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B1443C" w:rsidP="006F2C2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1443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ইসলামে</w:t>
      </w:r>
      <w:r w:rsidRPr="00B1443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6F2C2D" w:rsidRPr="00B1443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সাম</w:t>
      </w:r>
      <w:r w:rsidR="006F2C2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য়ি</w:t>
      </w:r>
      <w:r w:rsidR="006F2C2D" w:rsidRPr="00B1443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</w:t>
      </w:r>
      <w:r w:rsidR="006F2C2D" w:rsidRPr="00B1443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বিবাহ</w:t>
      </w:r>
      <w:r w:rsidRPr="00B1443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করার</w:t>
      </w:r>
      <w:r w:rsidRPr="00B1443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B1443C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144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B144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144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نكاح</w:t>
      </w:r>
      <w:r w:rsidRPr="00B1443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1443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المتعة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0A2A5A6F" wp14:editId="15DC08DA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1443C" w:rsidP="00B1443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1443C">
        <w:rPr>
          <w:rFonts w:cs="Arial Unicode MS" w:hint="cs"/>
          <w:cs/>
          <w:lang w:bidi="bn-IN"/>
        </w:rPr>
        <w:t xml:space="preserve"> 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B1443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B1443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B1443C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84D3F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93F4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B93F4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93F4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B93F4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93F4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8378B2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অনুবাদক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 w:rsidR="00B1443C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</w:t>
      </w:r>
      <w:r w:rsidR="00B1443C" w:rsidRPr="00CB6C94">
        <w:rPr>
          <w:rFonts w:ascii="Kalpurush" w:hAnsi="Kalpurush" w:cs="Kalpurush"/>
          <w:color w:val="205B83"/>
          <w:sz w:val="40"/>
          <w:szCs w:val="40"/>
          <w:cs/>
          <w:lang w:bidi="bn-BD"/>
        </w:rPr>
        <w:t>জাকেরুল্লাহ আবুল খায়ের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912D68" w:rsidRPr="00B1443C" w:rsidRDefault="008378B2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Arial Unicode MS"/>
          <w:color w:val="205B83"/>
          <w:sz w:val="40"/>
          <w:szCs w:val="5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সম্পাদক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 w:rsidR="00B1443C" w:rsidRPr="00B1443C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</w:t>
      </w:r>
      <w:r w:rsidR="00B1443C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</w:t>
      </w:r>
      <w:r w:rsidR="00B1443C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. </w:t>
      </w:r>
      <w:r w:rsidR="00B1443C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</w:t>
      </w:r>
      <w:r w:rsidR="00B1443C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B1443C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বকর</w:t>
      </w:r>
      <w:r w:rsidR="00B1443C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B1443C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মুহাম্মাদ</w:t>
      </w:r>
      <w:r w:rsidR="00B1443C" w:rsidRPr="00170117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B1443C" w:rsidRPr="00170117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  <w:r w:rsidR="00B1443C">
        <w:rPr>
          <w:rFonts w:asciiTheme="majorBidi" w:hAnsiTheme="majorBidi" w:cs="Arial Unicode MS" w:hint="cs"/>
          <w:color w:val="205B83"/>
          <w:sz w:val="40"/>
          <w:szCs w:val="50"/>
          <w:cs/>
          <w:lang w:bidi="bn-BD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B1443C" w:rsidRPr="00B1443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1443C" w:rsidRPr="00B1443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6F2C2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54C5356" wp14:editId="4C25D04D">
            <wp:simplePos x="0" y="0"/>
            <wp:positionH relativeFrom="margin">
              <wp:posOffset>960120</wp:posOffset>
            </wp:positionH>
            <wp:positionV relativeFrom="paragraph">
              <wp:posOffset>110579</wp:posOffset>
            </wp:positionV>
            <wp:extent cx="3870102" cy="47007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102" cy="47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43C" w:rsidRPr="00B1443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ইসলামে</w:t>
      </w:r>
      <w:r w:rsidR="00B1443C" w:rsidRPr="00B1443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F2C2D" w:rsidRPr="00B1443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সাম</w:t>
      </w:r>
      <w:r w:rsidR="006F2C2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য়ি</w:t>
      </w:r>
      <w:r w:rsidR="006F2C2D" w:rsidRPr="00B1443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</w:t>
      </w:r>
      <w:r w:rsidR="006F2C2D" w:rsidRPr="00B1443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1443C" w:rsidRPr="00B1443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বিবাহ</w:t>
      </w:r>
      <w:r w:rsidR="00B1443C" w:rsidRPr="00B1443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1443C" w:rsidRPr="00B1443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B1443C" w:rsidRPr="00B1443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1443C" w:rsidRPr="00B1443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বিধান 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1443C" w:rsidRPr="007A116B" w:rsidRDefault="00B1443C" w:rsidP="00B1443C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/>
          <w:sz w:val="24"/>
          <w:szCs w:val="24"/>
          <w:rtl/>
        </w:rPr>
      </w:pPr>
      <w:r w:rsidRPr="00C941B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প্রশ্ন: </w:t>
      </w:r>
    </w:p>
    <w:p w:rsidR="00B1443C" w:rsidRDefault="00B1443C" w:rsidP="00604F8B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ইসলামের সাময়িক বিবাহের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বিধান আছে কি? আমার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একজন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বন্ধু অধ্যাপক আবুল জুরজির একটি কিতাব পড়ে, সে খুব প্রভাবিত হয়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604F8B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তাতে বলা হয়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বিবাহিত হওয়া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স্বত্বেও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উভয়ের সম্মতিতে সাময়িক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বিবাহ করাতে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ক্ষতি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নেই</w:t>
      </w:r>
      <w:r w:rsidR="00604F8B" w:rsidRPr="003338D5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একে ইসলামে নিকাহে মুয়াক্কাত বলে। যখন তোমার নিকট কাউকে ভালো লাগবে তখন তুমি অল্প সময়ের জন্য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তাকে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বিবা</w:t>
      </w:r>
      <w:bookmarkStart w:id="0" w:name="_GoBack"/>
      <w:bookmarkEnd w:id="0"/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হ করে নিবে। ন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িকাহে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 সম্পর্কে কুরআন ও 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সের আলোকে বিস্তারিত জানতে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চাই।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>মা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হাবে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এ ধরনের বিবাহ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করার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অনুমতি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আছে কি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? </w:t>
      </w:r>
    </w:p>
    <w:p w:rsidR="00B1443C" w:rsidRDefault="00B1443C" w:rsidP="00B1443C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উত্তর: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</w:p>
    <w:p w:rsidR="00B1443C" w:rsidRPr="00C941B0" w:rsidRDefault="00B1443C" w:rsidP="00B1443C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আলহামদুল লিল্লাহ</w:t>
      </w:r>
    </w:p>
    <w:p w:rsidR="00B1443C" w:rsidRPr="00C941B0" w:rsidRDefault="006F2C2D" w:rsidP="003338D5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কোনো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মহিলাকে নির্দিষ্ট সময়ের জন্য নির্ধ</w:t>
      </w:r>
      <w:r w:rsid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ারিত টাকার বিনিময়ে বিবাহ করাকে 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নিকাহে মুত</w:t>
      </w:r>
      <w:r w:rsidR="00B144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>আ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অথবা 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সাময়িক বিবাহ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বলা হয় । </w:t>
      </w:r>
    </w:p>
    <w:p w:rsidR="00B1443C" w:rsidRPr="00C941B0" w:rsidRDefault="00B1443C" w:rsidP="006F2C2D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বিবাহের উদ্দেশ্য হল, সম্পর্ক বজায় রাখা ও স্থায়ী করা।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সাময়িক বিবাহ বা নিকাহে মুত‘আ বিবাহের উদ্দেশ্যের পরিপন্থী।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 ধরনের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সাময়িক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বিবাহ বা নিকাহে ম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ইসলামের প্রথম যুগে বৈধ ছিল।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অতঃ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তা রহিত হয়ে যায়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>এখন এ ধরনের বিবাহ কিয়ামত পর্যন্তের জন্য নিষিদ্ধ হয়ে গেছে। এ ধরনের</w:t>
      </w:r>
      <w:r w:rsidR="006F2C2D"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কোনো </w:t>
      </w:r>
      <w:r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বিবাহের বিধান ইসলামে বর্তমানে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অবশিষ্ট নেই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</w:p>
    <w:p w:rsidR="00B1443C" w:rsidRPr="00C941B0" w:rsidRDefault="00B1443C" w:rsidP="00B1443C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</w:t>
      </w:r>
      <w:r w:rsidR="006F2C2D">
        <w:rPr>
          <w:rFonts w:ascii="Kalpurush" w:eastAsia="Times New Roman" w:hAnsi="Kalpurush" w:cs="Kalpurush"/>
          <w:sz w:val="24"/>
          <w:szCs w:val="24"/>
          <w:lang w:bidi="bn-BD"/>
        </w:rPr>
        <w:t xml:space="preserve"> ‘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>আনহু থেকে বর্ণিত</w:t>
      </w:r>
      <w:r w:rsidR="006F2C2D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C941B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তিনি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 </w:t>
      </w:r>
    </w:p>
    <w:p w:rsidR="00B1443C" w:rsidRPr="003338D5" w:rsidRDefault="003338D5" w:rsidP="003338D5">
      <w:pPr>
        <w:shd w:val="clear" w:color="auto" w:fill="FFFFFF"/>
        <w:spacing w:after="0" w:line="528" w:lineRule="atLeast"/>
        <w:jc w:val="both"/>
        <w:rPr>
          <w:rFonts w:ascii="Kalpurush" w:eastAsia="Times New Roman" w:hAnsi="Kalpurush" w:cs="Vrinda"/>
          <w:color w:val="333399"/>
          <w:sz w:val="24"/>
          <w:szCs w:val="30"/>
          <w:rtl/>
          <w:cs/>
        </w:rPr>
      </w:pP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أن رسول الله صلى الله وسلم نهى عن نكاح المتعة وعن لحوم الحمر الأهلية زمن خيبر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.</w:t>
      </w:r>
    </w:p>
    <w:p w:rsidR="006F2C2D" w:rsidRDefault="00B1443C" w:rsidP="00604F8B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রাসূল সাল্লাল্লাহু আলাইহি ওয়াসাল্লাম 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>খা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>ব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বৎসর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নিকাহে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 ও গৃহপালিত গাধার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গো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খাওয়া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নিষেধ করেছেন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604F8B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অপর বর্ণনায় </w:t>
      </w:r>
      <w:r w:rsidR="006F2C2D" w:rsidRPr="00604F8B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আছে</w:t>
      </w:r>
      <w:r w:rsidRPr="00C941B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</w:p>
    <w:p w:rsidR="006F2C2D" w:rsidRPr="003338D5" w:rsidRDefault="003338D5" w:rsidP="003338D5">
      <w:pPr>
        <w:shd w:val="clear" w:color="auto" w:fill="FFFFFF"/>
        <w:spacing w:after="0" w:line="528" w:lineRule="atLeast"/>
        <w:jc w:val="both"/>
        <w:rPr>
          <w:rFonts w:ascii="Kalpurush" w:eastAsia="Times New Roman" w:hAnsi="Kalpurush" w:cs="Kalpurush"/>
          <w:color w:val="333399"/>
          <w:sz w:val="24"/>
          <w:szCs w:val="24"/>
          <w:lang w:bidi="bn-BD"/>
        </w:rPr>
      </w:pP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نهى عن متعة النساء يوم خيبر وعن لحوم الحمر الإنسية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</w:rPr>
        <w:t>.</w:t>
      </w:r>
    </w:p>
    <w:p w:rsidR="00B1443C" w:rsidRDefault="00B1443C" w:rsidP="00604F8B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>“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</w:t>
      </w:r>
      <w:r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খা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রের</w:t>
      </w:r>
      <w:r w:rsidR="006F2C2D"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দিন</w:t>
      </w:r>
      <w:r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নারীদের</w:t>
      </w:r>
      <w:r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সাথে</w:t>
      </w:r>
      <w:r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</w:t>
      </w:r>
      <w:r w:rsidRPr="00C941B0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ও গৃহপালিত গাধার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গো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খাওয়াকে নিষেধ করেছেন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Pr="00604F8B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বুখারী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হাদীস নং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৩৯৭৯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হাদীস নং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১৪০৭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</w:p>
    <w:p w:rsidR="00B1443C" w:rsidRPr="00C941B0" w:rsidRDefault="00B1443C" w:rsidP="006F2C2D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রবী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ইবন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সাবুরা আল-জুহানী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আনহু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বর্ণিত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তিনি বলেন, তা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পিতা তাকে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বর্ণনা করেছেন</w:t>
      </w:r>
      <w:r w:rsidR="006F2C2D"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তিনি একদিন রাসূল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C941B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এর সাথে ছিলেন</w:t>
      </w:r>
      <w:r w:rsidR="006F2C2D"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C941B0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তখন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তিনি বলেন,</w:t>
      </w:r>
    </w:p>
    <w:p w:rsidR="00B1443C" w:rsidRPr="003338D5" w:rsidRDefault="006F2C2D" w:rsidP="003338D5">
      <w:pPr>
        <w:shd w:val="clear" w:color="auto" w:fill="FFFFFF"/>
        <w:spacing w:after="0" w:line="528" w:lineRule="atLeast"/>
        <w:jc w:val="both"/>
        <w:rPr>
          <w:rFonts w:ascii="Kalpurush" w:eastAsia="Times New Roman" w:hAnsi="Kalpurush" w:cs="KFGQPC Uthman Taha Naskh"/>
          <w:color w:val="333399"/>
          <w:sz w:val="24"/>
          <w:szCs w:val="24"/>
          <w:lang w:bidi="bn-BD"/>
        </w:rPr>
      </w:pP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«يَا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أَيُّهَا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النَّاسُ،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إِنِّي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قَدْ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كُنْتُ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أَذِنْتُ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لَكُمْ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فِي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الِاسْتِمْتَاعِ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مِنَ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النِّسَاءِ،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وَإِنَّ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اللهَ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قَدْ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حَرَّمَ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ذَلِكَ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إِلَى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يَوْمِ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الْقِيَامَةِ،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فَمَنْ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كَانَ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عِنْدَهُ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مِنْهُنَّ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شَيْءٌ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فَلْيُخَلِّ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سَبِيلَهُ،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وَلَا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تَأْخُذُوا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مِمَّا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آتَيْتُمُوهُنَّ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شَيْئًا»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lang w:bidi="bn-BD"/>
        </w:rPr>
        <w:t>.</w:t>
      </w:r>
    </w:p>
    <w:p w:rsidR="00B1443C" w:rsidRPr="00C941B0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“হে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মানব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সকল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! আমি তোমাদের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আর অনুমতি দিয়েছিলাম। আল্লাহ কিয়ামত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দিবস পর্যন্ত</w:t>
      </w:r>
      <w:r w:rsidR="00604F8B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 নিষিদ্ধ করেছেন। তোমাদের কারো নিকট যদি তাদের কিছু থেকে থাকে তবে তোমরা তাদের মুক্তি দিয়ে দাও। তোমরা তাদের যা দিয়েছে তা আর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ফেরত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নিবে</w:t>
      </w:r>
      <w:r w:rsidR="00604F8B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হাদীস নং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১৪০৬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</w:p>
    <w:p w:rsidR="00B1443C" w:rsidRPr="00C941B0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 xml:space="preserve">বিবাহকে আল্লাহ 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976C5C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নিদর্শন বানিয়েছেন।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এতে রয়েছে মানুষের চিন্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তার খোরাক। আল্লাহ 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976C5C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স্বামী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স্ত্রীর মাঝে মহব্বত ও অনুগ্রহ সৃষ্টি করেছেন আর স্ত্রীকে স্বামীর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জন্য প্রশান্তি</w:t>
      </w:r>
      <w:r w:rsidR="00604F8B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স্থল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বানিয়েছেন। প্রজননের প্রতি উৎসাহ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দিয়েছেন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এবং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নারীদের উত্তরাধিকারী করেছেন। এগুলো সবই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উ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ল্লি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খিত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নিষিদ্ধ বিবাহের মধ্যে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অনুপস্থিত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</w:p>
    <w:p w:rsidR="00B1443C" w:rsidRPr="00C941B0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যারা এ ধরনের বিবাহ বৈধ বলে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তাদের মতে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আকৃত নারী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তাদের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স্ত্রীও নয় আবার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ক্রিতদাসী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>ও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নয়। অথচ আল্লাহ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তা‌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লা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বলেন, </w:t>
      </w:r>
    </w:p>
    <w:p w:rsidR="00B1443C" w:rsidRPr="00604F8B" w:rsidRDefault="00B1443C" w:rsidP="003338D5">
      <w:pPr>
        <w:shd w:val="clear" w:color="auto" w:fill="FFFFFF"/>
        <w:spacing w:after="0" w:line="528" w:lineRule="atLeast"/>
        <w:jc w:val="both"/>
        <w:rPr>
          <w:rFonts w:ascii="KFGQPC Uthman Taha Naskh" w:cs="Kalpurush"/>
          <w:color w:val="008000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لِفُرُوجِهِمۡ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حَٰفِظُونَ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أَزۡوَٰجِهِمۡ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مَلَكَتۡ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أَيۡمَٰنُهُمۡ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مَلُومِينَ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المؤمنون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1443C" w:rsidRDefault="006F2C2D" w:rsidP="006F2C2D">
      <w:pPr>
        <w:bidi w:val="0"/>
        <w:spacing w:after="0" w:line="240" w:lineRule="auto"/>
        <w:ind w:right="101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="00B1443C"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আর যারা তাদের নিজদের লজ্জাস্থানের হিফাযতকারী।</w:t>
      </w:r>
      <w:r w:rsidR="00B1443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B1443C" w:rsidRPr="005148C5">
        <w:rPr>
          <w:rFonts w:ascii="Kalpurush" w:eastAsia="Nikosh" w:hAnsi="Kalpurush" w:cs="Kalpurush"/>
          <w:sz w:val="24"/>
          <w:szCs w:val="24"/>
          <w:cs/>
          <w:lang w:bidi="bn-BD"/>
        </w:rPr>
        <w:t>তবে</w:t>
      </w:r>
      <w:r w:rsidR="00B1443C" w:rsidRPr="005148C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তাদের স্ত্রী ও তাদের ডান হাত যার মালিক হয়েছে তারা ছাড়া</w:t>
      </w:r>
      <w:r w:rsidRPr="003338D5">
        <w:rPr>
          <w:rFonts w:ascii="SolaimanLipi" w:eastAsia="Nikosh" w:hAnsi="SolaimanLipi" w:cs="SolaimanLipi"/>
          <w:sz w:val="24"/>
          <w:szCs w:val="24"/>
          <w:cs/>
          <w:lang w:bidi="hi-IN"/>
        </w:rPr>
        <w:t>।</w:t>
      </w:r>
      <w:r w:rsidR="00B1443C" w:rsidRPr="005148C5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B1443C" w:rsidRPr="005148C5">
        <w:rPr>
          <w:rFonts w:ascii="Kalpurush" w:eastAsia="Nikosh" w:hAnsi="Kalpurush" w:cs="Kalpurush"/>
          <w:sz w:val="24"/>
          <w:szCs w:val="24"/>
          <w:cs/>
          <w:lang w:bidi="bn-IN"/>
        </w:rPr>
        <w:t>নিশ্চয় এতে তারা নিন্দিত হবে না।</w:t>
      </w:r>
      <w:r w:rsidR="00B1443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</w:t>
      </w:r>
      <w:r w:rsidR="00604F8B">
        <w:rPr>
          <w:rFonts w:ascii="Kalpurush" w:eastAsia="Nikosh" w:hAnsi="Kalpurush" w:cs="Kalpurush" w:hint="cs"/>
          <w:sz w:val="24"/>
          <w:szCs w:val="24"/>
          <w:cs/>
          <w:lang w:bidi="bn-BD"/>
        </w:rPr>
        <w:t>মুমি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নূন</w:t>
      </w:r>
      <w:r w:rsidR="00B1443C"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 নং ৫, ৬]</w:t>
      </w:r>
    </w:p>
    <w:p w:rsidR="00604F8B" w:rsidRDefault="00604F8B" w:rsidP="00604F8B">
      <w:pPr>
        <w:bidi w:val="0"/>
        <w:spacing w:after="0" w:line="240" w:lineRule="auto"/>
        <w:ind w:right="101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(</w:t>
      </w:r>
      <w:r w:rsidRPr="003338D5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বিরুদ্ধবাদীদের মত খণ্ডন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</w:p>
    <w:p w:rsidR="00B1443C" w:rsidRPr="00C941B0" w:rsidRDefault="00B1443C" w:rsidP="00B1443C">
      <w:pPr>
        <w:bidi w:val="0"/>
        <w:spacing w:after="0" w:line="240" w:lineRule="auto"/>
        <w:ind w:right="101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শিয়ারা তাদের মতের পক্ষে কিছু দলীল দেন, যা দলীল হওয়ার যোগ্য নয়। যেমন-</w:t>
      </w:r>
    </w:p>
    <w:p w:rsidR="006F2C2D" w:rsidRDefault="00B1443C" w:rsidP="00B1443C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আল্লাহ 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976C5C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র বাণী,</w:t>
      </w:r>
    </w:p>
    <w:p w:rsidR="006F2C2D" w:rsidRPr="00604F8B" w:rsidRDefault="00B1443C" w:rsidP="003338D5">
      <w:pPr>
        <w:shd w:val="clear" w:color="auto" w:fill="FFFFFF"/>
        <w:spacing w:after="0" w:line="528" w:lineRule="atLeast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ٱسۡتَمۡتَعۡتُم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فَ‍َٔاتُوهُنَّ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أُجُورَهُنَّ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فَرِيضَةٗۚ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604F8B">
        <w:rPr>
          <w:rFonts w:ascii="KFGQPC Uthman Taha Naskh" w:cs="Times New Roman" w:hint="cs"/>
          <w:color w:val="008000"/>
          <w:sz w:val="24"/>
          <w:szCs w:val="30"/>
          <w:rtl/>
        </w:rPr>
        <w:t xml:space="preserve"> </w:t>
      </w:r>
    </w:p>
    <w:p w:rsidR="006F2C2D" w:rsidRPr="00604F8B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FGQPC Uthman Taha Naskh" w:cs="Kalpurush"/>
          <w:color w:val="008000"/>
          <w:sz w:val="24"/>
          <w:szCs w:val="30"/>
          <w:lang w:bidi="bn-BD"/>
        </w:rPr>
      </w:pPr>
      <w:r w:rsidRPr="003338D5">
        <w:rPr>
          <w:rFonts w:ascii="Kalpurush" w:hAnsi="Kalpurush" w:cs="Kalpurush"/>
          <w:color w:val="008000"/>
          <w:sz w:val="24"/>
          <w:szCs w:val="24"/>
          <w:cs/>
          <w:lang w:bidi="bn-BD"/>
        </w:rPr>
        <w:t>“</w:t>
      </w:r>
      <w:r w:rsidRPr="005F04B8">
        <w:rPr>
          <w:rFonts w:ascii="Kalpurush" w:eastAsia="Nikosh" w:hAnsi="Kalpurush" w:cs="Kalpurush"/>
          <w:szCs w:val="24"/>
          <w:cs/>
          <w:lang w:bidi="bn-BD"/>
        </w:rPr>
        <w:t xml:space="preserve">সুতরাং তাদের মধ্যে তোমরা যাদেরকে ভোগ করেছ তাদেরকে তাদের নির্ধারিত </w:t>
      </w:r>
      <w:r w:rsidR="00604F8B">
        <w:rPr>
          <w:rFonts w:ascii="Kalpurush" w:eastAsia="Nikosh" w:hAnsi="Kalpurush" w:cs="Kalpurush" w:hint="cs"/>
          <w:szCs w:val="24"/>
          <w:cs/>
          <w:lang w:bidi="bn-BD"/>
        </w:rPr>
        <w:t>মা</w:t>
      </w:r>
      <w:r w:rsidR="00604F8B" w:rsidRPr="005F04B8">
        <w:rPr>
          <w:rFonts w:ascii="Kalpurush" w:eastAsia="Nikosh" w:hAnsi="Kalpurush" w:cs="Kalpurush"/>
          <w:szCs w:val="24"/>
          <w:cs/>
          <w:lang w:bidi="bn-BD"/>
        </w:rPr>
        <w:t xml:space="preserve">হর </w:t>
      </w:r>
      <w:r w:rsidRPr="005F04B8">
        <w:rPr>
          <w:rFonts w:ascii="Kalpurush" w:eastAsia="Nikosh" w:hAnsi="Kalpurush" w:cs="Kalpurush"/>
          <w:szCs w:val="24"/>
          <w:cs/>
          <w:lang w:bidi="bn-BD"/>
        </w:rPr>
        <w:t>দিয়ে দাও</w:t>
      </w:r>
      <w:r>
        <w:rPr>
          <w:rFonts w:ascii="Kalpurush" w:eastAsia="Nikosh" w:hAnsi="Kalpurush" w:cs="Kalpurush" w:hint="cs"/>
          <w:szCs w:val="24"/>
          <w:cs/>
          <w:lang w:bidi="bn-BD"/>
        </w:rPr>
        <w:t>”</w:t>
      </w:r>
      <w:r w:rsidRPr="003338D5">
        <w:rPr>
          <w:rFonts w:ascii="Kalpurush" w:eastAsia="Nikosh" w:hAnsi="Kalpurush" w:cs="SolaimanLipi"/>
          <w:szCs w:val="24"/>
          <w:cs/>
          <w:lang w:bidi="hi-IN"/>
        </w:rPr>
        <w:t>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</w:p>
    <w:p w:rsidR="00B1443C" w:rsidRPr="00C941B0" w:rsidRDefault="00B1443C" w:rsidP="006F2C2D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তারা বলে এ আয়াতের মধ্যে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 হালাল হওয়ার দলীল রয়েছে। কারণ, আল্লাহ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তা‘আলার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বাণী </w:t>
      </w:r>
      <w:r w:rsidRPr="004B3687">
        <w:rPr>
          <w:rFonts w:ascii="Kalpurush" w:eastAsia="Times New Roman" w:hAnsi="Kalpurush" w:cs="KFGQPC Uthman Taha Naskh"/>
          <w:sz w:val="24"/>
          <w:szCs w:val="24"/>
          <w:rtl/>
        </w:rPr>
        <w:t>أجورهن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প্রমাণ করে </w:t>
      </w:r>
      <w:r w:rsidRPr="00C941B0">
        <w:rPr>
          <w:rFonts w:ascii="Kalpurush" w:eastAsia="Times New Roman" w:hAnsi="Kalpurush" w:cs="Kalpurush"/>
          <w:sz w:val="24"/>
          <w:szCs w:val="24"/>
          <w:rtl/>
        </w:rPr>
        <w:t xml:space="preserve"> </w:t>
      </w:r>
      <w:r w:rsidRPr="004B3687">
        <w:rPr>
          <w:rFonts w:ascii="Kalpurush" w:eastAsia="Times New Roman" w:hAnsi="Kalpurush" w:cs="KFGQPC Uthman Taha Naskh"/>
          <w:sz w:val="24"/>
          <w:szCs w:val="24"/>
          <w:rtl/>
        </w:rPr>
        <w:t>استمتعتم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দ্বারা উদ্দেশ্য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আ।  </w:t>
      </w:r>
    </w:p>
    <w:p w:rsidR="006F2C2D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3338D5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এর জাওয়াব: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পূর্বের আয়াতে আল্লাহ 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976C5C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পুরুষের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জন্য যেসব নারী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দের বিবাহ করা নিষিদ্ধ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হয়েছে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তাদের আলোচনা করেছেন। তারপর এ আয়াতে যাদের বিবাহ করা যাবে তাদের আলোচনা করে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 এবং বিবাহিতাকে তার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</w:t>
      </w:r>
      <w:r w:rsidR="00604F8B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হর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আদায় করার নির্দেশ দেন। আর বিবাহের পর স্বামী-স্ত্রীর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উপভোগ ও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পরিতৃপ্তিকে এখানে </w:t>
      </w:r>
      <w:r w:rsidRPr="004B3687">
        <w:rPr>
          <w:rFonts w:ascii="Kalpurush" w:eastAsia="Times New Roman" w:hAnsi="Kalpurush" w:cs="KFGQPC Uthman Taha Naskh"/>
          <w:sz w:val="24"/>
          <w:szCs w:val="24"/>
          <w:rtl/>
        </w:rPr>
        <w:t>استمتاع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শব্দ দ্বারা ব্যক্ত করেছেন।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 ধরনের দৃষ্টান্ত আবু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হুরা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য়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নহু 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থেকে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বর্ণিত 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সে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এসেছে।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রাসূল সাল্লাল্লাহু আলাইহি ওয়াসাল্লাম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</w:t>
      </w:r>
    </w:p>
    <w:p w:rsidR="006F2C2D" w:rsidRPr="003338D5" w:rsidRDefault="003338D5" w:rsidP="003338D5">
      <w:pPr>
        <w:shd w:val="clear" w:color="auto" w:fill="FFFFFF"/>
        <w:spacing w:after="0" w:line="528" w:lineRule="atLeast"/>
        <w:jc w:val="both"/>
        <w:rPr>
          <w:rFonts w:ascii="Kalpurush" w:eastAsia="Times New Roman" w:hAnsi="Kalpurush" w:cs="KFGQPC Uthman Taha Naskh"/>
          <w:color w:val="333399"/>
          <w:sz w:val="24"/>
          <w:szCs w:val="30"/>
          <w:lang w:bidi="bn-BD"/>
        </w:rPr>
      </w:pP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المرأة كالضِّلَع إن أقمتَها كسرتَها ، وإن استمتعتَ بها استمتعتَ بها وفيها عوج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Pr="003338D5">
        <w:rPr>
          <w:rFonts w:ascii="Kalpurush" w:eastAsia="Times New Roman" w:hAnsi="Kalpurush" w:cs="KFGQPC Uthman Taha Naskh"/>
          <w:color w:val="333399"/>
          <w:sz w:val="24"/>
          <w:szCs w:val="24"/>
          <w:lang w:bidi="bn-BD"/>
        </w:rPr>
        <w:t>.</w:t>
      </w:r>
    </w:p>
    <w:p w:rsidR="00B1443C" w:rsidRPr="00C941B0" w:rsidRDefault="00B1443C" w:rsidP="003338D5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>“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নারীরা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পাঁজরের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বাঁকা হাড়ের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ম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তো</w:t>
      </w:r>
      <w:r w:rsidR="006F2C2D"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যদি তাকে তুমি সোজা করতে যাও তবে তাকে তুমি ভেঙ্গে ফেলবে। আর যদি তাকে তুমি উপভোগ কর, তবে তুমি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বাঁকা অবস্থায় তাকে উপভোগ করবে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বুখারী, হাদীস নং ৪৮৮৯;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মুসলিম, হাদীস নং ১৪৬৮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</w:p>
    <w:p w:rsidR="00B1443C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আর এখানে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</w:t>
      </w:r>
      <w:r w:rsid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>হরের</w:t>
      </w:r>
      <w:r w:rsidR="00604F8B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ব্যাখ্যাটি বিনিময় দ্বারা করা হয়েছে। এখানে বিনিময় দ্বারা উদ্দেশ্য মাল নয় যা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আর চুক্তিতে নারীকে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দে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ওয়া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হয়। কুরআনের </w:t>
      </w:r>
      <w:r w:rsidRP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অন্য জায়গায় </w:t>
      </w:r>
      <w:r w:rsidR="00604F8B" w:rsidRP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>মা</w:t>
      </w:r>
      <w:r w:rsidR="00604F8B" w:rsidRP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হরকে </w:t>
      </w:r>
      <w:r w:rsidR="00604F8B" w:rsidRP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>‘</w:t>
      </w:r>
      <w:r w:rsidRP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>আজর</w:t>
      </w:r>
      <w:r w:rsidR="00604F8B" w:rsidRP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>’</w:t>
      </w:r>
      <w:r w:rsidRP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 নাম রাখা হয়েছে। আল্লাহ</w:t>
      </w:r>
      <w:r w:rsidRPr="003338D5">
        <w:rPr>
          <w:rFonts w:ascii="Kalpurush" w:eastAsia="Times New Roman" w:hAnsi="Kalpurush" w:cs="Kalpurush"/>
          <w:color w:val="FF0000"/>
          <w:sz w:val="24"/>
          <w:szCs w:val="24"/>
          <w:cs/>
          <w:lang w:bidi="bn-BD"/>
        </w:rPr>
        <w:t xml:space="preserve"> 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976C5C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976C5C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 </w:t>
      </w:r>
    </w:p>
    <w:p w:rsidR="00604F8B" w:rsidRPr="003338D5" w:rsidRDefault="00604F8B" w:rsidP="003338D5">
      <w:pPr>
        <w:shd w:val="clear" w:color="auto" w:fill="FFFFFF"/>
        <w:spacing w:after="0" w:line="528" w:lineRule="atLeast"/>
        <w:jc w:val="both"/>
        <w:rPr>
          <w:rFonts w:ascii="KFGQPC Uthman Taha Naskh" w:cs="Kalpurush"/>
          <w:color w:val="008000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أَحۡلَلۡنَا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أَزۡوَٰجَكَ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ٱلَّٰتِيٓ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ءَاتَيۡتَ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أُجُورَهُنَّ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04F8B" w:rsidRDefault="00604F8B" w:rsidP="00B1443C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>“হে নবী, নিশ্চয় আমরা আপনার জন্য বৈধ করে দিয়েছি আপনার স্ত্রীদেরকে যাদেরকে আপনি ‘আজর’ তথা মাহর প্রদান করেছেন।” [সূরা আল-আহযাব, আয়াত: ৫০]</w:t>
      </w:r>
    </w:p>
    <w:p w:rsidR="00B1443C" w:rsidRPr="00C941B0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সুতরাং এ কথা স্পষ্ট হল, কুরআনের আয়াতে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এমন</w:t>
      </w:r>
      <w:r w:rsidR="003338D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দলীল নেই যাতে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প্রমাণ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হয় যে,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মুত‘আ বিবাহ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হালাল। </w:t>
      </w:r>
    </w:p>
    <w:p w:rsidR="00B1443C" w:rsidRPr="00C941B0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তারপর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যদি আমরা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তর্কের খাতিরে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 কথা মেনে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যে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আয়াত দ্বারা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বিবাহ বুঝানো হয়েছে,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তাহলেও আমরা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বল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বো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আয়াতটির বিধান রহিত। সহীহ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দ্বারা প্রমাণিত যে, নিকাহে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 কিয়ামত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ের দিন পর্যন্ত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নিষিদ্ধ।</w:t>
      </w:r>
    </w:p>
    <w:p w:rsidR="00604F8B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কোন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 বিশেষ করে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ইবন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ইব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আব্বাস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আনহু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থেকে নিকাহে মুত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 বৈধ হওয়া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যে বর্ণনা পাওয়া যায় এর উত্তর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</w:p>
    <w:p w:rsidR="00B1443C" w:rsidRPr="00C941B0" w:rsidRDefault="00604F8B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প্রথমত: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এটি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প্রমাণ করে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যে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শিয়ারা তাদের প্রবৃত্তির অনুসারী। ক</w:t>
      </w:r>
      <w:r w:rsidR="00B1443C">
        <w:rPr>
          <w:rFonts w:ascii="Kalpurush" w:eastAsia="Times New Roman" w:hAnsi="Kalpurush" w:cs="Kalpurush"/>
          <w:sz w:val="24"/>
          <w:szCs w:val="24"/>
          <w:cs/>
          <w:lang w:bidi="bn-BD"/>
        </w:rPr>
        <w:t>ারণ, তারা রাসূলের সাহাবীদের কা</w:t>
      </w:r>
      <w:r w:rsidR="00B144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র বলে, তারপর তারা এ বিষয়ে এবং অন্য যে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বিষয়ে তাদের আমল দ্বারা তাদের মতের পক্ষে দলীল পেশ করে।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</w:p>
    <w:p w:rsidR="00B1443C" w:rsidRPr="00C941B0" w:rsidRDefault="00604F8B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দ্বিতীয়ত: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যে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সব সাহাবী থেকে মুত</w:t>
      </w:r>
      <w:r w:rsidR="00B144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 বৈধ হওয়া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 বর্ণনা এসেছে,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তারা ঐসব সাহাবী যাদের নিকট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উক্ত বিবাহ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হারাম হওয়ার দলীল </w:t>
      </w:r>
      <w:r w:rsidR="00B1443C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পৌঁছে </w:t>
      </w:r>
      <w:r w:rsidR="00B144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নি</w:t>
      </w:r>
      <w:r w:rsidR="00B1443C"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B1443C"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>আব্দুল্লাহ</w:t>
      </w:r>
      <w:r w:rsidR="006F2C2D"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ইব</w:t>
      </w:r>
      <w:r w:rsidR="006F2C2D" w:rsidRPr="00604F8B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ন</w:t>
      </w:r>
      <w:r w:rsidR="006F2C2D"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="00B1443C" w:rsidRPr="00604F8B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আব্বাস </w:t>
      </w:r>
      <w:r w:rsidR="00B1443C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1443C">
        <w:rPr>
          <w:rFonts w:ascii="Kalpurush" w:eastAsia="Times New Roman" w:hAnsi="Kalpurush" w:cs="Kalpurush"/>
          <w:sz w:val="24"/>
          <w:szCs w:val="24"/>
          <w:cs/>
          <w:lang w:bidi="bn-BD"/>
        </w:rPr>
        <w:t>আনহু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</w:t>
      </w:r>
      <w:r w:rsidR="00B1443C">
        <w:rPr>
          <w:rFonts w:ascii="Kalpurush" w:eastAsia="Times New Roman" w:hAnsi="Kalpurush" w:cs="Kalpurush"/>
          <w:sz w:val="24"/>
          <w:szCs w:val="24"/>
          <w:cs/>
          <w:lang w:bidi="bn-BD"/>
        </w:rPr>
        <w:t>কে সাহাবীরা বিশেষ করে আলী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যুবায়ের </w:t>
      </w:r>
      <w:r w:rsidR="00B1443C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>নহু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নিকাহে মুত</w:t>
      </w:r>
      <w:r w:rsidR="00B144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B1443C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আকে বৈধ বলার সমুচিত জাওয়াব দিয়েছেন। </w:t>
      </w:r>
    </w:p>
    <w:p w:rsidR="00B1443C" w:rsidRDefault="00B1443C" w:rsidP="00604F8B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>নহু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থেকে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বর্ণিত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তিনি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ইব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আব্বাসকে মুত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আর বিষয়ে নমনীয় বলে জানতে পেরে বলেন,</w:t>
      </w:r>
    </w:p>
    <w:p w:rsidR="00B1443C" w:rsidRPr="003338D5" w:rsidRDefault="003338D5" w:rsidP="006F2C2D">
      <w:pPr>
        <w:shd w:val="clear" w:color="auto" w:fill="FFFFFF"/>
        <w:spacing w:after="0" w:line="528" w:lineRule="atLeast"/>
        <w:jc w:val="both"/>
        <w:rPr>
          <w:rFonts w:ascii="Kalpurush" w:eastAsia="Times New Roman" w:hAnsi="Kalpurush" w:cs="KFGQPC Uthman Taha Naskh"/>
          <w:color w:val="333399"/>
          <w:sz w:val="24"/>
          <w:szCs w:val="24"/>
          <w:cs/>
          <w:lang w:bidi="bn-BD"/>
        </w:rPr>
      </w:pP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مهلا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يا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ابن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عباس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فإن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رسول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الله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صلى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الله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عليه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وسلم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نهى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عنها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يوم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خيبر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وعن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لحوم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الحمر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  <w:r w:rsidR="00B1443C" w:rsidRPr="003338D5">
        <w:rPr>
          <w:rFonts w:ascii="Kalpurush" w:eastAsia="Times New Roman" w:hAnsi="Kalpurush" w:cs="KFGQPC Uthman Taha Naskh" w:hint="eastAsia"/>
          <w:color w:val="333399"/>
          <w:sz w:val="24"/>
          <w:szCs w:val="24"/>
          <w:rtl/>
        </w:rPr>
        <w:t>الإنسية</w:t>
      </w:r>
      <w:r w:rsidRPr="003338D5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="00B1443C" w:rsidRPr="003338D5">
        <w:rPr>
          <w:rFonts w:ascii="Kalpurush" w:eastAsia="Times New Roman" w:hAnsi="Kalpurush" w:cs="KFGQPC Uthman Taha Naskh"/>
          <w:color w:val="333399"/>
          <w:sz w:val="24"/>
          <w:szCs w:val="24"/>
          <w:lang w:bidi="bn-BD"/>
        </w:rPr>
        <w:t xml:space="preserve"> .</w:t>
      </w:r>
    </w:p>
    <w:p w:rsidR="00B1443C" w:rsidRPr="00C941B0" w:rsidRDefault="00B1443C" w:rsidP="003338D5">
      <w:pPr>
        <w:shd w:val="clear" w:color="auto" w:fill="FFFFFF"/>
        <w:bidi w:val="0"/>
        <w:spacing w:after="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হে</w:t>
      </w:r>
      <w:r w:rsidR="006F2C2D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ইবন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আব্বাস মুত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আর বিষয়ে সাবধান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3338D5">
        <w:rPr>
          <w:rFonts w:ascii="Kalpurush" w:eastAsia="Times New Roman" w:hAnsi="Kalpurush" w:cs="Kalpurush"/>
          <w:sz w:val="24"/>
          <w:szCs w:val="24"/>
          <w:cs/>
          <w:lang w:bidi="hi-IN"/>
        </w:rPr>
        <w:t xml:space="preserve"> </w:t>
      </w:r>
      <w:r w:rsidRPr="003338D5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কারণ</w:t>
      </w:r>
      <w:r w:rsidRPr="00604F8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রাসূল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খা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ব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রের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যুদ্ধে মুত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আকে নিষেধ করেছেন এবং পালিত গাধার 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গো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শত</w:t>
      </w:r>
      <w:r w:rsidR="006F2C2D"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খেতে নিষেধ করেছেন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3338D5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6F2C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Pr="00604F8B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>মুসলিম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হাদীস নং ১৪০</w:t>
      </w:r>
      <w:r w:rsidR="003338D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বিস্তারিত জানার জন্য দেখুন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- </w:t>
      </w:r>
      <w:r w:rsidR="00604F8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(ইসলাম কিউএ) </w:t>
      </w: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প্রশ্ন উত্তর: ১৩৭৩, ২৩৭৭, ৬৫৯৫</w:t>
      </w:r>
    </w:p>
    <w:p w:rsidR="005666DC" w:rsidRPr="003338D5" w:rsidRDefault="00B1443C" w:rsidP="003338D5">
      <w:pPr>
        <w:bidi w:val="0"/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cs/>
          <w:lang w:bidi="ar-EG"/>
        </w:rPr>
      </w:pPr>
      <w:r w:rsidRPr="00C941B0">
        <w:rPr>
          <w:rFonts w:ascii="Kalpurush" w:eastAsia="Times New Roman" w:hAnsi="Kalpurush" w:cs="Kalpurush"/>
          <w:sz w:val="24"/>
          <w:szCs w:val="24"/>
          <w:cs/>
          <w:lang w:bidi="bn-BD"/>
        </w:rPr>
        <w:t>আল্লাহই ভালো জানেন।</w:t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F64F2B2" wp14:editId="7EBF552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3338D5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BB6" w:rsidRDefault="00353BB6" w:rsidP="00E32771">
      <w:pPr>
        <w:spacing w:after="0" w:line="240" w:lineRule="auto"/>
      </w:pPr>
      <w:r>
        <w:separator/>
      </w:r>
    </w:p>
  </w:endnote>
  <w:endnote w:type="continuationSeparator" w:id="0">
    <w:p w:rsidR="00353BB6" w:rsidRDefault="00353BB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930DF3D-4E15-4CB8-97F0-DF53380E28B0}"/>
    <w:embedBold r:id="rId2" w:fontKey="{B188F757-6F85-4162-80F5-2DFB257335F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1F222A9D-5567-4464-AF00-C89248743A8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907AD0EF-A94F-4F60-9266-74C63C32CCD9}"/>
    <w:embedBold r:id="rId5" w:fontKey="{209623E8-6540-41CD-9896-B39A13198A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989B5156-5629-449A-9CEA-645E8429A4E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1ED44861-20E5-4F0F-8074-4CCB080C9CB7}"/>
    <w:embedBold r:id="rId8" w:fontKey="{9188EFB8-2C3A-45F6-BC07-DB56B8F196C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B4D2E908-4D01-4A80-8BC8-88A624B05DC4}"/>
    <w:embedBold r:id="rId10" w:fontKey="{02BD1A20-9EA5-47D1-B7DA-CD386F3B25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6678656B-2F98-4169-91E3-797DAE04B4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DCAB4412-FA96-4D64-821C-0A346EA648B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30C15464-ED58-47C7-B3EC-EB870E9E692F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41E797F0-1A75-4EC1-81E7-8AE3ED662C9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DD271DE0-789B-4CE4-A5C2-19D252F0557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6" w:fontKey="{39CA19E7-AFE2-4C50-8E4A-6B9E248D741B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D54A938B-3005-456A-A9C6-0DC942E795EF}"/>
  </w:font>
  <w:font w:name="Nikosh">
    <w:altName w:val="Times New Roman"/>
    <w:charset w:val="00"/>
    <w:family w:val="auto"/>
    <w:pitch w:val="variable"/>
    <w:sig w:usb0="00018003" w:usb1="00000000" w:usb2="00000000" w:usb3="00000000" w:csb0="00000001" w:csb1="00000000"/>
    <w:embedRegular r:id="rId18" w:fontKey="{3950166D-7C0C-4BF4-A6B7-37D8BC6BF36E}"/>
    <w:embedBold r:id="rId19" w:fontKey="{D542E3B9-F86E-4AAC-BC7D-118C26D3A4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F2510E59-A2CF-427C-9A0F-C11C97326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F4DD3C" wp14:editId="70D845D0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52DBC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BB6" w:rsidRDefault="00353BB6" w:rsidP="00E32771">
      <w:pPr>
        <w:spacing w:after="0" w:line="240" w:lineRule="auto"/>
      </w:pPr>
      <w:r>
        <w:separator/>
      </w:r>
    </w:p>
  </w:footnote>
  <w:footnote w:type="continuationSeparator" w:id="0">
    <w:p w:rsidR="00353BB6" w:rsidRDefault="00353BB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EE1594" wp14:editId="01BE8DDC">
              <wp:simplePos x="0" y="0"/>
              <wp:positionH relativeFrom="column">
                <wp:posOffset>-597776</wp:posOffset>
              </wp:positionH>
              <wp:positionV relativeFrom="paragraph">
                <wp:posOffset>-186198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156904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3338D5" w:rsidRDefault="00B1443C" w:rsidP="003338D5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lang w:bidi="bn-BD"/>
                              </w:rPr>
                            </w:pPr>
                            <w:r w:rsidRPr="003338D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ইসলামে</w:t>
                            </w:r>
                            <w:r w:rsidRPr="003338D5">
                              <w:rPr>
                                <w:rFonts w:ascii="Kalpurush" w:hAnsi="Kalpurush" w:cs="Kalpurush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604F8B" w:rsidRPr="003338D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সাময়িক</w:t>
                            </w:r>
                            <w:r w:rsidR="00604F8B" w:rsidRPr="003338D5">
                              <w:rPr>
                                <w:rFonts w:ascii="Kalpurush" w:hAnsi="Kalpurush" w:cs="Kalpurush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38D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বিবাহ</w:t>
                            </w:r>
                            <w:r w:rsidRPr="003338D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38D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করার</w:t>
                            </w:r>
                            <w:r w:rsidRPr="003338D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38D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বিধানবিধান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621FA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EE1594" id="Group 1" o:spid="_x0000_s1026" style="position:absolute;left:0;text-align:left;margin-left:-47.05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Qg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69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3338D5" w:rsidRDefault="00B1443C" w:rsidP="003338D5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lang w:bidi="bn-BD"/>
                        </w:rPr>
                      </w:pPr>
                      <w:r w:rsidRPr="003338D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ইসলামে</w:t>
                      </w:r>
                      <w:r w:rsidRPr="003338D5">
                        <w:rPr>
                          <w:rFonts w:ascii="Kalpurush" w:hAnsi="Kalpurush" w:cs="Kalpurush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="00604F8B" w:rsidRPr="003338D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সাময়িক</w:t>
                      </w:r>
                      <w:r w:rsidR="00604F8B" w:rsidRPr="003338D5">
                        <w:rPr>
                          <w:rFonts w:ascii="Kalpurush" w:hAnsi="Kalpurush" w:cs="Kalpurush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3338D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বিবাহ</w:t>
                      </w:r>
                      <w:r w:rsidRPr="003338D5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3338D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করার</w:t>
                      </w:r>
                      <w:r w:rsidRPr="003338D5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3338D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বিধানবিধান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621FA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654E227" wp14:editId="0174B29D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5271E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FB3439" wp14:editId="470F4BB1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FB3439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0D7AF1A" wp14:editId="5D653E3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A8DAB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D535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3C"/>
    <w:rsid w:val="0000503E"/>
    <w:rsid w:val="0000656E"/>
    <w:rsid w:val="00014A18"/>
    <w:rsid w:val="00054A51"/>
    <w:rsid w:val="000A43B4"/>
    <w:rsid w:val="000A53B5"/>
    <w:rsid w:val="000A6307"/>
    <w:rsid w:val="000C2B16"/>
    <w:rsid w:val="000C5A42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338D5"/>
    <w:rsid w:val="00347608"/>
    <w:rsid w:val="00353BB6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54447"/>
    <w:rsid w:val="005666DC"/>
    <w:rsid w:val="00575281"/>
    <w:rsid w:val="0058544F"/>
    <w:rsid w:val="005A2707"/>
    <w:rsid w:val="00604920"/>
    <w:rsid w:val="00604F8B"/>
    <w:rsid w:val="00612832"/>
    <w:rsid w:val="00631E7F"/>
    <w:rsid w:val="00632FB4"/>
    <w:rsid w:val="00662A2B"/>
    <w:rsid w:val="00677AE4"/>
    <w:rsid w:val="0069533C"/>
    <w:rsid w:val="006C1068"/>
    <w:rsid w:val="006E0420"/>
    <w:rsid w:val="006F2C2D"/>
    <w:rsid w:val="006F4219"/>
    <w:rsid w:val="00717FAE"/>
    <w:rsid w:val="00770B0C"/>
    <w:rsid w:val="0077162A"/>
    <w:rsid w:val="00795BD3"/>
    <w:rsid w:val="007C1387"/>
    <w:rsid w:val="007D0D58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8E4422"/>
    <w:rsid w:val="00912D68"/>
    <w:rsid w:val="00943955"/>
    <w:rsid w:val="00944C90"/>
    <w:rsid w:val="0094547A"/>
    <w:rsid w:val="00976C5C"/>
    <w:rsid w:val="009967F9"/>
    <w:rsid w:val="00A03054"/>
    <w:rsid w:val="00A052E1"/>
    <w:rsid w:val="00A32249"/>
    <w:rsid w:val="00A61E5C"/>
    <w:rsid w:val="00A65935"/>
    <w:rsid w:val="00AD2A33"/>
    <w:rsid w:val="00B1443C"/>
    <w:rsid w:val="00B3510F"/>
    <w:rsid w:val="00B50A3A"/>
    <w:rsid w:val="00B572EF"/>
    <w:rsid w:val="00B820AA"/>
    <w:rsid w:val="00B84D3F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21FA"/>
    <w:rsid w:val="00E65ECA"/>
    <w:rsid w:val="00E942BB"/>
    <w:rsid w:val="00E96A90"/>
    <w:rsid w:val="00EB6A67"/>
    <w:rsid w:val="00F11B8A"/>
    <w:rsid w:val="00F14FCB"/>
    <w:rsid w:val="00F2420A"/>
    <w:rsid w:val="00F25212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6FE8BF-4DC9-4A92-8B81-B1233F39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6F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00.928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9EDCD-58B2-48ED-9AA5-75B08A4B6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1</TotalTime>
  <Pages>4</Pages>
  <Words>967</Words>
  <Characters>5080</Characters>
  <Application>Microsoft Office Word</Application>
  <DocSecurity>0</DocSecurity>
  <Lines>108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ইসলামে সাময়িক বিবাহ করার বিধান</vt:lpstr>
      <vt:lpstr/>
    </vt:vector>
  </TitlesOfParts>
  <Manager/>
  <Company>islamhouse.com</Company>
  <LinksUpToDate>false</LinksUpToDate>
  <CharactersWithSpaces>5987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ইসলামে সাময়িক বিবাহ করার বিধান</dc:title>
  <dc:subject>ইসলামে সাময়িক বিবাহ করার বিধান</dc:subject>
  <dc:creator> শাইখ সালেহ আল-মুনাজ্জেদ</dc:creator>
  <cp:keywords>ইসলামে সাময়িক বিবাহ করার বিধান</cp:keywords>
  <dc:description>ইসলামে সাময়িক বিবাহ করার বিধান</dc:description>
  <cp:lastModifiedBy>Ahmed Qassem</cp:lastModifiedBy>
  <cp:revision>4</cp:revision>
  <cp:lastPrinted>2015-03-07T18:24:00Z</cp:lastPrinted>
  <dcterms:created xsi:type="dcterms:W3CDTF">2015-07-11T08:16:00Z</dcterms:created>
  <dcterms:modified xsi:type="dcterms:W3CDTF">2015-07-13T19:42:00Z</dcterms:modified>
  <cp:category/>
</cp:coreProperties>
</file>