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  <w:bookmarkStart w:id="0" w:name="_GoBack"/>
      <w:bookmarkEnd w:id="0"/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042212" w:rsidP="0004221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04221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নারী</w:t>
      </w:r>
      <w:r w:rsidRPr="00042212">
        <w:rPr>
          <w:rFonts w:ascii="Kalpurush" w:hAnsi="Kalpurush" w:cs="Kalpurush"/>
          <w:color w:val="205B83"/>
          <w:sz w:val="72"/>
          <w:szCs w:val="72"/>
          <w:cs/>
          <w:lang w:bidi="bn-BD"/>
        </w:rPr>
        <w:t>-</w:t>
      </w:r>
      <w:r w:rsidRPr="0004221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পুরুষ</w:t>
      </w:r>
      <w:r w:rsidRPr="00042212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04221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সংমিশ্রণের</w:t>
      </w:r>
      <w:r w:rsidRPr="00042212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04221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042212" w:rsidP="0004221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505FC3">
        <w:rPr>
          <w:rFonts w:cs="KFGQPC Uthman Taha Naskh"/>
          <w:sz w:val="48"/>
          <w:szCs w:val="48"/>
          <w:rtl/>
        </w:rPr>
        <w:t>حكم الاختلاط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89448A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042212" w:rsidP="0004221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04221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ইলমী</w:t>
      </w:r>
      <w:r w:rsidRPr="0004221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04221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গবেষণা</w:t>
      </w:r>
      <w:r w:rsidRPr="0004221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04221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ও</w:t>
      </w:r>
      <w:r w:rsidRPr="0004221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04221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ফ</w:t>
      </w:r>
      <w:r w:rsidR="00E9241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াতও</w:t>
      </w:r>
      <w:r w:rsidRPr="0004221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য়া</w:t>
      </w:r>
      <w:r w:rsidRPr="0004221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04221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বিষয়ক</w:t>
      </w:r>
      <w:r w:rsidRPr="0004221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04221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স্থায়ী</w:t>
      </w:r>
      <w:r w:rsidRPr="0004221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04221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কমিটি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bn-BD"/>
        </w:rPr>
      </w:pPr>
    </w:p>
    <w:p w:rsidR="00A03054" w:rsidRPr="00E96A90" w:rsidRDefault="00042212" w:rsidP="0004221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04221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اللجنة</w:t>
      </w:r>
      <w:r w:rsidRPr="0004221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04221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الدائمة</w:t>
      </w:r>
      <w:r w:rsidRPr="0004221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04221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للبحوث</w:t>
      </w:r>
      <w:r w:rsidRPr="0004221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04221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العلمية</w:t>
      </w:r>
      <w:r w:rsidRPr="0004221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04221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والإفتاء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B11C65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cs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B11C65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 xml:space="preserve">জাকেরুল্লাহ আবুল খায়ের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E92412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B11C65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ذاكر الله أبو الخير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042212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40F1B83C" wp14:editId="1435BBED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212" w:rsidRPr="0004221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নারী</w:t>
      </w:r>
      <w:r w:rsidR="00042212" w:rsidRPr="00042212">
        <w:rPr>
          <w:rFonts w:ascii="Kalpurush" w:hAnsi="Kalpurush" w:cs="Kalpurush"/>
          <w:color w:val="205B83"/>
          <w:sz w:val="32"/>
          <w:szCs w:val="32"/>
          <w:cs/>
          <w:lang w:bidi="bn-BD"/>
        </w:rPr>
        <w:t>-</w:t>
      </w:r>
      <w:r w:rsidR="00042212" w:rsidRPr="0004221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পুরুষ</w:t>
      </w:r>
      <w:r w:rsidR="00042212" w:rsidRPr="0004221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42212" w:rsidRPr="0004221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সংমিশ্রণের</w:t>
      </w:r>
      <w:r w:rsidR="00042212" w:rsidRPr="0004221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42212" w:rsidRPr="0004221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বিধান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042212" w:rsidRPr="00042212" w:rsidRDefault="00042212" w:rsidP="00042212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042212">
        <w:rPr>
          <w:rFonts w:ascii="Kalpurush" w:hAnsi="Kalpurush" w:cs="Kalpurush"/>
          <w:sz w:val="24"/>
          <w:szCs w:val="24"/>
          <w:cs/>
          <w:lang w:bidi="bn-BD"/>
        </w:rPr>
        <w:t>সৌদি আরবের ইলমী গবেষণা ও ফতোয়া বিষয়ক স্থায়ী কমিটিকে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নিম্নবর্ণিত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বিষয়টি </w:t>
      </w:r>
      <w:r>
        <w:rPr>
          <w:rFonts w:ascii="Kalpurush" w:hAnsi="Kalpurush" w:cs="Kalpurush"/>
          <w:sz w:val="24"/>
          <w:szCs w:val="24"/>
          <w:cs/>
          <w:lang w:bidi="bn-BD"/>
        </w:rPr>
        <w:t>জিজ্ঞাসা করা হয়েছে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042212" w:rsidRPr="00042212" w:rsidRDefault="00042212" w:rsidP="008154C7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042212">
        <w:rPr>
          <w:rFonts w:ascii="Kalpurush" w:hAnsi="Kalpurush" w:cs="Kalpurush"/>
          <w:sz w:val="24"/>
          <w:szCs w:val="24"/>
          <w:cs/>
          <w:lang w:bidi="bn-BD"/>
        </w:rPr>
        <w:t>এক ব্যক্তি এখনো নারী-পুরুষ সংমিশ্রণ সমস্যায় ভুগছে। আপনারা যদি তার মাতা-পিতা ও ভাই-বেরাদরকে এ ব্যাপারে উপদেশ দিতেন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 যাতে সে</w:t>
      </w:r>
      <w:r w:rsidR="008154C7">
        <w:rPr>
          <w:rFonts w:ascii="Kalpurush" w:hAnsi="Kalpurush" w:cs="Kalpurush" w:hint="cs"/>
          <w:sz w:val="24"/>
          <w:szCs w:val="24"/>
          <w:cs/>
          <w:lang w:bidi="bn-BD"/>
        </w:rPr>
        <w:t xml:space="preserve"> স্ত্রী নিয়ে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 তা</w:t>
      </w:r>
      <w:r w:rsidR="008154C7">
        <w:rPr>
          <w:rFonts w:ascii="Kalpurush" w:hAnsi="Kalpurush" w:cs="Kalpurush"/>
          <w:sz w:val="24"/>
          <w:szCs w:val="24"/>
          <w:cs/>
          <w:lang w:bidi="bn-BD"/>
        </w:rPr>
        <w:t>র মাতা-পিতার অনুমতি</w:t>
      </w:r>
      <w:r w:rsidR="008154C7">
        <w:rPr>
          <w:rFonts w:ascii="Kalpurush" w:hAnsi="Kalpurush" w:cs="Kalpurush" w:hint="cs"/>
          <w:sz w:val="24"/>
          <w:szCs w:val="24"/>
          <w:cs/>
          <w:lang w:bidi="bn-BD"/>
        </w:rPr>
        <w:t>সহ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 দূরে থা</w:t>
      </w:r>
      <w:r>
        <w:rPr>
          <w:rFonts w:ascii="Kalpurush" w:hAnsi="Kalpurush" w:cs="Kalpurush"/>
          <w:sz w:val="24"/>
          <w:szCs w:val="24"/>
          <w:cs/>
          <w:lang w:bidi="bn-BD"/>
        </w:rPr>
        <w:t>কতে পারে এবং উত্তমরূপে শর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ী‘আ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তে বিধান চর্চায় সক্ষম হয়?</w:t>
      </w:r>
    </w:p>
    <w:p w:rsidR="00042212" w:rsidRPr="00042212" w:rsidRDefault="00042212" w:rsidP="00042212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042212">
        <w:rPr>
          <w:rFonts w:ascii="Kalpurush" w:hAnsi="Kalpurush" w:cs="Kalpurush"/>
          <w:sz w:val="24"/>
          <w:szCs w:val="24"/>
          <w:cs/>
          <w:lang w:bidi="bn-BD"/>
        </w:rPr>
        <w:t>উত্তরে তারা বলেছেন: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গায়রে মাহরাম অর্থাৎ যাদের মাঝে বিবাহ বৈধ এমন নারী-পুরুষের সংমিশ্রণ, নারীদের কর্তৃক তাদের চেহারা ও শরীরের কিছু অংশ উন্মুক্ত করণ অন্যায়, অবৈধ। </w:t>
      </w:r>
    </w:p>
    <w:p w:rsidR="00042212" w:rsidRPr="00042212" w:rsidRDefault="00042212" w:rsidP="00042212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042212">
        <w:rPr>
          <w:rFonts w:ascii="Kalpurush" w:hAnsi="Kalpurush" w:cs="Kalpurush"/>
          <w:sz w:val="24"/>
          <w:szCs w:val="24"/>
          <w:cs/>
          <w:lang w:bidi="bn-BD"/>
        </w:rPr>
        <w:t>আল্লাহ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আলা রাসূলুল্লাহ সাল্লাল্লাহু আলাইহি ওয়াসাল্লামকে হুকুম দিয়েছেন তিনি যেন তাঁর স্ত্রীদের, কন্যাদের ও মুমিন নারীদেরকে পর্দা করার ব্যাপারে নির্দেশ দেন।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আল্লাহ তা‘আলা বলেন,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042212" w:rsidRPr="00E92412" w:rsidRDefault="00042212" w:rsidP="00042212">
      <w:pPr>
        <w:spacing w:after="120"/>
        <w:ind w:hanging="19"/>
        <w:jc w:val="both"/>
        <w:rPr>
          <w:rFonts w:ascii="Kalpurush" w:hAnsi="Kalpurush" w:cs="Kalpurush"/>
          <w:color w:val="008000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ٱلنَّبِيُّ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لِّأَزۡوَٰجِكَ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وَبَنَاتِكَ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وَنِسَآءِ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يُدۡنِينَ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جَلَٰبِيبِهِنَّۚ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أَدۡنَىٰٓ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يُعۡرَفۡنَ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يُؤۡذَيۡنَۗ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غَفُورٗا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٥٩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الاحزاب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042212" w:rsidRPr="00042212" w:rsidRDefault="00042212" w:rsidP="00042212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হে নবী, তুমি তোমার স্ত্রীদেরকে, কন্যাদেরকে ও মুমিনদের নারীদেরকে বল, তারা যেন তাদের জিলবাবের কিছু অংশ তাদের নিজেদের উপর ঝুলিয়ে দেয়, তাদেরকে চেনার ব্যাপারে এটাই সবচেয়ে কাছাকাছি পন্থা হবে। ফলে তাদেরকে কষ্ট দে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য়া হবে না। আর আল্লাহ অত্যন্ত ক্ষমাশীল, পরম দয়ালু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E92412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 xml:space="preserve"> [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সূরা আল-আহযাব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: ৫৯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042212" w:rsidRPr="00042212" w:rsidRDefault="00042212" w:rsidP="00042212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অন্যত্র 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আরও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042212" w:rsidRPr="00E92412" w:rsidRDefault="00042212" w:rsidP="00042212">
      <w:pPr>
        <w:spacing w:after="120"/>
        <w:jc w:val="both"/>
        <w:rPr>
          <w:rFonts w:ascii="Kalpurush" w:hAnsi="Kalpurush" w:cs="Kalpurush"/>
          <w:color w:val="008000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سَأَلۡتُمُوهُنَّ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مَتَٰعٗا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فَسۡ‍َٔلُوهُنَّ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وَرَآءِ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حِجَابٖۚ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أَطۡهَرُ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لِقُلُوبِكُمۡ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وَقُلُوبِهِنَّۚ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الاحزاب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042212" w:rsidRPr="00042212" w:rsidRDefault="00042212" w:rsidP="00042212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আর তোমরা যখন নবীপত্নীদের কাছে কোনো সামগ্রী চাইবে তখন পর্দার আড়াল থেকে চাইবে। এটি তোমাদের ও তাদের অন্তরের জন্য অধিকতর পবিত্র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E92412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 xml:space="preserve"> [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সূরা আল-আহযাব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: ৫৩] </w:t>
      </w:r>
    </w:p>
    <w:p w:rsidR="00042212" w:rsidRPr="00042212" w:rsidRDefault="00042212" w:rsidP="00042212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042212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সাল্লাল্লাহু আলা</w:t>
      </w:r>
      <w:r>
        <w:rPr>
          <w:rFonts w:ascii="Kalpurush" w:hAnsi="Kalpurush" w:cs="Kalpurush"/>
          <w:sz w:val="24"/>
          <w:szCs w:val="24"/>
          <w:cs/>
          <w:lang w:bidi="bn-BD"/>
        </w:rPr>
        <w:t>ইহি ওয়াসাল্লাম থেকে বিশুদ্ধ 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সে এসেছে, তিনি বলেছেন: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“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একজন পুরুষ একজন নারীকে নিয়ে একাকী হলেই শয়তান তাদের তৃতীয়জন হয়ে যায়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E92412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042212" w:rsidRPr="00042212" w:rsidRDefault="00042212" w:rsidP="00042212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রাসূলুল্লাহ সাল্লাল্লাহু আলাইহি ওয়াসাল্লাম আরো বলেছেন: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স্ত্রী অথবা মাহরাম ব্যতীত কোনো পুরুষ কোনো নারীর কাছে কখনোই রাত্রীযাপন করবে 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E92412">
        <w:rPr>
          <w:rFonts w:ascii="Kalpurush" w:hAnsi="Kalpurush" w:cs="SolaimanLipi"/>
          <w:sz w:val="24"/>
          <w:szCs w:val="24"/>
          <w:cs/>
          <w:lang w:bidi="hi-IN"/>
        </w:rPr>
        <w:t xml:space="preserve">।  </w:t>
      </w:r>
    </w:p>
    <w:p w:rsidR="00042212" w:rsidRPr="00042212" w:rsidRDefault="00042212" w:rsidP="00042212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042212">
        <w:rPr>
          <w:rFonts w:ascii="Kalpurush" w:hAnsi="Kalpurush" w:cs="Kalpurush"/>
          <w:sz w:val="24"/>
          <w:szCs w:val="24"/>
          <w:cs/>
          <w:lang w:bidi="bn-BD"/>
        </w:rPr>
        <w:t>সে হিসেবে পরিবারের সকল সদস্যের উচিত, আল্লাহর নির্দেশ বা</w:t>
      </w:r>
      <w:r>
        <w:rPr>
          <w:rFonts w:ascii="Kalpurush" w:hAnsi="Kalpurush" w:cs="Kalpurush"/>
          <w:sz w:val="24"/>
          <w:szCs w:val="24"/>
          <w:cs/>
          <w:lang w:bidi="bn-BD"/>
        </w:rPr>
        <w:t>স্তবায়নে একে অন্যকে সাহায্য করা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 যাতে সবাই সত্যিকার অর্থে মুমিন হতে সক্ষম হয়। </w:t>
      </w:r>
    </w:p>
    <w:p w:rsidR="00042212" w:rsidRPr="00042212" w:rsidRDefault="00042212" w:rsidP="00042212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আল্লাহ তা‘আলা বলেন,</w:t>
      </w:r>
    </w:p>
    <w:p w:rsidR="00042212" w:rsidRPr="00E92412" w:rsidRDefault="00042212" w:rsidP="00042212">
      <w:pPr>
        <w:spacing w:after="120"/>
        <w:ind w:hanging="19"/>
        <w:jc w:val="both"/>
        <w:rPr>
          <w:rFonts w:ascii="Kalpurush" w:hAnsi="Kalpurush" w:cs="Kalpurush"/>
          <w:color w:val="008000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وَٱلۡمُؤۡمِنُونَ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وَٱلۡمُؤۡمِنَٰتُ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بَعۡضُهُمۡ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أَوۡلِيَآءُ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بَعۡضٖۚ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يَأۡمُرُونَ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بِٱلۡمَعۡرُوفِ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وَيَنۡهَوۡنَ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ٱلۡمُنكَرِ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وَيُقِيمُونَ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ٱلصَّلَوٰةَ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وَيُؤۡتُونَ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ٱلزَّكَوٰةَ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وَيُطِيعُونَ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وَرَسُولَهُۥٓۚ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سَيَرۡحَمُهُمُ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عَزِيزٌ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حَكِيمٞ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٧١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التوبة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042212" w:rsidRPr="00042212" w:rsidRDefault="00042212" w:rsidP="00042212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আর মুমিন পুরুষ ও মুমিন নারীরা একে অপরের বন্ধু, তারা ভাল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 কাজের আদেশ দেয় ও অন্যায় কাজ থেকে নিষেধ করে, যাকাত প্রদান করে এবং আল্লাহ  ও তার রাসূলের আনুগত্য করে। এদেরকে আল্লাহ শীঘ্রই দয়া করবেন। নিশ্চয় আল্লাহ পরাক্রমশালী, প্রজ্ঞাময়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E92412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আত-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তাওবা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হ, আয়াত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: ৭১]</w:t>
      </w:r>
    </w:p>
    <w:p w:rsidR="00042212" w:rsidRPr="00E92412" w:rsidRDefault="00042212" w:rsidP="00042212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E92412">
        <w:rPr>
          <w:rFonts w:ascii="Kalpurush" w:hAnsi="Kalpurush" w:cs="Kalpurush"/>
          <w:sz w:val="24"/>
          <w:szCs w:val="24"/>
          <w:cs/>
          <w:lang w:bidi="bn-BD"/>
        </w:rPr>
        <w:t>আ</w:t>
      </w:r>
      <w:r w:rsidRPr="00E92412">
        <w:rPr>
          <w:rFonts w:ascii="Kalpurush" w:hAnsi="Kalpurush" w:cs="Kalpurush" w:hint="cs"/>
          <w:sz w:val="24"/>
          <w:szCs w:val="24"/>
          <w:cs/>
          <w:lang w:bidi="bn-BD"/>
        </w:rPr>
        <w:t>ল্লাহ আরো</w:t>
      </w:r>
      <w:r w:rsidRPr="00E9241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E92412">
        <w:rPr>
          <w:rFonts w:ascii="Kalpurush" w:hAnsi="Kalpurush" w:cs="Kalpurush" w:hint="cs"/>
          <w:sz w:val="24"/>
          <w:szCs w:val="24"/>
          <w:cs/>
          <w:lang w:bidi="bn-BD"/>
        </w:rPr>
        <w:t>বলেন,</w:t>
      </w:r>
      <w:r w:rsidRPr="00E9241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042212" w:rsidRPr="00E92412" w:rsidRDefault="00042212" w:rsidP="00042212">
      <w:pPr>
        <w:spacing w:after="120"/>
        <w:jc w:val="both"/>
        <w:rPr>
          <w:rFonts w:ascii="Kalpurush" w:hAnsi="Kalpurush" w:cs="Kalpurush"/>
          <w:sz w:val="24"/>
          <w:szCs w:val="30"/>
          <w:rtl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لِمُؤۡمِنٖ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مُؤۡمِنَةٍ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قَضَى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وَرَسُولُهُۥٓ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أَمۡرًا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يَكُونَ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ٱلۡخِيَرَةُ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أَمۡرِهِمۡۗ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يَعۡصِ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وَرَسُولَهُۥ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فَقَدۡ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ضَلَّ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ضَلَٰلٗا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مُّبِينٗا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٣٦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الاحزاب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042212" w:rsidRPr="00042212" w:rsidRDefault="00042212" w:rsidP="00042212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আর আল্লাহ ও তাঁর রাসূল কোনো নির্দেশ দিলে কোনো মুমিন প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রুষ ও নারীর জন্য নিজ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দের ব্যাপারে অন্য কিছু এখতিয়ার করার অধিকার থাকে না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 আর যে আল্লাহ ও তাঁর রাসূলকে অমান্য করল সে স্পষ্টই পথভ্রষ্ট হবে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E92412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সূরা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আল-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আহযাব</w:t>
      </w:r>
      <w:r w:rsidRPr="00042212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: ৩৬] </w:t>
      </w:r>
    </w:p>
    <w:p w:rsidR="00042212" w:rsidRPr="00042212" w:rsidRDefault="00042212" w:rsidP="00042212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আল্লাহ সবাইকে তাওফ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 xml:space="preserve">ক দান করুন। </w:t>
      </w:r>
    </w:p>
    <w:p w:rsidR="00042212" w:rsidRPr="00042212" w:rsidRDefault="00042212" w:rsidP="00042212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042212">
        <w:rPr>
          <w:rFonts w:ascii="Kalpurush" w:hAnsi="Kalpurush" w:cs="Kalpurush"/>
          <w:sz w:val="24"/>
          <w:szCs w:val="24"/>
          <w:cs/>
          <w:lang w:bidi="bn-BD"/>
        </w:rPr>
        <w:t>গবেষণা ও ফ</w:t>
      </w:r>
      <w:r w:rsidR="00E92412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E92412">
        <w:rPr>
          <w:rFonts w:ascii="Kalpurush" w:hAnsi="Kalpurush" w:cs="Kalpurush"/>
          <w:sz w:val="24"/>
          <w:szCs w:val="24"/>
          <w:cs/>
          <w:lang w:bidi="bn-BD"/>
        </w:rPr>
        <w:t>ত</w:t>
      </w:r>
      <w:r w:rsidR="00E92412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য়া বিষয়ক স্থায়ী কমিটি</w:t>
      </w:r>
    </w:p>
    <w:p w:rsidR="00042212" w:rsidRDefault="00042212" w:rsidP="00042212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 xml:space="preserve">আব্দুল্লাহ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8154C7">
        <w:rPr>
          <w:rFonts w:ascii="Kalpurush" w:hAnsi="Kalpurush" w:cs="Kalpurush"/>
          <w:sz w:val="24"/>
          <w:szCs w:val="24"/>
          <w:cs/>
          <w:lang w:bidi="bn-BD"/>
        </w:rPr>
        <w:t>বন গ</w:t>
      </w:r>
      <w:r w:rsidR="008154C7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hAnsi="Kalpurush" w:cs="Kalpurush"/>
          <w:sz w:val="24"/>
          <w:szCs w:val="24"/>
          <w:cs/>
          <w:lang w:bidi="bn-BD"/>
        </w:rPr>
        <w:t>দ</w:t>
      </w:r>
      <w:r w:rsidR="008154C7">
        <w:rPr>
          <w:rFonts w:ascii="Kalpurush" w:hAnsi="Kalpurush" w:cs="Kalpurush" w:hint="cs"/>
          <w:sz w:val="24"/>
          <w:szCs w:val="24"/>
          <w:cs/>
          <w:lang w:bidi="bn-BD"/>
        </w:rPr>
        <w:t>াই</w:t>
      </w:r>
      <w:r>
        <w:rPr>
          <w:rFonts w:ascii="Kalpurush" w:hAnsi="Kalpurush" w:cs="Kalpurush"/>
          <w:sz w:val="24"/>
          <w:szCs w:val="24"/>
          <w:cs/>
          <w:lang w:bidi="bn-BD"/>
        </w:rPr>
        <w:t>য়ান</w:t>
      </w:r>
    </w:p>
    <w:p w:rsidR="00042212" w:rsidRDefault="00042212" w:rsidP="00042212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042212">
        <w:rPr>
          <w:rFonts w:ascii="Kalpurush" w:hAnsi="Kalpurush" w:cs="Kalpurush"/>
          <w:sz w:val="24"/>
          <w:szCs w:val="24"/>
          <w:cs/>
          <w:lang w:bidi="bn-BD"/>
        </w:rPr>
        <w:t>আব্দুর 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যযা</w:t>
      </w:r>
      <w:r>
        <w:rPr>
          <w:rFonts w:ascii="Kalpurush" w:hAnsi="Kalpurush" w:cs="Kalpurush"/>
          <w:sz w:val="24"/>
          <w:szCs w:val="24"/>
          <w:cs/>
          <w:lang w:bidi="bn-BD"/>
        </w:rPr>
        <w:t>ক আফ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ফি</w:t>
      </w:r>
    </w:p>
    <w:p w:rsidR="00042212" w:rsidRPr="00042212" w:rsidRDefault="00042212" w:rsidP="00042212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 xml:space="preserve">আব্দুল আযীয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BD"/>
        </w:rPr>
        <w:t>ব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ন বায</w:t>
      </w:r>
    </w:p>
    <w:p w:rsidR="00042212" w:rsidRPr="00042212" w:rsidRDefault="00042212" w:rsidP="00042212">
      <w:pPr>
        <w:bidi w:val="0"/>
        <w:spacing w:after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[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স্থায়ী কমি</w:t>
      </w:r>
      <w:r>
        <w:rPr>
          <w:rFonts w:ascii="Kalpurush" w:hAnsi="Kalpurush" w:cs="Kalpurush"/>
          <w:sz w:val="24"/>
          <w:szCs w:val="24"/>
          <w:cs/>
          <w:lang w:bidi="bn-BD"/>
        </w:rPr>
        <w:t>টির ফ</w:t>
      </w:r>
      <w:r w:rsidR="00E92412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E92412">
        <w:rPr>
          <w:rFonts w:ascii="Kalpurush" w:hAnsi="Kalpurush" w:cs="Kalpurush"/>
          <w:sz w:val="24"/>
          <w:szCs w:val="24"/>
          <w:cs/>
          <w:lang w:bidi="bn-BD"/>
        </w:rPr>
        <w:t>ত</w:t>
      </w:r>
      <w:r w:rsidR="00E92412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hAnsi="Kalpurush" w:cs="Kalpurush"/>
          <w:sz w:val="24"/>
          <w:szCs w:val="24"/>
          <w:cs/>
          <w:lang w:bidi="bn-BD"/>
        </w:rPr>
        <w:t>য়া (১৭/৯১-৯৩) ফ</w:t>
      </w:r>
      <w:r w:rsidR="00E92412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E92412">
        <w:rPr>
          <w:rFonts w:ascii="Kalpurush" w:hAnsi="Kalpurush" w:cs="Kalpurush"/>
          <w:sz w:val="24"/>
          <w:szCs w:val="24"/>
          <w:cs/>
          <w:lang w:bidi="bn-BD"/>
        </w:rPr>
        <w:t>ত</w:t>
      </w:r>
      <w:r w:rsidR="00E92412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hAnsi="Kalpurush" w:cs="Kalpurush"/>
          <w:sz w:val="24"/>
          <w:szCs w:val="24"/>
          <w:cs/>
          <w:lang w:bidi="bn-BD"/>
        </w:rPr>
        <w:t>য়া নং (১৪৭৮২)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hAnsi="Kalpurush" w:cs="Kalpurush"/>
          <w:sz w:val="24"/>
          <w:szCs w:val="24"/>
          <w:cs/>
          <w:lang w:bidi="bn-BD"/>
        </w:rPr>
        <w:t>এর দ্বিতীয় প্রশ্ন</w:t>
      </w:r>
      <w:r w:rsidRPr="00042212">
        <w:rPr>
          <w:rFonts w:ascii="Kalpurush" w:hAnsi="Kalpurush" w:cs="Kalpurush"/>
          <w:sz w:val="24"/>
          <w:szCs w:val="24"/>
          <w:cs/>
          <w:lang w:bidi="bn-BD"/>
        </w:rPr>
        <w:t>]</w:t>
      </w:r>
    </w:p>
    <w:p w:rsidR="00042212" w:rsidRPr="00042212" w:rsidRDefault="00042212" w:rsidP="00042212">
      <w:pPr>
        <w:bidi w:val="0"/>
        <w:spacing w:after="12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042212" w:rsidRPr="00042212" w:rsidRDefault="00042212" w:rsidP="00042212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C90E54" w:rsidRPr="00042212" w:rsidRDefault="00C90E54" w:rsidP="00042212">
      <w:pPr>
        <w:bidi w:val="0"/>
        <w:spacing w:after="12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</w:rPr>
      </w:pPr>
    </w:p>
    <w:p w:rsidR="00870DC1" w:rsidRPr="00042212" w:rsidRDefault="00870DC1" w:rsidP="00042212">
      <w:pPr>
        <w:bidi w:val="0"/>
        <w:spacing w:after="12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042212" w:rsidRDefault="00C90E54" w:rsidP="00042212">
      <w:pPr>
        <w:bidi w:val="0"/>
        <w:spacing w:after="12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042212" w:rsidRDefault="00C90E54" w:rsidP="00042212">
      <w:pPr>
        <w:bidi w:val="0"/>
        <w:spacing w:after="12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042212" w:rsidRDefault="00C90E54" w:rsidP="00042212">
      <w:pPr>
        <w:bidi w:val="0"/>
        <w:spacing w:after="12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042212" w:rsidRDefault="00C90E54" w:rsidP="00042212">
      <w:pPr>
        <w:bidi w:val="0"/>
        <w:spacing w:after="12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042212" w:rsidRDefault="00C90E54" w:rsidP="00042212">
      <w:pPr>
        <w:bidi w:val="0"/>
        <w:spacing w:after="12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042212" w:rsidRDefault="00C90E54" w:rsidP="00042212">
      <w:pPr>
        <w:bidi w:val="0"/>
        <w:spacing w:after="12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2C2993" w:rsidRPr="00042212" w:rsidRDefault="000A6307" w:rsidP="00042212">
      <w:pPr>
        <w:bidi w:val="0"/>
        <w:spacing w:after="12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  <w:r w:rsidRPr="00042212">
        <w:rPr>
          <w:rFonts w:ascii="Kalpurush" w:hAnsi="Kalpurush" w:cs="Kalpurush"/>
          <w:sz w:val="24"/>
          <w:szCs w:val="24"/>
          <w:lang w:bidi="ar-EG"/>
        </w:rPr>
        <w:br w:type="page"/>
      </w:r>
    </w:p>
    <w:p w:rsidR="00C90E54" w:rsidRPr="00042212" w:rsidRDefault="00C90E54" w:rsidP="00042212">
      <w:pPr>
        <w:bidi w:val="0"/>
        <w:spacing w:after="12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</w:p>
    <w:p w:rsidR="005666DC" w:rsidRPr="00042212" w:rsidRDefault="00DC6A8E" w:rsidP="00E92412">
      <w:pPr>
        <w:tabs>
          <w:tab w:val="center" w:pos="4535"/>
        </w:tabs>
        <w:bidi w:val="0"/>
        <w:spacing w:after="120"/>
        <w:jc w:val="both"/>
        <w:rPr>
          <w:rFonts w:ascii="Kalpurush" w:hAnsi="Kalpurush" w:cs="Kalpurush"/>
          <w:color w:val="006666"/>
          <w:sz w:val="24"/>
          <w:szCs w:val="24"/>
          <w:rtl/>
          <w:cs/>
          <w:lang w:bidi="bn-BD"/>
        </w:rPr>
      </w:pPr>
      <w:r w:rsidRPr="00042212">
        <w:rPr>
          <w:rFonts w:ascii="Kalpurush" w:hAnsi="Kalpurush" w:cs="Kalpurush"/>
          <w:noProof/>
          <w:color w:val="006666"/>
          <w:sz w:val="24"/>
          <w:szCs w:val="24"/>
        </w:rPr>
        <w:drawing>
          <wp:anchor distT="0" distB="0" distL="114300" distR="114300" simplePos="0" relativeHeight="251670016" behindDoc="1" locked="0" layoutInCell="1" allowOverlap="1" wp14:anchorId="11A4BEA5" wp14:editId="7832752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042212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FEE" w:rsidRDefault="007F6FEE" w:rsidP="00E32771">
      <w:pPr>
        <w:spacing w:after="0" w:line="240" w:lineRule="auto"/>
      </w:pPr>
      <w:r>
        <w:separator/>
      </w:r>
    </w:p>
  </w:endnote>
  <w:endnote w:type="continuationSeparator" w:id="0">
    <w:p w:rsidR="007F6FEE" w:rsidRDefault="007F6FE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ACA5EB0-B597-4C40-9CB3-77CF78F71C0A}"/>
    <w:embedBold r:id="rId2" w:fontKey="{0AB74E87-9401-4625-8BD1-2BD4681DC1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B6FB279-C930-47ED-82C1-75368C142CC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B8A6227-75D2-436E-9094-EA4B1CA89FFB}"/>
    <w:embedBold r:id="rId5" w:fontKey="{A5F832C7-D02C-4427-B052-5A3461779564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576CE198-6A6D-455B-B4DA-B36D6B11DCC5}"/>
    <w:embedBold r:id="rId7" w:fontKey="{E24D49A3-5F9D-4E69-BE98-7F8A429BF91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C353B8BA-DD98-472A-92BB-FB546601A01C}"/>
    <w:embedBold r:id="rId9" w:fontKey="{001DE7FF-0618-45D8-82C9-830BC81FAD4F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1594C126-2082-4C88-9839-6D016D0C610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2831ADBE-8E8B-4C04-B22D-4D679BB09E9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C2E3C568-02CE-46ED-93C6-4AF7F6AEC216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2A97BE07-F04C-4282-A615-3CF9933F4F75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4" w:fontKey="{8EA4C2FD-AF9C-47CA-87D0-0C6C45A3A5DF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5" w:fontKey="{B7D871A7-53AC-4530-8FC3-E90052D71D6B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6" w:fontKey="{586BDEA9-7329-48AE-8478-A0DEEA97E7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CA803A2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FEE" w:rsidRDefault="007F6FEE" w:rsidP="00E32771">
      <w:pPr>
        <w:spacing w:after="0" w:line="240" w:lineRule="auto"/>
      </w:pPr>
      <w:r>
        <w:separator/>
      </w:r>
    </w:p>
  </w:footnote>
  <w:footnote w:type="continuationSeparator" w:id="0">
    <w:p w:rsidR="007F6FEE" w:rsidRDefault="007F6FE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514482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042212" w:rsidP="00042212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04221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নারী</w:t>
                            </w:r>
                            <w:r w:rsidRPr="0004221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-</w:t>
                            </w:r>
                            <w:r w:rsidRPr="0004221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পুরুষ</w:t>
                            </w:r>
                            <w:r w:rsidRPr="0004221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4221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সংমিশ্রণের</w:t>
                            </w:r>
                            <w:r w:rsidRPr="0004221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4221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বিধান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7577C6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Oq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514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042212" w:rsidP="00042212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04221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নারী</w:t>
                      </w:r>
                      <w:r w:rsidRPr="0004221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-</w:t>
                      </w:r>
                      <w:r w:rsidRPr="0004221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পুরুষ</w:t>
                      </w:r>
                      <w:r w:rsidRPr="0004221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04221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সংমিশ্রণের</w:t>
                      </w:r>
                      <w:r w:rsidRPr="0004221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04221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বিধান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7577C6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9C87416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F1E077D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6D58B11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212"/>
    <w:rsid w:val="0000503E"/>
    <w:rsid w:val="0000656E"/>
    <w:rsid w:val="00014A18"/>
    <w:rsid w:val="00042212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5644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557E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B5963"/>
    <w:rsid w:val="006C1068"/>
    <w:rsid w:val="006E0420"/>
    <w:rsid w:val="006F4219"/>
    <w:rsid w:val="00717FAE"/>
    <w:rsid w:val="007577C6"/>
    <w:rsid w:val="00770B0C"/>
    <w:rsid w:val="0077162A"/>
    <w:rsid w:val="00795BD3"/>
    <w:rsid w:val="007C1387"/>
    <w:rsid w:val="007E5889"/>
    <w:rsid w:val="007E70EB"/>
    <w:rsid w:val="007F6FEE"/>
    <w:rsid w:val="00814452"/>
    <w:rsid w:val="008154C7"/>
    <w:rsid w:val="00820EAD"/>
    <w:rsid w:val="008210B3"/>
    <w:rsid w:val="00825D0B"/>
    <w:rsid w:val="008378B2"/>
    <w:rsid w:val="00853076"/>
    <w:rsid w:val="00855E30"/>
    <w:rsid w:val="00870DC1"/>
    <w:rsid w:val="0089448A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11C65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CF0A64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2412"/>
    <w:rsid w:val="00E942BB"/>
    <w:rsid w:val="00E96A90"/>
    <w:rsid w:val="00EB6A67"/>
    <w:rsid w:val="00F11B8A"/>
    <w:rsid w:val="00F14FCB"/>
    <w:rsid w:val="00F1590D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F8B3D-86B3-465D-BBDB-CDA8CF2FB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24</TotalTime>
  <Pages>1</Pages>
  <Words>517</Words>
  <Characters>2952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নারী-পুরুষ সংমিশ্রণের বিধান</vt:lpstr>
      <vt:lpstr/>
    </vt:vector>
  </TitlesOfParts>
  <Company>islamhouse.com</Company>
  <LinksUpToDate>false</LinksUpToDate>
  <CharactersWithSpaces>3463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নারী-পুরুষ সংমিশ্রণের বিধান</dc:title>
  <dc:subject>নারী-পুরুষ সংমিশ্রণের বিধান</dc:subject>
  <dc:creator>ইলমী গবেষণা ও ফাতওয়া বিষয়ক স্থায়ী কমিটি</dc:creator>
  <cp:keywords>নারী-পুরুষ সংমিশ্রণের বিধান</cp:keywords>
  <dc:description>নারী-পুরুষ সংমিশ্রণের বিধান</dc:description>
  <cp:lastModifiedBy>Ahmed Qassem</cp:lastModifiedBy>
  <cp:revision>8</cp:revision>
  <cp:lastPrinted>2015-12-19T11:06:00Z</cp:lastPrinted>
  <dcterms:created xsi:type="dcterms:W3CDTF">2015-10-05T14:04:00Z</dcterms:created>
  <dcterms:modified xsi:type="dcterms:W3CDTF">2015-12-19T11:07:00Z</dcterms:modified>
</cp:coreProperties>
</file>