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A22791" w:rsidRDefault="00A22791" w:rsidP="00A22791">
      <w:pPr>
        <w:bidi w:val="0"/>
        <w:spacing w:after="0" w:line="240" w:lineRule="auto"/>
        <w:ind w:firstLine="113"/>
        <w:jc w:val="center"/>
        <w:rPr>
          <w:rFonts w:ascii="Kalpurush" w:hAnsi="Kalpurush" w:cs="Kalpurush"/>
          <w:color w:val="205B83"/>
          <w:sz w:val="56"/>
          <w:szCs w:val="56"/>
          <w:lang w:bidi="bn-BD"/>
        </w:rPr>
      </w:pPr>
      <w:r w:rsidRPr="00A22791">
        <w:rPr>
          <w:rFonts w:ascii="Kalpurush" w:hAnsi="Kalpurush" w:cs="Kalpurush" w:hint="cs"/>
          <w:color w:val="205B83"/>
          <w:sz w:val="56"/>
          <w:szCs w:val="56"/>
          <w:cs/>
          <w:lang w:bidi="bn-BD"/>
        </w:rPr>
        <w:t>জান্নাতে</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একজন</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লোকের</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জন্য</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স্ত্রী</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ও</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হূর</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থাকার</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আপত্তিকারী</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মহিলার</w:t>
      </w:r>
      <w:r w:rsidRPr="00A22791">
        <w:rPr>
          <w:rFonts w:ascii="Kalpurush" w:hAnsi="Kalpurush" w:cs="Kalpurush"/>
          <w:color w:val="205B83"/>
          <w:sz w:val="56"/>
          <w:szCs w:val="56"/>
          <w:cs/>
          <w:lang w:bidi="bn-BD"/>
        </w:rPr>
        <w:t xml:space="preserve"> </w:t>
      </w:r>
      <w:r w:rsidRPr="00A22791">
        <w:rPr>
          <w:rFonts w:ascii="Kalpurush" w:hAnsi="Kalpurush" w:cs="Kalpurush" w:hint="cs"/>
          <w:color w:val="205B83"/>
          <w:sz w:val="56"/>
          <w:szCs w:val="56"/>
          <w:cs/>
          <w:lang w:bidi="bn-BD"/>
        </w:rPr>
        <w:t>জবাব</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A22791" w:rsidP="00A22791">
      <w:pPr>
        <w:spacing w:after="0" w:line="240" w:lineRule="auto"/>
        <w:ind w:firstLine="113"/>
        <w:jc w:val="center"/>
        <w:rPr>
          <w:rFonts w:asciiTheme="majorBidi" w:hAnsiTheme="majorBidi" w:cs="KFGQPC Uthman Taha Naskh"/>
          <w:sz w:val="40"/>
          <w:szCs w:val="40"/>
          <w:rtl/>
        </w:rPr>
      </w:pPr>
      <w:r w:rsidRPr="00A22791">
        <w:rPr>
          <w:rFonts w:asciiTheme="majorBidi" w:hAnsiTheme="majorBidi" w:cs="KFGQPC Uthman Taha Naskh" w:hint="cs"/>
          <w:sz w:val="40"/>
          <w:szCs w:val="40"/>
          <w:rtl/>
          <w:lang w:bidi="ar-EG"/>
        </w:rPr>
        <w:t>معترضة</w:t>
      </w:r>
      <w:r w:rsidRPr="00A22791">
        <w:rPr>
          <w:rFonts w:asciiTheme="majorBidi" w:hAnsiTheme="majorBidi" w:cs="KFGQPC Uthman Taha Naskh"/>
          <w:sz w:val="40"/>
          <w:szCs w:val="40"/>
          <w:rtl/>
          <w:lang w:bidi="ar-EG"/>
        </w:rPr>
        <w:t xml:space="preserve"> </w:t>
      </w:r>
      <w:r w:rsidRPr="00A22791">
        <w:rPr>
          <w:rFonts w:asciiTheme="majorBidi" w:hAnsiTheme="majorBidi" w:cs="KFGQPC Uthman Taha Naskh" w:hint="cs"/>
          <w:sz w:val="40"/>
          <w:szCs w:val="40"/>
          <w:rtl/>
          <w:lang w:bidi="ar-EG"/>
        </w:rPr>
        <w:t>على</w:t>
      </w:r>
      <w:r w:rsidRPr="00A22791">
        <w:rPr>
          <w:rFonts w:asciiTheme="majorBidi" w:hAnsiTheme="majorBidi" w:cs="KFGQPC Uthman Taha Naskh"/>
          <w:sz w:val="40"/>
          <w:szCs w:val="40"/>
          <w:rtl/>
          <w:lang w:bidi="ar-EG"/>
        </w:rPr>
        <w:t xml:space="preserve"> </w:t>
      </w:r>
      <w:r w:rsidRPr="00A22791">
        <w:rPr>
          <w:rFonts w:asciiTheme="majorBidi" w:hAnsiTheme="majorBidi" w:cs="KFGQPC Uthman Taha Naskh" w:hint="cs"/>
          <w:sz w:val="40"/>
          <w:szCs w:val="40"/>
          <w:rtl/>
          <w:lang w:bidi="ar-EG"/>
        </w:rPr>
        <w:t>كون</w:t>
      </w:r>
      <w:r w:rsidRPr="00A22791">
        <w:rPr>
          <w:rFonts w:asciiTheme="majorBidi" w:hAnsiTheme="majorBidi" w:cs="KFGQPC Uthman Taha Naskh"/>
          <w:sz w:val="40"/>
          <w:szCs w:val="40"/>
          <w:rtl/>
          <w:lang w:bidi="ar-EG"/>
        </w:rPr>
        <w:t xml:space="preserve"> </w:t>
      </w:r>
      <w:r w:rsidRPr="00A22791">
        <w:rPr>
          <w:rFonts w:asciiTheme="majorBidi" w:hAnsiTheme="majorBidi" w:cs="KFGQPC Uthman Taha Naskh" w:hint="cs"/>
          <w:sz w:val="40"/>
          <w:szCs w:val="40"/>
          <w:rtl/>
          <w:lang w:bidi="ar-EG"/>
        </w:rPr>
        <w:t>الرجل</w:t>
      </w:r>
      <w:r w:rsidRPr="00A22791">
        <w:rPr>
          <w:rFonts w:asciiTheme="majorBidi" w:hAnsiTheme="majorBidi" w:cs="KFGQPC Uthman Taha Naskh"/>
          <w:sz w:val="40"/>
          <w:szCs w:val="40"/>
          <w:rtl/>
          <w:lang w:bidi="ar-EG"/>
        </w:rPr>
        <w:t xml:space="preserve"> </w:t>
      </w:r>
      <w:r w:rsidRPr="00A22791">
        <w:rPr>
          <w:rFonts w:asciiTheme="majorBidi" w:hAnsiTheme="majorBidi" w:cs="KFGQPC Uthman Taha Naskh" w:hint="cs"/>
          <w:sz w:val="40"/>
          <w:szCs w:val="40"/>
          <w:rtl/>
          <w:lang w:bidi="ar-EG"/>
        </w:rPr>
        <w:t>عنده</w:t>
      </w:r>
      <w:r w:rsidRPr="00A22791">
        <w:rPr>
          <w:rFonts w:asciiTheme="majorBidi" w:hAnsiTheme="majorBidi" w:cs="KFGQPC Uthman Taha Naskh"/>
          <w:sz w:val="40"/>
          <w:szCs w:val="40"/>
          <w:rtl/>
          <w:lang w:bidi="ar-EG"/>
        </w:rPr>
        <w:t xml:space="preserve"> </w:t>
      </w:r>
      <w:r w:rsidRPr="00A22791">
        <w:rPr>
          <w:rFonts w:asciiTheme="majorBidi" w:hAnsiTheme="majorBidi" w:cs="KFGQPC Uthman Taha Naskh" w:hint="cs"/>
          <w:sz w:val="40"/>
          <w:szCs w:val="40"/>
          <w:rtl/>
          <w:lang w:bidi="ar-EG"/>
        </w:rPr>
        <w:t>حور</w:t>
      </w:r>
      <w:r w:rsidRPr="00A22791">
        <w:rPr>
          <w:rFonts w:asciiTheme="majorBidi" w:hAnsiTheme="majorBidi" w:cs="KFGQPC Uthman Taha Naskh"/>
          <w:sz w:val="40"/>
          <w:szCs w:val="40"/>
          <w:rtl/>
          <w:lang w:bidi="ar-EG"/>
        </w:rPr>
        <w:t xml:space="preserve"> </w:t>
      </w:r>
      <w:r w:rsidRPr="00A22791">
        <w:rPr>
          <w:rFonts w:asciiTheme="majorBidi" w:hAnsiTheme="majorBidi" w:cs="KFGQPC Uthman Taha Naskh" w:hint="cs"/>
          <w:sz w:val="40"/>
          <w:szCs w:val="40"/>
          <w:rtl/>
          <w:lang w:bidi="ar-EG"/>
        </w:rPr>
        <w:t>عين</w:t>
      </w:r>
      <w:r w:rsidRPr="00A22791">
        <w:rPr>
          <w:rFonts w:asciiTheme="majorBidi" w:hAnsiTheme="majorBidi" w:cs="KFGQPC Uthman Taha Naskh"/>
          <w:sz w:val="40"/>
          <w:szCs w:val="40"/>
          <w:rtl/>
          <w:lang w:bidi="ar-EG"/>
        </w:rPr>
        <w:t xml:space="preserve"> </w:t>
      </w:r>
      <w:r w:rsidRPr="00A22791">
        <w:rPr>
          <w:rFonts w:asciiTheme="majorBidi" w:hAnsiTheme="majorBidi" w:cs="KFGQPC Uthman Taha Naskh" w:hint="cs"/>
          <w:sz w:val="40"/>
          <w:szCs w:val="40"/>
          <w:rtl/>
          <w:lang w:bidi="ar-EG"/>
        </w:rPr>
        <w:t>يشاركونها</w:t>
      </w:r>
      <w:r w:rsidRPr="00A22791">
        <w:rPr>
          <w:rFonts w:asciiTheme="majorBidi" w:hAnsiTheme="majorBidi" w:cs="KFGQPC Uthman Taha Naskh"/>
          <w:sz w:val="40"/>
          <w:szCs w:val="40"/>
          <w:rtl/>
          <w:lang w:bidi="ar-EG"/>
        </w:rPr>
        <w:t xml:space="preserve"> </w:t>
      </w:r>
      <w:r w:rsidRPr="00A22791">
        <w:rPr>
          <w:rFonts w:asciiTheme="majorBidi" w:hAnsiTheme="majorBidi" w:cs="KFGQPC Uthman Taha Naskh" w:hint="cs"/>
          <w:sz w:val="40"/>
          <w:szCs w:val="40"/>
          <w:rtl/>
          <w:lang w:bidi="ar-EG"/>
        </w:rPr>
        <w:t>في</w:t>
      </w:r>
      <w:r w:rsidRPr="00A22791">
        <w:rPr>
          <w:rFonts w:asciiTheme="majorBidi" w:hAnsiTheme="majorBidi" w:cs="KFGQPC Uthman Taha Naskh"/>
          <w:sz w:val="40"/>
          <w:szCs w:val="40"/>
          <w:rtl/>
          <w:lang w:bidi="ar-EG"/>
        </w:rPr>
        <w:t xml:space="preserve"> </w:t>
      </w:r>
      <w:r w:rsidRPr="00A22791">
        <w:rPr>
          <w:rFonts w:asciiTheme="majorBidi" w:hAnsiTheme="majorBidi" w:cs="KFGQPC Uthman Taha Naskh" w:hint="cs"/>
          <w:sz w:val="40"/>
          <w:szCs w:val="40"/>
          <w:rtl/>
          <w:lang w:bidi="ar-EG"/>
        </w:rPr>
        <w:t>زوجها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831E8F" w:rsidRDefault="00831E8F" w:rsidP="00831E8F">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A22791" w:rsidP="00A22791">
      <w:pPr>
        <w:bidi w:val="0"/>
        <w:spacing w:after="0" w:line="240" w:lineRule="auto"/>
        <w:ind w:firstLine="113"/>
        <w:jc w:val="center"/>
        <w:rPr>
          <w:rFonts w:ascii="Kalpurush" w:hAnsi="Kalpurush" w:cs="Kalpurush"/>
          <w:color w:val="205B83"/>
          <w:sz w:val="48"/>
          <w:szCs w:val="48"/>
          <w:lang w:bidi="bn-BD"/>
        </w:rPr>
      </w:pPr>
      <w:r w:rsidRPr="00A22791">
        <w:rPr>
          <w:rFonts w:ascii="Kalpurush" w:hAnsi="Kalpurush" w:cs="Kalpurush" w:hint="cs"/>
          <w:color w:val="205B83"/>
          <w:sz w:val="48"/>
          <w:szCs w:val="48"/>
          <w:cs/>
          <w:lang w:bidi="bn-BD"/>
        </w:rPr>
        <w:t>শাইখ</w:t>
      </w:r>
      <w:r w:rsidRPr="00A22791">
        <w:rPr>
          <w:rFonts w:ascii="Kalpurush" w:hAnsi="Kalpurush" w:cs="Kalpurush"/>
          <w:color w:val="205B83"/>
          <w:sz w:val="48"/>
          <w:szCs w:val="48"/>
          <w:cs/>
          <w:lang w:bidi="bn-BD"/>
        </w:rPr>
        <w:t xml:space="preserve"> </w:t>
      </w:r>
      <w:r w:rsidRPr="00A22791">
        <w:rPr>
          <w:rFonts w:ascii="Kalpurush" w:hAnsi="Kalpurush" w:cs="Kalpurush" w:hint="cs"/>
          <w:color w:val="205B83"/>
          <w:sz w:val="48"/>
          <w:szCs w:val="48"/>
          <w:cs/>
          <w:lang w:bidi="bn-BD"/>
        </w:rPr>
        <w:t>মুহাম্মাদ</w:t>
      </w:r>
      <w:r w:rsidRPr="00A22791">
        <w:rPr>
          <w:rFonts w:ascii="Kalpurush" w:hAnsi="Kalpurush" w:cs="Kalpurush"/>
          <w:color w:val="205B83"/>
          <w:sz w:val="48"/>
          <w:szCs w:val="48"/>
          <w:cs/>
          <w:lang w:bidi="bn-BD"/>
        </w:rPr>
        <w:t xml:space="preserve"> </w:t>
      </w:r>
      <w:r w:rsidRPr="00A22791">
        <w:rPr>
          <w:rFonts w:ascii="Kalpurush" w:hAnsi="Kalpurush" w:cs="Kalpurush" w:hint="cs"/>
          <w:color w:val="205B83"/>
          <w:sz w:val="48"/>
          <w:szCs w:val="48"/>
          <w:cs/>
          <w:lang w:bidi="bn-BD"/>
        </w:rPr>
        <w:t>সালেহ</w:t>
      </w:r>
      <w:r w:rsidRPr="00A22791">
        <w:rPr>
          <w:rFonts w:ascii="Kalpurush" w:hAnsi="Kalpurush" w:cs="Kalpurush"/>
          <w:color w:val="205B83"/>
          <w:sz w:val="48"/>
          <w:szCs w:val="48"/>
          <w:cs/>
          <w:lang w:bidi="bn-BD"/>
        </w:rPr>
        <w:t xml:space="preserve"> </w:t>
      </w:r>
      <w:r w:rsidRPr="00A22791">
        <w:rPr>
          <w:rFonts w:ascii="Kalpurush" w:hAnsi="Kalpurush" w:cs="Kalpurush" w:hint="cs"/>
          <w:color w:val="205B83"/>
          <w:sz w:val="48"/>
          <w:szCs w:val="48"/>
          <w:cs/>
          <w:lang w:bidi="bn-BD"/>
        </w:rPr>
        <w:t>আল</w:t>
      </w:r>
      <w:r w:rsidRPr="00A22791">
        <w:rPr>
          <w:rFonts w:ascii="Kalpurush" w:hAnsi="Kalpurush" w:cs="Kalpurush"/>
          <w:color w:val="205B83"/>
          <w:sz w:val="48"/>
          <w:szCs w:val="48"/>
          <w:cs/>
          <w:lang w:bidi="bn-BD"/>
        </w:rPr>
        <w:t>-</w:t>
      </w:r>
      <w:r w:rsidRPr="00A22791">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A22791" w:rsidP="00A22791">
      <w:pPr>
        <w:spacing w:after="0" w:line="240" w:lineRule="auto"/>
        <w:ind w:firstLine="113"/>
        <w:jc w:val="center"/>
        <w:rPr>
          <w:rFonts w:asciiTheme="majorBidi" w:hAnsiTheme="majorBidi" w:cs="KFGQPC Uthman Taha Naskh"/>
          <w:sz w:val="36"/>
          <w:szCs w:val="36"/>
          <w:rtl/>
          <w:lang w:bidi="ar-EG"/>
        </w:rPr>
      </w:pPr>
      <w:r w:rsidRPr="00A22791">
        <w:rPr>
          <w:rFonts w:asciiTheme="majorBidi" w:hAnsiTheme="majorBidi" w:cs="KFGQPC Uthman Taha Naskh" w:hint="cs"/>
          <w:sz w:val="36"/>
          <w:szCs w:val="36"/>
          <w:rtl/>
          <w:lang w:bidi="ar-EG"/>
        </w:rPr>
        <w:t>الشيخ</w:t>
      </w:r>
      <w:r w:rsidRPr="00A22791">
        <w:rPr>
          <w:rFonts w:asciiTheme="majorBidi" w:hAnsiTheme="majorBidi" w:cs="KFGQPC Uthman Taha Naskh"/>
          <w:sz w:val="36"/>
          <w:szCs w:val="36"/>
          <w:rtl/>
          <w:lang w:bidi="ar-EG"/>
        </w:rPr>
        <w:t xml:space="preserve"> </w:t>
      </w:r>
      <w:r w:rsidRPr="00A22791">
        <w:rPr>
          <w:rFonts w:asciiTheme="majorBidi" w:hAnsiTheme="majorBidi" w:cs="KFGQPC Uthman Taha Naskh" w:hint="cs"/>
          <w:sz w:val="36"/>
          <w:szCs w:val="36"/>
          <w:rtl/>
          <w:lang w:bidi="ar-EG"/>
        </w:rPr>
        <w:t>محمد</w:t>
      </w:r>
      <w:r w:rsidRPr="00A22791">
        <w:rPr>
          <w:rFonts w:asciiTheme="majorBidi" w:hAnsiTheme="majorBidi" w:cs="KFGQPC Uthman Taha Naskh"/>
          <w:sz w:val="36"/>
          <w:szCs w:val="36"/>
          <w:rtl/>
          <w:lang w:bidi="ar-EG"/>
        </w:rPr>
        <w:t xml:space="preserve"> </w:t>
      </w:r>
      <w:r w:rsidRPr="00A22791">
        <w:rPr>
          <w:rFonts w:asciiTheme="majorBidi" w:hAnsiTheme="majorBidi" w:cs="KFGQPC Uthman Taha Naskh" w:hint="cs"/>
          <w:sz w:val="36"/>
          <w:szCs w:val="36"/>
          <w:rtl/>
          <w:lang w:bidi="ar-EG"/>
        </w:rPr>
        <w:t>صالح</w:t>
      </w:r>
      <w:r w:rsidRPr="00A22791">
        <w:rPr>
          <w:rFonts w:asciiTheme="majorBidi" w:hAnsiTheme="majorBidi" w:cs="KFGQPC Uthman Taha Naskh"/>
          <w:sz w:val="36"/>
          <w:szCs w:val="36"/>
          <w:rtl/>
          <w:lang w:bidi="ar-EG"/>
        </w:rPr>
        <w:t xml:space="preserve"> </w:t>
      </w:r>
      <w:r w:rsidRPr="00A22791">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22791" w:rsidRDefault="008378B2" w:rsidP="00912D68">
      <w:pPr>
        <w:bidi w:val="0"/>
        <w:spacing w:after="0" w:line="240" w:lineRule="auto"/>
        <w:ind w:firstLine="113"/>
        <w:jc w:val="center"/>
        <w:rPr>
          <w:rFonts w:ascii="Kalpurush" w:hAnsi="Kalpurush" w:cs="Kalpurush"/>
          <w:b/>
          <w:bCs/>
          <w:color w:val="205B83"/>
          <w:sz w:val="40"/>
          <w:szCs w:val="40"/>
          <w:lang w:bidi="bn-BD"/>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A22791" w:rsidRPr="00A22791">
        <w:rPr>
          <w:rFonts w:ascii="Kalpurush" w:hAnsi="Kalpurush" w:cs="Kalpurush" w:hint="cs"/>
          <w:color w:val="205B83"/>
          <w:sz w:val="40"/>
          <w:szCs w:val="40"/>
          <w:cs/>
          <w:lang w:bidi="bn-IN"/>
        </w:rPr>
        <w:t>ড</w:t>
      </w:r>
      <w:r w:rsidR="00A22791" w:rsidRPr="00A22791">
        <w:rPr>
          <w:rFonts w:ascii="Kalpurush" w:hAnsi="Kalpurush" w:cs="Kalpurush"/>
          <w:color w:val="205B83"/>
          <w:sz w:val="40"/>
          <w:szCs w:val="40"/>
          <w:cs/>
          <w:lang w:bidi="bn-IN"/>
        </w:rPr>
        <w:t xml:space="preserve">. </w:t>
      </w:r>
      <w:r w:rsidR="00A22791" w:rsidRPr="00A22791">
        <w:rPr>
          <w:rFonts w:ascii="Kalpurush" w:hAnsi="Kalpurush" w:cs="Kalpurush" w:hint="cs"/>
          <w:color w:val="205B83"/>
          <w:sz w:val="40"/>
          <w:szCs w:val="40"/>
          <w:cs/>
          <w:lang w:bidi="bn-IN"/>
        </w:rPr>
        <w:t>আবু</w:t>
      </w:r>
      <w:r w:rsidR="00A22791" w:rsidRPr="00A22791">
        <w:rPr>
          <w:rFonts w:ascii="Kalpurush" w:hAnsi="Kalpurush" w:cs="Kalpurush"/>
          <w:color w:val="205B83"/>
          <w:sz w:val="40"/>
          <w:szCs w:val="40"/>
          <w:cs/>
          <w:lang w:bidi="bn-IN"/>
        </w:rPr>
        <w:t xml:space="preserve"> </w:t>
      </w:r>
      <w:r w:rsidR="00A22791" w:rsidRPr="00A22791">
        <w:rPr>
          <w:rFonts w:ascii="Kalpurush" w:hAnsi="Kalpurush" w:cs="Kalpurush" w:hint="cs"/>
          <w:color w:val="205B83"/>
          <w:sz w:val="40"/>
          <w:szCs w:val="40"/>
          <w:cs/>
          <w:lang w:bidi="bn-IN"/>
        </w:rPr>
        <w:t>বকর</w:t>
      </w:r>
      <w:r w:rsidR="00A22791" w:rsidRPr="00A22791">
        <w:rPr>
          <w:rFonts w:ascii="Kalpurush" w:hAnsi="Kalpurush" w:cs="Kalpurush"/>
          <w:color w:val="205B83"/>
          <w:sz w:val="40"/>
          <w:szCs w:val="40"/>
          <w:cs/>
          <w:lang w:bidi="bn-IN"/>
        </w:rPr>
        <w:t xml:space="preserve"> </w:t>
      </w:r>
      <w:r w:rsidR="00A22791" w:rsidRPr="00A22791">
        <w:rPr>
          <w:rFonts w:ascii="Kalpurush" w:hAnsi="Kalpurush" w:cs="Kalpurush" w:hint="cs"/>
          <w:color w:val="205B83"/>
          <w:sz w:val="40"/>
          <w:szCs w:val="40"/>
          <w:cs/>
          <w:lang w:bidi="bn-IN"/>
        </w:rPr>
        <w:t>মুহাম্মাদ</w:t>
      </w:r>
      <w:r w:rsidR="00A22791" w:rsidRPr="00A22791">
        <w:rPr>
          <w:rFonts w:ascii="Kalpurush" w:hAnsi="Kalpurush" w:cs="Kalpurush"/>
          <w:color w:val="205B83"/>
          <w:sz w:val="40"/>
          <w:szCs w:val="40"/>
          <w:cs/>
          <w:lang w:bidi="bn-IN"/>
        </w:rPr>
        <w:t xml:space="preserve"> </w:t>
      </w:r>
      <w:r w:rsidR="00A22791" w:rsidRPr="00A22791">
        <w:rPr>
          <w:rFonts w:ascii="Kalpurush" w:hAnsi="Kalpurush" w:cs="Kalpurush" w:hint="cs"/>
          <w:color w:val="205B83"/>
          <w:sz w:val="40"/>
          <w:szCs w:val="40"/>
          <w:cs/>
          <w:lang w:bidi="bn-IN"/>
        </w:rPr>
        <w:t>যাকারিয়া</w:t>
      </w:r>
    </w:p>
    <w:p w:rsidR="00912D68" w:rsidRPr="00E443FF" w:rsidRDefault="00E443FF" w:rsidP="00A22791">
      <w:pPr>
        <w:tabs>
          <w:tab w:val="center" w:pos="4309"/>
          <w:tab w:val="left" w:pos="5644"/>
        </w:tabs>
        <w:bidi w:val="0"/>
        <w:spacing w:after="0" w:line="240" w:lineRule="auto"/>
        <w:ind w:firstLine="113"/>
        <w:rPr>
          <w:rFonts w:ascii="Kalpurush" w:hAnsi="Kalpurush" w:cs="Kalpurush"/>
          <w:color w:val="205B83"/>
          <w:sz w:val="40"/>
          <w:szCs w:val="40"/>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BC0729">
        <w:rPr>
          <w:rFonts w:cs="Kalpurush" w:hint="cs"/>
          <w:cs/>
          <w:lang w:bidi="bn-IN"/>
        </w:rPr>
        <w:t xml:space="preserve"> </w:t>
      </w:r>
      <w:r w:rsidR="00926800" w:rsidRPr="00D12355">
        <w:rPr>
          <w:rFonts w:ascii="Kalpurush" w:hAnsi="Kalpurush" w:cs="Kalpurush" w:hint="cs"/>
          <w:color w:val="205B83"/>
          <w:sz w:val="40"/>
          <w:szCs w:val="40"/>
          <w:cs/>
          <w:lang w:bidi="bn-IN"/>
        </w:rPr>
        <w:t>ড</w:t>
      </w:r>
      <w:r w:rsidR="00926800" w:rsidRPr="00D12355">
        <w:rPr>
          <w:rFonts w:ascii="Kalpurush" w:hAnsi="Kalpurush" w:cs="Kalpurush"/>
          <w:color w:val="205B83"/>
          <w:sz w:val="40"/>
          <w:szCs w:val="40"/>
          <w:cs/>
          <w:lang w:bidi="bn-IN"/>
        </w:rPr>
        <w:t xml:space="preserve">. </w:t>
      </w:r>
      <w:r w:rsidR="00926800" w:rsidRPr="00970D8F">
        <w:rPr>
          <w:rFonts w:ascii="Kalpurush" w:hAnsi="Kalpurush" w:cs="Kalpurush" w:hint="cs"/>
          <w:color w:val="205B83"/>
          <w:sz w:val="40"/>
          <w:szCs w:val="40"/>
          <w:cs/>
          <w:lang w:bidi="bn-IN"/>
        </w:rPr>
        <w:t>মোহাম্মদ</w:t>
      </w:r>
      <w:r w:rsidR="00926800" w:rsidRPr="00970D8F">
        <w:rPr>
          <w:rFonts w:ascii="Kalpurush" w:hAnsi="Kalpurush" w:cs="Kalpurush"/>
          <w:color w:val="205B83"/>
          <w:sz w:val="40"/>
          <w:szCs w:val="40"/>
          <w:cs/>
          <w:lang w:bidi="bn-IN"/>
        </w:rPr>
        <w:t xml:space="preserve"> </w:t>
      </w:r>
      <w:r w:rsidR="00926800" w:rsidRPr="00970D8F">
        <w:rPr>
          <w:rFonts w:ascii="Kalpurush" w:hAnsi="Kalpurush" w:cs="Kalpurush" w:hint="cs"/>
          <w:color w:val="205B83"/>
          <w:sz w:val="40"/>
          <w:szCs w:val="40"/>
          <w:cs/>
          <w:lang w:bidi="bn-IN"/>
        </w:rPr>
        <w:t>মানজুরে</w:t>
      </w:r>
      <w:r w:rsidR="00926800" w:rsidRPr="00970D8F">
        <w:rPr>
          <w:rFonts w:ascii="Kalpurush" w:hAnsi="Kalpurush" w:cs="Kalpurush"/>
          <w:color w:val="205B83"/>
          <w:sz w:val="40"/>
          <w:szCs w:val="40"/>
          <w:cs/>
          <w:lang w:bidi="bn-IN"/>
        </w:rPr>
        <w:t xml:space="preserve"> </w:t>
      </w:r>
      <w:r w:rsidR="00926800" w:rsidRPr="00970D8F">
        <w:rPr>
          <w:rFonts w:ascii="Kalpurush" w:hAnsi="Kalpurush" w:cs="Kalpurush" w:hint="cs"/>
          <w:color w:val="205B83"/>
          <w:sz w:val="40"/>
          <w:szCs w:val="40"/>
          <w:cs/>
          <w:lang w:bidi="bn-IN"/>
        </w:rPr>
        <w:t>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A22791" w:rsidRPr="005A6FDB">
        <w:rPr>
          <w:rFonts w:asciiTheme="majorBidi" w:hAnsiTheme="majorBidi" w:cs="KFGQPC Uthman Taha Naskh" w:hint="cs"/>
          <w:b/>
          <w:bCs/>
          <w:sz w:val="32"/>
          <w:szCs w:val="32"/>
          <w:rtl/>
          <w:lang w:bidi="ar-EG"/>
        </w:rPr>
        <w:t>د</w:t>
      </w:r>
      <w:r w:rsidR="00A22791" w:rsidRPr="005A6FDB">
        <w:rPr>
          <w:rFonts w:asciiTheme="majorBidi" w:hAnsiTheme="majorBidi" w:cs="KFGQPC Uthman Taha Naskh"/>
          <w:b/>
          <w:bCs/>
          <w:sz w:val="32"/>
          <w:szCs w:val="32"/>
          <w:rtl/>
          <w:lang w:bidi="ar-EG"/>
        </w:rPr>
        <w:t xml:space="preserve">/ </w:t>
      </w:r>
      <w:r w:rsidR="00A22791" w:rsidRPr="005A6FDB">
        <w:rPr>
          <w:rFonts w:asciiTheme="majorBidi" w:hAnsiTheme="majorBidi" w:cs="KFGQPC Uthman Taha Naskh" w:hint="cs"/>
          <w:b/>
          <w:bCs/>
          <w:sz w:val="32"/>
          <w:szCs w:val="32"/>
          <w:rtl/>
          <w:lang w:bidi="ar-EG"/>
        </w:rPr>
        <w:t>أبو</w:t>
      </w:r>
      <w:r w:rsidR="00A22791" w:rsidRPr="005A6FDB">
        <w:rPr>
          <w:rFonts w:asciiTheme="majorBidi" w:hAnsiTheme="majorBidi" w:cs="KFGQPC Uthman Taha Naskh"/>
          <w:b/>
          <w:bCs/>
          <w:sz w:val="32"/>
          <w:szCs w:val="32"/>
          <w:rtl/>
          <w:lang w:bidi="ar-EG"/>
        </w:rPr>
        <w:t xml:space="preserve"> </w:t>
      </w:r>
      <w:r w:rsidR="00A22791" w:rsidRPr="005A6FDB">
        <w:rPr>
          <w:rFonts w:asciiTheme="majorBidi" w:hAnsiTheme="majorBidi" w:cs="KFGQPC Uthman Taha Naskh" w:hint="cs"/>
          <w:b/>
          <w:bCs/>
          <w:sz w:val="32"/>
          <w:szCs w:val="32"/>
          <w:rtl/>
          <w:lang w:bidi="ar-EG"/>
        </w:rPr>
        <w:t>بكر</w:t>
      </w:r>
      <w:r w:rsidR="00A22791" w:rsidRPr="005A6FDB">
        <w:rPr>
          <w:rFonts w:asciiTheme="majorBidi" w:hAnsiTheme="majorBidi" w:cs="KFGQPC Uthman Taha Naskh"/>
          <w:b/>
          <w:bCs/>
          <w:sz w:val="32"/>
          <w:szCs w:val="32"/>
          <w:rtl/>
          <w:lang w:bidi="ar-EG"/>
        </w:rPr>
        <w:t xml:space="preserve"> </w:t>
      </w:r>
      <w:r w:rsidR="00A22791" w:rsidRPr="005A6FDB">
        <w:rPr>
          <w:rFonts w:asciiTheme="majorBidi" w:hAnsiTheme="majorBidi" w:cs="KFGQPC Uthman Taha Naskh" w:hint="cs"/>
          <w:b/>
          <w:bCs/>
          <w:sz w:val="32"/>
          <w:szCs w:val="32"/>
          <w:rtl/>
          <w:lang w:bidi="ar-EG"/>
        </w:rPr>
        <w:t>محمد</w:t>
      </w:r>
      <w:r w:rsidR="00A22791" w:rsidRPr="005A6FDB">
        <w:rPr>
          <w:rFonts w:asciiTheme="majorBidi" w:hAnsiTheme="majorBidi" w:cs="KFGQPC Uthman Taha Naskh"/>
          <w:b/>
          <w:bCs/>
          <w:sz w:val="32"/>
          <w:szCs w:val="32"/>
          <w:rtl/>
          <w:lang w:bidi="ar-EG"/>
        </w:rPr>
        <w:t xml:space="preserve"> </w:t>
      </w:r>
      <w:r w:rsidR="00A22791" w:rsidRPr="005A6FDB">
        <w:rPr>
          <w:rFonts w:asciiTheme="majorBidi" w:hAnsiTheme="majorBidi" w:cs="KFGQPC Uthman Taha Naskh" w:hint="cs"/>
          <w:b/>
          <w:bCs/>
          <w:sz w:val="32"/>
          <w:szCs w:val="32"/>
          <w:rtl/>
          <w:lang w:bidi="ar-EG"/>
        </w:rPr>
        <w:t>زكريا</w:t>
      </w:r>
    </w:p>
    <w:p w:rsidR="008B3703" w:rsidRPr="00BC0729" w:rsidRDefault="00A03054" w:rsidP="00A22791">
      <w:pPr>
        <w:spacing w:after="0" w:line="240" w:lineRule="auto"/>
        <w:ind w:firstLine="113"/>
        <w:jc w:val="center"/>
        <w:rPr>
          <w:rFonts w:asciiTheme="majorBidi" w:hAnsiTheme="majorBidi" w:cs="Times New Roman"/>
          <w:color w:val="006666"/>
          <w:sz w:val="40"/>
          <w:szCs w:val="40"/>
          <w:rtl/>
        </w:rPr>
        <w:sectPr w:rsidR="008B3703" w:rsidRPr="00BC0729"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926800" w:rsidRPr="005A6FDB">
        <w:rPr>
          <w:rFonts w:asciiTheme="majorBidi" w:hAnsiTheme="majorBidi" w:cs="KFGQPC Uthman Taha Naskh" w:hint="cs"/>
          <w:b/>
          <w:bCs/>
          <w:sz w:val="32"/>
          <w:szCs w:val="32"/>
          <w:rtl/>
          <w:lang w:bidi="ar-EG"/>
        </w:rPr>
        <w:t>د</w:t>
      </w:r>
      <w:r w:rsidR="00926800" w:rsidRPr="005A6FDB">
        <w:rPr>
          <w:rFonts w:asciiTheme="majorBidi" w:hAnsiTheme="majorBidi" w:cs="KFGQPC Uthman Taha Naskh"/>
          <w:b/>
          <w:bCs/>
          <w:sz w:val="32"/>
          <w:szCs w:val="32"/>
          <w:rtl/>
          <w:lang w:bidi="ar-EG"/>
        </w:rPr>
        <w:t xml:space="preserve">/ </w:t>
      </w:r>
      <w:r w:rsidR="00926800" w:rsidRPr="00970D8F">
        <w:rPr>
          <w:rFonts w:asciiTheme="majorBidi" w:hAnsiTheme="majorBidi" w:cs="KFGQPC Uthman Taha Naskh" w:hint="cs"/>
          <w:b/>
          <w:bCs/>
          <w:sz w:val="32"/>
          <w:szCs w:val="32"/>
          <w:rtl/>
          <w:lang w:bidi="ar-EG"/>
        </w:rPr>
        <w:t>محمد</w:t>
      </w:r>
      <w:r w:rsidR="00926800" w:rsidRPr="00970D8F">
        <w:rPr>
          <w:rFonts w:asciiTheme="majorBidi" w:hAnsiTheme="majorBidi" w:cs="KFGQPC Uthman Taha Naskh"/>
          <w:b/>
          <w:bCs/>
          <w:sz w:val="32"/>
          <w:szCs w:val="32"/>
          <w:rtl/>
          <w:lang w:bidi="ar-EG"/>
        </w:rPr>
        <w:t xml:space="preserve"> </w:t>
      </w:r>
      <w:r w:rsidR="00926800" w:rsidRPr="00970D8F">
        <w:rPr>
          <w:rFonts w:asciiTheme="majorBidi" w:hAnsiTheme="majorBidi" w:cs="KFGQPC Uthman Taha Naskh" w:hint="cs"/>
          <w:b/>
          <w:bCs/>
          <w:sz w:val="32"/>
          <w:szCs w:val="32"/>
          <w:rtl/>
          <w:lang w:bidi="ar-EG"/>
        </w:rPr>
        <w:t>منظور</w:t>
      </w:r>
      <w:r w:rsidR="00926800" w:rsidRPr="00970D8F">
        <w:rPr>
          <w:rFonts w:asciiTheme="majorBidi" w:hAnsiTheme="majorBidi" w:cs="KFGQPC Uthman Taha Naskh"/>
          <w:b/>
          <w:bCs/>
          <w:sz w:val="32"/>
          <w:szCs w:val="32"/>
          <w:rtl/>
          <w:lang w:bidi="ar-EG"/>
        </w:rPr>
        <w:t xml:space="preserve"> </w:t>
      </w:r>
      <w:r w:rsidR="00926800" w:rsidRPr="00970D8F">
        <w:rPr>
          <w:rFonts w:asciiTheme="majorBidi" w:hAnsiTheme="majorBidi" w:cs="KFGQPC Uthman Taha Naskh" w:hint="cs"/>
          <w:b/>
          <w:bCs/>
          <w:sz w:val="32"/>
          <w:szCs w:val="32"/>
          <w:rtl/>
          <w:lang w:bidi="ar-EG"/>
        </w:rPr>
        <w:t>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A22791">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1312" behindDoc="0" locked="0" layoutInCell="1" allowOverlap="1" wp14:anchorId="4455E007" wp14:editId="2D8032E7">
            <wp:simplePos x="0" y="0"/>
            <wp:positionH relativeFrom="margin">
              <wp:posOffset>1244228</wp:posOffset>
            </wp:positionH>
            <wp:positionV relativeFrom="paragraph">
              <wp:posOffset>419244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22791" w:rsidRPr="00A22791">
        <w:rPr>
          <w:rFonts w:ascii="Kalpurush" w:hAnsi="Kalpurush" w:cs="Kalpurush" w:hint="cs"/>
          <w:color w:val="205B83"/>
          <w:sz w:val="32"/>
          <w:szCs w:val="32"/>
          <w:cs/>
          <w:lang w:bidi="bn-BD"/>
        </w:rPr>
        <w:t>জান্নাতে</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একজন</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লোকের</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জন্য</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স্ত্রী</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ও</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ডাগর</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নয়না</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হূর</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থাকার</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আপত্তিকারী</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মহিলার</w:t>
      </w:r>
      <w:r w:rsidR="00A22791" w:rsidRPr="00A22791">
        <w:rPr>
          <w:rFonts w:ascii="Kalpurush" w:hAnsi="Kalpurush" w:cs="Kalpurush"/>
          <w:color w:val="205B83"/>
          <w:sz w:val="32"/>
          <w:szCs w:val="32"/>
          <w:cs/>
          <w:lang w:bidi="bn-BD"/>
        </w:rPr>
        <w:t xml:space="preserve"> </w:t>
      </w:r>
      <w:r w:rsidR="00A22791" w:rsidRPr="00A22791">
        <w:rPr>
          <w:rFonts w:ascii="Kalpurush" w:hAnsi="Kalpurush" w:cs="Kalpurush" w:hint="cs"/>
          <w:color w:val="205B83"/>
          <w:sz w:val="32"/>
          <w:szCs w:val="32"/>
          <w:cs/>
          <w:lang w:bidi="bn-BD"/>
        </w:rPr>
        <w:t>জবাব</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22791" w:rsidRPr="00A22791" w:rsidRDefault="00A22791" w:rsidP="00A22791">
      <w:pPr>
        <w:bidi w:val="0"/>
        <w:spacing w:after="120"/>
        <w:jc w:val="both"/>
        <w:rPr>
          <w:rFonts w:ascii="Kalpurush" w:eastAsia="Times New Roman" w:hAnsi="Kalpurush" w:cs="Kalpurush"/>
          <w:sz w:val="24"/>
          <w:szCs w:val="24"/>
          <w:lang w:bidi="bn-BD"/>
        </w:rPr>
      </w:pPr>
      <w:r w:rsidRPr="00DD4431">
        <w:rPr>
          <w:rFonts w:ascii="Kalpurush" w:eastAsia="Times New Roman" w:hAnsi="Kalpurush" w:cs="Kalpurush" w:hint="cs"/>
          <w:b/>
          <w:bCs/>
          <w:sz w:val="24"/>
          <w:szCs w:val="24"/>
          <w:cs/>
          <w:lang w:bidi="bn-BD"/>
        </w:rPr>
        <w:t>প্রশ্ন:</w:t>
      </w:r>
      <w:r>
        <w:rPr>
          <w:rFonts w:ascii="Kalpurush" w:eastAsia="Times New Roman" w:hAnsi="Kalpurush" w:cs="Kalpurush" w:hint="cs"/>
          <w:sz w:val="24"/>
          <w:szCs w:val="24"/>
          <w:cs/>
          <w:lang w:bidi="bn-BD"/>
        </w:rPr>
        <w:t xml:space="preserve"> </w:t>
      </w:r>
      <w:r w:rsidRPr="00A22791">
        <w:rPr>
          <w:rFonts w:ascii="Kalpurush" w:eastAsia="Times New Roman" w:hAnsi="Kalpurush" w:cs="Kalpurush"/>
          <w:sz w:val="24"/>
          <w:szCs w:val="24"/>
          <w:cs/>
          <w:lang w:bidi="bn-BD"/>
        </w:rPr>
        <w:t xml:space="preserve">জান্নাতে স্বামী-স্ত্রীর ব্যাপারে কী ঘটবে? শুনেছি একজন স্ত্রী ছাড়াও স্বামীর জন্য সত্তরটি হূর থাকবে তার খেদমতের জন্য, এটা </w:t>
      </w:r>
      <w:r w:rsidRPr="00A22791">
        <w:rPr>
          <w:rFonts w:ascii="Kalpurush" w:eastAsia="Times New Roman" w:hAnsi="Kalpurush" w:cs="Kalpurush" w:hint="cs"/>
          <w:sz w:val="24"/>
          <w:szCs w:val="24"/>
          <w:cs/>
          <w:lang w:bidi="bn-BD"/>
        </w:rPr>
        <w:t>আমার</w:t>
      </w:r>
      <w:r w:rsidRPr="00A22791">
        <w:rPr>
          <w:rFonts w:ascii="Kalpurush" w:eastAsia="Times New Roman" w:hAnsi="Kalpurush" w:cs="Kalpurush"/>
          <w:sz w:val="24"/>
          <w:szCs w:val="24"/>
          <w:cs/>
          <w:lang w:bidi="bn-BD"/>
        </w:rPr>
        <w:t xml:space="preserve"> জন্য ইনসাফের</w:t>
      </w:r>
      <w:bookmarkStart w:id="0" w:name="_GoBack"/>
      <w:bookmarkEnd w:id="0"/>
      <w:r w:rsidRPr="00A22791">
        <w:rPr>
          <w:rFonts w:ascii="Kalpurush" w:eastAsia="Times New Roman" w:hAnsi="Kalpurush" w:cs="Kalpurush"/>
          <w:sz w:val="24"/>
          <w:szCs w:val="24"/>
          <w:cs/>
          <w:lang w:bidi="bn-BD"/>
        </w:rPr>
        <w:t xml:space="preserve"> বিষ</w:t>
      </w:r>
      <w:r w:rsidR="002A15F2">
        <w:rPr>
          <w:rFonts w:ascii="Kalpurush" w:eastAsia="Times New Roman" w:hAnsi="Kalpurush" w:cs="Kalpurush"/>
          <w:sz w:val="24"/>
          <w:szCs w:val="24"/>
          <w:cs/>
          <w:lang w:bidi="bn-BD"/>
        </w:rPr>
        <w:t>য় হতে পারে না, যদি স্বামীর সম্ভ</w:t>
      </w:r>
      <w:r w:rsidR="002A15F2">
        <w:rPr>
          <w:rFonts w:ascii="Kalpurush" w:eastAsia="Times New Roman" w:hAnsi="Kalpurush" w:cs="Kalpurush" w:hint="cs"/>
          <w:sz w:val="24"/>
          <w:szCs w:val="24"/>
          <w:cs/>
          <w:lang w:bidi="bn-BD"/>
        </w:rPr>
        <w:t>ো</w:t>
      </w:r>
      <w:r w:rsidRPr="00A22791">
        <w:rPr>
          <w:rFonts w:ascii="Kalpurush" w:eastAsia="Times New Roman" w:hAnsi="Kalpurush" w:cs="Kalpurush"/>
          <w:sz w:val="24"/>
          <w:szCs w:val="24"/>
          <w:cs/>
          <w:lang w:bidi="bn-BD"/>
        </w:rPr>
        <w:t xml:space="preserve">গে এ পদ্ধতিতে অন্যকে শরীক করা হয়। </w:t>
      </w:r>
    </w:p>
    <w:p w:rsidR="00A22791" w:rsidRPr="00A22791" w:rsidRDefault="00A22791" w:rsidP="00A22791">
      <w:pPr>
        <w:bidi w:val="0"/>
        <w:spacing w:after="120"/>
        <w:jc w:val="both"/>
        <w:rPr>
          <w:rFonts w:ascii="Kalpurush" w:eastAsia="Times New Roman" w:hAnsi="Kalpurush" w:cs="Kalpurush"/>
          <w:sz w:val="24"/>
          <w:szCs w:val="24"/>
          <w:lang w:bidi="bn-BD"/>
        </w:rPr>
      </w:pPr>
      <w:r w:rsidRPr="00DD4431">
        <w:rPr>
          <w:rFonts w:ascii="Kalpurush" w:eastAsia="Times New Roman" w:hAnsi="Kalpurush" w:cs="Kalpurush" w:hint="cs"/>
          <w:b/>
          <w:bCs/>
          <w:sz w:val="24"/>
          <w:szCs w:val="24"/>
          <w:cs/>
          <w:lang w:bidi="bn-BD"/>
        </w:rPr>
        <w:t>উত্তর:</w:t>
      </w:r>
      <w:r>
        <w:rPr>
          <w:rFonts w:ascii="Kalpurush" w:eastAsia="Times New Roman" w:hAnsi="Kalpurush" w:cs="Kalpurush" w:hint="cs"/>
          <w:sz w:val="24"/>
          <w:szCs w:val="24"/>
          <w:cs/>
          <w:lang w:bidi="bn-BD"/>
        </w:rPr>
        <w:t xml:space="preserve"> </w:t>
      </w:r>
      <w:r w:rsidRPr="00A22791">
        <w:rPr>
          <w:rFonts w:ascii="Kalpurush" w:eastAsia="Times New Roman" w:hAnsi="Kalpurush" w:cs="Kalpurush"/>
          <w:sz w:val="24"/>
          <w:szCs w:val="24"/>
          <w:cs/>
          <w:lang w:bidi="bn-BD"/>
        </w:rPr>
        <w:t>আল</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হামদুলিল্লাহ</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b/>
          <w:bCs/>
          <w:sz w:val="24"/>
          <w:szCs w:val="24"/>
          <w:cs/>
          <w:lang w:bidi="bn-BD"/>
        </w:rPr>
        <w:t xml:space="preserve">প্রথমত: </w:t>
      </w:r>
      <w:r>
        <w:rPr>
          <w:rFonts w:ascii="Kalpurush" w:eastAsia="Times New Roman" w:hAnsi="Kalpurush" w:cs="Kalpurush"/>
          <w:sz w:val="24"/>
          <w:szCs w:val="24"/>
          <w:cs/>
          <w:lang w:bidi="bn-BD"/>
        </w:rPr>
        <w:t xml:space="preserve">একজন মুমিনের </w:t>
      </w:r>
      <w:r>
        <w:rPr>
          <w:rFonts w:ascii="Kalpurush" w:eastAsia="Times New Roman" w:hAnsi="Kalpurush" w:cs="Kalpurush" w:hint="cs"/>
          <w:sz w:val="24"/>
          <w:szCs w:val="24"/>
          <w:cs/>
          <w:lang w:bidi="bn-BD"/>
        </w:rPr>
        <w:t>ও</w:t>
      </w:r>
      <w:r w:rsidRPr="00A22791">
        <w:rPr>
          <w:rFonts w:ascii="Kalpurush" w:eastAsia="Times New Roman" w:hAnsi="Kalpurush" w:cs="Kalpurush"/>
          <w:sz w:val="24"/>
          <w:szCs w:val="24"/>
          <w:cs/>
          <w:lang w:bidi="bn-BD"/>
        </w:rPr>
        <w:t>পর কর্তব্য হচ্ছে, আল্লাহ তা</w:t>
      </w:r>
      <w:r w:rsidRPr="00A22791">
        <w:rPr>
          <w:rFonts w:ascii="Kalpurush" w:eastAsia="Times New Roman" w:hAnsi="Kalpurush" w:cs="Kalpurush" w:hint="cs"/>
          <w:sz w:val="24"/>
          <w:szCs w:val="24"/>
          <w:cs/>
          <w:lang w:bidi="bn-BD"/>
        </w:rPr>
        <w:t>‘</w:t>
      </w:r>
      <w:r w:rsidRPr="00A22791">
        <w:rPr>
          <w:rFonts w:ascii="Kalpurush" w:eastAsia="Times New Roman" w:hAnsi="Kalpurush" w:cs="Kalpurush"/>
          <w:sz w:val="24"/>
          <w:szCs w:val="24"/>
          <w:cs/>
          <w:lang w:bidi="bn-BD"/>
        </w:rPr>
        <w:t>আলার শরী</w:t>
      </w:r>
      <w:r w:rsidRPr="00A22791">
        <w:rPr>
          <w:rFonts w:ascii="Kalpurush" w:eastAsia="Times New Roman" w:hAnsi="Kalpurush" w:cs="Kalpurush" w:hint="cs"/>
          <w:sz w:val="24"/>
          <w:szCs w:val="24"/>
          <w:cs/>
          <w:lang w:bidi="bn-BD"/>
        </w:rPr>
        <w:t>‘</w:t>
      </w:r>
      <w:r w:rsidRPr="00A22791">
        <w:rPr>
          <w:rFonts w:ascii="Kalpurush" w:eastAsia="Times New Roman" w:hAnsi="Kalpurush" w:cs="Kalpurush"/>
          <w:sz w:val="24"/>
          <w:szCs w:val="24"/>
          <w:cs/>
          <w:lang w:bidi="bn-BD"/>
        </w:rPr>
        <w:t>আতগত বিধি-বিধান ও তাকদীরগত বিধি-বিধানসমূহকে নির্দ্বিধায় মেনে নে</w:t>
      </w:r>
      <w:r>
        <w:rPr>
          <w:rFonts w:ascii="Kalpurush" w:eastAsia="Times New Roman" w:hAnsi="Kalpurush" w:cs="Kalpurush" w:hint="cs"/>
          <w:sz w:val="24"/>
          <w:szCs w:val="24"/>
          <w:cs/>
          <w:lang w:bidi="bn-BD"/>
        </w:rPr>
        <w:t>ও</w:t>
      </w:r>
      <w:r w:rsidRPr="00A22791">
        <w:rPr>
          <w:rFonts w:ascii="Kalpurush" w:eastAsia="Times New Roman" w:hAnsi="Kalpurush" w:cs="Kalpurush"/>
          <w:sz w:val="24"/>
          <w:szCs w:val="24"/>
          <w:cs/>
          <w:lang w:bidi="bn-BD"/>
        </w:rPr>
        <w:t xml:space="preserve">য়া। আল্লাহ </w:t>
      </w:r>
      <w:r w:rsidRPr="00A22791">
        <w:rPr>
          <w:rFonts w:ascii="Kalpurush" w:eastAsia="Times New Roman" w:hAnsi="Kalpurush" w:cs="Kalpurush" w:hint="cs"/>
          <w:sz w:val="24"/>
          <w:szCs w:val="24"/>
          <w:cs/>
          <w:lang w:bidi="bn-BD"/>
        </w:rPr>
        <w:t xml:space="preserve">তা‘আলা বলেন, </w:t>
      </w:r>
    </w:p>
    <w:p w:rsidR="00A22791" w:rsidRPr="00BC0729" w:rsidRDefault="00A22791" w:rsidP="00A22791">
      <w:pPr>
        <w:spacing w:after="120"/>
        <w:jc w:val="both"/>
        <w:rPr>
          <w:rFonts w:ascii="KFGQPC Uthman Taha Naskh" w:cs="Kalpurush"/>
          <w:color w:val="008000"/>
          <w:sz w:val="24"/>
          <w:szCs w:val="24"/>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hint="cs"/>
          <w:color w:val="008000"/>
          <w:sz w:val="24"/>
          <w:szCs w:val="24"/>
          <w:rtl/>
        </w:rPr>
        <w:t>إِنَّمَا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كَانَ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قَوۡلَ</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ٱلۡمُؤۡمِنِينَ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إِذَا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دُعُوٓاْ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إِلَى</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ٱللَّهِ</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وَرَسُولِهِۦ</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لِيَحۡكُمَ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بَيۡنَهُمۡ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أَن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يَقُولُواْ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سَمِعۡنَا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وَأَطَعۡنَاۚ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وَأُوْلَٰٓئِكَ</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ٱلۡمُفۡلِحُونَ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٥١</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النور</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٥١</w:t>
      </w:r>
      <w:r w:rsidRPr="00A22791">
        <w:rPr>
          <w:rFonts w:ascii="KFGQPC Uthman Taha Naskh" w:cs="KFGQPC Uthman Taha Naskh"/>
          <w:color w:val="008000"/>
          <w:sz w:val="24"/>
          <w:szCs w:val="24"/>
          <w:rtl/>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“মুমিনদের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উক্তি</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এই</w:t>
      </w:r>
      <w:r>
        <w:rPr>
          <w:rFonts w:ascii="Kalpurush" w:eastAsia="Times New Roman" w:hAnsi="Kalpurush" w:cs="Kalpurush" w:hint="cs"/>
          <w:sz w:val="24"/>
          <w:szCs w:val="24"/>
          <w:cs/>
          <w:lang w:bidi="bn-BD"/>
        </w:rPr>
        <w:t xml:space="preserve">, </w:t>
      </w:r>
      <w:r w:rsidRPr="00A22791">
        <w:rPr>
          <w:rFonts w:ascii="Kalpurush" w:eastAsia="Times New Roman" w:hAnsi="Kalpurush" w:cs="Kalpurush" w:hint="cs"/>
          <w:sz w:val="24"/>
          <w:szCs w:val="24"/>
          <w:cs/>
          <w:lang w:bidi="bn-BD"/>
        </w:rPr>
        <w:t>যখন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তাদের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মধ্যে</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বিচার</w:t>
      </w:r>
      <w:r w:rsidRPr="00A22791">
        <w:rPr>
          <w:rFonts w:ascii="Kalpurush" w:eastAsia="Times New Roman" w:hAnsi="Kalpurush" w:cs="Kalpurush"/>
          <w:sz w:val="24"/>
          <w:szCs w:val="24"/>
          <w:cs/>
          <w:lang w:bidi="bn-BD"/>
        </w:rPr>
        <w:t>-</w:t>
      </w:r>
      <w:r w:rsidRPr="00A22791">
        <w:rPr>
          <w:rFonts w:ascii="Kalpurush" w:eastAsia="Times New Roman" w:hAnsi="Kalpurush" w:cs="Kalpurush" w:hint="cs"/>
          <w:sz w:val="24"/>
          <w:szCs w:val="24"/>
          <w:cs/>
          <w:lang w:bidi="bn-BD"/>
        </w:rPr>
        <w:t>ফয়সালা</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দে</w:t>
      </w:r>
      <w:r w:rsidR="002A15F2">
        <w:rPr>
          <w:rFonts w:ascii="Kalpurush" w:eastAsia="Times New Roman" w:hAnsi="Kalpurush" w:cs="Kalpurush" w:hint="cs"/>
          <w:sz w:val="24"/>
          <w:szCs w:val="24"/>
          <w:cs/>
          <w:lang w:bidi="bn-BD"/>
        </w:rPr>
        <w:t>ও</w:t>
      </w:r>
      <w:r w:rsidRPr="00A22791">
        <w:rPr>
          <w:rFonts w:ascii="Kalpurush" w:eastAsia="Times New Roman" w:hAnsi="Kalpurush" w:cs="Kalpurush" w:hint="cs"/>
          <w:sz w:val="24"/>
          <w:szCs w:val="24"/>
          <w:cs/>
          <w:lang w:bidi="bn-BD"/>
        </w:rPr>
        <w:t>য়ার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জন্য</w:t>
      </w:r>
      <w:r w:rsidRPr="00A22791">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আল্লাহ</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এবং</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রাসূলের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দিকে</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ডাকা</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হয়</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hint="cs"/>
          <w:sz w:val="24"/>
          <w:szCs w:val="24"/>
          <w:cs/>
          <w:lang w:bidi="bn-BD"/>
        </w:rPr>
        <w:t>তখন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বলে</w:t>
      </w:r>
      <w:r w:rsidRPr="00A22791">
        <w:rPr>
          <w:rFonts w:ascii="Kalpurush" w:eastAsia="Times New Roman" w:hAnsi="Kalpurush" w:cs="Kalpurush"/>
          <w:sz w:val="24"/>
          <w:szCs w:val="24"/>
          <w:lang w:bidi="bn-BD"/>
        </w:rPr>
        <w:t>, ‘</w:t>
      </w:r>
      <w:r w:rsidRPr="00A22791">
        <w:rPr>
          <w:rFonts w:ascii="Kalpurush" w:eastAsia="Times New Roman" w:hAnsi="Kalpurush" w:cs="Kalpurush" w:hint="cs"/>
          <w:sz w:val="24"/>
          <w:szCs w:val="24"/>
          <w:cs/>
          <w:lang w:bidi="bn-BD"/>
        </w:rPr>
        <w:t>আমরা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শুনলাম</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এবং</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আনুগত্য</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করলাম।</w:t>
      </w:r>
      <w:r w:rsidRPr="00A22791">
        <w:rPr>
          <w:rFonts w:ascii="Kalpurush" w:eastAsia="Times New Roman" w:hAnsi="Kalpurush" w:cs="Kalpurush" w:hint="eastAsia"/>
          <w:sz w:val="24"/>
          <w:szCs w:val="24"/>
          <w:lang w:bidi="bn-BD"/>
        </w:rPr>
        <w:t>’</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hint="cs"/>
          <w:sz w:val="24"/>
          <w:szCs w:val="24"/>
          <w:cs/>
          <w:lang w:bidi="bn-BD"/>
        </w:rPr>
        <w:t>আর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তারাই</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সফলকাম।”</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hint="cs"/>
          <w:sz w:val="24"/>
          <w:szCs w:val="24"/>
          <w:cs/>
          <w:lang w:bidi="bn-BD"/>
        </w:rPr>
        <w:t>সূরা আন-নূর</w:t>
      </w:r>
      <w:r>
        <w:rPr>
          <w:rFonts w:ascii="Kalpurush" w:eastAsia="Times New Roman" w:hAnsi="Kalpurush" w:cs="Kalpurush" w:hint="cs"/>
          <w:sz w:val="24"/>
          <w:szCs w:val="24"/>
          <w:cs/>
          <w:lang w:bidi="bn-BD"/>
        </w:rPr>
        <w:t>, আয়াত</w:t>
      </w:r>
      <w:r w:rsidRPr="00A22791">
        <w:rPr>
          <w:rFonts w:ascii="Kalpurush" w:eastAsia="Times New Roman" w:hAnsi="Kalpurush" w:cs="Kalpurush" w:hint="cs"/>
          <w:sz w:val="24"/>
          <w:szCs w:val="24"/>
          <w:cs/>
          <w:lang w:bidi="bn-BD"/>
        </w:rPr>
        <w:t>: ৫১</w:t>
      </w:r>
      <w:r w:rsidRPr="00A22791">
        <w:rPr>
          <w:rFonts w:ascii="Kalpurush" w:eastAsia="Times New Roman" w:hAnsi="Kalpurush" w:cs="Kalpurush"/>
          <w:sz w:val="24"/>
          <w:szCs w:val="24"/>
          <w:lang w:bidi="bn-BD"/>
        </w:rPr>
        <w:t>]</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 xml:space="preserve">আর যখন আল্লাহর বিধি-বিধান, হুকুম আহকাম সম্পর্কে কোনো মুমিনের কোনো প্রশ্ন থাকে, আর সে উক্ত বিধানের প্রকৃত অর্থ বা হেকমত তথা রহস্য না জানে, তখন তার </w:t>
      </w:r>
      <w:r>
        <w:rPr>
          <w:rFonts w:ascii="Kalpurush" w:eastAsia="Times New Roman" w:hAnsi="Kalpurush" w:cs="Kalpurush" w:hint="cs"/>
          <w:sz w:val="24"/>
          <w:szCs w:val="24"/>
          <w:cs/>
          <w:lang w:bidi="bn-BD"/>
        </w:rPr>
        <w:t>ও</w:t>
      </w:r>
      <w:r w:rsidRPr="00A22791">
        <w:rPr>
          <w:rFonts w:ascii="Kalpurush" w:eastAsia="Times New Roman" w:hAnsi="Kalpurush" w:cs="Kalpurush" w:hint="cs"/>
          <w:sz w:val="24"/>
          <w:szCs w:val="24"/>
          <w:cs/>
          <w:lang w:bidi="bn-BD"/>
        </w:rPr>
        <w:t xml:space="preserve">পর কর্তব্য হচ্ছে তা বলা, যা জ্ঞানে সুদৃঢ় ব্যক্তিগণ বলে থাকেন, তারা বলেন, </w:t>
      </w:r>
    </w:p>
    <w:p w:rsidR="00A22791" w:rsidRPr="00A22791" w:rsidRDefault="00A22791" w:rsidP="00A22791">
      <w:pPr>
        <w:spacing w:after="120"/>
        <w:jc w:val="both"/>
        <w:rPr>
          <w:rFonts w:ascii="Kalpurush" w:eastAsia="Times New Roman" w:hAnsi="Kalpurush" w:cs="Kalpurush"/>
          <w:sz w:val="24"/>
          <w:szCs w:val="24"/>
          <w:cs/>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hint="cs"/>
          <w:color w:val="008000"/>
          <w:sz w:val="24"/>
          <w:szCs w:val="24"/>
          <w:rtl/>
        </w:rPr>
        <w:t>ءَامَنَّا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بِهِۦ</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كُلّٞ</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عِندِ</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رَبِّنَا</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عمران</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٧</w:t>
      </w:r>
      <w:r w:rsidRPr="00A22791">
        <w:rPr>
          <w:rFonts w:ascii="KFGQPC Uthman Taha Naskh" w:cs="KFGQPC Uthman Taha Naskh"/>
          <w:color w:val="008000"/>
          <w:sz w:val="24"/>
          <w:szCs w:val="24"/>
          <w:rtl/>
        </w:rPr>
        <w:t xml:space="preserve">]  </w:t>
      </w:r>
      <w:r w:rsidRPr="00A22791">
        <w:rPr>
          <w:rFonts w:ascii="Kalpurush" w:eastAsia="Times New Roman" w:hAnsi="Kalpurush" w:cs="Kalpurush" w:hint="cs"/>
          <w:sz w:val="24"/>
          <w:szCs w:val="24"/>
          <w:cs/>
          <w:lang w:bidi="bn-BD"/>
        </w:rPr>
        <w:t xml:space="preserve"> </w:t>
      </w:r>
    </w:p>
    <w:p w:rsidR="00A22791" w:rsidRPr="00BC0729"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“আমরাতো তাতে ঈমান এনেছি, সবই আমাদের রবের পক্ষ থেকে এসেছে”। [সূরা আলে ইমরান</w:t>
      </w:r>
      <w:r>
        <w:rPr>
          <w:rFonts w:ascii="Kalpurush" w:eastAsia="Times New Roman" w:hAnsi="Kalpurush" w:cs="Kalpurush" w:hint="cs"/>
          <w:sz w:val="24"/>
          <w:szCs w:val="24"/>
          <w:cs/>
          <w:lang w:bidi="bn-BD"/>
        </w:rPr>
        <w:t>, আয়াত</w:t>
      </w:r>
      <w:r w:rsidRPr="00A22791">
        <w:rPr>
          <w:rFonts w:ascii="Kalpurush" w:eastAsia="Times New Roman" w:hAnsi="Kalpurush" w:cs="Kalpurush" w:hint="cs"/>
          <w:sz w:val="24"/>
          <w:szCs w:val="24"/>
          <w:cs/>
          <w:lang w:bidi="bn-BD"/>
        </w:rPr>
        <w:t>: ৭]</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কোনো মুমিনের জন্য আল্লাহর কোনো হুকুমের ব্যাপারে এটা বলা কখনও জায়েয নেই যে ‘এটা ইনসাফপূর্ণ নয়’। কারণ</w:t>
      </w:r>
      <w:r>
        <w:rPr>
          <w:rFonts w:ascii="Kalpurush" w:eastAsia="Times New Roman" w:hAnsi="Kalpurush" w:cs="Kalpurush" w:hint="cs"/>
          <w:sz w:val="24"/>
          <w:szCs w:val="24"/>
          <w:cs/>
          <w:lang w:bidi="bn-BD"/>
        </w:rPr>
        <w:t>,</w:t>
      </w:r>
      <w:r w:rsidRPr="00A22791">
        <w:rPr>
          <w:rFonts w:ascii="Kalpurush" w:eastAsia="Times New Roman" w:hAnsi="Kalpurush" w:cs="Kalpurush" w:hint="cs"/>
          <w:sz w:val="24"/>
          <w:szCs w:val="24"/>
          <w:cs/>
          <w:lang w:bidi="bn-BD"/>
        </w:rPr>
        <w:t xml:space="preserve"> আল্লাহ এর থেকে অনেক উর্ধ্বে ও বহু উচ্চে। মহান আল্লাহ বলেন, </w:t>
      </w:r>
    </w:p>
    <w:p w:rsidR="00A22791" w:rsidRPr="00A22791" w:rsidRDefault="00A22791" w:rsidP="00A22791">
      <w:pPr>
        <w:spacing w:after="120"/>
        <w:jc w:val="both"/>
        <w:rPr>
          <w:rFonts w:ascii="Kalpurush" w:eastAsia="Times New Roman" w:hAnsi="Kalpurush" w:cs="Kalpurush"/>
          <w:sz w:val="24"/>
          <w:szCs w:val="24"/>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hint="cs"/>
          <w:color w:val="008000"/>
          <w:sz w:val="24"/>
          <w:szCs w:val="24"/>
          <w:rtl/>
        </w:rPr>
        <w:t>وَمَا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رَبُّكَ</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بِظَلَّٰمٖ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لِّلۡعَبِيدِ</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٤٦</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فصلت</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٤٦</w:t>
      </w:r>
      <w:r w:rsidRPr="00A22791">
        <w:rPr>
          <w:rFonts w:ascii="KFGQPC Uthman Taha Naskh" w:cs="KFGQPC Uthman Taha Naskh"/>
          <w:color w:val="008000"/>
          <w:sz w:val="24"/>
          <w:szCs w:val="24"/>
          <w:rtl/>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“আর আপনার রব্ব বান্দাদের উপর সামান্যতমও যুলুম করেন না”। [সূরা ফুসসিলাত</w:t>
      </w:r>
      <w:r>
        <w:rPr>
          <w:rFonts w:ascii="Kalpurush" w:eastAsia="Times New Roman" w:hAnsi="Kalpurush" w:cs="Kalpurush" w:hint="cs"/>
          <w:sz w:val="24"/>
          <w:szCs w:val="24"/>
          <w:cs/>
          <w:lang w:bidi="bn-BD"/>
        </w:rPr>
        <w:t>, আয়াত</w:t>
      </w:r>
      <w:r w:rsidRPr="00A22791">
        <w:rPr>
          <w:rFonts w:ascii="Kalpurush" w:eastAsia="Times New Roman" w:hAnsi="Kalpurush" w:cs="Kalpurush" w:hint="cs"/>
          <w:sz w:val="24"/>
          <w:szCs w:val="24"/>
          <w:cs/>
          <w:lang w:bidi="bn-BD"/>
        </w:rPr>
        <w:t>: ৪৬]</w:t>
      </w:r>
      <w:r w:rsidRPr="00A22791">
        <w:rPr>
          <w:rFonts w:ascii="Kalpurush" w:eastAsia="Times New Roman" w:hAnsi="Kalpurush" w:cs="SolaimanLipi" w:hint="cs"/>
          <w:sz w:val="24"/>
          <w:szCs w:val="24"/>
          <w:cs/>
          <w:lang w:bidi="hi-IN"/>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আর এটা একজন মুমিনকে অবশ্যই মেনে নিতে হবে যে, আল্লাহ তা‘আলার হুকুম বা বিধি-বিধানের চেয়ে উৎকৃষ্ট ও উত্তম বিধি-বিধান আর কিছু হতে পারে না। আল্লাহ তা‘আলা বলেন,</w:t>
      </w:r>
    </w:p>
    <w:p w:rsidR="00A22791" w:rsidRPr="00A22791" w:rsidRDefault="00A22791" w:rsidP="00A22791">
      <w:pPr>
        <w:spacing w:after="120"/>
        <w:jc w:val="both"/>
        <w:rPr>
          <w:rFonts w:ascii="Kalpurush" w:eastAsia="Times New Roman" w:hAnsi="Kalpurush" w:cs="Kalpurush"/>
          <w:sz w:val="24"/>
          <w:szCs w:val="24"/>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hint="cs"/>
          <w:color w:val="008000"/>
          <w:sz w:val="24"/>
          <w:szCs w:val="24"/>
          <w:rtl/>
        </w:rPr>
        <w:t>أَلَيۡسَ</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ٱللَّهُ</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بِأَحۡكَمِ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ٱلۡحَٰكِمِينَ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٨</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التين</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٨</w:t>
      </w:r>
      <w:r w:rsidRPr="00A22791">
        <w:rPr>
          <w:rFonts w:ascii="KFGQPC Uthman Taha Naskh" w:cs="KFGQPC Uthman Taha Naskh"/>
          <w:color w:val="008000"/>
          <w:sz w:val="24"/>
          <w:szCs w:val="24"/>
          <w:rtl/>
        </w:rPr>
        <w:t xml:space="preserve">]  </w:t>
      </w:r>
    </w:p>
    <w:p w:rsidR="00A22791" w:rsidRPr="00BC0729"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“আল্লাহ কী সবচেয়ে শ্রেষ্ঠ বিচারক নন?”</w:t>
      </w:r>
      <w:r w:rsidRPr="00BC0729">
        <w:rPr>
          <w:rFonts w:ascii="Kalpurush" w:eastAsia="Times New Roman" w:hAnsi="Kalpurush" w:cs="SolaimanLipi" w:hint="cs"/>
          <w:sz w:val="24"/>
          <w:szCs w:val="24"/>
          <w:cs/>
          <w:lang w:bidi="hi-IN"/>
        </w:rPr>
        <w:t xml:space="preserve">। </w:t>
      </w:r>
      <w:r w:rsidRPr="00A22791">
        <w:rPr>
          <w:rFonts w:ascii="Kalpurush" w:eastAsia="Times New Roman" w:hAnsi="Kalpurush" w:cs="Kalpurush" w:hint="cs"/>
          <w:sz w:val="24"/>
          <w:szCs w:val="24"/>
          <w:cs/>
          <w:lang w:bidi="bn-BD"/>
        </w:rPr>
        <w:t>[সূরা আত-তীন</w:t>
      </w:r>
      <w:r>
        <w:rPr>
          <w:rFonts w:ascii="Kalpurush" w:eastAsia="Times New Roman" w:hAnsi="Kalpurush" w:cs="Kalpurush" w:hint="cs"/>
          <w:sz w:val="24"/>
          <w:szCs w:val="24"/>
          <w:cs/>
          <w:lang w:bidi="bn-BD"/>
        </w:rPr>
        <w:t>, আয়াত</w:t>
      </w:r>
      <w:r w:rsidRPr="00A22791">
        <w:rPr>
          <w:rFonts w:ascii="Kalpurush" w:eastAsia="Times New Roman" w:hAnsi="Kalpurush" w:cs="Kalpurush" w:hint="cs"/>
          <w:sz w:val="24"/>
          <w:szCs w:val="24"/>
          <w:cs/>
          <w:lang w:bidi="bn-BD"/>
        </w:rPr>
        <w:t>: ৮]</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 xml:space="preserve">আল্লাহ তা‘আলা আরও বলেন, </w:t>
      </w:r>
    </w:p>
    <w:p w:rsidR="00A22791" w:rsidRPr="00BC0729" w:rsidRDefault="00A22791" w:rsidP="00A22791">
      <w:pPr>
        <w:spacing w:after="120"/>
        <w:jc w:val="both"/>
        <w:rPr>
          <w:rFonts w:ascii="KFGQPC Uthman Taha Naskh" w:cs="Kalpurush"/>
          <w:color w:val="008000"/>
          <w:sz w:val="24"/>
          <w:szCs w:val="24"/>
          <w:lang w:bidi="bn-BD"/>
        </w:rPr>
      </w:pPr>
      <w:r w:rsidRPr="00A22791">
        <w:rPr>
          <w:rFonts w:ascii="KFGQPC Uthman Taha Naskh" w:cs="KFGQPC Uthman Taha Naskh" w:hint="cs"/>
          <w:color w:val="008000"/>
          <w:sz w:val="24"/>
          <w:szCs w:val="24"/>
          <w:rtl/>
        </w:rPr>
        <w:lastRenderedPageBreak/>
        <w:t>﴿</w:t>
      </w:r>
      <w:r w:rsidRPr="00A22791">
        <w:rPr>
          <w:rFonts w:ascii="KFGQPC Uthmanic Script HAFS" w:cs="KFGQPC Uthmanic Script HAFS" w:hint="cs"/>
          <w:color w:val="008000"/>
          <w:sz w:val="24"/>
          <w:szCs w:val="24"/>
          <w:rtl/>
        </w:rPr>
        <w:t>أَفَحُكۡمَ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ٱلۡجَٰهِلِيَّةِ</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يَبۡغُونَۚ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وَمَنۡ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أَحۡسَنُ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ٱللَّهِ</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حُكۡمٗا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لِّقَوۡمٖ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يُوقِنُونَ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٥٠</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المائ‍دة</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٥٠</w:t>
      </w:r>
      <w:r w:rsidRPr="00A22791">
        <w:rPr>
          <w:rFonts w:ascii="KFGQPC Uthman Taha Naskh" w:cs="KFGQPC Uthman Taha Naskh"/>
          <w:color w:val="008000"/>
          <w:sz w:val="24"/>
          <w:szCs w:val="24"/>
          <w:rtl/>
        </w:rPr>
        <w:t xml:space="preserve">]  </w:t>
      </w:r>
    </w:p>
    <w:p w:rsidR="00A22791" w:rsidRPr="00BC0729"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“তবে</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জাহেলিয়াতের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বিধি</w:t>
      </w:r>
      <w:r w:rsidRPr="00A22791">
        <w:rPr>
          <w:rFonts w:ascii="Kalpurush" w:eastAsia="Times New Roman" w:hAnsi="Kalpurush" w:cs="Kalpurush"/>
          <w:sz w:val="24"/>
          <w:szCs w:val="24"/>
          <w:cs/>
          <w:lang w:bidi="bn-BD"/>
        </w:rPr>
        <w:t>-</w:t>
      </w:r>
      <w:r w:rsidRPr="00A22791">
        <w:rPr>
          <w:rFonts w:ascii="Kalpurush" w:eastAsia="Times New Roman" w:hAnsi="Kalpurush" w:cs="Kalpurush" w:hint="cs"/>
          <w:sz w:val="24"/>
          <w:szCs w:val="24"/>
          <w:cs/>
          <w:lang w:bidi="bn-BD"/>
        </w:rPr>
        <w:t>বিধান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কামনা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করে</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hint="cs"/>
          <w:sz w:val="24"/>
          <w:szCs w:val="24"/>
          <w:cs/>
          <w:lang w:bidi="bn-BD"/>
        </w:rPr>
        <w:t>আর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দৃঢ়</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বিশ্বাসী</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সম্প্রদায়ের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জন্য</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বিধান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প্রদানে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আল্লাহ্‌র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চেয়ে</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আর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w:t>
      </w:r>
      <w:r w:rsidRPr="00A22791">
        <w:rPr>
          <w:rFonts w:ascii="Kalpurush" w:eastAsia="Times New Roman" w:hAnsi="Kalpurush" w:cs="Kalpurush"/>
          <w:sz w:val="24"/>
          <w:szCs w:val="24"/>
          <w:cs/>
          <w:lang w:bidi="bn-BD"/>
        </w:rPr>
        <w:t xml:space="preserve"> শ্রেষ্ঠতর</w:t>
      </w:r>
      <w:r w:rsidRPr="00A22791">
        <w:rPr>
          <w:rFonts w:ascii="Kalpurush" w:eastAsia="Times New Roman" w:hAnsi="Kalpurush" w:cs="Kalpurush"/>
          <w:sz w:val="24"/>
          <w:szCs w:val="24"/>
          <w:lang w:bidi="bn-BD"/>
        </w:rPr>
        <w:t>?</w:t>
      </w:r>
      <w:r w:rsidRPr="00A22791">
        <w:rPr>
          <w:rFonts w:ascii="Kalpurush" w:eastAsia="Times New Roman" w:hAnsi="Kalpurush" w:cs="Kalpurush"/>
          <w:sz w:val="24"/>
          <w:szCs w:val="24"/>
          <w:cs/>
          <w:lang w:bidi="bn-BD"/>
        </w:rPr>
        <w:t>”</w:t>
      </w:r>
      <w:r w:rsidRPr="00BC0729">
        <w:rPr>
          <w:rFonts w:ascii="Kalpurush" w:eastAsia="Times New Roman" w:hAnsi="Kalpurush" w:cs="SolaimanLipi"/>
          <w:sz w:val="24"/>
          <w:szCs w:val="24"/>
          <w:cs/>
          <w:lang w:bidi="hi-IN"/>
        </w:rPr>
        <w:t xml:space="preserve">। </w:t>
      </w:r>
      <w:r w:rsidRPr="00A22791">
        <w:rPr>
          <w:rFonts w:ascii="Kalpurush" w:eastAsia="Times New Roman" w:hAnsi="Kalpurush" w:cs="Kalpurush"/>
          <w:sz w:val="24"/>
          <w:szCs w:val="24"/>
          <w:cs/>
          <w:lang w:bidi="bn-BD"/>
        </w:rPr>
        <w:t>[</w:t>
      </w:r>
      <w:r>
        <w:rPr>
          <w:rFonts w:ascii="Kalpurush" w:eastAsia="Times New Roman" w:hAnsi="Kalpurush" w:cs="Kalpurush" w:hint="cs"/>
          <w:sz w:val="24"/>
          <w:szCs w:val="24"/>
          <w:cs/>
          <w:lang w:bidi="bn-BD"/>
        </w:rPr>
        <w:t>সূরা আল-মায়েদা, আয়াত</w:t>
      </w:r>
      <w:r w:rsidRPr="00A22791">
        <w:rPr>
          <w:rFonts w:ascii="Kalpurush" w:eastAsia="Times New Roman" w:hAnsi="Kalpurush" w:cs="Kalpurush" w:hint="cs"/>
          <w:sz w:val="24"/>
          <w:szCs w:val="24"/>
          <w:cs/>
          <w:lang w:bidi="bn-BD"/>
        </w:rPr>
        <w:t>: ৫০</w:t>
      </w:r>
      <w:r w:rsidRPr="00A22791">
        <w:rPr>
          <w:rFonts w:ascii="Kalpurush" w:eastAsia="Times New Roman" w:hAnsi="Kalpurush" w:cs="Kalpurush"/>
          <w:sz w:val="24"/>
          <w:szCs w:val="24"/>
          <w:cs/>
          <w:lang w:bidi="bn-BD"/>
        </w:rPr>
        <w:t>]</w:t>
      </w:r>
    </w:p>
    <w:p w:rsidR="00A22791" w:rsidRPr="00A22791" w:rsidRDefault="00A22791" w:rsidP="00A22791">
      <w:pPr>
        <w:bidi w:val="0"/>
        <w:spacing w:after="120"/>
        <w:jc w:val="both"/>
        <w:rPr>
          <w:rFonts w:ascii="Kalpurush" w:eastAsia="Times New Roman" w:hAnsi="Kalpurush" w:cs="Kalpurush"/>
          <w:b/>
          <w:bCs/>
          <w:sz w:val="24"/>
          <w:szCs w:val="24"/>
          <w:lang w:bidi="bn-BD"/>
        </w:rPr>
      </w:pPr>
      <w:r w:rsidRPr="00A22791">
        <w:rPr>
          <w:rFonts w:ascii="Kalpurush" w:eastAsia="Times New Roman" w:hAnsi="Kalpurush" w:cs="Kalpurush" w:hint="cs"/>
          <w:b/>
          <w:bCs/>
          <w:sz w:val="24"/>
          <w:szCs w:val="24"/>
          <w:cs/>
          <w:lang w:bidi="bn-BD"/>
        </w:rPr>
        <w:t xml:space="preserve">দ্বিতীয়ত: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এ প্রশ্নে দু’টি ভুল ও একটি বিভ্রান্তি রয়েছে। তন্মধ্যে প্রথম ভুল হচ্ছে, প্রশ্নকারিনীর একথা বলা যে, প্রতিটি মানুষের জন্য জান্নাতে সত্তরটি ডাগর নয়না হূর রয়েছে। কারণ, সহীহ হাদীস দ্বারা শুধু আল্লাহর পথের শহীদগণের ব্যাপারেই বলা হয়েছে যে, তাদের জন্য ৭২ বাহাত্তরটি ডাগর নয়না হূর থাকবে। এর বাইরে হাদীসে একজন সাধারণ জান্নাতী লোকের জন্য মাত্র দু’জন স্ত্রী থাকার কথা বলা হয়েছে। যদিও তাদের কারও কারও ব্যাপারে এরচেয়ে বেশি থাকার কথাও বলা হয়েছে। (তবে সত্তরটি হূর শুধু আল্লাহর পথের শহীদদের ব্যাপারেই এসেছে)। যেমন</w:t>
      </w:r>
      <w:r>
        <w:rPr>
          <w:rFonts w:ascii="Kalpurush" w:eastAsia="Times New Roman" w:hAnsi="Kalpurush" w:cs="Kalpurush" w:hint="cs"/>
          <w:sz w:val="24"/>
          <w:szCs w:val="24"/>
          <w:cs/>
          <w:lang w:bidi="bn-BD"/>
        </w:rPr>
        <w:t>,</w:t>
      </w:r>
      <w:r w:rsidRPr="00A22791">
        <w:rPr>
          <w:rFonts w:ascii="Kalpurush" w:eastAsia="Times New Roman" w:hAnsi="Kalpurush" w:cs="Kalpurush" w:hint="cs"/>
          <w:sz w:val="24"/>
          <w:szCs w:val="24"/>
          <w:cs/>
          <w:lang w:bidi="bn-BD"/>
        </w:rPr>
        <w:t xml:space="preserve"> হাদীসে এসেছে, মিকদাম ইবন মা‘দীকারেব রাদিয়াল্লাহু আনহু থেকে বর্ণিত, তিনি বলেন, রাসূলুল্লাহু সাল্লাল্লাহু আলাইহি ওয়াসাল্লাম বলেছেন,   </w:t>
      </w:r>
    </w:p>
    <w:p w:rsidR="00A22791" w:rsidRPr="00A22791" w:rsidRDefault="00A22791" w:rsidP="00A22791">
      <w:pPr>
        <w:spacing w:after="120"/>
        <w:jc w:val="both"/>
        <w:rPr>
          <w:rFonts w:ascii="Kalpurush" w:eastAsia="Times New Roman" w:hAnsi="Kalpurush" w:cs="KFGQPC Uthman Taha Naskh"/>
          <w:color w:val="002060"/>
          <w:sz w:val="24"/>
          <w:szCs w:val="24"/>
          <w:lang w:bidi="bn-BD"/>
        </w:rPr>
      </w:pPr>
      <w:r w:rsidRPr="00A22791">
        <w:rPr>
          <w:rFonts w:ascii="KFGQPC Uthman Taha Naskh" w:cs="KFGQPC Uthman Taha Naskh" w:hint="cs"/>
          <w:color w:val="002060"/>
          <w:sz w:val="24"/>
          <w:szCs w:val="24"/>
          <w:rtl/>
        </w:rPr>
        <w:t>«لِلشَّهِيدِ</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عِنْدَ</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سِتُّ</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خِصَالٍ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يُغْفَرُ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فِي</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أَوَّلِ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دَفْعَةٍ،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وَيَرَى</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مَقْعَدَهُ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الجَنَّةِ،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وَيُجَارُ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عَذَابِ</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القَبْرِ،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وَيَأْمَنُ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الفَزَعِ</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الأَكْبَرِ،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وَيُوضَعُ</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عَلَى</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رَأْسِهِ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تَاجُ</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الوَقَارِ،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اليَاقُوتَةُ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مِنْهَا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خَيْرٌ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الدُّنْيَا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وَمَا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فِيهَا،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وَيُزَوَّجُ</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اثْنَتَيْنِ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وَسَبْعِينَ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زَوْجَةً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الحُورِ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العِينِ،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وَيُشَفَّعُ</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فِي</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سَبْعِينَ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أَقَارِبِهِ»</w:t>
      </w:r>
      <w:r w:rsidRPr="00A22791">
        <w:rPr>
          <w:rFonts w:ascii="Kalpurush" w:eastAsia="Times New Roman" w:hAnsi="Kalpurush" w:cs="KFGQPC Uthman Taha Naskh" w:hint="cs"/>
          <w:color w:val="002060"/>
          <w:sz w:val="24"/>
          <w:szCs w:val="24"/>
          <w:cs/>
          <w:lang w:bidi="bn-BD"/>
        </w:rPr>
        <w:t xml:space="preserve"> </w:t>
      </w:r>
    </w:p>
    <w:p w:rsidR="00A22791" w:rsidRPr="00A22791" w:rsidRDefault="00A22791" w:rsidP="00DD443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“শহীদের জন্য থাকবে ছয়টি বিশেষ বৈশিষ্ট্য, তাকে প্রথমবারেই ক্ষমা করে দেওয়া হবে, জান্নাতে তার অবস্থান তাকে দেখানো হবে, কবরের আযাব থেকে তাকে মুক্তি দেওয়া হবে, মহা ভীতিপ্রদ সে অবস্থায় তাকে নিরাপত্তা দেওয়া হবে, তার মাথায় সম্মানের মুকুট পরানো হবে, যার একটি ইয়াকুত পাথর দুন</w:t>
      </w:r>
      <w:r w:rsidR="002A15F2">
        <w:rPr>
          <w:rFonts w:ascii="Kalpurush" w:eastAsia="Times New Roman" w:hAnsi="Kalpurush" w:cs="Kalpurush" w:hint="cs"/>
          <w:sz w:val="24"/>
          <w:szCs w:val="24"/>
          <w:cs/>
          <w:lang w:bidi="bn-BD"/>
        </w:rPr>
        <w:t>িয়া ও তাতে যা আছে তা থেকে উত্তম</w:t>
      </w:r>
      <w:r w:rsidRPr="00A22791">
        <w:rPr>
          <w:rFonts w:ascii="Kalpurush" w:eastAsia="Times New Roman" w:hAnsi="Kalpurush" w:cs="Kalpurush" w:hint="cs"/>
          <w:sz w:val="24"/>
          <w:szCs w:val="24"/>
          <w:cs/>
          <w:lang w:bidi="bn-BD"/>
        </w:rPr>
        <w:t xml:space="preserve"> এবং তাকে বাহাত্তর জন ডাগর নয়না হূর স্ত্রীর সাথে বিয়ে দেওয়া হবে, আর তার নিকটস্থ সত্তর জন্য ব্যাপারে তার সুপারিশ গ্রহণ করা হবে</w:t>
      </w:r>
      <w:r w:rsidRPr="00BC0729">
        <w:rPr>
          <w:rFonts w:ascii="Kalpurush" w:eastAsia="Times New Roman" w:hAnsi="Kalpurush" w:cs="SolaimanLipi" w:hint="cs"/>
          <w:sz w:val="24"/>
          <w:szCs w:val="24"/>
          <w:cs/>
          <w:lang w:bidi="hi-IN"/>
        </w:rPr>
        <w:t>।</w:t>
      </w:r>
      <w:r w:rsidRPr="00A22791">
        <w:rPr>
          <w:rFonts w:ascii="Kalpurush" w:eastAsia="Times New Roman" w:hAnsi="Kalpurush" w:cs="Kalpurush" w:hint="cs"/>
          <w:sz w:val="24"/>
          <w:szCs w:val="24"/>
          <w:cs/>
          <w:lang w:bidi="bn-BD"/>
        </w:rPr>
        <w:t>”</w:t>
      </w:r>
      <w:r w:rsidR="00DD4431">
        <w:rPr>
          <w:rStyle w:val="FootnoteReference"/>
          <w:rFonts w:ascii="Kalpurush" w:eastAsia="Times New Roman" w:hAnsi="Kalpurush" w:cs="Kalpurush"/>
          <w:sz w:val="24"/>
          <w:szCs w:val="24"/>
          <w:cs/>
          <w:lang w:bidi="bn-BD"/>
        </w:rPr>
        <w:footnoteReference w:id="1"/>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অবশ্য কোনো কোনো বর্ণনায় এর থেকেও বেশি এসেছে, আবু নু‘আইম তাঁর ‘সিফাতুল জান্নাহ’ গ্রন্থে আবু হুরায়রা রাদিয়াল্লাহু আনহু থেকে বর্ণিত, তিনি বলেন, রাসূলুল্লাহু সাল্লাল্লাহু আলাইহি ওয়াসাল্লাম বলেছেন,</w:t>
      </w:r>
    </w:p>
    <w:p w:rsidR="00A22791" w:rsidRPr="00A22791" w:rsidRDefault="00A22791" w:rsidP="00A22791">
      <w:pPr>
        <w:spacing w:after="120"/>
        <w:jc w:val="both"/>
        <w:rPr>
          <w:rFonts w:ascii="Kalpurush" w:eastAsia="Times New Roman" w:hAnsi="Kalpurush" w:cs="KFGQPC Uthman Taha Naskh"/>
          <w:color w:val="002060"/>
          <w:sz w:val="24"/>
          <w:szCs w:val="24"/>
          <w:lang w:bidi="bn-BD"/>
        </w:rPr>
      </w:pPr>
      <w:r w:rsidRPr="00A22791">
        <w:rPr>
          <w:rFonts w:cs="KFGQPC Uthman Taha Naskh" w:hint="cs"/>
          <w:color w:val="002060"/>
          <w:sz w:val="24"/>
          <w:szCs w:val="24"/>
          <w:rtl/>
        </w:rPr>
        <w:t>«</w:t>
      </w:r>
      <w:r w:rsidRPr="00A22791">
        <w:rPr>
          <w:rFonts w:ascii="KFGQPC Uthman Taha Naskh" w:cs="KFGQPC Uthman Taha Naskh" w:hint="cs"/>
          <w:color w:val="002060"/>
          <w:sz w:val="24"/>
          <w:szCs w:val="24"/>
          <w:rtl/>
        </w:rPr>
        <w:t>إِنَّ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الرَّجُلَ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لَيَصِلُ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فِي</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الْيَوْمِ</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إِلَى</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مِائَةِ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عَذْرَاءَ</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فَإِذَا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قَامَ</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عَنْهَا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رَجَعَتْ</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مُطَهَّرَةً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بِكْرًا»</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“জান্নাতী একজন পুরুষ একই দিনে একশত কুমারীর কাছে গমন করবে, অতঃপর যখন সে তার কাছ থেকে উঠে আসবে, তখনই সে নারী আবার পবিত্রা ও কুমারী হয়ে যাবে</w:t>
      </w:r>
      <w:r w:rsidRPr="00BC0729">
        <w:rPr>
          <w:rFonts w:ascii="Kalpurush" w:eastAsia="Times New Roman" w:hAnsi="Kalpurush" w:cs="SolaimanLipi" w:hint="cs"/>
          <w:sz w:val="24"/>
          <w:szCs w:val="24"/>
          <w:cs/>
          <w:lang w:bidi="hi-IN"/>
        </w:rPr>
        <w:t>।</w:t>
      </w:r>
      <w:r w:rsidRPr="00A22791">
        <w:rPr>
          <w:rFonts w:ascii="Kalpurush" w:eastAsia="Times New Roman" w:hAnsi="Kalpurush" w:cs="Kalpurush" w:hint="cs"/>
          <w:sz w:val="24"/>
          <w:szCs w:val="24"/>
          <w:cs/>
          <w:lang w:bidi="bn-BD"/>
        </w:rPr>
        <w:t>”</w:t>
      </w:r>
      <w:r>
        <w:rPr>
          <w:rFonts w:ascii="Kalpurush" w:eastAsia="Times New Roman" w:hAnsi="Kalpurush" w:cs="Kalpurush" w:hint="cs"/>
          <w:sz w:val="24"/>
          <w:szCs w:val="24"/>
          <w:cs/>
          <w:lang w:bidi="bn-BD"/>
        </w:rPr>
        <w:t xml:space="preserve"> </w:t>
      </w:r>
      <w:r w:rsidRPr="00A22791">
        <w:rPr>
          <w:rFonts w:ascii="Kalpurush" w:eastAsia="Times New Roman" w:hAnsi="Kalpurush" w:cs="Kalpurush" w:hint="cs"/>
          <w:sz w:val="24"/>
          <w:szCs w:val="24"/>
          <w:cs/>
          <w:lang w:bidi="bn-BD"/>
        </w:rPr>
        <w:t>অর্থাৎ জান্নাতে, শাইখ আল-আলবানী সিলসিলাতুস সহীহায় (৩৬৭, ৩৩৫১) এটাকে সহীহ বলেছেন</w:t>
      </w:r>
      <w:r w:rsidRPr="00BC0729">
        <w:rPr>
          <w:rFonts w:ascii="Kalpurush" w:eastAsia="Times New Roman" w:hAnsi="Kalpurush" w:cs="SolaimanLipi" w:hint="cs"/>
          <w:sz w:val="24"/>
          <w:szCs w:val="24"/>
          <w:cs/>
          <w:lang w:bidi="hi-IN"/>
        </w:rPr>
        <w:t>।</w:t>
      </w:r>
      <w:r w:rsidRPr="00BC0729">
        <w:rPr>
          <w:rStyle w:val="FootnoteReference"/>
          <w:rFonts w:eastAsia="Times New Roman" w:cs="Kalpurush"/>
          <w:sz w:val="24"/>
          <w:szCs w:val="24"/>
          <w:cs/>
          <w:lang w:bidi="bn-BD"/>
        </w:rPr>
        <w:footnoteReference w:id="2"/>
      </w:r>
      <w:r w:rsidRPr="00A22791">
        <w:rPr>
          <w:rFonts w:ascii="Kalpurush" w:eastAsia="Times New Roman" w:hAnsi="Kalpurush" w:cs="SolaimanLipi" w:hint="cs"/>
          <w:sz w:val="24"/>
          <w:szCs w:val="24"/>
          <w:cs/>
          <w:lang w:bidi="hi-IN"/>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তবে সাধারণভাব সকল জান্নাতীর ব্যাপারে হাদীসে দু’জন স্ত্রীর কথা এসেছে, আবু সাঈদ আল-খুদরী রাদিয়াল্লাহু আনহু থেকে বর্ণিত,</w:t>
      </w:r>
      <w:r w:rsidRPr="00A22791">
        <w:rPr>
          <w:rFonts w:ascii="Times New Roman" w:eastAsia="Times New Roman" w:hAnsi="Times New Roman" w:cs="Times New Roman"/>
          <w:sz w:val="24"/>
          <w:szCs w:val="24"/>
        </w:rPr>
        <w:t xml:space="preserve"> </w:t>
      </w:r>
      <w:r w:rsidRPr="00A22791">
        <w:rPr>
          <w:rFonts w:ascii="Kalpurush" w:eastAsia="Times New Roman" w:hAnsi="Kalpurush" w:cs="Kalpurush" w:hint="cs"/>
          <w:sz w:val="24"/>
          <w:szCs w:val="24"/>
          <w:cs/>
          <w:lang w:bidi="bn-BD"/>
        </w:rPr>
        <w:t>রাসূলুল্লাহু সাল্লাল্লাহু আলাইহি ওয়াসাল্লাম বলেছেন,</w:t>
      </w:r>
    </w:p>
    <w:p w:rsidR="00A22791" w:rsidRPr="00A22791" w:rsidRDefault="00A22791" w:rsidP="00A22791">
      <w:pPr>
        <w:spacing w:after="120"/>
        <w:jc w:val="both"/>
        <w:rPr>
          <w:rFonts w:ascii="Times New Roman" w:eastAsia="Times New Roman" w:hAnsi="Times New Roman" w:cs="KFGQPC Uthman Taha Naskh"/>
          <w:color w:val="002060"/>
          <w:sz w:val="24"/>
          <w:szCs w:val="24"/>
          <w:rtl/>
          <w:cs/>
        </w:rPr>
      </w:pPr>
      <w:r w:rsidRPr="00A22791">
        <w:rPr>
          <w:rFonts w:ascii="KFGQPC Uthman Taha Naskh" w:cs="KFGQPC Uthman Taha Naskh" w:hint="cs"/>
          <w:color w:val="002060"/>
          <w:sz w:val="24"/>
          <w:szCs w:val="24"/>
          <w:rtl/>
        </w:rPr>
        <w:t>«إِنَّ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أَدْنَى</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أَهْلِ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الْجَنَّةِ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مَنْزِلَةً،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رَجُلٌ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صَرَفَ</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وَجْهَهُ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عَنِ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النَّارِ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قِبَلَ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الْجَنَّةِ،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وَمَثَّلَ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شَجَرَةً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ذَاتَ</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ظِلٍّ،...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ثُمَّ</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يَدْخُلُ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بَيْتَهُ،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فَتَدْخُلُ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عَلَيْهِ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زَوْجَتَاهُ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الْحُورِ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الْعِينِ،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فَتَقُولَانِ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الْحَمْدُ</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لِلَّهِ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الَّذِي</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أَحْيَاكَ</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لَنَا،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وَأَحْيَانَا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لَكَ</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قَالَ</w:t>
      </w:r>
      <w:r w:rsidRPr="00A22791">
        <w:rPr>
          <w:rFonts w:ascii="KFGQPC Uthman Taha Naskh" w:cs="KFGQPC Uthman Taha Naskh"/>
          <w:color w:val="002060"/>
          <w:sz w:val="24"/>
          <w:szCs w:val="24"/>
          <w:rtl/>
        </w:rPr>
        <w:t xml:space="preserve">: " </w:t>
      </w:r>
      <w:r w:rsidRPr="00A22791">
        <w:rPr>
          <w:rFonts w:ascii="KFGQPC Uthman Taha Naskh" w:cs="KFGQPC Uthman Taha Naskh" w:hint="cs"/>
          <w:color w:val="002060"/>
          <w:sz w:val="24"/>
          <w:szCs w:val="24"/>
          <w:rtl/>
        </w:rPr>
        <w:t>فَيَقُولُ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أُعْطِيَ</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أَحَدٌ</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مِثْلَ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أُعْطِيتُ»</w:t>
      </w:r>
    </w:p>
    <w:p w:rsidR="00A22791" w:rsidRPr="00A22791" w:rsidRDefault="00A22791" w:rsidP="00DD443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lastRenderedPageBreak/>
        <w:t>“সবচেয়ে নিম্নমানের সাধারণ একজন জান্নাতের অধিকারী ব্যক্তির ব্যাপারে এসেছে, যার চেহারাকে আল্লাহ্‌ জাহান্নাম থ</w:t>
      </w:r>
      <w:r w:rsidR="002A15F2">
        <w:rPr>
          <w:rFonts w:ascii="Kalpurush" w:eastAsia="Times New Roman" w:hAnsi="Kalpurush" w:cs="Kalpurush" w:hint="cs"/>
          <w:sz w:val="24"/>
          <w:szCs w:val="24"/>
          <w:cs/>
          <w:lang w:bidi="bn-BD"/>
        </w:rPr>
        <w:t>েকে জান্নাতের দিকে ফিরিয়ে দিবেন</w:t>
      </w:r>
      <w:r w:rsidRPr="00A22791">
        <w:rPr>
          <w:rFonts w:ascii="Kalpurush" w:eastAsia="Times New Roman" w:hAnsi="Kalpurush" w:cs="Kalpurush" w:hint="cs"/>
          <w:sz w:val="24"/>
          <w:szCs w:val="24"/>
          <w:cs/>
          <w:lang w:bidi="bn-BD"/>
        </w:rPr>
        <w:t xml:space="preserve"> আর তার সামনে একটি ছায়াদার বৃক্ষ দেখাবেন, ... তারপর সে তার ঘরে প্রবেশ করবে, তখন তার</w:t>
      </w:r>
      <w:r w:rsidR="002A15F2">
        <w:rPr>
          <w:rFonts w:ascii="Kalpurush" w:eastAsia="Times New Roman" w:hAnsi="Kalpurush" w:cs="Kalpurush" w:hint="cs"/>
          <w:sz w:val="24"/>
          <w:szCs w:val="24"/>
          <w:cs/>
          <w:lang w:bidi="bn-BD"/>
        </w:rPr>
        <w:t xml:space="preserve"> </w:t>
      </w:r>
      <w:r w:rsidRPr="00A22791">
        <w:rPr>
          <w:rFonts w:ascii="Kalpurush" w:eastAsia="Times New Roman" w:hAnsi="Kalpurush" w:cs="Kalpurush" w:hint="cs"/>
          <w:sz w:val="24"/>
          <w:szCs w:val="24"/>
          <w:cs/>
          <w:lang w:bidi="bn-BD"/>
        </w:rPr>
        <w:t>জন্য সংরক্ষিত জান্নাতী দু’জন হূর স্ত্রী তার কাছে প্রবেশ করে বলতে থাকবে, আল্লাহর প্রশংসা যে তিনি আপনাকে আমাদের জন্য জীবিত করেছেন, আর আমাদেরকে আপনার জন্য জীবিত রেখেছেন, তখন সে জান্নাতী বলবে, আমাকে যা দেওয়া হয়েছে তা কাউকে দেওয়া হয় নি”</w:t>
      </w:r>
      <w:r w:rsidRPr="00BC0729">
        <w:rPr>
          <w:rFonts w:ascii="Kalpurush" w:eastAsia="Times New Roman" w:hAnsi="Kalpurush" w:cs="SolaimanLipi" w:hint="cs"/>
          <w:sz w:val="24"/>
          <w:szCs w:val="24"/>
          <w:cs/>
          <w:lang w:bidi="hi-IN"/>
        </w:rPr>
        <w:t>।</w:t>
      </w:r>
      <w:r w:rsidR="00DD4431">
        <w:rPr>
          <w:rStyle w:val="FootnoteReference"/>
          <w:rFonts w:ascii="Kalpurush" w:eastAsia="Times New Roman" w:hAnsi="Kalpurush" w:cs="Kalpurush"/>
          <w:sz w:val="24"/>
          <w:szCs w:val="24"/>
          <w:cs/>
          <w:lang w:bidi="bn-BD"/>
        </w:rPr>
        <w:footnoteReference w:id="3"/>
      </w:r>
    </w:p>
    <w:p w:rsidR="00A22791" w:rsidRPr="00A22791" w:rsidRDefault="00DD4431" w:rsidP="00DD4431">
      <w:pPr>
        <w:bidi w:val="0"/>
        <w:spacing w:after="120"/>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হাফেয ইবন হাজার র</w:t>
      </w:r>
      <w:r w:rsidR="00A22791" w:rsidRPr="00A22791">
        <w:rPr>
          <w:rFonts w:ascii="Kalpurush" w:eastAsia="Times New Roman" w:hAnsi="Kalpurush" w:cs="Kalpurush" w:hint="cs"/>
          <w:sz w:val="24"/>
          <w:szCs w:val="24"/>
          <w:cs/>
          <w:lang w:bidi="bn-BD"/>
        </w:rPr>
        <w:t>হ</w:t>
      </w:r>
      <w:r>
        <w:rPr>
          <w:rFonts w:ascii="Kalpurush" w:eastAsia="Times New Roman" w:hAnsi="Kalpurush" w:cs="Kalpurush" w:hint="cs"/>
          <w:sz w:val="24"/>
          <w:szCs w:val="24"/>
          <w:cs/>
          <w:lang w:bidi="bn-BD"/>
        </w:rPr>
        <w:t>.</w:t>
      </w:r>
      <w:r w:rsidR="00A22791" w:rsidRPr="00A22791">
        <w:rPr>
          <w:rFonts w:ascii="Kalpurush" w:eastAsia="Times New Roman" w:hAnsi="Kalpurush" w:cs="Kalpurush" w:hint="cs"/>
          <w:sz w:val="24"/>
          <w:szCs w:val="24"/>
          <w:cs/>
          <w:lang w:bidi="bn-BD"/>
        </w:rPr>
        <w:t xml:space="preserve"> বলেন, এ হাদীস থেকে প্রকাশ হয় যে, প্রত্যেক জান্নাতীর জন্য কমপক্ষে দু’জন স্ত্রী থাকবে। </w:t>
      </w:r>
    </w:p>
    <w:p w:rsidR="00A22791" w:rsidRPr="00A22791" w:rsidRDefault="00A22791" w:rsidP="00DD443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b/>
          <w:bCs/>
          <w:sz w:val="24"/>
          <w:szCs w:val="24"/>
          <w:cs/>
          <w:lang w:bidi="bn-BD"/>
        </w:rPr>
        <w:t xml:space="preserve">তৃতীয়ত: </w:t>
      </w:r>
      <w:r w:rsidRPr="00A22791">
        <w:rPr>
          <w:rFonts w:ascii="Kalpurush" w:eastAsia="Times New Roman" w:hAnsi="Kalpurush" w:cs="Kalpurush" w:hint="cs"/>
          <w:sz w:val="24"/>
          <w:szCs w:val="24"/>
          <w:cs/>
          <w:lang w:bidi="bn-BD"/>
        </w:rPr>
        <w:t xml:space="preserve">প্রশ্নকারিনীর দ্বিতীয় ভুল হচ্ছে, এ কথা বলা যে, ডাগর নয়না হূরীরা খেদমতে নিয়োজিত থাকবে। এটা শুদ্ধ </w:t>
      </w:r>
      <w:r w:rsidRPr="00A22791">
        <w:rPr>
          <w:rFonts w:ascii="Kalpurush" w:eastAsia="Times New Roman" w:hAnsi="Kalpurush" w:cs="Kalpurush"/>
          <w:sz w:val="24"/>
          <w:szCs w:val="24"/>
          <w:cs/>
          <w:lang w:bidi="bn-BD"/>
        </w:rPr>
        <w:t>নয়</w:t>
      </w:r>
      <w:r w:rsidR="00DD4431">
        <w:rPr>
          <w:rFonts w:ascii="Kalpurush" w:eastAsia="Times New Roman" w:hAnsi="Kalpurush" w:cs="Kalpurush" w:hint="cs"/>
          <w:sz w:val="24"/>
          <w:szCs w:val="24"/>
          <w:cs/>
          <w:lang w:bidi="bn-BD"/>
        </w:rPr>
        <w:t>,</w:t>
      </w:r>
      <w:r w:rsidRPr="00BC0729">
        <w:rPr>
          <w:rFonts w:ascii="Kalpurush" w:eastAsia="Times New Roman" w:hAnsi="Kalpurush" w:cs="SolaimanLipi"/>
          <w:sz w:val="24"/>
          <w:szCs w:val="24"/>
          <w:cs/>
          <w:lang w:bidi="hi-IN"/>
        </w:rPr>
        <w:t xml:space="preserve"> </w:t>
      </w:r>
      <w:r w:rsidRPr="00A22791">
        <w:rPr>
          <w:rFonts w:ascii="Kalpurush" w:eastAsia="Times New Roman" w:hAnsi="Kalpurush" w:cs="Kalpurush"/>
          <w:sz w:val="24"/>
          <w:szCs w:val="24"/>
          <w:cs/>
          <w:lang w:bidi="bn-IN"/>
        </w:rPr>
        <w:t>বরং যারা জান্নাতীদের খেদমত করবে</w:t>
      </w:r>
      <w:r w:rsidRPr="00A22791">
        <w:rPr>
          <w:rFonts w:ascii="Kalpurush" w:eastAsia="Times New Roman" w:hAnsi="Kalpurush" w:cs="Kalpurush"/>
          <w:sz w:val="24"/>
          <w:szCs w:val="24"/>
          <w:cs/>
          <w:lang w:bidi="bn-BD"/>
        </w:rPr>
        <w:t>, তা</w:t>
      </w:r>
      <w:r w:rsidRPr="00A22791">
        <w:rPr>
          <w:rFonts w:ascii="Kalpurush" w:eastAsia="Times New Roman" w:hAnsi="Kalpurush" w:cs="Kalpurush" w:hint="cs"/>
          <w:sz w:val="24"/>
          <w:szCs w:val="24"/>
          <w:cs/>
          <w:lang w:bidi="bn-BD"/>
        </w:rPr>
        <w:t xml:space="preserve">রা তো ‘গিলমান’ যারা চিরস্থায়ী। মহান আল্লাহ বলেন, </w:t>
      </w:r>
    </w:p>
    <w:p w:rsidR="00A22791" w:rsidRPr="00BC0729" w:rsidRDefault="00A22791" w:rsidP="00DD4431">
      <w:pPr>
        <w:spacing w:after="120"/>
        <w:jc w:val="both"/>
        <w:rPr>
          <w:rFonts w:ascii="KFGQPC Uthman Taha Naskh" w:cs="Kalpurush"/>
          <w:color w:val="008000"/>
          <w:sz w:val="24"/>
          <w:szCs w:val="24"/>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hint="cs"/>
          <w:color w:val="008000"/>
          <w:sz w:val="24"/>
          <w:szCs w:val="24"/>
          <w:rtl/>
        </w:rPr>
        <w:t>وَيَطُوفُ</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عَلَيۡهِمۡ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غِلۡمَانٞ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كَأَنَّهُمۡ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لُؤۡلُؤٞ</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مَّكۡنُونٞ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٢٤</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الطور</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٢٤</w:t>
      </w:r>
      <w:r w:rsidRPr="00A22791">
        <w:rPr>
          <w:rFonts w:ascii="KFGQPC Uthman Taha Naskh" w:cs="KFGQPC Uthman Taha Naskh"/>
          <w:color w:val="008000"/>
          <w:sz w:val="24"/>
          <w:szCs w:val="24"/>
          <w:rtl/>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“আর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তাদের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সেবায়</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চারপাশে</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ঘুরাঘুরি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করবে</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কিশোরেরা</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hint="cs"/>
          <w:sz w:val="24"/>
          <w:szCs w:val="24"/>
          <w:cs/>
          <w:lang w:bidi="bn-BD"/>
        </w:rPr>
        <w:t>তারা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যেন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সুরক্ষিত</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মুক্তা।” [সূরা আত-ত্বূর</w:t>
      </w:r>
      <w:r w:rsidR="00DD4431">
        <w:rPr>
          <w:rFonts w:ascii="Kalpurush" w:eastAsia="Times New Roman" w:hAnsi="Kalpurush" w:cs="Kalpurush" w:hint="cs"/>
          <w:sz w:val="24"/>
          <w:szCs w:val="24"/>
          <w:cs/>
          <w:lang w:bidi="bn-BD"/>
        </w:rPr>
        <w:t>, আয়াত</w:t>
      </w:r>
      <w:r w:rsidRPr="00A22791">
        <w:rPr>
          <w:rFonts w:ascii="Kalpurush" w:eastAsia="Times New Roman" w:hAnsi="Kalpurush" w:cs="Kalpurush" w:hint="cs"/>
          <w:sz w:val="24"/>
          <w:szCs w:val="24"/>
          <w:cs/>
          <w:lang w:bidi="bn-BD"/>
        </w:rPr>
        <w:t>: ২৪]</w:t>
      </w:r>
      <w:r w:rsidRPr="00A22791">
        <w:rPr>
          <w:rFonts w:ascii="Kalpurush" w:eastAsia="Times New Roman" w:hAnsi="Kalpurush" w:cs="SolaimanLipi" w:hint="cs"/>
          <w:sz w:val="24"/>
          <w:szCs w:val="24"/>
          <w:cs/>
          <w:lang w:bidi="hi-IN"/>
        </w:rPr>
        <w:t xml:space="preserve"> </w:t>
      </w:r>
    </w:p>
    <w:p w:rsidR="00A22791" w:rsidRPr="00A22791" w:rsidRDefault="00DD4431" w:rsidP="00A22791">
      <w:pPr>
        <w:bidi w:val="0"/>
        <w:spacing w:after="120"/>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 xml:space="preserve">তিনি </w:t>
      </w:r>
      <w:r w:rsidR="00A22791" w:rsidRPr="00A22791">
        <w:rPr>
          <w:rFonts w:ascii="Kalpurush" w:eastAsia="Times New Roman" w:hAnsi="Kalpurush" w:cs="Kalpurush" w:hint="cs"/>
          <w:sz w:val="24"/>
          <w:szCs w:val="24"/>
          <w:cs/>
          <w:lang w:bidi="bn-BD"/>
        </w:rPr>
        <w:t xml:space="preserve">আরও বলেন, </w:t>
      </w:r>
    </w:p>
    <w:p w:rsidR="00A22791" w:rsidRPr="00BC0729" w:rsidRDefault="00A22791" w:rsidP="00DD4431">
      <w:pPr>
        <w:spacing w:after="120"/>
        <w:jc w:val="both"/>
        <w:rPr>
          <w:rFonts w:ascii="KFGQPC Uthman Taha Naskh" w:cs="Kalpurush"/>
          <w:color w:val="008000"/>
          <w:sz w:val="24"/>
          <w:szCs w:val="24"/>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hint="cs"/>
          <w:color w:val="008000"/>
          <w:sz w:val="24"/>
          <w:szCs w:val="24"/>
          <w:rtl/>
        </w:rPr>
        <w:t>وَيَطُوفُ</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عَلَيۡهِمۡ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وِلۡدَٰنٞ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مُّخَلَّدُونَ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إِذَا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رَأَيۡتَهُمۡ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حَسِبۡتَهُمۡ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لُؤۡلُؤٗا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مَّنثُورٗا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١٩</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الانسان</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١٩</w:t>
      </w:r>
      <w:r w:rsidRPr="00A22791">
        <w:rPr>
          <w:rFonts w:ascii="KFGQPC Uthman Taha Naskh" w:cs="KFGQPC Uthman Taha Naskh"/>
          <w:color w:val="008000"/>
          <w:sz w:val="24"/>
          <w:szCs w:val="24"/>
          <w:rtl/>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“আর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তাদের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উপর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প্রদক্ষিণ</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করবে</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চির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কিশোরগণ</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hint="cs"/>
          <w:sz w:val="24"/>
          <w:szCs w:val="24"/>
          <w:cs/>
          <w:lang w:bidi="bn-BD"/>
        </w:rPr>
        <w:t>যখন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আপনি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তাদেরকে</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দেখবেন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তখন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মনে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করবেন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যেন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বিক্ষিপ্ত</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মুক্তা।”</w:t>
      </w:r>
      <w:r w:rsidRPr="00A22791">
        <w:rPr>
          <w:rFonts w:ascii="Kalpurush" w:eastAsia="Times New Roman" w:hAnsi="Kalpurush" w:cs="SolaimanLipi" w:hint="cs"/>
          <w:sz w:val="24"/>
          <w:szCs w:val="24"/>
          <w:cs/>
          <w:lang w:bidi="hi-IN"/>
        </w:rPr>
        <w:t xml:space="preserve"> </w:t>
      </w:r>
      <w:r w:rsidR="00DD4431">
        <w:rPr>
          <w:rFonts w:ascii="Kalpurush" w:eastAsia="Times New Roman" w:hAnsi="Kalpurush" w:cs="SolaimanLipi" w:hint="cs"/>
          <w:sz w:val="24"/>
          <w:szCs w:val="24"/>
          <w:cs/>
          <w:lang w:bidi="bn-BD"/>
        </w:rPr>
        <w:t>[সূরা আল-ইনসান, আয়াত: ১৯]</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 xml:space="preserve">আর ডাগর নয়না হূরীগণ; তারা তো জান্নাতে একজন পুরুষের স্ত্রী হবে। এটা দুনিয়ায় তাদের যে সকল স্ত্রী থাকবে সেটার অতিরিক্ত। মহান আল্লাহ বলেন, </w:t>
      </w:r>
    </w:p>
    <w:p w:rsidR="00A22791" w:rsidRPr="00A22791" w:rsidRDefault="00A22791" w:rsidP="00DD4431">
      <w:pPr>
        <w:spacing w:after="120"/>
        <w:jc w:val="both"/>
        <w:rPr>
          <w:rFonts w:ascii="Kalpurush" w:eastAsia="Times New Roman" w:hAnsi="Kalpurush" w:cs="Kalpurush"/>
          <w:sz w:val="24"/>
          <w:szCs w:val="24"/>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hint="cs"/>
          <w:color w:val="008000"/>
          <w:sz w:val="24"/>
          <w:szCs w:val="24"/>
          <w:rtl/>
        </w:rPr>
        <w:t>كَذَٰلِكَ</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وَزَوَّجۡنَٰهُم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بِحُورٍ</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عِينٖ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٥٤</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الدخان</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٥٤</w:t>
      </w:r>
      <w:r w:rsidRPr="00A22791">
        <w:rPr>
          <w:rFonts w:ascii="KFGQPC Uthman Taha Naskh" w:cs="KFGQPC Uthman Taha Naskh"/>
          <w:color w:val="008000"/>
          <w:sz w:val="24"/>
          <w:szCs w:val="24"/>
          <w:rtl/>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“এভাবেই আমরা তাদেরকে বিয়ে দিয়ে দিব ডাগর নয়না হূরদের সাথে”</w:t>
      </w:r>
      <w:r w:rsidRPr="00BC0729">
        <w:rPr>
          <w:rFonts w:ascii="Kalpurush" w:eastAsia="Times New Roman" w:hAnsi="Kalpurush" w:cs="SolaimanLipi" w:hint="cs"/>
          <w:sz w:val="24"/>
          <w:szCs w:val="24"/>
          <w:cs/>
          <w:lang w:bidi="hi-IN"/>
        </w:rPr>
        <w:t xml:space="preserve">। </w:t>
      </w:r>
      <w:r w:rsidRPr="00A22791">
        <w:rPr>
          <w:rFonts w:ascii="Kalpurush" w:eastAsia="Times New Roman" w:hAnsi="Kalpurush" w:cs="Kalpurush" w:hint="cs"/>
          <w:sz w:val="24"/>
          <w:szCs w:val="24"/>
          <w:cs/>
          <w:lang w:bidi="bn-BD"/>
        </w:rPr>
        <w:t>[</w:t>
      </w:r>
      <w:r w:rsidRPr="00DD4431">
        <w:rPr>
          <w:rFonts w:ascii="Kalpurush" w:eastAsia="Times New Roman" w:hAnsi="Kalpurush" w:cs="Kalpurush" w:hint="cs"/>
          <w:sz w:val="24"/>
          <w:szCs w:val="24"/>
          <w:cs/>
          <w:lang w:bidi="bn-BD"/>
        </w:rPr>
        <w:t>সূরা আদ</w:t>
      </w:r>
      <w:r w:rsidRPr="00A22791">
        <w:rPr>
          <w:rFonts w:ascii="Kalpurush" w:eastAsia="Times New Roman" w:hAnsi="Kalpurush" w:cs="Kalpurush" w:hint="cs"/>
          <w:sz w:val="24"/>
          <w:szCs w:val="24"/>
          <w:cs/>
          <w:lang w:bidi="bn-BD"/>
        </w:rPr>
        <w:t>-দুখান</w:t>
      </w:r>
      <w:r w:rsidR="00DD4431">
        <w:rPr>
          <w:rFonts w:ascii="Kalpurush" w:eastAsia="Times New Roman" w:hAnsi="Kalpurush" w:cs="Kalpurush" w:hint="cs"/>
          <w:sz w:val="24"/>
          <w:szCs w:val="24"/>
          <w:cs/>
          <w:lang w:bidi="bn-BD"/>
        </w:rPr>
        <w:t>, আয়াত</w:t>
      </w:r>
      <w:r w:rsidRPr="00A22791">
        <w:rPr>
          <w:rFonts w:ascii="Kalpurush" w:eastAsia="Times New Roman" w:hAnsi="Kalpurush" w:cs="Kalpurush" w:hint="cs"/>
          <w:sz w:val="24"/>
          <w:szCs w:val="24"/>
          <w:cs/>
          <w:lang w:bidi="bn-BD"/>
        </w:rPr>
        <w:t>: ৫৪]</w:t>
      </w:r>
      <w:r w:rsidRPr="00A22791">
        <w:rPr>
          <w:rFonts w:ascii="Kalpurush" w:eastAsia="Times New Roman" w:hAnsi="Kalpurush" w:cs="SolaimanLipi" w:hint="cs"/>
          <w:sz w:val="24"/>
          <w:szCs w:val="24"/>
          <w:cs/>
          <w:lang w:bidi="hi-IN"/>
        </w:rPr>
        <w:t xml:space="preserve"> </w:t>
      </w:r>
    </w:p>
    <w:p w:rsidR="00A22791" w:rsidRPr="00A22791" w:rsidRDefault="00DD4431" w:rsidP="00A22791">
      <w:pPr>
        <w:bidi w:val="0"/>
        <w:spacing w:after="120"/>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 xml:space="preserve">তিনি </w:t>
      </w:r>
      <w:r w:rsidR="00A22791" w:rsidRPr="00A22791">
        <w:rPr>
          <w:rFonts w:ascii="Kalpurush" w:eastAsia="Times New Roman" w:hAnsi="Kalpurush" w:cs="Kalpurush" w:hint="cs"/>
          <w:sz w:val="24"/>
          <w:szCs w:val="24"/>
          <w:cs/>
          <w:lang w:bidi="bn-BD"/>
        </w:rPr>
        <w:t xml:space="preserve">আরও বলেন, </w:t>
      </w:r>
    </w:p>
    <w:p w:rsidR="00A22791" w:rsidRPr="00BC0729" w:rsidRDefault="00A22791" w:rsidP="00DD4431">
      <w:pPr>
        <w:spacing w:after="120"/>
        <w:jc w:val="both"/>
        <w:rPr>
          <w:rFonts w:ascii="Kalpurush" w:eastAsia="Times New Roman" w:hAnsi="Kalpurush" w:cs="Kalpurush"/>
          <w:sz w:val="24"/>
          <w:szCs w:val="24"/>
          <w:cs/>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hint="cs"/>
          <w:color w:val="008000"/>
          <w:sz w:val="24"/>
          <w:szCs w:val="24"/>
          <w:rtl/>
        </w:rPr>
        <w:t>مُتَّكِ‍ِٔينَ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عَلَىٰ</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سُرُرٖ</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مَّصۡفُوفَةٖۖ</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وَزَوَّجۡنَٰهُم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بِحُورٍ</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عِينٖ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٢٠</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الطور</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٢٠</w:t>
      </w:r>
      <w:r w:rsidRPr="00A22791">
        <w:rPr>
          <w:rFonts w:ascii="KFGQPC Uthman Taha Naskh" w:cs="KFGQPC Uthman Taha Naskh"/>
          <w:color w:val="008000"/>
          <w:sz w:val="24"/>
          <w:szCs w:val="24"/>
          <w:rtl/>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“তারা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বসবে</w:t>
      </w:r>
      <w:r w:rsidRPr="00A22791">
        <w:rPr>
          <w:rFonts w:ascii="Kalpurush" w:eastAsia="Times New Roman" w:hAnsi="Kalpurush" w:cs="Kalpurush"/>
          <w:sz w:val="24"/>
          <w:szCs w:val="24"/>
          <w:cs/>
          <w:lang w:bidi="bn-BD"/>
        </w:rPr>
        <w:t xml:space="preserve"> </w:t>
      </w:r>
      <w:r w:rsidR="00DD4431">
        <w:rPr>
          <w:rFonts w:ascii="Kalpurush" w:eastAsia="Times New Roman" w:hAnsi="Kalpurush" w:cs="Kalpurush" w:hint="cs"/>
          <w:sz w:val="24"/>
          <w:szCs w:val="24"/>
          <w:cs/>
          <w:lang w:bidi="bn-BD"/>
        </w:rPr>
        <w:t>শ্রেণি</w:t>
      </w:r>
      <w:r w:rsidRPr="00A22791">
        <w:rPr>
          <w:rFonts w:ascii="Kalpurush" w:eastAsia="Times New Roman" w:hAnsi="Kalpurush" w:cs="Kalpurush" w:hint="cs"/>
          <w:sz w:val="24"/>
          <w:szCs w:val="24"/>
          <w:cs/>
          <w:lang w:bidi="bn-BD"/>
        </w:rPr>
        <w:t>বদ্ধভাবে</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সজ্জিত</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আসনে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হেলান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দিয়ে</w:t>
      </w:r>
      <w:r w:rsidR="00DD4431" w:rsidRPr="00BC0729">
        <w:rPr>
          <w:rFonts w:ascii="Kalpurush" w:eastAsia="Times New Roman" w:hAnsi="Kalpurush" w:cs="SolaimanLipi" w:hint="cs"/>
          <w:sz w:val="24"/>
          <w:szCs w:val="24"/>
          <w:cs/>
          <w:lang w:bidi="hi-IN"/>
        </w:rPr>
        <w:t>।</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hint="cs"/>
          <w:sz w:val="24"/>
          <w:szCs w:val="24"/>
          <w:cs/>
          <w:lang w:bidi="bn-BD"/>
        </w:rPr>
        <w:t>আর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আমরা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তাদের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মিলন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ঘটাব</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ডাগর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চোখবিশিষ্টা</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হূরের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সংগে”</w:t>
      </w:r>
      <w:r w:rsidRPr="00BC0729">
        <w:rPr>
          <w:rFonts w:ascii="Kalpurush" w:eastAsia="Times New Roman" w:hAnsi="Kalpurush" w:cs="SolaimanLipi" w:hint="cs"/>
          <w:sz w:val="24"/>
          <w:szCs w:val="24"/>
          <w:cs/>
          <w:lang w:bidi="hi-IN"/>
        </w:rPr>
        <w:t xml:space="preserve">। </w:t>
      </w:r>
      <w:r w:rsidRPr="00A22791">
        <w:rPr>
          <w:rFonts w:ascii="Kalpurush" w:eastAsia="Times New Roman" w:hAnsi="Kalpurush" w:cs="Kalpurush" w:hint="cs"/>
          <w:sz w:val="24"/>
          <w:szCs w:val="24"/>
          <w:cs/>
          <w:lang w:bidi="bn-BD"/>
        </w:rPr>
        <w:t>[</w:t>
      </w:r>
      <w:r w:rsidRPr="00DD4431">
        <w:rPr>
          <w:rFonts w:ascii="Kalpurush" w:eastAsia="Times New Roman" w:hAnsi="Kalpurush" w:cs="Kalpurush" w:hint="cs"/>
          <w:sz w:val="24"/>
          <w:szCs w:val="24"/>
          <w:cs/>
          <w:lang w:bidi="bn-BD"/>
        </w:rPr>
        <w:t>সূরা আত</w:t>
      </w:r>
      <w:r w:rsidRPr="00A22791">
        <w:rPr>
          <w:rFonts w:ascii="Kalpurush" w:eastAsia="Times New Roman" w:hAnsi="Kalpurush" w:cs="Kalpurush" w:hint="cs"/>
          <w:sz w:val="24"/>
          <w:szCs w:val="24"/>
          <w:cs/>
          <w:lang w:bidi="bn-BD"/>
        </w:rPr>
        <w:t>-ত্বূর</w:t>
      </w:r>
      <w:r w:rsidR="00DD4431">
        <w:rPr>
          <w:rFonts w:ascii="Kalpurush" w:eastAsia="Times New Roman" w:hAnsi="Kalpurush" w:cs="Kalpurush" w:hint="cs"/>
          <w:sz w:val="24"/>
          <w:szCs w:val="24"/>
          <w:cs/>
          <w:lang w:bidi="bn-BD"/>
        </w:rPr>
        <w:t>, আয়াত</w:t>
      </w:r>
      <w:r w:rsidRPr="00A22791">
        <w:rPr>
          <w:rFonts w:ascii="Kalpurush" w:eastAsia="Times New Roman" w:hAnsi="Kalpurush" w:cs="Kalpurush" w:hint="cs"/>
          <w:sz w:val="24"/>
          <w:szCs w:val="24"/>
          <w:cs/>
          <w:lang w:bidi="bn-BD"/>
        </w:rPr>
        <w:t>: ২০]</w:t>
      </w:r>
      <w:r w:rsidRPr="00A22791">
        <w:rPr>
          <w:rFonts w:ascii="Kalpurush" w:eastAsia="Times New Roman" w:hAnsi="Kalpurush" w:cs="SolaimanLipi" w:hint="cs"/>
          <w:sz w:val="24"/>
          <w:szCs w:val="24"/>
          <w:cs/>
          <w:lang w:bidi="hi-IN"/>
        </w:rPr>
        <w:t xml:space="preserve"> </w:t>
      </w:r>
    </w:p>
    <w:p w:rsidR="00A22791" w:rsidRPr="00A22791" w:rsidRDefault="00A22791" w:rsidP="00DD443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b/>
          <w:bCs/>
          <w:sz w:val="24"/>
          <w:szCs w:val="24"/>
          <w:cs/>
          <w:lang w:bidi="bn-BD"/>
        </w:rPr>
        <w:t xml:space="preserve">চতুর্থত: </w:t>
      </w:r>
      <w:r w:rsidRPr="00A22791">
        <w:rPr>
          <w:rFonts w:ascii="Kalpurush" w:eastAsia="Times New Roman" w:hAnsi="Kalpurush" w:cs="Kalpurush" w:hint="cs"/>
          <w:sz w:val="24"/>
          <w:szCs w:val="24"/>
          <w:cs/>
          <w:lang w:bidi="bn-BD"/>
        </w:rPr>
        <w:t>যে বিভ্রান্তিটি প্রশ্নকারিনী লিপ্ত তা হচ্ছে, মহিলার কথা, ‘</w:t>
      </w:r>
      <w:r w:rsidRPr="00A22791">
        <w:rPr>
          <w:rFonts w:ascii="Kalpurush" w:eastAsia="Times New Roman" w:hAnsi="Kalpurush" w:cs="Kalpurush"/>
          <w:sz w:val="24"/>
          <w:szCs w:val="24"/>
          <w:cs/>
          <w:lang w:bidi="bn-BD"/>
        </w:rPr>
        <w:t xml:space="preserve">এটা </w:t>
      </w:r>
      <w:r w:rsidRPr="00A22791">
        <w:rPr>
          <w:rFonts w:ascii="Kalpurush" w:eastAsia="Times New Roman" w:hAnsi="Kalpurush" w:cs="Kalpurush" w:hint="cs"/>
          <w:sz w:val="24"/>
          <w:szCs w:val="24"/>
          <w:cs/>
          <w:lang w:bidi="bn-BD"/>
        </w:rPr>
        <w:t>আমার</w:t>
      </w:r>
      <w:r w:rsidRPr="00A22791">
        <w:rPr>
          <w:rFonts w:ascii="Kalpurush" w:eastAsia="Times New Roman" w:hAnsi="Kalpurush" w:cs="Kalpurush"/>
          <w:sz w:val="24"/>
          <w:szCs w:val="24"/>
          <w:cs/>
          <w:lang w:bidi="bn-BD"/>
        </w:rPr>
        <w:t xml:space="preserve"> জন্য ইনসাফের বিষ</w:t>
      </w:r>
      <w:r w:rsidR="002A15F2">
        <w:rPr>
          <w:rFonts w:ascii="Kalpurush" w:eastAsia="Times New Roman" w:hAnsi="Kalpurush" w:cs="Kalpurush"/>
          <w:sz w:val="24"/>
          <w:szCs w:val="24"/>
          <w:cs/>
          <w:lang w:bidi="bn-BD"/>
        </w:rPr>
        <w:t>য় হতে পারে না, যদি স্বামীর সম্ভ</w:t>
      </w:r>
      <w:r w:rsidR="002A15F2">
        <w:rPr>
          <w:rFonts w:ascii="Kalpurush" w:eastAsia="Times New Roman" w:hAnsi="Kalpurush" w:cs="Kalpurush" w:hint="cs"/>
          <w:sz w:val="24"/>
          <w:szCs w:val="24"/>
          <w:cs/>
          <w:lang w:bidi="bn-BD"/>
        </w:rPr>
        <w:t>ো</w:t>
      </w:r>
      <w:r w:rsidRPr="00A22791">
        <w:rPr>
          <w:rFonts w:ascii="Kalpurush" w:eastAsia="Times New Roman" w:hAnsi="Kalpurush" w:cs="Kalpurush"/>
          <w:sz w:val="24"/>
          <w:szCs w:val="24"/>
          <w:cs/>
          <w:lang w:bidi="bn-BD"/>
        </w:rPr>
        <w:t>গে এ পদ্ধতিতে অন্যকে শরীক করা হয়</w:t>
      </w:r>
      <w:r w:rsidRPr="00A22791">
        <w:rPr>
          <w:rFonts w:ascii="Kalpurush" w:eastAsia="Times New Roman" w:hAnsi="Kalpurush" w:cs="Kalpurush" w:hint="cs"/>
          <w:sz w:val="24"/>
          <w:szCs w:val="24"/>
          <w:cs/>
          <w:lang w:bidi="bn-BD"/>
        </w:rPr>
        <w:t xml:space="preserve">’ কারণ, শরী‘আতের হুকুম-আহকাম ও বিধি-বিধানেই ইনসাফ, তার ধারণা বা কথায় নয়, যে শরী‘আত </w:t>
      </w:r>
      <w:r w:rsidR="00DD4431">
        <w:rPr>
          <w:rFonts w:ascii="Kalpurush" w:eastAsia="Times New Roman" w:hAnsi="Kalpurush" w:cs="Kalpurush" w:hint="cs"/>
          <w:sz w:val="24"/>
          <w:szCs w:val="24"/>
          <w:cs/>
          <w:lang w:bidi="bn-BD"/>
        </w:rPr>
        <w:t>জানে না, জানে না তার বিধি-বিধান।</w:t>
      </w:r>
      <w:r w:rsidRPr="00A22791">
        <w:rPr>
          <w:rFonts w:ascii="Kalpurush" w:eastAsia="Times New Roman" w:hAnsi="Kalpurush" w:cs="Kalpurush" w:hint="cs"/>
          <w:sz w:val="24"/>
          <w:szCs w:val="24"/>
          <w:cs/>
          <w:lang w:bidi="bn-BD"/>
        </w:rPr>
        <w:t xml:space="preserve"> আর শরী‘আতের বিধানে</w:t>
      </w:r>
      <w:r w:rsidR="00DD4431">
        <w:rPr>
          <w:rFonts w:ascii="Kalpurush" w:eastAsia="Times New Roman" w:hAnsi="Kalpurush" w:cs="Kalpurush" w:hint="cs"/>
          <w:sz w:val="24"/>
          <w:szCs w:val="24"/>
          <w:cs/>
          <w:lang w:bidi="bn-BD"/>
        </w:rPr>
        <w:t>র হেকমত ও রহস্য সম্পর্কে যে বেশি</w:t>
      </w:r>
      <w:r w:rsidRPr="00A22791">
        <w:rPr>
          <w:rFonts w:ascii="Kalpurush" w:eastAsia="Times New Roman" w:hAnsi="Kalpurush" w:cs="Kalpurush" w:hint="cs"/>
          <w:sz w:val="24"/>
          <w:szCs w:val="24"/>
          <w:cs/>
          <w:lang w:bidi="bn-BD"/>
        </w:rPr>
        <w:t xml:space="preserve"> অজ্ঞ।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lastRenderedPageBreak/>
        <w:t xml:space="preserve">প্রশ্নকারিনী মহিলা মনে করেছে যে, তার অন্তরে যে ‘ঈর্ষাকাতরতা’ রয়েছে, আর তা সংশ্লিষ্ট দুঃখ-কষ্ট, ক্লেশ, মন-ভারাক্রান্ত হওয়া, এসবই তার সাথে জান্নাতেও থাকবে। তার এ ধারণা ঠিক নয়। এ ভুল ধারণার বশবর্তী হয়েই সে এ বিভ্রান্তিকর প্রশ্ন করেছে।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 xml:space="preserve">মহান আল্লাহ বলেন, </w:t>
      </w:r>
    </w:p>
    <w:p w:rsidR="00A22791" w:rsidRPr="00A22791" w:rsidRDefault="00A22791" w:rsidP="00DD4431">
      <w:pPr>
        <w:spacing w:after="120"/>
        <w:jc w:val="both"/>
        <w:rPr>
          <w:rFonts w:ascii="Kalpurush" w:eastAsia="Times New Roman" w:hAnsi="Kalpurush" w:cs="Kalpurush"/>
          <w:sz w:val="24"/>
          <w:szCs w:val="24"/>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hint="cs"/>
          <w:color w:val="008000"/>
          <w:sz w:val="24"/>
          <w:szCs w:val="24"/>
          <w:rtl/>
        </w:rPr>
        <w:t>وَنَزَعۡنَا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فِي</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صُدُورِهِم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غِلّٖ</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تَجۡرِي</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تَحۡتِهِمُ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ٱلۡأَنۡهَٰرُۖ</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وَقَالُواْ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ٱلۡحَمۡدُ</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لِلَّهِ</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ٱلَّذِي</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هَدَىٰنَا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لِهَٰذَا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وَمَا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كُنَّا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لِنَهۡتَدِيَ</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لَوۡلَآ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أَنۡ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هَدَىٰنَا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ٱللَّهُۖ</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لَقَدۡ</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جَآءَتۡ</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رُسُلُ</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رَبِّنَا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بِٱلۡحَقِّۖ</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وَنُودُوٓاْ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أَن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تِلۡكُمُ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ٱلۡجَنَّةُ</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أُورِثۡتُمُوهَا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بِمَا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كُنتُمۡ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تَعۡمَلُونَ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٤٣</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الاعراف</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٤٣</w:t>
      </w:r>
      <w:r w:rsidRPr="00A22791">
        <w:rPr>
          <w:rFonts w:ascii="KFGQPC Uthman Taha Naskh" w:cs="KFGQPC Uthman Taha Naskh"/>
          <w:color w:val="008000"/>
          <w:sz w:val="24"/>
          <w:szCs w:val="24"/>
          <w:rtl/>
        </w:rPr>
        <w:t xml:space="preserve">]  </w:t>
      </w:r>
    </w:p>
    <w:p w:rsidR="00A22791" w:rsidRPr="00BC0729"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w:t>
      </w:r>
      <w:r w:rsidRPr="00A22791">
        <w:rPr>
          <w:rFonts w:ascii="Kalpurush" w:eastAsia="Times New Roman" w:hAnsi="Kalpurush" w:cs="Kalpurush"/>
          <w:sz w:val="24"/>
          <w:szCs w:val="24"/>
          <w:cs/>
          <w:lang w:bidi="bn-BD"/>
        </w:rPr>
        <w:t>আর আমরা তাদের অন্তর থেকে ঈর্ষা দূর করব</w:t>
      </w:r>
      <w:r w:rsidRPr="00A22791">
        <w:rPr>
          <w:rFonts w:ascii="Kalpurush" w:eastAsia="Times New Roman" w:hAnsi="Kalpurush" w:cs="Kalpurush"/>
          <w:sz w:val="24"/>
          <w:szCs w:val="24"/>
          <w:vertAlign w:val="superscript"/>
          <w:cs/>
          <w:lang w:bidi="bn-BD"/>
        </w:rPr>
        <w:footnoteReference w:id="4"/>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sz w:val="24"/>
          <w:szCs w:val="24"/>
          <w:cs/>
          <w:lang w:bidi="bn-BD"/>
        </w:rPr>
        <w:t>তাদের পাদদেশে প্রবাহিত হবে নদীসমূহ। আর তারা বলবে</w:t>
      </w:r>
      <w:r w:rsidRPr="00A22791">
        <w:rPr>
          <w:rFonts w:ascii="Kalpurush" w:eastAsia="Times New Roman" w:hAnsi="Kalpurush" w:cs="Kalpurush"/>
          <w:sz w:val="24"/>
          <w:szCs w:val="24"/>
          <w:lang w:bidi="bn-BD"/>
        </w:rPr>
        <w:t>, ‘</w:t>
      </w:r>
      <w:r w:rsidRPr="00A22791">
        <w:rPr>
          <w:rFonts w:ascii="Kalpurush" w:eastAsia="Times New Roman" w:hAnsi="Kalpurush" w:cs="Kalpurush"/>
          <w:sz w:val="24"/>
          <w:szCs w:val="24"/>
          <w:cs/>
          <w:lang w:bidi="bn-BD"/>
        </w:rPr>
        <w:t>যাবতীয় প্রশংসা আল্লাহ</w:t>
      </w:r>
      <w:r w:rsidRPr="00A22791">
        <w:rPr>
          <w:rFonts w:ascii="Kalpurush" w:eastAsia="Times New Roman" w:hAnsi="Kalpurush" w:cs="Kalpurush" w:hint="cs"/>
          <w:sz w:val="24"/>
          <w:szCs w:val="24"/>
          <w:cs/>
          <w:lang w:bidi="bn-BD"/>
        </w:rPr>
        <w:t>র</w:t>
      </w:r>
      <w:r w:rsidRPr="00A22791">
        <w:rPr>
          <w:rFonts w:ascii="Kalpurush" w:eastAsia="Times New Roman" w:hAnsi="Kalpurush" w:cs="Kalpurush"/>
          <w:sz w:val="24"/>
          <w:szCs w:val="24"/>
          <w:cs/>
          <w:lang w:bidi="bn-BD"/>
        </w:rPr>
        <w:t>ই যিনি আমাদেরক</w:t>
      </w:r>
      <w:r w:rsidR="00DD4431">
        <w:rPr>
          <w:rFonts w:ascii="Kalpurush" w:eastAsia="Times New Roman" w:hAnsi="Kalpurush" w:cs="Kalpurush"/>
          <w:sz w:val="24"/>
          <w:szCs w:val="24"/>
          <w:cs/>
          <w:lang w:bidi="bn-BD"/>
        </w:rPr>
        <w:t>ে এ পথের হিদায়াত করেছেন। আল্লাহ</w:t>
      </w:r>
      <w:r w:rsidRPr="00A22791">
        <w:rPr>
          <w:rFonts w:ascii="Kalpurush" w:eastAsia="Times New Roman" w:hAnsi="Kalpurush" w:cs="Kalpurush"/>
          <w:sz w:val="24"/>
          <w:szCs w:val="24"/>
          <w:cs/>
          <w:lang w:bidi="bn-BD"/>
        </w:rPr>
        <w:t xml:space="preserve"> আমাদেরকে হিদায়াত না করলে</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sz w:val="24"/>
          <w:szCs w:val="24"/>
          <w:cs/>
          <w:lang w:bidi="bn-BD"/>
        </w:rPr>
        <w:t>আমরা কখনো হিদায়াত পেতাম না। অবশ্যই আমাদের রবের রাসূলগণ সত্য নিয়ে এসেছিলেন।</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sz w:val="24"/>
          <w:szCs w:val="24"/>
          <w:cs/>
          <w:lang w:bidi="bn-BD"/>
        </w:rPr>
        <w:t>আর তাদেরকে সম্বোধন করে বলা হবে</w:t>
      </w:r>
      <w:r w:rsidRPr="00A22791">
        <w:rPr>
          <w:rFonts w:ascii="Kalpurush" w:eastAsia="Times New Roman" w:hAnsi="Kalpurush" w:cs="Kalpurush"/>
          <w:sz w:val="24"/>
          <w:szCs w:val="24"/>
          <w:lang w:bidi="bn-BD"/>
        </w:rPr>
        <w:t>, ‘</w:t>
      </w:r>
      <w:r w:rsidRPr="00A22791">
        <w:rPr>
          <w:rFonts w:ascii="Kalpurush" w:eastAsia="Times New Roman" w:hAnsi="Kalpurush" w:cs="Kalpurush"/>
          <w:sz w:val="24"/>
          <w:szCs w:val="24"/>
          <w:cs/>
          <w:lang w:bidi="bn-BD"/>
        </w:rPr>
        <w:t>তোমরা যা করতে তারই জন্য তোমাদেরকে এ জান্নাতের</w:t>
      </w:r>
      <w:r w:rsidRPr="00A22791">
        <w:rPr>
          <w:rFonts w:ascii="Kalpurush" w:eastAsia="Times New Roman" w:hAnsi="Kalpurush" w:cs="Kalpurush"/>
          <w:sz w:val="24"/>
          <w:szCs w:val="24"/>
          <w:vertAlign w:val="superscript"/>
          <w:cs/>
          <w:lang w:bidi="bn-BD"/>
        </w:rPr>
        <w:footnoteReference w:id="5"/>
      </w:r>
      <w:r w:rsidRPr="00A22791">
        <w:rPr>
          <w:rFonts w:ascii="Kalpurush" w:eastAsia="Times New Roman" w:hAnsi="Kalpurush" w:cs="Kalpurush"/>
          <w:sz w:val="24"/>
          <w:szCs w:val="24"/>
          <w:cs/>
          <w:lang w:bidi="bn-BD"/>
        </w:rPr>
        <w:t xml:space="preserve"> ওয়ারিস করা হয়েছে।</w:t>
      </w:r>
      <w:r w:rsidRPr="00A22791">
        <w:rPr>
          <w:rFonts w:ascii="Kalpurush" w:eastAsia="Times New Roman" w:hAnsi="Kalpurush" w:cs="Kalpurush" w:hint="cs"/>
          <w:sz w:val="24"/>
          <w:szCs w:val="24"/>
          <w:cs/>
          <w:lang w:bidi="bn-BD"/>
        </w:rPr>
        <w:t>”</w:t>
      </w:r>
      <w:r w:rsidR="00DD4431">
        <w:rPr>
          <w:rFonts w:ascii="Kalpurush" w:eastAsia="Times New Roman" w:hAnsi="Kalpurush" w:cs="Kalpurush" w:hint="cs"/>
          <w:sz w:val="24"/>
          <w:szCs w:val="24"/>
          <w:cs/>
          <w:lang w:bidi="bn-BD"/>
        </w:rPr>
        <w:t xml:space="preserve"> [সূরা আল-আ‘রাফ, আয়াত: ৪৩]</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 xml:space="preserve">সুতরাং জান্নাতে শুধু নেয়ামত ও খুশী থাকবে। সেখানে হিংসা, হানাহানি, ঈর্ষার জান্নাতীদের অন্তরে স্থান হবে না। আর ডাগর নয়না হূরীগণ, তারা তো মহান আল্লাহর পক্ষ থেকে জান্নাতীদেরকে তাদের নে‘আমতের মধ্যে বর্ধিত সম্মান প্রদানের জন্য সৃষ্ট।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 xml:space="preserve">তাছাড়া একজন পুরুষকে জান্নাতে একশত জন পুরুষের মত সহবাসের ক্ষমতা দেওয়া হবে, সুতরাং সেখানে মহিলা বেশি হলে তার প্রভাব অন্যদের উপর পড়বে না। দুনিয়ার বুকে একজন নারী যেভাবে তার সতীন বা স্বামীর ক্রিতদাসীর উপর ঈর্ষার্ণিত হয়, বা মন খারাপের মত ঘটনা ঘটে, সেটা সেখানে থাকবে না।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 xml:space="preserve">যায়েদ ইবন আরকাম রাদিয়াল্লাহু আনহু থেকে বর্ণিত, তিনি বলেন, রাসূলুল্লাহু সাল্লাল্লাহু আলাইহি ওয়াসাল্লাম আমাকে বলেছেন, </w:t>
      </w:r>
    </w:p>
    <w:p w:rsidR="00A22791" w:rsidRPr="00A22791" w:rsidRDefault="00A22791" w:rsidP="00DD4431">
      <w:pPr>
        <w:spacing w:after="120"/>
        <w:jc w:val="both"/>
        <w:rPr>
          <w:rFonts w:ascii="KFGQPC Uthman Taha Naskh" w:cs="KFGQPC Uthman Taha Naskh"/>
          <w:color w:val="002060"/>
          <w:sz w:val="24"/>
          <w:szCs w:val="24"/>
          <w:lang w:bidi="bn-BD"/>
        </w:rPr>
      </w:pPr>
      <w:r w:rsidRPr="00A22791">
        <w:rPr>
          <w:rFonts w:ascii="KFGQPC Uthman Taha Naskh" w:cs="KFGQPC Uthman Taha Naskh" w:hint="cs"/>
          <w:color w:val="002060"/>
          <w:sz w:val="24"/>
          <w:szCs w:val="24"/>
          <w:rtl/>
        </w:rPr>
        <w:lastRenderedPageBreak/>
        <w:t>«إِنَّ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الرَّجُلَ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أَهْلِ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الْجَنَّةِ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يُعْطَى</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قُوَّةَ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مِائَةِ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رَجُلٍ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فِي</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الْأَكْلِ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وَالشُّرْبِ</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وَالشَّهْوَةِ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وَالْجِمَاعِ</w:t>
      </w:r>
      <w:r w:rsidRPr="00A22791">
        <w:rPr>
          <w:rFonts w:ascii="KFGQPC Uthman Taha Naskh" w:cs="KFGQPC Uthman Taha Naskh"/>
          <w:color w:val="002060"/>
          <w:sz w:val="24"/>
          <w:szCs w:val="24"/>
          <w:rtl/>
        </w:rPr>
        <w:t xml:space="preserve"> ". </w:t>
      </w:r>
      <w:r w:rsidRPr="00A22791">
        <w:rPr>
          <w:rFonts w:ascii="KFGQPC Uthman Taha Naskh" w:cs="KFGQPC Uthman Taha Naskh" w:hint="cs"/>
          <w:color w:val="002060"/>
          <w:sz w:val="24"/>
          <w:szCs w:val="24"/>
          <w:rtl/>
        </w:rPr>
        <w:t>فَقَالَ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رَجُلٌ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الْيَهُودِ</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فَإِنَّ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الَّذِي</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يَأْكُلُ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وَيَشْرَبُ</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تَكُونُ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الْحَاجَةُ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قَالَ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فَقَالَ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رَسُولُ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صَلَّى</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عَلَيْهِ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وَسَلَّمَ</w:t>
      </w:r>
      <w:r w:rsidRPr="00A22791">
        <w:rPr>
          <w:rFonts w:ascii="KFGQPC Uthman Taha Naskh" w:cs="KFGQPC Uthman Taha Naskh"/>
          <w:color w:val="002060"/>
          <w:sz w:val="24"/>
          <w:szCs w:val="24"/>
          <w:rtl/>
        </w:rPr>
        <w:t xml:space="preserve">: " </w:t>
      </w:r>
      <w:r w:rsidRPr="00A22791">
        <w:rPr>
          <w:rFonts w:ascii="KFGQPC Uthman Taha Naskh" w:cs="KFGQPC Uthman Taha Naskh" w:hint="cs"/>
          <w:color w:val="002060"/>
          <w:sz w:val="24"/>
          <w:szCs w:val="24"/>
          <w:rtl/>
        </w:rPr>
        <w:t>حَاجَةُ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أَحَدِهِمْ</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عَرَقٌ</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يَفِيضُ</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جِلْدِهِ،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فَإِذَا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بَطْنُهُ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قَدْ</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ضَمُرَ</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w:t>
      </w:r>
    </w:p>
    <w:p w:rsidR="00A22791" w:rsidRPr="00A22791" w:rsidRDefault="00A22791" w:rsidP="00DD443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“জান্নাতী একজন লোককে একশত লোকের খাওয়া, পানীয়, প্রবৃত্তির চাহিদা ও সহবাসের ক্ষমতা দেওয়া হবে।</w:t>
      </w:r>
      <w:r w:rsidR="00DD4431">
        <w:rPr>
          <w:rFonts w:ascii="Kalpurush" w:eastAsia="Times New Roman" w:hAnsi="Kalpurush" w:cs="Kalpurush" w:hint="cs"/>
          <w:sz w:val="24"/>
          <w:szCs w:val="24"/>
          <w:cs/>
          <w:lang w:bidi="bn-BD"/>
        </w:rPr>
        <w:t xml:space="preserve"> তখন এক ইয়াহূদী বলে বসল, যে বেশি</w:t>
      </w:r>
      <w:r w:rsidRPr="00A22791">
        <w:rPr>
          <w:rFonts w:ascii="Kalpurush" w:eastAsia="Times New Roman" w:hAnsi="Kalpurush" w:cs="Kalpurush" w:hint="cs"/>
          <w:sz w:val="24"/>
          <w:szCs w:val="24"/>
          <w:cs/>
          <w:lang w:bidi="bn-BD"/>
        </w:rPr>
        <w:t xml:space="preserve"> খায় ও পান করে, তাকে বেশি পেশাব পায়খানার বেগ নিতে হবে, </w:t>
      </w:r>
      <w:r w:rsidRPr="00A22791">
        <w:rPr>
          <w:rFonts w:ascii="Kalpurush" w:eastAsia="Times New Roman" w:hAnsi="Kalpurush" w:cs="Kalpurush"/>
          <w:sz w:val="24"/>
          <w:szCs w:val="24"/>
          <w:cs/>
          <w:lang w:bidi="bn-BD"/>
        </w:rPr>
        <w:t>তখন রাসূলুল্লাহু সাল্লাল্লাহু আলাইহি ওয়াসাল্লাম তাকে বললেন,</w:t>
      </w:r>
      <w:r w:rsidRPr="00A22791">
        <w:rPr>
          <w:rFonts w:ascii="Kalpurush" w:eastAsia="Times New Roman" w:hAnsi="Kalpurush" w:cs="Kalpurush" w:hint="cs"/>
          <w:sz w:val="24"/>
          <w:szCs w:val="24"/>
          <w:cs/>
          <w:lang w:bidi="bn-BD"/>
        </w:rPr>
        <w:t xml:space="preserve"> তাদের প্রয়োজনীয় বেগ তো শুধু এটুকুই হবে যে, তাদের চামড়ার উপর একটু ঘাম দেখা দিবে, যাতে তাদের পেটের অভ</w:t>
      </w:r>
      <w:r w:rsidR="00DD4431">
        <w:rPr>
          <w:rFonts w:ascii="Kalpurush" w:eastAsia="Times New Roman" w:hAnsi="Kalpurush" w:cs="Kalpurush" w:hint="cs"/>
          <w:sz w:val="24"/>
          <w:szCs w:val="24"/>
          <w:cs/>
          <w:lang w:bidi="bn-BD"/>
        </w:rPr>
        <w:t>্যন্তরের সব কিছু হজম হয়ে যাবে।” অর্থাৎ</w:t>
      </w:r>
      <w:r w:rsidRPr="00A22791">
        <w:rPr>
          <w:rFonts w:ascii="Kalpurush" w:eastAsia="Times New Roman" w:hAnsi="Kalpurush" w:cs="Kalpurush" w:hint="cs"/>
          <w:sz w:val="24"/>
          <w:szCs w:val="24"/>
          <w:cs/>
          <w:lang w:bidi="bn-BD"/>
        </w:rPr>
        <w:t xml:space="preserve"> তার পেটে যা খাবা</w:t>
      </w:r>
      <w:r w:rsidR="00DD4431">
        <w:rPr>
          <w:rFonts w:ascii="Kalpurush" w:eastAsia="Times New Roman" w:hAnsi="Kalpurush" w:cs="Kalpurush" w:hint="cs"/>
          <w:sz w:val="24"/>
          <w:szCs w:val="24"/>
          <w:cs/>
          <w:lang w:bidi="bn-BD"/>
        </w:rPr>
        <w:t>র ঢুকেছে তাতেই তা হজম হয়ে যাবে।</w:t>
      </w:r>
      <w:r w:rsidR="00DD4431">
        <w:rPr>
          <w:rStyle w:val="FootnoteReference"/>
          <w:rFonts w:ascii="Kalpurush" w:eastAsia="Times New Roman" w:hAnsi="Kalpurush" w:cs="Kalpurush"/>
          <w:sz w:val="24"/>
          <w:szCs w:val="24"/>
          <w:cs/>
          <w:lang w:bidi="bn-BD"/>
        </w:rPr>
        <w:footnoteReference w:id="6"/>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 xml:space="preserve">আল্লাহ বলেন, </w:t>
      </w:r>
    </w:p>
    <w:p w:rsidR="00A22791" w:rsidRPr="00A22791" w:rsidRDefault="00A22791" w:rsidP="00DD4431">
      <w:pPr>
        <w:spacing w:after="120"/>
        <w:jc w:val="both"/>
        <w:rPr>
          <w:rFonts w:ascii="Kalpurush" w:eastAsia="Times New Roman" w:hAnsi="Kalpurush" w:cs="Kalpurush"/>
          <w:sz w:val="24"/>
          <w:szCs w:val="24"/>
          <w:lang w:bidi="bn-BD"/>
        </w:rPr>
      </w:pPr>
      <w:r w:rsidRPr="00A22791">
        <w:rPr>
          <w:rFonts w:ascii="KFGQPC Uthman Taha Naskh" w:cs="KFGQPC Uthman Taha Naskh" w:hint="cs"/>
          <w:color w:val="008000"/>
          <w:sz w:val="24"/>
          <w:szCs w:val="24"/>
          <w:rtl/>
        </w:rPr>
        <w:t>﴿</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أَفَحُكۡمَ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ٱلۡجَٰهِلِيَّةِ</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يَبۡغُونَۚ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وَمَنۡ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أَحۡسَنُ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مِنَ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ٱللَّهِ</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حُكۡمٗا</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لِّقَوۡمٖ</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يُوقِنُونَ</w:t>
      </w:r>
      <w:r w:rsidRPr="00A22791">
        <w:rPr>
          <w:rFonts w:ascii="KFGQPC Uthmanic Script HAFS" w:cs="KFGQPC Uthmanic Script HAFS"/>
          <w:color w:val="008000"/>
          <w:sz w:val="24"/>
          <w:szCs w:val="24"/>
          <w:rtl/>
        </w:rPr>
        <w:t xml:space="preserve"> </w:t>
      </w:r>
      <w:r w:rsidRPr="00A22791">
        <w:rPr>
          <w:rFonts w:ascii="KFGQPC Uthmanic Script HAFS" w:cs="KFGQPC Uthmanic Script HAFS" w:hint="cs"/>
          <w:color w:val="008000"/>
          <w:sz w:val="24"/>
          <w:szCs w:val="24"/>
          <w:rtl/>
        </w:rPr>
        <w:t>٥٠</w:t>
      </w:r>
      <w:r w:rsidRPr="00A22791">
        <w:rPr>
          <w:rFonts w:ascii="KFGQPC Uthmanic Script HAFS" w:cs="KFGQPC Uthmanic Script HAFS"/>
          <w:color w:val="008000"/>
          <w:sz w:val="24"/>
          <w:szCs w:val="24"/>
          <w:rtl/>
        </w:rPr>
        <w:t xml:space="preserve"> </w:t>
      </w:r>
      <w:r w:rsidRPr="00A22791">
        <w:rPr>
          <w:rFonts w:ascii="KFGQPC Uthman Taha Naskh" w:cs="KFGQPC Uthman Taha Naskh" w:hint="cs"/>
          <w:color w:val="008000"/>
          <w:sz w:val="24"/>
          <w:szCs w:val="24"/>
          <w:rtl/>
        </w:rPr>
        <w:t>﴾</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المائ‍دة</w:t>
      </w:r>
      <w:r w:rsidRPr="00A22791">
        <w:rPr>
          <w:rFonts w:ascii="KFGQPC Uthman Taha Naskh" w:cs="KFGQPC Uthman Taha Naskh"/>
          <w:color w:val="008000"/>
          <w:sz w:val="24"/>
          <w:szCs w:val="24"/>
          <w:rtl/>
        </w:rPr>
        <w:t xml:space="preserve">: </w:t>
      </w:r>
      <w:r w:rsidRPr="00A22791">
        <w:rPr>
          <w:rFonts w:ascii="KFGQPC Uthman Taha Naskh" w:cs="KFGQPC Uthman Taha Naskh" w:hint="cs"/>
          <w:color w:val="008000"/>
          <w:sz w:val="24"/>
          <w:szCs w:val="24"/>
          <w:rtl/>
        </w:rPr>
        <w:t>٥٠</w:t>
      </w:r>
      <w:r w:rsidRPr="00A22791">
        <w:rPr>
          <w:rFonts w:ascii="KFGQPC Uthman Taha Naskh" w:cs="KFGQPC Uthman Taha Naskh"/>
          <w:color w:val="008000"/>
          <w:sz w:val="24"/>
          <w:szCs w:val="24"/>
          <w:rtl/>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“তবে</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তারা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জাহেলিয়াতের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বিধি</w:t>
      </w:r>
      <w:r w:rsidRPr="00A22791">
        <w:rPr>
          <w:rFonts w:ascii="Kalpurush" w:eastAsia="Times New Roman" w:hAnsi="Kalpurush" w:cs="Kalpurush"/>
          <w:sz w:val="24"/>
          <w:szCs w:val="24"/>
          <w:cs/>
          <w:lang w:bidi="bn-BD"/>
        </w:rPr>
        <w:t>-</w:t>
      </w:r>
      <w:r w:rsidRPr="00A22791">
        <w:rPr>
          <w:rFonts w:ascii="Kalpurush" w:eastAsia="Times New Roman" w:hAnsi="Kalpurush" w:cs="Kalpurush" w:hint="cs"/>
          <w:sz w:val="24"/>
          <w:szCs w:val="24"/>
          <w:cs/>
          <w:lang w:bidi="bn-BD"/>
        </w:rPr>
        <w:t>বিধান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কামনা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করে</w:t>
      </w:r>
      <w:r w:rsidRPr="00A22791">
        <w:rPr>
          <w:rFonts w:ascii="Kalpurush" w:eastAsia="Times New Roman" w:hAnsi="Kalpurush" w:cs="Kalpurush"/>
          <w:sz w:val="24"/>
          <w:szCs w:val="24"/>
          <w:lang w:bidi="bn-BD"/>
        </w:rPr>
        <w:t xml:space="preserve">? </w:t>
      </w:r>
      <w:r w:rsidRPr="00A22791">
        <w:rPr>
          <w:rFonts w:ascii="Kalpurush" w:eastAsia="Times New Roman" w:hAnsi="Kalpurush" w:cs="Kalpurush" w:hint="cs"/>
          <w:sz w:val="24"/>
          <w:szCs w:val="24"/>
          <w:cs/>
          <w:lang w:bidi="bn-BD"/>
        </w:rPr>
        <w:t>আর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দৃঢ়</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বিশ্বাসী</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সম্প্রদায়ের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জন্য</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বিধান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প্রদানে</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আল্লাহ্‌র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চেয়ে</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আর</w:t>
      </w:r>
      <w:r w:rsidRPr="00A22791">
        <w:rPr>
          <w:rFonts w:ascii="Kalpurush" w:eastAsia="Times New Roman" w:hAnsi="Kalpurush" w:cs="Kalpurush"/>
          <w:sz w:val="24"/>
          <w:szCs w:val="24"/>
          <w:cs/>
          <w:lang w:bidi="bn-BD"/>
        </w:rPr>
        <w:t xml:space="preserve"> </w:t>
      </w:r>
      <w:r w:rsidRPr="00A22791">
        <w:rPr>
          <w:rFonts w:ascii="Kalpurush" w:eastAsia="Times New Roman" w:hAnsi="Kalpurush" w:cs="Kalpurush" w:hint="cs"/>
          <w:sz w:val="24"/>
          <w:szCs w:val="24"/>
          <w:cs/>
          <w:lang w:bidi="bn-BD"/>
        </w:rPr>
        <w:t>কে</w:t>
      </w:r>
      <w:r w:rsidRPr="00A22791">
        <w:rPr>
          <w:rFonts w:ascii="Kalpurush" w:eastAsia="Times New Roman" w:hAnsi="Kalpurush" w:cs="Kalpurush"/>
          <w:sz w:val="24"/>
          <w:szCs w:val="24"/>
          <w:cs/>
          <w:lang w:bidi="bn-BD"/>
        </w:rPr>
        <w:t xml:space="preserve"> শ্রেষ্ঠতর</w:t>
      </w:r>
      <w:r w:rsidRPr="00A22791">
        <w:rPr>
          <w:rFonts w:ascii="Kalpurush" w:eastAsia="Times New Roman" w:hAnsi="Kalpurush" w:cs="Kalpurush"/>
          <w:sz w:val="24"/>
          <w:szCs w:val="24"/>
          <w:lang w:bidi="bn-BD"/>
        </w:rPr>
        <w:t>?</w:t>
      </w:r>
      <w:r w:rsidRPr="00A22791">
        <w:rPr>
          <w:rFonts w:ascii="Kalpurush" w:eastAsia="Times New Roman" w:hAnsi="Kalpurush" w:cs="Kalpurush"/>
          <w:sz w:val="24"/>
          <w:szCs w:val="24"/>
          <w:cs/>
          <w:lang w:bidi="bn-BD"/>
        </w:rPr>
        <w:t>”</w:t>
      </w:r>
      <w:r w:rsidRPr="00A22791">
        <w:rPr>
          <w:rFonts w:ascii="Kalpurush" w:eastAsia="Times New Roman" w:hAnsi="Kalpurush" w:cs="Kalpurush"/>
          <w:sz w:val="24"/>
          <w:szCs w:val="24"/>
          <w:cs/>
          <w:lang w:bidi="hi-IN"/>
        </w:rPr>
        <w:t xml:space="preserve"> </w:t>
      </w:r>
      <w:r w:rsidRPr="00A22791">
        <w:rPr>
          <w:rFonts w:ascii="Kalpurush" w:eastAsia="Times New Roman" w:hAnsi="Kalpurush" w:cs="Kalpurush"/>
          <w:sz w:val="24"/>
          <w:szCs w:val="24"/>
          <w:cs/>
          <w:lang w:bidi="bn-BD"/>
        </w:rPr>
        <w:t>[</w:t>
      </w:r>
      <w:r w:rsidR="00DD4431">
        <w:rPr>
          <w:rFonts w:ascii="Kalpurush" w:eastAsia="Times New Roman" w:hAnsi="Kalpurush" w:cs="Kalpurush" w:hint="cs"/>
          <w:sz w:val="24"/>
          <w:szCs w:val="24"/>
          <w:cs/>
          <w:lang w:bidi="bn-BD"/>
        </w:rPr>
        <w:t>সূরা আল-মায়েদা, আয়াত</w:t>
      </w:r>
      <w:r w:rsidRPr="00A22791">
        <w:rPr>
          <w:rFonts w:ascii="Kalpurush" w:eastAsia="Times New Roman" w:hAnsi="Kalpurush" w:cs="Kalpurush" w:hint="cs"/>
          <w:sz w:val="24"/>
          <w:szCs w:val="24"/>
          <w:cs/>
          <w:lang w:bidi="bn-BD"/>
        </w:rPr>
        <w:t>: ৫০</w:t>
      </w:r>
      <w:r w:rsidRPr="00A22791">
        <w:rPr>
          <w:rFonts w:ascii="Kalpurush" w:eastAsia="Times New Roman" w:hAnsi="Kalpurush" w:cs="Kalpurush"/>
          <w:sz w:val="24"/>
          <w:szCs w:val="24"/>
          <w:cs/>
          <w:lang w:bidi="bn-BD"/>
        </w:rPr>
        <w:t>]</w:t>
      </w:r>
      <w:r w:rsidRPr="00A22791">
        <w:rPr>
          <w:rFonts w:ascii="Kalpurush" w:eastAsia="Times New Roman" w:hAnsi="Kalpurush" w:cs="SolaimanLipi" w:hint="cs"/>
          <w:sz w:val="24"/>
          <w:szCs w:val="24"/>
          <w:cs/>
          <w:lang w:bidi="hi-IN"/>
        </w:rPr>
        <w:t xml:space="preserve"> </w:t>
      </w:r>
    </w:p>
    <w:p w:rsidR="00A22791" w:rsidRPr="00A22791" w:rsidRDefault="00A22791" w:rsidP="00A2279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অনুরূপভাবে আনাস রাদিয়াল্লাহু আনহু থেকে বর্ণিত, তিনি বলেন, রাসূলুল্লাহু সাল্লাল্লাহু আলাইহি ওয়াসাল্লাম আমাকে বলেছেন,</w:t>
      </w:r>
    </w:p>
    <w:p w:rsidR="00A22791" w:rsidRPr="00A22791" w:rsidRDefault="00A22791" w:rsidP="00DD4431">
      <w:pPr>
        <w:spacing w:after="120"/>
        <w:jc w:val="both"/>
        <w:rPr>
          <w:rFonts w:ascii="Kalpurush" w:eastAsia="Times New Roman" w:hAnsi="Kalpurush" w:cs="KFGQPC Uthman Taha Naskh"/>
          <w:color w:val="002060"/>
          <w:sz w:val="24"/>
          <w:szCs w:val="24"/>
          <w:lang w:bidi="bn-BD"/>
        </w:rPr>
      </w:pPr>
      <w:r w:rsidRPr="00A22791">
        <w:rPr>
          <w:rFonts w:ascii="KFGQPC Uthman Taha Naskh" w:cs="KFGQPC Uthman Taha Naskh" w:hint="eastAsia"/>
          <w:color w:val="002060"/>
          <w:sz w:val="24"/>
          <w:szCs w:val="24"/>
          <w:rtl/>
        </w:rPr>
        <w:t>«</w:t>
      </w:r>
      <w:r w:rsidRPr="00A22791">
        <w:rPr>
          <w:rFonts w:ascii="KFGQPC Uthman Taha Naskh" w:cs="KFGQPC Uthman Taha Naskh" w:hint="cs"/>
          <w:color w:val="002060"/>
          <w:sz w:val="24"/>
          <w:szCs w:val="24"/>
          <w:rtl/>
        </w:rPr>
        <w:t>يُعْطَى</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المُؤْمِنُ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فِي</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الجَنَّةِ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قُوَّةَ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كَذَا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وَكَذَا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مِنَ</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الجِمَاعِ</w:t>
      </w:r>
      <w:r w:rsidRPr="00A22791">
        <w:rPr>
          <w:rFonts w:ascii="KFGQPC Uthman Taha Naskh" w:cs="KFGQPC Uthman Taha Naskh" w:hint="eastAsia"/>
          <w:color w:val="002060"/>
          <w:sz w:val="24"/>
          <w:szCs w:val="24"/>
          <w:rtl/>
        </w:rPr>
        <w:t>»</w:t>
      </w:r>
      <w:r w:rsidRPr="00A22791">
        <w:rPr>
          <w:rFonts w:ascii="KFGQPC Uthman Taha Naskh" w:cs="KFGQPC Uthman Taha Naskh" w:hint="cs"/>
          <w:color w:val="002060"/>
          <w:sz w:val="24"/>
          <w:szCs w:val="24"/>
          <w:rtl/>
        </w:rPr>
        <w:t>،</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قِيلَ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يَا</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رَسُولَ</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اللَّهِ</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أَوَ</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يُطِيقُ</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ذَلِكَ؟</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قَالَ</w:t>
      </w:r>
      <w:r w:rsidRPr="00A22791">
        <w:rPr>
          <w:rFonts w:ascii="KFGQPC Uthman Taha Naskh" w:cs="KFGQPC Uthman Taha Naskh"/>
          <w:color w:val="002060"/>
          <w:sz w:val="24"/>
          <w:szCs w:val="24"/>
          <w:rtl/>
        </w:rPr>
        <w:t xml:space="preserve">: </w:t>
      </w:r>
      <w:r w:rsidRPr="00A22791">
        <w:rPr>
          <w:rFonts w:ascii="KFGQPC Uthman Taha Naskh" w:cs="KFGQPC Uthman Taha Naskh" w:hint="eastAsia"/>
          <w:color w:val="002060"/>
          <w:sz w:val="24"/>
          <w:szCs w:val="24"/>
          <w:rtl/>
        </w:rPr>
        <w:t>«</w:t>
      </w:r>
      <w:r w:rsidRPr="00A22791">
        <w:rPr>
          <w:rFonts w:ascii="KFGQPC Uthman Taha Naskh" w:cs="KFGQPC Uthman Taha Naskh" w:hint="cs"/>
          <w:color w:val="002060"/>
          <w:sz w:val="24"/>
          <w:szCs w:val="24"/>
          <w:rtl/>
        </w:rPr>
        <w:t>يُعْطَى</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قُوَّةَ</w:t>
      </w:r>
      <w:r w:rsidRPr="00A22791">
        <w:rPr>
          <w:rFonts w:ascii="KFGQPC Uthman Taha Naskh" w:cs="KFGQPC Uthman Taha Naskh"/>
          <w:color w:val="002060"/>
          <w:sz w:val="24"/>
          <w:szCs w:val="24"/>
          <w:rtl/>
        </w:rPr>
        <w:t xml:space="preserve"> </w:t>
      </w:r>
      <w:r w:rsidRPr="00A22791">
        <w:rPr>
          <w:rFonts w:ascii="KFGQPC Uthman Taha Naskh" w:cs="KFGQPC Uthman Taha Naskh" w:hint="cs"/>
          <w:color w:val="002060"/>
          <w:sz w:val="24"/>
          <w:szCs w:val="24"/>
          <w:rtl/>
        </w:rPr>
        <w:t>مِائَةٍ</w:t>
      </w:r>
      <w:r w:rsidRPr="00A22791">
        <w:rPr>
          <w:rFonts w:ascii="KFGQPC Uthman Taha Naskh" w:cs="KFGQPC Uthman Taha Naskh" w:hint="eastAsia"/>
          <w:color w:val="002060"/>
          <w:sz w:val="24"/>
          <w:szCs w:val="24"/>
          <w:rtl/>
        </w:rPr>
        <w:t>»</w:t>
      </w:r>
    </w:p>
    <w:p w:rsidR="00A22791" w:rsidRPr="00A22791" w:rsidRDefault="00A22791" w:rsidP="00DD4431">
      <w:pPr>
        <w:bidi w:val="0"/>
        <w:spacing w:after="120"/>
        <w:jc w:val="both"/>
        <w:rPr>
          <w:rFonts w:ascii="Kalpurush" w:eastAsia="Times New Roman" w:hAnsi="Kalpurush" w:cs="Kalpurush"/>
          <w:sz w:val="24"/>
          <w:szCs w:val="24"/>
          <w:lang w:bidi="bn-BD"/>
        </w:rPr>
      </w:pPr>
      <w:r w:rsidRPr="00A22791">
        <w:rPr>
          <w:rFonts w:ascii="Kalpurush" w:eastAsia="Times New Roman" w:hAnsi="Kalpurush" w:cs="Kalpurush" w:hint="cs"/>
          <w:sz w:val="24"/>
          <w:szCs w:val="24"/>
          <w:cs/>
          <w:lang w:bidi="bn-BD"/>
        </w:rPr>
        <w:t>“জান্নাতে একজন মুমিনকে সহবাসের এমন এমন শক্তি দেওয়া হবে, বলা হল, ইয়া রাসূলাল্লাহ্‌! সে কি তাতে সক্ষম হবে? তখন রাসূল বললেন, তাকে একশত ব্যক্তির ক্ষমতা দেওয়া হবে।”</w:t>
      </w:r>
      <w:r w:rsidR="00DD4431">
        <w:rPr>
          <w:rStyle w:val="FootnoteReference"/>
          <w:rFonts w:ascii="Kalpurush" w:eastAsia="Times New Roman" w:hAnsi="Kalpurush" w:cs="Kalpurush"/>
          <w:sz w:val="24"/>
          <w:szCs w:val="24"/>
          <w:cs/>
          <w:lang w:bidi="bn-BD"/>
        </w:rPr>
        <w:footnoteReference w:id="7"/>
      </w:r>
    </w:p>
    <w:p w:rsidR="00A22791" w:rsidRPr="00DD4431" w:rsidRDefault="00391B34" w:rsidP="00391B34">
      <w:pPr>
        <w:bidi w:val="0"/>
        <w:spacing w:after="120"/>
        <w:jc w:val="center"/>
        <w:rPr>
          <w:rFonts w:ascii="Kalpurush" w:eastAsia="Times New Roman" w:hAnsi="Kalpurush" w:cs="Kalpurush"/>
          <w:sz w:val="24"/>
          <w:szCs w:val="24"/>
          <w:rtl/>
          <w:cs/>
          <w:lang w:bidi="bn-BD"/>
        </w:rPr>
      </w:pPr>
      <w:r>
        <w:rPr>
          <w:rFonts w:ascii="Kalpurush" w:eastAsia="Times New Roman" w:hAnsi="Kalpurush" w:cs="Kalpurush" w:hint="cs"/>
          <w:sz w:val="24"/>
          <w:szCs w:val="24"/>
          <w:cs/>
          <w:lang w:bidi="bn-BD"/>
        </w:rPr>
        <w:t>আল্লাহই সর্বজ্ঞ</w:t>
      </w:r>
    </w:p>
    <w:p w:rsidR="00C90E54" w:rsidRPr="00A22791" w:rsidRDefault="00C90E54" w:rsidP="00A22791">
      <w:pPr>
        <w:bidi w:val="0"/>
        <w:spacing w:after="120"/>
        <w:ind w:firstLine="340"/>
        <w:jc w:val="both"/>
        <w:rPr>
          <w:rFonts w:asciiTheme="majorBidi" w:hAnsiTheme="majorBidi" w:cstheme="majorBidi"/>
          <w:b/>
          <w:bCs/>
          <w:color w:val="1F3864" w:themeColor="accent5" w:themeShade="80"/>
          <w:sz w:val="24"/>
          <w:szCs w:val="24"/>
          <w:rtl/>
          <w:lang w:bidi="ar-EG"/>
        </w:rPr>
      </w:pPr>
    </w:p>
    <w:p w:rsidR="00870DC1" w:rsidRPr="00A22791" w:rsidRDefault="00870DC1" w:rsidP="00A22791">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A22791" w:rsidRDefault="00C90E54" w:rsidP="00A22791">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A22791" w:rsidRDefault="00C90E54" w:rsidP="00A22791">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A22791" w:rsidRDefault="00C90E54" w:rsidP="00A22791">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A22791" w:rsidRDefault="00C90E54" w:rsidP="00A22791">
      <w:pPr>
        <w:bidi w:val="0"/>
        <w:spacing w:after="120"/>
        <w:ind w:firstLine="340"/>
        <w:jc w:val="both"/>
        <w:rPr>
          <w:rFonts w:asciiTheme="majorBidi" w:hAnsiTheme="majorBidi" w:cstheme="majorBidi"/>
          <w:b/>
          <w:bCs/>
          <w:color w:val="1F3864" w:themeColor="accent5" w:themeShade="80"/>
          <w:sz w:val="24"/>
          <w:szCs w:val="24"/>
          <w:rtl/>
          <w:lang w:bidi="ar-EG"/>
        </w:rPr>
      </w:pPr>
    </w:p>
    <w:p w:rsidR="002C2993" w:rsidRPr="00A22791" w:rsidRDefault="000A6307" w:rsidP="00A22791">
      <w:pPr>
        <w:bidi w:val="0"/>
        <w:spacing w:after="120"/>
        <w:ind w:firstLine="397"/>
        <w:jc w:val="both"/>
        <w:rPr>
          <w:rFonts w:asciiTheme="majorBidi" w:hAnsiTheme="majorBidi" w:cstheme="majorBidi"/>
          <w:sz w:val="24"/>
          <w:szCs w:val="24"/>
          <w:lang w:bidi="ar-EG"/>
        </w:rPr>
      </w:pPr>
      <w:r w:rsidRPr="00A22791">
        <w:rPr>
          <w:rFonts w:asciiTheme="majorBidi" w:hAnsiTheme="majorBidi" w:cstheme="majorBidi"/>
          <w:sz w:val="24"/>
          <w:szCs w:val="24"/>
          <w:lang w:bidi="ar-EG"/>
        </w:rPr>
        <w:br w:type="page"/>
      </w:r>
    </w:p>
    <w:p w:rsidR="00C90E54" w:rsidRPr="00A22791" w:rsidRDefault="00C90E54" w:rsidP="00A22791">
      <w:pPr>
        <w:bidi w:val="0"/>
        <w:spacing w:after="120"/>
        <w:ind w:firstLine="397"/>
        <w:jc w:val="both"/>
        <w:rPr>
          <w:rFonts w:asciiTheme="majorBidi" w:hAnsiTheme="majorBidi" w:cstheme="majorBidi"/>
          <w:sz w:val="24"/>
          <w:szCs w:val="24"/>
          <w:lang w:bidi="ar-EG"/>
        </w:rPr>
      </w:pPr>
    </w:p>
    <w:p w:rsidR="00C90E54" w:rsidRPr="00A22791" w:rsidRDefault="00C90E54" w:rsidP="00A22791">
      <w:pPr>
        <w:bidi w:val="0"/>
        <w:spacing w:after="120"/>
        <w:ind w:firstLine="397"/>
        <w:jc w:val="both"/>
        <w:rPr>
          <w:rFonts w:asciiTheme="majorBidi" w:hAnsiTheme="majorBidi" w:cstheme="majorBidi"/>
          <w:sz w:val="24"/>
          <w:szCs w:val="24"/>
          <w:lang w:bidi="ar-EG"/>
        </w:rPr>
      </w:pPr>
    </w:p>
    <w:p w:rsidR="00F2420A" w:rsidRPr="00A22791" w:rsidRDefault="00DC6A8E" w:rsidP="00A22791">
      <w:pPr>
        <w:tabs>
          <w:tab w:val="center" w:pos="4535"/>
        </w:tabs>
        <w:bidi w:val="0"/>
        <w:spacing w:after="120"/>
        <w:jc w:val="both"/>
        <w:rPr>
          <w:rFonts w:asciiTheme="majorBidi" w:hAnsiTheme="majorBidi" w:cstheme="majorBidi"/>
          <w:color w:val="006666"/>
          <w:sz w:val="24"/>
          <w:szCs w:val="24"/>
          <w:lang w:bidi="ar-EG"/>
        </w:rPr>
      </w:pPr>
      <w:r w:rsidRPr="00A22791">
        <w:rPr>
          <w:rFonts w:asciiTheme="majorBidi" w:hAnsiTheme="majorBidi" w:cstheme="majorBidi"/>
          <w:noProof/>
          <w:color w:val="006666"/>
          <w:sz w:val="24"/>
          <w:szCs w:val="24"/>
        </w:rPr>
        <w:drawing>
          <wp:anchor distT="0" distB="0" distL="114300" distR="114300" simplePos="0" relativeHeight="251656192"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A22791">
        <w:rPr>
          <w:rFonts w:asciiTheme="majorBidi" w:hAnsiTheme="majorBidi" w:cstheme="majorBidi"/>
          <w:color w:val="006666"/>
          <w:sz w:val="24"/>
          <w:szCs w:val="24"/>
          <w:lang w:bidi="ar-EG"/>
        </w:rPr>
        <w:tab/>
      </w:r>
    </w:p>
    <w:p w:rsidR="00F2420A" w:rsidRPr="00A22791" w:rsidRDefault="00F2420A" w:rsidP="00A22791">
      <w:pPr>
        <w:bidi w:val="0"/>
        <w:spacing w:after="120"/>
        <w:ind w:firstLine="720"/>
        <w:jc w:val="both"/>
        <w:rPr>
          <w:rFonts w:asciiTheme="majorBidi" w:hAnsiTheme="majorBidi" w:cstheme="majorBidi"/>
          <w:color w:val="006666"/>
          <w:sz w:val="24"/>
          <w:szCs w:val="24"/>
          <w:lang w:bidi="ar-EG"/>
        </w:rPr>
      </w:pPr>
    </w:p>
    <w:p w:rsidR="005666DC" w:rsidRPr="00A22791" w:rsidRDefault="005666DC" w:rsidP="00A22791">
      <w:pPr>
        <w:bidi w:val="0"/>
        <w:spacing w:after="120"/>
        <w:jc w:val="both"/>
        <w:rPr>
          <w:rFonts w:asciiTheme="majorBidi" w:hAnsiTheme="majorBidi" w:cstheme="majorBidi"/>
          <w:color w:val="006666"/>
          <w:sz w:val="24"/>
          <w:szCs w:val="24"/>
          <w:rtl/>
        </w:rPr>
      </w:pPr>
    </w:p>
    <w:sectPr w:rsidR="005666DC" w:rsidRPr="00A22791"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260" w:rsidRDefault="001F4260" w:rsidP="00E32771">
      <w:pPr>
        <w:spacing w:after="0" w:line="240" w:lineRule="auto"/>
      </w:pPr>
      <w:r>
        <w:separator/>
      </w:r>
    </w:p>
  </w:endnote>
  <w:endnote w:type="continuationSeparator" w:id="0">
    <w:p w:rsidR="001F4260" w:rsidRDefault="001F426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4AFCCDC1-181A-4694-A988-EA0EAB2FDAE4}"/>
    <w:embedBold r:id="rId2" w:fontKey="{E1EE2D08-7332-4D0C-A5B2-77353C0E564D}"/>
  </w:font>
  <w:font w:name="Arial">
    <w:panose1 w:val="020B0604020202020204"/>
    <w:charset w:val="00"/>
    <w:family w:val="swiss"/>
    <w:pitch w:val="variable"/>
    <w:sig w:usb0="E0002AFF" w:usb1="00007843" w:usb2="00000001" w:usb3="00000000" w:csb0="000001FF" w:csb1="00000000"/>
    <w:embedRegular r:id="rId3" w:fontKey="{09909808-9BCD-49BA-A53F-E1D57E8E66A0}"/>
  </w:font>
  <w:font w:name="Times New Roman">
    <w:panose1 w:val="02020603050405020304"/>
    <w:charset w:val="00"/>
    <w:family w:val="roman"/>
    <w:pitch w:val="variable"/>
    <w:sig w:usb0="E0002AFF" w:usb1="00007843" w:usb2="00000001" w:usb3="00000000" w:csb0="000001FF" w:csb1="00000000"/>
    <w:embedRegular r:id="rId4" w:fontKey="{8B4C51CF-36FE-4043-ACAD-1B2E75F36356}"/>
    <w:embedBold r:id="rId5" w:fontKey="{620372B8-5A2B-4EA0-949A-C48B77FEA4BD}"/>
  </w:font>
  <w:font w:name="Kalpurush">
    <w:panose1 w:val="02000600000000000000"/>
    <w:charset w:val="00"/>
    <w:family w:val="auto"/>
    <w:pitch w:val="variable"/>
    <w:sig w:usb0="00010003" w:usb1="00000000" w:usb2="00000000" w:usb3="00000000" w:csb0="00000001" w:csb1="00000000"/>
    <w:embedRegular r:id="rId6" w:fontKey="{C36781B9-7823-4E23-8F3C-269BADA61E61}"/>
    <w:embedBold r:id="rId7" w:fontKey="{F274EC92-61CA-441E-82E2-E8F27DDF4BD0}"/>
  </w:font>
  <w:font w:name="KFGQPC Uthman Taha Naskh">
    <w:panose1 w:val="02000000000000000000"/>
    <w:charset w:val="B2"/>
    <w:family w:val="auto"/>
    <w:pitch w:val="variable"/>
    <w:sig w:usb0="80002001" w:usb1="90000000" w:usb2="00000008" w:usb3="00000000" w:csb0="00000040" w:csb1="00000000"/>
    <w:embedRegular r:id="rId8" w:fontKey="{A6B9D31E-34AD-4A83-9B8E-E09D8AB9F147}"/>
    <w:embedBold r:id="rId9" w:fontKey="{F6D2D098-6F02-4C9E-9E4D-354B0590B6E7}"/>
  </w:font>
  <w:font w:name="Vrinda">
    <w:panose1 w:val="020B0502040204020203"/>
    <w:charset w:val="00"/>
    <w:family w:val="auto"/>
    <w:pitch w:val="variable"/>
    <w:sig w:usb0="00010003" w:usb1="00000000" w:usb2="00000000" w:usb3="00000000" w:csb0="00000001" w:csb1="00000000"/>
    <w:embedRegular r:id="rId10" w:fontKey="{911197B0-7579-4562-9C8E-ECBA7FC3C438}"/>
  </w:font>
  <w:font w:name="Wingdings">
    <w:panose1 w:val="05000000000000000000"/>
    <w:charset w:val="02"/>
    <w:family w:val="auto"/>
    <w:pitch w:val="variable"/>
    <w:sig w:usb0="00000000" w:usb1="10000000" w:usb2="00000000" w:usb3="00000000" w:csb0="80000000" w:csb1="00000000"/>
    <w:embedRegular r:id="rId11" w:fontKey="{E804CEBB-2A6D-4EE6-8B4B-6F5B7B867500}"/>
  </w:font>
  <w:font w:name="Wingdings 2">
    <w:panose1 w:val="05020102010507070707"/>
    <w:charset w:val="02"/>
    <w:family w:val="roman"/>
    <w:pitch w:val="variable"/>
    <w:sig w:usb0="00000000" w:usb1="10000000" w:usb2="00000000" w:usb3="00000000" w:csb0="80000000" w:csb1="00000000"/>
    <w:embedRegular r:id="rId12" w:fontKey="{BCBCECFF-6B96-4CEA-9207-7E93896C5E8A}"/>
  </w:font>
  <w:font w:name="Kalpurush ANSI">
    <w:panose1 w:val="02000000000000000000"/>
    <w:charset w:val="00"/>
    <w:family w:val="auto"/>
    <w:pitch w:val="variable"/>
    <w:sig w:usb0="A00000AF" w:usb1="00000048" w:usb2="00000000" w:usb3="00000000" w:csb0="00000111" w:csb1="00000000"/>
    <w:embedBold r:id="rId13" w:fontKey="{8ACACE3A-B28C-4C12-B44D-DD68447D97D8}"/>
  </w:font>
  <w:font w:name="KFGQPC Uthmanic Script HAFS">
    <w:panose1 w:val="02000000000000000000"/>
    <w:charset w:val="B2"/>
    <w:family w:val="auto"/>
    <w:pitch w:val="variable"/>
    <w:sig w:usb0="00002001" w:usb1="00000000" w:usb2="00000000" w:usb3="00000000" w:csb0="00000040" w:csb1="00000000"/>
    <w:embedRegular r:id="rId14" w:fontKey="{18AD3E7F-D5FA-45CA-9289-4315DFB3EC3D}"/>
  </w:font>
  <w:font w:name="SolaimanLipi">
    <w:panose1 w:val="03000600000000000000"/>
    <w:charset w:val="00"/>
    <w:family w:val="script"/>
    <w:pitch w:val="variable"/>
    <w:sig w:usb0="80018007" w:usb1="00002000" w:usb2="00000000" w:usb3="00000000" w:csb0="00000093" w:csb1="00000000"/>
    <w:embedRegular r:id="rId15" w:fontKey="{42D4194A-01D9-428D-9DDA-A792C572643A}"/>
  </w:font>
  <w:font w:name="Calibri Light">
    <w:panose1 w:val="020F0302020204030204"/>
    <w:charset w:val="00"/>
    <w:family w:val="swiss"/>
    <w:pitch w:val="variable"/>
    <w:sig w:usb0="A00002EF" w:usb1="4000207B" w:usb2="00000000" w:usb3="00000000" w:csb0="0000019F" w:csb1="00000000"/>
    <w:embedRegular r:id="rId16" w:fontKey="{7861D113-4C00-4639-98F4-BDA8D8871B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32DF17"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260" w:rsidRDefault="001F4260" w:rsidP="00DD4431">
      <w:pPr>
        <w:spacing w:after="0" w:line="240" w:lineRule="auto"/>
        <w:jc w:val="right"/>
      </w:pPr>
      <w:r>
        <w:separator/>
      </w:r>
    </w:p>
  </w:footnote>
  <w:footnote w:type="continuationSeparator" w:id="0">
    <w:p w:rsidR="001F4260" w:rsidRDefault="001F4260" w:rsidP="00E32771">
      <w:pPr>
        <w:spacing w:after="0" w:line="240" w:lineRule="auto"/>
      </w:pPr>
      <w:r>
        <w:continuationSeparator/>
      </w:r>
    </w:p>
  </w:footnote>
  <w:footnote w:id="1">
    <w:p w:rsidR="00DD4431" w:rsidRPr="00DD4431" w:rsidRDefault="00DD4431" w:rsidP="00DD4431">
      <w:pPr>
        <w:pStyle w:val="FootnoteText"/>
        <w:rPr>
          <w:cs/>
          <w:lang w:bidi="bn-BD"/>
        </w:rPr>
      </w:pPr>
      <w:r w:rsidRPr="00DD4431">
        <w:rPr>
          <w:rStyle w:val="FootnoteReference"/>
        </w:rPr>
        <w:footnoteRef/>
      </w:r>
      <w:r w:rsidRPr="00DD4431">
        <w:t xml:space="preserve"> </w:t>
      </w:r>
      <w:r w:rsidRPr="00DD4431">
        <w:rPr>
          <w:rFonts w:hint="cs"/>
          <w:cs/>
          <w:lang w:bidi="bn-BD"/>
        </w:rPr>
        <w:t>তিরমিযী, হাদীস নং ১৬৬৩; ইবন মাজাহ, হাদীস নং ২৭৯৯। আলবানী সহীহ আত-তিরমিযীতে তা সহীহ বলেছেন।</w:t>
      </w:r>
    </w:p>
  </w:footnote>
  <w:footnote w:id="2">
    <w:p w:rsidR="00A22791" w:rsidRPr="00DD4431" w:rsidRDefault="00A22791" w:rsidP="00DD4431">
      <w:pPr>
        <w:pStyle w:val="FootnoteText"/>
        <w:rPr>
          <w:cs/>
          <w:lang w:bidi="bn-BD"/>
        </w:rPr>
      </w:pPr>
      <w:r w:rsidRPr="00DD4431">
        <w:rPr>
          <w:rStyle w:val="FootnoteReference"/>
        </w:rPr>
        <w:footnoteRef/>
      </w:r>
      <w:r w:rsidRPr="00DD4431">
        <w:t xml:space="preserve"> </w:t>
      </w:r>
      <w:r w:rsidRPr="00DD4431">
        <w:rPr>
          <w:cs/>
          <w:lang w:bidi="bn-BD"/>
        </w:rPr>
        <w:t xml:space="preserve">হাদীসটি ইবন হিব্বান থেকেও সহীহ গ্রন্থে আবু উমামাহ আল-বাহেলী থেকে বর্ণিত হয়েছে (৭৪০২)। শাইখ শু‘আইব আল-আরনাউত্ব এটাকে হাসান হাদীস বলেছেন। </w:t>
      </w:r>
    </w:p>
  </w:footnote>
  <w:footnote w:id="3">
    <w:p w:rsidR="00DD4431" w:rsidRPr="00DD4431" w:rsidRDefault="00DD4431" w:rsidP="00DD4431">
      <w:pPr>
        <w:pStyle w:val="FootnoteText"/>
        <w:rPr>
          <w:cs/>
          <w:lang w:bidi="bn-BD"/>
        </w:rPr>
      </w:pPr>
      <w:r w:rsidRPr="00DD4431">
        <w:rPr>
          <w:rStyle w:val="FootnoteReference"/>
        </w:rPr>
        <w:footnoteRef/>
      </w:r>
      <w:r w:rsidRPr="00DD4431">
        <w:t xml:space="preserve"> </w:t>
      </w:r>
      <w:r w:rsidRPr="00DD4431">
        <w:rPr>
          <w:rFonts w:hint="cs"/>
          <w:cs/>
          <w:lang w:bidi="bn-BD"/>
        </w:rPr>
        <w:t>সহীহ মুসলিম, হাদীস নং ১৮৮</w:t>
      </w:r>
    </w:p>
  </w:footnote>
  <w:footnote w:id="4">
    <w:p w:rsidR="00A22791" w:rsidRPr="00DD4431" w:rsidRDefault="00A22791" w:rsidP="00DD4431">
      <w:pPr>
        <w:pStyle w:val="FootnoteText"/>
      </w:pPr>
      <w:r w:rsidRPr="00DD4431">
        <w:rPr>
          <w:rStyle w:val="FootnoteReference"/>
        </w:rPr>
        <w:footnoteRef/>
      </w:r>
      <w:r w:rsidRPr="00DD4431">
        <w:rPr>
          <w:cs/>
          <w:lang w:bidi="bn-BD"/>
        </w:rPr>
        <w:t xml:space="preserve"> এ আয়াতে জান্নাতীদের বিশেষ অবস্থা বর্ণিত হয়েছে। বলা হয়েছে, ‘‘জান্নাতীদের অন্তরে পরস্পরের পক্ষ থেকে যদি কোন</w:t>
      </w:r>
      <w:r w:rsidR="002A15F2">
        <w:rPr>
          <w:rFonts w:hint="cs"/>
          <w:cs/>
          <w:lang w:bidi="bn-BD"/>
        </w:rPr>
        <w:t>ো</w:t>
      </w:r>
      <w:r w:rsidRPr="00DD4431">
        <w:rPr>
          <w:cs/>
          <w:lang w:bidi="bn-BD"/>
        </w:rPr>
        <w:t xml:space="preserve"> মালিন্য থাকে, তবে আমরা তা তাদের অন্তর থেকে অপসারণ করে দেব, তাদের নীচ দিয়ে নহরসমূহ </w:t>
      </w:r>
      <w:r w:rsidR="00DD4431" w:rsidRPr="00DD4431">
        <w:rPr>
          <w:cs/>
          <w:lang w:bidi="bn-BD"/>
        </w:rPr>
        <w:t>প্রবাহিত থাকবে’’। সূরা আল-হিজ</w:t>
      </w:r>
      <w:r w:rsidRPr="00DD4431">
        <w:rPr>
          <w:cs/>
          <w:lang w:bidi="bn-BD"/>
        </w:rPr>
        <w:t>র</w:t>
      </w:r>
      <w:r w:rsidR="00DD4431" w:rsidRPr="00DD4431">
        <w:rPr>
          <w:rFonts w:hint="cs"/>
          <w:cs/>
          <w:lang w:bidi="bn-BD"/>
        </w:rPr>
        <w:t>-এর</w:t>
      </w:r>
      <w:r w:rsidR="00DD4431" w:rsidRPr="00DD4431">
        <w:rPr>
          <w:cs/>
          <w:lang w:bidi="bn-BD"/>
        </w:rPr>
        <w:t xml:space="preserve"> ৪৭</w:t>
      </w:r>
      <w:r w:rsidRPr="00DD4431">
        <w:rPr>
          <w:cs/>
          <w:lang w:bidi="bn-BD"/>
        </w:rPr>
        <w:t>নং আয়াতে আরো স্পষ্ট করে বলা হয়েছে যে, ‘‘আমরা জান্নাতীদের অন্তর থেকে যাবতীয় মালিন্য দূর করে দেব, তারা একে অপরের প্রতি সন্তুষ্টি ও ভাই ভাই হয়ে জান্নাতে মুখোমুখী হয়ে খাটিয়ায় থাকবে এবং বসবাস করবে।’’ অনুরূপভাবে হাদীসে বর্ণ</w:t>
      </w:r>
      <w:r w:rsidR="00DD4431" w:rsidRPr="00DD4431">
        <w:rPr>
          <w:cs/>
          <w:lang w:bidi="bn-BD"/>
        </w:rPr>
        <w:t>িত আছে যে, ‘মুমিন</w:t>
      </w:r>
      <w:r w:rsidR="00DD4431" w:rsidRPr="00DD4431">
        <w:rPr>
          <w:rFonts w:hint="cs"/>
          <w:cs/>
          <w:lang w:bidi="bn-BD"/>
        </w:rPr>
        <w:t>গণ</w:t>
      </w:r>
      <w:r w:rsidRPr="00DD4431">
        <w:rPr>
          <w:cs/>
          <w:lang w:bidi="bn-BD"/>
        </w:rPr>
        <w:t xml:space="preserve"> যখন পুলসিরাত অতিক্রম করে জাহান্নাম থেকে মুক্তিলাভ করবে, তখন জান্নাত ও জাহান্নামের মধ্যবর্তী এক পুলের উপর তাদেরকে থামিয়ে দে</w:t>
      </w:r>
      <w:r w:rsidR="002A15F2">
        <w:rPr>
          <w:rFonts w:hint="cs"/>
          <w:cs/>
          <w:lang w:bidi="bn-BD"/>
        </w:rPr>
        <w:t>ও</w:t>
      </w:r>
      <w:r w:rsidRPr="00DD4431">
        <w:rPr>
          <w:cs/>
          <w:lang w:bidi="bn-BD"/>
        </w:rPr>
        <w:t>য়া হবে। তাদের পরস্পরের মধ্যে যদি কারো প্রতি কারো কোন</w:t>
      </w:r>
      <w:r w:rsidR="00DD4431" w:rsidRPr="00DD4431">
        <w:rPr>
          <w:rFonts w:hint="cs"/>
          <w:cs/>
          <w:lang w:bidi="bn-BD"/>
        </w:rPr>
        <w:t>ো</w:t>
      </w:r>
      <w:r w:rsidRPr="00DD4431">
        <w:rPr>
          <w:cs/>
          <w:lang w:bidi="bn-BD"/>
        </w:rPr>
        <w:t xml:space="preserve"> কষ্ট থাকে কিংবা কারো কাছে কারো পাওনা থাকে, তবে এখানে পৌঁছে পরস্পরে প্রতিদান নিয়ে পারস্পরিক সম্পর্ক পরিস্কার করে নেবে। এভাবে হিংসা, দ্বেষ, শত্রুতা, ঘৃণা ইত্যাদি থেকে সম্পূর্ণ পবিত্র হয়ে জান্নাতে প্রবেশ করবে। তোমাদের প্রত্যেকেই জান্নাতে তার ঘরকে দুনি</w:t>
      </w:r>
      <w:r w:rsidR="00DD4431" w:rsidRPr="00DD4431">
        <w:rPr>
          <w:cs/>
          <w:lang w:bidi="bn-BD"/>
        </w:rPr>
        <w:t xml:space="preserve">য়ায় তার ঘরের চেয়ে বেশী চিনবে।’ </w:t>
      </w:r>
      <w:r w:rsidR="00DD4431" w:rsidRPr="00DD4431">
        <w:rPr>
          <w:rFonts w:hint="cs"/>
          <w:cs/>
          <w:lang w:bidi="bn-BD"/>
        </w:rPr>
        <w:t xml:space="preserve">(সহীহ </w:t>
      </w:r>
      <w:r w:rsidR="00DD4431" w:rsidRPr="00DD4431">
        <w:rPr>
          <w:cs/>
          <w:lang w:bidi="bn-BD"/>
        </w:rPr>
        <w:t>বুখারী</w:t>
      </w:r>
      <w:r w:rsidR="00DD4431" w:rsidRPr="00DD4431">
        <w:rPr>
          <w:rFonts w:hint="cs"/>
          <w:cs/>
          <w:lang w:bidi="bn-BD"/>
        </w:rPr>
        <w:t>, হাদীস নং</w:t>
      </w:r>
      <w:r w:rsidRPr="00DD4431">
        <w:rPr>
          <w:cs/>
          <w:lang w:bidi="bn-BD"/>
        </w:rPr>
        <w:t xml:space="preserve"> ২৪৪০</w:t>
      </w:r>
      <w:r w:rsidR="00DD4431" w:rsidRPr="00DD4431">
        <w:rPr>
          <w:rFonts w:hint="cs"/>
          <w:cs/>
          <w:lang w:bidi="bn-BD"/>
        </w:rPr>
        <w:t>)</w:t>
      </w:r>
    </w:p>
  </w:footnote>
  <w:footnote w:id="5">
    <w:p w:rsidR="00A22791" w:rsidRPr="00DD4431" w:rsidRDefault="00A22791" w:rsidP="002A15F2">
      <w:pPr>
        <w:pStyle w:val="FootnoteText"/>
      </w:pPr>
      <w:r w:rsidRPr="00DD4431">
        <w:rPr>
          <w:rStyle w:val="FootnoteReference"/>
        </w:rPr>
        <w:footnoteRef/>
      </w:r>
      <w:r w:rsidRPr="00DD4431">
        <w:rPr>
          <w:cs/>
          <w:lang w:bidi="bn-BD"/>
        </w:rPr>
        <w:t xml:space="preserve"> জান্নাতের বর্ণনা কুরআন ও সহীহ হাদীসে ব্যাপকভাবে এসেছে, সেখানে মাঝে মধ্যেই বিভিন্ন স্পেশাল ঘোষণা থাকবে। রাসূলুল্লাহ্ সাল্লাল্লাহু ‘আলাইহ</w:t>
      </w:r>
      <w:r w:rsidR="002A15F2">
        <w:rPr>
          <w:cs/>
          <w:lang w:bidi="bn-BD"/>
        </w:rPr>
        <w:t>ি ওয়াসাল্লাম বলেন</w:t>
      </w:r>
      <w:r w:rsidR="002A15F2">
        <w:rPr>
          <w:rFonts w:hint="cs"/>
          <w:cs/>
          <w:lang w:bidi="bn-BD"/>
        </w:rPr>
        <w:t>,</w:t>
      </w:r>
      <w:r w:rsidRPr="00DD4431">
        <w:rPr>
          <w:cs/>
          <w:lang w:bidi="bn-BD"/>
        </w:rPr>
        <w:t xml:space="preserve"> ‘আহবানকারী আহ</w:t>
      </w:r>
      <w:r w:rsidR="002A15F2">
        <w:rPr>
          <w:rFonts w:hint="cs"/>
          <w:cs/>
          <w:lang w:bidi="bn-BD"/>
        </w:rPr>
        <w:t>্</w:t>
      </w:r>
      <w:r w:rsidRPr="00DD4431">
        <w:rPr>
          <w:cs/>
          <w:lang w:bidi="bn-BD"/>
        </w:rPr>
        <w:t xml:space="preserve">বান করে বলবেঃ তোমাদের জন্য এটাই উপযোগী যে, তোমরা সুস্থ থাকবে, কখনো তোমরা রোগাক্রান্ত হবে না। তোমাদের জন্য উপযোগী হলো জীবিত থাকা, সুতরাং তোমরা কখনো মারা যাবে না। তোমাদের জন্য উচিত হলো যুবক থাকা, সুতরাং তোমরা কখনো বৃদ্ধ </w:t>
      </w:r>
      <w:r w:rsidR="00DD4431" w:rsidRPr="00DD4431">
        <w:rPr>
          <w:cs/>
          <w:lang w:bidi="bn-BD"/>
        </w:rPr>
        <w:t>হবে না</w:t>
      </w:r>
      <w:r w:rsidR="00DD4431" w:rsidRPr="00BC0729">
        <w:rPr>
          <w:rFonts w:cs="SolaimanLipi"/>
          <w:cs/>
          <w:lang w:bidi="hi-IN"/>
        </w:rPr>
        <w:t xml:space="preserve">। </w:t>
      </w:r>
      <w:r w:rsidR="00DD4431" w:rsidRPr="00BC0729">
        <w:rPr>
          <w:cs/>
          <w:lang w:bidi="bn-IN"/>
        </w:rPr>
        <w:t>তোমাদের জন্য উচি</w:t>
      </w:r>
      <w:r w:rsidR="00DD4431" w:rsidRPr="00DD4431">
        <w:rPr>
          <w:rFonts w:hint="cs"/>
          <w:cs/>
          <w:lang w:bidi="bn-BD"/>
        </w:rPr>
        <w:t>ৎ</w:t>
      </w:r>
      <w:r w:rsidR="00DD4431" w:rsidRPr="00DD4431">
        <w:rPr>
          <w:cs/>
          <w:lang w:bidi="bn-BD"/>
        </w:rPr>
        <w:t xml:space="preserve"> হলো ন</w:t>
      </w:r>
      <w:r w:rsidR="00DD4431" w:rsidRPr="00DD4431">
        <w:rPr>
          <w:rFonts w:hint="cs"/>
          <w:cs/>
          <w:lang w:bidi="bn-BD"/>
        </w:rPr>
        <w:t>ি‘আ</w:t>
      </w:r>
      <w:r w:rsidRPr="00DD4431">
        <w:rPr>
          <w:cs/>
          <w:lang w:bidi="bn-BD"/>
        </w:rPr>
        <w:t>মতের মধ্যে থাকা, সুতরাং তোমরা কখনো অভাব-অভিযোগ</w:t>
      </w:r>
      <w:r w:rsidR="00DD4431" w:rsidRPr="00DD4431">
        <w:rPr>
          <w:cs/>
          <w:lang w:bidi="bn-BD"/>
        </w:rPr>
        <w:t>ে থাকবে না। আর এটাই হলো আল্লাহ</w:t>
      </w:r>
      <w:r w:rsidR="00DD4431" w:rsidRPr="00DD4431">
        <w:rPr>
          <w:rFonts w:hint="cs"/>
          <w:cs/>
          <w:lang w:bidi="bn-BD"/>
        </w:rPr>
        <w:t>র</w:t>
      </w:r>
      <w:r w:rsidR="00DD4431" w:rsidRPr="00DD4431">
        <w:rPr>
          <w:cs/>
          <w:lang w:bidi="bn-BD"/>
        </w:rPr>
        <w:t xml:space="preserve"> বাণীর অর্থ যেখানে তিনি বলেছেন</w:t>
      </w:r>
      <w:r w:rsidR="00DD4431" w:rsidRPr="00DD4431">
        <w:rPr>
          <w:rFonts w:hint="cs"/>
          <w:cs/>
          <w:lang w:bidi="bn-BD"/>
        </w:rPr>
        <w:t>,</w:t>
      </w:r>
      <w:r w:rsidRPr="00DD4431">
        <w:rPr>
          <w:cs/>
          <w:lang w:bidi="bn-BD"/>
        </w:rPr>
        <w:t xml:space="preserve"> ‘‘এবং তাদেরকে সম্বোধন করে বলা হবে, ‘তোমরা যা করতে তারই জন্য তোমাদেরকে এ জান্নাতের উত্তরাধিকারী করা হয়েছে’’</w:t>
      </w:r>
      <w:r w:rsidR="00DD4431" w:rsidRPr="00BC0729">
        <w:rPr>
          <w:rFonts w:cs="SolaimanLipi" w:hint="cs"/>
          <w:cs/>
          <w:lang w:bidi="hi-IN"/>
        </w:rPr>
        <w:t>।</w:t>
      </w:r>
      <w:r w:rsidRPr="00DD4431">
        <w:rPr>
          <w:cs/>
          <w:lang w:bidi="bn-BD"/>
        </w:rPr>
        <w:t xml:space="preserve"> </w:t>
      </w:r>
      <w:r w:rsidR="00DD4431" w:rsidRPr="00DD4431">
        <w:rPr>
          <w:cs/>
          <w:lang w:bidi="bn-BD"/>
        </w:rPr>
        <w:t xml:space="preserve">(সহীহ </w:t>
      </w:r>
      <w:r w:rsidR="00DD4431" w:rsidRPr="00DD4431">
        <w:rPr>
          <w:cs/>
          <w:lang w:bidi="bn-IN"/>
        </w:rPr>
        <w:t>মুসলিম</w:t>
      </w:r>
      <w:r w:rsidR="00DD4431" w:rsidRPr="00DD4431">
        <w:rPr>
          <w:cs/>
          <w:lang w:bidi="bn-BD"/>
        </w:rPr>
        <w:t>, হাদীস নং</w:t>
      </w:r>
      <w:r w:rsidRPr="00DD4431">
        <w:rPr>
          <w:cs/>
          <w:lang w:bidi="bn-IN"/>
        </w:rPr>
        <w:t xml:space="preserve"> </w:t>
      </w:r>
      <w:r w:rsidRPr="00DD4431">
        <w:rPr>
          <w:cs/>
          <w:lang w:bidi="bn-BD"/>
        </w:rPr>
        <w:t>২৮৩৭</w:t>
      </w:r>
      <w:r w:rsidR="00DD4431" w:rsidRPr="00DD4431">
        <w:rPr>
          <w:cs/>
          <w:lang w:bidi="bn-BD"/>
        </w:rPr>
        <w:t>)</w:t>
      </w:r>
      <w:r w:rsidRPr="00DD4431">
        <w:rPr>
          <w:cs/>
          <w:lang w:bidi="bn-BD"/>
        </w:rPr>
        <w:t xml:space="preserve"> </w:t>
      </w:r>
    </w:p>
  </w:footnote>
  <w:footnote w:id="6">
    <w:p w:rsidR="00DD4431" w:rsidRPr="00DD4431" w:rsidRDefault="00DD4431" w:rsidP="00DD4431">
      <w:pPr>
        <w:pStyle w:val="FootnoteText"/>
        <w:rPr>
          <w:cs/>
          <w:lang w:bidi="bn-BD"/>
        </w:rPr>
      </w:pPr>
      <w:r w:rsidRPr="00DD4431">
        <w:rPr>
          <w:rStyle w:val="FootnoteReference"/>
        </w:rPr>
        <w:footnoteRef/>
      </w:r>
      <w:r w:rsidRPr="00DD4431">
        <w:t xml:space="preserve"> </w:t>
      </w:r>
      <w:r w:rsidRPr="00DD4431">
        <w:rPr>
          <w:rFonts w:hint="cs"/>
          <w:cs/>
          <w:lang w:bidi="bn-BD"/>
        </w:rPr>
        <w:t>হাদীসটি ইমাম বর্ণনা করেছেন যথাক্রমে, ইমাম আহমাদ, তার মুসনাদে (১৮৮২৭); ইবন হিব্বান, ১৬/৪৪৩; শাইখ আল-আলবানী, সহীহুল জামে‘ (১৬২৭)</w:t>
      </w:r>
    </w:p>
  </w:footnote>
  <w:footnote w:id="7">
    <w:p w:rsidR="00DD4431" w:rsidRPr="00DD4431" w:rsidRDefault="00DD4431" w:rsidP="00DD4431">
      <w:pPr>
        <w:pStyle w:val="FootnoteText"/>
        <w:rPr>
          <w:cs/>
          <w:lang w:bidi="bn-BD"/>
        </w:rPr>
      </w:pPr>
      <w:r w:rsidRPr="00DD4431">
        <w:rPr>
          <w:rStyle w:val="FootnoteReference"/>
        </w:rPr>
        <w:footnoteRef/>
      </w:r>
      <w:r w:rsidRPr="00DD4431">
        <w:t xml:space="preserve"> </w:t>
      </w:r>
      <w:r w:rsidRPr="00DD4431">
        <w:rPr>
          <w:rFonts w:hint="cs"/>
          <w:cs/>
          <w:lang w:bidi="bn-BD"/>
        </w:rPr>
        <w:t>হাদীসটি বর্ণনা করেছেন, যথাক্রমে তিরমিযী (২৫৩৬); ইবন হিব্বান, (১৬/৪১৩); আর শাইখ আল-আলবানী, তার সহীহুল জামে‘ গ্রন্থে (৪১০৬)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-589879</wp:posOffset>
              </wp:positionH>
              <wp:positionV relativeFrom="paragraph">
                <wp:posOffset>-182796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3416917" cy="258573"/>
                        </a:xfrm>
                        <a:prstGeom prst="rect">
                          <a:avLst/>
                        </a:prstGeom>
                        <a:solidFill>
                          <a:schemeClr val="bg1"/>
                        </a:solidFill>
                        <a:ln w="9525">
                          <a:noFill/>
                          <a:miter lim="800000"/>
                          <a:headEnd/>
                          <a:tailEnd/>
                        </a:ln>
                      </wps:spPr>
                      <wps:txbx>
                        <w:txbxContent>
                          <w:p w:rsidR="0013579E" w:rsidRPr="008378B2" w:rsidRDefault="00A22791" w:rsidP="00A22791">
                            <w:pPr>
                              <w:bidi w:val="0"/>
                              <w:spacing w:before="80" w:after="0" w:line="240" w:lineRule="auto"/>
                              <w:ind w:firstLine="340"/>
                              <w:jc w:val="both"/>
                              <w:rPr>
                                <w:rFonts w:ascii="Kalpurush" w:hAnsi="Kalpurush" w:cs="Kalpurush"/>
                                <w:color w:val="205B83"/>
                                <w:sz w:val="20"/>
                                <w:szCs w:val="24"/>
                                <w:lang w:bidi="bn-BD"/>
                              </w:rPr>
                            </w:pPr>
                            <w:r w:rsidRPr="00A22791">
                              <w:rPr>
                                <w:rFonts w:ascii="Kalpurush" w:hAnsi="Kalpurush" w:cs="Kalpurush" w:hint="cs"/>
                                <w:color w:val="205B83"/>
                                <w:sz w:val="20"/>
                                <w:szCs w:val="24"/>
                                <w:cs/>
                                <w:lang w:bidi="bn-BD"/>
                              </w:rPr>
                              <w:t>জান্নাতে</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একজন</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লোকের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জন্য</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স্ত্রী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ও</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ডাগর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নয়না</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হূর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থাকার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আপত্তিকারী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মহিলার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জবাব</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831E8F">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45pt;margin-top:-14.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jkyQ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3416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A22791" w:rsidP="00A22791">
                      <w:pPr>
                        <w:bidi w:val="0"/>
                        <w:spacing w:before="80" w:after="0" w:line="240" w:lineRule="auto"/>
                        <w:ind w:firstLine="340"/>
                        <w:jc w:val="both"/>
                        <w:rPr>
                          <w:rFonts w:ascii="Kalpurush" w:hAnsi="Kalpurush" w:cs="Kalpurush"/>
                          <w:color w:val="205B83"/>
                          <w:sz w:val="20"/>
                          <w:szCs w:val="24"/>
                          <w:lang w:bidi="bn-BD"/>
                        </w:rPr>
                      </w:pPr>
                      <w:r w:rsidRPr="00A22791">
                        <w:rPr>
                          <w:rFonts w:ascii="Kalpurush" w:hAnsi="Kalpurush" w:cs="Kalpurush" w:hint="cs"/>
                          <w:color w:val="205B83"/>
                          <w:sz w:val="20"/>
                          <w:szCs w:val="24"/>
                          <w:cs/>
                          <w:lang w:bidi="bn-BD"/>
                        </w:rPr>
                        <w:t>জান্নাতে</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একজন</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লোকের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জন্য</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স্ত্রী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ও</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ডাগর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নয়না</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হূর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থাকার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আপত্তিকারী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মহিলার</w:t>
                      </w:r>
                      <w:r w:rsidRPr="00A22791">
                        <w:rPr>
                          <w:rFonts w:ascii="Kalpurush" w:hAnsi="Kalpurush" w:cs="Kalpurush"/>
                          <w:color w:val="205B83"/>
                          <w:sz w:val="20"/>
                          <w:szCs w:val="24"/>
                          <w:cs/>
                          <w:lang w:bidi="bn-BD"/>
                        </w:rPr>
                        <w:t xml:space="preserve"> </w:t>
                      </w:r>
                      <w:r w:rsidRPr="00A22791">
                        <w:rPr>
                          <w:rFonts w:ascii="Kalpurush" w:hAnsi="Kalpurush" w:cs="Kalpurush" w:hint="cs"/>
                          <w:color w:val="205B83"/>
                          <w:sz w:val="20"/>
                          <w:szCs w:val="24"/>
                          <w:cs/>
                          <w:lang w:bidi="bn-BD"/>
                        </w:rPr>
                        <w:t>জবাব</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831E8F">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07F12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F2AEBC"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8108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91"/>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260"/>
    <w:rsid w:val="001F4E86"/>
    <w:rsid w:val="002219E3"/>
    <w:rsid w:val="0023307B"/>
    <w:rsid w:val="00235692"/>
    <w:rsid w:val="0023680E"/>
    <w:rsid w:val="00267C61"/>
    <w:rsid w:val="00270AE8"/>
    <w:rsid w:val="00285CF8"/>
    <w:rsid w:val="002A15F2"/>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1B34"/>
    <w:rsid w:val="003947B2"/>
    <w:rsid w:val="003A526E"/>
    <w:rsid w:val="003E1AC6"/>
    <w:rsid w:val="00437EF4"/>
    <w:rsid w:val="00441763"/>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1E8F"/>
    <w:rsid w:val="008378B2"/>
    <w:rsid w:val="00853076"/>
    <w:rsid w:val="00855E30"/>
    <w:rsid w:val="00870DC1"/>
    <w:rsid w:val="008A5781"/>
    <w:rsid w:val="008A6BEA"/>
    <w:rsid w:val="008B3703"/>
    <w:rsid w:val="008B668D"/>
    <w:rsid w:val="008C22AA"/>
    <w:rsid w:val="008C5507"/>
    <w:rsid w:val="008D70C8"/>
    <w:rsid w:val="008E2038"/>
    <w:rsid w:val="00912D68"/>
    <w:rsid w:val="00926800"/>
    <w:rsid w:val="00943955"/>
    <w:rsid w:val="00944C90"/>
    <w:rsid w:val="0094547A"/>
    <w:rsid w:val="009967F9"/>
    <w:rsid w:val="009F701F"/>
    <w:rsid w:val="00A03054"/>
    <w:rsid w:val="00A052E1"/>
    <w:rsid w:val="00A22791"/>
    <w:rsid w:val="00A2421B"/>
    <w:rsid w:val="00A32249"/>
    <w:rsid w:val="00A61E5C"/>
    <w:rsid w:val="00A65935"/>
    <w:rsid w:val="00AD2A33"/>
    <w:rsid w:val="00B3510F"/>
    <w:rsid w:val="00B50A3A"/>
    <w:rsid w:val="00B572EF"/>
    <w:rsid w:val="00B820AA"/>
    <w:rsid w:val="00B867C5"/>
    <w:rsid w:val="00B962D1"/>
    <w:rsid w:val="00BA456F"/>
    <w:rsid w:val="00BC0729"/>
    <w:rsid w:val="00BD190F"/>
    <w:rsid w:val="00BE3A50"/>
    <w:rsid w:val="00BF04A9"/>
    <w:rsid w:val="00C03201"/>
    <w:rsid w:val="00C21104"/>
    <w:rsid w:val="00C37C22"/>
    <w:rsid w:val="00C45A48"/>
    <w:rsid w:val="00C50098"/>
    <w:rsid w:val="00C72BD4"/>
    <w:rsid w:val="00C90E54"/>
    <w:rsid w:val="00CD4735"/>
    <w:rsid w:val="00D12355"/>
    <w:rsid w:val="00D46176"/>
    <w:rsid w:val="00D7109D"/>
    <w:rsid w:val="00D85A5F"/>
    <w:rsid w:val="00DB48B2"/>
    <w:rsid w:val="00DC6A8E"/>
    <w:rsid w:val="00DD4431"/>
    <w:rsid w:val="00DF7E4B"/>
    <w:rsid w:val="00E0449C"/>
    <w:rsid w:val="00E210FF"/>
    <w:rsid w:val="00E25D4B"/>
    <w:rsid w:val="00E270CA"/>
    <w:rsid w:val="00E32771"/>
    <w:rsid w:val="00E443FF"/>
    <w:rsid w:val="00E65ECA"/>
    <w:rsid w:val="00E942BB"/>
    <w:rsid w:val="00E96A90"/>
    <w:rsid w:val="00EB6A67"/>
    <w:rsid w:val="00EC237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776F3D-5E5E-45EF-8495-6B39124E9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autoRedefine/>
    <w:uiPriority w:val="99"/>
    <w:unhideWhenUsed/>
    <w:qFormat/>
    <w:rsid w:val="00DD4431"/>
    <w:pPr>
      <w:bidi w:val="0"/>
      <w:spacing w:after="0" w:line="240" w:lineRule="auto"/>
      <w:ind w:left="144" w:hanging="144"/>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uiPriority w:val="99"/>
    <w:rsid w:val="00DD4431"/>
    <w:rPr>
      <w:rFonts w:ascii="Kalpurush" w:eastAsia="Calibri" w:hAnsi="Kalpurush" w:cs="Kalpurush"/>
      <w:sz w:val="20"/>
      <w:szCs w:val="20"/>
      <w:lang w:val="fr-FR"/>
    </w:rPr>
  </w:style>
  <w:style w:type="character" w:styleId="FootnoteReference">
    <w:name w:val="footnote reference"/>
    <w:basedOn w:val="DefaultParagraphFont"/>
    <w:semiHidden/>
    <w:unhideWhenUsed/>
    <w:rsid w:val="00A227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C5AB8-665E-412A-A607-7B0984C4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46</TotalTime>
  <Pages>7</Pages>
  <Words>1549</Words>
  <Characters>8633</Characters>
  <Application>Microsoft Office Word</Application>
  <DocSecurity>0</DocSecurity>
  <Lines>159</Lines>
  <Paragraphs>80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জান্নাতে একজন লোকের জন্য স্ত্রী ও হূর থাকার আপত্তিকারী মহিলার জবাব</vt:lpstr>
      <vt:lpstr/>
    </vt:vector>
  </TitlesOfParts>
  <Manager/>
  <Company>islamhouse.com</Company>
  <LinksUpToDate>false</LinksUpToDate>
  <CharactersWithSpaces>10102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জান্নাতে একজন লোকের জন্য স্ত্রী ও হূর থাকার আপত্তিকারী মহিলার জবাব</dc:title>
  <dc:subject>জান্নাতে একজন লোকের জন্য স্ত্রী ও হূর থাকার আপত্তিকারী মহিলার জবাব</dc:subject>
  <dc:creator>শাইখ মুহাম্মাদ সালেহ আল-মুনাজ্জিদ</dc:creator>
  <cp:keywords>জান্নাতে একজন লোকের জন্য স্ত্রী ও হূর থাকার আপত্তিকারী মহিলার জবাব</cp:keywords>
  <dc:description>জান্নাতে একজন লোকের জন্য স্ত্রী ও হূর থাকার আপত্তিকারী মহিলার জবাব</dc:description>
  <cp:lastModifiedBy>Mahmoud</cp:lastModifiedBy>
  <cp:revision>6</cp:revision>
  <cp:lastPrinted>2015-03-07T18:24:00Z</cp:lastPrinted>
  <dcterms:created xsi:type="dcterms:W3CDTF">2016-02-06T06:30:00Z</dcterms:created>
  <dcterms:modified xsi:type="dcterms:W3CDTF">2016-02-25T11:27:00Z</dcterms:modified>
  <cp:category/>
</cp:coreProperties>
</file>