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CA767A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A03054" w:rsidRPr="00CA767A" w:rsidRDefault="005B7737" w:rsidP="005B7737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</w:pPr>
      <w:r w:rsidRPr="00CA767A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>Propis korišćenja misvaka prilikom posta i gutanje pljuvačke nakon njegove upotrebe</w:t>
      </w:r>
    </w:p>
    <w:p w:rsidR="009A40F0" w:rsidRPr="00CA767A" w:rsidRDefault="009A40F0" w:rsidP="009A40F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bs-Latn-BA" w:bidi="ar-EG"/>
        </w:rPr>
      </w:pPr>
    </w:p>
    <w:p w:rsidR="00912D68" w:rsidRPr="00CA767A" w:rsidRDefault="005B7737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val="bs-Latn-BA" w:bidi="ar-EG"/>
        </w:rPr>
      </w:pPr>
      <w:r w:rsidRPr="00CA767A">
        <w:rPr>
          <w:rFonts w:asciiTheme="majorBidi" w:hAnsiTheme="majorBidi" w:cs="KFGQPC Uthman Taha Naskh"/>
          <w:sz w:val="40"/>
          <w:szCs w:val="40"/>
          <w:rtl/>
          <w:lang w:val="bs-Latn-BA" w:bidi="ar-EG"/>
        </w:rPr>
        <w:t>استعمال السواك للصائم وبلع الريق بعده</w:t>
      </w:r>
    </w:p>
    <w:p w:rsidR="005B7737" w:rsidRPr="00CA767A" w:rsidRDefault="005B7737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val="bs-Latn-BA"/>
        </w:rPr>
      </w:pPr>
    </w:p>
    <w:p w:rsidR="00A03054" w:rsidRPr="00CA767A" w:rsidRDefault="00C95001" w:rsidP="00DF18A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val="bs-Latn-BA" w:bidi="ar-EG"/>
        </w:rPr>
      </w:pPr>
      <w:r w:rsidRPr="00CA767A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&lt; </w:t>
      </w:r>
      <w:r w:rsidRPr="00CA767A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bs-Latn-BA" w:bidi="ar-EG"/>
        </w:rPr>
        <w:t>Bosanski</w:t>
      </w:r>
      <w:r w:rsidRPr="00CA767A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- البوسنية - </w:t>
      </w:r>
      <w:r w:rsidRPr="00CA767A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bs-Latn-BA" w:bidi="ar-EG"/>
        </w:rPr>
        <w:t>Bosnian</w:t>
      </w:r>
      <w:r w:rsidRPr="00CA767A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&gt;</w:t>
      </w:r>
    </w:p>
    <w:p w:rsidR="00A03054" w:rsidRPr="00CA767A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val="bs-Latn-BA" w:bidi="ar-EG"/>
        </w:rPr>
      </w:pPr>
      <w:r w:rsidRPr="00CA767A">
        <w:rPr>
          <w:rFonts w:asciiTheme="majorBidi" w:hAnsiTheme="majorBidi" w:cstheme="majorBidi"/>
          <w:noProof/>
          <w:color w:val="5EA1A5"/>
          <w:sz w:val="100"/>
          <w:szCs w:val="100"/>
          <w:lang w:val="bs-Latn-B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CA767A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</w:pPr>
      <w:r w:rsidRPr="00CA767A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CA767A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A03054" w:rsidRPr="00CA767A" w:rsidRDefault="007176D6" w:rsidP="00DF18A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</w:pPr>
      <w:r w:rsidRPr="00CA767A"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  <w:t>Muhammed Salih el-Munedždžid</w:t>
      </w:r>
    </w:p>
    <w:p w:rsidR="00912D68" w:rsidRPr="00CA767A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bs-Latn-BA" w:bidi="ar-EG"/>
        </w:rPr>
      </w:pPr>
    </w:p>
    <w:p w:rsidR="00A03054" w:rsidRPr="00CA767A" w:rsidRDefault="007176D6" w:rsidP="003D1C2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bs-Latn-BA"/>
        </w:rPr>
      </w:pPr>
      <w:r w:rsidRPr="00CA767A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محمد صالح المنجد</w:t>
      </w:r>
    </w:p>
    <w:p w:rsidR="00A03054" w:rsidRPr="00CA767A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val="bs-Latn-BA"/>
        </w:rPr>
      </w:pPr>
    </w:p>
    <w:p w:rsidR="00A03054" w:rsidRPr="00CA767A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val="bs-Latn-BA" w:bidi="ar-EG"/>
        </w:rPr>
      </w:pPr>
    </w:p>
    <w:p w:rsidR="00A03054" w:rsidRPr="00CA767A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</w:pPr>
      <w:r w:rsidRPr="00CA767A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7"/>
      </w:r>
      <w:r w:rsidRPr="00CA767A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9"/>
      </w:r>
    </w:p>
    <w:p w:rsidR="00A03054" w:rsidRPr="00CA767A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val="bs-Latn-BA" w:bidi="ar-EG"/>
        </w:rPr>
      </w:pPr>
    </w:p>
    <w:p w:rsidR="00A03054" w:rsidRPr="00CA767A" w:rsidRDefault="00DF18A5" w:rsidP="00DF18A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Prijevod</w:t>
      </w:r>
      <w:r w:rsidR="00A03054"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Ervin Sinanović</w:t>
      </w:r>
      <w:r w:rsidRPr="00CA767A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</w:p>
    <w:p w:rsidR="00912D68" w:rsidRPr="00CA767A" w:rsidRDefault="00A03054" w:rsidP="00DF18A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Revi</w:t>
      </w:r>
      <w:r w:rsidR="00DF18A5"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zija</w:t>
      </w:r>
      <w:r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="00DF18A5"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</w:t>
      </w:r>
      <w:r w:rsidR="005B7737"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Begija Sinanović, </w:t>
      </w:r>
      <w:r w:rsidR="00DF18A5" w:rsidRPr="00CA767A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Ersan Grahovac</w:t>
      </w:r>
    </w:p>
    <w:p w:rsidR="00A03054" w:rsidRPr="00CA767A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val="bs-Latn-BA" w:bidi="ar-EG"/>
        </w:rPr>
      </w:pPr>
    </w:p>
    <w:p w:rsidR="00A03054" w:rsidRPr="00CA767A" w:rsidRDefault="00A03054" w:rsidP="00DF18A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/>
        </w:rPr>
      </w:pPr>
      <w:r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ترجمة: </w:t>
      </w:r>
      <w:r w:rsidR="00DF18A5"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أروين سنانوفيتش</w:t>
      </w:r>
    </w:p>
    <w:p w:rsidR="00A03054" w:rsidRPr="00CA767A" w:rsidRDefault="00A03054" w:rsidP="00986D0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 w:bidi="ar-EG"/>
        </w:rPr>
      </w:pPr>
      <w:r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مراجعة:</w:t>
      </w:r>
      <w:r w:rsidR="00DF18A5"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 </w:t>
      </w:r>
      <w:r w:rsidR="005B7737"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بقية سنانوفيتش</w:t>
      </w:r>
      <w:r w:rsidR="00986D0E"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،</w:t>
      </w:r>
      <w:r w:rsidR="005B7737"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 xml:space="preserve"> </w:t>
      </w:r>
      <w:r w:rsidR="00DF18A5" w:rsidRPr="00CA767A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أرسان غراهوفاتس</w:t>
      </w:r>
    </w:p>
    <w:p w:rsidR="008B3703" w:rsidRPr="00CA767A" w:rsidRDefault="008B3703" w:rsidP="00DF18A5">
      <w:pPr>
        <w:jc w:val="center"/>
        <w:rPr>
          <w:rFonts w:asciiTheme="majorBidi" w:hAnsiTheme="majorBidi" w:cstheme="majorBidi"/>
          <w:color w:val="006666"/>
          <w:sz w:val="40"/>
          <w:szCs w:val="40"/>
          <w:lang w:val="bs-Latn-BA" w:bidi="ar-EG"/>
        </w:rPr>
        <w:sectPr w:rsidR="008B3703" w:rsidRPr="00CA767A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CA767A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val="bs-Latn-BA" w:bidi="ar-EG"/>
        </w:rPr>
      </w:pPr>
    </w:p>
    <w:p w:rsidR="00E942BB" w:rsidRPr="00CA767A" w:rsidRDefault="00E942BB" w:rsidP="005B47EC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</w:pPr>
      <w:r w:rsidRPr="00CA767A">
        <w:rPr>
          <w:rFonts w:asciiTheme="majorBidi" w:hAnsiTheme="majorBidi" w:cstheme="majorBidi"/>
          <w:noProof/>
          <w:color w:val="205B83"/>
          <w:sz w:val="32"/>
          <w:szCs w:val="32"/>
          <w:lang w:val="bs-Latn-B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1273123</wp:posOffset>
            </wp:positionH>
            <wp:positionV relativeFrom="paragraph">
              <wp:posOffset>263696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7EC" w:rsidRPr="00CA767A"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  <w:t>Propis korišćenja misvaka prilikom posta i gutanje pljuvačke nakon njegove upotrebe</w:t>
      </w:r>
    </w:p>
    <w:p w:rsidR="005B47EC" w:rsidRPr="00CA767A" w:rsidRDefault="00E942BB" w:rsidP="005B47EC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="Times New Roman" w:hAnsi="Times New Roman" w:cs="Times New Roman"/>
          <w:b/>
          <w:bCs/>
          <w:sz w:val="28"/>
          <w:szCs w:val="28"/>
          <w:lang w:val="bs-Latn-BA"/>
        </w:rPr>
      </w:pPr>
      <w:r w:rsidRPr="00CA767A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CA767A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5B47EC" w:rsidRPr="00CA767A" w:rsidRDefault="005B47EC" w:rsidP="005B47EC">
      <w:pPr>
        <w:bidi w:val="0"/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Pitanje: 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Koji je propis korištenja misvaka za vrijeme posta i gutanja pljuvačke nakon upotrebe misvaka?</w:t>
      </w:r>
    </w:p>
    <w:p w:rsidR="005B47EC" w:rsidRPr="00CA767A" w:rsidRDefault="005B47EC" w:rsidP="005B47EC">
      <w:pPr>
        <w:bidi w:val="0"/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B47EC" w:rsidRPr="00CA767A" w:rsidRDefault="005B47EC" w:rsidP="00CA767A">
      <w:pPr>
        <w:bidi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Odgovor: 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Zahvala pripada Allahu;</w:t>
      </w:r>
      <w:bookmarkStart w:id="0" w:name="_GoBack"/>
      <w:bookmarkEnd w:id="0"/>
    </w:p>
    <w:p w:rsidR="005B47EC" w:rsidRPr="00CA767A" w:rsidRDefault="005B47EC" w:rsidP="00CA767A">
      <w:pPr>
        <w:bidi w:val="0"/>
        <w:spacing w:after="0"/>
        <w:ind w:left="357" w:firstLine="357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Misvak je poželjno koristiti u svakom trenutku, u toku posta i mimo posta, i na početku i na kraju dana, a dokaz za to je govor Allahova Poslanika salallahu alejhi ve sellem:</w:t>
      </w:r>
    </w:p>
    <w:p w:rsidR="005B47EC" w:rsidRPr="00CA767A" w:rsidRDefault="005B47EC" w:rsidP="00CA767A">
      <w:pPr>
        <w:bidi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1 – Buharija (br. 887.) prenosi od E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bu-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Hurejre da je Allahov Poslanik, salallahu alejhi ve sellem, rekao: „</w:t>
      </w: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Da se ne bojim da ću otežati svome </w:t>
      </w:r>
      <w:r w:rsid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U</w:t>
      </w: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mmetu, naredio bih im upotrebu misvaka sa svakim namazom!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“</w:t>
      </w:r>
    </w:p>
    <w:p w:rsidR="005B47EC" w:rsidRPr="00CA767A" w:rsidRDefault="005B47EC" w:rsidP="00CA767A">
      <w:pPr>
        <w:bidi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2 – En-Nesa’i prenosi od Aiše, radijallahu anha, da je Allahov Poslanik, salallahu alejhi ve sellem, rekao: „</w:t>
      </w: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Misvak čisti usta i Gospodar je njime zadovoljan.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“ Bilježi ga 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E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n-Nesai, a vjerodostojim ga ocjenjuje 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E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l-Albani u djelu </w:t>
      </w:r>
      <w:r w:rsidRP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Sahihu</w:t>
      </w:r>
      <w:r w:rsid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-</w:t>
      </w:r>
      <w:r w:rsidRP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n-Nesa’i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.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Ovi hadisi ukazuju na poželjnost upotrebe misvaka u svim trenucima, a Poslanik, sallallahu alejhi ve sellem, nije zabranio njegovu upotrebu za vrijeme posta, naprotiv ovi hadisi obuhv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ataju njegovu općenitu upotrebu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 za vrijeme posta i mimo posta. 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Dozvoljeno je progutati pljuvačku koja nastane nakon upotrebe misvaka, osim ako su u ustima ostali dijelovi misvaka koji nastali prilikom njegove upotrebe. To će da ispljune, a zatim proguta pljuvačku. Kao što je postaču dozvoljeno da abdesti i odstrani vodu iz svojih usta, zatim proguta pljuvačku i ne obavezuje ga da suši usta nakon ispiranja.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Prenosi se od imama En-Nevevija da je rekao u </w:t>
      </w:r>
      <w:r w:rsidRP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El-Medžmu’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 (6/327.): „El-Mutevelli i drugi kažu: ’Kada postač ispire usta, obavezan je da ispljune tu vodu, a ne da osuši usta krpom ili nečim sličnim bez razilaženja.“</w:t>
      </w:r>
    </w:p>
    <w:p w:rsidR="005B47EC" w:rsidRPr="00CA767A" w:rsidRDefault="005B47EC" w:rsidP="00CA767A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rtl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El-Buhari, rahimehullah, je rekao: „Poglavlje o vlažnom i suhom misvaku za postača (…) Ebu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-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Hurejre prenosi od Allahovog Poslanika, sallallahu alejhi ve sellem, da je rekao: ’</w:t>
      </w: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Da neću otežati svome </w:t>
      </w:r>
      <w:r w:rsid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U</w:t>
      </w: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mmetu, naredio bih im upotrebu misvaka kod svakog abdesta.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’, i nije razdvojio između postača i nepostača. Aiša prenosi od Allahovog Poslanika, sallallahu alejhi ve sellem, da je rekao: </w:t>
      </w:r>
      <w:r w:rsidR="005B7737" w:rsidRPr="00CA767A">
        <w:rPr>
          <w:rFonts w:ascii="Times New Roman" w:hAnsi="Times New Roman" w:cs="Times New Roman"/>
          <w:sz w:val="24"/>
          <w:szCs w:val="24"/>
          <w:lang w:val="bs-Latn-BA"/>
        </w:rPr>
        <w:t>'</w:t>
      </w:r>
      <w:r w:rsidRPr="00CA767A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Misvak čisti usta i Gospodar je zadovoljan da se upotrebljava.</w:t>
      </w:r>
      <w:r w:rsidR="005B7737" w:rsidRPr="00CA767A">
        <w:rPr>
          <w:rFonts w:ascii="Times New Roman" w:hAnsi="Times New Roman" w:cs="Times New Roman"/>
          <w:sz w:val="24"/>
          <w:szCs w:val="24"/>
          <w:lang w:val="bs-Latn-BA"/>
        </w:rPr>
        <w:t>'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 ’Ata’ i Katade kažu: </w:t>
      </w:r>
      <w:r w:rsidR="005B7737" w:rsidRPr="00CA767A">
        <w:rPr>
          <w:rFonts w:ascii="Times New Roman" w:hAnsi="Times New Roman" w:cs="Times New Roman"/>
          <w:sz w:val="24"/>
          <w:szCs w:val="24"/>
          <w:lang w:val="bs-Latn-BA"/>
        </w:rPr>
        <w:t>'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Progutaće njegovu pljuvačku.</w:t>
      </w:r>
      <w:r w:rsidR="005B7737" w:rsidRPr="00CA767A">
        <w:rPr>
          <w:rFonts w:ascii="Times New Roman" w:hAnsi="Times New Roman" w:cs="Times New Roman"/>
          <w:sz w:val="24"/>
          <w:szCs w:val="24"/>
          <w:lang w:val="bs-Latn-BA"/>
        </w:rPr>
        <w:t>'“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Rekao je hafiz I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bn-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Hadžer El-’Askalani u </w:t>
      </w:r>
      <w:r w:rsidRP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Fethu-l-Bari</w:t>
      </w:r>
      <w:r w:rsid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ju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: „Ovim naslovom je (Buharija) odgovorio onome ko mrzi da postač koristi vlažni misvak. (…) 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Već smo spomenuli Ibn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-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Sirinovo poređenje vlažnog misvaka sa vodom kojom se ispiraju usta. (…) 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(Buharijine riječi:) ’I nije razdvojio između postača i nepostača.’, tj. i nije razdvojio između vlažnog i suhog misvaka. Ovom konstatacijom postaje jasan sklad između svega što je naveo u ovom pogavlju i naslova. Sve t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o spaja hadis kojeg prenosi Ebu-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Hurejre: ’…naredio bih im da koriste misvak kod svakog abdesta.’ On iziskuje dozvoljenost korišćenja misvaka u svakom vremenu i u svakom stanju. </w:t>
      </w:r>
    </w:p>
    <w:p w:rsidR="005B47EC" w:rsidRPr="00CA767A" w:rsidRDefault="005B47EC" w:rsidP="00CA767A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(Zatim kaže Buhari:) ’Kažu ’Ata’ i Kadate: ’Progutaće svoju pljuvačku.’’, i ovaj govor odgovara naslovu s aspekta toga da je ono čega se najviše pribojava pri upotrebi vlažnog misvaka jeste ono što se istopi od misvaka u ustima, što je poput vode kojom se ispiraju usta, pa kada to čovjek izbaci iz usta, ne šteti mu da proguta svoju plj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uvačku.“ Kraj govora hafiza Ibn-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Hadžera sažeto.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lastRenderedPageBreak/>
        <w:t xml:space="preserve">Rekao je šejh El-Usejmin: „Ispravno mišljenje o  korištenju misvaka za postača jeste da je dozvoljeno koristiti ga i na početku i na kraju dana.“ </w:t>
      </w:r>
      <w:r w:rsidRP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Fetava erkanil-islam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, 468.</w:t>
      </w:r>
    </w:p>
    <w:p w:rsidR="005B47EC" w:rsidRPr="00CA767A" w:rsidRDefault="005B47EC" w:rsidP="005B47EC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„Sunnet je koristiti misvak postaču cijeli dan i ako bi bio vlažan. Ako bi se upotrebljavao misvak i osjeti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lo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 pečenje ili neki drugi okus zbog soka misvaka, pa to proguta ili izvadi misvak na kojem je pljuvačka, pa ga vrati u usta i proguta pljuvačku, to mu ne šteti.“ </w:t>
      </w:r>
      <w:r w:rsidRP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El-Fetava es-Sa’dijje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, 245.</w:t>
      </w:r>
    </w:p>
    <w:p w:rsidR="005B47EC" w:rsidRPr="00CA767A" w:rsidRDefault="005B47EC" w:rsidP="00CA767A">
      <w:pPr>
        <w:bidi w:val="0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„Klonit će se onoga što u sebi sadrži materiju koja se otapa, poput zelenog misvaka, ili misvaka kojem je dodata neka aroma, poput arome limuna i </w:t>
      </w:r>
      <w:r w:rsidR="00CA767A">
        <w:rPr>
          <w:rFonts w:ascii="Times New Roman" w:hAnsi="Times New Roman" w:cs="Times New Roman"/>
          <w:sz w:val="24"/>
          <w:szCs w:val="24"/>
          <w:lang w:val="bs-Latn-BA"/>
        </w:rPr>
        <w:t>mente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 xml:space="preserve">. Ispljunuće ostatke misvaka iz usta, i nije dozvoljeno namjerno ih progutati. Ako bi ih nenamjerno progutao, ništa nije dužan.“ </w:t>
      </w:r>
      <w:r w:rsidRPr="00CA767A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Seb’une mes’eleten fis-salah</w:t>
      </w:r>
      <w:r w:rsidRPr="00CA767A">
        <w:rPr>
          <w:rFonts w:ascii="Times New Roman" w:hAnsi="Times New Roman" w:cs="Times New Roman"/>
          <w:sz w:val="24"/>
          <w:szCs w:val="24"/>
          <w:lang w:val="bs-Latn-BA"/>
        </w:rPr>
        <w:t>.</w:t>
      </w:r>
    </w:p>
    <w:p w:rsidR="00FF5C86" w:rsidRPr="00CA767A" w:rsidRDefault="005B47EC" w:rsidP="00CA767A">
      <w:pPr>
        <w:bidi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rtl/>
          <w:lang w:val="bs-Latn-BA"/>
        </w:rPr>
      </w:pPr>
      <w:r w:rsidRPr="00CA767A">
        <w:rPr>
          <w:rFonts w:ascii="Times New Roman" w:hAnsi="Times New Roman" w:cs="Times New Roman"/>
          <w:sz w:val="24"/>
          <w:szCs w:val="24"/>
          <w:lang w:val="bs-Latn-BA"/>
        </w:rPr>
        <w:t>A Allah najbolje zna.</w:t>
      </w:r>
    </w:p>
    <w:p w:rsidR="00FF5C86" w:rsidRPr="00CA767A" w:rsidRDefault="00FF5C86" w:rsidP="00FF5C86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color w:val="006666"/>
          <w:lang w:val="bs-Latn-BA" w:bidi="ar-EG"/>
        </w:rPr>
      </w:pPr>
    </w:p>
    <w:sectPr w:rsidR="00FF5C86" w:rsidRPr="00CA767A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A92" w:rsidRDefault="008B7A92" w:rsidP="00E32771">
      <w:pPr>
        <w:spacing w:after="0" w:line="240" w:lineRule="auto"/>
      </w:pPr>
      <w:r>
        <w:separator/>
      </w:r>
    </w:p>
  </w:endnote>
  <w:endnote w:type="continuationSeparator" w:id="0">
    <w:p w:rsidR="008B7A92" w:rsidRDefault="008B7A9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57CCC3-4ED4-4398-BDD3-39036072B90C}"/>
    <w:embedBold r:id="rId2" w:fontKey="{E22ACF78-A278-4F88-9FD5-B7631EFAEA39}"/>
    <w:embedItalic r:id="rId3" w:fontKey="{D3E1B00A-3F01-4B8C-AE73-A4693C2A37D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FAC69F67-C2BF-4B45-81D2-4BD8F519FD3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533DF400-D09E-4934-BA2C-F61FD41B66EB}"/>
    <w:embedBold r:id="rId6" w:fontKey="{6E3C74F4-998F-4D2C-955D-3636C8446D33}"/>
    <w:embedItalic r:id="rId7" w:fontKey="{4EB46AB7-FB53-444F-A5BC-518D99EC0E89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8" w:fontKey="{26C47091-BA3C-4054-9475-2DDEA6F17AA0}"/>
    <w:embedBold r:id="rId9" w:fontKey="{7C84C320-0C97-453D-8BA3-A812C8999C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BB234EB-6B55-4977-82C9-1E976A179CC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901BAAF0-F2D9-410E-B2BE-231BD9091C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8693F9A-D333-4268-B032-BE54F0D9650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8B7A92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A92" w:rsidRDefault="008B7A92" w:rsidP="00E32771">
      <w:pPr>
        <w:spacing w:after="0" w:line="240" w:lineRule="auto"/>
      </w:pPr>
      <w:r>
        <w:separator/>
      </w:r>
    </w:p>
  </w:footnote>
  <w:footnote w:type="continuationSeparator" w:id="0">
    <w:p w:rsidR="008B7A92" w:rsidRDefault="008B7A9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8B7A92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154ADE" w:rsidRDefault="0013579E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9D377A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9D377A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A767A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9D377A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8B7A9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8B7A92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01AC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373"/>
    <w:rsid w:val="001F4E86"/>
    <w:rsid w:val="001F75FB"/>
    <w:rsid w:val="002219E3"/>
    <w:rsid w:val="0023307B"/>
    <w:rsid w:val="00235692"/>
    <w:rsid w:val="002664B5"/>
    <w:rsid w:val="00267C61"/>
    <w:rsid w:val="00270AE8"/>
    <w:rsid w:val="00285CF8"/>
    <w:rsid w:val="002A3916"/>
    <w:rsid w:val="002B2FF1"/>
    <w:rsid w:val="002B662B"/>
    <w:rsid w:val="002C2993"/>
    <w:rsid w:val="002C4329"/>
    <w:rsid w:val="002D06E6"/>
    <w:rsid w:val="002F72A4"/>
    <w:rsid w:val="00303E60"/>
    <w:rsid w:val="00303E87"/>
    <w:rsid w:val="003072B2"/>
    <w:rsid w:val="00317B0D"/>
    <w:rsid w:val="00317B3C"/>
    <w:rsid w:val="003238D3"/>
    <w:rsid w:val="00347608"/>
    <w:rsid w:val="00355520"/>
    <w:rsid w:val="00361FD3"/>
    <w:rsid w:val="00365CB9"/>
    <w:rsid w:val="00371452"/>
    <w:rsid w:val="003947B2"/>
    <w:rsid w:val="003A526E"/>
    <w:rsid w:val="003B1421"/>
    <w:rsid w:val="003C1FFE"/>
    <w:rsid w:val="003D1C2F"/>
    <w:rsid w:val="003E1AC6"/>
    <w:rsid w:val="003F0709"/>
    <w:rsid w:val="003F2053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5B42ED"/>
    <w:rsid w:val="005B47EC"/>
    <w:rsid w:val="005B7737"/>
    <w:rsid w:val="005F7C6F"/>
    <w:rsid w:val="00604920"/>
    <w:rsid w:val="00612832"/>
    <w:rsid w:val="00631E7F"/>
    <w:rsid w:val="00632FB4"/>
    <w:rsid w:val="00662A2B"/>
    <w:rsid w:val="00677AE4"/>
    <w:rsid w:val="0069533C"/>
    <w:rsid w:val="006C1068"/>
    <w:rsid w:val="006D5226"/>
    <w:rsid w:val="006E0420"/>
    <w:rsid w:val="006F4219"/>
    <w:rsid w:val="007176D6"/>
    <w:rsid w:val="00717FAE"/>
    <w:rsid w:val="00747553"/>
    <w:rsid w:val="00770B0C"/>
    <w:rsid w:val="0077162A"/>
    <w:rsid w:val="007A24B4"/>
    <w:rsid w:val="007C1387"/>
    <w:rsid w:val="007E5889"/>
    <w:rsid w:val="007E70EB"/>
    <w:rsid w:val="00805B89"/>
    <w:rsid w:val="00814452"/>
    <w:rsid w:val="00820EAD"/>
    <w:rsid w:val="008210B3"/>
    <w:rsid w:val="00825D0B"/>
    <w:rsid w:val="00831BF9"/>
    <w:rsid w:val="00853076"/>
    <w:rsid w:val="00855E30"/>
    <w:rsid w:val="00870DC1"/>
    <w:rsid w:val="008A5781"/>
    <w:rsid w:val="008A6BEA"/>
    <w:rsid w:val="008B3703"/>
    <w:rsid w:val="008B668D"/>
    <w:rsid w:val="008B7A92"/>
    <w:rsid w:val="008C5507"/>
    <w:rsid w:val="008D70C8"/>
    <w:rsid w:val="008E2038"/>
    <w:rsid w:val="008E3BBB"/>
    <w:rsid w:val="008F3FBC"/>
    <w:rsid w:val="00912D68"/>
    <w:rsid w:val="009147CA"/>
    <w:rsid w:val="00943955"/>
    <w:rsid w:val="00944C90"/>
    <w:rsid w:val="0094547A"/>
    <w:rsid w:val="00986D0E"/>
    <w:rsid w:val="009967F9"/>
    <w:rsid w:val="009A40F0"/>
    <w:rsid w:val="009B2EFD"/>
    <w:rsid w:val="009C4206"/>
    <w:rsid w:val="009C7EDB"/>
    <w:rsid w:val="009D377A"/>
    <w:rsid w:val="009E6260"/>
    <w:rsid w:val="00A03054"/>
    <w:rsid w:val="00A052E1"/>
    <w:rsid w:val="00A61E5C"/>
    <w:rsid w:val="00A65935"/>
    <w:rsid w:val="00A7501E"/>
    <w:rsid w:val="00AD2A33"/>
    <w:rsid w:val="00B22AA9"/>
    <w:rsid w:val="00B3510F"/>
    <w:rsid w:val="00B50A3A"/>
    <w:rsid w:val="00B572EF"/>
    <w:rsid w:val="00B66EFA"/>
    <w:rsid w:val="00B820AA"/>
    <w:rsid w:val="00B867C5"/>
    <w:rsid w:val="00B962D1"/>
    <w:rsid w:val="00BA456F"/>
    <w:rsid w:val="00BD190F"/>
    <w:rsid w:val="00BE3A50"/>
    <w:rsid w:val="00BF001A"/>
    <w:rsid w:val="00BF04A9"/>
    <w:rsid w:val="00C03201"/>
    <w:rsid w:val="00C21104"/>
    <w:rsid w:val="00C24FA4"/>
    <w:rsid w:val="00C37C22"/>
    <w:rsid w:val="00C45A48"/>
    <w:rsid w:val="00C50098"/>
    <w:rsid w:val="00C72BD4"/>
    <w:rsid w:val="00C90E54"/>
    <w:rsid w:val="00C95001"/>
    <w:rsid w:val="00CA767A"/>
    <w:rsid w:val="00CD4735"/>
    <w:rsid w:val="00D46176"/>
    <w:rsid w:val="00D7109D"/>
    <w:rsid w:val="00D728C6"/>
    <w:rsid w:val="00D76D8D"/>
    <w:rsid w:val="00D84B22"/>
    <w:rsid w:val="00D85A5F"/>
    <w:rsid w:val="00DB48B2"/>
    <w:rsid w:val="00DC6A8E"/>
    <w:rsid w:val="00DF18A5"/>
    <w:rsid w:val="00DF7E4B"/>
    <w:rsid w:val="00E0449C"/>
    <w:rsid w:val="00E210FF"/>
    <w:rsid w:val="00E250FC"/>
    <w:rsid w:val="00E25D4B"/>
    <w:rsid w:val="00E32771"/>
    <w:rsid w:val="00E65ECA"/>
    <w:rsid w:val="00E739B5"/>
    <w:rsid w:val="00E942BB"/>
    <w:rsid w:val="00E96A90"/>
    <w:rsid w:val="00EB6A67"/>
    <w:rsid w:val="00ED2044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  <w:rsid w:val="00FF5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3AD9BCF3"/>
  <w15:docId w15:val="{A6C9622B-6D78-4C38-90BE-706F3BBC8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55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timenewroman">
    <w:name w:val="time new roman"/>
    <w:basedOn w:val="Normal"/>
    <w:rsid w:val="003F0709"/>
    <w:pPr>
      <w:widowControl w:val="0"/>
      <w:autoSpaceDE w:val="0"/>
      <w:autoSpaceDN w:val="0"/>
      <w:bidi w:val="0"/>
      <w:adjustRightInd w:val="0"/>
      <w:spacing w:after="200" w:line="276" w:lineRule="auto"/>
      <w:jc w:val="both"/>
    </w:pPr>
    <w:rPr>
      <w:rFonts w:ascii="Calibri" w:eastAsia="Times New Roman" w:hAnsi="Calibri" w:cs="Calibri"/>
      <w:sz w:val="24"/>
      <w:szCs w:val="24"/>
      <w:lang w:val="bs-Latn-BA" w:eastAsia="bs-Latn-BA"/>
    </w:rPr>
  </w:style>
  <w:style w:type="paragraph" w:styleId="FootnoteText">
    <w:name w:val="footnote text"/>
    <w:basedOn w:val="Normal"/>
    <w:link w:val="FootnoteTextChar"/>
    <w:rsid w:val="003F070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customStyle="1" w:styleId="FootnoteTextChar">
    <w:name w:val="Footnote Text Char"/>
    <w:basedOn w:val="DefaultParagraphFont"/>
    <w:link w:val="FootnoteText"/>
    <w:rsid w:val="003F0709"/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styleId="FootnoteReference">
    <w:name w:val="footnote reference"/>
    <w:basedOn w:val="DefaultParagraphFont"/>
    <w:uiPriority w:val="99"/>
    <w:rsid w:val="003F07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3A930-EFD3-4098-92CB-ECD4EABBC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Propis korišćenja misvaka prilikom posta i gutanje pljuvačke nakon njegove upotrebe</vt:lpstr>
      <vt:lpstr/>
    </vt:vector>
  </TitlesOfParts>
  <Company>islamhouse.com</Company>
  <LinksUpToDate>false</LinksUpToDate>
  <CharactersWithSpaces>4331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Propis korišćenja misvaka prilikom posta i gutanje pljuvačke nakon njegove upotrebe</dc:title>
  <dc:subject>Propis korišćenja misvaka prilikom posta i gutanje pljuvačke nakon njegove upotrebe</dc:subject>
  <dc:creator>Muhammed Salih el-Munedždžid</dc:creator>
  <cp:keywords>Propis korišćenja misvaka prilikom posta i gutanje pljuvačke nakon njegove upotrebe</cp:keywords>
  <dc:description>Propis korišćenja misvaka prilikom posta i gutanje pljuvačke nakon njegove upotrebe</dc:description>
  <cp:lastModifiedBy>Senad Crnkić</cp:lastModifiedBy>
  <cp:revision>28</cp:revision>
  <cp:lastPrinted>2016-07-15T19:07:00Z</cp:lastPrinted>
  <dcterms:created xsi:type="dcterms:W3CDTF">2015-08-05T09:08:00Z</dcterms:created>
  <dcterms:modified xsi:type="dcterms:W3CDTF">2016-07-15T19:07:00Z</dcterms:modified>
</cp:coreProperties>
</file>