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E7081" w:rsidRDefault="002E7081" w:rsidP="00EE474C">
      <w:pPr>
        <w:jc w:val="center"/>
        <w:rPr>
          <w:rFonts w:cs="B Titr"/>
          <w:b/>
          <w:bCs/>
          <w:sz w:val="70"/>
          <w:szCs w:val="70"/>
          <w:rtl/>
          <w:lang w:bidi="fa-IR"/>
        </w:rPr>
      </w:pPr>
      <w:bookmarkStart w:id="0" w:name="Editing"/>
      <w:bookmarkEnd w:id="0"/>
    </w:p>
    <w:p w:rsidR="00EE474C" w:rsidRDefault="00EE474C" w:rsidP="00EE474C">
      <w:pPr>
        <w:jc w:val="center"/>
        <w:rPr>
          <w:rFonts w:cs="B Titr"/>
          <w:b/>
          <w:bCs/>
          <w:sz w:val="70"/>
          <w:szCs w:val="70"/>
          <w:rtl/>
          <w:lang w:bidi="fa-IR"/>
        </w:rPr>
      </w:pPr>
    </w:p>
    <w:p w:rsidR="002E7081" w:rsidRPr="008512D9" w:rsidRDefault="002E7081" w:rsidP="002E7081">
      <w:pPr>
        <w:jc w:val="center"/>
        <w:rPr>
          <w:rFonts w:ascii="IRTitr" w:hAnsi="IRTitr" w:cs="IRTitr"/>
          <w:sz w:val="74"/>
          <w:szCs w:val="74"/>
          <w:rtl/>
          <w:lang w:bidi="fa-IR"/>
        </w:rPr>
      </w:pPr>
      <w:r w:rsidRPr="008512D9">
        <w:rPr>
          <w:rFonts w:ascii="IRTitr" w:hAnsi="IRTitr" w:cs="IRTitr"/>
          <w:sz w:val="78"/>
          <w:szCs w:val="78"/>
          <w:rtl/>
          <w:lang w:bidi="fa-IR"/>
        </w:rPr>
        <w:t>عیانات</w:t>
      </w:r>
    </w:p>
    <w:p w:rsidR="00284F7F" w:rsidRPr="002E7081" w:rsidRDefault="002E7081" w:rsidP="002E7081">
      <w:pPr>
        <w:jc w:val="center"/>
        <w:rPr>
          <w:rFonts w:cs="B Titr"/>
          <w:b/>
          <w:bCs/>
          <w:sz w:val="68"/>
          <w:szCs w:val="68"/>
          <w:rtl/>
          <w:lang w:bidi="fa-IR"/>
        </w:rPr>
      </w:pPr>
      <w:r w:rsidRPr="008512D9">
        <w:rPr>
          <w:rFonts w:ascii="IRTitr" w:hAnsi="IRTitr" w:cs="IRTitr"/>
          <w:sz w:val="66"/>
          <w:szCs w:val="66"/>
          <w:rtl/>
          <w:lang w:bidi="fa-IR"/>
        </w:rPr>
        <w:t>نقدی بر کتاب تیجانی</w:t>
      </w:r>
    </w:p>
    <w:p w:rsidR="006177DE" w:rsidRPr="006177DE" w:rsidRDefault="006177DE" w:rsidP="00034F95">
      <w:pPr>
        <w:jc w:val="center"/>
        <w:rPr>
          <w:rFonts w:ascii="mylotus" w:hAnsi="mylotus" w:cs="mylotus"/>
          <w:b/>
          <w:bCs/>
          <w:sz w:val="48"/>
          <w:szCs w:val="48"/>
          <w:rtl/>
          <w:lang w:bidi="fa-IR"/>
        </w:rPr>
      </w:pPr>
    </w:p>
    <w:p w:rsidR="00D97A5E" w:rsidRDefault="00D97A5E" w:rsidP="00AE448C">
      <w:pPr>
        <w:jc w:val="center"/>
        <w:rPr>
          <w:rFonts w:ascii="mylotus" w:hAnsi="mylotus" w:cs="mylotus"/>
          <w:b/>
          <w:bCs/>
          <w:sz w:val="44"/>
          <w:szCs w:val="44"/>
          <w:rtl/>
          <w:lang w:bidi="fa-IR"/>
        </w:rPr>
      </w:pPr>
    </w:p>
    <w:p w:rsidR="002E7081" w:rsidRDefault="002E7081" w:rsidP="00284F7F">
      <w:pPr>
        <w:jc w:val="center"/>
        <w:rPr>
          <w:rFonts w:cs="B Yagut"/>
          <w:b/>
          <w:bCs/>
          <w:sz w:val="32"/>
          <w:szCs w:val="32"/>
          <w:rtl/>
          <w:lang w:bidi="fa-IR"/>
        </w:rPr>
      </w:pPr>
    </w:p>
    <w:p w:rsidR="00EB0368" w:rsidRPr="00946E74" w:rsidRDefault="00284F7F" w:rsidP="002E7081">
      <w:pPr>
        <w:jc w:val="center"/>
        <w:rPr>
          <w:rFonts w:ascii="IRYakout" w:hAnsi="IRYakout" w:cs="IRYakout"/>
          <w:b/>
          <w:bCs/>
          <w:sz w:val="32"/>
          <w:szCs w:val="32"/>
          <w:rtl/>
          <w:lang w:bidi="fa-IR"/>
        </w:rPr>
      </w:pPr>
      <w:r w:rsidRPr="00946E74">
        <w:rPr>
          <w:rFonts w:ascii="IRYakout" w:hAnsi="IRYakout" w:cs="IRYakout"/>
          <w:b/>
          <w:bCs/>
          <w:sz w:val="32"/>
          <w:szCs w:val="32"/>
          <w:rtl/>
          <w:lang w:bidi="fa-IR"/>
        </w:rPr>
        <w:t>تألیف:</w:t>
      </w:r>
    </w:p>
    <w:p w:rsidR="002E7081" w:rsidRPr="002E7081" w:rsidRDefault="002E7081" w:rsidP="002E7081">
      <w:pPr>
        <w:jc w:val="center"/>
        <w:rPr>
          <w:rFonts w:cs="B Yagut"/>
          <w:b/>
          <w:bCs/>
          <w:sz w:val="36"/>
          <w:szCs w:val="36"/>
          <w:rtl/>
          <w:lang w:bidi="fa-IR"/>
        </w:rPr>
        <w:sectPr w:rsidR="002E7081" w:rsidRPr="002E7081" w:rsidSect="008512D9">
          <w:headerReference w:type="even" r:id="rId8"/>
          <w:headerReference w:type="default" r:id="rId9"/>
          <w:footerReference w:type="even" r:id="rId10"/>
          <w:footerReference w:type="default" r:id="rId11"/>
          <w:headerReference w:type="first" r:id="rId12"/>
          <w:footnotePr>
            <w:numRestart w:val="eachPage"/>
          </w:footnotePr>
          <w:pgSz w:w="9356" w:h="13608" w:code="9"/>
          <w:pgMar w:top="1021" w:right="851" w:bottom="737" w:left="851" w:header="454" w:footer="0" w:gutter="0"/>
          <w:pgBorders w:display="firstPage">
            <w:top w:val="basicWideMidline" w:sz="13" w:space="1" w:color="auto"/>
            <w:left w:val="basicWideMidline" w:sz="13" w:space="4" w:color="auto"/>
            <w:bottom w:val="basicWideMidline" w:sz="13" w:space="1" w:color="auto"/>
            <w:right w:val="basicWideMidline" w:sz="13" w:space="4" w:color="auto"/>
          </w:pgBorders>
          <w:cols w:space="708"/>
          <w:titlePg/>
          <w:bidi/>
          <w:rtlGutter/>
          <w:docGrid w:linePitch="381"/>
        </w:sectPr>
      </w:pPr>
      <w:r w:rsidRPr="00946E74">
        <w:rPr>
          <w:rFonts w:ascii="IRYakout" w:hAnsi="IRYakout" w:cs="IRYakout"/>
          <w:b/>
          <w:bCs/>
          <w:sz w:val="36"/>
          <w:szCs w:val="36"/>
          <w:rtl/>
          <w:lang w:bidi="fa-IR"/>
        </w:rPr>
        <w:t>ابراهیم محمّدی</w:t>
      </w:r>
      <w:r>
        <w:rPr>
          <w:rFonts w:cs="B Yagut" w:hint="cs"/>
          <w:b/>
          <w:bCs/>
          <w:sz w:val="36"/>
          <w:szCs w:val="36"/>
          <w:rtl/>
          <w:lang w:bidi="fa-IR"/>
        </w:rPr>
        <w:t xml:space="preserve"> </w:t>
      </w:r>
    </w:p>
    <w:p w:rsidR="003117B8" w:rsidRPr="00D97A5E" w:rsidRDefault="003117B8" w:rsidP="00FF4809">
      <w:pPr>
        <w:widowControl w:val="0"/>
        <w:shd w:val="clear" w:color="auto" w:fill="FFFFFF"/>
        <w:tabs>
          <w:tab w:val="right" w:leader="dot" w:pos="5138"/>
        </w:tabs>
        <w:spacing w:line="228" w:lineRule="auto"/>
        <w:rPr>
          <w:rFonts w:cs="B Lotus"/>
          <w:rtl/>
          <w:lang w:bidi="fa-IR"/>
        </w:rPr>
      </w:pPr>
    </w:p>
    <w:p w:rsidR="00492040" w:rsidRPr="00D97A5E" w:rsidRDefault="00492040" w:rsidP="003117B8">
      <w:pPr>
        <w:widowControl w:val="0"/>
        <w:shd w:val="clear" w:color="auto" w:fill="FFFFFF"/>
        <w:tabs>
          <w:tab w:val="right" w:leader="dot" w:pos="5138"/>
        </w:tabs>
        <w:spacing w:line="228" w:lineRule="auto"/>
        <w:ind w:left="851"/>
        <w:rPr>
          <w:rFonts w:cs="B Lotus"/>
          <w:rtl/>
          <w:lang w:bidi="fa-IR"/>
        </w:rPr>
      </w:pPr>
    </w:p>
    <w:p w:rsidR="00492040" w:rsidRPr="00D97A5E" w:rsidRDefault="00492040" w:rsidP="003117B8">
      <w:pPr>
        <w:widowControl w:val="0"/>
        <w:shd w:val="clear" w:color="auto" w:fill="FFFFFF"/>
        <w:tabs>
          <w:tab w:val="right" w:leader="dot" w:pos="5138"/>
        </w:tabs>
        <w:spacing w:line="228" w:lineRule="auto"/>
        <w:ind w:left="851"/>
        <w:rPr>
          <w:rFonts w:cs="B Lotus"/>
          <w:rtl/>
          <w:lang w:bidi="fa-IR"/>
        </w:rPr>
      </w:pPr>
    </w:p>
    <w:p w:rsidR="00492040" w:rsidRPr="00D97A5E" w:rsidRDefault="00492040" w:rsidP="003117B8">
      <w:pPr>
        <w:widowControl w:val="0"/>
        <w:shd w:val="clear" w:color="auto" w:fill="FFFFFF"/>
        <w:tabs>
          <w:tab w:val="right" w:leader="dot" w:pos="5138"/>
        </w:tabs>
        <w:spacing w:line="228" w:lineRule="auto"/>
        <w:ind w:left="851"/>
        <w:rPr>
          <w:rFonts w:cs="B Lotus"/>
          <w:rtl/>
          <w:lang w:bidi="fa-IR"/>
        </w:rPr>
      </w:pPr>
    </w:p>
    <w:p w:rsidR="00492040" w:rsidRPr="00D97A5E" w:rsidRDefault="00492040" w:rsidP="003117B8">
      <w:pPr>
        <w:widowControl w:val="0"/>
        <w:shd w:val="clear" w:color="auto" w:fill="FFFFFF"/>
        <w:tabs>
          <w:tab w:val="right" w:leader="dot" w:pos="5138"/>
        </w:tabs>
        <w:spacing w:line="228" w:lineRule="auto"/>
        <w:ind w:left="851"/>
        <w:rPr>
          <w:rFonts w:cs="B Lotus"/>
          <w:rtl/>
          <w:lang w:bidi="fa-IR"/>
        </w:rPr>
      </w:pPr>
    </w:p>
    <w:p w:rsidR="004E73C7" w:rsidRPr="00D97A5E" w:rsidRDefault="00B60118" w:rsidP="00D97A5E">
      <w:pPr>
        <w:widowControl w:val="0"/>
        <w:shd w:val="clear" w:color="auto" w:fill="FFFFFF"/>
        <w:tabs>
          <w:tab w:val="right" w:leader="dot" w:pos="5138"/>
        </w:tabs>
        <w:spacing w:line="228" w:lineRule="auto"/>
        <w:rPr>
          <w:rFonts w:cs="B Lotus"/>
          <w:rtl/>
          <w:lang w:bidi="fa-IR"/>
        </w:rPr>
        <w:sectPr w:rsidR="004E73C7" w:rsidRPr="00D97A5E" w:rsidSect="008512D9">
          <w:footnotePr>
            <w:numRestart w:val="eachPage"/>
          </w:footnotePr>
          <w:pgSz w:w="9356" w:h="13608" w:code="9"/>
          <w:pgMar w:top="1021" w:right="851" w:bottom="737" w:left="851" w:header="454" w:footer="0" w:gutter="0"/>
          <w:cols w:space="708"/>
          <w:titlePg/>
          <w:bidi/>
          <w:rtlGutter/>
          <w:docGrid w:linePitch="381"/>
        </w:sectPr>
      </w:pPr>
      <w:r>
        <w:rPr>
          <w:rFonts w:cs="B Lotus"/>
          <w:noProof/>
          <w:rtl/>
        </w:rPr>
        <mc:AlternateContent>
          <mc:Choice Requires="wps">
            <w:drawing>
              <wp:anchor distT="0" distB="0" distL="114300" distR="114300" simplePos="0" relativeHeight="251657728" behindDoc="0" locked="0" layoutInCell="1" allowOverlap="1">
                <wp:simplePos x="0" y="0"/>
                <wp:positionH relativeFrom="margin">
                  <wp:align>center</wp:align>
                </wp:positionH>
                <wp:positionV relativeFrom="margin">
                  <wp:align>bottom</wp:align>
                </wp:positionV>
                <wp:extent cx="4229735" cy="4620260"/>
                <wp:effectExtent l="8255" t="13335" r="10160" b="5080"/>
                <wp:wrapNone/>
                <wp:docPr id="14" name="AutoShape 1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29735" cy="4620260"/>
                        </a:xfrm>
                        <a:prstGeom prst="roundRect">
                          <a:avLst>
                            <a:gd name="adj" fmla="val 16667"/>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rsidR="007C336D" w:rsidRPr="006C543F" w:rsidRDefault="007C336D" w:rsidP="00946E74">
                            <w:pPr>
                              <w:jc w:val="center"/>
                              <w:rPr>
                                <w:b/>
                                <w:bCs/>
                                <w:sz w:val="10"/>
                                <w:szCs w:val="10"/>
                                <w:rtl/>
                                <w:lang w:bidi="fa-IR"/>
                              </w:rPr>
                            </w:pPr>
                          </w:p>
                          <w:p w:rsidR="007C336D" w:rsidRPr="00C93849" w:rsidRDefault="007C336D" w:rsidP="00946E74">
                            <w:pPr>
                              <w:jc w:val="center"/>
                              <w:rPr>
                                <w:rFonts w:ascii="IRLotus" w:hAnsi="IRLotus" w:cs="IRLotus"/>
                                <w:b/>
                                <w:bCs/>
                                <w:sz w:val="32"/>
                                <w:szCs w:val="32"/>
                                <w:rtl/>
                                <w:lang w:bidi="fa-IR"/>
                              </w:rPr>
                            </w:pPr>
                            <w:r w:rsidRPr="00C93849">
                              <w:rPr>
                                <w:rFonts w:ascii="IRLotus" w:hAnsi="IRLotus" w:cs="IRLotus"/>
                                <w:b/>
                                <w:bCs/>
                                <w:sz w:val="32"/>
                                <w:szCs w:val="32"/>
                                <w:rtl/>
                                <w:lang w:bidi="fa-IR"/>
                              </w:rPr>
                              <w:t>این کتاب از سایت کتابخانه‌ی عقیده دانلود شده است.</w:t>
                            </w:r>
                          </w:p>
                          <w:p w:rsidR="007C336D" w:rsidRPr="004520C0" w:rsidRDefault="007C336D" w:rsidP="00946E74">
                            <w:pPr>
                              <w:jc w:val="center"/>
                              <w:rPr>
                                <w:rFonts w:cs="Times New Roman"/>
                                <w:b/>
                                <w:bCs/>
                                <w:sz w:val="96"/>
                                <w:szCs w:val="96"/>
                                <w:lang w:bidi="fa-IR"/>
                              </w:rPr>
                            </w:pPr>
                            <w:r w:rsidRPr="004520C0">
                              <w:rPr>
                                <w:rFonts w:cs="Times New Roman"/>
                                <w:b/>
                                <w:bCs/>
                                <w:sz w:val="24"/>
                                <w:szCs w:val="24"/>
                                <w:lang w:bidi="fa-IR"/>
                              </w:rPr>
                              <w:t>www.aqeedeh.com</w:t>
                            </w:r>
                          </w:p>
                          <w:p w:rsidR="007C336D" w:rsidRPr="00057225" w:rsidRDefault="007C336D" w:rsidP="00946E74">
                            <w:pPr>
                              <w:jc w:val="center"/>
                              <w:rPr>
                                <w:rFonts w:cs="B Yagut"/>
                                <w:b/>
                                <w:bCs/>
                                <w:sz w:val="10"/>
                                <w:szCs w:val="10"/>
                                <w:rtl/>
                              </w:rPr>
                            </w:pPr>
                          </w:p>
                          <w:tbl>
                            <w:tblPr>
                              <w:bidiVisual/>
                              <w:tblW w:w="5880" w:type="dxa"/>
                              <w:jc w:val="center"/>
                              <w:tblLook w:val="01E0" w:firstRow="1" w:lastRow="1" w:firstColumn="1" w:lastColumn="1" w:noHBand="0" w:noVBand="0"/>
                            </w:tblPr>
                            <w:tblGrid>
                              <w:gridCol w:w="139"/>
                              <w:gridCol w:w="1244"/>
                              <w:gridCol w:w="236"/>
                              <w:gridCol w:w="1196"/>
                              <w:gridCol w:w="222"/>
                              <w:gridCol w:w="2843"/>
                            </w:tblGrid>
                            <w:tr w:rsidR="007C336D" w:rsidRPr="000939BD" w:rsidTr="00302595">
                              <w:trPr>
                                <w:jc w:val="center"/>
                              </w:trPr>
                              <w:tc>
                                <w:tcPr>
                                  <w:tcW w:w="1383" w:type="dxa"/>
                                  <w:gridSpan w:val="2"/>
                                  <w:vAlign w:val="center"/>
                                  <w:hideMark/>
                                </w:tcPr>
                                <w:p w:rsidR="007C336D" w:rsidRPr="00C93849" w:rsidRDefault="007C336D" w:rsidP="00302595">
                                  <w:pPr>
                                    <w:widowControl w:val="0"/>
                                    <w:shd w:val="clear" w:color="auto" w:fill="FFFFFF"/>
                                    <w:tabs>
                                      <w:tab w:val="right" w:leader="dot" w:pos="5138"/>
                                    </w:tabs>
                                    <w:spacing w:line="228" w:lineRule="auto"/>
                                    <w:rPr>
                                      <w:rFonts w:ascii="IRLotus" w:hAnsi="IRLotus" w:cs="IRLotus"/>
                                      <w:b/>
                                      <w:bCs/>
                                    </w:rPr>
                                  </w:pPr>
                                  <w:r w:rsidRPr="00C93849">
                                    <w:rPr>
                                      <w:rFonts w:ascii="IRLotus" w:hAnsi="IRLotus" w:cs="IRLotus"/>
                                      <w:b/>
                                      <w:bCs/>
                                      <w:sz w:val="24"/>
                                      <w:szCs w:val="24"/>
                                      <w:rtl/>
                                    </w:rPr>
                                    <w:t xml:space="preserve">آدرس ايميل: </w:t>
                                  </w:r>
                                </w:p>
                              </w:tc>
                              <w:tc>
                                <w:tcPr>
                                  <w:tcW w:w="236" w:type="dxa"/>
                                </w:tcPr>
                                <w:p w:rsidR="007C336D" w:rsidRPr="000939BD" w:rsidRDefault="007C336D" w:rsidP="00302595">
                                  <w:pPr>
                                    <w:widowControl w:val="0"/>
                                    <w:shd w:val="clear" w:color="auto" w:fill="FFFFFF"/>
                                    <w:tabs>
                                      <w:tab w:val="right" w:leader="dot" w:pos="5138"/>
                                    </w:tabs>
                                    <w:spacing w:line="228" w:lineRule="auto"/>
                                  </w:pPr>
                                </w:p>
                              </w:tc>
                              <w:tc>
                                <w:tcPr>
                                  <w:tcW w:w="4261" w:type="dxa"/>
                                  <w:gridSpan w:val="3"/>
                                </w:tcPr>
                                <w:p w:rsidR="007C336D" w:rsidRPr="004520C0" w:rsidRDefault="007C336D" w:rsidP="00302595">
                                  <w:pPr>
                                    <w:widowControl w:val="0"/>
                                    <w:shd w:val="clear" w:color="auto" w:fill="FFFFFF"/>
                                    <w:tabs>
                                      <w:tab w:val="right" w:leader="dot" w:pos="5138"/>
                                    </w:tabs>
                                    <w:bidi w:val="0"/>
                                    <w:spacing w:line="228" w:lineRule="auto"/>
                                    <w:rPr>
                                      <w:rFonts w:cs="Times New Roman"/>
                                      <w:sz w:val="24"/>
                                      <w:szCs w:val="24"/>
                                    </w:rPr>
                                  </w:pPr>
                                  <w:bookmarkStart w:id="1" w:name="OLE_LINK3"/>
                                  <w:bookmarkStart w:id="2" w:name="OLE_LINK4"/>
                                  <w:r w:rsidRPr="004520C0">
                                    <w:rPr>
                                      <w:rFonts w:cs="Times New Roman"/>
                                      <w:sz w:val="24"/>
                                      <w:szCs w:val="24"/>
                                    </w:rPr>
                                    <w:t>book@aqeedeh.com</w:t>
                                  </w:r>
                                  <w:bookmarkEnd w:id="1"/>
                                  <w:bookmarkEnd w:id="2"/>
                                </w:p>
                                <w:p w:rsidR="007C336D" w:rsidRPr="000939BD" w:rsidRDefault="007C336D" w:rsidP="00302595">
                                  <w:pPr>
                                    <w:widowControl w:val="0"/>
                                    <w:shd w:val="clear" w:color="auto" w:fill="FFFFFF"/>
                                    <w:tabs>
                                      <w:tab w:val="right" w:leader="dot" w:pos="5138"/>
                                    </w:tabs>
                                    <w:spacing w:line="228" w:lineRule="auto"/>
                                    <w:jc w:val="right"/>
                                    <w:rPr>
                                      <w:sz w:val="2"/>
                                      <w:szCs w:val="2"/>
                                    </w:rPr>
                                  </w:pPr>
                                </w:p>
                              </w:tc>
                            </w:tr>
                            <w:tr w:rsidR="007C336D" w:rsidTr="00302595">
                              <w:trPr>
                                <w:gridBefore w:val="1"/>
                                <w:wBefore w:w="139" w:type="dxa"/>
                                <w:jc w:val="center"/>
                              </w:trPr>
                              <w:tc>
                                <w:tcPr>
                                  <w:tcW w:w="5741" w:type="dxa"/>
                                  <w:gridSpan w:val="5"/>
                                  <w:vAlign w:val="center"/>
                                  <w:hideMark/>
                                </w:tcPr>
                                <w:p w:rsidR="007C336D" w:rsidRPr="00C93849" w:rsidRDefault="007C336D" w:rsidP="00302595">
                                  <w:pPr>
                                    <w:widowControl w:val="0"/>
                                    <w:shd w:val="clear" w:color="auto" w:fill="FFFFFF"/>
                                    <w:tabs>
                                      <w:tab w:val="right" w:leader="dot" w:pos="5138"/>
                                    </w:tabs>
                                    <w:spacing w:before="240" w:after="120" w:line="228" w:lineRule="auto"/>
                                    <w:jc w:val="center"/>
                                    <w:rPr>
                                      <w:rFonts w:ascii="IRLotus" w:hAnsi="IRLotus" w:cs="IRLotus"/>
                                      <w:b/>
                                      <w:bCs/>
                                      <w:spacing w:val="-8"/>
                                      <w:rtl/>
                                    </w:rPr>
                                  </w:pPr>
                                </w:p>
                                <w:p w:rsidR="007C336D" w:rsidRPr="00C93849" w:rsidRDefault="007C336D" w:rsidP="00302595">
                                  <w:pPr>
                                    <w:widowControl w:val="0"/>
                                    <w:shd w:val="clear" w:color="auto" w:fill="FFFFFF"/>
                                    <w:tabs>
                                      <w:tab w:val="right" w:leader="dot" w:pos="5138"/>
                                    </w:tabs>
                                    <w:spacing w:before="240" w:after="120" w:line="228" w:lineRule="auto"/>
                                    <w:jc w:val="center"/>
                                    <w:rPr>
                                      <w:rFonts w:ascii="IRLotus" w:hAnsi="IRLotus" w:cs="IRLotus"/>
                                    </w:rPr>
                                  </w:pPr>
                                  <w:r w:rsidRPr="00C93849">
                                    <w:rPr>
                                      <w:rFonts w:ascii="IRLotus" w:hAnsi="IRLotus" w:cs="IRLotus"/>
                                      <w:b/>
                                      <w:bCs/>
                                      <w:sz w:val="24"/>
                                      <w:szCs w:val="24"/>
                                      <w:rtl/>
                                    </w:rPr>
                                    <w:t>سايت‌هاى مفيد</w:t>
                                  </w:r>
                                </w:p>
                              </w:tc>
                            </w:tr>
                            <w:tr w:rsidR="007C336D" w:rsidTr="00302595">
                              <w:trPr>
                                <w:gridBefore w:val="1"/>
                                <w:wBefore w:w="139" w:type="dxa"/>
                                <w:jc w:val="center"/>
                              </w:trPr>
                              <w:tc>
                                <w:tcPr>
                                  <w:tcW w:w="2676" w:type="dxa"/>
                                  <w:gridSpan w:val="3"/>
                                  <w:vAlign w:val="center"/>
                                  <w:hideMark/>
                                </w:tcPr>
                                <w:p w:rsidR="007C336D" w:rsidRPr="00C37246" w:rsidRDefault="007C336D" w:rsidP="00302595">
                                  <w:pPr>
                                    <w:widowControl w:val="0"/>
                                    <w:shd w:val="clear" w:color="auto" w:fill="FFFFFF"/>
                                    <w:tabs>
                                      <w:tab w:val="right" w:leader="dot" w:pos="5138"/>
                                    </w:tabs>
                                    <w:bidi w:val="0"/>
                                    <w:spacing w:before="60" w:after="60"/>
                                    <w:rPr>
                                      <w:rFonts w:cs="Times New Roman"/>
                                      <w:sz w:val="24"/>
                                      <w:szCs w:val="24"/>
                                    </w:rPr>
                                  </w:pPr>
                                  <w:r w:rsidRPr="00C37246">
                                    <w:rPr>
                                      <w:rFonts w:cs="Times New Roman"/>
                                      <w:sz w:val="24"/>
                                      <w:szCs w:val="24"/>
                                    </w:rPr>
                                    <w:t>www.</w:t>
                                  </w:r>
                                  <w:r>
                                    <w:rPr>
                                      <w:rFonts w:cs="Times New Roman"/>
                                      <w:sz w:val="24"/>
                                      <w:szCs w:val="24"/>
                                    </w:rPr>
                                    <w:t xml:space="preserve"> mowahedin.com</w:t>
                                  </w:r>
                                </w:p>
                                <w:p w:rsidR="007C336D" w:rsidRPr="00C37246" w:rsidRDefault="007C336D" w:rsidP="00302595">
                                  <w:pPr>
                                    <w:widowControl w:val="0"/>
                                    <w:shd w:val="clear" w:color="auto" w:fill="FFFFFF"/>
                                    <w:tabs>
                                      <w:tab w:val="right" w:leader="dot" w:pos="5138"/>
                                    </w:tabs>
                                    <w:bidi w:val="0"/>
                                    <w:spacing w:before="60" w:after="60"/>
                                    <w:rPr>
                                      <w:rFonts w:cs="Times New Roman"/>
                                      <w:sz w:val="24"/>
                                      <w:szCs w:val="24"/>
                                      <w:rtl/>
                                    </w:rPr>
                                  </w:pPr>
                                  <w:r w:rsidRPr="00C37246">
                                    <w:rPr>
                                      <w:rFonts w:cs="Times New Roman"/>
                                      <w:sz w:val="24"/>
                                      <w:szCs w:val="24"/>
                                    </w:rPr>
                                    <w:t>www.sadaislam.com</w:t>
                                  </w:r>
                                </w:p>
                                <w:p w:rsidR="007C336D" w:rsidRPr="00C37246" w:rsidRDefault="007C336D" w:rsidP="00302595">
                                  <w:pPr>
                                    <w:widowControl w:val="0"/>
                                    <w:shd w:val="clear" w:color="auto" w:fill="FFFFFF"/>
                                    <w:tabs>
                                      <w:tab w:val="right" w:leader="dot" w:pos="5138"/>
                                    </w:tabs>
                                    <w:bidi w:val="0"/>
                                    <w:spacing w:before="60" w:after="60"/>
                                    <w:rPr>
                                      <w:rFonts w:cs="Times New Roman"/>
                                      <w:sz w:val="24"/>
                                      <w:szCs w:val="24"/>
                                      <w:rtl/>
                                    </w:rPr>
                                  </w:pPr>
                                  <w:r w:rsidRPr="00C37246">
                                    <w:rPr>
                                      <w:rFonts w:cs="Times New Roman"/>
                                      <w:sz w:val="24"/>
                                      <w:szCs w:val="24"/>
                                    </w:rPr>
                                    <w:t>www.islamhouse.com</w:t>
                                  </w:r>
                                </w:p>
                                <w:p w:rsidR="007C336D" w:rsidRPr="00C37246" w:rsidRDefault="007C336D" w:rsidP="00302595">
                                  <w:pPr>
                                    <w:widowControl w:val="0"/>
                                    <w:shd w:val="clear" w:color="auto" w:fill="FFFFFF"/>
                                    <w:tabs>
                                      <w:tab w:val="right" w:leader="dot" w:pos="5138"/>
                                    </w:tabs>
                                    <w:bidi w:val="0"/>
                                    <w:spacing w:before="60" w:after="60"/>
                                    <w:rPr>
                                      <w:rFonts w:cs="Times New Roman"/>
                                      <w:sz w:val="24"/>
                                      <w:szCs w:val="24"/>
                                    </w:rPr>
                                  </w:pPr>
                                  <w:r w:rsidRPr="00C37246">
                                    <w:rPr>
                                      <w:rFonts w:cs="Times New Roman"/>
                                      <w:sz w:val="24"/>
                                      <w:szCs w:val="24"/>
                                    </w:rPr>
                                    <w:t>www.bidary.net</w:t>
                                  </w:r>
                                </w:p>
                                <w:p w:rsidR="007C336D" w:rsidRPr="00C37246" w:rsidRDefault="007C336D" w:rsidP="00302595">
                                  <w:pPr>
                                    <w:widowControl w:val="0"/>
                                    <w:shd w:val="clear" w:color="auto" w:fill="FFFFFF"/>
                                    <w:tabs>
                                      <w:tab w:val="right" w:leader="dot" w:pos="5138"/>
                                    </w:tabs>
                                    <w:bidi w:val="0"/>
                                    <w:spacing w:before="60" w:after="60"/>
                                    <w:rPr>
                                      <w:rFonts w:cs="Times New Roman"/>
                                      <w:sz w:val="24"/>
                                      <w:szCs w:val="24"/>
                                      <w:rtl/>
                                    </w:rPr>
                                  </w:pPr>
                                  <w:r w:rsidRPr="00C37246">
                                    <w:rPr>
                                      <w:rFonts w:cs="Times New Roman"/>
                                      <w:sz w:val="24"/>
                                      <w:szCs w:val="24"/>
                                    </w:rPr>
                                    <w:t>www.tabesh.net</w:t>
                                  </w:r>
                                </w:p>
                                <w:p w:rsidR="007C336D" w:rsidRPr="00C37246" w:rsidRDefault="007C336D" w:rsidP="00302595">
                                  <w:pPr>
                                    <w:widowControl w:val="0"/>
                                    <w:shd w:val="clear" w:color="auto" w:fill="FFFFFF"/>
                                    <w:tabs>
                                      <w:tab w:val="right" w:leader="dot" w:pos="5138"/>
                                    </w:tabs>
                                    <w:bidi w:val="0"/>
                                    <w:spacing w:before="60" w:after="60"/>
                                    <w:rPr>
                                      <w:rFonts w:cs="Times New Roman"/>
                                      <w:sz w:val="24"/>
                                      <w:szCs w:val="24"/>
                                    </w:rPr>
                                  </w:pPr>
                                  <w:r w:rsidRPr="00C37246">
                                    <w:rPr>
                                      <w:rFonts w:cs="Times New Roman"/>
                                      <w:sz w:val="24"/>
                                      <w:szCs w:val="24"/>
                                    </w:rPr>
                                    <w:t>www.farsi.sunnionline.us</w:t>
                                  </w:r>
                                </w:p>
                                <w:p w:rsidR="007C336D" w:rsidRPr="00C37246" w:rsidRDefault="007C336D" w:rsidP="00302595">
                                  <w:pPr>
                                    <w:widowControl w:val="0"/>
                                    <w:shd w:val="clear" w:color="auto" w:fill="FFFFFF"/>
                                    <w:tabs>
                                      <w:tab w:val="right" w:leader="dot" w:pos="5138"/>
                                    </w:tabs>
                                    <w:bidi w:val="0"/>
                                    <w:spacing w:before="60" w:after="60"/>
                                    <w:rPr>
                                      <w:rFonts w:cs="Times New Roman"/>
                                      <w:sz w:val="24"/>
                                      <w:szCs w:val="24"/>
                                    </w:rPr>
                                  </w:pPr>
                                  <w:r w:rsidRPr="00C37246">
                                    <w:rPr>
                                      <w:rFonts w:cs="Times New Roman"/>
                                      <w:sz w:val="24"/>
                                      <w:szCs w:val="24"/>
                                    </w:rPr>
                                    <w:t>www.sunni-news.net www.mohtadeen.com</w:t>
                                  </w:r>
                                </w:p>
                                <w:p w:rsidR="007C336D" w:rsidRPr="00C37246" w:rsidRDefault="007C336D" w:rsidP="00302595">
                                  <w:pPr>
                                    <w:widowControl w:val="0"/>
                                    <w:shd w:val="clear" w:color="auto" w:fill="FFFFFF"/>
                                    <w:tabs>
                                      <w:tab w:val="right" w:leader="dot" w:pos="5138"/>
                                    </w:tabs>
                                    <w:bidi w:val="0"/>
                                    <w:spacing w:before="60" w:after="60"/>
                                    <w:rPr>
                                      <w:rFonts w:cs="Times New Roman"/>
                                      <w:sz w:val="24"/>
                                      <w:szCs w:val="24"/>
                                    </w:rPr>
                                  </w:pPr>
                                  <w:r w:rsidRPr="00C37246">
                                    <w:rPr>
                                      <w:rFonts w:cs="Times New Roman"/>
                                      <w:sz w:val="24"/>
                                      <w:szCs w:val="24"/>
                                    </w:rPr>
                                    <w:t>www.ijtehadat.com</w:t>
                                  </w:r>
                                </w:p>
                                <w:p w:rsidR="007C336D" w:rsidRPr="00C37246" w:rsidRDefault="007C336D" w:rsidP="00302595">
                                  <w:pPr>
                                    <w:widowControl w:val="0"/>
                                    <w:shd w:val="clear" w:color="auto" w:fill="FFFFFF"/>
                                    <w:tabs>
                                      <w:tab w:val="right" w:leader="dot" w:pos="5138"/>
                                    </w:tabs>
                                    <w:bidi w:val="0"/>
                                    <w:spacing w:before="60" w:after="60"/>
                                    <w:rPr>
                                      <w:rFonts w:cs="Times New Roman"/>
                                      <w:sz w:val="24"/>
                                      <w:szCs w:val="24"/>
                                    </w:rPr>
                                  </w:pPr>
                                  <w:r w:rsidRPr="00C37246">
                                    <w:rPr>
                                      <w:rFonts w:cs="Times New Roman"/>
                                      <w:sz w:val="24"/>
                                      <w:szCs w:val="24"/>
                                    </w:rPr>
                                    <w:t>www. nourtv.net</w:t>
                                  </w:r>
                                </w:p>
                                <w:p w:rsidR="007C336D" w:rsidRPr="00C37246" w:rsidRDefault="007C336D" w:rsidP="00302595">
                                  <w:pPr>
                                    <w:widowControl w:val="0"/>
                                    <w:shd w:val="clear" w:color="auto" w:fill="FFFFFF"/>
                                    <w:tabs>
                                      <w:tab w:val="right" w:leader="dot" w:pos="5138"/>
                                    </w:tabs>
                                    <w:bidi w:val="0"/>
                                    <w:spacing w:before="60" w:after="60"/>
                                    <w:rPr>
                                      <w:rFonts w:cs="Times New Roman"/>
                                      <w:sz w:val="24"/>
                                      <w:szCs w:val="24"/>
                                      <w:rtl/>
                                    </w:rPr>
                                  </w:pPr>
                                  <w:r>
                                    <w:rPr>
                                      <w:rFonts w:cs="Times New Roman"/>
                                      <w:sz w:val="24"/>
                                      <w:szCs w:val="24"/>
                                    </w:rPr>
                                    <w:t>www.videofarsi.com</w:t>
                                  </w:r>
                                </w:p>
                                <w:p w:rsidR="007C336D" w:rsidRPr="00C37246" w:rsidRDefault="007C336D" w:rsidP="00302595">
                                  <w:pPr>
                                    <w:widowControl w:val="0"/>
                                    <w:shd w:val="clear" w:color="auto" w:fill="FFFFFF"/>
                                    <w:tabs>
                                      <w:tab w:val="right" w:leader="dot" w:pos="5138"/>
                                    </w:tabs>
                                    <w:bidi w:val="0"/>
                                    <w:spacing w:before="60" w:after="60"/>
                                    <w:rPr>
                                      <w:rFonts w:cs="Times New Roman"/>
                                      <w:b/>
                                      <w:bCs/>
                                      <w:spacing w:val="-8"/>
                                      <w:sz w:val="24"/>
                                      <w:szCs w:val="24"/>
                                    </w:rPr>
                                  </w:pPr>
                                </w:p>
                              </w:tc>
                              <w:tc>
                                <w:tcPr>
                                  <w:tcW w:w="222" w:type="dxa"/>
                                </w:tcPr>
                                <w:p w:rsidR="007C336D" w:rsidRPr="00C37246" w:rsidRDefault="007C336D" w:rsidP="00302595">
                                  <w:pPr>
                                    <w:widowControl w:val="0"/>
                                    <w:shd w:val="clear" w:color="auto" w:fill="FFFFFF"/>
                                    <w:tabs>
                                      <w:tab w:val="right" w:leader="dot" w:pos="5138"/>
                                    </w:tabs>
                                    <w:bidi w:val="0"/>
                                    <w:spacing w:before="60" w:after="60"/>
                                    <w:rPr>
                                      <w:rFonts w:cs="Times New Roman"/>
                                      <w:sz w:val="24"/>
                                      <w:szCs w:val="24"/>
                                    </w:rPr>
                                  </w:pPr>
                                </w:p>
                              </w:tc>
                              <w:tc>
                                <w:tcPr>
                                  <w:tcW w:w="2843" w:type="dxa"/>
                                  <w:hideMark/>
                                </w:tcPr>
                                <w:p w:rsidR="007C336D" w:rsidRPr="00C37246" w:rsidRDefault="007C336D" w:rsidP="00302595">
                                  <w:pPr>
                                    <w:widowControl w:val="0"/>
                                    <w:shd w:val="clear" w:color="auto" w:fill="FFFFFF"/>
                                    <w:tabs>
                                      <w:tab w:val="right" w:leader="dot" w:pos="5138"/>
                                    </w:tabs>
                                    <w:bidi w:val="0"/>
                                    <w:spacing w:before="60" w:after="60"/>
                                    <w:rPr>
                                      <w:rFonts w:cs="Times New Roman"/>
                                      <w:sz w:val="24"/>
                                      <w:szCs w:val="24"/>
                                      <w:rtl/>
                                    </w:rPr>
                                  </w:pPr>
                                  <w:r w:rsidRPr="00C37246">
                                    <w:rPr>
                                      <w:rFonts w:cs="Times New Roman"/>
                                      <w:sz w:val="24"/>
                                      <w:szCs w:val="24"/>
                                    </w:rPr>
                                    <w:t>www.aqeedeh.com</w:t>
                                  </w:r>
                                </w:p>
                                <w:p w:rsidR="007C336D" w:rsidRPr="00C37246" w:rsidRDefault="007C336D" w:rsidP="00302595">
                                  <w:pPr>
                                    <w:widowControl w:val="0"/>
                                    <w:shd w:val="clear" w:color="auto" w:fill="FFFFFF"/>
                                    <w:tabs>
                                      <w:tab w:val="right" w:leader="dot" w:pos="5138"/>
                                    </w:tabs>
                                    <w:bidi w:val="0"/>
                                    <w:spacing w:before="60" w:after="60"/>
                                    <w:rPr>
                                      <w:rFonts w:cs="Times New Roman"/>
                                      <w:sz w:val="24"/>
                                      <w:szCs w:val="24"/>
                                    </w:rPr>
                                  </w:pPr>
                                  <w:r w:rsidRPr="00C37246">
                                    <w:rPr>
                                      <w:rFonts w:cs="Times New Roman"/>
                                      <w:sz w:val="24"/>
                                      <w:szCs w:val="24"/>
                                    </w:rPr>
                                    <w:t>www.islamtxt.com</w:t>
                                  </w:r>
                                </w:p>
                                <w:p w:rsidR="007C336D" w:rsidRPr="00C37246" w:rsidRDefault="007C336D" w:rsidP="00302595">
                                  <w:pPr>
                                    <w:widowControl w:val="0"/>
                                    <w:shd w:val="clear" w:color="auto" w:fill="FFFFFF"/>
                                    <w:tabs>
                                      <w:tab w:val="right" w:leader="dot" w:pos="5138"/>
                                    </w:tabs>
                                    <w:bidi w:val="0"/>
                                    <w:spacing w:before="60" w:after="60"/>
                                    <w:rPr>
                                      <w:rFonts w:cs="Times New Roman"/>
                                      <w:sz w:val="24"/>
                                      <w:szCs w:val="24"/>
                                    </w:rPr>
                                  </w:pPr>
                                  <w:bookmarkStart w:id="3" w:name="OLE_LINK5"/>
                                  <w:bookmarkStart w:id="4" w:name="OLE_LINK6"/>
                                  <w:r w:rsidRPr="00C37246">
                                    <w:rPr>
                                      <w:rFonts w:cs="Times New Roman"/>
                                      <w:sz w:val="24"/>
                                      <w:szCs w:val="24"/>
                                    </w:rPr>
                                    <w:t>www.</w:t>
                                  </w:r>
                                  <w:r>
                                    <w:rPr>
                                      <w:rFonts w:cs="Times New Roman"/>
                                      <w:sz w:val="24"/>
                                      <w:szCs w:val="24"/>
                                    </w:rPr>
                                    <w:t>shabnam</w:t>
                                  </w:r>
                                  <w:r w:rsidRPr="00C37246">
                                    <w:rPr>
                                      <w:rFonts w:cs="Times New Roman"/>
                                      <w:sz w:val="24"/>
                                      <w:szCs w:val="24"/>
                                    </w:rPr>
                                    <w:t>.c</w:t>
                                  </w:r>
                                  <w:r>
                                    <w:rPr>
                                      <w:rFonts w:cs="Times New Roman"/>
                                      <w:sz w:val="24"/>
                                      <w:szCs w:val="24"/>
                                    </w:rPr>
                                    <w:t>c</w:t>
                                  </w:r>
                                </w:p>
                                <w:bookmarkEnd w:id="3"/>
                                <w:bookmarkEnd w:id="4"/>
                                <w:p w:rsidR="007C336D" w:rsidRPr="00C37246" w:rsidRDefault="007C336D" w:rsidP="00302595">
                                  <w:pPr>
                                    <w:widowControl w:val="0"/>
                                    <w:shd w:val="clear" w:color="auto" w:fill="FFFFFF"/>
                                    <w:tabs>
                                      <w:tab w:val="right" w:leader="dot" w:pos="5138"/>
                                    </w:tabs>
                                    <w:bidi w:val="0"/>
                                    <w:spacing w:before="60" w:after="60"/>
                                    <w:rPr>
                                      <w:rFonts w:cs="Times New Roman"/>
                                      <w:sz w:val="24"/>
                                      <w:szCs w:val="24"/>
                                      <w:rtl/>
                                    </w:rPr>
                                  </w:pPr>
                                  <w:r w:rsidRPr="00C37246">
                                    <w:rPr>
                                      <w:rFonts w:cs="Times New Roman"/>
                                      <w:sz w:val="24"/>
                                      <w:szCs w:val="24"/>
                                    </w:rPr>
                                    <w:t>www.</w:t>
                                  </w:r>
                                  <w:r>
                                    <w:rPr>
                                      <w:rFonts w:cs="Times New Roman"/>
                                      <w:sz w:val="24"/>
                                      <w:szCs w:val="24"/>
                                    </w:rPr>
                                    <w:t>kalemeh.tv</w:t>
                                  </w:r>
                                </w:p>
                                <w:p w:rsidR="007C336D" w:rsidRPr="00C37246" w:rsidRDefault="007C336D" w:rsidP="00302595">
                                  <w:pPr>
                                    <w:widowControl w:val="0"/>
                                    <w:shd w:val="clear" w:color="auto" w:fill="FFFFFF"/>
                                    <w:tabs>
                                      <w:tab w:val="right" w:leader="dot" w:pos="5138"/>
                                    </w:tabs>
                                    <w:bidi w:val="0"/>
                                    <w:spacing w:before="60" w:after="60"/>
                                    <w:rPr>
                                      <w:rFonts w:cs="Times New Roman"/>
                                      <w:sz w:val="24"/>
                                      <w:szCs w:val="24"/>
                                    </w:rPr>
                                  </w:pPr>
                                  <w:r w:rsidRPr="00C37246">
                                    <w:rPr>
                                      <w:rFonts w:cs="Times New Roman"/>
                                      <w:sz w:val="24"/>
                                      <w:szCs w:val="24"/>
                                    </w:rPr>
                                    <w:t>www.islamtape.com</w:t>
                                  </w:r>
                                </w:p>
                                <w:p w:rsidR="007C336D" w:rsidRPr="00C37246" w:rsidRDefault="007C336D" w:rsidP="00302595">
                                  <w:pPr>
                                    <w:widowControl w:val="0"/>
                                    <w:shd w:val="clear" w:color="auto" w:fill="FFFFFF"/>
                                    <w:tabs>
                                      <w:tab w:val="right" w:leader="dot" w:pos="5138"/>
                                    </w:tabs>
                                    <w:bidi w:val="0"/>
                                    <w:spacing w:before="60" w:after="60"/>
                                    <w:rPr>
                                      <w:rFonts w:cs="Times New Roman"/>
                                      <w:sz w:val="24"/>
                                      <w:szCs w:val="24"/>
                                    </w:rPr>
                                  </w:pPr>
                                  <w:r w:rsidRPr="00C37246">
                                    <w:rPr>
                                      <w:rFonts w:cs="Times New Roman"/>
                                      <w:sz w:val="24"/>
                                      <w:szCs w:val="24"/>
                                    </w:rPr>
                                    <w:t>www.blestfamily.com</w:t>
                                  </w:r>
                                </w:p>
                                <w:p w:rsidR="007C336D" w:rsidRPr="00C37246" w:rsidRDefault="007C336D" w:rsidP="00302595">
                                  <w:pPr>
                                    <w:widowControl w:val="0"/>
                                    <w:shd w:val="clear" w:color="auto" w:fill="FFFFFF"/>
                                    <w:tabs>
                                      <w:tab w:val="right" w:leader="dot" w:pos="5138"/>
                                    </w:tabs>
                                    <w:bidi w:val="0"/>
                                    <w:spacing w:before="60" w:after="60"/>
                                    <w:rPr>
                                      <w:rFonts w:cs="Times New Roman"/>
                                      <w:sz w:val="24"/>
                                      <w:szCs w:val="24"/>
                                    </w:rPr>
                                  </w:pPr>
                                  <w:r w:rsidRPr="00C37246">
                                    <w:rPr>
                                      <w:rFonts w:cs="Times New Roman"/>
                                      <w:sz w:val="24"/>
                                      <w:szCs w:val="24"/>
                                    </w:rPr>
                                    <w:t>www.islamworldnews.com</w:t>
                                  </w:r>
                                </w:p>
                                <w:p w:rsidR="007C336D" w:rsidRPr="00C37246" w:rsidRDefault="007C336D" w:rsidP="00302595">
                                  <w:pPr>
                                    <w:widowControl w:val="0"/>
                                    <w:shd w:val="clear" w:color="auto" w:fill="FFFFFF"/>
                                    <w:tabs>
                                      <w:tab w:val="right" w:leader="dot" w:pos="5138"/>
                                    </w:tabs>
                                    <w:bidi w:val="0"/>
                                    <w:spacing w:before="60" w:after="60"/>
                                    <w:rPr>
                                      <w:rFonts w:cs="Times New Roman"/>
                                      <w:sz w:val="24"/>
                                      <w:szCs w:val="24"/>
                                    </w:rPr>
                                  </w:pPr>
                                  <w:r w:rsidRPr="00C37246">
                                    <w:rPr>
                                      <w:rFonts w:cs="Times New Roman"/>
                                      <w:sz w:val="24"/>
                                      <w:szCs w:val="24"/>
                                    </w:rPr>
                                    <w:t>www.islamage.com</w:t>
                                  </w:r>
                                </w:p>
                                <w:p w:rsidR="007C336D" w:rsidRPr="00C37246" w:rsidRDefault="007C336D" w:rsidP="00302595">
                                  <w:pPr>
                                    <w:widowControl w:val="0"/>
                                    <w:shd w:val="clear" w:color="auto" w:fill="FFFFFF"/>
                                    <w:tabs>
                                      <w:tab w:val="right" w:leader="dot" w:pos="5138"/>
                                    </w:tabs>
                                    <w:bidi w:val="0"/>
                                    <w:spacing w:before="60" w:after="60"/>
                                    <w:rPr>
                                      <w:rFonts w:cs="Times New Roman"/>
                                      <w:sz w:val="24"/>
                                      <w:szCs w:val="24"/>
                                    </w:rPr>
                                  </w:pPr>
                                  <w:r w:rsidRPr="00C37246">
                                    <w:rPr>
                                      <w:rFonts w:cs="Times New Roman"/>
                                      <w:sz w:val="24"/>
                                      <w:szCs w:val="24"/>
                                    </w:rPr>
                                    <w:t>www.islamwebpedia.com</w:t>
                                  </w:r>
                                </w:p>
                                <w:p w:rsidR="007C336D" w:rsidRPr="00C37246" w:rsidRDefault="007C336D" w:rsidP="00302595">
                                  <w:pPr>
                                    <w:widowControl w:val="0"/>
                                    <w:shd w:val="clear" w:color="auto" w:fill="FFFFFF"/>
                                    <w:tabs>
                                      <w:tab w:val="right" w:leader="dot" w:pos="5138"/>
                                    </w:tabs>
                                    <w:bidi w:val="0"/>
                                    <w:spacing w:before="60" w:after="60"/>
                                    <w:rPr>
                                      <w:rFonts w:cs="Times New Roman"/>
                                      <w:sz w:val="24"/>
                                      <w:szCs w:val="24"/>
                                      <w:rtl/>
                                    </w:rPr>
                                  </w:pPr>
                                  <w:r w:rsidRPr="00C37246">
                                    <w:rPr>
                                      <w:rFonts w:cs="Times New Roman"/>
                                      <w:sz w:val="24"/>
                                      <w:szCs w:val="24"/>
                                    </w:rPr>
                                    <w:t>www.islampp.com</w:t>
                                  </w:r>
                                </w:p>
                                <w:p w:rsidR="007C336D" w:rsidRPr="00C37246" w:rsidRDefault="007C336D" w:rsidP="00302595">
                                  <w:pPr>
                                    <w:widowControl w:val="0"/>
                                    <w:shd w:val="clear" w:color="auto" w:fill="FFFFFF"/>
                                    <w:tabs>
                                      <w:tab w:val="right" w:leader="dot" w:pos="5138"/>
                                    </w:tabs>
                                    <w:bidi w:val="0"/>
                                    <w:spacing w:before="60" w:after="60"/>
                                    <w:rPr>
                                      <w:rFonts w:cs="Times New Roman"/>
                                      <w:sz w:val="24"/>
                                      <w:szCs w:val="24"/>
                                    </w:rPr>
                                  </w:pPr>
                                  <w:r>
                                    <w:rPr>
                                      <w:rFonts w:cs="Times New Roman"/>
                                      <w:sz w:val="24"/>
                                      <w:szCs w:val="24"/>
                                    </w:rPr>
                                    <w:t>www.zekr.tv</w:t>
                                  </w:r>
                                </w:p>
                                <w:p w:rsidR="007C336D" w:rsidRPr="00C37246" w:rsidRDefault="007C336D" w:rsidP="00302595">
                                  <w:pPr>
                                    <w:widowControl w:val="0"/>
                                    <w:shd w:val="clear" w:color="auto" w:fill="FFFFFF"/>
                                    <w:tabs>
                                      <w:tab w:val="right" w:leader="dot" w:pos="5138"/>
                                    </w:tabs>
                                    <w:bidi w:val="0"/>
                                    <w:spacing w:before="60" w:after="60"/>
                                    <w:rPr>
                                      <w:rFonts w:cs="Times New Roman"/>
                                      <w:sz w:val="24"/>
                                      <w:szCs w:val="24"/>
                                    </w:rPr>
                                  </w:pPr>
                                </w:p>
                              </w:tc>
                            </w:tr>
                          </w:tbl>
                          <w:p w:rsidR="007C336D" w:rsidRPr="00D23332" w:rsidRDefault="007C336D" w:rsidP="00946E74">
                            <w:pPr>
                              <w:jc w:val="center"/>
                              <w:rPr>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95" o:spid="_x0000_s1026" style="position:absolute;left:0;text-align:left;margin-left:0;margin-top:0;width:333.05pt;height:363.8pt;z-index:251657728;visibility:visible;mso-wrap-style:square;mso-width-percent:0;mso-height-percent:0;mso-wrap-distance-left:9pt;mso-wrap-distance-top:0;mso-wrap-distance-right:9pt;mso-wrap-distance-bottom:0;mso-position-horizontal:center;mso-position-horizontal-relative:margin;mso-position-vertical:bottom;mso-position-vertical-relative:margin;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">
                <v:shadow opacity=".5" offset="6pt,6pt"/>
                <v:textbox>
                  <w:txbxContent>
                    <w:p w:rsidR="007C336D" w:rsidRPr="006C543F" w:rsidRDefault="007C336D" w:rsidP="00946E74">
                      <w:pPr>
                        <w:jc w:val="center"/>
                        <w:rPr>
                          <w:b/>
                          <w:bCs/>
                          <w:sz w:val="10"/>
                          <w:szCs w:val="10"/>
                          <w:rtl/>
                          <w:lang w:bidi="fa-IR"/>
                        </w:rPr>
                      </w:pPr>
                    </w:p>
                    <w:p w:rsidR="007C336D" w:rsidRPr="00C93849" w:rsidRDefault="007C336D" w:rsidP="00946E74">
                      <w:pPr>
                        <w:jc w:val="center"/>
                        <w:rPr>
                          <w:rFonts w:ascii="IRLotus" w:hAnsi="IRLotus" w:cs="IRLotus"/>
                          <w:b/>
                          <w:bCs/>
                          <w:sz w:val="32"/>
                          <w:szCs w:val="32"/>
                          <w:rtl/>
                          <w:lang w:bidi="fa-IR"/>
                        </w:rPr>
                      </w:pPr>
                      <w:r w:rsidRPr="00C93849">
                        <w:rPr>
                          <w:rFonts w:ascii="IRLotus" w:hAnsi="IRLotus" w:cs="IRLotus"/>
                          <w:b/>
                          <w:bCs/>
                          <w:sz w:val="32"/>
                          <w:szCs w:val="32"/>
                          <w:rtl/>
                          <w:lang w:bidi="fa-IR"/>
                        </w:rPr>
                        <w:t>این کتاب از سایت کتابخانه‌ی عقیده دانلود شده است.</w:t>
                      </w:r>
                    </w:p>
                    <w:p w:rsidR="007C336D" w:rsidRPr="004520C0" w:rsidRDefault="007C336D" w:rsidP="00946E74">
                      <w:pPr>
                        <w:jc w:val="center"/>
                        <w:rPr>
                          <w:rFonts w:cs="Times New Roman"/>
                          <w:b/>
                          <w:bCs/>
                          <w:sz w:val="96"/>
                          <w:szCs w:val="96"/>
                          <w:lang w:bidi="fa-IR"/>
                        </w:rPr>
                      </w:pPr>
                      <w:r w:rsidRPr="004520C0">
                        <w:rPr>
                          <w:rFonts w:cs="Times New Roman"/>
                          <w:b/>
                          <w:bCs/>
                          <w:sz w:val="24"/>
                          <w:szCs w:val="24"/>
                          <w:lang w:bidi="fa-IR"/>
                        </w:rPr>
                        <w:t>www.aqeedeh.com</w:t>
                      </w:r>
                    </w:p>
                    <w:p w:rsidR="007C336D" w:rsidRPr="00057225" w:rsidRDefault="007C336D" w:rsidP="00946E74">
                      <w:pPr>
                        <w:jc w:val="center"/>
                        <w:rPr>
                          <w:rFonts w:cs="B Yagut"/>
                          <w:b/>
                          <w:bCs/>
                          <w:sz w:val="10"/>
                          <w:szCs w:val="10"/>
                          <w:rtl/>
                        </w:rPr>
                      </w:pPr>
                    </w:p>
                    <w:tbl>
                      <w:tblPr>
                        <w:bidiVisual/>
                        <w:tblW w:w="5880" w:type="dxa"/>
                        <w:jc w:val="center"/>
                        <w:tblLook w:val="01E0" w:firstRow="1" w:lastRow="1" w:firstColumn="1" w:lastColumn="1" w:noHBand="0" w:noVBand="0"/>
                      </w:tblPr>
                      <w:tblGrid>
                        <w:gridCol w:w="139"/>
                        <w:gridCol w:w="1244"/>
                        <w:gridCol w:w="236"/>
                        <w:gridCol w:w="1196"/>
                        <w:gridCol w:w="222"/>
                        <w:gridCol w:w="2843"/>
                      </w:tblGrid>
                      <w:tr w:rsidR="007C336D" w:rsidRPr="000939BD" w:rsidTr="00302595">
                        <w:trPr>
                          <w:jc w:val="center"/>
                        </w:trPr>
                        <w:tc>
                          <w:tcPr>
                            <w:tcW w:w="1383" w:type="dxa"/>
                            <w:gridSpan w:val="2"/>
                            <w:vAlign w:val="center"/>
                            <w:hideMark/>
                          </w:tcPr>
                          <w:p w:rsidR="007C336D" w:rsidRPr="00C93849" w:rsidRDefault="007C336D" w:rsidP="00302595">
                            <w:pPr>
                              <w:widowControl w:val="0"/>
                              <w:shd w:val="clear" w:color="auto" w:fill="FFFFFF"/>
                              <w:tabs>
                                <w:tab w:val="right" w:leader="dot" w:pos="5138"/>
                              </w:tabs>
                              <w:spacing w:line="228" w:lineRule="auto"/>
                              <w:rPr>
                                <w:rFonts w:ascii="IRLotus" w:hAnsi="IRLotus" w:cs="IRLotus"/>
                                <w:b/>
                                <w:bCs/>
                              </w:rPr>
                            </w:pPr>
                            <w:r w:rsidRPr="00C93849">
                              <w:rPr>
                                <w:rFonts w:ascii="IRLotus" w:hAnsi="IRLotus" w:cs="IRLotus"/>
                                <w:b/>
                                <w:bCs/>
                                <w:sz w:val="24"/>
                                <w:szCs w:val="24"/>
                                <w:rtl/>
                              </w:rPr>
                              <w:t xml:space="preserve">آدرس ايميل: </w:t>
                            </w:r>
                          </w:p>
                        </w:tc>
                        <w:tc>
                          <w:tcPr>
                            <w:tcW w:w="236" w:type="dxa"/>
                          </w:tcPr>
                          <w:p w:rsidR="007C336D" w:rsidRPr="000939BD" w:rsidRDefault="007C336D" w:rsidP="00302595">
                            <w:pPr>
                              <w:widowControl w:val="0"/>
                              <w:shd w:val="clear" w:color="auto" w:fill="FFFFFF"/>
                              <w:tabs>
                                <w:tab w:val="right" w:leader="dot" w:pos="5138"/>
                              </w:tabs>
                              <w:spacing w:line="228" w:lineRule="auto"/>
                            </w:pPr>
                          </w:p>
                        </w:tc>
                        <w:tc>
                          <w:tcPr>
                            <w:tcW w:w="4261" w:type="dxa"/>
                            <w:gridSpan w:val="3"/>
                          </w:tcPr>
                          <w:p w:rsidR="007C336D" w:rsidRPr="004520C0" w:rsidRDefault="007C336D" w:rsidP="00302595">
                            <w:pPr>
                              <w:widowControl w:val="0"/>
                              <w:shd w:val="clear" w:color="auto" w:fill="FFFFFF"/>
                              <w:tabs>
                                <w:tab w:val="right" w:leader="dot" w:pos="5138"/>
                              </w:tabs>
                              <w:bidi w:val="0"/>
                              <w:spacing w:line="228" w:lineRule="auto"/>
                              <w:rPr>
                                <w:rFonts w:cs="Times New Roman"/>
                                <w:sz w:val="24"/>
                                <w:szCs w:val="24"/>
                              </w:rPr>
                            </w:pPr>
                            <w:bookmarkStart w:id="5" w:name="OLE_LINK3"/>
                            <w:bookmarkStart w:id="6" w:name="OLE_LINK4"/>
                            <w:r w:rsidRPr="004520C0">
                              <w:rPr>
                                <w:rFonts w:cs="Times New Roman"/>
                                <w:sz w:val="24"/>
                                <w:szCs w:val="24"/>
                              </w:rPr>
                              <w:t>book@aqeedeh.com</w:t>
                            </w:r>
                            <w:bookmarkEnd w:id="5"/>
                            <w:bookmarkEnd w:id="6"/>
                          </w:p>
                          <w:p w:rsidR="007C336D" w:rsidRPr="000939BD" w:rsidRDefault="007C336D" w:rsidP="00302595">
                            <w:pPr>
                              <w:widowControl w:val="0"/>
                              <w:shd w:val="clear" w:color="auto" w:fill="FFFFFF"/>
                              <w:tabs>
                                <w:tab w:val="right" w:leader="dot" w:pos="5138"/>
                              </w:tabs>
                              <w:spacing w:line="228" w:lineRule="auto"/>
                              <w:jc w:val="right"/>
                              <w:rPr>
                                <w:sz w:val="2"/>
                                <w:szCs w:val="2"/>
                              </w:rPr>
                            </w:pPr>
                          </w:p>
                        </w:tc>
                      </w:tr>
                      <w:tr w:rsidR="007C336D" w:rsidTr="00302595">
                        <w:trPr>
                          <w:gridBefore w:val="1"/>
                          <w:wBefore w:w="139" w:type="dxa"/>
                          <w:jc w:val="center"/>
                        </w:trPr>
                        <w:tc>
                          <w:tcPr>
                            <w:tcW w:w="5741" w:type="dxa"/>
                            <w:gridSpan w:val="5"/>
                            <w:vAlign w:val="center"/>
                            <w:hideMark/>
                          </w:tcPr>
                          <w:p w:rsidR="007C336D" w:rsidRPr="00C93849" w:rsidRDefault="007C336D" w:rsidP="00302595">
                            <w:pPr>
                              <w:widowControl w:val="0"/>
                              <w:shd w:val="clear" w:color="auto" w:fill="FFFFFF"/>
                              <w:tabs>
                                <w:tab w:val="right" w:leader="dot" w:pos="5138"/>
                              </w:tabs>
                              <w:spacing w:before="240" w:after="120" w:line="228" w:lineRule="auto"/>
                              <w:jc w:val="center"/>
                              <w:rPr>
                                <w:rFonts w:ascii="IRLotus" w:hAnsi="IRLotus" w:cs="IRLotus"/>
                                <w:b/>
                                <w:bCs/>
                                <w:spacing w:val="-8"/>
                                <w:rtl/>
                              </w:rPr>
                            </w:pPr>
                          </w:p>
                          <w:p w:rsidR="007C336D" w:rsidRPr="00C93849" w:rsidRDefault="007C336D" w:rsidP="00302595">
                            <w:pPr>
                              <w:widowControl w:val="0"/>
                              <w:shd w:val="clear" w:color="auto" w:fill="FFFFFF"/>
                              <w:tabs>
                                <w:tab w:val="right" w:leader="dot" w:pos="5138"/>
                              </w:tabs>
                              <w:spacing w:before="240" w:after="120" w:line="228" w:lineRule="auto"/>
                              <w:jc w:val="center"/>
                              <w:rPr>
                                <w:rFonts w:ascii="IRLotus" w:hAnsi="IRLotus" w:cs="IRLotus"/>
                              </w:rPr>
                            </w:pPr>
                            <w:r w:rsidRPr="00C93849">
                              <w:rPr>
                                <w:rFonts w:ascii="IRLotus" w:hAnsi="IRLotus" w:cs="IRLotus"/>
                                <w:b/>
                                <w:bCs/>
                                <w:sz w:val="24"/>
                                <w:szCs w:val="24"/>
                                <w:rtl/>
                              </w:rPr>
                              <w:t>سايت‌هاى مفيد</w:t>
                            </w:r>
                          </w:p>
                        </w:tc>
                      </w:tr>
                      <w:tr w:rsidR="007C336D" w:rsidTr="00302595">
                        <w:trPr>
                          <w:gridBefore w:val="1"/>
                          <w:wBefore w:w="139" w:type="dxa"/>
                          <w:jc w:val="center"/>
                        </w:trPr>
                        <w:tc>
                          <w:tcPr>
                            <w:tcW w:w="2676" w:type="dxa"/>
                            <w:gridSpan w:val="3"/>
                            <w:vAlign w:val="center"/>
                            <w:hideMark/>
                          </w:tcPr>
                          <w:p w:rsidR="007C336D" w:rsidRPr="00C37246" w:rsidRDefault="007C336D" w:rsidP="00302595">
                            <w:pPr>
                              <w:widowControl w:val="0"/>
                              <w:shd w:val="clear" w:color="auto" w:fill="FFFFFF"/>
                              <w:tabs>
                                <w:tab w:val="right" w:leader="dot" w:pos="5138"/>
                              </w:tabs>
                              <w:bidi w:val="0"/>
                              <w:spacing w:before="60" w:after="60"/>
                              <w:rPr>
                                <w:rFonts w:cs="Times New Roman"/>
                                <w:sz w:val="24"/>
                                <w:szCs w:val="24"/>
                              </w:rPr>
                            </w:pPr>
                            <w:r w:rsidRPr="00C37246">
                              <w:rPr>
                                <w:rFonts w:cs="Times New Roman"/>
                                <w:sz w:val="24"/>
                                <w:szCs w:val="24"/>
                              </w:rPr>
                              <w:t>www.</w:t>
                            </w:r>
                            <w:r>
                              <w:rPr>
                                <w:rFonts w:cs="Times New Roman"/>
                                <w:sz w:val="24"/>
                                <w:szCs w:val="24"/>
                              </w:rPr>
                              <w:t xml:space="preserve"> mowahedin.com</w:t>
                            </w:r>
                          </w:p>
                          <w:p w:rsidR="007C336D" w:rsidRPr="00C37246" w:rsidRDefault="007C336D" w:rsidP="00302595">
                            <w:pPr>
                              <w:widowControl w:val="0"/>
                              <w:shd w:val="clear" w:color="auto" w:fill="FFFFFF"/>
                              <w:tabs>
                                <w:tab w:val="right" w:leader="dot" w:pos="5138"/>
                              </w:tabs>
                              <w:bidi w:val="0"/>
                              <w:spacing w:before="60" w:after="60"/>
                              <w:rPr>
                                <w:rFonts w:cs="Times New Roman"/>
                                <w:sz w:val="24"/>
                                <w:szCs w:val="24"/>
                                <w:rtl/>
                              </w:rPr>
                            </w:pPr>
                            <w:r w:rsidRPr="00C37246">
                              <w:rPr>
                                <w:rFonts w:cs="Times New Roman"/>
                                <w:sz w:val="24"/>
                                <w:szCs w:val="24"/>
                              </w:rPr>
                              <w:t>www.sadaislam.com</w:t>
                            </w:r>
                          </w:p>
                          <w:p w:rsidR="007C336D" w:rsidRPr="00C37246" w:rsidRDefault="007C336D" w:rsidP="00302595">
                            <w:pPr>
                              <w:widowControl w:val="0"/>
                              <w:shd w:val="clear" w:color="auto" w:fill="FFFFFF"/>
                              <w:tabs>
                                <w:tab w:val="right" w:leader="dot" w:pos="5138"/>
                              </w:tabs>
                              <w:bidi w:val="0"/>
                              <w:spacing w:before="60" w:after="60"/>
                              <w:rPr>
                                <w:rFonts w:cs="Times New Roman"/>
                                <w:sz w:val="24"/>
                                <w:szCs w:val="24"/>
                                <w:rtl/>
                              </w:rPr>
                            </w:pPr>
                            <w:r w:rsidRPr="00C37246">
                              <w:rPr>
                                <w:rFonts w:cs="Times New Roman"/>
                                <w:sz w:val="24"/>
                                <w:szCs w:val="24"/>
                              </w:rPr>
                              <w:t>www.islamhouse.com</w:t>
                            </w:r>
                          </w:p>
                          <w:p w:rsidR="007C336D" w:rsidRPr="00C37246" w:rsidRDefault="007C336D" w:rsidP="00302595">
                            <w:pPr>
                              <w:widowControl w:val="0"/>
                              <w:shd w:val="clear" w:color="auto" w:fill="FFFFFF"/>
                              <w:tabs>
                                <w:tab w:val="right" w:leader="dot" w:pos="5138"/>
                              </w:tabs>
                              <w:bidi w:val="0"/>
                              <w:spacing w:before="60" w:after="60"/>
                              <w:rPr>
                                <w:rFonts w:cs="Times New Roman"/>
                                <w:sz w:val="24"/>
                                <w:szCs w:val="24"/>
                              </w:rPr>
                            </w:pPr>
                            <w:r w:rsidRPr="00C37246">
                              <w:rPr>
                                <w:rFonts w:cs="Times New Roman"/>
                                <w:sz w:val="24"/>
                                <w:szCs w:val="24"/>
                              </w:rPr>
                              <w:t>www.bidary.net</w:t>
                            </w:r>
                          </w:p>
                          <w:p w:rsidR="007C336D" w:rsidRPr="00C37246" w:rsidRDefault="007C336D" w:rsidP="00302595">
                            <w:pPr>
                              <w:widowControl w:val="0"/>
                              <w:shd w:val="clear" w:color="auto" w:fill="FFFFFF"/>
                              <w:tabs>
                                <w:tab w:val="right" w:leader="dot" w:pos="5138"/>
                              </w:tabs>
                              <w:bidi w:val="0"/>
                              <w:spacing w:before="60" w:after="60"/>
                              <w:rPr>
                                <w:rFonts w:cs="Times New Roman"/>
                                <w:sz w:val="24"/>
                                <w:szCs w:val="24"/>
                                <w:rtl/>
                              </w:rPr>
                            </w:pPr>
                            <w:r w:rsidRPr="00C37246">
                              <w:rPr>
                                <w:rFonts w:cs="Times New Roman"/>
                                <w:sz w:val="24"/>
                                <w:szCs w:val="24"/>
                              </w:rPr>
                              <w:t>www.tabesh.net</w:t>
                            </w:r>
                          </w:p>
                          <w:p w:rsidR="007C336D" w:rsidRPr="00C37246" w:rsidRDefault="007C336D" w:rsidP="00302595">
                            <w:pPr>
                              <w:widowControl w:val="0"/>
                              <w:shd w:val="clear" w:color="auto" w:fill="FFFFFF"/>
                              <w:tabs>
                                <w:tab w:val="right" w:leader="dot" w:pos="5138"/>
                              </w:tabs>
                              <w:bidi w:val="0"/>
                              <w:spacing w:before="60" w:after="60"/>
                              <w:rPr>
                                <w:rFonts w:cs="Times New Roman"/>
                                <w:sz w:val="24"/>
                                <w:szCs w:val="24"/>
                              </w:rPr>
                            </w:pPr>
                            <w:r w:rsidRPr="00C37246">
                              <w:rPr>
                                <w:rFonts w:cs="Times New Roman"/>
                                <w:sz w:val="24"/>
                                <w:szCs w:val="24"/>
                              </w:rPr>
                              <w:t>www.farsi.sunnionline.us</w:t>
                            </w:r>
                          </w:p>
                          <w:p w:rsidR="007C336D" w:rsidRPr="00C37246" w:rsidRDefault="007C336D" w:rsidP="00302595">
                            <w:pPr>
                              <w:widowControl w:val="0"/>
                              <w:shd w:val="clear" w:color="auto" w:fill="FFFFFF"/>
                              <w:tabs>
                                <w:tab w:val="right" w:leader="dot" w:pos="5138"/>
                              </w:tabs>
                              <w:bidi w:val="0"/>
                              <w:spacing w:before="60" w:after="60"/>
                              <w:rPr>
                                <w:rFonts w:cs="Times New Roman"/>
                                <w:sz w:val="24"/>
                                <w:szCs w:val="24"/>
                              </w:rPr>
                            </w:pPr>
                            <w:r w:rsidRPr="00C37246">
                              <w:rPr>
                                <w:rFonts w:cs="Times New Roman"/>
                                <w:sz w:val="24"/>
                                <w:szCs w:val="24"/>
                              </w:rPr>
                              <w:t>www.sunni-news.net www.mohtadeen.com</w:t>
                            </w:r>
                          </w:p>
                          <w:p w:rsidR="007C336D" w:rsidRPr="00C37246" w:rsidRDefault="007C336D" w:rsidP="00302595">
                            <w:pPr>
                              <w:widowControl w:val="0"/>
                              <w:shd w:val="clear" w:color="auto" w:fill="FFFFFF"/>
                              <w:tabs>
                                <w:tab w:val="right" w:leader="dot" w:pos="5138"/>
                              </w:tabs>
                              <w:bidi w:val="0"/>
                              <w:spacing w:before="60" w:after="60"/>
                              <w:rPr>
                                <w:rFonts w:cs="Times New Roman"/>
                                <w:sz w:val="24"/>
                                <w:szCs w:val="24"/>
                              </w:rPr>
                            </w:pPr>
                            <w:r w:rsidRPr="00C37246">
                              <w:rPr>
                                <w:rFonts w:cs="Times New Roman"/>
                                <w:sz w:val="24"/>
                                <w:szCs w:val="24"/>
                              </w:rPr>
                              <w:t>www.ijtehadat.com</w:t>
                            </w:r>
                          </w:p>
                          <w:p w:rsidR="007C336D" w:rsidRPr="00C37246" w:rsidRDefault="007C336D" w:rsidP="00302595">
                            <w:pPr>
                              <w:widowControl w:val="0"/>
                              <w:shd w:val="clear" w:color="auto" w:fill="FFFFFF"/>
                              <w:tabs>
                                <w:tab w:val="right" w:leader="dot" w:pos="5138"/>
                              </w:tabs>
                              <w:bidi w:val="0"/>
                              <w:spacing w:before="60" w:after="60"/>
                              <w:rPr>
                                <w:rFonts w:cs="Times New Roman"/>
                                <w:sz w:val="24"/>
                                <w:szCs w:val="24"/>
                              </w:rPr>
                            </w:pPr>
                            <w:r w:rsidRPr="00C37246">
                              <w:rPr>
                                <w:rFonts w:cs="Times New Roman"/>
                                <w:sz w:val="24"/>
                                <w:szCs w:val="24"/>
                              </w:rPr>
                              <w:t>www. nourtv.net</w:t>
                            </w:r>
                          </w:p>
                          <w:p w:rsidR="007C336D" w:rsidRPr="00C37246" w:rsidRDefault="007C336D" w:rsidP="00302595">
                            <w:pPr>
                              <w:widowControl w:val="0"/>
                              <w:shd w:val="clear" w:color="auto" w:fill="FFFFFF"/>
                              <w:tabs>
                                <w:tab w:val="right" w:leader="dot" w:pos="5138"/>
                              </w:tabs>
                              <w:bidi w:val="0"/>
                              <w:spacing w:before="60" w:after="60"/>
                              <w:rPr>
                                <w:rFonts w:cs="Times New Roman"/>
                                <w:sz w:val="24"/>
                                <w:szCs w:val="24"/>
                                <w:rtl/>
                              </w:rPr>
                            </w:pPr>
                            <w:r>
                              <w:rPr>
                                <w:rFonts w:cs="Times New Roman"/>
                                <w:sz w:val="24"/>
                                <w:szCs w:val="24"/>
                              </w:rPr>
                              <w:t>www.videofarsi.com</w:t>
                            </w:r>
                          </w:p>
                          <w:p w:rsidR="007C336D" w:rsidRPr="00C37246" w:rsidRDefault="007C336D" w:rsidP="00302595">
                            <w:pPr>
                              <w:widowControl w:val="0"/>
                              <w:shd w:val="clear" w:color="auto" w:fill="FFFFFF"/>
                              <w:tabs>
                                <w:tab w:val="right" w:leader="dot" w:pos="5138"/>
                              </w:tabs>
                              <w:bidi w:val="0"/>
                              <w:spacing w:before="60" w:after="60"/>
                              <w:rPr>
                                <w:rFonts w:cs="Times New Roman"/>
                                <w:b/>
                                <w:bCs/>
                                <w:spacing w:val="-8"/>
                                <w:sz w:val="24"/>
                                <w:szCs w:val="24"/>
                              </w:rPr>
                            </w:pPr>
                          </w:p>
                        </w:tc>
                        <w:tc>
                          <w:tcPr>
                            <w:tcW w:w="222" w:type="dxa"/>
                          </w:tcPr>
                          <w:p w:rsidR="007C336D" w:rsidRPr="00C37246" w:rsidRDefault="007C336D" w:rsidP="00302595">
                            <w:pPr>
                              <w:widowControl w:val="0"/>
                              <w:shd w:val="clear" w:color="auto" w:fill="FFFFFF"/>
                              <w:tabs>
                                <w:tab w:val="right" w:leader="dot" w:pos="5138"/>
                              </w:tabs>
                              <w:bidi w:val="0"/>
                              <w:spacing w:before="60" w:after="60"/>
                              <w:rPr>
                                <w:rFonts w:cs="Times New Roman"/>
                                <w:sz w:val="24"/>
                                <w:szCs w:val="24"/>
                              </w:rPr>
                            </w:pPr>
                          </w:p>
                        </w:tc>
                        <w:tc>
                          <w:tcPr>
                            <w:tcW w:w="2843" w:type="dxa"/>
                            <w:hideMark/>
                          </w:tcPr>
                          <w:p w:rsidR="007C336D" w:rsidRPr="00C37246" w:rsidRDefault="007C336D" w:rsidP="00302595">
                            <w:pPr>
                              <w:widowControl w:val="0"/>
                              <w:shd w:val="clear" w:color="auto" w:fill="FFFFFF"/>
                              <w:tabs>
                                <w:tab w:val="right" w:leader="dot" w:pos="5138"/>
                              </w:tabs>
                              <w:bidi w:val="0"/>
                              <w:spacing w:before="60" w:after="60"/>
                              <w:rPr>
                                <w:rFonts w:cs="Times New Roman"/>
                                <w:sz w:val="24"/>
                                <w:szCs w:val="24"/>
                                <w:rtl/>
                              </w:rPr>
                            </w:pPr>
                            <w:r w:rsidRPr="00C37246">
                              <w:rPr>
                                <w:rFonts w:cs="Times New Roman"/>
                                <w:sz w:val="24"/>
                                <w:szCs w:val="24"/>
                              </w:rPr>
                              <w:t>www.aqeedeh.com</w:t>
                            </w:r>
                          </w:p>
                          <w:p w:rsidR="007C336D" w:rsidRPr="00C37246" w:rsidRDefault="007C336D" w:rsidP="00302595">
                            <w:pPr>
                              <w:widowControl w:val="0"/>
                              <w:shd w:val="clear" w:color="auto" w:fill="FFFFFF"/>
                              <w:tabs>
                                <w:tab w:val="right" w:leader="dot" w:pos="5138"/>
                              </w:tabs>
                              <w:bidi w:val="0"/>
                              <w:spacing w:before="60" w:after="60"/>
                              <w:rPr>
                                <w:rFonts w:cs="Times New Roman"/>
                                <w:sz w:val="24"/>
                                <w:szCs w:val="24"/>
                              </w:rPr>
                            </w:pPr>
                            <w:r w:rsidRPr="00C37246">
                              <w:rPr>
                                <w:rFonts w:cs="Times New Roman"/>
                                <w:sz w:val="24"/>
                                <w:szCs w:val="24"/>
                              </w:rPr>
                              <w:t>www.islamtxt.com</w:t>
                            </w:r>
                          </w:p>
                          <w:p w:rsidR="007C336D" w:rsidRPr="00C37246" w:rsidRDefault="007C336D" w:rsidP="00302595">
                            <w:pPr>
                              <w:widowControl w:val="0"/>
                              <w:shd w:val="clear" w:color="auto" w:fill="FFFFFF"/>
                              <w:tabs>
                                <w:tab w:val="right" w:leader="dot" w:pos="5138"/>
                              </w:tabs>
                              <w:bidi w:val="0"/>
                              <w:spacing w:before="60" w:after="60"/>
                              <w:rPr>
                                <w:rFonts w:cs="Times New Roman"/>
                                <w:sz w:val="24"/>
                                <w:szCs w:val="24"/>
                              </w:rPr>
                            </w:pPr>
                            <w:bookmarkStart w:id="7" w:name="OLE_LINK5"/>
                            <w:bookmarkStart w:id="8" w:name="OLE_LINK6"/>
                            <w:r w:rsidRPr="00C37246">
                              <w:rPr>
                                <w:rFonts w:cs="Times New Roman"/>
                                <w:sz w:val="24"/>
                                <w:szCs w:val="24"/>
                              </w:rPr>
                              <w:t>www.</w:t>
                            </w:r>
                            <w:r>
                              <w:rPr>
                                <w:rFonts w:cs="Times New Roman"/>
                                <w:sz w:val="24"/>
                                <w:szCs w:val="24"/>
                              </w:rPr>
                              <w:t>shabnam</w:t>
                            </w:r>
                            <w:r w:rsidRPr="00C37246">
                              <w:rPr>
                                <w:rFonts w:cs="Times New Roman"/>
                                <w:sz w:val="24"/>
                                <w:szCs w:val="24"/>
                              </w:rPr>
                              <w:t>.c</w:t>
                            </w:r>
                            <w:r>
                              <w:rPr>
                                <w:rFonts w:cs="Times New Roman"/>
                                <w:sz w:val="24"/>
                                <w:szCs w:val="24"/>
                              </w:rPr>
                              <w:t>c</w:t>
                            </w:r>
                          </w:p>
                          <w:bookmarkEnd w:id="7"/>
                          <w:bookmarkEnd w:id="8"/>
                          <w:p w:rsidR="007C336D" w:rsidRPr="00C37246" w:rsidRDefault="007C336D" w:rsidP="00302595">
                            <w:pPr>
                              <w:widowControl w:val="0"/>
                              <w:shd w:val="clear" w:color="auto" w:fill="FFFFFF"/>
                              <w:tabs>
                                <w:tab w:val="right" w:leader="dot" w:pos="5138"/>
                              </w:tabs>
                              <w:bidi w:val="0"/>
                              <w:spacing w:before="60" w:after="60"/>
                              <w:rPr>
                                <w:rFonts w:cs="Times New Roman"/>
                                <w:sz w:val="24"/>
                                <w:szCs w:val="24"/>
                                <w:rtl/>
                              </w:rPr>
                            </w:pPr>
                            <w:r w:rsidRPr="00C37246">
                              <w:rPr>
                                <w:rFonts w:cs="Times New Roman"/>
                                <w:sz w:val="24"/>
                                <w:szCs w:val="24"/>
                              </w:rPr>
                              <w:t>www.</w:t>
                            </w:r>
                            <w:r>
                              <w:rPr>
                                <w:rFonts w:cs="Times New Roman"/>
                                <w:sz w:val="24"/>
                                <w:szCs w:val="24"/>
                              </w:rPr>
                              <w:t>kalemeh.tv</w:t>
                            </w:r>
                          </w:p>
                          <w:p w:rsidR="007C336D" w:rsidRPr="00C37246" w:rsidRDefault="007C336D" w:rsidP="00302595">
                            <w:pPr>
                              <w:widowControl w:val="0"/>
                              <w:shd w:val="clear" w:color="auto" w:fill="FFFFFF"/>
                              <w:tabs>
                                <w:tab w:val="right" w:leader="dot" w:pos="5138"/>
                              </w:tabs>
                              <w:bidi w:val="0"/>
                              <w:spacing w:before="60" w:after="60"/>
                              <w:rPr>
                                <w:rFonts w:cs="Times New Roman"/>
                                <w:sz w:val="24"/>
                                <w:szCs w:val="24"/>
                              </w:rPr>
                            </w:pPr>
                            <w:r w:rsidRPr="00C37246">
                              <w:rPr>
                                <w:rFonts w:cs="Times New Roman"/>
                                <w:sz w:val="24"/>
                                <w:szCs w:val="24"/>
                              </w:rPr>
                              <w:t>www.islamtape.com</w:t>
                            </w:r>
                          </w:p>
                          <w:p w:rsidR="007C336D" w:rsidRPr="00C37246" w:rsidRDefault="007C336D" w:rsidP="00302595">
                            <w:pPr>
                              <w:widowControl w:val="0"/>
                              <w:shd w:val="clear" w:color="auto" w:fill="FFFFFF"/>
                              <w:tabs>
                                <w:tab w:val="right" w:leader="dot" w:pos="5138"/>
                              </w:tabs>
                              <w:bidi w:val="0"/>
                              <w:spacing w:before="60" w:after="60"/>
                              <w:rPr>
                                <w:rFonts w:cs="Times New Roman"/>
                                <w:sz w:val="24"/>
                                <w:szCs w:val="24"/>
                              </w:rPr>
                            </w:pPr>
                            <w:r w:rsidRPr="00C37246">
                              <w:rPr>
                                <w:rFonts w:cs="Times New Roman"/>
                                <w:sz w:val="24"/>
                                <w:szCs w:val="24"/>
                              </w:rPr>
                              <w:t>www.blestfamily.com</w:t>
                            </w:r>
                          </w:p>
                          <w:p w:rsidR="007C336D" w:rsidRPr="00C37246" w:rsidRDefault="007C336D" w:rsidP="00302595">
                            <w:pPr>
                              <w:widowControl w:val="0"/>
                              <w:shd w:val="clear" w:color="auto" w:fill="FFFFFF"/>
                              <w:tabs>
                                <w:tab w:val="right" w:leader="dot" w:pos="5138"/>
                              </w:tabs>
                              <w:bidi w:val="0"/>
                              <w:spacing w:before="60" w:after="60"/>
                              <w:rPr>
                                <w:rFonts w:cs="Times New Roman"/>
                                <w:sz w:val="24"/>
                                <w:szCs w:val="24"/>
                              </w:rPr>
                            </w:pPr>
                            <w:r w:rsidRPr="00C37246">
                              <w:rPr>
                                <w:rFonts w:cs="Times New Roman"/>
                                <w:sz w:val="24"/>
                                <w:szCs w:val="24"/>
                              </w:rPr>
                              <w:t>www.islamworldnews.com</w:t>
                            </w:r>
                          </w:p>
                          <w:p w:rsidR="007C336D" w:rsidRPr="00C37246" w:rsidRDefault="007C336D" w:rsidP="00302595">
                            <w:pPr>
                              <w:widowControl w:val="0"/>
                              <w:shd w:val="clear" w:color="auto" w:fill="FFFFFF"/>
                              <w:tabs>
                                <w:tab w:val="right" w:leader="dot" w:pos="5138"/>
                              </w:tabs>
                              <w:bidi w:val="0"/>
                              <w:spacing w:before="60" w:after="60"/>
                              <w:rPr>
                                <w:rFonts w:cs="Times New Roman"/>
                                <w:sz w:val="24"/>
                                <w:szCs w:val="24"/>
                              </w:rPr>
                            </w:pPr>
                            <w:r w:rsidRPr="00C37246">
                              <w:rPr>
                                <w:rFonts w:cs="Times New Roman"/>
                                <w:sz w:val="24"/>
                                <w:szCs w:val="24"/>
                              </w:rPr>
                              <w:t>www.islamage.com</w:t>
                            </w:r>
                          </w:p>
                          <w:p w:rsidR="007C336D" w:rsidRPr="00C37246" w:rsidRDefault="007C336D" w:rsidP="00302595">
                            <w:pPr>
                              <w:widowControl w:val="0"/>
                              <w:shd w:val="clear" w:color="auto" w:fill="FFFFFF"/>
                              <w:tabs>
                                <w:tab w:val="right" w:leader="dot" w:pos="5138"/>
                              </w:tabs>
                              <w:bidi w:val="0"/>
                              <w:spacing w:before="60" w:after="60"/>
                              <w:rPr>
                                <w:rFonts w:cs="Times New Roman"/>
                                <w:sz w:val="24"/>
                                <w:szCs w:val="24"/>
                              </w:rPr>
                            </w:pPr>
                            <w:r w:rsidRPr="00C37246">
                              <w:rPr>
                                <w:rFonts w:cs="Times New Roman"/>
                                <w:sz w:val="24"/>
                                <w:szCs w:val="24"/>
                              </w:rPr>
                              <w:t>www.islamwebpedia.com</w:t>
                            </w:r>
                          </w:p>
                          <w:p w:rsidR="007C336D" w:rsidRPr="00C37246" w:rsidRDefault="007C336D" w:rsidP="00302595">
                            <w:pPr>
                              <w:widowControl w:val="0"/>
                              <w:shd w:val="clear" w:color="auto" w:fill="FFFFFF"/>
                              <w:tabs>
                                <w:tab w:val="right" w:leader="dot" w:pos="5138"/>
                              </w:tabs>
                              <w:bidi w:val="0"/>
                              <w:spacing w:before="60" w:after="60"/>
                              <w:rPr>
                                <w:rFonts w:cs="Times New Roman"/>
                                <w:sz w:val="24"/>
                                <w:szCs w:val="24"/>
                                <w:rtl/>
                              </w:rPr>
                            </w:pPr>
                            <w:r w:rsidRPr="00C37246">
                              <w:rPr>
                                <w:rFonts w:cs="Times New Roman"/>
                                <w:sz w:val="24"/>
                                <w:szCs w:val="24"/>
                              </w:rPr>
                              <w:t>www.islampp.com</w:t>
                            </w:r>
                          </w:p>
                          <w:p w:rsidR="007C336D" w:rsidRPr="00C37246" w:rsidRDefault="007C336D" w:rsidP="00302595">
                            <w:pPr>
                              <w:widowControl w:val="0"/>
                              <w:shd w:val="clear" w:color="auto" w:fill="FFFFFF"/>
                              <w:tabs>
                                <w:tab w:val="right" w:leader="dot" w:pos="5138"/>
                              </w:tabs>
                              <w:bidi w:val="0"/>
                              <w:spacing w:before="60" w:after="60"/>
                              <w:rPr>
                                <w:rFonts w:cs="Times New Roman"/>
                                <w:sz w:val="24"/>
                                <w:szCs w:val="24"/>
                              </w:rPr>
                            </w:pPr>
                            <w:r>
                              <w:rPr>
                                <w:rFonts w:cs="Times New Roman"/>
                                <w:sz w:val="24"/>
                                <w:szCs w:val="24"/>
                              </w:rPr>
                              <w:t>www.zekr.tv</w:t>
                            </w:r>
                          </w:p>
                          <w:p w:rsidR="007C336D" w:rsidRPr="00C37246" w:rsidRDefault="007C336D" w:rsidP="00302595">
                            <w:pPr>
                              <w:widowControl w:val="0"/>
                              <w:shd w:val="clear" w:color="auto" w:fill="FFFFFF"/>
                              <w:tabs>
                                <w:tab w:val="right" w:leader="dot" w:pos="5138"/>
                              </w:tabs>
                              <w:bidi w:val="0"/>
                              <w:spacing w:before="60" w:after="60"/>
                              <w:rPr>
                                <w:rFonts w:cs="Times New Roman"/>
                                <w:sz w:val="24"/>
                                <w:szCs w:val="24"/>
                              </w:rPr>
                            </w:pPr>
                          </w:p>
                        </w:tc>
                      </w:tr>
                    </w:tbl>
                    <w:p w:rsidR="007C336D" w:rsidRPr="00D23332" w:rsidRDefault="007C336D" w:rsidP="00946E74">
                      <w:pPr>
                        <w:jc w:val="center"/>
                        <w:rPr>
                          <w:rtl/>
                        </w:rPr>
                      </w:pPr>
                    </w:p>
                  </w:txbxContent>
                </v:textbox>
                <w10:wrap anchorx="margin" anchory="margin"/>
              </v:roundrect>
            </w:pict>
          </mc:Fallback>
        </mc:AlternateContent>
      </w:r>
    </w:p>
    <w:p w:rsidR="00492040" w:rsidRPr="00D643BE" w:rsidRDefault="00D643BE" w:rsidP="00796E48">
      <w:pPr>
        <w:jc w:val="center"/>
        <w:rPr>
          <w:rFonts w:ascii="IranNastaliq" w:hAnsi="IranNastaliq" w:cs="IranNastaliq"/>
          <w:sz w:val="30"/>
          <w:szCs w:val="30"/>
          <w:rtl/>
          <w:lang w:bidi="fa-IR"/>
        </w:rPr>
      </w:pPr>
      <w:bookmarkStart w:id="9" w:name="_Toc62138800"/>
      <w:bookmarkStart w:id="10" w:name="_Toc272967535"/>
      <w:r w:rsidRPr="00D643BE">
        <w:rPr>
          <w:rFonts w:ascii="IranNastaliq" w:hAnsi="IranNastaliq" w:cs="IranNastaliq"/>
          <w:sz w:val="30"/>
          <w:szCs w:val="30"/>
          <w:rtl/>
          <w:lang w:bidi="fa-IR"/>
        </w:rPr>
        <w:lastRenderedPageBreak/>
        <w:t>بسم الله الرحمن الرحیم</w:t>
      </w:r>
    </w:p>
    <w:p w:rsidR="000E76E7" w:rsidRPr="000E76E7" w:rsidRDefault="005037D1" w:rsidP="000E76E7">
      <w:pPr>
        <w:pStyle w:val="a0"/>
      </w:pPr>
      <w:bookmarkStart w:id="11" w:name="_Toc275041238"/>
      <w:bookmarkStart w:id="12" w:name="_Toc393681689"/>
      <w:r w:rsidRPr="000E76E7">
        <w:rPr>
          <w:rtl/>
        </w:rPr>
        <w:t>فهرست مطال</w:t>
      </w:r>
      <w:bookmarkEnd w:id="9"/>
      <w:bookmarkEnd w:id="10"/>
      <w:bookmarkEnd w:id="11"/>
      <w:r w:rsidR="00BB0CA3" w:rsidRPr="000E76E7">
        <w:rPr>
          <w:rFonts w:hint="cs"/>
          <w:rtl/>
        </w:rPr>
        <w:t>ب</w:t>
      </w:r>
      <w:bookmarkEnd w:id="12"/>
    </w:p>
    <w:p w:rsidR="001F3A1E" w:rsidRPr="00191944" w:rsidRDefault="001F3A1E">
      <w:pPr>
        <w:pStyle w:val="TOC1"/>
        <w:tabs>
          <w:tab w:val="right" w:leader="dot" w:pos="7644"/>
        </w:tabs>
        <w:rPr>
          <w:rFonts w:ascii="Calibri" w:hAnsi="Calibri" w:cs="Arial"/>
          <w:b w:val="0"/>
          <w:bCs w:val="0"/>
          <w:noProof/>
          <w:sz w:val="22"/>
          <w:szCs w:val="22"/>
          <w:rtl/>
        </w:rPr>
      </w:pPr>
      <w:r>
        <w:rPr>
          <w:rtl/>
        </w:rPr>
        <w:fldChar w:fldCharType="begin"/>
      </w:r>
      <w:r>
        <w:rPr>
          <w:rtl/>
        </w:rPr>
        <w:instrText xml:space="preserve"> </w:instrText>
      </w:r>
      <w:r>
        <w:rPr>
          <w:rFonts w:hint="cs"/>
        </w:rPr>
        <w:instrText>TOC</w:instrText>
      </w:r>
      <w:r>
        <w:rPr>
          <w:rFonts w:hint="cs"/>
          <w:rtl/>
        </w:rPr>
        <w:instrText xml:space="preserve"> \</w:instrText>
      </w:r>
      <w:r>
        <w:rPr>
          <w:rFonts w:hint="cs"/>
        </w:rPr>
        <w:instrText>h \z \t "</w:instrText>
      </w:r>
      <w:r>
        <w:rPr>
          <w:rFonts w:hint="cs"/>
          <w:rtl/>
        </w:rPr>
        <w:instrText>2- تیتر اول,1,3- تیتر دوم,2,تیتر سوم,3"</w:instrText>
      </w:r>
      <w:r>
        <w:rPr>
          <w:rtl/>
        </w:rPr>
        <w:instrText xml:space="preserve"> </w:instrText>
      </w:r>
      <w:r>
        <w:rPr>
          <w:rtl/>
        </w:rPr>
        <w:fldChar w:fldCharType="separate"/>
      </w:r>
      <w:hyperlink w:anchor="_Toc393681689" w:history="1">
        <w:r w:rsidRPr="008B5914">
          <w:rPr>
            <w:rStyle w:val="Hyperlink"/>
            <w:rFonts w:hint="eastAsia"/>
            <w:noProof/>
            <w:rtl/>
            <w:lang w:bidi="fa-IR"/>
          </w:rPr>
          <w:t>فهرست</w:t>
        </w:r>
        <w:r w:rsidRPr="008B5914">
          <w:rPr>
            <w:rStyle w:val="Hyperlink"/>
            <w:noProof/>
            <w:rtl/>
            <w:lang w:bidi="fa-IR"/>
          </w:rPr>
          <w:t xml:space="preserve"> </w:t>
        </w:r>
        <w:r w:rsidRPr="008B5914">
          <w:rPr>
            <w:rStyle w:val="Hyperlink"/>
            <w:rFonts w:hint="eastAsia"/>
            <w:noProof/>
            <w:rtl/>
            <w:lang w:bidi="fa-IR"/>
          </w:rPr>
          <w:t>مطالب</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393681689 </w:instrText>
        </w:r>
        <w:r>
          <w:rPr>
            <w:noProof/>
            <w:webHidden/>
          </w:rPr>
          <w:instrText>\h</w:instrText>
        </w:r>
        <w:r>
          <w:rPr>
            <w:noProof/>
            <w:webHidden/>
            <w:rtl/>
          </w:rPr>
          <w:instrText xml:space="preserve"> </w:instrText>
        </w:r>
        <w:r>
          <w:rPr>
            <w:noProof/>
            <w:webHidden/>
            <w:rtl/>
          </w:rPr>
        </w:r>
        <w:r>
          <w:rPr>
            <w:noProof/>
            <w:webHidden/>
            <w:rtl/>
          </w:rPr>
          <w:fldChar w:fldCharType="separate"/>
        </w:r>
        <w:r w:rsidR="00F30934">
          <w:rPr>
            <w:rFonts w:hint="eastAsia"/>
            <w:noProof/>
            <w:webHidden/>
            <w:rtl/>
          </w:rPr>
          <w:t>‌أ</w:t>
        </w:r>
        <w:r>
          <w:rPr>
            <w:noProof/>
            <w:webHidden/>
            <w:rtl/>
          </w:rPr>
          <w:fldChar w:fldCharType="end"/>
        </w:r>
      </w:hyperlink>
    </w:p>
    <w:p w:rsidR="001F3A1E" w:rsidRPr="00191944" w:rsidRDefault="0097081F">
      <w:pPr>
        <w:pStyle w:val="TOC1"/>
        <w:tabs>
          <w:tab w:val="right" w:leader="dot" w:pos="7644"/>
        </w:tabs>
        <w:rPr>
          <w:rFonts w:ascii="Calibri" w:hAnsi="Calibri" w:cs="Arial"/>
          <w:b w:val="0"/>
          <w:bCs w:val="0"/>
          <w:noProof/>
          <w:sz w:val="22"/>
          <w:szCs w:val="22"/>
          <w:rtl/>
        </w:rPr>
      </w:pPr>
      <w:hyperlink w:anchor="_Toc393681690" w:history="1">
        <w:r w:rsidR="001F3A1E" w:rsidRPr="008B5914">
          <w:rPr>
            <w:rStyle w:val="Hyperlink"/>
            <w:rFonts w:ascii="Times New Roman" w:hAnsi="Times New Roman" w:hint="eastAsia"/>
            <w:noProof/>
            <w:rtl/>
            <w:lang w:bidi="fa-IR"/>
          </w:rPr>
          <w:t>عيانات</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393681690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1</w:t>
        </w:r>
        <w:r w:rsidR="001F3A1E">
          <w:rPr>
            <w:noProof/>
            <w:webHidden/>
            <w:rtl/>
          </w:rPr>
          <w:fldChar w:fldCharType="end"/>
        </w:r>
      </w:hyperlink>
    </w:p>
    <w:p w:rsidR="001F3A1E" w:rsidRPr="00191944" w:rsidRDefault="0097081F">
      <w:pPr>
        <w:pStyle w:val="TOC1"/>
        <w:tabs>
          <w:tab w:val="right" w:leader="dot" w:pos="7644"/>
        </w:tabs>
        <w:rPr>
          <w:rFonts w:ascii="Calibri" w:hAnsi="Calibri" w:cs="Arial"/>
          <w:b w:val="0"/>
          <w:bCs w:val="0"/>
          <w:noProof/>
          <w:sz w:val="22"/>
          <w:szCs w:val="22"/>
          <w:rtl/>
        </w:rPr>
      </w:pPr>
      <w:hyperlink w:anchor="_Toc393681691" w:history="1">
        <w:r w:rsidR="001F3A1E" w:rsidRPr="008B5914">
          <w:rPr>
            <w:rStyle w:val="Hyperlink"/>
            <w:rFonts w:ascii="Times New Roman" w:hAnsi="Times New Roman" w:hint="eastAsia"/>
            <w:noProof/>
            <w:rtl/>
            <w:lang w:bidi="fa-IR"/>
          </w:rPr>
          <w:t>تيجانى</w:t>
        </w:r>
        <w:r w:rsidR="001F3A1E" w:rsidRPr="008B5914">
          <w:rPr>
            <w:rStyle w:val="Hyperlink"/>
            <w:rFonts w:ascii="Times New Roman" w:hAnsi="Times New Roman"/>
            <w:noProof/>
            <w:rtl/>
            <w:lang w:bidi="fa-IR"/>
          </w:rPr>
          <w:t xml:space="preserve"> </w:t>
        </w:r>
        <w:r w:rsidR="001F3A1E" w:rsidRPr="008B5914">
          <w:rPr>
            <w:rStyle w:val="Hyperlink"/>
            <w:rFonts w:ascii="Times New Roman" w:hAnsi="Times New Roman" w:hint="eastAsia"/>
            <w:noProof/>
            <w:rtl/>
            <w:lang w:bidi="fa-IR"/>
          </w:rPr>
          <w:t>و</w:t>
        </w:r>
        <w:r w:rsidR="001F3A1E" w:rsidRPr="008B5914">
          <w:rPr>
            <w:rStyle w:val="Hyperlink"/>
            <w:rFonts w:ascii="Times New Roman" w:hAnsi="Times New Roman"/>
            <w:noProof/>
            <w:rtl/>
            <w:lang w:bidi="fa-IR"/>
          </w:rPr>
          <w:t xml:space="preserve"> </w:t>
        </w:r>
        <w:r w:rsidR="001F3A1E" w:rsidRPr="008B5914">
          <w:rPr>
            <w:rStyle w:val="Hyperlink"/>
            <w:rFonts w:ascii="Times New Roman" w:hAnsi="Times New Roman" w:hint="eastAsia"/>
            <w:noProof/>
            <w:rtl/>
            <w:lang w:bidi="fa-IR"/>
          </w:rPr>
          <w:t>كتابش</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393681691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9</w:t>
        </w:r>
        <w:r w:rsidR="001F3A1E">
          <w:rPr>
            <w:noProof/>
            <w:webHidden/>
            <w:rtl/>
          </w:rPr>
          <w:fldChar w:fldCharType="end"/>
        </w:r>
      </w:hyperlink>
    </w:p>
    <w:p w:rsidR="001F3A1E" w:rsidRPr="00191944" w:rsidRDefault="0097081F">
      <w:pPr>
        <w:pStyle w:val="TOC2"/>
        <w:tabs>
          <w:tab w:val="right" w:leader="dot" w:pos="7644"/>
        </w:tabs>
        <w:rPr>
          <w:rFonts w:ascii="Calibri" w:hAnsi="Calibri" w:cs="Arial"/>
          <w:noProof/>
          <w:sz w:val="22"/>
          <w:szCs w:val="22"/>
          <w:rtl/>
        </w:rPr>
      </w:pPr>
      <w:hyperlink w:anchor="_Toc393681692" w:history="1">
        <w:r w:rsidR="001F3A1E" w:rsidRPr="008B5914">
          <w:rPr>
            <w:rStyle w:val="Hyperlink"/>
            <w:rFonts w:ascii="Times New Roman" w:hAnsi="Times New Roman" w:hint="eastAsia"/>
            <w:noProof/>
            <w:rtl/>
            <w:lang w:bidi="fa-IR"/>
          </w:rPr>
          <w:t>دروغها</w:t>
        </w:r>
        <w:r w:rsidR="001F3A1E" w:rsidRPr="008B5914">
          <w:rPr>
            <w:rStyle w:val="Hyperlink"/>
            <w:rFonts w:ascii="Times New Roman" w:hAnsi="Times New Roman"/>
            <w:noProof/>
            <w:rtl/>
            <w:lang w:bidi="fa-IR"/>
          </w:rPr>
          <w:t xml:space="preserve"> </w:t>
        </w:r>
        <w:r w:rsidR="001F3A1E" w:rsidRPr="008B5914">
          <w:rPr>
            <w:rStyle w:val="Hyperlink"/>
            <w:rFonts w:ascii="Times New Roman" w:hAnsi="Times New Roman" w:hint="eastAsia"/>
            <w:noProof/>
            <w:rtl/>
            <w:lang w:bidi="fa-IR"/>
          </w:rPr>
          <w:t>و</w:t>
        </w:r>
        <w:r w:rsidR="001F3A1E" w:rsidRPr="008B5914">
          <w:rPr>
            <w:rStyle w:val="Hyperlink"/>
            <w:rFonts w:ascii="Times New Roman" w:hAnsi="Times New Roman"/>
            <w:noProof/>
            <w:rtl/>
            <w:lang w:bidi="fa-IR"/>
          </w:rPr>
          <w:t xml:space="preserve"> </w:t>
        </w:r>
        <w:r w:rsidR="001F3A1E" w:rsidRPr="008B5914">
          <w:rPr>
            <w:rStyle w:val="Hyperlink"/>
            <w:rFonts w:ascii="Times New Roman" w:hAnsi="Times New Roman" w:hint="eastAsia"/>
            <w:noProof/>
            <w:rtl/>
            <w:lang w:bidi="fa-IR"/>
          </w:rPr>
          <w:t>پريشانگوييهاى</w:t>
        </w:r>
        <w:r w:rsidR="001F3A1E" w:rsidRPr="008B5914">
          <w:rPr>
            <w:rStyle w:val="Hyperlink"/>
            <w:rFonts w:ascii="Times New Roman" w:hAnsi="Times New Roman"/>
            <w:noProof/>
            <w:rtl/>
            <w:lang w:bidi="fa-IR"/>
          </w:rPr>
          <w:t xml:space="preserve"> </w:t>
        </w:r>
        <w:r w:rsidR="001F3A1E" w:rsidRPr="008B5914">
          <w:rPr>
            <w:rStyle w:val="Hyperlink"/>
            <w:rFonts w:ascii="Times New Roman" w:hAnsi="Times New Roman" w:hint="eastAsia"/>
            <w:noProof/>
            <w:rtl/>
            <w:lang w:bidi="fa-IR"/>
          </w:rPr>
          <w:t>تيجانى</w:t>
        </w:r>
        <w:r w:rsidR="001F3A1E" w:rsidRPr="008B5914">
          <w:rPr>
            <w:rStyle w:val="Hyperlink"/>
            <w:rFonts w:ascii="Times New Roman" w:hAnsi="Times New Roman"/>
            <w:noProof/>
            <w:rtl/>
            <w:lang w:bidi="fa-IR"/>
          </w:rPr>
          <w:t>:</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393681692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11</w:t>
        </w:r>
        <w:r w:rsidR="001F3A1E">
          <w:rPr>
            <w:noProof/>
            <w:webHidden/>
            <w:rtl/>
          </w:rPr>
          <w:fldChar w:fldCharType="end"/>
        </w:r>
      </w:hyperlink>
    </w:p>
    <w:p w:rsidR="001F3A1E" w:rsidRPr="00191944" w:rsidRDefault="0097081F">
      <w:pPr>
        <w:pStyle w:val="TOC2"/>
        <w:tabs>
          <w:tab w:val="right" w:leader="dot" w:pos="7644"/>
        </w:tabs>
        <w:rPr>
          <w:rFonts w:ascii="Calibri" w:hAnsi="Calibri" w:cs="Arial"/>
          <w:noProof/>
          <w:sz w:val="22"/>
          <w:szCs w:val="22"/>
          <w:rtl/>
        </w:rPr>
      </w:pPr>
      <w:hyperlink w:anchor="_Toc393681693" w:history="1">
        <w:r w:rsidR="001F3A1E" w:rsidRPr="008B5914">
          <w:rPr>
            <w:rStyle w:val="Hyperlink"/>
            <w:rFonts w:hint="eastAsia"/>
            <w:noProof/>
            <w:rtl/>
            <w:lang w:bidi="fa-IR"/>
          </w:rPr>
          <w:t>استناد</w:t>
        </w:r>
        <w:r w:rsidR="001F3A1E" w:rsidRPr="008B5914">
          <w:rPr>
            <w:rStyle w:val="Hyperlink"/>
            <w:noProof/>
            <w:rtl/>
            <w:lang w:bidi="fa-IR"/>
          </w:rPr>
          <w:t xml:space="preserve"> </w:t>
        </w:r>
        <w:r w:rsidR="001F3A1E" w:rsidRPr="008B5914">
          <w:rPr>
            <w:rStyle w:val="Hyperlink"/>
            <w:rFonts w:hint="eastAsia"/>
            <w:noProof/>
            <w:rtl/>
            <w:lang w:bidi="fa-IR"/>
          </w:rPr>
          <w:t>تيجانى</w:t>
        </w:r>
        <w:r w:rsidR="001F3A1E" w:rsidRPr="008B5914">
          <w:rPr>
            <w:rStyle w:val="Hyperlink"/>
            <w:noProof/>
            <w:rtl/>
            <w:lang w:bidi="fa-IR"/>
          </w:rPr>
          <w:t xml:space="preserve"> </w:t>
        </w:r>
        <w:r w:rsidR="001F3A1E" w:rsidRPr="008B5914">
          <w:rPr>
            <w:rStyle w:val="Hyperlink"/>
            <w:rFonts w:hint="eastAsia"/>
            <w:noProof/>
            <w:rtl/>
            <w:lang w:bidi="fa-IR"/>
          </w:rPr>
          <w:t>به</w:t>
        </w:r>
        <w:r w:rsidR="001F3A1E" w:rsidRPr="008B5914">
          <w:rPr>
            <w:rStyle w:val="Hyperlink"/>
            <w:noProof/>
            <w:rtl/>
            <w:lang w:bidi="fa-IR"/>
          </w:rPr>
          <w:t xml:space="preserve"> </w:t>
        </w:r>
        <w:r w:rsidR="001F3A1E" w:rsidRPr="008B5914">
          <w:rPr>
            <w:rStyle w:val="Hyperlink"/>
            <w:rFonts w:hint="eastAsia"/>
            <w:noProof/>
            <w:rtl/>
            <w:lang w:bidi="fa-IR"/>
          </w:rPr>
          <w:t>مآخذ</w:t>
        </w:r>
        <w:r w:rsidR="001F3A1E" w:rsidRPr="008B5914">
          <w:rPr>
            <w:rStyle w:val="Hyperlink"/>
            <w:noProof/>
            <w:rtl/>
            <w:lang w:bidi="fa-IR"/>
          </w:rPr>
          <w:t xml:space="preserve"> </w:t>
        </w:r>
        <w:r w:rsidR="001F3A1E" w:rsidRPr="008B5914">
          <w:rPr>
            <w:rStyle w:val="Hyperlink"/>
            <w:rFonts w:hint="eastAsia"/>
            <w:noProof/>
            <w:rtl/>
            <w:lang w:bidi="fa-IR"/>
          </w:rPr>
          <w:t>و</w:t>
        </w:r>
        <w:r w:rsidR="001F3A1E" w:rsidRPr="008B5914">
          <w:rPr>
            <w:rStyle w:val="Hyperlink"/>
            <w:noProof/>
            <w:rtl/>
            <w:lang w:bidi="fa-IR"/>
          </w:rPr>
          <w:t xml:space="preserve"> </w:t>
        </w:r>
        <w:r w:rsidR="001F3A1E" w:rsidRPr="008B5914">
          <w:rPr>
            <w:rStyle w:val="Hyperlink"/>
            <w:rFonts w:hint="eastAsia"/>
            <w:noProof/>
            <w:rtl/>
            <w:lang w:bidi="fa-IR"/>
          </w:rPr>
          <w:t>منابع</w:t>
        </w:r>
        <w:r w:rsidR="001F3A1E" w:rsidRPr="008B5914">
          <w:rPr>
            <w:rStyle w:val="Hyperlink"/>
            <w:noProof/>
            <w:rtl/>
            <w:lang w:bidi="fa-IR"/>
          </w:rPr>
          <w:t xml:space="preserve"> </w:t>
        </w:r>
        <w:r w:rsidR="001F3A1E" w:rsidRPr="008B5914">
          <w:rPr>
            <w:rStyle w:val="Hyperlink"/>
            <w:rFonts w:hint="eastAsia"/>
            <w:noProof/>
            <w:rtl/>
            <w:lang w:bidi="fa-IR"/>
          </w:rPr>
          <w:t>اهل‏سنّت</w:t>
        </w:r>
        <w:r w:rsidR="001F3A1E" w:rsidRPr="008B5914">
          <w:rPr>
            <w:rStyle w:val="Hyperlink"/>
            <w:noProof/>
            <w:rtl/>
            <w:lang w:bidi="fa-IR"/>
          </w:rPr>
          <w:t xml:space="preserve"> </w:t>
        </w:r>
        <w:r w:rsidR="001F3A1E" w:rsidRPr="008B5914">
          <w:rPr>
            <w:rStyle w:val="Hyperlink"/>
            <w:rFonts w:hint="eastAsia"/>
            <w:noProof/>
            <w:rtl/>
            <w:lang w:bidi="fa-IR"/>
          </w:rPr>
          <w:t>و</w:t>
        </w:r>
        <w:r w:rsidR="001F3A1E" w:rsidRPr="008B5914">
          <w:rPr>
            <w:rStyle w:val="Hyperlink"/>
            <w:noProof/>
            <w:rtl/>
            <w:lang w:bidi="fa-IR"/>
          </w:rPr>
          <w:t xml:space="preserve"> </w:t>
        </w:r>
        <w:r w:rsidR="001F3A1E" w:rsidRPr="008B5914">
          <w:rPr>
            <w:rStyle w:val="Hyperlink"/>
            <w:rFonts w:hint="eastAsia"/>
            <w:noProof/>
            <w:rtl/>
            <w:lang w:bidi="fa-IR"/>
          </w:rPr>
          <w:t>سهل‏انگارى</w:t>
        </w:r>
        <w:r w:rsidR="001F3A1E" w:rsidRPr="008B5914">
          <w:rPr>
            <w:rStyle w:val="Hyperlink"/>
            <w:noProof/>
            <w:rtl/>
            <w:lang w:bidi="fa-IR"/>
          </w:rPr>
          <w:t xml:space="preserve"> </w:t>
        </w:r>
        <w:r w:rsidR="001F3A1E" w:rsidRPr="008B5914">
          <w:rPr>
            <w:rStyle w:val="Hyperlink"/>
            <w:rFonts w:hint="eastAsia"/>
            <w:noProof/>
            <w:rtl/>
            <w:lang w:bidi="fa-IR"/>
          </w:rPr>
          <w:t>در</w:t>
        </w:r>
        <w:r w:rsidR="001F3A1E" w:rsidRPr="008B5914">
          <w:rPr>
            <w:rStyle w:val="Hyperlink"/>
            <w:noProof/>
            <w:rtl/>
            <w:lang w:bidi="fa-IR"/>
          </w:rPr>
          <w:t xml:space="preserve"> </w:t>
        </w:r>
        <w:r w:rsidR="001F3A1E" w:rsidRPr="008B5914">
          <w:rPr>
            <w:rStyle w:val="Hyperlink"/>
            <w:rFonts w:hint="eastAsia"/>
            <w:noProof/>
            <w:rtl/>
            <w:lang w:bidi="fa-IR"/>
          </w:rPr>
          <w:t>روايت</w:t>
        </w:r>
        <w:r w:rsidR="001F3A1E" w:rsidRPr="008B5914">
          <w:rPr>
            <w:rStyle w:val="Hyperlink"/>
            <w:noProof/>
            <w:rtl/>
            <w:lang w:bidi="fa-IR"/>
          </w:rPr>
          <w:t xml:space="preserve"> </w:t>
        </w:r>
        <w:r w:rsidR="001F3A1E" w:rsidRPr="008B5914">
          <w:rPr>
            <w:rStyle w:val="Hyperlink"/>
            <w:rFonts w:hint="eastAsia"/>
            <w:noProof/>
            <w:rtl/>
            <w:lang w:bidi="fa-IR"/>
          </w:rPr>
          <w:t>احاديث</w:t>
        </w:r>
        <w:r w:rsidR="001F3A1E" w:rsidRPr="008B5914">
          <w:rPr>
            <w:rStyle w:val="Hyperlink"/>
            <w:noProof/>
            <w:rtl/>
            <w:lang w:bidi="fa-IR"/>
          </w:rPr>
          <w:t xml:space="preserve"> </w:t>
        </w:r>
        <w:r w:rsidR="001F3A1E" w:rsidRPr="008B5914">
          <w:rPr>
            <w:rStyle w:val="Hyperlink"/>
            <w:rFonts w:hint="eastAsia"/>
            <w:noProof/>
            <w:rtl/>
            <w:lang w:bidi="fa-IR"/>
          </w:rPr>
          <w:t>و</w:t>
        </w:r>
        <w:r w:rsidR="001F3A1E" w:rsidRPr="008B5914">
          <w:rPr>
            <w:rStyle w:val="Hyperlink"/>
            <w:noProof/>
            <w:rtl/>
            <w:lang w:bidi="fa-IR"/>
          </w:rPr>
          <w:t xml:space="preserve"> </w:t>
        </w:r>
        <w:r w:rsidR="001F3A1E" w:rsidRPr="008B5914">
          <w:rPr>
            <w:rStyle w:val="Hyperlink"/>
            <w:rFonts w:hint="eastAsia"/>
            <w:noProof/>
            <w:rtl/>
            <w:lang w:bidi="fa-IR"/>
          </w:rPr>
          <w:t>تاريخ</w:t>
        </w:r>
        <w:r w:rsidR="001F3A1E" w:rsidRPr="008B5914">
          <w:rPr>
            <w:rStyle w:val="Hyperlink"/>
            <w:noProof/>
            <w:rtl/>
            <w:lang w:bidi="fa-IR"/>
          </w:rPr>
          <w:t>:</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393681693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39</w:t>
        </w:r>
        <w:r w:rsidR="001F3A1E">
          <w:rPr>
            <w:noProof/>
            <w:webHidden/>
            <w:rtl/>
          </w:rPr>
          <w:fldChar w:fldCharType="end"/>
        </w:r>
      </w:hyperlink>
    </w:p>
    <w:p w:rsidR="001F3A1E" w:rsidRPr="00191944" w:rsidRDefault="0097081F">
      <w:pPr>
        <w:pStyle w:val="TOC2"/>
        <w:tabs>
          <w:tab w:val="right" w:leader="dot" w:pos="7644"/>
        </w:tabs>
        <w:rPr>
          <w:rFonts w:ascii="Calibri" w:hAnsi="Calibri" w:cs="Arial"/>
          <w:noProof/>
          <w:sz w:val="22"/>
          <w:szCs w:val="22"/>
          <w:rtl/>
        </w:rPr>
      </w:pPr>
      <w:hyperlink w:anchor="_Toc393681694" w:history="1">
        <w:r w:rsidR="001F3A1E" w:rsidRPr="008B5914">
          <w:rPr>
            <w:rStyle w:val="Hyperlink"/>
            <w:rFonts w:ascii="Times New Roman" w:hAnsi="Times New Roman" w:hint="eastAsia"/>
            <w:noProof/>
            <w:rtl/>
            <w:lang w:bidi="fa-IR"/>
          </w:rPr>
          <w:t>جواب</w:t>
        </w:r>
        <w:r w:rsidR="001F3A1E" w:rsidRPr="008B5914">
          <w:rPr>
            <w:rStyle w:val="Hyperlink"/>
            <w:rFonts w:ascii="Times New Roman" w:hAnsi="Times New Roman"/>
            <w:noProof/>
            <w:rtl/>
            <w:lang w:bidi="fa-IR"/>
          </w:rPr>
          <w:t xml:space="preserve"> </w:t>
        </w:r>
        <w:r w:rsidR="001F3A1E" w:rsidRPr="008B5914">
          <w:rPr>
            <w:rStyle w:val="Hyperlink"/>
            <w:rFonts w:ascii="Times New Roman" w:hAnsi="Times New Roman" w:hint="eastAsia"/>
            <w:noProof/>
            <w:rtl/>
            <w:lang w:bidi="fa-IR"/>
          </w:rPr>
          <w:t>نامه‏ها</w:t>
        </w:r>
        <w:r w:rsidR="001F3A1E" w:rsidRPr="008B5914">
          <w:rPr>
            <w:rStyle w:val="Hyperlink"/>
            <w:rFonts w:ascii="Times New Roman" w:hAnsi="Times New Roman"/>
            <w:noProof/>
            <w:rtl/>
            <w:lang w:bidi="fa-IR"/>
          </w:rPr>
          <w:t xml:space="preserve"> </w:t>
        </w:r>
        <w:r w:rsidR="001F3A1E" w:rsidRPr="008B5914">
          <w:rPr>
            <w:rStyle w:val="Hyperlink"/>
            <w:rFonts w:ascii="Times New Roman" w:hAnsi="Times New Roman" w:hint="eastAsia"/>
            <w:noProof/>
            <w:rtl/>
            <w:lang w:bidi="fa-IR"/>
          </w:rPr>
          <w:t>در</w:t>
        </w:r>
        <w:r w:rsidR="001F3A1E" w:rsidRPr="008B5914">
          <w:rPr>
            <w:rStyle w:val="Hyperlink"/>
            <w:rFonts w:ascii="Times New Roman" w:hAnsi="Times New Roman"/>
            <w:noProof/>
            <w:rtl/>
            <w:lang w:bidi="fa-IR"/>
          </w:rPr>
          <w:t xml:space="preserve"> </w:t>
        </w:r>
        <w:r w:rsidR="001F3A1E" w:rsidRPr="008B5914">
          <w:rPr>
            <w:rStyle w:val="Hyperlink"/>
            <w:rFonts w:ascii="Times New Roman" w:hAnsi="Times New Roman" w:hint="eastAsia"/>
            <w:noProof/>
            <w:rtl/>
            <w:lang w:bidi="fa-IR"/>
          </w:rPr>
          <w:t>رابطه</w:t>
        </w:r>
        <w:r w:rsidR="001F3A1E" w:rsidRPr="008B5914">
          <w:rPr>
            <w:rStyle w:val="Hyperlink"/>
            <w:rFonts w:ascii="Times New Roman" w:hAnsi="Times New Roman"/>
            <w:noProof/>
            <w:rtl/>
            <w:lang w:bidi="fa-IR"/>
          </w:rPr>
          <w:t xml:space="preserve"> </w:t>
        </w:r>
        <w:r w:rsidR="001F3A1E" w:rsidRPr="008B5914">
          <w:rPr>
            <w:rStyle w:val="Hyperlink"/>
            <w:rFonts w:ascii="Times New Roman" w:hAnsi="Times New Roman" w:hint="eastAsia"/>
            <w:noProof/>
            <w:rtl/>
            <w:lang w:bidi="fa-IR"/>
          </w:rPr>
          <w:t>با</w:t>
        </w:r>
        <w:r w:rsidR="001F3A1E" w:rsidRPr="008B5914">
          <w:rPr>
            <w:rStyle w:val="Hyperlink"/>
            <w:rFonts w:ascii="Times New Roman" w:hAnsi="Times New Roman"/>
            <w:noProof/>
            <w:rtl/>
            <w:lang w:bidi="fa-IR"/>
          </w:rPr>
          <w:t xml:space="preserve"> «</w:t>
        </w:r>
        <w:r w:rsidR="001F3A1E" w:rsidRPr="008B5914">
          <w:rPr>
            <w:rStyle w:val="Hyperlink"/>
            <w:rFonts w:ascii="Times New Roman" w:hAnsi="Times New Roman" w:hint="eastAsia"/>
            <w:noProof/>
            <w:rtl/>
            <w:lang w:bidi="fa-IR"/>
          </w:rPr>
          <w:t>مآخذ</w:t>
        </w:r>
        <w:r w:rsidR="001F3A1E" w:rsidRPr="008B5914">
          <w:rPr>
            <w:rStyle w:val="Hyperlink"/>
            <w:rFonts w:ascii="Times New Roman" w:hAnsi="Times New Roman"/>
            <w:noProof/>
            <w:rtl/>
            <w:lang w:bidi="fa-IR"/>
          </w:rPr>
          <w:t xml:space="preserve"> </w:t>
        </w:r>
        <w:r w:rsidR="001F3A1E" w:rsidRPr="008B5914">
          <w:rPr>
            <w:rStyle w:val="Hyperlink"/>
            <w:rFonts w:ascii="Times New Roman" w:hAnsi="Times New Roman" w:hint="eastAsia"/>
            <w:noProof/>
            <w:rtl/>
            <w:lang w:bidi="fa-IR"/>
          </w:rPr>
          <w:t>شيعه</w:t>
        </w:r>
        <w:r w:rsidR="001F3A1E" w:rsidRPr="008B5914">
          <w:rPr>
            <w:rStyle w:val="Hyperlink"/>
            <w:rFonts w:ascii="Times New Roman" w:hAnsi="Times New Roman"/>
            <w:noProof/>
            <w:rtl/>
            <w:lang w:bidi="fa-IR"/>
          </w:rPr>
          <w:t xml:space="preserve"> </w:t>
        </w:r>
        <w:r w:rsidR="001F3A1E" w:rsidRPr="008B5914">
          <w:rPr>
            <w:rStyle w:val="Hyperlink"/>
            <w:rFonts w:ascii="Times New Roman" w:hAnsi="Times New Roman" w:hint="eastAsia"/>
            <w:noProof/>
            <w:rtl/>
            <w:lang w:bidi="fa-IR"/>
          </w:rPr>
          <w:t>و</w:t>
        </w:r>
        <w:r w:rsidR="001F3A1E" w:rsidRPr="008B5914">
          <w:rPr>
            <w:rStyle w:val="Hyperlink"/>
            <w:rFonts w:ascii="Times New Roman" w:hAnsi="Times New Roman"/>
            <w:noProof/>
            <w:rtl/>
            <w:lang w:bidi="fa-IR"/>
          </w:rPr>
          <w:t xml:space="preserve"> </w:t>
        </w:r>
        <w:r w:rsidR="001F3A1E" w:rsidRPr="008B5914">
          <w:rPr>
            <w:rStyle w:val="Hyperlink"/>
            <w:rFonts w:ascii="Times New Roman" w:hAnsi="Times New Roman" w:hint="eastAsia"/>
            <w:noProof/>
            <w:rtl/>
            <w:lang w:bidi="fa-IR"/>
          </w:rPr>
          <w:t>سنّى»</w:t>
        </w:r>
        <w:r w:rsidR="001F3A1E" w:rsidRPr="008B5914">
          <w:rPr>
            <w:rStyle w:val="Hyperlink"/>
            <w:rFonts w:ascii="Times New Roman" w:hAnsi="Times New Roman"/>
            <w:noProof/>
            <w:rtl/>
            <w:lang w:bidi="fa-IR"/>
          </w:rPr>
          <w:t>:</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393681694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60</w:t>
        </w:r>
        <w:r w:rsidR="001F3A1E">
          <w:rPr>
            <w:noProof/>
            <w:webHidden/>
            <w:rtl/>
          </w:rPr>
          <w:fldChar w:fldCharType="end"/>
        </w:r>
      </w:hyperlink>
    </w:p>
    <w:p w:rsidR="001F3A1E" w:rsidRPr="00191944" w:rsidRDefault="0097081F">
      <w:pPr>
        <w:pStyle w:val="TOC2"/>
        <w:tabs>
          <w:tab w:val="right" w:leader="dot" w:pos="7644"/>
        </w:tabs>
        <w:rPr>
          <w:rFonts w:ascii="Calibri" w:hAnsi="Calibri" w:cs="Arial"/>
          <w:noProof/>
          <w:sz w:val="22"/>
          <w:szCs w:val="22"/>
          <w:rtl/>
        </w:rPr>
      </w:pPr>
      <w:hyperlink w:anchor="_Toc393681695" w:history="1">
        <w:r w:rsidR="001F3A1E" w:rsidRPr="008B5914">
          <w:rPr>
            <w:rStyle w:val="Hyperlink"/>
            <w:rFonts w:ascii="Times New Roman" w:hAnsi="Times New Roman" w:hint="eastAsia"/>
            <w:noProof/>
            <w:rtl/>
            <w:lang w:bidi="fa-IR"/>
          </w:rPr>
          <w:t>استناد</w:t>
        </w:r>
        <w:r w:rsidR="001F3A1E" w:rsidRPr="008B5914">
          <w:rPr>
            <w:rStyle w:val="Hyperlink"/>
            <w:rFonts w:ascii="Times New Roman" w:hAnsi="Times New Roman"/>
            <w:noProof/>
            <w:rtl/>
            <w:lang w:bidi="fa-IR"/>
          </w:rPr>
          <w:t xml:space="preserve"> </w:t>
        </w:r>
        <w:r w:rsidR="001F3A1E" w:rsidRPr="008B5914">
          <w:rPr>
            <w:rStyle w:val="Hyperlink"/>
            <w:rFonts w:ascii="Times New Roman" w:hAnsi="Times New Roman" w:hint="eastAsia"/>
            <w:noProof/>
            <w:rtl/>
            <w:lang w:bidi="fa-IR"/>
          </w:rPr>
          <w:t>غلط</w:t>
        </w:r>
        <w:r w:rsidR="001F3A1E" w:rsidRPr="008B5914">
          <w:rPr>
            <w:rStyle w:val="Hyperlink"/>
            <w:rFonts w:ascii="Times New Roman" w:hAnsi="Times New Roman"/>
            <w:noProof/>
            <w:rtl/>
            <w:lang w:bidi="fa-IR"/>
          </w:rPr>
          <w:t xml:space="preserve"> </w:t>
        </w:r>
        <w:r w:rsidR="001F3A1E" w:rsidRPr="008B5914">
          <w:rPr>
            <w:rStyle w:val="Hyperlink"/>
            <w:rFonts w:ascii="Times New Roman" w:hAnsi="Times New Roman" w:hint="eastAsia"/>
            <w:noProof/>
            <w:rtl/>
            <w:lang w:bidi="fa-IR"/>
          </w:rPr>
          <w:t>به</w:t>
        </w:r>
        <w:r w:rsidR="001F3A1E" w:rsidRPr="008B5914">
          <w:rPr>
            <w:rStyle w:val="Hyperlink"/>
            <w:rFonts w:ascii="Times New Roman" w:hAnsi="Times New Roman"/>
            <w:noProof/>
            <w:rtl/>
            <w:lang w:bidi="fa-IR"/>
          </w:rPr>
          <w:t xml:space="preserve"> </w:t>
        </w:r>
        <w:r w:rsidR="001F3A1E" w:rsidRPr="008B5914">
          <w:rPr>
            <w:rStyle w:val="Hyperlink"/>
            <w:rFonts w:ascii="Times New Roman" w:hAnsi="Times New Roman" w:hint="eastAsia"/>
            <w:noProof/>
            <w:rtl/>
            <w:lang w:bidi="fa-IR"/>
          </w:rPr>
          <w:t>آيات</w:t>
        </w:r>
        <w:r w:rsidR="001F3A1E" w:rsidRPr="008B5914">
          <w:rPr>
            <w:rStyle w:val="Hyperlink"/>
            <w:rFonts w:ascii="Times New Roman" w:hAnsi="Times New Roman"/>
            <w:noProof/>
            <w:rtl/>
            <w:lang w:bidi="fa-IR"/>
          </w:rPr>
          <w:t xml:space="preserve"> </w:t>
        </w:r>
        <w:r w:rsidR="001F3A1E" w:rsidRPr="008B5914">
          <w:rPr>
            <w:rStyle w:val="Hyperlink"/>
            <w:rFonts w:ascii="Times New Roman" w:hAnsi="Times New Roman" w:hint="eastAsia"/>
            <w:noProof/>
            <w:rtl/>
            <w:lang w:bidi="fa-IR"/>
          </w:rPr>
          <w:t>قرآن</w:t>
        </w:r>
        <w:r w:rsidR="001F3A1E" w:rsidRPr="008B5914">
          <w:rPr>
            <w:rStyle w:val="Hyperlink"/>
            <w:rFonts w:ascii="Times New Roman" w:hAnsi="Times New Roman"/>
            <w:noProof/>
            <w:rtl/>
            <w:lang w:bidi="fa-IR"/>
          </w:rPr>
          <w:t>:</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393681695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69</w:t>
        </w:r>
        <w:r w:rsidR="001F3A1E">
          <w:rPr>
            <w:noProof/>
            <w:webHidden/>
            <w:rtl/>
          </w:rPr>
          <w:fldChar w:fldCharType="end"/>
        </w:r>
      </w:hyperlink>
    </w:p>
    <w:p w:rsidR="001F3A1E" w:rsidRPr="00191944" w:rsidRDefault="0097081F">
      <w:pPr>
        <w:pStyle w:val="TOC1"/>
        <w:tabs>
          <w:tab w:val="right" w:leader="dot" w:pos="7644"/>
        </w:tabs>
        <w:rPr>
          <w:rFonts w:ascii="Calibri" w:hAnsi="Calibri" w:cs="Arial"/>
          <w:b w:val="0"/>
          <w:bCs w:val="0"/>
          <w:noProof/>
          <w:sz w:val="22"/>
          <w:szCs w:val="22"/>
          <w:rtl/>
        </w:rPr>
      </w:pPr>
      <w:hyperlink w:anchor="_Toc393681696" w:history="1">
        <w:r w:rsidR="001F3A1E" w:rsidRPr="008B5914">
          <w:rPr>
            <w:rStyle w:val="Hyperlink"/>
            <w:rFonts w:hint="eastAsia"/>
            <w:noProof/>
            <w:rtl/>
            <w:lang w:bidi="fa-IR"/>
          </w:rPr>
          <w:t>اصحاب</w:t>
        </w:r>
        <w:r w:rsidR="001F3A1E" w:rsidRPr="008B5914">
          <w:rPr>
            <w:rStyle w:val="Hyperlink"/>
            <w:noProof/>
            <w:rtl/>
            <w:lang w:bidi="fa-IR"/>
          </w:rPr>
          <w:t xml:space="preserve"> </w:t>
        </w:r>
        <w:r w:rsidR="001F3A1E" w:rsidRPr="008B5914">
          <w:rPr>
            <w:rStyle w:val="Hyperlink"/>
            <w:rFonts w:hint="eastAsia"/>
            <w:noProof/>
            <w:rtl/>
            <w:lang w:bidi="fa-IR"/>
          </w:rPr>
          <w:t>پيامبر</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393681696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91</w:t>
        </w:r>
        <w:r w:rsidR="001F3A1E">
          <w:rPr>
            <w:noProof/>
            <w:webHidden/>
            <w:rtl/>
          </w:rPr>
          <w:fldChar w:fldCharType="end"/>
        </w:r>
      </w:hyperlink>
    </w:p>
    <w:p w:rsidR="001F3A1E" w:rsidRPr="00191944" w:rsidRDefault="0097081F">
      <w:pPr>
        <w:pStyle w:val="TOC2"/>
        <w:tabs>
          <w:tab w:val="right" w:leader="dot" w:pos="7644"/>
        </w:tabs>
        <w:rPr>
          <w:rFonts w:ascii="Calibri" w:hAnsi="Calibri" w:cs="Arial"/>
          <w:noProof/>
          <w:sz w:val="22"/>
          <w:szCs w:val="22"/>
          <w:rtl/>
        </w:rPr>
      </w:pPr>
      <w:hyperlink w:anchor="_Toc393681697" w:history="1">
        <w:r w:rsidR="001F3A1E" w:rsidRPr="008B5914">
          <w:rPr>
            <w:rStyle w:val="Hyperlink"/>
            <w:rFonts w:hint="eastAsia"/>
            <w:noProof/>
            <w:rtl/>
            <w:lang w:bidi="fa-IR"/>
          </w:rPr>
          <w:t>اصحاب</w:t>
        </w:r>
        <w:r w:rsidR="001F3A1E" w:rsidRPr="008B5914">
          <w:rPr>
            <w:rStyle w:val="Hyperlink"/>
            <w:noProof/>
            <w:rtl/>
            <w:lang w:bidi="fa-IR"/>
          </w:rPr>
          <w:t xml:space="preserve"> </w:t>
        </w:r>
        <w:r w:rsidR="001F3A1E" w:rsidRPr="008B5914">
          <w:rPr>
            <w:rStyle w:val="Hyperlink"/>
            <w:rFonts w:hint="eastAsia"/>
            <w:noProof/>
            <w:rtl/>
            <w:lang w:bidi="fa-IR"/>
          </w:rPr>
          <w:t>در</w:t>
        </w:r>
        <w:r w:rsidR="001F3A1E" w:rsidRPr="008B5914">
          <w:rPr>
            <w:rStyle w:val="Hyperlink"/>
            <w:noProof/>
            <w:rtl/>
            <w:lang w:bidi="fa-IR"/>
          </w:rPr>
          <w:t xml:space="preserve"> </w:t>
        </w:r>
        <w:r w:rsidR="001F3A1E" w:rsidRPr="008B5914">
          <w:rPr>
            <w:rStyle w:val="Hyperlink"/>
            <w:rFonts w:hint="eastAsia"/>
            <w:noProof/>
            <w:rtl/>
            <w:lang w:bidi="fa-IR"/>
          </w:rPr>
          <w:t>قرآن</w:t>
        </w:r>
        <w:r w:rsidR="001F3A1E" w:rsidRPr="008B5914">
          <w:rPr>
            <w:rStyle w:val="Hyperlink"/>
            <w:noProof/>
            <w:rtl/>
            <w:lang w:bidi="fa-IR"/>
          </w:rPr>
          <w:t>:</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393681697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93</w:t>
        </w:r>
        <w:r w:rsidR="001F3A1E">
          <w:rPr>
            <w:noProof/>
            <w:webHidden/>
            <w:rtl/>
          </w:rPr>
          <w:fldChar w:fldCharType="end"/>
        </w:r>
      </w:hyperlink>
    </w:p>
    <w:p w:rsidR="001F3A1E" w:rsidRPr="00191944" w:rsidRDefault="0097081F">
      <w:pPr>
        <w:pStyle w:val="TOC3"/>
        <w:tabs>
          <w:tab w:val="right" w:leader="dot" w:pos="7644"/>
        </w:tabs>
        <w:rPr>
          <w:rFonts w:ascii="Calibri" w:hAnsi="Calibri" w:cs="Arial"/>
          <w:noProof/>
          <w:sz w:val="22"/>
          <w:szCs w:val="22"/>
          <w:rtl/>
        </w:rPr>
      </w:pPr>
      <w:hyperlink w:anchor="_Toc393681698" w:history="1">
        <w:r w:rsidR="001F3A1E" w:rsidRPr="008B5914">
          <w:rPr>
            <w:rStyle w:val="Hyperlink"/>
            <w:rFonts w:hint="eastAsia"/>
            <w:noProof/>
            <w:rtl/>
            <w:lang w:bidi="fa-IR"/>
          </w:rPr>
          <w:t>ايمان</w:t>
        </w:r>
        <w:r w:rsidR="001F3A1E" w:rsidRPr="008B5914">
          <w:rPr>
            <w:rStyle w:val="Hyperlink"/>
            <w:noProof/>
            <w:rtl/>
            <w:lang w:bidi="fa-IR"/>
          </w:rPr>
          <w:t xml:space="preserve"> </w:t>
        </w:r>
        <w:r w:rsidR="001F3A1E" w:rsidRPr="008B5914">
          <w:rPr>
            <w:rStyle w:val="Hyperlink"/>
            <w:rFonts w:hint="eastAsia"/>
            <w:noProof/>
            <w:rtl/>
            <w:lang w:bidi="fa-IR"/>
          </w:rPr>
          <w:t>اصحاب،</w:t>
        </w:r>
        <w:r w:rsidR="001F3A1E" w:rsidRPr="008B5914">
          <w:rPr>
            <w:rStyle w:val="Hyperlink"/>
            <w:noProof/>
            <w:rtl/>
            <w:lang w:bidi="fa-IR"/>
          </w:rPr>
          <w:t xml:space="preserve"> </w:t>
        </w:r>
        <w:r w:rsidR="001F3A1E" w:rsidRPr="008B5914">
          <w:rPr>
            <w:rStyle w:val="Hyperlink"/>
            <w:rFonts w:hint="eastAsia"/>
            <w:noProof/>
            <w:rtl/>
            <w:lang w:bidi="fa-IR"/>
          </w:rPr>
          <w:t>معيار</w:t>
        </w:r>
        <w:r w:rsidR="001F3A1E" w:rsidRPr="008B5914">
          <w:rPr>
            <w:rStyle w:val="Hyperlink"/>
            <w:noProof/>
            <w:rtl/>
            <w:lang w:bidi="fa-IR"/>
          </w:rPr>
          <w:t xml:space="preserve"> </w:t>
        </w:r>
        <w:r w:rsidR="001F3A1E" w:rsidRPr="008B5914">
          <w:rPr>
            <w:rStyle w:val="Hyperlink"/>
            <w:rFonts w:hint="eastAsia"/>
            <w:noProof/>
            <w:rtl/>
            <w:lang w:bidi="fa-IR"/>
          </w:rPr>
          <w:t>تمام</w:t>
        </w:r>
        <w:r w:rsidR="001F3A1E" w:rsidRPr="008B5914">
          <w:rPr>
            <w:rStyle w:val="Hyperlink"/>
            <w:noProof/>
            <w:rtl/>
            <w:lang w:bidi="fa-IR"/>
          </w:rPr>
          <w:t xml:space="preserve"> </w:t>
        </w:r>
        <w:r w:rsidR="001F3A1E" w:rsidRPr="008B5914">
          <w:rPr>
            <w:rStyle w:val="Hyperlink"/>
            <w:rFonts w:hint="eastAsia"/>
            <w:noProof/>
            <w:rtl/>
            <w:lang w:bidi="fa-IR"/>
          </w:rPr>
          <w:t>ايمانها</w:t>
        </w:r>
        <w:r w:rsidR="001F3A1E" w:rsidRPr="008B5914">
          <w:rPr>
            <w:rStyle w:val="Hyperlink"/>
            <w:noProof/>
            <w:rtl/>
            <w:lang w:bidi="fa-IR"/>
          </w:rPr>
          <w:t>:</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393681698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94</w:t>
        </w:r>
        <w:r w:rsidR="001F3A1E">
          <w:rPr>
            <w:noProof/>
            <w:webHidden/>
            <w:rtl/>
          </w:rPr>
          <w:fldChar w:fldCharType="end"/>
        </w:r>
      </w:hyperlink>
    </w:p>
    <w:p w:rsidR="001F3A1E" w:rsidRPr="00191944" w:rsidRDefault="0097081F">
      <w:pPr>
        <w:pStyle w:val="TOC3"/>
        <w:tabs>
          <w:tab w:val="right" w:leader="dot" w:pos="7644"/>
        </w:tabs>
        <w:rPr>
          <w:rFonts w:ascii="Calibri" w:hAnsi="Calibri" w:cs="Arial"/>
          <w:noProof/>
          <w:sz w:val="22"/>
          <w:szCs w:val="22"/>
          <w:rtl/>
        </w:rPr>
      </w:pPr>
      <w:hyperlink w:anchor="_Toc393681699" w:history="1">
        <w:r w:rsidR="001F3A1E" w:rsidRPr="008B5914">
          <w:rPr>
            <w:rStyle w:val="Hyperlink"/>
            <w:rFonts w:hint="eastAsia"/>
            <w:noProof/>
            <w:rtl/>
            <w:lang w:bidi="fa-IR"/>
          </w:rPr>
          <w:t>اصحاب،</w:t>
        </w:r>
        <w:r w:rsidR="001F3A1E" w:rsidRPr="008B5914">
          <w:rPr>
            <w:rStyle w:val="Hyperlink"/>
            <w:noProof/>
            <w:rtl/>
            <w:lang w:bidi="fa-IR"/>
          </w:rPr>
          <w:t xml:space="preserve"> </w:t>
        </w:r>
        <w:r w:rsidR="001F3A1E" w:rsidRPr="008B5914">
          <w:rPr>
            <w:rStyle w:val="Hyperlink"/>
            <w:rFonts w:hint="eastAsia"/>
            <w:noProof/>
            <w:rtl/>
            <w:lang w:bidi="fa-IR"/>
          </w:rPr>
          <w:t>امّت</w:t>
        </w:r>
        <w:r w:rsidR="001F3A1E" w:rsidRPr="008B5914">
          <w:rPr>
            <w:rStyle w:val="Hyperlink"/>
            <w:noProof/>
            <w:rtl/>
            <w:lang w:bidi="fa-IR"/>
          </w:rPr>
          <w:t xml:space="preserve"> </w:t>
        </w:r>
        <w:r w:rsidR="001F3A1E" w:rsidRPr="008B5914">
          <w:rPr>
            <w:rStyle w:val="Hyperlink"/>
            <w:rFonts w:hint="eastAsia"/>
            <w:noProof/>
            <w:rtl/>
            <w:lang w:bidi="fa-IR"/>
          </w:rPr>
          <w:t>ميانه‏رو</w:t>
        </w:r>
        <w:r w:rsidR="001F3A1E" w:rsidRPr="008B5914">
          <w:rPr>
            <w:rStyle w:val="Hyperlink"/>
            <w:noProof/>
            <w:rtl/>
            <w:lang w:bidi="fa-IR"/>
          </w:rPr>
          <w:t xml:space="preserve"> </w:t>
        </w:r>
        <w:r w:rsidR="001F3A1E" w:rsidRPr="008B5914">
          <w:rPr>
            <w:rStyle w:val="Hyperlink"/>
            <w:rFonts w:hint="eastAsia"/>
            <w:noProof/>
            <w:rtl/>
            <w:lang w:bidi="fa-IR"/>
          </w:rPr>
          <w:t>و</w:t>
        </w:r>
        <w:r w:rsidR="001F3A1E" w:rsidRPr="008B5914">
          <w:rPr>
            <w:rStyle w:val="Hyperlink"/>
            <w:noProof/>
            <w:rtl/>
            <w:lang w:bidi="fa-IR"/>
          </w:rPr>
          <w:t xml:space="preserve"> </w:t>
        </w:r>
        <w:r w:rsidR="001F3A1E" w:rsidRPr="008B5914">
          <w:rPr>
            <w:rStyle w:val="Hyperlink"/>
            <w:rFonts w:hint="eastAsia"/>
            <w:noProof/>
            <w:rtl/>
            <w:lang w:bidi="fa-IR"/>
          </w:rPr>
          <w:t>شاهد</w:t>
        </w:r>
        <w:r w:rsidR="001F3A1E" w:rsidRPr="008B5914">
          <w:rPr>
            <w:rStyle w:val="Hyperlink"/>
            <w:noProof/>
            <w:rtl/>
            <w:lang w:bidi="fa-IR"/>
          </w:rPr>
          <w:t xml:space="preserve"> </w:t>
        </w:r>
        <w:r w:rsidR="001F3A1E" w:rsidRPr="008B5914">
          <w:rPr>
            <w:rStyle w:val="Hyperlink"/>
            <w:rFonts w:hint="eastAsia"/>
            <w:noProof/>
            <w:rtl/>
            <w:lang w:bidi="fa-IR"/>
          </w:rPr>
          <w:t>بر</w:t>
        </w:r>
        <w:r w:rsidR="001F3A1E" w:rsidRPr="008B5914">
          <w:rPr>
            <w:rStyle w:val="Hyperlink"/>
            <w:noProof/>
            <w:rtl/>
            <w:lang w:bidi="fa-IR"/>
          </w:rPr>
          <w:t xml:space="preserve"> </w:t>
        </w:r>
        <w:r w:rsidR="001F3A1E" w:rsidRPr="008B5914">
          <w:rPr>
            <w:rStyle w:val="Hyperlink"/>
            <w:rFonts w:hint="eastAsia"/>
            <w:noProof/>
            <w:rtl/>
            <w:lang w:bidi="fa-IR"/>
          </w:rPr>
          <w:t>تمام</w:t>
        </w:r>
        <w:r w:rsidR="001F3A1E" w:rsidRPr="008B5914">
          <w:rPr>
            <w:rStyle w:val="Hyperlink"/>
            <w:noProof/>
            <w:rtl/>
            <w:lang w:bidi="fa-IR"/>
          </w:rPr>
          <w:t xml:space="preserve"> </w:t>
        </w:r>
        <w:r w:rsidR="001F3A1E" w:rsidRPr="008B5914">
          <w:rPr>
            <w:rStyle w:val="Hyperlink"/>
            <w:rFonts w:hint="eastAsia"/>
            <w:noProof/>
            <w:rtl/>
            <w:lang w:bidi="fa-IR"/>
          </w:rPr>
          <w:t>امّتها</w:t>
        </w:r>
        <w:r w:rsidR="001F3A1E" w:rsidRPr="008B5914">
          <w:rPr>
            <w:rStyle w:val="Hyperlink"/>
            <w:noProof/>
            <w:rtl/>
            <w:lang w:bidi="fa-IR"/>
          </w:rPr>
          <w:t>:</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393681699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94</w:t>
        </w:r>
        <w:r w:rsidR="001F3A1E">
          <w:rPr>
            <w:noProof/>
            <w:webHidden/>
            <w:rtl/>
          </w:rPr>
          <w:fldChar w:fldCharType="end"/>
        </w:r>
      </w:hyperlink>
    </w:p>
    <w:p w:rsidR="001F3A1E" w:rsidRPr="00191944" w:rsidRDefault="0097081F">
      <w:pPr>
        <w:pStyle w:val="TOC3"/>
        <w:tabs>
          <w:tab w:val="right" w:leader="dot" w:pos="7644"/>
        </w:tabs>
        <w:rPr>
          <w:rFonts w:ascii="Calibri" w:hAnsi="Calibri" w:cs="Arial"/>
          <w:noProof/>
          <w:sz w:val="22"/>
          <w:szCs w:val="22"/>
          <w:rtl/>
        </w:rPr>
      </w:pPr>
      <w:hyperlink w:anchor="_Toc393681700" w:history="1">
        <w:r w:rsidR="001F3A1E" w:rsidRPr="008B5914">
          <w:rPr>
            <w:rStyle w:val="Hyperlink"/>
            <w:rFonts w:hint="eastAsia"/>
            <w:noProof/>
            <w:rtl/>
            <w:lang w:bidi="fa-IR"/>
          </w:rPr>
          <w:t>ايمان</w:t>
        </w:r>
        <w:r w:rsidR="001F3A1E" w:rsidRPr="008B5914">
          <w:rPr>
            <w:rStyle w:val="Hyperlink"/>
            <w:noProof/>
            <w:rtl/>
            <w:lang w:bidi="fa-IR"/>
          </w:rPr>
          <w:t xml:space="preserve"> </w:t>
        </w:r>
        <w:r w:rsidR="001F3A1E" w:rsidRPr="008B5914">
          <w:rPr>
            <w:rStyle w:val="Hyperlink"/>
            <w:rFonts w:hint="eastAsia"/>
            <w:noProof/>
            <w:rtl/>
            <w:lang w:bidi="fa-IR"/>
          </w:rPr>
          <w:t>اصحاب</w:t>
        </w:r>
        <w:r w:rsidR="001F3A1E" w:rsidRPr="008B5914">
          <w:rPr>
            <w:rStyle w:val="Hyperlink"/>
            <w:noProof/>
            <w:rtl/>
            <w:lang w:bidi="fa-IR"/>
          </w:rPr>
          <w:t xml:space="preserve"> </w:t>
        </w:r>
        <w:r w:rsidR="001F3A1E" w:rsidRPr="008B5914">
          <w:rPr>
            <w:rStyle w:val="Hyperlink"/>
            <w:rFonts w:hint="eastAsia"/>
            <w:noProof/>
            <w:rtl/>
            <w:lang w:bidi="fa-IR"/>
          </w:rPr>
          <w:t>و</w:t>
        </w:r>
        <w:r w:rsidR="001F3A1E" w:rsidRPr="008B5914">
          <w:rPr>
            <w:rStyle w:val="Hyperlink"/>
            <w:noProof/>
            <w:rtl/>
            <w:lang w:bidi="fa-IR"/>
          </w:rPr>
          <w:t xml:space="preserve"> </w:t>
        </w:r>
        <w:r w:rsidR="001F3A1E" w:rsidRPr="008B5914">
          <w:rPr>
            <w:rStyle w:val="Hyperlink"/>
            <w:rFonts w:hint="eastAsia"/>
            <w:noProof/>
            <w:rtl/>
            <w:lang w:bidi="fa-IR"/>
          </w:rPr>
          <w:t>ايمان</w:t>
        </w:r>
        <w:r w:rsidR="001F3A1E" w:rsidRPr="008B5914">
          <w:rPr>
            <w:rStyle w:val="Hyperlink"/>
            <w:noProof/>
            <w:rtl/>
            <w:lang w:bidi="fa-IR"/>
          </w:rPr>
          <w:t xml:space="preserve"> </w:t>
        </w:r>
        <w:r w:rsidR="001F3A1E" w:rsidRPr="008B5914">
          <w:rPr>
            <w:rStyle w:val="Hyperlink"/>
            <w:rFonts w:hint="eastAsia"/>
            <w:noProof/>
            <w:rtl/>
            <w:lang w:bidi="fa-IR"/>
          </w:rPr>
          <w:t>پ</w:t>
        </w:r>
        <w:r w:rsidR="001F3A1E" w:rsidRPr="008B5914">
          <w:rPr>
            <w:rStyle w:val="Hyperlink"/>
            <w:rFonts w:hint="cs"/>
            <w:noProof/>
            <w:rtl/>
            <w:lang w:bidi="fa-IR"/>
          </w:rPr>
          <w:t>ی</w:t>
        </w:r>
        <w:r w:rsidR="001F3A1E" w:rsidRPr="008B5914">
          <w:rPr>
            <w:rStyle w:val="Hyperlink"/>
            <w:rFonts w:hint="eastAsia"/>
            <w:noProof/>
            <w:rtl/>
            <w:lang w:bidi="fa-IR"/>
          </w:rPr>
          <w:t>امبر</w:t>
        </w:r>
        <w:r w:rsidR="001F3A1E" w:rsidRPr="008B5914">
          <w:rPr>
            <w:rStyle w:val="Hyperlink"/>
            <w:noProof/>
            <w:rtl/>
            <w:lang w:bidi="fa-IR"/>
          </w:rPr>
          <w:t xml:space="preserve"> </w:t>
        </w:r>
        <w:r w:rsidR="001F3A1E" w:rsidRPr="008B5914">
          <w:rPr>
            <w:rStyle w:val="Hyperlink"/>
            <w:rFonts w:cs="CTraditional Arabic" w:hint="eastAsia"/>
            <w:noProof/>
            <w:rtl/>
            <w:lang w:bidi="fa-IR"/>
          </w:rPr>
          <w:t>ص</w:t>
        </w:r>
        <w:r w:rsidR="001F3A1E" w:rsidRPr="008B5914">
          <w:rPr>
            <w:rStyle w:val="Hyperlink"/>
            <w:noProof/>
            <w:rtl/>
            <w:lang w:bidi="fa-IR"/>
          </w:rPr>
          <w:t>:</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393681700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95</w:t>
        </w:r>
        <w:r w:rsidR="001F3A1E">
          <w:rPr>
            <w:noProof/>
            <w:webHidden/>
            <w:rtl/>
          </w:rPr>
          <w:fldChar w:fldCharType="end"/>
        </w:r>
      </w:hyperlink>
    </w:p>
    <w:p w:rsidR="001F3A1E" w:rsidRPr="00191944" w:rsidRDefault="0097081F">
      <w:pPr>
        <w:pStyle w:val="TOC3"/>
        <w:tabs>
          <w:tab w:val="right" w:leader="dot" w:pos="7644"/>
        </w:tabs>
        <w:rPr>
          <w:rFonts w:ascii="Calibri" w:hAnsi="Calibri" w:cs="Arial"/>
          <w:noProof/>
          <w:sz w:val="22"/>
          <w:szCs w:val="22"/>
          <w:rtl/>
        </w:rPr>
      </w:pPr>
      <w:hyperlink w:anchor="_Toc393681701" w:history="1">
        <w:r w:rsidR="001F3A1E" w:rsidRPr="008B5914">
          <w:rPr>
            <w:rStyle w:val="Hyperlink"/>
            <w:rFonts w:hint="eastAsia"/>
            <w:noProof/>
            <w:rtl/>
            <w:lang w:bidi="fa-IR"/>
          </w:rPr>
          <w:t>اصحاب،</w:t>
        </w:r>
        <w:r w:rsidR="001F3A1E" w:rsidRPr="008B5914">
          <w:rPr>
            <w:rStyle w:val="Hyperlink"/>
            <w:noProof/>
            <w:rtl/>
            <w:lang w:bidi="fa-IR"/>
          </w:rPr>
          <w:t xml:space="preserve"> </w:t>
        </w:r>
        <w:r w:rsidR="001F3A1E" w:rsidRPr="008B5914">
          <w:rPr>
            <w:rStyle w:val="Hyperlink"/>
            <w:rFonts w:hint="eastAsia"/>
            <w:noProof/>
            <w:rtl/>
            <w:lang w:bidi="fa-IR"/>
          </w:rPr>
          <w:t>برترين</w:t>
        </w:r>
        <w:r w:rsidR="001F3A1E" w:rsidRPr="008B5914">
          <w:rPr>
            <w:rStyle w:val="Hyperlink"/>
            <w:noProof/>
            <w:rtl/>
            <w:lang w:bidi="fa-IR"/>
          </w:rPr>
          <w:t xml:space="preserve"> </w:t>
        </w:r>
        <w:r w:rsidR="001F3A1E" w:rsidRPr="008B5914">
          <w:rPr>
            <w:rStyle w:val="Hyperlink"/>
            <w:rFonts w:hint="eastAsia"/>
            <w:noProof/>
            <w:rtl/>
            <w:lang w:bidi="fa-IR"/>
          </w:rPr>
          <w:t>مردم</w:t>
        </w:r>
        <w:r w:rsidR="001F3A1E" w:rsidRPr="008B5914">
          <w:rPr>
            <w:rStyle w:val="Hyperlink"/>
            <w:noProof/>
            <w:rtl/>
            <w:lang w:bidi="fa-IR"/>
          </w:rPr>
          <w:t>:</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393681701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95</w:t>
        </w:r>
        <w:r w:rsidR="001F3A1E">
          <w:rPr>
            <w:noProof/>
            <w:webHidden/>
            <w:rtl/>
          </w:rPr>
          <w:fldChar w:fldCharType="end"/>
        </w:r>
      </w:hyperlink>
    </w:p>
    <w:p w:rsidR="001F3A1E" w:rsidRPr="00191944" w:rsidRDefault="0097081F">
      <w:pPr>
        <w:pStyle w:val="TOC3"/>
        <w:tabs>
          <w:tab w:val="right" w:leader="dot" w:pos="7644"/>
        </w:tabs>
        <w:rPr>
          <w:rFonts w:ascii="Calibri" w:hAnsi="Calibri" w:cs="Arial"/>
          <w:noProof/>
          <w:sz w:val="22"/>
          <w:szCs w:val="22"/>
          <w:rtl/>
        </w:rPr>
      </w:pPr>
      <w:hyperlink w:anchor="_Toc393681702" w:history="1">
        <w:r w:rsidR="001F3A1E" w:rsidRPr="008B5914">
          <w:rPr>
            <w:rStyle w:val="Hyperlink"/>
            <w:rFonts w:hint="eastAsia"/>
            <w:noProof/>
            <w:rtl/>
            <w:lang w:bidi="fa-IR"/>
          </w:rPr>
          <w:t>وعده</w:t>
        </w:r>
        <w:r w:rsidR="001F3A1E" w:rsidRPr="008B5914">
          <w:rPr>
            <w:rStyle w:val="Hyperlink"/>
            <w:noProof/>
            <w:rtl/>
            <w:lang w:bidi="fa-IR"/>
          </w:rPr>
          <w:t xml:space="preserve"> </w:t>
        </w:r>
        <w:r w:rsidR="001F3A1E" w:rsidRPr="008B5914">
          <w:rPr>
            <w:rStyle w:val="Hyperlink"/>
            <w:rFonts w:hint="eastAsia"/>
            <w:noProof/>
            <w:rtl/>
            <w:lang w:bidi="fa-IR"/>
          </w:rPr>
          <w:t>خلافت</w:t>
        </w:r>
        <w:r w:rsidR="001F3A1E" w:rsidRPr="008B5914">
          <w:rPr>
            <w:rStyle w:val="Hyperlink"/>
            <w:noProof/>
            <w:rtl/>
            <w:lang w:bidi="fa-IR"/>
          </w:rPr>
          <w:t xml:space="preserve"> </w:t>
        </w:r>
        <w:r w:rsidR="001F3A1E" w:rsidRPr="008B5914">
          <w:rPr>
            <w:rStyle w:val="Hyperlink"/>
            <w:rFonts w:hint="eastAsia"/>
            <w:noProof/>
            <w:rtl/>
            <w:lang w:bidi="fa-IR"/>
          </w:rPr>
          <w:t>به</w:t>
        </w:r>
        <w:r w:rsidR="001F3A1E" w:rsidRPr="008B5914">
          <w:rPr>
            <w:rStyle w:val="Hyperlink"/>
            <w:noProof/>
            <w:rtl/>
            <w:lang w:bidi="fa-IR"/>
          </w:rPr>
          <w:t xml:space="preserve"> </w:t>
        </w:r>
        <w:r w:rsidR="001F3A1E" w:rsidRPr="008B5914">
          <w:rPr>
            <w:rStyle w:val="Hyperlink"/>
            <w:rFonts w:hint="eastAsia"/>
            <w:noProof/>
            <w:rtl/>
            <w:lang w:bidi="fa-IR"/>
          </w:rPr>
          <w:t>مهاجرين</w:t>
        </w:r>
        <w:r w:rsidR="001F3A1E" w:rsidRPr="008B5914">
          <w:rPr>
            <w:rStyle w:val="Hyperlink"/>
            <w:noProof/>
            <w:rtl/>
            <w:lang w:bidi="fa-IR"/>
          </w:rPr>
          <w:t>:</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393681702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96</w:t>
        </w:r>
        <w:r w:rsidR="001F3A1E">
          <w:rPr>
            <w:noProof/>
            <w:webHidden/>
            <w:rtl/>
          </w:rPr>
          <w:fldChar w:fldCharType="end"/>
        </w:r>
      </w:hyperlink>
    </w:p>
    <w:p w:rsidR="001F3A1E" w:rsidRPr="00191944" w:rsidRDefault="0097081F">
      <w:pPr>
        <w:pStyle w:val="TOC3"/>
        <w:tabs>
          <w:tab w:val="right" w:leader="dot" w:pos="7644"/>
        </w:tabs>
        <w:rPr>
          <w:rFonts w:ascii="Calibri" w:hAnsi="Calibri" w:cs="Arial"/>
          <w:noProof/>
          <w:sz w:val="22"/>
          <w:szCs w:val="22"/>
          <w:rtl/>
        </w:rPr>
      </w:pPr>
      <w:hyperlink w:anchor="_Toc393681703" w:history="1">
        <w:r w:rsidR="001F3A1E" w:rsidRPr="008B5914">
          <w:rPr>
            <w:rStyle w:val="Hyperlink"/>
            <w:rFonts w:hint="eastAsia"/>
            <w:noProof/>
            <w:rtl/>
            <w:lang w:bidi="fa-IR"/>
          </w:rPr>
          <w:t>اصحاب،</w:t>
        </w:r>
        <w:r w:rsidR="001F3A1E" w:rsidRPr="008B5914">
          <w:rPr>
            <w:rStyle w:val="Hyperlink"/>
            <w:noProof/>
            <w:rtl/>
            <w:lang w:bidi="fa-IR"/>
          </w:rPr>
          <w:t xml:space="preserve"> </w:t>
        </w:r>
        <w:r w:rsidR="001F3A1E" w:rsidRPr="008B5914">
          <w:rPr>
            <w:rStyle w:val="Hyperlink"/>
            <w:rFonts w:hint="eastAsia"/>
            <w:noProof/>
            <w:rtl/>
            <w:lang w:bidi="fa-IR"/>
          </w:rPr>
          <w:t>برادر</w:t>
        </w:r>
        <w:r w:rsidR="001F3A1E" w:rsidRPr="008B5914">
          <w:rPr>
            <w:rStyle w:val="Hyperlink"/>
            <w:noProof/>
            <w:rtl/>
            <w:lang w:bidi="fa-IR"/>
          </w:rPr>
          <w:t xml:space="preserve"> </w:t>
        </w:r>
        <w:r w:rsidR="001F3A1E" w:rsidRPr="008B5914">
          <w:rPr>
            <w:rStyle w:val="Hyperlink"/>
            <w:rFonts w:hint="eastAsia"/>
            <w:noProof/>
            <w:rtl/>
            <w:lang w:bidi="fa-IR"/>
          </w:rPr>
          <w:t>همديگر</w:t>
        </w:r>
        <w:r w:rsidR="001F3A1E" w:rsidRPr="008B5914">
          <w:rPr>
            <w:rStyle w:val="Hyperlink"/>
            <w:noProof/>
            <w:rtl/>
            <w:lang w:bidi="fa-IR"/>
          </w:rPr>
          <w:t xml:space="preserve"> </w:t>
        </w:r>
        <w:r w:rsidR="001F3A1E" w:rsidRPr="008B5914">
          <w:rPr>
            <w:rStyle w:val="Hyperlink"/>
            <w:rFonts w:hint="eastAsia"/>
            <w:noProof/>
            <w:rtl/>
            <w:lang w:bidi="fa-IR"/>
          </w:rPr>
          <w:t>و</w:t>
        </w:r>
        <w:r w:rsidR="001F3A1E" w:rsidRPr="008B5914">
          <w:rPr>
            <w:rStyle w:val="Hyperlink"/>
            <w:noProof/>
            <w:rtl/>
            <w:lang w:bidi="fa-IR"/>
          </w:rPr>
          <w:t xml:space="preserve"> </w:t>
        </w:r>
        <w:r w:rsidR="001F3A1E" w:rsidRPr="008B5914">
          <w:rPr>
            <w:rStyle w:val="Hyperlink"/>
            <w:rFonts w:hint="eastAsia"/>
            <w:noProof/>
            <w:rtl/>
            <w:lang w:bidi="fa-IR"/>
          </w:rPr>
          <w:t>ياوران</w:t>
        </w:r>
        <w:r w:rsidR="001F3A1E" w:rsidRPr="008B5914">
          <w:rPr>
            <w:rStyle w:val="Hyperlink"/>
            <w:noProof/>
            <w:rtl/>
            <w:lang w:bidi="fa-IR"/>
          </w:rPr>
          <w:t xml:space="preserve"> </w:t>
        </w:r>
        <w:r w:rsidR="001F3A1E" w:rsidRPr="008B5914">
          <w:rPr>
            <w:rStyle w:val="Hyperlink"/>
            <w:rFonts w:hint="eastAsia"/>
            <w:noProof/>
            <w:rtl/>
            <w:lang w:bidi="fa-IR"/>
          </w:rPr>
          <w:t>پ</w:t>
        </w:r>
        <w:r w:rsidR="001F3A1E" w:rsidRPr="008B5914">
          <w:rPr>
            <w:rStyle w:val="Hyperlink"/>
            <w:rFonts w:hint="cs"/>
            <w:noProof/>
            <w:rtl/>
            <w:lang w:bidi="fa-IR"/>
          </w:rPr>
          <w:t>ی</w:t>
        </w:r>
        <w:r w:rsidR="001F3A1E" w:rsidRPr="008B5914">
          <w:rPr>
            <w:rStyle w:val="Hyperlink"/>
            <w:rFonts w:hint="eastAsia"/>
            <w:noProof/>
            <w:rtl/>
            <w:lang w:bidi="fa-IR"/>
          </w:rPr>
          <w:t>امبر</w:t>
        </w:r>
        <w:r w:rsidR="001F3A1E" w:rsidRPr="008B5914">
          <w:rPr>
            <w:rStyle w:val="Hyperlink"/>
            <w:noProof/>
            <w:rtl/>
            <w:lang w:bidi="fa-IR"/>
          </w:rPr>
          <w:t xml:space="preserve"> </w:t>
        </w:r>
        <w:r w:rsidR="001F3A1E" w:rsidRPr="008B5914">
          <w:rPr>
            <w:rStyle w:val="Hyperlink"/>
            <w:rFonts w:cs="CTraditional Arabic" w:hint="eastAsia"/>
            <w:noProof/>
            <w:rtl/>
            <w:lang w:bidi="fa-IR"/>
          </w:rPr>
          <w:t>ص</w:t>
        </w:r>
        <w:r w:rsidR="001F3A1E" w:rsidRPr="008B5914">
          <w:rPr>
            <w:rStyle w:val="Hyperlink"/>
            <w:noProof/>
            <w:rtl/>
            <w:lang w:bidi="fa-IR"/>
          </w:rPr>
          <w:t>:</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393681703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97</w:t>
        </w:r>
        <w:r w:rsidR="001F3A1E">
          <w:rPr>
            <w:noProof/>
            <w:webHidden/>
            <w:rtl/>
          </w:rPr>
          <w:fldChar w:fldCharType="end"/>
        </w:r>
      </w:hyperlink>
    </w:p>
    <w:p w:rsidR="001F3A1E" w:rsidRPr="00191944" w:rsidRDefault="0097081F">
      <w:pPr>
        <w:pStyle w:val="TOC3"/>
        <w:tabs>
          <w:tab w:val="right" w:leader="dot" w:pos="7644"/>
        </w:tabs>
        <w:rPr>
          <w:rFonts w:ascii="Calibri" w:hAnsi="Calibri" w:cs="Arial"/>
          <w:noProof/>
          <w:sz w:val="22"/>
          <w:szCs w:val="22"/>
          <w:rtl/>
        </w:rPr>
      </w:pPr>
      <w:hyperlink w:anchor="_Toc393681704" w:history="1">
        <w:r w:rsidR="001F3A1E" w:rsidRPr="008B5914">
          <w:rPr>
            <w:rStyle w:val="Hyperlink"/>
            <w:rFonts w:hint="eastAsia"/>
            <w:noProof/>
            <w:rtl/>
            <w:lang w:bidi="fa-IR"/>
          </w:rPr>
          <w:t>اصحاب،</w:t>
        </w:r>
        <w:r w:rsidR="001F3A1E" w:rsidRPr="008B5914">
          <w:rPr>
            <w:rStyle w:val="Hyperlink"/>
            <w:noProof/>
            <w:rtl/>
            <w:lang w:bidi="fa-IR"/>
          </w:rPr>
          <w:t xml:space="preserve"> </w:t>
        </w:r>
        <w:r w:rsidR="001F3A1E" w:rsidRPr="008B5914">
          <w:rPr>
            <w:rStyle w:val="Hyperlink"/>
            <w:rFonts w:hint="eastAsia"/>
            <w:noProof/>
            <w:rtl/>
            <w:lang w:bidi="fa-IR"/>
          </w:rPr>
          <w:t>مؤمنان</w:t>
        </w:r>
        <w:r w:rsidR="001F3A1E" w:rsidRPr="008B5914">
          <w:rPr>
            <w:rStyle w:val="Hyperlink"/>
            <w:noProof/>
            <w:rtl/>
            <w:lang w:bidi="fa-IR"/>
          </w:rPr>
          <w:t xml:space="preserve"> </w:t>
        </w:r>
        <w:r w:rsidR="001F3A1E" w:rsidRPr="008B5914">
          <w:rPr>
            <w:rStyle w:val="Hyperlink"/>
            <w:rFonts w:hint="eastAsia"/>
            <w:noProof/>
            <w:rtl/>
            <w:lang w:bidi="fa-IR"/>
          </w:rPr>
          <w:t>واقعى</w:t>
        </w:r>
        <w:r w:rsidR="001F3A1E" w:rsidRPr="008B5914">
          <w:rPr>
            <w:rStyle w:val="Hyperlink"/>
            <w:noProof/>
            <w:rtl/>
            <w:lang w:bidi="fa-IR"/>
          </w:rPr>
          <w:t>:</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393681704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98</w:t>
        </w:r>
        <w:r w:rsidR="001F3A1E">
          <w:rPr>
            <w:noProof/>
            <w:webHidden/>
            <w:rtl/>
          </w:rPr>
          <w:fldChar w:fldCharType="end"/>
        </w:r>
      </w:hyperlink>
    </w:p>
    <w:p w:rsidR="001F3A1E" w:rsidRPr="00191944" w:rsidRDefault="0097081F">
      <w:pPr>
        <w:pStyle w:val="TOC3"/>
        <w:tabs>
          <w:tab w:val="right" w:leader="dot" w:pos="7644"/>
        </w:tabs>
        <w:rPr>
          <w:rFonts w:ascii="Calibri" w:hAnsi="Calibri" w:cs="Arial"/>
          <w:noProof/>
          <w:sz w:val="22"/>
          <w:szCs w:val="22"/>
          <w:rtl/>
        </w:rPr>
      </w:pPr>
      <w:hyperlink w:anchor="_Toc393681705" w:history="1">
        <w:r w:rsidR="001F3A1E" w:rsidRPr="008B5914">
          <w:rPr>
            <w:rStyle w:val="Hyperlink"/>
            <w:rFonts w:hint="eastAsia"/>
            <w:noProof/>
            <w:rtl/>
            <w:lang w:bidi="fa-IR"/>
          </w:rPr>
          <w:t>اصحاب،</w:t>
        </w:r>
        <w:r w:rsidR="001F3A1E" w:rsidRPr="008B5914">
          <w:rPr>
            <w:rStyle w:val="Hyperlink"/>
            <w:noProof/>
            <w:rtl/>
            <w:lang w:bidi="fa-IR"/>
          </w:rPr>
          <w:t xml:space="preserve"> </w:t>
        </w:r>
        <w:r w:rsidR="001F3A1E" w:rsidRPr="008B5914">
          <w:rPr>
            <w:rStyle w:val="Hyperlink"/>
            <w:rFonts w:hint="eastAsia"/>
            <w:noProof/>
            <w:rtl/>
            <w:lang w:bidi="fa-IR"/>
          </w:rPr>
          <w:t>همراهان</w:t>
        </w:r>
        <w:r w:rsidR="001F3A1E" w:rsidRPr="008B5914">
          <w:rPr>
            <w:rStyle w:val="Hyperlink"/>
            <w:noProof/>
            <w:rtl/>
            <w:lang w:bidi="fa-IR"/>
          </w:rPr>
          <w:t xml:space="preserve"> </w:t>
        </w:r>
        <w:r w:rsidR="001F3A1E" w:rsidRPr="008B5914">
          <w:rPr>
            <w:rStyle w:val="Hyperlink"/>
            <w:rFonts w:hint="eastAsia"/>
            <w:noProof/>
            <w:rtl/>
            <w:lang w:bidi="fa-IR"/>
          </w:rPr>
          <w:t>پ</w:t>
        </w:r>
        <w:r w:rsidR="001F3A1E" w:rsidRPr="008B5914">
          <w:rPr>
            <w:rStyle w:val="Hyperlink"/>
            <w:rFonts w:hint="cs"/>
            <w:noProof/>
            <w:rtl/>
            <w:lang w:bidi="fa-IR"/>
          </w:rPr>
          <w:t>ی</w:t>
        </w:r>
        <w:r w:rsidR="001F3A1E" w:rsidRPr="008B5914">
          <w:rPr>
            <w:rStyle w:val="Hyperlink"/>
            <w:rFonts w:hint="eastAsia"/>
            <w:noProof/>
            <w:rtl/>
            <w:lang w:bidi="fa-IR"/>
          </w:rPr>
          <w:t>امبر</w:t>
        </w:r>
        <w:r w:rsidR="001F3A1E" w:rsidRPr="008B5914">
          <w:rPr>
            <w:rStyle w:val="Hyperlink"/>
            <w:noProof/>
            <w:rtl/>
            <w:lang w:bidi="fa-IR"/>
          </w:rPr>
          <w:t xml:space="preserve"> </w:t>
        </w:r>
        <w:r w:rsidR="001F3A1E" w:rsidRPr="008B5914">
          <w:rPr>
            <w:rStyle w:val="Hyperlink"/>
            <w:rFonts w:cs="CTraditional Arabic" w:hint="eastAsia"/>
            <w:noProof/>
            <w:rtl/>
            <w:lang w:bidi="fa-IR"/>
          </w:rPr>
          <w:t>ص</w:t>
        </w:r>
        <w:r w:rsidR="001F3A1E" w:rsidRPr="008B5914">
          <w:rPr>
            <w:rStyle w:val="Hyperlink"/>
            <w:noProof/>
            <w:rtl/>
            <w:lang w:bidi="fa-IR"/>
          </w:rPr>
          <w:t>:</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393681705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98</w:t>
        </w:r>
        <w:r w:rsidR="001F3A1E">
          <w:rPr>
            <w:noProof/>
            <w:webHidden/>
            <w:rtl/>
          </w:rPr>
          <w:fldChar w:fldCharType="end"/>
        </w:r>
      </w:hyperlink>
    </w:p>
    <w:p w:rsidR="001F3A1E" w:rsidRPr="00191944" w:rsidRDefault="0097081F">
      <w:pPr>
        <w:pStyle w:val="TOC3"/>
        <w:tabs>
          <w:tab w:val="right" w:leader="dot" w:pos="7644"/>
        </w:tabs>
        <w:rPr>
          <w:rFonts w:ascii="Calibri" w:hAnsi="Calibri" w:cs="Arial"/>
          <w:noProof/>
          <w:sz w:val="22"/>
          <w:szCs w:val="22"/>
          <w:rtl/>
        </w:rPr>
      </w:pPr>
      <w:hyperlink w:anchor="_Toc393681706" w:history="1">
        <w:r w:rsidR="001F3A1E" w:rsidRPr="008B5914">
          <w:rPr>
            <w:rStyle w:val="Hyperlink"/>
            <w:rFonts w:hint="eastAsia"/>
            <w:noProof/>
            <w:rtl/>
            <w:lang w:bidi="fa-IR"/>
          </w:rPr>
          <w:t>ذكر</w:t>
        </w:r>
        <w:r w:rsidR="001F3A1E" w:rsidRPr="008B5914">
          <w:rPr>
            <w:rStyle w:val="Hyperlink"/>
            <w:noProof/>
            <w:rtl/>
            <w:lang w:bidi="fa-IR"/>
          </w:rPr>
          <w:t xml:space="preserve"> </w:t>
        </w:r>
        <w:r w:rsidR="001F3A1E" w:rsidRPr="008B5914">
          <w:rPr>
            <w:rStyle w:val="Hyperlink"/>
            <w:rFonts w:hint="eastAsia"/>
            <w:noProof/>
            <w:rtl/>
            <w:lang w:bidi="fa-IR"/>
          </w:rPr>
          <w:t>اصحاب</w:t>
        </w:r>
        <w:r w:rsidR="001F3A1E" w:rsidRPr="008B5914">
          <w:rPr>
            <w:rStyle w:val="Hyperlink"/>
            <w:noProof/>
            <w:rtl/>
            <w:lang w:bidi="fa-IR"/>
          </w:rPr>
          <w:t xml:space="preserve"> </w:t>
        </w:r>
        <w:r w:rsidR="001F3A1E" w:rsidRPr="008B5914">
          <w:rPr>
            <w:rStyle w:val="Hyperlink"/>
            <w:rFonts w:hint="eastAsia"/>
            <w:noProof/>
            <w:rtl/>
            <w:lang w:bidi="fa-IR"/>
          </w:rPr>
          <w:t>با</w:t>
        </w:r>
        <w:r w:rsidR="001F3A1E" w:rsidRPr="008B5914">
          <w:rPr>
            <w:rStyle w:val="Hyperlink"/>
            <w:noProof/>
            <w:rtl/>
            <w:lang w:bidi="fa-IR"/>
          </w:rPr>
          <w:t xml:space="preserve"> </w:t>
        </w:r>
        <w:r w:rsidR="001F3A1E" w:rsidRPr="008B5914">
          <w:rPr>
            <w:rStyle w:val="Hyperlink"/>
            <w:rFonts w:hint="eastAsia"/>
            <w:noProof/>
            <w:rtl/>
            <w:lang w:bidi="fa-IR"/>
          </w:rPr>
          <w:t>نام</w:t>
        </w:r>
        <w:r w:rsidR="001F3A1E" w:rsidRPr="008B5914">
          <w:rPr>
            <w:rStyle w:val="Hyperlink"/>
            <w:noProof/>
            <w:rtl/>
            <w:lang w:bidi="fa-IR"/>
          </w:rPr>
          <w:t xml:space="preserve"> </w:t>
        </w:r>
        <w:r w:rsidR="001F3A1E" w:rsidRPr="008B5914">
          <w:rPr>
            <w:rStyle w:val="Hyperlink"/>
            <w:rFonts w:hint="eastAsia"/>
            <w:noProof/>
            <w:rtl/>
            <w:lang w:bidi="fa-IR"/>
          </w:rPr>
          <w:t>پ</w:t>
        </w:r>
        <w:r w:rsidR="001F3A1E" w:rsidRPr="008B5914">
          <w:rPr>
            <w:rStyle w:val="Hyperlink"/>
            <w:rFonts w:hint="cs"/>
            <w:noProof/>
            <w:rtl/>
            <w:lang w:bidi="fa-IR"/>
          </w:rPr>
          <w:t>ی</w:t>
        </w:r>
        <w:r w:rsidR="001F3A1E" w:rsidRPr="008B5914">
          <w:rPr>
            <w:rStyle w:val="Hyperlink"/>
            <w:rFonts w:hint="eastAsia"/>
            <w:noProof/>
            <w:rtl/>
            <w:lang w:bidi="fa-IR"/>
          </w:rPr>
          <w:t>امبر</w:t>
        </w:r>
        <w:r w:rsidR="001F3A1E" w:rsidRPr="008B5914">
          <w:rPr>
            <w:rStyle w:val="Hyperlink"/>
            <w:noProof/>
            <w:rtl/>
            <w:lang w:bidi="fa-IR"/>
          </w:rPr>
          <w:t xml:space="preserve"> </w:t>
        </w:r>
        <w:r w:rsidR="001F3A1E" w:rsidRPr="008B5914">
          <w:rPr>
            <w:rStyle w:val="Hyperlink"/>
            <w:rFonts w:cs="CTraditional Arabic" w:hint="eastAsia"/>
            <w:noProof/>
            <w:rtl/>
            <w:lang w:bidi="fa-IR"/>
          </w:rPr>
          <w:t>ص</w:t>
        </w:r>
        <w:r w:rsidR="001F3A1E" w:rsidRPr="008B5914">
          <w:rPr>
            <w:rStyle w:val="Hyperlink"/>
            <w:noProof/>
            <w:rtl/>
            <w:lang w:bidi="fa-IR"/>
          </w:rPr>
          <w:t>:</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393681706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99</w:t>
        </w:r>
        <w:r w:rsidR="001F3A1E">
          <w:rPr>
            <w:noProof/>
            <w:webHidden/>
            <w:rtl/>
          </w:rPr>
          <w:fldChar w:fldCharType="end"/>
        </w:r>
      </w:hyperlink>
    </w:p>
    <w:p w:rsidR="001F3A1E" w:rsidRPr="00191944" w:rsidRDefault="0097081F">
      <w:pPr>
        <w:pStyle w:val="TOC3"/>
        <w:tabs>
          <w:tab w:val="right" w:leader="dot" w:pos="7644"/>
        </w:tabs>
        <w:rPr>
          <w:rFonts w:ascii="Calibri" w:hAnsi="Calibri" w:cs="Arial"/>
          <w:noProof/>
          <w:sz w:val="22"/>
          <w:szCs w:val="22"/>
          <w:rtl/>
        </w:rPr>
      </w:pPr>
      <w:hyperlink w:anchor="_Toc393681707" w:history="1">
        <w:r w:rsidR="001F3A1E" w:rsidRPr="008B5914">
          <w:rPr>
            <w:rStyle w:val="Hyperlink"/>
            <w:rFonts w:hint="eastAsia"/>
            <w:noProof/>
            <w:rtl/>
            <w:lang w:bidi="fa-IR"/>
          </w:rPr>
          <w:t>بهشت،</w:t>
        </w:r>
        <w:r w:rsidR="001F3A1E" w:rsidRPr="008B5914">
          <w:rPr>
            <w:rStyle w:val="Hyperlink"/>
            <w:noProof/>
            <w:rtl/>
            <w:lang w:bidi="fa-IR"/>
          </w:rPr>
          <w:t xml:space="preserve"> </w:t>
        </w:r>
        <w:r w:rsidR="001F3A1E" w:rsidRPr="008B5914">
          <w:rPr>
            <w:rStyle w:val="Hyperlink"/>
            <w:rFonts w:hint="eastAsia"/>
            <w:noProof/>
            <w:rtl/>
            <w:lang w:bidi="fa-IR"/>
          </w:rPr>
          <w:t>بدون</w:t>
        </w:r>
        <w:r w:rsidR="001F3A1E" w:rsidRPr="008B5914">
          <w:rPr>
            <w:rStyle w:val="Hyperlink"/>
            <w:noProof/>
            <w:rtl/>
            <w:lang w:bidi="fa-IR"/>
          </w:rPr>
          <w:t xml:space="preserve"> </w:t>
        </w:r>
        <w:r w:rsidR="001F3A1E" w:rsidRPr="008B5914">
          <w:rPr>
            <w:rStyle w:val="Hyperlink"/>
            <w:rFonts w:hint="eastAsia"/>
            <w:noProof/>
            <w:rtl/>
            <w:lang w:bidi="fa-IR"/>
          </w:rPr>
          <w:t>قيد</w:t>
        </w:r>
        <w:r w:rsidR="001F3A1E" w:rsidRPr="008B5914">
          <w:rPr>
            <w:rStyle w:val="Hyperlink"/>
            <w:noProof/>
            <w:rtl/>
            <w:lang w:bidi="fa-IR"/>
          </w:rPr>
          <w:t xml:space="preserve"> </w:t>
        </w:r>
        <w:r w:rsidR="001F3A1E" w:rsidRPr="008B5914">
          <w:rPr>
            <w:rStyle w:val="Hyperlink"/>
            <w:rFonts w:hint="eastAsia"/>
            <w:noProof/>
            <w:rtl/>
            <w:lang w:bidi="fa-IR"/>
          </w:rPr>
          <w:t>و</w:t>
        </w:r>
        <w:r w:rsidR="001F3A1E" w:rsidRPr="008B5914">
          <w:rPr>
            <w:rStyle w:val="Hyperlink"/>
            <w:noProof/>
            <w:rtl/>
            <w:lang w:bidi="fa-IR"/>
          </w:rPr>
          <w:t xml:space="preserve"> </w:t>
        </w:r>
        <w:r w:rsidR="001F3A1E" w:rsidRPr="008B5914">
          <w:rPr>
            <w:rStyle w:val="Hyperlink"/>
            <w:rFonts w:hint="eastAsia"/>
            <w:noProof/>
            <w:rtl/>
            <w:lang w:bidi="fa-IR"/>
          </w:rPr>
          <w:t>شرط</w:t>
        </w:r>
        <w:r w:rsidR="001F3A1E" w:rsidRPr="008B5914">
          <w:rPr>
            <w:rStyle w:val="Hyperlink"/>
            <w:noProof/>
            <w:rtl/>
            <w:lang w:bidi="fa-IR"/>
          </w:rPr>
          <w:t xml:space="preserve"> </w:t>
        </w:r>
        <w:r w:rsidR="001F3A1E" w:rsidRPr="008B5914">
          <w:rPr>
            <w:rStyle w:val="Hyperlink"/>
            <w:rFonts w:hint="eastAsia"/>
            <w:noProof/>
            <w:rtl/>
            <w:lang w:bidi="fa-IR"/>
          </w:rPr>
          <w:t>براى</w:t>
        </w:r>
        <w:r w:rsidR="001F3A1E" w:rsidRPr="008B5914">
          <w:rPr>
            <w:rStyle w:val="Hyperlink"/>
            <w:noProof/>
            <w:rtl/>
            <w:lang w:bidi="fa-IR"/>
          </w:rPr>
          <w:t xml:space="preserve"> </w:t>
        </w:r>
        <w:r w:rsidR="001F3A1E" w:rsidRPr="008B5914">
          <w:rPr>
            <w:rStyle w:val="Hyperlink"/>
            <w:rFonts w:hint="eastAsia"/>
            <w:noProof/>
            <w:rtl/>
            <w:lang w:bidi="fa-IR"/>
          </w:rPr>
          <w:t>مهاجرين</w:t>
        </w:r>
        <w:r w:rsidR="001F3A1E" w:rsidRPr="008B5914">
          <w:rPr>
            <w:rStyle w:val="Hyperlink"/>
            <w:noProof/>
            <w:rtl/>
            <w:lang w:bidi="fa-IR"/>
          </w:rPr>
          <w:t xml:space="preserve"> </w:t>
        </w:r>
        <w:r w:rsidR="001F3A1E" w:rsidRPr="008B5914">
          <w:rPr>
            <w:rStyle w:val="Hyperlink"/>
            <w:rFonts w:hint="eastAsia"/>
            <w:noProof/>
            <w:rtl/>
            <w:lang w:bidi="fa-IR"/>
          </w:rPr>
          <w:t>و</w:t>
        </w:r>
        <w:r w:rsidR="001F3A1E" w:rsidRPr="008B5914">
          <w:rPr>
            <w:rStyle w:val="Hyperlink"/>
            <w:noProof/>
            <w:rtl/>
            <w:lang w:bidi="fa-IR"/>
          </w:rPr>
          <w:t xml:space="preserve"> </w:t>
        </w:r>
        <w:r w:rsidR="001F3A1E" w:rsidRPr="008B5914">
          <w:rPr>
            <w:rStyle w:val="Hyperlink"/>
            <w:rFonts w:hint="eastAsia"/>
            <w:noProof/>
            <w:rtl/>
            <w:lang w:bidi="fa-IR"/>
          </w:rPr>
          <w:t>انصار</w:t>
        </w:r>
        <w:r w:rsidR="001F3A1E" w:rsidRPr="008B5914">
          <w:rPr>
            <w:rStyle w:val="Hyperlink"/>
            <w:noProof/>
            <w:rtl/>
            <w:lang w:bidi="fa-IR"/>
          </w:rPr>
          <w:t>:</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393681707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99</w:t>
        </w:r>
        <w:r w:rsidR="001F3A1E">
          <w:rPr>
            <w:noProof/>
            <w:webHidden/>
            <w:rtl/>
          </w:rPr>
          <w:fldChar w:fldCharType="end"/>
        </w:r>
      </w:hyperlink>
    </w:p>
    <w:p w:rsidR="001F3A1E" w:rsidRPr="00191944" w:rsidRDefault="0097081F">
      <w:pPr>
        <w:pStyle w:val="TOC3"/>
        <w:tabs>
          <w:tab w:val="right" w:leader="dot" w:pos="7644"/>
        </w:tabs>
        <w:rPr>
          <w:rFonts w:ascii="Calibri" w:hAnsi="Calibri" w:cs="Arial"/>
          <w:noProof/>
          <w:sz w:val="22"/>
          <w:szCs w:val="22"/>
          <w:rtl/>
        </w:rPr>
      </w:pPr>
      <w:hyperlink w:anchor="_Toc393681708" w:history="1">
        <w:r w:rsidR="001F3A1E" w:rsidRPr="008B5914">
          <w:rPr>
            <w:rStyle w:val="Hyperlink"/>
            <w:rFonts w:hint="eastAsia"/>
            <w:noProof/>
            <w:rtl/>
            <w:lang w:bidi="fa-IR"/>
          </w:rPr>
          <w:t>توبه</w:t>
        </w:r>
        <w:r w:rsidR="001F3A1E" w:rsidRPr="008B5914">
          <w:rPr>
            <w:rStyle w:val="Hyperlink"/>
            <w:noProof/>
            <w:rtl/>
            <w:lang w:bidi="fa-IR"/>
          </w:rPr>
          <w:t xml:space="preserve"> </w:t>
        </w:r>
        <w:r w:rsidR="001F3A1E" w:rsidRPr="008B5914">
          <w:rPr>
            <w:rStyle w:val="Hyperlink"/>
            <w:rFonts w:hint="eastAsia"/>
            <w:noProof/>
            <w:rtl/>
            <w:lang w:bidi="fa-IR"/>
          </w:rPr>
          <w:t>پيامبر</w:t>
        </w:r>
        <w:r w:rsidR="001F3A1E" w:rsidRPr="008B5914">
          <w:rPr>
            <w:rStyle w:val="Hyperlink"/>
            <w:noProof/>
            <w:rtl/>
            <w:lang w:bidi="fa-IR"/>
          </w:rPr>
          <w:t xml:space="preserve"> </w:t>
        </w:r>
        <w:r w:rsidR="001F3A1E" w:rsidRPr="008B5914">
          <w:rPr>
            <w:rStyle w:val="Hyperlink"/>
            <w:rFonts w:hint="eastAsia"/>
            <w:noProof/>
            <w:rtl/>
            <w:lang w:bidi="fa-IR"/>
          </w:rPr>
          <w:t>و</w:t>
        </w:r>
        <w:r w:rsidR="001F3A1E" w:rsidRPr="008B5914">
          <w:rPr>
            <w:rStyle w:val="Hyperlink"/>
            <w:noProof/>
            <w:rtl/>
            <w:lang w:bidi="fa-IR"/>
          </w:rPr>
          <w:t xml:space="preserve"> </w:t>
        </w:r>
        <w:r w:rsidR="001F3A1E" w:rsidRPr="008B5914">
          <w:rPr>
            <w:rStyle w:val="Hyperlink"/>
            <w:rFonts w:hint="eastAsia"/>
            <w:noProof/>
            <w:rtl/>
            <w:lang w:bidi="fa-IR"/>
          </w:rPr>
          <w:t>مهاجرين</w:t>
        </w:r>
        <w:r w:rsidR="001F3A1E" w:rsidRPr="008B5914">
          <w:rPr>
            <w:rStyle w:val="Hyperlink"/>
            <w:noProof/>
            <w:rtl/>
            <w:lang w:bidi="fa-IR"/>
          </w:rPr>
          <w:t xml:space="preserve"> </w:t>
        </w:r>
        <w:r w:rsidR="001F3A1E" w:rsidRPr="008B5914">
          <w:rPr>
            <w:rStyle w:val="Hyperlink"/>
            <w:rFonts w:hint="eastAsia"/>
            <w:noProof/>
            <w:rtl/>
            <w:lang w:bidi="fa-IR"/>
          </w:rPr>
          <w:t>و</w:t>
        </w:r>
        <w:r w:rsidR="001F3A1E" w:rsidRPr="008B5914">
          <w:rPr>
            <w:rStyle w:val="Hyperlink"/>
            <w:noProof/>
            <w:rtl/>
            <w:lang w:bidi="fa-IR"/>
          </w:rPr>
          <w:t xml:space="preserve"> </w:t>
        </w:r>
        <w:r w:rsidR="001F3A1E" w:rsidRPr="008B5914">
          <w:rPr>
            <w:rStyle w:val="Hyperlink"/>
            <w:rFonts w:hint="eastAsia"/>
            <w:noProof/>
            <w:rtl/>
            <w:lang w:bidi="fa-IR"/>
          </w:rPr>
          <w:t>انصار</w:t>
        </w:r>
        <w:r w:rsidR="001F3A1E" w:rsidRPr="008B5914">
          <w:rPr>
            <w:rStyle w:val="Hyperlink"/>
            <w:noProof/>
            <w:rtl/>
            <w:lang w:bidi="fa-IR"/>
          </w:rPr>
          <w:t>:</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393681708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100</w:t>
        </w:r>
        <w:r w:rsidR="001F3A1E">
          <w:rPr>
            <w:noProof/>
            <w:webHidden/>
            <w:rtl/>
          </w:rPr>
          <w:fldChar w:fldCharType="end"/>
        </w:r>
      </w:hyperlink>
    </w:p>
    <w:p w:rsidR="001F3A1E" w:rsidRPr="00191944" w:rsidRDefault="0097081F">
      <w:pPr>
        <w:pStyle w:val="TOC3"/>
        <w:tabs>
          <w:tab w:val="right" w:leader="dot" w:pos="7644"/>
        </w:tabs>
        <w:rPr>
          <w:rFonts w:ascii="Calibri" w:hAnsi="Calibri" w:cs="Arial"/>
          <w:noProof/>
          <w:sz w:val="22"/>
          <w:szCs w:val="22"/>
          <w:rtl/>
        </w:rPr>
      </w:pPr>
      <w:hyperlink w:anchor="_Toc393681709" w:history="1">
        <w:r w:rsidR="001F3A1E" w:rsidRPr="008B5914">
          <w:rPr>
            <w:rStyle w:val="Hyperlink"/>
            <w:rFonts w:hint="eastAsia"/>
            <w:noProof/>
            <w:rtl/>
            <w:lang w:bidi="fa-IR"/>
          </w:rPr>
          <w:t>بخشش</w:t>
        </w:r>
        <w:r w:rsidR="001F3A1E" w:rsidRPr="008B5914">
          <w:rPr>
            <w:rStyle w:val="Hyperlink"/>
            <w:noProof/>
            <w:rtl/>
            <w:lang w:bidi="fa-IR"/>
          </w:rPr>
          <w:t xml:space="preserve"> </w:t>
        </w:r>
        <w:r w:rsidR="001F3A1E" w:rsidRPr="008B5914">
          <w:rPr>
            <w:rStyle w:val="Hyperlink"/>
            <w:rFonts w:hint="eastAsia"/>
            <w:noProof/>
            <w:rtl/>
            <w:lang w:bidi="fa-IR"/>
          </w:rPr>
          <w:t>گناهان</w:t>
        </w:r>
        <w:r w:rsidR="001F3A1E" w:rsidRPr="008B5914">
          <w:rPr>
            <w:rStyle w:val="Hyperlink"/>
            <w:noProof/>
            <w:rtl/>
            <w:lang w:bidi="fa-IR"/>
          </w:rPr>
          <w:t xml:space="preserve"> </w:t>
        </w:r>
        <w:r w:rsidR="001F3A1E" w:rsidRPr="008B5914">
          <w:rPr>
            <w:rStyle w:val="Hyperlink"/>
            <w:rFonts w:hint="eastAsia"/>
            <w:noProof/>
            <w:rtl/>
            <w:lang w:bidi="fa-IR"/>
          </w:rPr>
          <w:t>اصحاب</w:t>
        </w:r>
        <w:r w:rsidR="001F3A1E" w:rsidRPr="008B5914">
          <w:rPr>
            <w:rStyle w:val="Hyperlink"/>
            <w:noProof/>
            <w:rtl/>
            <w:lang w:bidi="fa-IR"/>
          </w:rPr>
          <w:t>:</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393681709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101</w:t>
        </w:r>
        <w:r w:rsidR="001F3A1E">
          <w:rPr>
            <w:noProof/>
            <w:webHidden/>
            <w:rtl/>
          </w:rPr>
          <w:fldChar w:fldCharType="end"/>
        </w:r>
      </w:hyperlink>
    </w:p>
    <w:p w:rsidR="001F3A1E" w:rsidRPr="00191944" w:rsidRDefault="0097081F">
      <w:pPr>
        <w:pStyle w:val="TOC3"/>
        <w:tabs>
          <w:tab w:val="right" w:leader="dot" w:pos="7644"/>
        </w:tabs>
        <w:rPr>
          <w:rFonts w:ascii="Calibri" w:hAnsi="Calibri" w:cs="Arial"/>
          <w:noProof/>
          <w:sz w:val="22"/>
          <w:szCs w:val="22"/>
          <w:rtl/>
        </w:rPr>
      </w:pPr>
      <w:hyperlink w:anchor="_Toc393681710" w:history="1">
        <w:r w:rsidR="001F3A1E" w:rsidRPr="008B5914">
          <w:rPr>
            <w:rStyle w:val="Hyperlink"/>
            <w:rFonts w:hint="eastAsia"/>
            <w:noProof/>
            <w:rtl/>
            <w:lang w:bidi="fa-IR"/>
          </w:rPr>
          <w:t>رضايت</w:t>
        </w:r>
        <w:r w:rsidR="001F3A1E" w:rsidRPr="008B5914">
          <w:rPr>
            <w:rStyle w:val="Hyperlink"/>
            <w:noProof/>
            <w:rtl/>
            <w:lang w:bidi="fa-IR"/>
          </w:rPr>
          <w:t xml:space="preserve"> </w:t>
        </w:r>
        <w:r w:rsidR="001F3A1E" w:rsidRPr="008B5914">
          <w:rPr>
            <w:rStyle w:val="Hyperlink"/>
            <w:rFonts w:hint="eastAsia"/>
            <w:noProof/>
            <w:rtl/>
            <w:lang w:bidi="fa-IR"/>
          </w:rPr>
          <w:t>خدا</w:t>
        </w:r>
        <w:r w:rsidR="001F3A1E" w:rsidRPr="008B5914">
          <w:rPr>
            <w:rStyle w:val="Hyperlink"/>
            <w:noProof/>
            <w:rtl/>
            <w:lang w:bidi="fa-IR"/>
          </w:rPr>
          <w:t xml:space="preserve"> </w:t>
        </w:r>
        <w:r w:rsidR="001F3A1E" w:rsidRPr="008B5914">
          <w:rPr>
            <w:rStyle w:val="Hyperlink"/>
            <w:rFonts w:hint="eastAsia"/>
            <w:noProof/>
            <w:rtl/>
            <w:lang w:bidi="fa-IR"/>
          </w:rPr>
          <w:t>از</w:t>
        </w:r>
        <w:r w:rsidR="001F3A1E" w:rsidRPr="008B5914">
          <w:rPr>
            <w:rStyle w:val="Hyperlink"/>
            <w:noProof/>
            <w:rtl/>
            <w:lang w:bidi="fa-IR"/>
          </w:rPr>
          <w:t xml:space="preserve"> </w:t>
        </w:r>
        <w:r w:rsidR="001F3A1E" w:rsidRPr="008B5914">
          <w:rPr>
            <w:rStyle w:val="Hyperlink"/>
            <w:rFonts w:hint="eastAsia"/>
            <w:noProof/>
            <w:rtl/>
            <w:lang w:bidi="fa-IR"/>
          </w:rPr>
          <w:t>اصحاب</w:t>
        </w:r>
        <w:r w:rsidR="001F3A1E" w:rsidRPr="008B5914">
          <w:rPr>
            <w:rStyle w:val="Hyperlink"/>
            <w:noProof/>
            <w:rtl/>
            <w:lang w:bidi="fa-IR"/>
          </w:rPr>
          <w:t>:</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393681710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101</w:t>
        </w:r>
        <w:r w:rsidR="001F3A1E">
          <w:rPr>
            <w:noProof/>
            <w:webHidden/>
            <w:rtl/>
          </w:rPr>
          <w:fldChar w:fldCharType="end"/>
        </w:r>
      </w:hyperlink>
    </w:p>
    <w:p w:rsidR="001F3A1E" w:rsidRPr="00191944" w:rsidRDefault="0097081F">
      <w:pPr>
        <w:pStyle w:val="TOC3"/>
        <w:tabs>
          <w:tab w:val="right" w:leader="dot" w:pos="7644"/>
        </w:tabs>
        <w:rPr>
          <w:rFonts w:ascii="Calibri" w:hAnsi="Calibri" w:cs="Arial"/>
          <w:noProof/>
          <w:sz w:val="22"/>
          <w:szCs w:val="22"/>
          <w:rtl/>
        </w:rPr>
      </w:pPr>
      <w:hyperlink w:anchor="_Toc393681711" w:history="1">
        <w:r w:rsidR="001F3A1E" w:rsidRPr="008B5914">
          <w:rPr>
            <w:rStyle w:val="Hyperlink"/>
            <w:rFonts w:hint="eastAsia"/>
            <w:noProof/>
            <w:rtl/>
            <w:lang w:bidi="fa-IR"/>
          </w:rPr>
          <w:t>استوارى</w:t>
        </w:r>
        <w:r w:rsidR="001F3A1E" w:rsidRPr="008B5914">
          <w:rPr>
            <w:rStyle w:val="Hyperlink"/>
            <w:noProof/>
            <w:rtl/>
            <w:lang w:bidi="fa-IR"/>
          </w:rPr>
          <w:t xml:space="preserve"> </w:t>
        </w:r>
        <w:r w:rsidR="001F3A1E" w:rsidRPr="008B5914">
          <w:rPr>
            <w:rStyle w:val="Hyperlink"/>
            <w:rFonts w:hint="eastAsia"/>
            <w:noProof/>
            <w:rtl/>
            <w:lang w:bidi="fa-IR"/>
          </w:rPr>
          <w:t>اصحاب</w:t>
        </w:r>
        <w:r w:rsidR="001F3A1E" w:rsidRPr="008B5914">
          <w:rPr>
            <w:rStyle w:val="Hyperlink"/>
            <w:noProof/>
            <w:rtl/>
            <w:lang w:bidi="fa-IR"/>
          </w:rPr>
          <w:t xml:space="preserve"> </w:t>
        </w:r>
        <w:r w:rsidR="001F3A1E" w:rsidRPr="008B5914">
          <w:rPr>
            <w:rStyle w:val="Hyperlink"/>
            <w:rFonts w:hint="eastAsia"/>
            <w:noProof/>
            <w:rtl/>
            <w:lang w:bidi="fa-IR"/>
          </w:rPr>
          <w:t>بر</w:t>
        </w:r>
        <w:r w:rsidR="001F3A1E" w:rsidRPr="008B5914">
          <w:rPr>
            <w:rStyle w:val="Hyperlink"/>
            <w:noProof/>
            <w:rtl/>
            <w:lang w:bidi="fa-IR"/>
          </w:rPr>
          <w:t xml:space="preserve"> </w:t>
        </w:r>
        <w:r w:rsidR="001F3A1E" w:rsidRPr="008B5914">
          <w:rPr>
            <w:rStyle w:val="Hyperlink"/>
            <w:rFonts w:hint="eastAsia"/>
            <w:noProof/>
            <w:rtl/>
            <w:lang w:bidi="fa-IR"/>
          </w:rPr>
          <w:t>تقوا</w:t>
        </w:r>
        <w:r w:rsidR="001F3A1E" w:rsidRPr="008B5914">
          <w:rPr>
            <w:rStyle w:val="Hyperlink"/>
            <w:noProof/>
            <w:rtl/>
            <w:lang w:bidi="fa-IR"/>
          </w:rPr>
          <w:t>:</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393681711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102</w:t>
        </w:r>
        <w:r w:rsidR="001F3A1E">
          <w:rPr>
            <w:noProof/>
            <w:webHidden/>
            <w:rtl/>
          </w:rPr>
          <w:fldChar w:fldCharType="end"/>
        </w:r>
      </w:hyperlink>
    </w:p>
    <w:p w:rsidR="001F3A1E" w:rsidRPr="00191944" w:rsidRDefault="0097081F">
      <w:pPr>
        <w:pStyle w:val="TOC3"/>
        <w:tabs>
          <w:tab w:val="right" w:leader="dot" w:pos="7644"/>
        </w:tabs>
        <w:rPr>
          <w:rFonts w:ascii="Calibri" w:hAnsi="Calibri" w:cs="Arial"/>
          <w:noProof/>
          <w:sz w:val="22"/>
          <w:szCs w:val="22"/>
          <w:rtl/>
        </w:rPr>
      </w:pPr>
      <w:hyperlink w:anchor="_Toc393681712" w:history="1">
        <w:r w:rsidR="001F3A1E" w:rsidRPr="008B5914">
          <w:rPr>
            <w:rStyle w:val="Hyperlink"/>
            <w:rFonts w:hint="eastAsia"/>
            <w:noProof/>
            <w:rtl/>
            <w:lang w:bidi="fa-IR"/>
          </w:rPr>
          <w:t>تمجيد</w:t>
        </w:r>
        <w:r w:rsidR="001F3A1E" w:rsidRPr="008B5914">
          <w:rPr>
            <w:rStyle w:val="Hyperlink"/>
            <w:noProof/>
            <w:rtl/>
            <w:lang w:bidi="fa-IR"/>
          </w:rPr>
          <w:t xml:space="preserve"> </w:t>
        </w:r>
        <w:r w:rsidR="001F3A1E" w:rsidRPr="008B5914">
          <w:rPr>
            <w:rStyle w:val="Hyperlink"/>
            <w:rFonts w:hint="eastAsia"/>
            <w:noProof/>
            <w:rtl/>
            <w:lang w:bidi="fa-IR"/>
          </w:rPr>
          <w:t>اصحاب</w:t>
        </w:r>
        <w:r w:rsidR="001F3A1E" w:rsidRPr="008B5914">
          <w:rPr>
            <w:rStyle w:val="Hyperlink"/>
            <w:noProof/>
            <w:rtl/>
            <w:lang w:bidi="fa-IR"/>
          </w:rPr>
          <w:t xml:space="preserve"> </w:t>
        </w:r>
        <w:r w:rsidR="001F3A1E" w:rsidRPr="008B5914">
          <w:rPr>
            <w:rStyle w:val="Hyperlink"/>
            <w:rFonts w:hint="eastAsia"/>
            <w:noProof/>
            <w:rtl/>
            <w:lang w:bidi="fa-IR"/>
          </w:rPr>
          <w:t>در</w:t>
        </w:r>
        <w:r w:rsidR="001F3A1E" w:rsidRPr="008B5914">
          <w:rPr>
            <w:rStyle w:val="Hyperlink"/>
            <w:noProof/>
            <w:rtl/>
            <w:lang w:bidi="fa-IR"/>
          </w:rPr>
          <w:t xml:space="preserve"> </w:t>
        </w:r>
        <w:r w:rsidR="001F3A1E" w:rsidRPr="008B5914">
          <w:rPr>
            <w:rStyle w:val="Hyperlink"/>
            <w:rFonts w:hint="eastAsia"/>
            <w:noProof/>
            <w:rtl/>
            <w:lang w:bidi="fa-IR"/>
          </w:rPr>
          <w:t>تورات</w:t>
        </w:r>
        <w:r w:rsidR="001F3A1E" w:rsidRPr="008B5914">
          <w:rPr>
            <w:rStyle w:val="Hyperlink"/>
            <w:noProof/>
            <w:rtl/>
            <w:lang w:bidi="fa-IR"/>
          </w:rPr>
          <w:t xml:space="preserve"> </w:t>
        </w:r>
        <w:r w:rsidR="001F3A1E" w:rsidRPr="008B5914">
          <w:rPr>
            <w:rStyle w:val="Hyperlink"/>
            <w:rFonts w:hint="eastAsia"/>
            <w:noProof/>
            <w:rtl/>
            <w:lang w:bidi="fa-IR"/>
          </w:rPr>
          <w:t>و</w:t>
        </w:r>
        <w:r w:rsidR="001F3A1E" w:rsidRPr="008B5914">
          <w:rPr>
            <w:rStyle w:val="Hyperlink"/>
            <w:noProof/>
            <w:rtl/>
            <w:lang w:bidi="fa-IR"/>
          </w:rPr>
          <w:t xml:space="preserve"> </w:t>
        </w:r>
        <w:r w:rsidR="001F3A1E" w:rsidRPr="008B5914">
          <w:rPr>
            <w:rStyle w:val="Hyperlink"/>
            <w:rFonts w:hint="eastAsia"/>
            <w:noProof/>
            <w:rtl/>
            <w:lang w:bidi="fa-IR"/>
          </w:rPr>
          <w:t>انجيل</w:t>
        </w:r>
        <w:r w:rsidR="001F3A1E" w:rsidRPr="008B5914">
          <w:rPr>
            <w:rStyle w:val="Hyperlink"/>
            <w:noProof/>
            <w:rtl/>
            <w:lang w:bidi="fa-IR"/>
          </w:rPr>
          <w:t>:</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393681712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103</w:t>
        </w:r>
        <w:r w:rsidR="001F3A1E">
          <w:rPr>
            <w:noProof/>
            <w:webHidden/>
            <w:rtl/>
          </w:rPr>
          <w:fldChar w:fldCharType="end"/>
        </w:r>
      </w:hyperlink>
    </w:p>
    <w:p w:rsidR="001F3A1E" w:rsidRPr="00191944" w:rsidRDefault="0097081F">
      <w:pPr>
        <w:pStyle w:val="TOC3"/>
        <w:tabs>
          <w:tab w:val="right" w:leader="dot" w:pos="7644"/>
        </w:tabs>
        <w:rPr>
          <w:rFonts w:ascii="Calibri" w:hAnsi="Calibri" w:cs="Arial"/>
          <w:noProof/>
          <w:sz w:val="22"/>
          <w:szCs w:val="22"/>
          <w:rtl/>
        </w:rPr>
      </w:pPr>
      <w:hyperlink w:anchor="_Toc393681713" w:history="1">
        <w:r w:rsidR="001F3A1E" w:rsidRPr="008B5914">
          <w:rPr>
            <w:rStyle w:val="Hyperlink"/>
            <w:rFonts w:hint="eastAsia"/>
            <w:noProof/>
            <w:rtl/>
            <w:lang w:bidi="fa-IR"/>
          </w:rPr>
          <w:t>اصحاب،</w:t>
        </w:r>
        <w:r w:rsidR="001F3A1E" w:rsidRPr="008B5914">
          <w:rPr>
            <w:rStyle w:val="Hyperlink"/>
            <w:noProof/>
            <w:rtl/>
            <w:lang w:bidi="fa-IR"/>
          </w:rPr>
          <w:t xml:space="preserve"> </w:t>
        </w:r>
        <w:r w:rsidR="001F3A1E" w:rsidRPr="008B5914">
          <w:rPr>
            <w:rStyle w:val="Hyperlink"/>
            <w:rFonts w:hint="eastAsia"/>
            <w:noProof/>
            <w:rtl/>
            <w:lang w:bidi="fa-IR"/>
          </w:rPr>
          <w:t>همان</w:t>
        </w:r>
        <w:r w:rsidR="001F3A1E" w:rsidRPr="008B5914">
          <w:rPr>
            <w:rStyle w:val="Hyperlink"/>
            <w:noProof/>
            <w:rtl/>
            <w:lang w:bidi="fa-IR"/>
          </w:rPr>
          <w:t xml:space="preserve"> </w:t>
        </w:r>
        <w:r w:rsidR="001F3A1E" w:rsidRPr="008B5914">
          <w:rPr>
            <w:rStyle w:val="Hyperlink"/>
            <w:rFonts w:hint="eastAsia"/>
            <w:noProof/>
            <w:rtl/>
            <w:lang w:bidi="fa-IR"/>
          </w:rPr>
          <w:t>هدايت‏يافتگانند</w:t>
        </w:r>
        <w:r w:rsidR="001F3A1E" w:rsidRPr="008B5914">
          <w:rPr>
            <w:rStyle w:val="Hyperlink"/>
            <w:noProof/>
            <w:rtl/>
            <w:lang w:bidi="fa-IR"/>
          </w:rPr>
          <w:t>:</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393681713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104</w:t>
        </w:r>
        <w:r w:rsidR="001F3A1E">
          <w:rPr>
            <w:noProof/>
            <w:webHidden/>
            <w:rtl/>
          </w:rPr>
          <w:fldChar w:fldCharType="end"/>
        </w:r>
      </w:hyperlink>
    </w:p>
    <w:p w:rsidR="001F3A1E" w:rsidRPr="00191944" w:rsidRDefault="0097081F">
      <w:pPr>
        <w:pStyle w:val="TOC3"/>
        <w:tabs>
          <w:tab w:val="right" w:leader="dot" w:pos="7644"/>
        </w:tabs>
        <w:rPr>
          <w:rFonts w:ascii="Calibri" w:hAnsi="Calibri" w:cs="Arial"/>
          <w:noProof/>
          <w:sz w:val="22"/>
          <w:szCs w:val="22"/>
          <w:rtl/>
        </w:rPr>
      </w:pPr>
      <w:hyperlink w:anchor="_Toc393681714" w:history="1">
        <w:r w:rsidR="001F3A1E" w:rsidRPr="008B5914">
          <w:rPr>
            <w:rStyle w:val="Hyperlink"/>
            <w:rFonts w:hint="eastAsia"/>
            <w:noProof/>
            <w:rtl/>
            <w:lang w:bidi="fa-IR"/>
          </w:rPr>
          <w:t>اصحاب،</w:t>
        </w:r>
        <w:r w:rsidR="001F3A1E" w:rsidRPr="008B5914">
          <w:rPr>
            <w:rStyle w:val="Hyperlink"/>
            <w:noProof/>
            <w:rtl/>
            <w:lang w:bidi="fa-IR"/>
          </w:rPr>
          <w:t xml:space="preserve"> </w:t>
        </w:r>
        <w:r w:rsidR="001F3A1E" w:rsidRPr="008B5914">
          <w:rPr>
            <w:rStyle w:val="Hyperlink"/>
            <w:rFonts w:hint="eastAsia"/>
            <w:noProof/>
            <w:rtl/>
            <w:lang w:bidi="fa-IR"/>
          </w:rPr>
          <w:t>همان</w:t>
        </w:r>
        <w:r w:rsidR="001F3A1E" w:rsidRPr="008B5914">
          <w:rPr>
            <w:rStyle w:val="Hyperlink"/>
            <w:noProof/>
            <w:rtl/>
            <w:lang w:bidi="fa-IR"/>
          </w:rPr>
          <w:t xml:space="preserve"> </w:t>
        </w:r>
        <w:r w:rsidR="001F3A1E" w:rsidRPr="008B5914">
          <w:rPr>
            <w:rStyle w:val="Hyperlink"/>
            <w:rFonts w:hint="eastAsia"/>
            <w:noProof/>
            <w:rtl/>
            <w:lang w:bidi="fa-IR"/>
          </w:rPr>
          <w:t>راستگويانند</w:t>
        </w:r>
        <w:r w:rsidR="001F3A1E" w:rsidRPr="008B5914">
          <w:rPr>
            <w:rStyle w:val="Hyperlink"/>
            <w:noProof/>
            <w:rtl/>
            <w:lang w:bidi="fa-IR"/>
          </w:rPr>
          <w:t>:</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393681714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105</w:t>
        </w:r>
        <w:r w:rsidR="001F3A1E">
          <w:rPr>
            <w:noProof/>
            <w:webHidden/>
            <w:rtl/>
          </w:rPr>
          <w:fldChar w:fldCharType="end"/>
        </w:r>
      </w:hyperlink>
    </w:p>
    <w:p w:rsidR="001F3A1E" w:rsidRPr="00191944" w:rsidRDefault="0097081F">
      <w:pPr>
        <w:pStyle w:val="TOC3"/>
        <w:tabs>
          <w:tab w:val="right" w:leader="dot" w:pos="7644"/>
        </w:tabs>
        <w:rPr>
          <w:rFonts w:ascii="Calibri" w:hAnsi="Calibri" w:cs="Arial"/>
          <w:noProof/>
          <w:sz w:val="22"/>
          <w:szCs w:val="22"/>
          <w:rtl/>
        </w:rPr>
      </w:pPr>
      <w:hyperlink w:anchor="_Toc393681715" w:history="1">
        <w:r w:rsidR="001F3A1E" w:rsidRPr="008B5914">
          <w:rPr>
            <w:rStyle w:val="Hyperlink"/>
            <w:rFonts w:hint="eastAsia"/>
            <w:noProof/>
            <w:rtl/>
            <w:lang w:bidi="fa-IR"/>
          </w:rPr>
          <w:t>اصحاب،</w:t>
        </w:r>
        <w:r w:rsidR="001F3A1E" w:rsidRPr="008B5914">
          <w:rPr>
            <w:rStyle w:val="Hyperlink"/>
            <w:noProof/>
            <w:rtl/>
            <w:lang w:bidi="fa-IR"/>
          </w:rPr>
          <w:t xml:space="preserve"> </w:t>
        </w:r>
        <w:r w:rsidR="001F3A1E" w:rsidRPr="008B5914">
          <w:rPr>
            <w:rStyle w:val="Hyperlink"/>
            <w:rFonts w:hint="eastAsia"/>
            <w:noProof/>
            <w:rtl/>
            <w:lang w:bidi="fa-IR"/>
          </w:rPr>
          <w:t>حزب</w:t>
        </w:r>
        <w:r w:rsidR="001F3A1E" w:rsidRPr="008B5914">
          <w:rPr>
            <w:rStyle w:val="Hyperlink"/>
            <w:noProof/>
            <w:rtl/>
            <w:lang w:bidi="fa-IR"/>
          </w:rPr>
          <w:t xml:space="preserve"> </w:t>
        </w:r>
        <w:r w:rsidR="001F3A1E" w:rsidRPr="008B5914">
          <w:rPr>
            <w:rStyle w:val="Hyperlink"/>
            <w:rFonts w:hint="eastAsia"/>
            <w:noProof/>
            <w:rtl/>
            <w:lang w:bidi="fa-IR"/>
          </w:rPr>
          <w:t>اللّه</w:t>
        </w:r>
        <w:r w:rsidR="001F3A1E" w:rsidRPr="008B5914">
          <w:rPr>
            <w:rStyle w:val="Hyperlink"/>
            <w:noProof/>
            <w:rtl/>
            <w:lang w:bidi="fa-IR"/>
          </w:rPr>
          <w:t xml:space="preserve"> </w:t>
        </w:r>
        <w:r w:rsidR="001F3A1E" w:rsidRPr="008B5914">
          <w:rPr>
            <w:rStyle w:val="Hyperlink"/>
            <w:rFonts w:hint="eastAsia"/>
            <w:noProof/>
            <w:rtl/>
            <w:lang w:bidi="fa-IR"/>
          </w:rPr>
          <w:t>هستند</w:t>
        </w:r>
        <w:r w:rsidR="001F3A1E" w:rsidRPr="008B5914">
          <w:rPr>
            <w:rStyle w:val="Hyperlink"/>
            <w:noProof/>
            <w:rtl/>
            <w:lang w:bidi="fa-IR"/>
          </w:rPr>
          <w:t>:</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393681715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106</w:t>
        </w:r>
        <w:r w:rsidR="001F3A1E">
          <w:rPr>
            <w:noProof/>
            <w:webHidden/>
            <w:rtl/>
          </w:rPr>
          <w:fldChar w:fldCharType="end"/>
        </w:r>
      </w:hyperlink>
    </w:p>
    <w:p w:rsidR="001F3A1E" w:rsidRPr="00191944" w:rsidRDefault="0097081F">
      <w:pPr>
        <w:pStyle w:val="TOC3"/>
        <w:tabs>
          <w:tab w:val="right" w:leader="dot" w:pos="7644"/>
        </w:tabs>
        <w:rPr>
          <w:rFonts w:ascii="Calibri" w:hAnsi="Calibri" w:cs="Arial"/>
          <w:noProof/>
          <w:sz w:val="22"/>
          <w:szCs w:val="22"/>
          <w:rtl/>
        </w:rPr>
      </w:pPr>
      <w:hyperlink w:anchor="_Toc393681716" w:history="1">
        <w:r w:rsidR="001F3A1E" w:rsidRPr="008B5914">
          <w:rPr>
            <w:rStyle w:val="Hyperlink"/>
            <w:rFonts w:hint="eastAsia"/>
            <w:noProof/>
            <w:rtl/>
            <w:lang w:bidi="fa-IR"/>
          </w:rPr>
          <w:t>سيماى</w:t>
        </w:r>
        <w:r w:rsidR="001F3A1E" w:rsidRPr="008B5914">
          <w:rPr>
            <w:rStyle w:val="Hyperlink"/>
            <w:noProof/>
            <w:rtl/>
            <w:lang w:bidi="fa-IR"/>
          </w:rPr>
          <w:t xml:space="preserve"> </w:t>
        </w:r>
        <w:r w:rsidR="001F3A1E" w:rsidRPr="008B5914">
          <w:rPr>
            <w:rStyle w:val="Hyperlink"/>
            <w:rFonts w:hint="eastAsia"/>
            <w:noProof/>
            <w:rtl/>
            <w:lang w:bidi="fa-IR"/>
          </w:rPr>
          <w:t>اصحاب</w:t>
        </w:r>
        <w:r w:rsidR="001F3A1E" w:rsidRPr="008B5914">
          <w:rPr>
            <w:rStyle w:val="Hyperlink"/>
            <w:noProof/>
            <w:rtl/>
            <w:lang w:bidi="fa-IR"/>
          </w:rPr>
          <w:t xml:space="preserve"> </w:t>
        </w:r>
        <w:r w:rsidR="001F3A1E" w:rsidRPr="008B5914">
          <w:rPr>
            <w:rStyle w:val="Hyperlink"/>
            <w:rFonts w:hint="eastAsia"/>
            <w:noProof/>
            <w:rtl/>
            <w:lang w:bidi="fa-IR"/>
          </w:rPr>
          <w:t>در</w:t>
        </w:r>
        <w:r w:rsidR="001F3A1E" w:rsidRPr="008B5914">
          <w:rPr>
            <w:rStyle w:val="Hyperlink"/>
            <w:noProof/>
            <w:rtl/>
            <w:lang w:bidi="fa-IR"/>
          </w:rPr>
          <w:t xml:space="preserve"> </w:t>
        </w:r>
        <w:r w:rsidR="001F3A1E" w:rsidRPr="008B5914">
          <w:rPr>
            <w:rStyle w:val="Hyperlink"/>
            <w:rFonts w:hint="eastAsia"/>
            <w:noProof/>
            <w:rtl/>
            <w:lang w:bidi="fa-IR"/>
          </w:rPr>
          <w:t>قيامت</w:t>
        </w:r>
        <w:r w:rsidR="001F3A1E" w:rsidRPr="008B5914">
          <w:rPr>
            <w:rStyle w:val="Hyperlink"/>
            <w:noProof/>
            <w:rtl/>
            <w:lang w:bidi="fa-IR"/>
          </w:rPr>
          <w:t>:</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393681716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107</w:t>
        </w:r>
        <w:r w:rsidR="001F3A1E">
          <w:rPr>
            <w:noProof/>
            <w:webHidden/>
            <w:rtl/>
          </w:rPr>
          <w:fldChar w:fldCharType="end"/>
        </w:r>
      </w:hyperlink>
    </w:p>
    <w:p w:rsidR="001F3A1E" w:rsidRPr="00191944" w:rsidRDefault="0097081F">
      <w:pPr>
        <w:pStyle w:val="TOC3"/>
        <w:tabs>
          <w:tab w:val="right" w:leader="dot" w:pos="7644"/>
        </w:tabs>
        <w:rPr>
          <w:rFonts w:ascii="Calibri" w:hAnsi="Calibri" w:cs="Arial"/>
          <w:noProof/>
          <w:sz w:val="22"/>
          <w:szCs w:val="22"/>
          <w:rtl/>
        </w:rPr>
      </w:pPr>
      <w:hyperlink w:anchor="_Toc393681717" w:history="1">
        <w:r w:rsidR="001F3A1E" w:rsidRPr="008B5914">
          <w:rPr>
            <w:rStyle w:val="Hyperlink"/>
            <w:rFonts w:hint="eastAsia"/>
            <w:noProof/>
            <w:rtl/>
            <w:lang w:bidi="fa-IR"/>
          </w:rPr>
          <w:t>برترى</w:t>
        </w:r>
        <w:r w:rsidR="001F3A1E" w:rsidRPr="008B5914">
          <w:rPr>
            <w:rStyle w:val="Hyperlink"/>
            <w:noProof/>
            <w:rtl/>
            <w:lang w:bidi="fa-IR"/>
          </w:rPr>
          <w:t xml:space="preserve"> </w:t>
        </w:r>
        <w:r w:rsidR="001F3A1E" w:rsidRPr="008B5914">
          <w:rPr>
            <w:rStyle w:val="Hyperlink"/>
            <w:rFonts w:hint="eastAsia"/>
            <w:noProof/>
            <w:rtl/>
            <w:lang w:bidi="fa-IR"/>
          </w:rPr>
          <w:t>بعضى</w:t>
        </w:r>
        <w:r w:rsidR="001F3A1E" w:rsidRPr="008B5914">
          <w:rPr>
            <w:rStyle w:val="Hyperlink"/>
            <w:noProof/>
            <w:rtl/>
            <w:lang w:bidi="fa-IR"/>
          </w:rPr>
          <w:t xml:space="preserve"> </w:t>
        </w:r>
        <w:r w:rsidR="001F3A1E" w:rsidRPr="008B5914">
          <w:rPr>
            <w:rStyle w:val="Hyperlink"/>
            <w:rFonts w:hint="eastAsia"/>
            <w:noProof/>
            <w:rtl/>
            <w:lang w:bidi="fa-IR"/>
          </w:rPr>
          <w:t>از</w:t>
        </w:r>
        <w:r w:rsidR="001F3A1E" w:rsidRPr="008B5914">
          <w:rPr>
            <w:rStyle w:val="Hyperlink"/>
            <w:noProof/>
            <w:rtl/>
            <w:lang w:bidi="fa-IR"/>
          </w:rPr>
          <w:t xml:space="preserve"> </w:t>
        </w:r>
        <w:r w:rsidR="001F3A1E" w:rsidRPr="008B5914">
          <w:rPr>
            <w:rStyle w:val="Hyperlink"/>
            <w:rFonts w:hint="eastAsia"/>
            <w:noProof/>
            <w:rtl/>
            <w:lang w:bidi="fa-IR"/>
          </w:rPr>
          <w:t>اصحاب</w:t>
        </w:r>
        <w:r w:rsidR="001F3A1E" w:rsidRPr="008B5914">
          <w:rPr>
            <w:rStyle w:val="Hyperlink"/>
            <w:noProof/>
            <w:rtl/>
            <w:lang w:bidi="fa-IR"/>
          </w:rPr>
          <w:t xml:space="preserve"> </w:t>
        </w:r>
        <w:r w:rsidR="001F3A1E" w:rsidRPr="008B5914">
          <w:rPr>
            <w:rStyle w:val="Hyperlink"/>
            <w:rFonts w:hint="eastAsia"/>
            <w:noProof/>
            <w:rtl/>
            <w:lang w:bidi="fa-IR"/>
          </w:rPr>
          <w:t>نسبت</w:t>
        </w:r>
        <w:r w:rsidR="001F3A1E" w:rsidRPr="008B5914">
          <w:rPr>
            <w:rStyle w:val="Hyperlink"/>
            <w:noProof/>
            <w:rtl/>
            <w:lang w:bidi="fa-IR"/>
          </w:rPr>
          <w:t xml:space="preserve"> </w:t>
        </w:r>
        <w:r w:rsidR="001F3A1E" w:rsidRPr="008B5914">
          <w:rPr>
            <w:rStyle w:val="Hyperlink"/>
            <w:rFonts w:hint="eastAsia"/>
            <w:noProof/>
            <w:rtl/>
            <w:lang w:bidi="fa-IR"/>
          </w:rPr>
          <w:t>به</w:t>
        </w:r>
        <w:r w:rsidR="001F3A1E" w:rsidRPr="008B5914">
          <w:rPr>
            <w:rStyle w:val="Hyperlink"/>
            <w:noProof/>
            <w:rtl/>
            <w:lang w:bidi="fa-IR"/>
          </w:rPr>
          <w:t xml:space="preserve"> </w:t>
        </w:r>
        <w:r w:rsidR="001F3A1E" w:rsidRPr="008B5914">
          <w:rPr>
            <w:rStyle w:val="Hyperlink"/>
            <w:rFonts w:hint="eastAsia"/>
            <w:noProof/>
            <w:rtl/>
            <w:lang w:bidi="fa-IR"/>
          </w:rPr>
          <w:t>بعضى</w:t>
        </w:r>
        <w:r w:rsidR="001F3A1E" w:rsidRPr="008B5914">
          <w:rPr>
            <w:rStyle w:val="Hyperlink"/>
            <w:noProof/>
            <w:rtl/>
            <w:lang w:bidi="fa-IR"/>
          </w:rPr>
          <w:t xml:space="preserve"> </w:t>
        </w:r>
        <w:r w:rsidR="001F3A1E" w:rsidRPr="008B5914">
          <w:rPr>
            <w:rStyle w:val="Hyperlink"/>
            <w:rFonts w:hint="eastAsia"/>
            <w:noProof/>
            <w:rtl/>
            <w:lang w:bidi="fa-IR"/>
          </w:rPr>
          <w:t>ديگر</w:t>
        </w:r>
        <w:r w:rsidR="001F3A1E" w:rsidRPr="008B5914">
          <w:rPr>
            <w:rStyle w:val="Hyperlink"/>
            <w:noProof/>
            <w:rtl/>
            <w:lang w:bidi="fa-IR"/>
          </w:rPr>
          <w:t>:</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393681717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108</w:t>
        </w:r>
        <w:r w:rsidR="001F3A1E">
          <w:rPr>
            <w:noProof/>
            <w:webHidden/>
            <w:rtl/>
          </w:rPr>
          <w:fldChar w:fldCharType="end"/>
        </w:r>
      </w:hyperlink>
    </w:p>
    <w:p w:rsidR="001F3A1E" w:rsidRPr="00191944" w:rsidRDefault="0097081F">
      <w:pPr>
        <w:pStyle w:val="TOC2"/>
        <w:tabs>
          <w:tab w:val="right" w:leader="dot" w:pos="7644"/>
        </w:tabs>
        <w:rPr>
          <w:rFonts w:ascii="Calibri" w:hAnsi="Calibri" w:cs="Arial"/>
          <w:noProof/>
          <w:sz w:val="22"/>
          <w:szCs w:val="22"/>
          <w:rtl/>
        </w:rPr>
      </w:pPr>
      <w:hyperlink w:anchor="_Toc393681718" w:history="1">
        <w:r w:rsidR="001F3A1E" w:rsidRPr="008B5914">
          <w:rPr>
            <w:rStyle w:val="Hyperlink"/>
            <w:rFonts w:hint="eastAsia"/>
            <w:noProof/>
            <w:rtl/>
            <w:lang w:bidi="fa-IR"/>
          </w:rPr>
          <w:t>اصحاب</w:t>
        </w:r>
        <w:r w:rsidR="001F3A1E" w:rsidRPr="008B5914">
          <w:rPr>
            <w:rStyle w:val="Hyperlink"/>
            <w:noProof/>
            <w:rtl/>
            <w:lang w:bidi="fa-IR"/>
          </w:rPr>
          <w:t xml:space="preserve"> </w:t>
        </w:r>
        <w:r w:rsidR="001F3A1E" w:rsidRPr="008B5914">
          <w:rPr>
            <w:rStyle w:val="Hyperlink"/>
            <w:rFonts w:hint="eastAsia"/>
            <w:noProof/>
            <w:rtl/>
            <w:lang w:bidi="fa-IR"/>
          </w:rPr>
          <w:t>در</w:t>
        </w:r>
        <w:r w:rsidR="001F3A1E" w:rsidRPr="008B5914">
          <w:rPr>
            <w:rStyle w:val="Hyperlink"/>
            <w:noProof/>
            <w:rtl/>
            <w:lang w:bidi="fa-IR"/>
          </w:rPr>
          <w:t xml:space="preserve"> </w:t>
        </w:r>
        <w:r w:rsidR="001F3A1E" w:rsidRPr="008B5914">
          <w:rPr>
            <w:rStyle w:val="Hyperlink"/>
            <w:rFonts w:hint="eastAsia"/>
            <w:noProof/>
            <w:rtl/>
            <w:lang w:bidi="fa-IR"/>
          </w:rPr>
          <w:t>نظر</w:t>
        </w:r>
        <w:r w:rsidR="001F3A1E" w:rsidRPr="008B5914">
          <w:rPr>
            <w:rStyle w:val="Hyperlink"/>
            <w:noProof/>
            <w:rtl/>
            <w:lang w:bidi="fa-IR"/>
          </w:rPr>
          <w:t xml:space="preserve"> </w:t>
        </w:r>
        <w:r w:rsidR="001F3A1E" w:rsidRPr="008B5914">
          <w:rPr>
            <w:rStyle w:val="Hyperlink"/>
            <w:rFonts w:hint="eastAsia"/>
            <w:noProof/>
            <w:rtl/>
            <w:lang w:bidi="fa-IR"/>
          </w:rPr>
          <w:t>ائمه</w:t>
        </w:r>
        <w:r w:rsidR="001F3A1E" w:rsidRPr="008B5914">
          <w:rPr>
            <w:rStyle w:val="Hyperlink"/>
            <w:noProof/>
            <w:rtl/>
            <w:lang w:bidi="fa-IR"/>
          </w:rPr>
          <w:t>:</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393681718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110</w:t>
        </w:r>
        <w:r w:rsidR="001F3A1E">
          <w:rPr>
            <w:noProof/>
            <w:webHidden/>
            <w:rtl/>
          </w:rPr>
          <w:fldChar w:fldCharType="end"/>
        </w:r>
      </w:hyperlink>
    </w:p>
    <w:p w:rsidR="001F3A1E" w:rsidRPr="00191944" w:rsidRDefault="0097081F">
      <w:pPr>
        <w:pStyle w:val="TOC2"/>
        <w:tabs>
          <w:tab w:val="right" w:leader="dot" w:pos="7644"/>
        </w:tabs>
        <w:rPr>
          <w:rFonts w:ascii="Calibri" w:hAnsi="Calibri" w:cs="Arial"/>
          <w:noProof/>
          <w:sz w:val="22"/>
          <w:szCs w:val="22"/>
          <w:rtl/>
        </w:rPr>
      </w:pPr>
      <w:hyperlink w:anchor="_Toc393681719" w:history="1">
        <w:r w:rsidR="001F3A1E" w:rsidRPr="008B5914">
          <w:rPr>
            <w:rStyle w:val="Hyperlink"/>
            <w:rFonts w:hint="eastAsia"/>
            <w:noProof/>
            <w:rtl/>
            <w:lang w:bidi="fa-IR"/>
          </w:rPr>
          <w:t>جواب</w:t>
        </w:r>
        <w:r w:rsidR="001F3A1E" w:rsidRPr="008B5914">
          <w:rPr>
            <w:rStyle w:val="Hyperlink"/>
            <w:noProof/>
            <w:rtl/>
            <w:lang w:bidi="fa-IR"/>
          </w:rPr>
          <w:t xml:space="preserve"> </w:t>
        </w:r>
        <w:r w:rsidR="001F3A1E" w:rsidRPr="008B5914">
          <w:rPr>
            <w:rStyle w:val="Hyperlink"/>
            <w:rFonts w:hint="eastAsia"/>
            <w:noProof/>
            <w:rtl/>
            <w:lang w:bidi="fa-IR"/>
          </w:rPr>
          <w:t>نامه‏ها</w:t>
        </w:r>
        <w:r w:rsidR="001F3A1E" w:rsidRPr="008B5914">
          <w:rPr>
            <w:rStyle w:val="Hyperlink"/>
            <w:noProof/>
            <w:rtl/>
            <w:lang w:bidi="fa-IR"/>
          </w:rPr>
          <w:t xml:space="preserve"> </w:t>
        </w:r>
        <w:r w:rsidR="001F3A1E" w:rsidRPr="008B5914">
          <w:rPr>
            <w:rStyle w:val="Hyperlink"/>
            <w:rFonts w:hint="eastAsia"/>
            <w:noProof/>
            <w:rtl/>
            <w:lang w:bidi="fa-IR"/>
          </w:rPr>
          <w:t>در</w:t>
        </w:r>
        <w:r w:rsidR="001F3A1E" w:rsidRPr="008B5914">
          <w:rPr>
            <w:rStyle w:val="Hyperlink"/>
            <w:noProof/>
            <w:rtl/>
            <w:lang w:bidi="fa-IR"/>
          </w:rPr>
          <w:t xml:space="preserve"> </w:t>
        </w:r>
        <w:r w:rsidR="001F3A1E" w:rsidRPr="008B5914">
          <w:rPr>
            <w:rStyle w:val="Hyperlink"/>
            <w:rFonts w:hint="eastAsia"/>
            <w:noProof/>
            <w:rtl/>
            <w:lang w:bidi="fa-IR"/>
          </w:rPr>
          <w:t>رابطه</w:t>
        </w:r>
        <w:r w:rsidR="001F3A1E" w:rsidRPr="008B5914">
          <w:rPr>
            <w:rStyle w:val="Hyperlink"/>
            <w:noProof/>
            <w:rtl/>
            <w:lang w:bidi="fa-IR"/>
          </w:rPr>
          <w:t xml:space="preserve"> </w:t>
        </w:r>
        <w:r w:rsidR="001F3A1E" w:rsidRPr="008B5914">
          <w:rPr>
            <w:rStyle w:val="Hyperlink"/>
            <w:rFonts w:hint="eastAsia"/>
            <w:noProof/>
            <w:rtl/>
            <w:lang w:bidi="fa-IR"/>
          </w:rPr>
          <w:t>با</w:t>
        </w:r>
        <w:r w:rsidR="001F3A1E" w:rsidRPr="008B5914">
          <w:rPr>
            <w:rStyle w:val="Hyperlink"/>
            <w:noProof/>
            <w:rtl/>
            <w:lang w:bidi="fa-IR"/>
          </w:rPr>
          <w:t xml:space="preserve"> «</w:t>
        </w:r>
        <w:r w:rsidR="001F3A1E" w:rsidRPr="008B5914">
          <w:rPr>
            <w:rStyle w:val="Hyperlink"/>
            <w:rFonts w:hint="eastAsia"/>
            <w:noProof/>
            <w:rtl/>
            <w:lang w:bidi="fa-IR"/>
          </w:rPr>
          <w:t>اصحاب</w:t>
        </w:r>
        <w:r w:rsidR="001F3A1E" w:rsidRPr="008B5914">
          <w:rPr>
            <w:rStyle w:val="Hyperlink"/>
            <w:noProof/>
            <w:rtl/>
            <w:lang w:bidi="fa-IR"/>
          </w:rPr>
          <w:t xml:space="preserve"> </w:t>
        </w:r>
        <w:r w:rsidR="001F3A1E" w:rsidRPr="008B5914">
          <w:rPr>
            <w:rStyle w:val="Hyperlink"/>
            <w:rFonts w:hint="eastAsia"/>
            <w:noProof/>
            <w:rtl/>
            <w:lang w:bidi="fa-IR"/>
          </w:rPr>
          <w:t>پيامبر»</w:t>
        </w:r>
        <w:r w:rsidR="001F3A1E" w:rsidRPr="008B5914">
          <w:rPr>
            <w:rStyle w:val="Hyperlink"/>
            <w:noProof/>
            <w:rtl/>
            <w:lang w:bidi="fa-IR"/>
          </w:rPr>
          <w:t>:</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393681719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118</w:t>
        </w:r>
        <w:r w:rsidR="001F3A1E">
          <w:rPr>
            <w:noProof/>
            <w:webHidden/>
            <w:rtl/>
          </w:rPr>
          <w:fldChar w:fldCharType="end"/>
        </w:r>
      </w:hyperlink>
    </w:p>
    <w:p w:rsidR="001F3A1E" w:rsidRPr="00191944" w:rsidRDefault="0097081F">
      <w:pPr>
        <w:pStyle w:val="TOC1"/>
        <w:tabs>
          <w:tab w:val="right" w:leader="dot" w:pos="7644"/>
        </w:tabs>
        <w:rPr>
          <w:rFonts w:ascii="Calibri" w:hAnsi="Calibri" w:cs="Arial"/>
          <w:b w:val="0"/>
          <w:bCs w:val="0"/>
          <w:noProof/>
          <w:sz w:val="22"/>
          <w:szCs w:val="22"/>
          <w:rtl/>
        </w:rPr>
      </w:pPr>
      <w:hyperlink w:anchor="_Toc393681720" w:history="1">
        <w:r w:rsidR="001F3A1E" w:rsidRPr="008B5914">
          <w:rPr>
            <w:rStyle w:val="Hyperlink"/>
            <w:rFonts w:hint="eastAsia"/>
            <w:noProof/>
            <w:rtl/>
            <w:lang w:bidi="fa-IR"/>
          </w:rPr>
          <w:t>مناقب</w:t>
        </w:r>
        <w:r w:rsidR="001F3A1E" w:rsidRPr="008B5914">
          <w:rPr>
            <w:rStyle w:val="Hyperlink"/>
            <w:noProof/>
            <w:rtl/>
            <w:lang w:bidi="fa-IR"/>
          </w:rPr>
          <w:t xml:space="preserve"> </w:t>
        </w:r>
        <w:r w:rsidR="001F3A1E" w:rsidRPr="008B5914">
          <w:rPr>
            <w:rStyle w:val="Hyperlink"/>
            <w:rFonts w:hint="eastAsia"/>
            <w:noProof/>
            <w:rtl/>
            <w:lang w:bidi="fa-IR"/>
          </w:rPr>
          <w:t>خلفاء</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393681720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125</w:t>
        </w:r>
        <w:r w:rsidR="001F3A1E">
          <w:rPr>
            <w:noProof/>
            <w:webHidden/>
            <w:rtl/>
          </w:rPr>
          <w:fldChar w:fldCharType="end"/>
        </w:r>
      </w:hyperlink>
    </w:p>
    <w:p w:rsidR="001F3A1E" w:rsidRPr="00191944" w:rsidRDefault="0097081F">
      <w:pPr>
        <w:pStyle w:val="TOC2"/>
        <w:tabs>
          <w:tab w:val="right" w:leader="dot" w:pos="7644"/>
        </w:tabs>
        <w:rPr>
          <w:rFonts w:ascii="Calibri" w:hAnsi="Calibri" w:cs="Arial"/>
          <w:noProof/>
          <w:sz w:val="22"/>
          <w:szCs w:val="22"/>
          <w:rtl/>
        </w:rPr>
      </w:pPr>
      <w:hyperlink w:anchor="_Toc393681721" w:history="1">
        <w:r w:rsidR="001F3A1E" w:rsidRPr="008B5914">
          <w:rPr>
            <w:rStyle w:val="Hyperlink"/>
            <w:rFonts w:hint="eastAsia"/>
            <w:noProof/>
            <w:rtl/>
            <w:lang w:bidi="fa-IR"/>
          </w:rPr>
          <w:t>فضايل</w:t>
        </w:r>
        <w:r w:rsidR="001F3A1E" w:rsidRPr="008B5914">
          <w:rPr>
            <w:rStyle w:val="Hyperlink"/>
            <w:noProof/>
            <w:rtl/>
            <w:lang w:bidi="fa-IR"/>
          </w:rPr>
          <w:t xml:space="preserve"> </w:t>
        </w:r>
        <w:r w:rsidR="001F3A1E" w:rsidRPr="008B5914">
          <w:rPr>
            <w:rStyle w:val="Hyperlink"/>
            <w:rFonts w:hint="eastAsia"/>
            <w:noProof/>
            <w:rtl/>
            <w:lang w:bidi="fa-IR"/>
          </w:rPr>
          <w:t>خلفاء</w:t>
        </w:r>
        <w:r w:rsidR="001F3A1E" w:rsidRPr="008B5914">
          <w:rPr>
            <w:rStyle w:val="Hyperlink"/>
            <w:noProof/>
            <w:rtl/>
            <w:lang w:bidi="fa-IR"/>
          </w:rPr>
          <w:t xml:space="preserve"> </w:t>
        </w:r>
        <w:r w:rsidR="001F3A1E" w:rsidRPr="008B5914">
          <w:rPr>
            <w:rStyle w:val="Hyperlink"/>
            <w:rFonts w:hint="eastAsia"/>
            <w:noProof/>
            <w:rtl/>
            <w:lang w:bidi="fa-IR"/>
          </w:rPr>
          <w:t>در</w:t>
        </w:r>
        <w:r w:rsidR="001F3A1E" w:rsidRPr="008B5914">
          <w:rPr>
            <w:rStyle w:val="Hyperlink"/>
            <w:noProof/>
            <w:rtl/>
            <w:lang w:bidi="fa-IR"/>
          </w:rPr>
          <w:t xml:space="preserve"> </w:t>
        </w:r>
        <w:r w:rsidR="001F3A1E" w:rsidRPr="008B5914">
          <w:rPr>
            <w:rStyle w:val="Hyperlink"/>
            <w:rFonts w:hint="eastAsia"/>
            <w:noProof/>
            <w:rtl/>
            <w:lang w:bidi="fa-IR"/>
          </w:rPr>
          <w:t>قرآن</w:t>
        </w:r>
        <w:r w:rsidR="001F3A1E" w:rsidRPr="008B5914">
          <w:rPr>
            <w:rStyle w:val="Hyperlink"/>
            <w:noProof/>
            <w:rtl/>
            <w:lang w:bidi="fa-IR"/>
          </w:rPr>
          <w:t>:</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393681721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125</w:t>
        </w:r>
        <w:r w:rsidR="001F3A1E">
          <w:rPr>
            <w:noProof/>
            <w:webHidden/>
            <w:rtl/>
          </w:rPr>
          <w:fldChar w:fldCharType="end"/>
        </w:r>
      </w:hyperlink>
    </w:p>
    <w:p w:rsidR="001F3A1E" w:rsidRPr="00191944" w:rsidRDefault="0097081F">
      <w:pPr>
        <w:pStyle w:val="TOC2"/>
        <w:tabs>
          <w:tab w:val="right" w:leader="dot" w:pos="7644"/>
        </w:tabs>
        <w:rPr>
          <w:rFonts w:ascii="Calibri" w:hAnsi="Calibri" w:cs="Arial"/>
          <w:noProof/>
          <w:sz w:val="22"/>
          <w:szCs w:val="22"/>
          <w:rtl/>
        </w:rPr>
      </w:pPr>
      <w:hyperlink w:anchor="_Toc393681722" w:history="1">
        <w:r w:rsidR="001F3A1E" w:rsidRPr="008B5914">
          <w:rPr>
            <w:rStyle w:val="Hyperlink"/>
            <w:rFonts w:hint="eastAsia"/>
            <w:noProof/>
            <w:rtl/>
            <w:lang w:bidi="fa-IR"/>
          </w:rPr>
          <w:t>فضايل</w:t>
        </w:r>
        <w:r w:rsidR="001F3A1E" w:rsidRPr="008B5914">
          <w:rPr>
            <w:rStyle w:val="Hyperlink"/>
            <w:noProof/>
            <w:rtl/>
            <w:lang w:bidi="fa-IR"/>
          </w:rPr>
          <w:t xml:space="preserve"> </w:t>
        </w:r>
        <w:r w:rsidR="001F3A1E" w:rsidRPr="008B5914">
          <w:rPr>
            <w:rStyle w:val="Hyperlink"/>
            <w:rFonts w:hint="eastAsia"/>
            <w:noProof/>
            <w:rtl/>
            <w:lang w:bidi="fa-IR"/>
          </w:rPr>
          <w:t>و</w:t>
        </w:r>
        <w:r w:rsidR="001F3A1E" w:rsidRPr="008B5914">
          <w:rPr>
            <w:rStyle w:val="Hyperlink"/>
            <w:noProof/>
            <w:rtl/>
            <w:lang w:bidi="fa-IR"/>
          </w:rPr>
          <w:t xml:space="preserve"> </w:t>
        </w:r>
        <w:r w:rsidR="001F3A1E" w:rsidRPr="008B5914">
          <w:rPr>
            <w:rStyle w:val="Hyperlink"/>
            <w:rFonts w:hint="eastAsia"/>
            <w:noProof/>
            <w:rtl/>
            <w:lang w:bidi="fa-IR"/>
          </w:rPr>
          <w:t>مناقب</w:t>
        </w:r>
        <w:r w:rsidR="001F3A1E" w:rsidRPr="008B5914">
          <w:rPr>
            <w:rStyle w:val="Hyperlink"/>
            <w:noProof/>
            <w:rtl/>
            <w:lang w:bidi="fa-IR"/>
          </w:rPr>
          <w:t xml:space="preserve"> </w:t>
        </w:r>
        <w:r w:rsidR="001F3A1E" w:rsidRPr="008B5914">
          <w:rPr>
            <w:rStyle w:val="Hyperlink"/>
            <w:rFonts w:hint="eastAsia"/>
            <w:noProof/>
            <w:rtl/>
            <w:lang w:bidi="fa-IR"/>
          </w:rPr>
          <w:t>خلفاء</w:t>
        </w:r>
        <w:r w:rsidR="001F3A1E" w:rsidRPr="008B5914">
          <w:rPr>
            <w:rStyle w:val="Hyperlink"/>
            <w:noProof/>
            <w:rtl/>
            <w:lang w:bidi="fa-IR"/>
          </w:rPr>
          <w:t xml:space="preserve"> </w:t>
        </w:r>
        <w:r w:rsidR="001F3A1E" w:rsidRPr="008B5914">
          <w:rPr>
            <w:rStyle w:val="Hyperlink"/>
            <w:rFonts w:hint="eastAsia"/>
            <w:noProof/>
            <w:rtl/>
            <w:lang w:bidi="fa-IR"/>
          </w:rPr>
          <w:t>از</w:t>
        </w:r>
        <w:r w:rsidR="001F3A1E" w:rsidRPr="008B5914">
          <w:rPr>
            <w:rStyle w:val="Hyperlink"/>
            <w:noProof/>
            <w:rtl/>
            <w:lang w:bidi="fa-IR"/>
          </w:rPr>
          <w:t xml:space="preserve"> </w:t>
        </w:r>
        <w:r w:rsidR="001F3A1E" w:rsidRPr="008B5914">
          <w:rPr>
            <w:rStyle w:val="Hyperlink"/>
            <w:rFonts w:hint="eastAsia"/>
            <w:noProof/>
            <w:rtl/>
            <w:lang w:bidi="fa-IR"/>
          </w:rPr>
          <w:t>زبان</w:t>
        </w:r>
        <w:r w:rsidR="001F3A1E" w:rsidRPr="008B5914">
          <w:rPr>
            <w:rStyle w:val="Hyperlink"/>
            <w:noProof/>
            <w:rtl/>
            <w:lang w:bidi="fa-IR"/>
          </w:rPr>
          <w:t xml:space="preserve"> </w:t>
        </w:r>
        <w:r w:rsidR="001F3A1E" w:rsidRPr="008B5914">
          <w:rPr>
            <w:rStyle w:val="Hyperlink"/>
            <w:rFonts w:hint="eastAsia"/>
            <w:noProof/>
            <w:rtl/>
            <w:lang w:bidi="fa-IR"/>
          </w:rPr>
          <w:t>ائمه</w:t>
        </w:r>
        <w:r w:rsidR="001F3A1E" w:rsidRPr="008B5914">
          <w:rPr>
            <w:rStyle w:val="Hyperlink"/>
            <w:noProof/>
            <w:rtl/>
            <w:lang w:bidi="fa-IR"/>
          </w:rPr>
          <w:t>:</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393681722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130</w:t>
        </w:r>
        <w:r w:rsidR="001F3A1E">
          <w:rPr>
            <w:noProof/>
            <w:webHidden/>
            <w:rtl/>
          </w:rPr>
          <w:fldChar w:fldCharType="end"/>
        </w:r>
      </w:hyperlink>
    </w:p>
    <w:p w:rsidR="001F3A1E" w:rsidRPr="00191944" w:rsidRDefault="0097081F">
      <w:pPr>
        <w:pStyle w:val="TOC2"/>
        <w:tabs>
          <w:tab w:val="right" w:leader="dot" w:pos="7644"/>
        </w:tabs>
        <w:rPr>
          <w:rFonts w:ascii="Calibri" w:hAnsi="Calibri" w:cs="Arial"/>
          <w:noProof/>
          <w:sz w:val="22"/>
          <w:szCs w:val="22"/>
          <w:rtl/>
        </w:rPr>
      </w:pPr>
      <w:hyperlink w:anchor="_Toc393681723" w:history="1">
        <w:r w:rsidR="001F3A1E" w:rsidRPr="008B5914">
          <w:rPr>
            <w:rStyle w:val="Hyperlink"/>
            <w:rFonts w:hint="eastAsia"/>
            <w:noProof/>
            <w:rtl/>
            <w:lang w:bidi="fa-IR"/>
          </w:rPr>
          <w:t>نظرات</w:t>
        </w:r>
        <w:r w:rsidR="001F3A1E" w:rsidRPr="008B5914">
          <w:rPr>
            <w:rStyle w:val="Hyperlink"/>
            <w:noProof/>
            <w:rtl/>
            <w:lang w:bidi="fa-IR"/>
          </w:rPr>
          <w:t xml:space="preserve"> </w:t>
        </w:r>
        <w:r w:rsidR="001F3A1E" w:rsidRPr="008B5914">
          <w:rPr>
            <w:rStyle w:val="Hyperlink"/>
            <w:rFonts w:hint="eastAsia"/>
            <w:noProof/>
            <w:rtl/>
            <w:lang w:bidi="fa-IR"/>
          </w:rPr>
          <w:t>علي</w:t>
        </w:r>
        <w:r w:rsidR="001F3A1E" w:rsidRPr="008B5914">
          <w:rPr>
            <w:rStyle w:val="Hyperlink"/>
            <w:noProof/>
            <w:rtl/>
            <w:lang w:bidi="fa-IR"/>
          </w:rPr>
          <w:t xml:space="preserve"> </w:t>
        </w:r>
        <w:r w:rsidR="001F3A1E" w:rsidRPr="008B5914">
          <w:rPr>
            <w:rStyle w:val="Hyperlink"/>
            <w:rFonts w:cs="CTraditional Arabic" w:hint="eastAsia"/>
            <w:noProof/>
            <w:rtl/>
            <w:lang w:bidi="fa-IR"/>
          </w:rPr>
          <w:t>س</w:t>
        </w:r>
        <w:r w:rsidR="001F3A1E" w:rsidRPr="008B5914">
          <w:rPr>
            <w:rStyle w:val="Hyperlink"/>
            <w:noProof/>
            <w:rtl/>
            <w:lang w:bidi="fa-IR"/>
          </w:rPr>
          <w:t xml:space="preserve"> </w:t>
        </w:r>
        <w:r w:rsidR="001F3A1E" w:rsidRPr="008B5914">
          <w:rPr>
            <w:rStyle w:val="Hyperlink"/>
            <w:rFonts w:hint="eastAsia"/>
            <w:noProof/>
            <w:rtl/>
            <w:lang w:bidi="fa-IR"/>
          </w:rPr>
          <w:t>درباره</w:t>
        </w:r>
        <w:r w:rsidR="001F3A1E" w:rsidRPr="008B5914">
          <w:rPr>
            <w:rStyle w:val="Hyperlink"/>
            <w:noProof/>
            <w:rtl/>
            <w:lang w:bidi="fa-IR"/>
          </w:rPr>
          <w:t xml:space="preserve"> </w:t>
        </w:r>
        <w:r w:rsidR="001F3A1E" w:rsidRPr="008B5914">
          <w:rPr>
            <w:rStyle w:val="Hyperlink"/>
            <w:rFonts w:hint="eastAsia"/>
            <w:noProof/>
            <w:rtl/>
            <w:lang w:bidi="fa-IR"/>
          </w:rPr>
          <w:t>خلفاء</w:t>
        </w:r>
        <w:r w:rsidR="001F3A1E" w:rsidRPr="008B5914">
          <w:rPr>
            <w:rStyle w:val="Hyperlink"/>
            <w:noProof/>
            <w:rtl/>
            <w:lang w:bidi="fa-IR"/>
          </w:rPr>
          <w:t>:</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393681723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131</w:t>
        </w:r>
        <w:r w:rsidR="001F3A1E">
          <w:rPr>
            <w:noProof/>
            <w:webHidden/>
            <w:rtl/>
          </w:rPr>
          <w:fldChar w:fldCharType="end"/>
        </w:r>
      </w:hyperlink>
    </w:p>
    <w:p w:rsidR="001F3A1E" w:rsidRPr="00191944" w:rsidRDefault="0097081F">
      <w:pPr>
        <w:pStyle w:val="TOC2"/>
        <w:tabs>
          <w:tab w:val="right" w:leader="dot" w:pos="7644"/>
        </w:tabs>
        <w:rPr>
          <w:rFonts w:ascii="Calibri" w:hAnsi="Calibri" w:cs="Arial"/>
          <w:noProof/>
          <w:sz w:val="22"/>
          <w:szCs w:val="22"/>
          <w:rtl/>
        </w:rPr>
      </w:pPr>
      <w:hyperlink w:anchor="_Toc393681724" w:history="1">
        <w:r w:rsidR="001F3A1E" w:rsidRPr="008B5914">
          <w:rPr>
            <w:rStyle w:val="Hyperlink"/>
            <w:rFonts w:hint="eastAsia"/>
            <w:noProof/>
            <w:rtl/>
            <w:lang w:bidi="fa-IR"/>
          </w:rPr>
          <w:t>نظرات</w:t>
        </w:r>
        <w:r w:rsidR="001F3A1E" w:rsidRPr="008B5914">
          <w:rPr>
            <w:rStyle w:val="Hyperlink"/>
            <w:noProof/>
            <w:rtl/>
            <w:lang w:bidi="fa-IR"/>
          </w:rPr>
          <w:t xml:space="preserve"> </w:t>
        </w:r>
        <w:r w:rsidR="001F3A1E" w:rsidRPr="008B5914">
          <w:rPr>
            <w:rStyle w:val="Hyperlink"/>
            <w:rFonts w:hint="eastAsia"/>
            <w:noProof/>
            <w:rtl/>
            <w:lang w:bidi="fa-IR"/>
          </w:rPr>
          <w:t>فرزندان</w:t>
        </w:r>
        <w:r w:rsidR="001F3A1E" w:rsidRPr="008B5914">
          <w:rPr>
            <w:rStyle w:val="Hyperlink"/>
            <w:noProof/>
            <w:rtl/>
            <w:lang w:bidi="fa-IR"/>
          </w:rPr>
          <w:t xml:space="preserve"> </w:t>
        </w:r>
        <w:r w:rsidR="001F3A1E" w:rsidRPr="008B5914">
          <w:rPr>
            <w:rStyle w:val="Hyperlink"/>
            <w:rFonts w:hint="eastAsia"/>
            <w:noProof/>
            <w:rtl/>
            <w:lang w:bidi="fa-IR"/>
          </w:rPr>
          <w:t>علي</w:t>
        </w:r>
        <w:r w:rsidR="001F3A1E" w:rsidRPr="008B5914">
          <w:rPr>
            <w:rStyle w:val="Hyperlink"/>
            <w:noProof/>
            <w:rtl/>
            <w:lang w:bidi="fa-IR"/>
          </w:rPr>
          <w:t xml:space="preserve"> </w:t>
        </w:r>
        <w:r w:rsidR="001F3A1E" w:rsidRPr="008B5914">
          <w:rPr>
            <w:rStyle w:val="Hyperlink"/>
            <w:rFonts w:cs="CTraditional Arabic" w:hint="eastAsia"/>
            <w:noProof/>
            <w:rtl/>
            <w:lang w:bidi="fa-IR"/>
          </w:rPr>
          <w:t>س</w:t>
        </w:r>
        <w:r w:rsidR="001F3A1E" w:rsidRPr="008B5914">
          <w:rPr>
            <w:rStyle w:val="Hyperlink"/>
            <w:noProof/>
            <w:rtl/>
            <w:lang w:bidi="fa-IR"/>
          </w:rPr>
          <w:t xml:space="preserve"> </w:t>
        </w:r>
        <w:r w:rsidR="001F3A1E" w:rsidRPr="008B5914">
          <w:rPr>
            <w:rStyle w:val="Hyperlink"/>
            <w:rFonts w:hint="eastAsia"/>
            <w:noProof/>
            <w:rtl/>
            <w:lang w:bidi="fa-IR"/>
          </w:rPr>
          <w:t>درباره</w:t>
        </w:r>
        <w:r w:rsidR="001F3A1E" w:rsidRPr="008B5914">
          <w:rPr>
            <w:rStyle w:val="Hyperlink"/>
            <w:noProof/>
            <w:rtl/>
            <w:lang w:bidi="fa-IR"/>
          </w:rPr>
          <w:t xml:space="preserve"> </w:t>
        </w:r>
        <w:r w:rsidR="001F3A1E" w:rsidRPr="008B5914">
          <w:rPr>
            <w:rStyle w:val="Hyperlink"/>
            <w:rFonts w:hint="eastAsia"/>
            <w:noProof/>
            <w:rtl/>
            <w:lang w:bidi="fa-IR"/>
          </w:rPr>
          <w:t>خلفاء</w:t>
        </w:r>
        <w:r w:rsidR="001F3A1E" w:rsidRPr="008B5914">
          <w:rPr>
            <w:rStyle w:val="Hyperlink"/>
            <w:noProof/>
            <w:rtl/>
            <w:lang w:bidi="fa-IR"/>
          </w:rPr>
          <w:t>:</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393681724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139</w:t>
        </w:r>
        <w:r w:rsidR="001F3A1E">
          <w:rPr>
            <w:noProof/>
            <w:webHidden/>
            <w:rtl/>
          </w:rPr>
          <w:fldChar w:fldCharType="end"/>
        </w:r>
      </w:hyperlink>
    </w:p>
    <w:p w:rsidR="001F3A1E" w:rsidRPr="00191944" w:rsidRDefault="0097081F">
      <w:pPr>
        <w:pStyle w:val="TOC2"/>
        <w:tabs>
          <w:tab w:val="right" w:leader="dot" w:pos="7644"/>
        </w:tabs>
        <w:rPr>
          <w:rFonts w:ascii="Calibri" w:hAnsi="Calibri" w:cs="Arial"/>
          <w:noProof/>
          <w:sz w:val="22"/>
          <w:szCs w:val="22"/>
          <w:rtl/>
        </w:rPr>
      </w:pPr>
      <w:hyperlink w:anchor="_Toc393681725" w:history="1">
        <w:r w:rsidR="001F3A1E" w:rsidRPr="008B5914">
          <w:rPr>
            <w:rStyle w:val="Hyperlink"/>
            <w:rFonts w:hint="eastAsia"/>
            <w:noProof/>
            <w:rtl/>
            <w:lang w:bidi="fa-IR"/>
          </w:rPr>
          <w:t>همكارى</w:t>
        </w:r>
        <w:r w:rsidR="001F3A1E" w:rsidRPr="008B5914">
          <w:rPr>
            <w:rStyle w:val="Hyperlink"/>
            <w:noProof/>
            <w:rtl/>
            <w:lang w:bidi="fa-IR"/>
          </w:rPr>
          <w:t xml:space="preserve"> </w:t>
        </w:r>
        <w:r w:rsidR="001F3A1E" w:rsidRPr="008B5914">
          <w:rPr>
            <w:rStyle w:val="Hyperlink"/>
            <w:rFonts w:hint="eastAsia"/>
            <w:noProof/>
            <w:rtl/>
            <w:lang w:bidi="fa-IR"/>
          </w:rPr>
          <w:t>خلفاء</w:t>
        </w:r>
        <w:r w:rsidR="001F3A1E" w:rsidRPr="008B5914">
          <w:rPr>
            <w:rStyle w:val="Hyperlink"/>
            <w:noProof/>
            <w:rtl/>
            <w:lang w:bidi="fa-IR"/>
          </w:rPr>
          <w:t xml:space="preserve"> </w:t>
        </w:r>
        <w:r w:rsidR="001F3A1E" w:rsidRPr="008B5914">
          <w:rPr>
            <w:rStyle w:val="Hyperlink"/>
            <w:rFonts w:hint="eastAsia"/>
            <w:noProof/>
            <w:rtl/>
            <w:lang w:bidi="fa-IR"/>
          </w:rPr>
          <w:t>در</w:t>
        </w:r>
        <w:r w:rsidR="001F3A1E" w:rsidRPr="008B5914">
          <w:rPr>
            <w:rStyle w:val="Hyperlink"/>
            <w:noProof/>
            <w:rtl/>
            <w:lang w:bidi="fa-IR"/>
          </w:rPr>
          <w:t xml:space="preserve"> </w:t>
        </w:r>
        <w:r w:rsidR="001F3A1E" w:rsidRPr="008B5914">
          <w:rPr>
            <w:rStyle w:val="Hyperlink"/>
            <w:rFonts w:hint="eastAsia"/>
            <w:noProof/>
            <w:rtl/>
            <w:lang w:bidi="fa-IR"/>
          </w:rPr>
          <w:t>ازدواج</w:t>
        </w:r>
        <w:r w:rsidR="001F3A1E" w:rsidRPr="008B5914">
          <w:rPr>
            <w:rStyle w:val="Hyperlink"/>
            <w:noProof/>
            <w:rtl/>
            <w:lang w:bidi="fa-IR"/>
          </w:rPr>
          <w:t xml:space="preserve"> </w:t>
        </w:r>
        <w:r w:rsidR="001F3A1E" w:rsidRPr="008B5914">
          <w:rPr>
            <w:rStyle w:val="Hyperlink"/>
            <w:rFonts w:hint="eastAsia"/>
            <w:noProof/>
            <w:rtl/>
            <w:lang w:bidi="fa-IR"/>
          </w:rPr>
          <w:t>على</w:t>
        </w:r>
        <w:r w:rsidR="001F3A1E" w:rsidRPr="008B5914">
          <w:rPr>
            <w:rStyle w:val="Hyperlink"/>
            <w:noProof/>
            <w:rtl/>
            <w:lang w:bidi="fa-IR"/>
          </w:rPr>
          <w:t xml:space="preserve"> </w:t>
        </w:r>
        <w:r w:rsidR="001F3A1E" w:rsidRPr="008B5914">
          <w:rPr>
            <w:rStyle w:val="Hyperlink"/>
            <w:rFonts w:hint="eastAsia"/>
            <w:noProof/>
            <w:rtl/>
            <w:lang w:bidi="fa-IR"/>
          </w:rPr>
          <w:t>با</w:t>
        </w:r>
        <w:r w:rsidR="001F3A1E" w:rsidRPr="008B5914">
          <w:rPr>
            <w:rStyle w:val="Hyperlink"/>
            <w:noProof/>
            <w:rtl/>
            <w:lang w:bidi="fa-IR"/>
          </w:rPr>
          <w:t xml:space="preserve"> </w:t>
        </w:r>
        <w:r w:rsidR="001F3A1E" w:rsidRPr="008B5914">
          <w:rPr>
            <w:rStyle w:val="Hyperlink"/>
            <w:rFonts w:hint="eastAsia"/>
            <w:noProof/>
            <w:rtl/>
            <w:lang w:bidi="fa-IR"/>
          </w:rPr>
          <w:t>فاطمه</w:t>
        </w:r>
        <w:r w:rsidR="001F3A1E" w:rsidRPr="008B5914">
          <w:rPr>
            <w:rStyle w:val="Hyperlink"/>
            <w:noProof/>
            <w:rtl/>
            <w:lang w:bidi="fa-IR"/>
          </w:rPr>
          <w:t>:</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393681725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143</w:t>
        </w:r>
        <w:r w:rsidR="001F3A1E">
          <w:rPr>
            <w:noProof/>
            <w:webHidden/>
            <w:rtl/>
          </w:rPr>
          <w:fldChar w:fldCharType="end"/>
        </w:r>
      </w:hyperlink>
    </w:p>
    <w:p w:rsidR="001F3A1E" w:rsidRPr="00191944" w:rsidRDefault="0097081F">
      <w:pPr>
        <w:pStyle w:val="TOC2"/>
        <w:tabs>
          <w:tab w:val="right" w:leader="dot" w:pos="7644"/>
        </w:tabs>
        <w:rPr>
          <w:rFonts w:ascii="Calibri" w:hAnsi="Calibri" w:cs="Arial"/>
          <w:noProof/>
          <w:sz w:val="22"/>
          <w:szCs w:val="22"/>
          <w:rtl/>
        </w:rPr>
      </w:pPr>
      <w:hyperlink w:anchor="_Toc393681726" w:history="1">
        <w:r w:rsidR="001F3A1E" w:rsidRPr="008B5914">
          <w:rPr>
            <w:rStyle w:val="Hyperlink"/>
            <w:rFonts w:hint="eastAsia"/>
            <w:noProof/>
            <w:rtl/>
            <w:lang w:bidi="fa-IR"/>
          </w:rPr>
          <w:t>بيعت</w:t>
        </w:r>
        <w:r w:rsidR="001F3A1E" w:rsidRPr="008B5914">
          <w:rPr>
            <w:rStyle w:val="Hyperlink"/>
            <w:noProof/>
            <w:rtl/>
            <w:lang w:bidi="fa-IR"/>
          </w:rPr>
          <w:t xml:space="preserve"> </w:t>
        </w:r>
        <w:r w:rsidR="001F3A1E" w:rsidRPr="008B5914">
          <w:rPr>
            <w:rStyle w:val="Hyperlink"/>
            <w:rFonts w:hint="eastAsia"/>
            <w:noProof/>
            <w:rtl/>
            <w:lang w:bidi="fa-IR"/>
          </w:rPr>
          <w:t>علي</w:t>
        </w:r>
        <w:r w:rsidR="001F3A1E" w:rsidRPr="008B5914">
          <w:rPr>
            <w:rStyle w:val="Hyperlink"/>
            <w:noProof/>
            <w:rtl/>
            <w:lang w:bidi="fa-IR"/>
          </w:rPr>
          <w:t xml:space="preserve"> </w:t>
        </w:r>
        <w:r w:rsidR="001F3A1E" w:rsidRPr="008B5914">
          <w:rPr>
            <w:rStyle w:val="Hyperlink"/>
            <w:rFonts w:cs="CTraditional Arabic" w:hint="eastAsia"/>
            <w:noProof/>
            <w:rtl/>
            <w:lang w:bidi="fa-IR"/>
          </w:rPr>
          <w:t>س</w:t>
        </w:r>
        <w:r w:rsidR="001F3A1E" w:rsidRPr="008B5914">
          <w:rPr>
            <w:rStyle w:val="Hyperlink"/>
            <w:noProof/>
            <w:rtl/>
            <w:lang w:bidi="fa-IR"/>
          </w:rPr>
          <w:t xml:space="preserve"> </w:t>
        </w:r>
        <w:r w:rsidR="001F3A1E" w:rsidRPr="008B5914">
          <w:rPr>
            <w:rStyle w:val="Hyperlink"/>
            <w:rFonts w:hint="eastAsia"/>
            <w:noProof/>
            <w:rtl/>
            <w:lang w:bidi="fa-IR"/>
          </w:rPr>
          <w:t>با</w:t>
        </w:r>
        <w:r w:rsidR="001F3A1E" w:rsidRPr="008B5914">
          <w:rPr>
            <w:rStyle w:val="Hyperlink"/>
            <w:noProof/>
            <w:rtl/>
            <w:lang w:bidi="fa-IR"/>
          </w:rPr>
          <w:t xml:space="preserve"> </w:t>
        </w:r>
        <w:r w:rsidR="001F3A1E" w:rsidRPr="008B5914">
          <w:rPr>
            <w:rStyle w:val="Hyperlink"/>
            <w:rFonts w:hint="eastAsia"/>
            <w:noProof/>
            <w:rtl/>
            <w:lang w:bidi="fa-IR"/>
          </w:rPr>
          <w:t>خلفاء</w:t>
        </w:r>
        <w:r w:rsidR="001F3A1E" w:rsidRPr="008B5914">
          <w:rPr>
            <w:rStyle w:val="Hyperlink"/>
            <w:noProof/>
            <w:rtl/>
            <w:lang w:bidi="fa-IR"/>
          </w:rPr>
          <w:t>:</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393681726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145</w:t>
        </w:r>
        <w:r w:rsidR="001F3A1E">
          <w:rPr>
            <w:noProof/>
            <w:webHidden/>
            <w:rtl/>
          </w:rPr>
          <w:fldChar w:fldCharType="end"/>
        </w:r>
      </w:hyperlink>
    </w:p>
    <w:p w:rsidR="001F3A1E" w:rsidRPr="00191944" w:rsidRDefault="0097081F">
      <w:pPr>
        <w:pStyle w:val="TOC2"/>
        <w:tabs>
          <w:tab w:val="right" w:leader="dot" w:pos="7644"/>
        </w:tabs>
        <w:rPr>
          <w:rFonts w:ascii="Calibri" w:hAnsi="Calibri" w:cs="Arial"/>
          <w:noProof/>
          <w:sz w:val="22"/>
          <w:szCs w:val="22"/>
          <w:rtl/>
        </w:rPr>
      </w:pPr>
      <w:hyperlink w:anchor="_Toc393681727" w:history="1">
        <w:r w:rsidR="001F3A1E" w:rsidRPr="008B5914">
          <w:rPr>
            <w:rStyle w:val="Hyperlink"/>
            <w:rFonts w:hint="eastAsia"/>
            <w:noProof/>
            <w:rtl/>
            <w:lang w:bidi="fa-IR"/>
          </w:rPr>
          <w:t>همكارى</w:t>
        </w:r>
        <w:r w:rsidR="001F3A1E" w:rsidRPr="008B5914">
          <w:rPr>
            <w:rStyle w:val="Hyperlink"/>
            <w:noProof/>
            <w:rtl/>
            <w:lang w:bidi="fa-IR"/>
          </w:rPr>
          <w:t xml:space="preserve"> </w:t>
        </w:r>
        <w:r w:rsidR="001F3A1E" w:rsidRPr="008B5914">
          <w:rPr>
            <w:rStyle w:val="Hyperlink"/>
            <w:rFonts w:hint="eastAsia"/>
            <w:noProof/>
            <w:rtl/>
            <w:lang w:bidi="fa-IR"/>
          </w:rPr>
          <w:t>و</w:t>
        </w:r>
        <w:r w:rsidR="001F3A1E" w:rsidRPr="008B5914">
          <w:rPr>
            <w:rStyle w:val="Hyperlink"/>
            <w:noProof/>
            <w:rtl/>
            <w:lang w:bidi="fa-IR"/>
          </w:rPr>
          <w:t xml:space="preserve"> </w:t>
        </w:r>
        <w:r w:rsidR="001F3A1E" w:rsidRPr="008B5914">
          <w:rPr>
            <w:rStyle w:val="Hyperlink"/>
            <w:rFonts w:hint="eastAsia"/>
            <w:noProof/>
            <w:rtl/>
            <w:lang w:bidi="fa-IR"/>
          </w:rPr>
          <w:t>همراهى</w:t>
        </w:r>
        <w:r w:rsidR="001F3A1E" w:rsidRPr="008B5914">
          <w:rPr>
            <w:rStyle w:val="Hyperlink"/>
            <w:noProof/>
            <w:rtl/>
            <w:lang w:bidi="fa-IR"/>
          </w:rPr>
          <w:t xml:space="preserve"> </w:t>
        </w:r>
        <w:r w:rsidR="001F3A1E" w:rsidRPr="008B5914">
          <w:rPr>
            <w:rStyle w:val="Hyperlink"/>
            <w:rFonts w:hint="eastAsia"/>
            <w:noProof/>
            <w:rtl/>
            <w:lang w:bidi="fa-IR"/>
          </w:rPr>
          <w:t>علي</w:t>
        </w:r>
        <w:r w:rsidR="001F3A1E" w:rsidRPr="008B5914">
          <w:rPr>
            <w:rStyle w:val="Hyperlink"/>
            <w:noProof/>
            <w:rtl/>
            <w:lang w:bidi="fa-IR"/>
          </w:rPr>
          <w:t xml:space="preserve"> </w:t>
        </w:r>
        <w:r w:rsidR="001F3A1E" w:rsidRPr="008B5914">
          <w:rPr>
            <w:rStyle w:val="Hyperlink"/>
            <w:rFonts w:cs="CTraditional Arabic" w:hint="eastAsia"/>
            <w:noProof/>
            <w:rtl/>
            <w:lang w:bidi="fa-IR"/>
          </w:rPr>
          <w:t>س</w:t>
        </w:r>
        <w:r w:rsidR="001F3A1E" w:rsidRPr="008B5914">
          <w:rPr>
            <w:rStyle w:val="Hyperlink"/>
            <w:noProof/>
            <w:rtl/>
            <w:lang w:bidi="fa-IR"/>
          </w:rPr>
          <w:t xml:space="preserve"> </w:t>
        </w:r>
        <w:r w:rsidR="001F3A1E" w:rsidRPr="008B5914">
          <w:rPr>
            <w:rStyle w:val="Hyperlink"/>
            <w:rFonts w:hint="eastAsia"/>
            <w:noProof/>
            <w:rtl/>
            <w:lang w:bidi="fa-IR"/>
          </w:rPr>
          <w:t>و</w:t>
        </w:r>
        <w:r w:rsidR="001F3A1E" w:rsidRPr="008B5914">
          <w:rPr>
            <w:rStyle w:val="Hyperlink"/>
            <w:noProof/>
            <w:rtl/>
            <w:lang w:bidi="fa-IR"/>
          </w:rPr>
          <w:t xml:space="preserve"> </w:t>
        </w:r>
        <w:r w:rsidR="001F3A1E" w:rsidRPr="008B5914">
          <w:rPr>
            <w:rStyle w:val="Hyperlink"/>
            <w:rFonts w:hint="eastAsia"/>
            <w:noProof/>
            <w:rtl/>
            <w:lang w:bidi="fa-IR"/>
          </w:rPr>
          <w:t>فرزندانش</w:t>
        </w:r>
        <w:r w:rsidR="001F3A1E" w:rsidRPr="008B5914">
          <w:rPr>
            <w:rStyle w:val="Hyperlink"/>
            <w:noProof/>
            <w:rtl/>
            <w:lang w:bidi="fa-IR"/>
          </w:rPr>
          <w:t xml:space="preserve"> </w:t>
        </w:r>
        <w:r w:rsidR="001F3A1E" w:rsidRPr="008B5914">
          <w:rPr>
            <w:rStyle w:val="Hyperlink"/>
            <w:rFonts w:hint="eastAsia"/>
            <w:noProof/>
            <w:rtl/>
            <w:lang w:bidi="fa-IR"/>
          </w:rPr>
          <w:t>با</w:t>
        </w:r>
        <w:r w:rsidR="001F3A1E" w:rsidRPr="008B5914">
          <w:rPr>
            <w:rStyle w:val="Hyperlink"/>
            <w:noProof/>
            <w:rtl/>
            <w:lang w:bidi="fa-IR"/>
          </w:rPr>
          <w:t xml:space="preserve"> </w:t>
        </w:r>
        <w:r w:rsidR="001F3A1E" w:rsidRPr="008B5914">
          <w:rPr>
            <w:rStyle w:val="Hyperlink"/>
            <w:rFonts w:hint="eastAsia"/>
            <w:noProof/>
            <w:rtl/>
            <w:lang w:bidi="fa-IR"/>
          </w:rPr>
          <w:t>خلفاء</w:t>
        </w:r>
        <w:r w:rsidR="001F3A1E" w:rsidRPr="008B5914">
          <w:rPr>
            <w:rStyle w:val="Hyperlink"/>
            <w:noProof/>
            <w:rtl/>
            <w:lang w:bidi="fa-IR"/>
          </w:rPr>
          <w:t>:</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393681727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149</w:t>
        </w:r>
        <w:r w:rsidR="001F3A1E">
          <w:rPr>
            <w:noProof/>
            <w:webHidden/>
            <w:rtl/>
          </w:rPr>
          <w:fldChar w:fldCharType="end"/>
        </w:r>
      </w:hyperlink>
    </w:p>
    <w:p w:rsidR="001F3A1E" w:rsidRPr="00191944" w:rsidRDefault="0097081F">
      <w:pPr>
        <w:pStyle w:val="TOC2"/>
        <w:tabs>
          <w:tab w:val="right" w:leader="dot" w:pos="7644"/>
        </w:tabs>
        <w:rPr>
          <w:rFonts w:ascii="Calibri" w:hAnsi="Calibri" w:cs="Arial"/>
          <w:noProof/>
          <w:sz w:val="22"/>
          <w:szCs w:val="22"/>
          <w:rtl/>
        </w:rPr>
      </w:pPr>
      <w:hyperlink w:anchor="_Toc393681728" w:history="1">
        <w:r w:rsidR="001F3A1E" w:rsidRPr="008B5914">
          <w:rPr>
            <w:rStyle w:val="Hyperlink"/>
            <w:rFonts w:hint="eastAsia"/>
            <w:noProof/>
            <w:rtl/>
            <w:lang w:bidi="fa-IR"/>
          </w:rPr>
          <w:t>اقتداى</w:t>
        </w:r>
        <w:r w:rsidR="001F3A1E" w:rsidRPr="008B5914">
          <w:rPr>
            <w:rStyle w:val="Hyperlink"/>
            <w:noProof/>
            <w:rtl/>
            <w:lang w:bidi="fa-IR"/>
          </w:rPr>
          <w:t xml:space="preserve"> </w:t>
        </w:r>
        <w:r w:rsidR="001F3A1E" w:rsidRPr="008B5914">
          <w:rPr>
            <w:rStyle w:val="Hyperlink"/>
            <w:rFonts w:hint="eastAsia"/>
            <w:noProof/>
            <w:rtl/>
            <w:lang w:bidi="fa-IR"/>
          </w:rPr>
          <w:t>علي</w:t>
        </w:r>
        <w:r w:rsidR="001F3A1E" w:rsidRPr="008B5914">
          <w:rPr>
            <w:rStyle w:val="Hyperlink"/>
            <w:noProof/>
            <w:rtl/>
            <w:lang w:bidi="fa-IR"/>
          </w:rPr>
          <w:t xml:space="preserve"> </w:t>
        </w:r>
        <w:r w:rsidR="001F3A1E" w:rsidRPr="008B5914">
          <w:rPr>
            <w:rStyle w:val="Hyperlink"/>
            <w:rFonts w:cs="CTraditional Arabic" w:hint="eastAsia"/>
            <w:noProof/>
            <w:rtl/>
            <w:lang w:bidi="fa-IR"/>
          </w:rPr>
          <w:t>س</w:t>
        </w:r>
        <w:r w:rsidR="001F3A1E" w:rsidRPr="008B5914">
          <w:rPr>
            <w:rStyle w:val="Hyperlink"/>
            <w:noProof/>
            <w:rtl/>
            <w:lang w:bidi="fa-IR"/>
          </w:rPr>
          <w:t xml:space="preserve"> </w:t>
        </w:r>
        <w:r w:rsidR="001F3A1E" w:rsidRPr="008B5914">
          <w:rPr>
            <w:rStyle w:val="Hyperlink"/>
            <w:rFonts w:hint="eastAsia"/>
            <w:noProof/>
            <w:rtl/>
            <w:lang w:bidi="fa-IR"/>
          </w:rPr>
          <w:t>به</w:t>
        </w:r>
        <w:r w:rsidR="001F3A1E" w:rsidRPr="008B5914">
          <w:rPr>
            <w:rStyle w:val="Hyperlink"/>
            <w:noProof/>
            <w:rtl/>
            <w:lang w:bidi="fa-IR"/>
          </w:rPr>
          <w:t xml:space="preserve"> </w:t>
        </w:r>
        <w:r w:rsidR="001F3A1E" w:rsidRPr="008B5914">
          <w:rPr>
            <w:rStyle w:val="Hyperlink"/>
            <w:rFonts w:hint="eastAsia"/>
            <w:noProof/>
            <w:rtl/>
            <w:lang w:bidi="fa-IR"/>
          </w:rPr>
          <w:t>خلفاء</w:t>
        </w:r>
        <w:r w:rsidR="001F3A1E" w:rsidRPr="008B5914">
          <w:rPr>
            <w:rStyle w:val="Hyperlink"/>
            <w:noProof/>
            <w:rtl/>
            <w:lang w:bidi="fa-IR"/>
          </w:rPr>
          <w:t xml:space="preserve"> </w:t>
        </w:r>
        <w:r w:rsidR="001F3A1E" w:rsidRPr="008B5914">
          <w:rPr>
            <w:rStyle w:val="Hyperlink"/>
            <w:rFonts w:hint="eastAsia"/>
            <w:noProof/>
            <w:rtl/>
            <w:lang w:bidi="fa-IR"/>
          </w:rPr>
          <w:t>در</w:t>
        </w:r>
        <w:r w:rsidR="001F3A1E" w:rsidRPr="008B5914">
          <w:rPr>
            <w:rStyle w:val="Hyperlink"/>
            <w:noProof/>
            <w:rtl/>
            <w:lang w:bidi="fa-IR"/>
          </w:rPr>
          <w:t xml:space="preserve"> </w:t>
        </w:r>
        <w:r w:rsidR="001F3A1E" w:rsidRPr="008B5914">
          <w:rPr>
            <w:rStyle w:val="Hyperlink"/>
            <w:rFonts w:hint="eastAsia"/>
            <w:noProof/>
            <w:rtl/>
            <w:lang w:bidi="fa-IR"/>
          </w:rPr>
          <w:t>نمازهايش</w:t>
        </w:r>
        <w:r w:rsidR="001F3A1E" w:rsidRPr="008B5914">
          <w:rPr>
            <w:rStyle w:val="Hyperlink"/>
            <w:noProof/>
            <w:rtl/>
            <w:lang w:bidi="fa-IR"/>
          </w:rPr>
          <w:t>:</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393681728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152</w:t>
        </w:r>
        <w:r w:rsidR="001F3A1E">
          <w:rPr>
            <w:noProof/>
            <w:webHidden/>
            <w:rtl/>
          </w:rPr>
          <w:fldChar w:fldCharType="end"/>
        </w:r>
      </w:hyperlink>
    </w:p>
    <w:p w:rsidR="001F3A1E" w:rsidRPr="00191944" w:rsidRDefault="0097081F">
      <w:pPr>
        <w:pStyle w:val="TOC2"/>
        <w:tabs>
          <w:tab w:val="right" w:leader="dot" w:pos="7644"/>
        </w:tabs>
        <w:rPr>
          <w:rFonts w:ascii="Calibri" w:hAnsi="Calibri" w:cs="Arial"/>
          <w:noProof/>
          <w:sz w:val="22"/>
          <w:szCs w:val="22"/>
          <w:rtl/>
        </w:rPr>
      </w:pPr>
      <w:hyperlink w:anchor="_Toc393681729" w:history="1">
        <w:r w:rsidR="001F3A1E" w:rsidRPr="008B5914">
          <w:rPr>
            <w:rStyle w:val="Hyperlink"/>
            <w:rFonts w:hint="eastAsia"/>
            <w:noProof/>
            <w:rtl/>
            <w:lang w:bidi="fa-IR"/>
          </w:rPr>
          <w:t>مصاهرات</w:t>
        </w:r>
        <w:r w:rsidR="001F3A1E" w:rsidRPr="008B5914">
          <w:rPr>
            <w:rStyle w:val="Hyperlink"/>
            <w:noProof/>
            <w:rtl/>
            <w:lang w:bidi="fa-IR"/>
          </w:rPr>
          <w:t xml:space="preserve"> </w:t>
        </w:r>
        <w:r w:rsidR="001F3A1E" w:rsidRPr="008B5914">
          <w:rPr>
            <w:rStyle w:val="Hyperlink"/>
            <w:rFonts w:hint="eastAsia"/>
            <w:noProof/>
            <w:rtl/>
            <w:lang w:bidi="fa-IR"/>
          </w:rPr>
          <w:t>و</w:t>
        </w:r>
        <w:r w:rsidR="001F3A1E" w:rsidRPr="008B5914">
          <w:rPr>
            <w:rStyle w:val="Hyperlink"/>
            <w:noProof/>
            <w:rtl/>
            <w:lang w:bidi="fa-IR"/>
          </w:rPr>
          <w:t xml:space="preserve"> </w:t>
        </w:r>
        <w:r w:rsidR="001F3A1E" w:rsidRPr="008B5914">
          <w:rPr>
            <w:rStyle w:val="Hyperlink"/>
            <w:rFonts w:hint="eastAsia"/>
            <w:noProof/>
            <w:rtl/>
            <w:lang w:bidi="fa-IR"/>
          </w:rPr>
          <w:t>پيوندهاى</w:t>
        </w:r>
        <w:r w:rsidR="001F3A1E" w:rsidRPr="008B5914">
          <w:rPr>
            <w:rStyle w:val="Hyperlink"/>
            <w:noProof/>
            <w:rtl/>
            <w:lang w:bidi="fa-IR"/>
          </w:rPr>
          <w:t xml:space="preserve"> </w:t>
        </w:r>
        <w:r w:rsidR="001F3A1E" w:rsidRPr="008B5914">
          <w:rPr>
            <w:rStyle w:val="Hyperlink"/>
            <w:rFonts w:hint="eastAsia"/>
            <w:noProof/>
            <w:rtl/>
            <w:lang w:bidi="fa-IR"/>
          </w:rPr>
          <w:t>خويشاوندى</w:t>
        </w:r>
        <w:r w:rsidR="001F3A1E" w:rsidRPr="008B5914">
          <w:rPr>
            <w:rStyle w:val="Hyperlink"/>
            <w:noProof/>
            <w:rtl/>
            <w:lang w:bidi="fa-IR"/>
          </w:rPr>
          <w:t xml:space="preserve"> </w:t>
        </w:r>
        <w:r w:rsidR="001F3A1E" w:rsidRPr="008B5914">
          <w:rPr>
            <w:rStyle w:val="Hyperlink"/>
            <w:rFonts w:hint="eastAsia"/>
            <w:noProof/>
            <w:rtl/>
            <w:lang w:bidi="fa-IR"/>
          </w:rPr>
          <w:t>بين</w:t>
        </w:r>
        <w:r w:rsidR="001F3A1E" w:rsidRPr="008B5914">
          <w:rPr>
            <w:rStyle w:val="Hyperlink"/>
            <w:noProof/>
            <w:rtl/>
            <w:lang w:bidi="fa-IR"/>
          </w:rPr>
          <w:t xml:space="preserve"> </w:t>
        </w:r>
        <w:r w:rsidR="001F3A1E" w:rsidRPr="008B5914">
          <w:rPr>
            <w:rStyle w:val="Hyperlink"/>
            <w:rFonts w:hint="eastAsia"/>
            <w:noProof/>
            <w:rtl/>
            <w:lang w:bidi="fa-IR"/>
          </w:rPr>
          <w:t>خلفاء</w:t>
        </w:r>
        <w:r w:rsidR="001F3A1E" w:rsidRPr="008B5914">
          <w:rPr>
            <w:rStyle w:val="Hyperlink"/>
            <w:noProof/>
            <w:rtl/>
            <w:lang w:bidi="fa-IR"/>
          </w:rPr>
          <w:t xml:space="preserve"> </w:t>
        </w:r>
        <w:r w:rsidR="001F3A1E" w:rsidRPr="008B5914">
          <w:rPr>
            <w:rStyle w:val="Hyperlink"/>
            <w:rFonts w:hint="eastAsia"/>
            <w:noProof/>
            <w:rtl/>
            <w:lang w:bidi="fa-IR"/>
          </w:rPr>
          <w:t>و</w:t>
        </w:r>
        <w:r w:rsidR="001F3A1E" w:rsidRPr="008B5914">
          <w:rPr>
            <w:rStyle w:val="Hyperlink"/>
            <w:noProof/>
            <w:rtl/>
            <w:lang w:bidi="fa-IR"/>
          </w:rPr>
          <w:t xml:space="preserve"> </w:t>
        </w:r>
        <w:r w:rsidR="001F3A1E" w:rsidRPr="008B5914">
          <w:rPr>
            <w:rStyle w:val="Hyperlink"/>
            <w:rFonts w:hint="eastAsia"/>
            <w:noProof/>
            <w:rtl/>
            <w:lang w:bidi="fa-IR"/>
          </w:rPr>
          <w:t>ائمه</w:t>
        </w:r>
        <w:r w:rsidR="001F3A1E" w:rsidRPr="008B5914">
          <w:rPr>
            <w:rStyle w:val="Hyperlink"/>
            <w:noProof/>
            <w:rtl/>
            <w:lang w:bidi="fa-IR"/>
          </w:rPr>
          <w:t>:</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393681729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153</w:t>
        </w:r>
        <w:r w:rsidR="001F3A1E">
          <w:rPr>
            <w:noProof/>
            <w:webHidden/>
            <w:rtl/>
          </w:rPr>
          <w:fldChar w:fldCharType="end"/>
        </w:r>
      </w:hyperlink>
    </w:p>
    <w:p w:rsidR="001F3A1E" w:rsidRPr="00191944" w:rsidRDefault="0097081F">
      <w:pPr>
        <w:pStyle w:val="TOC2"/>
        <w:tabs>
          <w:tab w:val="right" w:leader="dot" w:pos="7644"/>
        </w:tabs>
        <w:rPr>
          <w:rFonts w:ascii="Calibri" w:hAnsi="Calibri" w:cs="Arial"/>
          <w:noProof/>
          <w:sz w:val="22"/>
          <w:szCs w:val="22"/>
          <w:rtl/>
        </w:rPr>
      </w:pPr>
      <w:hyperlink w:anchor="_Toc393681730" w:history="1">
        <w:r w:rsidR="001F3A1E" w:rsidRPr="008B5914">
          <w:rPr>
            <w:rStyle w:val="Hyperlink"/>
            <w:rFonts w:hint="eastAsia"/>
            <w:noProof/>
            <w:rtl/>
            <w:lang w:bidi="fa-IR"/>
          </w:rPr>
          <w:t>نامگذارى</w:t>
        </w:r>
        <w:r w:rsidR="001F3A1E" w:rsidRPr="008B5914">
          <w:rPr>
            <w:rStyle w:val="Hyperlink"/>
            <w:noProof/>
            <w:rtl/>
            <w:lang w:bidi="fa-IR"/>
          </w:rPr>
          <w:t xml:space="preserve"> </w:t>
        </w:r>
        <w:r w:rsidR="001F3A1E" w:rsidRPr="008B5914">
          <w:rPr>
            <w:rStyle w:val="Hyperlink"/>
            <w:rFonts w:hint="eastAsia"/>
            <w:noProof/>
            <w:rtl/>
            <w:lang w:bidi="fa-IR"/>
          </w:rPr>
          <w:t>فرزندان</w:t>
        </w:r>
        <w:r w:rsidR="001F3A1E" w:rsidRPr="008B5914">
          <w:rPr>
            <w:rStyle w:val="Hyperlink"/>
            <w:noProof/>
            <w:rtl/>
            <w:lang w:bidi="fa-IR"/>
          </w:rPr>
          <w:t xml:space="preserve"> </w:t>
        </w:r>
        <w:r w:rsidR="001F3A1E" w:rsidRPr="008B5914">
          <w:rPr>
            <w:rStyle w:val="Hyperlink"/>
            <w:rFonts w:hint="eastAsia"/>
            <w:noProof/>
            <w:rtl/>
            <w:lang w:bidi="fa-IR"/>
          </w:rPr>
          <w:t>علي</w:t>
        </w:r>
        <w:r w:rsidR="001F3A1E" w:rsidRPr="008B5914">
          <w:rPr>
            <w:rStyle w:val="Hyperlink"/>
            <w:noProof/>
            <w:rtl/>
            <w:lang w:bidi="fa-IR"/>
          </w:rPr>
          <w:t xml:space="preserve"> </w:t>
        </w:r>
        <w:r w:rsidR="001F3A1E" w:rsidRPr="008B5914">
          <w:rPr>
            <w:rStyle w:val="Hyperlink"/>
            <w:rFonts w:cs="CTraditional Arabic" w:hint="eastAsia"/>
            <w:noProof/>
            <w:rtl/>
            <w:lang w:bidi="fa-IR"/>
          </w:rPr>
          <w:t>س</w:t>
        </w:r>
        <w:r w:rsidR="001F3A1E" w:rsidRPr="008B5914">
          <w:rPr>
            <w:rStyle w:val="Hyperlink"/>
            <w:noProof/>
            <w:rtl/>
            <w:lang w:bidi="fa-IR"/>
          </w:rPr>
          <w:t xml:space="preserve"> </w:t>
        </w:r>
        <w:r w:rsidR="001F3A1E" w:rsidRPr="008B5914">
          <w:rPr>
            <w:rStyle w:val="Hyperlink"/>
            <w:rFonts w:hint="eastAsia"/>
            <w:noProof/>
            <w:rtl/>
            <w:lang w:bidi="fa-IR"/>
          </w:rPr>
          <w:t>به</w:t>
        </w:r>
        <w:r w:rsidR="001F3A1E" w:rsidRPr="008B5914">
          <w:rPr>
            <w:rStyle w:val="Hyperlink"/>
            <w:noProof/>
            <w:rtl/>
            <w:lang w:bidi="fa-IR"/>
          </w:rPr>
          <w:t xml:space="preserve"> </w:t>
        </w:r>
        <w:r w:rsidR="001F3A1E" w:rsidRPr="008B5914">
          <w:rPr>
            <w:rStyle w:val="Hyperlink"/>
            <w:rFonts w:hint="eastAsia"/>
            <w:noProof/>
            <w:rtl/>
            <w:lang w:bidi="fa-IR"/>
          </w:rPr>
          <w:t>نامهاى</w:t>
        </w:r>
        <w:r w:rsidR="001F3A1E" w:rsidRPr="008B5914">
          <w:rPr>
            <w:rStyle w:val="Hyperlink"/>
            <w:noProof/>
            <w:rtl/>
            <w:lang w:bidi="fa-IR"/>
          </w:rPr>
          <w:t xml:space="preserve"> </w:t>
        </w:r>
        <w:r w:rsidR="001F3A1E" w:rsidRPr="008B5914">
          <w:rPr>
            <w:rStyle w:val="Hyperlink"/>
            <w:rFonts w:hint="eastAsia"/>
            <w:noProof/>
            <w:rtl/>
            <w:lang w:bidi="fa-IR"/>
          </w:rPr>
          <w:t>خلفاء</w:t>
        </w:r>
        <w:r w:rsidR="001F3A1E" w:rsidRPr="008B5914">
          <w:rPr>
            <w:rStyle w:val="Hyperlink"/>
            <w:noProof/>
            <w:rtl/>
            <w:lang w:bidi="fa-IR"/>
          </w:rPr>
          <w:t>:</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393681730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156</w:t>
        </w:r>
        <w:r w:rsidR="001F3A1E">
          <w:rPr>
            <w:noProof/>
            <w:webHidden/>
            <w:rtl/>
          </w:rPr>
          <w:fldChar w:fldCharType="end"/>
        </w:r>
      </w:hyperlink>
    </w:p>
    <w:p w:rsidR="001F3A1E" w:rsidRPr="00191944" w:rsidRDefault="0097081F">
      <w:pPr>
        <w:pStyle w:val="TOC2"/>
        <w:tabs>
          <w:tab w:val="right" w:leader="dot" w:pos="7644"/>
        </w:tabs>
        <w:rPr>
          <w:rFonts w:ascii="Calibri" w:hAnsi="Calibri" w:cs="Arial"/>
          <w:noProof/>
          <w:sz w:val="22"/>
          <w:szCs w:val="22"/>
          <w:rtl/>
        </w:rPr>
      </w:pPr>
      <w:hyperlink w:anchor="_Toc393681731" w:history="1">
        <w:r w:rsidR="001F3A1E" w:rsidRPr="008B5914">
          <w:rPr>
            <w:rStyle w:val="Hyperlink"/>
            <w:rFonts w:hint="eastAsia"/>
            <w:noProof/>
            <w:rtl/>
            <w:lang w:bidi="fa-IR"/>
          </w:rPr>
          <w:t>جريان</w:t>
        </w:r>
        <w:r w:rsidR="001F3A1E" w:rsidRPr="008B5914">
          <w:rPr>
            <w:rStyle w:val="Hyperlink"/>
            <w:noProof/>
            <w:rtl/>
            <w:lang w:bidi="fa-IR"/>
          </w:rPr>
          <w:t xml:space="preserve"> </w:t>
        </w:r>
        <w:r w:rsidR="001F3A1E" w:rsidRPr="008B5914">
          <w:rPr>
            <w:rStyle w:val="Hyperlink"/>
            <w:rFonts w:hint="eastAsia"/>
            <w:noProof/>
            <w:rtl/>
            <w:lang w:bidi="fa-IR"/>
          </w:rPr>
          <w:t>صلح</w:t>
        </w:r>
        <w:r w:rsidR="001F3A1E" w:rsidRPr="008B5914">
          <w:rPr>
            <w:rStyle w:val="Hyperlink"/>
            <w:noProof/>
            <w:rtl/>
            <w:lang w:bidi="fa-IR"/>
          </w:rPr>
          <w:t xml:space="preserve"> </w:t>
        </w:r>
        <w:r w:rsidR="001F3A1E" w:rsidRPr="008B5914">
          <w:rPr>
            <w:rStyle w:val="Hyperlink"/>
            <w:rFonts w:hint="eastAsia"/>
            <w:noProof/>
            <w:rtl/>
            <w:lang w:bidi="fa-IR"/>
          </w:rPr>
          <w:t>حديبيّه</w:t>
        </w:r>
        <w:r w:rsidR="001F3A1E" w:rsidRPr="008B5914">
          <w:rPr>
            <w:rStyle w:val="Hyperlink"/>
            <w:noProof/>
            <w:rtl/>
            <w:lang w:bidi="fa-IR"/>
          </w:rPr>
          <w:t xml:space="preserve"> </w:t>
        </w:r>
        <w:r w:rsidR="001F3A1E" w:rsidRPr="008B5914">
          <w:rPr>
            <w:rStyle w:val="Hyperlink"/>
            <w:rFonts w:hint="eastAsia"/>
            <w:noProof/>
            <w:rtl/>
            <w:lang w:bidi="fa-IR"/>
          </w:rPr>
          <w:t>و</w:t>
        </w:r>
        <w:r w:rsidR="001F3A1E" w:rsidRPr="008B5914">
          <w:rPr>
            <w:rStyle w:val="Hyperlink"/>
            <w:noProof/>
            <w:rtl/>
            <w:lang w:bidi="fa-IR"/>
          </w:rPr>
          <w:t xml:space="preserve"> </w:t>
        </w:r>
        <w:r w:rsidR="001F3A1E" w:rsidRPr="008B5914">
          <w:rPr>
            <w:rStyle w:val="Hyperlink"/>
            <w:rFonts w:hint="eastAsia"/>
            <w:noProof/>
            <w:rtl/>
            <w:lang w:bidi="fa-IR"/>
          </w:rPr>
          <w:t>اعتراض</w:t>
        </w:r>
        <w:r w:rsidR="001F3A1E" w:rsidRPr="008B5914">
          <w:rPr>
            <w:rStyle w:val="Hyperlink"/>
            <w:noProof/>
            <w:rtl/>
            <w:lang w:bidi="fa-IR"/>
          </w:rPr>
          <w:t xml:space="preserve"> </w:t>
        </w:r>
        <w:r w:rsidR="001F3A1E" w:rsidRPr="008B5914">
          <w:rPr>
            <w:rStyle w:val="Hyperlink"/>
            <w:rFonts w:hint="eastAsia"/>
            <w:noProof/>
            <w:rtl/>
            <w:lang w:bidi="fa-IR"/>
          </w:rPr>
          <w:t>عمر</w:t>
        </w:r>
        <w:r w:rsidR="001F3A1E" w:rsidRPr="008B5914">
          <w:rPr>
            <w:rStyle w:val="Hyperlink"/>
            <w:noProof/>
            <w:rtl/>
            <w:lang w:bidi="fa-IR"/>
          </w:rPr>
          <w:t xml:space="preserve"> </w:t>
        </w:r>
        <w:r w:rsidR="001F3A1E" w:rsidRPr="008B5914">
          <w:rPr>
            <w:rStyle w:val="Hyperlink"/>
            <w:rFonts w:cs="CTraditional Arabic" w:hint="eastAsia"/>
            <w:noProof/>
            <w:rtl/>
            <w:lang w:bidi="fa-IR"/>
          </w:rPr>
          <w:t>س</w:t>
        </w:r>
        <w:r w:rsidR="001F3A1E" w:rsidRPr="008B5914">
          <w:rPr>
            <w:rStyle w:val="Hyperlink"/>
            <w:noProof/>
            <w:rtl/>
            <w:lang w:bidi="fa-IR"/>
          </w:rPr>
          <w:t>:</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393681731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157</w:t>
        </w:r>
        <w:r w:rsidR="001F3A1E">
          <w:rPr>
            <w:noProof/>
            <w:webHidden/>
            <w:rtl/>
          </w:rPr>
          <w:fldChar w:fldCharType="end"/>
        </w:r>
      </w:hyperlink>
    </w:p>
    <w:p w:rsidR="001F3A1E" w:rsidRPr="00191944" w:rsidRDefault="0097081F">
      <w:pPr>
        <w:pStyle w:val="TOC2"/>
        <w:tabs>
          <w:tab w:val="right" w:leader="dot" w:pos="7644"/>
        </w:tabs>
        <w:rPr>
          <w:rFonts w:ascii="Calibri" w:hAnsi="Calibri" w:cs="Arial"/>
          <w:noProof/>
          <w:sz w:val="22"/>
          <w:szCs w:val="22"/>
          <w:rtl/>
        </w:rPr>
      </w:pPr>
      <w:hyperlink w:anchor="_Toc393681732" w:history="1">
        <w:r w:rsidR="001F3A1E" w:rsidRPr="008B5914">
          <w:rPr>
            <w:rStyle w:val="Hyperlink"/>
            <w:rFonts w:hint="eastAsia"/>
            <w:noProof/>
            <w:rtl/>
            <w:lang w:bidi="fa-IR"/>
          </w:rPr>
          <w:t>جريان</w:t>
        </w:r>
        <w:r w:rsidR="001F3A1E" w:rsidRPr="008B5914">
          <w:rPr>
            <w:rStyle w:val="Hyperlink"/>
            <w:noProof/>
            <w:rtl/>
            <w:lang w:bidi="fa-IR"/>
          </w:rPr>
          <w:t xml:space="preserve"> </w:t>
        </w:r>
        <w:r w:rsidR="001F3A1E" w:rsidRPr="008B5914">
          <w:rPr>
            <w:rStyle w:val="Hyperlink"/>
            <w:rFonts w:hint="eastAsia"/>
            <w:noProof/>
            <w:rtl/>
            <w:lang w:bidi="fa-IR"/>
          </w:rPr>
          <w:t>سپاه</w:t>
        </w:r>
        <w:r w:rsidR="001F3A1E" w:rsidRPr="008B5914">
          <w:rPr>
            <w:rStyle w:val="Hyperlink"/>
            <w:noProof/>
            <w:rtl/>
            <w:lang w:bidi="fa-IR"/>
          </w:rPr>
          <w:t xml:space="preserve"> </w:t>
        </w:r>
        <w:r w:rsidR="001F3A1E" w:rsidRPr="008B5914">
          <w:rPr>
            <w:rStyle w:val="Hyperlink"/>
            <w:rFonts w:hint="eastAsia"/>
            <w:noProof/>
            <w:rtl/>
            <w:lang w:bidi="fa-IR"/>
          </w:rPr>
          <w:t>اسامه</w:t>
        </w:r>
        <w:r w:rsidR="001F3A1E" w:rsidRPr="008B5914">
          <w:rPr>
            <w:rStyle w:val="Hyperlink"/>
            <w:noProof/>
            <w:rtl/>
            <w:lang w:bidi="fa-IR"/>
          </w:rPr>
          <w:t xml:space="preserve"> </w:t>
        </w:r>
        <w:r w:rsidR="001F3A1E" w:rsidRPr="008B5914">
          <w:rPr>
            <w:rStyle w:val="Hyperlink"/>
            <w:rFonts w:hint="eastAsia"/>
            <w:noProof/>
            <w:rtl/>
            <w:lang w:bidi="fa-IR"/>
          </w:rPr>
          <w:t>و</w:t>
        </w:r>
        <w:r w:rsidR="001F3A1E" w:rsidRPr="008B5914">
          <w:rPr>
            <w:rStyle w:val="Hyperlink"/>
            <w:noProof/>
            <w:rtl/>
            <w:lang w:bidi="fa-IR"/>
          </w:rPr>
          <w:t xml:space="preserve"> </w:t>
        </w:r>
        <w:r w:rsidR="001F3A1E" w:rsidRPr="008B5914">
          <w:rPr>
            <w:rStyle w:val="Hyperlink"/>
            <w:rFonts w:hint="eastAsia"/>
            <w:noProof/>
            <w:rtl/>
            <w:lang w:bidi="fa-IR"/>
          </w:rPr>
          <w:t>تخلّف</w:t>
        </w:r>
        <w:r w:rsidR="001F3A1E" w:rsidRPr="008B5914">
          <w:rPr>
            <w:rStyle w:val="Hyperlink"/>
            <w:noProof/>
            <w:rtl/>
            <w:lang w:bidi="fa-IR"/>
          </w:rPr>
          <w:t xml:space="preserve"> </w:t>
        </w:r>
        <w:r w:rsidR="001F3A1E" w:rsidRPr="008B5914">
          <w:rPr>
            <w:rStyle w:val="Hyperlink"/>
            <w:rFonts w:hint="eastAsia"/>
            <w:noProof/>
            <w:rtl/>
            <w:lang w:bidi="fa-IR"/>
          </w:rPr>
          <w:t>أبوبكر</w:t>
        </w:r>
        <w:r w:rsidR="001F3A1E" w:rsidRPr="008B5914">
          <w:rPr>
            <w:rStyle w:val="Hyperlink"/>
            <w:noProof/>
            <w:rtl/>
            <w:lang w:bidi="fa-IR"/>
          </w:rPr>
          <w:t xml:space="preserve"> </w:t>
        </w:r>
        <w:r w:rsidR="001F3A1E" w:rsidRPr="008B5914">
          <w:rPr>
            <w:rStyle w:val="Hyperlink"/>
            <w:rFonts w:hint="eastAsia"/>
            <w:noProof/>
            <w:rtl/>
            <w:lang w:bidi="fa-IR"/>
          </w:rPr>
          <w:t>و</w:t>
        </w:r>
        <w:r w:rsidR="001F3A1E" w:rsidRPr="008B5914">
          <w:rPr>
            <w:rStyle w:val="Hyperlink"/>
            <w:noProof/>
            <w:rtl/>
            <w:lang w:bidi="fa-IR"/>
          </w:rPr>
          <w:t xml:space="preserve"> </w:t>
        </w:r>
        <w:r w:rsidR="001F3A1E" w:rsidRPr="008B5914">
          <w:rPr>
            <w:rStyle w:val="Hyperlink"/>
            <w:rFonts w:hint="eastAsia"/>
            <w:noProof/>
            <w:rtl/>
            <w:lang w:bidi="fa-IR"/>
          </w:rPr>
          <w:t>عمر</w:t>
        </w:r>
        <w:r w:rsidR="001F3A1E" w:rsidRPr="008B5914">
          <w:rPr>
            <w:rStyle w:val="Hyperlink"/>
            <w:noProof/>
            <w:rtl/>
            <w:lang w:bidi="fa-IR"/>
          </w:rPr>
          <w:t xml:space="preserve"> </w:t>
        </w:r>
        <w:r w:rsidR="001F3A1E" w:rsidRPr="008B5914">
          <w:rPr>
            <w:rStyle w:val="Hyperlink"/>
            <w:rFonts w:hint="eastAsia"/>
            <w:noProof/>
            <w:rtl/>
            <w:lang w:bidi="fa-IR"/>
          </w:rPr>
          <w:t>از</w:t>
        </w:r>
        <w:r w:rsidR="001F3A1E" w:rsidRPr="008B5914">
          <w:rPr>
            <w:rStyle w:val="Hyperlink"/>
            <w:noProof/>
            <w:rtl/>
            <w:lang w:bidi="fa-IR"/>
          </w:rPr>
          <w:t xml:space="preserve"> </w:t>
        </w:r>
        <w:r w:rsidR="001F3A1E" w:rsidRPr="008B5914">
          <w:rPr>
            <w:rStyle w:val="Hyperlink"/>
            <w:rFonts w:hint="eastAsia"/>
            <w:noProof/>
            <w:rtl/>
            <w:lang w:bidi="fa-IR"/>
          </w:rPr>
          <w:t>شركت</w:t>
        </w:r>
        <w:r w:rsidR="001F3A1E" w:rsidRPr="008B5914">
          <w:rPr>
            <w:rStyle w:val="Hyperlink"/>
            <w:noProof/>
            <w:rtl/>
            <w:lang w:bidi="fa-IR"/>
          </w:rPr>
          <w:t xml:space="preserve"> </w:t>
        </w:r>
        <w:r w:rsidR="001F3A1E" w:rsidRPr="008B5914">
          <w:rPr>
            <w:rStyle w:val="Hyperlink"/>
            <w:rFonts w:hint="eastAsia"/>
            <w:noProof/>
            <w:rtl/>
            <w:lang w:bidi="fa-IR"/>
          </w:rPr>
          <w:t>در</w:t>
        </w:r>
        <w:r w:rsidR="001F3A1E" w:rsidRPr="008B5914">
          <w:rPr>
            <w:rStyle w:val="Hyperlink"/>
            <w:noProof/>
            <w:rtl/>
            <w:lang w:bidi="fa-IR"/>
          </w:rPr>
          <w:t xml:space="preserve"> </w:t>
        </w:r>
        <w:r w:rsidR="001F3A1E" w:rsidRPr="008B5914">
          <w:rPr>
            <w:rStyle w:val="Hyperlink"/>
            <w:rFonts w:hint="eastAsia"/>
            <w:noProof/>
            <w:rtl/>
            <w:lang w:bidi="fa-IR"/>
          </w:rPr>
          <w:t>آن</w:t>
        </w:r>
        <w:r w:rsidR="001F3A1E" w:rsidRPr="008B5914">
          <w:rPr>
            <w:rStyle w:val="Hyperlink"/>
            <w:noProof/>
            <w:rtl/>
            <w:lang w:bidi="fa-IR"/>
          </w:rPr>
          <w:t>:</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393681732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170</w:t>
        </w:r>
        <w:r w:rsidR="001F3A1E">
          <w:rPr>
            <w:noProof/>
            <w:webHidden/>
            <w:rtl/>
          </w:rPr>
          <w:fldChar w:fldCharType="end"/>
        </w:r>
      </w:hyperlink>
    </w:p>
    <w:p w:rsidR="001F3A1E" w:rsidRPr="00191944" w:rsidRDefault="0097081F">
      <w:pPr>
        <w:pStyle w:val="TOC2"/>
        <w:tabs>
          <w:tab w:val="right" w:leader="dot" w:pos="7644"/>
        </w:tabs>
        <w:rPr>
          <w:rFonts w:ascii="Calibri" w:hAnsi="Calibri" w:cs="Arial"/>
          <w:noProof/>
          <w:sz w:val="22"/>
          <w:szCs w:val="22"/>
          <w:rtl/>
        </w:rPr>
      </w:pPr>
      <w:hyperlink w:anchor="_Toc393681733" w:history="1">
        <w:r w:rsidR="001F3A1E" w:rsidRPr="008B5914">
          <w:rPr>
            <w:rStyle w:val="Hyperlink"/>
            <w:rFonts w:hint="eastAsia"/>
            <w:noProof/>
            <w:rtl/>
            <w:lang w:bidi="fa-IR"/>
          </w:rPr>
          <w:t>قصّه</w:t>
        </w:r>
        <w:r w:rsidR="001F3A1E" w:rsidRPr="008B5914">
          <w:rPr>
            <w:rStyle w:val="Hyperlink"/>
            <w:noProof/>
            <w:rtl/>
            <w:lang w:bidi="fa-IR"/>
          </w:rPr>
          <w:t xml:space="preserve"> </w:t>
        </w:r>
        <w:r w:rsidR="001F3A1E" w:rsidRPr="008B5914">
          <w:rPr>
            <w:rStyle w:val="Hyperlink"/>
            <w:rFonts w:hint="eastAsia"/>
            <w:noProof/>
            <w:rtl/>
            <w:lang w:bidi="fa-IR"/>
          </w:rPr>
          <w:t>قلم</w:t>
        </w:r>
        <w:r w:rsidR="001F3A1E" w:rsidRPr="008B5914">
          <w:rPr>
            <w:rStyle w:val="Hyperlink"/>
            <w:noProof/>
            <w:rtl/>
            <w:lang w:bidi="fa-IR"/>
          </w:rPr>
          <w:t xml:space="preserve"> </w:t>
        </w:r>
        <w:r w:rsidR="001F3A1E" w:rsidRPr="008B5914">
          <w:rPr>
            <w:rStyle w:val="Hyperlink"/>
            <w:rFonts w:hint="eastAsia"/>
            <w:noProof/>
            <w:rtl/>
            <w:lang w:bidi="fa-IR"/>
          </w:rPr>
          <w:t>و</w:t>
        </w:r>
        <w:r w:rsidR="001F3A1E" w:rsidRPr="008B5914">
          <w:rPr>
            <w:rStyle w:val="Hyperlink"/>
            <w:noProof/>
            <w:rtl/>
            <w:lang w:bidi="fa-IR"/>
          </w:rPr>
          <w:t xml:space="preserve"> </w:t>
        </w:r>
        <w:r w:rsidR="001F3A1E" w:rsidRPr="008B5914">
          <w:rPr>
            <w:rStyle w:val="Hyperlink"/>
            <w:rFonts w:hint="eastAsia"/>
            <w:noProof/>
            <w:rtl/>
            <w:lang w:bidi="fa-IR"/>
          </w:rPr>
          <w:t>دوات</w:t>
        </w:r>
        <w:r w:rsidR="001F3A1E" w:rsidRPr="008B5914">
          <w:rPr>
            <w:rStyle w:val="Hyperlink"/>
            <w:noProof/>
            <w:rtl/>
            <w:lang w:bidi="fa-IR"/>
          </w:rPr>
          <w:t xml:space="preserve"> (</w:t>
        </w:r>
        <w:r w:rsidR="001F3A1E" w:rsidRPr="008B5914">
          <w:rPr>
            <w:rStyle w:val="Hyperlink"/>
            <w:rFonts w:hint="eastAsia"/>
            <w:noProof/>
            <w:rtl/>
            <w:lang w:bidi="fa-IR"/>
          </w:rPr>
          <w:t>حادثه</w:t>
        </w:r>
        <w:r w:rsidR="001F3A1E" w:rsidRPr="008B5914">
          <w:rPr>
            <w:rStyle w:val="Hyperlink"/>
            <w:noProof/>
            <w:rtl/>
            <w:lang w:bidi="fa-IR"/>
          </w:rPr>
          <w:t xml:space="preserve"> </w:t>
        </w:r>
        <w:r w:rsidR="001F3A1E" w:rsidRPr="008B5914">
          <w:rPr>
            <w:rStyle w:val="Hyperlink"/>
            <w:rFonts w:hint="eastAsia"/>
            <w:noProof/>
            <w:rtl/>
            <w:lang w:bidi="fa-IR"/>
          </w:rPr>
          <w:t>روز</w:t>
        </w:r>
        <w:r w:rsidR="001F3A1E" w:rsidRPr="008B5914">
          <w:rPr>
            <w:rStyle w:val="Hyperlink"/>
            <w:noProof/>
            <w:rtl/>
            <w:lang w:bidi="fa-IR"/>
          </w:rPr>
          <w:t xml:space="preserve"> </w:t>
        </w:r>
        <w:r w:rsidR="001F3A1E" w:rsidRPr="008B5914">
          <w:rPr>
            <w:rStyle w:val="Hyperlink"/>
            <w:rFonts w:hint="eastAsia"/>
            <w:noProof/>
            <w:rtl/>
            <w:lang w:bidi="fa-IR"/>
          </w:rPr>
          <w:t>پنجشنبه</w:t>
        </w:r>
        <w:r w:rsidR="001F3A1E" w:rsidRPr="008B5914">
          <w:rPr>
            <w:rStyle w:val="Hyperlink"/>
            <w:noProof/>
            <w:rtl/>
            <w:lang w:bidi="fa-IR"/>
          </w:rPr>
          <w:t>):</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393681733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173</w:t>
        </w:r>
        <w:r w:rsidR="001F3A1E">
          <w:rPr>
            <w:noProof/>
            <w:webHidden/>
            <w:rtl/>
          </w:rPr>
          <w:fldChar w:fldCharType="end"/>
        </w:r>
      </w:hyperlink>
    </w:p>
    <w:p w:rsidR="001F3A1E" w:rsidRPr="00191944" w:rsidRDefault="0097081F">
      <w:pPr>
        <w:pStyle w:val="TOC2"/>
        <w:tabs>
          <w:tab w:val="right" w:leader="dot" w:pos="7644"/>
        </w:tabs>
        <w:rPr>
          <w:rFonts w:ascii="Calibri" w:hAnsi="Calibri" w:cs="Arial"/>
          <w:noProof/>
          <w:sz w:val="22"/>
          <w:szCs w:val="22"/>
          <w:rtl/>
        </w:rPr>
      </w:pPr>
      <w:hyperlink w:anchor="_Toc393681734" w:history="1">
        <w:r w:rsidR="001F3A1E" w:rsidRPr="008B5914">
          <w:rPr>
            <w:rStyle w:val="Hyperlink"/>
            <w:rFonts w:hint="eastAsia"/>
            <w:noProof/>
            <w:rtl/>
            <w:lang w:bidi="fa-IR"/>
          </w:rPr>
          <w:t>داستان</w:t>
        </w:r>
        <w:r w:rsidR="001F3A1E" w:rsidRPr="008B5914">
          <w:rPr>
            <w:rStyle w:val="Hyperlink"/>
            <w:noProof/>
            <w:rtl/>
            <w:lang w:bidi="fa-IR"/>
          </w:rPr>
          <w:t xml:space="preserve"> </w:t>
        </w:r>
        <w:r w:rsidR="001F3A1E" w:rsidRPr="008B5914">
          <w:rPr>
            <w:rStyle w:val="Hyperlink"/>
            <w:rFonts w:hint="eastAsia"/>
            <w:noProof/>
            <w:rtl/>
            <w:lang w:bidi="fa-IR"/>
          </w:rPr>
          <w:t>خشم</w:t>
        </w:r>
        <w:r w:rsidR="001F3A1E" w:rsidRPr="008B5914">
          <w:rPr>
            <w:rStyle w:val="Hyperlink"/>
            <w:noProof/>
            <w:rtl/>
            <w:lang w:bidi="fa-IR"/>
          </w:rPr>
          <w:t xml:space="preserve"> </w:t>
        </w:r>
        <w:r w:rsidR="001F3A1E" w:rsidRPr="008B5914">
          <w:rPr>
            <w:rStyle w:val="Hyperlink"/>
            <w:rFonts w:hint="eastAsia"/>
            <w:noProof/>
            <w:rtl/>
            <w:lang w:bidi="fa-IR"/>
          </w:rPr>
          <w:t>فاطمه</w:t>
        </w:r>
        <w:r w:rsidR="001F3A1E" w:rsidRPr="008B5914">
          <w:rPr>
            <w:rStyle w:val="Hyperlink"/>
            <w:noProof/>
            <w:rtl/>
            <w:lang w:bidi="fa-IR"/>
          </w:rPr>
          <w:t xml:space="preserve"> </w:t>
        </w:r>
        <w:r w:rsidR="001F3A1E" w:rsidRPr="008B5914">
          <w:rPr>
            <w:rStyle w:val="Hyperlink"/>
            <w:rFonts w:hint="eastAsia"/>
            <w:noProof/>
            <w:rtl/>
            <w:lang w:bidi="fa-IR"/>
          </w:rPr>
          <w:t>از</w:t>
        </w:r>
        <w:r w:rsidR="001F3A1E" w:rsidRPr="008B5914">
          <w:rPr>
            <w:rStyle w:val="Hyperlink"/>
            <w:noProof/>
            <w:rtl/>
            <w:lang w:bidi="fa-IR"/>
          </w:rPr>
          <w:t xml:space="preserve"> </w:t>
        </w:r>
        <w:r w:rsidR="001F3A1E" w:rsidRPr="008B5914">
          <w:rPr>
            <w:rStyle w:val="Hyperlink"/>
            <w:rFonts w:hint="eastAsia"/>
            <w:noProof/>
            <w:rtl/>
            <w:lang w:bidi="fa-IR"/>
          </w:rPr>
          <w:t>أبوبكر</w:t>
        </w:r>
        <w:r w:rsidR="001F3A1E" w:rsidRPr="008B5914">
          <w:rPr>
            <w:rStyle w:val="Hyperlink"/>
            <w:noProof/>
            <w:rtl/>
            <w:lang w:bidi="fa-IR"/>
          </w:rPr>
          <w:t xml:space="preserve"> </w:t>
        </w:r>
        <w:r w:rsidR="001F3A1E" w:rsidRPr="008B5914">
          <w:rPr>
            <w:rStyle w:val="Hyperlink"/>
            <w:rFonts w:hint="eastAsia"/>
            <w:noProof/>
            <w:rtl/>
            <w:lang w:bidi="fa-IR"/>
          </w:rPr>
          <w:t>و</w:t>
        </w:r>
        <w:r w:rsidR="001F3A1E" w:rsidRPr="008B5914">
          <w:rPr>
            <w:rStyle w:val="Hyperlink"/>
            <w:noProof/>
            <w:rtl/>
            <w:lang w:bidi="fa-IR"/>
          </w:rPr>
          <w:t xml:space="preserve"> </w:t>
        </w:r>
        <w:r w:rsidR="001F3A1E" w:rsidRPr="008B5914">
          <w:rPr>
            <w:rStyle w:val="Hyperlink"/>
            <w:rFonts w:hint="eastAsia"/>
            <w:noProof/>
            <w:rtl/>
            <w:lang w:bidi="fa-IR"/>
          </w:rPr>
          <w:t>عمر</w:t>
        </w:r>
        <w:r w:rsidR="001F3A1E" w:rsidRPr="008B5914">
          <w:rPr>
            <w:rStyle w:val="Hyperlink"/>
            <w:noProof/>
            <w:rtl/>
            <w:lang w:bidi="fa-IR"/>
          </w:rPr>
          <w:t>:</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393681734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178</w:t>
        </w:r>
        <w:r w:rsidR="001F3A1E">
          <w:rPr>
            <w:noProof/>
            <w:webHidden/>
            <w:rtl/>
          </w:rPr>
          <w:fldChar w:fldCharType="end"/>
        </w:r>
      </w:hyperlink>
    </w:p>
    <w:p w:rsidR="001F3A1E" w:rsidRPr="00191944" w:rsidRDefault="0097081F">
      <w:pPr>
        <w:pStyle w:val="TOC2"/>
        <w:tabs>
          <w:tab w:val="right" w:leader="dot" w:pos="7644"/>
        </w:tabs>
        <w:rPr>
          <w:rFonts w:ascii="Calibri" w:hAnsi="Calibri" w:cs="Arial"/>
          <w:noProof/>
          <w:sz w:val="22"/>
          <w:szCs w:val="22"/>
          <w:rtl/>
        </w:rPr>
      </w:pPr>
      <w:hyperlink w:anchor="_Toc393681735" w:history="1">
        <w:r w:rsidR="001F3A1E" w:rsidRPr="008B5914">
          <w:rPr>
            <w:rStyle w:val="Hyperlink"/>
            <w:rFonts w:hint="eastAsia"/>
            <w:noProof/>
            <w:rtl/>
            <w:lang w:bidi="fa-IR"/>
          </w:rPr>
          <w:t>قضيه</w:t>
        </w:r>
        <w:r w:rsidR="001F3A1E" w:rsidRPr="008B5914">
          <w:rPr>
            <w:rStyle w:val="Hyperlink"/>
            <w:noProof/>
            <w:rtl/>
            <w:lang w:bidi="fa-IR"/>
          </w:rPr>
          <w:t xml:space="preserve"> </w:t>
        </w:r>
        <w:r w:rsidR="001F3A1E" w:rsidRPr="008B5914">
          <w:rPr>
            <w:rStyle w:val="Hyperlink"/>
            <w:rFonts w:hint="eastAsia"/>
            <w:noProof/>
            <w:rtl/>
            <w:lang w:bidi="fa-IR"/>
          </w:rPr>
          <w:t>فدك</w:t>
        </w:r>
        <w:r w:rsidR="001F3A1E" w:rsidRPr="008B5914">
          <w:rPr>
            <w:rStyle w:val="Hyperlink"/>
            <w:noProof/>
            <w:rtl/>
            <w:lang w:bidi="fa-IR"/>
          </w:rPr>
          <w:t>:</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393681735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183</w:t>
        </w:r>
        <w:r w:rsidR="001F3A1E">
          <w:rPr>
            <w:noProof/>
            <w:webHidden/>
            <w:rtl/>
          </w:rPr>
          <w:fldChar w:fldCharType="end"/>
        </w:r>
      </w:hyperlink>
    </w:p>
    <w:p w:rsidR="001F3A1E" w:rsidRPr="00191944" w:rsidRDefault="0097081F">
      <w:pPr>
        <w:pStyle w:val="TOC2"/>
        <w:tabs>
          <w:tab w:val="right" w:leader="dot" w:pos="7644"/>
        </w:tabs>
        <w:rPr>
          <w:rFonts w:ascii="Calibri" w:hAnsi="Calibri" w:cs="Arial"/>
          <w:noProof/>
          <w:sz w:val="22"/>
          <w:szCs w:val="22"/>
          <w:rtl/>
        </w:rPr>
      </w:pPr>
      <w:hyperlink w:anchor="_Toc393681736" w:history="1">
        <w:r w:rsidR="001F3A1E" w:rsidRPr="008B5914">
          <w:rPr>
            <w:rStyle w:val="Hyperlink"/>
            <w:rFonts w:hint="eastAsia"/>
            <w:noProof/>
            <w:rtl/>
            <w:lang w:bidi="fa-IR"/>
          </w:rPr>
          <w:t>داستان</w:t>
        </w:r>
        <w:r w:rsidR="001F3A1E" w:rsidRPr="008B5914">
          <w:rPr>
            <w:rStyle w:val="Hyperlink"/>
            <w:noProof/>
            <w:rtl/>
            <w:lang w:bidi="fa-IR"/>
          </w:rPr>
          <w:t xml:space="preserve"> </w:t>
        </w:r>
        <w:r w:rsidR="001F3A1E" w:rsidRPr="008B5914">
          <w:rPr>
            <w:rStyle w:val="Hyperlink"/>
            <w:rFonts w:hint="eastAsia"/>
            <w:noProof/>
            <w:rtl/>
            <w:lang w:bidi="fa-IR"/>
          </w:rPr>
          <w:t>تغييردادن</w:t>
        </w:r>
        <w:r w:rsidR="001F3A1E" w:rsidRPr="008B5914">
          <w:rPr>
            <w:rStyle w:val="Hyperlink"/>
            <w:noProof/>
            <w:rtl/>
            <w:lang w:bidi="fa-IR"/>
          </w:rPr>
          <w:t xml:space="preserve"> </w:t>
        </w:r>
        <w:r w:rsidR="001F3A1E" w:rsidRPr="008B5914">
          <w:rPr>
            <w:rStyle w:val="Hyperlink"/>
            <w:rFonts w:hint="eastAsia"/>
            <w:noProof/>
            <w:rtl/>
            <w:lang w:bidi="fa-IR"/>
          </w:rPr>
          <w:t>احكام</w:t>
        </w:r>
        <w:r w:rsidR="001F3A1E" w:rsidRPr="008B5914">
          <w:rPr>
            <w:rStyle w:val="Hyperlink"/>
            <w:noProof/>
            <w:rtl/>
            <w:lang w:bidi="fa-IR"/>
          </w:rPr>
          <w:t xml:space="preserve"> </w:t>
        </w:r>
        <w:r w:rsidR="001F3A1E" w:rsidRPr="008B5914">
          <w:rPr>
            <w:rStyle w:val="Hyperlink"/>
            <w:rFonts w:hint="eastAsia"/>
            <w:noProof/>
            <w:rtl/>
            <w:lang w:bidi="fa-IR"/>
          </w:rPr>
          <w:t>خدا</w:t>
        </w:r>
        <w:r w:rsidR="001F3A1E" w:rsidRPr="008B5914">
          <w:rPr>
            <w:rStyle w:val="Hyperlink"/>
            <w:noProof/>
            <w:rtl/>
            <w:lang w:bidi="fa-IR"/>
          </w:rPr>
          <w:t xml:space="preserve"> </w:t>
        </w:r>
        <w:r w:rsidR="001F3A1E" w:rsidRPr="008B5914">
          <w:rPr>
            <w:rStyle w:val="Hyperlink"/>
            <w:rFonts w:hint="eastAsia"/>
            <w:noProof/>
            <w:rtl/>
            <w:lang w:bidi="fa-IR"/>
          </w:rPr>
          <w:t>توسّط</w:t>
        </w:r>
        <w:r w:rsidR="001F3A1E" w:rsidRPr="008B5914">
          <w:rPr>
            <w:rStyle w:val="Hyperlink"/>
            <w:noProof/>
            <w:rtl/>
            <w:lang w:bidi="fa-IR"/>
          </w:rPr>
          <w:t xml:space="preserve"> </w:t>
        </w:r>
        <w:r w:rsidR="001F3A1E" w:rsidRPr="008B5914">
          <w:rPr>
            <w:rStyle w:val="Hyperlink"/>
            <w:rFonts w:hint="eastAsia"/>
            <w:noProof/>
            <w:rtl/>
            <w:lang w:bidi="fa-IR"/>
          </w:rPr>
          <w:t>خلفاء</w:t>
        </w:r>
        <w:r w:rsidR="001F3A1E" w:rsidRPr="008B5914">
          <w:rPr>
            <w:rStyle w:val="Hyperlink"/>
            <w:noProof/>
            <w:rtl/>
            <w:lang w:bidi="fa-IR"/>
          </w:rPr>
          <w:t>:</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393681736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189</w:t>
        </w:r>
        <w:r w:rsidR="001F3A1E">
          <w:rPr>
            <w:noProof/>
            <w:webHidden/>
            <w:rtl/>
          </w:rPr>
          <w:fldChar w:fldCharType="end"/>
        </w:r>
      </w:hyperlink>
    </w:p>
    <w:p w:rsidR="001F3A1E" w:rsidRPr="00191944" w:rsidRDefault="0097081F">
      <w:pPr>
        <w:pStyle w:val="TOC2"/>
        <w:tabs>
          <w:tab w:val="right" w:leader="dot" w:pos="7644"/>
        </w:tabs>
        <w:rPr>
          <w:rFonts w:ascii="Calibri" w:hAnsi="Calibri" w:cs="Arial"/>
          <w:noProof/>
          <w:sz w:val="22"/>
          <w:szCs w:val="22"/>
          <w:rtl/>
        </w:rPr>
      </w:pPr>
      <w:hyperlink w:anchor="_Toc393681737" w:history="1">
        <w:r w:rsidR="001F3A1E" w:rsidRPr="008B5914">
          <w:rPr>
            <w:rStyle w:val="Hyperlink"/>
            <w:rFonts w:hint="eastAsia"/>
            <w:noProof/>
            <w:rtl/>
            <w:lang w:bidi="fa-IR"/>
          </w:rPr>
          <w:t>متعه</w:t>
        </w:r>
        <w:r w:rsidR="001F3A1E" w:rsidRPr="008B5914">
          <w:rPr>
            <w:rStyle w:val="Hyperlink"/>
            <w:noProof/>
            <w:rtl/>
            <w:lang w:bidi="fa-IR"/>
          </w:rPr>
          <w:t xml:space="preserve"> </w:t>
        </w:r>
        <w:r w:rsidR="001F3A1E" w:rsidRPr="008B5914">
          <w:rPr>
            <w:rStyle w:val="Hyperlink"/>
            <w:rFonts w:hint="eastAsia"/>
            <w:noProof/>
            <w:rtl/>
            <w:lang w:bidi="fa-IR"/>
          </w:rPr>
          <w:t>يا</w:t>
        </w:r>
        <w:r w:rsidR="001F3A1E" w:rsidRPr="008B5914">
          <w:rPr>
            <w:rStyle w:val="Hyperlink"/>
            <w:noProof/>
            <w:rtl/>
            <w:lang w:bidi="fa-IR"/>
          </w:rPr>
          <w:t xml:space="preserve"> </w:t>
        </w:r>
        <w:r w:rsidR="001F3A1E" w:rsidRPr="008B5914">
          <w:rPr>
            <w:rStyle w:val="Hyperlink"/>
            <w:rFonts w:hint="eastAsia"/>
            <w:noProof/>
            <w:rtl/>
            <w:lang w:bidi="fa-IR"/>
          </w:rPr>
          <w:t>نكاح</w:t>
        </w:r>
        <w:r w:rsidR="001F3A1E" w:rsidRPr="008B5914">
          <w:rPr>
            <w:rStyle w:val="Hyperlink"/>
            <w:noProof/>
            <w:rtl/>
            <w:lang w:bidi="fa-IR"/>
          </w:rPr>
          <w:t xml:space="preserve"> </w:t>
        </w:r>
        <w:r w:rsidR="001F3A1E" w:rsidRPr="008B5914">
          <w:rPr>
            <w:rStyle w:val="Hyperlink"/>
            <w:rFonts w:hint="eastAsia"/>
            <w:noProof/>
            <w:rtl/>
            <w:lang w:bidi="fa-IR"/>
          </w:rPr>
          <w:t>موقّت</w:t>
        </w:r>
        <w:r w:rsidR="001F3A1E" w:rsidRPr="008B5914">
          <w:rPr>
            <w:rStyle w:val="Hyperlink"/>
            <w:noProof/>
            <w:rtl/>
            <w:lang w:bidi="fa-IR"/>
          </w:rPr>
          <w:t>:</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393681737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189</w:t>
        </w:r>
        <w:r w:rsidR="001F3A1E">
          <w:rPr>
            <w:noProof/>
            <w:webHidden/>
            <w:rtl/>
          </w:rPr>
          <w:fldChar w:fldCharType="end"/>
        </w:r>
      </w:hyperlink>
    </w:p>
    <w:p w:rsidR="001F3A1E" w:rsidRPr="00191944" w:rsidRDefault="0097081F">
      <w:pPr>
        <w:pStyle w:val="TOC2"/>
        <w:tabs>
          <w:tab w:val="right" w:leader="dot" w:pos="7644"/>
        </w:tabs>
        <w:rPr>
          <w:rFonts w:ascii="Calibri" w:hAnsi="Calibri" w:cs="Arial"/>
          <w:noProof/>
          <w:sz w:val="22"/>
          <w:szCs w:val="22"/>
          <w:rtl/>
        </w:rPr>
      </w:pPr>
      <w:hyperlink w:anchor="_Toc393681738" w:history="1">
        <w:r w:rsidR="001F3A1E" w:rsidRPr="008B5914">
          <w:rPr>
            <w:rStyle w:val="Hyperlink"/>
            <w:rFonts w:hint="eastAsia"/>
            <w:noProof/>
            <w:rtl/>
            <w:lang w:bidi="fa-IR"/>
          </w:rPr>
          <w:t>وضو</w:t>
        </w:r>
        <w:r w:rsidR="001F3A1E" w:rsidRPr="008B5914">
          <w:rPr>
            <w:rStyle w:val="Hyperlink"/>
            <w:noProof/>
            <w:rtl/>
            <w:lang w:bidi="fa-IR"/>
          </w:rPr>
          <w:t>:</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393681738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199</w:t>
        </w:r>
        <w:r w:rsidR="001F3A1E">
          <w:rPr>
            <w:noProof/>
            <w:webHidden/>
            <w:rtl/>
          </w:rPr>
          <w:fldChar w:fldCharType="end"/>
        </w:r>
      </w:hyperlink>
    </w:p>
    <w:p w:rsidR="001F3A1E" w:rsidRPr="00191944" w:rsidRDefault="0097081F">
      <w:pPr>
        <w:pStyle w:val="TOC2"/>
        <w:tabs>
          <w:tab w:val="right" w:leader="dot" w:pos="7644"/>
        </w:tabs>
        <w:rPr>
          <w:rFonts w:ascii="Calibri" w:hAnsi="Calibri" w:cs="Arial"/>
          <w:noProof/>
          <w:sz w:val="22"/>
          <w:szCs w:val="22"/>
          <w:rtl/>
        </w:rPr>
      </w:pPr>
      <w:hyperlink w:anchor="_Toc393681739" w:history="1">
        <w:r w:rsidR="001F3A1E" w:rsidRPr="008B5914">
          <w:rPr>
            <w:rStyle w:val="Hyperlink"/>
            <w:rFonts w:hint="eastAsia"/>
            <w:noProof/>
            <w:rtl/>
            <w:lang w:bidi="fa-IR"/>
          </w:rPr>
          <w:t>جواب</w:t>
        </w:r>
        <w:r w:rsidR="001F3A1E" w:rsidRPr="008B5914">
          <w:rPr>
            <w:rStyle w:val="Hyperlink"/>
            <w:noProof/>
            <w:rtl/>
            <w:lang w:bidi="fa-IR"/>
          </w:rPr>
          <w:t xml:space="preserve"> </w:t>
        </w:r>
        <w:r w:rsidR="001F3A1E" w:rsidRPr="008B5914">
          <w:rPr>
            <w:rStyle w:val="Hyperlink"/>
            <w:rFonts w:hint="eastAsia"/>
            <w:noProof/>
            <w:rtl/>
            <w:lang w:bidi="fa-IR"/>
          </w:rPr>
          <w:t>نامه‏ها</w:t>
        </w:r>
        <w:r w:rsidR="001F3A1E" w:rsidRPr="008B5914">
          <w:rPr>
            <w:rStyle w:val="Hyperlink"/>
            <w:noProof/>
            <w:rtl/>
            <w:lang w:bidi="fa-IR"/>
          </w:rPr>
          <w:t xml:space="preserve"> </w:t>
        </w:r>
        <w:r w:rsidR="001F3A1E" w:rsidRPr="008B5914">
          <w:rPr>
            <w:rStyle w:val="Hyperlink"/>
            <w:rFonts w:hint="eastAsia"/>
            <w:noProof/>
            <w:rtl/>
            <w:lang w:bidi="fa-IR"/>
          </w:rPr>
          <w:t>در</w:t>
        </w:r>
        <w:r w:rsidR="001F3A1E" w:rsidRPr="008B5914">
          <w:rPr>
            <w:rStyle w:val="Hyperlink"/>
            <w:noProof/>
            <w:rtl/>
            <w:lang w:bidi="fa-IR"/>
          </w:rPr>
          <w:t xml:space="preserve"> </w:t>
        </w:r>
        <w:r w:rsidR="001F3A1E" w:rsidRPr="008B5914">
          <w:rPr>
            <w:rStyle w:val="Hyperlink"/>
            <w:rFonts w:hint="eastAsia"/>
            <w:noProof/>
            <w:rtl/>
            <w:lang w:bidi="fa-IR"/>
          </w:rPr>
          <w:t>رابطه</w:t>
        </w:r>
        <w:r w:rsidR="001F3A1E" w:rsidRPr="008B5914">
          <w:rPr>
            <w:rStyle w:val="Hyperlink"/>
            <w:noProof/>
            <w:rtl/>
            <w:lang w:bidi="fa-IR"/>
          </w:rPr>
          <w:t xml:space="preserve"> </w:t>
        </w:r>
        <w:r w:rsidR="001F3A1E" w:rsidRPr="008B5914">
          <w:rPr>
            <w:rStyle w:val="Hyperlink"/>
            <w:rFonts w:hint="eastAsia"/>
            <w:noProof/>
            <w:rtl/>
            <w:lang w:bidi="fa-IR"/>
          </w:rPr>
          <w:t>با</w:t>
        </w:r>
        <w:r w:rsidR="001F3A1E" w:rsidRPr="008B5914">
          <w:rPr>
            <w:rStyle w:val="Hyperlink"/>
            <w:noProof/>
            <w:rtl/>
            <w:lang w:bidi="fa-IR"/>
          </w:rPr>
          <w:t xml:space="preserve"> «</w:t>
        </w:r>
        <w:r w:rsidR="001F3A1E" w:rsidRPr="008B5914">
          <w:rPr>
            <w:rStyle w:val="Hyperlink"/>
            <w:rFonts w:hint="eastAsia"/>
            <w:noProof/>
            <w:rtl/>
            <w:lang w:bidi="fa-IR"/>
          </w:rPr>
          <w:t>مناقب</w:t>
        </w:r>
        <w:r w:rsidR="001F3A1E" w:rsidRPr="008B5914">
          <w:rPr>
            <w:rStyle w:val="Hyperlink"/>
            <w:noProof/>
            <w:rtl/>
            <w:lang w:bidi="fa-IR"/>
          </w:rPr>
          <w:t xml:space="preserve"> </w:t>
        </w:r>
        <w:r w:rsidR="001F3A1E" w:rsidRPr="008B5914">
          <w:rPr>
            <w:rStyle w:val="Hyperlink"/>
            <w:rFonts w:hint="eastAsia"/>
            <w:noProof/>
            <w:rtl/>
            <w:lang w:bidi="fa-IR"/>
          </w:rPr>
          <w:t>خلفاء»</w:t>
        </w:r>
        <w:r w:rsidR="001F3A1E" w:rsidRPr="008B5914">
          <w:rPr>
            <w:rStyle w:val="Hyperlink"/>
            <w:noProof/>
            <w:rtl/>
            <w:lang w:bidi="fa-IR"/>
          </w:rPr>
          <w:t>:</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393681739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200</w:t>
        </w:r>
        <w:r w:rsidR="001F3A1E">
          <w:rPr>
            <w:noProof/>
            <w:webHidden/>
            <w:rtl/>
          </w:rPr>
          <w:fldChar w:fldCharType="end"/>
        </w:r>
      </w:hyperlink>
    </w:p>
    <w:p w:rsidR="001F3A1E" w:rsidRPr="00191944" w:rsidRDefault="0097081F">
      <w:pPr>
        <w:pStyle w:val="TOC1"/>
        <w:tabs>
          <w:tab w:val="right" w:leader="dot" w:pos="7644"/>
        </w:tabs>
        <w:rPr>
          <w:rFonts w:ascii="Calibri" w:hAnsi="Calibri" w:cs="Arial"/>
          <w:b w:val="0"/>
          <w:bCs w:val="0"/>
          <w:noProof/>
          <w:sz w:val="22"/>
          <w:szCs w:val="22"/>
          <w:rtl/>
        </w:rPr>
      </w:pPr>
      <w:hyperlink w:anchor="_Toc393681740" w:history="1">
        <w:r w:rsidR="001F3A1E" w:rsidRPr="008B5914">
          <w:rPr>
            <w:rStyle w:val="Hyperlink"/>
            <w:rFonts w:hint="eastAsia"/>
            <w:noProof/>
            <w:rtl/>
            <w:lang w:bidi="fa-IR"/>
          </w:rPr>
          <w:t>امامت</w:t>
        </w:r>
        <w:r w:rsidR="001F3A1E" w:rsidRPr="008B5914">
          <w:rPr>
            <w:rStyle w:val="Hyperlink"/>
            <w:noProof/>
            <w:rtl/>
            <w:lang w:bidi="fa-IR"/>
          </w:rPr>
          <w:t xml:space="preserve"> </w:t>
        </w:r>
        <w:r w:rsidR="001F3A1E" w:rsidRPr="008B5914">
          <w:rPr>
            <w:rStyle w:val="Hyperlink"/>
            <w:rFonts w:hint="eastAsia"/>
            <w:noProof/>
            <w:rtl/>
            <w:lang w:bidi="fa-IR"/>
          </w:rPr>
          <w:t>و</w:t>
        </w:r>
        <w:r w:rsidR="001F3A1E" w:rsidRPr="008B5914">
          <w:rPr>
            <w:rStyle w:val="Hyperlink"/>
            <w:noProof/>
            <w:rtl/>
            <w:lang w:bidi="fa-IR"/>
          </w:rPr>
          <w:t xml:space="preserve"> </w:t>
        </w:r>
        <w:r w:rsidR="001F3A1E" w:rsidRPr="008B5914">
          <w:rPr>
            <w:rStyle w:val="Hyperlink"/>
            <w:rFonts w:hint="eastAsia"/>
            <w:noProof/>
            <w:rtl/>
            <w:lang w:bidi="fa-IR"/>
          </w:rPr>
          <w:t>خلافت</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393681740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241</w:t>
        </w:r>
        <w:r w:rsidR="001F3A1E">
          <w:rPr>
            <w:noProof/>
            <w:webHidden/>
            <w:rtl/>
          </w:rPr>
          <w:fldChar w:fldCharType="end"/>
        </w:r>
      </w:hyperlink>
    </w:p>
    <w:p w:rsidR="001F3A1E" w:rsidRPr="00191944" w:rsidRDefault="0097081F">
      <w:pPr>
        <w:pStyle w:val="TOC2"/>
        <w:tabs>
          <w:tab w:val="right" w:leader="dot" w:pos="7644"/>
        </w:tabs>
        <w:rPr>
          <w:rFonts w:ascii="Calibri" w:hAnsi="Calibri" w:cs="Arial"/>
          <w:noProof/>
          <w:sz w:val="22"/>
          <w:szCs w:val="22"/>
          <w:rtl/>
        </w:rPr>
      </w:pPr>
      <w:hyperlink w:anchor="_Toc393681741" w:history="1">
        <w:r w:rsidR="001F3A1E" w:rsidRPr="008B5914">
          <w:rPr>
            <w:rStyle w:val="Hyperlink"/>
            <w:rFonts w:hint="eastAsia"/>
            <w:noProof/>
            <w:rtl/>
            <w:lang w:bidi="fa-IR"/>
          </w:rPr>
          <w:t>آيات</w:t>
        </w:r>
        <w:r w:rsidR="001F3A1E" w:rsidRPr="008B5914">
          <w:rPr>
            <w:rStyle w:val="Hyperlink"/>
            <w:noProof/>
            <w:rtl/>
            <w:lang w:bidi="fa-IR"/>
          </w:rPr>
          <w:t xml:space="preserve"> </w:t>
        </w:r>
        <w:r w:rsidR="001F3A1E" w:rsidRPr="008B5914">
          <w:rPr>
            <w:rStyle w:val="Hyperlink"/>
            <w:rFonts w:hint="eastAsia"/>
            <w:noProof/>
            <w:rtl/>
            <w:lang w:bidi="fa-IR"/>
          </w:rPr>
          <w:t>و</w:t>
        </w:r>
        <w:r w:rsidR="001F3A1E" w:rsidRPr="008B5914">
          <w:rPr>
            <w:rStyle w:val="Hyperlink"/>
            <w:noProof/>
            <w:rtl/>
            <w:lang w:bidi="fa-IR"/>
          </w:rPr>
          <w:t xml:space="preserve"> </w:t>
        </w:r>
        <w:r w:rsidR="001F3A1E" w:rsidRPr="008B5914">
          <w:rPr>
            <w:rStyle w:val="Hyperlink"/>
            <w:rFonts w:hint="eastAsia"/>
            <w:noProof/>
            <w:rtl/>
            <w:lang w:bidi="fa-IR"/>
          </w:rPr>
          <w:t>احاديثى</w:t>
        </w:r>
        <w:r w:rsidR="001F3A1E" w:rsidRPr="008B5914">
          <w:rPr>
            <w:rStyle w:val="Hyperlink"/>
            <w:noProof/>
            <w:rtl/>
            <w:lang w:bidi="fa-IR"/>
          </w:rPr>
          <w:t xml:space="preserve"> </w:t>
        </w:r>
        <w:r w:rsidR="001F3A1E" w:rsidRPr="008B5914">
          <w:rPr>
            <w:rStyle w:val="Hyperlink"/>
            <w:rFonts w:hint="eastAsia"/>
            <w:noProof/>
            <w:rtl/>
            <w:lang w:bidi="fa-IR"/>
          </w:rPr>
          <w:t>كه</w:t>
        </w:r>
        <w:r w:rsidR="001F3A1E" w:rsidRPr="008B5914">
          <w:rPr>
            <w:rStyle w:val="Hyperlink"/>
            <w:noProof/>
            <w:rtl/>
            <w:lang w:bidi="fa-IR"/>
          </w:rPr>
          <w:t xml:space="preserve"> </w:t>
        </w:r>
        <w:r w:rsidR="001F3A1E" w:rsidRPr="008B5914">
          <w:rPr>
            <w:rStyle w:val="Hyperlink"/>
            <w:rFonts w:hint="eastAsia"/>
            <w:noProof/>
            <w:rtl/>
            <w:lang w:bidi="fa-IR"/>
          </w:rPr>
          <w:t>تيجانى</w:t>
        </w:r>
        <w:r w:rsidR="001F3A1E" w:rsidRPr="008B5914">
          <w:rPr>
            <w:rStyle w:val="Hyperlink"/>
            <w:noProof/>
            <w:rtl/>
            <w:lang w:bidi="fa-IR"/>
          </w:rPr>
          <w:t xml:space="preserve"> </w:t>
        </w:r>
        <w:r w:rsidR="001F3A1E" w:rsidRPr="008B5914">
          <w:rPr>
            <w:rStyle w:val="Hyperlink"/>
            <w:rFonts w:hint="eastAsia"/>
            <w:noProof/>
            <w:rtl/>
            <w:lang w:bidi="fa-IR"/>
          </w:rPr>
          <w:t>در</w:t>
        </w:r>
        <w:r w:rsidR="001F3A1E" w:rsidRPr="008B5914">
          <w:rPr>
            <w:rStyle w:val="Hyperlink"/>
            <w:noProof/>
            <w:rtl/>
            <w:lang w:bidi="fa-IR"/>
          </w:rPr>
          <w:t xml:space="preserve"> </w:t>
        </w:r>
        <w:r w:rsidR="001F3A1E" w:rsidRPr="008B5914">
          <w:rPr>
            <w:rStyle w:val="Hyperlink"/>
            <w:rFonts w:hint="eastAsia"/>
            <w:noProof/>
            <w:rtl/>
            <w:lang w:bidi="fa-IR"/>
          </w:rPr>
          <w:t>اثبات</w:t>
        </w:r>
        <w:r w:rsidR="001F3A1E" w:rsidRPr="008B5914">
          <w:rPr>
            <w:rStyle w:val="Hyperlink"/>
            <w:noProof/>
            <w:rtl/>
            <w:lang w:bidi="fa-IR"/>
          </w:rPr>
          <w:t xml:space="preserve"> </w:t>
        </w:r>
        <w:r w:rsidR="001F3A1E" w:rsidRPr="008B5914">
          <w:rPr>
            <w:rStyle w:val="Hyperlink"/>
            <w:rFonts w:hint="eastAsia"/>
            <w:noProof/>
            <w:rtl/>
            <w:lang w:bidi="fa-IR"/>
          </w:rPr>
          <w:t>جانشينى</w:t>
        </w:r>
        <w:r w:rsidR="001F3A1E" w:rsidRPr="008B5914">
          <w:rPr>
            <w:rStyle w:val="Hyperlink"/>
            <w:noProof/>
            <w:rtl/>
            <w:lang w:bidi="fa-IR"/>
          </w:rPr>
          <w:t xml:space="preserve"> </w:t>
        </w:r>
        <w:r w:rsidR="001F3A1E" w:rsidRPr="008B5914">
          <w:rPr>
            <w:rStyle w:val="Hyperlink"/>
            <w:rFonts w:hint="eastAsia"/>
            <w:noProof/>
            <w:rtl/>
            <w:lang w:bidi="fa-IR"/>
          </w:rPr>
          <w:t>علي</w:t>
        </w:r>
        <w:r w:rsidR="001F3A1E" w:rsidRPr="008B5914">
          <w:rPr>
            <w:rStyle w:val="Hyperlink"/>
            <w:noProof/>
            <w:rtl/>
            <w:lang w:bidi="fa-IR"/>
          </w:rPr>
          <w:t xml:space="preserve"> </w:t>
        </w:r>
        <w:r w:rsidR="001F3A1E" w:rsidRPr="008B5914">
          <w:rPr>
            <w:rStyle w:val="Hyperlink"/>
            <w:rFonts w:cs="CTraditional Arabic" w:hint="eastAsia"/>
            <w:noProof/>
            <w:rtl/>
            <w:lang w:bidi="fa-IR"/>
          </w:rPr>
          <w:t>س</w:t>
        </w:r>
        <w:r w:rsidR="001F3A1E" w:rsidRPr="008B5914">
          <w:rPr>
            <w:rStyle w:val="Hyperlink"/>
            <w:noProof/>
            <w:rtl/>
            <w:lang w:bidi="fa-IR"/>
          </w:rPr>
          <w:t xml:space="preserve"> </w:t>
        </w:r>
        <w:r w:rsidR="001F3A1E" w:rsidRPr="008B5914">
          <w:rPr>
            <w:rStyle w:val="Hyperlink"/>
            <w:rFonts w:hint="eastAsia"/>
            <w:noProof/>
            <w:rtl/>
            <w:lang w:bidi="fa-IR"/>
          </w:rPr>
          <w:t>آورده</w:t>
        </w:r>
        <w:r w:rsidR="001F3A1E" w:rsidRPr="008B5914">
          <w:rPr>
            <w:rStyle w:val="Hyperlink"/>
            <w:noProof/>
            <w:rtl/>
            <w:lang w:bidi="fa-IR"/>
          </w:rPr>
          <w:t xml:space="preserve"> </w:t>
        </w:r>
        <w:r w:rsidR="001F3A1E" w:rsidRPr="008B5914">
          <w:rPr>
            <w:rStyle w:val="Hyperlink"/>
            <w:rFonts w:hint="eastAsia"/>
            <w:noProof/>
            <w:rtl/>
            <w:lang w:bidi="fa-IR"/>
          </w:rPr>
          <w:t>است</w:t>
        </w:r>
        <w:r w:rsidR="001F3A1E" w:rsidRPr="008B5914">
          <w:rPr>
            <w:rStyle w:val="Hyperlink"/>
            <w:noProof/>
            <w:rtl/>
            <w:lang w:bidi="fa-IR"/>
          </w:rPr>
          <w:t>:</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393681741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241</w:t>
        </w:r>
        <w:r w:rsidR="001F3A1E">
          <w:rPr>
            <w:noProof/>
            <w:webHidden/>
            <w:rtl/>
          </w:rPr>
          <w:fldChar w:fldCharType="end"/>
        </w:r>
      </w:hyperlink>
    </w:p>
    <w:p w:rsidR="001F3A1E" w:rsidRPr="00191944" w:rsidRDefault="0097081F">
      <w:pPr>
        <w:pStyle w:val="TOC3"/>
        <w:tabs>
          <w:tab w:val="right" w:leader="dot" w:pos="7644"/>
        </w:tabs>
        <w:rPr>
          <w:rFonts w:ascii="Calibri" w:hAnsi="Calibri" w:cs="Arial"/>
          <w:noProof/>
          <w:sz w:val="22"/>
          <w:szCs w:val="22"/>
          <w:rtl/>
        </w:rPr>
      </w:pPr>
      <w:hyperlink w:anchor="_Toc393681742" w:history="1">
        <w:r w:rsidR="001F3A1E" w:rsidRPr="008B5914">
          <w:rPr>
            <w:rStyle w:val="Hyperlink"/>
            <w:noProof/>
            <w:rtl/>
            <w:lang w:bidi="fa-IR"/>
          </w:rPr>
          <w:t>«</w:t>
        </w:r>
        <w:r w:rsidR="001F3A1E" w:rsidRPr="008B5914">
          <w:rPr>
            <w:rStyle w:val="Hyperlink"/>
            <w:rFonts w:hint="eastAsia"/>
            <w:noProof/>
            <w:rtl/>
            <w:lang w:bidi="fa-IR"/>
          </w:rPr>
          <w:t>آيه</w:t>
        </w:r>
        <w:r w:rsidR="001F3A1E" w:rsidRPr="008B5914">
          <w:rPr>
            <w:rStyle w:val="Hyperlink"/>
            <w:noProof/>
            <w:rtl/>
            <w:lang w:bidi="fa-IR"/>
          </w:rPr>
          <w:t xml:space="preserve"> 55 </w:t>
        </w:r>
        <w:r w:rsidR="001F3A1E" w:rsidRPr="008B5914">
          <w:rPr>
            <w:rStyle w:val="Hyperlink"/>
            <w:rFonts w:hint="eastAsia"/>
            <w:noProof/>
            <w:rtl/>
            <w:lang w:bidi="fa-IR"/>
          </w:rPr>
          <w:t>سوره</w:t>
        </w:r>
        <w:r w:rsidR="001F3A1E" w:rsidRPr="008B5914">
          <w:rPr>
            <w:rStyle w:val="Hyperlink"/>
            <w:noProof/>
            <w:rtl/>
            <w:lang w:bidi="fa-IR"/>
          </w:rPr>
          <w:t xml:space="preserve"> </w:t>
        </w:r>
        <w:r w:rsidR="001F3A1E" w:rsidRPr="008B5914">
          <w:rPr>
            <w:rStyle w:val="Hyperlink"/>
            <w:rFonts w:hint="eastAsia"/>
            <w:noProof/>
            <w:rtl/>
            <w:lang w:bidi="fa-IR"/>
          </w:rPr>
          <w:t>مائده»</w:t>
        </w:r>
        <w:r w:rsidR="001F3A1E" w:rsidRPr="008B5914">
          <w:rPr>
            <w:rStyle w:val="Hyperlink"/>
            <w:noProof/>
            <w:rtl/>
            <w:lang w:bidi="fa-IR"/>
          </w:rPr>
          <w:t>:</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393681742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241</w:t>
        </w:r>
        <w:r w:rsidR="001F3A1E">
          <w:rPr>
            <w:noProof/>
            <w:webHidden/>
            <w:rtl/>
          </w:rPr>
          <w:fldChar w:fldCharType="end"/>
        </w:r>
      </w:hyperlink>
    </w:p>
    <w:p w:rsidR="001F3A1E" w:rsidRPr="00191944" w:rsidRDefault="0097081F">
      <w:pPr>
        <w:pStyle w:val="TOC3"/>
        <w:tabs>
          <w:tab w:val="right" w:leader="dot" w:pos="7644"/>
        </w:tabs>
        <w:rPr>
          <w:rFonts w:ascii="Calibri" w:hAnsi="Calibri" w:cs="Arial"/>
          <w:noProof/>
          <w:sz w:val="22"/>
          <w:szCs w:val="22"/>
          <w:rtl/>
        </w:rPr>
      </w:pPr>
      <w:hyperlink w:anchor="_Toc393681743" w:history="1">
        <w:r w:rsidR="001F3A1E" w:rsidRPr="008B5914">
          <w:rPr>
            <w:rStyle w:val="Hyperlink"/>
            <w:rFonts w:hint="eastAsia"/>
            <w:noProof/>
            <w:rtl/>
            <w:lang w:bidi="fa-IR"/>
          </w:rPr>
          <w:t>آيه</w:t>
        </w:r>
        <w:r w:rsidR="001F3A1E" w:rsidRPr="008B5914">
          <w:rPr>
            <w:rStyle w:val="Hyperlink"/>
            <w:noProof/>
            <w:rtl/>
            <w:lang w:bidi="fa-IR"/>
          </w:rPr>
          <w:t xml:space="preserve"> 124 </w:t>
        </w:r>
        <w:r w:rsidR="001F3A1E" w:rsidRPr="008B5914">
          <w:rPr>
            <w:rStyle w:val="Hyperlink"/>
            <w:rFonts w:hint="eastAsia"/>
            <w:noProof/>
            <w:rtl/>
            <w:lang w:bidi="fa-IR"/>
          </w:rPr>
          <w:t>سوره</w:t>
        </w:r>
        <w:r w:rsidR="001F3A1E" w:rsidRPr="008B5914">
          <w:rPr>
            <w:rStyle w:val="Hyperlink"/>
            <w:noProof/>
            <w:rtl/>
            <w:lang w:bidi="fa-IR"/>
          </w:rPr>
          <w:t xml:space="preserve"> </w:t>
        </w:r>
        <w:r w:rsidR="001F3A1E" w:rsidRPr="008B5914">
          <w:rPr>
            <w:rStyle w:val="Hyperlink"/>
            <w:rFonts w:hint="eastAsia"/>
            <w:noProof/>
            <w:rtl/>
            <w:lang w:bidi="fa-IR"/>
          </w:rPr>
          <w:t>بقره</w:t>
        </w:r>
        <w:r w:rsidR="001F3A1E" w:rsidRPr="008B5914">
          <w:rPr>
            <w:rStyle w:val="Hyperlink"/>
            <w:noProof/>
            <w:rtl/>
            <w:lang w:bidi="fa-IR"/>
          </w:rPr>
          <w:t>:</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393681743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251</w:t>
        </w:r>
        <w:r w:rsidR="001F3A1E">
          <w:rPr>
            <w:noProof/>
            <w:webHidden/>
            <w:rtl/>
          </w:rPr>
          <w:fldChar w:fldCharType="end"/>
        </w:r>
      </w:hyperlink>
    </w:p>
    <w:p w:rsidR="001F3A1E" w:rsidRPr="00191944" w:rsidRDefault="0097081F">
      <w:pPr>
        <w:pStyle w:val="TOC3"/>
        <w:tabs>
          <w:tab w:val="right" w:leader="dot" w:pos="7644"/>
        </w:tabs>
        <w:rPr>
          <w:rFonts w:ascii="Calibri" w:hAnsi="Calibri" w:cs="Arial"/>
          <w:noProof/>
          <w:sz w:val="22"/>
          <w:szCs w:val="22"/>
          <w:rtl/>
        </w:rPr>
      </w:pPr>
      <w:hyperlink w:anchor="_Toc393681744" w:history="1">
        <w:r w:rsidR="001F3A1E" w:rsidRPr="008B5914">
          <w:rPr>
            <w:rStyle w:val="Hyperlink"/>
            <w:rFonts w:hint="eastAsia"/>
            <w:noProof/>
            <w:rtl/>
            <w:lang w:bidi="fa-IR"/>
          </w:rPr>
          <w:t>آيه</w:t>
        </w:r>
        <w:r w:rsidR="001F3A1E" w:rsidRPr="008B5914">
          <w:rPr>
            <w:rStyle w:val="Hyperlink"/>
            <w:noProof/>
            <w:rtl/>
            <w:lang w:bidi="fa-IR"/>
          </w:rPr>
          <w:t xml:space="preserve"> 67 </w:t>
        </w:r>
        <w:r w:rsidR="001F3A1E" w:rsidRPr="008B5914">
          <w:rPr>
            <w:rStyle w:val="Hyperlink"/>
            <w:rFonts w:hint="eastAsia"/>
            <w:noProof/>
            <w:rtl/>
            <w:lang w:bidi="fa-IR"/>
          </w:rPr>
          <w:t>سوره</w:t>
        </w:r>
        <w:r w:rsidR="001F3A1E" w:rsidRPr="008B5914">
          <w:rPr>
            <w:rStyle w:val="Hyperlink"/>
            <w:noProof/>
            <w:rtl/>
            <w:lang w:bidi="fa-IR"/>
          </w:rPr>
          <w:t xml:space="preserve"> </w:t>
        </w:r>
        <w:r w:rsidR="001F3A1E" w:rsidRPr="008B5914">
          <w:rPr>
            <w:rStyle w:val="Hyperlink"/>
            <w:rFonts w:hint="eastAsia"/>
            <w:noProof/>
            <w:rtl/>
            <w:lang w:bidi="fa-IR"/>
          </w:rPr>
          <w:t>مائده</w:t>
        </w:r>
        <w:r w:rsidR="001F3A1E" w:rsidRPr="008B5914">
          <w:rPr>
            <w:rStyle w:val="Hyperlink"/>
            <w:noProof/>
            <w:rtl/>
            <w:lang w:bidi="fa-IR"/>
          </w:rPr>
          <w:t>:</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393681744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255</w:t>
        </w:r>
        <w:r w:rsidR="001F3A1E">
          <w:rPr>
            <w:noProof/>
            <w:webHidden/>
            <w:rtl/>
          </w:rPr>
          <w:fldChar w:fldCharType="end"/>
        </w:r>
      </w:hyperlink>
    </w:p>
    <w:p w:rsidR="001F3A1E" w:rsidRPr="00191944" w:rsidRDefault="0097081F">
      <w:pPr>
        <w:pStyle w:val="TOC3"/>
        <w:tabs>
          <w:tab w:val="right" w:leader="dot" w:pos="7644"/>
        </w:tabs>
        <w:rPr>
          <w:rFonts w:ascii="Calibri" w:hAnsi="Calibri" w:cs="Arial"/>
          <w:noProof/>
          <w:sz w:val="22"/>
          <w:szCs w:val="22"/>
          <w:rtl/>
        </w:rPr>
      </w:pPr>
      <w:hyperlink w:anchor="_Toc393681745" w:history="1">
        <w:r w:rsidR="001F3A1E" w:rsidRPr="008B5914">
          <w:rPr>
            <w:rStyle w:val="Hyperlink"/>
            <w:rFonts w:hint="eastAsia"/>
            <w:noProof/>
            <w:rtl/>
            <w:lang w:bidi="fa-IR"/>
          </w:rPr>
          <w:t>آيه</w:t>
        </w:r>
        <w:r w:rsidR="001F3A1E" w:rsidRPr="008B5914">
          <w:rPr>
            <w:rStyle w:val="Hyperlink"/>
            <w:noProof/>
            <w:rtl/>
            <w:lang w:bidi="fa-IR"/>
          </w:rPr>
          <w:t xml:space="preserve"> 3 </w:t>
        </w:r>
        <w:r w:rsidR="001F3A1E" w:rsidRPr="008B5914">
          <w:rPr>
            <w:rStyle w:val="Hyperlink"/>
            <w:rFonts w:hint="eastAsia"/>
            <w:noProof/>
            <w:rtl/>
            <w:lang w:bidi="fa-IR"/>
          </w:rPr>
          <w:t>سوره</w:t>
        </w:r>
        <w:r w:rsidR="001F3A1E" w:rsidRPr="008B5914">
          <w:rPr>
            <w:rStyle w:val="Hyperlink"/>
            <w:noProof/>
            <w:rtl/>
            <w:lang w:bidi="fa-IR"/>
          </w:rPr>
          <w:t xml:space="preserve"> </w:t>
        </w:r>
        <w:r w:rsidR="001F3A1E" w:rsidRPr="008B5914">
          <w:rPr>
            <w:rStyle w:val="Hyperlink"/>
            <w:rFonts w:hint="eastAsia"/>
            <w:noProof/>
            <w:rtl/>
            <w:lang w:bidi="fa-IR"/>
          </w:rPr>
          <w:t>مائدة</w:t>
        </w:r>
        <w:r w:rsidR="001F3A1E" w:rsidRPr="008B5914">
          <w:rPr>
            <w:rStyle w:val="Hyperlink"/>
            <w:noProof/>
            <w:rtl/>
            <w:lang w:bidi="fa-IR"/>
          </w:rPr>
          <w:t>:</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393681745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259</w:t>
        </w:r>
        <w:r w:rsidR="001F3A1E">
          <w:rPr>
            <w:noProof/>
            <w:webHidden/>
            <w:rtl/>
          </w:rPr>
          <w:fldChar w:fldCharType="end"/>
        </w:r>
      </w:hyperlink>
    </w:p>
    <w:p w:rsidR="001F3A1E" w:rsidRPr="00191944" w:rsidRDefault="0097081F">
      <w:pPr>
        <w:pStyle w:val="TOC2"/>
        <w:tabs>
          <w:tab w:val="right" w:leader="dot" w:pos="7644"/>
        </w:tabs>
        <w:rPr>
          <w:rFonts w:ascii="Calibri" w:hAnsi="Calibri" w:cs="Arial"/>
          <w:noProof/>
          <w:sz w:val="22"/>
          <w:szCs w:val="22"/>
          <w:rtl/>
        </w:rPr>
      </w:pPr>
      <w:hyperlink w:anchor="_Toc393681746" w:history="1">
        <w:r w:rsidR="001F3A1E" w:rsidRPr="008B5914">
          <w:rPr>
            <w:rStyle w:val="Hyperlink"/>
            <w:rFonts w:hint="eastAsia"/>
            <w:noProof/>
            <w:rtl/>
            <w:lang w:bidi="fa-IR"/>
          </w:rPr>
          <w:t>روايت</w:t>
        </w:r>
        <w:r w:rsidR="001F3A1E" w:rsidRPr="008B5914">
          <w:rPr>
            <w:rStyle w:val="Hyperlink"/>
            <w:noProof/>
            <w:rtl/>
            <w:lang w:bidi="fa-IR"/>
          </w:rPr>
          <w:t xml:space="preserve"> </w:t>
        </w:r>
        <w:r w:rsidR="001F3A1E" w:rsidRPr="008B5914">
          <w:rPr>
            <w:rStyle w:val="Hyperlink"/>
            <w:rFonts w:hint="eastAsia"/>
            <w:noProof/>
            <w:rtl/>
            <w:lang w:bidi="fa-IR"/>
          </w:rPr>
          <w:t>غدير</w:t>
        </w:r>
        <w:r w:rsidR="001F3A1E" w:rsidRPr="008B5914">
          <w:rPr>
            <w:rStyle w:val="Hyperlink"/>
            <w:noProof/>
            <w:rtl/>
            <w:lang w:bidi="fa-IR"/>
          </w:rPr>
          <w:t xml:space="preserve"> </w:t>
        </w:r>
        <w:r w:rsidR="001F3A1E" w:rsidRPr="008B5914">
          <w:rPr>
            <w:rStyle w:val="Hyperlink"/>
            <w:rFonts w:cs="Traditional Arabic"/>
            <w:noProof/>
            <w:rtl/>
            <w:lang w:bidi="fa-IR"/>
          </w:rPr>
          <w:t>«</w:t>
        </w:r>
        <w:r w:rsidR="001F3A1E" w:rsidRPr="008B5914">
          <w:rPr>
            <w:rStyle w:val="Hyperlink"/>
            <w:rFonts w:hint="eastAsia"/>
            <w:noProof/>
            <w:rtl/>
            <w:lang w:bidi="fa-IR"/>
          </w:rPr>
          <w:t>من</w:t>
        </w:r>
        <w:r w:rsidR="001F3A1E" w:rsidRPr="008B5914">
          <w:rPr>
            <w:rStyle w:val="Hyperlink"/>
            <w:noProof/>
            <w:rtl/>
            <w:lang w:bidi="fa-IR"/>
          </w:rPr>
          <w:t xml:space="preserve"> </w:t>
        </w:r>
        <w:r w:rsidR="001F3A1E" w:rsidRPr="008B5914">
          <w:rPr>
            <w:rStyle w:val="Hyperlink"/>
            <w:rFonts w:hint="eastAsia"/>
            <w:noProof/>
            <w:rtl/>
            <w:lang w:bidi="fa-IR"/>
          </w:rPr>
          <w:t>كنت</w:t>
        </w:r>
        <w:r w:rsidR="001F3A1E" w:rsidRPr="008B5914">
          <w:rPr>
            <w:rStyle w:val="Hyperlink"/>
            <w:noProof/>
            <w:rtl/>
            <w:lang w:bidi="fa-IR"/>
          </w:rPr>
          <w:t xml:space="preserve"> </w:t>
        </w:r>
        <w:r w:rsidR="001F3A1E" w:rsidRPr="008B5914">
          <w:rPr>
            <w:rStyle w:val="Hyperlink"/>
            <w:rFonts w:hint="eastAsia"/>
            <w:noProof/>
            <w:rtl/>
            <w:lang w:bidi="fa-IR"/>
          </w:rPr>
          <w:t>مولاه</w:t>
        </w:r>
        <w:r w:rsidR="001F3A1E" w:rsidRPr="008B5914">
          <w:rPr>
            <w:rStyle w:val="Hyperlink"/>
            <w:noProof/>
            <w:rtl/>
            <w:lang w:bidi="fa-IR"/>
          </w:rPr>
          <w:t xml:space="preserve"> </w:t>
        </w:r>
        <w:r w:rsidR="001F3A1E" w:rsidRPr="008B5914">
          <w:rPr>
            <w:rStyle w:val="Hyperlink"/>
            <w:rFonts w:hint="eastAsia"/>
            <w:noProof/>
            <w:rtl/>
            <w:lang w:bidi="fa-IR"/>
          </w:rPr>
          <w:t>فهذا</w:t>
        </w:r>
        <w:r w:rsidR="001F3A1E" w:rsidRPr="008B5914">
          <w:rPr>
            <w:rStyle w:val="Hyperlink"/>
            <w:noProof/>
            <w:rtl/>
            <w:lang w:bidi="fa-IR"/>
          </w:rPr>
          <w:t xml:space="preserve"> </w:t>
        </w:r>
        <w:r w:rsidR="001F3A1E" w:rsidRPr="008B5914">
          <w:rPr>
            <w:rStyle w:val="Hyperlink"/>
            <w:rFonts w:hint="eastAsia"/>
            <w:noProof/>
            <w:rtl/>
            <w:lang w:bidi="fa-IR"/>
          </w:rPr>
          <w:t>على</w:t>
        </w:r>
        <w:r w:rsidR="001F3A1E" w:rsidRPr="008B5914">
          <w:rPr>
            <w:rStyle w:val="Hyperlink"/>
            <w:noProof/>
            <w:rtl/>
            <w:lang w:bidi="fa-IR"/>
          </w:rPr>
          <w:t xml:space="preserve"> </w:t>
        </w:r>
        <w:r w:rsidR="001F3A1E" w:rsidRPr="008B5914">
          <w:rPr>
            <w:rStyle w:val="Hyperlink"/>
            <w:rFonts w:hint="eastAsia"/>
            <w:noProof/>
            <w:rtl/>
            <w:lang w:bidi="fa-IR"/>
          </w:rPr>
          <w:t>مولاه</w:t>
        </w:r>
        <w:r w:rsidR="001F3A1E" w:rsidRPr="008B5914">
          <w:rPr>
            <w:rStyle w:val="Hyperlink"/>
            <w:rFonts w:cs="Traditional Arabic"/>
            <w:noProof/>
            <w:rtl/>
            <w:lang w:bidi="fa-IR"/>
          </w:rPr>
          <w:t>»</w:t>
        </w:r>
        <w:r w:rsidR="001F3A1E" w:rsidRPr="008B5914">
          <w:rPr>
            <w:rStyle w:val="Hyperlink"/>
            <w:noProof/>
            <w:rtl/>
            <w:lang w:bidi="fa-IR"/>
          </w:rPr>
          <w:t>:</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393681746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263</w:t>
        </w:r>
        <w:r w:rsidR="001F3A1E">
          <w:rPr>
            <w:noProof/>
            <w:webHidden/>
            <w:rtl/>
          </w:rPr>
          <w:fldChar w:fldCharType="end"/>
        </w:r>
      </w:hyperlink>
    </w:p>
    <w:p w:rsidR="001F3A1E" w:rsidRPr="00191944" w:rsidRDefault="0097081F">
      <w:pPr>
        <w:pStyle w:val="TOC2"/>
        <w:tabs>
          <w:tab w:val="right" w:leader="dot" w:pos="7644"/>
        </w:tabs>
        <w:rPr>
          <w:rFonts w:ascii="Calibri" w:hAnsi="Calibri" w:cs="Arial"/>
          <w:noProof/>
          <w:sz w:val="22"/>
          <w:szCs w:val="22"/>
          <w:rtl/>
        </w:rPr>
      </w:pPr>
      <w:hyperlink w:anchor="_Toc393681747" w:history="1">
        <w:r w:rsidR="001F3A1E" w:rsidRPr="008B5914">
          <w:rPr>
            <w:rStyle w:val="Hyperlink"/>
            <w:rFonts w:hint="eastAsia"/>
            <w:noProof/>
            <w:rtl/>
            <w:lang w:bidi="fa-IR"/>
          </w:rPr>
          <w:t>جواب</w:t>
        </w:r>
        <w:r w:rsidR="001F3A1E" w:rsidRPr="008B5914">
          <w:rPr>
            <w:rStyle w:val="Hyperlink"/>
            <w:noProof/>
            <w:rtl/>
            <w:lang w:bidi="fa-IR"/>
          </w:rPr>
          <w:t xml:space="preserve"> </w:t>
        </w:r>
        <w:r w:rsidR="001F3A1E" w:rsidRPr="008B5914">
          <w:rPr>
            <w:rStyle w:val="Hyperlink"/>
            <w:rFonts w:hint="eastAsia"/>
            <w:noProof/>
            <w:rtl/>
            <w:lang w:bidi="fa-IR"/>
          </w:rPr>
          <w:t>نامه‏ها</w:t>
        </w:r>
        <w:r w:rsidR="001F3A1E" w:rsidRPr="008B5914">
          <w:rPr>
            <w:rStyle w:val="Hyperlink"/>
            <w:noProof/>
            <w:rtl/>
            <w:lang w:bidi="fa-IR"/>
          </w:rPr>
          <w:t xml:space="preserve"> </w:t>
        </w:r>
        <w:r w:rsidR="001F3A1E" w:rsidRPr="008B5914">
          <w:rPr>
            <w:rStyle w:val="Hyperlink"/>
            <w:rFonts w:hint="eastAsia"/>
            <w:noProof/>
            <w:rtl/>
            <w:lang w:bidi="fa-IR"/>
          </w:rPr>
          <w:t>در</w:t>
        </w:r>
        <w:r w:rsidR="001F3A1E" w:rsidRPr="008B5914">
          <w:rPr>
            <w:rStyle w:val="Hyperlink"/>
            <w:noProof/>
            <w:rtl/>
            <w:lang w:bidi="fa-IR"/>
          </w:rPr>
          <w:t xml:space="preserve"> </w:t>
        </w:r>
        <w:r w:rsidR="001F3A1E" w:rsidRPr="008B5914">
          <w:rPr>
            <w:rStyle w:val="Hyperlink"/>
            <w:rFonts w:hint="eastAsia"/>
            <w:noProof/>
            <w:rtl/>
            <w:lang w:bidi="fa-IR"/>
          </w:rPr>
          <w:t>رابطه</w:t>
        </w:r>
        <w:r w:rsidR="001F3A1E" w:rsidRPr="008B5914">
          <w:rPr>
            <w:rStyle w:val="Hyperlink"/>
            <w:noProof/>
            <w:rtl/>
            <w:lang w:bidi="fa-IR"/>
          </w:rPr>
          <w:t xml:space="preserve"> </w:t>
        </w:r>
        <w:r w:rsidR="001F3A1E" w:rsidRPr="008B5914">
          <w:rPr>
            <w:rStyle w:val="Hyperlink"/>
            <w:rFonts w:hint="eastAsia"/>
            <w:noProof/>
            <w:rtl/>
            <w:lang w:bidi="fa-IR"/>
          </w:rPr>
          <w:t>با</w:t>
        </w:r>
        <w:r w:rsidR="001F3A1E" w:rsidRPr="008B5914">
          <w:rPr>
            <w:rStyle w:val="Hyperlink"/>
            <w:noProof/>
            <w:rtl/>
            <w:lang w:bidi="fa-IR"/>
          </w:rPr>
          <w:t xml:space="preserve"> «</w:t>
        </w:r>
        <w:r w:rsidR="001F3A1E" w:rsidRPr="008B5914">
          <w:rPr>
            <w:rStyle w:val="Hyperlink"/>
            <w:rFonts w:hint="eastAsia"/>
            <w:noProof/>
            <w:rtl/>
            <w:lang w:bidi="fa-IR"/>
          </w:rPr>
          <w:t>امامت</w:t>
        </w:r>
        <w:r w:rsidR="001F3A1E" w:rsidRPr="008B5914">
          <w:rPr>
            <w:rStyle w:val="Hyperlink"/>
            <w:noProof/>
            <w:rtl/>
            <w:lang w:bidi="fa-IR"/>
          </w:rPr>
          <w:t xml:space="preserve"> </w:t>
        </w:r>
        <w:r w:rsidR="001F3A1E" w:rsidRPr="008B5914">
          <w:rPr>
            <w:rStyle w:val="Hyperlink"/>
            <w:rFonts w:hint="eastAsia"/>
            <w:noProof/>
            <w:rtl/>
            <w:lang w:bidi="fa-IR"/>
          </w:rPr>
          <w:t>و</w:t>
        </w:r>
        <w:r w:rsidR="001F3A1E" w:rsidRPr="008B5914">
          <w:rPr>
            <w:rStyle w:val="Hyperlink"/>
            <w:noProof/>
            <w:rtl/>
            <w:lang w:bidi="fa-IR"/>
          </w:rPr>
          <w:t xml:space="preserve"> </w:t>
        </w:r>
        <w:r w:rsidR="001F3A1E" w:rsidRPr="008B5914">
          <w:rPr>
            <w:rStyle w:val="Hyperlink"/>
            <w:rFonts w:hint="eastAsia"/>
            <w:noProof/>
            <w:rtl/>
            <w:lang w:bidi="fa-IR"/>
          </w:rPr>
          <w:t>خلافت»</w:t>
        </w:r>
        <w:r w:rsidR="001F3A1E" w:rsidRPr="008B5914">
          <w:rPr>
            <w:rStyle w:val="Hyperlink"/>
            <w:noProof/>
            <w:rtl/>
            <w:lang w:bidi="fa-IR"/>
          </w:rPr>
          <w:t>:</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393681747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270</w:t>
        </w:r>
        <w:r w:rsidR="001F3A1E">
          <w:rPr>
            <w:noProof/>
            <w:webHidden/>
            <w:rtl/>
          </w:rPr>
          <w:fldChar w:fldCharType="end"/>
        </w:r>
      </w:hyperlink>
    </w:p>
    <w:p w:rsidR="001F3A1E" w:rsidRPr="00191944" w:rsidRDefault="0097081F">
      <w:pPr>
        <w:pStyle w:val="TOC1"/>
        <w:tabs>
          <w:tab w:val="right" w:leader="dot" w:pos="7644"/>
        </w:tabs>
        <w:rPr>
          <w:rFonts w:ascii="Calibri" w:hAnsi="Calibri" w:cs="Arial"/>
          <w:b w:val="0"/>
          <w:bCs w:val="0"/>
          <w:noProof/>
          <w:sz w:val="22"/>
          <w:szCs w:val="22"/>
          <w:rtl/>
        </w:rPr>
      </w:pPr>
      <w:hyperlink w:anchor="_Toc393681748" w:history="1">
        <w:r w:rsidR="001F3A1E" w:rsidRPr="008B5914">
          <w:rPr>
            <w:rStyle w:val="Hyperlink"/>
            <w:rFonts w:hint="eastAsia"/>
            <w:noProof/>
            <w:rtl/>
            <w:lang w:bidi="fa-IR"/>
          </w:rPr>
          <w:t>روايت</w:t>
        </w:r>
        <w:r w:rsidR="001F3A1E" w:rsidRPr="008B5914">
          <w:rPr>
            <w:rStyle w:val="Hyperlink"/>
            <w:noProof/>
            <w:rtl/>
            <w:lang w:bidi="fa-IR"/>
          </w:rPr>
          <w:t xml:space="preserve"> </w:t>
        </w:r>
        <w:r w:rsidR="001F3A1E" w:rsidRPr="008B5914">
          <w:rPr>
            <w:rStyle w:val="Hyperlink"/>
            <w:rFonts w:hint="eastAsia"/>
            <w:noProof/>
            <w:rtl/>
            <w:lang w:bidi="fa-IR"/>
          </w:rPr>
          <w:t>ثقلين</w:t>
        </w:r>
        <w:r w:rsidR="001F3A1E" w:rsidRPr="008B5914">
          <w:rPr>
            <w:rStyle w:val="Hyperlink"/>
            <w:noProof/>
            <w:rtl/>
            <w:lang w:bidi="fa-IR"/>
          </w:rPr>
          <w:t xml:space="preserve"> </w:t>
        </w:r>
        <w:r w:rsidR="001F3A1E" w:rsidRPr="008B5914">
          <w:rPr>
            <w:rStyle w:val="Hyperlink"/>
            <w:rFonts w:hint="eastAsia"/>
            <w:noProof/>
            <w:rtl/>
            <w:lang w:bidi="fa-IR"/>
          </w:rPr>
          <w:t>و</w:t>
        </w:r>
        <w:r w:rsidR="001F3A1E" w:rsidRPr="008B5914">
          <w:rPr>
            <w:rStyle w:val="Hyperlink"/>
            <w:noProof/>
            <w:rtl/>
            <w:lang w:bidi="fa-IR"/>
          </w:rPr>
          <w:t xml:space="preserve"> </w:t>
        </w:r>
        <w:r w:rsidR="001F3A1E" w:rsidRPr="008B5914">
          <w:rPr>
            <w:rStyle w:val="Hyperlink"/>
            <w:rFonts w:hint="eastAsia"/>
            <w:noProof/>
            <w:rtl/>
            <w:lang w:bidi="fa-IR"/>
          </w:rPr>
          <w:t>اهل</w:t>
        </w:r>
        <w:r w:rsidR="001F3A1E" w:rsidRPr="008B5914">
          <w:rPr>
            <w:rStyle w:val="Hyperlink"/>
            <w:noProof/>
            <w:rtl/>
            <w:lang w:bidi="fa-IR"/>
          </w:rPr>
          <w:t xml:space="preserve"> </w:t>
        </w:r>
        <w:r w:rsidR="001F3A1E" w:rsidRPr="008B5914">
          <w:rPr>
            <w:rStyle w:val="Hyperlink"/>
            <w:rFonts w:hint="eastAsia"/>
            <w:noProof/>
            <w:rtl/>
            <w:lang w:bidi="fa-IR"/>
          </w:rPr>
          <w:t>‏بيت</w:t>
        </w:r>
        <w:r w:rsidR="001F3A1E" w:rsidRPr="008B5914">
          <w:rPr>
            <w:rStyle w:val="Hyperlink"/>
            <w:noProof/>
            <w:rtl/>
            <w:lang w:bidi="fa-IR"/>
          </w:rPr>
          <w:t xml:space="preserve"> </w:t>
        </w:r>
        <w:r w:rsidR="001F3A1E" w:rsidRPr="008B5914">
          <w:rPr>
            <w:rStyle w:val="Hyperlink"/>
            <w:rFonts w:hint="eastAsia"/>
            <w:noProof/>
            <w:rtl/>
            <w:lang w:bidi="fa-IR"/>
          </w:rPr>
          <w:t>پيامبر</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393681748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327</w:t>
        </w:r>
        <w:r w:rsidR="001F3A1E">
          <w:rPr>
            <w:noProof/>
            <w:webHidden/>
            <w:rtl/>
          </w:rPr>
          <w:fldChar w:fldCharType="end"/>
        </w:r>
      </w:hyperlink>
    </w:p>
    <w:p w:rsidR="001F3A1E" w:rsidRPr="00191944" w:rsidRDefault="0097081F">
      <w:pPr>
        <w:pStyle w:val="TOC2"/>
        <w:tabs>
          <w:tab w:val="right" w:leader="dot" w:pos="7644"/>
        </w:tabs>
        <w:rPr>
          <w:rFonts w:ascii="Calibri" w:hAnsi="Calibri" w:cs="Arial"/>
          <w:noProof/>
          <w:sz w:val="22"/>
          <w:szCs w:val="22"/>
          <w:rtl/>
        </w:rPr>
      </w:pPr>
      <w:hyperlink w:anchor="_Toc393681749" w:history="1">
        <w:r w:rsidR="001F3A1E" w:rsidRPr="008B5914">
          <w:rPr>
            <w:rStyle w:val="Hyperlink"/>
            <w:rFonts w:hint="eastAsia"/>
            <w:noProof/>
            <w:rtl/>
            <w:lang w:bidi="fa-IR"/>
          </w:rPr>
          <w:t>نظر</w:t>
        </w:r>
        <w:r w:rsidR="001F3A1E" w:rsidRPr="008B5914">
          <w:rPr>
            <w:rStyle w:val="Hyperlink"/>
            <w:noProof/>
            <w:rtl/>
            <w:lang w:bidi="fa-IR"/>
          </w:rPr>
          <w:t xml:space="preserve"> </w:t>
        </w:r>
        <w:r w:rsidR="001F3A1E" w:rsidRPr="008B5914">
          <w:rPr>
            <w:rStyle w:val="Hyperlink"/>
            <w:rFonts w:hint="eastAsia"/>
            <w:noProof/>
            <w:rtl/>
            <w:lang w:bidi="fa-IR"/>
          </w:rPr>
          <w:t>قرآن</w:t>
        </w:r>
        <w:r w:rsidR="001F3A1E" w:rsidRPr="008B5914">
          <w:rPr>
            <w:rStyle w:val="Hyperlink"/>
            <w:noProof/>
            <w:rtl/>
            <w:lang w:bidi="fa-IR"/>
          </w:rPr>
          <w:t xml:space="preserve"> </w:t>
        </w:r>
        <w:r w:rsidR="001F3A1E" w:rsidRPr="008B5914">
          <w:rPr>
            <w:rStyle w:val="Hyperlink"/>
            <w:rFonts w:hint="eastAsia"/>
            <w:noProof/>
            <w:rtl/>
            <w:lang w:bidi="fa-IR"/>
          </w:rPr>
          <w:t>و</w:t>
        </w:r>
        <w:r w:rsidR="001F3A1E" w:rsidRPr="008B5914">
          <w:rPr>
            <w:rStyle w:val="Hyperlink"/>
            <w:noProof/>
            <w:rtl/>
            <w:lang w:bidi="fa-IR"/>
          </w:rPr>
          <w:t xml:space="preserve"> </w:t>
        </w:r>
        <w:r w:rsidR="001F3A1E" w:rsidRPr="008B5914">
          <w:rPr>
            <w:rStyle w:val="Hyperlink"/>
            <w:rFonts w:hint="eastAsia"/>
            <w:noProof/>
            <w:rtl/>
            <w:lang w:bidi="fa-IR"/>
          </w:rPr>
          <w:t>سخنان</w:t>
        </w:r>
        <w:r w:rsidR="001F3A1E" w:rsidRPr="008B5914">
          <w:rPr>
            <w:rStyle w:val="Hyperlink"/>
            <w:noProof/>
            <w:rtl/>
            <w:lang w:bidi="fa-IR"/>
          </w:rPr>
          <w:t xml:space="preserve"> </w:t>
        </w:r>
        <w:r w:rsidR="001F3A1E" w:rsidRPr="008B5914">
          <w:rPr>
            <w:rStyle w:val="Hyperlink"/>
            <w:rFonts w:hint="eastAsia"/>
            <w:noProof/>
            <w:rtl/>
            <w:lang w:bidi="fa-IR"/>
          </w:rPr>
          <w:t>علي</w:t>
        </w:r>
        <w:r w:rsidR="001F3A1E" w:rsidRPr="008B5914">
          <w:rPr>
            <w:rStyle w:val="Hyperlink"/>
            <w:noProof/>
            <w:rtl/>
            <w:lang w:bidi="fa-IR"/>
          </w:rPr>
          <w:t xml:space="preserve"> </w:t>
        </w:r>
        <w:r w:rsidR="001F3A1E" w:rsidRPr="008B5914">
          <w:rPr>
            <w:rStyle w:val="Hyperlink"/>
            <w:rFonts w:cs="CTraditional Arabic" w:hint="eastAsia"/>
            <w:noProof/>
            <w:rtl/>
            <w:lang w:bidi="fa-IR"/>
          </w:rPr>
          <w:t>س</w:t>
        </w:r>
        <w:r w:rsidR="001F3A1E" w:rsidRPr="008B5914">
          <w:rPr>
            <w:rStyle w:val="Hyperlink"/>
            <w:noProof/>
            <w:rtl/>
            <w:lang w:bidi="fa-IR"/>
          </w:rPr>
          <w:t xml:space="preserve"> </w:t>
        </w:r>
        <w:r w:rsidR="001F3A1E" w:rsidRPr="008B5914">
          <w:rPr>
            <w:rStyle w:val="Hyperlink"/>
            <w:rFonts w:hint="eastAsia"/>
            <w:noProof/>
            <w:rtl/>
            <w:lang w:bidi="fa-IR"/>
          </w:rPr>
          <w:t>در</w:t>
        </w:r>
        <w:r w:rsidR="001F3A1E" w:rsidRPr="008B5914">
          <w:rPr>
            <w:rStyle w:val="Hyperlink"/>
            <w:noProof/>
            <w:rtl/>
            <w:lang w:bidi="fa-IR"/>
          </w:rPr>
          <w:t xml:space="preserve"> </w:t>
        </w:r>
        <w:r w:rsidR="001F3A1E" w:rsidRPr="008B5914">
          <w:rPr>
            <w:rStyle w:val="Hyperlink"/>
            <w:rFonts w:hint="eastAsia"/>
            <w:noProof/>
            <w:rtl/>
            <w:lang w:bidi="fa-IR"/>
          </w:rPr>
          <w:t>اين</w:t>
        </w:r>
        <w:r w:rsidR="001F3A1E" w:rsidRPr="008B5914">
          <w:rPr>
            <w:rStyle w:val="Hyperlink"/>
            <w:noProof/>
            <w:rtl/>
            <w:lang w:bidi="fa-IR"/>
          </w:rPr>
          <w:t xml:space="preserve"> </w:t>
        </w:r>
        <w:r w:rsidR="001F3A1E" w:rsidRPr="008B5914">
          <w:rPr>
            <w:rStyle w:val="Hyperlink"/>
            <w:rFonts w:hint="eastAsia"/>
            <w:noProof/>
            <w:rtl/>
            <w:lang w:bidi="fa-IR"/>
          </w:rPr>
          <w:t>مورد</w:t>
        </w:r>
        <w:r w:rsidR="001F3A1E" w:rsidRPr="008B5914">
          <w:rPr>
            <w:rStyle w:val="Hyperlink"/>
            <w:noProof/>
            <w:rtl/>
            <w:lang w:bidi="fa-IR"/>
          </w:rPr>
          <w:t>:</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393681749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328</w:t>
        </w:r>
        <w:r w:rsidR="001F3A1E">
          <w:rPr>
            <w:noProof/>
            <w:webHidden/>
            <w:rtl/>
          </w:rPr>
          <w:fldChar w:fldCharType="end"/>
        </w:r>
      </w:hyperlink>
    </w:p>
    <w:p w:rsidR="001F3A1E" w:rsidRPr="00191944" w:rsidRDefault="0097081F">
      <w:pPr>
        <w:pStyle w:val="TOC2"/>
        <w:tabs>
          <w:tab w:val="right" w:leader="dot" w:pos="7644"/>
        </w:tabs>
        <w:rPr>
          <w:rFonts w:ascii="Calibri" w:hAnsi="Calibri" w:cs="Arial"/>
          <w:noProof/>
          <w:sz w:val="22"/>
          <w:szCs w:val="22"/>
          <w:rtl/>
        </w:rPr>
      </w:pPr>
      <w:hyperlink w:anchor="_Toc393681750" w:history="1">
        <w:r w:rsidR="001F3A1E" w:rsidRPr="008B5914">
          <w:rPr>
            <w:rStyle w:val="Hyperlink"/>
            <w:rFonts w:hint="eastAsia"/>
            <w:noProof/>
            <w:rtl/>
            <w:lang w:bidi="fa-IR"/>
          </w:rPr>
          <w:t>جواب</w:t>
        </w:r>
        <w:r w:rsidR="001F3A1E" w:rsidRPr="008B5914">
          <w:rPr>
            <w:rStyle w:val="Hyperlink"/>
            <w:noProof/>
            <w:rtl/>
            <w:lang w:bidi="fa-IR"/>
          </w:rPr>
          <w:t xml:space="preserve"> </w:t>
        </w:r>
        <w:r w:rsidR="001F3A1E" w:rsidRPr="008B5914">
          <w:rPr>
            <w:rStyle w:val="Hyperlink"/>
            <w:rFonts w:hint="eastAsia"/>
            <w:noProof/>
            <w:rtl/>
            <w:lang w:bidi="fa-IR"/>
          </w:rPr>
          <w:t>نامه‏ها</w:t>
        </w:r>
        <w:r w:rsidR="001F3A1E" w:rsidRPr="008B5914">
          <w:rPr>
            <w:rStyle w:val="Hyperlink"/>
            <w:noProof/>
            <w:rtl/>
            <w:lang w:bidi="fa-IR"/>
          </w:rPr>
          <w:t xml:space="preserve"> </w:t>
        </w:r>
        <w:r w:rsidR="001F3A1E" w:rsidRPr="008B5914">
          <w:rPr>
            <w:rStyle w:val="Hyperlink"/>
            <w:rFonts w:hint="eastAsia"/>
            <w:noProof/>
            <w:rtl/>
            <w:lang w:bidi="fa-IR"/>
          </w:rPr>
          <w:t>در</w:t>
        </w:r>
        <w:r w:rsidR="001F3A1E" w:rsidRPr="008B5914">
          <w:rPr>
            <w:rStyle w:val="Hyperlink"/>
            <w:noProof/>
            <w:rtl/>
            <w:lang w:bidi="fa-IR"/>
          </w:rPr>
          <w:t xml:space="preserve"> </w:t>
        </w:r>
        <w:r w:rsidR="001F3A1E" w:rsidRPr="008B5914">
          <w:rPr>
            <w:rStyle w:val="Hyperlink"/>
            <w:rFonts w:hint="eastAsia"/>
            <w:noProof/>
            <w:rtl/>
            <w:lang w:bidi="fa-IR"/>
          </w:rPr>
          <w:t>رابطه</w:t>
        </w:r>
        <w:r w:rsidR="001F3A1E" w:rsidRPr="008B5914">
          <w:rPr>
            <w:rStyle w:val="Hyperlink"/>
            <w:noProof/>
            <w:rtl/>
            <w:lang w:bidi="fa-IR"/>
          </w:rPr>
          <w:t xml:space="preserve"> </w:t>
        </w:r>
        <w:r w:rsidR="001F3A1E" w:rsidRPr="008B5914">
          <w:rPr>
            <w:rStyle w:val="Hyperlink"/>
            <w:rFonts w:hint="eastAsia"/>
            <w:noProof/>
            <w:rtl/>
            <w:lang w:bidi="fa-IR"/>
          </w:rPr>
          <w:t>با</w:t>
        </w:r>
        <w:r w:rsidR="001F3A1E" w:rsidRPr="008B5914">
          <w:rPr>
            <w:rStyle w:val="Hyperlink"/>
            <w:noProof/>
            <w:rtl/>
            <w:lang w:bidi="fa-IR"/>
          </w:rPr>
          <w:t xml:space="preserve"> «</w:t>
        </w:r>
        <w:r w:rsidR="001F3A1E" w:rsidRPr="008B5914">
          <w:rPr>
            <w:rStyle w:val="Hyperlink"/>
            <w:rFonts w:hint="eastAsia"/>
            <w:noProof/>
            <w:rtl/>
            <w:lang w:bidi="fa-IR"/>
          </w:rPr>
          <w:t>روايت</w:t>
        </w:r>
        <w:r w:rsidR="001F3A1E" w:rsidRPr="008B5914">
          <w:rPr>
            <w:rStyle w:val="Hyperlink"/>
            <w:noProof/>
            <w:rtl/>
            <w:lang w:bidi="fa-IR"/>
          </w:rPr>
          <w:t xml:space="preserve"> </w:t>
        </w:r>
        <w:r w:rsidR="001F3A1E" w:rsidRPr="008B5914">
          <w:rPr>
            <w:rStyle w:val="Hyperlink"/>
            <w:rFonts w:hint="eastAsia"/>
            <w:noProof/>
            <w:rtl/>
            <w:lang w:bidi="fa-IR"/>
          </w:rPr>
          <w:t>ثقلين</w:t>
        </w:r>
        <w:r w:rsidR="001F3A1E" w:rsidRPr="008B5914">
          <w:rPr>
            <w:rStyle w:val="Hyperlink"/>
            <w:noProof/>
            <w:rtl/>
            <w:lang w:bidi="fa-IR"/>
          </w:rPr>
          <w:t xml:space="preserve"> </w:t>
        </w:r>
        <w:r w:rsidR="001F3A1E" w:rsidRPr="008B5914">
          <w:rPr>
            <w:rStyle w:val="Hyperlink"/>
            <w:rFonts w:hint="eastAsia"/>
            <w:noProof/>
            <w:rtl/>
            <w:lang w:bidi="fa-IR"/>
          </w:rPr>
          <w:t>و</w:t>
        </w:r>
        <w:r w:rsidR="001F3A1E" w:rsidRPr="008B5914">
          <w:rPr>
            <w:rStyle w:val="Hyperlink"/>
            <w:noProof/>
            <w:rtl/>
            <w:lang w:bidi="fa-IR"/>
          </w:rPr>
          <w:t xml:space="preserve"> </w:t>
        </w:r>
        <w:r w:rsidR="001F3A1E" w:rsidRPr="008B5914">
          <w:rPr>
            <w:rStyle w:val="Hyperlink"/>
            <w:rFonts w:hint="eastAsia"/>
            <w:noProof/>
            <w:rtl/>
            <w:lang w:bidi="fa-IR"/>
          </w:rPr>
          <w:t>اهل‏بيت</w:t>
        </w:r>
        <w:r w:rsidR="001F3A1E" w:rsidRPr="008B5914">
          <w:rPr>
            <w:rStyle w:val="Hyperlink"/>
            <w:noProof/>
            <w:rtl/>
            <w:lang w:bidi="fa-IR"/>
          </w:rPr>
          <w:t xml:space="preserve"> </w:t>
        </w:r>
        <w:r w:rsidR="001F3A1E" w:rsidRPr="008B5914">
          <w:rPr>
            <w:rStyle w:val="Hyperlink"/>
            <w:rFonts w:hint="eastAsia"/>
            <w:noProof/>
            <w:rtl/>
            <w:lang w:bidi="fa-IR"/>
          </w:rPr>
          <w:t>پ</w:t>
        </w:r>
        <w:r w:rsidR="001F3A1E" w:rsidRPr="008B5914">
          <w:rPr>
            <w:rStyle w:val="Hyperlink"/>
            <w:rFonts w:hint="cs"/>
            <w:noProof/>
            <w:rtl/>
            <w:lang w:bidi="fa-IR"/>
          </w:rPr>
          <w:t>ی</w:t>
        </w:r>
        <w:r w:rsidR="001F3A1E" w:rsidRPr="008B5914">
          <w:rPr>
            <w:rStyle w:val="Hyperlink"/>
            <w:rFonts w:hint="eastAsia"/>
            <w:noProof/>
            <w:rtl/>
            <w:lang w:bidi="fa-IR"/>
          </w:rPr>
          <w:t>امبر</w:t>
        </w:r>
        <w:r w:rsidR="001F3A1E" w:rsidRPr="008B5914">
          <w:rPr>
            <w:rStyle w:val="Hyperlink"/>
            <w:noProof/>
            <w:rtl/>
            <w:lang w:bidi="fa-IR"/>
          </w:rPr>
          <w:t xml:space="preserve"> </w:t>
        </w:r>
        <w:r w:rsidR="001F3A1E" w:rsidRPr="008B5914">
          <w:rPr>
            <w:rStyle w:val="Hyperlink"/>
            <w:rFonts w:cs="CTraditional Arabic" w:hint="eastAsia"/>
            <w:noProof/>
            <w:rtl/>
            <w:lang w:bidi="fa-IR"/>
          </w:rPr>
          <w:t>ص</w:t>
        </w:r>
        <w:r w:rsidR="001F3A1E" w:rsidRPr="008B5914">
          <w:rPr>
            <w:rStyle w:val="Hyperlink"/>
            <w:noProof/>
            <w:rtl/>
            <w:lang w:bidi="fa-IR"/>
          </w:rPr>
          <w:t>»:</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393681750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330</w:t>
        </w:r>
        <w:r w:rsidR="001F3A1E">
          <w:rPr>
            <w:noProof/>
            <w:webHidden/>
            <w:rtl/>
          </w:rPr>
          <w:fldChar w:fldCharType="end"/>
        </w:r>
      </w:hyperlink>
    </w:p>
    <w:p w:rsidR="001F3A1E" w:rsidRPr="00191944" w:rsidRDefault="0097081F">
      <w:pPr>
        <w:pStyle w:val="TOC1"/>
        <w:tabs>
          <w:tab w:val="right" w:leader="dot" w:pos="7644"/>
        </w:tabs>
        <w:rPr>
          <w:rFonts w:ascii="Calibri" w:hAnsi="Calibri" w:cs="Arial"/>
          <w:b w:val="0"/>
          <w:bCs w:val="0"/>
          <w:noProof/>
          <w:sz w:val="22"/>
          <w:szCs w:val="22"/>
          <w:rtl/>
        </w:rPr>
      </w:pPr>
      <w:hyperlink w:anchor="_Toc393681751" w:history="1">
        <w:r w:rsidR="001F3A1E" w:rsidRPr="008B5914">
          <w:rPr>
            <w:rStyle w:val="Hyperlink"/>
            <w:rFonts w:hint="eastAsia"/>
            <w:noProof/>
            <w:rtl/>
            <w:lang w:bidi="fa-IR"/>
          </w:rPr>
          <w:t>عصمت</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393681751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347</w:t>
        </w:r>
        <w:r w:rsidR="001F3A1E">
          <w:rPr>
            <w:noProof/>
            <w:webHidden/>
            <w:rtl/>
          </w:rPr>
          <w:fldChar w:fldCharType="end"/>
        </w:r>
      </w:hyperlink>
    </w:p>
    <w:p w:rsidR="001F3A1E" w:rsidRPr="00191944" w:rsidRDefault="0097081F">
      <w:pPr>
        <w:pStyle w:val="TOC2"/>
        <w:tabs>
          <w:tab w:val="right" w:leader="dot" w:pos="7644"/>
        </w:tabs>
        <w:rPr>
          <w:rFonts w:ascii="Calibri" w:hAnsi="Calibri" w:cs="Arial"/>
          <w:noProof/>
          <w:sz w:val="22"/>
          <w:szCs w:val="22"/>
          <w:rtl/>
        </w:rPr>
      </w:pPr>
      <w:hyperlink w:anchor="_Toc393681752" w:history="1">
        <w:r w:rsidR="001F3A1E" w:rsidRPr="008B5914">
          <w:rPr>
            <w:rStyle w:val="Hyperlink"/>
            <w:rFonts w:hint="eastAsia"/>
            <w:noProof/>
            <w:rtl/>
            <w:lang w:bidi="fa-IR"/>
          </w:rPr>
          <w:t>نمونه‏هايى</w:t>
        </w:r>
        <w:r w:rsidR="001F3A1E" w:rsidRPr="008B5914">
          <w:rPr>
            <w:rStyle w:val="Hyperlink"/>
            <w:noProof/>
            <w:rtl/>
            <w:lang w:bidi="fa-IR"/>
          </w:rPr>
          <w:t xml:space="preserve"> </w:t>
        </w:r>
        <w:r w:rsidR="001F3A1E" w:rsidRPr="008B5914">
          <w:rPr>
            <w:rStyle w:val="Hyperlink"/>
            <w:rFonts w:hint="eastAsia"/>
            <w:noProof/>
            <w:rtl/>
            <w:lang w:bidi="fa-IR"/>
          </w:rPr>
          <w:t>از</w:t>
        </w:r>
        <w:r w:rsidR="001F3A1E" w:rsidRPr="008B5914">
          <w:rPr>
            <w:rStyle w:val="Hyperlink"/>
            <w:noProof/>
            <w:rtl/>
            <w:lang w:bidi="fa-IR"/>
          </w:rPr>
          <w:t xml:space="preserve"> </w:t>
        </w:r>
        <w:r w:rsidR="001F3A1E" w:rsidRPr="008B5914">
          <w:rPr>
            <w:rStyle w:val="Hyperlink"/>
            <w:rFonts w:hint="eastAsia"/>
            <w:noProof/>
            <w:rtl/>
            <w:lang w:bidi="fa-IR"/>
          </w:rPr>
          <w:t>قرآن</w:t>
        </w:r>
        <w:r w:rsidR="001F3A1E" w:rsidRPr="008B5914">
          <w:rPr>
            <w:rStyle w:val="Hyperlink"/>
            <w:noProof/>
            <w:rtl/>
            <w:lang w:bidi="fa-IR"/>
          </w:rPr>
          <w:t xml:space="preserve"> </w:t>
        </w:r>
        <w:r w:rsidR="001F3A1E" w:rsidRPr="008B5914">
          <w:rPr>
            <w:rStyle w:val="Hyperlink"/>
            <w:rFonts w:hint="eastAsia"/>
            <w:noProof/>
            <w:rtl/>
            <w:lang w:bidi="fa-IR"/>
          </w:rPr>
          <w:t>و</w:t>
        </w:r>
        <w:r w:rsidR="001F3A1E" w:rsidRPr="008B5914">
          <w:rPr>
            <w:rStyle w:val="Hyperlink"/>
            <w:noProof/>
            <w:rtl/>
            <w:lang w:bidi="fa-IR"/>
          </w:rPr>
          <w:t xml:space="preserve"> </w:t>
        </w:r>
        <w:r w:rsidR="001F3A1E" w:rsidRPr="008B5914">
          <w:rPr>
            <w:rStyle w:val="Hyperlink"/>
            <w:rFonts w:hint="eastAsia"/>
            <w:noProof/>
            <w:rtl/>
            <w:lang w:bidi="fa-IR"/>
          </w:rPr>
          <w:t>سنّت</w:t>
        </w:r>
        <w:r w:rsidR="001F3A1E" w:rsidRPr="008B5914">
          <w:rPr>
            <w:rStyle w:val="Hyperlink"/>
            <w:noProof/>
            <w:rtl/>
            <w:lang w:bidi="fa-IR"/>
          </w:rPr>
          <w:t>:</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393681752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351</w:t>
        </w:r>
        <w:r w:rsidR="001F3A1E">
          <w:rPr>
            <w:noProof/>
            <w:webHidden/>
            <w:rtl/>
          </w:rPr>
          <w:fldChar w:fldCharType="end"/>
        </w:r>
      </w:hyperlink>
    </w:p>
    <w:p w:rsidR="001F3A1E" w:rsidRPr="00191944" w:rsidRDefault="0097081F">
      <w:pPr>
        <w:pStyle w:val="TOC3"/>
        <w:tabs>
          <w:tab w:val="right" w:leader="dot" w:pos="7644"/>
        </w:tabs>
        <w:rPr>
          <w:rFonts w:ascii="Calibri" w:hAnsi="Calibri" w:cs="Arial"/>
          <w:noProof/>
          <w:sz w:val="22"/>
          <w:szCs w:val="22"/>
          <w:rtl/>
        </w:rPr>
      </w:pPr>
      <w:hyperlink w:anchor="_Toc393681753" w:history="1">
        <w:r w:rsidR="001F3A1E" w:rsidRPr="008B5914">
          <w:rPr>
            <w:rStyle w:val="Hyperlink"/>
            <w:rFonts w:hint="eastAsia"/>
            <w:noProof/>
            <w:rtl/>
            <w:lang w:bidi="fa-IR"/>
          </w:rPr>
          <w:t>آدم‏</w:t>
        </w:r>
        <w:r w:rsidR="001F3A1E" w:rsidRPr="008B5914">
          <w:rPr>
            <w:rStyle w:val="Hyperlink"/>
            <w:noProof/>
            <w:rtl/>
            <w:lang w:bidi="fa-IR"/>
          </w:rPr>
          <w:t xml:space="preserve"> </w:t>
        </w:r>
        <w:r w:rsidR="001F3A1E" w:rsidRPr="008B5914">
          <w:rPr>
            <w:rStyle w:val="Hyperlink"/>
            <w:rFonts w:cs="CTraditional Arabic"/>
            <w:noProof/>
            <w:rtl/>
            <w:lang w:bidi="fa-IR"/>
          </w:rPr>
          <w:t>÷</w:t>
        </w:r>
        <w:r w:rsidR="001F3A1E" w:rsidRPr="008B5914">
          <w:rPr>
            <w:rStyle w:val="Hyperlink"/>
            <w:noProof/>
            <w:rtl/>
            <w:lang w:bidi="fa-IR"/>
          </w:rPr>
          <w:t xml:space="preserve"> </w:t>
        </w:r>
        <w:r w:rsidR="001F3A1E" w:rsidRPr="008B5914">
          <w:rPr>
            <w:rStyle w:val="Hyperlink"/>
            <w:rFonts w:hint="eastAsia"/>
            <w:noProof/>
            <w:rtl/>
            <w:lang w:bidi="fa-IR"/>
          </w:rPr>
          <w:t>و</w:t>
        </w:r>
        <w:r w:rsidR="001F3A1E" w:rsidRPr="008B5914">
          <w:rPr>
            <w:rStyle w:val="Hyperlink"/>
            <w:noProof/>
            <w:rtl/>
            <w:lang w:bidi="fa-IR"/>
          </w:rPr>
          <w:t xml:space="preserve"> </w:t>
        </w:r>
        <w:r w:rsidR="001F3A1E" w:rsidRPr="008B5914">
          <w:rPr>
            <w:rStyle w:val="Hyperlink"/>
            <w:rFonts w:hint="eastAsia"/>
            <w:noProof/>
            <w:rtl/>
            <w:lang w:bidi="fa-IR"/>
          </w:rPr>
          <w:t>خوردنش</w:t>
        </w:r>
        <w:r w:rsidR="001F3A1E" w:rsidRPr="008B5914">
          <w:rPr>
            <w:rStyle w:val="Hyperlink"/>
            <w:noProof/>
            <w:rtl/>
            <w:lang w:bidi="fa-IR"/>
          </w:rPr>
          <w:t xml:space="preserve"> </w:t>
        </w:r>
        <w:r w:rsidR="001F3A1E" w:rsidRPr="008B5914">
          <w:rPr>
            <w:rStyle w:val="Hyperlink"/>
            <w:rFonts w:hint="eastAsia"/>
            <w:noProof/>
            <w:rtl/>
            <w:lang w:bidi="fa-IR"/>
          </w:rPr>
          <w:t>از</w:t>
        </w:r>
        <w:r w:rsidR="001F3A1E" w:rsidRPr="008B5914">
          <w:rPr>
            <w:rStyle w:val="Hyperlink"/>
            <w:noProof/>
            <w:rtl/>
            <w:lang w:bidi="fa-IR"/>
          </w:rPr>
          <w:t xml:space="preserve"> </w:t>
        </w:r>
        <w:r w:rsidR="001F3A1E" w:rsidRPr="008B5914">
          <w:rPr>
            <w:rStyle w:val="Hyperlink"/>
            <w:rFonts w:hint="eastAsia"/>
            <w:noProof/>
            <w:rtl/>
            <w:lang w:bidi="fa-IR"/>
          </w:rPr>
          <w:t>درخت</w:t>
        </w:r>
        <w:r w:rsidR="001F3A1E" w:rsidRPr="008B5914">
          <w:rPr>
            <w:rStyle w:val="Hyperlink"/>
            <w:noProof/>
            <w:rtl/>
            <w:lang w:bidi="fa-IR"/>
          </w:rPr>
          <w:t>:</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393681753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351</w:t>
        </w:r>
        <w:r w:rsidR="001F3A1E">
          <w:rPr>
            <w:noProof/>
            <w:webHidden/>
            <w:rtl/>
          </w:rPr>
          <w:fldChar w:fldCharType="end"/>
        </w:r>
      </w:hyperlink>
    </w:p>
    <w:p w:rsidR="001F3A1E" w:rsidRPr="00191944" w:rsidRDefault="0097081F">
      <w:pPr>
        <w:pStyle w:val="TOC3"/>
        <w:tabs>
          <w:tab w:val="right" w:leader="dot" w:pos="7644"/>
        </w:tabs>
        <w:rPr>
          <w:rFonts w:ascii="Calibri" w:hAnsi="Calibri" w:cs="Arial"/>
          <w:noProof/>
          <w:sz w:val="22"/>
          <w:szCs w:val="22"/>
          <w:rtl/>
        </w:rPr>
      </w:pPr>
      <w:hyperlink w:anchor="_Toc393681754" w:history="1">
        <w:r w:rsidR="001F3A1E" w:rsidRPr="008B5914">
          <w:rPr>
            <w:rStyle w:val="Hyperlink"/>
            <w:rFonts w:hint="eastAsia"/>
            <w:noProof/>
            <w:rtl/>
            <w:lang w:bidi="fa-IR"/>
          </w:rPr>
          <w:t>داود</w:t>
        </w:r>
        <w:r w:rsidR="001F3A1E" w:rsidRPr="008B5914">
          <w:rPr>
            <w:rStyle w:val="Hyperlink"/>
            <w:noProof/>
            <w:rtl/>
            <w:lang w:bidi="fa-IR"/>
          </w:rPr>
          <w:t xml:space="preserve"> </w:t>
        </w:r>
        <w:r w:rsidR="001F3A1E" w:rsidRPr="008B5914">
          <w:rPr>
            <w:rStyle w:val="Hyperlink"/>
            <w:rFonts w:cs="CTraditional Arabic"/>
            <w:noProof/>
            <w:rtl/>
            <w:lang w:bidi="fa-IR"/>
          </w:rPr>
          <w:t>÷</w:t>
        </w:r>
        <w:r w:rsidR="001F3A1E" w:rsidRPr="008B5914">
          <w:rPr>
            <w:rStyle w:val="Hyperlink"/>
            <w:noProof/>
            <w:rtl/>
            <w:lang w:bidi="fa-IR"/>
          </w:rPr>
          <w:t xml:space="preserve"> </w:t>
        </w:r>
        <w:r w:rsidR="001F3A1E" w:rsidRPr="008B5914">
          <w:rPr>
            <w:rStyle w:val="Hyperlink"/>
            <w:rFonts w:hint="eastAsia"/>
            <w:noProof/>
            <w:rtl/>
            <w:lang w:bidi="fa-IR"/>
          </w:rPr>
          <w:t>و</w:t>
        </w:r>
        <w:r w:rsidR="001F3A1E" w:rsidRPr="008B5914">
          <w:rPr>
            <w:rStyle w:val="Hyperlink"/>
            <w:noProof/>
            <w:rtl/>
            <w:lang w:bidi="fa-IR"/>
          </w:rPr>
          <w:t xml:space="preserve"> </w:t>
        </w:r>
        <w:r w:rsidR="001F3A1E" w:rsidRPr="008B5914">
          <w:rPr>
            <w:rStyle w:val="Hyperlink"/>
            <w:rFonts w:hint="eastAsia"/>
            <w:noProof/>
            <w:rtl/>
            <w:lang w:bidi="fa-IR"/>
          </w:rPr>
          <w:t>قضاوتش</w:t>
        </w:r>
        <w:r w:rsidR="001F3A1E" w:rsidRPr="008B5914">
          <w:rPr>
            <w:rStyle w:val="Hyperlink"/>
            <w:noProof/>
            <w:rtl/>
            <w:lang w:bidi="fa-IR"/>
          </w:rPr>
          <w:t>:</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393681754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351</w:t>
        </w:r>
        <w:r w:rsidR="001F3A1E">
          <w:rPr>
            <w:noProof/>
            <w:webHidden/>
            <w:rtl/>
          </w:rPr>
          <w:fldChar w:fldCharType="end"/>
        </w:r>
      </w:hyperlink>
    </w:p>
    <w:p w:rsidR="001F3A1E" w:rsidRPr="00191944" w:rsidRDefault="0097081F">
      <w:pPr>
        <w:pStyle w:val="TOC3"/>
        <w:tabs>
          <w:tab w:val="right" w:leader="dot" w:pos="7644"/>
        </w:tabs>
        <w:rPr>
          <w:rFonts w:ascii="Calibri" w:hAnsi="Calibri" w:cs="Arial"/>
          <w:noProof/>
          <w:sz w:val="22"/>
          <w:szCs w:val="22"/>
          <w:rtl/>
        </w:rPr>
      </w:pPr>
      <w:hyperlink w:anchor="_Toc393681755" w:history="1">
        <w:r w:rsidR="001F3A1E" w:rsidRPr="008B5914">
          <w:rPr>
            <w:rStyle w:val="Hyperlink"/>
            <w:rFonts w:hint="eastAsia"/>
            <w:noProof/>
            <w:rtl/>
            <w:lang w:bidi="fa-IR"/>
          </w:rPr>
          <w:t>رسول</w:t>
        </w:r>
        <w:r w:rsidR="001F3A1E" w:rsidRPr="008B5914">
          <w:rPr>
            <w:rStyle w:val="Hyperlink"/>
            <w:noProof/>
            <w:rtl/>
            <w:lang w:bidi="fa-IR"/>
          </w:rPr>
          <w:t xml:space="preserve"> </w:t>
        </w:r>
        <w:r w:rsidR="001F3A1E" w:rsidRPr="008B5914">
          <w:rPr>
            <w:rStyle w:val="Hyperlink"/>
            <w:rFonts w:hint="eastAsia"/>
            <w:noProof/>
            <w:rtl/>
            <w:lang w:bidi="fa-IR"/>
          </w:rPr>
          <w:t>خدا</w:t>
        </w:r>
        <w:r w:rsidR="001F3A1E" w:rsidRPr="008B5914">
          <w:rPr>
            <w:rStyle w:val="Hyperlink"/>
            <w:noProof/>
            <w:rtl/>
            <w:lang w:bidi="fa-IR"/>
          </w:rPr>
          <w:t xml:space="preserve"> </w:t>
        </w:r>
        <w:r w:rsidR="001F3A1E" w:rsidRPr="008B5914">
          <w:rPr>
            <w:rStyle w:val="Hyperlink"/>
            <w:rFonts w:cs="CTraditional Arabic" w:hint="eastAsia"/>
            <w:noProof/>
            <w:rtl/>
            <w:lang w:bidi="fa-IR"/>
          </w:rPr>
          <w:t>ص</w:t>
        </w:r>
        <w:r w:rsidR="001F3A1E" w:rsidRPr="008B5914">
          <w:rPr>
            <w:rStyle w:val="Hyperlink"/>
            <w:noProof/>
            <w:rtl/>
            <w:lang w:bidi="fa-IR"/>
          </w:rPr>
          <w:t xml:space="preserve"> </w:t>
        </w:r>
        <w:r w:rsidR="001F3A1E" w:rsidRPr="008B5914">
          <w:rPr>
            <w:rStyle w:val="Hyperlink"/>
            <w:rFonts w:hint="eastAsia"/>
            <w:noProof/>
            <w:rtl/>
            <w:lang w:bidi="fa-IR"/>
          </w:rPr>
          <w:t>و</w:t>
        </w:r>
        <w:r w:rsidR="001F3A1E" w:rsidRPr="008B5914">
          <w:rPr>
            <w:rStyle w:val="Hyperlink"/>
            <w:noProof/>
            <w:rtl/>
            <w:lang w:bidi="fa-IR"/>
          </w:rPr>
          <w:t xml:space="preserve"> </w:t>
        </w:r>
        <w:r w:rsidR="001F3A1E" w:rsidRPr="008B5914">
          <w:rPr>
            <w:rStyle w:val="Hyperlink"/>
            <w:rFonts w:hint="eastAsia"/>
            <w:noProof/>
            <w:rtl/>
            <w:lang w:bidi="fa-IR"/>
          </w:rPr>
          <w:t>قضاوتش</w:t>
        </w:r>
        <w:r w:rsidR="001F3A1E" w:rsidRPr="008B5914">
          <w:rPr>
            <w:rStyle w:val="Hyperlink"/>
            <w:noProof/>
            <w:rtl/>
            <w:lang w:bidi="fa-IR"/>
          </w:rPr>
          <w:t>:</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393681755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353</w:t>
        </w:r>
        <w:r w:rsidR="001F3A1E">
          <w:rPr>
            <w:noProof/>
            <w:webHidden/>
            <w:rtl/>
          </w:rPr>
          <w:fldChar w:fldCharType="end"/>
        </w:r>
      </w:hyperlink>
    </w:p>
    <w:p w:rsidR="001F3A1E" w:rsidRPr="00191944" w:rsidRDefault="0097081F">
      <w:pPr>
        <w:pStyle w:val="TOC3"/>
        <w:tabs>
          <w:tab w:val="right" w:leader="dot" w:pos="7644"/>
        </w:tabs>
        <w:rPr>
          <w:rFonts w:ascii="Calibri" w:hAnsi="Calibri" w:cs="Arial"/>
          <w:noProof/>
          <w:sz w:val="22"/>
          <w:szCs w:val="22"/>
          <w:rtl/>
        </w:rPr>
      </w:pPr>
      <w:hyperlink w:anchor="_Toc393681756" w:history="1">
        <w:r w:rsidR="001F3A1E" w:rsidRPr="008B5914">
          <w:rPr>
            <w:rStyle w:val="Hyperlink"/>
            <w:rFonts w:hint="eastAsia"/>
            <w:noProof/>
            <w:rtl/>
            <w:lang w:bidi="fa-IR"/>
          </w:rPr>
          <w:t>رسول</w:t>
        </w:r>
        <w:r w:rsidR="001F3A1E" w:rsidRPr="008B5914">
          <w:rPr>
            <w:rStyle w:val="Hyperlink"/>
            <w:noProof/>
            <w:rtl/>
            <w:lang w:bidi="fa-IR"/>
          </w:rPr>
          <w:t xml:space="preserve"> </w:t>
        </w:r>
        <w:r w:rsidR="001F3A1E" w:rsidRPr="008B5914">
          <w:rPr>
            <w:rStyle w:val="Hyperlink"/>
            <w:rFonts w:hint="eastAsia"/>
            <w:noProof/>
            <w:rtl/>
            <w:lang w:bidi="fa-IR"/>
          </w:rPr>
          <w:t>خدا</w:t>
        </w:r>
        <w:r w:rsidR="001F3A1E" w:rsidRPr="008B5914">
          <w:rPr>
            <w:rStyle w:val="Hyperlink"/>
            <w:noProof/>
            <w:rtl/>
            <w:lang w:bidi="fa-IR"/>
          </w:rPr>
          <w:t xml:space="preserve"> </w:t>
        </w:r>
        <w:r w:rsidR="001F3A1E" w:rsidRPr="008B5914">
          <w:rPr>
            <w:rStyle w:val="Hyperlink"/>
            <w:rFonts w:cs="CTraditional Arabic" w:hint="eastAsia"/>
            <w:noProof/>
            <w:rtl/>
            <w:lang w:bidi="fa-IR"/>
          </w:rPr>
          <w:t>ص</w:t>
        </w:r>
        <w:r w:rsidR="001F3A1E" w:rsidRPr="008B5914">
          <w:rPr>
            <w:rStyle w:val="Hyperlink"/>
            <w:noProof/>
            <w:rtl/>
            <w:lang w:bidi="fa-IR"/>
          </w:rPr>
          <w:t xml:space="preserve"> </w:t>
        </w:r>
        <w:r w:rsidR="001F3A1E" w:rsidRPr="008B5914">
          <w:rPr>
            <w:rStyle w:val="Hyperlink"/>
            <w:rFonts w:hint="eastAsia"/>
            <w:noProof/>
            <w:rtl/>
            <w:lang w:bidi="fa-IR"/>
          </w:rPr>
          <w:t>و</w:t>
        </w:r>
        <w:r w:rsidR="001F3A1E" w:rsidRPr="008B5914">
          <w:rPr>
            <w:rStyle w:val="Hyperlink"/>
            <w:noProof/>
            <w:rtl/>
            <w:lang w:bidi="fa-IR"/>
          </w:rPr>
          <w:t xml:space="preserve"> </w:t>
        </w:r>
        <w:r w:rsidR="001F3A1E" w:rsidRPr="008B5914">
          <w:rPr>
            <w:rStyle w:val="Hyperlink"/>
            <w:rFonts w:hint="eastAsia"/>
            <w:noProof/>
            <w:rtl/>
            <w:lang w:bidi="fa-IR"/>
          </w:rPr>
          <w:t>فديه‏گرفتنش</w:t>
        </w:r>
        <w:r w:rsidR="001F3A1E" w:rsidRPr="008B5914">
          <w:rPr>
            <w:rStyle w:val="Hyperlink"/>
            <w:noProof/>
            <w:rtl/>
            <w:lang w:bidi="fa-IR"/>
          </w:rPr>
          <w:t xml:space="preserve"> </w:t>
        </w:r>
        <w:r w:rsidR="001F3A1E" w:rsidRPr="008B5914">
          <w:rPr>
            <w:rStyle w:val="Hyperlink"/>
            <w:rFonts w:hint="eastAsia"/>
            <w:noProof/>
            <w:rtl/>
            <w:lang w:bidi="fa-IR"/>
          </w:rPr>
          <w:t>از</w:t>
        </w:r>
        <w:r w:rsidR="001F3A1E" w:rsidRPr="008B5914">
          <w:rPr>
            <w:rStyle w:val="Hyperlink"/>
            <w:noProof/>
            <w:rtl/>
            <w:lang w:bidi="fa-IR"/>
          </w:rPr>
          <w:t xml:space="preserve"> </w:t>
        </w:r>
        <w:r w:rsidR="001F3A1E" w:rsidRPr="008B5914">
          <w:rPr>
            <w:rStyle w:val="Hyperlink"/>
            <w:rFonts w:hint="eastAsia"/>
            <w:noProof/>
            <w:rtl/>
            <w:lang w:bidi="fa-IR"/>
          </w:rPr>
          <w:t>اسراى</w:t>
        </w:r>
        <w:r w:rsidR="001F3A1E" w:rsidRPr="008B5914">
          <w:rPr>
            <w:rStyle w:val="Hyperlink"/>
            <w:noProof/>
            <w:rtl/>
            <w:lang w:bidi="fa-IR"/>
          </w:rPr>
          <w:t xml:space="preserve"> </w:t>
        </w:r>
        <w:r w:rsidR="001F3A1E" w:rsidRPr="008B5914">
          <w:rPr>
            <w:rStyle w:val="Hyperlink"/>
            <w:rFonts w:hint="eastAsia"/>
            <w:noProof/>
            <w:rtl/>
            <w:lang w:bidi="fa-IR"/>
          </w:rPr>
          <w:t>بدر</w:t>
        </w:r>
        <w:r w:rsidR="001F3A1E" w:rsidRPr="008B5914">
          <w:rPr>
            <w:rStyle w:val="Hyperlink"/>
            <w:noProof/>
            <w:rtl/>
            <w:lang w:bidi="fa-IR"/>
          </w:rPr>
          <w:t>:</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393681756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354</w:t>
        </w:r>
        <w:r w:rsidR="001F3A1E">
          <w:rPr>
            <w:noProof/>
            <w:webHidden/>
            <w:rtl/>
          </w:rPr>
          <w:fldChar w:fldCharType="end"/>
        </w:r>
      </w:hyperlink>
    </w:p>
    <w:p w:rsidR="001F3A1E" w:rsidRPr="00191944" w:rsidRDefault="0097081F">
      <w:pPr>
        <w:pStyle w:val="TOC3"/>
        <w:tabs>
          <w:tab w:val="right" w:leader="dot" w:pos="7644"/>
        </w:tabs>
        <w:rPr>
          <w:rFonts w:ascii="Calibri" w:hAnsi="Calibri" w:cs="Arial"/>
          <w:noProof/>
          <w:sz w:val="22"/>
          <w:szCs w:val="22"/>
          <w:rtl/>
        </w:rPr>
      </w:pPr>
      <w:hyperlink w:anchor="_Toc393681757" w:history="1">
        <w:r w:rsidR="001F3A1E" w:rsidRPr="008B5914">
          <w:rPr>
            <w:rStyle w:val="Hyperlink"/>
            <w:rFonts w:hint="eastAsia"/>
            <w:noProof/>
            <w:rtl/>
            <w:lang w:bidi="fa-IR"/>
          </w:rPr>
          <w:t>رسول</w:t>
        </w:r>
        <w:r w:rsidR="001F3A1E" w:rsidRPr="008B5914">
          <w:rPr>
            <w:rStyle w:val="Hyperlink"/>
            <w:noProof/>
            <w:rtl/>
            <w:lang w:bidi="fa-IR"/>
          </w:rPr>
          <w:t xml:space="preserve"> </w:t>
        </w:r>
        <w:r w:rsidR="001F3A1E" w:rsidRPr="008B5914">
          <w:rPr>
            <w:rStyle w:val="Hyperlink"/>
            <w:rFonts w:hint="eastAsia"/>
            <w:noProof/>
            <w:rtl/>
            <w:lang w:bidi="fa-IR"/>
          </w:rPr>
          <w:t>خدا</w:t>
        </w:r>
        <w:r w:rsidR="001F3A1E" w:rsidRPr="008B5914">
          <w:rPr>
            <w:rStyle w:val="Hyperlink"/>
            <w:noProof/>
            <w:rtl/>
            <w:lang w:bidi="fa-IR"/>
          </w:rPr>
          <w:t xml:space="preserve"> </w:t>
        </w:r>
        <w:r w:rsidR="001F3A1E" w:rsidRPr="008B5914">
          <w:rPr>
            <w:rStyle w:val="Hyperlink"/>
            <w:rFonts w:cs="CTraditional Arabic" w:hint="eastAsia"/>
            <w:noProof/>
            <w:rtl/>
            <w:lang w:bidi="fa-IR"/>
          </w:rPr>
          <w:t>ص</w:t>
        </w:r>
        <w:r w:rsidR="001F3A1E" w:rsidRPr="008B5914">
          <w:rPr>
            <w:rStyle w:val="Hyperlink"/>
            <w:noProof/>
            <w:rtl/>
            <w:lang w:bidi="fa-IR"/>
          </w:rPr>
          <w:t xml:space="preserve"> </w:t>
        </w:r>
        <w:r w:rsidR="001F3A1E" w:rsidRPr="008B5914">
          <w:rPr>
            <w:rStyle w:val="Hyperlink"/>
            <w:rFonts w:hint="eastAsia"/>
            <w:noProof/>
            <w:rtl/>
            <w:lang w:bidi="fa-IR"/>
          </w:rPr>
          <w:t>و</w:t>
        </w:r>
        <w:r w:rsidR="001F3A1E" w:rsidRPr="008B5914">
          <w:rPr>
            <w:rStyle w:val="Hyperlink"/>
            <w:noProof/>
            <w:rtl/>
            <w:lang w:bidi="fa-IR"/>
          </w:rPr>
          <w:t xml:space="preserve"> </w:t>
        </w:r>
        <w:r w:rsidR="001F3A1E" w:rsidRPr="008B5914">
          <w:rPr>
            <w:rStyle w:val="Hyperlink"/>
            <w:rFonts w:hint="eastAsia"/>
            <w:noProof/>
            <w:rtl/>
            <w:lang w:bidi="fa-IR"/>
          </w:rPr>
          <w:t>اجازه</w:t>
        </w:r>
        <w:r w:rsidR="001F3A1E" w:rsidRPr="008B5914">
          <w:rPr>
            <w:rStyle w:val="Hyperlink"/>
            <w:noProof/>
            <w:rtl/>
            <w:lang w:bidi="fa-IR"/>
          </w:rPr>
          <w:t xml:space="preserve"> </w:t>
        </w:r>
        <w:r w:rsidR="001F3A1E" w:rsidRPr="008B5914">
          <w:rPr>
            <w:rStyle w:val="Hyperlink"/>
            <w:rFonts w:hint="eastAsia"/>
            <w:noProof/>
            <w:rtl/>
            <w:lang w:bidi="fa-IR"/>
          </w:rPr>
          <w:t>معافيّت</w:t>
        </w:r>
        <w:r w:rsidR="001F3A1E" w:rsidRPr="008B5914">
          <w:rPr>
            <w:rStyle w:val="Hyperlink"/>
            <w:noProof/>
            <w:rtl/>
            <w:lang w:bidi="fa-IR"/>
          </w:rPr>
          <w:t xml:space="preserve"> </w:t>
        </w:r>
        <w:r w:rsidR="001F3A1E" w:rsidRPr="008B5914">
          <w:rPr>
            <w:rStyle w:val="Hyperlink"/>
            <w:rFonts w:hint="eastAsia"/>
            <w:noProof/>
            <w:rtl/>
            <w:lang w:bidi="fa-IR"/>
          </w:rPr>
          <w:t>به</w:t>
        </w:r>
        <w:r w:rsidR="001F3A1E" w:rsidRPr="008B5914">
          <w:rPr>
            <w:rStyle w:val="Hyperlink"/>
            <w:noProof/>
            <w:rtl/>
            <w:lang w:bidi="fa-IR"/>
          </w:rPr>
          <w:t xml:space="preserve"> </w:t>
        </w:r>
        <w:r w:rsidR="001F3A1E" w:rsidRPr="008B5914">
          <w:rPr>
            <w:rStyle w:val="Hyperlink"/>
            <w:rFonts w:hint="eastAsia"/>
            <w:noProof/>
            <w:rtl/>
            <w:lang w:bidi="fa-IR"/>
          </w:rPr>
          <w:t>منافقين</w:t>
        </w:r>
        <w:r w:rsidR="001F3A1E" w:rsidRPr="008B5914">
          <w:rPr>
            <w:rStyle w:val="Hyperlink"/>
            <w:noProof/>
            <w:rtl/>
            <w:lang w:bidi="fa-IR"/>
          </w:rPr>
          <w:t xml:space="preserve"> </w:t>
        </w:r>
        <w:r w:rsidR="001F3A1E" w:rsidRPr="008B5914">
          <w:rPr>
            <w:rStyle w:val="Hyperlink"/>
            <w:rFonts w:hint="eastAsia"/>
            <w:noProof/>
            <w:rtl/>
            <w:lang w:bidi="fa-IR"/>
          </w:rPr>
          <w:t>در</w:t>
        </w:r>
        <w:r w:rsidR="001F3A1E" w:rsidRPr="008B5914">
          <w:rPr>
            <w:rStyle w:val="Hyperlink"/>
            <w:noProof/>
            <w:rtl/>
            <w:lang w:bidi="fa-IR"/>
          </w:rPr>
          <w:t xml:space="preserve"> </w:t>
        </w:r>
        <w:r w:rsidR="001F3A1E" w:rsidRPr="008B5914">
          <w:rPr>
            <w:rStyle w:val="Hyperlink"/>
            <w:rFonts w:hint="eastAsia"/>
            <w:noProof/>
            <w:rtl/>
            <w:lang w:bidi="fa-IR"/>
          </w:rPr>
          <w:t>تبوك</w:t>
        </w:r>
        <w:r w:rsidR="001F3A1E" w:rsidRPr="008B5914">
          <w:rPr>
            <w:rStyle w:val="Hyperlink"/>
            <w:noProof/>
            <w:rtl/>
            <w:lang w:bidi="fa-IR"/>
          </w:rPr>
          <w:t>:</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393681757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355</w:t>
        </w:r>
        <w:r w:rsidR="001F3A1E">
          <w:rPr>
            <w:noProof/>
            <w:webHidden/>
            <w:rtl/>
          </w:rPr>
          <w:fldChar w:fldCharType="end"/>
        </w:r>
      </w:hyperlink>
    </w:p>
    <w:p w:rsidR="001F3A1E" w:rsidRPr="00191944" w:rsidRDefault="0097081F">
      <w:pPr>
        <w:pStyle w:val="TOC3"/>
        <w:tabs>
          <w:tab w:val="right" w:leader="dot" w:pos="7644"/>
        </w:tabs>
        <w:rPr>
          <w:rFonts w:ascii="Calibri" w:hAnsi="Calibri" w:cs="Arial"/>
          <w:noProof/>
          <w:sz w:val="22"/>
          <w:szCs w:val="22"/>
          <w:rtl/>
        </w:rPr>
      </w:pPr>
      <w:hyperlink w:anchor="_Toc393681758" w:history="1">
        <w:r w:rsidR="001F3A1E" w:rsidRPr="008B5914">
          <w:rPr>
            <w:rStyle w:val="Hyperlink"/>
            <w:rFonts w:hint="eastAsia"/>
            <w:noProof/>
            <w:rtl/>
            <w:lang w:bidi="fa-IR"/>
          </w:rPr>
          <w:t>رسول</w:t>
        </w:r>
        <w:r w:rsidR="001F3A1E" w:rsidRPr="008B5914">
          <w:rPr>
            <w:rStyle w:val="Hyperlink"/>
            <w:noProof/>
            <w:rtl/>
            <w:lang w:bidi="fa-IR"/>
          </w:rPr>
          <w:t xml:space="preserve"> </w:t>
        </w:r>
        <w:r w:rsidR="001F3A1E" w:rsidRPr="008B5914">
          <w:rPr>
            <w:rStyle w:val="Hyperlink"/>
            <w:rFonts w:hint="eastAsia"/>
            <w:noProof/>
            <w:rtl/>
            <w:lang w:bidi="fa-IR"/>
          </w:rPr>
          <w:t>خدا</w:t>
        </w:r>
        <w:r w:rsidR="001F3A1E" w:rsidRPr="008B5914">
          <w:rPr>
            <w:rStyle w:val="Hyperlink"/>
            <w:noProof/>
            <w:rtl/>
            <w:lang w:bidi="fa-IR"/>
          </w:rPr>
          <w:t xml:space="preserve"> </w:t>
        </w:r>
        <w:r w:rsidR="001F3A1E" w:rsidRPr="008B5914">
          <w:rPr>
            <w:rStyle w:val="Hyperlink"/>
            <w:rFonts w:cs="CTraditional Arabic" w:hint="eastAsia"/>
            <w:noProof/>
            <w:rtl/>
            <w:lang w:bidi="fa-IR"/>
          </w:rPr>
          <w:t>ص</w:t>
        </w:r>
        <w:r w:rsidR="001F3A1E" w:rsidRPr="008B5914">
          <w:rPr>
            <w:rStyle w:val="Hyperlink"/>
            <w:noProof/>
            <w:rtl/>
            <w:lang w:bidi="fa-IR"/>
          </w:rPr>
          <w:t xml:space="preserve"> </w:t>
        </w:r>
        <w:r w:rsidR="001F3A1E" w:rsidRPr="008B5914">
          <w:rPr>
            <w:rStyle w:val="Hyperlink"/>
            <w:rFonts w:hint="eastAsia"/>
            <w:noProof/>
            <w:rtl/>
            <w:lang w:bidi="fa-IR"/>
          </w:rPr>
          <w:t>و</w:t>
        </w:r>
        <w:r w:rsidR="001F3A1E" w:rsidRPr="008B5914">
          <w:rPr>
            <w:rStyle w:val="Hyperlink"/>
            <w:noProof/>
            <w:rtl/>
            <w:lang w:bidi="fa-IR"/>
          </w:rPr>
          <w:t xml:space="preserve"> </w:t>
        </w:r>
        <w:r w:rsidR="001F3A1E" w:rsidRPr="008B5914">
          <w:rPr>
            <w:rStyle w:val="Hyperlink"/>
            <w:rFonts w:hint="eastAsia"/>
            <w:noProof/>
            <w:rtl/>
            <w:lang w:bidi="fa-IR"/>
          </w:rPr>
          <w:t>استغفار</w:t>
        </w:r>
        <w:r w:rsidR="001F3A1E" w:rsidRPr="008B5914">
          <w:rPr>
            <w:rStyle w:val="Hyperlink"/>
            <w:noProof/>
            <w:rtl/>
            <w:lang w:bidi="fa-IR"/>
          </w:rPr>
          <w:t xml:space="preserve"> </w:t>
        </w:r>
        <w:r w:rsidR="001F3A1E" w:rsidRPr="008B5914">
          <w:rPr>
            <w:rStyle w:val="Hyperlink"/>
            <w:rFonts w:hint="eastAsia"/>
            <w:noProof/>
            <w:rtl/>
            <w:lang w:bidi="fa-IR"/>
          </w:rPr>
          <w:t>براى</w:t>
        </w:r>
        <w:r w:rsidR="001F3A1E" w:rsidRPr="008B5914">
          <w:rPr>
            <w:rStyle w:val="Hyperlink"/>
            <w:noProof/>
            <w:rtl/>
            <w:lang w:bidi="fa-IR"/>
          </w:rPr>
          <w:t xml:space="preserve"> </w:t>
        </w:r>
        <w:r w:rsidR="001F3A1E" w:rsidRPr="008B5914">
          <w:rPr>
            <w:rStyle w:val="Hyperlink"/>
            <w:rFonts w:hint="eastAsia"/>
            <w:noProof/>
            <w:rtl/>
            <w:lang w:bidi="fa-IR"/>
          </w:rPr>
          <w:t>نزديكانش</w:t>
        </w:r>
        <w:r w:rsidR="001F3A1E" w:rsidRPr="008B5914">
          <w:rPr>
            <w:rStyle w:val="Hyperlink"/>
            <w:noProof/>
            <w:rtl/>
            <w:lang w:bidi="fa-IR"/>
          </w:rPr>
          <w:t>:</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393681758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357</w:t>
        </w:r>
        <w:r w:rsidR="001F3A1E">
          <w:rPr>
            <w:noProof/>
            <w:webHidden/>
            <w:rtl/>
          </w:rPr>
          <w:fldChar w:fldCharType="end"/>
        </w:r>
      </w:hyperlink>
    </w:p>
    <w:p w:rsidR="001F3A1E" w:rsidRPr="00191944" w:rsidRDefault="0097081F">
      <w:pPr>
        <w:pStyle w:val="TOC3"/>
        <w:tabs>
          <w:tab w:val="right" w:leader="dot" w:pos="7644"/>
        </w:tabs>
        <w:rPr>
          <w:rFonts w:ascii="Calibri" w:hAnsi="Calibri" w:cs="Arial"/>
          <w:noProof/>
          <w:sz w:val="22"/>
          <w:szCs w:val="22"/>
          <w:rtl/>
        </w:rPr>
      </w:pPr>
      <w:hyperlink w:anchor="_Toc393681759" w:history="1">
        <w:r w:rsidR="001F3A1E" w:rsidRPr="008B5914">
          <w:rPr>
            <w:rStyle w:val="Hyperlink"/>
            <w:rFonts w:hint="eastAsia"/>
            <w:noProof/>
            <w:rtl/>
            <w:lang w:bidi="fa-IR"/>
          </w:rPr>
          <w:t>رسول</w:t>
        </w:r>
        <w:r w:rsidR="001F3A1E" w:rsidRPr="008B5914">
          <w:rPr>
            <w:rStyle w:val="Hyperlink"/>
            <w:noProof/>
            <w:rtl/>
            <w:lang w:bidi="fa-IR"/>
          </w:rPr>
          <w:t xml:space="preserve"> </w:t>
        </w:r>
        <w:r w:rsidR="001F3A1E" w:rsidRPr="008B5914">
          <w:rPr>
            <w:rStyle w:val="Hyperlink"/>
            <w:rFonts w:hint="eastAsia"/>
            <w:noProof/>
            <w:rtl/>
            <w:lang w:bidi="fa-IR"/>
          </w:rPr>
          <w:t>خدا</w:t>
        </w:r>
        <w:r w:rsidR="001F3A1E" w:rsidRPr="008B5914">
          <w:rPr>
            <w:rStyle w:val="Hyperlink"/>
            <w:noProof/>
            <w:rtl/>
            <w:lang w:bidi="fa-IR"/>
          </w:rPr>
          <w:t xml:space="preserve"> </w:t>
        </w:r>
        <w:r w:rsidR="001F3A1E" w:rsidRPr="008B5914">
          <w:rPr>
            <w:rStyle w:val="Hyperlink"/>
            <w:rFonts w:cs="CTraditional Arabic" w:hint="eastAsia"/>
            <w:noProof/>
            <w:rtl/>
            <w:lang w:bidi="fa-IR"/>
          </w:rPr>
          <w:t>ص</w:t>
        </w:r>
        <w:r w:rsidR="001F3A1E" w:rsidRPr="008B5914">
          <w:rPr>
            <w:rStyle w:val="Hyperlink"/>
            <w:noProof/>
            <w:rtl/>
            <w:lang w:bidi="fa-IR"/>
          </w:rPr>
          <w:t xml:space="preserve"> </w:t>
        </w:r>
        <w:r w:rsidR="001F3A1E" w:rsidRPr="008B5914">
          <w:rPr>
            <w:rStyle w:val="Hyperlink"/>
            <w:rFonts w:hint="eastAsia"/>
            <w:noProof/>
            <w:rtl/>
            <w:lang w:bidi="fa-IR"/>
          </w:rPr>
          <w:t>و</w:t>
        </w:r>
        <w:r w:rsidR="001F3A1E" w:rsidRPr="008B5914">
          <w:rPr>
            <w:rStyle w:val="Hyperlink"/>
            <w:noProof/>
            <w:rtl/>
            <w:lang w:bidi="fa-IR"/>
          </w:rPr>
          <w:t xml:space="preserve"> </w:t>
        </w:r>
        <w:r w:rsidR="001F3A1E" w:rsidRPr="008B5914">
          <w:rPr>
            <w:rStyle w:val="Hyperlink"/>
            <w:rFonts w:hint="eastAsia"/>
            <w:noProof/>
            <w:rtl/>
            <w:lang w:bidi="fa-IR"/>
          </w:rPr>
          <w:t>ازدواج</w:t>
        </w:r>
        <w:r w:rsidR="001F3A1E" w:rsidRPr="008B5914">
          <w:rPr>
            <w:rStyle w:val="Hyperlink"/>
            <w:noProof/>
            <w:rtl/>
            <w:lang w:bidi="fa-IR"/>
          </w:rPr>
          <w:t xml:space="preserve"> </w:t>
        </w:r>
        <w:r w:rsidR="001F3A1E" w:rsidRPr="008B5914">
          <w:rPr>
            <w:rStyle w:val="Hyperlink"/>
            <w:rFonts w:hint="eastAsia"/>
            <w:noProof/>
            <w:rtl/>
            <w:lang w:bidi="fa-IR"/>
          </w:rPr>
          <w:t>با</w:t>
        </w:r>
        <w:r w:rsidR="001F3A1E" w:rsidRPr="008B5914">
          <w:rPr>
            <w:rStyle w:val="Hyperlink"/>
            <w:noProof/>
            <w:rtl/>
            <w:lang w:bidi="fa-IR"/>
          </w:rPr>
          <w:t xml:space="preserve"> </w:t>
        </w:r>
        <w:r w:rsidR="001F3A1E" w:rsidRPr="008B5914">
          <w:rPr>
            <w:rStyle w:val="Hyperlink"/>
            <w:rFonts w:hint="eastAsia"/>
            <w:noProof/>
            <w:rtl/>
            <w:lang w:bidi="fa-IR"/>
          </w:rPr>
          <w:t>زينب</w:t>
        </w:r>
        <w:r w:rsidR="001F3A1E" w:rsidRPr="008B5914">
          <w:rPr>
            <w:rStyle w:val="Hyperlink"/>
            <w:noProof/>
            <w:rtl/>
            <w:lang w:bidi="fa-IR"/>
          </w:rPr>
          <w:t xml:space="preserve"> </w:t>
        </w:r>
        <w:r w:rsidR="001F3A1E" w:rsidRPr="008B5914">
          <w:rPr>
            <w:rStyle w:val="Hyperlink"/>
            <w:rFonts w:hint="eastAsia"/>
            <w:noProof/>
            <w:rtl/>
            <w:lang w:bidi="fa-IR"/>
          </w:rPr>
          <w:t>دختر</w:t>
        </w:r>
        <w:r w:rsidR="001F3A1E" w:rsidRPr="008B5914">
          <w:rPr>
            <w:rStyle w:val="Hyperlink"/>
            <w:noProof/>
            <w:rtl/>
            <w:lang w:bidi="fa-IR"/>
          </w:rPr>
          <w:t xml:space="preserve"> </w:t>
        </w:r>
        <w:r w:rsidR="001F3A1E" w:rsidRPr="008B5914">
          <w:rPr>
            <w:rStyle w:val="Hyperlink"/>
            <w:rFonts w:hint="eastAsia"/>
            <w:noProof/>
            <w:rtl/>
            <w:lang w:bidi="fa-IR"/>
          </w:rPr>
          <w:t>عمّه</w:t>
        </w:r>
        <w:r w:rsidR="001F3A1E" w:rsidRPr="008B5914">
          <w:rPr>
            <w:rStyle w:val="Hyperlink"/>
            <w:noProof/>
            <w:rtl/>
            <w:lang w:bidi="fa-IR"/>
          </w:rPr>
          <w:t xml:space="preserve"> </w:t>
        </w:r>
        <w:r w:rsidR="001F3A1E" w:rsidRPr="008B5914">
          <w:rPr>
            <w:rStyle w:val="Hyperlink"/>
            <w:rFonts w:hint="eastAsia"/>
            <w:noProof/>
            <w:rtl/>
            <w:lang w:bidi="fa-IR"/>
          </w:rPr>
          <w:t>خود</w:t>
        </w:r>
        <w:r w:rsidR="001F3A1E" w:rsidRPr="008B5914">
          <w:rPr>
            <w:rStyle w:val="Hyperlink"/>
            <w:noProof/>
            <w:rtl/>
            <w:lang w:bidi="fa-IR"/>
          </w:rPr>
          <w:t>:</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393681759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358</w:t>
        </w:r>
        <w:r w:rsidR="001F3A1E">
          <w:rPr>
            <w:noProof/>
            <w:webHidden/>
            <w:rtl/>
          </w:rPr>
          <w:fldChar w:fldCharType="end"/>
        </w:r>
      </w:hyperlink>
    </w:p>
    <w:p w:rsidR="001F3A1E" w:rsidRPr="00191944" w:rsidRDefault="0097081F">
      <w:pPr>
        <w:pStyle w:val="TOC3"/>
        <w:tabs>
          <w:tab w:val="right" w:leader="dot" w:pos="7644"/>
        </w:tabs>
        <w:rPr>
          <w:rFonts w:ascii="Calibri" w:hAnsi="Calibri" w:cs="Arial"/>
          <w:noProof/>
          <w:sz w:val="22"/>
          <w:szCs w:val="22"/>
          <w:rtl/>
        </w:rPr>
      </w:pPr>
      <w:hyperlink w:anchor="_Toc393681760" w:history="1">
        <w:r w:rsidR="001F3A1E" w:rsidRPr="008B5914">
          <w:rPr>
            <w:rStyle w:val="Hyperlink"/>
            <w:rFonts w:hint="eastAsia"/>
            <w:noProof/>
            <w:rtl/>
            <w:lang w:bidi="fa-IR"/>
          </w:rPr>
          <w:t>رسول</w:t>
        </w:r>
        <w:r w:rsidR="001F3A1E" w:rsidRPr="008B5914">
          <w:rPr>
            <w:rStyle w:val="Hyperlink"/>
            <w:noProof/>
            <w:rtl/>
            <w:lang w:bidi="fa-IR"/>
          </w:rPr>
          <w:t xml:space="preserve"> </w:t>
        </w:r>
        <w:r w:rsidR="001F3A1E" w:rsidRPr="008B5914">
          <w:rPr>
            <w:rStyle w:val="Hyperlink"/>
            <w:rFonts w:hint="eastAsia"/>
            <w:noProof/>
            <w:rtl/>
            <w:lang w:bidi="fa-IR"/>
          </w:rPr>
          <w:t>خدا</w:t>
        </w:r>
        <w:r w:rsidR="001F3A1E" w:rsidRPr="008B5914">
          <w:rPr>
            <w:rStyle w:val="Hyperlink"/>
            <w:noProof/>
            <w:rtl/>
            <w:lang w:bidi="fa-IR"/>
          </w:rPr>
          <w:t xml:space="preserve"> </w:t>
        </w:r>
        <w:r w:rsidR="001F3A1E" w:rsidRPr="008B5914">
          <w:rPr>
            <w:rStyle w:val="Hyperlink"/>
            <w:rFonts w:cs="CTraditional Arabic" w:hint="eastAsia"/>
            <w:noProof/>
            <w:rtl/>
            <w:lang w:bidi="fa-IR"/>
          </w:rPr>
          <w:t>ص</w:t>
        </w:r>
        <w:r w:rsidR="001F3A1E" w:rsidRPr="008B5914">
          <w:rPr>
            <w:rStyle w:val="Hyperlink"/>
            <w:noProof/>
            <w:rtl/>
            <w:lang w:bidi="fa-IR"/>
          </w:rPr>
          <w:t xml:space="preserve"> </w:t>
        </w:r>
        <w:r w:rsidR="001F3A1E" w:rsidRPr="008B5914">
          <w:rPr>
            <w:rStyle w:val="Hyperlink"/>
            <w:rFonts w:hint="eastAsia"/>
            <w:noProof/>
            <w:rtl/>
            <w:lang w:bidi="fa-IR"/>
          </w:rPr>
          <w:t>و</w:t>
        </w:r>
        <w:r w:rsidR="001F3A1E" w:rsidRPr="008B5914">
          <w:rPr>
            <w:rStyle w:val="Hyperlink"/>
            <w:noProof/>
            <w:rtl/>
            <w:lang w:bidi="fa-IR"/>
          </w:rPr>
          <w:t xml:space="preserve"> </w:t>
        </w:r>
        <w:r w:rsidR="001F3A1E" w:rsidRPr="008B5914">
          <w:rPr>
            <w:rStyle w:val="Hyperlink"/>
            <w:rFonts w:hint="eastAsia"/>
            <w:noProof/>
            <w:rtl/>
            <w:lang w:bidi="fa-IR"/>
          </w:rPr>
          <w:t>كنيزش</w:t>
        </w:r>
        <w:r w:rsidR="001F3A1E" w:rsidRPr="008B5914">
          <w:rPr>
            <w:rStyle w:val="Hyperlink"/>
            <w:noProof/>
            <w:rtl/>
            <w:lang w:bidi="fa-IR"/>
          </w:rPr>
          <w:t xml:space="preserve"> </w:t>
        </w:r>
        <w:r w:rsidR="001F3A1E" w:rsidRPr="008B5914">
          <w:rPr>
            <w:rStyle w:val="Hyperlink"/>
            <w:rFonts w:hint="eastAsia"/>
            <w:noProof/>
            <w:rtl/>
            <w:lang w:bidi="fa-IR"/>
          </w:rPr>
          <w:t>ماريه</w:t>
        </w:r>
        <w:r w:rsidR="001F3A1E" w:rsidRPr="008B5914">
          <w:rPr>
            <w:rStyle w:val="Hyperlink"/>
            <w:noProof/>
            <w:rtl/>
            <w:lang w:bidi="fa-IR"/>
          </w:rPr>
          <w:t xml:space="preserve"> </w:t>
        </w:r>
        <w:r w:rsidR="001F3A1E" w:rsidRPr="008B5914">
          <w:rPr>
            <w:rStyle w:val="Hyperlink"/>
            <w:rFonts w:hint="eastAsia"/>
            <w:noProof/>
            <w:rtl/>
            <w:lang w:bidi="fa-IR"/>
          </w:rPr>
          <w:t>قبطى</w:t>
        </w:r>
        <w:r w:rsidR="001F3A1E" w:rsidRPr="008B5914">
          <w:rPr>
            <w:rStyle w:val="Hyperlink"/>
            <w:noProof/>
            <w:rtl/>
            <w:lang w:bidi="fa-IR"/>
          </w:rPr>
          <w:t>:</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393681760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360</w:t>
        </w:r>
        <w:r w:rsidR="001F3A1E">
          <w:rPr>
            <w:noProof/>
            <w:webHidden/>
            <w:rtl/>
          </w:rPr>
          <w:fldChar w:fldCharType="end"/>
        </w:r>
      </w:hyperlink>
    </w:p>
    <w:p w:rsidR="001F3A1E" w:rsidRPr="00191944" w:rsidRDefault="0097081F">
      <w:pPr>
        <w:pStyle w:val="TOC3"/>
        <w:tabs>
          <w:tab w:val="right" w:leader="dot" w:pos="7644"/>
        </w:tabs>
        <w:rPr>
          <w:rFonts w:ascii="Calibri" w:hAnsi="Calibri" w:cs="Arial"/>
          <w:noProof/>
          <w:sz w:val="22"/>
          <w:szCs w:val="22"/>
          <w:rtl/>
        </w:rPr>
      </w:pPr>
      <w:hyperlink w:anchor="_Toc393681761" w:history="1">
        <w:r w:rsidR="001F3A1E" w:rsidRPr="008B5914">
          <w:rPr>
            <w:rStyle w:val="Hyperlink"/>
            <w:rFonts w:hint="eastAsia"/>
            <w:noProof/>
            <w:rtl/>
            <w:lang w:bidi="fa-IR"/>
          </w:rPr>
          <w:t>رسول</w:t>
        </w:r>
        <w:r w:rsidR="001F3A1E" w:rsidRPr="008B5914">
          <w:rPr>
            <w:rStyle w:val="Hyperlink"/>
            <w:noProof/>
            <w:rtl/>
            <w:lang w:bidi="fa-IR"/>
          </w:rPr>
          <w:t xml:space="preserve"> </w:t>
        </w:r>
        <w:r w:rsidR="001F3A1E" w:rsidRPr="008B5914">
          <w:rPr>
            <w:rStyle w:val="Hyperlink"/>
            <w:rFonts w:hint="eastAsia"/>
            <w:noProof/>
            <w:rtl/>
            <w:lang w:bidi="fa-IR"/>
          </w:rPr>
          <w:t>خدا</w:t>
        </w:r>
        <w:r w:rsidR="001F3A1E" w:rsidRPr="008B5914">
          <w:rPr>
            <w:rStyle w:val="Hyperlink"/>
            <w:noProof/>
            <w:rtl/>
            <w:lang w:bidi="fa-IR"/>
          </w:rPr>
          <w:t xml:space="preserve"> </w:t>
        </w:r>
        <w:r w:rsidR="001F3A1E" w:rsidRPr="008B5914">
          <w:rPr>
            <w:rStyle w:val="Hyperlink"/>
            <w:rFonts w:cs="CTraditional Arabic" w:hint="eastAsia"/>
            <w:noProof/>
            <w:rtl/>
            <w:lang w:bidi="fa-IR"/>
          </w:rPr>
          <w:t>ص</w:t>
        </w:r>
        <w:r w:rsidR="001F3A1E" w:rsidRPr="008B5914">
          <w:rPr>
            <w:rStyle w:val="Hyperlink"/>
            <w:noProof/>
            <w:rtl/>
            <w:lang w:bidi="fa-IR"/>
          </w:rPr>
          <w:t xml:space="preserve"> </w:t>
        </w:r>
        <w:r w:rsidR="001F3A1E" w:rsidRPr="008B5914">
          <w:rPr>
            <w:rStyle w:val="Hyperlink"/>
            <w:rFonts w:hint="eastAsia"/>
            <w:noProof/>
            <w:rtl/>
            <w:lang w:bidi="fa-IR"/>
          </w:rPr>
          <w:t>و</w:t>
        </w:r>
        <w:r w:rsidR="001F3A1E" w:rsidRPr="008B5914">
          <w:rPr>
            <w:rStyle w:val="Hyperlink"/>
            <w:noProof/>
            <w:rtl/>
            <w:lang w:bidi="fa-IR"/>
          </w:rPr>
          <w:t xml:space="preserve"> </w:t>
        </w:r>
        <w:r w:rsidR="001F3A1E" w:rsidRPr="008B5914">
          <w:rPr>
            <w:rStyle w:val="Hyperlink"/>
            <w:rFonts w:hint="eastAsia"/>
            <w:noProof/>
            <w:rtl/>
            <w:lang w:bidi="fa-IR"/>
          </w:rPr>
          <w:t>عبداللّه‏بن</w:t>
        </w:r>
        <w:r w:rsidR="001F3A1E" w:rsidRPr="008B5914">
          <w:rPr>
            <w:rStyle w:val="Hyperlink"/>
            <w:noProof/>
            <w:rtl/>
            <w:lang w:bidi="fa-IR"/>
          </w:rPr>
          <w:t xml:space="preserve"> </w:t>
        </w:r>
        <w:r w:rsidR="001F3A1E" w:rsidRPr="008B5914">
          <w:rPr>
            <w:rStyle w:val="Hyperlink"/>
            <w:rFonts w:hint="eastAsia"/>
            <w:noProof/>
            <w:rtl/>
            <w:lang w:bidi="fa-IR"/>
          </w:rPr>
          <w:t>أمّ‏مكتوم</w:t>
        </w:r>
        <w:r w:rsidR="001F3A1E" w:rsidRPr="008B5914">
          <w:rPr>
            <w:rStyle w:val="Hyperlink"/>
            <w:noProof/>
            <w:rtl/>
            <w:lang w:bidi="fa-IR"/>
          </w:rPr>
          <w:t xml:space="preserve"> ‏</w:t>
        </w:r>
        <w:r w:rsidR="001F3A1E" w:rsidRPr="008B5914">
          <w:rPr>
            <w:rStyle w:val="Hyperlink"/>
            <w:rFonts w:cs="CTraditional Arabic" w:hint="eastAsia"/>
            <w:noProof/>
            <w:rtl/>
            <w:lang w:bidi="fa-IR"/>
          </w:rPr>
          <w:t>س</w:t>
        </w:r>
        <w:r w:rsidR="001F3A1E" w:rsidRPr="008B5914">
          <w:rPr>
            <w:rStyle w:val="Hyperlink"/>
            <w:noProof/>
            <w:rtl/>
            <w:lang w:bidi="fa-IR"/>
          </w:rPr>
          <w:t xml:space="preserve"> </w:t>
        </w:r>
        <w:r w:rsidR="001F3A1E" w:rsidRPr="008B5914">
          <w:rPr>
            <w:rStyle w:val="Hyperlink"/>
            <w:rFonts w:hint="eastAsia"/>
            <w:noProof/>
            <w:rtl/>
            <w:lang w:bidi="fa-IR"/>
          </w:rPr>
          <w:t>نابيناى</w:t>
        </w:r>
        <w:r w:rsidR="001F3A1E" w:rsidRPr="008B5914">
          <w:rPr>
            <w:rStyle w:val="Hyperlink"/>
            <w:noProof/>
            <w:rtl/>
            <w:lang w:bidi="fa-IR"/>
          </w:rPr>
          <w:t xml:space="preserve"> </w:t>
        </w:r>
        <w:r w:rsidR="001F3A1E" w:rsidRPr="008B5914">
          <w:rPr>
            <w:rStyle w:val="Hyperlink"/>
            <w:rFonts w:hint="eastAsia"/>
            <w:noProof/>
            <w:rtl/>
            <w:lang w:bidi="fa-IR"/>
          </w:rPr>
          <w:t>فقير</w:t>
        </w:r>
        <w:r w:rsidR="001F3A1E" w:rsidRPr="008B5914">
          <w:rPr>
            <w:rStyle w:val="Hyperlink"/>
            <w:noProof/>
            <w:rtl/>
            <w:lang w:bidi="fa-IR"/>
          </w:rPr>
          <w:t>:</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393681761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362</w:t>
        </w:r>
        <w:r w:rsidR="001F3A1E">
          <w:rPr>
            <w:noProof/>
            <w:webHidden/>
            <w:rtl/>
          </w:rPr>
          <w:fldChar w:fldCharType="end"/>
        </w:r>
      </w:hyperlink>
    </w:p>
    <w:p w:rsidR="001F3A1E" w:rsidRPr="00191944" w:rsidRDefault="0097081F">
      <w:pPr>
        <w:pStyle w:val="TOC3"/>
        <w:tabs>
          <w:tab w:val="right" w:leader="dot" w:pos="7644"/>
        </w:tabs>
        <w:rPr>
          <w:rFonts w:ascii="Calibri" w:hAnsi="Calibri" w:cs="Arial"/>
          <w:noProof/>
          <w:sz w:val="22"/>
          <w:szCs w:val="22"/>
          <w:rtl/>
        </w:rPr>
      </w:pPr>
      <w:hyperlink w:anchor="_Toc393681762" w:history="1">
        <w:r w:rsidR="001F3A1E" w:rsidRPr="008B5914">
          <w:rPr>
            <w:rStyle w:val="Hyperlink"/>
            <w:rFonts w:hint="eastAsia"/>
            <w:noProof/>
            <w:rtl/>
            <w:lang w:bidi="fa-IR"/>
          </w:rPr>
          <w:t>رسول</w:t>
        </w:r>
        <w:r w:rsidR="001F3A1E" w:rsidRPr="008B5914">
          <w:rPr>
            <w:rStyle w:val="Hyperlink"/>
            <w:noProof/>
            <w:rtl/>
            <w:lang w:bidi="fa-IR"/>
          </w:rPr>
          <w:t xml:space="preserve"> </w:t>
        </w:r>
        <w:r w:rsidR="001F3A1E" w:rsidRPr="008B5914">
          <w:rPr>
            <w:rStyle w:val="Hyperlink"/>
            <w:rFonts w:hint="eastAsia"/>
            <w:noProof/>
            <w:rtl/>
            <w:lang w:bidi="fa-IR"/>
          </w:rPr>
          <w:t>خدا</w:t>
        </w:r>
        <w:r w:rsidR="001F3A1E" w:rsidRPr="008B5914">
          <w:rPr>
            <w:rStyle w:val="Hyperlink"/>
            <w:noProof/>
            <w:rtl/>
            <w:lang w:bidi="fa-IR"/>
          </w:rPr>
          <w:t xml:space="preserve"> </w:t>
        </w:r>
        <w:r w:rsidR="001F3A1E" w:rsidRPr="008B5914">
          <w:rPr>
            <w:rStyle w:val="Hyperlink"/>
            <w:rFonts w:cs="CTraditional Arabic" w:hint="eastAsia"/>
            <w:noProof/>
            <w:rtl/>
            <w:lang w:bidi="fa-IR"/>
          </w:rPr>
          <w:t>ص</w:t>
        </w:r>
        <w:r w:rsidR="001F3A1E" w:rsidRPr="008B5914">
          <w:rPr>
            <w:rStyle w:val="Hyperlink"/>
            <w:noProof/>
            <w:rtl/>
            <w:lang w:bidi="fa-IR"/>
          </w:rPr>
          <w:t xml:space="preserve"> </w:t>
        </w:r>
        <w:r w:rsidR="001F3A1E" w:rsidRPr="008B5914">
          <w:rPr>
            <w:rStyle w:val="Hyperlink"/>
            <w:rFonts w:hint="eastAsia"/>
            <w:noProof/>
            <w:rtl/>
            <w:lang w:bidi="fa-IR"/>
          </w:rPr>
          <w:t>و</w:t>
        </w:r>
        <w:r w:rsidR="001F3A1E" w:rsidRPr="008B5914">
          <w:rPr>
            <w:rStyle w:val="Hyperlink"/>
            <w:noProof/>
            <w:rtl/>
            <w:lang w:bidi="fa-IR"/>
          </w:rPr>
          <w:t xml:space="preserve"> </w:t>
        </w:r>
        <w:r w:rsidR="001F3A1E" w:rsidRPr="008B5914">
          <w:rPr>
            <w:rStyle w:val="Hyperlink"/>
            <w:rFonts w:hint="eastAsia"/>
            <w:noProof/>
            <w:rtl/>
            <w:lang w:bidi="fa-IR"/>
          </w:rPr>
          <w:t>اشتباهش</w:t>
        </w:r>
        <w:r w:rsidR="001F3A1E" w:rsidRPr="008B5914">
          <w:rPr>
            <w:rStyle w:val="Hyperlink"/>
            <w:noProof/>
            <w:rtl/>
            <w:lang w:bidi="fa-IR"/>
          </w:rPr>
          <w:t xml:space="preserve"> </w:t>
        </w:r>
        <w:r w:rsidR="001F3A1E" w:rsidRPr="008B5914">
          <w:rPr>
            <w:rStyle w:val="Hyperlink"/>
            <w:rFonts w:hint="eastAsia"/>
            <w:noProof/>
            <w:rtl/>
            <w:lang w:bidi="fa-IR"/>
          </w:rPr>
          <w:t>در</w:t>
        </w:r>
        <w:r w:rsidR="001F3A1E" w:rsidRPr="008B5914">
          <w:rPr>
            <w:rStyle w:val="Hyperlink"/>
            <w:noProof/>
            <w:rtl/>
            <w:lang w:bidi="fa-IR"/>
          </w:rPr>
          <w:t xml:space="preserve"> </w:t>
        </w:r>
        <w:r w:rsidR="001F3A1E" w:rsidRPr="008B5914">
          <w:rPr>
            <w:rStyle w:val="Hyperlink"/>
            <w:rFonts w:hint="eastAsia"/>
            <w:noProof/>
            <w:rtl/>
            <w:lang w:bidi="fa-IR"/>
          </w:rPr>
          <w:t>نماز</w:t>
        </w:r>
        <w:r w:rsidR="001F3A1E" w:rsidRPr="008B5914">
          <w:rPr>
            <w:rStyle w:val="Hyperlink"/>
            <w:noProof/>
            <w:rtl/>
            <w:lang w:bidi="fa-IR"/>
          </w:rPr>
          <w:t>:</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393681762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368</w:t>
        </w:r>
        <w:r w:rsidR="001F3A1E">
          <w:rPr>
            <w:noProof/>
            <w:webHidden/>
            <w:rtl/>
          </w:rPr>
          <w:fldChar w:fldCharType="end"/>
        </w:r>
      </w:hyperlink>
    </w:p>
    <w:p w:rsidR="001F3A1E" w:rsidRPr="00191944" w:rsidRDefault="0097081F">
      <w:pPr>
        <w:pStyle w:val="TOC3"/>
        <w:tabs>
          <w:tab w:val="right" w:leader="dot" w:pos="7644"/>
        </w:tabs>
        <w:rPr>
          <w:rFonts w:ascii="Calibri" w:hAnsi="Calibri" w:cs="Arial"/>
          <w:noProof/>
          <w:sz w:val="22"/>
          <w:szCs w:val="22"/>
          <w:rtl/>
        </w:rPr>
      </w:pPr>
      <w:hyperlink w:anchor="_Toc393681763" w:history="1">
        <w:r w:rsidR="001F3A1E" w:rsidRPr="008B5914">
          <w:rPr>
            <w:rStyle w:val="Hyperlink"/>
            <w:rFonts w:hint="eastAsia"/>
            <w:noProof/>
            <w:rtl/>
            <w:lang w:bidi="fa-IR"/>
          </w:rPr>
          <w:t>رسول</w:t>
        </w:r>
        <w:r w:rsidR="001F3A1E" w:rsidRPr="008B5914">
          <w:rPr>
            <w:rStyle w:val="Hyperlink"/>
            <w:noProof/>
            <w:rtl/>
            <w:lang w:bidi="fa-IR"/>
          </w:rPr>
          <w:t xml:space="preserve"> </w:t>
        </w:r>
        <w:r w:rsidR="001F3A1E" w:rsidRPr="008B5914">
          <w:rPr>
            <w:rStyle w:val="Hyperlink"/>
            <w:rFonts w:hint="eastAsia"/>
            <w:noProof/>
            <w:rtl/>
            <w:lang w:bidi="fa-IR"/>
          </w:rPr>
          <w:t>خدا</w:t>
        </w:r>
        <w:r w:rsidR="001F3A1E" w:rsidRPr="008B5914">
          <w:rPr>
            <w:rStyle w:val="Hyperlink"/>
            <w:noProof/>
            <w:rtl/>
            <w:lang w:bidi="fa-IR"/>
          </w:rPr>
          <w:t xml:space="preserve"> </w:t>
        </w:r>
        <w:r w:rsidR="001F3A1E" w:rsidRPr="008B5914">
          <w:rPr>
            <w:rStyle w:val="Hyperlink"/>
            <w:rFonts w:cs="CTraditional Arabic" w:hint="eastAsia"/>
            <w:noProof/>
            <w:rtl/>
            <w:lang w:bidi="fa-IR"/>
          </w:rPr>
          <w:t>ص</w:t>
        </w:r>
        <w:r w:rsidR="001F3A1E" w:rsidRPr="008B5914">
          <w:rPr>
            <w:rStyle w:val="Hyperlink"/>
            <w:noProof/>
            <w:rtl/>
            <w:lang w:bidi="fa-IR"/>
          </w:rPr>
          <w:t xml:space="preserve"> </w:t>
        </w:r>
        <w:r w:rsidR="001F3A1E" w:rsidRPr="008B5914">
          <w:rPr>
            <w:rStyle w:val="Hyperlink"/>
            <w:rFonts w:hint="eastAsia"/>
            <w:noProof/>
            <w:rtl/>
            <w:lang w:bidi="fa-IR"/>
          </w:rPr>
          <w:t>و</w:t>
        </w:r>
        <w:r w:rsidR="001F3A1E" w:rsidRPr="008B5914">
          <w:rPr>
            <w:rStyle w:val="Hyperlink"/>
            <w:noProof/>
            <w:rtl/>
            <w:lang w:bidi="fa-IR"/>
          </w:rPr>
          <w:t xml:space="preserve"> </w:t>
        </w:r>
        <w:r w:rsidR="001F3A1E" w:rsidRPr="008B5914">
          <w:rPr>
            <w:rStyle w:val="Hyperlink"/>
            <w:rFonts w:hint="eastAsia"/>
            <w:noProof/>
            <w:rtl/>
            <w:lang w:bidi="fa-IR"/>
          </w:rPr>
          <w:t>تلقيح</w:t>
        </w:r>
        <w:r w:rsidR="001F3A1E" w:rsidRPr="008B5914">
          <w:rPr>
            <w:rStyle w:val="Hyperlink"/>
            <w:noProof/>
            <w:rtl/>
            <w:lang w:bidi="fa-IR"/>
          </w:rPr>
          <w:t xml:space="preserve"> </w:t>
        </w:r>
        <w:r w:rsidR="001F3A1E" w:rsidRPr="008B5914">
          <w:rPr>
            <w:rStyle w:val="Hyperlink"/>
            <w:rFonts w:hint="eastAsia"/>
            <w:noProof/>
            <w:rtl/>
            <w:lang w:bidi="fa-IR"/>
          </w:rPr>
          <w:t>درختان</w:t>
        </w:r>
        <w:r w:rsidR="001F3A1E" w:rsidRPr="008B5914">
          <w:rPr>
            <w:rStyle w:val="Hyperlink"/>
            <w:noProof/>
            <w:rtl/>
            <w:lang w:bidi="fa-IR"/>
          </w:rPr>
          <w:t xml:space="preserve"> </w:t>
        </w:r>
        <w:r w:rsidR="001F3A1E" w:rsidRPr="008B5914">
          <w:rPr>
            <w:rStyle w:val="Hyperlink"/>
            <w:rFonts w:hint="eastAsia"/>
            <w:noProof/>
            <w:rtl/>
            <w:lang w:bidi="fa-IR"/>
          </w:rPr>
          <w:t>خرما</w:t>
        </w:r>
        <w:r w:rsidR="001F3A1E" w:rsidRPr="008B5914">
          <w:rPr>
            <w:rStyle w:val="Hyperlink"/>
            <w:noProof/>
            <w:rtl/>
            <w:lang w:bidi="fa-IR"/>
          </w:rPr>
          <w:t xml:space="preserve"> (</w:t>
        </w:r>
        <w:r w:rsidR="001F3A1E" w:rsidRPr="008B5914">
          <w:rPr>
            <w:rStyle w:val="Hyperlink"/>
            <w:rFonts w:hint="eastAsia"/>
            <w:noProof/>
            <w:rtl/>
            <w:lang w:bidi="fa-IR"/>
          </w:rPr>
          <w:t>روايت</w:t>
        </w:r>
        <w:r w:rsidR="001F3A1E" w:rsidRPr="008B5914">
          <w:rPr>
            <w:rStyle w:val="Hyperlink"/>
            <w:noProof/>
            <w:rtl/>
            <w:lang w:bidi="fa-IR"/>
          </w:rPr>
          <w:t xml:space="preserve"> </w:t>
        </w:r>
        <w:r w:rsidR="001F3A1E" w:rsidRPr="008B5914">
          <w:rPr>
            <w:rStyle w:val="Hyperlink"/>
            <w:rFonts w:hint="eastAsia"/>
            <w:noProof/>
            <w:rtl/>
            <w:lang w:bidi="fa-IR"/>
          </w:rPr>
          <w:t>گردافشانى</w:t>
        </w:r>
        <w:r w:rsidR="001F3A1E" w:rsidRPr="008B5914">
          <w:rPr>
            <w:rStyle w:val="Hyperlink"/>
            <w:noProof/>
            <w:rtl/>
            <w:lang w:bidi="fa-IR"/>
          </w:rPr>
          <w:t>):</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393681763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369</w:t>
        </w:r>
        <w:r w:rsidR="001F3A1E">
          <w:rPr>
            <w:noProof/>
            <w:webHidden/>
            <w:rtl/>
          </w:rPr>
          <w:fldChar w:fldCharType="end"/>
        </w:r>
      </w:hyperlink>
    </w:p>
    <w:p w:rsidR="001F3A1E" w:rsidRPr="00191944" w:rsidRDefault="0097081F">
      <w:pPr>
        <w:pStyle w:val="TOC3"/>
        <w:tabs>
          <w:tab w:val="right" w:leader="dot" w:pos="7644"/>
        </w:tabs>
        <w:rPr>
          <w:rFonts w:ascii="Calibri" w:hAnsi="Calibri" w:cs="Arial"/>
          <w:noProof/>
          <w:sz w:val="22"/>
          <w:szCs w:val="22"/>
          <w:rtl/>
        </w:rPr>
      </w:pPr>
      <w:hyperlink w:anchor="_Toc393681764" w:history="1">
        <w:r w:rsidR="001F3A1E" w:rsidRPr="008B5914">
          <w:rPr>
            <w:rStyle w:val="Hyperlink"/>
            <w:rFonts w:hint="eastAsia"/>
            <w:noProof/>
            <w:rtl/>
            <w:lang w:bidi="fa-IR"/>
          </w:rPr>
          <w:t>رسول</w:t>
        </w:r>
        <w:r w:rsidR="001F3A1E" w:rsidRPr="008B5914">
          <w:rPr>
            <w:rStyle w:val="Hyperlink"/>
            <w:noProof/>
            <w:rtl/>
            <w:lang w:bidi="fa-IR"/>
          </w:rPr>
          <w:t xml:space="preserve"> </w:t>
        </w:r>
        <w:r w:rsidR="001F3A1E" w:rsidRPr="008B5914">
          <w:rPr>
            <w:rStyle w:val="Hyperlink"/>
            <w:rFonts w:hint="eastAsia"/>
            <w:noProof/>
            <w:rtl/>
            <w:lang w:bidi="fa-IR"/>
          </w:rPr>
          <w:t>خدا</w:t>
        </w:r>
        <w:r w:rsidR="001F3A1E" w:rsidRPr="008B5914">
          <w:rPr>
            <w:rStyle w:val="Hyperlink"/>
            <w:noProof/>
            <w:rtl/>
            <w:lang w:bidi="fa-IR"/>
          </w:rPr>
          <w:t xml:space="preserve"> </w:t>
        </w:r>
        <w:r w:rsidR="001F3A1E" w:rsidRPr="008B5914">
          <w:rPr>
            <w:rStyle w:val="Hyperlink"/>
            <w:rFonts w:cs="CTraditional Arabic" w:hint="eastAsia"/>
            <w:noProof/>
            <w:rtl/>
            <w:lang w:bidi="fa-IR"/>
          </w:rPr>
          <w:t>ص</w:t>
        </w:r>
        <w:r w:rsidR="001F3A1E" w:rsidRPr="008B5914">
          <w:rPr>
            <w:rStyle w:val="Hyperlink"/>
            <w:noProof/>
            <w:rtl/>
            <w:lang w:bidi="fa-IR"/>
          </w:rPr>
          <w:t xml:space="preserve"> </w:t>
        </w:r>
        <w:r w:rsidR="001F3A1E" w:rsidRPr="008B5914">
          <w:rPr>
            <w:rStyle w:val="Hyperlink"/>
            <w:rFonts w:hint="eastAsia"/>
            <w:noProof/>
            <w:rtl/>
            <w:lang w:bidi="fa-IR"/>
          </w:rPr>
          <w:t>و</w:t>
        </w:r>
        <w:r w:rsidR="001F3A1E" w:rsidRPr="008B5914">
          <w:rPr>
            <w:rStyle w:val="Hyperlink"/>
            <w:noProof/>
            <w:rtl/>
            <w:lang w:bidi="fa-IR"/>
          </w:rPr>
          <w:t xml:space="preserve"> </w:t>
        </w:r>
        <w:r w:rsidR="001F3A1E" w:rsidRPr="008B5914">
          <w:rPr>
            <w:rStyle w:val="Hyperlink"/>
            <w:rFonts w:hint="eastAsia"/>
            <w:noProof/>
            <w:rtl/>
            <w:lang w:bidi="fa-IR"/>
          </w:rPr>
          <w:t>حادثه</w:t>
        </w:r>
        <w:r w:rsidR="001F3A1E" w:rsidRPr="008B5914">
          <w:rPr>
            <w:rStyle w:val="Hyperlink"/>
            <w:noProof/>
            <w:rtl/>
            <w:lang w:bidi="fa-IR"/>
          </w:rPr>
          <w:t xml:space="preserve"> «</w:t>
        </w:r>
        <w:r w:rsidR="001F3A1E" w:rsidRPr="008B5914">
          <w:rPr>
            <w:rStyle w:val="Hyperlink"/>
            <w:rFonts w:hint="eastAsia"/>
            <w:noProof/>
            <w:rtl/>
            <w:lang w:bidi="fa-IR"/>
          </w:rPr>
          <w:t>رجيع»</w:t>
        </w:r>
        <w:r w:rsidR="001F3A1E" w:rsidRPr="008B5914">
          <w:rPr>
            <w:rStyle w:val="Hyperlink"/>
            <w:noProof/>
            <w:rtl/>
            <w:lang w:bidi="fa-IR"/>
          </w:rPr>
          <w:t xml:space="preserve"> </w:t>
        </w:r>
        <w:r w:rsidR="001F3A1E" w:rsidRPr="008B5914">
          <w:rPr>
            <w:rStyle w:val="Hyperlink"/>
            <w:rFonts w:hint="eastAsia"/>
            <w:noProof/>
            <w:rtl/>
            <w:lang w:bidi="fa-IR"/>
          </w:rPr>
          <w:t>و</w:t>
        </w:r>
        <w:r w:rsidR="001F3A1E" w:rsidRPr="008B5914">
          <w:rPr>
            <w:rStyle w:val="Hyperlink"/>
            <w:noProof/>
            <w:rtl/>
            <w:lang w:bidi="fa-IR"/>
          </w:rPr>
          <w:t xml:space="preserve"> «</w:t>
        </w:r>
        <w:r w:rsidR="001F3A1E" w:rsidRPr="008B5914">
          <w:rPr>
            <w:rStyle w:val="Hyperlink"/>
            <w:rFonts w:hint="eastAsia"/>
            <w:noProof/>
            <w:rtl/>
            <w:lang w:bidi="fa-IR"/>
          </w:rPr>
          <w:t>بئر</w:t>
        </w:r>
        <w:r w:rsidR="001F3A1E" w:rsidRPr="008B5914">
          <w:rPr>
            <w:rStyle w:val="Hyperlink"/>
            <w:noProof/>
            <w:rtl/>
            <w:lang w:bidi="fa-IR"/>
          </w:rPr>
          <w:t xml:space="preserve"> </w:t>
        </w:r>
        <w:r w:rsidR="001F3A1E" w:rsidRPr="008B5914">
          <w:rPr>
            <w:rStyle w:val="Hyperlink"/>
            <w:rFonts w:hint="eastAsia"/>
            <w:noProof/>
            <w:rtl/>
            <w:lang w:bidi="fa-IR"/>
          </w:rPr>
          <w:t>معونة»</w:t>
        </w:r>
        <w:r w:rsidR="001F3A1E" w:rsidRPr="008B5914">
          <w:rPr>
            <w:rStyle w:val="Hyperlink"/>
            <w:noProof/>
            <w:rtl/>
            <w:lang w:bidi="fa-IR"/>
          </w:rPr>
          <w:t>:</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393681764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371</w:t>
        </w:r>
        <w:r w:rsidR="001F3A1E">
          <w:rPr>
            <w:noProof/>
            <w:webHidden/>
            <w:rtl/>
          </w:rPr>
          <w:fldChar w:fldCharType="end"/>
        </w:r>
      </w:hyperlink>
    </w:p>
    <w:p w:rsidR="001F3A1E" w:rsidRPr="00191944" w:rsidRDefault="0097081F">
      <w:pPr>
        <w:pStyle w:val="TOC2"/>
        <w:tabs>
          <w:tab w:val="right" w:leader="dot" w:pos="7644"/>
        </w:tabs>
        <w:rPr>
          <w:rFonts w:ascii="Calibri" w:hAnsi="Calibri" w:cs="Arial"/>
          <w:noProof/>
          <w:sz w:val="22"/>
          <w:szCs w:val="22"/>
          <w:rtl/>
        </w:rPr>
      </w:pPr>
      <w:hyperlink w:anchor="_Toc393681765" w:history="1">
        <w:r w:rsidR="001F3A1E" w:rsidRPr="008B5914">
          <w:rPr>
            <w:rStyle w:val="Hyperlink"/>
            <w:rFonts w:hint="eastAsia"/>
            <w:noProof/>
            <w:rtl/>
            <w:lang w:bidi="fa-IR"/>
          </w:rPr>
          <w:t>جواب</w:t>
        </w:r>
        <w:r w:rsidR="001F3A1E" w:rsidRPr="008B5914">
          <w:rPr>
            <w:rStyle w:val="Hyperlink"/>
            <w:noProof/>
            <w:rtl/>
            <w:lang w:bidi="fa-IR"/>
          </w:rPr>
          <w:t xml:space="preserve"> </w:t>
        </w:r>
        <w:r w:rsidR="001F3A1E" w:rsidRPr="008B5914">
          <w:rPr>
            <w:rStyle w:val="Hyperlink"/>
            <w:rFonts w:hint="eastAsia"/>
            <w:noProof/>
            <w:rtl/>
            <w:lang w:bidi="fa-IR"/>
          </w:rPr>
          <w:t>نامه‏ها</w:t>
        </w:r>
        <w:r w:rsidR="001F3A1E" w:rsidRPr="008B5914">
          <w:rPr>
            <w:rStyle w:val="Hyperlink"/>
            <w:noProof/>
            <w:rtl/>
            <w:lang w:bidi="fa-IR"/>
          </w:rPr>
          <w:t xml:space="preserve"> </w:t>
        </w:r>
        <w:r w:rsidR="001F3A1E" w:rsidRPr="008B5914">
          <w:rPr>
            <w:rStyle w:val="Hyperlink"/>
            <w:rFonts w:hint="eastAsia"/>
            <w:noProof/>
            <w:rtl/>
            <w:lang w:bidi="fa-IR"/>
          </w:rPr>
          <w:t>در</w:t>
        </w:r>
        <w:r w:rsidR="001F3A1E" w:rsidRPr="008B5914">
          <w:rPr>
            <w:rStyle w:val="Hyperlink"/>
            <w:noProof/>
            <w:rtl/>
            <w:lang w:bidi="fa-IR"/>
          </w:rPr>
          <w:t xml:space="preserve"> </w:t>
        </w:r>
        <w:r w:rsidR="001F3A1E" w:rsidRPr="008B5914">
          <w:rPr>
            <w:rStyle w:val="Hyperlink"/>
            <w:rFonts w:hint="eastAsia"/>
            <w:noProof/>
            <w:rtl/>
            <w:lang w:bidi="fa-IR"/>
          </w:rPr>
          <w:t>رابطه</w:t>
        </w:r>
        <w:r w:rsidR="001F3A1E" w:rsidRPr="008B5914">
          <w:rPr>
            <w:rStyle w:val="Hyperlink"/>
            <w:noProof/>
            <w:rtl/>
            <w:lang w:bidi="fa-IR"/>
          </w:rPr>
          <w:t xml:space="preserve"> </w:t>
        </w:r>
        <w:r w:rsidR="001F3A1E" w:rsidRPr="008B5914">
          <w:rPr>
            <w:rStyle w:val="Hyperlink"/>
            <w:rFonts w:hint="eastAsia"/>
            <w:noProof/>
            <w:rtl/>
            <w:lang w:bidi="fa-IR"/>
          </w:rPr>
          <w:t>با</w:t>
        </w:r>
        <w:r w:rsidR="001F3A1E" w:rsidRPr="008B5914">
          <w:rPr>
            <w:rStyle w:val="Hyperlink"/>
            <w:noProof/>
            <w:rtl/>
            <w:lang w:bidi="fa-IR"/>
          </w:rPr>
          <w:t xml:space="preserve"> «</w:t>
        </w:r>
        <w:r w:rsidR="001F3A1E" w:rsidRPr="008B5914">
          <w:rPr>
            <w:rStyle w:val="Hyperlink"/>
            <w:rFonts w:hint="eastAsia"/>
            <w:noProof/>
            <w:rtl/>
            <w:lang w:bidi="fa-IR"/>
          </w:rPr>
          <w:t>عصمت»</w:t>
        </w:r>
        <w:r w:rsidR="001F3A1E" w:rsidRPr="008B5914">
          <w:rPr>
            <w:rStyle w:val="Hyperlink"/>
            <w:noProof/>
            <w:rtl/>
            <w:lang w:bidi="fa-IR"/>
          </w:rPr>
          <w:t>:</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393681765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372</w:t>
        </w:r>
        <w:r w:rsidR="001F3A1E">
          <w:rPr>
            <w:noProof/>
            <w:webHidden/>
            <w:rtl/>
          </w:rPr>
          <w:fldChar w:fldCharType="end"/>
        </w:r>
      </w:hyperlink>
    </w:p>
    <w:p w:rsidR="001F3A1E" w:rsidRPr="00191944" w:rsidRDefault="0097081F">
      <w:pPr>
        <w:pStyle w:val="TOC1"/>
        <w:tabs>
          <w:tab w:val="right" w:leader="dot" w:pos="7644"/>
        </w:tabs>
        <w:rPr>
          <w:rFonts w:ascii="Calibri" w:hAnsi="Calibri" w:cs="Arial"/>
          <w:b w:val="0"/>
          <w:bCs w:val="0"/>
          <w:noProof/>
          <w:sz w:val="22"/>
          <w:szCs w:val="22"/>
          <w:rtl/>
        </w:rPr>
      </w:pPr>
      <w:hyperlink w:anchor="_Toc393681766" w:history="1">
        <w:r w:rsidR="001F3A1E" w:rsidRPr="008B5914">
          <w:rPr>
            <w:rStyle w:val="Hyperlink"/>
            <w:noProof/>
            <w:rtl/>
            <w:lang w:bidi="fa-IR"/>
          </w:rPr>
          <w:t>«</w:t>
        </w:r>
        <w:r w:rsidR="001F3A1E" w:rsidRPr="008B5914">
          <w:rPr>
            <w:rStyle w:val="Hyperlink"/>
            <w:rFonts w:hint="eastAsia"/>
            <w:noProof/>
            <w:rtl/>
            <w:lang w:bidi="fa-IR"/>
          </w:rPr>
          <w:t>توسّل»</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393681766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387</w:t>
        </w:r>
        <w:r w:rsidR="001F3A1E">
          <w:rPr>
            <w:noProof/>
            <w:webHidden/>
            <w:rtl/>
          </w:rPr>
          <w:fldChar w:fldCharType="end"/>
        </w:r>
      </w:hyperlink>
    </w:p>
    <w:p w:rsidR="001F3A1E" w:rsidRPr="00191944" w:rsidRDefault="0097081F">
      <w:pPr>
        <w:pStyle w:val="TOC2"/>
        <w:tabs>
          <w:tab w:val="right" w:leader="dot" w:pos="7644"/>
        </w:tabs>
        <w:rPr>
          <w:rFonts w:ascii="Calibri" w:hAnsi="Calibri" w:cs="Arial"/>
          <w:noProof/>
          <w:sz w:val="22"/>
          <w:szCs w:val="22"/>
          <w:rtl/>
        </w:rPr>
      </w:pPr>
      <w:hyperlink w:anchor="_Toc393681767" w:history="1">
        <w:r w:rsidR="001F3A1E" w:rsidRPr="008B5914">
          <w:rPr>
            <w:rStyle w:val="Hyperlink"/>
            <w:rFonts w:hint="eastAsia"/>
            <w:noProof/>
            <w:rtl/>
            <w:lang w:bidi="fa-IR"/>
          </w:rPr>
          <w:t>پاسخى</w:t>
        </w:r>
        <w:r w:rsidR="001F3A1E" w:rsidRPr="008B5914">
          <w:rPr>
            <w:rStyle w:val="Hyperlink"/>
            <w:noProof/>
            <w:rtl/>
            <w:lang w:bidi="fa-IR"/>
          </w:rPr>
          <w:t xml:space="preserve"> </w:t>
        </w:r>
        <w:r w:rsidR="001F3A1E" w:rsidRPr="008B5914">
          <w:rPr>
            <w:rStyle w:val="Hyperlink"/>
            <w:rFonts w:hint="eastAsia"/>
            <w:noProof/>
            <w:rtl/>
            <w:lang w:bidi="fa-IR"/>
          </w:rPr>
          <w:t>مفصّل</w:t>
        </w:r>
        <w:r w:rsidR="001F3A1E" w:rsidRPr="008B5914">
          <w:rPr>
            <w:rStyle w:val="Hyperlink"/>
            <w:noProof/>
            <w:rtl/>
            <w:lang w:bidi="fa-IR"/>
          </w:rPr>
          <w:t xml:space="preserve"> </w:t>
        </w:r>
        <w:r w:rsidR="001F3A1E" w:rsidRPr="008B5914">
          <w:rPr>
            <w:rStyle w:val="Hyperlink"/>
            <w:rFonts w:hint="eastAsia"/>
            <w:noProof/>
            <w:rtl/>
            <w:lang w:bidi="fa-IR"/>
          </w:rPr>
          <w:t>به</w:t>
        </w:r>
        <w:r w:rsidR="001F3A1E" w:rsidRPr="008B5914">
          <w:rPr>
            <w:rStyle w:val="Hyperlink"/>
            <w:noProof/>
            <w:rtl/>
            <w:lang w:bidi="fa-IR"/>
          </w:rPr>
          <w:t xml:space="preserve"> </w:t>
        </w:r>
        <w:r w:rsidR="001F3A1E" w:rsidRPr="008B5914">
          <w:rPr>
            <w:rStyle w:val="Hyperlink"/>
            <w:rFonts w:hint="eastAsia"/>
            <w:noProof/>
            <w:rtl/>
            <w:lang w:bidi="fa-IR"/>
          </w:rPr>
          <w:t>تيجانى</w:t>
        </w:r>
        <w:r w:rsidR="001F3A1E" w:rsidRPr="008B5914">
          <w:rPr>
            <w:rStyle w:val="Hyperlink"/>
            <w:noProof/>
            <w:rtl/>
            <w:lang w:bidi="fa-IR"/>
          </w:rPr>
          <w:t xml:space="preserve"> </w:t>
        </w:r>
        <w:r w:rsidR="001F3A1E" w:rsidRPr="008B5914">
          <w:rPr>
            <w:rStyle w:val="Hyperlink"/>
            <w:rFonts w:hint="eastAsia"/>
            <w:noProof/>
            <w:rtl/>
            <w:lang w:bidi="fa-IR"/>
          </w:rPr>
          <w:t>و</w:t>
        </w:r>
        <w:r w:rsidR="001F3A1E" w:rsidRPr="008B5914">
          <w:rPr>
            <w:rStyle w:val="Hyperlink"/>
            <w:noProof/>
            <w:rtl/>
            <w:lang w:bidi="fa-IR"/>
          </w:rPr>
          <w:t xml:space="preserve"> </w:t>
        </w:r>
        <w:r w:rsidR="001F3A1E" w:rsidRPr="008B5914">
          <w:rPr>
            <w:rStyle w:val="Hyperlink"/>
            <w:rFonts w:hint="eastAsia"/>
            <w:noProof/>
            <w:rtl/>
            <w:lang w:bidi="fa-IR"/>
          </w:rPr>
          <w:t>صدر</w:t>
        </w:r>
        <w:r w:rsidR="001F3A1E" w:rsidRPr="008B5914">
          <w:rPr>
            <w:rStyle w:val="Hyperlink"/>
            <w:noProof/>
            <w:rtl/>
            <w:lang w:bidi="fa-IR"/>
          </w:rPr>
          <w:t>:</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393681767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387</w:t>
        </w:r>
        <w:r w:rsidR="001F3A1E">
          <w:rPr>
            <w:noProof/>
            <w:webHidden/>
            <w:rtl/>
          </w:rPr>
          <w:fldChar w:fldCharType="end"/>
        </w:r>
      </w:hyperlink>
    </w:p>
    <w:p w:rsidR="001F3A1E" w:rsidRPr="00191944" w:rsidRDefault="0097081F">
      <w:pPr>
        <w:pStyle w:val="TOC2"/>
        <w:tabs>
          <w:tab w:val="right" w:leader="dot" w:pos="7644"/>
        </w:tabs>
        <w:rPr>
          <w:rFonts w:ascii="Calibri" w:hAnsi="Calibri" w:cs="Arial"/>
          <w:noProof/>
          <w:sz w:val="22"/>
          <w:szCs w:val="22"/>
          <w:rtl/>
        </w:rPr>
      </w:pPr>
      <w:hyperlink w:anchor="_Toc393681768" w:history="1">
        <w:r w:rsidR="001F3A1E" w:rsidRPr="008B5914">
          <w:rPr>
            <w:rStyle w:val="Hyperlink"/>
            <w:rFonts w:hint="eastAsia"/>
            <w:noProof/>
            <w:rtl/>
            <w:lang w:bidi="fa-IR"/>
          </w:rPr>
          <w:t>جواب</w:t>
        </w:r>
        <w:r w:rsidR="001F3A1E" w:rsidRPr="008B5914">
          <w:rPr>
            <w:rStyle w:val="Hyperlink"/>
            <w:noProof/>
            <w:rtl/>
            <w:lang w:bidi="fa-IR"/>
          </w:rPr>
          <w:t xml:space="preserve"> </w:t>
        </w:r>
        <w:r w:rsidR="001F3A1E" w:rsidRPr="008B5914">
          <w:rPr>
            <w:rStyle w:val="Hyperlink"/>
            <w:rFonts w:hint="eastAsia"/>
            <w:noProof/>
            <w:rtl/>
            <w:lang w:bidi="fa-IR"/>
          </w:rPr>
          <w:t>نامه‏ها</w:t>
        </w:r>
        <w:r w:rsidR="001F3A1E" w:rsidRPr="008B5914">
          <w:rPr>
            <w:rStyle w:val="Hyperlink"/>
            <w:noProof/>
            <w:rtl/>
            <w:lang w:bidi="fa-IR"/>
          </w:rPr>
          <w:t xml:space="preserve"> </w:t>
        </w:r>
        <w:r w:rsidR="001F3A1E" w:rsidRPr="008B5914">
          <w:rPr>
            <w:rStyle w:val="Hyperlink"/>
            <w:rFonts w:hint="eastAsia"/>
            <w:noProof/>
            <w:rtl/>
            <w:lang w:bidi="fa-IR"/>
          </w:rPr>
          <w:t>در</w:t>
        </w:r>
        <w:r w:rsidR="001F3A1E" w:rsidRPr="008B5914">
          <w:rPr>
            <w:rStyle w:val="Hyperlink"/>
            <w:noProof/>
            <w:rtl/>
            <w:lang w:bidi="fa-IR"/>
          </w:rPr>
          <w:t xml:space="preserve"> </w:t>
        </w:r>
        <w:r w:rsidR="001F3A1E" w:rsidRPr="008B5914">
          <w:rPr>
            <w:rStyle w:val="Hyperlink"/>
            <w:rFonts w:hint="eastAsia"/>
            <w:noProof/>
            <w:rtl/>
            <w:lang w:bidi="fa-IR"/>
          </w:rPr>
          <w:t>رابطه</w:t>
        </w:r>
        <w:r w:rsidR="001F3A1E" w:rsidRPr="008B5914">
          <w:rPr>
            <w:rStyle w:val="Hyperlink"/>
            <w:noProof/>
            <w:rtl/>
            <w:lang w:bidi="fa-IR"/>
          </w:rPr>
          <w:t xml:space="preserve"> </w:t>
        </w:r>
        <w:r w:rsidR="001F3A1E" w:rsidRPr="008B5914">
          <w:rPr>
            <w:rStyle w:val="Hyperlink"/>
            <w:rFonts w:hint="eastAsia"/>
            <w:noProof/>
            <w:rtl/>
            <w:lang w:bidi="fa-IR"/>
          </w:rPr>
          <w:t>با</w:t>
        </w:r>
        <w:r w:rsidR="001F3A1E" w:rsidRPr="008B5914">
          <w:rPr>
            <w:rStyle w:val="Hyperlink"/>
            <w:noProof/>
            <w:rtl/>
            <w:lang w:bidi="fa-IR"/>
          </w:rPr>
          <w:t xml:space="preserve"> «</w:t>
        </w:r>
        <w:r w:rsidR="001F3A1E" w:rsidRPr="008B5914">
          <w:rPr>
            <w:rStyle w:val="Hyperlink"/>
            <w:rFonts w:hint="eastAsia"/>
            <w:noProof/>
            <w:rtl/>
            <w:lang w:bidi="fa-IR"/>
          </w:rPr>
          <w:t>توسّل»</w:t>
        </w:r>
        <w:r w:rsidR="001F3A1E" w:rsidRPr="008B5914">
          <w:rPr>
            <w:rStyle w:val="Hyperlink"/>
            <w:noProof/>
            <w:rtl/>
            <w:lang w:bidi="fa-IR"/>
          </w:rPr>
          <w:t>:</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393681768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403</w:t>
        </w:r>
        <w:r w:rsidR="001F3A1E">
          <w:rPr>
            <w:noProof/>
            <w:webHidden/>
            <w:rtl/>
          </w:rPr>
          <w:fldChar w:fldCharType="end"/>
        </w:r>
      </w:hyperlink>
    </w:p>
    <w:p w:rsidR="001F3A1E" w:rsidRPr="00191944" w:rsidRDefault="0097081F">
      <w:pPr>
        <w:pStyle w:val="TOC1"/>
        <w:tabs>
          <w:tab w:val="right" w:leader="dot" w:pos="7644"/>
        </w:tabs>
        <w:rPr>
          <w:rFonts w:ascii="Calibri" w:hAnsi="Calibri" w:cs="Arial"/>
          <w:b w:val="0"/>
          <w:bCs w:val="0"/>
          <w:noProof/>
          <w:sz w:val="22"/>
          <w:szCs w:val="22"/>
          <w:rtl/>
        </w:rPr>
      </w:pPr>
      <w:hyperlink w:anchor="_Toc393681769" w:history="1">
        <w:r w:rsidR="001F3A1E" w:rsidRPr="008B5914">
          <w:rPr>
            <w:rStyle w:val="Hyperlink"/>
            <w:rFonts w:hint="eastAsia"/>
            <w:noProof/>
            <w:rtl/>
            <w:lang w:bidi="fa-IR"/>
          </w:rPr>
          <w:t>چگونگى</w:t>
        </w:r>
        <w:r w:rsidR="001F3A1E" w:rsidRPr="008B5914">
          <w:rPr>
            <w:rStyle w:val="Hyperlink"/>
            <w:noProof/>
            <w:rtl/>
            <w:lang w:bidi="fa-IR"/>
          </w:rPr>
          <w:t xml:space="preserve"> </w:t>
        </w:r>
        <w:r w:rsidR="001F3A1E" w:rsidRPr="008B5914">
          <w:rPr>
            <w:rStyle w:val="Hyperlink"/>
            <w:rFonts w:hint="eastAsia"/>
            <w:noProof/>
            <w:rtl/>
            <w:lang w:bidi="fa-IR"/>
          </w:rPr>
          <w:t>پيدايش</w:t>
        </w:r>
        <w:r w:rsidR="001F3A1E" w:rsidRPr="008B5914">
          <w:rPr>
            <w:rStyle w:val="Hyperlink"/>
            <w:noProof/>
            <w:rtl/>
            <w:lang w:bidi="fa-IR"/>
          </w:rPr>
          <w:t xml:space="preserve"> </w:t>
        </w:r>
        <w:r w:rsidR="001F3A1E" w:rsidRPr="008B5914">
          <w:rPr>
            <w:rStyle w:val="Hyperlink"/>
            <w:rFonts w:hint="eastAsia"/>
            <w:noProof/>
            <w:rtl/>
            <w:lang w:bidi="fa-IR"/>
          </w:rPr>
          <w:t>شيعه</w:t>
        </w:r>
        <w:r w:rsidR="001F3A1E" w:rsidRPr="008B5914">
          <w:rPr>
            <w:rStyle w:val="Hyperlink"/>
            <w:noProof/>
            <w:rtl/>
            <w:lang w:bidi="fa-IR"/>
          </w:rPr>
          <w:t xml:space="preserve"> </w:t>
        </w:r>
        <w:r w:rsidR="001F3A1E" w:rsidRPr="008B5914">
          <w:rPr>
            <w:rStyle w:val="Hyperlink"/>
            <w:rFonts w:hint="eastAsia"/>
            <w:noProof/>
            <w:rtl/>
            <w:lang w:bidi="fa-IR"/>
          </w:rPr>
          <w:t>و</w:t>
        </w:r>
        <w:r w:rsidR="001F3A1E" w:rsidRPr="008B5914">
          <w:rPr>
            <w:rStyle w:val="Hyperlink"/>
            <w:noProof/>
            <w:rtl/>
            <w:lang w:bidi="fa-IR"/>
          </w:rPr>
          <w:t xml:space="preserve"> </w:t>
        </w:r>
        <w:r w:rsidR="001F3A1E" w:rsidRPr="008B5914">
          <w:rPr>
            <w:rStyle w:val="Hyperlink"/>
            <w:rFonts w:hint="eastAsia"/>
            <w:noProof/>
            <w:rtl/>
            <w:lang w:bidi="fa-IR"/>
          </w:rPr>
          <w:t>ساير</w:t>
        </w:r>
        <w:r w:rsidR="001F3A1E" w:rsidRPr="008B5914">
          <w:rPr>
            <w:rStyle w:val="Hyperlink"/>
            <w:noProof/>
            <w:rtl/>
            <w:lang w:bidi="fa-IR"/>
          </w:rPr>
          <w:t xml:space="preserve"> </w:t>
        </w:r>
        <w:r w:rsidR="001F3A1E" w:rsidRPr="008B5914">
          <w:rPr>
            <w:rStyle w:val="Hyperlink"/>
            <w:rFonts w:hint="eastAsia"/>
            <w:noProof/>
            <w:rtl/>
            <w:lang w:bidi="fa-IR"/>
          </w:rPr>
          <w:t>فرق</w:t>
        </w:r>
        <w:r w:rsidR="001F3A1E" w:rsidRPr="008B5914">
          <w:rPr>
            <w:rStyle w:val="Hyperlink"/>
            <w:noProof/>
            <w:rtl/>
            <w:lang w:bidi="fa-IR"/>
          </w:rPr>
          <w:t xml:space="preserve"> </w:t>
        </w:r>
        <w:r w:rsidR="001F3A1E" w:rsidRPr="008B5914">
          <w:rPr>
            <w:rStyle w:val="Hyperlink"/>
            <w:rFonts w:hint="eastAsia"/>
            <w:noProof/>
            <w:rtl/>
            <w:lang w:bidi="fa-IR"/>
          </w:rPr>
          <w:t>منتسب</w:t>
        </w:r>
        <w:r w:rsidR="001F3A1E" w:rsidRPr="008B5914">
          <w:rPr>
            <w:rStyle w:val="Hyperlink"/>
            <w:noProof/>
            <w:rtl/>
            <w:lang w:bidi="fa-IR"/>
          </w:rPr>
          <w:t xml:space="preserve"> </w:t>
        </w:r>
        <w:r w:rsidR="001F3A1E" w:rsidRPr="008B5914">
          <w:rPr>
            <w:rStyle w:val="Hyperlink"/>
            <w:rFonts w:hint="eastAsia"/>
            <w:noProof/>
            <w:rtl/>
            <w:lang w:bidi="fa-IR"/>
          </w:rPr>
          <w:t>به</w:t>
        </w:r>
        <w:r w:rsidR="001F3A1E" w:rsidRPr="008B5914">
          <w:rPr>
            <w:rStyle w:val="Hyperlink"/>
            <w:noProof/>
            <w:rtl/>
            <w:lang w:bidi="fa-IR"/>
          </w:rPr>
          <w:t xml:space="preserve"> </w:t>
        </w:r>
        <w:r w:rsidR="001F3A1E" w:rsidRPr="008B5914">
          <w:rPr>
            <w:rStyle w:val="Hyperlink"/>
            <w:rFonts w:hint="eastAsia"/>
            <w:noProof/>
            <w:rtl/>
            <w:lang w:bidi="fa-IR"/>
          </w:rPr>
          <w:t>اسلام</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393681769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439</w:t>
        </w:r>
        <w:r w:rsidR="001F3A1E">
          <w:rPr>
            <w:noProof/>
            <w:webHidden/>
            <w:rtl/>
          </w:rPr>
          <w:fldChar w:fldCharType="end"/>
        </w:r>
      </w:hyperlink>
    </w:p>
    <w:p w:rsidR="001F3A1E" w:rsidRPr="00191944" w:rsidRDefault="0097081F">
      <w:pPr>
        <w:pStyle w:val="TOC2"/>
        <w:tabs>
          <w:tab w:val="right" w:leader="dot" w:pos="7644"/>
        </w:tabs>
        <w:rPr>
          <w:rFonts w:ascii="Calibri" w:hAnsi="Calibri" w:cs="Arial"/>
          <w:noProof/>
          <w:sz w:val="22"/>
          <w:szCs w:val="22"/>
          <w:rtl/>
        </w:rPr>
      </w:pPr>
      <w:hyperlink w:anchor="_Toc393681770" w:history="1">
        <w:r w:rsidR="001F3A1E" w:rsidRPr="008B5914">
          <w:rPr>
            <w:rStyle w:val="Hyperlink"/>
            <w:rFonts w:hint="eastAsia"/>
            <w:noProof/>
            <w:rtl/>
            <w:lang w:bidi="fa-IR"/>
          </w:rPr>
          <w:t>تشيّع</w:t>
        </w:r>
        <w:r w:rsidR="001F3A1E" w:rsidRPr="008B5914">
          <w:rPr>
            <w:rStyle w:val="Hyperlink"/>
            <w:noProof/>
            <w:rtl/>
            <w:lang w:bidi="fa-IR"/>
          </w:rPr>
          <w:t xml:space="preserve"> </w:t>
        </w:r>
        <w:r w:rsidR="001F3A1E" w:rsidRPr="008B5914">
          <w:rPr>
            <w:rStyle w:val="Hyperlink"/>
            <w:rFonts w:hint="eastAsia"/>
            <w:noProof/>
            <w:rtl/>
            <w:lang w:bidi="fa-IR"/>
          </w:rPr>
          <w:t>و</w:t>
        </w:r>
        <w:r w:rsidR="001F3A1E" w:rsidRPr="008B5914">
          <w:rPr>
            <w:rStyle w:val="Hyperlink"/>
            <w:noProof/>
            <w:rtl/>
            <w:lang w:bidi="fa-IR"/>
          </w:rPr>
          <w:t xml:space="preserve"> </w:t>
        </w:r>
        <w:r w:rsidR="001F3A1E" w:rsidRPr="008B5914">
          <w:rPr>
            <w:rStyle w:val="Hyperlink"/>
            <w:rFonts w:hint="eastAsia"/>
            <w:noProof/>
            <w:rtl/>
            <w:lang w:bidi="fa-IR"/>
          </w:rPr>
          <w:t>سبئيه</w:t>
        </w:r>
        <w:r w:rsidR="001F3A1E" w:rsidRPr="008B5914">
          <w:rPr>
            <w:rStyle w:val="Hyperlink"/>
            <w:noProof/>
            <w:rtl/>
            <w:lang w:bidi="fa-IR"/>
          </w:rPr>
          <w:t>:</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393681770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439</w:t>
        </w:r>
        <w:r w:rsidR="001F3A1E">
          <w:rPr>
            <w:noProof/>
            <w:webHidden/>
            <w:rtl/>
          </w:rPr>
          <w:fldChar w:fldCharType="end"/>
        </w:r>
      </w:hyperlink>
    </w:p>
    <w:p w:rsidR="001F3A1E" w:rsidRPr="00191944" w:rsidRDefault="0097081F">
      <w:pPr>
        <w:pStyle w:val="TOC2"/>
        <w:tabs>
          <w:tab w:val="right" w:leader="dot" w:pos="7644"/>
        </w:tabs>
        <w:rPr>
          <w:rFonts w:ascii="Calibri" w:hAnsi="Calibri" w:cs="Arial"/>
          <w:noProof/>
          <w:sz w:val="22"/>
          <w:szCs w:val="22"/>
          <w:rtl/>
        </w:rPr>
      </w:pPr>
      <w:hyperlink w:anchor="_Toc393681771" w:history="1">
        <w:r w:rsidR="001F3A1E" w:rsidRPr="008B5914">
          <w:rPr>
            <w:rStyle w:val="Hyperlink"/>
            <w:rFonts w:hint="eastAsia"/>
            <w:noProof/>
            <w:rtl/>
            <w:lang w:bidi="fa-IR"/>
          </w:rPr>
          <w:t>سبئيه</w:t>
        </w:r>
        <w:r w:rsidR="001F3A1E" w:rsidRPr="008B5914">
          <w:rPr>
            <w:rStyle w:val="Hyperlink"/>
            <w:noProof/>
            <w:rtl/>
            <w:lang w:bidi="fa-IR"/>
          </w:rPr>
          <w:t xml:space="preserve"> </w:t>
        </w:r>
        <w:r w:rsidR="001F3A1E" w:rsidRPr="008B5914">
          <w:rPr>
            <w:rStyle w:val="Hyperlink"/>
            <w:rFonts w:hint="eastAsia"/>
            <w:noProof/>
            <w:rtl/>
            <w:lang w:bidi="fa-IR"/>
          </w:rPr>
          <w:t>و</w:t>
        </w:r>
        <w:r w:rsidR="001F3A1E" w:rsidRPr="008B5914">
          <w:rPr>
            <w:rStyle w:val="Hyperlink"/>
            <w:noProof/>
            <w:rtl/>
            <w:lang w:bidi="fa-IR"/>
          </w:rPr>
          <w:t xml:space="preserve"> </w:t>
        </w:r>
        <w:r w:rsidR="001F3A1E" w:rsidRPr="008B5914">
          <w:rPr>
            <w:rStyle w:val="Hyperlink"/>
            <w:rFonts w:hint="eastAsia"/>
            <w:noProof/>
            <w:rtl/>
            <w:lang w:bidi="fa-IR"/>
          </w:rPr>
          <w:t>قتل</w:t>
        </w:r>
        <w:r w:rsidR="001F3A1E" w:rsidRPr="008B5914">
          <w:rPr>
            <w:rStyle w:val="Hyperlink"/>
            <w:noProof/>
            <w:rtl/>
            <w:lang w:bidi="fa-IR"/>
          </w:rPr>
          <w:t xml:space="preserve"> </w:t>
        </w:r>
        <w:r w:rsidR="001F3A1E" w:rsidRPr="008B5914">
          <w:rPr>
            <w:rStyle w:val="Hyperlink"/>
            <w:rFonts w:hint="eastAsia"/>
            <w:noProof/>
            <w:rtl/>
            <w:lang w:bidi="fa-IR"/>
          </w:rPr>
          <w:t>عثمان</w:t>
        </w:r>
        <w:r w:rsidR="001F3A1E" w:rsidRPr="008B5914">
          <w:rPr>
            <w:rStyle w:val="Hyperlink"/>
            <w:noProof/>
            <w:rtl/>
            <w:lang w:bidi="fa-IR"/>
          </w:rPr>
          <w:t xml:space="preserve"> </w:t>
        </w:r>
        <w:r w:rsidR="001F3A1E" w:rsidRPr="008B5914">
          <w:rPr>
            <w:rStyle w:val="Hyperlink"/>
            <w:rFonts w:cs="CTraditional Arabic" w:hint="eastAsia"/>
            <w:noProof/>
            <w:rtl/>
            <w:lang w:bidi="fa-IR"/>
          </w:rPr>
          <w:t>س</w:t>
        </w:r>
        <w:r w:rsidR="001F3A1E" w:rsidRPr="008B5914">
          <w:rPr>
            <w:rStyle w:val="Hyperlink"/>
            <w:noProof/>
            <w:rtl/>
            <w:lang w:bidi="fa-IR"/>
          </w:rPr>
          <w:t>:</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393681771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440</w:t>
        </w:r>
        <w:r w:rsidR="001F3A1E">
          <w:rPr>
            <w:noProof/>
            <w:webHidden/>
            <w:rtl/>
          </w:rPr>
          <w:fldChar w:fldCharType="end"/>
        </w:r>
      </w:hyperlink>
    </w:p>
    <w:p w:rsidR="001F3A1E" w:rsidRPr="00191944" w:rsidRDefault="0097081F">
      <w:pPr>
        <w:pStyle w:val="TOC2"/>
        <w:tabs>
          <w:tab w:val="right" w:leader="dot" w:pos="7644"/>
        </w:tabs>
        <w:rPr>
          <w:rFonts w:ascii="Calibri" w:hAnsi="Calibri" w:cs="Arial"/>
          <w:noProof/>
          <w:sz w:val="22"/>
          <w:szCs w:val="22"/>
          <w:rtl/>
        </w:rPr>
      </w:pPr>
      <w:hyperlink w:anchor="_Toc393681772" w:history="1">
        <w:r w:rsidR="001F3A1E" w:rsidRPr="008B5914">
          <w:rPr>
            <w:rStyle w:val="Hyperlink"/>
            <w:rFonts w:hint="eastAsia"/>
            <w:noProof/>
            <w:rtl/>
            <w:lang w:bidi="fa-IR"/>
          </w:rPr>
          <w:t>سبئيّه</w:t>
        </w:r>
        <w:r w:rsidR="001F3A1E" w:rsidRPr="008B5914">
          <w:rPr>
            <w:rStyle w:val="Hyperlink"/>
            <w:noProof/>
            <w:rtl/>
            <w:lang w:bidi="fa-IR"/>
          </w:rPr>
          <w:t xml:space="preserve"> </w:t>
        </w:r>
        <w:r w:rsidR="001F3A1E" w:rsidRPr="008B5914">
          <w:rPr>
            <w:rStyle w:val="Hyperlink"/>
            <w:rFonts w:hint="eastAsia"/>
            <w:noProof/>
            <w:rtl/>
            <w:lang w:bidi="fa-IR"/>
          </w:rPr>
          <w:t>و</w:t>
        </w:r>
        <w:r w:rsidR="001F3A1E" w:rsidRPr="008B5914">
          <w:rPr>
            <w:rStyle w:val="Hyperlink"/>
            <w:noProof/>
            <w:rtl/>
            <w:lang w:bidi="fa-IR"/>
          </w:rPr>
          <w:t xml:space="preserve"> </w:t>
        </w:r>
        <w:r w:rsidR="001F3A1E" w:rsidRPr="008B5914">
          <w:rPr>
            <w:rStyle w:val="Hyperlink"/>
            <w:rFonts w:hint="eastAsia"/>
            <w:noProof/>
            <w:rtl/>
            <w:lang w:bidi="fa-IR"/>
          </w:rPr>
          <w:t>جنگ</w:t>
        </w:r>
        <w:r w:rsidR="001F3A1E" w:rsidRPr="008B5914">
          <w:rPr>
            <w:rStyle w:val="Hyperlink"/>
            <w:noProof/>
            <w:rtl/>
            <w:lang w:bidi="fa-IR"/>
          </w:rPr>
          <w:t xml:space="preserve"> </w:t>
        </w:r>
        <w:r w:rsidR="001F3A1E" w:rsidRPr="008B5914">
          <w:rPr>
            <w:rStyle w:val="Hyperlink"/>
            <w:rFonts w:hint="eastAsia"/>
            <w:noProof/>
            <w:rtl/>
            <w:lang w:bidi="fa-IR"/>
          </w:rPr>
          <w:t>جمل</w:t>
        </w:r>
        <w:r w:rsidR="001F3A1E" w:rsidRPr="008B5914">
          <w:rPr>
            <w:rStyle w:val="Hyperlink"/>
            <w:noProof/>
            <w:rtl/>
            <w:lang w:bidi="fa-IR"/>
          </w:rPr>
          <w:t>:</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393681772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446</w:t>
        </w:r>
        <w:r w:rsidR="001F3A1E">
          <w:rPr>
            <w:noProof/>
            <w:webHidden/>
            <w:rtl/>
          </w:rPr>
          <w:fldChar w:fldCharType="end"/>
        </w:r>
      </w:hyperlink>
    </w:p>
    <w:p w:rsidR="001F3A1E" w:rsidRPr="00191944" w:rsidRDefault="0097081F">
      <w:pPr>
        <w:pStyle w:val="TOC2"/>
        <w:tabs>
          <w:tab w:val="right" w:leader="dot" w:pos="7644"/>
        </w:tabs>
        <w:rPr>
          <w:rFonts w:ascii="Calibri" w:hAnsi="Calibri" w:cs="Arial"/>
          <w:noProof/>
          <w:sz w:val="22"/>
          <w:szCs w:val="22"/>
          <w:rtl/>
        </w:rPr>
      </w:pPr>
      <w:hyperlink w:anchor="_Toc393681773" w:history="1">
        <w:r w:rsidR="001F3A1E" w:rsidRPr="008B5914">
          <w:rPr>
            <w:rStyle w:val="Hyperlink"/>
            <w:rFonts w:hint="eastAsia"/>
            <w:noProof/>
            <w:rtl/>
            <w:lang w:bidi="fa-IR"/>
          </w:rPr>
          <w:t>سبئيّه</w:t>
        </w:r>
        <w:r w:rsidR="001F3A1E" w:rsidRPr="008B5914">
          <w:rPr>
            <w:rStyle w:val="Hyperlink"/>
            <w:noProof/>
            <w:rtl/>
            <w:lang w:bidi="fa-IR"/>
          </w:rPr>
          <w:t xml:space="preserve"> </w:t>
        </w:r>
        <w:r w:rsidR="001F3A1E" w:rsidRPr="008B5914">
          <w:rPr>
            <w:rStyle w:val="Hyperlink"/>
            <w:rFonts w:hint="eastAsia"/>
            <w:noProof/>
            <w:rtl/>
            <w:lang w:bidi="fa-IR"/>
          </w:rPr>
          <w:t>و</w:t>
        </w:r>
        <w:r w:rsidR="001F3A1E" w:rsidRPr="008B5914">
          <w:rPr>
            <w:rStyle w:val="Hyperlink"/>
            <w:noProof/>
            <w:rtl/>
            <w:lang w:bidi="fa-IR"/>
          </w:rPr>
          <w:t xml:space="preserve"> </w:t>
        </w:r>
        <w:r w:rsidR="001F3A1E" w:rsidRPr="008B5914">
          <w:rPr>
            <w:rStyle w:val="Hyperlink"/>
            <w:rFonts w:hint="eastAsia"/>
            <w:noProof/>
            <w:rtl/>
            <w:lang w:bidi="fa-IR"/>
          </w:rPr>
          <w:t>جنگ</w:t>
        </w:r>
        <w:r w:rsidR="001F3A1E" w:rsidRPr="008B5914">
          <w:rPr>
            <w:rStyle w:val="Hyperlink"/>
            <w:noProof/>
            <w:rtl/>
            <w:lang w:bidi="fa-IR"/>
          </w:rPr>
          <w:t xml:space="preserve"> </w:t>
        </w:r>
        <w:r w:rsidR="001F3A1E" w:rsidRPr="008B5914">
          <w:rPr>
            <w:rStyle w:val="Hyperlink"/>
            <w:rFonts w:hint="eastAsia"/>
            <w:noProof/>
            <w:rtl/>
            <w:lang w:bidi="fa-IR"/>
          </w:rPr>
          <w:t>صفين</w:t>
        </w:r>
        <w:r w:rsidR="001F3A1E" w:rsidRPr="008B5914">
          <w:rPr>
            <w:rStyle w:val="Hyperlink"/>
            <w:noProof/>
            <w:rtl/>
            <w:lang w:bidi="fa-IR"/>
          </w:rPr>
          <w:t>:</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393681773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451</w:t>
        </w:r>
        <w:r w:rsidR="001F3A1E">
          <w:rPr>
            <w:noProof/>
            <w:webHidden/>
            <w:rtl/>
          </w:rPr>
          <w:fldChar w:fldCharType="end"/>
        </w:r>
      </w:hyperlink>
    </w:p>
    <w:p w:rsidR="001F3A1E" w:rsidRPr="00191944" w:rsidRDefault="0097081F">
      <w:pPr>
        <w:pStyle w:val="TOC2"/>
        <w:tabs>
          <w:tab w:val="right" w:leader="dot" w:pos="7644"/>
        </w:tabs>
        <w:rPr>
          <w:rFonts w:ascii="Calibri" w:hAnsi="Calibri" w:cs="Arial"/>
          <w:noProof/>
          <w:sz w:val="22"/>
          <w:szCs w:val="22"/>
          <w:rtl/>
        </w:rPr>
      </w:pPr>
      <w:hyperlink w:anchor="_Toc393681774" w:history="1">
        <w:r w:rsidR="001F3A1E" w:rsidRPr="008B5914">
          <w:rPr>
            <w:rStyle w:val="Hyperlink"/>
            <w:rFonts w:hint="eastAsia"/>
            <w:noProof/>
            <w:rtl/>
            <w:lang w:bidi="fa-IR"/>
          </w:rPr>
          <w:t>مسأله</w:t>
        </w:r>
        <w:r w:rsidR="001F3A1E" w:rsidRPr="008B5914">
          <w:rPr>
            <w:rStyle w:val="Hyperlink"/>
            <w:noProof/>
            <w:rtl/>
            <w:lang w:bidi="fa-IR"/>
          </w:rPr>
          <w:t xml:space="preserve"> </w:t>
        </w:r>
        <w:r w:rsidR="001F3A1E" w:rsidRPr="008B5914">
          <w:rPr>
            <w:rStyle w:val="Hyperlink"/>
            <w:rFonts w:hint="eastAsia"/>
            <w:noProof/>
            <w:rtl/>
            <w:lang w:bidi="fa-IR"/>
          </w:rPr>
          <w:t>حكميّت</w:t>
        </w:r>
        <w:r w:rsidR="001F3A1E" w:rsidRPr="008B5914">
          <w:rPr>
            <w:rStyle w:val="Hyperlink"/>
            <w:noProof/>
            <w:rtl/>
            <w:lang w:bidi="fa-IR"/>
          </w:rPr>
          <w:t>:</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393681774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454</w:t>
        </w:r>
        <w:r w:rsidR="001F3A1E">
          <w:rPr>
            <w:noProof/>
            <w:webHidden/>
            <w:rtl/>
          </w:rPr>
          <w:fldChar w:fldCharType="end"/>
        </w:r>
      </w:hyperlink>
    </w:p>
    <w:p w:rsidR="001F3A1E" w:rsidRPr="00191944" w:rsidRDefault="0097081F">
      <w:pPr>
        <w:pStyle w:val="TOC2"/>
        <w:tabs>
          <w:tab w:val="right" w:leader="dot" w:pos="7644"/>
        </w:tabs>
        <w:rPr>
          <w:rFonts w:ascii="Calibri" w:hAnsi="Calibri" w:cs="Arial"/>
          <w:noProof/>
          <w:sz w:val="22"/>
          <w:szCs w:val="22"/>
          <w:rtl/>
        </w:rPr>
      </w:pPr>
      <w:hyperlink w:anchor="_Toc393681775" w:history="1">
        <w:r w:rsidR="001F3A1E" w:rsidRPr="008B5914">
          <w:rPr>
            <w:rStyle w:val="Hyperlink"/>
            <w:rFonts w:hint="eastAsia"/>
            <w:noProof/>
            <w:rtl/>
            <w:lang w:bidi="fa-IR"/>
          </w:rPr>
          <w:t>دوران</w:t>
        </w:r>
        <w:r w:rsidR="001F3A1E" w:rsidRPr="008B5914">
          <w:rPr>
            <w:rStyle w:val="Hyperlink"/>
            <w:noProof/>
            <w:rtl/>
            <w:lang w:bidi="fa-IR"/>
          </w:rPr>
          <w:t xml:space="preserve"> </w:t>
        </w:r>
        <w:r w:rsidR="001F3A1E" w:rsidRPr="008B5914">
          <w:rPr>
            <w:rStyle w:val="Hyperlink"/>
            <w:rFonts w:hint="eastAsia"/>
            <w:noProof/>
            <w:rtl/>
            <w:lang w:bidi="fa-IR"/>
          </w:rPr>
          <w:t>بنى‏اميّه</w:t>
        </w:r>
        <w:r w:rsidR="001F3A1E" w:rsidRPr="008B5914">
          <w:rPr>
            <w:rStyle w:val="Hyperlink"/>
            <w:noProof/>
            <w:rtl/>
            <w:lang w:bidi="fa-IR"/>
          </w:rPr>
          <w:t>:</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393681775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458</w:t>
        </w:r>
        <w:r w:rsidR="001F3A1E">
          <w:rPr>
            <w:noProof/>
            <w:webHidden/>
            <w:rtl/>
          </w:rPr>
          <w:fldChar w:fldCharType="end"/>
        </w:r>
      </w:hyperlink>
    </w:p>
    <w:p w:rsidR="001F3A1E" w:rsidRPr="00191944" w:rsidRDefault="0097081F">
      <w:pPr>
        <w:pStyle w:val="TOC2"/>
        <w:tabs>
          <w:tab w:val="right" w:leader="dot" w:pos="7644"/>
        </w:tabs>
        <w:rPr>
          <w:rFonts w:ascii="Calibri" w:hAnsi="Calibri" w:cs="Arial"/>
          <w:noProof/>
          <w:sz w:val="22"/>
          <w:szCs w:val="22"/>
          <w:rtl/>
        </w:rPr>
      </w:pPr>
      <w:hyperlink w:anchor="_Toc393681776" w:history="1">
        <w:r w:rsidR="001F3A1E" w:rsidRPr="008B5914">
          <w:rPr>
            <w:rStyle w:val="Hyperlink"/>
            <w:rFonts w:hint="eastAsia"/>
            <w:noProof/>
            <w:rtl/>
            <w:lang w:bidi="fa-IR"/>
          </w:rPr>
          <w:t>دوران</w:t>
        </w:r>
        <w:r w:rsidR="001F3A1E" w:rsidRPr="008B5914">
          <w:rPr>
            <w:rStyle w:val="Hyperlink"/>
            <w:noProof/>
            <w:rtl/>
            <w:lang w:bidi="fa-IR"/>
          </w:rPr>
          <w:t xml:space="preserve"> </w:t>
        </w:r>
        <w:r w:rsidR="001F3A1E" w:rsidRPr="008B5914">
          <w:rPr>
            <w:rStyle w:val="Hyperlink"/>
            <w:rFonts w:hint="eastAsia"/>
            <w:noProof/>
            <w:rtl/>
            <w:lang w:bidi="fa-IR"/>
          </w:rPr>
          <w:t>بنى‏مروان</w:t>
        </w:r>
        <w:r w:rsidR="001F3A1E" w:rsidRPr="008B5914">
          <w:rPr>
            <w:rStyle w:val="Hyperlink"/>
            <w:noProof/>
            <w:rtl/>
            <w:lang w:bidi="fa-IR"/>
          </w:rPr>
          <w:t>:</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393681776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460</w:t>
        </w:r>
        <w:r w:rsidR="001F3A1E">
          <w:rPr>
            <w:noProof/>
            <w:webHidden/>
            <w:rtl/>
          </w:rPr>
          <w:fldChar w:fldCharType="end"/>
        </w:r>
      </w:hyperlink>
    </w:p>
    <w:p w:rsidR="001F3A1E" w:rsidRPr="00191944" w:rsidRDefault="0097081F">
      <w:pPr>
        <w:pStyle w:val="TOC2"/>
        <w:tabs>
          <w:tab w:val="right" w:leader="dot" w:pos="7644"/>
        </w:tabs>
        <w:rPr>
          <w:rFonts w:ascii="Calibri" w:hAnsi="Calibri" w:cs="Arial"/>
          <w:noProof/>
          <w:sz w:val="22"/>
          <w:szCs w:val="22"/>
          <w:rtl/>
        </w:rPr>
      </w:pPr>
      <w:hyperlink w:anchor="_Toc393681777" w:history="1">
        <w:r w:rsidR="001F3A1E" w:rsidRPr="008B5914">
          <w:rPr>
            <w:rStyle w:val="Hyperlink"/>
            <w:rFonts w:hint="eastAsia"/>
            <w:noProof/>
            <w:rtl/>
            <w:lang w:bidi="fa-IR"/>
          </w:rPr>
          <w:t>دوران</w:t>
        </w:r>
        <w:r w:rsidR="001F3A1E" w:rsidRPr="008B5914">
          <w:rPr>
            <w:rStyle w:val="Hyperlink"/>
            <w:noProof/>
            <w:rtl/>
            <w:lang w:bidi="fa-IR"/>
          </w:rPr>
          <w:t xml:space="preserve"> </w:t>
        </w:r>
        <w:r w:rsidR="001F3A1E" w:rsidRPr="008B5914">
          <w:rPr>
            <w:rStyle w:val="Hyperlink"/>
            <w:rFonts w:hint="eastAsia"/>
            <w:noProof/>
            <w:rtl/>
            <w:lang w:bidi="fa-IR"/>
          </w:rPr>
          <w:t>بنى‏عبّاس</w:t>
        </w:r>
        <w:r w:rsidR="001F3A1E" w:rsidRPr="008B5914">
          <w:rPr>
            <w:rStyle w:val="Hyperlink"/>
            <w:noProof/>
            <w:rtl/>
            <w:lang w:bidi="fa-IR"/>
          </w:rPr>
          <w:t>:</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393681777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461</w:t>
        </w:r>
        <w:r w:rsidR="001F3A1E">
          <w:rPr>
            <w:noProof/>
            <w:webHidden/>
            <w:rtl/>
          </w:rPr>
          <w:fldChar w:fldCharType="end"/>
        </w:r>
      </w:hyperlink>
    </w:p>
    <w:p w:rsidR="001F3A1E" w:rsidRPr="00191944" w:rsidRDefault="0097081F">
      <w:pPr>
        <w:pStyle w:val="TOC2"/>
        <w:tabs>
          <w:tab w:val="right" w:leader="dot" w:pos="7644"/>
        </w:tabs>
        <w:rPr>
          <w:rFonts w:ascii="Calibri" w:hAnsi="Calibri" w:cs="Arial"/>
          <w:noProof/>
          <w:sz w:val="22"/>
          <w:szCs w:val="22"/>
          <w:rtl/>
        </w:rPr>
      </w:pPr>
      <w:hyperlink w:anchor="_Toc393681778" w:history="1">
        <w:r w:rsidR="001F3A1E" w:rsidRPr="008B5914">
          <w:rPr>
            <w:rStyle w:val="Hyperlink"/>
            <w:rFonts w:hint="eastAsia"/>
            <w:noProof/>
            <w:rtl/>
            <w:lang w:bidi="fa-IR"/>
          </w:rPr>
          <w:t>ايجاد</w:t>
        </w:r>
        <w:r w:rsidR="001F3A1E" w:rsidRPr="008B5914">
          <w:rPr>
            <w:rStyle w:val="Hyperlink"/>
            <w:noProof/>
            <w:rtl/>
            <w:lang w:bidi="fa-IR"/>
          </w:rPr>
          <w:t xml:space="preserve"> </w:t>
        </w:r>
        <w:r w:rsidR="001F3A1E" w:rsidRPr="008B5914">
          <w:rPr>
            <w:rStyle w:val="Hyperlink"/>
            <w:rFonts w:hint="eastAsia"/>
            <w:noProof/>
            <w:rtl/>
            <w:lang w:bidi="fa-IR"/>
          </w:rPr>
          <w:t>اختلافات</w:t>
        </w:r>
        <w:r w:rsidR="001F3A1E" w:rsidRPr="008B5914">
          <w:rPr>
            <w:rStyle w:val="Hyperlink"/>
            <w:noProof/>
            <w:rtl/>
            <w:lang w:bidi="fa-IR"/>
          </w:rPr>
          <w:t xml:space="preserve"> </w:t>
        </w:r>
        <w:r w:rsidR="001F3A1E" w:rsidRPr="008B5914">
          <w:rPr>
            <w:rStyle w:val="Hyperlink"/>
            <w:rFonts w:hint="eastAsia"/>
            <w:noProof/>
            <w:rtl/>
            <w:lang w:bidi="fa-IR"/>
          </w:rPr>
          <w:t>مذهبى</w:t>
        </w:r>
        <w:r w:rsidR="001F3A1E" w:rsidRPr="008B5914">
          <w:rPr>
            <w:rStyle w:val="Hyperlink"/>
            <w:noProof/>
            <w:rtl/>
            <w:lang w:bidi="fa-IR"/>
          </w:rPr>
          <w:t xml:space="preserve"> </w:t>
        </w:r>
        <w:r w:rsidR="001F3A1E" w:rsidRPr="008B5914">
          <w:rPr>
            <w:rStyle w:val="Hyperlink"/>
            <w:rFonts w:hint="eastAsia"/>
            <w:noProof/>
            <w:rtl/>
            <w:lang w:bidi="fa-IR"/>
          </w:rPr>
          <w:t>و</w:t>
        </w:r>
        <w:r w:rsidR="001F3A1E" w:rsidRPr="008B5914">
          <w:rPr>
            <w:rStyle w:val="Hyperlink"/>
            <w:noProof/>
            <w:rtl/>
            <w:lang w:bidi="fa-IR"/>
          </w:rPr>
          <w:t xml:space="preserve"> </w:t>
        </w:r>
        <w:r w:rsidR="001F3A1E" w:rsidRPr="008B5914">
          <w:rPr>
            <w:rStyle w:val="Hyperlink"/>
            <w:rFonts w:hint="eastAsia"/>
            <w:noProof/>
            <w:rtl/>
            <w:lang w:bidi="fa-IR"/>
          </w:rPr>
          <w:t>عوامل</w:t>
        </w:r>
        <w:r w:rsidR="001F3A1E" w:rsidRPr="008B5914">
          <w:rPr>
            <w:rStyle w:val="Hyperlink"/>
            <w:noProof/>
            <w:rtl/>
            <w:lang w:bidi="fa-IR"/>
          </w:rPr>
          <w:t xml:space="preserve"> </w:t>
        </w:r>
        <w:r w:rsidR="001F3A1E" w:rsidRPr="008B5914">
          <w:rPr>
            <w:rStyle w:val="Hyperlink"/>
            <w:rFonts w:hint="eastAsia"/>
            <w:noProof/>
            <w:rtl/>
            <w:lang w:bidi="fa-IR"/>
          </w:rPr>
          <w:t>آن</w:t>
        </w:r>
        <w:r w:rsidR="001F3A1E" w:rsidRPr="008B5914">
          <w:rPr>
            <w:rStyle w:val="Hyperlink"/>
            <w:noProof/>
            <w:rtl/>
            <w:lang w:bidi="fa-IR"/>
          </w:rPr>
          <w:t>:</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393681778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462</w:t>
        </w:r>
        <w:r w:rsidR="001F3A1E">
          <w:rPr>
            <w:noProof/>
            <w:webHidden/>
            <w:rtl/>
          </w:rPr>
          <w:fldChar w:fldCharType="end"/>
        </w:r>
      </w:hyperlink>
    </w:p>
    <w:p w:rsidR="001F3A1E" w:rsidRPr="00191944" w:rsidRDefault="0097081F">
      <w:pPr>
        <w:pStyle w:val="TOC2"/>
        <w:tabs>
          <w:tab w:val="right" w:leader="dot" w:pos="7644"/>
        </w:tabs>
        <w:rPr>
          <w:rFonts w:ascii="Calibri" w:hAnsi="Calibri" w:cs="Arial"/>
          <w:noProof/>
          <w:sz w:val="22"/>
          <w:szCs w:val="22"/>
          <w:rtl/>
        </w:rPr>
      </w:pPr>
      <w:hyperlink w:anchor="_Toc393681779" w:history="1">
        <w:r w:rsidR="001F3A1E" w:rsidRPr="008B5914">
          <w:rPr>
            <w:rStyle w:val="Hyperlink"/>
            <w:rFonts w:hint="eastAsia"/>
            <w:noProof/>
            <w:rtl/>
            <w:lang w:bidi="fa-IR"/>
          </w:rPr>
          <w:t>خوارج</w:t>
        </w:r>
        <w:r w:rsidR="001F3A1E" w:rsidRPr="008B5914">
          <w:rPr>
            <w:rStyle w:val="Hyperlink"/>
            <w:noProof/>
            <w:rtl/>
            <w:lang w:bidi="fa-IR"/>
          </w:rPr>
          <w:t>:</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393681779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464</w:t>
        </w:r>
        <w:r w:rsidR="001F3A1E">
          <w:rPr>
            <w:noProof/>
            <w:webHidden/>
            <w:rtl/>
          </w:rPr>
          <w:fldChar w:fldCharType="end"/>
        </w:r>
      </w:hyperlink>
    </w:p>
    <w:p w:rsidR="001F3A1E" w:rsidRPr="00191944" w:rsidRDefault="0097081F">
      <w:pPr>
        <w:pStyle w:val="TOC2"/>
        <w:tabs>
          <w:tab w:val="right" w:leader="dot" w:pos="7644"/>
        </w:tabs>
        <w:rPr>
          <w:rFonts w:ascii="Calibri" w:hAnsi="Calibri" w:cs="Arial"/>
          <w:noProof/>
          <w:sz w:val="22"/>
          <w:szCs w:val="22"/>
          <w:rtl/>
        </w:rPr>
      </w:pPr>
      <w:hyperlink w:anchor="_Toc393681780" w:history="1">
        <w:r w:rsidR="001F3A1E" w:rsidRPr="008B5914">
          <w:rPr>
            <w:rStyle w:val="Hyperlink"/>
            <w:rFonts w:hint="eastAsia"/>
            <w:noProof/>
            <w:rtl/>
            <w:lang w:bidi="fa-IR"/>
          </w:rPr>
          <w:t>شيعه</w:t>
        </w:r>
        <w:r w:rsidR="001F3A1E" w:rsidRPr="008B5914">
          <w:rPr>
            <w:rStyle w:val="Hyperlink"/>
            <w:noProof/>
            <w:rtl/>
            <w:lang w:bidi="fa-IR"/>
          </w:rPr>
          <w:t>:</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393681780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466</w:t>
        </w:r>
        <w:r w:rsidR="001F3A1E">
          <w:rPr>
            <w:noProof/>
            <w:webHidden/>
            <w:rtl/>
          </w:rPr>
          <w:fldChar w:fldCharType="end"/>
        </w:r>
      </w:hyperlink>
    </w:p>
    <w:p w:rsidR="001F3A1E" w:rsidRPr="00191944" w:rsidRDefault="0097081F">
      <w:pPr>
        <w:pStyle w:val="TOC2"/>
        <w:tabs>
          <w:tab w:val="right" w:leader="dot" w:pos="7644"/>
        </w:tabs>
        <w:rPr>
          <w:rFonts w:ascii="Calibri" w:hAnsi="Calibri" w:cs="Arial"/>
          <w:noProof/>
          <w:sz w:val="22"/>
          <w:szCs w:val="22"/>
          <w:rtl/>
        </w:rPr>
      </w:pPr>
      <w:hyperlink w:anchor="_Toc393681781" w:history="1">
        <w:r w:rsidR="001F3A1E" w:rsidRPr="008B5914">
          <w:rPr>
            <w:rStyle w:val="Hyperlink"/>
            <w:rFonts w:hint="eastAsia"/>
            <w:noProof/>
            <w:rtl/>
            <w:lang w:bidi="fa-IR"/>
          </w:rPr>
          <w:t>اعتراف</w:t>
        </w:r>
        <w:r w:rsidR="001F3A1E" w:rsidRPr="008B5914">
          <w:rPr>
            <w:rStyle w:val="Hyperlink"/>
            <w:noProof/>
            <w:rtl/>
            <w:lang w:bidi="fa-IR"/>
          </w:rPr>
          <w:t xml:space="preserve"> </w:t>
        </w:r>
        <w:r w:rsidR="001F3A1E" w:rsidRPr="008B5914">
          <w:rPr>
            <w:rStyle w:val="Hyperlink"/>
            <w:rFonts w:hint="eastAsia"/>
            <w:noProof/>
            <w:rtl/>
            <w:lang w:bidi="fa-IR"/>
          </w:rPr>
          <w:t>علماى</w:t>
        </w:r>
        <w:r w:rsidR="001F3A1E" w:rsidRPr="008B5914">
          <w:rPr>
            <w:rStyle w:val="Hyperlink"/>
            <w:noProof/>
            <w:rtl/>
            <w:lang w:bidi="fa-IR"/>
          </w:rPr>
          <w:t xml:space="preserve"> </w:t>
        </w:r>
        <w:r w:rsidR="001F3A1E" w:rsidRPr="008B5914">
          <w:rPr>
            <w:rStyle w:val="Hyperlink"/>
            <w:rFonts w:hint="eastAsia"/>
            <w:noProof/>
            <w:rtl/>
            <w:lang w:bidi="fa-IR"/>
          </w:rPr>
          <w:t>شيعه</w:t>
        </w:r>
        <w:r w:rsidR="001F3A1E" w:rsidRPr="008B5914">
          <w:rPr>
            <w:rStyle w:val="Hyperlink"/>
            <w:noProof/>
            <w:rtl/>
            <w:lang w:bidi="fa-IR"/>
          </w:rPr>
          <w:t xml:space="preserve"> </w:t>
        </w:r>
        <w:r w:rsidR="001F3A1E" w:rsidRPr="008B5914">
          <w:rPr>
            <w:rStyle w:val="Hyperlink"/>
            <w:rFonts w:hint="eastAsia"/>
            <w:noProof/>
            <w:rtl/>
            <w:lang w:bidi="fa-IR"/>
          </w:rPr>
          <w:t>درباره</w:t>
        </w:r>
        <w:r w:rsidR="001F3A1E" w:rsidRPr="008B5914">
          <w:rPr>
            <w:rStyle w:val="Hyperlink"/>
            <w:noProof/>
            <w:rtl/>
            <w:lang w:bidi="fa-IR"/>
          </w:rPr>
          <w:t xml:space="preserve"> </w:t>
        </w:r>
        <w:r w:rsidR="001F3A1E" w:rsidRPr="008B5914">
          <w:rPr>
            <w:rStyle w:val="Hyperlink"/>
            <w:rFonts w:hint="eastAsia"/>
            <w:noProof/>
            <w:rtl/>
            <w:lang w:bidi="fa-IR"/>
          </w:rPr>
          <w:t>عبداللّه‏بن</w:t>
        </w:r>
        <w:r w:rsidR="001F3A1E" w:rsidRPr="008B5914">
          <w:rPr>
            <w:rStyle w:val="Hyperlink"/>
            <w:noProof/>
            <w:rtl/>
            <w:lang w:bidi="fa-IR"/>
          </w:rPr>
          <w:t xml:space="preserve"> </w:t>
        </w:r>
        <w:r w:rsidR="001F3A1E" w:rsidRPr="008B5914">
          <w:rPr>
            <w:rStyle w:val="Hyperlink"/>
            <w:rFonts w:hint="eastAsia"/>
            <w:noProof/>
            <w:rtl/>
            <w:lang w:bidi="fa-IR"/>
          </w:rPr>
          <w:t>سبا</w:t>
        </w:r>
        <w:r w:rsidR="001F3A1E" w:rsidRPr="008B5914">
          <w:rPr>
            <w:rStyle w:val="Hyperlink"/>
            <w:noProof/>
            <w:rtl/>
            <w:lang w:bidi="fa-IR"/>
          </w:rPr>
          <w:t>:</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393681781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466</w:t>
        </w:r>
        <w:r w:rsidR="001F3A1E">
          <w:rPr>
            <w:noProof/>
            <w:webHidden/>
            <w:rtl/>
          </w:rPr>
          <w:fldChar w:fldCharType="end"/>
        </w:r>
      </w:hyperlink>
    </w:p>
    <w:p w:rsidR="001F3A1E" w:rsidRPr="00191944" w:rsidRDefault="0097081F">
      <w:pPr>
        <w:pStyle w:val="TOC2"/>
        <w:tabs>
          <w:tab w:val="right" w:leader="dot" w:pos="7644"/>
        </w:tabs>
        <w:rPr>
          <w:rFonts w:ascii="Calibri" w:hAnsi="Calibri" w:cs="Arial"/>
          <w:noProof/>
          <w:sz w:val="22"/>
          <w:szCs w:val="22"/>
          <w:rtl/>
        </w:rPr>
      </w:pPr>
      <w:hyperlink w:anchor="_Toc393681782" w:history="1">
        <w:r w:rsidR="001F3A1E" w:rsidRPr="008B5914">
          <w:rPr>
            <w:rStyle w:val="Hyperlink"/>
            <w:rFonts w:hint="eastAsia"/>
            <w:noProof/>
            <w:rtl/>
            <w:lang w:bidi="fa-IR"/>
          </w:rPr>
          <w:t>فرق</w:t>
        </w:r>
        <w:r w:rsidR="001F3A1E" w:rsidRPr="008B5914">
          <w:rPr>
            <w:rStyle w:val="Hyperlink"/>
            <w:noProof/>
            <w:rtl/>
            <w:lang w:bidi="fa-IR"/>
          </w:rPr>
          <w:t xml:space="preserve"> </w:t>
        </w:r>
        <w:r w:rsidR="001F3A1E" w:rsidRPr="008B5914">
          <w:rPr>
            <w:rStyle w:val="Hyperlink"/>
            <w:rFonts w:hint="eastAsia"/>
            <w:noProof/>
            <w:rtl/>
            <w:lang w:bidi="fa-IR"/>
          </w:rPr>
          <w:t>شيعه</w:t>
        </w:r>
        <w:r w:rsidR="001F3A1E" w:rsidRPr="008B5914">
          <w:rPr>
            <w:rStyle w:val="Hyperlink"/>
            <w:noProof/>
            <w:rtl/>
            <w:lang w:bidi="fa-IR"/>
          </w:rPr>
          <w:t xml:space="preserve"> </w:t>
        </w:r>
        <w:r w:rsidR="001F3A1E" w:rsidRPr="008B5914">
          <w:rPr>
            <w:rStyle w:val="Hyperlink"/>
            <w:rFonts w:hint="eastAsia"/>
            <w:noProof/>
            <w:rtl/>
            <w:lang w:bidi="fa-IR"/>
          </w:rPr>
          <w:t>پس</w:t>
        </w:r>
        <w:r w:rsidR="001F3A1E" w:rsidRPr="008B5914">
          <w:rPr>
            <w:rStyle w:val="Hyperlink"/>
            <w:noProof/>
            <w:rtl/>
            <w:lang w:bidi="fa-IR"/>
          </w:rPr>
          <w:t xml:space="preserve"> </w:t>
        </w:r>
        <w:r w:rsidR="001F3A1E" w:rsidRPr="008B5914">
          <w:rPr>
            <w:rStyle w:val="Hyperlink"/>
            <w:rFonts w:hint="eastAsia"/>
            <w:noProof/>
            <w:rtl/>
            <w:lang w:bidi="fa-IR"/>
          </w:rPr>
          <w:t>از</w:t>
        </w:r>
        <w:r w:rsidR="001F3A1E" w:rsidRPr="008B5914">
          <w:rPr>
            <w:rStyle w:val="Hyperlink"/>
            <w:noProof/>
            <w:rtl/>
            <w:lang w:bidi="fa-IR"/>
          </w:rPr>
          <w:t xml:space="preserve"> </w:t>
        </w:r>
        <w:r w:rsidR="001F3A1E" w:rsidRPr="008B5914">
          <w:rPr>
            <w:rStyle w:val="Hyperlink"/>
            <w:rFonts w:hint="eastAsia"/>
            <w:noProof/>
            <w:rtl/>
            <w:lang w:bidi="fa-IR"/>
          </w:rPr>
          <w:t>علي</w:t>
        </w:r>
        <w:r w:rsidR="001F3A1E" w:rsidRPr="008B5914">
          <w:rPr>
            <w:rStyle w:val="Hyperlink"/>
            <w:noProof/>
            <w:rtl/>
            <w:lang w:bidi="fa-IR"/>
          </w:rPr>
          <w:t xml:space="preserve"> </w:t>
        </w:r>
        <w:r w:rsidR="001F3A1E" w:rsidRPr="008B5914">
          <w:rPr>
            <w:rStyle w:val="Hyperlink"/>
            <w:rFonts w:cs="CTraditional Arabic" w:hint="eastAsia"/>
            <w:noProof/>
            <w:rtl/>
            <w:lang w:bidi="fa-IR"/>
          </w:rPr>
          <w:t>س</w:t>
        </w:r>
        <w:r w:rsidR="001F3A1E" w:rsidRPr="008B5914">
          <w:rPr>
            <w:rStyle w:val="Hyperlink"/>
            <w:noProof/>
            <w:rtl/>
            <w:lang w:bidi="fa-IR"/>
          </w:rPr>
          <w:t>:</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393681782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473</w:t>
        </w:r>
        <w:r w:rsidR="001F3A1E">
          <w:rPr>
            <w:noProof/>
            <w:webHidden/>
            <w:rtl/>
          </w:rPr>
          <w:fldChar w:fldCharType="end"/>
        </w:r>
      </w:hyperlink>
    </w:p>
    <w:p w:rsidR="001F3A1E" w:rsidRPr="00191944" w:rsidRDefault="0097081F">
      <w:pPr>
        <w:pStyle w:val="TOC2"/>
        <w:tabs>
          <w:tab w:val="right" w:leader="dot" w:pos="7644"/>
        </w:tabs>
        <w:rPr>
          <w:rFonts w:ascii="Calibri" w:hAnsi="Calibri" w:cs="Arial"/>
          <w:noProof/>
          <w:sz w:val="22"/>
          <w:szCs w:val="22"/>
          <w:rtl/>
        </w:rPr>
      </w:pPr>
      <w:hyperlink w:anchor="_Toc393681783" w:history="1">
        <w:r w:rsidR="001F3A1E" w:rsidRPr="008B5914">
          <w:rPr>
            <w:rStyle w:val="Hyperlink"/>
            <w:rFonts w:hint="eastAsia"/>
            <w:noProof/>
            <w:rtl/>
            <w:lang w:bidi="fa-IR"/>
          </w:rPr>
          <w:t>فرق</w:t>
        </w:r>
        <w:r w:rsidR="001F3A1E" w:rsidRPr="008B5914">
          <w:rPr>
            <w:rStyle w:val="Hyperlink"/>
            <w:noProof/>
            <w:rtl/>
            <w:lang w:bidi="fa-IR"/>
          </w:rPr>
          <w:t xml:space="preserve"> </w:t>
        </w:r>
        <w:r w:rsidR="001F3A1E" w:rsidRPr="008B5914">
          <w:rPr>
            <w:rStyle w:val="Hyperlink"/>
            <w:rFonts w:hint="eastAsia"/>
            <w:noProof/>
            <w:rtl/>
            <w:lang w:bidi="fa-IR"/>
          </w:rPr>
          <w:t>شيعه</w:t>
        </w:r>
        <w:r w:rsidR="001F3A1E" w:rsidRPr="008B5914">
          <w:rPr>
            <w:rStyle w:val="Hyperlink"/>
            <w:noProof/>
            <w:rtl/>
            <w:lang w:bidi="fa-IR"/>
          </w:rPr>
          <w:t xml:space="preserve"> </w:t>
        </w:r>
        <w:r w:rsidR="001F3A1E" w:rsidRPr="008B5914">
          <w:rPr>
            <w:rStyle w:val="Hyperlink"/>
            <w:rFonts w:hint="eastAsia"/>
            <w:noProof/>
            <w:rtl/>
            <w:lang w:bidi="fa-IR"/>
          </w:rPr>
          <w:t>پس</w:t>
        </w:r>
        <w:r w:rsidR="001F3A1E" w:rsidRPr="008B5914">
          <w:rPr>
            <w:rStyle w:val="Hyperlink"/>
            <w:noProof/>
            <w:rtl/>
            <w:lang w:bidi="fa-IR"/>
          </w:rPr>
          <w:t xml:space="preserve"> </w:t>
        </w:r>
        <w:r w:rsidR="001F3A1E" w:rsidRPr="008B5914">
          <w:rPr>
            <w:rStyle w:val="Hyperlink"/>
            <w:rFonts w:hint="eastAsia"/>
            <w:noProof/>
            <w:rtl/>
            <w:lang w:bidi="fa-IR"/>
          </w:rPr>
          <w:t>از</w:t>
        </w:r>
        <w:r w:rsidR="001F3A1E" w:rsidRPr="008B5914">
          <w:rPr>
            <w:rStyle w:val="Hyperlink"/>
            <w:noProof/>
            <w:rtl/>
            <w:lang w:bidi="fa-IR"/>
          </w:rPr>
          <w:t xml:space="preserve"> </w:t>
        </w:r>
        <w:r w:rsidR="001F3A1E" w:rsidRPr="008B5914">
          <w:rPr>
            <w:rStyle w:val="Hyperlink"/>
            <w:rFonts w:hint="eastAsia"/>
            <w:noProof/>
            <w:rtl/>
            <w:lang w:bidi="fa-IR"/>
          </w:rPr>
          <w:t>حسن‏</w:t>
        </w:r>
        <w:r w:rsidR="001F3A1E" w:rsidRPr="008B5914">
          <w:rPr>
            <w:rStyle w:val="Hyperlink"/>
            <w:noProof/>
            <w:rtl/>
            <w:lang w:bidi="fa-IR"/>
          </w:rPr>
          <w:t xml:space="preserve"> </w:t>
        </w:r>
        <w:r w:rsidR="001F3A1E" w:rsidRPr="008B5914">
          <w:rPr>
            <w:rStyle w:val="Hyperlink"/>
            <w:rFonts w:cs="CTraditional Arabic" w:hint="eastAsia"/>
            <w:noProof/>
            <w:rtl/>
            <w:lang w:bidi="fa-IR"/>
          </w:rPr>
          <w:t>س</w:t>
        </w:r>
        <w:r w:rsidR="001F3A1E" w:rsidRPr="008B5914">
          <w:rPr>
            <w:rStyle w:val="Hyperlink"/>
            <w:noProof/>
            <w:rtl/>
            <w:lang w:bidi="fa-IR"/>
          </w:rPr>
          <w:t>:</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393681783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475</w:t>
        </w:r>
        <w:r w:rsidR="001F3A1E">
          <w:rPr>
            <w:noProof/>
            <w:webHidden/>
            <w:rtl/>
          </w:rPr>
          <w:fldChar w:fldCharType="end"/>
        </w:r>
      </w:hyperlink>
    </w:p>
    <w:p w:rsidR="001F3A1E" w:rsidRPr="00191944" w:rsidRDefault="0097081F">
      <w:pPr>
        <w:pStyle w:val="TOC2"/>
        <w:tabs>
          <w:tab w:val="right" w:leader="dot" w:pos="7644"/>
        </w:tabs>
        <w:rPr>
          <w:rFonts w:ascii="Calibri" w:hAnsi="Calibri" w:cs="Arial"/>
          <w:noProof/>
          <w:sz w:val="22"/>
          <w:szCs w:val="22"/>
          <w:rtl/>
        </w:rPr>
      </w:pPr>
      <w:hyperlink w:anchor="_Toc393681784" w:history="1">
        <w:r w:rsidR="001F3A1E" w:rsidRPr="008B5914">
          <w:rPr>
            <w:rStyle w:val="Hyperlink"/>
            <w:rFonts w:hint="eastAsia"/>
            <w:noProof/>
            <w:rtl/>
            <w:lang w:bidi="fa-IR"/>
          </w:rPr>
          <w:t>فرق</w:t>
        </w:r>
        <w:r w:rsidR="001F3A1E" w:rsidRPr="008B5914">
          <w:rPr>
            <w:rStyle w:val="Hyperlink"/>
            <w:noProof/>
            <w:rtl/>
            <w:lang w:bidi="fa-IR"/>
          </w:rPr>
          <w:t xml:space="preserve"> </w:t>
        </w:r>
        <w:r w:rsidR="001F3A1E" w:rsidRPr="008B5914">
          <w:rPr>
            <w:rStyle w:val="Hyperlink"/>
            <w:rFonts w:hint="eastAsia"/>
            <w:noProof/>
            <w:rtl/>
            <w:lang w:bidi="fa-IR"/>
          </w:rPr>
          <w:t>شيعه</w:t>
        </w:r>
        <w:r w:rsidR="001F3A1E" w:rsidRPr="008B5914">
          <w:rPr>
            <w:rStyle w:val="Hyperlink"/>
            <w:noProof/>
            <w:rtl/>
            <w:lang w:bidi="fa-IR"/>
          </w:rPr>
          <w:t xml:space="preserve"> </w:t>
        </w:r>
        <w:r w:rsidR="001F3A1E" w:rsidRPr="008B5914">
          <w:rPr>
            <w:rStyle w:val="Hyperlink"/>
            <w:rFonts w:hint="eastAsia"/>
            <w:noProof/>
            <w:rtl/>
            <w:lang w:bidi="fa-IR"/>
          </w:rPr>
          <w:t>پس</w:t>
        </w:r>
        <w:r w:rsidR="001F3A1E" w:rsidRPr="008B5914">
          <w:rPr>
            <w:rStyle w:val="Hyperlink"/>
            <w:noProof/>
            <w:rtl/>
            <w:lang w:bidi="fa-IR"/>
          </w:rPr>
          <w:t xml:space="preserve"> </w:t>
        </w:r>
        <w:r w:rsidR="001F3A1E" w:rsidRPr="008B5914">
          <w:rPr>
            <w:rStyle w:val="Hyperlink"/>
            <w:rFonts w:hint="eastAsia"/>
            <w:noProof/>
            <w:rtl/>
            <w:lang w:bidi="fa-IR"/>
          </w:rPr>
          <w:t>از</w:t>
        </w:r>
        <w:r w:rsidR="001F3A1E" w:rsidRPr="008B5914">
          <w:rPr>
            <w:rStyle w:val="Hyperlink"/>
            <w:noProof/>
            <w:rtl/>
            <w:lang w:bidi="fa-IR"/>
          </w:rPr>
          <w:t xml:space="preserve"> </w:t>
        </w:r>
        <w:r w:rsidR="001F3A1E" w:rsidRPr="008B5914">
          <w:rPr>
            <w:rStyle w:val="Hyperlink"/>
            <w:rFonts w:hint="eastAsia"/>
            <w:noProof/>
            <w:rtl/>
            <w:lang w:bidi="fa-IR"/>
          </w:rPr>
          <w:t>حسين‏</w:t>
        </w:r>
        <w:r w:rsidR="001F3A1E" w:rsidRPr="008B5914">
          <w:rPr>
            <w:rStyle w:val="Hyperlink"/>
            <w:noProof/>
            <w:rtl/>
            <w:lang w:bidi="fa-IR"/>
          </w:rPr>
          <w:t xml:space="preserve"> </w:t>
        </w:r>
        <w:r w:rsidR="001F3A1E" w:rsidRPr="008B5914">
          <w:rPr>
            <w:rStyle w:val="Hyperlink"/>
            <w:rFonts w:cs="CTraditional Arabic" w:hint="eastAsia"/>
            <w:noProof/>
            <w:rtl/>
            <w:lang w:bidi="fa-IR"/>
          </w:rPr>
          <w:t>س</w:t>
        </w:r>
        <w:r w:rsidR="001F3A1E" w:rsidRPr="008B5914">
          <w:rPr>
            <w:rStyle w:val="Hyperlink"/>
            <w:noProof/>
            <w:rtl/>
            <w:lang w:bidi="fa-IR"/>
          </w:rPr>
          <w:t>:</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393681784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476</w:t>
        </w:r>
        <w:r w:rsidR="001F3A1E">
          <w:rPr>
            <w:noProof/>
            <w:webHidden/>
            <w:rtl/>
          </w:rPr>
          <w:fldChar w:fldCharType="end"/>
        </w:r>
      </w:hyperlink>
    </w:p>
    <w:p w:rsidR="001F3A1E" w:rsidRPr="00191944" w:rsidRDefault="0097081F">
      <w:pPr>
        <w:pStyle w:val="TOC2"/>
        <w:tabs>
          <w:tab w:val="right" w:leader="dot" w:pos="7644"/>
        </w:tabs>
        <w:rPr>
          <w:rFonts w:ascii="Calibri" w:hAnsi="Calibri" w:cs="Arial"/>
          <w:noProof/>
          <w:sz w:val="22"/>
          <w:szCs w:val="22"/>
          <w:rtl/>
        </w:rPr>
      </w:pPr>
      <w:hyperlink w:anchor="_Toc393681785" w:history="1">
        <w:r w:rsidR="001F3A1E" w:rsidRPr="008B5914">
          <w:rPr>
            <w:rStyle w:val="Hyperlink"/>
            <w:rFonts w:hint="eastAsia"/>
            <w:noProof/>
            <w:rtl/>
            <w:lang w:bidi="fa-IR"/>
          </w:rPr>
          <w:t>فرق</w:t>
        </w:r>
        <w:r w:rsidR="001F3A1E" w:rsidRPr="008B5914">
          <w:rPr>
            <w:rStyle w:val="Hyperlink"/>
            <w:noProof/>
            <w:rtl/>
            <w:lang w:bidi="fa-IR"/>
          </w:rPr>
          <w:t xml:space="preserve"> </w:t>
        </w:r>
        <w:r w:rsidR="001F3A1E" w:rsidRPr="008B5914">
          <w:rPr>
            <w:rStyle w:val="Hyperlink"/>
            <w:rFonts w:hint="eastAsia"/>
            <w:noProof/>
            <w:rtl/>
            <w:lang w:bidi="fa-IR"/>
          </w:rPr>
          <w:t>شيعه</w:t>
        </w:r>
        <w:r w:rsidR="001F3A1E" w:rsidRPr="008B5914">
          <w:rPr>
            <w:rStyle w:val="Hyperlink"/>
            <w:noProof/>
            <w:rtl/>
            <w:lang w:bidi="fa-IR"/>
          </w:rPr>
          <w:t xml:space="preserve"> </w:t>
        </w:r>
        <w:r w:rsidR="001F3A1E" w:rsidRPr="008B5914">
          <w:rPr>
            <w:rStyle w:val="Hyperlink"/>
            <w:rFonts w:hint="eastAsia"/>
            <w:noProof/>
            <w:rtl/>
            <w:lang w:bidi="fa-IR"/>
          </w:rPr>
          <w:t>پس</w:t>
        </w:r>
        <w:r w:rsidR="001F3A1E" w:rsidRPr="008B5914">
          <w:rPr>
            <w:rStyle w:val="Hyperlink"/>
            <w:noProof/>
            <w:rtl/>
            <w:lang w:bidi="fa-IR"/>
          </w:rPr>
          <w:t xml:space="preserve"> </w:t>
        </w:r>
        <w:r w:rsidR="001F3A1E" w:rsidRPr="008B5914">
          <w:rPr>
            <w:rStyle w:val="Hyperlink"/>
            <w:rFonts w:hint="eastAsia"/>
            <w:noProof/>
            <w:rtl/>
            <w:lang w:bidi="fa-IR"/>
          </w:rPr>
          <w:t>از</w:t>
        </w:r>
        <w:r w:rsidR="001F3A1E" w:rsidRPr="008B5914">
          <w:rPr>
            <w:rStyle w:val="Hyperlink"/>
            <w:noProof/>
            <w:rtl/>
            <w:lang w:bidi="fa-IR"/>
          </w:rPr>
          <w:t xml:space="preserve"> </w:t>
        </w:r>
        <w:r w:rsidR="001F3A1E" w:rsidRPr="008B5914">
          <w:rPr>
            <w:rStyle w:val="Hyperlink"/>
            <w:rFonts w:hint="eastAsia"/>
            <w:noProof/>
            <w:rtl/>
            <w:lang w:bidi="fa-IR"/>
          </w:rPr>
          <w:t>زين‏العابدين</w:t>
        </w:r>
        <w:r w:rsidR="001F3A1E" w:rsidRPr="008B5914">
          <w:rPr>
            <w:rStyle w:val="Hyperlink"/>
            <w:rFonts w:cs="CTraditional Arabic"/>
            <w:noProof/>
            <w:rtl/>
            <w:lang w:bidi="fa-IR"/>
          </w:rPr>
          <w:t>/</w:t>
        </w:r>
        <w:r w:rsidR="001F3A1E" w:rsidRPr="008B5914">
          <w:rPr>
            <w:rStyle w:val="Hyperlink"/>
            <w:noProof/>
            <w:rtl/>
            <w:lang w:bidi="fa-IR"/>
          </w:rPr>
          <w:t>:</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393681785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477</w:t>
        </w:r>
        <w:r w:rsidR="001F3A1E">
          <w:rPr>
            <w:noProof/>
            <w:webHidden/>
            <w:rtl/>
          </w:rPr>
          <w:fldChar w:fldCharType="end"/>
        </w:r>
      </w:hyperlink>
    </w:p>
    <w:p w:rsidR="001F3A1E" w:rsidRPr="00191944" w:rsidRDefault="0097081F">
      <w:pPr>
        <w:pStyle w:val="TOC2"/>
        <w:tabs>
          <w:tab w:val="right" w:leader="dot" w:pos="7644"/>
        </w:tabs>
        <w:rPr>
          <w:rFonts w:ascii="Calibri" w:hAnsi="Calibri" w:cs="Arial"/>
          <w:noProof/>
          <w:sz w:val="22"/>
          <w:szCs w:val="22"/>
          <w:rtl/>
        </w:rPr>
      </w:pPr>
      <w:hyperlink w:anchor="_Toc393681786" w:history="1">
        <w:r w:rsidR="001F3A1E" w:rsidRPr="008B5914">
          <w:rPr>
            <w:rStyle w:val="Hyperlink"/>
            <w:rFonts w:hint="eastAsia"/>
            <w:noProof/>
            <w:rtl/>
            <w:lang w:bidi="fa-IR"/>
          </w:rPr>
          <w:t>فرق</w:t>
        </w:r>
        <w:r w:rsidR="001F3A1E" w:rsidRPr="008B5914">
          <w:rPr>
            <w:rStyle w:val="Hyperlink"/>
            <w:noProof/>
            <w:rtl/>
            <w:lang w:bidi="fa-IR"/>
          </w:rPr>
          <w:t xml:space="preserve"> </w:t>
        </w:r>
        <w:r w:rsidR="001F3A1E" w:rsidRPr="008B5914">
          <w:rPr>
            <w:rStyle w:val="Hyperlink"/>
            <w:rFonts w:hint="eastAsia"/>
            <w:noProof/>
            <w:rtl/>
            <w:lang w:bidi="fa-IR"/>
          </w:rPr>
          <w:t>شيعه</w:t>
        </w:r>
        <w:r w:rsidR="001F3A1E" w:rsidRPr="008B5914">
          <w:rPr>
            <w:rStyle w:val="Hyperlink"/>
            <w:noProof/>
            <w:rtl/>
            <w:lang w:bidi="fa-IR"/>
          </w:rPr>
          <w:t xml:space="preserve"> </w:t>
        </w:r>
        <w:r w:rsidR="001F3A1E" w:rsidRPr="008B5914">
          <w:rPr>
            <w:rStyle w:val="Hyperlink"/>
            <w:rFonts w:hint="eastAsia"/>
            <w:noProof/>
            <w:rtl/>
            <w:lang w:bidi="fa-IR"/>
          </w:rPr>
          <w:t>پس</w:t>
        </w:r>
        <w:r w:rsidR="001F3A1E" w:rsidRPr="008B5914">
          <w:rPr>
            <w:rStyle w:val="Hyperlink"/>
            <w:noProof/>
            <w:rtl/>
            <w:lang w:bidi="fa-IR"/>
          </w:rPr>
          <w:t xml:space="preserve"> </w:t>
        </w:r>
        <w:r w:rsidR="001F3A1E" w:rsidRPr="008B5914">
          <w:rPr>
            <w:rStyle w:val="Hyperlink"/>
            <w:rFonts w:hint="eastAsia"/>
            <w:noProof/>
            <w:rtl/>
            <w:lang w:bidi="fa-IR"/>
          </w:rPr>
          <w:t>از</w:t>
        </w:r>
        <w:r w:rsidR="001F3A1E" w:rsidRPr="008B5914">
          <w:rPr>
            <w:rStyle w:val="Hyperlink"/>
            <w:noProof/>
            <w:rtl/>
            <w:lang w:bidi="fa-IR"/>
          </w:rPr>
          <w:t xml:space="preserve"> </w:t>
        </w:r>
        <w:r w:rsidR="001F3A1E" w:rsidRPr="008B5914">
          <w:rPr>
            <w:rStyle w:val="Hyperlink"/>
            <w:rFonts w:hint="eastAsia"/>
            <w:noProof/>
            <w:rtl/>
            <w:lang w:bidi="fa-IR"/>
          </w:rPr>
          <w:t>محمّد</w:t>
        </w:r>
        <w:r w:rsidR="001F3A1E" w:rsidRPr="008B5914">
          <w:rPr>
            <w:rStyle w:val="Hyperlink"/>
            <w:noProof/>
            <w:rtl/>
            <w:lang w:bidi="fa-IR"/>
          </w:rPr>
          <w:t xml:space="preserve"> </w:t>
        </w:r>
        <w:r w:rsidR="001F3A1E" w:rsidRPr="008B5914">
          <w:rPr>
            <w:rStyle w:val="Hyperlink"/>
            <w:rFonts w:hint="eastAsia"/>
            <w:noProof/>
            <w:rtl/>
            <w:lang w:bidi="fa-IR"/>
          </w:rPr>
          <w:t>باقر</w:t>
        </w:r>
        <w:r w:rsidR="001F3A1E" w:rsidRPr="008B5914">
          <w:rPr>
            <w:rStyle w:val="Hyperlink"/>
            <w:rFonts w:cs="CTraditional Arabic"/>
            <w:noProof/>
            <w:rtl/>
            <w:lang w:bidi="fa-IR"/>
          </w:rPr>
          <w:t>/</w:t>
        </w:r>
        <w:r w:rsidR="001F3A1E" w:rsidRPr="008B5914">
          <w:rPr>
            <w:rStyle w:val="Hyperlink"/>
            <w:noProof/>
            <w:rtl/>
            <w:lang w:bidi="fa-IR"/>
          </w:rPr>
          <w:t>:</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393681786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478</w:t>
        </w:r>
        <w:r w:rsidR="001F3A1E">
          <w:rPr>
            <w:noProof/>
            <w:webHidden/>
            <w:rtl/>
          </w:rPr>
          <w:fldChar w:fldCharType="end"/>
        </w:r>
      </w:hyperlink>
    </w:p>
    <w:p w:rsidR="001F3A1E" w:rsidRPr="00191944" w:rsidRDefault="0097081F">
      <w:pPr>
        <w:pStyle w:val="TOC2"/>
        <w:tabs>
          <w:tab w:val="right" w:leader="dot" w:pos="7644"/>
        </w:tabs>
        <w:rPr>
          <w:rFonts w:ascii="Calibri" w:hAnsi="Calibri" w:cs="Arial"/>
          <w:noProof/>
          <w:sz w:val="22"/>
          <w:szCs w:val="22"/>
          <w:rtl/>
        </w:rPr>
      </w:pPr>
      <w:hyperlink w:anchor="_Toc393681787" w:history="1">
        <w:r w:rsidR="001F3A1E" w:rsidRPr="008B5914">
          <w:rPr>
            <w:rStyle w:val="Hyperlink"/>
            <w:rFonts w:hint="eastAsia"/>
            <w:noProof/>
            <w:rtl/>
            <w:lang w:bidi="fa-IR"/>
          </w:rPr>
          <w:t>فرق</w:t>
        </w:r>
        <w:r w:rsidR="001F3A1E" w:rsidRPr="008B5914">
          <w:rPr>
            <w:rStyle w:val="Hyperlink"/>
            <w:noProof/>
            <w:rtl/>
            <w:lang w:bidi="fa-IR"/>
          </w:rPr>
          <w:t xml:space="preserve"> </w:t>
        </w:r>
        <w:r w:rsidR="001F3A1E" w:rsidRPr="008B5914">
          <w:rPr>
            <w:rStyle w:val="Hyperlink"/>
            <w:rFonts w:hint="eastAsia"/>
            <w:noProof/>
            <w:rtl/>
            <w:lang w:bidi="fa-IR"/>
          </w:rPr>
          <w:t>شيعه</w:t>
        </w:r>
        <w:r w:rsidR="001F3A1E" w:rsidRPr="008B5914">
          <w:rPr>
            <w:rStyle w:val="Hyperlink"/>
            <w:noProof/>
            <w:rtl/>
            <w:lang w:bidi="fa-IR"/>
          </w:rPr>
          <w:t xml:space="preserve"> </w:t>
        </w:r>
        <w:r w:rsidR="001F3A1E" w:rsidRPr="008B5914">
          <w:rPr>
            <w:rStyle w:val="Hyperlink"/>
            <w:rFonts w:hint="eastAsia"/>
            <w:noProof/>
            <w:rtl/>
            <w:lang w:bidi="fa-IR"/>
          </w:rPr>
          <w:t>پس</w:t>
        </w:r>
        <w:r w:rsidR="001F3A1E" w:rsidRPr="008B5914">
          <w:rPr>
            <w:rStyle w:val="Hyperlink"/>
            <w:noProof/>
            <w:rtl/>
            <w:lang w:bidi="fa-IR"/>
          </w:rPr>
          <w:t xml:space="preserve"> </w:t>
        </w:r>
        <w:r w:rsidR="001F3A1E" w:rsidRPr="008B5914">
          <w:rPr>
            <w:rStyle w:val="Hyperlink"/>
            <w:rFonts w:hint="eastAsia"/>
            <w:noProof/>
            <w:rtl/>
            <w:lang w:bidi="fa-IR"/>
          </w:rPr>
          <w:t>از</w:t>
        </w:r>
        <w:r w:rsidR="001F3A1E" w:rsidRPr="008B5914">
          <w:rPr>
            <w:rStyle w:val="Hyperlink"/>
            <w:noProof/>
            <w:rtl/>
            <w:lang w:bidi="fa-IR"/>
          </w:rPr>
          <w:t xml:space="preserve"> </w:t>
        </w:r>
        <w:r w:rsidR="001F3A1E" w:rsidRPr="008B5914">
          <w:rPr>
            <w:rStyle w:val="Hyperlink"/>
            <w:rFonts w:hint="eastAsia"/>
            <w:noProof/>
            <w:rtl/>
            <w:lang w:bidi="fa-IR"/>
          </w:rPr>
          <w:t>جعفر</w:t>
        </w:r>
        <w:r w:rsidR="001F3A1E" w:rsidRPr="008B5914">
          <w:rPr>
            <w:rStyle w:val="Hyperlink"/>
            <w:noProof/>
            <w:rtl/>
            <w:lang w:bidi="fa-IR"/>
          </w:rPr>
          <w:t xml:space="preserve"> </w:t>
        </w:r>
        <w:r w:rsidR="001F3A1E" w:rsidRPr="008B5914">
          <w:rPr>
            <w:rStyle w:val="Hyperlink"/>
            <w:rFonts w:hint="eastAsia"/>
            <w:noProof/>
            <w:rtl/>
            <w:lang w:bidi="fa-IR"/>
          </w:rPr>
          <w:t>صادق‏</w:t>
        </w:r>
        <w:r w:rsidR="001F3A1E" w:rsidRPr="008B5914">
          <w:rPr>
            <w:rStyle w:val="Hyperlink"/>
            <w:noProof/>
            <w:rtl/>
            <w:lang w:bidi="fa-IR"/>
          </w:rPr>
          <w:t xml:space="preserve"> </w:t>
        </w:r>
        <w:r w:rsidR="001F3A1E" w:rsidRPr="008B5914">
          <w:rPr>
            <w:rStyle w:val="Hyperlink"/>
            <w:rFonts w:cs="CTraditional Arabic" w:hint="eastAsia"/>
            <w:noProof/>
            <w:rtl/>
            <w:lang w:bidi="fa-IR"/>
          </w:rPr>
          <w:t>س</w:t>
        </w:r>
        <w:r w:rsidR="001F3A1E" w:rsidRPr="008B5914">
          <w:rPr>
            <w:rStyle w:val="Hyperlink"/>
            <w:noProof/>
            <w:rtl/>
            <w:lang w:bidi="fa-IR"/>
          </w:rPr>
          <w:t>:</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393681787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479</w:t>
        </w:r>
        <w:r w:rsidR="001F3A1E">
          <w:rPr>
            <w:noProof/>
            <w:webHidden/>
            <w:rtl/>
          </w:rPr>
          <w:fldChar w:fldCharType="end"/>
        </w:r>
      </w:hyperlink>
    </w:p>
    <w:p w:rsidR="001F3A1E" w:rsidRPr="00191944" w:rsidRDefault="0097081F">
      <w:pPr>
        <w:pStyle w:val="TOC2"/>
        <w:tabs>
          <w:tab w:val="right" w:leader="dot" w:pos="7644"/>
        </w:tabs>
        <w:rPr>
          <w:rFonts w:ascii="Calibri" w:hAnsi="Calibri" w:cs="Arial"/>
          <w:noProof/>
          <w:sz w:val="22"/>
          <w:szCs w:val="22"/>
          <w:rtl/>
        </w:rPr>
      </w:pPr>
      <w:hyperlink w:anchor="_Toc393681788" w:history="1">
        <w:r w:rsidR="001F3A1E" w:rsidRPr="008B5914">
          <w:rPr>
            <w:rStyle w:val="Hyperlink"/>
            <w:rFonts w:hint="eastAsia"/>
            <w:noProof/>
            <w:rtl/>
            <w:lang w:bidi="fa-IR"/>
          </w:rPr>
          <w:t>فرق</w:t>
        </w:r>
        <w:r w:rsidR="001F3A1E" w:rsidRPr="008B5914">
          <w:rPr>
            <w:rStyle w:val="Hyperlink"/>
            <w:noProof/>
            <w:rtl/>
            <w:lang w:bidi="fa-IR"/>
          </w:rPr>
          <w:t xml:space="preserve"> </w:t>
        </w:r>
        <w:r w:rsidR="001F3A1E" w:rsidRPr="008B5914">
          <w:rPr>
            <w:rStyle w:val="Hyperlink"/>
            <w:rFonts w:hint="eastAsia"/>
            <w:noProof/>
            <w:rtl/>
            <w:lang w:bidi="fa-IR"/>
          </w:rPr>
          <w:t>شيعه</w:t>
        </w:r>
        <w:r w:rsidR="001F3A1E" w:rsidRPr="008B5914">
          <w:rPr>
            <w:rStyle w:val="Hyperlink"/>
            <w:noProof/>
            <w:rtl/>
            <w:lang w:bidi="fa-IR"/>
          </w:rPr>
          <w:t xml:space="preserve"> </w:t>
        </w:r>
        <w:r w:rsidR="001F3A1E" w:rsidRPr="008B5914">
          <w:rPr>
            <w:rStyle w:val="Hyperlink"/>
            <w:rFonts w:hint="eastAsia"/>
            <w:noProof/>
            <w:rtl/>
            <w:lang w:bidi="fa-IR"/>
          </w:rPr>
          <w:t>پس</w:t>
        </w:r>
        <w:r w:rsidR="001F3A1E" w:rsidRPr="008B5914">
          <w:rPr>
            <w:rStyle w:val="Hyperlink"/>
            <w:noProof/>
            <w:rtl/>
            <w:lang w:bidi="fa-IR"/>
          </w:rPr>
          <w:t xml:space="preserve"> </w:t>
        </w:r>
        <w:r w:rsidR="001F3A1E" w:rsidRPr="008B5914">
          <w:rPr>
            <w:rStyle w:val="Hyperlink"/>
            <w:rFonts w:hint="eastAsia"/>
            <w:noProof/>
            <w:rtl/>
            <w:lang w:bidi="fa-IR"/>
          </w:rPr>
          <w:t>از</w:t>
        </w:r>
        <w:r w:rsidR="001F3A1E" w:rsidRPr="008B5914">
          <w:rPr>
            <w:rStyle w:val="Hyperlink"/>
            <w:noProof/>
            <w:rtl/>
            <w:lang w:bidi="fa-IR"/>
          </w:rPr>
          <w:t xml:space="preserve"> </w:t>
        </w:r>
        <w:r w:rsidR="001F3A1E" w:rsidRPr="008B5914">
          <w:rPr>
            <w:rStyle w:val="Hyperlink"/>
            <w:rFonts w:hint="eastAsia"/>
            <w:noProof/>
            <w:rtl/>
            <w:lang w:bidi="fa-IR"/>
          </w:rPr>
          <w:t>موسى‏بن</w:t>
        </w:r>
        <w:r w:rsidR="001F3A1E" w:rsidRPr="008B5914">
          <w:rPr>
            <w:rStyle w:val="Hyperlink"/>
            <w:noProof/>
            <w:rtl/>
            <w:lang w:bidi="fa-IR"/>
          </w:rPr>
          <w:t xml:space="preserve"> </w:t>
        </w:r>
        <w:r w:rsidR="001F3A1E" w:rsidRPr="008B5914">
          <w:rPr>
            <w:rStyle w:val="Hyperlink"/>
            <w:rFonts w:hint="eastAsia"/>
            <w:noProof/>
            <w:rtl/>
            <w:lang w:bidi="fa-IR"/>
          </w:rPr>
          <w:t>جعفر</w:t>
        </w:r>
        <w:r w:rsidR="001F3A1E" w:rsidRPr="008B5914">
          <w:rPr>
            <w:rStyle w:val="Hyperlink"/>
            <w:noProof/>
            <w:rtl/>
            <w:lang w:bidi="fa-IR"/>
          </w:rPr>
          <w:t>:</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393681788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480</w:t>
        </w:r>
        <w:r w:rsidR="001F3A1E">
          <w:rPr>
            <w:noProof/>
            <w:webHidden/>
            <w:rtl/>
          </w:rPr>
          <w:fldChar w:fldCharType="end"/>
        </w:r>
      </w:hyperlink>
    </w:p>
    <w:p w:rsidR="001F3A1E" w:rsidRPr="00191944" w:rsidRDefault="0097081F">
      <w:pPr>
        <w:pStyle w:val="TOC2"/>
        <w:tabs>
          <w:tab w:val="right" w:leader="dot" w:pos="7644"/>
        </w:tabs>
        <w:rPr>
          <w:rFonts w:ascii="Calibri" w:hAnsi="Calibri" w:cs="Arial"/>
          <w:noProof/>
          <w:sz w:val="22"/>
          <w:szCs w:val="22"/>
          <w:rtl/>
        </w:rPr>
      </w:pPr>
      <w:hyperlink w:anchor="_Toc393681789" w:history="1">
        <w:r w:rsidR="001F3A1E" w:rsidRPr="008B5914">
          <w:rPr>
            <w:rStyle w:val="Hyperlink"/>
            <w:rFonts w:hint="eastAsia"/>
            <w:noProof/>
            <w:rtl/>
            <w:lang w:bidi="fa-IR"/>
          </w:rPr>
          <w:t>فرق</w:t>
        </w:r>
        <w:r w:rsidR="001F3A1E" w:rsidRPr="008B5914">
          <w:rPr>
            <w:rStyle w:val="Hyperlink"/>
            <w:noProof/>
            <w:rtl/>
            <w:lang w:bidi="fa-IR"/>
          </w:rPr>
          <w:t xml:space="preserve"> </w:t>
        </w:r>
        <w:r w:rsidR="001F3A1E" w:rsidRPr="008B5914">
          <w:rPr>
            <w:rStyle w:val="Hyperlink"/>
            <w:rFonts w:hint="eastAsia"/>
            <w:noProof/>
            <w:rtl/>
            <w:lang w:bidi="fa-IR"/>
          </w:rPr>
          <w:t>شيعه</w:t>
        </w:r>
        <w:r w:rsidR="001F3A1E" w:rsidRPr="008B5914">
          <w:rPr>
            <w:rStyle w:val="Hyperlink"/>
            <w:noProof/>
            <w:rtl/>
            <w:lang w:bidi="fa-IR"/>
          </w:rPr>
          <w:t xml:space="preserve"> </w:t>
        </w:r>
        <w:r w:rsidR="001F3A1E" w:rsidRPr="008B5914">
          <w:rPr>
            <w:rStyle w:val="Hyperlink"/>
            <w:rFonts w:hint="eastAsia"/>
            <w:noProof/>
            <w:rtl/>
            <w:lang w:bidi="fa-IR"/>
          </w:rPr>
          <w:t>پس</w:t>
        </w:r>
        <w:r w:rsidR="001F3A1E" w:rsidRPr="008B5914">
          <w:rPr>
            <w:rStyle w:val="Hyperlink"/>
            <w:noProof/>
            <w:rtl/>
            <w:lang w:bidi="fa-IR"/>
          </w:rPr>
          <w:t xml:space="preserve"> </w:t>
        </w:r>
        <w:r w:rsidR="001F3A1E" w:rsidRPr="008B5914">
          <w:rPr>
            <w:rStyle w:val="Hyperlink"/>
            <w:rFonts w:hint="eastAsia"/>
            <w:noProof/>
            <w:rtl/>
            <w:lang w:bidi="fa-IR"/>
          </w:rPr>
          <w:t>از</w:t>
        </w:r>
        <w:r w:rsidR="001F3A1E" w:rsidRPr="008B5914">
          <w:rPr>
            <w:rStyle w:val="Hyperlink"/>
            <w:noProof/>
            <w:rtl/>
            <w:lang w:bidi="fa-IR"/>
          </w:rPr>
          <w:t xml:space="preserve"> </w:t>
        </w:r>
        <w:r w:rsidR="001F3A1E" w:rsidRPr="008B5914">
          <w:rPr>
            <w:rStyle w:val="Hyperlink"/>
            <w:rFonts w:hint="eastAsia"/>
            <w:noProof/>
            <w:rtl/>
            <w:lang w:bidi="fa-IR"/>
          </w:rPr>
          <w:t>على‏بن</w:t>
        </w:r>
        <w:r w:rsidR="001F3A1E" w:rsidRPr="008B5914">
          <w:rPr>
            <w:rStyle w:val="Hyperlink"/>
            <w:noProof/>
            <w:rtl/>
            <w:lang w:bidi="fa-IR"/>
          </w:rPr>
          <w:t xml:space="preserve"> </w:t>
        </w:r>
        <w:r w:rsidR="001F3A1E" w:rsidRPr="008B5914">
          <w:rPr>
            <w:rStyle w:val="Hyperlink"/>
            <w:rFonts w:hint="eastAsia"/>
            <w:noProof/>
            <w:rtl/>
            <w:lang w:bidi="fa-IR"/>
          </w:rPr>
          <w:t>موسى</w:t>
        </w:r>
        <w:r w:rsidR="001F3A1E" w:rsidRPr="008B5914">
          <w:rPr>
            <w:rStyle w:val="Hyperlink"/>
            <w:noProof/>
            <w:rtl/>
            <w:lang w:bidi="fa-IR"/>
          </w:rPr>
          <w:t xml:space="preserve"> </w:t>
        </w:r>
        <w:r w:rsidR="001F3A1E" w:rsidRPr="008B5914">
          <w:rPr>
            <w:rStyle w:val="Hyperlink"/>
            <w:rFonts w:hint="eastAsia"/>
            <w:noProof/>
            <w:rtl/>
            <w:lang w:bidi="fa-IR"/>
          </w:rPr>
          <w:t>الرضا</w:t>
        </w:r>
        <w:r w:rsidR="001F3A1E" w:rsidRPr="008B5914">
          <w:rPr>
            <w:rStyle w:val="Hyperlink"/>
            <w:noProof/>
            <w:rtl/>
            <w:lang w:bidi="fa-IR"/>
          </w:rPr>
          <w:t>:</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393681789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481</w:t>
        </w:r>
        <w:r w:rsidR="001F3A1E">
          <w:rPr>
            <w:noProof/>
            <w:webHidden/>
            <w:rtl/>
          </w:rPr>
          <w:fldChar w:fldCharType="end"/>
        </w:r>
      </w:hyperlink>
    </w:p>
    <w:p w:rsidR="001F3A1E" w:rsidRPr="00191944" w:rsidRDefault="0097081F">
      <w:pPr>
        <w:pStyle w:val="TOC2"/>
        <w:tabs>
          <w:tab w:val="right" w:leader="dot" w:pos="7644"/>
        </w:tabs>
        <w:rPr>
          <w:rFonts w:ascii="Calibri" w:hAnsi="Calibri" w:cs="Arial"/>
          <w:noProof/>
          <w:sz w:val="22"/>
          <w:szCs w:val="22"/>
          <w:rtl/>
        </w:rPr>
      </w:pPr>
      <w:hyperlink w:anchor="_Toc393681790" w:history="1">
        <w:r w:rsidR="001F3A1E" w:rsidRPr="008B5914">
          <w:rPr>
            <w:rStyle w:val="Hyperlink"/>
            <w:rFonts w:hint="eastAsia"/>
            <w:noProof/>
            <w:rtl/>
            <w:lang w:bidi="fa-IR"/>
          </w:rPr>
          <w:t>فرق</w:t>
        </w:r>
        <w:r w:rsidR="001F3A1E" w:rsidRPr="008B5914">
          <w:rPr>
            <w:rStyle w:val="Hyperlink"/>
            <w:noProof/>
            <w:rtl/>
            <w:lang w:bidi="fa-IR"/>
          </w:rPr>
          <w:t xml:space="preserve"> </w:t>
        </w:r>
        <w:r w:rsidR="001F3A1E" w:rsidRPr="008B5914">
          <w:rPr>
            <w:rStyle w:val="Hyperlink"/>
            <w:rFonts w:hint="eastAsia"/>
            <w:noProof/>
            <w:rtl/>
            <w:lang w:bidi="fa-IR"/>
          </w:rPr>
          <w:t>شيعه</w:t>
        </w:r>
        <w:r w:rsidR="001F3A1E" w:rsidRPr="008B5914">
          <w:rPr>
            <w:rStyle w:val="Hyperlink"/>
            <w:noProof/>
            <w:rtl/>
            <w:lang w:bidi="fa-IR"/>
          </w:rPr>
          <w:t xml:space="preserve"> </w:t>
        </w:r>
        <w:r w:rsidR="001F3A1E" w:rsidRPr="008B5914">
          <w:rPr>
            <w:rStyle w:val="Hyperlink"/>
            <w:rFonts w:hint="eastAsia"/>
            <w:noProof/>
            <w:rtl/>
            <w:lang w:bidi="fa-IR"/>
          </w:rPr>
          <w:t>پس</w:t>
        </w:r>
        <w:r w:rsidR="001F3A1E" w:rsidRPr="008B5914">
          <w:rPr>
            <w:rStyle w:val="Hyperlink"/>
            <w:noProof/>
            <w:rtl/>
            <w:lang w:bidi="fa-IR"/>
          </w:rPr>
          <w:t xml:space="preserve"> </w:t>
        </w:r>
        <w:r w:rsidR="001F3A1E" w:rsidRPr="008B5914">
          <w:rPr>
            <w:rStyle w:val="Hyperlink"/>
            <w:rFonts w:hint="eastAsia"/>
            <w:noProof/>
            <w:rtl/>
            <w:lang w:bidi="fa-IR"/>
          </w:rPr>
          <w:t>از</w:t>
        </w:r>
        <w:r w:rsidR="001F3A1E" w:rsidRPr="008B5914">
          <w:rPr>
            <w:rStyle w:val="Hyperlink"/>
            <w:noProof/>
            <w:rtl/>
            <w:lang w:bidi="fa-IR"/>
          </w:rPr>
          <w:t xml:space="preserve"> </w:t>
        </w:r>
        <w:r w:rsidR="001F3A1E" w:rsidRPr="008B5914">
          <w:rPr>
            <w:rStyle w:val="Hyperlink"/>
            <w:rFonts w:hint="eastAsia"/>
            <w:noProof/>
            <w:rtl/>
            <w:lang w:bidi="fa-IR"/>
          </w:rPr>
          <w:t>محمّدبن</w:t>
        </w:r>
        <w:r w:rsidR="001F3A1E" w:rsidRPr="008B5914">
          <w:rPr>
            <w:rStyle w:val="Hyperlink"/>
            <w:noProof/>
            <w:rtl/>
            <w:lang w:bidi="fa-IR"/>
          </w:rPr>
          <w:t xml:space="preserve"> </w:t>
        </w:r>
        <w:r w:rsidR="001F3A1E" w:rsidRPr="008B5914">
          <w:rPr>
            <w:rStyle w:val="Hyperlink"/>
            <w:rFonts w:hint="eastAsia"/>
            <w:noProof/>
            <w:rtl/>
            <w:lang w:bidi="fa-IR"/>
          </w:rPr>
          <w:t>على</w:t>
        </w:r>
        <w:r w:rsidR="001F3A1E" w:rsidRPr="008B5914">
          <w:rPr>
            <w:rStyle w:val="Hyperlink"/>
            <w:noProof/>
            <w:rtl/>
            <w:lang w:bidi="fa-IR"/>
          </w:rPr>
          <w:t>:</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393681790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482</w:t>
        </w:r>
        <w:r w:rsidR="001F3A1E">
          <w:rPr>
            <w:noProof/>
            <w:webHidden/>
            <w:rtl/>
          </w:rPr>
          <w:fldChar w:fldCharType="end"/>
        </w:r>
      </w:hyperlink>
    </w:p>
    <w:p w:rsidR="001F3A1E" w:rsidRPr="00191944" w:rsidRDefault="0097081F">
      <w:pPr>
        <w:pStyle w:val="TOC2"/>
        <w:tabs>
          <w:tab w:val="right" w:leader="dot" w:pos="7644"/>
        </w:tabs>
        <w:rPr>
          <w:rFonts w:ascii="Calibri" w:hAnsi="Calibri" w:cs="Arial"/>
          <w:noProof/>
          <w:sz w:val="22"/>
          <w:szCs w:val="22"/>
          <w:rtl/>
        </w:rPr>
      </w:pPr>
      <w:hyperlink w:anchor="_Toc393681791" w:history="1">
        <w:r w:rsidR="001F3A1E" w:rsidRPr="008B5914">
          <w:rPr>
            <w:rStyle w:val="Hyperlink"/>
            <w:rFonts w:hint="eastAsia"/>
            <w:noProof/>
            <w:rtl/>
            <w:lang w:bidi="fa-IR"/>
          </w:rPr>
          <w:t>فرق</w:t>
        </w:r>
        <w:r w:rsidR="001F3A1E" w:rsidRPr="008B5914">
          <w:rPr>
            <w:rStyle w:val="Hyperlink"/>
            <w:noProof/>
            <w:rtl/>
            <w:lang w:bidi="fa-IR"/>
          </w:rPr>
          <w:t xml:space="preserve"> </w:t>
        </w:r>
        <w:r w:rsidR="001F3A1E" w:rsidRPr="008B5914">
          <w:rPr>
            <w:rStyle w:val="Hyperlink"/>
            <w:rFonts w:hint="eastAsia"/>
            <w:noProof/>
            <w:rtl/>
            <w:lang w:bidi="fa-IR"/>
          </w:rPr>
          <w:t>شيعه</w:t>
        </w:r>
        <w:r w:rsidR="001F3A1E" w:rsidRPr="008B5914">
          <w:rPr>
            <w:rStyle w:val="Hyperlink"/>
            <w:noProof/>
            <w:rtl/>
            <w:lang w:bidi="fa-IR"/>
          </w:rPr>
          <w:t xml:space="preserve"> </w:t>
        </w:r>
        <w:r w:rsidR="001F3A1E" w:rsidRPr="008B5914">
          <w:rPr>
            <w:rStyle w:val="Hyperlink"/>
            <w:rFonts w:hint="eastAsia"/>
            <w:noProof/>
            <w:rtl/>
            <w:lang w:bidi="fa-IR"/>
          </w:rPr>
          <w:t>پس</w:t>
        </w:r>
        <w:r w:rsidR="001F3A1E" w:rsidRPr="008B5914">
          <w:rPr>
            <w:rStyle w:val="Hyperlink"/>
            <w:noProof/>
            <w:rtl/>
            <w:lang w:bidi="fa-IR"/>
          </w:rPr>
          <w:t xml:space="preserve"> </w:t>
        </w:r>
        <w:r w:rsidR="001F3A1E" w:rsidRPr="008B5914">
          <w:rPr>
            <w:rStyle w:val="Hyperlink"/>
            <w:rFonts w:hint="eastAsia"/>
            <w:noProof/>
            <w:rtl/>
            <w:lang w:bidi="fa-IR"/>
          </w:rPr>
          <w:t>از</w:t>
        </w:r>
        <w:r w:rsidR="001F3A1E" w:rsidRPr="008B5914">
          <w:rPr>
            <w:rStyle w:val="Hyperlink"/>
            <w:noProof/>
            <w:rtl/>
            <w:lang w:bidi="fa-IR"/>
          </w:rPr>
          <w:t xml:space="preserve"> </w:t>
        </w:r>
        <w:r w:rsidR="001F3A1E" w:rsidRPr="008B5914">
          <w:rPr>
            <w:rStyle w:val="Hyperlink"/>
            <w:rFonts w:hint="eastAsia"/>
            <w:noProof/>
            <w:rtl/>
            <w:lang w:bidi="fa-IR"/>
          </w:rPr>
          <w:t>على‏بن</w:t>
        </w:r>
        <w:r w:rsidR="001F3A1E" w:rsidRPr="008B5914">
          <w:rPr>
            <w:rStyle w:val="Hyperlink"/>
            <w:noProof/>
            <w:rtl/>
            <w:lang w:bidi="fa-IR"/>
          </w:rPr>
          <w:t xml:space="preserve"> </w:t>
        </w:r>
        <w:r w:rsidR="001F3A1E" w:rsidRPr="008B5914">
          <w:rPr>
            <w:rStyle w:val="Hyperlink"/>
            <w:rFonts w:hint="eastAsia"/>
            <w:noProof/>
            <w:rtl/>
            <w:lang w:bidi="fa-IR"/>
          </w:rPr>
          <w:t>محمّد</w:t>
        </w:r>
        <w:r w:rsidR="001F3A1E" w:rsidRPr="008B5914">
          <w:rPr>
            <w:rStyle w:val="Hyperlink"/>
            <w:noProof/>
            <w:rtl/>
            <w:lang w:bidi="fa-IR"/>
          </w:rPr>
          <w:t>:</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393681791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483</w:t>
        </w:r>
        <w:r w:rsidR="001F3A1E">
          <w:rPr>
            <w:noProof/>
            <w:webHidden/>
            <w:rtl/>
          </w:rPr>
          <w:fldChar w:fldCharType="end"/>
        </w:r>
      </w:hyperlink>
    </w:p>
    <w:p w:rsidR="001F3A1E" w:rsidRPr="00191944" w:rsidRDefault="0097081F">
      <w:pPr>
        <w:pStyle w:val="TOC2"/>
        <w:tabs>
          <w:tab w:val="right" w:leader="dot" w:pos="7644"/>
        </w:tabs>
        <w:rPr>
          <w:rFonts w:ascii="Calibri" w:hAnsi="Calibri" w:cs="Arial"/>
          <w:noProof/>
          <w:sz w:val="22"/>
          <w:szCs w:val="22"/>
          <w:rtl/>
        </w:rPr>
      </w:pPr>
      <w:hyperlink w:anchor="_Toc393681792" w:history="1">
        <w:r w:rsidR="001F3A1E" w:rsidRPr="008B5914">
          <w:rPr>
            <w:rStyle w:val="Hyperlink"/>
            <w:rFonts w:hint="eastAsia"/>
            <w:noProof/>
            <w:rtl/>
            <w:lang w:bidi="fa-IR"/>
          </w:rPr>
          <w:t>شكايات</w:t>
        </w:r>
        <w:r w:rsidR="001F3A1E" w:rsidRPr="008B5914">
          <w:rPr>
            <w:rStyle w:val="Hyperlink"/>
            <w:noProof/>
            <w:rtl/>
            <w:lang w:bidi="fa-IR"/>
          </w:rPr>
          <w:t xml:space="preserve"> </w:t>
        </w:r>
        <w:r w:rsidR="001F3A1E" w:rsidRPr="008B5914">
          <w:rPr>
            <w:rStyle w:val="Hyperlink"/>
            <w:rFonts w:hint="eastAsia"/>
            <w:noProof/>
            <w:rtl/>
            <w:lang w:bidi="fa-IR"/>
          </w:rPr>
          <w:t>ائمه</w:t>
        </w:r>
        <w:r w:rsidR="001F3A1E" w:rsidRPr="008B5914">
          <w:rPr>
            <w:rStyle w:val="Hyperlink"/>
            <w:noProof/>
            <w:rtl/>
            <w:lang w:bidi="fa-IR"/>
          </w:rPr>
          <w:t xml:space="preserve"> </w:t>
        </w:r>
        <w:r w:rsidR="001F3A1E" w:rsidRPr="008B5914">
          <w:rPr>
            <w:rStyle w:val="Hyperlink"/>
            <w:rFonts w:hint="eastAsia"/>
            <w:noProof/>
            <w:rtl/>
            <w:lang w:bidi="fa-IR"/>
          </w:rPr>
          <w:t>از</w:t>
        </w:r>
        <w:r w:rsidR="001F3A1E" w:rsidRPr="008B5914">
          <w:rPr>
            <w:rStyle w:val="Hyperlink"/>
            <w:noProof/>
            <w:rtl/>
            <w:lang w:bidi="fa-IR"/>
          </w:rPr>
          <w:t xml:space="preserve"> </w:t>
        </w:r>
        <w:r w:rsidR="001F3A1E" w:rsidRPr="008B5914">
          <w:rPr>
            <w:rStyle w:val="Hyperlink"/>
            <w:rFonts w:hint="eastAsia"/>
            <w:noProof/>
            <w:rtl/>
            <w:lang w:bidi="fa-IR"/>
          </w:rPr>
          <w:t>شيعيان</w:t>
        </w:r>
        <w:r w:rsidR="001F3A1E" w:rsidRPr="008B5914">
          <w:rPr>
            <w:rStyle w:val="Hyperlink"/>
            <w:noProof/>
            <w:rtl/>
            <w:lang w:bidi="fa-IR"/>
          </w:rPr>
          <w:t xml:space="preserve"> </w:t>
        </w:r>
        <w:r w:rsidR="001F3A1E" w:rsidRPr="008B5914">
          <w:rPr>
            <w:rStyle w:val="Hyperlink"/>
            <w:rFonts w:hint="eastAsia"/>
            <w:noProof/>
            <w:rtl/>
            <w:lang w:bidi="fa-IR"/>
          </w:rPr>
          <w:t>خود</w:t>
        </w:r>
        <w:r w:rsidR="001F3A1E" w:rsidRPr="008B5914">
          <w:rPr>
            <w:rStyle w:val="Hyperlink"/>
            <w:noProof/>
            <w:rtl/>
            <w:lang w:bidi="fa-IR"/>
          </w:rPr>
          <w:t>:</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393681792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487</w:t>
        </w:r>
        <w:r w:rsidR="001F3A1E">
          <w:rPr>
            <w:noProof/>
            <w:webHidden/>
            <w:rtl/>
          </w:rPr>
          <w:fldChar w:fldCharType="end"/>
        </w:r>
      </w:hyperlink>
    </w:p>
    <w:p w:rsidR="001F3A1E" w:rsidRPr="00191944" w:rsidRDefault="0097081F">
      <w:pPr>
        <w:pStyle w:val="TOC2"/>
        <w:tabs>
          <w:tab w:val="right" w:leader="dot" w:pos="7644"/>
        </w:tabs>
        <w:rPr>
          <w:rFonts w:ascii="Calibri" w:hAnsi="Calibri" w:cs="Arial"/>
          <w:noProof/>
          <w:sz w:val="22"/>
          <w:szCs w:val="22"/>
          <w:rtl/>
        </w:rPr>
      </w:pPr>
      <w:hyperlink w:anchor="_Toc393681793" w:history="1">
        <w:r w:rsidR="001F3A1E" w:rsidRPr="008B5914">
          <w:rPr>
            <w:rStyle w:val="Hyperlink"/>
            <w:rFonts w:hint="eastAsia"/>
            <w:noProof/>
            <w:rtl/>
            <w:lang w:bidi="fa-IR"/>
          </w:rPr>
          <w:t>مرجئه</w:t>
        </w:r>
        <w:r w:rsidR="001F3A1E" w:rsidRPr="008B5914">
          <w:rPr>
            <w:rStyle w:val="Hyperlink"/>
            <w:noProof/>
            <w:rtl/>
            <w:lang w:bidi="fa-IR"/>
          </w:rPr>
          <w:t>:</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393681793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489</w:t>
        </w:r>
        <w:r w:rsidR="001F3A1E">
          <w:rPr>
            <w:noProof/>
            <w:webHidden/>
            <w:rtl/>
          </w:rPr>
          <w:fldChar w:fldCharType="end"/>
        </w:r>
      </w:hyperlink>
    </w:p>
    <w:p w:rsidR="001F3A1E" w:rsidRPr="00191944" w:rsidRDefault="0097081F">
      <w:pPr>
        <w:pStyle w:val="TOC2"/>
        <w:tabs>
          <w:tab w:val="right" w:leader="dot" w:pos="7644"/>
        </w:tabs>
        <w:rPr>
          <w:rFonts w:ascii="Calibri" w:hAnsi="Calibri" w:cs="Arial"/>
          <w:noProof/>
          <w:sz w:val="22"/>
          <w:szCs w:val="22"/>
          <w:rtl/>
        </w:rPr>
      </w:pPr>
      <w:hyperlink w:anchor="_Toc393681794" w:history="1">
        <w:r w:rsidR="001F3A1E" w:rsidRPr="008B5914">
          <w:rPr>
            <w:rStyle w:val="Hyperlink"/>
            <w:rFonts w:hint="eastAsia"/>
            <w:noProof/>
            <w:rtl/>
            <w:lang w:bidi="fa-IR"/>
          </w:rPr>
          <w:t>معتزله</w:t>
        </w:r>
        <w:r w:rsidR="001F3A1E" w:rsidRPr="008B5914">
          <w:rPr>
            <w:rStyle w:val="Hyperlink"/>
            <w:noProof/>
            <w:rtl/>
            <w:lang w:bidi="fa-IR"/>
          </w:rPr>
          <w:t>:</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393681794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491</w:t>
        </w:r>
        <w:r w:rsidR="001F3A1E">
          <w:rPr>
            <w:noProof/>
            <w:webHidden/>
            <w:rtl/>
          </w:rPr>
          <w:fldChar w:fldCharType="end"/>
        </w:r>
      </w:hyperlink>
    </w:p>
    <w:p w:rsidR="001F3A1E" w:rsidRPr="00191944" w:rsidRDefault="0097081F">
      <w:pPr>
        <w:pStyle w:val="TOC2"/>
        <w:tabs>
          <w:tab w:val="right" w:leader="dot" w:pos="7644"/>
        </w:tabs>
        <w:rPr>
          <w:rFonts w:ascii="Calibri" w:hAnsi="Calibri" w:cs="Arial"/>
          <w:noProof/>
          <w:sz w:val="22"/>
          <w:szCs w:val="22"/>
          <w:rtl/>
        </w:rPr>
      </w:pPr>
      <w:hyperlink w:anchor="_Toc393681795" w:history="1">
        <w:r w:rsidR="001F3A1E" w:rsidRPr="008B5914">
          <w:rPr>
            <w:rStyle w:val="Hyperlink"/>
            <w:rFonts w:hint="eastAsia"/>
            <w:noProof/>
            <w:rtl/>
            <w:lang w:bidi="fa-IR"/>
          </w:rPr>
          <w:t>اهل‏سنّت</w:t>
        </w:r>
        <w:r w:rsidR="001F3A1E" w:rsidRPr="008B5914">
          <w:rPr>
            <w:rStyle w:val="Hyperlink"/>
            <w:noProof/>
            <w:rtl/>
            <w:lang w:bidi="fa-IR"/>
          </w:rPr>
          <w:t xml:space="preserve"> </w:t>
        </w:r>
        <w:r w:rsidR="001F3A1E" w:rsidRPr="008B5914">
          <w:rPr>
            <w:rStyle w:val="Hyperlink"/>
            <w:rFonts w:hint="eastAsia"/>
            <w:noProof/>
            <w:rtl/>
            <w:lang w:bidi="fa-IR"/>
          </w:rPr>
          <w:t>و</w:t>
        </w:r>
        <w:r w:rsidR="001F3A1E" w:rsidRPr="008B5914">
          <w:rPr>
            <w:rStyle w:val="Hyperlink"/>
            <w:noProof/>
            <w:rtl/>
            <w:lang w:bidi="fa-IR"/>
          </w:rPr>
          <w:t xml:space="preserve"> </w:t>
        </w:r>
        <w:r w:rsidR="001F3A1E" w:rsidRPr="008B5914">
          <w:rPr>
            <w:rStyle w:val="Hyperlink"/>
            <w:rFonts w:hint="eastAsia"/>
            <w:noProof/>
            <w:rtl/>
            <w:lang w:bidi="fa-IR"/>
          </w:rPr>
          <w:t>جماعت</w:t>
        </w:r>
        <w:r w:rsidR="001F3A1E" w:rsidRPr="008B5914">
          <w:rPr>
            <w:rStyle w:val="Hyperlink"/>
            <w:noProof/>
            <w:rtl/>
            <w:lang w:bidi="fa-IR"/>
          </w:rPr>
          <w:t>:</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393681795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493</w:t>
        </w:r>
        <w:r w:rsidR="001F3A1E">
          <w:rPr>
            <w:noProof/>
            <w:webHidden/>
            <w:rtl/>
          </w:rPr>
          <w:fldChar w:fldCharType="end"/>
        </w:r>
      </w:hyperlink>
    </w:p>
    <w:p w:rsidR="001F3A1E" w:rsidRPr="00191944" w:rsidRDefault="0097081F">
      <w:pPr>
        <w:pStyle w:val="TOC2"/>
        <w:tabs>
          <w:tab w:val="right" w:leader="dot" w:pos="7644"/>
        </w:tabs>
        <w:rPr>
          <w:rFonts w:ascii="Calibri" w:hAnsi="Calibri" w:cs="Arial"/>
          <w:noProof/>
          <w:sz w:val="22"/>
          <w:szCs w:val="22"/>
          <w:rtl/>
        </w:rPr>
      </w:pPr>
      <w:hyperlink w:anchor="_Toc393681796" w:history="1">
        <w:r w:rsidR="001F3A1E" w:rsidRPr="008B5914">
          <w:rPr>
            <w:rStyle w:val="Hyperlink"/>
            <w:rFonts w:hint="eastAsia"/>
            <w:noProof/>
            <w:rtl/>
            <w:lang w:bidi="fa-IR"/>
          </w:rPr>
          <w:t>سخن</w:t>
        </w:r>
        <w:r w:rsidR="001F3A1E" w:rsidRPr="008B5914">
          <w:rPr>
            <w:rStyle w:val="Hyperlink"/>
            <w:noProof/>
            <w:rtl/>
            <w:lang w:bidi="fa-IR"/>
          </w:rPr>
          <w:t xml:space="preserve"> </w:t>
        </w:r>
        <w:r w:rsidR="001F3A1E" w:rsidRPr="008B5914">
          <w:rPr>
            <w:rStyle w:val="Hyperlink"/>
            <w:rFonts w:hint="eastAsia"/>
            <w:noProof/>
            <w:rtl/>
            <w:lang w:bidi="fa-IR"/>
          </w:rPr>
          <w:t>آخر</w:t>
        </w:r>
        <w:r w:rsidR="001F3A1E" w:rsidRPr="008B5914">
          <w:rPr>
            <w:rStyle w:val="Hyperlink"/>
            <w:noProof/>
            <w:rtl/>
            <w:lang w:bidi="fa-IR"/>
          </w:rPr>
          <w:t xml:space="preserve"> </w:t>
        </w:r>
        <w:r w:rsidR="001F3A1E" w:rsidRPr="008B5914">
          <w:rPr>
            <w:rStyle w:val="Hyperlink"/>
            <w:rFonts w:hint="eastAsia"/>
            <w:noProof/>
            <w:rtl/>
            <w:lang w:bidi="fa-IR"/>
          </w:rPr>
          <w:t>در</w:t>
        </w:r>
        <w:r w:rsidR="001F3A1E" w:rsidRPr="008B5914">
          <w:rPr>
            <w:rStyle w:val="Hyperlink"/>
            <w:noProof/>
            <w:rtl/>
            <w:lang w:bidi="fa-IR"/>
          </w:rPr>
          <w:t xml:space="preserve"> </w:t>
        </w:r>
        <w:r w:rsidR="001F3A1E" w:rsidRPr="008B5914">
          <w:rPr>
            <w:rStyle w:val="Hyperlink"/>
            <w:rFonts w:hint="eastAsia"/>
            <w:noProof/>
            <w:rtl/>
            <w:lang w:bidi="fa-IR"/>
          </w:rPr>
          <w:t>جواب</w:t>
        </w:r>
        <w:r w:rsidR="001F3A1E" w:rsidRPr="008B5914">
          <w:rPr>
            <w:rStyle w:val="Hyperlink"/>
            <w:noProof/>
            <w:rtl/>
            <w:lang w:bidi="fa-IR"/>
          </w:rPr>
          <w:t xml:space="preserve"> </w:t>
        </w:r>
        <w:r w:rsidR="001F3A1E" w:rsidRPr="008B5914">
          <w:rPr>
            <w:rStyle w:val="Hyperlink"/>
            <w:rFonts w:hint="eastAsia"/>
            <w:noProof/>
            <w:rtl/>
            <w:lang w:bidi="fa-IR"/>
          </w:rPr>
          <w:t>نامه‏ها</w:t>
        </w:r>
        <w:r w:rsidR="001F3A1E" w:rsidRPr="008B5914">
          <w:rPr>
            <w:rStyle w:val="Hyperlink"/>
            <w:noProof/>
            <w:rtl/>
            <w:lang w:bidi="fa-IR"/>
          </w:rPr>
          <w:t>:</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393681796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498</w:t>
        </w:r>
        <w:r w:rsidR="001F3A1E">
          <w:rPr>
            <w:noProof/>
            <w:webHidden/>
            <w:rtl/>
          </w:rPr>
          <w:fldChar w:fldCharType="end"/>
        </w:r>
      </w:hyperlink>
    </w:p>
    <w:p w:rsidR="001F3A1E" w:rsidRPr="00191944" w:rsidRDefault="0097081F">
      <w:pPr>
        <w:pStyle w:val="TOC1"/>
        <w:tabs>
          <w:tab w:val="right" w:leader="dot" w:pos="7644"/>
        </w:tabs>
        <w:rPr>
          <w:rFonts w:ascii="Calibri" w:hAnsi="Calibri" w:cs="Arial"/>
          <w:b w:val="0"/>
          <w:bCs w:val="0"/>
          <w:noProof/>
          <w:sz w:val="22"/>
          <w:szCs w:val="22"/>
          <w:rtl/>
        </w:rPr>
      </w:pPr>
      <w:hyperlink w:anchor="_Toc393681797" w:history="1">
        <w:r w:rsidR="001F3A1E" w:rsidRPr="008B5914">
          <w:rPr>
            <w:rStyle w:val="Hyperlink"/>
            <w:rFonts w:hint="eastAsia"/>
            <w:noProof/>
            <w:rtl/>
            <w:lang w:bidi="fa-IR"/>
          </w:rPr>
          <w:t>مصادر</w:t>
        </w:r>
        <w:r w:rsidR="001F3A1E" w:rsidRPr="008B5914">
          <w:rPr>
            <w:rStyle w:val="Hyperlink"/>
            <w:noProof/>
            <w:rtl/>
            <w:lang w:bidi="fa-IR"/>
          </w:rPr>
          <w:t xml:space="preserve"> </w:t>
        </w:r>
        <w:r w:rsidR="001F3A1E" w:rsidRPr="008B5914">
          <w:rPr>
            <w:rStyle w:val="Hyperlink"/>
            <w:rFonts w:hint="eastAsia"/>
            <w:noProof/>
            <w:rtl/>
            <w:lang w:bidi="fa-IR"/>
          </w:rPr>
          <w:t>و</w:t>
        </w:r>
        <w:r w:rsidR="001F3A1E" w:rsidRPr="008B5914">
          <w:rPr>
            <w:rStyle w:val="Hyperlink"/>
            <w:noProof/>
            <w:rtl/>
            <w:lang w:bidi="fa-IR"/>
          </w:rPr>
          <w:t xml:space="preserve"> </w:t>
        </w:r>
        <w:r w:rsidR="001F3A1E" w:rsidRPr="008B5914">
          <w:rPr>
            <w:rStyle w:val="Hyperlink"/>
            <w:rFonts w:hint="eastAsia"/>
            <w:noProof/>
            <w:rtl/>
            <w:lang w:bidi="fa-IR"/>
          </w:rPr>
          <w:t>مآخذ</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393681797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503</w:t>
        </w:r>
        <w:r w:rsidR="001F3A1E">
          <w:rPr>
            <w:noProof/>
            <w:webHidden/>
            <w:rtl/>
          </w:rPr>
          <w:fldChar w:fldCharType="end"/>
        </w:r>
      </w:hyperlink>
    </w:p>
    <w:p w:rsidR="001F3A1E" w:rsidRPr="00191944" w:rsidRDefault="0097081F">
      <w:pPr>
        <w:pStyle w:val="TOC2"/>
        <w:tabs>
          <w:tab w:val="right" w:leader="dot" w:pos="7644"/>
        </w:tabs>
        <w:rPr>
          <w:rFonts w:ascii="Calibri" w:hAnsi="Calibri" w:cs="Arial"/>
          <w:noProof/>
          <w:sz w:val="22"/>
          <w:szCs w:val="22"/>
          <w:rtl/>
        </w:rPr>
      </w:pPr>
      <w:hyperlink w:anchor="_Toc393681798" w:history="1">
        <w:r w:rsidR="001F3A1E" w:rsidRPr="008B5914">
          <w:rPr>
            <w:rStyle w:val="Hyperlink"/>
            <w:rFonts w:hint="eastAsia"/>
            <w:noProof/>
            <w:rtl/>
            <w:lang w:bidi="fa-IR"/>
          </w:rPr>
          <w:t>مصادر</w:t>
        </w:r>
        <w:r w:rsidR="001F3A1E" w:rsidRPr="008B5914">
          <w:rPr>
            <w:rStyle w:val="Hyperlink"/>
            <w:noProof/>
            <w:rtl/>
            <w:lang w:bidi="fa-IR"/>
          </w:rPr>
          <w:t xml:space="preserve"> </w:t>
        </w:r>
        <w:r w:rsidR="001F3A1E" w:rsidRPr="008B5914">
          <w:rPr>
            <w:rStyle w:val="Hyperlink"/>
            <w:rFonts w:hint="eastAsia"/>
            <w:noProof/>
            <w:rtl/>
            <w:lang w:bidi="fa-IR"/>
          </w:rPr>
          <w:t>و</w:t>
        </w:r>
        <w:r w:rsidR="001F3A1E" w:rsidRPr="008B5914">
          <w:rPr>
            <w:rStyle w:val="Hyperlink"/>
            <w:noProof/>
            <w:rtl/>
            <w:lang w:bidi="fa-IR"/>
          </w:rPr>
          <w:t xml:space="preserve"> </w:t>
        </w:r>
        <w:r w:rsidR="001F3A1E" w:rsidRPr="008B5914">
          <w:rPr>
            <w:rStyle w:val="Hyperlink"/>
            <w:rFonts w:hint="eastAsia"/>
            <w:noProof/>
            <w:rtl/>
            <w:lang w:bidi="fa-IR"/>
          </w:rPr>
          <w:t>مآخذ</w:t>
        </w:r>
        <w:r w:rsidR="001F3A1E" w:rsidRPr="008B5914">
          <w:rPr>
            <w:rStyle w:val="Hyperlink"/>
            <w:noProof/>
            <w:rtl/>
            <w:lang w:bidi="fa-IR"/>
          </w:rPr>
          <w:t xml:space="preserve"> </w:t>
        </w:r>
        <w:r w:rsidR="001F3A1E" w:rsidRPr="008B5914">
          <w:rPr>
            <w:rStyle w:val="Hyperlink"/>
            <w:rFonts w:hint="eastAsia"/>
            <w:noProof/>
            <w:rtl/>
            <w:lang w:bidi="fa-IR"/>
          </w:rPr>
          <w:t>شيعه</w:t>
        </w:r>
        <w:r w:rsidR="001F3A1E" w:rsidRPr="008B5914">
          <w:rPr>
            <w:rStyle w:val="Hyperlink"/>
            <w:noProof/>
            <w:rtl/>
            <w:lang w:bidi="fa-IR"/>
          </w:rPr>
          <w:t>:</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393681798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503</w:t>
        </w:r>
        <w:r w:rsidR="001F3A1E">
          <w:rPr>
            <w:noProof/>
            <w:webHidden/>
            <w:rtl/>
          </w:rPr>
          <w:fldChar w:fldCharType="end"/>
        </w:r>
      </w:hyperlink>
    </w:p>
    <w:p w:rsidR="001F3A1E" w:rsidRPr="00191944" w:rsidRDefault="0097081F">
      <w:pPr>
        <w:pStyle w:val="TOC2"/>
        <w:tabs>
          <w:tab w:val="right" w:leader="dot" w:pos="7644"/>
        </w:tabs>
        <w:rPr>
          <w:rFonts w:ascii="Calibri" w:hAnsi="Calibri" w:cs="Arial"/>
          <w:noProof/>
          <w:sz w:val="22"/>
          <w:szCs w:val="22"/>
          <w:rtl/>
        </w:rPr>
      </w:pPr>
      <w:hyperlink w:anchor="_Toc393681799" w:history="1">
        <w:r w:rsidR="001F3A1E" w:rsidRPr="008B5914">
          <w:rPr>
            <w:rStyle w:val="Hyperlink"/>
            <w:rFonts w:hint="eastAsia"/>
            <w:noProof/>
            <w:rtl/>
            <w:lang w:bidi="fa-IR"/>
          </w:rPr>
          <w:t>مصادر</w:t>
        </w:r>
        <w:r w:rsidR="001F3A1E" w:rsidRPr="008B5914">
          <w:rPr>
            <w:rStyle w:val="Hyperlink"/>
            <w:noProof/>
            <w:rtl/>
            <w:lang w:bidi="fa-IR"/>
          </w:rPr>
          <w:t xml:space="preserve"> </w:t>
        </w:r>
        <w:r w:rsidR="001F3A1E" w:rsidRPr="008B5914">
          <w:rPr>
            <w:rStyle w:val="Hyperlink"/>
            <w:rFonts w:hint="eastAsia"/>
            <w:noProof/>
            <w:rtl/>
            <w:lang w:bidi="fa-IR"/>
          </w:rPr>
          <w:t>و</w:t>
        </w:r>
        <w:r w:rsidR="001F3A1E" w:rsidRPr="008B5914">
          <w:rPr>
            <w:rStyle w:val="Hyperlink"/>
            <w:noProof/>
            <w:rtl/>
            <w:lang w:bidi="fa-IR"/>
          </w:rPr>
          <w:t xml:space="preserve"> </w:t>
        </w:r>
        <w:r w:rsidR="001F3A1E" w:rsidRPr="008B5914">
          <w:rPr>
            <w:rStyle w:val="Hyperlink"/>
            <w:rFonts w:hint="eastAsia"/>
            <w:noProof/>
            <w:rtl/>
            <w:lang w:bidi="fa-IR"/>
          </w:rPr>
          <w:t>مآخذ</w:t>
        </w:r>
        <w:r w:rsidR="001F3A1E" w:rsidRPr="008B5914">
          <w:rPr>
            <w:rStyle w:val="Hyperlink"/>
            <w:noProof/>
            <w:rtl/>
            <w:lang w:bidi="fa-IR"/>
          </w:rPr>
          <w:t xml:space="preserve"> </w:t>
        </w:r>
        <w:r w:rsidR="001F3A1E" w:rsidRPr="008B5914">
          <w:rPr>
            <w:rStyle w:val="Hyperlink"/>
            <w:rFonts w:hint="eastAsia"/>
            <w:noProof/>
            <w:rtl/>
            <w:lang w:bidi="fa-IR"/>
          </w:rPr>
          <w:t>اهل‏سنّت</w:t>
        </w:r>
        <w:r w:rsidR="001F3A1E" w:rsidRPr="008B5914">
          <w:rPr>
            <w:rStyle w:val="Hyperlink"/>
            <w:noProof/>
            <w:rtl/>
            <w:lang w:bidi="fa-IR"/>
          </w:rPr>
          <w:t>:</w:t>
        </w:r>
        <w:r w:rsidR="001F3A1E">
          <w:rPr>
            <w:noProof/>
            <w:webHidden/>
            <w:rtl/>
          </w:rPr>
          <w:tab/>
        </w:r>
        <w:r w:rsidR="001F3A1E">
          <w:rPr>
            <w:noProof/>
            <w:webHidden/>
            <w:rtl/>
          </w:rPr>
          <w:fldChar w:fldCharType="begin"/>
        </w:r>
        <w:r w:rsidR="001F3A1E">
          <w:rPr>
            <w:noProof/>
            <w:webHidden/>
            <w:rtl/>
          </w:rPr>
          <w:instrText xml:space="preserve"> </w:instrText>
        </w:r>
        <w:r w:rsidR="001F3A1E">
          <w:rPr>
            <w:noProof/>
            <w:webHidden/>
          </w:rPr>
          <w:instrText>PAGEREF</w:instrText>
        </w:r>
        <w:r w:rsidR="001F3A1E">
          <w:rPr>
            <w:noProof/>
            <w:webHidden/>
            <w:rtl/>
          </w:rPr>
          <w:instrText xml:space="preserve"> _</w:instrText>
        </w:r>
        <w:r w:rsidR="001F3A1E">
          <w:rPr>
            <w:noProof/>
            <w:webHidden/>
          </w:rPr>
          <w:instrText>Toc</w:instrText>
        </w:r>
        <w:r w:rsidR="001F3A1E">
          <w:rPr>
            <w:noProof/>
            <w:webHidden/>
            <w:rtl/>
          </w:rPr>
          <w:instrText xml:space="preserve">393681799 </w:instrText>
        </w:r>
        <w:r w:rsidR="001F3A1E">
          <w:rPr>
            <w:noProof/>
            <w:webHidden/>
          </w:rPr>
          <w:instrText>\h</w:instrText>
        </w:r>
        <w:r w:rsidR="001F3A1E">
          <w:rPr>
            <w:noProof/>
            <w:webHidden/>
            <w:rtl/>
          </w:rPr>
          <w:instrText xml:space="preserve"> </w:instrText>
        </w:r>
        <w:r w:rsidR="001F3A1E">
          <w:rPr>
            <w:noProof/>
            <w:webHidden/>
            <w:rtl/>
          </w:rPr>
        </w:r>
        <w:r w:rsidR="001F3A1E">
          <w:rPr>
            <w:noProof/>
            <w:webHidden/>
            <w:rtl/>
          </w:rPr>
          <w:fldChar w:fldCharType="separate"/>
        </w:r>
        <w:r w:rsidR="00F30934">
          <w:rPr>
            <w:noProof/>
            <w:webHidden/>
            <w:rtl/>
          </w:rPr>
          <w:t>508</w:t>
        </w:r>
        <w:r w:rsidR="001F3A1E">
          <w:rPr>
            <w:noProof/>
            <w:webHidden/>
            <w:rtl/>
          </w:rPr>
          <w:fldChar w:fldCharType="end"/>
        </w:r>
      </w:hyperlink>
    </w:p>
    <w:p w:rsidR="000E76E7" w:rsidRDefault="001F3A1E" w:rsidP="000E76E7">
      <w:pPr>
        <w:pStyle w:val="a5"/>
        <w:ind w:firstLine="0"/>
        <w:rPr>
          <w:rtl/>
        </w:rPr>
      </w:pPr>
      <w:r>
        <w:rPr>
          <w:rtl/>
        </w:rPr>
        <w:fldChar w:fldCharType="end"/>
      </w:r>
    </w:p>
    <w:p w:rsidR="00EA1EAA" w:rsidRDefault="00EA1EAA" w:rsidP="000E76E7">
      <w:pPr>
        <w:pStyle w:val="a5"/>
        <w:ind w:firstLine="0"/>
        <w:rPr>
          <w:rtl/>
        </w:rPr>
      </w:pPr>
    </w:p>
    <w:p w:rsidR="00EA1EAA" w:rsidRDefault="00EA1EAA" w:rsidP="000E76E7">
      <w:pPr>
        <w:pStyle w:val="a5"/>
        <w:ind w:firstLine="0"/>
        <w:rPr>
          <w:rtl/>
        </w:rPr>
        <w:sectPr w:rsidR="00EA1EAA" w:rsidSect="001F3A1E">
          <w:headerReference w:type="default" r:id="rId13"/>
          <w:headerReference w:type="first" r:id="rId14"/>
          <w:footnotePr>
            <w:numRestart w:val="eachPage"/>
          </w:footnotePr>
          <w:type w:val="oddPage"/>
          <w:pgSz w:w="9356" w:h="13608" w:code="9"/>
          <w:pgMar w:top="1021" w:right="851" w:bottom="737" w:left="851" w:header="454" w:footer="0" w:gutter="0"/>
          <w:pgNumType w:fmt="arabicAbjad" w:start="1"/>
          <w:cols w:space="708"/>
          <w:titlePg/>
          <w:bidi/>
          <w:rtlGutter/>
          <w:docGrid w:linePitch="381"/>
        </w:sectPr>
      </w:pPr>
    </w:p>
    <w:p w:rsidR="00082CC7" w:rsidRPr="006F0B90" w:rsidRDefault="00082CC7" w:rsidP="00082CC7">
      <w:pPr>
        <w:pStyle w:val="a0"/>
        <w:rPr>
          <w:rFonts w:ascii="Times New Roman" w:hAnsi="Times New Roman"/>
          <w:szCs w:val="28"/>
          <w:rtl/>
        </w:rPr>
      </w:pPr>
      <w:bookmarkStart w:id="13" w:name="_Toc326959861"/>
      <w:bookmarkStart w:id="14" w:name="_Toc393681690"/>
      <w:r w:rsidRPr="006F0B90">
        <w:rPr>
          <w:rFonts w:ascii="Times New Roman" w:hAnsi="Times New Roman"/>
          <w:rtl/>
        </w:rPr>
        <w:lastRenderedPageBreak/>
        <w:t>عيانات</w:t>
      </w:r>
      <w:bookmarkEnd w:id="13"/>
      <w:bookmarkEnd w:id="14"/>
    </w:p>
    <w:p w:rsidR="00D17E13" w:rsidRPr="0056079F" w:rsidRDefault="00082CC7" w:rsidP="00287C1D">
      <w:pPr>
        <w:pStyle w:val="a5"/>
        <w:rPr>
          <w:rFonts w:cs="KFGQPC Uthmanic Script HAFS"/>
          <w:rtl/>
        </w:rPr>
      </w:pPr>
      <w:r w:rsidRPr="006F0B90">
        <w:rPr>
          <w:rtl/>
        </w:rPr>
        <w:t xml:space="preserve">مرا با </w:t>
      </w:r>
      <w:r>
        <w:rPr>
          <w:rtl/>
        </w:rPr>
        <w:t>اين كتاب داستانى است!.</w:t>
      </w:r>
    </w:p>
    <w:p w:rsidR="00D17E13" w:rsidRDefault="00082CC7" w:rsidP="00287C1D">
      <w:pPr>
        <w:pStyle w:val="a5"/>
        <w:rPr>
          <w:rtl/>
        </w:rPr>
      </w:pPr>
      <w:r w:rsidRPr="006F0B90">
        <w:rPr>
          <w:rtl/>
        </w:rPr>
        <w:t>قبل از آن كه به بيان انگيزه‏ام در تحقيق و نوشتن آن بپردازم، ناچارم به گذشته‏اى دورتر بازگردم:</w:t>
      </w:r>
    </w:p>
    <w:p w:rsidR="00D17E13" w:rsidRDefault="00082CC7" w:rsidP="00287C1D">
      <w:pPr>
        <w:pStyle w:val="a5"/>
        <w:rPr>
          <w:rtl/>
        </w:rPr>
      </w:pPr>
      <w:r w:rsidRPr="006F0B90">
        <w:rPr>
          <w:rtl/>
        </w:rPr>
        <w:t>در اوايل سال 1977 در يك خانواده مسلمان سنّى‏مذهب، در ايران متولّد شدم.. د</w:t>
      </w:r>
      <w:r>
        <w:rPr>
          <w:rtl/>
        </w:rPr>
        <w:t>ر سه سالگى پدرم را از دست دادم.</w:t>
      </w:r>
      <w:r w:rsidRPr="006F0B90">
        <w:rPr>
          <w:rtl/>
        </w:rPr>
        <w:t xml:space="preserve"> و در ميان خواهران و برادرانى - كه خود كو</w:t>
      </w:r>
      <w:r>
        <w:rPr>
          <w:rtl/>
        </w:rPr>
        <w:t>چكترين آنها بودم - پرورش يافتم.</w:t>
      </w:r>
    </w:p>
    <w:p w:rsidR="00D17E13" w:rsidRDefault="00082CC7" w:rsidP="00287C1D">
      <w:pPr>
        <w:pStyle w:val="a5"/>
        <w:rPr>
          <w:rtl/>
        </w:rPr>
      </w:pPr>
      <w:r w:rsidRPr="006F0B90">
        <w:rPr>
          <w:rtl/>
        </w:rPr>
        <w:t xml:space="preserve">برادرانم مرا به مدرسه فرستادند و از همان كودكى، مرا به حفظ و قرائت قرآن كريم واداشتند.. دوران كودكى، بسيار عادّى گذشت و چيز قابل ذكرى نداشت، جز آنكه در اين دوران، به قرائت و استماع نواى روح‏انگيز قرآن و همچنين مسائل دينى، بسيار حريص و علاقه‏مند بودم، بى‏آنكه مراد يا شارحى داشته باشم كه در اين راه كمك و ياورى برايم باشد!.. فقط ميل و علاقه ذاتى و انگيزه درونى، عامل راندنم به سوى قرآن و تلاوتش بود، و هيچ هدفى جز ارضاى تمايلات درونى‏ام نداشتم.. در طول اين مدّت، آنچه برايم ممكن بود، از آياتش حفظ كردم، بى‏آنكه چيزى از آن را بفهمم! و </w:t>
      </w:r>
      <w:r>
        <w:rPr>
          <w:rtl/>
        </w:rPr>
        <w:t>ليكن با تكرار آن لذّت مى‏بردم!.</w:t>
      </w:r>
    </w:p>
    <w:p w:rsidR="00082CC7" w:rsidRPr="006F0B90" w:rsidRDefault="00082CC7" w:rsidP="00287C1D">
      <w:pPr>
        <w:pStyle w:val="a5"/>
        <w:rPr>
          <w:rtl/>
        </w:rPr>
      </w:pPr>
      <w:r w:rsidRPr="006F0B90">
        <w:rPr>
          <w:rtl/>
        </w:rPr>
        <w:t>در دوران نوجوانى، در همان اوايل تحصيل در دبيرستان بود كه با آشنايى با برخى از دوستان و معلّمان شيعى - و بعد دانشجويان و علمايشان - از جانب آنان به بحث و مناظره در مورد «شيعه» و «سنّى» كشيده شدم، بدون آنكه اطّلاع و شناختى كافى در اين زمينه داشته باشم. آنان در امر شيعه‏شدن، مرا بسيار تشويق و ترغيب مى‏نمودند و در اين راه -كه برايشان هدفمند بود! - از هيچ كوششى دريغ نمى‏ورزيدند و هرچند وقت يكبار، كتابهايى را براى مطالعه و معرّفى مذهب تشيّع به من مى‏دادند؛ از جمله كتابى كه بر آن بسيار تأكيد داشتند، كتاب «</w:t>
      </w:r>
      <w:r w:rsidRPr="00D17E13">
        <w:rPr>
          <w:rFonts w:ascii="mylotus" w:hAnsi="mylotus" w:cs="mylotus"/>
          <w:rtl/>
        </w:rPr>
        <w:t>ثمّ اهتديت</w:t>
      </w:r>
      <w:r w:rsidRPr="006F0B90">
        <w:rPr>
          <w:rtl/>
        </w:rPr>
        <w:t xml:space="preserve">» </w:t>
      </w:r>
      <w:r w:rsidR="00D17E13">
        <w:rPr>
          <w:rFonts w:hint="cs"/>
          <w:rtl/>
        </w:rPr>
        <w:t>«</w:t>
      </w:r>
      <w:r w:rsidRPr="006F0B90">
        <w:rPr>
          <w:rtl/>
        </w:rPr>
        <w:t>آنگاه هدايت شدم</w:t>
      </w:r>
      <w:r w:rsidR="00D17E13">
        <w:rPr>
          <w:rFonts w:hint="cs"/>
          <w:rtl/>
        </w:rPr>
        <w:t>»</w:t>
      </w:r>
      <w:r w:rsidRPr="006F0B90">
        <w:rPr>
          <w:rtl/>
        </w:rPr>
        <w:t>، تأليف «محمّد تيجانى سماوى» - از صوفيهاى تيجانيّه تونس - بود كه به آن بسيار پشتگرم و مفتخر بودند! نتيجه آن بحثها، نشستها، و مطالعه آن كتابها، اين شد كه به علّت ناآگاهى و نداشتن علم كافى، امر بر من مشتبه گرديد و به طور كلّى در چيزى كه بر آن بودم، مشكوك شدم. تا اواخر دوران دبيرستان، در همين حالت شكّ و ترديد باقى بودم و در پى يافتن «حقيقت»، به بحثهايم ادامه مى‏دادم.</w:t>
      </w:r>
    </w:p>
    <w:p w:rsidR="00822FA7" w:rsidRDefault="00082CC7" w:rsidP="00287C1D">
      <w:pPr>
        <w:pStyle w:val="a5"/>
        <w:rPr>
          <w:rtl/>
        </w:rPr>
      </w:pPr>
      <w:r w:rsidRPr="006F0B90">
        <w:rPr>
          <w:rtl/>
        </w:rPr>
        <w:t>... روزى در حين تلاوت قرآن كريم، به اين آيه برخورد كردم:</w:t>
      </w:r>
    </w:p>
    <w:p w:rsidR="00D17E13" w:rsidRDefault="00082CC7" w:rsidP="00B27AB0">
      <w:pPr>
        <w:pStyle w:val="PlainText"/>
        <w:rPr>
          <w:rFonts w:ascii="Times New Roman" w:hAnsi="Times New Roman"/>
          <w:rtl/>
        </w:rPr>
      </w:pPr>
      <w:r w:rsidRPr="006F0B90">
        <w:rPr>
          <w:rFonts w:ascii="Times New Roman" w:hAnsi="Times New Roman" w:cs="Traditional Arabic" w:hint="cs"/>
          <w:rtl/>
        </w:rPr>
        <w:t>﴿</w:t>
      </w:r>
      <w:r w:rsidR="00822FA7" w:rsidRPr="00287C1D">
        <w:rPr>
          <w:rStyle w:val="Char3"/>
          <w:rtl/>
        </w:rPr>
        <w:t>وَلَقَدۡ صَرَّفۡنَا فِي هَٰذَا ٱلۡقُرۡءَانِ لِلنَّاسِ مِن كُلِّ مَثَل</w:t>
      </w:r>
      <w:r w:rsidR="00822FA7" w:rsidRPr="00287C1D">
        <w:rPr>
          <w:rStyle w:val="Char3"/>
          <w:rFonts w:hint="cs"/>
          <w:rtl/>
        </w:rPr>
        <w:t>ٖۚ وَكَ</w:t>
      </w:r>
      <w:bookmarkStart w:id="15" w:name="_GoBack"/>
      <w:bookmarkEnd w:id="15"/>
      <w:r w:rsidR="00822FA7" w:rsidRPr="00287C1D">
        <w:rPr>
          <w:rStyle w:val="Char3"/>
          <w:rFonts w:hint="cs"/>
          <w:rtl/>
        </w:rPr>
        <w:t xml:space="preserve">انَ </w:t>
      </w:r>
      <w:r w:rsidR="00822FA7" w:rsidRPr="00287C1D">
        <w:rPr>
          <w:rStyle w:val="Char3"/>
          <w:rtl/>
        </w:rPr>
        <w:t>ٱلۡإِنسَٰنُ أَكۡثَرَ شَيۡء</w:t>
      </w:r>
      <w:r w:rsidR="00822FA7" w:rsidRPr="00287C1D">
        <w:rPr>
          <w:rStyle w:val="Char3"/>
          <w:rFonts w:hint="cs"/>
          <w:rtl/>
        </w:rPr>
        <w:t>ٖ جَدَلٗا ٥٤</w:t>
      </w:r>
      <w:r w:rsidRPr="006F0B90">
        <w:rPr>
          <w:rFonts w:ascii="Times New Roman" w:hAnsi="Times New Roman" w:cs="Traditional Arabic" w:hint="cs"/>
          <w:rtl/>
        </w:rPr>
        <w:t>﴾</w:t>
      </w:r>
      <w:r w:rsidR="00822FA7">
        <w:rPr>
          <w:rFonts w:ascii="Times New Roman" w:hAnsi="Times New Roman" w:hint="cs"/>
          <w:rtl/>
        </w:rPr>
        <w:t xml:space="preserve"> </w:t>
      </w:r>
      <w:r w:rsidRPr="00287C1D">
        <w:rPr>
          <w:rStyle w:val="Char4"/>
          <w:rtl/>
        </w:rPr>
        <w:t>[الكهف: ٥٤]</w:t>
      </w:r>
      <w:r w:rsidRPr="00287C1D">
        <w:rPr>
          <w:rStyle w:val="Char2"/>
          <w:rFonts w:hint="cs"/>
          <w:rtl/>
        </w:rPr>
        <w:t>.</w:t>
      </w:r>
    </w:p>
    <w:p w:rsidR="00822FA7" w:rsidRDefault="00082CC7" w:rsidP="00287C1D">
      <w:pPr>
        <w:pStyle w:val="a5"/>
        <w:rPr>
          <w:rtl/>
        </w:rPr>
      </w:pPr>
      <w:r w:rsidRPr="006F0B90">
        <w:rPr>
          <w:rFonts w:cs="Traditional Arabic" w:hint="cs"/>
          <w:rtl/>
        </w:rPr>
        <w:lastRenderedPageBreak/>
        <w:t>«</w:t>
      </w:r>
      <w:r w:rsidRPr="00982332">
        <w:rPr>
          <w:rtl/>
        </w:rPr>
        <w:t>ما در اين كتاب براى مردم، هرگونه مثلى را (كه در امور دين و دنيا بدان نيازمند باشند) به شيوه‏هاى گوناگون بيان و تكرار نموده‏ايم (تا از آنها پند بگيرند) ولى انسان (طبيعتاً دوستدار جرّ و بحث است و) بيش از هر چيز به مجادله مى‏پردازد</w:t>
      </w:r>
      <w:r w:rsidRPr="006F0B90">
        <w:rPr>
          <w:rFonts w:cs="Traditional Arabic" w:hint="cs"/>
          <w:rtl/>
        </w:rPr>
        <w:t>»</w:t>
      </w:r>
      <w:r w:rsidRPr="006F0B90">
        <w:rPr>
          <w:rtl/>
        </w:rPr>
        <w:t>.</w:t>
      </w:r>
    </w:p>
    <w:p w:rsidR="00822FA7" w:rsidRDefault="00082CC7" w:rsidP="00287C1D">
      <w:pPr>
        <w:pStyle w:val="a5"/>
        <w:rPr>
          <w:rtl/>
        </w:rPr>
      </w:pPr>
      <w:r w:rsidRPr="006F0B90">
        <w:rPr>
          <w:rtl/>
        </w:rPr>
        <w:t>در مفهوم اين آيه، خيلى فكر كردم و نتيجه گرفتم كه از</w:t>
      </w:r>
      <w:r w:rsidRPr="00982332">
        <w:rPr>
          <w:rtl/>
        </w:rPr>
        <w:t xml:space="preserve"> </w:t>
      </w:r>
      <w:r w:rsidRPr="006F0B90">
        <w:rPr>
          <w:rtl/>
        </w:rPr>
        <w:t>مجادله و مناقشه دورى جويم و فقط به قرآن كريم اعتماد كنم و مطالعه كتابهاى مفيد را پيشه خود سازم تا حقيقتى را كه برايم ناشناخته بود، بيابم و از اين حالت سرگردانى و دودلى و تمايلاتى كه دائماً در نوسان بود، رهايى يابم! به خواست خداوند - متعال - پاره‏صفحاتى از كتاب «آيينه اسلام» تأليف «ملا محمّد ربيعى» از طرف يكى از دوستان به دستم رسيد؛ با مطالعه آن چند صفحه، بسيارى از مسائل برايم روشن شد و فهميدم كه دين اسلام، فراتر از بحثهاى فرقه‏اى «شيعه» و «سنّى» است.. و مبناى شناخت حقيقى «اسلام»، تنها «قرآن» و «سنّت»، دو سرچشمه اصيل و دست‏اوّل آن است؛ نه جوامع كنونى اسلامى! و نه فرقه‏هاى منتسب به آن!</w:t>
      </w:r>
      <w:r w:rsidRPr="006F0B90">
        <w:rPr>
          <w:rFonts w:hint="cs"/>
          <w:rtl/>
        </w:rPr>
        <w:t>.</w:t>
      </w:r>
    </w:p>
    <w:p w:rsidR="00D17E13" w:rsidRDefault="00082CC7" w:rsidP="00287C1D">
      <w:pPr>
        <w:pStyle w:val="a5"/>
        <w:rPr>
          <w:rtl/>
        </w:rPr>
      </w:pPr>
      <w:r w:rsidRPr="006F0B90">
        <w:rPr>
          <w:rtl/>
        </w:rPr>
        <w:t>با خود گفتم: به راستى تا كنون درگير چه مسائل پوچ و بى‏ارزشى بوده‏ام و سرگرم منازعه با غافلانى همچون خود گشته‏ام!.. خود را طورى مى‏ديدم كه انگار از وجود عقرب خطرناكى كه در لباسم پنهان شده آگاه شده‏ام، ولى با اين حال، بادبزنى برداشته‏ام و مگسها را از روى ديگران مى‏پرانم!!</w:t>
      </w:r>
      <w:r w:rsidRPr="006F0B90">
        <w:rPr>
          <w:rFonts w:hint="cs"/>
          <w:rtl/>
        </w:rPr>
        <w:t>.</w:t>
      </w:r>
    </w:p>
    <w:p w:rsidR="00822FA7" w:rsidRDefault="00082CC7" w:rsidP="00287C1D">
      <w:pPr>
        <w:pStyle w:val="a5"/>
        <w:rPr>
          <w:rtl/>
        </w:rPr>
      </w:pPr>
      <w:r w:rsidRPr="006F0B90">
        <w:rPr>
          <w:rtl/>
        </w:rPr>
        <w:t>مطالعه آن چند صفحه، تحوّلى عميق در من ايجاد كرد؛ زيرا پى بردم كه در محدوده‏اى بسيار كوچك از علم و آگاهى به سر مى‏برم. از اين رو، انگيزه جستجو و تحقيق در درك روح و «حقيقت اسلام» در من قوّت گرفت و احساس كردم نيروى فوق‏العاده‏اى براى انجام اين مهم به دست آورده‏ام. به همين جهت، به مطالعه دامنه‏دار و پيگير «اسلام» مشغول شدم.. تمام فعّاليّتهاى خود را در قالب مطالعه و خواندن قرآن و كتب مختلف منحصر كردم؛ طورى كه از نفس خواندن، لذّت مى‏بردم و مى‏برم.. هر چيزى در هر فرصتى به دستم</w:t>
      </w:r>
      <w:r w:rsidR="00822FA7">
        <w:rPr>
          <w:rtl/>
        </w:rPr>
        <w:t xml:space="preserve"> مى‏رسيد، مى‏خواندم و مى‏خوانم.</w:t>
      </w:r>
    </w:p>
    <w:p w:rsidR="00D17E13" w:rsidRDefault="00082CC7" w:rsidP="00287C1D">
      <w:pPr>
        <w:pStyle w:val="a5"/>
        <w:rPr>
          <w:rtl/>
        </w:rPr>
      </w:pPr>
      <w:r w:rsidRPr="006F0B90">
        <w:rPr>
          <w:rtl/>
        </w:rPr>
        <w:t xml:space="preserve">نخست با كتابهاى «امام محمّد غزالى» شروع كردم.. كمى بعد، به كتابهاى «دكتر على شريعتى» و «مصطفى محمود» و «عبّاس محمود عقاد» كشيده شدم.. مطالعه كتابهايشان، به من آن آرامشى را كه مى‏خواستم، نداد! آنگاه با كتابهاى «حسن البنّا»، «دكتر يوسف القرضاوى»، «محمّد غزالى المصرى»، «أبوالحسن ندوى» و «سعيد حوى» روبه‏رو شدم، وليكن بازهم به خواسته خويش دست نيافتم!.. سرانجام، گمشده خود را در كتابهاى «أبوالأعلى مودودى»، «محمّد قطب»، و «شهيد سيّد قطب» يافتم.. در طول مطالعات خود، از اين اشخاص - به ويژه شهيد سيّد قطب - تأثيرات معنوى زيادى گرفتم.. تفكّر و انديشه اين دعوتگران اسلامى، در من تأثير بسزايى داشت و در حال حاضر نيز، از ميراث اسلامى اين </w:t>
      </w:r>
      <w:r w:rsidR="00822FA7">
        <w:rPr>
          <w:rtl/>
        </w:rPr>
        <w:t>انديشمندان، بهره زيادى مى‏گيرم.</w:t>
      </w:r>
    </w:p>
    <w:p w:rsidR="00D17E13" w:rsidRDefault="00082CC7" w:rsidP="00287C1D">
      <w:pPr>
        <w:pStyle w:val="a5"/>
        <w:rPr>
          <w:rtl/>
        </w:rPr>
      </w:pPr>
      <w:r w:rsidRPr="006F0B90">
        <w:rPr>
          <w:rtl/>
        </w:rPr>
        <w:lastRenderedPageBreak/>
        <w:t>در پى اين مطالعات عميق، اين حقيقت برايم كاملاً روشن شد كه «اسلام»، آن چيزى نيست كه هم‏اكنون در جوامع منتسب به آن رواج دارد!.. اسلام، تنها مباحثى فقهى نيست كه منحصراً طبقه‏اى به نام رجال دين! گرداننده آن باشند!.. اسلام، فقط نام يك مُشت عقايد و نظريات و سنن و روايات نيست، بلكه نظامى است كامل و جامع‏الاطراف كه زندگى درونى و بيرونى افراد را دربرمى‏گيرد.. و هريك از جنبه‏هاى آن به ديگر جوانبش منوط و مربوط است و همه اين جوانب با هم در پى ساختن «انسان» به معناى واقعى كلمه «خليفه» و «عبد» در زمين هستند</w:t>
      </w:r>
      <w:r w:rsidRPr="00D17E13">
        <w:rPr>
          <w:rStyle w:val="FootnoteReference"/>
          <w:rFonts w:ascii="Times New Roman" w:hAnsi="Times New Roman"/>
          <w:b/>
          <w:bCs/>
          <w:sz w:val="20"/>
          <w:szCs w:val="24"/>
          <w:rtl/>
        </w:rPr>
        <w:footnoteReference w:id="1"/>
      </w:r>
      <w:r w:rsidRPr="006F0B90">
        <w:rPr>
          <w:rFonts w:hint="cs"/>
          <w:rtl/>
        </w:rPr>
        <w:t>.</w:t>
      </w:r>
    </w:p>
    <w:p w:rsidR="00D17E13" w:rsidRDefault="00082CC7" w:rsidP="00287C1D">
      <w:pPr>
        <w:pStyle w:val="a5"/>
        <w:rPr>
          <w:rtl/>
        </w:rPr>
      </w:pPr>
      <w:r w:rsidRPr="006F0B90">
        <w:rPr>
          <w:rtl/>
        </w:rPr>
        <w:t>...به هر حال، مكتبى كه خود دنباله‏رو آن هستم و خويشتن را در قبال آن موظّف مى‏دانم، اين است كه: با اتّكاء به خداوند - سبحان - و تمسّك به كتاب و سنّت، با هر گونه خرافات و بدعتى كه به نام اسلام، وارد و رايج در اين دين پاك شده، برخورد كنم و م</w:t>
      </w:r>
      <w:r w:rsidR="00822FA7">
        <w:rPr>
          <w:rtl/>
        </w:rPr>
        <w:t>ردم را به اسلام واقعى دعوت كنم.</w:t>
      </w:r>
    </w:p>
    <w:p w:rsidR="00D17E13" w:rsidRDefault="00082CC7" w:rsidP="00287C1D">
      <w:pPr>
        <w:pStyle w:val="a5"/>
        <w:rPr>
          <w:rtl/>
        </w:rPr>
      </w:pPr>
      <w:r w:rsidRPr="006F0B90">
        <w:rPr>
          <w:rtl/>
        </w:rPr>
        <w:t>..و اين كتاب، اوّلين كوشش من در اين راه بود</w:t>
      </w:r>
      <w:r w:rsidR="00822FA7">
        <w:rPr>
          <w:rtl/>
        </w:rPr>
        <w:t>ه است.</w:t>
      </w:r>
    </w:p>
    <w:p w:rsidR="00D17E13" w:rsidRDefault="00082CC7" w:rsidP="00287C1D">
      <w:pPr>
        <w:pStyle w:val="a5"/>
        <w:rPr>
          <w:rtl/>
        </w:rPr>
      </w:pPr>
      <w:r w:rsidRPr="006F0B90">
        <w:rPr>
          <w:rtl/>
        </w:rPr>
        <w:t>بارها و بارها خواسته‏ام آن را از ليست كتابهايم حذف كنم و به چاپ آن اقدام نكنم! با اينكه به خوبى مى‏دانستم اين كتاب - اگر چنانچه به چاپ برسد - دامنه انتشار آن از ديگر كتابهايم بسيار وسيعتر خواهد بود! همچنين اينكه بيشتر خوانندگان آن، جوانانى خواهند بود - كه روزى همچون بنده - به گونه‏اى با كتابهاى «تيجانى» سروكار داشته‏اند و در دام گفته‏هاى اين صوفى تونسى افتاده‏اند و يا احتمالاً در طول زندگى خود، به بحثهاى شيعه و سنّى كشيده شده‏اند!</w:t>
      </w:r>
      <w:r w:rsidRPr="006F0B90">
        <w:rPr>
          <w:rFonts w:hint="cs"/>
          <w:rtl/>
        </w:rPr>
        <w:t>.</w:t>
      </w:r>
    </w:p>
    <w:p w:rsidR="00D17E13" w:rsidRDefault="00082CC7" w:rsidP="00287C1D">
      <w:pPr>
        <w:pStyle w:val="a5"/>
        <w:rPr>
          <w:rtl/>
        </w:rPr>
      </w:pPr>
      <w:r w:rsidRPr="006F0B90">
        <w:rPr>
          <w:rtl/>
        </w:rPr>
        <w:t>آرى! با اينكه خلأچنين كتابى را به خوبى احساس مى‏كردم، امّا باز هم خواستم كه آن را از ليست ديگر تأليفاتم حذف كنم و به چاپ نرسانم! زيرا موضعگيرى من در روش نوشتن اين كتاب نسبت به زمان قبل از تأليف آن - كه 19 سال داشتم</w:t>
      </w:r>
      <w:r w:rsidRPr="00D17E13">
        <w:rPr>
          <w:rStyle w:val="FootnoteReference"/>
          <w:rFonts w:ascii="Times New Roman" w:hAnsi="Times New Roman"/>
          <w:b/>
          <w:bCs/>
          <w:sz w:val="24"/>
          <w:szCs w:val="24"/>
          <w:rtl/>
        </w:rPr>
        <w:footnoteReference w:id="2"/>
      </w:r>
      <w:r w:rsidRPr="006F0B90">
        <w:rPr>
          <w:rtl/>
        </w:rPr>
        <w:t xml:space="preserve"> - آگاهانه تغيير.</w:t>
      </w:r>
      <w:r w:rsidR="00D17E13">
        <w:rPr>
          <w:rtl/>
        </w:rPr>
        <w:t xml:space="preserve"> </w:t>
      </w:r>
      <w:r w:rsidRPr="006F0B90">
        <w:rPr>
          <w:rtl/>
        </w:rPr>
        <w:t xml:space="preserve">نمود.. روشى كه بيشتر حماسه‏اى بود.. دفاع از حقيقت!.. دفاع از مؤمنان حقيقى!.. همه‏اش دفاع!.. امّا امروز در وجود خود ديدگاه و موضعى غير از گرايش قبلى مى‏بينم.. احساس مى‏كنم كه جواب به اشخاصى همچون تيجانى و پرداختن به موضوعات كتابش، مستحقّ چنين كوششى نيست!.. موضوعاتى كه - گذشته از كليشه‏اى بودنش - پر از اباطيل و تناقض و دروغ محض مى‏باشد!.. گويى چنين مى‏نمايد كه «حقيقت» به تلاش ما انسانهإ؛در جهت تبرئه‏اش از هرگونه عيبى احتياج دارد! در حاليكه «حقيقت» هرگز در جايگاه اتّهام براى دفاع از خود قرار نمى‏گيرد و به هيچ وكيل‏مدافعى نيز جهت تبرئه خود احتياج ندارد!.. همچنين كسانى كه تيجانى در «كتاب خود» آنها را به </w:t>
      </w:r>
      <w:r w:rsidRPr="006F0B90">
        <w:rPr>
          <w:rtl/>
        </w:rPr>
        <w:lastRenderedPageBreak/>
        <w:t>كفر و ارتداد و ديگر صفتهاى زشت متّهم كرده و نسبتهاى ناروايى بدانها وارد ساخته، در قفس متّهمين قرار نگرفته‏اند كه به دفاع مدافعين - امثال بنده - احتياج داشته باشند! و اگر تيجانى</w:t>
      </w:r>
      <w:r w:rsidRPr="00D17E13">
        <w:rPr>
          <w:rStyle w:val="FootnoteReference"/>
          <w:rFonts w:ascii="Times New Roman" w:hAnsi="Times New Roman"/>
          <w:b/>
          <w:bCs/>
          <w:sz w:val="24"/>
          <w:szCs w:val="24"/>
          <w:rtl/>
        </w:rPr>
        <w:footnoteReference w:id="3"/>
      </w:r>
      <w:r w:rsidRPr="006F0B90">
        <w:rPr>
          <w:rtl/>
        </w:rPr>
        <w:t>، آنها را در «دادگاه خود» متّهم كرده، ما از بنياد دادگاهش را منكريم! زيرا همان كسانى كه در «كتاب تيجانى» مورد تهاجم و اتّهام قرار گرفته‏اند، در «كتاب خدا» مورد ستايش و تمجيد واقع گشته‏اند و خود خدا از آنها دفاع كرده است!!</w:t>
      </w:r>
      <w:r w:rsidRPr="006F0B90">
        <w:rPr>
          <w:rFonts w:hint="cs"/>
          <w:rtl/>
        </w:rPr>
        <w:t>.</w:t>
      </w:r>
    </w:p>
    <w:p w:rsidR="00D17E13" w:rsidRDefault="00082CC7" w:rsidP="00B27AB0">
      <w:pPr>
        <w:pStyle w:val="PlainText"/>
        <w:rPr>
          <w:rFonts w:ascii="Times New Roman" w:hAnsi="Times New Roman"/>
          <w:rtl/>
        </w:rPr>
      </w:pPr>
      <w:r w:rsidRPr="006F0B90">
        <w:rPr>
          <w:rFonts w:ascii="Times New Roman" w:hAnsi="Times New Roman" w:cs="Traditional Arabic" w:hint="cs"/>
          <w:rtl/>
        </w:rPr>
        <w:t>﴿</w:t>
      </w:r>
      <w:r w:rsidR="00D17E13" w:rsidRPr="00287C1D">
        <w:rPr>
          <w:rStyle w:val="Char3"/>
          <w:rtl/>
        </w:rPr>
        <w:t>إِنَّ ٱللَّهَ يُدَٰفِعُ عَنِ ٱلَّذِينَ ءَامَنُو</w:t>
      </w:r>
      <w:r w:rsidR="00D17E13" w:rsidRPr="00287C1D">
        <w:rPr>
          <w:rStyle w:val="Char3"/>
          <w:rFonts w:hint="cs"/>
          <w:rtl/>
        </w:rPr>
        <w:t>ٓ</w:t>
      </w:r>
      <w:r w:rsidR="00D17E13" w:rsidRPr="00287C1D">
        <w:rPr>
          <w:rStyle w:val="Char3"/>
          <w:rtl/>
        </w:rPr>
        <w:t>اْ</w:t>
      </w:r>
      <w:r w:rsidRPr="006F0B90">
        <w:rPr>
          <w:rFonts w:ascii="Times New Roman" w:hAnsi="Times New Roman" w:cs="Traditional Arabic" w:hint="cs"/>
          <w:rtl/>
        </w:rPr>
        <w:t>﴾</w:t>
      </w:r>
      <w:r w:rsidR="00D17E13">
        <w:rPr>
          <w:rFonts w:ascii="Times New Roman" w:hAnsi="Times New Roman" w:cs="QCF_BSML" w:hint="cs"/>
          <w:sz w:val="27"/>
          <w:szCs w:val="27"/>
          <w:rtl/>
        </w:rPr>
        <w:t xml:space="preserve">  </w:t>
      </w:r>
      <w:r w:rsidRPr="00287C1D">
        <w:rPr>
          <w:rStyle w:val="Char4"/>
          <w:rtl/>
        </w:rPr>
        <w:t>[الحج: ٣٨]</w:t>
      </w:r>
      <w:r w:rsidRPr="006F0B90">
        <w:rPr>
          <w:rFonts w:ascii="Times New Roman" w:hAnsi="Times New Roman" w:hint="cs"/>
          <w:rtl/>
        </w:rPr>
        <w:t>.</w:t>
      </w:r>
    </w:p>
    <w:p w:rsidR="00082CC7" w:rsidRPr="006F0B90" w:rsidRDefault="00082CC7" w:rsidP="00287C1D">
      <w:pPr>
        <w:pStyle w:val="a5"/>
      </w:pPr>
      <w:r w:rsidRPr="006F0B90">
        <w:rPr>
          <w:rFonts w:cs="Traditional Arabic" w:hint="cs"/>
          <w:rtl/>
        </w:rPr>
        <w:t>«</w:t>
      </w:r>
      <w:r w:rsidRPr="00982332">
        <w:rPr>
          <w:rtl/>
        </w:rPr>
        <w:t>به راستى خداوند از مؤمنان دفاع مى‏كند</w:t>
      </w:r>
      <w:r w:rsidRPr="006F0B90">
        <w:rPr>
          <w:rFonts w:cs="Traditional Arabic" w:hint="cs"/>
          <w:rtl/>
        </w:rPr>
        <w:t>»</w:t>
      </w:r>
      <w:r w:rsidRPr="006F0B90">
        <w:rPr>
          <w:rtl/>
        </w:rPr>
        <w:t>..</w:t>
      </w:r>
    </w:p>
    <w:p w:rsidR="00D17E13" w:rsidRDefault="00082CC7" w:rsidP="00287C1D">
      <w:pPr>
        <w:pStyle w:val="a5"/>
        <w:rPr>
          <w:rtl/>
        </w:rPr>
      </w:pPr>
      <w:r w:rsidRPr="006F0B90">
        <w:rPr>
          <w:rtl/>
        </w:rPr>
        <w:t xml:space="preserve"> به همين جهت، با خود گفتم: بگذار تيجانى و امثال او به كار خود بپردازند!!</w:t>
      </w:r>
      <w:r w:rsidRPr="006F0B90">
        <w:rPr>
          <w:rFonts w:hint="cs"/>
          <w:rtl/>
        </w:rPr>
        <w:t>.</w:t>
      </w:r>
    </w:p>
    <w:p w:rsidR="00D17E13" w:rsidRDefault="00082CC7" w:rsidP="00B27AB0">
      <w:pPr>
        <w:pStyle w:val="PlainText"/>
        <w:rPr>
          <w:rFonts w:ascii="Times New Roman" w:hAnsi="Times New Roman"/>
          <w:rtl/>
        </w:rPr>
      </w:pPr>
      <w:r w:rsidRPr="006F0B90">
        <w:rPr>
          <w:rFonts w:ascii="Times New Roman" w:hAnsi="Times New Roman" w:cs="Traditional Arabic" w:hint="cs"/>
          <w:rtl/>
        </w:rPr>
        <w:t>﴿</w:t>
      </w:r>
      <w:r w:rsidR="00D17E13" w:rsidRPr="008E0A2C">
        <w:rPr>
          <w:rStyle w:val="Char3"/>
          <w:rtl/>
        </w:rPr>
        <w:t>فَذَرۡهُمۡ يَخُوضُواْ وَيَلۡعَبُواْ حَتَّىٰ يُلَٰقُواْ</w:t>
      </w:r>
      <w:r w:rsidRPr="006F0B90">
        <w:rPr>
          <w:rFonts w:ascii="Times New Roman" w:hAnsi="Times New Roman" w:cs="Traditional Arabic" w:hint="cs"/>
          <w:rtl/>
        </w:rPr>
        <w:t>﴾</w:t>
      </w:r>
      <w:r w:rsidR="00D17E13">
        <w:rPr>
          <w:rFonts w:ascii="Times New Roman" w:hAnsi="Times New Roman" w:hint="cs"/>
          <w:rtl/>
        </w:rPr>
        <w:t xml:space="preserve"> </w:t>
      </w:r>
      <w:r w:rsidRPr="008E0A2C">
        <w:rPr>
          <w:rStyle w:val="Char4"/>
          <w:rtl/>
        </w:rPr>
        <w:t>[الزخرف: ٨٣]</w:t>
      </w:r>
      <w:r w:rsidRPr="006F0B90">
        <w:rPr>
          <w:rFonts w:ascii="Times New Roman" w:hAnsi="Times New Roman" w:hint="cs"/>
          <w:rtl/>
        </w:rPr>
        <w:t>.</w:t>
      </w:r>
    </w:p>
    <w:p w:rsidR="00082CC7" w:rsidRPr="006F0B90" w:rsidRDefault="00082CC7" w:rsidP="008E0A2C">
      <w:pPr>
        <w:pStyle w:val="a5"/>
        <w:rPr>
          <w:rtl/>
        </w:rPr>
      </w:pPr>
      <w:r w:rsidRPr="006F0B90">
        <w:rPr>
          <w:rFonts w:cs="Traditional Arabic" w:hint="cs"/>
          <w:rtl/>
        </w:rPr>
        <w:t>«</w:t>
      </w:r>
      <w:r w:rsidRPr="00982332">
        <w:rPr>
          <w:rtl/>
        </w:rPr>
        <w:t>آنان را به حال خود واگذار تا در باطل غوطه‏ور گردند و سرگرم بازى (خود) شوند!...</w:t>
      </w:r>
      <w:r w:rsidRPr="006F0B90">
        <w:rPr>
          <w:rFonts w:cs="Traditional Arabic" w:hint="cs"/>
          <w:rtl/>
        </w:rPr>
        <w:t>»</w:t>
      </w:r>
      <w:r w:rsidRPr="006F0B90">
        <w:rPr>
          <w:rtl/>
        </w:rPr>
        <w:t>.</w:t>
      </w:r>
    </w:p>
    <w:p w:rsidR="00D17E13" w:rsidRDefault="00082CC7" w:rsidP="00B27AB0">
      <w:pPr>
        <w:pStyle w:val="PlainText"/>
        <w:rPr>
          <w:rFonts w:ascii="Times New Roman" w:hAnsi="Times New Roman"/>
          <w:rtl/>
        </w:rPr>
      </w:pPr>
      <w:r w:rsidRPr="006F0B90">
        <w:rPr>
          <w:rFonts w:ascii="Times New Roman" w:hAnsi="Times New Roman" w:cs="Traditional Arabic" w:hint="cs"/>
          <w:rtl/>
        </w:rPr>
        <w:t>﴿</w:t>
      </w:r>
      <w:r w:rsidR="00D17E13" w:rsidRPr="008E0A2C">
        <w:rPr>
          <w:rStyle w:val="Char3"/>
          <w:rtl/>
        </w:rPr>
        <w:t>فَذَرۡهُمۡ وَمَا يَفۡتَرُونَ</w:t>
      </w:r>
      <w:r w:rsidRPr="006F0B90">
        <w:rPr>
          <w:rFonts w:ascii="Times New Roman" w:hAnsi="Times New Roman" w:cs="Traditional Arabic" w:hint="cs"/>
          <w:rtl/>
        </w:rPr>
        <w:t>﴾</w:t>
      </w:r>
      <w:r w:rsidR="00D17E13">
        <w:rPr>
          <w:rFonts w:ascii="Times New Roman" w:hAnsi="Times New Roman" w:hint="cs"/>
          <w:rtl/>
        </w:rPr>
        <w:t xml:space="preserve"> </w:t>
      </w:r>
      <w:r w:rsidRPr="008E0A2C">
        <w:rPr>
          <w:rStyle w:val="Char4"/>
          <w:rtl/>
        </w:rPr>
        <w:t>[الأنعام: ١١٢]</w:t>
      </w:r>
      <w:r w:rsidRPr="006F0B90">
        <w:rPr>
          <w:rFonts w:ascii="Times New Roman" w:hAnsi="Times New Roman" w:hint="cs"/>
          <w:rtl/>
        </w:rPr>
        <w:t>.</w:t>
      </w:r>
    </w:p>
    <w:p w:rsidR="00D17E13" w:rsidRDefault="00082CC7" w:rsidP="008E0A2C">
      <w:pPr>
        <w:pStyle w:val="a5"/>
        <w:rPr>
          <w:rtl/>
        </w:rPr>
      </w:pPr>
      <w:r w:rsidRPr="006F0B90">
        <w:rPr>
          <w:rFonts w:cs="Traditional Arabic" w:hint="cs"/>
          <w:rtl/>
        </w:rPr>
        <w:t>«</w:t>
      </w:r>
      <w:r w:rsidRPr="00982332">
        <w:rPr>
          <w:rtl/>
        </w:rPr>
        <w:t>پس بگذار دروغها به هم ببافند</w:t>
      </w:r>
      <w:r w:rsidRPr="006F0B90">
        <w:rPr>
          <w:rFonts w:cs="Traditional Arabic" w:hint="cs"/>
          <w:rtl/>
        </w:rPr>
        <w:t>»</w:t>
      </w:r>
      <w:r w:rsidRPr="006F0B90">
        <w:rPr>
          <w:rtl/>
        </w:rPr>
        <w:t>.</w:t>
      </w:r>
    </w:p>
    <w:p w:rsidR="00D17E13" w:rsidRDefault="00D17E13" w:rsidP="00B27AB0">
      <w:pPr>
        <w:pStyle w:val="PlainText"/>
        <w:rPr>
          <w:rFonts w:ascii="Times New Roman" w:hAnsi="Times New Roman"/>
          <w:rtl/>
        </w:rPr>
      </w:pPr>
      <w:r>
        <w:rPr>
          <w:rFonts w:ascii="Times New Roman" w:hAnsi="Times New Roman" w:cs="Traditional Arabic" w:hint="cs"/>
          <w:rtl/>
        </w:rPr>
        <w:t>﴿</w:t>
      </w:r>
      <w:r w:rsidRPr="008E0A2C">
        <w:rPr>
          <w:rStyle w:val="Char3"/>
          <w:rtl/>
        </w:rPr>
        <w:t>فَٱصۡفَحۡ عَنۡهُمۡ وَقُلۡ سَلَٰمٞۚ فَسَوۡفَ يَعۡلَمُونَ ٨٩</w:t>
      </w:r>
      <w:r>
        <w:rPr>
          <w:rFonts w:ascii="Times New Roman" w:hAnsi="Times New Roman" w:cs="Traditional Arabic" w:hint="cs"/>
          <w:rtl/>
        </w:rPr>
        <w:t>﴾</w:t>
      </w:r>
      <w:r>
        <w:rPr>
          <w:rFonts w:ascii="Times New Roman" w:hAnsi="Times New Roman" w:hint="cs"/>
          <w:rtl/>
        </w:rPr>
        <w:t xml:space="preserve"> </w:t>
      </w:r>
      <w:r w:rsidR="00082CC7" w:rsidRPr="008E0A2C">
        <w:rPr>
          <w:rStyle w:val="Char4"/>
          <w:rtl/>
        </w:rPr>
        <w:t>[الزخرف: ٨٩]</w:t>
      </w:r>
      <w:r w:rsidR="00082CC7" w:rsidRPr="00982332">
        <w:rPr>
          <w:rFonts w:ascii="Times New Roman" w:hAnsi="Times New Roman" w:hint="cs"/>
          <w:sz w:val="26"/>
          <w:szCs w:val="26"/>
          <w:rtl/>
        </w:rPr>
        <w:t>.</w:t>
      </w:r>
    </w:p>
    <w:p w:rsidR="00D17E13" w:rsidRDefault="00082CC7" w:rsidP="008E0A2C">
      <w:pPr>
        <w:pStyle w:val="a5"/>
        <w:rPr>
          <w:rtl/>
        </w:rPr>
      </w:pPr>
      <w:r w:rsidRPr="006F0B90">
        <w:rPr>
          <w:rFonts w:cs="Traditional Arabic" w:hint="cs"/>
          <w:rtl/>
        </w:rPr>
        <w:t>«</w:t>
      </w:r>
      <w:r w:rsidRPr="00982332">
        <w:rPr>
          <w:rtl/>
        </w:rPr>
        <w:t>پس از آنان روى بگردان و چشم‏پوشى كن و بگو: بدرود! بعدها خواهند دانست</w:t>
      </w:r>
      <w:r w:rsidRPr="006F0B90">
        <w:rPr>
          <w:rFonts w:cs="Traditional Arabic" w:hint="cs"/>
          <w:rtl/>
        </w:rPr>
        <w:t>»</w:t>
      </w:r>
      <w:r w:rsidRPr="006F0B90">
        <w:rPr>
          <w:rtl/>
        </w:rPr>
        <w:t>.</w:t>
      </w:r>
    </w:p>
    <w:p w:rsidR="00D17E13" w:rsidRDefault="00D17E13" w:rsidP="00B27AB0">
      <w:pPr>
        <w:pStyle w:val="PlainText"/>
        <w:rPr>
          <w:rFonts w:ascii="Times New Roman" w:hAnsi="Times New Roman"/>
          <w:rtl/>
        </w:rPr>
      </w:pPr>
      <w:r>
        <w:rPr>
          <w:rFonts w:ascii="Times New Roman" w:hAnsi="Times New Roman" w:cs="Traditional Arabic" w:hint="cs"/>
          <w:rtl/>
        </w:rPr>
        <w:t>﴿</w:t>
      </w:r>
      <w:r w:rsidRPr="008E0A2C">
        <w:rPr>
          <w:rStyle w:val="Char3"/>
          <w:rFonts w:hint="cs"/>
          <w:rtl/>
        </w:rPr>
        <w:t>وَإِذَا خَاطَبَهُمُ ٱلۡجَٰهِلُونَ قَالُواْ سَلَٰمٗا</w:t>
      </w:r>
      <w:r>
        <w:rPr>
          <w:rFonts w:ascii="Times New Roman" w:hAnsi="Times New Roman" w:cs="Traditional Arabic" w:hint="cs"/>
          <w:rtl/>
        </w:rPr>
        <w:t>﴾</w:t>
      </w:r>
      <w:r>
        <w:rPr>
          <w:rFonts w:ascii="Times New Roman" w:hAnsi="Times New Roman" w:hint="cs"/>
          <w:rtl/>
        </w:rPr>
        <w:t xml:space="preserve"> </w:t>
      </w:r>
      <w:r w:rsidR="00082CC7" w:rsidRPr="008E0A2C">
        <w:rPr>
          <w:rStyle w:val="Char4"/>
          <w:rtl/>
        </w:rPr>
        <w:t>[الفرقان: ٦٣]</w:t>
      </w:r>
      <w:r w:rsidR="00082CC7" w:rsidRPr="006F0B90">
        <w:rPr>
          <w:rFonts w:ascii="Times New Roman" w:hAnsi="Times New Roman" w:hint="cs"/>
          <w:rtl/>
        </w:rPr>
        <w:t>.</w:t>
      </w:r>
    </w:p>
    <w:p w:rsidR="00D17E13" w:rsidRDefault="00082CC7" w:rsidP="008E0A2C">
      <w:pPr>
        <w:pStyle w:val="a5"/>
        <w:rPr>
          <w:rtl/>
        </w:rPr>
      </w:pPr>
      <w:r w:rsidRPr="006F0B90">
        <w:rPr>
          <w:rFonts w:cs="Traditional Arabic" w:hint="cs"/>
          <w:rtl/>
        </w:rPr>
        <w:t>«</w:t>
      </w:r>
      <w:r w:rsidRPr="00982332">
        <w:rPr>
          <w:rtl/>
        </w:rPr>
        <w:t>و هرگاه افراد نادان، آنها را مورد خطاب قرار مى‏دهند، مى‏گويند: بدرود! (و آنان را به حال خود وامى‏گذارند)</w:t>
      </w:r>
      <w:r w:rsidRPr="006F0B90">
        <w:rPr>
          <w:rFonts w:cs="Traditional Arabic" w:hint="cs"/>
          <w:rtl/>
        </w:rPr>
        <w:t>»</w:t>
      </w:r>
      <w:r w:rsidRPr="006F0B90">
        <w:rPr>
          <w:rtl/>
        </w:rPr>
        <w:t>.</w:t>
      </w:r>
    </w:p>
    <w:p w:rsidR="00D17E13" w:rsidRDefault="00082CC7" w:rsidP="008E0A2C">
      <w:pPr>
        <w:pStyle w:val="a5"/>
        <w:rPr>
          <w:rtl/>
        </w:rPr>
      </w:pPr>
      <w:r w:rsidRPr="006F0B90">
        <w:rPr>
          <w:rtl/>
        </w:rPr>
        <w:t>امّا زمانى كه در كارم بهتر انديشيدم، جريان «إفك» را به خاطر آوردم كه در اين حادثه خداوند چگونه مسلمانان را به خاطر سكوت و عدم واكنش در برابر منافقين مدينه كه به «عايشه» همسر پيامبر</w:t>
      </w:r>
      <w:r w:rsidR="00D17E13">
        <w:rPr>
          <w:rtl/>
        </w:rPr>
        <w:t xml:space="preserve"> </w:t>
      </w:r>
      <w:r w:rsidRPr="006F0B90">
        <w:rPr>
          <w:rtl/>
        </w:rPr>
        <w:t xml:space="preserve">- نعوذ باللّه - تهمت ناروا زده بودند، به شدّت هرچه تمامتر مورد سرزنش قرار مى‏دهد؛ در حاليكه مسلمانان مى‏دانستند كه عايشه </w:t>
      </w:r>
      <w:r w:rsidRPr="006F0B90">
        <w:rPr>
          <w:rFonts w:cs="CTraditional Arabic" w:hint="cs"/>
          <w:rtl/>
        </w:rPr>
        <w:t>ل</w:t>
      </w:r>
      <w:r w:rsidRPr="006F0B90">
        <w:rPr>
          <w:rtl/>
        </w:rPr>
        <w:t xml:space="preserve"> پاك است و تهمتى كه بدو وارد كرده‏اند، «حقيقت» ندارد!</w:t>
      </w:r>
      <w:r w:rsidRPr="006F0B90">
        <w:rPr>
          <w:rFonts w:hint="cs"/>
          <w:rtl/>
        </w:rPr>
        <w:t>.</w:t>
      </w:r>
    </w:p>
    <w:p w:rsidR="00D17E13" w:rsidRDefault="00082CC7" w:rsidP="008E0A2C">
      <w:pPr>
        <w:pStyle w:val="a5"/>
        <w:rPr>
          <w:rtl/>
        </w:rPr>
      </w:pPr>
      <w:r w:rsidRPr="006F0B90">
        <w:rPr>
          <w:rtl/>
        </w:rPr>
        <w:t>در اين حادثه - كه در سوره نور آمده است</w:t>
      </w:r>
      <w:r w:rsidRPr="00D17E13">
        <w:rPr>
          <w:rStyle w:val="FootnoteReference"/>
          <w:rFonts w:ascii="Times New Roman" w:hAnsi="Times New Roman"/>
          <w:b/>
          <w:bCs/>
          <w:sz w:val="20"/>
          <w:szCs w:val="24"/>
          <w:rtl/>
        </w:rPr>
        <w:footnoteReference w:id="4"/>
      </w:r>
      <w:r w:rsidRPr="006F0B90">
        <w:rPr>
          <w:rtl/>
        </w:rPr>
        <w:t xml:space="preserve"> - خداوند چند مطلب مهم را به</w:t>
      </w:r>
      <w:r w:rsidR="00D17E13">
        <w:rPr>
          <w:rtl/>
        </w:rPr>
        <w:t xml:space="preserve"> </w:t>
      </w:r>
      <w:r w:rsidRPr="006F0B90">
        <w:rPr>
          <w:rtl/>
        </w:rPr>
        <w:t>مسلمانان گوشزد مى‏كند؛ به همان كسانى كه در مقابل اين دروغ شاخدار و اين تهمت بزرگ سكوت اختيار كرده بودند.. و آن اينكه:</w:t>
      </w:r>
    </w:p>
    <w:p w:rsidR="00D17E13" w:rsidRDefault="00082CC7" w:rsidP="00302595">
      <w:pPr>
        <w:pStyle w:val="a5"/>
        <w:numPr>
          <w:ilvl w:val="0"/>
          <w:numId w:val="3"/>
        </w:numPr>
        <w:rPr>
          <w:rtl/>
        </w:rPr>
      </w:pPr>
      <w:r w:rsidRPr="006F0B90">
        <w:rPr>
          <w:rtl/>
        </w:rPr>
        <w:t>نشان مى‏دهد كه هرگاه در چنين حوادثى، تير تهمت از طرف كسى يا كسانى به يكى از شما مسلمانان نشانه رفت، هرگز فكر نكنيد كه اينگونه حوادث برايتان بد است، بلكه برايتان خوب است؛ زيرا منافقان كوردل از مؤمنان مخلص جدا، كرامت بيگناهان و پاكان پيدا، عظمت و برترى آنها هويدا و نهايتاً كسانى - همچون عبداللّه بن أبى‏سلول در آن روز و تيجانى در امروز - كه به دروغ تهمت مى‏زنند، رسوا مى‏شوند!</w:t>
      </w:r>
      <w:r w:rsidRPr="006F0B90">
        <w:rPr>
          <w:rFonts w:hint="cs"/>
          <w:rtl/>
        </w:rPr>
        <w:t>.</w:t>
      </w:r>
    </w:p>
    <w:p w:rsidR="00082CC7" w:rsidRPr="006F0B90" w:rsidRDefault="00082CC7" w:rsidP="00B27AB0">
      <w:pPr>
        <w:pStyle w:val="PlainText"/>
        <w:rPr>
          <w:rFonts w:ascii="Times New Roman" w:hAnsi="Times New Roman"/>
          <w:rtl/>
        </w:rPr>
      </w:pPr>
      <w:r w:rsidRPr="006F0B90">
        <w:rPr>
          <w:rFonts w:ascii="Times New Roman" w:hAnsi="Times New Roman" w:cs="Traditional Arabic" w:hint="cs"/>
          <w:rtl/>
        </w:rPr>
        <w:t>﴿</w:t>
      </w:r>
      <w:r w:rsidR="00D17E13" w:rsidRPr="008E0A2C">
        <w:rPr>
          <w:rStyle w:val="Char3"/>
          <w:rtl/>
        </w:rPr>
        <w:t>لَا تَحۡسَبُوهُ شَرّ</w:t>
      </w:r>
      <w:r w:rsidR="00D17E13" w:rsidRPr="008E0A2C">
        <w:rPr>
          <w:rStyle w:val="Char3"/>
          <w:rFonts w:hint="cs"/>
          <w:rtl/>
        </w:rPr>
        <w:t>ٗا لَّكُم</w:t>
      </w:r>
      <w:r w:rsidR="00D17E13" w:rsidRPr="008E0A2C">
        <w:rPr>
          <w:rStyle w:val="Char3"/>
          <w:rtl/>
        </w:rPr>
        <w:t>ۖ بَلۡ هُوَ خَيۡر</w:t>
      </w:r>
      <w:r w:rsidR="00D17E13" w:rsidRPr="008E0A2C">
        <w:rPr>
          <w:rStyle w:val="Char3"/>
          <w:rFonts w:hint="cs"/>
          <w:rtl/>
        </w:rPr>
        <w:t>ٞ</w:t>
      </w:r>
      <w:r w:rsidR="00D17E13" w:rsidRPr="008E0A2C">
        <w:rPr>
          <w:rStyle w:val="Char3"/>
          <w:rtl/>
        </w:rPr>
        <w:t xml:space="preserve"> لَّكُمۡۚ لِكُلِّ ٱمۡرِي</w:t>
      </w:r>
      <w:r w:rsidR="00D17E13" w:rsidRPr="008E0A2C">
        <w:rPr>
          <w:rStyle w:val="Char3"/>
          <w:rFonts w:hint="cs"/>
          <w:rtl/>
        </w:rPr>
        <w:t>ٕٖ</w:t>
      </w:r>
      <w:r w:rsidR="00D17E13" w:rsidRPr="008E0A2C">
        <w:rPr>
          <w:rStyle w:val="Char3"/>
          <w:rtl/>
        </w:rPr>
        <w:t xml:space="preserve"> مِّنۡهُم مَّا ٱكۡتَسَبَ مِنَ ٱلۡإِثۡمِ</w:t>
      </w:r>
      <w:r w:rsidRPr="006F0B90">
        <w:rPr>
          <w:rFonts w:ascii="Times New Roman" w:hAnsi="Times New Roman" w:cs="Traditional Arabic" w:hint="cs"/>
          <w:rtl/>
        </w:rPr>
        <w:t>﴾</w:t>
      </w:r>
      <w:r w:rsidR="00D17E13">
        <w:rPr>
          <w:rFonts w:ascii="Times New Roman" w:hAnsi="Times New Roman" w:hint="cs"/>
          <w:rtl/>
        </w:rPr>
        <w:t xml:space="preserve"> </w:t>
      </w:r>
      <w:r w:rsidRPr="008E0A2C">
        <w:rPr>
          <w:rStyle w:val="Char4"/>
          <w:rtl/>
        </w:rPr>
        <w:t>[النور: ١١]</w:t>
      </w:r>
      <w:r w:rsidRPr="006F0B90">
        <w:rPr>
          <w:rFonts w:ascii="Times New Roman" w:hAnsi="Times New Roman" w:hint="cs"/>
          <w:rtl/>
        </w:rPr>
        <w:t>.</w:t>
      </w:r>
    </w:p>
    <w:p w:rsidR="00082CC7" w:rsidRPr="006F0B90" w:rsidRDefault="00082CC7" w:rsidP="008E0A2C">
      <w:pPr>
        <w:pStyle w:val="a5"/>
      </w:pPr>
      <w:r w:rsidRPr="006F0B90">
        <w:rPr>
          <w:rFonts w:cs="Traditional Arabic" w:hint="cs"/>
          <w:rtl/>
        </w:rPr>
        <w:t>«</w:t>
      </w:r>
      <w:r w:rsidRPr="00982332">
        <w:rPr>
          <w:rtl/>
        </w:rPr>
        <w:t>خيال نكنيد كه اين برايتان بد است، بلكه آن برايتان خوب است و هركدام از آنان (كه تهمت مى‏زنند) به گناهِ كارى كه كرده است، گرفتار مى‏شود</w:t>
      </w:r>
      <w:r w:rsidRPr="006F0B90">
        <w:rPr>
          <w:rFonts w:cs="Traditional Arabic" w:hint="cs"/>
          <w:rtl/>
        </w:rPr>
        <w:t>»</w:t>
      </w:r>
      <w:r w:rsidRPr="006F0B90">
        <w:rPr>
          <w:rtl/>
        </w:rPr>
        <w:t>.</w:t>
      </w:r>
    </w:p>
    <w:p w:rsidR="00D17E13" w:rsidRDefault="00082CC7" w:rsidP="00302595">
      <w:pPr>
        <w:pStyle w:val="a5"/>
        <w:numPr>
          <w:ilvl w:val="0"/>
          <w:numId w:val="3"/>
        </w:numPr>
        <w:rPr>
          <w:rtl/>
        </w:rPr>
      </w:pPr>
      <w:r w:rsidRPr="006F0B90">
        <w:rPr>
          <w:rtl/>
        </w:rPr>
        <w:t>سپس به آنان هشدار مى‏دهد كه در هركجا كه باشند و در هر زمانى كه به سر برند، هرگاه چنين حادثه‏اى رخ دهد و مسلمانى مورد تهمت قرار گيرد، از خود عكس‏العمل نشان دهند و سكوت اختيار نكنند.. خداوند در همين حادثه به آنان مى‏فرمايد:</w:t>
      </w:r>
    </w:p>
    <w:p w:rsidR="00D17E13" w:rsidRDefault="00082CC7" w:rsidP="00B27AB0">
      <w:pPr>
        <w:pStyle w:val="PlainText"/>
        <w:rPr>
          <w:rFonts w:ascii="Times New Roman" w:hAnsi="Times New Roman"/>
          <w:rtl/>
        </w:rPr>
      </w:pPr>
      <w:r w:rsidRPr="006F0B90">
        <w:rPr>
          <w:rFonts w:ascii="Times New Roman" w:hAnsi="Times New Roman" w:cs="Traditional Arabic" w:hint="cs"/>
          <w:rtl/>
        </w:rPr>
        <w:t>﴿</w:t>
      </w:r>
      <w:r w:rsidR="00D17E13" w:rsidRPr="008E0A2C">
        <w:rPr>
          <w:rStyle w:val="Char3"/>
          <w:rFonts w:hint="cs"/>
          <w:rtl/>
        </w:rPr>
        <w:t xml:space="preserve">وَلَوۡلَآ إِذۡ سَمِعۡتُمُوهُ </w:t>
      </w:r>
      <w:r w:rsidR="00D17E13" w:rsidRPr="008E0A2C">
        <w:rPr>
          <w:rStyle w:val="Char3"/>
          <w:rtl/>
        </w:rPr>
        <w:t>قُلۡتُم مَّا يَكُونُ لَنَآ أَن نَّتَكَلَّمَ بِهَٰذَا سُبۡحَٰنَكَ هَٰذَا بُهۡتَٰنٌ عَظِيم</w:t>
      </w:r>
      <w:r w:rsidR="00D17E13" w:rsidRPr="008E0A2C">
        <w:rPr>
          <w:rStyle w:val="Char3"/>
          <w:rFonts w:hint="cs"/>
          <w:rtl/>
        </w:rPr>
        <w:t>ٞ</w:t>
      </w:r>
      <w:r w:rsidRPr="006F0B90">
        <w:rPr>
          <w:rFonts w:ascii="Times New Roman" w:hAnsi="Times New Roman" w:cs="Traditional Arabic" w:hint="cs"/>
          <w:rtl/>
        </w:rPr>
        <w:t>﴾</w:t>
      </w:r>
      <w:r w:rsidR="00D17E13">
        <w:rPr>
          <w:rFonts w:ascii="Times New Roman" w:hAnsi="Times New Roman" w:hint="cs"/>
          <w:rtl/>
        </w:rPr>
        <w:t xml:space="preserve"> </w:t>
      </w:r>
      <w:r w:rsidRPr="008E0A2C">
        <w:rPr>
          <w:rStyle w:val="Char4"/>
          <w:rtl/>
        </w:rPr>
        <w:t>[النور: ١٦]</w:t>
      </w:r>
      <w:r w:rsidRPr="006F0B90">
        <w:rPr>
          <w:rFonts w:ascii="Times New Roman" w:hAnsi="Times New Roman" w:hint="cs"/>
          <w:rtl/>
        </w:rPr>
        <w:t>.</w:t>
      </w:r>
    </w:p>
    <w:p w:rsidR="00082CC7" w:rsidRPr="006F0B90" w:rsidRDefault="00082CC7" w:rsidP="008E0A2C">
      <w:pPr>
        <w:pStyle w:val="a5"/>
      </w:pPr>
      <w:r w:rsidRPr="006F0B90">
        <w:rPr>
          <w:rFonts w:cs="Traditional Arabic" w:hint="cs"/>
          <w:rtl/>
        </w:rPr>
        <w:t>«</w:t>
      </w:r>
      <w:r w:rsidRPr="00982332">
        <w:rPr>
          <w:rtl/>
        </w:rPr>
        <w:t>چرا نمى‏بايستى وقتى كه آن را مى‏شنيديد، مى‏گفتيد: ما را نسزد كه زبان بدين تهمت بگشاييم، سبحان اللّه! اين بهتان بزرگى است</w:t>
      </w:r>
      <w:r w:rsidRPr="006F0B90">
        <w:rPr>
          <w:rFonts w:cs="Traditional Arabic" w:hint="cs"/>
          <w:rtl/>
        </w:rPr>
        <w:t>»</w:t>
      </w:r>
      <w:r w:rsidRPr="006F0B90">
        <w:rPr>
          <w:rtl/>
        </w:rPr>
        <w:t>.</w:t>
      </w:r>
    </w:p>
    <w:p w:rsidR="00D17E13" w:rsidRDefault="00082CC7" w:rsidP="00302595">
      <w:pPr>
        <w:pStyle w:val="a5"/>
        <w:numPr>
          <w:ilvl w:val="0"/>
          <w:numId w:val="3"/>
        </w:numPr>
        <w:rPr>
          <w:rtl/>
        </w:rPr>
      </w:pPr>
      <w:r w:rsidRPr="006F0B90">
        <w:rPr>
          <w:rtl/>
        </w:rPr>
        <w:t>و نهايتاً به آنها گوشزد مى‏كند كه اگر سكوت كنند و در مقابل تهمت‏زنندگان كارى نكنند، گرفتار عذاب دنيا و آخرت خواهند شد:</w:t>
      </w:r>
      <w:r w:rsidRPr="006F0B90">
        <w:rPr>
          <w:rStyle w:val="FootnoteReference"/>
          <w:rFonts w:ascii="Times New Roman" w:hAnsi="Times New Roman"/>
          <w:rtl/>
        </w:rPr>
        <w:t xml:space="preserve"> </w:t>
      </w:r>
      <w:r w:rsidRPr="00D17E13">
        <w:rPr>
          <w:rStyle w:val="FootnoteReference"/>
          <w:rFonts w:ascii="Times New Roman" w:hAnsi="Times New Roman"/>
          <w:b/>
          <w:bCs/>
          <w:sz w:val="24"/>
          <w:szCs w:val="24"/>
          <w:rtl/>
        </w:rPr>
        <w:footnoteReference w:id="5"/>
      </w:r>
    </w:p>
    <w:p w:rsidR="00082CC7" w:rsidRPr="006F0B90" w:rsidRDefault="00D17E13" w:rsidP="00B27AB0">
      <w:pPr>
        <w:pStyle w:val="PlainText"/>
        <w:rPr>
          <w:rFonts w:ascii="Times New Roman" w:hAnsi="Times New Roman"/>
        </w:rPr>
      </w:pPr>
      <w:r>
        <w:rPr>
          <w:rFonts w:ascii="Times New Roman" w:hAnsi="Times New Roman" w:cs="Traditional Arabic" w:hint="cs"/>
          <w:rtl/>
        </w:rPr>
        <w:t>﴿</w:t>
      </w:r>
      <w:r w:rsidRPr="008E0A2C">
        <w:rPr>
          <w:rStyle w:val="Char3"/>
          <w:rtl/>
        </w:rPr>
        <w:t>وَلَوۡلَا فَضۡلُ ٱللَّهِ عَلَيۡكُمۡ وَرَحۡمَتُهُۥ فِي ٱلدُّنۡيَا وَٱلۡأٓخِرَةِ لَمَسَّكُمۡ فِي مَآ أَفَضۡتُمۡ فِيهِ عَذَابٌ عَظِيمٌ ١٤</w:t>
      </w:r>
      <w:r>
        <w:rPr>
          <w:rFonts w:ascii="Times New Roman" w:hAnsi="Times New Roman" w:cs="Traditional Arabic" w:hint="cs"/>
          <w:rtl/>
        </w:rPr>
        <w:t>﴾</w:t>
      </w:r>
      <w:r>
        <w:rPr>
          <w:rFonts w:ascii="Times New Roman" w:hAnsi="Times New Roman" w:hint="cs"/>
          <w:rtl/>
        </w:rPr>
        <w:t xml:space="preserve"> </w:t>
      </w:r>
      <w:r w:rsidR="00082CC7" w:rsidRPr="008E0A2C">
        <w:rPr>
          <w:rStyle w:val="Char4"/>
          <w:rtl/>
        </w:rPr>
        <w:t>[النور: ١٤]</w:t>
      </w:r>
      <w:r w:rsidR="00082CC7" w:rsidRPr="006F0B90">
        <w:rPr>
          <w:rFonts w:ascii="Times New Roman" w:hAnsi="Times New Roman" w:hint="cs"/>
          <w:rtl/>
        </w:rPr>
        <w:t>.</w:t>
      </w:r>
    </w:p>
    <w:p w:rsidR="00082CC7" w:rsidRPr="006F0B90" w:rsidRDefault="00082CC7" w:rsidP="008E0A2C">
      <w:pPr>
        <w:pStyle w:val="a5"/>
        <w:rPr>
          <w:rtl/>
        </w:rPr>
      </w:pPr>
      <w:r w:rsidRPr="006F0B90">
        <w:rPr>
          <w:rFonts w:cs="Traditional Arabic" w:hint="cs"/>
          <w:rtl/>
        </w:rPr>
        <w:t>«</w:t>
      </w:r>
      <w:r w:rsidRPr="00982332">
        <w:rPr>
          <w:rtl/>
        </w:rPr>
        <w:t>اگر تفضّل و مرحمت خدا در دنيا (با عدم تعجيل عذاب) و در آخرت (با مغفرت) شامل</w:t>
      </w:r>
      <w:r w:rsidR="00D17E13">
        <w:rPr>
          <w:rtl/>
        </w:rPr>
        <w:t xml:space="preserve"> </w:t>
      </w:r>
      <w:r w:rsidRPr="00982332">
        <w:rPr>
          <w:rtl/>
        </w:rPr>
        <w:t>حال شما نمى‏شد، هرآينه به سبب فرورفتنتان در كار تهمت، عذاب سخت و بزرگى گريبانگيرتان مى‏گرديد</w:t>
      </w:r>
      <w:r w:rsidRPr="006F0B90">
        <w:rPr>
          <w:rFonts w:cs="Traditional Arabic" w:hint="cs"/>
          <w:rtl/>
        </w:rPr>
        <w:t>»</w:t>
      </w:r>
      <w:r w:rsidRPr="006F0B90">
        <w:rPr>
          <w:rtl/>
        </w:rPr>
        <w:t>.</w:t>
      </w:r>
    </w:p>
    <w:p w:rsidR="00082CC7" w:rsidRPr="006F0B90" w:rsidRDefault="00082CC7" w:rsidP="008E0A2C">
      <w:pPr>
        <w:pStyle w:val="a5"/>
        <w:rPr>
          <w:rtl/>
        </w:rPr>
      </w:pPr>
      <w:r w:rsidRPr="006F0B90">
        <w:rPr>
          <w:rtl/>
        </w:rPr>
        <w:t>اين بود كه خود را بر سر دوراهى ديدم!..</w:t>
      </w:r>
    </w:p>
    <w:p w:rsidR="00082CC7" w:rsidRPr="006F0B90" w:rsidRDefault="00082CC7" w:rsidP="008E0A2C">
      <w:pPr>
        <w:pStyle w:val="a5"/>
        <w:rPr>
          <w:rtl/>
        </w:rPr>
      </w:pPr>
      <w:r w:rsidRPr="006F0B90">
        <w:rPr>
          <w:rtl/>
        </w:rPr>
        <w:t>زمانى كه به پوچى كتاب تيجانى نگاه مى‏كردم، به خود مى‏گفتم: كار او آن قدر پوچ و سخيف است كه به راستى وقت خود را عزيزتر و باارزش‏تر از آن مى‏دانم كه او را مخاطب خود ساخته و به جواب كتابش پرداخته و پيگير چنين مسائلى شوم!!</w:t>
      </w:r>
      <w:r w:rsidRPr="006F0B90">
        <w:rPr>
          <w:rFonts w:hint="cs"/>
          <w:rtl/>
        </w:rPr>
        <w:t>.</w:t>
      </w:r>
    </w:p>
    <w:p w:rsidR="00082CC7" w:rsidRPr="006F0B90" w:rsidRDefault="00082CC7" w:rsidP="008E0A2C">
      <w:pPr>
        <w:pStyle w:val="a5"/>
        <w:rPr>
          <w:rtl/>
        </w:rPr>
      </w:pPr>
      <w:r w:rsidRPr="006F0B90">
        <w:rPr>
          <w:rtl/>
        </w:rPr>
        <w:t>امّا زمانى كه به حادثه إفك مى‏انديشيدم، لرزه بر اندامم مى‏افتاد و خود را مخاطب انذارهاى الهى - در صورتى كه ساكت بنشينم - مى‏ديدم!!</w:t>
      </w:r>
      <w:r w:rsidRPr="006F0B90">
        <w:rPr>
          <w:rFonts w:hint="cs"/>
          <w:rtl/>
        </w:rPr>
        <w:t>.</w:t>
      </w:r>
    </w:p>
    <w:p w:rsidR="00082CC7" w:rsidRPr="006F0B90" w:rsidRDefault="00082CC7" w:rsidP="008E0A2C">
      <w:pPr>
        <w:pStyle w:val="a5"/>
        <w:rPr>
          <w:rtl/>
        </w:rPr>
      </w:pPr>
      <w:r w:rsidRPr="006F0B90">
        <w:rPr>
          <w:rtl/>
        </w:rPr>
        <w:t>به همين جهت، پس از استخاره، بر خود آمدم و راه دوم را برگزيدم و بر خدا توكّل كردم.. آرى! بالاخره لازم ديدم كه در مقابل تهمتهاى تيجانى - و به طور كلّى در برابر خرافات و بدعتها - همچنين نشر اكاذيب و اباطيلش - كه در بين عوام به حساب اسلام گذارده مى‏شود - سكوت اختيار نكنم و در گفتن «حق» تأمّل و درنگ ننمايم..</w:t>
      </w:r>
    </w:p>
    <w:p w:rsidR="00D17E13" w:rsidRDefault="00082CC7" w:rsidP="008E0A2C">
      <w:pPr>
        <w:pStyle w:val="a5"/>
        <w:rPr>
          <w:rtl/>
        </w:rPr>
      </w:pPr>
      <w:r w:rsidRPr="006F0B90">
        <w:rPr>
          <w:rtl/>
        </w:rPr>
        <w:t>درخواست مكرّر و تحريض بسيارى از دوستان، در به چاپ‏رساندن آن، مزيد بر علّت شد و لذا به بازنويسى آن به شيوه جديد - يعنى شيوه تهاجمى؛ نه تدافعى! - كشيده شدم و نامى بهتر از «عيانات»</w:t>
      </w:r>
      <w:r w:rsidRPr="00D17E13">
        <w:rPr>
          <w:rStyle w:val="FootnoteReference"/>
          <w:rFonts w:ascii="Times New Roman" w:hAnsi="Times New Roman"/>
          <w:b/>
          <w:bCs/>
          <w:sz w:val="24"/>
          <w:szCs w:val="24"/>
          <w:rtl/>
        </w:rPr>
        <w:footnoteReference w:id="6"/>
      </w:r>
      <w:r w:rsidR="00D17E13">
        <w:rPr>
          <w:rtl/>
        </w:rPr>
        <w:t xml:space="preserve"> برايش نيافتم.</w:t>
      </w:r>
    </w:p>
    <w:p w:rsidR="00D17E13" w:rsidRDefault="00082CC7" w:rsidP="0074482A">
      <w:pPr>
        <w:pStyle w:val="a5"/>
        <w:rPr>
          <w:rtl/>
        </w:rPr>
      </w:pPr>
      <w:r w:rsidRPr="006F0B90">
        <w:rPr>
          <w:rtl/>
        </w:rPr>
        <w:t>از اين رو، «عيانات» تلاشى است متواضعانه، نه براى دفاع از «حقيقت»، بلكه جهت تهاجم به خرافات و اباطيل.. و به عبارتى واضحتر، نقدى است بر نوشته‏ها و پريشانگوييهاى «محمّد تيجانى» كه در كتابهايش - از جمله «آنگاه هدايت شدم» - آورده است!</w:t>
      </w:r>
      <w:r w:rsidRPr="006F0B90">
        <w:rPr>
          <w:rFonts w:hint="cs"/>
          <w:rtl/>
        </w:rPr>
        <w:t>.</w:t>
      </w:r>
    </w:p>
    <w:p w:rsidR="00D17E13" w:rsidRPr="0016216E" w:rsidRDefault="00082CC7" w:rsidP="0074482A">
      <w:pPr>
        <w:pStyle w:val="a5"/>
        <w:rPr>
          <w:rtl/>
        </w:rPr>
      </w:pPr>
      <w:r w:rsidRPr="0016216E">
        <w:rPr>
          <w:rtl/>
        </w:rPr>
        <w:t xml:space="preserve">ناگفته نماند كه قسمت عمده اين كتاب، جواب نامه‏هايى است به برخى از دوستان شيعى كه از اين طريق با هم بحث مى‏كرديم، و چون مكتوبات ايشان برگرفته از كتابهاى تيجانى و چند كتاب ديگر بوده، و با بحثهاى كتابم نيز كاملاً ارتباط داشته، و همچنين جوابهاى بنده به نامه‏هايشان، داراى جزئيات بيشتر و محتواى ريز و دقيق‏ترى بوده، لذا قسمتهايى از آن نامه‏ها را در اين كتاب </w:t>
      </w:r>
      <w:r w:rsidR="00D17E13" w:rsidRPr="0016216E">
        <w:rPr>
          <w:rtl/>
        </w:rPr>
        <w:t>- به عنوان مكمّل آن - آورده‏ام.</w:t>
      </w:r>
    </w:p>
    <w:p w:rsidR="00082CC7" w:rsidRPr="006F0B90" w:rsidRDefault="00082CC7" w:rsidP="0074482A">
      <w:pPr>
        <w:pStyle w:val="a5"/>
        <w:rPr>
          <w:rtl/>
        </w:rPr>
      </w:pPr>
      <w:r w:rsidRPr="006F0B90">
        <w:rPr>
          <w:rtl/>
        </w:rPr>
        <w:t>امّا قبل از پرداختن به مباحث كتاب، لازم مى‏دانم كه موضع خود را نسبت به «شيعه» و «سنّى» و خصوصاً «مآخذ و منابع» آنها - جهت آگاهى خوانندگان گرامى - در همين مقدّمه روشن سازم تا عرايض بنده مورد سوء تفسير قرار نگيرد؛ چون حتّى در نامه‏هايى كه دوستان شيعى برايم مى‏فرستادند، مى‏ديدم كه به طور كلّى - طى نامه‏هاى خود - مرا سنّى قلمداد نموده و تصوّر مى‏كردند، هرآنچه را كه سنّيان بگويند - هرچند نادرست هم باشد - مى‏پذيرم و هرچه را كه شيعه اماميه بگويد - اگر چه درست هم باشد - رد مى‏كنم!</w:t>
      </w:r>
      <w:r w:rsidRPr="006F0B90">
        <w:rPr>
          <w:rFonts w:hint="cs"/>
          <w:rtl/>
        </w:rPr>
        <w:t>.</w:t>
      </w:r>
    </w:p>
    <w:p w:rsidR="00D17E13" w:rsidRDefault="00082CC7" w:rsidP="0074482A">
      <w:pPr>
        <w:pStyle w:val="a5"/>
        <w:rPr>
          <w:rtl/>
        </w:rPr>
      </w:pPr>
      <w:r w:rsidRPr="006F0B90">
        <w:rPr>
          <w:rtl/>
        </w:rPr>
        <w:t xml:space="preserve">براى اطّلاع خواننده محترم، معروض مى‏دارم كه: موضع اينجانب، موضع يك مسلمان آزاد محقّق، متّكى به «قرآن» و «سنّت» پیامبر </w:t>
      </w:r>
      <w:r w:rsidRPr="006F0B90">
        <w:rPr>
          <w:rFonts w:cs="CTraditional Arabic" w:hint="cs"/>
          <w:rtl/>
        </w:rPr>
        <w:t>ص</w:t>
      </w:r>
      <w:r w:rsidRPr="006F0B90">
        <w:rPr>
          <w:rtl/>
        </w:rPr>
        <w:t xml:space="preserve"> و عارى از هرگونه تعصّب فرقه‏اى است.</w:t>
      </w:r>
      <w:r w:rsidRPr="00D17E13">
        <w:rPr>
          <w:rStyle w:val="FootnoteReference"/>
          <w:rFonts w:ascii="Times New Roman" w:hAnsi="Times New Roman"/>
          <w:b/>
          <w:bCs/>
          <w:sz w:val="24"/>
          <w:szCs w:val="24"/>
          <w:rtl/>
        </w:rPr>
        <w:footnoteReference w:id="7"/>
      </w:r>
      <w:r w:rsidRPr="006F0B90">
        <w:rPr>
          <w:rtl/>
        </w:rPr>
        <w:t xml:space="preserve"> بنابراين هر مطلب صحيحى را كه با قرآن كريم و سنّت قطعى رسول خدا </w:t>
      </w:r>
      <w:r w:rsidRPr="006F0B90">
        <w:rPr>
          <w:rFonts w:cs="CTraditional Arabic" w:hint="cs"/>
          <w:rtl/>
        </w:rPr>
        <w:t>ص</w:t>
      </w:r>
      <w:r w:rsidRPr="006F0B90">
        <w:rPr>
          <w:rtl/>
        </w:rPr>
        <w:t xml:space="preserve"> تطبيق نمايد، چه در كتب سنّى و چه در مآخذ شيعه باشد، مى‏پذيرم و انحراف از اين اصل را در هيچ يك از آنها قبول ندارم و از اين نظر، اقوال روايت‏شده از «عمر» يا «على»، «شافعى» يا «جعفر صادق»، «بخارى» يا «كلينى»، «إبن‏تيميه» يا «حلّى» و... برايم يكسان است!</w:t>
      </w:r>
      <w:r w:rsidRPr="006F0B90">
        <w:rPr>
          <w:rFonts w:hint="cs"/>
          <w:rtl/>
        </w:rPr>
        <w:t>.</w:t>
      </w:r>
    </w:p>
    <w:p w:rsidR="00D17E13" w:rsidRDefault="00082CC7" w:rsidP="0074482A">
      <w:pPr>
        <w:pStyle w:val="a5"/>
        <w:rPr>
          <w:rtl/>
        </w:rPr>
      </w:pPr>
      <w:r w:rsidRPr="006F0B90">
        <w:rPr>
          <w:rtl/>
        </w:rPr>
        <w:t>اميد است كه «عيانات»، در اتّحاد و اتّفاق راستين مسلمانان و تقريب قلوبشان مؤثّر افتد و وسيله‏اى باشد در هرچه روشن‏ترشدن «حقيقت»، و خداى ناكرده موجب سوء تفاهم نگردد، و اگر چنانچه در جايى از آن - بر اثر نقص كتابت - موردى باشد كه خوشايند خوانندگان عزيز واقع نش</w:t>
      </w:r>
      <w:r w:rsidR="00D17E13">
        <w:rPr>
          <w:rtl/>
        </w:rPr>
        <w:t>ود، پيشاپيش عذرخواهى مى‏نمايم!.</w:t>
      </w:r>
    </w:p>
    <w:p w:rsidR="00D17E13" w:rsidRDefault="00082CC7" w:rsidP="0074482A">
      <w:pPr>
        <w:pStyle w:val="a5"/>
        <w:rPr>
          <w:rtl/>
        </w:rPr>
      </w:pPr>
      <w:r w:rsidRPr="006F0B90">
        <w:rPr>
          <w:rtl/>
        </w:rPr>
        <w:t>...اگر انگيزه من در نوشتن اين كتاب، انگيزه رحمانى باشد، پروردگارا! تو را حمد و</w:t>
      </w:r>
      <w:r w:rsidRPr="006F0B90">
        <w:rPr>
          <w:rFonts w:hint="cs"/>
          <w:rtl/>
        </w:rPr>
        <w:t xml:space="preserve"> </w:t>
      </w:r>
      <w:r w:rsidRPr="006F0B90">
        <w:rPr>
          <w:rtl/>
        </w:rPr>
        <w:t>سپاس مى‏گويم و اگر غير از آن باشد، از تو طلب مغفرت مى‏نمايم و البته تو به درون هركس آگاهترى و بازگشت همه امور به سوى توست!.. خداوند همه پ</w:t>
      </w:r>
      <w:r w:rsidR="00D17E13">
        <w:rPr>
          <w:rtl/>
        </w:rPr>
        <w:t>ويندگان راه حق را مددكار باشد!.</w:t>
      </w:r>
    </w:p>
    <w:p w:rsidR="00082CC7" w:rsidRPr="0016216E" w:rsidRDefault="00082CC7" w:rsidP="00B27AB0">
      <w:pPr>
        <w:pStyle w:val="PlainText"/>
        <w:rPr>
          <w:rFonts w:ascii="Times New Roman" w:hAnsi="Times New Roman"/>
          <w:rtl/>
        </w:rPr>
      </w:pPr>
      <w:r w:rsidRPr="0016216E">
        <w:rPr>
          <w:rFonts w:ascii="Times New Roman" w:hAnsi="Times New Roman" w:cs="Traditional Arabic" w:hint="cs"/>
          <w:rtl/>
        </w:rPr>
        <w:t>﴿</w:t>
      </w:r>
      <w:r w:rsidR="00D17E13" w:rsidRPr="0016216E">
        <w:rPr>
          <w:rStyle w:val="Char3"/>
          <w:rtl/>
        </w:rPr>
        <w:t>إِنۡ أُرِيدُ إِلَّا ٱلۡإِصۡلَٰحَ مَا ٱسۡتَطَعۡتُۚ وَمَا تَوۡفِيقِيٓ إِلَّا بِٱللَّهِۚ عَلَيۡهِ تَوَكَّلۡتُ وَإِلَيۡهِ أُنِيبُ</w:t>
      </w:r>
      <w:r w:rsidRPr="0016216E">
        <w:rPr>
          <w:rFonts w:ascii="Times New Roman" w:hAnsi="Times New Roman" w:cs="Traditional Arabic" w:hint="cs"/>
          <w:rtl/>
        </w:rPr>
        <w:t>﴾</w:t>
      </w:r>
      <w:r w:rsidR="0074482A" w:rsidRPr="0016216E">
        <w:rPr>
          <w:rFonts w:ascii="Times New Roman" w:hAnsi="Times New Roman" w:cs="Traditional Arabic" w:hint="cs"/>
          <w:rtl/>
        </w:rPr>
        <w:t xml:space="preserve"> </w:t>
      </w:r>
      <w:r w:rsidRPr="0016216E">
        <w:rPr>
          <w:rStyle w:val="Char4"/>
          <w:rtl/>
        </w:rPr>
        <w:t>[هود:٨٨</w:t>
      </w:r>
      <w:r w:rsidRPr="0016216E">
        <w:rPr>
          <w:rStyle w:val="Char4"/>
          <w:rFonts w:hint="cs"/>
          <w:rtl/>
        </w:rPr>
        <w:t>]</w:t>
      </w:r>
      <w:r w:rsidRPr="0016216E">
        <w:rPr>
          <w:rStyle w:val="Char2"/>
          <w:rFonts w:hint="cs"/>
          <w:rtl/>
        </w:rPr>
        <w:t>.</w:t>
      </w:r>
    </w:p>
    <w:p w:rsidR="00082CC7" w:rsidRPr="006F0B90" w:rsidRDefault="00082CC7" w:rsidP="0074482A">
      <w:pPr>
        <w:pStyle w:val="a5"/>
        <w:jc w:val="right"/>
      </w:pPr>
      <w:r w:rsidRPr="006F0B90">
        <w:rPr>
          <w:rtl/>
        </w:rPr>
        <w:t>ابراهيم محمّدى‏</w:t>
      </w:r>
    </w:p>
    <w:p w:rsidR="00F560C2" w:rsidRDefault="00082CC7" w:rsidP="0074482A">
      <w:pPr>
        <w:pStyle w:val="a5"/>
        <w:jc w:val="right"/>
        <w:rPr>
          <w:rtl/>
        </w:rPr>
      </w:pPr>
      <w:r w:rsidRPr="00082CC7">
        <w:rPr>
          <w:rtl/>
        </w:rPr>
        <w:t>رمضان 1420 هجرى قمرى</w:t>
      </w:r>
    </w:p>
    <w:p w:rsidR="00EA1EAA" w:rsidRDefault="00EA1EAA" w:rsidP="0074482A">
      <w:pPr>
        <w:pStyle w:val="a5"/>
        <w:jc w:val="right"/>
        <w:rPr>
          <w:rtl/>
        </w:rPr>
        <w:sectPr w:rsidR="00EA1EAA" w:rsidSect="001F3A1E">
          <w:headerReference w:type="default" r:id="rId15"/>
          <w:headerReference w:type="first" r:id="rId16"/>
          <w:footnotePr>
            <w:numRestart w:val="eachPage"/>
          </w:footnotePr>
          <w:type w:val="oddPage"/>
          <w:pgSz w:w="9356" w:h="13608" w:code="9"/>
          <w:pgMar w:top="1021" w:right="851" w:bottom="737" w:left="851" w:header="454" w:footer="0" w:gutter="0"/>
          <w:pgNumType w:start="1"/>
          <w:cols w:space="708"/>
          <w:titlePg/>
          <w:bidi/>
          <w:rtlGutter/>
          <w:docGrid w:linePitch="381"/>
        </w:sectPr>
      </w:pPr>
    </w:p>
    <w:p w:rsidR="00082CC7" w:rsidRPr="006F0B90" w:rsidRDefault="00082CC7" w:rsidP="00082CC7">
      <w:pPr>
        <w:pStyle w:val="a0"/>
        <w:rPr>
          <w:rFonts w:ascii="Times New Roman" w:hAnsi="Times New Roman"/>
          <w:szCs w:val="28"/>
        </w:rPr>
      </w:pPr>
      <w:bookmarkStart w:id="16" w:name="_Toc326959862"/>
      <w:bookmarkStart w:id="17" w:name="_Toc393681691"/>
      <w:r w:rsidRPr="006F0B90">
        <w:rPr>
          <w:rFonts w:ascii="Times New Roman" w:hAnsi="Times New Roman"/>
          <w:rtl/>
        </w:rPr>
        <w:t>تيجانى و كتابش</w:t>
      </w:r>
      <w:bookmarkEnd w:id="16"/>
      <w:bookmarkEnd w:id="17"/>
    </w:p>
    <w:p w:rsidR="00216894" w:rsidRDefault="00082CC7" w:rsidP="0074482A">
      <w:pPr>
        <w:pStyle w:val="a5"/>
        <w:rPr>
          <w:rtl/>
        </w:rPr>
      </w:pPr>
      <w:r w:rsidRPr="006F0B90">
        <w:rPr>
          <w:rtl/>
        </w:rPr>
        <w:t xml:space="preserve"> بهتر است قبل از هر چيز كمى درباره شخص تيجانى سخن بگوييم.. كسى كه - به قول خودش: - «كشف نوينى نموده؛ البته نه در جهان اختراعات و ابتكارات تكنيكى و فيزيولوژيكى، بلكه در جهان عقايد و در ميان سيلى از مكتبهاى مذهبى و فلسفه‏هاى دينى!». (ص 13)</w:t>
      </w:r>
    </w:p>
    <w:p w:rsidR="00082CC7" w:rsidRPr="006F0B90" w:rsidRDefault="00082CC7" w:rsidP="0074482A">
      <w:pPr>
        <w:pStyle w:val="a5"/>
        <w:rPr>
          <w:rtl/>
        </w:rPr>
      </w:pPr>
      <w:r w:rsidRPr="006F0B90">
        <w:rPr>
          <w:rtl/>
        </w:rPr>
        <w:t>او، داستان اين كشفش! را در كتاب نخستش آورده است.. در همان كتاب است كه ادّعا مى‏كند از دانشگاه «الزيتونه» تونس فارغ‏التحصيل گشته است.. و داراى عقايد صوفيگرى بوده كه به فرقه «تيجانيه» - از طريقتهاى صوفيه - منتسب بوده و سپس به عربستان سعودى جهت زيارت خانه خدا سفر مى‏كند، و پس از ملاقات با علماى سعودى و شنيدن سخنرانى‏هايشان، به عقايد وهّابيّت تمايل پيدا مى‏كند و نهايتاً يك «وهّابى» صرف مى‏شود؛ چنانچه آرزو مى‏كند كه مسلمانان ديگر نيز اين عقيده را داشتند! (ص 27) و زمانى كه به تونس برمى‏گردد، با گروه «اخوان‏المسلمين» رفت‏وآمد نموده و در مساجد شهر، شروع به نشر وهّابيّت و انكار تصوّف مى‏كند.. پس از چندى مجدّداً قصد حج مى‏نمايد، امّا اين بار مى‏خواهد از طريق ليبى به مصر و سپس از راه دريا به لبنان و آنگاه به سوريه، اردن و عربستان برود.. او خود در (ص 30) مى‏گويد: «آنجا (عربستان) بيش از جاهاى ديگر مورد نظرم بود كه هم مى‏خواستم عمره را به جاى آورم و هم تجديد عهدى با وهّابيّت بنمايم؛ همان وهّابيّتى كه خود مبلّغ و مروّج آن در ميان توده‏هاى محصّلين مدارس و در مساجدى كه اخوان‏المسلمين بيشتر رفت‏وآمد داشتند، بودم».</w:t>
      </w:r>
    </w:p>
    <w:p w:rsidR="00216894" w:rsidRDefault="00082CC7" w:rsidP="0074482A">
      <w:pPr>
        <w:pStyle w:val="a5"/>
        <w:rPr>
          <w:rtl/>
        </w:rPr>
      </w:pPr>
      <w:r w:rsidRPr="006F0B90">
        <w:rPr>
          <w:rtl/>
        </w:rPr>
        <w:t>تيجانى فصلى را با نام «مسافرت موفقيّت‏آميز»، به همين سفرهايش اختصاص داده است.. به هر حال زمانى كه با كشتى از مصر به بيروت سفر مى‏كند، بر روى كشتى، با فردى به نام «مُنعم» - از شيعيان عراق - آشنا مى‏شود و تحت تأثير او واقع گشته و همراه او به عراق سفر مى‏كند و با علماى بزرگ شيعه - آيت‏اللّه خويى و محمّد باقر صدر - ديدار مى‏كند و به قول خودش، پس از تحقيق عميق و تلاش بسيار، به «حقيقت» مى‏رسد و نهايتاً شيعه دوازده‏امامى مى‏شود!</w:t>
      </w:r>
      <w:r w:rsidRPr="006F0B90">
        <w:rPr>
          <w:rFonts w:hint="cs"/>
          <w:rtl/>
        </w:rPr>
        <w:t>.</w:t>
      </w:r>
    </w:p>
    <w:p w:rsidR="00216894" w:rsidRDefault="00082CC7" w:rsidP="0074482A">
      <w:pPr>
        <w:pStyle w:val="a5"/>
        <w:rPr>
          <w:rtl/>
        </w:rPr>
      </w:pPr>
      <w:r w:rsidRPr="006F0B90">
        <w:rPr>
          <w:rtl/>
        </w:rPr>
        <w:t>اين عمل تيجانى، همچون انفجارى مى‏شود كه امواج آن تمام جهان تشيّع را فرامى‏گيرد.. تيجانى پس از شيعه‏شدن، بلافاصله به تبليغ آن مى‏پردازد؛ از اين رو كتابهايى رادر ردّ عقايد «اهل‏سنّت» مى‏نويسد كه تا كنون چهار كتابش به نامهاى «آنگاه هدايت شدم»، «همراه با راستگويان»، «از آگاهان بپرسيد» و «اهل‏سنّت واقعى» ترجمه و چاپ شده‏اند.</w:t>
      </w:r>
    </w:p>
    <w:p w:rsidR="00216894" w:rsidRDefault="00082CC7" w:rsidP="0074482A">
      <w:pPr>
        <w:pStyle w:val="a5"/>
        <w:rPr>
          <w:rtl/>
        </w:rPr>
      </w:pPr>
      <w:r w:rsidRPr="006F0B90">
        <w:rPr>
          <w:rtl/>
        </w:rPr>
        <w:t xml:space="preserve">بنده پس از مطالعه‏شان، ملاحظه كردم كه به اصحاب گرانقدر پیامبر </w:t>
      </w:r>
      <w:r w:rsidRPr="006F0B90">
        <w:rPr>
          <w:rFonts w:cs="CTraditional Arabic" w:hint="cs"/>
          <w:rtl/>
        </w:rPr>
        <w:t>ص</w:t>
      </w:r>
      <w:r w:rsidRPr="006F0B90">
        <w:rPr>
          <w:rtl/>
        </w:rPr>
        <w:t xml:space="preserve"> خصوصاً خلفاى راشدين و عايشه و حفصه </w:t>
      </w:r>
      <w:r w:rsidRPr="006F0B90">
        <w:rPr>
          <w:rFonts w:cs="CTraditional Arabic" w:hint="cs"/>
          <w:rtl/>
        </w:rPr>
        <w:t>ش</w:t>
      </w:r>
      <w:r w:rsidRPr="006F0B90">
        <w:rPr>
          <w:rtl/>
        </w:rPr>
        <w:t xml:space="preserve"> توهين كرده و با اشاره و كنايه، يا به تصريح مطلب، آنها را كافر و مرتد و منافق و گمراه و خائن و غاصب و... خوانده است!.. به طور خلاصه خواسته به خوانندگان بفهماند كه:</w:t>
      </w:r>
    </w:p>
    <w:p w:rsidR="00082CC7" w:rsidRPr="006F0B90" w:rsidRDefault="00082CC7" w:rsidP="00302595">
      <w:pPr>
        <w:pStyle w:val="a5"/>
        <w:numPr>
          <w:ilvl w:val="0"/>
          <w:numId w:val="4"/>
        </w:numPr>
        <w:rPr>
          <w:rtl/>
        </w:rPr>
      </w:pPr>
      <w:r w:rsidRPr="006F0B90">
        <w:rPr>
          <w:rtl/>
        </w:rPr>
        <w:t xml:space="preserve">تمامى اصحاب پیامبر </w:t>
      </w:r>
      <w:r w:rsidRPr="006F0B90">
        <w:rPr>
          <w:rFonts w:cs="CTraditional Arabic" w:hint="cs"/>
          <w:rtl/>
        </w:rPr>
        <w:t>ص</w:t>
      </w:r>
      <w:r w:rsidRPr="006F0B90">
        <w:rPr>
          <w:rtl/>
        </w:rPr>
        <w:t xml:space="preserve"> به جز تعداد كمى - كه گاهى سه و يا چهار نفر مى‏دانند! - همگى پس از پیامبر </w:t>
      </w:r>
      <w:r w:rsidRPr="006F0B90">
        <w:rPr>
          <w:rFonts w:cs="CTraditional Arabic" w:hint="cs"/>
          <w:rtl/>
        </w:rPr>
        <w:t>ص</w:t>
      </w:r>
      <w:r w:rsidRPr="006F0B90">
        <w:rPr>
          <w:rtl/>
        </w:rPr>
        <w:t xml:space="preserve"> مرتد شده‏اند و چون اهل‏سنّت از آنها پيروى مى‏كنند و به آنها حترام مى‏گذارند، پس آنها نيز كافرند!</w:t>
      </w:r>
      <w:r w:rsidRPr="006F0B90">
        <w:rPr>
          <w:rFonts w:hint="cs"/>
          <w:rtl/>
        </w:rPr>
        <w:t>.</w:t>
      </w:r>
    </w:p>
    <w:p w:rsidR="00082CC7" w:rsidRPr="006F0B90" w:rsidRDefault="00082CC7" w:rsidP="00302595">
      <w:pPr>
        <w:pStyle w:val="a5"/>
        <w:numPr>
          <w:ilvl w:val="0"/>
          <w:numId w:val="4"/>
        </w:numPr>
        <w:rPr>
          <w:rtl/>
        </w:rPr>
      </w:pPr>
      <w:r w:rsidRPr="006F0B90">
        <w:rPr>
          <w:rtl/>
        </w:rPr>
        <w:t xml:space="preserve">بايستى از اصحاب - گناهكار و بنى‏اسرائيل مانند! - روى برگرداند و فقط از خاندان پیامبر </w:t>
      </w:r>
      <w:r w:rsidRPr="006F0B90">
        <w:rPr>
          <w:rFonts w:cs="CTraditional Arabic" w:hint="cs"/>
          <w:rtl/>
        </w:rPr>
        <w:t>ص</w:t>
      </w:r>
      <w:r w:rsidRPr="006F0B90">
        <w:rPr>
          <w:rtl/>
        </w:rPr>
        <w:t xml:space="preserve"> - كه از هر گونه اشتباه كوچك و بزرگ معصوم و مصون هستند - پيروى كرد.. كسانى كه شارع دين و مرجع اختلافات و برگزيدگان و منصوبان الهى در زمين هستند!</w:t>
      </w:r>
      <w:r w:rsidRPr="006F0B90">
        <w:rPr>
          <w:rFonts w:hint="cs"/>
          <w:rtl/>
        </w:rPr>
        <w:t>.</w:t>
      </w:r>
    </w:p>
    <w:p w:rsidR="00082CC7" w:rsidRPr="006F0B90" w:rsidRDefault="00082CC7" w:rsidP="0074482A">
      <w:pPr>
        <w:pStyle w:val="a5"/>
        <w:rPr>
          <w:rtl/>
        </w:rPr>
      </w:pPr>
      <w:r w:rsidRPr="006F0B90">
        <w:rPr>
          <w:rtl/>
        </w:rPr>
        <w:t xml:space="preserve">تمام كتابهاى چهارگانه‏اش روى همين قضيّه، يعنى طعن اصحاب پیامبر </w:t>
      </w:r>
      <w:r w:rsidRPr="006F0B90">
        <w:rPr>
          <w:rFonts w:cs="CTraditional Arabic" w:hint="cs"/>
          <w:rtl/>
        </w:rPr>
        <w:t>ص</w:t>
      </w:r>
      <w:r w:rsidRPr="006F0B90">
        <w:rPr>
          <w:rtl/>
        </w:rPr>
        <w:t xml:space="preserve"> تركيز يافته و - متأسّفانه - براى اثبات اين نظريه‏اش - كه از شيعيان گرفته - به هر وسيله ممكن متوسّل شده است؛ چنانكه كتابهايش پر از دروغ محض، اباطيل، تدليس، عيبجويى و تهمت است!! و اگر تيجانى در ادّعاى خويش صادق، و واقعاً در جستجوى حقيقت بوده است، نمى‏بايست دروغ بگويد و شايسته هم نبود، هدفش را - كه رسيدن به «حقيقت» بوده - با وسايلى دروغين و غير واقعى به تحقّق برساند!</w:t>
      </w:r>
      <w:r w:rsidRPr="006F0B90">
        <w:rPr>
          <w:rFonts w:hint="cs"/>
          <w:rtl/>
        </w:rPr>
        <w:t>.</w:t>
      </w:r>
    </w:p>
    <w:p w:rsidR="00082CC7" w:rsidRPr="006F0B90" w:rsidRDefault="00082CC7" w:rsidP="0074482A">
      <w:pPr>
        <w:pStyle w:val="a5"/>
        <w:rPr>
          <w:rtl/>
        </w:rPr>
      </w:pPr>
      <w:r w:rsidRPr="006F0B90">
        <w:rPr>
          <w:rtl/>
        </w:rPr>
        <w:t>اين هم چيز عجيبى نيست كه شخصى شيعه شده باشد.. در ميان اهل‏تشيّع نيز</w:t>
      </w:r>
      <w:r w:rsidRPr="00D17E13">
        <w:rPr>
          <w:rStyle w:val="FootnoteReference"/>
          <w:rFonts w:ascii="Times New Roman" w:hAnsi="Times New Roman"/>
          <w:b/>
          <w:bCs/>
          <w:sz w:val="24"/>
          <w:szCs w:val="24"/>
          <w:rtl/>
        </w:rPr>
        <w:footnoteReference w:id="8"/>
      </w:r>
      <w:r w:rsidRPr="006F0B90">
        <w:rPr>
          <w:rtl/>
        </w:rPr>
        <w:t xml:space="preserve"> افراد زيادى هستند كه از تشيّع دست برداشته و سنّى شده‏اند؛ مانند: «محمّد عبدالشكور لكهنودى» - از علماى پاكستان - كه كتاب «باقيات صالحات» را پس از تسنّن، در ردّ عقايد شيعه نوشته است.. يا «علّامه برقعى» - از علماى مشهور ايران - كه كتابها و رساله‏هاى زيادى عليه معتقدات شيعه تأليف و شاگردان زيادى هم تربيت كرده كه افكارش را -هم‏اكنون نيز در سراسر ايران - ادامه مى‏دهند.. همچنين آقاى «احمد كسروى» صاحب كتاب «شيعيگرى» كه قربانى همين راه هم گرديد و به شهادت رسيد!.. يا «موسى موسوى» - از علماى نجف - صاحب كتاب «الشيعه و التصحيح».. و همچنين «حسين موسوى» - يكى ديگر از علماى نجف - مؤلّف كتاب «للّه.. ثم للتاريخ!» را مى‏توان نام برد كه به راستى نه اوّلين و يقيناً آخرينشان هم نيستند و نخواهند بود!</w:t>
      </w:r>
      <w:r w:rsidRPr="006F0B90">
        <w:rPr>
          <w:rFonts w:hint="cs"/>
          <w:rtl/>
        </w:rPr>
        <w:t>.</w:t>
      </w:r>
    </w:p>
    <w:p w:rsidR="00082CC7" w:rsidRPr="006F0B90" w:rsidRDefault="00082CC7" w:rsidP="0074482A">
      <w:pPr>
        <w:pStyle w:val="a5"/>
        <w:rPr>
          <w:rtl/>
        </w:rPr>
      </w:pPr>
      <w:r w:rsidRPr="006F0B90">
        <w:rPr>
          <w:rtl/>
        </w:rPr>
        <w:t xml:space="preserve"> امّا در كتاب تيجانى، بعضى مسائل آمده كه بعيد به نظر مى‏رسد صحّت داشته باشد! مثلاً در فصل «مسافرت موفّقيّت‏آميز» از ديدارش با «سيّد محمّد باقر صدر» سخن گفته است و - چنانكه خواهيم ديد - از قول او استدلالهايى آورده كه بسيار غير منطقى است و انسان مشكوك مى‏شود از اينكه تيجانى، صدر را ملاقات كرده باشد و يا «صدر» از اسلام هيچ بهره‏اى نبرده است! چون واقعاً استدلالهايش غير منطقى و خنده‏دار است و هركس هم مى‏داند كه چه اندازه نادرست است!..</w:t>
      </w:r>
    </w:p>
    <w:p w:rsidR="00082CC7" w:rsidRPr="006F0B90" w:rsidRDefault="00082CC7" w:rsidP="0074482A">
      <w:pPr>
        <w:pStyle w:val="a5"/>
        <w:rPr>
          <w:rtl/>
        </w:rPr>
      </w:pPr>
      <w:r w:rsidRPr="006F0B90">
        <w:rPr>
          <w:rtl/>
        </w:rPr>
        <w:t>ما در اين فصل، سعى نخواهيم كرد به موضوعات عقيدتى كه تيجانى در كتابش آورده، وارد شويم، بلكه تنها به بعضى از دروغها و تناقضها و پريشانگوييها، و نيز سهل‏انگارى‏اش در روايت حديث و تاريخ، همچنين استناد نابجا و غلطش به بعضى از آيات قرآن كريم مى‏پردازيم و نقد و بررسيهاى عقيدتى را به فصلهاى جداگانه ديگر وامى‏گذار</w:t>
      </w:r>
      <w:r w:rsidR="00216894">
        <w:rPr>
          <w:rtl/>
        </w:rPr>
        <w:t>يم.</w:t>
      </w:r>
    </w:p>
    <w:p w:rsidR="00082CC7" w:rsidRPr="006F0B90" w:rsidRDefault="00082CC7" w:rsidP="0074482A">
      <w:pPr>
        <w:pStyle w:val="a5"/>
        <w:ind w:firstLine="0"/>
        <w:jc w:val="center"/>
      </w:pPr>
      <w:r w:rsidRPr="006F0B90">
        <w:rPr>
          <w:rtl/>
        </w:rPr>
        <w:t>*</w:t>
      </w:r>
      <w:r w:rsidR="00D17E13">
        <w:rPr>
          <w:rtl/>
        </w:rPr>
        <w:t xml:space="preserve"> </w:t>
      </w:r>
      <w:r w:rsidRPr="006F0B90">
        <w:rPr>
          <w:rtl/>
        </w:rPr>
        <w:t>*</w:t>
      </w:r>
      <w:r w:rsidR="00D17E13">
        <w:rPr>
          <w:rtl/>
        </w:rPr>
        <w:t xml:space="preserve"> </w:t>
      </w:r>
      <w:r w:rsidRPr="006F0B90">
        <w:rPr>
          <w:rtl/>
        </w:rPr>
        <w:t>*</w:t>
      </w:r>
    </w:p>
    <w:p w:rsidR="00082CC7" w:rsidRPr="006F0B90" w:rsidRDefault="00082CC7" w:rsidP="00082CC7">
      <w:pPr>
        <w:pStyle w:val="a1"/>
        <w:rPr>
          <w:rFonts w:ascii="Times New Roman" w:hAnsi="Times New Roman"/>
        </w:rPr>
      </w:pPr>
      <w:bookmarkStart w:id="18" w:name="_Toc326959863"/>
      <w:bookmarkStart w:id="19" w:name="_Toc393681692"/>
      <w:r w:rsidRPr="006F0B90">
        <w:rPr>
          <w:rFonts w:ascii="Times New Roman" w:hAnsi="Times New Roman"/>
          <w:rtl/>
        </w:rPr>
        <w:t>دروغها و پريشانگوييهاى تيجانى:</w:t>
      </w:r>
      <w:bookmarkEnd w:id="18"/>
      <w:bookmarkEnd w:id="19"/>
    </w:p>
    <w:p w:rsidR="00082CC7" w:rsidRPr="006F0B90" w:rsidRDefault="00082CC7" w:rsidP="0074482A">
      <w:pPr>
        <w:pStyle w:val="a5"/>
        <w:rPr>
          <w:rtl/>
        </w:rPr>
      </w:pPr>
      <w:r w:rsidRPr="006F0B90">
        <w:rPr>
          <w:rtl/>
        </w:rPr>
        <w:t>اوّلين دروغ تيجانى، در همان عنوان كتابش آشكار مى‏شود.. نخستين كتاب تيجانى «</w:t>
      </w:r>
      <w:r w:rsidRPr="00216894">
        <w:rPr>
          <w:rFonts w:ascii="mylotus" w:hAnsi="mylotus" w:cs="mylotus"/>
          <w:rtl/>
        </w:rPr>
        <w:t>ثم اهتديت</w:t>
      </w:r>
      <w:r w:rsidRPr="006F0B90">
        <w:rPr>
          <w:rtl/>
        </w:rPr>
        <w:t>» مى‏باشد كه به نامهاى مختلفى: «آنگاه هدايت شدم»، «شيعه</w:t>
      </w:r>
      <w:r w:rsidR="00216894">
        <w:rPr>
          <w:rFonts w:hint="cs"/>
          <w:rtl/>
        </w:rPr>
        <w:t xml:space="preserve"> </w:t>
      </w:r>
      <w:r w:rsidRPr="006F0B90">
        <w:rPr>
          <w:rtl/>
        </w:rPr>
        <w:t>‏شدنم به چه معناست»، «چگونه شيعه شدم» و «راه‏يافته» ترجمه و منتشر شده است و همانند طوفانى سهمگين، سراسر ايران را فراگرفته و حتّى در بعضى از شهرها، خصوصاً مناطق سنّى‏نشين، به طور رايگان به جوانان داده مى‏شود!</w:t>
      </w:r>
      <w:r w:rsidRPr="006F0B90">
        <w:rPr>
          <w:rFonts w:hint="cs"/>
          <w:rtl/>
        </w:rPr>
        <w:t>.</w:t>
      </w:r>
    </w:p>
    <w:p w:rsidR="00082CC7" w:rsidRPr="006F0B90" w:rsidRDefault="00082CC7" w:rsidP="0074482A">
      <w:pPr>
        <w:pStyle w:val="a5"/>
        <w:rPr>
          <w:rtl/>
        </w:rPr>
      </w:pPr>
      <w:r w:rsidRPr="006F0B90">
        <w:rPr>
          <w:rtl/>
        </w:rPr>
        <w:t>محتواى اين كتاب - و ديگر تأليفاتش - نه تنها ضدّ وحدت مسلمانان است، بلكه نام و عنوان آن هم بزرگترين توهين به مسلمانان است؛ زيرا معنى عنوان كتاب تيجانى اين است كه تنها و تنها «شيعه» هدايت‏يافته است و مابقى مسلمانان گمراهند!</w:t>
      </w:r>
      <w:r w:rsidRPr="00D17E13">
        <w:rPr>
          <w:rStyle w:val="FootnoteReference"/>
          <w:rFonts w:ascii="Times New Roman" w:hAnsi="Times New Roman"/>
          <w:b/>
          <w:bCs/>
          <w:sz w:val="24"/>
          <w:szCs w:val="24"/>
          <w:rtl/>
        </w:rPr>
        <w:footnoteReference w:id="9"/>
      </w:r>
      <w:r w:rsidRPr="006F0B90">
        <w:rPr>
          <w:rtl/>
        </w:rPr>
        <w:t xml:space="preserve"> و اين بسيار</w:t>
      </w:r>
      <w:r w:rsidR="00D17E13">
        <w:rPr>
          <w:rtl/>
        </w:rPr>
        <w:t xml:space="preserve"> </w:t>
      </w:r>
      <w:r w:rsidRPr="006F0B90">
        <w:rPr>
          <w:rtl/>
        </w:rPr>
        <w:t>ابلهانه است كه ديگر مسلمانان را گمراه و باطل خواند و از طرف ديگر از برادرى و وحدت اسلامى - كه امروزه علماى شيعه پرچمداران آن شده‏اند - سخن گفت!</w:t>
      </w:r>
      <w:r w:rsidRPr="006F0B90">
        <w:rPr>
          <w:rFonts w:hint="cs"/>
          <w:rtl/>
        </w:rPr>
        <w:t>.</w:t>
      </w:r>
    </w:p>
    <w:p w:rsidR="00082CC7" w:rsidRPr="006F0B90" w:rsidRDefault="00082CC7" w:rsidP="0074482A">
      <w:pPr>
        <w:pStyle w:val="a5"/>
        <w:rPr>
          <w:rtl/>
        </w:rPr>
      </w:pPr>
      <w:r w:rsidRPr="006F0B90">
        <w:rPr>
          <w:rtl/>
        </w:rPr>
        <w:t>كتاب تيجانى، بزرگترين عيبش اين است كه در دل مسلمانان به خاطر مطالب دروغين و ناحقش، كينه و عداوت ايجاد كرده و مى‏كند.. كتابى است شيطان‏پسند.. و خو</w:t>
      </w:r>
      <w:r w:rsidR="00D17E13">
        <w:rPr>
          <w:rtl/>
        </w:rPr>
        <w:t>شحال‏كننده صهيونيسم و صليبيّت!.</w:t>
      </w:r>
    </w:p>
    <w:p w:rsidR="00D17E13" w:rsidRDefault="00082CC7" w:rsidP="0074482A">
      <w:pPr>
        <w:pStyle w:val="a5"/>
        <w:rPr>
          <w:rtl/>
        </w:rPr>
      </w:pPr>
      <w:r w:rsidRPr="006F0B90">
        <w:rPr>
          <w:rtl/>
        </w:rPr>
        <w:t xml:space="preserve">تيجانى، عنوان </w:t>
      </w:r>
      <w:r w:rsidRPr="0074482A">
        <w:rPr>
          <w:rStyle w:val="Char1"/>
          <w:rtl/>
        </w:rPr>
        <w:t>«ثَمَّ اهْتَدَيْتُ»</w:t>
      </w:r>
      <w:r w:rsidRPr="006F0B90">
        <w:rPr>
          <w:rtl/>
        </w:rPr>
        <w:t xml:space="preserve"> را برايش برگزيده كه مترجم كتاب - «محمّد جواد مهرى» - واژه </w:t>
      </w:r>
      <w:r w:rsidRPr="0074482A">
        <w:rPr>
          <w:rStyle w:val="Char1"/>
          <w:rtl/>
        </w:rPr>
        <w:t>«ثَمَّ»</w:t>
      </w:r>
      <w:r w:rsidRPr="006F0B90">
        <w:rPr>
          <w:rtl/>
        </w:rPr>
        <w:t xml:space="preserve"> (آنجا) را با </w:t>
      </w:r>
      <w:r w:rsidRPr="0074482A">
        <w:rPr>
          <w:rStyle w:val="Char1"/>
          <w:rtl/>
        </w:rPr>
        <w:t>«إذَا»</w:t>
      </w:r>
      <w:r w:rsidRPr="006F0B90">
        <w:rPr>
          <w:rtl/>
        </w:rPr>
        <w:t xml:space="preserve"> (آنگاه) اشتباه گرفته است! و در واقع ترجمه آن «آنجا كه هدايت شدم» مى‏باشد!.. به هر حال بدون شك، معنى و مفهومش، بسيار سخيفانه و منافقانه است!</w:t>
      </w:r>
      <w:r w:rsidRPr="006F0B90">
        <w:rPr>
          <w:rFonts w:hint="cs"/>
          <w:rtl/>
        </w:rPr>
        <w:t>.</w:t>
      </w:r>
    </w:p>
    <w:p w:rsidR="00D17E13" w:rsidRDefault="00082CC7" w:rsidP="0074482A">
      <w:pPr>
        <w:pStyle w:val="a5"/>
        <w:rPr>
          <w:rtl/>
        </w:rPr>
      </w:pPr>
      <w:r w:rsidRPr="006F0B90">
        <w:rPr>
          <w:rtl/>
        </w:rPr>
        <w:t>تيجانى با انتخاب عنوان مذكور و علماى قم، يعنى گردانندگان «بنياد معارف اسلامى قم» كه كتاب را چاپ كرده‏اند، حماقت خود را با پخش و نشر آن، اثبات نموده‏اند؛ زيرا خطاب به آنان مى‏گوييم: چگونه شما وقتى از «وحدت اسلامى» صحبت مى‏شود، اهل سنّت را «برادران مسلمان» مى‏خوانيد و از طرفى اين چنين آنها را كافر و منافق و گمراه - آن هم بدون دليل - مى‏دانيد؟ آيا وحدت با گمراهان و كافران، توهين به خودتان نيست؟! خلاصه، يا شعار وحدت اسلامى‏تان دروغ محض و تقيّه است! يا عنوان كتاب تيجانى احمقانه است!</w:t>
      </w:r>
      <w:r w:rsidRPr="006F0B90">
        <w:rPr>
          <w:rFonts w:hint="cs"/>
          <w:rtl/>
        </w:rPr>
        <w:t>.</w:t>
      </w:r>
    </w:p>
    <w:p w:rsidR="00216894" w:rsidRDefault="00082CC7" w:rsidP="0074482A">
      <w:pPr>
        <w:pStyle w:val="a5"/>
        <w:rPr>
          <w:rtl/>
        </w:rPr>
      </w:pPr>
      <w:r w:rsidRPr="006F0B90">
        <w:rPr>
          <w:rtl/>
        </w:rPr>
        <w:t>مثلاً در (ص 200) كتابش مى‏گويد:</w:t>
      </w:r>
    </w:p>
    <w:p w:rsidR="00082CC7" w:rsidRPr="006F0B90" w:rsidRDefault="00082CC7" w:rsidP="0074482A">
      <w:pPr>
        <w:pStyle w:val="a5"/>
        <w:rPr>
          <w:rtl/>
        </w:rPr>
      </w:pPr>
      <w:r w:rsidRPr="006F0B90">
        <w:rPr>
          <w:rtl/>
        </w:rPr>
        <w:t>«... از اين روى بر خود چيره مى‏شوم و گرد و خاك تعصّب را كه بر آن احاطه‏ام كرده‏اند، از خود مى‏زدايم و از تمامى قيود و زنجيرهايى كه بيش از بيست سال ما را در آن بسته بودند، رهايى مى‏يابم و زبان حالم به آنها همواره مى‏گويد: «اى كاش قوم من مى‏دانستند كه خداوند مرا آمرزيد و عزّت</w:t>
      </w:r>
      <w:r w:rsidR="00D17E13">
        <w:rPr>
          <w:rtl/>
        </w:rPr>
        <w:t xml:space="preserve"> </w:t>
      </w:r>
      <w:r w:rsidRPr="006F0B90">
        <w:rPr>
          <w:rtl/>
        </w:rPr>
        <w:t>و احترامم بخشيد...».</w:t>
      </w:r>
    </w:p>
    <w:p w:rsidR="00216894" w:rsidRDefault="00082CC7" w:rsidP="0074482A">
      <w:pPr>
        <w:pStyle w:val="a5"/>
        <w:rPr>
          <w:rtl/>
        </w:rPr>
      </w:pPr>
      <w:r w:rsidRPr="006F0B90">
        <w:rPr>
          <w:rtl/>
        </w:rPr>
        <w:t>اين عبارت ترجمه آيه 26 و 27 سوره يس است كه خداوند از قول «حبيب نجّار» فرموده است. آنگاه كه قوم «مشرك» خود را به توحيد دعوت نمود، ولى آنها وى را به قتل رساندند! مترجم كتاب - مُهرى - نيز عمداً در زيرنويس، از سوره و شماره آيه نام نبرده است؛ چون او هم مى‏داند كه به كاربردن آيه مذكور درباره ديگر مسلمانان، به معنى مشرك و كافر خواندن آنهاست!.</w:t>
      </w:r>
    </w:p>
    <w:p w:rsidR="00216894" w:rsidRDefault="00082CC7" w:rsidP="0074482A">
      <w:pPr>
        <w:pStyle w:val="a5"/>
        <w:rPr>
          <w:rtl/>
        </w:rPr>
      </w:pPr>
      <w:r w:rsidRPr="006F0B90">
        <w:rPr>
          <w:rtl/>
        </w:rPr>
        <w:t>يا در (ص 269) مى‏نويسد: «آرى! با زبان مى‏گويند آنچه در قلبشان نيست...». اين عبارت نيز ترجمه آيه 167 سوره آل عمران مى‏باشد كه خداوند متعال درباره خص</w:t>
      </w:r>
      <w:r w:rsidR="00216894">
        <w:rPr>
          <w:rtl/>
        </w:rPr>
        <w:t>وصيّات منافقين بيان فرموده است.</w:t>
      </w:r>
    </w:p>
    <w:p w:rsidR="00216894" w:rsidRDefault="00082CC7" w:rsidP="0074482A">
      <w:pPr>
        <w:pStyle w:val="a5"/>
        <w:rPr>
          <w:rtl/>
        </w:rPr>
      </w:pPr>
      <w:r w:rsidRPr="006F0B90">
        <w:rPr>
          <w:rtl/>
        </w:rPr>
        <w:t xml:space="preserve">اينگونه نمونه‏ها در كتابش فراوان يافت مى‏شوند.. در سراسر كتابش از مسلمانان اهل سنّت به تعابير گمراه، باطل، مشرك و منافق و... بدون دليل ياد كرده است، و به دليل اينكه خلفاء و بسيارى از اصحاب كرام </w:t>
      </w:r>
      <w:r w:rsidRPr="006F0B90">
        <w:rPr>
          <w:rFonts w:cs="CTraditional Arabic" w:hint="cs"/>
          <w:rtl/>
        </w:rPr>
        <w:t>ش</w:t>
      </w:r>
      <w:r w:rsidRPr="006F0B90">
        <w:rPr>
          <w:rtl/>
        </w:rPr>
        <w:t xml:space="preserve"> را كافر و مرتدّ مى‏خواند، پيروان آن بزرگواران را نيز كافر و مرتدّ مى‏داند.</w:t>
      </w:r>
    </w:p>
    <w:p w:rsidR="00082CC7" w:rsidRPr="006F0B90" w:rsidRDefault="00082CC7" w:rsidP="0074482A">
      <w:pPr>
        <w:pStyle w:val="a5"/>
        <w:rPr>
          <w:rtl/>
        </w:rPr>
      </w:pPr>
      <w:r w:rsidRPr="006F0B90">
        <w:rPr>
          <w:rtl/>
        </w:rPr>
        <w:t xml:space="preserve">ما گمان نمى‏كنيم تمامى علماء و صاحب‏نظران شيعه از چنين نيّت ناپاك و انديشه متحجّرانه‏اى برخوردار باشند. ولى چاپ و نشر كتاب تيجانى و كتابهايى ديگر مانند: «شبهاى پيشاور»، «اسرار آل محمّد»، «ضميمه </w:t>
      </w:r>
      <w:r w:rsidRPr="00216894">
        <w:rPr>
          <w:rFonts w:ascii="mylotus" w:hAnsi="mylotus" w:cs="mylotus"/>
          <w:rtl/>
        </w:rPr>
        <w:t>حلية</w:t>
      </w:r>
      <w:r w:rsidRPr="006F0B90">
        <w:rPr>
          <w:rtl/>
        </w:rPr>
        <w:t xml:space="preserve"> المتّقين» و... اين تصوّر را كه: «مسؤولان و دست‏اندركاران تشيع نيز كه اكنون ادّعاى بى چون و چراى ولايت فقيه و سرپرستى امور مسلمين را دارند، مانند تيجانى و امثال او مى‏انديشند»، در ذهن مسلمانان به تصديق و يقين مبدّل كرده است!</w:t>
      </w:r>
      <w:r w:rsidRPr="006F0B90">
        <w:rPr>
          <w:rFonts w:hint="cs"/>
          <w:rtl/>
        </w:rPr>
        <w:t>.</w:t>
      </w:r>
    </w:p>
    <w:p w:rsidR="00082CC7" w:rsidRPr="006F0B90" w:rsidRDefault="00082CC7" w:rsidP="0074482A">
      <w:pPr>
        <w:pStyle w:val="a5"/>
        <w:rPr>
          <w:rtl/>
        </w:rPr>
      </w:pPr>
      <w:r w:rsidRPr="006F0B90">
        <w:rPr>
          <w:rtl/>
        </w:rPr>
        <w:t>ما ترديدى نداريم كه خواهان وحدت اسلامى در ميان شيعيان - متأسّفانه طورى كه در بينشان زندگى كرده و از نزديك لمس نموده‏ايم - كم، و شيفتگان تفرّق - عادتاً - بسيارند! هر چند مى‏دانيم كه بودجه هنگفتى على الدّوام براى تبليغ شعار توخالى وحدت اسلامى، مخصوصاً در «هفته وحدت!» صرف و خرج مى‏شود، ولى در مقام عمل به جز تفرّق روزافزون چيزى نمى‏يابيم.. البته شرح اين درد، با نشان دادن صدها سند و دليل زنده و ملموس، خود به كتابى جدا و مستقلّ نياز دارد!..</w:t>
      </w:r>
    </w:p>
    <w:p w:rsidR="00082CC7" w:rsidRPr="006F0B90" w:rsidRDefault="00082CC7" w:rsidP="00AD09CE">
      <w:pPr>
        <w:pStyle w:val="a5"/>
        <w:rPr>
          <w:rtl/>
        </w:rPr>
      </w:pPr>
      <w:r w:rsidRPr="006F0B90">
        <w:rPr>
          <w:rtl/>
        </w:rPr>
        <w:t>از جمله پريشانگوييهاى فراوان تيجانى يكى اين است كه نخست خود را دانشمندى معرّفى مى‏كند كه در «الأزهر» مصر، بعضى از علماء در جلسات بحثش حاضر شده‏اند و قرآن و احاديث بسيارى را از حفظ داشته و از آن همه دليل و برهانى كه مى‏دانسته و ردخور نداشته تعجّب كرده‏اند! (ص 41) و بالاخره از وى براى تدريس در دانشگاه «الأزهر» دعوت به عمل مى‏آورند؛ چنانچه مى‏گويد: «...و چنين پنداشتم كه راستى من يك دانشمند و عالم هستم، و چرا نباشم كه علماى أزهر شريف بدان گواهى مى‏دادند و از آنها يكى به من گفته بود: تو بايد در اينجا، در الأزهر باشى و...». (ص 42)</w:t>
      </w:r>
    </w:p>
    <w:p w:rsidR="00082CC7" w:rsidRPr="006F0B90" w:rsidRDefault="00082CC7" w:rsidP="00AD09CE">
      <w:pPr>
        <w:pStyle w:val="a5"/>
        <w:rPr>
          <w:rtl/>
        </w:rPr>
      </w:pPr>
      <w:r w:rsidRPr="006F0B90">
        <w:rPr>
          <w:rtl/>
        </w:rPr>
        <w:t xml:space="preserve"> امّا همين دانشمند بلندمرتبه!! وقتى در برابر طلبه‏هاى 16-13 ساله عراقى - به قول تيجانى كودكان 16-13 ساله!!</w:t>
      </w:r>
      <w:r w:rsidRPr="00D17E13">
        <w:rPr>
          <w:rStyle w:val="FootnoteReference"/>
          <w:rFonts w:ascii="Times New Roman" w:hAnsi="Times New Roman"/>
          <w:b/>
          <w:bCs/>
          <w:sz w:val="24"/>
          <w:szCs w:val="24"/>
          <w:rtl/>
        </w:rPr>
        <w:footnoteReference w:id="10"/>
      </w:r>
      <w:r w:rsidRPr="006F0B90">
        <w:rPr>
          <w:rtl/>
        </w:rPr>
        <w:t xml:space="preserve"> - در حوزه علميّه نجف قرار مى‏گيرد، به يكباره، آن‏</w:t>
      </w:r>
      <w:r w:rsidR="00D17E13">
        <w:rPr>
          <w:rtl/>
        </w:rPr>
        <w:t xml:space="preserve"> </w:t>
      </w:r>
      <w:r w:rsidRPr="006F0B90">
        <w:rPr>
          <w:rtl/>
        </w:rPr>
        <w:t>آيات و احاديث و براهينى را كه علماى أزهر از آن مُعجب بودند، از ياد برده و ضعف و بيسوادى و نادانى خود را به نمايش مى‏گذارد!.. (ص 73 و 72) چنانچه مى‏گويد: «اى كاش با دوستم (يعنى منعم) بيرون رفته بودم و با اين كودكان نمى‏ماندم؛ زيرا هيچ يك از آنان سؤالى از من در فقه يا تاريخ نكرد، مگر اينكه از پاسخگويى عاجز ماندم». (ص 75) و چنين ادامه مى‏دهد: «و پنداشتم كه عقلهاى اين كودكان خيلى بزرگتر از عقلهاى آن استادان سالخورده‏اى است كه در الأزهر ملاقات كردم و يا علمايى كه در تونس با آنها آشنا شدم». (ص 76)</w:t>
      </w:r>
    </w:p>
    <w:p w:rsidR="00082CC7" w:rsidRPr="006F0B90" w:rsidRDefault="00082CC7" w:rsidP="00AD09CE">
      <w:pPr>
        <w:pStyle w:val="a5"/>
        <w:rPr>
          <w:rtl/>
        </w:rPr>
      </w:pPr>
      <w:r w:rsidRPr="006F0B90">
        <w:rPr>
          <w:rtl/>
        </w:rPr>
        <w:t>تيجانى با اين سخنان بى‏سروته و نامرتبط، مى‏خواهد به خوانندگان چنين بفهماند كه آن دانشمندان سنّى كه لياقت تدريس در الأزهر را دارند، در برابر كودكان 16-13 ساله شيعى، توان هيچگونه سخن‏گفتنى را ندارند!</w:t>
      </w:r>
      <w:r w:rsidRPr="006F0B90">
        <w:rPr>
          <w:rFonts w:hint="cs"/>
          <w:rtl/>
        </w:rPr>
        <w:t>.</w:t>
      </w:r>
    </w:p>
    <w:p w:rsidR="00082CC7" w:rsidRPr="006F0B90" w:rsidRDefault="00082CC7" w:rsidP="00AD09CE">
      <w:pPr>
        <w:pStyle w:val="a5"/>
        <w:rPr>
          <w:rtl/>
        </w:rPr>
      </w:pPr>
      <w:r w:rsidRPr="006F0B90">
        <w:rPr>
          <w:rtl/>
        </w:rPr>
        <w:t>البته ما با كودكان 16-13 ساله - به قول تيجانى - كارى نداريم و يكراست به سراغ دانشمندان مشهور شيعى، يعنى «سيّد محمّد باقر صدر» و «آيت‏اللّه خويى» رفته و گفتگويشان را با تيجانى، نقد و بررسى مى‏كنيم</w:t>
      </w:r>
      <w:r w:rsidRPr="00D17E13">
        <w:rPr>
          <w:rStyle w:val="FootnoteReference"/>
          <w:rFonts w:ascii="Times New Roman" w:hAnsi="Times New Roman"/>
          <w:b/>
          <w:bCs/>
          <w:sz w:val="24"/>
          <w:szCs w:val="24"/>
          <w:rtl/>
        </w:rPr>
        <w:footnoteReference w:id="11"/>
      </w:r>
      <w:r w:rsidRPr="006F0B90">
        <w:rPr>
          <w:rtl/>
        </w:rPr>
        <w:t xml:space="preserve"> تا روشن شود كه يا سرگذشت تيجانى‏</w:t>
      </w:r>
      <w:r w:rsidR="00D17E13">
        <w:rPr>
          <w:rtl/>
        </w:rPr>
        <w:t xml:space="preserve"> </w:t>
      </w:r>
      <w:r w:rsidRPr="006F0B90">
        <w:rPr>
          <w:rtl/>
        </w:rPr>
        <w:t>و بياناتش و از جمله مباحثه وى با خويى و باقر صدر ساختگى است و يا آقاى صدر و خويى - و ديگر علماى شيعه - واقعاً بسيار ساده‏انديش و بيسواد بوده‏اند!.. ناگفته نماند كه اين تيجانى و علماى قم هستند كه با خيال‏پردازى خود، شخصيّت علمى علمايشان را زير سؤال برده‏اند؛ نه ما!!</w:t>
      </w:r>
      <w:r w:rsidRPr="006F0B90">
        <w:rPr>
          <w:rFonts w:hint="cs"/>
          <w:rtl/>
        </w:rPr>
        <w:t>.</w:t>
      </w:r>
    </w:p>
    <w:p w:rsidR="00216894" w:rsidRDefault="00082CC7" w:rsidP="00AD09CE">
      <w:pPr>
        <w:pStyle w:val="a5"/>
        <w:rPr>
          <w:rtl/>
        </w:rPr>
      </w:pPr>
      <w:r w:rsidRPr="006F0B90">
        <w:rPr>
          <w:rtl/>
        </w:rPr>
        <w:t>به هر حال، تيجانى در همين جريان ديدار با كودكان! و علماى نجف بود كه شيعه مى‏شود؛ و به عبارت دقيقتر: دروغگو، تهمت‏زننده، تناقض‏گو، داستان‏پرداز و اغفال‏كننده خوانندگان مى‏شود!.. كه ما در صفحات اين كتاب - به حكم مُشت، نمونه خروار است! - تنها به نشان‏دادن بارزترين دروغها و تهمتها و تدليس‏هايش، اكتفا كرده‏ايم. باضافه اينكه انحرافش را نيز از چگونگى روش علمى در مطرح‏كردن قضايا ثابت كرده و پرده از جهل و نادانى و نيّت</w:t>
      </w:r>
      <w:r w:rsidR="00216894">
        <w:rPr>
          <w:rtl/>
        </w:rPr>
        <w:t xml:space="preserve"> پليد و ناپاكش نيز برداشته‏ايم.</w:t>
      </w:r>
    </w:p>
    <w:p w:rsidR="00216894" w:rsidRDefault="00082CC7" w:rsidP="00AD09CE">
      <w:pPr>
        <w:pStyle w:val="a5"/>
        <w:rPr>
          <w:rtl/>
        </w:rPr>
      </w:pPr>
      <w:r w:rsidRPr="006F0B90">
        <w:rPr>
          <w:rtl/>
        </w:rPr>
        <w:t>تيجانى در (ص 28) مى‏گويد: «مردم شهر مرا حاجى لقب دادند و از آن روز، هر جايي</w:t>
      </w:r>
      <w:r w:rsidR="00D17E13">
        <w:rPr>
          <w:rtl/>
        </w:rPr>
        <w:t xml:space="preserve"> </w:t>
      </w:r>
      <w:r w:rsidRPr="006F0B90">
        <w:rPr>
          <w:rtl/>
        </w:rPr>
        <w:t xml:space="preserve">اين نام برده مى‏شد، </w:t>
      </w:r>
      <w:r w:rsidR="00216894">
        <w:rPr>
          <w:rtl/>
        </w:rPr>
        <w:t>ذهن‏ها فقط متوجّه من مى‏گشت»!!.</w:t>
      </w:r>
    </w:p>
    <w:p w:rsidR="00216894" w:rsidRDefault="00082CC7" w:rsidP="00AD09CE">
      <w:pPr>
        <w:pStyle w:val="a5"/>
        <w:rPr>
          <w:rtl/>
        </w:rPr>
      </w:pPr>
      <w:r w:rsidRPr="006F0B90">
        <w:rPr>
          <w:rtl/>
        </w:rPr>
        <w:t>اين معلوم است كه دروغ است! زيرادر هر شهرى، دهها و صدها حاجى وجود دارد و تنها او نبوده كه ذهن‏ها «فقط» متوجّه او شوند!</w:t>
      </w:r>
      <w:r w:rsidRPr="006F0B90">
        <w:rPr>
          <w:rFonts w:hint="cs"/>
          <w:rtl/>
        </w:rPr>
        <w:t>.</w:t>
      </w:r>
    </w:p>
    <w:p w:rsidR="00216894" w:rsidRDefault="00082CC7" w:rsidP="00AD09CE">
      <w:pPr>
        <w:pStyle w:val="a5"/>
        <w:rPr>
          <w:rtl/>
        </w:rPr>
      </w:pPr>
      <w:r w:rsidRPr="006F0B90">
        <w:rPr>
          <w:rtl/>
        </w:rPr>
        <w:t>در (ص 49) مى‏گويد: «...نظرش (يعنى منعم) را پسنديدم و در جاى خلوتى رفتيم كه من وضو بگيرم و او را براى نمازخواندن جلو انداختم كه آزمايشش كنم، چگونه نماز مى‏خواند و آنگاه خودم نماز را اعاده كنم».</w:t>
      </w:r>
    </w:p>
    <w:p w:rsidR="00216894" w:rsidRDefault="00082CC7" w:rsidP="00AD09CE">
      <w:pPr>
        <w:pStyle w:val="a5"/>
        <w:rPr>
          <w:rtl/>
        </w:rPr>
      </w:pPr>
      <w:r w:rsidRPr="006F0B90">
        <w:rPr>
          <w:rtl/>
        </w:rPr>
        <w:t>اين سخن تيجانى صحيح است! زيرا بر خُبث‏نيّتش و توهين به امر نماز و كوچك‏شمردن آن دلالت دارد كه از اشخاصى همچون تيجانى به سادگى برمى‏آيد! هيچ مؤمن خداترس و پارسايى جرأت انجام چنين كارى را ندارد و به خود اجازه نمى‏دهد كه نمازى را به پادارد كه معتقد به بطلانش است!</w:t>
      </w:r>
      <w:r w:rsidRPr="006F0B90">
        <w:rPr>
          <w:rFonts w:hint="cs"/>
          <w:rtl/>
        </w:rPr>
        <w:t>.</w:t>
      </w:r>
    </w:p>
    <w:p w:rsidR="00216894" w:rsidRDefault="00082CC7" w:rsidP="00AD09CE">
      <w:pPr>
        <w:pStyle w:val="a5"/>
        <w:rPr>
          <w:rtl/>
        </w:rPr>
      </w:pPr>
      <w:r w:rsidRPr="006F0B90">
        <w:rPr>
          <w:rtl/>
        </w:rPr>
        <w:t>پريشانگويى ديگر تيجانى اينكه در (ص 49) مى‏گويد كه با مُنعم نماز مغرب را به پاداشتم، سپس مى‏گويد كه، «با هم به سوى رستوران روانه شديم»... و در (ص 50) ادامه مى‏دهد كه: «نماز عشاء را نيز پشت سرش به جماعت خواندم»؛ زيرا شيعيان، اوقات پنجگانه نماز را به سه وقت تقسيم كرده‏اند؛ يعنى مغرب و عشاء را - همچون ظهر و عصر - در سفر و حضر، با هم جمع كرده و در يك وقت مى‏خوانند، و در حالت سفر، جمع و قصر نماز را واجب مى‏دانند.. پس از دو حالت خارج نيست: يا تيجانى دروغ مى‏گويد و يا منعم - كه در سفر بوده - تقيّه نموده است!!</w:t>
      </w:r>
      <w:r w:rsidRPr="006F0B90">
        <w:rPr>
          <w:rFonts w:hint="cs"/>
          <w:rtl/>
        </w:rPr>
        <w:t>.</w:t>
      </w:r>
    </w:p>
    <w:p w:rsidR="00216894" w:rsidRDefault="00082CC7" w:rsidP="00AD09CE">
      <w:pPr>
        <w:pStyle w:val="a5"/>
        <w:rPr>
          <w:rtl/>
        </w:rPr>
      </w:pPr>
      <w:r w:rsidRPr="006F0B90">
        <w:rPr>
          <w:rtl/>
        </w:rPr>
        <w:t>در (ص 52) مى‏گويد: «و اگر محمّد سرور و سالار پيامبران مى‏باشد، همانا عبدالقادر سرور اولياء است و پيامبر، او را بر تمام اولياء مقدّم دانسته و اوست (يعنى شيخ عبدالقادر) كه گفته: «همه مردم هفت بار گرداگرد خانه طواف مى‏كنند و امّا من، خانه (منظورش كعبه است) گرداگرد خيمه‏ها و چادرهايم طواف مى‏كند!» و تلاش مى‏كردم او (يعنى مُنعم) را قانع سازم كه شيخ عبدالقادر نزد برخى از مريدان و محبّانش آشكارا مى‏آيد و بيماريهايشان را درمان مى‏كند و گره‏هايشان را مى‏گشايد و...».</w:t>
      </w:r>
    </w:p>
    <w:p w:rsidR="00082CC7" w:rsidRPr="006F0B90" w:rsidRDefault="00082CC7" w:rsidP="00AD09CE">
      <w:pPr>
        <w:pStyle w:val="a5"/>
        <w:rPr>
          <w:rtl/>
        </w:rPr>
      </w:pPr>
      <w:r w:rsidRPr="006F0B90">
        <w:rPr>
          <w:rtl/>
        </w:rPr>
        <w:t>اين نيز انحراف شديد عقيدتى تيجانى را قبل از تشيّعش - اگر چنانچه راست گفته باشد!! - نشان مى‏دهد و ما را مؤكّد مى‏سازد كه رابطه‏اى بسيار قوى بين «تشيّع» و «تصوّف» وجود دارد، و هر دو صورتى از يك عمل هستند!</w:t>
      </w:r>
      <w:r w:rsidRPr="006F0B90">
        <w:rPr>
          <w:rFonts w:hint="cs"/>
          <w:rtl/>
        </w:rPr>
        <w:t>.</w:t>
      </w:r>
    </w:p>
    <w:p w:rsidR="00082CC7" w:rsidRPr="006F0B90" w:rsidRDefault="00082CC7" w:rsidP="00AD09CE">
      <w:pPr>
        <w:pStyle w:val="a5"/>
        <w:rPr>
          <w:rtl/>
        </w:rPr>
      </w:pPr>
      <w:r w:rsidRPr="006F0B90">
        <w:rPr>
          <w:rtl/>
        </w:rPr>
        <w:t>در اسلام، هركس معتقد باشد كه شيخ عبدالقادر گيلانى يا ديگر مردگان - اعم از صالحين يا غيره - نزد مريدان و دوستدارانشان، آشكارا مى‏آيند و مى‏روند و بيماريهايشان را شفا داده و حوايجشان را برآورده مى‏سازند، مشرك است و بى‏چون و چرا از اسلام خارج گشته است.. در فصل «توسّل» به تفصيل سخن گفته‏ايم..</w:t>
      </w:r>
    </w:p>
    <w:p w:rsidR="00216894" w:rsidRDefault="00082CC7" w:rsidP="00AD09CE">
      <w:pPr>
        <w:pStyle w:val="a5"/>
        <w:rPr>
          <w:rtl/>
        </w:rPr>
      </w:pPr>
      <w:r w:rsidRPr="006F0B90">
        <w:rPr>
          <w:rtl/>
        </w:rPr>
        <w:t>همچنين جمله‏اى كه از زبان عبدالقادر آورده: «همه مردم، گرد كعبه هفت بار طواف مى‏كنند و امّا خود كعبه، گرد خيمه‏هايم مى‏چرخد!»، جمله كفرآميزى است كه هرگز از زبان شيخ عبدالقادر گيلانى بيرون نيامده و ثابت هم نشده است! و برعكس اين جملات را از او مى‏بينيم: «اگر تمام خلايق تلاش كنند كه به كسى نفعى برسانند، در حالى كه خداوند نخواسته باشد، هرگز نمى‏توانند! و اگر جملگى جمع شوند تا به كسى ضررى برسانند، در حاليكه خداوند مقدّر نفرموده باشد، همانگونه كه در روايت إبن‏عباس‏</w:t>
      </w:r>
      <w:r w:rsidRPr="006F0B90">
        <w:rPr>
          <w:rFonts w:cs="CTraditional Arabic" w:hint="cs"/>
          <w:rtl/>
        </w:rPr>
        <w:t>س</w:t>
      </w:r>
      <w:r w:rsidRPr="00D17E13">
        <w:rPr>
          <w:rStyle w:val="FootnoteReference"/>
          <w:rFonts w:ascii="Times New Roman" w:hAnsi="Times New Roman"/>
          <w:b/>
          <w:bCs/>
          <w:sz w:val="24"/>
          <w:szCs w:val="24"/>
          <w:rtl/>
        </w:rPr>
        <w:footnoteReference w:id="12"/>
      </w:r>
      <w:r w:rsidRPr="00D17E13">
        <w:rPr>
          <w:b/>
          <w:bCs/>
          <w:sz w:val="24"/>
          <w:szCs w:val="24"/>
          <w:rtl/>
        </w:rPr>
        <w:t xml:space="preserve"> </w:t>
      </w:r>
      <w:r w:rsidRPr="006F0B90">
        <w:rPr>
          <w:rtl/>
        </w:rPr>
        <w:t>آمده است، نمى‏توانند!»</w:t>
      </w:r>
      <w:r w:rsidRPr="00D17E13">
        <w:rPr>
          <w:rStyle w:val="FootnoteReference"/>
          <w:rFonts w:ascii="Times New Roman" w:hAnsi="Times New Roman"/>
          <w:b/>
          <w:bCs/>
          <w:sz w:val="24"/>
          <w:szCs w:val="24"/>
          <w:rtl/>
        </w:rPr>
        <w:footnoteReference w:id="13"/>
      </w:r>
      <w:r w:rsidRPr="006F0B90">
        <w:rPr>
          <w:rFonts w:hint="cs"/>
          <w:rtl/>
        </w:rPr>
        <w:t>.</w:t>
      </w:r>
    </w:p>
    <w:p w:rsidR="00082CC7" w:rsidRPr="006F0B90" w:rsidRDefault="00082CC7" w:rsidP="00AD09CE">
      <w:pPr>
        <w:pStyle w:val="a5"/>
        <w:rPr>
          <w:rtl/>
        </w:rPr>
      </w:pPr>
      <w:r w:rsidRPr="006F0B90">
        <w:rPr>
          <w:rtl/>
        </w:rPr>
        <w:t>يا زمانى كه در بستر مرگ بود، به فرزندش چنين وصيّت مى‏كند: «بر توست كه تنها از خدا بترسى و به هيچ كس غير از او اميد نبندى، و تمام حوايج خود را متوجّه او سازى و بر كسى غير از او تكيه و توكّل ننمايى و درخواستهايت را تنها از او بخواهى. به احدى غير از خدا اطمينان و ثقه نكن و خلاصه راه توحيد را برگير؛ توحيد خالص و كامل را!».. و يا مى‏گويد: «هيچ كس در چيزى از ملك، با او شريك نيست. هيچ ضرررساننده و نفع‏دهنده‏اى، هيچ دفع‏كننده بلا و مصيبت و جلب‏كننده نفع و سودى، هيچ مريض‏كننده و مبتلاكننده‏اى، هيچ عافيت‏دهنده و شفادهنده‏اى جز او نيست! پس هرگز خود را با خلق - در ظاهر و باطن - مشغول مساز كه هيچ كس نمى‏تواند تو را از خدا بى‏نياز سازد و از عذابش نجات دهد!»</w:t>
      </w:r>
      <w:r w:rsidRPr="00D17E13">
        <w:rPr>
          <w:rStyle w:val="FootnoteReference"/>
          <w:rFonts w:ascii="Times New Roman" w:hAnsi="Times New Roman"/>
          <w:b/>
          <w:bCs/>
          <w:sz w:val="24"/>
          <w:szCs w:val="24"/>
          <w:rtl/>
        </w:rPr>
        <w:footnoteReference w:id="14"/>
      </w:r>
      <w:r w:rsidRPr="006F0B90">
        <w:rPr>
          <w:rFonts w:hint="cs"/>
          <w:rtl/>
        </w:rPr>
        <w:t>.</w:t>
      </w:r>
    </w:p>
    <w:p w:rsidR="00082CC7" w:rsidRPr="006F0B90" w:rsidRDefault="00082CC7" w:rsidP="00AD09CE">
      <w:pPr>
        <w:pStyle w:val="a5"/>
      </w:pPr>
      <w:r w:rsidRPr="006F0B90">
        <w:rPr>
          <w:rtl/>
        </w:rPr>
        <w:t>تيجانى در (ص 56 و 57) مى‏گويد: «...ولى در حقيقت از تاريخ اسلام نه كم مى‏دانستم و نه زياد؛ زيرا معلّمان و استادان ما همواره ما را از خواندن تاريخ منع مى‏كردند و ادّعا مى‏كردند كه اين تاريخ سياه و تاريكى است و هيچ فايده‏اى در خواندنش نيست».</w:t>
      </w:r>
    </w:p>
    <w:p w:rsidR="0028034C" w:rsidRDefault="00082CC7" w:rsidP="00AD09CE">
      <w:pPr>
        <w:pStyle w:val="a5"/>
        <w:rPr>
          <w:rtl/>
        </w:rPr>
      </w:pPr>
      <w:r w:rsidRPr="006F0B90">
        <w:rPr>
          <w:rtl/>
        </w:rPr>
        <w:t>دروغگو، كم‏حافظه است!! اين تناقض‏گويى‏اش را بنگريد!.. در (ص 41) ادّعا مى‏كند كه علماى أزهر از علم و كثرت دانشش، متحيّر شده بودند و در (ص 45 و 46) هم مى‏گويد كه كتابهاى «أحمد أمين»، يعنى «فجرالإسلام» و «ضحى‏الإسلام» و «ظهرالإسلام» را - كه كتابهايى در مورد تاريخ اسلام هستند - خوانده است،</w:t>
      </w:r>
      <w:r w:rsidRPr="00D17E13">
        <w:rPr>
          <w:rStyle w:val="FootnoteReference"/>
          <w:rFonts w:ascii="Times New Roman" w:hAnsi="Times New Roman"/>
          <w:b/>
          <w:bCs/>
          <w:sz w:val="24"/>
          <w:szCs w:val="24"/>
          <w:rtl/>
        </w:rPr>
        <w:footnoteReference w:id="15"/>
      </w:r>
      <w:r w:rsidRPr="006F0B90">
        <w:rPr>
          <w:rtl/>
        </w:rPr>
        <w:t xml:space="preserve"> امّا در</w:t>
      </w:r>
      <w:r w:rsidR="00D17E13">
        <w:rPr>
          <w:rtl/>
        </w:rPr>
        <w:t xml:space="preserve"> </w:t>
      </w:r>
      <w:r w:rsidRPr="006F0B90">
        <w:rPr>
          <w:rtl/>
        </w:rPr>
        <w:t>اينجا گذشته از اينكه بيسوادى خود را نسبت به تاريخ اسلام افشاء مى‏كند، تاريخ اسلامى را نيز به عنوان تاريخى سياه و بى‏فايده لكّه‏دار مى‏كند!</w:t>
      </w:r>
      <w:r w:rsidRPr="006F0B90">
        <w:rPr>
          <w:rFonts w:hint="cs"/>
          <w:rtl/>
        </w:rPr>
        <w:t>.</w:t>
      </w:r>
    </w:p>
    <w:p w:rsidR="00082CC7" w:rsidRPr="006F0B90" w:rsidRDefault="00082CC7" w:rsidP="00AD09CE">
      <w:pPr>
        <w:pStyle w:val="a5"/>
        <w:rPr>
          <w:rtl/>
        </w:rPr>
      </w:pPr>
      <w:r w:rsidRPr="006F0B90">
        <w:rPr>
          <w:rtl/>
        </w:rPr>
        <w:t>اين سخن را حتّى مستشرقين مُغرض هم تا به حال نگفته‏اند، بلكه به دورانهاى طلايى و شكوفاى تاريخ اسلامى - خصوصاً دوران خلفاى راشدين - اقرار داشته‏اند.. اگر چنانچه اساتيد و معلّمان تيجانى از تاريخ اسلامى، تاريخ سياه و پوچ نام برده‏اند، ما بر خلاف آن را مى‏گوييم! اگر تيجانى تاريخ سياه و بى‏فايده را مى‏خواهد، بهتر است به تاريخ تشيّع نظرى بيفكند تا ببيند كه آيا تا به حال، اسلام را يارى كرده‏اند؟!</w:t>
      </w:r>
      <w:r w:rsidRPr="00D17E13">
        <w:rPr>
          <w:rStyle w:val="FootnoteReference"/>
          <w:rFonts w:ascii="Times New Roman" w:hAnsi="Times New Roman"/>
          <w:b/>
          <w:bCs/>
          <w:sz w:val="24"/>
          <w:szCs w:val="24"/>
          <w:rtl/>
        </w:rPr>
        <w:footnoteReference w:id="16"/>
      </w:r>
      <w:r w:rsidRPr="006F0B90">
        <w:rPr>
          <w:rtl/>
        </w:rPr>
        <w:t xml:space="preserve"> آيا</w:t>
      </w:r>
      <w:r w:rsidR="00D17E13">
        <w:rPr>
          <w:rtl/>
        </w:rPr>
        <w:t xml:space="preserve"> </w:t>
      </w:r>
      <w:r w:rsidRPr="006F0B90">
        <w:rPr>
          <w:rtl/>
        </w:rPr>
        <w:t>سرزمينى را فتح كرده‏اند؟! در حالى كه، صرف‏نظر از راه‏انداختن جنگهاى داخلى، با دشمنان خارجى هم، بارها و بارها، همدست شده‏اند.. هرگز دشمنى را دفع نكرده‏اند و اگر چنانچه - در گذشته و امروز - جنگى هم داشته‏اند، با ديگر مسلمانان بوده است!</w:t>
      </w:r>
      <w:r w:rsidRPr="006F0B90">
        <w:rPr>
          <w:rFonts w:hint="cs"/>
          <w:rtl/>
        </w:rPr>
        <w:t>.</w:t>
      </w:r>
    </w:p>
    <w:p w:rsidR="0028034C" w:rsidRDefault="00082CC7" w:rsidP="00AD09CE">
      <w:pPr>
        <w:pStyle w:val="a5"/>
        <w:rPr>
          <w:rtl/>
        </w:rPr>
      </w:pPr>
      <w:r w:rsidRPr="006F0B90">
        <w:rPr>
          <w:rtl/>
        </w:rPr>
        <w:t>در گذشته - بگذرد از بلواهايى كه در دوران خلافت على و پس از آن به‏پا كردند - اين را در تاريخ از آنها مى‏خوانيم:</w:t>
      </w:r>
    </w:p>
    <w:p w:rsidR="0028034C" w:rsidRDefault="00082CC7" w:rsidP="00AD09CE">
      <w:pPr>
        <w:pStyle w:val="a5"/>
        <w:rPr>
          <w:rtl/>
        </w:rPr>
      </w:pPr>
      <w:r w:rsidRPr="006F0B90">
        <w:rPr>
          <w:rtl/>
        </w:rPr>
        <w:t>كمك به مغولان تاتار - لشگريان هلاكوخان - در اشغال و تصرّف بغداد، و سپس راه‏انداختن فساد در آن از طريق بزرگانشان همچون: محمّدبن‏العلقمى و خواجه‏نصير طوسى كه - از راه تقيّه - وزيران دولت عبّاسى بودند و پس از همكارى مخفيانه و قتل‏عام همه‏جانبه اهل‏سنّت و از بين‏بردن كتابهايشان، وزيران دولت هلاكوخان شدند!</w:t>
      </w:r>
      <w:r w:rsidRPr="00D17E13">
        <w:rPr>
          <w:rStyle w:val="FootnoteReference"/>
          <w:rFonts w:ascii="Times New Roman" w:hAnsi="Times New Roman"/>
          <w:b/>
          <w:bCs/>
          <w:sz w:val="24"/>
          <w:szCs w:val="24"/>
          <w:rtl/>
        </w:rPr>
        <w:footnoteReference w:id="17"/>
      </w:r>
      <w:r w:rsidRPr="006F0B90">
        <w:rPr>
          <w:rFonts w:hint="cs"/>
          <w:rtl/>
        </w:rPr>
        <w:t>.</w:t>
      </w:r>
    </w:p>
    <w:p w:rsidR="0028034C" w:rsidRDefault="00082CC7" w:rsidP="00AD09CE">
      <w:pPr>
        <w:pStyle w:val="a5"/>
        <w:rPr>
          <w:rtl/>
        </w:rPr>
      </w:pPr>
      <w:r w:rsidRPr="006F0B90">
        <w:rPr>
          <w:rtl/>
        </w:rPr>
        <w:t>كمك به مسيحيان در جنگهاى صليبى و بازكردن مرزها برايشان</w:t>
      </w:r>
      <w:r w:rsidRPr="00D17E13">
        <w:rPr>
          <w:rStyle w:val="FootnoteReference"/>
          <w:rFonts w:ascii="Times New Roman" w:hAnsi="Times New Roman"/>
          <w:b/>
          <w:bCs/>
          <w:sz w:val="24"/>
          <w:szCs w:val="24"/>
          <w:rtl/>
        </w:rPr>
        <w:footnoteReference w:id="18"/>
      </w:r>
      <w:r w:rsidRPr="006F0B90">
        <w:rPr>
          <w:rtl/>
        </w:rPr>
        <w:t>.</w:t>
      </w:r>
    </w:p>
    <w:p w:rsidR="0028034C" w:rsidRDefault="00082CC7" w:rsidP="00AD09CE">
      <w:pPr>
        <w:pStyle w:val="a5"/>
        <w:rPr>
          <w:rtl/>
        </w:rPr>
      </w:pPr>
      <w:r w:rsidRPr="006F0B90">
        <w:rPr>
          <w:rtl/>
        </w:rPr>
        <w:t>جنگ و درگيرى دايمى با عثمانيها و برپايى مجالس و محافل شادى، به هنگام شكست لشگريان عثمانى از روس</w:t>
      </w:r>
      <w:r w:rsidRPr="00D17E13">
        <w:rPr>
          <w:rStyle w:val="FootnoteReference"/>
          <w:rFonts w:ascii="Times New Roman" w:hAnsi="Times New Roman"/>
          <w:b/>
          <w:bCs/>
          <w:sz w:val="24"/>
          <w:szCs w:val="24"/>
          <w:rtl/>
        </w:rPr>
        <w:footnoteReference w:id="19"/>
      </w:r>
      <w:r w:rsidRPr="006F0B90">
        <w:rPr>
          <w:rtl/>
        </w:rPr>
        <w:t>.</w:t>
      </w:r>
    </w:p>
    <w:p w:rsidR="00082CC7" w:rsidRPr="006F0B90" w:rsidRDefault="00082CC7" w:rsidP="00AD09CE">
      <w:pPr>
        <w:pStyle w:val="a5"/>
        <w:rPr>
          <w:rtl/>
        </w:rPr>
      </w:pPr>
      <w:r w:rsidRPr="006F0B90">
        <w:rPr>
          <w:rtl/>
        </w:rPr>
        <w:t xml:space="preserve">از جاكندن و به تاراج‏بردن حجرالأسود پس از به قتل‏رساندن حجاج </w:t>
      </w:r>
      <w:r w:rsidRPr="00D17E13">
        <w:rPr>
          <w:rStyle w:val="FootnoteReference"/>
          <w:rFonts w:ascii="Times New Roman" w:hAnsi="Times New Roman"/>
          <w:b/>
          <w:bCs/>
          <w:sz w:val="24"/>
          <w:szCs w:val="24"/>
          <w:rtl/>
        </w:rPr>
        <w:footnoteReference w:id="20"/>
      </w:r>
      <w:r w:rsidR="00D17E13">
        <w:rPr>
          <w:rFonts w:hint="cs"/>
          <w:rtl/>
        </w:rPr>
        <w:t xml:space="preserve"> </w:t>
      </w:r>
      <w:r w:rsidRPr="006F0B90">
        <w:rPr>
          <w:rtl/>
        </w:rPr>
        <w:t>و امّا در حال حاضر:</w:t>
      </w:r>
    </w:p>
    <w:p w:rsidR="00082CC7" w:rsidRPr="006F0B90" w:rsidRDefault="00082CC7" w:rsidP="00AD09CE">
      <w:pPr>
        <w:pStyle w:val="a5"/>
        <w:rPr>
          <w:rtl/>
        </w:rPr>
      </w:pPr>
      <w:r w:rsidRPr="006F0B90">
        <w:rPr>
          <w:rtl/>
        </w:rPr>
        <w:t>سخنان رهبران و بزرگانشان مبنى بر اينكه راه قدس از عراق مى‏گذرد و ستودن خواجه‏نصير طوسى و إبن‏يقطين و إبن‏العلقمى، كسانى كه باعث كشتار دسته‏جمعى در بغداد توسّط تاتار بودند</w:t>
      </w:r>
      <w:r w:rsidRPr="00D17E13">
        <w:rPr>
          <w:rStyle w:val="FootnoteReference"/>
          <w:rFonts w:ascii="Times New Roman" w:hAnsi="Times New Roman"/>
          <w:b/>
          <w:bCs/>
          <w:sz w:val="24"/>
          <w:szCs w:val="24"/>
          <w:rtl/>
        </w:rPr>
        <w:footnoteReference w:id="21"/>
      </w:r>
      <w:r w:rsidRPr="006F0B90">
        <w:rPr>
          <w:rFonts w:hint="cs"/>
          <w:rtl/>
        </w:rPr>
        <w:t>.</w:t>
      </w:r>
    </w:p>
    <w:p w:rsidR="0028034C" w:rsidRDefault="00082CC7" w:rsidP="00AD09CE">
      <w:pPr>
        <w:pStyle w:val="a5"/>
        <w:rPr>
          <w:rtl/>
        </w:rPr>
      </w:pPr>
      <w:r w:rsidRPr="006F0B90">
        <w:rPr>
          <w:rtl/>
        </w:rPr>
        <w:t>ترور و به قتل‏رساندن علماء و دعوتگران اهل‏سنّت در ايران؛ مثل: «ناصر سبحانى»، «احمد مفتى‏زاده»، «شيخ محمد ضيائى»، «احمد كسروى»، «مظفريان»، «دكتر احمد سيّاد»، «مولوى عبدالملك مولازاده»، «استاد فاروق فرساد»، «استاد عبدالعزيز بچد»، «مولوى جمشيدزهى»، «ملا محمّد ربيعى» و... كه بسيارند و بماند آنهايى كه هم‏اكنون نيز در زندانهاى ايران - به جرم سنّى‏بودن - به سر مى‏برند!</w:t>
      </w:r>
      <w:r w:rsidRPr="006F0B90">
        <w:rPr>
          <w:rFonts w:hint="cs"/>
          <w:rtl/>
        </w:rPr>
        <w:t>.</w:t>
      </w:r>
    </w:p>
    <w:p w:rsidR="0028034C" w:rsidRDefault="00082CC7" w:rsidP="00AD09CE">
      <w:pPr>
        <w:pStyle w:val="a5"/>
        <w:rPr>
          <w:rtl/>
        </w:rPr>
      </w:pPr>
      <w:r w:rsidRPr="006F0B90">
        <w:rPr>
          <w:rtl/>
        </w:rPr>
        <w:t xml:space="preserve">و كافى است اين گفتار «احقاقى حائرى» - يكى از علمايشان - را پيرامون فتوحات سرزمين فارس توسّط مسلمانان بشنويم، كه در كتاب خود، اصحاب گرامى پیامبر </w:t>
      </w:r>
      <w:r w:rsidRPr="006F0B90">
        <w:rPr>
          <w:rFonts w:cs="CTraditional Arabic" w:hint="cs"/>
          <w:rtl/>
        </w:rPr>
        <w:t>ص</w:t>
      </w:r>
      <w:r w:rsidRPr="006F0B90">
        <w:rPr>
          <w:rtl/>
        </w:rPr>
        <w:t xml:space="preserve"> را كه - در زمان خلافت عمر </w:t>
      </w:r>
      <w:r w:rsidRPr="006F0B90">
        <w:rPr>
          <w:rFonts w:cs="CTraditional Arabic"/>
          <w:rtl/>
        </w:rPr>
        <w:t>س</w:t>
      </w:r>
      <w:r w:rsidRPr="006F0B90">
        <w:rPr>
          <w:rtl/>
        </w:rPr>
        <w:t xml:space="preserve"> - بلاد فارس را فتح كردند، عربهايى باديه‏نشين و اوباش، كسانى كه بنده شهوات و تشنه زنان فارس و ناموسشان بودند، نام مى‏برد!</w:t>
      </w:r>
      <w:r w:rsidRPr="00D17E13">
        <w:rPr>
          <w:rStyle w:val="FootnoteReference"/>
          <w:rFonts w:ascii="Times New Roman" w:hAnsi="Times New Roman"/>
          <w:b/>
          <w:bCs/>
          <w:sz w:val="24"/>
          <w:szCs w:val="24"/>
          <w:rtl/>
        </w:rPr>
        <w:footnoteReference w:id="22"/>
      </w:r>
      <w:r w:rsidRPr="006F0B90">
        <w:rPr>
          <w:rFonts w:hint="cs"/>
          <w:rtl/>
        </w:rPr>
        <w:t>.</w:t>
      </w:r>
    </w:p>
    <w:p w:rsidR="00082CC7" w:rsidRDefault="00082CC7" w:rsidP="00AD09CE">
      <w:pPr>
        <w:pStyle w:val="a5"/>
        <w:rPr>
          <w:rtl/>
        </w:rPr>
      </w:pPr>
      <w:r w:rsidRPr="006F0B90">
        <w:rPr>
          <w:rtl/>
        </w:rPr>
        <w:t>ما از اين گفته‏ها به شگفت نمى‏آييم؛ زيرا مى‏دانيم علّت اصلى عناد و كينه شيعيان نسبت به عمر</w:t>
      </w:r>
      <w:r w:rsidRPr="006F0B90">
        <w:rPr>
          <w:rFonts w:cs="CTraditional Arabic"/>
          <w:rtl/>
        </w:rPr>
        <w:t>س</w:t>
      </w:r>
      <w:r w:rsidRPr="006F0B90">
        <w:rPr>
          <w:rtl/>
        </w:rPr>
        <w:t xml:space="preserve"> به همين جا برمى‏گردد! در زمان خلافت او بود كه ايران فتح گرديد</w:t>
      </w:r>
      <w:r w:rsidR="00D17E13">
        <w:rPr>
          <w:rtl/>
        </w:rPr>
        <w:t xml:space="preserve"> </w:t>
      </w:r>
      <w:r w:rsidRPr="006F0B90">
        <w:rPr>
          <w:rtl/>
        </w:rPr>
        <w:t>و</w:t>
      </w:r>
      <w:r w:rsidRPr="00D17E13">
        <w:rPr>
          <w:rStyle w:val="FootnoteReference"/>
          <w:rFonts w:ascii="Times New Roman" w:hAnsi="Times New Roman"/>
          <w:b/>
          <w:bCs/>
          <w:sz w:val="24"/>
          <w:szCs w:val="24"/>
          <w:rtl/>
        </w:rPr>
        <w:footnoteReference w:id="23"/>
      </w:r>
      <w:r w:rsidRPr="006F0B90">
        <w:rPr>
          <w:rtl/>
        </w:rPr>
        <w:t xml:space="preserve"> افراد زيادى به اسارت گرفته و جاريه‏هاى بسيارى در بين اصحاب تقسيم شد كه يكى از همين جاريه‏ها، «شهربانو» دختر يزدگرد، پادشاه ساسانى بود كه عمربن خطّاب‏</w:t>
      </w:r>
      <w:r w:rsidRPr="006F0B90">
        <w:rPr>
          <w:rFonts w:cs="CTraditional Arabic"/>
          <w:rtl/>
        </w:rPr>
        <w:t>س</w:t>
      </w:r>
      <w:r w:rsidRPr="006F0B90">
        <w:rPr>
          <w:rtl/>
        </w:rPr>
        <w:t xml:space="preserve"> او را به همسرى «حسين‏بن على» </w:t>
      </w:r>
      <w:r w:rsidR="00D17E13">
        <w:rPr>
          <w:rFonts w:cs="CTraditional Arabic" w:hint="cs"/>
          <w:rtl/>
        </w:rPr>
        <w:t>ب</w:t>
      </w:r>
      <w:r w:rsidRPr="006F0B90">
        <w:rPr>
          <w:rtl/>
        </w:rPr>
        <w:t xml:space="preserve"> درآورد. آرى! تشنگان ناموس و عفّت</w:t>
      </w:r>
      <w:r w:rsidRPr="00D17E13">
        <w:rPr>
          <w:rStyle w:val="FootnoteReference"/>
          <w:rFonts w:ascii="Times New Roman" w:hAnsi="Times New Roman"/>
          <w:b/>
          <w:bCs/>
          <w:sz w:val="24"/>
          <w:szCs w:val="24"/>
          <w:rtl/>
        </w:rPr>
        <w:footnoteReference w:id="24"/>
      </w:r>
      <w:r w:rsidRPr="006F0B90">
        <w:rPr>
          <w:rtl/>
        </w:rPr>
        <w:t xml:space="preserve"> فارسيان، همين افراد بوده‏اند!! اصلاً نمى‏دانيم، امثال احقاقى حائرى - كه در كتاب خود بر ناموس و عفّت زنان فارس گريه مى‏كند - براى كدام عفّتى مى‏گريند، در حالى كه خود، عفّت زنان و دختران مردم را - با مُتعه - مباح مى‏دانند!</w:t>
      </w:r>
      <w:r w:rsidRPr="00D17E13">
        <w:rPr>
          <w:rStyle w:val="FootnoteReference"/>
          <w:rFonts w:ascii="Times New Roman" w:hAnsi="Times New Roman"/>
          <w:b/>
          <w:bCs/>
          <w:sz w:val="24"/>
          <w:szCs w:val="24"/>
          <w:rtl/>
        </w:rPr>
        <w:footnoteReference w:id="25"/>
      </w:r>
      <w:r w:rsidRPr="006F0B90">
        <w:rPr>
          <w:rFonts w:hint="cs"/>
          <w:rtl/>
        </w:rPr>
        <w:t>.</w:t>
      </w:r>
    </w:p>
    <w:p w:rsidR="00082CC7" w:rsidRDefault="00082CC7" w:rsidP="00AD09CE">
      <w:pPr>
        <w:pStyle w:val="a5"/>
        <w:rPr>
          <w:rtl/>
        </w:rPr>
      </w:pPr>
      <w:r w:rsidRPr="006F0B90">
        <w:rPr>
          <w:rtl/>
        </w:rPr>
        <w:t xml:space="preserve"> همچنين علّت تعظيم و تقديس فرزندان حسين به تنهايى - و نه فرزندان حسن‏</w:t>
      </w:r>
      <w:r w:rsidRPr="006F0B90">
        <w:rPr>
          <w:rFonts w:cs="CTraditional Arabic"/>
          <w:rtl/>
        </w:rPr>
        <w:t>س</w:t>
      </w:r>
      <w:r w:rsidRPr="006F0B90">
        <w:rPr>
          <w:rtl/>
        </w:rPr>
        <w:t xml:space="preserve"> - به همين جا برمى‏گردد؛ زيرا همسر حسين‏</w:t>
      </w:r>
      <w:r w:rsidRPr="006F0B90">
        <w:rPr>
          <w:rFonts w:cs="CTraditional Arabic"/>
          <w:rtl/>
        </w:rPr>
        <w:t>س</w:t>
      </w:r>
      <w:r w:rsidRPr="006F0B90">
        <w:rPr>
          <w:rtl/>
        </w:rPr>
        <w:t xml:space="preserve"> فارس بوده است، در حالى كه اگر فرزندان حسين اهل‏بيت محسوب شوند، قاعدتاً اين حق به فرزندان حسن نيز مى‏رسد كه نزد شيعيان از اين حق، محروم شده‏اند!</w:t>
      </w:r>
      <w:r w:rsidRPr="006F0B90">
        <w:rPr>
          <w:rFonts w:hint="cs"/>
          <w:rtl/>
        </w:rPr>
        <w:t>.</w:t>
      </w:r>
    </w:p>
    <w:p w:rsidR="00082CC7" w:rsidRDefault="00082CC7" w:rsidP="00AD09CE">
      <w:pPr>
        <w:pStyle w:val="a5"/>
        <w:rPr>
          <w:rtl/>
        </w:rPr>
      </w:pPr>
      <w:r w:rsidRPr="006F0B90">
        <w:rPr>
          <w:rtl/>
        </w:rPr>
        <w:t>تعظيم و احترام زياد به سلمان فارسى‏</w:t>
      </w:r>
      <w:r w:rsidRPr="006F0B90">
        <w:rPr>
          <w:rFonts w:cs="CTraditional Arabic"/>
          <w:rtl/>
        </w:rPr>
        <w:t>س</w:t>
      </w:r>
      <w:r w:rsidRPr="006F0B90">
        <w:rPr>
          <w:rtl/>
        </w:rPr>
        <w:t xml:space="preserve"> - غير از صحابه‏هاى ديگر - نيز به همين جا برمى‏گردد؛ زيرا برترى او نسبت به ديگران، فارس‏بودنش مى‏باشد! و به جايى رسيده كه حتّى گروهى گفته‏اند: به سلمان نيز وحى مى‏شده است!</w:t>
      </w:r>
      <w:r w:rsidRPr="00D17E13">
        <w:rPr>
          <w:rStyle w:val="FootnoteReference"/>
          <w:rFonts w:ascii="Times New Roman" w:hAnsi="Times New Roman"/>
          <w:b/>
          <w:bCs/>
          <w:sz w:val="24"/>
          <w:szCs w:val="24"/>
          <w:rtl/>
        </w:rPr>
        <w:footnoteReference w:id="26"/>
      </w:r>
      <w:r w:rsidRPr="006F0B90">
        <w:rPr>
          <w:rFonts w:hint="cs"/>
          <w:rtl/>
        </w:rPr>
        <w:t>.</w:t>
      </w:r>
    </w:p>
    <w:p w:rsidR="00082CC7" w:rsidRDefault="00082CC7" w:rsidP="00AD09CE">
      <w:pPr>
        <w:pStyle w:val="a5"/>
        <w:rPr>
          <w:rtl/>
        </w:rPr>
      </w:pPr>
      <w:r w:rsidRPr="006F0B90">
        <w:rPr>
          <w:rtl/>
        </w:rPr>
        <w:t>و يقيناً همين دليل هم بوده كه در كتابهايشان از على‏بن‏ابيطالب‏</w:t>
      </w:r>
      <w:r w:rsidRPr="006F0B90">
        <w:rPr>
          <w:rFonts w:cs="CTraditional Arabic"/>
          <w:rtl/>
        </w:rPr>
        <w:t>س</w:t>
      </w:r>
      <w:r w:rsidRPr="006F0B90">
        <w:rPr>
          <w:rtl/>
        </w:rPr>
        <w:t xml:space="preserve"> روايت كرده‏اند كه درباره «كسرى» پادشاه ساسانى گفته است: «خداوند او را از عذاب جهنم نجات داد و آتش جهنم بر او حرام شده است»</w:t>
      </w:r>
      <w:r w:rsidRPr="00D17E13">
        <w:rPr>
          <w:rStyle w:val="FootnoteReference"/>
          <w:rFonts w:ascii="Times New Roman" w:hAnsi="Times New Roman"/>
          <w:b/>
          <w:bCs/>
          <w:sz w:val="24"/>
          <w:szCs w:val="24"/>
          <w:rtl/>
        </w:rPr>
        <w:footnoteReference w:id="27"/>
      </w:r>
      <w:r w:rsidRPr="006F0B90">
        <w:rPr>
          <w:rFonts w:hint="cs"/>
          <w:rtl/>
        </w:rPr>
        <w:t>.</w:t>
      </w:r>
    </w:p>
    <w:p w:rsidR="00082CC7" w:rsidRDefault="00082CC7" w:rsidP="00AD09CE">
      <w:pPr>
        <w:pStyle w:val="a5"/>
        <w:rPr>
          <w:rtl/>
        </w:rPr>
      </w:pPr>
      <w:r w:rsidRPr="006F0B90">
        <w:rPr>
          <w:rtl/>
        </w:rPr>
        <w:t>تيجانى در (ص 61) مى‏گويد: «در آنجا غيرت وهّابيّت در من به جوش آمد كه فوراً به دكتر گفتم: پس تو اى حضرت دكتر، وهّابى هستى؛ زيرا آنها هم مانند تو معتقد به وجود اولياى الهى نيستند!».</w:t>
      </w:r>
    </w:p>
    <w:p w:rsidR="00082CC7" w:rsidRPr="006F0B90" w:rsidRDefault="00082CC7" w:rsidP="00AD09CE">
      <w:pPr>
        <w:pStyle w:val="a5"/>
        <w:rPr>
          <w:rtl/>
        </w:rPr>
      </w:pPr>
      <w:r w:rsidRPr="006F0B90">
        <w:rPr>
          <w:rtl/>
        </w:rPr>
        <w:t>بايد گفت: اوّلاً نامگذارى «اهل‏سنّت» به «وهّابيّت» توسّط تيجانى از باب عيبجويى و طعنه است.. ثانياً اينكه گفته آنها معتقدند كه اولياى خدا وجود ندارند، دروغ محض است! حتّى «محمّدبن‏عبدالوهّاب» - كه وهّابيّت منتسب به اوست - مى‏گويد: «دوستى اولياء و پيروى و اطاعت از آنها، و اقرار به كرامتشان بر تو واجب است.. هيچ كس كرامات اولياء را انكار نمى‏كند، مگر گمراهان و بدعتگزاران در دين.. دين خدا ميانه‏رو است. نه افراط مى‏كند و نه تفريط»</w:t>
      </w:r>
      <w:r w:rsidRPr="00D17E13">
        <w:rPr>
          <w:rStyle w:val="FootnoteReference"/>
          <w:rFonts w:ascii="Times New Roman" w:hAnsi="Times New Roman"/>
          <w:b/>
          <w:bCs/>
          <w:sz w:val="24"/>
          <w:szCs w:val="24"/>
          <w:rtl/>
        </w:rPr>
        <w:footnoteReference w:id="28"/>
      </w:r>
      <w:r w:rsidRPr="006F0B90">
        <w:rPr>
          <w:rFonts w:hint="cs"/>
          <w:rtl/>
        </w:rPr>
        <w:t>.</w:t>
      </w:r>
    </w:p>
    <w:p w:rsidR="00082CC7" w:rsidRPr="006F0B90" w:rsidRDefault="00082CC7" w:rsidP="00AD09CE">
      <w:pPr>
        <w:pStyle w:val="a5"/>
        <w:rPr>
          <w:rtl/>
        </w:rPr>
      </w:pPr>
      <w:r w:rsidRPr="006F0B90">
        <w:rPr>
          <w:rtl/>
        </w:rPr>
        <w:t>شايسته بود تيجانى تنها يك كتاب از كتب كسانى كه آنها را وهّابى مى‏نامد، ذكر مى‏نمود كه اين مطلب - نادرست - در آن موجود باشد!</w:t>
      </w:r>
      <w:r w:rsidRPr="006F0B90">
        <w:rPr>
          <w:rFonts w:hint="cs"/>
          <w:rtl/>
        </w:rPr>
        <w:t>.</w:t>
      </w:r>
    </w:p>
    <w:p w:rsidR="0028034C" w:rsidRDefault="00082CC7" w:rsidP="00AD09CE">
      <w:pPr>
        <w:pStyle w:val="a5"/>
        <w:rPr>
          <w:rtl/>
        </w:rPr>
      </w:pPr>
      <w:r w:rsidRPr="006F0B90">
        <w:rPr>
          <w:rtl/>
        </w:rPr>
        <w:t>در (ص 63 و 64) مى‏گويد: «وقتى كتابهايشان (يعنى شيعه) را ورق زدم و مقدارى از آنها را مطالعه كردم، آنقدر احترام و تقدير نسبت به پيامبر ديدم كه هرگز در كتابهاى خودمان چنين چيزى نديده بودم؛ زيرا آنها معتقد به معصوم‏بودن پيامبر، حتّى قبل از مبعوث‏شدن مى‏باشند در حاليكه ما اهل‏سنّت و جماعت معتقديم كه او تنها در تبليغ قرآن معصوم است و...».</w:t>
      </w:r>
    </w:p>
    <w:p w:rsidR="0028034C" w:rsidRDefault="00082CC7" w:rsidP="00AD09CE">
      <w:pPr>
        <w:pStyle w:val="a5"/>
        <w:rPr>
          <w:rtl/>
        </w:rPr>
      </w:pPr>
      <w:r w:rsidRPr="006F0B90">
        <w:rPr>
          <w:rtl/>
        </w:rPr>
        <w:t xml:space="preserve">تيجانى چه با جرأت از طرف اهل‏سنّت سخن مى‏گويد، در حاليكه نه قبل از تشيّعش از آنها بوده و نه بعدش! كافى است از او بخواهيم كه تنها يك مرجع از اهل‏سنّت را كه اين گفته - يعنى عصمت پیامبر </w:t>
      </w:r>
      <w:r w:rsidRPr="006F0B90">
        <w:rPr>
          <w:rFonts w:cs="CTraditional Arabic"/>
          <w:rtl/>
        </w:rPr>
        <w:t>ص</w:t>
      </w:r>
      <w:r w:rsidRPr="006F0B90">
        <w:rPr>
          <w:rtl/>
        </w:rPr>
        <w:t xml:space="preserve"> تنها در تبيلغ قرآن - در آن موجود باشد، بياورد.. اهل‏سنّت، به طور كلّى تمامى انبياء را در امر تبيلغ معصوم مى‏دانند؛ حال اين تبليغ چه در كتبشان باشد و چه در سخنانشان.. رسول خدا </w:t>
      </w:r>
      <w:r w:rsidRPr="006F0B90">
        <w:rPr>
          <w:rFonts w:cs="CTraditional Arabic"/>
          <w:rtl/>
        </w:rPr>
        <w:t>ص</w:t>
      </w:r>
      <w:r w:rsidRPr="006F0B90">
        <w:rPr>
          <w:rtl/>
        </w:rPr>
        <w:t xml:space="preserve"> هم، در تبليغ اسلام - يعنى قرآن و سنّت - معصوم است؛ زيرا هم قرآن وحى است و هم سنّت، و تنها فرق آن اين است كه قرآن كلام خدا و سنّت، كلام پيامبرش است و ديگر فرقهاي</w:t>
      </w:r>
      <w:r w:rsidR="0028034C">
        <w:rPr>
          <w:rtl/>
        </w:rPr>
        <w:t>ى كه در اينجا مجال بحث آن نيست.</w:t>
      </w:r>
    </w:p>
    <w:p w:rsidR="00082CC7" w:rsidRPr="006F0B90" w:rsidRDefault="00082CC7" w:rsidP="00AD09CE">
      <w:pPr>
        <w:pStyle w:val="a5"/>
        <w:rPr>
          <w:rtl/>
        </w:rPr>
      </w:pPr>
      <w:r w:rsidRPr="006F0B90">
        <w:rPr>
          <w:rtl/>
        </w:rPr>
        <w:t xml:space="preserve">همچنين احترام و تقدير نسبت به پیامبر </w:t>
      </w:r>
      <w:r w:rsidRPr="006F0B90">
        <w:rPr>
          <w:rFonts w:cs="CTraditional Arabic"/>
          <w:rtl/>
        </w:rPr>
        <w:t>ص</w:t>
      </w:r>
      <w:r w:rsidRPr="006F0B90">
        <w:rPr>
          <w:rtl/>
        </w:rPr>
        <w:t>، با غلو و دروغ‏بستن و زياده‏روى در مدحش - كه عادت شيعيان است! - فرق مى‏كند.. اين موضوع را به تفصيل در فصل</w:t>
      </w:r>
      <w:r w:rsidR="0028034C">
        <w:rPr>
          <w:rtl/>
        </w:rPr>
        <w:t>هاى «عصمت» و «توسّل» آورده‏ايم.</w:t>
      </w:r>
    </w:p>
    <w:p w:rsidR="0028034C" w:rsidRDefault="00082CC7" w:rsidP="00AD09CE">
      <w:pPr>
        <w:pStyle w:val="a5"/>
        <w:rPr>
          <w:rtl/>
        </w:rPr>
      </w:pPr>
      <w:r w:rsidRPr="006F0B90">
        <w:rPr>
          <w:rtl/>
        </w:rPr>
        <w:t>در (ص 70) مى‏گويد: «لازم به يادآورى است، تواضع و احترام شديدى كه در كوفه شاهد بوديم، چرا كه بر هيچ جماعتى نگذشتيم مگر اينكه برخاستند و بر ما سلام كردند و گويا دوستم بسيارى از آنان را مى‏شناخت»!</w:t>
      </w:r>
      <w:r w:rsidRPr="006F0B90">
        <w:rPr>
          <w:rFonts w:hint="cs"/>
          <w:rtl/>
        </w:rPr>
        <w:t>.</w:t>
      </w:r>
    </w:p>
    <w:p w:rsidR="00082CC7" w:rsidRDefault="00082CC7" w:rsidP="00AD09CE">
      <w:pPr>
        <w:pStyle w:val="a5"/>
        <w:rPr>
          <w:rtl/>
        </w:rPr>
      </w:pPr>
      <w:r w:rsidRPr="006F0B90">
        <w:rPr>
          <w:rtl/>
        </w:rPr>
        <w:t xml:space="preserve">اين صحنه را در ذهن خود مجسّم كنيد! در شهر كوفه جماعتهايى نشسته‏اند، گويى همه بيكار بوده‏اند و فقط منتظر بوده كسى وارد شود و آنها برايش بلند شوند!! و انگار كار مردم كوفه، در نشستن و برخاستن براى همديگر خلاصه شده است! و اين بسيار مسخره است! گذشته از اين، نشستن و برخاستن براى افراد را، نمى‏توان تواضع و احترام دانست! و اين عادت اسلام نيست؛ چنانچه زمانى كه رسول خدا </w:t>
      </w:r>
      <w:r w:rsidRPr="006F0B90">
        <w:rPr>
          <w:rFonts w:cs="CTraditional Arabic"/>
          <w:rtl/>
        </w:rPr>
        <w:t>ص</w:t>
      </w:r>
      <w:r w:rsidRPr="006F0B90">
        <w:rPr>
          <w:rtl/>
        </w:rPr>
        <w:t xml:space="preserve"> نزد جماعتى رفت و آنها به احترام او برخاستند، فرمود:</w:t>
      </w:r>
    </w:p>
    <w:p w:rsidR="00082CC7" w:rsidRPr="006F0B90" w:rsidRDefault="00082CC7" w:rsidP="00B27AB0">
      <w:pPr>
        <w:pStyle w:val="PlainText"/>
        <w:rPr>
          <w:rtl/>
        </w:rPr>
      </w:pPr>
      <w:r w:rsidRPr="00AD09CE">
        <w:rPr>
          <w:rStyle w:val="Char5"/>
          <w:rFonts w:hint="cs"/>
          <w:rtl/>
        </w:rPr>
        <w:t>«</w:t>
      </w:r>
      <w:r w:rsidRPr="00AD09CE">
        <w:rPr>
          <w:rStyle w:val="Char5"/>
          <w:rtl/>
        </w:rPr>
        <w:t>لا تقوموا كما تقوم الأعاجم يعظّم بعضها بعضا</w:t>
      </w:r>
      <w:r w:rsidRPr="00AD09CE">
        <w:rPr>
          <w:rStyle w:val="Char5"/>
          <w:rFonts w:hint="cs"/>
          <w:rtl/>
        </w:rPr>
        <w:t>»</w:t>
      </w:r>
      <w:r w:rsidRPr="00D17E13">
        <w:rPr>
          <w:rStyle w:val="FootnoteReference"/>
          <w:rFonts w:ascii="Times New Roman" w:hAnsi="Times New Roman"/>
          <w:b/>
          <w:bCs/>
          <w:rtl/>
        </w:rPr>
        <w:footnoteReference w:id="29"/>
      </w:r>
      <w:r w:rsidRPr="00AD09CE">
        <w:rPr>
          <w:rStyle w:val="Char2"/>
          <w:rFonts w:hint="cs"/>
          <w:rtl/>
        </w:rPr>
        <w:t>.</w:t>
      </w:r>
    </w:p>
    <w:p w:rsidR="00082CC7" w:rsidRPr="006F0B90" w:rsidRDefault="00082CC7" w:rsidP="00AD09CE">
      <w:pPr>
        <w:pStyle w:val="a5"/>
      </w:pPr>
      <w:r w:rsidRPr="006F0B90">
        <w:rPr>
          <w:rFonts w:cs="Traditional Arabic" w:hint="cs"/>
          <w:rtl/>
        </w:rPr>
        <w:t>«</w:t>
      </w:r>
      <w:r w:rsidRPr="0028034C">
        <w:rPr>
          <w:rtl/>
        </w:rPr>
        <w:t>به‏ پاى هم برنخيزيد همانگونه كه عجم</w:t>
      </w:r>
      <w:r w:rsidR="00AD09CE">
        <w:rPr>
          <w:rFonts w:hint="cs"/>
          <w:rtl/>
        </w:rPr>
        <w:t>‌</w:t>
      </w:r>
      <w:r w:rsidRPr="0028034C">
        <w:rPr>
          <w:rtl/>
        </w:rPr>
        <w:t>ها به پاى هم برمى‏خيزند تا بعضى بعضي</w:t>
      </w:r>
      <w:r w:rsidR="00AD09CE">
        <w:rPr>
          <w:rFonts w:hint="cs"/>
          <w:rtl/>
        </w:rPr>
        <w:t>‌</w:t>
      </w:r>
      <w:r w:rsidRPr="0028034C">
        <w:rPr>
          <w:rtl/>
        </w:rPr>
        <w:t>ها را بزرگ كنند</w:t>
      </w:r>
      <w:r w:rsidRPr="006F0B90">
        <w:rPr>
          <w:rFonts w:cs="Traditional Arabic" w:hint="cs"/>
          <w:rtl/>
        </w:rPr>
        <w:t>»</w:t>
      </w:r>
      <w:r w:rsidR="0028034C">
        <w:rPr>
          <w:rtl/>
        </w:rPr>
        <w:t>.</w:t>
      </w:r>
    </w:p>
    <w:p w:rsidR="00082CC7" w:rsidRPr="006F0B90" w:rsidRDefault="00082CC7" w:rsidP="00AD09CE">
      <w:pPr>
        <w:pStyle w:val="a5"/>
        <w:rPr>
          <w:rtl/>
        </w:rPr>
      </w:pPr>
      <w:r w:rsidRPr="006F0B90">
        <w:rPr>
          <w:rtl/>
        </w:rPr>
        <w:t>به صحنه ديگر توجّه كنيد! تيجانى در (ص 72و71) مى‏گويد: «(در حرم على) به هر طرف كه نگاه مى‏كردم، مردم را در ايوانها و رواقهاى حرم مى‏يافتم كه مشغول نماز بودند و برخى ديگر هم گوش به سخنان خطباء و واعظان مى‏دادند كه بر فراز منبر رفته و مردم را موعظه مى‏كردند و گويا ناله بعضى‏ها را مى‏شنيدم كه با صدا گريه مى‏كردند، و گروههايى از مردم را مى‏ديدم كه گريه مى‏كنند و بر سر و سينه خود مى‏زنند...»!</w:t>
      </w:r>
      <w:r w:rsidRPr="006F0B90">
        <w:rPr>
          <w:rFonts w:hint="cs"/>
          <w:rtl/>
        </w:rPr>
        <w:t>.</w:t>
      </w:r>
    </w:p>
    <w:p w:rsidR="00082CC7" w:rsidRPr="006F0B90" w:rsidRDefault="00082CC7" w:rsidP="00AD09CE">
      <w:pPr>
        <w:pStyle w:val="a5"/>
        <w:rPr>
          <w:rtl/>
        </w:rPr>
      </w:pPr>
      <w:r w:rsidRPr="006F0B90">
        <w:rPr>
          <w:rtl/>
        </w:rPr>
        <w:t>اين صحنه را نيز در ذهن خود مجسّم كنيد كه چه علم‏شنگه‏اى برپا بوده است! انسان تعجّب مى‏كند كه اين بنده خدا از فرط مبالغه‏گويى، صحنه‏هايى را به نمايش گذاشته كه بيشتر به تيمارستان! يا سالنهاى تمرين تئاتر و نمايشنامه‏ها مى‏ماند، تا به حرم! مگر در يك مكان چند منبر وجود دارد و چند خطيب سخن مى‏گويند؟! و چه خطباى ماهرى بوده‏اند كه توانسته‏اند در آن همه شلوغى مخاطبانشان را بيابند و برايشان سخن بگويند و چه مخاطبان شنوايى هم داشته‏اند!!</w:t>
      </w:r>
      <w:r w:rsidRPr="006F0B90">
        <w:rPr>
          <w:rFonts w:hint="cs"/>
          <w:rtl/>
        </w:rPr>
        <w:t>.</w:t>
      </w:r>
    </w:p>
    <w:p w:rsidR="0028034C" w:rsidRDefault="00082CC7" w:rsidP="00AD09CE">
      <w:pPr>
        <w:pStyle w:val="a5"/>
        <w:rPr>
          <w:rtl/>
        </w:rPr>
      </w:pPr>
      <w:r w:rsidRPr="006F0B90">
        <w:rPr>
          <w:rtl/>
        </w:rPr>
        <w:t>تيجانى در (ص 77) مى‏گويد: «(آقاى خويى) گفت: آيا مى‏دانى كه تمام گروههاى اسلامى، صرف‏نظر از اختلاف مذاهبشان، در مورد قرآن كريم اتّفاق نظر دارند و قرآنى كه نزد ماست، همان قرآنى است كه نزد شما مى‏باشد؟».</w:t>
      </w:r>
    </w:p>
    <w:p w:rsidR="00082CC7" w:rsidRPr="006F0B90" w:rsidRDefault="00082CC7" w:rsidP="00AD09CE">
      <w:pPr>
        <w:pStyle w:val="a5"/>
        <w:rPr>
          <w:rtl/>
        </w:rPr>
      </w:pPr>
      <w:r w:rsidRPr="006F0B90">
        <w:rPr>
          <w:rtl/>
        </w:rPr>
        <w:t>اين سخن آيت‏اللّه خويى، با كتب احاديث‏شان - كه داراى روايتهاى زيادى دالّ بر تحريف قرآن هستند - و حتّى با سخنان خود او و بسيارى از علماى شيعه - كه اقرار به تحريف و دستكارى قرآن دارند - تناقض دارد!!</w:t>
      </w:r>
      <w:r w:rsidRPr="006F0B90">
        <w:rPr>
          <w:rFonts w:hint="cs"/>
          <w:rtl/>
        </w:rPr>
        <w:t>.</w:t>
      </w:r>
    </w:p>
    <w:p w:rsidR="00082CC7" w:rsidRPr="006F0B90" w:rsidRDefault="00082CC7" w:rsidP="00AD09CE">
      <w:pPr>
        <w:pStyle w:val="a5"/>
        <w:rPr>
          <w:rtl/>
        </w:rPr>
      </w:pPr>
      <w:r w:rsidRPr="006F0B90">
        <w:rPr>
          <w:rtl/>
        </w:rPr>
        <w:t>خويى در اينجا اين چنين مى‏گويد، ولى در جايى ديگر برخلاف آن؛ مثلاً در تفسير خود مى‏گويد: «قطعاً در وجود مصحف اميرالمؤمنين عليه السّلام كه با قرآن موجود در ترتيب سوره‏ها مغايرت دارد، هيچ شكّى نيست و علماء همگى بر وجود آن بدون هيچ تكلّفى در اثبات آن اتّفاق نظر دارند.. قرآن على عليه السّلام شامل مطالب زيادى است كه در قرآن موجود نيست...(تا مى‏رسد به آنجا كه مى‏گويد:) اين اضافات، تنزيلى است از جانب خدا براى شرح آنچه كه مراد است»!!</w:t>
      </w:r>
      <w:r w:rsidRPr="00D17E13">
        <w:rPr>
          <w:rStyle w:val="FootnoteReference"/>
          <w:rFonts w:ascii="Times New Roman" w:hAnsi="Times New Roman"/>
          <w:b/>
          <w:bCs/>
          <w:sz w:val="24"/>
          <w:szCs w:val="24"/>
          <w:rtl/>
        </w:rPr>
        <w:footnoteReference w:id="30"/>
      </w:r>
      <w:r w:rsidRPr="006F0B90">
        <w:rPr>
          <w:rFonts w:hint="cs"/>
          <w:rtl/>
        </w:rPr>
        <w:t>.</w:t>
      </w:r>
    </w:p>
    <w:p w:rsidR="0028034C" w:rsidRDefault="00082CC7" w:rsidP="008702E7">
      <w:pPr>
        <w:pStyle w:val="a5"/>
        <w:rPr>
          <w:rtl/>
        </w:rPr>
      </w:pPr>
      <w:r w:rsidRPr="006F0B90">
        <w:rPr>
          <w:rtl/>
        </w:rPr>
        <w:t>و در وصيّت خود - به هنگام احتضار - به شاگردانش كه كادر تدريس حوزه نجف بودند، چنين مى‏گويد: «بر شما باد عمل به اين قرآن، تا آنگاه كه مصحف فاطمه ظاهر شود»!!</w:t>
      </w:r>
      <w:r w:rsidRPr="00D17E13">
        <w:rPr>
          <w:rStyle w:val="FootnoteReference"/>
          <w:rFonts w:ascii="Times New Roman" w:hAnsi="Times New Roman"/>
          <w:b/>
          <w:bCs/>
          <w:sz w:val="24"/>
          <w:szCs w:val="24"/>
          <w:rtl/>
        </w:rPr>
        <w:footnoteReference w:id="31"/>
      </w:r>
      <w:r w:rsidR="0028034C">
        <w:rPr>
          <w:rFonts w:hint="cs"/>
          <w:rtl/>
        </w:rPr>
        <w:t>.</w:t>
      </w:r>
    </w:p>
    <w:p w:rsidR="00082CC7" w:rsidRPr="006F0B90" w:rsidRDefault="00082CC7" w:rsidP="008702E7">
      <w:pPr>
        <w:pStyle w:val="a5"/>
        <w:rPr>
          <w:rtl/>
        </w:rPr>
      </w:pPr>
      <w:r w:rsidRPr="006F0B90">
        <w:rPr>
          <w:rtl/>
        </w:rPr>
        <w:t>شيخ مفيد نيز مى‏گويد: «روايات زيادى از ائمه هدى وارد شده كه قرآن موجود دستكارى شده است.. و ستمگران چه كارهايى كه با قرآن نكردند! چه كم و كاستيهايى كه در آن ننمودند!»</w:t>
      </w:r>
      <w:r w:rsidRPr="00D17E13">
        <w:rPr>
          <w:rStyle w:val="FootnoteReference"/>
          <w:rFonts w:ascii="Times New Roman" w:hAnsi="Times New Roman"/>
          <w:b/>
          <w:bCs/>
          <w:sz w:val="24"/>
          <w:szCs w:val="24"/>
          <w:rtl/>
        </w:rPr>
        <w:footnoteReference w:id="32"/>
      </w:r>
      <w:r w:rsidRPr="006F0B90">
        <w:rPr>
          <w:rFonts w:hint="cs"/>
          <w:rtl/>
        </w:rPr>
        <w:t>.</w:t>
      </w:r>
    </w:p>
    <w:p w:rsidR="00082CC7" w:rsidRPr="006F0B90" w:rsidRDefault="00082CC7" w:rsidP="008702E7">
      <w:pPr>
        <w:pStyle w:val="a5"/>
        <w:rPr>
          <w:rtl/>
        </w:rPr>
      </w:pPr>
      <w:r w:rsidRPr="006F0B90">
        <w:rPr>
          <w:rtl/>
        </w:rPr>
        <w:t>أبوالحسن فتونى مى‏گويد: «اين قرآن، بعد از رسول خدا تغييراتى پيدا كرد و بسيارى از كلمات و آياتش حذف شده و اقرار به اين موضوع، از ضروريّات مذهب تشيّع است»</w:t>
      </w:r>
      <w:r w:rsidRPr="00D17E13">
        <w:rPr>
          <w:rStyle w:val="FootnoteReference"/>
          <w:rFonts w:ascii="Times New Roman" w:hAnsi="Times New Roman"/>
          <w:b/>
          <w:bCs/>
          <w:sz w:val="24"/>
          <w:szCs w:val="24"/>
          <w:rtl/>
        </w:rPr>
        <w:footnoteReference w:id="33"/>
      </w:r>
      <w:r w:rsidRPr="006F0B90">
        <w:rPr>
          <w:rFonts w:hint="cs"/>
          <w:rtl/>
        </w:rPr>
        <w:t>.</w:t>
      </w:r>
    </w:p>
    <w:p w:rsidR="00082CC7" w:rsidRPr="006F0B90" w:rsidRDefault="00082CC7" w:rsidP="008702E7">
      <w:pPr>
        <w:pStyle w:val="a5"/>
        <w:rPr>
          <w:rtl/>
        </w:rPr>
      </w:pPr>
      <w:r w:rsidRPr="006F0B90">
        <w:rPr>
          <w:rtl/>
        </w:rPr>
        <w:t>أبوالحسن عاملى نيز مى‏گويد: «درستى اين موضوع (يعنى تحريف قرآن) پس از پيگيرى روايات و بررسى در آثار، نزد من كاملاً روشن و آشكار است و حكم به وجود آن، از ضروريّات مذهب تشيّع است، و يقيناً بزرگترين هدف اين كار، غصب خلافت بوده است»</w:t>
      </w:r>
      <w:r w:rsidRPr="00D17E13">
        <w:rPr>
          <w:rStyle w:val="FootnoteReference"/>
          <w:rFonts w:ascii="Times New Roman" w:hAnsi="Times New Roman"/>
          <w:b/>
          <w:bCs/>
          <w:sz w:val="24"/>
          <w:szCs w:val="24"/>
          <w:rtl/>
        </w:rPr>
        <w:footnoteReference w:id="34"/>
      </w:r>
      <w:r w:rsidRPr="006F0B90">
        <w:rPr>
          <w:rFonts w:hint="cs"/>
          <w:rtl/>
        </w:rPr>
        <w:t>.</w:t>
      </w:r>
    </w:p>
    <w:p w:rsidR="00082CC7" w:rsidRPr="006F0B90" w:rsidRDefault="00082CC7" w:rsidP="008702E7">
      <w:pPr>
        <w:pStyle w:val="a5"/>
        <w:rPr>
          <w:rtl/>
        </w:rPr>
      </w:pPr>
      <w:r w:rsidRPr="006F0B90">
        <w:rPr>
          <w:rtl/>
        </w:rPr>
        <w:t>عدنان بحرانى نيز مى‏گويد: «تحريف و تغيير قرآن، از مسلّمات است و فرقه برحق، بر تحريف آن اجماع دارند و اقرار به اين موضوع، از ضروريّات مذهب برحق است»</w:t>
      </w:r>
      <w:r w:rsidRPr="00D17E13">
        <w:rPr>
          <w:rStyle w:val="FootnoteReference"/>
          <w:rFonts w:ascii="Times New Roman" w:hAnsi="Times New Roman"/>
          <w:b/>
          <w:bCs/>
          <w:sz w:val="24"/>
          <w:szCs w:val="24"/>
          <w:rtl/>
        </w:rPr>
        <w:footnoteReference w:id="35"/>
      </w:r>
      <w:r w:rsidRPr="006F0B90">
        <w:rPr>
          <w:rFonts w:hint="cs"/>
          <w:rtl/>
        </w:rPr>
        <w:t>.</w:t>
      </w:r>
    </w:p>
    <w:p w:rsidR="00082CC7" w:rsidRPr="006F0B90" w:rsidRDefault="00082CC7" w:rsidP="008702E7">
      <w:pPr>
        <w:pStyle w:val="a5"/>
        <w:rPr>
          <w:rtl/>
        </w:rPr>
      </w:pPr>
      <w:r w:rsidRPr="006F0B90">
        <w:rPr>
          <w:rtl/>
        </w:rPr>
        <w:t>أبوالقاسم على كوفى نيز مى‏گويد: «اين قرآن كه در دست مردم قرار دارد، تمام آن قرآن نيست»</w:t>
      </w:r>
      <w:r w:rsidRPr="00D17E13">
        <w:rPr>
          <w:rStyle w:val="FootnoteReference"/>
          <w:rFonts w:ascii="Times New Roman" w:hAnsi="Times New Roman"/>
          <w:b/>
          <w:bCs/>
          <w:sz w:val="24"/>
          <w:szCs w:val="24"/>
          <w:rtl/>
        </w:rPr>
        <w:footnoteReference w:id="36"/>
      </w:r>
      <w:r w:rsidRPr="006F0B90">
        <w:rPr>
          <w:rFonts w:hint="cs"/>
          <w:rtl/>
        </w:rPr>
        <w:t>.</w:t>
      </w:r>
    </w:p>
    <w:p w:rsidR="00082CC7" w:rsidRPr="006F0B90" w:rsidRDefault="00082CC7" w:rsidP="008702E7">
      <w:pPr>
        <w:pStyle w:val="a5"/>
        <w:rPr>
          <w:rtl/>
        </w:rPr>
      </w:pPr>
      <w:r w:rsidRPr="006F0B90">
        <w:rPr>
          <w:rtl/>
        </w:rPr>
        <w:t>سيّد نعمةاللّه جزائرى هم ردّى بر كسانى كه قائل به عدم تحريف قرآن هستند، نوشته است</w:t>
      </w:r>
      <w:r w:rsidRPr="00D17E13">
        <w:rPr>
          <w:rStyle w:val="FootnoteReference"/>
          <w:rFonts w:ascii="Times New Roman" w:hAnsi="Times New Roman"/>
          <w:b/>
          <w:bCs/>
          <w:sz w:val="24"/>
          <w:szCs w:val="24"/>
          <w:rtl/>
        </w:rPr>
        <w:footnoteReference w:id="37"/>
      </w:r>
      <w:r w:rsidRPr="006F0B90">
        <w:rPr>
          <w:rtl/>
        </w:rPr>
        <w:t xml:space="preserve"> بنابراين، يا حرف تيجانى دروغ است، و يا آقاى خويى تقيه نموده است!!</w:t>
      </w:r>
      <w:r w:rsidRPr="006F0B90">
        <w:rPr>
          <w:rFonts w:hint="cs"/>
          <w:rtl/>
        </w:rPr>
        <w:t>.</w:t>
      </w:r>
    </w:p>
    <w:p w:rsidR="00082CC7" w:rsidRPr="006F0B90" w:rsidRDefault="00082CC7" w:rsidP="00135079">
      <w:pPr>
        <w:pStyle w:val="a5"/>
        <w:rPr>
          <w:rtl/>
        </w:rPr>
      </w:pPr>
      <w:r w:rsidRPr="006F0B90">
        <w:rPr>
          <w:rtl/>
        </w:rPr>
        <w:t>تيجانى در (ص 79) ادامه سخنان خويى را مى‏گويد: «مسلمانان همه برادرند، چه شيعه باشند و چه سنّى و همه خدا را مى‏پرستند و قرآنشان يكى، پيامبرشان يكى و قبله‏شان هم يكى است و...».</w:t>
      </w:r>
    </w:p>
    <w:p w:rsidR="00082CC7" w:rsidRPr="006F0B90" w:rsidRDefault="00082CC7" w:rsidP="00135079">
      <w:pPr>
        <w:pStyle w:val="a5"/>
        <w:rPr>
          <w:rtl/>
        </w:rPr>
      </w:pPr>
      <w:r w:rsidRPr="006F0B90">
        <w:rPr>
          <w:rtl/>
        </w:rPr>
        <w:t>امّا علماى ديگر شيعه و كتب احاديثشان، چيز ديگرى مى‏گويند كه با اين بسيار متناقض است! در روايتهاى شيعه آمده كه با غير شيعيان مخالفت كنيد، اگر چه حق با آنان باشد! مثلاً شيخ صدوق روايتى را از «امام رضا» با همين مضمون آورده است: «خلاف آن را برگير، اگر چه حق در آن باشد</w:t>
      </w:r>
      <w:r w:rsidRPr="00D17E13">
        <w:rPr>
          <w:rStyle w:val="FootnoteReference"/>
          <w:rFonts w:ascii="Times New Roman" w:hAnsi="Times New Roman"/>
          <w:b/>
          <w:bCs/>
          <w:sz w:val="24"/>
          <w:szCs w:val="24"/>
          <w:rtl/>
        </w:rPr>
        <w:footnoteReference w:id="38"/>
      </w:r>
      <w:r w:rsidRPr="006F0B90">
        <w:rPr>
          <w:rFonts w:hint="cs"/>
          <w:rtl/>
        </w:rPr>
        <w:t>.</w:t>
      </w:r>
    </w:p>
    <w:p w:rsidR="00082CC7" w:rsidRPr="006F0B90" w:rsidRDefault="00082CC7" w:rsidP="00135079">
      <w:pPr>
        <w:pStyle w:val="a5"/>
        <w:rPr>
          <w:rtl/>
        </w:rPr>
      </w:pPr>
      <w:r w:rsidRPr="006F0B90">
        <w:rPr>
          <w:rtl/>
        </w:rPr>
        <w:t>باز هم از امام رضا روايت كرده‏اند: «شيعيان ما، آنهايى هستند كه تنها تسليم امر ما هستند و فقط گفتار ما را برمى‏گيرند و با دشمنان ما مخالفت مى‏كنند.. هركس چنين نباشد، پس از ما نيست»</w:t>
      </w:r>
      <w:r w:rsidRPr="00D17E13">
        <w:rPr>
          <w:rStyle w:val="FootnoteReference"/>
          <w:rFonts w:ascii="Times New Roman" w:hAnsi="Times New Roman"/>
          <w:b/>
          <w:bCs/>
          <w:sz w:val="24"/>
          <w:szCs w:val="24"/>
          <w:rtl/>
        </w:rPr>
        <w:footnoteReference w:id="39"/>
      </w:r>
      <w:r w:rsidRPr="006F0B90">
        <w:rPr>
          <w:rFonts w:hint="cs"/>
          <w:rtl/>
        </w:rPr>
        <w:t>.</w:t>
      </w:r>
    </w:p>
    <w:p w:rsidR="00082CC7" w:rsidRPr="006F0B90" w:rsidRDefault="00082CC7" w:rsidP="00135079">
      <w:pPr>
        <w:pStyle w:val="a5"/>
        <w:rPr>
          <w:rtl/>
        </w:rPr>
      </w:pPr>
      <w:r w:rsidRPr="006F0B90">
        <w:rPr>
          <w:rtl/>
        </w:rPr>
        <w:t>از امام جعفر صادق نيز روايت كرده‏اند: «دروغ گفته آن كسى كه خيال مى‏كند از شيعيان ماست، در حاليكه به چيزى غير از ما هم اطمينان و وثوق كند»</w:t>
      </w:r>
      <w:r w:rsidRPr="00D17E13">
        <w:rPr>
          <w:rStyle w:val="FootnoteReference"/>
          <w:rFonts w:ascii="Times New Roman" w:hAnsi="Times New Roman"/>
          <w:b/>
          <w:bCs/>
          <w:sz w:val="24"/>
          <w:szCs w:val="24"/>
          <w:rtl/>
        </w:rPr>
        <w:footnoteReference w:id="40"/>
      </w:r>
      <w:r w:rsidRPr="006F0B90">
        <w:rPr>
          <w:rFonts w:hint="cs"/>
          <w:rtl/>
        </w:rPr>
        <w:t>.</w:t>
      </w:r>
    </w:p>
    <w:p w:rsidR="00082CC7" w:rsidRPr="006F0B90" w:rsidRDefault="00082CC7" w:rsidP="00135079">
      <w:pPr>
        <w:pStyle w:val="a5"/>
        <w:rPr>
          <w:rtl/>
        </w:rPr>
      </w:pPr>
      <w:r w:rsidRPr="006F0B90">
        <w:rPr>
          <w:rtl/>
        </w:rPr>
        <w:t xml:space="preserve">شيخ حرّ عاملى، در كتاب خود «وسائل الشيعه»، بابى تحت عنوان </w:t>
      </w:r>
      <w:r w:rsidRPr="006F0B90">
        <w:rPr>
          <w:rFonts w:cs="Traditional Arabic"/>
          <w:rtl/>
        </w:rPr>
        <w:t>«</w:t>
      </w:r>
      <w:r w:rsidRPr="006F0B90">
        <w:rPr>
          <w:rStyle w:val="Char1"/>
          <w:rFonts w:ascii="Times New Roman" w:hAnsi="Times New Roman"/>
          <w:rtl/>
          <w:lang w:bidi="ar-SA"/>
        </w:rPr>
        <w:t>عد</w:t>
      </w:r>
      <w:r w:rsidR="0028034C">
        <w:rPr>
          <w:rStyle w:val="Char1"/>
          <w:rFonts w:ascii="Times New Roman" w:hAnsi="Times New Roman"/>
          <w:rtl/>
          <w:lang w:bidi="ar-SA"/>
        </w:rPr>
        <w:t>م جواز العمل بما يوافق العامة و</w:t>
      </w:r>
      <w:r w:rsidRPr="006F0B90">
        <w:rPr>
          <w:rStyle w:val="Char1"/>
          <w:rFonts w:ascii="Times New Roman" w:hAnsi="Times New Roman"/>
          <w:rtl/>
          <w:lang w:bidi="ar-SA"/>
        </w:rPr>
        <w:t>يوافق طريقتهم</w:t>
      </w:r>
      <w:r w:rsidRPr="006F0B90">
        <w:rPr>
          <w:rFonts w:cs="Traditional Arabic"/>
          <w:rtl/>
        </w:rPr>
        <w:t>»</w:t>
      </w:r>
      <w:r w:rsidRPr="006F0B90">
        <w:rPr>
          <w:rtl/>
        </w:rPr>
        <w:t xml:space="preserve"> به همين موضوع اختصاص داده و روايتهاى زيادى را ذكر نموده است؛ مثلاً از جعفر صادق‏ </w:t>
      </w:r>
      <w:r w:rsidRPr="006F0B90">
        <w:rPr>
          <w:rFonts w:cs="CTraditional Arabic"/>
          <w:rtl/>
        </w:rPr>
        <w:t>س</w:t>
      </w:r>
      <w:r w:rsidRPr="006F0B90">
        <w:rPr>
          <w:rtl/>
        </w:rPr>
        <w:t xml:space="preserve"> اين روايتها را وارد كرده:</w:t>
      </w:r>
    </w:p>
    <w:p w:rsidR="00082CC7" w:rsidRPr="006F0B90" w:rsidRDefault="00082CC7" w:rsidP="00135079">
      <w:pPr>
        <w:pStyle w:val="a5"/>
        <w:rPr>
          <w:rtl/>
        </w:rPr>
      </w:pPr>
      <w:r w:rsidRPr="006F0B90">
        <w:rPr>
          <w:rtl/>
        </w:rPr>
        <w:t>«هرگاه دو حديث مختلف بر شما وارد شدند، آن يكى را برگيريد كه مخالف ديگران باشد».. «آنچه را كه با غير ما مخالف است، برگير و فرمود: در آنچه كه مخالف ديگران است، هدايت است».. «به خدا قسم! شما بر آن چيزهايى نيستيد كه آنها هستند و آنها هم بر آن چيزهايى نيستند كه شما بر آن هستيد. پس با آنان مخالفت كنيد؛ زيرا آنان از حق بهره‏اى نبرده‏اند».. «هركس با آنان در گفتار يا عملى موافقت و سازش نمايد، نه او از ماست و نه ما از او».</w:t>
      </w:r>
    </w:p>
    <w:p w:rsidR="00082CC7" w:rsidRPr="006F0B90" w:rsidRDefault="00082CC7" w:rsidP="00135079">
      <w:pPr>
        <w:pStyle w:val="a5"/>
        <w:rPr>
          <w:rtl/>
        </w:rPr>
      </w:pPr>
      <w:r w:rsidRPr="006F0B90">
        <w:rPr>
          <w:rtl/>
        </w:rPr>
        <w:t>و متناقض‏ترين روايت - كه به دورغ به امام جعفر صادق بسته‏اند! - اينكه</w:t>
      </w:r>
      <w:r w:rsidRPr="006F0B90">
        <w:rPr>
          <w:b/>
          <w:bCs/>
          <w:rtl/>
        </w:rPr>
        <w:t xml:space="preserve">: </w:t>
      </w:r>
      <w:r w:rsidRPr="006F0B90">
        <w:rPr>
          <w:rFonts w:cs="Traditional Arabic"/>
          <w:rtl/>
        </w:rPr>
        <w:t>«</w:t>
      </w:r>
      <w:r w:rsidRPr="006F0B90">
        <w:rPr>
          <w:rStyle w:val="Char1"/>
          <w:rFonts w:ascii="Times New Roman" w:hAnsi="Times New Roman"/>
          <w:rtl/>
          <w:lang w:bidi="ar-SA"/>
        </w:rPr>
        <w:t>واللّه ما بقى فى أيديهم شىء من الحق إلا استقبال القبلة</w:t>
      </w:r>
      <w:r w:rsidRPr="006F0B90">
        <w:rPr>
          <w:rFonts w:cs="Traditional Arabic"/>
          <w:rtl/>
        </w:rPr>
        <w:t>»</w:t>
      </w:r>
      <w:r w:rsidRPr="006F0B90">
        <w:rPr>
          <w:rtl/>
        </w:rPr>
        <w:t xml:space="preserve">؛ </w:t>
      </w:r>
      <w:r w:rsidRPr="006F0B90">
        <w:rPr>
          <w:rFonts w:cs="Traditional Arabic" w:hint="cs"/>
          <w:rtl/>
        </w:rPr>
        <w:t>«</w:t>
      </w:r>
      <w:r w:rsidRPr="0028034C">
        <w:rPr>
          <w:sz w:val="26"/>
          <w:szCs w:val="26"/>
          <w:rtl/>
        </w:rPr>
        <w:t xml:space="preserve">به خدا قسم! آنها چيزى از حق در دست ندارند </w:t>
      </w:r>
      <w:r w:rsidRPr="0028034C">
        <w:rPr>
          <w:rStyle w:val="FootnoteReference"/>
          <w:rFonts w:ascii="Times New Roman" w:hAnsi="Times New Roman"/>
          <w:b/>
          <w:bCs/>
          <w:sz w:val="26"/>
          <w:szCs w:val="26"/>
          <w:rtl/>
        </w:rPr>
        <w:footnoteReference w:id="41"/>
      </w:r>
      <w:r w:rsidRPr="0028034C">
        <w:rPr>
          <w:sz w:val="26"/>
          <w:szCs w:val="26"/>
          <w:rtl/>
        </w:rPr>
        <w:t xml:space="preserve"> مگر در استقبال قبله</w:t>
      </w:r>
      <w:r w:rsidRPr="006F0B90">
        <w:rPr>
          <w:rFonts w:cs="Traditional Arabic" w:hint="cs"/>
          <w:rtl/>
        </w:rPr>
        <w:t>»</w:t>
      </w:r>
      <w:r w:rsidRPr="006F0B90">
        <w:rPr>
          <w:rtl/>
        </w:rPr>
        <w:t>!!</w:t>
      </w:r>
      <w:r w:rsidRPr="006F0B90">
        <w:rPr>
          <w:rFonts w:hint="cs"/>
          <w:rtl/>
        </w:rPr>
        <w:t>.</w:t>
      </w:r>
    </w:p>
    <w:p w:rsidR="00082CC7" w:rsidRPr="006F0B90" w:rsidRDefault="00082CC7" w:rsidP="00135079">
      <w:pPr>
        <w:pStyle w:val="a5"/>
        <w:rPr>
          <w:rtl/>
        </w:rPr>
      </w:pPr>
      <w:r w:rsidRPr="006F0B90">
        <w:rPr>
          <w:rtl/>
        </w:rPr>
        <w:t>و نهايتاً شيخ حرّ عاملى درباره اين روايات مى‏گويد: «اين روايات از حدّ تواتر گذشته‏اند؛ بنابراين عجيب است كه بعضى از متأخّرين شيعه گمان مى‏كنند كه اينها اخبارى واحد هستند»!.. همچنين مى‏گويد: «پس بدان، آنچه از اين روايات متواتر فهميده مى‏شود، بطلان قواعد اساسى است كه در كتب ديگران (يعنى اهل‏سنّت) وجود دارد»!</w:t>
      </w:r>
      <w:r w:rsidRPr="00D17E13">
        <w:rPr>
          <w:rStyle w:val="FootnoteReference"/>
          <w:rFonts w:ascii="Times New Roman" w:hAnsi="Times New Roman"/>
          <w:b/>
          <w:bCs/>
          <w:sz w:val="24"/>
          <w:szCs w:val="24"/>
          <w:rtl/>
        </w:rPr>
        <w:footnoteReference w:id="42"/>
      </w:r>
      <w:r w:rsidRPr="006F0B90">
        <w:rPr>
          <w:rFonts w:hint="cs"/>
          <w:rtl/>
        </w:rPr>
        <w:t>.</w:t>
      </w:r>
    </w:p>
    <w:p w:rsidR="0028034C" w:rsidRDefault="00082CC7" w:rsidP="00135079">
      <w:pPr>
        <w:pStyle w:val="a5"/>
        <w:rPr>
          <w:rtl/>
        </w:rPr>
      </w:pPr>
      <w:r w:rsidRPr="006F0B90">
        <w:rPr>
          <w:rtl/>
        </w:rPr>
        <w:t>علماى شيعه نيز نظرى برخلاف خويى دارند؛ مثلاً فيض كاشانى مى‏گويد: «هركس امامت يكى از ائمه دوازده‏گانه را قبول نداشته باشد، درست به منزله انكار نبوّت همه انبياء عليهم السّلام است»</w:t>
      </w:r>
      <w:r w:rsidRPr="00D17E13">
        <w:rPr>
          <w:rStyle w:val="FootnoteReference"/>
          <w:rFonts w:ascii="Times New Roman" w:hAnsi="Times New Roman"/>
          <w:b/>
          <w:bCs/>
          <w:sz w:val="24"/>
          <w:szCs w:val="24"/>
          <w:rtl/>
        </w:rPr>
        <w:footnoteReference w:id="43"/>
      </w:r>
      <w:r w:rsidRPr="006F0B90">
        <w:rPr>
          <w:rFonts w:hint="cs"/>
          <w:rtl/>
        </w:rPr>
        <w:t>.</w:t>
      </w:r>
    </w:p>
    <w:p w:rsidR="0028034C" w:rsidRDefault="00082CC7" w:rsidP="00135079">
      <w:pPr>
        <w:pStyle w:val="a5"/>
        <w:rPr>
          <w:rtl/>
        </w:rPr>
      </w:pPr>
      <w:r w:rsidRPr="006F0B90">
        <w:rPr>
          <w:rtl/>
        </w:rPr>
        <w:t>سيّد نعمةاللّه جزائرى نيز مى‏گويد: «ما با اهل‏سنّت، بر يك خدا و يك پيامبر و يك امام، جمع نمى‏شويم؛ زيرا پروردگارى كه پيامبرش محمّد باشد و خليفه‏اش أبوبكر، پروردگار ما نيست و آن پيامبر هم، پيامبر ما نيست»!! و يا مى‏گويد: «قطعاً آنان، به</w:t>
      </w:r>
      <w:r w:rsidRPr="00D17E13">
        <w:rPr>
          <w:rStyle w:val="FootnoteReference"/>
          <w:rFonts w:ascii="Times New Roman" w:hAnsi="Times New Roman"/>
          <w:b/>
          <w:bCs/>
          <w:sz w:val="24"/>
          <w:szCs w:val="24"/>
          <w:rtl/>
        </w:rPr>
        <w:footnoteReference w:id="44"/>
      </w:r>
      <w:r w:rsidRPr="006F0B90">
        <w:rPr>
          <w:rtl/>
        </w:rPr>
        <w:t xml:space="preserve"> اجماع علماى شيعه اماميه، كافرانى نجس هستند و از يهود و نصارى بدترند»!!</w:t>
      </w:r>
      <w:r w:rsidRPr="00D17E13">
        <w:rPr>
          <w:rStyle w:val="FootnoteReference"/>
          <w:rFonts w:ascii="Times New Roman" w:hAnsi="Times New Roman"/>
          <w:b/>
          <w:bCs/>
          <w:sz w:val="24"/>
          <w:szCs w:val="24"/>
          <w:rtl/>
        </w:rPr>
        <w:footnoteReference w:id="45"/>
      </w:r>
      <w:r w:rsidRPr="006F0B90">
        <w:rPr>
          <w:rFonts w:hint="cs"/>
          <w:rtl/>
        </w:rPr>
        <w:t>.</w:t>
      </w:r>
    </w:p>
    <w:p w:rsidR="00082CC7" w:rsidRPr="006F0B90" w:rsidRDefault="00082CC7" w:rsidP="00135079">
      <w:pPr>
        <w:pStyle w:val="a5"/>
        <w:rPr>
          <w:rtl/>
        </w:rPr>
      </w:pPr>
      <w:r w:rsidRPr="006F0B90">
        <w:rPr>
          <w:rtl/>
        </w:rPr>
        <w:t>كلينى نيز روايت مى‏كند: «تمام مردم غير از شيعيان، ولدالزنا و حرام‏زاده هستند»!!</w:t>
      </w:r>
      <w:r w:rsidRPr="00D17E13">
        <w:rPr>
          <w:rStyle w:val="FootnoteReference"/>
          <w:rFonts w:ascii="Times New Roman" w:hAnsi="Times New Roman"/>
          <w:b/>
          <w:bCs/>
          <w:sz w:val="24"/>
          <w:szCs w:val="24"/>
          <w:rtl/>
        </w:rPr>
        <w:footnoteReference w:id="46"/>
      </w:r>
      <w:r w:rsidRPr="006F0B90">
        <w:rPr>
          <w:rtl/>
        </w:rPr>
        <w:t xml:space="preserve"> و به همين جهت، خون و مال اهل‏سنّت را مباح مى‏دانند؛ چنانچه از امام صادق روايت كرده‏اند كه: «آنها حلال الدم هستند، وليكن مواظب باشيد! اگر توانستى، آنها را از ديوار پرت كنى يا در آب غرق نمايى، اين كار را بكن تا بر عليه تو شهادت ندهند»!!</w:t>
      </w:r>
      <w:r w:rsidRPr="00D17E13">
        <w:rPr>
          <w:rStyle w:val="FootnoteReference"/>
          <w:rFonts w:ascii="Times New Roman" w:hAnsi="Times New Roman"/>
          <w:b/>
          <w:bCs/>
          <w:sz w:val="24"/>
          <w:szCs w:val="24"/>
          <w:rtl/>
        </w:rPr>
        <w:footnoteReference w:id="47"/>
      </w:r>
      <w:r w:rsidRPr="006F0B90">
        <w:rPr>
          <w:rFonts w:hint="cs"/>
          <w:rtl/>
        </w:rPr>
        <w:t>.</w:t>
      </w:r>
    </w:p>
    <w:p w:rsidR="00082CC7" w:rsidRPr="006F0B90" w:rsidRDefault="00082CC7" w:rsidP="00135079">
      <w:pPr>
        <w:pStyle w:val="a5"/>
        <w:rPr>
          <w:rtl/>
        </w:rPr>
      </w:pPr>
      <w:r w:rsidRPr="006F0B90">
        <w:rPr>
          <w:rtl/>
        </w:rPr>
        <w:t>آيت‏اللّه خمينى بر همين روايت، چنين تعليقى نوشته است: «اگر توانستى از مالشان بردارى، بردار و به عنوان خمس نزد ما بياور!». يا در جايى ديگر إبن‏يقطين و طوسى و علقمى</w:t>
      </w:r>
      <w:r w:rsidRPr="00D17E13">
        <w:rPr>
          <w:rStyle w:val="FootnoteReference"/>
          <w:rFonts w:ascii="Times New Roman" w:hAnsi="Times New Roman"/>
          <w:b/>
          <w:bCs/>
          <w:sz w:val="24"/>
          <w:szCs w:val="24"/>
          <w:rtl/>
        </w:rPr>
        <w:footnoteReference w:id="48"/>
      </w:r>
      <w:r w:rsidRPr="006F0B90">
        <w:rPr>
          <w:rtl/>
        </w:rPr>
        <w:t xml:space="preserve"> - عاملان قتل عام اهل‏سنّت در بغداد - را خدمتگزاران دين معرفى مى‏كند!</w:t>
      </w:r>
      <w:r w:rsidRPr="00D17E13">
        <w:rPr>
          <w:rStyle w:val="FootnoteReference"/>
          <w:rFonts w:ascii="Times New Roman" w:hAnsi="Times New Roman"/>
          <w:b/>
          <w:bCs/>
          <w:sz w:val="24"/>
          <w:szCs w:val="24"/>
          <w:rtl/>
        </w:rPr>
        <w:footnoteReference w:id="49"/>
      </w:r>
      <w:r w:rsidRPr="006F0B90">
        <w:rPr>
          <w:rFonts w:hint="cs"/>
          <w:rtl/>
        </w:rPr>
        <w:t>.</w:t>
      </w:r>
    </w:p>
    <w:p w:rsidR="00D17E13" w:rsidRDefault="00082CC7" w:rsidP="00135079">
      <w:pPr>
        <w:pStyle w:val="a5"/>
        <w:rPr>
          <w:rtl/>
        </w:rPr>
      </w:pPr>
      <w:r w:rsidRPr="006F0B90">
        <w:rPr>
          <w:rtl/>
        </w:rPr>
        <w:t>جزائرى نيز در كتابش از «على‏بن‏يقطين» - وزير رشيد خليفه عباسى - كه 500 نفر سنّى را در زندان به قتل رساند، به عنوان مردى شجاع ياد كرده و او را بسيار مى‏ستايد!</w:t>
      </w:r>
      <w:r w:rsidRPr="00D17E13">
        <w:rPr>
          <w:rStyle w:val="FootnoteReference"/>
          <w:rFonts w:ascii="Times New Roman" w:hAnsi="Times New Roman"/>
          <w:b/>
          <w:bCs/>
          <w:sz w:val="24"/>
          <w:szCs w:val="24"/>
          <w:rtl/>
        </w:rPr>
        <w:footnoteReference w:id="50"/>
      </w:r>
      <w:r w:rsidR="00D17E13">
        <w:rPr>
          <w:rFonts w:hint="cs"/>
          <w:rtl/>
        </w:rPr>
        <w:t>.</w:t>
      </w:r>
    </w:p>
    <w:p w:rsidR="00082CC7" w:rsidRPr="006F0B90" w:rsidRDefault="00082CC7" w:rsidP="00135079">
      <w:pPr>
        <w:pStyle w:val="a5"/>
        <w:rPr>
          <w:rtl/>
        </w:rPr>
      </w:pPr>
      <w:r w:rsidRPr="006F0B90">
        <w:rPr>
          <w:rtl/>
        </w:rPr>
        <w:t>يا ممقانى مى‏گويد: «و نهايتاً آنچه كه از روايات ائمه فهميده مى‏شود، اين است كه آنچه در آخرت بر سرِ كافران و مشركان مى‏آيد، فقط بر سر آنهايى مى‏آيد كه دوازده امامى نيستند»!</w:t>
      </w:r>
      <w:r w:rsidRPr="00D17E13">
        <w:rPr>
          <w:rStyle w:val="FootnoteReference"/>
          <w:rFonts w:ascii="Times New Roman" w:hAnsi="Times New Roman"/>
          <w:b/>
          <w:bCs/>
          <w:sz w:val="24"/>
          <w:szCs w:val="24"/>
          <w:rtl/>
        </w:rPr>
        <w:footnoteReference w:id="51"/>
      </w:r>
      <w:r w:rsidRPr="006F0B90">
        <w:rPr>
          <w:rFonts w:hint="cs"/>
          <w:rtl/>
        </w:rPr>
        <w:t>.</w:t>
      </w:r>
    </w:p>
    <w:p w:rsidR="00082CC7" w:rsidRPr="006F0B90" w:rsidRDefault="00082CC7" w:rsidP="00135079">
      <w:pPr>
        <w:pStyle w:val="a5"/>
        <w:rPr>
          <w:rtl/>
        </w:rPr>
      </w:pPr>
      <w:r w:rsidRPr="006F0B90">
        <w:rPr>
          <w:rtl/>
        </w:rPr>
        <w:t>سيّد محمّد باقر صدر نيز در جواب كسى كه از او پرسيده بود: اگر فرض كنيم كه در مسأله‏اى حق با آنهاست، آيا باز هم بايستى با آنان مخالفت كرد؟! چنين جواب مى‏دهد: «آرى! واجب است با آنان مخالفت شود؛ زيرا مخالفت با آنان، اگر چه اشتباه هم باشد، گناهش كوچكتر از موافقت با آن حقيقتى است كه نزدشان است»!!</w:t>
      </w:r>
      <w:r w:rsidRPr="00D17E13">
        <w:rPr>
          <w:rStyle w:val="FootnoteReference"/>
          <w:rFonts w:ascii="Times New Roman" w:hAnsi="Times New Roman"/>
          <w:b/>
          <w:bCs/>
          <w:sz w:val="24"/>
          <w:szCs w:val="24"/>
          <w:rtl/>
        </w:rPr>
        <w:footnoteReference w:id="52"/>
      </w:r>
      <w:r w:rsidRPr="006F0B90">
        <w:rPr>
          <w:rFonts w:hint="cs"/>
          <w:rtl/>
        </w:rPr>
        <w:t>.</w:t>
      </w:r>
    </w:p>
    <w:p w:rsidR="00082CC7" w:rsidRPr="006F0B90" w:rsidRDefault="00082CC7" w:rsidP="00135079">
      <w:pPr>
        <w:pStyle w:val="a5"/>
        <w:rPr>
          <w:rtl/>
        </w:rPr>
      </w:pPr>
      <w:r w:rsidRPr="006F0B90">
        <w:rPr>
          <w:rtl/>
        </w:rPr>
        <w:t>پس باز هم نشان مى‏دهد كه يا تيجانى دروغ مى‏گويد، يا خويى - طبق معمول - تقيه نموده است!!</w:t>
      </w:r>
      <w:r w:rsidRPr="006F0B90">
        <w:rPr>
          <w:rFonts w:hint="cs"/>
          <w:rtl/>
        </w:rPr>
        <w:t>.</w:t>
      </w:r>
    </w:p>
    <w:p w:rsidR="00082CC7" w:rsidRPr="006F0B90" w:rsidRDefault="00082CC7" w:rsidP="00135079">
      <w:pPr>
        <w:pStyle w:val="a5"/>
        <w:rPr>
          <w:rtl/>
        </w:rPr>
      </w:pPr>
      <w:r w:rsidRPr="006F0B90">
        <w:rPr>
          <w:rtl/>
        </w:rPr>
        <w:t>تيجانى در (ص 90) مى‏گويد: «آنگاه از اين تربتى كه بر آن سجده مى‏كنند و آن را «تربت حسينى» مى‏نامند، (از باقر صدر) پرسيدم، پاسخ داد: قبل از هرچيز بايد بدانيم كه ما بر خاك سجده مى‏كنيم و هرگز براى خاك سجده نمى‏كنيم»..</w:t>
      </w:r>
    </w:p>
    <w:p w:rsidR="00082CC7" w:rsidRPr="006F0B90" w:rsidRDefault="00082CC7" w:rsidP="00135079">
      <w:pPr>
        <w:pStyle w:val="a5"/>
        <w:rPr>
          <w:rtl/>
        </w:rPr>
      </w:pPr>
      <w:r w:rsidRPr="006F0B90">
        <w:rPr>
          <w:rtl/>
        </w:rPr>
        <w:t xml:space="preserve">به نظر مى‏رسد كه آقاى صدر خود را به نادانى زده است! زيرا مسأله بالاتر از آن است! اگر چنين است، چرا تربت حسينى اين همه مورد تعظيم و تقديس واقع مى‏شود؛ چنانچه «موسى موسوى» مى‏گويد: «بسيارى از كسانى كه بر خاك سجده مى‏برند، آن را متبرّك مى‏دانند و چه بسا كمى از خاك كربلا را براى شفا مى‏خورند!! و سپس از اين خاك، مُهرهايى با اشكال مختلف درست كرده و در جيبهايشان حمل مى‏كنند يا به هنگام سفرهايشان با خود مى‏برند و خلاصه كارهاى بسيار مقدسانه و تعظيمانه با آن مى‏كنند... و من نمى‏دانم كه اين بدعت، چه موقع وارد شيعه شده است؛ زيرا نه رسول خدا </w:t>
      </w:r>
      <w:r w:rsidRPr="006F0B90">
        <w:rPr>
          <w:rFonts w:cs="CTraditional Arabic"/>
          <w:rtl/>
        </w:rPr>
        <w:t>ص</w:t>
      </w:r>
      <w:r w:rsidRPr="006F0B90">
        <w:rPr>
          <w:rtl/>
        </w:rPr>
        <w:t xml:space="preserve"> و نه امام على و نه ائمه بعد از او هيچ كدام بر چيزى كه اسمش خاك كربلاست، سجده نكرده‏اند»</w:t>
      </w:r>
      <w:r w:rsidRPr="00D17E13">
        <w:rPr>
          <w:rStyle w:val="FootnoteReference"/>
          <w:rFonts w:ascii="Times New Roman" w:hAnsi="Times New Roman"/>
          <w:b/>
          <w:bCs/>
          <w:sz w:val="24"/>
          <w:szCs w:val="24"/>
          <w:rtl/>
        </w:rPr>
        <w:footnoteReference w:id="53"/>
      </w:r>
      <w:r w:rsidRPr="006F0B90">
        <w:rPr>
          <w:rFonts w:hint="cs"/>
          <w:rtl/>
        </w:rPr>
        <w:t>.</w:t>
      </w:r>
    </w:p>
    <w:p w:rsidR="00082CC7" w:rsidRPr="006F0B90" w:rsidRDefault="00082CC7" w:rsidP="00135079">
      <w:pPr>
        <w:pStyle w:val="a5"/>
        <w:rPr>
          <w:rtl/>
        </w:rPr>
      </w:pPr>
      <w:r w:rsidRPr="006F0B90">
        <w:rPr>
          <w:rtl/>
        </w:rPr>
        <w:t>شيعيان حتّى معتقدند كه تربت حسين، هر بيمارى را شفا مى‏بخشد همانگونه كه مشركان جاهلى اين ويژگى را براى سنگهاى خود قائل بودند و همان رفتار را در سفر و حضر با آنها انجام مى‏دادند</w:t>
      </w:r>
      <w:r w:rsidRPr="00D17E13">
        <w:rPr>
          <w:rStyle w:val="FootnoteReference"/>
          <w:rFonts w:ascii="Times New Roman" w:hAnsi="Times New Roman"/>
          <w:b/>
          <w:bCs/>
          <w:sz w:val="24"/>
          <w:szCs w:val="24"/>
          <w:rtl/>
        </w:rPr>
        <w:footnoteReference w:id="54"/>
      </w:r>
      <w:r w:rsidRPr="006F0B90">
        <w:rPr>
          <w:rFonts w:hint="cs"/>
          <w:rtl/>
        </w:rPr>
        <w:t>.</w:t>
      </w:r>
    </w:p>
    <w:p w:rsidR="0028034C" w:rsidRDefault="00082CC7" w:rsidP="00F617B9">
      <w:pPr>
        <w:pStyle w:val="a5"/>
        <w:rPr>
          <w:rtl/>
        </w:rPr>
      </w:pPr>
      <w:r w:rsidRPr="006F0B90">
        <w:rPr>
          <w:rtl/>
        </w:rPr>
        <w:t xml:space="preserve"> از روايتهايشان در مورد خاك حسين </w:t>
      </w:r>
      <w:r w:rsidRPr="00F617B9">
        <w:rPr>
          <w:rtl/>
        </w:rPr>
        <w:t>ا</w:t>
      </w:r>
      <w:r w:rsidRPr="006F0B90">
        <w:rPr>
          <w:rtl/>
        </w:rPr>
        <w:t>ست كه به امام جعفر صادق</w:t>
      </w:r>
      <w:r w:rsidRPr="006F0B90">
        <w:rPr>
          <w:rFonts w:cs="CTraditional Arabic"/>
          <w:rtl/>
        </w:rPr>
        <w:t>س</w:t>
      </w:r>
      <w:r w:rsidRPr="006F0B90">
        <w:rPr>
          <w:rtl/>
        </w:rPr>
        <w:t xml:space="preserve"> نسبت مى‏دهند كه گفته است: </w:t>
      </w:r>
      <w:r w:rsidRPr="006F0B90">
        <w:rPr>
          <w:rFonts w:cs="Traditional Arabic" w:hint="cs"/>
          <w:rtl/>
        </w:rPr>
        <w:t>«</w:t>
      </w:r>
      <w:r w:rsidRPr="006F0B90">
        <w:rPr>
          <w:rtl/>
        </w:rPr>
        <w:t xml:space="preserve">خاك قبر حسين، شفاى هر دردى است و هرگاه از آن خوردى، بگو: </w:t>
      </w:r>
      <w:r w:rsidRPr="006F0B90">
        <w:rPr>
          <w:rStyle w:val="Char1"/>
          <w:rFonts w:ascii="Times New Roman" w:hAnsi="Times New Roman"/>
          <w:rtl/>
          <w:lang w:bidi="ar-SA"/>
        </w:rPr>
        <w:t>بسم‏اللّه وباللّه، اللّهم اج</w:t>
      </w:r>
      <w:r w:rsidR="0028034C">
        <w:rPr>
          <w:rStyle w:val="Char1"/>
          <w:rFonts w:ascii="Times New Roman" w:hAnsi="Times New Roman"/>
          <w:rtl/>
          <w:lang w:bidi="ar-SA"/>
        </w:rPr>
        <w:t>عله رزقا واسعا و</w:t>
      </w:r>
      <w:r w:rsidRPr="006F0B90">
        <w:rPr>
          <w:rStyle w:val="Char1"/>
          <w:rFonts w:ascii="Times New Roman" w:hAnsi="Times New Roman"/>
          <w:rtl/>
          <w:lang w:bidi="ar-SA"/>
        </w:rPr>
        <w:t>علما نافعا وشفاء كل داء</w:t>
      </w:r>
      <w:r w:rsidRPr="006F0B90">
        <w:rPr>
          <w:rFonts w:cs="Traditional Arabic" w:hint="cs"/>
          <w:rtl/>
        </w:rPr>
        <w:t>»</w:t>
      </w:r>
      <w:r w:rsidRPr="00D17E13">
        <w:rPr>
          <w:rStyle w:val="FootnoteReference"/>
          <w:rFonts w:ascii="Times New Roman" w:hAnsi="Times New Roman"/>
          <w:b/>
          <w:bCs/>
          <w:sz w:val="24"/>
          <w:szCs w:val="24"/>
          <w:rtl/>
        </w:rPr>
        <w:footnoteReference w:id="55"/>
      </w:r>
      <w:r w:rsidRPr="006F0B90">
        <w:rPr>
          <w:rFonts w:hint="cs"/>
          <w:rtl/>
        </w:rPr>
        <w:t>.</w:t>
      </w:r>
    </w:p>
    <w:p w:rsidR="0028034C" w:rsidRDefault="00082CC7" w:rsidP="00F617B9">
      <w:pPr>
        <w:pStyle w:val="a5"/>
        <w:rPr>
          <w:rtl/>
        </w:rPr>
      </w:pPr>
      <w:r w:rsidRPr="006F0B90">
        <w:rPr>
          <w:rtl/>
        </w:rPr>
        <w:t>يا به امام محمّد باقر نسبت مى‏دهند كه گفته است: «خاك قبر حسين، شفاى هر درد و بيمارى و آرامش هر ترسى است، آنگاه كه شخص از آن برگيرد»</w:t>
      </w:r>
      <w:r w:rsidRPr="00D17E13">
        <w:rPr>
          <w:rStyle w:val="FootnoteReference"/>
          <w:rFonts w:ascii="Times New Roman" w:hAnsi="Times New Roman"/>
          <w:b/>
          <w:bCs/>
          <w:sz w:val="24"/>
          <w:szCs w:val="24"/>
          <w:rtl/>
        </w:rPr>
        <w:footnoteReference w:id="56"/>
      </w:r>
      <w:r w:rsidRPr="006F0B90">
        <w:rPr>
          <w:rFonts w:hint="cs"/>
          <w:rtl/>
        </w:rPr>
        <w:t>.</w:t>
      </w:r>
    </w:p>
    <w:p w:rsidR="00082CC7" w:rsidRPr="006F0B90" w:rsidRDefault="00082CC7" w:rsidP="00F617B9">
      <w:pPr>
        <w:pStyle w:val="a5"/>
      </w:pPr>
      <w:r w:rsidRPr="006F0B90">
        <w:rPr>
          <w:rtl/>
        </w:rPr>
        <w:t>روايات زياد ديگرى در اين مورد آورده‏اند؛ چنانچه شيخ مجلسى، باب كاملى را در كتابش «بحارالأنوار» به تربت حسين اختصاص داده</w:t>
      </w:r>
      <w:r w:rsidRPr="006F0B90">
        <w:rPr>
          <w:rFonts w:hint="cs"/>
          <w:rtl/>
        </w:rPr>
        <w:t>‌</w:t>
      </w:r>
      <w:r w:rsidRPr="006F0B90">
        <w:rPr>
          <w:rtl/>
        </w:rPr>
        <w:t>است!</w:t>
      </w:r>
      <w:r w:rsidRPr="006F0B90">
        <w:rPr>
          <w:rFonts w:hint="cs"/>
          <w:rtl/>
        </w:rPr>
        <w:t>.</w:t>
      </w:r>
    </w:p>
    <w:p w:rsidR="0028034C" w:rsidRDefault="00082CC7" w:rsidP="00F617B9">
      <w:pPr>
        <w:pStyle w:val="a5"/>
        <w:rPr>
          <w:rtl/>
        </w:rPr>
      </w:pPr>
      <w:r w:rsidRPr="006F0B90">
        <w:rPr>
          <w:rtl/>
        </w:rPr>
        <w:t xml:space="preserve">تيجانى در (ص 91) سؤال ديگرى درباره گريه بر حسين‏بن على </w:t>
      </w:r>
      <w:r w:rsidR="0028034C">
        <w:rPr>
          <w:rFonts w:cs="CTraditional Arabic" w:hint="cs"/>
          <w:rtl/>
        </w:rPr>
        <w:t>ب</w:t>
      </w:r>
      <w:r w:rsidRPr="006F0B90">
        <w:rPr>
          <w:rtl/>
        </w:rPr>
        <w:t xml:space="preserve"> و عزادارى و نوحه‏خوانى برايش، از باقر صدر مى‏پرسد و حديثى را مبنى بر تحريم نوحه‏خوانى مى‏آورد، كه آقاى صدر نخست حديث گريه بر مردگان را - كه مى‏گويد: رجعت به جاهليّت است - بدون شك درست مى‏داند، امّا بر عزاى حسين منطبق نمى‏داند و چند سطر پايين‏تر، همين سخن خود را فوراً فراموش مى‏كند و طى سخنانش، نوحه‏خوانى براى عبدالناصر مصرى را هم با حديث قابل انطباق نمى‏داند و خودكشى و انتحار برايش را نه گناه، بلكه حتّى اشتباه هم نمى‏داند! چنانكه مى‏گويد: «هفته گذشته، گزارشى رسمى از حكومت مصر به مناسبت مرگ جمال عبدالناصر خواندم كه در آن گزارش آمده بود: بيش از هشتاد حادثه خودكشى به اين مناسبت شده است كه آنها با مجرّد شنيدن خبر، خودشان را كشته‏اند، گروهى از بالاى ساختمان خود را به پايين پرت كرده و گروهى خود را جلوى قطار انداخته‏اند وو...!! و امّا مجروحان و زخميها بسيارند. من اين مثالها را ذكر مى‏كنم كه متوجّه شويد، احساسات اگر بر افراد طغيان كند و فائق آيد، كار به اينجا مى‏رسد كه اينان با اينكه حتماً مسلمان هستند براى خاطر جمال عبدالناصر كه تازه با مرگ طبيعى هم مرده است، خودشان را مى‏كشند. بنابراين، نمى‏شود بر اهل‏سنّت حكم كرد كه در اين موارد حتماً اشتباه و گناه كرده‏اند و آنها هم حق ندارند بر برادران شيعه خود حكم كنند كه اينها در گريه بر سيّدالشهداء گناه مى‏كنند؛ چراكه اينها مصيبت امام حسين را با جان و دل ديدند و...». (ص 91)</w:t>
      </w:r>
    </w:p>
    <w:p w:rsidR="0028034C" w:rsidRDefault="00082CC7" w:rsidP="00F617B9">
      <w:pPr>
        <w:pStyle w:val="a5"/>
        <w:rPr>
          <w:rtl/>
        </w:rPr>
      </w:pPr>
      <w:r w:rsidRPr="006F0B90">
        <w:rPr>
          <w:rtl/>
        </w:rPr>
        <w:t>سخن فوق نه تنها يك فتوا، بلكه يك شوخى بيمزه‏اى است! زيرا هيچ انسان عاقلى نمى‏گويد: خودكشى گناه نيست، و اسلام آن را از گناهان كبيره مى‏داند، ولى آقاى صدر مى‏گويد: «كسى نمى‏تواند بگويد كسانى كه به خاطر مرگ جمال عبدالناصر خودكشى كرده‏اند، مرتكب گناه و يا اشتباه شده‏اند»... و در ادامه مى‏گويد: «وانگهى خود حضرت رسول بر فرزندش حسين گريه كرد و جبرئيل از گريه آن حضرت، گريه كرد»!(ص 91) آيا انسان عالم چنين سخنى مى‏گويد؟! معلوم است كه انسان عاقل و اهل‏علم - و به قول تيجانى «اهل‏الذكر</w:t>
      </w:r>
      <w:r w:rsidR="0028034C">
        <w:rPr>
          <w:rtl/>
        </w:rPr>
        <w:t>»!! - اين چنين استدلال نمى‏كند.</w:t>
      </w:r>
    </w:p>
    <w:p w:rsidR="0028034C" w:rsidRDefault="00082CC7" w:rsidP="00F617B9">
      <w:pPr>
        <w:pStyle w:val="a5"/>
        <w:rPr>
          <w:rtl/>
        </w:rPr>
      </w:pPr>
      <w:r w:rsidRPr="006F0B90">
        <w:rPr>
          <w:rtl/>
        </w:rPr>
        <w:t>اين حديث كه مى‏فرمايد: «از ما نيست كسى كه به صورت خود بزند يا جامه پاره كند يا به جاهليّت دعوت نمايد» هيچ استثنايى را قائل نشده و بر مصيبت هركس قابل انطباق است.. ما اين استدلال مُضحك صدر را با قرآن، و نهج‏البلاغه و سخنان خود أئمه تطبيق مى‏دهيم تا روشن شود كه انسان در برابر مصيبتها - و به خصوص بزرگترين مصايب - چه بايد بكند:</w:t>
      </w:r>
    </w:p>
    <w:p w:rsidR="0028034C" w:rsidRDefault="00082CC7" w:rsidP="00302595">
      <w:pPr>
        <w:pStyle w:val="a5"/>
        <w:numPr>
          <w:ilvl w:val="0"/>
          <w:numId w:val="5"/>
        </w:numPr>
        <w:rPr>
          <w:rtl/>
        </w:rPr>
      </w:pPr>
      <w:r w:rsidRPr="006F0B90">
        <w:rPr>
          <w:rtl/>
        </w:rPr>
        <w:t>خداوند در قرآن كريم مى‏فرمايد:</w:t>
      </w:r>
    </w:p>
    <w:p w:rsidR="00082CC7" w:rsidRPr="006F0B90" w:rsidRDefault="00082CC7" w:rsidP="00B27AB0">
      <w:pPr>
        <w:pStyle w:val="PlainText"/>
        <w:rPr>
          <w:rFonts w:ascii="Times New Roman" w:hAnsi="Times New Roman"/>
          <w:rtl/>
        </w:rPr>
      </w:pPr>
      <w:r w:rsidRPr="006F0B90">
        <w:rPr>
          <w:rFonts w:ascii="Times New Roman" w:hAnsi="Times New Roman" w:cs="Traditional Arabic" w:hint="cs"/>
          <w:rtl/>
        </w:rPr>
        <w:t>﴿</w:t>
      </w:r>
      <w:r w:rsidR="0028034C" w:rsidRPr="00F617B9">
        <w:rPr>
          <w:rStyle w:val="Char3"/>
          <w:rFonts w:hint="cs"/>
          <w:rtl/>
        </w:rPr>
        <w:t xml:space="preserve">وَبَشِّرِ لصَّٰبِرِينَ ١٥٥ </w:t>
      </w:r>
      <w:r w:rsidR="0028034C" w:rsidRPr="00F617B9">
        <w:rPr>
          <w:rStyle w:val="Char3"/>
          <w:rtl/>
        </w:rPr>
        <w:t>ٱلَّذِينَ إِذَآ أَصَٰبَتۡهُم مُّصِيبَة</w:t>
      </w:r>
      <w:r w:rsidR="0028034C" w:rsidRPr="00F617B9">
        <w:rPr>
          <w:rStyle w:val="Char3"/>
          <w:rFonts w:hint="cs"/>
          <w:rtl/>
        </w:rPr>
        <w:t xml:space="preserve">ٞ قَالُوٓاْ إِنَّا </w:t>
      </w:r>
      <w:r w:rsidR="0028034C" w:rsidRPr="00F617B9">
        <w:rPr>
          <w:rStyle w:val="Char3"/>
          <w:rtl/>
        </w:rPr>
        <w:t>لِلَّهِ وَإِنَّآ إِلَيۡهِ رَٰجِعُونَ</w:t>
      </w:r>
      <w:r w:rsidR="0028034C" w:rsidRPr="00F617B9">
        <w:rPr>
          <w:rStyle w:val="Char3"/>
          <w:rFonts w:hint="cs"/>
          <w:rtl/>
        </w:rPr>
        <w:t xml:space="preserve"> </w:t>
      </w:r>
      <w:r w:rsidR="0028034C" w:rsidRPr="00F617B9">
        <w:rPr>
          <w:rStyle w:val="Char3"/>
          <w:rtl/>
        </w:rPr>
        <w:t>١٥٦ أُوْلَٰٓئِكَ عَلَيۡهِمۡ صَلَوَٰت</w:t>
      </w:r>
      <w:r w:rsidR="0028034C" w:rsidRPr="00F617B9">
        <w:rPr>
          <w:rStyle w:val="Char3"/>
          <w:rFonts w:hint="cs"/>
          <w:rtl/>
        </w:rPr>
        <w:t>ٞ مِّن رَّبِّهِمۡ وَرَحۡمَةٞۖ وَأُوْلَ</w:t>
      </w:r>
      <w:r w:rsidR="0028034C" w:rsidRPr="00F617B9">
        <w:rPr>
          <w:rStyle w:val="Char3"/>
          <w:rtl/>
        </w:rPr>
        <w:t>ٰٓئِكَ</w:t>
      </w:r>
      <w:r w:rsidR="0028034C" w:rsidRPr="00F617B9">
        <w:rPr>
          <w:rStyle w:val="Char3"/>
          <w:rFonts w:hint="cs"/>
          <w:rtl/>
        </w:rPr>
        <w:t xml:space="preserve"> </w:t>
      </w:r>
      <w:r w:rsidR="0028034C" w:rsidRPr="00F617B9">
        <w:rPr>
          <w:rStyle w:val="Char3"/>
          <w:rtl/>
        </w:rPr>
        <w:t>هُمُ ٱلۡمُهۡتَدُونَ ١٥٧</w:t>
      </w:r>
      <w:r w:rsidRPr="006F0B90">
        <w:rPr>
          <w:rFonts w:ascii="Times New Roman" w:hAnsi="Times New Roman" w:cs="Traditional Arabic" w:hint="cs"/>
          <w:rtl/>
        </w:rPr>
        <w:t>﴾</w:t>
      </w:r>
      <w:r w:rsidR="0028034C">
        <w:rPr>
          <w:rFonts w:ascii="Times New Roman" w:hAnsi="Times New Roman" w:hint="cs"/>
          <w:rtl/>
        </w:rPr>
        <w:t xml:space="preserve"> </w:t>
      </w:r>
      <w:r w:rsidRPr="00F617B9">
        <w:rPr>
          <w:rStyle w:val="Char4"/>
          <w:rtl/>
        </w:rPr>
        <w:t>[البقرة: ١٥٥</w:t>
      </w:r>
      <w:r w:rsidR="0028034C" w:rsidRPr="00F617B9">
        <w:rPr>
          <w:rStyle w:val="Char4"/>
          <w:rtl/>
        </w:rPr>
        <w:t>-</w:t>
      </w:r>
      <w:r w:rsidRPr="00F617B9">
        <w:rPr>
          <w:rStyle w:val="Char4"/>
          <w:rtl/>
        </w:rPr>
        <w:t>١٥٧]</w:t>
      </w:r>
      <w:r w:rsidRPr="006F0B90">
        <w:rPr>
          <w:rFonts w:ascii="Times New Roman" w:hAnsi="Times New Roman" w:hint="cs"/>
          <w:rtl/>
        </w:rPr>
        <w:t>.</w:t>
      </w:r>
    </w:p>
    <w:p w:rsidR="00082CC7" w:rsidRPr="006F0B90" w:rsidRDefault="00082CC7" w:rsidP="00F617B9">
      <w:pPr>
        <w:pStyle w:val="a5"/>
      </w:pPr>
      <w:r w:rsidRPr="006F0B90">
        <w:rPr>
          <w:rFonts w:cs="Traditional Arabic" w:hint="cs"/>
          <w:rtl/>
        </w:rPr>
        <w:t>«</w:t>
      </w:r>
      <w:r w:rsidRPr="00982332">
        <w:rPr>
          <w:rtl/>
        </w:rPr>
        <w:t>و به صابرانى مژده بده كه به هنگامى كه بلا و مصيبتى بديش</w:t>
      </w:r>
      <w:r>
        <w:rPr>
          <w:rtl/>
        </w:rPr>
        <w:t>ان مى‏رسد، مى‏گويند: ما از آنِ</w:t>
      </w:r>
      <w:r>
        <w:rPr>
          <w:rFonts w:hint="cs"/>
          <w:rtl/>
        </w:rPr>
        <w:t xml:space="preserve"> </w:t>
      </w:r>
      <w:r w:rsidRPr="00982332">
        <w:rPr>
          <w:rtl/>
        </w:rPr>
        <w:t>خداييم و به سوى او بازمى‏گرديم. آنان كسانى هستند كه الطاف و رحمت و مغفرت خدايشان شامل حالشان مى‏گردد و مسلّماً آنان همان هدايت‏يافتگان هستند</w:t>
      </w:r>
      <w:r w:rsidRPr="006F0B90">
        <w:rPr>
          <w:rFonts w:cs="Traditional Arabic" w:hint="cs"/>
          <w:rtl/>
        </w:rPr>
        <w:t>»</w:t>
      </w:r>
      <w:r>
        <w:rPr>
          <w:rtl/>
        </w:rPr>
        <w:t>.</w:t>
      </w:r>
    </w:p>
    <w:p w:rsidR="0028034C" w:rsidRDefault="00082CC7" w:rsidP="00F617B9">
      <w:pPr>
        <w:pStyle w:val="a5"/>
        <w:rPr>
          <w:rtl/>
        </w:rPr>
      </w:pPr>
      <w:r w:rsidRPr="006F0B90">
        <w:rPr>
          <w:rtl/>
        </w:rPr>
        <w:t>مى‏بينيد كه خداوند - متعال - ما را به هنگام برخورد با هر مصيبتى - بدون استثناء - به صبر و خويشتن‏دارى دعوت مى‏كند.</w:t>
      </w:r>
    </w:p>
    <w:p w:rsidR="0028034C" w:rsidRDefault="00082CC7" w:rsidP="00302595">
      <w:pPr>
        <w:pStyle w:val="a5"/>
        <w:numPr>
          <w:ilvl w:val="0"/>
          <w:numId w:val="5"/>
        </w:numPr>
        <w:rPr>
          <w:rtl/>
        </w:rPr>
      </w:pPr>
      <w:r w:rsidRPr="006F0B90">
        <w:rPr>
          <w:rtl/>
        </w:rPr>
        <w:t>«إبن بابويه» به سند معتبرى از امام محمّد باقر روايت كرده است كه رسول خدا</w:t>
      </w:r>
      <w:r w:rsidRPr="006F0B90">
        <w:rPr>
          <w:rFonts w:cs="CTraditional Arabic"/>
          <w:rtl/>
        </w:rPr>
        <w:t>ص</w:t>
      </w:r>
      <w:r w:rsidRPr="006F0B90">
        <w:rPr>
          <w:rtl/>
        </w:rPr>
        <w:t xml:space="preserve"> در هنگام وفات خود به فاطمه </w:t>
      </w:r>
      <w:r w:rsidRPr="006F0B90">
        <w:rPr>
          <w:rFonts w:cs="CTraditional Arabic" w:hint="cs"/>
          <w:rtl/>
        </w:rPr>
        <w:t>ل</w:t>
      </w:r>
      <w:r w:rsidRPr="006F0B90">
        <w:rPr>
          <w:rtl/>
        </w:rPr>
        <w:t xml:space="preserve"> فرمود:</w:t>
      </w:r>
    </w:p>
    <w:p w:rsidR="00082CC7" w:rsidRPr="006F0B90" w:rsidRDefault="00082CC7" w:rsidP="006565C4">
      <w:pPr>
        <w:pStyle w:val="a5"/>
        <w:rPr>
          <w:rtl/>
        </w:rPr>
      </w:pPr>
      <w:r w:rsidRPr="006F0B90">
        <w:rPr>
          <w:rFonts w:cs="Traditional Arabic" w:hint="cs"/>
          <w:rtl/>
        </w:rPr>
        <w:t>«</w:t>
      </w:r>
      <w:r w:rsidRPr="006F0B90">
        <w:rPr>
          <w:rtl/>
        </w:rPr>
        <w:t>اى فاطمه! چون من بميرم روى خود را براى من مخراش و گيسوى خود را پريشان مكن، و واويلا مگو و بر من نوحه مخوان و نوحه‏گران را دعوت مكن</w:t>
      </w:r>
      <w:r w:rsidRPr="006F0B90">
        <w:rPr>
          <w:rFonts w:cs="Traditional Arabic" w:hint="cs"/>
          <w:rtl/>
        </w:rPr>
        <w:t>»</w:t>
      </w:r>
      <w:r w:rsidRPr="00D17E13">
        <w:rPr>
          <w:rStyle w:val="FootnoteReference"/>
          <w:rFonts w:ascii="Times New Roman" w:hAnsi="Times New Roman"/>
          <w:b/>
          <w:bCs/>
          <w:sz w:val="24"/>
          <w:szCs w:val="24"/>
          <w:rtl/>
        </w:rPr>
        <w:footnoteReference w:id="57"/>
      </w:r>
      <w:r w:rsidRPr="006F0B90">
        <w:rPr>
          <w:rFonts w:hint="cs"/>
          <w:rtl/>
        </w:rPr>
        <w:t>.</w:t>
      </w:r>
    </w:p>
    <w:p w:rsidR="00082CC7" w:rsidRPr="006F0B90" w:rsidRDefault="00082CC7" w:rsidP="00302595">
      <w:pPr>
        <w:pStyle w:val="a5"/>
        <w:numPr>
          <w:ilvl w:val="0"/>
          <w:numId w:val="5"/>
        </w:numPr>
        <w:rPr>
          <w:b/>
          <w:bCs/>
          <w:rtl/>
        </w:rPr>
      </w:pPr>
      <w:r w:rsidRPr="006F0B90">
        <w:rPr>
          <w:rStyle w:val="Char1"/>
          <w:rFonts w:ascii="Times New Roman" w:hAnsi="Times New Roman"/>
          <w:rtl/>
          <w:lang w:bidi="ar-SA"/>
        </w:rPr>
        <w:t>عن أبى عبدالله‏ قال: قال رسول الله</w:t>
      </w:r>
      <w:r w:rsidRPr="006F0B90">
        <w:rPr>
          <w:rFonts w:cs="CTraditional Arabic"/>
          <w:b/>
          <w:bCs/>
          <w:rtl/>
        </w:rPr>
        <w:t>ص</w:t>
      </w:r>
      <w:r w:rsidR="006565C4">
        <w:rPr>
          <w:rFonts w:hint="cs"/>
          <w:b/>
          <w:bCs/>
          <w:rtl/>
        </w:rPr>
        <w:t xml:space="preserve">: </w:t>
      </w:r>
      <w:r w:rsidR="006565C4" w:rsidRPr="006565C4">
        <w:rPr>
          <w:rStyle w:val="Char5"/>
          <w:rtl/>
        </w:rPr>
        <w:t>«</w:t>
      </w:r>
      <w:r w:rsidRPr="006565C4">
        <w:rPr>
          <w:rStyle w:val="Char5"/>
          <w:rtl/>
        </w:rPr>
        <w:t>ضرب المسلم يده على فخذه عند المصيبة إحباط لأجره»</w:t>
      </w:r>
      <w:r w:rsidRPr="00D17E13">
        <w:rPr>
          <w:rStyle w:val="FootnoteReference"/>
          <w:rFonts w:ascii="Times New Roman" w:hAnsi="Times New Roman"/>
          <w:b/>
          <w:bCs/>
          <w:sz w:val="24"/>
          <w:szCs w:val="24"/>
          <w:rtl/>
        </w:rPr>
        <w:footnoteReference w:id="58"/>
      </w:r>
      <w:r w:rsidRPr="006F0B90">
        <w:rPr>
          <w:rFonts w:hint="cs"/>
          <w:rtl/>
        </w:rPr>
        <w:t xml:space="preserve">. </w:t>
      </w:r>
      <w:r w:rsidRPr="006F0B90">
        <w:rPr>
          <w:rFonts w:cs="Traditional Arabic" w:hint="cs"/>
          <w:rtl/>
        </w:rPr>
        <w:t>«</w:t>
      </w:r>
      <w:r w:rsidRPr="006F0B90">
        <w:rPr>
          <w:rtl/>
        </w:rPr>
        <w:t xml:space="preserve">جعفر صادق‏ از پیامبر </w:t>
      </w:r>
      <w:r w:rsidRPr="006F0B90">
        <w:rPr>
          <w:rFonts w:cs="CTraditional Arabic"/>
          <w:rtl/>
        </w:rPr>
        <w:t>ص</w:t>
      </w:r>
      <w:r w:rsidRPr="006F0B90">
        <w:rPr>
          <w:rtl/>
        </w:rPr>
        <w:t xml:space="preserve"> نقل مى‏كند كه در وقت مصيبت، دست زدن بر زانو اجر و ثواب مسلمان را تباه مى‏كند</w:t>
      </w:r>
      <w:r w:rsidRPr="006F0B90">
        <w:rPr>
          <w:rFonts w:cs="Traditional Arabic" w:hint="cs"/>
          <w:rtl/>
        </w:rPr>
        <w:t>»</w:t>
      </w:r>
      <w:r w:rsidRPr="006F0B90">
        <w:rPr>
          <w:rtl/>
        </w:rPr>
        <w:t>.</w:t>
      </w:r>
    </w:p>
    <w:p w:rsidR="0028034C" w:rsidRDefault="00082CC7" w:rsidP="00302595">
      <w:pPr>
        <w:pStyle w:val="a5"/>
        <w:numPr>
          <w:ilvl w:val="0"/>
          <w:numId w:val="5"/>
        </w:numPr>
        <w:rPr>
          <w:rtl/>
        </w:rPr>
      </w:pPr>
      <w:r w:rsidRPr="006F0B90">
        <w:rPr>
          <w:rtl/>
        </w:rPr>
        <w:t>امام جعفر صادق‏ در پاسخ به اين پرسش كه «جزع چيست؟» چنين مى‏فرمايد: «شديدترين جزع با شرر و فغان و به صداى بلند واويلاكردن و سينه و صورت خود را</w:t>
      </w:r>
      <w:r w:rsidR="00D17E13">
        <w:rPr>
          <w:rtl/>
        </w:rPr>
        <w:t xml:space="preserve"> </w:t>
      </w:r>
      <w:r w:rsidRPr="006F0B90">
        <w:rPr>
          <w:rtl/>
        </w:rPr>
        <w:t>زدن و موهاى پيشانى را كندن است، و هر كس كه مجلس ماتم را برگزار نمايد، به تحقيق او صبر را ترك كرده و خلاف روش آن رفتار نموده است»، و به دنبال آن روايت شده است: «صبر و مصيبت، هر دو به سوى مؤمن سبقت مى‏برند. مصيبت در حالى به وى مى‏رسد كه او شكيباست و همانا جزع و مصيبت به سوى كافر سبقت مى‏برند، پس مصيبت در حالى به وى مى‏رسد كه وى بسيار جزع‏كننده است»</w:t>
      </w:r>
      <w:r w:rsidRPr="00D17E13">
        <w:rPr>
          <w:rStyle w:val="FootnoteReference"/>
          <w:rFonts w:ascii="Times New Roman" w:hAnsi="Times New Roman"/>
          <w:b/>
          <w:bCs/>
          <w:sz w:val="24"/>
          <w:szCs w:val="24"/>
          <w:rtl/>
        </w:rPr>
        <w:footnoteReference w:id="59"/>
      </w:r>
      <w:r w:rsidRPr="006F0B90">
        <w:rPr>
          <w:rFonts w:hint="cs"/>
          <w:rtl/>
        </w:rPr>
        <w:t>.</w:t>
      </w:r>
    </w:p>
    <w:p w:rsidR="00082CC7" w:rsidRPr="006F0B90" w:rsidRDefault="00082CC7" w:rsidP="00302595">
      <w:pPr>
        <w:pStyle w:val="a5"/>
        <w:numPr>
          <w:ilvl w:val="0"/>
          <w:numId w:val="5"/>
        </w:numPr>
        <w:rPr>
          <w:rtl/>
        </w:rPr>
      </w:pPr>
      <w:r w:rsidRPr="006F0B90">
        <w:rPr>
          <w:rtl/>
        </w:rPr>
        <w:t xml:space="preserve">راستى كدام مصيبت از تمام مصيبتها بزرگتر است و به هنگام مصيبت بزرگ چه بايد كرد؟ بهتر است جواب اين سؤال را از امام جعفر صادق‏ بشنويم. آن بزرگوار، مصيبت وفات پیامبر </w:t>
      </w:r>
      <w:r w:rsidRPr="006F0B90">
        <w:rPr>
          <w:rFonts w:cs="CTraditional Arabic"/>
          <w:rtl/>
        </w:rPr>
        <w:t>ص</w:t>
      </w:r>
      <w:r w:rsidRPr="006F0B90">
        <w:rPr>
          <w:rtl/>
        </w:rPr>
        <w:t xml:space="preserve"> را از تمام مصايب بزرگتر دانسته و به هنگام مصيبت به صبر و خويشتن‏دارى توصيه و سفارش فرموده است. چنانچه «شيخ طوسى» و ديگران به سند معتبر از او روايت كرده‏اند كه فرمود: </w:t>
      </w:r>
      <w:r w:rsidRPr="006F0B90">
        <w:rPr>
          <w:rFonts w:cs="Traditional Arabic" w:hint="cs"/>
          <w:rtl/>
        </w:rPr>
        <w:t>«</w:t>
      </w:r>
      <w:r w:rsidRPr="006F0B90">
        <w:rPr>
          <w:rtl/>
        </w:rPr>
        <w:t xml:space="preserve">چون مصيبتى به تو رسيد، به ياد بياور مصيبت رسول خدا </w:t>
      </w:r>
      <w:r w:rsidRPr="006F0B90">
        <w:rPr>
          <w:rFonts w:cs="CTraditional Arabic"/>
          <w:rtl/>
        </w:rPr>
        <w:t>ص</w:t>
      </w:r>
      <w:r w:rsidRPr="006F0B90">
        <w:rPr>
          <w:rtl/>
        </w:rPr>
        <w:t xml:space="preserve"> را كه به مردم هرگز چنين مصيبتى نرسيده و نخواهد رسيد</w:t>
      </w:r>
      <w:r w:rsidRPr="006F0B90">
        <w:rPr>
          <w:rFonts w:cs="Traditional Arabic" w:hint="cs"/>
          <w:rtl/>
        </w:rPr>
        <w:t>»</w:t>
      </w:r>
      <w:r w:rsidRPr="00D17E13">
        <w:rPr>
          <w:rStyle w:val="FootnoteReference"/>
          <w:rFonts w:ascii="Times New Roman" w:hAnsi="Times New Roman"/>
          <w:b/>
          <w:bCs/>
          <w:sz w:val="24"/>
          <w:szCs w:val="24"/>
          <w:rtl/>
        </w:rPr>
        <w:footnoteReference w:id="60"/>
      </w:r>
      <w:r w:rsidRPr="006F0B90">
        <w:rPr>
          <w:rFonts w:hint="cs"/>
          <w:rtl/>
        </w:rPr>
        <w:t>.</w:t>
      </w:r>
    </w:p>
    <w:p w:rsidR="00082CC7" w:rsidRPr="006F0B90" w:rsidRDefault="00082CC7" w:rsidP="006565C4">
      <w:pPr>
        <w:pStyle w:val="a5"/>
      </w:pPr>
      <w:r w:rsidRPr="006F0B90">
        <w:rPr>
          <w:rtl/>
        </w:rPr>
        <w:t xml:space="preserve">و اينك ببينيم على‏ </w:t>
      </w:r>
      <w:r w:rsidRPr="006F0B90">
        <w:rPr>
          <w:rFonts w:cs="CTraditional Arabic"/>
          <w:rtl/>
        </w:rPr>
        <w:t>س</w:t>
      </w:r>
      <w:r w:rsidRPr="006F0B90">
        <w:rPr>
          <w:rtl/>
        </w:rPr>
        <w:t xml:space="preserve"> در برابر بزرگترين مصيبت (رحلت پيامبر) چگونه رفتار كرده است:</w:t>
      </w:r>
    </w:p>
    <w:p w:rsidR="00082CC7" w:rsidRPr="006F0B90" w:rsidRDefault="00082CC7" w:rsidP="00302595">
      <w:pPr>
        <w:pStyle w:val="a5"/>
        <w:numPr>
          <w:ilvl w:val="0"/>
          <w:numId w:val="5"/>
        </w:numPr>
        <w:rPr>
          <w:rtl/>
        </w:rPr>
      </w:pPr>
      <w:r w:rsidRPr="006F0B90">
        <w:rPr>
          <w:rtl/>
        </w:rPr>
        <w:t>على ‏</w:t>
      </w:r>
      <w:r w:rsidRPr="006F0B90">
        <w:rPr>
          <w:rFonts w:cs="CTraditional Arabic"/>
          <w:rtl/>
        </w:rPr>
        <w:t>س</w:t>
      </w:r>
      <w:r w:rsidRPr="006F0B90">
        <w:rPr>
          <w:rtl/>
        </w:rPr>
        <w:t xml:space="preserve"> در هنگام غسل پیامبر </w:t>
      </w:r>
      <w:r w:rsidRPr="006F0B90">
        <w:rPr>
          <w:rFonts w:cs="CTraditional Arabic"/>
          <w:rtl/>
        </w:rPr>
        <w:t>ص</w:t>
      </w:r>
      <w:r w:rsidRPr="006F0B90">
        <w:rPr>
          <w:rtl/>
        </w:rPr>
        <w:t xml:space="preserve"> با غم و اندوه مى‏فرمايد: </w:t>
      </w:r>
      <w:r w:rsidRPr="006F0B90">
        <w:rPr>
          <w:rFonts w:cs="Traditional Arabic"/>
          <w:rtl/>
        </w:rPr>
        <w:t>«</w:t>
      </w:r>
      <w:r w:rsidRPr="006F0B90">
        <w:rPr>
          <w:rStyle w:val="Char1"/>
          <w:rFonts w:ascii="Times New Roman" w:hAnsi="Times New Roman"/>
          <w:rtl/>
          <w:lang w:bidi="ar-SA"/>
        </w:rPr>
        <w:t>ولولا أنك أمرت بالصبر ونهيت عن الجزع لأنفدنا عليك ماء الشئون</w:t>
      </w:r>
      <w:r w:rsidRPr="006F0B90">
        <w:rPr>
          <w:rFonts w:cs="Traditional Arabic"/>
          <w:rtl/>
        </w:rPr>
        <w:t>»</w:t>
      </w:r>
      <w:r w:rsidRPr="00D17E13">
        <w:rPr>
          <w:rStyle w:val="FootnoteReference"/>
          <w:rFonts w:ascii="Times New Roman" w:hAnsi="Times New Roman"/>
          <w:b/>
          <w:bCs/>
          <w:sz w:val="24"/>
          <w:szCs w:val="24"/>
          <w:rtl/>
        </w:rPr>
        <w:footnoteReference w:id="61"/>
      </w:r>
      <w:r w:rsidRPr="006F0B90">
        <w:rPr>
          <w:rFonts w:hint="cs"/>
          <w:rtl/>
        </w:rPr>
        <w:t>.</w:t>
      </w:r>
    </w:p>
    <w:p w:rsidR="0028034C" w:rsidRDefault="00082CC7" w:rsidP="006565C4">
      <w:pPr>
        <w:pStyle w:val="a5"/>
        <w:rPr>
          <w:rtl/>
        </w:rPr>
      </w:pPr>
      <w:r w:rsidRPr="006F0B90">
        <w:rPr>
          <w:rFonts w:cs="Traditional Arabic" w:hint="cs"/>
          <w:rtl/>
        </w:rPr>
        <w:t>«</w:t>
      </w:r>
      <w:r w:rsidRPr="0028034C">
        <w:rPr>
          <w:rtl/>
        </w:rPr>
        <w:t>و اگر به صبر و شكيبايى امر نمى‏كردى و نهى از ناله و فغان و زدن، نفرموده بودى، به تحقيق (در فراق تو) سرچشمه‏هاى اشك چشم را (با گريه) خشك مى‏كرديم!</w:t>
      </w:r>
      <w:r w:rsidRPr="006F0B90">
        <w:rPr>
          <w:rFonts w:cs="Traditional Arabic" w:hint="cs"/>
          <w:rtl/>
        </w:rPr>
        <w:t>»</w:t>
      </w:r>
      <w:r w:rsidRPr="006F0B90">
        <w:rPr>
          <w:rtl/>
        </w:rPr>
        <w:t>.</w:t>
      </w:r>
    </w:p>
    <w:p w:rsidR="00082CC7" w:rsidRPr="003B1DAD" w:rsidRDefault="00082CC7" w:rsidP="00302595">
      <w:pPr>
        <w:pStyle w:val="a5"/>
        <w:numPr>
          <w:ilvl w:val="0"/>
          <w:numId w:val="5"/>
        </w:numPr>
        <w:rPr>
          <w:rtl/>
        </w:rPr>
      </w:pPr>
      <w:r w:rsidRPr="006F0B90">
        <w:rPr>
          <w:rtl/>
        </w:rPr>
        <w:t xml:space="preserve">و </w:t>
      </w:r>
      <w:r w:rsidRPr="003B1DAD">
        <w:rPr>
          <w:rtl/>
        </w:rPr>
        <w:t>اين هم آخرين وصيّت خود حسين‏</w:t>
      </w:r>
      <w:r w:rsidRPr="003B1DAD">
        <w:rPr>
          <w:rFonts w:cs="CTraditional Arabic"/>
          <w:rtl/>
        </w:rPr>
        <w:t>س</w:t>
      </w:r>
      <w:r w:rsidRPr="003B1DAD">
        <w:rPr>
          <w:rtl/>
        </w:rPr>
        <w:t xml:space="preserve"> به خواهرش زينب: حسين‏</w:t>
      </w:r>
      <w:r w:rsidRPr="003B1DAD">
        <w:rPr>
          <w:rFonts w:cs="CTraditional Arabic"/>
          <w:rtl/>
        </w:rPr>
        <w:t>س</w:t>
      </w:r>
      <w:r w:rsidRPr="003B1DAD">
        <w:rPr>
          <w:rtl/>
        </w:rPr>
        <w:t xml:space="preserve"> قبل از آغاز جنگ به خواهرش مى‏فرمايد: </w:t>
      </w:r>
      <w:r w:rsidRPr="003B1DAD">
        <w:rPr>
          <w:rFonts w:cs="Traditional Arabic" w:hint="cs"/>
          <w:rtl/>
        </w:rPr>
        <w:t>«</w:t>
      </w:r>
      <w:r w:rsidRPr="003B1DAD">
        <w:rPr>
          <w:rtl/>
        </w:rPr>
        <w:t>اى خواهرم! تو را به حقّ خود سوگند مى‏دهم كه بر مصيبت و مفارقت من صبر كن و هر گاه كشته شوم، هرگز روى خود را براى من مخراش و موهاى خود را از پريشان و پراكنده مساز و از بيخ مكن و گريبانت را پاره مكن؛ زيرا تو دختر فاطمه هستى. همانطورى كه او به هنگام مصيبت جدّم - عليه الصلا</w:t>
      </w:r>
      <w:r w:rsidRPr="0028034C">
        <w:rPr>
          <w:rFonts w:ascii="mylotus" w:hAnsi="mylotus" w:cs="mylotus"/>
          <w:rtl/>
        </w:rPr>
        <w:t>ة</w:t>
      </w:r>
      <w:r w:rsidRPr="003B1DAD">
        <w:rPr>
          <w:rtl/>
        </w:rPr>
        <w:t xml:space="preserve"> و السلام - صبر نمود، تو نيز در وقت مصيبت من صبر پيشه كن</w:t>
      </w:r>
      <w:r w:rsidRPr="003B1DAD">
        <w:rPr>
          <w:rFonts w:cs="Traditional Arabic" w:hint="cs"/>
          <w:rtl/>
        </w:rPr>
        <w:t>»</w:t>
      </w:r>
      <w:r w:rsidRPr="00D17E13">
        <w:rPr>
          <w:rStyle w:val="FootnoteReference"/>
          <w:rFonts w:ascii="Times New Roman" w:hAnsi="Times New Roman"/>
          <w:b/>
          <w:bCs/>
          <w:sz w:val="24"/>
          <w:szCs w:val="24"/>
          <w:rtl/>
        </w:rPr>
        <w:footnoteReference w:id="62"/>
      </w:r>
      <w:r w:rsidRPr="003B1DAD">
        <w:rPr>
          <w:rFonts w:hint="cs"/>
          <w:rtl/>
        </w:rPr>
        <w:t>.</w:t>
      </w:r>
    </w:p>
    <w:p w:rsidR="0028034C" w:rsidRDefault="00082CC7" w:rsidP="006565C4">
      <w:pPr>
        <w:pStyle w:val="a5"/>
        <w:rPr>
          <w:rtl/>
        </w:rPr>
      </w:pPr>
      <w:r w:rsidRPr="003B1DAD">
        <w:rPr>
          <w:rtl/>
        </w:rPr>
        <w:t>با وجود آن همه دلايل قطعى و مدارك معتبر شيعه، به هيچوجه نمى‏توان سينه‏زنى و زنجيرزنى و مجلس ماتم و عزادارى و نوحه‏خوانى را بدعت و حرام ندانست. در ايّام جاهليّت نخستين، مردم به هنگام برخورد با مصايب، به نوحه‏خوانى مى‏پرداختند و گريبانشان را پاره مى‏كردند. بر سر و سينه خود مى‏زدند. گِل بر سر مى‏زدند و مى‏ريختند و صورت خود را مى‏خراشيدند و موهاى خود را مى‏كندند و... امّا اسلام اين رويّه را ناپسند و حرام دانسته و در مقابل دستور داده شده كه مسلمان، صبر و خويشتن‏دار</w:t>
      </w:r>
      <w:r w:rsidRPr="006F0B90">
        <w:rPr>
          <w:rtl/>
        </w:rPr>
        <w:t>ى پيشه كند.</w:t>
      </w:r>
    </w:p>
    <w:p w:rsidR="00082CC7" w:rsidRPr="006F0B90" w:rsidRDefault="00082CC7" w:rsidP="006565C4">
      <w:pPr>
        <w:pStyle w:val="a5"/>
        <w:rPr>
          <w:rtl/>
        </w:rPr>
      </w:pPr>
      <w:r w:rsidRPr="006F0B90">
        <w:rPr>
          <w:rtl/>
        </w:rPr>
        <w:t>حال، آقاى صدر اگر بر خلاف قرآن و سنّت و سخنان ائمّه به تأييد نوحه‏خوانى و سر و سينه زدن و... به هنگام برخورد با مصايب اكتفا مى‏كرد، مى‏گفتيم: دلش هواى جاهليّت كرده است! ولى وقتى كه از انتحار و خودكشى دفاع و آن را تأييد نموده، ديگر نمى‏دانيم به او چه بگوييم!!</w:t>
      </w:r>
      <w:r w:rsidRPr="006F0B90">
        <w:rPr>
          <w:rFonts w:hint="cs"/>
          <w:rtl/>
        </w:rPr>
        <w:t>.</w:t>
      </w:r>
    </w:p>
    <w:p w:rsidR="0028034C" w:rsidRDefault="00082CC7" w:rsidP="006565C4">
      <w:pPr>
        <w:pStyle w:val="a5"/>
        <w:rPr>
          <w:rtl/>
        </w:rPr>
      </w:pPr>
      <w:r w:rsidRPr="006F0B90">
        <w:rPr>
          <w:rtl/>
        </w:rPr>
        <w:t>تيجانى در (ص 92) باز هم از صدر مى‏پرسد: «چرا شيعيان قبر اولياء و امامان خود را مزيّن به طلا و نقره مى‏كنند و اين در اسلام حرام است؟»، كه آقاى صدر چنين پاسخ مى‏دهد: «اين امر منحصر به شيعه نيست و هيچ حرمتى در آن نمى‏باشد؛ زيرا مساجد اهل‏سنّت نيز در عراق و چه در مصر يا تركيه يا كشورهاى اسلامى مزيّن به طلا و نقره‏اند».</w:t>
      </w:r>
    </w:p>
    <w:p w:rsidR="0028034C" w:rsidRDefault="00082CC7" w:rsidP="006565C4">
      <w:pPr>
        <w:pStyle w:val="a5"/>
        <w:rPr>
          <w:rtl/>
        </w:rPr>
      </w:pPr>
      <w:r w:rsidRPr="006F0B90">
        <w:rPr>
          <w:rtl/>
        </w:rPr>
        <w:t>آقاى صدر بدون دليل و بى‏جهت از طرف اهل‏سنّت به عدم حُرمت تزيين قبور فتوا داده است! و البته همين گفتارش دليلى قوى بر عدم آگاهى‏اش از كتب فقهى اهل‏سنّت و شيعه است؛ زيرا دلايل قطعى در كتب اهل‏سنّت وجود دارد كه حرام‏بودن تزيين قبور و ساختن گنبد و ضريح و بارگاه را اثبات مى‏نمايد؛ هرچند در فصل «توسّل» به تفصيل</w:t>
      </w:r>
      <w:r w:rsidRPr="00D17E13">
        <w:rPr>
          <w:rStyle w:val="FootnoteReference"/>
          <w:rFonts w:ascii="Times New Roman" w:hAnsi="Times New Roman"/>
          <w:b/>
          <w:bCs/>
          <w:sz w:val="24"/>
          <w:szCs w:val="24"/>
          <w:rtl/>
        </w:rPr>
        <w:footnoteReference w:id="63"/>
      </w:r>
      <w:r w:rsidRPr="006F0B90">
        <w:rPr>
          <w:rtl/>
        </w:rPr>
        <w:t xml:space="preserve"> بحث كرده‏ايم، امّا در اينجا، تنها براى نمونه به مدارك زير اشاره مى‏كنيم:</w:t>
      </w:r>
    </w:p>
    <w:p w:rsidR="00082CC7" w:rsidRPr="006F0B90" w:rsidRDefault="00082CC7" w:rsidP="00302595">
      <w:pPr>
        <w:pStyle w:val="a5"/>
        <w:numPr>
          <w:ilvl w:val="0"/>
          <w:numId w:val="5"/>
        </w:numPr>
        <w:rPr>
          <w:rtl/>
        </w:rPr>
      </w:pPr>
      <w:r w:rsidRPr="006F0B90">
        <w:rPr>
          <w:rtl/>
        </w:rPr>
        <w:t xml:space="preserve">از جابر چنين روايت شده است: </w:t>
      </w:r>
      <w:r w:rsidRPr="006F0B90">
        <w:rPr>
          <w:rFonts w:cs="Traditional Arabic"/>
          <w:rtl/>
        </w:rPr>
        <w:t>«</w:t>
      </w:r>
      <w:r w:rsidRPr="006F0B90">
        <w:rPr>
          <w:rStyle w:val="Char1"/>
          <w:rFonts w:ascii="Times New Roman" w:hAnsi="Times New Roman"/>
          <w:rtl/>
          <w:lang w:bidi="ar-SA"/>
        </w:rPr>
        <w:t xml:space="preserve">قَالَ: نَهَى رسولُ الله </w:t>
      </w:r>
      <w:r w:rsidRPr="006F0B90">
        <w:rPr>
          <w:rStyle w:val="Char1"/>
          <w:rFonts w:ascii="Times New Roman" w:hAnsi="Times New Roman" w:cs="CTraditional Arabic" w:hint="cs"/>
          <w:b w:val="0"/>
          <w:bCs w:val="0"/>
          <w:rtl/>
          <w:lang w:bidi="ar-SA"/>
        </w:rPr>
        <w:t>ص</w:t>
      </w:r>
      <w:r w:rsidR="0028034C">
        <w:rPr>
          <w:rStyle w:val="Char1"/>
          <w:rFonts w:ascii="Times New Roman" w:hAnsi="Times New Roman"/>
          <w:rtl/>
          <w:lang w:bidi="ar-SA"/>
        </w:rPr>
        <w:t xml:space="preserve"> أن يُجَصَّصَ القَبْرُ</w:t>
      </w:r>
      <w:r w:rsidRPr="006F0B90">
        <w:rPr>
          <w:rStyle w:val="Char1"/>
          <w:rFonts w:ascii="Times New Roman" w:hAnsi="Times New Roman"/>
          <w:rtl/>
          <w:lang w:bidi="ar-SA"/>
        </w:rPr>
        <w:t>، وأنْ يُقْعَدَ عَلَيْهِ ، وَأنْ يُبْنَى عَلَيْهِ</w:t>
      </w:r>
      <w:r w:rsidRPr="006F0B90">
        <w:rPr>
          <w:rFonts w:cs="Traditional Arabic"/>
          <w:rtl/>
        </w:rPr>
        <w:t>»</w:t>
      </w:r>
      <w:r w:rsidRPr="00D17E13">
        <w:rPr>
          <w:rStyle w:val="FootnoteReference"/>
          <w:rFonts w:ascii="Times New Roman" w:hAnsi="Times New Roman"/>
          <w:b/>
          <w:bCs/>
          <w:sz w:val="24"/>
          <w:szCs w:val="24"/>
          <w:rtl/>
        </w:rPr>
        <w:footnoteReference w:id="64"/>
      </w:r>
      <w:r w:rsidRPr="006F0B90">
        <w:rPr>
          <w:rFonts w:hint="cs"/>
          <w:rtl/>
        </w:rPr>
        <w:t>.</w:t>
      </w:r>
    </w:p>
    <w:p w:rsidR="00082CC7" w:rsidRPr="006F0B90" w:rsidRDefault="00082CC7" w:rsidP="006565C4">
      <w:pPr>
        <w:pStyle w:val="a5"/>
      </w:pPr>
      <w:r w:rsidRPr="006F0B90">
        <w:rPr>
          <w:rFonts w:cs="Traditional Arabic" w:hint="cs"/>
          <w:rtl/>
        </w:rPr>
        <w:t>«</w:t>
      </w:r>
      <w:r w:rsidRPr="0028034C">
        <w:rPr>
          <w:rtl/>
        </w:rPr>
        <w:t>از جابر</w:t>
      </w:r>
      <w:r w:rsidRPr="0028034C">
        <w:rPr>
          <w:rFonts w:cs="CTraditional Arabic"/>
          <w:rtl/>
        </w:rPr>
        <w:t>س</w:t>
      </w:r>
      <w:r w:rsidRPr="0028034C">
        <w:rPr>
          <w:rtl/>
        </w:rPr>
        <w:t xml:space="preserve"> روايت شده كه: پیامبر </w:t>
      </w:r>
      <w:r w:rsidRPr="0028034C">
        <w:rPr>
          <w:rFonts w:cs="CTraditional Arabic"/>
          <w:rtl/>
        </w:rPr>
        <w:t>ص</w:t>
      </w:r>
      <w:r w:rsidRPr="0028034C">
        <w:rPr>
          <w:rtl/>
        </w:rPr>
        <w:t xml:space="preserve"> از گچكارى و تزيين قبور، و نشستن بر آن و ساختن بنا و بارگاه بر روى آن نهى فرموده است</w:t>
      </w:r>
      <w:r w:rsidRPr="006F0B90">
        <w:rPr>
          <w:rFonts w:cs="Traditional Arabic" w:hint="cs"/>
          <w:rtl/>
        </w:rPr>
        <w:t>»</w:t>
      </w:r>
      <w:r w:rsidRPr="006F0B90">
        <w:rPr>
          <w:rtl/>
        </w:rPr>
        <w:t>.</w:t>
      </w:r>
    </w:p>
    <w:p w:rsidR="00082CC7" w:rsidRPr="006F0B90" w:rsidRDefault="00082CC7" w:rsidP="00302595">
      <w:pPr>
        <w:pStyle w:val="a5"/>
        <w:numPr>
          <w:ilvl w:val="0"/>
          <w:numId w:val="5"/>
        </w:numPr>
        <w:rPr>
          <w:rtl/>
        </w:rPr>
      </w:pPr>
      <w:r w:rsidRPr="006F0B90">
        <w:rPr>
          <w:rtl/>
        </w:rPr>
        <w:t xml:space="preserve">رسول خدا </w:t>
      </w:r>
      <w:r w:rsidRPr="006F0B90">
        <w:rPr>
          <w:rFonts w:cs="CTraditional Arabic"/>
          <w:rtl/>
        </w:rPr>
        <w:t>ص</w:t>
      </w:r>
      <w:r w:rsidRPr="006F0B90">
        <w:rPr>
          <w:rtl/>
        </w:rPr>
        <w:t>، على‏</w:t>
      </w:r>
      <w:r w:rsidRPr="006F0B90">
        <w:rPr>
          <w:rFonts w:cs="CTraditional Arabic"/>
          <w:rtl/>
        </w:rPr>
        <w:t>س</w:t>
      </w:r>
      <w:r w:rsidRPr="006F0B90">
        <w:rPr>
          <w:rtl/>
        </w:rPr>
        <w:t xml:space="preserve"> را مأمور ويران‏ساختن بناى روى قبور نمود. چنانچه مى‏خوانيم:</w:t>
      </w:r>
      <w:r w:rsidRPr="006F0B90">
        <w:rPr>
          <w:rFonts w:hint="cs"/>
          <w:rtl/>
        </w:rPr>
        <w:t xml:space="preserve"> </w:t>
      </w:r>
      <w:r w:rsidRPr="006F0B90">
        <w:rPr>
          <w:rFonts w:cs="Traditional Arabic" w:hint="cs"/>
          <w:rtl/>
        </w:rPr>
        <w:t>«</w:t>
      </w:r>
      <w:r w:rsidRPr="006F0B90">
        <w:rPr>
          <w:rStyle w:val="Char1"/>
          <w:rFonts w:ascii="Times New Roman" w:hAnsi="Times New Roman"/>
          <w:rtl/>
          <w:lang w:bidi="ar-SA"/>
        </w:rPr>
        <w:t xml:space="preserve">عَنْ أَبِى الْهَيَّاجِ الأَسَدِىِّ قَالَ قَالَ لِى عَلِىُّ بْنُ أَبِى طَالِبٍ أَلاَّ أَبْعَثُكَ عَلَى مَا بَعَثَنِى عَلَيْهِ رَسُولُ اللَّهِ </w:t>
      </w:r>
      <w:r w:rsidRPr="006F0B90">
        <w:rPr>
          <w:rStyle w:val="Char1"/>
          <w:rFonts w:ascii="Times New Roman" w:hAnsi="Times New Roman" w:cs="CTraditional Arabic" w:hint="cs"/>
          <w:b w:val="0"/>
          <w:bCs w:val="0"/>
          <w:rtl/>
          <w:lang w:bidi="ar-SA"/>
        </w:rPr>
        <w:t>ص</w:t>
      </w:r>
      <w:r w:rsidRPr="006F0B90">
        <w:rPr>
          <w:rStyle w:val="Char1"/>
          <w:rFonts w:ascii="Times New Roman" w:hAnsi="Times New Roman" w:hint="cs"/>
          <w:rtl/>
          <w:lang w:bidi="ar-SA"/>
        </w:rPr>
        <w:t xml:space="preserve"> </w:t>
      </w:r>
      <w:r w:rsidRPr="006F0B90">
        <w:rPr>
          <w:rStyle w:val="Char1"/>
          <w:rFonts w:ascii="Times New Roman" w:hAnsi="Times New Roman"/>
          <w:rtl/>
          <w:lang w:bidi="ar-SA"/>
        </w:rPr>
        <w:t>أَنْ لاَ تَدَعَ تِمْثَالاً إِلاَّ طَمَسْتَهُ وَلاَ قَبْرًا مُشْرِفًا إِلاَّ سَوَّيْتَهُ</w:t>
      </w:r>
      <w:r w:rsidRPr="006F0B90">
        <w:rPr>
          <w:rFonts w:cs="Traditional Arabic" w:hint="cs"/>
          <w:rtl/>
        </w:rPr>
        <w:t>»</w:t>
      </w:r>
      <w:r w:rsidRPr="00D17E13">
        <w:rPr>
          <w:rStyle w:val="FootnoteReference"/>
          <w:rFonts w:ascii="Times New Roman" w:hAnsi="Times New Roman"/>
          <w:b/>
          <w:bCs/>
          <w:sz w:val="24"/>
          <w:szCs w:val="24"/>
          <w:rtl/>
        </w:rPr>
        <w:footnoteReference w:id="65"/>
      </w:r>
      <w:r w:rsidRPr="006F0B90">
        <w:rPr>
          <w:rFonts w:hint="cs"/>
          <w:rtl/>
        </w:rPr>
        <w:t>.</w:t>
      </w:r>
    </w:p>
    <w:p w:rsidR="00082CC7" w:rsidRPr="006F0B90" w:rsidRDefault="00082CC7" w:rsidP="006565C4">
      <w:pPr>
        <w:pStyle w:val="a5"/>
        <w:rPr>
          <w:b/>
          <w:bCs/>
        </w:rPr>
      </w:pPr>
      <w:r w:rsidRPr="006F0B90">
        <w:rPr>
          <w:rFonts w:cs="Traditional Arabic" w:hint="cs"/>
          <w:rtl/>
        </w:rPr>
        <w:t>«</w:t>
      </w:r>
      <w:r w:rsidRPr="0028034C">
        <w:rPr>
          <w:rtl/>
        </w:rPr>
        <w:t>على بن أبى‏طالب</w:t>
      </w:r>
      <w:r w:rsidRPr="0028034C">
        <w:rPr>
          <w:rFonts w:cs="CTraditional Arabic"/>
          <w:rtl/>
        </w:rPr>
        <w:t>س</w:t>
      </w:r>
      <w:r w:rsidRPr="0028034C">
        <w:rPr>
          <w:rtl/>
        </w:rPr>
        <w:t xml:space="preserve"> به من فرمود: آيا تو را براى كارى نفرستم كه رسول خدا </w:t>
      </w:r>
      <w:r w:rsidRPr="0028034C">
        <w:rPr>
          <w:rFonts w:cs="CTraditional Arabic"/>
          <w:rtl/>
        </w:rPr>
        <w:t>ص</w:t>
      </w:r>
      <w:r w:rsidRPr="0028034C">
        <w:rPr>
          <w:rtl/>
        </w:rPr>
        <w:t xml:space="preserve"> مرا بدان كار فرستاد؟! و آن اينكه هيچ تمثال و مجسّمه‏اى را ترك نكنم مگر اينكه آن را محو و نابود سازم، و هيچ قبر بلند و مشرفى را وانگذارم مگر اينكه آن را با خاك يكسان نمايم</w:t>
      </w:r>
      <w:r w:rsidRPr="006F0B90">
        <w:rPr>
          <w:rFonts w:cs="Traditional Arabic" w:hint="cs"/>
          <w:rtl/>
        </w:rPr>
        <w:t>»</w:t>
      </w:r>
      <w:r w:rsidRPr="006F0B90">
        <w:rPr>
          <w:rtl/>
        </w:rPr>
        <w:t>.</w:t>
      </w:r>
    </w:p>
    <w:p w:rsidR="00082CC7" w:rsidRPr="006F0B90" w:rsidRDefault="00082CC7" w:rsidP="00302595">
      <w:pPr>
        <w:pStyle w:val="a5"/>
        <w:numPr>
          <w:ilvl w:val="0"/>
          <w:numId w:val="5"/>
        </w:numPr>
        <w:rPr>
          <w:rtl/>
        </w:rPr>
      </w:pPr>
      <w:r w:rsidRPr="006F0B90">
        <w:rPr>
          <w:rtl/>
        </w:rPr>
        <w:t xml:space="preserve">رسول خدا </w:t>
      </w:r>
      <w:r w:rsidRPr="006F0B90">
        <w:rPr>
          <w:rFonts w:cs="CTraditional Arabic"/>
          <w:rtl/>
        </w:rPr>
        <w:t>ص</w:t>
      </w:r>
      <w:r w:rsidRPr="006F0B90">
        <w:rPr>
          <w:rtl/>
        </w:rPr>
        <w:t xml:space="preserve"> مى‏فرمايد:</w:t>
      </w:r>
      <w:r w:rsidRPr="006F0B90">
        <w:rPr>
          <w:rFonts w:hint="cs"/>
          <w:rtl/>
        </w:rPr>
        <w:t xml:space="preserve"> </w:t>
      </w:r>
      <w:r w:rsidRPr="006565C4">
        <w:rPr>
          <w:rStyle w:val="Char5"/>
          <w:rFonts w:hint="cs"/>
          <w:rtl/>
        </w:rPr>
        <w:t>«</w:t>
      </w:r>
      <w:r w:rsidRPr="006565C4">
        <w:rPr>
          <w:rStyle w:val="Char5"/>
          <w:rtl/>
        </w:rPr>
        <w:t>لا تَجْعَلُوا بُيُوتَكم قُبورا، ولا تَجْعَلوا قَبْرِي عِيدا، وصَلُّوا عَلَيَّ ، فَإِنَّ صَلاتَكُم تَبْلُغُني حَيثُ كُنْتُم</w:t>
      </w:r>
      <w:r w:rsidRPr="006565C4">
        <w:rPr>
          <w:rStyle w:val="Char5"/>
          <w:rFonts w:hint="cs"/>
          <w:rtl/>
        </w:rPr>
        <w:t>»</w:t>
      </w:r>
      <w:r w:rsidRPr="00D17E13">
        <w:rPr>
          <w:rStyle w:val="FootnoteReference"/>
          <w:rFonts w:ascii="Times New Roman" w:hAnsi="Times New Roman"/>
          <w:b/>
          <w:bCs/>
          <w:sz w:val="24"/>
          <w:szCs w:val="24"/>
          <w:rtl/>
        </w:rPr>
        <w:footnoteReference w:id="66"/>
      </w:r>
      <w:r w:rsidRPr="006F0B90">
        <w:rPr>
          <w:rFonts w:hint="cs"/>
          <w:rtl/>
        </w:rPr>
        <w:t>.</w:t>
      </w:r>
    </w:p>
    <w:p w:rsidR="00082CC7" w:rsidRPr="006F0B90" w:rsidRDefault="00082CC7" w:rsidP="006565C4">
      <w:pPr>
        <w:pStyle w:val="a5"/>
      </w:pPr>
      <w:r w:rsidRPr="0068399B">
        <w:rPr>
          <w:rFonts w:cs="Traditional Arabic" w:hint="cs"/>
          <w:rtl/>
        </w:rPr>
        <w:t>«</w:t>
      </w:r>
      <w:r w:rsidRPr="0068399B">
        <w:rPr>
          <w:rtl/>
        </w:rPr>
        <w:t>خانه‏هايتان را قبرستان نكنيد، و محلّ زيارت و رفت‏وآمد قرار ندهيد، و بر من درود و صلوات بفرستيد، همانا درود و صلواتتان هر جا كه باشيد، به من مى‏رسد!</w:t>
      </w:r>
      <w:r w:rsidRPr="006F0B90">
        <w:rPr>
          <w:rFonts w:cs="Traditional Arabic" w:hint="cs"/>
          <w:rtl/>
        </w:rPr>
        <w:t>»</w:t>
      </w:r>
      <w:r w:rsidRPr="006F0B90">
        <w:rPr>
          <w:rtl/>
        </w:rPr>
        <w:t>.</w:t>
      </w:r>
    </w:p>
    <w:p w:rsidR="00082CC7" w:rsidRPr="006F0B90" w:rsidRDefault="00082CC7" w:rsidP="00302595">
      <w:pPr>
        <w:pStyle w:val="a5"/>
        <w:numPr>
          <w:ilvl w:val="0"/>
          <w:numId w:val="5"/>
        </w:numPr>
        <w:rPr>
          <w:b/>
          <w:bCs/>
          <w:rtl/>
        </w:rPr>
      </w:pPr>
      <w:r w:rsidRPr="006F0B90">
        <w:rPr>
          <w:rtl/>
        </w:rPr>
        <w:t xml:space="preserve">امام نووى؛ در حاشيه ارشاد سارى مى‏گويد: «شافعى در كتاب الأمّ مى‏گويد: ائمه را در مكّه ديدم كه به نابودكردن آنچه روى قبور ساخته بودند، دستور دادند و شافعى سخن پیامبر </w:t>
      </w:r>
      <w:r w:rsidRPr="006F0B90">
        <w:rPr>
          <w:rFonts w:cs="CTraditional Arabic"/>
          <w:rtl/>
        </w:rPr>
        <w:t>ص</w:t>
      </w:r>
      <w:r w:rsidRPr="006F0B90">
        <w:rPr>
          <w:rtl/>
        </w:rPr>
        <w:t xml:space="preserve"> كه مى‏فرمايد: </w:t>
      </w:r>
      <w:r w:rsidRPr="006565C4">
        <w:rPr>
          <w:rStyle w:val="Char5"/>
          <w:rFonts w:hint="cs"/>
          <w:rtl/>
        </w:rPr>
        <w:t>«</w:t>
      </w:r>
      <w:r w:rsidRPr="006565C4">
        <w:rPr>
          <w:rStyle w:val="Char5"/>
          <w:rtl/>
        </w:rPr>
        <w:t>ولا قبرا مشرفا...</w:t>
      </w:r>
      <w:r w:rsidRPr="006565C4">
        <w:rPr>
          <w:rStyle w:val="Char5"/>
          <w:rFonts w:hint="cs"/>
          <w:rtl/>
        </w:rPr>
        <w:t>»</w:t>
      </w:r>
      <w:r w:rsidRPr="006F0B90">
        <w:rPr>
          <w:rtl/>
        </w:rPr>
        <w:t xml:space="preserve"> اين ويران‏كردن را تأييد مى‏كند»</w:t>
      </w:r>
      <w:r w:rsidRPr="00D17E13">
        <w:rPr>
          <w:rStyle w:val="FootnoteReference"/>
          <w:rFonts w:ascii="Times New Roman" w:hAnsi="Times New Roman"/>
          <w:b/>
          <w:bCs/>
          <w:sz w:val="24"/>
          <w:szCs w:val="24"/>
          <w:rtl/>
        </w:rPr>
        <w:footnoteReference w:id="67"/>
      </w:r>
      <w:r w:rsidRPr="006F0B90">
        <w:rPr>
          <w:rFonts w:hint="cs"/>
          <w:b/>
          <w:bCs/>
          <w:rtl/>
        </w:rPr>
        <w:t>.</w:t>
      </w:r>
    </w:p>
    <w:p w:rsidR="00082CC7" w:rsidRPr="006F0B90" w:rsidRDefault="00082CC7" w:rsidP="006565C4">
      <w:pPr>
        <w:pStyle w:val="a5"/>
      </w:pPr>
      <w:r w:rsidRPr="006F0B90">
        <w:rPr>
          <w:rtl/>
        </w:rPr>
        <w:t>اين سخن امام نووى؛ است كه از فقهاى بزرگ شافعى مى‏باشد.</w:t>
      </w:r>
    </w:p>
    <w:p w:rsidR="00082CC7" w:rsidRPr="006F0B90" w:rsidRDefault="00082CC7" w:rsidP="00302595">
      <w:pPr>
        <w:pStyle w:val="a5"/>
        <w:numPr>
          <w:ilvl w:val="0"/>
          <w:numId w:val="5"/>
        </w:numPr>
        <w:rPr>
          <w:b/>
          <w:bCs/>
          <w:rtl/>
        </w:rPr>
      </w:pPr>
      <w:r w:rsidRPr="006F0B90">
        <w:rPr>
          <w:rtl/>
        </w:rPr>
        <w:t xml:space="preserve">إبن‏حجر هيثمى؛ صاحب </w:t>
      </w:r>
      <w:r w:rsidRPr="006F0B90">
        <w:rPr>
          <w:rFonts w:cs="Traditional Arabic" w:hint="cs"/>
          <w:rtl/>
        </w:rPr>
        <w:t>«</w:t>
      </w:r>
      <w:r w:rsidRPr="006F0B90">
        <w:rPr>
          <w:rStyle w:val="Char1"/>
          <w:rFonts w:ascii="Times New Roman" w:hAnsi="Times New Roman"/>
          <w:rtl/>
        </w:rPr>
        <w:t>تحفة المحتاج</w:t>
      </w:r>
      <w:r w:rsidRPr="006F0B90">
        <w:rPr>
          <w:rFonts w:cs="Traditional Arabic" w:hint="cs"/>
          <w:rtl/>
        </w:rPr>
        <w:t>»</w:t>
      </w:r>
      <w:r w:rsidRPr="006F0B90">
        <w:rPr>
          <w:rtl/>
        </w:rPr>
        <w:t xml:space="preserve"> نيز - كه بعد از امام نووى؛ از بزرگترين فقهاى شافعى است - در مورد هدم و نابودكردن گنبد و بارگاه روى قبور چنين مى‏گويد: </w:t>
      </w:r>
      <w:r w:rsidRPr="006F0B90">
        <w:rPr>
          <w:rFonts w:cs="Traditional Arabic"/>
          <w:rtl/>
        </w:rPr>
        <w:t>«</w:t>
      </w:r>
      <w:r w:rsidRPr="006F0B90">
        <w:rPr>
          <w:rtl/>
        </w:rPr>
        <w:t xml:space="preserve">اقدام به نابودى بنا و ضريح و نيز قبه و بارگاههاى روى قبور واجب است؛ زيرا آنها از مسجد «ضرار» ضررشان بيشتر است. به دليل اينكه گنبد و بارگاه بر نافرمانى رسول خدا </w:t>
      </w:r>
      <w:r w:rsidRPr="006F0B90">
        <w:rPr>
          <w:rFonts w:cs="CTraditional Arabic"/>
          <w:rtl/>
        </w:rPr>
        <w:t>ص</w:t>
      </w:r>
      <w:r w:rsidRPr="006F0B90">
        <w:rPr>
          <w:rtl/>
        </w:rPr>
        <w:t xml:space="preserve"> بنا شده‏اند؛ چون رسول خدا </w:t>
      </w:r>
      <w:r w:rsidRPr="006F0B90">
        <w:rPr>
          <w:rFonts w:cs="CTraditional Arabic"/>
          <w:rtl/>
        </w:rPr>
        <w:t>ص</w:t>
      </w:r>
      <w:r w:rsidRPr="006F0B90">
        <w:rPr>
          <w:rtl/>
        </w:rPr>
        <w:t xml:space="preserve"> از آنها نهى فرمود و به ويران‏كردن بناى قبور امر فرموده است. پس، از بين‏بردن قنديل و چراغ روى قبور واجب است...»</w:t>
      </w:r>
      <w:r w:rsidRPr="00D17E13">
        <w:rPr>
          <w:rStyle w:val="FootnoteReference"/>
          <w:rFonts w:ascii="Times New Roman" w:hAnsi="Times New Roman"/>
          <w:b/>
          <w:bCs/>
          <w:sz w:val="24"/>
          <w:szCs w:val="24"/>
          <w:rtl/>
        </w:rPr>
        <w:footnoteReference w:id="68"/>
      </w:r>
      <w:r w:rsidRPr="006F0B90">
        <w:rPr>
          <w:rFonts w:hint="cs"/>
          <w:rtl/>
        </w:rPr>
        <w:t>.</w:t>
      </w:r>
    </w:p>
    <w:p w:rsidR="00082CC7" w:rsidRPr="006F0B90" w:rsidRDefault="00082CC7" w:rsidP="006565C4">
      <w:pPr>
        <w:pStyle w:val="a5"/>
      </w:pPr>
      <w:r w:rsidRPr="006F0B90">
        <w:rPr>
          <w:rtl/>
        </w:rPr>
        <w:t>تا اينجا معلوم شد كه آقاى صدر واقعاً بدون دليل تزيين و بناى روى قبور را از طرف اهل سنّت جايز مى‏داند.</w:t>
      </w:r>
    </w:p>
    <w:p w:rsidR="00082CC7" w:rsidRPr="006F0B90" w:rsidRDefault="00082CC7" w:rsidP="006565C4">
      <w:pPr>
        <w:pStyle w:val="a5"/>
      </w:pPr>
      <w:r w:rsidRPr="006F0B90">
        <w:rPr>
          <w:rtl/>
        </w:rPr>
        <w:t>اكنون مداركى از كتب معتبر شيعه اماميّه را نيز درباره حرام‏بودن بناى روى قبور ارائه مى‏دهيم تا اثبات شود كه سخن آقاى صدر با ادلّه شيعه نيز به هيچوجه موافقت ندارد:</w:t>
      </w:r>
    </w:p>
    <w:p w:rsidR="00082CC7" w:rsidRPr="006F0B90" w:rsidRDefault="00082CC7" w:rsidP="00302595">
      <w:pPr>
        <w:pStyle w:val="a5"/>
        <w:numPr>
          <w:ilvl w:val="0"/>
          <w:numId w:val="5"/>
        </w:numPr>
        <w:rPr>
          <w:b/>
          <w:bCs/>
          <w:rtl/>
        </w:rPr>
      </w:pPr>
      <w:r w:rsidRPr="006F0B90">
        <w:rPr>
          <w:rtl/>
        </w:rPr>
        <w:t xml:space="preserve">«شيخ طوسى» و «شيخ حرّ عاملى» - هر دو - روايت كرده‏اند: </w:t>
      </w:r>
      <w:r w:rsidRPr="006F0B90">
        <w:rPr>
          <w:rFonts w:cs="Traditional Arabic" w:hint="cs"/>
          <w:rtl/>
        </w:rPr>
        <w:t>«</w:t>
      </w:r>
      <w:r w:rsidRPr="006F0B90">
        <w:rPr>
          <w:rStyle w:val="Char1"/>
          <w:rFonts w:ascii="Times New Roman" w:hAnsi="Times New Roman"/>
          <w:rtl/>
          <w:lang w:bidi="ar-SA"/>
        </w:rPr>
        <w:t xml:space="preserve">نهى رسول الله </w:t>
      </w:r>
      <w:r w:rsidRPr="006F0B90">
        <w:rPr>
          <w:rFonts w:cs="CTraditional Arabic"/>
          <w:rtl/>
        </w:rPr>
        <w:t>ص</w:t>
      </w:r>
      <w:r w:rsidRPr="006F0B90">
        <w:rPr>
          <w:b/>
          <w:bCs/>
          <w:rtl/>
        </w:rPr>
        <w:t xml:space="preserve"> </w:t>
      </w:r>
      <w:r w:rsidRPr="006F0B90">
        <w:rPr>
          <w:rStyle w:val="Char1"/>
          <w:rFonts w:ascii="Times New Roman" w:hAnsi="Times New Roman"/>
          <w:rtl/>
          <w:lang w:bidi="ar-SA"/>
        </w:rPr>
        <w:t>أن يجصص القبور</w:t>
      </w:r>
      <w:r w:rsidRPr="006F0B90">
        <w:rPr>
          <w:rFonts w:cs="Traditional Arabic" w:hint="cs"/>
          <w:rtl/>
        </w:rPr>
        <w:t>»</w:t>
      </w:r>
      <w:r w:rsidRPr="00D17E13">
        <w:rPr>
          <w:rStyle w:val="FootnoteReference"/>
          <w:rFonts w:ascii="Times New Roman" w:hAnsi="Times New Roman"/>
          <w:b/>
          <w:bCs/>
          <w:sz w:val="24"/>
          <w:szCs w:val="24"/>
          <w:rtl/>
        </w:rPr>
        <w:footnoteReference w:id="69"/>
      </w:r>
      <w:r w:rsidRPr="006F0B90">
        <w:rPr>
          <w:rFonts w:hint="cs"/>
          <w:rtl/>
        </w:rPr>
        <w:t>.</w:t>
      </w:r>
    </w:p>
    <w:p w:rsidR="00082CC7" w:rsidRPr="006F0B90" w:rsidRDefault="00082CC7" w:rsidP="006565C4">
      <w:pPr>
        <w:pStyle w:val="a5"/>
        <w:rPr>
          <w:b/>
          <w:bCs/>
        </w:rPr>
      </w:pPr>
      <w:r w:rsidRPr="006F0B90">
        <w:rPr>
          <w:rFonts w:cs="Traditional Arabic" w:hint="cs"/>
          <w:rtl/>
        </w:rPr>
        <w:t>«</w:t>
      </w:r>
      <w:r w:rsidRPr="00982332">
        <w:rPr>
          <w:rtl/>
        </w:rPr>
        <w:t xml:space="preserve">رسول خدا </w:t>
      </w:r>
      <w:r w:rsidRPr="00982332">
        <w:rPr>
          <w:rFonts w:cs="CTraditional Arabic"/>
          <w:rtl/>
        </w:rPr>
        <w:t>ص</w:t>
      </w:r>
      <w:r w:rsidRPr="00982332">
        <w:rPr>
          <w:rtl/>
        </w:rPr>
        <w:t xml:space="preserve"> نهى فرمود كه قبرها را گچكارى و تزئين كنند</w:t>
      </w:r>
      <w:r w:rsidRPr="006F0B90">
        <w:rPr>
          <w:rFonts w:cs="Traditional Arabic" w:hint="cs"/>
          <w:rtl/>
        </w:rPr>
        <w:t>»</w:t>
      </w:r>
      <w:r>
        <w:rPr>
          <w:rtl/>
        </w:rPr>
        <w:t>.</w:t>
      </w:r>
    </w:p>
    <w:p w:rsidR="00082CC7" w:rsidRPr="006F0B90" w:rsidRDefault="00082CC7" w:rsidP="00302595">
      <w:pPr>
        <w:pStyle w:val="a5"/>
        <w:numPr>
          <w:ilvl w:val="0"/>
          <w:numId w:val="5"/>
        </w:numPr>
        <w:rPr>
          <w:rFonts w:cs="Times New Roman"/>
          <w:rtl/>
        </w:rPr>
      </w:pPr>
      <w:r w:rsidRPr="006F0B90">
        <w:rPr>
          <w:rtl/>
        </w:rPr>
        <w:t>از امام جعفر صادق‏</w:t>
      </w:r>
      <w:r w:rsidRPr="006F0B90">
        <w:rPr>
          <w:rFonts w:cs="CTraditional Arabic"/>
          <w:rtl/>
        </w:rPr>
        <w:t>س</w:t>
      </w:r>
      <w:r w:rsidRPr="006F0B90">
        <w:rPr>
          <w:rtl/>
        </w:rPr>
        <w:t xml:space="preserve"> نيز چنين نقل شده است: </w:t>
      </w:r>
      <w:r w:rsidRPr="006F0B90">
        <w:rPr>
          <w:rFonts w:cs="Traditional Arabic" w:hint="cs"/>
          <w:rtl/>
        </w:rPr>
        <w:t>«</w:t>
      </w:r>
      <w:r w:rsidRPr="006F0B90">
        <w:rPr>
          <w:rStyle w:val="Char1"/>
          <w:rFonts w:ascii="Times New Roman" w:hAnsi="Times New Roman"/>
          <w:rtl/>
          <w:lang w:bidi="ar-SA"/>
        </w:rPr>
        <w:t xml:space="preserve">نهى رسول الله </w:t>
      </w:r>
      <w:r w:rsidRPr="006F0B90">
        <w:rPr>
          <w:rStyle w:val="Char1"/>
          <w:rFonts w:ascii="Times New Roman" w:hAnsi="Times New Roman" w:cs="CTraditional Arabic" w:hint="cs"/>
          <w:b w:val="0"/>
          <w:bCs w:val="0"/>
          <w:rtl/>
          <w:lang w:bidi="ar-SA"/>
        </w:rPr>
        <w:t>ص</w:t>
      </w:r>
      <w:r w:rsidRPr="006F0B90">
        <w:rPr>
          <w:rStyle w:val="Char1"/>
          <w:rFonts w:ascii="Times New Roman" w:hAnsi="Times New Roman"/>
          <w:rtl/>
          <w:lang w:bidi="ar-SA"/>
        </w:rPr>
        <w:t xml:space="preserve"> أن يصلى على القبر أو يقعد عليه أو يبنى عليه</w:t>
      </w:r>
      <w:r w:rsidRPr="006F0B90">
        <w:rPr>
          <w:rFonts w:cs="Traditional Arabic"/>
          <w:rtl/>
        </w:rPr>
        <w:t>»</w:t>
      </w:r>
      <w:r w:rsidRPr="00D17E13">
        <w:rPr>
          <w:rStyle w:val="FootnoteReference"/>
          <w:rFonts w:ascii="Times New Roman" w:hAnsi="Times New Roman"/>
          <w:b/>
          <w:bCs/>
          <w:sz w:val="24"/>
          <w:szCs w:val="24"/>
          <w:rtl/>
        </w:rPr>
        <w:footnoteReference w:id="70"/>
      </w:r>
      <w:r w:rsidRPr="006F0B90">
        <w:rPr>
          <w:rFonts w:hint="cs"/>
          <w:rtl/>
        </w:rPr>
        <w:t>.</w:t>
      </w:r>
    </w:p>
    <w:p w:rsidR="00082CC7" w:rsidRPr="006F0B90" w:rsidRDefault="00082CC7" w:rsidP="006565C4">
      <w:pPr>
        <w:pStyle w:val="a5"/>
        <w:rPr>
          <w:b/>
          <w:bCs/>
        </w:rPr>
      </w:pPr>
      <w:r w:rsidRPr="006F0B90">
        <w:rPr>
          <w:rFonts w:cs="Traditional Arabic" w:hint="cs"/>
          <w:rtl/>
        </w:rPr>
        <w:t>«</w:t>
      </w:r>
      <w:r w:rsidRPr="0068399B">
        <w:rPr>
          <w:rtl/>
        </w:rPr>
        <w:t xml:space="preserve">پیامبر </w:t>
      </w:r>
      <w:r w:rsidRPr="0068399B">
        <w:rPr>
          <w:rFonts w:cs="CTraditional Arabic"/>
          <w:rtl/>
        </w:rPr>
        <w:t>ص</w:t>
      </w:r>
      <w:r w:rsidRPr="0068399B">
        <w:rPr>
          <w:rtl/>
        </w:rPr>
        <w:t xml:space="preserve"> از اينكه بر قبرى نماز بگزارند، يا بر آن بنشينند و يا بر آن بنا و ضريح بسازند، نهى فرموده است</w:t>
      </w:r>
      <w:r w:rsidRPr="006F0B90">
        <w:rPr>
          <w:rFonts w:cs="Traditional Arabic" w:hint="cs"/>
          <w:rtl/>
        </w:rPr>
        <w:t>»</w:t>
      </w:r>
      <w:r w:rsidRPr="006F0B90">
        <w:rPr>
          <w:rtl/>
        </w:rPr>
        <w:t>.</w:t>
      </w:r>
    </w:p>
    <w:p w:rsidR="00082CC7" w:rsidRPr="006F0B90" w:rsidRDefault="00082CC7" w:rsidP="00302595">
      <w:pPr>
        <w:pStyle w:val="a5"/>
        <w:numPr>
          <w:ilvl w:val="0"/>
          <w:numId w:val="5"/>
        </w:numPr>
        <w:rPr>
          <w:rtl/>
        </w:rPr>
      </w:pPr>
      <w:r w:rsidRPr="006F0B90">
        <w:rPr>
          <w:rtl/>
        </w:rPr>
        <w:t xml:space="preserve">از موسى‏بن‏جعفر </w:t>
      </w:r>
      <w:r w:rsidRPr="006F0B90">
        <w:rPr>
          <w:rFonts w:cs="CTraditional Arabic" w:hint="cs"/>
          <w:rtl/>
        </w:rPr>
        <w:t>/</w:t>
      </w:r>
      <w:r w:rsidRPr="006F0B90">
        <w:rPr>
          <w:rtl/>
        </w:rPr>
        <w:t xml:space="preserve"> نيز روايتى آمده كه چنين است: </w:t>
      </w:r>
      <w:r w:rsidRPr="006F0B90">
        <w:rPr>
          <w:rFonts w:cs="Traditional Arabic"/>
          <w:rtl/>
        </w:rPr>
        <w:t>«</w:t>
      </w:r>
      <w:r w:rsidRPr="006F0B90">
        <w:rPr>
          <w:rStyle w:val="Char1"/>
          <w:rFonts w:ascii="Times New Roman" w:hAnsi="Times New Roman"/>
          <w:rtl/>
          <w:lang w:bidi="ar-SA"/>
        </w:rPr>
        <w:t>سألت أبا الحسن عن البناء على القبر والجلوس عليه هل يصلح؟ قال لا يصلح البناء عليه ولا الجلوس ولا تجصيصه ولا تطيينه</w:t>
      </w:r>
      <w:r w:rsidRPr="006F0B90">
        <w:rPr>
          <w:rFonts w:cs="Traditional Arabic"/>
          <w:rtl/>
        </w:rPr>
        <w:t>»</w:t>
      </w:r>
      <w:r w:rsidRPr="00D17E13">
        <w:rPr>
          <w:rStyle w:val="FootnoteReference"/>
          <w:rFonts w:ascii="Times New Roman" w:hAnsi="Times New Roman"/>
          <w:b/>
          <w:bCs/>
          <w:sz w:val="24"/>
          <w:szCs w:val="24"/>
          <w:rtl/>
        </w:rPr>
        <w:footnoteReference w:id="71"/>
      </w:r>
      <w:r w:rsidR="00D17E13">
        <w:rPr>
          <w:rFonts w:hint="cs"/>
          <w:rtl/>
        </w:rPr>
        <w:t>.</w:t>
      </w:r>
    </w:p>
    <w:p w:rsidR="00082CC7" w:rsidRPr="006F0B90" w:rsidRDefault="00082CC7" w:rsidP="006565C4">
      <w:pPr>
        <w:pStyle w:val="a5"/>
        <w:rPr>
          <w:b/>
          <w:bCs/>
        </w:rPr>
      </w:pPr>
      <w:r w:rsidRPr="006F0B90">
        <w:rPr>
          <w:rFonts w:cs="Traditional Arabic" w:hint="cs"/>
          <w:rtl/>
        </w:rPr>
        <w:t>«</w:t>
      </w:r>
      <w:r w:rsidRPr="00982332">
        <w:rPr>
          <w:rtl/>
        </w:rPr>
        <w:t>برادر موسى‏بن‏جعفر</w:t>
      </w:r>
      <w:r w:rsidR="00D17E13">
        <w:rPr>
          <w:rtl/>
        </w:rPr>
        <w:t xml:space="preserve"> </w:t>
      </w:r>
      <w:r w:rsidRPr="00982332">
        <w:rPr>
          <w:rtl/>
        </w:rPr>
        <w:t>مى‏گويد: از أبالحسن در مورد بناى بر قبور و نشستن بر روى آن پرسيدم كه آيا اين درست و سزاوار است؟ فرمود: خير! سزاوار و صحيح نيست. بناء و ضريح بر قبور و نشستن بر آن و گچكارى و گلكارى و تزيين آن درست نيست</w:t>
      </w:r>
      <w:r w:rsidRPr="006F0B90">
        <w:rPr>
          <w:rFonts w:cs="Traditional Arabic"/>
          <w:rtl/>
        </w:rPr>
        <w:t>»</w:t>
      </w:r>
      <w:r w:rsidRPr="006F0B90">
        <w:rPr>
          <w:b/>
          <w:bCs/>
          <w:rtl/>
        </w:rPr>
        <w:t>.</w:t>
      </w:r>
    </w:p>
    <w:p w:rsidR="00082CC7" w:rsidRPr="006F0B90" w:rsidRDefault="00082CC7" w:rsidP="00302595">
      <w:pPr>
        <w:pStyle w:val="a5"/>
        <w:numPr>
          <w:ilvl w:val="0"/>
          <w:numId w:val="5"/>
        </w:numPr>
        <w:rPr>
          <w:rtl/>
        </w:rPr>
      </w:pPr>
      <w:r w:rsidRPr="006F0B90">
        <w:rPr>
          <w:rtl/>
        </w:rPr>
        <w:t>امام صادق‏</w:t>
      </w:r>
      <w:r w:rsidRPr="006F0B90">
        <w:rPr>
          <w:rFonts w:cs="CTraditional Arabic"/>
          <w:rtl/>
        </w:rPr>
        <w:t>س</w:t>
      </w:r>
      <w:r w:rsidRPr="006F0B90">
        <w:rPr>
          <w:rtl/>
        </w:rPr>
        <w:t xml:space="preserve"> نيز به نقل از جراح مدائنى فرموده است: </w:t>
      </w:r>
      <w:r w:rsidRPr="006F0B90">
        <w:rPr>
          <w:rFonts w:cs="Traditional Arabic"/>
          <w:rtl/>
        </w:rPr>
        <w:t>«</w:t>
      </w:r>
      <w:r w:rsidRPr="006F0B90">
        <w:rPr>
          <w:rStyle w:val="Char1"/>
          <w:rFonts w:ascii="Times New Roman" w:hAnsi="Times New Roman"/>
          <w:rtl/>
          <w:lang w:bidi="ar-SA"/>
        </w:rPr>
        <w:t xml:space="preserve">لا تبنوا على القبور ولا تصوروا سقوف البيوت فإن رسول الله </w:t>
      </w:r>
      <w:r w:rsidRPr="006F0B90">
        <w:rPr>
          <w:rStyle w:val="Char1"/>
          <w:rFonts w:ascii="Times New Roman" w:hAnsi="Times New Roman" w:cs="CTraditional Arabic" w:hint="cs"/>
          <w:b w:val="0"/>
          <w:bCs w:val="0"/>
          <w:rtl/>
          <w:lang w:bidi="ar-SA"/>
        </w:rPr>
        <w:t>ص</w:t>
      </w:r>
      <w:r w:rsidRPr="006F0B90">
        <w:rPr>
          <w:rStyle w:val="Char1"/>
          <w:rFonts w:ascii="Times New Roman" w:hAnsi="Times New Roman"/>
          <w:rtl/>
          <w:lang w:bidi="ar-SA"/>
        </w:rPr>
        <w:t xml:space="preserve"> كره ذلك</w:t>
      </w:r>
      <w:r w:rsidRPr="006F0B90">
        <w:rPr>
          <w:rFonts w:cs="Traditional Arabic"/>
          <w:rtl/>
        </w:rPr>
        <w:t>»</w:t>
      </w:r>
      <w:r w:rsidRPr="00D17E13">
        <w:rPr>
          <w:rStyle w:val="FootnoteReference"/>
          <w:rFonts w:ascii="Times New Roman" w:hAnsi="Times New Roman"/>
          <w:b/>
          <w:bCs/>
          <w:sz w:val="24"/>
          <w:szCs w:val="24"/>
          <w:rtl/>
        </w:rPr>
        <w:footnoteReference w:id="72"/>
      </w:r>
      <w:r w:rsidRPr="006F0B90">
        <w:rPr>
          <w:rFonts w:hint="cs"/>
          <w:rtl/>
        </w:rPr>
        <w:t>.</w:t>
      </w:r>
    </w:p>
    <w:p w:rsidR="00082CC7" w:rsidRPr="006F0B90" w:rsidRDefault="00082CC7" w:rsidP="006565C4">
      <w:pPr>
        <w:pStyle w:val="a5"/>
        <w:rPr>
          <w:b/>
          <w:bCs/>
          <w:rtl/>
        </w:rPr>
      </w:pPr>
      <w:r w:rsidRPr="006F0B90">
        <w:rPr>
          <w:rFonts w:cs="Traditional Arabic"/>
          <w:rtl/>
        </w:rPr>
        <w:t>«</w:t>
      </w:r>
      <w:r w:rsidRPr="0068399B">
        <w:rPr>
          <w:rtl/>
        </w:rPr>
        <w:t xml:space="preserve">بر قبور، ضريح و بنا نسازيد و سقف خانه‏ها را از مجسّمه و تصوير پر نكنيد؛ چرا كه رسول خدا </w:t>
      </w:r>
      <w:r w:rsidRPr="0068399B">
        <w:rPr>
          <w:rFonts w:cs="CTraditional Arabic"/>
          <w:rtl/>
        </w:rPr>
        <w:t>ص</w:t>
      </w:r>
      <w:r w:rsidRPr="0068399B">
        <w:rPr>
          <w:rtl/>
        </w:rPr>
        <w:t xml:space="preserve"> اين كارها را ناپسند شمرد</w:t>
      </w:r>
      <w:r w:rsidRPr="006F0B90">
        <w:rPr>
          <w:rFonts w:cs="Traditional Arabic"/>
          <w:rtl/>
        </w:rPr>
        <w:t>»</w:t>
      </w:r>
      <w:r w:rsidRPr="006F0B90">
        <w:rPr>
          <w:rtl/>
        </w:rPr>
        <w:t>.</w:t>
      </w:r>
    </w:p>
    <w:p w:rsidR="00082CC7" w:rsidRDefault="00082CC7" w:rsidP="00302595">
      <w:pPr>
        <w:pStyle w:val="a5"/>
        <w:numPr>
          <w:ilvl w:val="0"/>
          <w:numId w:val="5"/>
        </w:numPr>
        <w:rPr>
          <w:rtl/>
        </w:rPr>
      </w:pPr>
      <w:r w:rsidRPr="006F0B90">
        <w:rPr>
          <w:rtl/>
        </w:rPr>
        <w:t>و امّا خود على‏</w:t>
      </w:r>
      <w:r w:rsidRPr="006F0B90">
        <w:rPr>
          <w:rFonts w:cs="CTraditional Arabic"/>
          <w:rtl/>
        </w:rPr>
        <w:t>س</w:t>
      </w:r>
      <w:r w:rsidRPr="006F0B90">
        <w:rPr>
          <w:rtl/>
        </w:rPr>
        <w:t xml:space="preserve"> نيز مى‏گويد: </w:t>
      </w:r>
      <w:r w:rsidRPr="006F0B90">
        <w:rPr>
          <w:rFonts w:cs="Traditional Arabic"/>
          <w:rtl/>
        </w:rPr>
        <w:t>«</w:t>
      </w:r>
      <w:r w:rsidRPr="006F0B90">
        <w:rPr>
          <w:rStyle w:val="Char1"/>
          <w:rFonts w:ascii="Times New Roman" w:hAnsi="Times New Roman"/>
          <w:rtl/>
          <w:lang w:bidi="ar-SA"/>
        </w:rPr>
        <w:t xml:space="preserve">بعثنى رسول الله </w:t>
      </w:r>
      <w:r w:rsidRPr="006F0B90">
        <w:rPr>
          <w:rStyle w:val="Char1"/>
          <w:rFonts w:ascii="Times New Roman" w:hAnsi="Times New Roman" w:cs="CTraditional Arabic" w:hint="cs"/>
          <w:b w:val="0"/>
          <w:bCs w:val="0"/>
          <w:rtl/>
          <w:lang w:bidi="ar-SA"/>
        </w:rPr>
        <w:t>ص</w:t>
      </w:r>
      <w:r w:rsidRPr="006F0B90">
        <w:rPr>
          <w:rStyle w:val="Char1"/>
          <w:rFonts w:ascii="Times New Roman" w:hAnsi="Times New Roman"/>
          <w:rtl/>
          <w:lang w:bidi="ar-SA"/>
        </w:rPr>
        <w:t xml:space="preserve"> إلى المدينة فى هدم القبور وكسر الصور</w:t>
      </w:r>
      <w:r w:rsidRPr="006F0B90">
        <w:rPr>
          <w:rFonts w:cs="Traditional Arabic"/>
          <w:rtl/>
        </w:rPr>
        <w:t>»</w:t>
      </w:r>
      <w:r w:rsidRPr="00D17E13">
        <w:rPr>
          <w:rStyle w:val="FootnoteReference"/>
          <w:rFonts w:ascii="Times New Roman" w:hAnsi="Times New Roman"/>
          <w:b/>
          <w:bCs/>
          <w:sz w:val="24"/>
          <w:szCs w:val="24"/>
          <w:rtl/>
        </w:rPr>
        <w:footnoteReference w:id="73"/>
      </w:r>
      <w:r w:rsidRPr="006F0B90">
        <w:rPr>
          <w:rFonts w:hint="cs"/>
          <w:rtl/>
        </w:rPr>
        <w:t>.</w:t>
      </w:r>
    </w:p>
    <w:p w:rsidR="00082CC7" w:rsidRPr="006F0B90" w:rsidRDefault="00082CC7" w:rsidP="006565C4">
      <w:pPr>
        <w:pStyle w:val="a5"/>
        <w:rPr>
          <w:b/>
          <w:bCs/>
          <w:rtl/>
        </w:rPr>
      </w:pPr>
      <w:r w:rsidRPr="006F0B90">
        <w:rPr>
          <w:rFonts w:cs="Traditional Arabic"/>
          <w:rtl/>
        </w:rPr>
        <w:t>«</w:t>
      </w:r>
      <w:r w:rsidRPr="0068399B">
        <w:rPr>
          <w:rtl/>
        </w:rPr>
        <w:t xml:space="preserve">رسول خدا </w:t>
      </w:r>
      <w:r w:rsidRPr="0068399B">
        <w:rPr>
          <w:rFonts w:cs="CTraditional Arabic"/>
          <w:rtl/>
        </w:rPr>
        <w:t>ص</w:t>
      </w:r>
      <w:r w:rsidRPr="0068399B">
        <w:rPr>
          <w:rtl/>
        </w:rPr>
        <w:t xml:space="preserve"> مرا به شهر براى خراب كردن مقبره‏ها و شكستن مجسّمه‏ها و بتها فرستاد</w:t>
      </w:r>
      <w:r w:rsidRPr="006F0B90">
        <w:rPr>
          <w:rFonts w:cs="Traditional Arabic"/>
          <w:rtl/>
        </w:rPr>
        <w:t>»</w:t>
      </w:r>
      <w:r w:rsidRPr="006F0B90">
        <w:rPr>
          <w:rtl/>
        </w:rPr>
        <w:t>.</w:t>
      </w:r>
    </w:p>
    <w:p w:rsidR="00082CC7" w:rsidRPr="006F0B90" w:rsidRDefault="00082CC7" w:rsidP="00302595">
      <w:pPr>
        <w:pStyle w:val="a5"/>
        <w:numPr>
          <w:ilvl w:val="0"/>
          <w:numId w:val="5"/>
        </w:numPr>
        <w:rPr>
          <w:rtl/>
        </w:rPr>
      </w:pPr>
      <w:r w:rsidRPr="006F0B90">
        <w:rPr>
          <w:rtl/>
        </w:rPr>
        <w:t>«أبويعلى» نيز از على‏بن‏حسين‏</w:t>
      </w:r>
      <w:r w:rsidRPr="006F0B90">
        <w:rPr>
          <w:rFonts w:cs="CTraditional Arabic"/>
          <w:rtl/>
        </w:rPr>
        <w:t>س</w:t>
      </w:r>
      <w:r w:rsidRPr="006F0B90">
        <w:rPr>
          <w:rtl/>
        </w:rPr>
        <w:t xml:space="preserve"> روايت كرده است كه او مردى را ديد در كنار قبر پیامبر </w:t>
      </w:r>
      <w:r w:rsidRPr="006F0B90">
        <w:rPr>
          <w:rFonts w:cs="CTraditional Arabic"/>
          <w:rtl/>
        </w:rPr>
        <w:t>ص</w:t>
      </w:r>
      <w:r w:rsidRPr="006F0B90">
        <w:rPr>
          <w:rtl/>
        </w:rPr>
        <w:t xml:space="preserve"> براى رفع مشكلاتش دعا مى‏كرد. نزد او رفت و او را از اين كار نهى نمود و گفت: آيا حاضر هستى سخنى را كه پدرم از جدّم، و او هم از رسول خدا </w:t>
      </w:r>
      <w:r w:rsidRPr="006F0B90">
        <w:rPr>
          <w:rFonts w:cs="CTraditional Arabic"/>
          <w:rtl/>
        </w:rPr>
        <w:t>ص</w:t>
      </w:r>
      <w:r w:rsidRPr="006F0B90">
        <w:rPr>
          <w:rtl/>
        </w:rPr>
        <w:t xml:space="preserve"> شنيده است، بشنوى؟ پیامبر</w:t>
      </w:r>
      <w:r w:rsidRPr="006F0B90">
        <w:rPr>
          <w:rFonts w:cs="CTraditional Arabic"/>
          <w:rtl/>
        </w:rPr>
        <w:t>ص</w:t>
      </w:r>
      <w:r w:rsidRPr="006F0B90">
        <w:rPr>
          <w:rtl/>
        </w:rPr>
        <w:t xml:space="preserve"> چنين فرمود: </w:t>
      </w:r>
      <w:r w:rsidRPr="006565C4">
        <w:rPr>
          <w:rStyle w:val="Char5"/>
          <w:rtl/>
        </w:rPr>
        <w:t>«لا تَتَّخِذُوا قَبْرِي عِيدًا، وَلا بُيُوتَكُمْ قُبُورًا، فَإِنَّ تَسْلِيمَكُمْ يَبْلُغُنِي أَيْنَمَا كُنْتُم</w:t>
      </w:r>
      <w:r w:rsidRPr="006565C4">
        <w:rPr>
          <w:rStyle w:val="Char5"/>
          <w:rFonts w:hint="cs"/>
          <w:rtl/>
        </w:rPr>
        <w:t>»</w:t>
      </w:r>
      <w:r w:rsidRPr="00D17E13">
        <w:rPr>
          <w:rStyle w:val="FootnoteReference"/>
          <w:rFonts w:ascii="Times New Roman" w:hAnsi="Times New Roman"/>
          <w:b/>
          <w:bCs/>
          <w:sz w:val="24"/>
          <w:szCs w:val="24"/>
          <w:rtl/>
        </w:rPr>
        <w:footnoteReference w:id="74"/>
      </w:r>
      <w:r w:rsidRPr="006565C4">
        <w:rPr>
          <w:rFonts w:hint="cs"/>
          <w:rtl/>
        </w:rPr>
        <w:t>.</w:t>
      </w:r>
    </w:p>
    <w:p w:rsidR="00082CC7" w:rsidRPr="006F0B90" w:rsidRDefault="00082CC7" w:rsidP="006565C4">
      <w:pPr>
        <w:pStyle w:val="a5"/>
        <w:rPr>
          <w:b/>
          <w:bCs/>
          <w:rtl/>
        </w:rPr>
      </w:pPr>
      <w:r w:rsidRPr="006F0B90">
        <w:rPr>
          <w:rFonts w:cs="Traditional Arabic"/>
          <w:rtl/>
        </w:rPr>
        <w:t>«</w:t>
      </w:r>
      <w:r w:rsidRPr="0068399B">
        <w:rPr>
          <w:rtl/>
        </w:rPr>
        <w:t>قبرم را محلّ رفت‏وآمد قرار ندهيد، و خانه‏هايتان را قبرستان نكنيد. پس بر من سلام و درود بفرستيد. سلام شما هر كجا كه باشيد، به من مى‏رسد</w:t>
      </w:r>
      <w:r w:rsidRPr="006F0B90">
        <w:rPr>
          <w:rFonts w:cs="Traditional Arabic"/>
          <w:rtl/>
        </w:rPr>
        <w:t>»</w:t>
      </w:r>
      <w:r w:rsidRPr="006F0B90">
        <w:rPr>
          <w:rtl/>
        </w:rPr>
        <w:t>.</w:t>
      </w:r>
    </w:p>
    <w:p w:rsidR="00082CC7" w:rsidRPr="006F0B90" w:rsidRDefault="00082CC7" w:rsidP="006565C4">
      <w:pPr>
        <w:pStyle w:val="a5"/>
        <w:rPr>
          <w:rtl/>
        </w:rPr>
      </w:pPr>
      <w:r w:rsidRPr="006F0B90">
        <w:rPr>
          <w:rtl/>
        </w:rPr>
        <w:t xml:space="preserve">ملاحظه مى‏شود كه بر طبق مدارك معتبر و موثّق اهل‏سنّت و خود شيعه، رسول خدا </w:t>
      </w:r>
      <w:r w:rsidRPr="006F0B90">
        <w:rPr>
          <w:rFonts w:cs="CTraditional Arabic"/>
          <w:rtl/>
        </w:rPr>
        <w:t>ص</w:t>
      </w:r>
      <w:r w:rsidRPr="006F0B90">
        <w:rPr>
          <w:rtl/>
        </w:rPr>
        <w:t xml:space="preserve"> بناى بر قبور را از اين نظر مستثنى ننموده و مرقد خود او و امامان و اولياء نيز در زمان ايشان ساخته نشده، بلكه سالها پس از وفاتشان - و بر خلاف تعاليمشان! - توسّط ديگران ساخته و پرداخته گرديده و گنبد و ضريح و بارگاه بر آنها نهاده شده‏اند! به گونه‏اى كه انگار در تزيين آنها به رقابت و چشم و هم‏چشمى پرداخته‏اند!</w:t>
      </w:r>
      <w:r w:rsidRPr="006F0B90">
        <w:rPr>
          <w:rFonts w:hint="cs"/>
          <w:rtl/>
        </w:rPr>
        <w:t>.</w:t>
      </w:r>
    </w:p>
    <w:p w:rsidR="00082CC7" w:rsidRPr="006F0B90" w:rsidRDefault="00082CC7" w:rsidP="006565C4">
      <w:pPr>
        <w:pStyle w:val="a5"/>
        <w:rPr>
          <w:rtl/>
        </w:rPr>
      </w:pPr>
      <w:r w:rsidRPr="006F0B90">
        <w:rPr>
          <w:rtl/>
        </w:rPr>
        <w:t>خلاصه، سخنان آقاى صدر به دو دليل كلّى كاملاً باطل است: اوّلاً وجود قبرهاى مزيّن و بناشده در جايى، دليل عدم حرمت آن در جاهاى ديگر نيست!</w:t>
      </w:r>
      <w:r w:rsidRPr="006F0B90">
        <w:rPr>
          <w:rFonts w:hint="cs"/>
          <w:rtl/>
        </w:rPr>
        <w:t>.</w:t>
      </w:r>
    </w:p>
    <w:p w:rsidR="00082CC7" w:rsidRPr="006F0B90" w:rsidRDefault="00082CC7" w:rsidP="006565C4">
      <w:pPr>
        <w:pStyle w:val="a5"/>
        <w:rPr>
          <w:rtl/>
        </w:rPr>
      </w:pPr>
      <w:r w:rsidRPr="006F0B90">
        <w:rPr>
          <w:rtl/>
        </w:rPr>
        <w:t>ثانياً تزيين قبور و ايجاد گنبد و بارگاه طبق مدارك معتبر شيعه و سنّى، باطل و حرام است.. ضمناً مشخّص مى‏شود كه يا سخنان تيجانى افسانه و دروغ است، و يا آقاى صدر بدون آگاهى از منابع شيعه و سنّى سخن گفته است، و شايد علماى قم با آقاى صدر دشمنى داشته‏اند كه سخنان گزافى را به نام او در چنين سطح وسيعى پخش كرده و مى‏كنند!</w:t>
      </w:r>
      <w:r w:rsidRPr="006F0B90">
        <w:rPr>
          <w:rFonts w:hint="cs"/>
          <w:rtl/>
        </w:rPr>
        <w:t>.</w:t>
      </w:r>
    </w:p>
    <w:p w:rsidR="00082CC7" w:rsidRPr="006F0B90" w:rsidRDefault="00082CC7" w:rsidP="006565C4">
      <w:pPr>
        <w:pStyle w:val="a5"/>
        <w:rPr>
          <w:rtl/>
        </w:rPr>
      </w:pPr>
      <w:r w:rsidRPr="006F0B90">
        <w:rPr>
          <w:rtl/>
        </w:rPr>
        <w:t>تيجانى در (ص 92) مجدّداً مى‏پرسد: «دست بر قبر كشيدن و توسّل به صالحين و تبرّك‏جستن به آنان، شرك به خداست! نظر شما چيست؟ سيّد محمّد باقر صدر پاسخ داد: ... اينكه اولياء و ائمه را دعا مى‏كنند، به اين خاطر است كه وسيله‏اى نزد خدا باشند، و اين هرگز شرك نيست».</w:t>
      </w:r>
    </w:p>
    <w:p w:rsidR="00082CC7" w:rsidRPr="006F0B90" w:rsidRDefault="00082CC7" w:rsidP="006565C4">
      <w:pPr>
        <w:pStyle w:val="a5"/>
        <w:rPr>
          <w:rtl/>
        </w:rPr>
      </w:pPr>
      <w:r w:rsidRPr="006F0B90">
        <w:rPr>
          <w:rtl/>
        </w:rPr>
        <w:t>ما جواب اين سؤال و گفته‏هاى صدر را در فصلى جداگانه - فصل «توسّل» - به تفصيل مورد نقد و بررسى قرار داده‏ايم و لذا در اينجا به آن نمى‏پردازيم.. فقط اين را بايد گفت كه يا واقعاً تيجانى افسانه‏سرايى كرده و يا آقاى صدر، بدون آگاهى و تحقيق از منابع شيعه‏و سنّى سخن گفته است!.. در هر صورت، كتاب تيجانى فاقد ارزش است و بايستى براى علماى قم تأسّف خورد كه چنين كتابى را با چنان قلمى در دفاع از عقايد خود، چاپ و منتشر كرده‏اند!</w:t>
      </w:r>
      <w:r w:rsidRPr="006F0B90">
        <w:rPr>
          <w:rFonts w:hint="cs"/>
          <w:rtl/>
        </w:rPr>
        <w:t>.</w:t>
      </w:r>
    </w:p>
    <w:p w:rsidR="00082CC7" w:rsidRPr="006F0B90" w:rsidRDefault="00082CC7" w:rsidP="006565C4">
      <w:pPr>
        <w:pStyle w:val="a5"/>
        <w:rPr>
          <w:rtl/>
        </w:rPr>
      </w:pPr>
      <w:r w:rsidRPr="006F0B90">
        <w:rPr>
          <w:rtl/>
        </w:rPr>
        <w:t>تيجانى در (ص 99) مى‏گويد: «علماى ما هرگز فتوايى نمى‏دهند و سخنى نمى‏گويند، مگر اينكه قبلاً نظر حكومت را تأمين كنند؛ چراكه مزدبگير دولت‏اند، و دولت هم هركه را خواست نصب مى‏كند يا عزل مى‏نمايد».</w:t>
      </w:r>
    </w:p>
    <w:p w:rsidR="0028034C" w:rsidRDefault="00082CC7" w:rsidP="006565C4">
      <w:pPr>
        <w:pStyle w:val="a5"/>
        <w:rPr>
          <w:rtl/>
        </w:rPr>
      </w:pPr>
      <w:r w:rsidRPr="006F0B90">
        <w:rPr>
          <w:rtl/>
        </w:rPr>
        <w:t>آرى!.. اين را راست گفته است؛ زيرا علماى صوفيّه! سخن نمى‏گويند مگر براى ارضاى حكومتهايشان، و اگر تيجانى قصدش علماى اهل‏سنّت است، به راستى كه دروغ گفته و تهمت زده است.. داستان امام زهرى با هشام‏بن عبدالملك، داستان امام مالك و أبوحنيفه با أبى‏جعفر منصور، داستان شافعى با هارون‏الرشيد، داستان احمدبن‏حنبل با معتصم، داستان إبن‏تيميه با ناصر قلاوون و... تا مى‏رسد به داستان سيّدقطب با جمال عبدالناصر... براى همه مشهورند.. اينان علماى ما هستند كه در برابر حكومتهاى وقت مقاومت كردند و هيچ نفاق و تقيّه‏اى از خود نشان ندادند. نفاق و تقيّه در برابر حكومتها و قدرتمندان، تنها از معتقدات شيعه است كه حتّى علماى شيعه با خود شيعه هم به كار گرفته و مى‏برند.. در مورد «تقيّه</w:t>
      </w:r>
      <w:r w:rsidR="0028034C">
        <w:rPr>
          <w:rtl/>
        </w:rPr>
        <w:t>» نيز در اين كتاب شرح داده‏ايم.</w:t>
      </w:r>
    </w:p>
    <w:p w:rsidR="00082CC7" w:rsidRPr="006F0B90" w:rsidRDefault="00082CC7" w:rsidP="006565C4">
      <w:pPr>
        <w:pStyle w:val="a5"/>
        <w:rPr>
          <w:rtl/>
        </w:rPr>
      </w:pPr>
      <w:r w:rsidRPr="006F0B90">
        <w:rPr>
          <w:rtl/>
        </w:rPr>
        <w:t>تيجانى در (ص 119) مى‏گويد: به پايتخت رفتم و در آنجا «صحيح بخارى»، «صحيح مسلم»، «مسند امام احمد»، «صحيح ترمذى»، «موطّأ امام مالك» و ديگر كتابهاى مشهور را خريدم و...».</w:t>
      </w:r>
    </w:p>
    <w:p w:rsidR="00082CC7" w:rsidRPr="006F0B90" w:rsidRDefault="00082CC7" w:rsidP="006565C4">
      <w:pPr>
        <w:pStyle w:val="a5"/>
      </w:pPr>
      <w:r w:rsidRPr="006F0B90">
        <w:rPr>
          <w:rtl/>
        </w:rPr>
        <w:t xml:space="preserve">برمى‏گرديم به ادّعاى تيجانى در (ص 41) كه علماى الأزهر از علم او شگفت‏زده شده و از او دعوت به عمل آورده‏اند تا در الأزهر تدريس كند، امّا در اينجا پس از شيعه‏شدن و بازگشتش به تونس، چقدر ناشيانه مى‏گويد: براى خريد كتابهاى اهل‏سنّت به پايتخت رفتم تا «حادثه پنجشنبه» - قصّه قلم و دوات - را از لابلاى آنها پيدا كنم! او كه خود ادّعا مى‏كند، مالكى‏مذهب بوده، حتّى موطأ امام مالك را هم نداشته است! و گذشته از آن، هر مسلمانى كه يك بار هم سيره پیامبر </w:t>
      </w:r>
      <w:r w:rsidRPr="006F0B90">
        <w:rPr>
          <w:rFonts w:cs="CTraditional Arabic"/>
          <w:rtl/>
        </w:rPr>
        <w:t>ص</w:t>
      </w:r>
      <w:r w:rsidRPr="006F0B90">
        <w:rPr>
          <w:rtl/>
        </w:rPr>
        <w:t xml:space="preserve"> را خوانده باشد، قصّه قلم و دوات را شنيده است! به هر حال تمام اينها، دروغها و تناقضها و پريشانگوييهاى تيجانى را اثبات مى‏كند!..</w:t>
      </w:r>
    </w:p>
    <w:p w:rsidR="00082CC7" w:rsidRPr="006F0B90" w:rsidRDefault="00082CC7" w:rsidP="006565C4">
      <w:pPr>
        <w:pStyle w:val="a5"/>
        <w:rPr>
          <w:rtl/>
        </w:rPr>
      </w:pPr>
      <w:r w:rsidRPr="006F0B90">
        <w:rPr>
          <w:rtl/>
        </w:rPr>
        <w:t>اين عالم بلندمرتبه!! - به قول خودش - حتّى اسامى كتابهاى اهل‏سنّت را نيز به اشتباه نوشته است! در (ص 123) مى‏گويد: «لذا در گذشته بحث درباره آنها و روش زندگى‏شان (يعنى زندگى صحابه) به تفصيل كرده‏اند و در اين زمينه كتابهايى مانند «</w:t>
      </w:r>
      <w:r w:rsidRPr="00D17E13">
        <w:rPr>
          <w:rFonts w:ascii="mylotus" w:hAnsi="mylotus" w:cs="mylotus"/>
          <w:rtl/>
        </w:rPr>
        <w:t>أسدالغابة فى تمييز الصحابة</w:t>
      </w:r>
      <w:r w:rsidRPr="006F0B90">
        <w:rPr>
          <w:rtl/>
        </w:rPr>
        <w:t>» و «</w:t>
      </w:r>
      <w:r w:rsidRPr="00D17E13">
        <w:rPr>
          <w:rFonts w:ascii="mylotus" w:hAnsi="mylotus" w:cs="mylotus"/>
          <w:rtl/>
        </w:rPr>
        <w:t>الإصابة فى</w:t>
      </w:r>
      <w:r w:rsidR="00D17E13">
        <w:rPr>
          <w:rFonts w:ascii="mylotus" w:hAnsi="mylotus" w:cs="mylotus"/>
          <w:rtl/>
        </w:rPr>
        <w:t xml:space="preserve"> </w:t>
      </w:r>
      <w:r w:rsidRPr="00D17E13">
        <w:rPr>
          <w:rFonts w:ascii="mylotus" w:hAnsi="mylotus" w:cs="mylotus"/>
          <w:rtl/>
        </w:rPr>
        <w:t>معرفة الصحابة</w:t>
      </w:r>
      <w:r w:rsidRPr="006F0B90">
        <w:rPr>
          <w:rtl/>
        </w:rPr>
        <w:t>» و «ميزان الإعتدال» و ديگر كتابهايى كه از نظر اهل‏سنّت و جماعت، بيوگرافى اصحاب را مورد نقد و بررسى قرار مى‏دهند، مورد نگارش و تأليف قرار دادند».</w:t>
      </w:r>
    </w:p>
    <w:p w:rsidR="0028034C" w:rsidRDefault="00082CC7" w:rsidP="006565C4">
      <w:pPr>
        <w:pStyle w:val="a5"/>
        <w:rPr>
          <w:rtl/>
        </w:rPr>
      </w:pPr>
      <w:r w:rsidRPr="006F0B90">
        <w:rPr>
          <w:rtl/>
        </w:rPr>
        <w:t xml:space="preserve">در اينجا به تيجانى - اين عالم جاهل! - مى‏گوييم: تمام كتابهايى كه نام برده‏اى، اشتباه كرده‏اى! زيرا اسم </w:t>
      </w:r>
      <w:r w:rsidRPr="00982332">
        <w:rPr>
          <w:rFonts w:ascii="mylotus" w:hAnsi="mylotus" w:cs="mylotus"/>
          <w:rtl/>
        </w:rPr>
        <w:t>الغابة</w:t>
      </w:r>
      <w:r w:rsidRPr="006F0B90">
        <w:rPr>
          <w:rtl/>
        </w:rPr>
        <w:t xml:space="preserve">، </w:t>
      </w:r>
      <w:r w:rsidRPr="006F0B90">
        <w:rPr>
          <w:rFonts w:cs="Traditional Arabic"/>
          <w:rtl/>
        </w:rPr>
        <w:t>«</w:t>
      </w:r>
      <w:r w:rsidRPr="00D17E13">
        <w:rPr>
          <w:rStyle w:val="Char1"/>
          <w:b w:val="0"/>
          <w:bCs w:val="0"/>
          <w:rtl/>
        </w:rPr>
        <w:t>أُسد الغابة فى معرفة الصحابة</w:t>
      </w:r>
      <w:r w:rsidRPr="006F0B90">
        <w:rPr>
          <w:rFonts w:cs="Traditional Arabic"/>
          <w:rtl/>
        </w:rPr>
        <w:t>»</w:t>
      </w:r>
      <w:r w:rsidRPr="006F0B90">
        <w:rPr>
          <w:rtl/>
        </w:rPr>
        <w:t xml:space="preserve"> است! و اسم </w:t>
      </w:r>
      <w:r w:rsidRPr="0028034C">
        <w:rPr>
          <w:rFonts w:ascii="mylotus" w:hAnsi="mylotus" w:cs="mylotus"/>
          <w:rtl/>
        </w:rPr>
        <w:t>الإصابة،</w:t>
      </w:r>
      <w:r w:rsidRPr="0028034C">
        <w:rPr>
          <w:rFonts w:ascii="mylotus" w:hAnsi="mylotus" w:cs="mylotus"/>
          <w:b/>
          <w:bCs/>
          <w:rtl/>
        </w:rPr>
        <w:t xml:space="preserve"> </w:t>
      </w:r>
      <w:r w:rsidRPr="0028034C">
        <w:rPr>
          <w:rFonts w:ascii="mylotus" w:hAnsi="mylotus" w:cs="mylotus"/>
          <w:rtl/>
        </w:rPr>
        <w:t>«</w:t>
      </w:r>
      <w:r w:rsidRPr="0028034C">
        <w:rPr>
          <w:rStyle w:val="Char1"/>
          <w:b w:val="0"/>
          <w:bCs w:val="0"/>
          <w:rtl/>
        </w:rPr>
        <w:t>الإصابة فى تمييز الصحابة</w:t>
      </w:r>
      <w:r w:rsidRPr="0028034C">
        <w:rPr>
          <w:rFonts w:ascii="mylotus" w:hAnsi="mylotus" w:cs="mylotus"/>
          <w:rtl/>
        </w:rPr>
        <w:t>»</w:t>
      </w:r>
      <w:r w:rsidRPr="006F0B90">
        <w:rPr>
          <w:rtl/>
        </w:rPr>
        <w:t xml:space="preserve"> مى‏باشد! و امّا «ميزان الإعتدال»، امام ذهبى، خود در مقدّمه‏اش مى‏گويد: «ما در اين كتاب، تنها از ضعف راويانشان بحث كرده‏ايم»</w:t>
      </w:r>
      <w:r w:rsidRPr="00D17E13">
        <w:rPr>
          <w:rStyle w:val="FootnoteReference"/>
          <w:rFonts w:ascii="Times New Roman" w:hAnsi="Times New Roman"/>
          <w:b/>
          <w:bCs/>
          <w:sz w:val="24"/>
          <w:szCs w:val="24"/>
          <w:rtl/>
        </w:rPr>
        <w:footnoteReference w:id="75"/>
      </w:r>
      <w:r w:rsidR="0028034C">
        <w:rPr>
          <w:rFonts w:hint="cs"/>
          <w:rtl/>
        </w:rPr>
        <w:t xml:space="preserve"> </w:t>
      </w:r>
      <w:r w:rsidRPr="006F0B90">
        <w:rPr>
          <w:rtl/>
        </w:rPr>
        <w:t>و حتّى نام يك صحابى را هم نياورده كه زندگى‏اش را نقد و بررسى كرده باشد، پس چگونه مى‏توان كتابى باشد كه به نقد و بررسى زندگى اصحاب پرداخته باشد!</w:t>
      </w:r>
      <w:r w:rsidRPr="006F0B90">
        <w:rPr>
          <w:rFonts w:hint="cs"/>
          <w:rtl/>
        </w:rPr>
        <w:t>.</w:t>
      </w:r>
    </w:p>
    <w:p w:rsidR="00082CC7" w:rsidRPr="006F0B90" w:rsidRDefault="00082CC7" w:rsidP="006565C4">
      <w:pPr>
        <w:pStyle w:val="a5"/>
        <w:rPr>
          <w:rtl/>
        </w:rPr>
      </w:pPr>
      <w:r w:rsidRPr="006F0B90">
        <w:rPr>
          <w:rtl/>
        </w:rPr>
        <w:t>در (ص 152) مى‏گويد: «على‏رغم اينكه شكايت‏كنندگان زيادى، شكايت از معاويه نزد عمر مى‏برند، او (يعنى عمر) حتّى يكبار هم براى اعتراض به كارهاى معاويه، او را ملامت و سرزنش نكرد».</w:t>
      </w:r>
    </w:p>
    <w:p w:rsidR="00082CC7" w:rsidRPr="006F0B90" w:rsidRDefault="00082CC7" w:rsidP="006565C4">
      <w:pPr>
        <w:pStyle w:val="a5"/>
        <w:rPr>
          <w:rtl/>
        </w:rPr>
      </w:pPr>
      <w:r w:rsidRPr="006F0B90">
        <w:rPr>
          <w:rtl/>
        </w:rPr>
        <w:t xml:space="preserve">اين نيز دروغ است! چنانچه در تاريخ مى‏خوانيم: وقتى كه شكايت مردم از عثمان </w:t>
      </w:r>
      <w:r w:rsidRPr="006F0B90">
        <w:rPr>
          <w:rFonts w:cs="CTraditional Arabic"/>
          <w:rtl/>
        </w:rPr>
        <w:t>س</w:t>
      </w:r>
      <w:r w:rsidRPr="006F0B90">
        <w:rPr>
          <w:rtl/>
        </w:rPr>
        <w:t xml:space="preserve"> بالا گرفت، علي </w:t>
      </w:r>
      <w:r w:rsidRPr="006F0B90">
        <w:rPr>
          <w:rFonts w:cs="CTraditional Arabic"/>
          <w:rtl/>
        </w:rPr>
        <w:t>س</w:t>
      </w:r>
      <w:r w:rsidRPr="006F0B90">
        <w:rPr>
          <w:rtl/>
        </w:rPr>
        <w:t xml:space="preserve"> نزد عثمان </w:t>
      </w:r>
      <w:r w:rsidRPr="006F0B90">
        <w:rPr>
          <w:rFonts w:cs="CTraditional Arabic"/>
          <w:rtl/>
        </w:rPr>
        <w:t>س</w:t>
      </w:r>
      <w:r w:rsidRPr="006F0B90">
        <w:rPr>
          <w:rtl/>
        </w:rPr>
        <w:t xml:space="preserve"> رفت و گفت: «به درخواست مردم توجّه كن! آنها فرماندارانى را كه انتخاب كرده‏اى، قبول ندارند».. عثمان </w:t>
      </w:r>
      <w:r w:rsidRPr="006F0B90">
        <w:rPr>
          <w:rFonts w:cs="CTraditional Arabic"/>
          <w:rtl/>
        </w:rPr>
        <w:t>س</w:t>
      </w:r>
      <w:r w:rsidRPr="006F0B90">
        <w:rPr>
          <w:rtl/>
        </w:rPr>
        <w:t xml:space="preserve"> پرسيد: «كدام يك را»؟ علي </w:t>
      </w:r>
      <w:r w:rsidRPr="006F0B90">
        <w:rPr>
          <w:rFonts w:cs="CTraditional Arabic"/>
          <w:rtl/>
        </w:rPr>
        <w:t>س</w:t>
      </w:r>
      <w:r w:rsidRPr="006F0B90">
        <w:rPr>
          <w:rtl/>
        </w:rPr>
        <w:t xml:space="preserve"> گفت: «بيشتر گلايه‏ها متوجّه معاويه است».. عثمان </w:t>
      </w:r>
      <w:r w:rsidRPr="006F0B90">
        <w:rPr>
          <w:rFonts w:cs="CTraditional Arabic"/>
          <w:rtl/>
        </w:rPr>
        <w:t>س</w:t>
      </w:r>
      <w:r w:rsidRPr="006F0B90">
        <w:rPr>
          <w:rtl/>
        </w:rPr>
        <w:t xml:space="preserve"> گفت: «ولى من او را بر شما نگماشته‏ام، بلكه عمر او را گماشته است»! على فرمود: «تو را به خدا قسم مى‏دهم! مگر نمى‏دانى كه معاويه از «يرفأ» غلام عمر، بيشتر از او مى‏ترسيد»؟! عثمان </w:t>
      </w:r>
      <w:r w:rsidRPr="006F0B90">
        <w:rPr>
          <w:rFonts w:cs="CTraditional Arabic"/>
          <w:rtl/>
        </w:rPr>
        <w:t>س</w:t>
      </w:r>
      <w:r w:rsidRPr="006F0B90">
        <w:rPr>
          <w:rtl/>
        </w:rPr>
        <w:t xml:space="preserve"> گفت: چرا مى‏دانم»</w:t>
      </w:r>
      <w:r w:rsidRPr="00D17E13">
        <w:rPr>
          <w:rStyle w:val="FootnoteReference"/>
          <w:rFonts w:ascii="B Lotus" w:hAnsi="B Lotus"/>
          <w:b/>
          <w:bCs/>
          <w:sz w:val="24"/>
          <w:szCs w:val="24"/>
        </w:rPr>
        <w:footnoteReference w:id="76"/>
      </w:r>
      <w:r w:rsidRPr="006F0B90">
        <w:rPr>
          <w:rFonts w:hint="cs"/>
          <w:rtl/>
        </w:rPr>
        <w:t>.</w:t>
      </w:r>
    </w:p>
    <w:p w:rsidR="0028034C" w:rsidRDefault="00082CC7" w:rsidP="006565C4">
      <w:pPr>
        <w:pStyle w:val="a5"/>
        <w:rPr>
          <w:rtl/>
        </w:rPr>
      </w:pPr>
      <w:r w:rsidRPr="006F0B90">
        <w:rPr>
          <w:rtl/>
        </w:rPr>
        <w:t xml:space="preserve">و ديگر سخنان علي </w:t>
      </w:r>
      <w:r w:rsidRPr="006F0B90">
        <w:rPr>
          <w:rFonts w:cs="CTraditional Arabic"/>
          <w:rtl/>
        </w:rPr>
        <w:t>س</w:t>
      </w:r>
      <w:r w:rsidRPr="006F0B90">
        <w:rPr>
          <w:rtl/>
        </w:rPr>
        <w:t xml:space="preserve"> در مدح عمر </w:t>
      </w:r>
      <w:r w:rsidRPr="006F0B90">
        <w:rPr>
          <w:rFonts w:cs="CTraditional Arabic"/>
          <w:rtl/>
        </w:rPr>
        <w:t>س</w:t>
      </w:r>
      <w:r w:rsidRPr="006F0B90">
        <w:rPr>
          <w:rtl/>
        </w:rPr>
        <w:t xml:space="preserve"> كه در منابع شيعه از جمله نهج‏البلاغه ثبت شده و ما در فصل «مناقب خلفاء» آورده‏ايم.</w:t>
      </w:r>
    </w:p>
    <w:p w:rsidR="00082CC7" w:rsidRPr="006F0B90" w:rsidRDefault="00082CC7" w:rsidP="006565C4">
      <w:pPr>
        <w:pStyle w:val="a5"/>
        <w:rPr>
          <w:rtl/>
        </w:rPr>
      </w:pPr>
      <w:r w:rsidRPr="006F0B90">
        <w:rPr>
          <w:rtl/>
        </w:rPr>
        <w:t>در (ص 155) مى‏گويد: «اگر كسى سؤالى از آيه قرآنى از عمر مى‏پرسيد، آنقدر او را مى‏زد كه بدنش پُر از خون مى‏شد»!</w:t>
      </w:r>
      <w:r w:rsidRPr="006F0B90">
        <w:rPr>
          <w:rFonts w:hint="cs"/>
          <w:rtl/>
        </w:rPr>
        <w:t>.</w:t>
      </w:r>
    </w:p>
    <w:p w:rsidR="00082CC7" w:rsidRPr="006565C4" w:rsidRDefault="00082CC7" w:rsidP="006565C4">
      <w:pPr>
        <w:pStyle w:val="a5"/>
        <w:rPr>
          <w:rtl/>
        </w:rPr>
      </w:pPr>
      <w:r w:rsidRPr="006565C4">
        <w:rPr>
          <w:rtl/>
        </w:rPr>
        <w:t>اين نيز از جمله دروغهاى آشكارى است كه تيجانى خود - شخصاً - به هم بافته و چشم‏بسته - بدون استفاده از سند و مدركى! - داستان‏سرايى كرده است!.</w:t>
      </w:r>
    </w:p>
    <w:p w:rsidR="00082CC7" w:rsidRPr="006565C4" w:rsidRDefault="00082CC7" w:rsidP="006565C4">
      <w:pPr>
        <w:pStyle w:val="a5"/>
        <w:rPr>
          <w:rtl/>
        </w:rPr>
      </w:pPr>
      <w:r w:rsidRPr="006565C4">
        <w:rPr>
          <w:rtl/>
        </w:rPr>
        <w:t>يا در (ص 164 و 165) ادّعا مى‏كند كه مالك‏بن‏نويرة و پيروانش در حجةالوداع با على در روز غدير خم بيعت كرده‏اند!.</w:t>
      </w:r>
    </w:p>
    <w:p w:rsidR="0028034C" w:rsidRDefault="00082CC7" w:rsidP="006565C4">
      <w:pPr>
        <w:pStyle w:val="a5"/>
        <w:rPr>
          <w:rtl/>
        </w:rPr>
      </w:pPr>
      <w:r w:rsidRPr="006565C4">
        <w:rPr>
          <w:rtl/>
        </w:rPr>
        <w:t>اين نيز از اكاذيب تيجانى است! و عجيب‏تر اينكه تيجانى دائماً تلاش مى‏كند كه جنگ مسلمانان در زمان أبوبكر با مانعين زكات را - كه از مرتدّين محسوب مى‏شوند - بى‏ارزش قلمداد نمايد و سپس اين دروغها را سر هم كرده و از مالك‏بن‏نويره و پيروانش دفاع مى‏كند! و در جاهاى زيادى از كتابش، مطالبى را در همين مورد آورده كه أبوبكر با مرتدين جنگ نكرد، بلكه با منكرين زكات جنگيد و آنها هم مرتد نبودند و أبوبكر و يارانش - كه على هم جزو آنان بوده و در تمام جنگهاى مرتدين و مانعين زكات با أبوبكر و ساير مسلمان همراه بوده است - بى‏خود با آنها جنگيدند و آنها را بيگناه كشتند!! (ص 255تا258).. تفصيل آن در فصل «مناقب خلفاء» آمده است</w:t>
      </w:r>
      <w:r w:rsidRPr="006F0B90">
        <w:rPr>
          <w:rtl/>
        </w:rPr>
        <w:t>.</w:t>
      </w:r>
    </w:p>
    <w:p w:rsidR="0028034C" w:rsidRDefault="00082CC7" w:rsidP="006565C4">
      <w:pPr>
        <w:pStyle w:val="a5"/>
        <w:rPr>
          <w:rtl/>
        </w:rPr>
      </w:pPr>
      <w:r w:rsidRPr="006F0B90">
        <w:rPr>
          <w:rtl/>
        </w:rPr>
        <w:t>در (ص 238) مى‏گويد: «حال اگر از فضايل بگذريم و به سيّئات و بديها روى آوريم، يك گناه يا سيّئه را از على‏بن‏ابيطالب در كتابهاى دو گروه نمى‏يابيم در صورتى كه براى ديگران بديها و تبهكاريهاى زيادى در كتابهاى اهل‏سنّت مانند «صحاح» و كتابهاى سيره و تاريخ سراغ داريم».</w:t>
      </w:r>
    </w:p>
    <w:p w:rsidR="00082CC7" w:rsidRPr="006F0B90" w:rsidRDefault="00082CC7" w:rsidP="006565C4">
      <w:pPr>
        <w:pStyle w:val="a5"/>
        <w:rPr>
          <w:rtl/>
        </w:rPr>
      </w:pPr>
      <w:r w:rsidRPr="006F0B90">
        <w:rPr>
          <w:rtl/>
        </w:rPr>
        <w:t>شايد تيجانى - اين عالم بزرگ!! - اين انصافش را زمانى كه شاگردىِ كودكان 16-13 ساله شيعه در نجف را مى‏كرد، از آنها گرفته باشد! چه خوب بود كه يك دوره‏اى را هم نزد كودكان 16-13 ساله سنّى مى‏گذراند تا كاملاً منصفانه مى‏شد و به خوبى از اين كودكان - به قول خودش - علم مى‏آموخت!!</w:t>
      </w:r>
      <w:r w:rsidRPr="006F0B90">
        <w:rPr>
          <w:rFonts w:hint="cs"/>
          <w:rtl/>
        </w:rPr>
        <w:t>.</w:t>
      </w:r>
    </w:p>
    <w:p w:rsidR="00082CC7" w:rsidRPr="006F0B90" w:rsidRDefault="00082CC7" w:rsidP="006565C4">
      <w:pPr>
        <w:pStyle w:val="a5"/>
        <w:rPr>
          <w:rtl/>
        </w:rPr>
      </w:pPr>
      <w:r w:rsidRPr="006F0B90">
        <w:rPr>
          <w:rtl/>
        </w:rPr>
        <w:t xml:space="preserve">علي </w:t>
      </w:r>
      <w:r w:rsidRPr="006F0B90">
        <w:rPr>
          <w:rFonts w:cs="CTraditional Arabic"/>
          <w:rtl/>
        </w:rPr>
        <w:t>س</w:t>
      </w:r>
      <w:r w:rsidRPr="006F0B90">
        <w:rPr>
          <w:rtl/>
        </w:rPr>
        <w:t xml:space="preserve"> نزد اهل‏سنّت از بزرگان صحابه، از خلفاى راشدين و از ائمه هدى است، ولى از معصومين نيست.. همچون تمامى صحابه ديگر، هم حسنات داشته و هم اشتباه.. چنانچه خود علي </w:t>
      </w:r>
      <w:r w:rsidRPr="006F0B90">
        <w:rPr>
          <w:rFonts w:cs="CTraditional Arabic"/>
          <w:rtl/>
        </w:rPr>
        <w:t>س</w:t>
      </w:r>
      <w:r w:rsidRPr="006F0B90">
        <w:rPr>
          <w:rtl/>
        </w:rPr>
        <w:t xml:space="preserve"> اعتراف مى‏كند:</w:t>
      </w:r>
    </w:p>
    <w:p w:rsidR="00082CC7" w:rsidRPr="006F0B90" w:rsidRDefault="00082CC7" w:rsidP="00A97915">
      <w:pPr>
        <w:pStyle w:val="a3"/>
        <w:rPr>
          <w:rtl/>
        </w:rPr>
      </w:pPr>
      <w:r w:rsidRPr="006F0B90">
        <w:rPr>
          <w:rFonts w:cs="Traditional Arabic"/>
          <w:rtl/>
        </w:rPr>
        <w:t>«</w:t>
      </w:r>
      <w:r w:rsidRPr="00A97915">
        <w:rPr>
          <w:rtl/>
        </w:rPr>
        <w:t>فإنى لستُ فى نفسى أن أخطى‏ء ولا آمن ذلك من فعلى</w:t>
      </w:r>
      <w:r w:rsidRPr="006F0B90">
        <w:rPr>
          <w:rFonts w:cs="Traditional Arabic"/>
          <w:rtl/>
        </w:rPr>
        <w:t>»</w:t>
      </w:r>
      <w:r w:rsidRPr="00A97915">
        <w:rPr>
          <w:rStyle w:val="Char2"/>
          <w:b w:val="0"/>
          <w:bCs w:val="0"/>
          <w:vertAlign w:val="superscript"/>
          <w:rtl/>
        </w:rPr>
        <w:footnoteReference w:id="77"/>
      </w:r>
      <w:r w:rsidRPr="00A97915">
        <w:rPr>
          <w:rStyle w:val="Char2"/>
          <w:rFonts w:hint="cs"/>
          <w:b w:val="0"/>
          <w:bCs w:val="0"/>
          <w:rtl/>
        </w:rPr>
        <w:t>.</w:t>
      </w:r>
    </w:p>
    <w:p w:rsidR="0028034C" w:rsidRDefault="00082CC7" w:rsidP="006565C4">
      <w:pPr>
        <w:pStyle w:val="a5"/>
        <w:rPr>
          <w:rtl/>
        </w:rPr>
      </w:pPr>
      <w:r w:rsidRPr="006F0B90">
        <w:rPr>
          <w:rFonts w:cs="Traditional Arabic"/>
          <w:rtl/>
        </w:rPr>
        <w:t>«</w:t>
      </w:r>
      <w:r w:rsidRPr="0068399B">
        <w:rPr>
          <w:rtl/>
        </w:rPr>
        <w:t>من خودم را بالاتر از آن نمى‏دانم كه خطا نكنم و كارم نيز از خطا در امان نيست</w:t>
      </w:r>
      <w:r w:rsidRPr="006F0B90">
        <w:rPr>
          <w:rFonts w:cs="Traditional Arabic"/>
          <w:rtl/>
        </w:rPr>
        <w:t>»</w:t>
      </w:r>
      <w:r w:rsidRPr="006F0B90">
        <w:rPr>
          <w:rtl/>
        </w:rPr>
        <w:t>!!</w:t>
      </w:r>
      <w:r w:rsidRPr="006F0B90">
        <w:rPr>
          <w:rFonts w:hint="cs"/>
          <w:rtl/>
        </w:rPr>
        <w:t>.</w:t>
      </w:r>
    </w:p>
    <w:p w:rsidR="0028034C" w:rsidRDefault="00082CC7" w:rsidP="006565C4">
      <w:pPr>
        <w:pStyle w:val="a5"/>
        <w:rPr>
          <w:b/>
          <w:bCs/>
          <w:rtl/>
        </w:rPr>
      </w:pPr>
      <w:r w:rsidRPr="006F0B90">
        <w:rPr>
          <w:rtl/>
        </w:rPr>
        <w:t xml:space="preserve">و برخلاف سخن تيجانى، هم در كتب سنّى و هم در كتب شيعه، روايتهاى زيادى وجود دارد كه اشتباهات علي </w:t>
      </w:r>
      <w:r w:rsidRPr="006F0B90">
        <w:rPr>
          <w:rFonts w:cs="CTraditional Arabic"/>
          <w:rtl/>
        </w:rPr>
        <w:t>س</w:t>
      </w:r>
      <w:r w:rsidRPr="006F0B90">
        <w:rPr>
          <w:rtl/>
        </w:rPr>
        <w:t xml:space="preserve"> و عدم معصوميّتش را نشان مى‏دهد.. و ناچارم برخلاف ميل باطنى‏ام، چند نمونه از آنها را عنوان كنم تا دروغ تيجانى را نشان دهم.. البته آن دسته روايتهايى كه در اين بابت در كتب اهل‏سنّت موجود هستند، نمى‏توان با روايتهاى شيعه مقارنه نمود؛ زيرا در روايتهاى شيعه - كه در اين مورد فراوان هم هستند - به على - و همسر و فرزندانش - به طور شرم‏آور، اسائه ادب و هتك حرمت شده است!</w:t>
      </w:r>
      <w:r w:rsidRPr="006F0B90">
        <w:rPr>
          <w:rFonts w:hint="cs"/>
          <w:b/>
          <w:bCs/>
          <w:rtl/>
        </w:rPr>
        <w:t>.</w:t>
      </w:r>
    </w:p>
    <w:p w:rsidR="0028034C" w:rsidRDefault="00082CC7" w:rsidP="006565C4">
      <w:pPr>
        <w:pStyle w:val="a5"/>
        <w:rPr>
          <w:rtl/>
        </w:rPr>
      </w:pPr>
      <w:r w:rsidRPr="006F0B90">
        <w:rPr>
          <w:rtl/>
        </w:rPr>
        <w:t>و امّا بعضى از روايتهايى كه در مآخذ اهل‏سنّت آمده‏اند:</w:t>
      </w:r>
    </w:p>
    <w:p w:rsidR="00082CC7" w:rsidRDefault="00082CC7" w:rsidP="00A8427F">
      <w:pPr>
        <w:pStyle w:val="a5"/>
        <w:rPr>
          <w:b/>
          <w:bCs/>
          <w:rtl/>
        </w:rPr>
      </w:pPr>
      <w:r w:rsidRPr="006F0B90">
        <w:rPr>
          <w:rtl/>
        </w:rPr>
        <w:t xml:space="preserve">ايراد إبن‏عبّاس به على </w:t>
      </w:r>
      <w:r w:rsidRPr="006F0B90">
        <w:rPr>
          <w:rFonts w:cs="CTraditional Arabic" w:hint="cs"/>
          <w:rtl/>
        </w:rPr>
        <w:t>ب</w:t>
      </w:r>
      <w:r w:rsidRPr="006F0B90">
        <w:rPr>
          <w:rtl/>
        </w:rPr>
        <w:t xml:space="preserve"> در مسأله سوزاندن مرتدّين؛ چنانچه «بخارى» و «ترمذى» و «أبوداود» آورده‏اند: «على گروهى از مرتدّين را سوزاند. اين خبر به إبن‏عباس رسيد، وى گفت: من هم آنان را مى‏كشتم؛ زيرا رسول خدا فرمود: هركس دينش را تغيير داد و مرتدّ شد، بكُشيد!.. ولى من آنها را نمى‏سوزاندم؛ زيرا رسول خدا </w:t>
      </w:r>
      <w:r w:rsidRPr="006F0B90">
        <w:rPr>
          <w:rFonts w:cs="CTraditional Arabic"/>
          <w:rtl/>
        </w:rPr>
        <w:t>ص</w:t>
      </w:r>
      <w:r w:rsidRPr="006F0B90">
        <w:rPr>
          <w:rtl/>
        </w:rPr>
        <w:t xml:space="preserve"> فرمود: با عذاب خدا، كسى را مجازات نكنيد!.. اين سخن به على رسيد و فرمود: إبن‏عبّاس راست مى‏گويد»!</w:t>
      </w:r>
      <w:r w:rsidRPr="00D17E13">
        <w:rPr>
          <w:rStyle w:val="FootnoteReference"/>
          <w:rFonts w:ascii="Times New Roman" w:hAnsi="Times New Roman"/>
          <w:b/>
          <w:bCs/>
          <w:sz w:val="24"/>
          <w:szCs w:val="24"/>
          <w:rtl/>
        </w:rPr>
        <w:footnoteReference w:id="78"/>
      </w:r>
      <w:r w:rsidR="00D17E13">
        <w:rPr>
          <w:rFonts w:hint="cs"/>
          <w:rtl/>
        </w:rPr>
        <w:t xml:space="preserve"> </w:t>
      </w:r>
      <w:r w:rsidRPr="006F0B90">
        <w:rPr>
          <w:rtl/>
        </w:rPr>
        <w:t xml:space="preserve">خود علي </w:t>
      </w:r>
      <w:r w:rsidRPr="006F0B90">
        <w:rPr>
          <w:rFonts w:cs="CTraditional Arabic"/>
          <w:rtl/>
        </w:rPr>
        <w:t>س</w:t>
      </w:r>
      <w:r w:rsidRPr="006F0B90">
        <w:rPr>
          <w:rtl/>
        </w:rPr>
        <w:t xml:space="preserve"> روايت مى‏كند: «رسول خدا </w:t>
      </w:r>
      <w:r w:rsidRPr="006F0B90">
        <w:rPr>
          <w:rFonts w:cs="CTraditional Arabic"/>
          <w:rtl/>
        </w:rPr>
        <w:t>ص</w:t>
      </w:r>
      <w:r w:rsidRPr="006F0B90">
        <w:rPr>
          <w:rtl/>
        </w:rPr>
        <w:t xml:space="preserve"> شبى بر من و فاطمه وارد شد و در زد و فرمود: مگر نماز شب نمى‏خوانيد؟ گفتم: اى رسول خدا! ما در دست خداييم، هر گاه بخواهد ما را بيدار كند، بيدار مى‏شويم! همين كه اين حرف را زدم، پیامبر </w:t>
      </w:r>
      <w:r w:rsidRPr="006F0B90">
        <w:rPr>
          <w:rFonts w:cs="CTraditional Arabic"/>
          <w:rtl/>
        </w:rPr>
        <w:t>ص</w:t>
      </w:r>
      <w:r w:rsidRPr="006F0B90">
        <w:rPr>
          <w:rtl/>
        </w:rPr>
        <w:t xml:space="preserve"> برگشت و روى برگردانيد و رفت، و در حالى كه به ران خود مى‏زد، از او شنيدم كه مى‏گفت: </w:t>
      </w:r>
      <w:r w:rsidRPr="00A8427F">
        <w:rPr>
          <w:rStyle w:val="Char5"/>
          <w:rtl/>
        </w:rPr>
        <w:t>«وكان الإنسان أكثر شى‏ء جدلا»</w:t>
      </w:r>
      <w:r w:rsidRPr="00D17E13">
        <w:rPr>
          <w:rStyle w:val="FootnoteReference"/>
          <w:rFonts w:ascii="Times New Roman" w:hAnsi="Times New Roman"/>
          <w:b/>
          <w:bCs/>
          <w:sz w:val="24"/>
          <w:szCs w:val="24"/>
          <w:rtl/>
        </w:rPr>
        <w:footnoteReference w:id="79"/>
      </w:r>
      <w:r w:rsidRPr="00A8427F">
        <w:rPr>
          <w:rFonts w:hint="cs"/>
          <w:rtl/>
        </w:rPr>
        <w:t>.</w:t>
      </w:r>
    </w:p>
    <w:p w:rsidR="0028034C" w:rsidRDefault="00082CC7" w:rsidP="00A8427F">
      <w:pPr>
        <w:pStyle w:val="a5"/>
        <w:rPr>
          <w:rtl/>
        </w:rPr>
      </w:pPr>
      <w:r w:rsidRPr="006F0B90">
        <w:rPr>
          <w:rtl/>
        </w:rPr>
        <w:t xml:space="preserve">از براءبن عازب‏ </w:t>
      </w:r>
      <w:r w:rsidRPr="006F0B90">
        <w:rPr>
          <w:rFonts w:cs="CTraditional Arabic"/>
          <w:rtl/>
        </w:rPr>
        <w:t>س</w:t>
      </w:r>
      <w:r w:rsidRPr="006F0B90">
        <w:rPr>
          <w:rtl/>
        </w:rPr>
        <w:t xml:space="preserve"> نيز روايت شده است: «زمانى كه رسول خدا </w:t>
      </w:r>
      <w:r w:rsidRPr="006F0B90">
        <w:rPr>
          <w:rFonts w:cs="CTraditional Arabic"/>
          <w:rtl/>
        </w:rPr>
        <w:t>ص</w:t>
      </w:r>
      <w:r w:rsidRPr="006F0B90">
        <w:rPr>
          <w:rtl/>
        </w:rPr>
        <w:t xml:space="preserve"> با اهل حديبيه صلح كرد، على‏بن أبى‏طالب </w:t>
      </w:r>
      <w:r w:rsidRPr="006F0B90">
        <w:rPr>
          <w:rFonts w:cs="CTraditional Arabic"/>
          <w:rtl/>
        </w:rPr>
        <w:t>س</w:t>
      </w:r>
      <w:r w:rsidRPr="006F0B90">
        <w:rPr>
          <w:rtl/>
        </w:rPr>
        <w:t xml:space="preserve"> بينشان قراردادى بدين صورت نوشت: محمّد رسول خدا. مشركان گفتند: ننويس رسول خدا! اگر ما او را رسول مى‏دانستيم، با شما نمى‏جنگيديم! پیامبر </w:t>
      </w:r>
      <w:r w:rsidRPr="006F0B90">
        <w:rPr>
          <w:rFonts w:cs="CTraditional Arabic"/>
          <w:rtl/>
        </w:rPr>
        <w:t>ص</w:t>
      </w:r>
      <w:r w:rsidRPr="006F0B90">
        <w:rPr>
          <w:rtl/>
        </w:rPr>
        <w:t xml:space="preserve"> به علي </w:t>
      </w:r>
      <w:r w:rsidRPr="006F0B90">
        <w:rPr>
          <w:rFonts w:cs="CTraditional Arabic"/>
          <w:rtl/>
        </w:rPr>
        <w:t>س</w:t>
      </w:r>
      <w:r w:rsidRPr="006F0B90">
        <w:rPr>
          <w:rtl/>
        </w:rPr>
        <w:t xml:space="preserve"> فرمود: آن را پاك كن! على گفت: من، آن كسى نخواهم بود كه آن را پاك مى‏كند! پس خود پیامبر </w:t>
      </w:r>
      <w:r w:rsidRPr="006F0B90">
        <w:rPr>
          <w:rFonts w:cs="CTraditional Arabic"/>
          <w:rtl/>
        </w:rPr>
        <w:t>ص</w:t>
      </w:r>
      <w:r w:rsidRPr="006F0B90">
        <w:rPr>
          <w:rtl/>
        </w:rPr>
        <w:t xml:space="preserve"> آن را پاك كرد»</w:t>
      </w:r>
      <w:r w:rsidRPr="00D17E13">
        <w:rPr>
          <w:rStyle w:val="FootnoteReference"/>
          <w:rFonts w:ascii="Times New Roman" w:hAnsi="Times New Roman"/>
          <w:b/>
          <w:bCs/>
          <w:sz w:val="24"/>
          <w:szCs w:val="24"/>
          <w:rtl/>
        </w:rPr>
        <w:footnoteReference w:id="80"/>
      </w:r>
      <w:r w:rsidR="00D17E13">
        <w:rPr>
          <w:rtl/>
        </w:rPr>
        <w:t>.</w:t>
      </w:r>
      <w:r w:rsidRPr="006F0B90">
        <w:rPr>
          <w:rtl/>
        </w:rPr>
        <w:t xml:space="preserve"> اين روايت را</w:t>
      </w:r>
      <w:r w:rsidR="00D17E13">
        <w:rPr>
          <w:rtl/>
        </w:rPr>
        <w:t xml:space="preserve"> </w:t>
      </w:r>
      <w:r w:rsidRPr="006F0B90">
        <w:rPr>
          <w:rtl/>
        </w:rPr>
        <w:t>كتب شيعه نيز آورده‏اند</w:t>
      </w:r>
      <w:r w:rsidRPr="00D17E13">
        <w:rPr>
          <w:rStyle w:val="FootnoteReference"/>
          <w:rFonts w:ascii="Times New Roman" w:hAnsi="Times New Roman"/>
          <w:b/>
          <w:bCs/>
          <w:sz w:val="24"/>
          <w:szCs w:val="24"/>
          <w:rtl/>
        </w:rPr>
        <w:footnoteReference w:id="81"/>
      </w:r>
      <w:r w:rsidRPr="006F0B90">
        <w:rPr>
          <w:rFonts w:hint="cs"/>
          <w:rtl/>
        </w:rPr>
        <w:t xml:space="preserve">. </w:t>
      </w:r>
      <w:r w:rsidRPr="006F0B90">
        <w:rPr>
          <w:rtl/>
        </w:rPr>
        <w:t xml:space="preserve">باز هم از علي </w:t>
      </w:r>
      <w:r w:rsidRPr="006F0B90">
        <w:rPr>
          <w:rFonts w:cs="CTraditional Arabic"/>
          <w:rtl/>
        </w:rPr>
        <w:t>س</w:t>
      </w:r>
      <w:r w:rsidRPr="006F0B90">
        <w:rPr>
          <w:rtl/>
        </w:rPr>
        <w:t xml:space="preserve"> روايت شده كه نزد پیامبر </w:t>
      </w:r>
      <w:r w:rsidRPr="006F0B90">
        <w:rPr>
          <w:rFonts w:cs="CTraditional Arabic"/>
          <w:rtl/>
        </w:rPr>
        <w:t>ص</w:t>
      </w:r>
      <w:r w:rsidRPr="006F0B90">
        <w:rPr>
          <w:rtl/>
        </w:rPr>
        <w:t xml:space="preserve"> آمد و به او گفت: أبوطالب مُرد! پیامبر </w:t>
      </w:r>
      <w:r w:rsidRPr="006F0B90">
        <w:rPr>
          <w:rFonts w:cs="CTraditional Arabic"/>
          <w:rtl/>
        </w:rPr>
        <w:t>ص</w:t>
      </w:r>
      <w:r w:rsidRPr="006F0B90">
        <w:rPr>
          <w:rtl/>
        </w:rPr>
        <w:t xml:space="preserve"> فرمود: برو و خاكش كن!.. على گفت: امّا او مشرك بود كه مُرد! پیامبر </w:t>
      </w:r>
      <w:r w:rsidRPr="006F0B90">
        <w:rPr>
          <w:rFonts w:cs="CTraditional Arabic"/>
          <w:rtl/>
        </w:rPr>
        <w:t>ص</w:t>
      </w:r>
      <w:r w:rsidRPr="006F0B90">
        <w:rPr>
          <w:rtl/>
        </w:rPr>
        <w:t xml:space="preserve"> فرمود: برو و خاكش كن!»</w:t>
      </w:r>
      <w:r w:rsidRPr="00D17E13">
        <w:rPr>
          <w:rStyle w:val="FootnoteReference"/>
          <w:rFonts w:ascii="Times New Roman" w:hAnsi="Times New Roman"/>
          <w:b/>
          <w:bCs/>
          <w:sz w:val="24"/>
          <w:szCs w:val="24"/>
          <w:rtl/>
        </w:rPr>
        <w:footnoteReference w:id="82"/>
      </w:r>
      <w:r w:rsidRPr="006F0B90">
        <w:rPr>
          <w:rFonts w:hint="cs"/>
          <w:rtl/>
        </w:rPr>
        <w:t>.</w:t>
      </w:r>
    </w:p>
    <w:p w:rsidR="00082CC7" w:rsidRDefault="00082CC7" w:rsidP="00A8427F">
      <w:pPr>
        <w:pStyle w:val="a5"/>
        <w:rPr>
          <w:rtl/>
        </w:rPr>
      </w:pPr>
      <w:r w:rsidRPr="006F0B90">
        <w:rPr>
          <w:rtl/>
        </w:rPr>
        <w:t xml:space="preserve">حال اگر چنين رفتارى از عمر و أبوبكر يا ديگر صحابه سر مى‏زد، تيجانى و شيعيان مى‏گفتند: چگونه امر رسول خدا </w:t>
      </w:r>
      <w:r w:rsidRPr="006F0B90">
        <w:rPr>
          <w:rFonts w:cs="CTraditional Arabic"/>
          <w:rtl/>
        </w:rPr>
        <w:t>ص</w:t>
      </w:r>
      <w:r w:rsidRPr="006F0B90">
        <w:rPr>
          <w:rtl/>
        </w:rPr>
        <w:t xml:space="preserve"> را اجرا نمى‏كنند؟ مگر نمى‏دانند كه او رسول خدا است؟ و...؟!</w:t>
      </w:r>
      <w:r w:rsidRPr="006F0B90">
        <w:rPr>
          <w:rFonts w:hint="cs"/>
          <w:rtl/>
        </w:rPr>
        <w:t>.</w:t>
      </w:r>
    </w:p>
    <w:p w:rsidR="00082CC7" w:rsidRPr="006F0B90" w:rsidRDefault="00082CC7" w:rsidP="00A8427F">
      <w:pPr>
        <w:pStyle w:val="a5"/>
        <w:rPr>
          <w:rtl/>
        </w:rPr>
      </w:pPr>
      <w:r w:rsidRPr="006F0B90">
        <w:rPr>
          <w:rtl/>
        </w:rPr>
        <w:t xml:space="preserve">على و عباس </w:t>
      </w:r>
      <w:r w:rsidRPr="006F0B90">
        <w:rPr>
          <w:rFonts w:cs="CTraditional Arabic" w:hint="cs"/>
          <w:rtl/>
        </w:rPr>
        <w:t>ب</w:t>
      </w:r>
      <w:r w:rsidRPr="006F0B90">
        <w:rPr>
          <w:rFonts w:hint="cs"/>
          <w:rtl/>
        </w:rPr>
        <w:t xml:space="preserve"> </w:t>
      </w:r>
      <w:r w:rsidRPr="006F0B90">
        <w:rPr>
          <w:rtl/>
        </w:rPr>
        <w:t xml:space="preserve">بر عمر </w:t>
      </w:r>
      <w:r w:rsidRPr="006F0B90">
        <w:rPr>
          <w:rFonts w:cs="CTraditional Arabic"/>
          <w:rtl/>
        </w:rPr>
        <w:t>س</w:t>
      </w:r>
      <w:r w:rsidRPr="006F0B90">
        <w:rPr>
          <w:rtl/>
        </w:rPr>
        <w:t xml:space="preserve"> - كه خليفه بود - وارد شدند و عباس گفت: اى اميرالمؤمنين! بين من و اين - كه بر سرِ فدك دعوا داشتند - قضاوت كن! پس على به عبّاس ناسزا گفت و...!</w:t>
      </w:r>
      <w:r w:rsidRPr="00D17E13">
        <w:rPr>
          <w:rStyle w:val="FootnoteReference"/>
          <w:rFonts w:ascii="Times New Roman" w:hAnsi="Times New Roman"/>
          <w:b/>
          <w:bCs/>
          <w:sz w:val="24"/>
          <w:szCs w:val="24"/>
          <w:rtl/>
        </w:rPr>
        <w:footnoteReference w:id="83"/>
      </w:r>
      <w:r w:rsidRPr="006F0B90">
        <w:rPr>
          <w:rFonts w:hint="cs"/>
          <w:rtl/>
        </w:rPr>
        <w:t>.</w:t>
      </w:r>
    </w:p>
    <w:p w:rsidR="00082CC7" w:rsidRPr="006F0B90" w:rsidRDefault="00082CC7" w:rsidP="00A8427F">
      <w:pPr>
        <w:pStyle w:val="a5"/>
        <w:rPr>
          <w:rtl/>
        </w:rPr>
      </w:pPr>
      <w:r w:rsidRPr="006F0B90">
        <w:rPr>
          <w:rtl/>
        </w:rPr>
        <w:t xml:space="preserve">يا همان روايت مسوربن مخرمة كه حاكى است: «علي </w:t>
      </w:r>
      <w:r w:rsidRPr="006F0B90">
        <w:rPr>
          <w:rFonts w:cs="CTraditional Arabic"/>
          <w:rtl/>
        </w:rPr>
        <w:t>س</w:t>
      </w:r>
      <w:r w:rsidRPr="006F0B90">
        <w:rPr>
          <w:rtl/>
        </w:rPr>
        <w:t xml:space="preserve"> از دختر أبوجهل خواستگارى نمود و فاطمه از اين كار ناراحت شد و نزد پیامبر </w:t>
      </w:r>
      <w:r w:rsidRPr="006F0B90">
        <w:rPr>
          <w:rFonts w:cs="CTraditional Arabic"/>
          <w:rtl/>
        </w:rPr>
        <w:t>ص</w:t>
      </w:r>
      <w:r w:rsidRPr="006F0B90">
        <w:rPr>
          <w:rtl/>
        </w:rPr>
        <w:t xml:space="preserve"> از على شكايت كرد و پیامبر </w:t>
      </w:r>
      <w:r w:rsidRPr="006F0B90">
        <w:rPr>
          <w:rFonts w:cs="CTraditional Arabic"/>
          <w:rtl/>
        </w:rPr>
        <w:t>ص</w:t>
      </w:r>
      <w:r w:rsidRPr="006F0B90">
        <w:rPr>
          <w:rtl/>
        </w:rPr>
        <w:t xml:space="preserve"> علي </w:t>
      </w:r>
      <w:r w:rsidRPr="006F0B90">
        <w:rPr>
          <w:rFonts w:cs="CTraditional Arabic"/>
          <w:rtl/>
        </w:rPr>
        <w:t>س</w:t>
      </w:r>
      <w:r w:rsidRPr="006F0B90">
        <w:rPr>
          <w:rtl/>
        </w:rPr>
        <w:t xml:space="preserve"> را از اين كار منع فرمود».. اين روايت در كتب شيعه نيز آمده است</w:t>
      </w:r>
      <w:r w:rsidRPr="00D17E13">
        <w:rPr>
          <w:rStyle w:val="FootnoteReference"/>
          <w:rFonts w:ascii="Times New Roman" w:hAnsi="Times New Roman"/>
          <w:b/>
          <w:bCs/>
          <w:sz w:val="24"/>
          <w:szCs w:val="24"/>
          <w:rtl/>
        </w:rPr>
        <w:footnoteReference w:id="84"/>
      </w:r>
      <w:r w:rsidRPr="006F0B90">
        <w:rPr>
          <w:rtl/>
        </w:rPr>
        <w:t>.. شرح اين روايت، در فصل «مناقب خلفاء» آمده است..</w:t>
      </w:r>
      <w:r w:rsidRPr="00D17E13">
        <w:rPr>
          <w:rStyle w:val="FootnoteReference"/>
          <w:rFonts w:ascii="Times New Roman" w:hAnsi="Times New Roman"/>
          <w:b/>
          <w:bCs/>
          <w:sz w:val="24"/>
          <w:szCs w:val="24"/>
          <w:rtl/>
        </w:rPr>
        <w:footnoteReference w:id="85"/>
      </w:r>
      <w:r w:rsidRPr="006F0B90">
        <w:rPr>
          <w:rFonts w:hint="cs"/>
          <w:rtl/>
        </w:rPr>
        <w:t>.</w:t>
      </w:r>
    </w:p>
    <w:p w:rsidR="00082CC7" w:rsidRPr="006F0B90" w:rsidRDefault="00082CC7" w:rsidP="00A8427F">
      <w:pPr>
        <w:pStyle w:val="a5"/>
        <w:rPr>
          <w:rtl/>
        </w:rPr>
      </w:pPr>
      <w:r w:rsidRPr="006F0B90">
        <w:rPr>
          <w:rtl/>
        </w:rPr>
        <w:t>امّا مآخذ شيعه! كه به راستى از ذكر اينگونه روايات از خدا طلب آمرزش مى‏خواهم؛ چرا كه از بس باطل و پوچ و شرم‏آور هستند!!</w:t>
      </w:r>
      <w:r w:rsidRPr="006F0B90">
        <w:rPr>
          <w:rFonts w:hint="cs"/>
          <w:rtl/>
        </w:rPr>
        <w:t>.</w:t>
      </w:r>
    </w:p>
    <w:p w:rsidR="00082CC7" w:rsidRPr="006F0B90" w:rsidRDefault="00082CC7" w:rsidP="00A8427F">
      <w:pPr>
        <w:pStyle w:val="a5"/>
        <w:rPr>
          <w:rtl/>
        </w:rPr>
      </w:pPr>
      <w:r w:rsidRPr="006F0B90">
        <w:rPr>
          <w:rtl/>
        </w:rPr>
        <w:t xml:space="preserve">از على روايت شده كه مى‏گويد: </w:t>
      </w:r>
      <w:r w:rsidRPr="006F0B90">
        <w:rPr>
          <w:rFonts w:cs="Traditional Arabic" w:hint="cs"/>
          <w:rtl/>
        </w:rPr>
        <w:t>«</w:t>
      </w:r>
      <w:r w:rsidRPr="006F0B90">
        <w:rPr>
          <w:rtl/>
        </w:rPr>
        <w:t xml:space="preserve">با پیامبر </w:t>
      </w:r>
      <w:r w:rsidRPr="006F0B90">
        <w:rPr>
          <w:rFonts w:cs="CTraditional Arabic"/>
          <w:rtl/>
        </w:rPr>
        <w:t>ص</w:t>
      </w:r>
      <w:r w:rsidRPr="006F0B90">
        <w:rPr>
          <w:rtl/>
        </w:rPr>
        <w:t xml:space="preserve"> در سفر بودم و هيچ خادمى غير از من نداشت و تنها يك لحاف هم داشت. عايشه نيز با او بود. پیامبر </w:t>
      </w:r>
      <w:r w:rsidRPr="006F0B90">
        <w:rPr>
          <w:rFonts w:cs="CTraditional Arabic"/>
          <w:rtl/>
        </w:rPr>
        <w:t>ص</w:t>
      </w:r>
      <w:r w:rsidRPr="006F0B90">
        <w:rPr>
          <w:rtl/>
        </w:rPr>
        <w:t xml:space="preserve"> بين من و عايشه مى‏خوابيد.. لحافى غير از آن بر روى ما نبود. زمانى كه براى نماز شب برخاست، با دست خود لحاف را از وسط، بين من و عايشه پايين كشيد تا جايى كه لحاف به زيراندازى كه زير ما بود رسيد</w:t>
      </w:r>
      <w:r w:rsidRPr="006F0B90">
        <w:rPr>
          <w:rFonts w:cs="Traditional Arabic" w:hint="cs"/>
          <w:rtl/>
        </w:rPr>
        <w:t>»</w:t>
      </w:r>
      <w:r w:rsidRPr="006F0B90">
        <w:rPr>
          <w:rtl/>
        </w:rPr>
        <w:t>!!</w:t>
      </w:r>
      <w:r w:rsidRPr="00D17E13">
        <w:rPr>
          <w:rStyle w:val="FootnoteReference"/>
          <w:rFonts w:ascii="Times New Roman" w:hAnsi="Times New Roman"/>
          <w:b/>
          <w:bCs/>
          <w:sz w:val="24"/>
          <w:szCs w:val="24"/>
          <w:rtl/>
        </w:rPr>
        <w:footnoteReference w:id="86"/>
      </w:r>
      <w:r w:rsidRPr="00D17E13">
        <w:rPr>
          <w:rFonts w:hint="cs"/>
          <w:b/>
          <w:bCs/>
          <w:sz w:val="24"/>
          <w:szCs w:val="24"/>
          <w:vertAlign w:val="superscript"/>
          <w:rtl/>
        </w:rPr>
        <w:t>.</w:t>
      </w:r>
    </w:p>
    <w:p w:rsidR="0028034C" w:rsidRDefault="00082CC7" w:rsidP="00A8427F">
      <w:pPr>
        <w:pStyle w:val="a5"/>
        <w:rPr>
          <w:rtl/>
        </w:rPr>
      </w:pPr>
      <w:r w:rsidRPr="006F0B90">
        <w:rPr>
          <w:rtl/>
        </w:rPr>
        <w:t xml:space="preserve">ببينيد چگونه به رسول خدا </w:t>
      </w:r>
      <w:r w:rsidRPr="006F0B90">
        <w:rPr>
          <w:rFonts w:cs="CTraditional Arabic"/>
          <w:rtl/>
        </w:rPr>
        <w:t>ص</w:t>
      </w:r>
      <w:r w:rsidRPr="006F0B90">
        <w:rPr>
          <w:rtl/>
        </w:rPr>
        <w:t xml:space="preserve"> و على و عايشه توهين مى‏كنند! و شرم‏آورتر از آن، از على روايت كرده‏اند: «پیامبر </w:t>
      </w:r>
      <w:r w:rsidRPr="006F0B90">
        <w:rPr>
          <w:rFonts w:cs="CTraditional Arabic"/>
          <w:rtl/>
        </w:rPr>
        <w:t>ص</w:t>
      </w:r>
      <w:r w:rsidRPr="006F0B90">
        <w:rPr>
          <w:rtl/>
        </w:rPr>
        <w:t xml:space="preserve"> صبح زود بر من و فاطمه وارد شد در حالى كه ما با هم مشغول بوديم! گفت: سلام‏عليكم! ولى ما ساكت مانديم و شرم كرديم و از جايمان تكان نخورديم! باز هم گفت: سلام‏عليكم! ولى ما همچنان ساكت مانديم»!! چگونه‏</w:t>
      </w:r>
      <w:r w:rsidRPr="00D17E13">
        <w:rPr>
          <w:rStyle w:val="FootnoteReference"/>
          <w:rFonts w:ascii="Times New Roman" w:hAnsi="Times New Roman"/>
          <w:b/>
          <w:bCs/>
          <w:sz w:val="24"/>
          <w:szCs w:val="24"/>
          <w:rtl/>
        </w:rPr>
        <w:footnoteReference w:id="87"/>
      </w:r>
      <w:r w:rsidRPr="00D17E13">
        <w:rPr>
          <w:b/>
          <w:bCs/>
          <w:sz w:val="24"/>
          <w:szCs w:val="24"/>
          <w:vertAlign w:val="superscript"/>
          <w:rtl/>
        </w:rPr>
        <w:t xml:space="preserve"> </w:t>
      </w:r>
      <w:r w:rsidRPr="006F0B90">
        <w:rPr>
          <w:rtl/>
        </w:rPr>
        <w:t xml:space="preserve">ممكن است از جواب سلام به پیامبر </w:t>
      </w:r>
      <w:r w:rsidRPr="006F0B90">
        <w:rPr>
          <w:rFonts w:cs="CTraditional Arabic"/>
          <w:rtl/>
        </w:rPr>
        <w:t>ص</w:t>
      </w:r>
      <w:r w:rsidRPr="006F0B90">
        <w:rPr>
          <w:rtl/>
        </w:rPr>
        <w:t xml:space="preserve"> - آن هم دو بار - خوددارى كنند؟!</w:t>
      </w:r>
      <w:r w:rsidRPr="006F0B90">
        <w:rPr>
          <w:rFonts w:hint="cs"/>
          <w:rtl/>
        </w:rPr>
        <w:t>.</w:t>
      </w:r>
    </w:p>
    <w:p w:rsidR="0028034C" w:rsidRDefault="00082CC7" w:rsidP="00A8427F">
      <w:pPr>
        <w:pStyle w:val="a5"/>
        <w:rPr>
          <w:rtl/>
        </w:rPr>
      </w:pPr>
      <w:r w:rsidRPr="006F0B90">
        <w:rPr>
          <w:rtl/>
        </w:rPr>
        <w:t xml:space="preserve">باز هم از على روايت كرده‏اند كه: «من نزد پیامبر </w:t>
      </w:r>
      <w:r w:rsidRPr="006F0B90">
        <w:rPr>
          <w:rFonts w:cs="CTraditional Arabic"/>
          <w:rtl/>
        </w:rPr>
        <w:t>ص</w:t>
      </w:r>
      <w:r w:rsidRPr="006F0B90">
        <w:rPr>
          <w:rtl/>
        </w:rPr>
        <w:t xml:space="preserve"> رفتم و أبوبكر و عمر نيز آنجا بودند. پس من بين پيامبر و عايشه نشستم! تا جايى كه عايشه گفت: جايى غير از رانِ من پيدا نكردى؟!</w:t>
      </w:r>
      <w:r w:rsidRPr="00D17E13">
        <w:rPr>
          <w:rStyle w:val="FootnoteReference"/>
          <w:rFonts w:ascii="Times New Roman" w:hAnsi="Times New Roman"/>
          <w:b/>
          <w:bCs/>
          <w:sz w:val="24"/>
          <w:szCs w:val="24"/>
          <w:rtl/>
        </w:rPr>
        <w:footnoteReference w:id="88"/>
      </w:r>
      <w:r w:rsidRPr="006F0B90">
        <w:rPr>
          <w:rFonts w:hint="cs"/>
          <w:rtl/>
        </w:rPr>
        <w:t>.</w:t>
      </w:r>
    </w:p>
    <w:p w:rsidR="00082CC7" w:rsidRPr="006F0B90" w:rsidRDefault="00082CC7" w:rsidP="00A8427F">
      <w:pPr>
        <w:pStyle w:val="a5"/>
        <w:rPr>
          <w:rtl/>
        </w:rPr>
      </w:pPr>
      <w:r w:rsidRPr="006F0B90">
        <w:rPr>
          <w:rtl/>
        </w:rPr>
        <w:t xml:space="preserve">روايت شده كه: </w:t>
      </w:r>
      <w:r w:rsidRPr="006F0B90">
        <w:rPr>
          <w:rFonts w:cs="Traditional Arabic" w:hint="cs"/>
          <w:rtl/>
        </w:rPr>
        <w:t>«</w:t>
      </w:r>
      <w:r w:rsidRPr="006F0B90">
        <w:rPr>
          <w:rtl/>
        </w:rPr>
        <w:t xml:space="preserve">حسن‏بن على </w:t>
      </w:r>
      <w:r w:rsidR="00822FA7">
        <w:rPr>
          <w:rFonts w:cs="CTraditional Arabic" w:hint="cs"/>
          <w:rtl/>
        </w:rPr>
        <w:t>÷</w:t>
      </w:r>
      <w:r w:rsidRPr="006F0B90">
        <w:rPr>
          <w:rtl/>
        </w:rPr>
        <w:t xml:space="preserve"> بر جدّش رسول خدا </w:t>
      </w:r>
      <w:r w:rsidRPr="006F0B90">
        <w:rPr>
          <w:rFonts w:cs="CTraditional Arabic"/>
          <w:rtl/>
        </w:rPr>
        <w:t>ص</w:t>
      </w:r>
      <w:r w:rsidRPr="006F0B90">
        <w:rPr>
          <w:rtl/>
        </w:rPr>
        <w:t xml:space="preserve"> وارد شد، و رازى را براى او بازگو كرد كه در آن هنگام چهره پیامبر </w:t>
      </w:r>
      <w:r w:rsidRPr="006F0B90">
        <w:rPr>
          <w:rFonts w:cs="CTraditional Arabic"/>
          <w:rtl/>
        </w:rPr>
        <w:t>ص</w:t>
      </w:r>
      <w:r w:rsidRPr="006F0B90">
        <w:rPr>
          <w:rtl/>
        </w:rPr>
        <w:t xml:space="preserve"> دگرگون شد، سپس برخاست و به منزل فاطمه رفت... سپس على آمد و پیامبر </w:t>
      </w:r>
      <w:r w:rsidRPr="006F0B90">
        <w:rPr>
          <w:rFonts w:cs="CTraditional Arabic"/>
          <w:rtl/>
        </w:rPr>
        <w:t>ص</w:t>
      </w:r>
      <w:r w:rsidRPr="006F0B90">
        <w:rPr>
          <w:rtl/>
        </w:rPr>
        <w:t xml:space="preserve"> او را با دستش گرفت و تكانش داد و به او گفت: اى أباالحسن! مواظب باش كه ديگر فاطمه را خشمگين نسازى! زيرا ملائكه با غضب فاطمه، غضبناك مى‏شوند و با رضايتش، راضى مى‏شوند!</w:t>
      </w:r>
      <w:r w:rsidRPr="006F0B90">
        <w:rPr>
          <w:rFonts w:cs="Traditional Arabic" w:hint="cs"/>
          <w:rtl/>
        </w:rPr>
        <w:t>»</w:t>
      </w:r>
      <w:r w:rsidRPr="00D17E13">
        <w:rPr>
          <w:rStyle w:val="FootnoteReference"/>
          <w:rFonts w:ascii="Times New Roman" w:hAnsi="Times New Roman"/>
          <w:b/>
          <w:bCs/>
          <w:sz w:val="24"/>
          <w:szCs w:val="24"/>
          <w:rtl/>
        </w:rPr>
        <w:footnoteReference w:id="89"/>
      </w:r>
      <w:r w:rsidRPr="006F0B90">
        <w:rPr>
          <w:rFonts w:hint="cs"/>
          <w:rtl/>
        </w:rPr>
        <w:t>.</w:t>
      </w:r>
    </w:p>
    <w:p w:rsidR="00082CC7" w:rsidRPr="006F0B90" w:rsidRDefault="00082CC7" w:rsidP="00A8427F">
      <w:pPr>
        <w:pStyle w:val="a5"/>
        <w:rPr>
          <w:rtl/>
        </w:rPr>
      </w:pPr>
      <w:r w:rsidRPr="006F0B90">
        <w:rPr>
          <w:rtl/>
        </w:rPr>
        <w:t xml:space="preserve">از علي </w:t>
      </w:r>
      <w:r w:rsidRPr="006F0B90">
        <w:rPr>
          <w:rFonts w:cs="CTraditional Arabic"/>
          <w:rtl/>
        </w:rPr>
        <w:t>س</w:t>
      </w:r>
      <w:r w:rsidRPr="006F0B90">
        <w:rPr>
          <w:rtl/>
        </w:rPr>
        <w:t xml:space="preserve"> روايت شده: </w:t>
      </w:r>
      <w:r w:rsidRPr="006F0B90">
        <w:rPr>
          <w:rFonts w:cs="Traditional Arabic" w:hint="cs"/>
          <w:rtl/>
        </w:rPr>
        <w:t>«</w:t>
      </w:r>
      <w:r w:rsidRPr="006F0B90">
        <w:rPr>
          <w:rtl/>
        </w:rPr>
        <w:t>من، جنبى از خدا، و كلمه و قلب او و بابى از او هستم، پس سجده‏كنان داخل اين باب شويد، خطاهاى شما را مى‏بخشم و بر نيكوكاران زياد مى‏كنم و به وسيله من و با دست من، قيامت برپا مى‏شود و من اوّل و آخر و ظاهر و باطن هستم!</w:t>
      </w:r>
      <w:r w:rsidRPr="006F0B90">
        <w:rPr>
          <w:rFonts w:cs="Traditional Arabic" w:hint="cs"/>
          <w:rtl/>
        </w:rPr>
        <w:t>»</w:t>
      </w:r>
      <w:r w:rsidRPr="00D17E13">
        <w:rPr>
          <w:rStyle w:val="FootnoteReference"/>
          <w:rFonts w:ascii="Times New Roman" w:hAnsi="Times New Roman"/>
          <w:b/>
          <w:bCs/>
          <w:sz w:val="24"/>
          <w:szCs w:val="24"/>
          <w:rtl/>
        </w:rPr>
        <w:footnoteReference w:id="90"/>
      </w:r>
      <w:r w:rsidRPr="006F0B90">
        <w:rPr>
          <w:rFonts w:hint="cs"/>
          <w:rtl/>
        </w:rPr>
        <w:t>.</w:t>
      </w:r>
    </w:p>
    <w:p w:rsidR="00082CC7" w:rsidRPr="006F0B90" w:rsidRDefault="00082CC7" w:rsidP="00A8427F">
      <w:pPr>
        <w:pStyle w:val="a5"/>
      </w:pPr>
      <w:r w:rsidRPr="006F0B90">
        <w:rPr>
          <w:rtl/>
        </w:rPr>
        <w:t xml:space="preserve">به راستى پس براى خدا چه مانده است؟! شك نيست كه اين كلام كفر صريح است و علي </w:t>
      </w:r>
      <w:r w:rsidRPr="006F0B90">
        <w:rPr>
          <w:rFonts w:cs="CTraditional Arabic"/>
          <w:rtl/>
        </w:rPr>
        <w:t>س</w:t>
      </w:r>
      <w:r w:rsidRPr="006F0B90">
        <w:rPr>
          <w:rtl/>
        </w:rPr>
        <w:t xml:space="preserve"> از آن، پاك و بيزار است!</w:t>
      </w:r>
      <w:r w:rsidRPr="006F0B90">
        <w:rPr>
          <w:rFonts w:hint="cs"/>
          <w:rtl/>
        </w:rPr>
        <w:t>.</w:t>
      </w:r>
    </w:p>
    <w:p w:rsidR="00082CC7" w:rsidRPr="006F0B90" w:rsidRDefault="00082CC7" w:rsidP="00A8427F">
      <w:pPr>
        <w:pStyle w:val="a5"/>
        <w:rPr>
          <w:rtl/>
        </w:rPr>
      </w:pPr>
      <w:r w:rsidRPr="006F0B90">
        <w:rPr>
          <w:rtl/>
        </w:rPr>
        <w:t xml:space="preserve">از جعفر صادق‏ </w:t>
      </w:r>
      <w:r w:rsidRPr="006F0B90">
        <w:rPr>
          <w:rFonts w:cs="CTraditional Arabic"/>
          <w:rtl/>
        </w:rPr>
        <w:t>س</w:t>
      </w:r>
      <w:r w:rsidRPr="006F0B90">
        <w:rPr>
          <w:rtl/>
        </w:rPr>
        <w:t xml:space="preserve"> روايت كرده‏اند كه: </w:t>
      </w:r>
      <w:r w:rsidRPr="006F0B90">
        <w:rPr>
          <w:rFonts w:cs="Traditional Arabic" w:hint="cs"/>
          <w:rtl/>
        </w:rPr>
        <w:t>«</w:t>
      </w:r>
      <w:r w:rsidRPr="006F0B90">
        <w:rPr>
          <w:rtl/>
        </w:rPr>
        <w:t>زمانى كه على نماز ظهر را تمام كرد، توجّه‏اش به جمجمه‏اى جلب شد، پس با آن سخن گفت.. و با آن جمجمه مشغول شد، تا جايى كه خورشيد غروب كرد! على با سه حرف از انجيل با خورشيد سخن گفت؛ زيرا عربها سخنانش را نمى‏فهمند! خورشيد گفت: نه! برنمى‏گردم! و لذا پنهان شد.. پس على از خدا خواست تا آن را برگرداند و نماز عصرش را بخواند.. خداوند هفتادهزار فرشته همراه با هفتادهزار زنجير فولادى فرستاد تا در گردن خورشيد قرار دادند و آن را بر روى صورتش كشيدند تا جايى كه با نور سفيد و صافى برگشت!</w:t>
      </w:r>
      <w:r w:rsidRPr="006F0B90">
        <w:rPr>
          <w:rFonts w:cs="Traditional Arabic" w:hint="cs"/>
          <w:rtl/>
        </w:rPr>
        <w:t>»</w:t>
      </w:r>
      <w:r w:rsidRPr="00D17E13">
        <w:rPr>
          <w:rStyle w:val="FootnoteReference"/>
          <w:rFonts w:ascii="Times New Roman" w:hAnsi="Times New Roman"/>
          <w:b/>
          <w:bCs/>
          <w:sz w:val="24"/>
          <w:szCs w:val="24"/>
          <w:rtl/>
        </w:rPr>
        <w:footnoteReference w:id="91"/>
      </w:r>
      <w:r w:rsidRPr="006F0B90">
        <w:rPr>
          <w:rFonts w:hint="cs"/>
          <w:rtl/>
        </w:rPr>
        <w:t>.</w:t>
      </w:r>
    </w:p>
    <w:p w:rsidR="00082CC7" w:rsidRPr="006F0B90" w:rsidRDefault="00082CC7" w:rsidP="00A8427F">
      <w:pPr>
        <w:pStyle w:val="a5"/>
        <w:rPr>
          <w:rtl/>
        </w:rPr>
      </w:pPr>
      <w:r w:rsidRPr="006F0B90">
        <w:rPr>
          <w:rtl/>
        </w:rPr>
        <w:t>شكّى نيست كه اين گونه روايات، جعلى و خرافى هستند، ولى در كتابهاى معتمد شيعه فراوان يافت مى‏شوند!</w:t>
      </w:r>
      <w:r w:rsidRPr="006F0B90">
        <w:rPr>
          <w:rFonts w:hint="cs"/>
          <w:rtl/>
        </w:rPr>
        <w:t>.</w:t>
      </w:r>
    </w:p>
    <w:p w:rsidR="00082CC7" w:rsidRPr="006F0B90" w:rsidRDefault="00082CC7" w:rsidP="00A8427F">
      <w:pPr>
        <w:pStyle w:val="a5"/>
        <w:rPr>
          <w:rtl/>
        </w:rPr>
      </w:pPr>
      <w:r w:rsidRPr="006F0B90">
        <w:rPr>
          <w:rtl/>
        </w:rPr>
        <w:t xml:space="preserve">باز هم از امام صادق روايت كرده‏اند: </w:t>
      </w:r>
      <w:r w:rsidRPr="006F0B90">
        <w:rPr>
          <w:rFonts w:cs="Traditional Arabic" w:hint="cs"/>
          <w:rtl/>
        </w:rPr>
        <w:t>«</w:t>
      </w:r>
      <w:r w:rsidRPr="006F0B90">
        <w:rPr>
          <w:rtl/>
        </w:rPr>
        <w:t>زن بدكاره‏اى در برابر اميرالمؤمنين على كه بر روى منبر سخن مى‏گفت، ايستاد و گفت: اين (على) قاتل عزيزانم است! پس على به آن نگاه كرد و گفت: اى زبان‏دراز! اى گستاخ! اى فحّاش بددهن! اى زن مردنما! اى كسى كه همچون زنان ديگر حيض نمى‏شوى! اى كسى كه بر فرجش، چيز دراز و آشكارى است!</w:t>
      </w:r>
      <w:r w:rsidRPr="006F0B90">
        <w:rPr>
          <w:rFonts w:cs="Traditional Arabic" w:hint="cs"/>
          <w:rtl/>
        </w:rPr>
        <w:t>»</w:t>
      </w:r>
      <w:r w:rsidRPr="00D17E13">
        <w:rPr>
          <w:rStyle w:val="FootnoteReference"/>
          <w:rFonts w:ascii="Times New Roman" w:hAnsi="Times New Roman"/>
          <w:b/>
          <w:bCs/>
          <w:sz w:val="24"/>
          <w:szCs w:val="24"/>
          <w:rtl/>
        </w:rPr>
        <w:footnoteReference w:id="92"/>
      </w:r>
      <w:r w:rsidRPr="006F0B90">
        <w:rPr>
          <w:rFonts w:hint="cs"/>
          <w:rtl/>
        </w:rPr>
        <w:t>.</w:t>
      </w:r>
    </w:p>
    <w:p w:rsidR="00082CC7" w:rsidRPr="006F0B90" w:rsidRDefault="00082CC7" w:rsidP="00A8427F">
      <w:pPr>
        <w:pStyle w:val="a5"/>
        <w:rPr>
          <w:rtl/>
        </w:rPr>
      </w:pPr>
      <w:r w:rsidRPr="006F0B90">
        <w:rPr>
          <w:rtl/>
        </w:rPr>
        <w:t xml:space="preserve">به راستى اگر درباره عمر </w:t>
      </w:r>
      <w:r w:rsidRPr="006F0B90">
        <w:rPr>
          <w:rFonts w:cs="CTraditional Arabic"/>
          <w:rtl/>
        </w:rPr>
        <w:t>س</w:t>
      </w:r>
      <w:r w:rsidRPr="006F0B90">
        <w:rPr>
          <w:rtl/>
        </w:rPr>
        <w:t xml:space="preserve"> چنين مى‏نوشتند، تيجانى‏ها قيامت به‏پا مى‏كردند!!</w:t>
      </w:r>
      <w:r w:rsidRPr="006F0B90">
        <w:rPr>
          <w:rFonts w:hint="cs"/>
          <w:rtl/>
        </w:rPr>
        <w:t>.</w:t>
      </w:r>
    </w:p>
    <w:p w:rsidR="00082CC7" w:rsidRPr="006F0B90" w:rsidRDefault="00082CC7" w:rsidP="00A8427F">
      <w:pPr>
        <w:pStyle w:val="a5"/>
        <w:rPr>
          <w:rtl/>
        </w:rPr>
      </w:pPr>
      <w:r w:rsidRPr="006F0B90">
        <w:rPr>
          <w:rtl/>
        </w:rPr>
        <w:t xml:space="preserve">باز هم از امام صادق روايت كرده‏اند: </w:t>
      </w:r>
      <w:r w:rsidRPr="006F0B90">
        <w:rPr>
          <w:rFonts w:cs="Traditional Arabic" w:hint="cs"/>
          <w:rtl/>
        </w:rPr>
        <w:t>«</w:t>
      </w:r>
      <w:r w:rsidRPr="006F0B90">
        <w:rPr>
          <w:rtl/>
        </w:rPr>
        <w:t xml:space="preserve">على در بين يارانش بود كه مردى نزد او آمد و گفت: اى اميرالمؤمنين! من با غلامى لواط كرده‏ام، مرا پاك گردانيد! پس على او را دو بار رد كرد و بار سوم به او فرمود: اى فلانى! همانا رسول خدا </w:t>
      </w:r>
      <w:r w:rsidRPr="006F0B90">
        <w:rPr>
          <w:rFonts w:cs="CTraditional Arabic"/>
          <w:rtl/>
        </w:rPr>
        <w:t>ص</w:t>
      </w:r>
      <w:r w:rsidRPr="006F0B90">
        <w:rPr>
          <w:rtl/>
        </w:rPr>
        <w:t xml:space="preserve"> در چنين مواردى، سه حكم صادر فرموده، پس بين يكى از آنها را انتخاب كن: گردن‏زدن با شمشير، يا پرت‏كردن از كوه، و يا سوزاندن با آتش.. سپس ايستاد در حالى كه گريه مى‏كرد و در گودالى كه اميرالمؤمنين برايش كنده بود، نشست و آتش را ديد كه در اطرافش زبانه مى‏كشيد! پس اميرالمؤمنين گريه كرد و به او گفت: اى فلانى! همانا خداوند توبه‏ات را پذيرفت! پس برخيز و ديگر چنين كارى را تكرار نكن!</w:t>
      </w:r>
      <w:r w:rsidRPr="006F0B90">
        <w:rPr>
          <w:rFonts w:cs="Traditional Arabic" w:hint="cs"/>
          <w:rtl/>
        </w:rPr>
        <w:t>»</w:t>
      </w:r>
      <w:r w:rsidRPr="00D17E13">
        <w:rPr>
          <w:rStyle w:val="FootnoteReference"/>
          <w:rFonts w:ascii="Times New Roman" w:hAnsi="Times New Roman"/>
          <w:b/>
          <w:bCs/>
          <w:sz w:val="24"/>
          <w:szCs w:val="24"/>
          <w:rtl/>
        </w:rPr>
        <w:footnoteReference w:id="93"/>
      </w:r>
      <w:r w:rsidRPr="006F0B90">
        <w:rPr>
          <w:rFonts w:hint="cs"/>
          <w:rtl/>
        </w:rPr>
        <w:t>.</w:t>
      </w:r>
      <w:r w:rsidR="00D17E13">
        <w:rPr>
          <w:rtl/>
        </w:rPr>
        <w:t xml:space="preserve"> </w:t>
      </w:r>
    </w:p>
    <w:p w:rsidR="00082CC7" w:rsidRPr="006F0B90" w:rsidRDefault="00082CC7" w:rsidP="00A8427F">
      <w:pPr>
        <w:pStyle w:val="a5"/>
        <w:rPr>
          <w:rtl/>
        </w:rPr>
      </w:pPr>
      <w:r w:rsidRPr="006F0B90">
        <w:rPr>
          <w:rtl/>
        </w:rPr>
        <w:t xml:space="preserve">آيا اين تعطيل يكى از حدود الهى نيست؟! اگر تيجانى چنين كارى را از عمر </w:t>
      </w:r>
      <w:r w:rsidRPr="006F0B90">
        <w:rPr>
          <w:rFonts w:cs="CTraditional Arabic"/>
          <w:rtl/>
        </w:rPr>
        <w:t>س</w:t>
      </w:r>
      <w:r w:rsidRPr="006F0B90">
        <w:rPr>
          <w:rtl/>
        </w:rPr>
        <w:t xml:space="preserve"> در كتب اهل‏سنّت مى‏يافت، چه مى‏گفت؟!</w:t>
      </w:r>
      <w:r w:rsidRPr="006F0B90">
        <w:rPr>
          <w:rFonts w:hint="cs"/>
          <w:rtl/>
        </w:rPr>
        <w:t>.</w:t>
      </w:r>
    </w:p>
    <w:p w:rsidR="00082CC7" w:rsidRPr="006F0B90" w:rsidRDefault="00082CC7" w:rsidP="00A8427F">
      <w:pPr>
        <w:pStyle w:val="a5"/>
        <w:rPr>
          <w:rtl/>
        </w:rPr>
      </w:pPr>
      <w:r w:rsidRPr="006F0B90">
        <w:rPr>
          <w:rtl/>
        </w:rPr>
        <w:t xml:space="preserve">از امام صادق روايت شده كه: </w:t>
      </w:r>
      <w:r w:rsidRPr="006F0B90">
        <w:rPr>
          <w:rFonts w:cs="Traditional Arabic" w:hint="cs"/>
          <w:rtl/>
        </w:rPr>
        <w:t>«</w:t>
      </w:r>
      <w:r w:rsidRPr="006F0B90">
        <w:rPr>
          <w:rtl/>
        </w:rPr>
        <w:t>زنى كه متعلّق به يك انصارى و معشوقه‏اش بود، نزد عمر آورده شد كه سفيده تخم‏مرغ بر روى لباسش و بين رانهايش ريخته شده بود، پس على بلند شد و بين رانهايش را نگاه كرد و او را متّهم نمود!</w:t>
      </w:r>
      <w:r w:rsidRPr="006F0B90">
        <w:rPr>
          <w:rFonts w:cs="Traditional Arabic" w:hint="cs"/>
          <w:rtl/>
        </w:rPr>
        <w:t>»</w:t>
      </w:r>
      <w:r w:rsidRPr="00D17E13">
        <w:rPr>
          <w:rStyle w:val="FootnoteReference"/>
          <w:rFonts w:ascii="Times New Roman" w:hAnsi="Times New Roman"/>
          <w:b/>
          <w:bCs/>
          <w:sz w:val="24"/>
          <w:szCs w:val="24"/>
          <w:rtl/>
        </w:rPr>
        <w:footnoteReference w:id="94"/>
      </w:r>
      <w:r w:rsidRPr="006F0B90">
        <w:rPr>
          <w:rFonts w:hint="cs"/>
          <w:rtl/>
        </w:rPr>
        <w:t>.</w:t>
      </w:r>
    </w:p>
    <w:p w:rsidR="00636161" w:rsidRDefault="00082CC7" w:rsidP="00A8427F">
      <w:pPr>
        <w:pStyle w:val="a5"/>
        <w:rPr>
          <w:rtl/>
        </w:rPr>
      </w:pPr>
      <w:r w:rsidRPr="006F0B90">
        <w:rPr>
          <w:rtl/>
        </w:rPr>
        <w:t xml:space="preserve">چطور ممكن است اين كار از علي </w:t>
      </w:r>
      <w:r w:rsidRPr="006F0B90">
        <w:rPr>
          <w:rFonts w:cs="CTraditional Arabic"/>
          <w:rtl/>
        </w:rPr>
        <w:t>س</w:t>
      </w:r>
      <w:r w:rsidRPr="006F0B90">
        <w:rPr>
          <w:rtl/>
        </w:rPr>
        <w:t xml:space="preserve"> سر زده باشد؟! آيا شيعيان در فقه خود، اين كار را مى‏كنند؟! و از تيجانى مى‏پرسيم: كيست كه اشتباهات و سيئات على را نوشت</w:t>
      </w:r>
      <w:r w:rsidR="00636161">
        <w:rPr>
          <w:rtl/>
        </w:rPr>
        <w:t>ه‏اند؟! كتب شيعه يا اهل‏سنّت؟!.</w:t>
      </w:r>
    </w:p>
    <w:p w:rsidR="00082CC7" w:rsidRPr="006F0B90" w:rsidRDefault="00082CC7" w:rsidP="00A8427F">
      <w:pPr>
        <w:pStyle w:val="a5"/>
        <w:rPr>
          <w:rtl/>
        </w:rPr>
      </w:pPr>
      <w:r w:rsidRPr="006F0B90">
        <w:rPr>
          <w:rtl/>
        </w:rPr>
        <w:t>اينگونه روايات - توهين‏آميز - بسيارند و ما به همين مقدار بسنده مى‏كنيم..</w:t>
      </w:r>
    </w:p>
    <w:p w:rsidR="00636161" w:rsidRDefault="00082CC7" w:rsidP="00A8427F">
      <w:pPr>
        <w:pStyle w:val="a5"/>
        <w:rPr>
          <w:rtl/>
        </w:rPr>
      </w:pPr>
      <w:r w:rsidRPr="006F0B90">
        <w:rPr>
          <w:rtl/>
        </w:rPr>
        <w:t>يا از اشتباهات ديگر على - طبق رواياتشان - ازدواج پس از وفات فاطمة، پس از گذشت تنها نه روز!</w:t>
      </w:r>
      <w:r w:rsidRPr="00D17E13">
        <w:rPr>
          <w:rStyle w:val="FootnoteReference"/>
          <w:rFonts w:ascii="Times New Roman" w:hAnsi="Times New Roman"/>
          <w:b/>
          <w:bCs/>
          <w:sz w:val="24"/>
          <w:szCs w:val="24"/>
          <w:rtl/>
        </w:rPr>
        <w:footnoteReference w:id="95"/>
      </w:r>
      <w:r w:rsidRPr="006F0B90">
        <w:rPr>
          <w:rtl/>
        </w:rPr>
        <w:t xml:space="preserve"> يا اختلافش با فاطمه، به خاطر خواستگارى على از دختر</w:t>
      </w:r>
      <w:r w:rsidRPr="006F0B90">
        <w:t xml:space="preserve"> </w:t>
      </w:r>
      <w:r w:rsidRPr="006F0B90">
        <w:rPr>
          <w:rtl/>
        </w:rPr>
        <w:t>أبوجهل</w:t>
      </w:r>
      <w:r w:rsidRPr="00D17E13">
        <w:rPr>
          <w:rStyle w:val="FootnoteReference"/>
          <w:rFonts w:ascii="Times New Roman" w:hAnsi="Times New Roman"/>
          <w:b/>
          <w:bCs/>
          <w:sz w:val="24"/>
          <w:szCs w:val="24"/>
          <w:rtl/>
        </w:rPr>
        <w:footnoteReference w:id="96"/>
      </w:r>
      <w:r w:rsidRPr="006F0B90">
        <w:rPr>
          <w:rtl/>
        </w:rPr>
        <w:t>، همچنين بر سرِ اينكه على با جاريه‏اى كه برادرش جعفر به او اهداء كرده‏</w:t>
      </w:r>
      <w:r w:rsidR="00D17E13">
        <w:rPr>
          <w:rtl/>
        </w:rPr>
        <w:t xml:space="preserve"> </w:t>
      </w:r>
      <w:r w:rsidRPr="006F0B90">
        <w:rPr>
          <w:rtl/>
        </w:rPr>
        <w:t>بود، در حجره‏اش خلوت كرده و او آن دو را با هم ديده بود!</w:t>
      </w:r>
      <w:r w:rsidRPr="006F0B90">
        <w:rPr>
          <w:rStyle w:val="FootnoteReference"/>
          <w:rFonts w:ascii="Times New Roman" w:hAnsi="Times New Roman"/>
          <w:rtl/>
        </w:rPr>
        <w:t xml:space="preserve"> </w:t>
      </w:r>
      <w:r w:rsidRPr="00D17E13">
        <w:rPr>
          <w:rStyle w:val="FootnoteReference"/>
          <w:rFonts w:ascii="Times New Roman" w:hAnsi="Times New Roman"/>
          <w:b/>
          <w:bCs/>
          <w:sz w:val="24"/>
          <w:szCs w:val="24"/>
          <w:rtl/>
        </w:rPr>
        <w:footnoteReference w:id="97"/>
      </w:r>
      <w:r w:rsidRPr="006F0B90">
        <w:rPr>
          <w:rtl/>
        </w:rPr>
        <w:t xml:space="preserve"> يا اختلافش با پسرش حسن‏ </w:t>
      </w:r>
      <w:r w:rsidRPr="006F0B90">
        <w:rPr>
          <w:rFonts w:cs="CTraditional Arabic"/>
          <w:rtl/>
        </w:rPr>
        <w:t>س</w:t>
      </w:r>
      <w:r w:rsidRPr="006F0B90">
        <w:rPr>
          <w:rtl/>
        </w:rPr>
        <w:t xml:space="preserve"> در جنگ صفين و يا در مسأله شلاق‏زدن وليدبن‏عقبه، يا اختلافش با حسن به خاطر اينكه به على مى‏گفت: چرا مركز خلافت را به كوفه مى‏برى؟!</w:t>
      </w:r>
      <w:r w:rsidRPr="00D17E13">
        <w:rPr>
          <w:rStyle w:val="FootnoteReference"/>
          <w:rFonts w:ascii="Times New Roman" w:hAnsi="Times New Roman"/>
          <w:b/>
          <w:bCs/>
          <w:sz w:val="24"/>
          <w:szCs w:val="24"/>
          <w:rtl/>
        </w:rPr>
        <w:footnoteReference w:id="98"/>
      </w:r>
      <w:r w:rsidRPr="006F0B90">
        <w:rPr>
          <w:rtl/>
        </w:rPr>
        <w:t xml:space="preserve"> و... را مى‏توان نام برد.</w:t>
      </w:r>
    </w:p>
    <w:p w:rsidR="00636161" w:rsidRDefault="00082CC7" w:rsidP="00A8427F">
      <w:pPr>
        <w:pStyle w:val="a5"/>
        <w:rPr>
          <w:rtl/>
        </w:rPr>
      </w:pPr>
      <w:r w:rsidRPr="006F0B90">
        <w:rPr>
          <w:rtl/>
        </w:rPr>
        <w:t>و يا روايتهاى ديگرى كه شيعيان به گونه‏هاى مختلف تعبير كرده‏اند؛ مثلاً به نكاح درآوردن دخترش أم‏كلثوم با عمر! ترك امر خدا و پيامبر و چشم‏پوشى از خلافت! ندادن فدك به فرزند</w:t>
      </w:r>
      <w:r w:rsidR="00636161">
        <w:rPr>
          <w:rtl/>
        </w:rPr>
        <w:t>انش، زمانى كه به خلافت رسيد و..</w:t>
      </w:r>
    </w:p>
    <w:p w:rsidR="00636161" w:rsidRDefault="00082CC7" w:rsidP="00A8427F">
      <w:pPr>
        <w:pStyle w:val="a5"/>
        <w:rPr>
          <w:rtl/>
        </w:rPr>
      </w:pPr>
      <w:r w:rsidRPr="006F0B90">
        <w:rPr>
          <w:rtl/>
        </w:rPr>
        <w:t>پس - همانگونه كه مى‏بينيم - تيجانى كاملاً بدون مدرك سخن مى‏گويد!</w:t>
      </w:r>
      <w:r w:rsidR="00636161">
        <w:rPr>
          <w:rFonts w:hint="cs"/>
          <w:rtl/>
        </w:rPr>
        <w:t>.</w:t>
      </w:r>
    </w:p>
    <w:p w:rsidR="00636161" w:rsidRDefault="00082CC7" w:rsidP="00A8427F">
      <w:pPr>
        <w:pStyle w:val="a5"/>
        <w:rPr>
          <w:rtl/>
        </w:rPr>
      </w:pPr>
      <w:r w:rsidRPr="006F0B90">
        <w:rPr>
          <w:rtl/>
        </w:rPr>
        <w:t>در (ص 239) مى‏گويد: «هرگز بيعت درستى در تاريخ اسلام از عهد خلفا تا عهد كمال آتاتورك كه خلافت اسلامى را از بين برد، صورت نگرفته است، به اين معنى كه اجماع مسلمين در آن باشد و هيچ زور و قدرتى در آن وجود نداشته و امرى ناگهانى و غيرمترقّبه هم نباشد؛ جز در مورد اميرالمؤمنين على‏بن‏ابيطالب».</w:t>
      </w:r>
    </w:p>
    <w:p w:rsidR="00636161" w:rsidRDefault="00082CC7" w:rsidP="00A8427F">
      <w:pPr>
        <w:pStyle w:val="a5"/>
        <w:rPr>
          <w:rtl/>
        </w:rPr>
      </w:pPr>
      <w:r w:rsidRPr="006F0B90">
        <w:rPr>
          <w:rtl/>
        </w:rPr>
        <w:t xml:space="preserve">چه دروغ آشكارى! زيرا أبوبكر - با اجماع مسلمانان - به خلافت رسيد و هيچ كس از بيعت با او خوددارى نكرد و هيچ منازعه‏اى هم رخ نداد و خلافت عمر و عثمان نيز به همان ترتيب.. امّا خلافت على، اهل شام به سركردگى معاويه از بيعت با او خوددارى كردند و به مرحله جنگ و خونريزى و حتّى شهادت علي </w:t>
      </w:r>
      <w:r w:rsidRPr="006F0B90">
        <w:rPr>
          <w:rFonts w:cs="CTraditional Arabic"/>
          <w:rtl/>
        </w:rPr>
        <w:t>س</w:t>
      </w:r>
      <w:r w:rsidRPr="006F0B90">
        <w:rPr>
          <w:rtl/>
        </w:rPr>
        <w:t xml:space="preserve"> هم كشيده شد!.. هرچند اين موضوع را در فصلهاى «امامت و خلافت» و فصل آخر، به طور مفصّل مورد بحث قرار داده‏ايم، ولى در اينجا براى احتجاج با اين سخن تيجانى به اين سخن علي </w:t>
      </w:r>
      <w:r w:rsidRPr="006F0B90">
        <w:rPr>
          <w:rFonts w:cs="CTraditional Arabic"/>
          <w:rtl/>
        </w:rPr>
        <w:t>س</w:t>
      </w:r>
      <w:r w:rsidRPr="006F0B90">
        <w:rPr>
          <w:rtl/>
        </w:rPr>
        <w:t xml:space="preserve"> بسنده مى‏كنيم كه پس از اينكه مسلمانان مدينه و مكه و... با او بيعت كردند و شام به سركردگى معاويه از بيعتش سرباز زد، در خلال نامه‏اى به معاويه، بيعت مردم با خلفاى پيشينش را، بيعتى كاملاً صحيح و الگو مى‏داند. چنانچه مى‏خوانيم:</w:t>
      </w:r>
    </w:p>
    <w:p w:rsidR="00082CC7" w:rsidRPr="006F0B90" w:rsidRDefault="00082CC7" w:rsidP="00B27AB0">
      <w:pPr>
        <w:pStyle w:val="PlainText"/>
        <w:rPr>
          <w:rtl/>
        </w:rPr>
      </w:pPr>
      <w:r w:rsidRPr="006F0B90">
        <w:rPr>
          <w:rFonts w:cs="Traditional Arabic"/>
          <w:rtl/>
        </w:rPr>
        <w:t>«</w:t>
      </w:r>
      <w:r w:rsidRPr="006F0B90">
        <w:rPr>
          <w:rStyle w:val="Char1"/>
          <w:rFonts w:ascii="Times New Roman" w:hAnsi="Times New Roman"/>
          <w:rtl/>
          <w:lang w:bidi="ar-SA"/>
        </w:rPr>
        <w:t xml:space="preserve">إنه بايعنى القوم الذين </w:t>
      </w:r>
      <w:r w:rsidRPr="006F0B90">
        <w:rPr>
          <w:rStyle w:val="Char1"/>
          <w:rFonts w:ascii="Times New Roman" w:hAnsi="Times New Roman"/>
          <w:rtl/>
        </w:rPr>
        <w:t>بايعوا أبابكر وعمر و</w:t>
      </w:r>
      <w:r w:rsidRPr="006F0B90">
        <w:rPr>
          <w:rStyle w:val="Char1"/>
          <w:rFonts w:ascii="Times New Roman" w:hAnsi="Times New Roman"/>
          <w:rtl/>
          <w:lang w:bidi="ar-SA"/>
        </w:rPr>
        <w:t>عثمان على ما بايعوهم عليه، فليس للشاهد</w:t>
      </w:r>
      <w:r w:rsidR="00636161">
        <w:rPr>
          <w:rStyle w:val="Char1"/>
          <w:rFonts w:ascii="Times New Roman" w:hAnsi="Times New Roman"/>
          <w:rtl/>
        </w:rPr>
        <w:t xml:space="preserve"> أن يختار و</w:t>
      </w:r>
      <w:r w:rsidRPr="006F0B90">
        <w:rPr>
          <w:rStyle w:val="Char1"/>
          <w:rFonts w:ascii="Times New Roman" w:hAnsi="Times New Roman"/>
          <w:rtl/>
        </w:rPr>
        <w:t>لا للغائب أن يرد، وإنما الشورى للمهاجرين و</w:t>
      </w:r>
      <w:r w:rsidRPr="006F0B90">
        <w:rPr>
          <w:rStyle w:val="Char1"/>
          <w:rFonts w:ascii="Times New Roman" w:hAnsi="Times New Roman"/>
          <w:rtl/>
          <w:lang w:bidi="ar-SA"/>
        </w:rPr>
        <w:t>الأنصار فإن اجتمعوا على رجل وسموه إماما كان ذلك لله رضى فإن خرج عن أمرهم خارج بطعن أو بدعة ردوه إلى ما خرج منه فإن أبى قاتلوه على اتباعه غير سبيل المؤمنين..</w:t>
      </w:r>
      <w:r w:rsidRPr="006F0B90">
        <w:rPr>
          <w:rtl/>
        </w:rPr>
        <w:t>.</w:t>
      </w:r>
      <w:r w:rsidRPr="006F0B90">
        <w:rPr>
          <w:rFonts w:cs="Traditional Arabic"/>
          <w:rtl/>
        </w:rPr>
        <w:t>»</w:t>
      </w:r>
      <w:r w:rsidRPr="00D17E13">
        <w:rPr>
          <w:rStyle w:val="FootnoteReference"/>
          <w:rFonts w:ascii="Times New Roman" w:hAnsi="Times New Roman"/>
          <w:b/>
          <w:bCs/>
          <w:rtl/>
        </w:rPr>
        <w:footnoteReference w:id="99"/>
      </w:r>
      <w:r w:rsidRPr="006F0B90">
        <w:rPr>
          <w:rFonts w:hint="cs"/>
          <w:rtl/>
        </w:rPr>
        <w:t>.</w:t>
      </w:r>
    </w:p>
    <w:p w:rsidR="00082CC7" w:rsidRPr="006F0B90" w:rsidRDefault="00082CC7" w:rsidP="00A8427F">
      <w:pPr>
        <w:pStyle w:val="a5"/>
        <w:rPr>
          <w:b/>
          <w:bCs/>
          <w:rtl/>
        </w:rPr>
      </w:pPr>
      <w:r w:rsidRPr="006F0B90">
        <w:rPr>
          <w:rFonts w:cs="Traditional Arabic" w:hint="cs"/>
          <w:rtl/>
        </w:rPr>
        <w:t>«</w:t>
      </w:r>
      <w:r w:rsidRPr="0068399B">
        <w:rPr>
          <w:rtl/>
        </w:rPr>
        <w:t>همانا كسانى با من بيعت كردند كه با أبوبكر و عمر و عثمان نيز بر سر همان شرايط بيعت كرده بودند. پس كسى كه شاهد (بيعت) بوده، نبايد ديگرى را (براى خلافت) اختيار كند، و كسى كه غايب بوده، حق ندارد رأى ايشان (بزرگان اصحاب شورا) را نپذيرد و جز اين هم نيست كه شوراى تعيين‏كننده امام و خليفه، حقّ مهاجرين و انصار است. بنابراين اگر بر مردى اتّفاق كرده و او را امام ناميدند، اين كار موجب رضاى خدا مى‏گردد. پس كسى كه به سبب طعن و بدعت از امر ايشان بيرون رفت، او را برمى‏گردانند و اگر از بازگشت خوددارى كرد، با او مى‏جنگند كه غير راه ديگر مؤمنان را پيروى كرده است...</w:t>
      </w:r>
      <w:r w:rsidRPr="006F0B90">
        <w:rPr>
          <w:rFonts w:cs="Traditional Arabic" w:hint="cs"/>
          <w:rtl/>
        </w:rPr>
        <w:t>»</w:t>
      </w:r>
      <w:r w:rsidRPr="006F0B90">
        <w:rPr>
          <w:rtl/>
        </w:rPr>
        <w:t>.</w:t>
      </w:r>
    </w:p>
    <w:p w:rsidR="00082CC7" w:rsidRPr="006F0B90" w:rsidRDefault="00082CC7" w:rsidP="00A8427F">
      <w:pPr>
        <w:pStyle w:val="a5"/>
        <w:ind w:firstLine="0"/>
        <w:jc w:val="center"/>
      </w:pPr>
      <w:r w:rsidRPr="006F0B90">
        <w:rPr>
          <w:rtl/>
        </w:rPr>
        <w:t>*</w:t>
      </w:r>
      <w:r w:rsidR="00D17E13">
        <w:rPr>
          <w:rtl/>
        </w:rPr>
        <w:t xml:space="preserve"> </w:t>
      </w:r>
      <w:r w:rsidRPr="006F0B90">
        <w:rPr>
          <w:rtl/>
        </w:rPr>
        <w:t>*</w:t>
      </w:r>
      <w:r w:rsidR="00D17E13">
        <w:rPr>
          <w:rtl/>
        </w:rPr>
        <w:t xml:space="preserve"> </w:t>
      </w:r>
      <w:r w:rsidRPr="006F0B90">
        <w:rPr>
          <w:rtl/>
        </w:rPr>
        <w:t>*</w:t>
      </w:r>
    </w:p>
    <w:p w:rsidR="00082CC7" w:rsidRPr="006F0B90" w:rsidRDefault="00082CC7" w:rsidP="00082CC7">
      <w:pPr>
        <w:pStyle w:val="a1"/>
        <w:rPr>
          <w:rFonts w:cs="B Lotus"/>
          <w:rtl/>
        </w:rPr>
      </w:pPr>
      <w:r w:rsidRPr="006F0B90">
        <w:rPr>
          <w:rtl/>
        </w:rPr>
        <w:t xml:space="preserve"> </w:t>
      </w:r>
      <w:bookmarkStart w:id="20" w:name="_Toc326959864"/>
      <w:bookmarkStart w:id="21" w:name="_Toc393681693"/>
      <w:r w:rsidRPr="006F0B90">
        <w:rPr>
          <w:rtl/>
        </w:rPr>
        <w:t>استناد تيجانى به مآخذ و منابع اهل‏سنّت و سهل‏انگارى در روايت احاديث و تاريخ:</w:t>
      </w:r>
      <w:bookmarkEnd w:id="20"/>
      <w:bookmarkEnd w:id="21"/>
    </w:p>
    <w:p w:rsidR="00082CC7" w:rsidRDefault="00082CC7" w:rsidP="00A8427F">
      <w:pPr>
        <w:pStyle w:val="a5"/>
        <w:rPr>
          <w:rtl/>
        </w:rPr>
      </w:pPr>
      <w:r w:rsidRPr="006F0B90">
        <w:rPr>
          <w:rtl/>
        </w:rPr>
        <w:t>نوبت مى‏رسد به دروغهاى تيجانى در به كارگيرى و استناد به منابع و مآخذ اهل‏سنّت و سهل‏انگارى‏اش در روايت احاديث و گزارشهاى تاريخى.. تيجانى بسيارى از موضوعات كتابش را از منابع و كتابهاى اهل‏سنّت آورده است و براى به كرسى‏نشاندن گ</w:t>
      </w:r>
      <w:r>
        <w:rPr>
          <w:rtl/>
        </w:rPr>
        <w:t>فته‏هايش از آنها بهره برده است.</w:t>
      </w:r>
    </w:p>
    <w:p w:rsidR="00082CC7" w:rsidRPr="006F0B90" w:rsidRDefault="00082CC7" w:rsidP="00A8427F">
      <w:pPr>
        <w:pStyle w:val="a5"/>
        <w:rPr>
          <w:rtl/>
        </w:rPr>
      </w:pPr>
      <w:r w:rsidRPr="006F0B90">
        <w:rPr>
          <w:rtl/>
        </w:rPr>
        <w:t>ما مى‏دانيم كه در كتابهاى تاريخ اسلام، روايتهاى نادرستى وجود دارد كه خود مورّخان نيز به آن اقرار كرده‏اند؛ مثلاً طبرى در مقدّمه تاريخش مى‏گويد: «من آنچه را از افراد مورد اعتمادم شنيده‏ام، ثبت و ضبط كرده‏ام و شايد مطالب نادرست هم در آن باشد».. يعنى آنها، اخبار را به عنوان امانت ثبت و حفظ مى‏كردند و بنابراين، مطالب و گزارشهاى ساختگى نيز در كتبشان وجود داشته است.</w:t>
      </w:r>
    </w:p>
    <w:p w:rsidR="00636161" w:rsidRDefault="00082CC7" w:rsidP="00A8427F">
      <w:pPr>
        <w:pStyle w:val="a5"/>
        <w:rPr>
          <w:rtl/>
        </w:rPr>
      </w:pPr>
      <w:r w:rsidRPr="006F0B90">
        <w:rPr>
          <w:rtl/>
        </w:rPr>
        <w:t>درباره احاديث هم همين‏طور.. يعنى در كتب «حديث» هم احاديث نادرست و دروغين، بسيارند.. هم در كتب شيعه و هم در كتب اهل‏سنّت.. چنانچه «عبدالرحمن‏بن جوزى» در كتاب «صيدالخاطر» از قول «امام احمدبن حنبل» آورده است: «اگر من احاديث مسندم را مورد تحقيق و بررسى قرار مى‏دادم، جز اندكى باقى نمى‏ماند!».</w:t>
      </w:r>
    </w:p>
    <w:p w:rsidR="00636161" w:rsidRDefault="00082CC7" w:rsidP="00A8427F">
      <w:pPr>
        <w:pStyle w:val="a5"/>
        <w:rPr>
          <w:rtl/>
        </w:rPr>
      </w:pPr>
      <w:r w:rsidRPr="006F0B90">
        <w:rPr>
          <w:rtl/>
        </w:rPr>
        <w:t>سخن امام احمد، بيانگر همان دوره ضبط و ثبت و حفظ و امانت است؛ نه تحقيق و بررسى و نقد و سنجشِ صحّت و سقم آن.. حال، اگر كسى به اين نكته توجّه نداشته باشد، و كتابهاى تاريخ و حديث را - با قطعى‏دانستن آن - مطالعه نمايد، به بيراهه مى‏رود!</w:t>
      </w:r>
      <w:r w:rsidRPr="006F0B90">
        <w:rPr>
          <w:rFonts w:hint="cs"/>
          <w:rtl/>
        </w:rPr>
        <w:t>.</w:t>
      </w:r>
    </w:p>
    <w:p w:rsidR="00636161" w:rsidRDefault="00082CC7" w:rsidP="00A8427F">
      <w:pPr>
        <w:pStyle w:val="a5"/>
        <w:rPr>
          <w:rtl/>
        </w:rPr>
      </w:pPr>
      <w:r w:rsidRPr="006F0B90">
        <w:rPr>
          <w:rtl/>
        </w:rPr>
        <w:t>يكى از ايرادهاى اساسى كتاب تيجانى همين است كه او به اين مطلب مهم، ابداً توجّهى نداشته و به نوشتن آن اقدام نموده است و - آگاهانه و ناآگاهانه - بسيارى از احاديث ساختگى را كه محقّقان و محدّثان اسلامى مردود اعلام كرده‏اند، جمع كرده و درباره آن قلم‏فرسايى نموده است.. كار</w:t>
      </w:r>
      <w:r w:rsidR="00636161">
        <w:rPr>
          <w:rtl/>
        </w:rPr>
        <w:t>ى كه ملحدين و مستشرقين مى‏كنند.</w:t>
      </w:r>
    </w:p>
    <w:p w:rsidR="00636161" w:rsidRDefault="00082CC7" w:rsidP="00A8427F">
      <w:pPr>
        <w:pStyle w:val="a5"/>
        <w:rPr>
          <w:rtl/>
        </w:rPr>
      </w:pPr>
      <w:r w:rsidRPr="006F0B90">
        <w:rPr>
          <w:rtl/>
        </w:rPr>
        <w:t>ملحدين و مغرضين، علاوه بر اين كار نادرست، از تحريف و دستكارى و قيچى‏كردن مطالب و اخبار تاريخى هم دريغ نمى‏كنند؛ مثلاً:</w:t>
      </w:r>
    </w:p>
    <w:p w:rsidR="00082CC7" w:rsidRPr="006F0B90" w:rsidRDefault="00082CC7" w:rsidP="00302595">
      <w:pPr>
        <w:pStyle w:val="a5"/>
        <w:numPr>
          <w:ilvl w:val="0"/>
          <w:numId w:val="6"/>
        </w:numPr>
        <w:rPr>
          <w:rtl/>
        </w:rPr>
      </w:pPr>
      <w:r w:rsidRPr="006F0B90">
        <w:rPr>
          <w:rtl/>
        </w:rPr>
        <w:t>مسايلى را عنوان مى‏كنند كه اصلاً در هيچ كتاب تاريخى پيدا نمى‏شود!</w:t>
      </w:r>
      <w:r w:rsidRPr="006F0B90">
        <w:rPr>
          <w:rFonts w:hint="cs"/>
          <w:rtl/>
        </w:rPr>
        <w:t>.</w:t>
      </w:r>
    </w:p>
    <w:p w:rsidR="00082CC7" w:rsidRPr="006F0B90" w:rsidRDefault="00082CC7" w:rsidP="00302595">
      <w:pPr>
        <w:pStyle w:val="a5"/>
        <w:numPr>
          <w:ilvl w:val="0"/>
          <w:numId w:val="6"/>
        </w:numPr>
        <w:rPr>
          <w:rtl/>
        </w:rPr>
      </w:pPr>
      <w:r w:rsidRPr="006F0B90">
        <w:rPr>
          <w:rtl/>
        </w:rPr>
        <w:t>گاهى تحليل و برداشت نادرست خود را با تاريخ درهم مى‏آميزند!</w:t>
      </w:r>
      <w:r w:rsidRPr="006F0B90">
        <w:rPr>
          <w:rFonts w:hint="cs"/>
          <w:rtl/>
        </w:rPr>
        <w:t>.</w:t>
      </w:r>
    </w:p>
    <w:p w:rsidR="00082CC7" w:rsidRPr="006F0B90" w:rsidRDefault="00082CC7" w:rsidP="00302595">
      <w:pPr>
        <w:pStyle w:val="a5"/>
        <w:numPr>
          <w:ilvl w:val="0"/>
          <w:numId w:val="6"/>
        </w:numPr>
        <w:rPr>
          <w:rtl/>
        </w:rPr>
      </w:pPr>
      <w:r w:rsidRPr="006F0B90">
        <w:rPr>
          <w:rtl/>
        </w:rPr>
        <w:t>گاهى هم تاريخ را به طور ناقص نقل مى‏كنند تا به مقصود پليدشان برسند!</w:t>
      </w:r>
      <w:r w:rsidRPr="006F0B90">
        <w:rPr>
          <w:rFonts w:hint="cs"/>
          <w:rtl/>
        </w:rPr>
        <w:t>.</w:t>
      </w:r>
    </w:p>
    <w:p w:rsidR="00636161" w:rsidRDefault="00082CC7" w:rsidP="00302595">
      <w:pPr>
        <w:pStyle w:val="a5"/>
        <w:numPr>
          <w:ilvl w:val="0"/>
          <w:numId w:val="6"/>
        </w:numPr>
        <w:rPr>
          <w:rtl/>
        </w:rPr>
      </w:pPr>
      <w:r w:rsidRPr="006F0B90">
        <w:rPr>
          <w:rtl/>
        </w:rPr>
        <w:t>و از همه مسخره‏تر اين كه به آياتى هم استناد مى‏كنند كه انسان واقعاً از حماقت اين نابكاران، خنده‏اش مى‏گيرد!</w:t>
      </w:r>
      <w:r w:rsidRPr="00D17E13">
        <w:rPr>
          <w:rStyle w:val="FootnoteReference"/>
          <w:rFonts w:ascii="Times New Roman" w:hAnsi="Times New Roman"/>
          <w:b/>
          <w:bCs/>
          <w:sz w:val="24"/>
          <w:szCs w:val="24"/>
          <w:rtl/>
        </w:rPr>
        <w:footnoteReference w:id="100"/>
      </w:r>
      <w:r w:rsidRPr="006F0B90">
        <w:rPr>
          <w:rFonts w:hint="cs"/>
          <w:rtl/>
        </w:rPr>
        <w:t>.</w:t>
      </w:r>
    </w:p>
    <w:p w:rsidR="00636161" w:rsidRDefault="00082CC7" w:rsidP="00A8427F">
      <w:pPr>
        <w:pStyle w:val="a5"/>
        <w:rPr>
          <w:rtl/>
        </w:rPr>
      </w:pPr>
      <w:r w:rsidRPr="006F0B90">
        <w:rPr>
          <w:rtl/>
        </w:rPr>
        <w:t xml:space="preserve">متأسّفانه تيجانى هم درست همين كار را كرده و از همان راهى رفته كه آنها رفته‏اند!.. و اين در حالى است كه خود در (ص 120) مى‏گويد: «و با خود پيمان بستم، حال كه در اين بحث طولانى و دشوار وارد مى‏شوم، احاديث صحيحى كه مورد اتّفاق شيعه و سنّى است، مدرك قطعى قرار دهم و احاديثى كه يك فرقه منهاى </w:t>
      </w:r>
      <w:r w:rsidR="00636161">
        <w:rPr>
          <w:rtl/>
        </w:rPr>
        <w:t>ديگر فرق، اعتماد كرده، بگذارم».</w:t>
      </w:r>
    </w:p>
    <w:p w:rsidR="00082CC7" w:rsidRPr="006F0B90" w:rsidRDefault="00082CC7" w:rsidP="00A8427F">
      <w:pPr>
        <w:pStyle w:val="a5"/>
      </w:pPr>
      <w:r w:rsidRPr="006F0B90">
        <w:rPr>
          <w:rtl/>
        </w:rPr>
        <w:t>يا در (ص 127) مى‏گويد: «پس من به هيچ چيز اعتماد نمى‏كنم جز در مواردى كه همه بر آن اتّفاق‏نظر دارند، خصوصاً در تفسير قرآن و احاديث صحيح از سنّت نبوى».</w:t>
      </w:r>
    </w:p>
    <w:p w:rsidR="00636161" w:rsidRDefault="00082CC7" w:rsidP="00A8427F">
      <w:pPr>
        <w:pStyle w:val="a5"/>
        <w:rPr>
          <w:rtl/>
        </w:rPr>
      </w:pPr>
      <w:r w:rsidRPr="006F0B90">
        <w:rPr>
          <w:rtl/>
        </w:rPr>
        <w:t xml:space="preserve"> يا در (ص 223) مى‏گويد: «من از آغاز بحث، بر خود لازم دانستم كه استناد نكنم جز به مطالبى كه مورد اعتماد هر دو گروه است و آنچه را كه يك گروه سواى گروه ديگر معتقد است، كنار گذارم».</w:t>
      </w:r>
    </w:p>
    <w:p w:rsidR="00082CC7" w:rsidRPr="006F0B90" w:rsidRDefault="00082CC7" w:rsidP="00A8427F">
      <w:pPr>
        <w:pStyle w:val="a5"/>
        <w:rPr>
          <w:rtl/>
        </w:rPr>
      </w:pPr>
      <w:r w:rsidRPr="006F0B90">
        <w:rPr>
          <w:rtl/>
        </w:rPr>
        <w:t xml:space="preserve"> يا در (ص 239) مى‏گويد: «و من همچون گذشته، مورد استناد قرار نمى‏دهم جز روايتهايى كه هر دو گروه بر آن اجماع و اتّفاق‏نظر دارند».</w:t>
      </w:r>
    </w:p>
    <w:p w:rsidR="00082CC7" w:rsidRPr="006F0B90" w:rsidRDefault="00082CC7" w:rsidP="00A8427F">
      <w:pPr>
        <w:pStyle w:val="a5"/>
        <w:rPr>
          <w:rtl/>
        </w:rPr>
      </w:pPr>
      <w:r w:rsidRPr="006F0B90">
        <w:rPr>
          <w:rtl/>
        </w:rPr>
        <w:t xml:space="preserve"> امّا آيا چنين چيزى را از او مى‏بينيم؟! آيا به عهدش وفا كرده است؟! مسلّماً خير! هم به احاديث جعلى و دروغين استناد كرده و هم احاديث و روايات را ناقص آورده و هم با تحليل و برداشت نادرست، مقصودش را بيان كرده و هم در ذكر منابع و عنوان كتب، دروغ گفته است! رسول خدا مى‏فرمايد: «نشان منافق سه چيز است: هرگاه سخن بگويد، دروغ مى‏گويد و هرگاه وعده‏اى دهد، خلاف آن عمل مى‏كند و هرگاه امانتى بدو سپرده شود، در آن خيانت مى‏كند!»</w:t>
      </w:r>
      <w:r w:rsidRPr="00D17E13">
        <w:rPr>
          <w:rStyle w:val="FootnoteReference"/>
          <w:rFonts w:ascii="Times New Roman" w:hAnsi="Times New Roman"/>
          <w:b/>
          <w:bCs/>
          <w:sz w:val="24"/>
          <w:szCs w:val="24"/>
          <w:rtl/>
        </w:rPr>
        <w:footnoteReference w:id="101"/>
      </w:r>
      <w:r w:rsidRPr="006F0B90">
        <w:rPr>
          <w:rtl/>
        </w:rPr>
        <w:t xml:space="preserve">. و چه راست گفت، پیامبر </w:t>
      </w:r>
      <w:r w:rsidRPr="006F0B90">
        <w:rPr>
          <w:rFonts w:cs="CTraditional Arabic"/>
          <w:rtl/>
        </w:rPr>
        <w:t>ص</w:t>
      </w:r>
      <w:r w:rsidRPr="006F0B90">
        <w:rPr>
          <w:rtl/>
        </w:rPr>
        <w:t xml:space="preserve"> آنجا كه فرمود: </w:t>
      </w:r>
      <w:r w:rsidRPr="00A8427F">
        <w:rPr>
          <w:rStyle w:val="Char5"/>
          <w:rFonts w:hint="cs"/>
          <w:rtl/>
        </w:rPr>
        <w:t>«</w:t>
      </w:r>
      <w:r w:rsidRPr="00A8427F">
        <w:rPr>
          <w:rStyle w:val="Char5"/>
          <w:rtl/>
        </w:rPr>
        <w:t>إِذَا لَمْ تَسْتَحِ فَاصْنَعْ مَا شِئْتَ</w:t>
      </w:r>
      <w:r w:rsidRPr="00A8427F">
        <w:rPr>
          <w:rStyle w:val="Char5"/>
          <w:rFonts w:hint="cs"/>
          <w:rtl/>
        </w:rPr>
        <w:t>»</w:t>
      </w:r>
      <w:r w:rsidRPr="00D17E13">
        <w:rPr>
          <w:rStyle w:val="FootnoteReference"/>
          <w:rFonts w:ascii="Times New Roman" w:hAnsi="Times New Roman"/>
          <w:b/>
          <w:bCs/>
          <w:sz w:val="24"/>
          <w:szCs w:val="24"/>
          <w:rtl/>
        </w:rPr>
        <w:footnoteReference w:id="102"/>
      </w:r>
      <w:r w:rsidR="00636161">
        <w:rPr>
          <w:rFonts w:hint="cs"/>
          <w:rtl/>
        </w:rPr>
        <w:t>.</w:t>
      </w:r>
      <w:r w:rsidRPr="006F0B90">
        <w:rPr>
          <w:rtl/>
        </w:rPr>
        <w:t xml:space="preserve"> </w:t>
      </w:r>
      <w:r w:rsidRPr="006F0B90">
        <w:rPr>
          <w:rFonts w:cs="Traditional Arabic" w:hint="cs"/>
          <w:rtl/>
        </w:rPr>
        <w:t>«</w:t>
      </w:r>
      <w:r w:rsidRPr="006F0B90">
        <w:rPr>
          <w:sz w:val="26"/>
          <w:szCs w:val="26"/>
          <w:rtl/>
        </w:rPr>
        <w:t>هرگاه شرم نكردى، هرچه كه بخواهى انجام ده!</w:t>
      </w:r>
      <w:r w:rsidRPr="006F0B90">
        <w:rPr>
          <w:rFonts w:cs="Traditional Arabic" w:hint="cs"/>
          <w:rtl/>
        </w:rPr>
        <w:t>»</w:t>
      </w:r>
      <w:r w:rsidRPr="006F0B90">
        <w:rPr>
          <w:rtl/>
        </w:rPr>
        <w:t>.</w:t>
      </w:r>
    </w:p>
    <w:p w:rsidR="00636161" w:rsidRDefault="00082CC7" w:rsidP="00A8427F">
      <w:pPr>
        <w:pStyle w:val="a5"/>
        <w:rPr>
          <w:rtl/>
        </w:rPr>
      </w:pPr>
      <w:r w:rsidRPr="006F0B90">
        <w:rPr>
          <w:rtl/>
        </w:rPr>
        <w:t>به چند نمونه از اين تصرّفات نابجاى تيجانى - يعنى دروغها و خيانتهايش در گزارش روايت و تاريخ - توجّه مى‏كنيم:</w:t>
      </w:r>
    </w:p>
    <w:p w:rsidR="00082CC7" w:rsidRPr="006F0B90" w:rsidRDefault="00082CC7" w:rsidP="00A8427F">
      <w:pPr>
        <w:pStyle w:val="a5"/>
        <w:rPr>
          <w:rtl/>
        </w:rPr>
      </w:pPr>
      <w:r w:rsidRPr="006F0B90">
        <w:rPr>
          <w:rtl/>
        </w:rPr>
        <w:t>تيجانى در (ص 43) مى‏گويد: «و مگر خداوند در حديث قدسى نمى‏فرمايد: بنده‏ام، اطاعتم كن، تو را مانند خودم قرار مى‏دهم كه به هرچه بگويى «كُن»، انجام پذيرد».</w:t>
      </w:r>
    </w:p>
    <w:p w:rsidR="00082CC7" w:rsidRPr="006F0B90" w:rsidRDefault="00082CC7" w:rsidP="00A8427F">
      <w:pPr>
        <w:pStyle w:val="a5"/>
        <w:rPr>
          <w:rtl/>
        </w:rPr>
      </w:pPr>
      <w:r w:rsidRPr="006F0B90">
        <w:rPr>
          <w:rtl/>
        </w:rPr>
        <w:t>اين حديث قدسى - آن گونه كه تيجانى ادّعا مى‏كند - در هيچ يك از كتب حديث وجود ندارد و اين، از ياوه‏سرايى و كفرگويى‏هاى صوفيّه مى‏باشد كه تيجانى بر اساس آن ساخته و پرداخته شده است!</w:t>
      </w:r>
      <w:r w:rsidRPr="006F0B90">
        <w:rPr>
          <w:rFonts w:hint="cs"/>
          <w:rtl/>
        </w:rPr>
        <w:t>.</w:t>
      </w:r>
    </w:p>
    <w:p w:rsidR="00082CC7" w:rsidRPr="006F0B90" w:rsidRDefault="00082CC7" w:rsidP="00A8427F">
      <w:pPr>
        <w:pStyle w:val="a5"/>
        <w:rPr>
          <w:rtl/>
        </w:rPr>
      </w:pPr>
      <w:r w:rsidRPr="006F0B90">
        <w:rPr>
          <w:rtl/>
        </w:rPr>
        <w:t xml:space="preserve">در (ص 101) مى‏گويد: «و رسول خدا فرمود: </w:t>
      </w:r>
      <w:r w:rsidR="00A8427F" w:rsidRPr="00A8427F">
        <w:rPr>
          <w:rStyle w:val="Char5"/>
          <w:rtl/>
        </w:rPr>
        <w:t>«</w:t>
      </w:r>
      <w:r w:rsidRPr="00A8427F">
        <w:rPr>
          <w:rStyle w:val="Char5"/>
          <w:rtl/>
        </w:rPr>
        <w:t>إبحث عن دينك حتى يقال عنك مجنون</w:t>
      </w:r>
      <w:r w:rsidR="00A8427F" w:rsidRPr="00A8427F">
        <w:rPr>
          <w:rStyle w:val="Char5"/>
          <w:rtl/>
        </w:rPr>
        <w:t>»</w:t>
      </w:r>
      <w:r w:rsidRPr="006F0B90">
        <w:rPr>
          <w:rtl/>
        </w:rPr>
        <w:t xml:space="preserve"> آن قدر در جستجوى دينت بگرد تا جايى كه تو را ديوانه بخوانند» و به صحيح بخارى نسبت داده است!</w:t>
      </w:r>
      <w:r w:rsidRPr="006F0B90">
        <w:rPr>
          <w:rFonts w:hint="cs"/>
          <w:rtl/>
        </w:rPr>
        <w:t>.</w:t>
      </w:r>
    </w:p>
    <w:p w:rsidR="00082CC7" w:rsidRPr="006F0B90" w:rsidRDefault="00082CC7" w:rsidP="00A8427F">
      <w:pPr>
        <w:pStyle w:val="a5"/>
        <w:rPr>
          <w:rtl/>
        </w:rPr>
      </w:pPr>
      <w:r w:rsidRPr="006F0B90">
        <w:rPr>
          <w:rtl/>
        </w:rPr>
        <w:t>اين نيز دروغ است! زيرا نه بخارى و نه ديگران چنين حديثى را روايت نكرده‏اند و در هيچ كتب اهل‏سنّت هم يافت نمى‏شود.. مثل اينكه آقاى مُهرى - مترجم كتاب - نيز به اين مسأله پى برده كه زيرنويس تيجانى را ترجمه نكرده و از ذكر آن خوددارى كرده است! صرف‏نظر از اينكه، متن حديث را هم به غلط ترجمه كرده است!!</w:t>
      </w:r>
      <w:r w:rsidRPr="006F0B90">
        <w:rPr>
          <w:rFonts w:hint="cs"/>
          <w:rtl/>
        </w:rPr>
        <w:t>.</w:t>
      </w:r>
    </w:p>
    <w:p w:rsidR="00082CC7" w:rsidRPr="006F0B90" w:rsidRDefault="00082CC7" w:rsidP="00A8427F">
      <w:pPr>
        <w:pStyle w:val="a5"/>
        <w:rPr>
          <w:rtl/>
        </w:rPr>
      </w:pPr>
      <w:r w:rsidRPr="006F0B90">
        <w:rPr>
          <w:rtl/>
        </w:rPr>
        <w:t>گمان مى‏رود اين حديث هم از طريق صوفيّه درست شده باشد؛ كسانى كه مى‏گويند: اكثر بهشتيان، ديوانگان هستند! و لذا همگى راههاى جذبه و از خودبيخود شدن را تجربه مى‏كنند!!</w:t>
      </w:r>
      <w:r w:rsidRPr="006F0B90">
        <w:rPr>
          <w:rFonts w:hint="cs"/>
          <w:rtl/>
        </w:rPr>
        <w:t>.</w:t>
      </w:r>
    </w:p>
    <w:p w:rsidR="00636161" w:rsidRDefault="00082CC7" w:rsidP="00A8427F">
      <w:pPr>
        <w:pStyle w:val="a5"/>
        <w:rPr>
          <w:rtl/>
        </w:rPr>
      </w:pPr>
      <w:r w:rsidRPr="006F0B90">
        <w:rPr>
          <w:rtl/>
        </w:rPr>
        <w:t>تيجانى در (ص 126) مى‏گويد: «و محبّت و مودّتشان (يعنى اهل‏بيت) را بر هر مسلمانى در مقابل پاداش رسالت محمّدى واجب دانسته است» و به اين آيه استناد كرده است:</w:t>
      </w:r>
      <w:r w:rsidRPr="006F0B90">
        <w:rPr>
          <w:rFonts w:hint="cs"/>
          <w:rtl/>
        </w:rPr>
        <w:t xml:space="preserve"> </w:t>
      </w:r>
      <w:r w:rsidRPr="006F0B90">
        <w:rPr>
          <w:rFonts w:cs="Traditional Arabic" w:hint="cs"/>
          <w:rtl/>
        </w:rPr>
        <w:t>﴿</w:t>
      </w:r>
      <w:r w:rsidR="00636161" w:rsidRPr="00840EB3">
        <w:rPr>
          <w:rFonts w:cs="KFGQPC Uthmanic Script HAFS"/>
          <w:color w:val="000000"/>
          <w:rtl/>
        </w:rPr>
        <w:t>قُل لَّآ أَسۡ‍َٔلُكُمۡ عَلَيۡهِ أَجۡرًا إِلَّا ٱلۡمَوَدَّةَ فِي ٱلۡقُرۡبَىٰ</w:t>
      </w:r>
      <w:r w:rsidRPr="006F0B90">
        <w:rPr>
          <w:rFonts w:cs="Traditional Arabic" w:hint="cs"/>
          <w:rtl/>
        </w:rPr>
        <w:t>﴾</w:t>
      </w:r>
      <w:r w:rsidRPr="006F0B90">
        <w:rPr>
          <w:rFonts w:hint="cs"/>
          <w:rtl/>
        </w:rPr>
        <w:t xml:space="preserve"> </w:t>
      </w:r>
      <w:r w:rsidRPr="00A8427F">
        <w:rPr>
          <w:rStyle w:val="Char4"/>
          <w:rFonts w:hint="cs"/>
          <w:rtl/>
        </w:rPr>
        <w:t>[الشوری: 23]</w:t>
      </w:r>
      <w:r w:rsidRPr="006F0B90">
        <w:rPr>
          <w:rFonts w:hint="cs"/>
          <w:rtl/>
        </w:rPr>
        <w:t>.</w:t>
      </w:r>
    </w:p>
    <w:p w:rsidR="00636161" w:rsidRDefault="00082CC7" w:rsidP="00A8427F">
      <w:pPr>
        <w:pStyle w:val="a5"/>
        <w:rPr>
          <w:rtl/>
        </w:rPr>
      </w:pPr>
      <w:r w:rsidRPr="006F0B90">
        <w:rPr>
          <w:rtl/>
        </w:rPr>
        <w:t>در اينجا، منظور از</w:t>
      </w:r>
      <w:r w:rsidRPr="006F0B90">
        <w:rPr>
          <w:rFonts w:hint="cs"/>
          <w:rtl/>
        </w:rPr>
        <w:t xml:space="preserve"> </w:t>
      </w:r>
      <w:r w:rsidRPr="006F0B90">
        <w:rPr>
          <w:rFonts w:cs="Traditional Arabic" w:hint="cs"/>
          <w:rtl/>
        </w:rPr>
        <w:t>﴿</w:t>
      </w:r>
      <w:r w:rsidR="00636161" w:rsidRPr="00840EB3">
        <w:rPr>
          <w:rFonts w:cs="KFGQPC Uthmanic Script HAFS"/>
          <w:color w:val="000000"/>
          <w:rtl/>
        </w:rPr>
        <w:t>ٱلۡقُرۡبَىٰ</w:t>
      </w:r>
      <w:r w:rsidRPr="006F0B90">
        <w:rPr>
          <w:rFonts w:cs="Traditional Arabic" w:hint="cs"/>
          <w:rtl/>
        </w:rPr>
        <w:t>﴾</w:t>
      </w:r>
      <w:r w:rsidRPr="006F0B90">
        <w:rPr>
          <w:rtl/>
        </w:rPr>
        <w:t xml:space="preserve"> به هيچ وجه «خويشان و اهل‏بيت» پیامبر </w:t>
      </w:r>
      <w:r w:rsidRPr="006F0B90">
        <w:rPr>
          <w:rFonts w:cs="CTraditional Arabic"/>
          <w:rtl/>
        </w:rPr>
        <w:t>ص</w:t>
      </w:r>
      <w:r w:rsidRPr="006F0B90">
        <w:rPr>
          <w:rtl/>
        </w:rPr>
        <w:t xml:space="preserve"> نيست، بلكه مصدر است و به معنى «قرابت و نزديكى» و منظورش «قرب الهى» است يا حدّاكثر به همان معنى است كه در روايت إبن‏عباس آمده، يعنى «دوستى در قرابت بين پیامبر </w:t>
      </w:r>
      <w:r w:rsidRPr="006F0B90">
        <w:rPr>
          <w:rFonts w:cs="CTraditional Arabic"/>
          <w:rtl/>
        </w:rPr>
        <w:t>ص</w:t>
      </w:r>
      <w:r w:rsidRPr="006F0B90">
        <w:rPr>
          <w:rtl/>
        </w:rPr>
        <w:t xml:space="preserve"> و مسلمانان» و اين زمانى بود كه گروهى از مسلمانان خواستند در مقابل دعوت پیامبر </w:t>
      </w:r>
      <w:r w:rsidRPr="006F0B90">
        <w:rPr>
          <w:rFonts w:cs="CTraditional Arabic"/>
          <w:rtl/>
        </w:rPr>
        <w:t>ص</w:t>
      </w:r>
      <w:r w:rsidRPr="006F0B90">
        <w:rPr>
          <w:rtl/>
        </w:rPr>
        <w:t xml:space="preserve">، كارهايى را براى او - از قبيل محافظت و پاداش - انجام دهند كه پیامبر </w:t>
      </w:r>
      <w:r w:rsidRPr="006F0B90">
        <w:rPr>
          <w:rFonts w:cs="CTraditional Arabic"/>
          <w:rtl/>
        </w:rPr>
        <w:t>ص</w:t>
      </w:r>
      <w:r w:rsidRPr="006F0B90">
        <w:rPr>
          <w:rtl/>
        </w:rPr>
        <w:t xml:space="preserve"> فرمود: من هيچ چيزى از شما نمى‏خواهم، تنها اين كه در قرابت و دوستى با من پايدار بمانيد!</w:t>
      </w:r>
      <w:r w:rsidRPr="00D17E13">
        <w:rPr>
          <w:rStyle w:val="FootnoteReference"/>
          <w:rFonts w:ascii="Times New Roman" w:hAnsi="Times New Roman"/>
          <w:b/>
          <w:bCs/>
          <w:sz w:val="24"/>
          <w:szCs w:val="24"/>
          <w:rtl/>
        </w:rPr>
        <w:footnoteReference w:id="103"/>
      </w:r>
      <w:r w:rsidRPr="006F0B90">
        <w:rPr>
          <w:rFonts w:hint="cs"/>
          <w:rtl/>
        </w:rPr>
        <w:t>.</w:t>
      </w:r>
    </w:p>
    <w:p w:rsidR="00082CC7" w:rsidRPr="006F0B90" w:rsidRDefault="00082CC7" w:rsidP="00A8427F">
      <w:pPr>
        <w:pStyle w:val="a5"/>
        <w:rPr>
          <w:rtl/>
        </w:rPr>
      </w:pPr>
      <w:r w:rsidRPr="006F0B90">
        <w:rPr>
          <w:rtl/>
        </w:rPr>
        <w:t xml:space="preserve">على‏بن حسين‏ </w:t>
      </w:r>
      <w:r w:rsidRPr="006F0B90">
        <w:rPr>
          <w:rFonts w:cs="CTraditional Arabic"/>
          <w:rtl/>
        </w:rPr>
        <w:t>س</w:t>
      </w:r>
      <w:r w:rsidRPr="006F0B90">
        <w:rPr>
          <w:rtl/>
        </w:rPr>
        <w:t xml:space="preserve"> - ملقّب به زين‏العابدين - نيز، آنگاه كه درباره اصحاب پیامبر </w:t>
      </w:r>
      <w:r w:rsidRPr="006F0B90">
        <w:rPr>
          <w:rFonts w:cs="CTraditional Arabic"/>
          <w:rtl/>
        </w:rPr>
        <w:t>ص</w:t>
      </w:r>
      <w:r w:rsidRPr="006F0B90">
        <w:rPr>
          <w:rtl/>
        </w:rPr>
        <w:t xml:space="preserve"> سخن مى‏گويد و برايشان دعا مى‏كند، به همين موضوع يعنى «قرابت و دوستى مسلمانان با شخص پيامبر» چنين اشاره مى‏كند:</w:t>
      </w:r>
    </w:p>
    <w:p w:rsidR="00636161" w:rsidRDefault="00082CC7" w:rsidP="00B27AB0">
      <w:pPr>
        <w:pStyle w:val="PlainText"/>
        <w:rPr>
          <w:rtl/>
        </w:rPr>
      </w:pPr>
      <w:r w:rsidRPr="006F0B90">
        <w:rPr>
          <w:rFonts w:cs="Traditional Arabic"/>
          <w:rtl/>
        </w:rPr>
        <w:t>«</w:t>
      </w:r>
      <w:r w:rsidRPr="006F0B90">
        <w:rPr>
          <w:rStyle w:val="Char1"/>
          <w:rFonts w:ascii="Times New Roman" w:hAnsi="Times New Roman"/>
          <w:rtl/>
          <w:lang w:bidi="ar-SA"/>
        </w:rPr>
        <w:t>فاذكرهم منك بمغفرة ورضوان اللّهم وأصحاب محمّ</w:t>
      </w:r>
      <w:r w:rsidR="00636161">
        <w:rPr>
          <w:rStyle w:val="Char1"/>
          <w:rFonts w:ascii="Times New Roman" w:hAnsi="Times New Roman"/>
          <w:rtl/>
          <w:lang w:bidi="ar-SA"/>
        </w:rPr>
        <w:t>د خاصة، الذين أحسنوا الصحابة، و</w:t>
      </w:r>
      <w:r w:rsidRPr="006F0B90">
        <w:rPr>
          <w:rStyle w:val="Char1"/>
          <w:rFonts w:ascii="Times New Roman" w:hAnsi="Times New Roman"/>
          <w:rtl/>
          <w:lang w:bidi="ar-SA"/>
        </w:rPr>
        <w:t>الذين أبلوا البلاء الحسن فى نصره، وكانفوه وأسرعوا إلى وفادته، وسابقوا إلى دعوته، واستجابوا له حيث أسمعهم حجة رسالته، وفارقوا الأزواج و</w:t>
      </w:r>
      <w:r w:rsidRPr="006F0B90">
        <w:rPr>
          <w:rStyle w:val="Char1"/>
          <w:rFonts w:ascii="Times New Roman" w:hAnsi="Times New Roman"/>
          <w:rtl/>
        </w:rPr>
        <w:t>...</w:t>
      </w:r>
      <w:r w:rsidRPr="006F0B90">
        <w:rPr>
          <w:rFonts w:cs="Traditional Arabic"/>
          <w:rtl/>
        </w:rPr>
        <w:t>»</w:t>
      </w:r>
      <w:r w:rsidRPr="00D17E13">
        <w:rPr>
          <w:rStyle w:val="FootnoteReference"/>
          <w:rFonts w:ascii="Times New Roman" w:hAnsi="Times New Roman"/>
          <w:b/>
          <w:bCs/>
          <w:rtl/>
        </w:rPr>
        <w:footnoteReference w:id="104"/>
      </w:r>
      <w:r w:rsidRPr="006F0B90">
        <w:rPr>
          <w:rFonts w:hint="cs"/>
          <w:rtl/>
        </w:rPr>
        <w:t>.</w:t>
      </w:r>
    </w:p>
    <w:p w:rsidR="00636161" w:rsidRDefault="00082CC7" w:rsidP="00A8427F">
      <w:pPr>
        <w:pStyle w:val="a5"/>
        <w:rPr>
          <w:b/>
          <w:bCs/>
          <w:rtl/>
        </w:rPr>
      </w:pPr>
      <w:r w:rsidRPr="006F0B90">
        <w:rPr>
          <w:rFonts w:cs="Traditional Arabic" w:hint="cs"/>
          <w:rtl/>
        </w:rPr>
        <w:t>«</w:t>
      </w:r>
      <w:r w:rsidRPr="00982332">
        <w:rPr>
          <w:rtl/>
        </w:rPr>
        <w:t>پس آنها را با مغفرت و رضوان خود، ياد كن! پروردگارا! عموم اصحاب محمّد را مشمول رحمت خويش فرما! مخصوصاً آنان كه حقّ مصاحبت و همراهى او را به خوبى اداء كردند و در يارى‏اش، به بلاهاى بسيار مبتلا گشتند و آزمايش نيكو پس دادند و از او حمايت و جانبدارى كردند و صميمانه به سوى ندا و پيامش شتافتند و به قبول دعوتش، از ديگران سبقت گرفتند و چون دليل و حجّت رسالتش را به گوش آنان رسانيد، استجابت كردند و در راه آشكارساختن سخن پيامبر و اعلاى كلمه خدا، از همسران و فرزندان خود جدا شدند و براى تثبيت نبوّتش، با پدران و پسران خود جنگيدند. كسانى كه تمام پيوندهايشان را رها كردند و (به مدينه) هجرت كردند و هرگونه قرابت و نزديكى را غير از قرابت پيامبر، نفى كردند...</w:t>
      </w:r>
      <w:r w:rsidRPr="006F0B90">
        <w:rPr>
          <w:rFonts w:cs="Traditional Arabic" w:hint="cs"/>
          <w:rtl/>
        </w:rPr>
        <w:t>»</w:t>
      </w:r>
      <w:r w:rsidRPr="006F0B90">
        <w:rPr>
          <w:rtl/>
        </w:rPr>
        <w:t>.</w:t>
      </w:r>
    </w:p>
    <w:p w:rsidR="00636161" w:rsidRDefault="00082CC7" w:rsidP="00A8427F">
      <w:pPr>
        <w:pStyle w:val="a5"/>
        <w:rPr>
          <w:rtl/>
        </w:rPr>
      </w:pPr>
      <w:r w:rsidRPr="006F0B90">
        <w:rPr>
          <w:rtl/>
        </w:rPr>
        <w:t xml:space="preserve">چطور ممكن است، پیامبر </w:t>
      </w:r>
      <w:r w:rsidRPr="006F0B90">
        <w:rPr>
          <w:rFonts w:cs="CTraditional Arabic"/>
          <w:rtl/>
        </w:rPr>
        <w:t>ص</w:t>
      </w:r>
      <w:r w:rsidRPr="006F0B90">
        <w:rPr>
          <w:rtl/>
        </w:rPr>
        <w:t xml:space="preserve"> غايت و هدف نهايى از رسالت خود را، دوستى و مودّت در نزديكانش بداند؟! يعنى اينكه بگويد: من برانگيخته شده‏ام تا مردم را به دوستى در نزديكانم دعوت كنم! آيا امكان دارد پیامبر </w:t>
      </w:r>
      <w:r w:rsidRPr="006F0B90">
        <w:rPr>
          <w:rFonts w:cs="CTraditional Arabic"/>
          <w:rtl/>
        </w:rPr>
        <w:t>ص</w:t>
      </w:r>
      <w:r w:rsidRPr="006F0B90">
        <w:rPr>
          <w:rtl/>
        </w:rPr>
        <w:t xml:space="preserve"> در مقابل رسالت خويش، چيزى از مردم بخواهد كه ساير پيامبران </w:t>
      </w:r>
      <w:r w:rsidRPr="006F0B90">
        <w:rPr>
          <w:rFonts w:cs="CTraditional Arabic" w:hint="cs"/>
          <w:rtl/>
        </w:rPr>
        <w:t>‡</w:t>
      </w:r>
      <w:r w:rsidRPr="006F0B90">
        <w:rPr>
          <w:rtl/>
        </w:rPr>
        <w:t xml:space="preserve"> نخواسته‏اند؟! در حاليكه همگى گفته‏اند: «ما چيزى از شما نمى‏خواهيم؛ زيرا اجر ما با خداست»؟! چنانچه در آيات زيادى تأكيد شده است:</w:t>
      </w:r>
    </w:p>
    <w:p w:rsidR="00636161" w:rsidRDefault="00082CC7" w:rsidP="00B27AB0">
      <w:pPr>
        <w:pStyle w:val="PlainText"/>
        <w:rPr>
          <w:rFonts w:ascii="Times New Roman" w:hAnsi="Times New Roman"/>
          <w:rtl/>
        </w:rPr>
      </w:pPr>
      <w:r w:rsidRPr="006F0B90">
        <w:rPr>
          <w:rFonts w:ascii="Times New Roman" w:hAnsi="Times New Roman" w:cs="Traditional Arabic" w:hint="cs"/>
          <w:rtl/>
        </w:rPr>
        <w:t>﴿</w:t>
      </w:r>
      <w:r w:rsidR="00636161" w:rsidRPr="00A8427F">
        <w:rPr>
          <w:rStyle w:val="Char3"/>
          <w:rFonts w:hint="cs"/>
          <w:rtl/>
        </w:rPr>
        <w:t xml:space="preserve">قُلۡ </w:t>
      </w:r>
      <w:r w:rsidR="00636161" w:rsidRPr="00A8427F">
        <w:rPr>
          <w:rStyle w:val="Char3"/>
          <w:rtl/>
        </w:rPr>
        <w:t>مَا سَأَلۡتُكُم مِّنۡ أَجۡر</w:t>
      </w:r>
      <w:r w:rsidR="00636161" w:rsidRPr="00A8427F">
        <w:rPr>
          <w:rStyle w:val="Char3"/>
          <w:rFonts w:hint="cs"/>
          <w:rtl/>
        </w:rPr>
        <w:t>ٖ فَهُوَ لَكُمۡۖ إِنۡ أَجۡرِيَ إِلَّا عَلَى ٱ</w:t>
      </w:r>
      <w:r w:rsidR="00636161" w:rsidRPr="00A8427F">
        <w:rPr>
          <w:rStyle w:val="Char3"/>
          <w:rtl/>
        </w:rPr>
        <w:t>للَّهِ</w:t>
      </w:r>
      <w:r w:rsidRPr="006F0B90">
        <w:rPr>
          <w:rFonts w:ascii="Times New Roman" w:hAnsi="Times New Roman" w:cs="Traditional Arabic" w:hint="cs"/>
          <w:rtl/>
        </w:rPr>
        <w:t>﴾</w:t>
      </w:r>
      <w:r w:rsidR="00636161">
        <w:rPr>
          <w:rFonts w:ascii="Times New Roman" w:hAnsi="Times New Roman" w:hint="cs"/>
          <w:rtl/>
        </w:rPr>
        <w:t xml:space="preserve"> </w:t>
      </w:r>
      <w:r w:rsidRPr="00A8427F">
        <w:rPr>
          <w:rStyle w:val="Char4"/>
          <w:rtl/>
        </w:rPr>
        <w:t>[سبأ: ٤٧]</w:t>
      </w:r>
      <w:r w:rsidRPr="006F0B90">
        <w:rPr>
          <w:rFonts w:ascii="Times New Roman" w:hAnsi="Times New Roman" w:hint="cs"/>
          <w:rtl/>
        </w:rPr>
        <w:t>.</w:t>
      </w:r>
    </w:p>
    <w:p w:rsidR="00636161" w:rsidRDefault="00082CC7" w:rsidP="00A8427F">
      <w:pPr>
        <w:pStyle w:val="a5"/>
        <w:rPr>
          <w:rtl/>
        </w:rPr>
      </w:pPr>
      <w:r w:rsidRPr="006F0B90">
        <w:rPr>
          <w:rFonts w:cs="Traditional Arabic" w:hint="cs"/>
          <w:rtl/>
        </w:rPr>
        <w:t>«</w:t>
      </w:r>
      <w:r w:rsidRPr="00982332">
        <w:rPr>
          <w:rtl/>
        </w:rPr>
        <w:t>بگو: هر اجرى كه (در قبال دعوت و رسالتم) از شما خواسته باشم، براى خودتان؛ زيرا اجر و پاداشم بر خداست و بس</w:t>
      </w:r>
      <w:r w:rsidRPr="006F0B90">
        <w:rPr>
          <w:rFonts w:cs="Traditional Arabic" w:hint="cs"/>
          <w:rtl/>
        </w:rPr>
        <w:t>»</w:t>
      </w:r>
      <w:r w:rsidRPr="006F0B90">
        <w:rPr>
          <w:rtl/>
        </w:rPr>
        <w:t>.</w:t>
      </w:r>
    </w:p>
    <w:p w:rsidR="00082CC7" w:rsidRPr="006F0B90" w:rsidRDefault="00082CC7" w:rsidP="00B27AB0">
      <w:pPr>
        <w:pStyle w:val="PlainText"/>
        <w:rPr>
          <w:rFonts w:ascii="Times New Roman" w:hAnsi="Times New Roman"/>
          <w:rtl/>
        </w:rPr>
      </w:pPr>
      <w:r w:rsidRPr="006F0B90">
        <w:rPr>
          <w:rFonts w:ascii="Times New Roman" w:hAnsi="Times New Roman" w:cs="Traditional Arabic" w:hint="cs"/>
          <w:rtl/>
        </w:rPr>
        <w:t>﴿</w:t>
      </w:r>
      <w:r w:rsidR="00636161" w:rsidRPr="00A8427F">
        <w:rPr>
          <w:rStyle w:val="Char3"/>
          <w:rFonts w:hint="cs"/>
          <w:rtl/>
        </w:rPr>
        <w:t>قُلۡ مَآ أَسۡ</w:t>
      </w:r>
      <w:r w:rsidR="00636161" w:rsidRPr="00A8427F">
        <w:rPr>
          <w:rStyle w:val="Char3"/>
          <w:rtl/>
        </w:rPr>
        <w:t>‍َٔلُكُمۡ عَلَيۡهِ مِنۡ أَجۡرٍ إِلَّا مَن شَآءَ أَن يَتَّخِذَ إِلَىٰ رَبِّهِۦ سَبِيل</w:t>
      </w:r>
      <w:r w:rsidR="00636161" w:rsidRPr="00A8427F">
        <w:rPr>
          <w:rStyle w:val="Char3"/>
          <w:rFonts w:hint="cs"/>
          <w:rtl/>
        </w:rPr>
        <w:t>ٗا ٥٧</w:t>
      </w:r>
      <w:r w:rsidRPr="006F0B90">
        <w:rPr>
          <w:rFonts w:ascii="Times New Roman" w:hAnsi="Times New Roman" w:cs="Traditional Arabic" w:hint="cs"/>
          <w:rtl/>
        </w:rPr>
        <w:t>﴾</w:t>
      </w:r>
      <w:r w:rsidR="00636161">
        <w:rPr>
          <w:rFonts w:ascii="Times New Roman" w:hAnsi="Times New Roman" w:hint="cs"/>
          <w:sz w:val="26"/>
          <w:szCs w:val="26"/>
          <w:rtl/>
        </w:rPr>
        <w:t xml:space="preserve"> </w:t>
      </w:r>
      <w:r w:rsidRPr="00A8427F">
        <w:rPr>
          <w:rStyle w:val="Char4"/>
          <w:rtl/>
        </w:rPr>
        <w:t>[الفرقان: ٥٧]</w:t>
      </w:r>
      <w:r w:rsidRPr="006F0B90">
        <w:rPr>
          <w:rFonts w:ascii="Times New Roman" w:hAnsi="Times New Roman" w:hint="cs"/>
          <w:rtl/>
        </w:rPr>
        <w:t>.</w:t>
      </w:r>
    </w:p>
    <w:p w:rsidR="00082CC7" w:rsidRPr="006F0B90" w:rsidRDefault="00082CC7" w:rsidP="00A8427F">
      <w:pPr>
        <w:pStyle w:val="a5"/>
        <w:rPr>
          <w:b/>
          <w:bCs/>
        </w:rPr>
      </w:pPr>
      <w:r w:rsidRPr="006F0B90">
        <w:rPr>
          <w:rFonts w:cs="Traditional Arabic" w:hint="cs"/>
          <w:rtl/>
        </w:rPr>
        <w:t>«</w:t>
      </w:r>
      <w:r w:rsidRPr="00982332">
        <w:rPr>
          <w:rtl/>
        </w:rPr>
        <w:t>بگو: من در برابر ابلاغ اين دين، هيچگونه پاداشى از شما نمى‏خواهم، تنها پاداش من اين است كه كسى - اگر خواست - راه به سوى پروردگارش در پيش گيرد</w:t>
      </w:r>
      <w:r w:rsidRPr="006F0B90">
        <w:rPr>
          <w:rFonts w:cs="Traditional Arabic" w:hint="cs"/>
          <w:rtl/>
        </w:rPr>
        <w:t>»</w:t>
      </w:r>
      <w:r w:rsidRPr="006F0B90">
        <w:rPr>
          <w:rtl/>
        </w:rPr>
        <w:t>.</w:t>
      </w:r>
    </w:p>
    <w:p w:rsidR="00082CC7" w:rsidRPr="006F0B90" w:rsidRDefault="00082CC7" w:rsidP="00A8427F">
      <w:pPr>
        <w:pStyle w:val="a5"/>
        <w:rPr>
          <w:rtl/>
        </w:rPr>
      </w:pPr>
      <w:r w:rsidRPr="006F0B90">
        <w:rPr>
          <w:rtl/>
        </w:rPr>
        <w:t xml:space="preserve">اين آيه كه در سوره شورا مى‏باشد، مكّى است و بنا به اعتقاد شيعه و سنّى در مكّه بر پیامبر </w:t>
      </w:r>
      <w:r w:rsidRPr="006F0B90">
        <w:rPr>
          <w:rFonts w:cs="CTraditional Arabic"/>
          <w:rtl/>
        </w:rPr>
        <w:t>ص</w:t>
      </w:r>
      <w:r w:rsidRPr="006F0B90">
        <w:rPr>
          <w:rtl/>
        </w:rPr>
        <w:t xml:space="preserve"> نازل گشته است، و همگى مى‏دانيم كه على با فاطمه </w:t>
      </w:r>
      <w:r w:rsidRPr="006F0B90">
        <w:rPr>
          <w:rFonts w:cs="CTraditional Arabic" w:hint="cs"/>
          <w:rtl/>
        </w:rPr>
        <w:t>ب</w:t>
      </w:r>
      <w:r w:rsidRPr="006F0B90">
        <w:rPr>
          <w:rtl/>
        </w:rPr>
        <w:t xml:space="preserve"> در مدينه، بعد از غزوه بدر ازدواج كرده و حسن‏ </w:t>
      </w:r>
      <w:r w:rsidRPr="006F0B90">
        <w:rPr>
          <w:rFonts w:cs="CTraditional Arabic"/>
          <w:rtl/>
        </w:rPr>
        <w:t>س</w:t>
      </w:r>
      <w:r w:rsidRPr="006F0B90">
        <w:rPr>
          <w:rtl/>
        </w:rPr>
        <w:t xml:space="preserve"> در سال سوم هجرى و حسين‏ </w:t>
      </w:r>
      <w:r w:rsidRPr="006F0B90">
        <w:rPr>
          <w:rFonts w:cs="CTraditional Arabic"/>
          <w:rtl/>
        </w:rPr>
        <w:t>س</w:t>
      </w:r>
      <w:r w:rsidRPr="006F0B90">
        <w:rPr>
          <w:rtl/>
        </w:rPr>
        <w:t xml:space="preserve"> در سال چهارم به دنيا آمده‏اند.. اين آيه سالهاى متعدّدى قبل از ازدواج على و فاطمه </w:t>
      </w:r>
      <w:r w:rsidRPr="006F0B90">
        <w:rPr>
          <w:rFonts w:cs="CTraditional Arabic" w:hint="cs"/>
          <w:rtl/>
        </w:rPr>
        <w:t>ب</w:t>
      </w:r>
      <w:r w:rsidRPr="006F0B90">
        <w:rPr>
          <w:rtl/>
        </w:rPr>
        <w:t xml:space="preserve"> و قبل از وجود حسن و حسين </w:t>
      </w:r>
      <w:r w:rsidRPr="006F0B90">
        <w:rPr>
          <w:rFonts w:cs="CTraditional Arabic" w:hint="cs"/>
          <w:rtl/>
        </w:rPr>
        <w:t>ب</w:t>
      </w:r>
      <w:r w:rsidRPr="006F0B90">
        <w:rPr>
          <w:rtl/>
        </w:rPr>
        <w:t xml:space="preserve"> در مكّه نازل شده، پس چگونه ممكن است پیامبر </w:t>
      </w:r>
      <w:r w:rsidRPr="006F0B90">
        <w:rPr>
          <w:rFonts w:cs="CTraditional Arabic"/>
          <w:rtl/>
        </w:rPr>
        <w:t>ص</w:t>
      </w:r>
      <w:r w:rsidRPr="006F0B90">
        <w:rPr>
          <w:rtl/>
        </w:rPr>
        <w:t xml:space="preserve"> چيزى از مردم بخواهد كه هنوز اتّفاق نيفتاده و وجودى برايش محقّق نشده است؛ يعنى مردم را نسبت به كسانى كه هنوز خلق نشده‏اند، امر كند تا بدانان مودّت داشته باشند؟!</w:t>
      </w:r>
      <w:r w:rsidRPr="006F0B90">
        <w:rPr>
          <w:rFonts w:hint="cs"/>
          <w:rtl/>
        </w:rPr>
        <w:t>.</w:t>
      </w:r>
    </w:p>
    <w:p w:rsidR="00636161" w:rsidRDefault="00082CC7" w:rsidP="00A8427F">
      <w:pPr>
        <w:pStyle w:val="a5"/>
        <w:rPr>
          <w:rtl/>
        </w:rPr>
      </w:pPr>
      <w:r w:rsidRPr="006F0B90">
        <w:rPr>
          <w:rtl/>
        </w:rPr>
        <w:t>همچنين خداوند مى‏فرمايد:</w:t>
      </w:r>
      <w:r w:rsidR="00636161">
        <w:rPr>
          <w:rFonts w:hint="cs"/>
          <w:rtl/>
        </w:rPr>
        <w:t xml:space="preserve"> </w:t>
      </w:r>
      <w:r w:rsidR="00636161">
        <w:rPr>
          <w:rFonts w:cs="Traditional Arabic" w:hint="cs"/>
          <w:rtl/>
        </w:rPr>
        <w:t>﴿</w:t>
      </w:r>
      <w:r w:rsidR="00636161" w:rsidRPr="00840EB3">
        <w:rPr>
          <w:rFonts w:cs="KFGQPC Uthmanic Script HAFS"/>
          <w:color w:val="000000"/>
          <w:rtl/>
        </w:rPr>
        <w:t>إِلَّا ٱلۡمَوَدَّةَ فِي ٱلۡقُرۡبَىٰ</w:t>
      </w:r>
      <w:r w:rsidR="00636161">
        <w:rPr>
          <w:rFonts w:cs="Traditional Arabic" w:hint="cs"/>
          <w:rtl/>
        </w:rPr>
        <w:t>﴾</w:t>
      </w:r>
      <w:r w:rsidRPr="006F0B90">
        <w:rPr>
          <w:rtl/>
        </w:rPr>
        <w:t xml:space="preserve"> مگر دوستى و علاقه به نزديكى و قرابت» و نفرموده: </w:t>
      </w:r>
      <w:r w:rsidRPr="006F0B90">
        <w:rPr>
          <w:rFonts w:cs="Traditional Arabic"/>
          <w:rtl/>
        </w:rPr>
        <w:t>«</w:t>
      </w:r>
      <w:r w:rsidRPr="00636161">
        <w:rPr>
          <w:rStyle w:val="Char1"/>
          <w:rFonts w:ascii="Times New Roman" w:hAnsi="Times New Roman"/>
          <w:rtl/>
          <w:lang w:bidi="ar-SA"/>
        </w:rPr>
        <w:t>إلا المودة لذوى القربى</w:t>
      </w:r>
      <w:r w:rsidRPr="006F0B90">
        <w:rPr>
          <w:rFonts w:cs="Traditional Arabic" w:hint="cs"/>
          <w:rtl/>
        </w:rPr>
        <w:t>»</w:t>
      </w:r>
      <w:r w:rsidRPr="006F0B90">
        <w:rPr>
          <w:rtl/>
        </w:rPr>
        <w:t xml:space="preserve"> </w:t>
      </w:r>
      <w:r w:rsidRPr="006F0B90">
        <w:rPr>
          <w:rFonts w:cs="Traditional Arabic" w:hint="cs"/>
          <w:rtl/>
        </w:rPr>
        <w:t>«</w:t>
      </w:r>
      <w:r w:rsidRPr="006F0B90">
        <w:rPr>
          <w:sz w:val="26"/>
          <w:szCs w:val="26"/>
          <w:rtl/>
        </w:rPr>
        <w:t>مگر دوستى و علاقه به نزديكان</w:t>
      </w:r>
      <w:r w:rsidRPr="006F0B90">
        <w:rPr>
          <w:rFonts w:cs="Traditional Arabic" w:hint="cs"/>
          <w:rtl/>
        </w:rPr>
        <w:t>»</w:t>
      </w:r>
      <w:r w:rsidRPr="006F0B90">
        <w:rPr>
          <w:rtl/>
        </w:rPr>
        <w:t xml:space="preserve">.. در حاليكه در تمام مواضع قرآن در توصيه به حقوق خويشان و نزديكان پیامبر </w:t>
      </w:r>
      <w:r w:rsidRPr="006F0B90">
        <w:rPr>
          <w:rFonts w:cs="CTraditional Arabic"/>
          <w:rtl/>
        </w:rPr>
        <w:t>ص</w:t>
      </w:r>
      <w:r w:rsidRPr="006F0B90">
        <w:rPr>
          <w:rtl/>
        </w:rPr>
        <w:t xml:space="preserve"> و ساير انسانها، با لفظ «</w:t>
      </w:r>
      <w:r w:rsidRPr="00636161">
        <w:rPr>
          <w:rFonts w:ascii="mylotus" w:hAnsi="mylotus" w:cs="mylotus"/>
          <w:rtl/>
        </w:rPr>
        <w:t>ذوى القربى</w:t>
      </w:r>
      <w:r w:rsidRPr="006F0B90">
        <w:rPr>
          <w:rtl/>
        </w:rPr>
        <w:t>» ياد شده، نه «</w:t>
      </w:r>
      <w:r w:rsidRPr="00636161">
        <w:rPr>
          <w:rFonts w:ascii="mylotus" w:hAnsi="mylotus" w:cs="mylotus"/>
          <w:rtl/>
        </w:rPr>
        <w:t>فى القربى</w:t>
      </w:r>
      <w:r w:rsidRPr="006F0B90">
        <w:rPr>
          <w:rtl/>
        </w:rPr>
        <w:t>»؛ چنانچه مى‏فرمايد:</w:t>
      </w:r>
    </w:p>
    <w:p w:rsidR="00636161" w:rsidRDefault="00082CC7" w:rsidP="00B27AB0">
      <w:pPr>
        <w:pStyle w:val="PlainText"/>
        <w:rPr>
          <w:rFonts w:ascii="Times New Roman" w:hAnsi="Times New Roman" w:cs="Times New Roman"/>
          <w:rtl/>
        </w:rPr>
      </w:pPr>
      <w:r w:rsidRPr="006F0B90">
        <w:rPr>
          <w:rFonts w:ascii="Times New Roman" w:hAnsi="Times New Roman" w:cs="Traditional Arabic" w:hint="cs"/>
          <w:rtl/>
        </w:rPr>
        <w:t>﴿</w:t>
      </w:r>
      <w:r w:rsidR="00636161" w:rsidRPr="00A8427F">
        <w:rPr>
          <w:rStyle w:val="Char3"/>
          <w:rFonts w:hint="cs"/>
          <w:rtl/>
        </w:rPr>
        <w:t xml:space="preserve">فَأَنَّ </w:t>
      </w:r>
      <w:r w:rsidR="00636161" w:rsidRPr="00A8427F">
        <w:rPr>
          <w:rStyle w:val="Char3"/>
          <w:rtl/>
        </w:rPr>
        <w:t>لِلَّهِ خُمُسَهُۥ وَلِلرَّسُولِ وَلِذِي ٱلۡقُرۡبَىٰ وَٱلۡيَتَٰمَىٰ</w:t>
      </w:r>
      <w:r w:rsidRPr="006F0B90">
        <w:rPr>
          <w:rFonts w:ascii="Times New Roman" w:hAnsi="Times New Roman" w:cs="Traditional Arabic" w:hint="cs"/>
          <w:rtl/>
        </w:rPr>
        <w:t>﴾</w:t>
      </w:r>
      <w:r w:rsidR="00636161">
        <w:rPr>
          <w:rFonts w:ascii="Times New Roman" w:hAnsi="Times New Roman" w:hint="cs"/>
          <w:rtl/>
        </w:rPr>
        <w:t xml:space="preserve"> </w:t>
      </w:r>
      <w:r w:rsidRPr="00A8427F">
        <w:rPr>
          <w:rStyle w:val="Char4"/>
          <w:rtl/>
        </w:rPr>
        <w:t>[الأنفال: ٤١]</w:t>
      </w:r>
      <w:r w:rsidRPr="006F0B90">
        <w:rPr>
          <w:rFonts w:ascii="Times New Roman" w:hAnsi="Times New Roman" w:hint="cs"/>
          <w:rtl/>
        </w:rPr>
        <w:t>.</w:t>
      </w:r>
    </w:p>
    <w:p w:rsidR="00082CC7" w:rsidRPr="006F0B90" w:rsidRDefault="00082CC7" w:rsidP="00A8427F">
      <w:pPr>
        <w:pStyle w:val="a5"/>
        <w:rPr>
          <w:b/>
          <w:bCs/>
          <w:rtl/>
        </w:rPr>
      </w:pPr>
      <w:r w:rsidRPr="006F0B90">
        <w:rPr>
          <w:rFonts w:cs="Traditional Arabic" w:hint="cs"/>
          <w:rtl/>
        </w:rPr>
        <w:t>«</w:t>
      </w:r>
      <w:r w:rsidRPr="00636161">
        <w:rPr>
          <w:rtl/>
        </w:rPr>
        <w:t>پس يك‏پنجم آن (اموال غنايم) متعلّق به خدا و پيامبر و خويشان پيامبر و يتيمان است</w:t>
      </w:r>
      <w:r w:rsidRPr="006F0B90">
        <w:rPr>
          <w:rFonts w:cs="Traditional Arabic" w:hint="cs"/>
          <w:rtl/>
        </w:rPr>
        <w:t>»</w:t>
      </w:r>
      <w:r w:rsidRPr="006F0B90">
        <w:rPr>
          <w:rtl/>
        </w:rPr>
        <w:t>.</w:t>
      </w:r>
    </w:p>
    <w:p w:rsidR="00082CC7" w:rsidRPr="006F0B90" w:rsidRDefault="00082CC7" w:rsidP="00B27AB0">
      <w:pPr>
        <w:pStyle w:val="PlainText"/>
        <w:rPr>
          <w:rFonts w:ascii="Times New Roman" w:hAnsi="Times New Roman"/>
          <w:rtl/>
        </w:rPr>
      </w:pPr>
      <w:r w:rsidRPr="006F0B90">
        <w:rPr>
          <w:rFonts w:ascii="Times New Roman" w:hAnsi="Times New Roman" w:cs="Traditional Arabic" w:hint="cs"/>
          <w:rtl/>
        </w:rPr>
        <w:t>﴿</w:t>
      </w:r>
      <w:r w:rsidR="00636161" w:rsidRPr="00A8427F">
        <w:rPr>
          <w:rStyle w:val="Char3"/>
          <w:rtl/>
        </w:rPr>
        <w:t>فَلِلَّهِ وَلِلرَّسُولِ وَلِذِي ٱلۡقُرۡبَىٰ وَٱلۡيَتَٰمَىٰ</w:t>
      </w:r>
      <w:r w:rsidRPr="006F0B90">
        <w:rPr>
          <w:rFonts w:ascii="Times New Roman" w:hAnsi="Times New Roman" w:cs="Traditional Arabic" w:hint="cs"/>
          <w:rtl/>
        </w:rPr>
        <w:t>﴾</w:t>
      </w:r>
      <w:r w:rsidRPr="006F0B90">
        <w:rPr>
          <w:rFonts w:ascii="Times New Roman" w:hAnsi="Times New Roman" w:hint="cs"/>
          <w:rtl/>
        </w:rPr>
        <w:t xml:space="preserve"> </w:t>
      </w:r>
      <w:r w:rsidRPr="00A8427F">
        <w:rPr>
          <w:rStyle w:val="Char4"/>
          <w:rtl/>
        </w:rPr>
        <w:t>[الحشر: ٧]</w:t>
      </w:r>
      <w:r w:rsidRPr="006F0B90">
        <w:rPr>
          <w:rFonts w:ascii="Times New Roman" w:hAnsi="Times New Roman" w:hint="cs"/>
          <w:rtl/>
        </w:rPr>
        <w:t>.</w:t>
      </w:r>
    </w:p>
    <w:p w:rsidR="00636161" w:rsidRDefault="00082CC7" w:rsidP="00A8427F">
      <w:pPr>
        <w:pStyle w:val="a5"/>
        <w:rPr>
          <w:b/>
          <w:bCs/>
          <w:rtl/>
        </w:rPr>
      </w:pPr>
      <w:r w:rsidRPr="006F0B90">
        <w:rPr>
          <w:rFonts w:cs="Traditional Arabic" w:hint="cs"/>
          <w:rtl/>
        </w:rPr>
        <w:t>«</w:t>
      </w:r>
      <w:r w:rsidRPr="00982332">
        <w:rPr>
          <w:rtl/>
        </w:rPr>
        <w:t>... پس براى خدا و پيامبر و نزديكان و يتيمان است</w:t>
      </w:r>
      <w:r w:rsidRPr="006F0B90">
        <w:rPr>
          <w:rFonts w:cs="Traditional Arabic" w:hint="cs"/>
          <w:rtl/>
        </w:rPr>
        <w:t>»</w:t>
      </w:r>
      <w:r w:rsidRPr="006F0B90">
        <w:rPr>
          <w:rtl/>
        </w:rPr>
        <w:t>.</w:t>
      </w:r>
    </w:p>
    <w:p w:rsidR="00636161" w:rsidRDefault="00636161" w:rsidP="00B27AB0">
      <w:pPr>
        <w:pStyle w:val="PlainText"/>
        <w:rPr>
          <w:rFonts w:ascii="Times New Roman" w:hAnsi="Times New Roman"/>
          <w:rtl/>
        </w:rPr>
      </w:pPr>
      <w:r>
        <w:rPr>
          <w:rFonts w:ascii="Times New Roman" w:hAnsi="Times New Roman" w:cs="Traditional Arabic" w:hint="cs"/>
          <w:rtl/>
        </w:rPr>
        <w:t>﴿</w:t>
      </w:r>
      <w:r w:rsidRPr="00A8427F">
        <w:rPr>
          <w:rStyle w:val="Char3"/>
          <w:rtl/>
        </w:rPr>
        <w:t>فَ‍َٔاتِ ذَا ٱلۡقُرۡبَىٰ حَقَّهُۥ وَٱلۡمِسۡكِينَ</w:t>
      </w:r>
      <w:r>
        <w:rPr>
          <w:rFonts w:ascii="Times New Roman" w:hAnsi="Times New Roman" w:cs="Traditional Arabic" w:hint="cs"/>
          <w:rtl/>
        </w:rPr>
        <w:t>﴾</w:t>
      </w:r>
      <w:r>
        <w:rPr>
          <w:rFonts w:ascii="Times New Roman" w:hAnsi="Times New Roman" w:hint="cs"/>
          <w:rtl/>
        </w:rPr>
        <w:t xml:space="preserve"> </w:t>
      </w:r>
      <w:r w:rsidR="00082CC7" w:rsidRPr="00A8427F">
        <w:rPr>
          <w:rStyle w:val="Char4"/>
          <w:rtl/>
        </w:rPr>
        <w:t>[الروم: ٣٨]</w:t>
      </w:r>
      <w:r>
        <w:rPr>
          <w:rFonts w:ascii="Times New Roman" w:hAnsi="Times New Roman" w:hint="cs"/>
          <w:rtl/>
        </w:rPr>
        <w:t>.</w:t>
      </w:r>
    </w:p>
    <w:p w:rsidR="00636161" w:rsidRDefault="00082CC7" w:rsidP="00A8427F">
      <w:pPr>
        <w:pStyle w:val="a5"/>
        <w:rPr>
          <w:b/>
          <w:bCs/>
          <w:rtl/>
        </w:rPr>
      </w:pPr>
      <w:r w:rsidRPr="006F0B90">
        <w:rPr>
          <w:rFonts w:cs="Traditional Arabic" w:hint="cs"/>
          <w:rtl/>
        </w:rPr>
        <w:t>«</w:t>
      </w:r>
      <w:r w:rsidRPr="00982332">
        <w:rPr>
          <w:rtl/>
        </w:rPr>
        <w:t>و حق خويشاوندان و بينوايان را بده</w:t>
      </w:r>
      <w:r w:rsidRPr="006F0B90">
        <w:rPr>
          <w:rFonts w:cs="Traditional Arabic" w:hint="cs"/>
          <w:rtl/>
        </w:rPr>
        <w:t>»</w:t>
      </w:r>
      <w:r w:rsidRPr="006F0B90">
        <w:rPr>
          <w:rtl/>
        </w:rPr>
        <w:t>.</w:t>
      </w:r>
    </w:p>
    <w:p w:rsidR="00636161" w:rsidRDefault="00636161" w:rsidP="00B27AB0">
      <w:pPr>
        <w:pStyle w:val="PlainText"/>
        <w:rPr>
          <w:rFonts w:ascii="Times New Roman" w:hAnsi="Times New Roman"/>
          <w:rtl/>
        </w:rPr>
      </w:pPr>
      <w:r w:rsidRPr="00636161">
        <w:rPr>
          <w:rFonts w:ascii="Times New Roman" w:hAnsi="Times New Roman" w:cs="Traditional Arabic" w:hint="cs"/>
          <w:rtl/>
        </w:rPr>
        <w:t>﴿</w:t>
      </w:r>
      <w:r w:rsidRPr="00A8427F">
        <w:rPr>
          <w:rStyle w:val="Char3"/>
          <w:rtl/>
        </w:rPr>
        <w:t>وَبِٱلۡوَٰلِدَيۡنِ إِحۡسَان</w:t>
      </w:r>
      <w:r w:rsidRPr="00A8427F">
        <w:rPr>
          <w:rStyle w:val="Char3"/>
          <w:rFonts w:hint="cs"/>
          <w:rtl/>
        </w:rPr>
        <w:t>ٗ</w:t>
      </w:r>
      <w:r w:rsidRPr="00A8427F">
        <w:rPr>
          <w:rStyle w:val="Char3"/>
          <w:rtl/>
        </w:rPr>
        <w:t>ا وَذِي ٱلۡقُرۡبَىٰ وَٱلۡيَتَٰمَىٰ</w:t>
      </w:r>
      <w:r>
        <w:rPr>
          <w:rFonts w:ascii="Times New Roman" w:hAnsi="Times New Roman" w:cs="Traditional Arabic" w:hint="cs"/>
          <w:rtl/>
        </w:rPr>
        <w:t>﴾</w:t>
      </w:r>
      <w:r>
        <w:rPr>
          <w:rFonts w:ascii="Times New Roman" w:hAnsi="Times New Roman" w:hint="cs"/>
          <w:rtl/>
        </w:rPr>
        <w:t xml:space="preserve"> </w:t>
      </w:r>
      <w:r w:rsidR="00082CC7" w:rsidRPr="00A8427F">
        <w:rPr>
          <w:rStyle w:val="Char4"/>
          <w:rtl/>
        </w:rPr>
        <w:t>[البقرة: ٨٣]</w:t>
      </w:r>
      <w:r>
        <w:rPr>
          <w:rFonts w:ascii="Times New Roman" w:hAnsi="Times New Roman" w:hint="cs"/>
          <w:rtl/>
        </w:rPr>
        <w:t>.</w:t>
      </w:r>
    </w:p>
    <w:p w:rsidR="00636161" w:rsidRPr="00636161" w:rsidRDefault="00082CC7" w:rsidP="00A8427F">
      <w:pPr>
        <w:pStyle w:val="a5"/>
        <w:rPr>
          <w:rtl/>
        </w:rPr>
      </w:pPr>
      <w:r w:rsidRPr="006F0B90">
        <w:rPr>
          <w:rFonts w:cs="Traditional Arabic" w:hint="cs"/>
          <w:rtl/>
        </w:rPr>
        <w:t>«</w:t>
      </w:r>
      <w:r w:rsidRPr="00636161">
        <w:rPr>
          <w:rtl/>
        </w:rPr>
        <w:t>و نسبت به پدر و مادر و نزديكان و يتيمان نيكى كنيد</w:t>
      </w:r>
      <w:r w:rsidRPr="006F0B90">
        <w:rPr>
          <w:rFonts w:cs="Traditional Arabic" w:hint="cs"/>
          <w:rtl/>
        </w:rPr>
        <w:t>»</w:t>
      </w:r>
      <w:r w:rsidRPr="00636161">
        <w:rPr>
          <w:rtl/>
        </w:rPr>
        <w:t>.</w:t>
      </w:r>
    </w:p>
    <w:p w:rsidR="00082CC7" w:rsidRDefault="00082CC7" w:rsidP="00A8427F">
      <w:pPr>
        <w:pStyle w:val="a5"/>
        <w:rPr>
          <w:rtl/>
        </w:rPr>
      </w:pPr>
      <w:r w:rsidRPr="006F0B90">
        <w:rPr>
          <w:rtl/>
        </w:rPr>
        <w:t xml:space="preserve">اگر چنانچه ادّعاى تيجانى صحيح مى‏بود و پیامبر </w:t>
      </w:r>
      <w:r w:rsidRPr="006F0B90">
        <w:rPr>
          <w:rFonts w:cs="CTraditional Arabic"/>
          <w:rtl/>
        </w:rPr>
        <w:t>ص</w:t>
      </w:r>
      <w:r w:rsidRPr="006F0B90">
        <w:rPr>
          <w:rtl/>
        </w:rPr>
        <w:t xml:space="preserve"> دوستى نزديكان و خويشان خود را مى‏خواست، نزديكانش كه فقط على و فاطمه و فرزندانش نبودند، بلكه عمويش عبّاس و فرزندانش، عقيل و فرزندانش، جعفر و فرزندانش، پسرعمّه‏اش زبير و همسرانش... - رضى اللّه عنهم أجمعين - نيز بودند! حتّى أبوطالب و أبولهب را نيز شامل مى‏شود؛ زيرا هيچ استثنايى قائل نشده است! و اگر تنها دوستى على و فاطمه و فرزندانش را مى‏خواست، بايستى قيدى ذكر مى‏شد، تا بي</w:t>
      </w:r>
      <w:r>
        <w:rPr>
          <w:rtl/>
        </w:rPr>
        <w:t>ن ساير نزديكانش تميز داده شود!.</w:t>
      </w:r>
    </w:p>
    <w:p w:rsidR="00082CC7" w:rsidRPr="006F0B90" w:rsidRDefault="00082CC7" w:rsidP="00A8427F">
      <w:pPr>
        <w:pStyle w:val="a5"/>
        <w:rPr>
          <w:rtl/>
        </w:rPr>
      </w:pPr>
      <w:r w:rsidRPr="006F0B90">
        <w:rPr>
          <w:rtl/>
        </w:rPr>
        <w:t xml:space="preserve">شكّى نيست كه محبّت اهل‏بيت پیامبر </w:t>
      </w:r>
      <w:r w:rsidRPr="006F0B90">
        <w:rPr>
          <w:rFonts w:cs="CTraditional Arabic"/>
          <w:rtl/>
        </w:rPr>
        <w:t>ص</w:t>
      </w:r>
      <w:r w:rsidRPr="006F0B90">
        <w:rPr>
          <w:rtl/>
        </w:rPr>
        <w:t xml:space="preserve"> - اعم‏از همسران و آل‏على و آل‏عباس و آل‏عقيل و آل‏جعفر - امرى واجب است، امّا وجوب آن، از اين آيه ثابت نمى‏شود!</w:t>
      </w:r>
      <w:r w:rsidRPr="00D17E13">
        <w:rPr>
          <w:rStyle w:val="FootnoteReference"/>
          <w:rFonts w:ascii="Times New Roman" w:hAnsi="Times New Roman"/>
          <w:b/>
          <w:bCs/>
          <w:sz w:val="24"/>
          <w:szCs w:val="24"/>
          <w:rtl/>
        </w:rPr>
        <w:footnoteReference w:id="105"/>
      </w:r>
      <w:r w:rsidRPr="006F0B90">
        <w:rPr>
          <w:rFonts w:hint="cs"/>
          <w:rtl/>
        </w:rPr>
        <w:t>.</w:t>
      </w:r>
    </w:p>
    <w:p w:rsidR="00082CC7" w:rsidRDefault="00082CC7" w:rsidP="00A8427F">
      <w:pPr>
        <w:pStyle w:val="a5"/>
        <w:rPr>
          <w:rtl/>
        </w:rPr>
      </w:pPr>
      <w:r w:rsidRPr="006F0B90">
        <w:rPr>
          <w:rtl/>
        </w:rPr>
        <w:t xml:space="preserve">تيجانى در (ص 128 تا 133) ماجراى «اصحاب و صلح حديبيّه» را آورده و گفته كه عمر مخالف قطعنامه بود! و - همچون هميشه - به رسم و روش ملحدين و مغرضين، اين داستان را نيز ناقص و درهم‏ريخته نقل مى‏كند كه ما در فصل «مناقب خلفاء» </w:t>
      </w:r>
      <w:r>
        <w:rPr>
          <w:rtl/>
        </w:rPr>
        <w:t>مورد نقد و بررسى قرار داده‏ايم.</w:t>
      </w:r>
    </w:p>
    <w:p w:rsidR="00082CC7" w:rsidRPr="006F0B90" w:rsidRDefault="00082CC7" w:rsidP="00A8427F">
      <w:pPr>
        <w:pStyle w:val="a5"/>
        <w:rPr>
          <w:rtl/>
        </w:rPr>
      </w:pPr>
      <w:r w:rsidRPr="006F0B90">
        <w:rPr>
          <w:rtl/>
        </w:rPr>
        <w:t xml:space="preserve">در (ص 133) ماجراى «اصحاب و مصيبت روز پنجشنبه» را آورده و روايت دروغين قلم و دوات را متذكّر شده كه پیامبر </w:t>
      </w:r>
      <w:r w:rsidRPr="006F0B90">
        <w:rPr>
          <w:rFonts w:cs="CTraditional Arabic"/>
          <w:rtl/>
        </w:rPr>
        <w:t>ص</w:t>
      </w:r>
      <w:r w:rsidRPr="006F0B90">
        <w:rPr>
          <w:rtl/>
        </w:rPr>
        <w:t xml:space="preserve"> در اواخر عمر شريفش، مى‏خواسته نامه‏اى را به نفع على بنويسد و لذا قلم و دواتى خواست كه عمر مانع نوشتن اين وصيّت شد و او را به هذيان‏گويى متّهم كرد و پیامبر </w:t>
      </w:r>
      <w:r w:rsidRPr="006F0B90">
        <w:rPr>
          <w:rFonts w:cs="CTraditional Arabic"/>
          <w:rtl/>
        </w:rPr>
        <w:t>ص</w:t>
      </w:r>
      <w:r w:rsidRPr="006F0B90">
        <w:rPr>
          <w:rtl/>
        </w:rPr>
        <w:t xml:space="preserve"> هم ناراحت شد و همگى را از منزل خود بيرون كرد!..</w:t>
      </w:r>
    </w:p>
    <w:p w:rsidR="00636161" w:rsidRDefault="00082CC7" w:rsidP="00A8427F">
      <w:pPr>
        <w:pStyle w:val="a5"/>
        <w:rPr>
          <w:rtl/>
        </w:rPr>
      </w:pPr>
      <w:r w:rsidRPr="006F0B90">
        <w:rPr>
          <w:rtl/>
        </w:rPr>
        <w:t>ما اين روايت دروغين را به تفصيل در فصل «منا</w:t>
      </w:r>
      <w:r w:rsidR="00636161">
        <w:rPr>
          <w:rtl/>
        </w:rPr>
        <w:t>قب خلفاء» نقد و بررسى كرده‏ايم.</w:t>
      </w:r>
    </w:p>
    <w:p w:rsidR="00636161" w:rsidRDefault="00082CC7" w:rsidP="00A8427F">
      <w:pPr>
        <w:pStyle w:val="a5"/>
        <w:rPr>
          <w:rtl/>
        </w:rPr>
      </w:pPr>
      <w:r w:rsidRPr="006F0B90">
        <w:rPr>
          <w:rtl/>
        </w:rPr>
        <w:t xml:space="preserve">در (ص 140) هم از ماجراى «اصحاب در سپاه اسامه» گفته و بعضى از روايات ساختگى را متذكّر شده كه أبوبكر و عمر </w:t>
      </w:r>
      <w:r w:rsidRPr="006F0B90">
        <w:rPr>
          <w:rFonts w:cs="CTraditional Arabic"/>
          <w:rtl/>
        </w:rPr>
        <w:t>س</w:t>
      </w:r>
      <w:r w:rsidRPr="006F0B90">
        <w:rPr>
          <w:rtl/>
        </w:rPr>
        <w:t xml:space="preserve"> از فرماندهى اسامه بن‏زيد </w:t>
      </w:r>
      <w:r w:rsidRPr="006F0B90">
        <w:rPr>
          <w:rFonts w:cs="CTraditional Arabic"/>
          <w:rtl/>
        </w:rPr>
        <w:t>س</w:t>
      </w:r>
      <w:r w:rsidRPr="006F0B90">
        <w:rPr>
          <w:rtl/>
        </w:rPr>
        <w:t xml:space="preserve"> ناراحت بودند و حاضر نشدند تحت فرماندهى جوانى 18 ساله، انجام وظيفه نمايند و لذا مورد لعنت و نفرين رسول‏خدا</w:t>
      </w:r>
      <w:r w:rsidRPr="006F0B90">
        <w:rPr>
          <w:rFonts w:cs="CTraditional Arabic"/>
          <w:rtl/>
        </w:rPr>
        <w:t>ص</w:t>
      </w:r>
      <w:r w:rsidRPr="006F0B90">
        <w:rPr>
          <w:rtl/>
        </w:rPr>
        <w:t xml:space="preserve"> قرار گرفتند! در حالى كه چنين نبود.. ما تفصيل اين ماجرا را نيز </w:t>
      </w:r>
      <w:r w:rsidR="00636161">
        <w:rPr>
          <w:rtl/>
        </w:rPr>
        <w:t>در فصل «مناقب خلقاء» آورده‏ايم.</w:t>
      </w:r>
    </w:p>
    <w:p w:rsidR="00636161" w:rsidRDefault="00082CC7" w:rsidP="00A8427F">
      <w:pPr>
        <w:pStyle w:val="a5"/>
        <w:rPr>
          <w:rtl/>
        </w:rPr>
      </w:pPr>
      <w:r w:rsidRPr="006F0B90">
        <w:rPr>
          <w:rtl/>
        </w:rPr>
        <w:t>در (</w:t>
      </w:r>
      <w:r w:rsidRPr="003B1DAD">
        <w:rPr>
          <w:rtl/>
        </w:rPr>
        <w:t>ص 190) نيز روايت دروغين آتش‏زدن خانه فاطمه و مجبوركردن على براى بيعت با أبوبكر و سيلى‏خوردن فاطمه از عمر و... را آورده كه اين نيز در فصل «مناقب خلفاء» م</w:t>
      </w:r>
      <w:r w:rsidR="00636161">
        <w:rPr>
          <w:rtl/>
        </w:rPr>
        <w:t>ورد نقد و بررسى قرار گرفته است.</w:t>
      </w:r>
    </w:p>
    <w:p w:rsidR="00636161" w:rsidRDefault="00082CC7" w:rsidP="00A8427F">
      <w:pPr>
        <w:pStyle w:val="a5"/>
        <w:rPr>
          <w:rtl/>
        </w:rPr>
      </w:pPr>
      <w:r w:rsidRPr="003B1DAD">
        <w:rPr>
          <w:rtl/>
        </w:rPr>
        <w:t xml:space="preserve">در (ص 177) چنين مى‏گويد: «پیامبر </w:t>
      </w:r>
      <w:r w:rsidRPr="003B1DAD">
        <w:rPr>
          <w:rFonts w:cs="CTraditional Arabic"/>
          <w:rtl/>
        </w:rPr>
        <w:t>ص</w:t>
      </w:r>
      <w:r w:rsidRPr="003B1DAD">
        <w:rPr>
          <w:rtl/>
        </w:rPr>
        <w:t xml:space="preserve"> فرمود: هركه على را دشنام دهد، مرا دشنام داده، و هركه مرا دشنام دهد، خدا را دشنام داده و هركه خدا را دشنام دهد، خداوند او را با صورت به آتش جهنّم خواهد انداخت».</w:t>
      </w:r>
    </w:p>
    <w:p w:rsidR="00636161" w:rsidRDefault="00082CC7" w:rsidP="00A8427F">
      <w:pPr>
        <w:pStyle w:val="a5"/>
        <w:rPr>
          <w:rtl/>
        </w:rPr>
      </w:pPr>
      <w:r w:rsidRPr="003B1DAD">
        <w:rPr>
          <w:rtl/>
        </w:rPr>
        <w:t xml:space="preserve">اين حديث نيز دروغ است كه بر پیامبر </w:t>
      </w:r>
      <w:r w:rsidRPr="003B1DAD">
        <w:rPr>
          <w:rFonts w:cs="CTraditional Arabic"/>
          <w:rtl/>
        </w:rPr>
        <w:t>ص</w:t>
      </w:r>
      <w:r w:rsidRPr="003B1DAD">
        <w:rPr>
          <w:rtl/>
        </w:rPr>
        <w:t xml:space="preserve"> بسته‏اند! هرچند حاكم آن را در مستدركش آورده است، ولى نزد اهل‏سنّت صحيح و ثابت نيست.. اگرچه قسمتى از محتواى حديث درست است و نبايد به هيچ يك از اصحاب پیامبر </w:t>
      </w:r>
      <w:r w:rsidRPr="003B1DAD">
        <w:rPr>
          <w:rFonts w:cs="CTraditional Arabic"/>
          <w:rtl/>
        </w:rPr>
        <w:t>ص</w:t>
      </w:r>
      <w:r w:rsidRPr="003B1DAD">
        <w:rPr>
          <w:rtl/>
        </w:rPr>
        <w:t xml:space="preserve"> توهين نمود، امّا از لحاظ روايتى ساقط است؛ زيرا از طريق أبوإسحاق سبيعى و محمّدبن‏سعد عوفى و أبوعبداللّه جدلى روايت شده است كه اوّلى به تدليس و عنعنه</w:t>
      </w:r>
      <w:r w:rsidRPr="00D17E13">
        <w:rPr>
          <w:rStyle w:val="FootnoteReference"/>
          <w:rFonts w:ascii="Times New Roman" w:hAnsi="Times New Roman"/>
          <w:b/>
          <w:bCs/>
          <w:sz w:val="24"/>
          <w:szCs w:val="24"/>
          <w:rtl/>
        </w:rPr>
        <w:footnoteReference w:id="106"/>
      </w:r>
      <w:r w:rsidRPr="003B1DAD">
        <w:rPr>
          <w:rtl/>
        </w:rPr>
        <w:t xml:space="preserve"> مشهور اس</w:t>
      </w:r>
      <w:r w:rsidRPr="006F0B90">
        <w:rPr>
          <w:rtl/>
        </w:rPr>
        <w:t>ت و دومى هم كسى است كه خطيب و ذهبى و دارقطنى او را ضعيف و پُراشكال دانسته‏اند و سومى هم به بدعتگزار و شيعه‏بودن مشهور است!</w:t>
      </w:r>
      <w:r w:rsidRPr="006F0B90">
        <w:rPr>
          <w:rFonts w:hint="cs"/>
          <w:rtl/>
        </w:rPr>
        <w:t>.</w:t>
      </w:r>
    </w:p>
    <w:p w:rsidR="00636161" w:rsidRDefault="00082CC7" w:rsidP="00A8427F">
      <w:pPr>
        <w:pStyle w:val="a5"/>
        <w:rPr>
          <w:rtl/>
        </w:rPr>
      </w:pPr>
      <w:r w:rsidRPr="006F0B90">
        <w:rPr>
          <w:rtl/>
        </w:rPr>
        <w:t xml:space="preserve">تيجانى در (ص 180 و 181) مطالبى را با عنوان «گواهى شيخين عليه خودشان» آورده و نمونه‏هايى از سخنانشان را آورده از جمله اينكه درباره عمر </w:t>
      </w:r>
      <w:r w:rsidRPr="006F0B90">
        <w:rPr>
          <w:rFonts w:cs="CTraditional Arabic"/>
          <w:rtl/>
        </w:rPr>
        <w:t>س</w:t>
      </w:r>
      <w:r w:rsidRPr="006F0B90">
        <w:rPr>
          <w:rtl/>
        </w:rPr>
        <w:t xml:space="preserve"> مى‏گويد: «تاريخ سخن ديگرى را از او به ثبت رسانده است: «اى كاش گوسفندى بودم كه هرگاه بخواهند مرا فربه كنند تا پس از فربه‏شدن و زيارت دوستانش، مرا مى‏كُشتند و قسمتى از گوشتم را كباب كرده و قسمتى را خشك مى‏كردند و سپس مرا مى‏خوردند و چون مدفوع خارج مى‏شدم و بشر نبودم».. و نيز درباره أبوبكر مى‏گويد: «اى كاش مادرم مرا نمى‏زاييد! اى كاش كاهى در لاى خشتى بودم...».</w:t>
      </w:r>
    </w:p>
    <w:p w:rsidR="00082CC7" w:rsidRPr="006F0B90" w:rsidRDefault="00082CC7" w:rsidP="00A8427F">
      <w:pPr>
        <w:pStyle w:val="a5"/>
        <w:rPr>
          <w:rtl/>
        </w:rPr>
      </w:pPr>
      <w:r w:rsidRPr="00FF477E">
        <w:rPr>
          <w:rtl/>
        </w:rPr>
        <w:t>گذشته از اين كه كسى ثابت نكرده كه</w:t>
      </w:r>
      <w:r w:rsidRPr="006F0B90">
        <w:rPr>
          <w:rtl/>
        </w:rPr>
        <w:t xml:space="preserve"> اين سخنان از زبان عمر و أبوبكر </w:t>
      </w:r>
      <w:r w:rsidRPr="006F0B90">
        <w:rPr>
          <w:rFonts w:cs="CTraditional Arabic" w:hint="cs"/>
          <w:rtl/>
        </w:rPr>
        <w:t>ب</w:t>
      </w:r>
      <w:r w:rsidRPr="006F0B90">
        <w:rPr>
          <w:rtl/>
        </w:rPr>
        <w:t xml:space="preserve"> بيرون آمده‏اند، اگر چنانچه ثابت هم بوده، مگر چه چيزى را مى‏خواهد ثابت كند؟! تيجانى ادّعا مى‏كند: «پس چرا أبوبكر و عمر آرزو مى‏كنند كه اى كاش از بشر نبودند» (ص 183).</w:t>
      </w:r>
    </w:p>
    <w:p w:rsidR="00082CC7" w:rsidRPr="006F0B90" w:rsidRDefault="00082CC7" w:rsidP="00A8427F">
      <w:pPr>
        <w:pStyle w:val="a5"/>
        <w:rPr>
          <w:rtl/>
        </w:rPr>
      </w:pPr>
      <w:r w:rsidRPr="006F0B90">
        <w:rPr>
          <w:rtl/>
        </w:rPr>
        <w:t xml:space="preserve">مگر مريم (عليها السلام) نيز نفرمود: </w:t>
      </w:r>
      <w:r w:rsidRPr="006F0B90">
        <w:rPr>
          <w:rFonts w:cs="Traditional Arabic" w:hint="cs"/>
          <w:rtl/>
        </w:rPr>
        <w:t>﴿</w:t>
      </w:r>
      <w:r w:rsidR="00636161" w:rsidRPr="00840EB3">
        <w:rPr>
          <w:rFonts w:cs="KFGQPC Uthmanic Script HAFS"/>
          <w:color w:val="000000"/>
          <w:rtl/>
        </w:rPr>
        <w:t>يَٰلَيۡتَنِي مِتُّ قَبۡلَ هَٰذَا وَكُنتُ نَسۡي</w:t>
      </w:r>
      <w:r w:rsidR="00636161" w:rsidRPr="00840EB3">
        <w:rPr>
          <w:rFonts w:ascii="Jameel Noori Nastaleeq" w:hAnsi="Jameel Noori Nastaleeq" w:cs="KFGQPC Uthmanic Script HAFS" w:hint="cs"/>
          <w:color w:val="000000"/>
          <w:rtl/>
        </w:rPr>
        <w:t>ٗ</w:t>
      </w:r>
      <w:r w:rsidR="00636161" w:rsidRPr="00840EB3">
        <w:rPr>
          <w:rFonts w:cs="KFGQPC Uthmanic Script HAFS" w:hint="cs"/>
          <w:color w:val="000000"/>
          <w:rtl/>
        </w:rPr>
        <w:t>ا مَّن</w:t>
      </w:r>
      <w:r w:rsidR="00636161" w:rsidRPr="00840EB3">
        <w:rPr>
          <w:rFonts w:cs="KFGQPC Uthmanic Script HAFS"/>
          <w:color w:val="000000"/>
          <w:rtl/>
        </w:rPr>
        <w:t>سِيّ</w:t>
      </w:r>
      <w:r w:rsidR="00636161" w:rsidRPr="00840EB3">
        <w:rPr>
          <w:rFonts w:ascii="Jameel Noori Nastaleeq" w:hAnsi="Jameel Noori Nastaleeq" w:cs="KFGQPC Uthmanic Script HAFS" w:hint="cs"/>
          <w:color w:val="000000"/>
          <w:rtl/>
        </w:rPr>
        <w:t>ٗ</w:t>
      </w:r>
      <w:r w:rsidR="00636161" w:rsidRPr="00840EB3">
        <w:rPr>
          <w:rFonts w:cs="KFGQPC Uthmanic Script HAFS" w:hint="cs"/>
          <w:color w:val="000000"/>
          <w:rtl/>
        </w:rPr>
        <w:t>ا</w:t>
      </w:r>
      <w:r w:rsidRPr="006F0B90">
        <w:rPr>
          <w:rFonts w:cs="Traditional Arabic" w:hint="cs"/>
          <w:rtl/>
        </w:rPr>
        <w:t>﴾</w:t>
      </w:r>
      <w:r w:rsidRPr="006F0B90">
        <w:rPr>
          <w:rFonts w:hint="cs"/>
          <w:rtl/>
        </w:rPr>
        <w:t xml:space="preserve"> </w:t>
      </w:r>
      <w:r w:rsidRPr="00A8427F">
        <w:rPr>
          <w:rStyle w:val="Char4"/>
          <w:rFonts w:hint="cs"/>
          <w:rtl/>
        </w:rPr>
        <w:t>[مریم: 23]</w:t>
      </w:r>
      <w:r w:rsidRPr="006F0B90">
        <w:rPr>
          <w:rFonts w:hint="cs"/>
          <w:rtl/>
        </w:rPr>
        <w:t>.</w:t>
      </w:r>
      <w:r w:rsidR="00636161">
        <w:rPr>
          <w:rFonts w:hint="cs"/>
          <w:rtl/>
        </w:rPr>
        <w:t xml:space="preserve"> </w:t>
      </w:r>
      <w:r w:rsidRPr="006F0B90">
        <w:rPr>
          <w:rFonts w:cs="Traditional Arabic" w:hint="cs"/>
          <w:rtl/>
        </w:rPr>
        <w:t>«</w:t>
      </w:r>
      <w:r w:rsidRPr="006F0B90">
        <w:rPr>
          <w:sz w:val="26"/>
          <w:szCs w:val="26"/>
          <w:rtl/>
        </w:rPr>
        <w:t>اى كاش! قبل‏</w:t>
      </w:r>
      <w:r w:rsidR="00D17E13">
        <w:rPr>
          <w:sz w:val="26"/>
          <w:szCs w:val="26"/>
          <w:rtl/>
        </w:rPr>
        <w:t xml:space="preserve"> </w:t>
      </w:r>
      <w:r w:rsidRPr="006F0B90">
        <w:rPr>
          <w:sz w:val="26"/>
          <w:szCs w:val="26"/>
          <w:rtl/>
        </w:rPr>
        <w:t>از اين مى‏مُردم و چيز بى‏ارزش و فراموش‏شده‏اى بودم!</w:t>
      </w:r>
      <w:r w:rsidRPr="006F0B90">
        <w:rPr>
          <w:rFonts w:cs="Traditional Arabic" w:hint="cs"/>
          <w:rtl/>
        </w:rPr>
        <w:t>»</w:t>
      </w:r>
      <w:r w:rsidRPr="006F0B90">
        <w:rPr>
          <w:rtl/>
        </w:rPr>
        <w:t>.</w:t>
      </w:r>
    </w:p>
    <w:p w:rsidR="00082CC7" w:rsidRPr="006F0B90" w:rsidRDefault="00082CC7" w:rsidP="00FF477E">
      <w:pPr>
        <w:pStyle w:val="a5"/>
        <w:rPr>
          <w:rtl/>
        </w:rPr>
      </w:pPr>
      <w:r w:rsidRPr="006F0B90">
        <w:rPr>
          <w:rtl/>
        </w:rPr>
        <w:t xml:space="preserve">شيخ مجلسى در كتاب «بحارالأنوار» - كه نزد شيعيان بسيار معتمد است - از علي </w:t>
      </w:r>
      <w:r w:rsidRPr="006F0B90">
        <w:rPr>
          <w:rFonts w:cs="CTraditional Arabic"/>
          <w:rtl/>
        </w:rPr>
        <w:t>س</w:t>
      </w:r>
      <w:r w:rsidRPr="006F0B90">
        <w:rPr>
          <w:rtl/>
        </w:rPr>
        <w:t xml:space="preserve"> روايت مى‏كند: </w:t>
      </w:r>
      <w:r w:rsidRPr="006F0B90">
        <w:rPr>
          <w:rFonts w:cs="Traditional Arabic" w:hint="cs"/>
          <w:rtl/>
        </w:rPr>
        <w:t>«</w:t>
      </w:r>
      <w:r w:rsidRPr="006F0B90">
        <w:rPr>
          <w:rtl/>
        </w:rPr>
        <w:t>اى كاش! گرگ درنده‏اى گوشتم را پاره‏پاره مى‏كرد! اى كاش! هرگز از مادرم زاييده نمى‏شدم و اسم آتش را نمى‏شنيدم! سپس على دستش را بر سرش زد و بر روى آن گذاشت و گريه‏كنان گفت: واى بر من! بعد از سفرم چه مى‏شود! واى بر من از كمى توشه سفر قيامت!</w:t>
      </w:r>
      <w:r w:rsidRPr="006F0B90">
        <w:rPr>
          <w:rFonts w:cs="Traditional Arabic" w:hint="cs"/>
          <w:rtl/>
        </w:rPr>
        <w:t>»</w:t>
      </w:r>
      <w:r w:rsidRPr="00D17E13">
        <w:rPr>
          <w:rStyle w:val="FootnoteReference"/>
          <w:rFonts w:ascii="Times New Roman" w:hAnsi="Times New Roman"/>
          <w:b/>
          <w:bCs/>
          <w:sz w:val="24"/>
          <w:szCs w:val="24"/>
          <w:rtl/>
        </w:rPr>
        <w:footnoteReference w:id="107"/>
      </w:r>
      <w:r w:rsidRPr="006F0B90">
        <w:rPr>
          <w:rFonts w:hint="cs"/>
          <w:rtl/>
        </w:rPr>
        <w:t>.</w:t>
      </w:r>
      <w:r w:rsidRPr="006F0B90">
        <w:rPr>
          <w:rtl/>
        </w:rPr>
        <w:t xml:space="preserve"> از سلمان فارسى‏</w:t>
      </w:r>
      <w:r w:rsidRPr="006F0B90">
        <w:rPr>
          <w:rFonts w:cs="CTraditional Arabic"/>
          <w:rtl/>
        </w:rPr>
        <w:t>س</w:t>
      </w:r>
      <w:r w:rsidRPr="006F0B90">
        <w:rPr>
          <w:rtl/>
        </w:rPr>
        <w:t xml:space="preserve"> نيز روايت مى‏كند كه: </w:t>
      </w:r>
      <w:r w:rsidRPr="006F0B90">
        <w:rPr>
          <w:rFonts w:cs="Traditional Arabic" w:hint="cs"/>
          <w:rtl/>
        </w:rPr>
        <w:t>«</w:t>
      </w:r>
      <w:r w:rsidRPr="006F0B90">
        <w:rPr>
          <w:rtl/>
        </w:rPr>
        <w:t>اى كاش! براى خانواده‏ام گوسفندى بودم كه از گوشتم مى‏خوردند و پوستم را تكه‏تكه مى‏كردند و هرگز نام آتش را نمى‏شنيدم!</w:t>
      </w:r>
      <w:r w:rsidRPr="006F0B90">
        <w:rPr>
          <w:rFonts w:cs="Traditional Arabic" w:hint="cs"/>
          <w:rtl/>
        </w:rPr>
        <w:t>»</w:t>
      </w:r>
      <w:r w:rsidRPr="006F0B90">
        <w:rPr>
          <w:rtl/>
        </w:rPr>
        <w:t>.. يا از أبوذر</w:t>
      </w:r>
      <w:r w:rsidRPr="006F0B90">
        <w:rPr>
          <w:rFonts w:cs="CTraditional Arabic"/>
          <w:rtl/>
        </w:rPr>
        <w:t>س</w:t>
      </w:r>
      <w:r w:rsidRPr="006F0B90">
        <w:rPr>
          <w:rtl/>
        </w:rPr>
        <w:t xml:space="preserve"> نيز نقل مى‏كند: </w:t>
      </w:r>
      <w:r w:rsidRPr="006F0B90">
        <w:rPr>
          <w:rFonts w:cs="Traditional Arabic" w:hint="cs"/>
          <w:rtl/>
        </w:rPr>
        <w:t>«</w:t>
      </w:r>
      <w:r w:rsidRPr="006F0B90">
        <w:rPr>
          <w:rtl/>
        </w:rPr>
        <w:t>اى كاش! مادرم عقيم و نازا بود و هرگز مرا نمى‏زاييد و نام آتش به گوشم نمى‏خورد!</w:t>
      </w:r>
      <w:r w:rsidRPr="006F0B90">
        <w:rPr>
          <w:rFonts w:cs="Traditional Arabic" w:hint="cs"/>
          <w:rtl/>
        </w:rPr>
        <w:t>»</w:t>
      </w:r>
      <w:r w:rsidRPr="006F0B90">
        <w:rPr>
          <w:rtl/>
        </w:rPr>
        <w:t xml:space="preserve">.. از مقداد نيز چنين روايت مى‏كند: </w:t>
      </w:r>
      <w:r w:rsidRPr="006F0B90">
        <w:rPr>
          <w:rFonts w:cs="Traditional Arabic" w:hint="cs"/>
          <w:rtl/>
        </w:rPr>
        <w:t>«</w:t>
      </w:r>
      <w:r w:rsidRPr="006F0B90">
        <w:rPr>
          <w:rtl/>
        </w:rPr>
        <w:t>اى كاش! پرنده‏اى در جايى بدون سكنه و آب و علف بودم و بر من هيچ حساب و عقابى نبود و هرگز نام آتش را نمى‏شنيدم!</w:t>
      </w:r>
      <w:r w:rsidRPr="006F0B90">
        <w:rPr>
          <w:rFonts w:cs="Traditional Arabic" w:hint="cs"/>
          <w:rtl/>
        </w:rPr>
        <w:t>»</w:t>
      </w:r>
      <w:r w:rsidRPr="00D17E13">
        <w:rPr>
          <w:rStyle w:val="FootnoteReference"/>
          <w:rFonts w:ascii="Times New Roman" w:hAnsi="Times New Roman"/>
          <w:b/>
          <w:bCs/>
          <w:sz w:val="24"/>
          <w:szCs w:val="24"/>
          <w:rtl/>
        </w:rPr>
        <w:footnoteReference w:id="108"/>
      </w:r>
      <w:r w:rsidRPr="006F0B90">
        <w:rPr>
          <w:rFonts w:hint="cs"/>
          <w:rtl/>
        </w:rPr>
        <w:t>.</w:t>
      </w:r>
    </w:p>
    <w:p w:rsidR="00082CC7" w:rsidRPr="006F0B90" w:rsidRDefault="00082CC7" w:rsidP="00E555DF">
      <w:pPr>
        <w:pStyle w:val="a5"/>
        <w:rPr>
          <w:rtl/>
        </w:rPr>
      </w:pPr>
      <w:r w:rsidRPr="006F0B90">
        <w:rPr>
          <w:rtl/>
        </w:rPr>
        <w:t>اگر چنين است، چرا على و ديگر صحابه‏اى كه مورد احترام شيعه هستند، آرزو مى‏كنند كه بشر نبودند؟!</w:t>
      </w:r>
      <w:r w:rsidRPr="006F0B90">
        <w:rPr>
          <w:rFonts w:hint="cs"/>
          <w:rtl/>
        </w:rPr>
        <w:t>.</w:t>
      </w:r>
    </w:p>
    <w:p w:rsidR="00082CC7" w:rsidRPr="006F0B90" w:rsidRDefault="00082CC7" w:rsidP="00E555DF">
      <w:pPr>
        <w:pStyle w:val="a5"/>
        <w:rPr>
          <w:rtl/>
        </w:rPr>
      </w:pPr>
      <w:r w:rsidRPr="006F0B90">
        <w:rPr>
          <w:rtl/>
        </w:rPr>
        <w:t xml:space="preserve">تيجانى در (ص 185) اين حديث جعلى را از پیامبر </w:t>
      </w:r>
      <w:r w:rsidRPr="006F0B90">
        <w:rPr>
          <w:rFonts w:cs="CTraditional Arabic"/>
          <w:rtl/>
        </w:rPr>
        <w:t>ص</w:t>
      </w:r>
      <w:r w:rsidRPr="006F0B90">
        <w:rPr>
          <w:rtl/>
        </w:rPr>
        <w:t xml:space="preserve"> نقل مى‏كند: «فاطمه پاره تن من است، هر كه او را به خشم آورد، به تحقيق مرا به خشم آورده است».</w:t>
      </w:r>
    </w:p>
    <w:p w:rsidR="00082CC7" w:rsidRPr="006F0B90" w:rsidRDefault="00082CC7" w:rsidP="00E555DF">
      <w:pPr>
        <w:pStyle w:val="a5"/>
      </w:pPr>
      <w:r w:rsidRPr="006F0B90">
        <w:rPr>
          <w:rtl/>
        </w:rPr>
        <w:t>از جمله كارهاى نادرست تيجانى و ديگر نويسندگان شيعه اين است كه اين حديث ساختگى</w:t>
      </w:r>
      <w:r w:rsidRPr="006F0B90">
        <w:rPr>
          <w:rFonts w:hint="cs"/>
          <w:rtl/>
        </w:rPr>
        <w:t xml:space="preserve"> </w:t>
      </w:r>
      <w:r w:rsidRPr="00E555DF">
        <w:rPr>
          <w:rStyle w:val="Char1"/>
          <w:rFonts w:hint="cs"/>
          <w:rtl/>
        </w:rPr>
        <w:t>«</w:t>
      </w:r>
      <w:r w:rsidRPr="00E555DF">
        <w:rPr>
          <w:rStyle w:val="Char1"/>
          <w:rtl/>
        </w:rPr>
        <w:t>فَاطِمَةُ بَضْعَةٌ مِنِّي...!</w:t>
      </w:r>
      <w:r w:rsidRPr="00E555DF">
        <w:rPr>
          <w:rStyle w:val="Char1"/>
          <w:rFonts w:hint="cs"/>
          <w:rtl/>
        </w:rPr>
        <w:t>»</w:t>
      </w:r>
      <w:r w:rsidRPr="006F0B90">
        <w:rPr>
          <w:rFonts w:hint="cs"/>
          <w:rtl/>
        </w:rPr>
        <w:t>.</w:t>
      </w:r>
      <w:r w:rsidRPr="006F0B90">
        <w:rPr>
          <w:rtl/>
        </w:rPr>
        <w:t xml:space="preserve"> و روايت ساختگى «آزار فاطمه از جانب أبوبكر بر سرِ فدك!» و «اذيّت و شكستن پهلويش توسّط عمر در جريان بيعت اجبارى با أبوبكر!» را در كنار هم گذاشته و نتيجه مى‏گيرند كه أبوبكر و عمر </w:t>
      </w:r>
      <w:r w:rsidRPr="006F0B90">
        <w:rPr>
          <w:rFonts w:cs="CTraditional Arabic" w:hint="cs"/>
          <w:rtl/>
        </w:rPr>
        <w:t>ب</w:t>
      </w:r>
      <w:r w:rsidRPr="006F0B90">
        <w:rPr>
          <w:rtl/>
        </w:rPr>
        <w:t xml:space="preserve"> مورد غضب خدا و رسولش واقع گشته‏اند؛ زيرا طبق روايت </w:t>
      </w:r>
      <w:r w:rsidRPr="00E555DF">
        <w:rPr>
          <w:rStyle w:val="Char5"/>
          <w:rtl/>
        </w:rPr>
        <w:t>«إن اللّه يغضب بغضب فاطمة...!»</w:t>
      </w:r>
      <w:r w:rsidRPr="006F0B90">
        <w:rPr>
          <w:rFonts w:hint="cs"/>
          <w:rtl/>
        </w:rPr>
        <w:t>.</w:t>
      </w:r>
      <w:r w:rsidRPr="006F0B90">
        <w:rPr>
          <w:rtl/>
        </w:rPr>
        <w:t xml:space="preserve"> </w:t>
      </w:r>
      <w:r w:rsidRPr="006F0B90">
        <w:rPr>
          <w:rFonts w:cs="Traditional Arabic" w:hint="cs"/>
          <w:rtl/>
        </w:rPr>
        <w:t>«</w:t>
      </w:r>
      <w:r w:rsidRPr="00982332">
        <w:rPr>
          <w:sz w:val="26"/>
          <w:szCs w:val="26"/>
          <w:rtl/>
        </w:rPr>
        <w:t>خداوند با غضب فاطمه، خشمگين و با خوشنودى فاطمه، خوشنود مى‏شود</w:t>
      </w:r>
      <w:r w:rsidRPr="006F0B90">
        <w:rPr>
          <w:rFonts w:cs="Traditional Arabic" w:hint="cs"/>
          <w:rtl/>
        </w:rPr>
        <w:t>»</w:t>
      </w:r>
      <w:r w:rsidRPr="006F0B90">
        <w:rPr>
          <w:rtl/>
        </w:rPr>
        <w:t>!!</w:t>
      </w:r>
      <w:r w:rsidRPr="006F0B90">
        <w:rPr>
          <w:rFonts w:hint="cs"/>
          <w:rtl/>
        </w:rPr>
        <w:t>.</w:t>
      </w:r>
    </w:p>
    <w:p w:rsidR="00082CC7" w:rsidRPr="006F0B90" w:rsidRDefault="00082CC7" w:rsidP="00E555DF">
      <w:pPr>
        <w:pStyle w:val="a5"/>
        <w:rPr>
          <w:rtl/>
        </w:rPr>
      </w:pPr>
      <w:r w:rsidRPr="006F0B90">
        <w:rPr>
          <w:rtl/>
        </w:rPr>
        <w:t>تيجانى، اين حديث را به عنوان حديث مستقلّى از «صحيح بخارى» آورده است، در حالى كه اين عبارت، مستقلّ نيست.. جريان چنين است كه در صحيح بخارى - و حتّى خود كتب شيعه‏</w:t>
      </w:r>
      <w:r w:rsidRPr="00D17E13">
        <w:rPr>
          <w:rStyle w:val="FootnoteReference"/>
          <w:rFonts w:ascii="Times New Roman" w:hAnsi="Times New Roman"/>
          <w:b/>
          <w:bCs/>
          <w:sz w:val="24"/>
          <w:szCs w:val="24"/>
          <w:rtl/>
        </w:rPr>
        <w:footnoteReference w:id="109"/>
      </w:r>
      <w:r w:rsidRPr="006F0B90">
        <w:rPr>
          <w:rtl/>
        </w:rPr>
        <w:t xml:space="preserve"> - آمده است: على از دختر أبوجهل، خواستگارى مى‏كند. وقتى فاطمه - همسرش - اين جريان را شنيد، خدمت پیامبر </w:t>
      </w:r>
      <w:r w:rsidRPr="006F0B90">
        <w:rPr>
          <w:rFonts w:cs="CTraditional Arabic"/>
          <w:rtl/>
        </w:rPr>
        <w:t>ص</w:t>
      </w:r>
      <w:r w:rsidRPr="006F0B90">
        <w:rPr>
          <w:rtl/>
        </w:rPr>
        <w:t xml:space="preserve"> رفت و گفت: همه مى‏گويند كه تو هرگز براى دخترانت، خشمگين نمى‏شوى در حالى كه اين على است كه از دختر أبى‏جهل خواستگارى مى‏كند!.. </w:t>
      </w:r>
      <w:r w:rsidRPr="006F0B90">
        <w:rPr>
          <w:rFonts w:cs="Traditional Arabic"/>
          <w:rtl/>
        </w:rPr>
        <w:t>«</w:t>
      </w:r>
      <w:r w:rsidRPr="006F0B90">
        <w:rPr>
          <w:rStyle w:val="Char1"/>
          <w:rFonts w:ascii="Times New Roman" w:hAnsi="Times New Roman"/>
          <w:rtl/>
          <w:lang w:bidi="ar-SA"/>
        </w:rPr>
        <w:t xml:space="preserve">إِنَّ عَلِيًّا خَطَبَ بِنْتَ أَبِى جَهْلٍ ، فَسَمِعَتْ بِذَلِكَ فَاطِمَةُ، فَأَتَتْ رَسُولَ اللَّهِ </w:t>
      </w:r>
      <w:r w:rsidRPr="006F0B90">
        <w:rPr>
          <w:rStyle w:val="Char1"/>
          <w:rFonts w:ascii="Times New Roman" w:hAnsi="Times New Roman" w:cs="CTraditional Arabic" w:hint="cs"/>
          <w:b w:val="0"/>
          <w:bCs w:val="0"/>
          <w:rtl/>
          <w:lang w:bidi="ar-SA"/>
        </w:rPr>
        <w:t>ص</w:t>
      </w:r>
      <w:r w:rsidRPr="006F0B90">
        <w:rPr>
          <w:rStyle w:val="Char1"/>
          <w:rFonts w:ascii="Times New Roman" w:hAnsi="Times New Roman"/>
          <w:rtl/>
          <w:lang w:bidi="ar-SA"/>
        </w:rPr>
        <w:t xml:space="preserve"> فَقَالَتْ يَزْعُمُ قَوْمُكَ أَنَّكَ لاَ تَغْضَبُ لِبَنَاتِكَ ، هَذَا عَلِىٌّ نَاكِحٌ بِنْتَ أَبِى جَهْلٍ...</w:t>
      </w:r>
      <w:r w:rsidRPr="006F0B90">
        <w:rPr>
          <w:rFonts w:cs="Traditional Arabic"/>
          <w:rtl/>
        </w:rPr>
        <w:t>»</w:t>
      </w:r>
      <w:r w:rsidRPr="00D17E13">
        <w:rPr>
          <w:rStyle w:val="FootnoteReference"/>
          <w:rFonts w:ascii="Times New Roman" w:hAnsi="Times New Roman"/>
          <w:b/>
          <w:bCs/>
          <w:sz w:val="24"/>
          <w:szCs w:val="24"/>
          <w:rtl/>
        </w:rPr>
        <w:footnoteReference w:id="110"/>
      </w:r>
      <w:r w:rsidRPr="006F0B90">
        <w:rPr>
          <w:rFonts w:hint="cs"/>
          <w:rtl/>
        </w:rPr>
        <w:t>.</w:t>
      </w:r>
    </w:p>
    <w:p w:rsidR="00082CC7" w:rsidRPr="006F0B90" w:rsidRDefault="00082CC7" w:rsidP="00E555DF">
      <w:pPr>
        <w:pStyle w:val="a5"/>
        <w:rPr>
          <w:rtl/>
        </w:rPr>
      </w:pPr>
      <w:r w:rsidRPr="006F0B90">
        <w:rPr>
          <w:rtl/>
        </w:rPr>
        <w:t xml:space="preserve">پس پیامبر </w:t>
      </w:r>
      <w:r w:rsidRPr="006F0B90">
        <w:rPr>
          <w:rFonts w:cs="CTraditional Arabic"/>
          <w:rtl/>
        </w:rPr>
        <w:t>ص</w:t>
      </w:r>
      <w:r w:rsidRPr="006F0B90">
        <w:rPr>
          <w:rtl/>
        </w:rPr>
        <w:t xml:space="preserve"> در حق فاطمه فرمود:</w:t>
      </w:r>
      <w:r w:rsidRPr="006F0B90">
        <w:rPr>
          <w:rFonts w:hint="cs"/>
          <w:rtl/>
        </w:rPr>
        <w:t xml:space="preserve"> </w:t>
      </w:r>
      <w:r w:rsidRPr="00E555DF">
        <w:rPr>
          <w:rStyle w:val="Char1"/>
          <w:rFonts w:hint="cs"/>
          <w:rtl/>
        </w:rPr>
        <w:t>«</w:t>
      </w:r>
      <w:r w:rsidRPr="00E555DF">
        <w:rPr>
          <w:rStyle w:val="Char1"/>
          <w:rtl/>
        </w:rPr>
        <w:t>فَاطِمَةُ بَضْعَةٌ مِنِّي...</w:t>
      </w:r>
      <w:r w:rsidRPr="00E555DF">
        <w:rPr>
          <w:rStyle w:val="Char1"/>
          <w:rFonts w:hint="cs"/>
          <w:rtl/>
        </w:rPr>
        <w:t>»</w:t>
      </w:r>
      <w:r w:rsidRPr="006F0B90">
        <w:rPr>
          <w:rFonts w:hint="cs"/>
          <w:rtl/>
        </w:rPr>
        <w:t>.</w:t>
      </w:r>
      <w:r w:rsidRPr="006F0B90">
        <w:rPr>
          <w:rtl/>
        </w:rPr>
        <w:t xml:space="preserve">. آرى! طبق خود روايات شيعه، پیامبر </w:t>
      </w:r>
      <w:r w:rsidRPr="006F0B90">
        <w:rPr>
          <w:rFonts w:cs="CTraditional Arabic"/>
          <w:rtl/>
        </w:rPr>
        <w:t>ص</w:t>
      </w:r>
      <w:r w:rsidRPr="006F0B90">
        <w:rPr>
          <w:rtl/>
        </w:rPr>
        <w:t xml:space="preserve"> اين جمله را زمانى فرمود كه علي </w:t>
      </w:r>
      <w:r w:rsidRPr="006F0B90">
        <w:rPr>
          <w:rFonts w:cs="CTraditional Arabic"/>
          <w:rtl/>
        </w:rPr>
        <w:t>س</w:t>
      </w:r>
      <w:r w:rsidRPr="006F0B90">
        <w:rPr>
          <w:rtl/>
        </w:rPr>
        <w:t xml:space="preserve"> دختر أبوجهل را - كه نامش جويرية بود و اسلام آورده و با پیامبر </w:t>
      </w:r>
      <w:r w:rsidRPr="006F0B90">
        <w:rPr>
          <w:rFonts w:cs="CTraditional Arabic"/>
          <w:rtl/>
        </w:rPr>
        <w:t>ص</w:t>
      </w:r>
      <w:r w:rsidRPr="006F0B90">
        <w:rPr>
          <w:rtl/>
        </w:rPr>
        <w:t xml:space="preserve"> نيز بيعت كرده بود - خواستگارى كرده بود.</w:t>
      </w:r>
    </w:p>
    <w:p w:rsidR="00082CC7" w:rsidRPr="006F0B90" w:rsidRDefault="00082CC7" w:rsidP="00E555DF">
      <w:pPr>
        <w:pStyle w:val="a5"/>
        <w:rPr>
          <w:rtl/>
        </w:rPr>
      </w:pPr>
      <w:r w:rsidRPr="006F0B90">
        <w:rPr>
          <w:rtl/>
        </w:rPr>
        <w:t xml:space="preserve">بخارى، اين عبارت را - جدا از عبارت خواستگارى على و خشم فاطمه - در جاى ديگرى نيز آورده و تيجانى خيال كرده اين دو مطلب از هم جدا هستند، در حالى كه مى‏دانيم، در روش محدّثين، تقطيع حديث و نقل به معنى آن نيز معمول مى‏باشد و مسلّماً عبارت </w:t>
      </w:r>
      <w:r w:rsidRPr="006F0B90">
        <w:rPr>
          <w:rFonts w:cs="Traditional Arabic" w:hint="cs"/>
          <w:rtl/>
        </w:rPr>
        <w:t>«</w:t>
      </w:r>
      <w:r w:rsidRPr="006F0B90">
        <w:rPr>
          <w:rStyle w:val="Char1"/>
          <w:rFonts w:ascii="Times New Roman" w:hAnsi="Times New Roman"/>
          <w:rtl/>
          <w:lang w:bidi="ar-SA"/>
        </w:rPr>
        <w:t>فَاطِمَةُ بَضْعَةٌ مِنِّي...</w:t>
      </w:r>
      <w:r w:rsidRPr="006F0B90">
        <w:rPr>
          <w:rFonts w:cs="Traditional Arabic" w:hint="cs"/>
          <w:rtl/>
        </w:rPr>
        <w:t>»</w:t>
      </w:r>
      <w:r w:rsidRPr="006F0B90">
        <w:rPr>
          <w:rFonts w:hint="cs"/>
          <w:rtl/>
        </w:rPr>
        <w:t>.</w:t>
      </w:r>
      <w:r w:rsidRPr="006F0B90">
        <w:rPr>
          <w:rtl/>
        </w:rPr>
        <w:t xml:space="preserve"> در هر دو جا، يك مضمون بوده و بخارى نيز -همواره - در </w:t>
      </w:r>
      <w:r w:rsidRPr="00E555DF">
        <w:rPr>
          <w:rtl/>
        </w:rPr>
        <w:t>هر دو جا از «مسوربن مخرمة» نقل</w:t>
      </w:r>
      <w:r w:rsidRPr="006F0B90">
        <w:rPr>
          <w:rtl/>
        </w:rPr>
        <w:t xml:space="preserve"> نموده است!</w:t>
      </w:r>
      <w:r w:rsidRPr="006F0B90">
        <w:rPr>
          <w:rFonts w:hint="cs"/>
          <w:rtl/>
        </w:rPr>
        <w:t>.</w:t>
      </w:r>
    </w:p>
    <w:p w:rsidR="00082CC7" w:rsidRPr="006F0B90" w:rsidRDefault="00082CC7" w:rsidP="00E555DF">
      <w:pPr>
        <w:pStyle w:val="a5"/>
        <w:rPr>
          <w:rtl/>
        </w:rPr>
      </w:pPr>
      <w:r w:rsidRPr="006F0B90">
        <w:rPr>
          <w:rtl/>
        </w:rPr>
        <w:t xml:space="preserve">و امّا چون اقدام على براى خواستگارى از جويرية، علّت غضب فاطمه شده است، پس شيعيان كه حديث مذكور را نقل مى‏كنند، بايد قبول نمايند كه او از شوهرش علي </w:t>
      </w:r>
      <w:r w:rsidRPr="006F0B90">
        <w:rPr>
          <w:rFonts w:cs="CTraditional Arabic"/>
          <w:rtl/>
        </w:rPr>
        <w:t>س</w:t>
      </w:r>
      <w:r w:rsidRPr="006F0B90">
        <w:rPr>
          <w:rtl/>
        </w:rPr>
        <w:t xml:space="preserve"> خشمگين بوده است! هرچند در كتب شيعه - علاوه بر اين - روايتهاى زيادى آمده كه فاطمه با على ‏</w:t>
      </w:r>
      <w:r w:rsidRPr="006F0B90">
        <w:rPr>
          <w:rFonts w:cs="CTraditional Arabic"/>
          <w:rtl/>
        </w:rPr>
        <w:t>س</w:t>
      </w:r>
      <w:r w:rsidRPr="006F0B90">
        <w:rPr>
          <w:rtl/>
        </w:rPr>
        <w:t xml:space="preserve"> قهر كرده و فاطمه به منزل پدرش رفته و كار به مداخله خود پیامبر </w:t>
      </w:r>
      <w:r w:rsidRPr="006F0B90">
        <w:rPr>
          <w:rFonts w:cs="CTraditional Arabic"/>
          <w:rtl/>
        </w:rPr>
        <w:t>ص</w:t>
      </w:r>
      <w:r w:rsidRPr="006F0B90">
        <w:rPr>
          <w:rtl/>
        </w:rPr>
        <w:t xml:space="preserve"> كشيده شده و آنها را با هم آشتى داده است! كه ما بعضى از اين روايات را همراه با روايت </w:t>
      </w:r>
      <w:r w:rsidRPr="006F0B90">
        <w:rPr>
          <w:rFonts w:cs="Traditional Arabic" w:hint="cs"/>
          <w:rtl/>
        </w:rPr>
        <w:t>«</w:t>
      </w:r>
      <w:r w:rsidRPr="006F0B90">
        <w:rPr>
          <w:rStyle w:val="Char1"/>
          <w:rFonts w:ascii="Times New Roman" w:hAnsi="Times New Roman"/>
          <w:rtl/>
          <w:lang w:bidi="ar-SA"/>
        </w:rPr>
        <w:t>فَاطِمَةُ بَضْعَةٌ مِنِّي...</w:t>
      </w:r>
      <w:r w:rsidRPr="006F0B90">
        <w:rPr>
          <w:rFonts w:cs="Traditional Arabic" w:hint="cs"/>
          <w:rtl/>
        </w:rPr>
        <w:t>»</w:t>
      </w:r>
      <w:r w:rsidRPr="006F0B90">
        <w:rPr>
          <w:rFonts w:hint="cs"/>
          <w:rtl/>
        </w:rPr>
        <w:t>.</w:t>
      </w:r>
      <w:r w:rsidRPr="006F0B90">
        <w:rPr>
          <w:rtl/>
        </w:rPr>
        <w:t xml:space="preserve"> در فصل «مناقب خلفاء» به تفصيل مورد نقد و وبررسى قرار داده‏ايم..</w:t>
      </w:r>
    </w:p>
    <w:p w:rsidR="00BB28A3" w:rsidRDefault="00082CC7" w:rsidP="00E555DF">
      <w:pPr>
        <w:pStyle w:val="a5"/>
        <w:rPr>
          <w:rtl/>
        </w:rPr>
      </w:pPr>
      <w:r w:rsidRPr="006F0B90">
        <w:rPr>
          <w:rtl/>
        </w:rPr>
        <w:t>تيجانى در (ص 189 و 190) مى‏گويد: «همچنانكه آيه تطهير نيز دلالت بر معصوم‏بودن او (يعنى فاطمه) دارد كه درباره او و همسرش و دو فرزندش به گواهى عايشه نازل شده است» و در زيرنويس آورده كه از صحيح مسلم نقل كرده است!</w:t>
      </w:r>
      <w:r w:rsidRPr="006F0B90">
        <w:rPr>
          <w:rFonts w:hint="cs"/>
          <w:rtl/>
        </w:rPr>
        <w:t>.</w:t>
      </w:r>
    </w:p>
    <w:p w:rsidR="00BB28A3" w:rsidRDefault="00082CC7" w:rsidP="00E555DF">
      <w:pPr>
        <w:pStyle w:val="a5"/>
        <w:rPr>
          <w:rtl/>
        </w:rPr>
      </w:pPr>
      <w:r w:rsidRPr="006F0B90">
        <w:rPr>
          <w:rtl/>
        </w:rPr>
        <w:t xml:space="preserve">اين نيز دروغ است! تيجانى خواسته كه به خوانندگان بگويد كه اين آيه - طبق روايت مسلم از عايشه - درباره فاطمه و على و حسن و حسين نازل گشته است، در حالى كه كاملاً دروغ است؛ زيرا در حديث مسلم نيامده كه اين آيه به طور خصوص درباره آنها نازل گشته است، بلكه آمده كه پیامبر </w:t>
      </w:r>
      <w:r w:rsidRPr="006F0B90">
        <w:rPr>
          <w:rFonts w:cs="CTraditional Arabic"/>
          <w:rtl/>
        </w:rPr>
        <w:t>ص</w:t>
      </w:r>
      <w:r w:rsidRPr="006F0B90">
        <w:rPr>
          <w:rtl/>
        </w:rPr>
        <w:t xml:space="preserve"> اين آيه را نيز بر آنها مى‏خواند.. در واقع مضمون حديث اين بوده كه پیامبر </w:t>
      </w:r>
      <w:r w:rsidRPr="006F0B90">
        <w:rPr>
          <w:rFonts w:cs="CTraditional Arabic"/>
          <w:rtl/>
        </w:rPr>
        <w:t>ص</w:t>
      </w:r>
      <w:r w:rsidRPr="006F0B90">
        <w:rPr>
          <w:rtl/>
        </w:rPr>
        <w:t xml:space="preserve"> آنها را دعوت مى‏كرد تا هرگونه پليدى را از آنها دور سازد و پاك گرداند و به عبارت ديگر: آنها نيز جزو متّقيانى باشند كه خداوند پليديها را از آنها زدوده و پاكشان گردانيده است.. توضيح اين آيه در فصل «عصمت» به تفصيل آمده است.</w:t>
      </w:r>
    </w:p>
    <w:p w:rsidR="00BB28A3" w:rsidRDefault="00082CC7" w:rsidP="00E555DF">
      <w:pPr>
        <w:pStyle w:val="a5"/>
        <w:rPr>
          <w:rtl/>
        </w:rPr>
      </w:pPr>
      <w:r w:rsidRPr="006F0B90">
        <w:rPr>
          <w:rtl/>
        </w:rPr>
        <w:t>در (ص 191) مى‏گويد: «درمى‏يابى كه قاتلين عثمان در درجه اوّل، خود اصحاب بوده‏اند و پيشاپيش آنان ام‏المؤمنين عايشه بوده است كه دستور به قتلش مى‏داد و با اعلام روابودن ريختن خونش مى‏گفت: پير نادان را بكشيد كه كافر شده است».. و در (ص‏193) مى‏گويد: «(عايشه) از مكّه بازگشته بود كه در راه به او خبر دادند عثمان كشته شد، از اين خبر خيلى خوشحال و خرسند گشت، ولى هنگامى كه فهميد مردم با على بيعت كرده‏اند، خشمگين شده گفت: آرزو داشتم كه آسمان بر زمين فرود آيد و آن را بپوشاند پيش از آن كه على‏بن‏ابيطالب به خلافت برسد».</w:t>
      </w:r>
    </w:p>
    <w:p w:rsidR="00BB28A3" w:rsidRDefault="00082CC7" w:rsidP="00E555DF">
      <w:pPr>
        <w:pStyle w:val="a5"/>
        <w:rPr>
          <w:rtl/>
        </w:rPr>
      </w:pPr>
      <w:r w:rsidRPr="006F0B90">
        <w:rPr>
          <w:rtl/>
        </w:rPr>
        <w:t>سبحانك! هذا بهتان عظيم! چه دروغهاى شاخدارى! اين دو روايت از طريق «سيف بن عمر التميمى» روايت شده‏اند كه به دروغگويى مشهور است؛ مثلاً نسايى در موردش مى‏گويد: او بسيار دروغگو است! إبن‏حبان نيز مى‏گويد: بسيارى از روايتهاى دروغين و جعلى روايت كرده و ثابت گشته كه از زنادقه بوده است!</w:t>
      </w:r>
      <w:r w:rsidRPr="00D17E13">
        <w:rPr>
          <w:rStyle w:val="FootnoteReference"/>
          <w:rFonts w:ascii="Times New Roman" w:hAnsi="Times New Roman"/>
          <w:b/>
          <w:bCs/>
          <w:sz w:val="24"/>
          <w:szCs w:val="24"/>
          <w:rtl/>
        </w:rPr>
        <w:footnoteReference w:id="111"/>
      </w:r>
      <w:r w:rsidRPr="006F0B90">
        <w:rPr>
          <w:rFonts w:hint="cs"/>
          <w:rtl/>
        </w:rPr>
        <w:t>.</w:t>
      </w:r>
    </w:p>
    <w:p w:rsidR="00BB28A3" w:rsidRDefault="00082CC7" w:rsidP="00E555DF">
      <w:pPr>
        <w:pStyle w:val="a5"/>
        <w:rPr>
          <w:rtl/>
        </w:rPr>
      </w:pPr>
      <w:r w:rsidRPr="006F0B90">
        <w:rPr>
          <w:rtl/>
        </w:rPr>
        <w:t>در (ص 191) مى‏گويد: «و همچنين مى‏بينيم طلحه و زبير و محمّدبن‏أبى‏بكر و ديگر مشهورين از اصحاب، او را محاصره كرده، حتّى از آشاميدن آب منعش نموده‏اند كه مجبور به استعفايش سازند».</w:t>
      </w:r>
    </w:p>
    <w:p w:rsidR="00BB28A3" w:rsidRDefault="00082CC7" w:rsidP="00172A42">
      <w:pPr>
        <w:pStyle w:val="a5"/>
        <w:rPr>
          <w:rtl/>
        </w:rPr>
      </w:pPr>
      <w:r w:rsidRPr="006F0B90">
        <w:rPr>
          <w:rtl/>
        </w:rPr>
        <w:t xml:space="preserve">اين نيز از اوّلين و آخرين دروغهايش نمى‏باشد! اگر تيجانى راست مى‏گويد، كجاست سند آن؟! در كدام كتاب اهل‏سنّت آمده است؟! و دروغ ديگرش اينكه مى‏گويد: محمّد بن‏أبى‏بكر از مشاهير صحابه بوده، در حالى كه در </w:t>
      </w:r>
      <w:r w:rsidRPr="00BB28A3">
        <w:rPr>
          <w:rFonts w:ascii="mylotus" w:hAnsi="mylotus" w:cs="mylotus"/>
          <w:rtl/>
        </w:rPr>
        <w:t>حجة</w:t>
      </w:r>
      <w:r w:rsidRPr="006F0B90">
        <w:rPr>
          <w:rtl/>
        </w:rPr>
        <w:t xml:space="preserve">الوداع سه ماه قبل از وفات پیامبر </w:t>
      </w:r>
      <w:r w:rsidRPr="006F0B90">
        <w:rPr>
          <w:rFonts w:cs="CTraditional Arabic"/>
          <w:rtl/>
        </w:rPr>
        <w:t>ص</w:t>
      </w:r>
      <w:r w:rsidRPr="006F0B90">
        <w:rPr>
          <w:rtl/>
        </w:rPr>
        <w:t xml:space="preserve"> به دنيا آمده است! امّا مشهورترين صحابه را مى‏بينيم كه با دو فرزندش تا آخرين دم هم از عثمان دفاع كردند.. آرى! همانگونه كه در نهج‏البلاغه نيز آمده على و حسن و حسين از او دفاع كردند و حتّى فرزندش حسن و غلامش قنبر نيز در اين ماجرا مجروح مى‏شوند!</w:t>
      </w:r>
      <w:r w:rsidRPr="00D17E13">
        <w:rPr>
          <w:rStyle w:val="FootnoteReference"/>
          <w:rFonts w:ascii="Times New Roman" w:hAnsi="Times New Roman"/>
          <w:b/>
          <w:bCs/>
          <w:sz w:val="24"/>
          <w:szCs w:val="24"/>
          <w:rtl/>
        </w:rPr>
        <w:footnoteReference w:id="112"/>
      </w:r>
      <w:r w:rsidRPr="006F0B90">
        <w:rPr>
          <w:rFonts w:hint="cs"/>
          <w:rtl/>
        </w:rPr>
        <w:t>.</w:t>
      </w:r>
    </w:p>
    <w:p w:rsidR="00BB28A3" w:rsidRDefault="00082CC7" w:rsidP="00172A42">
      <w:pPr>
        <w:pStyle w:val="a5"/>
        <w:rPr>
          <w:rtl/>
        </w:rPr>
      </w:pPr>
      <w:r w:rsidRPr="006F0B90">
        <w:rPr>
          <w:rtl/>
        </w:rPr>
        <w:t xml:space="preserve">زمانى كه شورشگران آب را از او منع كردند، علي </w:t>
      </w:r>
      <w:r w:rsidRPr="006F0B90">
        <w:rPr>
          <w:rFonts w:cs="CTraditional Arabic"/>
          <w:rtl/>
        </w:rPr>
        <w:t>س</w:t>
      </w:r>
      <w:r w:rsidRPr="006F0B90">
        <w:rPr>
          <w:rtl/>
        </w:rPr>
        <w:t xml:space="preserve"> فرمود: «اى مردم! همانا چنين كارى كه با او انجام مى‏دهيد، نه به كار مسلمانان مى‏ماند و نه به كافران! فارسيان و روميان، اسير مى‏گيرند و طعام و آب هم مى‏دهند. شما را به خدا قسم مى‏دهم كه آب را از اين مرد، قطع نكنيد! و سپس سه ظرف پر از آب همراه فرزندانش و چند نفر از بنى‏هاشم برايش فرستاد!»</w:t>
      </w:r>
      <w:r w:rsidRPr="00D17E13">
        <w:rPr>
          <w:rStyle w:val="FootnoteReference"/>
          <w:rFonts w:ascii="Times New Roman" w:hAnsi="Times New Roman"/>
          <w:b/>
          <w:bCs/>
          <w:sz w:val="24"/>
          <w:szCs w:val="24"/>
          <w:rtl/>
        </w:rPr>
        <w:footnoteReference w:id="113"/>
      </w:r>
      <w:r w:rsidRPr="006F0B90">
        <w:rPr>
          <w:rFonts w:hint="cs"/>
          <w:rtl/>
        </w:rPr>
        <w:t>.</w:t>
      </w:r>
    </w:p>
    <w:p w:rsidR="00BB28A3" w:rsidRDefault="00082CC7" w:rsidP="00172A42">
      <w:pPr>
        <w:pStyle w:val="a5"/>
        <w:rPr>
          <w:rtl/>
        </w:rPr>
      </w:pPr>
      <w:r w:rsidRPr="006F0B90">
        <w:rPr>
          <w:rtl/>
        </w:rPr>
        <w:t xml:space="preserve"> و زمانى كه شورشيان به خانه‏اش ريختند و او را به شهادت رساندند - طبق روايت شيعه - على و طلحه و زبير و سعد و چند نفر ديگر از مهاجرين و أنصار، خود را رساندند، ديدند كه حسن و حسين و چند نفر از بنى‏اميّه بر بالاى سرش ايستاده‏اند و گريه مى‏كنند و همسر عثمان نيز فرياد مى‏زند: عثمان كشته شد! در اين موقع، على </w:t>
      </w:r>
      <w:r w:rsidRPr="006F0B90">
        <w:rPr>
          <w:rFonts w:cs="CTraditional Arabic" w:hint="cs"/>
          <w:rtl/>
        </w:rPr>
        <w:t>÷</w:t>
      </w:r>
      <w:r w:rsidRPr="006F0B90">
        <w:rPr>
          <w:rtl/>
        </w:rPr>
        <w:t xml:space="preserve"> به فرزندانش فرمود: «چطور گذاشتيد كه اميرالمؤمنين كشته شود، در حاليكه شما جلوى در بوديد! آنگاه حسن و حسين و محمّد پسر طلحه و عبداللّه پسر زبير را مورد عتاب قرار داد!»</w:t>
      </w:r>
      <w:r w:rsidRPr="00D17E13">
        <w:rPr>
          <w:rStyle w:val="FootnoteReference"/>
          <w:rFonts w:ascii="Times New Roman" w:hAnsi="Times New Roman"/>
          <w:b/>
          <w:bCs/>
          <w:sz w:val="24"/>
          <w:szCs w:val="24"/>
          <w:rtl/>
        </w:rPr>
        <w:footnoteReference w:id="114"/>
      </w:r>
      <w:r w:rsidRPr="006F0B90">
        <w:rPr>
          <w:rFonts w:hint="cs"/>
          <w:rtl/>
        </w:rPr>
        <w:t>.</w:t>
      </w:r>
    </w:p>
    <w:p w:rsidR="00BB28A3" w:rsidRDefault="00082CC7" w:rsidP="00172A42">
      <w:pPr>
        <w:pStyle w:val="a5"/>
        <w:rPr>
          <w:rtl/>
        </w:rPr>
      </w:pPr>
      <w:r w:rsidRPr="006F0B90">
        <w:rPr>
          <w:rtl/>
        </w:rPr>
        <w:t>در (ص 191) چنين ادامه مى‏دهد: «و تاريخ‏نويسان به ما خبر مى‏دهند كه خود اصحاب بودند كه نگذاشتند جسدش در قبرستان مسلمانان دفن شود و او را در «حشّ كوكب» بدون غسل و كفن دفن كردند» و سپس در زيرنويس آورده كه از طبرى روايت كرده است!</w:t>
      </w:r>
      <w:r w:rsidRPr="006F0B90">
        <w:rPr>
          <w:rFonts w:hint="cs"/>
          <w:rtl/>
        </w:rPr>
        <w:t>.</w:t>
      </w:r>
    </w:p>
    <w:p w:rsidR="00BB28A3" w:rsidRDefault="00082CC7" w:rsidP="00172A42">
      <w:pPr>
        <w:pStyle w:val="a5"/>
        <w:rPr>
          <w:rtl/>
        </w:rPr>
      </w:pPr>
      <w:r w:rsidRPr="006F0B90">
        <w:rPr>
          <w:rtl/>
        </w:rPr>
        <w:t>طبرى اين حكايت جعلى را از طريق «محمّدبن‏عمر واقدى» و او هم از «عبداللّه‏بن يزيدالهذلى» روايت كرده است.</w:t>
      </w:r>
    </w:p>
    <w:p w:rsidR="00BB28A3" w:rsidRDefault="00082CC7" w:rsidP="00172A42">
      <w:pPr>
        <w:pStyle w:val="a5"/>
        <w:rPr>
          <w:rtl/>
        </w:rPr>
      </w:pPr>
      <w:r w:rsidRPr="006F0B90">
        <w:rPr>
          <w:rtl/>
        </w:rPr>
        <w:t>و محمّدبن‏عمر واقدى همان كسى است كه امام احمدحنبل او را كذّاب مى‏داند! و أبوحاتم و نسايى نيز گفته‏اند: جاعل حديث است!</w:t>
      </w:r>
      <w:r w:rsidRPr="006F0B90">
        <w:rPr>
          <w:rFonts w:hint="cs"/>
          <w:rtl/>
        </w:rPr>
        <w:t>.</w:t>
      </w:r>
    </w:p>
    <w:p w:rsidR="00BB28A3" w:rsidRDefault="00082CC7" w:rsidP="00172A42">
      <w:pPr>
        <w:pStyle w:val="a5"/>
        <w:rPr>
          <w:rtl/>
        </w:rPr>
      </w:pPr>
      <w:r w:rsidRPr="006F0B90">
        <w:rPr>
          <w:rtl/>
        </w:rPr>
        <w:t>و عبداللّه‏بن يزيد هذلى هم كسى است كه بخارى او را از زنادقه مى‏داند و نسايى هم درباره‏اش گفته: موثّق نيست!</w:t>
      </w:r>
      <w:r w:rsidRPr="006F0B90">
        <w:rPr>
          <w:rFonts w:hint="cs"/>
          <w:rtl/>
        </w:rPr>
        <w:t>.</w:t>
      </w:r>
    </w:p>
    <w:p w:rsidR="00082CC7" w:rsidRPr="006F0B90" w:rsidRDefault="00082CC7" w:rsidP="00172A42">
      <w:pPr>
        <w:pStyle w:val="a5"/>
        <w:rPr>
          <w:rtl/>
        </w:rPr>
      </w:pPr>
      <w:r w:rsidRPr="006F0B90">
        <w:rPr>
          <w:rtl/>
        </w:rPr>
        <w:t xml:space="preserve">حال به فرض صحّت اين خبر، مگر چه ضررى به عثمان مى‏رسد كه مثلاً در حشّ كوكب بدون غسل و كفن دفن شده باشد؟! مگر علي </w:t>
      </w:r>
      <w:r w:rsidRPr="006F0B90">
        <w:rPr>
          <w:rFonts w:cs="CTraditional Arabic"/>
          <w:rtl/>
        </w:rPr>
        <w:t>س</w:t>
      </w:r>
      <w:r w:rsidRPr="006F0B90">
        <w:rPr>
          <w:rtl/>
        </w:rPr>
        <w:t xml:space="preserve"> زمانى كه به شهادت رسيد، شبانه دفن نگرديد و برايش بيشتر از يك قبر كنده نشد تا خوارج مكانش را پيدا نكنند؟!</w:t>
      </w:r>
      <w:r w:rsidRPr="00D17E13">
        <w:rPr>
          <w:rStyle w:val="FootnoteReference"/>
          <w:rFonts w:ascii="Times New Roman" w:hAnsi="Times New Roman"/>
          <w:b/>
          <w:bCs/>
          <w:sz w:val="24"/>
          <w:szCs w:val="24"/>
          <w:rtl/>
        </w:rPr>
        <w:footnoteReference w:id="115"/>
      </w:r>
      <w:r w:rsidR="00D17E13">
        <w:rPr>
          <w:rtl/>
        </w:rPr>
        <w:t xml:space="preserve"> </w:t>
      </w:r>
    </w:p>
    <w:p w:rsidR="00BB28A3" w:rsidRDefault="00082CC7" w:rsidP="00172A42">
      <w:pPr>
        <w:pStyle w:val="a5"/>
        <w:rPr>
          <w:rtl/>
        </w:rPr>
      </w:pPr>
      <w:r w:rsidRPr="006F0B90">
        <w:rPr>
          <w:rtl/>
        </w:rPr>
        <w:t xml:space="preserve">يا زمانى كه حسين‏بن‏على </w:t>
      </w:r>
      <w:r w:rsidRPr="006F0B90">
        <w:rPr>
          <w:rFonts w:cs="CTraditional Arabic" w:hint="cs"/>
          <w:rtl/>
        </w:rPr>
        <w:t>ب</w:t>
      </w:r>
      <w:r w:rsidRPr="006F0B90">
        <w:rPr>
          <w:rtl/>
        </w:rPr>
        <w:t xml:space="preserve"> به شهادت رسيد، هيچ كس حتّى محلّ دفنش را هم نمى‏دانست، تا جايى كه هم‏اكنون نيز گذشته از عراق، در مصر و سوريه نيز ادّعا مى‏شود كه قبرش در آنجاست! مگر او نيز بدون غسل و كفن دفن نشد؟! آيا اين ارزشى از آنها را كم مى‏كند؟!..</w:t>
      </w:r>
      <w:r w:rsidR="00BB28A3">
        <w:rPr>
          <w:rtl/>
        </w:rPr>
        <w:t xml:space="preserve"> خداوند از همگى‏شان خشنود باد!.</w:t>
      </w:r>
    </w:p>
    <w:p w:rsidR="00BB28A3" w:rsidRDefault="00082CC7" w:rsidP="00172A42">
      <w:pPr>
        <w:pStyle w:val="a5"/>
        <w:rPr>
          <w:rtl/>
        </w:rPr>
      </w:pPr>
      <w:r w:rsidRPr="006F0B90">
        <w:rPr>
          <w:rtl/>
        </w:rPr>
        <w:t xml:space="preserve">گذشته از اين در منابع شيعه آمده است كه علي </w:t>
      </w:r>
      <w:r w:rsidRPr="006F0B90">
        <w:rPr>
          <w:rFonts w:cs="CTraditional Arabic"/>
          <w:rtl/>
        </w:rPr>
        <w:t>س</w:t>
      </w:r>
      <w:r w:rsidRPr="006F0B90">
        <w:rPr>
          <w:rtl/>
        </w:rPr>
        <w:t xml:space="preserve"> همراه با فرزندانش و گروهى از مردم بر عثمان </w:t>
      </w:r>
      <w:r w:rsidRPr="006F0B90">
        <w:rPr>
          <w:rFonts w:cs="CTraditional Arabic"/>
          <w:rtl/>
        </w:rPr>
        <w:t>س</w:t>
      </w:r>
      <w:r w:rsidRPr="006F0B90">
        <w:rPr>
          <w:rtl/>
        </w:rPr>
        <w:t xml:space="preserve"> نماز خواندند</w:t>
      </w:r>
      <w:r w:rsidRPr="00D17E13">
        <w:rPr>
          <w:rStyle w:val="FootnoteReference"/>
          <w:rFonts w:ascii="Times New Roman" w:hAnsi="Times New Roman"/>
          <w:b/>
          <w:bCs/>
          <w:sz w:val="24"/>
          <w:szCs w:val="24"/>
          <w:rtl/>
        </w:rPr>
        <w:footnoteReference w:id="116"/>
      </w:r>
      <w:r w:rsidRPr="006F0B90">
        <w:rPr>
          <w:rFonts w:hint="cs"/>
          <w:rtl/>
        </w:rPr>
        <w:t>.</w:t>
      </w:r>
    </w:p>
    <w:p w:rsidR="00BB28A3" w:rsidRDefault="00082CC7" w:rsidP="00172A42">
      <w:pPr>
        <w:pStyle w:val="a5"/>
        <w:rPr>
          <w:rtl/>
        </w:rPr>
      </w:pPr>
      <w:r w:rsidRPr="006F0B90">
        <w:rPr>
          <w:rtl/>
        </w:rPr>
        <w:t>امّا نكته اصلى اين كه تيجانى همواره تلاش مى‏كند، آن گروه باغى را كه بر عليه عثمان شوريدند، «اصحاب» معرّفى كند! همان گروهى كه على و فرزندانش حسن و حسين، در مقابلشان - و حمايت از عثمان - ايستادند! همان گروهى كه - به قول خودش - از دفنش در بقيع جلوگيرى كردند و مردم را از غسل و كفنش منع كردند!</w:t>
      </w:r>
      <w:r w:rsidRPr="00D17E13">
        <w:rPr>
          <w:rStyle w:val="FootnoteReference"/>
          <w:rFonts w:ascii="Times New Roman" w:hAnsi="Times New Roman"/>
          <w:b/>
          <w:bCs/>
          <w:sz w:val="24"/>
          <w:szCs w:val="24"/>
          <w:rtl/>
        </w:rPr>
        <w:footnoteReference w:id="117"/>
      </w:r>
      <w:r w:rsidR="00D17E13">
        <w:rPr>
          <w:rtl/>
        </w:rPr>
        <w:t xml:space="preserve"> </w:t>
      </w:r>
      <w:r w:rsidRPr="006F0B90">
        <w:rPr>
          <w:rtl/>
        </w:rPr>
        <w:t xml:space="preserve">گذشته از اين، طبرى درتاريخش، در اين مورد دو روايت آورده است: اوّلى همان روايت جعلى است كه تيجانى ذكر كرده و حاكى از آن است كه عثمان </w:t>
      </w:r>
      <w:r w:rsidRPr="006F0B90">
        <w:rPr>
          <w:rFonts w:cs="CTraditional Arabic"/>
          <w:rtl/>
        </w:rPr>
        <w:t>س</w:t>
      </w:r>
      <w:r w:rsidRPr="006F0B90">
        <w:rPr>
          <w:rtl/>
        </w:rPr>
        <w:t xml:space="preserve"> در حشّ‏كوكب دفن شده، و روايت ديگر اينكه در بقيع مدفون شده است! و نمى‏دانيم كه تيجانى بر چه اساس، اوّلى را صحيح دانسته است!</w:t>
      </w:r>
      <w:r w:rsidRPr="006F0B90">
        <w:rPr>
          <w:rFonts w:hint="cs"/>
          <w:rtl/>
        </w:rPr>
        <w:t>.</w:t>
      </w:r>
    </w:p>
    <w:p w:rsidR="00BB28A3" w:rsidRDefault="00082CC7" w:rsidP="00172A42">
      <w:pPr>
        <w:pStyle w:val="a5"/>
        <w:rPr>
          <w:rtl/>
        </w:rPr>
      </w:pPr>
      <w:r w:rsidRPr="006F0B90">
        <w:rPr>
          <w:rtl/>
        </w:rPr>
        <w:t>تيجانى در (ص 194) مى‏گويد: «بلكه آن هنگام كه خبر وفات على را به او (يعنى عايشه) دادند، سجده شكر به جاى آورد» و در زيرنويس آن آورده كه از طبرى و إبن‏أثير و تمام مورّخينى كه حوادث سال 40 هجرى را نگاشته‏اند، نقل كرده است!</w:t>
      </w:r>
      <w:r w:rsidRPr="006F0B90">
        <w:rPr>
          <w:rFonts w:hint="cs"/>
          <w:rtl/>
        </w:rPr>
        <w:t>.</w:t>
      </w:r>
    </w:p>
    <w:p w:rsidR="00BB28A3" w:rsidRDefault="00082CC7" w:rsidP="00172A42">
      <w:pPr>
        <w:pStyle w:val="a5"/>
        <w:rPr>
          <w:rtl/>
        </w:rPr>
      </w:pPr>
      <w:r w:rsidRPr="006F0B90">
        <w:rPr>
          <w:rtl/>
        </w:rPr>
        <w:t>باز هم دروغ است! اين سخن تيجانى از دو جهت دروغ است: يكى اينكه خود اين داستان، از اصل و بنيه‏اش دروغ است و از جهت ديگر، در سندى كه در پاورقى آورده نيز دروغ گفته است! اين روايت را نه طبرى و إبن‏اثير، نه ذهبى و مسعودى، نه إبن‏كثير و خليفةبن خياط، هيچكدام در تاريخشان نياورده‏اند! نمى‏دانيم آن مورّخينى كه اين دروغ بزرگ را به آنها نسبت داده، چه كسانى هستند!!</w:t>
      </w:r>
      <w:r w:rsidRPr="006F0B90">
        <w:rPr>
          <w:rFonts w:hint="cs"/>
          <w:rtl/>
        </w:rPr>
        <w:t>.</w:t>
      </w:r>
    </w:p>
    <w:p w:rsidR="00BB28A3" w:rsidRDefault="00082CC7" w:rsidP="00172A42">
      <w:pPr>
        <w:pStyle w:val="a5"/>
        <w:rPr>
          <w:rtl/>
        </w:rPr>
      </w:pPr>
      <w:r w:rsidRPr="006F0B90">
        <w:rPr>
          <w:rtl/>
        </w:rPr>
        <w:t>باز هم در (ص 194) مى‏گويد: «ولى طلحه و زبير پنجاه نفر را آوردند و پس از اينكه به آنها چيزى دادند، آنان هم براى عايشه قسم خوردند كه اينجا «آب‏حوأب» نيست و بدينسان او مسير خود را تا بصره ادامه داد، و مورّخان نوشته‏اند: «اين اوّلين شهادت زورى بود در اسلام» و سپس در پاورقى به تاريخ طبرى و إبن‏أثير و ديگرتاريخ‏نويسانى كه حوادث سال 36 هجرى را نگاشته‏اند، ارجاع داده</w:t>
      </w:r>
      <w:r w:rsidRPr="006F0B90">
        <w:rPr>
          <w:rFonts w:hint="cs"/>
          <w:rtl/>
        </w:rPr>
        <w:t>‌</w:t>
      </w:r>
      <w:r w:rsidRPr="006F0B90">
        <w:rPr>
          <w:rtl/>
        </w:rPr>
        <w:t>است!</w:t>
      </w:r>
      <w:r w:rsidRPr="006F0B90">
        <w:rPr>
          <w:rFonts w:hint="cs"/>
          <w:rtl/>
        </w:rPr>
        <w:t>.</w:t>
      </w:r>
    </w:p>
    <w:p w:rsidR="00BB28A3" w:rsidRDefault="00082CC7" w:rsidP="00172A42">
      <w:pPr>
        <w:pStyle w:val="a5"/>
        <w:rPr>
          <w:rtl/>
        </w:rPr>
      </w:pPr>
      <w:r w:rsidRPr="006F0B90">
        <w:rPr>
          <w:rtl/>
        </w:rPr>
        <w:t>كجاست آن ادّعاى تيجانى كه گفته بود: تنها روايتهايى را مى‏آورم كه نزد هر دو گروه -شيعه و سنّى - ثابت و مقبول باشد؟!.. كجاست آن ياوه‏سرايى كه چنين سخنى را گفته باشد؟!.. كجاست آن مورّخانى كه از آنها نام برده است؟!.. نه طبرى و نه هيچ كدام از اين مورّخان، چنين خبرى را ذكر نكرده و اگر - فرضاً - ذكر هم كرده باشند، آيا مگر مسند است؟! آيا نزد اهل‏سنّت - بنا به ادّعاى تيجانى - ثابت و مقبول است؟!</w:t>
      </w:r>
      <w:r w:rsidRPr="006F0B90">
        <w:rPr>
          <w:rFonts w:hint="cs"/>
          <w:rtl/>
        </w:rPr>
        <w:t>.</w:t>
      </w:r>
    </w:p>
    <w:p w:rsidR="00BB28A3" w:rsidRDefault="00082CC7" w:rsidP="00172A42">
      <w:pPr>
        <w:pStyle w:val="a5"/>
        <w:rPr>
          <w:rtl/>
        </w:rPr>
      </w:pPr>
      <w:r w:rsidRPr="006F0B90">
        <w:rPr>
          <w:rtl/>
        </w:rPr>
        <w:t>تيجانى در (ص 196) مى‏گويد: «(عايشه) حتّى نگذاشت كه جنازه حسن، سرور جوانان بهشت، كنار جدّش رسول خدا دفن شود و گفت: وارد خانه‏ام نكنيد كسى را كه دوستش ندارم».</w:t>
      </w:r>
    </w:p>
    <w:p w:rsidR="00BB28A3" w:rsidRDefault="00082CC7" w:rsidP="00172A42">
      <w:pPr>
        <w:pStyle w:val="a5"/>
        <w:rPr>
          <w:rtl/>
        </w:rPr>
      </w:pPr>
      <w:r w:rsidRPr="006F0B90">
        <w:rPr>
          <w:rtl/>
        </w:rPr>
        <w:t xml:space="preserve">تيجانى نيز همچون ساير نويسندگان شيعه - كه از آنان به عاريت گرفته - براى لكّه‏دار كردن اصحاب پیامبر </w:t>
      </w:r>
      <w:r w:rsidRPr="006F0B90">
        <w:rPr>
          <w:rFonts w:cs="CTraditional Arabic"/>
          <w:rtl/>
        </w:rPr>
        <w:t>ص</w:t>
      </w:r>
      <w:r w:rsidRPr="006F0B90">
        <w:rPr>
          <w:rtl/>
        </w:rPr>
        <w:t xml:space="preserve"> از هر وسيله ممكنى استفاده كرده است!.. اين روايت نيز از دروغها و تهمتهاى ديگر تيجانى است!.</w:t>
      </w:r>
    </w:p>
    <w:p w:rsidR="00BB28A3" w:rsidRDefault="00082CC7" w:rsidP="00172A42">
      <w:pPr>
        <w:pStyle w:val="a5"/>
        <w:rPr>
          <w:rtl/>
        </w:rPr>
      </w:pPr>
      <w:r w:rsidRPr="006F0B90">
        <w:rPr>
          <w:rtl/>
        </w:rPr>
        <w:t>در (ص 199) مى‏گويد: «چگونه او (يعنى معاويه) را يكى از اصحاب عدول و مورد اطمينان مى‏شمارند در حالى كه به حسن‏بن على سيّد جوانان اهل بهشت، زهر داد و او را كشت؟».</w:t>
      </w:r>
    </w:p>
    <w:p w:rsidR="00BB28A3" w:rsidRDefault="00082CC7" w:rsidP="00172A42">
      <w:pPr>
        <w:pStyle w:val="a5"/>
        <w:rPr>
          <w:rtl/>
        </w:rPr>
      </w:pPr>
      <w:r w:rsidRPr="006F0B90">
        <w:rPr>
          <w:rtl/>
        </w:rPr>
        <w:t>ترك عادت، موجب مرض است!.. اين ني</w:t>
      </w:r>
      <w:r w:rsidR="00BB28A3">
        <w:rPr>
          <w:rtl/>
        </w:rPr>
        <w:t>ز دروغ است و ثابت و مسند نيست!.</w:t>
      </w:r>
    </w:p>
    <w:p w:rsidR="00BB28A3" w:rsidRDefault="00082CC7" w:rsidP="00172A42">
      <w:pPr>
        <w:pStyle w:val="a5"/>
        <w:rPr>
          <w:rtl/>
        </w:rPr>
      </w:pPr>
      <w:r w:rsidRPr="006F0B90">
        <w:rPr>
          <w:rtl/>
        </w:rPr>
        <w:t>در (ص 226) مى‏گويد: «پس از اينكه انصار با أبوبكر بيعت كردند، سعد گفت: به خدا قسم با شما بيعت نمى‏كنم تا اينكه هرچه تير در تركش دارم به سوى شما پرتاب نمايم و همراه با خاندان و قبيله‏ام با شما كارزار كنم. نه! به خدا سوگند اگر جن و انس با شما هماهنگ شوند، با شما بيعت نخواهم كرد تا خدايم را دريابم، و لذا با آنها نماز نمى‏خواند و در مجالسشان حاضر نمى‏شد و با آنها رفت‏وآمد نداشت و...».</w:t>
      </w:r>
    </w:p>
    <w:p w:rsidR="00BB28A3" w:rsidRDefault="00082CC7" w:rsidP="00172A42">
      <w:pPr>
        <w:pStyle w:val="a5"/>
        <w:rPr>
          <w:rtl/>
        </w:rPr>
      </w:pPr>
      <w:r w:rsidRPr="006F0B90">
        <w:rPr>
          <w:rtl/>
        </w:rPr>
        <w:t>اين نيز دروغ است! زيرا اين روايت از طريق أبى‏مخنف لوطبن‏يحيى - كه شيعه است - روايت شده است! إبن‏معين او را موثّق نمى‏داند. أبوحاتم او را متروك‏الحديث دانسته است. إبن‏تيميه او را معروف به دروغگويى دانسته.. إبن حجر او را سازنده و دروغ‏پرداز روايات دانسته.. زبيدى نيز او را شيعه و متروك دانسته است!.</w:t>
      </w:r>
    </w:p>
    <w:p w:rsidR="00BB28A3" w:rsidRDefault="00082CC7" w:rsidP="009B169A">
      <w:pPr>
        <w:pStyle w:val="a5"/>
        <w:widowControl w:val="0"/>
        <w:rPr>
          <w:rtl/>
        </w:rPr>
      </w:pPr>
      <w:r w:rsidRPr="006F0B90">
        <w:rPr>
          <w:rtl/>
        </w:rPr>
        <w:t xml:space="preserve"> روايتى كه اهل‏سنّت قبول دارند، صحيح است كه امام احمد در مسند خود از عفان از أبوعوانه از داودبن عبداللّه‏الأودى از حميدبن‏عبدالرحمن روايت كرده كه گفت: رسول خدا </w:t>
      </w:r>
      <w:r w:rsidRPr="006F0B90">
        <w:rPr>
          <w:rFonts w:cs="CTraditional Arabic"/>
          <w:rtl/>
        </w:rPr>
        <w:t>ص</w:t>
      </w:r>
      <w:r w:rsidRPr="006F0B90">
        <w:rPr>
          <w:rtl/>
        </w:rPr>
        <w:t xml:space="preserve"> وفات يافت و أبوبكر در بين مردم بود و بر سرِ او آمد و پرده از رويش كشيد و بوسيد و گفت: «پدر و مادرم فدايت باد! زنده و مرده‏ات چقدر خوشبو است!».. سپس قصّه سقيفه را آورده تا مى‏رسد به آنجا كه أبوبكر به سعد مى‏گويد: «... اى سعد! تو خود مى‏دانى كه رسول خدا </w:t>
      </w:r>
      <w:r w:rsidRPr="006F0B90">
        <w:rPr>
          <w:rFonts w:cs="CTraditional Arabic"/>
          <w:rtl/>
        </w:rPr>
        <w:t>ص</w:t>
      </w:r>
      <w:r w:rsidRPr="006F0B90">
        <w:rPr>
          <w:rtl/>
        </w:rPr>
        <w:t xml:space="preserve"> فرمود: اگر مردم همه به يك طرف بروند و انصار به طرف ديگر، من با انصار روانه مى‏شوم.. اى سعد! تو خود خوب مى‏دانى كه رسول خدا </w:t>
      </w:r>
      <w:r w:rsidRPr="006F0B90">
        <w:rPr>
          <w:rFonts w:cs="CTraditional Arabic"/>
          <w:rtl/>
        </w:rPr>
        <w:t>ص</w:t>
      </w:r>
      <w:r w:rsidRPr="006F0B90">
        <w:rPr>
          <w:rtl/>
        </w:rPr>
        <w:t xml:space="preserve"> فرمود و تو آن موقع نشسته بودى: قريش عهده‏دار اين امر هستند. نيكوكارترين مردم از بهترينشان تبعيّت مى‏كنند و گناه‏كارترين مردم از گناهكارترين‏شان پيروى مى‏كنند.. سعد گفت: راست گفتى! ما وزير باشيم و شما امير»!</w:t>
      </w:r>
      <w:r w:rsidRPr="00D17E13">
        <w:rPr>
          <w:rStyle w:val="FootnoteReference"/>
          <w:rFonts w:ascii="Times New Roman" w:hAnsi="Times New Roman"/>
          <w:b/>
          <w:bCs/>
          <w:sz w:val="24"/>
          <w:szCs w:val="24"/>
          <w:rtl/>
        </w:rPr>
        <w:footnoteReference w:id="118"/>
      </w:r>
      <w:r w:rsidRPr="006F0B90">
        <w:rPr>
          <w:rFonts w:hint="cs"/>
          <w:rtl/>
        </w:rPr>
        <w:t>.</w:t>
      </w:r>
    </w:p>
    <w:p w:rsidR="00BB28A3" w:rsidRDefault="00082CC7" w:rsidP="00172A42">
      <w:pPr>
        <w:pStyle w:val="a5"/>
        <w:rPr>
          <w:rtl/>
        </w:rPr>
      </w:pPr>
      <w:r w:rsidRPr="006F0B90">
        <w:rPr>
          <w:rtl/>
        </w:rPr>
        <w:t>دليل ديگر، همان سخنان على در نامه‏اى كه به معاويه نوشت و در آن متذكّر شده بود: كه تو حق ندارى با من بيعت نكنى؛ زيرا همه مردم با من بيعت كرده‏اند.. تحت همان شرايطى كه قبلاً با أبوبكر و عمر و عثمان بيعت كردند و هيچ كس هم مخالفت ننمود و اگر كسى به عنوان امام انتخاب شد، اين خشنودى خدا را مى‏رساند! پس اگر كسى از روى طعن و بدعت، با امام منتخب‏شده بيعت نكرد و مخالفت نمود، بايستى مسلمانان او را برگردانند و اگر باز هم مخالفت نمود، بايستى با او - به خاطر سرپيچى‏اش - بجنگند و...»</w:t>
      </w:r>
      <w:r w:rsidRPr="00D17E13">
        <w:rPr>
          <w:rStyle w:val="FootnoteReference"/>
          <w:rFonts w:ascii="Times New Roman" w:hAnsi="Times New Roman"/>
          <w:b/>
          <w:bCs/>
          <w:sz w:val="24"/>
          <w:szCs w:val="24"/>
          <w:rtl/>
        </w:rPr>
        <w:footnoteReference w:id="119"/>
      </w:r>
      <w:r w:rsidRPr="006F0B90">
        <w:rPr>
          <w:rFonts w:hint="cs"/>
          <w:rtl/>
        </w:rPr>
        <w:t>.</w:t>
      </w:r>
    </w:p>
    <w:p w:rsidR="00BB28A3" w:rsidRDefault="00082CC7" w:rsidP="00172A42">
      <w:pPr>
        <w:pStyle w:val="a5"/>
        <w:rPr>
          <w:rtl/>
        </w:rPr>
      </w:pPr>
      <w:r w:rsidRPr="006F0B90">
        <w:rPr>
          <w:rtl/>
        </w:rPr>
        <w:t>و چنانچه مى‏دانيم، هيچ جايى ذكر نشده كه مسلمانان با سعد جنگيدند و يا او را به بيعت با أبوبكر مجبور ساختند!.. گذشته از اين، محتواى خود روايت نيز دروغ است؛ زيرا در روايت آمده كه سعد قسم مى‏خورد كه با آنها بيعت نمى‏كند و با آنها تا آخرين نفسش مى‏جنگد و تمام قبيله‏اش را بسيج مى‏كند و خلاصه در نمازهايشان، در مشورتهايشان، در حج‏شان، در جنگهايشان، و به طور كلّى در هيچ يك از اجتماعاتشان شركت نخواهد كرد!.. در كدام روايت آمده كه سعد - به خاطر بجانياوردن سوگندش - كفّاره قسمش را داده است! در كدام روايت آمده كه سعد در مشورتهايشان شركت نمى‏كرد؟ يا به نماز جماعت و خطبه‏هايشان نمى‏رفت؟ آيا به تنهايى حج مى‏كرد؟! و...؟ تفصيل آن در فصل «امامت و خلافت» آمده است.</w:t>
      </w:r>
    </w:p>
    <w:p w:rsidR="00BB28A3" w:rsidRDefault="00082CC7" w:rsidP="00172A42">
      <w:pPr>
        <w:pStyle w:val="a5"/>
        <w:rPr>
          <w:rtl/>
        </w:rPr>
      </w:pPr>
      <w:r w:rsidRPr="006F0B90">
        <w:rPr>
          <w:rtl/>
        </w:rPr>
        <w:t>در (ص 227) آورده است: «هر كس اين مصيبت (يعنى اختلاف فاطمه با أبوبكر بر سر فدك) را با كنجكاوى بنگرد و تمام جوانبش را مورد بررسى قرار دهد، يقين پيدا مى‏كند كه أبوبكر عمداً بنا بر اذيّت زهرا و تكذيبش داشت تا اينكه آن حضرت با روايتهاى غدير و ديگر روايتها بر أبوبكر احتجاج نكند، درباره خلافت شويش و پسرعمويش على، و قرائن زيادى بر اين امر دلالت دارد، از جمله آنچه تاريخ‏نگاران نگاشته‏اند كه آن حضرت بر مجالس انصار وارد مى‏شد و از آنان درخواست يارى و بيعت براى پسرعمويش مى‏نمود و...».</w:t>
      </w:r>
    </w:p>
    <w:p w:rsidR="00BB28A3" w:rsidRDefault="00082CC7" w:rsidP="00172A42">
      <w:pPr>
        <w:pStyle w:val="a5"/>
        <w:rPr>
          <w:rtl/>
        </w:rPr>
      </w:pPr>
      <w:r w:rsidRPr="006F0B90">
        <w:rPr>
          <w:rtl/>
        </w:rPr>
        <w:t>چه سخن زشت و سخيف و بچه‏گانه‏اى!! فدك را از فاطمه گرفت تا با روايتهاى غدير و ديگر روايتها بر او احتجاج نكند؟! و بچه‏گانه‏تر از آن، اينكه فاطمه بر مجالس انصار وارد مى‏شد و از آنان درخواست يارى و بيعت براى على مى‏نمود و...!!</w:t>
      </w:r>
      <w:r w:rsidRPr="006F0B90">
        <w:rPr>
          <w:rFonts w:hint="cs"/>
          <w:rtl/>
        </w:rPr>
        <w:t>.</w:t>
      </w:r>
    </w:p>
    <w:p w:rsidR="00BB28A3" w:rsidRDefault="00082CC7" w:rsidP="00172A42">
      <w:pPr>
        <w:pStyle w:val="a5"/>
        <w:rPr>
          <w:rtl/>
        </w:rPr>
      </w:pPr>
      <w:r w:rsidRPr="006F0B90">
        <w:rPr>
          <w:rtl/>
        </w:rPr>
        <w:t xml:space="preserve">ببينيد كه به دختر رسول خدا </w:t>
      </w:r>
      <w:r w:rsidRPr="006F0B90">
        <w:rPr>
          <w:rFonts w:cs="CTraditional Arabic"/>
          <w:rtl/>
        </w:rPr>
        <w:t>ص</w:t>
      </w:r>
      <w:r w:rsidRPr="006F0B90">
        <w:rPr>
          <w:rtl/>
        </w:rPr>
        <w:t xml:space="preserve"> چه اهانتهايى كه نمى‏كنند! چنانچه در روايتهايشان آورده‏اند كه: «فاطمه نزد أبوبكر و عمر رفت تا فدك را از آنها بگيرد و با آنها مشاجره نمود و در بين همه مردم سخن گفت و فرياد كشيد، و لذا مردم همگى به طرف او جمع شدند»!! و يا شيخ كلينى در كتابش «اصول كافى» مى‏آورد: «فاطمه، گريبان عمر را</w:t>
      </w:r>
      <w:r w:rsidR="00D17E13">
        <w:rPr>
          <w:rtl/>
        </w:rPr>
        <w:t xml:space="preserve"> </w:t>
      </w:r>
      <w:r w:rsidRPr="006F0B90">
        <w:rPr>
          <w:rtl/>
        </w:rPr>
        <w:t>كشيد به گونه‏اى كه او را به خود چسبانيد»!!</w:t>
      </w:r>
      <w:r w:rsidRPr="00D17E13">
        <w:rPr>
          <w:rStyle w:val="FootnoteReference"/>
          <w:rFonts w:ascii="Times New Roman" w:hAnsi="Times New Roman"/>
          <w:b/>
          <w:bCs/>
          <w:sz w:val="24"/>
          <w:szCs w:val="24"/>
          <w:rtl/>
        </w:rPr>
        <w:footnoteReference w:id="120"/>
      </w:r>
      <w:r w:rsidRPr="006F0B90">
        <w:rPr>
          <w:rFonts w:hint="cs"/>
          <w:rtl/>
        </w:rPr>
        <w:t>.</w:t>
      </w:r>
    </w:p>
    <w:p w:rsidR="00BB28A3" w:rsidRDefault="00082CC7" w:rsidP="00172A42">
      <w:pPr>
        <w:pStyle w:val="a5"/>
        <w:rPr>
          <w:rtl/>
        </w:rPr>
      </w:pPr>
      <w:r w:rsidRPr="006F0B90">
        <w:rPr>
          <w:rtl/>
        </w:rPr>
        <w:t>يا آورده‏اند: «فاطمه، أبوبكر را تهديد كرد و گفت: اگر از على دست برندارى، بدان كه موهاى سرم را پريشان و پراكنده مى‏كنم و پيراهنم را پاره مى‏كنم»!</w:t>
      </w:r>
      <w:r w:rsidRPr="00D17E13">
        <w:rPr>
          <w:rStyle w:val="FootnoteReference"/>
          <w:rFonts w:ascii="Times New Roman" w:hAnsi="Times New Roman"/>
          <w:b/>
          <w:bCs/>
          <w:sz w:val="24"/>
          <w:szCs w:val="24"/>
          <w:rtl/>
        </w:rPr>
        <w:footnoteReference w:id="121"/>
      </w:r>
      <w:r w:rsidRPr="00D17E13">
        <w:rPr>
          <w:b/>
          <w:bCs/>
          <w:sz w:val="24"/>
          <w:szCs w:val="24"/>
          <w:vertAlign w:val="superscript"/>
          <w:rtl/>
        </w:rPr>
        <w:t>‏</w:t>
      </w:r>
      <w:r w:rsidR="00D17E13">
        <w:rPr>
          <w:rtl/>
        </w:rPr>
        <w:t xml:space="preserve"> </w:t>
      </w:r>
      <w:r w:rsidRPr="006F0B90">
        <w:rPr>
          <w:rtl/>
        </w:rPr>
        <w:t>كجاست آن قول پروردگار كه تيجانى و شيعيان بر عايشه احتجاج مى‏كنند؟! خداوند مى‏فرمايد:</w:t>
      </w:r>
    </w:p>
    <w:p w:rsidR="00BB28A3" w:rsidRDefault="00082CC7" w:rsidP="009B169A">
      <w:pPr>
        <w:pStyle w:val="a5"/>
        <w:rPr>
          <w:rFonts w:ascii="Times New Roman" w:hAnsi="Times New Roman"/>
          <w:rtl/>
        </w:rPr>
      </w:pPr>
      <w:r w:rsidRPr="006F0B90">
        <w:rPr>
          <w:rFonts w:ascii="Times New Roman" w:hAnsi="Times New Roman" w:cs="Traditional Arabic" w:hint="cs"/>
          <w:rtl/>
        </w:rPr>
        <w:t>﴿</w:t>
      </w:r>
      <w:r w:rsidR="00BB28A3" w:rsidRPr="00172A42">
        <w:rPr>
          <w:rStyle w:val="Char3"/>
          <w:rFonts w:hint="cs"/>
          <w:rtl/>
        </w:rPr>
        <w:t xml:space="preserve">وَقَرۡنَ </w:t>
      </w:r>
      <w:r w:rsidR="00BB28A3" w:rsidRPr="00172A42">
        <w:rPr>
          <w:rStyle w:val="Char3"/>
          <w:rtl/>
        </w:rPr>
        <w:t>فِي بُيُوتِكُنَّ</w:t>
      </w:r>
      <w:r w:rsidRPr="006F0B90">
        <w:rPr>
          <w:rFonts w:ascii="Times New Roman" w:hAnsi="Times New Roman" w:cs="Traditional Arabic" w:hint="cs"/>
          <w:rtl/>
        </w:rPr>
        <w:t>﴾</w:t>
      </w:r>
      <w:r w:rsidR="00BB28A3">
        <w:rPr>
          <w:rFonts w:ascii="Times New Roman" w:hAnsi="Times New Roman" w:hint="cs"/>
          <w:rtl/>
        </w:rPr>
        <w:t xml:space="preserve"> </w:t>
      </w:r>
      <w:r w:rsidRPr="00172A42">
        <w:rPr>
          <w:rStyle w:val="Char4"/>
          <w:rtl/>
        </w:rPr>
        <w:t>[الأحزاب: ٣٣]</w:t>
      </w:r>
      <w:r w:rsidRPr="00C74BFA">
        <w:rPr>
          <w:rFonts w:ascii="Times New Roman" w:hAnsi="Times New Roman" w:hint="cs"/>
          <w:rtl/>
        </w:rPr>
        <w:t>.</w:t>
      </w:r>
    </w:p>
    <w:p w:rsidR="00082CC7" w:rsidRPr="006F0B90" w:rsidRDefault="00082CC7" w:rsidP="00172A42">
      <w:pPr>
        <w:pStyle w:val="a5"/>
        <w:rPr>
          <w:rtl/>
        </w:rPr>
      </w:pPr>
      <w:r w:rsidRPr="006F0B90">
        <w:rPr>
          <w:rFonts w:cs="Traditional Arabic" w:hint="cs"/>
          <w:rtl/>
        </w:rPr>
        <w:t>«</w:t>
      </w:r>
      <w:r w:rsidRPr="00982332">
        <w:rPr>
          <w:sz w:val="26"/>
          <w:szCs w:val="26"/>
          <w:rtl/>
        </w:rPr>
        <w:t>شما زنان در خانه‏هايتان‏ بمانيد و بيرون نياييد!</w:t>
      </w:r>
      <w:r w:rsidRPr="006F0B90">
        <w:rPr>
          <w:rFonts w:cs="Traditional Arabic" w:hint="cs"/>
          <w:rtl/>
        </w:rPr>
        <w:t>»</w:t>
      </w:r>
      <w:r w:rsidRPr="006F0B90">
        <w:rPr>
          <w:rtl/>
        </w:rPr>
        <w:t>. يا اينكه اين آيه فقط به عايشه اختصاص دارد، آنگونه كه تيجانى و امثال او - دائماً - مستمسك خود قرار مى‏دهند؟!</w:t>
      </w:r>
      <w:r w:rsidRPr="006F0B90">
        <w:rPr>
          <w:rFonts w:hint="cs"/>
          <w:rtl/>
        </w:rPr>
        <w:t>.</w:t>
      </w:r>
    </w:p>
    <w:p w:rsidR="00BB28A3" w:rsidRDefault="00082CC7" w:rsidP="00172A42">
      <w:pPr>
        <w:pStyle w:val="a5"/>
        <w:rPr>
          <w:rtl/>
        </w:rPr>
      </w:pPr>
      <w:r w:rsidRPr="006F0B90">
        <w:rPr>
          <w:rtl/>
        </w:rPr>
        <w:t>در اين مورد در فصل «امامت و خلافت»، و پيرامون «قضيّه فدك» - كه داستانى مغالطه‏آميز است - در فصل «مناق</w:t>
      </w:r>
      <w:r w:rsidR="00BB28A3">
        <w:rPr>
          <w:rtl/>
        </w:rPr>
        <w:t>ب خلفاء» به تفصيل سخن گفته‏ايم.</w:t>
      </w:r>
    </w:p>
    <w:p w:rsidR="00BB28A3" w:rsidRDefault="00082CC7" w:rsidP="00172A42">
      <w:pPr>
        <w:pStyle w:val="a5"/>
        <w:rPr>
          <w:rtl/>
        </w:rPr>
      </w:pPr>
      <w:r w:rsidRPr="006F0B90">
        <w:rPr>
          <w:rtl/>
        </w:rPr>
        <w:t>در (ص 238) مى‏گويد: «و امّا خلافت عثمان يك مسخره تاريخى است، چراكه عمر، شش نفر را براى خلافت انتخاب كرد و آنان را مجبور ساخت كه بايد يك نفر را از ميان خود برگزينند و گفت: اگر چهار نفر اتّفاق‏نظر داشتند و دو نفر مخالفت كردند، آن دو را بكشيد و اگر دو گروه شدند، سه نفر در طرفى ديگر، پس آن گروه سه نفرى كه عبدالرحمن‏بن عوف با آن‏هاست، اولويّت دارد و اگر مدّتى گذشت و هر شش نفر به نتيجه‏اى نرسيدند، همه را بكشيد!! و اين داستانى است عجيب و غريبى».</w:t>
      </w:r>
    </w:p>
    <w:p w:rsidR="00BB28A3" w:rsidRDefault="00082CC7" w:rsidP="00172A42">
      <w:pPr>
        <w:pStyle w:val="a5"/>
        <w:rPr>
          <w:rtl/>
        </w:rPr>
      </w:pPr>
      <w:r w:rsidRPr="006F0B90">
        <w:rPr>
          <w:rtl/>
        </w:rPr>
        <w:t>آرى!.. ما هم مى‏گوييم: اين داستانى است عجيب و غريب و همچنين دروغ و ساختگى!! راوى آن همان لوط بن‏يحيى أبومخنف است كه گواهى اهل‏علم درباره‏اش را قبلاً ذكر كرديم.. و نقد و بررسى متن اين ماجرا - يعنى ماجراى شوراى شش‏نفره - را در فصل «مناقب خلفاء» آورده‏ايم.</w:t>
      </w:r>
    </w:p>
    <w:p w:rsidR="00BB28A3" w:rsidRDefault="00082CC7" w:rsidP="00172A42">
      <w:pPr>
        <w:pStyle w:val="a5"/>
        <w:rPr>
          <w:rtl/>
        </w:rPr>
      </w:pPr>
      <w:r w:rsidRPr="006F0B90">
        <w:rPr>
          <w:rtl/>
        </w:rPr>
        <w:t xml:space="preserve">در (ص 239) مى‏گويد: «و من همچون گذشته، مورد استناد قرار نمى‏دهم جز روايتهايى كه هر دو گروه بر آن اجماع و اتّفاق‏نظر دارند، از جمله اين احاديث: حديث </w:t>
      </w:r>
      <w:r>
        <w:rPr>
          <w:rFonts w:cs="Traditional Arabic" w:hint="cs"/>
          <w:rtl/>
        </w:rPr>
        <w:t>«</w:t>
      </w:r>
      <w:r w:rsidRPr="006F0B90">
        <w:rPr>
          <w:rStyle w:val="Char1"/>
          <w:rtl/>
          <w:lang w:bidi="ar-SA"/>
        </w:rPr>
        <w:t>أَنَا مَدِينَةُ الْعِلْمِ وَعَلِيٌّ بَابُهَا</w:t>
      </w:r>
      <w:r w:rsidRPr="006F0B90">
        <w:rPr>
          <w:rFonts w:cs="Traditional Arabic" w:hint="cs"/>
          <w:rtl/>
        </w:rPr>
        <w:t>»</w:t>
      </w:r>
      <w:r w:rsidRPr="00172A42">
        <w:rPr>
          <w:rtl/>
        </w:rPr>
        <w:t>.</w:t>
      </w:r>
    </w:p>
    <w:p w:rsidR="00BB28A3" w:rsidRDefault="00082CC7" w:rsidP="00172A42">
      <w:pPr>
        <w:pStyle w:val="a5"/>
        <w:rPr>
          <w:rtl/>
        </w:rPr>
      </w:pPr>
      <w:r w:rsidRPr="006F0B90">
        <w:rPr>
          <w:rtl/>
        </w:rPr>
        <w:t>اين حديث از نظر اهل‏سنّت، صحيح نيست و فقها و علمايشان آن را مردود و جعلى دانسته‏اند.. بخارى گفته: هيچ صورت صحيحى ندارد و منكر است!</w:t>
      </w:r>
      <w:r w:rsidRPr="00D17E13">
        <w:rPr>
          <w:rStyle w:val="FootnoteReference"/>
          <w:rFonts w:ascii="Times New Roman" w:hAnsi="Times New Roman"/>
          <w:b/>
          <w:bCs/>
          <w:sz w:val="24"/>
          <w:szCs w:val="24"/>
          <w:rtl/>
        </w:rPr>
        <w:footnoteReference w:id="122"/>
      </w:r>
      <w:r>
        <w:rPr>
          <w:rtl/>
        </w:rPr>
        <w:t>.</w:t>
      </w:r>
      <w:r w:rsidRPr="006F0B90">
        <w:rPr>
          <w:rtl/>
        </w:rPr>
        <w:t xml:space="preserve"> أبوحاتم گفته: هيچ اصل و اساسى ندارد!.. أبوزرعة گفته: بسيار مفتضح و پُراشكال است!</w:t>
      </w:r>
      <w:r w:rsidRPr="00D17E13">
        <w:rPr>
          <w:rStyle w:val="FootnoteReference"/>
          <w:rFonts w:ascii="Times New Roman" w:hAnsi="Times New Roman"/>
          <w:b/>
          <w:bCs/>
          <w:sz w:val="24"/>
          <w:szCs w:val="24"/>
          <w:rtl/>
        </w:rPr>
        <w:footnoteReference w:id="123"/>
      </w:r>
      <w:r>
        <w:rPr>
          <w:rFonts w:hint="cs"/>
          <w:rtl/>
        </w:rPr>
        <w:t>.</w:t>
      </w:r>
      <w:r w:rsidRPr="006F0B90">
        <w:rPr>
          <w:rtl/>
        </w:rPr>
        <w:t xml:space="preserve"> ترمذى گفته: اين حديث غريب و منكر است!</w:t>
      </w:r>
      <w:r w:rsidRPr="00D17E13">
        <w:rPr>
          <w:rStyle w:val="FootnoteReference"/>
          <w:rFonts w:ascii="Times New Roman" w:hAnsi="Times New Roman"/>
          <w:b/>
          <w:bCs/>
          <w:sz w:val="24"/>
          <w:szCs w:val="24"/>
          <w:rtl/>
        </w:rPr>
        <w:footnoteReference w:id="124"/>
      </w:r>
      <w:r w:rsidRPr="006F0B90">
        <w:rPr>
          <w:rtl/>
        </w:rPr>
        <w:t>. عقيلى گفته: چيز صحيحى در متن آن‏</w:t>
      </w:r>
      <w:r>
        <w:rPr>
          <w:rFonts w:hint="cs"/>
          <w:rtl/>
        </w:rPr>
        <w:t xml:space="preserve"> </w:t>
      </w:r>
      <w:r w:rsidRPr="006F0B90">
        <w:rPr>
          <w:rtl/>
        </w:rPr>
        <w:t>نيست!.. إبن‏حبان گفته: اين چيزى است كه اصل و اساسى ندارد!.. دارقطنى گفته</w:t>
      </w:r>
      <w:r w:rsidRPr="00D17E13">
        <w:rPr>
          <w:rStyle w:val="FootnoteReference"/>
          <w:rFonts w:ascii="Times New Roman" w:hAnsi="Times New Roman"/>
          <w:b/>
          <w:bCs/>
          <w:sz w:val="24"/>
          <w:szCs w:val="24"/>
          <w:rtl/>
        </w:rPr>
        <w:footnoteReference w:id="125"/>
      </w:r>
      <w:r w:rsidRPr="006F0B90">
        <w:rPr>
          <w:rtl/>
        </w:rPr>
        <w:t xml:space="preserve"> حديثى پريشان و ناصحيح است!.. إبن‏جوزى گفته: صحيح نيست و پايه‏اى ندارد!</w:t>
      </w:r>
      <w:r w:rsidRPr="00D17E13">
        <w:rPr>
          <w:rStyle w:val="FootnoteReference"/>
          <w:rFonts w:ascii="Times New Roman" w:hAnsi="Times New Roman"/>
          <w:b/>
          <w:bCs/>
          <w:sz w:val="24"/>
          <w:szCs w:val="24"/>
          <w:rtl/>
        </w:rPr>
        <w:footnoteReference w:id="126"/>
      </w:r>
      <w:r>
        <w:rPr>
          <w:rFonts w:hint="cs"/>
          <w:rtl/>
        </w:rPr>
        <w:t>.</w:t>
      </w:r>
      <w:r w:rsidRPr="006F0B90">
        <w:rPr>
          <w:rtl/>
        </w:rPr>
        <w:t xml:space="preserve"> امام نووى گفته: جعلى است!.. إبن‏تيميّه گفته: موضوع و ساختگى است!</w:t>
      </w:r>
      <w:r w:rsidRPr="00D17E13">
        <w:rPr>
          <w:rStyle w:val="FootnoteReference"/>
          <w:rFonts w:ascii="Times New Roman" w:hAnsi="Times New Roman"/>
          <w:b/>
          <w:bCs/>
          <w:sz w:val="24"/>
          <w:szCs w:val="24"/>
          <w:rtl/>
        </w:rPr>
        <w:footnoteReference w:id="127"/>
      </w:r>
      <w:r w:rsidRPr="006F0B90">
        <w:rPr>
          <w:rtl/>
        </w:rPr>
        <w:t>.. ذهبى گفته: ساختگى است!.. و بالاخره البانى نيز گفته: كذب و ساختگى است!..</w:t>
      </w:r>
      <w:r w:rsidRPr="00D17E13">
        <w:rPr>
          <w:rStyle w:val="FootnoteReference"/>
          <w:rFonts w:ascii="Times New Roman" w:hAnsi="Times New Roman"/>
          <w:b/>
          <w:bCs/>
          <w:sz w:val="24"/>
          <w:szCs w:val="24"/>
          <w:rtl/>
        </w:rPr>
        <w:footnoteReference w:id="128"/>
      </w:r>
      <w:r>
        <w:rPr>
          <w:rtl/>
        </w:rPr>
        <w:t>.</w:t>
      </w:r>
    </w:p>
    <w:p w:rsidR="00BB28A3" w:rsidRDefault="00082CC7" w:rsidP="00172A42">
      <w:pPr>
        <w:pStyle w:val="a5"/>
        <w:rPr>
          <w:rtl/>
        </w:rPr>
      </w:pPr>
      <w:r w:rsidRPr="006F0B90">
        <w:rPr>
          <w:rtl/>
        </w:rPr>
        <w:t>در (ص 240) مى‏گويد: «و اين إبن‏عباس است كه مى‏گويد: علم من و علم اصحاب محمّد كجا و علم على كجاست جز اينكه قطره‏اى در هفت دريا باشد».</w:t>
      </w:r>
    </w:p>
    <w:p w:rsidR="00BB28A3" w:rsidRDefault="00082CC7" w:rsidP="00172A42">
      <w:pPr>
        <w:pStyle w:val="a5"/>
        <w:rPr>
          <w:rtl/>
        </w:rPr>
      </w:pPr>
      <w:r w:rsidRPr="006F0B90">
        <w:rPr>
          <w:rtl/>
        </w:rPr>
        <w:t>اين نيز كذب محض است و كسى آن را نپذيرفته است!.. تيجانى با</w:t>
      </w:r>
      <w:r>
        <w:rPr>
          <w:rtl/>
        </w:rPr>
        <w:t>ز هم در ادّعايش دروغ گفته است!.</w:t>
      </w:r>
    </w:p>
    <w:p w:rsidR="00082CC7" w:rsidRDefault="00082CC7" w:rsidP="00172A42">
      <w:pPr>
        <w:pStyle w:val="a5"/>
        <w:rPr>
          <w:rFonts w:ascii="Times New Roman" w:hAnsi="Times New Roman"/>
          <w:rtl/>
        </w:rPr>
      </w:pPr>
      <w:r w:rsidRPr="006F0B90">
        <w:rPr>
          <w:rFonts w:ascii="Times New Roman" w:hAnsi="Times New Roman"/>
          <w:rtl/>
        </w:rPr>
        <w:t xml:space="preserve">در (ص 244) حديث </w:t>
      </w:r>
      <w:r w:rsidRPr="00172A42">
        <w:rPr>
          <w:rStyle w:val="Char5"/>
          <w:rtl/>
        </w:rPr>
        <w:t>«</w:t>
      </w:r>
      <w:r w:rsidR="00BB28A3" w:rsidRPr="00172A42">
        <w:rPr>
          <w:rStyle w:val="Char5"/>
          <w:rtl/>
        </w:rPr>
        <w:t>على منى وأنا من على، و</w:t>
      </w:r>
      <w:r w:rsidRPr="00172A42">
        <w:rPr>
          <w:rStyle w:val="Char5"/>
          <w:rtl/>
        </w:rPr>
        <w:t>لا يؤدّى</w:t>
      </w:r>
      <w:r w:rsidR="00BB28A3" w:rsidRPr="00172A42">
        <w:rPr>
          <w:rStyle w:val="Char5"/>
          <w:rtl/>
        </w:rPr>
        <w:t xml:space="preserve"> عنى إلا أنا و</w:t>
      </w:r>
      <w:r w:rsidRPr="00172A42">
        <w:rPr>
          <w:rStyle w:val="Char5"/>
          <w:rtl/>
        </w:rPr>
        <w:t>على»</w:t>
      </w:r>
      <w:r w:rsidRPr="006F0B90">
        <w:rPr>
          <w:rFonts w:ascii="Times New Roman" w:hAnsi="Times New Roman"/>
          <w:rtl/>
        </w:rPr>
        <w:t xml:space="preserve"> را آورده است.</w:t>
      </w:r>
    </w:p>
    <w:p w:rsidR="00BB28A3" w:rsidRDefault="00082CC7" w:rsidP="00172A42">
      <w:pPr>
        <w:pStyle w:val="a5"/>
        <w:rPr>
          <w:rtl/>
        </w:rPr>
      </w:pPr>
      <w:r w:rsidRPr="006F0B90">
        <w:rPr>
          <w:rtl/>
        </w:rPr>
        <w:t>اين حديث نيز به أبى‏إسحاق سبيعى برمى‏گردد كه به تدليس مشهور است!</w:t>
      </w:r>
      <w:r w:rsidRPr="00D17E13">
        <w:rPr>
          <w:rStyle w:val="FootnoteReference"/>
          <w:rFonts w:ascii="Times New Roman" w:hAnsi="Times New Roman"/>
          <w:b/>
          <w:bCs/>
          <w:sz w:val="24"/>
          <w:szCs w:val="24"/>
          <w:rtl/>
        </w:rPr>
        <w:footnoteReference w:id="129"/>
      </w:r>
      <w:r w:rsidR="00BB28A3">
        <w:rPr>
          <w:rFonts w:hint="cs"/>
          <w:rtl/>
        </w:rPr>
        <w:t xml:space="preserve"> </w:t>
      </w:r>
      <w:r w:rsidRPr="006F0B90">
        <w:rPr>
          <w:rtl/>
        </w:rPr>
        <w:t>باز هم در (ص 244) روايت دروغين ديگرى را با اين متن آورده است: «اى على، تو هستى كه براى امّتم بيان مى‏كنى، آنچه پس از من درباره‏اش اختلاف كنند».</w:t>
      </w:r>
    </w:p>
    <w:p w:rsidR="00082CC7" w:rsidRDefault="00082CC7" w:rsidP="00172A42">
      <w:pPr>
        <w:pStyle w:val="a5"/>
        <w:rPr>
          <w:rtl/>
        </w:rPr>
      </w:pPr>
      <w:r w:rsidRPr="006F0B90">
        <w:rPr>
          <w:rtl/>
        </w:rPr>
        <w:t>اين روايت نيز به ضراربن‏صرد برمى‏گردد كه به «كذّاب» بودن مشهور است!</w:t>
      </w:r>
      <w:r w:rsidRPr="00D17E13">
        <w:rPr>
          <w:rStyle w:val="FootnoteReference"/>
          <w:rFonts w:ascii="Times New Roman" w:hAnsi="Times New Roman"/>
          <w:b/>
          <w:bCs/>
          <w:sz w:val="24"/>
          <w:szCs w:val="24"/>
          <w:rtl/>
        </w:rPr>
        <w:footnoteReference w:id="130"/>
      </w:r>
      <w:r>
        <w:rPr>
          <w:rFonts w:hint="cs"/>
          <w:rtl/>
        </w:rPr>
        <w:t>.</w:t>
      </w:r>
    </w:p>
    <w:p w:rsidR="00BB28A3" w:rsidRDefault="00082CC7" w:rsidP="00172A42">
      <w:pPr>
        <w:pStyle w:val="a5"/>
        <w:rPr>
          <w:rtl/>
        </w:rPr>
      </w:pPr>
      <w:r w:rsidRPr="006F0B90">
        <w:rPr>
          <w:rtl/>
        </w:rPr>
        <w:t>إبن‏معين و نسايى نيز او را دروغگو و غير مو</w:t>
      </w:r>
      <w:r>
        <w:rPr>
          <w:rtl/>
        </w:rPr>
        <w:t>ثّق مى‏دانند!.</w:t>
      </w:r>
    </w:p>
    <w:p w:rsidR="00082CC7" w:rsidRDefault="00082CC7" w:rsidP="00172A42">
      <w:pPr>
        <w:pStyle w:val="a5"/>
        <w:rPr>
          <w:rtl/>
        </w:rPr>
      </w:pPr>
      <w:r w:rsidRPr="006F0B90">
        <w:rPr>
          <w:rtl/>
        </w:rPr>
        <w:t xml:space="preserve">در (ص 245) حديث ديگرى را با عنوان «حديث دار، در روز انذار» بدين صورت آورده است: پيامبر اكرم‏ </w:t>
      </w:r>
      <w:r>
        <w:rPr>
          <w:rFonts w:cs="CTraditional Arabic" w:hint="cs"/>
          <w:rtl/>
        </w:rPr>
        <w:t>ص</w:t>
      </w:r>
      <w:r w:rsidRPr="006F0B90">
        <w:rPr>
          <w:rtl/>
        </w:rPr>
        <w:t xml:space="preserve"> اشاره به على فرمود:</w:t>
      </w:r>
      <w:r>
        <w:rPr>
          <w:rFonts w:hint="cs"/>
          <w:rtl/>
        </w:rPr>
        <w:t xml:space="preserve"> </w:t>
      </w:r>
      <w:r w:rsidRPr="00172A42">
        <w:rPr>
          <w:rStyle w:val="Char5"/>
          <w:rFonts w:hint="cs"/>
          <w:rtl/>
        </w:rPr>
        <w:t>«</w:t>
      </w:r>
      <w:r w:rsidR="00BB28A3" w:rsidRPr="00172A42">
        <w:rPr>
          <w:rStyle w:val="Char5"/>
          <w:rtl/>
        </w:rPr>
        <w:t>إن هذا أخى و</w:t>
      </w:r>
      <w:r w:rsidRPr="00172A42">
        <w:rPr>
          <w:rStyle w:val="Char5"/>
          <w:rtl/>
        </w:rPr>
        <w:t>وصيى وخليفتى من بعدى، فاسمعوا له وأطيعوا!</w:t>
      </w:r>
      <w:r w:rsidRPr="00172A42">
        <w:rPr>
          <w:rStyle w:val="Char5"/>
          <w:rFonts w:hint="cs"/>
          <w:rtl/>
        </w:rPr>
        <w:t>»</w:t>
      </w:r>
      <w:r>
        <w:rPr>
          <w:rFonts w:hint="cs"/>
          <w:rtl/>
        </w:rPr>
        <w:t>.</w:t>
      </w:r>
      <w:r w:rsidRPr="006F0B90">
        <w:rPr>
          <w:rtl/>
        </w:rPr>
        <w:t xml:space="preserve"> يعنى: </w:t>
      </w:r>
      <w:r>
        <w:rPr>
          <w:rFonts w:cs="Traditional Arabic" w:hint="cs"/>
          <w:rtl/>
        </w:rPr>
        <w:t>«</w:t>
      </w:r>
      <w:r w:rsidRPr="006F0B90">
        <w:rPr>
          <w:sz w:val="26"/>
          <w:szCs w:val="26"/>
          <w:rtl/>
        </w:rPr>
        <w:t>اين برادر من، وصىّ من، و جانشين من بعد من است، پس به او گوش فرادهيد و از او اطاعت نماييد!.. اين حديث نيز از احاديث صحيح و درست است كه...</w:t>
      </w:r>
      <w:r>
        <w:rPr>
          <w:rFonts w:cs="Traditional Arabic" w:hint="cs"/>
          <w:rtl/>
        </w:rPr>
        <w:t>»</w:t>
      </w:r>
      <w:r w:rsidRPr="006F0B90">
        <w:rPr>
          <w:rtl/>
        </w:rPr>
        <w:t>.</w:t>
      </w:r>
    </w:p>
    <w:p w:rsidR="00082CC7" w:rsidRPr="006F0B90" w:rsidRDefault="00082CC7" w:rsidP="00172A42">
      <w:pPr>
        <w:pStyle w:val="a5"/>
        <w:rPr>
          <w:rtl/>
        </w:rPr>
      </w:pPr>
      <w:r w:rsidRPr="006F0B90">
        <w:rPr>
          <w:rtl/>
        </w:rPr>
        <w:t>نه تنها فقهاى اهل‏سنّت آن را متواتر ندانسته، بلكه همگى آن را جعلى و دروغين دانسته‏اند! اين حديث به أبومريم كوفى</w:t>
      </w:r>
      <w:r w:rsidR="00D17E13">
        <w:rPr>
          <w:rtl/>
        </w:rPr>
        <w:t xml:space="preserve"> </w:t>
      </w:r>
      <w:r w:rsidRPr="006F0B90">
        <w:rPr>
          <w:rtl/>
        </w:rPr>
        <w:t>و عبداللّه‏بن عبدالقدوس برمى‏گردد كه به تشيّع و متروك‏بودن و دروغگويى مشهورند.. إبن‏كثير گفته: عبدالغفاربن‏القاسم أبومريم</w:t>
      </w:r>
      <w:r w:rsidRPr="00D17E13">
        <w:rPr>
          <w:rStyle w:val="FootnoteReference"/>
          <w:rFonts w:ascii="Times New Roman" w:hAnsi="Times New Roman"/>
          <w:b/>
          <w:bCs/>
          <w:sz w:val="24"/>
          <w:szCs w:val="24"/>
          <w:rtl/>
        </w:rPr>
        <w:footnoteReference w:id="131"/>
      </w:r>
      <w:r>
        <w:rPr>
          <w:rFonts w:hint="cs"/>
          <w:rtl/>
        </w:rPr>
        <w:t>،</w:t>
      </w:r>
      <w:r w:rsidR="00D17E13">
        <w:rPr>
          <w:rtl/>
        </w:rPr>
        <w:t xml:space="preserve"> </w:t>
      </w:r>
      <w:r w:rsidRPr="006F0B90">
        <w:rPr>
          <w:rtl/>
        </w:rPr>
        <w:t>متروك و دروغگو و شيعه است!.. إبن‏مدينى و ديگران نيز او را به وضع و جعل حديث معرّفى كرده‏اند!.. إبن‏معين نيز درباره عبداللّه‏بن عبدالقدوس مى‏گويد: او رافضي</w:t>
      </w:r>
      <w:r w:rsidRPr="00D17E13">
        <w:rPr>
          <w:rStyle w:val="FootnoteReference"/>
          <w:rFonts w:ascii="Times New Roman" w:hAnsi="Times New Roman"/>
          <w:b/>
          <w:bCs/>
          <w:sz w:val="24"/>
          <w:szCs w:val="24"/>
          <w:rtl/>
        </w:rPr>
        <w:footnoteReference w:id="132"/>
      </w:r>
      <w:r w:rsidRPr="006F0B90">
        <w:rPr>
          <w:rtl/>
        </w:rPr>
        <w:t>. خبيث است!</w:t>
      </w:r>
      <w:r w:rsidRPr="00D17E13">
        <w:rPr>
          <w:rStyle w:val="FootnoteReference"/>
          <w:rFonts w:ascii="Times New Roman" w:hAnsi="Times New Roman"/>
          <w:b/>
          <w:bCs/>
          <w:sz w:val="24"/>
          <w:szCs w:val="24"/>
          <w:rtl/>
        </w:rPr>
        <w:footnoteReference w:id="133"/>
      </w:r>
      <w:r>
        <w:rPr>
          <w:rFonts w:hint="cs"/>
          <w:rtl/>
        </w:rPr>
        <w:t>.</w:t>
      </w:r>
      <w:r w:rsidRPr="006F0B90">
        <w:rPr>
          <w:rtl/>
        </w:rPr>
        <w:t xml:space="preserve"> </w:t>
      </w:r>
    </w:p>
    <w:p w:rsidR="00BB28A3" w:rsidRDefault="00082CC7" w:rsidP="00172A42">
      <w:pPr>
        <w:pStyle w:val="a5"/>
        <w:rPr>
          <w:rtl/>
        </w:rPr>
      </w:pPr>
      <w:r w:rsidRPr="006F0B90">
        <w:rPr>
          <w:rtl/>
        </w:rPr>
        <w:t>تيجانى در (ص 259) مطلبى را با عنوان «داستان خالدبن وليد» اين چنين آورده است: «امّا سومين حادثه‏اى كه در اوايل خلافت أبوبكر، برايش اتّفاق افتاد و با عمر مخالفت ورزيد و برخى از آيات و روايات را تأويل كرد، داستان خالدبن‏وليد بود كه مالك‏بن‏نويره‏ را ظالمانه به قتل رساند و در همان شب با همسر مالك زناى به عنف كرد. و عمر به خالد مى‏گفت: اى دشمن خدا! يك نفر مسلمان را كشتى، آنگاه بر همسرش شبيخون زدى. به خدا قسم سنگسارت مى‏كنم».</w:t>
      </w:r>
    </w:p>
    <w:p w:rsidR="00BB28A3" w:rsidRDefault="00082CC7" w:rsidP="00172A42">
      <w:pPr>
        <w:pStyle w:val="a5"/>
        <w:rPr>
          <w:rtl/>
        </w:rPr>
      </w:pPr>
      <w:r w:rsidRPr="006F0B90">
        <w:rPr>
          <w:rtl/>
        </w:rPr>
        <w:t xml:space="preserve">ماجراى مشهور «مالك‏بن‏نويره» در تمام كتب تاريخ آمده كه پس از وفات پیامبر </w:t>
      </w:r>
      <w:r w:rsidRPr="006F0B90">
        <w:rPr>
          <w:rFonts w:cs="CTraditional Arabic"/>
          <w:rtl/>
        </w:rPr>
        <w:t>ص</w:t>
      </w:r>
      <w:r w:rsidRPr="006F0B90">
        <w:rPr>
          <w:rtl/>
        </w:rPr>
        <w:t xml:space="preserve"> مانع زكات بوده و طبق روايت ديگر، او تابع سجاح - زنى كه ادّعاى پيامبرى نموده بود - شده بود، ولى روايت مانع‏بودنش از پرداخت زكات مشهورتر است.. اين ماجرا را در فصل «مناقب خلفاء» به تفصيل </w:t>
      </w:r>
      <w:r>
        <w:rPr>
          <w:rtl/>
        </w:rPr>
        <w:t>مورد نقد و بررسى قرار داده‏ايم.</w:t>
      </w:r>
    </w:p>
    <w:p w:rsidR="00BB28A3" w:rsidRDefault="00082CC7" w:rsidP="00172A42">
      <w:pPr>
        <w:pStyle w:val="a5"/>
        <w:rPr>
          <w:rtl/>
        </w:rPr>
      </w:pPr>
      <w:r w:rsidRPr="006F0B90">
        <w:rPr>
          <w:rtl/>
        </w:rPr>
        <w:t xml:space="preserve">در (ص 268) حديثى را با عنوان «حديث كشتى» آورده كه پيامبر خدا‏ </w:t>
      </w:r>
      <w:r>
        <w:rPr>
          <w:rFonts w:cs="CTraditional Arabic" w:hint="cs"/>
          <w:rtl/>
        </w:rPr>
        <w:t>ص</w:t>
      </w:r>
      <w:r w:rsidRPr="006F0B90">
        <w:rPr>
          <w:rtl/>
        </w:rPr>
        <w:t xml:space="preserve"> فرمود: «مثل اهل بيت من، مثل كشتى نوح است در قومش، هركه در آن سوار شد نجات يافت و هركه از آن تخلّف كرد، غرق شد» و فرمود: «مثل اهل بيت من، در ميان شما، مثل باب حطّه بنى‏اسرائيل</w:t>
      </w:r>
      <w:r w:rsidR="00D17E13">
        <w:rPr>
          <w:rtl/>
        </w:rPr>
        <w:t xml:space="preserve"> </w:t>
      </w:r>
      <w:r w:rsidRPr="006F0B90">
        <w:rPr>
          <w:rtl/>
        </w:rPr>
        <w:t xml:space="preserve">است كه هركه در آن داخل شد، آمرزيده گشت» و در زيرنويس به </w:t>
      </w:r>
      <w:r>
        <w:rPr>
          <w:rtl/>
        </w:rPr>
        <w:t>«مجمع الزوايد هيثمى» ارجاع داده</w:t>
      </w:r>
      <w:r>
        <w:rPr>
          <w:rFonts w:hint="cs"/>
          <w:rtl/>
        </w:rPr>
        <w:t>‌</w:t>
      </w:r>
      <w:r w:rsidRPr="006F0B90">
        <w:rPr>
          <w:rtl/>
        </w:rPr>
        <w:t>است.</w:t>
      </w:r>
    </w:p>
    <w:p w:rsidR="00BB28A3" w:rsidRDefault="00082CC7" w:rsidP="00172A42">
      <w:pPr>
        <w:pStyle w:val="a5"/>
        <w:rPr>
          <w:rtl/>
        </w:rPr>
      </w:pPr>
      <w:r w:rsidRPr="006F0B90">
        <w:rPr>
          <w:rtl/>
        </w:rPr>
        <w:t>اين احاديث نيز مورد قبول علماى اهل‏سنّت نيست.. پس كجاست آن ادّعاعى تيجانى كه مى‏گفت: تنها احاديثى را يادآور مى‏شوم ك</w:t>
      </w:r>
      <w:r>
        <w:rPr>
          <w:rtl/>
        </w:rPr>
        <w:t>ه مورد اتّفاق هر دو گروه باشد!.</w:t>
      </w:r>
    </w:p>
    <w:p w:rsidR="00EE2E64" w:rsidRDefault="00082CC7" w:rsidP="00172A42">
      <w:pPr>
        <w:pStyle w:val="a5"/>
        <w:rPr>
          <w:rtl/>
        </w:rPr>
      </w:pPr>
      <w:r w:rsidRPr="006F0B90">
        <w:rPr>
          <w:rtl/>
        </w:rPr>
        <w:t>حديث اوّل را ذهبى و إبن‏كثير</w:t>
      </w:r>
      <w:r w:rsidRPr="00D17E13">
        <w:rPr>
          <w:rStyle w:val="FootnoteReference"/>
          <w:rFonts w:ascii="Times New Roman" w:hAnsi="Times New Roman"/>
          <w:b/>
          <w:bCs/>
          <w:sz w:val="24"/>
          <w:szCs w:val="24"/>
          <w:rtl/>
        </w:rPr>
        <w:footnoteReference w:id="134"/>
      </w:r>
      <w:r w:rsidRPr="006F0B90">
        <w:rPr>
          <w:rtl/>
        </w:rPr>
        <w:t xml:space="preserve"> و البانى و وادعى و... همگى مردود و ساختگى دانسته‏اند!.</w:t>
      </w:r>
    </w:p>
    <w:p w:rsidR="00EE2E64" w:rsidRDefault="00082CC7" w:rsidP="00172A42">
      <w:pPr>
        <w:pStyle w:val="a5"/>
        <w:rPr>
          <w:rtl/>
        </w:rPr>
      </w:pPr>
      <w:r w:rsidRPr="006F0B90">
        <w:rPr>
          <w:rtl/>
        </w:rPr>
        <w:t>راويان اين حديث عبارتند از: 1- مفضل‏بن‏صالح كه بخارى و أبوحاتم او را منكر الحديث دانسته‏اند.. 2- حنش الكنانى كه بخارى و نسايى و إبن‏حبان او را غير موثّق دانسته و گفته‏اند: چيزهايى به على اختصاص داده كه صحيح نيستند.. 3- أبوإسحاق سبيعى كه او را مدلّس دانسته‏اند!</w:t>
      </w:r>
      <w:r>
        <w:rPr>
          <w:rFonts w:hint="cs"/>
          <w:rtl/>
        </w:rPr>
        <w:t>.</w:t>
      </w:r>
    </w:p>
    <w:p w:rsidR="00EE2E64" w:rsidRDefault="00082CC7" w:rsidP="00172A42">
      <w:pPr>
        <w:pStyle w:val="a5"/>
        <w:rPr>
          <w:rtl/>
        </w:rPr>
      </w:pPr>
      <w:r w:rsidRPr="006F0B90">
        <w:rPr>
          <w:rtl/>
        </w:rPr>
        <w:t>امّا حديث دوم را كه تيجانى به عنوان حديث صحيحى از كتاب هيثمى آورده است، هيثمى در همان صفحه يادآور شده كه «طبرانى در «جامع‏الصغير» آورده و راويانى را ذكركرده كه هيچ كدام از آنها را نمى‏شناسم»!!</w:t>
      </w:r>
      <w:r w:rsidRPr="00D17E13">
        <w:rPr>
          <w:rStyle w:val="FootnoteReference"/>
          <w:rFonts w:ascii="Times New Roman" w:hAnsi="Times New Roman"/>
          <w:b/>
          <w:bCs/>
          <w:sz w:val="24"/>
          <w:szCs w:val="24"/>
          <w:rtl/>
        </w:rPr>
        <w:footnoteReference w:id="135"/>
      </w:r>
      <w:r w:rsidR="00D17E13">
        <w:rPr>
          <w:b/>
          <w:bCs/>
          <w:sz w:val="24"/>
          <w:szCs w:val="24"/>
          <w:vertAlign w:val="superscript"/>
          <w:rtl/>
        </w:rPr>
        <w:t xml:space="preserve"> </w:t>
      </w:r>
      <w:r w:rsidRPr="006F0B90">
        <w:rPr>
          <w:rtl/>
        </w:rPr>
        <w:t>در (ص 270) حديث ديگرى را با عنوان «حديث كسى كه مى‏خواهد زندگى‏اش، زندگى پيامبر باشد» آورده است: «رسول خدا فرمود: هركه خوش دارد كه مانند من زندگى كند و بميرد و در بهشت برينى كه پروردگارم آماده كرده، ساكن شود، پس ولايت على را پس از من بپذيرد و دوستدارانش را دوست بدارد و...».</w:t>
      </w:r>
    </w:p>
    <w:p w:rsidR="00EE2E64" w:rsidRDefault="00082CC7" w:rsidP="00172A42">
      <w:pPr>
        <w:pStyle w:val="a5"/>
        <w:rPr>
          <w:rtl/>
        </w:rPr>
      </w:pPr>
      <w:r w:rsidRPr="006F0B90">
        <w:rPr>
          <w:rtl/>
        </w:rPr>
        <w:t>اين حديث نيز از طريق يحيى‏بن‏يعلى الأسلمى روايت شده كه همگى او را ضعيف و غيرموثّق دانسته‏اند و تيجانى به غلط از «إبن‏حجر عسقلانى» آورده كه او نيز به اشتباه آورده است: «در اسناد اين حديث نام يحيى‏بن‏يعلى محاربى آمده است كه آدم سُست و غير مورد اطمينانى است» (ص 270).. در حالى كه راوى آن اسلمى است؛ نه محاربى كه موثّق است و بخارى و مسلم، او را مورد اطمينان دانسته‏اند! و به احتمال زياد، اشتباه إبن‏حجر نيز به خاطر تشابه اسمى - هر دو يحيى‏بن يعلى هستند! - به جاى اسلمى، محاربى آورده است!</w:t>
      </w:r>
      <w:r>
        <w:rPr>
          <w:rFonts w:hint="cs"/>
          <w:rtl/>
        </w:rPr>
        <w:t>.</w:t>
      </w:r>
    </w:p>
    <w:p w:rsidR="00EE2E64" w:rsidRDefault="00082CC7" w:rsidP="00172A42">
      <w:pPr>
        <w:pStyle w:val="a5"/>
        <w:rPr>
          <w:rtl/>
        </w:rPr>
      </w:pPr>
      <w:r w:rsidRPr="006F0B90">
        <w:rPr>
          <w:rtl/>
        </w:rPr>
        <w:t>در (ص 274) مى‏گويد: «بخارى در صحيح خود در كتاب «وصايا» و مسلم نيز در صحيح خود در كتاب «الوصيّة» نقل كرده‏اند كه در حضور عايشه ذكر شد كه پيامبر، سفارش على را كرده است».</w:t>
      </w:r>
    </w:p>
    <w:p w:rsidR="00EE2E64" w:rsidRDefault="00082CC7" w:rsidP="00172A42">
      <w:pPr>
        <w:pStyle w:val="a5"/>
        <w:rPr>
          <w:rtl/>
        </w:rPr>
      </w:pPr>
      <w:r w:rsidRPr="006F0B90">
        <w:rPr>
          <w:rtl/>
        </w:rPr>
        <w:t>واقعاً تيجانى بسيار باجرأت است! هم آشكارا دروغ مى‏گويد و هم روايتها را ناقص نقل مى‏كند!! اين روايت تيجانى - كه آن را قيچى كرده! - درست همانند آن احتجاج فرد يهودى است كه مى‏گفت: خداونددر قرآن فرموده:</w:t>
      </w:r>
      <w:r>
        <w:rPr>
          <w:rFonts w:hint="cs"/>
          <w:rtl/>
        </w:rPr>
        <w:t xml:space="preserve"> </w:t>
      </w:r>
      <w:r>
        <w:rPr>
          <w:rFonts w:cs="Traditional Arabic" w:hint="cs"/>
          <w:rtl/>
        </w:rPr>
        <w:t>﴿</w:t>
      </w:r>
      <w:r w:rsidR="00EE2E64" w:rsidRPr="00840EB3">
        <w:rPr>
          <w:rFonts w:cs="KFGQPC Uthmanic Script HAFS"/>
          <w:color w:val="000000"/>
          <w:rtl/>
        </w:rPr>
        <w:t>لَن يَدۡخُلَ ٱلۡجَنَّةَ إِلَّا مَن كَانَ هُودًا أَوۡ نَصَٰرَىٰ</w:t>
      </w:r>
      <w:r>
        <w:rPr>
          <w:rFonts w:cs="Traditional Arabic" w:hint="cs"/>
          <w:rtl/>
        </w:rPr>
        <w:t>﴾</w:t>
      </w:r>
      <w:r>
        <w:rPr>
          <w:rFonts w:hint="cs"/>
          <w:rtl/>
        </w:rPr>
        <w:t xml:space="preserve"> </w:t>
      </w:r>
      <w:r w:rsidR="00EE2E64" w:rsidRPr="00172A42">
        <w:rPr>
          <w:rStyle w:val="Char4"/>
          <w:rFonts w:hint="cs"/>
          <w:rtl/>
        </w:rPr>
        <w:t>[البقر</w:t>
      </w:r>
      <w:r w:rsidR="00EE2E64" w:rsidRPr="00172A42">
        <w:rPr>
          <w:rStyle w:val="Char4"/>
          <w:rtl/>
        </w:rPr>
        <w:t>ة</w:t>
      </w:r>
      <w:r w:rsidR="00EE2E64" w:rsidRPr="00172A42">
        <w:rPr>
          <w:rStyle w:val="Char4"/>
          <w:rFonts w:hint="cs"/>
          <w:rtl/>
        </w:rPr>
        <w:t>: 111]</w:t>
      </w:r>
      <w:r w:rsidR="00EE2E64">
        <w:rPr>
          <w:rFonts w:hint="cs"/>
          <w:rtl/>
        </w:rPr>
        <w:t xml:space="preserve">. </w:t>
      </w:r>
      <w:r w:rsidRPr="006F0B90">
        <w:rPr>
          <w:rtl/>
        </w:rPr>
        <w:t>يعنى:</w:t>
      </w:r>
      <w:r>
        <w:rPr>
          <w:rFonts w:hint="cs"/>
          <w:rtl/>
        </w:rPr>
        <w:t xml:space="preserve"> </w:t>
      </w:r>
      <w:r>
        <w:rPr>
          <w:rFonts w:cs="Traditional Arabic" w:hint="cs"/>
          <w:rtl/>
        </w:rPr>
        <w:t>«</w:t>
      </w:r>
      <w:r w:rsidRPr="006F0B90">
        <w:rPr>
          <w:sz w:val="26"/>
          <w:szCs w:val="26"/>
          <w:rtl/>
        </w:rPr>
        <w:t>هيچ كس وارد بهشت نمى‏شود مگر اينكه يهودى باشد يا مسيحى!!</w:t>
      </w:r>
      <w:r>
        <w:rPr>
          <w:rFonts w:cs="Traditional Arabic" w:hint="cs"/>
          <w:rtl/>
        </w:rPr>
        <w:t>»</w:t>
      </w:r>
      <w:r w:rsidRPr="00D17E13">
        <w:rPr>
          <w:rStyle w:val="FootnoteReference"/>
          <w:rFonts w:ascii="Times New Roman" w:hAnsi="Times New Roman"/>
          <w:b/>
          <w:bCs/>
          <w:sz w:val="24"/>
          <w:szCs w:val="24"/>
          <w:rtl/>
        </w:rPr>
        <w:footnoteReference w:id="136"/>
      </w:r>
      <w:r>
        <w:rPr>
          <w:rFonts w:hint="cs"/>
          <w:rtl/>
        </w:rPr>
        <w:t xml:space="preserve">. </w:t>
      </w:r>
      <w:r w:rsidRPr="006F0B90">
        <w:rPr>
          <w:rtl/>
        </w:rPr>
        <w:t>يا</w:t>
      </w:r>
      <w:r w:rsidR="00D17E13">
        <w:rPr>
          <w:rtl/>
        </w:rPr>
        <w:t xml:space="preserve"> </w:t>
      </w:r>
      <w:r w:rsidRPr="006F0B90">
        <w:rPr>
          <w:rtl/>
        </w:rPr>
        <w:t>به منزله آن فرد قاديانى است كه منكر نماز بود و مى‏گفت: خود خدا در قرآن فرموده كه به نماز نزديك نشويد!!</w:t>
      </w:r>
      <w:r>
        <w:rPr>
          <w:rFonts w:hint="cs"/>
          <w:rtl/>
        </w:rPr>
        <w:t xml:space="preserve"> </w:t>
      </w:r>
      <w:r>
        <w:rPr>
          <w:rFonts w:cs="Traditional Arabic" w:hint="cs"/>
          <w:rtl/>
        </w:rPr>
        <w:t>﴿</w:t>
      </w:r>
      <w:r w:rsidR="00EE2E64" w:rsidRPr="00840EB3">
        <w:rPr>
          <w:rFonts w:cs="KFGQPC Uthmanic Script HAFS" w:hint="cs"/>
          <w:color w:val="000000"/>
          <w:rtl/>
        </w:rPr>
        <w:t>لَا تَقۡرَبُواْ ٱلصَّلَوٰةَ</w:t>
      </w:r>
      <w:r>
        <w:rPr>
          <w:rFonts w:cs="Traditional Arabic" w:hint="cs"/>
          <w:rtl/>
        </w:rPr>
        <w:t>﴾</w:t>
      </w:r>
      <w:r w:rsidRPr="006F0B90">
        <w:rPr>
          <w:rtl/>
        </w:rPr>
        <w:t xml:space="preserve"> </w:t>
      </w:r>
      <w:r w:rsidRPr="00172A42">
        <w:rPr>
          <w:rStyle w:val="Char4"/>
          <w:rtl/>
        </w:rPr>
        <w:t>[النساء: ٤٣]</w:t>
      </w:r>
      <w:r>
        <w:rPr>
          <w:rFonts w:hint="cs"/>
          <w:rtl/>
        </w:rPr>
        <w:t>.</w:t>
      </w:r>
    </w:p>
    <w:p w:rsidR="00EE2E64" w:rsidRDefault="00082CC7" w:rsidP="00172A42">
      <w:pPr>
        <w:pStyle w:val="a5"/>
        <w:rPr>
          <w:rtl/>
        </w:rPr>
      </w:pPr>
      <w:r w:rsidRPr="006F0B90">
        <w:rPr>
          <w:rtl/>
        </w:rPr>
        <w:t xml:space="preserve">تيجانى نيز در اينجا تلاش كرده كه آن كار فرد يهود و قاديانى را تجربه كند!! روايت را تا اينجا نقل مى‏كند: «در حضور عايشه ذكر شد كه پيامبر، سفارش على را كرده است» ولى از ادامه آن خوددارى كرده است تا به مقصود پليد خود برسد! كامل آن بدين صورت است كه أسودبن‏يزيد روايت نموده است: </w:t>
      </w:r>
      <w:r>
        <w:rPr>
          <w:rFonts w:cs="Traditional Arabic" w:hint="cs"/>
          <w:rtl/>
        </w:rPr>
        <w:t>«</w:t>
      </w:r>
      <w:r w:rsidRPr="006F0B90">
        <w:rPr>
          <w:rtl/>
        </w:rPr>
        <w:t xml:space="preserve">در حضور عايشه ذكر شد كه على وصى است. عايشه گفت: چه موقع پیامبر </w:t>
      </w:r>
      <w:r w:rsidRPr="006F0B90">
        <w:rPr>
          <w:rFonts w:cs="CTraditional Arabic"/>
          <w:rtl/>
        </w:rPr>
        <w:t>ص</w:t>
      </w:r>
      <w:r w:rsidRPr="006F0B90">
        <w:rPr>
          <w:rtl/>
        </w:rPr>
        <w:t xml:space="preserve"> سفارشهاى خود را به او نموده است؟! من (زمان احتضار) تكيه‏گاهش بودم و او به سينه من تكيه داده بود كه يك تشت آبى خواست و ناگهان در همان حجره‏ام، احساس كردم بدنش نرم و سست شد و اصلاً نفهميدم كه مرده است، پس كِى به او سفارش نموده است؟!</w:t>
      </w:r>
      <w:r>
        <w:rPr>
          <w:rFonts w:cs="Traditional Arabic" w:hint="cs"/>
          <w:rtl/>
        </w:rPr>
        <w:t>»</w:t>
      </w:r>
      <w:r w:rsidRPr="00D17E13">
        <w:rPr>
          <w:rStyle w:val="FootnoteReference"/>
          <w:rFonts w:ascii="Times New Roman" w:hAnsi="Times New Roman"/>
          <w:b/>
          <w:bCs/>
          <w:sz w:val="24"/>
          <w:szCs w:val="24"/>
          <w:rtl/>
        </w:rPr>
        <w:footnoteReference w:id="137"/>
      </w:r>
      <w:r>
        <w:rPr>
          <w:rFonts w:hint="cs"/>
          <w:rtl/>
        </w:rPr>
        <w:t>.</w:t>
      </w:r>
    </w:p>
    <w:p w:rsidR="00EE2E64" w:rsidRDefault="00082CC7" w:rsidP="00172A42">
      <w:pPr>
        <w:pStyle w:val="a5"/>
        <w:rPr>
          <w:rtl/>
        </w:rPr>
      </w:pPr>
      <w:r w:rsidRPr="006F0B90">
        <w:rPr>
          <w:rtl/>
        </w:rPr>
        <w:t xml:space="preserve">در (ص 188) نيز روايتى را - همچون روايت فوق به طور ناقص - از كتاب </w:t>
      </w:r>
      <w:r w:rsidRPr="006F0B90">
        <w:rPr>
          <w:rFonts w:cs="Traditional Arabic"/>
          <w:rtl/>
        </w:rPr>
        <w:t>«</w:t>
      </w:r>
      <w:r>
        <w:rPr>
          <w:rStyle w:val="Char1"/>
          <w:rtl/>
        </w:rPr>
        <w:t>الإمامة و</w:t>
      </w:r>
      <w:r w:rsidRPr="006F0B90">
        <w:rPr>
          <w:rStyle w:val="Char1"/>
          <w:rtl/>
        </w:rPr>
        <w:t>السياسة</w:t>
      </w:r>
      <w:r w:rsidRPr="006F0B90">
        <w:rPr>
          <w:rFonts w:cs="Traditional Arabic"/>
          <w:rtl/>
        </w:rPr>
        <w:t>»</w:t>
      </w:r>
      <w:r w:rsidRPr="006F0B90">
        <w:rPr>
          <w:rtl/>
        </w:rPr>
        <w:t xml:space="preserve"> از إبن‏قتيبه بدين صورت نقل مى‏كند كه: </w:t>
      </w:r>
      <w:r>
        <w:rPr>
          <w:rFonts w:cs="Traditional Arabic" w:hint="cs"/>
          <w:rtl/>
        </w:rPr>
        <w:t>«</w:t>
      </w:r>
      <w:r w:rsidRPr="006F0B90">
        <w:rPr>
          <w:rtl/>
        </w:rPr>
        <w:t>چون فاطمه از أبوبكر (بر سر فدك) خشمگين شد، أبوبكر به مردم گفت: مرا به بيعتتان - اى مردم - نيازى نيست! بيعتم را رها كنيد!</w:t>
      </w:r>
      <w:r>
        <w:rPr>
          <w:rFonts w:cs="Traditional Arabic" w:hint="cs"/>
          <w:rtl/>
        </w:rPr>
        <w:t>»</w:t>
      </w:r>
      <w:r w:rsidRPr="006F0B90">
        <w:rPr>
          <w:rtl/>
        </w:rPr>
        <w:t>.</w:t>
      </w:r>
    </w:p>
    <w:p w:rsidR="00EE2E64" w:rsidRDefault="00082CC7" w:rsidP="00172A42">
      <w:pPr>
        <w:pStyle w:val="a5"/>
        <w:rPr>
          <w:rtl/>
        </w:rPr>
      </w:pPr>
      <w:r w:rsidRPr="006F0B90">
        <w:rPr>
          <w:rtl/>
        </w:rPr>
        <w:t xml:space="preserve">تيجانى، اين روايت را تا اينجا آورده و از بقيّه آن، خوددارى كرده است! هر چند در روايت كه آمده أبوبكر مى‏خواسته استعفاء دهد، به خاطر خشم فاطمه نبوده است و هيچ چيزى در اين مورد ذكر نشده است، امّا تيجانى به زور تحريف و نتيجه‏گيرى غلط، خواسته‏اش را نوشته است.. در حالى كه كامل آن، چنين است: «چون بيعت با أبوبكر به اتمام رسيد، سه روز را به‏پا داشت و در آن سه روز كار را به مردم واگذاشت و گفت: بيعتم را واگذاشتم! آيا كسى هست كه از اين كارم ناراضى باشد؟! آيا كسى هست كه با حكومت من مخالف باشد؟ پس على اوّلين كسى بود كه برخاست و گفت: سوگند به خدا! نه تو را وامى‏گذاريم و نه هرگز از تو مى‏خواهيم كه اين كار را رها كنى! پیامبر </w:t>
      </w:r>
      <w:r w:rsidRPr="006F0B90">
        <w:rPr>
          <w:rFonts w:cs="CTraditional Arabic"/>
          <w:rtl/>
        </w:rPr>
        <w:t>ص</w:t>
      </w:r>
      <w:r w:rsidRPr="006F0B90">
        <w:rPr>
          <w:rtl/>
        </w:rPr>
        <w:t xml:space="preserve"> تو را براى دين ما برگزيد (منظورش امام جماعت نماز است)، چگونه ما از تو براى كار دنياى خود (يعنى خلافت) راضى نباشيم»!</w:t>
      </w:r>
      <w:r w:rsidRPr="00D17E13">
        <w:rPr>
          <w:rStyle w:val="FootnoteReference"/>
          <w:rFonts w:ascii="Times New Roman" w:hAnsi="Times New Roman"/>
          <w:b/>
          <w:bCs/>
          <w:sz w:val="24"/>
          <w:szCs w:val="24"/>
          <w:rtl/>
        </w:rPr>
        <w:footnoteReference w:id="138"/>
      </w:r>
      <w:r>
        <w:rPr>
          <w:rtl/>
        </w:rPr>
        <w:t xml:space="preserve"> </w:t>
      </w:r>
      <w:r w:rsidRPr="006F0B90">
        <w:rPr>
          <w:rtl/>
        </w:rPr>
        <w:t>تيجانى با اين كار ناشيانه‏اش، به ضرر خود سخن مى‏گويد! اگر اين روايت را قبول دارد، كه روايت تا آخر چنين مى‏گويد و تمام ادّعاهاى تيجانى را كه مثلاً (در ص‏239) مى‏گفت: هيچ بيعت درستى در تاريخ اسلام از عهد خلفاء تا عهد كمال آتاتورك كه خلافت اسلامى را از بين برد، صورت نگرفته است، به اين معنى كه اجماع مسلمين در آن باشد و هيچ زور و قدرتى در آن وجود نداشته و امرى ناگهانى و غير مترقّبه هم نباشد...»، باطل و افشاء مى‏سازد! و اگر روايت را قبول ندارد، پس چرا در كتابش آورده است؟!</w:t>
      </w:r>
      <w:r>
        <w:rPr>
          <w:rFonts w:hint="cs"/>
          <w:rtl/>
        </w:rPr>
        <w:t>.</w:t>
      </w:r>
    </w:p>
    <w:p w:rsidR="00EE2E64" w:rsidRDefault="00082CC7" w:rsidP="00172A42">
      <w:pPr>
        <w:pStyle w:val="a5"/>
        <w:rPr>
          <w:rtl/>
        </w:rPr>
      </w:pPr>
      <w:r w:rsidRPr="006F0B90">
        <w:rPr>
          <w:rtl/>
        </w:rPr>
        <w:t xml:space="preserve">در (ص 178)، روايت ديگرى را نيز از صحيح بخارى و مسلم، مبنى بر اين كه «اصحاب حتّى در نماز تغيير دادند» آورده و چنين مى‏گويد: </w:t>
      </w:r>
      <w:r>
        <w:rPr>
          <w:rFonts w:cs="Traditional Arabic" w:hint="cs"/>
          <w:rtl/>
        </w:rPr>
        <w:t>«</w:t>
      </w:r>
      <w:r w:rsidRPr="006F0B90">
        <w:rPr>
          <w:rtl/>
        </w:rPr>
        <w:t xml:space="preserve">اوّلين كسى كه سنّت پیامبر </w:t>
      </w:r>
      <w:r w:rsidRPr="006F0B90">
        <w:rPr>
          <w:rFonts w:cs="CTraditional Arabic"/>
          <w:rtl/>
        </w:rPr>
        <w:t>ص</w:t>
      </w:r>
      <w:r w:rsidRPr="006F0B90">
        <w:rPr>
          <w:rtl/>
        </w:rPr>
        <w:t xml:space="preserve"> را در نماز تغيير داد، شخص خليفه مسلمانان عثمان‏بن‏عفان بود». سپس براى اينكه اين خواسته پليدش را ثابت كند، روايت را چنين ناقص نقل مى‏كند: «پيامبر در مِنى دو ركعت نماز خواند، أبوبكر هم پس از او چنين كرد و عمر هم پس از أبوبكر و عثمان هم در اوائل خلافتش ولى بعداً عثمان چهار ركعت خواند</w:t>
      </w:r>
      <w:r>
        <w:rPr>
          <w:rFonts w:cs="Traditional Arabic" w:hint="cs"/>
          <w:rtl/>
        </w:rPr>
        <w:t>»</w:t>
      </w:r>
      <w:r w:rsidRPr="006F0B90">
        <w:rPr>
          <w:rtl/>
        </w:rPr>
        <w:t>!</w:t>
      </w:r>
      <w:r>
        <w:rPr>
          <w:rFonts w:hint="cs"/>
          <w:rtl/>
        </w:rPr>
        <w:t>.</w:t>
      </w:r>
    </w:p>
    <w:p w:rsidR="00EE2E64" w:rsidRDefault="00082CC7" w:rsidP="00172A42">
      <w:pPr>
        <w:pStyle w:val="a5"/>
        <w:rPr>
          <w:rtl/>
        </w:rPr>
      </w:pPr>
      <w:r w:rsidRPr="006F0B90">
        <w:rPr>
          <w:rtl/>
        </w:rPr>
        <w:t xml:space="preserve">ببينيد كه تيجانى چگونه ملحدانه روايت را ناقص نقل مى‏كند به گونه‏اى كه هركس بخواند، مى‏گويد: چطور عثمان </w:t>
      </w:r>
      <w:r w:rsidRPr="006F0B90">
        <w:rPr>
          <w:rFonts w:cs="CTraditional Arabic"/>
          <w:rtl/>
        </w:rPr>
        <w:t>س</w:t>
      </w:r>
      <w:r w:rsidRPr="006F0B90">
        <w:rPr>
          <w:rtl/>
        </w:rPr>
        <w:t xml:space="preserve"> به خود جرأت داد كه سنّت پیامبر </w:t>
      </w:r>
      <w:r w:rsidRPr="006F0B90">
        <w:rPr>
          <w:rFonts w:cs="CTraditional Arabic"/>
          <w:rtl/>
        </w:rPr>
        <w:t>ص</w:t>
      </w:r>
      <w:r w:rsidRPr="006F0B90">
        <w:rPr>
          <w:rtl/>
        </w:rPr>
        <w:t xml:space="preserve"> و دو خليفه قبل از خود را تغيير دهد؟!.. در حالى كه در همان صحيح بخارى و مسلم كامل آن چنين آمده است: «پیامبر </w:t>
      </w:r>
      <w:r w:rsidRPr="006F0B90">
        <w:rPr>
          <w:rFonts w:cs="CTraditional Arabic"/>
          <w:rtl/>
        </w:rPr>
        <w:t>ص</w:t>
      </w:r>
      <w:r w:rsidRPr="006F0B90">
        <w:rPr>
          <w:rtl/>
        </w:rPr>
        <w:t xml:space="preserve"> به هنگام سفر حج (از مدينه به مكّه) در منى دو ركعت خواند (يعنى نمازهاى چهارركعتى را قصر نمود) أبوبكر هم پس از او قصر نمود. عمر هم پس از أبوبكر قصر كرد. عثمان هم دو سال اوّل خلافتش را قصر نمود، امّا سال سوم خلافتش در منى، چهار ركعت خواند! در آن هنگام، مردى برخاست و به عثمان گفت: اى اميرالمؤمنين! چرا چهار ركعت خواندى؟! عثمان </w:t>
      </w:r>
      <w:r w:rsidRPr="006F0B90">
        <w:rPr>
          <w:rFonts w:cs="CTraditional Arabic"/>
          <w:rtl/>
        </w:rPr>
        <w:t>س</w:t>
      </w:r>
      <w:r w:rsidRPr="006F0B90">
        <w:rPr>
          <w:rtl/>
        </w:rPr>
        <w:t xml:space="preserve"> گفت: بدانيد كه من امسال در مكّه زن گرفته‏ام و در اينجا منزل دارم و پیامبر </w:t>
      </w:r>
      <w:r w:rsidRPr="006F0B90">
        <w:rPr>
          <w:rFonts w:cs="CTraditional Arabic"/>
          <w:rtl/>
        </w:rPr>
        <w:t>ص</w:t>
      </w:r>
      <w:r w:rsidRPr="006F0B90">
        <w:rPr>
          <w:rtl/>
        </w:rPr>
        <w:t xml:space="preserve"> هم فرموده است: در منزل، نمازهايتان را كامل بخوانيد!</w:t>
      </w:r>
      <w:r w:rsidR="00EE2E64">
        <w:rPr>
          <w:rtl/>
        </w:rPr>
        <w:t xml:space="preserve"> من الآن در حضر هستم؛ نه سفر!».</w:t>
      </w:r>
    </w:p>
    <w:p w:rsidR="00EE2E64" w:rsidRDefault="00082CC7" w:rsidP="00172A42">
      <w:pPr>
        <w:pStyle w:val="a5"/>
        <w:rPr>
          <w:rtl/>
        </w:rPr>
      </w:pPr>
      <w:r w:rsidRPr="006F0B90">
        <w:rPr>
          <w:rtl/>
        </w:rPr>
        <w:t>تيجانى در (ص 290) مى‏گويد: «حضرت فرمود: بر آنان (يعنى اهل‏بيت) پيشى نگيريد كه هلاك مى‏شويد و از آنان تخلّف نجوييد كه هلاك مى‏شويد و به آنان ياد ندهيد چراكه آنان از شما داناتر هستند».</w:t>
      </w:r>
    </w:p>
    <w:p w:rsidR="00EE2E64" w:rsidRDefault="00082CC7" w:rsidP="00172A42">
      <w:pPr>
        <w:pStyle w:val="a5"/>
        <w:rPr>
          <w:rtl/>
        </w:rPr>
      </w:pPr>
      <w:r w:rsidRPr="006F0B90">
        <w:rPr>
          <w:rtl/>
        </w:rPr>
        <w:t xml:space="preserve">اين حديث نيز دروغ است كه بر پیامبر </w:t>
      </w:r>
      <w:r w:rsidRPr="006F0B90">
        <w:rPr>
          <w:rFonts w:cs="CTraditional Arabic"/>
          <w:rtl/>
        </w:rPr>
        <w:t>ص</w:t>
      </w:r>
      <w:r w:rsidRPr="006F0B90">
        <w:rPr>
          <w:rtl/>
        </w:rPr>
        <w:t xml:space="preserve"> بسته‏اند! و جالب اينكه خود شيعيان از علي </w:t>
      </w:r>
      <w:r w:rsidRPr="006F0B90">
        <w:rPr>
          <w:rFonts w:cs="CTraditional Arabic"/>
          <w:rtl/>
        </w:rPr>
        <w:t>س</w:t>
      </w:r>
      <w:r w:rsidRPr="006F0B90">
        <w:rPr>
          <w:rtl/>
        </w:rPr>
        <w:t xml:space="preserve"> روايت مى‏كنند كه گفته است: </w:t>
      </w:r>
      <w:r w:rsidR="00EE2E64">
        <w:rPr>
          <w:rFonts w:cs="Traditional Arabic" w:hint="cs"/>
          <w:rtl/>
        </w:rPr>
        <w:t>«</w:t>
      </w:r>
      <w:r w:rsidRPr="00EE2E64">
        <w:rPr>
          <w:rStyle w:val="Char1"/>
          <w:rtl/>
          <w:lang w:bidi="ar-SA"/>
        </w:rPr>
        <w:t>من علّمنى حرفاً، فقد صيّرنى عبداً</w:t>
      </w:r>
      <w:r w:rsidR="00EE2E64">
        <w:rPr>
          <w:rFonts w:cs="Traditional Arabic" w:hint="cs"/>
          <w:rtl/>
        </w:rPr>
        <w:t>»</w:t>
      </w:r>
      <w:r w:rsidRPr="006F0B90">
        <w:rPr>
          <w:rtl/>
        </w:rPr>
        <w:t xml:space="preserve"> يعنى: </w:t>
      </w:r>
      <w:r w:rsidR="00EE2E64">
        <w:rPr>
          <w:rFonts w:cs="Traditional Arabic" w:hint="cs"/>
          <w:rtl/>
        </w:rPr>
        <w:t>«</w:t>
      </w:r>
      <w:r w:rsidRPr="00EE2E64">
        <w:rPr>
          <w:sz w:val="26"/>
          <w:szCs w:val="26"/>
          <w:rtl/>
        </w:rPr>
        <w:t>هر كس به من حرفى بياموزد، در واقع مرا برده خود ساخته است</w:t>
      </w:r>
      <w:r w:rsidR="00EE2E64">
        <w:rPr>
          <w:rFonts w:cs="Traditional Arabic" w:hint="cs"/>
          <w:rtl/>
        </w:rPr>
        <w:t>»</w:t>
      </w:r>
      <w:r w:rsidRPr="006F0B90">
        <w:rPr>
          <w:rtl/>
        </w:rPr>
        <w:t>!!</w:t>
      </w:r>
      <w:r>
        <w:rPr>
          <w:rFonts w:hint="cs"/>
          <w:rtl/>
        </w:rPr>
        <w:t>.</w:t>
      </w:r>
    </w:p>
    <w:p w:rsidR="00EE2E64" w:rsidRDefault="00082CC7" w:rsidP="00172A42">
      <w:pPr>
        <w:pStyle w:val="a5"/>
        <w:rPr>
          <w:rtl/>
        </w:rPr>
      </w:pPr>
      <w:r w:rsidRPr="006F0B90">
        <w:rPr>
          <w:rtl/>
        </w:rPr>
        <w:t>اين حديث را هيثمى از طريق حكيم‏بن جبير روايت كرده كه امام احمد او را ضعيف و منكرالحديث، دارقطنى او را متروك، جوزجانى نيز او را دروغگو دانسته، و شعبة درباره‏اش گفته: از اينكه درباره او سخن بگويم، از آتش مى‏ترسم!»</w:t>
      </w:r>
      <w:r w:rsidRPr="00D17E13">
        <w:rPr>
          <w:rStyle w:val="FootnoteReference"/>
          <w:rFonts w:ascii="Times New Roman" w:hAnsi="Times New Roman"/>
          <w:b/>
          <w:bCs/>
          <w:sz w:val="24"/>
          <w:szCs w:val="24"/>
          <w:rtl/>
        </w:rPr>
        <w:footnoteReference w:id="139"/>
      </w:r>
      <w:r>
        <w:rPr>
          <w:rFonts w:hint="cs"/>
          <w:rtl/>
        </w:rPr>
        <w:t>.</w:t>
      </w:r>
    </w:p>
    <w:p w:rsidR="00082CC7" w:rsidRDefault="00082CC7" w:rsidP="00172A42">
      <w:pPr>
        <w:pStyle w:val="a5"/>
        <w:rPr>
          <w:rtl/>
        </w:rPr>
      </w:pPr>
      <w:r w:rsidRPr="006F0B90">
        <w:rPr>
          <w:rtl/>
        </w:rPr>
        <w:t>و بالاخره تيجانى، بعضى از احاديث صحيحى را ذكر كرده و با تحليل و برداشت نادرستى كه باز هم مورد قبول اهل‏سنّت نيست - بدون ذكر مقدّمات تاريخى و شرايط جنبى آن - قلم‏فرسايى كرده و مقصود نادرست خود را با آن اثبات نموده است!.. از جمله اين احاديث، «حديث غدير» و «حديث منزلت» است كه آن معنايى كه تيجانى و علماى شيعه به آن اعتقاد دارند، بنا به دلايلى كه در فصل «امامت و خلافت» آورده‏ايم، معتقد نيستيم..</w:t>
      </w:r>
    </w:p>
    <w:p w:rsidR="00082CC7" w:rsidRPr="006F0B90" w:rsidRDefault="00082CC7" w:rsidP="00172A42">
      <w:pPr>
        <w:pStyle w:val="a5"/>
        <w:ind w:firstLine="0"/>
        <w:jc w:val="center"/>
      </w:pPr>
      <w:r w:rsidRPr="006F0B90">
        <w:rPr>
          <w:rtl/>
        </w:rPr>
        <w:t>*</w:t>
      </w:r>
      <w:r w:rsidR="00D17E13">
        <w:rPr>
          <w:rtl/>
        </w:rPr>
        <w:t xml:space="preserve"> </w:t>
      </w:r>
      <w:r w:rsidRPr="006F0B90">
        <w:rPr>
          <w:rtl/>
        </w:rPr>
        <w:t>*</w:t>
      </w:r>
      <w:r w:rsidR="00D17E13">
        <w:rPr>
          <w:rtl/>
        </w:rPr>
        <w:t xml:space="preserve"> </w:t>
      </w:r>
      <w:r w:rsidRPr="006F0B90">
        <w:rPr>
          <w:rtl/>
        </w:rPr>
        <w:t>*</w:t>
      </w:r>
    </w:p>
    <w:p w:rsidR="00EE2E64" w:rsidRDefault="00082CC7" w:rsidP="00172A42">
      <w:pPr>
        <w:pStyle w:val="a5"/>
        <w:rPr>
          <w:rtl/>
        </w:rPr>
      </w:pPr>
      <w:r w:rsidRPr="006F0B90">
        <w:rPr>
          <w:rtl/>
        </w:rPr>
        <w:t>اين بود كار تيجانى!.. و اين بود عهدى كه بارها و بارها در كتابش عنوان كرده بود!.. ديديم كه - بر خلاف قرارش - كارش اين بوده كه بعضى از احاديث را كه مورد قبول اهل‏سنّت نيست، به رخ آنها مى‏كشد و به آنها - به عنوان احاديث صحيح - استناد مى‏كندو با تعجّب و شگفتى تمام - انگار چيز عجيبى را كشف كرده! - مى‏گويد: بله! اين حديث در فلان كتا</w:t>
      </w:r>
      <w:r w:rsidR="00EE2E64">
        <w:rPr>
          <w:rtl/>
        </w:rPr>
        <w:t>ب اهل‏سنّت وجود دارد و آنها اينگونه و آن</w:t>
      </w:r>
      <w:r w:rsidRPr="006F0B90">
        <w:rPr>
          <w:rtl/>
        </w:rPr>
        <w:t>گونه هستند و...!!</w:t>
      </w:r>
      <w:r>
        <w:rPr>
          <w:rFonts w:hint="cs"/>
          <w:rtl/>
        </w:rPr>
        <w:t>.</w:t>
      </w:r>
    </w:p>
    <w:p w:rsidR="00EE2E64" w:rsidRDefault="00082CC7" w:rsidP="00172A42">
      <w:pPr>
        <w:pStyle w:val="a5"/>
        <w:rPr>
          <w:rtl/>
        </w:rPr>
      </w:pPr>
      <w:r w:rsidRPr="006F0B90">
        <w:rPr>
          <w:rtl/>
        </w:rPr>
        <w:t>مثلاً در (ص 118) درباره همان جريان ساختگى قلم و دوات، چنين مى‏گويد: «من اين حديث را در كتاب «المراجعات» (نوشته عبدالحسين شرف‏الدين) مطالعه كردم»... تا اينجا مى‏رسد كه مى‏گويد: «در آغاز پنداشتم كه اين روايت در كتابهاى شيعه است، ولى تعجّب و شگفتى‏ام افزونتر شد وقتى ديدم آن روحانى شيعى (يعنى شرف‏الدّين)، اين روايت را از «صحيح بخارى» و «صحيح مسلم» نقل مى‏كند و به خود گفتم: اگر اين روايت را در صحيح بخارى يافتم، قطعاً نظر ديگرى خواهم‏داشت..»!</w:t>
      </w:r>
      <w:r>
        <w:rPr>
          <w:rFonts w:hint="cs"/>
          <w:rtl/>
        </w:rPr>
        <w:t>.</w:t>
      </w:r>
    </w:p>
    <w:p w:rsidR="00EE2E64" w:rsidRDefault="00082CC7" w:rsidP="00172A42">
      <w:pPr>
        <w:pStyle w:val="a5"/>
        <w:rPr>
          <w:rtl/>
        </w:rPr>
      </w:pPr>
      <w:r w:rsidRPr="006F0B90">
        <w:rPr>
          <w:rtl/>
        </w:rPr>
        <w:t>در واقع تيجانى مى‏خواهد بگويد: شما هم كه اين سخن را از من مى‏شنويد، نظرتان را - همچون من كه عالم بزرگى هستم و لياقت تدريس در الأزهر را دارم!! - تغيير دهيد؛ چون در كتاب اهل‏سنّت اين طور نوشته شده است! اين خواسته‏اش، بيانگر جهل او نسبت به موضوع اساسى حديث‏شناسى است.. به هر حال چنين ادامه مى‏دهد: «به پايتخت رفتم و در آنجا صحيح بخارى و صحيح مسلم، مسند امام احمد، صحيح ترمذى، موطّأ امام مالك و ديگر كتابهاى مشهور (اهل‏سنّت) را خريديم».. (ص 119).</w:t>
      </w:r>
    </w:p>
    <w:p w:rsidR="00EE2E64" w:rsidRDefault="00082CC7" w:rsidP="00172A42">
      <w:pPr>
        <w:pStyle w:val="a5"/>
        <w:rPr>
          <w:rtl/>
        </w:rPr>
      </w:pPr>
      <w:r w:rsidRPr="006F0B90">
        <w:rPr>
          <w:rtl/>
        </w:rPr>
        <w:t xml:space="preserve"> اين عالم بزرگ!! كه در اوايل كتابش خود را با همين عنوان ياد مى‏كند، هيچ كدام از كتابهاى حديث اهل‏سنّت را نداشته است! حتّى موطّأ امام مالك را نيز - كه به قول خودش مالكى بوده - نه داشته و نه مطالعه كرده است! و شايد هم در همان روز، «قرآن كريم» را نيز همراه با آن كتابها تهيّه كرده باشد!! از طرفى اگر كسى يكبار هم كتب احاديث و تواريخ را مطالعه كرده باشد، با اين داستان جعلى - يعنى نوشتن وصيّت‏نامه و قصّه قلم و دوات - را كه بعضى از كتب به عنوان «حادثه روز پنجشنبه» از آن ياد كرده‏اند، روبه‏رو شده و شنيده است!.. به هر ترتيب، چنين ادامه مى‏دهد: «ديگر كتابهاى مشهور را خريدم و اصلاً منتظر نماندم كه به منزل برسم، بلكه در همان راه تونس و قفصة، در اتوبوس عمومى، كتاب بخارى را گشودم و دنبال «حادثه روز پنجشنبه» در لابلاى كتاب گشتم به اميد اينكه آن را پيدا كنم و على‏رغم ميل باطنى‏ام روايت را يافتم. چند بار آن را خواندم، همانگونه بود كه سيّد شرف‏الدّين در كتابش نقل كرده بود»! (ص 119).</w:t>
      </w:r>
    </w:p>
    <w:p w:rsidR="00EE2E64" w:rsidRDefault="00082CC7" w:rsidP="00172A42">
      <w:pPr>
        <w:pStyle w:val="a5"/>
        <w:rPr>
          <w:rtl/>
        </w:rPr>
      </w:pPr>
      <w:r w:rsidRPr="006F0B90">
        <w:rPr>
          <w:rtl/>
        </w:rPr>
        <w:t>ببينيد كه مطالبش را با چه آب‏وتابى كِش مى‏دهد! گويى شقّ‏القمر كرده است!.. اين همه جوّسازى و طول كلام - آن هم به اين شيوه - تنها براى سخن آخرش است كه متأسّفانه سفسطه و مغالطه‏گرى مى‏باشد و سخيف‏ترين و بى‏خودترين نوع استدلال است! و امّا ببينيم كه در ادامه چه مى‏گويد: «تلاش كردم حادثه را منكر شوم و خيلى بعيد دانستم كه عمر چنان نقشه خطرناكى در سر مى‏پرورانده، ولى مگر مى‏شود انكار كرد آنچه را كه در صحاح اهل‏سنّت و جماعت است و خود را متعهّد نسبت به آن مى‏دانيم و به سخنش گواهى داده‏ايم و اگر شك در آن داشته باشيم يا برخى از آن را تكذيب نماييم، مستلزم اين است كه از كتاب صرف‏نظر كنيم و اين باز مستلزم اين است كه دست از عقايدمان برداريم»! (ص 119).</w:t>
      </w:r>
    </w:p>
    <w:p w:rsidR="00EE2E64" w:rsidRDefault="00082CC7" w:rsidP="00172A42">
      <w:pPr>
        <w:pStyle w:val="a5"/>
        <w:rPr>
          <w:rtl/>
        </w:rPr>
      </w:pPr>
      <w:r w:rsidRPr="006F0B90">
        <w:rPr>
          <w:rtl/>
        </w:rPr>
        <w:t>اين ادّعاى تيجانى نشان مى‏دهد كه واقعاً نه خود او و نه مترجم كتاب - آقاى مُهرى - و نه علماى قم - گردانندگان بنياد معارف اسلامى قم - هيچ كدام از «علم حديث» بهره‏اى ندارند و هيچ يك حيثيّت خود را دوست نداشته و با اين كار، حماقت خود را به تصوير كشيده‏اند! و إلّا چگونه به خود اجازه مى‏دهند كتاب تيجانى را ترجمه كرده و در چنين سطح وسيعى منتشر سازند و حتّى در بعضى از شهرها به طور رايگان به دست جوانان بدهند!</w:t>
      </w:r>
      <w:r>
        <w:rPr>
          <w:rFonts w:hint="cs"/>
          <w:rtl/>
        </w:rPr>
        <w:t>.</w:t>
      </w:r>
    </w:p>
    <w:p w:rsidR="00EE2E64" w:rsidRDefault="00082CC7" w:rsidP="00172A42">
      <w:pPr>
        <w:pStyle w:val="a5"/>
        <w:rPr>
          <w:rtl/>
        </w:rPr>
      </w:pPr>
      <w:r w:rsidRPr="006F0B90">
        <w:rPr>
          <w:rtl/>
        </w:rPr>
        <w:t xml:space="preserve">تيجانى ادّعا مى‏كند كه هرچه در صحاح اهل‏سنّت موجود است، سنّيان بايد همه را قبول كنند و اگر هم بعضى را نپذيرفتند، بايد كلّ كتاب را ردّ نمايند و نهايتاً دست از </w:t>
      </w:r>
      <w:r w:rsidR="00EE2E64">
        <w:rPr>
          <w:rtl/>
        </w:rPr>
        <w:t>عقايد خود بردارند!.</w:t>
      </w:r>
      <w:r w:rsidRPr="006F0B90">
        <w:rPr>
          <w:rtl/>
        </w:rPr>
        <w:t xml:space="preserve"> اين ادّعا، بسيار ناشيانه و ابلهانه است؛ چون - همانگونه كه گفتيم - هم در كتب شيعه و هم در كتب اهل‏سنّت، احاديث جعلى بسيارى وجود دارند </w:t>
      </w:r>
      <w:r w:rsidR="00EE2E64">
        <w:rPr>
          <w:rtl/>
        </w:rPr>
        <w:t>و محدّثين، آنها را رد كرده‏اند.</w:t>
      </w:r>
    </w:p>
    <w:p w:rsidR="00EE2E64" w:rsidRDefault="00082CC7" w:rsidP="00172A42">
      <w:pPr>
        <w:pStyle w:val="a5"/>
        <w:rPr>
          <w:rtl/>
        </w:rPr>
      </w:pPr>
      <w:r w:rsidRPr="006F0B90">
        <w:rPr>
          <w:rtl/>
        </w:rPr>
        <w:t>اساساً هيچ كس - از شيعه و سنّى - حق ندارد بگويد كه: نبايد احاديث نادرست را مردود اعلام كرد! همچنين حق ندارد بگويد: به دليل وجود احاديث نادرست در كتابى، بايد كلّ كتاب ردّ شود!.. مترجم كتاب و علماى قم، اين استدلال جاهلانه تيجانى را منتشر كرده‏اند و بايستى كجرويهاى تيجانى را نيز به گردن بگيرند!.. به راستى اين بن‏بستى است كه تيجانى و علماى قم براى خودشان درست كرده‏اند و بسيار ناشيانه و بچه‏گانه قلم برداشته و هم خود و هم عقايدشان را رسوا ساخته‏اند!!</w:t>
      </w:r>
      <w:r>
        <w:rPr>
          <w:rFonts w:hint="cs"/>
          <w:rtl/>
        </w:rPr>
        <w:t>.</w:t>
      </w:r>
    </w:p>
    <w:p w:rsidR="00EE2E64" w:rsidRDefault="00082CC7" w:rsidP="00172A42">
      <w:pPr>
        <w:pStyle w:val="a5"/>
        <w:rPr>
          <w:rtl/>
        </w:rPr>
      </w:pPr>
      <w:r w:rsidRPr="006F0B90">
        <w:rPr>
          <w:rtl/>
        </w:rPr>
        <w:t>در اينجا بى‏مناسبت نيست كه آن قسمت از جواب نامه‏هايى كه با دوستان شيعى‏ام مطرح كرده‏ام، و به همين موضوع - يعنى احاديث موضوعى - اختصاص دارد، عيناً بياوريم:</w:t>
      </w:r>
    </w:p>
    <w:p w:rsidR="00082CC7" w:rsidRPr="006F0B90" w:rsidRDefault="00082CC7" w:rsidP="00172A42">
      <w:pPr>
        <w:pStyle w:val="a5"/>
        <w:ind w:firstLine="0"/>
        <w:jc w:val="center"/>
      </w:pPr>
      <w:r w:rsidRPr="006F0B90">
        <w:rPr>
          <w:rtl/>
        </w:rPr>
        <w:t>*</w:t>
      </w:r>
      <w:r w:rsidR="00D17E13">
        <w:rPr>
          <w:rtl/>
        </w:rPr>
        <w:t xml:space="preserve"> </w:t>
      </w:r>
      <w:r w:rsidRPr="006F0B90">
        <w:rPr>
          <w:rtl/>
        </w:rPr>
        <w:t>*</w:t>
      </w:r>
      <w:r w:rsidR="00D17E13">
        <w:rPr>
          <w:rtl/>
        </w:rPr>
        <w:t xml:space="preserve"> </w:t>
      </w:r>
      <w:r w:rsidRPr="006F0B90">
        <w:rPr>
          <w:rtl/>
        </w:rPr>
        <w:t>*</w:t>
      </w:r>
    </w:p>
    <w:p w:rsidR="00082CC7" w:rsidRPr="006F0B90" w:rsidRDefault="00082CC7" w:rsidP="00082CC7">
      <w:pPr>
        <w:pStyle w:val="a1"/>
        <w:rPr>
          <w:rFonts w:ascii="Times New Roman" w:hAnsi="Times New Roman"/>
        </w:rPr>
      </w:pPr>
      <w:bookmarkStart w:id="22" w:name="_Toc326959865"/>
      <w:bookmarkStart w:id="23" w:name="_Toc393681694"/>
      <w:r w:rsidRPr="006F0B90">
        <w:rPr>
          <w:rFonts w:ascii="Times New Roman" w:hAnsi="Times New Roman"/>
          <w:rtl/>
        </w:rPr>
        <w:t>جواب نامه‏ها در رابطه با «مآخذ شيعه و سنّى»:</w:t>
      </w:r>
      <w:bookmarkEnd w:id="22"/>
      <w:bookmarkEnd w:id="23"/>
    </w:p>
    <w:p w:rsidR="00EE2E64" w:rsidRDefault="00082CC7" w:rsidP="00172A42">
      <w:pPr>
        <w:pStyle w:val="a5"/>
        <w:rPr>
          <w:rtl/>
        </w:rPr>
      </w:pPr>
      <w:r w:rsidRPr="006F0B90">
        <w:rPr>
          <w:rtl/>
        </w:rPr>
        <w:t xml:space="preserve">در صفحه 9 نامه خود آورده‏ايد: «علماى اهل‏سنّت، صحيح بخارى را صحيح‏ترين صحاح ستّه مى‏دانند» و در مورد «كلينى» در صفحات بعدى ذكر كرده‏ايد كه: «خود او كتابش را مطلق نمى‏داند» و به بنده ايراد گرفته‏ايد كه چرا گفته‏ام: كلينى كتابش را مطلق مى‏داند؟ و بعد چند روايت غلطى </w:t>
      </w:r>
      <w:r w:rsidR="00EE2E64">
        <w:rPr>
          <w:rtl/>
        </w:rPr>
        <w:t>را از اهل‏سنّت گوشزد كرده‏ايد!.</w:t>
      </w:r>
    </w:p>
    <w:p w:rsidR="00EE2E64" w:rsidRDefault="00082CC7" w:rsidP="00172A42">
      <w:pPr>
        <w:pStyle w:val="a5"/>
        <w:rPr>
          <w:rtl/>
        </w:rPr>
      </w:pPr>
      <w:r w:rsidRPr="006F0B90">
        <w:rPr>
          <w:rtl/>
        </w:rPr>
        <w:t xml:space="preserve">(جواب): آرى! ما هم قبول داريم كه كتب اهل‏سنّت خالى از خرافات نيست، امّا اين يكطرفه نمى‏باشد.. به نظر بنده اين سنّيان و شيعيان - اعم از اثنى‏عشرى و اسماعيلى و زيدى - اند كه بايد جوابگوى مجعولات كتبشان باشند.. مآخذ شيعه و سنّى، در عين آن كه هريك مطالب صحيحى دارند، از احاديث غلط نيز انباشته شده‏اند و بايد هر دو دسته از مآخذ را براى تمييز حق از ناحق، با قرآن و سنّت قطعى رسول خدا </w:t>
      </w:r>
      <w:r w:rsidRPr="006F0B90">
        <w:rPr>
          <w:rFonts w:cs="CTraditional Arabic"/>
          <w:rtl/>
        </w:rPr>
        <w:t>ص</w:t>
      </w:r>
      <w:r w:rsidRPr="006F0B90">
        <w:rPr>
          <w:rtl/>
        </w:rPr>
        <w:t xml:space="preserve"> تطبيق داد.</w:t>
      </w:r>
    </w:p>
    <w:p w:rsidR="00EE2E64" w:rsidRDefault="00082CC7" w:rsidP="00172A42">
      <w:pPr>
        <w:pStyle w:val="a5"/>
        <w:rPr>
          <w:rtl/>
        </w:rPr>
      </w:pPr>
      <w:r w:rsidRPr="006F0B90">
        <w:rPr>
          <w:rtl/>
        </w:rPr>
        <w:t xml:space="preserve">بسيارى از مطالب سودمند هم در آثار شيعى هست؛ مانند مطالب پُرمغز «نهج‏البلاغه» و دعاهاى دلپذيرى چون «دعاى كميل»، ولى متأسّفانه مطالب خرافى نيز در همان «نهج‏البلاغه» ملاحظه مى‏شود! مانند آن كه مى‏گويد: </w:t>
      </w:r>
      <w:r w:rsidRPr="006F0B90">
        <w:rPr>
          <w:rFonts w:cs="Traditional Arabic"/>
          <w:rtl/>
        </w:rPr>
        <w:t>«</w:t>
      </w:r>
      <w:r w:rsidR="00EE2E64">
        <w:rPr>
          <w:rStyle w:val="Char1"/>
          <w:rtl/>
          <w:lang w:bidi="ar-SA"/>
        </w:rPr>
        <w:t>العين حق والرقى حق و</w:t>
      </w:r>
      <w:r w:rsidRPr="006F0B90">
        <w:rPr>
          <w:rStyle w:val="Char1"/>
          <w:rtl/>
          <w:lang w:bidi="ar-SA"/>
        </w:rPr>
        <w:t>السحر حق... والعدوى ليست بحق</w:t>
      </w:r>
      <w:r>
        <w:rPr>
          <w:rFonts w:cs="Traditional Arabic" w:hint="cs"/>
          <w:rtl/>
        </w:rPr>
        <w:t>»</w:t>
      </w:r>
      <w:r>
        <w:rPr>
          <w:rFonts w:hint="cs"/>
          <w:rtl/>
        </w:rPr>
        <w:t xml:space="preserve">. </w:t>
      </w:r>
      <w:r>
        <w:rPr>
          <w:rFonts w:cs="Traditional Arabic" w:hint="cs"/>
          <w:rtl/>
        </w:rPr>
        <w:t>«</w:t>
      </w:r>
      <w:r w:rsidRPr="006F0B90">
        <w:rPr>
          <w:sz w:val="26"/>
          <w:szCs w:val="26"/>
          <w:rtl/>
        </w:rPr>
        <w:t>چشم‏زخم و افسونها و جادوها حق است... ولى واگيرى بيمارى از شخصى به شخص ديگر، درست</w:t>
      </w:r>
      <w:r w:rsidRPr="006F0B90">
        <w:rPr>
          <w:b/>
          <w:bCs/>
          <w:sz w:val="26"/>
          <w:szCs w:val="26"/>
          <w:rtl/>
        </w:rPr>
        <w:t xml:space="preserve"> </w:t>
      </w:r>
      <w:r w:rsidRPr="006F0B90">
        <w:rPr>
          <w:sz w:val="26"/>
          <w:szCs w:val="26"/>
          <w:rtl/>
        </w:rPr>
        <w:t>نيست!</w:t>
      </w:r>
      <w:r w:rsidRPr="006F0B90">
        <w:rPr>
          <w:rFonts w:cs="Traditional Arabic"/>
          <w:rtl/>
        </w:rPr>
        <w:t>»</w:t>
      </w:r>
      <w:r w:rsidRPr="00D17E13">
        <w:rPr>
          <w:rStyle w:val="FootnoteReference"/>
          <w:rFonts w:ascii="Times New Roman" w:hAnsi="Times New Roman"/>
          <w:b/>
          <w:bCs/>
          <w:sz w:val="24"/>
          <w:szCs w:val="24"/>
          <w:rtl/>
        </w:rPr>
        <w:footnoteReference w:id="140"/>
      </w:r>
      <w:r>
        <w:rPr>
          <w:rFonts w:hint="cs"/>
          <w:rtl/>
        </w:rPr>
        <w:t>.</w:t>
      </w:r>
    </w:p>
    <w:p w:rsidR="00EE2E64" w:rsidRDefault="00082CC7" w:rsidP="00172A42">
      <w:pPr>
        <w:pStyle w:val="a5"/>
        <w:rPr>
          <w:b/>
          <w:bCs/>
          <w:rtl/>
        </w:rPr>
      </w:pPr>
      <w:r w:rsidRPr="006F0B90">
        <w:rPr>
          <w:rtl/>
        </w:rPr>
        <w:t>و أدعيه شرك‏آميز و خلاف توحيد نيز - همچون دعاى «جامعه كبيره» - شيعيان دارند! در فقه هم همينطور است.. بنابراين سزاوار نيست ما به صورت يك‏جانبه به كتب ديگر فرق بتازيم و آثار يك فرقه را دربست قبول كنيم؛ زيرا همان اعتراضى كه مثلاً به عنوان يك شيعه ممكن است به كتب اهل‏سنّت داشته باشيد، عيناً بر خود شما وارد است! چنانچه اگر جنابعالى سنّى بوديد، من انحرافات سنّى‏نماها! را از اسلام براى شما برمى‏شمردم، امّا چون شيعه هستيد، برخى از مطالب عجيب و غريب را از كتب اوّليّه شيعه - همانند شما كه در نامه خود طعنه‏زنان آورده‏ايد - در اينجا بياورم تا بلكه به خواست خداوند همه به سوى اعتدال برويم:</w:t>
      </w:r>
    </w:p>
    <w:p w:rsidR="00082CC7" w:rsidRDefault="00082CC7" w:rsidP="00172A42">
      <w:pPr>
        <w:pStyle w:val="a5"/>
        <w:rPr>
          <w:rtl/>
        </w:rPr>
      </w:pPr>
      <w:r w:rsidRPr="006F0B90">
        <w:rPr>
          <w:rtl/>
        </w:rPr>
        <w:t xml:space="preserve">اگر بخارى - به قول شما - كتابش را «صحيح» ناميده، شيخ كلينى، كتابش را «كافى» دانسته و در مقدّمه‏اش تصريح مى‏دارد كه اين كتاب گردآورى شده از آثار صحيح از امامان راستين اسلام است!.. مى‏نويسد: «... وگفتى كه مى‏خواهم كتابى داشته باشم كه تمام قسمتهاى دين در آن باشد كه دانشجوى را بى‏نياز كند و مرجع هدايت‏خواه باشد و كسى كه علم دين و عمل به اخبار صحيح امامان صادق و سنّتهاى ثابته مورد عمل را خواهد از آن كتاب برگيرد و واجبات خدا و سنّت پیامبر </w:t>
      </w:r>
      <w:r w:rsidRPr="006F0B90">
        <w:rPr>
          <w:rFonts w:cs="CTraditional Arabic"/>
          <w:rtl/>
        </w:rPr>
        <w:t>ص</w:t>
      </w:r>
      <w:r w:rsidRPr="006F0B90">
        <w:rPr>
          <w:rtl/>
        </w:rPr>
        <w:t xml:space="preserve"> را از روى كتاب انجام دهد، و گفتى كه اگر چنين كتابى باشد، اميدوارم خدايتعالى به وسيله آن و به يارى و توفيق خويش، برادران و هم‏مذهبان ما را اصلاح كند و به هدايتشان متوجّه كند. پس بدان اى برادر!... خدا را شكر كه تأليف كتابى را كه خواستى، ميسّر كرد!»</w:t>
      </w:r>
      <w:r w:rsidRPr="00D17E13">
        <w:rPr>
          <w:rStyle w:val="FootnoteReference"/>
          <w:rFonts w:ascii="Times New Roman" w:hAnsi="Times New Roman"/>
          <w:b/>
          <w:bCs/>
          <w:sz w:val="24"/>
          <w:szCs w:val="24"/>
          <w:rtl/>
        </w:rPr>
        <w:footnoteReference w:id="141"/>
      </w:r>
      <w:r>
        <w:rPr>
          <w:rFonts w:hint="cs"/>
          <w:rtl/>
        </w:rPr>
        <w:t>.</w:t>
      </w:r>
      <w:r w:rsidRPr="006F0B90">
        <w:rPr>
          <w:rtl/>
        </w:rPr>
        <w:t xml:space="preserve"> و حتّى آورده‏اند كه زمانى كه كلينى كتابش را كامل نمود، آن را به امام دوازدهم در سردابش كه در سامراء واقع است، نشان داد و امام دوازدهم گفت: </w:t>
      </w:r>
      <w:r>
        <w:rPr>
          <w:rFonts w:cs="Traditional Arabic" w:hint="cs"/>
          <w:rtl/>
        </w:rPr>
        <w:t>«</w:t>
      </w:r>
      <w:r w:rsidRPr="006F0B90">
        <w:rPr>
          <w:rStyle w:val="Char1"/>
          <w:rtl/>
          <w:lang w:bidi="ar-SA"/>
        </w:rPr>
        <w:t>الكافى كاف لشيعتنا!</w:t>
      </w:r>
      <w:r>
        <w:rPr>
          <w:rFonts w:cs="Traditional Arabic" w:hint="cs"/>
          <w:rtl/>
          <w:lang w:bidi="ar-SA"/>
        </w:rPr>
        <w:t>»</w:t>
      </w:r>
      <w:r>
        <w:rPr>
          <w:rFonts w:hint="cs"/>
          <w:rtl/>
        </w:rPr>
        <w:t>.</w:t>
      </w:r>
      <w:r w:rsidRPr="006F0B90">
        <w:rPr>
          <w:rtl/>
        </w:rPr>
        <w:t xml:space="preserve"> </w:t>
      </w:r>
      <w:r w:rsidRPr="00EF2D3E">
        <w:rPr>
          <w:rFonts w:cs="Traditional Arabic" w:hint="cs"/>
          <w:sz w:val="26"/>
          <w:szCs w:val="26"/>
          <w:rtl/>
        </w:rPr>
        <w:t>«</w:t>
      </w:r>
      <w:r w:rsidRPr="00EF2D3E">
        <w:rPr>
          <w:sz w:val="26"/>
          <w:szCs w:val="26"/>
          <w:rtl/>
        </w:rPr>
        <w:t>كافى براى شيعيان ما كافى است!</w:t>
      </w:r>
      <w:r>
        <w:rPr>
          <w:rFonts w:cs="Traditional Arabic" w:hint="cs"/>
          <w:rtl/>
        </w:rPr>
        <w:t>»</w:t>
      </w:r>
      <w:r w:rsidRPr="00D17E13">
        <w:rPr>
          <w:rStyle w:val="FootnoteReference"/>
          <w:rFonts w:ascii="Times New Roman" w:hAnsi="Times New Roman"/>
          <w:b/>
          <w:bCs/>
          <w:sz w:val="24"/>
          <w:szCs w:val="24"/>
          <w:rtl/>
        </w:rPr>
        <w:footnoteReference w:id="142"/>
      </w:r>
      <w:r>
        <w:rPr>
          <w:rFonts w:hint="cs"/>
          <w:rtl/>
        </w:rPr>
        <w:t>.</w:t>
      </w:r>
    </w:p>
    <w:p w:rsidR="00EE2E64" w:rsidRDefault="00082CC7" w:rsidP="00172A42">
      <w:pPr>
        <w:pStyle w:val="a5"/>
        <w:rPr>
          <w:rtl/>
        </w:rPr>
      </w:pPr>
      <w:r w:rsidRPr="006F0B90">
        <w:rPr>
          <w:rtl/>
        </w:rPr>
        <w:t>بنابراين، گفته جنابعالى كه: «خود كلينى، كتابش را مطلق نمى‏داند»، جاى سخن دارد! كتاب كافى كه شامل 16هزار حديث است، خود شيخ كلينى همراه با برخى از علماى ديگر شيعه از جمله «شيخ مفيد» و «فيض كاشانى» و «عباس قمى» و «أسترآبادى» معتقدند كه بدون عيب و ايراد است!</w:t>
      </w:r>
      <w:r w:rsidRPr="00D17E13">
        <w:rPr>
          <w:rStyle w:val="FootnoteReference"/>
          <w:rFonts w:ascii="Times New Roman" w:hAnsi="Times New Roman"/>
          <w:b/>
          <w:bCs/>
          <w:sz w:val="24"/>
          <w:szCs w:val="24"/>
          <w:rtl/>
        </w:rPr>
        <w:footnoteReference w:id="143"/>
      </w:r>
      <w:r>
        <w:rPr>
          <w:rFonts w:hint="cs"/>
          <w:rtl/>
        </w:rPr>
        <w:t>.</w:t>
      </w:r>
    </w:p>
    <w:p w:rsidR="008F2583" w:rsidRDefault="00082CC7" w:rsidP="00172A42">
      <w:pPr>
        <w:pStyle w:val="a5"/>
        <w:rPr>
          <w:rtl/>
        </w:rPr>
      </w:pPr>
      <w:r w:rsidRPr="006F0B90">
        <w:rPr>
          <w:rtl/>
        </w:rPr>
        <w:t>امّا طبق گفته برخى ديگر از علماى شيعه مثل «شهيد ثانى» و «فرزندش» و نيز «دكتر محمّد باقر بهبودى» بعد از تحقيقاتى كه انجام داده‏اند، معتقدند هزاران حديث نادرست در كافى وجود دارد! شما مى‏توانيد مصاحبه روزنامه «كيهان فرهنگى» مهرماه 1365شمسى با دكتر محمّدباقر بهبودى را مطالعه نماييد كه آقاى بهبودى - از محدّثين معاصر شيعه كه 30 سال در حديث‏شناسى تجربه دارد - معتقد است از ميان 16هزار حديث كافى، بيش از 12هزار آن جعلى هستند و تنها 3783 حديث را درست دانسته و همين تعداد حديث را در كتابى ب</w:t>
      </w:r>
      <w:r>
        <w:rPr>
          <w:rtl/>
        </w:rPr>
        <w:t>ه نام «صحيح الكافى» آورده است!.</w:t>
      </w:r>
    </w:p>
    <w:p w:rsidR="00082CC7" w:rsidRDefault="00082CC7" w:rsidP="00172A42">
      <w:pPr>
        <w:pStyle w:val="a5"/>
        <w:rPr>
          <w:rtl/>
        </w:rPr>
      </w:pPr>
      <w:r w:rsidRPr="006F0B90">
        <w:rPr>
          <w:rtl/>
        </w:rPr>
        <w:t>فرموده‏ايد: «برخى از علماى سنّى، مآخذشان را صحيح مى‏دانند» و خاطرنشان ساخته‏ايد كه «شيعيان مآخذ خود را مطلق ندانسته و براى تشخيص حديث صحيح از غلط، موازين مطمئن قابل قبول دارند».</w:t>
      </w:r>
    </w:p>
    <w:p w:rsidR="008F2583" w:rsidRDefault="00082CC7" w:rsidP="00172A42">
      <w:pPr>
        <w:pStyle w:val="a5"/>
        <w:rPr>
          <w:rtl/>
        </w:rPr>
      </w:pPr>
      <w:r w:rsidRPr="006F0B90">
        <w:rPr>
          <w:rtl/>
        </w:rPr>
        <w:t>(جواب): در حاليكه اوّلاً در مورد سنّيان چنين نيست و آنان نيز مآخذشان، شارحان متعدّدى داشته و كتبشان توسّط خودشان نقد شده است!</w:t>
      </w:r>
      <w:r>
        <w:rPr>
          <w:rFonts w:hint="cs"/>
          <w:rtl/>
        </w:rPr>
        <w:t>.</w:t>
      </w:r>
    </w:p>
    <w:p w:rsidR="008F2583" w:rsidRDefault="00082CC7" w:rsidP="00172A42">
      <w:pPr>
        <w:pStyle w:val="a5"/>
        <w:rPr>
          <w:rtl/>
        </w:rPr>
      </w:pPr>
      <w:r w:rsidRPr="006F0B90">
        <w:rPr>
          <w:rtl/>
        </w:rPr>
        <w:t>ثانياً برخى از اكابر فقهاى شيعه كتب خود را «صددرصد صحيح» دانسته‏اند؛ به عنوان نمونه علاوه بر كلينى، «إبن‏بابويه» در مقدّمه «من لا يحضره الفقيه» مى‏نويسد: «قصد كردم در اين كتاب كه ايراد كنم آن آثارى را كه بر طبق آنها فتوا مى‏دهم و به صحّت آنها حكم مى‏كنم و معتقدم كه اين آثار، حجّت ميان من و خدايم است».</w:t>
      </w:r>
    </w:p>
    <w:p w:rsidR="008F2583" w:rsidRDefault="00082CC7" w:rsidP="00172A42">
      <w:pPr>
        <w:pStyle w:val="a5"/>
        <w:rPr>
          <w:rtl/>
        </w:rPr>
      </w:pPr>
      <w:r w:rsidRPr="006F0B90">
        <w:rPr>
          <w:rtl/>
        </w:rPr>
        <w:t>سيّد شرف‏الدّين موسوى نيز مى‏گويد: «كافى و استبصار و من‏لايحضره‏الفقيه و تهذيب، همگى متواتر هستند و صحّت در مضامين آنها، كاملاً قطعى است.. و البته كافى قديمى‏ترين و بهترين و متقن‏ترين آنهاست»!</w:t>
      </w:r>
      <w:r w:rsidRPr="00D17E13">
        <w:rPr>
          <w:rStyle w:val="FootnoteReference"/>
          <w:rFonts w:ascii="Times New Roman" w:hAnsi="Times New Roman"/>
          <w:b/>
          <w:bCs/>
          <w:sz w:val="24"/>
          <w:szCs w:val="24"/>
          <w:rtl/>
        </w:rPr>
        <w:footnoteReference w:id="144"/>
      </w:r>
      <w:r>
        <w:rPr>
          <w:rFonts w:hint="cs"/>
          <w:rtl/>
        </w:rPr>
        <w:t>.</w:t>
      </w:r>
    </w:p>
    <w:p w:rsidR="008F2583" w:rsidRDefault="00082CC7" w:rsidP="00172A42">
      <w:pPr>
        <w:pStyle w:val="a5"/>
        <w:rPr>
          <w:rtl/>
        </w:rPr>
      </w:pPr>
      <w:r w:rsidRPr="006F0B90">
        <w:rPr>
          <w:rtl/>
        </w:rPr>
        <w:t>بارى! در حالى كه كلينى - چنانكه گذشت - كتابش را صحيح و گردآورى شده از آثار صحيح ائمه مى‏داند، چنين احاديثى را در آن مى‏بينيم:</w:t>
      </w:r>
    </w:p>
    <w:p w:rsidR="008F2583" w:rsidRDefault="00082CC7" w:rsidP="00172A42">
      <w:pPr>
        <w:pStyle w:val="a5"/>
        <w:rPr>
          <w:rtl/>
        </w:rPr>
      </w:pPr>
      <w:r w:rsidRPr="006F0B90">
        <w:rPr>
          <w:rtl/>
        </w:rPr>
        <w:t xml:space="preserve">«از على روايت است كه: عفير - الاغ پیامبر </w:t>
      </w:r>
      <w:r w:rsidRPr="006F0B90">
        <w:rPr>
          <w:rFonts w:cs="CTraditional Arabic"/>
          <w:rtl/>
        </w:rPr>
        <w:t>ص</w:t>
      </w:r>
      <w:r w:rsidRPr="006F0B90">
        <w:rPr>
          <w:rtl/>
        </w:rPr>
        <w:t xml:space="preserve"> - به او گفت: اى رسول خدا! پدر و مادرم فدايت باد! همانا پدرم از پدرش، و او هم از جدّش، و او هم از جدّ چهارمم چنين نقل كرده است: او با نوح در كشتى بوده است و نوح در كنار او ايستاده و دست بر پشتش كشيد و گفت: از صلب همين الاغ، الاغى به دنيا مى‏آيد كه سرور پيامبران و خاتمشان بر روى آن سوار مى‏شود! پس حمد و ستايش براى خدايى كه اين الاغ را برايم قرار داد»!!</w:t>
      </w:r>
      <w:r w:rsidRPr="00D17E13">
        <w:rPr>
          <w:rStyle w:val="FootnoteReference"/>
          <w:rFonts w:ascii="Times New Roman" w:hAnsi="Times New Roman"/>
          <w:b/>
          <w:bCs/>
          <w:sz w:val="24"/>
          <w:szCs w:val="24"/>
          <w:rtl/>
        </w:rPr>
        <w:footnoteReference w:id="145"/>
      </w:r>
      <w:r>
        <w:rPr>
          <w:rFonts w:hint="cs"/>
          <w:rtl/>
        </w:rPr>
        <w:t>.</w:t>
      </w:r>
    </w:p>
    <w:p w:rsidR="00082CC7" w:rsidRDefault="00082CC7" w:rsidP="00172A42">
      <w:pPr>
        <w:pStyle w:val="a5"/>
        <w:rPr>
          <w:rtl/>
        </w:rPr>
      </w:pPr>
      <w:r w:rsidRPr="006F0B90">
        <w:rPr>
          <w:rtl/>
        </w:rPr>
        <w:t xml:space="preserve">عجب از اين الاغى كه حرف مى‏زند و پدر و مادرِ الاغش را فداى پیامبر </w:t>
      </w:r>
      <w:r w:rsidRPr="006F0B90">
        <w:rPr>
          <w:rFonts w:cs="CTraditional Arabic"/>
          <w:rtl/>
        </w:rPr>
        <w:t>ص</w:t>
      </w:r>
      <w:r w:rsidRPr="006F0B90">
        <w:rPr>
          <w:rtl/>
        </w:rPr>
        <w:t xml:space="preserve"> مى‏كند و از جدّ چهارمش نقل مى‏كند كه با نوح بوده است! مگر الاغها چند سال عمر مى‏كنند كه تنها چهار پشت آن به نوح برسد!</w:t>
      </w:r>
      <w:r>
        <w:rPr>
          <w:rFonts w:hint="cs"/>
          <w:rtl/>
        </w:rPr>
        <w:t>.</w:t>
      </w:r>
    </w:p>
    <w:p w:rsidR="008F2583" w:rsidRDefault="00082CC7" w:rsidP="00172A42">
      <w:pPr>
        <w:pStyle w:val="a5"/>
        <w:numPr>
          <w:ilvl w:val="0"/>
          <w:numId w:val="5"/>
        </w:numPr>
        <w:rPr>
          <w:rtl/>
        </w:rPr>
      </w:pPr>
      <w:r w:rsidRPr="006F0B90">
        <w:rPr>
          <w:rtl/>
        </w:rPr>
        <w:t xml:space="preserve">«امام صادق فرمود: چون پیامبر </w:t>
      </w:r>
      <w:r w:rsidRPr="006F0B90">
        <w:rPr>
          <w:rFonts w:cs="CTraditional Arabic"/>
          <w:rtl/>
        </w:rPr>
        <w:t>ص</w:t>
      </w:r>
      <w:r w:rsidRPr="006F0B90">
        <w:rPr>
          <w:rtl/>
        </w:rPr>
        <w:t xml:space="preserve"> متولّد شد، چند روزى بى‏شير بود، أبوطالب آن حضرت را به پستان خود افكند، خدا در پستان أبوطالب شير جارى ساخت و تا چند روز پيامبر از آن شير مى‏خورد»!!</w:t>
      </w:r>
      <w:r w:rsidRPr="00D17E13">
        <w:rPr>
          <w:rStyle w:val="FootnoteReference"/>
          <w:rFonts w:ascii="Times New Roman" w:hAnsi="Times New Roman"/>
          <w:b/>
          <w:bCs/>
          <w:sz w:val="24"/>
          <w:szCs w:val="24"/>
          <w:rtl/>
        </w:rPr>
        <w:footnoteReference w:id="146"/>
      </w:r>
      <w:r>
        <w:rPr>
          <w:rFonts w:hint="cs"/>
          <w:rtl/>
        </w:rPr>
        <w:t>.</w:t>
      </w:r>
    </w:p>
    <w:p w:rsidR="008F2583" w:rsidRDefault="00082CC7" w:rsidP="00172A42">
      <w:pPr>
        <w:pStyle w:val="a5"/>
        <w:numPr>
          <w:ilvl w:val="0"/>
          <w:numId w:val="5"/>
        </w:numPr>
        <w:rPr>
          <w:rtl/>
        </w:rPr>
      </w:pPr>
      <w:r w:rsidRPr="006F0B90">
        <w:rPr>
          <w:rtl/>
        </w:rPr>
        <w:t>«أبوبصير مى‏گويد: به امام باقر گفتم: آيا شما قادريد كه مردگان را زنده نماييد و كورمادرزاد و مبتلاى به بيمارى پيسى را شفا بخشيد؟ فرمود: بله به اذن خدا، سپس به من گفت: نزديك شو اى ابامحمّد! پس نزديك شدم و بر صورت و چشم من دست كشيد، ناگهان خورشيد و آسمان و زمين و خانه‏ها و تمام آنچه كه در شهر بود، در يك نگاه ديدم! سپس به من گفت: آيا دوست دارى همين گونه بمانى يا به تو ببخشم آن چيزهايى كه مردم دارند و در آن صورت بر تو باشد آن چيزهايى كه در روز قيامت بر آنها است، يا تو را به همان وضع سابق برگردانم و در آن صورت بهشت - خالصانه - برايت باشد؟! گفتم: دوست دارم همچون سابق برگردم! پس بر چشمم دست كشيد و به همان شكلى كه بودم، برگشتم»!!</w:t>
      </w:r>
      <w:r w:rsidRPr="00D17E13">
        <w:rPr>
          <w:rStyle w:val="FootnoteReference"/>
          <w:rFonts w:ascii="Times New Roman" w:hAnsi="Times New Roman"/>
          <w:b/>
          <w:bCs/>
          <w:sz w:val="24"/>
          <w:szCs w:val="24"/>
          <w:rtl/>
        </w:rPr>
        <w:footnoteReference w:id="147"/>
      </w:r>
      <w:r w:rsidRPr="006F0B90">
        <w:rPr>
          <w:rtl/>
        </w:rPr>
        <w:t xml:space="preserve"> «على‏بن أبى‏حمزه گويد: أبوبصير از امام صادق پرسيد و من حاضر بودم، عرض كرد: قربانت گردم! پيامبر را چند مرتبه به معراج بردند؟ فرمود: دو مرتبه، و جبريل او رإ؛ثثگ‏خ</w:t>
      </w:r>
      <w:r w:rsidR="00D17E13">
        <w:rPr>
          <w:rtl/>
        </w:rPr>
        <w:t xml:space="preserve"> </w:t>
      </w:r>
      <w:r w:rsidRPr="006F0B90">
        <w:rPr>
          <w:rtl/>
        </w:rPr>
        <w:t>در مقامى نگه داشت و گفت: در جايت بايست اى محمّد! زيرا در جايى ايستاده‏اى كه هرگز هيچ فرشته و پيغمبرى در آنجا نايستاده است. همانا پروردگارت مشغول نماز است! فرمود: اى جبريل! چگونه نماز مى‏گذارد؟ گفت: مى‏فرمايد: سبّوحٌ قدّوس، منم پروردگار ملائكه و روح، كه رحمتم بر غضبم پيشى دارد»!!</w:t>
      </w:r>
      <w:r w:rsidRPr="00D17E13">
        <w:rPr>
          <w:rStyle w:val="FootnoteReference"/>
          <w:rFonts w:ascii="Times New Roman" w:hAnsi="Times New Roman"/>
          <w:b/>
          <w:bCs/>
          <w:sz w:val="24"/>
          <w:szCs w:val="24"/>
          <w:rtl/>
        </w:rPr>
        <w:footnoteReference w:id="148"/>
      </w:r>
      <w:r>
        <w:rPr>
          <w:rFonts w:hint="cs"/>
          <w:rtl/>
        </w:rPr>
        <w:t>.</w:t>
      </w:r>
    </w:p>
    <w:p w:rsidR="008F2583" w:rsidRDefault="00082CC7" w:rsidP="00172A42">
      <w:pPr>
        <w:pStyle w:val="a5"/>
        <w:rPr>
          <w:rtl/>
        </w:rPr>
      </w:pPr>
      <w:r w:rsidRPr="006F0B90">
        <w:rPr>
          <w:rtl/>
        </w:rPr>
        <w:t>«عبداللّه‏بن‏طلحه گفت: از امام صادق از قورباغه پرسيدم، فرمود: پليد است و همه انواعش از حيوانات مسخ‏شده است، و چون لمس نمودى بايد غسل كنى! آنگاه فرمود: پدرم (يعنى امام باقر) زمانى در حجره نشسته بود و در كنارش مردى بود كه با او سخن مى‏گفت. ناگاه وزغى ديد كه با زبانش ولوله مى‏كند! پدرم فرمود: اين وزغ سنّى است و مى‏گويد: به خدا سوگند! اگر عثمان را به دشنام ياد كنيد، من نيز تا اين مرد (يعنى باقر) اينجاست، على را دشنام مى‏دهم!... و نيز پدرم فرمود: هيچ يك از بنى‏امّيه نمى‏ميرد، مگر اينكه به صورت وزغى مسخ شود»!!</w:t>
      </w:r>
      <w:r w:rsidRPr="00D17E13">
        <w:rPr>
          <w:rStyle w:val="FootnoteReference"/>
          <w:rFonts w:ascii="Times New Roman" w:hAnsi="Times New Roman"/>
          <w:b/>
          <w:bCs/>
          <w:sz w:val="24"/>
          <w:szCs w:val="24"/>
          <w:rtl/>
        </w:rPr>
        <w:footnoteReference w:id="149"/>
      </w:r>
      <w:r>
        <w:rPr>
          <w:rFonts w:hint="cs"/>
          <w:rtl/>
        </w:rPr>
        <w:t>.</w:t>
      </w:r>
    </w:p>
    <w:p w:rsidR="008F2583" w:rsidRDefault="00082CC7" w:rsidP="00172A42">
      <w:pPr>
        <w:pStyle w:val="a5"/>
        <w:rPr>
          <w:rtl/>
        </w:rPr>
      </w:pPr>
      <w:r w:rsidRPr="006F0B90">
        <w:rPr>
          <w:rtl/>
        </w:rPr>
        <w:t>«امام صادق به أبوبصير از اصحاب خاصه‏اش كه نگران آخرتش بود، فرمود: مگر نمى‏دانى كه خدا جوانان شما شيعيان را گرامى مى‏دارد و از پيران شما حيا مى‏كند! أبوبصير پرسيد: فدايت گردم! چگونه جوانان را گرامى مى‏دارد و از پيران شرم مى‏كند؟ فرمود: خدا جوانان را گرامى مى‏دارد از اين كه عذابشان كند و از پيران حيا مى‏كند از اين كه از آنها حساب پس گيرد! أبوبصير پرسيد: فدايت گردم! آيا اين مقام تنها مخصوص ما شيعيان است يا عموم اهل توحيد و يكتاپرستان؟ فرمود: مخصوص شماست؛ نه همه مردم»!!</w:t>
      </w:r>
      <w:r w:rsidRPr="00D17E13">
        <w:rPr>
          <w:rStyle w:val="FootnoteReference"/>
          <w:rFonts w:ascii="Times New Roman" w:hAnsi="Times New Roman"/>
          <w:b/>
          <w:bCs/>
          <w:sz w:val="24"/>
          <w:szCs w:val="24"/>
          <w:rtl/>
        </w:rPr>
        <w:footnoteReference w:id="150"/>
      </w:r>
      <w:r>
        <w:rPr>
          <w:rFonts w:hint="cs"/>
          <w:rtl/>
        </w:rPr>
        <w:t>.</w:t>
      </w:r>
    </w:p>
    <w:p w:rsidR="008F2583" w:rsidRDefault="00082CC7" w:rsidP="00172A42">
      <w:pPr>
        <w:pStyle w:val="a5"/>
        <w:rPr>
          <w:rtl/>
        </w:rPr>
      </w:pPr>
      <w:r w:rsidRPr="006F0B90">
        <w:rPr>
          <w:rtl/>
        </w:rPr>
        <w:t>«از امام صادق روايت شده است كه فرمود: نگاه به عورت زن غير مسلمان، همچون نگاهت به عورت يك الاغ است»!!</w:t>
      </w:r>
      <w:r w:rsidRPr="00D17E13">
        <w:rPr>
          <w:rStyle w:val="FootnoteReference"/>
          <w:rFonts w:ascii="Times New Roman" w:hAnsi="Times New Roman"/>
          <w:b/>
          <w:bCs/>
          <w:sz w:val="24"/>
          <w:szCs w:val="24"/>
          <w:rtl/>
        </w:rPr>
        <w:footnoteReference w:id="151"/>
      </w:r>
      <w:r>
        <w:rPr>
          <w:rFonts w:hint="cs"/>
          <w:rtl/>
        </w:rPr>
        <w:t>.</w:t>
      </w:r>
    </w:p>
    <w:p w:rsidR="008F2583" w:rsidRDefault="00082CC7" w:rsidP="00172A42">
      <w:pPr>
        <w:pStyle w:val="a5"/>
        <w:rPr>
          <w:rtl/>
        </w:rPr>
      </w:pPr>
      <w:r w:rsidRPr="006F0B90">
        <w:rPr>
          <w:rtl/>
        </w:rPr>
        <w:t>«امام صادق در جواب كسى كه از او پرسيد: آيا نماز بى‏وضو بر جنازه جايز است، فرمود: بله! اشكالى ندارد»!!</w:t>
      </w:r>
      <w:r w:rsidRPr="00D17E13">
        <w:rPr>
          <w:rStyle w:val="FootnoteReference"/>
          <w:rFonts w:ascii="Times New Roman" w:hAnsi="Times New Roman"/>
          <w:b/>
          <w:bCs/>
          <w:sz w:val="24"/>
          <w:szCs w:val="24"/>
          <w:rtl/>
        </w:rPr>
        <w:footnoteReference w:id="152"/>
      </w:r>
      <w:r>
        <w:rPr>
          <w:rFonts w:hint="cs"/>
          <w:rtl/>
        </w:rPr>
        <w:t>.</w:t>
      </w:r>
    </w:p>
    <w:p w:rsidR="008F2583" w:rsidRDefault="00082CC7" w:rsidP="00172A42">
      <w:pPr>
        <w:pStyle w:val="a5"/>
        <w:rPr>
          <w:rtl/>
        </w:rPr>
      </w:pPr>
      <w:r w:rsidRPr="006F0B90">
        <w:rPr>
          <w:rtl/>
        </w:rPr>
        <w:t>و در آثار «إبن‏بابويه» كه او هم نوشته‏هاى خود را خالى از هرگونه نقص مى‏داند -همچنين علماى ديگر شيعه - چنين احاديثى را مى‏بينيم:</w:t>
      </w:r>
    </w:p>
    <w:p w:rsidR="008F2583" w:rsidRDefault="00082CC7" w:rsidP="00172A42">
      <w:pPr>
        <w:pStyle w:val="a5"/>
        <w:rPr>
          <w:rtl/>
        </w:rPr>
      </w:pPr>
      <w:r w:rsidRPr="006F0B90">
        <w:rPr>
          <w:rtl/>
        </w:rPr>
        <w:t>- «امام صادق به أبى‏ربيع شامى فرمود: با كُردها آميزش و مخالطه نكنيد؛ زيرا كردها طايفه‏اى از أجنّه هستند كه خداوند عزّوجلّ پرده از رويشان برداشته است و به شكل انسانها ديده مى‏شوند..»!!</w:t>
      </w:r>
      <w:r w:rsidRPr="00D17E13">
        <w:rPr>
          <w:rStyle w:val="FootnoteReference"/>
          <w:rFonts w:ascii="Times New Roman" w:hAnsi="Times New Roman"/>
          <w:b/>
          <w:bCs/>
          <w:sz w:val="24"/>
          <w:szCs w:val="24"/>
          <w:rtl/>
        </w:rPr>
        <w:footnoteReference w:id="153"/>
      </w:r>
      <w:r>
        <w:rPr>
          <w:rFonts w:hint="cs"/>
          <w:rtl/>
        </w:rPr>
        <w:t>.</w:t>
      </w:r>
    </w:p>
    <w:p w:rsidR="00082CC7" w:rsidRDefault="00082CC7" w:rsidP="00172A42">
      <w:pPr>
        <w:pStyle w:val="a5"/>
        <w:rPr>
          <w:rtl/>
        </w:rPr>
      </w:pPr>
      <w:r w:rsidRPr="006F0B90">
        <w:rPr>
          <w:rtl/>
        </w:rPr>
        <w:t xml:space="preserve">«از أسماء دختر عميس روايت شده كه گفت: روزى رسول خدا </w:t>
      </w:r>
      <w:r w:rsidRPr="006F0B90">
        <w:rPr>
          <w:rFonts w:cs="CTraditional Arabic"/>
          <w:rtl/>
        </w:rPr>
        <w:t>ص</w:t>
      </w:r>
      <w:r w:rsidRPr="006F0B90">
        <w:rPr>
          <w:rtl/>
        </w:rPr>
        <w:t xml:space="preserve"> خوابيده بود در حالى كه سرش در دامان على بود. پس على نماز عصر را از دست داد تا آن كه خورشيد غروب كرد. پيامبر پس از آن كه بيدار شد، گفت: خدايا! على در حال فرمانبرى از تو و از رسولت بوده است! بنابراين خورشيد را بر او برگردان! أسماء مى‏گويد: به خدا سوگند! خورشيد را ديدم كه غروب كرد و سپس بعد از غروب، طلوع نمود و هيچ كوه و دشتى باقى نماند مگر اين كه خورشيد بر آن طلوع كرد تا آنجا كه على برخاست و وضو گرفت و نماز عصر را گزارد، سپس خورشيد غروب كرد»!!</w:t>
      </w:r>
      <w:r w:rsidRPr="00D17E13">
        <w:rPr>
          <w:rStyle w:val="FootnoteReference"/>
          <w:rFonts w:ascii="Times New Roman" w:hAnsi="Times New Roman"/>
          <w:b/>
          <w:bCs/>
          <w:sz w:val="24"/>
          <w:szCs w:val="24"/>
          <w:rtl/>
        </w:rPr>
        <w:footnoteReference w:id="154"/>
      </w:r>
      <w:r>
        <w:rPr>
          <w:rFonts w:hint="cs"/>
          <w:rtl/>
        </w:rPr>
        <w:t>.</w:t>
      </w:r>
    </w:p>
    <w:p w:rsidR="00082CC7" w:rsidRDefault="00082CC7" w:rsidP="00172A42">
      <w:pPr>
        <w:pStyle w:val="a5"/>
        <w:rPr>
          <w:rtl/>
        </w:rPr>
      </w:pPr>
      <w:r w:rsidRPr="006F0B90">
        <w:rPr>
          <w:rtl/>
        </w:rPr>
        <w:t xml:space="preserve">جا دارد بپرسيم كه آيا پیامبر </w:t>
      </w:r>
      <w:r w:rsidRPr="006F0B90">
        <w:rPr>
          <w:rFonts w:cs="CTraditional Arabic"/>
          <w:rtl/>
        </w:rPr>
        <w:t>ص</w:t>
      </w:r>
      <w:r w:rsidRPr="006F0B90">
        <w:rPr>
          <w:rtl/>
        </w:rPr>
        <w:t xml:space="preserve"> نبايد فكر كند كه مسلمانان، كار و زندگى دارند و بايد سر به زانوى كسى گذاشته و ساعتها بخوابد؟! آيا اين روايت كه كار پیامبر </w:t>
      </w:r>
      <w:r w:rsidRPr="006F0B90">
        <w:rPr>
          <w:rFonts w:cs="CTraditional Arabic"/>
          <w:rtl/>
        </w:rPr>
        <w:t>ص</w:t>
      </w:r>
      <w:r w:rsidRPr="006F0B90">
        <w:rPr>
          <w:rtl/>
        </w:rPr>
        <w:t xml:space="preserve"> را چنين كودكانه جلوه مى‏دهد، در توهين به او كمتر از روايت خواستگارى على از دختر أبوجهل نيست؟! به علاوه، از دو حالت خارج نيست: يا على وظيفه داشته تا پیامبر </w:t>
      </w:r>
      <w:r w:rsidRPr="006F0B90">
        <w:rPr>
          <w:rFonts w:cs="CTraditional Arabic"/>
          <w:rtl/>
        </w:rPr>
        <w:t>ص</w:t>
      </w:r>
      <w:r w:rsidRPr="006F0B90">
        <w:rPr>
          <w:rtl/>
        </w:rPr>
        <w:t xml:space="preserve"> را بيدار نكند - و طبق روايت در حال فرمانبردارى از خدا و رسولش بوده!! - كه در اين صورت تكليف نماز بر او نبوده است! پس چرا نظم جهان تغيير كند و خورشيد دوباره برگردد؟ و يا چنين وظيفه‏اى نداشته، بلكه لازم بود نمازش را نشسته به جاى آورد و يا او را بيدار كند! امّا علي </w:t>
      </w:r>
      <w:r w:rsidRPr="006F0B90">
        <w:rPr>
          <w:rFonts w:cs="CTraditional Arabic"/>
          <w:rtl/>
        </w:rPr>
        <w:t>س</w:t>
      </w:r>
      <w:r w:rsidRPr="006F0B90">
        <w:rPr>
          <w:rtl/>
        </w:rPr>
        <w:t xml:space="preserve"> به وظيفه خود عمل نكرده و در اين حالت نيز بايد توبه مى‏كرد و نمازش را قضا مى‏كرد و چرا نظم عالم به خاطر كوتاهى يك نفر به هم بريزد؟! و اگر شيعيان اين روايت را قبول دارند، چرا همچون على نماز عصرشان را جدا از نماز ظهر نمى‏خوانند، آنگونه كه در روايت آمده است؟!</w:t>
      </w:r>
      <w:r>
        <w:rPr>
          <w:rFonts w:hint="cs"/>
          <w:rtl/>
        </w:rPr>
        <w:t>.</w:t>
      </w:r>
    </w:p>
    <w:p w:rsidR="00082CC7" w:rsidRDefault="00082CC7" w:rsidP="00172A42">
      <w:pPr>
        <w:pStyle w:val="a5"/>
        <w:rPr>
          <w:rFonts w:ascii="Times New Roman" w:hAnsi="Times New Roman"/>
          <w:rtl/>
        </w:rPr>
      </w:pPr>
      <w:r w:rsidRPr="006F0B90">
        <w:rPr>
          <w:rFonts w:ascii="Times New Roman" w:hAnsi="Times New Roman"/>
          <w:rtl/>
        </w:rPr>
        <w:t xml:space="preserve">إبن‏بابويه همچنين از امام رضا روايت مى‏كند كه: «امام رضا در تفسير آيه: </w:t>
      </w:r>
      <w:r w:rsidR="008F2583">
        <w:rPr>
          <w:rFonts w:ascii="Times New Roman" w:hAnsi="Times New Roman" w:cs="Traditional Arabic" w:hint="cs"/>
          <w:rtl/>
        </w:rPr>
        <w:t>﴿</w:t>
      </w:r>
      <w:r w:rsidR="008F2583" w:rsidRPr="00172A42">
        <w:rPr>
          <w:rStyle w:val="Char3"/>
          <w:rFonts w:hint="cs"/>
          <w:rtl/>
        </w:rPr>
        <w:t>وَإِذۡ تَقُولُ لِلَّذِيٓ أَنۡعَمَ ٱ</w:t>
      </w:r>
      <w:r w:rsidR="008F2583" w:rsidRPr="00172A42">
        <w:rPr>
          <w:rStyle w:val="Char3"/>
          <w:rtl/>
        </w:rPr>
        <w:t>للَّهُ عَلَي</w:t>
      </w:r>
      <w:r w:rsidR="008F2583" w:rsidRPr="00172A42">
        <w:rPr>
          <w:rStyle w:val="Char3"/>
          <w:rFonts w:hint="cs"/>
          <w:rtl/>
        </w:rPr>
        <w:t>ۡهِ</w:t>
      </w:r>
      <w:r w:rsidR="008F2583" w:rsidRPr="00172A42">
        <w:rPr>
          <w:rStyle w:val="Char3"/>
          <w:rtl/>
        </w:rPr>
        <w:t xml:space="preserve"> </w:t>
      </w:r>
      <w:r w:rsidR="008F2583" w:rsidRPr="00172A42">
        <w:rPr>
          <w:rStyle w:val="Char3"/>
          <w:rFonts w:hint="cs"/>
          <w:rtl/>
        </w:rPr>
        <w:t>وَأَنۡعَمۡتَ</w:t>
      </w:r>
      <w:r w:rsidR="008F2583" w:rsidRPr="00172A42">
        <w:rPr>
          <w:rStyle w:val="Char3"/>
          <w:rtl/>
        </w:rPr>
        <w:t xml:space="preserve"> </w:t>
      </w:r>
      <w:r w:rsidR="008F2583" w:rsidRPr="00172A42">
        <w:rPr>
          <w:rStyle w:val="Char3"/>
          <w:rFonts w:hint="cs"/>
          <w:rtl/>
        </w:rPr>
        <w:t>عَلَيۡهِ</w:t>
      </w:r>
      <w:r w:rsidR="008F2583" w:rsidRPr="00172A42">
        <w:rPr>
          <w:rStyle w:val="Char3"/>
          <w:rtl/>
        </w:rPr>
        <w:t xml:space="preserve"> </w:t>
      </w:r>
      <w:r w:rsidR="008F2583" w:rsidRPr="00172A42">
        <w:rPr>
          <w:rStyle w:val="Char3"/>
          <w:rFonts w:hint="cs"/>
          <w:rtl/>
        </w:rPr>
        <w:t>أَمۡسِكۡ</w:t>
      </w:r>
      <w:r w:rsidR="008F2583" w:rsidRPr="00172A42">
        <w:rPr>
          <w:rStyle w:val="Char3"/>
          <w:rtl/>
        </w:rPr>
        <w:t xml:space="preserve"> </w:t>
      </w:r>
      <w:r w:rsidR="008F2583" w:rsidRPr="00172A42">
        <w:rPr>
          <w:rStyle w:val="Char3"/>
          <w:rFonts w:hint="cs"/>
          <w:rtl/>
        </w:rPr>
        <w:t>عَلَيۡكَ</w:t>
      </w:r>
      <w:r w:rsidR="008F2583" w:rsidRPr="00172A42">
        <w:rPr>
          <w:rStyle w:val="Char3"/>
          <w:rtl/>
        </w:rPr>
        <w:t xml:space="preserve"> </w:t>
      </w:r>
      <w:r w:rsidR="008F2583" w:rsidRPr="00172A42">
        <w:rPr>
          <w:rStyle w:val="Char3"/>
          <w:rFonts w:hint="cs"/>
          <w:rtl/>
        </w:rPr>
        <w:t>زَوۡجَكَ</w:t>
      </w:r>
      <w:r w:rsidR="008F2583" w:rsidRPr="00172A42">
        <w:rPr>
          <w:rStyle w:val="Char3"/>
          <w:rtl/>
        </w:rPr>
        <w:t xml:space="preserve"> </w:t>
      </w:r>
      <w:r w:rsidR="008F2583" w:rsidRPr="00172A42">
        <w:rPr>
          <w:rStyle w:val="Char3"/>
          <w:rFonts w:hint="cs"/>
          <w:rtl/>
        </w:rPr>
        <w:t>وَٱتَّقِ</w:t>
      </w:r>
      <w:r w:rsidR="008F2583" w:rsidRPr="00172A42">
        <w:rPr>
          <w:rStyle w:val="Char3"/>
          <w:rtl/>
        </w:rPr>
        <w:t xml:space="preserve"> </w:t>
      </w:r>
      <w:r w:rsidR="008F2583" w:rsidRPr="00172A42">
        <w:rPr>
          <w:rStyle w:val="Char3"/>
          <w:rFonts w:hint="cs"/>
          <w:rtl/>
        </w:rPr>
        <w:t>ٱللَّهَ</w:t>
      </w:r>
      <w:r w:rsidR="008F2583" w:rsidRPr="00172A42">
        <w:rPr>
          <w:rStyle w:val="Char3"/>
          <w:rtl/>
        </w:rPr>
        <w:t xml:space="preserve"> </w:t>
      </w:r>
      <w:r w:rsidR="008F2583" w:rsidRPr="00172A42">
        <w:rPr>
          <w:rStyle w:val="Char3"/>
          <w:rFonts w:hint="cs"/>
          <w:rtl/>
        </w:rPr>
        <w:t>وَتُخۡفِي</w:t>
      </w:r>
      <w:r w:rsidR="008F2583" w:rsidRPr="00172A42">
        <w:rPr>
          <w:rStyle w:val="Char3"/>
          <w:rtl/>
        </w:rPr>
        <w:t xml:space="preserve"> </w:t>
      </w:r>
      <w:r w:rsidR="008F2583" w:rsidRPr="00172A42">
        <w:rPr>
          <w:rStyle w:val="Char3"/>
          <w:rFonts w:hint="cs"/>
          <w:rtl/>
        </w:rPr>
        <w:t>فِي</w:t>
      </w:r>
      <w:r w:rsidR="008F2583" w:rsidRPr="00172A42">
        <w:rPr>
          <w:rStyle w:val="Char3"/>
          <w:rtl/>
        </w:rPr>
        <w:t xml:space="preserve"> </w:t>
      </w:r>
      <w:r w:rsidR="008F2583" w:rsidRPr="00172A42">
        <w:rPr>
          <w:rStyle w:val="Char3"/>
          <w:rFonts w:hint="cs"/>
          <w:rtl/>
        </w:rPr>
        <w:t xml:space="preserve">نَفۡسِكَ </w:t>
      </w:r>
      <w:r w:rsidR="008F2583" w:rsidRPr="00172A42">
        <w:rPr>
          <w:rStyle w:val="Char3"/>
          <w:rtl/>
        </w:rPr>
        <w:t xml:space="preserve">مَا </w:t>
      </w:r>
      <w:r w:rsidR="008F2583" w:rsidRPr="00172A42">
        <w:rPr>
          <w:rStyle w:val="Char3"/>
          <w:rFonts w:hint="cs"/>
          <w:rtl/>
        </w:rPr>
        <w:t>ٱللَّهُ</w:t>
      </w:r>
      <w:r w:rsidR="008F2583" w:rsidRPr="00172A42">
        <w:rPr>
          <w:rStyle w:val="Char3"/>
          <w:rtl/>
        </w:rPr>
        <w:t xml:space="preserve"> </w:t>
      </w:r>
      <w:r w:rsidR="008F2583" w:rsidRPr="00172A42">
        <w:rPr>
          <w:rStyle w:val="Char3"/>
          <w:rFonts w:hint="cs"/>
          <w:rtl/>
        </w:rPr>
        <w:t>مُبۡدِيهِ</w:t>
      </w:r>
      <w:r w:rsidR="008F2583" w:rsidRPr="00172A42">
        <w:rPr>
          <w:rStyle w:val="Char3"/>
          <w:rtl/>
        </w:rPr>
        <w:t>...</w:t>
      </w:r>
      <w:r w:rsidR="008F2583">
        <w:rPr>
          <w:rFonts w:ascii="Times New Roman" w:hAnsi="Times New Roman" w:cs="Traditional Arabic" w:hint="cs"/>
          <w:rtl/>
        </w:rPr>
        <w:t>﴾</w:t>
      </w:r>
      <w:r w:rsidR="008F2583">
        <w:rPr>
          <w:rFonts w:ascii="Times New Roman" w:hAnsi="Times New Roman" w:hint="cs"/>
          <w:rtl/>
        </w:rPr>
        <w:t xml:space="preserve"> </w:t>
      </w:r>
      <w:r w:rsidR="008F2583" w:rsidRPr="00172A42">
        <w:rPr>
          <w:rStyle w:val="Char4"/>
          <w:rFonts w:hint="cs"/>
          <w:rtl/>
        </w:rPr>
        <w:t>[الأحزاب: 37]</w:t>
      </w:r>
      <w:r w:rsidR="008F2583">
        <w:rPr>
          <w:rFonts w:ascii="Times New Roman" w:hAnsi="Times New Roman" w:hint="cs"/>
          <w:rtl/>
        </w:rPr>
        <w:t>.</w:t>
      </w:r>
      <w:r w:rsidRPr="006F0B90">
        <w:rPr>
          <w:rFonts w:ascii="Times New Roman" w:hAnsi="Times New Roman"/>
          <w:rtl/>
        </w:rPr>
        <w:t xml:space="preserve"> چنين مى‏گويد: رسول خدا </w:t>
      </w:r>
      <w:r w:rsidRPr="006F0B90">
        <w:rPr>
          <w:rFonts w:ascii="Times New Roman" w:hAnsi="Times New Roman" w:cs="CTraditional Arabic"/>
          <w:rtl/>
        </w:rPr>
        <w:t>ص</w:t>
      </w:r>
      <w:r w:rsidRPr="006F0B90">
        <w:rPr>
          <w:rFonts w:ascii="Times New Roman" w:hAnsi="Times New Roman"/>
          <w:rtl/>
        </w:rPr>
        <w:t xml:space="preserve"> قصد خانه زيدبن‏حارثه در امرى كه مى‏خواست، نمود كه در آن هنگام چشمش به همسر زيد، زينب افتاد، پس به او گفت: </w:t>
      </w:r>
      <w:r w:rsidRPr="00EF2D3E">
        <w:rPr>
          <w:rStyle w:val="Char1"/>
          <w:rtl/>
          <w:lang w:bidi="ar-SA"/>
        </w:rPr>
        <w:t>سبحان الذى خلقك»</w:t>
      </w:r>
      <w:r w:rsidRPr="006F0B90">
        <w:rPr>
          <w:rFonts w:ascii="Times New Roman" w:hAnsi="Times New Roman"/>
          <w:rtl/>
        </w:rPr>
        <w:t>!!</w:t>
      </w:r>
      <w:r w:rsidRPr="00D17E13">
        <w:rPr>
          <w:rStyle w:val="FootnoteReference"/>
          <w:rFonts w:ascii="Times New Roman" w:hAnsi="Times New Roman"/>
          <w:b/>
          <w:bCs/>
          <w:sz w:val="24"/>
          <w:szCs w:val="24"/>
          <w:rtl/>
        </w:rPr>
        <w:footnoteReference w:id="155"/>
      </w:r>
      <w:r>
        <w:rPr>
          <w:rFonts w:ascii="Times New Roman" w:hAnsi="Times New Roman" w:hint="cs"/>
          <w:rtl/>
        </w:rPr>
        <w:t>.</w:t>
      </w:r>
    </w:p>
    <w:p w:rsidR="008F2583" w:rsidRDefault="00082CC7" w:rsidP="00172A42">
      <w:pPr>
        <w:pStyle w:val="a5"/>
        <w:rPr>
          <w:rtl/>
        </w:rPr>
      </w:pPr>
      <w:r w:rsidRPr="006F0B90">
        <w:rPr>
          <w:rtl/>
        </w:rPr>
        <w:t xml:space="preserve">شيخ مفيد نيز از پیامبر </w:t>
      </w:r>
      <w:r w:rsidRPr="006F0B90">
        <w:rPr>
          <w:rFonts w:cs="CTraditional Arabic"/>
          <w:rtl/>
        </w:rPr>
        <w:t>ص</w:t>
      </w:r>
      <w:r w:rsidRPr="006F0B90">
        <w:rPr>
          <w:rtl/>
        </w:rPr>
        <w:t xml:space="preserve"> چنين روايت مى‏كند: «هر كس قبر حسين را زيارت كند، بهشت بر او واجب مى‏شود»!!</w:t>
      </w:r>
      <w:r w:rsidRPr="00D17E13">
        <w:rPr>
          <w:rStyle w:val="FootnoteReference"/>
          <w:rFonts w:ascii="Times New Roman" w:hAnsi="Times New Roman"/>
          <w:b/>
          <w:bCs/>
          <w:sz w:val="24"/>
          <w:szCs w:val="24"/>
          <w:rtl/>
        </w:rPr>
        <w:footnoteReference w:id="156"/>
      </w:r>
      <w:r>
        <w:rPr>
          <w:rFonts w:hint="cs"/>
          <w:rtl/>
        </w:rPr>
        <w:t>.</w:t>
      </w:r>
    </w:p>
    <w:p w:rsidR="008F2583" w:rsidRDefault="00082CC7" w:rsidP="00172A42">
      <w:pPr>
        <w:pStyle w:val="a5"/>
        <w:rPr>
          <w:rtl/>
        </w:rPr>
      </w:pPr>
      <w:r w:rsidRPr="006F0B90">
        <w:rPr>
          <w:rtl/>
        </w:rPr>
        <w:t>شيخ مجلسى نيز از امام باقر روايت مى‏كند: «اگر نتوانست به زيارت قبر حسين برود، برايش به خاطر شهادتش گريه كند! هيچ قطره اشكى از چشمش خارج نمى‏شود مگر اينكه خداوند گناهانش را مى‏بخشد، و لو اينكه به اندازه دريا هم باشد»!!</w:t>
      </w:r>
      <w:r w:rsidRPr="00D17E13">
        <w:rPr>
          <w:rStyle w:val="FootnoteReference"/>
          <w:rFonts w:ascii="Times New Roman" w:hAnsi="Times New Roman"/>
          <w:b/>
          <w:bCs/>
          <w:sz w:val="24"/>
          <w:szCs w:val="24"/>
          <w:rtl/>
        </w:rPr>
        <w:footnoteReference w:id="157"/>
      </w:r>
      <w:r>
        <w:rPr>
          <w:rFonts w:hint="cs"/>
          <w:rtl/>
        </w:rPr>
        <w:t>.</w:t>
      </w:r>
    </w:p>
    <w:p w:rsidR="008F2583" w:rsidRDefault="00082CC7" w:rsidP="00172A42">
      <w:pPr>
        <w:pStyle w:val="a5"/>
        <w:rPr>
          <w:rtl/>
        </w:rPr>
      </w:pPr>
      <w:r w:rsidRPr="006F0B90">
        <w:rPr>
          <w:rtl/>
        </w:rPr>
        <w:t xml:space="preserve">«از امام باقر روايت شده است كه: به پیامبر </w:t>
      </w:r>
      <w:r w:rsidRPr="006F0B90">
        <w:rPr>
          <w:rFonts w:cs="CTraditional Arabic"/>
          <w:rtl/>
        </w:rPr>
        <w:t>ص</w:t>
      </w:r>
      <w:r w:rsidRPr="006F0B90">
        <w:rPr>
          <w:rtl/>
        </w:rPr>
        <w:t xml:space="preserve"> گفته شد: چرا رفتارى با فاطمه دارى كه با هيچ يك از دخترانت ندارى؟! فرمود: همانا جبريل نزد من آمد درحالى كه سيبى از بهشت برايم با خود آورده بود، پس من آن را خوردم. آب پشتم با آن تغيير يافت و سپس نزد خديجه رفتم و او هم فاطمه را حامله شد. پس من بوى بهشت را از او احساس مى‏كنم»!!</w:t>
      </w:r>
      <w:r w:rsidRPr="00D17E13">
        <w:rPr>
          <w:rStyle w:val="FootnoteReference"/>
          <w:rFonts w:ascii="Times New Roman" w:hAnsi="Times New Roman"/>
          <w:b/>
          <w:bCs/>
          <w:sz w:val="24"/>
          <w:szCs w:val="24"/>
          <w:rtl/>
        </w:rPr>
        <w:footnoteReference w:id="158"/>
      </w:r>
      <w:r>
        <w:rPr>
          <w:rFonts w:hint="cs"/>
          <w:rtl/>
        </w:rPr>
        <w:t>.</w:t>
      </w:r>
    </w:p>
    <w:p w:rsidR="00082CC7" w:rsidRDefault="00082CC7" w:rsidP="00172A42">
      <w:pPr>
        <w:pStyle w:val="a5"/>
        <w:rPr>
          <w:rtl/>
        </w:rPr>
      </w:pPr>
      <w:r w:rsidRPr="006F0B90">
        <w:rPr>
          <w:rtl/>
        </w:rPr>
        <w:t>«از امام سجاد نيز روايت شده است كه فرمود: خداوند فرشته‏اى دارد كه نامش خرقائيل است كه 18هزار بال دارد و بين هر دو بالش، پانصد سال فاصله است»!!</w:t>
      </w:r>
      <w:r w:rsidRPr="00D17E13">
        <w:rPr>
          <w:rStyle w:val="FootnoteReference"/>
          <w:rFonts w:ascii="Times New Roman" w:hAnsi="Times New Roman"/>
          <w:b/>
          <w:bCs/>
          <w:sz w:val="24"/>
          <w:szCs w:val="24"/>
          <w:rtl/>
        </w:rPr>
        <w:footnoteReference w:id="159"/>
      </w:r>
      <w:r>
        <w:rPr>
          <w:rFonts w:hint="cs"/>
          <w:rtl/>
        </w:rPr>
        <w:t>.</w:t>
      </w:r>
    </w:p>
    <w:p w:rsidR="008F2583" w:rsidRDefault="00082CC7" w:rsidP="00172A42">
      <w:pPr>
        <w:pStyle w:val="a5"/>
        <w:rPr>
          <w:rtl/>
        </w:rPr>
      </w:pPr>
      <w:r w:rsidRPr="006F0B90">
        <w:rPr>
          <w:rtl/>
        </w:rPr>
        <w:t>همچنين در «صحيفه سجاديّه» كه از كتب بسيار معتبر شيعه است و ادعيه آن را دقيقاً از امام سجاد دانسته‏اند و سندش را معتبر مى‏شمارند، در مقدّمه‏اش چنين حديثى آمده است: «از ميان ما اهل‏بيت، تا قيام قائم ما، هيچ كس براى از بين‏بردن ظلمى و يا احقاق حقّى جهت براندازى حكومتهاى باطل، قيام نكرده و قيام هم نخواهد كرد، مگر اينكه بى‏نتيجه خواهد بود و جز به بلا و مصيبت و غم و اندوه ما، چيزى اضافه نمى‏كند»!!</w:t>
      </w:r>
      <w:r>
        <w:rPr>
          <w:rFonts w:hint="cs"/>
          <w:rtl/>
        </w:rPr>
        <w:t>.</w:t>
      </w:r>
    </w:p>
    <w:p w:rsidR="008F2583" w:rsidRDefault="00082CC7" w:rsidP="00172A42">
      <w:pPr>
        <w:pStyle w:val="a5"/>
        <w:rPr>
          <w:rtl/>
        </w:rPr>
      </w:pPr>
      <w:r w:rsidRPr="006F0B90">
        <w:rPr>
          <w:rtl/>
        </w:rPr>
        <w:t>همچنين در «صحيفه امام صادق» آمده است: «پدرم مرا از پدرش و جدّش و بالاخره از على روايت كرد كه رسول اكرم را بر منبر خواب سبكى درربود و در رؤيا ديد كه چند بوزينه از منبرش بالا و پايين مى‏روند، ناگهان از خواب بيدار شد و در آن هنگام جبرئيل اين آيت را از آسمان بدو وحى نمود كه... بنى‏اميه هزار ماه بر مردم حكومت كنند و چنان باشد كه اگر كوههاى جهان در برابرشان به سرافرازى و گردنكشى برخيزند، اين قوم بر كوههاى جهان چيره و پيروز شوند»!!</w:t>
      </w:r>
      <w:r>
        <w:rPr>
          <w:rFonts w:hint="cs"/>
          <w:rtl/>
        </w:rPr>
        <w:t>.</w:t>
      </w:r>
    </w:p>
    <w:p w:rsidR="008F2583" w:rsidRDefault="00082CC7" w:rsidP="00172A42">
      <w:pPr>
        <w:pStyle w:val="a5"/>
        <w:rPr>
          <w:rtl/>
        </w:rPr>
      </w:pPr>
      <w:r w:rsidRPr="006F0B90">
        <w:rPr>
          <w:rtl/>
        </w:rPr>
        <w:t xml:space="preserve">نتيجتاً - بنا بر اين دو حديث - حسين‏بن‏علي </w:t>
      </w:r>
      <w:r w:rsidRPr="006F0B90">
        <w:rPr>
          <w:rFonts w:cs="CTraditional Arabic"/>
          <w:rtl/>
        </w:rPr>
        <w:t>س</w:t>
      </w:r>
      <w:r w:rsidRPr="006F0B90">
        <w:rPr>
          <w:rtl/>
        </w:rPr>
        <w:t xml:space="preserve"> كه مى‏دانست تا قيام قائم هر كس از خانواده‏شان بر عليه باطل قيام كند، جز غم و اندوه و مصيبت برايش چيزى نمى‏ماند، و اينكه بنى‏اميّه هزار ماه - چنانكه كوههاى جهان نيز تاب قيام و مقاومت در برابرشان را ندارند - بر مردم حكومت خواهند كرد، بى‏جهت بر عليه آنان قيام كرد! شايد صلح امام حسن‏ </w:t>
      </w:r>
      <w:r w:rsidRPr="006F0B90">
        <w:rPr>
          <w:rFonts w:cs="CTraditional Arabic"/>
          <w:rtl/>
        </w:rPr>
        <w:t>س</w:t>
      </w:r>
      <w:r w:rsidRPr="006F0B90">
        <w:rPr>
          <w:rtl/>
        </w:rPr>
        <w:t xml:space="preserve"> هم به اين خاطر بوده كه او از اين مطلب آگاه بوده و لذا با آنان از سرِ جنگ درنيامد!!</w:t>
      </w:r>
      <w:r>
        <w:rPr>
          <w:rFonts w:hint="cs"/>
          <w:rtl/>
        </w:rPr>
        <w:t>.</w:t>
      </w:r>
    </w:p>
    <w:p w:rsidR="008F2583" w:rsidRDefault="00082CC7" w:rsidP="00172A42">
      <w:pPr>
        <w:pStyle w:val="a5"/>
        <w:rPr>
          <w:rtl/>
        </w:rPr>
      </w:pPr>
      <w:r w:rsidRPr="006F0B90">
        <w:rPr>
          <w:rtl/>
        </w:rPr>
        <w:t>و اين را هم اضافه كنم كه در «نهج‏البلاغه» آمده است: «موسى در بيابان آن قدر علف خورد كه سبزى علفها در داخل شكمش از پشت شكمش پيدا بود»!!</w:t>
      </w:r>
      <w:r w:rsidRPr="00D17E13">
        <w:rPr>
          <w:rStyle w:val="FootnoteReference"/>
          <w:rFonts w:ascii="Times New Roman" w:hAnsi="Times New Roman"/>
          <w:b/>
          <w:bCs/>
          <w:sz w:val="24"/>
          <w:szCs w:val="24"/>
          <w:rtl/>
        </w:rPr>
        <w:footnoteReference w:id="160"/>
      </w:r>
      <w:r>
        <w:rPr>
          <w:rFonts w:hint="cs"/>
          <w:rtl/>
        </w:rPr>
        <w:t>.</w:t>
      </w:r>
    </w:p>
    <w:p w:rsidR="00082CC7" w:rsidRDefault="00082CC7" w:rsidP="00172A42">
      <w:pPr>
        <w:pStyle w:val="a5"/>
        <w:rPr>
          <w:rtl/>
        </w:rPr>
      </w:pPr>
      <w:r w:rsidRPr="006F0B90">
        <w:rPr>
          <w:rtl/>
        </w:rPr>
        <w:t xml:space="preserve">به راستى اگر چنين سخنى را يكى از سردمداران فعلى درباره ديگرى بگويد، به صورت «جوك»! دهان به دهان خواهد گشت و آن وقت آيا سزاوار است كه ما چنين مبالغه‏اى را از قول علي </w:t>
      </w:r>
      <w:r w:rsidRPr="006F0B90">
        <w:rPr>
          <w:rFonts w:cs="CTraditional Arabic"/>
          <w:rtl/>
        </w:rPr>
        <w:t>س</w:t>
      </w:r>
      <w:r w:rsidRPr="006F0B90">
        <w:rPr>
          <w:rtl/>
        </w:rPr>
        <w:t xml:space="preserve"> بپذيريم؟!</w:t>
      </w:r>
      <w:r>
        <w:rPr>
          <w:rFonts w:hint="cs"/>
          <w:rtl/>
        </w:rPr>
        <w:t>.</w:t>
      </w:r>
    </w:p>
    <w:p w:rsidR="008F2583" w:rsidRDefault="00082CC7" w:rsidP="00172A42">
      <w:pPr>
        <w:pStyle w:val="a5"/>
        <w:rPr>
          <w:rtl/>
        </w:rPr>
      </w:pPr>
      <w:r w:rsidRPr="006F0B90">
        <w:rPr>
          <w:rtl/>
        </w:rPr>
        <w:t xml:space="preserve">آيا مى‏توان خرافات فوق و امثال بى‏شمار آن را - كه در اساسى‏ترين كتب شيعه به چشم مى‏خورد و ما به خاطر ترس و حيا از خدا، تنها به بعضى از آنها اشاره كرديم - به </w:t>
      </w:r>
      <w:r w:rsidR="008F2583">
        <w:rPr>
          <w:rtl/>
        </w:rPr>
        <w:t>عنوان متنى از دين خدا پذيرفت؟!.</w:t>
      </w:r>
    </w:p>
    <w:p w:rsidR="008F2583" w:rsidRDefault="00082CC7" w:rsidP="00172A42">
      <w:pPr>
        <w:pStyle w:val="a5"/>
        <w:rPr>
          <w:rtl/>
        </w:rPr>
      </w:pPr>
      <w:r w:rsidRPr="006F0B90">
        <w:rPr>
          <w:rtl/>
        </w:rPr>
        <w:t>عدّه‏اى را نام برده‏ايد كه با دروغهاى عجيب و غريب، كتب سنّى را پر كرده‏اند: معاويه، عمروعاص، أبوهريره، مغيره بن‏شعبه، عكرمه نردباز و... فرموده‏ايد: «ما باور نداريم اينان براى آموختن دين خدا و سنّت رسول، راستگو و صال</w:t>
      </w:r>
      <w:r w:rsidR="008F2583">
        <w:rPr>
          <w:rtl/>
        </w:rPr>
        <w:t>ح باشند».</w:t>
      </w:r>
    </w:p>
    <w:p w:rsidR="008F2583" w:rsidRDefault="00082CC7" w:rsidP="00172A42">
      <w:pPr>
        <w:pStyle w:val="a5"/>
        <w:rPr>
          <w:rtl/>
        </w:rPr>
      </w:pPr>
      <w:r w:rsidRPr="006F0B90">
        <w:rPr>
          <w:rtl/>
        </w:rPr>
        <w:t>(جواب): صرف‏نظر از اينكه، اينان چگونه افرادى بوده‏اند، اصولاً راه آموزش دين خدا اين نيست كه ما عدّه‏اى «راوىِ پاكدل» بيابيم و سپس عنانِ عقل و انديشه را به دست سخنهايشان بسپاريم!</w:t>
      </w:r>
      <w:r>
        <w:rPr>
          <w:rFonts w:hint="cs"/>
          <w:rtl/>
        </w:rPr>
        <w:t>.</w:t>
      </w:r>
    </w:p>
    <w:p w:rsidR="008F2583" w:rsidRDefault="00082CC7" w:rsidP="00172A42">
      <w:pPr>
        <w:pStyle w:val="a5"/>
        <w:rPr>
          <w:rtl/>
        </w:rPr>
      </w:pPr>
      <w:r w:rsidRPr="006F0B90">
        <w:rPr>
          <w:rtl/>
        </w:rPr>
        <w:t xml:space="preserve">خداوند به ما كتاب داده و عقل ارزانى فرموده است تا در درجه نخست، راه هدايت را از كتابش بيابيم و با تحقيق و بررسى منصفانه دريابيم كه سنّت واقعى رسول او </w:t>
      </w:r>
      <w:r>
        <w:rPr>
          <w:rFonts w:cs="CTraditional Arabic" w:hint="cs"/>
          <w:rtl/>
        </w:rPr>
        <w:t>ص</w:t>
      </w:r>
      <w:r w:rsidRPr="006F0B90">
        <w:rPr>
          <w:rtl/>
        </w:rPr>
        <w:t xml:space="preserve"> چگونه بوده است، و الّا انسانها - همه - به حكم انسانيّت، محدود و در معرض اشتباهند، و هر چند بزرگوار و بلندمرتبه هم باشند، لاأقلّ در مظانّ سهو و نسيان قرار دارند.. تنها راه رسيدن به حقيقت، اين است كه همگى، اقوال يكديگر را نقد و بررسى كنند </w:t>
      </w:r>
      <w:r>
        <w:rPr>
          <w:rtl/>
        </w:rPr>
        <w:t>و با معيارهاى اساسى تطبيق دهند.</w:t>
      </w:r>
    </w:p>
    <w:p w:rsidR="008F2583" w:rsidRDefault="00082CC7" w:rsidP="00172A42">
      <w:pPr>
        <w:pStyle w:val="a5"/>
        <w:rPr>
          <w:rtl/>
        </w:rPr>
      </w:pPr>
      <w:r w:rsidRPr="006F0B90">
        <w:rPr>
          <w:rtl/>
        </w:rPr>
        <w:t>بارى! جنابعالى در برشمردن «دروغگويان سنّى»! از كسانى كه با دروغهاى عجيب و غريب، كتب اربعه شيعه را پر كرده‏اند، غافل شده‏ايد! و اسامى اين گونه افراد در كتب رجال شيعى، مانند «رجال علّامه حلّى»، «رجال ممقانى»، «رجال شوشترى» و «رجال كشى» آمده است و خود مى‏توانيد ملاحظه فرماييد؛ مانند: «سهل‏بن‏زياد آدمى» كه از غلاة بوده و از قم اخراج گرديد.. «أحمدبن سيّار» كه روايات متعدّدى از امام على‏نقى و حسن عسگرى در تحريف قرآن آورده است.. «محمّدبن‏جعفر فزارى» كه به قول علّامه حلّى احاديث عجيبى در تولّد مهدى نقل نموده است.. «هشام‏بن حكم» كه روايتهاى زيادى را دالّ بر تجسيم خداوند نقل كرده است.. «هشام‏بن سالم جواليقى» كه روايتهايى را مبنى بر اينكه خداوند در شكل يك جوان سى ساله است و بسيار تنومند است، نقل كرده است؛ همان اوصافى كه يهوديان در س</w:t>
      </w:r>
      <w:r w:rsidR="008F2583">
        <w:rPr>
          <w:rtl/>
        </w:rPr>
        <w:t>فر تكوين كتاب تورات آورده‏اند!.</w:t>
      </w:r>
      <w:r w:rsidRPr="006F0B90">
        <w:rPr>
          <w:rtl/>
        </w:rPr>
        <w:t xml:space="preserve"> «زرار</w:t>
      </w:r>
      <w:r w:rsidRPr="008F2583">
        <w:rPr>
          <w:rFonts w:ascii="mylotus" w:hAnsi="mylotus" w:cs="mylotus"/>
          <w:rtl/>
        </w:rPr>
        <w:t>ة</w:t>
      </w:r>
      <w:r w:rsidRPr="006F0B90">
        <w:rPr>
          <w:rtl/>
        </w:rPr>
        <w:t>بن أعين».. كه اصلاً مسيحى بوده است.. «فرات‏بن أحنف» و امثال آنها كه بسيارند!</w:t>
      </w:r>
      <w:r>
        <w:rPr>
          <w:rFonts w:hint="cs"/>
          <w:rtl/>
        </w:rPr>
        <w:t>.</w:t>
      </w:r>
    </w:p>
    <w:p w:rsidR="008F2583" w:rsidRDefault="00082CC7" w:rsidP="00172A42">
      <w:pPr>
        <w:pStyle w:val="a5"/>
        <w:rPr>
          <w:rtl/>
        </w:rPr>
      </w:pPr>
      <w:r w:rsidRPr="006F0B90">
        <w:rPr>
          <w:rtl/>
        </w:rPr>
        <w:t>علماى رجال شيعى از اينان سلب اعتماد كرده‏اند، ولى رواياتشان - همچنان - در كتب مشهور شيعه هست و مرتّب مورد استناد قرار مى‏گيرد و در حوزه‏ها تدريس مى‏شود! بنابراين، اگر در آثار اهل‏سنّت گمراهيهاى بسيارى هست - كه هست - آثار شيعى نيز مملو از خرافات و گمراهى است! شيعه و سنّى - هر دو - به لحاظ مجموعه‏هاى متناقض و مغلوطى كه گرد آورده‏اند، به خطا رفته‏اند و راه سلامت آن است كه از راه تطبيق با «كتاب» و «سنّت قطعى و ثابت» و تحقيق و بررسى منصفانه، «صحيح» را انتخاب و «سقيم» را واگذاريم.</w:t>
      </w:r>
    </w:p>
    <w:p w:rsidR="008F2583" w:rsidRDefault="00082CC7" w:rsidP="00172A42">
      <w:pPr>
        <w:pStyle w:val="a5"/>
        <w:rPr>
          <w:rtl/>
        </w:rPr>
      </w:pPr>
      <w:r w:rsidRPr="006F0B90">
        <w:rPr>
          <w:rtl/>
        </w:rPr>
        <w:t>فرموده‏ايد: «لابد مى‏دانيد كه معاويه از رجال موثّق صحاح است»!.</w:t>
      </w:r>
    </w:p>
    <w:p w:rsidR="008F2583" w:rsidRDefault="00082CC7" w:rsidP="00172A42">
      <w:pPr>
        <w:pStyle w:val="a5"/>
        <w:rPr>
          <w:rtl/>
        </w:rPr>
      </w:pPr>
      <w:r w:rsidRPr="006F0B90">
        <w:rPr>
          <w:rtl/>
        </w:rPr>
        <w:t>(جواب): بنده نيز عرض مى‏كنم: حتماً خبر داريد كه «أبوبصيرليث بن‏بخترى»، «إسماعيل رزين»، «جعفربن‏إسماعيل كوفى»، «جعفربن‏محمّد فزارى» و امثال اينها - كه كتب رجال شيعه، آنها را كذّاب و اهل غلو شمرده‏اند - از راويان كتب شيعه به شمار مى‏روند و روايات فراوان از آنها در اين كتب ديده مى‏شود!</w:t>
      </w:r>
      <w:r>
        <w:rPr>
          <w:rFonts w:hint="cs"/>
          <w:rtl/>
        </w:rPr>
        <w:t>.</w:t>
      </w:r>
    </w:p>
    <w:p w:rsidR="008F2583" w:rsidRDefault="00082CC7" w:rsidP="00172A42">
      <w:pPr>
        <w:pStyle w:val="a5"/>
        <w:rPr>
          <w:rtl/>
        </w:rPr>
      </w:pPr>
      <w:r w:rsidRPr="006F0B90">
        <w:rPr>
          <w:rtl/>
        </w:rPr>
        <w:t>آرى! سنّيان بايد كتب خود را ازخرافات و ياوه‏گوييهاى بعضى از راويانِ دروغگو، پاك سازند؛ ولى شيعيان تا چنين اقدامى را در مورد كتب خودشان نكرده‏اند - و چه بسا اگر اين دو كار انجام شود، همه به وحدت برسند - نمى‏توانند بر آنها خُرده بگيرند، و الّا جا دارد سنّيان در برابر اين ايراد جنابعالى، آن ضرب‏المثل مشهور عرب را بياورند كه مى‏گويد: «تو كه خانه‏ات شيشه‏اى است، به خانه من سنگ ميانداز!».</w:t>
      </w:r>
    </w:p>
    <w:p w:rsidR="00082CC7" w:rsidRDefault="00082CC7" w:rsidP="00172A42">
      <w:pPr>
        <w:pStyle w:val="a5"/>
        <w:rPr>
          <w:rtl/>
        </w:rPr>
      </w:pPr>
      <w:r w:rsidRPr="006F0B90">
        <w:rPr>
          <w:rtl/>
        </w:rPr>
        <w:t>شيعه، با آن همه كتب پر از خرافاتش، نمى‏تواند به سنّى ايراد بگيرد.. كسى مى‏تواند به چنين كارى دست زند كه خود را</w:t>
      </w:r>
      <w:r>
        <w:rPr>
          <w:rtl/>
        </w:rPr>
        <w:t xml:space="preserve"> از همه فرقه‏ها پاك ساخته است!.</w:t>
      </w:r>
    </w:p>
    <w:p w:rsidR="008F2583" w:rsidRDefault="00082CC7" w:rsidP="00172A42">
      <w:pPr>
        <w:pStyle w:val="a5"/>
        <w:rPr>
          <w:rtl/>
        </w:rPr>
      </w:pPr>
      <w:r w:rsidRPr="006F0B90">
        <w:rPr>
          <w:rtl/>
        </w:rPr>
        <w:t xml:space="preserve">در صفحه 8 نامه خود، از شيخ صدوق - إبن‏بابويه قمى - به كتابش «اعتقادات» اظهار علاقه كرده و آن را معرّف عقايد شيعه دانسته‏ايد و در رابطه با حديثى كه از كتاب «خصال» صدوق، برايتان نقل كرده بودم - كه در آن آمده: شخص خنثى داخل بهشت نمى‏شود! - فرموده‏ايد: «خنثى بدان معنى كه شما گمان كرده‏ايد، نيست» </w:t>
      </w:r>
      <w:r w:rsidR="008F2583">
        <w:rPr>
          <w:rtl/>
        </w:rPr>
        <w:t>و مرا به كتب لغت رجوع داده‏ايد.</w:t>
      </w:r>
    </w:p>
    <w:p w:rsidR="008F2583" w:rsidRDefault="00082CC7" w:rsidP="00172A42">
      <w:pPr>
        <w:pStyle w:val="a5"/>
        <w:rPr>
          <w:rtl/>
        </w:rPr>
      </w:pPr>
      <w:r w:rsidRPr="006F0B90">
        <w:rPr>
          <w:rtl/>
        </w:rPr>
        <w:t xml:space="preserve">(جواب): عرض مى‏كنم كه: اوّلاً از جمله مطالب خرافى كه در كتاب اعتقادات صدوق </w:t>
      </w:r>
      <w:r w:rsidRPr="00EF2D3E">
        <w:rPr>
          <w:rtl/>
        </w:rPr>
        <w:t xml:space="preserve">آمده، موضوع «رجعت» مى‏باشد.. در توجيه اين عقيده در </w:t>
      </w:r>
      <w:r w:rsidRPr="00EF2D3E">
        <w:rPr>
          <w:rFonts w:cs="Traditional Arabic"/>
          <w:rtl/>
        </w:rPr>
        <w:t>«</w:t>
      </w:r>
      <w:r w:rsidRPr="00EF2D3E">
        <w:rPr>
          <w:rStyle w:val="Char1"/>
          <w:rtl/>
          <w:lang w:bidi="ar-SA"/>
        </w:rPr>
        <w:t>باب الأعتقاد فى‏الرجعة</w:t>
      </w:r>
      <w:r w:rsidRPr="00EF2D3E">
        <w:rPr>
          <w:rFonts w:cs="Traditional Arabic"/>
          <w:rtl/>
        </w:rPr>
        <w:t>»</w:t>
      </w:r>
      <w:r w:rsidRPr="00EF2D3E">
        <w:rPr>
          <w:rtl/>
        </w:rPr>
        <w:t xml:space="preserve"> مى‏گويد: رسول خدا فرمود: در اين امّت همان چيزهايى كه در امّتهاى پيشين رخ داد</w:t>
      </w:r>
      <w:r w:rsidRPr="006F0B90">
        <w:rPr>
          <w:rtl/>
        </w:rPr>
        <w:t xml:space="preserve">ه، دقيقاً روى مى‏دهد. پس واجب است كه در اين امّت نيز بازگشت مردگان به دنيا روى دهد؛ همان گونه كه در امم پيشين بوده است»!!.. بايد به آقاى صدوق گفت كه: لازمه اين سخن آن است كه دريا هم چون زمان موسى‏ </w:t>
      </w:r>
      <w:r>
        <w:rPr>
          <w:rFonts w:cs="CTraditional Arabic" w:hint="cs"/>
          <w:rtl/>
        </w:rPr>
        <w:t>÷</w:t>
      </w:r>
      <w:r>
        <w:rPr>
          <w:rFonts w:hint="cs"/>
          <w:rtl/>
        </w:rPr>
        <w:t xml:space="preserve"> </w:t>
      </w:r>
      <w:r w:rsidRPr="006F0B90">
        <w:rPr>
          <w:rtl/>
        </w:rPr>
        <w:t xml:space="preserve">براى امّت محمد </w:t>
      </w:r>
      <w:r>
        <w:rPr>
          <w:rFonts w:cs="CTraditional Arabic" w:hint="cs"/>
          <w:rtl/>
        </w:rPr>
        <w:t>ص</w:t>
      </w:r>
      <w:r w:rsidRPr="006F0B90">
        <w:rPr>
          <w:rtl/>
        </w:rPr>
        <w:t xml:space="preserve"> شكافته شود و دهها پيامبر هم - مانند پيامبران بنى‏اسرائيل - مبعوث شوند و كسى هم مانند عيسى‏ </w:t>
      </w:r>
      <w:r>
        <w:rPr>
          <w:rFonts w:cs="CTraditional Arabic" w:hint="cs"/>
          <w:rtl/>
        </w:rPr>
        <w:t>÷</w:t>
      </w:r>
      <w:r w:rsidRPr="006F0B90">
        <w:rPr>
          <w:rtl/>
        </w:rPr>
        <w:t xml:space="preserve"> بدون پدر متولّد گردد وو... صدوق، چنان حديثى را صحيح دانسته و اصلى را به عنوان «رجعت» بر آن بنا نهاده و كتابش را ظاهراً جنابعالى حجّت مى‏دانيد!</w:t>
      </w:r>
      <w:r>
        <w:rPr>
          <w:rFonts w:hint="cs"/>
          <w:rtl/>
        </w:rPr>
        <w:t>.</w:t>
      </w:r>
    </w:p>
    <w:p w:rsidR="00082CC7" w:rsidRDefault="00082CC7" w:rsidP="00172A42">
      <w:pPr>
        <w:pStyle w:val="a5"/>
        <w:rPr>
          <w:rtl/>
        </w:rPr>
      </w:pPr>
      <w:r w:rsidRPr="006F0B90">
        <w:rPr>
          <w:rtl/>
        </w:rPr>
        <w:t xml:space="preserve">ثانياً شيخ مفيد در كتب </w:t>
      </w:r>
      <w:r w:rsidRPr="006F0B90">
        <w:rPr>
          <w:rFonts w:cs="Traditional Arabic"/>
          <w:rtl/>
        </w:rPr>
        <w:t>«</w:t>
      </w:r>
      <w:r w:rsidRPr="00EF2D3E">
        <w:rPr>
          <w:rStyle w:val="Char1"/>
          <w:rtl/>
        </w:rPr>
        <w:t>النّكة الإعتقادية</w:t>
      </w:r>
      <w:r w:rsidRPr="006F0B90">
        <w:rPr>
          <w:rFonts w:cs="Traditional Arabic"/>
          <w:rtl/>
        </w:rPr>
        <w:t>»</w:t>
      </w:r>
      <w:r w:rsidRPr="006F0B90">
        <w:rPr>
          <w:rtl/>
        </w:rPr>
        <w:t xml:space="preserve"> كه در نقد اعتقادات صدوق نوشته، بسيارى از عقايد او را ردّ كرده و آنها را مخالف قرآن و حديث صحيح دانسته است! جنابعالى كدام يك را انتخاب مى‏كنيد؟ اعتقادات صدوق يا نظرات شيخ مفيد را؟ همين طور، دليل شما بر تقليد و تبعيت از إبن‏بابويه (صدوق) كدام است؟ وى چه برترى بر ديگران دارد؟</w:t>
      </w:r>
    </w:p>
    <w:p w:rsidR="00082CC7" w:rsidRDefault="00082CC7" w:rsidP="00172A42">
      <w:pPr>
        <w:pStyle w:val="a5"/>
        <w:rPr>
          <w:rtl/>
        </w:rPr>
      </w:pPr>
      <w:r w:rsidRPr="006F0B90">
        <w:rPr>
          <w:rtl/>
        </w:rPr>
        <w:t>ثالثاً در رابطه با واژه «خنثى» جنابعالى در قرن بيستم زندگى كرده و اين لغت را به معنى «بى‏تفاوت» گرفته‏ايد!.. در زمان شيخ صدوق اين لغت، چنان معنايى نداشته و منظور صدوق از اين واژه همان «نه زن و نه مرد» يا «هم زن و هم مرد» است.. در هيچ يك از فرهنگهاى لغت،«خنثى» جز به اين معنى و برداشتى كه در قرن بيستم از آن پيدا شده، نيامده است!! چنانكه «المنجد» مى‏گويد: «خنثى كسى است كه پيكره مرد</w:t>
      </w:r>
      <w:r>
        <w:rPr>
          <w:rtl/>
        </w:rPr>
        <w:t>ان و زنان را با هم داشته باشد».</w:t>
      </w:r>
    </w:p>
    <w:p w:rsidR="00082CC7" w:rsidRPr="006F0B90" w:rsidRDefault="00082CC7" w:rsidP="00172A42">
      <w:pPr>
        <w:pStyle w:val="a5"/>
        <w:ind w:firstLine="0"/>
        <w:jc w:val="center"/>
        <w:rPr>
          <w:rtl/>
        </w:rPr>
      </w:pPr>
      <w:r w:rsidRPr="006F0B90">
        <w:rPr>
          <w:rtl/>
        </w:rPr>
        <w:t>*</w:t>
      </w:r>
      <w:r w:rsidR="00D17E13">
        <w:rPr>
          <w:rtl/>
        </w:rPr>
        <w:t xml:space="preserve"> </w:t>
      </w:r>
      <w:r w:rsidRPr="006F0B90">
        <w:rPr>
          <w:rtl/>
        </w:rPr>
        <w:t>*</w:t>
      </w:r>
      <w:r w:rsidR="00D17E13">
        <w:rPr>
          <w:rtl/>
        </w:rPr>
        <w:t xml:space="preserve"> </w:t>
      </w:r>
      <w:r w:rsidRPr="006F0B90">
        <w:rPr>
          <w:rtl/>
        </w:rPr>
        <w:t>*</w:t>
      </w:r>
    </w:p>
    <w:p w:rsidR="008F2583" w:rsidRDefault="00082CC7" w:rsidP="00172A42">
      <w:pPr>
        <w:pStyle w:val="a5"/>
        <w:rPr>
          <w:rtl/>
        </w:rPr>
      </w:pPr>
      <w:r w:rsidRPr="006F0B90">
        <w:rPr>
          <w:rtl/>
        </w:rPr>
        <w:t xml:space="preserve">بدين ترتيب، مشاهده مى‏شود - و اين نتيجه‏گيرى من از ذكر مطالب نامه و خصوصاً احاديث فوق است - كه در معتبرترين كتب شيعه - سواى مطالب سودمند و باارزش كه منكر آن نيستيم - خرافات و خطاهاى بسيارى نيز ديده مى‏شود.. در كتب اهل‏سنّت نيز، به همين شكل.. و بايد ملاك صحّت احاديث را به كار برد و آنها را با كتاب خدا و سنّت قطعى رسول خدا </w:t>
      </w:r>
      <w:r w:rsidRPr="006F0B90">
        <w:rPr>
          <w:rFonts w:cs="CTraditional Arabic"/>
          <w:rtl/>
        </w:rPr>
        <w:t>ص</w:t>
      </w:r>
      <w:r w:rsidRPr="006F0B90">
        <w:rPr>
          <w:rtl/>
        </w:rPr>
        <w:t xml:space="preserve"> و مسلّمات تاريخ اسلام سنجيد؛ نه آن كه - همچون تيجانى - اين كار را فقط براى مآخذ سنّى لازم دانسته و هر آنچه در موافقت با اعتقادات شيعه گفته‏اند، گرفته و بقيّه را به دور ريخت!</w:t>
      </w:r>
      <w:r>
        <w:rPr>
          <w:rFonts w:hint="cs"/>
          <w:rtl/>
        </w:rPr>
        <w:t>.</w:t>
      </w:r>
    </w:p>
    <w:p w:rsidR="00082CC7" w:rsidRPr="006F0B90" w:rsidRDefault="00082CC7" w:rsidP="00172A42">
      <w:pPr>
        <w:pStyle w:val="a5"/>
        <w:rPr>
          <w:rtl/>
        </w:rPr>
      </w:pPr>
      <w:r w:rsidRPr="006F0B90">
        <w:rPr>
          <w:rtl/>
        </w:rPr>
        <w:t xml:space="preserve">چنانچه در خود كتب اماميه، روايات متعدّدى آمده كه ائمه فرموده‏اند: آثار منقول از ما را با كتاب و سنّت مقايسه كنيد؛ مثلاً از علي </w:t>
      </w:r>
      <w:r w:rsidRPr="006F0B90">
        <w:rPr>
          <w:rFonts w:cs="CTraditional Arabic"/>
          <w:rtl/>
        </w:rPr>
        <w:t>س</w:t>
      </w:r>
      <w:r w:rsidRPr="006F0B90">
        <w:rPr>
          <w:rtl/>
        </w:rPr>
        <w:t xml:space="preserve"> روايت شده است كه فرمود: «پس آنچه كه با كتاب خدا موافق باشد، برگيريد و آنچه كه مخالف آن باشد، واگذاريد»</w:t>
      </w:r>
      <w:r w:rsidRPr="00D17E13">
        <w:rPr>
          <w:rStyle w:val="FootnoteReference"/>
          <w:rFonts w:ascii="Times New Roman" w:hAnsi="Times New Roman"/>
          <w:b/>
          <w:bCs/>
          <w:sz w:val="24"/>
          <w:szCs w:val="24"/>
          <w:rtl/>
        </w:rPr>
        <w:footnoteReference w:id="161"/>
      </w:r>
      <w:r>
        <w:rPr>
          <w:rFonts w:hint="cs"/>
          <w:rtl/>
        </w:rPr>
        <w:t>.</w:t>
      </w:r>
    </w:p>
    <w:p w:rsidR="00082CC7" w:rsidRPr="006F0B90" w:rsidRDefault="00082CC7" w:rsidP="00172A42">
      <w:pPr>
        <w:pStyle w:val="a5"/>
        <w:rPr>
          <w:rtl/>
        </w:rPr>
      </w:pPr>
      <w:r w:rsidRPr="006F0B90">
        <w:rPr>
          <w:rtl/>
        </w:rPr>
        <w:t xml:space="preserve">از جعفر صادق‏ </w:t>
      </w:r>
      <w:r w:rsidRPr="006F0B90">
        <w:rPr>
          <w:rFonts w:cs="CTraditional Arabic"/>
          <w:rtl/>
        </w:rPr>
        <w:t>س</w:t>
      </w:r>
      <w:r w:rsidRPr="006F0B90">
        <w:rPr>
          <w:rtl/>
        </w:rPr>
        <w:t xml:space="preserve"> نيز چنين روايت شده است: «از خدا بترسيد و هيچ حديثى از ما را نپذيريد كه با فرموده‏هاى پروردگار ما و سنّت پيامبرمان، محمد </w:t>
      </w:r>
      <w:r>
        <w:rPr>
          <w:rFonts w:cs="CTraditional Arabic" w:hint="cs"/>
          <w:rtl/>
        </w:rPr>
        <w:t>ص</w:t>
      </w:r>
      <w:r w:rsidRPr="006F0B90">
        <w:rPr>
          <w:rtl/>
        </w:rPr>
        <w:t xml:space="preserve"> مخالف باشد، آنگاه كه مى‏گوييم: </w:t>
      </w:r>
      <w:r w:rsidR="00D17E13">
        <w:rPr>
          <w:rStyle w:val="Char1"/>
          <w:rtl/>
        </w:rPr>
        <w:t>قال اللّه و</w:t>
      </w:r>
      <w:r w:rsidRPr="00D17E13">
        <w:rPr>
          <w:rStyle w:val="Char1"/>
          <w:rtl/>
        </w:rPr>
        <w:t>قال الرسول</w:t>
      </w:r>
      <w:r w:rsidRPr="006F0B90">
        <w:rPr>
          <w:rtl/>
        </w:rPr>
        <w:t>!»</w:t>
      </w:r>
      <w:r w:rsidRPr="00D17E13">
        <w:rPr>
          <w:rStyle w:val="FootnoteReference"/>
          <w:rFonts w:ascii="Times New Roman" w:hAnsi="Times New Roman"/>
          <w:b/>
          <w:bCs/>
          <w:sz w:val="24"/>
          <w:szCs w:val="24"/>
          <w:rtl/>
        </w:rPr>
        <w:footnoteReference w:id="162"/>
      </w:r>
      <w:r w:rsidRPr="00D17E13">
        <w:rPr>
          <w:rFonts w:hint="cs"/>
          <w:b/>
          <w:bCs/>
          <w:sz w:val="24"/>
          <w:szCs w:val="24"/>
          <w:vertAlign w:val="superscript"/>
          <w:rtl/>
        </w:rPr>
        <w:t>.</w:t>
      </w:r>
    </w:p>
    <w:p w:rsidR="00082CC7" w:rsidRPr="006F0B90" w:rsidRDefault="00082CC7" w:rsidP="00172A42">
      <w:pPr>
        <w:pStyle w:val="a5"/>
        <w:ind w:firstLine="0"/>
        <w:jc w:val="center"/>
        <w:rPr>
          <w:rtl/>
        </w:rPr>
      </w:pPr>
      <w:r w:rsidRPr="006F0B90">
        <w:rPr>
          <w:rFonts w:hint="cs"/>
          <w:rtl/>
        </w:rPr>
        <w:t>* * *</w:t>
      </w:r>
    </w:p>
    <w:p w:rsidR="00082CC7" w:rsidRPr="006F0B90" w:rsidRDefault="00082CC7" w:rsidP="00082CC7">
      <w:pPr>
        <w:pStyle w:val="a1"/>
        <w:rPr>
          <w:rFonts w:ascii="Times New Roman" w:hAnsi="Times New Roman"/>
        </w:rPr>
      </w:pPr>
      <w:bookmarkStart w:id="24" w:name="_Toc326959866"/>
      <w:bookmarkStart w:id="25" w:name="_Toc393681695"/>
      <w:r w:rsidRPr="006F0B90">
        <w:rPr>
          <w:rFonts w:ascii="Times New Roman" w:hAnsi="Times New Roman"/>
          <w:rtl/>
        </w:rPr>
        <w:t>استناد غلط به آيات قرآن:</w:t>
      </w:r>
      <w:bookmarkEnd w:id="24"/>
      <w:bookmarkEnd w:id="25"/>
    </w:p>
    <w:p w:rsidR="008F2583" w:rsidRDefault="00082CC7" w:rsidP="00172A42">
      <w:pPr>
        <w:pStyle w:val="a5"/>
        <w:rPr>
          <w:rtl/>
        </w:rPr>
      </w:pPr>
      <w:r w:rsidRPr="006F0B90">
        <w:rPr>
          <w:rtl/>
        </w:rPr>
        <w:t>قبلاً اشاره كرديم كه يكى از روشهاى مسخره ملحدين و مغرضين، براى به كرسى‏نشاندن افكار پليدشان، استناد غلط به آياتى از قرآن كريم است.. در اينجا، تنها به چند مورد از آياتى كه تيجانى به رسم و روش ملحدين براى اثبات خواسته‏اش - كه اثبات‏نمودن ارتداد اصحاب است - آورده، بررسى مى‏كنيم:</w:t>
      </w:r>
    </w:p>
    <w:p w:rsidR="00082CC7" w:rsidRDefault="00082CC7" w:rsidP="00172A42">
      <w:pPr>
        <w:pStyle w:val="a5"/>
        <w:rPr>
          <w:rtl/>
        </w:rPr>
      </w:pPr>
      <w:r w:rsidRPr="006F0B90">
        <w:rPr>
          <w:rtl/>
        </w:rPr>
        <w:t xml:space="preserve">در (ص 131) بعد از تحريف جريان حديبيه، مدّعى مى‏شود كه اصحاب از رسول خدا </w:t>
      </w:r>
      <w:r w:rsidRPr="006F0B90">
        <w:rPr>
          <w:rFonts w:cs="CTraditional Arabic"/>
          <w:rtl/>
        </w:rPr>
        <w:t>ص</w:t>
      </w:r>
      <w:r w:rsidRPr="006F0B90">
        <w:rPr>
          <w:rtl/>
        </w:rPr>
        <w:t xml:space="preserve"> - در امر تراشيدن سر و قربانى گوسفند - اطاعت نكردند و دليلش اعتراض عمر </w:t>
      </w:r>
      <w:r w:rsidRPr="006F0B90">
        <w:rPr>
          <w:rFonts w:cs="CTraditional Arabic"/>
          <w:rtl/>
        </w:rPr>
        <w:t>س</w:t>
      </w:r>
      <w:r w:rsidRPr="006F0B90">
        <w:rPr>
          <w:rtl/>
        </w:rPr>
        <w:t xml:space="preserve"> در قضيّه صلح حديبيه است و سپس بدون هيچ ارتباطى به اين آيه استناد مى‏كند:</w:t>
      </w:r>
    </w:p>
    <w:p w:rsidR="008F2583" w:rsidRDefault="00082CC7" w:rsidP="00B27AB0">
      <w:pPr>
        <w:pStyle w:val="PlainText"/>
        <w:rPr>
          <w:rFonts w:ascii="Times New Roman" w:hAnsi="Times New Roman"/>
          <w:sz w:val="30"/>
          <w:szCs w:val="30"/>
          <w:rtl/>
        </w:rPr>
      </w:pPr>
      <w:r>
        <w:rPr>
          <w:rFonts w:ascii="Times New Roman" w:hAnsi="Times New Roman" w:cs="Traditional Arabic" w:hint="cs"/>
          <w:rtl/>
        </w:rPr>
        <w:t>﴿</w:t>
      </w:r>
      <w:r w:rsidR="008F2583" w:rsidRPr="00172A42">
        <w:rPr>
          <w:rStyle w:val="Char3"/>
          <w:rFonts w:hint="cs"/>
          <w:rtl/>
        </w:rPr>
        <w:t>فَلَا وَرَبِّكَ لَا يُ</w:t>
      </w:r>
      <w:r w:rsidR="008F2583" w:rsidRPr="00172A42">
        <w:rPr>
          <w:rStyle w:val="Char3"/>
          <w:rtl/>
        </w:rPr>
        <w:t>ؤ</w:t>
      </w:r>
      <w:r w:rsidR="008F2583" w:rsidRPr="00172A42">
        <w:rPr>
          <w:rStyle w:val="Char3"/>
          <w:rFonts w:hint="cs"/>
          <w:rtl/>
        </w:rPr>
        <w:t>ۡمِنُونَ</w:t>
      </w:r>
      <w:r w:rsidR="008F2583" w:rsidRPr="00172A42">
        <w:rPr>
          <w:rStyle w:val="Char3"/>
          <w:rtl/>
        </w:rPr>
        <w:t xml:space="preserve"> </w:t>
      </w:r>
      <w:r w:rsidR="008F2583" w:rsidRPr="00172A42">
        <w:rPr>
          <w:rStyle w:val="Char3"/>
          <w:rFonts w:hint="cs"/>
          <w:rtl/>
        </w:rPr>
        <w:t>حَتَّىٰ</w:t>
      </w:r>
      <w:r w:rsidR="008F2583" w:rsidRPr="00172A42">
        <w:rPr>
          <w:rStyle w:val="Char3"/>
          <w:rtl/>
        </w:rPr>
        <w:t xml:space="preserve"> </w:t>
      </w:r>
      <w:r w:rsidR="008F2583" w:rsidRPr="00172A42">
        <w:rPr>
          <w:rStyle w:val="Char3"/>
          <w:rFonts w:hint="cs"/>
          <w:rtl/>
        </w:rPr>
        <w:t>يُحَكِّمُوكَ</w:t>
      </w:r>
      <w:r w:rsidR="008F2583" w:rsidRPr="00172A42">
        <w:rPr>
          <w:rStyle w:val="Char3"/>
          <w:rtl/>
        </w:rPr>
        <w:t xml:space="preserve"> </w:t>
      </w:r>
      <w:r w:rsidR="008F2583" w:rsidRPr="00172A42">
        <w:rPr>
          <w:rStyle w:val="Char3"/>
          <w:rFonts w:hint="cs"/>
          <w:rtl/>
        </w:rPr>
        <w:t>فِيمَا</w:t>
      </w:r>
      <w:r w:rsidR="008F2583" w:rsidRPr="00172A42">
        <w:rPr>
          <w:rStyle w:val="Char3"/>
          <w:rtl/>
        </w:rPr>
        <w:t xml:space="preserve"> </w:t>
      </w:r>
      <w:r w:rsidR="008F2583" w:rsidRPr="00172A42">
        <w:rPr>
          <w:rStyle w:val="Char3"/>
          <w:rFonts w:hint="cs"/>
          <w:rtl/>
        </w:rPr>
        <w:t>شَجَرَ</w:t>
      </w:r>
      <w:r w:rsidR="008F2583" w:rsidRPr="00172A42">
        <w:rPr>
          <w:rStyle w:val="Char3"/>
          <w:rtl/>
        </w:rPr>
        <w:t xml:space="preserve"> </w:t>
      </w:r>
      <w:r w:rsidR="008F2583" w:rsidRPr="00172A42">
        <w:rPr>
          <w:rStyle w:val="Char3"/>
          <w:rFonts w:hint="cs"/>
          <w:rtl/>
        </w:rPr>
        <w:t>بَيۡنَهُمۡ</w:t>
      </w:r>
      <w:r w:rsidR="008F2583" w:rsidRPr="00172A42">
        <w:rPr>
          <w:rStyle w:val="Char3"/>
          <w:rtl/>
        </w:rPr>
        <w:t xml:space="preserve"> </w:t>
      </w:r>
      <w:r w:rsidR="008F2583" w:rsidRPr="00172A42">
        <w:rPr>
          <w:rStyle w:val="Char3"/>
          <w:rFonts w:hint="cs"/>
          <w:rtl/>
        </w:rPr>
        <w:t>ثُمَّ</w:t>
      </w:r>
      <w:r w:rsidR="008F2583" w:rsidRPr="00172A42">
        <w:rPr>
          <w:rStyle w:val="Char3"/>
          <w:rtl/>
        </w:rPr>
        <w:t xml:space="preserve"> </w:t>
      </w:r>
      <w:r w:rsidR="008F2583" w:rsidRPr="00172A42">
        <w:rPr>
          <w:rStyle w:val="Char3"/>
          <w:rFonts w:hint="cs"/>
          <w:rtl/>
        </w:rPr>
        <w:t>لَا</w:t>
      </w:r>
      <w:r w:rsidR="008F2583" w:rsidRPr="00172A42">
        <w:rPr>
          <w:rStyle w:val="Char3"/>
          <w:rtl/>
        </w:rPr>
        <w:t xml:space="preserve"> </w:t>
      </w:r>
      <w:r w:rsidR="008F2583" w:rsidRPr="00172A42">
        <w:rPr>
          <w:rStyle w:val="Char3"/>
          <w:rFonts w:hint="cs"/>
          <w:rtl/>
        </w:rPr>
        <w:t>يَجِدُواْ</w:t>
      </w:r>
      <w:r w:rsidR="008F2583" w:rsidRPr="00172A42">
        <w:rPr>
          <w:rStyle w:val="Char3"/>
          <w:rtl/>
        </w:rPr>
        <w:t xml:space="preserve"> </w:t>
      </w:r>
      <w:r w:rsidR="008F2583" w:rsidRPr="00172A42">
        <w:rPr>
          <w:rStyle w:val="Char3"/>
          <w:rFonts w:hint="cs"/>
          <w:rtl/>
        </w:rPr>
        <w:t>فِيٓ</w:t>
      </w:r>
      <w:r w:rsidR="008F2583" w:rsidRPr="00172A42">
        <w:rPr>
          <w:rStyle w:val="Char3"/>
          <w:rtl/>
        </w:rPr>
        <w:t xml:space="preserve"> </w:t>
      </w:r>
      <w:r w:rsidR="008F2583" w:rsidRPr="00172A42">
        <w:rPr>
          <w:rStyle w:val="Char3"/>
          <w:rFonts w:hint="cs"/>
          <w:rtl/>
        </w:rPr>
        <w:t>أَنفُسِهِمۡ</w:t>
      </w:r>
      <w:r w:rsidR="008F2583" w:rsidRPr="00172A42">
        <w:rPr>
          <w:rStyle w:val="Char3"/>
          <w:rtl/>
        </w:rPr>
        <w:t xml:space="preserve"> حَرَج</w:t>
      </w:r>
      <w:r w:rsidR="008F2583" w:rsidRPr="00172A42">
        <w:rPr>
          <w:rStyle w:val="Char3"/>
          <w:rFonts w:hint="cs"/>
          <w:rtl/>
        </w:rPr>
        <w:t>ٗا مِّمَّا قَضَيۡتَ وَيُسَلِّمُواْ تَسۡلِيمٗا ٦٥</w:t>
      </w:r>
      <w:r>
        <w:rPr>
          <w:rFonts w:ascii="Times New Roman" w:hAnsi="Times New Roman" w:cs="Traditional Arabic" w:hint="cs"/>
          <w:rtl/>
        </w:rPr>
        <w:t>﴾</w:t>
      </w:r>
      <w:r w:rsidR="008F2583">
        <w:rPr>
          <w:rFonts w:ascii="Times New Roman" w:hAnsi="Times New Roman" w:hint="cs"/>
          <w:rtl/>
        </w:rPr>
        <w:t xml:space="preserve"> </w:t>
      </w:r>
      <w:r w:rsidRPr="00172A42">
        <w:rPr>
          <w:rStyle w:val="Char4"/>
          <w:rtl/>
        </w:rPr>
        <w:t>[النساء: ٦٥]</w:t>
      </w:r>
      <w:r>
        <w:rPr>
          <w:rFonts w:ascii="Times New Roman" w:hAnsi="Times New Roman" w:hint="cs"/>
          <w:sz w:val="30"/>
          <w:szCs w:val="30"/>
          <w:rtl/>
        </w:rPr>
        <w:t>.</w:t>
      </w:r>
    </w:p>
    <w:p w:rsidR="008F2583" w:rsidRDefault="00082CC7" w:rsidP="00172A42">
      <w:pPr>
        <w:pStyle w:val="a5"/>
        <w:rPr>
          <w:rtl/>
        </w:rPr>
      </w:pPr>
      <w:r>
        <w:rPr>
          <w:rFonts w:cs="Traditional Arabic" w:hint="cs"/>
          <w:rtl/>
        </w:rPr>
        <w:t>«</w:t>
      </w:r>
      <w:r w:rsidRPr="00363D30">
        <w:rPr>
          <w:rtl/>
        </w:rPr>
        <w:t>نه، به خدايت سوگند! اينها ايمان نمى‏آورند تا تو را در اختلافهاى خود، حاكم قرار دهند، آنگاه در درون خودشان هيچ ملالى از آنچه تو حكم كرده‏اى نيابند، و بى‏چون و چرا تسليم فرمانت گردند</w:t>
      </w:r>
      <w:r>
        <w:rPr>
          <w:rFonts w:cs="Traditional Arabic" w:hint="cs"/>
          <w:rtl/>
        </w:rPr>
        <w:t>»</w:t>
      </w:r>
      <w:r w:rsidR="008F2583">
        <w:rPr>
          <w:rtl/>
        </w:rPr>
        <w:t>.</w:t>
      </w:r>
      <w:r w:rsidRPr="006F0B90">
        <w:rPr>
          <w:rtl/>
        </w:rPr>
        <w:t xml:space="preserve"> (ص 131).</w:t>
      </w:r>
    </w:p>
    <w:p w:rsidR="008F2583" w:rsidRDefault="00082CC7" w:rsidP="00172A42">
      <w:pPr>
        <w:pStyle w:val="a5"/>
        <w:rPr>
          <w:rtl/>
        </w:rPr>
      </w:pPr>
      <w:r w:rsidRPr="006F0B90">
        <w:rPr>
          <w:rtl/>
        </w:rPr>
        <w:t xml:space="preserve">تيجانى با استناد به اين آيه ثابت كرده كه تا چه اندازه از فهم و درك قرآن به دور است؛ زيرا اين آيه - كه با پنج آيه قبل و يك آيه بعدش مرتبط است - درباره منافقين سخن مى‏گويد؛ همانهايى كه در زمان پیامبر </w:t>
      </w:r>
      <w:r w:rsidRPr="006F0B90">
        <w:rPr>
          <w:rFonts w:cs="CTraditional Arabic"/>
          <w:rtl/>
        </w:rPr>
        <w:t>ص</w:t>
      </w:r>
      <w:r w:rsidRPr="006F0B90">
        <w:rPr>
          <w:rtl/>
        </w:rPr>
        <w:t xml:space="preserve"> و حال حاضر، ظاهراً ايمان دارند ولى در دل و باطن، ايمان ندارند.. نشانه‏هاى آنها اين است كه نماز مى‏خوانند و زكات مى‏دهند -هرچند از آن هم خوش ندارند! - ولى جان خود را در راه خدا فدا نمى‏كنند و در راه خدا از خانه و كاشانه خود دور نمى‏شوند و هرگز به حاكميّت شريعت خداوند و فرمانروايى قوانينش كه در قرآن آمده و پیامبر </w:t>
      </w:r>
      <w:r w:rsidRPr="006F0B90">
        <w:rPr>
          <w:rFonts w:cs="CTraditional Arabic"/>
          <w:rtl/>
        </w:rPr>
        <w:t>ص</w:t>
      </w:r>
      <w:r w:rsidRPr="006F0B90">
        <w:rPr>
          <w:rtl/>
        </w:rPr>
        <w:t xml:space="preserve"> مُجرى آن بوده، راضى نيستند و از قوانين بشرى و منحرف جانبدارى مى‏كنند.. چنانچه مى‏فرمايد:</w:t>
      </w:r>
    </w:p>
    <w:p w:rsidR="00082CC7" w:rsidRDefault="00082CC7" w:rsidP="00B27AB0">
      <w:pPr>
        <w:pStyle w:val="PlainText"/>
        <w:rPr>
          <w:rFonts w:ascii="Times New Roman" w:hAnsi="Times New Roman" w:cs="Traditional Arabic"/>
          <w:rtl/>
        </w:rPr>
      </w:pPr>
      <w:r>
        <w:rPr>
          <w:rFonts w:ascii="Times New Roman" w:hAnsi="Times New Roman" w:cs="Traditional Arabic" w:hint="cs"/>
          <w:rtl/>
        </w:rPr>
        <w:t>﴿</w:t>
      </w:r>
      <w:r w:rsidR="008F2583" w:rsidRPr="00172A42">
        <w:rPr>
          <w:rStyle w:val="Char3"/>
          <w:rtl/>
        </w:rPr>
        <w:t>أَلَم</w:t>
      </w:r>
      <w:r w:rsidR="008F2583" w:rsidRPr="00172A42">
        <w:rPr>
          <w:rStyle w:val="Char3"/>
          <w:rFonts w:hint="cs"/>
          <w:rtl/>
        </w:rPr>
        <w:t>ۡ</w:t>
      </w:r>
      <w:r w:rsidR="008F2583" w:rsidRPr="00172A42">
        <w:rPr>
          <w:rStyle w:val="Char3"/>
          <w:rtl/>
        </w:rPr>
        <w:t xml:space="preserve"> </w:t>
      </w:r>
      <w:r w:rsidR="008F2583" w:rsidRPr="00172A42">
        <w:rPr>
          <w:rStyle w:val="Char3"/>
          <w:rFonts w:hint="cs"/>
          <w:rtl/>
        </w:rPr>
        <w:t>تَرَ</w:t>
      </w:r>
      <w:r w:rsidR="008F2583" w:rsidRPr="00172A42">
        <w:rPr>
          <w:rStyle w:val="Char3"/>
          <w:rtl/>
        </w:rPr>
        <w:t xml:space="preserve"> </w:t>
      </w:r>
      <w:r w:rsidR="008F2583" w:rsidRPr="00172A42">
        <w:rPr>
          <w:rStyle w:val="Char3"/>
          <w:rFonts w:hint="cs"/>
          <w:rtl/>
        </w:rPr>
        <w:t>إِلَى</w:t>
      </w:r>
      <w:r w:rsidR="008F2583" w:rsidRPr="00172A42">
        <w:rPr>
          <w:rStyle w:val="Char3"/>
          <w:rtl/>
        </w:rPr>
        <w:t xml:space="preserve"> </w:t>
      </w:r>
      <w:r w:rsidR="008F2583" w:rsidRPr="00172A42">
        <w:rPr>
          <w:rStyle w:val="Char3"/>
          <w:rFonts w:hint="cs"/>
          <w:rtl/>
        </w:rPr>
        <w:t>ٱلَّذِينَ</w:t>
      </w:r>
      <w:r w:rsidR="008F2583" w:rsidRPr="00172A42">
        <w:rPr>
          <w:rStyle w:val="Char3"/>
          <w:rtl/>
        </w:rPr>
        <w:t xml:space="preserve"> </w:t>
      </w:r>
      <w:r w:rsidR="008F2583" w:rsidRPr="00172A42">
        <w:rPr>
          <w:rStyle w:val="Char3"/>
          <w:rFonts w:hint="cs"/>
          <w:rtl/>
        </w:rPr>
        <w:t>يَزۡعُمُونَ</w:t>
      </w:r>
      <w:r w:rsidR="008F2583" w:rsidRPr="00172A42">
        <w:rPr>
          <w:rStyle w:val="Char3"/>
          <w:rtl/>
        </w:rPr>
        <w:t xml:space="preserve"> </w:t>
      </w:r>
      <w:r w:rsidR="008F2583" w:rsidRPr="00172A42">
        <w:rPr>
          <w:rStyle w:val="Char3"/>
          <w:rFonts w:hint="cs"/>
          <w:rtl/>
        </w:rPr>
        <w:t>أَنَّهُمۡ</w:t>
      </w:r>
      <w:r w:rsidR="008F2583" w:rsidRPr="00172A42">
        <w:rPr>
          <w:rStyle w:val="Char3"/>
          <w:rtl/>
        </w:rPr>
        <w:t xml:space="preserve"> </w:t>
      </w:r>
      <w:r w:rsidR="008F2583" w:rsidRPr="00172A42">
        <w:rPr>
          <w:rStyle w:val="Char3"/>
          <w:rFonts w:hint="cs"/>
          <w:rtl/>
        </w:rPr>
        <w:t>ءَامَنُواْ</w:t>
      </w:r>
      <w:r w:rsidR="008F2583" w:rsidRPr="00172A42">
        <w:rPr>
          <w:rStyle w:val="Char3"/>
          <w:rtl/>
        </w:rPr>
        <w:t xml:space="preserve"> </w:t>
      </w:r>
      <w:r w:rsidR="008F2583" w:rsidRPr="00172A42">
        <w:rPr>
          <w:rStyle w:val="Char3"/>
          <w:rFonts w:hint="cs"/>
          <w:rtl/>
        </w:rPr>
        <w:t>بِمَآ</w:t>
      </w:r>
      <w:r w:rsidR="008F2583" w:rsidRPr="00172A42">
        <w:rPr>
          <w:rStyle w:val="Char3"/>
          <w:rtl/>
        </w:rPr>
        <w:t xml:space="preserve"> </w:t>
      </w:r>
      <w:r w:rsidR="008F2583" w:rsidRPr="00172A42">
        <w:rPr>
          <w:rStyle w:val="Char3"/>
          <w:rFonts w:hint="cs"/>
          <w:rtl/>
        </w:rPr>
        <w:t>أُنزِلَ</w:t>
      </w:r>
      <w:r w:rsidR="008F2583" w:rsidRPr="00172A42">
        <w:rPr>
          <w:rStyle w:val="Char3"/>
          <w:rtl/>
        </w:rPr>
        <w:t xml:space="preserve"> </w:t>
      </w:r>
      <w:r w:rsidR="008F2583" w:rsidRPr="00172A42">
        <w:rPr>
          <w:rStyle w:val="Char3"/>
          <w:rFonts w:hint="cs"/>
          <w:rtl/>
        </w:rPr>
        <w:t>إِلَيۡكَ</w:t>
      </w:r>
      <w:r w:rsidR="008F2583" w:rsidRPr="00172A42">
        <w:rPr>
          <w:rStyle w:val="Char3"/>
          <w:rtl/>
        </w:rPr>
        <w:t xml:space="preserve"> </w:t>
      </w:r>
      <w:r w:rsidR="008F2583" w:rsidRPr="00172A42">
        <w:rPr>
          <w:rStyle w:val="Char3"/>
          <w:rFonts w:hint="cs"/>
          <w:rtl/>
        </w:rPr>
        <w:t>وَمَآ</w:t>
      </w:r>
      <w:r w:rsidR="008F2583" w:rsidRPr="00172A42">
        <w:rPr>
          <w:rStyle w:val="Char3"/>
          <w:rtl/>
        </w:rPr>
        <w:t xml:space="preserve"> </w:t>
      </w:r>
      <w:r w:rsidR="008F2583" w:rsidRPr="00172A42">
        <w:rPr>
          <w:rStyle w:val="Char3"/>
          <w:rFonts w:hint="cs"/>
          <w:rtl/>
        </w:rPr>
        <w:t>أُنزِلَ</w:t>
      </w:r>
      <w:r w:rsidR="008F2583" w:rsidRPr="00172A42">
        <w:rPr>
          <w:rStyle w:val="Char3"/>
          <w:rtl/>
        </w:rPr>
        <w:t xml:space="preserve"> </w:t>
      </w:r>
      <w:r w:rsidR="008F2583" w:rsidRPr="00172A42">
        <w:rPr>
          <w:rStyle w:val="Char3"/>
          <w:rFonts w:hint="cs"/>
          <w:rtl/>
        </w:rPr>
        <w:t>مِن</w:t>
      </w:r>
      <w:r w:rsidR="008F2583" w:rsidRPr="00172A42">
        <w:rPr>
          <w:rStyle w:val="Char3"/>
          <w:rtl/>
        </w:rPr>
        <w:t xml:space="preserve"> </w:t>
      </w:r>
      <w:r w:rsidR="008F2583" w:rsidRPr="00172A42">
        <w:rPr>
          <w:rStyle w:val="Char3"/>
          <w:rFonts w:hint="cs"/>
          <w:rtl/>
        </w:rPr>
        <w:t>قَبۡلِكَ</w:t>
      </w:r>
      <w:r w:rsidR="008F2583" w:rsidRPr="00172A42">
        <w:rPr>
          <w:rStyle w:val="Char3"/>
          <w:rtl/>
        </w:rPr>
        <w:t xml:space="preserve"> </w:t>
      </w:r>
      <w:r w:rsidR="008F2583" w:rsidRPr="00172A42">
        <w:rPr>
          <w:rStyle w:val="Char3"/>
          <w:rFonts w:hint="cs"/>
          <w:rtl/>
        </w:rPr>
        <w:t>يُرِيدُونَ</w:t>
      </w:r>
      <w:r w:rsidR="008F2583" w:rsidRPr="00172A42">
        <w:rPr>
          <w:rStyle w:val="Char3"/>
          <w:rtl/>
        </w:rPr>
        <w:t xml:space="preserve"> </w:t>
      </w:r>
      <w:r w:rsidR="008F2583" w:rsidRPr="00172A42">
        <w:rPr>
          <w:rStyle w:val="Char3"/>
          <w:rFonts w:hint="cs"/>
          <w:rtl/>
        </w:rPr>
        <w:t>أَن</w:t>
      </w:r>
      <w:r w:rsidR="008F2583" w:rsidRPr="00172A42">
        <w:rPr>
          <w:rStyle w:val="Char3"/>
          <w:rtl/>
        </w:rPr>
        <w:t xml:space="preserve"> </w:t>
      </w:r>
      <w:r w:rsidR="008F2583" w:rsidRPr="00172A42">
        <w:rPr>
          <w:rStyle w:val="Char3"/>
          <w:rFonts w:hint="cs"/>
          <w:rtl/>
        </w:rPr>
        <w:t>يَتَحَاكَمُوٓاْ</w:t>
      </w:r>
      <w:r w:rsidR="008F2583" w:rsidRPr="00172A42">
        <w:rPr>
          <w:rStyle w:val="Char3"/>
          <w:rtl/>
        </w:rPr>
        <w:t xml:space="preserve"> </w:t>
      </w:r>
      <w:r w:rsidR="008F2583" w:rsidRPr="00172A42">
        <w:rPr>
          <w:rStyle w:val="Char3"/>
          <w:rFonts w:hint="cs"/>
          <w:rtl/>
        </w:rPr>
        <w:t>إِلَى</w:t>
      </w:r>
      <w:r w:rsidR="008F2583" w:rsidRPr="00172A42">
        <w:rPr>
          <w:rStyle w:val="Char3"/>
          <w:rtl/>
        </w:rPr>
        <w:t xml:space="preserve"> </w:t>
      </w:r>
      <w:r w:rsidR="008F2583" w:rsidRPr="00172A42">
        <w:rPr>
          <w:rStyle w:val="Char3"/>
          <w:rFonts w:hint="cs"/>
          <w:rtl/>
        </w:rPr>
        <w:t>ٱلطَّٰ</w:t>
      </w:r>
      <w:r w:rsidR="008F2583" w:rsidRPr="00172A42">
        <w:rPr>
          <w:rStyle w:val="Char3"/>
          <w:rtl/>
        </w:rPr>
        <w:t>غُوتِ وَقَد</w:t>
      </w:r>
      <w:r w:rsidR="008F2583" w:rsidRPr="00172A42">
        <w:rPr>
          <w:rStyle w:val="Char3"/>
          <w:rFonts w:hint="cs"/>
          <w:rtl/>
        </w:rPr>
        <w:t>ۡ</w:t>
      </w:r>
      <w:r w:rsidR="008F2583" w:rsidRPr="00172A42">
        <w:rPr>
          <w:rStyle w:val="Char3"/>
          <w:rtl/>
        </w:rPr>
        <w:t xml:space="preserve"> </w:t>
      </w:r>
      <w:r w:rsidR="008F2583" w:rsidRPr="00172A42">
        <w:rPr>
          <w:rStyle w:val="Char3"/>
          <w:rFonts w:hint="cs"/>
          <w:rtl/>
        </w:rPr>
        <w:t>أُمِرُوٓاْ</w:t>
      </w:r>
      <w:r w:rsidR="008F2583" w:rsidRPr="00172A42">
        <w:rPr>
          <w:rStyle w:val="Char3"/>
          <w:rtl/>
        </w:rPr>
        <w:t xml:space="preserve"> </w:t>
      </w:r>
      <w:r w:rsidR="008F2583" w:rsidRPr="00172A42">
        <w:rPr>
          <w:rStyle w:val="Char3"/>
          <w:rFonts w:hint="cs"/>
          <w:rtl/>
        </w:rPr>
        <w:t>أَن</w:t>
      </w:r>
      <w:r w:rsidR="008F2583" w:rsidRPr="00172A42">
        <w:rPr>
          <w:rStyle w:val="Char3"/>
          <w:rtl/>
        </w:rPr>
        <w:t xml:space="preserve"> </w:t>
      </w:r>
      <w:r w:rsidR="008F2583" w:rsidRPr="00172A42">
        <w:rPr>
          <w:rStyle w:val="Char3"/>
          <w:rFonts w:hint="cs"/>
          <w:rtl/>
        </w:rPr>
        <w:t>يَكۡفُرُواْ</w:t>
      </w:r>
      <w:r w:rsidR="008F2583" w:rsidRPr="00172A42">
        <w:rPr>
          <w:rStyle w:val="Char3"/>
          <w:rtl/>
        </w:rPr>
        <w:t xml:space="preserve"> </w:t>
      </w:r>
      <w:r w:rsidR="008F2583" w:rsidRPr="00172A42">
        <w:rPr>
          <w:rStyle w:val="Char3"/>
          <w:rFonts w:hint="cs"/>
          <w:rtl/>
        </w:rPr>
        <w:t>بِهِۦۖ</w:t>
      </w:r>
      <w:r w:rsidR="008F2583" w:rsidRPr="00172A42">
        <w:rPr>
          <w:rStyle w:val="Char3"/>
          <w:rtl/>
        </w:rPr>
        <w:t xml:space="preserve"> </w:t>
      </w:r>
      <w:r w:rsidR="008F2583" w:rsidRPr="00172A42">
        <w:rPr>
          <w:rStyle w:val="Char3"/>
          <w:rFonts w:hint="cs"/>
          <w:rtl/>
        </w:rPr>
        <w:t>وَيُرِيدُ</w:t>
      </w:r>
      <w:r w:rsidR="008F2583" w:rsidRPr="00172A42">
        <w:rPr>
          <w:rStyle w:val="Char3"/>
          <w:rtl/>
        </w:rPr>
        <w:t xml:space="preserve"> </w:t>
      </w:r>
      <w:r w:rsidR="008F2583" w:rsidRPr="00172A42">
        <w:rPr>
          <w:rStyle w:val="Char3"/>
          <w:rFonts w:hint="cs"/>
          <w:rtl/>
        </w:rPr>
        <w:t>ٱلشَّيۡطَٰنُ</w:t>
      </w:r>
      <w:r w:rsidR="008F2583" w:rsidRPr="00172A42">
        <w:rPr>
          <w:rStyle w:val="Char3"/>
          <w:rtl/>
        </w:rPr>
        <w:t xml:space="preserve"> </w:t>
      </w:r>
      <w:r w:rsidR="008F2583" w:rsidRPr="00172A42">
        <w:rPr>
          <w:rStyle w:val="Char3"/>
          <w:rFonts w:hint="cs"/>
          <w:rtl/>
        </w:rPr>
        <w:t>أَن</w:t>
      </w:r>
      <w:r w:rsidR="008F2583" w:rsidRPr="00172A42">
        <w:rPr>
          <w:rStyle w:val="Char3"/>
          <w:rtl/>
        </w:rPr>
        <w:t xml:space="preserve"> </w:t>
      </w:r>
      <w:r w:rsidR="008F2583" w:rsidRPr="00172A42">
        <w:rPr>
          <w:rStyle w:val="Char3"/>
          <w:rFonts w:hint="cs"/>
          <w:rtl/>
        </w:rPr>
        <w:t>يُضِلَّهُمۡ</w:t>
      </w:r>
      <w:r w:rsidR="008F2583" w:rsidRPr="00172A42">
        <w:rPr>
          <w:rStyle w:val="Char3"/>
          <w:rtl/>
        </w:rPr>
        <w:t xml:space="preserve"> </w:t>
      </w:r>
      <w:r w:rsidR="008F2583" w:rsidRPr="00172A42">
        <w:rPr>
          <w:rStyle w:val="Char3"/>
          <w:rFonts w:hint="cs"/>
          <w:rtl/>
        </w:rPr>
        <w:t>ضَلَٰلَۢا</w:t>
      </w:r>
      <w:r w:rsidR="008F2583" w:rsidRPr="00172A42">
        <w:rPr>
          <w:rStyle w:val="Char3"/>
          <w:rtl/>
        </w:rPr>
        <w:t xml:space="preserve"> </w:t>
      </w:r>
      <w:r w:rsidR="008F2583" w:rsidRPr="00172A42">
        <w:rPr>
          <w:rStyle w:val="Char3"/>
          <w:rFonts w:hint="cs"/>
          <w:rtl/>
        </w:rPr>
        <w:t xml:space="preserve">بَعِيدٗا ٦٠ وَإِذَا </w:t>
      </w:r>
      <w:r w:rsidR="008F2583" w:rsidRPr="00172A42">
        <w:rPr>
          <w:rStyle w:val="Char3"/>
          <w:rtl/>
        </w:rPr>
        <w:t>قِيلَ لَهُم</w:t>
      </w:r>
      <w:r w:rsidR="008F2583" w:rsidRPr="00172A42">
        <w:rPr>
          <w:rStyle w:val="Char3"/>
          <w:rFonts w:hint="cs"/>
          <w:rtl/>
        </w:rPr>
        <w:t>ۡ</w:t>
      </w:r>
      <w:r w:rsidR="008F2583" w:rsidRPr="00172A42">
        <w:rPr>
          <w:rStyle w:val="Char3"/>
          <w:rtl/>
        </w:rPr>
        <w:t xml:space="preserve"> </w:t>
      </w:r>
      <w:r w:rsidR="008F2583" w:rsidRPr="00172A42">
        <w:rPr>
          <w:rStyle w:val="Char3"/>
          <w:rFonts w:hint="cs"/>
          <w:rtl/>
        </w:rPr>
        <w:t>تَعَا</w:t>
      </w:r>
      <w:r w:rsidR="008F2583" w:rsidRPr="00172A42">
        <w:rPr>
          <w:rStyle w:val="Char3"/>
          <w:rtl/>
        </w:rPr>
        <w:t>لَو</w:t>
      </w:r>
      <w:r w:rsidR="008F2583" w:rsidRPr="00172A42">
        <w:rPr>
          <w:rStyle w:val="Char3"/>
          <w:rFonts w:hint="cs"/>
          <w:rtl/>
        </w:rPr>
        <w:t>ۡاْ</w:t>
      </w:r>
      <w:r w:rsidR="008F2583" w:rsidRPr="00172A42">
        <w:rPr>
          <w:rStyle w:val="Char3"/>
          <w:rtl/>
        </w:rPr>
        <w:t xml:space="preserve"> </w:t>
      </w:r>
      <w:r w:rsidR="008F2583" w:rsidRPr="00172A42">
        <w:rPr>
          <w:rStyle w:val="Char3"/>
          <w:rFonts w:hint="cs"/>
          <w:rtl/>
        </w:rPr>
        <w:t>إِلَىٰ</w:t>
      </w:r>
      <w:r w:rsidR="008F2583" w:rsidRPr="00172A42">
        <w:rPr>
          <w:rStyle w:val="Char3"/>
          <w:rtl/>
        </w:rPr>
        <w:t xml:space="preserve"> </w:t>
      </w:r>
      <w:r w:rsidR="008F2583" w:rsidRPr="00172A42">
        <w:rPr>
          <w:rStyle w:val="Char3"/>
          <w:rFonts w:hint="cs"/>
          <w:rtl/>
        </w:rPr>
        <w:t>مَآ</w:t>
      </w:r>
      <w:r w:rsidR="008F2583" w:rsidRPr="00172A42">
        <w:rPr>
          <w:rStyle w:val="Char3"/>
          <w:rtl/>
        </w:rPr>
        <w:t xml:space="preserve"> </w:t>
      </w:r>
      <w:r w:rsidR="008F2583" w:rsidRPr="00172A42">
        <w:rPr>
          <w:rStyle w:val="Char3"/>
          <w:rFonts w:hint="cs"/>
          <w:rtl/>
        </w:rPr>
        <w:t>أَنزَلَ</w:t>
      </w:r>
      <w:r w:rsidR="008F2583" w:rsidRPr="00172A42">
        <w:rPr>
          <w:rStyle w:val="Char3"/>
          <w:rtl/>
        </w:rPr>
        <w:t xml:space="preserve"> </w:t>
      </w:r>
      <w:r w:rsidR="008F2583" w:rsidRPr="00172A42">
        <w:rPr>
          <w:rStyle w:val="Char3"/>
          <w:rFonts w:hint="cs"/>
          <w:rtl/>
        </w:rPr>
        <w:t>ٱللَّهُ</w:t>
      </w:r>
      <w:r w:rsidR="008F2583" w:rsidRPr="00172A42">
        <w:rPr>
          <w:rStyle w:val="Char3"/>
          <w:rtl/>
        </w:rPr>
        <w:t xml:space="preserve"> </w:t>
      </w:r>
      <w:r w:rsidR="008F2583" w:rsidRPr="00172A42">
        <w:rPr>
          <w:rStyle w:val="Char3"/>
          <w:rFonts w:hint="cs"/>
          <w:rtl/>
        </w:rPr>
        <w:t>وَإِلَى</w:t>
      </w:r>
      <w:r w:rsidR="008F2583" w:rsidRPr="00172A42">
        <w:rPr>
          <w:rStyle w:val="Char3"/>
          <w:rtl/>
        </w:rPr>
        <w:t xml:space="preserve"> </w:t>
      </w:r>
      <w:r w:rsidR="008F2583" w:rsidRPr="00172A42">
        <w:rPr>
          <w:rStyle w:val="Char3"/>
          <w:rFonts w:hint="cs"/>
          <w:rtl/>
        </w:rPr>
        <w:t>ٱلرَّسُولِ</w:t>
      </w:r>
      <w:r w:rsidR="008F2583" w:rsidRPr="00172A42">
        <w:rPr>
          <w:rStyle w:val="Char3"/>
          <w:rtl/>
        </w:rPr>
        <w:t xml:space="preserve"> </w:t>
      </w:r>
      <w:r w:rsidR="008F2583" w:rsidRPr="00172A42">
        <w:rPr>
          <w:rStyle w:val="Char3"/>
          <w:rFonts w:hint="cs"/>
          <w:rtl/>
        </w:rPr>
        <w:t>رَأَيۡتَ</w:t>
      </w:r>
      <w:r w:rsidR="008F2583" w:rsidRPr="00172A42">
        <w:rPr>
          <w:rStyle w:val="Char3"/>
          <w:rtl/>
        </w:rPr>
        <w:t xml:space="preserve"> </w:t>
      </w:r>
      <w:r w:rsidR="008F2583" w:rsidRPr="00172A42">
        <w:rPr>
          <w:rStyle w:val="Char3"/>
          <w:rFonts w:hint="cs"/>
          <w:rtl/>
        </w:rPr>
        <w:t>ٱلۡمُنَٰفِقِينَ</w:t>
      </w:r>
      <w:r w:rsidR="008F2583" w:rsidRPr="00172A42">
        <w:rPr>
          <w:rStyle w:val="Char3"/>
          <w:rtl/>
        </w:rPr>
        <w:t xml:space="preserve"> </w:t>
      </w:r>
      <w:r w:rsidR="008F2583" w:rsidRPr="00172A42">
        <w:rPr>
          <w:rStyle w:val="Char3"/>
          <w:rFonts w:hint="cs"/>
          <w:rtl/>
        </w:rPr>
        <w:t>يَصُدُّونَ</w:t>
      </w:r>
      <w:r w:rsidR="008F2583" w:rsidRPr="00172A42">
        <w:rPr>
          <w:rStyle w:val="Char3"/>
          <w:rtl/>
        </w:rPr>
        <w:t xml:space="preserve"> </w:t>
      </w:r>
      <w:r w:rsidR="008F2583" w:rsidRPr="00172A42">
        <w:rPr>
          <w:rStyle w:val="Char3"/>
          <w:rFonts w:hint="cs"/>
          <w:rtl/>
        </w:rPr>
        <w:t>عَنكَ</w:t>
      </w:r>
      <w:r w:rsidR="008F2583" w:rsidRPr="00172A42">
        <w:rPr>
          <w:rStyle w:val="Char3"/>
          <w:rtl/>
        </w:rPr>
        <w:t xml:space="preserve"> </w:t>
      </w:r>
      <w:r w:rsidR="008F2583" w:rsidRPr="00172A42">
        <w:rPr>
          <w:rStyle w:val="Char3"/>
          <w:rFonts w:hint="cs"/>
          <w:rtl/>
        </w:rPr>
        <w:t>صُدُودٗا ٦١</w:t>
      </w:r>
      <w:r>
        <w:rPr>
          <w:rFonts w:ascii="Times New Roman" w:hAnsi="Times New Roman" w:cs="Traditional Arabic" w:hint="cs"/>
          <w:rtl/>
        </w:rPr>
        <w:t>﴾</w:t>
      </w:r>
      <w:r w:rsidR="008F2583">
        <w:rPr>
          <w:rFonts w:ascii="Times New Roman" w:hAnsi="Times New Roman" w:hint="cs"/>
          <w:rtl/>
        </w:rPr>
        <w:t xml:space="preserve"> </w:t>
      </w:r>
      <w:r w:rsidRPr="00172A42">
        <w:rPr>
          <w:rStyle w:val="Char4"/>
          <w:rtl/>
        </w:rPr>
        <w:t>[النساء: ٦٠–٦١]</w:t>
      </w:r>
      <w:r>
        <w:rPr>
          <w:rFonts w:ascii="Times New Roman" w:hAnsi="Times New Roman" w:hint="cs"/>
          <w:rtl/>
        </w:rPr>
        <w:t>.</w:t>
      </w:r>
    </w:p>
    <w:p w:rsidR="008F2583" w:rsidRDefault="00082CC7" w:rsidP="00172A42">
      <w:pPr>
        <w:pStyle w:val="a5"/>
        <w:rPr>
          <w:rFonts w:cs="Traditional Arabic"/>
          <w:color w:val="000000"/>
          <w:sz w:val="27"/>
          <w:szCs w:val="27"/>
          <w:rtl/>
        </w:rPr>
      </w:pPr>
      <w:r>
        <w:rPr>
          <w:rFonts w:cs="Traditional Arabic" w:hint="cs"/>
          <w:rtl/>
        </w:rPr>
        <w:t>«</w:t>
      </w:r>
      <w:r w:rsidRPr="00363D30">
        <w:rPr>
          <w:rtl/>
        </w:rPr>
        <w:t>اى پيامبر! آيا تعجّب نمى‏كنى از كسانى كه فكر مى‏كنند آنان بدانچه بر تو و پيش از تو نازل شده ايمان دارند، (در حالى كه) مى‏خواهند حكومت و داورى را نزد طاغوت ببرند (و</w:t>
      </w:r>
      <w:r w:rsidR="00D17E13">
        <w:rPr>
          <w:rtl/>
        </w:rPr>
        <w:t xml:space="preserve"> </w:t>
      </w:r>
      <w:r w:rsidRPr="00363D30">
        <w:rPr>
          <w:rtl/>
        </w:rPr>
        <w:t>حكمش را به جاى حكم خدا بپذيرند؟!) و حال آن كه بديشان فرمان داده شده است كه (تنها به خدا ايمان داشته و فقط تن به حكم او دهند و) به طاغوت كفر بورزند (و حكمش را نپذيرند)... زمانى كه بديشان گفته شود: بياييد به سوى چيزى كه خداوند آن را (بر پيامبر) نازل كرده است، و به سوى پيامبر روى آوريد (تا بين شما بر اساس قرآن حكم كند)، منافقان را مى‏بينى كه سخت به تو پشت مى‏كنند...</w:t>
      </w:r>
      <w:r>
        <w:rPr>
          <w:rFonts w:cs="Traditional Arabic" w:hint="cs"/>
          <w:rtl/>
        </w:rPr>
        <w:t>»</w:t>
      </w:r>
      <w:r>
        <w:rPr>
          <w:rFonts w:hint="cs"/>
          <w:color w:val="000000"/>
          <w:rtl/>
        </w:rPr>
        <w:t>.</w:t>
      </w:r>
    </w:p>
    <w:p w:rsidR="00082CC7" w:rsidRDefault="00082CC7" w:rsidP="00B27AB0">
      <w:pPr>
        <w:pStyle w:val="PlainText"/>
        <w:rPr>
          <w:rFonts w:ascii="Times New Roman" w:hAnsi="Times New Roman"/>
          <w:rtl/>
        </w:rPr>
      </w:pPr>
      <w:r>
        <w:rPr>
          <w:rFonts w:ascii="Times New Roman" w:hAnsi="Times New Roman" w:cs="Traditional Arabic" w:hint="cs"/>
          <w:sz w:val="27"/>
          <w:szCs w:val="27"/>
          <w:rtl/>
        </w:rPr>
        <w:t>﴿</w:t>
      </w:r>
      <w:r w:rsidR="008F2583" w:rsidRPr="00172A42">
        <w:rPr>
          <w:rStyle w:val="Char3"/>
          <w:rFonts w:hint="cs"/>
          <w:rtl/>
        </w:rPr>
        <w:t>أُوْلَٰٓئِكَ ٱلَّذِينَ يَعۡلَمُ ٱ</w:t>
      </w:r>
      <w:r w:rsidR="008F2583" w:rsidRPr="00172A42">
        <w:rPr>
          <w:rStyle w:val="Char3"/>
          <w:rtl/>
        </w:rPr>
        <w:t>للَّهُ مَا فِي قُلُوبِهِم</w:t>
      </w:r>
      <w:r w:rsidR="008F2583" w:rsidRPr="00172A42">
        <w:rPr>
          <w:rStyle w:val="Char3"/>
          <w:rFonts w:hint="cs"/>
          <w:rtl/>
        </w:rPr>
        <w:t>ۡ</w:t>
      </w:r>
      <w:r w:rsidR="008F2583" w:rsidRPr="00172A42">
        <w:rPr>
          <w:rStyle w:val="Char3"/>
          <w:rtl/>
        </w:rPr>
        <w:t xml:space="preserve"> </w:t>
      </w:r>
      <w:r w:rsidR="008F2583" w:rsidRPr="00172A42">
        <w:rPr>
          <w:rStyle w:val="Char3"/>
          <w:rFonts w:hint="cs"/>
          <w:rtl/>
        </w:rPr>
        <w:t>فَأَعۡرِضۡ</w:t>
      </w:r>
      <w:r w:rsidR="008F2583" w:rsidRPr="00172A42">
        <w:rPr>
          <w:rStyle w:val="Char3"/>
          <w:rtl/>
        </w:rPr>
        <w:t xml:space="preserve"> </w:t>
      </w:r>
      <w:r w:rsidR="008F2583" w:rsidRPr="00172A42">
        <w:rPr>
          <w:rStyle w:val="Char3"/>
          <w:rFonts w:hint="cs"/>
          <w:rtl/>
        </w:rPr>
        <w:t>عَنۡهُمۡ</w:t>
      </w:r>
      <w:r>
        <w:rPr>
          <w:rFonts w:ascii="Times New Roman" w:hAnsi="Times New Roman" w:cs="Traditional Arabic" w:hint="cs"/>
          <w:sz w:val="27"/>
          <w:szCs w:val="27"/>
          <w:rtl/>
        </w:rPr>
        <w:t>﴾</w:t>
      </w:r>
      <w:r w:rsidR="00172A42">
        <w:rPr>
          <w:rFonts w:ascii="Times New Roman" w:hAnsi="Times New Roman" w:cs="Traditional Arabic" w:hint="cs"/>
          <w:sz w:val="27"/>
          <w:szCs w:val="27"/>
          <w:rtl/>
        </w:rPr>
        <w:t xml:space="preserve"> </w:t>
      </w:r>
      <w:r w:rsidRPr="00172A42">
        <w:rPr>
          <w:rStyle w:val="Char4"/>
          <w:rtl/>
        </w:rPr>
        <w:t>[النساء: ٦٣]</w:t>
      </w:r>
      <w:r>
        <w:rPr>
          <w:rFonts w:ascii="Times New Roman" w:hAnsi="Times New Roman" w:hint="cs"/>
          <w:sz w:val="26"/>
          <w:szCs w:val="26"/>
          <w:rtl/>
        </w:rPr>
        <w:t>.</w:t>
      </w:r>
    </w:p>
    <w:p w:rsidR="008F2583" w:rsidRDefault="00082CC7" w:rsidP="00172A42">
      <w:pPr>
        <w:pStyle w:val="a5"/>
        <w:rPr>
          <w:color w:val="000000"/>
          <w:rtl/>
        </w:rPr>
      </w:pPr>
      <w:r>
        <w:rPr>
          <w:rFonts w:cs="Traditional Arabic" w:hint="cs"/>
          <w:rtl/>
        </w:rPr>
        <w:t>«</w:t>
      </w:r>
      <w:r w:rsidRPr="008F2583">
        <w:rPr>
          <w:rtl/>
        </w:rPr>
        <w:t>آنها كسانى هستند كه خداوند مى‏داند در دلهايشان</w:t>
      </w:r>
      <w:r w:rsidR="00D17E13" w:rsidRPr="008F2583">
        <w:rPr>
          <w:rtl/>
        </w:rPr>
        <w:t xml:space="preserve"> </w:t>
      </w:r>
      <w:r w:rsidRPr="008F2583">
        <w:rPr>
          <w:rtl/>
        </w:rPr>
        <w:t>چيست (و باطنشان با ظاهرشان فرق مى‏كند)! پس از آنان كناره‏گيرى كن...</w:t>
      </w:r>
      <w:r>
        <w:rPr>
          <w:rFonts w:cs="Traditional Arabic" w:hint="cs"/>
          <w:rtl/>
        </w:rPr>
        <w:t>»</w:t>
      </w:r>
      <w:r>
        <w:rPr>
          <w:rFonts w:hint="cs"/>
          <w:color w:val="000000"/>
          <w:rtl/>
        </w:rPr>
        <w:t>.</w:t>
      </w:r>
    </w:p>
    <w:p w:rsidR="00082CC7" w:rsidRDefault="00082CC7" w:rsidP="00B27AB0">
      <w:pPr>
        <w:pStyle w:val="PlainText"/>
        <w:rPr>
          <w:rFonts w:ascii="Times New Roman" w:hAnsi="Times New Roman" w:cs="QCF_BSML"/>
          <w:rtl/>
        </w:rPr>
      </w:pPr>
      <w:r>
        <w:rPr>
          <w:rFonts w:ascii="Times New Roman" w:hAnsi="Times New Roman" w:cs="Traditional Arabic" w:hint="cs"/>
          <w:rtl/>
        </w:rPr>
        <w:t>﴿</w:t>
      </w:r>
      <w:r w:rsidR="008F2583" w:rsidRPr="00172A42">
        <w:rPr>
          <w:rStyle w:val="Char3"/>
          <w:rFonts w:hint="cs"/>
          <w:rtl/>
        </w:rPr>
        <w:t xml:space="preserve">وَمَآ أَرۡسَلۡنَا مِن رَّسُولٍ إِلَّا </w:t>
      </w:r>
      <w:r w:rsidR="008F2583" w:rsidRPr="00172A42">
        <w:rPr>
          <w:rStyle w:val="Char3"/>
          <w:rtl/>
        </w:rPr>
        <w:t>لِيُطَاعَ بِإِذ</w:t>
      </w:r>
      <w:r w:rsidR="008F2583" w:rsidRPr="00172A42">
        <w:rPr>
          <w:rStyle w:val="Char3"/>
          <w:rFonts w:hint="cs"/>
          <w:rtl/>
        </w:rPr>
        <w:t>ۡنِ</w:t>
      </w:r>
      <w:r w:rsidR="008F2583" w:rsidRPr="00172A42">
        <w:rPr>
          <w:rStyle w:val="Char3"/>
          <w:rtl/>
        </w:rPr>
        <w:t xml:space="preserve"> </w:t>
      </w:r>
      <w:r w:rsidR="008F2583" w:rsidRPr="00172A42">
        <w:rPr>
          <w:rStyle w:val="Char3"/>
          <w:rFonts w:hint="cs"/>
          <w:rtl/>
        </w:rPr>
        <w:t>ٱللَّهِ</w:t>
      </w:r>
      <w:r>
        <w:rPr>
          <w:rFonts w:ascii="Times New Roman" w:hAnsi="Times New Roman" w:cs="Traditional Arabic" w:hint="cs"/>
          <w:rtl/>
        </w:rPr>
        <w:t>﴾</w:t>
      </w:r>
      <w:r>
        <w:rPr>
          <w:rFonts w:ascii="Times New Roman" w:hAnsi="Times New Roman" w:hint="cs"/>
          <w:rtl/>
        </w:rPr>
        <w:t xml:space="preserve"> </w:t>
      </w:r>
      <w:r w:rsidRPr="00172A42">
        <w:rPr>
          <w:rStyle w:val="Char4"/>
          <w:rtl/>
        </w:rPr>
        <w:t>[النساء: ٦٤]</w:t>
      </w:r>
      <w:r>
        <w:rPr>
          <w:rFonts w:ascii="Times New Roman" w:hAnsi="Times New Roman" w:hint="cs"/>
          <w:rtl/>
        </w:rPr>
        <w:t>.</w:t>
      </w:r>
    </w:p>
    <w:p w:rsidR="00082CC7" w:rsidRDefault="00082CC7" w:rsidP="00172A42">
      <w:pPr>
        <w:pStyle w:val="a5"/>
        <w:rPr>
          <w:rtl/>
        </w:rPr>
      </w:pPr>
      <w:r>
        <w:rPr>
          <w:rFonts w:cs="Traditional Arabic" w:hint="cs"/>
          <w:rtl/>
        </w:rPr>
        <w:t>«</w:t>
      </w:r>
      <w:r w:rsidRPr="008F2583">
        <w:rPr>
          <w:rtl/>
        </w:rPr>
        <w:t>و ما هيچ پيامبرى را نفرستاده‏ايم مگر بدين منظور كه به فرمان خدا از او اطاعت شود...</w:t>
      </w:r>
      <w:r>
        <w:rPr>
          <w:rFonts w:cs="Traditional Arabic" w:hint="cs"/>
          <w:rtl/>
        </w:rPr>
        <w:t>»</w:t>
      </w:r>
      <w:r>
        <w:rPr>
          <w:rFonts w:hint="cs"/>
          <w:rtl/>
        </w:rPr>
        <w:t xml:space="preserve">. </w:t>
      </w:r>
    </w:p>
    <w:p w:rsidR="00082CC7" w:rsidRPr="00363D30" w:rsidRDefault="00082CC7" w:rsidP="00B27AB0">
      <w:pPr>
        <w:pStyle w:val="PlainText"/>
        <w:rPr>
          <w:rFonts w:ascii="Times New Roman" w:hAnsi="Times New Roman" w:cs="QCF_BSML"/>
          <w:rtl/>
        </w:rPr>
      </w:pPr>
      <w:r>
        <w:rPr>
          <w:rFonts w:ascii="Times New Roman" w:hAnsi="Times New Roman" w:cs="Traditional Arabic" w:hint="cs"/>
          <w:rtl/>
        </w:rPr>
        <w:t>﴿</w:t>
      </w:r>
      <w:r w:rsidR="003E7122" w:rsidRPr="00172A42">
        <w:rPr>
          <w:rStyle w:val="Char3"/>
          <w:rFonts w:hint="cs"/>
          <w:rtl/>
        </w:rPr>
        <w:t>فَلَا وَرَبِّكَ لَا يُ</w:t>
      </w:r>
      <w:r w:rsidR="003E7122" w:rsidRPr="00172A42">
        <w:rPr>
          <w:rStyle w:val="Char3"/>
          <w:rtl/>
        </w:rPr>
        <w:t>ؤ</w:t>
      </w:r>
      <w:r w:rsidR="003E7122" w:rsidRPr="00172A42">
        <w:rPr>
          <w:rStyle w:val="Char3"/>
          <w:rFonts w:hint="cs"/>
          <w:rtl/>
        </w:rPr>
        <w:t>ۡمِنُونَ</w:t>
      </w:r>
      <w:r w:rsidR="003E7122" w:rsidRPr="00172A42">
        <w:rPr>
          <w:rStyle w:val="Char3"/>
          <w:rtl/>
        </w:rPr>
        <w:t xml:space="preserve"> </w:t>
      </w:r>
      <w:r w:rsidR="003E7122" w:rsidRPr="00172A42">
        <w:rPr>
          <w:rStyle w:val="Char3"/>
          <w:rFonts w:hint="cs"/>
          <w:rtl/>
        </w:rPr>
        <w:t>حَتَّىٰ</w:t>
      </w:r>
      <w:r w:rsidR="003E7122" w:rsidRPr="00172A42">
        <w:rPr>
          <w:rStyle w:val="Char3"/>
          <w:rtl/>
        </w:rPr>
        <w:t xml:space="preserve"> </w:t>
      </w:r>
      <w:r w:rsidR="003E7122" w:rsidRPr="00172A42">
        <w:rPr>
          <w:rStyle w:val="Char3"/>
          <w:rFonts w:hint="cs"/>
          <w:rtl/>
        </w:rPr>
        <w:t>يُحَكِّمُوكَ</w:t>
      </w:r>
      <w:r w:rsidR="003E7122" w:rsidRPr="00172A42">
        <w:rPr>
          <w:rStyle w:val="Char3"/>
          <w:rtl/>
        </w:rPr>
        <w:t xml:space="preserve"> </w:t>
      </w:r>
      <w:r w:rsidR="003E7122" w:rsidRPr="00172A42">
        <w:rPr>
          <w:rStyle w:val="Char3"/>
          <w:rFonts w:hint="cs"/>
          <w:rtl/>
        </w:rPr>
        <w:t>فِيمَا</w:t>
      </w:r>
      <w:r w:rsidR="003E7122" w:rsidRPr="00172A42">
        <w:rPr>
          <w:rStyle w:val="Char3"/>
          <w:rtl/>
        </w:rPr>
        <w:t xml:space="preserve"> </w:t>
      </w:r>
      <w:r w:rsidR="003E7122" w:rsidRPr="00172A42">
        <w:rPr>
          <w:rStyle w:val="Char3"/>
          <w:rFonts w:hint="cs"/>
          <w:rtl/>
        </w:rPr>
        <w:t>شَجَرَ</w:t>
      </w:r>
      <w:r w:rsidR="003E7122" w:rsidRPr="00172A42">
        <w:rPr>
          <w:rStyle w:val="Char3"/>
          <w:rtl/>
        </w:rPr>
        <w:t xml:space="preserve"> </w:t>
      </w:r>
      <w:r w:rsidR="003E7122" w:rsidRPr="00172A42">
        <w:rPr>
          <w:rStyle w:val="Char3"/>
          <w:rFonts w:hint="cs"/>
          <w:rtl/>
        </w:rPr>
        <w:t>بَيۡنَهُمۡ</w:t>
      </w:r>
      <w:r>
        <w:rPr>
          <w:rFonts w:ascii="Times New Roman" w:hAnsi="Times New Roman" w:cs="Traditional Arabic" w:hint="cs"/>
          <w:rtl/>
        </w:rPr>
        <w:t>﴾</w:t>
      </w:r>
      <w:r w:rsidR="003E7122">
        <w:rPr>
          <w:rFonts w:ascii="Times New Roman" w:hAnsi="Times New Roman" w:hint="cs"/>
          <w:rtl/>
        </w:rPr>
        <w:t xml:space="preserve"> </w:t>
      </w:r>
      <w:r w:rsidRPr="00172A42">
        <w:rPr>
          <w:rStyle w:val="Char4"/>
          <w:rtl/>
        </w:rPr>
        <w:t>[النساء: ٦٥</w:t>
      </w:r>
      <w:r w:rsidRPr="00172A42">
        <w:rPr>
          <w:rStyle w:val="Char4"/>
          <w:rFonts w:hint="cs"/>
          <w:rtl/>
        </w:rPr>
        <w:t>]</w:t>
      </w:r>
      <w:r>
        <w:rPr>
          <w:rFonts w:ascii="Times New Roman" w:hAnsi="Times New Roman" w:hint="cs"/>
          <w:rtl/>
        </w:rPr>
        <w:t>.</w:t>
      </w:r>
    </w:p>
    <w:p w:rsidR="00082CC7" w:rsidRDefault="00082CC7" w:rsidP="00172A42">
      <w:pPr>
        <w:pStyle w:val="a5"/>
        <w:rPr>
          <w:rFonts w:cs="QCF_BSML"/>
          <w:color w:val="000000"/>
          <w:sz w:val="27"/>
          <w:szCs w:val="27"/>
          <w:rtl/>
        </w:rPr>
      </w:pPr>
      <w:r>
        <w:rPr>
          <w:rFonts w:cs="Traditional Arabic" w:hint="cs"/>
          <w:rtl/>
        </w:rPr>
        <w:t>«</w:t>
      </w:r>
      <w:r w:rsidRPr="00363D30">
        <w:rPr>
          <w:rtl/>
        </w:rPr>
        <w:t>امّا، نه! به پروردگارت قسم! آنان مؤمن به شمار نمى‏آيند تا زمانى كه تو را در اختلافات خود به حكميّت و داورى نطلبند..</w:t>
      </w:r>
      <w:r w:rsidRPr="006F0B90">
        <w:rPr>
          <w:rtl/>
        </w:rPr>
        <w:t>.</w:t>
      </w:r>
      <w:r>
        <w:rPr>
          <w:rFonts w:cs="Traditional Arabic" w:hint="cs"/>
          <w:rtl/>
        </w:rPr>
        <w:t>»</w:t>
      </w:r>
      <w:r>
        <w:rPr>
          <w:rFonts w:hint="cs"/>
          <w:color w:val="000000"/>
          <w:rtl/>
        </w:rPr>
        <w:t>.</w:t>
      </w:r>
    </w:p>
    <w:p w:rsidR="00082CC7" w:rsidRDefault="00082CC7" w:rsidP="00B27AB0">
      <w:pPr>
        <w:pStyle w:val="PlainText"/>
        <w:rPr>
          <w:rFonts w:ascii="Times New Roman" w:hAnsi="Times New Roman"/>
          <w:rtl/>
        </w:rPr>
      </w:pPr>
      <w:r>
        <w:rPr>
          <w:rFonts w:ascii="Times New Roman" w:hAnsi="Times New Roman" w:cs="Traditional Arabic" w:hint="cs"/>
          <w:sz w:val="27"/>
          <w:szCs w:val="27"/>
          <w:rtl/>
        </w:rPr>
        <w:t>﴿</w:t>
      </w:r>
      <w:r w:rsidR="003E7122" w:rsidRPr="00172A42">
        <w:rPr>
          <w:rStyle w:val="Char3"/>
          <w:rtl/>
        </w:rPr>
        <w:t>وَلَو</w:t>
      </w:r>
      <w:r w:rsidR="003E7122" w:rsidRPr="00172A42">
        <w:rPr>
          <w:rStyle w:val="Char3"/>
          <w:rFonts w:hint="cs"/>
          <w:rtl/>
        </w:rPr>
        <w:t>ۡ</w:t>
      </w:r>
      <w:r w:rsidR="003E7122" w:rsidRPr="00172A42">
        <w:rPr>
          <w:rStyle w:val="Char3"/>
          <w:rtl/>
        </w:rPr>
        <w:t xml:space="preserve"> </w:t>
      </w:r>
      <w:r w:rsidR="003E7122" w:rsidRPr="00172A42">
        <w:rPr>
          <w:rStyle w:val="Char3"/>
          <w:rFonts w:hint="cs"/>
          <w:rtl/>
        </w:rPr>
        <w:t>أَنَّا</w:t>
      </w:r>
      <w:r w:rsidR="003E7122" w:rsidRPr="00172A42">
        <w:rPr>
          <w:rStyle w:val="Char3"/>
          <w:rtl/>
        </w:rPr>
        <w:t xml:space="preserve"> </w:t>
      </w:r>
      <w:r w:rsidR="003E7122" w:rsidRPr="00172A42">
        <w:rPr>
          <w:rStyle w:val="Char3"/>
          <w:rFonts w:hint="cs"/>
          <w:rtl/>
        </w:rPr>
        <w:t>كَتَبۡنَا</w:t>
      </w:r>
      <w:r w:rsidR="003E7122" w:rsidRPr="00172A42">
        <w:rPr>
          <w:rStyle w:val="Char3"/>
          <w:rtl/>
        </w:rPr>
        <w:t xml:space="preserve"> </w:t>
      </w:r>
      <w:r w:rsidR="003E7122" w:rsidRPr="00172A42">
        <w:rPr>
          <w:rStyle w:val="Char3"/>
          <w:rFonts w:hint="cs"/>
          <w:rtl/>
        </w:rPr>
        <w:t>عَلَيۡهِمۡ</w:t>
      </w:r>
      <w:r w:rsidR="003E7122" w:rsidRPr="00172A42">
        <w:rPr>
          <w:rStyle w:val="Char3"/>
          <w:rtl/>
        </w:rPr>
        <w:t xml:space="preserve"> </w:t>
      </w:r>
      <w:r w:rsidR="003E7122" w:rsidRPr="00172A42">
        <w:rPr>
          <w:rStyle w:val="Char3"/>
          <w:rFonts w:hint="cs"/>
          <w:rtl/>
        </w:rPr>
        <w:t>أَنِ</w:t>
      </w:r>
      <w:r w:rsidR="003E7122" w:rsidRPr="00172A42">
        <w:rPr>
          <w:rStyle w:val="Char3"/>
          <w:rtl/>
        </w:rPr>
        <w:t xml:space="preserve"> </w:t>
      </w:r>
      <w:r w:rsidR="003E7122" w:rsidRPr="00172A42">
        <w:rPr>
          <w:rStyle w:val="Char3"/>
          <w:rFonts w:hint="cs"/>
          <w:rtl/>
        </w:rPr>
        <w:t>ٱقۡتُلُوٓاْ</w:t>
      </w:r>
      <w:r w:rsidR="003E7122" w:rsidRPr="00172A42">
        <w:rPr>
          <w:rStyle w:val="Char3"/>
          <w:rtl/>
        </w:rPr>
        <w:t xml:space="preserve"> </w:t>
      </w:r>
      <w:r w:rsidR="003E7122" w:rsidRPr="00172A42">
        <w:rPr>
          <w:rStyle w:val="Char3"/>
          <w:rFonts w:hint="cs"/>
          <w:rtl/>
        </w:rPr>
        <w:t>أَنفُسَكُمۡ</w:t>
      </w:r>
      <w:r w:rsidR="003E7122" w:rsidRPr="00172A42">
        <w:rPr>
          <w:rStyle w:val="Char3"/>
          <w:rtl/>
        </w:rPr>
        <w:t xml:space="preserve"> </w:t>
      </w:r>
      <w:r w:rsidR="003E7122" w:rsidRPr="00172A42">
        <w:rPr>
          <w:rStyle w:val="Char3"/>
          <w:rFonts w:hint="cs"/>
          <w:rtl/>
        </w:rPr>
        <w:t>أَوِ</w:t>
      </w:r>
      <w:r w:rsidR="003E7122" w:rsidRPr="00172A42">
        <w:rPr>
          <w:rStyle w:val="Char3"/>
          <w:rtl/>
        </w:rPr>
        <w:t xml:space="preserve"> </w:t>
      </w:r>
      <w:r w:rsidR="003E7122" w:rsidRPr="00172A42">
        <w:rPr>
          <w:rStyle w:val="Char3"/>
          <w:rFonts w:hint="cs"/>
          <w:rtl/>
        </w:rPr>
        <w:t>ٱخۡرُجُواْ</w:t>
      </w:r>
      <w:r w:rsidR="003E7122" w:rsidRPr="00172A42">
        <w:rPr>
          <w:rStyle w:val="Char3"/>
          <w:rtl/>
        </w:rPr>
        <w:t xml:space="preserve"> </w:t>
      </w:r>
      <w:r w:rsidR="003E7122" w:rsidRPr="00172A42">
        <w:rPr>
          <w:rStyle w:val="Char3"/>
          <w:rFonts w:hint="cs"/>
          <w:rtl/>
        </w:rPr>
        <w:t>مِن</w:t>
      </w:r>
      <w:r w:rsidR="003E7122" w:rsidRPr="00172A42">
        <w:rPr>
          <w:rStyle w:val="Char3"/>
          <w:rtl/>
        </w:rPr>
        <w:t xml:space="preserve"> </w:t>
      </w:r>
      <w:r w:rsidR="003E7122" w:rsidRPr="00172A42">
        <w:rPr>
          <w:rStyle w:val="Char3"/>
          <w:rFonts w:hint="cs"/>
          <w:rtl/>
        </w:rPr>
        <w:t>دِيَٰرِكُم</w:t>
      </w:r>
      <w:r w:rsidR="003E7122" w:rsidRPr="00172A42">
        <w:rPr>
          <w:rStyle w:val="Char3"/>
          <w:rtl/>
        </w:rPr>
        <w:t xml:space="preserve"> </w:t>
      </w:r>
      <w:r w:rsidR="003E7122" w:rsidRPr="00172A42">
        <w:rPr>
          <w:rStyle w:val="Char3"/>
          <w:rFonts w:hint="cs"/>
          <w:rtl/>
        </w:rPr>
        <w:t>مَّا</w:t>
      </w:r>
      <w:r w:rsidR="003E7122" w:rsidRPr="00172A42">
        <w:rPr>
          <w:rStyle w:val="Char3"/>
          <w:rtl/>
        </w:rPr>
        <w:t xml:space="preserve"> </w:t>
      </w:r>
      <w:r w:rsidR="003E7122" w:rsidRPr="00172A42">
        <w:rPr>
          <w:rStyle w:val="Char3"/>
          <w:rFonts w:hint="cs"/>
          <w:rtl/>
        </w:rPr>
        <w:t>فَعَلُوهُ</w:t>
      </w:r>
      <w:r>
        <w:rPr>
          <w:rFonts w:ascii="Times New Roman" w:hAnsi="Times New Roman" w:cs="Traditional Arabic" w:hint="cs"/>
          <w:sz w:val="27"/>
          <w:szCs w:val="27"/>
          <w:rtl/>
        </w:rPr>
        <w:t>﴾</w:t>
      </w:r>
      <w:r w:rsidR="00172A42">
        <w:rPr>
          <w:rFonts w:ascii="Times New Roman" w:hAnsi="Times New Roman" w:cs="Traditional Arabic" w:hint="cs"/>
          <w:sz w:val="27"/>
          <w:szCs w:val="27"/>
          <w:rtl/>
        </w:rPr>
        <w:t xml:space="preserve"> </w:t>
      </w:r>
      <w:r w:rsidRPr="00172A42">
        <w:rPr>
          <w:rStyle w:val="Char4"/>
          <w:rtl/>
        </w:rPr>
        <w:t>[النساء: ٦٦]</w:t>
      </w:r>
      <w:r>
        <w:rPr>
          <w:rFonts w:ascii="Times New Roman" w:hAnsi="Times New Roman" w:hint="cs"/>
          <w:rtl/>
        </w:rPr>
        <w:t>.</w:t>
      </w:r>
    </w:p>
    <w:p w:rsidR="003E7122" w:rsidRDefault="00082CC7" w:rsidP="00172A42">
      <w:pPr>
        <w:pStyle w:val="a5"/>
        <w:rPr>
          <w:rtl/>
        </w:rPr>
      </w:pPr>
      <w:r>
        <w:rPr>
          <w:rFonts w:cs="Traditional Arabic" w:hint="cs"/>
          <w:rtl/>
        </w:rPr>
        <w:t>«</w:t>
      </w:r>
      <w:r w:rsidRPr="008F2583">
        <w:rPr>
          <w:rtl/>
        </w:rPr>
        <w:t>و اگر ما بر آنان واجب مى‏كرديم كه (در راه خدا به جنگ برويد و) خويشتن را به كشتن دهيد و يا اينكه (براى جهاد) از خانه و كاشانه خود بيرون برويد (و هجرت كنيد)، اين كار را انجام نمى‏دادند</w:t>
      </w:r>
      <w:r>
        <w:rPr>
          <w:rFonts w:cs="Traditional Arabic" w:hint="cs"/>
          <w:rtl/>
        </w:rPr>
        <w:t>»</w:t>
      </w:r>
      <w:r>
        <w:rPr>
          <w:rtl/>
        </w:rPr>
        <w:t>.</w:t>
      </w:r>
    </w:p>
    <w:p w:rsidR="00082CC7" w:rsidRDefault="00082CC7" w:rsidP="00172A42">
      <w:pPr>
        <w:pStyle w:val="a5"/>
        <w:rPr>
          <w:rtl/>
        </w:rPr>
      </w:pPr>
      <w:r w:rsidRPr="006F0B90">
        <w:rPr>
          <w:rtl/>
        </w:rPr>
        <w:t xml:space="preserve">تيجانى اين آيه را كه از منافقين - ديروز و امروز - سخن مى‏گويد، به بيعت‏كنندگان در حديبيه كه زير «درخت رضوان» با پیامبر </w:t>
      </w:r>
      <w:r w:rsidRPr="006F0B90">
        <w:rPr>
          <w:rFonts w:cs="CTraditional Arabic"/>
          <w:rtl/>
        </w:rPr>
        <w:t>ص</w:t>
      </w:r>
      <w:r w:rsidRPr="006F0B90">
        <w:rPr>
          <w:rtl/>
        </w:rPr>
        <w:t xml:space="preserve"> بيعت كردند، نسبت داده است.. همان روشى كه «گلدزيهر» و شاگردانش به كار مى‏برند!.. درباره صلح حديبيه بايد به اين آيه استناد شود؛ نه آن:</w:t>
      </w:r>
    </w:p>
    <w:p w:rsidR="00082CC7" w:rsidRPr="00363D30" w:rsidRDefault="00082CC7" w:rsidP="00B27AB0">
      <w:pPr>
        <w:pStyle w:val="PlainText"/>
        <w:rPr>
          <w:rFonts w:ascii="Times New Roman" w:hAnsi="Times New Roman"/>
          <w:rtl/>
        </w:rPr>
      </w:pPr>
      <w:r>
        <w:rPr>
          <w:rFonts w:ascii="Times New Roman" w:hAnsi="Times New Roman" w:cs="Traditional Arabic" w:hint="cs"/>
          <w:rtl/>
        </w:rPr>
        <w:t>﴿</w:t>
      </w:r>
      <w:r w:rsidR="008436A2" w:rsidRPr="00172A42">
        <w:rPr>
          <w:rStyle w:val="Char3"/>
          <w:rtl/>
        </w:rPr>
        <w:t>لَّقَد</w:t>
      </w:r>
      <w:r w:rsidR="008436A2" w:rsidRPr="00172A42">
        <w:rPr>
          <w:rStyle w:val="Char3"/>
          <w:rFonts w:hint="cs"/>
          <w:rtl/>
        </w:rPr>
        <w:t>ۡ</w:t>
      </w:r>
      <w:r w:rsidR="008436A2" w:rsidRPr="00172A42">
        <w:rPr>
          <w:rStyle w:val="Char3"/>
          <w:rtl/>
        </w:rPr>
        <w:t xml:space="preserve"> </w:t>
      </w:r>
      <w:r w:rsidR="008436A2" w:rsidRPr="00172A42">
        <w:rPr>
          <w:rStyle w:val="Char3"/>
          <w:rFonts w:hint="cs"/>
          <w:rtl/>
        </w:rPr>
        <w:t>رَضِيَ</w:t>
      </w:r>
      <w:r w:rsidR="008436A2" w:rsidRPr="00172A42">
        <w:rPr>
          <w:rStyle w:val="Char3"/>
          <w:rtl/>
        </w:rPr>
        <w:t xml:space="preserve"> </w:t>
      </w:r>
      <w:r w:rsidR="008436A2" w:rsidRPr="00172A42">
        <w:rPr>
          <w:rStyle w:val="Char3"/>
          <w:rFonts w:hint="cs"/>
          <w:rtl/>
        </w:rPr>
        <w:t>ٱللَّهُ</w:t>
      </w:r>
      <w:r w:rsidR="008436A2" w:rsidRPr="00172A42">
        <w:rPr>
          <w:rStyle w:val="Char3"/>
          <w:rtl/>
        </w:rPr>
        <w:t xml:space="preserve"> </w:t>
      </w:r>
      <w:r w:rsidR="008436A2" w:rsidRPr="00172A42">
        <w:rPr>
          <w:rStyle w:val="Char3"/>
          <w:rFonts w:hint="cs"/>
          <w:rtl/>
        </w:rPr>
        <w:t>عَنِ</w:t>
      </w:r>
      <w:r w:rsidR="008436A2" w:rsidRPr="00172A42">
        <w:rPr>
          <w:rStyle w:val="Char3"/>
          <w:rtl/>
        </w:rPr>
        <w:t xml:space="preserve"> </w:t>
      </w:r>
      <w:r w:rsidR="008436A2" w:rsidRPr="00172A42">
        <w:rPr>
          <w:rStyle w:val="Char3"/>
          <w:rFonts w:hint="cs"/>
          <w:rtl/>
        </w:rPr>
        <w:t>ٱلۡمُؤۡمِنِينَ</w:t>
      </w:r>
      <w:r w:rsidR="008436A2" w:rsidRPr="00172A42">
        <w:rPr>
          <w:rStyle w:val="Char3"/>
          <w:rtl/>
        </w:rPr>
        <w:t xml:space="preserve"> </w:t>
      </w:r>
      <w:r w:rsidR="008436A2" w:rsidRPr="00172A42">
        <w:rPr>
          <w:rStyle w:val="Char3"/>
          <w:rFonts w:hint="cs"/>
          <w:rtl/>
        </w:rPr>
        <w:t>إِذۡ</w:t>
      </w:r>
      <w:r w:rsidR="008436A2" w:rsidRPr="00172A42">
        <w:rPr>
          <w:rStyle w:val="Char3"/>
          <w:rtl/>
        </w:rPr>
        <w:t xml:space="preserve"> </w:t>
      </w:r>
      <w:r w:rsidR="008436A2" w:rsidRPr="00172A42">
        <w:rPr>
          <w:rStyle w:val="Char3"/>
          <w:rFonts w:hint="cs"/>
          <w:rtl/>
        </w:rPr>
        <w:t>يُبَايِعُونَكَ</w:t>
      </w:r>
      <w:r w:rsidR="008436A2" w:rsidRPr="00172A42">
        <w:rPr>
          <w:rStyle w:val="Char3"/>
          <w:rtl/>
        </w:rPr>
        <w:t xml:space="preserve"> </w:t>
      </w:r>
      <w:r w:rsidR="008436A2" w:rsidRPr="00172A42">
        <w:rPr>
          <w:rStyle w:val="Char3"/>
          <w:rFonts w:hint="cs"/>
          <w:rtl/>
        </w:rPr>
        <w:t>تَحۡتَ</w:t>
      </w:r>
      <w:r w:rsidR="008436A2" w:rsidRPr="00172A42">
        <w:rPr>
          <w:rStyle w:val="Char3"/>
          <w:rtl/>
        </w:rPr>
        <w:t xml:space="preserve"> </w:t>
      </w:r>
      <w:r w:rsidR="008436A2" w:rsidRPr="00172A42">
        <w:rPr>
          <w:rStyle w:val="Char3"/>
          <w:rFonts w:hint="cs"/>
          <w:rtl/>
        </w:rPr>
        <w:t>ٱلشَّجَرَةِ</w:t>
      </w:r>
      <w:r w:rsidR="008436A2" w:rsidRPr="00172A42">
        <w:rPr>
          <w:rStyle w:val="Char3"/>
          <w:rtl/>
        </w:rPr>
        <w:t xml:space="preserve"> </w:t>
      </w:r>
      <w:r w:rsidR="008436A2" w:rsidRPr="00172A42">
        <w:rPr>
          <w:rStyle w:val="Char3"/>
          <w:rFonts w:hint="cs"/>
          <w:rtl/>
        </w:rPr>
        <w:t>فَعَلِمَ</w:t>
      </w:r>
      <w:r w:rsidR="008436A2" w:rsidRPr="00172A42">
        <w:rPr>
          <w:rStyle w:val="Char3"/>
          <w:rtl/>
        </w:rPr>
        <w:t xml:space="preserve"> مَا فِي قُلُوبِهِم</w:t>
      </w:r>
      <w:r w:rsidR="008436A2" w:rsidRPr="00172A42">
        <w:rPr>
          <w:rStyle w:val="Char3"/>
          <w:rFonts w:hint="cs"/>
          <w:rtl/>
        </w:rPr>
        <w:t>ۡ</w:t>
      </w:r>
      <w:r w:rsidR="008436A2" w:rsidRPr="00172A42">
        <w:rPr>
          <w:rStyle w:val="Char3"/>
          <w:rtl/>
        </w:rPr>
        <w:t xml:space="preserve"> </w:t>
      </w:r>
      <w:r w:rsidR="008436A2" w:rsidRPr="00172A42">
        <w:rPr>
          <w:rStyle w:val="Char3"/>
          <w:rFonts w:hint="cs"/>
          <w:rtl/>
        </w:rPr>
        <w:t>فَأَنزَلَ</w:t>
      </w:r>
      <w:r w:rsidR="008436A2" w:rsidRPr="00172A42">
        <w:rPr>
          <w:rStyle w:val="Char3"/>
          <w:rtl/>
        </w:rPr>
        <w:t xml:space="preserve"> </w:t>
      </w:r>
      <w:r w:rsidR="008436A2" w:rsidRPr="00172A42">
        <w:rPr>
          <w:rStyle w:val="Char3"/>
          <w:rFonts w:hint="cs"/>
          <w:rtl/>
        </w:rPr>
        <w:t>ٱلسَّكِينَةَ</w:t>
      </w:r>
      <w:r w:rsidR="008436A2" w:rsidRPr="00172A42">
        <w:rPr>
          <w:rStyle w:val="Char3"/>
          <w:rtl/>
        </w:rPr>
        <w:t xml:space="preserve"> </w:t>
      </w:r>
      <w:r w:rsidR="008436A2" w:rsidRPr="00172A42">
        <w:rPr>
          <w:rStyle w:val="Char3"/>
          <w:rFonts w:hint="cs"/>
          <w:rtl/>
        </w:rPr>
        <w:t>عَلَيۡهِمۡ</w:t>
      </w:r>
      <w:r w:rsidR="008436A2" w:rsidRPr="00172A42">
        <w:rPr>
          <w:rStyle w:val="Char3"/>
          <w:rtl/>
        </w:rPr>
        <w:t xml:space="preserve"> </w:t>
      </w:r>
      <w:r w:rsidR="008436A2" w:rsidRPr="00172A42">
        <w:rPr>
          <w:rStyle w:val="Char3"/>
          <w:rFonts w:hint="cs"/>
          <w:rtl/>
        </w:rPr>
        <w:t>وَأَثَٰبَهُمۡ</w:t>
      </w:r>
      <w:r w:rsidR="008436A2" w:rsidRPr="00172A42">
        <w:rPr>
          <w:rStyle w:val="Char3"/>
          <w:rtl/>
        </w:rPr>
        <w:t xml:space="preserve"> </w:t>
      </w:r>
      <w:r w:rsidR="008436A2" w:rsidRPr="00172A42">
        <w:rPr>
          <w:rStyle w:val="Char3"/>
          <w:rFonts w:hint="cs"/>
          <w:rtl/>
        </w:rPr>
        <w:t>فَتۡحٗا</w:t>
      </w:r>
      <w:r w:rsidR="008436A2" w:rsidRPr="00172A42">
        <w:rPr>
          <w:rStyle w:val="Char3"/>
          <w:rtl/>
        </w:rPr>
        <w:t xml:space="preserve"> </w:t>
      </w:r>
      <w:r w:rsidR="008436A2" w:rsidRPr="00172A42">
        <w:rPr>
          <w:rStyle w:val="Char3"/>
          <w:rFonts w:hint="cs"/>
          <w:rtl/>
        </w:rPr>
        <w:t>قَرِيبٗا</w:t>
      </w:r>
      <w:r w:rsidR="008436A2" w:rsidRPr="00172A42">
        <w:rPr>
          <w:rStyle w:val="Char3"/>
          <w:rtl/>
        </w:rPr>
        <w:t xml:space="preserve"> </w:t>
      </w:r>
      <w:r w:rsidR="008436A2" w:rsidRPr="00172A42">
        <w:rPr>
          <w:rStyle w:val="Char3"/>
          <w:rFonts w:hint="cs"/>
          <w:rtl/>
        </w:rPr>
        <w:t>١٨</w:t>
      </w:r>
      <w:r>
        <w:rPr>
          <w:rFonts w:ascii="Times New Roman" w:hAnsi="Times New Roman" w:cs="Traditional Arabic" w:hint="cs"/>
          <w:rtl/>
        </w:rPr>
        <w:t>﴾</w:t>
      </w:r>
      <w:r>
        <w:rPr>
          <w:rFonts w:ascii="Times New Roman" w:hAnsi="Times New Roman" w:hint="cs"/>
          <w:rtl/>
        </w:rPr>
        <w:t xml:space="preserve"> </w:t>
      </w:r>
      <w:r w:rsidRPr="00172A42">
        <w:rPr>
          <w:rStyle w:val="Char4"/>
          <w:rtl/>
        </w:rPr>
        <w:t>[الفتح: ١٨]</w:t>
      </w:r>
      <w:r>
        <w:rPr>
          <w:rFonts w:ascii="Times New Roman" w:hAnsi="Times New Roman" w:hint="cs"/>
          <w:rtl/>
        </w:rPr>
        <w:t>.</w:t>
      </w:r>
    </w:p>
    <w:p w:rsidR="008436A2" w:rsidRDefault="00082CC7" w:rsidP="00172A42">
      <w:pPr>
        <w:pStyle w:val="a5"/>
        <w:rPr>
          <w:rtl/>
        </w:rPr>
      </w:pPr>
      <w:r>
        <w:rPr>
          <w:rFonts w:cs="Traditional Arabic" w:hint="cs"/>
          <w:rtl/>
        </w:rPr>
        <w:t>«</w:t>
      </w:r>
      <w:r w:rsidRPr="008436A2">
        <w:rPr>
          <w:rtl/>
        </w:rPr>
        <w:t>همانا خداوند از مؤمنان راضى شد، آن هنگامى كه زير درخت با تو بيعت كردند. پس خداوند از آنچه در قلوبشان بود، دانست (و فهميد به چه دليل اعتراض مى‏كنند) و لذا آرامش</w:t>
      </w:r>
      <w:r w:rsidR="00D17E13" w:rsidRPr="008436A2">
        <w:rPr>
          <w:rtl/>
        </w:rPr>
        <w:t xml:space="preserve"> </w:t>
      </w:r>
      <w:r w:rsidRPr="008436A2">
        <w:rPr>
          <w:rtl/>
        </w:rPr>
        <w:t>خود را (پس از ناراحتى و اعتراض به خاطر مفاد صلحنامه) بر آنان فرستاد و فتح نزديكى را (كه فتح خيبر و مكّه باشد) به آنان پاداش خواهد داد</w:t>
      </w:r>
      <w:r>
        <w:rPr>
          <w:rFonts w:cs="Traditional Arabic" w:hint="cs"/>
          <w:rtl/>
        </w:rPr>
        <w:t>»</w:t>
      </w:r>
      <w:r>
        <w:rPr>
          <w:rtl/>
        </w:rPr>
        <w:t>.</w:t>
      </w:r>
    </w:p>
    <w:p w:rsidR="008436A2" w:rsidRDefault="00082CC7" w:rsidP="00172A42">
      <w:pPr>
        <w:pStyle w:val="a5"/>
        <w:rPr>
          <w:rtl/>
        </w:rPr>
      </w:pPr>
      <w:r w:rsidRPr="006F0B90">
        <w:rPr>
          <w:rtl/>
        </w:rPr>
        <w:t xml:space="preserve">همچنين به ديگر آيات سوره فتح كه خداوند، به همانهايى كه تيجانى منافق و مرتد مى‏داند، نويد و وعده پيروزى و فتح مبين و بهشتهايى كه زير درختانش نهرها جارى است، داده است.. آيا خداوند - أعاذنااللّه - به منافقينى كه كاملاً از درونشان - و از درون مؤمنان حديبيه - آگاه است، وعده بهشت مى‏دهد؟!.. جريان حديبيه </w:t>
      </w:r>
      <w:r w:rsidR="008436A2">
        <w:rPr>
          <w:rtl/>
        </w:rPr>
        <w:t>را در فصل «مناقب خلفاء» ببينيد.</w:t>
      </w:r>
    </w:p>
    <w:p w:rsidR="008436A2" w:rsidRDefault="00082CC7" w:rsidP="00172A42">
      <w:pPr>
        <w:pStyle w:val="a5"/>
        <w:rPr>
          <w:rtl/>
        </w:rPr>
      </w:pPr>
      <w:r w:rsidRPr="006F0B90">
        <w:rPr>
          <w:rtl/>
        </w:rPr>
        <w:t>در (ص 163) اين آيه را به عنوان «آيه انقلاب يا بازگشت به عقب»! آورده است:</w:t>
      </w:r>
    </w:p>
    <w:p w:rsidR="008436A2" w:rsidRDefault="00082CC7" w:rsidP="00B27AB0">
      <w:pPr>
        <w:pStyle w:val="PlainText"/>
        <w:rPr>
          <w:rFonts w:ascii="Times New Roman" w:hAnsi="Times New Roman"/>
          <w:rtl/>
        </w:rPr>
      </w:pPr>
      <w:r>
        <w:rPr>
          <w:rFonts w:ascii="Times New Roman" w:hAnsi="Times New Roman" w:cs="Traditional Arabic" w:hint="cs"/>
          <w:rtl/>
        </w:rPr>
        <w:t>﴿</w:t>
      </w:r>
      <w:r w:rsidR="008436A2" w:rsidRPr="00172A42">
        <w:rPr>
          <w:rStyle w:val="Char3"/>
          <w:rtl/>
        </w:rPr>
        <w:t>وَمَا مُحَمَّدٌ إِلَّا رَسُول</w:t>
      </w:r>
      <w:r w:rsidR="008436A2" w:rsidRPr="00172A42">
        <w:rPr>
          <w:rStyle w:val="Char3"/>
          <w:rFonts w:hint="cs"/>
          <w:rtl/>
        </w:rPr>
        <w:t>ٞ قَدۡ خ</w:t>
      </w:r>
      <w:r w:rsidR="008436A2" w:rsidRPr="00172A42">
        <w:rPr>
          <w:rStyle w:val="Char3"/>
          <w:rtl/>
        </w:rPr>
        <w:t>َلَت</w:t>
      </w:r>
      <w:r w:rsidR="008436A2" w:rsidRPr="00172A42">
        <w:rPr>
          <w:rStyle w:val="Char3"/>
          <w:rFonts w:hint="cs"/>
          <w:rtl/>
        </w:rPr>
        <w:t>ۡ</w:t>
      </w:r>
      <w:r w:rsidR="008436A2" w:rsidRPr="00172A42">
        <w:rPr>
          <w:rStyle w:val="Char3"/>
          <w:rtl/>
        </w:rPr>
        <w:t xml:space="preserve"> </w:t>
      </w:r>
      <w:r w:rsidR="008436A2" w:rsidRPr="00172A42">
        <w:rPr>
          <w:rStyle w:val="Char3"/>
          <w:rFonts w:hint="cs"/>
          <w:rtl/>
        </w:rPr>
        <w:t>مِن</w:t>
      </w:r>
      <w:r w:rsidR="008436A2" w:rsidRPr="00172A42">
        <w:rPr>
          <w:rStyle w:val="Char3"/>
          <w:rtl/>
        </w:rPr>
        <w:t xml:space="preserve"> </w:t>
      </w:r>
      <w:r w:rsidR="008436A2" w:rsidRPr="00172A42">
        <w:rPr>
          <w:rStyle w:val="Char3"/>
          <w:rFonts w:hint="cs"/>
          <w:rtl/>
        </w:rPr>
        <w:t>قَبۡلِهِ</w:t>
      </w:r>
      <w:r w:rsidR="008436A2" w:rsidRPr="00172A42">
        <w:rPr>
          <w:rStyle w:val="Char3"/>
          <w:rtl/>
        </w:rPr>
        <w:t xml:space="preserve"> </w:t>
      </w:r>
      <w:r w:rsidR="008436A2" w:rsidRPr="00172A42">
        <w:rPr>
          <w:rStyle w:val="Char3"/>
          <w:rFonts w:hint="cs"/>
          <w:rtl/>
        </w:rPr>
        <w:t>ٱلرُّسُلُۚ</w:t>
      </w:r>
      <w:r w:rsidR="008436A2" w:rsidRPr="00172A42">
        <w:rPr>
          <w:rStyle w:val="Char3"/>
          <w:rtl/>
        </w:rPr>
        <w:t xml:space="preserve"> </w:t>
      </w:r>
      <w:r w:rsidR="008436A2" w:rsidRPr="00172A42">
        <w:rPr>
          <w:rStyle w:val="Char3"/>
          <w:rFonts w:hint="cs"/>
          <w:rtl/>
        </w:rPr>
        <w:t>أَفَإِيْن</w:t>
      </w:r>
      <w:r w:rsidR="008436A2" w:rsidRPr="00172A42">
        <w:rPr>
          <w:rStyle w:val="Char3"/>
          <w:rtl/>
        </w:rPr>
        <w:t xml:space="preserve"> </w:t>
      </w:r>
      <w:r w:rsidR="008436A2" w:rsidRPr="00172A42">
        <w:rPr>
          <w:rStyle w:val="Char3"/>
          <w:rFonts w:hint="cs"/>
          <w:rtl/>
        </w:rPr>
        <w:t>مَّاتَ</w:t>
      </w:r>
      <w:r w:rsidR="008436A2" w:rsidRPr="00172A42">
        <w:rPr>
          <w:rStyle w:val="Char3"/>
          <w:rtl/>
        </w:rPr>
        <w:t xml:space="preserve"> </w:t>
      </w:r>
      <w:r w:rsidR="008436A2" w:rsidRPr="00172A42">
        <w:rPr>
          <w:rStyle w:val="Char3"/>
          <w:rFonts w:hint="cs"/>
          <w:rtl/>
        </w:rPr>
        <w:t>أَوۡ</w:t>
      </w:r>
      <w:r w:rsidR="008436A2" w:rsidRPr="00172A42">
        <w:rPr>
          <w:rStyle w:val="Char3"/>
          <w:rtl/>
        </w:rPr>
        <w:t xml:space="preserve"> </w:t>
      </w:r>
      <w:r w:rsidR="008436A2" w:rsidRPr="00172A42">
        <w:rPr>
          <w:rStyle w:val="Char3"/>
          <w:rFonts w:hint="cs"/>
          <w:rtl/>
        </w:rPr>
        <w:t>قُتِلَ</w:t>
      </w:r>
      <w:r w:rsidR="008436A2" w:rsidRPr="00172A42">
        <w:rPr>
          <w:rStyle w:val="Char3"/>
          <w:rtl/>
        </w:rPr>
        <w:t xml:space="preserve"> </w:t>
      </w:r>
      <w:r w:rsidR="008436A2" w:rsidRPr="00172A42">
        <w:rPr>
          <w:rStyle w:val="Char3"/>
          <w:rFonts w:hint="cs"/>
          <w:rtl/>
        </w:rPr>
        <w:t>ٱنقَلَبۡتُمۡ</w:t>
      </w:r>
      <w:r w:rsidR="008436A2" w:rsidRPr="00172A42">
        <w:rPr>
          <w:rStyle w:val="Char3"/>
          <w:rtl/>
        </w:rPr>
        <w:t xml:space="preserve"> </w:t>
      </w:r>
      <w:r w:rsidR="008436A2" w:rsidRPr="00172A42">
        <w:rPr>
          <w:rStyle w:val="Char3"/>
          <w:rFonts w:hint="cs"/>
          <w:rtl/>
        </w:rPr>
        <w:t>عَلَىٰٓ</w:t>
      </w:r>
      <w:r w:rsidR="008436A2" w:rsidRPr="00172A42">
        <w:rPr>
          <w:rStyle w:val="Char3"/>
          <w:rtl/>
        </w:rPr>
        <w:t xml:space="preserve"> </w:t>
      </w:r>
      <w:r w:rsidR="008436A2" w:rsidRPr="00172A42">
        <w:rPr>
          <w:rStyle w:val="Char3"/>
          <w:rFonts w:hint="cs"/>
          <w:rtl/>
        </w:rPr>
        <w:t>أَعۡقَٰبِكُمۡۚ</w:t>
      </w:r>
      <w:r w:rsidR="008436A2" w:rsidRPr="00172A42">
        <w:rPr>
          <w:rStyle w:val="Char3"/>
          <w:rtl/>
        </w:rPr>
        <w:t xml:space="preserve"> </w:t>
      </w:r>
      <w:r w:rsidR="008436A2" w:rsidRPr="00172A42">
        <w:rPr>
          <w:rStyle w:val="Char3"/>
          <w:rFonts w:hint="cs"/>
          <w:rtl/>
        </w:rPr>
        <w:t>وَمَن</w:t>
      </w:r>
      <w:r w:rsidR="008436A2" w:rsidRPr="00172A42">
        <w:rPr>
          <w:rStyle w:val="Char3"/>
          <w:rtl/>
        </w:rPr>
        <w:t xml:space="preserve"> </w:t>
      </w:r>
      <w:r w:rsidR="008436A2" w:rsidRPr="00172A42">
        <w:rPr>
          <w:rStyle w:val="Char3"/>
          <w:rFonts w:hint="cs"/>
          <w:rtl/>
        </w:rPr>
        <w:t>يَنقَلِبۡ</w:t>
      </w:r>
      <w:r w:rsidR="008436A2" w:rsidRPr="00172A42">
        <w:rPr>
          <w:rStyle w:val="Char3"/>
          <w:rtl/>
        </w:rPr>
        <w:t xml:space="preserve"> </w:t>
      </w:r>
      <w:r w:rsidR="008436A2" w:rsidRPr="00172A42">
        <w:rPr>
          <w:rStyle w:val="Char3"/>
          <w:rFonts w:hint="cs"/>
          <w:rtl/>
        </w:rPr>
        <w:t>عَلَىٰ</w:t>
      </w:r>
      <w:r w:rsidR="008436A2" w:rsidRPr="00172A42">
        <w:rPr>
          <w:rStyle w:val="Char3"/>
          <w:rtl/>
        </w:rPr>
        <w:t xml:space="preserve"> </w:t>
      </w:r>
      <w:r w:rsidR="008436A2" w:rsidRPr="00172A42">
        <w:rPr>
          <w:rStyle w:val="Char3"/>
          <w:rFonts w:hint="cs"/>
          <w:rtl/>
        </w:rPr>
        <w:t>عَقِبَيۡهِ</w:t>
      </w:r>
      <w:r w:rsidR="008436A2" w:rsidRPr="00172A42">
        <w:rPr>
          <w:rStyle w:val="Char3"/>
          <w:rtl/>
        </w:rPr>
        <w:t xml:space="preserve"> </w:t>
      </w:r>
      <w:r w:rsidR="008436A2" w:rsidRPr="00172A42">
        <w:rPr>
          <w:rStyle w:val="Char3"/>
          <w:rFonts w:hint="cs"/>
          <w:rtl/>
        </w:rPr>
        <w:t>فَلَن</w:t>
      </w:r>
      <w:r w:rsidR="008436A2" w:rsidRPr="00172A42">
        <w:rPr>
          <w:rStyle w:val="Char3"/>
          <w:rtl/>
        </w:rPr>
        <w:t xml:space="preserve"> </w:t>
      </w:r>
      <w:r w:rsidR="008436A2" w:rsidRPr="00172A42">
        <w:rPr>
          <w:rStyle w:val="Char3"/>
          <w:rFonts w:hint="cs"/>
          <w:rtl/>
        </w:rPr>
        <w:t>يَضُرَّ</w:t>
      </w:r>
      <w:r w:rsidR="008436A2" w:rsidRPr="00172A42">
        <w:rPr>
          <w:rStyle w:val="Char3"/>
          <w:rtl/>
        </w:rPr>
        <w:t xml:space="preserve"> </w:t>
      </w:r>
      <w:r w:rsidR="008436A2" w:rsidRPr="00172A42">
        <w:rPr>
          <w:rStyle w:val="Char3"/>
          <w:rFonts w:hint="cs"/>
          <w:rtl/>
        </w:rPr>
        <w:t>ٱللَّهَ</w:t>
      </w:r>
      <w:r w:rsidR="008436A2" w:rsidRPr="00172A42">
        <w:rPr>
          <w:rStyle w:val="Char3"/>
          <w:rtl/>
        </w:rPr>
        <w:t xml:space="preserve"> </w:t>
      </w:r>
      <w:r w:rsidR="008436A2" w:rsidRPr="00172A42">
        <w:rPr>
          <w:rStyle w:val="Char3"/>
          <w:rFonts w:hint="cs"/>
          <w:rtl/>
        </w:rPr>
        <w:t>شَيۡ‍ٔٗاۗ وَسَيَجۡزِي ٱ</w:t>
      </w:r>
      <w:r w:rsidR="008436A2" w:rsidRPr="00172A42">
        <w:rPr>
          <w:rStyle w:val="Char3"/>
          <w:rtl/>
        </w:rPr>
        <w:t xml:space="preserve">للَّهُ </w:t>
      </w:r>
      <w:r w:rsidR="008436A2" w:rsidRPr="00172A42">
        <w:rPr>
          <w:rStyle w:val="Char3"/>
          <w:rFonts w:hint="cs"/>
          <w:rtl/>
        </w:rPr>
        <w:t>ٱل</w:t>
      </w:r>
      <w:r w:rsidR="008436A2" w:rsidRPr="00172A42">
        <w:rPr>
          <w:rStyle w:val="Char3"/>
          <w:rtl/>
        </w:rPr>
        <w:t>شَّٰكِرِينَ ١٤٤</w:t>
      </w:r>
      <w:r>
        <w:rPr>
          <w:rFonts w:ascii="Times New Roman" w:hAnsi="Times New Roman" w:cs="Traditional Arabic" w:hint="cs"/>
          <w:rtl/>
        </w:rPr>
        <w:t>﴾</w:t>
      </w:r>
      <w:r w:rsidR="008436A2">
        <w:rPr>
          <w:rFonts w:ascii="Times New Roman" w:hAnsi="Times New Roman" w:hint="cs"/>
          <w:rtl/>
        </w:rPr>
        <w:t xml:space="preserve"> </w:t>
      </w:r>
      <w:r w:rsidRPr="00172A42">
        <w:rPr>
          <w:rStyle w:val="Char4"/>
          <w:rtl/>
        </w:rPr>
        <w:t>[آل عمران: ١٤٤]</w:t>
      </w:r>
      <w:r>
        <w:rPr>
          <w:rFonts w:ascii="Times New Roman" w:hAnsi="Times New Roman" w:hint="cs"/>
          <w:rtl/>
        </w:rPr>
        <w:t>.</w:t>
      </w:r>
    </w:p>
    <w:p w:rsidR="008436A2" w:rsidRDefault="00082CC7" w:rsidP="00172A42">
      <w:pPr>
        <w:pStyle w:val="a5"/>
        <w:rPr>
          <w:rtl/>
        </w:rPr>
      </w:pPr>
      <w:r w:rsidRPr="006F0B90">
        <w:rPr>
          <w:rtl/>
        </w:rPr>
        <w:t>امّا ببينيد كه مترجم كتاب - كه او هم به ارتداد اصحاب ايمان دارد - اين آيه را چگونه ترجمه كرده است:</w:t>
      </w:r>
    </w:p>
    <w:p w:rsidR="008436A2" w:rsidRDefault="00082CC7" w:rsidP="00172A42">
      <w:pPr>
        <w:pStyle w:val="a5"/>
        <w:rPr>
          <w:rtl/>
        </w:rPr>
      </w:pPr>
      <w:r w:rsidRPr="006F0B90">
        <w:rPr>
          <w:rtl/>
        </w:rPr>
        <w:t>و محمّد نيست جز فرستاده‏اى از سوى خدا كه پيش از او نيز فرستادگانى درگذشته‏اند. پس اگر او نيز از دنيا برود يا كشته شود، شما عقب‏گرد مى‏كنيد (و به جاهليّت خويش بازمى‏گرديد)، پس هر كس به عقب برگشت (و مرتد شد) هرگز به خداوند زيانى نخواهد رساند، و خداوند سپاسداران و شكرگزاران را پاداش خواهد داد»! (ص 164-163).</w:t>
      </w:r>
    </w:p>
    <w:p w:rsidR="008436A2" w:rsidRDefault="00082CC7" w:rsidP="00172A42">
      <w:pPr>
        <w:pStyle w:val="a5"/>
        <w:rPr>
          <w:rtl/>
        </w:rPr>
      </w:pPr>
      <w:r w:rsidRPr="006F0B90">
        <w:rPr>
          <w:rtl/>
        </w:rPr>
        <w:t>در آيه آمده است:</w:t>
      </w:r>
      <w:r>
        <w:rPr>
          <w:rFonts w:hint="cs"/>
          <w:rtl/>
        </w:rPr>
        <w:t xml:space="preserve"> </w:t>
      </w:r>
      <w:r>
        <w:rPr>
          <w:rFonts w:cs="Traditional Arabic" w:hint="cs"/>
          <w:rtl/>
        </w:rPr>
        <w:t>﴿</w:t>
      </w:r>
      <w:r w:rsidR="008436A2" w:rsidRPr="00331418">
        <w:rPr>
          <w:rFonts w:cs="KFGQPC Uthmanic Script HAFS"/>
          <w:color w:val="000000"/>
          <w:rtl/>
        </w:rPr>
        <w:t>أَفَإِيْن مَّاتَ أَوۡ قُتِلَ</w:t>
      </w:r>
      <w:r>
        <w:rPr>
          <w:rFonts w:cs="Traditional Arabic" w:hint="cs"/>
          <w:rtl/>
        </w:rPr>
        <w:t>﴾</w:t>
      </w:r>
      <w:r w:rsidRPr="006F0B90">
        <w:rPr>
          <w:rtl/>
        </w:rPr>
        <w:t xml:space="preserve">  پس آيا اگر او بميرد يا كشته شود؟»، جمله، جمله پرسشى است، و همزه، همزه استفهاميّه است! ولى مترجم - گويا او نيز كار تحريف و دستكارى را از تيجانى ياد گرفته است! - همين جمله «پرسشى» را به «خبرى» تبديل كرده و همزه استفهاميه را حذف نموده و نوشته است: «پس اگر او نيز از دنيا برود يا كشته شود، (همچون ساير پيامبران كه بعد از رفتنشان، پيروانشان برگشتند و كتابهايشان را تحريف كردند و...) شما نيز عقب‏گرد مى‏كنيد و به جاهليّت خويش بازمى‏گرديد»!!.. چقدر راحت!!..واقعاً مترجم باجرأتى است كه بى‏پروا، آيه‏اى به اين واضحى را آشكارا غلط ترجمه مى‏كند!.. ترجمه صحيح آن بدين ترتيب است:</w:t>
      </w:r>
    </w:p>
    <w:p w:rsidR="008436A2" w:rsidRDefault="00082CC7" w:rsidP="00172A42">
      <w:pPr>
        <w:pStyle w:val="a5"/>
        <w:rPr>
          <w:rtl/>
        </w:rPr>
      </w:pPr>
      <w:r w:rsidRPr="006F0B90">
        <w:rPr>
          <w:rtl/>
        </w:rPr>
        <w:t>(و محمّد نيست جز فرستاده‏اى كه قبل از او نيز فرستادگانى آمده‏اند و درگذشته‏اند (بنابراين، او نيز همچون آنان خواهد مُرد!). پس آيا اگر بميرد يا كشته شود، شمابه جاهليّت برمى‏گرديد؟! البته هر كس برگردد (و مرتد شود) هيچ ضررى به خدا نمى‏رسد، و خداوند به زودى پاداش سپاسگزاران را مى‏دهد).</w:t>
      </w:r>
    </w:p>
    <w:p w:rsidR="008436A2" w:rsidRDefault="00082CC7" w:rsidP="00172A42">
      <w:pPr>
        <w:pStyle w:val="a5"/>
        <w:rPr>
          <w:rtl/>
        </w:rPr>
      </w:pPr>
      <w:r w:rsidRPr="006F0B90">
        <w:rPr>
          <w:rtl/>
        </w:rPr>
        <w:t xml:space="preserve">اين آيه - و ديگر آيات آل‏عمران - در قضاياى جنگ احد نازل شده است، آنجا كه شايع گرديد: «محمّد كشته شد! محمّد كشته شد!».. بعضى از اصحاب با شنيدن اين شايعه، خون ديگر در بدنشان جريان نگرديد و سست شدند و خيال كردند ديگر همه چيز تمام شد! و اكنون كه پیامبر </w:t>
      </w:r>
      <w:r w:rsidRPr="006F0B90">
        <w:rPr>
          <w:rFonts w:cs="CTraditional Arabic"/>
          <w:rtl/>
        </w:rPr>
        <w:t>ص</w:t>
      </w:r>
      <w:r w:rsidRPr="006F0B90">
        <w:rPr>
          <w:rtl/>
        </w:rPr>
        <w:t xml:space="preserve"> كشته شده، اسلام نيز همزمان با او مى‏ميرد!.. به همين جهت - متهوّرانه - در جنگ احد سستى جستند و بالاخره - بنا به اين دليل و دلايل ديگر - شكست خوردند!</w:t>
      </w:r>
      <w:r w:rsidRPr="00D17E13">
        <w:rPr>
          <w:rStyle w:val="FootnoteReference"/>
          <w:rFonts w:ascii="Times New Roman" w:hAnsi="Times New Roman"/>
          <w:b/>
          <w:bCs/>
          <w:sz w:val="24"/>
          <w:szCs w:val="24"/>
          <w:rtl/>
        </w:rPr>
        <w:footnoteReference w:id="163"/>
      </w:r>
      <w:r>
        <w:rPr>
          <w:rtl/>
        </w:rPr>
        <w:t>.</w:t>
      </w:r>
    </w:p>
    <w:p w:rsidR="008436A2" w:rsidRDefault="00082CC7" w:rsidP="00172A42">
      <w:pPr>
        <w:pStyle w:val="a5"/>
        <w:rPr>
          <w:rtl/>
        </w:rPr>
      </w:pPr>
      <w:r w:rsidRPr="006F0B90">
        <w:rPr>
          <w:rtl/>
        </w:rPr>
        <w:t xml:space="preserve">خداوند با نزول اين آيه به آنها فهماند كه: محمد </w:t>
      </w:r>
      <w:r>
        <w:rPr>
          <w:rFonts w:cs="CTraditional Arabic" w:hint="cs"/>
          <w:rtl/>
        </w:rPr>
        <w:t>ص</w:t>
      </w:r>
      <w:r w:rsidRPr="006F0B90">
        <w:rPr>
          <w:rtl/>
        </w:rPr>
        <w:t xml:space="preserve"> نيز همانند عيسى و موسى و ابراهيم و نوح و...: فرستاده‏اى بيش نيست.. همانگونه كه آنان برانگيخته شدند و مردم را هدايت كردند و سپس مُردند، او نيز همين سرنوشت را خواهد داشت</w:t>
      </w:r>
      <w:r w:rsidRPr="00D17E13">
        <w:rPr>
          <w:rStyle w:val="FootnoteReference"/>
          <w:rFonts w:ascii="Times New Roman" w:hAnsi="Times New Roman"/>
          <w:b/>
          <w:bCs/>
          <w:sz w:val="24"/>
          <w:szCs w:val="24"/>
          <w:rtl/>
        </w:rPr>
        <w:footnoteReference w:id="164"/>
      </w:r>
      <w:r w:rsidRPr="006F0B90">
        <w:rPr>
          <w:rtl/>
        </w:rPr>
        <w:t>. يعنى‏</w:t>
      </w:r>
      <w:r w:rsidR="00D17E13">
        <w:rPr>
          <w:rtl/>
        </w:rPr>
        <w:t xml:space="preserve"> </w:t>
      </w:r>
      <w:r w:rsidRPr="006F0B90">
        <w:rPr>
          <w:rtl/>
        </w:rPr>
        <w:t xml:space="preserve">بدانيد كه محمد </w:t>
      </w:r>
      <w:r>
        <w:rPr>
          <w:rFonts w:cs="CTraditional Arabic" w:hint="cs"/>
          <w:rtl/>
        </w:rPr>
        <w:t>ص</w:t>
      </w:r>
      <w:r w:rsidRPr="006F0B90">
        <w:rPr>
          <w:rtl/>
        </w:rPr>
        <w:t>، بالاخره رفتنى است! شما بايد هدفى را كه آورده، زنده نگه داريد؛ نه اينكه خود او را هدف قرار دهيد!! بايد كه تنها براى خدا و براى تحقّق هدفى كه محمّد آورنده‏اش بود، بجنگيد.. پس آيا اگر او كشته شود و يا روزى بميرد - كه مى‏ميرد! - شما هدفتان را فراموش مى‏كنيد و</w:t>
      </w:r>
      <w:r w:rsidR="00D17E13">
        <w:rPr>
          <w:rtl/>
        </w:rPr>
        <w:t xml:space="preserve"> </w:t>
      </w:r>
      <w:r w:rsidRPr="006F0B90">
        <w:rPr>
          <w:rtl/>
        </w:rPr>
        <w:t>به جاهليّت قبلى‏تان برمى‏گرديد؟! و اگر چنين كنيد، بدانيد كه تنها به خودتان ضرر مى‏رسانيد!.. بنابراين بر هدفتان - چه او باشد و چه نباشد - ماندگار باشيد؛ زيرا خداوند به ماندگا</w:t>
      </w:r>
      <w:r w:rsidR="008436A2">
        <w:rPr>
          <w:rtl/>
        </w:rPr>
        <w:t>ران و سپاسگزاران پاداش مى‏دهد!.</w:t>
      </w:r>
    </w:p>
    <w:p w:rsidR="00082CC7" w:rsidRDefault="00082CC7" w:rsidP="00172A42">
      <w:pPr>
        <w:pStyle w:val="a5"/>
        <w:rPr>
          <w:rtl/>
        </w:rPr>
      </w:pPr>
      <w:r w:rsidRPr="006F0B90">
        <w:rPr>
          <w:rtl/>
        </w:rPr>
        <w:t xml:space="preserve">امّا تيجانى - مؤلّف ناشى!! - آيات را اشتباه آورده و مُهرى - مترجم ناشى!! - نيز آيات را اشتباه ترجمه كرده و سياق و معنى واضح آن را به هم زده و با چنين مفهومى بازگو كرده است: «پيامبرانى كه قبل از محمد </w:t>
      </w:r>
      <w:r>
        <w:rPr>
          <w:rFonts w:cs="CTraditional Arabic" w:hint="cs"/>
          <w:rtl/>
        </w:rPr>
        <w:t>ص</w:t>
      </w:r>
      <w:r w:rsidRPr="006F0B90">
        <w:rPr>
          <w:rtl/>
        </w:rPr>
        <w:t xml:space="preserve"> آمده‏اند، بعد از وفاتشان، قومشان مرتدّ شدند و انجيل و تورات را تحريف كردند و ديگر اوصافى كه خداوند درباره بنى‏اسرائيل در قرآن يادآور شده است.. و اين سنّت خداست!.. و پيامبر اسلام و قومش نيز، از اين قاعده مستثنى نيستند و ياران او نيز همچون بنى‏اسراييل، راه ارتداد و كفر را در پيش مى‏گيرند و قرآن را تحريف مى‏كنند و... كه همين گونه هم مى‏گويند!!.. چطور مى‏توان اصحاب پیامبر </w:t>
      </w:r>
      <w:r w:rsidRPr="006F0B90">
        <w:rPr>
          <w:rFonts w:cs="CTraditional Arabic"/>
          <w:rtl/>
        </w:rPr>
        <w:t>ص</w:t>
      </w:r>
      <w:r w:rsidRPr="006F0B90">
        <w:rPr>
          <w:rtl/>
        </w:rPr>
        <w:t xml:space="preserve"> را كه خود مربّى و معلّم آنان بود و خداوند آنها را برترين امّتها دانسته</w:t>
      </w:r>
      <w:r w:rsidRPr="00D17E13">
        <w:rPr>
          <w:rStyle w:val="FootnoteReference"/>
          <w:rFonts w:ascii="Times New Roman" w:hAnsi="Times New Roman"/>
          <w:b/>
          <w:bCs/>
          <w:sz w:val="24"/>
          <w:szCs w:val="24"/>
          <w:rtl/>
        </w:rPr>
        <w:footnoteReference w:id="165"/>
      </w:r>
      <w:r w:rsidR="00D17E13">
        <w:rPr>
          <w:rtl/>
        </w:rPr>
        <w:t xml:space="preserve"> </w:t>
      </w:r>
      <w:r w:rsidRPr="006F0B90">
        <w:rPr>
          <w:rtl/>
        </w:rPr>
        <w:t>و اوصافشان، حتّى در تورات و انجيل</w:t>
      </w:r>
      <w:r w:rsidRPr="00D17E13">
        <w:rPr>
          <w:rStyle w:val="FootnoteReference"/>
          <w:rFonts w:ascii="Times New Roman" w:hAnsi="Times New Roman"/>
          <w:b/>
          <w:bCs/>
          <w:sz w:val="24"/>
          <w:szCs w:val="24"/>
          <w:rtl/>
        </w:rPr>
        <w:footnoteReference w:id="166"/>
      </w:r>
      <w:r w:rsidRPr="006F0B90">
        <w:rPr>
          <w:rtl/>
        </w:rPr>
        <w:t xml:space="preserve"> هم آمده، به چنين نسبتهايى قياس كرد؟!</w:t>
      </w:r>
      <w:r>
        <w:rPr>
          <w:rFonts w:hint="cs"/>
          <w:rtl/>
        </w:rPr>
        <w:t>.</w:t>
      </w:r>
    </w:p>
    <w:p w:rsidR="008436A2" w:rsidRDefault="00082CC7" w:rsidP="00172A42">
      <w:pPr>
        <w:pStyle w:val="a5"/>
        <w:rPr>
          <w:rtl/>
        </w:rPr>
      </w:pPr>
      <w:r w:rsidRPr="006F0B90">
        <w:rPr>
          <w:rtl/>
        </w:rPr>
        <w:t>وقتى اينان به نام اسلام و به نام بنياد معارف اسلامى قم، آشكارا قرآن را به غلط ترجمه مى‏كنند، ديگر از «سلمان رشدى» و «گلدزيهر» و ماركسيستهاى ملحد، چه انتظارى مى‏توان داشت؟!.. و بعد هم با كمال برائت! حكم اعدام س</w:t>
      </w:r>
      <w:r>
        <w:rPr>
          <w:rtl/>
        </w:rPr>
        <w:t>لمان رشدى را هم صادر مى‏كنند!!.</w:t>
      </w:r>
    </w:p>
    <w:p w:rsidR="008436A2" w:rsidRDefault="00082CC7" w:rsidP="00172A42">
      <w:pPr>
        <w:pStyle w:val="a5"/>
        <w:rPr>
          <w:rtl/>
        </w:rPr>
      </w:pPr>
      <w:r w:rsidRPr="006F0B90">
        <w:rPr>
          <w:rtl/>
        </w:rPr>
        <w:t>امّا ببينيم تيجانى خودش در مورد آيه چه مى‏گويد؟!.. متعاقباً مى‏آورد: «اين آيه كريمه، آشكارا و به روشنى مى‏فهماند كه اصحاب، پس از وفات پيامبر، فوراً مرتد شده و به عقب برمى‏گردند و جز اندكى پابرجا نمى‏مانند».. (ص 164).</w:t>
      </w:r>
    </w:p>
    <w:p w:rsidR="008436A2" w:rsidRDefault="00082CC7" w:rsidP="00172A42">
      <w:pPr>
        <w:pStyle w:val="a5"/>
        <w:rPr>
          <w:rtl/>
        </w:rPr>
      </w:pPr>
      <w:r w:rsidRPr="006F0B90">
        <w:rPr>
          <w:rtl/>
        </w:rPr>
        <w:t xml:space="preserve">و يا مى‏گويد: «پس آيه انقلاب، مستقيماً اصحابى را دربرمى‏گيرد كه با پیامبر </w:t>
      </w:r>
      <w:r w:rsidRPr="006F0B90">
        <w:rPr>
          <w:rFonts w:cs="CTraditional Arabic"/>
          <w:rtl/>
        </w:rPr>
        <w:t>ص</w:t>
      </w:r>
      <w:r w:rsidRPr="006F0B90">
        <w:rPr>
          <w:rtl/>
        </w:rPr>
        <w:t xml:space="preserve"> در مدينه منوّره معاشرت داشتند و پس از وفات آن حضرت، ناگهان به عقب برگشته و دگرگون شدند، و احاديث پيامبر نيز اين مطلب را توضيح داده است و هيچ جايى براى دودلى و ترديد نمى‏ماند... و تاريخ نيز بهترين گواه است بر اين دگرگونى و انقلابى كه پس از رحلت پيامبر به وقوع پيوست و جز اندكى از اصحاب، پابرجا نماندند»! (ص 165).</w:t>
      </w:r>
    </w:p>
    <w:p w:rsidR="008436A2" w:rsidRDefault="00082CC7" w:rsidP="00172A42">
      <w:pPr>
        <w:pStyle w:val="a5"/>
        <w:rPr>
          <w:rtl/>
        </w:rPr>
      </w:pPr>
      <w:r w:rsidRPr="006F0B90">
        <w:rPr>
          <w:rtl/>
        </w:rPr>
        <w:t>منظور تيجانى از «جز اندكى از اصحاب» - طبق روايت شيعه - همان: أبوذر و سلمان و عمار و مقداد مى‏باشند و بقيه‏شان را مرتد مى‏داند و چنين دليل مى‏آورد:</w:t>
      </w:r>
    </w:p>
    <w:p w:rsidR="008436A2" w:rsidRDefault="00082CC7" w:rsidP="00172A42">
      <w:pPr>
        <w:pStyle w:val="a5"/>
        <w:rPr>
          <w:rtl/>
        </w:rPr>
      </w:pPr>
      <w:r w:rsidRPr="006F0B90">
        <w:rPr>
          <w:rtl/>
        </w:rPr>
        <w:t xml:space="preserve">«براى حفظ مقام اصحاب، هرگز نمى‏شود مرتدان را - كه در اين آيه ذكر شده‏اند - بر «طليحه و سجاح و اسود عنسى» تطبيق كرد، گو اينكه اينها در زمان حيات پیامبر </w:t>
      </w:r>
      <w:r w:rsidRPr="006F0B90">
        <w:rPr>
          <w:rFonts w:cs="CTraditional Arabic"/>
          <w:rtl/>
        </w:rPr>
        <w:t>ص</w:t>
      </w:r>
      <w:r w:rsidRPr="006F0B90">
        <w:rPr>
          <w:rtl/>
        </w:rPr>
        <w:t xml:space="preserve"> مرتد و منقلب شدند و از اسلام برگشتند و ادّعاى پيامبرى كردند و رسول خدا نيز با آنها جنگيد و بر آنان پيروز شد، و ضمناً نمى‏شود اين آيه را بر مالك‏بن نويره و پيروانش تطبيق كرد؛ زيرا آنها در زمان أبوبكر به دلايلى از پرداختن زكات به او خوددارى كردند...»! (ص 164).</w:t>
      </w:r>
    </w:p>
    <w:p w:rsidR="00082CC7" w:rsidRDefault="00082CC7" w:rsidP="00172A42">
      <w:pPr>
        <w:pStyle w:val="a5"/>
        <w:rPr>
          <w:rtl/>
        </w:rPr>
      </w:pPr>
      <w:r w:rsidRPr="006F0B90">
        <w:rPr>
          <w:rtl/>
        </w:rPr>
        <w:t>تا اينجا مكثى كرده و اين مطالب را در ذهن خواهيم داشت تا بعد از توضيح مطلبى ديگر، به ادامه شرح آن خواهيم پرداخت..</w:t>
      </w:r>
    </w:p>
    <w:p w:rsidR="008436A2" w:rsidRDefault="00082CC7" w:rsidP="00172A42">
      <w:pPr>
        <w:pStyle w:val="a5"/>
        <w:rPr>
          <w:rtl/>
        </w:rPr>
      </w:pPr>
      <w:r w:rsidRPr="006F0B90">
        <w:rPr>
          <w:rtl/>
        </w:rPr>
        <w:t xml:space="preserve">تيجانى براى اثبات ادّعايش مبنى بر ارتداد اصحاب بلافاصله بعد از پیامبر </w:t>
      </w:r>
      <w:r w:rsidRPr="006F0B90">
        <w:rPr>
          <w:rFonts w:cs="CTraditional Arabic"/>
          <w:rtl/>
        </w:rPr>
        <w:t>ص</w:t>
      </w:r>
      <w:r w:rsidRPr="006F0B90">
        <w:rPr>
          <w:rtl/>
        </w:rPr>
        <w:t>، اين آيات را در (ص 166 و 167) مى‏آورد:</w:t>
      </w:r>
    </w:p>
    <w:p w:rsidR="00082CC7" w:rsidRDefault="00082CC7" w:rsidP="00B27AB0">
      <w:pPr>
        <w:pStyle w:val="PlainText"/>
        <w:rPr>
          <w:rFonts w:ascii="Times New Roman" w:hAnsi="Times New Roman"/>
          <w:rtl/>
        </w:rPr>
      </w:pPr>
      <w:r>
        <w:rPr>
          <w:rFonts w:ascii="Times New Roman" w:hAnsi="Times New Roman" w:cs="Traditional Arabic" w:hint="cs"/>
          <w:rtl/>
        </w:rPr>
        <w:t>﴿</w:t>
      </w:r>
      <w:r w:rsidR="008436A2" w:rsidRPr="00172A42">
        <w:rPr>
          <w:rStyle w:val="Char3"/>
          <w:rtl/>
        </w:rPr>
        <w:t>وَإِن تَتَوَلَّو</w:t>
      </w:r>
      <w:r w:rsidR="008436A2" w:rsidRPr="00172A42">
        <w:rPr>
          <w:rStyle w:val="Char3"/>
          <w:rFonts w:hint="cs"/>
          <w:rtl/>
        </w:rPr>
        <w:t>ۡاْ</w:t>
      </w:r>
      <w:r w:rsidR="008436A2" w:rsidRPr="00172A42">
        <w:rPr>
          <w:rStyle w:val="Char3"/>
          <w:rtl/>
        </w:rPr>
        <w:t xml:space="preserve"> </w:t>
      </w:r>
      <w:r w:rsidR="008436A2" w:rsidRPr="00172A42">
        <w:rPr>
          <w:rStyle w:val="Char3"/>
          <w:rFonts w:hint="cs"/>
          <w:rtl/>
        </w:rPr>
        <w:t>يَسۡتَبۡدِلۡ</w:t>
      </w:r>
      <w:r w:rsidR="008436A2" w:rsidRPr="00172A42">
        <w:rPr>
          <w:rStyle w:val="Char3"/>
          <w:rtl/>
        </w:rPr>
        <w:t xml:space="preserve"> </w:t>
      </w:r>
      <w:r w:rsidR="008436A2" w:rsidRPr="00172A42">
        <w:rPr>
          <w:rStyle w:val="Char3"/>
          <w:rFonts w:hint="cs"/>
          <w:rtl/>
        </w:rPr>
        <w:t>قَوۡمًا</w:t>
      </w:r>
      <w:r w:rsidR="008436A2" w:rsidRPr="00172A42">
        <w:rPr>
          <w:rStyle w:val="Char3"/>
          <w:rtl/>
        </w:rPr>
        <w:t xml:space="preserve"> </w:t>
      </w:r>
      <w:r w:rsidR="008436A2" w:rsidRPr="00172A42">
        <w:rPr>
          <w:rStyle w:val="Char3"/>
          <w:rFonts w:hint="cs"/>
          <w:rtl/>
        </w:rPr>
        <w:t>غَيۡرَكُمۡ</w:t>
      </w:r>
      <w:r w:rsidR="008436A2" w:rsidRPr="00172A42">
        <w:rPr>
          <w:rStyle w:val="Char3"/>
          <w:rtl/>
        </w:rPr>
        <w:t xml:space="preserve"> </w:t>
      </w:r>
      <w:r w:rsidR="008436A2" w:rsidRPr="00172A42">
        <w:rPr>
          <w:rStyle w:val="Char3"/>
          <w:rFonts w:hint="cs"/>
          <w:rtl/>
        </w:rPr>
        <w:t>ثُمَّ</w:t>
      </w:r>
      <w:r w:rsidR="008436A2" w:rsidRPr="00172A42">
        <w:rPr>
          <w:rStyle w:val="Char3"/>
          <w:rtl/>
        </w:rPr>
        <w:t xml:space="preserve"> </w:t>
      </w:r>
      <w:r w:rsidR="008436A2" w:rsidRPr="00172A42">
        <w:rPr>
          <w:rStyle w:val="Char3"/>
          <w:rFonts w:hint="cs"/>
          <w:rtl/>
        </w:rPr>
        <w:t>لَا</w:t>
      </w:r>
      <w:r w:rsidR="008436A2" w:rsidRPr="00172A42">
        <w:rPr>
          <w:rStyle w:val="Char3"/>
          <w:rtl/>
        </w:rPr>
        <w:t xml:space="preserve"> </w:t>
      </w:r>
      <w:r w:rsidR="008436A2" w:rsidRPr="00172A42">
        <w:rPr>
          <w:rStyle w:val="Char3"/>
          <w:rFonts w:hint="cs"/>
          <w:rtl/>
        </w:rPr>
        <w:t>يَكُونُوٓاْ</w:t>
      </w:r>
      <w:r w:rsidR="008436A2" w:rsidRPr="00172A42">
        <w:rPr>
          <w:rStyle w:val="Char3"/>
          <w:rtl/>
        </w:rPr>
        <w:t xml:space="preserve"> أَم</w:t>
      </w:r>
      <w:r w:rsidR="008436A2" w:rsidRPr="00172A42">
        <w:rPr>
          <w:rStyle w:val="Char3"/>
          <w:rFonts w:hint="cs"/>
          <w:rtl/>
        </w:rPr>
        <w:t>ۡثَٰلَكُم</w:t>
      </w:r>
      <w:r>
        <w:rPr>
          <w:rFonts w:ascii="Times New Roman" w:hAnsi="Times New Roman" w:cs="Traditional Arabic" w:hint="cs"/>
          <w:rtl/>
        </w:rPr>
        <w:t>﴾</w:t>
      </w:r>
      <w:r w:rsidR="008436A2">
        <w:rPr>
          <w:rFonts w:ascii="Times New Roman" w:hAnsi="Times New Roman" w:hint="cs"/>
          <w:rtl/>
        </w:rPr>
        <w:t xml:space="preserve"> </w:t>
      </w:r>
      <w:r w:rsidRPr="00172A42">
        <w:rPr>
          <w:rStyle w:val="Char4"/>
          <w:rtl/>
        </w:rPr>
        <w:t>[محمد: ٣٨]</w:t>
      </w:r>
      <w:r>
        <w:rPr>
          <w:rFonts w:ascii="Times New Roman" w:hAnsi="Times New Roman" w:hint="cs"/>
          <w:rtl/>
        </w:rPr>
        <w:t>.</w:t>
      </w:r>
    </w:p>
    <w:p w:rsidR="00082CC7" w:rsidRDefault="00082CC7" w:rsidP="00172A42">
      <w:pPr>
        <w:pStyle w:val="a5"/>
        <w:rPr>
          <w:rtl/>
        </w:rPr>
      </w:pPr>
      <w:r>
        <w:rPr>
          <w:rFonts w:cs="Traditional Arabic" w:hint="cs"/>
          <w:rtl/>
        </w:rPr>
        <w:t>«</w:t>
      </w:r>
      <w:r w:rsidRPr="005C5C87">
        <w:rPr>
          <w:rtl/>
        </w:rPr>
        <w:t>و اگر پشت كنيد، به جاى شما گروه ديگرى مى‏آورد كه مانند شما نباشند</w:t>
      </w:r>
      <w:r>
        <w:rPr>
          <w:rFonts w:cs="Traditional Arabic" w:hint="cs"/>
          <w:rtl/>
        </w:rPr>
        <w:t>»</w:t>
      </w:r>
      <w:r>
        <w:rPr>
          <w:rtl/>
        </w:rPr>
        <w:t>.</w:t>
      </w:r>
    </w:p>
    <w:p w:rsidR="008436A2" w:rsidRDefault="00082CC7" w:rsidP="00B27AB0">
      <w:pPr>
        <w:pStyle w:val="PlainText"/>
        <w:rPr>
          <w:rFonts w:ascii="Times New Roman" w:hAnsi="Times New Roman"/>
          <w:rtl/>
        </w:rPr>
      </w:pPr>
      <w:r>
        <w:rPr>
          <w:rFonts w:ascii="Times New Roman" w:hAnsi="Times New Roman" w:cs="Traditional Arabic" w:hint="cs"/>
          <w:rtl/>
        </w:rPr>
        <w:t>﴿</w:t>
      </w:r>
      <w:r w:rsidR="008436A2" w:rsidRPr="00172A42">
        <w:rPr>
          <w:rStyle w:val="Char3"/>
          <w:rtl/>
        </w:rPr>
        <w:t xml:space="preserve">يَٰٓأَيُّهَا </w:t>
      </w:r>
      <w:r w:rsidR="008436A2" w:rsidRPr="00172A42">
        <w:rPr>
          <w:rStyle w:val="Char3"/>
          <w:rFonts w:hint="cs"/>
          <w:rtl/>
        </w:rPr>
        <w:t>ٱلَّذِينَ</w:t>
      </w:r>
      <w:r w:rsidR="008436A2" w:rsidRPr="00172A42">
        <w:rPr>
          <w:rStyle w:val="Char3"/>
          <w:rtl/>
        </w:rPr>
        <w:t xml:space="preserve"> </w:t>
      </w:r>
      <w:r w:rsidR="008436A2" w:rsidRPr="00172A42">
        <w:rPr>
          <w:rStyle w:val="Char3"/>
          <w:rFonts w:hint="cs"/>
          <w:rtl/>
        </w:rPr>
        <w:t>ءَامَنُواْ</w:t>
      </w:r>
      <w:r w:rsidR="008436A2" w:rsidRPr="00172A42">
        <w:rPr>
          <w:rStyle w:val="Char3"/>
          <w:rtl/>
        </w:rPr>
        <w:t xml:space="preserve"> </w:t>
      </w:r>
      <w:r w:rsidR="008436A2" w:rsidRPr="00172A42">
        <w:rPr>
          <w:rStyle w:val="Char3"/>
          <w:rFonts w:hint="cs"/>
          <w:rtl/>
        </w:rPr>
        <w:t>مَن</w:t>
      </w:r>
      <w:r w:rsidR="008436A2" w:rsidRPr="00172A42">
        <w:rPr>
          <w:rStyle w:val="Char3"/>
          <w:rtl/>
        </w:rPr>
        <w:t xml:space="preserve"> </w:t>
      </w:r>
      <w:r w:rsidR="008436A2" w:rsidRPr="00172A42">
        <w:rPr>
          <w:rStyle w:val="Char3"/>
          <w:rFonts w:hint="cs"/>
          <w:rtl/>
        </w:rPr>
        <w:t>يَرۡتَدَّ</w:t>
      </w:r>
      <w:r w:rsidR="008436A2" w:rsidRPr="00172A42">
        <w:rPr>
          <w:rStyle w:val="Char3"/>
          <w:rtl/>
        </w:rPr>
        <w:t xml:space="preserve"> </w:t>
      </w:r>
      <w:r w:rsidR="008436A2" w:rsidRPr="00172A42">
        <w:rPr>
          <w:rStyle w:val="Char3"/>
          <w:rFonts w:hint="cs"/>
          <w:rtl/>
        </w:rPr>
        <w:t>مِنكُمۡ</w:t>
      </w:r>
      <w:r w:rsidR="008436A2" w:rsidRPr="00172A42">
        <w:rPr>
          <w:rStyle w:val="Char3"/>
          <w:rtl/>
        </w:rPr>
        <w:t xml:space="preserve"> </w:t>
      </w:r>
      <w:r w:rsidR="008436A2" w:rsidRPr="00172A42">
        <w:rPr>
          <w:rStyle w:val="Char3"/>
          <w:rFonts w:hint="cs"/>
          <w:rtl/>
        </w:rPr>
        <w:t>عَن</w:t>
      </w:r>
      <w:r w:rsidR="008436A2" w:rsidRPr="00172A42">
        <w:rPr>
          <w:rStyle w:val="Char3"/>
          <w:rtl/>
        </w:rPr>
        <w:t xml:space="preserve"> </w:t>
      </w:r>
      <w:r w:rsidR="008436A2" w:rsidRPr="00172A42">
        <w:rPr>
          <w:rStyle w:val="Char3"/>
          <w:rFonts w:hint="cs"/>
          <w:rtl/>
        </w:rPr>
        <w:t>دِينِهِۦ</w:t>
      </w:r>
      <w:r w:rsidR="008436A2" w:rsidRPr="00172A42">
        <w:rPr>
          <w:rStyle w:val="Char3"/>
          <w:rtl/>
        </w:rPr>
        <w:t xml:space="preserve"> </w:t>
      </w:r>
      <w:r w:rsidR="008436A2" w:rsidRPr="00172A42">
        <w:rPr>
          <w:rStyle w:val="Char3"/>
          <w:rFonts w:hint="cs"/>
          <w:rtl/>
        </w:rPr>
        <w:t>فَسَوۡفَ</w:t>
      </w:r>
      <w:r w:rsidR="008436A2" w:rsidRPr="00172A42">
        <w:rPr>
          <w:rStyle w:val="Char3"/>
          <w:rtl/>
        </w:rPr>
        <w:t xml:space="preserve"> </w:t>
      </w:r>
      <w:r w:rsidR="008436A2" w:rsidRPr="00172A42">
        <w:rPr>
          <w:rStyle w:val="Char3"/>
          <w:rFonts w:hint="cs"/>
          <w:rtl/>
        </w:rPr>
        <w:t>يَأۡتِي</w:t>
      </w:r>
      <w:r w:rsidR="008436A2" w:rsidRPr="00172A42">
        <w:rPr>
          <w:rStyle w:val="Char3"/>
          <w:rtl/>
        </w:rPr>
        <w:t xml:space="preserve"> </w:t>
      </w:r>
      <w:r w:rsidR="008436A2" w:rsidRPr="00172A42">
        <w:rPr>
          <w:rStyle w:val="Char3"/>
          <w:rFonts w:hint="cs"/>
          <w:rtl/>
        </w:rPr>
        <w:t>ٱللَّهُ</w:t>
      </w:r>
      <w:r w:rsidR="008436A2" w:rsidRPr="00172A42">
        <w:rPr>
          <w:rStyle w:val="Char3"/>
          <w:rtl/>
        </w:rPr>
        <w:t xml:space="preserve"> </w:t>
      </w:r>
      <w:r w:rsidR="008436A2" w:rsidRPr="00172A42">
        <w:rPr>
          <w:rStyle w:val="Char3"/>
          <w:rFonts w:hint="cs"/>
          <w:rtl/>
        </w:rPr>
        <w:t>بِقَوۡمٖ يُحِبُّهُمۡ وَيُحِبُّونَهُۥٓ أَذِلَّةٍ</w:t>
      </w:r>
      <w:r w:rsidR="008436A2" w:rsidRPr="00172A42">
        <w:rPr>
          <w:rStyle w:val="Char3"/>
          <w:rtl/>
        </w:rPr>
        <w:t xml:space="preserve"> عَلَى </w:t>
      </w:r>
      <w:r w:rsidR="008436A2" w:rsidRPr="00172A42">
        <w:rPr>
          <w:rStyle w:val="Char3"/>
          <w:rFonts w:hint="cs"/>
          <w:rtl/>
        </w:rPr>
        <w:t>ٱلۡمُؤۡمِنِ</w:t>
      </w:r>
      <w:r w:rsidR="008436A2" w:rsidRPr="00172A42">
        <w:rPr>
          <w:rStyle w:val="Char3"/>
          <w:rtl/>
        </w:rPr>
        <w:t xml:space="preserve">ينَ أَعِزَّةٍ عَلَى </w:t>
      </w:r>
      <w:r w:rsidR="008436A2" w:rsidRPr="00172A42">
        <w:rPr>
          <w:rStyle w:val="Char3"/>
          <w:rFonts w:hint="cs"/>
          <w:rtl/>
        </w:rPr>
        <w:t>ٱلۡكَٰفِرِينَ</w:t>
      </w:r>
      <w:r w:rsidR="008436A2" w:rsidRPr="00172A42">
        <w:rPr>
          <w:rStyle w:val="Char3"/>
          <w:rtl/>
        </w:rPr>
        <w:t xml:space="preserve"> </w:t>
      </w:r>
      <w:r w:rsidR="008436A2" w:rsidRPr="00172A42">
        <w:rPr>
          <w:rStyle w:val="Char3"/>
          <w:rFonts w:hint="cs"/>
          <w:rtl/>
        </w:rPr>
        <w:t>يُجَٰهِدُونَ</w:t>
      </w:r>
      <w:r w:rsidR="008436A2" w:rsidRPr="00172A42">
        <w:rPr>
          <w:rStyle w:val="Char3"/>
          <w:rtl/>
        </w:rPr>
        <w:t xml:space="preserve"> </w:t>
      </w:r>
      <w:r w:rsidR="008436A2" w:rsidRPr="00172A42">
        <w:rPr>
          <w:rStyle w:val="Char3"/>
          <w:rFonts w:hint="cs"/>
          <w:rtl/>
        </w:rPr>
        <w:t>فِي</w:t>
      </w:r>
      <w:r w:rsidR="008436A2" w:rsidRPr="00172A42">
        <w:rPr>
          <w:rStyle w:val="Char3"/>
          <w:rtl/>
        </w:rPr>
        <w:t xml:space="preserve"> </w:t>
      </w:r>
      <w:r w:rsidR="008436A2" w:rsidRPr="00172A42">
        <w:rPr>
          <w:rStyle w:val="Char3"/>
          <w:rFonts w:hint="cs"/>
          <w:rtl/>
        </w:rPr>
        <w:t>سَبِيلِ</w:t>
      </w:r>
      <w:r w:rsidR="008436A2" w:rsidRPr="00172A42">
        <w:rPr>
          <w:rStyle w:val="Char3"/>
          <w:rtl/>
        </w:rPr>
        <w:t xml:space="preserve"> </w:t>
      </w:r>
      <w:r w:rsidR="008436A2" w:rsidRPr="00172A42">
        <w:rPr>
          <w:rStyle w:val="Char3"/>
          <w:rFonts w:hint="cs"/>
          <w:rtl/>
        </w:rPr>
        <w:t>ٱللَّهِ</w:t>
      </w:r>
      <w:r w:rsidR="008436A2" w:rsidRPr="00172A42">
        <w:rPr>
          <w:rStyle w:val="Char3"/>
          <w:rtl/>
        </w:rPr>
        <w:t xml:space="preserve"> </w:t>
      </w:r>
      <w:r w:rsidR="008436A2" w:rsidRPr="00172A42">
        <w:rPr>
          <w:rStyle w:val="Char3"/>
          <w:rFonts w:hint="cs"/>
          <w:rtl/>
        </w:rPr>
        <w:t>وَلَا</w:t>
      </w:r>
      <w:r w:rsidR="008436A2" w:rsidRPr="00172A42">
        <w:rPr>
          <w:rStyle w:val="Char3"/>
          <w:rtl/>
        </w:rPr>
        <w:t xml:space="preserve"> </w:t>
      </w:r>
      <w:r w:rsidR="008436A2" w:rsidRPr="00172A42">
        <w:rPr>
          <w:rStyle w:val="Char3"/>
          <w:rFonts w:hint="cs"/>
          <w:rtl/>
        </w:rPr>
        <w:t>يَخَافُونَ</w:t>
      </w:r>
      <w:r w:rsidR="008436A2" w:rsidRPr="00172A42">
        <w:rPr>
          <w:rStyle w:val="Char3"/>
          <w:rtl/>
        </w:rPr>
        <w:t xml:space="preserve"> </w:t>
      </w:r>
      <w:r w:rsidR="008436A2" w:rsidRPr="00172A42">
        <w:rPr>
          <w:rStyle w:val="Char3"/>
          <w:rFonts w:hint="cs"/>
          <w:rtl/>
        </w:rPr>
        <w:t>لَوۡمَةَ</w:t>
      </w:r>
      <w:r w:rsidR="008436A2" w:rsidRPr="00172A42">
        <w:rPr>
          <w:rStyle w:val="Char3"/>
          <w:rtl/>
        </w:rPr>
        <w:t xml:space="preserve"> </w:t>
      </w:r>
      <w:r w:rsidR="008436A2" w:rsidRPr="00172A42">
        <w:rPr>
          <w:rStyle w:val="Char3"/>
          <w:rFonts w:hint="cs"/>
          <w:rtl/>
        </w:rPr>
        <w:t>لَآئِمٖۚ ذَٰلِكَ فَضۡلُ ٱ</w:t>
      </w:r>
      <w:r w:rsidR="008436A2" w:rsidRPr="00172A42">
        <w:rPr>
          <w:rStyle w:val="Char3"/>
          <w:rtl/>
        </w:rPr>
        <w:t>للَّهِ يُؤ</w:t>
      </w:r>
      <w:r w:rsidR="008436A2" w:rsidRPr="00172A42">
        <w:rPr>
          <w:rStyle w:val="Char3"/>
          <w:rFonts w:hint="cs"/>
          <w:rtl/>
        </w:rPr>
        <w:t>ۡتِيهِ</w:t>
      </w:r>
      <w:r w:rsidR="008436A2" w:rsidRPr="00172A42">
        <w:rPr>
          <w:rStyle w:val="Char3"/>
          <w:rtl/>
        </w:rPr>
        <w:t xml:space="preserve"> </w:t>
      </w:r>
      <w:r w:rsidR="008436A2" w:rsidRPr="00172A42">
        <w:rPr>
          <w:rStyle w:val="Char3"/>
          <w:rFonts w:hint="cs"/>
          <w:rtl/>
        </w:rPr>
        <w:t>مَن</w:t>
      </w:r>
      <w:r w:rsidR="008436A2" w:rsidRPr="00172A42">
        <w:rPr>
          <w:rStyle w:val="Char3"/>
          <w:rtl/>
        </w:rPr>
        <w:t xml:space="preserve"> </w:t>
      </w:r>
      <w:r w:rsidR="008436A2" w:rsidRPr="00172A42">
        <w:rPr>
          <w:rStyle w:val="Char3"/>
          <w:rFonts w:hint="cs"/>
          <w:rtl/>
        </w:rPr>
        <w:t>يَشَآءُۚ</w:t>
      </w:r>
      <w:r w:rsidR="008436A2" w:rsidRPr="00172A42">
        <w:rPr>
          <w:rStyle w:val="Char3"/>
          <w:rtl/>
        </w:rPr>
        <w:t xml:space="preserve"> </w:t>
      </w:r>
      <w:r w:rsidR="008436A2" w:rsidRPr="00172A42">
        <w:rPr>
          <w:rStyle w:val="Char3"/>
          <w:rFonts w:hint="cs"/>
          <w:rtl/>
        </w:rPr>
        <w:t>وَٱللَّهُ</w:t>
      </w:r>
      <w:r w:rsidR="008436A2" w:rsidRPr="00172A42">
        <w:rPr>
          <w:rStyle w:val="Char3"/>
          <w:rtl/>
        </w:rPr>
        <w:t xml:space="preserve"> </w:t>
      </w:r>
      <w:r w:rsidR="008436A2" w:rsidRPr="00172A42">
        <w:rPr>
          <w:rStyle w:val="Char3"/>
          <w:rFonts w:hint="cs"/>
          <w:rtl/>
        </w:rPr>
        <w:t>وَٰسِعٌ</w:t>
      </w:r>
      <w:r w:rsidR="008436A2" w:rsidRPr="00172A42">
        <w:rPr>
          <w:rStyle w:val="Char3"/>
          <w:rtl/>
        </w:rPr>
        <w:t xml:space="preserve"> </w:t>
      </w:r>
      <w:r w:rsidR="008436A2" w:rsidRPr="00172A42">
        <w:rPr>
          <w:rStyle w:val="Char3"/>
          <w:rFonts w:hint="cs"/>
          <w:rtl/>
        </w:rPr>
        <w:t>عَلِيمٌ</w:t>
      </w:r>
      <w:r w:rsidR="008436A2" w:rsidRPr="00172A42">
        <w:rPr>
          <w:rStyle w:val="Char3"/>
          <w:rtl/>
        </w:rPr>
        <w:t xml:space="preserve"> </w:t>
      </w:r>
      <w:r w:rsidR="008436A2" w:rsidRPr="00172A42">
        <w:rPr>
          <w:rStyle w:val="Char3"/>
          <w:rFonts w:hint="cs"/>
          <w:rtl/>
        </w:rPr>
        <w:t>٥٤</w:t>
      </w:r>
      <w:r>
        <w:rPr>
          <w:rFonts w:ascii="Times New Roman" w:hAnsi="Times New Roman" w:cs="Traditional Arabic" w:hint="cs"/>
          <w:rtl/>
        </w:rPr>
        <w:t>﴾</w:t>
      </w:r>
      <w:r w:rsidR="008436A2">
        <w:rPr>
          <w:rFonts w:ascii="Times New Roman" w:hAnsi="Times New Roman" w:hint="cs"/>
          <w:rtl/>
        </w:rPr>
        <w:t xml:space="preserve"> </w:t>
      </w:r>
      <w:r w:rsidRPr="00172A42">
        <w:rPr>
          <w:rStyle w:val="Char4"/>
          <w:rtl/>
        </w:rPr>
        <w:t>[المائدة: ٥٤]</w:t>
      </w:r>
      <w:r>
        <w:rPr>
          <w:rFonts w:ascii="Times New Roman" w:hAnsi="Times New Roman" w:hint="cs"/>
          <w:rtl/>
        </w:rPr>
        <w:t>.</w:t>
      </w:r>
    </w:p>
    <w:p w:rsidR="00082CC7" w:rsidRDefault="00082CC7" w:rsidP="00172A42">
      <w:pPr>
        <w:pStyle w:val="a5"/>
        <w:rPr>
          <w:rtl/>
        </w:rPr>
      </w:pPr>
      <w:r>
        <w:rPr>
          <w:rFonts w:cs="Traditional Arabic" w:hint="cs"/>
          <w:rtl/>
        </w:rPr>
        <w:t>«</w:t>
      </w:r>
      <w:r w:rsidRPr="005C5C87">
        <w:rPr>
          <w:rtl/>
        </w:rPr>
        <w:t>اى كسانى كه ايمان آورده‏ايد، هركه از شما از دين خود برگردد و مرتد شود، خداوند گروهى را مى‏آورد كه آنها را دوست مى‏دارد و آنها او را دوست مى‏دارند، با مؤمنان متواضع و با كافران سرسخت‏اند، در راه خدا جهاد مى‏كنند و از سرزنش هيچ سرزنش‏كننده‏اى نمى‏هراسند. اين كرم خداست كه به هركه خواهد دهد و خداوند وسعت‏بخش داناست</w:t>
      </w:r>
      <w:r>
        <w:rPr>
          <w:rFonts w:cs="Traditional Arabic" w:hint="cs"/>
          <w:rtl/>
        </w:rPr>
        <w:t>»</w:t>
      </w:r>
      <w:r>
        <w:rPr>
          <w:rtl/>
        </w:rPr>
        <w:t>.</w:t>
      </w:r>
    </w:p>
    <w:p w:rsidR="008436A2" w:rsidRDefault="00082CC7" w:rsidP="00172A42">
      <w:pPr>
        <w:pStyle w:val="a5"/>
        <w:rPr>
          <w:rtl/>
        </w:rPr>
      </w:pPr>
      <w:r w:rsidRPr="006F0B90">
        <w:rPr>
          <w:rtl/>
        </w:rPr>
        <w:t>و متعاقباً چنين مى‏گويد: «و اگر بخواهيم تمام آياتى را كه بر اين معنى (يعنى ارتداد اصحاب) تأكيد دارند و به روشنى اين تقسيم را كه شيعيان بدان اعتراف دارند، خصوصاً در مورد اين بخش از اصحاب، توضيح دهيم، نياز به كتاب ويژه‏اى دارد»! (ص 167).</w:t>
      </w:r>
    </w:p>
    <w:p w:rsidR="008436A2" w:rsidRDefault="00082CC7" w:rsidP="00172A42">
      <w:pPr>
        <w:pStyle w:val="a5"/>
        <w:rPr>
          <w:rtl/>
        </w:rPr>
      </w:pPr>
      <w:r w:rsidRPr="006F0B90">
        <w:rPr>
          <w:rtl/>
        </w:rPr>
        <w:t>تا بدينجا، اين مطالب از ادّعاهاى تيجانى دستگير مى‏شوند و آن اينكه:</w:t>
      </w:r>
    </w:p>
    <w:p w:rsidR="008436A2" w:rsidRDefault="00082CC7" w:rsidP="00172A42">
      <w:pPr>
        <w:pStyle w:val="a5"/>
        <w:numPr>
          <w:ilvl w:val="0"/>
          <w:numId w:val="7"/>
        </w:numPr>
        <w:rPr>
          <w:rtl/>
        </w:rPr>
      </w:pPr>
      <w:r w:rsidRPr="006F0B90">
        <w:rPr>
          <w:rtl/>
        </w:rPr>
        <w:t>ارتداد اصحاب جز چند نفر اندك - كه در روايت شيعه عبارتند از: على، عمّار، مقداد، أبوذر و سلما</w:t>
      </w:r>
      <w:r w:rsidR="008436A2">
        <w:rPr>
          <w:rtl/>
        </w:rPr>
        <w:t>ن - از اين آيات مشخّص شده است!.</w:t>
      </w:r>
    </w:p>
    <w:p w:rsidR="008436A2" w:rsidRDefault="00082CC7" w:rsidP="00172A42">
      <w:pPr>
        <w:pStyle w:val="a5"/>
        <w:numPr>
          <w:ilvl w:val="0"/>
          <w:numId w:val="7"/>
        </w:numPr>
        <w:rPr>
          <w:rtl/>
        </w:rPr>
      </w:pPr>
      <w:r w:rsidRPr="006F0B90">
        <w:rPr>
          <w:rtl/>
        </w:rPr>
        <w:t xml:space="preserve">مرتدّان نمى‏توانند مانعين زكات و مدّعيان نبوت باشند؛ چون مدّعيان نبوت -همچون مسيلمه كذاب، سجاح، اسودعنسى و... - در زمان خود پیامبر </w:t>
      </w:r>
      <w:r w:rsidRPr="006F0B90">
        <w:rPr>
          <w:rFonts w:cs="CTraditional Arabic"/>
          <w:rtl/>
        </w:rPr>
        <w:t>ص</w:t>
      </w:r>
      <w:r w:rsidRPr="006F0B90">
        <w:rPr>
          <w:rtl/>
        </w:rPr>
        <w:t xml:space="preserve"> اعلام ارتداد كردند و خود پیامبر </w:t>
      </w:r>
      <w:r w:rsidRPr="006F0B90">
        <w:rPr>
          <w:rFonts w:cs="CTraditional Arabic"/>
          <w:rtl/>
        </w:rPr>
        <w:t>ص</w:t>
      </w:r>
      <w:r w:rsidRPr="006F0B90">
        <w:rPr>
          <w:rtl/>
        </w:rPr>
        <w:t xml:space="preserve"> هم با آنها جنگيد و پيروز شد!.. مانعين زكات هم به هيچ وجه مرتد نشدند؛ زيرا در ندادن زكات به أبوبكر مستحق بودند!.. بنابراين، اصحابى كه مرتد شدند و اين آيات هم درباره آنها نازل شده است، همان مؤمنان مدينه بودند كه سالها با پيامبر معاشرت داشتند </w:t>
      </w:r>
      <w:r w:rsidR="008436A2">
        <w:rPr>
          <w:rtl/>
        </w:rPr>
        <w:t>و پس از وفاتش، ناگهان برگشتند!.</w:t>
      </w:r>
    </w:p>
    <w:p w:rsidR="008436A2" w:rsidRDefault="00082CC7" w:rsidP="00172A42">
      <w:pPr>
        <w:pStyle w:val="a5"/>
        <w:numPr>
          <w:ilvl w:val="0"/>
          <w:numId w:val="7"/>
        </w:numPr>
        <w:rPr>
          <w:rtl/>
        </w:rPr>
      </w:pPr>
      <w:r w:rsidRPr="006F0B90">
        <w:rPr>
          <w:rtl/>
        </w:rPr>
        <w:t>طبق پيش‏بينى آيه 54 سوره مائدة، اصحاب مرتد مى‏شوند و خداوند گروهى را كه مانند آنها نيستند - كه به زعم تيجانى همان چند نفر اندك هستند! - در برابرشان قرار مى‏دهد و بر آنان غلبه مى‏سازد و فضل خداوند، تنها شامل حال اين چند نفر مى‏شود!.. افرادى كه در جنگ با مرتدين از سرزنش هيچ سرزنش‏كننده‏اى نمى‏هراسند و خودشان با يكديگر مهربان و با مرتد</w:t>
      </w:r>
      <w:r w:rsidR="008436A2">
        <w:rPr>
          <w:rtl/>
        </w:rPr>
        <w:t>ين و كافران، دشمنى سرسخت هستند.</w:t>
      </w:r>
    </w:p>
    <w:p w:rsidR="00082CC7" w:rsidRDefault="00082CC7" w:rsidP="00172A42">
      <w:pPr>
        <w:pStyle w:val="a5"/>
        <w:rPr>
          <w:rtl/>
        </w:rPr>
      </w:pPr>
      <w:r w:rsidRPr="006F0B90">
        <w:rPr>
          <w:rtl/>
        </w:rPr>
        <w:t xml:space="preserve">اين ادّعاى تيجانى مبنى بر اينكه مدّعيان نبوت در زمان پیامبر </w:t>
      </w:r>
      <w:r w:rsidRPr="006F0B90">
        <w:rPr>
          <w:rFonts w:cs="CTraditional Arabic"/>
          <w:rtl/>
        </w:rPr>
        <w:t>ص</w:t>
      </w:r>
      <w:r w:rsidRPr="006F0B90">
        <w:rPr>
          <w:rtl/>
        </w:rPr>
        <w:t xml:space="preserve"> جنگ كردند و پیامبر </w:t>
      </w:r>
      <w:r w:rsidRPr="006F0B90">
        <w:rPr>
          <w:rFonts w:cs="CTraditional Arabic"/>
          <w:rtl/>
        </w:rPr>
        <w:t>ص</w:t>
      </w:r>
      <w:r w:rsidRPr="006F0B90">
        <w:rPr>
          <w:rtl/>
        </w:rPr>
        <w:t xml:space="preserve"> همگى‏شان را شكست داد و بعد از پیامبر </w:t>
      </w:r>
      <w:r w:rsidRPr="006F0B90">
        <w:rPr>
          <w:rFonts w:cs="CTraditional Arabic"/>
          <w:rtl/>
        </w:rPr>
        <w:t>ص</w:t>
      </w:r>
      <w:r w:rsidRPr="006F0B90">
        <w:rPr>
          <w:rtl/>
        </w:rPr>
        <w:t xml:space="preserve"> هم جنگ با مرتدّين روى نداد و مالك‏بن‏نويره و پيروانش هم به خاطر اينكه با علي </w:t>
      </w:r>
      <w:r w:rsidRPr="006F0B90">
        <w:rPr>
          <w:rFonts w:cs="CTraditional Arabic"/>
          <w:rtl/>
        </w:rPr>
        <w:t>س</w:t>
      </w:r>
      <w:r w:rsidRPr="006F0B90">
        <w:rPr>
          <w:rtl/>
        </w:rPr>
        <w:t xml:space="preserve"> در غدير خم بيعت كرده بودند و خلافت أبوبكر </w:t>
      </w:r>
      <w:r w:rsidRPr="006F0B90">
        <w:rPr>
          <w:rFonts w:cs="CTraditional Arabic"/>
          <w:rtl/>
        </w:rPr>
        <w:t>س</w:t>
      </w:r>
      <w:r w:rsidRPr="006F0B90">
        <w:rPr>
          <w:rtl/>
        </w:rPr>
        <w:t xml:space="preserve"> را غصب مى‏دانستند، از پرداختن زكات به أبوبكر خوددارى كردند - كه همه را از خود درآورده و براى اوّلين بار، خود چنين تاريخى نوشته! - دروغ محض و آشكار است و كذّابيّت و خباثت او را نشان مى‏دهد! و استنادش به اين آيات نيز، چاهى است كه خود براى خود كنده و خويشتن را با اين گفته‏هاى پوچ و شرم‏آورش، در باتلاق و لجنزار متراكمى انداخته كه اكنون نيز در آن دست و پا مى‏زند!! زيرا آيات -دقيقاً- خلاف ادّعايش را ثابت مى‏كند كه ما در اينجا - به يارى خداوند - بررسى خواهيم كرد:</w:t>
      </w:r>
    </w:p>
    <w:p w:rsidR="008436A2" w:rsidRDefault="00082CC7" w:rsidP="00172A42">
      <w:pPr>
        <w:pStyle w:val="a5"/>
        <w:rPr>
          <w:rtl/>
        </w:rPr>
      </w:pPr>
      <w:r w:rsidRPr="006F0B90">
        <w:rPr>
          <w:rtl/>
        </w:rPr>
        <w:t xml:space="preserve">طبق تمامى تواريخ و تفاسير شيعه و سنّى، در هنگام مرض‏الموت پیامبر </w:t>
      </w:r>
      <w:r w:rsidRPr="006F0B90">
        <w:rPr>
          <w:rFonts w:cs="CTraditional Arabic"/>
          <w:rtl/>
        </w:rPr>
        <w:t>ص</w:t>
      </w:r>
      <w:r w:rsidRPr="006F0B90">
        <w:rPr>
          <w:rtl/>
        </w:rPr>
        <w:t xml:space="preserve"> بعضى از مدّعيان نبوّت پيدا شده و اعلام ارتداد و جنگ با مسلمانان كردند؛ با خيال اينكه چون پیامبر </w:t>
      </w:r>
      <w:r w:rsidRPr="006F0B90">
        <w:rPr>
          <w:rFonts w:cs="CTraditional Arabic"/>
          <w:rtl/>
        </w:rPr>
        <w:t>ص</w:t>
      </w:r>
      <w:r w:rsidRPr="006F0B90">
        <w:rPr>
          <w:rtl/>
        </w:rPr>
        <w:t xml:space="preserve"> مى‏ميرد، آنها مى‏توانند جايش را بگيرند و از اين طريق اسلام را از بين ببرند!.. همه هم خوب مى‏دانيم كه آخرين جنگ پیامبر </w:t>
      </w:r>
      <w:r w:rsidRPr="006F0B90">
        <w:rPr>
          <w:rFonts w:cs="CTraditional Arabic"/>
          <w:rtl/>
        </w:rPr>
        <w:t>ص</w:t>
      </w:r>
      <w:r w:rsidRPr="006F0B90">
        <w:rPr>
          <w:rtl/>
        </w:rPr>
        <w:t>، غزوه «تبوك» بود كه با روميان متجاوز درگير شد و مسلمانان بعد از مشكلات زيادى پيروز شدند</w:t>
      </w:r>
      <w:r w:rsidRPr="00D17E13">
        <w:rPr>
          <w:rStyle w:val="FootnoteReference"/>
          <w:rFonts w:ascii="Times New Roman" w:hAnsi="Times New Roman"/>
          <w:b/>
          <w:bCs/>
          <w:sz w:val="24"/>
          <w:szCs w:val="24"/>
          <w:rtl/>
        </w:rPr>
        <w:footnoteReference w:id="167"/>
      </w:r>
      <w:r>
        <w:rPr>
          <w:rtl/>
        </w:rPr>
        <w:t>.</w:t>
      </w:r>
      <w:r w:rsidRPr="006F0B90">
        <w:rPr>
          <w:rtl/>
        </w:rPr>
        <w:t xml:space="preserve"> در همان‏زمان بيمارى‏اش بود كه سپاه سه‏هزار نفرى اسامةبن‏زيد </w:t>
      </w:r>
      <w:r w:rsidRPr="006F0B90">
        <w:rPr>
          <w:rFonts w:cs="CTraditional Arabic"/>
          <w:rtl/>
        </w:rPr>
        <w:t>س</w:t>
      </w:r>
      <w:r w:rsidRPr="006F0B90">
        <w:rPr>
          <w:rtl/>
        </w:rPr>
        <w:t xml:space="preserve"> را تدارك ديد تا به مرزهاى روم بروند، امّا قبل از اعزامشان، پیامبر </w:t>
      </w:r>
      <w:r w:rsidRPr="006F0B90">
        <w:rPr>
          <w:rFonts w:cs="CTraditional Arabic"/>
          <w:rtl/>
        </w:rPr>
        <w:t>ص</w:t>
      </w:r>
      <w:r w:rsidRPr="006F0B90">
        <w:rPr>
          <w:rtl/>
        </w:rPr>
        <w:t xml:space="preserve"> رحلت مى‏كند</w:t>
      </w:r>
      <w:r w:rsidRPr="00D17E13">
        <w:rPr>
          <w:rStyle w:val="FootnoteReference"/>
          <w:rFonts w:ascii="Times New Roman" w:hAnsi="Times New Roman"/>
          <w:b/>
          <w:bCs/>
          <w:sz w:val="24"/>
          <w:szCs w:val="24"/>
          <w:rtl/>
        </w:rPr>
        <w:footnoteReference w:id="168"/>
      </w:r>
      <w:r>
        <w:rPr>
          <w:rFonts w:hint="cs"/>
          <w:rtl/>
        </w:rPr>
        <w:t>.</w:t>
      </w:r>
      <w:r w:rsidRPr="006F0B90">
        <w:rPr>
          <w:rtl/>
        </w:rPr>
        <w:t xml:space="preserve"> أبوبكر </w:t>
      </w:r>
      <w:r w:rsidRPr="006F0B90">
        <w:rPr>
          <w:rFonts w:cs="CTraditional Arabic"/>
          <w:rtl/>
        </w:rPr>
        <w:t>س</w:t>
      </w:r>
      <w:r w:rsidRPr="006F0B90">
        <w:rPr>
          <w:rtl/>
        </w:rPr>
        <w:t xml:space="preserve"> بلافاصله - و به قول عمر </w:t>
      </w:r>
      <w:r w:rsidRPr="006F0B90">
        <w:rPr>
          <w:rFonts w:cs="CTraditional Arabic"/>
          <w:rtl/>
        </w:rPr>
        <w:t>س</w:t>
      </w:r>
      <w:r w:rsidRPr="006F0B90">
        <w:rPr>
          <w:rtl/>
        </w:rPr>
        <w:t>: به طور ناگهانى</w:t>
      </w:r>
      <w:r w:rsidRPr="00D17E13">
        <w:rPr>
          <w:rStyle w:val="FootnoteReference"/>
          <w:rFonts w:ascii="Times New Roman" w:hAnsi="Times New Roman"/>
          <w:b/>
          <w:bCs/>
          <w:sz w:val="24"/>
          <w:szCs w:val="24"/>
          <w:rtl/>
        </w:rPr>
        <w:footnoteReference w:id="169"/>
      </w:r>
      <w:r w:rsidR="00D17E13">
        <w:rPr>
          <w:rtl/>
        </w:rPr>
        <w:t xml:space="preserve"> </w:t>
      </w:r>
      <w:r w:rsidRPr="006F0B90">
        <w:rPr>
          <w:rtl/>
        </w:rPr>
        <w:t xml:space="preserve">و غيرمترقّبه - از طرف شوراى سقيفه، به عنوانجانشين پیامبر </w:t>
      </w:r>
      <w:r w:rsidRPr="006F0B90">
        <w:rPr>
          <w:rFonts w:cs="CTraditional Arabic"/>
          <w:rtl/>
        </w:rPr>
        <w:t>ص</w:t>
      </w:r>
      <w:r w:rsidRPr="006F0B90">
        <w:rPr>
          <w:rtl/>
        </w:rPr>
        <w:t xml:space="preserve"> انتخاب مى‏شود؛ هرچند كه اين شورا - در ابتدا - ناقص بود؛ زيرا همه بزرگان اصحاب از جمله علي </w:t>
      </w:r>
      <w:r w:rsidRPr="006F0B90">
        <w:rPr>
          <w:rFonts w:cs="CTraditional Arabic"/>
          <w:rtl/>
        </w:rPr>
        <w:t>س</w:t>
      </w:r>
      <w:r w:rsidRPr="006F0B90">
        <w:rPr>
          <w:rtl/>
        </w:rPr>
        <w:t xml:space="preserve"> در آن لحظه حضور نداشتند و باعث اعتراض آنها نيز شد؛ چنانچه على و زبير </w:t>
      </w:r>
      <w:r w:rsidRPr="006F0B90">
        <w:rPr>
          <w:rFonts w:cs="CTraditional Arabic" w:hint="cs"/>
          <w:rtl/>
        </w:rPr>
        <w:t>ب</w:t>
      </w:r>
      <w:r w:rsidRPr="006F0B90">
        <w:rPr>
          <w:rtl/>
        </w:rPr>
        <w:t xml:space="preserve"> از بيعت با أبوبكر در همان لحظات نخستين خوددارى كردند و گفتند:</w:t>
      </w:r>
      <w:r>
        <w:rPr>
          <w:rFonts w:hint="cs"/>
          <w:rtl/>
        </w:rPr>
        <w:t xml:space="preserve"> </w:t>
      </w:r>
      <w:r>
        <w:rPr>
          <w:rFonts w:cs="Traditional Arabic" w:hint="cs"/>
          <w:rtl/>
        </w:rPr>
        <w:t>«</w:t>
      </w:r>
      <w:r w:rsidRPr="005C5C87">
        <w:rPr>
          <w:rStyle w:val="Char1"/>
          <w:rtl/>
          <w:lang w:bidi="ar-SA"/>
        </w:rPr>
        <w:t xml:space="preserve">مَا غَضِبْنَا إِلاَّ </w:t>
      </w:r>
      <w:r>
        <w:rPr>
          <w:rStyle w:val="Char1"/>
          <w:rFonts w:hint="cs"/>
          <w:rtl/>
          <w:lang w:bidi="ar-SA"/>
        </w:rPr>
        <w:t xml:space="preserve">فِي المَشورة </w:t>
      </w:r>
      <w:r w:rsidRPr="005C5C87">
        <w:rPr>
          <w:rStyle w:val="Char1"/>
          <w:rtl/>
          <w:lang w:bidi="ar-SA"/>
        </w:rPr>
        <w:t xml:space="preserve">وَإِنَّا نَرَى أَبَا بَكْرٍ أَحَقَّ النَّاسِ بِهَا بَعْدَ رَسُولِ اللَّهِ </w:t>
      </w:r>
      <w:r>
        <w:rPr>
          <w:rStyle w:val="Char1"/>
          <w:rFonts w:cs="CTraditional Arabic" w:hint="cs"/>
          <w:b w:val="0"/>
          <w:bCs w:val="0"/>
          <w:rtl/>
          <w:lang w:bidi="ar-SA"/>
        </w:rPr>
        <w:t>ص</w:t>
      </w:r>
      <w:r w:rsidRPr="005C5C87">
        <w:rPr>
          <w:rStyle w:val="Char1"/>
          <w:rtl/>
          <w:lang w:bidi="ar-SA"/>
        </w:rPr>
        <w:t xml:space="preserve"> إِنَّهُ لِصَاحِبُ الْغَارِ وَثَانِى اثْنَيْنِ وَإِنَّا لَنَعْرِفُ شَرَفَهُ وَكِبَرَهُ وَلَقَدْ أَمَرَهُ رَسُولُ اللَّهِ</w:t>
      </w:r>
      <w:r>
        <w:rPr>
          <w:rStyle w:val="Char1"/>
          <w:rFonts w:cs="CTraditional Arabic" w:hint="cs"/>
          <w:b w:val="0"/>
          <w:bCs w:val="0"/>
          <w:rtl/>
          <w:lang w:bidi="ar-SA"/>
        </w:rPr>
        <w:t>ص</w:t>
      </w:r>
      <w:r w:rsidRPr="005C5C87">
        <w:rPr>
          <w:rStyle w:val="Char1"/>
          <w:rtl/>
          <w:lang w:bidi="ar-SA"/>
        </w:rPr>
        <w:t xml:space="preserve"> بِالصَّلاَةِ بِالنَّاسِ وَهُوَ حَىٌّ</w:t>
      </w:r>
      <w:r>
        <w:rPr>
          <w:rFonts w:cs="Traditional Arabic" w:hint="cs"/>
          <w:rtl/>
        </w:rPr>
        <w:t>»</w:t>
      </w:r>
      <w:r w:rsidRPr="00D17E13">
        <w:rPr>
          <w:rStyle w:val="FootnoteReference"/>
          <w:rFonts w:ascii="Times New Roman" w:hAnsi="Times New Roman"/>
          <w:b/>
          <w:bCs/>
          <w:sz w:val="24"/>
          <w:szCs w:val="24"/>
          <w:rtl/>
        </w:rPr>
        <w:footnoteReference w:id="170"/>
      </w:r>
      <w:r>
        <w:rPr>
          <w:rFonts w:hint="cs"/>
          <w:rtl/>
        </w:rPr>
        <w:t xml:space="preserve">. </w:t>
      </w:r>
      <w:r>
        <w:rPr>
          <w:rFonts w:cs="Traditional Arabic" w:hint="cs"/>
          <w:rtl/>
        </w:rPr>
        <w:t>«</w:t>
      </w:r>
      <w:r w:rsidRPr="008436A2">
        <w:rPr>
          <w:sz w:val="26"/>
          <w:szCs w:val="26"/>
          <w:rtl/>
        </w:rPr>
        <w:t>آنچه كه ما را ناراحت ساخته، چيزى جز مشورت نيست (يعنى چرا ما را در شوراى سقيفه شركت ندادند و ما از تشكيل آن بى‏خبر بوديم و اين امر بدون ما صورت گرفت) و إلّا ما أبوبكر را شايسته‏ترين مردم به آن (يعنى خلافت) مى‏بينيم؛ زيرا او يار غار پيامبر و همدمش بوده و ما مى دانيم كه از او سنّى گذشته (و ريش‏سفيد ماست) و رسول خدا نيز به او امر كرد كه امام جماعت مردم شود، در حالى كه خود زنده بود</w:t>
      </w:r>
      <w:r>
        <w:rPr>
          <w:rFonts w:cs="Traditional Arabic" w:hint="cs"/>
          <w:rtl/>
        </w:rPr>
        <w:t>»</w:t>
      </w:r>
      <w:r>
        <w:rPr>
          <w:rtl/>
        </w:rPr>
        <w:t>.</w:t>
      </w:r>
    </w:p>
    <w:p w:rsidR="00082CC7" w:rsidRDefault="00082CC7" w:rsidP="00172A42">
      <w:pPr>
        <w:pStyle w:val="a5"/>
        <w:rPr>
          <w:rtl/>
        </w:rPr>
      </w:pPr>
      <w:r w:rsidRPr="006F0B90">
        <w:rPr>
          <w:rtl/>
        </w:rPr>
        <w:t xml:space="preserve">امّا به هر حال، به خاطر خطر عظيمى كه از چند جهت اسلام را تهديد مى‏كرد - و آن اينكه: از يك طرف مدّعيان نبوت بودند كه به طرف مدينه، مركز مسلمانان، با هزاران نفر كه همگى هم مسلّح بودند، رهسپار بودند و از طرف ديگر، نامه‏هايى از قبايل مختلف به مدينه سرازير مى‏شدند كه ما را بايستى از پرداخت زكات معاف كنيد و الّا خود را براى جنگ آماده سازيد، و از سوى ديگر، سپاه سه‏هزار نفرى اسامه‏ </w:t>
      </w:r>
      <w:r w:rsidRPr="006F0B90">
        <w:rPr>
          <w:rFonts w:cs="CTraditional Arabic"/>
          <w:rtl/>
        </w:rPr>
        <w:t>س</w:t>
      </w:r>
      <w:r w:rsidRPr="006F0B90">
        <w:rPr>
          <w:rtl/>
        </w:rPr>
        <w:t xml:space="preserve">، پس از رحلت پیامبر </w:t>
      </w:r>
      <w:r w:rsidRPr="006F0B90">
        <w:rPr>
          <w:rFonts w:cs="CTraditional Arabic"/>
          <w:rtl/>
        </w:rPr>
        <w:t>ص</w:t>
      </w:r>
      <w:r w:rsidRPr="006F0B90">
        <w:rPr>
          <w:rtl/>
        </w:rPr>
        <w:t xml:space="preserve"> مانده بودند كه چه كار كنند! آيا به مأموريّتى كه پیامبر </w:t>
      </w:r>
      <w:r w:rsidRPr="006F0B90">
        <w:rPr>
          <w:rFonts w:cs="CTraditional Arabic"/>
          <w:rtl/>
        </w:rPr>
        <w:t>ص</w:t>
      </w:r>
      <w:r w:rsidRPr="006F0B90">
        <w:rPr>
          <w:rtl/>
        </w:rPr>
        <w:t xml:space="preserve"> به آنها سپرده بروند، يا به خاطر اضطرارى كه پيش آمده، در مدينه براى دفاع بمانند؟! - تمامى اصحاب و از جمله علي </w:t>
      </w:r>
      <w:r w:rsidRPr="006F0B90">
        <w:rPr>
          <w:rFonts w:cs="CTraditional Arabic"/>
          <w:rtl/>
        </w:rPr>
        <w:t>س</w:t>
      </w:r>
      <w:r w:rsidRPr="006F0B90">
        <w:rPr>
          <w:rtl/>
        </w:rPr>
        <w:t xml:space="preserve"> از اعتراضشان چشم‏پوشى كرده و با أبوبكر </w:t>
      </w:r>
      <w:r w:rsidRPr="006F0B90">
        <w:rPr>
          <w:rFonts w:cs="CTraditional Arabic"/>
          <w:rtl/>
        </w:rPr>
        <w:t>س</w:t>
      </w:r>
      <w:r w:rsidRPr="006F0B90">
        <w:rPr>
          <w:rtl/>
        </w:rPr>
        <w:t xml:space="preserve"> بيعت نمودند.. شيخ طبرسى از امام باقر روايت مى‏كند:</w:t>
      </w:r>
    </w:p>
    <w:p w:rsidR="008436A2" w:rsidRDefault="00082CC7" w:rsidP="00172A42">
      <w:pPr>
        <w:pStyle w:val="a5"/>
        <w:rPr>
          <w:rtl/>
        </w:rPr>
      </w:pPr>
      <w:r w:rsidRPr="006F0B90">
        <w:rPr>
          <w:rtl/>
        </w:rPr>
        <w:t xml:space="preserve">«اسامه بن زيد - كه رسول خدا </w:t>
      </w:r>
      <w:r w:rsidRPr="006F0B90">
        <w:rPr>
          <w:rFonts w:cs="CTraditional Arabic"/>
          <w:rtl/>
        </w:rPr>
        <w:t>ص</w:t>
      </w:r>
      <w:r w:rsidRPr="006F0B90">
        <w:rPr>
          <w:rtl/>
        </w:rPr>
        <w:t xml:space="preserve"> بسيار او را دوست مى‏داشت - زمانى كه همراه سپاهش از مدينه خارج شد، رسول خدا </w:t>
      </w:r>
      <w:r w:rsidRPr="006F0B90">
        <w:rPr>
          <w:rFonts w:cs="CTraditional Arabic"/>
          <w:rtl/>
        </w:rPr>
        <w:t>ص</w:t>
      </w:r>
      <w:r w:rsidRPr="006F0B90">
        <w:rPr>
          <w:rtl/>
        </w:rPr>
        <w:t xml:space="preserve"> به ملأ أعلى پيوست. زمانى كه نامه به اسامه رسيد، از سفرش منصرف شد و همراه با سپاهش به مدينه برگشت، آنگاه ديد كه مردم بر أبوبكر جمع شده‏اند، نزد على‏بن أبى‏طالب </w:t>
      </w:r>
      <w:r w:rsidR="00822FA7">
        <w:rPr>
          <w:rFonts w:cs="CTraditional Arabic" w:hint="cs"/>
          <w:rtl/>
        </w:rPr>
        <w:t>÷</w:t>
      </w:r>
      <w:r w:rsidRPr="006F0B90">
        <w:rPr>
          <w:rtl/>
        </w:rPr>
        <w:t xml:space="preserve"> رفت و گفت: چه شده است؟ على فرمود: همين شده كه مى‏بينى! أسامه گفت: آيا تو هم بيعت كردى! فرمود: آرى!»</w:t>
      </w:r>
      <w:r w:rsidRPr="00D17E13">
        <w:rPr>
          <w:rStyle w:val="FootnoteReference"/>
          <w:rFonts w:ascii="Times New Roman" w:hAnsi="Times New Roman"/>
          <w:b/>
          <w:bCs/>
          <w:sz w:val="24"/>
          <w:szCs w:val="24"/>
          <w:rtl/>
        </w:rPr>
        <w:footnoteReference w:id="171"/>
      </w:r>
      <w:r>
        <w:rPr>
          <w:rFonts w:hint="cs"/>
          <w:rtl/>
        </w:rPr>
        <w:t>.</w:t>
      </w:r>
    </w:p>
    <w:p w:rsidR="008436A2" w:rsidRDefault="00082CC7" w:rsidP="00172A42">
      <w:pPr>
        <w:pStyle w:val="a5"/>
        <w:rPr>
          <w:rtl/>
        </w:rPr>
      </w:pPr>
      <w:r w:rsidRPr="006F0B90">
        <w:rPr>
          <w:rtl/>
        </w:rPr>
        <w:t xml:space="preserve">شيخ كاشف الغطاء - از علماى بزرگ شيعه - نيز چنين اقرار مى‏كند: «أميرالمؤمنين على، زمانى كه ديد رسول خدا </w:t>
      </w:r>
      <w:r w:rsidRPr="006F0B90">
        <w:rPr>
          <w:rFonts w:cs="CTraditional Arabic"/>
          <w:rtl/>
        </w:rPr>
        <w:t>ص</w:t>
      </w:r>
      <w:r w:rsidRPr="006F0B90">
        <w:rPr>
          <w:rtl/>
        </w:rPr>
        <w:t xml:space="preserve"> از اين سرا به سراى آخرت ارتحال يافت، و ديد كه جماعتى از صحابه با او به خاطر سنّ كم و جوانى‏اش يا اينكه بعضى از قريش او را دوست نداشتند، بيعت نكردند و خليفه اوّل و دوم را نيز، مجاهدينى تلاشگر يافت كه در نشر كلمه توحيد و تجهيز جيوش پیامبر </w:t>
      </w:r>
      <w:r w:rsidRPr="006F0B90">
        <w:rPr>
          <w:rFonts w:cs="CTraditional Arabic"/>
          <w:rtl/>
        </w:rPr>
        <w:t>ص</w:t>
      </w:r>
      <w:r w:rsidRPr="006F0B90">
        <w:rPr>
          <w:rtl/>
        </w:rPr>
        <w:t xml:space="preserve"> و گسترش فتوحات اسلامى - آشكار و پنهان - از هيچ كوششى دريغ نكرده و نمى‏كنند، با آنها بيعت كرد و آنها را همراهى نمود»</w:t>
      </w:r>
      <w:r w:rsidRPr="00D17E13">
        <w:rPr>
          <w:rStyle w:val="FootnoteReference"/>
          <w:rFonts w:ascii="Times New Roman" w:hAnsi="Times New Roman"/>
          <w:b/>
          <w:bCs/>
          <w:sz w:val="24"/>
          <w:szCs w:val="24"/>
          <w:rtl/>
        </w:rPr>
        <w:footnoteReference w:id="172"/>
      </w:r>
      <w:r>
        <w:rPr>
          <w:rFonts w:hint="cs"/>
          <w:rtl/>
        </w:rPr>
        <w:t>.</w:t>
      </w:r>
    </w:p>
    <w:p w:rsidR="008436A2" w:rsidRDefault="00082CC7" w:rsidP="00172A42">
      <w:pPr>
        <w:pStyle w:val="a5"/>
        <w:rPr>
          <w:rtl/>
        </w:rPr>
      </w:pPr>
      <w:r w:rsidRPr="006F0B90">
        <w:rPr>
          <w:rtl/>
        </w:rPr>
        <w:t xml:space="preserve">و بدين ترتيب، با پيوستن علي </w:t>
      </w:r>
      <w:r w:rsidRPr="006F0B90">
        <w:rPr>
          <w:rFonts w:cs="CTraditional Arabic"/>
          <w:rtl/>
        </w:rPr>
        <w:t>س</w:t>
      </w:r>
      <w:r w:rsidRPr="006F0B90">
        <w:rPr>
          <w:rtl/>
        </w:rPr>
        <w:t xml:space="preserve"> و ديگر صحابه به جرگه بيعت‏كنندگان، اين شوراى ناقص! - به قول تيجانى - تكميل مى‏شود </w:t>
      </w:r>
      <w:r>
        <w:rPr>
          <w:rtl/>
        </w:rPr>
        <w:t>و أبوبكر رسماً به خلافت مى‏رسد.</w:t>
      </w:r>
    </w:p>
    <w:p w:rsidR="00082CC7" w:rsidRDefault="00082CC7" w:rsidP="00172A42">
      <w:pPr>
        <w:pStyle w:val="a5"/>
        <w:rPr>
          <w:rtl/>
        </w:rPr>
      </w:pPr>
      <w:r w:rsidRPr="006F0B90">
        <w:rPr>
          <w:rtl/>
        </w:rPr>
        <w:t xml:space="preserve">پس از اينكه أبوبكر </w:t>
      </w:r>
      <w:r w:rsidRPr="006F0B90">
        <w:rPr>
          <w:rFonts w:cs="CTraditional Arabic"/>
          <w:rtl/>
        </w:rPr>
        <w:t>س</w:t>
      </w:r>
      <w:r w:rsidRPr="006F0B90">
        <w:rPr>
          <w:rtl/>
        </w:rPr>
        <w:t xml:space="preserve"> از طرف همه - بدون استثناء - تأييد گرديد، به تبعيّت از پیامبر </w:t>
      </w:r>
      <w:r w:rsidRPr="006F0B90">
        <w:rPr>
          <w:rFonts w:cs="CTraditional Arabic"/>
          <w:rtl/>
        </w:rPr>
        <w:t>ص</w:t>
      </w:r>
      <w:r w:rsidRPr="006F0B90">
        <w:rPr>
          <w:rtl/>
        </w:rPr>
        <w:t>، سپاه اسامه را على‏رغم خواست بعضى از بزرگان اصحاب، به طرف مرزهاى روم رهسپار مى‏كند و خود نيز با سابقين مهاجر و انصار از جمله على و عمر و طلحه و زبير و إبن‏مسعود و... براى جنگ با مرتدّين و اينكه با مانعين زكات چه برخوردى بكنند، به تدبير و مشورت مى‏نشيند كه بعد از تبادل آراء، تصميم قطعى به جنگ با هر دو گروه - يعنى مدّعيان</w:t>
      </w:r>
      <w:r>
        <w:rPr>
          <w:rtl/>
        </w:rPr>
        <w:t xml:space="preserve"> نبوت و مانعين زكات - مى‏گيرند.</w:t>
      </w:r>
    </w:p>
    <w:p w:rsidR="008436A2" w:rsidRDefault="00082CC7" w:rsidP="00172A42">
      <w:pPr>
        <w:pStyle w:val="a5"/>
        <w:rPr>
          <w:rtl/>
        </w:rPr>
      </w:pPr>
      <w:r w:rsidRPr="006F0B90">
        <w:rPr>
          <w:rtl/>
        </w:rPr>
        <w:t>بعد از اعزام سپاه اسامه به مرزهاى روم، اخبار گوناگونى به مدينه سرازير مى‏شود كه چه قبايلى مرتد شده و چه قبايلى به اسلام وفادار مانده‏اند و چنانكه تمام تواريخ‏</w:t>
      </w:r>
      <w:r w:rsidRPr="00D17E13">
        <w:rPr>
          <w:rStyle w:val="FootnoteReference"/>
          <w:rFonts w:ascii="Times New Roman" w:hAnsi="Times New Roman"/>
          <w:b/>
          <w:bCs/>
          <w:sz w:val="24"/>
          <w:szCs w:val="24"/>
          <w:rtl/>
        </w:rPr>
        <w:footnoteReference w:id="173"/>
      </w:r>
      <w:r w:rsidRPr="006F0B90">
        <w:rPr>
          <w:rtl/>
        </w:rPr>
        <w:t xml:space="preserve"> آورده‏اند:</w:t>
      </w:r>
    </w:p>
    <w:p w:rsidR="008436A2" w:rsidRDefault="00082CC7" w:rsidP="00172A42">
      <w:pPr>
        <w:pStyle w:val="a5"/>
        <w:rPr>
          <w:rtl/>
        </w:rPr>
      </w:pPr>
      <w:r w:rsidRPr="006F0B90">
        <w:rPr>
          <w:rtl/>
        </w:rPr>
        <w:t xml:space="preserve">قبايلى كه در بين مكّه و مدينه و طائف اقامت داشتند، به اضافه قبايل «مُزينه»، «غِفار»، «جُهينه»، «بكّى»، «أشجع»، «أسلم» و «خُزاعه» كه از حوزه اين سه شهر دور هم بودند، كلّاً به اسلام </w:t>
      </w:r>
      <w:r>
        <w:rPr>
          <w:rtl/>
        </w:rPr>
        <w:t>وفادار ماندند.</w:t>
      </w:r>
    </w:p>
    <w:p w:rsidR="008436A2" w:rsidRDefault="00082CC7" w:rsidP="00172A42">
      <w:pPr>
        <w:pStyle w:val="a5"/>
        <w:rPr>
          <w:rtl/>
        </w:rPr>
      </w:pPr>
      <w:r w:rsidRPr="006F0B90">
        <w:rPr>
          <w:rtl/>
        </w:rPr>
        <w:t>غير از اين شهرها و قبايل، بقيّه قبايل عرب كه تازه مسلمان شده بودند و هنوز تعاليم اسلام در قلوبشان به خوبى رسوخ نكرده و از راه همرنگى با ديگران يا بيم و اميدهاى مادّى، اسلام را پذير</w:t>
      </w:r>
      <w:r>
        <w:rPr>
          <w:rtl/>
        </w:rPr>
        <w:t>فته بودند، همگى از دين برگشتند.</w:t>
      </w:r>
    </w:p>
    <w:p w:rsidR="008436A2" w:rsidRDefault="00082CC7" w:rsidP="00172A42">
      <w:pPr>
        <w:pStyle w:val="a5"/>
        <w:rPr>
          <w:rtl/>
        </w:rPr>
      </w:pPr>
      <w:r w:rsidRPr="006F0B90">
        <w:rPr>
          <w:rtl/>
        </w:rPr>
        <w:t>قوم بنى‏مدلج به رياست «أسود عنسى» در يمن، قوم بنى‏حنيفه به رياست «مسيلمه» در يمامه، قوم بنى‏تميم به رياست «سجاح دختر حارث»، قوم بنى‏أسد به رياست «طليحه خويلد» كه همگى اينان ادّعاى نبوت كردند، و قبيله غطفان به رياست «قر</w:t>
      </w:r>
      <w:r w:rsidRPr="008436A2">
        <w:rPr>
          <w:rFonts w:ascii="mylotus" w:hAnsi="mylotus" w:cs="mylotus"/>
          <w:rtl/>
        </w:rPr>
        <w:t>ة</w:t>
      </w:r>
      <w:r w:rsidRPr="006F0B90">
        <w:rPr>
          <w:rtl/>
        </w:rPr>
        <w:t>بن‏سلمه قشيرى»، قوم بنى‏بكر به رياست «حطم‏بن‏زيد»، قوم سليم به رياست «فجاوةبن عبدباليل»، و قبايل «هوازن»، «عامر»، «مهره عمان» و «بحرين»، هر يك با سپاهيان زيادى، در حالى كه تمام قبايل كوچك ديگر را كه از دين برگشته بودند نيز، در خود جذب مى‏كردند، براى حمله به مدينه و ج</w:t>
      </w:r>
      <w:r>
        <w:rPr>
          <w:rtl/>
        </w:rPr>
        <w:t>نگ با مسلمانان، صف‏آرايى كردند.</w:t>
      </w:r>
    </w:p>
    <w:p w:rsidR="008436A2" w:rsidRDefault="00082CC7" w:rsidP="00172A42">
      <w:pPr>
        <w:pStyle w:val="a5"/>
        <w:rPr>
          <w:rtl/>
        </w:rPr>
      </w:pPr>
      <w:r w:rsidRPr="006F0B90">
        <w:rPr>
          <w:rtl/>
        </w:rPr>
        <w:t>در همين گزارشها بود كه از طرف قبايل مجاور مدينه از جمله قبيله «بنى‏يربوع» به رياست «مالك‏بن‏نويره»، و همچنين «عَبس» و «ذُبيان» و هم‏پيمانانشان، نامه‏هايى به أبوبكر مى‏رسد كه اگر ما را از زكات معاف كنيد، ما با شما خواهيم بود و در غير اين صورت، در اسرع وقت با قبايل ديگر به مدينه حمله مى‏كنيم!</w:t>
      </w:r>
      <w:r w:rsidRPr="00D17E13">
        <w:rPr>
          <w:rStyle w:val="FootnoteReference"/>
          <w:rFonts w:ascii="Times New Roman" w:hAnsi="Times New Roman"/>
          <w:b/>
          <w:bCs/>
          <w:sz w:val="24"/>
          <w:szCs w:val="24"/>
          <w:rtl/>
        </w:rPr>
        <w:footnoteReference w:id="174"/>
      </w:r>
      <w:r>
        <w:rPr>
          <w:rFonts w:hint="cs"/>
          <w:rtl/>
        </w:rPr>
        <w:t>.</w:t>
      </w:r>
    </w:p>
    <w:p w:rsidR="008436A2" w:rsidRDefault="00082CC7" w:rsidP="00172A42">
      <w:pPr>
        <w:pStyle w:val="a5"/>
        <w:rPr>
          <w:rtl/>
        </w:rPr>
      </w:pPr>
      <w:r w:rsidRPr="006F0B90">
        <w:rPr>
          <w:rtl/>
        </w:rPr>
        <w:t xml:space="preserve"> از اين فرقه‏هاى مرتدين، سه فرقه «بنى‏مدلج» و «بنى‏حنيفه» و «بنى‏أسد» در زمان حيات پیامبر </w:t>
      </w:r>
      <w:r w:rsidRPr="006F0B90">
        <w:rPr>
          <w:rFonts w:cs="CTraditional Arabic"/>
          <w:rtl/>
        </w:rPr>
        <w:t>ص</w:t>
      </w:r>
      <w:r w:rsidRPr="006F0B90">
        <w:rPr>
          <w:rtl/>
        </w:rPr>
        <w:t xml:space="preserve"> چند روز قبل از وفاتش اعلام ارتداد كردند، و بقيّه فرقه‏ها - تماماً - در عهد خلافت أبوبكر </w:t>
      </w:r>
      <w:r w:rsidRPr="006F0B90">
        <w:rPr>
          <w:rFonts w:cs="CTraditional Arabic"/>
          <w:rtl/>
        </w:rPr>
        <w:t>س</w:t>
      </w:r>
      <w:r w:rsidR="008436A2">
        <w:rPr>
          <w:rtl/>
        </w:rPr>
        <w:t xml:space="preserve"> مرتد شده و اعلان جنگ كردند.</w:t>
      </w:r>
    </w:p>
    <w:p w:rsidR="008436A2" w:rsidRDefault="00082CC7" w:rsidP="00172A42">
      <w:pPr>
        <w:pStyle w:val="a5"/>
        <w:rPr>
          <w:rtl/>
        </w:rPr>
      </w:pPr>
      <w:r w:rsidRPr="006F0B90">
        <w:rPr>
          <w:rtl/>
        </w:rPr>
        <w:t xml:space="preserve">أبوبكر </w:t>
      </w:r>
      <w:r w:rsidRPr="006F0B90">
        <w:rPr>
          <w:rFonts w:cs="CTraditional Arabic"/>
          <w:rtl/>
        </w:rPr>
        <w:t>س</w:t>
      </w:r>
      <w:r w:rsidRPr="006F0B90">
        <w:rPr>
          <w:rtl/>
        </w:rPr>
        <w:t xml:space="preserve"> پس از مشورت با ديگر اصحاب و تصميم جنگ با همگى‏شان، على و طلحه و زبير و عبداللّه‏بن‏مسعود </w:t>
      </w:r>
      <w:r>
        <w:rPr>
          <w:rFonts w:cs="CTraditional Arabic" w:hint="cs"/>
          <w:rtl/>
        </w:rPr>
        <w:t>ش</w:t>
      </w:r>
      <w:r w:rsidRPr="006F0B90">
        <w:rPr>
          <w:rtl/>
        </w:rPr>
        <w:t xml:space="preserve"> را، در رأس گروههايى امنيّتى در گذرگاه‏هاى مدينه مستقر نمود</w:t>
      </w:r>
      <w:r w:rsidRPr="00D17E13">
        <w:rPr>
          <w:rStyle w:val="FootnoteReference"/>
          <w:rFonts w:ascii="Times New Roman" w:hAnsi="Times New Roman"/>
          <w:b/>
          <w:bCs/>
          <w:sz w:val="24"/>
          <w:szCs w:val="24"/>
          <w:rtl/>
        </w:rPr>
        <w:footnoteReference w:id="175"/>
      </w:r>
      <w:r w:rsidR="00D17E13">
        <w:rPr>
          <w:rFonts w:hint="cs"/>
          <w:rtl/>
        </w:rPr>
        <w:t>.</w:t>
      </w:r>
      <w:r w:rsidR="00D17E13">
        <w:rPr>
          <w:rtl/>
        </w:rPr>
        <w:t xml:space="preserve"> </w:t>
      </w:r>
      <w:r w:rsidRPr="006F0B90">
        <w:rPr>
          <w:rtl/>
        </w:rPr>
        <w:t xml:space="preserve">و به نيروهاى مسلّح دستور داد كه در حال آماده‏باش نظامى - همواره - در مسجد پیامبر </w:t>
      </w:r>
      <w:r w:rsidRPr="006F0B90">
        <w:rPr>
          <w:rFonts w:cs="CTraditional Arabic"/>
          <w:rtl/>
        </w:rPr>
        <w:t>ص</w:t>
      </w:r>
      <w:r w:rsidRPr="006F0B90">
        <w:rPr>
          <w:rtl/>
        </w:rPr>
        <w:t xml:space="preserve"> مستقر شوند و طولى نكشيد كه به أبوبكر </w:t>
      </w:r>
      <w:r w:rsidRPr="006F0B90">
        <w:rPr>
          <w:rFonts w:cs="CTraditional Arabic"/>
          <w:rtl/>
        </w:rPr>
        <w:t>س</w:t>
      </w:r>
      <w:r w:rsidRPr="006F0B90">
        <w:rPr>
          <w:rtl/>
        </w:rPr>
        <w:t xml:space="preserve"> خبر رسيد كه سپاه مرتدين به مدينه نزديك مى‏شوند.. از اين رو، خود شخصاً همراه با علي </w:t>
      </w:r>
      <w:r w:rsidRPr="006F0B90">
        <w:rPr>
          <w:rFonts w:cs="CTraditional Arabic"/>
          <w:rtl/>
        </w:rPr>
        <w:t>س</w:t>
      </w:r>
      <w:r w:rsidRPr="006F0B90">
        <w:rPr>
          <w:rtl/>
        </w:rPr>
        <w:t xml:space="preserve"> در رأس سپاهى به مرتدين حمله كرد و با چندين حملات ناگهانى و سخت، تمام آنان را به تسليم درآورد!</w:t>
      </w:r>
      <w:r w:rsidRPr="00D17E13">
        <w:rPr>
          <w:rStyle w:val="FootnoteReference"/>
          <w:rFonts w:ascii="Times New Roman" w:hAnsi="Times New Roman"/>
          <w:b/>
          <w:bCs/>
          <w:sz w:val="24"/>
          <w:szCs w:val="24"/>
          <w:rtl/>
        </w:rPr>
        <w:footnoteReference w:id="176"/>
      </w:r>
      <w:r>
        <w:rPr>
          <w:rFonts w:hint="cs"/>
          <w:rtl/>
        </w:rPr>
        <w:t>.</w:t>
      </w:r>
    </w:p>
    <w:p w:rsidR="008436A2" w:rsidRDefault="00082CC7" w:rsidP="00172A42">
      <w:pPr>
        <w:pStyle w:val="a5"/>
        <w:rPr>
          <w:rtl/>
        </w:rPr>
      </w:pPr>
      <w:r w:rsidRPr="006F0B90">
        <w:rPr>
          <w:rtl/>
        </w:rPr>
        <w:t xml:space="preserve">مسلمانان مدينه از اين پيروزى زودهنگام كه به وسيله سپاه اسلام به فرماندهى أبوبكر </w:t>
      </w:r>
      <w:r w:rsidRPr="006F0B90">
        <w:rPr>
          <w:rFonts w:cs="CTraditional Arabic"/>
          <w:rtl/>
        </w:rPr>
        <w:t>س</w:t>
      </w:r>
      <w:r w:rsidRPr="006F0B90">
        <w:rPr>
          <w:rtl/>
        </w:rPr>
        <w:t xml:space="preserve"> در «ذى‏القصّه» نصيبشان گشت، احساس شادى كردند و در همان موقع بود كه سپاه سه‏هزار نفرى اسامه</w:t>
      </w:r>
      <w:r w:rsidRPr="006F0B90">
        <w:rPr>
          <w:rFonts w:cs="CTraditional Arabic"/>
          <w:rtl/>
        </w:rPr>
        <w:t>س</w:t>
      </w:r>
      <w:r w:rsidRPr="006F0B90">
        <w:rPr>
          <w:rtl/>
        </w:rPr>
        <w:t xml:space="preserve"> نيز با پيروزى كامل و غنايم بسيار، از مرزهاى روم به مدينه برگشتند و ش</w:t>
      </w:r>
      <w:r w:rsidR="00D17E13">
        <w:rPr>
          <w:rtl/>
        </w:rPr>
        <w:t>ادى مسلمانان را دوچندان نمودند.</w:t>
      </w:r>
    </w:p>
    <w:p w:rsidR="008436A2" w:rsidRDefault="00082CC7" w:rsidP="00172A42">
      <w:pPr>
        <w:pStyle w:val="a5"/>
        <w:rPr>
          <w:rtl/>
        </w:rPr>
      </w:pPr>
      <w:r w:rsidRPr="006F0B90">
        <w:rPr>
          <w:rtl/>
        </w:rPr>
        <w:t xml:space="preserve">أبوبكر </w:t>
      </w:r>
      <w:r w:rsidRPr="006F0B90">
        <w:rPr>
          <w:rFonts w:cs="CTraditional Arabic"/>
          <w:rtl/>
        </w:rPr>
        <w:t>س</w:t>
      </w:r>
      <w:r w:rsidRPr="006F0B90">
        <w:rPr>
          <w:rtl/>
        </w:rPr>
        <w:t xml:space="preserve"> پس از شكست‏دادن قبايل مجاور مدينه و برگشت پيروزمندانه سپاه اسامه، براى فرونشاندن طوفان ارتداد و آشوبهايى كه - به شرح سابق - در سراسر جزيرةالعرب به‏پا شده بود، بار ديگر با بزرگان اصحاب مشورت نمود و تصميم بر اين شد كه تمام نيروهاى اسلام را به دوازده سپاه بزرگ تقسيم كنند و يازده سپاه را هر يك به فرماندهى يكى از مهاجرين ماهر و با سابقه، به سركوبى مدّعيان نبوت دروغين و ساير مرتدين در تمام نقاط شبه‏جزيره اعزام نمايند و خود أبوبكر </w:t>
      </w:r>
      <w:r w:rsidRPr="006F0B90">
        <w:rPr>
          <w:rFonts w:cs="CTraditional Arabic"/>
          <w:rtl/>
        </w:rPr>
        <w:t>س</w:t>
      </w:r>
      <w:r w:rsidRPr="006F0B90">
        <w:rPr>
          <w:rtl/>
        </w:rPr>
        <w:t xml:space="preserve"> در رأس دوازدهمين سپاه در خود مدينه باقى بماند</w:t>
      </w:r>
      <w:r w:rsidRPr="00D17E13">
        <w:rPr>
          <w:rStyle w:val="FootnoteReference"/>
          <w:rFonts w:ascii="Times New Roman" w:hAnsi="Times New Roman"/>
          <w:b/>
          <w:bCs/>
          <w:sz w:val="24"/>
          <w:szCs w:val="24"/>
          <w:rtl/>
        </w:rPr>
        <w:footnoteReference w:id="177"/>
      </w:r>
      <w:r>
        <w:rPr>
          <w:rFonts w:hint="cs"/>
          <w:rtl/>
        </w:rPr>
        <w:t>.</w:t>
      </w:r>
    </w:p>
    <w:p w:rsidR="008436A2" w:rsidRDefault="00082CC7" w:rsidP="00172A42">
      <w:pPr>
        <w:pStyle w:val="a5"/>
        <w:rPr>
          <w:rtl/>
        </w:rPr>
      </w:pPr>
      <w:r w:rsidRPr="006F0B90">
        <w:rPr>
          <w:rtl/>
        </w:rPr>
        <w:t xml:space="preserve">اين يازده سپاه، هركدام به محلّ مأموريّت خود رفتند و جنگ با مرتدين را آغاز نمودند، در حالى كه دائماً با أبوبكر </w:t>
      </w:r>
      <w:r w:rsidRPr="006F0B90">
        <w:rPr>
          <w:rFonts w:cs="CTraditional Arabic"/>
          <w:rtl/>
        </w:rPr>
        <w:t>س</w:t>
      </w:r>
      <w:r w:rsidRPr="006F0B90">
        <w:rPr>
          <w:rtl/>
        </w:rPr>
        <w:t xml:space="preserve"> - به وسيله شترسواران بيابان‏پيما - در ارتباط بودند و دستورات لازم را از خليفه دريافت مى‏كردند</w:t>
      </w:r>
      <w:r w:rsidRPr="00D17E13">
        <w:rPr>
          <w:rStyle w:val="FootnoteReference"/>
          <w:rFonts w:ascii="Times New Roman" w:hAnsi="Times New Roman"/>
          <w:b/>
          <w:bCs/>
          <w:sz w:val="24"/>
          <w:szCs w:val="24"/>
          <w:rtl/>
        </w:rPr>
        <w:footnoteReference w:id="178"/>
      </w:r>
      <w:r>
        <w:rPr>
          <w:rFonts w:hint="cs"/>
          <w:rtl/>
        </w:rPr>
        <w:t>.</w:t>
      </w:r>
    </w:p>
    <w:p w:rsidR="008436A2" w:rsidRDefault="00082CC7" w:rsidP="00172A42">
      <w:pPr>
        <w:pStyle w:val="a5"/>
        <w:rPr>
          <w:rtl/>
        </w:rPr>
      </w:pPr>
      <w:r w:rsidRPr="006F0B90">
        <w:rPr>
          <w:rtl/>
        </w:rPr>
        <w:t>اين جنگها، ماهها طول كشيد و پس از رشادت مسلمانان و مهارت جنگى‏شان، نيرومندترين دشمنان اسلام، يعنى «مسيلمه كذّاب» با 21هزار نفر از طرفدارانش كشته شدند و «طليحه» توبه نمود و اسلام را قبول كرد و بقيه يا تسليم شدند و يا از بين رفتند و يا به خارج از جزيرةالعرب فرار كردند، و نتيجتاً تمام نقاط شبه‏جزيره از لكّه كفر و ارتداد پاك گرديد و در مقابل، بيش از 1200نفر از مهاجرين و انصار و اهل‏قُبا به شهادت رسيدند</w:t>
      </w:r>
      <w:r w:rsidRPr="00D17E13">
        <w:rPr>
          <w:rStyle w:val="FootnoteReference"/>
          <w:rFonts w:ascii="Times New Roman" w:hAnsi="Times New Roman"/>
          <w:b/>
          <w:bCs/>
          <w:sz w:val="24"/>
          <w:szCs w:val="24"/>
          <w:rtl/>
        </w:rPr>
        <w:footnoteReference w:id="179"/>
      </w:r>
      <w:r>
        <w:rPr>
          <w:rFonts w:hint="cs"/>
          <w:rtl/>
        </w:rPr>
        <w:t>.</w:t>
      </w:r>
    </w:p>
    <w:p w:rsidR="008436A2" w:rsidRDefault="00082CC7" w:rsidP="00172A42">
      <w:pPr>
        <w:pStyle w:val="a5"/>
        <w:rPr>
          <w:rtl/>
        </w:rPr>
      </w:pPr>
      <w:r w:rsidRPr="006F0B90">
        <w:rPr>
          <w:rtl/>
        </w:rPr>
        <w:t>... اين سرگذشت مرتدّين بود كه همگى مغلوب مؤمنين واقعى گشتند.. امّا تيجانى همين مؤمنان واقعى را به جاى مسيلمه و طليحه و سجاح و... اشتباه گرفته و سپس آن آيات را - كه ضدّ ادّعايش است! - مى‏آورد و مى‏گويد: خداوند پيش‏بينى كرده كه اصحاب - به جز چند نفر كه همانند آنها نيستند - مرتد مى‏شوند و...!!</w:t>
      </w:r>
      <w:r>
        <w:rPr>
          <w:rFonts w:hint="cs"/>
          <w:rtl/>
        </w:rPr>
        <w:t>.</w:t>
      </w:r>
    </w:p>
    <w:p w:rsidR="008436A2" w:rsidRDefault="00082CC7" w:rsidP="00172A42">
      <w:pPr>
        <w:pStyle w:val="a5"/>
        <w:rPr>
          <w:rtl/>
        </w:rPr>
      </w:pPr>
      <w:r w:rsidRPr="006F0B90">
        <w:rPr>
          <w:rtl/>
        </w:rPr>
        <w:t xml:space="preserve">آرى!.. درست است!.. طبق پيش‏بينى خداوند، بعضى از ايمان‏آورندگان بعد از پیامبر </w:t>
      </w:r>
      <w:r w:rsidRPr="006F0B90">
        <w:rPr>
          <w:rFonts w:cs="CTraditional Arabic"/>
          <w:rtl/>
        </w:rPr>
        <w:t>ص</w:t>
      </w:r>
      <w:r w:rsidRPr="006F0B90">
        <w:rPr>
          <w:rtl/>
        </w:rPr>
        <w:t xml:space="preserve"> مرتد مى‏شوند، امّا اين مرتدين چه كسانى بودند؟! آيا اصحاب واقعى پیامبر </w:t>
      </w:r>
      <w:r w:rsidRPr="006F0B90">
        <w:rPr>
          <w:rFonts w:cs="CTraditional Arabic"/>
          <w:rtl/>
        </w:rPr>
        <w:t>ص</w:t>
      </w:r>
      <w:r w:rsidRPr="006F0B90">
        <w:rPr>
          <w:rtl/>
        </w:rPr>
        <w:t xml:space="preserve"> كه در مدينه با او معاشرت داشتند يا آن قبايلى كه نام برديم؟!.. گويا تيجانى، اصلاً معنى و مفهوم واقعى اصحاب را درك نكرده است!.. ما به طور كلّى به كسى صحابى مى‏گوييم كه در زمان پیامبر </w:t>
      </w:r>
      <w:r w:rsidRPr="006F0B90">
        <w:rPr>
          <w:rFonts w:cs="CTraditional Arabic"/>
          <w:rtl/>
        </w:rPr>
        <w:t>ص</w:t>
      </w:r>
      <w:r w:rsidRPr="006F0B90">
        <w:rPr>
          <w:rtl/>
        </w:rPr>
        <w:t xml:space="preserve"> ايمان آورده و او را درك كرده، با او معاشرت داشته و بعد از رحلتش نيز، ب</w:t>
      </w:r>
      <w:r w:rsidR="008436A2">
        <w:rPr>
          <w:rtl/>
        </w:rPr>
        <w:t>ا همان ايمان از دنيا رفته باشد.</w:t>
      </w:r>
    </w:p>
    <w:p w:rsidR="00082CC7" w:rsidRDefault="00082CC7" w:rsidP="00172A42">
      <w:pPr>
        <w:pStyle w:val="a5"/>
        <w:rPr>
          <w:rtl/>
        </w:rPr>
      </w:pPr>
      <w:r w:rsidRPr="006F0B90">
        <w:rPr>
          <w:rtl/>
        </w:rPr>
        <w:t>حال با توجّه به پيش‏بينى خداوند در اين آيات، شواهدى را كه در مورد مرتدّين بيان كرديم، با آيات و سپس با سخنان على در نهج‏البلاغه مى‏سنجيم تا ببينيم كه آيا شواهد ما درست است يا ادّعاى تيجانى؟!</w:t>
      </w:r>
      <w:r w:rsidR="008436A2">
        <w:rPr>
          <w:rFonts w:hint="cs"/>
          <w:rtl/>
        </w:rPr>
        <w:t>.</w:t>
      </w:r>
    </w:p>
    <w:p w:rsidR="00082CC7" w:rsidRDefault="00082CC7" w:rsidP="00172A42">
      <w:pPr>
        <w:pStyle w:val="a5"/>
        <w:rPr>
          <w:rtl/>
        </w:rPr>
      </w:pPr>
      <w:r w:rsidRPr="006F0B90">
        <w:rPr>
          <w:rtl/>
        </w:rPr>
        <w:t>در آيات پيش‏بينى شده كه گروهى از ايمان‏آورندگان مرتد مى‏شوند، امّا خداوند در مقابلشان قومى را سربلند مى‏كند كه مثل آنان نيستند و با آنان در راه خدا مى‏جنگند و به حكومت و قدرت مى‏رسند.. اين قوم كسانى هستند كه - بنا به دلايلى كه اشاره خواهيم كرد - دوستدار خداوند و خداوند نيز دوستدارشان مى‏باشد.. خودشان نيز دوستدار هم و با يكديگر بسيار مهربان و متواضع و يكپارچه و يكرنگ هستند.. امّا در مقابل مرتدين و كفّار، سرسخت و چيره و - بدون هيچ كوتاهى - مُجرى قانون خدا هستند و هرگز تحت سلطه و خضوع آنان قرار نمى‏گيرند.. براى از بين بردنشان، در راه خدا تلاش مى‏كنند و در جنگ با آنها و به طور كلّى در اجراى احكام الهى، از ملامت هيچ ملامت‏كننده‏اى نمى‏هراسند و بالاخره - طبق وعده خداوند - پيروز مى‏شوند و به فضل و كرامت خداوند نايل مى‏شوند..</w:t>
      </w:r>
    </w:p>
    <w:p w:rsidR="00082CC7" w:rsidRDefault="00082CC7" w:rsidP="00172A42">
      <w:pPr>
        <w:pStyle w:val="a5"/>
        <w:rPr>
          <w:rtl/>
        </w:rPr>
      </w:pPr>
      <w:r w:rsidRPr="006F0B90">
        <w:rPr>
          <w:rtl/>
        </w:rPr>
        <w:t>آيه ديگرى نيز كه - مفسّرين در همين مورد مى‏دانند - شاهد مثال ماست؛ آنجا كه مى‏فرمايد:</w:t>
      </w:r>
    </w:p>
    <w:p w:rsidR="008436A2" w:rsidRDefault="00082CC7" w:rsidP="00B27AB0">
      <w:pPr>
        <w:pStyle w:val="PlainText"/>
        <w:rPr>
          <w:rFonts w:ascii="Times New Roman" w:hAnsi="Times New Roman"/>
          <w:rtl/>
        </w:rPr>
      </w:pPr>
      <w:r>
        <w:rPr>
          <w:rFonts w:ascii="Times New Roman" w:hAnsi="Times New Roman" w:cs="Traditional Arabic" w:hint="cs"/>
          <w:rtl/>
        </w:rPr>
        <w:t>﴿</w:t>
      </w:r>
      <w:r w:rsidR="008436A2" w:rsidRPr="00172A42">
        <w:rPr>
          <w:rStyle w:val="Char3"/>
          <w:rtl/>
        </w:rPr>
        <w:t>قُل لِّل</w:t>
      </w:r>
      <w:r w:rsidR="008436A2" w:rsidRPr="00172A42">
        <w:rPr>
          <w:rStyle w:val="Char3"/>
          <w:rFonts w:hint="cs"/>
          <w:rtl/>
        </w:rPr>
        <w:t>ۡمُخَلَّفِينَ</w:t>
      </w:r>
      <w:r w:rsidR="008436A2" w:rsidRPr="00172A42">
        <w:rPr>
          <w:rStyle w:val="Char3"/>
          <w:rtl/>
        </w:rPr>
        <w:t xml:space="preserve"> </w:t>
      </w:r>
      <w:r w:rsidR="008436A2" w:rsidRPr="00172A42">
        <w:rPr>
          <w:rStyle w:val="Char3"/>
          <w:rFonts w:hint="cs"/>
          <w:rtl/>
        </w:rPr>
        <w:t>مِنَ</w:t>
      </w:r>
      <w:r w:rsidR="008436A2" w:rsidRPr="00172A42">
        <w:rPr>
          <w:rStyle w:val="Char3"/>
          <w:rtl/>
        </w:rPr>
        <w:t xml:space="preserve"> </w:t>
      </w:r>
      <w:r w:rsidR="008436A2" w:rsidRPr="00172A42">
        <w:rPr>
          <w:rStyle w:val="Char3"/>
          <w:rFonts w:hint="cs"/>
          <w:rtl/>
        </w:rPr>
        <w:t>ٱلۡأَعۡرَابِ</w:t>
      </w:r>
      <w:r w:rsidR="008436A2" w:rsidRPr="00172A42">
        <w:rPr>
          <w:rStyle w:val="Char3"/>
          <w:rtl/>
        </w:rPr>
        <w:t xml:space="preserve"> </w:t>
      </w:r>
      <w:r w:rsidR="008436A2" w:rsidRPr="00172A42">
        <w:rPr>
          <w:rStyle w:val="Char3"/>
          <w:rFonts w:hint="cs"/>
          <w:rtl/>
        </w:rPr>
        <w:t>سَتُدۡعَوۡنَ</w:t>
      </w:r>
      <w:r w:rsidR="008436A2" w:rsidRPr="00172A42">
        <w:rPr>
          <w:rStyle w:val="Char3"/>
          <w:rtl/>
        </w:rPr>
        <w:t xml:space="preserve"> </w:t>
      </w:r>
      <w:r w:rsidR="008436A2" w:rsidRPr="00172A42">
        <w:rPr>
          <w:rStyle w:val="Char3"/>
          <w:rFonts w:hint="cs"/>
          <w:rtl/>
        </w:rPr>
        <w:t>إِلَىٰ</w:t>
      </w:r>
      <w:r w:rsidR="008436A2" w:rsidRPr="00172A42">
        <w:rPr>
          <w:rStyle w:val="Char3"/>
          <w:rtl/>
        </w:rPr>
        <w:t xml:space="preserve"> </w:t>
      </w:r>
      <w:r w:rsidR="008436A2" w:rsidRPr="00172A42">
        <w:rPr>
          <w:rStyle w:val="Char3"/>
          <w:rFonts w:hint="cs"/>
          <w:rtl/>
        </w:rPr>
        <w:t>قَوۡمٍ</w:t>
      </w:r>
      <w:r w:rsidR="008436A2" w:rsidRPr="00172A42">
        <w:rPr>
          <w:rStyle w:val="Char3"/>
          <w:rtl/>
        </w:rPr>
        <w:t xml:space="preserve"> </w:t>
      </w:r>
      <w:r w:rsidR="008436A2" w:rsidRPr="00172A42">
        <w:rPr>
          <w:rStyle w:val="Char3"/>
          <w:rFonts w:hint="cs"/>
          <w:rtl/>
        </w:rPr>
        <w:t>أُوْلِي</w:t>
      </w:r>
      <w:r w:rsidR="008436A2" w:rsidRPr="00172A42">
        <w:rPr>
          <w:rStyle w:val="Char3"/>
          <w:rtl/>
        </w:rPr>
        <w:t xml:space="preserve"> </w:t>
      </w:r>
      <w:r w:rsidR="008436A2" w:rsidRPr="00172A42">
        <w:rPr>
          <w:rStyle w:val="Char3"/>
          <w:rFonts w:hint="cs"/>
          <w:rtl/>
        </w:rPr>
        <w:t>بَأۡسٖ</w:t>
      </w:r>
      <w:r w:rsidR="008436A2" w:rsidRPr="00172A42">
        <w:rPr>
          <w:rStyle w:val="Char3"/>
          <w:rtl/>
        </w:rPr>
        <w:t xml:space="preserve"> </w:t>
      </w:r>
      <w:r w:rsidR="008436A2" w:rsidRPr="00172A42">
        <w:rPr>
          <w:rStyle w:val="Char3"/>
          <w:rFonts w:hint="cs"/>
          <w:rtl/>
        </w:rPr>
        <w:t>شَدِيدٖ</w:t>
      </w:r>
      <w:r w:rsidR="008436A2" w:rsidRPr="00172A42">
        <w:rPr>
          <w:rStyle w:val="Char3"/>
          <w:rtl/>
        </w:rPr>
        <w:t xml:space="preserve"> </w:t>
      </w:r>
      <w:r w:rsidR="008436A2" w:rsidRPr="00172A42">
        <w:rPr>
          <w:rStyle w:val="Char3"/>
          <w:rFonts w:hint="cs"/>
          <w:rtl/>
        </w:rPr>
        <w:t>تُقَٰتِلُونَهُمۡ</w:t>
      </w:r>
      <w:r w:rsidR="008436A2" w:rsidRPr="00172A42">
        <w:rPr>
          <w:rStyle w:val="Char3"/>
          <w:rtl/>
        </w:rPr>
        <w:t xml:space="preserve"> </w:t>
      </w:r>
      <w:r w:rsidR="008436A2" w:rsidRPr="00172A42">
        <w:rPr>
          <w:rStyle w:val="Char3"/>
          <w:rFonts w:hint="cs"/>
          <w:rtl/>
        </w:rPr>
        <w:t>أَوۡ</w:t>
      </w:r>
      <w:r w:rsidR="008436A2" w:rsidRPr="00172A42">
        <w:rPr>
          <w:rStyle w:val="Char3"/>
          <w:rtl/>
        </w:rPr>
        <w:t xml:space="preserve"> </w:t>
      </w:r>
      <w:r w:rsidR="008436A2" w:rsidRPr="00172A42">
        <w:rPr>
          <w:rStyle w:val="Char3"/>
          <w:rFonts w:hint="cs"/>
          <w:rtl/>
        </w:rPr>
        <w:t>يُسۡلِمُونَۖ</w:t>
      </w:r>
      <w:r w:rsidR="008436A2" w:rsidRPr="00172A42">
        <w:rPr>
          <w:rStyle w:val="Char3"/>
          <w:rtl/>
        </w:rPr>
        <w:t xml:space="preserve"> </w:t>
      </w:r>
      <w:r w:rsidR="008436A2" w:rsidRPr="00172A42">
        <w:rPr>
          <w:rStyle w:val="Char3"/>
          <w:rFonts w:hint="cs"/>
          <w:rtl/>
        </w:rPr>
        <w:t>فَإِن</w:t>
      </w:r>
      <w:r w:rsidR="008436A2" w:rsidRPr="00172A42">
        <w:rPr>
          <w:rStyle w:val="Char3"/>
          <w:rtl/>
        </w:rPr>
        <w:t xml:space="preserve"> </w:t>
      </w:r>
      <w:r w:rsidR="008436A2" w:rsidRPr="00172A42">
        <w:rPr>
          <w:rStyle w:val="Char3"/>
          <w:rFonts w:hint="cs"/>
          <w:rtl/>
        </w:rPr>
        <w:t>تُطِيعُواْ</w:t>
      </w:r>
      <w:r w:rsidR="008436A2" w:rsidRPr="00172A42">
        <w:rPr>
          <w:rStyle w:val="Char3"/>
          <w:rtl/>
        </w:rPr>
        <w:t xml:space="preserve"> </w:t>
      </w:r>
      <w:r w:rsidR="008436A2" w:rsidRPr="00172A42">
        <w:rPr>
          <w:rStyle w:val="Char3"/>
          <w:rFonts w:hint="cs"/>
          <w:rtl/>
        </w:rPr>
        <w:t>يُؤۡتِكُمُ</w:t>
      </w:r>
      <w:r w:rsidR="008436A2" w:rsidRPr="00172A42">
        <w:rPr>
          <w:rStyle w:val="Char3"/>
          <w:rtl/>
        </w:rPr>
        <w:t xml:space="preserve"> </w:t>
      </w:r>
      <w:r w:rsidR="008436A2" w:rsidRPr="00172A42">
        <w:rPr>
          <w:rStyle w:val="Char3"/>
          <w:rFonts w:hint="cs"/>
          <w:rtl/>
        </w:rPr>
        <w:t>ٱللَّهُ</w:t>
      </w:r>
      <w:r w:rsidR="008436A2" w:rsidRPr="00172A42">
        <w:rPr>
          <w:rStyle w:val="Char3"/>
          <w:rtl/>
        </w:rPr>
        <w:t xml:space="preserve"> </w:t>
      </w:r>
      <w:r w:rsidR="008436A2" w:rsidRPr="00172A42">
        <w:rPr>
          <w:rStyle w:val="Char3"/>
          <w:rFonts w:hint="cs"/>
          <w:rtl/>
        </w:rPr>
        <w:t>أَجۡرًا</w:t>
      </w:r>
      <w:r w:rsidR="008436A2" w:rsidRPr="00172A42">
        <w:rPr>
          <w:rStyle w:val="Char3"/>
          <w:rtl/>
        </w:rPr>
        <w:t xml:space="preserve"> </w:t>
      </w:r>
      <w:r w:rsidR="008436A2" w:rsidRPr="00172A42">
        <w:rPr>
          <w:rStyle w:val="Char3"/>
          <w:rFonts w:hint="cs"/>
          <w:rtl/>
        </w:rPr>
        <w:t>حَسَنٗاۖ</w:t>
      </w:r>
      <w:r w:rsidR="008436A2" w:rsidRPr="00172A42">
        <w:rPr>
          <w:rStyle w:val="Char3"/>
          <w:rtl/>
        </w:rPr>
        <w:t xml:space="preserve"> </w:t>
      </w:r>
      <w:r w:rsidR="008436A2" w:rsidRPr="00172A42">
        <w:rPr>
          <w:rStyle w:val="Char3"/>
          <w:rFonts w:hint="cs"/>
          <w:rtl/>
        </w:rPr>
        <w:t>وَإِن</w:t>
      </w:r>
      <w:r w:rsidR="008436A2" w:rsidRPr="00172A42">
        <w:rPr>
          <w:rStyle w:val="Char3"/>
          <w:rtl/>
        </w:rPr>
        <w:t xml:space="preserve"> </w:t>
      </w:r>
      <w:r w:rsidR="008436A2" w:rsidRPr="00172A42">
        <w:rPr>
          <w:rStyle w:val="Char3"/>
          <w:rFonts w:hint="cs"/>
          <w:rtl/>
        </w:rPr>
        <w:t>تَتَوَلَّوۡاْ</w:t>
      </w:r>
      <w:r w:rsidR="008436A2" w:rsidRPr="00172A42">
        <w:rPr>
          <w:rStyle w:val="Char3"/>
          <w:rtl/>
        </w:rPr>
        <w:t xml:space="preserve"> </w:t>
      </w:r>
      <w:r w:rsidR="008436A2" w:rsidRPr="00172A42">
        <w:rPr>
          <w:rStyle w:val="Char3"/>
          <w:rFonts w:hint="cs"/>
          <w:rtl/>
        </w:rPr>
        <w:t>كَمَا</w:t>
      </w:r>
      <w:r w:rsidR="008436A2" w:rsidRPr="00172A42">
        <w:rPr>
          <w:rStyle w:val="Char3"/>
          <w:rtl/>
        </w:rPr>
        <w:t xml:space="preserve"> </w:t>
      </w:r>
      <w:r w:rsidR="008436A2" w:rsidRPr="00172A42">
        <w:rPr>
          <w:rStyle w:val="Char3"/>
          <w:rFonts w:hint="cs"/>
          <w:rtl/>
        </w:rPr>
        <w:t>تَوَلَّيۡتُم</w:t>
      </w:r>
      <w:r w:rsidR="008436A2" w:rsidRPr="00172A42">
        <w:rPr>
          <w:rStyle w:val="Char3"/>
          <w:rtl/>
        </w:rPr>
        <w:t xml:space="preserve"> </w:t>
      </w:r>
      <w:r w:rsidR="008436A2" w:rsidRPr="00172A42">
        <w:rPr>
          <w:rStyle w:val="Char3"/>
          <w:rFonts w:hint="cs"/>
          <w:rtl/>
        </w:rPr>
        <w:t>مِّن</w:t>
      </w:r>
      <w:r w:rsidR="008436A2" w:rsidRPr="00172A42">
        <w:rPr>
          <w:rStyle w:val="Char3"/>
          <w:rtl/>
        </w:rPr>
        <w:t xml:space="preserve"> </w:t>
      </w:r>
      <w:r w:rsidR="008436A2" w:rsidRPr="00172A42">
        <w:rPr>
          <w:rStyle w:val="Char3"/>
          <w:rFonts w:hint="cs"/>
          <w:rtl/>
        </w:rPr>
        <w:t>قَبۡلُ</w:t>
      </w:r>
      <w:r w:rsidR="008436A2" w:rsidRPr="00172A42">
        <w:rPr>
          <w:rStyle w:val="Char3"/>
          <w:rtl/>
        </w:rPr>
        <w:t xml:space="preserve"> </w:t>
      </w:r>
      <w:r w:rsidR="008436A2" w:rsidRPr="00172A42">
        <w:rPr>
          <w:rStyle w:val="Char3"/>
          <w:rFonts w:hint="cs"/>
          <w:rtl/>
        </w:rPr>
        <w:t>يُعَذِّبۡكُمۡ</w:t>
      </w:r>
      <w:r w:rsidR="008436A2" w:rsidRPr="00172A42">
        <w:rPr>
          <w:rStyle w:val="Char3"/>
          <w:rtl/>
        </w:rPr>
        <w:t xml:space="preserve"> </w:t>
      </w:r>
      <w:r w:rsidR="008436A2" w:rsidRPr="00172A42">
        <w:rPr>
          <w:rStyle w:val="Char3"/>
          <w:rFonts w:hint="cs"/>
          <w:rtl/>
        </w:rPr>
        <w:t>عَذَابًا</w:t>
      </w:r>
      <w:r w:rsidR="008436A2" w:rsidRPr="00172A42">
        <w:rPr>
          <w:rStyle w:val="Char3"/>
          <w:rtl/>
        </w:rPr>
        <w:t xml:space="preserve"> </w:t>
      </w:r>
      <w:r w:rsidR="008436A2" w:rsidRPr="00172A42">
        <w:rPr>
          <w:rStyle w:val="Char3"/>
          <w:rFonts w:hint="cs"/>
          <w:rtl/>
        </w:rPr>
        <w:t>أَلِيمٗا</w:t>
      </w:r>
      <w:r w:rsidR="008436A2" w:rsidRPr="00172A42">
        <w:rPr>
          <w:rStyle w:val="Char3"/>
          <w:rtl/>
        </w:rPr>
        <w:t xml:space="preserve"> </w:t>
      </w:r>
      <w:r w:rsidR="008436A2" w:rsidRPr="00172A42">
        <w:rPr>
          <w:rStyle w:val="Char3"/>
          <w:rFonts w:hint="cs"/>
          <w:rtl/>
        </w:rPr>
        <w:t>١٦</w:t>
      </w:r>
      <w:r>
        <w:rPr>
          <w:rFonts w:ascii="Times New Roman" w:hAnsi="Times New Roman" w:cs="Traditional Arabic" w:hint="cs"/>
          <w:rtl/>
        </w:rPr>
        <w:t>﴾</w:t>
      </w:r>
      <w:r w:rsidR="008436A2">
        <w:rPr>
          <w:rFonts w:ascii="Times New Roman" w:hAnsi="Times New Roman" w:hint="cs"/>
          <w:rtl/>
        </w:rPr>
        <w:t xml:space="preserve"> </w:t>
      </w:r>
      <w:r w:rsidRPr="00172A42">
        <w:rPr>
          <w:rStyle w:val="Char4"/>
          <w:rtl/>
        </w:rPr>
        <w:t>[الفتح: ١٦]</w:t>
      </w:r>
      <w:r>
        <w:rPr>
          <w:rFonts w:ascii="Times New Roman" w:hAnsi="Times New Roman" w:hint="cs"/>
          <w:rtl/>
        </w:rPr>
        <w:t>.</w:t>
      </w:r>
    </w:p>
    <w:p w:rsidR="00082CC7" w:rsidRPr="006F0B90" w:rsidRDefault="00082CC7" w:rsidP="00172A42">
      <w:pPr>
        <w:pStyle w:val="a5"/>
      </w:pPr>
      <w:r>
        <w:rPr>
          <w:rFonts w:cs="Traditional Arabic" w:hint="cs"/>
          <w:rtl/>
        </w:rPr>
        <w:t>«</w:t>
      </w:r>
      <w:r w:rsidRPr="005C5C87">
        <w:rPr>
          <w:rtl/>
        </w:rPr>
        <w:t>به بازپس‏ماندگان عربهاى باديه‏نشين بگو: از شما دعوت خواهد شد كه به سوى قومى جنگجو و قدرتمند بيرون برويد. با آنان مى‏جنگيد يا تسليم مى‏شوند (يعنى دو راه بيشتر نخواهند داشت: جنگ با مسلمانان، يا پذيرش دينشان). اگر فرمانبردارى كنيد، خداوند پاداش خوبى به شما خواهد داد، و اگر سرپيچى كنيد، همانگونه كه قبلاً نيز سرپيچى كرده‏ايد، خداوند با عذاب دردناكى عذابتان خواهد داد</w:t>
      </w:r>
      <w:r>
        <w:rPr>
          <w:rFonts w:cs="Traditional Arabic" w:hint="cs"/>
          <w:rtl/>
        </w:rPr>
        <w:t>»</w:t>
      </w:r>
      <w:r w:rsidR="008436A2">
        <w:rPr>
          <w:rtl/>
        </w:rPr>
        <w:t>.</w:t>
      </w:r>
    </w:p>
    <w:p w:rsidR="008436A2" w:rsidRDefault="00082CC7" w:rsidP="00172A42">
      <w:pPr>
        <w:pStyle w:val="a5"/>
        <w:rPr>
          <w:rtl/>
        </w:rPr>
      </w:pPr>
      <w:r w:rsidRPr="006F0B90">
        <w:rPr>
          <w:rtl/>
        </w:rPr>
        <w:t xml:space="preserve">مفسرين - از جمله سيوطى در تاريخش - نقل كرده‏اند كه منظور از «قوم أولى بأس شديد» همان قوم «بنى‏حنيفه»اند كه به رياست مسيلمه كذّاب، چهار سال پس از نزول اين آيه، در زمان أبوبكر </w:t>
      </w:r>
      <w:r w:rsidRPr="006F0B90">
        <w:rPr>
          <w:rFonts w:cs="CTraditional Arabic"/>
          <w:rtl/>
        </w:rPr>
        <w:t>س</w:t>
      </w:r>
      <w:r w:rsidRPr="006F0B90">
        <w:rPr>
          <w:rtl/>
        </w:rPr>
        <w:t xml:space="preserve"> ميان ايشان و مؤمنان، جنگ سختى درگرفت و - طبق وعده خدا - با پيروزى اصحاب به پايان رسيد.. و گفته‏اند: اين آيه حجّتى است بر خلافت أبوبكر </w:t>
      </w:r>
      <w:r w:rsidRPr="006F0B90">
        <w:rPr>
          <w:rFonts w:cs="CTraditional Arabic"/>
          <w:rtl/>
        </w:rPr>
        <w:t>س</w:t>
      </w:r>
      <w:r w:rsidRPr="006F0B90">
        <w:rPr>
          <w:rtl/>
        </w:rPr>
        <w:t xml:space="preserve">؛ زيرا بعد از نزول آيه و رحلت پیامبر </w:t>
      </w:r>
      <w:r w:rsidRPr="006F0B90">
        <w:rPr>
          <w:rFonts w:cs="CTraditional Arabic"/>
          <w:rtl/>
        </w:rPr>
        <w:t>ص</w:t>
      </w:r>
      <w:r w:rsidRPr="006F0B90">
        <w:rPr>
          <w:rtl/>
        </w:rPr>
        <w:t>، هيچ جنگى واقع نشد كه متخلّفين و بازپس‏ماندگان به سوى ايشان خوانده شوند! ياران أبوبكر به جنگ با مرتدّين و مانعين زكات پرداختند و به موجب جنگ، سرپيچى قوم بنى‏حنيفه و عذاب دردناكى كه خداوند به ايشان، و اجر نيكويى كه به مؤمنان وعده داده است، مشاهده مى</w:t>
      </w:r>
      <w:r w:rsidR="008436A2">
        <w:rPr>
          <w:rtl/>
        </w:rPr>
        <w:t>‏كنيم.</w:t>
      </w:r>
    </w:p>
    <w:p w:rsidR="008436A2" w:rsidRDefault="00082CC7" w:rsidP="00172A42">
      <w:pPr>
        <w:pStyle w:val="a5"/>
        <w:rPr>
          <w:rtl/>
        </w:rPr>
      </w:pPr>
      <w:r w:rsidRPr="006F0B90">
        <w:rPr>
          <w:rtl/>
        </w:rPr>
        <w:t xml:space="preserve">آرى!.. آن قومى كه همچون مرتدين نبودند و خداوند در برابرشان قرار داد و بر آنها غالب ساخت - طبق تفاسير و شواهد تاريخى - أبوبكر </w:t>
      </w:r>
      <w:r w:rsidRPr="006F0B90">
        <w:rPr>
          <w:rFonts w:cs="CTraditional Arabic"/>
          <w:rtl/>
        </w:rPr>
        <w:t>س</w:t>
      </w:r>
      <w:r w:rsidRPr="006F0B90">
        <w:rPr>
          <w:rtl/>
        </w:rPr>
        <w:t xml:space="preserve"> و يارانش بودند و مصداق اين آيات و خصوصاً «يحبهم و يحبونه» واقع گشتند!</w:t>
      </w:r>
      <w:r w:rsidR="008436A2">
        <w:rPr>
          <w:rFonts w:hint="cs"/>
          <w:rtl/>
        </w:rPr>
        <w:t>.</w:t>
      </w:r>
    </w:p>
    <w:p w:rsidR="00082CC7" w:rsidRDefault="00082CC7" w:rsidP="00172A42">
      <w:pPr>
        <w:pStyle w:val="a5"/>
        <w:rPr>
          <w:rtl/>
        </w:rPr>
      </w:pPr>
      <w:r w:rsidRPr="006F0B90">
        <w:rPr>
          <w:rtl/>
        </w:rPr>
        <w:t>امّا ببينيم چرا خداوند آنها را دوست دارد و اصولاً چه موقع اين رابطه دوستانه دوطرفه بين خدا و يارانش برقرار مى‏شود؟ مگر آنها چه اوصافى داشته‏اند كه مورد محبّت خدا واقع گشته‏اند و برعكس چه كسانى را دوست ندارد؟:</w:t>
      </w:r>
    </w:p>
    <w:p w:rsidR="008436A2" w:rsidRDefault="00082CC7" w:rsidP="00B27AB0">
      <w:pPr>
        <w:pStyle w:val="PlainText"/>
        <w:rPr>
          <w:rFonts w:ascii="Times New Roman" w:hAnsi="Times New Roman"/>
          <w:rtl/>
        </w:rPr>
      </w:pPr>
      <w:r>
        <w:rPr>
          <w:rFonts w:ascii="Times New Roman" w:hAnsi="Times New Roman" w:cs="Traditional Arabic" w:hint="cs"/>
          <w:rtl/>
        </w:rPr>
        <w:t>﴿</w:t>
      </w:r>
      <w:r w:rsidR="008436A2" w:rsidRPr="00172A42">
        <w:rPr>
          <w:rStyle w:val="Char3"/>
          <w:rtl/>
        </w:rPr>
        <w:t>قُل</w:t>
      </w:r>
      <w:r w:rsidR="008436A2" w:rsidRPr="00172A42">
        <w:rPr>
          <w:rStyle w:val="Char3"/>
          <w:rFonts w:hint="cs"/>
          <w:rtl/>
        </w:rPr>
        <w:t>ۡ</w:t>
      </w:r>
      <w:r w:rsidR="008436A2" w:rsidRPr="00172A42">
        <w:rPr>
          <w:rStyle w:val="Char3"/>
          <w:rtl/>
        </w:rPr>
        <w:t xml:space="preserve"> </w:t>
      </w:r>
      <w:r w:rsidR="008436A2" w:rsidRPr="00172A42">
        <w:rPr>
          <w:rStyle w:val="Char3"/>
          <w:rFonts w:hint="cs"/>
          <w:rtl/>
        </w:rPr>
        <w:t>إِن</w:t>
      </w:r>
      <w:r w:rsidR="008436A2" w:rsidRPr="00172A42">
        <w:rPr>
          <w:rStyle w:val="Char3"/>
          <w:rtl/>
        </w:rPr>
        <w:t xml:space="preserve"> </w:t>
      </w:r>
      <w:r w:rsidR="008436A2" w:rsidRPr="00172A42">
        <w:rPr>
          <w:rStyle w:val="Char3"/>
          <w:rFonts w:hint="cs"/>
          <w:rtl/>
        </w:rPr>
        <w:t>كُنتُمۡ</w:t>
      </w:r>
      <w:r w:rsidR="008436A2" w:rsidRPr="00172A42">
        <w:rPr>
          <w:rStyle w:val="Char3"/>
          <w:rtl/>
        </w:rPr>
        <w:t xml:space="preserve"> </w:t>
      </w:r>
      <w:r w:rsidR="008436A2" w:rsidRPr="00172A42">
        <w:rPr>
          <w:rStyle w:val="Char3"/>
          <w:rFonts w:hint="cs"/>
          <w:rtl/>
        </w:rPr>
        <w:t>تُحِبُّونَ</w:t>
      </w:r>
      <w:r w:rsidR="008436A2" w:rsidRPr="00172A42">
        <w:rPr>
          <w:rStyle w:val="Char3"/>
          <w:rtl/>
        </w:rPr>
        <w:t xml:space="preserve"> </w:t>
      </w:r>
      <w:r w:rsidR="008436A2" w:rsidRPr="00172A42">
        <w:rPr>
          <w:rStyle w:val="Char3"/>
          <w:rFonts w:hint="cs"/>
          <w:rtl/>
        </w:rPr>
        <w:t>ٱللَّهَ</w:t>
      </w:r>
      <w:r w:rsidR="008436A2" w:rsidRPr="00172A42">
        <w:rPr>
          <w:rStyle w:val="Char3"/>
          <w:rtl/>
        </w:rPr>
        <w:t xml:space="preserve"> </w:t>
      </w:r>
      <w:r w:rsidR="008436A2" w:rsidRPr="00172A42">
        <w:rPr>
          <w:rStyle w:val="Char3"/>
          <w:rFonts w:hint="cs"/>
          <w:rtl/>
        </w:rPr>
        <w:t>فَٱتَّبِعُونِي</w:t>
      </w:r>
      <w:r w:rsidR="008436A2" w:rsidRPr="00172A42">
        <w:rPr>
          <w:rStyle w:val="Char3"/>
          <w:rtl/>
        </w:rPr>
        <w:t xml:space="preserve"> </w:t>
      </w:r>
      <w:r w:rsidR="008436A2" w:rsidRPr="00172A42">
        <w:rPr>
          <w:rStyle w:val="Char3"/>
          <w:rFonts w:hint="cs"/>
          <w:rtl/>
        </w:rPr>
        <w:t>يُحۡبِبۡكُمُ</w:t>
      </w:r>
      <w:r w:rsidR="008436A2" w:rsidRPr="00172A42">
        <w:rPr>
          <w:rStyle w:val="Char3"/>
          <w:rtl/>
        </w:rPr>
        <w:t xml:space="preserve"> </w:t>
      </w:r>
      <w:r w:rsidR="008436A2" w:rsidRPr="00172A42">
        <w:rPr>
          <w:rStyle w:val="Char3"/>
          <w:rFonts w:hint="cs"/>
          <w:rtl/>
        </w:rPr>
        <w:t>ٱللَّهُ</w:t>
      </w:r>
      <w:r w:rsidR="008436A2" w:rsidRPr="00172A42">
        <w:rPr>
          <w:rStyle w:val="Char3"/>
          <w:rtl/>
        </w:rPr>
        <w:t xml:space="preserve"> </w:t>
      </w:r>
      <w:r w:rsidR="008436A2" w:rsidRPr="00172A42">
        <w:rPr>
          <w:rStyle w:val="Char3"/>
          <w:rFonts w:hint="cs"/>
          <w:rtl/>
        </w:rPr>
        <w:t>وَيَغۡفِرۡ</w:t>
      </w:r>
      <w:r w:rsidR="008436A2" w:rsidRPr="00172A42">
        <w:rPr>
          <w:rStyle w:val="Char3"/>
          <w:rtl/>
        </w:rPr>
        <w:t xml:space="preserve"> </w:t>
      </w:r>
      <w:r w:rsidR="008436A2" w:rsidRPr="00172A42">
        <w:rPr>
          <w:rStyle w:val="Char3"/>
          <w:rFonts w:hint="cs"/>
          <w:rtl/>
        </w:rPr>
        <w:t>لَكُمۡ</w:t>
      </w:r>
      <w:r w:rsidR="008436A2" w:rsidRPr="00172A42">
        <w:rPr>
          <w:rStyle w:val="Char3"/>
          <w:rtl/>
        </w:rPr>
        <w:t xml:space="preserve"> </w:t>
      </w:r>
      <w:r w:rsidR="008436A2" w:rsidRPr="00172A42">
        <w:rPr>
          <w:rStyle w:val="Char3"/>
          <w:rFonts w:hint="cs"/>
          <w:rtl/>
        </w:rPr>
        <w:t>ذُنُوبَكُمۡۚ</w:t>
      </w:r>
      <w:r w:rsidR="008436A2" w:rsidRPr="00172A42">
        <w:rPr>
          <w:rStyle w:val="Char3"/>
          <w:rtl/>
        </w:rPr>
        <w:t xml:space="preserve"> </w:t>
      </w:r>
      <w:r w:rsidR="008436A2" w:rsidRPr="00172A42">
        <w:rPr>
          <w:rStyle w:val="Char3"/>
          <w:rFonts w:hint="cs"/>
          <w:rtl/>
        </w:rPr>
        <w:t>وَٱللَّهُ</w:t>
      </w:r>
      <w:r w:rsidR="008436A2" w:rsidRPr="00172A42">
        <w:rPr>
          <w:rStyle w:val="Char3"/>
          <w:rtl/>
        </w:rPr>
        <w:t xml:space="preserve"> </w:t>
      </w:r>
      <w:r w:rsidR="008436A2" w:rsidRPr="00172A42">
        <w:rPr>
          <w:rStyle w:val="Char3"/>
          <w:rFonts w:hint="cs"/>
          <w:rtl/>
        </w:rPr>
        <w:t xml:space="preserve">غَفُورٞ </w:t>
      </w:r>
      <w:r w:rsidR="008436A2" w:rsidRPr="00172A42">
        <w:rPr>
          <w:rStyle w:val="Char3"/>
          <w:rtl/>
        </w:rPr>
        <w:t>رَّحِيم</w:t>
      </w:r>
      <w:r w:rsidR="008436A2" w:rsidRPr="00172A42">
        <w:rPr>
          <w:rStyle w:val="Char3"/>
          <w:rFonts w:hint="cs"/>
          <w:rtl/>
        </w:rPr>
        <w:t>ٞ ٣١ قُلۡ أَطِيعُواْ ٱ</w:t>
      </w:r>
      <w:r w:rsidR="008436A2" w:rsidRPr="00172A42">
        <w:rPr>
          <w:rStyle w:val="Char3"/>
          <w:rtl/>
        </w:rPr>
        <w:t>للَّهَ وَ</w:t>
      </w:r>
      <w:r w:rsidR="008436A2" w:rsidRPr="00172A42">
        <w:rPr>
          <w:rStyle w:val="Char3"/>
          <w:rFonts w:hint="cs"/>
          <w:rtl/>
        </w:rPr>
        <w:t>ٱلرَّسُولَۖ</w:t>
      </w:r>
      <w:r w:rsidR="008436A2" w:rsidRPr="00172A42">
        <w:rPr>
          <w:rStyle w:val="Char3"/>
          <w:rtl/>
        </w:rPr>
        <w:t xml:space="preserve"> </w:t>
      </w:r>
      <w:r w:rsidR="008436A2" w:rsidRPr="00172A42">
        <w:rPr>
          <w:rStyle w:val="Char3"/>
          <w:rFonts w:hint="cs"/>
          <w:rtl/>
        </w:rPr>
        <w:t>فَإِن</w:t>
      </w:r>
      <w:r w:rsidR="008436A2" w:rsidRPr="00172A42">
        <w:rPr>
          <w:rStyle w:val="Char3"/>
          <w:rtl/>
        </w:rPr>
        <w:t xml:space="preserve"> </w:t>
      </w:r>
      <w:r w:rsidR="008436A2" w:rsidRPr="00172A42">
        <w:rPr>
          <w:rStyle w:val="Char3"/>
          <w:rFonts w:hint="cs"/>
          <w:rtl/>
        </w:rPr>
        <w:t>تَوَلّ</w:t>
      </w:r>
      <w:r w:rsidR="008436A2" w:rsidRPr="00172A42">
        <w:rPr>
          <w:rStyle w:val="Char3"/>
          <w:rtl/>
        </w:rPr>
        <w:t>َو</w:t>
      </w:r>
      <w:r w:rsidR="008436A2" w:rsidRPr="00172A42">
        <w:rPr>
          <w:rStyle w:val="Char3"/>
          <w:rFonts w:hint="cs"/>
          <w:rtl/>
        </w:rPr>
        <w:t>ۡاْ</w:t>
      </w:r>
      <w:r w:rsidR="008436A2" w:rsidRPr="00172A42">
        <w:rPr>
          <w:rStyle w:val="Char3"/>
          <w:rtl/>
        </w:rPr>
        <w:t xml:space="preserve"> </w:t>
      </w:r>
      <w:r w:rsidR="008436A2" w:rsidRPr="00172A42">
        <w:rPr>
          <w:rStyle w:val="Char3"/>
          <w:rFonts w:hint="cs"/>
          <w:rtl/>
        </w:rPr>
        <w:t>فَإِنَّ</w:t>
      </w:r>
      <w:r w:rsidR="008436A2" w:rsidRPr="00172A42">
        <w:rPr>
          <w:rStyle w:val="Char3"/>
          <w:rtl/>
        </w:rPr>
        <w:t xml:space="preserve"> </w:t>
      </w:r>
      <w:r w:rsidR="008436A2" w:rsidRPr="00172A42">
        <w:rPr>
          <w:rStyle w:val="Char3"/>
          <w:rFonts w:hint="cs"/>
          <w:rtl/>
        </w:rPr>
        <w:t>ٱللَّهَ</w:t>
      </w:r>
      <w:r w:rsidR="008436A2" w:rsidRPr="00172A42">
        <w:rPr>
          <w:rStyle w:val="Char3"/>
          <w:rtl/>
        </w:rPr>
        <w:t xml:space="preserve"> </w:t>
      </w:r>
      <w:r w:rsidR="008436A2" w:rsidRPr="00172A42">
        <w:rPr>
          <w:rStyle w:val="Char3"/>
          <w:rFonts w:hint="cs"/>
          <w:rtl/>
        </w:rPr>
        <w:t>لَا</w:t>
      </w:r>
      <w:r w:rsidR="008436A2" w:rsidRPr="00172A42">
        <w:rPr>
          <w:rStyle w:val="Char3"/>
          <w:rtl/>
        </w:rPr>
        <w:t xml:space="preserve"> </w:t>
      </w:r>
      <w:r w:rsidR="008436A2" w:rsidRPr="00172A42">
        <w:rPr>
          <w:rStyle w:val="Char3"/>
          <w:rFonts w:hint="cs"/>
          <w:rtl/>
        </w:rPr>
        <w:t>يُحِبُّ</w:t>
      </w:r>
      <w:r w:rsidR="008436A2" w:rsidRPr="00172A42">
        <w:rPr>
          <w:rStyle w:val="Char3"/>
          <w:rtl/>
        </w:rPr>
        <w:t xml:space="preserve"> </w:t>
      </w:r>
      <w:r w:rsidR="008436A2" w:rsidRPr="00172A42">
        <w:rPr>
          <w:rStyle w:val="Char3"/>
          <w:rFonts w:hint="cs"/>
          <w:rtl/>
        </w:rPr>
        <w:t>ٱلۡكَٰفِرِينَ</w:t>
      </w:r>
      <w:r w:rsidR="008436A2" w:rsidRPr="00172A42">
        <w:rPr>
          <w:rStyle w:val="Char3"/>
          <w:rtl/>
        </w:rPr>
        <w:t xml:space="preserve"> </w:t>
      </w:r>
      <w:r w:rsidR="008436A2" w:rsidRPr="00172A42">
        <w:rPr>
          <w:rStyle w:val="Char3"/>
          <w:rFonts w:hint="cs"/>
          <w:rtl/>
        </w:rPr>
        <w:t>٣٢</w:t>
      </w:r>
      <w:r w:rsidR="008436A2" w:rsidRPr="00172A42">
        <w:rPr>
          <w:rStyle w:val="Char3"/>
          <w:rtl/>
        </w:rPr>
        <w:t xml:space="preserve"> </w:t>
      </w:r>
      <w:r>
        <w:rPr>
          <w:rFonts w:ascii="Times New Roman" w:hAnsi="Times New Roman" w:cs="Traditional Arabic" w:hint="cs"/>
          <w:rtl/>
        </w:rPr>
        <w:t>﴾</w:t>
      </w:r>
      <w:r w:rsidR="008436A2">
        <w:rPr>
          <w:rFonts w:ascii="Times New Roman" w:hAnsi="Times New Roman" w:hint="cs"/>
          <w:rtl/>
        </w:rPr>
        <w:t xml:space="preserve"> </w:t>
      </w:r>
      <w:r w:rsidR="008436A2" w:rsidRPr="00172A42">
        <w:rPr>
          <w:rStyle w:val="Char4"/>
          <w:rtl/>
        </w:rPr>
        <w:t>[آل عمران: ٣١-</w:t>
      </w:r>
      <w:r w:rsidRPr="00172A42">
        <w:rPr>
          <w:rStyle w:val="Char4"/>
          <w:rtl/>
        </w:rPr>
        <w:t>٣٢]</w:t>
      </w:r>
      <w:r>
        <w:rPr>
          <w:rFonts w:ascii="Times New Roman" w:hAnsi="Times New Roman" w:hint="cs"/>
          <w:rtl/>
        </w:rPr>
        <w:t>.</w:t>
      </w:r>
    </w:p>
    <w:p w:rsidR="008436A2" w:rsidRDefault="00082CC7" w:rsidP="00172A42">
      <w:pPr>
        <w:pStyle w:val="a5"/>
        <w:rPr>
          <w:rtl/>
        </w:rPr>
      </w:pPr>
      <w:r>
        <w:rPr>
          <w:rFonts w:cs="Traditional Arabic" w:hint="cs"/>
          <w:rtl/>
        </w:rPr>
        <w:t>«</w:t>
      </w:r>
      <w:r w:rsidRPr="005C5C87">
        <w:rPr>
          <w:rtl/>
        </w:rPr>
        <w:t>(اى پيامبر به اصحاب خود) بگو: اگر خدا را دوست مى‏داريد، از من پيروى كنيد (و سنّت مرا به‏پا داريد) تا خداوند نيز شما را دوست بدارد و گناهانتان را ببخشايد و خداوند آمرزنده مهربان است. بگو: از خدا و رسول اطاعت كنيد و اگر سرپيچى كنيد (و مرتد شويد)، خداوند كافران را دوست ندارد</w:t>
      </w:r>
      <w:r>
        <w:rPr>
          <w:rFonts w:cs="Traditional Arabic" w:hint="cs"/>
          <w:rtl/>
        </w:rPr>
        <w:t>»</w:t>
      </w:r>
      <w:r>
        <w:rPr>
          <w:rtl/>
        </w:rPr>
        <w:t>.</w:t>
      </w:r>
    </w:p>
    <w:p w:rsidR="008436A2" w:rsidRDefault="00082CC7" w:rsidP="00172A42">
      <w:pPr>
        <w:pStyle w:val="a5"/>
        <w:rPr>
          <w:rtl/>
        </w:rPr>
      </w:pPr>
      <w:r w:rsidRPr="006F0B90">
        <w:rPr>
          <w:rtl/>
        </w:rPr>
        <w:t xml:space="preserve">اين آيات نشان مى‏دهد كه اصحاب پیامبر </w:t>
      </w:r>
      <w:r w:rsidRPr="006F0B90">
        <w:rPr>
          <w:rFonts w:cs="CTraditional Arabic"/>
          <w:rtl/>
        </w:rPr>
        <w:t>ص</w:t>
      </w:r>
      <w:r w:rsidRPr="006F0B90">
        <w:rPr>
          <w:rtl/>
        </w:rPr>
        <w:t xml:space="preserve"> سنّت او را - كه شرط محبّت دوطرفه مى‏باشد - به خوبى به‏پا داشته‏اند كه مصداق آيه قرار گرفته‏اند و نهايتاً خداوند از لغزشها و گناههايشان چشم‏پوشى كرده و آنها را مورد لطف و تفضّل خويش قرار داده است.. اگر بنا به ادّعاى تيجانى آنها مرتد شده بودند، خداوند آنها را پيروز نمى‏گردانيد و قوم ديگرى را كه آنها را دوست مى‏داشت، در برابرشان قرار مى‏داد و آنها را مغلوب مى‏ساختند و نمى‏گذاشتند كه حكومت و خلافت اسلامى را به دست بگيرند!</w:t>
      </w:r>
      <w:r>
        <w:rPr>
          <w:rFonts w:hint="cs"/>
          <w:rtl/>
        </w:rPr>
        <w:t>.</w:t>
      </w:r>
    </w:p>
    <w:p w:rsidR="008436A2" w:rsidRDefault="00082CC7" w:rsidP="00172A42">
      <w:pPr>
        <w:pStyle w:val="a5"/>
        <w:rPr>
          <w:rtl/>
        </w:rPr>
      </w:pPr>
      <w:r w:rsidRPr="006F0B90">
        <w:rPr>
          <w:rtl/>
        </w:rPr>
        <w:t>و امّا اوصاف ديگر اين قوم را - باز هم - از خدا بشنويم:</w:t>
      </w:r>
    </w:p>
    <w:p w:rsidR="00082CC7" w:rsidRPr="006F0B90" w:rsidRDefault="00082CC7" w:rsidP="00172A42">
      <w:pPr>
        <w:pStyle w:val="a5"/>
        <w:rPr>
          <w:rtl/>
        </w:rPr>
      </w:pPr>
      <w:r>
        <w:rPr>
          <w:rFonts w:cs="Traditional Arabic" w:hint="cs"/>
          <w:rtl/>
        </w:rPr>
        <w:t>«</w:t>
      </w:r>
      <w:r w:rsidRPr="005C5C87">
        <w:rPr>
          <w:rtl/>
        </w:rPr>
        <w:t>خداوند، كسانى را كه در راه او مى‏جنگند، دوست مى‏دارد</w:t>
      </w:r>
      <w:r w:rsidRPr="00D17E13">
        <w:rPr>
          <w:rStyle w:val="FootnoteReference"/>
          <w:rFonts w:ascii="Times New Roman" w:hAnsi="Times New Roman"/>
          <w:b/>
          <w:bCs/>
          <w:sz w:val="24"/>
          <w:szCs w:val="24"/>
          <w:rtl/>
        </w:rPr>
        <w:footnoteReference w:id="180"/>
      </w:r>
      <w:r w:rsidRPr="005C5C87">
        <w:rPr>
          <w:rFonts w:cs="Traditional Arabic" w:hint="cs"/>
          <w:rtl/>
        </w:rPr>
        <w:t>»</w:t>
      </w:r>
      <w:r w:rsidRPr="005C5C87">
        <w:rPr>
          <w:rtl/>
        </w:rPr>
        <w:t xml:space="preserve">.. </w:t>
      </w:r>
      <w:r w:rsidRPr="005C5C87">
        <w:rPr>
          <w:rFonts w:cs="Traditional Arabic" w:hint="cs"/>
          <w:rtl/>
        </w:rPr>
        <w:t>«</w:t>
      </w:r>
      <w:r w:rsidRPr="005C5C87">
        <w:rPr>
          <w:rtl/>
        </w:rPr>
        <w:t>خداوند، متقين را دوست مى‏دارد</w:t>
      </w:r>
      <w:r w:rsidRPr="00D17E13">
        <w:rPr>
          <w:rStyle w:val="FootnoteReference"/>
          <w:rFonts w:ascii="Times New Roman" w:hAnsi="Times New Roman"/>
          <w:b/>
          <w:bCs/>
          <w:sz w:val="24"/>
          <w:szCs w:val="24"/>
          <w:rtl/>
        </w:rPr>
        <w:footnoteReference w:id="181"/>
      </w:r>
      <w:r>
        <w:rPr>
          <w:rFonts w:cs="Traditional Arabic" w:hint="cs"/>
          <w:rtl/>
        </w:rPr>
        <w:t>»</w:t>
      </w:r>
      <w:r>
        <w:rPr>
          <w:rtl/>
        </w:rPr>
        <w:t>.</w:t>
      </w:r>
      <w:r>
        <w:rPr>
          <w:rFonts w:hint="cs"/>
          <w:rtl/>
        </w:rPr>
        <w:t xml:space="preserve"> </w:t>
      </w:r>
      <w:r w:rsidRPr="005C5C87">
        <w:rPr>
          <w:rFonts w:cs="Traditional Arabic" w:hint="cs"/>
          <w:rtl/>
        </w:rPr>
        <w:t>«</w:t>
      </w:r>
      <w:r w:rsidRPr="005C5C87">
        <w:rPr>
          <w:rtl/>
        </w:rPr>
        <w:t>خداوند، نيكوكاران را دوست مى‏دارد</w:t>
      </w:r>
      <w:r w:rsidRPr="005C5C87">
        <w:rPr>
          <w:rFonts w:cs="Traditional Arabic" w:hint="cs"/>
          <w:rtl/>
        </w:rPr>
        <w:t>»</w:t>
      </w:r>
      <w:r>
        <w:rPr>
          <w:rtl/>
        </w:rPr>
        <w:t>.</w:t>
      </w:r>
      <w:r w:rsidRPr="005C5C87">
        <w:rPr>
          <w:rtl/>
        </w:rPr>
        <w:t xml:space="preserve"> </w:t>
      </w:r>
      <w:r w:rsidRPr="005C5C87">
        <w:rPr>
          <w:rFonts w:cs="Traditional Arabic" w:hint="cs"/>
          <w:rtl/>
        </w:rPr>
        <w:t>«</w:t>
      </w:r>
      <w:r w:rsidRPr="005C5C87">
        <w:rPr>
          <w:rtl/>
        </w:rPr>
        <w:t>خداوند، دادگران وعادلان را دوست مى‏دارد</w:t>
      </w:r>
      <w:r w:rsidRPr="00D17E13">
        <w:rPr>
          <w:rStyle w:val="FootnoteReference"/>
          <w:rFonts w:ascii="Times New Roman" w:hAnsi="Times New Roman"/>
          <w:b/>
          <w:bCs/>
          <w:sz w:val="24"/>
          <w:szCs w:val="24"/>
          <w:rtl/>
        </w:rPr>
        <w:footnoteReference w:id="182"/>
      </w:r>
      <w:r w:rsidRPr="005C5C87">
        <w:rPr>
          <w:rFonts w:cs="Traditional Arabic" w:hint="cs"/>
          <w:rtl/>
        </w:rPr>
        <w:t>»</w:t>
      </w:r>
      <w:r>
        <w:rPr>
          <w:rtl/>
        </w:rPr>
        <w:t>.</w:t>
      </w:r>
      <w:r>
        <w:rPr>
          <w:rFonts w:hint="cs"/>
          <w:rtl/>
        </w:rPr>
        <w:t xml:space="preserve"> </w:t>
      </w:r>
      <w:r w:rsidRPr="005C5C87">
        <w:rPr>
          <w:rFonts w:cs="Traditional Arabic" w:hint="cs"/>
          <w:rtl/>
        </w:rPr>
        <w:t>«</w:t>
      </w:r>
      <w:r w:rsidRPr="005C5C87">
        <w:rPr>
          <w:rtl/>
        </w:rPr>
        <w:t>خداوند، توبه‏كنندگان و پاكان را دوست مى‏دارد</w:t>
      </w:r>
      <w:r w:rsidRPr="00D17E13">
        <w:rPr>
          <w:rStyle w:val="FootnoteReference"/>
          <w:rFonts w:ascii="Times New Roman" w:hAnsi="Times New Roman"/>
          <w:b/>
          <w:bCs/>
          <w:sz w:val="24"/>
          <w:szCs w:val="24"/>
          <w:rtl/>
        </w:rPr>
        <w:footnoteReference w:id="183"/>
      </w:r>
      <w:r w:rsidRPr="005C5C87">
        <w:rPr>
          <w:rFonts w:cs="Traditional Arabic" w:hint="cs"/>
          <w:rtl/>
        </w:rPr>
        <w:t>»</w:t>
      </w:r>
      <w:r>
        <w:rPr>
          <w:rtl/>
        </w:rPr>
        <w:t>.</w:t>
      </w:r>
      <w:r w:rsidRPr="005C5C87">
        <w:rPr>
          <w:rtl/>
        </w:rPr>
        <w:t xml:space="preserve"> </w:t>
      </w:r>
      <w:r w:rsidRPr="005C5C87">
        <w:rPr>
          <w:rFonts w:cs="Traditional Arabic" w:hint="cs"/>
          <w:rtl/>
        </w:rPr>
        <w:t>«</w:t>
      </w:r>
      <w:r w:rsidRPr="005C5C87">
        <w:rPr>
          <w:rtl/>
        </w:rPr>
        <w:t>خداوند، صابران را دوست مى‏دارد</w:t>
      </w:r>
      <w:r w:rsidRPr="00D17E13">
        <w:rPr>
          <w:rStyle w:val="FootnoteReference"/>
          <w:rFonts w:ascii="Times New Roman" w:hAnsi="Times New Roman"/>
          <w:b/>
          <w:bCs/>
          <w:sz w:val="24"/>
          <w:szCs w:val="24"/>
          <w:rtl/>
        </w:rPr>
        <w:footnoteReference w:id="184"/>
      </w:r>
      <w:r w:rsidRPr="005C5C87">
        <w:rPr>
          <w:rFonts w:cs="Traditional Arabic" w:hint="cs"/>
          <w:rtl/>
        </w:rPr>
        <w:t>»</w:t>
      </w:r>
      <w:r>
        <w:rPr>
          <w:rtl/>
        </w:rPr>
        <w:t>.</w:t>
      </w:r>
      <w:r w:rsidRPr="005C5C87">
        <w:rPr>
          <w:rtl/>
        </w:rPr>
        <w:t xml:space="preserve"> </w:t>
      </w:r>
      <w:r w:rsidRPr="005C5C87">
        <w:rPr>
          <w:rFonts w:cs="Traditional Arabic" w:hint="cs"/>
          <w:rtl/>
        </w:rPr>
        <w:t>«</w:t>
      </w:r>
      <w:r w:rsidRPr="005C5C87">
        <w:rPr>
          <w:rtl/>
        </w:rPr>
        <w:t>خداوند، توكّل‏كنندگان (بر او) را دوست</w:t>
      </w:r>
      <w:r w:rsidR="00D17E13">
        <w:rPr>
          <w:rtl/>
        </w:rPr>
        <w:t xml:space="preserve"> </w:t>
      </w:r>
      <w:r w:rsidRPr="005C5C87">
        <w:rPr>
          <w:rtl/>
        </w:rPr>
        <w:t>مى‏دارد</w:t>
      </w:r>
      <w:r w:rsidRPr="00D17E13">
        <w:rPr>
          <w:rStyle w:val="FootnoteReference"/>
          <w:rFonts w:ascii="Times New Roman" w:hAnsi="Times New Roman"/>
          <w:b/>
          <w:bCs/>
          <w:sz w:val="24"/>
          <w:szCs w:val="24"/>
          <w:rtl/>
        </w:rPr>
        <w:footnoteReference w:id="185"/>
      </w:r>
      <w:r>
        <w:rPr>
          <w:rFonts w:cs="Traditional Arabic" w:hint="cs"/>
          <w:rtl/>
        </w:rPr>
        <w:t>»</w:t>
      </w:r>
      <w:r w:rsidRPr="006F0B90">
        <w:rPr>
          <w:rtl/>
        </w:rPr>
        <w:t>. و...</w:t>
      </w:r>
    </w:p>
    <w:p w:rsidR="008436A2" w:rsidRDefault="00082CC7" w:rsidP="00172A42">
      <w:pPr>
        <w:pStyle w:val="a5"/>
        <w:rPr>
          <w:rtl/>
        </w:rPr>
      </w:pPr>
      <w:r w:rsidRPr="006F0B90">
        <w:rPr>
          <w:rtl/>
        </w:rPr>
        <w:t>آرى! اصحاب اينگونه بوده‏اند كه خداوند آنها را دوست داشته و آنها نيز - به واسطه ايمانى كه داشته‏اند - خدا را دوست مى‏داشتند؛ زيرا:</w:t>
      </w:r>
    </w:p>
    <w:p w:rsidR="008436A2" w:rsidRDefault="00082CC7" w:rsidP="00B27AB0">
      <w:pPr>
        <w:pStyle w:val="PlainText"/>
        <w:rPr>
          <w:rFonts w:ascii="Times New Roman" w:hAnsi="Times New Roman"/>
          <w:rtl/>
        </w:rPr>
      </w:pPr>
      <w:r>
        <w:rPr>
          <w:rFonts w:ascii="Times New Roman" w:hAnsi="Times New Roman" w:cs="Traditional Arabic" w:hint="cs"/>
          <w:rtl/>
        </w:rPr>
        <w:t>﴿</w:t>
      </w:r>
      <w:r w:rsidR="008436A2" w:rsidRPr="00172A42">
        <w:rPr>
          <w:rStyle w:val="Char3"/>
          <w:rtl/>
        </w:rPr>
        <w:t>وَ</w:t>
      </w:r>
      <w:r w:rsidR="008436A2" w:rsidRPr="00172A42">
        <w:rPr>
          <w:rStyle w:val="Char3"/>
          <w:rFonts w:hint="cs"/>
          <w:rtl/>
        </w:rPr>
        <w:t>ٱلَّذِينَ</w:t>
      </w:r>
      <w:r w:rsidR="008436A2" w:rsidRPr="00172A42">
        <w:rPr>
          <w:rStyle w:val="Char3"/>
          <w:rtl/>
        </w:rPr>
        <w:t xml:space="preserve"> </w:t>
      </w:r>
      <w:r w:rsidR="008436A2" w:rsidRPr="00172A42">
        <w:rPr>
          <w:rStyle w:val="Char3"/>
          <w:rFonts w:hint="cs"/>
          <w:rtl/>
        </w:rPr>
        <w:t>ءَامَنُوٓاْ</w:t>
      </w:r>
      <w:r w:rsidR="008436A2" w:rsidRPr="00172A42">
        <w:rPr>
          <w:rStyle w:val="Char3"/>
          <w:rtl/>
        </w:rPr>
        <w:t xml:space="preserve"> </w:t>
      </w:r>
      <w:r w:rsidR="008436A2" w:rsidRPr="00172A42">
        <w:rPr>
          <w:rStyle w:val="Char3"/>
          <w:rFonts w:hint="cs"/>
          <w:rtl/>
        </w:rPr>
        <w:t>أَشَدُّ</w:t>
      </w:r>
      <w:r w:rsidR="008436A2" w:rsidRPr="00172A42">
        <w:rPr>
          <w:rStyle w:val="Char3"/>
          <w:rtl/>
        </w:rPr>
        <w:t xml:space="preserve"> </w:t>
      </w:r>
      <w:r w:rsidR="008436A2" w:rsidRPr="00172A42">
        <w:rPr>
          <w:rStyle w:val="Char3"/>
          <w:rFonts w:hint="cs"/>
          <w:rtl/>
        </w:rPr>
        <w:t xml:space="preserve">حُبّٗا </w:t>
      </w:r>
      <w:r w:rsidR="008436A2" w:rsidRPr="00172A42">
        <w:rPr>
          <w:rStyle w:val="Char3"/>
          <w:rtl/>
        </w:rPr>
        <w:t>لِّلَّهِ</w:t>
      </w:r>
      <w:r>
        <w:rPr>
          <w:rFonts w:ascii="Times New Roman" w:hAnsi="Times New Roman" w:cs="Traditional Arabic" w:hint="cs"/>
          <w:rtl/>
        </w:rPr>
        <w:t>﴾</w:t>
      </w:r>
      <w:r w:rsidR="008436A2">
        <w:rPr>
          <w:rFonts w:ascii="Times New Roman" w:hAnsi="Times New Roman" w:cs="Traditional Arabic" w:hint="cs"/>
          <w:rtl/>
        </w:rPr>
        <w:t xml:space="preserve"> </w:t>
      </w:r>
      <w:r w:rsidRPr="00172A42">
        <w:rPr>
          <w:rStyle w:val="Char4"/>
          <w:rtl/>
        </w:rPr>
        <w:t>[البقرة: ١٦٥</w:t>
      </w:r>
      <w:r w:rsidRPr="00172A42">
        <w:rPr>
          <w:rStyle w:val="Char4"/>
        </w:rPr>
        <w:t xml:space="preserve"> </w:t>
      </w:r>
      <w:r w:rsidRPr="00172A42">
        <w:rPr>
          <w:rStyle w:val="Char4"/>
          <w:rFonts w:hint="cs"/>
          <w:rtl/>
        </w:rPr>
        <w:t>]</w:t>
      </w:r>
      <w:r>
        <w:rPr>
          <w:rFonts w:ascii="Times New Roman" w:hAnsi="Times New Roman" w:hint="cs"/>
          <w:rtl/>
        </w:rPr>
        <w:t>.</w:t>
      </w:r>
    </w:p>
    <w:p w:rsidR="00082CC7" w:rsidRPr="006F0B90" w:rsidRDefault="00082CC7" w:rsidP="00172A42">
      <w:pPr>
        <w:pStyle w:val="a5"/>
      </w:pPr>
      <w:r>
        <w:rPr>
          <w:rFonts w:cs="Traditional Arabic" w:hint="cs"/>
          <w:rtl/>
        </w:rPr>
        <w:t>«</w:t>
      </w:r>
      <w:r w:rsidRPr="005C5C87">
        <w:rPr>
          <w:rtl/>
        </w:rPr>
        <w:t>و كسانيكه ايمان دارند، همه دوستى‏شان براى خداست</w:t>
      </w:r>
      <w:r>
        <w:rPr>
          <w:rFonts w:cs="Traditional Arabic" w:hint="cs"/>
          <w:rtl/>
        </w:rPr>
        <w:t>»</w:t>
      </w:r>
      <w:r>
        <w:rPr>
          <w:rtl/>
        </w:rPr>
        <w:t>.</w:t>
      </w:r>
    </w:p>
    <w:p w:rsidR="00082CC7" w:rsidRDefault="00082CC7" w:rsidP="00172A42">
      <w:pPr>
        <w:pStyle w:val="a5"/>
        <w:rPr>
          <w:rtl/>
        </w:rPr>
      </w:pPr>
      <w:r w:rsidRPr="006F0B90">
        <w:rPr>
          <w:rtl/>
        </w:rPr>
        <w:t>و تمام نسبتهايى كه تيجانى و ساير شيعيان به اصحاب مهاجر و انصار روا مى‏دارند، باطل و پوچ است؛ زيرا:</w:t>
      </w:r>
    </w:p>
    <w:p w:rsidR="00082CC7" w:rsidRDefault="00082CC7" w:rsidP="00473929">
      <w:pPr>
        <w:pStyle w:val="a5"/>
        <w:rPr>
          <w:rtl/>
        </w:rPr>
      </w:pPr>
      <w:r w:rsidRPr="006F0B90">
        <w:rPr>
          <w:rtl/>
        </w:rPr>
        <w:t xml:space="preserve"> </w:t>
      </w:r>
      <w:r>
        <w:rPr>
          <w:rFonts w:cs="Traditional Arabic" w:hint="cs"/>
          <w:rtl/>
        </w:rPr>
        <w:t>«</w:t>
      </w:r>
      <w:r w:rsidRPr="005C5C87">
        <w:rPr>
          <w:rtl/>
        </w:rPr>
        <w:t>خداوند، ستمكاران را دوست نمى‏دارد</w:t>
      </w:r>
      <w:r w:rsidRPr="00D17E13">
        <w:rPr>
          <w:rStyle w:val="FootnoteReference"/>
          <w:rFonts w:ascii="Times New Roman" w:hAnsi="Times New Roman"/>
          <w:b/>
          <w:bCs/>
          <w:sz w:val="24"/>
          <w:szCs w:val="24"/>
          <w:rtl/>
        </w:rPr>
        <w:footnoteReference w:id="186"/>
      </w:r>
      <w:r>
        <w:rPr>
          <w:rFonts w:cs="Traditional Arabic" w:hint="cs"/>
          <w:rtl/>
        </w:rPr>
        <w:t>»</w:t>
      </w:r>
      <w:r w:rsidRPr="006F0B90">
        <w:rPr>
          <w:rtl/>
        </w:rPr>
        <w:t xml:space="preserve">.. </w:t>
      </w:r>
      <w:r>
        <w:rPr>
          <w:rFonts w:cs="Traditional Arabic" w:hint="cs"/>
          <w:rtl/>
        </w:rPr>
        <w:t>«</w:t>
      </w:r>
      <w:r w:rsidRPr="005C5C87">
        <w:rPr>
          <w:rtl/>
        </w:rPr>
        <w:t>خداوند، تجاوزگران را دوست</w:t>
      </w:r>
      <w:r w:rsidR="00D17E13">
        <w:rPr>
          <w:rtl/>
        </w:rPr>
        <w:t xml:space="preserve"> </w:t>
      </w:r>
      <w:r w:rsidRPr="005C5C87">
        <w:rPr>
          <w:rtl/>
        </w:rPr>
        <w:t>نمى‏دارد</w:t>
      </w:r>
      <w:r w:rsidRPr="00D17E13">
        <w:rPr>
          <w:rStyle w:val="FootnoteReference"/>
          <w:rFonts w:ascii="Times New Roman" w:hAnsi="Times New Roman"/>
          <w:b/>
          <w:bCs/>
          <w:sz w:val="24"/>
          <w:szCs w:val="24"/>
          <w:rtl/>
        </w:rPr>
        <w:footnoteReference w:id="187"/>
      </w:r>
      <w:r>
        <w:rPr>
          <w:rFonts w:cs="Traditional Arabic" w:hint="cs"/>
          <w:rtl/>
        </w:rPr>
        <w:t>»</w:t>
      </w:r>
      <w:r>
        <w:rPr>
          <w:rtl/>
        </w:rPr>
        <w:t>.</w:t>
      </w:r>
      <w:r>
        <w:rPr>
          <w:rFonts w:hint="cs"/>
          <w:rtl/>
        </w:rPr>
        <w:t xml:space="preserve"> </w:t>
      </w:r>
      <w:r>
        <w:rPr>
          <w:rFonts w:cs="Traditional Arabic" w:hint="cs"/>
          <w:rtl/>
        </w:rPr>
        <w:t>«</w:t>
      </w:r>
      <w:r w:rsidRPr="005C5C87">
        <w:rPr>
          <w:rtl/>
        </w:rPr>
        <w:t>خداوند، خيانت‏كاران كفرپيشه را دوست نمى‏دارد</w:t>
      </w:r>
      <w:r w:rsidRPr="00D17E13">
        <w:rPr>
          <w:rStyle w:val="FootnoteReference"/>
          <w:rFonts w:ascii="Times New Roman" w:hAnsi="Times New Roman"/>
          <w:b/>
          <w:bCs/>
          <w:sz w:val="24"/>
          <w:szCs w:val="24"/>
          <w:rtl/>
        </w:rPr>
        <w:footnoteReference w:id="188"/>
      </w:r>
      <w:r>
        <w:rPr>
          <w:rFonts w:cs="Traditional Arabic" w:hint="cs"/>
          <w:rtl/>
        </w:rPr>
        <w:t>»</w:t>
      </w:r>
      <w:r>
        <w:rPr>
          <w:rtl/>
        </w:rPr>
        <w:t>.</w:t>
      </w:r>
      <w:r>
        <w:rPr>
          <w:rFonts w:hint="cs"/>
          <w:rtl/>
        </w:rPr>
        <w:t xml:space="preserve"> </w:t>
      </w:r>
      <w:r>
        <w:rPr>
          <w:rFonts w:cs="Traditional Arabic" w:hint="cs"/>
          <w:rtl/>
        </w:rPr>
        <w:t>«</w:t>
      </w:r>
      <w:r w:rsidRPr="005C5C87">
        <w:rPr>
          <w:rtl/>
        </w:rPr>
        <w:t>خداوند، خوشگذرانان را دوست نمى‏دارد</w:t>
      </w:r>
      <w:r w:rsidRPr="00D17E13">
        <w:rPr>
          <w:rStyle w:val="FootnoteReference"/>
          <w:rFonts w:ascii="Times New Roman" w:hAnsi="Times New Roman"/>
          <w:b/>
          <w:bCs/>
          <w:sz w:val="24"/>
          <w:szCs w:val="24"/>
          <w:rtl/>
        </w:rPr>
        <w:footnoteReference w:id="189"/>
      </w:r>
      <w:r>
        <w:rPr>
          <w:rFonts w:cs="Traditional Arabic" w:hint="cs"/>
          <w:rtl/>
        </w:rPr>
        <w:t>»</w:t>
      </w:r>
      <w:r w:rsidRPr="006F0B90">
        <w:rPr>
          <w:rtl/>
        </w:rPr>
        <w:t xml:space="preserve">. </w:t>
      </w:r>
      <w:r>
        <w:rPr>
          <w:rFonts w:cs="Traditional Arabic" w:hint="cs"/>
          <w:rtl/>
        </w:rPr>
        <w:t>«</w:t>
      </w:r>
      <w:r w:rsidRPr="005C5C87">
        <w:rPr>
          <w:rtl/>
        </w:rPr>
        <w:t>خداوند، مفسدان را دوست نمى‏دارد</w:t>
      </w:r>
      <w:r w:rsidRPr="00D17E13">
        <w:rPr>
          <w:rStyle w:val="FootnoteReference"/>
          <w:rFonts w:ascii="Times New Roman" w:hAnsi="Times New Roman"/>
          <w:b/>
          <w:bCs/>
          <w:sz w:val="24"/>
          <w:szCs w:val="24"/>
          <w:rtl/>
        </w:rPr>
        <w:footnoteReference w:id="190"/>
      </w:r>
      <w:r>
        <w:rPr>
          <w:rFonts w:cs="Traditional Arabic" w:hint="cs"/>
          <w:rtl/>
        </w:rPr>
        <w:t>»</w:t>
      </w:r>
      <w:r w:rsidRPr="006F0B90">
        <w:rPr>
          <w:rtl/>
        </w:rPr>
        <w:t xml:space="preserve">. </w:t>
      </w:r>
      <w:r>
        <w:rPr>
          <w:rFonts w:cs="Traditional Arabic" w:hint="cs"/>
          <w:rtl/>
        </w:rPr>
        <w:t>«</w:t>
      </w:r>
      <w:r w:rsidRPr="005C5C87">
        <w:rPr>
          <w:rtl/>
        </w:rPr>
        <w:t>خداوند، مستكبران را دوست نمى‏دارد</w:t>
      </w:r>
      <w:r w:rsidRPr="00D17E13">
        <w:rPr>
          <w:rStyle w:val="FootnoteReference"/>
          <w:rFonts w:ascii="Times New Roman" w:hAnsi="Times New Roman"/>
          <w:b/>
          <w:bCs/>
          <w:sz w:val="24"/>
          <w:szCs w:val="24"/>
          <w:rtl/>
        </w:rPr>
        <w:footnoteReference w:id="191"/>
      </w:r>
      <w:r>
        <w:rPr>
          <w:rFonts w:cs="Traditional Arabic" w:hint="cs"/>
          <w:rtl/>
        </w:rPr>
        <w:t>»</w:t>
      </w:r>
      <w:r>
        <w:rPr>
          <w:rtl/>
        </w:rPr>
        <w:t xml:space="preserve">.. </w:t>
      </w:r>
      <w:r w:rsidRPr="005C5C87">
        <w:rPr>
          <w:rtl/>
        </w:rPr>
        <w:t>و..</w:t>
      </w:r>
    </w:p>
    <w:p w:rsidR="00082CC7" w:rsidRDefault="00082CC7" w:rsidP="00473929">
      <w:pPr>
        <w:pStyle w:val="a5"/>
        <w:rPr>
          <w:rtl/>
        </w:rPr>
      </w:pPr>
      <w:r w:rsidRPr="006F0B90">
        <w:rPr>
          <w:rtl/>
        </w:rPr>
        <w:t xml:space="preserve">اكنون بعد از اين شواهد - كه بحث كامل آن در فصل «اصحاب پيامبر» آمده است - از تيجانى و همفكرانش مى‏پرسيم: اگر اصحاب پیامبر </w:t>
      </w:r>
      <w:r w:rsidRPr="006F0B90">
        <w:rPr>
          <w:rFonts w:cs="CTraditional Arabic"/>
          <w:rtl/>
        </w:rPr>
        <w:t>ص</w:t>
      </w:r>
      <w:r w:rsidRPr="006F0B90">
        <w:rPr>
          <w:rtl/>
        </w:rPr>
        <w:t xml:space="preserve"> مرتد شدند، اگر أبوبكر و عمر و عثمان و طلحه و زبير و خالدبن وليد و عبدالرحمن‏بن عوف و سعدبن وقاص و... -رضى اللّه عنهم أجمعين - مرتد شدند، پس آن قومى كه - شما گاهى سه و گاهى چهار نفر مى‏دانيد - خداوند در مقابلشان آورد و با آنها جنگ نموده و از سرزنش هيچ سرزنش‏كننده‏اى نترسيده و بر مرتدين - يعنى همان اصحاب! - پيروز شدند، چه كسانى بودند؟!</w:t>
      </w:r>
      <w:r>
        <w:rPr>
          <w:rFonts w:hint="cs"/>
          <w:rtl/>
        </w:rPr>
        <w:t>.</w:t>
      </w:r>
    </w:p>
    <w:p w:rsidR="00082CC7" w:rsidRDefault="00082CC7" w:rsidP="00473929">
      <w:pPr>
        <w:pStyle w:val="a5"/>
        <w:rPr>
          <w:rtl/>
        </w:rPr>
      </w:pPr>
      <w:r w:rsidRPr="006F0B90">
        <w:rPr>
          <w:rtl/>
        </w:rPr>
        <w:t>اگر أبوبكر و عمر و عثمان مرتد مى‏شدند، و يا منافق و گمراه و خيانت‏كار بودند، هرگز به حكومت و خلافت ديگر مسلمانان واقعى نمى‏رسيدند؛ زيرا:</w:t>
      </w:r>
    </w:p>
    <w:p w:rsidR="00082CC7" w:rsidRPr="006F0B90" w:rsidRDefault="00082CC7" w:rsidP="00B27AB0">
      <w:pPr>
        <w:pStyle w:val="PlainText"/>
        <w:rPr>
          <w:rFonts w:ascii="Times New Roman" w:hAnsi="Times New Roman"/>
          <w:rtl/>
        </w:rPr>
      </w:pPr>
      <w:r>
        <w:rPr>
          <w:rFonts w:ascii="Times New Roman" w:hAnsi="Times New Roman" w:cs="Traditional Arabic" w:hint="cs"/>
          <w:rtl/>
        </w:rPr>
        <w:t>﴿</w:t>
      </w:r>
      <w:r w:rsidR="008436A2" w:rsidRPr="00473929">
        <w:rPr>
          <w:rStyle w:val="Char3"/>
          <w:rtl/>
        </w:rPr>
        <w:t xml:space="preserve">وَعَدَ </w:t>
      </w:r>
      <w:r w:rsidR="008436A2" w:rsidRPr="00473929">
        <w:rPr>
          <w:rStyle w:val="Char3"/>
          <w:rFonts w:hint="cs"/>
          <w:rtl/>
        </w:rPr>
        <w:t>ٱللَّهُ</w:t>
      </w:r>
      <w:r w:rsidR="008436A2" w:rsidRPr="00473929">
        <w:rPr>
          <w:rStyle w:val="Char3"/>
          <w:rtl/>
        </w:rPr>
        <w:t xml:space="preserve"> </w:t>
      </w:r>
      <w:r w:rsidR="008436A2" w:rsidRPr="00473929">
        <w:rPr>
          <w:rStyle w:val="Char3"/>
          <w:rFonts w:hint="cs"/>
          <w:rtl/>
        </w:rPr>
        <w:t>ٱلَّذِينَ</w:t>
      </w:r>
      <w:r w:rsidR="008436A2" w:rsidRPr="00473929">
        <w:rPr>
          <w:rStyle w:val="Char3"/>
          <w:rtl/>
        </w:rPr>
        <w:t xml:space="preserve"> </w:t>
      </w:r>
      <w:r w:rsidR="008436A2" w:rsidRPr="00473929">
        <w:rPr>
          <w:rStyle w:val="Char3"/>
          <w:rFonts w:hint="cs"/>
          <w:rtl/>
        </w:rPr>
        <w:t>ءَامَنُواْ</w:t>
      </w:r>
      <w:r w:rsidR="008436A2" w:rsidRPr="00473929">
        <w:rPr>
          <w:rStyle w:val="Char3"/>
          <w:rtl/>
        </w:rPr>
        <w:t xml:space="preserve"> </w:t>
      </w:r>
      <w:r w:rsidR="008436A2" w:rsidRPr="00473929">
        <w:rPr>
          <w:rStyle w:val="Char3"/>
          <w:rFonts w:hint="cs"/>
          <w:rtl/>
        </w:rPr>
        <w:t>مِنكُمۡ</w:t>
      </w:r>
      <w:r w:rsidR="008436A2" w:rsidRPr="00473929">
        <w:rPr>
          <w:rStyle w:val="Char3"/>
          <w:rtl/>
        </w:rPr>
        <w:t xml:space="preserve"> </w:t>
      </w:r>
      <w:r w:rsidR="008436A2" w:rsidRPr="00473929">
        <w:rPr>
          <w:rStyle w:val="Char3"/>
          <w:rFonts w:hint="cs"/>
          <w:rtl/>
        </w:rPr>
        <w:t>وَعَمِلُواْ</w:t>
      </w:r>
      <w:r w:rsidR="008436A2" w:rsidRPr="00473929">
        <w:rPr>
          <w:rStyle w:val="Char3"/>
          <w:rtl/>
        </w:rPr>
        <w:t xml:space="preserve"> </w:t>
      </w:r>
      <w:r w:rsidR="008436A2" w:rsidRPr="00473929">
        <w:rPr>
          <w:rStyle w:val="Char3"/>
          <w:rFonts w:hint="cs"/>
          <w:rtl/>
        </w:rPr>
        <w:t>ٱلصَّٰلِحَٰتِ</w:t>
      </w:r>
      <w:r w:rsidR="008436A2" w:rsidRPr="00473929">
        <w:rPr>
          <w:rStyle w:val="Char3"/>
          <w:rtl/>
        </w:rPr>
        <w:t xml:space="preserve"> </w:t>
      </w:r>
      <w:r w:rsidR="008436A2" w:rsidRPr="00473929">
        <w:rPr>
          <w:rStyle w:val="Char3"/>
          <w:rFonts w:hint="cs"/>
          <w:rtl/>
        </w:rPr>
        <w:t>لَيَسۡتَخۡلِفَنَّهُمۡ</w:t>
      </w:r>
      <w:r w:rsidR="008436A2" w:rsidRPr="00473929">
        <w:rPr>
          <w:rStyle w:val="Char3"/>
          <w:rtl/>
        </w:rPr>
        <w:t xml:space="preserve"> </w:t>
      </w:r>
      <w:r w:rsidR="008436A2" w:rsidRPr="00473929">
        <w:rPr>
          <w:rStyle w:val="Char3"/>
          <w:rFonts w:hint="cs"/>
          <w:rtl/>
        </w:rPr>
        <w:t>فِي</w:t>
      </w:r>
      <w:r w:rsidR="008436A2" w:rsidRPr="00473929">
        <w:rPr>
          <w:rStyle w:val="Char3"/>
          <w:rtl/>
        </w:rPr>
        <w:t xml:space="preserve"> </w:t>
      </w:r>
      <w:r w:rsidR="008436A2" w:rsidRPr="00473929">
        <w:rPr>
          <w:rStyle w:val="Char3"/>
          <w:rFonts w:hint="cs"/>
          <w:rtl/>
        </w:rPr>
        <w:t>ٱلۡأَرۡضِ</w:t>
      </w:r>
      <w:r>
        <w:rPr>
          <w:rFonts w:ascii="Times New Roman" w:hAnsi="Times New Roman" w:cs="Traditional Arabic" w:hint="cs"/>
          <w:rtl/>
        </w:rPr>
        <w:t>﴾</w:t>
      </w:r>
      <w:r>
        <w:rPr>
          <w:rFonts w:ascii="Times New Roman" w:hAnsi="Times New Roman" w:hint="cs"/>
          <w:rtl/>
        </w:rPr>
        <w:t xml:space="preserve"> </w:t>
      </w:r>
      <w:r w:rsidRPr="00473929">
        <w:rPr>
          <w:rStyle w:val="Char4"/>
          <w:rFonts w:hint="cs"/>
          <w:rtl/>
        </w:rPr>
        <w:t>[النور: 55]</w:t>
      </w:r>
      <w:r>
        <w:rPr>
          <w:rFonts w:ascii="Times New Roman" w:hAnsi="Times New Roman" w:hint="cs"/>
          <w:rtl/>
        </w:rPr>
        <w:t>.</w:t>
      </w:r>
    </w:p>
    <w:p w:rsidR="00896E7C" w:rsidRDefault="00082CC7" w:rsidP="00473929">
      <w:pPr>
        <w:pStyle w:val="a5"/>
        <w:rPr>
          <w:rtl/>
        </w:rPr>
      </w:pPr>
      <w:r>
        <w:rPr>
          <w:rFonts w:cs="Traditional Arabic" w:hint="cs"/>
          <w:rtl/>
        </w:rPr>
        <w:t>«</w:t>
      </w:r>
      <w:r w:rsidRPr="005C5C87">
        <w:rPr>
          <w:rtl/>
        </w:rPr>
        <w:t>خداوند به كسانى از شما (و نه همه شما) مؤمنان كه عمل شايسته انجام داده‏اند، وعده خلافت در زمين را داده است</w:t>
      </w:r>
      <w:r>
        <w:rPr>
          <w:rFonts w:cs="Traditional Arabic" w:hint="cs"/>
          <w:rtl/>
        </w:rPr>
        <w:t>»</w:t>
      </w:r>
      <w:r w:rsidR="008436A2">
        <w:rPr>
          <w:rtl/>
        </w:rPr>
        <w:t>.</w:t>
      </w:r>
    </w:p>
    <w:p w:rsidR="00082CC7" w:rsidRDefault="00082CC7" w:rsidP="00473929">
      <w:pPr>
        <w:pStyle w:val="a5"/>
        <w:rPr>
          <w:rtl/>
        </w:rPr>
      </w:pPr>
      <w:r w:rsidRPr="006F0B90">
        <w:rPr>
          <w:rtl/>
        </w:rPr>
        <w:t xml:space="preserve">و امّا مى‏رسيم به سخنان خود علي </w:t>
      </w:r>
      <w:r w:rsidRPr="006F0B90">
        <w:rPr>
          <w:rFonts w:cs="CTraditional Arabic"/>
          <w:rtl/>
        </w:rPr>
        <w:t>س</w:t>
      </w:r>
      <w:r w:rsidRPr="006F0B90">
        <w:rPr>
          <w:rtl/>
        </w:rPr>
        <w:t xml:space="preserve"> كه در نهج‏البلاغه ثبت است!.. اگر اين عقيده - و به طور كلّى، همه عقايد - تيجانى و همفكرانش را با سخنان علي </w:t>
      </w:r>
      <w:r w:rsidRPr="006F0B90">
        <w:rPr>
          <w:rFonts w:cs="CTraditional Arabic"/>
          <w:rtl/>
        </w:rPr>
        <w:t>س</w:t>
      </w:r>
      <w:r w:rsidRPr="006F0B90">
        <w:rPr>
          <w:rtl/>
        </w:rPr>
        <w:t xml:space="preserve"> تطبيق دهيم، معلوم مى‏شود كه آنها نه تنها دوستدار و پيرو على نيستند، بلكه - همچون ياران ديگرش كه در زمان خودش، او را شديداً اذيّت كردند و نهايتاً به شهادت هم رساندند دشمنانِ به ظاهر دوستى هستند كه دنباله‏رو ملحدين و مغرضين و «عبداللّه‏بن‏سبا»هاى يهودى -ديروز و امروز - هستند!!</w:t>
      </w:r>
      <w:r>
        <w:rPr>
          <w:rFonts w:hint="cs"/>
          <w:rtl/>
        </w:rPr>
        <w:t>.</w:t>
      </w:r>
    </w:p>
    <w:p w:rsidR="00082CC7" w:rsidRDefault="00082CC7" w:rsidP="00473929">
      <w:pPr>
        <w:pStyle w:val="a5"/>
        <w:rPr>
          <w:rtl/>
        </w:rPr>
      </w:pPr>
      <w:r w:rsidRPr="006F0B90">
        <w:rPr>
          <w:rtl/>
        </w:rPr>
        <w:t xml:space="preserve">زيرا علي </w:t>
      </w:r>
      <w:r w:rsidRPr="006F0B90">
        <w:rPr>
          <w:rFonts w:cs="CTraditional Arabic"/>
          <w:rtl/>
        </w:rPr>
        <w:t>س</w:t>
      </w:r>
      <w:r w:rsidRPr="006F0B90">
        <w:rPr>
          <w:rtl/>
        </w:rPr>
        <w:t xml:space="preserve"> در تمام مدّت خلافتشان، با آنان - همواره - همفكر و همراه و همكار بوده است و پس از بيعت با أبوبكر </w:t>
      </w:r>
      <w:r w:rsidRPr="006F0B90">
        <w:rPr>
          <w:rFonts w:cs="CTraditional Arabic"/>
          <w:rtl/>
        </w:rPr>
        <w:t>س</w:t>
      </w:r>
      <w:r w:rsidRPr="006F0B90">
        <w:rPr>
          <w:rtl/>
        </w:rPr>
        <w:t xml:space="preserve"> همراه او - و تحت فرماندهى‏اش - براى جنگ با مرتدّين به «ذى‏القصّه» مى‏رود؛ چنانچه خود مى‏فرمايد:</w:t>
      </w:r>
    </w:p>
    <w:p w:rsidR="00896E7C" w:rsidRDefault="00082CC7" w:rsidP="00B27AB0">
      <w:pPr>
        <w:pStyle w:val="PlainText"/>
        <w:rPr>
          <w:rFonts w:ascii="Times New Roman" w:hAnsi="Times New Roman"/>
          <w:rtl/>
        </w:rPr>
      </w:pPr>
      <w:r w:rsidRPr="006F0B90">
        <w:rPr>
          <w:rFonts w:ascii="Times New Roman" w:hAnsi="Times New Roman" w:cs="Traditional Arabic"/>
          <w:rtl/>
        </w:rPr>
        <w:t>«</w:t>
      </w:r>
      <w:r w:rsidRPr="00E56E3F">
        <w:rPr>
          <w:rStyle w:val="Char1"/>
          <w:rtl/>
        </w:rPr>
        <w:t>...</w:t>
      </w:r>
      <w:r>
        <w:rPr>
          <w:rFonts w:ascii="Times New Roman" w:hAnsi="Times New Roman" w:hint="cs"/>
          <w:rtl/>
        </w:rPr>
        <w:t xml:space="preserve"> </w:t>
      </w:r>
      <w:r w:rsidRPr="00E56E3F">
        <w:rPr>
          <w:rStyle w:val="Char1"/>
          <w:rtl/>
          <w:lang w:bidi="ar-SA"/>
        </w:rPr>
        <w:t>فأمسكت يدى حتى رأيت راجعة من الناس رجعت عن ال</w:t>
      </w:r>
      <w:r>
        <w:rPr>
          <w:rStyle w:val="Char1"/>
          <w:rtl/>
          <w:lang w:bidi="ar-SA"/>
        </w:rPr>
        <w:t>إسلام يدعون إلى محق دين اللّه و</w:t>
      </w:r>
      <w:r w:rsidRPr="00E56E3F">
        <w:rPr>
          <w:rStyle w:val="Char1"/>
          <w:rtl/>
          <w:lang w:bidi="ar-SA"/>
        </w:rPr>
        <w:t xml:space="preserve">ملّة محمد </w:t>
      </w:r>
      <w:r>
        <w:rPr>
          <w:rStyle w:val="Char1"/>
          <w:rFonts w:cs="CTraditional Arabic" w:hint="cs"/>
          <w:b w:val="0"/>
          <w:bCs w:val="0"/>
          <w:rtl/>
          <w:lang w:bidi="ar-SA"/>
        </w:rPr>
        <w:t>ص</w:t>
      </w:r>
      <w:r w:rsidRPr="00E56E3F">
        <w:rPr>
          <w:rStyle w:val="Char1"/>
          <w:rtl/>
          <w:lang w:bidi="ar-SA"/>
        </w:rPr>
        <w:t xml:space="preserve"> و إبر</w:t>
      </w:r>
      <w:r>
        <w:rPr>
          <w:rStyle w:val="Char1"/>
          <w:rtl/>
          <w:lang w:bidi="ar-SA"/>
        </w:rPr>
        <w:t>اهيم فخشيت إن لم أنصر الإسلام وأهله أن أرى فيه ثلماً و</w:t>
      </w:r>
      <w:r w:rsidRPr="00E56E3F">
        <w:rPr>
          <w:rStyle w:val="Char1"/>
          <w:rtl/>
          <w:lang w:bidi="ar-SA"/>
        </w:rPr>
        <w:t>هدماً تكون مصيبة أعظم على من فوات ولاية أموركم اللتى إنما هى متاع أيام قلائل ثم يزول فمشي</w:t>
      </w:r>
      <w:r>
        <w:rPr>
          <w:rStyle w:val="Char1"/>
          <w:rtl/>
          <w:lang w:bidi="ar-SA"/>
        </w:rPr>
        <w:t>ت عند ذلك إلى أبى‏بكر فبايعته و</w:t>
      </w:r>
      <w:r w:rsidRPr="00E56E3F">
        <w:rPr>
          <w:rStyle w:val="Char1"/>
          <w:rtl/>
          <w:lang w:bidi="ar-SA"/>
        </w:rPr>
        <w:t xml:space="preserve">نهضت معه </w:t>
      </w:r>
      <w:r>
        <w:rPr>
          <w:rStyle w:val="Char1"/>
          <w:rtl/>
          <w:lang w:bidi="ar-SA"/>
        </w:rPr>
        <w:t>فى تلك الأحداث حتى زهق الباطل وكانت كلمة اللّه هى العليا و</w:t>
      </w:r>
      <w:r w:rsidRPr="00E56E3F">
        <w:rPr>
          <w:rStyle w:val="Char1"/>
          <w:rtl/>
          <w:lang w:bidi="ar-SA"/>
        </w:rPr>
        <w:t>إن</w:t>
      </w:r>
      <w:r>
        <w:rPr>
          <w:rStyle w:val="Char1"/>
          <w:rtl/>
          <w:lang w:bidi="ar-SA"/>
        </w:rPr>
        <w:t xml:space="preserve"> رغم الكافرون فصحبتُه مناصحاً و</w:t>
      </w:r>
      <w:r w:rsidRPr="00E56E3F">
        <w:rPr>
          <w:rStyle w:val="Char1"/>
          <w:rtl/>
          <w:lang w:bidi="ar-SA"/>
        </w:rPr>
        <w:t>أطعتُه فيما أطاع اللّه جاهداً فلما ا</w:t>
      </w:r>
      <w:r>
        <w:rPr>
          <w:rStyle w:val="Char1"/>
          <w:rtl/>
          <w:lang w:bidi="ar-SA"/>
        </w:rPr>
        <w:t>حتضر بعث إلى عمر فولاه فسمعنا وأطعنا و بايعنا و</w:t>
      </w:r>
      <w:r w:rsidRPr="00E56E3F">
        <w:rPr>
          <w:rStyle w:val="Char1"/>
          <w:rtl/>
          <w:lang w:bidi="ar-SA"/>
        </w:rPr>
        <w:t>ناصحنا...</w:t>
      </w:r>
      <w:r w:rsidRPr="006F0B90">
        <w:rPr>
          <w:rFonts w:ascii="Times New Roman" w:hAnsi="Times New Roman" w:cs="Traditional Arabic"/>
          <w:rtl/>
        </w:rPr>
        <w:t>»</w:t>
      </w:r>
      <w:r w:rsidRPr="00D17E13">
        <w:rPr>
          <w:rStyle w:val="FootnoteReference"/>
          <w:rFonts w:ascii="Times New Roman" w:hAnsi="Times New Roman"/>
          <w:b/>
          <w:bCs/>
          <w:rtl/>
        </w:rPr>
        <w:footnoteReference w:id="192"/>
      </w:r>
      <w:r>
        <w:rPr>
          <w:rFonts w:ascii="Times New Roman" w:hAnsi="Times New Roman"/>
          <w:rtl/>
        </w:rPr>
        <w:t>.</w:t>
      </w:r>
    </w:p>
    <w:p w:rsidR="00896E7C" w:rsidRDefault="00082CC7" w:rsidP="00473929">
      <w:pPr>
        <w:pStyle w:val="a5"/>
        <w:rPr>
          <w:rtl/>
        </w:rPr>
      </w:pPr>
      <w:r>
        <w:rPr>
          <w:rFonts w:cs="Traditional Arabic" w:hint="cs"/>
          <w:rtl/>
        </w:rPr>
        <w:t>«</w:t>
      </w:r>
      <w:r w:rsidRPr="00E56E3F">
        <w:rPr>
          <w:rtl/>
        </w:rPr>
        <w:t xml:space="preserve">... مدّتى از بيعت با أبوبكر خوددارى كردم، امّا ديدم گروهى از مردم مرتد شده و از اسلام برگشته‏اند و به نابودىِ دين خدا و آيين محمّد و ابراهيم‏ </w:t>
      </w:r>
      <w:r w:rsidRPr="00E56E3F">
        <w:rPr>
          <w:rFonts w:cs="CTraditional Arabic" w:hint="cs"/>
          <w:rtl/>
        </w:rPr>
        <w:t>÷</w:t>
      </w:r>
      <w:r w:rsidRPr="00E56E3F">
        <w:rPr>
          <w:rtl/>
        </w:rPr>
        <w:t xml:space="preserve"> دعوت مى‏كنند؛ ترسيدم اگر به يارى اسلام و مسلمين نشتابم، شكاف و ويرانى بزرگى در اسلام مشاهده كنم كه بر من بزرگتر از، از دست‏دادن ولايت امور و خلافت بر شما باشد؛ ولايتى كه كالاى چند روزى است كه سپس از دست مى‏رود! پس در همان هنگام، به سوى أبوبكر رفتم و بيعت كردم و به همراه او در آن حوادث قيام كردم تا باطل از ميان رفت و نام و گفتار خداوند بالاتر است، هر چند برخلاف ميل كافران باشد. پس با أبوبكر از راه خيرخواهى مصاحبت كردم و در آنچه خدا را فرمان مى‏بُرد، با كوشش تمام او را اطاعت نمودم. زمانى كه به حال احتضار رسيد، ولايت و حكومت را به عمر سپرد و ما بيعت كرديم و اطاعت نموده و خيرخواهى نشان داديم...</w:t>
      </w:r>
      <w:r>
        <w:rPr>
          <w:rFonts w:cs="Traditional Arabic" w:hint="cs"/>
          <w:rtl/>
        </w:rPr>
        <w:t>»</w:t>
      </w:r>
      <w:r>
        <w:rPr>
          <w:rtl/>
        </w:rPr>
        <w:t>.</w:t>
      </w:r>
    </w:p>
    <w:p w:rsidR="00896E7C" w:rsidRDefault="00082CC7" w:rsidP="00473929">
      <w:pPr>
        <w:pStyle w:val="a5"/>
        <w:rPr>
          <w:rtl/>
        </w:rPr>
      </w:pPr>
      <w:r w:rsidRPr="006F0B90">
        <w:rPr>
          <w:rtl/>
        </w:rPr>
        <w:t xml:space="preserve">خود علي </w:t>
      </w:r>
      <w:r w:rsidRPr="006F0B90">
        <w:rPr>
          <w:rFonts w:cs="CTraditional Arabic"/>
          <w:rtl/>
        </w:rPr>
        <w:t>س</w:t>
      </w:r>
      <w:r w:rsidRPr="006F0B90">
        <w:rPr>
          <w:rtl/>
        </w:rPr>
        <w:t xml:space="preserve"> مى‏گويد: با أبوبكر بيعت كردم و همراه او و ساير مسلمانان در آن حوادث - كه جنگ با مرتدين بود - قيام كردم تا باطل را مغلوب ساختيم و...! آيا همين ثابت نمى‏كند كه تيجانى و يارانش، برخلاف علي </w:t>
      </w:r>
      <w:r w:rsidRPr="006F0B90">
        <w:rPr>
          <w:rFonts w:cs="CTraditional Arabic"/>
          <w:rtl/>
        </w:rPr>
        <w:t>س</w:t>
      </w:r>
      <w:r w:rsidRPr="006F0B90">
        <w:rPr>
          <w:rtl/>
        </w:rPr>
        <w:t xml:space="preserve"> سخن گفته و بر ضدّ او عمل كرده و مى‏كنند؟!</w:t>
      </w:r>
      <w:r>
        <w:rPr>
          <w:rFonts w:hint="cs"/>
          <w:rtl/>
        </w:rPr>
        <w:t>.</w:t>
      </w:r>
    </w:p>
    <w:p w:rsidR="00082CC7" w:rsidRPr="00473929" w:rsidRDefault="00082CC7" w:rsidP="00473929">
      <w:pPr>
        <w:pStyle w:val="a5"/>
        <w:rPr>
          <w:rFonts w:ascii="KFGQPC Uthmanic Script HAFS" w:hAnsi="KFGQPC Uthmanic Script HAFS" w:cs="KFGQPC Uthmanic Script HAFS"/>
        </w:rPr>
      </w:pPr>
      <w:r w:rsidRPr="006F0B90">
        <w:rPr>
          <w:rtl/>
        </w:rPr>
        <w:t xml:space="preserve">عمر </w:t>
      </w:r>
      <w:r w:rsidRPr="006F0B90">
        <w:rPr>
          <w:rFonts w:cs="CTraditional Arabic"/>
          <w:rtl/>
        </w:rPr>
        <w:t>س</w:t>
      </w:r>
      <w:r w:rsidRPr="006F0B90">
        <w:rPr>
          <w:rtl/>
        </w:rPr>
        <w:t xml:space="preserve"> زمانى كه خليفه بود، با علي </w:t>
      </w:r>
      <w:r w:rsidRPr="006F0B90">
        <w:rPr>
          <w:rFonts w:cs="CTraditional Arabic"/>
          <w:rtl/>
        </w:rPr>
        <w:t>س</w:t>
      </w:r>
      <w:r w:rsidRPr="006F0B90">
        <w:rPr>
          <w:rtl/>
        </w:rPr>
        <w:t xml:space="preserve"> درباره رفتن خود به جنگ با ايرانيان، مشورت مى‏كند و علي </w:t>
      </w:r>
      <w:r w:rsidRPr="006F0B90">
        <w:rPr>
          <w:rFonts w:cs="CTraditional Arabic"/>
          <w:rtl/>
        </w:rPr>
        <w:t>س</w:t>
      </w:r>
      <w:r w:rsidRPr="006F0B90">
        <w:rPr>
          <w:rtl/>
        </w:rPr>
        <w:t xml:space="preserve"> هم به او پاسخى مى‏دهد كه جا دارد در اينجا بررسى كنيم.. على به عمر مى‏گويد: «نصرت و پيروزى اين دين و شكست آن، از روز آغاز به فراوانى يا كمى سپاه نبوده است، بلكه اين خود خداست كه پيروزش گردانيده و سپاه حق است كه آن را آماده ساخته و يارى‏اش نموده تا به آن جايگاهى كه لازم است، خود را برساند و در آن افقى كه بايد طلوع كند، آشكار شود و ما در انتظار وعده الهى هستيم و خداوند به وعده‏اش وفا مى‏كند و سپاهش را يارى مى‏فرمايد... (آنگاه به اين آيه استشهاد مى‏كند:) </w:t>
      </w:r>
      <w:r>
        <w:rPr>
          <w:rFonts w:cs="Traditional Arabic" w:hint="cs"/>
          <w:rtl/>
        </w:rPr>
        <w:t>﴿</w:t>
      </w:r>
      <w:r w:rsidR="00473929">
        <w:rPr>
          <w:rFonts w:ascii="KFGQPC Uthmanic Script HAFS" w:hAnsi="KFGQPC Uthmanic Script HAFS" w:cs="KFGQPC Uthmanic Script HAFS" w:hint="eastAsia"/>
          <w:rtl/>
        </w:rPr>
        <w:t>وَعَدَ</w:t>
      </w:r>
      <w:r w:rsidR="00473929">
        <w:rPr>
          <w:rFonts w:ascii="KFGQPC Uthmanic Script HAFS" w:hAnsi="KFGQPC Uthmanic Script HAFS" w:cs="KFGQPC Uthmanic Script HAFS"/>
          <w:rtl/>
        </w:rPr>
        <w:t xml:space="preserve"> </w:t>
      </w:r>
      <w:r w:rsidR="00473929">
        <w:rPr>
          <w:rFonts w:ascii="KFGQPC Uthmanic Script HAFS" w:hAnsi="KFGQPC Uthmanic Script HAFS" w:cs="KFGQPC Uthmanic Script HAFS" w:hint="cs"/>
          <w:rtl/>
        </w:rPr>
        <w:t>ٱ</w:t>
      </w:r>
      <w:r w:rsidR="00473929">
        <w:rPr>
          <w:rFonts w:ascii="KFGQPC Uthmanic Script HAFS" w:hAnsi="KFGQPC Uthmanic Script HAFS" w:cs="KFGQPC Uthmanic Script HAFS" w:hint="eastAsia"/>
          <w:rtl/>
        </w:rPr>
        <w:t>للَّهُ</w:t>
      </w:r>
      <w:r w:rsidR="00473929">
        <w:rPr>
          <w:rFonts w:ascii="KFGQPC Uthmanic Script HAFS" w:hAnsi="KFGQPC Uthmanic Script HAFS" w:cs="KFGQPC Uthmanic Script HAFS"/>
          <w:rtl/>
        </w:rPr>
        <w:t xml:space="preserve"> </w:t>
      </w:r>
      <w:r w:rsidR="00473929">
        <w:rPr>
          <w:rFonts w:ascii="KFGQPC Uthmanic Script HAFS" w:hAnsi="KFGQPC Uthmanic Script HAFS" w:cs="KFGQPC Uthmanic Script HAFS" w:hint="cs"/>
          <w:rtl/>
        </w:rPr>
        <w:t>ٱ</w:t>
      </w:r>
      <w:r w:rsidR="00473929">
        <w:rPr>
          <w:rFonts w:ascii="KFGQPC Uthmanic Script HAFS" w:hAnsi="KFGQPC Uthmanic Script HAFS" w:cs="KFGQPC Uthmanic Script HAFS" w:hint="eastAsia"/>
          <w:rtl/>
        </w:rPr>
        <w:t>لَّذِينَ</w:t>
      </w:r>
      <w:r w:rsidR="00473929">
        <w:rPr>
          <w:rFonts w:ascii="KFGQPC Uthmanic Script HAFS" w:hAnsi="KFGQPC Uthmanic Script HAFS" w:cs="KFGQPC Uthmanic Script HAFS"/>
          <w:rtl/>
        </w:rPr>
        <w:t xml:space="preserve"> ءَامَنُواْ مِنكُمۡ وَعَمِلُواْ </w:t>
      </w:r>
      <w:r w:rsidR="00473929">
        <w:rPr>
          <w:rFonts w:ascii="KFGQPC Uthmanic Script HAFS" w:hAnsi="KFGQPC Uthmanic Script HAFS" w:cs="KFGQPC Uthmanic Script HAFS" w:hint="cs"/>
          <w:rtl/>
        </w:rPr>
        <w:t>ٱ</w:t>
      </w:r>
      <w:r w:rsidR="00473929">
        <w:rPr>
          <w:rFonts w:ascii="KFGQPC Uthmanic Script HAFS" w:hAnsi="KFGQPC Uthmanic Script HAFS" w:cs="KFGQPC Uthmanic Script HAFS" w:hint="eastAsia"/>
          <w:rtl/>
        </w:rPr>
        <w:t>لصَّٰلِحَٰتِ</w:t>
      </w:r>
      <w:r w:rsidR="00473929">
        <w:rPr>
          <w:rFonts w:ascii="KFGQPC Uthmanic Script HAFS" w:hAnsi="KFGQPC Uthmanic Script HAFS" w:cs="KFGQPC Uthmanic Script HAFS"/>
          <w:rtl/>
        </w:rPr>
        <w:t xml:space="preserve"> لَيَسۡتَخۡلِفَنَّهُمۡ فِي </w:t>
      </w:r>
      <w:r w:rsidR="00473929">
        <w:rPr>
          <w:rFonts w:ascii="KFGQPC Uthmanic Script HAFS" w:hAnsi="KFGQPC Uthmanic Script HAFS" w:cs="KFGQPC Uthmanic Script HAFS" w:hint="cs"/>
          <w:rtl/>
        </w:rPr>
        <w:t>ٱ</w:t>
      </w:r>
      <w:r w:rsidR="00473929">
        <w:rPr>
          <w:rFonts w:ascii="KFGQPC Uthmanic Script HAFS" w:hAnsi="KFGQPC Uthmanic Script HAFS" w:cs="KFGQPC Uthmanic Script HAFS" w:hint="eastAsia"/>
          <w:rtl/>
        </w:rPr>
        <w:t>لۡأَرۡضِ</w:t>
      </w:r>
      <w:r w:rsidR="00473929">
        <w:rPr>
          <w:rFonts w:ascii="KFGQPC Uthmanic Script HAFS" w:hAnsi="KFGQPC Uthmanic Script HAFS" w:cs="Times New Roman" w:hint="cs"/>
          <w:rtl/>
        </w:rPr>
        <w:t>...</w:t>
      </w:r>
      <w:r>
        <w:rPr>
          <w:rFonts w:cs="Traditional Arabic" w:hint="cs"/>
          <w:rtl/>
        </w:rPr>
        <w:t>﴾</w:t>
      </w:r>
      <w:r>
        <w:rPr>
          <w:rFonts w:hint="cs"/>
          <w:rtl/>
        </w:rPr>
        <w:t xml:space="preserve"> </w:t>
      </w:r>
      <w:r w:rsidRPr="00473929">
        <w:rPr>
          <w:rStyle w:val="Char4"/>
          <w:rFonts w:hint="cs"/>
          <w:rtl/>
        </w:rPr>
        <w:t>[النور: 55]</w:t>
      </w:r>
      <w:r w:rsidRPr="00D17E13">
        <w:rPr>
          <w:rStyle w:val="FootnoteReference"/>
          <w:rFonts w:ascii="Times New Roman" w:hAnsi="Times New Roman"/>
          <w:b/>
          <w:bCs/>
          <w:sz w:val="24"/>
          <w:szCs w:val="24"/>
          <w:rtl/>
        </w:rPr>
        <w:footnoteReference w:id="193"/>
      </w:r>
      <w:r w:rsidRPr="006F0B90">
        <w:rPr>
          <w:rtl/>
        </w:rPr>
        <w:t>.</w:t>
      </w:r>
    </w:p>
    <w:p w:rsidR="00896E7C" w:rsidRDefault="00082CC7" w:rsidP="00473929">
      <w:pPr>
        <w:pStyle w:val="a5"/>
        <w:rPr>
          <w:rtl/>
        </w:rPr>
      </w:pPr>
      <w:r w:rsidRPr="006F0B90">
        <w:rPr>
          <w:rtl/>
        </w:rPr>
        <w:t xml:space="preserve">علي </w:t>
      </w:r>
      <w:r w:rsidRPr="006F0B90">
        <w:rPr>
          <w:rFonts w:cs="CTraditional Arabic"/>
          <w:rtl/>
        </w:rPr>
        <w:t>س</w:t>
      </w:r>
      <w:r w:rsidRPr="006F0B90">
        <w:rPr>
          <w:rtl/>
        </w:rPr>
        <w:t xml:space="preserve"> درباره اصحاب بعد از پیامبر </w:t>
      </w:r>
      <w:r w:rsidRPr="006F0B90">
        <w:rPr>
          <w:rFonts w:cs="CTraditional Arabic"/>
          <w:rtl/>
        </w:rPr>
        <w:t>ص</w:t>
      </w:r>
      <w:r w:rsidRPr="006F0B90">
        <w:rPr>
          <w:rtl/>
        </w:rPr>
        <w:t>، اين چنين سخن مى‏گويد و آنان را گروه برحق و لشگريان خدا و منتظرين وعده الهى در امر خلافت در زمين مى‏داند، ولى تيجانى و علماى قم، بر خلاف قرآن و سخنان على ‏</w:t>
      </w:r>
      <w:r w:rsidRPr="006F0B90">
        <w:rPr>
          <w:rFonts w:cs="CTraditional Arabic"/>
          <w:rtl/>
        </w:rPr>
        <w:t>س</w:t>
      </w:r>
      <w:r w:rsidRPr="006F0B90">
        <w:rPr>
          <w:rtl/>
        </w:rPr>
        <w:t xml:space="preserve"> معتقدند اصحاب بعد از پیامبر </w:t>
      </w:r>
      <w:r w:rsidRPr="006F0B90">
        <w:rPr>
          <w:rFonts w:cs="CTraditional Arabic"/>
          <w:rtl/>
        </w:rPr>
        <w:t>ص</w:t>
      </w:r>
      <w:r w:rsidRPr="006F0B90">
        <w:rPr>
          <w:rtl/>
        </w:rPr>
        <w:t xml:space="preserve"> مرتد شدند!.. آيا اين توهين به على نيست؟! چطور مى‏شود علي </w:t>
      </w:r>
      <w:r w:rsidRPr="006F0B90">
        <w:rPr>
          <w:rFonts w:cs="CTraditional Arabic"/>
          <w:rtl/>
        </w:rPr>
        <w:t>س</w:t>
      </w:r>
      <w:r w:rsidRPr="006F0B90">
        <w:rPr>
          <w:rtl/>
        </w:rPr>
        <w:t xml:space="preserve"> با مرتدين بيعت كند و آنان را در تمام كارهايشان همراهى كند و پشت سرشان نماز بگزارد و دخترش را به نكاحشان درآورد و فرزندانش را به نام آنها نامگذارى كند و...؟!</w:t>
      </w:r>
      <w:r w:rsidRPr="00D17E13">
        <w:rPr>
          <w:rStyle w:val="FootnoteReference"/>
          <w:rFonts w:ascii="Times New Roman" w:hAnsi="Times New Roman"/>
          <w:b/>
          <w:bCs/>
          <w:sz w:val="24"/>
          <w:szCs w:val="24"/>
          <w:rtl/>
        </w:rPr>
        <w:footnoteReference w:id="194"/>
      </w:r>
      <w:r>
        <w:rPr>
          <w:rFonts w:hint="cs"/>
          <w:rtl/>
        </w:rPr>
        <w:t>.</w:t>
      </w:r>
    </w:p>
    <w:p w:rsidR="00896E7C" w:rsidRDefault="00082CC7" w:rsidP="00473929">
      <w:pPr>
        <w:pStyle w:val="a5"/>
        <w:rPr>
          <w:rtl/>
        </w:rPr>
      </w:pPr>
      <w:r w:rsidRPr="006F0B90">
        <w:rPr>
          <w:rtl/>
        </w:rPr>
        <w:t>به آيه ديگرى كه تيجانى در (ص 166) تحت عنوان «آيه جهاد» - باز هم - براى اثبات عقيده‏اش مبنى بر ارتداد اصحاب آورده است، توجّه مى‏كنيم:</w:t>
      </w:r>
    </w:p>
    <w:p w:rsidR="00082CC7" w:rsidRPr="006F0B90" w:rsidRDefault="00082CC7" w:rsidP="00B27AB0">
      <w:pPr>
        <w:pStyle w:val="PlainText"/>
        <w:rPr>
          <w:rFonts w:ascii="Times New Roman" w:hAnsi="Times New Roman"/>
          <w:rtl/>
        </w:rPr>
      </w:pPr>
      <w:r>
        <w:rPr>
          <w:rFonts w:ascii="Times New Roman" w:hAnsi="Times New Roman" w:cs="Traditional Arabic" w:hint="cs"/>
          <w:rtl/>
        </w:rPr>
        <w:t>﴿</w:t>
      </w:r>
      <w:r w:rsidR="00896E7C" w:rsidRPr="00473929">
        <w:rPr>
          <w:rStyle w:val="Char3"/>
          <w:rtl/>
        </w:rPr>
        <w:t xml:space="preserve">يَٰٓأَيُّهَا </w:t>
      </w:r>
      <w:r w:rsidR="00896E7C" w:rsidRPr="00473929">
        <w:rPr>
          <w:rStyle w:val="Char3"/>
          <w:rFonts w:hint="cs"/>
          <w:rtl/>
        </w:rPr>
        <w:t>ٱلَّذِينَ</w:t>
      </w:r>
      <w:r w:rsidR="00896E7C" w:rsidRPr="00473929">
        <w:rPr>
          <w:rStyle w:val="Char3"/>
          <w:rtl/>
        </w:rPr>
        <w:t xml:space="preserve"> </w:t>
      </w:r>
      <w:r w:rsidR="00896E7C" w:rsidRPr="00473929">
        <w:rPr>
          <w:rStyle w:val="Char3"/>
          <w:rFonts w:hint="cs"/>
          <w:rtl/>
        </w:rPr>
        <w:t>ءَامَنُواْ</w:t>
      </w:r>
      <w:r w:rsidR="00896E7C" w:rsidRPr="00473929">
        <w:rPr>
          <w:rStyle w:val="Char3"/>
          <w:rtl/>
        </w:rPr>
        <w:t xml:space="preserve"> </w:t>
      </w:r>
      <w:r w:rsidR="00896E7C" w:rsidRPr="00473929">
        <w:rPr>
          <w:rStyle w:val="Char3"/>
          <w:rFonts w:hint="cs"/>
          <w:rtl/>
        </w:rPr>
        <w:t>مَا</w:t>
      </w:r>
      <w:r w:rsidR="00896E7C" w:rsidRPr="00473929">
        <w:rPr>
          <w:rStyle w:val="Char3"/>
          <w:rtl/>
        </w:rPr>
        <w:t xml:space="preserve"> </w:t>
      </w:r>
      <w:r w:rsidR="00896E7C" w:rsidRPr="00473929">
        <w:rPr>
          <w:rStyle w:val="Char3"/>
          <w:rFonts w:hint="cs"/>
          <w:rtl/>
        </w:rPr>
        <w:t>لَكُمۡ</w:t>
      </w:r>
      <w:r w:rsidR="00896E7C" w:rsidRPr="00473929">
        <w:rPr>
          <w:rStyle w:val="Char3"/>
          <w:rtl/>
        </w:rPr>
        <w:t xml:space="preserve"> </w:t>
      </w:r>
      <w:r w:rsidR="00896E7C" w:rsidRPr="00473929">
        <w:rPr>
          <w:rStyle w:val="Char3"/>
          <w:rFonts w:hint="cs"/>
          <w:rtl/>
        </w:rPr>
        <w:t>إِذَا</w:t>
      </w:r>
      <w:r w:rsidR="00896E7C" w:rsidRPr="00473929">
        <w:rPr>
          <w:rStyle w:val="Char3"/>
          <w:rtl/>
        </w:rPr>
        <w:t xml:space="preserve"> </w:t>
      </w:r>
      <w:r w:rsidR="00896E7C" w:rsidRPr="00473929">
        <w:rPr>
          <w:rStyle w:val="Char3"/>
          <w:rFonts w:hint="cs"/>
          <w:rtl/>
        </w:rPr>
        <w:t>قِيلَ</w:t>
      </w:r>
      <w:r w:rsidR="00896E7C" w:rsidRPr="00473929">
        <w:rPr>
          <w:rStyle w:val="Char3"/>
          <w:rtl/>
        </w:rPr>
        <w:t xml:space="preserve"> </w:t>
      </w:r>
      <w:r w:rsidR="00896E7C" w:rsidRPr="00473929">
        <w:rPr>
          <w:rStyle w:val="Char3"/>
          <w:rFonts w:hint="cs"/>
          <w:rtl/>
        </w:rPr>
        <w:t>لَكُمُ</w:t>
      </w:r>
      <w:r w:rsidR="00896E7C" w:rsidRPr="00473929">
        <w:rPr>
          <w:rStyle w:val="Char3"/>
          <w:rtl/>
        </w:rPr>
        <w:t xml:space="preserve"> </w:t>
      </w:r>
      <w:r w:rsidR="00896E7C" w:rsidRPr="00473929">
        <w:rPr>
          <w:rStyle w:val="Char3"/>
          <w:rFonts w:hint="cs"/>
          <w:rtl/>
        </w:rPr>
        <w:t>ٱنفِرُواْ</w:t>
      </w:r>
      <w:r w:rsidR="00896E7C" w:rsidRPr="00473929">
        <w:rPr>
          <w:rStyle w:val="Char3"/>
          <w:rtl/>
        </w:rPr>
        <w:t xml:space="preserve"> </w:t>
      </w:r>
      <w:r w:rsidR="00896E7C" w:rsidRPr="00473929">
        <w:rPr>
          <w:rStyle w:val="Char3"/>
          <w:rFonts w:hint="cs"/>
          <w:rtl/>
        </w:rPr>
        <w:t>فِي</w:t>
      </w:r>
      <w:r w:rsidR="00896E7C" w:rsidRPr="00473929">
        <w:rPr>
          <w:rStyle w:val="Char3"/>
          <w:rtl/>
        </w:rPr>
        <w:t xml:space="preserve"> </w:t>
      </w:r>
      <w:r w:rsidR="00896E7C" w:rsidRPr="00473929">
        <w:rPr>
          <w:rStyle w:val="Char3"/>
          <w:rFonts w:hint="cs"/>
          <w:rtl/>
        </w:rPr>
        <w:t>سَبِيلِ</w:t>
      </w:r>
      <w:r w:rsidR="00896E7C" w:rsidRPr="00473929">
        <w:rPr>
          <w:rStyle w:val="Char3"/>
          <w:rtl/>
        </w:rPr>
        <w:t xml:space="preserve"> </w:t>
      </w:r>
      <w:r w:rsidR="00896E7C" w:rsidRPr="00473929">
        <w:rPr>
          <w:rStyle w:val="Char3"/>
          <w:rFonts w:hint="cs"/>
          <w:rtl/>
        </w:rPr>
        <w:t>ٱللَّهِ</w:t>
      </w:r>
      <w:r w:rsidR="00896E7C" w:rsidRPr="00473929">
        <w:rPr>
          <w:rStyle w:val="Char3"/>
          <w:rtl/>
        </w:rPr>
        <w:t xml:space="preserve"> </w:t>
      </w:r>
      <w:r w:rsidR="00896E7C" w:rsidRPr="00473929">
        <w:rPr>
          <w:rStyle w:val="Char3"/>
          <w:rFonts w:hint="cs"/>
          <w:rtl/>
        </w:rPr>
        <w:t>ٱثَّاقَلۡتُمۡ</w:t>
      </w:r>
      <w:r w:rsidR="00896E7C" w:rsidRPr="00473929">
        <w:rPr>
          <w:rStyle w:val="Char3"/>
          <w:rtl/>
        </w:rPr>
        <w:t xml:space="preserve"> </w:t>
      </w:r>
      <w:r w:rsidR="00896E7C" w:rsidRPr="00473929">
        <w:rPr>
          <w:rStyle w:val="Char3"/>
          <w:rFonts w:hint="cs"/>
          <w:rtl/>
        </w:rPr>
        <w:t>إِلَى</w:t>
      </w:r>
      <w:r w:rsidR="00896E7C" w:rsidRPr="00473929">
        <w:rPr>
          <w:rStyle w:val="Char3"/>
          <w:rtl/>
        </w:rPr>
        <w:t xml:space="preserve"> </w:t>
      </w:r>
      <w:r w:rsidR="00896E7C" w:rsidRPr="00473929">
        <w:rPr>
          <w:rStyle w:val="Char3"/>
          <w:rFonts w:hint="cs"/>
          <w:rtl/>
        </w:rPr>
        <w:t>ٱلۡأَرۡضِۚ</w:t>
      </w:r>
      <w:r w:rsidR="00896E7C" w:rsidRPr="00473929">
        <w:rPr>
          <w:rStyle w:val="Char3"/>
          <w:rtl/>
        </w:rPr>
        <w:t xml:space="preserve"> </w:t>
      </w:r>
      <w:r w:rsidR="00896E7C" w:rsidRPr="00473929">
        <w:rPr>
          <w:rStyle w:val="Char3"/>
          <w:rFonts w:hint="cs"/>
          <w:rtl/>
        </w:rPr>
        <w:t>أَرَضِيتُم</w:t>
      </w:r>
      <w:r w:rsidR="00896E7C" w:rsidRPr="00473929">
        <w:rPr>
          <w:rStyle w:val="Char3"/>
          <w:rtl/>
        </w:rPr>
        <w:t xml:space="preserve"> </w:t>
      </w:r>
      <w:r w:rsidR="00896E7C" w:rsidRPr="00473929">
        <w:rPr>
          <w:rStyle w:val="Char3"/>
          <w:rFonts w:hint="cs"/>
          <w:rtl/>
        </w:rPr>
        <w:t>بِٱلۡحَيَوٰةِ</w:t>
      </w:r>
      <w:r w:rsidR="00896E7C" w:rsidRPr="00473929">
        <w:rPr>
          <w:rStyle w:val="Char3"/>
          <w:rtl/>
        </w:rPr>
        <w:t xml:space="preserve"> </w:t>
      </w:r>
      <w:r w:rsidR="00896E7C" w:rsidRPr="00473929">
        <w:rPr>
          <w:rStyle w:val="Char3"/>
          <w:rFonts w:hint="cs"/>
          <w:rtl/>
        </w:rPr>
        <w:t>ٱلدُّنۡيَا</w:t>
      </w:r>
      <w:r w:rsidR="00896E7C" w:rsidRPr="00473929">
        <w:rPr>
          <w:rStyle w:val="Char3"/>
          <w:rtl/>
        </w:rPr>
        <w:t xml:space="preserve"> </w:t>
      </w:r>
      <w:r w:rsidR="00896E7C" w:rsidRPr="00473929">
        <w:rPr>
          <w:rStyle w:val="Char3"/>
          <w:rFonts w:hint="cs"/>
          <w:rtl/>
        </w:rPr>
        <w:t>مِنَ</w:t>
      </w:r>
      <w:r w:rsidR="00896E7C" w:rsidRPr="00473929">
        <w:rPr>
          <w:rStyle w:val="Char3"/>
          <w:rtl/>
        </w:rPr>
        <w:t xml:space="preserve"> </w:t>
      </w:r>
      <w:r w:rsidR="00896E7C" w:rsidRPr="00473929">
        <w:rPr>
          <w:rStyle w:val="Char3"/>
          <w:rFonts w:hint="cs"/>
          <w:rtl/>
        </w:rPr>
        <w:t>ٱلۡأٓخِرَةِۚ</w:t>
      </w:r>
      <w:r w:rsidR="00896E7C" w:rsidRPr="00473929">
        <w:rPr>
          <w:rStyle w:val="Char3"/>
          <w:rtl/>
        </w:rPr>
        <w:t xml:space="preserve"> </w:t>
      </w:r>
      <w:r w:rsidR="00896E7C" w:rsidRPr="00473929">
        <w:rPr>
          <w:rStyle w:val="Char3"/>
          <w:rFonts w:hint="cs"/>
          <w:rtl/>
        </w:rPr>
        <w:t>فَمَا</w:t>
      </w:r>
      <w:r w:rsidR="00896E7C" w:rsidRPr="00473929">
        <w:rPr>
          <w:rStyle w:val="Char3"/>
          <w:rtl/>
        </w:rPr>
        <w:t xml:space="preserve"> </w:t>
      </w:r>
      <w:r w:rsidR="00896E7C" w:rsidRPr="00473929">
        <w:rPr>
          <w:rStyle w:val="Char3"/>
          <w:rFonts w:hint="cs"/>
          <w:rtl/>
        </w:rPr>
        <w:t>مَتَٰعُ</w:t>
      </w:r>
      <w:r w:rsidR="00896E7C" w:rsidRPr="00473929">
        <w:rPr>
          <w:rStyle w:val="Char3"/>
          <w:rtl/>
        </w:rPr>
        <w:t xml:space="preserve"> </w:t>
      </w:r>
      <w:r w:rsidR="00896E7C" w:rsidRPr="00473929">
        <w:rPr>
          <w:rStyle w:val="Char3"/>
          <w:rFonts w:hint="cs"/>
          <w:rtl/>
        </w:rPr>
        <w:t>ٱلۡحَيَوٰةِ</w:t>
      </w:r>
      <w:r w:rsidR="00896E7C" w:rsidRPr="00473929">
        <w:rPr>
          <w:rStyle w:val="Char3"/>
          <w:rtl/>
        </w:rPr>
        <w:t xml:space="preserve"> </w:t>
      </w:r>
      <w:r w:rsidR="00896E7C" w:rsidRPr="00473929">
        <w:rPr>
          <w:rStyle w:val="Char3"/>
          <w:rFonts w:hint="cs"/>
          <w:rtl/>
        </w:rPr>
        <w:t>ٱلدُّنۡيَا</w:t>
      </w:r>
      <w:r w:rsidR="00896E7C" w:rsidRPr="00473929">
        <w:rPr>
          <w:rStyle w:val="Char3"/>
          <w:rtl/>
        </w:rPr>
        <w:t xml:space="preserve"> </w:t>
      </w:r>
      <w:r w:rsidR="00896E7C" w:rsidRPr="00473929">
        <w:rPr>
          <w:rStyle w:val="Char3"/>
          <w:rFonts w:hint="cs"/>
          <w:rtl/>
        </w:rPr>
        <w:t>فِي</w:t>
      </w:r>
      <w:r w:rsidR="00896E7C" w:rsidRPr="00473929">
        <w:rPr>
          <w:rStyle w:val="Char3"/>
          <w:rtl/>
        </w:rPr>
        <w:t xml:space="preserve"> </w:t>
      </w:r>
      <w:r w:rsidR="00896E7C" w:rsidRPr="00473929">
        <w:rPr>
          <w:rStyle w:val="Char3"/>
          <w:rFonts w:hint="cs"/>
          <w:rtl/>
        </w:rPr>
        <w:t>ٱلۡأٓخِرَةِ</w:t>
      </w:r>
      <w:r w:rsidR="00896E7C" w:rsidRPr="00473929">
        <w:rPr>
          <w:rStyle w:val="Char3"/>
          <w:rtl/>
        </w:rPr>
        <w:t xml:space="preserve"> </w:t>
      </w:r>
      <w:r w:rsidR="00896E7C" w:rsidRPr="00473929">
        <w:rPr>
          <w:rStyle w:val="Char3"/>
          <w:rFonts w:hint="cs"/>
          <w:rtl/>
        </w:rPr>
        <w:t>إِلَّا</w:t>
      </w:r>
      <w:r w:rsidR="00896E7C" w:rsidRPr="00473929">
        <w:rPr>
          <w:rStyle w:val="Char3"/>
          <w:rtl/>
        </w:rPr>
        <w:t xml:space="preserve"> </w:t>
      </w:r>
      <w:r w:rsidR="00896E7C" w:rsidRPr="00473929">
        <w:rPr>
          <w:rStyle w:val="Char3"/>
          <w:rFonts w:hint="cs"/>
          <w:rtl/>
        </w:rPr>
        <w:t>قَلِيلٌ</w:t>
      </w:r>
      <w:r w:rsidR="00896E7C" w:rsidRPr="00473929">
        <w:rPr>
          <w:rStyle w:val="Char3"/>
          <w:rtl/>
        </w:rPr>
        <w:t xml:space="preserve"> </w:t>
      </w:r>
      <w:r w:rsidR="00896E7C" w:rsidRPr="00473929">
        <w:rPr>
          <w:rStyle w:val="Char3"/>
          <w:rFonts w:hint="cs"/>
          <w:rtl/>
        </w:rPr>
        <w:t>٣٨</w:t>
      </w:r>
      <w:r w:rsidR="00896E7C" w:rsidRPr="00473929">
        <w:rPr>
          <w:rStyle w:val="Char3"/>
          <w:rtl/>
        </w:rPr>
        <w:t xml:space="preserve"> </w:t>
      </w:r>
      <w:r w:rsidR="00896E7C" w:rsidRPr="00473929">
        <w:rPr>
          <w:rStyle w:val="Char3"/>
          <w:rFonts w:hint="cs"/>
          <w:rtl/>
        </w:rPr>
        <w:t>إِلَّا</w:t>
      </w:r>
      <w:r w:rsidR="00896E7C" w:rsidRPr="00473929">
        <w:rPr>
          <w:rStyle w:val="Char3"/>
          <w:rtl/>
        </w:rPr>
        <w:t xml:space="preserve"> </w:t>
      </w:r>
      <w:r w:rsidR="00896E7C" w:rsidRPr="00473929">
        <w:rPr>
          <w:rStyle w:val="Char3"/>
          <w:rFonts w:hint="cs"/>
          <w:rtl/>
        </w:rPr>
        <w:t>تَنفِر</w:t>
      </w:r>
      <w:r w:rsidR="00896E7C" w:rsidRPr="00473929">
        <w:rPr>
          <w:rStyle w:val="Char3"/>
          <w:rtl/>
        </w:rPr>
        <w:t>ُواْ يُعَذِّب</w:t>
      </w:r>
      <w:r w:rsidR="00896E7C" w:rsidRPr="00473929">
        <w:rPr>
          <w:rStyle w:val="Char3"/>
          <w:rFonts w:hint="cs"/>
          <w:rtl/>
        </w:rPr>
        <w:t>ۡكُمۡ</w:t>
      </w:r>
      <w:r w:rsidR="00896E7C" w:rsidRPr="00473929">
        <w:rPr>
          <w:rStyle w:val="Char3"/>
          <w:rtl/>
        </w:rPr>
        <w:t xml:space="preserve"> </w:t>
      </w:r>
      <w:r w:rsidR="00896E7C" w:rsidRPr="00473929">
        <w:rPr>
          <w:rStyle w:val="Char3"/>
          <w:rFonts w:hint="cs"/>
          <w:rtl/>
        </w:rPr>
        <w:t>عَذَابًا</w:t>
      </w:r>
      <w:r w:rsidR="00896E7C" w:rsidRPr="00473929">
        <w:rPr>
          <w:rStyle w:val="Char3"/>
          <w:rtl/>
        </w:rPr>
        <w:t xml:space="preserve"> </w:t>
      </w:r>
      <w:r w:rsidR="00896E7C" w:rsidRPr="00473929">
        <w:rPr>
          <w:rStyle w:val="Char3"/>
          <w:rFonts w:hint="cs"/>
          <w:rtl/>
        </w:rPr>
        <w:t xml:space="preserve">أَلِيمٗا وَيَسۡتَبۡدِلۡ قَوۡمًا غَيۡرَكُمۡ وَلَا تَضُرُّوهُ </w:t>
      </w:r>
      <w:r w:rsidR="00896E7C" w:rsidRPr="00473929">
        <w:rPr>
          <w:rStyle w:val="Char3"/>
          <w:rtl/>
        </w:rPr>
        <w:t>شَي</w:t>
      </w:r>
      <w:r w:rsidR="00896E7C" w:rsidRPr="00473929">
        <w:rPr>
          <w:rStyle w:val="Char3"/>
          <w:rFonts w:hint="cs"/>
          <w:rtl/>
        </w:rPr>
        <w:t>ۡ‍ٔٗاۗ وَٱ</w:t>
      </w:r>
      <w:r w:rsidR="00896E7C" w:rsidRPr="00473929">
        <w:rPr>
          <w:rStyle w:val="Char3"/>
          <w:rtl/>
        </w:rPr>
        <w:t>للَّهُ عَلَىٰ كُلِّ شَي</w:t>
      </w:r>
      <w:r w:rsidR="00896E7C" w:rsidRPr="00473929">
        <w:rPr>
          <w:rStyle w:val="Char3"/>
          <w:rFonts w:hint="cs"/>
          <w:rtl/>
        </w:rPr>
        <w:t>ۡءٖ قَدِيرٌ ٣٩</w:t>
      </w:r>
      <w:r>
        <w:rPr>
          <w:rFonts w:ascii="Times New Roman" w:hAnsi="Times New Roman" w:cs="Traditional Arabic" w:hint="cs"/>
          <w:rtl/>
        </w:rPr>
        <w:t>﴾</w:t>
      </w:r>
      <w:r w:rsidR="00896E7C">
        <w:rPr>
          <w:rFonts w:ascii="Times New Roman" w:hAnsi="Times New Roman" w:hint="cs"/>
          <w:rtl/>
        </w:rPr>
        <w:t xml:space="preserve"> </w:t>
      </w:r>
      <w:r w:rsidRPr="00473929">
        <w:rPr>
          <w:rStyle w:val="Char4"/>
          <w:rtl/>
        </w:rPr>
        <w:t>[التوبة: ٣٨ - ٣٩]</w:t>
      </w:r>
      <w:r>
        <w:rPr>
          <w:rFonts w:ascii="Times New Roman" w:hAnsi="Times New Roman" w:hint="cs"/>
          <w:sz w:val="26"/>
          <w:szCs w:val="26"/>
          <w:rtl/>
        </w:rPr>
        <w:t>.</w:t>
      </w:r>
    </w:p>
    <w:p w:rsidR="00896E7C" w:rsidRDefault="00082CC7" w:rsidP="00473929">
      <w:pPr>
        <w:pStyle w:val="a5"/>
        <w:rPr>
          <w:rtl/>
        </w:rPr>
      </w:pPr>
      <w:r>
        <w:rPr>
          <w:rFonts w:cs="Traditional Arabic" w:hint="cs"/>
          <w:rtl/>
        </w:rPr>
        <w:t>«</w:t>
      </w:r>
      <w:r w:rsidRPr="00E56E3F">
        <w:rPr>
          <w:rtl/>
        </w:rPr>
        <w:t>اى كسانى كه ايمان آورده‏ايد، چرا هنگامى كه به شما گفته مى‏شود: در راه خدا جهاد كنيد و از خانه‏هاى خود خارج شويد، به زمين مى‏چسبيد، آيا به زندگانى دنيا به جاى آخرت راضى شده‏ايد؟ پس بدانيد متاع و بهره‏هاى دنيا در برابر آخرت، اندك و ناچيز است، بدانيد كه اگر در راه خدا پيكار نكنيد و از خانه و منزل بيرون نرويد، خداوند شما را به عذابى دردناك، گرفتار خواهد كرد و گروه ديگرى را براى جهاد به جاى شما مى‏گزيند و شما هم هيچ زيانى به او نمى‏رسانيد و همانا خداوند بر هر چيز تواناست</w:t>
      </w:r>
      <w:r>
        <w:rPr>
          <w:rFonts w:cs="Traditional Arabic" w:hint="cs"/>
          <w:rtl/>
        </w:rPr>
        <w:t>»</w:t>
      </w:r>
      <w:r w:rsidRPr="006F0B90">
        <w:rPr>
          <w:rtl/>
        </w:rPr>
        <w:t>.</w:t>
      </w:r>
    </w:p>
    <w:p w:rsidR="00896E7C" w:rsidRDefault="00082CC7" w:rsidP="00473929">
      <w:pPr>
        <w:pStyle w:val="a5"/>
        <w:rPr>
          <w:rtl/>
        </w:rPr>
      </w:pPr>
      <w:r w:rsidRPr="006F0B90">
        <w:rPr>
          <w:rtl/>
        </w:rPr>
        <w:t>اين هم گفته تيجانى كه بلافاصله مى‏نويسد: «اين آيه نيز به روشنى خبر مى‏دهد كه اصحاب از جهاد و كارزار سرباز زدند... و اينكه گروهى از مؤمنين راستين، جايگزينشان خواهد شد»! (ص 166).</w:t>
      </w:r>
    </w:p>
    <w:p w:rsidR="00082CC7" w:rsidRDefault="00082CC7" w:rsidP="00473929">
      <w:pPr>
        <w:pStyle w:val="a5"/>
        <w:rPr>
          <w:rtl/>
        </w:rPr>
      </w:pPr>
      <w:r w:rsidRPr="006F0B90">
        <w:rPr>
          <w:rtl/>
        </w:rPr>
        <w:t>به اين كلّى‏گويى تيجانى توجّه كنيد كه مى‏گويد: «اصحاب از جهاد سرباز مى‏زدند».. همين! تمام شد!!</w:t>
      </w:r>
      <w:r>
        <w:rPr>
          <w:rFonts w:hint="cs"/>
          <w:rtl/>
        </w:rPr>
        <w:t>.</w:t>
      </w:r>
    </w:p>
    <w:p w:rsidR="00896E7C" w:rsidRDefault="00082CC7" w:rsidP="00473929">
      <w:pPr>
        <w:pStyle w:val="a5"/>
        <w:rPr>
          <w:rtl/>
        </w:rPr>
      </w:pPr>
      <w:r w:rsidRPr="006F0B90">
        <w:rPr>
          <w:rtl/>
        </w:rPr>
        <w:t>آيا در قرآن فقط همين آيه در مورد اصحاب وجود دارد؟ پس آن - دهها - آياتى كه در مدح اصحاب به خاطر جهاد و هجرتشان نازل شده، چه شده‏اند؟!.. آن سخنان على و فرزندانش، كجايند؟!</w:t>
      </w:r>
      <w:r>
        <w:rPr>
          <w:rFonts w:hint="cs"/>
          <w:rtl/>
        </w:rPr>
        <w:t>.</w:t>
      </w:r>
    </w:p>
    <w:p w:rsidR="00896E7C" w:rsidRDefault="00082CC7" w:rsidP="00473929">
      <w:pPr>
        <w:pStyle w:val="a5"/>
        <w:rPr>
          <w:rtl/>
        </w:rPr>
      </w:pPr>
      <w:r w:rsidRPr="006F0B90">
        <w:rPr>
          <w:rtl/>
        </w:rPr>
        <w:t xml:space="preserve">اگر تيجانى و همفكرانش پيرو ائمه هستند، ائمه نيز در مدح اصحاب - مهاجرين و انصار - سخنانى گفته‏اند كه در فصل بعدى به بعضى از آنها اشاره خواهد شد؛ مثلاً علي </w:t>
      </w:r>
      <w:r w:rsidRPr="006F0B90">
        <w:rPr>
          <w:rFonts w:cs="CTraditional Arabic"/>
          <w:rtl/>
        </w:rPr>
        <w:t>س</w:t>
      </w:r>
      <w:r w:rsidRPr="006F0B90">
        <w:rPr>
          <w:rtl/>
        </w:rPr>
        <w:t xml:space="preserve"> به هنگام سرزنش اصحاب خود - گويا تيجانى و علماى قم نيز از آنها ياد گرفته‏اند!! - از اصحاب پیامبر </w:t>
      </w:r>
      <w:r w:rsidRPr="006F0B90">
        <w:rPr>
          <w:rFonts w:cs="CTraditional Arabic"/>
          <w:rtl/>
        </w:rPr>
        <w:t>ص</w:t>
      </w:r>
      <w:r w:rsidRPr="006F0B90">
        <w:rPr>
          <w:rtl/>
        </w:rPr>
        <w:t xml:space="preserve"> و دوستان خود، و ثابت‏قدمى و فداكاريهايشان در جنگها براى يارى دين خدا و اعتلاى كلمة اللّه سخن مى‏گويد و طبق فرموده‏اش، اگر از جهاد سرباز مى‏زدند، پايه دين هرگز برقرار نمى‏شد و درخت ايمان سبز نمى‏گشت!</w:t>
      </w:r>
      <w:r w:rsidRPr="00D17E13">
        <w:rPr>
          <w:rStyle w:val="FootnoteReference"/>
          <w:rFonts w:ascii="Times New Roman" w:hAnsi="Times New Roman"/>
          <w:b/>
          <w:bCs/>
          <w:sz w:val="24"/>
          <w:szCs w:val="24"/>
          <w:rtl/>
        </w:rPr>
        <w:footnoteReference w:id="195"/>
      </w:r>
      <w:r>
        <w:rPr>
          <w:rFonts w:hint="cs"/>
          <w:rtl/>
        </w:rPr>
        <w:t>.</w:t>
      </w:r>
    </w:p>
    <w:p w:rsidR="00896E7C" w:rsidRDefault="00082CC7" w:rsidP="00473929">
      <w:pPr>
        <w:pStyle w:val="a5"/>
        <w:rPr>
          <w:rtl/>
        </w:rPr>
      </w:pPr>
      <w:r w:rsidRPr="006F0B90">
        <w:rPr>
          <w:rtl/>
        </w:rPr>
        <w:t>نكته جالب اينكه، تمام افرادى كه با على ‏</w:t>
      </w:r>
      <w:r w:rsidRPr="006F0B90">
        <w:rPr>
          <w:rFonts w:cs="CTraditional Arabic"/>
          <w:rtl/>
        </w:rPr>
        <w:t>س</w:t>
      </w:r>
      <w:r w:rsidRPr="006F0B90">
        <w:rPr>
          <w:rtl/>
        </w:rPr>
        <w:t xml:space="preserve"> بيعت كردند و همراه او در جنگهاى جمل و صفين و... بودند، همان كسانى‏اند كه تيجانى و علماى قم، آنها را مرتد مى‏خوانند؛ زيرا همانها بودند كه با خلفاى پيشين نيز بيعت كرده بودند و همانگونه كه على را در جنگهايش يارى كردند، خلفاى سه‏گانه را نيز در جنگهايشان همراهى نمودند؛ چنانچه علي </w:t>
      </w:r>
      <w:r w:rsidRPr="006F0B90">
        <w:rPr>
          <w:rFonts w:cs="CTraditional Arabic"/>
          <w:rtl/>
        </w:rPr>
        <w:t>س</w:t>
      </w:r>
      <w:r w:rsidRPr="006F0B90">
        <w:rPr>
          <w:rtl/>
        </w:rPr>
        <w:t xml:space="preserve"> در نامه‏اى كه به معاويه مى‏نويسد، مى‏فرمايد: </w:t>
      </w:r>
      <w:r w:rsidR="00896E7C">
        <w:rPr>
          <w:rFonts w:cs="Traditional Arabic" w:hint="cs"/>
          <w:rtl/>
        </w:rPr>
        <w:t>«</w:t>
      </w:r>
      <w:r w:rsidRPr="00896E7C">
        <w:rPr>
          <w:rStyle w:val="Char1"/>
          <w:rtl/>
          <w:lang w:bidi="ar-SA"/>
        </w:rPr>
        <w:t>إنه باي</w:t>
      </w:r>
      <w:r w:rsidR="00896E7C">
        <w:rPr>
          <w:rStyle w:val="Char1"/>
          <w:rtl/>
          <w:lang w:bidi="ar-SA"/>
        </w:rPr>
        <w:t>عنى القوم الذين بايعوا أبابكر وعمر و</w:t>
      </w:r>
      <w:r w:rsidRPr="00896E7C">
        <w:rPr>
          <w:rStyle w:val="Char1"/>
          <w:rtl/>
          <w:lang w:bidi="ar-SA"/>
        </w:rPr>
        <w:t>عثمان على ما بايعوهم عليه...</w:t>
      </w:r>
      <w:r w:rsidR="00896E7C">
        <w:rPr>
          <w:rFonts w:cs="Traditional Arabic" w:hint="cs"/>
          <w:rtl/>
        </w:rPr>
        <w:t>»</w:t>
      </w:r>
      <w:r w:rsidRPr="006F0B90">
        <w:rPr>
          <w:rtl/>
        </w:rPr>
        <w:t xml:space="preserve">. </w:t>
      </w:r>
      <w:r w:rsidR="00896E7C">
        <w:rPr>
          <w:rFonts w:cs="Traditional Arabic" w:hint="cs"/>
          <w:rtl/>
        </w:rPr>
        <w:t>«</w:t>
      </w:r>
      <w:r w:rsidRPr="00896E7C">
        <w:rPr>
          <w:sz w:val="26"/>
          <w:szCs w:val="26"/>
          <w:rtl/>
        </w:rPr>
        <w:t>همانا كسانى با من بيعت كردند كه با</w:t>
      </w:r>
      <w:r w:rsidR="00D17E13" w:rsidRPr="00896E7C">
        <w:rPr>
          <w:sz w:val="26"/>
          <w:szCs w:val="26"/>
          <w:rtl/>
        </w:rPr>
        <w:t xml:space="preserve"> </w:t>
      </w:r>
      <w:r w:rsidRPr="00896E7C">
        <w:rPr>
          <w:rStyle w:val="FootnoteReference"/>
          <w:rFonts w:ascii="Times New Roman" w:hAnsi="Times New Roman"/>
          <w:b/>
          <w:bCs/>
          <w:sz w:val="26"/>
          <w:szCs w:val="26"/>
          <w:rtl/>
        </w:rPr>
        <w:footnoteReference w:id="196"/>
      </w:r>
      <w:r w:rsidRPr="00896E7C">
        <w:rPr>
          <w:sz w:val="26"/>
          <w:szCs w:val="26"/>
          <w:rtl/>
        </w:rPr>
        <w:t xml:space="preserve"> أبوبكر و عمر و عثمان نيز بر سر همان شرايط بيعت كرده بودند...</w:t>
      </w:r>
      <w:r w:rsidR="00896E7C">
        <w:rPr>
          <w:rFonts w:cs="Traditional Arabic" w:hint="cs"/>
          <w:rtl/>
        </w:rPr>
        <w:t>»</w:t>
      </w:r>
      <w:r w:rsidRPr="006F0B90">
        <w:rPr>
          <w:rtl/>
        </w:rPr>
        <w:t>.</w:t>
      </w:r>
    </w:p>
    <w:p w:rsidR="00082CC7" w:rsidRDefault="00082CC7" w:rsidP="00473929">
      <w:pPr>
        <w:pStyle w:val="a5"/>
        <w:rPr>
          <w:rtl/>
        </w:rPr>
      </w:pPr>
      <w:r w:rsidRPr="006F0B90">
        <w:rPr>
          <w:rtl/>
        </w:rPr>
        <w:t xml:space="preserve">اينها، همان صحابه‏اى بودند كه پیامبر </w:t>
      </w:r>
      <w:r w:rsidRPr="006F0B90">
        <w:rPr>
          <w:rFonts w:cs="CTraditional Arabic"/>
          <w:rtl/>
        </w:rPr>
        <w:t>ص</w:t>
      </w:r>
      <w:r w:rsidRPr="006F0B90">
        <w:rPr>
          <w:rtl/>
        </w:rPr>
        <w:t xml:space="preserve"> و أبوبكر و عمر و عثمان </w:t>
      </w:r>
      <w:r w:rsidR="00896E7C">
        <w:rPr>
          <w:rFonts w:cs="CTraditional Arabic" w:hint="cs"/>
          <w:rtl/>
        </w:rPr>
        <w:t>ش</w:t>
      </w:r>
      <w:r w:rsidRPr="006F0B90">
        <w:rPr>
          <w:rtl/>
        </w:rPr>
        <w:t xml:space="preserve"> را در تمام مراحل يارى كردند و با علي </w:t>
      </w:r>
      <w:r w:rsidRPr="006F0B90">
        <w:rPr>
          <w:rFonts w:cs="CTraditional Arabic"/>
          <w:rtl/>
        </w:rPr>
        <w:t>س</w:t>
      </w:r>
      <w:r w:rsidRPr="006F0B90">
        <w:rPr>
          <w:rtl/>
        </w:rPr>
        <w:t xml:space="preserve"> نيز بيعت كردند و در جنگ جمل و صفين نيز، بسيارى به شهادت رسيدند كه خود علي </w:t>
      </w:r>
      <w:r w:rsidRPr="006F0B90">
        <w:rPr>
          <w:rFonts w:cs="CTraditional Arabic"/>
          <w:rtl/>
        </w:rPr>
        <w:t>س</w:t>
      </w:r>
      <w:r w:rsidRPr="006F0B90">
        <w:rPr>
          <w:rtl/>
        </w:rPr>
        <w:t xml:space="preserve"> آنها را اهل بهشت شمرده، در حالى كه تيجانى آنها را تكفير مى‏كند!</w:t>
      </w:r>
      <w:r>
        <w:rPr>
          <w:rFonts w:hint="cs"/>
          <w:rtl/>
        </w:rPr>
        <w:t>.</w:t>
      </w:r>
    </w:p>
    <w:p w:rsidR="00896E7C" w:rsidRDefault="00082CC7" w:rsidP="00B27AB0">
      <w:pPr>
        <w:pStyle w:val="PlainText"/>
        <w:rPr>
          <w:rFonts w:ascii="Times New Roman" w:hAnsi="Times New Roman"/>
          <w:rtl/>
        </w:rPr>
      </w:pPr>
      <w:r w:rsidRPr="006F0B90">
        <w:rPr>
          <w:rFonts w:ascii="Times New Roman" w:hAnsi="Times New Roman" w:cs="Traditional Arabic"/>
          <w:rtl/>
        </w:rPr>
        <w:t>«</w:t>
      </w:r>
      <w:r w:rsidRPr="00E56E3F">
        <w:rPr>
          <w:rStyle w:val="Char1"/>
          <w:rtl/>
        </w:rPr>
        <w:t xml:space="preserve">... قد </w:t>
      </w:r>
      <w:r>
        <w:rPr>
          <w:rStyle w:val="Char1"/>
          <w:rtl/>
        </w:rPr>
        <w:t>والله لقوا الله فوفاهم أجورهم و</w:t>
      </w:r>
      <w:r w:rsidRPr="00E56E3F">
        <w:rPr>
          <w:rStyle w:val="Char1"/>
          <w:rtl/>
        </w:rPr>
        <w:t>أحلهم دار الأمن بعد خوفهم</w:t>
      </w:r>
      <w:r w:rsidRPr="006F0B90">
        <w:rPr>
          <w:rFonts w:ascii="Times New Roman" w:hAnsi="Times New Roman" w:cs="Traditional Arabic"/>
          <w:rtl/>
        </w:rPr>
        <w:t>»</w:t>
      </w:r>
      <w:r w:rsidRPr="00D17E13">
        <w:rPr>
          <w:rStyle w:val="FootnoteReference"/>
          <w:rFonts w:ascii="Times New Roman" w:hAnsi="Times New Roman"/>
          <w:b/>
          <w:bCs/>
          <w:rtl/>
        </w:rPr>
        <w:footnoteReference w:id="197"/>
      </w:r>
      <w:r>
        <w:rPr>
          <w:rFonts w:ascii="Times New Roman" w:hAnsi="Times New Roman" w:hint="cs"/>
          <w:rtl/>
        </w:rPr>
        <w:t>.</w:t>
      </w:r>
    </w:p>
    <w:p w:rsidR="00082CC7" w:rsidRPr="006F0B90" w:rsidRDefault="00082CC7" w:rsidP="00473929">
      <w:pPr>
        <w:pStyle w:val="a5"/>
        <w:rPr>
          <w:b/>
          <w:bCs/>
        </w:rPr>
      </w:pPr>
      <w:r>
        <w:rPr>
          <w:rFonts w:cs="Traditional Arabic" w:hint="cs"/>
          <w:rtl/>
        </w:rPr>
        <w:t>«</w:t>
      </w:r>
      <w:r w:rsidRPr="00332EEE">
        <w:rPr>
          <w:rtl/>
        </w:rPr>
        <w:t>...</w:t>
      </w:r>
      <w:r w:rsidRPr="006F0B90">
        <w:rPr>
          <w:rtl/>
        </w:rPr>
        <w:t xml:space="preserve"> </w:t>
      </w:r>
      <w:r w:rsidRPr="00332EEE">
        <w:rPr>
          <w:rtl/>
        </w:rPr>
        <w:t>سوگند به خدا كه آنها خدا را ملاقات كردند و خداوند، پاداش كامل بديشان عطا فرمود و پس از بيم در دنيا، آنان را در سراى امن و آرامش، جاى داد!</w:t>
      </w:r>
      <w:r>
        <w:rPr>
          <w:rFonts w:cs="Traditional Arabic" w:hint="cs"/>
          <w:rtl/>
        </w:rPr>
        <w:t>»</w:t>
      </w:r>
      <w:r w:rsidRPr="006F0B90">
        <w:rPr>
          <w:rtl/>
        </w:rPr>
        <w:t>.</w:t>
      </w:r>
    </w:p>
    <w:p w:rsidR="00896E7C" w:rsidRDefault="00082CC7" w:rsidP="00473929">
      <w:pPr>
        <w:pStyle w:val="a5"/>
        <w:rPr>
          <w:rtl/>
        </w:rPr>
      </w:pPr>
      <w:r w:rsidRPr="006F0B90">
        <w:rPr>
          <w:rtl/>
        </w:rPr>
        <w:t>انسان واقعاً از اين جور قضاوتهاى تيجانى و همفكرانش، شگفت‏زده مى‏شود و مشكوك مى‏شود كه آيا به راستى به دفاع از تشيّع حرف مى‏زنند، يا به نام تشيّع و به بهانه آن! مى‏خواهند اذهان جوانان مسلمان - كم‏تجربه - را منحرف سازند و از اسلام بيزار نمايند؟! شگردى كه رجال دين! ديروز و امروز در به‏كارگيرى آن، تجربه خوبى دارند!</w:t>
      </w:r>
      <w:r>
        <w:rPr>
          <w:rFonts w:hint="cs"/>
          <w:rtl/>
        </w:rPr>
        <w:t>.</w:t>
      </w:r>
    </w:p>
    <w:p w:rsidR="00896E7C" w:rsidRDefault="00082CC7" w:rsidP="00473929">
      <w:pPr>
        <w:pStyle w:val="a5"/>
        <w:rPr>
          <w:rtl/>
        </w:rPr>
      </w:pPr>
      <w:r w:rsidRPr="006F0B90">
        <w:rPr>
          <w:rtl/>
        </w:rPr>
        <w:t>در تاريخ اسلام، دهها غزوه و سريه ياد شده‏اند.. آن همه فتح و پيروزى.. آن همه شهادتها و جانفشانيها.. آن همه هجرتها و از خانه و كاشانه بيرون رفتنها.. آن همه بذل جان و مال كه خداوند - سبحان - در قرآنش به صراحت از آن ياد فرموده، لابد - العياذ باللّه - همه دروغ است و سخن تيجانى درست است!!</w:t>
      </w:r>
      <w:r>
        <w:rPr>
          <w:rFonts w:hint="cs"/>
          <w:rtl/>
        </w:rPr>
        <w:t>.</w:t>
      </w:r>
    </w:p>
    <w:p w:rsidR="00082CC7" w:rsidRDefault="00082CC7" w:rsidP="00473929">
      <w:pPr>
        <w:pStyle w:val="a5"/>
        <w:rPr>
          <w:rtl/>
        </w:rPr>
      </w:pPr>
      <w:r w:rsidRPr="006F0B90">
        <w:rPr>
          <w:rtl/>
        </w:rPr>
        <w:t>به نظر ما تا كنون، هيچ ماركسيست ملحد و هيچ مستشرق مغرضى به خود جرأت نداده، پيرامون اسلام چنين سخن بگويد! خود همين آيه كه بعضى از اصحاب را سرزنش مى‏كند و تيجانى به عنوان دليلى براى ارتدادشان آورده، دليل محكمى است عليه خود تيجانى!.. به عبارت نخستين آيه توجّه كنيد كه مى‏فرمايد:</w:t>
      </w:r>
      <w:r>
        <w:rPr>
          <w:rFonts w:hint="cs"/>
          <w:rtl/>
        </w:rPr>
        <w:t xml:space="preserve"> </w:t>
      </w:r>
      <w:r>
        <w:rPr>
          <w:rFonts w:cs="Traditional Arabic" w:hint="cs"/>
          <w:rtl/>
        </w:rPr>
        <w:t>﴿</w:t>
      </w:r>
      <w:r w:rsidR="00896E7C" w:rsidRPr="00331418">
        <w:rPr>
          <w:rFonts w:cs="KFGQPC Uthmanic Script HAFS"/>
          <w:color w:val="000000"/>
          <w:rtl/>
        </w:rPr>
        <w:t>يَ</w:t>
      </w:r>
      <w:r w:rsidR="00896E7C">
        <w:rPr>
          <w:rFonts w:cs="KFGQPC Uthmanic Script HAFS"/>
          <w:color w:val="000000"/>
          <w:rtl/>
        </w:rPr>
        <w:t>ٰٓأَيُّهَا ٱلَّذِينَ ءَامَنُواْ</w:t>
      </w:r>
      <w:r>
        <w:rPr>
          <w:rFonts w:cs="Traditional Arabic" w:hint="cs"/>
          <w:rtl/>
        </w:rPr>
        <w:t>﴾</w:t>
      </w:r>
      <w:r w:rsidRPr="006F0B90">
        <w:rPr>
          <w:rtl/>
        </w:rPr>
        <w:t>! درست همان كسانى كه تيجانى آنها را مرتد مى‏داند، خداوند آنها را «اى مؤمنين!» مورد خطاب قرار داده است!</w:t>
      </w:r>
      <w:r>
        <w:rPr>
          <w:rFonts w:hint="cs"/>
          <w:rtl/>
        </w:rPr>
        <w:t>.</w:t>
      </w:r>
    </w:p>
    <w:p w:rsidR="00896E7C" w:rsidRDefault="00082CC7" w:rsidP="00473929">
      <w:pPr>
        <w:pStyle w:val="a5"/>
        <w:rPr>
          <w:rtl/>
        </w:rPr>
      </w:pPr>
      <w:r w:rsidRPr="006F0B90">
        <w:rPr>
          <w:rtl/>
        </w:rPr>
        <w:t>از آيه چنين استنباط مى‏شود كه سردى و كم‏تحرّكى بر بعضى از اصحاب - و نه همه - غالب شده بود و مورد سرزنش و عتاب خدا واقع گشته‏اند، امّا تيجانى همين سردى و سستى در آنها را دليل ارتدادشان دانسته است!.. آيه درباره «جنگ تبوك» نازل شده است؛ زمانى كه بعضى از مؤمنان و به تعبير قرآن، تنها سه نفر</w:t>
      </w:r>
      <w:r>
        <w:rPr>
          <w:rFonts w:hint="cs"/>
          <w:rtl/>
        </w:rPr>
        <w:t xml:space="preserve"> </w:t>
      </w:r>
      <w:r>
        <w:rPr>
          <w:rFonts w:cs="Traditional Arabic" w:hint="cs"/>
          <w:rtl/>
        </w:rPr>
        <w:t>﴿</w:t>
      </w:r>
      <w:r w:rsidR="00896E7C" w:rsidRPr="00331418">
        <w:rPr>
          <w:rFonts w:cs="KFGQPC Uthmanic Script HAFS"/>
          <w:color w:val="000000"/>
          <w:rtl/>
        </w:rPr>
        <w:t>وَعَلَى ٱلثَّلَٰثَةِ ٱلَّذِينَ خُلِّفُواْ</w:t>
      </w:r>
      <w:r>
        <w:rPr>
          <w:rFonts w:cs="Traditional Arabic" w:hint="cs"/>
          <w:rtl/>
        </w:rPr>
        <w:t>﴾</w:t>
      </w:r>
      <w:r>
        <w:rPr>
          <w:rFonts w:hint="cs"/>
          <w:rtl/>
        </w:rPr>
        <w:t xml:space="preserve"> </w:t>
      </w:r>
      <w:r w:rsidRPr="00473929">
        <w:rPr>
          <w:rStyle w:val="Char4"/>
          <w:rFonts w:hint="cs"/>
          <w:rtl/>
        </w:rPr>
        <w:t>[</w:t>
      </w:r>
      <w:r w:rsidRPr="00473929">
        <w:rPr>
          <w:rStyle w:val="Char4"/>
          <w:rtl/>
        </w:rPr>
        <w:t>التوبة</w:t>
      </w:r>
      <w:r w:rsidRPr="00473929">
        <w:rPr>
          <w:rStyle w:val="Char4"/>
          <w:rFonts w:hint="cs"/>
          <w:rtl/>
        </w:rPr>
        <w:t xml:space="preserve">: </w:t>
      </w:r>
      <w:r w:rsidR="00896E7C" w:rsidRPr="00473929">
        <w:rPr>
          <w:rStyle w:val="Char4"/>
          <w:rFonts w:hint="cs"/>
          <w:rtl/>
        </w:rPr>
        <w:t>118</w:t>
      </w:r>
      <w:r w:rsidRPr="00473929">
        <w:rPr>
          <w:rStyle w:val="Char4"/>
          <w:rFonts w:hint="cs"/>
          <w:rtl/>
        </w:rPr>
        <w:t>]</w:t>
      </w:r>
      <w:r>
        <w:rPr>
          <w:rFonts w:hint="cs"/>
          <w:rtl/>
        </w:rPr>
        <w:t>.</w:t>
      </w:r>
      <w:r w:rsidR="00D17E13">
        <w:rPr>
          <w:rFonts w:hint="cs"/>
          <w:rtl/>
        </w:rPr>
        <w:t xml:space="preserve"> </w:t>
      </w:r>
      <w:r w:rsidRPr="006F0B90">
        <w:rPr>
          <w:rtl/>
        </w:rPr>
        <w:t>دچار نوعى ركود و سردى شده بودند، البته آن حالت قطعاً عارضى بوده‏ است؛ اگر همواره چنين بودند، ديگر مؤمن نبودند و خداوند هم آنان را با لفظ «اى مؤمنين!» مورد خطاب قرار نمى‏داد!</w:t>
      </w:r>
      <w:r>
        <w:rPr>
          <w:rFonts w:hint="cs"/>
          <w:rtl/>
        </w:rPr>
        <w:t>.</w:t>
      </w:r>
    </w:p>
    <w:p w:rsidR="00896E7C" w:rsidRDefault="00082CC7" w:rsidP="00473929">
      <w:pPr>
        <w:pStyle w:val="a5"/>
        <w:rPr>
          <w:rtl/>
        </w:rPr>
      </w:pPr>
      <w:r w:rsidRPr="006F0B90">
        <w:rPr>
          <w:rtl/>
        </w:rPr>
        <w:t>حال، آن دسته كه آن حالت ركود و تنبلى بر آنها عارض شده بود، از سوى خدا مورد سرزنش قرار گرفتند.. آيا به خاطر همين حالت عارضى، مرتد شدند؟! مسلّماً خير! خداوند آنها را سرزنش مى‏كند و خودشان هم پشيمان مى‏شوند و طبق آيات سوره توبه -كه در همين مورد نازل گشته‏اند - توبه مى‏كنند و خداوند هم توبه‏شان را مى‏پذيرد، ولى تيجانى با زور قلم و تلقينات شيطانى‏اش، مى‏گويد كه آنها مرتد بودند:</w:t>
      </w:r>
    </w:p>
    <w:p w:rsidR="00896E7C" w:rsidRDefault="00896E7C" w:rsidP="00B27AB0">
      <w:pPr>
        <w:pStyle w:val="PlainText"/>
        <w:rPr>
          <w:rFonts w:ascii="Times New Roman" w:hAnsi="Times New Roman"/>
          <w:rtl/>
        </w:rPr>
      </w:pPr>
      <w:r>
        <w:rPr>
          <w:rFonts w:ascii="Times New Roman" w:hAnsi="Times New Roman" w:cs="Traditional Arabic" w:hint="cs"/>
          <w:rtl/>
        </w:rPr>
        <w:t>﴿</w:t>
      </w:r>
      <w:r w:rsidRPr="00473929">
        <w:rPr>
          <w:rStyle w:val="Char3"/>
          <w:rtl/>
        </w:rPr>
        <w:t xml:space="preserve">لَّقَد تَّابَ </w:t>
      </w:r>
      <w:r w:rsidRPr="00473929">
        <w:rPr>
          <w:rStyle w:val="Char3"/>
          <w:rFonts w:hint="cs"/>
          <w:rtl/>
        </w:rPr>
        <w:t>ٱللَّهُ</w:t>
      </w:r>
      <w:r w:rsidRPr="00473929">
        <w:rPr>
          <w:rStyle w:val="Char3"/>
          <w:rtl/>
        </w:rPr>
        <w:t xml:space="preserve"> </w:t>
      </w:r>
      <w:r w:rsidRPr="00473929">
        <w:rPr>
          <w:rStyle w:val="Char3"/>
          <w:rFonts w:hint="cs"/>
          <w:rtl/>
        </w:rPr>
        <w:t>عَلَى</w:t>
      </w:r>
      <w:r w:rsidRPr="00473929">
        <w:rPr>
          <w:rStyle w:val="Char3"/>
          <w:rtl/>
        </w:rPr>
        <w:t xml:space="preserve"> </w:t>
      </w:r>
      <w:r w:rsidRPr="00473929">
        <w:rPr>
          <w:rStyle w:val="Char3"/>
          <w:rFonts w:hint="cs"/>
          <w:rtl/>
        </w:rPr>
        <w:t>ٱلنَّبِيِّ</w:t>
      </w:r>
      <w:r w:rsidRPr="00473929">
        <w:rPr>
          <w:rStyle w:val="Char3"/>
          <w:rtl/>
        </w:rPr>
        <w:t xml:space="preserve"> </w:t>
      </w:r>
      <w:r w:rsidRPr="00473929">
        <w:rPr>
          <w:rStyle w:val="Char3"/>
          <w:rFonts w:hint="cs"/>
          <w:rtl/>
        </w:rPr>
        <w:t>وَٱلۡمُهَٰجِرِينَ</w:t>
      </w:r>
      <w:r w:rsidRPr="00473929">
        <w:rPr>
          <w:rStyle w:val="Char3"/>
          <w:rtl/>
        </w:rPr>
        <w:t xml:space="preserve"> </w:t>
      </w:r>
      <w:r w:rsidRPr="00473929">
        <w:rPr>
          <w:rStyle w:val="Char3"/>
          <w:rFonts w:hint="cs"/>
          <w:rtl/>
        </w:rPr>
        <w:t>وَٱلۡأَنصَارِ</w:t>
      </w:r>
      <w:r w:rsidRPr="00473929">
        <w:rPr>
          <w:rStyle w:val="Char3"/>
          <w:rtl/>
        </w:rPr>
        <w:t xml:space="preserve"> </w:t>
      </w:r>
      <w:r w:rsidRPr="00473929">
        <w:rPr>
          <w:rStyle w:val="Char3"/>
          <w:rFonts w:hint="cs"/>
          <w:rtl/>
        </w:rPr>
        <w:t>ٱلَّذِينَ</w:t>
      </w:r>
      <w:r w:rsidRPr="00473929">
        <w:rPr>
          <w:rStyle w:val="Char3"/>
          <w:rtl/>
        </w:rPr>
        <w:t xml:space="preserve"> </w:t>
      </w:r>
      <w:r w:rsidRPr="00473929">
        <w:rPr>
          <w:rStyle w:val="Char3"/>
          <w:rFonts w:hint="cs"/>
          <w:rtl/>
        </w:rPr>
        <w:t>ٱتَّبَعُوهُ</w:t>
      </w:r>
      <w:r w:rsidRPr="00473929">
        <w:rPr>
          <w:rStyle w:val="Char3"/>
          <w:rtl/>
        </w:rPr>
        <w:t xml:space="preserve"> </w:t>
      </w:r>
      <w:r w:rsidRPr="00473929">
        <w:rPr>
          <w:rStyle w:val="Char3"/>
          <w:rFonts w:hint="cs"/>
          <w:rtl/>
        </w:rPr>
        <w:t>فِي</w:t>
      </w:r>
      <w:r w:rsidRPr="00473929">
        <w:rPr>
          <w:rStyle w:val="Char3"/>
          <w:rtl/>
        </w:rPr>
        <w:t xml:space="preserve"> </w:t>
      </w:r>
      <w:r w:rsidRPr="00473929">
        <w:rPr>
          <w:rStyle w:val="Char3"/>
          <w:rFonts w:hint="cs"/>
          <w:rtl/>
        </w:rPr>
        <w:t>سَاعَةِ</w:t>
      </w:r>
      <w:r w:rsidRPr="00473929">
        <w:rPr>
          <w:rStyle w:val="Char3"/>
          <w:rtl/>
        </w:rPr>
        <w:t xml:space="preserve"> </w:t>
      </w:r>
      <w:r w:rsidRPr="00473929">
        <w:rPr>
          <w:rStyle w:val="Char3"/>
          <w:rFonts w:hint="cs"/>
          <w:rtl/>
        </w:rPr>
        <w:t>ٱلۡعُسۡرَةِ</w:t>
      </w:r>
      <w:r>
        <w:rPr>
          <w:rFonts w:ascii="Times New Roman" w:hAnsi="Times New Roman" w:cs="Traditional Arabic" w:hint="cs"/>
          <w:rtl/>
        </w:rPr>
        <w:t>﴾</w:t>
      </w:r>
      <w:r>
        <w:rPr>
          <w:rFonts w:ascii="Times New Roman" w:hAnsi="Times New Roman" w:hint="cs"/>
          <w:rtl/>
        </w:rPr>
        <w:t xml:space="preserve"> </w:t>
      </w:r>
      <w:r w:rsidR="00082CC7" w:rsidRPr="00473929">
        <w:rPr>
          <w:rStyle w:val="Char4"/>
          <w:rtl/>
        </w:rPr>
        <w:t>[التوبة: ١١٦-١١٧]</w:t>
      </w:r>
      <w:r w:rsidR="00082CC7">
        <w:rPr>
          <w:rFonts w:ascii="Times New Roman" w:hAnsi="Times New Roman" w:hint="cs"/>
          <w:rtl/>
        </w:rPr>
        <w:t>.</w:t>
      </w:r>
    </w:p>
    <w:p w:rsidR="00896E7C" w:rsidRDefault="00082CC7" w:rsidP="00473929">
      <w:pPr>
        <w:pStyle w:val="a5"/>
        <w:rPr>
          <w:rtl/>
        </w:rPr>
      </w:pPr>
      <w:r>
        <w:rPr>
          <w:rFonts w:cs="Traditional Arabic" w:hint="cs"/>
          <w:rtl/>
        </w:rPr>
        <w:t>«</w:t>
      </w:r>
      <w:r w:rsidRPr="00332EEE">
        <w:rPr>
          <w:rtl/>
        </w:rPr>
        <w:t>خداوند پذیرفت توبه پيامبر و مهاجرين و انصارى كه در آن لحظه دشوار (با وجود گرماى زياد، كمى وسيله سوارى و آذوقه، فصل چيدن محصولات) از پيامبر پيروى و اطاعت كردند (و همراه او به جنگ تبوك رفتند</w:t>
      </w:r>
      <w:r>
        <w:rPr>
          <w:rFonts w:cs="Traditional Arabic" w:hint="cs"/>
          <w:rtl/>
        </w:rPr>
        <w:t>»</w:t>
      </w:r>
      <w:r>
        <w:rPr>
          <w:rtl/>
        </w:rPr>
        <w:t>.</w:t>
      </w:r>
    </w:p>
    <w:p w:rsidR="00082CC7" w:rsidRDefault="00082CC7" w:rsidP="00B27AB0">
      <w:pPr>
        <w:pStyle w:val="PlainText"/>
        <w:rPr>
          <w:rFonts w:ascii="Times New Roman" w:hAnsi="Times New Roman"/>
          <w:rtl/>
        </w:rPr>
      </w:pPr>
      <w:r>
        <w:rPr>
          <w:rFonts w:ascii="Times New Roman" w:hAnsi="Times New Roman" w:cs="Traditional Arabic" w:hint="cs"/>
          <w:rtl/>
        </w:rPr>
        <w:t>﴿</w:t>
      </w:r>
      <w:r w:rsidR="00896E7C" w:rsidRPr="00473929">
        <w:rPr>
          <w:rStyle w:val="Char3"/>
          <w:rtl/>
        </w:rPr>
        <w:t xml:space="preserve">وَعَلَى </w:t>
      </w:r>
      <w:r w:rsidR="00896E7C" w:rsidRPr="00473929">
        <w:rPr>
          <w:rStyle w:val="Char3"/>
          <w:rFonts w:hint="cs"/>
          <w:rtl/>
        </w:rPr>
        <w:t>ٱلثَّلَٰثَةِ</w:t>
      </w:r>
      <w:r w:rsidR="00896E7C" w:rsidRPr="00473929">
        <w:rPr>
          <w:rStyle w:val="Char3"/>
          <w:rtl/>
        </w:rPr>
        <w:t xml:space="preserve"> </w:t>
      </w:r>
      <w:r w:rsidR="00896E7C" w:rsidRPr="00473929">
        <w:rPr>
          <w:rStyle w:val="Char3"/>
          <w:rFonts w:hint="cs"/>
          <w:rtl/>
        </w:rPr>
        <w:t>ٱلَّذِينَ</w:t>
      </w:r>
      <w:r w:rsidR="00896E7C" w:rsidRPr="00473929">
        <w:rPr>
          <w:rStyle w:val="Char3"/>
          <w:rtl/>
        </w:rPr>
        <w:t xml:space="preserve"> </w:t>
      </w:r>
      <w:r w:rsidR="00896E7C" w:rsidRPr="00473929">
        <w:rPr>
          <w:rStyle w:val="Char3"/>
          <w:rFonts w:hint="cs"/>
          <w:rtl/>
        </w:rPr>
        <w:t>خُلِّفُواْ</w:t>
      </w:r>
      <w:r>
        <w:rPr>
          <w:rFonts w:ascii="Times New Roman" w:hAnsi="Times New Roman" w:cs="Traditional Arabic" w:hint="cs"/>
          <w:rtl/>
        </w:rPr>
        <w:t>﴾</w:t>
      </w:r>
      <w:r>
        <w:rPr>
          <w:rFonts w:ascii="Times New Roman" w:hAnsi="Times New Roman" w:hint="cs"/>
          <w:rtl/>
        </w:rPr>
        <w:t xml:space="preserve"> </w:t>
      </w:r>
      <w:r w:rsidRPr="00473929">
        <w:rPr>
          <w:rStyle w:val="Char4"/>
          <w:rtl/>
        </w:rPr>
        <w:t>[التوبة: ١١٨]</w:t>
      </w:r>
      <w:r>
        <w:rPr>
          <w:rFonts w:ascii="Times New Roman" w:hAnsi="Times New Roman" w:hint="cs"/>
          <w:rtl/>
        </w:rPr>
        <w:t>.</w:t>
      </w:r>
    </w:p>
    <w:p w:rsidR="00082CC7" w:rsidRDefault="00082CC7" w:rsidP="00473929">
      <w:pPr>
        <w:pStyle w:val="a5"/>
        <w:rPr>
          <w:rtl/>
        </w:rPr>
      </w:pPr>
      <w:r>
        <w:rPr>
          <w:rFonts w:cs="Traditional Arabic" w:hint="cs"/>
          <w:rtl/>
        </w:rPr>
        <w:t>«</w:t>
      </w:r>
      <w:r w:rsidRPr="00332EEE">
        <w:rPr>
          <w:rtl/>
        </w:rPr>
        <w:t>و توبه آن سه نفرى كه از جنگ تخلّف كردند، پذيرفت</w:t>
      </w:r>
      <w:r>
        <w:rPr>
          <w:rFonts w:cs="Traditional Arabic" w:hint="cs"/>
          <w:rtl/>
        </w:rPr>
        <w:t>»</w:t>
      </w:r>
      <w:r>
        <w:rPr>
          <w:rtl/>
        </w:rPr>
        <w:t>.</w:t>
      </w:r>
    </w:p>
    <w:p w:rsidR="00082CC7" w:rsidRDefault="00082CC7" w:rsidP="00B27AB0">
      <w:pPr>
        <w:pStyle w:val="PlainText"/>
        <w:rPr>
          <w:rFonts w:ascii="Times New Roman" w:hAnsi="Times New Roman"/>
          <w:rtl/>
        </w:rPr>
      </w:pPr>
      <w:r>
        <w:rPr>
          <w:rFonts w:ascii="Times New Roman" w:hAnsi="Times New Roman" w:cs="Traditional Arabic" w:hint="cs"/>
          <w:rtl/>
        </w:rPr>
        <w:t>﴿</w:t>
      </w:r>
      <w:r w:rsidR="00896E7C" w:rsidRPr="00473929">
        <w:rPr>
          <w:rStyle w:val="Char3"/>
          <w:rtl/>
        </w:rPr>
        <w:t>ثُمَّ تَابَ عَلَي</w:t>
      </w:r>
      <w:r w:rsidR="00896E7C" w:rsidRPr="00473929">
        <w:rPr>
          <w:rStyle w:val="Char3"/>
          <w:rFonts w:hint="cs"/>
          <w:rtl/>
        </w:rPr>
        <w:t>ۡهِمۡ</w:t>
      </w:r>
      <w:r w:rsidR="00896E7C" w:rsidRPr="00473929">
        <w:rPr>
          <w:rStyle w:val="Char3"/>
          <w:rtl/>
        </w:rPr>
        <w:t xml:space="preserve"> </w:t>
      </w:r>
      <w:r w:rsidR="00896E7C" w:rsidRPr="00473929">
        <w:rPr>
          <w:rStyle w:val="Char3"/>
          <w:rFonts w:hint="cs"/>
          <w:rtl/>
        </w:rPr>
        <w:t>لِيَتُوبُوٓ</w:t>
      </w:r>
      <w:r w:rsidR="00896E7C" w:rsidRPr="00473929">
        <w:rPr>
          <w:rStyle w:val="Char3"/>
          <w:rtl/>
        </w:rPr>
        <w:t>اْ</w:t>
      </w:r>
      <w:r>
        <w:rPr>
          <w:rFonts w:ascii="Times New Roman" w:hAnsi="Times New Roman" w:cs="Traditional Arabic" w:hint="cs"/>
          <w:rtl/>
        </w:rPr>
        <w:t>﴾</w:t>
      </w:r>
      <w:r>
        <w:rPr>
          <w:rFonts w:ascii="Times New Roman" w:hAnsi="Times New Roman" w:hint="cs"/>
          <w:rtl/>
        </w:rPr>
        <w:t xml:space="preserve"> </w:t>
      </w:r>
      <w:r w:rsidRPr="00473929">
        <w:rPr>
          <w:rStyle w:val="Char4"/>
          <w:rtl/>
        </w:rPr>
        <w:t>[التوبة: ١١٨]</w:t>
      </w:r>
      <w:r>
        <w:rPr>
          <w:rFonts w:ascii="Times New Roman" w:hAnsi="Times New Roman" w:hint="cs"/>
          <w:rtl/>
        </w:rPr>
        <w:t>.</w:t>
      </w:r>
    </w:p>
    <w:p w:rsidR="00082CC7" w:rsidRDefault="00082CC7" w:rsidP="00473929">
      <w:pPr>
        <w:pStyle w:val="a5"/>
        <w:rPr>
          <w:rtl/>
        </w:rPr>
      </w:pPr>
      <w:r>
        <w:rPr>
          <w:rFonts w:cs="Traditional Arabic" w:hint="cs"/>
          <w:rtl/>
        </w:rPr>
        <w:t>«</w:t>
      </w:r>
      <w:r w:rsidRPr="00332EEE">
        <w:rPr>
          <w:rtl/>
        </w:rPr>
        <w:t>سپس خداوند توبه‏شان را پذيرفت و بخشيد</w:t>
      </w:r>
      <w:r>
        <w:rPr>
          <w:rFonts w:cs="Traditional Arabic" w:hint="cs"/>
          <w:rtl/>
        </w:rPr>
        <w:t>»</w:t>
      </w:r>
      <w:r w:rsidRPr="006F0B90">
        <w:rPr>
          <w:rtl/>
        </w:rPr>
        <w:t>.</w:t>
      </w:r>
    </w:p>
    <w:p w:rsidR="00896E7C" w:rsidRDefault="00082CC7" w:rsidP="00473929">
      <w:pPr>
        <w:pStyle w:val="a5"/>
        <w:rPr>
          <w:rtl/>
        </w:rPr>
      </w:pPr>
      <w:r w:rsidRPr="006F0B90">
        <w:rPr>
          <w:rtl/>
        </w:rPr>
        <w:t>اكنون ببينيم كه تيجانى به دنبال آيه چه مى‏گويد: «و اگر بخواهيم تمام آياتى را كه بر اين معنى (يعنى ارتداد مهاجرين و انصار) تأكيد دارند و به روشنى اين تقسيم را كه شيعيان بدان اعتراف دارند...»! (ص 167).</w:t>
      </w:r>
    </w:p>
    <w:p w:rsidR="00896E7C" w:rsidRDefault="00082CC7" w:rsidP="00473929">
      <w:pPr>
        <w:pStyle w:val="a5"/>
        <w:rPr>
          <w:rtl/>
        </w:rPr>
      </w:pPr>
      <w:r w:rsidRPr="006F0B90">
        <w:rPr>
          <w:rtl/>
        </w:rPr>
        <w:t>يا مى‏گويد: «و اگر اين اصحاب كه به قول اهل‏سنّت و جماعت، بهترين مردم بودند (منظورش سابقين مهاجرين و انصار است)... پس نبايد ملامت كرد متأخّرين از ميانه‏روهاى قريش را كه در سال هفتم از هجرت (منظورش افرادى همچون خالدبن‏وليد و عمروعاص است) و پس از فتح مكّه (منظورش افرادى همچون معاويه و عكرمه و... است)، اسلام آوردند!». (ص 169).</w:t>
      </w:r>
    </w:p>
    <w:p w:rsidR="00896E7C" w:rsidRDefault="00082CC7" w:rsidP="00473929">
      <w:pPr>
        <w:pStyle w:val="a5"/>
        <w:rPr>
          <w:rtl/>
        </w:rPr>
      </w:pPr>
      <w:r w:rsidRPr="006F0B90">
        <w:rPr>
          <w:rtl/>
        </w:rPr>
        <w:t xml:space="preserve">اين سخن ساده‏اى نيست و عواقب وخيمى دارد! و به راستى شيعيان با اين سخن و موضع‏گيرى، متضرّر مى‏شوند؛ زيرا خود را از مسلمانان و - به تعبير علي </w:t>
      </w:r>
      <w:r w:rsidRPr="006F0B90">
        <w:rPr>
          <w:rFonts w:cs="CTraditional Arabic"/>
          <w:rtl/>
        </w:rPr>
        <w:t>س</w:t>
      </w:r>
      <w:r w:rsidRPr="006F0B90">
        <w:rPr>
          <w:rtl/>
        </w:rPr>
        <w:t xml:space="preserve"> در نهج‏البلاغه از - سواد اعظم جدا مى‏كنند و جريان شيطان‏پسند تكفير و تفسيق مسلمانان رإ؛س‏س‏ظ</w:t>
      </w:r>
      <w:r w:rsidR="00D17E13">
        <w:rPr>
          <w:rtl/>
        </w:rPr>
        <w:t xml:space="preserve"> </w:t>
      </w:r>
      <w:r w:rsidRPr="006F0B90">
        <w:rPr>
          <w:rtl/>
        </w:rPr>
        <w:t>زنده و اسباب تفرّق را بيش از پيش فراهم مى‏كنند و - در مجموع - به نفع صهيونيسم و صليبيت گام برمى‏دارند!</w:t>
      </w:r>
      <w:r>
        <w:rPr>
          <w:rFonts w:hint="cs"/>
          <w:rtl/>
        </w:rPr>
        <w:t>.</w:t>
      </w:r>
    </w:p>
    <w:p w:rsidR="00896E7C" w:rsidRDefault="00082CC7" w:rsidP="00473929">
      <w:pPr>
        <w:pStyle w:val="a5"/>
        <w:rPr>
          <w:rtl/>
        </w:rPr>
      </w:pPr>
      <w:r w:rsidRPr="006F0B90">
        <w:rPr>
          <w:rtl/>
        </w:rPr>
        <w:t xml:space="preserve">براى همه ثابت است كه كتاب تيجانى، تنها براى اثبات اين موضوع است كه اصحاب پیامبر </w:t>
      </w:r>
      <w:r w:rsidRPr="006F0B90">
        <w:rPr>
          <w:rFonts w:cs="CTraditional Arabic"/>
          <w:rtl/>
        </w:rPr>
        <w:t>ص</w:t>
      </w:r>
      <w:r w:rsidRPr="006F0B90">
        <w:rPr>
          <w:rtl/>
        </w:rPr>
        <w:t xml:space="preserve"> بعد از او مرتد شدند، و باز ترديدى نيست كه همان كسانى كه تيجانى آنها را مرتد مى‏خواند، مورد احترام قرآن و اسلام هستند و بر هر مسلمانى هم واجب است -طبق فرموده خدا - به نيكى از ايشان تبعيّت كند؛ بنابراين، با تكفير و تلعين آنها، اسلامِ همه مسلمانان، مصونيّتِ قرآن، و همه و همه تعاليم اسلام نيز، باطل قلمداد مى‏شود! ولى با اين وجود هم، بارها و بارها به چاپ مجدّد آن اقدام كرده و مى‏كنند!.</w:t>
      </w:r>
    </w:p>
    <w:p w:rsidR="00896E7C" w:rsidRDefault="00082CC7" w:rsidP="00473929">
      <w:pPr>
        <w:pStyle w:val="a5"/>
        <w:rPr>
          <w:rtl/>
        </w:rPr>
      </w:pPr>
      <w:r w:rsidRPr="006F0B90">
        <w:rPr>
          <w:rtl/>
        </w:rPr>
        <w:t xml:space="preserve">ما - به خاطر اهمّيّت موضوع - فصل جداگانه‏اى را به «اصحاب پيامبر» اختصاص داده‏ايم و آياتى را كه از ايشان تمجيد و تجليل شده، متذكّر شده‏ايم؛ آياتى كه تيجانى، آنها و بسيارى ديگر را به فراموشى سپرده و تنها به چند آيه ديگر - مثل ملحدين و مغرضين - به غلط استناد كرده است و اين كوشش خود را در يك فصل از كتابش، با زور تحريف و دستكارى روايات و سهل‏انگارى در گزارش تاريخ و استناد غلط به آيات آورده، و در فصلى ديگر براى اثبات جانشينى علي </w:t>
      </w:r>
      <w:r w:rsidRPr="006F0B90">
        <w:rPr>
          <w:rFonts w:cs="CTraditional Arabic"/>
          <w:rtl/>
        </w:rPr>
        <w:t>س</w:t>
      </w:r>
      <w:r w:rsidRPr="006F0B90">
        <w:rPr>
          <w:rtl/>
        </w:rPr>
        <w:t xml:space="preserve"> بعد از پیامبر </w:t>
      </w:r>
      <w:r w:rsidRPr="006F0B90">
        <w:rPr>
          <w:rFonts w:cs="CTraditional Arabic"/>
          <w:rtl/>
        </w:rPr>
        <w:t>ص</w:t>
      </w:r>
      <w:r w:rsidRPr="006F0B90">
        <w:rPr>
          <w:rtl/>
        </w:rPr>
        <w:t xml:space="preserve"> - آن گونه كه شيعه معتقد است - با همان روش غلطش، دليل‏تراشى نموده است!</w:t>
      </w:r>
      <w:r>
        <w:rPr>
          <w:rFonts w:hint="cs"/>
          <w:rtl/>
        </w:rPr>
        <w:t>.</w:t>
      </w:r>
    </w:p>
    <w:p w:rsidR="00082CC7" w:rsidRPr="006F0B90" w:rsidRDefault="00082CC7" w:rsidP="00473929">
      <w:pPr>
        <w:pStyle w:val="a5"/>
      </w:pPr>
      <w:r w:rsidRPr="006F0B90">
        <w:rPr>
          <w:rtl/>
        </w:rPr>
        <w:t xml:space="preserve">حال اين دو نكته را در نظر بگيريد: تلاش براى اثبات ارتداد اصحاب.. و دليل براى اثبات جانشينى على بعد از پیامبر </w:t>
      </w:r>
      <w:r w:rsidRPr="006F0B90">
        <w:rPr>
          <w:rFonts w:cs="CTraditional Arabic"/>
          <w:rtl/>
        </w:rPr>
        <w:t>ص</w:t>
      </w:r>
      <w:r w:rsidRPr="006F0B90">
        <w:rPr>
          <w:rtl/>
        </w:rPr>
        <w:t xml:space="preserve">.. هر كدام از اين دو موضوع را قبول كنيم، بى‏گمان بزرگترين توهين را - العياذ باللّه - به خدا و رسول و على و ديگر صحابه‏ش روا داشته‏ايم! زيرا بنا به گفته تيجانى، اصحاب مرتد شدند و علي </w:t>
      </w:r>
      <w:r w:rsidRPr="006F0B90">
        <w:rPr>
          <w:rFonts w:cs="CTraditional Arabic"/>
          <w:rtl/>
        </w:rPr>
        <w:t>س</w:t>
      </w:r>
      <w:r w:rsidRPr="006F0B90">
        <w:rPr>
          <w:rtl/>
        </w:rPr>
        <w:t xml:space="preserve"> هم بعد از پیامبر </w:t>
      </w:r>
      <w:r w:rsidRPr="006F0B90">
        <w:rPr>
          <w:rFonts w:cs="CTraditional Arabic"/>
          <w:rtl/>
        </w:rPr>
        <w:t>ص</w:t>
      </w:r>
      <w:r w:rsidRPr="006F0B90">
        <w:rPr>
          <w:rtl/>
        </w:rPr>
        <w:t xml:space="preserve"> خليفه منصوب از طرف خدا بوده است! بنابراين بايد قبول كرد كه خداوند، على را به عنوان امام و خليفه مرتدان انتخاب و نصب نموده و پیامبر </w:t>
      </w:r>
      <w:r w:rsidRPr="006F0B90">
        <w:rPr>
          <w:rFonts w:cs="CTraditional Arabic"/>
          <w:rtl/>
        </w:rPr>
        <w:t>ص</w:t>
      </w:r>
      <w:r w:rsidRPr="006F0B90">
        <w:rPr>
          <w:rtl/>
        </w:rPr>
        <w:t xml:space="preserve"> هم ابلاغ نموده است!!</w:t>
      </w:r>
    </w:p>
    <w:p w:rsidR="00896E7C" w:rsidRDefault="00082CC7" w:rsidP="00473929">
      <w:pPr>
        <w:pStyle w:val="a5"/>
        <w:rPr>
          <w:rtl/>
        </w:rPr>
      </w:pPr>
      <w:r w:rsidRPr="006F0B90">
        <w:rPr>
          <w:rtl/>
        </w:rPr>
        <w:t>اگر تيجانى و مُهرى مى‏گويند كه</w:t>
      </w:r>
      <w:r>
        <w:rPr>
          <w:rFonts w:hint="cs"/>
          <w:rtl/>
        </w:rPr>
        <w:t xml:space="preserve"> </w:t>
      </w:r>
      <w:r>
        <w:rPr>
          <w:rFonts w:cs="Traditional Arabic" w:hint="cs"/>
          <w:rtl/>
        </w:rPr>
        <w:t>﴿</w:t>
      </w:r>
      <w:r w:rsidR="00896E7C" w:rsidRPr="00331418">
        <w:rPr>
          <w:rFonts w:cs="KFGQPC Uthmanic Script HAFS"/>
          <w:color w:val="000000"/>
          <w:rtl/>
        </w:rPr>
        <w:t>وَمَا مُحَمَّدٌ إِلَّا رَسُول</w:t>
      </w:r>
      <w:r w:rsidR="00896E7C" w:rsidRPr="00331418">
        <w:rPr>
          <w:rFonts w:cs="KFGQPC Uthmanic Script HAFS" w:hint="cs"/>
          <w:color w:val="000000"/>
          <w:rtl/>
        </w:rPr>
        <w:t>ٞ قَدۡ خ</w:t>
      </w:r>
      <w:r w:rsidR="00896E7C" w:rsidRPr="00331418">
        <w:rPr>
          <w:rFonts w:cs="KFGQPC Uthmanic Script HAFS"/>
          <w:color w:val="000000"/>
          <w:rtl/>
        </w:rPr>
        <w:t>َلَتۡ مِن قَبۡلِهِ ٱلرُّسُلُ</w:t>
      </w:r>
      <w:r>
        <w:rPr>
          <w:rFonts w:cs="Traditional Arabic" w:hint="cs"/>
          <w:rtl/>
        </w:rPr>
        <w:t>﴾</w:t>
      </w:r>
      <w:r w:rsidR="00896E7C">
        <w:rPr>
          <w:rFonts w:hint="cs"/>
          <w:rtl/>
        </w:rPr>
        <w:t xml:space="preserve"> </w:t>
      </w:r>
      <w:r w:rsidRPr="00473929">
        <w:rPr>
          <w:rStyle w:val="Char4"/>
          <w:rtl/>
        </w:rPr>
        <w:t>[آل عمران: ١٤٤]</w:t>
      </w:r>
      <w:r>
        <w:rPr>
          <w:rFonts w:hint="cs"/>
          <w:rtl/>
        </w:rPr>
        <w:t>.</w:t>
      </w:r>
      <w:r w:rsidRPr="006F0B90">
        <w:rPr>
          <w:rtl/>
        </w:rPr>
        <w:t xml:space="preserve"> دليل بر اين است كه اصحاب بعد از پیامبر </w:t>
      </w:r>
      <w:r w:rsidRPr="006F0B90">
        <w:rPr>
          <w:rFonts w:cs="CTraditional Arabic"/>
          <w:rtl/>
        </w:rPr>
        <w:t>ص</w:t>
      </w:r>
      <w:r w:rsidRPr="006F0B90">
        <w:rPr>
          <w:rtl/>
        </w:rPr>
        <w:t xml:space="preserve"> همچون بنى‏اسرائيل مرتد مى‏شوند، نتيجتاً خداوند على را به عنوان امام مرتدين انتخاب كرده است! آيا اين - پناه بر خدا - توهين به خدا نيست؟! آيا اين توهين به رسول خدا </w:t>
      </w:r>
      <w:r w:rsidRPr="006F0B90">
        <w:rPr>
          <w:rFonts w:cs="CTraditional Arabic"/>
          <w:rtl/>
        </w:rPr>
        <w:t>ص</w:t>
      </w:r>
      <w:r w:rsidRPr="006F0B90">
        <w:rPr>
          <w:rtl/>
        </w:rPr>
        <w:t xml:space="preserve"> نيست؟!.. جانشين پیامبر </w:t>
      </w:r>
      <w:r w:rsidRPr="006F0B90">
        <w:rPr>
          <w:rFonts w:cs="CTraditional Arabic"/>
          <w:rtl/>
        </w:rPr>
        <w:t>ص</w:t>
      </w:r>
      <w:r w:rsidRPr="006F0B90">
        <w:rPr>
          <w:rtl/>
        </w:rPr>
        <w:t xml:space="preserve"> بايد رهبر مسلمانان باشد، يا رهبر مرتدّان؟!</w:t>
      </w:r>
      <w:r>
        <w:rPr>
          <w:rFonts w:hint="cs"/>
          <w:rtl/>
        </w:rPr>
        <w:t>.</w:t>
      </w:r>
    </w:p>
    <w:p w:rsidR="00082CC7" w:rsidRPr="006F0B90" w:rsidRDefault="00082CC7" w:rsidP="00473929">
      <w:pPr>
        <w:pStyle w:val="a5"/>
        <w:ind w:firstLine="0"/>
        <w:jc w:val="center"/>
      </w:pPr>
      <w:r w:rsidRPr="006F0B90">
        <w:rPr>
          <w:rtl/>
        </w:rPr>
        <w:t>*</w:t>
      </w:r>
      <w:r w:rsidR="00D17E13">
        <w:rPr>
          <w:rtl/>
        </w:rPr>
        <w:t xml:space="preserve"> </w:t>
      </w:r>
      <w:r w:rsidRPr="006F0B90">
        <w:rPr>
          <w:rtl/>
        </w:rPr>
        <w:t>*</w:t>
      </w:r>
      <w:r w:rsidR="00D17E13">
        <w:rPr>
          <w:rtl/>
        </w:rPr>
        <w:t xml:space="preserve"> </w:t>
      </w:r>
      <w:r w:rsidRPr="006F0B90">
        <w:rPr>
          <w:rtl/>
        </w:rPr>
        <w:t>*</w:t>
      </w:r>
    </w:p>
    <w:p w:rsidR="00896E7C" w:rsidRDefault="00082CC7" w:rsidP="00473929">
      <w:pPr>
        <w:pStyle w:val="a5"/>
        <w:rPr>
          <w:rtl/>
        </w:rPr>
      </w:pPr>
      <w:r w:rsidRPr="006F0B90">
        <w:rPr>
          <w:rtl/>
        </w:rPr>
        <w:t>اين بود «عينى‏ترين» و بديهى‏ترين عيبها و ايرادهاى كتاب تيجانى.. كتابى كه نه تنها به تاريخ و احاديث درست استناد نكرده، بلكه علاوه بر دستكارى، تاريخ و رواياتى از خودش نوشته و اضافه كرده است!.. وقتى كه خداوند - متعال - در قرآن به صراحت از مهاجرين و انصار تجليل فرموده و از آنها راضى شده و به همگى‏شان وعده بهشت داده است، ديگر هر گزارش و روايتى كه با آيات خداوند تعارض داشته باشد، بايستى به ديوار كوبيد و آن را باطل و پوچ</w:t>
      </w:r>
      <w:r>
        <w:rPr>
          <w:rtl/>
        </w:rPr>
        <w:t xml:space="preserve"> دانست!.. اين است معيار اساسى!.</w:t>
      </w:r>
    </w:p>
    <w:p w:rsidR="00896E7C" w:rsidRDefault="00082CC7" w:rsidP="00473929">
      <w:pPr>
        <w:pStyle w:val="a5"/>
        <w:rPr>
          <w:rtl/>
        </w:rPr>
      </w:pPr>
      <w:r w:rsidRPr="006F0B90">
        <w:rPr>
          <w:rtl/>
        </w:rPr>
        <w:t xml:space="preserve">ما معتقديم كه خداوند در روز قيامت، هيچ كس را مورد مؤاخذه قرار نمى‏دهد كه چرا بر اساس روايات و گزارش تاريخ - و فلان كتاب!! - اصحاب را مرتد ندانستيد و كينه آنها را به دل نگرفتيد و تلعين و تكفيرشان ننموديد، در حالى كه اين همه آيات در مورد ايمانشان - در قرآن </w:t>
      </w:r>
      <w:r>
        <w:rPr>
          <w:rtl/>
        </w:rPr>
        <w:t>كه حجّت واقعى است - وجود دارد!.</w:t>
      </w:r>
    </w:p>
    <w:p w:rsidR="00896E7C" w:rsidRDefault="00082CC7" w:rsidP="00473929">
      <w:pPr>
        <w:pStyle w:val="a5"/>
        <w:rPr>
          <w:rtl/>
        </w:rPr>
      </w:pPr>
      <w:r w:rsidRPr="006F0B90">
        <w:rPr>
          <w:rtl/>
        </w:rPr>
        <w:t>به طور كلّى، كتاب تيجانى 120صفحه‏اش درباره سفرهايش مى‏باشد كه قطعاً مطلبى علمى و سودمند در آن نيست! جز اين كه با قلم خودش، شخصيّت آقاى صدر و خويى را هم زير سؤال برده است و موارد ديگرى كه به شوخى و دروغ، بيشتر شباهت دارد تا به واقعيّت!.. كه ما در اين فصل به نمونه‏هايى از آنها - به حكم مُشت نمونه خروار است! - اشاره كرديم!.</w:t>
      </w:r>
    </w:p>
    <w:p w:rsidR="00082CC7" w:rsidRDefault="00082CC7" w:rsidP="00473929">
      <w:pPr>
        <w:pStyle w:val="a5"/>
        <w:rPr>
          <w:rtl/>
        </w:rPr>
      </w:pPr>
      <w:r w:rsidRPr="006F0B90">
        <w:rPr>
          <w:rtl/>
        </w:rPr>
        <w:t>بدون شك، تكيه‏كردن روى مسائل و نكات معتبر و مستندى كه گذشت، و نيز مورد بحث قرار دادن آنها، يكى از بهترين راههاى «تأل</w:t>
      </w:r>
      <w:r>
        <w:rPr>
          <w:rtl/>
        </w:rPr>
        <w:t>يف قلوب» است و قطعاً «خداپسند».</w:t>
      </w:r>
    </w:p>
    <w:p w:rsidR="00896E7C" w:rsidRDefault="00082CC7" w:rsidP="00473929">
      <w:pPr>
        <w:pStyle w:val="a5"/>
        <w:rPr>
          <w:rtl/>
        </w:rPr>
      </w:pPr>
      <w:r w:rsidRPr="006F0B90">
        <w:rPr>
          <w:rtl/>
        </w:rPr>
        <w:t>بنابراين.</w:t>
      </w:r>
    </w:p>
    <w:p w:rsidR="00896E7C" w:rsidRDefault="00896E7C" w:rsidP="00B27AB0">
      <w:pPr>
        <w:pStyle w:val="PlainText"/>
        <w:rPr>
          <w:rFonts w:ascii="Times New Roman" w:hAnsi="Times New Roman"/>
          <w:rtl/>
        </w:rPr>
      </w:pPr>
      <w:r>
        <w:rPr>
          <w:rFonts w:ascii="Times New Roman" w:hAnsi="Times New Roman" w:cs="Traditional Arabic" w:hint="cs"/>
          <w:rtl/>
        </w:rPr>
        <w:t>﴿</w:t>
      </w:r>
      <w:r w:rsidRPr="00473929">
        <w:rPr>
          <w:rStyle w:val="Char3"/>
          <w:rtl/>
        </w:rPr>
        <w:t xml:space="preserve">رَبَّنَا </w:t>
      </w:r>
      <w:r w:rsidRPr="00473929">
        <w:rPr>
          <w:rStyle w:val="Char3"/>
          <w:rFonts w:hint="cs"/>
          <w:rtl/>
        </w:rPr>
        <w:t>ٱغۡفِرۡ</w:t>
      </w:r>
      <w:r w:rsidRPr="00473929">
        <w:rPr>
          <w:rStyle w:val="Char3"/>
          <w:rtl/>
        </w:rPr>
        <w:t xml:space="preserve"> </w:t>
      </w:r>
      <w:r w:rsidRPr="00473929">
        <w:rPr>
          <w:rStyle w:val="Char3"/>
          <w:rFonts w:hint="cs"/>
          <w:rtl/>
        </w:rPr>
        <w:t>لَنَا</w:t>
      </w:r>
      <w:r w:rsidRPr="00473929">
        <w:rPr>
          <w:rStyle w:val="Char3"/>
          <w:rtl/>
        </w:rPr>
        <w:t xml:space="preserve"> </w:t>
      </w:r>
      <w:r w:rsidRPr="00473929">
        <w:rPr>
          <w:rStyle w:val="Char3"/>
          <w:rFonts w:hint="cs"/>
          <w:rtl/>
        </w:rPr>
        <w:t>وَلِإِخۡوَٰنِنَا</w:t>
      </w:r>
      <w:r w:rsidRPr="00473929">
        <w:rPr>
          <w:rStyle w:val="Char3"/>
          <w:rtl/>
        </w:rPr>
        <w:t xml:space="preserve"> </w:t>
      </w:r>
      <w:r w:rsidRPr="00473929">
        <w:rPr>
          <w:rStyle w:val="Char3"/>
          <w:rFonts w:hint="cs"/>
          <w:rtl/>
        </w:rPr>
        <w:t>ٱلَّذِينَ</w:t>
      </w:r>
      <w:r w:rsidRPr="00473929">
        <w:rPr>
          <w:rStyle w:val="Char3"/>
          <w:rtl/>
        </w:rPr>
        <w:t xml:space="preserve"> </w:t>
      </w:r>
      <w:r w:rsidRPr="00473929">
        <w:rPr>
          <w:rStyle w:val="Char3"/>
          <w:rFonts w:hint="cs"/>
          <w:rtl/>
        </w:rPr>
        <w:t>سَبَقُو</w:t>
      </w:r>
      <w:r w:rsidRPr="00473929">
        <w:rPr>
          <w:rStyle w:val="Char3"/>
          <w:rtl/>
        </w:rPr>
        <w:t>نَا بِ</w:t>
      </w:r>
      <w:r w:rsidRPr="00473929">
        <w:rPr>
          <w:rStyle w:val="Char3"/>
          <w:rFonts w:hint="cs"/>
          <w:rtl/>
        </w:rPr>
        <w:t>ٱلۡإِيمَٰنِ</w:t>
      </w:r>
      <w:r w:rsidRPr="00473929">
        <w:rPr>
          <w:rStyle w:val="Char3"/>
          <w:rtl/>
        </w:rPr>
        <w:t xml:space="preserve"> </w:t>
      </w:r>
      <w:r w:rsidRPr="00473929">
        <w:rPr>
          <w:rStyle w:val="Char3"/>
          <w:rFonts w:hint="cs"/>
          <w:rtl/>
        </w:rPr>
        <w:t>وَلَا</w:t>
      </w:r>
      <w:r w:rsidRPr="00473929">
        <w:rPr>
          <w:rStyle w:val="Char3"/>
          <w:rtl/>
        </w:rPr>
        <w:t xml:space="preserve"> </w:t>
      </w:r>
      <w:r w:rsidRPr="00473929">
        <w:rPr>
          <w:rStyle w:val="Char3"/>
          <w:rFonts w:hint="cs"/>
          <w:rtl/>
        </w:rPr>
        <w:t>تَجۡعَلۡ</w:t>
      </w:r>
      <w:r w:rsidRPr="00473929">
        <w:rPr>
          <w:rStyle w:val="Char3"/>
          <w:rtl/>
        </w:rPr>
        <w:t xml:space="preserve"> </w:t>
      </w:r>
      <w:r w:rsidRPr="00473929">
        <w:rPr>
          <w:rStyle w:val="Char3"/>
          <w:rFonts w:hint="cs"/>
          <w:rtl/>
        </w:rPr>
        <w:t>فِي</w:t>
      </w:r>
      <w:r w:rsidRPr="00473929">
        <w:rPr>
          <w:rStyle w:val="Char3"/>
          <w:rtl/>
        </w:rPr>
        <w:t xml:space="preserve"> </w:t>
      </w:r>
      <w:r w:rsidRPr="00473929">
        <w:rPr>
          <w:rStyle w:val="Char3"/>
          <w:rFonts w:hint="cs"/>
          <w:rtl/>
        </w:rPr>
        <w:t>قُلُوبِنَا</w:t>
      </w:r>
      <w:r w:rsidRPr="00473929">
        <w:rPr>
          <w:rStyle w:val="Char3"/>
          <w:rtl/>
        </w:rPr>
        <w:t xml:space="preserve"> </w:t>
      </w:r>
      <w:r w:rsidRPr="00473929">
        <w:rPr>
          <w:rStyle w:val="Char3"/>
          <w:rFonts w:hint="cs"/>
          <w:rtl/>
        </w:rPr>
        <w:t>غِلّٗا</w:t>
      </w:r>
      <w:r w:rsidRPr="00473929">
        <w:rPr>
          <w:rStyle w:val="Char3"/>
          <w:rtl/>
        </w:rPr>
        <w:t xml:space="preserve"> </w:t>
      </w:r>
      <w:r w:rsidRPr="00473929">
        <w:rPr>
          <w:rStyle w:val="Char3"/>
          <w:rFonts w:hint="cs"/>
          <w:rtl/>
        </w:rPr>
        <w:t>لِّلَّذِينَ</w:t>
      </w:r>
      <w:r w:rsidRPr="00473929">
        <w:rPr>
          <w:rStyle w:val="Char3"/>
          <w:rtl/>
        </w:rPr>
        <w:t xml:space="preserve"> </w:t>
      </w:r>
      <w:r w:rsidRPr="00473929">
        <w:rPr>
          <w:rStyle w:val="Char3"/>
          <w:rFonts w:hint="cs"/>
          <w:rtl/>
        </w:rPr>
        <w:t>ءَامَنُواْ</w:t>
      </w:r>
      <w:r w:rsidRPr="00473929">
        <w:rPr>
          <w:rStyle w:val="Char3"/>
          <w:rtl/>
        </w:rPr>
        <w:t xml:space="preserve"> </w:t>
      </w:r>
      <w:r w:rsidRPr="00473929">
        <w:rPr>
          <w:rStyle w:val="Char3"/>
          <w:rFonts w:hint="cs"/>
          <w:rtl/>
        </w:rPr>
        <w:t>رَبَّنَآ</w:t>
      </w:r>
      <w:r w:rsidRPr="00473929">
        <w:rPr>
          <w:rStyle w:val="Char3"/>
          <w:rtl/>
        </w:rPr>
        <w:t xml:space="preserve"> </w:t>
      </w:r>
      <w:r w:rsidRPr="00473929">
        <w:rPr>
          <w:rStyle w:val="Char3"/>
          <w:rFonts w:hint="cs"/>
          <w:rtl/>
        </w:rPr>
        <w:t>إِنَّكَ</w:t>
      </w:r>
      <w:r w:rsidRPr="00473929">
        <w:rPr>
          <w:rStyle w:val="Char3"/>
          <w:rtl/>
        </w:rPr>
        <w:t xml:space="preserve"> </w:t>
      </w:r>
      <w:r w:rsidRPr="00473929">
        <w:rPr>
          <w:rStyle w:val="Char3"/>
          <w:rFonts w:hint="cs"/>
          <w:rtl/>
        </w:rPr>
        <w:t>رَءُوفٞ</w:t>
      </w:r>
      <w:r w:rsidRPr="00473929">
        <w:rPr>
          <w:rStyle w:val="Char3"/>
          <w:rtl/>
        </w:rPr>
        <w:t xml:space="preserve"> </w:t>
      </w:r>
      <w:r w:rsidRPr="00473929">
        <w:rPr>
          <w:rStyle w:val="Char3"/>
          <w:rFonts w:hint="cs"/>
          <w:rtl/>
        </w:rPr>
        <w:t>رَّحِيمٌ</w:t>
      </w:r>
      <w:r>
        <w:rPr>
          <w:rFonts w:ascii="Times New Roman" w:hAnsi="Times New Roman" w:cs="Traditional Arabic" w:hint="cs"/>
          <w:rtl/>
        </w:rPr>
        <w:t>﴾</w:t>
      </w:r>
      <w:r>
        <w:rPr>
          <w:rFonts w:ascii="Times New Roman" w:hAnsi="Times New Roman" w:hint="cs"/>
          <w:rtl/>
        </w:rPr>
        <w:t xml:space="preserve"> </w:t>
      </w:r>
      <w:r w:rsidR="00082CC7" w:rsidRPr="00473929">
        <w:rPr>
          <w:rStyle w:val="Char4"/>
          <w:rtl/>
        </w:rPr>
        <w:t>[الحشر: ١٠]</w:t>
      </w:r>
      <w:r>
        <w:rPr>
          <w:rFonts w:ascii="Times New Roman" w:hAnsi="Times New Roman" w:hint="cs"/>
          <w:rtl/>
        </w:rPr>
        <w:t>.</w:t>
      </w:r>
    </w:p>
    <w:p w:rsidR="00082CC7" w:rsidRDefault="00082CC7" w:rsidP="00473929">
      <w:pPr>
        <w:pStyle w:val="a5"/>
        <w:rPr>
          <w:rtl/>
        </w:rPr>
      </w:pPr>
      <w:r w:rsidRPr="00082CC7">
        <w:rPr>
          <w:rFonts w:cs="Traditional Arabic" w:hint="cs"/>
          <w:rtl/>
        </w:rPr>
        <w:t>«</w:t>
      </w:r>
      <w:r w:rsidRPr="00082CC7">
        <w:rPr>
          <w:rtl/>
        </w:rPr>
        <w:t>پروردگارا! ما و برادران ما را كه در ايمان (قبل از ما) سبقت گرفتند، ببخش و در دلهاى ما</w:t>
      </w:r>
      <w:r w:rsidR="00D17E13">
        <w:rPr>
          <w:rtl/>
        </w:rPr>
        <w:t xml:space="preserve"> </w:t>
      </w:r>
      <w:r w:rsidRPr="00082CC7">
        <w:rPr>
          <w:rtl/>
        </w:rPr>
        <w:t>كينه‏اى نسبت به مؤمنان قرار مده!</w:t>
      </w:r>
      <w:r w:rsidRPr="00082CC7">
        <w:rPr>
          <w:rFonts w:cs="Traditional Arabic" w:hint="cs"/>
          <w:rtl/>
        </w:rPr>
        <w:t>»</w:t>
      </w:r>
      <w:r w:rsidRPr="00082CC7">
        <w:rPr>
          <w:rtl/>
        </w:rPr>
        <w:t>.</w:t>
      </w:r>
    </w:p>
    <w:p w:rsidR="009B169A" w:rsidRDefault="009B169A" w:rsidP="00473929">
      <w:pPr>
        <w:pStyle w:val="a5"/>
        <w:rPr>
          <w:rtl/>
        </w:rPr>
        <w:sectPr w:rsidR="009B169A" w:rsidSect="00EA1EAA">
          <w:headerReference w:type="default" r:id="rId17"/>
          <w:footnotePr>
            <w:numRestart w:val="eachPage"/>
          </w:footnotePr>
          <w:type w:val="oddPage"/>
          <w:pgSz w:w="9356" w:h="13608" w:code="9"/>
          <w:pgMar w:top="1021" w:right="851" w:bottom="737" w:left="851" w:header="454" w:footer="0" w:gutter="0"/>
          <w:cols w:space="708"/>
          <w:titlePg/>
          <w:bidi/>
          <w:rtlGutter/>
          <w:docGrid w:linePitch="381"/>
        </w:sectPr>
      </w:pPr>
    </w:p>
    <w:p w:rsidR="00082CC7" w:rsidRPr="00332EEE" w:rsidRDefault="00082CC7" w:rsidP="00082CC7">
      <w:pPr>
        <w:pStyle w:val="a0"/>
      </w:pPr>
      <w:bookmarkStart w:id="26" w:name="_Toc326959867"/>
      <w:bookmarkStart w:id="27" w:name="_Toc393681696"/>
      <w:r w:rsidRPr="00332EEE">
        <w:rPr>
          <w:rtl/>
        </w:rPr>
        <w:t>اصحاب پيامبر</w:t>
      </w:r>
      <w:bookmarkEnd w:id="26"/>
      <w:bookmarkEnd w:id="27"/>
    </w:p>
    <w:p w:rsidR="004A3443" w:rsidRDefault="00082CC7" w:rsidP="00473929">
      <w:pPr>
        <w:pStyle w:val="a5"/>
        <w:rPr>
          <w:rtl/>
        </w:rPr>
      </w:pPr>
      <w:r w:rsidRPr="006F0B90">
        <w:rPr>
          <w:rtl/>
        </w:rPr>
        <w:t xml:space="preserve"> اصحاب، در اصطلاح به كسانى گفته مى‏شود كه در زمان پیامبر </w:t>
      </w:r>
      <w:r w:rsidRPr="006F0B90">
        <w:rPr>
          <w:rFonts w:cs="CTraditional Arabic"/>
          <w:rtl/>
        </w:rPr>
        <w:t>ص</w:t>
      </w:r>
      <w:r w:rsidRPr="006F0B90">
        <w:rPr>
          <w:rtl/>
        </w:rPr>
        <w:t xml:space="preserve"> ايمان آورده‏اند و با او همراه و ملازم بوده و بعد از رحلتش نيز، در همان حال و با همان ايمان از دنيا رفته‏اند.. كه در اينجا، بحث ما به همين افراد اختصاص دارد.</w:t>
      </w:r>
    </w:p>
    <w:p w:rsidR="004A3443" w:rsidRDefault="00082CC7" w:rsidP="00473929">
      <w:pPr>
        <w:pStyle w:val="a5"/>
        <w:rPr>
          <w:rtl/>
        </w:rPr>
      </w:pPr>
      <w:r w:rsidRPr="006F0B90">
        <w:rPr>
          <w:rtl/>
        </w:rPr>
        <w:t xml:space="preserve">همانطور كه اشاره شد، تمام تلاش تيجانى در كتابش اين بوده كه ثابت كند، اصحاب پیامبر </w:t>
      </w:r>
      <w:r w:rsidRPr="006F0B90">
        <w:rPr>
          <w:rFonts w:cs="CTraditional Arabic"/>
          <w:rtl/>
        </w:rPr>
        <w:t>ص</w:t>
      </w:r>
      <w:r w:rsidRPr="006F0B90">
        <w:rPr>
          <w:rtl/>
        </w:rPr>
        <w:t xml:space="preserve">، همگى به جز تعداد معدودى بعد از پیامبر </w:t>
      </w:r>
      <w:r w:rsidRPr="006F0B90">
        <w:rPr>
          <w:rFonts w:cs="CTraditional Arabic"/>
          <w:rtl/>
        </w:rPr>
        <w:t>ص</w:t>
      </w:r>
      <w:r w:rsidRPr="006F0B90">
        <w:rPr>
          <w:rtl/>
        </w:rPr>
        <w:t xml:space="preserve"> مرتد شده و راه بنى‏اسرائيل را در پيش گرفته و احكام خدا و سنّت رسولش را نيز تغيير داده و به ظاهر مسلمان و در باطن، منافق و دشمن اسلام بوده‏اند!.. و گذشته از تحريف و دستكارى روايات و تاريخ، به چند آيه - به غلط - استناد مى‏كند كه در</w:t>
      </w:r>
      <w:r>
        <w:rPr>
          <w:rtl/>
        </w:rPr>
        <w:t xml:space="preserve"> فصل گذشته مورد بحث قرار داديم.</w:t>
      </w:r>
    </w:p>
    <w:p w:rsidR="004A3443" w:rsidRDefault="00082CC7" w:rsidP="00473929">
      <w:pPr>
        <w:pStyle w:val="a5"/>
        <w:rPr>
          <w:rtl/>
        </w:rPr>
      </w:pPr>
      <w:r w:rsidRPr="006F0B90">
        <w:rPr>
          <w:rtl/>
        </w:rPr>
        <w:t>در همين مورد بود كه مى‏گويد: «پس آيه انقلاب، مستقيماً اصحابى را دربرمى‏گيرد كه با پیامبر</w:t>
      </w:r>
      <w:r w:rsidRPr="006F0B90">
        <w:rPr>
          <w:rFonts w:cs="CTraditional Arabic"/>
          <w:rtl/>
        </w:rPr>
        <w:t>ص</w:t>
      </w:r>
      <w:r w:rsidRPr="006F0B90">
        <w:rPr>
          <w:rtl/>
        </w:rPr>
        <w:t xml:space="preserve"> در مدينه منوّره معاشرت داشتند و پس از وفات آن حضرت، ناگهان به عقب برگشته و دگرگون شدند، و احاديث پيامبر نيز اين مطلب را توضيح داده است و هيچ جايى براى دودلى و ترديد نمى‏ماند... و تاريخ نيز بهترين گواه است بر اين دگرگونى و انقلابى كه پس از رحلت پيامبر به وقوع پيوست و جز اندكى از ا</w:t>
      </w:r>
      <w:r>
        <w:rPr>
          <w:rtl/>
        </w:rPr>
        <w:t>صحاب، پابرجا نماندند»! (ص 165).</w:t>
      </w:r>
    </w:p>
    <w:p w:rsidR="004A3443" w:rsidRDefault="00082CC7" w:rsidP="00473929">
      <w:pPr>
        <w:pStyle w:val="a5"/>
        <w:rPr>
          <w:rtl/>
        </w:rPr>
      </w:pPr>
      <w:r w:rsidRPr="006F0B90">
        <w:rPr>
          <w:rtl/>
        </w:rPr>
        <w:t>يا در جايى ديگر مى‏گويد: «و اگر بخواهيم تمام آياتى را كه بر اين معنى (يعنى ارتداد مهاجرين و انصار) تأكيد دارند و به روشنى اين تقسيم را كه شيعيان بدان اعتراف دارند...»! (ص 167).</w:t>
      </w:r>
    </w:p>
    <w:p w:rsidR="004A3443" w:rsidRDefault="00082CC7" w:rsidP="00473929">
      <w:pPr>
        <w:pStyle w:val="a5"/>
        <w:rPr>
          <w:rtl/>
        </w:rPr>
      </w:pPr>
      <w:r w:rsidRPr="006F0B90">
        <w:rPr>
          <w:rtl/>
        </w:rPr>
        <w:t>و يا مى‏گويد: «و اگر اين اصحاب كه به قول اهل‏سنّت و جماعت، بهترين مردم بودند... پس نبايد ملامت كرد متأخّرين از ميانه‏روهاى قريش را كه در سال هفتم از هجرت و پس از فتح مكّه، اسلام آوردند!».. (ص 169).</w:t>
      </w:r>
    </w:p>
    <w:p w:rsidR="004A3443" w:rsidRDefault="00082CC7" w:rsidP="00473929">
      <w:pPr>
        <w:pStyle w:val="a5"/>
        <w:rPr>
          <w:rtl/>
        </w:rPr>
      </w:pPr>
      <w:r w:rsidRPr="006F0B90">
        <w:rPr>
          <w:rtl/>
        </w:rPr>
        <w:t xml:space="preserve">تيجانى در كتابهاى ديگر خود نيز اين كوشش را به عمل آورده و دلايلى را مى‏آورد كه - به زعم او و ديگر علماى شيعه - نشان مى‏دهد كه اصحاب پیامبر </w:t>
      </w:r>
      <w:r w:rsidRPr="006F0B90">
        <w:rPr>
          <w:rFonts w:cs="CTraditional Arabic"/>
          <w:rtl/>
        </w:rPr>
        <w:t>ص</w:t>
      </w:r>
      <w:r w:rsidRPr="006F0B90">
        <w:rPr>
          <w:rtl/>
        </w:rPr>
        <w:t xml:space="preserve"> مرتد شده‏اند.. اين كار ناروا در اكثر منابع شيعه ديده مى‏شود و روايتهاى زيادى در همين مورد وارد كرده‏اند؛ مثلاً در كتاب «سليم‏بن‏قيس هلالى» كه در ايران به نام «اسرار آل محمّد» ترجمه و چاپ شده و حتّى دو تن از مراجع تقليد شيعه بر آن تقريظ! نوشته‏اند، روايتى با عنوان «حديث ارتداد» آمده كه سلمان از على نقل مى‏كند: «بعد از پيامبر، به جز چهار نفر، همگى مرتد شدند»</w:t>
      </w:r>
      <w:r w:rsidRPr="00D17E13">
        <w:rPr>
          <w:rStyle w:val="FootnoteReference"/>
          <w:rFonts w:ascii="Times New Roman" w:hAnsi="Times New Roman"/>
          <w:b/>
          <w:bCs/>
          <w:sz w:val="24"/>
          <w:szCs w:val="24"/>
          <w:rtl/>
        </w:rPr>
        <w:footnoteReference w:id="198"/>
      </w:r>
      <w:r>
        <w:rPr>
          <w:rFonts w:hint="cs"/>
          <w:rtl/>
        </w:rPr>
        <w:t>.</w:t>
      </w:r>
    </w:p>
    <w:p w:rsidR="00082CC7" w:rsidRDefault="00082CC7" w:rsidP="00473929">
      <w:pPr>
        <w:pStyle w:val="a5"/>
        <w:rPr>
          <w:rtl/>
        </w:rPr>
      </w:pPr>
      <w:r w:rsidRPr="006F0B90">
        <w:rPr>
          <w:rtl/>
        </w:rPr>
        <w:t>شيخ كلينى نيز از امام باقر نقل مى‏كند: «همه مردم بعد از پيامبر مرتد شدند، به جز سه نفر: مقدادبن‏أسود و أبوذر غفارى و سلمان فارسى»!</w:t>
      </w:r>
      <w:r w:rsidRPr="00D17E13">
        <w:rPr>
          <w:rStyle w:val="FootnoteReference"/>
          <w:rFonts w:ascii="Times New Roman" w:hAnsi="Times New Roman"/>
          <w:b/>
          <w:bCs/>
          <w:sz w:val="24"/>
          <w:szCs w:val="24"/>
          <w:rtl/>
        </w:rPr>
        <w:footnoteReference w:id="199"/>
      </w:r>
      <w:r>
        <w:rPr>
          <w:rFonts w:hint="cs"/>
          <w:rtl/>
        </w:rPr>
        <w:t>.</w:t>
      </w:r>
    </w:p>
    <w:p w:rsidR="00082CC7" w:rsidRDefault="00082CC7" w:rsidP="00473929">
      <w:pPr>
        <w:pStyle w:val="a5"/>
        <w:rPr>
          <w:rtl/>
        </w:rPr>
      </w:pPr>
      <w:r w:rsidRPr="006F0B90">
        <w:rPr>
          <w:rtl/>
        </w:rPr>
        <w:t>و در روايت ديگر آمده است: «امام باقر فرمود: مهاجرين و انصار به جاهليّت بازگشتند، مگر سه نفر و با انگشتانش اشاره كرد»!</w:t>
      </w:r>
      <w:r w:rsidRPr="00D17E13">
        <w:rPr>
          <w:rStyle w:val="FootnoteReference"/>
          <w:rFonts w:ascii="Times New Roman" w:hAnsi="Times New Roman"/>
          <w:b/>
          <w:bCs/>
          <w:sz w:val="24"/>
          <w:szCs w:val="24"/>
          <w:rtl/>
        </w:rPr>
        <w:footnoteReference w:id="200"/>
      </w:r>
      <w:r>
        <w:rPr>
          <w:rFonts w:hint="cs"/>
          <w:rtl/>
        </w:rPr>
        <w:t>.</w:t>
      </w:r>
    </w:p>
    <w:p w:rsidR="00082CC7" w:rsidRDefault="00082CC7" w:rsidP="00473929">
      <w:pPr>
        <w:pStyle w:val="a5"/>
        <w:rPr>
          <w:rtl/>
        </w:rPr>
      </w:pPr>
      <w:r w:rsidRPr="006F0B90">
        <w:rPr>
          <w:rtl/>
        </w:rPr>
        <w:t>شيخ مفيد نيز در كتاب خود، اين روايت را از أباعبداللّه - امام صادق - نقل مى‏كند: «پس از پيامبر، مردم همگى مرتد شدند و به حالت قبل از اسلام برگشتند و كافر شدند، مگر سه نفر: سلمان و مقداد و أبوذر»!</w:t>
      </w:r>
      <w:r w:rsidRPr="00D17E13">
        <w:rPr>
          <w:rStyle w:val="FootnoteReference"/>
          <w:rFonts w:ascii="Times New Roman" w:hAnsi="Times New Roman"/>
          <w:b/>
          <w:bCs/>
          <w:sz w:val="24"/>
          <w:szCs w:val="24"/>
          <w:rtl/>
        </w:rPr>
        <w:footnoteReference w:id="201"/>
      </w:r>
      <w:r>
        <w:rPr>
          <w:rFonts w:hint="cs"/>
          <w:rtl/>
        </w:rPr>
        <w:t>.</w:t>
      </w:r>
    </w:p>
    <w:p w:rsidR="00082CC7" w:rsidRDefault="00082CC7" w:rsidP="00473929">
      <w:pPr>
        <w:pStyle w:val="a5"/>
        <w:rPr>
          <w:rtl/>
        </w:rPr>
      </w:pPr>
      <w:r w:rsidRPr="006F0B90">
        <w:rPr>
          <w:rtl/>
        </w:rPr>
        <w:t>از موسى‏بن جعفر - كاظم - نيز روايت شده است: «روز قيامت زمانى كه ندادهنده‏اى ندا سرمى‏دهد: كجايند صحابى محمّدبن عبداللّه؟ پس سلمان و مقداد و أبوذر برمى‏خيزند»!</w:t>
      </w:r>
      <w:r w:rsidRPr="00D17E13">
        <w:rPr>
          <w:rStyle w:val="FootnoteReference"/>
          <w:rFonts w:ascii="Times New Roman" w:hAnsi="Times New Roman"/>
          <w:b/>
          <w:bCs/>
          <w:sz w:val="24"/>
          <w:szCs w:val="24"/>
          <w:rtl/>
        </w:rPr>
        <w:footnoteReference w:id="202"/>
      </w:r>
      <w:r>
        <w:rPr>
          <w:rFonts w:hint="cs"/>
          <w:rtl/>
        </w:rPr>
        <w:t>.</w:t>
      </w:r>
    </w:p>
    <w:p w:rsidR="00082CC7" w:rsidRDefault="00082CC7" w:rsidP="00473929">
      <w:pPr>
        <w:pStyle w:val="a5"/>
        <w:rPr>
          <w:rtl/>
        </w:rPr>
      </w:pPr>
      <w:r w:rsidRPr="006F0B90">
        <w:rPr>
          <w:rtl/>
        </w:rPr>
        <w:t>شيخ مجلسى نيز روايت مى‏كند: «بعد از وفات رسول، همگى به جز أبوذر و مقداد و سلمان، هلاك شدند»!</w:t>
      </w:r>
      <w:r w:rsidRPr="00D17E13">
        <w:rPr>
          <w:rStyle w:val="FootnoteReference"/>
          <w:rFonts w:ascii="Times New Roman" w:hAnsi="Times New Roman"/>
          <w:b/>
          <w:bCs/>
          <w:sz w:val="24"/>
          <w:szCs w:val="24"/>
          <w:rtl/>
        </w:rPr>
        <w:footnoteReference w:id="203"/>
      </w:r>
      <w:r>
        <w:rPr>
          <w:rFonts w:hint="cs"/>
          <w:rtl/>
        </w:rPr>
        <w:t>.</w:t>
      </w:r>
    </w:p>
    <w:p w:rsidR="004A3443" w:rsidRDefault="00082CC7" w:rsidP="00473929">
      <w:pPr>
        <w:pStyle w:val="a5"/>
        <w:rPr>
          <w:rtl/>
        </w:rPr>
      </w:pPr>
      <w:r w:rsidRPr="006F0B90">
        <w:rPr>
          <w:rtl/>
        </w:rPr>
        <w:t>...و امثال آن كه بسيارند!..</w:t>
      </w:r>
    </w:p>
    <w:p w:rsidR="004A3443" w:rsidRDefault="00082CC7" w:rsidP="00473929">
      <w:pPr>
        <w:pStyle w:val="a5"/>
        <w:rPr>
          <w:rtl/>
        </w:rPr>
      </w:pPr>
      <w:r w:rsidRPr="006F0B90">
        <w:rPr>
          <w:rtl/>
        </w:rPr>
        <w:t xml:space="preserve">جا دارد از اين شقاوتگران! بپرسيم: پس اهل بيت پيامبر كجا رفتند؟! عباس عموى پیامبر </w:t>
      </w:r>
      <w:r w:rsidRPr="006F0B90">
        <w:rPr>
          <w:rFonts w:cs="CTraditional Arabic"/>
          <w:rtl/>
        </w:rPr>
        <w:t>ص</w:t>
      </w:r>
      <w:r w:rsidRPr="006F0B90">
        <w:rPr>
          <w:rtl/>
        </w:rPr>
        <w:t xml:space="preserve">، إبن‏عباس پسر عمويش، عقيل برادر علي </w:t>
      </w:r>
      <w:r w:rsidRPr="006F0B90">
        <w:rPr>
          <w:rFonts w:cs="CTraditional Arabic"/>
          <w:rtl/>
        </w:rPr>
        <w:t>س</w:t>
      </w:r>
      <w:r w:rsidRPr="006F0B90">
        <w:rPr>
          <w:rtl/>
        </w:rPr>
        <w:t xml:space="preserve"> و حتى خود على و ف</w:t>
      </w:r>
      <w:r>
        <w:rPr>
          <w:rtl/>
        </w:rPr>
        <w:t>رزندانش؟!</w:t>
      </w:r>
      <w:r w:rsidRPr="006F0B90">
        <w:rPr>
          <w:rtl/>
        </w:rPr>
        <w:t xml:space="preserve"> به راستى كه شرم‏آور است!!.</w:t>
      </w:r>
    </w:p>
    <w:p w:rsidR="00082CC7" w:rsidRDefault="00082CC7" w:rsidP="00473929">
      <w:pPr>
        <w:pStyle w:val="a5"/>
        <w:rPr>
          <w:rtl/>
        </w:rPr>
      </w:pPr>
      <w:r w:rsidRPr="006F0B90">
        <w:rPr>
          <w:rtl/>
        </w:rPr>
        <w:t>بنا</w:t>
      </w:r>
      <w:r>
        <w:rPr>
          <w:rtl/>
        </w:rPr>
        <w:t>بر</w:t>
      </w:r>
      <w:r w:rsidRPr="006F0B90">
        <w:rPr>
          <w:rtl/>
        </w:rPr>
        <w:t>اين</w:t>
      </w:r>
      <w:r>
        <w:rPr>
          <w:rFonts w:hint="cs"/>
          <w:rtl/>
        </w:rPr>
        <w:t>،</w:t>
      </w:r>
      <w:r w:rsidRPr="006F0B90">
        <w:rPr>
          <w:rtl/>
        </w:rPr>
        <w:t xml:space="preserve"> روايات، همگى اصحاب - و از جمله حسن و حسين و ساير مهاجرين و انصار كه خداوند به صراحت به همگى‏شان وعده بهشت داده - مرتد و تمام اعمال و جهاد و هجرت و فداكاريهايشان نابود گشته و در جهنّم جاويدند، به جز سه نفر!! همان سه نفرى كه تاريخ زندگى آنان نيز حاكى است كه با ساير مرتدين! در اين مورد هم‏عقيده بوده‏اند! زيرا مقداد</w:t>
      </w:r>
      <w:r w:rsidRPr="006F0B90">
        <w:rPr>
          <w:rFonts w:cs="CTraditional Arabic"/>
          <w:rtl/>
        </w:rPr>
        <w:t>س</w:t>
      </w:r>
      <w:r w:rsidRPr="006F0B90">
        <w:rPr>
          <w:rtl/>
        </w:rPr>
        <w:t xml:space="preserve"> بعدها از مأمورين نظارت بر كار شوراى شش‏نفرى تعيين خليفه سوم بود كه به دستور عمر </w:t>
      </w:r>
      <w:r w:rsidRPr="006F0B90">
        <w:rPr>
          <w:rFonts w:cs="CTraditional Arabic"/>
          <w:rtl/>
        </w:rPr>
        <w:t>س</w:t>
      </w:r>
      <w:r w:rsidRPr="006F0B90">
        <w:rPr>
          <w:rtl/>
        </w:rPr>
        <w:t xml:space="preserve"> تشكيل شد!.. سلمان‏</w:t>
      </w:r>
      <w:r w:rsidRPr="006F0B90">
        <w:rPr>
          <w:rFonts w:cs="CTraditional Arabic"/>
          <w:rtl/>
        </w:rPr>
        <w:t>س</w:t>
      </w:r>
      <w:r w:rsidRPr="006F0B90">
        <w:rPr>
          <w:rtl/>
        </w:rPr>
        <w:t xml:space="preserve"> نيز سالها از جانب عمر </w:t>
      </w:r>
      <w:r w:rsidRPr="006F0B90">
        <w:rPr>
          <w:rFonts w:cs="CTraditional Arabic"/>
          <w:rtl/>
        </w:rPr>
        <w:t>س</w:t>
      </w:r>
      <w:r w:rsidRPr="006F0B90">
        <w:rPr>
          <w:rtl/>
        </w:rPr>
        <w:t xml:space="preserve"> در مداين ايران حكومت داشت و هيچ اعتراضى هم از جانب أبوذر</w:t>
      </w:r>
      <w:r w:rsidRPr="006F0B90">
        <w:rPr>
          <w:rFonts w:cs="CTraditional Arabic"/>
          <w:rtl/>
        </w:rPr>
        <w:t>س</w:t>
      </w:r>
      <w:r w:rsidRPr="006F0B90">
        <w:rPr>
          <w:rtl/>
        </w:rPr>
        <w:t xml:space="preserve"> بر خلافتشان ديده نشد!.. و از همه مهمتر، خود علي </w:t>
      </w:r>
      <w:r w:rsidRPr="006F0B90">
        <w:rPr>
          <w:rFonts w:cs="CTraditional Arabic"/>
          <w:rtl/>
        </w:rPr>
        <w:t>س</w:t>
      </w:r>
      <w:r w:rsidRPr="006F0B90">
        <w:rPr>
          <w:rtl/>
        </w:rPr>
        <w:t xml:space="preserve"> در طول مدّت خلفاى سه‏گانه، وزير و مشاور هر سه نفرشان بود!</w:t>
      </w:r>
      <w:r>
        <w:rPr>
          <w:rFonts w:hint="cs"/>
          <w:rtl/>
        </w:rPr>
        <w:t>.</w:t>
      </w:r>
    </w:p>
    <w:p w:rsidR="00082CC7" w:rsidRPr="006F0B90" w:rsidRDefault="00082CC7" w:rsidP="00473929">
      <w:pPr>
        <w:pStyle w:val="a5"/>
      </w:pPr>
      <w:r w:rsidRPr="006F0B90">
        <w:rPr>
          <w:rtl/>
        </w:rPr>
        <w:t>آيا هيچ ايمان‏دارى اين روايات را مى‏پذيرد؟! زمانى كه علماى بزرگشان - همچون كلينى كه نزد شيعه به منزله بخارى نزد اهل‏سنّت است - از زبان ائمه اين گونه روايات را نقل مى‏كنند، از تيجانى و ديگران چه انتظارى مى‏توان داشت؟! و عجب اين كه، مراجع تقليد - آيت‏اللّه مرعشى نجفى و گلپايگانى - نيز بر اين گونه كتابها، تقريظ هم نوشته‏اند!</w:t>
      </w:r>
    </w:p>
    <w:p w:rsidR="00082CC7" w:rsidRDefault="00082CC7" w:rsidP="00473929">
      <w:pPr>
        <w:pStyle w:val="a5"/>
        <w:rPr>
          <w:rtl/>
        </w:rPr>
      </w:pPr>
      <w:r w:rsidRPr="006F0B90">
        <w:rPr>
          <w:rtl/>
        </w:rPr>
        <w:t>تيجانى و علماى شيعه و تمام همفكرانشان، براى اثبات اين خواسته تلاش مى‏كنند، غافل از آن كه خداوند مدافع مؤمنان و يارانش است و دروغگويان و ياران شياطين را رسوا مى‏كند!</w:t>
      </w:r>
      <w:r>
        <w:rPr>
          <w:rFonts w:hint="cs"/>
          <w:rtl/>
        </w:rPr>
        <w:t>.</w:t>
      </w:r>
    </w:p>
    <w:p w:rsidR="004A3443" w:rsidRDefault="00082CC7" w:rsidP="00473929">
      <w:pPr>
        <w:pStyle w:val="a5"/>
        <w:rPr>
          <w:rtl/>
        </w:rPr>
      </w:pPr>
      <w:r w:rsidRPr="006F0B90">
        <w:rPr>
          <w:rtl/>
        </w:rPr>
        <w:t>در اين مورد نيز، قبل از هر چيز، به سخن خداوند مراجعه مى‏كنيم و بار ديگر قرآن را به حكميّت مى‏طلبيم.. ببينيم كه خداوند در مورد «اصحاب پيامبر» چه مى‏گويد؟! آيا سخن خدا را مى‏پذيريم يا - نعوذباللّه - سخن تيجانى و يارانش را؟!</w:t>
      </w:r>
      <w:r>
        <w:rPr>
          <w:rFonts w:hint="cs"/>
          <w:rtl/>
        </w:rPr>
        <w:t>.</w:t>
      </w:r>
    </w:p>
    <w:p w:rsidR="004A3443" w:rsidRDefault="00082CC7" w:rsidP="00B27AB0">
      <w:pPr>
        <w:pStyle w:val="PlainText"/>
        <w:rPr>
          <w:rFonts w:ascii="Times New Roman" w:hAnsi="Times New Roman"/>
          <w:rtl/>
        </w:rPr>
      </w:pPr>
      <w:r>
        <w:rPr>
          <w:rFonts w:ascii="Times New Roman" w:hAnsi="Times New Roman" w:cs="Traditional Arabic" w:hint="cs"/>
          <w:rtl/>
        </w:rPr>
        <w:t>﴿</w:t>
      </w:r>
      <w:r w:rsidR="004A3443" w:rsidRPr="00473929">
        <w:rPr>
          <w:rStyle w:val="Char3"/>
          <w:rFonts w:hint="cs"/>
          <w:rtl/>
        </w:rPr>
        <w:t>وَمَنۡ أَصۡدَقُ مِنَ ٱ</w:t>
      </w:r>
      <w:r w:rsidR="004A3443" w:rsidRPr="00473929">
        <w:rPr>
          <w:rStyle w:val="Char3"/>
          <w:rtl/>
        </w:rPr>
        <w:t>للَّهِ قِيل</w:t>
      </w:r>
      <w:r w:rsidR="004A3443" w:rsidRPr="00473929">
        <w:rPr>
          <w:rStyle w:val="Char3"/>
          <w:rFonts w:hint="cs"/>
          <w:rtl/>
        </w:rPr>
        <w:t>ٗا</w:t>
      </w:r>
      <w:r>
        <w:rPr>
          <w:rFonts w:ascii="Times New Roman" w:hAnsi="Times New Roman" w:cs="Traditional Arabic" w:hint="cs"/>
          <w:rtl/>
        </w:rPr>
        <w:t>﴾</w:t>
      </w:r>
      <w:r w:rsidRPr="006F0B90">
        <w:rPr>
          <w:rFonts w:ascii="Times New Roman" w:hAnsi="Times New Roman" w:cs="Arial"/>
          <w:sz w:val="18"/>
          <w:szCs w:val="18"/>
          <w:rtl/>
        </w:rPr>
        <w:t xml:space="preserve"> </w:t>
      </w:r>
      <w:r w:rsidRPr="00473929">
        <w:rPr>
          <w:rStyle w:val="Char4"/>
          <w:rtl/>
        </w:rPr>
        <w:t>[النساء: ١٢٢</w:t>
      </w:r>
      <w:r w:rsidRPr="00473929">
        <w:rPr>
          <w:rStyle w:val="Char4"/>
          <w:rFonts w:hint="cs"/>
          <w:rtl/>
        </w:rPr>
        <w:t>]</w:t>
      </w:r>
      <w:r>
        <w:rPr>
          <w:rFonts w:ascii="Times New Roman" w:hAnsi="Times New Roman" w:hint="cs"/>
          <w:rtl/>
        </w:rPr>
        <w:t>.</w:t>
      </w:r>
    </w:p>
    <w:p w:rsidR="00082CC7" w:rsidRDefault="00082CC7" w:rsidP="00473929">
      <w:pPr>
        <w:pStyle w:val="a5"/>
        <w:rPr>
          <w:rtl/>
        </w:rPr>
      </w:pPr>
      <w:r>
        <w:rPr>
          <w:rFonts w:cs="Traditional Arabic" w:hint="cs"/>
          <w:rtl/>
        </w:rPr>
        <w:t>«</w:t>
      </w:r>
      <w:r w:rsidRPr="00C74BFA">
        <w:rPr>
          <w:rtl/>
        </w:rPr>
        <w:t>و چه كسى در گفتار، از خداوند راستگوتر است؟!</w:t>
      </w:r>
      <w:r>
        <w:rPr>
          <w:rFonts w:cs="Traditional Arabic" w:hint="cs"/>
          <w:rtl/>
        </w:rPr>
        <w:t>»</w:t>
      </w:r>
      <w:r>
        <w:rPr>
          <w:rtl/>
        </w:rPr>
        <w:t>.</w:t>
      </w:r>
    </w:p>
    <w:p w:rsidR="00082CC7" w:rsidRPr="006F0B90" w:rsidRDefault="00082CC7" w:rsidP="00473929">
      <w:pPr>
        <w:pStyle w:val="a5"/>
        <w:ind w:firstLine="0"/>
        <w:jc w:val="center"/>
      </w:pPr>
      <w:r w:rsidRPr="006F0B90">
        <w:rPr>
          <w:rtl/>
        </w:rPr>
        <w:t>*</w:t>
      </w:r>
      <w:r w:rsidR="00D17E13">
        <w:rPr>
          <w:rtl/>
        </w:rPr>
        <w:t xml:space="preserve"> </w:t>
      </w:r>
      <w:r w:rsidRPr="006F0B90">
        <w:rPr>
          <w:rtl/>
        </w:rPr>
        <w:t>*</w:t>
      </w:r>
      <w:r w:rsidR="00D17E13">
        <w:rPr>
          <w:rtl/>
        </w:rPr>
        <w:t xml:space="preserve"> </w:t>
      </w:r>
      <w:r w:rsidRPr="006F0B90">
        <w:rPr>
          <w:rtl/>
        </w:rPr>
        <w:t>*</w:t>
      </w:r>
    </w:p>
    <w:p w:rsidR="00082CC7" w:rsidRPr="006F0B90" w:rsidRDefault="00082CC7" w:rsidP="00082CC7">
      <w:pPr>
        <w:pStyle w:val="a1"/>
      </w:pPr>
      <w:r w:rsidRPr="006F0B90">
        <w:rPr>
          <w:rtl/>
        </w:rPr>
        <w:t xml:space="preserve"> </w:t>
      </w:r>
      <w:bookmarkStart w:id="28" w:name="_Toc326959868"/>
      <w:bookmarkStart w:id="29" w:name="_Toc393681697"/>
      <w:r w:rsidRPr="006F0B90">
        <w:rPr>
          <w:rtl/>
        </w:rPr>
        <w:t>اصحاب در قرآن:</w:t>
      </w:r>
      <w:bookmarkEnd w:id="28"/>
      <w:bookmarkEnd w:id="29"/>
    </w:p>
    <w:p w:rsidR="004A3443" w:rsidRDefault="00082CC7" w:rsidP="00473929">
      <w:pPr>
        <w:pStyle w:val="a5"/>
        <w:rPr>
          <w:rtl/>
        </w:rPr>
      </w:pPr>
      <w:r w:rsidRPr="006F0B90">
        <w:rPr>
          <w:rtl/>
        </w:rPr>
        <w:t>خداوند در قرآن، در تمجيد و تجليل اصحاب، آيات زيادى آورده</w:t>
      </w:r>
      <w:r w:rsidR="00D17E13">
        <w:rPr>
          <w:rtl/>
        </w:rPr>
        <w:t xml:space="preserve"> </w:t>
      </w:r>
      <w:r w:rsidRPr="006F0B90">
        <w:rPr>
          <w:rtl/>
        </w:rPr>
        <w:t xml:space="preserve">- ما در اينجا تنها به 20مورد از آنها استناد مى‏كنيم - كه آنها را مورد مغفرت و رحمت خود قرار داده و به آنها وعده بهشت داده است.. آنان همان كسانى هستند كه توسّط رسول خدا </w:t>
      </w:r>
      <w:r w:rsidRPr="006F0B90">
        <w:rPr>
          <w:rFonts w:cs="CTraditional Arabic"/>
          <w:rtl/>
        </w:rPr>
        <w:t>ص</w:t>
      </w:r>
      <w:r w:rsidRPr="006F0B90">
        <w:rPr>
          <w:rtl/>
        </w:rPr>
        <w:t xml:space="preserve"> پاك شدند و تربيت يافتند:</w:t>
      </w:r>
    </w:p>
    <w:p w:rsidR="004A3443" w:rsidRDefault="00082CC7" w:rsidP="00B27AB0">
      <w:pPr>
        <w:pStyle w:val="PlainText"/>
        <w:rPr>
          <w:rFonts w:ascii="Times New Roman" w:hAnsi="Times New Roman"/>
          <w:rtl/>
        </w:rPr>
      </w:pPr>
      <w:r>
        <w:rPr>
          <w:rFonts w:ascii="Times New Roman" w:hAnsi="Times New Roman" w:cs="Traditional Arabic" w:hint="cs"/>
          <w:rtl/>
        </w:rPr>
        <w:t>﴿</w:t>
      </w:r>
      <w:r w:rsidR="004A3443" w:rsidRPr="00473929">
        <w:rPr>
          <w:rStyle w:val="Char3"/>
          <w:rtl/>
        </w:rPr>
        <w:t>كَمَآ أَر</w:t>
      </w:r>
      <w:r w:rsidR="004A3443" w:rsidRPr="00473929">
        <w:rPr>
          <w:rStyle w:val="Char3"/>
          <w:rFonts w:hint="cs"/>
          <w:rtl/>
        </w:rPr>
        <w:t>ۡسَلۡنَا</w:t>
      </w:r>
      <w:r w:rsidR="004A3443" w:rsidRPr="00473929">
        <w:rPr>
          <w:rStyle w:val="Char3"/>
          <w:rtl/>
        </w:rPr>
        <w:t xml:space="preserve"> </w:t>
      </w:r>
      <w:r w:rsidR="004A3443" w:rsidRPr="00473929">
        <w:rPr>
          <w:rStyle w:val="Char3"/>
          <w:rFonts w:hint="cs"/>
          <w:rtl/>
        </w:rPr>
        <w:t>فِيكُمۡ</w:t>
      </w:r>
      <w:r w:rsidR="004A3443" w:rsidRPr="00473929">
        <w:rPr>
          <w:rStyle w:val="Char3"/>
          <w:rtl/>
        </w:rPr>
        <w:t xml:space="preserve"> </w:t>
      </w:r>
      <w:r w:rsidR="004A3443" w:rsidRPr="00473929">
        <w:rPr>
          <w:rStyle w:val="Char3"/>
          <w:rFonts w:hint="cs"/>
          <w:rtl/>
        </w:rPr>
        <w:t xml:space="preserve">رَسُولٗا مِّنكُمۡ يَتۡلُواْ </w:t>
      </w:r>
      <w:r w:rsidR="004A3443" w:rsidRPr="00473929">
        <w:rPr>
          <w:rStyle w:val="Char3"/>
          <w:rtl/>
        </w:rPr>
        <w:t>عَلَي</w:t>
      </w:r>
      <w:r w:rsidR="004A3443" w:rsidRPr="00473929">
        <w:rPr>
          <w:rStyle w:val="Char3"/>
          <w:rFonts w:hint="cs"/>
          <w:rtl/>
        </w:rPr>
        <w:t>ۡكُمۡ</w:t>
      </w:r>
      <w:r w:rsidR="004A3443" w:rsidRPr="00473929">
        <w:rPr>
          <w:rStyle w:val="Char3"/>
          <w:rtl/>
        </w:rPr>
        <w:t xml:space="preserve"> </w:t>
      </w:r>
      <w:r w:rsidR="004A3443" w:rsidRPr="00473929">
        <w:rPr>
          <w:rStyle w:val="Char3"/>
          <w:rFonts w:hint="cs"/>
          <w:rtl/>
        </w:rPr>
        <w:t>ءَايَٰتِنَا</w:t>
      </w:r>
      <w:r w:rsidR="004A3443" w:rsidRPr="00473929">
        <w:rPr>
          <w:rStyle w:val="Char3"/>
          <w:rtl/>
        </w:rPr>
        <w:t xml:space="preserve"> </w:t>
      </w:r>
      <w:r w:rsidR="004A3443" w:rsidRPr="00473929">
        <w:rPr>
          <w:rStyle w:val="Char3"/>
          <w:rFonts w:hint="cs"/>
          <w:rtl/>
        </w:rPr>
        <w:t>وَيُزَكِّيكُمۡ</w:t>
      </w:r>
      <w:r w:rsidR="004A3443" w:rsidRPr="00473929">
        <w:rPr>
          <w:rStyle w:val="Char3"/>
          <w:rtl/>
        </w:rPr>
        <w:t xml:space="preserve"> </w:t>
      </w:r>
      <w:r w:rsidR="004A3443" w:rsidRPr="00473929">
        <w:rPr>
          <w:rStyle w:val="Char3"/>
          <w:rFonts w:hint="cs"/>
          <w:rtl/>
        </w:rPr>
        <w:t>وَيُعَلِّم</w:t>
      </w:r>
      <w:r w:rsidR="004A3443" w:rsidRPr="00473929">
        <w:rPr>
          <w:rStyle w:val="Char3"/>
          <w:rtl/>
        </w:rPr>
        <w:t xml:space="preserve">ُكُمُ </w:t>
      </w:r>
      <w:r w:rsidR="004A3443" w:rsidRPr="00473929">
        <w:rPr>
          <w:rStyle w:val="Char3"/>
          <w:rFonts w:hint="cs"/>
          <w:rtl/>
        </w:rPr>
        <w:t>ٱلۡكِتَٰبَ</w:t>
      </w:r>
      <w:r w:rsidR="004A3443" w:rsidRPr="00473929">
        <w:rPr>
          <w:rStyle w:val="Char3"/>
          <w:rtl/>
        </w:rPr>
        <w:t xml:space="preserve"> </w:t>
      </w:r>
      <w:r w:rsidR="004A3443" w:rsidRPr="00473929">
        <w:rPr>
          <w:rStyle w:val="Char3"/>
          <w:rFonts w:hint="cs"/>
          <w:rtl/>
        </w:rPr>
        <w:t>وَٱلۡحِكۡمَةَ</w:t>
      </w:r>
      <w:r w:rsidR="004A3443" w:rsidRPr="00473929">
        <w:rPr>
          <w:rStyle w:val="Char3"/>
          <w:rtl/>
        </w:rPr>
        <w:t xml:space="preserve"> </w:t>
      </w:r>
      <w:r w:rsidR="004A3443" w:rsidRPr="00473929">
        <w:rPr>
          <w:rStyle w:val="Char3"/>
          <w:rFonts w:hint="cs"/>
          <w:rtl/>
        </w:rPr>
        <w:t>وَيُعَلِّمُكُم</w:t>
      </w:r>
      <w:r w:rsidR="004A3443" w:rsidRPr="00473929">
        <w:rPr>
          <w:rStyle w:val="Char3"/>
          <w:rtl/>
        </w:rPr>
        <w:t xml:space="preserve"> </w:t>
      </w:r>
      <w:r w:rsidR="004A3443" w:rsidRPr="00473929">
        <w:rPr>
          <w:rStyle w:val="Char3"/>
          <w:rFonts w:hint="cs"/>
          <w:rtl/>
        </w:rPr>
        <w:t>مَّا</w:t>
      </w:r>
      <w:r w:rsidR="004A3443" w:rsidRPr="00473929">
        <w:rPr>
          <w:rStyle w:val="Char3"/>
          <w:rtl/>
        </w:rPr>
        <w:t xml:space="preserve"> </w:t>
      </w:r>
      <w:r w:rsidR="004A3443" w:rsidRPr="00473929">
        <w:rPr>
          <w:rStyle w:val="Char3"/>
          <w:rFonts w:hint="cs"/>
          <w:rtl/>
        </w:rPr>
        <w:t>لَمۡ</w:t>
      </w:r>
      <w:r w:rsidR="004A3443" w:rsidRPr="00473929">
        <w:rPr>
          <w:rStyle w:val="Char3"/>
          <w:rtl/>
        </w:rPr>
        <w:t xml:space="preserve"> </w:t>
      </w:r>
      <w:r w:rsidR="004A3443" w:rsidRPr="00473929">
        <w:rPr>
          <w:rStyle w:val="Char3"/>
          <w:rFonts w:hint="cs"/>
          <w:rtl/>
        </w:rPr>
        <w:t>تَكُونُواْ</w:t>
      </w:r>
      <w:r w:rsidR="004A3443" w:rsidRPr="00473929">
        <w:rPr>
          <w:rStyle w:val="Char3"/>
          <w:rtl/>
        </w:rPr>
        <w:t xml:space="preserve"> </w:t>
      </w:r>
      <w:r w:rsidR="004A3443" w:rsidRPr="00473929">
        <w:rPr>
          <w:rStyle w:val="Char3"/>
          <w:rFonts w:hint="cs"/>
          <w:rtl/>
        </w:rPr>
        <w:t>تَعۡلَمُونَ</w:t>
      </w:r>
      <w:r w:rsidR="004A3443" w:rsidRPr="00473929">
        <w:rPr>
          <w:rStyle w:val="Char3"/>
          <w:rtl/>
        </w:rPr>
        <w:t xml:space="preserve"> </w:t>
      </w:r>
      <w:r w:rsidR="004A3443" w:rsidRPr="00473929">
        <w:rPr>
          <w:rStyle w:val="Char3"/>
          <w:rFonts w:hint="cs"/>
          <w:rtl/>
        </w:rPr>
        <w:t>١٥١</w:t>
      </w:r>
      <w:r>
        <w:rPr>
          <w:rFonts w:ascii="Times New Roman" w:hAnsi="Times New Roman" w:cs="Traditional Arabic" w:hint="cs"/>
          <w:rtl/>
        </w:rPr>
        <w:t>﴾</w:t>
      </w:r>
      <w:r w:rsidR="004A3443">
        <w:rPr>
          <w:rFonts w:ascii="Times New Roman" w:hAnsi="Times New Roman" w:hint="cs"/>
          <w:rtl/>
        </w:rPr>
        <w:t xml:space="preserve"> </w:t>
      </w:r>
      <w:r w:rsidRPr="00473929">
        <w:rPr>
          <w:rStyle w:val="Char4"/>
          <w:rtl/>
        </w:rPr>
        <w:t>[البقرة: ١٥١]</w:t>
      </w:r>
      <w:r>
        <w:rPr>
          <w:rFonts w:ascii="Times New Roman" w:hAnsi="Times New Roman" w:hint="cs"/>
          <w:rtl/>
        </w:rPr>
        <w:t>.</w:t>
      </w:r>
    </w:p>
    <w:p w:rsidR="004A3443" w:rsidRDefault="00082CC7" w:rsidP="00473929">
      <w:pPr>
        <w:pStyle w:val="a5"/>
        <w:rPr>
          <w:rtl/>
        </w:rPr>
      </w:pPr>
      <w:r>
        <w:rPr>
          <w:rFonts w:cs="Traditional Arabic" w:hint="cs"/>
          <w:rtl/>
        </w:rPr>
        <w:t>«</w:t>
      </w:r>
      <w:r w:rsidRPr="00C74BFA">
        <w:rPr>
          <w:rtl/>
        </w:rPr>
        <w:t>همانگونه كه پيامبرى را از خودتان در ميانتان برانگيختيم كه آيات ما را بر شما مى‏خواند و شما را پاك مى‏گرداند و به شما كتاب (قرآن) و حكمت مى‏آموزد و به شما چيزى ياد مى‏دهد كه نمى‏توانستيد آن را بياموزيد</w:t>
      </w:r>
      <w:r>
        <w:rPr>
          <w:rFonts w:cs="Traditional Arabic" w:hint="cs"/>
          <w:rtl/>
        </w:rPr>
        <w:t>»</w:t>
      </w:r>
      <w:r w:rsidRPr="006F0B90">
        <w:rPr>
          <w:rtl/>
        </w:rPr>
        <w:t>.</w:t>
      </w:r>
    </w:p>
    <w:p w:rsidR="00082CC7" w:rsidRDefault="00082CC7" w:rsidP="00473929">
      <w:pPr>
        <w:pStyle w:val="a5"/>
        <w:rPr>
          <w:rtl/>
        </w:rPr>
      </w:pPr>
      <w:r w:rsidRPr="006F0B90">
        <w:rPr>
          <w:rtl/>
        </w:rPr>
        <w:t xml:space="preserve">با اين حساب، آنها بهترين كسانى هستند كه قرآن و سنّت پیامبر </w:t>
      </w:r>
      <w:r w:rsidRPr="006F0B90">
        <w:rPr>
          <w:rFonts w:cs="CTraditional Arabic"/>
          <w:rtl/>
        </w:rPr>
        <w:t>ص</w:t>
      </w:r>
      <w:r w:rsidRPr="006F0B90">
        <w:rPr>
          <w:rtl/>
        </w:rPr>
        <w:t xml:space="preserve"> را درك كرده‏اند.. شكى نيست كه تمام اسلام و حقايقش، از راه همين اصحاب به ما رسيده است.. هيچ كس نمى‏تواند ادّعا كند كه از راه كتاب و سنّت، عبادات خدا را انجام مى‏دهد، مگر اينكه اصحاب، واسطه رساندن اين دو مصدر اصلى به تمام مسلما</w:t>
      </w:r>
      <w:r>
        <w:rPr>
          <w:rtl/>
        </w:rPr>
        <w:t>نان در شرق و غرب عالم بوده‏اند.</w:t>
      </w:r>
    </w:p>
    <w:p w:rsidR="00082CC7" w:rsidRPr="00C74BFA" w:rsidRDefault="00082CC7" w:rsidP="00082CC7">
      <w:pPr>
        <w:pStyle w:val="a4"/>
      </w:pPr>
      <w:bookmarkStart w:id="30" w:name="_Toc326959869"/>
      <w:bookmarkStart w:id="31" w:name="_Toc393681698"/>
      <w:r w:rsidRPr="00C74BFA">
        <w:rPr>
          <w:rtl/>
        </w:rPr>
        <w:t>ايمان اصحاب، معيار تمام ايمانها:</w:t>
      </w:r>
      <w:bookmarkEnd w:id="30"/>
      <w:bookmarkEnd w:id="31"/>
    </w:p>
    <w:p w:rsidR="004A3443" w:rsidRDefault="00082CC7" w:rsidP="00473929">
      <w:pPr>
        <w:pStyle w:val="a5"/>
        <w:rPr>
          <w:rtl/>
        </w:rPr>
      </w:pPr>
      <w:r w:rsidRPr="006F0B90">
        <w:rPr>
          <w:rtl/>
        </w:rPr>
        <w:t xml:space="preserve">خداوند ايمان اصحاب را معيارى براى ايمان تمامى مردمان جهان قرار داده است.. يعنى اگر ما و تيجانى و هركس ديگرى، همچون اصحاب پیامبر </w:t>
      </w:r>
      <w:r w:rsidRPr="006F0B90">
        <w:rPr>
          <w:rFonts w:cs="CTraditional Arabic"/>
          <w:rtl/>
        </w:rPr>
        <w:t>ص</w:t>
      </w:r>
      <w:r w:rsidRPr="006F0B90">
        <w:rPr>
          <w:rtl/>
        </w:rPr>
        <w:t xml:space="preserve"> - بدانچه كه آنها ايمان آورده‏اند - ايمان بياوريم، «آنگاه هدايت يافته‏ايم»! و اگر به آنان پشت كنيم و از آنان به نيكى تبعيّت نكنيم، به تحقيق در گمراهى و سرگشتگى و تفرقه و جدال خواهيم افتاد و اين است كه از نظم اين آيات، كه خطاب به ياران رسول خدا </w:t>
      </w:r>
      <w:r w:rsidRPr="006F0B90">
        <w:rPr>
          <w:rFonts w:cs="CTraditional Arabic"/>
          <w:rtl/>
        </w:rPr>
        <w:t>ص</w:t>
      </w:r>
      <w:r w:rsidRPr="006F0B90">
        <w:rPr>
          <w:rtl/>
        </w:rPr>
        <w:t xml:space="preserve"> مى‏فرمايد، مى‏فهميم:</w:t>
      </w:r>
    </w:p>
    <w:p w:rsidR="004A3443" w:rsidRDefault="00082CC7" w:rsidP="00B27AB0">
      <w:pPr>
        <w:pStyle w:val="PlainText"/>
        <w:rPr>
          <w:rFonts w:ascii="Times New Roman" w:hAnsi="Times New Roman"/>
          <w:rtl/>
        </w:rPr>
      </w:pPr>
      <w:r>
        <w:rPr>
          <w:rFonts w:ascii="Times New Roman" w:hAnsi="Times New Roman" w:cs="Traditional Arabic" w:hint="cs"/>
          <w:rtl/>
        </w:rPr>
        <w:t>﴿</w:t>
      </w:r>
      <w:r w:rsidR="004A3443" w:rsidRPr="00473929">
        <w:rPr>
          <w:rStyle w:val="Char3"/>
          <w:rtl/>
        </w:rPr>
        <w:t>فَإِن</w:t>
      </w:r>
      <w:r w:rsidR="004A3443" w:rsidRPr="00473929">
        <w:rPr>
          <w:rStyle w:val="Char3"/>
          <w:rFonts w:hint="cs"/>
          <w:rtl/>
        </w:rPr>
        <w:t>ۡ</w:t>
      </w:r>
      <w:r w:rsidR="004A3443" w:rsidRPr="00473929">
        <w:rPr>
          <w:rStyle w:val="Char3"/>
          <w:rtl/>
        </w:rPr>
        <w:t xml:space="preserve"> </w:t>
      </w:r>
      <w:r w:rsidR="004A3443" w:rsidRPr="00473929">
        <w:rPr>
          <w:rStyle w:val="Char3"/>
          <w:rFonts w:hint="cs"/>
          <w:rtl/>
        </w:rPr>
        <w:t>ءَامَنُواْ</w:t>
      </w:r>
      <w:r w:rsidR="004A3443" w:rsidRPr="00473929">
        <w:rPr>
          <w:rStyle w:val="Char3"/>
          <w:rtl/>
        </w:rPr>
        <w:t xml:space="preserve"> </w:t>
      </w:r>
      <w:r w:rsidR="004A3443" w:rsidRPr="00473929">
        <w:rPr>
          <w:rStyle w:val="Char3"/>
          <w:rFonts w:hint="cs"/>
          <w:rtl/>
        </w:rPr>
        <w:t>بِمِثۡلِ</w:t>
      </w:r>
      <w:r w:rsidR="004A3443" w:rsidRPr="00473929">
        <w:rPr>
          <w:rStyle w:val="Char3"/>
          <w:rtl/>
        </w:rPr>
        <w:t xml:space="preserve"> </w:t>
      </w:r>
      <w:r w:rsidR="004A3443" w:rsidRPr="00473929">
        <w:rPr>
          <w:rStyle w:val="Char3"/>
          <w:rFonts w:hint="cs"/>
          <w:rtl/>
        </w:rPr>
        <w:t>مَآ</w:t>
      </w:r>
      <w:r w:rsidR="004A3443" w:rsidRPr="00473929">
        <w:rPr>
          <w:rStyle w:val="Char3"/>
          <w:rtl/>
        </w:rPr>
        <w:t xml:space="preserve"> </w:t>
      </w:r>
      <w:r w:rsidR="004A3443" w:rsidRPr="00473929">
        <w:rPr>
          <w:rStyle w:val="Char3"/>
          <w:rFonts w:hint="cs"/>
          <w:rtl/>
        </w:rPr>
        <w:t>ءَامَنتُم</w:t>
      </w:r>
      <w:r w:rsidR="004A3443" w:rsidRPr="00473929">
        <w:rPr>
          <w:rStyle w:val="Char3"/>
          <w:rtl/>
        </w:rPr>
        <w:t xml:space="preserve"> </w:t>
      </w:r>
      <w:r w:rsidR="004A3443" w:rsidRPr="00473929">
        <w:rPr>
          <w:rStyle w:val="Char3"/>
          <w:rFonts w:hint="cs"/>
          <w:rtl/>
        </w:rPr>
        <w:t>بِهِۦ</w:t>
      </w:r>
      <w:r w:rsidR="004A3443" w:rsidRPr="00473929">
        <w:rPr>
          <w:rStyle w:val="Char3"/>
          <w:rtl/>
        </w:rPr>
        <w:t xml:space="preserve"> </w:t>
      </w:r>
      <w:r w:rsidR="004A3443" w:rsidRPr="00473929">
        <w:rPr>
          <w:rStyle w:val="Char3"/>
          <w:rFonts w:hint="cs"/>
          <w:rtl/>
        </w:rPr>
        <w:t>فَقَدِ</w:t>
      </w:r>
      <w:r w:rsidR="004A3443" w:rsidRPr="00473929">
        <w:rPr>
          <w:rStyle w:val="Char3"/>
          <w:rtl/>
        </w:rPr>
        <w:t xml:space="preserve"> </w:t>
      </w:r>
      <w:r w:rsidR="004A3443" w:rsidRPr="00473929">
        <w:rPr>
          <w:rStyle w:val="Char3"/>
          <w:rFonts w:hint="cs"/>
          <w:rtl/>
        </w:rPr>
        <w:t>ٱهۡتَدَواْۖ</w:t>
      </w:r>
      <w:r w:rsidR="004A3443" w:rsidRPr="00473929">
        <w:rPr>
          <w:rStyle w:val="Char3"/>
          <w:rtl/>
        </w:rPr>
        <w:t xml:space="preserve"> </w:t>
      </w:r>
      <w:r w:rsidR="004A3443" w:rsidRPr="00473929">
        <w:rPr>
          <w:rStyle w:val="Char3"/>
          <w:rFonts w:hint="cs"/>
          <w:rtl/>
        </w:rPr>
        <w:t>وَّإِن</w:t>
      </w:r>
      <w:r w:rsidR="004A3443" w:rsidRPr="00473929">
        <w:rPr>
          <w:rStyle w:val="Char3"/>
          <w:rtl/>
        </w:rPr>
        <w:t xml:space="preserve"> </w:t>
      </w:r>
      <w:r w:rsidR="004A3443" w:rsidRPr="00473929">
        <w:rPr>
          <w:rStyle w:val="Char3"/>
          <w:rFonts w:hint="cs"/>
          <w:rtl/>
        </w:rPr>
        <w:t>تَوَلَّوۡاْ</w:t>
      </w:r>
      <w:r w:rsidR="004A3443" w:rsidRPr="00473929">
        <w:rPr>
          <w:rStyle w:val="Char3"/>
          <w:rtl/>
        </w:rPr>
        <w:t xml:space="preserve"> </w:t>
      </w:r>
      <w:r w:rsidR="004A3443" w:rsidRPr="00473929">
        <w:rPr>
          <w:rStyle w:val="Char3"/>
          <w:rFonts w:hint="cs"/>
          <w:rtl/>
        </w:rPr>
        <w:t>فَإِنَّمَا</w:t>
      </w:r>
      <w:r w:rsidR="004A3443" w:rsidRPr="00473929">
        <w:rPr>
          <w:rStyle w:val="Char3"/>
          <w:rtl/>
        </w:rPr>
        <w:t xml:space="preserve"> </w:t>
      </w:r>
      <w:r w:rsidR="004A3443" w:rsidRPr="00473929">
        <w:rPr>
          <w:rStyle w:val="Char3"/>
          <w:rFonts w:hint="cs"/>
          <w:rtl/>
        </w:rPr>
        <w:t>هُمۡ</w:t>
      </w:r>
      <w:r w:rsidR="004A3443" w:rsidRPr="00473929">
        <w:rPr>
          <w:rStyle w:val="Char3"/>
          <w:rtl/>
        </w:rPr>
        <w:t xml:space="preserve"> </w:t>
      </w:r>
      <w:r w:rsidR="004A3443" w:rsidRPr="00473929">
        <w:rPr>
          <w:rStyle w:val="Char3"/>
          <w:rFonts w:hint="cs"/>
          <w:rtl/>
        </w:rPr>
        <w:t>فِي</w:t>
      </w:r>
      <w:r w:rsidR="004A3443" w:rsidRPr="00473929">
        <w:rPr>
          <w:rStyle w:val="Char3"/>
          <w:rtl/>
        </w:rPr>
        <w:t xml:space="preserve"> </w:t>
      </w:r>
      <w:r w:rsidR="004A3443" w:rsidRPr="00473929">
        <w:rPr>
          <w:rStyle w:val="Char3"/>
          <w:rFonts w:hint="cs"/>
          <w:rtl/>
        </w:rPr>
        <w:t>شِقَاقٖ</w:t>
      </w:r>
      <w:r>
        <w:rPr>
          <w:rFonts w:ascii="Times New Roman" w:hAnsi="Times New Roman" w:cs="Traditional Arabic" w:hint="cs"/>
          <w:rtl/>
        </w:rPr>
        <w:t>﴾</w:t>
      </w:r>
      <w:r w:rsidR="004A3443">
        <w:rPr>
          <w:rFonts w:ascii="Times New Roman" w:hAnsi="Times New Roman" w:hint="cs"/>
          <w:rtl/>
        </w:rPr>
        <w:t xml:space="preserve"> </w:t>
      </w:r>
      <w:r w:rsidRPr="00473929">
        <w:rPr>
          <w:rStyle w:val="Char4"/>
          <w:rtl/>
        </w:rPr>
        <w:t>[البقرة: ١٣٧]</w:t>
      </w:r>
      <w:r>
        <w:rPr>
          <w:rFonts w:ascii="Times New Roman" w:hAnsi="Times New Roman" w:hint="cs"/>
          <w:rtl/>
        </w:rPr>
        <w:t>.</w:t>
      </w:r>
    </w:p>
    <w:p w:rsidR="00082CC7" w:rsidRPr="006F0B90" w:rsidRDefault="00082CC7" w:rsidP="00473929">
      <w:pPr>
        <w:pStyle w:val="a5"/>
      </w:pPr>
      <w:r>
        <w:rPr>
          <w:rFonts w:cs="Traditional Arabic" w:hint="cs"/>
          <w:rtl/>
        </w:rPr>
        <w:t>«</w:t>
      </w:r>
      <w:r w:rsidRPr="00C74BFA">
        <w:rPr>
          <w:rtl/>
        </w:rPr>
        <w:t>اگر (تمام مردم دنيا) همانند شما به آنچه كه ايمان آورده‏ايد، ايمان بياورند، آنگاه هدايت شده‏اند و اگر (به شما) پشت كنند، جز اين نيست كه در اختلاف و سرگشتگى خواهند افتاد</w:t>
      </w:r>
      <w:r>
        <w:rPr>
          <w:rFonts w:cs="Traditional Arabic" w:hint="cs"/>
          <w:rtl/>
        </w:rPr>
        <w:t>»</w:t>
      </w:r>
      <w:r w:rsidRPr="006F0B90">
        <w:rPr>
          <w:rtl/>
        </w:rPr>
        <w:t>.</w:t>
      </w:r>
    </w:p>
    <w:p w:rsidR="00082CC7" w:rsidRDefault="00082CC7" w:rsidP="00473929">
      <w:pPr>
        <w:pStyle w:val="a5"/>
        <w:rPr>
          <w:rtl/>
        </w:rPr>
      </w:pPr>
      <w:r w:rsidRPr="006F0B90">
        <w:rPr>
          <w:rtl/>
        </w:rPr>
        <w:t>امّا ببينيم كه چرا خداوند ايمان آنها را معيار تمام ايمانها قرار داده است.. و به عبارت ديگر، آنان چگونه بوده‏اند كه به اين مقام رسيده‏اند:</w:t>
      </w:r>
    </w:p>
    <w:p w:rsidR="00082CC7" w:rsidRPr="00364A2D" w:rsidRDefault="00082CC7" w:rsidP="00082CC7">
      <w:pPr>
        <w:pStyle w:val="a4"/>
        <w:rPr>
          <w:rtl/>
        </w:rPr>
      </w:pPr>
      <w:bookmarkStart w:id="32" w:name="_Toc326959870"/>
      <w:bookmarkStart w:id="33" w:name="_Toc393681699"/>
      <w:r w:rsidRPr="00364A2D">
        <w:rPr>
          <w:rtl/>
        </w:rPr>
        <w:t>اصحاب، امّت ميانه‏رو و شاهد بر تمام امّتها:</w:t>
      </w:r>
      <w:bookmarkEnd w:id="32"/>
      <w:bookmarkEnd w:id="33"/>
    </w:p>
    <w:p w:rsidR="004A3443" w:rsidRDefault="00082CC7" w:rsidP="00B27AB0">
      <w:pPr>
        <w:pStyle w:val="PlainText"/>
        <w:rPr>
          <w:rFonts w:ascii="Times New Roman" w:hAnsi="Times New Roman"/>
          <w:rtl/>
        </w:rPr>
      </w:pPr>
      <w:r>
        <w:rPr>
          <w:rFonts w:ascii="Times New Roman" w:hAnsi="Times New Roman" w:cs="Traditional Arabic" w:hint="cs"/>
          <w:rtl/>
        </w:rPr>
        <w:t>﴿</w:t>
      </w:r>
      <w:r w:rsidR="004A3443" w:rsidRPr="00473929">
        <w:rPr>
          <w:rStyle w:val="Char3"/>
          <w:rFonts w:hint="cs"/>
          <w:rtl/>
        </w:rPr>
        <w:t xml:space="preserve">وَكَذَٰلِكَ جَعَلۡنَٰكُمۡ أُمَّةٗ وَسَطٗا لِّتَكُونُواْ </w:t>
      </w:r>
      <w:r w:rsidR="004A3443" w:rsidRPr="00473929">
        <w:rPr>
          <w:rStyle w:val="Char3"/>
          <w:rtl/>
        </w:rPr>
        <w:t xml:space="preserve">شُهَدَآءَ عَلَى </w:t>
      </w:r>
      <w:r w:rsidR="004A3443" w:rsidRPr="00473929">
        <w:rPr>
          <w:rStyle w:val="Char3"/>
          <w:rFonts w:hint="cs"/>
          <w:rtl/>
        </w:rPr>
        <w:t>ٱلنَّاسِ</w:t>
      </w:r>
      <w:r w:rsidR="004A3443" w:rsidRPr="00473929">
        <w:rPr>
          <w:rStyle w:val="Char3"/>
          <w:rtl/>
        </w:rPr>
        <w:t xml:space="preserve"> </w:t>
      </w:r>
      <w:r w:rsidR="004A3443" w:rsidRPr="00473929">
        <w:rPr>
          <w:rStyle w:val="Char3"/>
          <w:rFonts w:hint="cs"/>
          <w:rtl/>
        </w:rPr>
        <w:t>وَيَكُونَ</w:t>
      </w:r>
      <w:r w:rsidR="004A3443" w:rsidRPr="00473929">
        <w:rPr>
          <w:rStyle w:val="Char3"/>
          <w:rtl/>
        </w:rPr>
        <w:t xml:space="preserve"> </w:t>
      </w:r>
      <w:r w:rsidR="004A3443" w:rsidRPr="00473929">
        <w:rPr>
          <w:rStyle w:val="Char3"/>
          <w:rFonts w:hint="cs"/>
          <w:rtl/>
        </w:rPr>
        <w:t>ٱلرَّسُولُ</w:t>
      </w:r>
      <w:r w:rsidR="004A3443" w:rsidRPr="00473929">
        <w:rPr>
          <w:rStyle w:val="Char3"/>
          <w:rtl/>
        </w:rPr>
        <w:t xml:space="preserve"> </w:t>
      </w:r>
      <w:r w:rsidR="004A3443" w:rsidRPr="00473929">
        <w:rPr>
          <w:rStyle w:val="Char3"/>
          <w:rFonts w:hint="cs"/>
          <w:rtl/>
        </w:rPr>
        <w:t>عَلَيۡكُمۡ</w:t>
      </w:r>
      <w:r w:rsidR="004A3443" w:rsidRPr="00473929">
        <w:rPr>
          <w:rStyle w:val="Char3"/>
          <w:rtl/>
        </w:rPr>
        <w:t xml:space="preserve"> </w:t>
      </w:r>
      <w:r w:rsidR="004A3443" w:rsidRPr="00473929">
        <w:rPr>
          <w:rStyle w:val="Char3"/>
          <w:rFonts w:hint="cs"/>
          <w:rtl/>
        </w:rPr>
        <w:t>شَهِيدٗا</w:t>
      </w:r>
      <w:r>
        <w:rPr>
          <w:rFonts w:ascii="Times New Roman" w:hAnsi="Times New Roman" w:cs="Traditional Arabic" w:hint="cs"/>
          <w:rtl/>
        </w:rPr>
        <w:t>﴾</w:t>
      </w:r>
      <w:r w:rsidR="004A3443">
        <w:rPr>
          <w:rFonts w:ascii="Times New Roman" w:hAnsi="Times New Roman" w:hint="cs"/>
          <w:rtl/>
        </w:rPr>
        <w:t xml:space="preserve"> </w:t>
      </w:r>
      <w:r w:rsidRPr="00473929">
        <w:rPr>
          <w:rStyle w:val="Char4"/>
          <w:rtl/>
        </w:rPr>
        <w:t>[البقرة: ١٤٣]</w:t>
      </w:r>
      <w:r>
        <w:rPr>
          <w:rFonts w:ascii="Times New Roman" w:hAnsi="Times New Roman" w:hint="cs"/>
          <w:rtl/>
        </w:rPr>
        <w:t>.</w:t>
      </w:r>
    </w:p>
    <w:p w:rsidR="00082CC7" w:rsidRDefault="00082CC7" w:rsidP="00473929">
      <w:pPr>
        <w:pStyle w:val="a5"/>
        <w:rPr>
          <w:rtl/>
        </w:rPr>
      </w:pPr>
      <w:r>
        <w:rPr>
          <w:rFonts w:cs="Traditional Arabic" w:hint="cs"/>
          <w:rtl/>
        </w:rPr>
        <w:t>«</w:t>
      </w:r>
      <w:r w:rsidRPr="00125154">
        <w:rPr>
          <w:rtl/>
        </w:rPr>
        <w:t>و بدينگونه شما (اصحاب پيامبر و كسانى كه به نيكى از آنها تبعيّت كرده و مى‏كنند) را امّتى</w:t>
      </w:r>
      <w:r w:rsidR="00D17E13">
        <w:rPr>
          <w:rtl/>
        </w:rPr>
        <w:t xml:space="preserve"> </w:t>
      </w:r>
      <w:r w:rsidRPr="00125154">
        <w:rPr>
          <w:rtl/>
        </w:rPr>
        <w:t>ميانه‏رو قرار داديم تا بر مردم گواه و حجّت باشيد و پيامبر (نيز) بر شما گواه و حجّت باشد</w:t>
      </w:r>
      <w:r>
        <w:rPr>
          <w:rFonts w:cs="Traditional Arabic" w:hint="cs"/>
          <w:rtl/>
        </w:rPr>
        <w:t>»</w:t>
      </w:r>
      <w:r w:rsidRPr="006F0B90">
        <w:rPr>
          <w:rtl/>
        </w:rPr>
        <w:t>.</w:t>
      </w:r>
    </w:p>
    <w:p w:rsidR="00082CC7" w:rsidRDefault="00082CC7" w:rsidP="00473929">
      <w:pPr>
        <w:pStyle w:val="a5"/>
        <w:rPr>
          <w:rtl/>
        </w:rPr>
      </w:pPr>
      <w:r w:rsidRPr="006F0B90">
        <w:rPr>
          <w:rtl/>
        </w:rPr>
        <w:t xml:space="preserve">چنانچه از اين آيه فهميده مى‏شود، مردم كلّاً دو دسته بوده‏اند: دسته‏اى تنها مادّيّت و دنيا و لذّتهاى آن را طلبيده‏اند و دسته‏اى هم برخلافشان، راه رهبانيّت را در پيش گرفته‏اند.. خداوند اين دو رويّه افراطى را رد نموده و خطاب به اصحاب - كه ميانه‏رو بوده‏اند - مى‏فرمايد: اين ميانه‏روى و عدل‏پرورى‏تان، پيوسته راه و روش‏تان خواهد بود تا بر همه انسانها شاهد و ناظر باشيد و رهبرى و سرپرستى جهانيان را عهده‏دار شويد و به عنوان نمونه و الگو - و نهايتاً به عنوان حجّتى - براى بشريّت در طول تاريخ قرار گيريد و پیامبر </w:t>
      </w:r>
      <w:r w:rsidRPr="006F0B90">
        <w:rPr>
          <w:rFonts w:cs="CTraditional Arabic"/>
          <w:rtl/>
        </w:rPr>
        <w:t>ص</w:t>
      </w:r>
      <w:r w:rsidRPr="006F0B90">
        <w:rPr>
          <w:rtl/>
        </w:rPr>
        <w:t xml:space="preserve"> نيز بر كارهاى شما شاهد و ناظر و ارزيابى‏كننده باشد و ن</w:t>
      </w:r>
      <w:r>
        <w:rPr>
          <w:rtl/>
        </w:rPr>
        <w:t>هايتاً بر شما حجّت و گواه گردد.</w:t>
      </w:r>
    </w:p>
    <w:p w:rsidR="00082CC7" w:rsidRDefault="00082CC7" w:rsidP="00082CC7">
      <w:pPr>
        <w:pStyle w:val="a4"/>
        <w:rPr>
          <w:rtl/>
        </w:rPr>
      </w:pPr>
      <w:bookmarkStart w:id="34" w:name="_Toc326959871"/>
      <w:bookmarkStart w:id="35" w:name="_Toc393681700"/>
      <w:r w:rsidRPr="006F0B90">
        <w:rPr>
          <w:rtl/>
        </w:rPr>
        <w:t xml:space="preserve">ايمان اصحاب و ايمان پیامبر </w:t>
      </w:r>
      <w:r w:rsidRPr="006F0B90">
        <w:rPr>
          <w:rFonts w:cs="CTraditional Arabic"/>
          <w:rtl/>
        </w:rPr>
        <w:t>ص</w:t>
      </w:r>
      <w:r w:rsidRPr="006F0B90">
        <w:rPr>
          <w:rtl/>
        </w:rPr>
        <w:t>:</w:t>
      </w:r>
      <w:bookmarkEnd w:id="34"/>
      <w:bookmarkEnd w:id="35"/>
    </w:p>
    <w:p w:rsidR="00082CC7" w:rsidRDefault="00082CC7" w:rsidP="00B27AB0">
      <w:pPr>
        <w:pStyle w:val="PlainText"/>
        <w:rPr>
          <w:rFonts w:ascii="Times New Roman" w:hAnsi="Times New Roman"/>
          <w:rtl/>
        </w:rPr>
      </w:pPr>
      <w:r>
        <w:rPr>
          <w:rFonts w:ascii="Times New Roman" w:hAnsi="Times New Roman" w:cs="Traditional Arabic" w:hint="cs"/>
          <w:rtl/>
        </w:rPr>
        <w:t>﴿</w:t>
      </w:r>
      <w:r w:rsidR="004A3443" w:rsidRPr="00473929">
        <w:rPr>
          <w:rStyle w:val="Char3"/>
          <w:rFonts w:hint="cs"/>
          <w:rtl/>
        </w:rPr>
        <w:t xml:space="preserve">ءَامَنَ ٱلرَّسُولُ بِمَآ أُنزِلَ إِلَيۡهِ </w:t>
      </w:r>
      <w:r w:rsidR="004A3443" w:rsidRPr="00473929">
        <w:rPr>
          <w:rStyle w:val="Char3"/>
          <w:rtl/>
        </w:rPr>
        <w:t>مِن رَّبِّهِ</w:t>
      </w:r>
      <w:r w:rsidR="004A3443" w:rsidRPr="00473929">
        <w:rPr>
          <w:rStyle w:val="Char3"/>
          <w:rFonts w:hint="cs"/>
          <w:rtl/>
        </w:rPr>
        <w:t>ۦ</w:t>
      </w:r>
      <w:r w:rsidR="004A3443" w:rsidRPr="00473929">
        <w:rPr>
          <w:rStyle w:val="Char3"/>
          <w:rtl/>
        </w:rPr>
        <w:t xml:space="preserve"> </w:t>
      </w:r>
      <w:r w:rsidR="004A3443" w:rsidRPr="00473929">
        <w:rPr>
          <w:rStyle w:val="Char3"/>
          <w:rFonts w:hint="cs"/>
          <w:rtl/>
        </w:rPr>
        <w:t>وَٱلۡمُؤۡمِنُونَۚ</w:t>
      </w:r>
      <w:r w:rsidR="004A3443" w:rsidRPr="00473929">
        <w:rPr>
          <w:rStyle w:val="Char3"/>
          <w:rtl/>
        </w:rPr>
        <w:t xml:space="preserve"> </w:t>
      </w:r>
      <w:r w:rsidR="004A3443" w:rsidRPr="00473929">
        <w:rPr>
          <w:rStyle w:val="Char3"/>
          <w:rFonts w:hint="cs"/>
          <w:rtl/>
        </w:rPr>
        <w:t>كُلٌّ</w:t>
      </w:r>
      <w:r w:rsidR="004A3443" w:rsidRPr="00473929">
        <w:rPr>
          <w:rStyle w:val="Char3"/>
          <w:rtl/>
        </w:rPr>
        <w:t xml:space="preserve"> </w:t>
      </w:r>
      <w:r w:rsidR="004A3443" w:rsidRPr="00473929">
        <w:rPr>
          <w:rStyle w:val="Char3"/>
          <w:rFonts w:hint="cs"/>
          <w:rtl/>
        </w:rPr>
        <w:t>ء</w:t>
      </w:r>
      <w:r w:rsidR="004A3443" w:rsidRPr="00473929">
        <w:rPr>
          <w:rStyle w:val="Char3"/>
          <w:rtl/>
        </w:rPr>
        <w:t>َامَنَ بِ</w:t>
      </w:r>
      <w:r w:rsidR="004A3443" w:rsidRPr="00473929">
        <w:rPr>
          <w:rStyle w:val="Char3"/>
          <w:rFonts w:hint="cs"/>
          <w:rtl/>
        </w:rPr>
        <w:t>ٱللَّهِ</w:t>
      </w:r>
      <w:r w:rsidR="004A3443" w:rsidRPr="00473929">
        <w:rPr>
          <w:rStyle w:val="Char3"/>
          <w:rtl/>
        </w:rPr>
        <w:t xml:space="preserve"> </w:t>
      </w:r>
      <w:r w:rsidR="004A3443" w:rsidRPr="00473929">
        <w:rPr>
          <w:rStyle w:val="Char3"/>
          <w:rFonts w:hint="cs"/>
          <w:rtl/>
        </w:rPr>
        <w:t>وَمَلَٰٓئِكَتِهِۦ</w:t>
      </w:r>
      <w:r w:rsidR="004A3443" w:rsidRPr="00473929">
        <w:rPr>
          <w:rStyle w:val="Char3"/>
          <w:rtl/>
        </w:rPr>
        <w:t xml:space="preserve"> </w:t>
      </w:r>
      <w:r w:rsidR="004A3443" w:rsidRPr="00473929">
        <w:rPr>
          <w:rStyle w:val="Char3"/>
          <w:rFonts w:hint="cs"/>
          <w:rtl/>
        </w:rPr>
        <w:t>وَكُتُبِهِۦ</w:t>
      </w:r>
      <w:r w:rsidR="004A3443" w:rsidRPr="00473929">
        <w:rPr>
          <w:rStyle w:val="Char3"/>
          <w:rtl/>
        </w:rPr>
        <w:t xml:space="preserve"> </w:t>
      </w:r>
      <w:r w:rsidR="004A3443" w:rsidRPr="00473929">
        <w:rPr>
          <w:rStyle w:val="Char3"/>
          <w:rFonts w:hint="cs"/>
          <w:rtl/>
        </w:rPr>
        <w:t>وَرُسُلِهِۦ</w:t>
      </w:r>
      <w:r w:rsidR="004A3443" w:rsidRPr="00473929">
        <w:rPr>
          <w:rStyle w:val="Char3"/>
          <w:rtl/>
        </w:rPr>
        <w:t xml:space="preserve"> </w:t>
      </w:r>
      <w:r w:rsidR="004A3443" w:rsidRPr="00473929">
        <w:rPr>
          <w:rStyle w:val="Char3"/>
          <w:rFonts w:hint="cs"/>
          <w:rtl/>
        </w:rPr>
        <w:t>لَا</w:t>
      </w:r>
      <w:r w:rsidR="004A3443" w:rsidRPr="00473929">
        <w:rPr>
          <w:rStyle w:val="Char3"/>
          <w:rtl/>
        </w:rPr>
        <w:t xml:space="preserve"> </w:t>
      </w:r>
      <w:r w:rsidR="004A3443" w:rsidRPr="00473929">
        <w:rPr>
          <w:rStyle w:val="Char3"/>
          <w:rFonts w:hint="cs"/>
          <w:rtl/>
        </w:rPr>
        <w:t>نُفَرِّقُ</w:t>
      </w:r>
      <w:r w:rsidR="004A3443" w:rsidRPr="00473929">
        <w:rPr>
          <w:rStyle w:val="Char3"/>
          <w:rtl/>
        </w:rPr>
        <w:t xml:space="preserve"> </w:t>
      </w:r>
      <w:r w:rsidR="004A3443" w:rsidRPr="00473929">
        <w:rPr>
          <w:rStyle w:val="Char3"/>
          <w:rFonts w:hint="cs"/>
          <w:rtl/>
        </w:rPr>
        <w:t>بَيۡنَ</w:t>
      </w:r>
      <w:r w:rsidR="004A3443" w:rsidRPr="00473929">
        <w:rPr>
          <w:rStyle w:val="Char3"/>
          <w:rtl/>
        </w:rPr>
        <w:t xml:space="preserve"> </w:t>
      </w:r>
      <w:r w:rsidR="004A3443" w:rsidRPr="00473929">
        <w:rPr>
          <w:rStyle w:val="Char3"/>
          <w:rFonts w:hint="cs"/>
          <w:rtl/>
        </w:rPr>
        <w:t xml:space="preserve">أَحَدٖ مِّن رُّسُلِهِۦۚ وَقَالُواْ </w:t>
      </w:r>
      <w:r w:rsidR="004A3443" w:rsidRPr="00473929">
        <w:rPr>
          <w:rStyle w:val="Char3"/>
          <w:rtl/>
        </w:rPr>
        <w:t>سَمِع</w:t>
      </w:r>
      <w:r w:rsidR="004A3443" w:rsidRPr="00473929">
        <w:rPr>
          <w:rStyle w:val="Char3"/>
          <w:rFonts w:hint="cs"/>
          <w:rtl/>
        </w:rPr>
        <w:t>ۡنَا</w:t>
      </w:r>
      <w:r w:rsidR="004A3443" w:rsidRPr="00473929">
        <w:rPr>
          <w:rStyle w:val="Char3"/>
          <w:rtl/>
        </w:rPr>
        <w:t xml:space="preserve"> </w:t>
      </w:r>
      <w:r w:rsidR="004A3443" w:rsidRPr="00473929">
        <w:rPr>
          <w:rStyle w:val="Char3"/>
          <w:rFonts w:hint="cs"/>
          <w:rtl/>
        </w:rPr>
        <w:t>وَأَطَعۡنَا</w:t>
      </w:r>
      <w:r>
        <w:rPr>
          <w:rFonts w:ascii="Times New Roman" w:hAnsi="Times New Roman" w:cs="Traditional Arabic" w:hint="cs"/>
          <w:rtl/>
        </w:rPr>
        <w:t>﴾</w:t>
      </w:r>
      <w:r w:rsidR="00473929">
        <w:rPr>
          <w:rFonts w:ascii="Times New Roman" w:hAnsi="Times New Roman" w:cs="Traditional Arabic" w:hint="cs"/>
          <w:rtl/>
        </w:rPr>
        <w:t xml:space="preserve"> </w:t>
      </w:r>
      <w:r w:rsidRPr="00473929">
        <w:rPr>
          <w:rStyle w:val="Char4"/>
          <w:rtl/>
        </w:rPr>
        <w:t>[البقرة: ٢٨٥]</w:t>
      </w:r>
      <w:r>
        <w:rPr>
          <w:rFonts w:ascii="Times New Roman" w:hAnsi="Times New Roman" w:hint="cs"/>
          <w:rtl/>
        </w:rPr>
        <w:t>.</w:t>
      </w:r>
    </w:p>
    <w:p w:rsidR="004A3443" w:rsidRDefault="00082CC7" w:rsidP="00473929">
      <w:pPr>
        <w:pStyle w:val="a5"/>
        <w:rPr>
          <w:rtl/>
        </w:rPr>
      </w:pPr>
      <w:r>
        <w:rPr>
          <w:rFonts w:cs="Traditional Arabic" w:hint="cs"/>
          <w:rtl/>
        </w:rPr>
        <w:t>«</w:t>
      </w:r>
      <w:r w:rsidRPr="00125154">
        <w:rPr>
          <w:rtl/>
        </w:rPr>
        <w:t>پيامبر و مؤمنان (همراه او) ايمان آورده‏اند به آنچه كه از طرف پروردگارش به سويش نازل شده است. همگى ايمان آورده‏اند به خدا و فرشتگان او و كتابهاى او و فرستادگانش، (و مى‏گويند:) هيچ فرقى بين هيچ كدام از پيامبران نمى‏گذاريم و گفتند: شنيديم و اطاعت كرديم...</w:t>
      </w:r>
      <w:r>
        <w:rPr>
          <w:rFonts w:cs="Traditional Arabic" w:hint="cs"/>
          <w:rtl/>
        </w:rPr>
        <w:t>»</w:t>
      </w:r>
      <w:r>
        <w:rPr>
          <w:rtl/>
        </w:rPr>
        <w:t>.</w:t>
      </w:r>
    </w:p>
    <w:p w:rsidR="00082CC7" w:rsidRDefault="00082CC7" w:rsidP="00473929">
      <w:pPr>
        <w:pStyle w:val="a5"/>
        <w:rPr>
          <w:rtl/>
        </w:rPr>
      </w:pPr>
      <w:r w:rsidRPr="006F0B90">
        <w:rPr>
          <w:rtl/>
        </w:rPr>
        <w:t xml:space="preserve">در اينجا نيز خداوند، ايمان اصحاب را با ايمان فرستاده‏اش در يك رديف و در يك آيه ذكر نموده و ايمان و باورشان به همه پايه‏هاى اسلام را - همچون پیامبر </w:t>
      </w:r>
      <w:r w:rsidRPr="006F0B90">
        <w:rPr>
          <w:rFonts w:cs="CTraditional Arabic"/>
          <w:rtl/>
        </w:rPr>
        <w:t>ص</w:t>
      </w:r>
      <w:r w:rsidRPr="006F0B90">
        <w:rPr>
          <w:rtl/>
        </w:rPr>
        <w:t xml:space="preserve"> - تصديق نموده و با لفظ «سمعنا و أطعنا» نشان مى‏دهد كه آنها تمام اوامر و نواهى پروردگار را كه از زبان پيامبرشان شنيده‏اند، با نهايت ميل و رغبت</w:t>
      </w:r>
      <w:r>
        <w:rPr>
          <w:rtl/>
        </w:rPr>
        <w:t xml:space="preserve"> درونى، اطاعت و پيروى كرده‏اند.</w:t>
      </w:r>
    </w:p>
    <w:p w:rsidR="00082CC7" w:rsidRDefault="00082CC7" w:rsidP="00082CC7">
      <w:pPr>
        <w:pStyle w:val="a4"/>
        <w:rPr>
          <w:rtl/>
        </w:rPr>
      </w:pPr>
      <w:bookmarkStart w:id="36" w:name="_Toc326959872"/>
      <w:bookmarkStart w:id="37" w:name="_Toc393681701"/>
      <w:r w:rsidRPr="006F0B90">
        <w:rPr>
          <w:rtl/>
        </w:rPr>
        <w:t>اصحاب، برترين مردم:</w:t>
      </w:r>
      <w:bookmarkEnd w:id="36"/>
      <w:bookmarkEnd w:id="37"/>
    </w:p>
    <w:p w:rsidR="00082CC7" w:rsidRDefault="00082CC7" w:rsidP="00473929">
      <w:pPr>
        <w:pStyle w:val="a5"/>
        <w:rPr>
          <w:rtl/>
        </w:rPr>
      </w:pPr>
      <w:r w:rsidRPr="006F0B90">
        <w:rPr>
          <w:rtl/>
        </w:rPr>
        <w:t>خداوند به آنها مى‏فرمايد:</w:t>
      </w:r>
    </w:p>
    <w:p w:rsidR="004A3443" w:rsidRDefault="00082CC7" w:rsidP="00B27AB0">
      <w:pPr>
        <w:pStyle w:val="PlainText"/>
        <w:rPr>
          <w:rFonts w:ascii="Times New Roman" w:hAnsi="Times New Roman"/>
          <w:rtl/>
        </w:rPr>
      </w:pPr>
      <w:r>
        <w:rPr>
          <w:rFonts w:ascii="Times New Roman" w:hAnsi="Times New Roman" w:cs="Traditional Arabic" w:hint="cs"/>
          <w:rtl/>
        </w:rPr>
        <w:t>﴿</w:t>
      </w:r>
      <w:r w:rsidR="004A3443" w:rsidRPr="00473929">
        <w:rPr>
          <w:rStyle w:val="Char3"/>
          <w:rtl/>
        </w:rPr>
        <w:t>كُنتُم</w:t>
      </w:r>
      <w:r w:rsidR="004A3443" w:rsidRPr="00473929">
        <w:rPr>
          <w:rStyle w:val="Char3"/>
          <w:rFonts w:hint="cs"/>
          <w:rtl/>
        </w:rPr>
        <w:t>ۡ</w:t>
      </w:r>
      <w:r w:rsidR="004A3443" w:rsidRPr="00473929">
        <w:rPr>
          <w:rStyle w:val="Char3"/>
          <w:rtl/>
        </w:rPr>
        <w:t xml:space="preserve"> </w:t>
      </w:r>
      <w:r w:rsidR="004A3443" w:rsidRPr="00473929">
        <w:rPr>
          <w:rStyle w:val="Char3"/>
          <w:rFonts w:hint="cs"/>
          <w:rtl/>
        </w:rPr>
        <w:t>خَيۡرَ</w:t>
      </w:r>
      <w:r w:rsidR="004A3443" w:rsidRPr="00473929">
        <w:rPr>
          <w:rStyle w:val="Char3"/>
          <w:rtl/>
        </w:rPr>
        <w:t xml:space="preserve"> </w:t>
      </w:r>
      <w:r w:rsidR="004A3443" w:rsidRPr="00473929">
        <w:rPr>
          <w:rStyle w:val="Char3"/>
          <w:rFonts w:hint="cs"/>
          <w:rtl/>
        </w:rPr>
        <w:t>أُمَّةٍ</w:t>
      </w:r>
      <w:r w:rsidR="004A3443" w:rsidRPr="00473929">
        <w:rPr>
          <w:rStyle w:val="Char3"/>
          <w:rtl/>
        </w:rPr>
        <w:t xml:space="preserve"> </w:t>
      </w:r>
      <w:r w:rsidR="004A3443" w:rsidRPr="00473929">
        <w:rPr>
          <w:rStyle w:val="Char3"/>
          <w:rFonts w:hint="cs"/>
          <w:rtl/>
        </w:rPr>
        <w:t>أُخۡرِجَتۡ</w:t>
      </w:r>
      <w:r w:rsidR="004A3443" w:rsidRPr="00473929">
        <w:rPr>
          <w:rStyle w:val="Char3"/>
          <w:rtl/>
        </w:rPr>
        <w:t xml:space="preserve"> </w:t>
      </w:r>
      <w:r w:rsidR="004A3443" w:rsidRPr="00473929">
        <w:rPr>
          <w:rStyle w:val="Char3"/>
          <w:rFonts w:hint="cs"/>
          <w:rtl/>
        </w:rPr>
        <w:t>لِلنَّاسِ</w:t>
      </w:r>
      <w:r w:rsidR="004A3443" w:rsidRPr="00473929">
        <w:rPr>
          <w:rStyle w:val="Char3"/>
          <w:rtl/>
        </w:rPr>
        <w:t xml:space="preserve"> </w:t>
      </w:r>
      <w:r w:rsidR="004A3443" w:rsidRPr="00473929">
        <w:rPr>
          <w:rStyle w:val="Char3"/>
          <w:rFonts w:hint="cs"/>
          <w:rtl/>
        </w:rPr>
        <w:t>تَأۡمُرُونَ</w:t>
      </w:r>
      <w:r w:rsidR="004A3443" w:rsidRPr="00473929">
        <w:rPr>
          <w:rStyle w:val="Char3"/>
          <w:rtl/>
        </w:rPr>
        <w:t xml:space="preserve"> </w:t>
      </w:r>
      <w:r w:rsidR="004A3443" w:rsidRPr="00473929">
        <w:rPr>
          <w:rStyle w:val="Char3"/>
          <w:rFonts w:hint="cs"/>
          <w:rtl/>
        </w:rPr>
        <w:t xml:space="preserve">بِٱلۡمَعۡرُوفِ </w:t>
      </w:r>
      <w:r w:rsidR="004A3443" w:rsidRPr="00473929">
        <w:rPr>
          <w:rStyle w:val="Char3"/>
          <w:rtl/>
        </w:rPr>
        <w:t>وَتَن</w:t>
      </w:r>
      <w:r w:rsidR="004A3443" w:rsidRPr="00473929">
        <w:rPr>
          <w:rStyle w:val="Char3"/>
          <w:rFonts w:hint="cs"/>
          <w:rtl/>
        </w:rPr>
        <w:t>ۡهَوۡنَ</w:t>
      </w:r>
      <w:r w:rsidR="004A3443" w:rsidRPr="00473929">
        <w:rPr>
          <w:rStyle w:val="Char3"/>
          <w:rtl/>
        </w:rPr>
        <w:t xml:space="preserve"> </w:t>
      </w:r>
      <w:r w:rsidR="004A3443" w:rsidRPr="00473929">
        <w:rPr>
          <w:rStyle w:val="Char3"/>
          <w:rFonts w:hint="cs"/>
          <w:rtl/>
        </w:rPr>
        <w:t>عَنِ</w:t>
      </w:r>
      <w:r w:rsidR="004A3443" w:rsidRPr="00473929">
        <w:rPr>
          <w:rStyle w:val="Char3"/>
          <w:rtl/>
        </w:rPr>
        <w:t xml:space="preserve"> </w:t>
      </w:r>
      <w:r w:rsidR="004A3443" w:rsidRPr="00473929">
        <w:rPr>
          <w:rStyle w:val="Char3"/>
          <w:rFonts w:hint="cs"/>
          <w:rtl/>
        </w:rPr>
        <w:t>ٱلۡمُنكَرِ</w:t>
      </w:r>
      <w:r w:rsidR="004A3443" w:rsidRPr="00473929">
        <w:rPr>
          <w:rStyle w:val="Char3"/>
          <w:rtl/>
        </w:rPr>
        <w:t xml:space="preserve"> </w:t>
      </w:r>
      <w:r w:rsidR="004A3443" w:rsidRPr="00473929">
        <w:rPr>
          <w:rStyle w:val="Char3"/>
          <w:rFonts w:hint="cs"/>
          <w:rtl/>
        </w:rPr>
        <w:t>وَتُؤۡمِنُونَ</w:t>
      </w:r>
      <w:r w:rsidR="004A3443" w:rsidRPr="00473929">
        <w:rPr>
          <w:rStyle w:val="Char3"/>
          <w:rtl/>
        </w:rPr>
        <w:t xml:space="preserve"> </w:t>
      </w:r>
      <w:r w:rsidR="004A3443" w:rsidRPr="00473929">
        <w:rPr>
          <w:rStyle w:val="Char3"/>
          <w:rFonts w:hint="cs"/>
          <w:rtl/>
        </w:rPr>
        <w:t>بِٱللَّهِ</w:t>
      </w:r>
      <w:r>
        <w:rPr>
          <w:rFonts w:ascii="Times New Roman" w:hAnsi="Times New Roman" w:cs="Traditional Arabic" w:hint="cs"/>
          <w:rtl/>
        </w:rPr>
        <w:t>﴾</w:t>
      </w:r>
      <w:r>
        <w:rPr>
          <w:rFonts w:ascii="Times New Roman" w:hAnsi="Times New Roman" w:hint="cs"/>
          <w:rtl/>
        </w:rPr>
        <w:t xml:space="preserve"> </w:t>
      </w:r>
      <w:r w:rsidRPr="00473929">
        <w:rPr>
          <w:rStyle w:val="Char4"/>
          <w:rtl/>
        </w:rPr>
        <w:t>[آل عمران:١١٠]</w:t>
      </w:r>
      <w:r>
        <w:rPr>
          <w:rFonts w:ascii="Times New Roman" w:hAnsi="Times New Roman" w:hint="cs"/>
          <w:rtl/>
        </w:rPr>
        <w:t>.</w:t>
      </w:r>
    </w:p>
    <w:p w:rsidR="00082CC7" w:rsidRDefault="00082CC7" w:rsidP="00473929">
      <w:pPr>
        <w:pStyle w:val="a5"/>
        <w:rPr>
          <w:rtl/>
        </w:rPr>
      </w:pPr>
      <w:r>
        <w:rPr>
          <w:rFonts w:cs="Traditional Arabic" w:hint="cs"/>
          <w:rtl/>
        </w:rPr>
        <w:t>«</w:t>
      </w:r>
      <w:r w:rsidRPr="00125154">
        <w:rPr>
          <w:rtl/>
        </w:rPr>
        <w:t>شما برترين مردم هستيد كه براى مردم برگزيده شديد. به نيكيها امر مى‏كنيد و از كارهاى زشت بازمى‏داريد و به خدا ايمان داريد</w:t>
      </w:r>
      <w:r>
        <w:rPr>
          <w:rFonts w:cs="Traditional Arabic" w:hint="cs"/>
          <w:rtl/>
        </w:rPr>
        <w:t>»</w:t>
      </w:r>
      <w:r>
        <w:rPr>
          <w:rtl/>
        </w:rPr>
        <w:t>.</w:t>
      </w:r>
    </w:p>
    <w:p w:rsidR="004A3443" w:rsidRDefault="00082CC7" w:rsidP="00473929">
      <w:pPr>
        <w:pStyle w:val="a5"/>
        <w:rPr>
          <w:rtl/>
        </w:rPr>
      </w:pPr>
      <w:r w:rsidRPr="006F0B90">
        <w:rPr>
          <w:rtl/>
        </w:rPr>
        <w:t>مخاطبان و مصداق نخستين اين آيه - بنا بر تفاسير معتبر شيعه و سنّى - مهاجرين و انصار هستند؛ چنانچه «شيخ طوسى» در تفسيرش، دو نظريه آورده است: يكى اينكه اينان مهاجرين هستند و ديگرى اينكه عموم اصحاب مى‏باشند.. ساير امّت مسلمان‏</w:t>
      </w:r>
      <w:r w:rsidRPr="00D17E13">
        <w:rPr>
          <w:rStyle w:val="FootnoteReference"/>
          <w:rFonts w:ascii="Times New Roman" w:hAnsi="Times New Roman"/>
          <w:b/>
          <w:bCs/>
          <w:sz w:val="24"/>
          <w:szCs w:val="24"/>
          <w:rtl/>
        </w:rPr>
        <w:footnoteReference w:id="204"/>
      </w:r>
      <w:r>
        <w:rPr>
          <w:rtl/>
        </w:rPr>
        <w:t>.</w:t>
      </w:r>
    </w:p>
    <w:p w:rsidR="004A3443" w:rsidRDefault="00082CC7" w:rsidP="00473929">
      <w:pPr>
        <w:pStyle w:val="a5"/>
        <w:rPr>
          <w:rtl/>
        </w:rPr>
      </w:pPr>
      <w:r w:rsidRPr="006F0B90">
        <w:rPr>
          <w:rtl/>
        </w:rPr>
        <w:t>نيز بر حسب تبعيّت از ايشان به نيكى و بنا به معيارى كه در آيات پيشين بحث شد، مى‏توانند در اين آيه داخل شوند.. يا در جاى ديگر مى‏فرمايد:</w:t>
      </w:r>
    </w:p>
    <w:p w:rsidR="00082CC7" w:rsidRDefault="00082CC7" w:rsidP="00B27AB0">
      <w:pPr>
        <w:pStyle w:val="PlainText"/>
        <w:rPr>
          <w:rFonts w:ascii="Times New Roman" w:hAnsi="Times New Roman"/>
          <w:rtl/>
        </w:rPr>
      </w:pPr>
      <w:r>
        <w:rPr>
          <w:rFonts w:ascii="Times New Roman" w:hAnsi="Times New Roman" w:cs="Traditional Arabic" w:hint="cs"/>
          <w:rtl/>
        </w:rPr>
        <w:t>﴿</w:t>
      </w:r>
      <w:r w:rsidR="004A3443" w:rsidRPr="00473929">
        <w:rPr>
          <w:rStyle w:val="Char3"/>
          <w:rtl/>
        </w:rPr>
        <w:t>إِنَّ أَو</w:t>
      </w:r>
      <w:r w:rsidR="004A3443" w:rsidRPr="00473929">
        <w:rPr>
          <w:rStyle w:val="Char3"/>
          <w:rFonts w:hint="cs"/>
          <w:rtl/>
        </w:rPr>
        <w:t>ۡلَى</w:t>
      </w:r>
      <w:r w:rsidR="004A3443" w:rsidRPr="00473929">
        <w:rPr>
          <w:rStyle w:val="Char3"/>
          <w:rtl/>
        </w:rPr>
        <w:t xml:space="preserve"> </w:t>
      </w:r>
      <w:r w:rsidR="004A3443" w:rsidRPr="00473929">
        <w:rPr>
          <w:rStyle w:val="Char3"/>
          <w:rFonts w:hint="cs"/>
          <w:rtl/>
        </w:rPr>
        <w:t>ٱلنَّاسِ</w:t>
      </w:r>
      <w:r w:rsidR="004A3443" w:rsidRPr="00473929">
        <w:rPr>
          <w:rStyle w:val="Char3"/>
          <w:rtl/>
        </w:rPr>
        <w:t xml:space="preserve"> </w:t>
      </w:r>
      <w:r w:rsidR="004A3443" w:rsidRPr="00473929">
        <w:rPr>
          <w:rStyle w:val="Char3"/>
          <w:rFonts w:hint="cs"/>
          <w:rtl/>
        </w:rPr>
        <w:t>بِإِبۡرَٰهِيمَ</w:t>
      </w:r>
      <w:r w:rsidR="004A3443" w:rsidRPr="00473929">
        <w:rPr>
          <w:rStyle w:val="Char3"/>
          <w:rtl/>
        </w:rPr>
        <w:t xml:space="preserve"> </w:t>
      </w:r>
      <w:r w:rsidR="004A3443" w:rsidRPr="00473929">
        <w:rPr>
          <w:rStyle w:val="Char3"/>
          <w:rFonts w:hint="cs"/>
          <w:rtl/>
        </w:rPr>
        <w:t>لَلَّذِينَ</w:t>
      </w:r>
      <w:r w:rsidR="004A3443" w:rsidRPr="00473929">
        <w:rPr>
          <w:rStyle w:val="Char3"/>
          <w:rtl/>
        </w:rPr>
        <w:t xml:space="preserve"> </w:t>
      </w:r>
      <w:r w:rsidR="004A3443" w:rsidRPr="00473929">
        <w:rPr>
          <w:rStyle w:val="Char3"/>
          <w:rFonts w:hint="cs"/>
          <w:rtl/>
        </w:rPr>
        <w:t>ٱتَّبَعُوهُ</w:t>
      </w:r>
      <w:r w:rsidR="004A3443" w:rsidRPr="00473929">
        <w:rPr>
          <w:rStyle w:val="Char3"/>
          <w:rtl/>
        </w:rPr>
        <w:t xml:space="preserve"> </w:t>
      </w:r>
      <w:r w:rsidR="004A3443" w:rsidRPr="00473929">
        <w:rPr>
          <w:rStyle w:val="Char3"/>
          <w:rFonts w:hint="cs"/>
          <w:rtl/>
        </w:rPr>
        <w:t>وَهَٰذَا</w:t>
      </w:r>
      <w:r w:rsidR="004A3443" w:rsidRPr="00473929">
        <w:rPr>
          <w:rStyle w:val="Char3"/>
          <w:rtl/>
        </w:rPr>
        <w:t xml:space="preserve"> </w:t>
      </w:r>
      <w:r w:rsidR="004A3443" w:rsidRPr="00473929">
        <w:rPr>
          <w:rStyle w:val="Char3"/>
          <w:rFonts w:hint="cs"/>
          <w:rtl/>
        </w:rPr>
        <w:t>ٱلنَّبِيُّ</w:t>
      </w:r>
      <w:r w:rsidR="004A3443" w:rsidRPr="00473929">
        <w:rPr>
          <w:rStyle w:val="Char3"/>
          <w:rtl/>
        </w:rPr>
        <w:t xml:space="preserve"> </w:t>
      </w:r>
      <w:r w:rsidR="004A3443" w:rsidRPr="00473929">
        <w:rPr>
          <w:rStyle w:val="Char3"/>
          <w:rFonts w:hint="cs"/>
          <w:rtl/>
        </w:rPr>
        <w:t>وَٱلَّذِينَ</w:t>
      </w:r>
      <w:r w:rsidR="004A3443" w:rsidRPr="00473929">
        <w:rPr>
          <w:rStyle w:val="Char3"/>
          <w:rtl/>
        </w:rPr>
        <w:t xml:space="preserve"> </w:t>
      </w:r>
      <w:r w:rsidR="004A3443" w:rsidRPr="00473929">
        <w:rPr>
          <w:rStyle w:val="Char3"/>
          <w:rFonts w:hint="cs"/>
          <w:rtl/>
        </w:rPr>
        <w:t>ءَامَنُواْ</w:t>
      </w:r>
      <w:r>
        <w:rPr>
          <w:rFonts w:ascii="Times New Roman" w:hAnsi="Times New Roman" w:cs="Traditional Arabic" w:hint="cs"/>
          <w:rtl/>
        </w:rPr>
        <w:t>﴾</w:t>
      </w:r>
      <w:r>
        <w:rPr>
          <w:rFonts w:ascii="Times New Roman" w:hAnsi="Times New Roman" w:hint="cs"/>
          <w:rtl/>
        </w:rPr>
        <w:t xml:space="preserve"> </w:t>
      </w:r>
      <w:r w:rsidR="004A3443" w:rsidRPr="00473929">
        <w:rPr>
          <w:rStyle w:val="Char4"/>
          <w:rtl/>
        </w:rPr>
        <w:t>[آل</w:t>
      </w:r>
      <w:r w:rsidR="004A3443" w:rsidRPr="00473929">
        <w:rPr>
          <w:rStyle w:val="Char4"/>
          <w:rFonts w:hint="cs"/>
          <w:rtl/>
        </w:rPr>
        <w:t>‌</w:t>
      </w:r>
      <w:r w:rsidRPr="00473929">
        <w:rPr>
          <w:rStyle w:val="Char4"/>
          <w:rtl/>
        </w:rPr>
        <w:t>عمران: ٦٨]</w:t>
      </w:r>
      <w:r>
        <w:rPr>
          <w:rFonts w:ascii="Times New Roman" w:hAnsi="Times New Roman" w:hint="cs"/>
          <w:rtl/>
        </w:rPr>
        <w:t>.</w:t>
      </w:r>
    </w:p>
    <w:p w:rsidR="00082CC7" w:rsidRDefault="00082CC7" w:rsidP="00473929">
      <w:pPr>
        <w:pStyle w:val="a5"/>
        <w:rPr>
          <w:rtl/>
        </w:rPr>
      </w:pPr>
      <w:r w:rsidRPr="005E1FD2">
        <w:rPr>
          <w:rFonts w:cs="Traditional Arabic" w:hint="cs"/>
          <w:rtl/>
        </w:rPr>
        <w:t>«</w:t>
      </w:r>
      <w:r w:rsidRPr="005E1FD2">
        <w:rPr>
          <w:rtl/>
        </w:rPr>
        <w:t>برترين و سزاوارترين مردم به ابراهيم</w:t>
      </w:r>
      <w:r w:rsidRPr="00125154">
        <w:rPr>
          <w:rtl/>
        </w:rPr>
        <w:t xml:space="preserve">، كسانى هستند كه (در زمانش) از او پيروى كردند و همچنين اين پيامبر (محمد </w:t>
      </w:r>
      <w:r w:rsidRPr="00125154">
        <w:rPr>
          <w:rFonts w:cs="CTraditional Arabic" w:hint="cs"/>
          <w:rtl/>
        </w:rPr>
        <w:t>ص</w:t>
      </w:r>
      <w:r w:rsidRPr="00125154">
        <w:rPr>
          <w:rtl/>
        </w:rPr>
        <w:t>) و كسانى كه (همراه با او) ايمان آورده‏</w:t>
      </w:r>
      <w:r w:rsidRPr="006F0B90">
        <w:rPr>
          <w:rtl/>
        </w:rPr>
        <w:t>اند</w:t>
      </w:r>
      <w:r>
        <w:rPr>
          <w:rFonts w:cs="Traditional Arabic" w:hint="cs"/>
          <w:rtl/>
        </w:rPr>
        <w:t>»</w:t>
      </w:r>
      <w:r w:rsidRPr="006F0B90">
        <w:rPr>
          <w:rtl/>
        </w:rPr>
        <w:t>.</w:t>
      </w:r>
    </w:p>
    <w:p w:rsidR="00082CC7" w:rsidRDefault="00082CC7" w:rsidP="00082CC7">
      <w:pPr>
        <w:pStyle w:val="a4"/>
        <w:rPr>
          <w:rtl/>
        </w:rPr>
      </w:pPr>
      <w:bookmarkStart w:id="38" w:name="_Toc326959873"/>
      <w:bookmarkStart w:id="39" w:name="_Toc393681702"/>
      <w:r w:rsidRPr="006F0B90">
        <w:rPr>
          <w:rtl/>
        </w:rPr>
        <w:t>وعده خلافت به مهاجرين:</w:t>
      </w:r>
      <w:bookmarkEnd w:id="38"/>
      <w:bookmarkEnd w:id="39"/>
    </w:p>
    <w:p w:rsidR="00082CC7" w:rsidRDefault="00082CC7" w:rsidP="00B27AB0">
      <w:pPr>
        <w:pStyle w:val="PlainText"/>
        <w:rPr>
          <w:rFonts w:ascii="Times New Roman" w:hAnsi="Times New Roman"/>
          <w:rtl/>
        </w:rPr>
      </w:pPr>
      <w:r>
        <w:rPr>
          <w:rFonts w:cs="Traditional Arabic" w:hint="cs"/>
          <w:rtl/>
        </w:rPr>
        <w:t>﴿</w:t>
      </w:r>
      <w:r w:rsidR="004A3443" w:rsidRPr="005E1FD2">
        <w:rPr>
          <w:rStyle w:val="Char3"/>
          <w:rFonts w:hint="cs"/>
          <w:rtl/>
        </w:rPr>
        <w:t xml:space="preserve">فَٱلَّذِينَ هَاجَرُواْ وَأُخۡرِجُواْ </w:t>
      </w:r>
      <w:r w:rsidR="004A3443" w:rsidRPr="005E1FD2">
        <w:rPr>
          <w:rStyle w:val="Char3"/>
          <w:rtl/>
        </w:rPr>
        <w:t>مِن دِيَٰرِهِم</w:t>
      </w:r>
      <w:r w:rsidR="004A3443" w:rsidRPr="005E1FD2">
        <w:rPr>
          <w:rStyle w:val="Char3"/>
          <w:rFonts w:hint="cs"/>
          <w:rtl/>
        </w:rPr>
        <w:t>ۡ</w:t>
      </w:r>
      <w:r w:rsidR="004A3443" w:rsidRPr="005E1FD2">
        <w:rPr>
          <w:rStyle w:val="Char3"/>
          <w:rtl/>
        </w:rPr>
        <w:t xml:space="preserve"> </w:t>
      </w:r>
      <w:r w:rsidR="004A3443" w:rsidRPr="005E1FD2">
        <w:rPr>
          <w:rStyle w:val="Char3"/>
          <w:rFonts w:hint="cs"/>
          <w:rtl/>
        </w:rPr>
        <w:t>وَأُوذُواْ</w:t>
      </w:r>
      <w:r w:rsidR="004A3443" w:rsidRPr="005E1FD2">
        <w:rPr>
          <w:rStyle w:val="Char3"/>
          <w:rtl/>
        </w:rPr>
        <w:t xml:space="preserve"> </w:t>
      </w:r>
      <w:r w:rsidR="004A3443" w:rsidRPr="005E1FD2">
        <w:rPr>
          <w:rStyle w:val="Char3"/>
          <w:rFonts w:hint="cs"/>
          <w:rtl/>
        </w:rPr>
        <w:t>فِي</w:t>
      </w:r>
      <w:r w:rsidR="004A3443" w:rsidRPr="005E1FD2">
        <w:rPr>
          <w:rStyle w:val="Char3"/>
          <w:rtl/>
        </w:rPr>
        <w:t xml:space="preserve"> </w:t>
      </w:r>
      <w:r w:rsidR="004A3443" w:rsidRPr="005E1FD2">
        <w:rPr>
          <w:rStyle w:val="Char3"/>
          <w:rFonts w:hint="cs"/>
          <w:rtl/>
        </w:rPr>
        <w:t>سَبِيلِي</w:t>
      </w:r>
      <w:r w:rsidR="004A3443" w:rsidRPr="005E1FD2">
        <w:rPr>
          <w:rStyle w:val="Char3"/>
          <w:rtl/>
        </w:rPr>
        <w:t xml:space="preserve"> </w:t>
      </w:r>
      <w:r w:rsidR="004A3443" w:rsidRPr="005E1FD2">
        <w:rPr>
          <w:rStyle w:val="Char3"/>
          <w:rFonts w:hint="cs"/>
          <w:rtl/>
        </w:rPr>
        <w:t>وَقَٰتَلُواْ</w:t>
      </w:r>
      <w:r w:rsidR="004A3443" w:rsidRPr="005E1FD2">
        <w:rPr>
          <w:rStyle w:val="Char3"/>
          <w:rtl/>
        </w:rPr>
        <w:t xml:space="preserve"> وَقُتِلُواْ لَأُكَفِّرَنَّ عَن</w:t>
      </w:r>
      <w:r w:rsidR="004A3443" w:rsidRPr="005E1FD2">
        <w:rPr>
          <w:rStyle w:val="Char3"/>
          <w:rFonts w:hint="cs"/>
          <w:rtl/>
        </w:rPr>
        <w:t>ۡهُمۡ</w:t>
      </w:r>
      <w:r w:rsidR="004A3443" w:rsidRPr="005E1FD2">
        <w:rPr>
          <w:rStyle w:val="Char3"/>
          <w:rtl/>
        </w:rPr>
        <w:t xml:space="preserve"> </w:t>
      </w:r>
      <w:r w:rsidR="004A3443" w:rsidRPr="005E1FD2">
        <w:rPr>
          <w:rStyle w:val="Char3"/>
          <w:rFonts w:hint="cs"/>
          <w:rtl/>
        </w:rPr>
        <w:t>سَيِّ‍َٔاتِهِمۡ</w:t>
      </w:r>
      <w:r w:rsidR="004A3443" w:rsidRPr="005E1FD2">
        <w:rPr>
          <w:rStyle w:val="Char3"/>
          <w:rtl/>
        </w:rPr>
        <w:t xml:space="preserve"> </w:t>
      </w:r>
      <w:r w:rsidR="004A3443" w:rsidRPr="005E1FD2">
        <w:rPr>
          <w:rStyle w:val="Char3"/>
          <w:rFonts w:hint="cs"/>
          <w:rtl/>
        </w:rPr>
        <w:t>وَلَأُدۡخِلَنَّهُمۡ</w:t>
      </w:r>
      <w:r w:rsidR="004A3443" w:rsidRPr="005E1FD2">
        <w:rPr>
          <w:rStyle w:val="Char3"/>
          <w:rtl/>
        </w:rPr>
        <w:t xml:space="preserve"> </w:t>
      </w:r>
      <w:r w:rsidR="004A3443" w:rsidRPr="005E1FD2">
        <w:rPr>
          <w:rStyle w:val="Char3"/>
          <w:rFonts w:hint="cs"/>
          <w:rtl/>
        </w:rPr>
        <w:t>جَنَّٰتٖ تَجۡرِي مِن تَحۡتِهَا ٱلۡأَنۡهَٰرُ</w:t>
      </w:r>
      <w:r>
        <w:rPr>
          <w:rFonts w:cs="Traditional Arabic" w:hint="cs"/>
          <w:rtl/>
        </w:rPr>
        <w:t>﴾</w:t>
      </w:r>
      <w:r w:rsidR="004A3443">
        <w:rPr>
          <w:rFonts w:hint="cs"/>
          <w:rtl/>
        </w:rPr>
        <w:t xml:space="preserve"> </w:t>
      </w:r>
      <w:r w:rsidR="004A3443" w:rsidRPr="005E1FD2">
        <w:rPr>
          <w:rStyle w:val="Char4"/>
          <w:rtl/>
        </w:rPr>
        <w:t>[آل</w:t>
      </w:r>
      <w:r w:rsidR="004A3443" w:rsidRPr="005E1FD2">
        <w:rPr>
          <w:rStyle w:val="Char4"/>
          <w:rFonts w:hint="cs"/>
          <w:rtl/>
        </w:rPr>
        <w:t>‌</w:t>
      </w:r>
      <w:r w:rsidRPr="005E1FD2">
        <w:rPr>
          <w:rStyle w:val="Char4"/>
          <w:rtl/>
        </w:rPr>
        <w:t>عمران: ١٩٥]</w:t>
      </w:r>
      <w:r>
        <w:rPr>
          <w:rFonts w:ascii="Times New Roman" w:hAnsi="Times New Roman" w:hint="cs"/>
          <w:rtl/>
        </w:rPr>
        <w:t>.</w:t>
      </w:r>
    </w:p>
    <w:p w:rsidR="004A3443" w:rsidRDefault="00082CC7" w:rsidP="005E1FD2">
      <w:pPr>
        <w:pStyle w:val="a5"/>
        <w:rPr>
          <w:rtl/>
        </w:rPr>
      </w:pPr>
      <w:r>
        <w:rPr>
          <w:rFonts w:cs="Traditional Arabic" w:hint="cs"/>
          <w:rtl/>
        </w:rPr>
        <w:t>«</w:t>
      </w:r>
      <w:r w:rsidRPr="00125154">
        <w:rPr>
          <w:rtl/>
        </w:rPr>
        <w:t>پس كسانى كه هجرت كردند و از خانه و كاشانه خود بيرون رانده شدند و در راه من آزار و اذيّت شدند و جنگيدند و كشته شدند، حتماً گناهان و بديشهايشان را از ايشان مى‏زداييم و آنها را به باغهايى كه زير آنها نهرها جارى است، وارد مى‏سازيم...</w:t>
      </w:r>
      <w:r>
        <w:rPr>
          <w:rFonts w:cs="Traditional Arabic" w:hint="cs"/>
          <w:rtl/>
        </w:rPr>
        <w:t>»</w:t>
      </w:r>
      <w:r w:rsidRPr="006F0B90">
        <w:rPr>
          <w:rtl/>
        </w:rPr>
        <w:t>.</w:t>
      </w:r>
    </w:p>
    <w:p w:rsidR="00082CC7" w:rsidRDefault="00082CC7" w:rsidP="005E1FD2">
      <w:pPr>
        <w:pStyle w:val="a5"/>
        <w:rPr>
          <w:rtl/>
        </w:rPr>
      </w:pPr>
      <w:r w:rsidRPr="006F0B90">
        <w:rPr>
          <w:rtl/>
        </w:rPr>
        <w:t>شيخ طوسى اين آيه را مختص به مهاجرين دانسته است.. كسانى كه در راه خدا آزار ديدند و از خانه و كاشانه خود رانده شدند و به مدينه هجرت كردند.. آنگاه مى‏گويد: اين چنين وعده‏هايى سزاوار كسى جز مهاجرين نيست.. سپس قول بلخى را مى‏آورد: «اين آيه و ما قبل آن درباره اصحاب رسول خدا و مهاجرين با او نازل شده است و نيز هر كس از مسلمانان كه جزء كسانى باشد كه سالك به سبيل ايشان بوده و متابعت آثار ايشان نمايد، مشمول اين آيه مى‏شود»</w:t>
      </w:r>
      <w:r w:rsidRPr="00D17E13">
        <w:rPr>
          <w:rStyle w:val="FootnoteReference"/>
          <w:rFonts w:ascii="Times New Roman" w:hAnsi="Times New Roman"/>
          <w:b/>
          <w:bCs/>
          <w:sz w:val="24"/>
          <w:szCs w:val="24"/>
          <w:rtl/>
        </w:rPr>
        <w:footnoteReference w:id="205"/>
      </w:r>
      <w:r>
        <w:rPr>
          <w:rFonts w:hint="cs"/>
          <w:rtl/>
        </w:rPr>
        <w:t>.</w:t>
      </w:r>
    </w:p>
    <w:p w:rsidR="004A3443" w:rsidRDefault="00082CC7" w:rsidP="005E1FD2">
      <w:pPr>
        <w:pStyle w:val="a5"/>
        <w:rPr>
          <w:rtl/>
        </w:rPr>
      </w:pPr>
      <w:r w:rsidRPr="006F0B90">
        <w:rPr>
          <w:rtl/>
        </w:rPr>
        <w:t>آرى! آنها همان كسانى هستند كه اگر خداوند زمانى آنها را به خلافت و تمكين در زمين برساند، حق حكومت را به خوبى ادا مى‏كنند؛ چنانچه در موردشان مى‏فرمايد:</w:t>
      </w:r>
    </w:p>
    <w:p w:rsidR="004A3443" w:rsidRDefault="00082CC7" w:rsidP="00B27AB0">
      <w:pPr>
        <w:pStyle w:val="PlainText"/>
        <w:rPr>
          <w:rFonts w:ascii="Times New Roman" w:hAnsi="Times New Roman"/>
          <w:rtl/>
        </w:rPr>
      </w:pPr>
      <w:r>
        <w:rPr>
          <w:rFonts w:ascii="Times New Roman" w:hAnsi="Times New Roman" w:cs="Traditional Arabic" w:hint="cs"/>
          <w:rtl/>
        </w:rPr>
        <w:t>﴿</w:t>
      </w:r>
      <w:r w:rsidR="004A3443" w:rsidRPr="005E1FD2">
        <w:rPr>
          <w:rStyle w:val="Char3"/>
          <w:rFonts w:hint="cs"/>
          <w:rtl/>
        </w:rPr>
        <w:t>ٱلَّذِينَ</w:t>
      </w:r>
      <w:r w:rsidR="004A3443" w:rsidRPr="005E1FD2">
        <w:rPr>
          <w:rStyle w:val="Char3"/>
          <w:rtl/>
        </w:rPr>
        <w:t xml:space="preserve"> </w:t>
      </w:r>
      <w:r w:rsidR="004A3443" w:rsidRPr="005E1FD2">
        <w:rPr>
          <w:rStyle w:val="Char3"/>
          <w:rFonts w:hint="cs"/>
          <w:rtl/>
        </w:rPr>
        <w:t>أُخۡرِجُواْ</w:t>
      </w:r>
      <w:r w:rsidR="004A3443" w:rsidRPr="005E1FD2">
        <w:rPr>
          <w:rStyle w:val="Char3"/>
          <w:rtl/>
        </w:rPr>
        <w:t xml:space="preserve"> </w:t>
      </w:r>
      <w:r w:rsidR="004A3443" w:rsidRPr="005E1FD2">
        <w:rPr>
          <w:rStyle w:val="Char3"/>
          <w:rFonts w:hint="cs"/>
          <w:rtl/>
        </w:rPr>
        <w:t>مِن</w:t>
      </w:r>
      <w:r w:rsidR="004A3443" w:rsidRPr="005E1FD2">
        <w:rPr>
          <w:rStyle w:val="Char3"/>
          <w:rtl/>
        </w:rPr>
        <w:t xml:space="preserve"> </w:t>
      </w:r>
      <w:r w:rsidR="004A3443" w:rsidRPr="005E1FD2">
        <w:rPr>
          <w:rStyle w:val="Char3"/>
          <w:rFonts w:hint="cs"/>
          <w:rtl/>
        </w:rPr>
        <w:t>دِيَٰرِهِم</w:t>
      </w:r>
      <w:r w:rsidR="004A3443" w:rsidRPr="005E1FD2">
        <w:rPr>
          <w:rStyle w:val="Char3"/>
          <w:rtl/>
        </w:rPr>
        <w:t xml:space="preserve"> </w:t>
      </w:r>
      <w:r w:rsidR="004A3443" w:rsidRPr="005E1FD2">
        <w:rPr>
          <w:rStyle w:val="Char3"/>
          <w:rFonts w:hint="cs"/>
          <w:rtl/>
        </w:rPr>
        <w:t>بِغَيۡرِ</w:t>
      </w:r>
      <w:r w:rsidR="004A3443" w:rsidRPr="005E1FD2">
        <w:rPr>
          <w:rStyle w:val="Char3"/>
          <w:rtl/>
        </w:rPr>
        <w:t xml:space="preserve"> </w:t>
      </w:r>
      <w:r w:rsidR="004A3443" w:rsidRPr="005E1FD2">
        <w:rPr>
          <w:rStyle w:val="Char3"/>
          <w:rFonts w:hint="cs"/>
          <w:rtl/>
        </w:rPr>
        <w:t>حَقٍّ</w:t>
      </w:r>
      <w:r w:rsidR="004A3443" w:rsidRPr="005E1FD2">
        <w:rPr>
          <w:rStyle w:val="Char3"/>
          <w:rtl/>
        </w:rPr>
        <w:t xml:space="preserve"> </w:t>
      </w:r>
      <w:r w:rsidR="004A3443" w:rsidRPr="005E1FD2">
        <w:rPr>
          <w:rStyle w:val="Char3"/>
          <w:rFonts w:hint="cs"/>
          <w:rtl/>
        </w:rPr>
        <w:t>إِلَّآ</w:t>
      </w:r>
      <w:r w:rsidR="004A3443" w:rsidRPr="005E1FD2">
        <w:rPr>
          <w:rStyle w:val="Char3"/>
          <w:rtl/>
        </w:rPr>
        <w:t xml:space="preserve"> </w:t>
      </w:r>
      <w:r w:rsidR="004A3443" w:rsidRPr="005E1FD2">
        <w:rPr>
          <w:rStyle w:val="Char3"/>
          <w:rFonts w:hint="cs"/>
          <w:rtl/>
        </w:rPr>
        <w:t>أَن</w:t>
      </w:r>
      <w:r w:rsidR="004A3443" w:rsidRPr="005E1FD2">
        <w:rPr>
          <w:rStyle w:val="Char3"/>
          <w:rtl/>
        </w:rPr>
        <w:t xml:space="preserve"> </w:t>
      </w:r>
      <w:r w:rsidR="004A3443" w:rsidRPr="005E1FD2">
        <w:rPr>
          <w:rStyle w:val="Char3"/>
          <w:rFonts w:hint="cs"/>
          <w:rtl/>
        </w:rPr>
        <w:t>يَقُولُواْ</w:t>
      </w:r>
      <w:r w:rsidR="004A3443" w:rsidRPr="005E1FD2">
        <w:rPr>
          <w:rStyle w:val="Char3"/>
          <w:rtl/>
        </w:rPr>
        <w:t xml:space="preserve"> </w:t>
      </w:r>
      <w:r w:rsidR="004A3443" w:rsidRPr="005E1FD2">
        <w:rPr>
          <w:rStyle w:val="Char3"/>
          <w:rFonts w:hint="cs"/>
          <w:rtl/>
        </w:rPr>
        <w:t>رَبُّنَا</w:t>
      </w:r>
      <w:r w:rsidR="004A3443" w:rsidRPr="005E1FD2">
        <w:rPr>
          <w:rStyle w:val="Char3"/>
          <w:rtl/>
        </w:rPr>
        <w:t xml:space="preserve"> </w:t>
      </w:r>
      <w:r w:rsidR="004A3443" w:rsidRPr="005E1FD2">
        <w:rPr>
          <w:rStyle w:val="Char3"/>
          <w:rFonts w:hint="cs"/>
          <w:rtl/>
        </w:rPr>
        <w:t>ٱللّ</w:t>
      </w:r>
      <w:r w:rsidR="004A3443" w:rsidRPr="005E1FD2">
        <w:rPr>
          <w:rStyle w:val="Char3"/>
          <w:rtl/>
        </w:rPr>
        <w:t>َهُ</w:t>
      </w:r>
      <w:r>
        <w:rPr>
          <w:rFonts w:ascii="Times New Roman" w:hAnsi="Times New Roman" w:cs="Traditional Arabic" w:hint="cs"/>
          <w:rtl/>
        </w:rPr>
        <w:t>﴾</w:t>
      </w:r>
      <w:r>
        <w:rPr>
          <w:rFonts w:ascii="Times New Roman" w:hAnsi="Times New Roman" w:hint="cs"/>
          <w:rtl/>
        </w:rPr>
        <w:t xml:space="preserve"> </w:t>
      </w:r>
      <w:r w:rsidRPr="005E1FD2">
        <w:rPr>
          <w:rStyle w:val="Char4"/>
          <w:rtl/>
        </w:rPr>
        <w:t>[الحج: ٤٠]</w:t>
      </w:r>
      <w:r>
        <w:rPr>
          <w:rFonts w:ascii="Times New Roman" w:hAnsi="Times New Roman" w:hint="cs"/>
          <w:rtl/>
        </w:rPr>
        <w:t>.</w:t>
      </w:r>
    </w:p>
    <w:p w:rsidR="00082CC7" w:rsidRDefault="00082CC7" w:rsidP="005E1FD2">
      <w:pPr>
        <w:pStyle w:val="a5"/>
        <w:rPr>
          <w:rFonts w:cs="QCF_BSML"/>
          <w:color w:val="000000"/>
          <w:sz w:val="27"/>
          <w:szCs w:val="27"/>
          <w:rtl/>
        </w:rPr>
      </w:pPr>
      <w:r>
        <w:rPr>
          <w:rFonts w:cs="Traditional Arabic" w:hint="cs"/>
          <w:rtl/>
        </w:rPr>
        <w:t>«</w:t>
      </w:r>
      <w:r w:rsidRPr="00125154">
        <w:rPr>
          <w:rtl/>
        </w:rPr>
        <w:t>كسانى كه به ناحق از خانه و كاشانه‏شان اخراج شدند (و به مدينه هجرت كردند) تنها گناهشان اين بوده كه مى‏گفتند: پروردگار ما خداست (كه هيچ شريكى ندارد</w:t>
      </w:r>
      <w:r>
        <w:rPr>
          <w:rFonts w:cs="Traditional Arabic" w:hint="cs"/>
          <w:rtl/>
        </w:rPr>
        <w:t>»</w:t>
      </w:r>
      <w:r w:rsidRPr="006F0B90">
        <w:rPr>
          <w:rtl/>
        </w:rPr>
        <w:t>.</w:t>
      </w:r>
    </w:p>
    <w:p w:rsidR="004A3443" w:rsidRDefault="00082CC7" w:rsidP="00B27AB0">
      <w:pPr>
        <w:pStyle w:val="PlainText"/>
        <w:rPr>
          <w:rFonts w:ascii="Times New Roman" w:hAnsi="Times New Roman"/>
          <w:rtl/>
        </w:rPr>
      </w:pPr>
      <w:r>
        <w:rPr>
          <w:rFonts w:ascii="Times New Roman" w:hAnsi="Times New Roman" w:cs="Traditional Arabic" w:hint="cs"/>
          <w:sz w:val="27"/>
          <w:szCs w:val="27"/>
          <w:rtl/>
        </w:rPr>
        <w:t>﴿</w:t>
      </w:r>
      <w:r w:rsidR="004A3443" w:rsidRPr="005E1FD2">
        <w:rPr>
          <w:rStyle w:val="Char3"/>
          <w:rFonts w:hint="cs"/>
          <w:rtl/>
        </w:rPr>
        <w:t>ٱلَّذِينَ</w:t>
      </w:r>
      <w:r w:rsidR="004A3443" w:rsidRPr="005E1FD2">
        <w:rPr>
          <w:rStyle w:val="Char3"/>
          <w:rtl/>
        </w:rPr>
        <w:t xml:space="preserve"> </w:t>
      </w:r>
      <w:r w:rsidR="004A3443" w:rsidRPr="005E1FD2">
        <w:rPr>
          <w:rStyle w:val="Char3"/>
          <w:rFonts w:hint="cs"/>
          <w:rtl/>
        </w:rPr>
        <w:t>إِن</w:t>
      </w:r>
      <w:r w:rsidR="004A3443" w:rsidRPr="005E1FD2">
        <w:rPr>
          <w:rStyle w:val="Char3"/>
          <w:rtl/>
        </w:rPr>
        <w:t xml:space="preserve"> </w:t>
      </w:r>
      <w:r w:rsidR="004A3443" w:rsidRPr="005E1FD2">
        <w:rPr>
          <w:rStyle w:val="Char3"/>
          <w:rFonts w:hint="cs"/>
          <w:rtl/>
        </w:rPr>
        <w:t>مَّكَّنَّٰهُمۡ</w:t>
      </w:r>
      <w:r w:rsidR="004A3443" w:rsidRPr="005E1FD2">
        <w:rPr>
          <w:rStyle w:val="Char3"/>
          <w:rtl/>
        </w:rPr>
        <w:t xml:space="preserve"> </w:t>
      </w:r>
      <w:r w:rsidR="004A3443" w:rsidRPr="005E1FD2">
        <w:rPr>
          <w:rStyle w:val="Char3"/>
          <w:rFonts w:hint="cs"/>
          <w:rtl/>
        </w:rPr>
        <w:t>فِي</w:t>
      </w:r>
      <w:r w:rsidR="004A3443" w:rsidRPr="005E1FD2">
        <w:rPr>
          <w:rStyle w:val="Char3"/>
          <w:rtl/>
        </w:rPr>
        <w:t xml:space="preserve"> </w:t>
      </w:r>
      <w:r w:rsidR="004A3443" w:rsidRPr="005E1FD2">
        <w:rPr>
          <w:rStyle w:val="Char3"/>
          <w:rFonts w:hint="cs"/>
          <w:rtl/>
        </w:rPr>
        <w:t>ٱلۡأَرۡضِ</w:t>
      </w:r>
      <w:r w:rsidR="004A3443" w:rsidRPr="005E1FD2">
        <w:rPr>
          <w:rStyle w:val="Char3"/>
          <w:rtl/>
        </w:rPr>
        <w:t xml:space="preserve"> </w:t>
      </w:r>
      <w:r w:rsidR="004A3443" w:rsidRPr="005E1FD2">
        <w:rPr>
          <w:rStyle w:val="Char3"/>
          <w:rFonts w:hint="cs"/>
          <w:rtl/>
        </w:rPr>
        <w:t>أَقَامُواْ</w:t>
      </w:r>
      <w:r w:rsidR="004A3443" w:rsidRPr="005E1FD2">
        <w:rPr>
          <w:rStyle w:val="Char3"/>
          <w:rtl/>
        </w:rPr>
        <w:t xml:space="preserve"> </w:t>
      </w:r>
      <w:r w:rsidR="004A3443" w:rsidRPr="005E1FD2">
        <w:rPr>
          <w:rStyle w:val="Char3"/>
          <w:rFonts w:hint="cs"/>
          <w:rtl/>
        </w:rPr>
        <w:t>ٱلصَّلَوٰةَ</w:t>
      </w:r>
      <w:r w:rsidR="004A3443" w:rsidRPr="005E1FD2">
        <w:rPr>
          <w:rStyle w:val="Char3"/>
          <w:rtl/>
        </w:rPr>
        <w:t xml:space="preserve"> </w:t>
      </w:r>
      <w:r w:rsidR="004A3443" w:rsidRPr="005E1FD2">
        <w:rPr>
          <w:rStyle w:val="Char3"/>
          <w:rFonts w:hint="cs"/>
          <w:rtl/>
        </w:rPr>
        <w:t>وَءَاتَوُاْ</w:t>
      </w:r>
      <w:r w:rsidR="004A3443" w:rsidRPr="005E1FD2">
        <w:rPr>
          <w:rStyle w:val="Char3"/>
          <w:rtl/>
        </w:rPr>
        <w:t xml:space="preserve"> </w:t>
      </w:r>
      <w:r w:rsidR="004A3443" w:rsidRPr="005E1FD2">
        <w:rPr>
          <w:rStyle w:val="Char3"/>
          <w:rFonts w:hint="cs"/>
          <w:rtl/>
        </w:rPr>
        <w:t>ٱلزَّكَوٰةَ</w:t>
      </w:r>
      <w:r w:rsidR="004A3443" w:rsidRPr="005E1FD2">
        <w:rPr>
          <w:rStyle w:val="Char3"/>
          <w:rtl/>
        </w:rPr>
        <w:t xml:space="preserve"> وَأَمَرُواْ بِ</w:t>
      </w:r>
      <w:r w:rsidR="004A3443" w:rsidRPr="005E1FD2">
        <w:rPr>
          <w:rStyle w:val="Char3"/>
          <w:rFonts w:hint="cs"/>
          <w:rtl/>
        </w:rPr>
        <w:t>ٱلۡمَعۡرُوفِ</w:t>
      </w:r>
      <w:r w:rsidR="004A3443" w:rsidRPr="005E1FD2">
        <w:rPr>
          <w:rStyle w:val="Char3"/>
          <w:rtl/>
        </w:rPr>
        <w:t xml:space="preserve"> </w:t>
      </w:r>
      <w:r w:rsidR="004A3443" w:rsidRPr="005E1FD2">
        <w:rPr>
          <w:rStyle w:val="Char3"/>
          <w:rFonts w:hint="cs"/>
          <w:rtl/>
        </w:rPr>
        <w:t>وَنَهَوۡاْ</w:t>
      </w:r>
      <w:r w:rsidR="004A3443" w:rsidRPr="005E1FD2">
        <w:rPr>
          <w:rStyle w:val="Char3"/>
          <w:rtl/>
        </w:rPr>
        <w:t xml:space="preserve"> </w:t>
      </w:r>
      <w:r w:rsidR="004A3443" w:rsidRPr="005E1FD2">
        <w:rPr>
          <w:rStyle w:val="Char3"/>
          <w:rFonts w:hint="cs"/>
          <w:rtl/>
        </w:rPr>
        <w:t>عَنِ</w:t>
      </w:r>
      <w:r w:rsidR="004A3443" w:rsidRPr="005E1FD2">
        <w:rPr>
          <w:rStyle w:val="Char3"/>
          <w:rtl/>
        </w:rPr>
        <w:t xml:space="preserve"> </w:t>
      </w:r>
      <w:r w:rsidR="004A3443" w:rsidRPr="005E1FD2">
        <w:rPr>
          <w:rStyle w:val="Char3"/>
          <w:rFonts w:hint="cs"/>
          <w:rtl/>
        </w:rPr>
        <w:t>ٱلۡمُنكَرِ</w:t>
      </w:r>
      <w:r>
        <w:rPr>
          <w:rFonts w:ascii="Times New Roman" w:hAnsi="Times New Roman" w:cs="Traditional Arabic" w:hint="cs"/>
          <w:sz w:val="27"/>
          <w:szCs w:val="27"/>
          <w:rtl/>
        </w:rPr>
        <w:t>﴾</w:t>
      </w:r>
      <w:r w:rsidR="004A3443">
        <w:rPr>
          <w:rFonts w:ascii="Times New Roman" w:hAnsi="Times New Roman" w:cs="Traditional Arabic" w:hint="cs"/>
          <w:sz w:val="27"/>
          <w:szCs w:val="27"/>
          <w:rtl/>
        </w:rPr>
        <w:t xml:space="preserve"> </w:t>
      </w:r>
      <w:r w:rsidRPr="005E1FD2">
        <w:rPr>
          <w:rStyle w:val="Char4"/>
          <w:rtl/>
        </w:rPr>
        <w:t>[الحج: ٤١]</w:t>
      </w:r>
      <w:r>
        <w:rPr>
          <w:rFonts w:ascii="Times New Roman" w:hAnsi="Times New Roman" w:hint="cs"/>
          <w:rtl/>
        </w:rPr>
        <w:t>.</w:t>
      </w:r>
    </w:p>
    <w:p w:rsidR="00082CC7" w:rsidRDefault="00082CC7" w:rsidP="005E1FD2">
      <w:pPr>
        <w:pStyle w:val="a5"/>
        <w:rPr>
          <w:rtl/>
        </w:rPr>
      </w:pPr>
      <w:r>
        <w:rPr>
          <w:rFonts w:cs="Traditional Arabic" w:hint="cs"/>
          <w:rtl/>
        </w:rPr>
        <w:t>«</w:t>
      </w:r>
      <w:r w:rsidRPr="00125154">
        <w:rPr>
          <w:rtl/>
        </w:rPr>
        <w:t>آنان كسانى هستند كه هرگاه در زمين، ايشان را قدرت بخشيم (و حكومتشان را تمكين نماييم)، نماز به‏پا</w:t>
      </w:r>
      <w:r w:rsidR="00D17E13">
        <w:rPr>
          <w:rtl/>
        </w:rPr>
        <w:t xml:space="preserve"> </w:t>
      </w:r>
      <w:r w:rsidRPr="00125154">
        <w:rPr>
          <w:rtl/>
        </w:rPr>
        <w:t>مى‏دارند و زكات مى‏پردازند و امر به معروف و نهى از منكر مى‏كنند</w:t>
      </w:r>
      <w:r>
        <w:rPr>
          <w:rFonts w:cs="Traditional Arabic" w:hint="cs"/>
          <w:rtl/>
        </w:rPr>
        <w:t>»</w:t>
      </w:r>
      <w:r>
        <w:rPr>
          <w:rtl/>
        </w:rPr>
        <w:t>.</w:t>
      </w:r>
    </w:p>
    <w:p w:rsidR="00082CC7" w:rsidRDefault="00082CC7" w:rsidP="005E1FD2">
      <w:pPr>
        <w:pStyle w:val="a5"/>
        <w:rPr>
          <w:rtl/>
        </w:rPr>
      </w:pPr>
      <w:r w:rsidRPr="006F0B90">
        <w:rPr>
          <w:rtl/>
        </w:rPr>
        <w:t>و باز به آنها مى‏فرمايد:</w:t>
      </w:r>
    </w:p>
    <w:p w:rsidR="00082CC7" w:rsidRDefault="00082CC7" w:rsidP="00B27AB0">
      <w:pPr>
        <w:pStyle w:val="PlainText"/>
        <w:rPr>
          <w:rFonts w:ascii="Times New Roman" w:hAnsi="Times New Roman"/>
          <w:rtl/>
        </w:rPr>
      </w:pPr>
      <w:r>
        <w:rPr>
          <w:rFonts w:ascii="Times New Roman" w:hAnsi="Times New Roman" w:cs="Traditional Arabic" w:hint="cs"/>
          <w:rtl/>
        </w:rPr>
        <w:t>﴿</w:t>
      </w:r>
      <w:r w:rsidR="004A3443" w:rsidRPr="005E1FD2">
        <w:rPr>
          <w:rStyle w:val="Char3"/>
          <w:rtl/>
        </w:rPr>
        <w:t xml:space="preserve">وَعَدَ </w:t>
      </w:r>
      <w:r w:rsidR="004A3443" w:rsidRPr="005E1FD2">
        <w:rPr>
          <w:rStyle w:val="Char3"/>
          <w:rFonts w:hint="cs"/>
          <w:rtl/>
        </w:rPr>
        <w:t>ٱللَّهُ</w:t>
      </w:r>
      <w:r w:rsidR="004A3443" w:rsidRPr="005E1FD2">
        <w:rPr>
          <w:rStyle w:val="Char3"/>
          <w:rtl/>
        </w:rPr>
        <w:t xml:space="preserve"> </w:t>
      </w:r>
      <w:r w:rsidR="004A3443" w:rsidRPr="005E1FD2">
        <w:rPr>
          <w:rStyle w:val="Char3"/>
          <w:rFonts w:hint="cs"/>
          <w:rtl/>
        </w:rPr>
        <w:t>ٱلَّذِينَ</w:t>
      </w:r>
      <w:r w:rsidR="004A3443" w:rsidRPr="005E1FD2">
        <w:rPr>
          <w:rStyle w:val="Char3"/>
          <w:rtl/>
        </w:rPr>
        <w:t xml:space="preserve"> </w:t>
      </w:r>
      <w:r w:rsidR="004A3443" w:rsidRPr="005E1FD2">
        <w:rPr>
          <w:rStyle w:val="Char3"/>
          <w:rFonts w:hint="cs"/>
          <w:rtl/>
        </w:rPr>
        <w:t>ءَامَنُواْ</w:t>
      </w:r>
      <w:r w:rsidR="004A3443" w:rsidRPr="005E1FD2">
        <w:rPr>
          <w:rStyle w:val="Char3"/>
          <w:rtl/>
        </w:rPr>
        <w:t xml:space="preserve"> </w:t>
      </w:r>
      <w:r w:rsidR="004A3443" w:rsidRPr="005E1FD2">
        <w:rPr>
          <w:rStyle w:val="Char3"/>
          <w:rFonts w:hint="cs"/>
          <w:rtl/>
        </w:rPr>
        <w:t>مِنكُمۡ</w:t>
      </w:r>
      <w:r w:rsidR="004A3443" w:rsidRPr="005E1FD2">
        <w:rPr>
          <w:rStyle w:val="Char3"/>
          <w:rtl/>
        </w:rPr>
        <w:t xml:space="preserve"> </w:t>
      </w:r>
      <w:r w:rsidR="004A3443" w:rsidRPr="005E1FD2">
        <w:rPr>
          <w:rStyle w:val="Char3"/>
          <w:rFonts w:hint="cs"/>
          <w:rtl/>
        </w:rPr>
        <w:t>وَعَمِلُواْ</w:t>
      </w:r>
      <w:r w:rsidR="004A3443" w:rsidRPr="005E1FD2">
        <w:rPr>
          <w:rStyle w:val="Char3"/>
          <w:rtl/>
        </w:rPr>
        <w:t xml:space="preserve"> </w:t>
      </w:r>
      <w:r w:rsidR="004A3443" w:rsidRPr="005E1FD2">
        <w:rPr>
          <w:rStyle w:val="Char3"/>
          <w:rFonts w:hint="cs"/>
          <w:rtl/>
        </w:rPr>
        <w:t>ٱلصَّٰلِحَٰتِ</w:t>
      </w:r>
      <w:r w:rsidR="004A3443" w:rsidRPr="005E1FD2">
        <w:rPr>
          <w:rStyle w:val="Char3"/>
          <w:rtl/>
        </w:rPr>
        <w:t xml:space="preserve"> </w:t>
      </w:r>
      <w:r w:rsidR="004A3443" w:rsidRPr="005E1FD2">
        <w:rPr>
          <w:rStyle w:val="Char3"/>
          <w:rFonts w:hint="cs"/>
          <w:rtl/>
        </w:rPr>
        <w:t>لَيَسۡتَخۡلِفَنَّهُمۡ</w:t>
      </w:r>
      <w:r w:rsidR="004A3443" w:rsidRPr="005E1FD2">
        <w:rPr>
          <w:rStyle w:val="Char3"/>
          <w:rtl/>
        </w:rPr>
        <w:t xml:space="preserve"> </w:t>
      </w:r>
      <w:r w:rsidR="004A3443" w:rsidRPr="005E1FD2">
        <w:rPr>
          <w:rStyle w:val="Char3"/>
          <w:rFonts w:hint="cs"/>
          <w:rtl/>
        </w:rPr>
        <w:t>فِي</w:t>
      </w:r>
      <w:r w:rsidR="004A3443" w:rsidRPr="005E1FD2">
        <w:rPr>
          <w:rStyle w:val="Char3"/>
          <w:rtl/>
        </w:rPr>
        <w:t xml:space="preserve"> </w:t>
      </w:r>
      <w:r w:rsidR="004A3443" w:rsidRPr="005E1FD2">
        <w:rPr>
          <w:rStyle w:val="Char3"/>
          <w:rFonts w:hint="cs"/>
          <w:rtl/>
        </w:rPr>
        <w:t>ٱلۡأَرۡضِ</w:t>
      </w:r>
      <w:r>
        <w:rPr>
          <w:rFonts w:ascii="Times New Roman" w:hAnsi="Times New Roman" w:cs="Traditional Arabic" w:hint="cs"/>
          <w:rtl/>
        </w:rPr>
        <w:t>﴾</w:t>
      </w:r>
      <w:r w:rsidR="004A3443">
        <w:rPr>
          <w:rFonts w:ascii="Times New Roman" w:hAnsi="Times New Roman" w:hint="cs"/>
          <w:sz w:val="26"/>
          <w:szCs w:val="26"/>
          <w:rtl/>
        </w:rPr>
        <w:t xml:space="preserve"> </w:t>
      </w:r>
      <w:r w:rsidRPr="005E1FD2">
        <w:rPr>
          <w:rStyle w:val="Char4"/>
          <w:rtl/>
        </w:rPr>
        <w:t>[النور: ٥٥]</w:t>
      </w:r>
      <w:r>
        <w:rPr>
          <w:rFonts w:ascii="Times New Roman" w:hAnsi="Times New Roman" w:hint="cs"/>
          <w:rtl/>
        </w:rPr>
        <w:t>.</w:t>
      </w:r>
    </w:p>
    <w:p w:rsidR="00082CC7" w:rsidRDefault="00082CC7" w:rsidP="005E1FD2">
      <w:pPr>
        <w:pStyle w:val="a5"/>
        <w:rPr>
          <w:rtl/>
        </w:rPr>
      </w:pPr>
      <w:r>
        <w:rPr>
          <w:rFonts w:cs="Traditional Arabic" w:hint="cs"/>
          <w:rtl/>
        </w:rPr>
        <w:t>«</w:t>
      </w:r>
      <w:r w:rsidRPr="00125154">
        <w:rPr>
          <w:rtl/>
        </w:rPr>
        <w:t>خداوند به كسانى از شما (و نه همه شما) مؤمنان كه عمل شايسته انجام داده‏اند، وعده خلافت در زمين را داده است</w:t>
      </w:r>
      <w:r>
        <w:rPr>
          <w:rFonts w:cs="Traditional Arabic" w:hint="cs"/>
          <w:rtl/>
        </w:rPr>
        <w:t>»</w:t>
      </w:r>
      <w:r w:rsidRPr="006F0B90">
        <w:rPr>
          <w:rtl/>
        </w:rPr>
        <w:t>.</w:t>
      </w:r>
    </w:p>
    <w:p w:rsidR="00082CC7" w:rsidRDefault="00082CC7" w:rsidP="004A3443">
      <w:pPr>
        <w:pStyle w:val="a4"/>
        <w:rPr>
          <w:rtl/>
        </w:rPr>
      </w:pPr>
      <w:r w:rsidRPr="006F0B90">
        <w:rPr>
          <w:rtl/>
        </w:rPr>
        <w:t xml:space="preserve"> </w:t>
      </w:r>
      <w:bookmarkStart w:id="40" w:name="_Toc326959874"/>
      <w:bookmarkStart w:id="41" w:name="_Toc393681703"/>
      <w:r w:rsidRPr="006F0B90">
        <w:rPr>
          <w:rtl/>
        </w:rPr>
        <w:t xml:space="preserve">اصحاب، برادر همديگر و ياوران پیامبر </w:t>
      </w:r>
      <w:r w:rsidRPr="006F0B90">
        <w:rPr>
          <w:rFonts w:cs="CTraditional Arabic"/>
          <w:rtl/>
        </w:rPr>
        <w:t>ص</w:t>
      </w:r>
      <w:r w:rsidRPr="006F0B90">
        <w:rPr>
          <w:rtl/>
        </w:rPr>
        <w:t>:</w:t>
      </w:r>
      <w:bookmarkEnd w:id="40"/>
      <w:bookmarkEnd w:id="41"/>
    </w:p>
    <w:p w:rsidR="00082CC7" w:rsidRDefault="00082CC7" w:rsidP="00B27AB0">
      <w:pPr>
        <w:pStyle w:val="PlainText"/>
        <w:rPr>
          <w:rFonts w:ascii="Times New Roman" w:hAnsi="Times New Roman"/>
          <w:rtl/>
        </w:rPr>
      </w:pPr>
      <w:r>
        <w:rPr>
          <w:rFonts w:ascii="Times New Roman" w:hAnsi="Times New Roman" w:cs="Traditional Arabic" w:hint="cs"/>
          <w:rtl/>
        </w:rPr>
        <w:t>﴿</w:t>
      </w:r>
      <w:r w:rsidR="004A3443" w:rsidRPr="005E1FD2">
        <w:rPr>
          <w:rStyle w:val="Char3"/>
          <w:rtl/>
        </w:rPr>
        <w:t>وَإِن يُرِيدُوٓاْ أَن يَخ</w:t>
      </w:r>
      <w:r w:rsidR="004A3443" w:rsidRPr="005E1FD2">
        <w:rPr>
          <w:rStyle w:val="Char3"/>
          <w:rFonts w:hint="cs"/>
          <w:rtl/>
        </w:rPr>
        <w:t>ۡدَعُوكَ</w:t>
      </w:r>
      <w:r w:rsidR="004A3443" w:rsidRPr="005E1FD2">
        <w:rPr>
          <w:rStyle w:val="Char3"/>
          <w:rtl/>
        </w:rPr>
        <w:t xml:space="preserve"> </w:t>
      </w:r>
      <w:r w:rsidR="004A3443" w:rsidRPr="005E1FD2">
        <w:rPr>
          <w:rStyle w:val="Char3"/>
          <w:rFonts w:hint="cs"/>
          <w:rtl/>
        </w:rPr>
        <w:t>فَإِنَّ</w:t>
      </w:r>
      <w:r w:rsidR="004A3443" w:rsidRPr="005E1FD2">
        <w:rPr>
          <w:rStyle w:val="Char3"/>
          <w:rtl/>
        </w:rPr>
        <w:t xml:space="preserve"> </w:t>
      </w:r>
      <w:r w:rsidR="004A3443" w:rsidRPr="005E1FD2">
        <w:rPr>
          <w:rStyle w:val="Char3"/>
          <w:rFonts w:hint="cs"/>
          <w:rtl/>
        </w:rPr>
        <w:t>حَسۡبَكَ</w:t>
      </w:r>
      <w:r w:rsidR="004A3443" w:rsidRPr="005E1FD2">
        <w:rPr>
          <w:rStyle w:val="Char3"/>
          <w:rtl/>
        </w:rPr>
        <w:t xml:space="preserve"> </w:t>
      </w:r>
      <w:r w:rsidR="004A3443" w:rsidRPr="005E1FD2">
        <w:rPr>
          <w:rStyle w:val="Char3"/>
          <w:rFonts w:hint="cs"/>
          <w:rtl/>
        </w:rPr>
        <w:t>ٱللَّهُۚ</w:t>
      </w:r>
      <w:r w:rsidR="004A3443" w:rsidRPr="005E1FD2">
        <w:rPr>
          <w:rStyle w:val="Char3"/>
          <w:rtl/>
        </w:rPr>
        <w:t xml:space="preserve"> </w:t>
      </w:r>
      <w:r w:rsidR="004A3443" w:rsidRPr="005E1FD2">
        <w:rPr>
          <w:rStyle w:val="Char3"/>
          <w:rFonts w:hint="cs"/>
          <w:rtl/>
        </w:rPr>
        <w:t>هُوَ</w:t>
      </w:r>
      <w:r w:rsidR="004A3443" w:rsidRPr="005E1FD2">
        <w:rPr>
          <w:rStyle w:val="Char3"/>
          <w:rtl/>
        </w:rPr>
        <w:t xml:space="preserve"> </w:t>
      </w:r>
      <w:r w:rsidR="004A3443" w:rsidRPr="005E1FD2">
        <w:rPr>
          <w:rStyle w:val="Char3"/>
          <w:rFonts w:hint="cs"/>
          <w:rtl/>
        </w:rPr>
        <w:t>ٱلَّذِيٓ</w:t>
      </w:r>
      <w:r w:rsidR="004A3443" w:rsidRPr="005E1FD2">
        <w:rPr>
          <w:rStyle w:val="Char3"/>
          <w:rtl/>
        </w:rPr>
        <w:t xml:space="preserve"> </w:t>
      </w:r>
      <w:r w:rsidR="004A3443" w:rsidRPr="005E1FD2">
        <w:rPr>
          <w:rStyle w:val="Char3"/>
          <w:rFonts w:hint="cs"/>
          <w:rtl/>
        </w:rPr>
        <w:t>أَيَّدَكَ</w:t>
      </w:r>
      <w:r w:rsidR="004A3443" w:rsidRPr="005E1FD2">
        <w:rPr>
          <w:rStyle w:val="Char3"/>
          <w:rtl/>
        </w:rPr>
        <w:t xml:space="preserve"> </w:t>
      </w:r>
      <w:r w:rsidR="004A3443" w:rsidRPr="005E1FD2">
        <w:rPr>
          <w:rStyle w:val="Char3"/>
          <w:rFonts w:hint="cs"/>
          <w:rtl/>
        </w:rPr>
        <w:t>بِنَصۡرِهِۦ</w:t>
      </w:r>
      <w:r w:rsidR="004A3443" w:rsidRPr="005E1FD2">
        <w:rPr>
          <w:rStyle w:val="Char3"/>
          <w:rtl/>
        </w:rPr>
        <w:t xml:space="preserve"> </w:t>
      </w:r>
      <w:r w:rsidR="004A3443" w:rsidRPr="005E1FD2">
        <w:rPr>
          <w:rStyle w:val="Char3"/>
          <w:rFonts w:hint="cs"/>
          <w:rtl/>
        </w:rPr>
        <w:t>وَبِٱلۡمُؤۡمِنِينَ</w:t>
      </w:r>
      <w:r w:rsidR="004A3443" w:rsidRPr="005E1FD2">
        <w:rPr>
          <w:rStyle w:val="Char3"/>
          <w:rtl/>
        </w:rPr>
        <w:t xml:space="preserve"> </w:t>
      </w:r>
      <w:r w:rsidR="004A3443" w:rsidRPr="005E1FD2">
        <w:rPr>
          <w:rStyle w:val="Char3"/>
          <w:rFonts w:hint="cs"/>
          <w:rtl/>
        </w:rPr>
        <w:t>٦٢</w:t>
      </w:r>
      <w:r w:rsidR="004A3443" w:rsidRPr="005E1FD2">
        <w:rPr>
          <w:rStyle w:val="Char3"/>
          <w:rtl/>
        </w:rPr>
        <w:t xml:space="preserve"> </w:t>
      </w:r>
      <w:r w:rsidR="004A3443" w:rsidRPr="005E1FD2">
        <w:rPr>
          <w:rStyle w:val="Char3"/>
          <w:rFonts w:hint="cs"/>
          <w:rtl/>
        </w:rPr>
        <w:t>وَأَلَّفَ</w:t>
      </w:r>
      <w:r w:rsidR="004A3443" w:rsidRPr="005E1FD2">
        <w:rPr>
          <w:rStyle w:val="Char3"/>
          <w:rtl/>
        </w:rPr>
        <w:t xml:space="preserve"> </w:t>
      </w:r>
      <w:r w:rsidR="004A3443" w:rsidRPr="005E1FD2">
        <w:rPr>
          <w:rStyle w:val="Char3"/>
          <w:rFonts w:hint="cs"/>
          <w:rtl/>
        </w:rPr>
        <w:t>بَيۡنَ</w:t>
      </w:r>
      <w:r w:rsidR="004A3443" w:rsidRPr="005E1FD2">
        <w:rPr>
          <w:rStyle w:val="Char3"/>
          <w:rtl/>
        </w:rPr>
        <w:t xml:space="preserve"> </w:t>
      </w:r>
      <w:r w:rsidR="004A3443" w:rsidRPr="005E1FD2">
        <w:rPr>
          <w:rStyle w:val="Char3"/>
          <w:rFonts w:hint="cs"/>
          <w:rtl/>
        </w:rPr>
        <w:t>قُلُوبِهِمۡۚ</w:t>
      </w:r>
      <w:r w:rsidR="004A3443" w:rsidRPr="005E1FD2">
        <w:rPr>
          <w:rStyle w:val="Char3"/>
          <w:rtl/>
        </w:rPr>
        <w:t xml:space="preserve"> </w:t>
      </w:r>
      <w:r w:rsidR="004A3443" w:rsidRPr="005E1FD2">
        <w:rPr>
          <w:rStyle w:val="Char3"/>
          <w:rFonts w:hint="cs"/>
          <w:rtl/>
        </w:rPr>
        <w:t>لَوۡ</w:t>
      </w:r>
      <w:r w:rsidR="004A3443" w:rsidRPr="005E1FD2">
        <w:rPr>
          <w:rStyle w:val="Char3"/>
          <w:rtl/>
        </w:rPr>
        <w:t xml:space="preserve"> </w:t>
      </w:r>
      <w:r w:rsidR="004A3443" w:rsidRPr="005E1FD2">
        <w:rPr>
          <w:rStyle w:val="Char3"/>
          <w:rFonts w:hint="cs"/>
          <w:rtl/>
        </w:rPr>
        <w:t>أَنفَقۡتَ</w:t>
      </w:r>
      <w:r w:rsidR="004A3443" w:rsidRPr="005E1FD2">
        <w:rPr>
          <w:rStyle w:val="Char3"/>
          <w:rtl/>
        </w:rPr>
        <w:t xml:space="preserve"> </w:t>
      </w:r>
      <w:r w:rsidR="004A3443" w:rsidRPr="005E1FD2">
        <w:rPr>
          <w:rStyle w:val="Char3"/>
          <w:rFonts w:hint="cs"/>
          <w:rtl/>
        </w:rPr>
        <w:t>مَا</w:t>
      </w:r>
      <w:r w:rsidR="004A3443" w:rsidRPr="005E1FD2">
        <w:rPr>
          <w:rStyle w:val="Char3"/>
          <w:rtl/>
        </w:rPr>
        <w:t xml:space="preserve"> </w:t>
      </w:r>
      <w:r w:rsidR="004A3443" w:rsidRPr="005E1FD2">
        <w:rPr>
          <w:rStyle w:val="Char3"/>
          <w:rFonts w:hint="cs"/>
          <w:rtl/>
        </w:rPr>
        <w:t>فِي</w:t>
      </w:r>
      <w:r w:rsidR="004A3443" w:rsidRPr="005E1FD2">
        <w:rPr>
          <w:rStyle w:val="Char3"/>
          <w:rtl/>
        </w:rPr>
        <w:t xml:space="preserve"> </w:t>
      </w:r>
      <w:r w:rsidR="004A3443" w:rsidRPr="005E1FD2">
        <w:rPr>
          <w:rStyle w:val="Char3"/>
          <w:rFonts w:hint="cs"/>
          <w:rtl/>
        </w:rPr>
        <w:t>ٱلۡأَرۡضِ</w:t>
      </w:r>
      <w:r w:rsidR="004A3443" w:rsidRPr="005E1FD2">
        <w:rPr>
          <w:rStyle w:val="Char3"/>
          <w:rtl/>
        </w:rPr>
        <w:t xml:space="preserve"> </w:t>
      </w:r>
      <w:r w:rsidR="004A3443" w:rsidRPr="005E1FD2">
        <w:rPr>
          <w:rStyle w:val="Char3"/>
          <w:rFonts w:hint="cs"/>
          <w:rtl/>
        </w:rPr>
        <w:t>جَمِيعٗا مَّآ أَلَّفۡتَ بَيۡنَ قُلُوبِهِمۡ وَلَٰكِنَّ ٱ</w:t>
      </w:r>
      <w:r w:rsidR="004A3443" w:rsidRPr="005E1FD2">
        <w:rPr>
          <w:rStyle w:val="Char3"/>
          <w:rtl/>
        </w:rPr>
        <w:t>للَّهَ أَلَّفَ بَي</w:t>
      </w:r>
      <w:r w:rsidR="004A3443" w:rsidRPr="005E1FD2">
        <w:rPr>
          <w:rStyle w:val="Char3"/>
          <w:rFonts w:hint="cs"/>
          <w:rtl/>
        </w:rPr>
        <w:t>ۡنَهُمۡۚ</w:t>
      </w:r>
      <w:r w:rsidR="004A3443" w:rsidRPr="005E1FD2">
        <w:rPr>
          <w:rStyle w:val="Char3"/>
          <w:rtl/>
        </w:rPr>
        <w:t xml:space="preserve"> </w:t>
      </w:r>
      <w:r w:rsidR="004A3443" w:rsidRPr="005E1FD2">
        <w:rPr>
          <w:rStyle w:val="Char3"/>
          <w:rFonts w:hint="cs"/>
          <w:rtl/>
        </w:rPr>
        <w:t>إِنَّهُۥ</w:t>
      </w:r>
      <w:r w:rsidR="004A3443" w:rsidRPr="005E1FD2">
        <w:rPr>
          <w:rStyle w:val="Char3"/>
          <w:rtl/>
        </w:rPr>
        <w:t xml:space="preserve"> </w:t>
      </w:r>
      <w:r w:rsidR="004A3443" w:rsidRPr="005E1FD2">
        <w:rPr>
          <w:rStyle w:val="Char3"/>
          <w:rFonts w:hint="cs"/>
          <w:rtl/>
        </w:rPr>
        <w:t>عَزِيزٌ</w:t>
      </w:r>
      <w:r w:rsidR="004A3443" w:rsidRPr="005E1FD2">
        <w:rPr>
          <w:rStyle w:val="Char3"/>
          <w:rtl/>
        </w:rPr>
        <w:t xml:space="preserve"> </w:t>
      </w:r>
      <w:r w:rsidR="004A3443" w:rsidRPr="005E1FD2">
        <w:rPr>
          <w:rStyle w:val="Char3"/>
          <w:rFonts w:hint="cs"/>
          <w:rtl/>
        </w:rPr>
        <w:t>حَكِيمٞ ٦٣ يَٰٓأَيُّهَا ٱلنَّبِيُّ حَسۡبُكَ ٱللَّهُ</w:t>
      </w:r>
      <w:r w:rsidR="004A3443" w:rsidRPr="005E1FD2">
        <w:rPr>
          <w:rStyle w:val="Char3"/>
          <w:rtl/>
        </w:rPr>
        <w:t xml:space="preserve"> </w:t>
      </w:r>
      <w:r w:rsidR="004A3443" w:rsidRPr="005E1FD2">
        <w:rPr>
          <w:rStyle w:val="Char3"/>
          <w:rFonts w:hint="cs"/>
          <w:rtl/>
        </w:rPr>
        <w:t>وَمَنِ</w:t>
      </w:r>
      <w:r w:rsidR="004A3443" w:rsidRPr="005E1FD2">
        <w:rPr>
          <w:rStyle w:val="Char3"/>
          <w:rtl/>
        </w:rPr>
        <w:t xml:space="preserve"> </w:t>
      </w:r>
      <w:r w:rsidR="004A3443" w:rsidRPr="005E1FD2">
        <w:rPr>
          <w:rStyle w:val="Char3"/>
          <w:rFonts w:hint="cs"/>
          <w:rtl/>
        </w:rPr>
        <w:t>ٱتَّبَعَكَ</w:t>
      </w:r>
      <w:r w:rsidR="004A3443" w:rsidRPr="005E1FD2">
        <w:rPr>
          <w:rStyle w:val="Char3"/>
          <w:rtl/>
        </w:rPr>
        <w:t xml:space="preserve"> </w:t>
      </w:r>
      <w:r w:rsidR="004A3443" w:rsidRPr="005E1FD2">
        <w:rPr>
          <w:rStyle w:val="Char3"/>
          <w:rFonts w:hint="cs"/>
          <w:rtl/>
        </w:rPr>
        <w:t>مِنَ</w:t>
      </w:r>
      <w:r w:rsidR="004A3443" w:rsidRPr="005E1FD2">
        <w:rPr>
          <w:rStyle w:val="Char3"/>
          <w:rtl/>
        </w:rPr>
        <w:t xml:space="preserve"> </w:t>
      </w:r>
      <w:r w:rsidR="004A3443" w:rsidRPr="005E1FD2">
        <w:rPr>
          <w:rStyle w:val="Char3"/>
          <w:rFonts w:hint="cs"/>
          <w:rtl/>
        </w:rPr>
        <w:t>ٱلۡمُؤۡمِنِينَ</w:t>
      </w:r>
      <w:r w:rsidR="004A3443" w:rsidRPr="005E1FD2">
        <w:rPr>
          <w:rStyle w:val="Char3"/>
          <w:rtl/>
        </w:rPr>
        <w:t xml:space="preserve"> </w:t>
      </w:r>
      <w:r w:rsidR="004A3443" w:rsidRPr="005E1FD2">
        <w:rPr>
          <w:rStyle w:val="Char3"/>
          <w:rFonts w:hint="cs"/>
          <w:rtl/>
        </w:rPr>
        <w:t>٦٤</w:t>
      </w:r>
      <w:r>
        <w:rPr>
          <w:rFonts w:ascii="Times New Roman" w:hAnsi="Times New Roman" w:cs="Traditional Arabic" w:hint="cs"/>
          <w:rtl/>
        </w:rPr>
        <w:t>﴾</w:t>
      </w:r>
      <w:r w:rsidR="004A3443">
        <w:rPr>
          <w:rFonts w:ascii="Times New Roman" w:hAnsi="Times New Roman" w:hint="cs"/>
          <w:rtl/>
        </w:rPr>
        <w:t xml:space="preserve"> </w:t>
      </w:r>
      <w:r w:rsidRPr="005E1FD2">
        <w:rPr>
          <w:rStyle w:val="Char4"/>
          <w:rtl/>
        </w:rPr>
        <w:t>[الأنفال: ٦٢ - ٦٤]</w:t>
      </w:r>
      <w:r>
        <w:rPr>
          <w:rFonts w:ascii="Times New Roman" w:hAnsi="Times New Roman" w:hint="cs"/>
          <w:rtl/>
        </w:rPr>
        <w:t>.</w:t>
      </w:r>
    </w:p>
    <w:p w:rsidR="004A3443" w:rsidRDefault="00082CC7" w:rsidP="005E1FD2">
      <w:pPr>
        <w:pStyle w:val="a5"/>
        <w:rPr>
          <w:rtl/>
        </w:rPr>
      </w:pPr>
      <w:r>
        <w:rPr>
          <w:rFonts w:cs="Traditional Arabic" w:hint="cs"/>
          <w:rtl/>
        </w:rPr>
        <w:t>«</w:t>
      </w:r>
      <w:r w:rsidRPr="00125154">
        <w:rPr>
          <w:rtl/>
        </w:rPr>
        <w:t>(اى پيامبر!) اگر بخواهند تو را فريب دهند، خداوند برايت كافى است. او همان كسى است كه تو را با يارى خويش و مؤمنان (كه با تو هستند) تقويت كرد و در ميان دلهايشان الفت ايجاد نمود. اگر تمام آنچه را كه در زمين هست، انفاق مى‏كردى، نمى‏توانستى در دلهايشان الفت و دوستى بيفكنى، ولى خداوند در ميانشان الفت انداخت؛ زيرا او به راستى توانا و حكيم است..</w:t>
      </w:r>
      <w:r w:rsidR="00D17E13">
        <w:rPr>
          <w:rtl/>
        </w:rPr>
        <w:t xml:space="preserve"> </w:t>
      </w:r>
      <w:r w:rsidRPr="00125154">
        <w:rPr>
          <w:rtl/>
        </w:rPr>
        <w:t>اى پيامبر! خداوند و مؤمنانى كه با تو هستند و از تو پيروى مى‏كنند، (براى حمايت و يارى) تو كافى است</w:t>
      </w:r>
      <w:r>
        <w:rPr>
          <w:rFonts w:cs="Traditional Arabic" w:hint="cs"/>
          <w:rtl/>
        </w:rPr>
        <w:t>»</w:t>
      </w:r>
      <w:r>
        <w:rPr>
          <w:rtl/>
        </w:rPr>
        <w:t>.</w:t>
      </w:r>
    </w:p>
    <w:p w:rsidR="004A3443" w:rsidRDefault="00082CC7" w:rsidP="005E1FD2">
      <w:pPr>
        <w:pStyle w:val="a5"/>
        <w:rPr>
          <w:rtl/>
        </w:rPr>
      </w:pPr>
      <w:r w:rsidRPr="006F0B90">
        <w:rPr>
          <w:rtl/>
        </w:rPr>
        <w:t xml:space="preserve">اين آيه نيز درباره اصحاب است كه آنها را حامى و ياور پیامبر </w:t>
      </w:r>
      <w:r w:rsidRPr="006F0B90">
        <w:rPr>
          <w:rFonts w:cs="CTraditional Arabic"/>
          <w:rtl/>
        </w:rPr>
        <w:t>ص</w:t>
      </w:r>
      <w:r w:rsidRPr="006F0B90">
        <w:rPr>
          <w:rtl/>
        </w:rPr>
        <w:t xml:space="preserve"> معرّفى، و يادآورى مى‏كند: قبل از اسلام، جنگهاى قبيلگى دامن همگى‏شان را فراگرفته بود؛ چنانچه در بين انصار در مدينه - ميان دو طايفه مشهور اوس و خزرج - جنگهاى طولانى و خونريزى دايمى رواج داشت، همانگونه كه در بين مهاجرين نيز، قبل از اسلام - در مكّه - رواج داشت!</w:t>
      </w:r>
      <w:r>
        <w:rPr>
          <w:rFonts w:hint="cs"/>
          <w:rtl/>
        </w:rPr>
        <w:t>.</w:t>
      </w:r>
    </w:p>
    <w:p w:rsidR="004A3443" w:rsidRDefault="00082CC7" w:rsidP="005E1FD2">
      <w:pPr>
        <w:pStyle w:val="a5"/>
        <w:rPr>
          <w:rtl/>
        </w:rPr>
      </w:pPr>
      <w:r w:rsidRPr="006F0B90">
        <w:rPr>
          <w:rtl/>
        </w:rPr>
        <w:t xml:space="preserve">اين كينه و قساوت و دشمنى، به گونه‏اى بود كه هيچ كس نمى‏توانست آنها را به هم نزديك سازد.. چنانچه خداوند به پيامبرش </w:t>
      </w:r>
      <w:r>
        <w:rPr>
          <w:rFonts w:cs="CTraditional Arabic" w:hint="cs"/>
          <w:rtl/>
        </w:rPr>
        <w:t>ص</w:t>
      </w:r>
      <w:r w:rsidRPr="006F0B90">
        <w:rPr>
          <w:rtl/>
        </w:rPr>
        <w:t xml:space="preserve"> مى‏فرمايد: «اگر تمام آنچه در زمين است، خرج مى‏كردى نمى‏توانستى در دلهايشان الفت و محبّت برقرار سازى، ولى اين خدا بود كه در قلوبشان، به وسيله ايمان به خداى يگانه الفت و دوستى ريشه‏دارى برقرار كرد كه نهايتاً همين دشمنان، با يكديگر برادر شدند:</w:t>
      </w:r>
    </w:p>
    <w:p w:rsidR="00082CC7" w:rsidRPr="006F0B90" w:rsidRDefault="00082CC7" w:rsidP="00B27AB0">
      <w:pPr>
        <w:pStyle w:val="PlainText"/>
        <w:rPr>
          <w:rFonts w:ascii="Times New Roman" w:hAnsi="Times New Roman"/>
          <w:rtl/>
        </w:rPr>
      </w:pPr>
      <w:r>
        <w:rPr>
          <w:rFonts w:ascii="Times New Roman" w:hAnsi="Times New Roman" w:cs="Traditional Arabic" w:hint="cs"/>
          <w:rtl/>
        </w:rPr>
        <w:t>﴿</w:t>
      </w:r>
      <w:r w:rsidR="004A3443" w:rsidRPr="005E1FD2">
        <w:rPr>
          <w:rStyle w:val="Char3"/>
          <w:rFonts w:hint="cs"/>
          <w:rtl/>
        </w:rPr>
        <w:t>وَٱذۡك</w:t>
      </w:r>
      <w:r w:rsidR="004A3443" w:rsidRPr="005E1FD2">
        <w:rPr>
          <w:rStyle w:val="Char3"/>
          <w:rtl/>
        </w:rPr>
        <w:t>ُرُواْ نِع</w:t>
      </w:r>
      <w:r w:rsidR="004A3443" w:rsidRPr="005E1FD2">
        <w:rPr>
          <w:rStyle w:val="Char3"/>
          <w:rFonts w:hint="cs"/>
          <w:rtl/>
        </w:rPr>
        <w:t>ۡمَتَ</w:t>
      </w:r>
      <w:r w:rsidR="004A3443" w:rsidRPr="005E1FD2">
        <w:rPr>
          <w:rStyle w:val="Char3"/>
          <w:rtl/>
        </w:rPr>
        <w:t xml:space="preserve"> </w:t>
      </w:r>
      <w:r w:rsidR="004A3443" w:rsidRPr="005E1FD2">
        <w:rPr>
          <w:rStyle w:val="Char3"/>
          <w:rFonts w:hint="cs"/>
          <w:rtl/>
        </w:rPr>
        <w:t>ٱللَّهِ</w:t>
      </w:r>
      <w:r w:rsidR="004A3443" w:rsidRPr="005E1FD2">
        <w:rPr>
          <w:rStyle w:val="Char3"/>
          <w:rtl/>
        </w:rPr>
        <w:t xml:space="preserve"> </w:t>
      </w:r>
      <w:r w:rsidR="004A3443" w:rsidRPr="005E1FD2">
        <w:rPr>
          <w:rStyle w:val="Char3"/>
          <w:rFonts w:hint="cs"/>
          <w:rtl/>
        </w:rPr>
        <w:t>عَلَيۡكُمۡ</w:t>
      </w:r>
      <w:r w:rsidR="004A3443" w:rsidRPr="005E1FD2">
        <w:rPr>
          <w:rStyle w:val="Char3"/>
          <w:rtl/>
        </w:rPr>
        <w:t xml:space="preserve"> </w:t>
      </w:r>
      <w:r w:rsidR="004A3443" w:rsidRPr="005E1FD2">
        <w:rPr>
          <w:rStyle w:val="Char3"/>
          <w:rFonts w:hint="cs"/>
          <w:rtl/>
        </w:rPr>
        <w:t>إِذۡ</w:t>
      </w:r>
      <w:r w:rsidR="004A3443" w:rsidRPr="005E1FD2">
        <w:rPr>
          <w:rStyle w:val="Char3"/>
          <w:rtl/>
        </w:rPr>
        <w:t xml:space="preserve"> </w:t>
      </w:r>
      <w:r w:rsidR="004A3443" w:rsidRPr="005E1FD2">
        <w:rPr>
          <w:rStyle w:val="Char3"/>
          <w:rFonts w:hint="cs"/>
          <w:rtl/>
        </w:rPr>
        <w:t>كُنتُمۡ</w:t>
      </w:r>
      <w:r w:rsidR="004A3443" w:rsidRPr="005E1FD2">
        <w:rPr>
          <w:rStyle w:val="Char3"/>
          <w:rtl/>
        </w:rPr>
        <w:t xml:space="preserve"> </w:t>
      </w:r>
      <w:r w:rsidR="004A3443" w:rsidRPr="005E1FD2">
        <w:rPr>
          <w:rStyle w:val="Char3"/>
          <w:rFonts w:hint="cs"/>
          <w:rtl/>
        </w:rPr>
        <w:t xml:space="preserve">أَعۡدَآءٗ </w:t>
      </w:r>
      <w:r w:rsidR="004A3443" w:rsidRPr="005E1FD2">
        <w:rPr>
          <w:rStyle w:val="Char3"/>
          <w:rtl/>
        </w:rPr>
        <w:t>فَأَلَّفَ بَي</w:t>
      </w:r>
      <w:r w:rsidR="004A3443" w:rsidRPr="005E1FD2">
        <w:rPr>
          <w:rStyle w:val="Char3"/>
          <w:rFonts w:hint="cs"/>
          <w:rtl/>
        </w:rPr>
        <w:t>ۡنَ</w:t>
      </w:r>
      <w:r w:rsidR="004A3443" w:rsidRPr="005E1FD2">
        <w:rPr>
          <w:rStyle w:val="Char3"/>
          <w:rtl/>
        </w:rPr>
        <w:t xml:space="preserve"> </w:t>
      </w:r>
      <w:r w:rsidR="004A3443" w:rsidRPr="005E1FD2">
        <w:rPr>
          <w:rStyle w:val="Char3"/>
          <w:rFonts w:hint="cs"/>
          <w:rtl/>
        </w:rPr>
        <w:t>قُلُوبِكُمۡ</w:t>
      </w:r>
      <w:r w:rsidR="004A3443" w:rsidRPr="005E1FD2">
        <w:rPr>
          <w:rStyle w:val="Char3"/>
          <w:rtl/>
        </w:rPr>
        <w:t xml:space="preserve"> </w:t>
      </w:r>
      <w:r w:rsidR="004A3443" w:rsidRPr="005E1FD2">
        <w:rPr>
          <w:rStyle w:val="Char3"/>
          <w:rFonts w:hint="cs"/>
          <w:rtl/>
        </w:rPr>
        <w:t>فَأَصۡبَحۡتُم</w:t>
      </w:r>
      <w:r w:rsidR="004A3443" w:rsidRPr="005E1FD2">
        <w:rPr>
          <w:rStyle w:val="Char3"/>
          <w:rtl/>
        </w:rPr>
        <w:t xml:space="preserve"> </w:t>
      </w:r>
      <w:r w:rsidR="004A3443" w:rsidRPr="005E1FD2">
        <w:rPr>
          <w:rStyle w:val="Char3"/>
          <w:rFonts w:hint="cs"/>
          <w:rtl/>
        </w:rPr>
        <w:t>بِنِعۡمَتِهِۦٓ</w:t>
      </w:r>
      <w:r w:rsidR="004A3443" w:rsidRPr="005E1FD2">
        <w:rPr>
          <w:rStyle w:val="Char3"/>
          <w:rtl/>
        </w:rPr>
        <w:t xml:space="preserve"> </w:t>
      </w:r>
      <w:r w:rsidR="004A3443" w:rsidRPr="005E1FD2">
        <w:rPr>
          <w:rStyle w:val="Char3"/>
          <w:rFonts w:hint="cs"/>
          <w:rtl/>
        </w:rPr>
        <w:t>إِخۡوَٰنٗا</w:t>
      </w:r>
      <w:r>
        <w:rPr>
          <w:rFonts w:ascii="Times New Roman" w:hAnsi="Times New Roman" w:cs="Traditional Arabic" w:hint="cs"/>
          <w:rtl/>
        </w:rPr>
        <w:t>﴾</w:t>
      </w:r>
      <w:r>
        <w:rPr>
          <w:rFonts w:ascii="Times New Roman" w:hAnsi="Times New Roman" w:hint="cs"/>
          <w:rtl/>
        </w:rPr>
        <w:t xml:space="preserve"> </w:t>
      </w:r>
      <w:r w:rsidRPr="005E1FD2">
        <w:rPr>
          <w:rStyle w:val="Char4"/>
          <w:rtl/>
        </w:rPr>
        <w:t>[آل عمران: ١٠٣]</w:t>
      </w:r>
      <w:r>
        <w:rPr>
          <w:rFonts w:ascii="Times New Roman" w:hAnsi="Times New Roman" w:hint="cs"/>
          <w:rtl/>
        </w:rPr>
        <w:t>.</w:t>
      </w:r>
    </w:p>
    <w:p w:rsidR="00082CC7" w:rsidRDefault="00082CC7" w:rsidP="005E1FD2">
      <w:pPr>
        <w:pStyle w:val="a5"/>
        <w:rPr>
          <w:rtl/>
        </w:rPr>
      </w:pPr>
      <w:r>
        <w:rPr>
          <w:rFonts w:cs="Traditional Arabic" w:hint="cs"/>
          <w:rtl/>
        </w:rPr>
        <w:t>«</w:t>
      </w:r>
      <w:r w:rsidRPr="00125154">
        <w:rPr>
          <w:rtl/>
        </w:rPr>
        <w:t>و به ياد آوريد نعمت خدا بر خودتان را كه (قبلاً) چگونه دشمن همديگر بوديد و او ميان دلهايتان الفت و دوستى برقرار كرد و به نعمت و بركت او، برادر همديگر شديد</w:t>
      </w:r>
      <w:r w:rsidRPr="006F0B90">
        <w:rPr>
          <w:rtl/>
        </w:rPr>
        <w:t>...</w:t>
      </w:r>
      <w:r>
        <w:rPr>
          <w:rFonts w:cs="Traditional Arabic" w:hint="cs"/>
          <w:rtl/>
        </w:rPr>
        <w:t>»</w:t>
      </w:r>
      <w:r>
        <w:rPr>
          <w:rtl/>
        </w:rPr>
        <w:t>.</w:t>
      </w:r>
    </w:p>
    <w:p w:rsidR="00082CC7" w:rsidRPr="006F0B90" w:rsidRDefault="00082CC7" w:rsidP="005E1FD2">
      <w:pPr>
        <w:pStyle w:val="a5"/>
      </w:pPr>
      <w:r w:rsidRPr="006F0B90">
        <w:rPr>
          <w:rtl/>
        </w:rPr>
        <w:t>اين برادرى و أخوت در بينشان، به مراتب از برادرى نسبى و سببى، قويتر و محكمتر بود كه هيچ عاملى نمى‏توانست بر آن تأكيد كند، و در سايه همين وحدت و اخوّت بود كه توانستند در مدّتى كوتاه، دو قدرت بزرگ ايران و روم را به زانو درآورند و مطيع و محصور اسلام سازند.. و نهايتاً بر نيمى از جهان تسلّط پيدا كنند!!</w:t>
      </w:r>
    </w:p>
    <w:p w:rsidR="00082CC7" w:rsidRDefault="00082CC7" w:rsidP="005E1FD2">
      <w:pPr>
        <w:pStyle w:val="a5"/>
        <w:rPr>
          <w:rtl/>
        </w:rPr>
      </w:pPr>
      <w:r w:rsidRPr="006F0B90">
        <w:rPr>
          <w:rtl/>
        </w:rPr>
        <w:t>جاى بسى تعجّب و تأسّف است كه امثال تيجانى خود را پيرو قرآن مى‏دانند و اين سيماى پاك و صميمانه اصحاب را تيره و مكدّر مى‏سازند و دوستى و نزديكى آنها را به تفرقه و خصومت مبدّل مى‏نمايند!</w:t>
      </w:r>
      <w:r>
        <w:rPr>
          <w:rFonts w:hint="cs"/>
          <w:rtl/>
        </w:rPr>
        <w:t>.</w:t>
      </w:r>
    </w:p>
    <w:p w:rsidR="00082CC7" w:rsidRPr="006F0B90" w:rsidRDefault="00082CC7" w:rsidP="004A3443">
      <w:pPr>
        <w:pStyle w:val="a4"/>
      </w:pPr>
      <w:bookmarkStart w:id="42" w:name="_Toc326959875"/>
      <w:bookmarkStart w:id="43" w:name="_Toc393681704"/>
      <w:r w:rsidRPr="006F0B90">
        <w:rPr>
          <w:rtl/>
        </w:rPr>
        <w:t>اصحاب، مؤمنان واقعى:</w:t>
      </w:r>
      <w:bookmarkEnd w:id="42"/>
      <w:bookmarkEnd w:id="43"/>
    </w:p>
    <w:p w:rsidR="004A3443" w:rsidRDefault="00082CC7" w:rsidP="00B27AB0">
      <w:pPr>
        <w:pStyle w:val="PlainText"/>
        <w:rPr>
          <w:rFonts w:ascii="Times New Roman" w:hAnsi="Times New Roman"/>
          <w:rtl/>
        </w:rPr>
      </w:pPr>
      <w:r>
        <w:rPr>
          <w:rFonts w:ascii="Times New Roman" w:hAnsi="Times New Roman" w:cs="Traditional Arabic" w:hint="cs"/>
          <w:rtl/>
        </w:rPr>
        <w:t>﴿</w:t>
      </w:r>
      <w:r w:rsidR="004A3443" w:rsidRPr="005E1FD2">
        <w:rPr>
          <w:rStyle w:val="Char3"/>
          <w:rFonts w:hint="cs"/>
          <w:rtl/>
        </w:rPr>
        <w:t xml:space="preserve">وَٱلَّذِينَ ءَامَنُواْ وَهَاجَرُواْ وَجَٰهَدُواْ </w:t>
      </w:r>
      <w:r w:rsidR="004A3443" w:rsidRPr="005E1FD2">
        <w:rPr>
          <w:rStyle w:val="Char3"/>
          <w:rtl/>
        </w:rPr>
        <w:t xml:space="preserve">فِي سَبِيلِ </w:t>
      </w:r>
      <w:r w:rsidR="004A3443" w:rsidRPr="005E1FD2">
        <w:rPr>
          <w:rStyle w:val="Char3"/>
          <w:rFonts w:hint="cs"/>
          <w:rtl/>
        </w:rPr>
        <w:t>ٱللَّهِ</w:t>
      </w:r>
      <w:r w:rsidR="004A3443" w:rsidRPr="005E1FD2">
        <w:rPr>
          <w:rStyle w:val="Char3"/>
          <w:rtl/>
        </w:rPr>
        <w:t xml:space="preserve"> </w:t>
      </w:r>
      <w:r w:rsidR="004A3443" w:rsidRPr="005E1FD2">
        <w:rPr>
          <w:rStyle w:val="Char3"/>
          <w:rFonts w:hint="cs"/>
          <w:rtl/>
        </w:rPr>
        <w:t>وَٱلَّذِينَ</w:t>
      </w:r>
      <w:r w:rsidR="004A3443" w:rsidRPr="005E1FD2">
        <w:rPr>
          <w:rStyle w:val="Char3"/>
          <w:rtl/>
        </w:rPr>
        <w:t xml:space="preserve"> </w:t>
      </w:r>
      <w:r w:rsidR="004A3443" w:rsidRPr="005E1FD2">
        <w:rPr>
          <w:rStyle w:val="Char3"/>
          <w:rFonts w:hint="cs"/>
          <w:rtl/>
        </w:rPr>
        <w:t>ءَاوَواْ</w:t>
      </w:r>
      <w:r w:rsidR="004A3443" w:rsidRPr="005E1FD2">
        <w:rPr>
          <w:rStyle w:val="Char3"/>
          <w:rtl/>
        </w:rPr>
        <w:t xml:space="preserve"> </w:t>
      </w:r>
      <w:r w:rsidR="004A3443" w:rsidRPr="005E1FD2">
        <w:rPr>
          <w:rStyle w:val="Char3"/>
          <w:rFonts w:hint="cs"/>
          <w:rtl/>
        </w:rPr>
        <w:t>وَّنَصَرُوٓاْ</w:t>
      </w:r>
      <w:r w:rsidR="004A3443" w:rsidRPr="005E1FD2">
        <w:rPr>
          <w:rStyle w:val="Char3"/>
          <w:rtl/>
        </w:rPr>
        <w:t xml:space="preserve"> </w:t>
      </w:r>
      <w:r w:rsidR="004A3443" w:rsidRPr="005E1FD2">
        <w:rPr>
          <w:rStyle w:val="Char3"/>
          <w:rFonts w:hint="cs"/>
          <w:rtl/>
        </w:rPr>
        <w:t>أُوْلَٰٓئِكَ</w:t>
      </w:r>
      <w:r w:rsidR="004A3443" w:rsidRPr="005E1FD2">
        <w:rPr>
          <w:rStyle w:val="Char3"/>
          <w:rtl/>
        </w:rPr>
        <w:t xml:space="preserve"> </w:t>
      </w:r>
      <w:r w:rsidR="004A3443" w:rsidRPr="005E1FD2">
        <w:rPr>
          <w:rStyle w:val="Char3"/>
          <w:rFonts w:hint="cs"/>
          <w:rtl/>
        </w:rPr>
        <w:t>هُمُ</w:t>
      </w:r>
      <w:r w:rsidR="004A3443" w:rsidRPr="005E1FD2">
        <w:rPr>
          <w:rStyle w:val="Char3"/>
          <w:rtl/>
        </w:rPr>
        <w:t xml:space="preserve"> </w:t>
      </w:r>
      <w:r w:rsidR="004A3443" w:rsidRPr="005E1FD2">
        <w:rPr>
          <w:rStyle w:val="Char3"/>
          <w:rFonts w:hint="cs"/>
          <w:rtl/>
        </w:rPr>
        <w:t>ٱلۡمُؤۡمِنُونَ</w:t>
      </w:r>
      <w:r w:rsidR="004A3443" w:rsidRPr="005E1FD2">
        <w:rPr>
          <w:rStyle w:val="Char3"/>
          <w:rtl/>
        </w:rPr>
        <w:t xml:space="preserve"> </w:t>
      </w:r>
      <w:r w:rsidR="004A3443" w:rsidRPr="005E1FD2">
        <w:rPr>
          <w:rStyle w:val="Char3"/>
          <w:rFonts w:hint="cs"/>
          <w:rtl/>
        </w:rPr>
        <w:t>حَقّٗاۚ لَّهُم مَّغۡفِرَةٞ وَرِزۡقٞ كَرِيمٞ ٧٤</w:t>
      </w:r>
      <w:r>
        <w:rPr>
          <w:rFonts w:ascii="Times New Roman" w:hAnsi="Times New Roman" w:cs="Traditional Arabic" w:hint="cs"/>
          <w:rtl/>
        </w:rPr>
        <w:t>﴾</w:t>
      </w:r>
      <w:r w:rsidR="004A3443">
        <w:rPr>
          <w:rFonts w:ascii="Times New Roman" w:hAnsi="Times New Roman" w:hint="cs"/>
          <w:sz w:val="26"/>
          <w:szCs w:val="26"/>
          <w:rtl/>
        </w:rPr>
        <w:t xml:space="preserve"> </w:t>
      </w:r>
      <w:r w:rsidRPr="005E1FD2">
        <w:rPr>
          <w:rStyle w:val="Char4"/>
          <w:rtl/>
        </w:rPr>
        <w:t>[الأنفال: ٧٤]</w:t>
      </w:r>
      <w:r w:rsidR="004A3443">
        <w:rPr>
          <w:rFonts w:ascii="Times New Roman" w:hAnsi="Times New Roman" w:hint="cs"/>
          <w:rtl/>
        </w:rPr>
        <w:t>.</w:t>
      </w:r>
    </w:p>
    <w:p w:rsidR="00082CC7" w:rsidRDefault="00082CC7" w:rsidP="005E1FD2">
      <w:pPr>
        <w:pStyle w:val="a5"/>
        <w:rPr>
          <w:rtl/>
        </w:rPr>
      </w:pPr>
      <w:r w:rsidRPr="006F0B90">
        <w:rPr>
          <w:rtl/>
        </w:rPr>
        <w:t xml:space="preserve"> </w:t>
      </w:r>
      <w:r>
        <w:rPr>
          <w:rFonts w:cs="Traditional Arabic" w:hint="cs"/>
          <w:rtl/>
        </w:rPr>
        <w:t>«</w:t>
      </w:r>
      <w:r w:rsidRPr="0096103D">
        <w:rPr>
          <w:rtl/>
        </w:rPr>
        <w:t>و آنهايى كه ايمان آوردند و در راه خدا هجرت كردند و جهاد نمودند، همچنين آنهايى كه ايشان را جاى و پناه دادند و يارى نمودند، به راستى آنها مؤمنان واقعى هستند. برايشان، آمرزش و روزى شايسته و بخشنده‏اى است</w:t>
      </w:r>
      <w:r>
        <w:rPr>
          <w:rFonts w:cs="Traditional Arabic" w:hint="cs"/>
          <w:rtl/>
        </w:rPr>
        <w:t>»</w:t>
      </w:r>
      <w:r>
        <w:rPr>
          <w:rtl/>
        </w:rPr>
        <w:t>.</w:t>
      </w:r>
    </w:p>
    <w:p w:rsidR="00082CC7" w:rsidRDefault="00082CC7" w:rsidP="005E1FD2">
      <w:pPr>
        <w:pStyle w:val="a5"/>
        <w:rPr>
          <w:rtl/>
        </w:rPr>
      </w:pPr>
      <w:r w:rsidRPr="006F0B90">
        <w:rPr>
          <w:rtl/>
        </w:rPr>
        <w:t>در اين آيه، خداوند با كمال صراحت و قاطعيّت، بر صدق ايمان و درستى عقيده مهاجرين و انصار - همان كسانى كه تيجانى آنها را مرتد و منافق و گمراه مى‏خواند - تأكيد مى‏كند و بدانها مژده رحمت و بهشت مى‏دهد</w:t>
      </w:r>
      <w:r w:rsidRPr="00D17E13">
        <w:rPr>
          <w:rStyle w:val="FootnoteReference"/>
          <w:rFonts w:ascii="Times New Roman" w:hAnsi="Times New Roman"/>
          <w:b/>
          <w:bCs/>
          <w:sz w:val="24"/>
          <w:szCs w:val="24"/>
          <w:rtl/>
        </w:rPr>
        <w:footnoteReference w:id="206"/>
      </w:r>
      <w:r>
        <w:rPr>
          <w:rFonts w:hint="cs"/>
          <w:rtl/>
        </w:rPr>
        <w:t>.</w:t>
      </w:r>
    </w:p>
    <w:p w:rsidR="00082CC7" w:rsidRDefault="00082CC7" w:rsidP="00082CC7">
      <w:pPr>
        <w:pStyle w:val="a4"/>
        <w:rPr>
          <w:rtl/>
        </w:rPr>
      </w:pPr>
      <w:bookmarkStart w:id="44" w:name="_Toc326959876"/>
      <w:bookmarkStart w:id="45" w:name="_Toc393681705"/>
      <w:r w:rsidRPr="006F0B90">
        <w:rPr>
          <w:rtl/>
        </w:rPr>
        <w:t xml:space="preserve">اصحاب، همراهان پیامبر </w:t>
      </w:r>
      <w:r w:rsidRPr="006F0B90">
        <w:rPr>
          <w:rFonts w:cs="CTraditional Arabic"/>
          <w:rtl/>
        </w:rPr>
        <w:t>ص</w:t>
      </w:r>
      <w:r w:rsidRPr="006F0B90">
        <w:rPr>
          <w:rtl/>
        </w:rPr>
        <w:t>:</w:t>
      </w:r>
      <w:bookmarkEnd w:id="44"/>
      <w:bookmarkEnd w:id="45"/>
    </w:p>
    <w:p w:rsidR="004A3443" w:rsidRDefault="00082CC7" w:rsidP="00B27AB0">
      <w:pPr>
        <w:pStyle w:val="PlainText"/>
        <w:rPr>
          <w:rFonts w:ascii="Times New Roman" w:hAnsi="Times New Roman"/>
          <w:rtl/>
        </w:rPr>
      </w:pPr>
      <w:r>
        <w:rPr>
          <w:rFonts w:ascii="Times New Roman" w:hAnsi="Times New Roman" w:cs="Traditional Arabic" w:hint="cs"/>
          <w:rtl/>
        </w:rPr>
        <w:t>﴿</w:t>
      </w:r>
      <w:r w:rsidR="004A3443" w:rsidRPr="005E1FD2">
        <w:rPr>
          <w:rStyle w:val="Char3"/>
          <w:rtl/>
        </w:rPr>
        <w:t xml:space="preserve">لَٰكِنِ </w:t>
      </w:r>
      <w:r w:rsidR="004A3443" w:rsidRPr="005E1FD2">
        <w:rPr>
          <w:rStyle w:val="Char3"/>
          <w:rFonts w:hint="cs"/>
          <w:rtl/>
        </w:rPr>
        <w:t>ٱلرَّسُولُ</w:t>
      </w:r>
      <w:r w:rsidR="004A3443" w:rsidRPr="005E1FD2">
        <w:rPr>
          <w:rStyle w:val="Char3"/>
          <w:rtl/>
        </w:rPr>
        <w:t xml:space="preserve"> </w:t>
      </w:r>
      <w:r w:rsidR="004A3443" w:rsidRPr="005E1FD2">
        <w:rPr>
          <w:rStyle w:val="Char3"/>
          <w:rFonts w:hint="cs"/>
          <w:rtl/>
        </w:rPr>
        <w:t>وَٱلَّذِينَ</w:t>
      </w:r>
      <w:r w:rsidR="004A3443" w:rsidRPr="005E1FD2">
        <w:rPr>
          <w:rStyle w:val="Char3"/>
          <w:rtl/>
        </w:rPr>
        <w:t xml:space="preserve"> </w:t>
      </w:r>
      <w:r w:rsidR="004A3443" w:rsidRPr="005E1FD2">
        <w:rPr>
          <w:rStyle w:val="Char3"/>
          <w:rFonts w:hint="cs"/>
          <w:rtl/>
        </w:rPr>
        <w:t>ءَامَنُواْ</w:t>
      </w:r>
      <w:r w:rsidR="004A3443" w:rsidRPr="005E1FD2">
        <w:rPr>
          <w:rStyle w:val="Char3"/>
          <w:rtl/>
        </w:rPr>
        <w:t xml:space="preserve"> </w:t>
      </w:r>
      <w:r w:rsidR="004A3443" w:rsidRPr="005E1FD2">
        <w:rPr>
          <w:rStyle w:val="Char3"/>
          <w:rFonts w:hint="cs"/>
          <w:rtl/>
        </w:rPr>
        <w:t>مَعَهُۥ</w:t>
      </w:r>
      <w:r w:rsidR="004A3443" w:rsidRPr="005E1FD2">
        <w:rPr>
          <w:rStyle w:val="Char3"/>
          <w:rtl/>
        </w:rPr>
        <w:t xml:space="preserve"> </w:t>
      </w:r>
      <w:r w:rsidR="004A3443" w:rsidRPr="005E1FD2">
        <w:rPr>
          <w:rStyle w:val="Char3"/>
          <w:rFonts w:hint="cs"/>
          <w:rtl/>
        </w:rPr>
        <w:t>جَٰهَدُواْ</w:t>
      </w:r>
      <w:r w:rsidR="004A3443" w:rsidRPr="005E1FD2">
        <w:rPr>
          <w:rStyle w:val="Char3"/>
          <w:rtl/>
        </w:rPr>
        <w:t xml:space="preserve"> </w:t>
      </w:r>
      <w:r w:rsidR="004A3443" w:rsidRPr="005E1FD2">
        <w:rPr>
          <w:rStyle w:val="Char3"/>
          <w:rFonts w:hint="cs"/>
          <w:rtl/>
        </w:rPr>
        <w:t>بِأَمۡوَٰلِهِمۡ</w:t>
      </w:r>
      <w:r w:rsidR="004A3443" w:rsidRPr="005E1FD2">
        <w:rPr>
          <w:rStyle w:val="Char3"/>
          <w:rtl/>
        </w:rPr>
        <w:t xml:space="preserve"> </w:t>
      </w:r>
      <w:r w:rsidR="004A3443" w:rsidRPr="005E1FD2">
        <w:rPr>
          <w:rStyle w:val="Char3"/>
          <w:rFonts w:hint="cs"/>
          <w:rtl/>
        </w:rPr>
        <w:t>وَأَنفُسِهِمۡۚ</w:t>
      </w:r>
      <w:r w:rsidR="004A3443" w:rsidRPr="005E1FD2">
        <w:rPr>
          <w:rStyle w:val="Char3"/>
          <w:rtl/>
        </w:rPr>
        <w:t xml:space="preserve"> </w:t>
      </w:r>
      <w:r w:rsidR="004A3443" w:rsidRPr="005E1FD2">
        <w:rPr>
          <w:rStyle w:val="Char3"/>
          <w:rFonts w:hint="cs"/>
          <w:rtl/>
        </w:rPr>
        <w:t>وَأُوْ</w:t>
      </w:r>
      <w:r w:rsidR="004A3443" w:rsidRPr="005E1FD2">
        <w:rPr>
          <w:rStyle w:val="Char3"/>
          <w:rtl/>
        </w:rPr>
        <w:t xml:space="preserve">لَٰٓئِكَ لَهُمُ </w:t>
      </w:r>
      <w:r w:rsidR="004A3443" w:rsidRPr="005E1FD2">
        <w:rPr>
          <w:rStyle w:val="Char3"/>
          <w:rFonts w:hint="cs"/>
          <w:rtl/>
        </w:rPr>
        <w:t>ٱلۡخَيۡرَٰتُۖ</w:t>
      </w:r>
      <w:r w:rsidR="004A3443" w:rsidRPr="005E1FD2">
        <w:rPr>
          <w:rStyle w:val="Char3"/>
          <w:rtl/>
        </w:rPr>
        <w:t xml:space="preserve"> </w:t>
      </w:r>
      <w:r w:rsidR="004A3443" w:rsidRPr="005E1FD2">
        <w:rPr>
          <w:rStyle w:val="Char3"/>
          <w:rFonts w:hint="cs"/>
          <w:rtl/>
        </w:rPr>
        <w:t>وَأُوْلَٰٓئِكَ</w:t>
      </w:r>
      <w:r w:rsidR="004A3443" w:rsidRPr="005E1FD2">
        <w:rPr>
          <w:rStyle w:val="Char3"/>
          <w:rtl/>
        </w:rPr>
        <w:t xml:space="preserve"> </w:t>
      </w:r>
      <w:r w:rsidR="004A3443" w:rsidRPr="005E1FD2">
        <w:rPr>
          <w:rStyle w:val="Char3"/>
          <w:rFonts w:hint="cs"/>
          <w:rtl/>
        </w:rPr>
        <w:t>هُمُ</w:t>
      </w:r>
      <w:r w:rsidR="004A3443" w:rsidRPr="005E1FD2">
        <w:rPr>
          <w:rStyle w:val="Char3"/>
          <w:rtl/>
        </w:rPr>
        <w:t xml:space="preserve"> </w:t>
      </w:r>
      <w:r w:rsidR="004A3443" w:rsidRPr="005E1FD2">
        <w:rPr>
          <w:rStyle w:val="Char3"/>
          <w:rFonts w:hint="cs"/>
          <w:rtl/>
        </w:rPr>
        <w:t>ٱلۡمُفۡلِحُونَ</w:t>
      </w:r>
      <w:r w:rsidR="004A3443" w:rsidRPr="005E1FD2">
        <w:rPr>
          <w:rStyle w:val="Char3"/>
          <w:rtl/>
        </w:rPr>
        <w:t xml:space="preserve"> </w:t>
      </w:r>
      <w:r w:rsidR="004A3443" w:rsidRPr="005E1FD2">
        <w:rPr>
          <w:rStyle w:val="Char3"/>
          <w:rFonts w:hint="cs"/>
          <w:rtl/>
        </w:rPr>
        <w:t xml:space="preserve">٨٨ </w:t>
      </w:r>
      <w:r w:rsidR="004A3443" w:rsidRPr="005E1FD2">
        <w:rPr>
          <w:rStyle w:val="Char3"/>
          <w:rtl/>
        </w:rPr>
        <w:t xml:space="preserve">أَعَدَّ </w:t>
      </w:r>
      <w:r w:rsidR="004A3443" w:rsidRPr="005E1FD2">
        <w:rPr>
          <w:rStyle w:val="Char3"/>
          <w:rFonts w:hint="cs"/>
          <w:rtl/>
        </w:rPr>
        <w:t>ٱللَّهُ</w:t>
      </w:r>
      <w:r w:rsidR="004A3443" w:rsidRPr="005E1FD2">
        <w:rPr>
          <w:rStyle w:val="Char3"/>
          <w:rtl/>
        </w:rPr>
        <w:t xml:space="preserve"> </w:t>
      </w:r>
      <w:r w:rsidR="004A3443" w:rsidRPr="005E1FD2">
        <w:rPr>
          <w:rStyle w:val="Char3"/>
          <w:rFonts w:hint="cs"/>
          <w:rtl/>
        </w:rPr>
        <w:t>لَهُمۡ</w:t>
      </w:r>
      <w:r w:rsidR="004A3443" w:rsidRPr="005E1FD2">
        <w:rPr>
          <w:rStyle w:val="Char3"/>
          <w:rtl/>
        </w:rPr>
        <w:t xml:space="preserve"> </w:t>
      </w:r>
      <w:r w:rsidR="004A3443" w:rsidRPr="005E1FD2">
        <w:rPr>
          <w:rStyle w:val="Char3"/>
          <w:rFonts w:hint="cs"/>
          <w:rtl/>
        </w:rPr>
        <w:t xml:space="preserve">جَنَّٰتٖ تَجۡرِي </w:t>
      </w:r>
      <w:r w:rsidR="004A3443" w:rsidRPr="005E1FD2">
        <w:rPr>
          <w:rStyle w:val="Char3"/>
          <w:rtl/>
        </w:rPr>
        <w:t>مِن تَح</w:t>
      </w:r>
      <w:r w:rsidR="004A3443" w:rsidRPr="005E1FD2">
        <w:rPr>
          <w:rStyle w:val="Char3"/>
          <w:rFonts w:hint="cs"/>
          <w:rtl/>
        </w:rPr>
        <w:t>ۡتِهَا</w:t>
      </w:r>
      <w:r w:rsidR="004A3443" w:rsidRPr="005E1FD2">
        <w:rPr>
          <w:rStyle w:val="Char3"/>
          <w:rtl/>
        </w:rPr>
        <w:t xml:space="preserve"> </w:t>
      </w:r>
      <w:r w:rsidR="004A3443" w:rsidRPr="005E1FD2">
        <w:rPr>
          <w:rStyle w:val="Char3"/>
          <w:rFonts w:hint="cs"/>
          <w:rtl/>
        </w:rPr>
        <w:t>ٱلۡأَنۡهَٰرُ</w:t>
      </w:r>
      <w:r w:rsidR="004A3443" w:rsidRPr="005E1FD2">
        <w:rPr>
          <w:rStyle w:val="Char3"/>
          <w:rtl/>
        </w:rPr>
        <w:t xml:space="preserve"> </w:t>
      </w:r>
      <w:r w:rsidR="004A3443" w:rsidRPr="005E1FD2">
        <w:rPr>
          <w:rStyle w:val="Char3"/>
          <w:rFonts w:hint="cs"/>
          <w:rtl/>
        </w:rPr>
        <w:t>خَٰلِدِينَ</w:t>
      </w:r>
      <w:r w:rsidR="004A3443" w:rsidRPr="005E1FD2">
        <w:rPr>
          <w:rStyle w:val="Char3"/>
          <w:rtl/>
        </w:rPr>
        <w:t xml:space="preserve"> </w:t>
      </w:r>
      <w:r w:rsidR="004A3443" w:rsidRPr="005E1FD2">
        <w:rPr>
          <w:rStyle w:val="Char3"/>
          <w:rFonts w:hint="cs"/>
          <w:rtl/>
        </w:rPr>
        <w:t>فِيهَاۚ</w:t>
      </w:r>
      <w:r w:rsidR="004A3443" w:rsidRPr="005E1FD2">
        <w:rPr>
          <w:rStyle w:val="Char3"/>
          <w:rtl/>
        </w:rPr>
        <w:t xml:space="preserve"> </w:t>
      </w:r>
      <w:r w:rsidR="004A3443" w:rsidRPr="005E1FD2">
        <w:rPr>
          <w:rStyle w:val="Char3"/>
          <w:rFonts w:hint="cs"/>
          <w:rtl/>
        </w:rPr>
        <w:t>ذَٰلِكَ</w:t>
      </w:r>
      <w:r w:rsidR="004A3443" w:rsidRPr="005E1FD2">
        <w:rPr>
          <w:rStyle w:val="Char3"/>
          <w:rtl/>
        </w:rPr>
        <w:t xml:space="preserve"> </w:t>
      </w:r>
      <w:r w:rsidR="004A3443" w:rsidRPr="005E1FD2">
        <w:rPr>
          <w:rStyle w:val="Char3"/>
          <w:rFonts w:hint="cs"/>
          <w:rtl/>
        </w:rPr>
        <w:t>ٱلۡفَوۡزُ</w:t>
      </w:r>
      <w:r w:rsidR="004A3443" w:rsidRPr="005E1FD2">
        <w:rPr>
          <w:rStyle w:val="Char3"/>
          <w:rtl/>
        </w:rPr>
        <w:t xml:space="preserve"> </w:t>
      </w:r>
      <w:r w:rsidR="004A3443" w:rsidRPr="005E1FD2">
        <w:rPr>
          <w:rStyle w:val="Char3"/>
          <w:rFonts w:hint="cs"/>
          <w:rtl/>
        </w:rPr>
        <w:t>ٱلۡعَظِيمُ</w:t>
      </w:r>
      <w:r w:rsidR="004A3443" w:rsidRPr="005E1FD2">
        <w:rPr>
          <w:rStyle w:val="Char3"/>
          <w:rtl/>
        </w:rPr>
        <w:t xml:space="preserve"> </w:t>
      </w:r>
      <w:r w:rsidR="004A3443" w:rsidRPr="005E1FD2">
        <w:rPr>
          <w:rStyle w:val="Char3"/>
          <w:rFonts w:hint="cs"/>
          <w:rtl/>
        </w:rPr>
        <w:t>٨٩</w:t>
      </w:r>
      <w:r>
        <w:rPr>
          <w:rFonts w:ascii="Times New Roman" w:hAnsi="Times New Roman" w:cs="Traditional Arabic" w:hint="cs"/>
          <w:rtl/>
        </w:rPr>
        <w:t>﴾</w:t>
      </w:r>
      <w:r w:rsidR="004A3443">
        <w:rPr>
          <w:rFonts w:ascii="Times New Roman" w:hAnsi="Times New Roman" w:hint="cs"/>
          <w:rtl/>
        </w:rPr>
        <w:t xml:space="preserve"> </w:t>
      </w:r>
      <w:r w:rsidRPr="005E1FD2">
        <w:rPr>
          <w:rStyle w:val="Char4"/>
          <w:rtl/>
        </w:rPr>
        <w:t>[التوبة: ٨٨ - ٨٩]</w:t>
      </w:r>
      <w:r>
        <w:rPr>
          <w:rFonts w:ascii="Times New Roman" w:hAnsi="Times New Roman" w:hint="cs"/>
          <w:rtl/>
        </w:rPr>
        <w:t>.</w:t>
      </w:r>
    </w:p>
    <w:p w:rsidR="004A3443" w:rsidRDefault="00082CC7" w:rsidP="005E1FD2">
      <w:pPr>
        <w:pStyle w:val="a5"/>
        <w:rPr>
          <w:rtl/>
        </w:rPr>
      </w:pPr>
      <w:r>
        <w:rPr>
          <w:rFonts w:cs="Traditional Arabic" w:hint="cs"/>
          <w:rtl/>
        </w:rPr>
        <w:t>«</w:t>
      </w:r>
      <w:r w:rsidRPr="0096103D">
        <w:rPr>
          <w:rtl/>
        </w:rPr>
        <w:t>ولى پيامبر و مؤمنانى كه با او هستند، با مال و جان خود به جهاد مى‏پردازند. همه خوبيها و</w:t>
      </w:r>
      <w:r w:rsidR="00D17E13">
        <w:rPr>
          <w:rtl/>
        </w:rPr>
        <w:t xml:space="preserve"> </w:t>
      </w:r>
      <w:r w:rsidRPr="0096103D">
        <w:rPr>
          <w:rtl/>
        </w:rPr>
        <w:t>نيكيها، از آنِ ايشان است، و آنان بى‏گمان رستگارانند. خداوند برايشان باغهايى را آماده كرده كه نهرها در آن روان است و جاودانه در آن مى‏مانند. اين است پيروزى بزرگ و رستگارى سترگ!</w:t>
      </w:r>
      <w:r>
        <w:rPr>
          <w:rFonts w:cs="Traditional Arabic" w:hint="cs"/>
          <w:rtl/>
        </w:rPr>
        <w:t>»</w:t>
      </w:r>
      <w:r w:rsidRPr="006F0B90">
        <w:rPr>
          <w:rtl/>
        </w:rPr>
        <w:t>.</w:t>
      </w:r>
    </w:p>
    <w:p w:rsidR="00082CC7" w:rsidRDefault="00082CC7" w:rsidP="005E1FD2">
      <w:pPr>
        <w:pStyle w:val="a5"/>
        <w:rPr>
          <w:rtl/>
        </w:rPr>
      </w:pPr>
      <w:r w:rsidRPr="006F0B90">
        <w:rPr>
          <w:rtl/>
        </w:rPr>
        <w:t xml:space="preserve">خداوند - در آياتى قبل از اين آيات - فكر و عمل منافقانى را </w:t>
      </w:r>
      <w:r w:rsidR="004A3443">
        <w:rPr>
          <w:rtl/>
        </w:rPr>
        <w:t>كه در مدينه بودند، تقبيح مى‏كند</w:t>
      </w:r>
      <w:r w:rsidRPr="006F0B90">
        <w:rPr>
          <w:rtl/>
        </w:rPr>
        <w:t>؛ چرا كه هرگاه براى جهاد دعوت مى‏شدند، شروع به عذر و بهانه‏تراشى مى‏كردند و از رفتن به جهاد با اينكه توانايى جسمى و مالى هم داشتند، خوددارى مى‏كردند و در اين آيات، به توصيف و ستايش پيامبر و همراهانش مى‏پردازد كه با جان و مال خود، در راه خدا جهاد مى‏كردند و به پيروزى و رستگارى در هر دو جهان، نايل گشتند.</w:t>
      </w:r>
    </w:p>
    <w:p w:rsidR="00082CC7" w:rsidRPr="006F0B90" w:rsidRDefault="00082CC7" w:rsidP="00082CC7">
      <w:pPr>
        <w:pStyle w:val="a4"/>
      </w:pPr>
      <w:bookmarkStart w:id="46" w:name="_Toc326959877"/>
      <w:bookmarkStart w:id="47" w:name="_Toc393681706"/>
      <w:r w:rsidRPr="006F0B90">
        <w:rPr>
          <w:rtl/>
        </w:rPr>
        <w:t xml:space="preserve">ذكر اصحاب با نام پیامبر </w:t>
      </w:r>
      <w:r w:rsidRPr="006F0B90">
        <w:rPr>
          <w:rFonts w:cs="CTraditional Arabic"/>
          <w:rtl/>
        </w:rPr>
        <w:t>ص</w:t>
      </w:r>
      <w:r w:rsidRPr="006F0B90">
        <w:rPr>
          <w:rtl/>
        </w:rPr>
        <w:t>:</w:t>
      </w:r>
      <w:bookmarkEnd w:id="46"/>
      <w:bookmarkEnd w:id="47"/>
    </w:p>
    <w:p w:rsidR="00082CC7" w:rsidRDefault="00082CC7" w:rsidP="005E1FD2">
      <w:pPr>
        <w:pStyle w:val="a5"/>
        <w:rPr>
          <w:rtl/>
        </w:rPr>
      </w:pPr>
      <w:r w:rsidRPr="006F0B90">
        <w:rPr>
          <w:rtl/>
        </w:rPr>
        <w:t xml:space="preserve">خداوند در بسيارى از آيات - همچون آيه فوق و چند نمونه ديگر كه گذشت - نام اصحاب را بلافاصله با پيامبرش‏ </w:t>
      </w:r>
      <w:r>
        <w:rPr>
          <w:rFonts w:cs="CTraditional Arabic" w:hint="cs"/>
          <w:rtl/>
        </w:rPr>
        <w:t>ص</w:t>
      </w:r>
      <w:r w:rsidRPr="006F0B90">
        <w:rPr>
          <w:rtl/>
        </w:rPr>
        <w:t xml:space="preserve"> آورده است و اين چنين، آنها را مورد تجليل خويش قرار مى‏دهد:</w:t>
      </w:r>
    </w:p>
    <w:p w:rsidR="004A3443" w:rsidRDefault="00082CC7" w:rsidP="00B27AB0">
      <w:pPr>
        <w:pStyle w:val="PlainText"/>
        <w:rPr>
          <w:rFonts w:ascii="Times New Roman" w:hAnsi="Times New Roman"/>
          <w:rtl/>
        </w:rPr>
      </w:pPr>
      <w:r>
        <w:rPr>
          <w:rFonts w:ascii="Times New Roman" w:hAnsi="Times New Roman" w:cs="Traditional Arabic" w:hint="cs"/>
          <w:rtl/>
        </w:rPr>
        <w:t>﴿</w:t>
      </w:r>
      <w:r w:rsidR="004A3443" w:rsidRPr="005E1FD2">
        <w:rPr>
          <w:rStyle w:val="Char3"/>
          <w:rtl/>
        </w:rPr>
        <w:t xml:space="preserve">لَّقَد تَّابَ </w:t>
      </w:r>
      <w:r w:rsidR="004A3443" w:rsidRPr="005E1FD2">
        <w:rPr>
          <w:rStyle w:val="Char3"/>
          <w:rFonts w:hint="cs"/>
          <w:rtl/>
        </w:rPr>
        <w:t>ٱللَّهُ</w:t>
      </w:r>
      <w:r w:rsidR="004A3443" w:rsidRPr="005E1FD2">
        <w:rPr>
          <w:rStyle w:val="Char3"/>
          <w:rtl/>
        </w:rPr>
        <w:t xml:space="preserve"> </w:t>
      </w:r>
      <w:r w:rsidR="004A3443" w:rsidRPr="005E1FD2">
        <w:rPr>
          <w:rStyle w:val="Char3"/>
          <w:rFonts w:hint="cs"/>
          <w:rtl/>
        </w:rPr>
        <w:t>عَلَى</w:t>
      </w:r>
      <w:r w:rsidR="004A3443" w:rsidRPr="005E1FD2">
        <w:rPr>
          <w:rStyle w:val="Char3"/>
          <w:rtl/>
        </w:rPr>
        <w:t xml:space="preserve"> </w:t>
      </w:r>
      <w:r w:rsidR="004A3443" w:rsidRPr="005E1FD2">
        <w:rPr>
          <w:rStyle w:val="Char3"/>
          <w:rFonts w:hint="cs"/>
          <w:rtl/>
        </w:rPr>
        <w:t>ٱلنَّبِيِّ</w:t>
      </w:r>
      <w:r w:rsidR="004A3443" w:rsidRPr="005E1FD2">
        <w:rPr>
          <w:rStyle w:val="Char3"/>
          <w:rtl/>
        </w:rPr>
        <w:t xml:space="preserve"> وَ</w:t>
      </w:r>
      <w:r w:rsidR="004A3443" w:rsidRPr="005E1FD2">
        <w:rPr>
          <w:rStyle w:val="Char3"/>
          <w:rFonts w:hint="cs"/>
          <w:rtl/>
        </w:rPr>
        <w:t>ٱلۡمُهَٰجِرِينَ</w:t>
      </w:r>
      <w:r w:rsidR="004A3443" w:rsidRPr="005E1FD2">
        <w:rPr>
          <w:rStyle w:val="Char3"/>
          <w:rtl/>
        </w:rPr>
        <w:t xml:space="preserve"> </w:t>
      </w:r>
      <w:r w:rsidR="004A3443" w:rsidRPr="005E1FD2">
        <w:rPr>
          <w:rStyle w:val="Char3"/>
          <w:rFonts w:hint="cs"/>
          <w:rtl/>
        </w:rPr>
        <w:t>وَٱلۡأَنصَارِ</w:t>
      </w:r>
      <w:r>
        <w:rPr>
          <w:rFonts w:ascii="Times New Roman" w:hAnsi="Times New Roman" w:cs="Traditional Arabic" w:hint="cs"/>
          <w:rtl/>
        </w:rPr>
        <w:t>﴾</w:t>
      </w:r>
      <w:r>
        <w:rPr>
          <w:rFonts w:ascii="Times New Roman" w:hAnsi="Times New Roman" w:hint="cs"/>
          <w:rtl/>
        </w:rPr>
        <w:t xml:space="preserve"> </w:t>
      </w:r>
      <w:r w:rsidRPr="005E1FD2">
        <w:rPr>
          <w:rStyle w:val="Char4"/>
          <w:rtl/>
        </w:rPr>
        <w:t>[التوبة: ١١٧]</w:t>
      </w:r>
      <w:r>
        <w:rPr>
          <w:rFonts w:ascii="Times New Roman" w:hAnsi="Times New Roman" w:hint="cs"/>
          <w:sz w:val="26"/>
          <w:szCs w:val="26"/>
          <w:rtl/>
        </w:rPr>
        <w:t>.</w:t>
      </w:r>
    </w:p>
    <w:p w:rsidR="00082CC7" w:rsidRDefault="00082CC7" w:rsidP="005E1FD2">
      <w:pPr>
        <w:pStyle w:val="a5"/>
        <w:rPr>
          <w:rtl/>
        </w:rPr>
      </w:pPr>
      <w:r w:rsidRPr="006F0B90">
        <w:rPr>
          <w:rtl/>
        </w:rPr>
        <w:t>خداوند در اينجا توبه پيامبر را با توبه مهاجرين</w:t>
      </w:r>
      <w:r>
        <w:rPr>
          <w:rtl/>
        </w:rPr>
        <w:t xml:space="preserve"> و انصار - يكجا - ذكر كرده است.</w:t>
      </w:r>
    </w:p>
    <w:p w:rsidR="004A3443" w:rsidRDefault="00082CC7" w:rsidP="00B27AB0">
      <w:pPr>
        <w:pStyle w:val="PlainText"/>
        <w:rPr>
          <w:rFonts w:ascii="Times New Roman" w:hAnsi="Times New Roman"/>
          <w:rtl/>
        </w:rPr>
      </w:pPr>
      <w:r>
        <w:rPr>
          <w:rFonts w:ascii="Times New Roman" w:hAnsi="Times New Roman" w:cs="Traditional Arabic" w:hint="cs"/>
          <w:rtl/>
        </w:rPr>
        <w:t>﴿</w:t>
      </w:r>
      <w:r w:rsidR="004A3443" w:rsidRPr="005E1FD2">
        <w:rPr>
          <w:rStyle w:val="Char3"/>
          <w:rtl/>
        </w:rPr>
        <w:t xml:space="preserve">إِنَّمَا وَلِيُّكُمُ </w:t>
      </w:r>
      <w:r w:rsidR="004A3443" w:rsidRPr="005E1FD2">
        <w:rPr>
          <w:rStyle w:val="Char3"/>
          <w:rFonts w:hint="cs"/>
          <w:rtl/>
        </w:rPr>
        <w:t>ٱللَّهُ</w:t>
      </w:r>
      <w:r w:rsidR="004A3443" w:rsidRPr="005E1FD2">
        <w:rPr>
          <w:rStyle w:val="Char3"/>
          <w:rtl/>
        </w:rPr>
        <w:t xml:space="preserve"> </w:t>
      </w:r>
      <w:r w:rsidR="004A3443" w:rsidRPr="005E1FD2">
        <w:rPr>
          <w:rStyle w:val="Char3"/>
          <w:rFonts w:hint="cs"/>
          <w:rtl/>
        </w:rPr>
        <w:t>وَرَسُولُهُۥ</w:t>
      </w:r>
      <w:r w:rsidR="004A3443" w:rsidRPr="005E1FD2">
        <w:rPr>
          <w:rStyle w:val="Char3"/>
          <w:rtl/>
        </w:rPr>
        <w:t xml:space="preserve"> </w:t>
      </w:r>
      <w:r w:rsidR="004A3443" w:rsidRPr="005E1FD2">
        <w:rPr>
          <w:rStyle w:val="Char3"/>
          <w:rFonts w:hint="cs"/>
          <w:rtl/>
        </w:rPr>
        <w:t>وَٱلَّذِينَ</w:t>
      </w:r>
      <w:r w:rsidR="004A3443" w:rsidRPr="005E1FD2">
        <w:rPr>
          <w:rStyle w:val="Char3"/>
          <w:rtl/>
        </w:rPr>
        <w:t xml:space="preserve"> </w:t>
      </w:r>
      <w:r w:rsidR="004A3443" w:rsidRPr="005E1FD2">
        <w:rPr>
          <w:rStyle w:val="Char3"/>
          <w:rFonts w:hint="cs"/>
          <w:rtl/>
        </w:rPr>
        <w:t>ءَام</w:t>
      </w:r>
      <w:r w:rsidR="004A3443" w:rsidRPr="005E1FD2">
        <w:rPr>
          <w:rStyle w:val="Char3"/>
          <w:rtl/>
        </w:rPr>
        <w:t>َنُواْ</w:t>
      </w:r>
      <w:r>
        <w:rPr>
          <w:rFonts w:ascii="Times New Roman" w:hAnsi="Times New Roman" w:cs="Traditional Arabic" w:hint="cs"/>
          <w:rtl/>
        </w:rPr>
        <w:t>﴾</w:t>
      </w:r>
      <w:r w:rsidR="004A3443">
        <w:rPr>
          <w:rFonts w:ascii="Times New Roman" w:hAnsi="Times New Roman" w:hint="cs"/>
          <w:rtl/>
        </w:rPr>
        <w:t xml:space="preserve"> </w:t>
      </w:r>
      <w:r w:rsidRPr="005E1FD2">
        <w:rPr>
          <w:rStyle w:val="Char4"/>
          <w:rtl/>
        </w:rPr>
        <w:t>[المائدة: ٥٥</w:t>
      </w:r>
      <w:r w:rsidRPr="005E1FD2">
        <w:rPr>
          <w:rStyle w:val="Char4"/>
          <w:rFonts w:hint="cs"/>
          <w:rtl/>
        </w:rPr>
        <w:t>]</w:t>
      </w:r>
      <w:r>
        <w:rPr>
          <w:rFonts w:ascii="Times New Roman" w:hAnsi="Times New Roman" w:hint="cs"/>
          <w:rtl/>
        </w:rPr>
        <w:t>.</w:t>
      </w:r>
    </w:p>
    <w:p w:rsidR="00082CC7" w:rsidRDefault="00082CC7" w:rsidP="005E1FD2">
      <w:pPr>
        <w:pStyle w:val="a5"/>
        <w:rPr>
          <w:rtl/>
        </w:rPr>
      </w:pPr>
      <w:r w:rsidRPr="006F0B90">
        <w:rPr>
          <w:rtl/>
        </w:rPr>
        <w:t>خداوند در اينجا، دوستى پيامبر و اصحابش را در يك رديف آورده است.</w:t>
      </w:r>
    </w:p>
    <w:p w:rsidR="004A3443" w:rsidRDefault="00082CC7" w:rsidP="00B27AB0">
      <w:pPr>
        <w:pStyle w:val="PlainText"/>
        <w:rPr>
          <w:rFonts w:ascii="Times New Roman" w:hAnsi="Times New Roman"/>
          <w:rtl/>
        </w:rPr>
      </w:pPr>
      <w:r>
        <w:rPr>
          <w:rFonts w:ascii="Times New Roman" w:hAnsi="Times New Roman" w:cs="Traditional Arabic" w:hint="cs"/>
          <w:rtl/>
        </w:rPr>
        <w:t>﴿</w:t>
      </w:r>
      <w:r w:rsidR="004A3443" w:rsidRPr="005E1FD2">
        <w:rPr>
          <w:rStyle w:val="Char3"/>
          <w:rtl/>
        </w:rPr>
        <w:t xml:space="preserve">وَلِلَّهِ </w:t>
      </w:r>
      <w:r w:rsidR="004A3443" w:rsidRPr="005E1FD2">
        <w:rPr>
          <w:rStyle w:val="Char3"/>
          <w:rFonts w:hint="cs"/>
          <w:rtl/>
        </w:rPr>
        <w:t>ٱلۡعِزَّةُ</w:t>
      </w:r>
      <w:r w:rsidR="004A3443" w:rsidRPr="005E1FD2">
        <w:rPr>
          <w:rStyle w:val="Char3"/>
          <w:rtl/>
        </w:rPr>
        <w:t xml:space="preserve"> </w:t>
      </w:r>
      <w:r w:rsidR="004A3443" w:rsidRPr="005E1FD2">
        <w:rPr>
          <w:rStyle w:val="Char3"/>
          <w:rFonts w:hint="cs"/>
          <w:rtl/>
        </w:rPr>
        <w:t>وَلِرَسُولِهِۦ</w:t>
      </w:r>
      <w:r w:rsidR="004A3443" w:rsidRPr="005E1FD2">
        <w:rPr>
          <w:rStyle w:val="Char3"/>
          <w:rtl/>
        </w:rPr>
        <w:t xml:space="preserve"> </w:t>
      </w:r>
      <w:r w:rsidR="004A3443" w:rsidRPr="005E1FD2">
        <w:rPr>
          <w:rStyle w:val="Char3"/>
          <w:rFonts w:hint="cs"/>
          <w:rtl/>
        </w:rPr>
        <w:t>وَلِلۡمُؤۡمِنِينَ</w:t>
      </w:r>
      <w:r>
        <w:rPr>
          <w:rFonts w:ascii="Times New Roman" w:hAnsi="Times New Roman" w:cs="Traditional Arabic" w:hint="cs"/>
          <w:rtl/>
        </w:rPr>
        <w:t>﴾</w:t>
      </w:r>
      <w:r w:rsidR="004A3443">
        <w:rPr>
          <w:rFonts w:ascii="Times New Roman" w:hAnsi="Times New Roman" w:hint="cs"/>
          <w:rtl/>
        </w:rPr>
        <w:t xml:space="preserve"> </w:t>
      </w:r>
      <w:r w:rsidRPr="005E1FD2">
        <w:rPr>
          <w:rStyle w:val="Char4"/>
          <w:rtl/>
        </w:rPr>
        <w:t>[المنافقون: ٨]</w:t>
      </w:r>
      <w:r>
        <w:rPr>
          <w:rFonts w:ascii="Times New Roman" w:hAnsi="Times New Roman" w:hint="cs"/>
          <w:sz w:val="26"/>
          <w:szCs w:val="26"/>
          <w:rtl/>
        </w:rPr>
        <w:t>.</w:t>
      </w:r>
    </w:p>
    <w:p w:rsidR="004A3443" w:rsidRDefault="00082CC7" w:rsidP="005E1FD2">
      <w:pPr>
        <w:pStyle w:val="a5"/>
        <w:rPr>
          <w:rtl/>
        </w:rPr>
      </w:pPr>
      <w:r w:rsidRPr="006F0B90">
        <w:rPr>
          <w:rtl/>
        </w:rPr>
        <w:t>در اينجا، عزّت پيامبر و اصحابش با هم آمده است.</w:t>
      </w:r>
    </w:p>
    <w:p w:rsidR="004A3443" w:rsidRDefault="00082CC7" w:rsidP="00B27AB0">
      <w:pPr>
        <w:pStyle w:val="PlainText"/>
        <w:rPr>
          <w:rFonts w:ascii="Times New Roman" w:hAnsi="Times New Roman"/>
          <w:rtl/>
        </w:rPr>
      </w:pPr>
      <w:r>
        <w:rPr>
          <w:rFonts w:ascii="Times New Roman" w:hAnsi="Times New Roman" w:cs="Traditional Arabic" w:hint="cs"/>
          <w:rtl/>
        </w:rPr>
        <w:t>﴿</w:t>
      </w:r>
      <w:r w:rsidR="004A3443" w:rsidRPr="005E1FD2">
        <w:rPr>
          <w:rStyle w:val="Char3"/>
          <w:rtl/>
        </w:rPr>
        <w:t xml:space="preserve">فَأَنزَلَ </w:t>
      </w:r>
      <w:r w:rsidR="004A3443" w:rsidRPr="005E1FD2">
        <w:rPr>
          <w:rStyle w:val="Char3"/>
          <w:rFonts w:hint="cs"/>
          <w:rtl/>
        </w:rPr>
        <w:t>ٱللَّهُ</w:t>
      </w:r>
      <w:r w:rsidR="004A3443" w:rsidRPr="005E1FD2">
        <w:rPr>
          <w:rStyle w:val="Char3"/>
          <w:rtl/>
        </w:rPr>
        <w:t xml:space="preserve"> </w:t>
      </w:r>
      <w:r w:rsidR="004A3443" w:rsidRPr="005E1FD2">
        <w:rPr>
          <w:rStyle w:val="Char3"/>
          <w:rFonts w:hint="cs"/>
          <w:rtl/>
        </w:rPr>
        <w:t>سَكِينَتَهُۥ</w:t>
      </w:r>
      <w:r w:rsidR="004A3443" w:rsidRPr="005E1FD2">
        <w:rPr>
          <w:rStyle w:val="Char3"/>
          <w:rtl/>
        </w:rPr>
        <w:t xml:space="preserve"> </w:t>
      </w:r>
      <w:r w:rsidR="004A3443" w:rsidRPr="005E1FD2">
        <w:rPr>
          <w:rStyle w:val="Char3"/>
          <w:rFonts w:hint="cs"/>
          <w:rtl/>
        </w:rPr>
        <w:t>عَلَىٰ</w:t>
      </w:r>
      <w:r w:rsidR="004A3443" w:rsidRPr="005E1FD2">
        <w:rPr>
          <w:rStyle w:val="Char3"/>
          <w:rtl/>
        </w:rPr>
        <w:t xml:space="preserve"> </w:t>
      </w:r>
      <w:r w:rsidR="004A3443" w:rsidRPr="005E1FD2">
        <w:rPr>
          <w:rStyle w:val="Char3"/>
          <w:rFonts w:hint="cs"/>
          <w:rtl/>
        </w:rPr>
        <w:t>رَسُولِهِۦ</w:t>
      </w:r>
      <w:r w:rsidR="004A3443" w:rsidRPr="005E1FD2">
        <w:rPr>
          <w:rStyle w:val="Char3"/>
          <w:rtl/>
        </w:rPr>
        <w:t xml:space="preserve"> وَعَلَى </w:t>
      </w:r>
      <w:r w:rsidR="004A3443" w:rsidRPr="005E1FD2">
        <w:rPr>
          <w:rStyle w:val="Char3"/>
          <w:rFonts w:hint="cs"/>
          <w:rtl/>
        </w:rPr>
        <w:t>ٱلۡمُؤۡمِنِينَ</w:t>
      </w:r>
      <w:r>
        <w:rPr>
          <w:rFonts w:ascii="Times New Roman" w:hAnsi="Times New Roman" w:cs="Traditional Arabic" w:hint="cs"/>
          <w:rtl/>
        </w:rPr>
        <w:t>﴾</w:t>
      </w:r>
      <w:r w:rsidR="004A3443">
        <w:rPr>
          <w:rFonts w:ascii="Times New Roman" w:hAnsi="Times New Roman" w:hint="cs"/>
          <w:rtl/>
        </w:rPr>
        <w:t xml:space="preserve"> </w:t>
      </w:r>
      <w:r w:rsidRPr="005E1FD2">
        <w:rPr>
          <w:rStyle w:val="Char4"/>
          <w:rtl/>
        </w:rPr>
        <w:t>[الفتح: ٢٦]</w:t>
      </w:r>
      <w:r>
        <w:rPr>
          <w:rFonts w:ascii="Times New Roman" w:hAnsi="Times New Roman" w:hint="cs"/>
          <w:sz w:val="26"/>
          <w:szCs w:val="26"/>
          <w:rtl/>
        </w:rPr>
        <w:t>.</w:t>
      </w:r>
    </w:p>
    <w:p w:rsidR="00082CC7" w:rsidRDefault="00082CC7" w:rsidP="005E1FD2">
      <w:pPr>
        <w:pStyle w:val="a5"/>
        <w:rPr>
          <w:rtl/>
        </w:rPr>
      </w:pPr>
      <w:r w:rsidRPr="006F0B90">
        <w:rPr>
          <w:rtl/>
        </w:rPr>
        <w:t>در اينجا نيز، خداوند آرامش خود را بر پيامبر</w:t>
      </w:r>
      <w:r>
        <w:rPr>
          <w:rtl/>
        </w:rPr>
        <w:t xml:space="preserve"> و اصحابش يكجا نازل فرموده است.</w:t>
      </w:r>
    </w:p>
    <w:p w:rsidR="00082CC7" w:rsidRPr="006F0B90" w:rsidRDefault="00082CC7" w:rsidP="00B27AB0">
      <w:pPr>
        <w:pStyle w:val="PlainText"/>
        <w:rPr>
          <w:rFonts w:ascii="Times New Roman" w:hAnsi="Times New Roman"/>
          <w:rtl/>
        </w:rPr>
      </w:pPr>
      <w:r>
        <w:rPr>
          <w:rFonts w:ascii="Times New Roman" w:hAnsi="Times New Roman" w:cs="Traditional Arabic" w:hint="cs"/>
          <w:rtl/>
        </w:rPr>
        <w:t>﴿</w:t>
      </w:r>
      <w:r w:rsidR="004A3443" w:rsidRPr="005E1FD2">
        <w:rPr>
          <w:rStyle w:val="Char3"/>
          <w:rtl/>
        </w:rPr>
        <w:t>يُخ</w:t>
      </w:r>
      <w:r w:rsidR="004A3443" w:rsidRPr="005E1FD2">
        <w:rPr>
          <w:rStyle w:val="Char3"/>
          <w:rFonts w:hint="cs"/>
          <w:rtl/>
        </w:rPr>
        <w:t>ۡرِجُونَ</w:t>
      </w:r>
      <w:r w:rsidR="004A3443" w:rsidRPr="005E1FD2">
        <w:rPr>
          <w:rStyle w:val="Char3"/>
          <w:rtl/>
        </w:rPr>
        <w:t xml:space="preserve"> </w:t>
      </w:r>
      <w:r w:rsidR="004A3443" w:rsidRPr="005E1FD2">
        <w:rPr>
          <w:rStyle w:val="Char3"/>
          <w:rFonts w:hint="cs"/>
          <w:rtl/>
        </w:rPr>
        <w:t>ٱلرَّسُولَ</w:t>
      </w:r>
      <w:r w:rsidR="004A3443" w:rsidRPr="005E1FD2">
        <w:rPr>
          <w:rStyle w:val="Char3"/>
          <w:rtl/>
        </w:rPr>
        <w:t xml:space="preserve"> </w:t>
      </w:r>
      <w:r w:rsidR="004A3443" w:rsidRPr="005E1FD2">
        <w:rPr>
          <w:rStyle w:val="Char3"/>
          <w:rFonts w:hint="cs"/>
          <w:rtl/>
        </w:rPr>
        <w:t>وَإِيَّاكُمۡ</w:t>
      </w:r>
      <w:r w:rsidR="004A3443" w:rsidRPr="005E1FD2">
        <w:rPr>
          <w:rStyle w:val="Char3"/>
          <w:rtl/>
        </w:rPr>
        <w:t xml:space="preserve"> </w:t>
      </w:r>
      <w:r w:rsidR="004A3443" w:rsidRPr="005E1FD2">
        <w:rPr>
          <w:rStyle w:val="Char3"/>
          <w:rFonts w:hint="cs"/>
          <w:rtl/>
        </w:rPr>
        <w:t>أَن</w:t>
      </w:r>
      <w:r w:rsidR="004A3443" w:rsidRPr="005E1FD2">
        <w:rPr>
          <w:rStyle w:val="Char3"/>
          <w:rtl/>
        </w:rPr>
        <w:t xml:space="preserve"> تُؤ</w:t>
      </w:r>
      <w:r w:rsidR="004A3443" w:rsidRPr="005E1FD2">
        <w:rPr>
          <w:rStyle w:val="Char3"/>
          <w:rFonts w:hint="cs"/>
          <w:rtl/>
        </w:rPr>
        <w:t>ۡمِنُواْ</w:t>
      </w:r>
      <w:r w:rsidR="004A3443" w:rsidRPr="005E1FD2">
        <w:rPr>
          <w:rStyle w:val="Char3"/>
          <w:rtl/>
        </w:rPr>
        <w:t xml:space="preserve"> </w:t>
      </w:r>
      <w:r w:rsidR="004A3443" w:rsidRPr="005E1FD2">
        <w:rPr>
          <w:rStyle w:val="Char3"/>
          <w:rFonts w:hint="cs"/>
          <w:rtl/>
        </w:rPr>
        <w:t>بِٱللَّهِ</w:t>
      </w:r>
      <w:r w:rsidR="004A3443" w:rsidRPr="005E1FD2">
        <w:rPr>
          <w:rStyle w:val="Char3"/>
          <w:rtl/>
        </w:rPr>
        <w:t xml:space="preserve"> </w:t>
      </w:r>
      <w:r w:rsidR="004A3443" w:rsidRPr="005E1FD2">
        <w:rPr>
          <w:rStyle w:val="Char3"/>
          <w:rFonts w:hint="cs"/>
          <w:rtl/>
        </w:rPr>
        <w:t>رَبِّكُم</w:t>
      </w:r>
      <w:r>
        <w:rPr>
          <w:rFonts w:ascii="Times New Roman" w:hAnsi="Times New Roman" w:cs="Traditional Arabic" w:hint="cs"/>
          <w:rtl/>
        </w:rPr>
        <w:t>﴾</w:t>
      </w:r>
      <w:r>
        <w:rPr>
          <w:rFonts w:ascii="Times New Roman" w:hAnsi="Times New Roman" w:hint="cs"/>
          <w:rtl/>
        </w:rPr>
        <w:t xml:space="preserve"> </w:t>
      </w:r>
      <w:r w:rsidRPr="005E1FD2">
        <w:rPr>
          <w:rStyle w:val="Char4"/>
          <w:rtl/>
        </w:rPr>
        <w:t>[الممتحنة: ١]</w:t>
      </w:r>
      <w:r>
        <w:rPr>
          <w:rFonts w:ascii="Times New Roman" w:hAnsi="Times New Roman" w:hint="cs"/>
          <w:rtl/>
        </w:rPr>
        <w:t>.</w:t>
      </w:r>
    </w:p>
    <w:p w:rsidR="00082CC7" w:rsidRDefault="00082CC7" w:rsidP="005E1FD2">
      <w:pPr>
        <w:pStyle w:val="a5"/>
        <w:rPr>
          <w:rtl/>
        </w:rPr>
      </w:pPr>
      <w:r w:rsidRPr="006F0B90">
        <w:rPr>
          <w:rtl/>
        </w:rPr>
        <w:t>خداوند در اينجا، هجرت پيامبر و اصحابش را از</w:t>
      </w:r>
      <w:r>
        <w:rPr>
          <w:rtl/>
        </w:rPr>
        <w:t xml:space="preserve"> مكّه به مدينه با هم آورده است.</w:t>
      </w:r>
    </w:p>
    <w:p w:rsidR="00082CC7" w:rsidRDefault="00082CC7" w:rsidP="00B27AB0">
      <w:pPr>
        <w:pStyle w:val="PlainText"/>
        <w:rPr>
          <w:rFonts w:ascii="Times New Roman" w:hAnsi="Times New Roman"/>
          <w:rtl/>
        </w:rPr>
      </w:pPr>
      <w:r>
        <w:rPr>
          <w:rFonts w:ascii="Times New Roman" w:hAnsi="Times New Roman" w:cs="Traditional Arabic" w:hint="cs"/>
          <w:rtl/>
        </w:rPr>
        <w:t>﴿</w:t>
      </w:r>
      <w:r w:rsidR="005A69EE" w:rsidRPr="005E1FD2">
        <w:rPr>
          <w:rStyle w:val="Char3"/>
          <w:rtl/>
        </w:rPr>
        <w:t>يَو</w:t>
      </w:r>
      <w:r w:rsidR="005A69EE" w:rsidRPr="005E1FD2">
        <w:rPr>
          <w:rStyle w:val="Char3"/>
          <w:rFonts w:hint="cs"/>
          <w:rtl/>
        </w:rPr>
        <w:t>ۡمَ</w:t>
      </w:r>
      <w:r w:rsidR="005A69EE" w:rsidRPr="005E1FD2">
        <w:rPr>
          <w:rStyle w:val="Char3"/>
          <w:rtl/>
        </w:rPr>
        <w:t xml:space="preserve"> </w:t>
      </w:r>
      <w:r w:rsidR="005A69EE" w:rsidRPr="005E1FD2">
        <w:rPr>
          <w:rStyle w:val="Char3"/>
          <w:rFonts w:hint="cs"/>
          <w:rtl/>
        </w:rPr>
        <w:t>لَا</w:t>
      </w:r>
      <w:r w:rsidR="005A69EE" w:rsidRPr="005E1FD2">
        <w:rPr>
          <w:rStyle w:val="Char3"/>
          <w:rtl/>
        </w:rPr>
        <w:t xml:space="preserve"> </w:t>
      </w:r>
      <w:r w:rsidR="005A69EE" w:rsidRPr="005E1FD2">
        <w:rPr>
          <w:rStyle w:val="Char3"/>
          <w:rFonts w:hint="cs"/>
          <w:rtl/>
        </w:rPr>
        <w:t>يُخۡزِي</w:t>
      </w:r>
      <w:r w:rsidR="005A69EE" w:rsidRPr="005E1FD2">
        <w:rPr>
          <w:rStyle w:val="Char3"/>
          <w:rtl/>
        </w:rPr>
        <w:t xml:space="preserve"> </w:t>
      </w:r>
      <w:r w:rsidR="005A69EE" w:rsidRPr="005E1FD2">
        <w:rPr>
          <w:rStyle w:val="Char3"/>
          <w:rFonts w:hint="cs"/>
          <w:rtl/>
        </w:rPr>
        <w:t>ٱللَّهُ</w:t>
      </w:r>
      <w:r w:rsidR="005A69EE" w:rsidRPr="005E1FD2">
        <w:rPr>
          <w:rStyle w:val="Char3"/>
          <w:rtl/>
        </w:rPr>
        <w:t xml:space="preserve"> </w:t>
      </w:r>
      <w:r w:rsidR="005A69EE" w:rsidRPr="005E1FD2">
        <w:rPr>
          <w:rStyle w:val="Char3"/>
          <w:rFonts w:hint="cs"/>
          <w:rtl/>
        </w:rPr>
        <w:t>ٱلنَّبِيّ</w:t>
      </w:r>
      <w:r w:rsidR="005A69EE" w:rsidRPr="005E1FD2">
        <w:rPr>
          <w:rStyle w:val="Char3"/>
          <w:rtl/>
        </w:rPr>
        <w:t>َ وَ</w:t>
      </w:r>
      <w:r w:rsidR="005A69EE" w:rsidRPr="005E1FD2">
        <w:rPr>
          <w:rStyle w:val="Char3"/>
          <w:rFonts w:hint="cs"/>
          <w:rtl/>
        </w:rPr>
        <w:t>ٱلَّذِينَ</w:t>
      </w:r>
      <w:r w:rsidR="005A69EE" w:rsidRPr="005E1FD2">
        <w:rPr>
          <w:rStyle w:val="Char3"/>
          <w:rtl/>
        </w:rPr>
        <w:t xml:space="preserve"> </w:t>
      </w:r>
      <w:r w:rsidR="005A69EE" w:rsidRPr="005E1FD2">
        <w:rPr>
          <w:rStyle w:val="Char3"/>
          <w:rFonts w:hint="cs"/>
          <w:rtl/>
        </w:rPr>
        <w:t>ءَامَنُواْ</w:t>
      </w:r>
      <w:r w:rsidR="005A69EE" w:rsidRPr="005E1FD2">
        <w:rPr>
          <w:rStyle w:val="Char3"/>
          <w:rtl/>
        </w:rPr>
        <w:t xml:space="preserve"> </w:t>
      </w:r>
      <w:r w:rsidR="005A69EE" w:rsidRPr="005E1FD2">
        <w:rPr>
          <w:rStyle w:val="Char3"/>
          <w:rFonts w:hint="cs"/>
          <w:rtl/>
        </w:rPr>
        <w:t>مَعَهُ</w:t>
      </w:r>
      <w:r>
        <w:rPr>
          <w:rFonts w:ascii="Times New Roman" w:hAnsi="Times New Roman" w:cs="Traditional Arabic" w:hint="cs"/>
          <w:rtl/>
        </w:rPr>
        <w:t>﴾</w:t>
      </w:r>
      <w:r>
        <w:rPr>
          <w:rFonts w:ascii="Times New Roman" w:hAnsi="Times New Roman" w:hint="cs"/>
          <w:rtl/>
        </w:rPr>
        <w:t xml:space="preserve"> </w:t>
      </w:r>
      <w:r w:rsidRPr="005E1FD2">
        <w:rPr>
          <w:rStyle w:val="Char4"/>
          <w:rtl/>
        </w:rPr>
        <w:t>[التحريم: ٨]</w:t>
      </w:r>
      <w:r>
        <w:rPr>
          <w:rFonts w:ascii="Times New Roman" w:hAnsi="Times New Roman" w:hint="cs"/>
          <w:rtl/>
        </w:rPr>
        <w:t>.</w:t>
      </w:r>
    </w:p>
    <w:p w:rsidR="00082CC7" w:rsidRPr="006F0B90" w:rsidRDefault="00082CC7" w:rsidP="005E1FD2">
      <w:pPr>
        <w:pStyle w:val="a5"/>
        <w:rPr>
          <w:rtl/>
        </w:rPr>
      </w:pPr>
      <w:r w:rsidRPr="006F0B90">
        <w:rPr>
          <w:rtl/>
        </w:rPr>
        <w:t>در اينجا كه بحث از روز قيامت است، نام پيام</w:t>
      </w:r>
      <w:r>
        <w:rPr>
          <w:rtl/>
        </w:rPr>
        <w:t>بر و اصحابش را با هم آورده است.</w:t>
      </w:r>
    </w:p>
    <w:p w:rsidR="00082CC7" w:rsidRDefault="00082CC7" w:rsidP="005E1FD2">
      <w:pPr>
        <w:pStyle w:val="a5"/>
        <w:rPr>
          <w:rtl/>
        </w:rPr>
      </w:pPr>
      <w:r>
        <w:rPr>
          <w:rtl/>
        </w:rPr>
        <w:t>.. وبسيارى از آيات ديگر.</w:t>
      </w:r>
    </w:p>
    <w:p w:rsidR="00082CC7" w:rsidRDefault="00082CC7" w:rsidP="00082CC7">
      <w:pPr>
        <w:pStyle w:val="a4"/>
        <w:rPr>
          <w:rtl/>
        </w:rPr>
      </w:pPr>
      <w:bookmarkStart w:id="48" w:name="_Toc326959878"/>
      <w:bookmarkStart w:id="49" w:name="_Toc393681707"/>
      <w:r w:rsidRPr="006F0B90">
        <w:rPr>
          <w:rtl/>
        </w:rPr>
        <w:t>بهشت، بدون قيد و شرط براى مهاجرين و انصار:</w:t>
      </w:r>
      <w:bookmarkEnd w:id="48"/>
      <w:bookmarkEnd w:id="49"/>
    </w:p>
    <w:p w:rsidR="00082CC7" w:rsidRPr="00F37C24" w:rsidRDefault="00082CC7" w:rsidP="00B27AB0">
      <w:pPr>
        <w:pStyle w:val="PlainText"/>
        <w:rPr>
          <w:rFonts w:ascii="Times New Roman" w:hAnsi="Times New Roman"/>
          <w:rtl/>
        </w:rPr>
      </w:pPr>
      <w:r w:rsidRPr="00F37C24">
        <w:rPr>
          <w:rFonts w:ascii="Times New Roman" w:hAnsi="Times New Roman" w:cs="Traditional Arabic" w:hint="cs"/>
          <w:rtl/>
        </w:rPr>
        <w:t>﴿</w:t>
      </w:r>
      <w:r w:rsidR="005A69EE" w:rsidRPr="00F37C24">
        <w:rPr>
          <w:rStyle w:val="Char3"/>
          <w:spacing w:val="-3"/>
          <w:rtl/>
        </w:rPr>
        <w:t>وَ</w:t>
      </w:r>
      <w:r w:rsidR="005A69EE" w:rsidRPr="00F37C24">
        <w:rPr>
          <w:rStyle w:val="Char3"/>
          <w:rFonts w:hint="cs"/>
          <w:spacing w:val="-3"/>
          <w:rtl/>
        </w:rPr>
        <w:t>ٱلسَّٰب</w:t>
      </w:r>
      <w:r w:rsidR="005A69EE" w:rsidRPr="00F37C24">
        <w:rPr>
          <w:rStyle w:val="Char3"/>
          <w:spacing w:val="-3"/>
          <w:rtl/>
        </w:rPr>
        <w:t xml:space="preserve">ِقُونَ </w:t>
      </w:r>
      <w:r w:rsidR="005A69EE" w:rsidRPr="00F37C24">
        <w:rPr>
          <w:rStyle w:val="Char3"/>
          <w:rFonts w:hint="cs"/>
          <w:spacing w:val="-3"/>
          <w:rtl/>
        </w:rPr>
        <w:t>ٱلۡأَوَّلُونَ</w:t>
      </w:r>
      <w:r w:rsidR="005A69EE" w:rsidRPr="00F37C24">
        <w:rPr>
          <w:rStyle w:val="Char3"/>
          <w:spacing w:val="-3"/>
          <w:rtl/>
        </w:rPr>
        <w:t xml:space="preserve"> </w:t>
      </w:r>
      <w:r w:rsidR="005A69EE" w:rsidRPr="00F37C24">
        <w:rPr>
          <w:rStyle w:val="Char3"/>
          <w:rFonts w:hint="cs"/>
          <w:spacing w:val="-3"/>
          <w:rtl/>
        </w:rPr>
        <w:t>مِنَ</w:t>
      </w:r>
      <w:r w:rsidR="005A69EE" w:rsidRPr="00F37C24">
        <w:rPr>
          <w:rStyle w:val="Char3"/>
          <w:spacing w:val="-3"/>
          <w:rtl/>
        </w:rPr>
        <w:t xml:space="preserve"> </w:t>
      </w:r>
      <w:r w:rsidR="005A69EE" w:rsidRPr="00F37C24">
        <w:rPr>
          <w:rStyle w:val="Char3"/>
          <w:rFonts w:hint="cs"/>
          <w:spacing w:val="-3"/>
          <w:rtl/>
        </w:rPr>
        <w:t>ٱلۡمُهَٰجِرِينَ</w:t>
      </w:r>
      <w:r w:rsidR="005A69EE" w:rsidRPr="00F37C24">
        <w:rPr>
          <w:rStyle w:val="Char3"/>
          <w:spacing w:val="-3"/>
          <w:rtl/>
        </w:rPr>
        <w:t xml:space="preserve"> </w:t>
      </w:r>
      <w:r w:rsidR="005A69EE" w:rsidRPr="00F37C24">
        <w:rPr>
          <w:rStyle w:val="Char3"/>
          <w:rFonts w:hint="cs"/>
          <w:spacing w:val="-3"/>
          <w:rtl/>
        </w:rPr>
        <w:t>وَٱلۡأَنصَارِ</w:t>
      </w:r>
      <w:r w:rsidR="005A69EE" w:rsidRPr="00F37C24">
        <w:rPr>
          <w:rStyle w:val="Char3"/>
          <w:spacing w:val="-3"/>
          <w:rtl/>
        </w:rPr>
        <w:t xml:space="preserve"> </w:t>
      </w:r>
      <w:r w:rsidR="005A69EE" w:rsidRPr="00F37C24">
        <w:rPr>
          <w:rStyle w:val="Char3"/>
          <w:rFonts w:hint="cs"/>
          <w:spacing w:val="-3"/>
          <w:rtl/>
        </w:rPr>
        <w:t>وَٱلَّذِينَ</w:t>
      </w:r>
      <w:r w:rsidR="005A69EE" w:rsidRPr="00F37C24">
        <w:rPr>
          <w:rStyle w:val="Char3"/>
          <w:spacing w:val="-3"/>
          <w:rtl/>
        </w:rPr>
        <w:t xml:space="preserve"> </w:t>
      </w:r>
      <w:r w:rsidR="005A69EE" w:rsidRPr="00F37C24">
        <w:rPr>
          <w:rStyle w:val="Char3"/>
          <w:rFonts w:hint="cs"/>
          <w:spacing w:val="-3"/>
          <w:rtl/>
        </w:rPr>
        <w:t>ٱتَّبَعُوهُم</w:t>
      </w:r>
      <w:r w:rsidR="005A69EE" w:rsidRPr="00F37C24">
        <w:rPr>
          <w:rStyle w:val="Char3"/>
          <w:spacing w:val="-3"/>
          <w:rtl/>
        </w:rPr>
        <w:t xml:space="preserve"> </w:t>
      </w:r>
      <w:r w:rsidR="005A69EE" w:rsidRPr="00F37C24">
        <w:rPr>
          <w:rStyle w:val="Char3"/>
          <w:rFonts w:hint="cs"/>
          <w:spacing w:val="-3"/>
          <w:rtl/>
        </w:rPr>
        <w:t>بِإِحۡسَٰنٖ رَّضِيَ ٱ</w:t>
      </w:r>
      <w:r w:rsidR="005A69EE" w:rsidRPr="00F37C24">
        <w:rPr>
          <w:rStyle w:val="Char3"/>
          <w:spacing w:val="-3"/>
          <w:rtl/>
        </w:rPr>
        <w:t>للَّهُ عَن</w:t>
      </w:r>
      <w:r w:rsidR="005A69EE" w:rsidRPr="00F37C24">
        <w:rPr>
          <w:rStyle w:val="Char3"/>
          <w:rFonts w:hint="cs"/>
          <w:spacing w:val="-3"/>
          <w:rtl/>
        </w:rPr>
        <w:t>ۡهُمۡ</w:t>
      </w:r>
      <w:r w:rsidR="005A69EE" w:rsidRPr="00F37C24">
        <w:rPr>
          <w:rStyle w:val="Char3"/>
          <w:spacing w:val="-3"/>
          <w:rtl/>
        </w:rPr>
        <w:t xml:space="preserve"> </w:t>
      </w:r>
      <w:r w:rsidR="005A69EE" w:rsidRPr="00F37C24">
        <w:rPr>
          <w:rStyle w:val="Char3"/>
          <w:rFonts w:hint="cs"/>
          <w:spacing w:val="-3"/>
          <w:rtl/>
        </w:rPr>
        <w:t>وَرَضُواْ</w:t>
      </w:r>
      <w:r w:rsidR="005A69EE" w:rsidRPr="00F37C24">
        <w:rPr>
          <w:rStyle w:val="Char3"/>
          <w:spacing w:val="-3"/>
          <w:rtl/>
        </w:rPr>
        <w:t xml:space="preserve"> </w:t>
      </w:r>
      <w:r w:rsidR="005A69EE" w:rsidRPr="00F37C24">
        <w:rPr>
          <w:rStyle w:val="Char3"/>
          <w:rFonts w:hint="cs"/>
          <w:spacing w:val="-3"/>
          <w:rtl/>
        </w:rPr>
        <w:t>عَنۡهُ</w:t>
      </w:r>
      <w:r w:rsidR="005A69EE" w:rsidRPr="00F37C24">
        <w:rPr>
          <w:rStyle w:val="Char3"/>
          <w:spacing w:val="-3"/>
          <w:rtl/>
        </w:rPr>
        <w:t xml:space="preserve"> </w:t>
      </w:r>
      <w:r w:rsidR="005A69EE" w:rsidRPr="00F37C24">
        <w:rPr>
          <w:rStyle w:val="Char3"/>
          <w:rFonts w:hint="cs"/>
          <w:spacing w:val="-3"/>
          <w:rtl/>
        </w:rPr>
        <w:t>وَأَعَدَّ</w:t>
      </w:r>
      <w:r w:rsidR="005A69EE" w:rsidRPr="00F37C24">
        <w:rPr>
          <w:rStyle w:val="Char3"/>
          <w:spacing w:val="-3"/>
          <w:rtl/>
        </w:rPr>
        <w:t xml:space="preserve"> </w:t>
      </w:r>
      <w:r w:rsidR="005A69EE" w:rsidRPr="00F37C24">
        <w:rPr>
          <w:rStyle w:val="Char3"/>
          <w:rFonts w:hint="cs"/>
          <w:spacing w:val="-3"/>
          <w:rtl/>
        </w:rPr>
        <w:t>لَهُمۡ</w:t>
      </w:r>
      <w:r w:rsidR="005A69EE" w:rsidRPr="00F37C24">
        <w:rPr>
          <w:rStyle w:val="Char3"/>
          <w:spacing w:val="-3"/>
          <w:rtl/>
        </w:rPr>
        <w:t xml:space="preserve"> </w:t>
      </w:r>
      <w:r w:rsidR="005A69EE" w:rsidRPr="00F37C24">
        <w:rPr>
          <w:rStyle w:val="Char3"/>
          <w:rFonts w:hint="cs"/>
          <w:spacing w:val="-3"/>
          <w:rtl/>
        </w:rPr>
        <w:t xml:space="preserve">جَنَّٰتٖ تَجۡرِي تَحۡتَهَا ٱلۡأَنۡهَٰرُ </w:t>
      </w:r>
      <w:r w:rsidR="005A69EE" w:rsidRPr="00F37C24">
        <w:rPr>
          <w:rStyle w:val="Char3"/>
          <w:spacing w:val="-3"/>
          <w:rtl/>
        </w:rPr>
        <w:t>خَٰلِدِينَ فِيهَآ أَبَد</w:t>
      </w:r>
      <w:r w:rsidR="005A69EE" w:rsidRPr="00F37C24">
        <w:rPr>
          <w:rStyle w:val="Char3"/>
          <w:rFonts w:hint="cs"/>
          <w:spacing w:val="-3"/>
          <w:rtl/>
        </w:rPr>
        <w:t xml:space="preserve">ٗاۚ </w:t>
      </w:r>
      <w:r w:rsidR="005A69EE" w:rsidRPr="00F37C24">
        <w:rPr>
          <w:rStyle w:val="Char3"/>
          <w:spacing w:val="-3"/>
          <w:rtl/>
        </w:rPr>
        <w:t xml:space="preserve">ذَٰلِكَ </w:t>
      </w:r>
      <w:r w:rsidR="005A69EE" w:rsidRPr="00F37C24">
        <w:rPr>
          <w:rStyle w:val="Char3"/>
          <w:rFonts w:hint="cs"/>
          <w:spacing w:val="-3"/>
          <w:rtl/>
        </w:rPr>
        <w:t>ٱلۡفَوۡزُ</w:t>
      </w:r>
      <w:r w:rsidR="005A69EE" w:rsidRPr="00F37C24">
        <w:rPr>
          <w:rStyle w:val="Char3"/>
          <w:spacing w:val="-3"/>
          <w:rtl/>
        </w:rPr>
        <w:t xml:space="preserve"> </w:t>
      </w:r>
      <w:r w:rsidR="005A69EE" w:rsidRPr="00F37C24">
        <w:rPr>
          <w:rStyle w:val="Char3"/>
          <w:rFonts w:hint="cs"/>
          <w:spacing w:val="-3"/>
          <w:rtl/>
        </w:rPr>
        <w:t>ٱلۡعَظِيمُ</w:t>
      </w:r>
      <w:r w:rsidR="005A69EE" w:rsidRPr="00F37C24">
        <w:rPr>
          <w:rStyle w:val="Char3"/>
          <w:spacing w:val="-3"/>
          <w:rtl/>
        </w:rPr>
        <w:t xml:space="preserve"> </w:t>
      </w:r>
      <w:r w:rsidR="005A69EE" w:rsidRPr="00F37C24">
        <w:rPr>
          <w:rStyle w:val="Char3"/>
          <w:rFonts w:hint="cs"/>
          <w:spacing w:val="-3"/>
          <w:rtl/>
        </w:rPr>
        <w:t>١٠٠</w:t>
      </w:r>
      <w:r w:rsidRPr="00F37C24">
        <w:rPr>
          <w:rFonts w:ascii="Times New Roman" w:hAnsi="Times New Roman" w:cs="Traditional Arabic" w:hint="cs"/>
          <w:rtl/>
        </w:rPr>
        <w:t>﴾</w:t>
      </w:r>
      <w:r w:rsidR="005A69EE" w:rsidRPr="00F37C24">
        <w:rPr>
          <w:rFonts w:ascii="Times New Roman" w:hAnsi="Times New Roman" w:hint="cs"/>
          <w:rtl/>
        </w:rPr>
        <w:t xml:space="preserve"> </w:t>
      </w:r>
      <w:r w:rsidRPr="00F37C24">
        <w:rPr>
          <w:rStyle w:val="Char4"/>
          <w:spacing w:val="-3"/>
          <w:rtl/>
        </w:rPr>
        <w:t>[التوبة: ١٠٠]</w:t>
      </w:r>
      <w:r w:rsidRPr="00F37C24">
        <w:rPr>
          <w:rFonts w:ascii="Times New Roman" w:hAnsi="Times New Roman" w:hint="cs"/>
          <w:rtl/>
        </w:rPr>
        <w:t>.</w:t>
      </w:r>
    </w:p>
    <w:p w:rsidR="00082CC7" w:rsidRDefault="00082CC7" w:rsidP="005E1FD2">
      <w:pPr>
        <w:pStyle w:val="a5"/>
        <w:rPr>
          <w:rtl/>
        </w:rPr>
      </w:pPr>
      <w:r>
        <w:rPr>
          <w:rFonts w:cs="Traditional Arabic" w:hint="cs"/>
          <w:rtl/>
        </w:rPr>
        <w:t>«</w:t>
      </w:r>
      <w:r w:rsidRPr="0096103D">
        <w:rPr>
          <w:rtl/>
        </w:rPr>
        <w:t>و سابقين نخستين از مهاجرين و انصار و آنانى كه به نيكى از ايشان پيروى كردند، خداوند از آنان خوشنود و آنها نيز از او خوشنودند و خدا برايشان بهشتهايى كه نهرها از زير آنها جارى است، وعده داده كه در آن هميشه جاودان و ماندگارند. به راستى اين است كاميابى و رستگارى بزرگ!</w:t>
      </w:r>
      <w:r>
        <w:rPr>
          <w:rFonts w:cs="Traditional Arabic" w:hint="cs"/>
          <w:rtl/>
        </w:rPr>
        <w:t>»</w:t>
      </w:r>
      <w:r>
        <w:rPr>
          <w:rtl/>
        </w:rPr>
        <w:t>.</w:t>
      </w:r>
    </w:p>
    <w:p w:rsidR="00082CC7" w:rsidRDefault="00082CC7" w:rsidP="005E1FD2">
      <w:pPr>
        <w:pStyle w:val="a5"/>
        <w:rPr>
          <w:rtl/>
        </w:rPr>
      </w:pPr>
      <w:r w:rsidRPr="006F0B90">
        <w:rPr>
          <w:rtl/>
        </w:rPr>
        <w:t xml:space="preserve">در اين آيه، خداوند خوشنودى خود را از سه دسته از مؤمنان واقعى بيان مى‏كند و به آنها بدون قيد و شرط، وعده بهشت مى‏دهد.. اوّلين گروه مهاجرين هستند؛ كسانى كه در مكّه ايمان آوردند و همراه پیامبر </w:t>
      </w:r>
      <w:r w:rsidRPr="006F0B90">
        <w:rPr>
          <w:rFonts w:cs="CTraditional Arabic"/>
          <w:rtl/>
        </w:rPr>
        <w:t>ص</w:t>
      </w:r>
      <w:r w:rsidRPr="006F0B90">
        <w:rPr>
          <w:rtl/>
        </w:rPr>
        <w:t xml:space="preserve"> به مدينه هجرت كردند.. گروه دوم انصار هستند؛ كسانى كه در «عقبه منى» و خود مدينه ايمان آوردند و پيامبر و مهاجرين را در خانه و كاشانه خود پناه دادند و به يارى‏شان پرداختند.. گروه سوم تابعين هستند؛ كسانى كه بعد از اين دو گروه آمده و مى‏آيند و به نيكى از ايشان تبعيّت كرده و همچون آنان مخلص و مؤمن باشند.. اين تابعين شامل تمام كسانى مى‏شود كه بعد از مهاجرين و انصار آمده و مى‏آيند؛ يعنى اگر ما و تيجانى بخواهيم به آن سرنوشتى كه خداوند به ايشان وعده داده است برسيم، بايستى به نيكى از ايشان تبعيّت و پيروى كنيم.</w:t>
      </w:r>
    </w:p>
    <w:p w:rsidR="005A69EE" w:rsidRDefault="00082CC7" w:rsidP="005E1FD2">
      <w:pPr>
        <w:pStyle w:val="a5"/>
        <w:rPr>
          <w:rtl/>
        </w:rPr>
      </w:pPr>
      <w:r w:rsidRPr="006F0B90">
        <w:rPr>
          <w:rtl/>
        </w:rPr>
        <w:t xml:space="preserve">بر هيچ كس هم پوشيده نيست كه سابقين اوّلين از مهاجرين چه كسانى بوده‏اند.. أبوبكر، عمر، عثمان، على، زيدبن‏حارثه، طلحه، زبير، عبدالرحمن‏بن‏عوف، سعدبن‏أبى وقاص، حمزه، عماربن‏ياسر، بلال‏بن‏رباح، سلمان فارسى، مقداد، أبوذر، سعيدبن‏زيد، عثمان‏بن‏مظعون و... - رضى اللّه عنهم أجمعين - همگى از بارزترين اين گروه بوده‏اند كه حتّى قبل از انصار نخستين نيز، در مكّه ايمان آوردند و سپس به مدينه هجرت كردند و پیامبر </w:t>
      </w:r>
      <w:r w:rsidRPr="006F0B90">
        <w:rPr>
          <w:rFonts w:cs="CTraditional Arabic"/>
          <w:rtl/>
        </w:rPr>
        <w:t>ص</w:t>
      </w:r>
      <w:r w:rsidRPr="006F0B90">
        <w:rPr>
          <w:rtl/>
        </w:rPr>
        <w:t xml:space="preserve"> و أبوبكر </w:t>
      </w:r>
      <w:r w:rsidRPr="006F0B90">
        <w:rPr>
          <w:rFonts w:cs="CTraditional Arabic"/>
          <w:rtl/>
        </w:rPr>
        <w:t>س</w:t>
      </w:r>
      <w:r w:rsidRPr="006F0B90">
        <w:rPr>
          <w:rtl/>
        </w:rPr>
        <w:t xml:space="preserve"> هم با همديگر هجرت كردند</w:t>
      </w:r>
      <w:r w:rsidRPr="00D17E13">
        <w:rPr>
          <w:rStyle w:val="FootnoteReference"/>
          <w:rFonts w:ascii="Times New Roman" w:hAnsi="Times New Roman"/>
          <w:b/>
          <w:bCs/>
          <w:sz w:val="24"/>
          <w:szCs w:val="24"/>
          <w:rtl/>
        </w:rPr>
        <w:footnoteReference w:id="207"/>
      </w:r>
      <w:r>
        <w:rPr>
          <w:rFonts w:hint="cs"/>
          <w:rtl/>
        </w:rPr>
        <w:t>.</w:t>
      </w:r>
    </w:p>
    <w:p w:rsidR="00082CC7" w:rsidRDefault="00082CC7" w:rsidP="005E1FD2">
      <w:pPr>
        <w:pStyle w:val="a5"/>
        <w:rPr>
          <w:rtl/>
        </w:rPr>
      </w:pPr>
      <w:r w:rsidRPr="006F0B90">
        <w:rPr>
          <w:rtl/>
        </w:rPr>
        <w:t>حال كسانى كه - همچون تيجانى و علماى قم - بر خلاف قرآن، خلفاء و ساير اصحاب گرامى را كه در راه خدا با جان و مالشان از هيچ كوششى دريغ نكرده و از همه چيز خود گذشتند تا تابعين و نسلهاى آينده هدايت شوند، مورد تهاجم رگبار اعتراضات و ايرادهاى بيجا و بى‏اساس قرار مى‏دهند، در برابر خدا چه جوابى دارند كه بدون هيچ قيد و شرطى راضى است و آنها هم از او در معامله‏اى كه با او نموده‏اند، راضى هستند؟! آيا بدگويى و اتّهام نسبت بدانان، مخالفت و تكذيب اين آيه و صدها آيات ديگر نيست؟!</w:t>
      </w:r>
      <w:r>
        <w:rPr>
          <w:rFonts w:hint="cs"/>
          <w:rtl/>
        </w:rPr>
        <w:t>.</w:t>
      </w:r>
    </w:p>
    <w:p w:rsidR="00F37C24" w:rsidRDefault="00F37C24" w:rsidP="005E1FD2">
      <w:pPr>
        <w:pStyle w:val="a5"/>
        <w:rPr>
          <w:rtl/>
        </w:rPr>
      </w:pPr>
    </w:p>
    <w:p w:rsidR="00F37C24" w:rsidRDefault="00F37C24" w:rsidP="005E1FD2">
      <w:pPr>
        <w:pStyle w:val="a5"/>
        <w:rPr>
          <w:rtl/>
        </w:rPr>
      </w:pPr>
    </w:p>
    <w:p w:rsidR="00F37C24" w:rsidRDefault="00F37C24" w:rsidP="005E1FD2">
      <w:pPr>
        <w:pStyle w:val="a5"/>
        <w:rPr>
          <w:rtl/>
        </w:rPr>
      </w:pPr>
    </w:p>
    <w:p w:rsidR="00082CC7" w:rsidRDefault="00082CC7" w:rsidP="00082CC7">
      <w:pPr>
        <w:pStyle w:val="a4"/>
        <w:rPr>
          <w:rtl/>
        </w:rPr>
      </w:pPr>
      <w:bookmarkStart w:id="50" w:name="_Toc326959879"/>
      <w:bookmarkStart w:id="51" w:name="_Toc393681708"/>
      <w:r w:rsidRPr="006F0B90">
        <w:rPr>
          <w:rtl/>
        </w:rPr>
        <w:t>توبه پيامبر و مهاجرين و انصار:</w:t>
      </w:r>
      <w:bookmarkEnd w:id="50"/>
      <w:bookmarkEnd w:id="51"/>
    </w:p>
    <w:p w:rsidR="00082CC7" w:rsidRDefault="00082CC7" w:rsidP="00B27AB0">
      <w:pPr>
        <w:pStyle w:val="PlainText"/>
        <w:rPr>
          <w:rFonts w:ascii="Times New Roman" w:hAnsi="Times New Roman"/>
          <w:rtl/>
        </w:rPr>
      </w:pPr>
      <w:r>
        <w:rPr>
          <w:rFonts w:ascii="Times New Roman" w:hAnsi="Times New Roman" w:cs="Traditional Arabic" w:hint="cs"/>
          <w:rtl/>
        </w:rPr>
        <w:t>﴿</w:t>
      </w:r>
      <w:r w:rsidR="005A69EE" w:rsidRPr="005E1FD2">
        <w:rPr>
          <w:rStyle w:val="Char3"/>
          <w:rtl/>
        </w:rPr>
        <w:t xml:space="preserve">لَّقَد تَّابَ </w:t>
      </w:r>
      <w:r w:rsidR="005A69EE" w:rsidRPr="005E1FD2">
        <w:rPr>
          <w:rStyle w:val="Char3"/>
          <w:rFonts w:hint="cs"/>
          <w:rtl/>
        </w:rPr>
        <w:t>ٱللَّهُ</w:t>
      </w:r>
      <w:r w:rsidR="005A69EE" w:rsidRPr="005E1FD2">
        <w:rPr>
          <w:rStyle w:val="Char3"/>
          <w:rtl/>
        </w:rPr>
        <w:t xml:space="preserve"> </w:t>
      </w:r>
      <w:r w:rsidR="005A69EE" w:rsidRPr="005E1FD2">
        <w:rPr>
          <w:rStyle w:val="Char3"/>
          <w:rFonts w:hint="cs"/>
          <w:rtl/>
        </w:rPr>
        <w:t>عَلَى</w:t>
      </w:r>
      <w:r w:rsidR="005A69EE" w:rsidRPr="005E1FD2">
        <w:rPr>
          <w:rStyle w:val="Char3"/>
          <w:rtl/>
        </w:rPr>
        <w:t xml:space="preserve"> </w:t>
      </w:r>
      <w:r w:rsidR="005A69EE" w:rsidRPr="005E1FD2">
        <w:rPr>
          <w:rStyle w:val="Char3"/>
          <w:rFonts w:hint="cs"/>
          <w:rtl/>
        </w:rPr>
        <w:t>ٱلنَّبِيِّ</w:t>
      </w:r>
      <w:r w:rsidR="005A69EE" w:rsidRPr="005E1FD2">
        <w:rPr>
          <w:rStyle w:val="Char3"/>
          <w:rtl/>
        </w:rPr>
        <w:t xml:space="preserve"> </w:t>
      </w:r>
      <w:r w:rsidR="005A69EE" w:rsidRPr="005E1FD2">
        <w:rPr>
          <w:rStyle w:val="Char3"/>
          <w:rFonts w:hint="cs"/>
          <w:rtl/>
        </w:rPr>
        <w:t>وَٱلۡمُهَٰجِرِينَ</w:t>
      </w:r>
      <w:r w:rsidR="005A69EE" w:rsidRPr="005E1FD2">
        <w:rPr>
          <w:rStyle w:val="Char3"/>
          <w:rtl/>
        </w:rPr>
        <w:t xml:space="preserve"> </w:t>
      </w:r>
      <w:r w:rsidR="005A69EE" w:rsidRPr="005E1FD2">
        <w:rPr>
          <w:rStyle w:val="Char3"/>
          <w:rFonts w:hint="cs"/>
          <w:rtl/>
        </w:rPr>
        <w:t>وَٱلۡأَنصَارِ</w:t>
      </w:r>
      <w:r w:rsidR="005A69EE" w:rsidRPr="005E1FD2">
        <w:rPr>
          <w:rStyle w:val="Char3"/>
          <w:rtl/>
        </w:rPr>
        <w:t xml:space="preserve"> </w:t>
      </w:r>
      <w:r w:rsidR="005A69EE" w:rsidRPr="005E1FD2">
        <w:rPr>
          <w:rStyle w:val="Char3"/>
          <w:rFonts w:hint="cs"/>
          <w:rtl/>
        </w:rPr>
        <w:t>ٱلَّذِينَ</w:t>
      </w:r>
      <w:r w:rsidR="005A69EE" w:rsidRPr="005E1FD2">
        <w:rPr>
          <w:rStyle w:val="Char3"/>
          <w:rtl/>
        </w:rPr>
        <w:t xml:space="preserve"> </w:t>
      </w:r>
      <w:r w:rsidR="005A69EE" w:rsidRPr="005E1FD2">
        <w:rPr>
          <w:rStyle w:val="Char3"/>
          <w:rFonts w:hint="cs"/>
          <w:rtl/>
        </w:rPr>
        <w:t>ٱتَّبَعُوهُ</w:t>
      </w:r>
      <w:r w:rsidR="005A69EE" w:rsidRPr="005E1FD2">
        <w:rPr>
          <w:rStyle w:val="Char3"/>
          <w:rtl/>
        </w:rPr>
        <w:t xml:space="preserve"> </w:t>
      </w:r>
      <w:r w:rsidR="005A69EE" w:rsidRPr="005E1FD2">
        <w:rPr>
          <w:rStyle w:val="Char3"/>
          <w:rFonts w:hint="cs"/>
          <w:rtl/>
        </w:rPr>
        <w:t>فِي</w:t>
      </w:r>
      <w:r w:rsidR="005A69EE" w:rsidRPr="005E1FD2">
        <w:rPr>
          <w:rStyle w:val="Char3"/>
          <w:rtl/>
        </w:rPr>
        <w:t xml:space="preserve"> </w:t>
      </w:r>
      <w:r w:rsidR="005A69EE" w:rsidRPr="005E1FD2">
        <w:rPr>
          <w:rStyle w:val="Char3"/>
          <w:rFonts w:hint="cs"/>
          <w:rtl/>
        </w:rPr>
        <w:t>سَاعَةِ</w:t>
      </w:r>
      <w:r w:rsidR="005A69EE" w:rsidRPr="005E1FD2">
        <w:rPr>
          <w:rStyle w:val="Char3"/>
          <w:rtl/>
        </w:rPr>
        <w:t xml:space="preserve"> </w:t>
      </w:r>
      <w:r w:rsidR="005A69EE" w:rsidRPr="005E1FD2">
        <w:rPr>
          <w:rStyle w:val="Char3"/>
          <w:rFonts w:hint="cs"/>
          <w:rtl/>
        </w:rPr>
        <w:t>ٱلۡعُسۡرَةِ</w:t>
      </w:r>
      <w:r w:rsidR="005A69EE" w:rsidRPr="005E1FD2">
        <w:rPr>
          <w:rStyle w:val="Char3"/>
          <w:rtl/>
        </w:rPr>
        <w:t xml:space="preserve"> </w:t>
      </w:r>
      <w:r w:rsidR="005A69EE" w:rsidRPr="005E1FD2">
        <w:rPr>
          <w:rStyle w:val="Char3"/>
          <w:rFonts w:hint="cs"/>
          <w:rtl/>
        </w:rPr>
        <w:t>مِنۢ</w:t>
      </w:r>
      <w:r w:rsidR="005A69EE" w:rsidRPr="005E1FD2">
        <w:rPr>
          <w:rStyle w:val="Char3"/>
          <w:rtl/>
        </w:rPr>
        <w:t xml:space="preserve"> </w:t>
      </w:r>
      <w:r w:rsidR="005A69EE" w:rsidRPr="005E1FD2">
        <w:rPr>
          <w:rStyle w:val="Char3"/>
          <w:rFonts w:hint="cs"/>
          <w:rtl/>
        </w:rPr>
        <w:t>بَعۡدِ</w:t>
      </w:r>
      <w:r w:rsidR="005A69EE" w:rsidRPr="005E1FD2">
        <w:rPr>
          <w:rStyle w:val="Char3"/>
          <w:rtl/>
        </w:rPr>
        <w:t xml:space="preserve"> </w:t>
      </w:r>
      <w:r w:rsidR="005A69EE" w:rsidRPr="005E1FD2">
        <w:rPr>
          <w:rStyle w:val="Char3"/>
          <w:rFonts w:hint="cs"/>
          <w:rtl/>
        </w:rPr>
        <w:t>مَا</w:t>
      </w:r>
      <w:r w:rsidR="005A69EE" w:rsidRPr="005E1FD2">
        <w:rPr>
          <w:rStyle w:val="Char3"/>
          <w:rtl/>
        </w:rPr>
        <w:t xml:space="preserve"> </w:t>
      </w:r>
      <w:r w:rsidR="005A69EE" w:rsidRPr="005E1FD2">
        <w:rPr>
          <w:rStyle w:val="Char3"/>
          <w:rFonts w:hint="cs"/>
          <w:rtl/>
        </w:rPr>
        <w:t>ك</w:t>
      </w:r>
      <w:r w:rsidR="005A69EE" w:rsidRPr="005E1FD2">
        <w:rPr>
          <w:rStyle w:val="Char3"/>
          <w:rtl/>
        </w:rPr>
        <w:t>َادَ يَزِيغُ قُلُوبُ فَرِيق</w:t>
      </w:r>
      <w:r w:rsidR="005A69EE" w:rsidRPr="005E1FD2">
        <w:rPr>
          <w:rStyle w:val="Char3"/>
          <w:rFonts w:hint="cs"/>
          <w:rtl/>
        </w:rPr>
        <w:t xml:space="preserve">ٖ مِّنۡهُمۡ ثُمَّ تَابَ عَلَيۡهِمۡۚ إِنَّهُۥ </w:t>
      </w:r>
      <w:r w:rsidR="005A69EE" w:rsidRPr="005E1FD2">
        <w:rPr>
          <w:rStyle w:val="Char3"/>
          <w:rtl/>
        </w:rPr>
        <w:t>بِهِم</w:t>
      </w:r>
      <w:r w:rsidR="005A69EE" w:rsidRPr="005E1FD2">
        <w:rPr>
          <w:rStyle w:val="Char3"/>
          <w:rFonts w:hint="cs"/>
          <w:rtl/>
        </w:rPr>
        <w:t>ۡ</w:t>
      </w:r>
      <w:r w:rsidR="005A69EE" w:rsidRPr="005E1FD2">
        <w:rPr>
          <w:rStyle w:val="Char3"/>
          <w:rtl/>
        </w:rPr>
        <w:t xml:space="preserve"> </w:t>
      </w:r>
      <w:r w:rsidR="005A69EE" w:rsidRPr="005E1FD2">
        <w:rPr>
          <w:rStyle w:val="Char3"/>
          <w:rFonts w:hint="cs"/>
          <w:rtl/>
        </w:rPr>
        <w:t>رَءُوفٞ رَّحِيمٞ ١١٧</w:t>
      </w:r>
      <w:r>
        <w:rPr>
          <w:rFonts w:ascii="Times New Roman" w:hAnsi="Times New Roman" w:cs="Traditional Arabic" w:hint="cs"/>
          <w:rtl/>
        </w:rPr>
        <w:t>﴾</w:t>
      </w:r>
      <w:r w:rsidR="005A69EE">
        <w:rPr>
          <w:rFonts w:ascii="Times New Roman" w:hAnsi="Times New Roman" w:hint="cs"/>
          <w:rtl/>
        </w:rPr>
        <w:t xml:space="preserve"> </w:t>
      </w:r>
      <w:r w:rsidRPr="005E1FD2">
        <w:rPr>
          <w:rStyle w:val="Char4"/>
          <w:rtl/>
        </w:rPr>
        <w:t>[التوبة: ١١٧]</w:t>
      </w:r>
      <w:r>
        <w:rPr>
          <w:rFonts w:ascii="Times New Roman" w:hAnsi="Times New Roman" w:hint="cs"/>
          <w:rtl/>
        </w:rPr>
        <w:t>.</w:t>
      </w:r>
    </w:p>
    <w:p w:rsidR="00082CC7" w:rsidRDefault="00082CC7" w:rsidP="005E1FD2">
      <w:pPr>
        <w:pStyle w:val="a5"/>
        <w:rPr>
          <w:rtl/>
        </w:rPr>
      </w:pPr>
      <w:r>
        <w:rPr>
          <w:rFonts w:cs="Traditional Arabic" w:hint="cs"/>
          <w:rtl/>
        </w:rPr>
        <w:t>«</w:t>
      </w:r>
      <w:r w:rsidRPr="0096103D">
        <w:rPr>
          <w:rtl/>
        </w:rPr>
        <w:t>خداوند توبه پيامبر و مهاجرين و انصار را كه در آن لحظه دشوار (با وجود گرماى زياد، كمى وسيله سوارى و آذوقه، فصل چيدن محصولات) از پيامبر پيروى و اطاعت كردند (و همراه او به جنگ تبوك رفتند)، پذيرفت؛ آن هم بعد از آن كه نزديك بود دلهاى بعضى از آنها اندكى منحرف شود (و در جنگ سستى كنند و در نيمه راه برگردند، ولى با اين حال) باز هم خداوند توبه همگى‏شان را پذيرفت؛ زيرا خداوند نسبت به آنها بسيار رؤوف و مهربان است</w:t>
      </w:r>
      <w:r>
        <w:rPr>
          <w:rFonts w:cs="Traditional Arabic" w:hint="cs"/>
          <w:rtl/>
        </w:rPr>
        <w:t>»</w:t>
      </w:r>
      <w:r w:rsidRPr="006F0B90">
        <w:rPr>
          <w:rtl/>
        </w:rPr>
        <w:t>.</w:t>
      </w:r>
    </w:p>
    <w:p w:rsidR="00082CC7" w:rsidRDefault="00082CC7" w:rsidP="00082CC7">
      <w:pPr>
        <w:pStyle w:val="a4"/>
        <w:rPr>
          <w:rtl/>
        </w:rPr>
      </w:pPr>
      <w:r w:rsidRPr="006F0B90">
        <w:rPr>
          <w:rtl/>
        </w:rPr>
        <w:t xml:space="preserve"> </w:t>
      </w:r>
      <w:bookmarkStart w:id="52" w:name="_Toc326959880"/>
      <w:bookmarkStart w:id="53" w:name="_Toc393681709"/>
      <w:r w:rsidRPr="006F0B90">
        <w:rPr>
          <w:rtl/>
        </w:rPr>
        <w:t>بخشش گناهان اصحاب:</w:t>
      </w:r>
      <w:bookmarkEnd w:id="52"/>
      <w:bookmarkEnd w:id="53"/>
    </w:p>
    <w:p w:rsidR="005A69EE" w:rsidRDefault="00082CC7" w:rsidP="00B27AB0">
      <w:pPr>
        <w:pStyle w:val="PlainText"/>
        <w:rPr>
          <w:rFonts w:ascii="Times New Roman" w:hAnsi="Times New Roman"/>
          <w:rtl/>
        </w:rPr>
      </w:pPr>
      <w:r>
        <w:rPr>
          <w:rFonts w:ascii="Times New Roman" w:hAnsi="Times New Roman" w:cs="Traditional Arabic" w:hint="cs"/>
          <w:rtl/>
        </w:rPr>
        <w:t>﴿</w:t>
      </w:r>
      <w:r w:rsidR="005A69EE" w:rsidRPr="005E1FD2">
        <w:rPr>
          <w:rStyle w:val="Char3"/>
          <w:rtl/>
        </w:rPr>
        <w:t>وَ</w:t>
      </w:r>
      <w:r w:rsidR="005A69EE" w:rsidRPr="005E1FD2">
        <w:rPr>
          <w:rStyle w:val="Char3"/>
          <w:rFonts w:hint="cs"/>
          <w:rtl/>
        </w:rPr>
        <w:t>ٱلَّذِينَ</w:t>
      </w:r>
      <w:r w:rsidR="005A69EE" w:rsidRPr="005E1FD2">
        <w:rPr>
          <w:rStyle w:val="Char3"/>
          <w:rtl/>
        </w:rPr>
        <w:t xml:space="preserve"> </w:t>
      </w:r>
      <w:r w:rsidR="005A69EE" w:rsidRPr="005E1FD2">
        <w:rPr>
          <w:rStyle w:val="Char3"/>
          <w:rFonts w:hint="cs"/>
          <w:rtl/>
        </w:rPr>
        <w:t>هَاجَرُواْ</w:t>
      </w:r>
      <w:r w:rsidR="005A69EE" w:rsidRPr="005E1FD2">
        <w:rPr>
          <w:rStyle w:val="Char3"/>
          <w:rtl/>
        </w:rPr>
        <w:t xml:space="preserve"> </w:t>
      </w:r>
      <w:r w:rsidR="005A69EE" w:rsidRPr="005E1FD2">
        <w:rPr>
          <w:rStyle w:val="Char3"/>
          <w:rFonts w:hint="cs"/>
          <w:rtl/>
        </w:rPr>
        <w:t>فِي</w:t>
      </w:r>
      <w:r w:rsidR="005A69EE" w:rsidRPr="005E1FD2">
        <w:rPr>
          <w:rStyle w:val="Char3"/>
          <w:rtl/>
        </w:rPr>
        <w:t xml:space="preserve"> </w:t>
      </w:r>
      <w:r w:rsidR="005A69EE" w:rsidRPr="005E1FD2">
        <w:rPr>
          <w:rStyle w:val="Char3"/>
          <w:rFonts w:hint="cs"/>
          <w:rtl/>
        </w:rPr>
        <w:t>ٱللَّهِ</w:t>
      </w:r>
      <w:r w:rsidR="005A69EE" w:rsidRPr="005E1FD2">
        <w:rPr>
          <w:rStyle w:val="Char3"/>
          <w:rtl/>
        </w:rPr>
        <w:t xml:space="preserve"> </w:t>
      </w:r>
      <w:r w:rsidR="005A69EE" w:rsidRPr="005E1FD2">
        <w:rPr>
          <w:rStyle w:val="Char3"/>
          <w:rFonts w:hint="cs"/>
          <w:rtl/>
        </w:rPr>
        <w:t>مِنۢ</w:t>
      </w:r>
      <w:r w:rsidR="005A69EE" w:rsidRPr="005E1FD2">
        <w:rPr>
          <w:rStyle w:val="Char3"/>
          <w:rtl/>
        </w:rPr>
        <w:t xml:space="preserve"> </w:t>
      </w:r>
      <w:r w:rsidR="005A69EE" w:rsidRPr="005E1FD2">
        <w:rPr>
          <w:rStyle w:val="Char3"/>
          <w:rFonts w:hint="cs"/>
          <w:rtl/>
        </w:rPr>
        <w:t>بَعۡدِ</w:t>
      </w:r>
      <w:r w:rsidR="005A69EE" w:rsidRPr="005E1FD2">
        <w:rPr>
          <w:rStyle w:val="Char3"/>
          <w:rtl/>
        </w:rPr>
        <w:t xml:space="preserve"> </w:t>
      </w:r>
      <w:r w:rsidR="005A69EE" w:rsidRPr="005E1FD2">
        <w:rPr>
          <w:rStyle w:val="Char3"/>
          <w:rFonts w:hint="cs"/>
          <w:rtl/>
        </w:rPr>
        <w:t>مَا</w:t>
      </w:r>
      <w:r w:rsidR="005A69EE" w:rsidRPr="005E1FD2">
        <w:rPr>
          <w:rStyle w:val="Char3"/>
          <w:rtl/>
        </w:rPr>
        <w:t xml:space="preserve"> </w:t>
      </w:r>
      <w:r w:rsidR="005A69EE" w:rsidRPr="005E1FD2">
        <w:rPr>
          <w:rStyle w:val="Char3"/>
          <w:rFonts w:hint="cs"/>
          <w:rtl/>
        </w:rPr>
        <w:t>ظُلِمُواْ</w:t>
      </w:r>
      <w:r w:rsidR="005A69EE" w:rsidRPr="005E1FD2">
        <w:rPr>
          <w:rStyle w:val="Char3"/>
          <w:rtl/>
        </w:rPr>
        <w:t xml:space="preserve"> </w:t>
      </w:r>
      <w:r w:rsidR="005A69EE" w:rsidRPr="005E1FD2">
        <w:rPr>
          <w:rStyle w:val="Char3"/>
          <w:rFonts w:hint="cs"/>
          <w:rtl/>
        </w:rPr>
        <w:t>لَنُبَوِّئَنَّهُمۡ</w:t>
      </w:r>
      <w:r w:rsidR="005A69EE" w:rsidRPr="005E1FD2">
        <w:rPr>
          <w:rStyle w:val="Char3"/>
          <w:rtl/>
        </w:rPr>
        <w:t xml:space="preserve"> </w:t>
      </w:r>
      <w:r w:rsidR="005A69EE" w:rsidRPr="005E1FD2">
        <w:rPr>
          <w:rStyle w:val="Char3"/>
          <w:rFonts w:hint="cs"/>
          <w:rtl/>
        </w:rPr>
        <w:t>فِي</w:t>
      </w:r>
      <w:r w:rsidR="005A69EE" w:rsidRPr="005E1FD2">
        <w:rPr>
          <w:rStyle w:val="Char3"/>
          <w:rtl/>
        </w:rPr>
        <w:t xml:space="preserve"> </w:t>
      </w:r>
      <w:r w:rsidR="005A69EE" w:rsidRPr="005E1FD2">
        <w:rPr>
          <w:rStyle w:val="Char3"/>
          <w:rFonts w:hint="cs"/>
          <w:rtl/>
        </w:rPr>
        <w:t>ٱلدُّنۡيَا</w:t>
      </w:r>
      <w:r w:rsidR="005A69EE" w:rsidRPr="005E1FD2">
        <w:rPr>
          <w:rStyle w:val="Char3"/>
          <w:rtl/>
        </w:rPr>
        <w:t xml:space="preserve"> </w:t>
      </w:r>
      <w:r w:rsidR="005A69EE" w:rsidRPr="005E1FD2">
        <w:rPr>
          <w:rStyle w:val="Char3"/>
          <w:rFonts w:hint="cs"/>
          <w:rtl/>
        </w:rPr>
        <w:t xml:space="preserve">حَسَنَةٗۖ وَلَأَجۡرُ ٱلۡأٓخِرَةِ أَكۡبَرُۚ لَوۡ كَانُواْ </w:t>
      </w:r>
      <w:r w:rsidR="005A69EE" w:rsidRPr="005E1FD2">
        <w:rPr>
          <w:rStyle w:val="Char3"/>
          <w:rtl/>
        </w:rPr>
        <w:t>يَع</w:t>
      </w:r>
      <w:r w:rsidR="005A69EE" w:rsidRPr="005E1FD2">
        <w:rPr>
          <w:rStyle w:val="Char3"/>
          <w:rFonts w:hint="cs"/>
          <w:rtl/>
        </w:rPr>
        <w:t>ۡلَمُونَ</w:t>
      </w:r>
      <w:r w:rsidR="005A69EE" w:rsidRPr="005E1FD2">
        <w:rPr>
          <w:rStyle w:val="Char3"/>
          <w:rtl/>
        </w:rPr>
        <w:t xml:space="preserve"> </w:t>
      </w:r>
      <w:r w:rsidR="005A69EE" w:rsidRPr="005E1FD2">
        <w:rPr>
          <w:rStyle w:val="Char3"/>
          <w:rFonts w:hint="cs"/>
          <w:rtl/>
        </w:rPr>
        <w:t>٤١</w:t>
      </w:r>
      <w:r w:rsidR="005A69EE" w:rsidRPr="005E1FD2">
        <w:rPr>
          <w:rStyle w:val="Char3"/>
          <w:rtl/>
        </w:rPr>
        <w:t xml:space="preserve"> </w:t>
      </w:r>
      <w:r w:rsidR="005A69EE" w:rsidRPr="005E1FD2">
        <w:rPr>
          <w:rStyle w:val="Char3"/>
          <w:rFonts w:hint="cs"/>
          <w:rtl/>
        </w:rPr>
        <w:t>ٱلَّذِينَ</w:t>
      </w:r>
      <w:r w:rsidR="005A69EE" w:rsidRPr="005E1FD2">
        <w:rPr>
          <w:rStyle w:val="Char3"/>
          <w:rtl/>
        </w:rPr>
        <w:t xml:space="preserve"> </w:t>
      </w:r>
      <w:r w:rsidR="005A69EE" w:rsidRPr="005E1FD2">
        <w:rPr>
          <w:rStyle w:val="Char3"/>
          <w:rFonts w:hint="cs"/>
          <w:rtl/>
        </w:rPr>
        <w:t>صَبَرُواْ</w:t>
      </w:r>
      <w:r w:rsidR="005A69EE" w:rsidRPr="005E1FD2">
        <w:rPr>
          <w:rStyle w:val="Char3"/>
          <w:rtl/>
        </w:rPr>
        <w:t xml:space="preserve"> </w:t>
      </w:r>
      <w:r w:rsidR="005A69EE" w:rsidRPr="005E1FD2">
        <w:rPr>
          <w:rStyle w:val="Char3"/>
          <w:rFonts w:hint="cs"/>
          <w:rtl/>
        </w:rPr>
        <w:t>وَعَلَىٰ</w:t>
      </w:r>
      <w:r w:rsidR="005A69EE" w:rsidRPr="005E1FD2">
        <w:rPr>
          <w:rStyle w:val="Char3"/>
          <w:rtl/>
        </w:rPr>
        <w:t xml:space="preserve"> </w:t>
      </w:r>
      <w:r w:rsidR="005A69EE" w:rsidRPr="005E1FD2">
        <w:rPr>
          <w:rStyle w:val="Char3"/>
          <w:rFonts w:hint="cs"/>
          <w:rtl/>
        </w:rPr>
        <w:t>رَبِّهِمۡ</w:t>
      </w:r>
      <w:r w:rsidR="005A69EE" w:rsidRPr="005E1FD2">
        <w:rPr>
          <w:rStyle w:val="Char3"/>
          <w:rtl/>
        </w:rPr>
        <w:t xml:space="preserve"> </w:t>
      </w:r>
      <w:r w:rsidR="005A69EE" w:rsidRPr="005E1FD2">
        <w:rPr>
          <w:rStyle w:val="Char3"/>
          <w:rFonts w:hint="cs"/>
          <w:rtl/>
        </w:rPr>
        <w:t>يَتَوَكَّلُونَ</w:t>
      </w:r>
      <w:r w:rsidR="005A69EE" w:rsidRPr="005E1FD2">
        <w:rPr>
          <w:rStyle w:val="Char3"/>
          <w:rtl/>
        </w:rPr>
        <w:t xml:space="preserve"> </w:t>
      </w:r>
      <w:r w:rsidR="005A69EE" w:rsidRPr="005E1FD2">
        <w:rPr>
          <w:rStyle w:val="Char3"/>
          <w:rFonts w:hint="cs"/>
          <w:rtl/>
        </w:rPr>
        <w:t>٤٢</w:t>
      </w:r>
      <w:r>
        <w:rPr>
          <w:rFonts w:ascii="Times New Roman" w:hAnsi="Times New Roman" w:cs="Traditional Arabic" w:hint="cs"/>
          <w:rtl/>
        </w:rPr>
        <w:t>﴾</w:t>
      </w:r>
      <w:r w:rsidR="005A69EE">
        <w:rPr>
          <w:rFonts w:ascii="Times New Roman" w:hAnsi="Times New Roman" w:hint="cs"/>
          <w:rtl/>
        </w:rPr>
        <w:t xml:space="preserve"> </w:t>
      </w:r>
      <w:r w:rsidR="005A69EE" w:rsidRPr="005E1FD2">
        <w:rPr>
          <w:rStyle w:val="Char4"/>
          <w:rtl/>
        </w:rPr>
        <w:t>[النحل: ٤١-</w:t>
      </w:r>
      <w:r w:rsidRPr="005E1FD2">
        <w:rPr>
          <w:rStyle w:val="Char4"/>
          <w:rtl/>
        </w:rPr>
        <w:t>٤٢]</w:t>
      </w:r>
      <w:r>
        <w:rPr>
          <w:rFonts w:ascii="Times New Roman" w:hAnsi="Times New Roman" w:hint="cs"/>
          <w:sz w:val="26"/>
          <w:szCs w:val="26"/>
          <w:rtl/>
        </w:rPr>
        <w:t>.</w:t>
      </w:r>
    </w:p>
    <w:p w:rsidR="00082CC7" w:rsidRDefault="00082CC7" w:rsidP="005E1FD2">
      <w:pPr>
        <w:pStyle w:val="a5"/>
        <w:rPr>
          <w:rtl/>
        </w:rPr>
      </w:pPr>
      <w:r>
        <w:rPr>
          <w:rFonts w:cs="Traditional Arabic" w:hint="cs"/>
          <w:rtl/>
        </w:rPr>
        <w:t>«</w:t>
      </w:r>
      <w:r w:rsidRPr="0096103D">
        <w:rPr>
          <w:rtl/>
        </w:rPr>
        <w:t>كسانى كه در راه خدا، پس از آن كه (در مكّه) مورد ظلم و ستم قرار گرفتند، (به مدينه و حبشه) هجرت كردند، در اين دنيا جايگاه و پايگاه خوبى بدانان مى‏دهيم و البته پاداش اخروى بزرگتر است اگر بدانند. آنها كسانى هستند كه (در تمام مراحل همراهى با پيامبر) صبر و شكيبايى ورزيدند و بر پروردگارشان توكّل و تكيه مى‏كنند</w:t>
      </w:r>
      <w:r>
        <w:rPr>
          <w:rFonts w:cs="Traditional Arabic" w:hint="cs"/>
          <w:rtl/>
        </w:rPr>
        <w:t>»</w:t>
      </w:r>
      <w:r w:rsidRPr="006F0B90">
        <w:rPr>
          <w:rtl/>
        </w:rPr>
        <w:t>.</w:t>
      </w:r>
    </w:p>
    <w:p w:rsidR="00082CC7" w:rsidRDefault="00082CC7" w:rsidP="005E1FD2">
      <w:pPr>
        <w:pStyle w:val="a5"/>
        <w:rPr>
          <w:rtl/>
        </w:rPr>
      </w:pPr>
      <w:r w:rsidRPr="006F0B90">
        <w:rPr>
          <w:rtl/>
        </w:rPr>
        <w:t>در اين آيات نيز، به اذيّت و آزار و فشارها و شكنجه‏هايى كه مشركين مكّه براى مهاجرين ايجاد مى‏كردند، همچنين به هجرت آنها به مدينه - و حبشه - فقط به منظور حفظ عقيده و زنده‏نگه‏داشتن راه خدا و اسكان آنها در مدينه اشاره شده و آنها را به اوصاف «صبر» و «توكّل» مدح و ستايش نموده است و در همان سوره ادامه مى‏دهد:</w:t>
      </w:r>
    </w:p>
    <w:p w:rsidR="005A69EE" w:rsidRDefault="00082CC7" w:rsidP="00B27AB0">
      <w:pPr>
        <w:pStyle w:val="PlainText"/>
        <w:rPr>
          <w:rFonts w:ascii="Times New Roman" w:hAnsi="Times New Roman"/>
          <w:rtl/>
        </w:rPr>
      </w:pPr>
      <w:r>
        <w:rPr>
          <w:rFonts w:ascii="Times New Roman" w:hAnsi="Times New Roman" w:cs="Traditional Arabic" w:hint="cs"/>
          <w:rtl/>
        </w:rPr>
        <w:t>﴿</w:t>
      </w:r>
      <w:r w:rsidR="005A69EE" w:rsidRPr="005E1FD2">
        <w:rPr>
          <w:rStyle w:val="Char3"/>
          <w:rtl/>
        </w:rPr>
        <w:t>ثُمَّ إِنَّ رَبَّكَ لِلَّذِينَ هَاجَرُواْ مِن</w:t>
      </w:r>
      <w:r w:rsidR="005A69EE" w:rsidRPr="005E1FD2">
        <w:rPr>
          <w:rStyle w:val="Char3"/>
          <w:rFonts w:hint="cs"/>
          <w:rtl/>
        </w:rPr>
        <w:t>ۢ</w:t>
      </w:r>
      <w:r w:rsidR="005A69EE" w:rsidRPr="005E1FD2">
        <w:rPr>
          <w:rStyle w:val="Char3"/>
          <w:rtl/>
        </w:rPr>
        <w:t xml:space="preserve"> </w:t>
      </w:r>
      <w:r w:rsidR="005A69EE" w:rsidRPr="005E1FD2">
        <w:rPr>
          <w:rStyle w:val="Char3"/>
          <w:rFonts w:hint="cs"/>
          <w:rtl/>
        </w:rPr>
        <w:t>بَعۡدِ</w:t>
      </w:r>
      <w:r w:rsidR="005A69EE" w:rsidRPr="005E1FD2">
        <w:rPr>
          <w:rStyle w:val="Char3"/>
          <w:rtl/>
        </w:rPr>
        <w:t xml:space="preserve"> </w:t>
      </w:r>
      <w:r w:rsidR="005A69EE" w:rsidRPr="005E1FD2">
        <w:rPr>
          <w:rStyle w:val="Char3"/>
          <w:rFonts w:hint="cs"/>
          <w:rtl/>
        </w:rPr>
        <w:t>مَا</w:t>
      </w:r>
      <w:r w:rsidR="005A69EE" w:rsidRPr="005E1FD2">
        <w:rPr>
          <w:rStyle w:val="Char3"/>
          <w:rtl/>
        </w:rPr>
        <w:t xml:space="preserve"> </w:t>
      </w:r>
      <w:r w:rsidR="005A69EE" w:rsidRPr="005E1FD2">
        <w:rPr>
          <w:rStyle w:val="Char3"/>
          <w:rFonts w:hint="cs"/>
          <w:rtl/>
        </w:rPr>
        <w:t>فُتِنُواْ</w:t>
      </w:r>
      <w:r w:rsidR="005A69EE" w:rsidRPr="005E1FD2">
        <w:rPr>
          <w:rStyle w:val="Char3"/>
          <w:rtl/>
        </w:rPr>
        <w:t xml:space="preserve"> </w:t>
      </w:r>
      <w:r w:rsidR="005A69EE" w:rsidRPr="005E1FD2">
        <w:rPr>
          <w:rStyle w:val="Char3"/>
          <w:rFonts w:hint="cs"/>
          <w:rtl/>
        </w:rPr>
        <w:t>ثُمَّ</w:t>
      </w:r>
      <w:r w:rsidR="005A69EE" w:rsidRPr="005E1FD2">
        <w:rPr>
          <w:rStyle w:val="Char3"/>
          <w:rtl/>
        </w:rPr>
        <w:t xml:space="preserve"> </w:t>
      </w:r>
      <w:r w:rsidR="005A69EE" w:rsidRPr="005E1FD2">
        <w:rPr>
          <w:rStyle w:val="Char3"/>
          <w:rFonts w:hint="cs"/>
          <w:rtl/>
        </w:rPr>
        <w:t>جَٰهَدُواْ</w:t>
      </w:r>
      <w:r w:rsidR="005A69EE" w:rsidRPr="005E1FD2">
        <w:rPr>
          <w:rStyle w:val="Char3"/>
          <w:rtl/>
        </w:rPr>
        <w:t xml:space="preserve"> </w:t>
      </w:r>
      <w:r w:rsidR="005A69EE" w:rsidRPr="005E1FD2">
        <w:rPr>
          <w:rStyle w:val="Char3"/>
          <w:rFonts w:hint="cs"/>
          <w:rtl/>
        </w:rPr>
        <w:t>وَصَبَرُوٓاْ</w:t>
      </w:r>
      <w:r w:rsidR="005A69EE" w:rsidRPr="005E1FD2">
        <w:rPr>
          <w:rStyle w:val="Char3"/>
          <w:rtl/>
        </w:rPr>
        <w:t xml:space="preserve"> إِنَّ رَبَّكَ مِن</w:t>
      </w:r>
      <w:r w:rsidR="005A69EE" w:rsidRPr="005E1FD2">
        <w:rPr>
          <w:rStyle w:val="Char3"/>
          <w:rFonts w:hint="cs"/>
          <w:rtl/>
        </w:rPr>
        <w:t>ۢ</w:t>
      </w:r>
      <w:r w:rsidR="005A69EE" w:rsidRPr="005E1FD2">
        <w:rPr>
          <w:rStyle w:val="Char3"/>
          <w:rtl/>
        </w:rPr>
        <w:t xml:space="preserve"> </w:t>
      </w:r>
      <w:r w:rsidR="005A69EE" w:rsidRPr="005E1FD2">
        <w:rPr>
          <w:rStyle w:val="Char3"/>
          <w:rFonts w:hint="cs"/>
          <w:rtl/>
        </w:rPr>
        <w:t>بَعۡدِهَا</w:t>
      </w:r>
      <w:r w:rsidR="005A69EE" w:rsidRPr="005E1FD2">
        <w:rPr>
          <w:rStyle w:val="Char3"/>
          <w:rtl/>
        </w:rPr>
        <w:t xml:space="preserve"> </w:t>
      </w:r>
      <w:r w:rsidR="005A69EE" w:rsidRPr="005E1FD2">
        <w:rPr>
          <w:rStyle w:val="Char3"/>
          <w:rFonts w:hint="cs"/>
          <w:rtl/>
        </w:rPr>
        <w:t>لَغَفُورٞ رَّحِيمٞ ١١٠</w:t>
      </w:r>
      <w:r>
        <w:rPr>
          <w:rFonts w:ascii="Times New Roman" w:hAnsi="Times New Roman" w:cs="Traditional Arabic" w:hint="cs"/>
          <w:rtl/>
        </w:rPr>
        <w:t>﴾</w:t>
      </w:r>
      <w:r>
        <w:rPr>
          <w:rFonts w:ascii="Times New Roman" w:hAnsi="Times New Roman" w:hint="cs"/>
          <w:rtl/>
        </w:rPr>
        <w:t xml:space="preserve"> </w:t>
      </w:r>
      <w:r w:rsidRPr="005E1FD2">
        <w:rPr>
          <w:rStyle w:val="Char4"/>
          <w:rtl/>
        </w:rPr>
        <w:t>[النحل: ١١٠]</w:t>
      </w:r>
      <w:r>
        <w:rPr>
          <w:rFonts w:ascii="Times New Roman" w:hAnsi="Times New Roman" w:hint="cs"/>
          <w:rtl/>
        </w:rPr>
        <w:t>.</w:t>
      </w:r>
    </w:p>
    <w:p w:rsidR="00082CC7" w:rsidRPr="006F0B90" w:rsidRDefault="00082CC7" w:rsidP="005E1FD2">
      <w:pPr>
        <w:pStyle w:val="a5"/>
      </w:pPr>
      <w:r>
        <w:rPr>
          <w:rFonts w:cs="Traditional Arabic" w:hint="cs"/>
          <w:rtl/>
        </w:rPr>
        <w:t>«</w:t>
      </w:r>
      <w:r w:rsidRPr="00512610">
        <w:rPr>
          <w:rtl/>
        </w:rPr>
        <w:t>سپس پروردگار تو (اى پيامبر!) نسبت به مهاجرينى كه مورد شكنجه و آزار (كفّار مكّه) واقع شدند و بعد از آن (در راه خدا هجرت كردند و) جهاد نمودند و صبر و تحمّل كردند، همانا پروردگارت بعد از آن، داراى مغفرت و مرحمت فراوان است</w:t>
      </w:r>
      <w:r>
        <w:rPr>
          <w:rFonts w:cs="Traditional Arabic" w:hint="cs"/>
          <w:rtl/>
        </w:rPr>
        <w:t>»</w:t>
      </w:r>
      <w:r w:rsidRPr="006F0B90">
        <w:rPr>
          <w:rtl/>
        </w:rPr>
        <w:t>.</w:t>
      </w:r>
    </w:p>
    <w:p w:rsidR="00082CC7" w:rsidRDefault="00082CC7" w:rsidP="005E1FD2">
      <w:pPr>
        <w:pStyle w:val="a5"/>
        <w:rPr>
          <w:rtl/>
        </w:rPr>
      </w:pPr>
      <w:r w:rsidRPr="006F0B90">
        <w:rPr>
          <w:rtl/>
        </w:rPr>
        <w:t xml:space="preserve">و نهايتاً - در اين آيه - به همگى‏شان وعده آمرزش و رحمت مى‏دهد و گناهان و تقصيراتشان را - كه قطعاً هم داشته‏اند - بخشيده است.. بنابراين، هرچند اصحاب پیامبر </w:t>
      </w:r>
      <w:r w:rsidRPr="006F0B90">
        <w:rPr>
          <w:rFonts w:cs="CTraditional Arabic"/>
          <w:rtl/>
        </w:rPr>
        <w:t>ص</w:t>
      </w:r>
      <w:r w:rsidRPr="006F0B90">
        <w:rPr>
          <w:rtl/>
        </w:rPr>
        <w:t xml:space="preserve"> معصوم هم نباشند - كه نيستند - وليكن خداوند به آنها وعده مغفرت و رضوان داده است.</w:t>
      </w:r>
    </w:p>
    <w:p w:rsidR="00082CC7" w:rsidRPr="00512610" w:rsidRDefault="00082CC7" w:rsidP="00082CC7">
      <w:pPr>
        <w:pStyle w:val="a4"/>
        <w:rPr>
          <w:rtl/>
        </w:rPr>
      </w:pPr>
      <w:bookmarkStart w:id="54" w:name="_Toc326959881"/>
      <w:bookmarkStart w:id="55" w:name="_Toc393681710"/>
      <w:r w:rsidRPr="00512610">
        <w:rPr>
          <w:rtl/>
        </w:rPr>
        <w:t>رضايت خدا از اصحاب:</w:t>
      </w:r>
      <w:bookmarkEnd w:id="54"/>
      <w:bookmarkEnd w:id="55"/>
    </w:p>
    <w:p w:rsidR="00082CC7" w:rsidRDefault="00082CC7" w:rsidP="00B27AB0">
      <w:pPr>
        <w:pStyle w:val="PlainText"/>
        <w:rPr>
          <w:rFonts w:ascii="Times New Roman" w:hAnsi="Times New Roman"/>
          <w:rtl/>
        </w:rPr>
      </w:pPr>
      <w:r>
        <w:rPr>
          <w:rFonts w:ascii="Times New Roman" w:hAnsi="Times New Roman" w:cs="Traditional Arabic" w:hint="cs"/>
          <w:rtl/>
        </w:rPr>
        <w:t>﴿</w:t>
      </w:r>
      <w:r w:rsidR="006D22CA" w:rsidRPr="005E1FD2">
        <w:rPr>
          <w:rStyle w:val="Char3"/>
          <w:rtl/>
        </w:rPr>
        <w:t>لَّقَد</w:t>
      </w:r>
      <w:r w:rsidR="006D22CA" w:rsidRPr="005E1FD2">
        <w:rPr>
          <w:rStyle w:val="Char3"/>
          <w:rFonts w:hint="cs"/>
          <w:rtl/>
        </w:rPr>
        <w:t>ۡ</w:t>
      </w:r>
      <w:r w:rsidR="006D22CA" w:rsidRPr="005E1FD2">
        <w:rPr>
          <w:rStyle w:val="Char3"/>
          <w:rtl/>
        </w:rPr>
        <w:t xml:space="preserve"> </w:t>
      </w:r>
      <w:r w:rsidR="006D22CA" w:rsidRPr="005E1FD2">
        <w:rPr>
          <w:rStyle w:val="Char3"/>
          <w:rFonts w:hint="cs"/>
          <w:rtl/>
        </w:rPr>
        <w:t>رَضِيَ</w:t>
      </w:r>
      <w:r w:rsidR="006D22CA" w:rsidRPr="005E1FD2">
        <w:rPr>
          <w:rStyle w:val="Char3"/>
          <w:rtl/>
        </w:rPr>
        <w:t xml:space="preserve"> </w:t>
      </w:r>
      <w:r w:rsidR="006D22CA" w:rsidRPr="005E1FD2">
        <w:rPr>
          <w:rStyle w:val="Char3"/>
          <w:rFonts w:hint="cs"/>
          <w:rtl/>
        </w:rPr>
        <w:t>ٱللَّهُ</w:t>
      </w:r>
      <w:r w:rsidR="006D22CA" w:rsidRPr="005E1FD2">
        <w:rPr>
          <w:rStyle w:val="Char3"/>
          <w:rtl/>
        </w:rPr>
        <w:t xml:space="preserve"> </w:t>
      </w:r>
      <w:r w:rsidR="006D22CA" w:rsidRPr="005E1FD2">
        <w:rPr>
          <w:rStyle w:val="Char3"/>
          <w:rFonts w:hint="cs"/>
          <w:rtl/>
        </w:rPr>
        <w:t>عَنِ</w:t>
      </w:r>
      <w:r w:rsidR="006D22CA" w:rsidRPr="005E1FD2">
        <w:rPr>
          <w:rStyle w:val="Char3"/>
          <w:rtl/>
        </w:rPr>
        <w:t xml:space="preserve"> </w:t>
      </w:r>
      <w:r w:rsidR="006D22CA" w:rsidRPr="005E1FD2">
        <w:rPr>
          <w:rStyle w:val="Char3"/>
          <w:rFonts w:hint="cs"/>
          <w:rtl/>
        </w:rPr>
        <w:t>ٱلۡمُؤۡمِنِينَ</w:t>
      </w:r>
      <w:r w:rsidR="006D22CA" w:rsidRPr="005E1FD2">
        <w:rPr>
          <w:rStyle w:val="Char3"/>
          <w:rtl/>
        </w:rPr>
        <w:t xml:space="preserve"> </w:t>
      </w:r>
      <w:r w:rsidR="006D22CA" w:rsidRPr="005E1FD2">
        <w:rPr>
          <w:rStyle w:val="Char3"/>
          <w:rFonts w:hint="cs"/>
          <w:rtl/>
        </w:rPr>
        <w:t>إِذۡ</w:t>
      </w:r>
      <w:r w:rsidR="006D22CA" w:rsidRPr="005E1FD2">
        <w:rPr>
          <w:rStyle w:val="Char3"/>
          <w:rtl/>
        </w:rPr>
        <w:t xml:space="preserve"> </w:t>
      </w:r>
      <w:r w:rsidR="006D22CA" w:rsidRPr="005E1FD2">
        <w:rPr>
          <w:rStyle w:val="Char3"/>
          <w:rFonts w:hint="cs"/>
          <w:rtl/>
        </w:rPr>
        <w:t>يُبَايِعُونَكَ</w:t>
      </w:r>
      <w:r w:rsidR="006D22CA" w:rsidRPr="005E1FD2">
        <w:rPr>
          <w:rStyle w:val="Char3"/>
          <w:rtl/>
        </w:rPr>
        <w:t xml:space="preserve"> </w:t>
      </w:r>
      <w:r w:rsidR="006D22CA" w:rsidRPr="005E1FD2">
        <w:rPr>
          <w:rStyle w:val="Char3"/>
          <w:rFonts w:hint="cs"/>
          <w:rtl/>
        </w:rPr>
        <w:t>تَحۡتَ</w:t>
      </w:r>
      <w:r w:rsidR="006D22CA" w:rsidRPr="005E1FD2">
        <w:rPr>
          <w:rStyle w:val="Char3"/>
          <w:rtl/>
        </w:rPr>
        <w:t xml:space="preserve"> </w:t>
      </w:r>
      <w:r w:rsidR="006D22CA" w:rsidRPr="005E1FD2">
        <w:rPr>
          <w:rStyle w:val="Char3"/>
          <w:rFonts w:hint="cs"/>
          <w:rtl/>
        </w:rPr>
        <w:t>ٱلشَّجَرَةِ</w:t>
      </w:r>
      <w:r w:rsidR="006D22CA" w:rsidRPr="005E1FD2">
        <w:rPr>
          <w:rStyle w:val="Char3"/>
          <w:rtl/>
        </w:rPr>
        <w:t xml:space="preserve"> </w:t>
      </w:r>
      <w:r w:rsidR="006D22CA" w:rsidRPr="005E1FD2">
        <w:rPr>
          <w:rStyle w:val="Char3"/>
          <w:rFonts w:hint="cs"/>
          <w:rtl/>
        </w:rPr>
        <w:t>فَعَلِمَ</w:t>
      </w:r>
      <w:r w:rsidR="006D22CA" w:rsidRPr="005E1FD2">
        <w:rPr>
          <w:rStyle w:val="Char3"/>
          <w:rtl/>
        </w:rPr>
        <w:t xml:space="preserve"> </w:t>
      </w:r>
      <w:r w:rsidR="006D22CA" w:rsidRPr="005E1FD2">
        <w:rPr>
          <w:rStyle w:val="Char3"/>
          <w:rFonts w:hint="cs"/>
          <w:rtl/>
        </w:rPr>
        <w:t>مَا</w:t>
      </w:r>
      <w:r w:rsidR="006D22CA" w:rsidRPr="005E1FD2">
        <w:rPr>
          <w:rStyle w:val="Char3"/>
          <w:rtl/>
        </w:rPr>
        <w:t xml:space="preserve"> </w:t>
      </w:r>
      <w:r w:rsidR="006D22CA" w:rsidRPr="005E1FD2">
        <w:rPr>
          <w:rStyle w:val="Char3"/>
          <w:rFonts w:hint="cs"/>
          <w:rtl/>
        </w:rPr>
        <w:t>فِي</w:t>
      </w:r>
      <w:r w:rsidR="006D22CA" w:rsidRPr="005E1FD2">
        <w:rPr>
          <w:rStyle w:val="Char3"/>
          <w:rtl/>
        </w:rPr>
        <w:t xml:space="preserve"> </w:t>
      </w:r>
      <w:r w:rsidR="006D22CA" w:rsidRPr="005E1FD2">
        <w:rPr>
          <w:rStyle w:val="Char3"/>
          <w:rFonts w:hint="cs"/>
          <w:rtl/>
        </w:rPr>
        <w:t>قُلُوبِهِمۡ</w:t>
      </w:r>
      <w:r w:rsidR="006D22CA" w:rsidRPr="005E1FD2">
        <w:rPr>
          <w:rStyle w:val="Char3"/>
          <w:rtl/>
        </w:rPr>
        <w:t xml:space="preserve"> </w:t>
      </w:r>
      <w:r w:rsidR="006D22CA" w:rsidRPr="005E1FD2">
        <w:rPr>
          <w:rStyle w:val="Char3"/>
          <w:rFonts w:hint="cs"/>
          <w:rtl/>
        </w:rPr>
        <w:t>فَأَنزَلَ</w:t>
      </w:r>
      <w:r w:rsidR="006D22CA" w:rsidRPr="005E1FD2">
        <w:rPr>
          <w:rStyle w:val="Char3"/>
          <w:rtl/>
        </w:rPr>
        <w:t xml:space="preserve"> </w:t>
      </w:r>
      <w:r w:rsidR="006D22CA" w:rsidRPr="005E1FD2">
        <w:rPr>
          <w:rStyle w:val="Char3"/>
          <w:rFonts w:hint="cs"/>
          <w:rtl/>
        </w:rPr>
        <w:t>ٱلسَّكِينَةَ</w:t>
      </w:r>
      <w:r w:rsidR="006D22CA" w:rsidRPr="005E1FD2">
        <w:rPr>
          <w:rStyle w:val="Char3"/>
          <w:rtl/>
        </w:rPr>
        <w:t xml:space="preserve"> </w:t>
      </w:r>
      <w:r w:rsidR="006D22CA" w:rsidRPr="005E1FD2">
        <w:rPr>
          <w:rStyle w:val="Char3"/>
          <w:rFonts w:hint="cs"/>
          <w:rtl/>
        </w:rPr>
        <w:t>عَلَيۡهِمۡ</w:t>
      </w:r>
      <w:r w:rsidR="006D22CA" w:rsidRPr="005E1FD2">
        <w:rPr>
          <w:rStyle w:val="Char3"/>
          <w:rtl/>
        </w:rPr>
        <w:t xml:space="preserve"> </w:t>
      </w:r>
      <w:r w:rsidR="006D22CA" w:rsidRPr="005E1FD2">
        <w:rPr>
          <w:rStyle w:val="Char3"/>
          <w:rFonts w:hint="cs"/>
          <w:rtl/>
        </w:rPr>
        <w:t>وَأَثَٰبَهُمۡ</w:t>
      </w:r>
      <w:r w:rsidR="006D22CA" w:rsidRPr="005E1FD2">
        <w:rPr>
          <w:rStyle w:val="Char3"/>
          <w:rtl/>
        </w:rPr>
        <w:t xml:space="preserve"> </w:t>
      </w:r>
      <w:r w:rsidR="006D22CA" w:rsidRPr="005E1FD2">
        <w:rPr>
          <w:rStyle w:val="Char3"/>
          <w:rFonts w:hint="cs"/>
          <w:rtl/>
        </w:rPr>
        <w:t>فَتۡحٗا</w:t>
      </w:r>
      <w:r w:rsidR="006D22CA" w:rsidRPr="005E1FD2">
        <w:rPr>
          <w:rStyle w:val="Char3"/>
          <w:rtl/>
        </w:rPr>
        <w:t xml:space="preserve"> </w:t>
      </w:r>
      <w:r w:rsidR="006D22CA" w:rsidRPr="005E1FD2">
        <w:rPr>
          <w:rStyle w:val="Char3"/>
          <w:rFonts w:hint="cs"/>
          <w:rtl/>
        </w:rPr>
        <w:t>قَرِيبٗا</w:t>
      </w:r>
      <w:r w:rsidR="006D22CA" w:rsidRPr="005E1FD2">
        <w:rPr>
          <w:rStyle w:val="Char3"/>
          <w:rtl/>
        </w:rPr>
        <w:t xml:space="preserve"> </w:t>
      </w:r>
      <w:r w:rsidR="006D22CA" w:rsidRPr="005E1FD2">
        <w:rPr>
          <w:rStyle w:val="Char3"/>
          <w:rFonts w:hint="cs"/>
          <w:rtl/>
        </w:rPr>
        <w:t>١٨</w:t>
      </w:r>
      <w:r>
        <w:rPr>
          <w:rFonts w:ascii="Times New Roman" w:hAnsi="Times New Roman" w:cs="Traditional Arabic" w:hint="cs"/>
          <w:rtl/>
        </w:rPr>
        <w:t>﴾</w:t>
      </w:r>
      <w:r w:rsidR="006D22CA">
        <w:rPr>
          <w:rFonts w:ascii="Times New Roman" w:hAnsi="Times New Roman" w:hint="cs"/>
          <w:rtl/>
        </w:rPr>
        <w:t xml:space="preserve"> </w:t>
      </w:r>
      <w:r w:rsidRPr="005E1FD2">
        <w:rPr>
          <w:rStyle w:val="Char4"/>
          <w:rtl/>
        </w:rPr>
        <w:t>[الفتح: ١٨]</w:t>
      </w:r>
      <w:r>
        <w:rPr>
          <w:rFonts w:ascii="Times New Roman" w:hAnsi="Times New Roman" w:hint="cs"/>
          <w:rtl/>
        </w:rPr>
        <w:t>.</w:t>
      </w:r>
    </w:p>
    <w:p w:rsidR="00082CC7" w:rsidRDefault="00082CC7" w:rsidP="005E1FD2">
      <w:pPr>
        <w:pStyle w:val="a5"/>
        <w:rPr>
          <w:rtl/>
        </w:rPr>
      </w:pPr>
      <w:r>
        <w:rPr>
          <w:rFonts w:cs="Traditional Arabic" w:hint="cs"/>
          <w:rtl/>
        </w:rPr>
        <w:t>«</w:t>
      </w:r>
      <w:r w:rsidRPr="00512610">
        <w:rPr>
          <w:rtl/>
        </w:rPr>
        <w:t>همانا خداوند از مؤمنان راضى شد، آن هنگامى كه زير درخت با تو بيعت كردند. پس خداوند از آنچه در قلوبشان بود، دانست (و فهميد به چه دليل اعتراض مى‏كنند) و لذا آرامش خود را (پس از ناراحتى و اعتراض به خاطر مفاد صلحنامه) بر آنان فرستاد و فتح نزديكى را (كه فتح خيبر و مكّه باشد) به آنان پاداش خواهد داد</w:t>
      </w:r>
      <w:r>
        <w:rPr>
          <w:rFonts w:cs="Traditional Arabic" w:hint="cs"/>
          <w:rtl/>
        </w:rPr>
        <w:t>»</w:t>
      </w:r>
      <w:r>
        <w:rPr>
          <w:rtl/>
        </w:rPr>
        <w:t>.</w:t>
      </w:r>
    </w:p>
    <w:p w:rsidR="006D22CA" w:rsidRDefault="00082CC7" w:rsidP="005E1FD2">
      <w:pPr>
        <w:pStyle w:val="a5"/>
        <w:rPr>
          <w:rtl/>
        </w:rPr>
      </w:pPr>
      <w:r w:rsidRPr="006F0B90">
        <w:rPr>
          <w:rtl/>
        </w:rPr>
        <w:t xml:space="preserve">اين آيه - همان گونه كه در فصل پيشين نيز بدان اشاره شد - پيرامون «بيعت رضوان» نازل شد كه اصحاب در سال ششم هجرى در حديبيّه - محلّى نزديك مكّه - زير درخت رضوان، با پیامبر </w:t>
      </w:r>
      <w:r w:rsidRPr="006F0B90">
        <w:rPr>
          <w:rFonts w:cs="CTraditional Arabic"/>
          <w:rtl/>
        </w:rPr>
        <w:t>ص</w:t>
      </w:r>
      <w:r w:rsidRPr="006F0B90">
        <w:rPr>
          <w:rtl/>
        </w:rPr>
        <w:t xml:space="preserve"> بيعت كردند و خداوند از آنان راضى شد و وعده فتح و پيروزى بديشان داد.. تعداد بيعت‏كنندگان 1400 نفر بودند كه 800 نفر از مهاجرين و بقيّه از انصار بودند.. و باز هم مى‏فرمايد:</w:t>
      </w:r>
    </w:p>
    <w:p w:rsidR="006D22CA" w:rsidRDefault="00082CC7" w:rsidP="00B27AB0">
      <w:pPr>
        <w:pStyle w:val="PlainText"/>
        <w:rPr>
          <w:rFonts w:ascii="Times New Roman" w:hAnsi="Times New Roman"/>
          <w:rtl/>
        </w:rPr>
      </w:pPr>
      <w:r>
        <w:rPr>
          <w:rFonts w:ascii="Times New Roman" w:hAnsi="Times New Roman" w:cs="Traditional Arabic" w:hint="cs"/>
          <w:rtl/>
        </w:rPr>
        <w:t>﴿</w:t>
      </w:r>
      <w:r w:rsidR="006D22CA" w:rsidRPr="005E1FD2">
        <w:rPr>
          <w:rStyle w:val="Char3"/>
          <w:rtl/>
        </w:rPr>
        <w:t xml:space="preserve">إِنَّ </w:t>
      </w:r>
      <w:r w:rsidR="006D22CA" w:rsidRPr="005E1FD2">
        <w:rPr>
          <w:rStyle w:val="Char3"/>
          <w:rFonts w:hint="cs"/>
          <w:rtl/>
        </w:rPr>
        <w:t>ٱلَّذِينَ</w:t>
      </w:r>
      <w:r w:rsidR="006D22CA" w:rsidRPr="005E1FD2">
        <w:rPr>
          <w:rStyle w:val="Char3"/>
          <w:rtl/>
        </w:rPr>
        <w:t xml:space="preserve"> </w:t>
      </w:r>
      <w:r w:rsidR="006D22CA" w:rsidRPr="005E1FD2">
        <w:rPr>
          <w:rStyle w:val="Char3"/>
          <w:rFonts w:hint="cs"/>
          <w:rtl/>
        </w:rPr>
        <w:t>يُبَايِعُونَكَ</w:t>
      </w:r>
      <w:r w:rsidR="006D22CA" w:rsidRPr="005E1FD2">
        <w:rPr>
          <w:rStyle w:val="Char3"/>
          <w:rtl/>
        </w:rPr>
        <w:t xml:space="preserve"> </w:t>
      </w:r>
      <w:r w:rsidR="006D22CA" w:rsidRPr="005E1FD2">
        <w:rPr>
          <w:rStyle w:val="Char3"/>
          <w:rFonts w:hint="cs"/>
          <w:rtl/>
        </w:rPr>
        <w:t>إِنَّمَا</w:t>
      </w:r>
      <w:r w:rsidR="006D22CA" w:rsidRPr="005E1FD2">
        <w:rPr>
          <w:rStyle w:val="Char3"/>
          <w:rtl/>
        </w:rPr>
        <w:t xml:space="preserve"> </w:t>
      </w:r>
      <w:r w:rsidR="006D22CA" w:rsidRPr="005E1FD2">
        <w:rPr>
          <w:rStyle w:val="Char3"/>
          <w:rFonts w:hint="cs"/>
          <w:rtl/>
        </w:rPr>
        <w:t>يُبَايِعُونَ</w:t>
      </w:r>
      <w:r w:rsidR="006D22CA" w:rsidRPr="005E1FD2">
        <w:rPr>
          <w:rStyle w:val="Char3"/>
          <w:rtl/>
        </w:rPr>
        <w:t xml:space="preserve"> </w:t>
      </w:r>
      <w:r w:rsidR="006D22CA" w:rsidRPr="005E1FD2">
        <w:rPr>
          <w:rStyle w:val="Char3"/>
          <w:rFonts w:hint="cs"/>
          <w:rtl/>
        </w:rPr>
        <w:t>ٱللَّهَ</w:t>
      </w:r>
      <w:r w:rsidR="006D22CA" w:rsidRPr="005E1FD2">
        <w:rPr>
          <w:rStyle w:val="Char3"/>
          <w:rtl/>
        </w:rPr>
        <w:t xml:space="preserve"> </w:t>
      </w:r>
      <w:r w:rsidR="006D22CA" w:rsidRPr="005E1FD2">
        <w:rPr>
          <w:rStyle w:val="Char3"/>
          <w:rFonts w:hint="cs"/>
          <w:rtl/>
        </w:rPr>
        <w:t>يَدُ</w:t>
      </w:r>
      <w:r w:rsidR="006D22CA" w:rsidRPr="005E1FD2">
        <w:rPr>
          <w:rStyle w:val="Char3"/>
          <w:rtl/>
        </w:rPr>
        <w:t xml:space="preserve"> </w:t>
      </w:r>
      <w:r w:rsidR="006D22CA" w:rsidRPr="005E1FD2">
        <w:rPr>
          <w:rStyle w:val="Char3"/>
          <w:rFonts w:hint="cs"/>
          <w:rtl/>
        </w:rPr>
        <w:t>ٱللَّهِ</w:t>
      </w:r>
      <w:r w:rsidR="006D22CA" w:rsidRPr="005E1FD2">
        <w:rPr>
          <w:rStyle w:val="Char3"/>
          <w:rtl/>
        </w:rPr>
        <w:t xml:space="preserve"> </w:t>
      </w:r>
      <w:r w:rsidR="006D22CA" w:rsidRPr="005E1FD2">
        <w:rPr>
          <w:rStyle w:val="Char3"/>
          <w:rFonts w:hint="cs"/>
          <w:rtl/>
        </w:rPr>
        <w:t>فَوۡقَ</w:t>
      </w:r>
      <w:r w:rsidR="006D22CA" w:rsidRPr="005E1FD2">
        <w:rPr>
          <w:rStyle w:val="Char3"/>
          <w:rtl/>
        </w:rPr>
        <w:t xml:space="preserve"> </w:t>
      </w:r>
      <w:r w:rsidR="006D22CA" w:rsidRPr="005E1FD2">
        <w:rPr>
          <w:rStyle w:val="Char3"/>
          <w:rFonts w:hint="cs"/>
          <w:rtl/>
        </w:rPr>
        <w:t>أَيۡدِيهِمۡ</w:t>
      </w:r>
      <w:r>
        <w:rPr>
          <w:rFonts w:ascii="Times New Roman" w:hAnsi="Times New Roman" w:cs="Traditional Arabic" w:hint="cs"/>
          <w:rtl/>
        </w:rPr>
        <w:t>﴾</w:t>
      </w:r>
      <w:r w:rsidR="006D22CA">
        <w:rPr>
          <w:rFonts w:ascii="Times New Roman" w:hAnsi="Times New Roman" w:cs="Traditional Arabic" w:hint="cs"/>
          <w:rtl/>
        </w:rPr>
        <w:t xml:space="preserve"> </w:t>
      </w:r>
      <w:r w:rsidRPr="005E1FD2">
        <w:rPr>
          <w:rStyle w:val="Char4"/>
          <w:rtl/>
        </w:rPr>
        <w:t>[الفتح: ١٠]</w:t>
      </w:r>
      <w:r>
        <w:rPr>
          <w:rFonts w:ascii="Times New Roman" w:hAnsi="Times New Roman" w:hint="cs"/>
          <w:sz w:val="26"/>
          <w:szCs w:val="26"/>
          <w:rtl/>
        </w:rPr>
        <w:t>.</w:t>
      </w:r>
    </w:p>
    <w:p w:rsidR="00082CC7" w:rsidRDefault="00082CC7" w:rsidP="005E1FD2">
      <w:pPr>
        <w:pStyle w:val="a5"/>
        <w:rPr>
          <w:rtl/>
        </w:rPr>
      </w:pPr>
      <w:r>
        <w:rPr>
          <w:rFonts w:cs="Traditional Arabic" w:hint="cs"/>
          <w:rtl/>
        </w:rPr>
        <w:t>«</w:t>
      </w:r>
      <w:r w:rsidRPr="00512610">
        <w:rPr>
          <w:rtl/>
        </w:rPr>
        <w:t>كسانى كه با تو بيعت كردند، جز اين نيست كه با خدا بيعت كرده‏اند (و در واقع) دست خدا بر دستهايشان است</w:t>
      </w:r>
      <w:r>
        <w:rPr>
          <w:rFonts w:cs="Traditional Arabic" w:hint="cs"/>
          <w:rtl/>
        </w:rPr>
        <w:t>»</w:t>
      </w:r>
      <w:r>
        <w:rPr>
          <w:rtl/>
        </w:rPr>
        <w:t>.</w:t>
      </w:r>
    </w:p>
    <w:p w:rsidR="00082CC7" w:rsidRDefault="00082CC7" w:rsidP="00082CC7">
      <w:pPr>
        <w:pStyle w:val="a4"/>
        <w:rPr>
          <w:rtl/>
        </w:rPr>
      </w:pPr>
      <w:bookmarkStart w:id="56" w:name="_Toc326959882"/>
      <w:bookmarkStart w:id="57" w:name="_Toc393681711"/>
      <w:r w:rsidRPr="006F0B90">
        <w:rPr>
          <w:rtl/>
        </w:rPr>
        <w:t>استوارى اصحاب بر تقوا:</w:t>
      </w:r>
      <w:bookmarkEnd w:id="56"/>
      <w:bookmarkEnd w:id="57"/>
    </w:p>
    <w:p w:rsidR="006D22CA" w:rsidRDefault="00082CC7" w:rsidP="00B27AB0">
      <w:pPr>
        <w:pStyle w:val="PlainText"/>
        <w:rPr>
          <w:rFonts w:ascii="Times New Roman" w:hAnsi="Times New Roman"/>
          <w:rtl/>
        </w:rPr>
      </w:pPr>
      <w:r>
        <w:rPr>
          <w:rFonts w:ascii="Times New Roman" w:hAnsi="Times New Roman" w:cs="Traditional Arabic" w:hint="cs"/>
          <w:rtl/>
        </w:rPr>
        <w:t>﴿</w:t>
      </w:r>
      <w:r w:rsidR="006D22CA" w:rsidRPr="005E1FD2">
        <w:rPr>
          <w:rStyle w:val="Char3"/>
          <w:rtl/>
        </w:rPr>
        <w:t>إِذ</w:t>
      </w:r>
      <w:r w:rsidR="006D22CA" w:rsidRPr="005E1FD2">
        <w:rPr>
          <w:rStyle w:val="Char3"/>
          <w:rFonts w:hint="cs"/>
          <w:rtl/>
        </w:rPr>
        <w:t>ۡ</w:t>
      </w:r>
      <w:r w:rsidR="006D22CA" w:rsidRPr="005E1FD2">
        <w:rPr>
          <w:rStyle w:val="Char3"/>
          <w:rtl/>
        </w:rPr>
        <w:t xml:space="preserve"> </w:t>
      </w:r>
      <w:r w:rsidR="006D22CA" w:rsidRPr="005E1FD2">
        <w:rPr>
          <w:rStyle w:val="Char3"/>
          <w:rFonts w:hint="cs"/>
          <w:rtl/>
        </w:rPr>
        <w:t>جَعَلَ</w:t>
      </w:r>
      <w:r w:rsidR="006D22CA" w:rsidRPr="005E1FD2">
        <w:rPr>
          <w:rStyle w:val="Char3"/>
          <w:rtl/>
        </w:rPr>
        <w:t xml:space="preserve"> </w:t>
      </w:r>
      <w:r w:rsidR="006D22CA" w:rsidRPr="005E1FD2">
        <w:rPr>
          <w:rStyle w:val="Char3"/>
          <w:rFonts w:hint="cs"/>
          <w:rtl/>
        </w:rPr>
        <w:t>ٱلَّذِينَ</w:t>
      </w:r>
      <w:r w:rsidR="006D22CA" w:rsidRPr="005E1FD2">
        <w:rPr>
          <w:rStyle w:val="Char3"/>
          <w:rtl/>
        </w:rPr>
        <w:t xml:space="preserve"> </w:t>
      </w:r>
      <w:r w:rsidR="006D22CA" w:rsidRPr="005E1FD2">
        <w:rPr>
          <w:rStyle w:val="Char3"/>
          <w:rFonts w:hint="cs"/>
          <w:rtl/>
        </w:rPr>
        <w:t>كَفَرُواْ</w:t>
      </w:r>
      <w:r w:rsidR="006D22CA" w:rsidRPr="005E1FD2">
        <w:rPr>
          <w:rStyle w:val="Char3"/>
          <w:rtl/>
        </w:rPr>
        <w:t xml:space="preserve"> </w:t>
      </w:r>
      <w:r w:rsidR="006D22CA" w:rsidRPr="005E1FD2">
        <w:rPr>
          <w:rStyle w:val="Char3"/>
          <w:rFonts w:hint="cs"/>
          <w:rtl/>
        </w:rPr>
        <w:t>فِي</w:t>
      </w:r>
      <w:r w:rsidR="006D22CA" w:rsidRPr="005E1FD2">
        <w:rPr>
          <w:rStyle w:val="Char3"/>
          <w:rtl/>
        </w:rPr>
        <w:t xml:space="preserve"> </w:t>
      </w:r>
      <w:r w:rsidR="006D22CA" w:rsidRPr="005E1FD2">
        <w:rPr>
          <w:rStyle w:val="Char3"/>
          <w:rFonts w:hint="cs"/>
          <w:rtl/>
        </w:rPr>
        <w:t>قُلُوبِهِمُ</w:t>
      </w:r>
      <w:r w:rsidR="006D22CA" w:rsidRPr="005E1FD2">
        <w:rPr>
          <w:rStyle w:val="Char3"/>
          <w:rtl/>
        </w:rPr>
        <w:t xml:space="preserve"> </w:t>
      </w:r>
      <w:r w:rsidR="006D22CA" w:rsidRPr="005E1FD2">
        <w:rPr>
          <w:rStyle w:val="Char3"/>
          <w:rFonts w:hint="cs"/>
          <w:rtl/>
        </w:rPr>
        <w:t>ٱلۡحَمِيَّةَ</w:t>
      </w:r>
      <w:r w:rsidR="006D22CA" w:rsidRPr="005E1FD2">
        <w:rPr>
          <w:rStyle w:val="Char3"/>
          <w:rtl/>
        </w:rPr>
        <w:t xml:space="preserve"> </w:t>
      </w:r>
      <w:r w:rsidR="006D22CA" w:rsidRPr="005E1FD2">
        <w:rPr>
          <w:rStyle w:val="Char3"/>
          <w:rFonts w:hint="cs"/>
          <w:rtl/>
        </w:rPr>
        <w:t>حَمِيَّةَ</w:t>
      </w:r>
      <w:r w:rsidR="006D22CA" w:rsidRPr="005E1FD2">
        <w:rPr>
          <w:rStyle w:val="Char3"/>
          <w:rtl/>
        </w:rPr>
        <w:t xml:space="preserve"> </w:t>
      </w:r>
      <w:r w:rsidR="006D22CA" w:rsidRPr="005E1FD2">
        <w:rPr>
          <w:rStyle w:val="Char3"/>
          <w:rFonts w:hint="cs"/>
          <w:rtl/>
        </w:rPr>
        <w:t>ٱلۡجَٰهِلِيَّةِ</w:t>
      </w:r>
      <w:r w:rsidR="006D22CA" w:rsidRPr="005E1FD2">
        <w:rPr>
          <w:rStyle w:val="Char3"/>
          <w:rtl/>
        </w:rPr>
        <w:t xml:space="preserve"> </w:t>
      </w:r>
      <w:r w:rsidR="006D22CA" w:rsidRPr="005E1FD2">
        <w:rPr>
          <w:rStyle w:val="Char3"/>
          <w:rFonts w:hint="cs"/>
          <w:rtl/>
        </w:rPr>
        <w:t>فَأَنزَلَ</w:t>
      </w:r>
      <w:r w:rsidR="006D22CA" w:rsidRPr="005E1FD2">
        <w:rPr>
          <w:rStyle w:val="Char3"/>
          <w:rtl/>
        </w:rPr>
        <w:t xml:space="preserve"> </w:t>
      </w:r>
      <w:r w:rsidR="006D22CA" w:rsidRPr="005E1FD2">
        <w:rPr>
          <w:rStyle w:val="Char3"/>
          <w:rFonts w:hint="cs"/>
          <w:rtl/>
        </w:rPr>
        <w:t>ٱللَّهُ</w:t>
      </w:r>
      <w:r w:rsidR="006D22CA" w:rsidRPr="005E1FD2">
        <w:rPr>
          <w:rStyle w:val="Char3"/>
          <w:rtl/>
        </w:rPr>
        <w:t xml:space="preserve"> </w:t>
      </w:r>
      <w:r w:rsidR="006D22CA" w:rsidRPr="005E1FD2">
        <w:rPr>
          <w:rStyle w:val="Char3"/>
          <w:rFonts w:hint="cs"/>
          <w:rtl/>
        </w:rPr>
        <w:t>سَكِينَتَهُۥ</w:t>
      </w:r>
      <w:r w:rsidR="006D22CA" w:rsidRPr="005E1FD2">
        <w:rPr>
          <w:rStyle w:val="Char3"/>
          <w:rtl/>
        </w:rPr>
        <w:t xml:space="preserve"> </w:t>
      </w:r>
      <w:r w:rsidR="006D22CA" w:rsidRPr="005E1FD2">
        <w:rPr>
          <w:rStyle w:val="Char3"/>
          <w:rFonts w:hint="cs"/>
          <w:rtl/>
        </w:rPr>
        <w:t>عَلَىٰ</w:t>
      </w:r>
      <w:r w:rsidR="006D22CA" w:rsidRPr="005E1FD2">
        <w:rPr>
          <w:rStyle w:val="Char3"/>
          <w:rtl/>
        </w:rPr>
        <w:t xml:space="preserve"> </w:t>
      </w:r>
      <w:r w:rsidR="006D22CA" w:rsidRPr="005E1FD2">
        <w:rPr>
          <w:rStyle w:val="Char3"/>
          <w:rFonts w:hint="cs"/>
          <w:rtl/>
        </w:rPr>
        <w:t>رَسُولِهِۦ</w:t>
      </w:r>
      <w:r w:rsidR="006D22CA" w:rsidRPr="005E1FD2">
        <w:rPr>
          <w:rStyle w:val="Char3"/>
          <w:rtl/>
        </w:rPr>
        <w:t xml:space="preserve"> </w:t>
      </w:r>
      <w:r w:rsidR="006D22CA" w:rsidRPr="005E1FD2">
        <w:rPr>
          <w:rStyle w:val="Char3"/>
          <w:rFonts w:hint="cs"/>
          <w:rtl/>
        </w:rPr>
        <w:t>وَعَلَى</w:t>
      </w:r>
      <w:r w:rsidR="006D22CA" w:rsidRPr="005E1FD2">
        <w:rPr>
          <w:rStyle w:val="Char3"/>
          <w:rtl/>
        </w:rPr>
        <w:t xml:space="preserve"> </w:t>
      </w:r>
      <w:r w:rsidR="006D22CA" w:rsidRPr="005E1FD2">
        <w:rPr>
          <w:rStyle w:val="Char3"/>
          <w:rFonts w:hint="cs"/>
          <w:rtl/>
        </w:rPr>
        <w:t>ٱلۡمُؤۡمِنِينَ</w:t>
      </w:r>
      <w:r w:rsidR="006D22CA" w:rsidRPr="005E1FD2">
        <w:rPr>
          <w:rStyle w:val="Char3"/>
          <w:rtl/>
        </w:rPr>
        <w:t xml:space="preserve"> </w:t>
      </w:r>
      <w:r w:rsidR="006D22CA" w:rsidRPr="005E1FD2">
        <w:rPr>
          <w:rStyle w:val="Char3"/>
          <w:rFonts w:hint="cs"/>
          <w:rtl/>
        </w:rPr>
        <w:t>وَأَلۡزَمَهُمۡ</w:t>
      </w:r>
      <w:r w:rsidR="006D22CA" w:rsidRPr="005E1FD2">
        <w:rPr>
          <w:rStyle w:val="Char3"/>
          <w:rtl/>
        </w:rPr>
        <w:t xml:space="preserve"> </w:t>
      </w:r>
      <w:r w:rsidR="006D22CA" w:rsidRPr="005E1FD2">
        <w:rPr>
          <w:rStyle w:val="Char3"/>
          <w:rFonts w:hint="cs"/>
          <w:rtl/>
        </w:rPr>
        <w:t>كَلِمَةَ</w:t>
      </w:r>
      <w:r w:rsidR="006D22CA" w:rsidRPr="005E1FD2">
        <w:rPr>
          <w:rStyle w:val="Char3"/>
          <w:rtl/>
        </w:rPr>
        <w:t xml:space="preserve"> </w:t>
      </w:r>
      <w:r w:rsidR="006D22CA" w:rsidRPr="005E1FD2">
        <w:rPr>
          <w:rStyle w:val="Char3"/>
          <w:rFonts w:hint="cs"/>
          <w:rtl/>
        </w:rPr>
        <w:t>ٱلتَّقۡوَىٰ</w:t>
      </w:r>
      <w:r w:rsidR="006D22CA" w:rsidRPr="005E1FD2">
        <w:rPr>
          <w:rStyle w:val="Char3"/>
          <w:rtl/>
        </w:rPr>
        <w:t xml:space="preserve"> </w:t>
      </w:r>
      <w:r w:rsidR="006D22CA" w:rsidRPr="005E1FD2">
        <w:rPr>
          <w:rStyle w:val="Char3"/>
          <w:rFonts w:hint="cs"/>
          <w:rtl/>
        </w:rPr>
        <w:t>وَكَانُوٓاْ</w:t>
      </w:r>
      <w:r w:rsidR="006D22CA" w:rsidRPr="005E1FD2">
        <w:rPr>
          <w:rStyle w:val="Char3"/>
          <w:rtl/>
        </w:rPr>
        <w:t xml:space="preserve"> </w:t>
      </w:r>
      <w:r w:rsidR="006D22CA" w:rsidRPr="005E1FD2">
        <w:rPr>
          <w:rStyle w:val="Char3"/>
          <w:rFonts w:hint="cs"/>
          <w:rtl/>
        </w:rPr>
        <w:t>أَحَقَّ</w:t>
      </w:r>
      <w:r w:rsidR="006D22CA" w:rsidRPr="005E1FD2">
        <w:rPr>
          <w:rStyle w:val="Char3"/>
          <w:rtl/>
        </w:rPr>
        <w:t xml:space="preserve"> </w:t>
      </w:r>
      <w:r w:rsidR="006D22CA" w:rsidRPr="005E1FD2">
        <w:rPr>
          <w:rStyle w:val="Char3"/>
          <w:rFonts w:hint="cs"/>
          <w:rtl/>
        </w:rPr>
        <w:t>بِه</w:t>
      </w:r>
      <w:r w:rsidR="006D22CA" w:rsidRPr="005E1FD2">
        <w:rPr>
          <w:rStyle w:val="Char3"/>
          <w:rtl/>
        </w:rPr>
        <w:t>َا وَأَه</w:t>
      </w:r>
      <w:r w:rsidR="006D22CA" w:rsidRPr="005E1FD2">
        <w:rPr>
          <w:rStyle w:val="Char3"/>
          <w:rFonts w:hint="cs"/>
          <w:rtl/>
        </w:rPr>
        <w:t>ۡلَهَاۚ</w:t>
      </w:r>
      <w:r w:rsidR="006D22CA" w:rsidRPr="005E1FD2">
        <w:rPr>
          <w:rStyle w:val="Char3"/>
          <w:rtl/>
        </w:rPr>
        <w:t xml:space="preserve"> </w:t>
      </w:r>
      <w:r w:rsidR="006D22CA" w:rsidRPr="005E1FD2">
        <w:rPr>
          <w:rStyle w:val="Char3"/>
          <w:rFonts w:hint="cs"/>
          <w:rtl/>
        </w:rPr>
        <w:t>وَكَانَ</w:t>
      </w:r>
      <w:r w:rsidR="006D22CA" w:rsidRPr="005E1FD2">
        <w:rPr>
          <w:rStyle w:val="Char3"/>
          <w:rtl/>
        </w:rPr>
        <w:t xml:space="preserve"> </w:t>
      </w:r>
      <w:r w:rsidR="006D22CA" w:rsidRPr="005E1FD2">
        <w:rPr>
          <w:rStyle w:val="Char3"/>
          <w:rFonts w:hint="cs"/>
          <w:rtl/>
        </w:rPr>
        <w:t>ٱللَّهُ</w:t>
      </w:r>
      <w:r w:rsidR="006D22CA" w:rsidRPr="005E1FD2">
        <w:rPr>
          <w:rStyle w:val="Char3"/>
          <w:rtl/>
        </w:rPr>
        <w:t xml:space="preserve"> </w:t>
      </w:r>
      <w:r w:rsidR="006D22CA" w:rsidRPr="005E1FD2">
        <w:rPr>
          <w:rStyle w:val="Char3"/>
          <w:rFonts w:hint="cs"/>
          <w:rtl/>
        </w:rPr>
        <w:t>بِكُلِّ</w:t>
      </w:r>
      <w:r w:rsidR="006D22CA" w:rsidRPr="005E1FD2">
        <w:rPr>
          <w:rStyle w:val="Char3"/>
          <w:rtl/>
        </w:rPr>
        <w:t xml:space="preserve"> </w:t>
      </w:r>
      <w:r w:rsidR="006D22CA" w:rsidRPr="005E1FD2">
        <w:rPr>
          <w:rStyle w:val="Char3"/>
          <w:rFonts w:hint="cs"/>
          <w:rtl/>
        </w:rPr>
        <w:t>شَيۡءٍ</w:t>
      </w:r>
      <w:r w:rsidR="006D22CA" w:rsidRPr="005E1FD2">
        <w:rPr>
          <w:rStyle w:val="Char3"/>
          <w:rtl/>
        </w:rPr>
        <w:t xml:space="preserve"> </w:t>
      </w:r>
      <w:r w:rsidR="006D22CA" w:rsidRPr="005E1FD2">
        <w:rPr>
          <w:rStyle w:val="Char3"/>
          <w:rFonts w:hint="cs"/>
          <w:rtl/>
        </w:rPr>
        <w:t>عَلِيمٗا</w:t>
      </w:r>
      <w:r w:rsidR="006D22CA" w:rsidRPr="005E1FD2">
        <w:rPr>
          <w:rStyle w:val="Char3"/>
          <w:rtl/>
        </w:rPr>
        <w:t xml:space="preserve"> </w:t>
      </w:r>
      <w:r w:rsidR="006D22CA" w:rsidRPr="005E1FD2">
        <w:rPr>
          <w:rStyle w:val="Char3"/>
          <w:rFonts w:hint="cs"/>
          <w:rtl/>
        </w:rPr>
        <w:t>٢٦</w:t>
      </w:r>
      <w:r>
        <w:rPr>
          <w:rFonts w:ascii="Times New Roman" w:hAnsi="Times New Roman" w:cs="Traditional Arabic" w:hint="cs"/>
          <w:rtl/>
        </w:rPr>
        <w:t>﴾</w:t>
      </w:r>
      <w:r w:rsidR="006D22CA">
        <w:rPr>
          <w:rFonts w:ascii="Times New Roman" w:hAnsi="Times New Roman" w:cs="Traditional Arabic" w:hint="cs"/>
          <w:rtl/>
        </w:rPr>
        <w:t xml:space="preserve"> </w:t>
      </w:r>
      <w:r w:rsidRPr="005E1FD2">
        <w:rPr>
          <w:rStyle w:val="Char4"/>
          <w:rtl/>
        </w:rPr>
        <w:t>[الفتح: ٢٦]</w:t>
      </w:r>
      <w:r>
        <w:rPr>
          <w:rFonts w:ascii="Times New Roman" w:hAnsi="Times New Roman" w:hint="cs"/>
          <w:rtl/>
        </w:rPr>
        <w:t>.</w:t>
      </w:r>
    </w:p>
    <w:p w:rsidR="00082CC7" w:rsidRDefault="00082CC7" w:rsidP="005E1FD2">
      <w:pPr>
        <w:pStyle w:val="a5"/>
        <w:rPr>
          <w:rtl/>
        </w:rPr>
      </w:pPr>
      <w:r>
        <w:rPr>
          <w:rFonts w:cs="Traditional Arabic" w:hint="cs"/>
          <w:rtl/>
        </w:rPr>
        <w:t>«</w:t>
      </w:r>
      <w:r w:rsidRPr="00512610">
        <w:rPr>
          <w:rtl/>
        </w:rPr>
        <w:t>آنگاه كه كافران (مكّه) تعصّب و جاهليّت را در دلهايشان جاى دادند (و نگذاشتند مؤمنان به مكه وارد شوند)، خداوند آرامش خود را بر پيامبر و مؤمنان نازل كرد (تا خشم خود را فرونشانند). همچنين خدا ايشان را بر تقوا و روح ايمان ماندگار و پابرجا ساخت (و به حقيقت، آنها از هر كس ديگرى) براى تقوا و روح ايمان سزاوارتر و برازنده‏تر بودند، و خداوند از هر</w:t>
      </w:r>
      <w:r w:rsidR="00D17E13">
        <w:rPr>
          <w:rtl/>
        </w:rPr>
        <w:t xml:space="preserve"> </w:t>
      </w:r>
      <w:r w:rsidRPr="00512610">
        <w:rPr>
          <w:rtl/>
        </w:rPr>
        <w:t>چيزى آگاه و بر هر كارى تواناست</w:t>
      </w:r>
      <w:r>
        <w:rPr>
          <w:rFonts w:cs="Traditional Arabic" w:hint="cs"/>
          <w:rtl/>
        </w:rPr>
        <w:t>»</w:t>
      </w:r>
      <w:r>
        <w:rPr>
          <w:rtl/>
        </w:rPr>
        <w:t>.</w:t>
      </w:r>
    </w:p>
    <w:p w:rsidR="00082CC7" w:rsidRPr="006F0B90" w:rsidRDefault="00082CC7" w:rsidP="005E1FD2">
      <w:pPr>
        <w:pStyle w:val="a5"/>
      </w:pPr>
      <w:r w:rsidRPr="006F0B90">
        <w:rPr>
          <w:rtl/>
        </w:rPr>
        <w:t xml:space="preserve">اين آيه نيز در رابطه با صلح حديبيه نازل شده و به شرايط صلحنامه كه از طرف كفار مكّه مقرّر گرديد، اشاره دارد كه بسيار نامعقول و بى‏رحمانه و ناشى از حميّت و تعصّب جاهلى كفّار بود و پیامبر </w:t>
      </w:r>
      <w:r w:rsidRPr="006F0B90">
        <w:rPr>
          <w:rFonts w:cs="CTraditional Arabic"/>
          <w:rtl/>
        </w:rPr>
        <w:t>ص</w:t>
      </w:r>
      <w:r w:rsidRPr="006F0B90">
        <w:rPr>
          <w:rtl/>
        </w:rPr>
        <w:t xml:space="preserve"> بنا به اقتضاى سياست الهى و نزول وحى، تمام اين شرايط ظالمانه را - كه در ظاهر به ضرر مسلمانان بود - قبول كرد، ولى بعضى از اصحاب - و از جمله عمر </w:t>
      </w:r>
      <w:r w:rsidRPr="006F0B90">
        <w:rPr>
          <w:rFonts w:cs="CTraditional Arabic"/>
          <w:rtl/>
        </w:rPr>
        <w:t>س</w:t>
      </w:r>
      <w:r w:rsidRPr="006F0B90">
        <w:rPr>
          <w:rtl/>
        </w:rPr>
        <w:t xml:space="preserve"> - از اين قرارداد به شدّت اكراه و اعتراض داشتند! امّا خداوند همچون هميشه آرامش و اطمينانى را از جانب خود بر آنها نازل فرمود و همگى در برابر ارشاد پیامبر </w:t>
      </w:r>
      <w:r w:rsidRPr="006F0B90">
        <w:rPr>
          <w:rFonts w:cs="CTraditional Arabic"/>
          <w:rtl/>
        </w:rPr>
        <w:t>ص</w:t>
      </w:r>
      <w:r w:rsidRPr="006F0B90">
        <w:rPr>
          <w:rtl/>
        </w:rPr>
        <w:t xml:space="preserve"> تسليم شده و احساسات خود را فرونشاندند و رضايت خدا و رسولش را خواهان شدند و به خلعت اين قسمت از آيه «و ألزمهم كلمة التقوى و كانوا أحق بها و أهلها» ممتاز گرديدند؛ يعنى خداوند، همين كسانى را كه تيجانى، كافر و گمراه مى‏خواند و يكى از دلايلش را - مصرّانه - همين اكراه و اعتراض اصحاب از اين صلحنامه عنوان مى‏كند، بر كلمه تقوا و ثمرات آن، ثابت و استوار ساخت و بر آنها لازم و واجب نمود! زيرا ايشان بيشتر از ديگران، شايستگى و لياقت اين كلمه را داشته و از جانب پروردگارشان تأييد و بر</w:t>
      </w:r>
      <w:r>
        <w:rPr>
          <w:rtl/>
        </w:rPr>
        <w:t>اى اداى اين حق، انتخاب شده‏اند.</w:t>
      </w:r>
    </w:p>
    <w:p w:rsidR="00082CC7" w:rsidRDefault="00082CC7" w:rsidP="00082CC7">
      <w:pPr>
        <w:pStyle w:val="a4"/>
        <w:rPr>
          <w:rtl/>
        </w:rPr>
      </w:pPr>
      <w:bookmarkStart w:id="58" w:name="_Toc326959883"/>
      <w:bookmarkStart w:id="59" w:name="_Toc393681712"/>
      <w:r w:rsidRPr="006F0B90">
        <w:rPr>
          <w:rtl/>
        </w:rPr>
        <w:t>تمجيد اصحاب در تورات و انجيل:</w:t>
      </w:r>
      <w:bookmarkEnd w:id="58"/>
      <w:bookmarkEnd w:id="59"/>
    </w:p>
    <w:p w:rsidR="00082CC7" w:rsidRPr="00512610" w:rsidRDefault="00082CC7" w:rsidP="00B27AB0">
      <w:pPr>
        <w:pStyle w:val="PlainText"/>
        <w:rPr>
          <w:rFonts w:ascii="Times New Roman" w:hAnsi="Times New Roman"/>
          <w:rtl/>
        </w:rPr>
      </w:pPr>
      <w:r>
        <w:rPr>
          <w:rFonts w:ascii="Times New Roman" w:hAnsi="Times New Roman" w:cs="Traditional Arabic" w:hint="cs"/>
          <w:rtl/>
        </w:rPr>
        <w:t>﴿</w:t>
      </w:r>
      <w:r w:rsidR="006D22CA" w:rsidRPr="005E1FD2">
        <w:rPr>
          <w:rStyle w:val="Char3"/>
          <w:rtl/>
        </w:rPr>
        <w:t>م</w:t>
      </w:r>
      <w:r w:rsidR="006D22CA" w:rsidRPr="005E1FD2">
        <w:rPr>
          <w:rStyle w:val="Char3"/>
          <w:rFonts w:hint="cs"/>
          <w:rtl/>
        </w:rPr>
        <w:t>ّ</w:t>
      </w:r>
      <w:r w:rsidR="006D22CA" w:rsidRPr="005E1FD2">
        <w:rPr>
          <w:rStyle w:val="Char3"/>
          <w:rtl/>
        </w:rPr>
        <w:t>ُحَمَّد</w:t>
      </w:r>
      <w:r w:rsidR="006D22CA" w:rsidRPr="005E1FD2">
        <w:rPr>
          <w:rStyle w:val="Char3"/>
          <w:rFonts w:hint="cs"/>
          <w:rtl/>
        </w:rPr>
        <w:t>ٞ</w:t>
      </w:r>
      <w:r w:rsidR="006D22CA" w:rsidRPr="005E1FD2">
        <w:rPr>
          <w:rStyle w:val="Char3"/>
          <w:rtl/>
        </w:rPr>
        <w:t xml:space="preserve"> </w:t>
      </w:r>
      <w:r w:rsidR="006D22CA" w:rsidRPr="005E1FD2">
        <w:rPr>
          <w:rStyle w:val="Char3"/>
          <w:rFonts w:hint="cs"/>
          <w:rtl/>
        </w:rPr>
        <w:t>رَّسُولُ</w:t>
      </w:r>
      <w:r w:rsidR="006D22CA" w:rsidRPr="005E1FD2">
        <w:rPr>
          <w:rStyle w:val="Char3"/>
          <w:rtl/>
        </w:rPr>
        <w:t xml:space="preserve"> </w:t>
      </w:r>
      <w:r w:rsidR="006D22CA" w:rsidRPr="005E1FD2">
        <w:rPr>
          <w:rStyle w:val="Char3"/>
          <w:rFonts w:hint="cs"/>
          <w:rtl/>
        </w:rPr>
        <w:t>ٱللَّهِۚ</w:t>
      </w:r>
      <w:r w:rsidR="006D22CA" w:rsidRPr="005E1FD2">
        <w:rPr>
          <w:rStyle w:val="Char3"/>
          <w:rtl/>
        </w:rPr>
        <w:t xml:space="preserve"> </w:t>
      </w:r>
      <w:r w:rsidR="006D22CA" w:rsidRPr="005E1FD2">
        <w:rPr>
          <w:rStyle w:val="Char3"/>
          <w:rFonts w:hint="cs"/>
          <w:rtl/>
        </w:rPr>
        <w:t>وَٱلَّذِينَ</w:t>
      </w:r>
      <w:r w:rsidR="006D22CA" w:rsidRPr="005E1FD2">
        <w:rPr>
          <w:rStyle w:val="Char3"/>
          <w:rtl/>
        </w:rPr>
        <w:t xml:space="preserve"> </w:t>
      </w:r>
      <w:r w:rsidR="006D22CA" w:rsidRPr="005E1FD2">
        <w:rPr>
          <w:rStyle w:val="Char3"/>
          <w:rFonts w:hint="cs"/>
          <w:rtl/>
        </w:rPr>
        <w:t>مَعَهُۥٓ</w:t>
      </w:r>
      <w:r w:rsidR="006D22CA" w:rsidRPr="005E1FD2">
        <w:rPr>
          <w:rStyle w:val="Char3"/>
          <w:rtl/>
        </w:rPr>
        <w:t xml:space="preserve"> </w:t>
      </w:r>
      <w:r w:rsidR="006D22CA" w:rsidRPr="005E1FD2">
        <w:rPr>
          <w:rStyle w:val="Char3"/>
          <w:rFonts w:hint="cs"/>
          <w:rtl/>
        </w:rPr>
        <w:t>أَشِدَّآءُ</w:t>
      </w:r>
      <w:r w:rsidR="006D22CA" w:rsidRPr="005E1FD2">
        <w:rPr>
          <w:rStyle w:val="Char3"/>
          <w:rtl/>
        </w:rPr>
        <w:t xml:space="preserve"> </w:t>
      </w:r>
      <w:r w:rsidR="006D22CA" w:rsidRPr="005E1FD2">
        <w:rPr>
          <w:rStyle w:val="Char3"/>
          <w:rFonts w:hint="cs"/>
          <w:rtl/>
        </w:rPr>
        <w:t>عَلَى</w:t>
      </w:r>
      <w:r w:rsidR="006D22CA" w:rsidRPr="005E1FD2">
        <w:rPr>
          <w:rStyle w:val="Char3"/>
          <w:rtl/>
        </w:rPr>
        <w:t xml:space="preserve"> </w:t>
      </w:r>
      <w:r w:rsidR="006D22CA" w:rsidRPr="005E1FD2">
        <w:rPr>
          <w:rStyle w:val="Char3"/>
          <w:rFonts w:hint="cs"/>
          <w:rtl/>
        </w:rPr>
        <w:t>ٱ</w:t>
      </w:r>
      <w:r w:rsidR="006D22CA" w:rsidRPr="005E1FD2">
        <w:rPr>
          <w:rStyle w:val="Char3"/>
          <w:rtl/>
        </w:rPr>
        <w:t>ل</w:t>
      </w:r>
      <w:r w:rsidR="006D22CA" w:rsidRPr="005E1FD2">
        <w:rPr>
          <w:rStyle w:val="Char3"/>
          <w:rFonts w:hint="cs"/>
          <w:rtl/>
        </w:rPr>
        <w:t>ۡكُفَّارِ</w:t>
      </w:r>
      <w:r w:rsidR="006D22CA" w:rsidRPr="005E1FD2">
        <w:rPr>
          <w:rStyle w:val="Char3"/>
          <w:rtl/>
        </w:rPr>
        <w:t xml:space="preserve"> </w:t>
      </w:r>
      <w:r w:rsidR="006D22CA" w:rsidRPr="005E1FD2">
        <w:rPr>
          <w:rStyle w:val="Char3"/>
          <w:rFonts w:hint="cs"/>
          <w:rtl/>
        </w:rPr>
        <w:t>رُحَمَآءُ</w:t>
      </w:r>
      <w:r w:rsidR="006D22CA" w:rsidRPr="005E1FD2">
        <w:rPr>
          <w:rStyle w:val="Char3"/>
          <w:rtl/>
        </w:rPr>
        <w:t xml:space="preserve"> </w:t>
      </w:r>
      <w:r w:rsidR="006D22CA" w:rsidRPr="005E1FD2">
        <w:rPr>
          <w:rStyle w:val="Char3"/>
          <w:rFonts w:hint="cs"/>
          <w:rtl/>
        </w:rPr>
        <w:t>بَيۡنَهُمۡۖ</w:t>
      </w:r>
      <w:r w:rsidR="006D22CA" w:rsidRPr="005E1FD2">
        <w:rPr>
          <w:rStyle w:val="Char3"/>
          <w:rtl/>
        </w:rPr>
        <w:t xml:space="preserve"> </w:t>
      </w:r>
      <w:r w:rsidR="006D22CA" w:rsidRPr="005E1FD2">
        <w:rPr>
          <w:rStyle w:val="Char3"/>
          <w:rFonts w:hint="cs"/>
          <w:rtl/>
        </w:rPr>
        <w:t>تَرَىٰهُمۡ</w:t>
      </w:r>
      <w:r w:rsidR="006D22CA" w:rsidRPr="005E1FD2">
        <w:rPr>
          <w:rStyle w:val="Char3"/>
          <w:rtl/>
        </w:rPr>
        <w:t xml:space="preserve"> </w:t>
      </w:r>
      <w:r w:rsidR="006D22CA" w:rsidRPr="005E1FD2">
        <w:rPr>
          <w:rStyle w:val="Char3"/>
          <w:rFonts w:hint="cs"/>
          <w:rtl/>
        </w:rPr>
        <w:t>رُكَّعٗا</w:t>
      </w:r>
      <w:r w:rsidR="006D22CA" w:rsidRPr="005E1FD2">
        <w:rPr>
          <w:rStyle w:val="Char3"/>
          <w:rtl/>
        </w:rPr>
        <w:t xml:space="preserve"> </w:t>
      </w:r>
      <w:r w:rsidR="006D22CA" w:rsidRPr="005E1FD2">
        <w:rPr>
          <w:rStyle w:val="Char3"/>
          <w:rFonts w:hint="cs"/>
          <w:rtl/>
        </w:rPr>
        <w:t>سُجَّدٗا</w:t>
      </w:r>
      <w:r w:rsidR="006D22CA" w:rsidRPr="005E1FD2">
        <w:rPr>
          <w:rStyle w:val="Char3"/>
          <w:rtl/>
        </w:rPr>
        <w:t xml:space="preserve"> </w:t>
      </w:r>
      <w:r w:rsidR="006D22CA" w:rsidRPr="005E1FD2">
        <w:rPr>
          <w:rStyle w:val="Char3"/>
          <w:rFonts w:hint="cs"/>
          <w:rtl/>
        </w:rPr>
        <w:t>يَبۡتَغُونَ</w:t>
      </w:r>
      <w:r w:rsidR="006D22CA" w:rsidRPr="005E1FD2">
        <w:rPr>
          <w:rStyle w:val="Char3"/>
          <w:rtl/>
        </w:rPr>
        <w:t xml:space="preserve"> </w:t>
      </w:r>
      <w:r w:rsidR="006D22CA" w:rsidRPr="005E1FD2">
        <w:rPr>
          <w:rStyle w:val="Char3"/>
          <w:rFonts w:hint="cs"/>
          <w:rtl/>
        </w:rPr>
        <w:t>فَضۡلٗا</w:t>
      </w:r>
      <w:r w:rsidR="006D22CA" w:rsidRPr="005E1FD2">
        <w:rPr>
          <w:rStyle w:val="Char3"/>
          <w:rtl/>
        </w:rPr>
        <w:t xml:space="preserve"> </w:t>
      </w:r>
      <w:r w:rsidR="006D22CA" w:rsidRPr="005E1FD2">
        <w:rPr>
          <w:rStyle w:val="Char3"/>
          <w:rFonts w:hint="cs"/>
          <w:rtl/>
        </w:rPr>
        <w:t>مِّنَ</w:t>
      </w:r>
      <w:r w:rsidR="006D22CA" w:rsidRPr="005E1FD2">
        <w:rPr>
          <w:rStyle w:val="Char3"/>
          <w:rtl/>
        </w:rPr>
        <w:t xml:space="preserve"> </w:t>
      </w:r>
      <w:r w:rsidR="006D22CA" w:rsidRPr="005E1FD2">
        <w:rPr>
          <w:rStyle w:val="Char3"/>
          <w:rFonts w:hint="cs"/>
          <w:rtl/>
        </w:rPr>
        <w:t>ٱللَّهِ</w:t>
      </w:r>
      <w:r w:rsidR="006D22CA" w:rsidRPr="005E1FD2">
        <w:rPr>
          <w:rStyle w:val="Char3"/>
          <w:rtl/>
        </w:rPr>
        <w:t xml:space="preserve"> </w:t>
      </w:r>
      <w:r w:rsidR="006D22CA" w:rsidRPr="005E1FD2">
        <w:rPr>
          <w:rStyle w:val="Char3"/>
          <w:rFonts w:hint="cs"/>
          <w:rtl/>
        </w:rPr>
        <w:t>وَرِضۡوَٰنٗاۖ</w:t>
      </w:r>
      <w:r w:rsidR="006D22CA" w:rsidRPr="005E1FD2">
        <w:rPr>
          <w:rStyle w:val="Char3"/>
          <w:rtl/>
        </w:rPr>
        <w:t xml:space="preserve"> </w:t>
      </w:r>
      <w:r w:rsidR="006D22CA" w:rsidRPr="005E1FD2">
        <w:rPr>
          <w:rStyle w:val="Char3"/>
          <w:rFonts w:hint="cs"/>
          <w:rtl/>
        </w:rPr>
        <w:t>سِيمَاهُمۡ</w:t>
      </w:r>
      <w:r w:rsidR="006D22CA" w:rsidRPr="005E1FD2">
        <w:rPr>
          <w:rStyle w:val="Char3"/>
          <w:rtl/>
        </w:rPr>
        <w:t xml:space="preserve"> </w:t>
      </w:r>
      <w:r w:rsidR="006D22CA" w:rsidRPr="005E1FD2">
        <w:rPr>
          <w:rStyle w:val="Char3"/>
          <w:rFonts w:hint="cs"/>
          <w:rtl/>
        </w:rPr>
        <w:t>فِي</w:t>
      </w:r>
      <w:r w:rsidR="006D22CA" w:rsidRPr="005E1FD2">
        <w:rPr>
          <w:rStyle w:val="Char3"/>
          <w:rtl/>
        </w:rPr>
        <w:t xml:space="preserve"> </w:t>
      </w:r>
      <w:r w:rsidR="006D22CA" w:rsidRPr="005E1FD2">
        <w:rPr>
          <w:rStyle w:val="Char3"/>
          <w:rFonts w:hint="cs"/>
          <w:rtl/>
        </w:rPr>
        <w:t>وُجُوهِهِم</w:t>
      </w:r>
      <w:r w:rsidR="006D22CA" w:rsidRPr="005E1FD2">
        <w:rPr>
          <w:rStyle w:val="Char3"/>
          <w:rtl/>
        </w:rPr>
        <w:t xml:space="preserve"> </w:t>
      </w:r>
      <w:r w:rsidR="006D22CA" w:rsidRPr="005E1FD2">
        <w:rPr>
          <w:rStyle w:val="Char3"/>
          <w:rFonts w:hint="cs"/>
          <w:rtl/>
        </w:rPr>
        <w:t>مِّنۡ</w:t>
      </w:r>
      <w:r w:rsidR="006D22CA" w:rsidRPr="005E1FD2">
        <w:rPr>
          <w:rStyle w:val="Char3"/>
          <w:rtl/>
        </w:rPr>
        <w:t xml:space="preserve"> </w:t>
      </w:r>
      <w:r w:rsidR="006D22CA" w:rsidRPr="005E1FD2">
        <w:rPr>
          <w:rStyle w:val="Char3"/>
          <w:rFonts w:hint="cs"/>
          <w:rtl/>
        </w:rPr>
        <w:t>أَثَرِ</w:t>
      </w:r>
      <w:r w:rsidR="006D22CA" w:rsidRPr="005E1FD2">
        <w:rPr>
          <w:rStyle w:val="Char3"/>
          <w:rtl/>
        </w:rPr>
        <w:t xml:space="preserve"> </w:t>
      </w:r>
      <w:r w:rsidR="006D22CA" w:rsidRPr="005E1FD2">
        <w:rPr>
          <w:rStyle w:val="Char3"/>
          <w:rFonts w:hint="cs"/>
          <w:rtl/>
        </w:rPr>
        <w:t>ٱلسُّجُودِۚ</w:t>
      </w:r>
      <w:r w:rsidR="006D22CA" w:rsidRPr="005E1FD2">
        <w:rPr>
          <w:rStyle w:val="Char3"/>
          <w:rtl/>
        </w:rPr>
        <w:t xml:space="preserve"> </w:t>
      </w:r>
      <w:r w:rsidR="006D22CA" w:rsidRPr="005E1FD2">
        <w:rPr>
          <w:rStyle w:val="Char3"/>
          <w:rFonts w:hint="cs"/>
          <w:rtl/>
        </w:rPr>
        <w:t>ذَٰلِكَ</w:t>
      </w:r>
      <w:r w:rsidR="006D22CA" w:rsidRPr="005E1FD2">
        <w:rPr>
          <w:rStyle w:val="Char3"/>
          <w:rtl/>
        </w:rPr>
        <w:t xml:space="preserve"> </w:t>
      </w:r>
      <w:r w:rsidR="006D22CA" w:rsidRPr="005E1FD2">
        <w:rPr>
          <w:rStyle w:val="Char3"/>
          <w:rFonts w:hint="cs"/>
          <w:rtl/>
        </w:rPr>
        <w:t>مَثَلُهُمۡ</w:t>
      </w:r>
      <w:r w:rsidR="006D22CA" w:rsidRPr="005E1FD2">
        <w:rPr>
          <w:rStyle w:val="Char3"/>
          <w:rtl/>
        </w:rPr>
        <w:t xml:space="preserve"> </w:t>
      </w:r>
      <w:r w:rsidR="006D22CA" w:rsidRPr="005E1FD2">
        <w:rPr>
          <w:rStyle w:val="Char3"/>
          <w:rFonts w:hint="cs"/>
          <w:rtl/>
        </w:rPr>
        <w:t>فِي</w:t>
      </w:r>
      <w:r w:rsidR="006D22CA" w:rsidRPr="005E1FD2">
        <w:rPr>
          <w:rStyle w:val="Char3"/>
          <w:rtl/>
        </w:rPr>
        <w:t xml:space="preserve"> </w:t>
      </w:r>
      <w:r w:rsidR="006D22CA" w:rsidRPr="005E1FD2">
        <w:rPr>
          <w:rStyle w:val="Char3"/>
          <w:rFonts w:hint="cs"/>
          <w:rtl/>
        </w:rPr>
        <w:t>ٱلتَّوۡرَىٰةِۚ</w:t>
      </w:r>
      <w:r w:rsidR="006D22CA" w:rsidRPr="005E1FD2">
        <w:rPr>
          <w:rStyle w:val="Char3"/>
          <w:rtl/>
        </w:rPr>
        <w:t xml:space="preserve"> </w:t>
      </w:r>
      <w:r w:rsidR="006D22CA" w:rsidRPr="005E1FD2">
        <w:rPr>
          <w:rStyle w:val="Char3"/>
          <w:rFonts w:hint="cs"/>
          <w:rtl/>
        </w:rPr>
        <w:t>وَمَثَلُهُمۡ</w:t>
      </w:r>
      <w:r w:rsidR="006D22CA" w:rsidRPr="005E1FD2">
        <w:rPr>
          <w:rStyle w:val="Char3"/>
          <w:rtl/>
        </w:rPr>
        <w:t xml:space="preserve"> </w:t>
      </w:r>
      <w:r w:rsidR="006D22CA" w:rsidRPr="005E1FD2">
        <w:rPr>
          <w:rStyle w:val="Char3"/>
          <w:rFonts w:hint="cs"/>
          <w:rtl/>
        </w:rPr>
        <w:t>فِي</w:t>
      </w:r>
      <w:r w:rsidR="006D22CA" w:rsidRPr="005E1FD2">
        <w:rPr>
          <w:rStyle w:val="Char3"/>
          <w:rtl/>
        </w:rPr>
        <w:t xml:space="preserve"> </w:t>
      </w:r>
      <w:r w:rsidR="006D22CA" w:rsidRPr="005E1FD2">
        <w:rPr>
          <w:rStyle w:val="Char3"/>
          <w:rFonts w:hint="cs"/>
          <w:rtl/>
        </w:rPr>
        <w:t>ٱلۡإِنجِيلِ</w:t>
      </w:r>
      <w:r w:rsidR="006D22CA" w:rsidRPr="005E1FD2">
        <w:rPr>
          <w:rStyle w:val="Char3"/>
          <w:rtl/>
        </w:rPr>
        <w:t xml:space="preserve"> </w:t>
      </w:r>
      <w:r w:rsidR="006D22CA" w:rsidRPr="005E1FD2">
        <w:rPr>
          <w:rStyle w:val="Char3"/>
          <w:rFonts w:hint="cs"/>
          <w:rtl/>
        </w:rPr>
        <w:t>كَزَرۡعٍ</w:t>
      </w:r>
      <w:r w:rsidR="006D22CA" w:rsidRPr="005E1FD2">
        <w:rPr>
          <w:rStyle w:val="Char3"/>
          <w:rtl/>
        </w:rPr>
        <w:t xml:space="preserve"> </w:t>
      </w:r>
      <w:r w:rsidR="006D22CA" w:rsidRPr="005E1FD2">
        <w:rPr>
          <w:rStyle w:val="Char3"/>
          <w:rFonts w:hint="cs"/>
          <w:rtl/>
        </w:rPr>
        <w:t>أَخۡرَجَ</w:t>
      </w:r>
      <w:r w:rsidR="006D22CA" w:rsidRPr="005E1FD2">
        <w:rPr>
          <w:rStyle w:val="Char3"/>
          <w:rtl/>
        </w:rPr>
        <w:t xml:space="preserve"> </w:t>
      </w:r>
      <w:r w:rsidR="006D22CA" w:rsidRPr="005E1FD2">
        <w:rPr>
          <w:rStyle w:val="Char3"/>
          <w:rFonts w:hint="cs"/>
          <w:rtl/>
        </w:rPr>
        <w:t>شَطۡ‍َٔهُۥ</w:t>
      </w:r>
      <w:r w:rsidR="006D22CA" w:rsidRPr="005E1FD2">
        <w:rPr>
          <w:rStyle w:val="Char3"/>
          <w:rtl/>
        </w:rPr>
        <w:t xml:space="preserve"> </w:t>
      </w:r>
      <w:r w:rsidR="006D22CA" w:rsidRPr="005E1FD2">
        <w:rPr>
          <w:rStyle w:val="Char3"/>
          <w:rFonts w:hint="cs"/>
          <w:rtl/>
        </w:rPr>
        <w:t>فَ‍َٔازَرَهُۥ</w:t>
      </w:r>
      <w:r w:rsidR="006D22CA" w:rsidRPr="005E1FD2">
        <w:rPr>
          <w:rStyle w:val="Char3"/>
          <w:rtl/>
        </w:rPr>
        <w:t xml:space="preserve"> </w:t>
      </w:r>
      <w:r w:rsidR="006D22CA" w:rsidRPr="005E1FD2">
        <w:rPr>
          <w:rStyle w:val="Char3"/>
          <w:rFonts w:hint="cs"/>
          <w:rtl/>
        </w:rPr>
        <w:t>فَٱسۡتَغۡلَظَ</w:t>
      </w:r>
      <w:r w:rsidR="006D22CA" w:rsidRPr="005E1FD2">
        <w:rPr>
          <w:rStyle w:val="Char3"/>
          <w:rtl/>
        </w:rPr>
        <w:t xml:space="preserve"> </w:t>
      </w:r>
      <w:r w:rsidR="006D22CA" w:rsidRPr="005E1FD2">
        <w:rPr>
          <w:rStyle w:val="Char3"/>
          <w:rFonts w:hint="cs"/>
          <w:rtl/>
        </w:rPr>
        <w:t>فَٱسۡتَوَىٰ</w:t>
      </w:r>
      <w:r w:rsidR="006D22CA" w:rsidRPr="005E1FD2">
        <w:rPr>
          <w:rStyle w:val="Char3"/>
          <w:rtl/>
        </w:rPr>
        <w:t xml:space="preserve"> </w:t>
      </w:r>
      <w:r w:rsidR="006D22CA" w:rsidRPr="005E1FD2">
        <w:rPr>
          <w:rStyle w:val="Char3"/>
          <w:rFonts w:hint="cs"/>
          <w:rtl/>
        </w:rPr>
        <w:t>عَلَىٰ</w:t>
      </w:r>
      <w:r w:rsidR="006D22CA" w:rsidRPr="005E1FD2">
        <w:rPr>
          <w:rStyle w:val="Char3"/>
          <w:rtl/>
        </w:rPr>
        <w:t xml:space="preserve"> </w:t>
      </w:r>
      <w:r w:rsidR="006D22CA" w:rsidRPr="005E1FD2">
        <w:rPr>
          <w:rStyle w:val="Char3"/>
          <w:rFonts w:hint="cs"/>
          <w:rtl/>
        </w:rPr>
        <w:t>سُوقِهِۦ</w:t>
      </w:r>
      <w:r w:rsidR="006D22CA" w:rsidRPr="005E1FD2">
        <w:rPr>
          <w:rStyle w:val="Char3"/>
          <w:rtl/>
        </w:rPr>
        <w:t xml:space="preserve"> </w:t>
      </w:r>
      <w:r w:rsidR="006D22CA" w:rsidRPr="005E1FD2">
        <w:rPr>
          <w:rStyle w:val="Char3"/>
          <w:rFonts w:hint="cs"/>
          <w:rtl/>
        </w:rPr>
        <w:t>يُعۡجِبُ</w:t>
      </w:r>
      <w:r w:rsidR="006D22CA" w:rsidRPr="005E1FD2">
        <w:rPr>
          <w:rStyle w:val="Char3"/>
          <w:rtl/>
        </w:rPr>
        <w:t xml:space="preserve"> </w:t>
      </w:r>
      <w:r w:rsidR="006D22CA" w:rsidRPr="005E1FD2">
        <w:rPr>
          <w:rStyle w:val="Char3"/>
          <w:rFonts w:hint="cs"/>
          <w:rtl/>
        </w:rPr>
        <w:t>ٱلزُّرَّاعَ</w:t>
      </w:r>
      <w:r w:rsidR="006D22CA" w:rsidRPr="005E1FD2">
        <w:rPr>
          <w:rStyle w:val="Char3"/>
          <w:rtl/>
        </w:rPr>
        <w:t xml:space="preserve"> </w:t>
      </w:r>
      <w:r w:rsidR="006D22CA" w:rsidRPr="005E1FD2">
        <w:rPr>
          <w:rStyle w:val="Char3"/>
          <w:rFonts w:hint="cs"/>
          <w:rtl/>
        </w:rPr>
        <w:t>لِيَغِيظَ</w:t>
      </w:r>
      <w:r w:rsidR="006D22CA" w:rsidRPr="005E1FD2">
        <w:rPr>
          <w:rStyle w:val="Char3"/>
          <w:rtl/>
        </w:rPr>
        <w:t xml:space="preserve"> </w:t>
      </w:r>
      <w:r w:rsidR="006D22CA" w:rsidRPr="005E1FD2">
        <w:rPr>
          <w:rStyle w:val="Char3"/>
          <w:rFonts w:hint="cs"/>
          <w:rtl/>
        </w:rPr>
        <w:t>بِهِمُ</w:t>
      </w:r>
      <w:r w:rsidR="006D22CA" w:rsidRPr="005E1FD2">
        <w:rPr>
          <w:rStyle w:val="Char3"/>
          <w:rtl/>
        </w:rPr>
        <w:t xml:space="preserve"> </w:t>
      </w:r>
      <w:r w:rsidR="006D22CA" w:rsidRPr="005E1FD2">
        <w:rPr>
          <w:rStyle w:val="Char3"/>
          <w:rFonts w:hint="cs"/>
          <w:rtl/>
        </w:rPr>
        <w:t>ٱلۡكُفَّارَۗ</w:t>
      </w:r>
      <w:r w:rsidR="006D22CA" w:rsidRPr="005E1FD2">
        <w:rPr>
          <w:rStyle w:val="Char3"/>
          <w:rtl/>
        </w:rPr>
        <w:t xml:space="preserve"> </w:t>
      </w:r>
      <w:r w:rsidR="006D22CA" w:rsidRPr="005E1FD2">
        <w:rPr>
          <w:rStyle w:val="Char3"/>
          <w:rFonts w:hint="cs"/>
          <w:rtl/>
        </w:rPr>
        <w:t>وَعَدَ</w:t>
      </w:r>
      <w:r w:rsidR="006D22CA" w:rsidRPr="005E1FD2">
        <w:rPr>
          <w:rStyle w:val="Char3"/>
          <w:rtl/>
        </w:rPr>
        <w:t xml:space="preserve"> </w:t>
      </w:r>
      <w:r w:rsidR="006D22CA" w:rsidRPr="005E1FD2">
        <w:rPr>
          <w:rStyle w:val="Char3"/>
          <w:rFonts w:hint="cs"/>
          <w:rtl/>
        </w:rPr>
        <w:t>ٱللَّهُ</w:t>
      </w:r>
      <w:r w:rsidR="006D22CA" w:rsidRPr="005E1FD2">
        <w:rPr>
          <w:rStyle w:val="Char3"/>
          <w:rtl/>
        </w:rPr>
        <w:t xml:space="preserve"> </w:t>
      </w:r>
      <w:r w:rsidR="006D22CA" w:rsidRPr="005E1FD2">
        <w:rPr>
          <w:rStyle w:val="Char3"/>
          <w:rFonts w:hint="cs"/>
          <w:rtl/>
        </w:rPr>
        <w:t>ٱلَّذِينَ</w:t>
      </w:r>
      <w:r w:rsidR="006D22CA" w:rsidRPr="005E1FD2">
        <w:rPr>
          <w:rStyle w:val="Char3"/>
          <w:rtl/>
        </w:rPr>
        <w:t xml:space="preserve"> </w:t>
      </w:r>
      <w:r w:rsidR="006D22CA" w:rsidRPr="005E1FD2">
        <w:rPr>
          <w:rStyle w:val="Char3"/>
          <w:rFonts w:hint="cs"/>
          <w:rtl/>
        </w:rPr>
        <w:t>ءَامَنُواْ</w:t>
      </w:r>
      <w:r w:rsidR="006D22CA" w:rsidRPr="005E1FD2">
        <w:rPr>
          <w:rStyle w:val="Char3"/>
          <w:rtl/>
        </w:rPr>
        <w:t xml:space="preserve"> </w:t>
      </w:r>
      <w:r w:rsidR="006D22CA" w:rsidRPr="005E1FD2">
        <w:rPr>
          <w:rStyle w:val="Char3"/>
          <w:rFonts w:hint="cs"/>
          <w:rtl/>
        </w:rPr>
        <w:t>وَعَمِلُواْ</w:t>
      </w:r>
      <w:r w:rsidR="006D22CA" w:rsidRPr="005E1FD2">
        <w:rPr>
          <w:rStyle w:val="Char3"/>
          <w:rtl/>
        </w:rPr>
        <w:t xml:space="preserve"> </w:t>
      </w:r>
      <w:r w:rsidR="006D22CA" w:rsidRPr="005E1FD2">
        <w:rPr>
          <w:rStyle w:val="Char3"/>
          <w:rFonts w:hint="cs"/>
          <w:rtl/>
        </w:rPr>
        <w:t>ٱلصَّٰلِحَٰتِ</w:t>
      </w:r>
      <w:r w:rsidR="006D22CA" w:rsidRPr="005E1FD2">
        <w:rPr>
          <w:rStyle w:val="Char3"/>
          <w:rtl/>
        </w:rPr>
        <w:t xml:space="preserve"> </w:t>
      </w:r>
      <w:r w:rsidR="006D22CA" w:rsidRPr="005E1FD2">
        <w:rPr>
          <w:rStyle w:val="Char3"/>
          <w:rFonts w:hint="cs"/>
          <w:rtl/>
        </w:rPr>
        <w:t>مِنۡهُم</w:t>
      </w:r>
      <w:r w:rsidR="006D22CA" w:rsidRPr="005E1FD2">
        <w:rPr>
          <w:rStyle w:val="Char3"/>
          <w:rtl/>
        </w:rPr>
        <w:t xml:space="preserve"> </w:t>
      </w:r>
      <w:r w:rsidR="006D22CA" w:rsidRPr="005E1FD2">
        <w:rPr>
          <w:rStyle w:val="Char3"/>
          <w:rFonts w:hint="cs"/>
          <w:rtl/>
        </w:rPr>
        <w:t>مَّغۡفِرَةٗ</w:t>
      </w:r>
      <w:r w:rsidR="006D22CA" w:rsidRPr="005E1FD2">
        <w:rPr>
          <w:rStyle w:val="Char3"/>
          <w:rtl/>
        </w:rPr>
        <w:t xml:space="preserve"> </w:t>
      </w:r>
      <w:r w:rsidR="006D22CA" w:rsidRPr="005E1FD2">
        <w:rPr>
          <w:rStyle w:val="Char3"/>
          <w:rFonts w:hint="cs"/>
          <w:rtl/>
        </w:rPr>
        <w:t>وَأَجۡرًا</w:t>
      </w:r>
      <w:r w:rsidR="006D22CA" w:rsidRPr="005E1FD2">
        <w:rPr>
          <w:rStyle w:val="Char3"/>
          <w:rtl/>
        </w:rPr>
        <w:t xml:space="preserve"> </w:t>
      </w:r>
      <w:r w:rsidR="006D22CA" w:rsidRPr="005E1FD2">
        <w:rPr>
          <w:rStyle w:val="Char3"/>
          <w:rFonts w:hint="cs"/>
          <w:rtl/>
        </w:rPr>
        <w:t>عَظِيمَۢا</w:t>
      </w:r>
      <w:r w:rsidR="006D22CA" w:rsidRPr="005E1FD2">
        <w:rPr>
          <w:rStyle w:val="Char3"/>
          <w:rtl/>
        </w:rPr>
        <w:t xml:space="preserve"> </w:t>
      </w:r>
      <w:r w:rsidR="006D22CA" w:rsidRPr="005E1FD2">
        <w:rPr>
          <w:rStyle w:val="Char3"/>
          <w:rFonts w:hint="cs"/>
          <w:rtl/>
        </w:rPr>
        <w:t>٢٩</w:t>
      </w:r>
      <w:r>
        <w:rPr>
          <w:rFonts w:ascii="Times New Roman" w:hAnsi="Times New Roman" w:cs="Traditional Arabic" w:hint="cs"/>
          <w:rtl/>
        </w:rPr>
        <w:t>﴾</w:t>
      </w:r>
      <w:r>
        <w:rPr>
          <w:rFonts w:ascii="Times New Roman" w:hAnsi="Times New Roman" w:hint="cs"/>
          <w:rtl/>
        </w:rPr>
        <w:t xml:space="preserve"> </w:t>
      </w:r>
      <w:r w:rsidRPr="005E1FD2">
        <w:rPr>
          <w:rStyle w:val="Char4"/>
          <w:rtl/>
        </w:rPr>
        <w:t>[الفتح: ٢٩]</w:t>
      </w:r>
      <w:r>
        <w:rPr>
          <w:rFonts w:ascii="Times New Roman" w:hAnsi="Times New Roman" w:hint="cs"/>
          <w:rtl/>
        </w:rPr>
        <w:t>.</w:t>
      </w:r>
    </w:p>
    <w:p w:rsidR="006D22CA" w:rsidRDefault="00082CC7" w:rsidP="005E1FD2">
      <w:pPr>
        <w:pStyle w:val="a5"/>
        <w:rPr>
          <w:rtl/>
        </w:rPr>
      </w:pPr>
      <w:r w:rsidRPr="006F0B90">
        <w:rPr>
          <w:rtl/>
        </w:rPr>
        <w:t xml:space="preserve"> </w:t>
      </w:r>
      <w:r>
        <w:rPr>
          <w:rFonts w:cs="Traditional Arabic" w:hint="cs"/>
          <w:rtl/>
        </w:rPr>
        <w:t>«</w:t>
      </w:r>
      <w:r w:rsidRPr="00364A2D">
        <w:rPr>
          <w:rtl/>
        </w:rPr>
        <w:t>محمّد، فرستاده خداست و كسانى كه با او هستند، بر كافران سختگير و با همديگر مهربانند. ايشان را مى‏بينى كه بسيار در حال (نماز و) ركوع و سجودند و تنها جوياى فضل و خوشنودى خدايند. نشانه آنها از اثر سجده در چهره‏هايشان آشكار است. اين است وصف آنها در</w:t>
      </w:r>
      <w:r w:rsidR="00D17E13">
        <w:rPr>
          <w:rtl/>
        </w:rPr>
        <w:t xml:space="preserve"> </w:t>
      </w:r>
      <w:r w:rsidRPr="00364A2D">
        <w:rPr>
          <w:rtl/>
        </w:rPr>
        <w:t>تورات.. و امّا وصفشان در انجيل، مانند زراعتى است ك</w:t>
      </w:r>
      <w:r>
        <w:rPr>
          <w:rtl/>
        </w:rPr>
        <w:t xml:space="preserve">ه خوشه و شاخه برآورد. پس آن را </w:t>
      </w:r>
      <w:r w:rsidRPr="00364A2D">
        <w:rPr>
          <w:rtl/>
        </w:rPr>
        <w:t>محكم و استوار كند تا سخت گردد و بر ساقه‏اش محكم بايستد، چندان كه كشاورزان را به شگفت درآورد و مايه خشم كفّار از آنان شود. خداوند به كسانى از ايشان كه ايمان آورده و كارهاى شايسته انجام دهن</w:t>
      </w:r>
      <w:r>
        <w:rPr>
          <w:rtl/>
        </w:rPr>
        <w:t>د، وعده آمرزش و پاداش بزرگ داده</w:t>
      </w:r>
      <w:r>
        <w:rPr>
          <w:rFonts w:hint="cs"/>
          <w:rtl/>
        </w:rPr>
        <w:t>‌</w:t>
      </w:r>
      <w:r w:rsidRPr="00364A2D">
        <w:rPr>
          <w:rtl/>
        </w:rPr>
        <w:t>است</w:t>
      </w:r>
      <w:r>
        <w:rPr>
          <w:rFonts w:cs="Traditional Arabic" w:hint="cs"/>
          <w:rtl/>
        </w:rPr>
        <w:t>»</w:t>
      </w:r>
      <w:r w:rsidRPr="006F0B90">
        <w:rPr>
          <w:rtl/>
        </w:rPr>
        <w:t>.</w:t>
      </w:r>
    </w:p>
    <w:p w:rsidR="006D22CA" w:rsidRDefault="00082CC7" w:rsidP="005E1FD2">
      <w:pPr>
        <w:pStyle w:val="a5"/>
        <w:rPr>
          <w:rtl/>
        </w:rPr>
      </w:pPr>
      <w:r w:rsidRPr="006F0B90">
        <w:rPr>
          <w:rtl/>
        </w:rPr>
        <w:t xml:space="preserve">در اين آيه اوصاف اصحاب پیامبر </w:t>
      </w:r>
      <w:r w:rsidRPr="006F0B90">
        <w:rPr>
          <w:rFonts w:cs="CTraditional Arabic"/>
          <w:rtl/>
        </w:rPr>
        <w:t>ص</w:t>
      </w:r>
      <w:r w:rsidRPr="006F0B90">
        <w:rPr>
          <w:rtl/>
        </w:rPr>
        <w:t xml:space="preserve"> را در تورات و انجيل بيان مى‏كند.. چنانچه در تورات آمده كه: ياران محمد </w:t>
      </w:r>
      <w:r>
        <w:rPr>
          <w:rFonts w:cs="CTraditional Arabic" w:hint="cs"/>
          <w:rtl/>
        </w:rPr>
        <w:t>ص</w:t>
      </w:r>
      <w:r w:rsidRPr="006F0B90">
        <w:rPr>
          <w:rtl/>
        </w:rPr>
        <w:t xml:space="preserve"> - كه رسول خداست - با كافران، بسيار سرسخت و شديد هستند، هر چند اين كفار، پدران و مادران و برادران و اقوام و نزديكانشان باشند، و در عين حال نسبت به همديگر، بسيار نرم و متواضع و مهربان هستند، هرچند از اقوام و سرزمينهاى ديگرى باشند؛ چنانچه پیامبر </w:t>
      </w:r>
      <w:r w:rsidRPr="006F0B90">
        <w:rPr>
          <w:rFonts w:cs="CTraditional Arabic"/>
          <w:rtl/>
        </w:rPr>
        <w:t>ص</w:t>
      </w:r>
      <w:r w:rsidRPr="006F0B90">
        <w:rPr>
          <w:rtl/>
        </w:rPr>
        <w:t xml:space="preserve"> از أبولهب كه عمويش بود، دورى مى‏كند و سلمان فارسى را كه بيگانه هم بود، از خود مى‏داند.. سپس ادامه مى‏دهد كه آنها اكثر اوقات خود را در عبادت و بندگى خدا كه در آيه به سجده و ركوع تعبير شده، صرف مى‏كنند و اصلاً تظاهر و ريا در كارشان نيست، بلكه تنها جوياى فضل و خوشنودى خدا و ثوابش هستند.. و چنين ادامه مى‏دهد كه علامت و نشانه‏شان اين است كه نور ايمان در اثر سجده در چهره‏هايشان آشكار و نمايان است؛ يعنى تقوايشان باعث نورانى‏شدن صورتشان گشته و از بقيّه مردم به راحتى شناخته مى‏شوند.</w:t>
      </w:r>
    </w:p>
    <w:p w:rsidR="006D22CA" w:rsidRDefault="00082CC7" w:rsidP="005E1FD2">
      <w:pPr>
        <w:pStyle w:val="a5"/>
        <w:rPr>
          <w:rtl/>
        </w:rPr>
      </w:pPr>
      <w:r w:rsidRPr="006F0B90">
        <w:rPr>
          <w:rtl/>
        </w:rPr>
        <w:t xml:space="preserve">در انجيل نيز آمده كه: آنها مانند زراعتى هستند كه جوانه خود را بيرون دهد؛ پس از چندى آن را كمك و تقويت كند تا قوى و محكم گردد و سپس بزرگتر شود و بر ساقه‏اش بايستد؛ به گونه‏اى كه كشاورزان را به تعجّب درآورد؛ يعنى همراهان پیامبر </w:t>
      </w:r>
      <w:r w:rsidRPr="006F0B90">
        <w:rPr>
          <w:rFonts w:cs="CTraditional Arabic"/>
          <w:rtl/>
        </w:rPr>
        <w:t>ص</w:t>
      </w:r>
      <w:r w:rsidRPr="006F0B90">
        <w:rPr>
          <w:rtl/>
        </w:rPr>
        <w:t xml:space="preserve"> ابتدا كم خواهند بود، امّا سپس همچون زراعت رشد مى‏كنند و زياد خواهند شد، طورى كه تكثير و تقويتشان، كفّار را به خشم درمى‏آورد.. اين وعده خدا كه در تورات و انجيل آمده بود، به تحقّق پيوست و اصحاب، كافران را به خشم و غضب درآوردند و پوزه متكبّران و گردنكشان را به خاك ماليدند!</w:t>
      </w:r>
      <w:r>
        <w:rPr>
          <w:rFonts w:hint="cs"/>
          <w:rtl/>
        </w:rPr>
        <w:t>.</w:t>
      </w:r>
    </w:p>
    <w:p w:rsidR="00082CC7" w:rsidRDefault="00082CC7" w:rsidP="005E1FD2">
      <w:pPr>
        <w:pStyle w:val="a5"/>
        <w:rPr>
          <w:rtl/>
        </w:rPr>
      </w:pPr>
      <w:r w:rsidRPr="006F0B90">
        <w:rPr>
          <w:rtl/>
        </w:rPr>
        <w:t xml:space="preserve">جاى بسى تعجّب است كه تيجانى و امثالش، اين همه زحمات و فداكاريهاى اصحاب را ناديده گرفته و خود را كَر و كور نموده - و شايد هم كَر و كور بوده!! - و به جاى تقدير و طلب‏غفران، تقبيح و تكفير مى‏نمايند!.. واى به حال اين افراد! كه خود را از اسلام و مسلمانان جدا كرده و به صف دشمنان اسلام و مغرضين مى‏پيوندند!.. گويى اينكه آنها نيز مى‏خواهند، داخل مفهوم اين آيه شوند!! همان گونه كه عده زيادى از مفسّرين، از جمله </w:t>
      </w:r>
      <w:r w:rsidRPr="006F0B90">
        <w:rPr>
          <w:rFonts w:cs="Traditional Arabic"/>
          <w:rtl/>
        </w:rPr>
        <w:t>«</w:t>
      </w:r>
      <w:r w:rsidRPr="006F0B90">
        <w:rPr>
          <w:b/>
          <w:bCs/>
          <w:rtl/>
        </w:rPr>
        <w:t>ليغيظ بهم الكفار</w:t>
      </w:r>
      <w:r w:rsidRPr="006F0B90">
        <w:rPr>
          <w:rFonts w:cs="Traditional Arabic"/>
          <w:rtl/>
        </w:rPr>
        <w:t>»</w:t>
      </w:r>
      <w:r w:rsidRPr="006F0B90">
        <w:rPr>
          <w:rtl/>
        </w:rPr>
        <w:t xml:space="preserve"> استنباط كرده‏اند كه هركس نسبت به اصحاب پیامبر </w:t>
      </w:r>
      <w:r w:rsidRPr="006F0B90">
        <w:rPr>
          <w:rFonts w:cs="CTraditional Arabic"/>
          <w:rtl/>
        </w:rPr>
        <w:t>ص</w:t>
      </w:r>
      <w:r w:rsidRPr="006F0B90">
        <w:rPr>
          <w:rtl/>
        </w:rPr>
        <w:t xml:space="preserve"> كينه و غيظى داشته باشد و بدگويى كند، داخل مفهوم اين آيه مى‏شود و ايمانش به مخاطره مى‏افتد.</w:t>
      </w:r>
    </w:p>
    <w:p w:rsidR="00082CC7" w:rsidRDefault="00082CC7" w:rsidP="00082CC7">
      <w:pPr>
        <w:pStyle w:val="a4"/>
        <w:rPr>
          <w:rtl/>
        </w:rPr>
      </w:pPr>
      <w:bookmarkStart w:id="60" w:name="_Toc326959884"/>
      <w:bookmarkStart w:id="61" w:name="_Toc393681713"/>
      <w:r w:rsidRPr="006F0B90">
        <w:rPr>
          <w:rtl/>
        </w:rPr>
        <w:t>اصحاب، همان هدايت‏يافتگانند:</w:t>
      </w:r>
      <w:bookmarkEnd w:id="60"/>
      <w:bookmarkEnd w:id="61"/>
    </w:p>
    <w:p w:rsidR="006D22CA" w:rsidRDefault="00082CC7" w:rsidP="00B27AB0">
      <w:pPr>
        <w:pStyle w:val="PlainText"/>
        <w:rPr>
          <w:rFonts w:ascii="Times New Roman" w:hAnsi="Times New Roman"/>
          <w:rtl/>
        </w:rPr>
      </w:pPr>
      <w:r>
        <w:rPr>
          <w:rFonts w:ascii="Times New Roman" w:hAnsi="Times New Roman" w:cs="Traditional Arabic" w:hint="cs"/>
          <w:rtl/>
        </w:rPr>
        <w:t>﴿</w:t>
      </w:r>
      <w:r w:rsidR="006D22CA" w:rsidRPr="005E1FD2">
        <w:rPr>
          <w:rStyle w:val="Char3"/>
          <w:rtl/>
        </w:rPr>
        <w:t>وَ</w:t>
      </w:r>
      <w:r w:rsidR="006D22CA" w:rsidRPr="005E1FD2">
        <w:rPr>
          <w:rStyle w:val="Char3"/>
          <w:rFonts w:hint="cs"/>
          <w:rtl/>
        </w:rPr>
        <w:t>ٱعۡلَمُوٓاْ</w:t>
      </w:r>
      <w:r w:rsidR="006D22CA" w:rsidRPr="005E1FD2">
        <w:rPr>
          <w:rStyle w:val="Char3"/>
          <w:rtl/>
        </w:rPr>
        <w:t xml:space="preserve"> </w:t>
      </w:r>
      <w:r w:rsidR="006D22CA" w:rsidRPr="005E1FD2">
        <w:rPr>
          <w:rStyle w:val="Char3"/>
          <w:rFonts w:hint="cs"/>
          <w:rtl/>
        </w:rPr>
        <w:t>أَنَّ</w:t>
      </w:r>
      <w:r w:rsidR="006D22CA" w:rsidRPr="005E1FD2">
        <w:rPr>
          <w:rStyle w:val="Char3"/>
          <w:rtl/>
        </w:rPr>
        <w:t xml:space="preserve"> </w:t>
      </w:r>
      <w:r w:rsidR="006D22CA" w:rsidRPr="005E1FD2">
        <w:rPr>
          <w:rStyle w:val="Char3"/>
          <w:rFonts w:hint="cs"/>
          <w:rtl/>
        </w:rPr>
        <w:t>فِيكُمۡ</w:t>
      </w:r>
      <w:r w:rsidR="006D22CA" w:rsidRPr="005E1FD2">
        <w:rPr>
          <w:rStyle w:val="Char3"/>
          <w:rtl/>
        </w:rPr>
        <w:t xml:space="preserve"> </w:t>
      </w:r>
      <w:r w:rsidR="006D22CA" w:rsidRPr="005E1FD2">
        <w:rPr>
          <w:rStyle w:val="Char3"/>
          <w:rFonts w:hint="cs"/>
          <w:rtl/>
        </w:rPr>
        <w:t>رَسُولَ</w:t>
      </w:r>
      <w:r w:rsidR="006D22CA" w:rsidRPr="005E1FD2">
        <w:rPr>
          <w:rStyle w:val="Char3"/>
          <w:rtl/>
        </w:rPr>
        <w:t xml:space="preserve"> </w:t>
      </w:r>
      <w:r w:rsidR="006D22CA" w:rsidRPr="005E1FD2">
        <w:rPr>
          <w:rStyle w:val="Char3"/>
          <w:rFonts w:hint="cs"/>
          <w:rtl/>
        </w:rPr>
        <w:t>ٱللَّهِۚ</w:t>
      </w:r>
      <w:r w:rsidR="006D22CA" w:rsidRPr="005E1FD2">
        <w:rPr>
          <w:rStyle w:val="Char3"/>
          <w:rtl/>
        </w:rPr>
        <w:t xml:space="preserve"> </w:t>
      </w:r>
      <w:r w:rsidR="006D22CA" w:rsidRPr="005E1FD2">
        <w:rPr>
          <w:rStyle w:val="Char3"/>
          <w:rFonts w:hint="cs"/>
          <w:rtl/>
        </w:rPr>
        <w:t>لَوۡ</w:t>
      </w:r>
      <w:r w:rsidR="006D22CA" w:rsidRPr="005E1FD2">
        <w:rPr>
          <w:rStyle w:val="Char3"/>
          <w:rtl/>
        </w:rPr>
        <w:t xml:space="preserve"> </w:t>
      </w:r>
      <w:r w:rsidR="006D22CA" w:rsidRPr="005E1FD2">
        <w:rPr>
          <w:rStyle w:val="Char3"/>
          <w:rFonts w:hint="cs"/>
          <w:rtl/>
        </w:rPr>
        <w:t>يُطِيعُكُمۡ</w:t>
      </w:r>
      <w:r w:rsidR="006D22CA" w:rsidRPr="005E1FD2">
        <w:rPr>
          <w:rStyle w:val="Char3"/>
          <w:rtl/>
        </w:rPr>
        <w:t xml:space="preserve"> </w:t>
      </w:r>
      <w:r w:rsidR="006D22CA" w:rsidRPr="005E1FD2">
        <w:rPr>
          <w:rStyle w:val="Char3"/>
          <w:rFonts w:hint="cs"/>
          <w:rtl/>
        </w:rPr>
        <w:t>فِي</w:t>
      </w:r>
      <w:r w:rsidR="006D22CA" w:rsidRPr="005E1FD2">
        <w:rPr>
          <w:rStyle w:val="Char3"/>
          <w:rtl/>
        </w:rPr>
        <w:t xml:space="preserve"> </w:t>
      </w:r>
      <w:r w:rsidR="006D22CA" w:rsidRPr="005E1FD2">
        <w:rPr>
          <w:rStyle w:val="Char3"/>
          <w:rFonts w:hint="cs"/>
          <w:rtl/>
        </w:rPr>
        <w:t>كَثِيرٖ</w:t>
      </w:r>
      <w:r w:rsidR="006D22CA" w:rsidRPr="005E1FD2">
        <w:rPr>
          <w:rStyle w:val="Char3"/>
          <w:rtl/>
        </w:rPr>
        <w:t xml:space="preserve"> </w:t>
      </w:r>
      <w:r w:rsidR="006D22CA" w:rsidRPr="005E1FD2">
        <w:rPr>
          <w:rStyle w:val="Char3"/>
          <w:rFonts w:hint="cs"/>
          <w:rtl/>
        </w:rPr>
        <w:t>مِّنَ</w:t>
      </w:r>
      <w:r w:rsidR="006D22CA" w:rsidRPr="005E1FD2">
        <w:rPr>
          <w:rStyle w:val="Char3"/>
          <w:rtl/>
        </w:rPr>
        <w:t xml:space="preserve"> </w:t>
      </w:r>
      <w:r w:rsidR="006D22CA" w:rsidRPr="005E1FD2">
        <w:rPr>
          <w:rStyle w:val="Char3"/>
          <w:rFonts w:hint="cs"/>
          <w:rtl/>
        </w:rPr>
        <w:t>ٱلۡأَمۡرِ</w:t>
      </w:r>
      <w:r w:rsidR="006D22CA" w:rsidRPr="005E1FD2">
        <w:rPr>
          <w:rStyle w:val="Char3"/>
          <w:rtl/>
        </w:rPr>
        <w:t xml:space="preserve"> </w:t>
      </w:r>
      <w:r w:rsidR="006D22CA" w:rsidRPr="005E1FD2">
        <w:rPr>
          <w:rStyle w:val="Char3"/>
          <w:rFonts w:hint="cs"/>
          <w:rtl/>
        </w:rPr>
        <w:t>لَعَنِتُّمۡ</w:t>
      </w:r>
      <w:r w:rsidR="006D22CA" w:rsidRPr="005E1FD2">
        <w:rPr>
          <w:rStyle w:val="Char3"/>
          <w:rtl/>
        </w:rPr>
        <w:t xml:space="preserve"> </w:t>
      </w:r>
      <w:r w:rsidR="006D22CA" w:rsidRPr="005E1FD2">
        <w:rPr>
          <w:rStyle w:val="Char3"/>
          <w:rFonts w:hint="cs"/>
          <w:rtl/>
        </w:rPr>
        <w:t>وَلَٰكِنَّ</w:t>
      </w:r>
      <w:r w:rsidR="006D22CA" w:rsidRPr="005E1FD2">
        <w:rPr>
          <w:rStyle w:val="Char3"/>
          <w:rtl/>
        </w:rPr>
        <w:t xml:space="preserve"> </w:t>
      </w:r>
      <w:r w:rsidR="006D22CA" w:rsidRPr="005E1FD2">
        <w:rPr>
          <w:rStyle w:val="Char3"/>
          <w:rFonts w:hint="cs"/>
          <w:rtl/>
        </w:rPr>
        <w:t>ٱللّ</w:t>
      </w:r>
      <w:r w:rsidR="006D22CA" w:rsidRPr="005E1FD2">
        <w:rPr>
          <w:rStyle w:val="Char3"/>
          <w:rtl/>
        </w:rPr>
        <w:t>َهَ حَبَّبَ إِلَي</w:t>
      </w:r>
      <w:r w:rsidR="006D22CA" w:rsidRPr="005E1FD2">
        <w:rPr>
          <w:rStyle w:val="Char3"/>
          <w:rFonts w:hint="cs"/>
          <w:rtl/>
        </w:rPr>
        <w:t>ۡكُمُ</w:t>
      </w:r>
      <w:r w:rsidR="006D22CA" w:rsidRPr="005E1FD2">
        <w:rPr>
          <w:rStyle w:val="Char3"/>
          <w:rtl/>
        </w:rPr>
        <w:t xml:space="preserve"> </w:t>
      </w:r>
      <w:r w:rsidR="006D22CA" w:rsidRPr="005E1FD2">
        <w:rPr>
          <w:rStyle w:val="Char3"/>
          <w:rFonts w:hint="cs"/>
          <w:rtl/>
        </w:rPr>
        <w:t>ٱلۡإِيمَٰنَ</w:t>
      </w:r>
      <w:r w:rsidR="006D22CA" w:rsidRPr="005E1FD2">
        <w:rPr>
          <w:rStyle w:val="Char3"/>
          <w:rtl/>
        </w:rPr>
        <w:t xml:space="preserve"> </w:t>
      </w:r>
      <w:r w:rsidR="006D22CA" w:rsidRPr="005E1FD2">
        <w:rPr>
          <w:rStyle w:val="Char3"/>
          <w:rFonts w:hint="cs"/>
          <w:rtl/>
        </w:rPr>
        <w:t>وَزَيَّنَهُۥ</w:t>
      </w:r>
      <w:r w:rsidR="006D22CA" w:rsidRPr="005E1FD2">
        <w:rPr>
          <w:rStyle w:val="Char3"/>
          <w:rtl/>
        </w:rPr>
        <w:t xml:space="preserve"> </w:t>
      </w:r>
      <w:r w:rsidR="006D22CA" w:rsidRPr="005E1FD2">
        <w:rPr>
          <w:rStyle w:val="Char3"/>
          <w:rFonts w:hint="cs"/>
          <w:rtl/>
        </w:rPr>
        <w:t>فِي</w:t>
      </w:r>
      <w:r w:rsidR="006D22CA" w:rsidRPr="005E1FD2">
        <w:rPr>
          <w:rStyle w:val="Char3"/>
          <w:rtl/>
        </w:rPr>
        <w:t xml:space="preserve"> </w:t>
      </w:r>
      <w:r w:rsidR="006D22CA" w:rsidRPr="005E1FD2">
        <w:rPr>
          <w:rStyle w:val="Char3"/>
          <w:rFonts w:hint="cs"/>
          <w:rtl/>
        </w:rPr>
        <w:t>قُلُوبِكُمۡ</w:t>
      </w:r>
      <w:r w:rsidR="006D22CA" w:rsidRPr="005E1FD2">
        <w:rPr>
          <w:rStyle w:val="Char3"/>
          <w:rtl/>
        </w:rPr>
        <w:t xml:space="preserve"> </w:t>
      </w:r>
      <w:r w:rsidR="006D22CA" w:rsidRPr="005E1FD2">
        <w:rPr>
          <w:rStyle w:val="Char3"/>
          <w:rFonts w:hint="cs"/>
          <w:rtl/>
        </w:rPr>
        <w:t>وَكَرَّهَ</w:t>
      </w:r>
      <w:r w:rsidR="006D22CA" w:rsidRPr="005E1FD2">
        <w:rPr>
          <w:rStyle w:val="Char3"/>
          <w:rtl/>
        </w:rPr>
        <w:t xml:space="preserve"> </w:t>
      </w:r>
      <w:r w:rsidR="006D22CA" w:rsidRPr="005E1FD2">
        <w:rPr>
          <w:rStyle w:val="Char3"/>
          <w:rFonts w:hint="cs"/>
          <w:rtl/>
        </w:rPr>
        <w:t>إِلَيۡكُمُ</w:t>
      </w:r>
      <w:r w:rsidR="006D22CA" w:rsidRPr="005E1FD2">
        <w:rPr>
          <w:rStyle w:val="Char3"/>
          <w:rtl/>
        </w:rPr>
        <w:t xml:space="preserve"> </w:t>
      </w:r>
      <w:r w:rsidR="006D22CA" w:rsidRPr="005E1FD2">
        <w:rPr>
          <w:rStyle w:val="Char3"/>
          <w:rFonts w:hint="cs"/>
          <w:rtl/>
        </w:rPr>
        <w:t>ٱلۡكُفۡرَ</w:t>
      </w:r>
      <w:r w:rsidR="006D22CA" w:rsidRPr="005E1FD2">
        <w:rPr>
          <w:rStyle w:val="Char3"/>
          <w:rtl/>
        </w:rPr>
        <w:t xml:space="preserve"> </w:t>
      </w:r>
      <w:r w:rsidR="006D22CA" w:rsidRPr="005E1FD2">
        <w:rPr>
          <w:rStyle w:val="Char3"/>
          <w:rFonts w:hint="cs"/>
          <w:rtl/>
        </w:rPr>
        <w:t>وَٱلۡفُسُوقَ</w:t>
      </w:r>
      <w:r w:rsidR="006D22CA" w:rsidRPr="005E1FD2">
        <w:rPr>
          <w:rStyle w:val="Char3"/>
          <w:rtl/>
        </w:rPr>
        <w:t xml:space="preserve"> </w:t>
      </w:r>
      <w:r w:rsidR="006D22CA" w:rsidRPr="005E1FD2">
        <w:rPr>
          <w:rStyle w:val="Char3"/>
          <w:rFonts w:hint="cs"/>
          <w:rtl/>
        </w:rPr>
        <w:t>وَٱلۡعِصۡيَانَۚ</w:t>
      </w:r>
      <w:r w:rsidR="006D22CA" w:rsidRPr="005E1FD2">
        <w:rPr>
          <w:rStyle w:val="Char3"/>
          <w:rtl/>
        </w:rPr>
        <w:t xml:space="preserve"> </w:t>
      </w:r>
      <w:r w:rsidR="006D22CA" w:rsidRPr="005E1FD2">
        <w:rPr>
          <w:rStyle w:val="Char3"/>
          <w:rFonts w:hint="cs"/>
          <w:rtl/>
        </w:rPr>
        <w:t>أُوْلَٰٓئِكَ</w:t>
      </w:r>
      <w:r w:rsidR="006D22CA" w:rsidRPr="005E1FD2">
        <w:rPr>
          <w:rStyle w:val="Char3"/>
          <w:rtl/>
        </w:rPr>
        <w:t xml:space="preserve"> </w:t>
      </w:r>
      <w:r w:rsidR="006D22CA" w:rsidRPr="005E1FD2">
        <w:rPr>
          <w:rStyle w:val="Char3"/>
          <w:rFonts w:hint="cs"/>
          <w:rtl/>
        </w:rPr>
        <w:t>هُمُ</w:t>
      </w:r>
      <w:r w:rsidR="006D22CA" w:rsidRPr="005E1FD2">
        <w:rPr>
          <w:rStyle w:val="Char3"/>
          <w:rtl/>
        </w:rPr>
        <w:t xml:space="preserve"> </w:t>
      </w:r>
      <w:r w:rsidR="006D22CA" w:rsidRPr="005E1FD2">
        <w:rPr>
          <w:rStyle w:val="Char3"/>
          <w:rFonts w:hint="cs"/>
          <w:rtl/>
        </w:rPr>
        <w:t>ٱلرَّٰشِدُونَ</w:t>
      </w:r>
      <w:r w:rsidR="006D22CA" w:rsidRPr="005E1FD2">
        <w:rPr>
          <w:rStyle w:val="Char3"/>
          <w:rtl/>
        </w:rPr>
        <w:t xml:space="preserve"> </w:t>
      </w:r>
      <w:r w:rsidR="006D22CA" w:rsidRPr="005E1FD2">
        <w:rPr>
          <w:rStyle w:val="Char3"/>
          <w:rFonts w:hint="cs"/>
          <w:rtl/>
        </w:rPr>
        <w:t>٧</w:t>
      </w:r>
      <w:r>
        <w:rPr>
          <w:rFonts w:ascii="Times New Roman" w:hAnsi="Times New Roman" w:cs="Traditional Arabic" w:hint="cs"/>
          <w:rtl/>
        </w:rPr>
        <w:t>﴾</w:t>
      </w:r>
      <w:r w:rsidR="006D22CA">
        <w:rPr>
          <w:rFonts w:ascii="Times New Roman" w:hAnsi="Times New Roman" w:cs="Traditional Arabic" w:hint="cs"/>
          <w:rtl/>
        </w:rPr>
        <w:t xml:space="preserve"> </w:t>
      </w:r>
      <w:r w:rsidRPr="005E1FD2">
        <w:rPr>
          <w:rStyle w:val="Char4"/>
          <w:rtl/>
        </w:rPr>
        <w:t>[الحجرات: ٧]</w:t>
      </w:r>
      <w:r>
        <w:rPr>
          <w:rFonts w:ascii="Times New Roman" w:hAnsi="Times New Roman" w:hint="cs"/>
          <w:rtl/>
        </w:rPr>
        <w:t>.</w:t>
      </w:r>
    </w:p>
    <w:p w:rsidR="00082CC7" w:rsidRDefault="00082CC7" w:rsidP="005E1FD2">
      <w:pPr>
        <w:pStyle w:val="a5"/>
        <w:rPr>
          <w:rtl/>
        </w:rPr>
      </w:pPr>
      <w:r>
        <w:rPr>
          <w:rFonts w:cs="Traditional Arabic" w:hint="cs"/>
          <w:rtl/>
        </w:rPr>
        <w:t>«</w:t>
      </w:r>
      <w:r w:rsidRPr="00512610">
        <w:rPr>
          <w:rtl/>
        </w:rPr>
        <w:t>(و اى اصحاب پيامبر!) بدانيد كه رسول خدا ميان شماست. اگر در بسيارى از امور از شما اطاعت كند، به رنج و زحمت مى‏افتيد، وليكن خداوند ايمان را محبوب شما نمود و آن را در نظرتان زينت داد و كفر و فسوق و نافرمانى را، منفور شما نمود.. آنان، همان هدايت‏يافتگانند</w:t>
      </w:r>
      <w:r>
        <w:rPr>
          <w:rFonts w:cs="Traditional Arabic" w:hint="cs"/>
          <w:rtl/>
        </w:rPr>
        <w:t>»</w:t>
      </w:r>
      <w:r w:rsidRPr="006F0B90">
        <w:rPr>
          <w:rtl/>
        </w:rPr>
        <w:t>.</w:t>
      </w:r>
    </w:p>
    <w:p w:rsidR="00082CC7" w:rsidRDefault="00082CC7" w:rsidP="005E1FD2">
      <w:pPr>
        <w:pStyle w:val="a5"/>
        <w:rPr>
          <w:rtl/>
        </w:rPr>
      </w:pPr>
      <w:r w:rsidRPr="006F0B90">
        <w:rPr>
          <w:rtl/>
        </w:rPr>
        <w:t>در اين آيه نيز، خداوند اصحاب را مخاطب خود قرار مى‏دهد و مى‏فرمايد: خداوند «ايمان» را در دل شما زينت داده به گونه‏اى كه برايتان چيزى دوست‏داشتنى‏تر از آن نيست و در مقابل، «كفر» و «فسوق» و «عصيان» و «سرپيچى از اوامر خدا و رسولش» را -همان چيزهايى كه تيجانى به اصحاب نسبت مى‏دهد - در نظر شما زشت و كريه دانسته تا جايى كه چيزى بدتر و زشت‏تر از آن - در نظرتان - نمى‏توان يافت.. و نهايتاً آنها را همان راه‏يافتگان و راشدان مى‏خواند؛ زيرا به ايمان محبّت مى‏ورزند و از كفر و فسوق و معاصى بيزارند.</w:t>
      </w:r>
    </w:p>
    <w:p w:rsidR="00082CC7" w:rsidRDefault="00082CC7" w:rsidP="00082CC7">
      <w:pPr>
        <w:pStyle w:val="a4"/>
        <w:rPr>
          <w:rtl/>
        </w:rPr>
      </w:pPr>
      <w:r w:rsidRPr="006F0B90">
        <w:rPr>
          <w:rtl/>
        </w:rPr>
        <w:t xml:space="preserve"> </w:t>
      </w:r>
      <w:bookmarkStart w:id="62" w:name="_Toc326959885"/>
      <w:bookmarkStart w:id="63" w:name="_Toc393681714"/>
      <w:r w:rsidRPr="006F0B90">
        <w:rPr>
          <w:rtl/>
        </w:rPr>
        <w:t>اصحاب، همان راستگويانند:</w:t>
      </w:r>
      <w:bookmarkEnd w:id="62"/>
      <w:bookmarkEnd w:id="63"/>
    </w:p>
    <w:p w:rsidR="00082CC7" w:rsidRDefault="00082CC7" w:rsidP="00B27AB0">
      <w:pPr>
        <w:pStyle w:val="PlainText"/>
        <w:rPr>
          <w:rFonts w:ascii="Times New Roman" w:hAnsi="Times New Roman"/>
          <w:rtl/>
        </w:rPr>
      </w:pPr>
      <w:r>
        <w:rPr>
          <w:rFonts w:ascii="Times New Roman" w:hAnsi="Times New Roman" w:cs="Traditional Arabic" w:hint="cs"/>
          <w:rtl/>
        </w:rPr>
        <w:t>﴿</w:t>
      </w:r>
      <w:r w:rsidR="006D22CA" w:rsidRPr="005E1FD2">
        <w:rPr>
          <w:rStyle w:val="Char3"/>
          <w:rtl/>
        </w:rPr>
        <w:t>لِل</w:t>
      </w:r>
      <w:r w:rsidR="006D22CA" w:rsidRPr="005E1FD2">
        <w:rPr>
          <w:rStyle w:val="Char3"/>
          <w:rFonts w:hint="cs"/>
          <w:rtl/>
        </w:rPr>
        <w:t>ۡفُقَرَآءِ</w:t>
      </w:r>
      <w:r w:rsidR="006D22CA" w:rsidRPr="005E1FD2">
        <w:rPr>
          <w:rStyle w:val="Char3"/>
          <w:rtl/>
        </w:rPr>
        <w:t xml:space="preserve"> </w:t>
      </w:r>
      <w:r w:rsidR="006D22CA" w:rsidRPr="005E1FD2">
        <w:rPr>
          <w:rStyle w:val="Char3"/>
          <w:rFonts w:hint="cs"/>
          <w:rtl/>
        </w:rPr>
        <w:t>ٱلۡمُهَٰجِرِينَ</w:t>
      </w:r>
      <w:r w:rsidR="006D22CA" w:rsidRPr="005E1FD2">
        <w:rPr>
          <w:rStyle w:val="Char3"/>
          <w:rtl/>
        </w:rPr>
        <w:t xml:space="preserve"> </w:t>
      </w:r>
      <w:r w:rsidR="006D22CA" w:rsidRPr="005E1FD2">
        <w:rPr>
          <w:rStyle w:val="Char3"/>
          <w:rFonts w:hint="cs"/>
          <w:rtl/>
        </w:rPr>
        <w:t>ٱلَّذِينَ</w:t>
      </w:r>
      <w:r w:rsidR="006D22CA" w:rsidRPr="005E1FD2">
        <w:rPr>
          <w:rStyle w:val="Char3"/>
          <w:rtl/>
        </w:rPr>
        <w:t xml:space="preserve"> </w:t>
      </w:r>
      <w:r w:rsidR="006D22CA" w:rsidRPr="005E1FD2">
        <w:rPr>
          <w:rStyle w:val="Char3"/>
          <w:rFonts w:hint="cs"/>
          <w:rtl/>
        </w:rPr>
        <w:t>أُخۡرِجُواْ</w:t>
      </w:r>
      <w:r w:rsidR="006D22CA" w:rsidRPr="005E1FD2">
        <w:rPr>
          <w:rStyle w:val="Char3"/>
          <w:rtl/>
        </w:rPr>
        <w:t xml:space="preserve"> </w:t>
      </w:r>
      <w:r w:rsidR="006D22CA" w:rsidRPr="005E1FD2">
        <w:rPr>
          <w:rStyle w:val="Char3"/>
          <w:rFonts w:hint="cs"/>
          <w:rtl/>
        </w:rPr>
        <w:t>مِن</w:t>
      </w:r>
      <w:r w:rsidR="006D22CA" w:rsidRPr="005E1FD2">
        <w:rPr>
          <w:rStyle w:val="Char3"/>
          <w:rtl/>
        </w:rPr>
        <w:t xml:space="preserve"> </w:t>
      </w:r>
      <w:r w:rsidR="006D22CA" w:rsidRPr="005E1FD2">
        <w:rPr>
          <w:rStyle w:val="Char3"/>
          <w:rFonts w:hint="cs"/>
          <w:rtl/>
        </w:rPr>
        <w:t>دِيَٰرِهِمۡ</w:t>
      </w:r>
      <w:r w:rsidR="006D22CA" w:rsidRPr="005E1FD2">
        <w:rPr>
          <w:rStyle w:val="Char3"/>
          <w:rtl/>
        </w:rPr>
        <w:t xml:space="preserve"> </w:t>
      </w:r>
      <w:r w:rsidR="006D22CA" w:rsidRPr="005E1FD2">
        <w:rPr>
          <w:rStyle w:val="Char3"/>
          <w:rFonts w:hint="cs"/>
          <w:rtl/>
        </w:rPr>
        <w:t>وَأَمۡوَٰلِه</w:t>
      </w:r>
      <w:r w:rsidR="006D22CA" w:rsidRPr="005E1FD2">
        <w:rPr>
          <w:rStyle w:val="Char3"/>
          <w:rtl/>
        </w:rPr>
        <w:t>ِم</w:t>
      </w:r>
      <w:r w:rsidR="006D22CA" w:rsidRPr="005E1FD2">
        <w:rPr>
          <w:rStyle w:val="Char3"/>
          <w:rFonts w:hint="cs"/>
          <w:rtl/>
        </w:rPr>
        <w:t>ۡ</w:t>
      </w:r>
      <w:r w:rsidR="006D22CA" w:rsidRPr="005E1FD2">
        <w:rPr>
          <w:rStyle w:val="Char3"/>
          <w:rtl/>
        </w:rPr>
        <w:t xml:space="preserve"> </w:t>
      </w:r>
      <w:r w:rsidR="006D22CA" w:rsidRPr="005E1FD2">
        <w:rPr>
          <w:rStyle w:val="Char3"/>
          <w:rFonts w:hint="cs"/>
          <w:rtl/>
        </w:rPr>
        <w:t>يَبۡتَغُونَ</w:t>
      </w:r>
      <w:r w:rsidR="006D22CA" w:rsidRPr="005E1FD2">
        <w:rPr>
          <w:rStyle w:val="Char3"/>
          <w:rtl/>
        </w:rPr>
        <w:t xml:space="preserve"> </w:t>
      </w:r>
      <w:r w:rsidR="006D22CA" w:rsidRPr="005E1FD2">
        <w:rPr>
          <w:rStyle w:val="Char3"/>
          <w:rFonts w:hint="cs"/>
          <w:rtl/>
        </w:rPr>
        <w:t>فَضۡلٗا</w:t>
      </w:r>
      <w:r w:rsidR="006D22CA" w:rsidRPr="005E1FD2">
        <w:rPr>
          <w:rStyle w:val="Char3"/>
          <w:rtl/>
        </w:rPr>
        <w:t xml:space="preserve"> </w:t>
      </w:r>
      <w:r w:rsidR="006D22CA" w:rsidRPr="005E1FD2">
        <w:rPr>
          <w:rStyle w:val="Char3"/>
          <w:rFonts w:hint="cs"/>
          <w:rtl/>
        </w:rPr>
        <w:t>مِّنَ</w:t>
      </w:r>
      <w:r w:rsidR="006D22CA" w:rsidRPr="005E1FD2">
        <w:rPr>
          <w:rStyle w:val="Char3"/>
          <w:rtl/>
        </w:rPr>
        <w:t xml:space="preserve"> </w:t>
      </w:r>
      <w:r w:rsidR="006D22CA" w:rsidRPr="005E1FD2">
        <w:rPr>
          <w:rStyle w:val="Char3"/>
          <w:rFonts w:hint="cs"/>
          <w:rtl/>
        </w:rPr>
        <w:t>ٱللَّهِ</w:t>
      </w:r>
      <w:r w:rsidR="006D22CA" w:rsidRPr="005E1FD2">
        <w:rPr>
          <w:rStyle w:val="Char3"/>
          <w:rtl/>
        </w:rPr>
        <w:t xml:space="preserve"> </w:t>
      </w:r>
      <w:r w:rsidR="006D22CA" w:rsidRPr="005E1FD2">
        <w:rPr>
          <w:rStyle w:val="Char3"/>
          <w:rFonts w:hint="cs"/>
          <w:rtl/>
        </w:rPr>
        <w:t>وَرِضۡوَٰنٗا</w:t>
      </w:r>
      <w:r w:rsidR="006D22CA" w:rsidRPr="005E1FD2">
        <w:rPr>
          <w:rStyle w:val="Char3"/>
          <w:rtl/>
        </w:rPr>
        <w:t xml:space="preserve"> </w:t>
      </w:r>
      <w:r w:rsidR="006D22CA" w:rsidRPr="005E1FD2">
        <w:rPr>
          <w:rStyle w:val="Char3"/>
          <w:rFonts w:hint="cs"/>
          <w:rtl/>
        </w:rPr>
        <w:t>وَيَنصُرُونَ</w:t>
      </w:r>
      <w:r w:rsidR="006D22CA" w:rsidRPr="005E1FD2">
        <w:rPr>
          <w:rStyle w:val="Char3"/>
          <w:rtl/>
        </w:rPr>
        <w:t xml:space="preserve"> </w:t>
      </w:r>
      <w:r w:rsidR="006D22CA" w:rsidRPr="005E1FD2">
        <w:rPr>
          <w:rStyle w:val="Char3"/>
          <w:rFonts w:hint="cs"/>
          <w:rtl/>
        </w:rPr>
        <w:t>ٱللَّهَ</w:t>
      </w:r>
      <w:r w:rsidR="006D22CA" w:rsidRPr="005E1FD2">
        <w:rPr>
          <w:rStyle w:val="Char3"/>
          <w:rtl/>
        </w:rPr>
        <w:t xml:space="preserve"> </w:t>
      </w:r>
      <w:r w:rsidR="006D22CA" w:rsidRPr="005E1FD2">
        <w:rPr>
          <w:rStyle w:val="Char3"/>
          <w:rFonts w:hint="cs"/>
          <w:rtl/>
        </w:rPr>
        <w:t>وَرَسُولَهُۥٓۚ</w:t>
      </w:r>
      <w:r w:rsidR="006D22CA" w:rsidRPr="005E1FD2">
        <w:rPr>
          <w:rStyle w:val="Char3"/>
          <w:rtl/>
        </w:rPr>
        <w:t xml:space="preserve"> </w:t>
      </w:r>
      <w:r w:rsidR="006D22CA" w:rsidRPr="005E1FD2">
        <w:rPr>
          <w:rStyle w:val="Char3"/>
          <w:rFonts w:hint="cs"/>
          <w:rtl/>
        </w:rPr>
        <w:t>أُوْلَٰٓئِكَ</w:t>
      </w:r>
      <w:r w:rsidR="006D22CA" w:rsidRPr="005E1FD2">
        <w:rPr>
          <w:rStyle w:val="Char3"/>
          <w:rtl/>
        </w:rPr>
        <w:t xml:space="preserve"> </w:t>
      </w:r>
      <w:r w:rsidR="006D22CA" w:rsidRPr="005E1FD2">
        <w:rPr>
          <w:rStyle w:val="Char3"/>
          <w:rFonts w:hint="cs"/>
          <w:rtl/>
        </w:rPr>
        <w:t>هُمُ</w:t>
      </w:r>
      <w:r w:rsidR="006D22CA" w:rsidRPr="005E1FD2">
        <w:rPr>
          <w:rStyle w:val="Char3"/>
          <w:rtl/>
        </w:rPr>
        <w:t xml:space="preserve"> </w:t>
      </w:r>
      <w:r w:rsidR="006D22CA" w:rsidRPr="005E1FD2">
        <w:rPr>
          <w:rStyle w:val="Char3"/>
          <w:rFonts w:hint="cs"/>
          <w:rtl/>
        </w:rPr>
        <w:t>ٱلصَّٰدِقُونَ</w:t>
      </w:r>
      <w:r w:rsidR="006D22CA" w:rsidRPr="005E1FD2">
        <w:rPr>
          <w:rStyle w:val="Char3"/>
          <w:rtl/>
        </w:rPr>
        <w:t xml:space="preserve"> </w:t>
      </w:r>
      <w:r w:rsidR="006D22CA" w:rsidRPr="005E1FD2">
        <w:rPr>
          <w:rStyle w:val="Char3"/>
          <w:rFonts w:hint="cs"/>
          <w:rtl/>
        </w:rPr>
        <w:t>٨</w:t>
      </w:r>
      <w:r w:rsidR="006D22CA" w:rsidRPr="005E1FD2">
        <w:rPr>
          <w:rStyle w:val="Char3"/>
          <w:rtl/>
        </w:rPr>
        <w:t xml:space="preserve"> </w:t>
      </w:r>
      <w:r w:rsidR="006D22CA" w:rsidRPr="005E1FD2">
        <w:rPr>
          <w:rStyle w:val="Char3"/>
          <w:rFonts w:hint="cs"/>
          <w:rtl/>
        </w:rPr>
        <w:t>وَٱلَّذِينَ</w:t>
      </w:r>
      <w:r w:rsidR="006D22CA" w:rsidRPr="005E1FD2">
        <w:rPr>
          <w:rStyle w:val="Char3"/>
          <w:rtl/>
        </w:rPr>
        <w:t xml:space="preserve"> </w:t>
      </w:r>
      <w:r w:rsidR="006D22CA" w:rsidRPr="005E1FD2">
        <w:rPr>
          <w:rStyle w:val="Char3"/>
          <w:rFonts w:hint="cs"/>
          <w:rtl/>
        </w:rPr>
        <w:t>تَبَوَّءُو</w:t>
      </w:r>
      <w:r w:rsidR="006D22CA" w:rsidRPr="005E1FD2">
        <w:rPr>
          <w:rStyle w:val="Char3"/>
          <w:rtl/>
        </w:rPr>
        <w:t xml:space="preserve"> </w:t>
      </w:r>
      <w:r w:rsidR="006D22CA" w:rsidRPr="005E1FD2">
        <w:rPr>
          <w:rStyle w:val="Char3"/>
          <w:rFonts w:hint="cs"/>
          <w:rtl/>
        </w:rPr>
        <w:t>ٱلدَّارَ</w:t>
      </w:r>
      <w:r w:rsidR="006D22CA" w:rsidRPr="005E1FD2">
        <w:rPr>
          <w:rStyle w:val="Char3"/>
          <w:rtl/>
        </w:rPr>
        <w:t xml:space="preserve"> </w:t>
      </w:r>
      <w:r w:rsidR="006D22CA" w:rsidRPr="005E1FD2">
        <w:rPr>
          <w:rStyle w:val="Char3"/>
          <w:rFonts w:hint="cs"/>
          <w:rtl/>
        </w:rPr>
        <w:t>وَٱلۡإِيمَٰنَ</w:t>
      </w:r>
      <w:r w:rsidR="006D22CA" w:rsidRPr="005E1FD2">
        <w:rPr>
          <w:rStyle w:val="Char3"/>
          <w:rtl/>
        </w:rPr>
        <w:t xml:space="preserve"> </w:t>
      </w:r>
      <w:r w:rsidR="006D22CA" w:rsidRPr="005E1FD2">
        <w:rPr>
          <w:rStyle w:val="Char3"/>
          <w:rFonts w:hint="cs"/>
          <w:rtl/>
        </w:rPr>
        <w:t>مِن</w:t>
      </w:r>
      <w:r w:rsidR="006D22CA" w:rsidRPr="005E1FD2">
        <w:rPr>
          <w:rStyle w:val="Char3"/>
          <w:rtl/>
        </w:rPr>
        <w:t xml:space="preserve"> </w:t>
      </w:r>
      <w:r w:rsidR="006D22CA" w:rsidRPr="005E1FD2">
        <w:rPr>
          <w:rStyle w:val="Char3"/>
          <w:rFonts w:hint="cs"/>
          <w:rtl/>
        </w:rPr>
        <w:t>قَبۡلِهِمۡ</w:t>
      </w:r>
      <w:r w:rsidR="006D22CA" w:rsidRPr="005E1FD2">
        <w:rPr>
          <w:rStyle w:val="Char3"/>
          <w:rtl/>
        </w:rPr>
        <w:t xml:space="preserve"> </w:t>
      </w:r>
      <w:r w:rsidR="006D22CA" w:rsidRPr="005E1FD2">
        <w:rPr>
          <w:rStyle w:val="Char3"/>
          <w:rFonts w:hint="cs"/>
          <w:rtl/>
        </w:rPr>
        <w:t>يُحِبُّونَ</w:t>
      </w:r>
      <w:r w:rsidR="006D22CA" w:rsidRPr="005E1FD2">
        <w:rPr>
          <w:rStyle w:val="Char3"/>
          <w:rtl/>
        </w:rPr>
        <w:t xml:space="preserve"> </w:t>
      </w:r>
      <w:r w:rsidR="006D22CA" w:rsidRPr="005E1FD2">
        <w:rPr>
          <w:rStyle w:val="Char3"/>
          <w:rFonts w:hint="cs"/>
          <w:rtl/>
        </w:rPr>
        <w:t>مَنۡ</w:t>
      </w:r>
      <w:r w:rsidR="006D22CA" w:rsidRPr="005E1FD2">
        <w:rPr>
          <w:rStyle w:val="Char3"/>
          <w:rtl/>
        </w:rPr>
        <w:t xml:space="preserve"> </w:t>
      </w:r>
      <w:r w:rsidR="006D22CA" w:rsidRPr="005E1FD2">
        <w:rPr>
          <w:rStyle w:val="Char3"/>
          <w:rFonts w:hint="cs"/>
          <w:rtl/>
        </w:rPr>
        <w:t>هَاجَرَ</w:t>
      </w:r>
      <w:r w:rsidR="006D22CA" w:rsidRPr="005E1FD2">
        <w:rPr>
          <w:rStyle w:val="Char3"/>
          <w:rtl/>
        </w:rPr>
        <w:t xml:space="preserve"> </w:t>
      </w:r>
      <w:r w:rsidR="006D22CA" w:rsidRPr="005E1FD2">
        <w:rPr>
          <w:rStyle w:val="Char3"/>
          <w:rFonts w:hint="cs"/>
          <w:rtl/>
        </w:rPr>
        <w:t>إِلَيۡهِمۡ</w:t>
      </w:r>
      <w:r w:rsidR="006D22CA" w:rsidRPr="005E1FD2">
        <w:rPr>
          <w:rStyle w:val="Char3"/>
          <w:rtl/>
        </w:rPr>
        <w:t xml:space="preserve"> </w:t>
      </w:r>
      <w:r w:rsidR="006D22CA" w:rsidRPr="005E1FD2">
        <w:rPr>
          <w:rStyle w:val="Char3"/>
          <w:rFonts w:hint="cs"/>
          <w:rtl/>
        </w:rPr>
        <w:t>وَلَا</w:t>
      </w:r>
      <w:r w:rsidR="006D22CA" w:rsidRPr="005E1FD2">
        <w:rPr>
          <w:rStyle w:val="Char3"/>
          <w:rtl/>
        </w:rPr>
        <w:t xml:space="preserve"> </w:t>
      </w:r>
      <w:r w:rsidR="006D22CA" w:rsidRPr="005E1FD2">
        <w:rPr>
          <w:rStyle w:val="Char3"/>
          <w:rFonts w:hint="cs"/>
          <w:rtl/>
        </w:rPr>
        <w:t>يَجِدُونَ</w:t>
      </w:r>
      <w:r w:rsidR="006D22CA" w:rsidRPr="005E1FD2">
        <w:rPr>
          <w:rStyle w:val="Char3"/>
          <w:rtl/>
        </w:rPr>
        <w:t xml:space="preserve"> </w:t>
      </w:r>
      <w:r w:rsidR="006D22CA" w:rsidRPr="005E1FD2">
        <w:rPr>
          <w:rStyle w:val="Char3"/>
          <w:rFonts w:hint="cs"/>
          <w:rtl/>
        </w:rPr>
        <w:t>فِي</w:t>
      </w:r>
      <w:r w:rsidR="006D22CA" w:rsidRPr="005E1FD2">
        <w:rPr>
          <w:rStyle w:val="Char3"/>
          <w:rtl/>
        </w:rPr>
        <w:t xml:space="preserve"> </w:t>
      </w:r>
      <w:r w:rsidR="006D22CA" w:rsidRPr="005E1FD2">
        <w:rPr>
          <w:rStyle w:val="Char3"/>
          <w:rFonts w:hint="cs"/>
          <w:rtl/>
        </w:rPr>
        <w:t>صُدُورِهِمۡ</w:t>
      </w:r>
      <w:r w:rsidR="006D22CA" w:rsidRPr="005E1FD2">
        <w:rPr>
          <w:rStyle w:val="Char3"/>
          <w:rtl/>
        </w:rPr>
        <w:t xml:space="preserve"> </w:t>
      </w:r>
      <w:r w:rsidR="006D22CA" w:rsidRPr="005E1FD2">
        <w:rPr>
          <w:rStyle w:val="Char3"/>
          <w:rFonts w:hint="cs"/>
          <w:rtl/>
        </w:rPr>
        <w:t>حَاجَةٗ</w:t>
      </w:r>
      <w:r w:rsidR="006D22CA" w:rsidRPr="005E1FD2">
        <w:rPr>
          <w:rStyle w:val="Char3"/>
          <w:rtl/>
        </w:rPr>
        <w:t xml:space="preserve"> مِّمَّآ أُوتُواْ وَيُؤ</w:t>
      </w:r>
      <w:r w:rsidR="006D22CA" w:rsidRPr="005E1FD2">
        <w:rPr>
          <w:rStyle w:val="Char3"/>
          <w:rFonts w:hint="cs"/>
          <w:rtl/>
        </w:rPr>
        <w:t>ۡثِرُونَ</w:t>
      </w:r>
      <w:r w:rsidR="006D22CA" w:rsidRPr="005E1FD2">
        <w:rPr>
          <w:rStyle w:val="Char3"/>
          <w:rtl/>
        </w:rPr>
        <w:t xml:space="preserve"> </w:t>
      </w:r>
      <w:r w:rsidR="006D22CA" w:rsidRPr="005E1FD2">
        <w:rPr>
          <w:rStyle w:val="Char3"/>
          <w:rFonts w:hint="cs"/>
          <w:rtl/>
        </w:rPr>
        <w:t>عَلَىٰٓ</w:t>
      </w:r>
      <w:r w:rsidR="006D22CA" w:rsidRPr="005E1FD2">
        <w:rPr>
          <w:rStyle w:val="Char3"/>
          <w:rtl/>
        </w:rPr>
        <w:t xml:space="preserve"> </w:t>
      </w:r>
      <w:r w:rsidR="006D22CA" w:rsidRPr="005E1FD2">
        <w:rPr>
          <w:rStyle w:val="Char3"/>
          <w:rFonts w:hint="cs"/>
          <w:rtl/>
        </w:rPr>
        <w:t>أَنفُسِهِمۡ</w:t>
      </w:r>
      <w:r w:rsidR="006D22CA" w:rsidRPr="005E1FD2">
        <w:rPr>
          <w:rStyle w:val="Char3"/>
          <w:rtl/>
        </w:rPr>
        <w:t xml:space="preserve"> </w:t>
      </w:r>
      <w:r w:rsidR="006D22CA" w:rsidRPr="005E1FD2">
        <w:rPr>
          <w:rStyle w:val="Char3"/>
          <w:rFonts w:hint="cs"/>
          <w:rtl/>
        </w:rPr>
        <w:t>وَلَوۡ</w:t>
      </w:r>
      <w:r w:rsidR="006D22CA" w:rsidRPr="005E1FD2">
        <w:rPr>
          <w:rStyle w:val="Char3"/>
          <w:rtl/>
        </w:rPr>
        <w:t xml:space="preserve"> </w:t>
      </w:r>
      <w:r w:rsidR="006D22CA" w:rsidRPr="005E1FD2">
        <w:rPr>
          <w:rStyle w:val="Char3"/>
          <w:rFonts w:hint="cs"/>
          <w:rtl/>
        </w:rPr>
        <w:t>كَانَ</w:t>
      </w:r>
      <w:r w:rsidR="006D22CA" w:rsidRPr="005E1FD2">
        <w:rPr>
          <w:rStyle w:val="Char3"/>
          <w:rtl/>
        </w:rPr>
        <w:t xml:space="preserve"> </w:t>
      </w:r>
      <w:r w:rsidR="006D22CA" w:rsidRPr="005E1FD2">
        <w:rPr>
          <w:rStyle w:val="Char3"/>
          <w:rFonts w:hint="cs"/>
          <w:rtl/>
        </w:rPr>
        <w:t>بِهِمۡ</w:t>
      </w:r>
      <w:r w:rsidR="006D22CA" w:rsidRPr="005E1FD2">
        <w:rPr>
          <w:rStyle w:val="Char3"/>
          <w:rtl/>
        </w:rPr>
        <w:t xml:space="preserve"> </w:t>
      </w:r>
      <w:r w:rsidR="006D22CA" w:rsidRPr="005E1FD2">
        <w:rPr>
          <w:rStyle w:val="Char3"/>
          <w:rFonts w:hint="cs"/>
          <w:rtl/>
        </w:rPr>
        <w:t>خَصَاصَةٞۚ</w:t>
      </w:r>
      <w:r w:rsidR="006D22CA" w:rsidRPr="005E1FD2">
        <w:rPr>
          <w:rStyle w:val="Char3"/>
          <w:rtl/>
        </w:rPr>
        <w:t xml:space="preserve"> </w:t>
      </w:r>
      <w:r w:rsidR="006D22CA" w:rsidRPr="005E1FD2">
        <w:rPr>
          <w:rStyle w:val="Char3"/>
          <w:rFonts w:hint="cs"/>
          <w:rtl/>
        </w:rPr>
        <w:t>وَمَن</w:t>
      </w:r>
      <w:r w:rsidR="006D22CA" w:rsidRPr="005E1FD2">
        <w:rPr>
          <w:rStyle w:val="Char3"/>
          <w:rtl/>
        </w:rPr>
        <w:t xml:space="preserve"> </w:t>
      </w:r>
      <w:r w:rsidR="006D22CA" w:rsidRPr="005E1FD2">
        <w:rPr>
          <w:rStyle w:val="Char3"/>
          <w:rFonts w:hint="cs"/>
          <w:rtl/>
        </w:rPr>
        <w:t>يُوقَ</w:t>
      </w:r>
      <w:r w:rsidR="006D22CA" w:rsidRPr="005E1FD2">
        <w:rPr>
          <w:rStyle w:val="Char3"/>
          <w:rtl/>
        </w:rPr>
        <w:t xml:space="preserve"> </w:t>
      </w:r>
      <w:r w:rsidR="006D22CA" w:rsidRPr="005E1FD2">
        <w:rPr>
          <w:rStyle w:val="Char3"/>
          <w:rFonts w:hint="cs"/>
          <w:rtl/>
        </w:rPr>
        <w:t>شُحَّ</w:t>
      </w:r>
      <w:r w:rsidR="006D22CA" w:rsidRPr="005E1FD2">
        <w:rPr>
          <w:rStyle w:val="Char3"/>
          <w:rtl/>
        </w:rPr>
        <w:t xml:space="preserve"> </w:t>
      </w:r>
      <w:r w:rsidR="006D22CA" w:rsidRPr="005E1FD2">
        <w:rPr>
          <w:rStyle w:val="Char3"/>
          <w:rFonts w:hint="cs"/>
          <w:rtl/>
        </w:rPr>
        <w:t>نَفۡسِهِۦ</w:t>
      </w:r>
      <w:r w:rsidR="006D22CA" w:rsidRPr="005E1FD2">
        <w:rPr>
          <w:rStyle w:val="Char3"/>
          <w:rtl/>
        </w:rPr>
        <w:t xml:space="preserve"> </w:t>
      </w:r>
      <w:r w:rsidR="006D22CA" w:rsidRPr="005E1FD2">
        <w:rPr>
          <w:rStyle w:val="Char3"/>
          <w:rFonts w:hint="cs"/>
          <w:rtl/>
        </w:rPr>
        <w:t>فَأُوْلَٰٓئِكَ</w:t>
      </w:r>
      <w:r w:rsidR="006D22CA" w:rsidRPr="005E1FD2">
        <w:rPr>
          <w:rStyle w:val="Char3"/>
          <w:rtl/>
        </w:rPr>
        <w:t xml:space="preserve"> </w:t>
      </w:r>
      <w:r w:rsidR="006D22CA" w:rsidRPr="005E1FD2">
        <w:rPr>
          <w:rStyle w:val="Char3"/>
          <w:rFonts w:hint="cs"/>
          <w:rtl/>
        </w:rPr>
        <w:t>هُمُ</w:t>
      </w:r>
      <w:r w:rsidR="006D22CA" w:rsidRPr="005E1FD2">
        <w:rPr>
          <w:rStyle w:val="Char3"/>
          <w:rtl/>
        </w:rPr>
        <w:t xml:space="preserve"> </w:t>
      </w:r>
      <w:r w:rsidR="006D22CA" w:rsidRPr="005E1FD2">
        <w:rPr>
          <w:rStyle w:val="Char3"/>
          <w:rFonts w:hint="cs"/>
          <w:rtl/>
        </w:rPr>
        <w:t>ٱلۡمُفۡلِحُونَ</w:t>
      </w:r>
      <w:r w:rsidR="006D22CA" w:rsidRPr="005E1FD2">
        <w:rPr>
          <w:rStyle w:val="Char3"/>
          <w:rtl/>
        </w:rPr>
        <w:t xml:space="preserve"> </w:t>
      </w:r>
      <w:r w:rsidR="006D22CA" w:rsidRPr="005E1FD2">
        <w:rPr>
          <w:rStyle w:val="Char3"/>
          <w:rFonts w:hint="cs"/>
          <w:rtl/>
        </w:rPr>
        <w:t xml:space="preserve">٩ </w:t>
      </w:r>
      <w:r w:rsidR="006D22CA" w:rsidRPr="005E1FD2">
        <w:rPr>
          <w:rStyle w:val="Char3"/>
          <w:rtl/>
        </w:rPr>
        <w:t>وَ</w:t>
      </w:r>
      <w:r w:rsidR="006D22CA" w:rsidRPr="005E1FD2">
        <w:rPr>
          <w:rStyle w:val="Char3"/>
          <w:rFonts w:hint="cs"/>
          <w:rtl/>
        </w:rPr>
        <w:t>ٱلَّذِينَ</w:t>
      </w:r>
      <w:r w:rsidR="006D22CA" w:rsidRPr="005E1FD2">
        <w:rPr>
          <w:rStyle w:val="Char3"/>
          <w:rtl/>
        </w:rPr>
        <w:t xml:space="preserve"> </w:t>
      </w:r>
      <w:r w:rsidR="006D22CA" w:rsidRPr="005E1FD2">
        <w:rPr>
          <w:rStyle w:val="Char3"/>
          <w:rFonts w:hint="cs"/>
          <w:rtl/>
        </w:rPr>
        <w:t>جَآءُو</w:t>
      </w:r>
      <w:r w:rsidR="006D22CA" w:rsidRPr="005E1FD2">
        <w:rPr>
          <w:rStyle w:val="Char3"/>
          <w:rtl/>
        </w:rPr>
        <w:t xml:space="preserve"> </w:t>
      </w:r>
      <w:r w:rsidR="006D22CA" w:rsidRPr="005E1FD2">
        <w:rPr>
          <w:rStyle w:val="Char3"/>
          <w:rFonts w:hint="cs"/>
          <w:rtl/>
        </w:rPr>
        <w:t>مِنۢ</w:t>
      </w:r>
      <w:r w:rsidR="006D22CA" w:rsidRPr="005E1FD2">
        <w:rPr>
          <w:rStyle w:val="Char3"/>
          <w:rtl/>
        </w:rPr>
        <w:t xml:space="preserve"> </w:t>
      </w:r>
      <w:r w:rsidR="006D22CA" w:rsidRPr="005E1FD2">
        <w:rPr>
          <w:rStyle w:val="Char3"/>
          <w:rFonts w:hint="cs"/>
          <w:rtl/>
        </w:rPr>
        <w:t>بَعۡدِهِمۡ</w:t>
      </w:r>
      <w:r w:rsidR="006D22CA" w:rsidRPr="005E1FD2">
        <w:rPr>
          <w:rStyle w:val="Char3"/>
          <w:rtl/>
        </w:rPr>
        <w:t xml:space="preserve"> </w:t>
      </w:r>
      <w:r w:rsidR="006D22CA" w:rsidRPr="005E1FD2">
        <w:rPr>
          <w:rStyle w:val="Char3"/>
          <w:rFonts w:hint="cs"/>
          <w:rtl/>
        </w:rPr>
        <w:t>يَقُولُونَ</w:t>
      </w:r>
      <w:r w:rsidR="006D22CA" w:rsidRPr="005E1FD2">
        <w:rPr>
          <w:rStyle w:val="Char3"/>
          <w:rtl/>
        </w:rPr>
        <w:t xml:space="preserve"> </w:t>
      </w:r>
      <w:r w:rsidR="006D22CA" w:rsidRPr="005E1FD2">
        <w:rPr>
          <w:rStyle w:val="Char3"/>
          <w:rFonts w:hint="cs"/>
          <w:rtl/>
        </w:rPr>
        <w:t>رَبَّنَا</w:t>
      </w:r>
      <w:r w:rsidR="006D22CA" w:rsidRPr="005E1FD2">
        <w:rPr>
          <w:rStyle w:val="Char3"/>
          <w:rtl/>
        </w:rPr>
        <w:t xml:space="preserve"> </w:t>
      </w:r>
      <w:r w:rsidR="006D22CA" w:rsidRPr="005E1FD2">
        <w:rPr>
          <w:rStyle w:val="Char3"/>
          <w:rFonts w:hint="cs"/>
          <w:rtl/>
        </w:rPr>
        <w:t>ٱغۡفِرۡ</w:t>
      </w:r>
      <w:r w:rsidR="006D22CA" w:rsidRPr="005E1FD2">
        <w:rPr>
          <w:rStyle w:val="Char3"/>
          <w:rtl/>
        </w:rPr>
        <w:t xml:space="preserve"> </w:t>
      </w:r>
      <w:r w:rsidR="006D22CA" w:rsidRPr="005E1FD2">
        <w:rPr>
          <w:rStyle w:val="Char3"/>
          <w:rFonts w:hint="cs"/>
          <w:rtl/>
        </w:rPr>
        <w:t>لَنَا</w:t>
      </w:r>
      <w:r w:rsidR="006D22CA" w:rsidRPr="005E1FD2">
        <w:rPr>
          <w:rStyle w:val="Char3"/>
          <w:rtl/>
        </w:rPr>
        <w:t xml:space="preserve"> </w:t>
      </w:r>
      <w:r w:rsidR="006D22CA" w:rsidRPr="005E1FD2">
        <w:rPr>
          <w:rStyle w:val="Char3"/>
          <w:rFonts w:hint="cs"/>
          <w:rtl/>
        </w:rPr>
        <w:t>وَلِإِخۡوَٰنِنَا</w:t>
      </w:r>
      <w:r w:rsidR="006D22CA" w:rsidRPr="005E1FD2">
        <w:rPr>
          <w:rStyle w:val="Char3"/>
          <w:rtl/>
        </w:rPr>
        <w:t xml:space="preserve"> </w:t>
      </w:r>
      <w:r w:rsidR="006D22CA" w:rsidRPr="005E1FD2">
        <w:rPr>
          <w:rStyle w:val="Char3"/>
          <w:rFonts w:hint="cs"/>
          <w:rtl/>
        </w:rPr>
        <w:t>ٱلَّذِينَ</w:t>
      </w:r>
      <w:r w:rsidR="006D22CA" w:rsidRPr="005E1FD2">
        <w:rPr>
          <w:rStyle w:val="Char3"/>
          <w:rtl/>
        </w:rPr>
        <w:t xml:space="preserve"> </w:t>
      </w:r>
      <w:r w:rsidR="006D22CA" w:rsidRPr="005E1FD2">
        <w:rPr>
          <w:rStyle w:val="Char3"/>
          <w:rFonts w:hint="cs"/>
          <w:rtl/>
        </w:rPr>
        <w:t>سَبَقُونَا</w:t>
      </w:r>
      <w:r w:rsidR="006D22CA" w:rsidRPr="005E1FD2">
        <w:rPr>
          <w:rStyle w:val="Char3"/>
          <w:rtl/>
        </w:rPr>
        <w:t xml:space="preserve"> بِ</w:t>
      </w:r>
      <w:r w:rsidR="006D22CA" w:rsidRPr="005E1FD2">
        <w:rPr>
          <w:rStyle w:val="Char3"/>
          <w:rFonts w:hint="cs"/>
          <w:rtl/>
        </w:rPr>
        <w:t>ٱلۡإِيمَٰنِ</w:t>
      </w:r>
      <w:r w:rsidR="006D22CA" w:rsidRPr="005E1FD2">
        <w:rPr>
          <w:rStyle w:val="Char3"/>
          <w:rtl/>
        </w:rPr>
        <w:t xml:space="preserve"> </w:t>
      </w:r>
      <w:r w:rsidR="006D22CA" w:rsidRPr="005E1FD2">
        <w:rPr>
          <w:rStyle w:val="Char3"/>
          <w:rFonts w:hint="cs"/>
          <w:rtl/>
        </w:rPr>
        <w:t>وَلَا</w:t>
      </w:r>
      <w:r w:rsidR="006D22CA" w:rsidRPr="005E1FD2">
        <w:rPr>
          <w:rStyle w:val="Char3"/>
          <w:rtl/>
        </w:rPr>
        <w:t xml:space="preserve"> </w:t>
      </w:r>
      <w:r w:rsidR="006D22CA" w:rsidRPr="005E1FD2">
        <w:rPr>
          <w:rStyle w:val="Char3"/>
          <w:rFonts w:hint="cs"/>
          <w:rtl/>
        </w:rPr>
        <w:t>تَجۡعَلۡ</w:t>
      </w:r>
      <w:r w:rsidR="006D22CA" w:rsidRPr="005E1FD2">
        <w:rPr>
          <w:rStyle w:val="Char3"/>
          <w:rtl/>
        </w:rPr>
        <w:t xml:space="preserve"> </w:t>
      </w:r>
      <w:r w:rsidR="006D22CA" w:rsidRPr="005E1FD2">
        <w:rPr>
          <w:rStyle w:val="Char3"/>
          <w:rFonts w:hint="cs"/>
          <w:rtl/>
        </w:rPr>
        <w:t>فِي</w:t>
      </w:r>
      <w:r w:rsidR="006D22CA" w:rsidRPr="005E1FD2">
        <w:rPr>
          <w:rStyle w:val="Char3"/>
          <w:rtl/>
        </w:rPr>
        <w:t xml:space="preserve"> </w:t>
      </w:r>
      <w:r w:rsidR="006D22CA" w:rsidRPr="005E1FD2">
        <w:rPr>
          <w:rStyle w:val="Char3"/>
          <w:rFonts w:hint="cs"/>
          <w:rtl/>
        </w:rPr>
        <w:t>قُلُوبِنَا</w:t>
      </w:r>
      <w:r w:rsidR="006D22CA" w:rsidRPr="005E1FD2">
        <w:rPr>
          <w:rStyle w:val="Char3"/>
          <w:rtl/>
        </w:rPr>
        <w:t xml:space="preserve"> </w:t>
      </w:r>
      <w:r w:rsidR="006D22CA" w:rsidRPr="005E1FD2">
        <w:rPr>
          <w:rStyle w:val="Char3"/>
          <w:rFonts w:hint="cs"/>
          <w:rtl/>
        </w:rPr>
        <w:t>غِلّٗا</w:t>
      </w:r>
      <w:r w:rsidR="006D22CA" w:rsidRPr="005E1FD2">
        <w:rPr>
          <w:rStyle w:val="Char3"/>
          <w:rtl/>
        </w:rPr>
        <w:t xml:space="preserve"> </w:t>
      </w:r>
      <w:r w:rsidR="006D22CA" w:rsidRPr="005E1FD2">
        <w:rPr>
          <w:rStyle w:val="Char3"/>
          <w:rFonts w:hint="cs"/>
          <w:rtl/>
        </w:rPr>
        <w:t>لِّلَّذِينَ</w:t>
      </w:r>
      <w:r w:rsidR="006D22CA" w:rsidRPr="005E1FD2">
        <w:rPr>
          <w:rStyle w:val="Char3"/>
          <w:rtl/>
        </w:rPr>
        <w:t xml:space="preserve"> </w:t>
      </w:r>
      <w:r w:rsidR="006D22CA" w:rsidRPr="005E1FD2">
        <w:rPr>
          <w:rStyle w:val="Char3"/>
          <w:rFonts w:hint="cs"/>
          <w:rtl/>
        </w:rPr>
        <w:t>ءَامَنُواْ</w:t>
      </w:r>
      <w:r w:rsidR="006D22CA" w:rsidRPr="005E1FD2">
        <w:rPr>
          <w:rStyle w:val="Char3"/>
          <w:rtl/>
        </w:rPr>
        <w:t xml:space="preserve"> </w:t>
      </w:r>
      <w:r w:rsidR="006D22CA" w:rsidRPr="005E1FD2">
        <w:rPr>
          <w:rStyle w:val="Char3"/>
          <w:rFonts w:hint="cs"/>
          <w:rtl/>
        </w:rPr>
        <w:t>رَبَّنَآ</w:t>
      </w:r>
      <w:r w:rsidR="006D22CA" w:rsidRPr="005E1FD2">
        <w:rPr>
          <w:rStyle w:val="Char3"/>
          <w:rtl/>
        </w:rPr>
        <w:t xml:space="preserve"> </w:t>
      </w:r>
      <w:r w:rsidR="006D22CA" w:rsidRPr="005E1FD2">
        <w:rPr>
          <w:rStyle w:val="Char3"/>
          <w:rFonts w:hint="cs"/>
          <w:rtl/>
        </w:rPr>
        <w:t>إِنَّكَ</w:t>
      </w:r>
      <w:r w:rsidR="006D22CA" w:rsidRPr="005E1FD2">
        <w:rPr>
          <w:rStyle w:val="Char3"/>
          <w:rtl/>
        </w:rPr>
        <w:t xml:space="preserve"> </w:t>
      </w:r>
      <w:r w:rsidR="006D22CA" w:rsidRPr="005E1FD2">
        <w:rPr>
          <w:rStyle w:val="Char3"/>
          <w:rFonts w:hint="cs"/>
          <w:rtl/>
        </w:rPr>
        <w:t>رَءُوفٞ</w:t>
      </w:r>
      <w:r w:rsidR="006D22CA" w:rsidRPr="005E1FD2">
        <w:rPr>
          <w:rStyle w:val="Char3"/>
          <w:rtl/>
        </w:rPr>
        <w:t xml:space="preserve"> </w:t>
      </w:r>
      <w:r w:rsidR="006D22CA" w:rsidRPr="005E1FD2">
        <w:rPr>
          <w:rStyle w:val="Char3"/>
          <w:rFonts w:hint="cs"/>
          <w:rtl/>
        </w:rPr>
        <w:t>رَّحِيمٌ</w:t>
      </w:r>
      <w:r w:rsidR="006D22CA" w:rsidRPr="005E1FD2">
        <w:rPr>
          <w:rStyle w:val="Char3"/>
          <w:rtl/>
        </w:rPr>
        <w:t xml:space="preserve"> </w:t>
      </w:r>
      <w:r w:rsidR="006D22CA" w:rsidRPr="005E1FD2">
        <w:rPr>
          <w:rStyle w:val="Char3"/>
          <w:rFonts w:hint="cs"/>
          <w:rtl/>
        </w:rPr>
        <w:t>١٠</w:t>
      </w:r>
      <w:r>
        <w:rPr>
          <w:rFonts w:ascii="Times New Roman" w:hAnsi="Times New Roman" w:cs="Traditional Arabic" w:hint="cs"/>
          <w:rtl/>
        </w:rPr>
        <w:t>﴾</w:t>
      </w:r>
      <w:r>
        <w:rPr>
          <w:rFonts w:ascii="Times New Roman" w:hAnsi="Times New Roman" w:hint="cs"/>
          <w:rtl/>
        </w:rPr>
        <w:t xml:space="preserve"> </w:t>
      </w:r>
      <w:r w:rsidR="006D22CA" w:rsidRPr="005E1FD2">
        <w:rPr>
          <w:rStyle w:val="Char4"/>
          <w:rtl/>
        </w:rPr>
        <w:t>[الحشر: ٨-</w:t>
      </w:r>
      <w:r w:rsidRPr="005E1FD2">
        <w:rPr>
          <w:rStyle w:val="Char4"/>
          <w:rtl/>
        </w:rPr>
        <w:t>١٠]</w:t>
      </w:r>
      <w:r>
        <w:rPr>
          <w:rFonts w:ascii="Times New Roman" w:hAnsi="Times New Roman" w:hint="cs"/>
          <w:rtl/>
        </w:rPr>
        <w:t>.</w:t>
      </w:r>
    </w:p>
    <w:p w:rsidR="00082CC7" w:rsidRDefault="00082CC7" w:rsidP="005E1FD2">
      <w:pPr>
        <w:pStyle w:val="a5"/>
        <w:rPr>
          <w:rtl/>
        </w:rPr>
      </w:pPr>
      <w:r>
        <w:rPr>
          <w:rFonts w:cs="Traditional Arabic" w:hint="cs"/>
          <w:rtl/>
        </w:rPr>
        <w:t>«</w:t>
      </w:r>
      <w:r w:rsidRPr="00512610">
        <w:rPr>
          <w:rtl/>
        </w:rPr>
        <w:t>(اين غنايم) براى فقراى مهاجرينى است كه از خانه و كاشانه و اموال خود، بيرون رانده شده‏اند. آن كسانى كه فضل خدا و رضايت او را مى‏خواهند، و خدا و پيامبرش را يارى مى‏دهند. به راستى اينان همان راستگويان و راست‏كرداران هستند.. و (انصار) آنهايى كه پيش از آمدن مهاجرين (از مكّه به نزدشان) خانه و كاشانه (خود را در مدينه برايشان) و ايمان را (در دلشان) آماده كردند. كسانى را دوست مى‏دارند كه به پيش آنها هجرت كرده‏اند و در درون خود، احساس و رغبت نيازى نمى‏كنند به چيزهايى كه به مهاجران داده شده است، و ايشان را بر خود ترجيح مى‏دهند، هرچند كه خود سخت نيازمند باشند. (چنين) كسانى كه از بخل نفس خود، محفوظ شوند، ايشان قطعاً رستگارانند.. و آنانى كه بعد از مهاجرين و انصار مى‏آيند، مى‏گويند: پروردگارا! ما و برادران ما را كه در ايمان بر ما سبقت گرفته‏اند، بيامرز و هيچ كينه‏اى نسبت به مؤمنان در دلهاى ما جاى مده! پروردگارا! همانا تو داراى رأفت و رحمت فراوانى هستى</w:t>
      </w:r>
      <w:r>
        <w:rPr>
          <w:rFonts w:cs="Traditional Arabic" w:hint="cs"/>
          <w:rtl/>
        </w:rPr>
        <w:t>»</w:t>
      </w:r>
      <w:r>
        <w:rPr>
          <w:rtl/>
        </w:rPr>
        <w:t>.</w:t>
      </w:r>
    </w:p>
    <w:p w:rsidR="006D22CA" w:rsidRDefault="00082CC7" w:rsidP="005E1FD2">
      <w:pPr>
        <w:pStyle w:val="a5"/>
        <w:rPr>
          <w:rtl/>
        </w:rPr>
      </w:pPr>
      <w:r w:rsidRPr="006F0B90">
        <w:rPr>
          <w:rtl/>
        </w:rPr>
        <w:t>اين آيه به اموال و غنايم «فى‏ء» اشاره دارد كه در جنگ با كفّار، عايد مسلمانان مى‏گرديد.. خداوند مقرّر فرموده كه اين مال، به فقراى مهاجرين تعلّق مى‏گيرد؛ كسانى كه به خاطر يارى خدا و رسولش و اعتلاى كلمه «اللّه» از ديار خود رانده شدند و تنها فضل و رضاى خدا را جويا بودند.. خداوند آنها را با</w:t>
      </w:r>
      <w:r>
        <w:rPr>
          <w:rFonts w:hint="cs"/>
          <w:rtl/>
        </w:rPr>
        <w:t xml:space="preserve"> </w:t>
      </w:r>
      <w:r>
        <w:rPr>
          <w:rFonts w:cs="Traditional Arabic" w:hint="cs"/>
          <w:rtl/>
        </w:rPr>
        <w:t>﴿</w:t>
      </w:r>
      <w:r w:rsidR="006D22CA" w:rsidRPr="00B81791">
        <w:rPr>
          <w:rFonts w:cs="KFGQPC Uthmanic Script HAFS"/>
          <w:color w:val="000000"/>
          <w:rtl/>
        </w:rPr>
        <w:t>أُوْلَٰٓئِكَ هُمُ ٱلصَّٰدِقُونَ</w:t>
      </w:r>
      <w:r>
        <w:rPr>
          <w:rFonts w:cs="Traditional Arabic" w:hint="cs"/>
          <w:rtl/>
        </w:rPr>
        <w:t>﴾</w:t>
      </w:r>
      <w:r w:rsidRPr="006F0B90">
        <w:rPr>
          <w:rtl/>
        </w:rPr>
        <w:t xml:space="preserve"> تأييد و تصديق مى‏فرمايد.. سپس در آيه بعد به مدح و ستايش انصار مى‏پردازد؛ زيرا آنها بودند كه پيش از ورود مهاجرين، در مدينه سكونت داشتند و حبّ ايمان را در دلهايشان استحكام دادند و خانه و كاشانه خود را براى پناه و پذيرايى مهاجرين آماده كردند و آنها را دوست داشتند و با قلبى سرشار از محبّت و برادرى، از آنها استقبال كردند و هرچه داشتند، با مهاجرين تقسيم كردند، و حتّى در آنچه كه مايحتاج خودشان بود و نياز شديد هم بدان داشتند، آنها را بر خود مقدّم داشته و ايثار نمودند.. و اين است كه خداوند آنها را چنين تأييد و تصديق مى‏فرمايد:</w:t>
      </w:r>
      <w:r>
        <w:rPr>
          <w:rFonts w:hint="cs"/>
          <w:rtl/>
        </w:rPr>
        <w:t xml:space="preserve"> </w:t>
      </w:r>
      <w:r>
        <w:rPr>
          <w:rFonts w:cs="Traditional Arabic" w:hint="cs"/>
          <w:rtl/>
        </w:rPr>
        <w:t>﴿</w:t>
      </w:r>
      <w:r w:rsidR="006D22CA" w:rsidRPr="00B81791">
        <w:rPr>
          <w:rFonts w:cs="KFGQPC Uthmanic Script HAFS"/>
          <w:color w:val="000000"/>
          <w:rtl/>
        </w:rPr>
        <w:t>أُوْلَٰٓئِكَ هُمُ ٱلۡمُفۡلِحُونَ</w:t>
      </w:r>
      <w:r>
        <w:rPr>
          <w:rFonts w:cs="Traditional Arabic" w:hint="cs"/>
          <w:rtl/>
        </w:rPr>
        <w:t>﴾</w:t>
      </w:r>
      <w:r w:rsidRPr="006D22CA">
        <w:rPr>
          <w:rtl/>
        </w:rPr>
        <w:t>.</w:t>
      </w:r>
    </w:p>
    <w:p w:rsidR="00082CC7" w:rsidRDefault="00082CC7" w:rsidP="005E1FD2">
      <w:pPr>
        <w:pStyle w:val="a5"/>
        <w:rPr>
          <w:rtl/>
        </w:rPr>
      </w:pPr>
      <w:r w:rsidRPr="006F0B90">
        <w:rPr>
          <w:rtl/>
        </w:rPr>
        <w:t>نكته مهم اينكه: خداوند پس از وصف دو گروه مهاجرين و أنصار، به كسانى اشاره مى‏كند كه مراد، تابعين و همه مؤمنانى است كه تا روز قيامت، بعد از مهاجرين و انصار مى‏آيند و از آنها به نيكى تبعيّت كرده و پرده‏هاى زمانى و مكانى را از ميان برداشته و نيكيهايشان را هرگز فراموش نمى‏كنند و در تلاشند كه همواره همانند آنها باشند.. از طلب مغفرت برايشان دريغ نمى‏ورزند و با هيچ يك از مؤمنان - چه مهاجرين و انصار، و چه تابعينِ آنها - كينه‏توزى و دشمنى نكرده و دايماً براى دفع كينه و دشمنى و ايجاد حبّ و دوستى و برادرى با مؤمنان پيشين تلاش مى‏كنند.</w:t>
      </w:r>
    </w:p>
    <w:p w:rsidR="00082CC7" w:rsidRDefault="00082CC7" w:rsidP="005E1FD2">
      <w:pPr>
        <w:pStyle w:val="a5"/>
        <w:rPr>
          <w:rtl/>
        </w:rPr>
      </w:pPr>
      <w:r w:rsidRPr="006F0B90">
        <w:rPr>
          <w:rtl/>
        </w:rPr>
        <w:t xml:space="preserve">اگر تيجانى از امام باقر روايتى دالّ بر ارتداد همين اصحاب قبول دارد و براى اثبات آن پافشارى مى‏كند، ما هم روايتى از پدرش «على‏بن‏حسين» مى‏آوريم كه چنين است: «چند نفر از اهل عراق به أبوبكر و عمر و عثمان ناسزا مى‏گفتند، على‏بن‏حسين‏ </w:t>
      </w:r>
      <w:r w:rsidRPr="006F0B90">
        <w:rPr>
          <w:rFonts w:cs="CTraditional Arabic"/>
          <w:rtl/>
        </w:rPr>
        <w:t>س</w:t>
      </w:r>
      <w:r w:rsidRPr="006F0B90">
        <w:rPr>
          <w:rtl/>
        </w:rPr>
        <w:t xml:space="preserve"> -زين‏العابدين - فرمود: آيا شما از مهاجرين هستيد؟ گفتند: خير! فرمود: آيا شما از اهل مدينه و انصاريد؟ گفتند: نيستيم! فرمود: پس از اين دو گروه، خود جدا گشتيد و من گواهى مى‏دهم كه شما از آنان كه بعد از ايشان - يعنى تابعينِ مهاجرين و انصار - هم مى‏آيند و مى‏گويند:</w:t>
      </w:r>
      <w:r>
        <w:rPr>
          <w:rFonts w:hint="cs"/>
          <w:rtl/>
        </w:rPr>
        <w:t xml:space="preserve"> </w:t>
      </w:r>
      <w:r>
        <w:rPr>
          <w:rFonts w:cs="Traditional Arabic" w:hint="cs"/>
          <w:rtl/>
        </w:rPr>
        <w:t>﴿</w:t>
      </w:r>
      <w:r w:rsidR="006D22CA" w:rsidRPr="00B81791">
        <w:rPr>
          <w:rFonts w:cs="KFGQPC Uthmanic Script HAFS"/>
          <w:color w:val="000000"/>
          <w:rtl/>
        </w:rPr>
        <w:t>رَبَّنَا ٱغۡفِرۡ لَنَا وَلِإِخۡوَٰنِنَا ٱلَّذِينَ سَبَقُونَا بِٱلۡإِيمَٰنِ وَلَا تَجۡعَلۡ فِي قُلُوبِنَا غِلّٗا لِّلَّذِينَ ءَامَنُواْ رَبَّنَآ إِنَّكَ رَءُوفٞ رَّحِيمٌ</w:t>
      </w:r>
      <w:r>
        <w:rPr>
          <w:rFonts w:cs="Traditional Arabic" w:hint="cs"/>
          <w:rtl/>
        </w:rPr>
        <w:t>﴾</w:t>
      </w:r>
      <w:r w:rsidRPr="006F0B90">
        <w:rPr>
          <w:rtl/>
        </w:rPr>
        <w:t>، نيستيد! پس از نزد من برخيزيد و دور شويد!</w:t>
      </w:r>
      <w:r w:rsidRPr="00D17E13">
        <w:rPr>
          <w:rStyle w:val="FootnoteReference"/>
          <w:rFonts w:ascii="Times New Roman" w:hAnsi="Times New Roman"/>
          <w:b/>
          <w:bCs/>
          <w:sz w:val="24"/>
          <w:szCs w:val="24"/>
          <w:rtl/>
        </w:rPr>
        <w:footnoteReference w:id="208"/>
      </w:r>
      <w:r w:rsidRPr="006F0B90">
        <w:rPr>
          <w:rtl/>
        </w:rPr>
        <w:t xml:space="preserve"> خداوند خود مى‏داند با شما چه كار كند!».</w:t>
      </w:r>
    </w:p>
    <w:p w:rsidR="00082CC7" w:rsidRDefault="00082CC7" w:rsidP="00082CC7">
      <w:pPr>
        <w:pStyle w:val="a4"/>
        <w:rPr>
          <w:rtl/>
        </w:rPr>
      </w:pPr>
      <w:bookmarkStart w:id="64" w:name="_Toc326959886"/>
      <w:bookmarkStart w:id="65" w:name="_Toc393681715"/>
      <w:r w:rsidRPr="006F0B90">
        <w:rPr>
          <w:rtl/>
        </w:rPr>
        <w:t>اصحاب، حزب اللّه هستند:</w:t>
      </w:r>
      <w:bookmarkEnd w:id="64"/>
      <w:bookmarkEnd w:id="65"/>
    </w:p>
    <w:p w:rsidR="00082CC7" w:rsidRDefault="00082CC7" w:rsidP="00B27AB0">
      <w:pPr>
        <w:pStyle w:val="PlainText"/>
        <w:rPr>
          <w:rFonts w:ascii="Times New Roman" w:hAnsi="Times New Roman"/>
          <w:rtl/>
        </w:rPr>
      </w:pPr>
      <w:r>
        <w:rPr>
          <w:rFonts w:ascii="Times New Roman" w:hAnsi="Times New Roman" w:cs="Traditional Arabic" w:hint="cs"/>
          <w:rtl/>
        </w:rPr>
        <w:t>﴿</w:t>
      </w:r>
      <w:r w:rsidR="006D22CA" w:rsidRPr="005E1FD2">
        <w:rPr>
          <w:rStyle w:val="Char3"/>
          <w:rtl/>
        </w:rPr>
        <w:t>لَّا تَجِدُ قَو</w:t>
      </w:r>
      <w:r w:rsidR="006D22CA" w:rsidRPr="005E1FD2">
        <w:rPr>
          <w:rStyle w:val="Char3"/>
          <w:rFonts w:hint="cs"/>
          <w:rtl/>
        </w:rPr>
        <w:t>ۡمٗا</w:t>
      </w:r>
      <w:r w:rsidR="006D22CA" w:rsidRPr="005E1FD2">
        <w:rPr>
          <w:rStyle w:val="Char3"/>
          <w:rtl/>
        </w:rPr>
        <w:t xml:space="preserve"> </w:t>
      </w:r>
      <w:r w:rsidR="006D22CA" w:rsidRPr="005E1FD2">
        <w:rPr>
          <w:rStyle w:val="Char3"/>
          <w:rFonts w:hint="cs"/>
          <w:rtl/>
        </w:rPr>
        <w:t>يُؤۡمِنُونَ</w:t>
      </w:r>
      <w:r w:rsidR="006D22CA" w:rsidRPr="005E1FD2">
        <w:rPr>
          <w:rStyle w:val="Char3"/>
          <w:rtl/>
        </w:rPr>
        <w:t xml:space="preserve"> </w:t>
      </w:r>
      <w:r w:rsidR="006D22CA" w:rsidRPr="005E1FD2">
        <w:rPr>
          <w:rStyle w:val="Char3"/>
          <w:rFonts w:hint="cs"/>
          <w:rtl/>
        </w:rPr>
        <w:t>بِٱللَّهِ</w:t>
      </w:r>
      <w:r w:rsidR="006D22CA" w:rsidRPr="005E1FD2">
        <w:rPr>
          <w:rStyle w:val="Char3"/>
          <w:rtl/>
        </w:rPr>
        <w:t xml:space="preserve"> </w:t>
      </w:r>
      <w:r w:rsidR="006D22CA" w:rsidRPr="005E1FD2">
        <w:rPr>
          <w:rStyle w:val="Char3"/>
          <w:rFonts w:hint="cs"/>
          <w:rtl/>
        </w:rPr>
        <w:t>وَٱلۡيَوۡمِ</w:t>
      </w:r>
      <w:r w:rsidR="006D22CA" w:rsidRPr="005E1FD2">
        <w:rPr>
          <w:rStyle w:val="Char3"/>
          <w:rtl/>
        </w:rPr>
        <w:t xml:space="preserve"> </w:t>
      </w:r>
      <w:r w:rsidR="006D22CA" w:rsidRPr="005E1FD2">
        <w:rPr>
          <w:rStyle w:val="Char3"/>
          <w:rFonts w:hint="cs"/>
          <w:rtl/>
        </w:rPr>
        <w:t>ٱلۡأٓخِرِ</w:t>
      </w:r>
      <w:r w:rsidR="006D22CA" w:rsidRPr="005E1FD2">
        <w:rPr>
          <w:rStyle w:val="Char3"/>
          <w:rtl/>
        </w:rPr>
        <w:t xml:space="preserve"> </w:t>
      </w:r>
      <w:r w:rsidR="006D22CA" w:rsidRPr="005E1FD2">
        <w:rPr>
          <w:rStyle w:val="Char3"/>
          <w:rFonts w:hint="cs"/>
          <w:rtl/>
        </w:rPr>
        <w:t>يُوَآدُّونَ</w:t>
      </w:r>
      <w:r w:rsidR="006D22CA" w:rsidRPr="005E1FD2">
        <w:rPr>
          <w:rStyle w:val="Char3"/>
          <w:rtl/>
        </w:rPr>
        <w:t xml:space="preserve"> </w:t>
      </w:r>
      <w:r w:rsidR="006D22CA" w:rsidRPr="005E1FD2">
        <w:rPr>
          <w:rStyle w:val="Char3"/>
          <w:rFonts w:hint="cs"/>
          <w:rtl/>
        </w:rPr>
        <w:t>مَنۡ</w:t>
      </w:r>
      <w:r w:rsidR="006D22CA" w:rsidRPr="005E1FD2">
        <w:rPr>
          <w:rStyle w:val="Char3"/>
          <w:rtl/>
        </w:rPr>
        <w:t xml:space="preserve"> </w:t>
      </w:r>
      <w:r w:rsidR="006D22CA" w:rsidRPr="005E1FD2">
        <w:rPr>
          <w:rStyle w:val="Char3"/>
          <w:rFonts w:hint="cs"/>
          <w:rtl/>
        </w:rPr>
        <w:t>حَآدَّ</w:t>
      </w:r>
      <w:r w:rsidR="006D22CA" w:rsidRPr="005E1FD2">
        <w:rPr>
          <w:rStyle w:val="Char3"/>
          <w:rtl/>
        </w:rPr>
        <w:t xml:space="preserve"> </w:t>
      </w:r>
      <w:r w:rsidR="006D22CA" w:rsidRPr="005E1FD2">
        <w:rPr>
          <w:rStyle w:val="Char3"/>
          <w:rFonts w:hint="cs"/>
          <w:rtl/>
        </w:rPr>
        <w:t>ٱللَّهَ</w:t>
      </w:r>
      <w:r w:rsidR="006D22CA" w:rsidRPr="005E1FD2">
        <w:rPr>
          <w:rStyle w:val="Char3"/>
          <w:rtl/>
        </w:rPr>
        <w:t xml:space="preserve"> </w:t>
      </w:r>
      <w:r w:rsidR="006D22CA" w:rsidRPr="005E1FD2">
        <w:rPr>
          <w:rStyle w:val="Char3"/>
          <w:rFonts w:hint="cs"/>
          <w:rtl/>
        </w:rPr>
        <w:t>وَرَسُولَهُۥ</w:t>
      </w:r>
      <w:r w:rsidR="006D22CA" w:rsidRPr="005E1FD2">
        <w:rPr>
          <w:rStyle w:val="Char3"/>
          <w:rtl/>
        </w:rPr>
        <w:t xml:space="preserve"> </w:t>
      </w:r>
      <w:r w:rsidR="006D22CA" w:rsidRPr="005E1FD2">
        <w:rPr>
          <w:rStyle w:val="Char3"/>
          <w:rFonts w:hint="cs"/>
          <w:rtl/>
        </w:rPr>
        <w:t>وَلَوۡ</w:t>
      </w:r>
      <w:r w:rsidR="006D22CA" w:rsidRPr="005E1FD2">
        <w:rPr>
          <w:rStyle w:val="Char3"/>
          <w:rtl/>
        </w:rPr>
        <w:t xml:space="preserve"> </w:t>
      </w:r>
      <w:r w:rsidR="006D22CA" w:rsidRPr="005E1FD2">
        <w:rPr>
          <w:rStyle w:val="Char3"/>
          <w:rFonts w:hint="cs"/>
          <w:rtl/>
        </w:rPr>
        <w:t>كَانُوٓاْ</w:t>
      </w:r>
      <w:r w:rsidR="006D22CA" w:rsidRPr="005E1FD2">
        <w:rPr>
          <w:rStyle w:val="Char3"/>
          <w:rtl/>
        </w:rPr>
        <w:t xml:space="preserve"> </w:t>
      </w:r>
      <w:r w:rsidR="006D22CA" w:rsidRPr="005E1FD2">
        <w:rPr>
          <w:rStyle w:val="Char3"/>
          <w:rFonts w:hint="cs"/>
          <w:rtl/>
        </w:rPr>
        <w:t>ءَابَآءَهُمۡ</w:t>
      </w:r>
      <w:r w:rsidR="006D22CA" w:rsidRPr="005E1FD2">
        <w:rPr>
          <w:rStyle w:val="Char3"/>
          <w:rtl/>
        </w:rPr>
        <w:t xml:space="preserve"> </w:t>
      </w:r>
      <w:r w:rsidR="006D22CA" w:rsidRPr="005E1FD2">
        <w:rPr>
          <w:rStyle w:val="Char3"/>
          <w:rFonts w:hint="cs"/>
          <w:rtl/>
        </w:rPr>
        <w:t>أَوۡ</w:t>
      </w:r>
      <w:r w:rsidR="006D22CA" w:rsidRPr="005E1FD2">
        <w:rPr>
          <w:rStyle w:val="Char3"/>
          <w:rtl/>
        </w:rPr>
        <w:t xml:space="preserve"> </w:t>
      </w:r>
      <w:r w:rsidR="006D22CA" w:rsidRPr="005E1FD2">
        <w:rPr>
          <w:rStyle w:val="Char3"/>
          <w:rFonts w:hint="cs"/>
          <w:rtl/>
        </w:rPr>
        <w:t>أَبۡنَآءَهُمۡ</w:t>
      </w:r>
      <w:r w:rsidR="006D22CA" w:rsidRPr="005E1FD2">
        <w:rPr>
          <w:rStyle w:val="Char3"/>
          <w:rtl/>
        </w:rPr>
        <w:t xml:space="preserve"> </w:t>
      </w:r>
      <w:r w:rsidR="006D22CA" w:rsidRPr="005E1FD2">
        <w:rPr>
          <w:rStyle w:val="Char3"/>
          <w:rFonts w:hint="cs"/>
          <w:rtl/>
        </w:rPr>
        <w:t>أَوۡ</w:t>
      </w:r>
      <w:r w:rsidR="006D22CA" w:rsidRPr="005E1FD2">
        <w:rPr>
          <w:rStyle w:val="Char3"/>
          <w:rtl/>
        </w:rPr>
        <w:t xml:space="preserve"> </w:t>
      </w:r>
      <w:r w:rsidR="006D22CA" w:rsidRPr="005E1FD2">
        <w:rPr>
          <w:rStyle w:val="Char3"/>
          <w:rFonts w:hint="cs"/>
          <w:rtl/>
        </w:rPr>
        <w:t>إِخۡوَٰنَهُمۡ</w:t>
      </w:r>
      <w:r w:rsidR="006D22CA" w:rsidRPr="005E1FD2">
        <w:rPr>
          <w:rStyle w:val="Char3"/>
          <w:rtl/>
        </w:rPr>
        <w:t xml:space="preserve"> </w:t>
      </w:r>
      <w:r w:rsidR="006D22CA" w:rsidRPr="005E1FD2">
        <w:rPr>
          <w:rStyle w:val="Char3"/>
          <w:rFonts w:hint="cs"/>
          <w:rtl/>
        </w:rPr>
        <w:t>أَوۡ</w:t>
      </w:r>
      <w:r w:rsidR="006D22CA" w:rsidRPr="005E1FD2">
        <w:rPr>
          <w:rStyle w:val="Char3"/>
          <w:rtl/>
        </w:rPr>
        <w:t xml:space="preserve"> </w:t>
      </w:r>
      <w:r w:rsidR="006D22CA" w:rsidRPr="005E1FD2">
        <w:rPr>
          <w:rStyle w:val="Char3"/>
          <w:rFonts w:hint="cs"/>
          <w:rtl/>
        </w:rPr>
        <w:t>عَشِيرَتَهُمۡۚ</w:t>
      </w:r>
      <w:r w:rsidR="006D22CA" w:rsidRPr="005E1FD2">
        <w:rPr>
          <w:rStyle w:val="Char3"/>
          <w:rtl/>
        </w:rPr>
        <w:t xml:space="preserve"> </w:t>
      </w:r>
      <w:r w:rsidR="006D22CA" w:rsidRPr="005E1FD2">
        <w:rPr>
          <w:rStyle w:val="Char3"/>
          <w:rFonts w:hint="cs"/>
          <w:rtl/>
        </w:rPr>
        <w:t>أُوْلَٰٓئِكَ</w:t>
      </w:r>
      <w:r w:rsidR="006D22CA" w:rsidRPr="005E1FD2">
        <w:rPr>
          <w:rStyle w:val="Char3"/>
          <w:rtl/>
        </w:rPr>
        <w:t xml:space="preserve"> </w:t>
      </w:r>
      <w:r w:rsidR="006D22CA" w:rsidRPr="005E1FD2">
        <w:rPr>
          <w:rStyle w:val="Char3"/>
          <w:rFonts w:hint="cs"/>
          <w:rtl/>
        </w:rPr>
        <w:t>كَتَبَ</w:t>
      </w:r>
      <w:r w:rsidR="006D22CA" w:rsidRPr="005E1FD2">
        <w:rPr>
          <w:rStyle w:val="Char3"/>
          <w:rtl/>
        </w:rPr>
        <w:t xml:space="preserve"> </w:t>
      </w:r>
      <w:r w:rsidR="006D22CA" w:rsidRPr="005E1FD2">
        <w:rPr>
          <w:rStyle w:val="Char3"/>
          <w:rFonts w:hint="cs"/>
          <w:rtl/>
        </w:rPr>
        <w:t>فِي</w:t>
      </w:r>
      <w:r w:rsidR="006D22CA" w:rsidRPr="005E1FD2">
        <w:rPr>
          <w:rStyle w:val="Char3"/>
          <w:rtl/>
        </w:rPr>
        <w:t xml:space="preserve"> </w:t>
      </w:r>
      <w:r w:rsidR="006D22CA" w:rsidRPr="005E1FD2">
        <w:rPr>
          <w:rStyle w:val="Char3"/>
          <w:rFonts w:hint="cs"/>
          <w:rtl/>
        </w:rPr>
        <w:t>قُلُوبِهِمُ</w:t>
      </w:r>
      <w:r w:rsidR="006D22CA" w:rsidRPr="005E1FD2">
        <w:rPr>
          <w:rStyle w:val="Char3"/>
          <w:rtl/>
        </w:rPr>
        <w:t xml:space="preserve"> </w:t>
      </w:r>
      <w:r w:rsidR="006D22CA" w:rsidRPr="005E1FD2">
        <w:rPr>
          <w:rStyle w:val="Char3"/>
          <w:rFonts w:hint="cs"/>
          <w:rtl/>
        </w:rPr>
        <w:t>ٱلۡإِيمَٰنَ</w:t>
      </w:r>
      <w:r w:rsidR="006D22CA" w:rsidRPr="005E1FD2">
        <w:rPr>
          <w:rStyle w:val="Char3"/>
          <w:rtl/>
        </w:rPr>
        <w:t xml:space="preserve"> </w:t>
      </w:r>
      <w:r w:rsidR="006D22CA" w:rsidRPr="005E1FD2">
        <w:rPr>
          <w:rStyle w:val="Char3"/>
          <w:rFonts w:hint="cs"/>
          <w:rtl/>
        </w:rPr>
        <w:t>وَأَيَّدَهُم</w:t>
      </w:r>
      <w:r w:rsidR="006D22CA" w:rsidRPr="005E1FD2">
        <w:rPr>
          <w:rStyle w:val="Char3"/>
          <w:rtl/>
        </w:rPr>
        <w:t xml:space="preserve"> </w:t>
      </w:r>
      <w:r w:rsidR="006D22CA" w:rsidRPr="005E1FD2">
        <w:rPr>
          <w:rStyle w:val="Char3"/>
          <w:rFonts w:hint="cs"/>
          <w:rtl/>
        </w:rPr>
        <w:t>بِرُوحٖ</w:t>
      </w:r>
      <w:r w:rsidR="006D22CA" w:rsidRPr="005E1FD2">
        <w:rPr>
          <w:rStyle w:val="Char3"/>
          <w:rtl/>
        </w:rPr>
        <w:t xml:space="preserve"> </w:t>
      </w:r>
      <w:r w:rsidR="006D22CA" w:rsidRPr="005E1FD2">
        <w:rPr>
          <w:rStyle w:val="Char3"/>
          <w:rFonts w:hint="cs"/>
          <w:rtl/>
        </w:rPr>
        <w:t>مِّنۡهُۖ</w:t>
      </w:r>
      <w:r w:rsidR="006D22CA" w:rsidRPr="005E1FD2">
        <w:rPr>
          <w:rStyle w:val="Char3"/>
          <w:rtl/>
        </w:rPr>
        <w:t xml:space="preserve"> </w:t>
      </w:r>
      <w:r w:rsidR="006D22CA" w:rsidRPr="005E1FD2">
        <w:rPr>
          <w:rStyle w:val="Char3"/>
          <w:rFonts w:hint="cs"/>
          <w:rtl/>
        </w:rPr>
        <w:t>وَيُدۡخِلُهُمۡ</w:t>
      </w:r>
      <w:r w:rsidR="006D22CA" w:rsidRPr="005E1FD2">
        <w:rPr>
          <w:rStyle w:val="Char3"/>
          <w:rtl/>
        </w:rPr>
        <w:t xml:space="preserve"> </w:t>
      </w:r>
      <w:r w:rsidR="006D22CA" w:rsidRPr="005E1FD2">
        <w:rPr>
          <w:rStyle w:val="Char3"/>
          <w:rFonts w:hint="cs"/>
          <w:rtl/>
        </w:rPr>
        <w:t>جَنَّٰتٖ</w:t>
      </w:r>
      <w:r w:rsidR="006D22CA" w:rsidRPr="005E1FD2">
        <w:rPr>
          <w:rStyle w:val="Char3"/>
          <w:rtl/>
        </w:rPr>
        <w:t xml:space="preserve"> </w:t>
      </w:r>
      <w:r w:rsidR="006D22CA" w:rsidRPr="005E1FD2">
        <w:rPr>
          <w:rStyle w:val="Char3"/>
          <w:rFonts w:hint="cs"/>
          <w:rtl/>
        </w:rPr>
        <w:t>تَجۡرِي</w:t>
      </w:r>
      <w:r w:rsidR="006D22CA" w:rsidRPr="005E1FD2">
        <w:rPr>
          <w:rStyle w:val="Char3"/>
          <w:rtl/>
        </w:rPr>
        <w:t xml:space="preserve"> </w:t>
      </w:r>
      <w:r w:rsidR="006D22CA" w:rsidRPr="005E1FD2">
        <w:rPr>
          <w:rStyle w:val="Char3"/>
          <w:rFonts w:hint="cs"/>
          <w:rtl/>
        </w:rPr>
        <w:t>مِن</w:t>
      </w:r>
      <w:r w:rsidR="006D22CA" w:rsidRPr="005E1FD2">
        <w:rPr>
          <w:rStyle w:val="Char3"/>
          <w:rtl/>
        </w:rPr>
        <w:t xml:space="preserve"> </w:t>
      </w:r>
      <w:r w:rsidR="006D22CA" w:rsidRPr="005E1FD2">
        <w:rPr>
          <w:rStyle w:val="Char3"/>
          <w:rFonts w:hint="cs"/>
          <w:rtl/>
        </w:rPr>
        <w:t>تَحۡتِهَا</w:t>
      </w:r>
      <w:r w:rsidR="006D22CA" w:rsidRPr="005E1FD2">
        <w:rPr>
          <w:rStyle w:val="Char3"/>
          <w:rtl/>
        </w:rPr>
        <w:t xml:space="preserve"> </w:t>
      </w:r>
      <w:r w:rsidR="006D22CA" w:rsidRPr="005E1FD2">
        <w:rPr>
          <w:rStyle w:val="Char3"/>
          <w:rFonts w:hint="cs"/>
          <w:rtl/>
        </w:rPr>
        <w:t>ٱلۡأَنۡهَٰرُ</w:t>
      </w:r>
      <w:r w:rsidR="006D22CA" w:rsidRPr="005E1FD2">
        <w:rPr>
          <w:rStyle w:val="Char3"/>
          <w:rtl/>
        </w:rPr>
        <w:t xml:space="preserve"> </w:t>
      </w:r>
      <w:r w:rsidR="006D22CA" w:rsidRPr="005E1FD2">
        <w:rPr>
          <w:rStyle w:val="Char3"/>
          <w:rFonts w:hint="cs"/>
          <w:rtl/>
        </w:rPr>
        <w:t>خَٰلِدِينَ</w:t>
      </w:r>
      <w:r w:rsidR="006D22CA" w:rsidRPr="005E1FD2">
        <w:rPr>
          <w:rStyle w:val="Char3"/>
          <w:rtl/>
        </w:rPr>
        <w:t xml:space="preserve"> </w:t>
      </w:r>
      <w:r w:rsidR="006D22CA" w:rsidRPr="005E1FD2">
        <w:rPr>
          <w:rStyle w:val="Char3"/>
          <w:rFonts w:hint="cs"/>
          <w:rtl/>
        </w:rPr>
        <w:t>فِيهَاۚ</w:t>
      </w:r>
      <w:r w:rsidR="006D22CA" w:rsidRPr="005E1FD2">
        <w:rPr>
          <w:rStyle w:val="Char3"/>
          <w:rtl/>
        </w:rPr>
        <w:t xml:space="preserve"> </w:t>
      </w:r>
      <w:r w:rsidR="006D22CA" w:rsidRPr="005E1FD2">
        <w:rPr>
          <w:rStyle w:val="Char3"/>
          <w:rFonts w:hint="cs"/>
          <w:rtl/>
        </w:rPr>
        <w:t>رَضِيَ</w:t>
      </w:r>
      <w:r w:rsidR="006D22CA" w:rsidRPr="005E1FD2">
        <w:rPr>
          <w:rStyle w:val="Char3"/>
          <w:rtl/>
        </w:rPr>
        <w:t xml:space="preserve"> </w:t>
      </w:r>
      <w:r w:rsidR="006D22CA" w:rsidRPr="005E1FD2">
        <w:rPr>
          <w:rStyle w:val="Char3"/>
          <w:rFonts w:hint="cs"/>
          <w:rtl/>
        </w:rPr>
        <w:t>ٱللَّهُ</w:t>
      </w:r>
      <w:r w:rsidR="006D22CA" w:rsidRPr="005E1FD2">
        <w:rPr>
          <w:rStyle w:val="Char3"/>
          <w:rtl/>
        </w:rPr>
        <w:t xml:space="preserve"> </w:t>
      </w:r>
      <w:r w:rsidR="006D22CA" w:rsidRPr="005E1FD2">
        <w:rPr>
          <w:rStyle w:val="Char3"/>
          <w:rFonts w:hint="cs"/>
          <w:rtl/>
        </w:rPr>
        <w:t>عَنۡهُمۡ</w:t>
      </w:r>
      <w:r w:rsidR="006D22CA" w:rsidRPr="005E1FD2">
        <w:rPr>
          <w:rStyle w:val="Char3"/>
          <w:rtl/>
        </w:rPr>
        <w:t xml:space="preserve"> </w:t>
      </w:r>
      <w:r w:rsidR="006D22CA" w:rsidRPr="005E1FD2">
        <w:rPr>
          <w:rStyle w:val="Char3"/>
          <w:rFonts w:hint="cs"/>
          <w:rtl/>
        </w:rPr>
        <w:t>وَرَضُواْ</w:t>
      </w:r>
      <w:r w:rsidR="006D22CA" w:rsidRPr="005E1FD2">
        <w:rPr>
          <w:rStyle w:val="Char3"/>
          <w:rtl/>
        </w:rPr>
        <w:t xml:space="preserve"> </w:t>
      </w:r>
      <w:r w:rsidR="006D22CA" w:rsidRPr="005E1FD2">
        <w:rPr>
          <w:rStyle w:val="Char3"/>
          <w:rFonts w:hint="cs"/>
          <w:rtl/>
        </w:rPr>
        <w:t>عَنۡهُۚ</w:t>
      </w:r>
      <w:r w:rsidR="006D22CA" w:rsidRPr="005E1FD2">
        <w:rPr>
          <w:rStyle w:val="Char3"/>
          <w:rtl/>
        </w:rPr>
        <w:t xml:space="preserve"> </w:t>
      </w:r>
      <w:r w:rsidR="006D22CA" w:rsidRPr="005E1FD2">
        <w:rPr>
          <w:rStyle w:val="Char3"/>
          <w:rFonts w:hint="cs"/>
          <w:rtl/>
        </w:rPr>
        <w:t>أُوْلَٰٓئِكَ</w:t>
      </w:r>
      <w:r w:rsidR="006D22CA" w:rsidRPr="005E1FD2">
        <w:rPr>
          <w:rStyle w:val="Char3"/>
          <w:rtl/>
        </w:rPr>
        <w:t xml:space="preserve"> </w:t>
      </w:r>
      <w:r w:rsidR="006D22CA" w:rsidRPr="005E1FD2">
        <w:rPr>
          <w:rStyle w:val="Char3"/>
          <w:rFonts w:hint="cs"/>
          <w:rtl/>
        </w:rPr>
        <w:t>حِزۡبُ</w:t>
      </w:r>
      <w:r w:rsidR="006D22CA" w:rsidRPr="005E1FD2">
        <w:rPr>
          <w:rStyle w:val="Char3"/>
          <w:rtl/>
        </w:rPr>
        <w:t xml:space="preserve"> </w:t>
      </w:r>
      <w:r w:rsidR="006D22CA" w:rsidRPr="005E1FD2">
        <w:rPr>
          <w:rStyle w:val="Char3"/>
          <w:rFonts w:hint="cs"/>
          <w:rtl/>
        </w:rPr>
        <w:t>ٱل</w:t>
      </w:r>
      <w:r w:rsidR="006D22CA" w:rsidRPr="005E1FD2">
        <w:rPr>
          <w:rStyle w:val="Char3"/>
          <w:rtl/>
        </w:rPr>
        <w:t>لَّهِ</w:t>
      </w:r>
      <w:r w:rsidR="006D22CA" w:rsidRPr="005E1FD2">
        <w:rPr>
          <w:rStyle w:val="Char3"/>
          <w:rFonts w:hint="cs"/>
          <w:rtl/>
        </w:rPr>
        <w:t>ۚ</w:t>
      </w:r>
      <w:r w:rsidR="006D22CA" w:rsidRPr="005E1FD2">
        <w:rPr>
          <w:rStyle w:val="Char3"/>
          <w:rtl/>
        </w:rPr>
        <w:t xml:space="preserve"> </w:t>
      </w:r>
      <w:r w:rsidR="006D22CA" w:rsidRPr="005E1FD2">
        <w:rPr>
          <w:rStyle w:val="Char3"/>
          <w:rFonts w:hint="cs"/>
          <w:rtl/>
        </w:rPr>
        <w:t>أَلَآ</w:t>
      </w:r>
      <w:r w:rsidR="006D22CA" w:rsidRPr="005E1FD2">
        <w:rPr>
          <w:rStyle w:val="Char3"/>
          <w:rtl/>
        </w:rPr>
        <w:t xml:space="preserve"> </w:t>
      </w:r>
      <w:r w:rsidR="006D22CA" w:rsidRPr="005E1FD2">
        <w:rPr>
          <w:rStyle w:val="Char3"/>
          <w:rFonts w:hint="cs"/>
          <w:rtl/>
        </w:rPr>
        <w:t>إِنَّ</w:t>
      </w:r>
      <w:r w:rsidR="006D22CA" w:rsidRPr="005E1FD2">
        <w:rPr>
          <w:rStyle w:val="Char3"/>
          <w:rtl/>
        </w:rPr>
        <w:t xml:space="preserve"> </w:t>
      </w:r>
      <w:r w:rsidR="006D22CA" w:rsidRPr="005E1FD2">
        <w:rPr>
          <w:rStyle w:val="Char3"/>
          <w:rFonts w:hint="cs"/>
          <w:rtl/>
        </w:rPr>
        <w:t>حِزۡبَ</w:t>
      </w:r>
      <w:r w:rsidR="006D22CA" w:rsidRPr="005E1FD2">
        <w:rPr>
          <w:rStyle w:val="Char3"/>
          <w:rtl/>
        </w:rPr>
        <w:t xml:space="preserve"> </w:t>
      </w:r>
      <w:r w:rsidR="006D22CA" w:rsidRPr="005E1FD2">
        <w:rPr>
          <w:rStyle w:val="Char3"/>
          <w:rFonts w:hint="cs"/>
          <w:rtl/>
        </w:rPr>
        <w:t>ٱللَّهِ</w:t>
      </w:r>
      <w:r w:rsidR="006D22CA" w:rsidRPr="005E1FD2">
        <w:rPr>
          <w:rStyle w:val="Char3"/>
          <w:rtl/>
        </w:rPr>
        <w:t xml:space="preserve"> </w:t>
      </w:r>
      <w:r w:rsidR="006D22CA" w:rsidRPr="005E1FD2">
        <w:rPr>
          <w:rStyle w:val="Char3"/>
          <w:rFonts w:hint="cs"/>
          <w:rtl/>
        </w:rPr>
        <w:t>هُمُ</w:t>
      </w:r>
      <w:r w:rsidR="006D22CA" w:rsidRPr="005E1FD2">
        <w:rPr>
          <w:rStyle w:val="Char3"/>
          <w:rtl/>
        </w:rPr>
        <w:t xml:space="preserve"> </w:t>
      </w:r>
      <w:r w:rsidR="006D22CA" w:rsidRPr="005E1FD2">
        <w:rPr>
          <w:rStyle w:val="Char3"/>
          <w:rFonts w:hint="cs"/>
          <w:rtl/>
        </w:rPr>
        <w:t>ٱلۡمُفۡلِحُونَ</w:t>
      </w:r>
      <w:r w:rsidR="006D22CA" w:rsidRPr="005E1FD2">
        <w:rPr>
          <w:rStyle w:val="Char3"/>
          <w:rtl/>
        </w:rPr>
        <w:t xml:space="preserve"> </w:t>
      </w:r>
      <w:r w:rsidR="006D22CA" w:rsidRPr="005E1FD2">
        <w:rPr>
          <w:rStyle w:val="Char3"/>
          <w:rFonts w:hint="cs"/>
          <w:rtl/>
        </w:rPr>
        <w:t>٢٢</w:t>
      </w:r>
      <w:r>
        <w:rPr>
          <w:rFonts w:ascii="Times New Roman" w:hAnsi="Times New Roman" w:cs="Traditional Arabic" w:hint="cs"/>
          <w:rtl/>
        </w:rPr>
        <w:t>﴾</w:t>
      </w:r>
      <w:r>
        <w:rPr>
          <w:rFonts w:ascii="Times New Roman" w:hAnsi="Times New Roman" w:hint="cs"/>
          <w:rtl/>
        </w:rPr>
        <w:t xml:space="preserve"> </w:t>
      </w:r>
      <w:r w:rsidRPr="005E1FD2">
        <w:rPr>
          <w:rStyle w:val="Char4"/>
          <w:rtl/>
        </w:rPr>
        <w:t>[المجادلة: ٢٢]</w:t>
      </w:r>
      <w:r>
        <w:rPr>
          <w:rFonts w:ascii="Times New Roman" w:hAnsi="Times New Roman" w:hint="cs"/>
          <w:rtl/>
        </w:rPr>
        <w:t>.</w:t>
      </w:r>
    </w:p>
    <w:p w:rsidR="00082CC7" w:rsidRDefault="00082CC7" w:rsidP="005E1FD2">
      <w:pPr>
        <w:pStyle w:val="a5"/>
        <w:rPr>
          <w:rtl/>
        </w:rPr>
      </w:pPr>
      <w:r w:rsidRPr="006F0B90">
        <w:rPr>
          <w:rtl/>
        </w:rPr>
        <w:t xml:space="preserve">در اينجا به پيامبرش‏ </w:t>
      </w:r>
      <w:r>
        <w:rPr>
          <w:rFonts w:cs="CTraditional Arabic" w:hint="cs"/>
          <w:rtl/>
        </w:rPr>
        <w:t>ص</w:t>
      </w:r>
      <w:r w:rsidRPr="006F0B90">
        <w:rPr>
          <w:rtl/>
        </w:rPr>
        <w:t xml:space="preserve"> مى‏فرمايد: هيچ قومى را همچون ياران خود نمى‏يابى كه با دشمنان خدا - اگر چه پدران و برادران و خانواده‏شان باشند - دوستى كنند.. مفسّران آورده‏اند كه اين آيه درباره أبوعبيدةجراح، أبوبكر، مصعب‏بن‏عمير، عمر، على حمزه نازل شده است؛</w:t>
      </w:r>
      <w:r w:rsidRPr="00D17E13">
        <w:rPr>
          <w:rStyle w:val="FootnoteReference"/>
          <w:rFonts w:ascii="Times New Roman" w:hAnsi="Times New Roman"/>
          <w:b/>
          <w:bCs/>
          <w:sz w:val="24"/>
          <w:szCs w:val="24"/>
          <w:rtl/>
        </w:rPr>
        <w:footnoteReference w:id="209"/>
      </w:r>
      <w:r w:rsidRPr="006F0B90">
        <w:rPr>
          <w:rtl/>
        </w:rPr>
        <w:t xml:space="preserve"> زيرا أبوعبيده‏ </w:t>
      </w:r>
      <w:r w:rsidRPr="006F0B90">
        <w:rPr>
          <w:rFonts w:cs="CTraditional Arabic"/>
          <w:rtl/>
        </w:rPr>
        <w:t>س</w:t>
      </w:r>
      <w:r w:rsidRPr="006F0B90">
        <w:rPr>
          <w:rtl/>
        </w:rPr>
        <w:t xml:space="preserve"> در احد، پدرش عبداللّه‏بن‏جراح را كشت. أبوبكر </w:t>
      </w:r>
      <w:r w:rsidRPr="006F0B90">
        <w:rPr>
          <w:rFonts w:cs="CTraditional Arabic"/>
          <w:rtl/>
        </w:rPr>
        <w:t>س</w:t>
      </w:r>
      <w:r w:rsidRPr="006F0B90">
        <w:rPr>
          <w:rtl/>
        </w:rPr>
        <w:t xml:space="preserve"> سيلى محكمى بر گوش پدرش نواخت، زمانى كه به پیامبر </w:t>
      </w:r>
      <w:r w:rsidRPr="006F0B90">
        <w:rPr>
          <w:rFonts w:cs="CTraditional Arabic"/>
          <w:rtl/>
        </w:rPr>
        <w:t>ص</w:t>
      </w:r>
      <w:r w:rsidRPr="006F0B90">
        <w:rPr>
          <w:rtl/>
        </w:rPr>
        <w:t xml:space="preserve"> ناسزا گفت و در جنگ بدر نيز، پسرش عبدالرحمن را - كه در صف مشركان بود - دعوت كرد تا به جنگ او بپردازد كه پیامبر </w:t>
      </w:r>
      <w:r w:rsidRPr="006F0B90">
        <w:rPr>
          <w:rFonts w:cs="CTraditional Arabic"/>
          <w:rtl/>
        </w:rPr>
        <w:t>ص</w:t>
      </w:r>
      <w:r w:rsidRPr="006F0B90">
        <w:rPr>
          <w:rtl/>
        </w:rPr>
        <w:t xml:space="preserve"> او را از اين كار منع نمود و فرمود: شمشيرت را غلاف كن اى ابابكر! و به جايت برگرد و خودت را براى استفاده ما نگهدار!</w:t>
      </w:r>
      <w:r w:rsidRPr="00D17E13">
        <w:rPr>
          <w:rStyle w:val="FootnoteReference"/>
          <w:rFonts w:ascii="Times New Roman" w:hAnsi="Times New Roman"/>
          <w:b/>
          <w:bCs/>
          <w:sz w:val="24"/>
          <w:szCs w:val="24"/>
          <w:rtl/>
        </w:rPr>
        <w:footnoteReference w:id="210"/>
      </w:r>
      <w:r w:rsidRPr="006F0B90">
        <w:rPr>
          <w:rtl/>
        </w:rPr>
        <w:t xml:space="preserve">. مصعب </w:t>
      </w:r>
      <w:r w:rsidRPr="006F0B90">
        <w:rPr>
          <w:rFonts w:cs="CTraditional Arabic"/>
          <w:rtl/>
        </w:rPr>
        <w:t>س</w:t>
      </w:r>
      <w:r w:rsidRPr="006F0B90">
        <w:rPr>
          <w:rtl/>
        </w:rPr>
        <w:t xml:space="preserve"> نيز در</w:t>
      </w:r>
      <w:r w:rsidR="00D17E13">
        <w:rPr>
          <w:rtl/>
        </w:rPr>
        <w:t xml:space="preserve"> </w:t>
      </w:r>
      <w:r w:rsidRPr="006F0B90">
        <w:rPr>
          <w:rtl/>
        </w:rPr>
        <w:t xml:space="preserve">جنگ احد، برادرش عبيده بن‏عمير را كشت. عمر </w:t>
      </w:r>
      <w:r w:rsidRPr="006F0B90">
        <w:rPr>
          <w:rFonts w:cs="CTraditional Arabic"/>
          <w:rtl/>
        </w:rPr>
        <w:t>س</w:t>
      </w:r>
      <w:r w:rsidRPr="006F0B90">
        <w:rPr>
          <w:rtl/>
        </w:rPr>
        <w:t xml:space="preserve"> نيز دايى خود عاص‏بن هشام را در بدر بدون تأمّل كشت</w:t>
      </w:r>
      <w:r w:rsidRPr="00D17E13">
        <w:rPr>
          <w:rStyle w:val="FootnoteReference"/>
          <w:rFonts w:ascii="Times New Roman" w:hAnsi="Times New Roman"/>
          <w:b/>
          <w:bCs/>
          <w:sz w:val="24"/>
          <w:szCs w:val="24"/>
          <w:rtl/>
        </w:rPr>
        <w:footnoteReference w:id="211"/>
      </w:r>
      <w:r w:rsidRPr="006F0B90">
        <w:rPr>
          <w:rtl/>
        </w:rPr>
        <w:t xml:space="preserve">. على و حمزه‏ </w:t>
      </w:r>
      <w:r w:rsidRPr="006F0B90">
        <w:rPr>
          <w:rFonts w:cs="CTraditional Arabic"/>
          <w:rtl/>
        </w:rPr>
        <w:t>س</w:t>
      </w:r>
      <w:r w:rsidRPr="006F0B90">
        <w:rPr>
          <w:rtl/>
        </w:rPr>
        <w:t xml:space="preserve"> نيز در بدر، پسران ربيعه، عتبه و شيبه و وليدبن عتبه را - كه از قبيله‏شان بوده‏اند - به قتل رساندند</w:t>
      </w:r>
      <w:r w:rsidRPr="00D17E13">
        <w:rPr>
          <w:rStyle w:val="FootnoteReference"/>
          <w:rFonts w:ascii="Times New Roman" w:hAnsi="Times New Roman"/>
          <w:b/>
          <w:bCs/>
          <w:sz w:val="24"/>
          <w:szCs w:val="24"/>
          <w:rtl/>
        </w:rPr>
        <w:footnoteReference w:id="212"/>
      </w:r>
      <w:r w:rsidR="00D17E13">
        <w:rPr>
          <w:rFonts w:hint="cs"/>
          <w:b/>
          <w:bCs/>
          <w:sz w:val="24"/>
          <w:szCs w:val="24"/>
          <w:rtl/>
        </w:rPr>
        <w:t>.</w:t>
      </w:r>
      <w:r w:rsidRPr="00D17E13">
        <w:rPr>
          <w:b/>
          <w:bCs/>
          <w:sz w:val="24"/>
          <w:szCs w:val="24"/>
          <w:rtl/>
        </w:rPr>
        <w:t xml:space="preserve"> </w:t>
      </w:r>
      <w:r w:rsidRPr="006F0B90">
        <w:rPr>
          <w:rtl/>
        </w:rPr>
        <w:t xml:space="preserve">سپس اشاره مى‏كند كه خداوند«ايمان» را در دلهايشان حكّ كرده و نوشته و آنها را با نفخه‏اى از جانب خود تأييد و يارى نموده و نهايتاً آنها را - جاودانه - در بهشت وارد خواهد كرد و خدا از آنها راضى است و آنان نيز در اين معامله راضى هستند.. و علّت رستگارى آنها اين است </w:t>
      </w:r>
      <w:r>
        <w:rPr>
          <w:rtl/>
        </w:rPr>
        <w:t>كه آنها همان «حزب اللّه» هستند.</w:t>
      </w:r>
    </w:p>
    <w:p w:rsidR="00082CC7" w:rsidRPr="006F0B90" w:rsidRDefault="00082CC7" w:rsidP="00082CC7">
      <w:pPr>
        <w:pStyle w:val="a4"/>
      </w:pPr>
      <w:bookmarkStart w:id="66" w:name="_Toc326959887"/>
      <w:bookmarkStart w:id="67" w:name="_Toc393681716"/>
      <w:r w:rsidRPr="006F0B90">
        <w:rPr>
          <w:rtl/>
        </w:rPr>
        <w:t>سيماى اصحاب در قيامت:</w:t>
      </w:r>
      <w:bookmarkEnd w:id="66"/>
      <w:bookmarkEnd w:id="67"/>
    </w:p>
    <w:p w:rsidR="006D22CA" w:rsidRDefault="006D22CA" w:rsidP="00B27AB0">
      <w:pPr>
        <w:pStyle w:val="PlainText"/>
        <w:rPr>
          <w:rFonts w:ascii="Times New Roman" w:hAnsi="Times New Roman"/>
          <w:rtl/>
        </w:rPr>
      </w:pPr>
      <w:r>
        <w:rPr>
          <w:rFonts w:ascii="Times New Roman" w:hAnsi="Times New Roman" w:cs="Traditional Arabic" w:hint="cs"/>
          <w:rtl/>
        </w:rPr>
        <w:t>﴿</w:t>
      </w:r>
      <w:r w:rsidRPr="005E1FD2">
        <w:rPr>
          <w:rStyle w:val="Char3"/>
          <w:rtl/>
        </w:rPr>
        <w:t>يَو</w:t>
      </w:r>
      <w:r w:rsidRPr="005E1FD2">
        <w:rPr>
          <w:rStyle w:val="Char3"/>
          <w:rFonts w:hint="cs"/>
          <w:rtl/>
        </w:rPr>
        <w:t>ۡمَ</w:t>
      </w:r>
      <w:r w:rsidRPr="005E1FD2">
        <w:rPr>
          <w:rStyle w:val="Char3"/>
          <w:rtl/>
        </w:rPr>
        <w:t xml:space="preserve"> </w:t>
      </w:r>
      <w:r w:rsidRPr="005E1FD2">
        <w:rPr>
          <w:rStyle w:val="Char3"/>
          <w:rFonts w:hint="cs"/>
          <w:rtl/>
        </w:rPr>
        <w:t>لَا</w:t>
      </w:r>
      <w:r w:rsidRPr="005E1FD2">
        <w:rPr>
          <w:rStyle w:val="Char3"/>
          <w:rtl/>
        </w:rPr>
        <w:t xml:space="preserve"> </w:t>
      </w:r>
      <w:r w:rsidRPr="005E1FD2">
        <w:rPr>
          <w:rStyle w:val="Char3"/>
          <w:rFonts w:hint="cs"/>
          <w:rtl/>
        </w:rPr>
        <w:t>يُخۡزِي</w:t>
      </w:r>
      <w:r w:rsidRPr="005E1FD2">
        <w:rPr>
          <w:rStyle w:val="Char3"/>
          <w:rtl/>
        </w:rPr>
        <w:t xml:space="preserve"> </w:t>
      </w:r>
      <w:r w:rsidRPr="005E1FD2">
        <w:rPr>
          <w:rStyle w:val="Char3"/>
          <w:rFonts w:hint="cs"/>
          <w:rtl/>
        </w:rPr>
        <w:t>ٱللَّهُ</w:t>
      </w:r>
      <w:r w:rsidRPr="005E1FD2">
        <w:rPr>
          <w:rStyle w:val="Char3"/>
          <w:rtl/>
        </w:rPr>
        <w:t xml:space="preserve"> </w:t>
      </w:r>
      <w:r w:rsidRPr="005E1FD2">
        <w:rPr>
          <w:rStyle w:val="Char3"/>
          <w:rFonts w:hint="cs"/>
          <w:rtl/>
        </w:rPr>
        <w:t>ٱلنَّبِيَّ</w:t>
      </w:r>
      <w:r w:rsidRPr="005E1FD2">
        <w:rPr>
          <w:rStyle w:val="Char3"/>
          <w:rtl/>
        </w:rPr>
        <w:t xml:space="preserve"> </w:t>
      </w:r>
      <w:r w:rsidRPr="005E1FD2">
        <w:rPr>
          <w:rStyle w:val="Char3"/>
          <w:rFonts w:hint="cs"/>
          <w:rtl/>
        </w:rPr>
        <w:t>وَٱلَّذِينَ</w:t>
      </w:r>
      <w:r w:rsidRPr="005E1FD2">
        <w:rPr>
          <w:rStyle w:val="Char3"/>
          <w:rtl/>
        </w:rPr>
        <w:t xml:space="preserve"> </w:t>
      </w:r>
      <w:r w:rsidRPr="005E1FD2">
        <w:rPr>
          <w:rStyle w:val="Char3"/>
          <w:rFonts w:hint="cs"/>
          <w:rtl/>
        </w:rPr>
        <w:t>ءَامَنُواْ</w:t>
      </w:r>
      <w:r w:rsidRPr="005E1FD2">
        <w:rPr>
          <w:rStyle w:val="Char3"/>
          <w:rtl/>
        </w:rPr>
        <w:t xml:space="preserve"> </w:t>
      </w:r>
      <w:r w:rsidRPr="005E1FD2">
        <w:rPr>
          <w:rStyle w:val="Char3"/>
          <w:rFonts w:hint="cs"/>
          <w:rtl/>
        </w:rPr>
        <w:t>مَعَهُۥۖ</w:t>
      </w:r>
      <w:r w:rsidRPr="005E1FD2">
        <w:rPr>
          <w:rStyle w:val="Char3"/>
          <w:rtl/>
        </w:rPr>
        <w:t xml:space="preserve"> </w:t>
      </w:r>
      <w:r w:rsidRPr="005E1FD2">
        <w:rPr>
          <w:rStyle w:val="Char3"/>
          <w:rFonts w:hint="cs"/>
          <w:rtl/>
        </w:rPr>
        <w:t>نُو</w:t>
      </w:r>
      <w:r w:rsidRPr="005E1FD2">
        <w:rPr>
          <w:rStyle w:val="Char3"/>
          <w:rtl/>
        </w:rPr>
        <w:t>رُهُم</w:t>
      </w:r>
      <w:r w:rsidRPr="005E1FD2">
        <w:rPr>
          <w:rStyle w:val="Char3"/>
          <w:rFonts w:hint="cs"/>
          <w:rtl/>
        </w:rPr>
        <w:t>ۡ</w:t>
      </w:r>
      <w:r w:rsidRPr="005E1FD2">
        <w:rPr>
          <w:rStyle w:val="Char3"/>
          <w:rtl/>
        </w:rPr>
        <w:t xml:space="preserve"> </w:t>
      </w:r>
      <w:r w:rsidRPr="005E1FD2">
        <w:rPr>
          <w:rStyle w:val="Char3"/>
          <w:rFonts w:hint="cs"/>
          <w:rtl/>
        </w:rPr>
        <w:t>يَسۡعَىٰ</w:t>
      </w:r>
      <w:r w:rsidRPr="005E1FD2">
        <w:rPr>
          <w:rStyle w:val="Char3"/>
          <w:rtl/>
        </w:rPr>
        <w:t xml:space="preserve"> </w:t>
      </w:r>
      <w:r w:rsidRPr="005E1FD2">
        <w:rPr>
          <w:rStyle w:val="Char3"/>
          <w:rFonts w:hint="cs"/>
          <w:rtl/>
        </w:rPr>
        <w:t>بَيۡنَ</w:t>
      </w:r>
      <w:r w:rsidRPr="005E1FD2">
        <w:rPr>
          <w:rStyle w:val="Char3"/>
          <w:rtl/>
        </w:rPr>
        <w:t xml:space="preserve"> </w:t>
      </w:r>
      <w:r w:rsidRPr="005E1FD2">
        <w:rPr>
          <w:rStyle w:val="Char3"/>
          <w:rFonts w:hint="cs"/>
          <w:rtl/>
        </w:rPr>
        <w:t>أَيۡدِيهِمۡ</w:t>
      </w:r>
      <w:r w:rsidRPr="005E1FD2">
        <w:rPr>
          <w:rStyle w:val="Char3"/>
          <w:rtl/>
        </w:rPr>
        <w:t xml:space="preserve"> </w:t>
      </w:r>
      <w:r w:rsidRPr="005E1FD2">
        <w:rPr>
          <w:rStyle w:val="Char3"/>
          <w:rFonts w:hint="cs"/>
          <w:rtl/>
        </w:rPr>
        <w:t>وَبِأَيۡمَٰنِهِمۡ</w:t>
      </w:r>
      <w:r w:rsidRPr="005E1FD2">
        <w:rPr>
          <w:rStyle w:val="Char3"/>
          <w:rtl/>
        </w:rPr>
        <w:t xml:space="preserve"> </w:t>
      </w:r>
      <w:r w:rsidRPr="005E1FD2">
        <w:rPr>
          <w:rStyle w:val="Char3"/>
          <w:rFonts w:hint="cs"/>
          <w:rtl/>
        </w:rPr>
        <w:t>يَقُولُونَ</w:t>
      </w:r>
      <w:r w:rsidRPr="005E1FD2">
        <w:rPr>
          <w:rStyle w:val="Char3"/>
          <w:rtl/>
        </w:rPr>
        <w:t xml:space="preserve"> </w:t>
      </w:r>
      <w:r w:rsidRPr="005E1FD2">
        <w:rPr>
          <w:rStyle w:val="Char3"/>
          <w:rFonts w:hint="cs"/>
          <w:rtl/>
        </w:rPr>
        <w:t>رَبَّنَآ</w:t>
      </w:r>
      <w:r w:rsidRPr="005E1FD2">
        <w:rPr>
          <w:rStyle w:val="Char3"/>
          <w:rtl/>
        </w:rPr>
        <w:t xml:space="preserve"> </w:t>
      </w:r>
      <w:r w:rsidRPr="005E1FD2">
        <w:rPr>
          <w:rStyle w:val="Char3"/>
          <w:rFonts w:hint="cs"/>
          <w:rtl/>
        </w:rPr>
        <w:t>أَتۡمِمۡ</w:t>
      </w:r>
      <w:r w:rsidRPr="005E1FD2">
        <w:rPr>
          <w:rStyle w:val="Char3"/>
          <w:rtl/>
        </w:rPr>
        <w:t xml:space="preserve"> </w:t>
      </w:r>
      <w:r w:rsidRPr="005E1FD2">
        <w:rPr>
          <w:rStyle w:val="Char3"/>
          <w:rFonts w:hint="cs"/>
          <w:rtl/>
        </w:rPr>
        <w:t>لَنَا</w:t>
      </w:r>
      <w:r w:rsidRPr="005E1FD2">
        <w:rPr>
          <w:rStyle w:val="Char3"/>
          <w:rtl/>
        </w:rPr>
        <w:t xml:space="preserve"> </w:t>
      </w:r>
      <w:r w:rsidRPr="005E1FD2">
        <w:rPr>
          <w:rStyle w:val="Char3"/>
          <w:rFonts w:hint="cs"/>
          <w:rtl/>
        </w:rPr>
        <w:t>نُورَنَا</w:t>
      </w:r>
      <w:r w:rsidRPr="005E1FD2">
        <w:rPr>
          <w:rStyle w:val="Char3"/>
          <w:rtl/>
        </w:rPr>
        <w:t xml:space="preserve"> </w:t>
      </w:r>
      <w:r w:rsidRPr="005E1FD2">
        <w:rPr>
          <w:rStyle w:val="Char3"/>
          <w:rFonts w:hint="cs"/>
          <w:rtl/>
        </w:rPr>
        <w:t>وَٱغۡفِرۡ</w:t>
      </w:r>
      <w:r w:rsidRPr="005E1FD2">
        <w:rPr>
          <w:rStyle w:val="Char3"/>
          <w:rtl/>
        </w:rPr>
        <w:t xml:space="preserve"> </w:t>
      </w:r>
      <w:r w:rsidRPr="005E1FD2">
        <w:rPr>
          <w:rStyle w:val="Char3"/>
          <w:rFonts w:hint="cs"/>
          <w:rtl/>
        </w:rPr>
        <w:t>لَنَآۖ</w:t>
      </w:r>
      <w:r w:rsidRPr="005E1FD2">
        <w:rPr>
          <w:rStyle w:val="Char3"/>
          <w:rtl/>
        </w:rPr>
        <w:t xml:space="preserve"> </w:t>
      </w:r>
      <w:r w:rsidRPr="005E1FD2">
        <w:rPr>
          <w:rStyle w:val="Char3"/>
          <w:rFonts w:hint="cs"/>
          <w:rtl/>
        </w:rPr>
        <w:t>إِنَّ</w:t>
      </w:r>
      <w:r w:rsidRPr="005E1FD2">
        <w:rPr>
          <w:rStyle w:val="Char3"/>
          <w:rtl/>
        </w:rPr>
        <w:t>كَ عَلَىٰ كُلِّ شَي</w:t>
      </w:r>
      <w:r w:rsidRPr="005E1FD2">
        <w:rPr>
          <w:rStyle w:val="Char3"/>
          <w:rFonts w:hint="cs"/>
          <w:rtl/>
        </w:rPr>
        <w:t>ۡءٖ</w:t>
      </w:r>
      <w:r w:rsidRPr="005E1FD2">
        <w:rPr>
          <w:rStyle w:val="Char3"/>
          <w:rtl/>
        </w:rPr>
        <w:t xml:space="preserve"> </w:t>
      </w:r>
      <w:r w:rsidRPr="005E1FD2">
        <w:rPr>
          <w:rStyle w:val="Char3"/>
          <w:rFonts w:hint="cs"/>
          <w:rtl/>
        </w:rPr>
        <w:t>قَدِيرٞ</w:t>
      </w:r>
      <w:r>
        <w:rPr>
          <w:rFonts w:ascii="Times New Roman" w:hAnsi="Times New Roman" w:cs="Traditional Arabic" w:hint="cs"/>
          <w:rtl/>
        </w:rPr>
        <w:t xml:space="preserve">﴾ </w:t>
      </w:r>
      <w:r w:rsidR="00082CC7" w:rsidRPr="005E1FD2">
        <w:rPr>
          <w:rStyle w:val="Char4"/>
          <w:rtl/>
        </w:rPr>
        <w:t>[التحريم: ٨]</w:t>
      </w:r>
      <w:r w:rsidR="00082CC7">
        <w:rPr>
          <w:rFonts w:ascii="Times New Roman" w:hAnsi="Times New Roman" w:hint="cs"/>
          <w:rtl/>
        </w:rPr>
        <w:t>.</w:t>
      </w:r>
    </w:p>
    <w:p w:rsidR="00082CC7" w:rsidRDefault="00082CC7" w:rsidP="005E1FD2">
      <w:pPr>
        <w:pStyle w:val="a5"/>
        <w:rPr>
          <w:rtl/>
        </w:rPr>
      </w:pPr>
      <w:r>
        <w:rPr>
          <w:rFonts w:cs="Traditional Arabic" w:hint="cs"/>
          <w:rtl/>
        </w:rPr>
        <w:t>«</w:t>
      </w:r>
      <w:r w:rsidRPr="00C74BFA">
        <w:rPr>
          <w:rtl/>
        </w:rPr>
        <w:t>روزى كه خداوند، پيامبر و مؤمنانى كه همراه او بودند، خوار و سبك نمى‏دارد. نور و روشنايى‏شان، پيشاپيش و سوى راستشان (به طرف بهشت)، در حركت است. (بعد از اينكه نور كافران و منافقان را خاموش مى‏بينند)، مى‏گويند: پروردگارا! نور ما را كامل گردان (تا در</w:t>
      </w:r>
      <w:r w:rsidR="00D17E13">
        <w:rPr>
          <w:rtl/>
        </w:rPr>
        <w:t xml:space="preserve"> </w:t>
      </w:r>
      <w:r w:rsidRPr="00C74BFA">
        <w:rPr>
          <w:rtl/>
        </w:rPr>
        <w:t>پرتو آن به بهشت برسيم) و ما را ببخشاى كه تو بر هر چيزى بس توانايى!</w:t>
      </w:r>
      <w:r>
        <w:rPr>
          <w:rFonts w:cs="Traditional Arabic" w:hint="cs"/>
          <w:rtl/>
        </w:rPr>
        <w:t>»</w:t>
      </w:r>
      <w:r w:rsidRPr="006F0B90">
        <w:rPr>
          <w:rtl/>
        </w:rPr>
        <w:t>.</w:t>
      </w:r>
    </w:p>
    <w:p w:rsidR="00082CC7" w:rsidRDefault="00082CC7" w:rsidP="005E1FD2">
      <w:pPr>
        <w:pStyle w:val="a5"/>
        <w:rPr>
          <w:rtl/>
        </w:rPr>
      </w:pPr>
      <w:r w:rsidRPr="006F0B90">
        <w:rPr>
          <w:rtl/>
        </w:rPr>
        <w:t>خداوند در اين آيه به روز قيامت اشاره دارد كه پيامبر و اصحابش را كه همراه او بودند، هرگز خوار و ذليل نمى‏دارد، بلكه آنها را در نهايت عزّت و اكرام، در اعلى‏علّيّين سرافرازشان خواهد فرمود.. سپس نشانه رستگارى‏شان را چنين بيان مى‏كند: نور ايمان و روشنايى اعمال نيكشان، در مقابل و طرف راستشان در حركت است و آنها را به بهشت، راهنمايى مى‏كند و هرگز معذّب خدا نخواهند شد!</w:t>
      </w:r>
      <w:r>
        <w:rPr>
          <w:rFonts w:hint="cs"/>
          <w:rtl/>
        </w:rPr>
        <w:t>.</w:t>
      </w:r>
    </w:p>
    <w:p w:rsidR="00082CC7" w:rsidRPr="00C74BFA" w:rsidRDefault="00082CC7" w:rsidP="00082CC7">
      <w:pPr>
        <w:pStyle w:val="a4"/>
        <w:rPr>
          <w:rtl/>
        </w:rPr>
      </w:pPr>
      <w:bookmarkStart w:id="68" w:name="_Toc326959888"/>
      <w:bookmarkStart w:id="69" w:name="_Toc393681717"/>
      <w:r w:rsidRPr="00C74BFA">
        <w:rPr>
          <w:rtl/>
        </w:rPr>
        <w:t>برترى بعضى از اصحاب نسبت به بعضى ديگر:</w:t>
      </w:r>
      <w:bookmarkEnd w:id="68"/>
      <w:bookmarkEnd w:id="69"/>
    </w:p>
    <w:p w:rsidR="006D22CA" w:rsidRDefault="00082CC7" w:rsidP="005E1FD2">
      <w:pPr>
        <w:pStyle w:val="a5"/>
        <w:rPr>
          <w:rtl/>
        </w:rPr>
      </w:pPr>
      <w:r w:rsidRPr="006F0B90">
        <w:rPr>
          <w:rtl/>
        </w:rPr>
        <w:t>و در آخر بايد گفت كه ما نيز قبول داريم كه فضايل و درجات بعضى از اصحاب نسبت به برخى ديگر، بيشتر و بالاتر است كه خود خداوند، اين تفاوت را نيز برايمان بيان فرموده است، امّا در نهايت - على‏رغم گوناگونى درجات بينشان - همه‏شان را به وعده نيكى و مغفرتش مأجور فرموده است:</w:t>
      </w:r>
    </w:p>
    <w:p w:rsidR="00082CC7" w:rsidRDefault="006D22CA" w:rsidP="00B27AB0">
      <w:pPr>
        <w:pStyle w:val="PlainText"/>
        <w:rPr>
          <w:rFonts w:ascii="Times New Roman" w:hAnsi="Times New Roman"/>
          <w:rtl/>
        </w:rPr>
      </w:pPr>
      <w:r>
        <w:rPr>
          <w:rFonts w:ascii="Times New Roman" w:hAnsi="Times New Roman" w:cs="Traditional Arabic" w:hint="cs"/>
          <w:rtl/>
        </w:rPr>
        <w:t>﴿</w:t>
      </w:r>
      <w:r w:rsidRPr="005E1FD2">
        <w:rPr>
          <w:rStyle w:val="Char3"/>
          <w:rFonts w:hint="cs"/>
          <w:rtl/>
        </w:rPr>
        <w:t>لَّا يَسۡتَوِي ٱلۡقَٰعِدُونَ مِنَ ٱلۡمُ</w:t>
      </w:r>
      <w:r w:rsidRPr="005E1FD2">
        <w:rPr>
          <w:rStyle w:val="Char3"/>
          <w:rtl/>
        </w:rPr>
        <w:t>ؤ</w:t>
      </w:r>
      <w:r w:rsidRPr="005E1FD2">
        <w:rPr>
          <w:rStyle w:val="Char3"/>
          <w:rFonts w:hint="cs"/>
          <w:rtl/>
        </w:rPr>
        <w:t>ۡمِنِينَ</w:t>
      </w:r>
      <w:r w:rsidRPr="005E1FD2">
        <w:rPr>
          <w:rStyle w:val="Char3"/>
          <w:rtl/>
        </w:rPr>
        <w:t xml:space="preserve"> </w:t>
      </w:r>
      <w:r w:rsidRPr="005E1FD2">
        <w:rPr>
          <w:rStyle w:val="Char3"/>
          <w:rFonts w:hint="cs"/>
          <w:rtl/>
        </w:rPr>
        <w:t>غَيۡرُ</w:t>
      </w:r>
      <w:r w:rsidRPr="005E1FD2">
        <w:rPr>
          <w:rStyle w:val="Char3"/>
          <w:rtl/>
        </w:rPr>
        <w:t xml:space="preserve"> </w:t>
      </w:r>
      <w:r w:rsidRPr="005E1FD2">
        <w:rPr>
          <w:rStyle w:val="Char3"/>
          <w:rFonts w:hint="cs"/>
          <w:rtl/>
        </w:rPr>
        <w:t>أُوْلِي</w:t>
      </w:r>
      <w:r w:rsidRPr="005E1FD2">
        <w:rPr>
          <w:rStyle w:val="Char3"/>
          <w:rtl/>
        </w:rPr>
        <w:t xml:space="preserve"> </w:t>
      </w:r>
      <w:r w:rsidRPr="005E1FD2">
        <w:rPr>
          <w:rStyle w:val="Char3"/>
          <w:rFonts w:hint="cs"/>
          <w:rtl/>
        </w:rPr>
        <w:t>ٱلضَّرَرِ</w:t>
      </w:r>
      <w:r w:rsidRPr="005E1FD2">
        <w:rPr>
          <w:rStyle w:val="Char3"/>
          <w:rtl/>
        </w:rPr>
        <w:t xml:space="preserve"> </w:t>
      </w:r>
      <w:r w:rsidRPr="005E1FD2">
        <w:rPr>
          <w:rStyle w:val="Char3"/>
          <w:rFonts w:hint="cs"/>
          <w:rtl/>
        </w:rPr>
        <w:t>وَٱلۡمُجَٰهِدُونَ</w:t>
      </w:r>
      <w:r w:rsidRPr="005E1FD2">
        <w:rPr>
          <w:rStyle w:val="Char3"/>
          <w:rtl/>
        </w:rPr>
        <w:t xml:space="preserve"> </w:t>
      </w:r>
      <w:r w:rsidRPr="005E1FD2">
        <w:rPr>
          <w:rStyle w:val="Char3"/>
          <w:rFonts w:hint="cs"/>
          <w:rtl/>
        </w:rPr>
        <w:t>فِي</w:t>
      </w:r>
      <w:r w:rsidRPr="005E1FD2">
        <w:rPr>
          <w:rStyle w:val="Char3"/>
          <w:rtl/>
        </w:rPr>
        <w:t xml:space="preserve"> </w:t>
      </w:r>
      <w:r w:rsidRPr="005E1FD2">
        <w:rPr>
          <w:rStyle w:val="Char3"/>
          <w:rFonts w:hint="cs"/>
          <w:rtl/>
        </w:rPr>
        <w:t>سَبِيلِ</w:t>
      </w:r>
      <w:r w:rsidRPr="005E1FD2">
        <w:rPr>
          <w:rStyle w:val="Char3"/>
          <w:rtl/>
        </w:rPr>
        <w:t xml:space="preserve"> </w:t>
      </w:r>
      <w:r w:rsidRPr="005E1FD2">
        <w:rPr>
          <w:rStyle w:val="Char3"/>
          <w:rFonts w:hint="cs"/>
          <w:rtl/>
        </w:rPr>
        <w:t>ٱللَّهِ</w:t>
      </w:r>
      <w:r w:rsidRPr="005E1FD2">
        <w:rPr>
          <w:rStyle w:val="Char3"/>
          <w:rtl/>
        </w:rPr>
        <w:t xml:space="preserve"> </w:t>
      </w:r>
      <w:r w:rsidRPr="005E1FD2">
        <w:rPr>
          <w:rStyle w:val="Char3"/>
          <w:rFonts w:hint="cs"/>
          <w:rtl/>
        </w:rPr>
        <w:t>بِأَمۡوَٰلِهِمۡ</w:t>
      </w:r>
      <w:r w:rsidRPr="005E1FD2">
        <w:rPr>
          <w:rStyle w:val="Char3"/>
          <w:rtl/>
        </w:rPr>
        <w:t xml:space="preserve"> </w:t>
      </w:r>
      <w:r w:rsidRPr="005E1FD2">
        <w:rPr>
          <w:rStyle w:val="Char3"/>
          <w:rFonts w:hint="cs"/>
          <w:rtl/>
        </w:rPr>
        <w:t>و</w:t>
      </w:r>
      <w:r w:rsidRPr="005E1FD2">
        <w:rPr>
          <w:rStyle w:val="Char3"/>
          <w:rtl/>
        </w:rPr>
        <w:t>َأَنفُسِهِم</w:t>
      </w:r>
      <w:r w:rsidRPr="005E1FD2">
        <w:rPr>
          <w:rStyle w:val="Char3"/>
          <w:rFonts w:hint="cs"/>
          <w:rtl/>
        </w:rPr>
        <w:t>ۡۚ</w:t>
      </w:r>
      <w:r w:rsidRPr="005E1FD2">
        <w:rPr>
          <w:rStyle w:val="Char3"/>
          <w:rtl/>
        </w:rPr>
        <w:t xml:space="preserve"> </w:t>
      </w:r>
      <w:r w:rsidRPr="005E1FD2">
        <w:rPr>
          <w:rStyle w:val="Char3"/>
          <w:rFonts w:hint="cs"/>
          <w:rtl/>
        </w:rPr>
        <w:t>فَضَّلَ</w:t>
      </w:r>
      <w:r w:rsidRPr="005E1FD2">
        <w:rPr>
          <w:rStyle w:val="Char3"/>
          <w:rtl/>
        </w:rPr>
        <w:t xml:space="preserve"> </w:t>
      </w:r>
      <w:r w:rsidRPr="005E1FD2">
        <w:rPr>
          <w:rStyle w:val="Char3"/>
          <w:rFonts w:hint="cs"/>
          <w:rtl/>
        </w:rPr>
        <w:t>ٱللَّهُ</w:t>
      </w:r>
      <w:r w:rsidRPr="005E1FD2">
        <w:rPr>
          <w:rStyle w:val="Char3"/>
          <w:rtl/>
        </w:rPr>
        <w:t xml:space="preserve"> </w:t>
      </w:r>
      <w:r w:rsidRPr="005E1FD2">
        <w:rPr>
          <w:rStyle w:val="Char3"/>
          <w:rFonts w:hint="cs"/>
          <w:rtl/>
        </w:rPr>
        <w:t>ٱلۡمُجَٰهِدِينَ</w:t>
      </w:r>
      <w:r w:rsidRPr="005E1FD2">
        <w:rPr>
          <w:rStyle w:val="Char3"/>
          <w:rtl/>
        </w:rPr>
        <w:t xml:space="preserve"> </w:t>
      </w:r>
      <w:r w:rsidRPr="005E1FD2">
        <w:rPr>
          <w:rStyle w:val="Char3"/>
          <w:rFonts w:hint="cs"/>
          <w:rtl/>
        </w:rPr>
        <w:t>بِأَمۡوَٰلِهِمۡ</w:t>
      </w:r>
      <w:r w:rsidRPr="005E1FD2">
        <w:rPr>
          <w:rStyle w:val="Char3"/>
          <w:rtl/>
        </w:rPr>
        <w:t xml:space="preserve"> </w:t>
      </w:r>
      <w:r w:rsidRPr="005E1FD2">
        <w:rPr>
          <w:rStyle w:val="Char3"/>
          <w:rFonts w:hint="cs"/>
          <w:rtl/>
        </w:rPr>
        <w:t>وَأَنفُسِهِمۡ</w:t>
      </w:r>
      <w:r w:rsidRPr="005E1FD2">
        <w:rPr>
          <w:rStyle w:val="Char3"/>
          <w:rtl/>
        </w:rPr>
        <w:t xml:space="preserve"> </w:t>
      </w:r>
      <w:r w:rsidRPr="005E1FD2">
        <w:rPr>
          <w:rStyle w:val="Char3"/>
          <w:rFonts w:hint="cs"/>
          <w:rtl/>
        </w:rPr>
        <w:t>عَلَى</w:t>
      </w:r>
      <w:r w:rsidRPr="005E1FD2">
        <w:rPr>
          <w:rStyle w:val="Char3"/>
          <w:rtl/>
        </w:rPr>
        <w:t xml:space="preserve"> </w:t>
      </w:r>
      <w:r w:rsidRPr="005E1FD2">
        <w:rPr>
          <w:rStyle w:val="Char3"/>
          <w:rFonts w:hint="cs"/>
          <w:rtl/>
        </w:rPr>
        <w:t>ٱلۡقَٰعِدِينَ</w:t>
      </w:r>
      <w:r w:rsidRPr="005E1FD2">
        <w:rPr>
          <w:rStyle w:val="Char3"/>
          <w:rtl/>
        </w:rPr>
        <w:t xml:space="preserve"> </w:t>
      </w:r>
      <w:r w:rsidRPr="005E1FD2">
        <w:rPr>
          <w:rStyle w:val="Char3"/>
          <w:rFonts w:hint="cs"/>
          <w:rtl/>
        </w:rPr>
        <w:t>دَرَجَةٗۚ وَكُلّٗا وَعَدَ ٱ</w:t>
      </w:r>
      <w:r w:rsidRPr="005E1FD2">
        <w:rPr>
          <w:rStyle w:val="Char3"/>
          <w:rtl/>
        </w:rPr>
        <w:t xml:space="preserve">للَّهُ </w:t>
      </w:r>
      <w:r w:rsidRPr="005E1FD2">
        <w:rPr>
          <w:rStyle w:val="Char3"/>
          <w:rFonts w:hint="cs"/>
          <w:rtl/>
        </w:rPr>
        <w:t>ٱلۡحُسۡنَىٰ</w:t>
      </w:r>
      <w:r>
        <w:rPr>
          <w:rFonts w:ascii="Times New Roman" w:hAnsi="Times New Roman" w:cs="Traditional Arabic" w:hint="cs"/>
          <w:rtl/>
        </w:rPr>
        <w:t>﴾</w:t>
      </w:r>
      <w:r>
        <w:rPr>
          <w:rFonts w:ascii="Times New Roman" w:hAnsi="Times New Roman" w:hint="cs"/>
          <w:rtl/>
        </w:rPr>
        <w:t xml:space="preserve"> </w:t>
      </w:r>
      <w:r w:rsidR="00082CC7" w:rsidRPr="005E1FD2">
        <w:rPr>
          <w:rStyle w:val="Char4"/>
          <w:rtl/>
        </w:rPr>
        <w:t>[النساء: ٩٥</w:t>
      </w:r>
      <w:r w:rsidR="00082CC7" w:rsidRPr="005E1FD2">
        <w:rPr>
          <w:rStyle w:val="Char4"/>
          <w:rFonts w:hint="cs"/>
          <w:rtl/>
        </w:rPr>
        <w:t>]</w:t>
      </w:r>
      <w:r w:rsidR="00082CC7">
        <w:rPr>
          <w:rFonts w:ascii="Times New Roman" w:hAnsi="Times New Roman" w:hint="cs"/>
          <w:rtl/>
        </w:rPr>
        <w:t>.</w:t>
      </w:r>
    </w:p>
    <w:p w:rsidR="00082CC7" w:rsidRDefault="00082CC7" w:rsidP="005E1FD2">
      <w:pPr>
        <w:pStyle w:val="a5"/>
        <w:rPr>
          <w:rtl/>
        </w:rPr>
      </w:pPr>
      <w:r>
        <w:rPr>
          <w:rFonts w:cs="Traditional Arabic" w:hint="cs"/>
          <w:rtl/>
        </w:rPr>
        <w:t>«</w:t>
      </w:r>
      <w:r w:rsidRPr="00C74BFA">
        <w:rPr>
          <w:rtl/>
        </w:rPr>
        <w:t>آن مؤمنانى كه (به جهاد نمى‏روند و در خانه‏هاى خود) مى‏نشينند، غير از كسانى كه داراى عذر هستند (و مثلاً مريض و ناقص العضو هستند و توانايى رفتن به جنگ را ندارند)، با آن مؤمنانى كه با مال و جانشان در راه خدا جهاد مى‏كنند. خداوند مرتبه والايى را نصيب مجاهدان كرده است كه بالاتر از خانه‏نشينان است و خداوند به همه‏شان از آنان، منزلت نيكو وعده داده است</w:t>
      </w:r>
      <w:r>
        <w:rPr>
          <w:rFonts w:cs="Traditional Arabic" w:hint="cs"/>
          <w:rtl/>
        </w:rPr>
        <w:t>»</w:t>
      </w:r>
      <w:r>
        <w:rPr>
          <w:rtl/>
        </w:rPr>
        <w:t>.</w:t>
      </w:r>
    </w:p>
    <w:p w:rsidR="00082CC7" w:rsidRPr="005E1FD2" w:rsidRDefault="00082CC7" w:rsidP="005E1FD2">
      <w:pPr>
        <w:pStyle w:val="a5"/>
        <w:rPr>
          <w:rFonts w:ascii="KFGQPC Uthmanic Script HAFS" w:hAnsi="KFGQPC Uthmanic Script HAFS" w:cs="KFGQPC Uthmanic Script HAFS"/>
          <w:rtl/>
        </w:rPr>
      </w:pPr>
      <w:r w:rsidRPr="006F0B90">
        <w:rPr>
          <w:rtl/>
        </w:rPr>
        <w:t>چنانچه در اين آيات مى‏بينيم، بعد از اين كه گروهى از مؤمنين را برتر از گروه ديگر مى‏داند، ولى نهايتاً تمام آنها را - به طور عموم - براى رفع تنقيص و توهّم ناروا در شأن و تجليل همگى‏شان، در كلامى بسيار واضح و صريح قرار مى‏دهد و مى‏فرمايد:</w:t>
      </w:r>
      <w:r>
        <w:rPr>
          <w:rFonts w:hint="cs"/>
          <w:rtl/>
        </w:rPr>
        <w:t xml:space="preserve"> </w:t>
      </w:r>
      <w:r>
        <w:rPr>
          <w:rFonts w:cs="Traditional Arabic" w:hint="cs"/>
          <w:rtl/>
        </w:rPr>
        <w:t>﴿</w:t>
      </w:r>
      <w:r w:rsidR="005E1FD2">
        <w:rPr>
          <w:rFonts w:ascii="KFGQPC Uthmanic Script HAFS" w:hAnsi="KFGQPC Uthmanic Script HAFS" w:cs="KFGQPC Uthmanic Script HAFS"/>
          <w:rtl/>
        </w:rPr>
        <w:t xml:space="preserve">وَكُلّٗا وَعَدَ </w:t>
      </w:r>
      <w:r w:rsidR="005E1FD2">
        <w:rPr>
          <w:rFonts w:ascii="KFGQPC Uthmanic Script HAFS" w:hAnsi="KFGQPC Uthmanic Script HAFS" w:cs="KFGQPC Uthmanic Script HAFS" w:hint="cs"/>
          <w:rtl/>
        </w:rPr>
        <w:t>ٱ</w:t>
      </w:r>
      <w:r w:rsidR="005E1FD2">
        <w:rPr>
          <w:rFonts w:ascii="KFGQPC Uthmanic Script HAFS" w:hAnsi="KFGQPC Uthmanic Script HAFS" w:cs="KFGQPC Uthmanic Script HAFS" w:hint="eastAsia"/>
          <w:rtl/>
        </w:rPr>
        <w:t>للَّهُ</w:t>
      </w:r>
      <w:r w:rsidR="005E1FD2">
        <w:rPr>
          <w:rFonts w:ascii="KFGQPC Uthmanic Script HAFS" w:hAnsi="KFGQPC Uthmanic Script HAFS" w:cs="KFGQPC Uthmanic Script HAFS"/>
          <w:rtl/>
        </w:rPr>
        <w:t xml:space="preserve"> </w:t>
      </w:r>
      <w:r w:rsidR="005E1FD2">
        <w:rPr>
          <w:rFonts w:ascii="KFGQPC Uthmanic Script HAFS" w:hAnsi="KFGQPC Uthmanic Script HAFS" w:cs="KFGQPC Uthmanic Script HAFS" w:hint="cs"/>
          <w:rtl/>
        </w:rPr>
        <w:t>ٱ</w:t>
      </w:r>
      <w:r w:rsidR="005E1FD2">
        <w:rPr>
          <w:rFonts w:ascii="KFGQPC Uthmanic Script HAFS" w:hAnsi="KFGQPC Uthmanic Script HAFS" w:cs="KFGQPC Uthmanic Script HAFS" w:hint="eastAsia"/>
          <w:rtl/>
        </w:rPr>
        <w:t>لۡحُسۡنَىٰۚ</w:t>
      </w:r>
      <w:r>
        <w:rPr>
          <w:rFonts w:cs="Traditional Arabic" w:hint="cs"/>
          <w:rtl/>
        </w:rPr>
        <w:t>﴾</w:t>
      </w:r>
      <w:r w:rsidRPr="006F0B90">
        <w:rPr>
          <w:rtl/>
        </w:rPr>
        <w:t>.</w:t>
      </w:r>
    </w:p>
    <w:p w:rsidR="006D22CA" w:rsidRDefault="00082CC7" w:rsidP="005E1FD2">
      <w:pPr>
        <w:pStyle w:val="a5"/>
        <w:rPr>
          <w:rtl/>
        </w:rPr>
      </w:pPr>
      <w:r w:rsidRPr="006F0B90">
        <w:rPr>
          <w:rtl/>
        </w:rPr>
        <w:t>يا در آيه ديگرى مى‏فرمايد:</w:t>
      </w:r>
    </w:p>
    <w:p w:rsidR="006D22CA" w:rsidRDefault="006D22CA" w:rsidP="00B27AB0">
      <w:pPr>
        <w:pStyle w:val="PlainText"/>
        <w:rPr>
          <w:rFonts w:ascii="Times New Roman" w:hAnsi="Times New Roman"/>
          <w:rtl/>
        </w:rPr>
      </w:pPr>
      <w:r>
        <w:rPr>
          <w:rFonts w:ascii="Times New Roman" w:hAnsi="Times New Roman" w:cs="Traditional Arabic" w:hint="cs"/>
          <w:rtl/>
        </w:rPr>
        <w:t>﴿</w:t>
      </w:r>
      <w:r w:rsidRPr="005E1FD2">
        <w:rPr>
          <w:rStyle w:val="Char3"/>
          <w:rtl/>
        </w:rPr>
        <w:t>لَا يَس</w:t>
      </w:r>
      <w:r w:rsidRPr="005E1FD2">
        <w:rPr>
          <w:rStyle w:val="Char3"/>
          <w:rFonts w:hint="cs"/>
          <w:rtl/>
        </w:rPr>
        <w:t>ۡتَوِي</w:t>
      </w:r>
      <w:r w:rsidRPr="005E1FD2">
        <w:rPr>
          <w:rStyle w:val="Char3"/>
          <w:rtl/>
        </w:rPr>
        <w:t xml:space="preserve"> </w:t>
      </w:r>
      <w:r w:rsidRPr="005E1FD2">
        <w:rPr>
          <w:rStyle w:val="Char3"/>
          <w:rFonts w:hint="cs"/>
          <w:rtl/>
        </w:rPr>
        <w:t>مِنكُم</w:t>
      </w:r>
      <w:r w:rsidRPr="005E1FD2">
        <w:rPr>
          <w:rStyle w:val="Char3"/>
          <w:rtl/>
        </w:rPr>
        <w:t xml:space="preserve"> </w:t>
      </w:r>
      <w:r w:rsidRPr="005E1FD2">
        <w:rPr>
          <w:rStyle w:val="Char3"/>
          <w:rFonts w:hint="cs"/>
          <w:rtl/>
        </w:rPr>
        <w:t>مَّنۡ</w:t>
      </w:r>
      <w:r w:rsidRPr="005E1FD2">
        <w:rPr>
          <w:rStyle w:val="Char3"/>
          <w:rtl/>
        </w:rPr>
        <w:t xml:space="preserve"> </w:t>
      </w:r>
      <w:r w:rsidRPr="005E1FD2">
        <w:rPr>
          <w:rStyle w:val="Char3"/>
          <w:rFonts w:hint="cs"/>
          <w:rtl/>
        </w:rPr>
        <w:t>أَنفَقَ</w:t>
      </w:r>
      <w:r w:rsidRPr="005E1FD2">
        <w:rPr>
          <w:rStyle w:val="Char3"/>
          <w:rtl/>
        </w:rPr>
        <w:t xml:space="preserve"> </w:t>
      </w:r>
      <w:r w:rsidRPr="005E1FD2">
        <w:rPr>
          <w:rStyle w:val="Char3"/>
          <w:rFonts w:hint="cs"/>
          <w:rtl/>
        </w:rPr>
        <w:t>مِن</w:t>
      </w:r>
      <w:r w:rsidRPr="005E1FD2">
        <w:rPr>
          <w:rStyle w:val="Char3"/>
          <w:rtl/>
        </w:rPr>
        <w:t xml:space="preserve"> </w:t>
      </w:r>
      <w:r w:rsidRPr="005E1FD2">
        <w:rPr>
          <w:rStyle w:val="Char3"/>
          <w:rFonts w:hint="cs"/>
          <w:rtl/>
        </w:rPr>
        <w:t>قَبۡلِ</w:t>
      </w:r>
      <w:r w:rsidRPr="005E1FD2">
        <w:rPr>
          <w:rStyle w:val="Char3"/>
          <w:rtl/>
        </w:rPr>
        <w:t xml:space="preserve"> </w:t>
      </w:r>
      <w:r w:rsidRPr="005E1FD2">
        <w:rPr>
          <w:rStyle w:val="Char3"/>
          <w:rFonts w:hint="cs"/>
          <w:rtl/>
        </w:rPr>
        <w:t>ٱلۡفَتۡحِ</w:t>
      </w:r>
      <w:r w:rsidRPr="005E1FD2">
        <w:rPr>
          <w:rStyle w:val="Char3"/>
          <w:rtl/>
        </w:rPr>
        <w:t xml:space="preserve"> </w:t>
      </w:r>
      <w:r w:rsidRPr="005E1FD2">
        <w:rPr>
          <w:rStyle w:val="Char3"/>
          <w:rFonts w:hint="cs"/>
          <w:rtl/>
        </w:rPr>
        <w:t>وَقَٰتَلَۚ</w:t>
      </w:r>
      <w:r w:rsidRPr="005E1FD2">
        <w:rPr>
          <w:rStyle w:val="Char3"/>
          <w:rtl/>
        </w:rPr>
        <w:t xml:space="preserve"> </w:t>
      </w:r>
      <w:r w:rsidRPr="005E1FD2">
        <w:rPr>
          <w:rStyle w:val="Char3"/>
          <w:rFonts w:hint="cs"/>
          <w:rtl/>
        </w:rPr>
        <w:t>أُوْلَٰٓئِكَ</w:t>
      </w:r>
      <w:r w:rsidRPr="005E1FD2">
        <w:rPr>
          <w:rStyle w:val="Char3"/>
          <w:rtl/>
        </w:rPr>
        <w:t xml:space="preserve"> </w:t>
      </w:r>
      <w:r w:rsidRPr="005E1FD2">
        <w:rPr>
          <w:rStyle w:val="Char3"/>
          <w:rFonts w:hint="cs"/>
          <w:rtl/>
        </w:rPr>
        <w:t>أَعۡظَمُ</w:t>
      </w:r>
      <w:r w:rsidRPr="005E1FD2">
        <w:rPr>
          <w:rStyle w:val="Char3"/>
          <w:rtl/>
        </w:rPr>
        <w:t xml:space="preserve"> </w:t>
      </w:r>
      <w:r w:rsidRPr="005E1FD2">
        <w:rPr>
          <w:rStyle w:val="Char3"/>
          <w:rFonts w:hint="cs"/>
          <w:rtl/>
        </w:rPr>
        <w:t>دَرَجَةٗ</w:t>
      </w:r>
      <w:r w:rsidRPr="005E1FD2">
        <w:rPr>
          <w:rStyle w:val="Char3"/>
          <w:rtl/>
        </w:rPr>
        <w:t xml:space="preserve"> </w:t>
      </w:r>
      <w:r w:rsidRPr="005E1FD2">
        <w:rPr>
          <w:rStyle w:val="Char3"/>
          <w:rFonts w:hint="cs"/>
          <w:rtl/>
        </w:rPr>
        <w:t>مِّنَ</w:t>
      </w:r>
      <w:r w:rsidRPr="005E1FD2">
        <w:rPr>
          <w:rStyle w:val="Char3"/>
          <w:rtl/>
        </w:rPr>
        <w:t xml:space="preserve"> </w:t>
      </w:r>
      <w:r w:rsidRPr="005E1FD2">
        <w:rPr>
          <w:rStyle w:val="Char3"/>
          <w:rFonts w:hint="cs"/>
          <w:rtl/>
        </w:rPr>
        <w:t>ٱلَّذِينَ</w:t>
      </w:r>
      <w:r w:rsidRPr="005E1FD2">
        <w:rPr>
          <w:rStyle w:val="Char3"/>
          <w:rtl/>
        </w:rPr>
        <w:t xml:space="preserve"> </w:t>
      </w:r>
      <w:r w:rsidRPr="005E1FD2">
        <w:rPr>
          <w:rStyle w:val="Char3"/>
          <w:rFonts w:hint="cs"/>
          <w:rtl/>
        </w:rPr>
        <w:t>أَنفَقُواْ</w:t>
      </w:r>
      <w:r w:rsidRPr="005E1FD2">
        <w:rPr>
          <w:rStyle w:val="Char3"/>
          <w:rtl/>
        </w:rPr>
        <w:t xml:space="preserve"> </w:t>
      </w:r>
      <w:r w:rsidRPr="005E1FD2">
        <w:rPr>
          <w:rStyle w:val="Char3"/>
          <w:rFonts w:hint="cs"/>
          <w:rtl/>
        </w:rPr>
        <w:t>مِنۢ</w:t>
      </w:r>
      <w:r w:rsidRPr="005E1FD2">
        <w:rPr>
          <w:rStyle w:val="Char3"/>
          <w:rtl/>
        </w:rPr>
        <w:t xml:space="preserve"> </w:t>
      </w:r>
      <w:r w:rsidRPr="005E1FD2">
        <w:rPr>
          <w:rStyle w:val="Char3"/>
          <w:rFonts w:hint="cs"/>
          <w:rtl/>
        </w:rPr>
        <w:t>بَعۡدُ</w:t>
      </w:r>
      <w:r w:rsidRPr="005E1FD2">
        <w:rPr>
          <w:rStyle w:val="Char3"/>
          <w:rtl/>
        </w:rPr>
        <w:t xml:space="preserve"> </w:t>
      </w:r>
      <w:r w:rsidRPr="005E1FD2">
        <w:rPr>
          <w:rStyle w:val="Char3"/>
          <w:rFonts w:hint="cs"/>
          <w:rtl/>
        </w:rPr>
        <w:t>وَقَٰتَلُواْۚ</w:t>
      </w:r>
      <w:r w:rsidRPr="005E1FD2">
        <w:rPr>
          <w:rStyle w:val="Char3"/>
          <w:rtl/>
        </w:rPr>
        <w:t xml:space="preserve"> </w:t>
      </w:r>
      <w:r w:rsidRPr="005E1FD2">
        <w:rPr>
          <w:rStyle w:val="Char3"/>
          <w:rFonts w:hint="cs"/>
          <w:rtl/>
        </w:rPr>
        <w:t>وَكُلّٗا</w:t>
      </w:r>
      <w:r w:rsidRPr="005E1FD2">
        <w:rPr>
          <w:rStyle w:val="Char3"/>
          <w:rtl/>
        </w:rPr>
        <w:t xml:space="preserve"> </w:t>
      </w:r>
      <w:r w:rsidRPr="005E1FD2">
        <w:rPr>
          <w:rStyle w:val="Char3"/>
          <w:rFonts w:hint="cs"/>
          <w:rtl/>
        </w:rPr>
        <w:t>وَعَدَ</w:t>
      </w:r>
      <w:r w:rsidRPr="005E1FD2">
        <w:rPr>
          <w:rStyle w:val="Char3"/>
          <w:rtl/>
        </w:rPr>
        <w:t xml:space="preserve"> </w:t>
      </w:r>
      <w:r w:rsidRPr="005E1FD2">
        <w:rPr>
          <w:rStyle w:val="Char3"/>
          <w:rFonts w:hint="cs"/>
          <w:rtl/>
        </w:rPr>
        <w:t>ٱللَّهُ</w:t>
      </w:r>
      <w:r w:rsidRPr="005E1FD2">
        <w:rPr>
          <w:rStyle w:val="Char3"/>
          <w:rtl/>
        </w:rPr>
        <w:t xml:space="preserve"> </w:t>
      </w:r>
      <w:r w:rsidRPr="005E1FD2">
        <w:rPr>
          <w:rStyle w:val="Char3"/>
          <w:rFonts w:hint="cs"/>
          <w:rtl/>
        </w:rPr>
        <w:t>ٱلۡحُسۡنَىٰ</w:t>
      </w:r>
      <w:r>
        <w:rPr>
          <w:rFonts w:ascii="Times New Roman" w:hAnsi="Times New Roman" w:cs="Traditional Arabic" w:hint="cs"/>
          <w:rtl/>
        </w:rPr>
        <w:t>﴾</w:t>
      </w:r>
      <w:r>
        <w:rPr>
          <w:rFonts w:ascii="Times New Roman" w:hAnsi="Times New Roman" w:hint="cs"/>
          <w:rtl/>
        </w:rPr>
        <w:t xml:space="preserve"> </w:t>
      </w:r>
      <w:r w:rsidR="00082CC7" w:rsidRPr="005E1FD2">
        <w:rPr>
          <w:rStyle w:val="Char4"/>
          <w:rtl/>
        </w:rPr>
        <w:t>[الحديد: ١٠</w:t>
      </w:r>
      <w:r w:rsidR="00082CC7" w:rsidRPr="005E1FD2">
        <w:rPr>
          <w:rStyle w:val="Char4"/>
          <w:rFonts w:hint="cs"/>
          <w:rtl/>
        </w:rPr>
        <w:t>]</w:t>
      </w:r>
      <w:r w:rsidR="00082CC7">
        <w:rPr>
          <w:rFonts w:ascii="Times New Roman" w:hAnsi="Times New Roman" w:hint="cs"/>
          <w:rtl/>
        </w:rPr>
        <w:t>.</w:t>
      </w:r>
    </w:p>
    <w:p w:rsidR="00082CC7" w:rsidRDefault="00082CC7" w:rsidP="005E1FD2">
      <w:pPr>
        <w:pStyle w:val="a5"/>
        <w:rPr>
          <w:rtl/>
        </w:rPr>
      </w:pPr>
      <w:r>
        <w:rPr>
          <w:rFonts w:cs="Traditional Arabic" w:hint="cs"/>
          <w:rtl/>
        </w:rPr>
        <w:t>«</w:t>
      </w:r>
      <w:r w:rsidRPr="00C74BFA">
        <w:rPr>
          <w:rtl/>
        </w:rPr>
        <w:t>كسانى از شما كه پيش از فتح (مكّه ايمان آورده‏اند و در راه خدا، از مال خود) بخشيده‏اند و جنگيده‏اند، (با ديگران) برابر نيستند. آنان درجه و مقامشان برتر و فراتر از كسانى است كه بعداز فتح (مكّه ايمان آورده و در راه خدا) انفاق كرده و جنگيده‏اند. امّا به هر حال، خ</w:t>
      </w:r>
      <w:r>
        <w:rPr>
          <w:rtl/>
        </w:rPr>
        <w:t>داوند به همه‏شان وعده نيكو داده</w:t>
      </w:r>
      <w:r>
        <w:rPr>
          <w:rFonts w:hint="cs"/>
          <w:rtl/>
        </w:rPr>
        <w:t>‌</w:t>
      </w:r>
      <w:r w:rsidRPr="00C74BFA">
        <w:rPr>
          <w:rtl/>
        </w:rPr>
        <w:t>است</w:t>
      </w:r>
      <w:r>
        <w:rPr>
          <w:rFonts w:cs="Traditional Arabic" w:hint="cs"/>
          <w:rtl/>
        </w:rPr>
        <w:t>»</w:t>
      </w:r>
      <w:r w:rsidRPr="006F0B90">
        <w:rPr>
          <w:rtl/>
        </w:rPr>
        <w:t>.</w:t>
      </w:r>
    </w:p>
    <w:p w:rsidR="006D22CA" w:rsidRDefault="00082CC7" w:rsidP="005E1FD2">
      <w:pPr>
        <w:pStyle w:val="a5"/>
        <w:rPr>
          <w:rtl/>
        </w:rPr>
      </w:pPr>
      <w:r w:rsidRPr="006F0B90">
        <w:rPr>
          <w:rtl/>
        </w:rPr>
        <w:t>چنانچه پيداست، مقام مهاجرين و انصار كه قبل از فتح مكّه - در سال هشتم هجرى - ايمان آورده و به يارى دين خدا و رسولش شتافتند و در راه خدا با مال و جان خود جهاد كردند، از كسانى كه بعد از صلح حديبيّه و فتح مكّه ايمان آوردند و سپس به جرگه مسلمانان پيوستند و در راه خدا جهاد و انفاق كردند، بالاتر و برتر است، امّا نهايتاً خداوند، به همه آنها وعده بهشت داده است.. كه تيجانى از تمام آنها، يعنى از همان پيشگامان نخستين و آن افرادى كه بعد از صلح حديبيه و فتح مكّه ايمان آورده‏اند، به طور جملگى، بارها وبارها بدگويى مى‏كند؛ چنانچه مى‏گويد: «و اگر اين اصحاب (يعنى مهاجرين و انصار كه در ايمان از همه مقدّمتر بودند) به قول اهل‏سنّت و جماعت، بهترين مردم بودند... پس نبايد ملامت كرد متأخّرين از ميانه‏روهاى قريش را كه در سال هفتم از هجرت (منظورش افرادى همچون خالدبن‏وليد و عمروعاص است كه بعد از صلح حديبيّه ايمان آوردند) و پس از فتح مكّه (منظورش افرادى همچون معاويه و عكرمه و... است)، اسلام آوردند!».. (ص 169).</w:t>
      </w:r>
    </w:p>
    <w:p w:rsidR="006D22CA" w:rsidRDefault="00082CC7" w:rsidP="005E1FD2">
      <w:pPr>
        <w:pStyle w:val="a5"/>
        <w:rPr>
          <w:rtl/>
        </w:rPr>
      </w:pPr>
      <w:r w:rsidRPr="006F0B90">
        <w:rPr>
          <w:rtl/>
        </w:rPr>
        <w:t>پس انسان هرچقدر هم متعصّب باشد، نمى‏تواند مهاجرين و انصار را در رديف منافقين درآورد؛ زيرا آنها در قرآن، همچون نور و ظلمت، ايمان و كفر، بهشت و</w:t>
      </w:r>
      <w:r w:rsidR="00D17E13">
        <w:rPr>
          <w:rtl/>
        </w:rPr>
        <w:t xml:space="preserve"> </w:t>
      </w:r>
      <w:r w:rsidRPr="006F0B90">
        <w:rPr>
          <w:rtl/>
        </w:rPr>
        <w:t>جهنّم، حقّ و باطل، در مقابل هم قرار گرفته‏اند</w:t>
      </w:r>
      <w:r w:rsidRPr="00D17E13">
        <w:rPr>
          <w:rStyle w:val="FootnoteReference"/>
          <w:rFonts w:ascii="Times New Roman" w:hAnsi="Times New Roman"/>
          <w:b/>
          <w:bCs/>
          <w:sz w:val="24"/>
          <w:szCs w:val="24"/>
          <w:rtl/>
        </w:rPr>
        <w:footnoteReference w:id="213"/>
      </w:r>
      <w:r w:rsidRPr="006F0B90">
        <w:rPr>
          <w:rtl/>
        </w:rPr>
        <w:t>، مگر اين كه عقايد آباء و اجداد و تعصّب و كينه‏توزى و غرض‏ورزى، قلبش را آبيارى كرده و چشم بصيرتش را تار و تيره كرده باشد!!</w:t>
      </w:r>
      <w:r>
        <w:rPr>
          <w:rFonts w:hint="cs"/>
          <w:rtl/>
        </w:rPr>
        <w:t>.</w:t>
      </w:r>
    </w:p>
    <w:p w:rsidR="006D22CA" w:rsidRDefault="00082CC7" w:rsidP="005E1FD2">
      <w:pPr>
        <w:pStyle w:val="a5"/>
        <w:rPr>
          <w:rtl/>
        </w:rPr>
      </w:pPr>
      <w:r w:rsidRPr="006F0B90">
        <w:rPr>
          <w:rtl/>
        </w:rPr>
        <w:t>بجاست به تيجانى و همفكرانش بگوييم:</w:t>
      </w:r>
    </w:p>
    <w:p w:rsidR="00082CC7" w:rsidRPr="006F0B90" w:rsidRDefault="00082CC7" w:rsidP="00B27AB0">
      <w:pPr>
        <w:pStyle w:val="PlainText"/>
        <w:rPr>
          <w:rFonts w:ascii="Times New Roman" w:hAnsi="Times New Roman"/>
          <w:rtl/>
        </w:rPr>
      </w:pPr>
      <w:r>
        <w:rPr>
          <w:rFonts w:ascii="Times New Roman" w:hAnsi="Times New Roman" w:cs="Traditional Arabic" w:hint="cs"/>
          <w:rtl/>
        </w:rPr>
        <w:t>﴿</w:t>
      </w:r>
      <w:r w:rsidR="006D22CA" w:rsidRPr="005E1FD2">
        <w:rPr>
          <w:rStyle w:val="Char3"/>
          <w:rtl/>
        </w:rPr>
        <w:t>تِل</w:t>
      </w:r>
      <w:r w:rsidR="006D22CA" w:rsidRPr="005E1FD2">
        <w:rPr>
          <w:rStyle w:val="Char3"/>
          <w:rFonts w:hint="cs"/>
          <w:rtl/>
        </w:rPr>
        <w:t>ۡكَ</w:t>
      </w:r>
      <w:r w:rsidR="006D22CA" w:rsidRPr="005E1FD2">
        <w:rPr>
          <w:rStyle w:val="Char3"/>
          <w:rtl/>
        </w:rPr>
        <w:t xml:space="preserve"> </w:t>
      </w:r>
      <w:r w:rsidR="006D22CA" w:rsidRPr="005E1FD2">
        <w:rPr>
          <w:rStyle w:val="Char3"/>
          <w:rFonts w:hint="cs"/>
          <w:rtl/>
        </w:rPr>
        <w:t>ءَايَٰتُ</w:t>
      </w:r>
      <w:r w:rsidR="006D22CA" w:rsidRPr="005E1FD2">
        <w:rPr>
          <w:rStyle w:val="Char3"/>
          <w:rtl/>
        </w:rPr>
        <w:t xml:space="preserve"> </w:t>
      </w:r>
      <w:r w:rsidR="006D22CA" w:rsidRPr="005E1FD2">
        <w:rPr>
          <w:rStyle w:val="Char3"/>
          <w:rFonts w:hint="cs"/>
          <w:rtl/>
        </w:rPr>
        <w:t>ٱلل</w:t>
      </w:r>
      <w:r w:rsidR="006D22CA" w:rsidRPr="005E1FD2">
        <w:rPr>
          <w:rStyle w:val="Char3"/>
          <w:rtl/>
        </w:rPr>
        <w:t>َّهِ نَت</w:t>
      </w:r>
      <w:r w:rsidR="006D22CA" w:rsidRPr="005E1FD2">
        <w:rPr>
          <w:rStyle w:val="Char3"/>
          <w:rFonts w:hint="cs"/>
          <w:rtl/>
        </w:rPr>
        <w:t>ۡلُوهَا</w:t>
      </w:r>
      <w:r w:rsidR="006D22CA" w:rsidRPr="005E1FD2">
        <w:rPr>
          <w:rStyle w:val="Char3"/>
          <w:rtl/>
        </w:rPr>
        <w:t xml:space="preserve"> </w:t>
      </w:r>
      <w:r w:rsidR="006D22CA" w:rsidRPr="005E1FD2">
        <w:rPr>
          <w:rStyle w:val="Char3"/>
          <w:rFonts w:hint="cs"/>
          <w:rtl/>
        </w:rPr>
        <w:t>عَلَيۡكَ</w:t>
      </w:r>
      <w:r w:rsidR="006D22CA" w:rsidRPr="005E1FD2">
        <w:rPr>
          <w:rStyle w:val="Char3"/>
          <w:rtl/>
        </w:rPr>
        <w:t xml:space="preserve"> </w:t>
      </w:r>
      <w:r w:rsidR="006D22CA" w:rsidRPr="005E1FD2">
        <w:rPr>
          <w:rStyle w:val="Char3"/>
          <w:rFonts w:hint="cs"/>
          <w:rtl/>
        </w:rPr>
        <w:t>بِٱلۡحَقِّۖ</w:t>
      </w:r>
      <w:r w:rsidR="006D22CA" w:rsidRPr="005E1FD2">
        <w:rPr>
          <w:rStyle w:val="Char3"/>
          <w:rtl/>
        </w:rPr>
        <w:t xml:space="preserve"> </w:t>
      </w:r>
      <w:r w:rsidR="006D22CA" w:rsidRPr="005E1FD2">
        <w:rPr>
          <w:rStyle w:val="Char3"/>
          <w:rFonts w:hint="cs"/>
          <w:rtl/>
        </w:rPr>
        <w:t>فَبِأَيِّ</w:t>
      </w:r>
      <w:r w:rsidR="006D22CA" w:rsidRPr="005E1FD2">
        <w:rPr>
          <w:rStyle w:val="Char3"/>
          <w:rtl/>
        </w:rPr>
        <w:t xml:space="preserve"> </w:t>
      </w:r>
      <w:r w:rsidR="006D22CA" w:rsidRPr="005E1FD2">
        <w:rPr>
          <w:rStyle w:val="Char3"/>
          <w:rFonts w:hint="cs"/>
          <w:rtl/>
        </w:rPr>
        <w:t>حَدِيثِۢ</w:t>
      </w:r>
      <w:r w:rsidR="006D22CA" w:rsidRPr="005E1FD2">
        <w:rPr>
          <w:rStyle w:val="Char3"/>
          <w:rtl/>
        </w:rPr>
        <w:t xml:space="preserve"> </w:t>
      </w:r>
      <w:r w:rsidR="006D22CA" w:rsidRPr="005E1FD2">
        <w:rPr>
          <w:rStyle w:val="Char3"/>
          <w:rFonts w:hint="cs"/>
          <w:rtl/>
        </w:rPr>
        <w:t>بَعۡدَ</w:t>
      </w:r>
      <w:r w:rsidR="006D22CA" w:rsidRPr="005E1FD2">
        <w:rPr>
          <w:rStyle w:val="Char3"/>
          <w:rtl/>
        </w:rPr>
        <w:t xml:space="preserve"> </w:t>
      </w:r>
      <w:r w:rsidR="006D22CA" w:rsidRPr="005E1FD2">
        <w:rPr>
          <w:rStyle w:val="Char3"/>
          <w:rFonts w:hint="cs"/>
          <w:rtl/>
        </w:rPr>
        <w:t>ٱللَّهِ</w:t>
      </w:r>
      <w:r w:rsidR="006D22CA" w:rsidRPr="005E1FD2">
        <w:rPr>
          <w:rStyle w:val="Char3"/>
          <w:rtl/>
        </w:rPr>
        <w:t xml:space="preserve"> </w:t>
      </w:r>
      <w:r w:rsidR="006D22CA" w:rsidRPr="005E1FD2">
        <w:rPr>
          <w:rStyle w:val="Char3"/>
          <w:rFonts w:hint="cs"/>
          <w:rtl/>
        </w:rPr>
        <w:t>وَءَايَٰتِهِۦ</w:t>
      </w:r>
      <w:r w:rsidR="006D22CA" w:rsidRPr="005E1FD2">
        <w:rPr>
          <w:rStyle w:val="Char3"/>
          <w:rtl/>
        </w:rPr>
        <w:t xml:space="preserve"> </w:t>
      </w:r>
      <w:r w:rsidR="006D22CA" w:rsidRPr="005E1FD2">
        <w:rPr>
          <w:rStyle w:val="Char3"/>
          <w:rFonts w:hint="cs"/>
          <w:rtl/>
        </w:rPr>
        <w:t>يُؤۡمِنُونَ</w:t>
      </w:r>
      <w:r w:rsidR="006D22CA" w:rsidRPr="005E1FD2">
        <w:rPr>
          <w:rStyle w:val="Char3"/>
          <w:rtl/>
        </w:rPr>
        <w:t xml:space="preserve"> </w:t>
      </w:r>
      <w:r w:rsidR="006D22CA" w:rsidRPr="005E1FD2">
        <w:rPr>
          <w:rStyle w:val="Char3"/>
          <w:rFonts w:hint="cs"/>
          <w:rtl/>
        </w:rPr>
        <w:t>٦</w:t>
      </w:r>
      <w:r w:rsidR="006D22CA" w:rsidRPr="005E1FD2">
        <w:rPr>
          <w:rStyle w:val="Char3"/>
          <w:rtl/>
        </w:rPr>
        <w:t xml:space="preserve"> </w:t>
      </w:r>
      <w:r w:rsidR="006D22CA" w:rsidRPr="005E1FD2">
        <w:rPr>
          <w:rStyle w:val="Char3"/>
          <w:rFonts w:hint="cs"/>
          <w:rtl/>
        </w:rPr>
        <w:t>وَيۡلٞ</w:t>
      </w:r>
      <w:r w:rsidR="006D22CA" w:rsidRPr="005E1FD2">
        <w:rPr>
          <w:rStyle w:val="Char3"/>
          <w:rtl/>
        </w:rPr>
        <w:t xml:space="preserve"> </w:t>
      </w:r>
      <w:r w:rsidR="006D22CA" w:rsidRPr="005E1FD2">
        <w:rPr>
          <w:rStyle w:val="Char3"/>
          <w:rFonts w:hint="cs"/>
          <w:rtl/>
        </w:rPr>
        <w:t>لِّكُلِّ</w:t>
      </w:r>
      <w:r w:rsidR="006D22CA" w:rsidRPr="005E1FD2">
        <w:rPr>
          <w:rStyle w:val="Char3"/>
          <w:rtl/>
        </w:rPr>
        <w:t xml:space="preserve"> </w:t>
      </w:r>
      <w:r w:rsidR="006D22CA" w:rsidRPr="005E1FD2">
        <w:rPr>
          <w:rStyle w:val="Char3"/>
          <w:rFonts w:hint="cs"/>
          <w:rtl/>
        </w:rPr>
        <w:t>أَفَّاكٍ</w:t>
      </w:r>
      <w:r w:rsidR="006D22CA" w:rsidRPr="005E1FD2">
        <w:rPr>
          <w:rStyle w:val="Char3"/>
          <w:rtl/>
        </w:rPr>
        <w:t xml:space="preserve"> </w:t>
      </w:r>
      <w:r w:rsidR="006D22CA" w:rsidRPr="005E1FD2">
        <w:rPr>
          <w:rStyle w:val="Char3"/>
          <w:rFonts w:hint="cs"/>
          <w:rtl/>
        </w:rPr>
        <w:t>أَثِيمٖ</w:t>
      </w:r>
      <w:r w:rsidR="006D22CA" w:rsidRPr="005E1FD2">
        <w:rPr>
          <w:rStyle w:val="Char3"/>
          <w:rtl/>
        </w:rPr>
        <w:t xml:space="preserve"> </w:t>
      </w:r>
      <w:r w:rsidR="006D22CA" w:rsidRPr="005E1FD2">
        <w:rPr>
          <w:rStyle w:val="Char3"/>
          <w:rFonts w:hint="cs"/>
          <w:rtl/>
        </w:rPr>
        <w:t>٧</w:t>
      </w:r>
      <w:r w:rsidR="006D22CA" w:rsidRPr="005E1FD2">
        <w:rPr>
          <w:rStyle w:val="Char3"/>
          <w:rtl/>
        </w:rPr>
        <w:t xml:space="preserve"> </w:t>
      </w:r>
      <w:r w:rsidR="006D22CA" w:rsidRPr="005E1FD2">
        <w:rPr>
          <w:rStyle w:val="Char3"/>
          <w:rFonts w:hint="cs"/>
          <w:rtl/>
        </w:rPr>
        <w:t>يَسۡمَعُ</w:t>
      </w:r>
      <w:r w:rsidR="006D22CA" w:rsidRPr="005E1FD2">
        <w:rPr>
          <w:rStyle w:val="Char3"/>
          <w:rtl/>
        </w:rPr>
        <w:t xml:space="preserve"> </w:t>
      </w:r>
      <w:r w:rsidR="006D22CA" w:rsidRPr="005E1FD2">
        <w:rPr>
          <w:rStyle w:val="Char3"/>
          <w:rFonts w:hint="cs"/>
          <w:rtl/>
        </w:rPr>
        <w:t>ءَايَٰتِ</w:t>
      </w:r>
      <w:r w:rsidR="006D22CA" w:rsidRPr="005E1FD2">
        <w:rPr>
          <w:rStyle w:val="Char3"/>
          <w:rtl/>
        </w:rPr>
        <w:t xml:space="preserve"> </w:t>
      </w:r>
      <w:r w:rsidR="006D22CA" w:rsidRPr="005E1FD2">
        <w:rPr>
          <w:rStyle w:val="Char3"/>
          <w:rFonts w:hint="cs"/>
          <w:rtl/>
        </w:rPr>
        <w:t>ٱللَّهِ</w:t>
      </w:r>
      <w:r w:rsidR="006D22CA" w:rsidRPr="005E1FD2">
        <w:rPr>
          <w:rStyle w:val="Char3"/>
          <w:rtl/>
        </w:rPr>
        <w:t xml:space="preserve"> </w:t>
      </w:r>
      <w:r w:rsidR="006D22CA" w:rsidRPr="005E1FD2">
        <w:rPr>
          <w:rStyle w:val="Char3"/>
          <w:rFonts w:hint="cs"/>
          <w:rtl/>
        </w:rPr>
        <w:t>تُتۡلَىٰ</w:t>
      </w:r>
      <w:r w:rsidR="006D22CA" w:rsidRPr="005E1FD2">
        <w:rPr>
          <w:rStyle w:val="Char3"/>
          <w:rtl/>
        </w:rPr>
        <w:t xml:space="preserve"> </w:t>
      </w:r>
      <w:r w:rsidR="006D22CA" w:rsidRPr="005E1FD2">
        <w:rPr>
          <w:rStyle w:val="Char3"/>
          <w:rFonts w:hint="cs"/>
          <w:rtl/>
        </w:rPr>
        <w:t>عَلَيۡهِ</w:t>
      </w:r>
      <w:r w:rsidR="006D22CA" w:rsidRPr="005E1FD2">
        <w:rPr>
          <w:rStyle w:val="Char3"/>
          <w:rtl/>
        </w:rPr>
        <w:t xml:space="preserve"> </w:t>
      </w:r>
      <w:r w:rsidR="006D22CA" w:rsidRPr="005E1FD2">
        <w:rPr>
          <w:rStyle w:val="Char3"/>
          <w:rFonts w:hint="cs"/>
          <w:rtl/>
        </w:rPr>
        <w:t>ثُمَّ</w:t>
      </w:r>
      <w:r w:rsidR="006D22CA" w:rsidRPr="005E1FD2">
        <w:rPr>
          <w:rStyle w:val="Char3"/>
          <w:rtl/>
        </w:rPr>
        <w:t xml:space="preserve"> </w:t>
      </w:r>
      <w:r w:rsidR="006D22CA" w:rsidRPr="005E1FD2">
        <w:rPr>
          <w:rStyle w:val="Char3"/>
          <w:rFonts w:hint="cs"/>
          <w:rtl/>
        </w:rPr>
        <w:t>يُصِرُّ</w:t>
      </w:r>
      <w:r w:rsidR="006D22CA" w:rsidRPr="005E1FD2">
        <w:rPr>
          <w:rStyle w:val="Char3"/>
          <w:rtl/>
        </w:rPr>
        <w:t xml:space="preserve"> </w:t>
      </w:r>
      <w:r w:rsidR="006D22CA" w:rsidRPr="005E1FD2">
        <w:rPr>
          <w:rStyle w:val="Char3"/>
          <w:rFonts w:hint="cs"/>
          <w:rtl/>
        </w:rPr>
        <w:t>مُسۡتَكۡبِرٗا</w:t>
      </w:r>
      <w:r w:rsidR="006D22CA" w:rsidRPr="005E1FD2">
        <w:rPr>
          <w:rStyle w:val="Char3"/>
          <w:rtl/>
        </w:rPr>
        <w:t xml:space="preserve"> </w:t>
      </w:r>
      <w:r w:rsidR="006D22CA" w:rsidRPr="005E1FD2">
        <w:rPr>
          <w:rStyle w:val="Char3"/>
          <w:rFonts w:hint="cs"/>
          <w:rtl/>
        </w:rPr>
        <w:t>كَأَن</w:t>
      </w:r>
      <w:r w:rsidR="006D22CA" w:rsidRPr="005E1FD2">
        <w:rPr>
          <w:rStyle w:val="Char3"/>
          <w:rtl/>
        </w:rPr>
        <w:t xml:space="preserve"> </w:t>
      </w:r>
      <w:r w:rsidR="006D22CA" w:rsidRPr="005E1FD2">
        <w:rPr>
          <w:rStyle w:val="Char3"/>
          <w:rFonts w:hint="cs"/>
          <w:rtl/>
        </w:rPr>
        <w:t>لَّمۡ</w:t>
      </w:r>
      <w:r w:rsidR="006D22CA" w:rsidRPr="005E1FD2">
        <w:rPr>
          <w:rStyle w:val="Char3"/>
          <w:rtl/>
        </w:rPr>
        <w:t xml:space="preserve"> </w:t>
      </w:r>
      <w:r w:rsidR="006D22CA" w:rsidRPr="005E1FD2">
        <w:rPr>
          <w:rStyle w:val="Char3"/>
          <w:rFonts w:hint="cs"/>
          <w:rtl/>
        </w:rPr>
        <w:t>يَسۡمَعۡهَاۖ</w:t>
      </w:r>
      <w:r w:rsidR="006D22CA" w:rsidRPr="005E1FD2">
        <w:rPr>
          <w:rStyle w:val="Char3"/>
          <w:rtl/>
        </w:rPr>
        <w:t xml:space="preserve"> </w:t>
      </w:r>
      <w:r w:rsidR="006D22CA" w:rsidRPr="005E1FD2">
        <w:rPr>
          <w:rStyle w:val="Char3"/>
          <w:rFonts w:hint="cs"/>
          <w:rtl/>
        </w:rPr>
        <w:t>فَبَشِّرۡهُ</w:t>
      </w:r>
      <w:r w:rsidR="006D22CA" w:rsidRPr="005E1FD2">
        <w:rPr>
          <w:rStyle w:val="Char3"/>
          <w:rtl/>
        </w:rPr>
        <w:t xml:space="preserve"> </w:t>
      </w:r>
      <w:r w:rsidR="006D22CA" w:rsidRPr="005E1FD2">
        <w:rPr>
          <w:rStyle w:val="Char3"/>
          <w:rFonts w:hint="cs"/>
          <w:rtl/>
        </w:rPr>
        <w:t>بِعَذَابٍ</w:t>
      </w:r>
      <w:r w:rsidR="006D22CA" w:rsidRPr="005E1FD2">
        <w:rPr>
          <w:rStyle w:val="Char3"/>
          <w:rtl/>
        </w:rPr>
        <w:t xml:space="preserve"> </w:t>
      </w:r>
      <w:r w:rsidR="006D22CA" w:rsidRPr="005E1FD2">
        <w:rPr>
          <w:rStyle w:val="Char3"/>
          <w:rFonts w:hint="cs"/>
          <w:rtl/>
        </w:rPr>
        <w:t>أَل</w:t>
      </w:r>
      <w:r w:rsidR="006D22CA" w:rsidRPr="005E1FD2">
        <w:rPr>
          <w:rStyle w:val="Char3"/>
          <w:rtl/>
        </w:rPr>
        <w:t>ِيمٖ ٨ وَإِذَا عَلِمَ مِن</w:t>
      </w:r>
      <w:r w:rsidR="006D22CA" w:rsidRPr="005E1FD2">
        <w:rPr>
          <w:rStyle w:val="Char3"/>
          <w:rFonts w:hint="cs"/>
          <w:rtl/>
        </w:rPr>
        <w:t>ۡ</w:t>
      </w:r>
      <w:r w:rsidR="006D22CA" w:rsidRPr="005E1FD2">
        <w:rPr>
          <w:rStyle w:val="Char3"/>
          <w:rtl/>
        </w:rPr>
        <w:t xml:space="preserve"> </w:t>
      </w:r>
      <w:r w:rsidR="006D22CA" w:rsidRPr="005E1FD2">
        <w:rPr>
          <w:rStyle w:val="Char3"/>
          <w:rFonts w:hint="cs"/>
          <w:rtl/>
        </w:rPr>
        <w:t>ءَايَٰتِنَا</w:t>
      </w:r>
      <w:r w:rsidR="006D22CA" w:rsidRPr="005E1FD2">
        <w:rPr>
          <w:rStyle w:val="Char3"/>
          <w:rtl/>
        </w:rPr>
        <w:t xml:space="preserve"> </w:t>
      </w:r>
      <w:r w:rsidR="006D22CA" w:rsidRPr="005E1FD2">
        <w:rPr>
          <w:rStyle w:val="Char3"/>
          <w:rFonts w:hint="cs"/>
          <w:rtl/>
        </w:rPr>
        <w:t>شَيۡ‍ًٔا</w:t>
      </w:r>
      <w:r w:rsidR="006D22CA" w:rsidRPr="005E1FD2">
        <w:rPr>
          <w:rStyle w:val="Char3"/>
          <w:rtl/>
        </w:rPr>
        <w:t xml:space="preserve"> </w:t>
      </w:r>
      <w:r w:rsidR="006D22CA" w:rsidRPr="005E1FD2">
        <w:rPr>
          <w:rStyle w:val="Char3"/>
          <w:rFonts w:hint="cs"/>
          <w:rtl/>
        </w:rPr>
        <w:t>ٱتَّخَذَهَا</w:t>
      </w:r>
      <w:r w:rsidR="006D22CA" w:rsidRPr="005E1FD2">
        <w:rPr>
          <w:rStyle w:val="Char3"/>
          <w:rtl/>
        </w:rPr>
        <w:t xml:space="preserve"> </w:t>
      </w:r>
      <w:r w:rsidR="006D22CA" w:rsidRPr="005E1FD2">
        <w:rPr>
          <w:rStyle w:val="Char3"/>
          <w:rFonts w:hint="cs"/>
          <w:rtl/>
        </w:rPr>
        <w:t>هُزُوًاۚ</w:t>
      </w:r>
      <w:r w:rsidR="006D22CA" w:rsidRPr="005E1FD2">
        <w:rPr>
          <w:rStyle w:val="Char3"/>
          <w:rtl/>
        </w:rPr>
        <w:t xml:space="preserve"> </w:t>
      </w:r>
      <w:r w:rsidR="006D22CA" w:rsidRPr="005E1FD2">
        <w:rPr>
          <w:rStyle w:val="Char3"/>
          <w:rFonts w:hint="cs"/>
          <w:rtl/>
        </w:rPr>
        <w:t>أُوْلَٰٓئِكَ</w:t>
      </w:r>
      <w:r w:rsidR="006D22CA" w:rsidRPr="005E1FD2">
        <w:rPr>
          <w:rStyle w:val="Char3"/>
          <w:rtl/>
        </w:rPr>
        <w:t xml:space="preserve"> </w:t>
      </w:r>
      <w:r w:rsidR="006D22CA" w:rsidRPr="005E1FD2">
        <w:rPr>
          <w:rStyle w:val="Char3"/>
          <w:rFonts w:hint="cs"/>
          <w:rtl/>
        </w:rPr>
        <w:t>لَهُمۡ</w:t>
      </w:r>
      <w:r w:rsidR="006D22CA" w:rsidRPr="005E1FD2">
        <w:rPr>
          <w:rStyle w:val="Char3"/>
          <w:rtl/>
        </w:rPr>
        <w:t xml:space="preserve"> </w:t>
      </w:r>
      <w:r w:rsidR="006D22CA" w:rsidRPr="005E1FD2">
        <w:rPr>
          <w:rStyle w:val="Char3"/>
          <w:rFonts w:hint="cs"/>
          <w:rtl/>
        </w:rPr>
        <w:t>عَذَابٞ</w:t>
      </w:r>
      <w:r w:rsidR="006D22CA" w:rsidRPr="005E1FD2">
        <w:rPr>
          <w:rStyle w:val="Char3"/>
          <w:rtl/>
        </w:rPr>
        <w:t xml:space="preserve"> </w:t>
      </w:r>
      <w:r w:rsidR="006D22CA" w:rsidRPr="005E1FD2">
        <w:rPr>
          <w:rStyle w:val="Char3"/>
          <w:rFonts w:hint="cs"/>
          <w:rtl/>
        </w:rPr>
        <w:t>مُّهِينٞ</w:t>
      </w:r>
      <w:r w:rsidR="006D22CA" w:rsidRPr="005E1FD2">
        <w:rPr>
          <w:rStyle w:val="Char3"/>
          <w:rtl/>
        </w:rPr>
        <w:t xml:space="preserve"> </w:t>
      </w:r>
      <w:r w:rsidR="006D22CA" w:rsidRPr="005E1FD2">
        <w:rPr>
          <w:rStyle w:val="Char3"/>
          <w:rFonts w:hint="cs"/>
          <w:rtl/>
        </w:rPr>
        <w:t>٩</w:t>
      </w:r>
      <w:r w:rsidR="006D22CA" w:rsidRPr="005E1FD2">
        <w:rPr>
          <w:rStyle w:val="Char3"/>
          <w:rtl/>
        </w:rPr>
        <w:t xml:space="preserve"> </w:t>
      </w:r>
      <w:r w:rsidR="006D22CA" w:rsidRPr="005E1FD2">
        <w:rPr>
          <w:rStyle w:val="Char3"/>
          <w:rFonts w:hint="cs"/>
          <w:rtl/>
        </w:rPr>
        <w:t>مِّن</w:t>
      </w:r>
      <w:r w:rsidR="006D22CA" w:rsidRPr="005E1FD2">
        <w:rPr>
          <w:rStyle w:val="Char3"/>
          <w:rtl/>
        </w:rPr>
        <w:t xml:space="preserve"> </w:t>
      </w:r>
      <w:r w:rsidR="006D22CA" w:rsidRPr="005E1FD2">
        <w:rPr>
          <w:rStyle w:val="Char3"/>
          <w:rFonts w:hint="cs"/>
          <w:rtl/>
        </w:rPr>
        <w:t>وَرَآئِهِمۡ</w:t>
      </w:r>
      <w:r w:rsidR="006D22CA" w:rsidRPr="005E1FD2">
        <w:rPr>
          <w:rStyle w:val="Char3"/>
          <w:rtl/>
        </w:rPr>
        <w:t xml:space="preserve"> </w:t>
      </w:r>
      <w:r w:rsidR="006D22CA" w:rsidRPr="005E1FD2">
        <w:rPr>
          <w:rStyle w:val="Char3"/>
          <w:rFonts w:hint="cs"/>
          <w:rtl/>
        </w:rPr>
        <w:t>جَهَنَّمُۖ</w:t>
      </w:r>
      <w:r w:rsidR="006D22CA" w:rsidRPr="005E1FD2">
        <w:rPr>
          <w:rStyle w:val="Char3"/>
          <w:rtl/>
        </w:rPr>
        <w:t xml:space="preserve"> </w:t>
      </w:r>
      <w:r w:rsidR="006D22CA" w:rsidRPr="005E1FD2">
        <w:rPr>
          <w:rStyle w:val="Char3"/>
          <w:rFonts w:hint="cs"/>
          <w:rtl/>
        </w:rPr>
        <w:t>وَلَا</w:t>
      </w:r>
      <w:r w:rsidR="006D22CA" w:rsidRPr="005E1FD2">
        <w:rPr>
          <w:rStyle w:val="Char3"/>
          <w:rtl/>
        </w:rPr>
        <w:t xml:space="preserve"> </w:t>
      </w:r>
      <w:r w:rsidR="006D22CA" w:rsidRPr="005E1FD2">
        <w:rPr>
          <w:rStyle w:val="Char3"/>
          <w:rFonts w:hint="cs"/>
          <w:rtl/>
        </w:rPr>
        <w:t>يُغۡنِي</w:t>
      </w:r>
      <w:r w:rsidR="006D22CA" w:rsidRPr="005E1FD2">
        <w:rPr>
          <w:rStyle w:val="Char3"/>
          <w:rtl/>
        </w:rPr>
        <w:t xml:space="preserve"> </w:t>
      </w:r>
      <w:r w:rsidR="006D22CA" w:rsidRPr="005E1FD2">
        <w:rPr>
          <w:rStyle w:val="Char3"/>
          <w:rFonts w:hint="cs"/>
          <w:rtl/>
        </w:rPr>
        <w:t>عَنۡهُم</w:t>
      </w:r>
      <w:r w:rsidR="006D22CA" w:rsidRPr="005E1FD2">
        <w:rPr>
          <w:rStyle w:val="Char3"/>
          <w:rtl/>
        </w:rPr>
        <w:t xml:space="preserve"> </w:t>
      </w:r>
      <w:r w:rsidR="006D22CA" w:rsidRPr="005E1FD2">
        <w:rPr>
          <w:rStyle w:val="Char3"/>
          <w:rFonts w:hint="cs"/>
          <w:rtl/>
        </w:rPr>
        <w:t>مَّا</w:t>
      </w:r>
      <w:r w:rsidR="006D22CA" w:rsidRPr="005E1FD2">
        <w:rPr>
          <w:rStyle w:val="Char3"/>
          <w:rtl/>
        </w:rPr>
        <w:t xml:space="preserve"> </w:t>
      </w:r>
      <w:r w:rsidR="006D22CA" w:rsidRPr="005E1FD2">
        <w:rPr>
          <w:rStyle w:val="Char3"/>
          <w:rFonts w:hint="cs"/>
          <w:rtl/>
        </w:rPr>
        <w:t>كَسَبُواْ</w:t>
      </w:r>
      <w:r w:rsidR="006D22CA" w:rsidRPr="005E1FD2">
        <w:rPr>
          <w:rStyle w:val="Char3"/>
          <w:rtl/>
        </w:rPr>
        <w:t xml:space="preserve"> </w:t>
      </w:r>
      <w:r w:rsidR="006D22CA" w:rsidRPr="005E1FD2">
        <w:rPr>
          <w:rStyle w:val="Char3"/>
          <w:rFonts w:hint="cs"/>
          <w:rtl/>
        </w:rPr>
        <w:t>شَيۡ‍ٔٗا</w:t>
      </w:r>
      <w:r w:rsidR="006D22CA" w:rsidRPr="005E1FD2">
        <w:rPr>
          <w:rStyle w:val="Char3"/>
          <w:rtl/>
        </w:rPr>
        <w:t xml:space="preserve"> </w:t>
      </w:r>
      <w:r w:rsidR="006D22CA" w:rsidRPr="005E1FD2">
        <w:rPr>
          <w:rStyle w:val="Char3"/>
          <w:rFonts w:hint="cs"/>
          <w:rtl/>
        </w:rPr>
        <w:t>وَلَا</w:t>
      </w:r>
      <w:r w:rsidR="006D22CA" w:rsidRPr="005E1FD2">
        <w:rPr>
          <w:rStyle w:val="Char3"/>
          <w:rtl/>
        </w:rPr>
        <w:t xml:space="preserve"> </w:t>
      </w:r>
      <w:r w:rsidR="006D22CA" w:rsidRPr="005E1FD2">
        <w:rPr>
          <w:rStyle w:val="Char3"/>
          <w:rFonts w:hint="cs"/>
          <w:rtl/>
        </w:rPr>
        <w:t>مَا</w:t>
      </w:r>
      <w:r w:rsidR="006D22CA" w:rsidRPr="005E1FD2">
        <w:rPr>
          <w:rStyle w:val="Char3"/>
          <w:rtl/>
        </w:rPr>
        <w:t xml:space="preserve"> </w:t>
      </w:r>
      <w:r w:rsidR="006D22CA" w:rsidRPr="005E1FD2">
        <w:rPr>
          <w:rStyle w:val="Char3"/>
          <w:rFonts w:hint="cs"/>
          <w:rtl/>
        </w:rPr>
        <w:t>ٱتَّخَذُواْ</w:t>
      </w:r>
      <w:r w:rsidR="006D22CA" w:rsidRPr="005E1FD2">
        <w:rPr>
          <w:rStyle w:val="Char3"/>
          <w:rtl/>
        </w:rPr>
        <w:t xml:space="preserve"> </w:t>
      </w:r>
      <w:r w:rsidR="006D22CA" w:rsidRPr="005E1FD2">
        <w:rPr>
          <w:rStyle w:val="Char3"/>
          <w:rFonts w:hint="cs"/>
          <w:rtl/>
        </w:rPr>
        <w:t>مِن</w:t>
      </w:r>
      <w:r w:rsidR="006D22CA" w:rsidRPr="005E1FD2">
        <w:rPr>
          <w:rStyle w:val="Char3"/>
          <w:rtl/>
        </w:rPr>
        <w:t xml:space="preserve"> </w:t>
      </w:r>
      <w:r w:rsidR="006D22CA" w:rsidRPr="005E1FD2">
        <w:rPr>
          <w:rStyle w:val="Char3"/>
          <w:rFonts w:hint="cs"/>
          <w:rtl/>
        </w:rPr>
        <w:t>دُونِ</w:t>
      </w:r>
      <w:r w:rsidR="006D22CA" w:rsidRPr="005E1FD2">
        <w:rPr>
          <w:rStyle w:val="Char3"/>
          <w:rtl/>
        </w:rPr>
        <w:t xml:space="preserve"> </w:t>
      </w:r>
      <w:r w:rsidR="006D22CA" w:rsidRPr="005E1FD2">
        <w:rPr>
          <w:rStyle w:val="Char3"/>
          <w:rFonts w:hint="cs"/>
          <w:rtl/>
        </w:rPr>
        <w:t>ٱللَّهِ</w:t>
      </w:r>
      <w:r w:rsidR="006D22CA" w:rsidRPr="005E1FD2">
        <w:rPr>
          <w:rStyle w:val="Char3"/>
          <w:rtl/>
        </w:rPr>
        <w:t xml:space="preserve"> </w:t>
      </w:r>
      <w:r w:rsidR="006D22CA" w:rsidRPr="005E1FD2">
        <w:rPr>
          <w:rStyle w:val="Char3"/>
          <w:rFonts w:hint="cs"/>
          <w:rtl/>
        </w:rPr>
        <w:t>أَوۡلِيَآءَۖ</w:t>
      </w:r>
      <w:r w:rsidR="006D22CA" w:rsidRPr="005E1FD2">
        <w:rPr>
          <w:rStyle w:val="Char3"/>
          <w:rtl/>
        </w:rPr>
        <w:t xml:space="preserve"> </w:t>
      </w:r>
      <w:r w:rsidR="006D22CA" w:rsidRPr="005E1FD2">
        <w:rPr>
          <w:rStyle w:val="Char3"/>
          <w:rFonts w:hint="cs"/>
          <w:rtl/>
        </w:rPr>
        <w:t>وَلَهُمۡ</w:t>
      </w:r>
      <w:r w:rsidR="006D22CA" w:rsidRPr="005E1FD2">
        <w:rPr>
          <w:rStyle w:val="Char3"/>
          <w:rtl/>
        </w:rPr>
        <w:t xml:space="preserve"> </w:t>
      </w:r>
      <w:r w:rsidR="006D22CA" w:rsidRPr="005E1FD2">
        <w:rPr>
          <w:rStyle w:val="Char3"/>
          <w:rFonts w:hint="cs"/>
          <w:rtl/>
        </w:rPr>
        <w:t>عَذَابٌ</w:t>
      </w:r>
      <w:r w:rsidR="006D22CA" w:rsidRPr="005E1FD2">
        <w:rPr>
          <w:rStyle w:val="Char3"/>
          <w:rtl/>
        </w:rPr>
        <w:t xml:space="preserve"> </w:t>
      </w:r>
      <w:r w:rsidR="006D22CA" w:rsidRPr="005E1FD2">
        <w:rPr>
          <w:rStyle w:val="Char3"/>
          <w:rFonts w:hint="cs"/>
          <w:rtl/>
        </w:rPr>
        <w:t>عَ</w:t>
      </w:r>
      <w:r w:rsidR="006D22CA" w:rsidRPr="005E1FD2">
        <w:rPr>
          <w:rStyle w:val="Char3"/>
          <w:rtl/>
        </w:rPr>
        <w:t>ظِيمٌ ١٠</w:t>
      </w:r>
      <w:r>
        <w:rPr>
          <w:rFonts w:ascii="Times New Roman" w:hAnsi="Times New Roman" w:cs="Traditional Arabic" w:hint="cs"/>
          <w:rtl/>
        </w:rPr>
        <w:t>﴾</w:t>
      </w:r>
      <w:r>
        <w:rPr>
          <w:rFonts w:ascii="Times New Roman" w:hAnsi="Times New Roman" w:hint="cs"/>
          <w:rtl/>
        </w:rPr>
        <w:t xml:space="preserve"> </w:t>
      </w:r>
      <w:r w:rsidRPr="005E1FD2">
        <w:rPr>
          <w:rStyle w:val="Char4"/>
          <w:rtl/>
        </w:rPr>
        <w:t>[الجاثية: ٦-١٠]</w:t>
      </w:r>
      <w:r>
        <w:rPr>
          <w:rFonts w:ascii="Times New Roman" w:hAnsi="Times New Roman" w:hint="cs"/>
          <w:rtl/>
        </w:rPr>
        <w:t>.</w:t>
      </w:r>
    </w:p>
    <w:p w:rsidR="00082CC7" w:rsidRDefault="00082CC7" w:rsidP="005E1FD2">
      <w:pPr>
        <w:pStyle w:val="a5"/>
        <w:rPr>
          <w:rtl/>
        </w:rPr>
      </w:pPr>
      <w:r>
        <w:rPr>
          <w:rFonts w:cs="Traditional Arabic" w:hint="cs"/>
          <w:rtl/>
        </w:rPr>
        <w:t>«</w:t>
      </w:r>
      <w:r w:rsidRPr="00364A2D">
        <w:rPr>
          <w:rtl/>
        </w:rPr>
        <w:t>اينها آيات خداست كه به حق بر تو مى‏خوانيم. با اين حال، اگر به سخنان و آيات خدا ايمان نياورند، پس به چه سخنى ايمان مى‏آورند؟! واى بر هر كسى كه دروغگو و بزهكار باشد! آن كسى كه پيوسته آيات خدا را مى‏شنود كه بر او خوانده مى‏شود، امّا پس از آن، از روى تكبّر (به مخالفت با آن) اصرار مى‏ورزد. انگار آيات خدا را نشنيده است! هنگامى كه چيزى از آيات ما را بداند، با بى‏اعتنايى از آن مى‏گذرد و به تمسخر مى‏گيرد. اين چنين كسانى عذاب بزرگ و خواركننده‏اى دارند. روياروى آنان، جهنّم است!</w:t>
      </w:r>
      <w:r>
        <w:rPr>
          <w:rFonts w:cs="Traditional Arabic" w:hint="cs"/>
          <w:rtl/>
        </w:rPr>
        <w:t>»</w:t>
      </w:r>
      <w:r>
        <w:rPr>
          <w:rtl/>
        </w:rPr>
        <w:t>.</w:t>
      </w:r>
    </w:p>
    <w:p w:rsidR="00082CC7" w:rsidRPr="006F0B90" w:rsidRDefault="00082CC7" w:rsidP="005E1FD2">
      <w:pPr>
        <w:pStyle w:val="a5"/>
        <w:rPr>
          <w:rtl/>
        </w:rPr>
      </w:pPr>
      <w:r w:rsidRPr="006F0B90">
        <w:rPr>
          <w:rtl/>
        </w:rPr>
        <w:t xml:space="preserve">بنابراين، ما فقط آن دسته از گزارشهاى تاريخى و روايات را پيرامون اصحاب پیامبر </w:t>
      </w:r>
      <w:r w:rsidRPr="006F0B90">
        <w:rPr>
          <w:rFonts w:cs="CTraditional Arabic"/>
          <w:rtl/>
        </w:rPr>
        <w:t>ص</w:t>
      </w:r>
      <w:r w:rsidRPr="006F0B90">
        <w:rPr>
          <w:rtl/>
        </w:rPr>
        <w:t xml:space="preserve"> قبول مى‏كنيم كه با اين آيات - و ديگر آيات قرآن كه فراوانند - موافق باشد و هر روايتى كه شخصيّت مهاجرين و انصار را كه محمود و مغفور خداوند هستند، زير سؤال ببرد، هرگز ن</w:t>
      </w:r>
      <w:r>
        <w:rPr>
          <w:rtl/>
        </w:rPr>
        <w:t>مى‏پذيريم.. و اين يك قاعده است.</w:t>
      </w:r>
    </w:p>
    <w:p w:rsidR="00082CC7" w:rsidRPr="006F0B90" w:rsidRDefault="00082CC7" w:rsidP="005E1FD2">
      <w:pPr>
        <w:pStyle w:val="a5"/>
        <w:ind w:firstLine="0"/>
        <w:jc w:val="center"/>
      </w:pPr>
      <w:r w:rsidRPr="006F0B90">
        <w:rPr>
          <w:rtl/>
        </w:rPr>
        <w:t>*</w:t>
      </w:r>
      <w:r w:rsidR="00D17E13">
        <w:rPr>
          <w:rtl/>
        </w:rPr>
        <w:t xml:space="preserve"> </w:t>
      </w:r>
      <w:r w:rsidRPr="006F0B90">
        <w:rPr>
          <w:rtl/>
        </w:rPr>
        <w:t>*</w:t>
      </w:r>
      <w:r w:rsidR="00D17E13">
        <w:rPr>
          <w:rtl/>
        </w:rPr>
        <w:t xml:space="preserve"> </w:t>
      </w:r>
      <w:r w:rsidRPr="006F0B90">
        <w:rPr>
          <w:rtl/>
        </w:rPr>
        <w:t>*</w:t>
      </w:r>
    </w:p>
    <w:p w:rsidR="00082CC7" w:rsidRPr="006F0B90" w:rsidRDefault="00082CC7" w:rsidP="00082CC7">
      <w:pPr>
        <w:pStyle w:val="a1"/>
      </w:pPr>
      <w:r w:rsidRPr="006F0B90">
        <w:rPr>
          <w:rtl/>
        </w:rPr>
        <w:t xml:space="preserve"> </w:t>
      </w:r>
      <w:bookmarkStart w:id="70" w:name="_Toc326959889"/>
      <w:bookmarkStart w:id="71" w:name="_Toc393681718"/>
      <w:r w:rsidRPr="006F0B90">
        <w:rPr>
          <w:rtl/>
        </w:rPr>
        <w:t>اصحاب در نظر ائمه:</w:t>
      </w:r>
      <w:bookmarkEnd w:id="70"/>
      <w:bookmarkEnd w:id="71"/>
    </w:p>
    <w:p w:rsidR="006D22CA" w:rsidRDefault="00082CC7" w:rsidP="005E1FD2">
      <w:pPr>
        <w:pStyle w:val="a5"/>
        <w:rPr>
          <w:rtl/>
        </w:rPr>
      </w:pPr>
      <w:r w:rsidRPr="006F0B90">
        <w:rPr>
          <w:rtl/>
        </w:rPr>
        <w:t xml:space="preserve">اين بود نمونه‏هايى از آيات قرآن - ما تنها 20 مورد از آنها را آورديم - كه در مدح و تمجيد اصحاب نازل گشته‏اند.. و امّا ببينيم كه ائمه چه نظرى درباره اصحاب پیامبر </w:t>
      </w:r>
      <w:r w:rsidRPr="006F0B90">
        <w:rPr>
          <w:rFonts w:cs="CTraditional Arabic"/>
          <w:rtl/>
        </w:rPr>
        <w:t>ص</w:t>
      </w:r>
      <w:r w:rsidRPr="006F0B90">
        <w:rPr>
          <w:rtl/>
        </w:rPr>
        <w:t xml:space="preserve"> دارند؟! آيا به راستى تيجانى و ديگر شيعيان از آنها تبعيّت مى‏كنند؟! آيا در ادّعاى محبّت و موالات نسبته به ائمه، راست مى‏گويند؟! چون چنين كنيم، مى‏بينيم كه برخلاف پيروانشان - و در واقع دشمنانشان!! - نه تنها از آنها بدگويى نكرده و نسبت بدانان كينه نداشته، بلكه در كمال دوستى، در تمام مراحل، آنها را همراهى كرده و فضايلشان را برشمرده‏اند.. كه ما در اينجا نيز، تنها به 20 مورد از آنها استناد مى‏كنيم:</w:t>
      </w:r>
    </w:p>
    <w:p w:rsidR="00082CC7" w:rsidRDefault="00082CC7" w:rsidP="005E1FD2">
      <w:pPr>
        <w:pStyle w:val="a5"/>
        <w:numPr>
          <w:ilvl w:val="0"/>
          <w:numId w:val="5"/>
        </w:numPr>
        <w:rPr>
          <w:rFonts w:ascii="Times New Roman" w:hAnsi="Times New Roman"/>
          <w:rtl/>
        </w:rPr>
      </w:pPr>
      <w:r w:rsidRPr="006F0B90">
        <w:rPr>
          <w:rFonts w:ascii="Times New Roman" w:hAnsi="Times New Roman"/>
          <w:rtl/>
        </w:rPr>
        <w:t xml:space="preserve">اين علي </w:t>
      </w:r>
      <w:r w:rsidRPr="006F0B90">
        <w:rPr>
          <w:rFonts w:ascii="Times New Roman" w:hAnsi="Times New Roman" w:cs="CTraditional Arabic"/>
          <w:rtl/>
        </w:rPr>
        <w:t>س</w:t>
      </w:r>
      <w:r w:rsidRPr="006F0B90">
        <w:rPr>
          <w:rFonts w:ascii="Times New Roman" w:hAnsi="Times New Roman"/>
          <w:rtl/>
        </w:rPr>
        <w:t xml:space="preserve"> است كه در مورد اصحاب پیامبر </w:t>
      </w:r>
      <w:r w:rsidRPr="006F0B90">
        <w:rPr>
          <w:rFonts w:ascii="Times New Roman" w:hAnsi="Times New Roman" w:cs="CTraditional Arabic"/>
          <w:rtl/>
        </w:rPr>
        <w:t>ص</w:t>
      </w:r>
      <w:r w:rsidRPr="006F0B90">
        <w:rPr>
          <w:rFonts w:ascii="Times New Roman" w:hAnsi="Times New Roman"/>
          <w:rtl/>
        </w:rPr>
        <w:t xml:space="preserve"> - و در واقع دوستانش - به هنگام سرزنش اصحاب خود، چنين مى‏گويد: </w:t>
      </w:r>
      <w:r w:rsidR="006D22CA" w:rsidRPr="006D22CA">
        <w:rPr>
          <w:rStyle w:val="Char1"/>
          <w:rFonts w:cs="Traditional Arabic" w:hint="cs"/>
          <w:b w:val="0"/>
          <w:bCs w:val="0"/>
          <w:rtl/>
          <w:lang w:bidi="ar-SA"/>
        </w:rPr>
        <w:t>«</w:t>
      </w:r>
      <w:r w:rsidRPr="006D22CA">
        <w:rPr>
          <w:rStyle w:val="Char1"/>
          <w:rtl/>
          <w:lang w:bidi="ar-SA"/>
        </w:rPr>
        <w:t>لقد رأيت أصحاب محمد</w:t>
      </w:r>
      <w:r w:rsidRPr="006F0B90">
        <w:rPr>
          <w:rFonts w:ascii="Times New Roman" w:hAnsi="Times New Roman"/>
          <w:rtl/>
        </w:rPr>
        <w:t xml:space="preserve"> </w:t>
      </w:r>
      <w:r>
        <w:rPr>
          <w:rFonts w:ascii="Times New Roman" w:hAnsi="Times New Roman" w:cs="CTraditional Arabic" w:hint="cs"/>
          <w:rtl/>
        </w:rPr>
        <w:t>ص</w:t>
      </w:r>
      <w:r w:rsidRPr="006F0B90">
        <w:rPr>
          <w:rFonts w:ascii="Times New Roman" w:hAnsi="Times New Roman"/>
          <w:rtl/>
        </w:rPr>
        <w:t xml:space="preserve">، </w:t>
      </w:r>
      <w:r w:rsidRPr="006D22CA">
        <w:rPr>
          <w:rStyle w:val="Char1"/>
          <w:rtl/>
          <w:lang w:bidi="ar-SA"/>
        </w:rPr>
        <w:t>فما أرى أحدا يشبههم منكم</w:t>
      </w:r>
      <w:r w:rsidR="006D22CA">
        <w:rPr>
          <w:rStyle w:val="Char1"/>
          <w:rtl/>
          <w:lang w:bidi="ar-SA"/>
        </w:rPr>
        <w:t>! لقد كانوا يصبحون شعثا غبرا، وقد باتوا سجدا وقياما، يراوحون بين جباههم وخدودهم، و</w:t>
      </w:r>
      <w:r w:rsidRPr="006D22CA">
        <w:rPr>
          <w:rStyle w:val="Char1"/>
          <w:rtl/>
          <w:lang w:bidi="ar-SA"/>
        </w:rPr>
        <w:t>يقفون على... الخ</w:t>
      </w:r>
      <w:r w:rsidRPr="006F0B90">
        <w:rPr>
          <w:rFonts w:ascii="Times New Roman" w:hAnsi="Times New Roman" w:cs="Traditional Arabic"/>
          <w:rtl/>
        </w:rPr>
        <w:t>»</w:t>
      </w:r>
      <w:r>
        <w:rPr>
          <w:rFonts w:ascii="Times New Roman" w:hAnsi="Times New Roman"/>
          <w:rtl/>
        </w:rPr>
        <w:t>.</w:t>
      </w:r>
    </w:p>
    <w:p w:rsidR="006D22CA" w:rsidRDefault="006D22CA" w:rsidP="005E1FD2">
      <w:pPr>
        <w:pStyle w:val="a5"/>
        <w:rPr>
          <w:rtl/>
        </w:rPr>
      </w:pPr>
      <w:r>
        <w:rPr>
          <w:rFonts w:cs="Traditional Arabic" w:hint="cs"/>
          <w:rtl/>
        </w:rPr>
        <w:t>«</w:t>
      </w:r>
      <w:r w:rsidR="00082CC7" w:rsidRPr="006D22CA">
        <w:rPr>
          <w:rtl/>
        </w:rPr>
        <w:t xml:space="preserve">من اصحاب محمد </w:t>
      </w:r>
      <w:r w:rsidR="00082CC7" w:rsidRPr="006D22CA">
        <w:rPr>
          <w:rFonts w:cs="CTraditional Arabic" w:hint="cs"/>
          <w:rtl/>
        </w:rPr>
        <w:t>ص</w:t>
      </w:r>
      <w:r w:rsidR="00082CC7" w:rsidRPr="006D22CA">
        <w:rPr>
          <w:rtl/>
        </w:rPr>
        <w:t xml:space="preserve"> را ديدم و يكى از شما (يارانم!) را كه همچون آنان باشد، نمى‏بينم! آنان صبحها، ژوليده‏مو و غبارآلود بودند و شبها را در حال سجده و قيام مى‏گذراندند. ميان پيشانيها و صورتهايشان نوبت گذاشته بودند (گاهى پيشانى و گاهى هم رخسار خود را بر زمين مى‏گذاشتند) و از ياد بازگشت به آخرت، مانند اخگر و آتشپاره سوزان مى‏ايستادند. گويا پيشانيهايشان بر اثر طول سجده، مانند زانوهاى بُزها (پينه بسته) بود! هرگاه نام خداوند سبحان به ميان مى‏آمد، از ترس عذاب و كيفر و اميد به ثواب و پاداش، اشك از چشمانشان سرازير مى‏گشت، به گونه‏اى كه گريبانهايشان خيس مى‏شد، و مى‏لرزيدند چنانكه درخت در روز وزيدن باد، تند مى‏لرزد!</w:t>
      </w:r>
      <w:r>
        <w:rPr>
          <w:rFonts w:cs="Traditional Arabic" w:hint="cs"/>
          <w:rtl/>
        </w:rPr>
        <w:t>»</w:t>
      </w:r>
      <w:r w:rsidR="00082CC7" w:rsidRPr="00D17E13">
        <w:rPr>
          <w:rStyle w:val="FootnoteReference"/>
          <w:rFonts w:ascii="Times New Roman" w:hAnsi="Times New Roman"/>
          <w:b/>
          <w:bCs/>
          <w:sz w:val="24"/>
          <w:szCs w:val="24"/>
          <w:rtl/>
        </w:rPr>
        <w:footnoteReference w:id="214"/>
      </w:r>
      <w:r w:rsidR="00082CC7">
        <w:rPr>
          <w:rFonts w:hint="cs"/>
          <w:rtl/>
        </w:rPr>
        <w:t>.</w:t>
      </w:r>
    </w:p>
    <w:p w:rsidR="006D22CA" w:rsidRDefault="00082CC7" w:rsidP="005E1FD2">
      <w:pPr>
        <w:pStyle w:val="a5"/>
        <w:rPr>
          <w:rFonts w:ascii="Times New Roman" w:hAnsi="Times New Roman"/>
          <w:rtl/>
        </w:rPr>
      </w:pPr>
      <w:r w:rsidRPr="006F0B90">
        <w:rPr>
          <w:rFonts w:ascii="Times New Roman" w:hAnsi="Times New Roman"/>
          <w:rtl/>
        </w:rPr>
        <w:t xml:space="preserve">- و باز هم در سرزنش ياران - و شيعيان! - خود، از اصحاب پیامبر </w:t>
      </w:r>
      <w:r w:rsidRPr="006F0B90">
        <w:rPr>
          <w:rFonts w:ascii="Times New Roman" w:hAnsi="Times New Roman" w:cs="CTraditional Arabic"/>
          <w:rtl/>
        </w:rPr>
        <w:t>ص</w:t>
      </w:r>
      <w:r w:rsidRPr="006F0B90">
        <w:rPr>
          <w:rFonts w:ascii="Times New Roman" w:hAnsi="Times New Roman"/>
          <w:rtl/>
        </w:rPr>
        <w:t xml:space="preserve"> چنين ياد مى‏كند: </w:t>
      </w:r>
      <w:r w:rsidRPr="006F0B90">
        <w:rPr>
          <w:rFonts w:ascii="Times New Roman" w:hAnsi="Times New Roman" w:cs="Traditional Arabic"/>
          <w:rtl/>
        </w:rPr>
        <w:t>«</w:t>
      </w:r>
      <w:r w:rsidRPr="006D22CA">
        <w:rPr>
          <w:rStyle w:val="Char1"/>
          <w:rtl/>
          <w:lang w:bidi="ar-SA"/>
        </w:rPr>
        <w:t>و لقد كنا مع رسول الله</w:t>
      </w:r>
      <w:r w:rsidRPr="006F0B90">
        <w:rPr>
          <w:rFonts w:ascii="Times New Roman" w:hAnsi="Times New Roman"/>
          <w:rtl/>
        </w:rPr>
        <w:t xml:space="preserve"> </w:t>
      </w:r>
      <w:r w:rsidRPr="006F0B90">
        <w:rPr>
          <w:rFonts w:ascii="Times New Roman" w:hAnsi="Times New Roman" w:cs="CTraditional Arabic"/>
          <w:rtl/>
        </w:rPr>
        <w:t>ص</w:t>
      </w:r>
      <w:r w:rsidRPr="006F0B90">
        <w:rPr>
          <w:rFonts w:ascii="Times New Roman" w:hAnsi="Times New Roman"/>
          <w:rtl/>
        </w:rPr>
        <w:t xml:space="preserve">، </w:t>
      </w:r>
      <w:r w:rsidR="006D22CA">
        <w:rPr>
          <w:rStyle w:val="Char1"/>
          <w:rtl/>
          <w:lang w:bidi="ar-SA"/>
        </w:rPr>
        <w:t>نقتل آباءنا وأبناءنا وإخواننا و</w:t>
      </w:r>
      <w:r w:rsidRPr="006D22CA">
        <w:rPr>
          <w:rStyle w:val="Char1"/>
          <w:rtl/>
          <w:lang w:bidi="ar-SA"/>
        </w:rPr>
        <w:t>أعمامنا. ما يز</w:t>
      </w:r>
      <w:r w:rsidR="006D22CA">
        <w:rPr>
          <w:rStyle w:val="Char1"/>
          <w:rtl/>
          <w:lang w:bidi="ar-SA"/>
        </w:rPr>
        <w:t>يدنا ذلك إلا إيمانا و تسليما، ومضيا على اللقم، وصبرا على مضض الألم، وجدا فى جهاد العدو، ولقد كان الرجل... و</w:t>
      </w:r>
      <w:r w:rsidRPr="006D22CA">
        <w:rPr>
          <w:rStyle w:val="Char1"/>
          <w:rtl/>
          <w:lang w:bidi="ar-SA"/>
        </w:rPr>
        <w:t>لعمرى! لو كنا نأتى ما أتيتم، ما</w:t>
      </w:r>
      <w:r w:rsidR="006D22CA">
        <w:rPr>
          <w:rStyle w:val="Char1"/>
          <w:rtl/>
          <w:lang w:bidi="ar-SA"/>
        </w:rPr>
        <w:t xml:space="preserve"> قام للدين عمود، و</w:t>
      </w:r>
      <w:r w:rsidRPr="006D22CA">
        <w:rPr>
          <w:rStyle w:val="Char1"/>
          <w:rtl/>
          <w:lang w:bidi="ar-SA"/>
        </w:rPr>
        <w:t>لا أخضر للإيمان عود، و</w:t>
      </w:r>
      <w:r w:rsidR="006D22CA">
        <w:rPr>
          <w:rStyle w:val="Char1"/>
          <w:rtl/>
          <w:lang w:bidi="ar-SA"/>
        </w:rPr>
        <w:t>أيم اللّه لتحتلبنها دما، و</w:t>
      </w:r>
      <w:r w:rsidRPr="006D22CA">
        <w:rPr>
          <w:rStyle w:val="Char1"/>
          <w:rtl/>
          <w:lang w:bidi="ar-SA"/>
        </w:rPr>
        <w:t>لتتبعنها ندما</w:t>
      </w:r>
      <w:r w:rsidRPr="006F0B90">
        <w:rPr>
          <w:rFonts w:ascii="Times New Roman" w:hAnsi="Times New Roman" w:cs="Traditional Arabic"/>
          <w:rtl/>
        </w:rPr>
        <w:t>»</w:t>
      </w:r>
      <w:r w:rsidRPr="00D17E13">
        <w:rPr>
          <w:rStyle w:val="FootnoteReference"/>
          <w:rFonts w:ascii="Times New Roman" w:hAnsi="Times New Roman"/>
          <w:b/>
          <w:bCs/>
          <w:sz w:val="24"/>
          <w:szCs w:val="24"/>
          <w:rtl/>
        </w:rPr>
        <w:footnoteReference w:id="215"/>
      </w:r>
      <w:r>
        <w:rPr>
          <w:rFonts w:ascii="Times New Roman" w:hAnsi="Times New Roman" w:hint="cs"/>
          <w:rtl/>
        </w:rPr>
        <w:t>.</w:t>
      </w:r>
    </w:p>
    <w:p w:rsidR="006D22CA" w:rsidRDefault="006D22CA" w:rsidP="005E1FD2">
      <w:pPr>
        <w:pStyle w:val="a5"/>
        <w:rPr>
          <w:rtl/>
        </w:rPr>
      </w:pPr>
      <w:r>
        <w:rPr>
          <w:rFonts w:cs="Traditional Arabic" w:hint="cs"/>
          <w:rtl/>
        </w:rPr>
        <w:t>«</w:t>
      </w:r>
      <w:r w:rsidR="00082CC7" w:rsidRPr="006D22CA">
        <w:rPr>
          <w:rtl/>
        </w:rPr>
        <w:t xml:space="preserve">ما (جماعت اصحاب) با رسول خدا </w:t>
      </w:r>
      <w:r w:rsidR="00082CC7" w:rsidRPr="006D22CA">
        <w:rPr>
          <w:rFonts w:cs="CTraditional Arabic"/>
          <w:rtl/>
        </w:rPr>
        <w:t>ص</w:t>
      </w:r>
      <w:r w:rsidR="00082CC7" w:rsidRPr="006D22CA">
        <w:rPr>
          <w:rtl/>
        </w:rPr>
        <w:t xml:space="preserve"> بوديم. پدران و فرزندان و برادران و عموهاى خود را (در جنگها) مى‏كُشتيم و اين رفتار، ايمان و فرمانبردارى (از خداو رسولش) و پايدارى و ثابت‏قدمى ما در راه راست را مى‏افزود. همچنين صبر و شكيبايى ما را بر سوزش درد و تلاشمان را براى جهاد با دشمن زياد مى‏نمود. مردى از ما با يكى از دشمن به يكديگر حمله كرده و با هم درمى‏افتادند، مانند درافتادن دو حيوان نر! و به جان هم مى‏افتادند تا كدام يك ديگرى را از جام مرگ سيراب نمايد! پس گاهى ما بر دشمن پيروز مى‏شديم و گاهى دشمن بر ما غالب مى‏آمد! چون خداوند، راستى و اخلاص ما را ديد (و از دلهاى ما آگاه بود)، دشمن ما را خوار، و پيروزى را نصيب ما گردانيد تا اينكه اسلام (در جزيره العرب) مستقر گرديد، مانند شترى كه در موقع استراحت، سينه و گردنش را بر زمين مى‏افكند و سپس در جاهاى ديگر (منظورش ايران و روم) پخش گرديد.. و به جان خودم سوگند! اگر رفتار ما اصحاب، مانند رفتار شما بود، پايه دين هرگز برقرار نمى‏شد و شاخه‏اى از درخت ايمان سبز نمى‏گشت! سوگند به خدا! از اين رفتار (ناپسند و سستى در جنگ، به عوض شير از ناقه دنيا!) خون خواهيد دوشيد و به دنبال آن، پشيمان خواهد شد!</w:t>
      </w:r>
      <w:r>
        <w:rPr>
          <w:rFonts w:cs="Traditional Arabic" w:hint="cs"/>
          <w:rtl/>
        </w:rPr>
        <w:t>»</w:t>
      </w:r>
      <w:r w:rsidR="00082CC7" w:rsidRPr="006F0B90">
        <w:rPr>
          <w:rtl/>
        </w:rPr>
        <w:t>.</w:t>
      </w:r>
    </w:p>
    <w:p w:rsidR="00226719" w:rsidRDefault="00082CC7" w:rsidP="005E1FD2">
      <w:pPr>
        <w:pStyle w:val="a5"/>
        <w:numPr>
          <w:ilvl w:val="0"/>
          <w:numId w:val="5"/>
        </w:numPr>
        <w:rPr>
          <w:rFonts w:ascii="Times New Roman" w:hAnsi="Times New Roman"/>
          <w:rtl/>
        </w:rPr>
      </w:pPr>
      <w:r w:rsidRPr="006F0B90">
        <w:rPr>
          <w:rFonts w:ascii="Times New Roman" w:hAnsi="Times New Roman"/>
          <w:rtl/>
        </w:rPr>
        <w:t xml:space="preserve">و هموست كه در مقابل ياران منافقش - اهل كوفه - در فراق اصحاب پیامبر </w:t>
      </w:r>
      <w:r w:rsidRPr="006F0B90">
        <w:rPr>
          <w:rFonts w:ascii="Times New Roman" w:hAnsi="Times New Roman" w:cs="CTraditional Arabic"/>
          <w:rtl/>
        </w:rPr>
        <w:t>ص</w:t>
      </w:r>
      <w:r w:rsidRPr="006F0B90">
        <w:rPr>
          <w:rFonts w:ascii="Times New Roman" w:hAnsi="Times New Roman"/>
          <w:rtl/>
        </w:rPr>
        <w:t xml:space="preserve"> و برادرانش، چنين تأسّف مى‏خورد: </w:t>
      </w:r>
      <w:r w:rsidRPr="006F0B90">
        <w:rPr>
          <w:rFonts w:ascii="Times New Roman" w:hAnsi="Times New Roman" w:cs="Traditional Arabic"/>
          <w:rtl/>
        </w:rPr>
        <w:t>«</w:t>
      </w:r>
      <w:r w:rsidRPr="00226719">
        <w:rPr>
          <w:rStyle w:val="Char1"/>
          <w:rtl/>
          <w:lang w:bidi="ar-SA"/>
        </w:rPr>
        <w:t>أين القوم ا</w:t>
      </w:r>
      <w:r w:rsidR="006D22CA">
        <w:rPr>
          <w:rStyle w:val="Char1"/>
          <w:rtl/>
          <w:lang w:bidi="ar-SA"/>
        </w:rPr>
        <w:t>لذين دعوا إلى الإسلام فقبلوه، و</w:t>
      </w:r>
      <w:r w:rsidRPr="00226719">
        <w:rPr>
          <w:rStyle w:val="Char1"/>
          <w:rtl/>
          <w:lang w:bidi="ar-SA"/>
        </w:rPr>
        <w:t>قرأوا القرآن</w:t>
      </w:r>
      <w:r w:rsidR="006D22CA">
        <w:rPr>
          <w:rStyle w:val="Char1"/>
          <w:rtl/>
          <w:lang w:bidi="ar-SA"/>
        </w:rPr>
        <w:t xml:space="preserve"> فأحكموه، و</w:t>
      </w:r>
      <w:r w:rsidRPr="00226719">
        <w:rPr>
          <w:rStyle w:val="Char1"/>
          <w:rtl/>
          <w:lang w:bidi="ar-SA"/>
        </w:rPr>
        <w:t>هيجوا إلى القتال فولهوا... أولئك إخوانى ال</w:t>
      </w:r>
      <w:r w:rsidR="006D22CA">
        <w:rPr>
          <w:rStyle w:val="Char1"/>
          <w:rtl/>
          <w:lang w:bidi="ar-SA"/>
        </w:rPr>
        <w:t>ذاهبون، فحق لنا أن نظمأ إليهم و</w:t>
      </w:r>
      <w:r w:rsidRPr="00226719">
        <w:rPr>
          <w:rStyle w:val="Char1"/>
          <w:rtl/>
          <w:lang w:bidi="ar-SA"/>
        </w:rPr>
        <w:t>نعض الأيدى على فراقهم</w:t>
      </w:r>
      <w:r w:rsidRPr="006F0B90">
        <w:rPr>
          <w:rFonts w:ascii="Times New Roman" w:hAnsi="Times New Roman" w:cs="Traditional Arabic"/>
          <w:rtl/>
        </w:rPr>
        <w:t>»</w:t>
      </w:r>
      <w:r w:rsidRPr="00226719">
        <w:rPr>
          <w:rStyle w:val="FootnoteReference"/>
          <w:rFonts w:ascii="Times New Roman" w:hAnsi="Times New Roman"/>
          <w:b/>
          <w:bCs/>
          <w:sz w:val="24"/>
          <w:szCs w:val="24"/>
          <w:rtl/>
        </w:rPr>
        <w:footnoteReference w:id="216"/>
      </w:r>
      <w:r>
        <w:rPr>
          <w:rFonts w:ascii="Times New Roman" w:hAnsi="Times New Roman" w:hint="cs"/>
          <w:rtl/>
        </w:rPr>
        <w:t>.</w:t>
      </w:r>
    </w:p>
    <w:p w:rsidR="00082CC7" w:rsidRDefault="00226719" w:rsidP="005E1FD2">
      <w:pPr>
        <w:pStyle w:val="a5"/>
        <w:rPr>
          <w:rtl/>
        </w:rPr>
      </w:pPr>
      <w:r>
        <w:rPr>
          <w:rFonts w:cs="Traditional Arabic" w:hint="cs"/>
          <w:rtl/>
        </w:rPr>
        <w:t>«</w:t>
      </w:r>
      <w:r w:rsidR="00082CC7" w:rsidRPr="00226719">
        <w:rPr>
          <w:rtl/>
        </w:rPr>
        <w:t>كجاست آن قومى كه به اسلام دعوت شدند، قبول كردند. قرآن را خواندند، پس آن را به حكميّت گرفتند و به جنگ دعوت شدند، ذوق‏زده و با شور و شوق فراوان شركت كردند... و شمشيرها را از غلافها بيرون مى‏كشيدند و اطراف زمين را مى‏پيمودند و لشگر به لشگر و گروه به گروه مى‏رفتند و سرزمينها را آزاد مى‏كردند. بعضى كشته مى‏شدند و بعضى هم نجات پيدا مى‏كردند. نه به زنده‏ماندنها خوشحال مى‏شدند و نه نسبت به مردگان تعزيه مى‏گرفتند، چشمانشان از گريه زياد تباه و سفيد شده بود. روزه، شكمشان را به پشتشان چسبانده بود. دعا، لبهايشان را خشك كرده بود. بى‏خوابى رنگ چهره‏شان را زرد كرده بود. روى صورتشان، غبار خشوع و تواضع بود. آنها برادران من بودند كه رفتند. سزاوار است كه ما تشنه آنان باشيم و دستهاى حسرت را به خاطر فراق دورى‏شان بر هم زنيم!</w:t>
      </w:r>
      <w:r>
        <w:rPr>
          <w:rFonts w:cs="Traditional Arabic" w:hint="cs"/>
          <w:rtl/>
        </w:rPr>
        <w:t>»</w:t>
      </w:r>
      <w:r w:rsidR="00082CC7">
        <w:rPr>
          <w:rtl/>
        </w:rPr>
        <w:t>.</w:t>
      </w:r>
    </w:p>
    <w:p w:rsidR="00082CC7" w:rsidRDefault="00082CC7" w:rsidP="005E1FD2">
      <w:pPr>
        <w:pStyle w:val="a5"/>
        <w:numPr>
          <w:ilvl w:val="0"/>
          <w:numId w:val="5"/>
        </w:numPr>
        <w:rPr>
          <w:rtl/>
        </w:rPr>
      </w:pPr>
      <w:r w:rsidRPr="006F0B90">
        <w:rPr>
          <w:rtl/>
        </w:rPr>
        <w:t xml:space="preserve">و آنها را به خاطر رسيدن به نعمتهاى دنيا و آخرت، و بهره‏مند شدن از فضل و كرم خدا، چنين ياد مى‏كند: </w:t>
      </w:r>
      <w:r w:rsidRPr="006F0B90">
        <w:rPr>
          <w:rFonts w:cs="Traditional Arabic"/>
          <w:rtl/>
        </w:rPr>
        <w:t>«</w:t>
      </w:r>
      <w:r w:rsidRPr="00364A2D">
        <w:rPr>
          <w:rStyle w:val="Char1"/>
          <w:rtl/>
          <w:lang w:bidi="ar-SA"/>
        </w:rPr>
        <w:t>واعلموا عباد اللّه! أن ال</w:t>
      </w:r>
      <w:r w:rsidR="006D22CA">
        <w:rPr>
          <w:rStyle w:val="Char1"/>
          <w:rtl/>
          <w:lang w:bidi="ar-SA"/>
        </w:rPr>
        <w:t>متقين ذهبوا بعاجل الدنيا و</w:t>
      </w:r>
      <w:r w:rsidRPr="00364A2D">
        <w:rPr>
          <w:rStyle w:val="Char1"/>
          <w:rtl/>
          <w:lang w:bidi="ar-SA"/>
        </w:rPr>
        <w:t>آجل الآخرة، فشاركوا أهل الدنيا فى دنياهم و... الخ</w:t>
      </w:r>
      <w:r w:rsidRPr="006F0B90">
        <w:rPr>
          <w:rFonts w:cs="Traditional Arabic"/>
          <w:rtl/>
        </w:rPr>
        <w:t>»</w:t>
      </w:r>
      <w:r w:rsidRPr="00226719">
        <w:rPr>
          <w:rStyle w:val="FootnoteReference"/>
          <w:rFonts w:ascii="Times New Roman" w:hAnsi="Times New Roman"/>
          <w:b/>
          <w:bCs/>
          <w:sz w:val="24"/>
          <w:szCs w:val="24"/>
          <w:rtl/>
        </w:rPr>
        <w:footnoteReference w:id="217"/>
      </w:r>
      <w:r>
        <w:rPr>
          <w:rFonts w:hint="cs"/>
          <w:rtl/>
        </w:rPr>
        <w:t>.</w:t>
      </w:r>
    </w:p>
    <w:p w:rsidR="00082CC7" w:rsidRDefault="00082CC7" w:rsidP="005E1FD2">
      <w:pPr>
        <w:pStyle w:val="a5"/>
        <w:rPr>
          <w:rtl/>
        </w:rPr>
      </w:pPr>
      <w:r>
        <w:rPr>
          <w:rFonts w:cs="Traditional Arabic" w:hint="cs"/>
          <w:rtl/>
        </w:rPr>
        <w:t>«</w:t>
      </w:r>
      <w:r w:rsidRPr="00364A2D">
        <w:rPr>
          <w:rtl/>
        </w:rPr>
        <w:t>بدانيد اى بندگان خدا! متقين و پرهيزگاران رفتند و دنيا را واگذاشتند و روز واپسين را برگزيدند و با اهل دنيا، در دنياشان شركت كردند، امّا دنياپرستان در آخرتشان شركت نكردند. در دنيا به برترين شكل زندگى‏كردند و از آن به بهترين صورت خوردند و همانگونه كه خوشگذرانان از دنيا استفاده مى‏كنند، آنها نيز بهره‏مند شدند و همچون جبّاران متكبّر از آن گرفتند، سپس به توشه‏اى فراوان و تجارتى پرسود تبديل كردند. هم از لذّت دنيا در دنياشان بهره‏مند شدند و هم يقين داشتند كه آنها فردا در آخرت، همسايه خدا خواهند بود. هيچ دعايى از آنها رد نمى‏شد و از هيچ بهره‏اى هم بى‏نصيب نشدند</w:t>
      </w:r>
      <w:r>
        <w:rPr>
          <w:rFonts w:cs="Traditional Arabic" w:hint="cs"/>
          <w:rtl/>
        </w:rPr>
        <w:t>»</w:t>
      </w:r>
      <w:r>
        <w:rPr>
          <w:rtl/>
        </w:rPr>
        <w:t>.</w:t>
      </w:r>
    </w:p>
    <w:p w:rsidR="00082CC7" w:rsidRDefault="00082CC7" w:rsidP="005E1FD2">
      <w:pPr>
        <w:pStyle w:val="a5"/>
        <w:numPr>
          <w:ilvl w:val="0"/>
          <w:numId w:val="5"/>
        </w:numPr>
        <w:rPr>
          <w:rtl/>
        </w:rPr>
      </w:pPr>
      <w:r w:rsidRPr="006F0B90">
        <w:rPr>
          <w:rtl/>
        </w:rPr>
        <w:t xml:space="preserve">و در جواب به معاويه، از مهاجرين چنين تمجيد مى‏كند: </w:t>
      </w:r>
      <w:r w:rsidRPr="006F0B90">
        <w:rPr>
          <w:rFonts w:cs="Traditional Arabic"/>
          <w:rtl/>
        </w:rPr>
        <w:t>«</w:t>
      </w:r>
      <w:r w:rsidR="006D22CA">
        <w:rPr>
          <w:rStyle w:val="Char1"/>
          <w:rtl/>
          <w:lang w:bidi="ar-SA"/>
        </w:rPr>
        <w:t>فاز أهل السبق بسبقهم، و</w:t>
      </w:r>
      <w:r w:rsidRPr="00364A2D">
        <w:rPr>
          <w:rStyle w:val="Char1"/>
          <w:rtl/>
          <w:lang w:bidi="ar-SA"/>
        </w:rPr>
        <w:t>ذهب المهاجرون الأولون بفضلهم</w:t>
      </w:r>
      <w:r w:rsidRPr="006F0B90">
        <w:rPr>
          <w:rFonts w:cs="Traditional Arabic"/>
          <w:rtl/>
        </w:rPr>
        <w:t>»</w:t>
      </w:r>
      <w:r w:rsidRPr="00226719">
        <w:rPr>
          <w:rStyle w:val="FootnoteReference"/>
          <w:rFonts w:ascii="Times New Roman" w:hAnsi="Times New Roman"/>
          <w:b/>
          <w:bCs/>
          <w:sz w:val="24"/>
          <w:szCs w:val="24"/>
          <w:rtl/>
        </w:rPr>
        <w:footnoteReference w:id="218"/>
      </w:r>
      <w:r>
        <w:rPr>
          <w:rFonts w:hint="cs"/>
          <w:rtl/>
        </w:rPr>
        <w:t>.</w:t>
      </w:r>
      <w:r>
        <w:rPr>
          <w:rFonts w:hint="cs"/>
          <w:b/>
          <w:bCs/>
          <w:rtl/>
        </w:rPr>
        <w:t xml:space="preserve"> </w:t>
      </w:r>
      <w:r>
        <w:rPr>
          <w:rFonts w:cs="Traditional Arabic" w:hint="cs"/>
          <w:rtl/>
        </w:rPr>
        <w:t>«</w:t>
      </w:r>
      <w:r w:rsidRPr="00364A2D">
        <w:rPr>
          <w:sz w:val="26"/>
          <w:szCs w:val="26"/>
          <w:rtl/>
        </w:rPr>
        <w:t>سابقين به خاطر سبقتشان در ايمان، پيروز و رستگار شدند و مهاجرين نخستين، همراه با فضلشان رفتند</w:t>
      </w:r>
      <w:r>
        <w:rPr>
          <w:rFonts w:cs="Traditional Arabic" w:hint="cs"/>
          <w:rtl/>
        </w:rPr>
        <w:t>»</w:t>
      </w:r>
      <w:r>
        <w:rPr>
          <w:rtl/>
        </w:rPr>
        <w:t>.</w:t>
      </w:r>
    </w:p>
    <w:p w:rsidR="00082CC7" w:rsidRPr="006F0B90" w:rsidRDefault="00082CC7" w:rsidP="005E1FD2">
      <w:pPr>
        <w:pStyle w:val="a5"/>
        <w:numPr>
          <w:ilvl w:val="0"/>
          <w:numId w:val="5"/>
        </w:numPr>
        <w:rPr>
          <w:rFonts w:ascii="Times New Roman" w:hAnsi="Times New Roman"/>
          <w:rtl/>
        </w:rPr>
      </w:pPr>
      <w:r w:rsidRPr="006F0B90">
        <w:rPr>
          <w:rFonts w:ascii="Times New Roman" w:hAnsi="Times New Roman"/>
          <w:rtl/>
        </w:rPr>
        <w:t xml:space="preserve">همچنين مى‏فرمايد: </w:t>
      </w:r>
      <w:r w:rsidRPr="006F0B90">
        <w:rPr>
          <w:rFonts w:ascii="Times New Roman" w:hAnsi="Times New Roman" w:cs="Traditional Arabic"/>
          <w:rtl/>
        </w:rPr>
        <w:t>«</w:t>
      </w:r>
      <w:r>
        <w:rPr>
          <w:rStyle w:val="Char1"/>
          <w:rtl/>
          <w:lang w:bidi="ar-SA"/>
        </w:rPr>
        <w:t>و</w:t>
      </w:r>
      <w:r w:rsidRPr="00364A2D">
        <w:rPr>
          <w:rStyle w:val="Char1"/>
          <w:rtl/>
          <w:lang w:bidi="ar-SA"/>
        </w:rPr>
        <w:t>فى المهاجرين خير كثير تعرفه، جزاهم اللّه خير الجزاء</w:t>
      </w:r>
      <w:r w:rsidRPr="006F0B90">
        <w:rPr>
          <w:rFonts w:ascii="Times New Roman" w:hAnsi="Times New Roman" w:cs="Traditional Arabic"/>
          <w:rtl/>
        </w:rPr>
        <w:t>»</w:t>
      </w:r>
      <w:r w:rsidRPr="00226719">
        <w:rPr>
          <w:rStyle w:val="FootnoteReference"/>
          <w:rFonts w:ascii="Times New Roman" w:hAnsi="Times New Roman"/>
          <w:b/>
          <w:bCs/>
          <w:sz w:val="24"/>
          <w:szCs w:val="24"/>
          <w:rtl/>
        </w:rPr>
        <w:footnoteReference w:id="219"/>
      </w:r>
      <w:r>
        <w:rPr>
          <w:rFonts w:ascii="Times New Roman" w:hAnsi="Times New Roman" w:hint="cs"/>
          <w:rtl/>
        </w:rPr>
        <w:t>.</w:t>
      </w:r>
    </w:p>
    <w:p w:rsidR="00082CC7" w:rsidRDefault="00082CC7" w:rsidP="005E1FD2">
      <w:pPr>
        <w:pStyle w:val="a5"/>
        <w:rPr>
          <w:rtl/>
        </w:rPr>
      </w:pPr>
      <w:r>
        <w:rPr>
          <w:rFonts w:cs="Traditional Arabic" w:hint="cs"/>
          <w:rtl/>
        </w:rPr>
        <w:t>«</w:t>
      </w:r>
      <w:r w:rsidRPr="00364A2D">
        <w:rPr>
          <w:rtl/>
        </w:rPr>
        <w:t>همان گونه كه مى‏دانى، در مهاجرين خوبيهاى زيادى نهفته است. خداوند به آنها بهترين پاداش دهد!</w:t>
      </w:r>
      <w:r>
        <w:rPr>
          <w:rFonts w:cs="Traditional Arabic" w:hint="cs"/>
          <w:rtl/>
        </w:rPr>
        <w:t>»</w:t>
      </w:r>
      <w:r>
        <w:rPr>
          <w:rtl/>
        </w:rPr>
        <w:t>.</w:t>
      </w:r>
    </w:p>
    <w:p w:rsidR="00082CC7" w:rsidRDefault="00082CC7" w:rsidP="005E1FD2">
      <w:pPr>
        <w:pStyle w:val="a5"/>
        <w:numPr>
          <w:ilvl w:val="0"/>
          <w:numId w:val="5"/>
        </w:numPr>
        <w:rPr>
          <w:rFonts w:ascii="Times New Roman" w:hAnsi="Times New Roman"/>
          <w:rtl/>
        </w:rPr>
      </w:pPr>
      <w:r w:rsidRPr="006F0B90">
        <w:rPr>
          <w:rFonts w:ascii="Times New Roman" w:hAnsi="Times New Roman"/>
          <w:rtl/>
        </w:rPr>
        <w:t xml:space="preserve">و در مدح أنصار نيز مى‏فرمايد: </w:t>
      </w:r>
      <w:r w:rsidRPr="006F0B90">
        <w:rPr>
          <w:rFonts w:ascii="Times New Roman" w:hAnsi="Times New Roman" w:cs="Traditional Arabic"/>
          <w:rtl/>
        </w:rPr>
        <w:t>«</w:t>
      </w:r>
      <w:r w:rsidRPr="00364A2D">
        <w:rPr>
          <w:rStyle w:val="Char1"/>
          <w:rtl/>
          <w:lang w:bidi="ar-SA"/>
        </w:rPr>
        <w:t>هم واللّه ربوا الإسلام كما يربى الفلو مع</w:t>
      </w:r>
      <w:r w:rsidR="006D22CA">
        <w:rPr>
          <w:rStyle w:val="Char1"/>
          <w:rtl/>
          <w:lang w:bidi="ar-SA"/>
        </w:rPr>
        <w:t xml:space="preserve"> غنائهم، بأيديهم السباط، و</w:t>
      </w:r>
      <w:r w:rsidRPr="00364A2D">
        <w:rPr>
          <w:rStyle w:val="Char1"/>
          <w:rtl/>
          <w:lang w:bidi="ar-SA"/>
        </w:rPr>
        <w:t>ألسنتهم السلاط</w:t>
      </w:r>
      <w:r w:rsidRPr="006F0B90">
        <w:rPr>
          <w:rFonts w:ascii="Times New Roman" w:hAnsi="Times New Roman" w:cs="Traditional Arabic"/>
          <w:rtl/>
        </w:rPr>
        <w:t>»</w:t>
      </w:r>
      <w:r w:rsidRPr="00226719">
        <w:rPr>
          <w:rStyle w:val="FootnoteReference"/>
          <w:rFonts w:ascii="Times New Roman" w:hAnsi="Times New Roman"/>
          <w:b/>
          <w:bCs/>
          <w:sz w:val="24"/>
          <w:szCs w:val="24"/>
          <w:rtl/>
        </w:rPr>
        <w:footnoteReference w:id="220"/>
      </w:r>
      <w:r>
        <w:rPr>
          <w:rFonts w:ascii="Times New Roman" w:hAnsi="Times New Roman"/>
          <w:rtl/>
        </w:rPr>
        <w:t>.</w:t>
      </w:r>
    </w:p>
    <w:p w:rsidR="00082CC7" w:rsidRPr="006F0B90" w:rsidRDefault="00082CC7" w:rsidP="005E1FD2">
      <w:pPr>
        <w:pStyle w:val="a5"/>
      </w:pPr>
      <w:r>
        <w:rPr>
          <w:rFonts w:cs="Traditional Arabic" w:hint="cs"/>
          <w:rtl/>
        </w:rPr>
        <w:t>«</w:t>
      </w:r>
      <w:r w:rsidRPr="00364A2D">
        <w:rPr>
          <w:rtl/>
        </w:rPr>
        <w:t>قسم به خدا! ايشان (انصار) با دستهاى باسخاوتشان و با زبانهاى تيزشان، اسلام را تربيت و پرورش دادند، همان گونه كه كُرّه اسب از شير گرفته‏شده، تربيت مى‏شود</w:t>
      </w:r>
      <w:r>
        <w:rPr>
          <w:rFonts w:cs="Traditional Arabic" w:hint="cs"/>
          <w:rtl/>
        </w:rPr>
        <w:t>»</w:t>
      </w:r>
      <w:r w:rsidRPr="006F0B90">
        <w:rPr>
          <w:rtl/>
        </w:rPr>
        <w:t>.</w:t>
      </w:r>
    </w:p>
    <w:p w:rsidR="00082CC7" w:rsidRDefault="00082CC7" w:rsidP="005E1FD2">
      <w:pPr>
        <w:pStyle w:val="a5"/>
        <w:numPr>
          <w:ilvl w:val="0"/>
          <w:numId w:val="5"/>
        </w:numPr>
        <w:rPr>
          <w:rFonts w:ascii="Times New Roman" w:hAnsi="Times New Roman"/>
          <w:rtl/>
        </w:rPr>
      </w:pPr>
      <w:r w:rsidRPr="006F0B90">
        <w:rPr>
          <w:rFonts w:ascii="Times New Roman" w:hAnsi="Times New Roman"/>
          <w:rtl/>
        </w:rPr>
        <w:t xml:space="preserve">و انصار را در مقارنه‏اى با اصحاب خود و معاويه، چنين تمجيد مى‏كند: </w:t>
      </w:r>
      <w:r w:rsidRPr="006F0B90">
        <w:rPr>
          <w:rFonts w:ascii="Times New Roman" w:hAnsi="Times New Roman" w:cs="Traditional Arabic"/>
          <w:rtl/>
        </w:rPr>
        <w:t>«</w:t>
      </w:r>
      <w:r w:rsidRPr="00364A2D">
        <w:rPr>
          <w:rStyle w:val="Char1"/>
          <w:rtl/>
          <w:lang w:bidi="ar-SA"/>
        </w:rPr>
        <w:t>أما بعد! أيها الناس! فواللّه لأهل مصركم فى الأمصار أكثر من الأنصار فى العر</w:t>
      </w:r>
      <w:r>
        <w:rPr>
          <w:rStyle w:val="Char1"/>
          <w:rtl/>
          <w:lang w:bidi="ar-SA"/>
        </w:rPr>
        <w:t>ب، و</w:t>
      </w:r>
      <w:r w:rsidRPr="00364A2D">
        <w:rPr>
          <w:rStyle w:val="Char1"/>
          <w:rtl/>
          <w:lang w:bidi="ar-SA"/>
        </w:rPr>
        <w:t xml:space="preserve">ما كانوا يوم أعطوا رسول الله </w:t>
      </w:r>
      <w:r>
        <w:rPr>
          <w:rStyle w:val="Char1"/>
          <w:rFonts w:cs="CTraditional Arabic" w:hint="cs"/>
          <w:b w:val="0"/>
          <w:bCs w:val="0"/>
          <w:rtl/>
          <w:lang w:bidi="ar-SA"/>
        </w:rPr>
        <w:t>ص</w:t>
      </w:r>
      <w:r w:rsidR="006D22CA">
        <w:rPr>
          <w:rStyle w:val="Char1"/>
          <w:rtl/>
          <w:lang w:bidi="ar-SA"/>
        </w:rPr>
        <w:t xml:space="preserve"> أن يمنعوه و</w:t>
      </w:r>
      <w:r w:rsidRPr="00364A2D">
        <w:rPr>
          <w:rStyle w:val="Char1"/>
          <w:rtl/>
          <w:lang w:bidi="ar-SA"/>
        </w:rPr>
        <w:t>من معه من ال</w:t>
      </w:r>
      <w:r>
        <w:rPr>
          <w:rStyle w:val="Char1"/>
          <w:rFonts w:hint="cs"/>
          <w:rtl/>
          <w:lang w:bidi="ar-SA"/>
        </w:rPr>
        <w:t>ـ</w:t>
      </w:r>
      <w:r w:rsidRPr="00364A2D">
        <w:rPr>
          <w:rStyle w:val="Char1"/>
          <w:rtl/>
          <w:lang w:bidi="ar-SA"/>
        </w:rPr>
        <w:t>مهاجرين حتى يبلغ رسالات ربه إلا... فلما آووا النبى‏</w:t>
      </w:r>
      <w:r>
        <w:rPr>
          <w:rStyle w:val="Char1"/>
          <w:rFonts w:cs="CTraditional Arabic" w:hint="cs"/>
          <w:b w:val="0"/>
          <w:bCs w:val="0"/>
          <w:rtl/>
          <w:lang w:bidi="ar-SA"/>
        </w:rPr>
        <w:t>ص</w:t>
      </w:r>
      <w:r>
        <w:rPr>
          <w:rStyle w:val="Char1"/>
          <w:rtl/>
          <w:lang w:bidi="ar-SA"/>
        </w:rPr>
        <w:t xml:space="preserve"> و أصحابه، ونصروا اللّه و</w:t>
      </w:r>
      <w:r w:rsidRPr="00364A2D">
        <w:rPr>
          <w:rStyle w:val="Char1"/>
          <w:rtl/>
          <w:lang w:bidi="ar-SA"/>
        </w:rPr>
        <w:t>دينه... فأنتم فى الناس أكثر من أولئك فى أهل ذلك الزمان من العرب</w:t>
      </w:r>
      <w:r w:rsidRPr="006F0B90">
        <w:rPr>
          <w:rFonts w:ascii="Times New Roman" w:hAnsi="Times New Roman" w:cs="Traditional Arabic"/>
          <w:rtl/>
        </w:rPr>
        <w:t>»</w:t>
      </w:r>
      <w:r w:rsidRPr="00226719">
        <w:rPr>
          <w:rStyle w:val="FootnoteReference"/>
          <w:rFonts w:ascii="Times New Roman" w:hAnsi="Times New Roman"/>
          <w:b/>
          <w:bCs/>
          <w:sz w:val="24"/>
          <w:szCs w:val="24"/>
          <w:rtl/>
        </w:rPr>
        <w:footnoteReference w:id="221"/>
      </w:r>
      <w:r>
        <w:rPr>
          <w:rFonts w:ascii="Times New Roman" w:hAnsi="Times New Roman" w:hint="cs"/>
          <w:rtl/>
        </w:rPr>
        <w:t>.</w:t>
      </w:r>
    </w:p>
    <w:p w:rsidR="00082CC7" w:rsidRDefault="00082CC7" w:rsidP="005E1FD2">
      <w:pPr>
        <w:pStyle w:val="a5"/>
        <w:rPr>
          <w:b/>
          <w:bCs/>
          <w:rtl/>
        </w:rPr>
      </w:pPr>
      <w:r>
        <w:rPr>
          <w:rFonts w:cs="Traditional Arabic" w:hint="cs"/>
          <w:rtl/>
        </w:rPr>
        <w:t>«</w:t>
      </w:r>
      <w:r w:rsidRPr="00364A2D">
        <w:rPr>
          <w:rtl/>
        </w:rPr>
        <w:t xml:space="preserve">امّا بعد! اى مردم! تعداد شما نسبت به ساير مردم، بيشتر از انصار در عرب است. در حالى كه آنها، آن روز از هيچ بخششى نسبت به پيامبر و مهاجرينى كه با او بودند دريغ نكردند تا جايى كه رسالات پروردگارش را تبليغ كردند در حالى كه دو قبيله‏اى بودند كه از تولدشان چيزى نمى‏گذشت. آنها نسبت به عرب بسيار كوچك و خردسال و كم‏جمعيّت بودند، زمانى كه پیامبر </w:t>
      </w:r>
      <w:r w:rsidRPr="00364A2D">
        <w:rPr>
          <w:rFonts w:cs="CTraditional Arabic"/>
          <w:rtl/>
        </w:rPr>
        <w:t>ص</w:t>
      </w:r>
      <w:r w:rsidRPr="00364A2D">
        <w:rPr>
          <w:rtl/>
        </w:rPr>
        <w:t xml:space="preserve"> و اصحابش را پناه و خدا و دينش را يارى دادند، تمام عرب در مقابلشان ايستادند و به آنها نشانه رفتند، يهود بر عليه آنها هم‏پيمان شدند. يهود و ديگر قبايل، دست به دست هم دادند و با آنها جنگيدند و براى يارى و نصرت دين خدا آماده شدند و لذا بين آنها و عرب جدايى افتاد و تمام پيمانهايى كه با يهود داشتند، قطع شد و با اهل نجد و تهامه و مكّه و يمامه و ديگران، درگير شدند و دين را به‏پا داشتند و تمام مشكلات را تحمّل كردند تا اينكه عرب، نسبت به پيامبر كوتاه آمدند و تسليم شدند. پس جمعيّت شما نسبت به ساير مردم از آنان نسبت به عرب در آن روز بيشتر است</w:t>
      </w:r>
      <w:r>
        <w:rPr>
          <w:rFonts w:cs="Traditional Arabic" w:hint="cs"/>
          <w:rtl/>
        </w:rPr>
        <w:t>»</w:t>
      </w:r>
      <w:r w:rsidRPr="006F0B90">
        <w:rPr>
          <w:rtl/>
        </w:rPr>
        <w:t>.</w:t>
      </w:r>
    </w:p>
    <w:p w:rsidR="00082CC7" w:rsidRDefault="00082CC7" w:rsidP="005E1FD2">
      <w:pPr>
        <w:pStyle w:val="a5"/>
        <w:numPr>
          <w:ilvl w:val="0"/>
          <w:numId w:val="5"/>
        </w:numPr>
        <w:rPr>
          <w:rFonts w:ascii="Times New Roman" w:hAnsi="Times New Roman"/>
          <w:rtl/>
        </w:rPr>
      </w:pPr>
      <w:r w:rsidRPr="006F0B90">
        <w:rPr>
          <w:rFonts w:ascii="Times New Roman" w:hAnsi="Times New Roman"/>
          <w:rtl/>
        </w:rPr>
        <w:t xml:space="preserve">باز هم در روايات شيعه آمده كه پیامبر </w:t>
      </w:r>
      <w:r w:rsidRPr="006F0B90">
        <w:rPr>
          <w:rFonts w:ascii="Times New Roman" w:hAnsi="Times New Roman" w:cs="CTraditional Arabic"/>
          <w:rtl/>
        </w:rPr>
        <w:t>ص</w:t>
      </w:r>
      <w:r w:rsidRPr="006F0B90">
        <w:rPr>
          <w:rFonts w:ascii="Times New Roman" w:hAnsi="Times New Roman"/>
          <w:rtl/>
        </w:rPr>
        <w:t xml:space="preserve"> از انصار چنين ستايش مى‏كند: </w:t>
      </w:r>
      <w:r w:rsidRPr="006F0B90">
        <w:rPr>
          <w:rFonts w:ascii="Times New Roman" w:hAnsi="Times New Roman" w:cs="Traditional Arabic"/>
          <w:rtl/>
        </w:rPr>
        <w:t>«</w:t>
      </w:r>
      <w:r>
        <w:rPr>
          <w:rStyle w:val="Char1"/>
          <w:rtl/>
        </w:rPr>
        <w:t>اللّهم اغفر للأنصار، وأبناء الأنصار، و</w:t>
      </w:r>
      <w:r w:rsidRPr="00364A2D">
        <w:rPr>
          <w:rStyle w:val="Char1"/>
          <w:rtl/>
        </w:rPr>
        <w:t>أبناء أبناء الأنصار! يا معشر الأنصار! أم</w:t>
      </w:r>
      <w:r>
        <w:rPr>
          <w:rStyle w:val="Char1"/>
          <w:rtl/>
        </w:rPr>
        <w:t>ا ترضون أن ينصرف الناس بالشاه و</w:t>
      </w:r>
      <w:r w:rsidRPr="00364A2D">
        <w:rPr>
          <w:rStyle w:val="Char1"/>
          <w:rtl/>
        </w:rPr>
        <w:t>النعم، و فى سهمكم رسول الله</w:t>
      </w:r>
      <w:r w:rsidRPr="006F0B90">
        <w:rPr>
          <w:rFonts w:ascii="Times New Roman" w:hAnsi="Times New Roman"/>
          <w:rtl/>
        </w:rPr>
        <w:t xml:space="preserve"> </w:t>
      </w:r>
      <w:r w:rsidRPr="006F0B90">
        <w:rPr>
          <w:rFonts w:ascii="Times New Roman" w:hAnsi="Times New Roman" w:cs="CTraditional Arabic"/>
          <w:rtl/>
        </w:rPr>
        <w:t>ص</w:t>
      </w:r>
      <w:r w:rsidRPr="006F0B90">
        <w:rPr>
          <w:rFonts w:ascii="Times New Roman" w:hAnsi="Times New Roman" w:cs="Traditional Arabic"/>
          <w:rtl/>
        </w:rPr>
        <w:t>»</w:t>
      </w:r>
      <w:r w:rsidRPr="00226719">
        <w:rPr>
          <w:rStyle w:val="FootnoteReference"/>
          <w:rFonts w:ascii="Times New Roman" w:hAnsi="Times New Roman"/>
          <w:b/>
          <w:bCs/>
          <w:sz w:val="24"/>
          <w:szCs w:val="24"/>
          <w:rtl/>
        </w:rPr>
        <w:footnoteReference w:id="222"/>
      </w:r>
      <w:r>
        <w:rPr>
          <w:rFonts w:ascii="Times New Roman" w:hAnsi="Times New Roman" w:hint="cs"/>
          <w:rtl/>
        </w:rPr>
        <w:t>.</w:t>
      </w:r>
    </w:p>
    <w:p w:rsidR="00082CC7" w:rsidRDefault="00082CC7" w:rsidP="005E1FD2">
      <w:pPr>
        <w:pStyle w:val="a5"/>
        <w:rPr>
          <w:rtl/>
        </w:rPr>
      </w:pPr>
      <w:r>
        <w:rPr>
          <w:rFonts w:cs="Traditional Arabic" w:hint="cs"/>
          <w:rtl/>
        </w:rPr>
        <w:t>«</w:t>
      </w:r>
      <w:r w:rsidRPr="00364A2D">
        <w:rPr>
          <w:rtl/>
        </w:rPr>
        <w:t>پروردگارا! انصار و فرزندانشان و فرزندانِ فرزندانشان را بيامرز! اى جماعت انصار! آيا راضى نمى‏شويد به اينكه مردم با بز و گوسفند خود (يعنى با غنايم خود) بروند، در حالى كه در سهم شما (به جاى بز و گوسفند) رسول خدا باشد؟!</w:t>
      </w:r>
      <w:r>
        <w:rPr>
          <w:rFonts w:cs="Traditional Arabic" w:hint="cs"/>
          <w:rtl/>
        </w:rPr>
        <w:t>»</w:t>
      </w:r>
      <w:r>
        <w:rPr>
          <w:rtl/>
        </w:rPr>
        <w:t>.</w:t>
      </w:r>
    </w:p>
    <w:p w:rsidR="00082CC7" w:rsidRDefault="00082CC7" w:rsidP="005E1FD2">
      <w:pPr>
        <w:pStyle w:val="a5"/>
        <w:numPr>
          <w:ilvl w:val="0"/>
          <w:numId w:val="5"/>
        </w:numPr>
        <w:rPr>
          <w:rFonts w:ascii="Times New Roman" w:hAnsi="Times New Roman"/>
          <w:rtl/>
        </w:rPr>
      </w:pPr>
      <w:r w:rsidRPr="006F0B90">
        <w:rPr>
          <w:rFonts w:ascii="Times New Roman" w:hAnsi="Times New Roman"/>
          <w:rtl/>
        </w:rPr>
        <w:t xml:space="preserve">همچنين روايت مى‏كنند: </w:t>
      </w:r>
      <w:r w:rsidRPr="006F0B90">
        <w:rPr>
          <w:rFonts w:ascii="Times New Roman" w:hAnsi="Times New Roman" w:cs="Traditional Arabic"/>
          <w:rtl/>
        </w:rPr>
        <w:t>«</w:t>
      </w:r>
      <w:r>
        <w:rPr>
          <w:rStyle w:val="Char1"/>
          <w:rtl/>
          <w:lang w:bidi="ar-SA"/>
        </w:rPr>
        <w:t>الأنصار كرشى وعينى، ولو سلك الناس واديا و</w:t>
      </w:r>
      <w:r w:rsidRPr="00364A2D">
        <w:rPr>
          <w:rStyle w:val="Char1"/>
          <w:rtl/>
          <w:lang w:bidi="ar-SA"/>
        </w:rPr>
        <w:t>سلك الأنصار شعبا، لسلكت شعب الأنصار!</w:t>
      </w:r>
      <w:r w:rsidRPr="006F0B90">
        <w:rPr>
          <w:rFonts w:ascii="Times New Roman" w:hAnsi="Times New Roman" w:cs="Traditional Arabic"/>
          <w:rtl/>
        </w:rPr>
        <w:t>»</w:t>
      </w:r>
      <w:r w:rsidRPr="00226719">
        <w:rPr>
          <w:rStyle w:val="FootnoteReference"/>
          <w:rFonts w:ascii="Times New Roman" w:hAnsi="Times New Roman"/>
          <w:b/>
          <w:bCs/>
          <w:sz w:val="24"/>
          <w:szCs w:val="24"/>
          <w:rtl/>
        </w:rPr>
        <w:footnoteReference w:id="223"/>
      </w:r>
      <w:r>
        <w:rPr>
          <w:rFonts w:ascii="Times New Roman" w:hAnsi="Times New Roman" w:hint="cs"/>
          <w:rtl/>
        </w:rPr>
        <w:t>.</w:t>
      </w:r>
    </w:p>
    <w:p w:rsidR="00082CC7" w:rsidRPr="006F0B90" w:rsidRDefault="00082CC7" w:rsidP="005E1FD2">
      <w:pPr>
        <w:pStyle w:val="a5"/>
      </w:pPr>
      <w:r>
        <w:rPr>
          <w:rFonts w:cs="Traditional Arabic" w:hint="cs"/>
          <w:rtl/>
        </w:rPr>
        <w:t>«</w:t>
      </w:r>
      <w:r w:rsidRPr="00364A2D">
        <w:rPr>
          <w:rtl/>
        </w:rPr>
        <w:t>انصار، جگرگوشه و نور چشمان من هستند! اگر مردم همه به يك وادى بروند و انصار به وادى ديگر، من به طرف انصار روانه مى‏شوم</w:t>
      </w:r>
      <w:r>
        <w:rPr>
          <w:rFonts w:cs="Traditional Arabic" w:hint="cs"/>
          <w:rtl/>
        </w:rPr>
        <w:t>»</w:t>
      </w:r>
      <w:r w:rsidRPr="006F0B90">
        <w:rPr>
          <w:rtl/>
        </w:rPr>
        <w:t>.</w:t>
      </w:r>
    </w:p>
    <w:p w:rsidR="00082CC7" w:rsidRDefault="00082CC7" w:rsidP="005E1FD2">
      <w:pPr>
        <w:pStyle w:val="a5"/>
        <w:numPr>
          <w:ilvl w:val="0"/>
          <w:numId w:val="5"/>
        </w:numPr>
        <w:rPr>
          <w:rFonts w:ascii="Times New Roman" w:hAnsi="Times New Roman"/>
          <w:rtl/>
        </w:rPr>
      </w:pPr>
      <w:r w:rsidRPr="006F0B90">
        <w:rPr>
          <w:rFonts w:ascii="Times New Roman" w:hAnsi="Times New Roman"/>
          <w:rtl/>
        </w:rPr>
        <w:t xml:space="preserve">شيخ مجلسى، روايت موثّقى از شيخ طوسى نقل مى‏كند كه علي </w:t>
      </w:r>
      <w:r w:rsidRPr="006F0B90">
        <w:rPr>
          <w:rFonts w:ascii="Times New Roman" w:hAnsi="Times New Roman" w:cs="CTraditional Arabic"/>
          <w:rtl/>
        </w:rPr>
        <w:t>س</w:t>
      </w:r>
      <w:r w:rsidRPr="006F0B90">
        <w:rPr>
          <w:rFonts w:ascii="Times New Roman" w:hAnsi="Times New Roman"/>
          <w:rtl/>
        </w:rPr>
        <w:t xml:space="preserve"> به يارانش مى‏فرمايد: </w:t>
      </w:r>
      <w:r w:rsidRPr="006F0B90">
        <w:rPr>
          <w:rFonts w:ascii="Times New Roman" w:hAnsi="Times New Roman" w:cs="Traditional Arabic"/>
          <w:rtl/>
        </w:rPr>
        <w:t>«</w:t>
      </w:r>
      <w:r w:rsidRPr="00364A2D">
        <w:rPr>
          <w:rStyle w:val="Char1"/>
          <w:rtl/>
          <w:lang w:bidi="ar-SA"/>
        </w:rPr>
        <w:t>أوصيكم فى أصحاب رسول الله</w:t>
      </w:r>
      <w:r w:rsidRPr="006F0B90">
        <w:rPr>
          <w:rFonts w:ascii="Times New Roman" w:hAnsi="Times New Roman"/>
          <w:rtl/>
        </w:rPr>
        <w:t xml:space="preserve"> </w:t>
      </w:r>
      <w:r w:rsidRPr="006F0B90">
        <w:rPr>
          <w:rFonts w:ascii="Times New Roman" w:hAnsi="Times New Roman" w:cs="CTraditional Arabic"/>
          <w:rtl/>
        </w:rPr>
        <w:t>ص</w:t>
      </w:r>
      <w:r w:rsidRPr="006F0B90">
        <w:rPr>
          <w:rFonts w:ascii="Times New Roman" w:hAnsi="Times New Roman"/>
          <w:rtl/>
        </w:rPr>
        <w:t xml:space="preserve">، </w:t>
      </w:r>
      <w:r>
        <w:rPr>
          <w:rStyle w:val="Char1"/>
          <w:rtl/>
          <w:lang w:bidi="ar-SA"/>
        </w:rPr>
        <w:t>لا تسبوهم، فإنهم أصحاب نبيكم، و</w:t>
      </w:r>
      <w:r w:rsidRPr="00364A2D">
        <w:rPr>
          <w:rStyle w:val="Char1"/>
          <w:rtl/>
          <w:lang w:bidi="ar-SA"/>
        </w:rPr>
        <w:t>هم أصحابه ال</w:t>
      </w:r>
      <w:r>
        <w:rPr>
          <w:rStyle w:val="Char1"/>
          <w:rtl/>
          <w:lang w:bidi="ar-SA"/>
        </w:rPr>
        <w:t>ذين لم يبتدعوا فى الدين شيئا، و</w:t>
      </w:r>
      <w:r w:rsidRPr="00364A2D">
        <w:rPr>
          <w:rStyle w:val="Char1"/>
          <w:rtl/>
          <w:lang w:bidi="ar-SA"/>
        </w:rPr>
        <w:t>لم يوقروا صاحب بدعة، نعم! أوصانى رسول الله</w:t>
      </w:r>
      <w:r w:rsidRPr="006F0B90">
        <w:rPr>
          <w:rFonts w:ascii="Times New Roman" w:hAnsi="Times New Roman"/>
          <w:rtl/>
        </w:rPr>
        <w:t xml:space="preserve"> </w:t>
      </w:r>
      <w:r w:rsidRPr="006F0B90">
        <w:rPr>
          <w:rFonts w:ascii="Times New Roman" w:hAnsi="Times New Roman" w:cs="CTraditional Arabic"/>
          <w:rtl/>
        </w:rPr>
        <w:t>ص</w:t>
      </w:r>
      <w:r w:rsidRPr="006F0B90">
        <w:rPr>
          <w:rFonts w:ascii="Times New Roman" w:hAnsi="Times New Roman"/>
          <w:rtl/>
        </w:rPr>
        <w:t xml:space="preserve"> </w:t>
      </w:r>
      <w:r w:rsidRPr="00364A2D">
        <w:rPr>
          <w:rStyle w:val="Char1"/>
          <w:rtl/>
          <w:lang w:bidi="ar-SA"/>
        </w:rPr>
        <w:t>فى هؤلاء</w:t>
      </w:r>
      <w:r w:rsidRPr="006F0B90">
        <w:rPr>
          <w:rFonts w:ascii="Times New Roman" w:hAnsi="Times New Roman" w:cs="Traditional Arabic"/>
          <w:rtl/>
        </w:rPr>
        <w:t>»</w:t>
      </w:r>
      <w:r w:rsidRPr="00226719">
        <w:rPr>
          <w:rStyle w:val="FootnoteReference"/>
          <w:rFonts w:ascii="Times New Roman" w:hAnsi="Times New Roman"/>
          <w:b/>
          <w:bCs/>
          <w:sz w:val="24"/>
          <w:szCs w:val="24"/>
          <w:rtl/>
        </w:rPr>
        <w:footnoteReference w:id="224"/>
      </w:r>
      <w:r>
        <w:rPr>
          <w:rFonts w:ascii="Times New Roman" w:hAnsi="Times New Roman" w:hint="cs"/>
          <w:rtl/>
        </w:rPr>
        <w:t>.</w:t>
      </w:r>
    </w:p>
    <w:p w:rsidR="00082CC7" w:rsidRDefault="00082CC7" w:rsidP="005E1FD2">
      <w:pPr>
        <w:pStyle w:val="a5"/>
        <w:rPr>
          <w:rtl/>
        </w:rPr>
      </w:pPr>
      <w:r w:rsidRPr="006F0B90">
        <w:rPr>
          <w:rtl/>
        </w:rPr>
        <w:t xml:space="preserve"> </w:t>
      </w:r>
      <w:r>
        <w:rPr>
          <w:rFonts w:cs="Traditional Arabic" w:hint="cs"/>
          <w:rtl/>
        </w:rPr>
        <w:t>«</w:t>
      </w:r>
      <w:r w:rsidRPr="00364A2D">
        <w:rPr>
          <w:rtl/>
        </w:rPr>
        <w:t xml:space="preserve">شما را در مورد اصحاب رسول خدا </w:t>
      </w:r>
      <w:r w:rsidRPr="00364A2D">
        <w:rPr>
          <w:rFonts w:cs="CTraditional Arabic"/>
          <w:rtl/>
        </w:rPr>
        <w:t>ص</w:t>
      </w:r>
      <w:r w:rsidRPr="00364A2D">
        <w:rPr>
          <w:rtl/>
        </w:rPr>
        <w:t xml:space="preserve"> سفارش مى‏كنم! آنها را ناسزا نگوييد! زيرا آنها اصحاب پيامبرتان هستند.. اصحابى كه هيچ بدعتى در دين ننهادند و هيچ بدعتگذارى را احترام نگذاشتند.. آرى! رسول خدا درباره همين افراد، مرا سفارش فرمود</w:t>
      </w:r>
      <w:r>
        <w:rPr>
          <w:rFonts w:cs="Traditional Arabic" w:hint="cs"/>
          <w:rtl/>
        </w:rPr>
        <w:t>»</w:t>
      </w:r>
      <w:r w:rsidRPr="006F0B90">
        <w:rPr>
          <w:rtl/>
        </w:rPr>
        <w:t>.</w:t>
      </w:r>
    </w:p>
    <w:p w:rsidR="00082CC7" w:rsidRDefault="00082CC7" w:rsidP="005E1FD2">
      <w:pPr>
        <w:pStyle w:val="a5"/>
        <w:numPr>
          <w:ilvl w:val="0"/>
          <w:numId w:val="5"/>
        </w:numPr>
        <w:rPr>
          <w:b/>
          <w:bCs/>
          <w:rtl/>
        </w:rPr>
      </w:pPr>
      <w:r w:rsidRPr="006F0B90">
        <w:rPr>
          <w:rtl/>
        </w:rPr>
        <w:t xml:space="preserve">و اين هم على‏بن حسين‏ </w:t>
      </w:r>
      <w:r w:rsidRPr="006F0B90">
        <w:rPr>
          <w:rFonts w:cs="CTraditional Arabic"/>
          <w:rtl/>
        </w:rPr>
        <w:t>س</w:t>
      </w:r>
      <w:r w:rsidRPr="006F0B90">
        <w:rPr>
          <w:rtl/>
        </w:rPr>
        <w:t xml:space="preserve"> - از تابعين و ملقّب به زين‏العابدين - است كه درباره اصحاب پیامبر </w:t>
      </w:r>
      <w:r w:rsidRPr="006F0B90">
        <w:rPr>
          <w:rFonts w:cs="CTraditional Arabic"/>
          <w:rtl/>
        </w:rPr>
        <w:t>ص</w:t>
      </w:r>
      <w:r w:rsidRPr="006F0B90">
        <w:rPr>
          <w:rtl/>
        </w:rPr>
        <w:t xml:space="preserve"> چنين مى‏گويد و برايشان چنين دعا مى‏كند: </w:t>
      </w:r>
      <w:r w:rsidRPr="006F0B90">
        <w:rPr>
          <w:rFonts w:cs="Traditional Arabic"/>
          <w:rtl/>
        </w:rPr>
        <w:t>«</w:t>
      </w:r>
      <w:r>
        <w:rPr>
          <w:rStyle w:val="Char1"/>
          <w:rtl/>
          <w:lang w:bidi="ar-SA"/>
        </w:rPr>
        <w:t>فاذكرهم منك بمغفرة ورضوان اللّهم و</w:t>
      </w:r>
      <w:r w:rsidRPr="00364A2D">
        <w:rPr>
          <w:rStyle w:val="Char1"/>
          <w:rtl/>
          <w:lang w:bidi="ar-SA"/>
        </w:rPr>
        <w:t>أصحاب محمّ</w:t>
      </w:r>
      <w:r>
        <w:rPr>
          <w:rStyle w:val="Char1"/>
          <w:rtl/>
          <w:lang w:bidi="ar-SA"/>
        </w:rPr>
        <w:t>د خاصة، الذين أحسنوا الصحابة، و</w:t>
      </w:r>
      <w:r w:rsidRPr="00364A2D">
        <w:rPr>
          <w:rStyle w:val="Char1"/>
          <w:rtl/>
          <w:lang w:bidi="ar-SA"/>
        </w:rPr>
        <w:t>الذي</w:t>
      </w:r>
      <w:r>
        <w:rPr>
          <w:rStyle w:val="Char1"/>
          <w:rtl/>
          <w:lang w:bidi="ar-SA"/>
        </w:rPr>
        <w:t>ن أبلوا البلاء الحسن فى نصره، وكانفوه وأسرعوا إلى وفادته، وسابقوا إلى دعوته، و</w:t>
      </w:r>
      <w:r w:rsidRPr="00364A2D">
        <w:rPr>
          <w:rStyle w:val="Char1"/>
          <w:rtl/>
          <w:lang w:bidi="ar-SA"/>
        </w:rPr>
        <w:t xml:space="preserve">استجابوا له حيث أسمعهم حجة </w:t>
      </w:r>
      <w:r>
        <w:rPr>
          <w:rStyle w:val="Char1"/>
          <w:rtl/>
          <w:lang w:bidi="ar-SA"/>
        </w:rPr>
        <w:t>رسالته، وفارقوا الأزواج والأولاد فى إظهار كلمته، وقاتلوا الآباء والأبناء فى تثبيت نبوته و</w:t>
      </w:r>
      <w:r w:rsidRPr="00364A2D">
        <w:rPr>
          <w:rStyle w:val="Char1"/>
          <w:rtl/>
          <w:lang w:bidi="ar-SA"/>
        </w:rPr>
        <w:t>ا</w:t>
      </w:r>
      <w:r>
        <w:rPr>
          <w:rStyle w:val="Char1"/>
          <w:rtl/>
          <w:lang w:bidi="ar-SA"/>
        </w:rPr>
        <w:t>لذين هجرتهم العشاير... اللّهم و</w:t>
      </w:r>
      <w:r w:rsidRPr="00364A2D">
        <w:rPr>
          <w:rStyle w:val="Char1"/>
          <w:rtl/>
          <w:lang w:bidi="ar-SA"/>
        </w:rPr>
        <w:t>أوصل إلى التابعين لهم بإحس</w:t>
      </w:r>
      <w:r>
        <w:rPr>
          <w:rStyle w:val="Char1"/>
          <w:rtl/>
          <w:lang w:bidi="ar-SA"/>
        </w:rPr>
        <w:t>ان الذين يقولون ربنا اغفر لنا و</w:t>
      </w:r>
      <w:r w:rsidRPr="00364A2D">
        <w:rPr>
          <w:rStyle w:val="Char1"/>
          <w:rtl/>
          <w:lang w:bidi="ar-SA"/>
        </w:rPr>
        <w:t>لإخواننا الذين سبقونا بالإيمان خير جزائك، الذين قصدوا سمتهم... يدينون ب</w:t>
      </w:r>
      <w:r>
        <w:rPr>
          <w:rStyle w:val="Char1"/>
          <w:rtl/>
          <w:lang w:bidi="ar-SA"/>
        </w:rPr>
        <w:t>دينهم، ويهتدون بهديهم، يتفقون عليهم، و</w:t>
      </w:r>
      <w:r w:rsidRPr="00364A2D">
        <w:rPr>
          <w:rStyle w:val="Char1"/>
          <w:rtl/>
          <w:lang w:bidi="ar-SA"/>
        </w:rPr>
        <w:t>لا يتهمونهم فيما أدوا إليهم</w:t>
      </w:r>
      <w:r w:rsidRPr="006F0B90">
        <w:rPr>
          <w:rFonts w:cs="Traditional Arabic"/>
          <w:rtl/>
        </w:rPr>
        <w:t>»</w:t>
      </w:r>
      <w:r w:rsidRPr="00226719">
        <w:rPr>
          <w:rStyle w:val="FootnoteReference"/>
          <w:rFonts w:ascii="Times New Roman" w:hAnsi="Times New Roman"/>
          <w:b/>
          <w:bCs/>
          <w:sz w:val="24"/>
          <w:szCs w:val="24"/>
          <w:rtl/>
        </w:rPr>
        <w:footnoteReference w:id="225"/>
      </w:r>
      <w:r w:rsidRPr="006F0B90">
        <w:rPr>
          <w:rtl/>
        </w:rPr>
        <w:t>.</w:t>
      </w:r>
    </w:p>
    <w:p w:rsidR="00082CC7" w:rsidRDefault="00082CC7" w:rsidP="005E1FD2">
      <w:pPr>
        <w:pStyle w:val="a5"/>
        <w:rPr>
          <w:rtl/>
        </w:rPr>
      </w:pPr>
      <w:r>
        <w:rPr>
          <w:rFonts w:cs="Traditional Arabic" w:hint="cs"/>
          <w:rtl/>
        </w:rPr>
        <w:t>«</w:t>
      </w:r>
      <w:r w:rsidRPr="00364A2D">
        <w:rPr>
          <w:rtl/>
        </w:rPr>
        <w:t>پس آنها را با مغفرت و رضوان خود، ياد كن! پروردگارا! عموم اصحاب محمّد را مشمول رحمت خويش فرما! مخصوصاً آنان كه حقّ مصاحبت و همراهى او را به خوبى اداء كردند و در يارى‏اش، به بلاهاى بسيار مبتلا گشتند و آزمايش نيكو پس دادند و از او حمايت و جانبدارى كردند و صميمانه به سوى ندا و پيامش شتافتند و به قبول دعوتش، از ديگران سبقت گرفتند و چون دليل و حجّت رسالتش را به گوش آنان رسانيد، استجابت كردند و در راه آشكارساختن سخن پيامبر و اعلاى كلمه خدا، از همسران و فرزندان خود جدا شدند و براى تثبيت نبوّتش، با پدران و پسران خود جنگيدند. كسانى كه تمام پيوندهايشان را رها كردند و (به مدينه) هجرت كردند و هرگونه قرابت و نزديكى را غير از قرابت پيامبر، نفى كردند.. پروردگارا! بر اصحاب محمّد درود باد كه او را با جان خويش آميخته بودند و به جاى كالاى دنيا، متاع مهر و محبّت به بازار آوردند و تجارتى كه در آن زيانى نبود، پيشه خود ساختند. كسانى كه به خاطر عقيده علياى خويش، رنج هجرت و غم دورى و غربت (از فرزندان و همسران و منازلشان) را بر خويشتن هموار داشتند و از قبايل و عشاير مشرك خويش، بريدند و به مؤمنان (مدينه كه انصار باشند) پيوستند و دين اسلام را ملاك قرابت و خويشاوندى دانستند. پروردگارا! خانه و كاشانه و اهل و عيال خود را تنها براى تو و در راه تو ترك كردند! از آنها راضى باش به خاطر جانبدارى‏شان از حق، كه تنها براى تو و در راه تو بوده است. پروردگارا! به آنان پاداش بده به خاطر هجرتشان از خانه و كاشانه‏شان و بيرون رفتنشان براى جنگ؛ كسانى كه از آسايش زندگى به تنگنا و سختيهاى آن روان شدند، و از آنها راضى و خوشنود باش! همچنين به كسانى كه به نيكى از ايشان تبعيّت مى‏كنند و مى‏گويند: «پروردگارا! ما و برادران ما را كه در ايمان بر ما پيشى گرفتند، بيامرز!»، بهترين پاداشهايت را برسان! كسانى كه راهشان را برگزيده‏اند و قدم در مسيرشان گذاشته‏اند و شكّ و ترديد، در پيروى از آنها و اقتدا به هدايتشان، هرگز دلشان را سست نمى‏كند، بلكه به دينشان ديندارى مى‏كنند و به هدايتشان، هدايت مى‏شوند و هدايت مى‏كنند، بر آنها متّفق هستند و همگى را قبول دارند و هيچ كدام از آنها را به چيزهايى كه به آنها نسبت (ناروا) مى‏دهند، متّهم نمى‏</w:t>
      </w:r>
      <w:r>
        <w:rPr>
          <w:rtl/>
        </w:rPr>
        <w:t>كنند</w:t>
      </w:r>
      <w:r>
        <w:rPr>
          <w:rFonts w:cs="Traditional Arabic" w:hint="cs"/>
          <w:rtl/>
        </w:rPr>
        <w:t>»</w:t>
      </w:r>
      <w:r>
        <w:rPr>
          <w:rtl/>
        </w:rPr>
        <w:t>.</w:t>
      </w:r>
    </w:p>
    <w:p w:rsidR="00082CC7" w:rsidRDefault="00082CC7" w:rsidP="005E1FD2">
      <w:pPr>
        <w:pStyle w:val="a5"/>
        <w:numPr>
          <w:ilvl w:val="0"/>
          <w:numId w:val="5"/>
        </w:numPr>
        <w:rPr>
          <w:rFonts w:ascii="Times New Roman" w:hAnsi="Times New Roman"/>
          <w:rtl/>
        </w:rPr>
      </w:pPr>
      <w:r w:rsidRPr="006F0B90">
        <w:rPr>
          <w:rFonts w:ascii="Times New Roman" w:hAnsi="Times New Roman"/>
          <w:rtl/>
        </w:rPr>
        <w:t xml:space="preserve">حسن عسگرى - امام يازدهم شيعيان - نيز در تفسير خود مى‏آورد: </w:t>
      </w:r>
      <w:r w:rsidRPr="006F0B90">
        <w:rPr>
          <w:rFonts w:ascii="Times New Roman" w:hAnsi="Times New Roman" w:cs="Traditional Arabic"/>
          <w:rtl/>
        </w:rPr>
        <w:t>«</w:t>
      </w:r>
      <w:r w:rsidRPr="006F0B90">
        <w:rPr>
          <w:rFonts w:ascii="Times New Roman" w:hAnsi="Times New Roman"/>
          <w:rtl/>
        </w:rPr>
        <w:t>إ</w:t>
      </w:r>
      <w:r w:rsidRPr="00364A2D">
        <w:rPr>
          <w:rStyle w:val="Char1"/>
          <w:rtl/>
        </w:rPr>
        <w:t xml:space="preserve">ن </w:t>
      </w:r>
      <w:r w:rsidRPr="00364A2D">
        <w:rPr>
          <w:rStyle w:val="Char1"/>
          <w:rtl/>
          <w:lang w:bidi="ar-SA"/>
        </w:rPr>
        <w:t>كليم اللّه موسى سأل ربه هل فى أصحاب الأنبياء أكرم عندك من صحابتى؟ قال اللّه: يا موسى! أما علمت أن فضل صحابة محمد</w:t>
      </w:r>
      <w:r w:rsidRPr="006F0B90">
        <w:rPr>
          <w:rFonts w:ascii="Times New Roman" w:hAnsi="Times New Roman"/>
          <w:rtl/>
        </w:rPr>
        <w:t xml:space="preserve"> </w:t>
      </w:r>
      <w:r>
        <w:rPr>
          <w:rFonts w:ascii="Times New Roman" w:hAnsi="Times New Roman" w:cs="CTraditional Arabic" w:hint="cs"/>
          <w:rtl/>
        </w:rPr>
        <w:t>ص</w:t>
      </w:r>
      <w:r w:rsidRPr="006F0B90">
        <w:rPr>
          <w:rFonts w:ascii="Times New Roman" w:hAnsi="Times New Roman"/>
          <w:rtl/>
        </w:rPr>
        <w:t xml:space="preserve"> </w:t>
      </w:r>
      <w:r w:rsidRPr="00364A2D">
        <w:rPr>
          <w:rStyle w:val="Char1"/>
          <w:rtl/>
          <w:lang w:bidi="ar-SA"/>
        </w:rPr>
        <w:t>على جميع صحابة ال</w:t>
      </w:r>
      <w:r>
        <w:rPr>
          <w:rStyle w:val="Char1"/>
          <w:rFonts w:hint="cs"/>
          <w:rtl/>
          <w:lang w:bidi="ar-SA"/>
        </w:rPr>
        <w:t>ـ</w:t>
      </w:r>
      <w:r w:rsidRPr="00364A2D">
        <w:rPr>
          <w:rStyle w:val="Char1"/>
          <w:rtl/>
          <w:lang w:bidi="ar-SA"/>
        </w:rPr>
        <w:t>مرسلين كفضل محمد</w:t>
      </w:r>
      <w:r w:rsidRPr="006F0B90">
        <w:rPr>
          <w:rFonts w:ascii="Times New Roman" w:hAnsi="Times New Roman"/>
          <w:rtl/>
        </w:rPr>
        <w:t xml:space="preserve"> </w:t>
      </w:r>
      <w:r>
        <w:rPr>
          <w:rFonts w:ascii="Times New Roman" w:hAnsi="Times New Roman" w:cs="CTraditional Arabic" w:hint="cs"/>
          <w:rtl/>
        </w:rPr>
        <w:t>ص</w:t>
      </w:r>
      <w:r w:rsidRPr="006F0B90">
        <w:rPr>
          <w:rFonts w:ascii="Times New Roman" w:hAnsi="Times New Roman"/>
          <w:rtl/>
        </w:rPr>
        <w:t xml:space="preserve"> </w:t>
      </w:r>
      <w:r w:rsidRPr="00364A2D">
        <w:rPr>
          <w:rStyle w:val="Char1"/>
          <w:rtl/>
          <w:lang w:bidi="ar-SA"/>
        </w:rPr>
        <w:t>على جميع ال</w:t>
      </w:r>
      <w:r>
        <w:rPr>
          <w:rStyle w:val="Char1"/>
          <w:rFonts w:hint="cs"/>
          <w:rtl/>
          <w:lang w:bidi="ar-SA"/>
        </w:rPr>
        <w:t>ـ</w:t>
      </w:r>
      <w:r>
        <w:rPr>
          <w:rStyle w:val="Char1"/>
          <w:rtl/>
          <w:lang w:bidi="ar-SA"/>
        </w:rPr>
        <w:t>مرسلين و</w:t>
      </w:r>
      <w:r w:rsidRPr="00364A2D">
        <w:rPr>
          <w:rStyle w:val="Char1"/>
          <w:rtl/>
          <w:lang w:bidi="ar-SA"/>
        </w:rPr>
        <w:t>النبيين؟</w:t>
      </w:r>
      <w:r w:rsidRPr="006F0B90">
        <w:rPr>
          <w:rFonts w:ascii="Times New Roman" w:hAnsi="Times New Roman" w:cs="Traditional Arabic"/>
          <w:rtl/>
        </w:rPr>
        <w:t>»</w:t>
      </w:r>
      <w:r w:rsidRPr="00226719">
        <w:rPr>
          <w:rStyle w:val="FootnoteReference"/>
          <w:rFonts w:ascii="Times New Roman" w:hAnsi="Times New Roman"/>
          <w:b/>
          <w:bCs/>
          <w:sz w:val="24"/>
          <w:szCs w:val="24"/>
          <w:rtl/>
        </w:rPr>
        <w:footnoteReference w:id="226"/>
      </w:r>
      <w:r>
        <w:rPr>
          <w:rFonts w:ascii="Times New Roman" w:hAnsi="Times New Roman" w:hint="cs"/>
          <w:rtl/>
        </w:rPr>
        <w:t>.</w:t>
      </w:r>
    </w:p>
    <w:p w:rsidR="00082CC7" w:rsidRDefault="00082CC7" w:rsidP="005E1FD2">
      <w:pPr>
        <w:pStyle w:val="a5"/>
        <w:rPr>
          <w:rtl/>
        </w:rPr>
      </w:pPr>
      <w:r>
        <w:rPr>
          <w:rFonts w:cs="Traditional Arabic" w:hint="cs"/>
          <w:rtl/>
        </w:rPr>
        <w:t>«</w:t>
      </w:r>
      <w:r w:rsidRPr="00364A2D">
        <w:rPr>
          <w:rtl/>
        </w:rPr>
        <w:t xml:space="preserve">موسى كليم اللّه از پروردگارش پرسيد: آيا در بين اصحاب پيامبران، هستند كه از اصحاب من نزد تو گرامى‏تر باشند؟ خداوند فرمود: اى موسى! آيا نمى‏دانى كه برترى اصحاب محمد </w:t>
      </w:r>
      <w:r w:rsidRPr="00364A2D">
        <w:rPr>
          <w:rFonts w:cs="CTraditional Arabic" w:hint="cs"/>
          <w:rtl/>
        </w:rPr>
        <w:t>ص</w:t>
      </w:r>
      <w:r w:rsidRPr="00364A2D">
        <w:rPr>
          <w:rtl/>
        </w:rPr>
        <w:t xml:space="preserve"> بر تمامى صحابه پيامبران، همچون برترى محمد </w:t>
      </w:r>
      <w:r w:rsidRPr="00364A2D">
        <w:rPr>
          <w:rFonts w:cs="CTraditional Arabic" w:hint="cs"/>
          <w:rtl/>
        </w:rPr>
        <w:t>ص</w:t>
      </w:r>
      <w:r w:rsidRPr="00364A2D">
        <w:rPr>
          <w:rtl/>
        </w:rPr>
        <w:t xml:space="preserve"> بر ساير پيامبران و رسولان است؟</w:t>
      </w:r>
      <w:r>
        <w:rPr>
          <w:rFonts w:cs="Traditional Arabic" w:hint="cs"/>
          <w:rtl/>
        </w:rPr>
        <w:t>»</w:t>
      </w:r>
      <w:r>
        <w:rPr>
          <w:rtl/>
        </w:rPr>
        <w:t>.</w:t>
      </w:r>
    </w:p>
    <w:p w:rsidR="00082CC7" w:rsidRPr="006F0B90" w:rsidRDefault="00082CC7" w:rsidP="005E1FD2">
      <w:pPr>
        <w:pStyle w:val="a5"/>
        <w:numPr>
          <w:ilvl w:val="0"/>
          <w:numId w:val="5"/>
        </w:numPr>
        <w:rPr>
          <w:rFonts w:ascii="Times New Roman" w:hAnsi="Times New Roman"/>
        </w:rPr>
      </w:pPr>
      <w:r w:rsidRPr="006F0B90">
        <w:rPr>
          <w:rFonts w:ascii="Times New Roman" w:hAnsi="Times New Roman"/>
          <w:rtl/>
        </w:rPr>
        <w:t xml:space="preserve">و در همان آمده است: </w:t>
      </w:r>
      <w:r w:rsidRPr="006F0B90">
        <w:rPr>
          <w:rFonts w:ascii="Times New Roman" w:hAnsi="Times New Roman" w:cs="Traditional Arabic"/>
          <w:rtl/>
        </w:rPr>
        <w:t>«</w:t>
      </w:r>
      <w:r>
        <w:rPr>
          <w:rStyle w:val="Char1"/>
          <w:rtl/>
          <w:lang w:bidi="ar-SA"/>
        </w:rPr>
        <w:t>إن رجلا ممن يبغض آل محمّد و</w:t>
      </w:r>
      <w:r w:rsidRPr="00364A2D">
        <w:rPr>
          <w:rStyle w:val="Char1"/>
          <w:rtl/>
          <w:lang w:bidi="ar-SA"/>
        </w:rPr>
        <w:t>أصحابه الخيرين أو واحد منهم يعذبه اللّه عذابا لو قسم على مثل عدد خلق اللّه لأهلكهم أجمعين</w:t>
      </w:r>
      <w:r w:rsidRPr="006F0B90">
        <w:rPr>
          <w:rFonts w:ascii="Times New Roman" w:hAnsi="Times New Roman" w:cs="Traditional Arabic"/>
          <w:rtl/>
        </w:rPr>
        <w:t>»</w:t>
      </w:r>
      <w:r w:rsidRPr="00226719">
        <w:rPr>
          <w:rStyle w:val="FootnoteReference"/>
          <w:rFonts w:ascii="Times New Roman" w:hAnsi="Times New Roman"/>
          <w:b/>
          <w:bCs/>
          <w:sz w:val="24"/>
          <w:szCs w:val="24"/>
          <w:rtl/>
        </w:rPr>
        <w:footnoteReference w:id="227"/>
      </w:r>
      <w:r>
        <w:rPr>
          <w:rFonts w:ascii="Times New Roman" w:hAnsi="Times New Roman"/>
          <w:rtl/>
        </w:rPr>
        <w:t>.</w:t>
      </w:r>
    </w:p>
    <w:p w:rsidR="00082CC7" w:rsidRDefault="00082CC7" w:rsidP="005E1FD2">
      <w:pPr>
        <w:pStyle w:val="a5"/>
        <w:rPr>
          <w:rtl/>
        </w:rPr>
      </w:pPr>
      <w:r>
        <w:rPr>
          <w:rFonts w:cs="Traditional Arabic" w:hint="cs"/>
          <w:rtl/>
        </w:rPr>
        <w:t>«</w:t>
      </w:r>
      <w:r w:rsidRPr="00364A2D">
        <w:rPr>
          <w:rtl/>
        </w:rPr>
        <w:t xml:space="preserve">هر فردى كه نسبت به آل‏محمد </w:t>
      </w:r>
      <w:r w:rsidRPr="00364A2D">
        <w:rPr>
          <w:rFonts w:cs="CTraditional Arabic" w:hint="cs"/>
          <w:rtl/>
        </w:rPr>
        <w:t>ص</w:t>
      </w:r>
      <w:r w:rsidRPr="00364A2D">
        <w:rPr>
          <w:rtl/>
        </w:rPr>
        <w:t xml:space="preserve"> و اصحاب نيكوكارش، يا يكى از آنها كينه و بغض داشته باشد، خداوند او را عذابى مى‏دهد كه اگر بر تمام مخلوقات خدا تقسيم شود، همه را هلاك خواهد ساخت!</w:t>
      </w:r>
      <w:r>
        <w:rPr>
          <w:rFonts w:cs="Traditional Arabic" w:hint="cs"/>
          <w:rtl/>
        </w:rPr>
        <w:t>»</w:t>
      </w:r>
      <w:r w:rsidRPr="006F0B90">
        <w:rPr>
          <w:rtl/>
        </w:rPr>
        <w:t>.</w:t>
      </w:r>
    </w:p>
    <w:p w:rsidR="00082CC7" w:rsidRDefault="00082CC7" w:rsidP="005E1FD2">
      <w:pPr>
        <w:pStyle w:val="a5"/>
        <w:numPr>
          <w:ilvl w:val="0"/>
          <w:numId w:val="5"/>
        </w:numPr>
        <w:rPr>
          <w:rtl/>
        </w:rPr>
      </w:pPr>
      <w:r w:rsidRPr="006F0B90">
        <w:rPr>
          <w:rtl/>
        </w:rPr>
        <w:t xml:space="preserve">و در </w:t>
      </w:r>
      <w:r w:rsidRPr="005E1FD2">
        <w:rPr>
          <w:rFonts w:ascii="Times New Roman" w:hAnsi="Times New Roman"/>
          <w:rtl/>
        </w:rPr>
        <w:t>همين</w:t>
      </w:r>
      <w:r w:rsidRPr="006F0B90">
        <w:rPr>
          <w:rtl/>
        </w:rPr>
        <w:t xml:space="preserve"> مورد، از على‏بن‏موسى - ملقّب به رضا و امام هشتم‏شان - پرسيده شد كه: «آيا اين فرموده پیامبر </w:t>
      </w:r>
      <w:r w:rsidRPr="006F0B90">
        <w:rPr>
          <w:rFonts w:cs="CTraditional Arabic"/>
          <w:rtl/>
        </w:rPr>
        <w:t>ص</w:t>
      </w:r>
      <w:r w:rsidRPr="006F0B90">
        <w:rPr>
          <w:rtl/>
        </w:rPr>
        <w:t xml:space="preserve"> درست است: </w:t>
      </w:r>
      <w:r w:rsidRPr="005E1FD2">
        <w:rPr>
          <w:rStyle w:val="Char5"/>
          <w:rFonts w:hint="cs"/>
          <w:rtl/>
        </w:rPr>
        <w:t>«</w:t>
      </w:r>
      <w:r w:rsidRPr="005E1FD2">
        <w:rPr>
          <w:rStyle w:val="Char5"/>
          <w:rtl/>
        </w:rPr>
        <w:t>أصحابى كالنجوم فبأيهم اقتديتم اهتديم</w:t>
      </w:r>
      <w:r w:rsidRPr="005E1FD2">
        <w:rPr>
          <w:rStyle w:val="Char5"/>
          <w:rFonts w:hint="cs"/>
          <w:rtl/>
        </w:rPr>
        <w:t>»</w:t>
      </w:r>
      <w:r w:rsidRPr="00226719">
        <w:rPr>
          <w:rStyle w:val="FootnoteReference"/>
          <w:rFonts w:ascii="Times New Roman" w:hAnsi="Times New Roman"/>
          <w:b/>
          <w:bCs/>
          <w:sz w:val="24"/>
          <w:szCs w:val="24"/>
          <w:rtl/>
        </w:rPr>
        <w:footnoteReference w:id="228"/>
      </w:r>
      <w:r>
        <w:rPr>
          <w:rFonts w:hint="cs"/>
          <w:rtl/>
        </w:rPr>
        <w:t xml:space="preserve">. </w:t>
      </w:r>
      <w:r>
        <w:rPr>
          <w:rFonts w:cs="Traditional Arabic" w:hint="cs"/>
          <w:rtl/>
        </w:rPr>
        <w:t>«</w:t>
      </w:r>
      <w:r w:rsidRPr="00364A2D">
        <w:rPr>
          <w:sz w:val="26"/>
          <w:szCs w:val="26"/>
          <w:rtl/>
        </w:rPr>
        <w:t>اصحاب من همچون ستارگانى هستند كه به هر كدام از آنها اقتدا كنيد، هدايت مى‏شويد</w:t>
      </w:r>
      <w:r>
        <w:rPr>
          <w:rFonts w:cs="Traditional Arabic" w:hint="cs"/>
          <w:rtl/>
        </w:rPr>
        <w:t>»</w:t>
      </w:r>
      <w:r w:rsidRPr="006F0B90">
        <w:rPr>
          <w:rtl/>
        </w:rPr>
        <w:t>، چنين جواب مى‏دهد: اين صحيح است!</w:t>
      </w:r>
      <w:r w:rsidR="002532DD">
        <w:rPr>
          <w:rFonts w:cs="Traditional Arabic" w:hint="cs"/>
          <w:rtl/>
        </w:rPr>
        <w:t>»</w:t>
      </w:r>
      <w:r w:rsidRPr="00226719">
        <w:rPr>
          <w:rStyle w:val="FootnoteReference"/>
          <w:rFonts w:ascii="Times New Roman" w:hAnsi="Times New Roman"/>
          <w:b/>
          <w:bCs/>
          <w:sz w:val="24"/>
          <w:szCs w:val="24"/>
          <w:rtl/>
        </w:rPr>
        <w:footnoteReference w:id="229"/>
      </w:r>
      <w:r>
        <w:rPr>
          <w:rFonts w:hint="cs"/>
          <w:rtl/>
        </w:rPr>
        <w:t>.</w:t>
      </w:r>
    </w:p>
    <w:p w:rsidR="00082CC7" w:rsidRDefault="00082CC7" w:rsidP="005E1FD2">
      <w:pPr>
        <w:pStyle w:val="a5"/>
        <w:numPr>
          <w:ilvl w:val="0"/>
          <w:numId w:val="5"/>
        </w:numPr>
        <w:rPr>
          <w:rtl/>
        </w:rPr>
      </w:pPr>
      <w:r w:rsidRPr="006F0B90">
        <w:rPr>
          <w:rtl/>
        </w:rPr>
        <w:t>و از امام باقر روايتى نقل كرده‏</w:t>
      </w:r>
      <w:r w:rsidRPr="005E1FD2">
        <w:rPr>
          <w:sz w:val="26"/>
          <w:szCs w:val="26"/>
          <w:rtl/>
        </w:rPr>
        <w:t>اند</w:t>
      </w:r>
      <w:r w:rsidRPr="006F0B90">
        <w:rPr>
          <w:rtl/>
        </w:rPr>
        <w:t xml:space="preserve"> كه در آن، نفاق از اصحاب را نفى مى‏كند و ايمان و دوستى‏شان نسبت به خدا را ثابت مى‏سازد؛ همانگونه كه عيّاشى و بحرانى در تفسير خود، ذيل آيه</w:t>
      </w:r>
      <w:r>
        <w:rPr>
          <w:rFonts w:hint="cs"/>
          <w:rtl/>
        </w:rPr>
        <w:t xml:space="preserve">: </w:t>
      </w:r>
      <w:r>
        <w:rPr>
          <w:rFonts w:cs="Traditional Arabic" w:hint="cs"/>
          <w:rtl/>
        </w:rPr>
        <w:t>﴿</w:t>
      </w:r>
      <w:r w:rsidR="002532DD" w:rsidRPr="00B81791">
        <w:rPr>
          <w:rFonts w:cs="KFGQPC Uthmanic Script HAFS"/>
          <w:color w:val="000000"/>
          <w:rtl/>
        </w:rPr>
        <w:t>إِنَّ ٱللَّهَ يُحِبُّ ٱلتَّوَّٰبِينَ وَيُحِبُّ ٱلۡمُتَطَهِّرِينَ</w:t>
      </w:r>
      <w:r>
        <w:rPr>
          <w:rFonts w:cs="Traditional Arabic" w:hint="cs"/>
          <w:rtl/>
        </w:rPr>
        <w:t>﴾</w:t>
      </w:r>
      <w:r w:rsidRPr="006F0B90">
        <w:rPr>
          <w:rtl/>
        </w:rPr>
        <w:t xml:space="preserve"> </w:t>
      </w:r>
      <w:r w:rsidR="002532DD" w:rsidRPr="005E1FD2">
        <w:rPr>
          <w:rStyle w:val="Char4"/>
          <w:rFonts w:hint="cs"/>
          <w:rtl/>
        </w:rPr>
        <w:t>[البقر</w:t>
      </w:r>
      <w:r w:rsidR="002532DD" w:rsidRPr="005E1FD2">
        <w:rPr>
          <w:rStyle w:val="Char4"/>
          <w:rtl/>
        </w:rPr>
        <w:t>ة</w:t>
      </w:r>
      <w:r w:rsidR="002532DD" w:rsidRPr="005E1FD2">
        <w:rPr>
          <w:rStyle w:val="Char4"/>
          <w:rFonts w:hint="cs"/>
          <w:rtl/>
        </w:rPr>
        <w:t>: 222]</w:t>
      </w:r>
      <w:r w:rsidR="002532DD">
        <w:rPr>
          <w:rFonts w:hint="cs"/>
          <w:rtl/>
        </w:rPr>
        <w:t xml:space="preserve"> </w:t>
      </w:r>
      <w:r w:rsidRPr="006F0B90">
        <w:rPr>
          <w:rtl/>
        </w:rPr>
        <w:t>آورده‏اند:</w:t>
      </w:r>
    </w:p>
    <w:p w:rsidR="00082CC7" w:rsidRDefault="00082CC7" w:rsidP="005E1FD2">
      <w:pPr>
        <w:pStyle w:val="a5"/>
        <w:rPr>
          <w:rtl/>
        </w:rPr>
      </w:pPr>
      <w:r w:rsidRPr="006F0B90">
        <w:rPr>
          <w:rtl/>
        </w:rPr>
        <w:t xml:space="preserve">«مردى به نام حمران‏بن‏أعين نزد امام باقر رفت و در مورد اين كه: هرگاه نزد اوست، دلش لبريز از ايمان مى‏شود و دنيا و متاعش، در نظرش پوچ مى‏شود، امّا همين كه از نزد او خارج مى‏شود، دگرباره با مردم همراه مى‏شود و تجارت دنيا برايش دوست‏داشتنى‏تر مى‏شود.. كه امام باقر جواب مى‏دهد: اصحاب پیامبر </w:t>
      </w:r>
      <w:r w:rsidRPr="006F0B90">
        <w:rPr>
          <w:rFonts w:cs="CTraditional Arabic"/>
          <w:rtl/>
        </w:rPr>
        <w:t>ص</w:t>
      </w:r>
      <w:r w:rsidRPr="006F0B90">
        <w:rPr>
          <w:rtl/>
        </w:rPr>
        <w:t xml:space="preserve"> نيز به او مى‏گفتند: اى رسول خدا! ما از نفاق در خودمان مى‏ترسيم! فرمود: به چه دليل؟ گفتند: زمانى كه پيش تو هستيم و ما را نصيحت مى‏كنى، دلهاى ما نورانى مى‏شود و دنيا را فراموش مى‏كنيم و تنها آخرت را برمى‏گزينيم.. امّا همين كه از نزد تو خارج مى‏شويم و به خانه‏هايمان برمى‏گرديم و فرزندان خود را در آغوش مى‏گيريم و اهل و عيال و اموال خود را مى‏بينيم، بارها شده كه از اين حالى كه نزد تو به ما دست مى‏دهد، بيرون مى‏آييم و انگار قبلاً بر هيچ چيزى نبوده‏ايم، و بنابراين مى‏ترسيم كه در ما نفاق باشد! فرمود: هرگز! اين از وسوسه‏هاى شيطان است! اوست كه شما را نسبت به دنيا ترغيب مى‏كند! سوگند به خدا! اگر بر همان حالتى كه نزد من هستيد و آن را توصيف مى‏كنيد بمانيد، فرشتگان با شما دست خواهند داد و بر روى آب راه خواهيد رفت! وليكن تقدير چنين است كه گناه مى‏كنيد و از خدا استغفار مى‏طلبيد و خدا مردم را خلق كرده تا گناه كنند و سپس استغفار نمايند و خداوند هم آنها را ببخشد! بدانيد كه مؤمن، دايماً در حال آزمايش است و همچنين توبه! مگر نشنيده‏ايد سخن خداوند را آنجا كه مى‏فرمايد:</w:t>
      </w:r>
      <w:r>
        <w:rPr>
          <w:rFonts w:hint="cs"/>
          <w:rtl/>
        </w:rPr>
        <w:t xml:space="preserve"> </w:t>
      </w:r>
      <w:r>
        <w:rPr>
          <w:rFonts w:cs="Traditional Arabic" w:hint="cs"/>
          <w:rtl/>
        </w:rPr>
        <w:t>﴿</w:t>
      </w:r>
      <w:r w:rsidR="002532DD" w:rsidRPr="00B81791">
        <w:rPr>
          <w:rFonts w:cs="KFGQPC Uthmanic Script HAFS"/>
          <w:color w:val="000000"/>
          <w:rtl/>
        </w:rPr>
        <w:t>إِنَّ ٱللَّهَ يُحِبُّ ٱلتَّوَّٰبِينَ وَيُحِبُّ ٱلۡمُتَطَهِّرِينَ</w:t>
      </w:r>
      <w:r>
        <w:rPr>
          <w:rFonts w:cs="Traditional Arabic" w:hint="cs"/>
          <w:rtl/>
        </w:rPr>
        <w:t>﴾</w:t>
      </w:r>
      <w:r w:rsidRPr="006F0B90">
        <w:rPr>
          <w:rtl/>
        </w:rPr>
        <w:t xml:space="preserve"> و نيز مى‏فرمايد:</w:t>
      </w:r>
      <w:r>
        <w:rPr>
          <w:rFonts w:hint="cs"/>
          <w:rtl/>
        </w:rPr>
        <w:t xml:space="preserve"> </w:t>
      </w:r>
      <w:r>
        <w:rPr>
          <w:rFonts w:cs="Traditional Arabic" w:hint="cs"/>
          <w:rtl/>
        </w:rPr>
        <w:t>﴿</w:t>
      </w:r>
      <w:r w:rsidR="002532DD" w:rsidRPr="00B81791">
        <w:rPr>
          <w:rFonts w:cs="KFGQPC Uthmanic Script HAFS" w:hint="cs"/>
          <w:color w:val="000000"/>
          <w:rtl/>
        </w:rPr>
        <w:t xml:space="preserve">ٱسۡتَغۡفِرُواْ </w:t>
      </w:r>
      <w:r w:rsidR="002532DD" w:rsidRPr="00B81791">
        <w:rPr>
          <w:rFonts w:cs="KFGQPC Uthmanic Script HAFS"/>
          <w:color w:val="000000"/>
          <w:rtl/>
        </w:rPr>
        <w:t>رَبَّكُمۡ ثُمَّ تُوبُوٓاْ إِلَيۡهِ</w:t>
      </w:r>
      <w:r>
        <w:rPr>
          <w:rFonts w:cs="Traditional Arabic" w:hint="cs"/>
          <w:rtl/>
        </w:rPr>
        <w:t>﴾</w:t>
      </w:r>
      <w:r w:rsidRPr="00226719">
        <w:rPr>
          <w:rStyle w:val="FootnoteReference"/>
          <w:rFonts w:ascii="Times New Roman" w:hAnsi="Times New Roman"/>
          <w:b/>
          <w:bCs/>
          <w:sz w:val="24"/>
          <w:szCs w:val="24"/>
          <w:rtl/>
        </w:rPr>
        <w:footnoteReference w:id="230"/>
      </w:r>
      <w:r w:rsidRPr="006F0B90">
        <w:rPr>
          <w:rtl/>
        </w:rPr>
        <w:t>.</w:t>
      </w:r>
    </w:p>
    <w:p w:rsidR="00082CC7" w:rsidRDefault="00082CC7" w:rsidP="005E1FD2">
      <w:pPr>
        <w:pStyle w:val="a5"/>
        <w:numPr>
          <w:ilvl w:val="0"/>
          <w:numId w:val="5"/>
        </w:numPr>
        <w:rPr>
          <w:rtl/>
        </w:rPr>
      </w:pPr>
      <w:r w:rsidRPr="006F0B90">
        <w:rPr>
          <w:rtl/>
        </w:rPr>
        <w:t xml:space="preserve">امام صادق‏ نيز مى‏فرمايد: </w:t>
      </w:r>
      <w:r w:rsidRPr="006F0B90">
        <w:rPr>
          <w:rFonts w:cs="Traditional Arabic"/>
          <w:rtl/>
        </w:rPr>
        <w:t>«</w:t>
      </w:r>
      <w:r w:rsidRPr="00364A2D">
        <w:rPr>
          <w:rStyle w:val="Char1"/>
          <w:rtl/>
          <w:lang w:bidi="ar-SA"/>
        </w:rPr>
        <w:t xml:space="preserve">كان أصحاب رسول الله </w:t>
      </w:r>
      <w:r w:rsidRPr="00364A2D">
        <w:rPr>
          <w:rFonts w:cs="CTraditional Arabic"/>
          <w:rtl/>
        </w:rPr>
        <w:t>ص</w:t>
      </w:r>
      <w:r w:rsidRPr="006F0B90">
        <w:rPr>
          <w:b/>
          <w:bCs/>
          <w:rtl/>
        </w:rPr>
        <w:t xml:space="preserve"> </w:t>
      </w:r>
      <w:r w:rsidRPr="00364A2D">
        <w:rPr>
          <w:rStyle w:val="Char1"/>
          <w:rtl/>
          <w:lang w:bidi="ar-SA"/>
        </w:rPr>
        <w:t>عشر ألفا، ثمانى آلاف من المدينة، و... الخ</w:t>
      </w:r>
      <w:r w:rsidRPr="006F0B90">
        <w:rPr>
          <w:rFonts w:cs="Traditional Arabic"/>
          <w:rtl/>
        </w:rPr>
        <w:t>»</w:t>
      </w:r>
      <w:r w:rsidRPr="00226719">
        <w:rPr>
          <w:rStyle w:val="FootnoteReference"/>
          <w:rFonts w:ascii="Times New Roman" w:hAnsi="Times New Roman"/>
          <w:b/>
          <w:bCs/>
          <w:sz w:val="24"/>
          <w:szCs w:val="24"/>
          <w:rtl/>
        </w:rPr>
        <w:footnoteReference w:id="231"/>
      </w:r>
      <w:r>
        <w:rPr>
          <w:rFonts w:hint="cs"/>
          <w:rtl/>
        </w:rPr>
        <w:t>.</w:t>
      </w:r>
      <w:r>
        <w:rPr>
          <w:rtl/>
        </w:rPr>
        <w:t xml:space="preserve"> </w:t>
      </w:r>
      <w:r>
        <w:rPr>
          <w:rFonts w:cs="Traditional Arabic" w:hint="cs"/>
          <w:rtl/>
        </w:rPr>
        <w:t>«</w:t>
      </w:r>
      <w:r w:rsidRPr="00364A2D">
        <w:rPr>
          <w:rtl/>
        </w:rPr>
        <w:t xml:space="preserve">اصحاب پیامبر </w:t>
      </w:r>
      <w:r w:rsidRPr="00364A2D">
        <w:rPr>
          <w:rFonts w:cs="CTraditional Arabic"/>
          <w:rtl/>
        </w:rPr>
        <w:t>ص</w:t>
      </w:r>
      <w:r w:rsidRPr="00364A2D">
        <w:rPr>
          <w:rtl/>
        </w:rPr>
        <w:t xml:space="preserve"> دوازده‏هزار نفر بودند، هشت‏هزار نفر از مدينه و دوهزار نفر نيز از مكّه، و دوهزار ديگر از بردگان بودند، و در بينشان هيچ قَدَرى و هيچ مُرجئى و هيچ حَرورى و هيچ مُعتزلى و هيچ صاحب‏رأى و فلسفه‏اى ديده نمى‏شد! آنها شب و روز گريه مى‏كردند و مى‏گفتند: پروردگارا! جان ما را بگير قبل از آن كه نان گندمين بخوريم!</w:t>
      </w:r>
      <w:r>
        <w:rPr>
          <w:rFonts w:cs="Traditional Arabic" w:hint="cs"/>
          <w:rtl/>
        </w:rPr>
        <w:t>»</w:t>
      </w:r>
      <w:r>
        <w:rPr>
          <w:rtl/>
        </w:rPr>
        <w:t>.</w:t>
      </w:r>
    </w:p>
    <w:p w:rsidR="00082CC7" w:rsidRDefault="00082CC7" w:rsidP="00994389">
      <w:pPr>
        <w:pStyle w:val="a5"/>
        <w:numPr>
          <w:ilvl w:val="0"/>
          <w:numId w:val="5"/>
        </w:numPr>
        <w:rPr>
          <w:rtl/>
        </w:rPr>
      </w:pPr>
      <w:r w:rsidRPr="006F0B90">
        <w:rPr>
          <w:rtl/>
        </w:rPr>
        <w:t xml:space="preserve">اين هم روايتى است از امام رضا كه از پیامبر </w:t>
      </w:r>
      <w:r w:rsidRPr="006F0B90">
        <w:rPr>
          <w:rFonts w:cs="CTraditional Arabic"/>
          <w:rtl/>
        </w:rPr>
        <w:t>ص</w:t>
      </w:r>
      <w:r w:rsidRPr="006F0B90">
        <w:rPr>
          <w:rtl/>
        </w:rPr>
        <w:t xml:space="preserve"> نقل مى‏كند: </w:t>
      </w:r>
      <w:r w:rsidRPr="00256CFF">
        <w:rPr>
          <w:rStyle w:val="Char5"/>
          <w:rtl/>
        </w:rPr>
        <w:t>«من زارنى فى حياتى أو بعد موتى فقد زار اللّه تعالى»</w:t>
      </w:r>
      <w:r w:rsidRPr="00226719">
        <w:rPr>
          <w:rStyle w:val="FootnoteReference"/>
          <w:rFonts w:ascii="Times New Roman" w:hAnsi="Times New Roman"/>
          <w:b/>
          <w:bCs/>
          <w:sz w:val="24"/>
          <w:szCs w:val="24"/>
          <w:rtl/>
        </w:rPr>
        <w:footnoteReference w:id="232"/>
      </w:r>
      <w:r>
        <w:rPr>
          <w:rFonts w:hint="cs"/>
          <w:rtl/>
        </w:rPr>
        <w:t>.</w:t>
      </w:r>
    </w:p>
    <w:p w:rsidR="00082CC7" w:rsidRDefault="00082CC7" w:rsidP="00256CFF">
      <w:pPr>
        <w:pStyle w:val="a5"/>
        <w:rPr>
          <w:rtl/>
        </w:rPr>
      </w:pPr>
      <w:r>
        <w:rPr>
          <w:rFonts w:cs="Traditional Arabic" w:hint="cs"/>
          <w:rtl/>
        </w:rPr>
        <w:t>«</w:t>
      </w:r>
      <w:r w:rsidRPr="00364A2D">
        <w:rPr>
          <w:rtl/>
        </w:rPr>
        <w:t>هر كس مرا در زمان زندگى‏ام يا بعد از مرگم زيارت كرده باشد، به تحقيق خداى تعالى را زيارت كرده است</w:t>
      </w:r>
      <w:r>
        <w:rPr>
          <w:rFonts w:cs="Traditional Arabic" w:hint="cs"/>
          <w:rtl/>
        </w:rPr>
        <w:t>»</w:t>
      </w:r>
      <w:r>
        <w:rPr>
          <w:rtl/>
        </w:rPr>
        <w:t>.</w:t>
      </w:r>
    </w:p>
    <w:p w:rsidR="00082CC7" w:rsidRDefault="00082CC7" w:rsidP="00256CFF">
      <w:pPr>
        <w:pStyle w:val="a5"/>
        <w:numPr>
          <w:ilvl w:val="0"/>
          <w:numId w:val="5"/>
        </w:numPr>
        <w:rPr>
          <w:rtl/>
        </w:rPr>
      </w:pPr>
      <w:r w:rsidRPr="006F0B90">
        <w:rPr>
          <w:rtl/>
        </w:rPr>
        <w:t xml:space="preserve">إبن‏بابويه قمى - ملقّب به شيخ صدوق - روايتى را از رسول خدا </w:t>
      </w:r>
      <w:r w:rsidRPr="006F0B90">
        <w:rPr>
          <w:rFonts w:cs="CTraditional Arabic"/>
          <w:rtl/>
        </w:rPr>
        <w:t>ص</w:t>
      </w:r>
      <w:r w:rsidRPr="006F0B90">
        <w:rPr>
          <w:rtl/>
        </w:rPr>
        <w:t xml:space="preserve"> بدين صورت نقل كرده است: </w:t>
      </w:r>
      <w:r w:rsidRPr="000D4F3F">
        <w:rPr>
          <w:rStyle w:val="Char1"/>
          <w:rtl/>
          <w:lang w:bidi="ar-SA"/>
        </w:rPr>
        <w:t xml:space="preserve">عن أبى‏أمامة أنه قال: قال رسول الله </w:t>
      </w:r>
      <w:r>
        <w:rPr>
          <w:rStyle w:val="Char1"/>
          <w:rFonts w:cs="CTraditional Arabic" w:hint="cs"/>
          <w:b w:val="0"/>
          <w:bCs w:val="0"/>
          <w:rtl/>
          <w:lang w:bidi="ar-SA"/>
        </w:rPr>
        <w:t>ص</w:t>
      </w:r>
      <w:r w:rsidR="00256CFF">
        <w:rPr>
          <w:rStyle w:val="Char1"/>
          <w:rFonts w:cs="CTraditional Arabic" w:hint="cs"/>
          <w:b w:val="0"/>
          <w:bCs w:val="0"/>
          <w:rtl/>
          <w:lang w:bidi="ar-SA"/>
        </w:rPr>
        <w:t>:</w:t>
      </w:r>
      <w:r w:rsidRPr="000D4F3F">
        <w:rPr>
          <w:rStyle w:val="Char1"/>
          <w:rtl/>
          <w:lang w:bidi="ar-SA"/>
        </w:rPr>
        <w:t xml:space="preserve"> </w:t>
      </w:r>
      <w:r w:rsidR="00256CFF" w:rsidRPr="00256CFF">
        <w:rPr>
          <w:rStyle w:val="Char5"/>
          <w:rtl/>
        </w:rPr>
        <w:t>«</w:t>
      </w:r>
      <w:r w:rsidRPr="00256CFF">
        <w:rPr>
          <w:rStyle w:val="Char5"/>
          <w:rtl/>
        </w:rPr>
        <w:t>طوبى لمن رآنى وآمن بى</w:t>
      </w:r>
      <w:r w:rsidRPr="00256CFF">
        <w:rPr>
          <w:rStyle w:val="Char5"/>
          <w:rFonts w:hint="cs"/>
          <w:rtl/>
        </w:rPr>
        <w:t>»</w:t>
      </w:r>
      <w:r w:rsidRPr="00226719">
        <w:rPr>
          <w:rStyle w:val="FootnoteReference"/>
          <w:rFonts w:ascii="Times New Roman" w:hAnsi="Times New Roman"/>
          <w:b/>
          <w:bCs/>
          <w:sz w:val="24"/>
          <w:szCs w:val="24"/>
          <w:rtl/>
        </w:rPr>
        <w:footnoteReference w:id="233"/>
      </w:r>
      <w:r>
        <w:rPr>
          <w:rFonts w:hint="cs"/>
          <w:rtl/>
        </w:rPr>
        <w:t>.</w:t>
      </w:r>
    </w:p>
    <w:p w:rsidR="00082CC7" w:rsidRDefault="00082CC7" w:rsidP="00256CFF">
      <w:pPr>
        <w:pStyle w:val="a5"/>
        <w:rPr>
          <w:rtl/>
        </w:rPr>
      </w:pPr>
      <w:r>
        <w:rPr>
          <w:rFonts w:cs="Traditional Arabic" w:hint="cs"/>
          <w:rtl/>
        </w:rPr>
        <w:t>«</w:t>
      </w:r>
      <w:r w:rsidRPr="000D4F3F">
        <w:rPr>
          <w:rtl/>
        </w:rPr>
        <w:t xml:space="preserve">از أبى‏امامه نقل است كه گفت: رسول خدا </w:t>
      </w:r>
      <w:r w:rsidRPr="000D4F3F">
        <w:rPr>
          <w:rFonts w:cs="CTraditional Arabic"/>
          <w:rtl/>
        </w:rPr>
        <w:t>ص</w:t>
      </w:r>
      <w:r w:rsidRPr="000D4F3F">
        <w:rPr>
          <w:rtl/>
        </w:rPr>
        <w:t xml:space="preserve"> فرمود: خوشا به حال كسى كه مرا ديده و به من ايمان آورده باشد!</w:t>
      </w:r>
      <w:r>
        <w:rPr>
          <w:rFonts w:cs="Traditional Arabic" w:hint="cs"/>
          <w:rtl/>
        </w:rPr>
        <w:t>»</w:t>
      </w:r>
      <w:r w:rsidRPr="006F0B90">
        <w:rPr>
          <w:rtl/>
        </w:rPr>
        <w:t>.</w:t>
      </w:r>
    </w:p>
    <w:p w:rsidR="00082CC7" w:rsidRDefault="00082CC7" w:rsidP="00256CFF">
      <w:pPr>
        <w:pStyle w:val="a5"/>
        <w:numPr>
          <w:ilvl w:val="0"/>
          <w:numId w:val="5"/>
        </w:numPr>
        <w:rPr>
          <w:rtl/>
        </w:rPr>
      </w:pPr>
      <w:r w:rsidRPr="006F0B90">
        <w:rPr>
          <w:rtl/>
        </w:rPr>
        <w:t xml:space="preserve">حميرى قمى نيز مثل همين روايت را از امام صادق و او هم از پدرش باقر نقل كرده كه بدين صورت است: </w:t>
      </w:r>
      <w:r w:rsidRPr="000D4F3F">
        <w:rPr>
          <w:rStyle w:val="Char1"/>
          <w:rtl/>
          <w:lang w:bidi="ar-SA"/>
        </w:rPr>
        <w:t>أن النب</w:t>
      </w:r>
      <w:r w:rsidR="00256CFF">
        <w:rPr>
          <w:rStyle w:val="Char1"/>
          <w:rFonts w:hint="cs"/>
          <w:rtl/>
          <w:lang w:bidi="ar-SA"/>
        </w:rPr>
        <w:t>ي</w:t>
      </w:r>
      <w:r>
        <w:rPr>
          <w:rStyle w:val="Char1"/>
          <w:rFonts w:cs="CTraditional Arabic" w:hint="cs"/>
          <w:b w:val="0"/>
          <w:bCs w:val="0"/>
          <w:rtl/>
          <w:lang w:bidi="ar-SA"/>
        </w:rPr>
        <w:t>ص</w:t>
      </w:r>
      <w:r w:rsidRPr="000D4F3F">
        <w:rPr>
          <w:rStyle w:val="Char1"/>
          <w:rtl/>
          <w:lang w:bidi="ar-SA"/>
        </w:rPr>
        <w:t xml:space="preserve"> قال: </w:t>
      </w:r>
      <w:r w:rsidR="00256CFF" w:rsidRPr="00256CFF">
        <w:rPr>
          <w:rStyle w:val="Char5"/>
          <w:rtl/>
        </w:rPr>
        <w:t>«</w:t>
      </w:r>
      <w:r w:rsidRPr="00256CFF">
        <w:rPr>
          <w:rStyle w:val="Char5"/>
          <w:rtl/>
        </w:rPr>
        <w:t>من زارنى حيا وميتا كنت له شفيعا يوم القيامة»</w:t>
      </w:r>
      <w:r w:rsidRPr="00226719">
        <w:rPr>
          <w:rStyle w:val="FootnoteReference"/>
          <w:rFonts w:ascii="Times New Roman" w:hAnsi="Times New Roman"/>
          <w:b/>
          <w:bCs/>
          <w:sz w:val="24"/>
          <w:szCs w:val="24"/>
          <w:rtl/>
        </w:rPr>
        <w:footnoteReference w:id="234"/>
      </w:r>
      <w:r>
        <w:rPr>
          <w:rFonts w:hint="cs"/>
          <w:b/>
          <w:bCs/>
          <w:rtl/>
        </w:rPr>
        <w:t>.</w:t>
      </w:r>
    </w:p>
    <w:p w:rsidR="00082CC7" w:rsidRDefault="00082CC7" w:rsidP="00256CFF">
      <w:pPr>
        <w:pStyle w:val="a5"/>
        <w:rPr>
          <w:rtl/>
        </w:rPr>
      </w:pPr>
      <w:r>
        <w:rPr>
          <w:rFonts w:cs="Traditional Arabic" w:hint="cs"/>
          <w:rtl/>
        </w:rPr>
        <w:t>«</w:t>
      </w:r>
      <w:r w:rsidRPr="000D4F3F">
        <w:rPr>
          <w:rtl/>
        </w:rPr>
        <w:t xml:space="preserve">پیامبر </w:t>
      </w:r>
      <w:r w:rsidRPr="000D4F3F">
        <w:rPr>
          <w:rFonts w:cs="CTraditional Arabic"/>
          <w:rtl/>
        </w:rPr>
        <w:t>ص</w:t>
      </w:r>
      <w:r w:rsidRPr="000D4F3F">
        <w:rPr>
          <w:rtl/>
        </w:rPr>
        <w:t xml:space="preserve"> فرمود: هركس مرا زنده يا مرده زيارت كرده باشد، روز قيامت من شفيع او خواهم بود</w:t>
      </w:r>
      <w:r>
        <w:rPr>
          <w:rFonts w:cs="Traditional Arabic" w:hint="cs"/>
          <w:rtl/>
        </w:rPr>
        <w:t>»</w:t>
      </w:r>
      <w:r w:rsidRPr="006F0B90">
        <w:rPr>
          <w:rtl/>
        </w:rPr>
        <w:t>.</w:t>
      </w:r>
    </w:p>
    <w:p w:rsidR="00082CC7" w:rsidRDefault="00082CC7" w:rsidP="00256CFF">
      <w:pPr>
        <w:pStyle w:val="a5"/>
        <w:rPr>
          <w:rtl/>
        </w:rPr>
      </w:pPr>
      <w:r w:rsidRPr="006F0B90">
        <w:rPr>
          <w:rtl/>
        </w:rPr>
        <w:t xml:space="preserve">اين بود نظرات ائمه درباره اصحاب گرامى پیامبر </w:t>
      </w:r>
      <w:r w:rsidRPr="006F0B90">
        <w:rPr>
          <w:rFonts w:cs="CTraditional Arabic"/>
          <w:rtl/>
        </w:rPr>
        <w:t>ص</w:t>
      </w:r>
      <w:r w:rsidRPr="006F0B90">
        <w:rPr>
          <w:rtl/>
        </w:rPr>
        <w:t xml:space="preserve"> كه با نظرات پيروانشان، كاملاً متفاوت است.. همگى آنها تابعينِ به احسانِ اصحاب بوده و برايشان طلب غفران نموده و دوستى‏شان را به دل گرفته‏اند.. امّا شيعيانشان! نه تنها از آنها پيروى نكرده، بلكه آنها را به باد اتّهام و بدگويى خويش گرفته و مى‏گيرند!.</w:t>
      </w:r>
    </w:p>
    <w:p w:rsidR="00082CC7" w:rsidRDefault="00082CC7" w:rsidP="00256CFF">
      <w:pPr>
        <w:pStyle w:val="a5"/>
        <w:rPr>
          <w:rtl/>
        </w:rPr>
      </w:pPr>
      <w:r w:rsidRPr="006F0B90">
        <w:rPr>
          <w:rtl/>
        </w:rPr>
        <w:t>به جاست كه اكنون به قسمتى از جواب نامه‏هايى كه با دوستان شيعى‏ام داشته‏ام، و پيرامون همين موضوع مى‏باشد، اشاره كنيم:</w:t>
      </w:r>
    </w:p>
    <w:p w:rsidR="00082CC7" w:rsidRPr="006F0B90" w:rsidRDefault="00082CC7" w:rsidP="00256CFF">
      <w:pPr>
        <w:pStyle w:val="a5"/>
        <w:ind w:firstLine="0"/>
        <w:jc w:val="center"/>
      </w:pPr>
      <w:r w:rsidRPr="006F0B90">
        <w:rPr>
          <w:rtl/>
        </w:rPr>
        <w:t>*</w:t>
      </w:r>
      <w:r w:rsidR="00D17E13">
        <w:rPr>
          <w:rtl/>
        </w:rPr>
        <w:t xml:space="preserve"> </w:t>
      </w:r>
      <w:r w:rsidRPr="006F0B90">
        <w:rPr>
          <w:rtl/>
        </w:rPr>
        <w:t>*</w:t>
      </w:r>
      <w:r w:rsidR="00D17E13">
        <w:rPr>
          <w:rtl/>
        </w:rPr>
        <w:t xml:space="preserve"> </w:t>
      </w:r>
      <w:r w:rsidRPr="006F0B90">
        <w:rPr>
          <w:rtl/>
        </w:rPr>
        <w:t>*</w:t>
      </w:r>
    </w:p>
    <w:p w:rsidR="00082CC7" w:rsidRDefault="00082CC7" w:rsidP="00082CC7">
      <w:pPr>
        <w:pStyle w:val="a1"/>
        <w:rPr>
          <w:rtl/>
        </w:rPr>
      </w:pPr>
      <w:bookmarkStart w:id="72" w:name="_Toc326959890"/>
      <w:bookmarkStart w:id="73" w:name="_Toc393681719"/>
      <w:r w:rsidRPr="006F0B90">
        <w:rPr>
          <w:rtl/>
        </w:rPr>
        <w:t>جواب نامه‏ها در رابطه با «اصحاب پيامبر»:</w:t>
      </w:r>
      <w:bookmarkEnd w:id="72"/>
      <w:bookmarkEnd w:id="73"/>
    </w:p>
    <w:p w:rsidR="00082CC7" w:rsidRDefault="00082CC7" w:rsidP="00256CFF">
      <w:pPr>
        <w:pStyle w:val="a5"/>
        <w:rPr>
          <w:rtl/>
        </w:rPr>
      </w:pPr>
      <w:r w:rsidRPr="006F0B90">
        <w:rPr>
          <w:rtl/>
        </w:rPr>
        <w:t>فرموده‏ايد: حديث «پيروى امّت اسلام از بنى‏اسراييل» را از مآخذ سنّى خوانده‏ايد:</w:t>
      </w:r>
    </w:p>
    <w:p w:rsidR="00082CC7" w:rsidRDefault="00082CC7" w:rsidP="00256CFF">
      <w:pPr>
        <w:pStyle w:val="a5"/>
        <w:rPr>
          <w:rtl/>
        </w:rPr>
      </w:pPr>
      <w:r w:rsidRPr="006F0B90">
        <w:rPr>
          <w:rtl/>
        </w:rPr>
        <w:t xml:space="preserve">(جواب): مطلب آن است كه اين در واقع، عقيده خودتان است كه برايش از كتب اهل‏سنّت، سند آورده‏ايد! ما با بنياد اين فكر - چه شيعه بگويد و چه سنّى - مخالفيم و اين حديث را به مفهومى كه شما ادّعا كرده‏ايد، صريحاً مخالف آيات قرآن دانسته و از پیامبر </w:t>
      </w:r>
      <w:r w:rsidRPr="006F0B90">
        <w:rPr>
          <w:rFonts w:cs="CTraditional Arabic"/>
          <w:rtl/>
        </w:rPr>
        <w:t>ص</w:t>
      </w:r>
      <w:r w:rsidRPr="006F0B90">
        <w:rPr>
          <w:rtl/>
        </w:rPr>
        <w:t xml:space="preserve"> هم نمى‏دانيم.. بايد روش تحقيقى در مسائل تاريخى اسلام را به دست آورد.. قرآن ضمانت كرده كه اختلافات بين مسلمانان را رفع مى‏كند و در آيات بسيارى به اين موضوع اشاره شده است. بنابراين، حتّى در مسائل تاريخى نيز، بايستى ابتدا موازين و معيارهاى قرآنى را در نظر بگيريم.. در قرآن مى‏بينيم كه از عدّه‏اى از مسلمانها، «بى‏قيد و شرط» تجليل شده و عدّه‏اى را به صورت «مشروط» نويد رحمت و غفران مى‏دهد.</w:t>
      </w:r>
    </w:p>
    <w:p w:rsidR="004C510D" w:rsidRDefault="00082CC7" w:rsidP="00256CFF">
      <w:pPr>
        <w:pStyle w:val="a5"/>
        <w:rPr>
          <w:rtl/>
        </w:rPr>
      </w:pPr>
      <w:r w:rsidRPr="006F0B90">
        <w:rPr>
          <w:rtl/>
        </w:rPr>
        <w:t>در آيه 100 سوره توبه، مهاجرين و انصار نخستين را بدون هيچ قيد و شرطى وعده بهشت داده و مى‏فرمايد:</w:t>
      </w:r>
    </w:p>
    <w:p w:rsidR="004C510D" w:rsidRDefault="00082CC7" w:rsidP="00B27AB0">
      <w:pPr>
        <w:pStyle w:val="PlainText"/>
        <w:rPr>
          <w:rFonts w:ascii="Times New Roman" w:hAnsi="Times New Roman"/>
          <w:rtl/>
        </w:rPr>
      </w:pPr>
      <w:r>
        <w:rPr>
          <w:rFonts w:ascii="Times New Roman" w:hAnsi="Times New Roman" w:cs="Traditional Arabic" w:hint="cs"/>
          <w:rtl/>
        </w:rPr>
        <w:t>﴿</w:t>
      </w:r>
      <w:r w:rsidR="004C510D" w:rsidRPr="00256CFF">
        <w:rPr>
          <w:rStyle w:val="Char3"/>
          <w:rtl/>
        </w:rPr>
        <w:t>وَ</w:t>
      </w:r>
      <w:r w:rsidR="004C510D" w:rsidRPr="00256CFF">
        <w:rPr>
          <w:rStyle w:val="Char3"/>
          <w:rFonts w:hint="cs"/>
          <w:rtl/>
        </w:rPr>
        <w:t>ٱلسَّٰبِقُونَ</w:t>
      </w:r>
      <w:r w:rsidR="004C510D" w:rsidRPr="00256CFF">
        <w:rPr>
          <w:rStyle w:val="Char3"/>
          <w:rtl/>
        </w:rPr>
        <w:t xml:space="preserve"> </w:t>
      </w:r>
      <w:r w:rsidR="004C510D" w:rsidRPr="00256CFF">
        <w:rPr>
          <w:rStyle w:val="Char3"/>
          <w:rFonts w:hint="cs"/>
          <w:rtl/>
        </w:rPr>
        <w:t>ٱلۡأَوَّلُونَ</w:t>
      </w:r>
      <w:r w:rsidR="004C510D" w:rsidRPr="00256CFF">
        <w:rPr>
          <w:rStyle w:val="Char3"/>
          <w:rtl/>
        </w:rPr>
        <w:t xml:space="preserve"> </w:t>
      </w:r>
      <w:r w:rsidR="004C510D" w:rsidRPr="00256CFF">
        <w:rPr>
          <w:rStyle w:val="Char3"/>
          <w:rFonts w:hint="cs"/>
          <w:rtl/>
        </w:rPr>
        <w:t>مِنَ</w:t>
      </w:r>
      <w:r w:rsidR="004C510D" w:rsidRPr="00256CFF">
        <w:rPr>
          <w:rStyle w:val="Char3"/>
          <w:rtl/>
        </w:rPr>
        <w:t xml:space="preserve"> </w:t>
      </w:r>
      <w:r w:rsidR="004C510D" w:rsidRPr="00256CFF">
        <w:rPr>
          <w:rStyle w:val="Char3"/>
          <w:rFonts w:hint="cs"/>
          <w:rtl/>
        </w:rPr>
        <w:t>ٱلۡمُهَٰجِرِينَ</w:t>
      </w:r>
      <w:r w:rsidR="004C510D" w:rsidRPr="00256CFF">
        <w:rPr>
          <w:rStyle w:val="Char3"/>
          <w:rtl/>
        </w:rPr>
        <w:t xml:space="preserve"> </w:t>
      </w:r>
      <w:r w:rsidR="004C510D" w:rsidRPr="00256CFF">
        <w:rPr>
          <w:rStyle w:val="Char3"/>
          <w:rFonts w:hint="cs"/>
          <w:rtl/>
        </w:rPr>
        <w:t>وَٱلۡأَنصَارِ</w:t>
      </w:r>
      <w:r w:rsidR="004C510D" w:rsidRPr="00256CFF">
        <w:rPr>
          <w:rStyle w:val="Char3"/>
          <w:rtl/>
        </w:rPr>
        <w:t xml:space="preserve"> وَ</w:t>
      </w:r>
      <w:r w:rsidR="004C510D" w:rsidRPr="00256CFF">
        <w:rPr>
          <w:rStyle w:val="Char3"/>
          <w:rFonts w:hint="cs"/>
          <w:rtl/>
        </w:rPr>
        <w:t>ٱلَّذِينَ</w:t>
      </w:r>
      <w:r w:rsidR="004C510D" w:rsidRPr="00256CFF">
        <w:rPr>
          <w:rStyle w:val="Char3"/>
          <w:rtl/>
        </w:rPr>
        <w:t xml:space="preserve"> </w:t>
      </w:r>
      <w:r w:rsidR="004C510D" w:rsidRPr="00256CFF">
        <w:rPr>
          <w:rStyle w:val="Char3"/>
          <w:rFonts w:hint="cs"/>
          <w:rtl/>
        </w:rPr>
        <w:t>ٱتَّبَعُوهُم</w:t>
      </w:r>
      <w:r w:rsidR="004C510D" w:rsidRPr="00256CFF">
        <w:rPr>
          <w:rStyle w:val="Char3"/>
          <w:rtl/>
        </w:rPr>
        <w:t xml:space="preserve"> </w:t>
      </w:r>
      <w:r w:rsidR="004C510D" w:rsidRPr="00256CFF">
        <w:rPr>
          <w:rStyle w:val="Char3"/>
          <w:rFonts w:hint="cs"/>
          <w:rtl/>
        </w:rPr>
        <w:t>بِإِحۡسَٰنٖ رَّضِيَ ٱ</w:t>
      </w:r>
      <w:r w:rsidR="004C510D" w:rsidRPr="00256CFF">
        <w:rPr>
          <w:rStyle w:val="Char3"/>
          <w:rtl/>
        </w:rPr>
        <w:t>للَّهُ عَن</w:t>
      </w:r>
      <w:r w:rsidR="004C510D" w:rsidRPr="00256CFF">
        <w:rPr>
          <w:rStyle w:val="Char3"/>
          <w:rFonts w:hint="cs"/>
          <w:rtl/>
        </w:rPr>
        <w:t>ۡهُمۡ</w:t>
      </w:r>
      <w:r w:rsidR="004C510D" w:rsidRPr="00256CFF">
        <w:rPr>
          <w:rStyle w:val="Char3"/>
          <w:rtl/>
        </w:rPr>
        <w:t xml:space="preserve"> </w:t>
      </w:r>
      <w:r w:rsidR="004C510D" w:rsidRPr="00256CFF">
        <w:rPr>
          <w:rStyle w:val="Char3"/>
          <w:rFonts w:hint="cs"/>
          <w:rtl/>
        </w:rPr>
        <w:t>وَرَضُواْ</w:t>
      </w:r>
      <w:r w:rsidR="004C510D" w:rsidRPr="00256CFF">
        <w:rPr>
          <w:rStyle w:val="Char3"/>
          <w:rtl/>
        </w:rPr>
        <w:t xml:space="preserve"> </w:t>
      </w:r>
      <w:r w:rsidR="004C510D" w:rsidRPr="00256CFF">
        <w:rPr>
          <w:rStyle w:val="Char3"/>
          <w:rFonts w:hint="cs"/>
          <w:rtl/>
        </w:rPr>
        <w:t>عَنۡهُ</w:t>
      </w:r>
      <w:r w:rsidR="004C510D" w:rsidRPr="00256CFF">
        <w:rPr>
          <w:rStyle w:val="Char3"/>
          <w:rtl/>
        </w:rPr>
        <w:t xml:space="preserve"> </w:t>
      </w:r>
      <w:r w:rsidR="004C510D" w:rsidRPr="00256CFF">
        <w:rPr>
          <w:rStyle w:val="Char3"/>
          <w:rFonts w:hint="cs"/>
          <w:rtl/>
        </w:rPr>
        <w:t>وَأَعَدَّ</w:t>
      </w:r>
      <w:r w:rsidR="004C510D" w:rsidRPr="00256CFF">
        <w:rPr>
          <w:rStyle w:val="Char3"/>
          <w:rtl/>
        </w:rPr>
        <w:t xml:space="preserve"> </w:t>
      </w:r>
      <w:r w:rsidR="004C510D" w:rsidRPr="00256CFF">
        <w:rPr>
          <w:rStyle w:val="Char3"/>
          <w:rFonts w:hint="cs"/>
          <w:rtl/>
        </w:rPr>
        <w:t>لَهُمۡ</w:t>
      </w:r>
      <w:r w:rsidR="004C510D" w:rsidRPr="00256CFF">
        <w:rPr>
          <w:rStyle w:val="Char3"/>
          <w:rtl/>
        </w:rPr>
        <w:t xml:space="preserve"> </w:t>
      </w:r>
      <w:r w:rsidR="004C510D" w:rsidRPr="00256CFF">
        <w:rPr>
          <w:rStyle w:val="Char3"/>
          <w:rFonts w:hint="cs"/>
          <w:rtl/>
        </w:rPr>
        <w:t xml:space="preserve">جَنَّٰتٖ تَجۡرِي تَحۡتَهَا ٱلۡأَنۡهَٰرُ </w:t>
      </w:r>
      <w:r w:rsidR="004C510D" w:rsidRPr="00256CFF">
        <w:rPr>
          <w:rStyle w:val="Char3"/>
          <w:rtl/>
        </w:rPr>
        <w:t>خَٰلِدِينَ فِيهَآ أَبَد</w:t>
      </w:r>
      <w:r w:rsidR="004C510D" w:rsidRPr="00256CFF">
        <w:rPr>
          <w:rStyle w:val="Char3"/>
          <w:rFonts w:hint="cs"/>
          <w:rtl/>
        </w:rPr>
        <w:t xml:space="preserve">ٗاۚ </w:t>
      </w:r>
      <w:r w:rsidR="004C510D" w:rsidRPr="00256CFF">
        <w:rPr>
          <w:rStyle w:val="Char3"/>
          <w:rtl/>
        </w:rPr>
        <w:t xml:space="preserve">ذَٰلِكَ </w:t>
      </w:r>
      <w:r w:rsidR="004C510D" w:rsidRPr="00256CFF">
        <w:rPr>
          <w:rStyle w:val="Char3"/>
          <w:rFonts w:hint="cs"/>
          <w:rtl/>
        </w:rPr>
        <w:t>ٱلۡفَوۡزُ</w:t>
      </w:r>
      <w:r w:rsidR="004C510D" w:rsidRPr="00256CFF">
        <w:rPr>
          <w:rStyle w:val="Char3"/>
          <w:rtl/>
        </w:rPr>
        <w:t xml:space="preserve"> </w:t>
      </w:r>
      <w:r w:rsidR="004C510D" w:rsidRPr="00256CFF">
        <w:rPr>
          <w:rStyle w:val="Char3"/>
          <w:rFonts w:hint="cs"/>
          <w:rtl/>
        </w:rPr>
        <w:t>ٱلۡعَظِيمُ</w:t>
      </w:r>
      <w:r w:rsidR="004C510D" w:rsidRPr="00256CFF">
        <w:rPr>
          <w:rStyle w:val="Char3"/>
          <w:rtl/>
        </w:rPr>
        <w:t xml:space="preserve"> </w:t>
      </w:r>
      <w:r w:rsidR="004C510D" w:rsidRPr="00256CFF">
        <w:rPr>
          <w:rStyle w:val="Char3"/>
          <w:rFonts w:hint="cs"/>
          <w:rtl/>
        </w:rPr>
        <w:t>١٠٠</w:t>
      </w:r>
      <w:r>
        <w:rPr>
          <w:rFonts w:ascii="Times New Roman" w:hAnsi="Times New Roman" w:cs="Traditional Arabic" w:hint="cs"/>
          <w:rtl/>
        </w:rPr>
        <w:t>﴾</w:t>
      </w:r>
      <w:r w:rsidR="004C510D">
        <w:rPr>
          <w:rFonts w:ascii="Times New Roman" w:hAnsi="Times New Roman" w:hint="cs"/>
          <w:rtl/>
        </w:rPr>
        <w:t xml:space="preserve"> </w:t>
      </w:r>
      <w:r w:rsidRPr="00256CFF">
        <w:rPr>
          <w:rStyle w:val="Char4"/>
          <w:rtl/>
        </w:rPr>
        <w:t>[التوبة: ١٠٠]</w:t>
      </w:r>
      <w:r>
        <w:rPr>
          <w:rFonts w:ascii="Times New Roman" w:hAnsi="Times New Roman" w:hint="cs"/>
          <w:rtl/>
        </w:rPr>
        <w:t>.</w:t>
      </w:r>
    </w:p>
    <w:p w:rsidR="00082CC7" w:rsidRDefault="00082CC7" w:rsidP="00256CFF">
      <w:pPr>
        <w:pStyle w:val="a5"/>
        <w:rPr>
          <w:rtl/>
        </w:rPr>
      </w:pPr>
      <w:r w:rsidRPr="006F0B90">
        <w:rPr>
          <w:rtl/>
        </w:rPr>
        <w:t>اين گروه از مسلمانان، اگر هم گناهان و لغزشهايى داشته‏اند - كه مسلّماً داشته‏اند؛ چون معصوم نبوده‏اند - «معدّلشان» نزد خداوند بالاست! و اگر گفته شود: آيا اين كار موجب جرأتشان بر انجام گناه در آينده نخواهد شد؟! پاسخ آن است كه خداوند - كه بر همه چيز آگاه و محيط است - نسبت به آينده‏شان كاملاً آگاه بوده و مى‏دانسته كه آنها</w:t>
      </w:r>
      <w:r w:rsidR="00D17E13">
        <w:rPr>
          <w:rtl/>
        </w:rPr>
        <w:t xml:space="preserve"> </w:t>
      </w:r>
      <w:r w:rsidRPr="006F0B90">
        <w:rPr>
          <w:rtl/>
        </w:rPr>
        <w:t xml:space="preserve">چنان روحيّه‏اى ندارند كه اين وعده، ايشان را به گناه و تجاوز بكشاند و خلافت علي </w:t>
      </w:r>
      <w:r w:rsidRPr="006F0B90">
        <w:rPr>
          <w:rFonts w:cs="CTraditional Arabic"/>
          <w:rtl/>
        </w:rPr>
        <w:t>س</w:t>
      </w:r>
      <w:r w:rsidRPr="006F0B90">
        <w:rPr>
          <w:rtl/>
        </w:rPr>
        <w:t xml:space="preserve"> را - به عنوان مثال - غصب نمايند و مرتد شوند! و از اين رو، در كمال صراحت، رحمت و بهشتش را به آنها وعده داده است و خداوند هم خلاف وعده‏اش عمل نكرده و نخواهد كرد!</w:t>
      </w:r>
      <w:r>
        <w:rPr>
          <w:rFonts w:hint="cs"/>
          <w:rtl/>
        </w:rPr>
        <w:t>.</w:t>
      </w:r>
    </w:p>
    <w:p w:rsidR="00082CC7" w:rsidRDefault="00082CC7" w:rsidP="00256CFF">
      <w:pPr>
        <w:pStyle w:val="a5"/>
        <w:rPr>
          <w:rtl/>
        </w:rPr>
      </w:pPr>
      <w:r w:rsidRPr="006F0B90">
        <w:rPr>
          <w:rtl/>
        </w:rPr>
        <w:t>آرى! مؤمنان واقعى كه روحشان در پرتو عبادت و بندگى خداوند - سبحان - تربيت شده، با اطمينان از رضايت و خوشنودى خدا نسبت به خود، محبّت خدا و ايمان به او را بيشتر به دل مى‏گيرند و در جهت جلب رضايتش، بيشتر مى‏كوشند.. چنانكه عكس موضوع نيز صحيح است؛ يعنى خدا مى‏داند چه كسانى هرگز لياقت بهشتش را نخواهند داشت و از اين رو، با قاطعيّت به امثال «أبى‏لهب» و «همسرش» وعده عذاب مى‏دهد، و الّا اينجا هم مى‏توان گفت: از كجا معلوم كه أبولهب و همسرش، بعداً ايمان نمى‏آوردند و به جبران مافات برنمى‏خاستند؟!</w:t>
      </w:r>
      <w:r>
        <w:rPr>
          <w:rFonts w:hint="cs"/>
          <w:rtl/>
        </w:rPr>
        <w:t>.</w:t>
      </w:r>
    </w:p>
    <w:p w:rsidR="004C510D" w:rsidRDefault="00082CC7" w:rsidP="00256CFF">
      <w:pPr>
        <w:pStyle w:val="a5"/>
        <w:rPr>
          <w:rtl/>
        </w:rPr>
      </w:pPr>
      <w:r w:rsidRPr="006F0B90">
        <w:rPr>
          <w:rtl/>
        </w:rPr>
        <w:t>امّا وعده بهشت به ساير مسلمانان - كه بعد از مهاجرين و انصار آمده و مى‏آيند - مشروط است؛ مشروط بر اينكه همچون مهاجرين و انصار ايمان بياورند (آيه 137 سوره بقره).. از آنها به نيكى تبعيّت كنند (آيه 100 سوره توبه).. به كارهاى نيك امر، و از كارهاى زشت نهى كنند (آيه 110 سوره آل‏عمران).. در راه خدا با جان و مالشان، جهاد كنند (آيه 74 سوره أنفال).. با همديگر مهربان و دل‏رحم، و با دشمنان اسلام شديد باشند و تنها فضل و خوشنودى خدا را بجويند (آيه 29 سوره فتح).. نسبت به همديگر ايثار داشته و يكديگر را پناه دهند و از خواسته‏هاى خود به خاطر برادران مسلمانشان، بگذرند و براى برادران خود - چه مهاجرين و انصار كه قبل از آنها بودند و چه تابعين آنها - دعاى مغفرت كنند و كينه‏اى نسبت به آنها نداشته باشند (آيات 8 - 10 سوره حشر).. و بالاخره، همان اوصافى كه خداوند براى مهاجرين و انصار - به عنوان الگو و شاهد بر ديگران - آورده، دارا باشند.. اگر چنين بودند، همانگونه كه در آيه فوق آمده، جزو گروه سوم قرار مى‏گيرند، و بنابراين، غير از مهاجرين و انصار نخستين، شايد بتوانيم عدّه‏اى را گناهكار بدانيم، ولى حق نداريم به «پيشى‏گيرندگان مهاجر و انصار» - كه خداوند از آنها راضى بوده و بدون هيچ قيد و شرطى، به آنها وعده بهشت داده - توهين كنيم و «معدّل» كردارشان را منفى و مخدوش بدانيم!.. خداوند به اين كسان، وعده حكومت و خلافت در زمين داده است:</w:t>
      </w:r>
    </w:p>
    <w:p w:rsidR="004C510D" w:rsidRDefault="00082CC7" w:rsidP="00B27AB0">
      <w:pPr>
        <w:pStyle w:val="PlainText"/>
        <w:rPr>
          <w:rFonts w:ascii="Times New Roman" w:hAnsi="Times New Roman"/>
          <w:rtl/>
        </w:rPr>
      </w:pPr>
      <w:r>
        <w:rPr>
          <w:rFonts w:ascii="Times New Roman" w:hAnsi="Times New Roman" w:cs="Traditional Arabic" w:hint="cs"/>
          <w:rtl/>
        </w:rPr>
        <w:t>﴿</w:t>
      </w:r>
      <w:r w:rsidR="004C510D" w:rsidRPr="00256CFF">
        <w:rPr>
          <w:rStyle w:val="Char3"/>
          <w:rtl/>
        </w:rPr>
        <w:t xml:space="preserve">وَعَدَ </w:t>
      </w:r>
      <w:r w:rsidR="004C510D" w:rsidRPr="00256CFF">
        <w:rPr>
          <w:rStyle w:val="Char3"/>
          <w:rFonts w:hint="cs"/>
          <w:rtl/>
        </w:rPr>
        <w:t>ٱللَّهُ</w:t>
      </w:r>
      <w:r w:rsidR="004C510D" w:rsidRPr="00256CFF">
        <w:rPr>
          <w:rStyle w:val="Char3"/>
          <w:rtl/>
        </w:rPr>
        <w:t xml:space="preserve"> </w:t>
      </w:r>
      <w:r w:rsidR="004C510D" w:rsidRPr="00256CFF">
        <w:rPr>
          <w:rStyle w:val="Char3"/>
          <w:rFonts w:hint="cs"/>
          <w:rtl/>
        </w:rPr>
        <w:t>ٱلَّذِينَ</w:t>
      </w:r>
      <w:r w:rsidR="004C510D" w:rsidRPr="00256CFF">
        <w:rPr>
          <w:rStyle w:val="Char3"/>
          <w:rtl/>
        </w:rPr>
        <w:t xml:space="preserve"> </w:t>
      </w:r>
      <w:r w:rsidR="004C510D" w:rsidRPr="00256CFF">
        <w:rPr>
          <w:rStyle w:val="Char3"/>
          <w:rFonts w:hint="cs"/>
          <w:rtl/>
        </w:rPr>
        <w:t>ءَامَنُواْ</w:t>
      </w:r>
      <w:r w:rsidR="004C510D" w:rsidRPr="00256CFF">
        <w:rPr>
          <w:rStyle w:val="Char3"/>
          <w:rtl/>
        </w:rPr>
        <w:t xml:space="preserve"> </w:t>
      </w:r>
      <w:r w:rsidR="004C510D" w:rsidRPr="00256CFF">
        <w:rPr>
          <w:rStyle w:val="Char3"/>
          <w:rFonts w:hint="cs"/>
          <w:rtl/>
        </w:rPr>
        <w:t>مِنكُمۡ</w:t>
      </w:r>
      <w:r w:rsidR="004C510D" w:rsidRPr="00256CFF">
        <w:rPr>
          <w:rStyle w:val="Char3"/>
          <w:rtl/>
        </w:rPr>
        <w:t xml:space="preserve"> </w:t>
      </w:r>
      <w:r w:rsidR="004C510D" w:rsidRPr="00256CFF">
        <w:rPr>
          <w:rStyle w:val="Char3"/>
          <w:rFonts w:hint="cs"/>
          <w:rtl/>
        </w:rPr>
        <w:t>وَعَمِلُواْ</w:t>
      </w:r>
      <w:r w:rsidR="004C510D" w:rsidRPr="00256CFF">
        <w:rPr>
          <w:rStyle w:val="Char3"/>
          <w:rtl/>
        </w:rPr>
        <w:t xml:space="preserve"> </w:t>
      </w:r>
      <w:r w:rsidR="004C510D" w:rsidRPr="00256CFF">
        <w:rPr>
          <w:rStyle w:val="Char3"/>
          <w:rFonts w:hint="cs"/>
          <w:rtl/>
        </w:rPr>
        <w:t>ٱلصَّٰلِحَٰتِ</w:t>
      </w:r>
      <w:r w:rsidR="004C510D" w:rsidRPr="00256CFF">
        <w:rPr>
          <w:rStyle w:val="Char3"/>
          <w:rtl/>
        </w:rPr>
        <w:t xml:space="preserve"> </w:t>
      </w:r>
      <w:r w:rsidR="004C510D" w:rsidRPr="00256CFF">
        <w:rPr>
          <w:rStyle w:val="Char3"/>
          <w:rFonts w:hint="cs"/>
          <w:rtl/>
        </w:rPr>
        <w:t>لَيَسۡتَخۡ</w:t>
      </w:r>
      <w:r w:rsidR="004C510D" w:rsidRPr="00256CFF">
        <w:rPr>
          <w:rStyle w:val="Char3"/>
          <w:rtl/>
        </w:rPr>
        <w:t>لِفَنَّهُم</w:t>
      </w:r>
      <w:r w:rsidR="004C510D" w:rsidRPr="00256CFF">
        <w:rPr>
          <w:rStyle w:val="Char3"/>
          <w:rFonts w:hint="cs"/>
          <w:rtl/>
        </w:rPr>
        <w:t>ۡ</w:t>
      </w:r>
      <w:r w:rsidR="004C510D" w:rsidRPr="00256CFF">
        <w:rPr>
          <w:rStyle w:val="Char3"/>
          <w:rtl/>
        </w:rPr>
        <w:t xml:space="preserve"> </w:t>
      </w:r>
      <w:r w:rsidR="004C510D" w:rsidRPr="00256CFF">
        <w:rPr>
          <w:rStyle w:val="Char3"/>
          <w:rFonts w:hint="cs"/>
          <w:rtl/>
        </w:rPr>
        <w:t>فِي</w:t>
      </w:r>
      <w:r w:rsidR="004C510D" w:rsidRPr="00256CFF">
        <w:rPr>
          <w:rStyle w:val="Char3"/>
          <w:rtl/>
        </w:rPr>
        <w:t xml:space="preserve"> </w:t>
      </w:r>
      <w:r w:rsidR="004C510D" w:rsidRPr="00256CFF">
        <w:rPr>
          <w:rStyle w:val="Char3"/>
          <w:rFonts w:hint="cs"/>
          <w:rtl/>
        </w:rPr>
        <w:t>ٱلۡأَرۡضِ</w:t>
      </w:r>
      <w:r>
        <w:rPr>
          <w:rFonts w:ascii="Times New Roman" w:hAnsi="Times New Roman" w:cs="Traditional Arabic" w:hint="cs"/>
          <w:rtl/>
        </w:rPr>
        <w:t>﴾</w:t>
      </w:r>
      <w:r w:rsidR="004C510D">
        <w:rPr>
          <w:rFonts w:ascii="Times New Roman" w:hAnsi="Times New Roman" w:hint="cs"/>
          <w:rtl/>
        </w:rPr>
        <w:t xml:space="preserve"> </w:t>
      </w:r>
      <w:r w:rsidRPr="00256CFF">
        <w:rPr>
          <w:rStyle w:val="Char4"/>
          <w:rtl/>
        </w:rPr>
        <w:t>[النور: ٥٥]</w:t>
      </w:r>
      <w:r w:rsidRPr="00C74BFA">
        <w:rPr>
          <w:rFonts w:ascii="Times New Roman" w:hAnsi="Times New Roman" w:hint="cs"/>
          <w:rtl/>
        </w:rPr>
        <w:t>.</w:t>
      </w:r>
    </w:p>
    <w:p w:rsidR="00082CC7" w:rsidRDefault="00082CC7" w:rsidP="00256CFF">
      <w:pPr>
        <w:pStyle w:val="a5"/>
        <w:rPr>
          <w:rtl/>
        </w:rPr>
      </w:pPr>
      <w:r>
        <w:rPr>
          <w:rFonts w:cs="Traditional Arabic" w:hint="cs"/>
          <w:rtl/>
        </w:rPr>
        <w:t>«</w:t>
      </w:r>
      <w:r w:rsidRPr="000D4F3F">
        <w:rPr>
          <w:rtl/>
        </w:rPr>
        <w:t>خداوند به كسانى از شما مؤمنان كه عمل شايسته انجام داده‏اند، وعده خلافت در زمين را داده است</w:t>
      </w:r>
      <w:r>
        <w:rPr>
          <w:rFonts w:cs="Traditional Arabic" w:hint="cs"/>
          <w:rtl/>
        </w:rPr>
        <w:t>»</w:t>
      </w:r>
      <w:r w:rsidRPr="006F0B90">
        <w:rPr>
          <w:rtl/>
        </w:rPr>
        <w:t>.</w:t>
      </w:r>
    </w:p>
    <w:p w:rsidR="00082CC7" w:rsidRDefault="00082CC7" w:rsidP="00256CFF">
      <w:pPr>
        <w:pStyle w:val="a5"/>
        <w:rPr>
          <w:rtl/>
        </w:rPr>
      </w:pPr>
      <w:r w:rsidRPr="006F0B90">
        <w:rPr>
          <w:rtl/>
        </w:rPr>
        <w:t xml:space="preserve">و اين وعده خدا تحقّق يافت؛ چنانكه وقتى عمر </w:t>
      </w:r>
      <w:r w:rsidRPr="006F0B90">
        <w:rPr>
          <w:rFonts w:cs="CTraditional Arabic"/>
          <w:rtl/>
        </w:rPr>
        <w:t>س</w:t>
      </w:r>
      <w:r w:rsidRPr="006F0B90">
        <w:rPr>
          <w:rtl/>
        </w:rPr>
        <w:t xml:space="preserve"> - در زمان خلافتش - مى‏خواست همراه سپاهيان اسلام به ايران برود و خود شخصاً در جنگ شركت كند، طبق خطبه 146 نهج‏البلاغه، با علي </w:t>
      </w:r>
      <w:r w:rsidRPr="006F0B90">
        <w:rPr>
          <w:rFonts w:cs="CTraditional Arabic"/>
          <w:rtl/>
        </w:rPr>
        <w:t>س</w:t>
      </w:r>
      <w:r w:rsidRPr="006F0B90">
        <w:rPr>
          <w:rtl/>
        </w:rPr>
        <w:t xml:space="preserve"> مشورت مى‏كند و علي </w:t>
      </w:r>
      <w:r w:rsidRPr="006F0B90">
        <w:rPr>
          <w:rFonts w:cs="CTraditional Arabic"/>
          <w:rtl/>
        </w:rPr>
        <w:t>س</w:t>
      </w:r>
      <w:r w:rsidRPr="006F0B90">
        <w:rPr>
          <w:rtl/>
        </w:rPr>
        <w:t xml:space="preserve"> بعد از استناد به همين آيه، به او مى‏فرمايد: «نرو! كه ما بنا بر وعده خدا پيروزيم؛ </w:t>
      </w:r>
      <w:r>
        <w:rPr>
          <w:rFonts w:cs="Traditional Arabic" w:hint="cs"/>
          <w:rtl/>
        </w:rPr>
        <w:t>«</w:t>
      </w:r>
      <w:r>
        <w:rPr>
          <w:rStyle w:val="Char1"/>
          <w:rtl/>
          <w:lang w:bidi="ar-SA"/>
        </w:rPr>
        <w:t>ونحن على موعود من اللّه واللّه منجز وعده و</w:t>
      </w:r>
      <w:r w:rsidRPr="000D4F3F">
        <w:rPr>
          <w:rStyle w:val="Char1"/>
          <w:rtl/>
          <w:lang w:bidi="ar-SA"/>
        </w:rPr>
        <w:t>ناصر جنده...</w:t>
      </w:r>
      <w:r w:rsidRPr="006F0B90">
        <w:rPr>
          <w:rFonts w:cs="Traditional Arabic"/>
          <w:rtl/>
        </w:rPr>
        <w:t>»</w:t>
      </w:r>
      <w:r w:rsidRPr="006F0B90">
        <w:rPr>
          <w:b/>
          <w:bCs/>
          <w:rtl/>
        </w:rPr>
        <w:t>.</w:t>
      </w:r>
    </w:p>
    <w:p w:rsidR="00082CC7" w:rsidRDefault="00082CC7" w:rsidP="00256CFF">
      <w:pPr>
        <w:pStyle w:val="a5"/>
        <w:rPr>
          <w:rtl/>
        </w:rPr>
      </w:pPr>
      <w:r w:rsidRPr="006F0B90">
        <w:rPr>
          <w:rtl/>
        </w:rPr>
        <w:t xml:space="preserve">و در خطبه 6، مى‏بينيم كه شورا را حقّ همين مهاجرين و انصار اوّليّه مى‏داند كه هر كدام با او بيعت كردند، شايسته است رهبر شود و كسى - غير از آنان - حقّ انتخاب و مخالفت ندارد! </w:t>
      </w:r>
      <w:r w:rsidRPr="006F0B90">
        <w:rPr>
          <w:rFonts w:cs="Traditional Arabic"/>
          <w:rtl/>
        </w:rPr>
        <w:t>«</w:t>
      </w:r>
      <w:r>
        <w:rPr>
          <w:rStyle w:val="Char1"/>
          <w:rtl/>
          <w:lang w:bidi="ar-SA"/>
        </w:rPr>
        <w:t>إنما الشورى للمهاجرين و</w:t>
      </w:r>
      <w:r w:rsidRPr="000D4F3F">
        <w:rPr>
          <w:rStyle w:val="Char1"/>
          <w:rtl/>
          <w:lang w:bidi="ar-SA"/>
        </w:rPr>
        <w:t>الأنصار...</w:t>
      </w:r>
      <w:r w:rsidRPr="006F0B90">
        <w:rPr>
          <w:rFonts w:cs="Traditional Arabic"/>
          <w:rtl/>
        </w:rPr>
        <w:t>»</w:t>
      </w:r>
      <w:r w:rsidRPr="006F0B90">
        <w:rPr>
          <w:b/>
          <w:bCs/>
          <w:rtl/>
        </w:rPr>
        <w:t>.</w:t>
      </w:r>
    </w:p>
    <w:p w:rsidR="004C510D" w:rsidRDefault="00082CC7" w:rsidP="00256CFF">
      <w:pPr>
        <w:pStyle w:val="a5"/>
        <w:rPr>
          <w:rtl/>
        </w:rPr>
      </w:pPr>
      <w:r w:rsidRPr="006F0B90">
        <w:rPr>
          <w:rtl/>
        </w:rPr>
        <w:t xml:space="preserve">اصولاً، تمجيد علي </w:t>
      </w:r>
      <w:r w:rsidRPr="006F0B90">
        <w:rPr>
          <w:rFonts w:cs="CTraditional Arabic"/>
          <w:rtl/>
        </w:rPr>
        <w:t>س</w:t>
      </w:r>
      <w:r w:rsidRPr="006F0B90">
        <w:rPr>
          <w:rtl/>
        </w:rPr>
        <w:t xml:space="preserve"> از صحابه پیامبر </w:t>
      </w:r>
      <w:r w:rsidRPr="006F0B90">
        <w:rPr>
          <w:rFonts w:cs="CTraditional Arabic"/>
          <w:rtl/>
        </w:rPr>
        <w:t>ص</w:t>
      </w:r>
      <w:r w:rsidRPr="006F0B90">
        <w:rPr>
          <w:rtl/>
        </w:rPr>
        <w:t xml:space="preserve"> در خطبه‏هاى مختلف نهج‏البلاغه ديده مى‏شود؛ چنانكه در خطبه 56، بعد از توصيف اصحاب پیامبر </w:t>
      </w:r>
      <w:r w:rsidRPr="006F0B90">
        <w:rPr>
          <w:rFonts w:cs="CTraditional Arabic"/>
          <w:rtl/>
        </w:rPr>
        <w:t>ص</w:t>
      </w:r>
      <w:r w:rsidRPr="006F0B90">
        <w:rPr>
          <w:rtl/>
        </w:rPr>
        <w:t xml:space="preserve">، به اصحاب خود مى‏فرمايد: «و به جان خودم سوگند! اگر رفتار ما صحابه‏پیامبر </w:t>
      </w:r>
      <w:r w:rsidRPr="006F0B90">
        <w:rPr>
          <w:rFonts w:cs="CTraditional Arabic"/>
          <w:rtl/>
        </w:rPr>
        <w:t>ص</w:t>
      </w:r>
      <w:r w:rsidRPr="006F0B90">
        <w:rPr>
          <w:rtl/>
        </w:rPr>
        <w:t xml:space="preserve"> در يارى اسلام، مانند رفتار شما بود، پايه دين هرگز برقرار نمى‏شد و شاخه‏اى از درخت ايمان، سبز نمى‏گشت».. و در خطبه 96 مى‏فرمايد: «احدى از شما اصحاب من، شبيه اصحاب محمد </w:t>
      </w:r>
      <w:r>
        <w:rPr>
          <w:rFonts w:cs="CTraditional Arabic" w:hint="cs"/>
          <w:rtl/>
        </w:rPr>
        <w:t>ص</w:t>
      </w:r>
      <w:r>
        <w:rPr>
          <w:rtl/>
        </w:rPr>
        <w:t xml:space="preserve"> نيست!».</w:t>
      </w:r>
    </w:p>
    <w:p w:rsidR="004C510D" w:rsidRDefault="00082CC7" w:rsidP="00256CFF">
      <w:pPr>
        <w:pStyle w:val="a5"/>
        <w:rPr>
          <w:rtl/>
        </w:rPr>
      </w:pPr>
      <w:r w:rsidRPr="006F0B90">
        <w:rPr>
          <w:rtl/>
        </w:rPr>
        <w:t xml:space="preserve">در كتاب «وقعه الصفين» نيز، چنين مى‏خوانيم: «معاويه به على پيغام داد اين كه مى‏گويى همه صحابه بزرگ با من هستند، بعضى از صحابه نيز با من هستند و على در جواب گفت: همه اصحاب بدر (سابقين مهاجرين و انصار) با من هستند و كسانى كه با تو هستند، اهل بدر نيستند، و تعيين خليفه با اهل است؛ نه غير ايشان»؛ </w:t>
      </w:r>
      <w:r>
        <w:rPr>
          <w:rFonts w:cs="Traditional Arabic" w:hint="cs"/>
          <w:rtl/>
        </w:rPr>
        <w:t>«</w:t>
      </w:r>
      <w:r w:rsidRPr="000D4F3F">
        <w:rPr>
          <w:rStyle w:val="Char1"/>
          <w:rtl/>
          <w:lang w:bidi="ar-SA"/>
        </w:rPr>
        <w:t xml:space="preserve">فقال على </w:t>
      </w:r>
      <w:r>
        <w:rPr>
          <w:rStyle w:val="Char1"/>
          <w:rFonts w:cs="CTraditional Arabic" w:hint="cs"/>
          <w:b w:val="0"/>
          <w:bCs w:val="0"/>
          <w:rtl/>
          <w:lang w:bidi="ar-SA"/>
        </w:rPr>
        <w:t>÷</w:t>
      </w:r>
      <w:r>
        <w:rPr>
          <w:rStyle w:val="Char1"/>
          <w:rtl/>
          <w:lang w:bidi="ar-SA"/>
        </w:rPr>
        <w:t>: و</w:t>
      </w:r>
      <w:r w:rsidRPr="000D4F3F">
        <w:rPr>
          <w:rStyle w:val="Char1"/>
          <w:rtl/>
          <w:lang w:bidi="ar-SA"/>
        </w:rPr>
        <w:t>يحكم هذا البدريين دون الصحابة، ليس فى الأرض بدرى إلا قد بايعنى و هو معى...</w:t>
      </w:r>
      <w:r w:rsidRPr="006F0B90">
        <w:rPr>
          <w:rFonts w:cs="Traditional Arabic"/>
          <w:rtl/>
        </w:rPr>
        <w:t>»</w:t>
      </w:r>
      <w:r w:rsidRPr="00226719">
        <w:rPr>
          <w:rStyle w:val="FootnoteReference"/>
          <w:rFonts w:ascii="Times New Roman" w:hAnsi="Times New Roman"/>
          <w:b/>
          <w:bCs/>
          <w:sz w:val="24"/>
          <w:szCs w:val="24"/>
          <w:rtl/>
        </w:rPr>
        <w:footnoteReference w:id="235"/>
      </w:r>
      <w:r>
        <w:rPr>
          <w:rFonts w:hint="cs"/>
          <w:rtl/>
        </w:rPr>
        <w:t>.</w:t>
      </w:r>
    </w:p>
    <w:p w:rsidR="004C510D" w:rsidRDefault="00082CC7" w:rsidP="00256CFF">
      <w:pPr>
        <w:pStyle w:val="a5"/>
        <w:rPr>
          <w:b/>
          <w:bCs/>
          <w:rtl/>
        </w:rPr>
      </w:pPr>
      <w:r w:rsidRPr="006F0B90">
        <w:rPr>
          <w:rtl/>
        </w:rPr>
        <w:t>وقتى ما با اين ملاك قرآنى وارد تاريخ شويم، ناحقها كنار مى‏روند و لذا اگر ما در كتب تاريخ - چه شيعه و چه سنّى - رواياتى را مى‏بينيم كه از مهاجرين و انصار بدگويى كرده -كه همگى از لحاظ سند و راوى نيز، ضعيف و جعلى هستند - بايد بدانيم كه آن گفته‏ها، زاييده دشمنى‏هايى است كه بعدها - بعد از تفرقه مسلمانان - بين فرق پيدا شده است</w:t>
      </w:r>
      <w:r w:rsidRPr="00226719">
        <w:rPr>
          <w:rStyle w:val="FootnoteReference"/>
          <w:rFonts w:ascii="Times New Roman" w:hAnsi="Times New Roman"/>
          <w:b/>
          <w:bCs/>
          <w:sz w:val="24"/>
          <w:szCs w:val="24"/>
          <w:rtl/>
        </w:rPr>
        <w:footnoteReference w:id="236"/>
      </w:r>
      <w:r>
        <w:rPr>
          <w:rFonts w:hint="cs"/>
          <w:b/>
          <w:bCs/>
          <w:rtl/>
        </w:rPr>
        <w:t>.</w:t>
      </w:r>
    </w:p>
    <w:p w:rsidR="004C510D" w:rsidRDefault="00082CC7" w:rsidP="00256CFF">
      <w:pPr>
        <w:pStyle w:val="a5"/>
        <w:rPr>
          <w:rtl/>
        </w:rPr>
      </w:pPr>
      <w:r w:rsidRPr="006F0B90">
        <w:rPr>
          <w:rtl/>
        </w:rPr>
        <w:t>بر پايه مطالب فوق كه از نظر ما اساس نگرش به شخصيّتهاى اسلامى است و محور ارزيابى آنها را تشكيل مى‏دهد، حديث مورد بحث - گذشته از جعلى‏بودن سند و راويانش - به مفهومى كه شما اراده كرده‏ايد، رد مى‏شود!.. امّا نكاتى به خصوص نيز، در مورد اين حديث وجود دارد كه ذيلاً خلاصه مى‏گردد:</w:t>
      </w:r>
    </w:p>
    <w:p w:rsidR="00082CC7" w:rsidRDefault="00082CC7" w:rsidP="00256CFF">
      <w:pPr>
        <w:pStyle w:val="a5"/>
        <w:numPr>
          <w:ilvl w:val="0"/>
          <w:numId w:val="5"/>
        </w:numPr>
        <w:rPr>
          <w:rtl/>
        </w:rPr>
      </w:pPr>
      <w:r w:rsidRPr="006F0B90">
        <w:rPr>
          <w:rtl/>
        </w:rPr>
        <w:t xml:space="preserve">هرگاه بپذيريم كه - فرضاً - پیامبر </w:t>
      </w:r>
      <w:r w:rsidRPr="006F0B90">
        <w:rPr>
          <w:rFonts w:cs="CTraditional Arabic"/>
          <w:rtl/>
        </w:rPr>
        <w:t>ص</w:t>
      </w:r>
      <w:r w:rsidRPr="006F0B90">
        <w:rPr>
          <w:rtl/>
        </w:rPr>
        <w:t xml:space="preserve"> گفته باشد: امّت اسلام پس از من، راه بنى‏اسرائيل را در پيش مى‏گيرد، از كجا معلوم كه منظور پیامبر </w:t>
      </w:r>
      <w:r w:rsidRPr="006F0B90">
        <w:rPr>
          <w:rFonts w:cs="CTraditional Arabic"/>
          <w:rtl/>
        </w:rPr>
        <w:t>ص</w:t>
      </w:r>
      <w:r w:rsidRPr="006F0B90">
        <w:rPr>
          <w:rtl/>
        </w:rPr>
        <w:t xml:space="preserve"> مثلاً اين عصر نبوده باشد؟! مگر امّت اسلام پس از او، منحصر به جماعت اصحاب بعد از رحلتش است؟!</w:t>
      </w:r>
      <w:r>
        <w:rPr>
          <w:rFonts w:hint="cs"/>
          <w:rtl/>
        </w:rPr>
        <w:t>.</w:t>
      </w:r>
    </w:p>
    <w:p w:rsidR="00082CC7" w:rsidRDefault="00082CC7" w:rsidP="00256CFF">
      <w:pPr>
        <w:pStyle w:val="a5"/>
        <w:numPr>
          <w:ilvl w:val="0"/>
          <w:numId w:val="5"/>
        </w:numPr>
        <w:rPr>
          <w:rtl/>
        </w:rPr>
      </w:pPr>
      <w:r w:rsidRPr="006F0B90">
        <w:rPr>
          <w:rtl/>
        </w:rPr>
        <w:t xml:space="preserve">در تطبيق كردار مسلمانان پس از پیامبر </w:t>
      </w:r>
      <w:r w:rsidRPr="006F0B90">
        <w:rPr>
          <w:rFonts w:cs="CTraditional Arabic"/>
          <w:rtl/>
        </w:rPr>
        <w:t>ص</w:t>
      </w:r>
      <w:r w:rsidRPr="006F0B90">
        <w:rPr>
          <w:rtl/>
        </w:rPr>
        <w:t xml:space="preserve"> با بنى‏اسراييل، به خصوص در رابطه با مسأله جانشينى از ديدگاه شيعه، اشكال پيش مى‏آيد؛ زيرا مگر بنى‏اسرائيل به غاصب خلافت پس از موسى‏ </w:t>
      </w:r>
      <w:r>
        <w:rPr>
          <w:rFonts w:cs="CTraditional Arabic" w:hint="cs"/>
          <w:rtl/>
        </w:rPr>
        <w:t>÷</w:t>
      </w:r>
      <w:r w:rsidRPr="006F0B90">
        <w:rPr>
          <w:rtl/>
        </w:rPr>
        <w:t xml:space="preserve"> پيوستند كه بگوييم: مسلمين صدر اسلام نيز حقّ علي </w:t>
      </w:r>
      <w:r w:rsidRPr="006F0B90">
        <w:rPr>
          <w:rFonts w:cs="CTraditional Arabic"/>
          <w:rtl/>
        </w:rPr>
        <w:t>س</w:t>
      </w:r>
      <w:r w:rsidRPr="006F0B90">
        <w:rPr>
          <w:rtl/>
        </w:rPr>
        <w:t xml:space="preserve"> را غصب نموده و شخص ديگرى را به جاى او تأييد كردند؟! بعد از موسى‏ </w:t>
      </w:r>
      <w:r>
        <w:rPr>
          <w:rFonts w:cs="CTraditional Arabic" w:hint="cs"/>
          <w:rtl/>
        </w:rPr>
        <w:t>÷</w:t>
      </w:r>
      <w:r w:rsidRPr="006F0B90">
        <w:rPr>
          <w:rtl/>
        </w:rPr>
        <w:t xml:space="preserve">، يوشع كه مورد تأييد موسى‏ </w:t>
      </w:r>
      <w:r>
        <w:rPr>
          <w:rFonts w:cs="CTraditional Arabic" w:hint="cs"/>
          <w:rtl/>
        </w:rPr>
        <w:t>÷</w:t>
      </w:r>
      <w:r w:rsidRPr="006F0B90">
        <w:rPr>
          <w:rtl/>
        </w:rPr>
        <w:t xml:space="preserve"> نيز بوده است، به جانشينى رسيد. بنابراين، از نظر شيعه - بر پايه حديث فوق - لازم مى‏آيد كه مقام أبوبكر </w:t>
      </w:r>
      <w:r w:rsidRPr="006F0B90">
        <w:rPr>
          <w:rFonts w:cs="CTraditional Arabic"/>
          <w:rtl/>
        </w:rPr>
        <w:t>س</w:t>
      </w:r>
      <w:r w:rsidRPr="006F0B90">
        <w:rPr>
          <w:rtl/>
        </w:rPr>
        <w:t xml:space="preserve"> بين مسلمانان، مشابه مقام يوشع بين بنى‏اسرائيل باشد! ولى آيا شيعه، چنين چيزى را قبول دارد؟!</w:t>
      </w:r>
      <w:r>
        <w:rPr>
          <w:rFonts w:hint="cs"/>
          <w:rtl/>
        </w:rPr>
        <w:t>.</w:t>
      </w:r>
    </w:p>
    <w:p w:rsidR="00082CC7" w:rsidRDefault="00082CC7" w:rsidP="00256CFF">
      <w:pPr>
        <w:pStyle w:val="a5"/>
        <w:numPr>
          <w:ilvl w:val="0"/>
          <w:numId w:val="5"/>
        </w:numPr>
        <w:rPr>
          <w:rtl/>
        </w:rPr>
      </w:pPr>
      <w:r w:rsidRPr="006F0B90">
        <w:rPr>
          <w:rtl/>
        </w:rPr>
        <w:t xml:space="preserve">به نظر مى‏رسد كه جنابعالى عقيده داريد كه قرآن تحريف شده - هرچند برخى از علماى شما تحريف قرآن را از ضروريّات تشيّع مى‏دانند! - امّا چنانكه مى‏دانيم، يهوديان تورات را پس از موسى‏ </w:t>
      </w:r>
      <w:r>
        <w:rPr>
          <w:rFonts w:cs="CTraditional Arabic" w:hint="cs"/>
          <w:rtl/>
        </w:rPr>
        <w:t>÷</w:t>
      </w:r>
      <w:r w:rsidRPr="006F0B90">
        <w:rPr>
          <w:rtl/>
        </w:rPr>
        <w:t xml:space="preserve"> تحريف كردند، بنابراين - اگر حديث فوق صحيح مى‏بود - لازم مى‏آمد مسلمانان هم بعد از پیامبر </w:t>
      </w:r>
      <w:r w:rsidRPr="006F0B90">
        <w:rPr>
          <w:rFonts w:cs="CTraditional Arabic"/>
          <w:rtl/>
        </w:rPr>
        <w:t>ص</w:t>
      </w:r>
      <w:r w:rsidRPr="006F0B90">
        <w:rPr>
          <w:rtl/>
        </w:rPr>
        <w:t xml:space="preserve"> قرآن را تحريف كنند! شما اين تناقض را چگونه حل مى‏كنيد؟!</w:t>
      </w:r>
      <w:r>
        <w:rPr>
          <w:rFonts w:hint="cs"/>
          <w:rtl/>
        </w:rPr>
        <w:t>.</w:t>
      </w:r>
    </w:p>
    <w:p w:rsidR="00082CC7" w:rsidRDefault="00082CC7" w:rsidP="00256CFF">
      <w:pPr>
        <w:pStyle w:val="a5"/>
        <w:numPr>
          <w:ilvl w:val="0"/>
          <w:numId w:val="5"/>
        </w:numPr>
        <w:rPr>
          <w:rtl/>
        </w:rPr>
      </w:pPr>
      <w:r w:rsidRPr="006F0B90">
        <w:rPr>
          <w:rtl/>
        </w:rPr>
        <w:t xml:space="preserve">در قرآن آمده كه بنى‏اسرائيل به خاطر سرپيچى‏هايشان از دستورات خدا و زيربار نرفتن تورات، در زمين سرگردان و بى‏كيان خواهند بود و از اين هم لازم مى‏آمد كه مسلمانان بعد از پیامبر </w:t>
      </w:r>
      <w:r w:rsidRPr="006F0B90">
        <w:rPr>
          <w:rFonts w:cs="CTraditional Arabic"/>
          <w:rtl/>
        </w:rPr>
        <w:t>ص</w:t>
      </w:r>
      <w:r w:rsidRPr="006F0B90">
        <w:rPr>
          <w:rtl/>
        </w:rPr>
        <w:t xml:space="preserve"> حكومت نكنند و هيچ سرزمين و كيانى نداشته باشند و همچون بنى‏اسرائيل - البته قبل از تشكيل اسرائيل - در سراسر دنيا، آواره و پراكنده بودند!</w:t>
      </w:r>
      <w:r>
        <w:rPr>
          <w:rFonts w:hint="cs"/>
          <w:rtl/>
        </w:rPr>
        <w:t>.</w:t>
      </w:r>
    </w:p>
    <w:p w:rsidR="004C510D" w:rsidRDefault="00082CC7" w:rsidP="00256CFF">
      <w:pPr>
        <w:pStyle w:val="a5"/>
        <w:rPr>
          <w:rtl/>
        </w:rPr>
      </w:pPr>
      <w:r w:rsidRPr="006F0B90">
        <w:rPr>
          <w:rtl/>
        </w:rPr>
        <w:t xml:space="preserve">فرموده‏ايد: اگر خطر لغزيدن امّت اسلام به انحرافات امم گذشته نبود، اين همه تأكيد و تكرار سرگذشت امم گذشته خصوصاً بنى‏اسرائيل در قرآن كريم براى چيست؟ بعد روايتى مشابه روايت تبعيّت امّت اسلام از بنى‏اسرائيل را بعد از پیامبر </w:t>
      </w:r>
      <w:r w:rsidRPr="006F0B90">
        <w:rPr>
          <w:rFonts w:cs="CTraditional Arabic"/>
          <w:rtl/>
        </w:rPr>
        <w:t>ص</w:t>
      </w:r>
      <w:r w:rsidRPr="006F0B90">
        <w:rPr>
          <w:rtl/>
        </w:rPr>
        <w:t xml:space="preserve"> از مسند امام احمد</w:t>
      </w:r>
      <w:r w:rsidR="004C510D">
        <w:rPr>
          <w:rtl/>
        </w:rPr>
        <w:t xml:space="preserve"> و صحيح بخارى و مسلم آورده‏ايد.</w:t>
      </w:r>
    </w:p>
    <w:p w:rsidR="00082CC7" w:rsidRDefault="00082CC7" w:rsidP="00256CFF">
      <w:pPr>
        <w:pStyle w:val="a5"/>
        <w:rPr>
          <w:rtl/>
        </w:rPr>
      </w:pPr>
      <w:r w:rsidRPr="006F0B90">
        <w:rPr>
          <w:rtl/>
        </w:rPr>
        <w:t>(جواب): عرض مى‏كنم كه:</w:t>
      </w:r>
    </w:p>
    <w:p w:rsidR="00082CC7" w:rsidRDefault="00082CC7" w:rsidP="00256CFF">
      <w:pPr>
        <w:pStyle w:val="a5"/>
        <w:rPr>
          <w:rtl/>
        </w:rPr>
      </w:pPr>
      <w:r w:rsidRPr="006F0B90">
        <w:rPr>
          <w:rtl/>
        </w:rPr>
        <w:t xml:space="preserve">اوّلاً محور آياتى كه در انحرافات بنى‏اسرائيل و بلاياى آنها سخن مى‏گويد، متوجّه بنى‏اسرائيل معاصر پیامبر </w:t>
      </w:r>
      <w:r w:rsidRPr="006F0B90">
        <w:rPr>
          <w:rFonts w:cs="CTraditional Arabic"/>
          <w:rtl/>
        </w:rPr>
        <w:t>ص</w:t>
      </w:r>
      <w:r w:rsidRPr="006F0B90">
        <w:rPr>
          <w:rtl/>
        </w:rPr>
        <w:t xml:space="preserve"> و دوره اسلامى است كه از خودخواهى‏ها و برترى‏جويى‏ها دست بردارند و بدانند كه اسلافشان را اين رفتارها به جايى نرساندند و در سراسر زمين، آواره و سرگشته گشتند و از آنها درس عبرت بگيرند.. ما چه حق داريم اين آيات را به طور كنايى در حقّ اصحاب پیامبر </w:t>
      </w:r>
      <w:r w:rsidRPr="006F0B90">
        <w:rPr>
          <w:rFonts w:cs="CTraditional Arabic"/>
          <w:rtl/>
        </w:rPr>
        <w:t>ص</w:t>
      </w:r>
      <w:r w:rsidRPr="006F0B90">
        <w:rPr>
          <w:rtl/>
        </w:rPr>
        <w:t xml:space="preserve"> تلقّى كنيم و آيات صريح و بى‏كنايه‏اى را كه در تجليل از آنها آمده است، ناديده بگيريم؟! وقتى چندصد سال پيش از اسلام، خداوند در تورات و انجيل، اصحاب پیامبر </w:t>
      </w:r>
      <w:r w:rsidRPr="006F0B90">
        <w:rPr>
          <w:rFonts w:cs="CTraditional Arabic"/>
          <w:rtl/>
        </w:rPr>
        <w:t>ص</w:t>
      </w:r>
      <w:r w:rsidRPr="006F0B90">
        <w:rPr>
          <w:rtl/>
        </w:rPr>
        <w:t xml:space="preserve"> را توصيف كرده - كه در آخر سوره فتح آمده - چگونه مى‏توان گفت كه اين اصحاب، تا پیامبر </w:t>
      </w:r>
      <w:r w:rsidRPr="006F0B90">
        <w:rPr>
          <w:rFonts w:cs="CTraditional Arabic"/>
          <w:rtl/>
        </w:rPr>
        <w:t>ص</w:t>
      </w:r>
      <w:r w:rsidRPr="006F0B90">
        <w:rPr>
          <w:rtl/>
        </w:rPr>
        <w:t xml:space="preserve"> سر بر زمين نهاد، راه بنى‏اسرائيل را پيش گرفتند و كتابش را تحريف كردند و خليفه‏اش را خانه‏نشين نمودند و بدعت‏گزاران و غاصبان حكومت را بر روى كار آوردند و احكام خدا را تغيير دادند؟!</w:t>
      </w:r>
      <w:r>
        <w:rPr>
          <w:rFonts w:hint="cs"/>
          <w:rtl/>
        </w:rPr>
        <w:t>.</w:t>
      </w:r>
    </w:p>
    <w:p w:rsidR="00082CC7" w:rsidRDefault="00082CC7" w:rsidP="0002135F">
      <w:pPr>
        <w:pStyle w:val="a5"/>
        <w:rPr>
          <w:rtl/>
        </w:rPr>
      </w:pPr>
      <w:r w:rsidRPr="006F0B90">
        <w:rPr>
          <w:rtl/>
        </w:rPr>
        <w:t xml:space="preserve">چرا خليفه خانه‏نشين! در مورد همان كسانى كه او را خانه‏نشين كردند - در تأييد آيات پايانى فتح - چنين توصيف مى‏كند: «من اصحاب محمد </w:t>
      </w:r>
      <w:r>
        <w:rPr>
          <w:rFonts w:cs="CTraditional Arabic" w:hint="cs"/>
          <w:rtl/>
        </w:rPr>
        <w:t>ص</w:t>
      </w:r>
      <w:r w:rsidRPr="006F0B90">
        <w:rPr>
          <w:rtl/>
        </w:rPr>
        <w:t xml:space="preserve"> را ديدم و يكى از شما (يارانم!) را كه همچون آنان باشد، نمى‏بينم! آنان صبحها، ژوليده‏مو و غبارآلود بودند و شبها را در حال سجده و قيام مى‏گذارندند. ميان پيشانيها و صورتهايشان نوبت گذاشته بودند (گاهى پيشانى و گاهى هم رخسار خود را بر زمين مى‏گذاشتند) و از ياد بازگشت به آخرت، مانند اخگر و آتشپاره سوزان مى‏ايستادند. گويا پيشانيهايشان بر اثر طول سجده، مانند زانوهاى بُزها (پينه بسته) بود! هرگاه نام خداوند سبحان به ميان مى‏آمد، از ترس عذاب و كيفر و اميد به ثواب و پاداش، اشك از چشمانشان سرازير مى‏گشت، به گونه‏اى كه گريبانهايشان خيس مى‏شد، و مى‏لرزيدند چنانكه درخت در روز وزيدن باد، تند مى‏لرزد!»... و ديگر سخنانش كه در تجليل از ايشان آورده است..</w:t>
      </w:r>
      <w:r w:rsidRPr="00226719">
        <w:rPr>
          <w:rStyle w:val="FootnoteReference"/>
          <w:rFonts w:ascii="Times New Roman" w:hAnsi="Times New Roman"/>
          <w:b/>
          <w:bCs/>
          <w:sz w:val="24"/>
          <w:szCs w:val="24"/>
          <w:rtl/>
        </w:rPr>
        <w:footnoteReference w:id="237"/>
      </w:r>
      <w:r>
        <w:rPr>
          <w:rFonts w:hint="cs"/>
          <w:rtl/>
        </w:rPr>
        <w:t>.</w:t>
      </w:r>
    </w:p>
    <w:p w:rsidR="00082CC7" w:rsidRPr="0002135F" w:rsidRDefault="00082CC7" w:rsidP="0002135F">
      <w:pPr>
        <w:pStyle w:val="a5"/>
        <w:rPr>
          <w:rFonts w:ascii="KFGQPC Uthmanic Script HAFS" w:hAnsi="KFGQPC Uthmanic Script HAFS" w:cs="KFGQPC Uthmanic Script HAFS"/>
          <w:rtl/>
        </w:rPr>
      </w:pPr>
      <w:r w:rsidRPr="006F0B90">
        <w:rPr>
          <w:rtl/>
        </w:rPr>
        <w:t xml:space="preserve">ثانياً گيريم كه پیامبر </w:t>
      </w:r>
      <w:r w:rsidRPr="006F0B90">
        <w:rPr>
          <w:rFonts w:cs="CTraditional Arabic"/>
          <w:rtl/>
        </w:rPr>
        <w:t>ص</w:t>
      </w:r>
      <w:r w:rsidRPr="006F0B90">
        <w:rPr>
          <w:rtl/>
        </w:rPr>
        <w:t xml:space="preserve"> به قول شما، فرموده باشد: مسلمانان بعد از من راه بنى‏اسرائيل را مى‏روند، از كجا معلوم - همان گونه كه قبلاً گفتم - اين قول، شامل شيعيان ديروز و امروز نباشد؟! كسانى كه قايل به تحريف قرآن هستند و مثلاً مى‏گويند:</w:t>
      </w:r>
      <w:r w:rsidR="0002135F">
        <w:rPr>
          <w:rFonts w:hint="cs"/>
          <w:rtl/>
        </w:rPr>
        <w:t xml:space="preserve"> </w:t>
      </w:r>
      <w:r w:rsidR="0002135F">
        <w:rPr>
          <w:rFonts w:ascii="Traditional Arabic" w:hAnsi="Traditional Arabic" w:cs="Traditional Arabic"/>
          <w:rtl/>
        </w:rPr>
        <w:t>﴿</w:t>
      </w:r>
      <w:r w:rsidR="0002135F">
        <w:rPr>
          <w:rFonts w:ascii="KFGQPC Uthmanic Script HAFS" w:hAnsi="KFGQPC Uthmanic Script HAFS" w:cs="KFGQPC Uthmanic Script HAFS"/>
          <w:rtl/>
        </w:rPr>
        <w:t>فَإِذَا فَرَغۡتَ فَ</w:t>
      </w:r>
      <w:r w:rsidR="0002135F">
        <w:rPr>
          <w:rFonts w:ascii="KFGQPC Uthmanic Script HAFS" w:hAnsi="KFGQPC Uthmanic Script HAFS" w:cs="KFGQPC Uthmanic Script HAFS" w:hint="cs"/>
          <w:rtl/>
        </w:rPr>
        <w:t>ٱ</w:t>
      </w:r>
      <w:r w:rsidR="0002135F">
        <w:rPr>
          <w:rFonts w:ascii="KFGQPC Uthmanic Script HAFS" w:hAnsi="KFGQPC Uthmanic Script HAFS" w:cs="KFGQPC Uthmanic Script HAFS" w:hint="eastAsia"/>
          <w:rtl/>
        </w:rPr>
        <w:t>نصَبۡ</w:t>
      </w:r>
      <w:r w:rsidR="0002135F">
        <w:rPr>
          <w:rFonts w:ascii="KFGQPC Uthmanic Script HAFS" w:hAnsi="KFGQPC Uthmanic Script HAFS" w:cs="KFGQPC Uthmanic Script HAFS"/>
          <w:rtl/>
        </w:rPr>
        <w:t xml:space="preserve"> ٧</w:t>
      </w:r>
      <w:r w:rsidR="0002135F">
        <w:rPr>
          <w:rFonts w:ascii="Traditional Arabic" w:hAnsi="Traditional Arabic" w:cs="Traditional Arabic"/>
          <w:rtl/>
        </w:rPr>
        <w:t>﴾</w:t>
      </w:r>
      <w:r w:rsidRPr="006F0B90">
        <w:rPr>
          <w:rtl/>
        </w:rPr>
        <w:t xml:space="preserve"> </w:t>
      </w:r>
      <w:r w:rsidR="004C510D">
        <w:rPr>
          <w:rFonts w:cs="Traditional Arabic" w:hint="cs"/>
          <w:rtl/>
        </w:rPr>
        <w:t>«</w:t>
      </w:r>
      <w:r w:rsidRPr="004C510D">
        <w:rPr>
          <w:sz w:val="26"/>
          <w:szCs w:val="26"/>
          <w:rtl/>
        </w:rPr>
        <w:t>اى پيامبر هرگاه فارغ شدى، به دنبال آن رنج ببر</w:t>
      </w:r>
      <w:r w:rsidR="004C510D">
        <w:rPr>
          <w:rFonts w:cs="Traditional Arabic" w:hint="cs"/>
          <w:rtl/>
        </w:rPr>
        <w:t>»</w:t>
      </w:r>
      <w:r w:rsidRPr="006F0B90">
        <w:rPr>
          <w:rtl/>
        </w:rPr>
        <w:t xml:space="preserve"> تحريف شده و اصل آن اين بوده است: «</w:t>
      </w:r>
      <w:r w:rsidRPr="0002135F">
        <w:rPr>
          <w:rStyle w:val="Char1"/>
          <w:rtl/>
        </w:rPr>
        <w:t>فإذا فرغت فانصِب</w:t>
      </w:r>
      <w:r w:rsidRPr="006F0B90">
        <w:rPr>
          <w:rtl/>
        </w:rPr>
        <w:t>!! اى پيامبر هرگاه از كار پيامبرى فارغ شدى، پس (على) را منصوب كن!!».. يا در توجيه «متعه»، جمله «إلى أجل مسمى» را به اين آيه اضافه كرده و مى‏گويند: «فماستمتعتم به منهن إلى أجل مسمى!! پس هنگامى كه از آنان تا مدّت معيّنى كام گرفتيد!!».. و دهها بدعت ديگر كه در اسلام وارد كرده‏اند!</w:t>
      </w:r>
      <w:r>
        <w:rPr>
          <w:rFonts w:hint="cs"/>
          <w:rtl/>
        </w:rPr>
        <w:t>.</w:t>
      </w:r>
    </w:p>
    <w:p w:rsidR="00082CC7" w:rsidRDefault="00082CC7" w:rsidP="0002135F">
      <w:pPr>
        <w:pStyle w:val="a5"/>
        <w:rPr>
          <w:rtl/>
        </w:rPr>
      </w:pPr>
      <w:r w:rsidRPr="006F0B90">
        <w:rPr>
          <w:rtl/>
        </w:rPr>
        <w:t xml:space="preserve">ثالثاً در مورد روايتى كه از مآخذ اهل‏سنّت نقل كرده‏ايد، عرض مى‏كنم كه: آرى! اهل‏سنّت چنين سخنانى نقل كرده‏اند، ولى چرا شما روايات ديگرشان را نمى‏خوانيد كه گفته‏اند: پیامبر </w:t>
      </w:r>
      <w:r w:rsidRPr="006F0B90">
        <w:rPr>
          <w:rFonts w:cs="CTraditional Arabic"/>
          <w:rtl/>
        </w:rPr>
        <w:t>ص</w:t>
      </w:r>
      <w:r w:rsidRPr="006F0B90">
        <w:rPr>
          <w:rtl/>
        </w:rPr>
        <w:t xml:space="preserve"> فرمود: </w:t>
      </w:r>
      <w:r w:rsidRPr="0002135F">
        <w:rPr>
          <w:rStyle w:val="Char5"/>
          <w:rtl/>
        </w:rPr>
        <w:t>«خَيْرُ الْقُرُونِ قَرْنِي، ثُمَّ الَّذِينَ يَلُونَهُمْ»</w:t>
      </w:r>
      <w:r w:rsidRPr="006F0B90">
        <w:rPr>
          <w:rtl/>
        </w:rPr>
        <w:t xml:space="preserve"> </w:t>
      </w:r>
      <w:r>
        <w:rPr>
          <w:rFonts w:cs="Traditional Arabic" w:hint="cs"/>
          <w:rtl/>
        </w:rPr>
        <w:t>«</w:t>
      </w:r>
      <w:r w:rsidRPr="00A03D09">
        <w:rPr>
          <w:sz w:val="26"/>
          <w:szCs w:val="26"/>
          <w:rtl/>
        </w:rPr>
        <w:t>بهترين دوره‏ها، دوره من است و سپس دوره كسانى كه بعد از من مى‏آيند</w:t>
      </w:r>
      <w:r>
        <w:rPr>
          <w:rFonts w:cs="Traditional Arabic" w:hint="cs"/>
          <w:rtl/>
        </w:rPr>
        <w:t>»</w:t>
      </w:r>
      <w:r w:rsidRPr="006F0B90">
        <w:rPr>
          <w:rtl/>
        </w:rPr>
        <w:t xml:space="preserve">. و باز چرا روايتى را كه اهل‏سنّت در تأييد دوره خلفاى راشدين، از جانب پیامبر </w:t>
      </w:r>
      <w:r w:rsidRPr="006F0B90">
        <w:rPr>
          <w:rFonts w:cs="CTraditional Arabic"/>
          <w:rtl/>
        </w:rPr>
        <w:t>ص</w:t>
      </w:r>
      <w:r w:rsidRPr="006F0B90">
        <w:rPr>
          <w:rtl/>
        </w:rPr>
        <w:t xml:space="preserve"> آورده‏اند، در نظر نمى‏گيريد كه فرمود: </w:t>
      </w:r>
      <w:r w:rsidRPr="0002135F">
        <w:rPr>
          <w:rStyle w:val="Char5"/>
          <w:rtl/>
        </w:rPr>
        <w:t>«الْخِلَافَة بَعْدِي َثَلَاثُونَ سَنَة ثُمَّ تَصِير مُلْكًا»</w:t>
      </w:r>
      <w:r w:rsidRPr="006F0B90">
        <w:rPr>
          <w:rtl/>
        </w:rPr>
        <w:t xml:space="preserve"> </w:t>
      </w:r>
      <w:r>
        <w:rPr>
          <w:rFonts w:cs="Traditional Arabic" w:hint="cs"/>
          <w:rtl/>
        </w:rPr>
        <w:t>«</w:t>
      </w:r>
      <w:r w:rsidRPr="00A03D09">
        <w:rPr>
          <w:sz w:val="26"/>
          <w:szCs w:val="26"/>
          <w:rtl/>
        </w:rPr>
        <w:t>خلافت بعد از من سى‏سال است و به دنبال آن، پادشاهى و ملوكيّت مى‏آيد</w:t>
      </w:r>
      <w:r>
        <w:rPr>
          <w:rFonts w:cs="Traditional Arabic" w:hint="cs"/>
          <w:rtl/>
        </w:rPr>
        <w:t>»</w:t>
      </w:r>
      <w:r w:rsidRPr="006F0B90">
        <w:rPr>
          <w:rtl/>
        </w:rPr>
        <w:t>؟! اگر بنا به نقل از مأخذ سنّى باشد، سنّيان</w:t>
      </w:r>
      <w:r>
        <w:rPr>
          <w:rtl/>
        </w:rPr>
        <w:t xml:space="preserve"> اين گونه روايات را نيز دارند!.</w:t>
      </w:r>
    </w:p>
    <w:p w:rsidR="004C510D" w:rsidRPr="0002135F" w:rsidRDefault="00082CC7" w:rsidP="0002135F">
      <w:pPr>
        <w:pStyle w:val="a5"/>
        <w:rPr>
          <w:rFonts w:ascii="KFGQPC Uthmanic Script HAFS" w:hAnsi="KFGQPC Uthmanic Script HAFS" w:cs="KFGQPC Uthmanic Script HAFS"/>
          <w:rtl/>
        </w:rPr>
      </w:pPr>
      <w:r w:rsidRPr="006F0B90">
        <w:rPr>
          <w:rtl/>
        </w:rPr>
        <w:t>فرموده‏ايد: اگر خداوند امّت صدر اسلام را</w:t>
      </w:r>
      <w:r w:rsidR="0002135F">
        <w:rPr>
          <w:rFonts w:hint="cs"/>
          <w:rtl/>
        </w:rPr>
        <w:t xml:space="preserve"> </w:t>
      </w:r>
      <w:r w:rsidR="0002135F">
        <w:rPr>
          <w:rFonts w:ascii="Traditional Arabic" w:hAnsi="Traditional Arabic" w:cs="Traditional Arabic"/>
          <w:rtl/>
        </w:rPr>
        <w:t>﴿</w:t>
      </w:r>
      <w:r w:rsidR="0002135F">
        <w:rPr>
          <w:rFonts w:ascii="KFGQPC Uthmanic Script HAFS" w:hAnsi="KFGQPC Uthmanic Script HAFS" w:cs="KFGQPC Uthmanic Script HAFS" w:hint="eastAsia"/>
          <w:rtl/>
        </w:rPr>
        <w:t>كُنتُمۡ</w:t>
      </w:r>
      <w:r w:rsidR="0002135F">
        <w:rPr>
          <w:rFonts w:ascii="KFGQPC Uthmanic Script HAFS" w:hAnsi="KFGQPC Uthmanic Script HAFS" w:cs="KFGQPC Uthmanic Script HAFS"/>
          <w:rtl/>
        </w:rPr>
        <w:t xml:space="preserve"> خَيۡرَ أُمَّةٍ أُخۡرِجَتۡ لِلنَّاسِ</w:t>
      </w:r>
      <w:r w:rsidR="0002135F">
        <w:rPr>
          <w:rFonts w:ascii="Traditional Arabic" w:hAnsi="Traditional Arabic" w:cs="Traditional Arabic"/>
          <w:rtl/>
        </w:rPr>
        <w:t>﴾</w:t>
      </w:r>
      <w:r w:rsidRPr="006F0B90">
        <w:rPr>
          <w:rtl/>
        </w:rPr>
        <w:t xml:space="preserve"> ناميده، بلافاصله شرط آن را در قرآن كريم ذكر فرموده كه</w:t>
      </w:r>
      <w:r>
        <w:rPr>
          <w:rFonts w:hint="cs"/>
          <w:rtl/>
        </w:rPr>
        <w:t xml:space="preserve"> </w:t>
      </w:r>
      <w:r>
        <w:rPr>
          <w:rFonts w:cs="Traditional Arabic" w:hint="cs"/>
          <w:rtl/>
        </w:rPr>
        <w:t>﴿</w:t>
      </w:r>
      <w:r w:rsidR="004C510D" w:rsidRPr="00B81791">
        <w:rPr>
          <w:rFonts w:cs="KFGQPC Uthmanic Script HAFS"/>
          <w:color w:val="000000"/>
          <w:rtl/>
        </w:rPr>
        <w:t>تَأۡمُرُونَ بِٱلۡمَعۡرُوفِ</w:t>
      </w:r>
      <w:r w:rsidR="004C510D" w:rsidRPr="00B81791">
        <w:rPr>
          <w:rFonts w:cs="KFGQPC Uthmanic Script HAFS" w:hint="cs"/>
          <w:color w:val="000000"/>
          <w:rtl/>
        </w:rPr>
        <w:t xml:space="preserve"> </w:t>
      </w:r>
      <w:r w:rsidR="004C510D" w:rsidRPr="00B81791">
        <w:rPr>
          <w:rFonts w:cs="KFGQPC Uthmanic Script HAFS"/>
          <w:color w:val="000000"/>
          <w:rtl/>
        </w:rPr>
        <w:t>وَتَنۡهَوۡنَ عَنِ ٱلۡمُنكَرِ وَتُؤۡمِنُونَ بِٱللَّهِ</w:t>
      </w:r>
      <w:r>
        <w:rPr>
          <w:rFonts w:cs="Traditional Arabic" w:hint="cs"/>
          <w:rtl/>
        </w:rPr>
        <w:t>﴾</w:t>
      </w:r>
      <w:r w:rsidRPr="006F0B90">
        <w:rPr>
          <w:rtl/>
        </w:rPr>
        <w:t xml:space="preserve"> </w:t>
      </w:r>
      <w:r w:rsidRPr="0002135F">
        <w:rPr>
          <w:rStyle w:val="Char4"/>
          <w:rtl/>
        </w:rPr>
        <w:t>[</w:t>
      </w:r>
      <w:r w:rsidR="004C510D" w:rsidRPr="0002135F">
        <w:rPr>
          <w:rStyle w:val="Char4"/>
          <w:rtl/>
        </w:rPr>
        <w:t>آل</w:t>
      </w:r>
      <w:r w:rsidR="004C510D" w:rsidRPr="0002135F">
        <w:rPr>
          <w:rStyle w:val="Char4"/>
          <w:rFonts w:hint="cs"/>
          <w:rtl/>
        </w:rPr>
        <w:t>‌</w:t>
      </w:r>
      <w:r w:rsidRPr="0002135F">
        <w:rPr>
          <w:rStyle w:val="Char4"/>
          <w:rtl/>
        </w:rPr>
        <w:t>عمران: ١١٠]</w:t>
      </w:r>
      <w:r>
        <w:rPr>
          <w:rFonts w:hint="cs"/>
          <w:rtl/>
        </w:rPr>
        <w:t>.</w:t>
      </w:r>
    </w:p>
    <w:p w:rsidR="00082CC7" w:rsidRDefault="00082CC7" w:rsidP="0002135F">
      <w:pPr>
        <w:pStyle w:val="a5"/>
        <w:rPr>
          <w:rtl/>
        </w:rPr>
      </w:pPr>
      <w:r w:rsidRPr="006F0B90">
        <w:rPr>
          <w:rtl/>
        </w:rPr>
        <w:t>(جواب): واقعاً تعجّب مى‏كنم از شما كه در اثبات دوست‏داشتنى‏هاى خود، هرآنچه مطلوبتان است، مى‏گوييد و جمله واضح «وصفى» را «شرطى» قلمداد مى‏نماييد! خداوند مى‏فرمايد: «شما برترين امّتى هستيد كه براى مردمان جهان برگزيده شده‏ايد كه امر به معروف و نهى از منكر مى‏كنيد و به خدا ايمان داريد».. عبارت</w:t>
      </w:r>
      <w:r w:rsidR="004C510D">
        <w:rPr>
          <w:rFonts w:hint="cs"/>
          <w:rtl/>
        </w:rPr>
        <w:t>:</w:t>
      </w:r>
      <w:r w:rsidRPr="006F0B90">
        <w:rPr>
          <w:rtl/>
        </w:rPr>
        <w:t xml:space="preserve"> </w:t>
      </w:r>
      <w:r w:rsidR="004C510D">
        <w:rPr>
          <w:rFonts w:cs="Traditional Arabic" w:hint="cs"/>
          <w:rtl/>
        </w:rPr>
        <w:t>﴿</w:t>
      </w:r>
      <w:r w:rsidR="004C510D" w:rsidRPr="00B81791">
        <w:rPr>
          <w:rFonts w:cs="KFGQPC Uthmanic Script HAFS"/>
          <w:color w:val="000000"/>
          <w:rtl/>
        </w:rPr>
        <w:t>تَأۡمُرُونَ بِٱلۡمَعۡرُوفِ</w:t>
      </w:r>
      <w:r w:rsidR="004C510D" w:rsidRPr="00B81791">
        <w:rPr>
          <w:rFonts w:cs="KFGQPC Uthmanic Script HAFS" w:hint="cs"/>
          <w:color w:val="000000"/>
          <w:rtl/>
        </w:rPr>
        <w:t xml:space="preserve"> </w:t>
      </w:r>
      <w:r w:rsidR="004C510D" w:rsidRPr="00B81791">
        <w:rPr>
          <w:rFonts w:cs="KFGQPC Uthmanic Script HAFS"/>
          <w:color w:val="000000"/>
          <w:rtl/>
        </w:rPr>
        <w:t>وَتَنۡهَوۡنَ عَنِ ٱلۡمُنكَرِ وَتُؤۡمِنُونَ بِٱللَّهِ</w:t>
      </w:r>
      <w:r w:rsidR="004C510D">
        <w:rPr>
          <w:rFonts w:cs="Traditional Arabic" w:hint="cs"/>
          <w:rtl/>
        </w:rPr>
        <w:t>﴾</w:t>
      </w:r>
      <w:r w:rsidR="004C510D">
        <w:rPr>
          <w:rFonts w:hint="cs"/>
          <w:rtl/>
        </w:rPr>
        <w:t xml:space="preserve"> </w:t>
      </w:r>
      <w:r w:rsidRPr="006F0B90">
        <w:rPr>
          <w:rtl/>
        </w:rPr>
        <w:t>وصف آن «خير أمة» مى‏باشد؛ نه شرطى كه اگر رعايت كردند، «امّت برتر» خواهند بود! اگر عبارت مزبور، شرطيّه بود، لازم مى‏آمد بفرمايد:</w:t>
      </w:r>
      <w:r w:rsidR="004C510D">
        <w:rPr>
          <w:rFonts w:hint="cs"/>
          <w:rtl/>
        </w:rPr>
        <w:t xml:space="preserve"> </w:t>
      </w:r>
      <w:r w:rsidR="004C510D">
        <w:rPr>
          <w:rFonts w:cs="Traditional Arabic" w:hint="cs"/>
          <w:rtl/>
        </w:rPr>
        <w:t>﴿</w:t>
      </w:r>
      <w:r w:rsidR="004C510D" w:rsidRPr="00B81791">
        <w:rPr>
          <w:rFonts w:cs="KFGQPC Uthmanic Script HAFS"/>
          <w:color w:val="000000"/>
          <w:rtl/>
        </w:rPr>
        <w:t>كُنتُمۡ خَيۡرَ أُمَّةٍ أُخۡرِجَتۡ لِلنَّاسِ تَأۡمُرُونَ بِٱلۡمَعۡرُوفِ</w:t>
      </w:r>
      <w:r w:rsidR="004C510D" w:rsidRPr="00B81791">
        <w:rPr>
          <w:rFonts w:cs="KFGQPC Uthmanic Script HAFS" w:hint="cs"/>
          <w:color w:val="000000"/>
          <w:rtl/>
        </w:rPr>
        <w:t xml:space="preserve"> </w:t>
      </w:r>
      <w:r w:rsidR="004C510D" w:rsidRPr="00B81791">
        <w:rPr>
          <w:rFonts w:cs="KFGQPC Uthmanic Script HAFS"/>
          <w:color w:val="000000"/>
          <w:rtl/>
        </w:rPr>
        <w:t>وَتَنۡهَوۡنَ عَنِ ٱلۡ</w:t>
      </w:r>
      <w:r w:rsidR="004C510D">
        <w:rPr>
          <w:rFonts w:cs="KFGQPC Uthmanic Script HAFS"/>
          <w:color w:val="000000"/>
          <w:rtl/>
        </w:rPr>
        <w:t>مُنكَرِ وَتُؤۡمِنُونَ بِٱللَّهِ</w:t>
      </w:r>
      <w:r w:rsidR="004C510D">
        <w:rPr>
          <w:rFonts w:cs="Traditional Arabic" w:hint="cs"/>
          <w:rtl/>
        </w:rPr>
        <w:t>﴾</w:t>
      </w:r>
      <w:r w:rsidR="004C510D">
        <w:rPr>
          <w:rFonts w:hint="cs"/>
          <w:rtl/>
        </w:rPr>
        <w:t xml:space="preserve"> </w:t>
      </w:r>
      <w:r w:rsidR="004C510D" w:rsidRPr="0002135F">
        <w:rPr>
          <w:rStyle w:val="Char4"/>
          <w:rFonts w:hint="cs"/>
          <w:rtl/>
        </w:rPr>
        <w:t>[آل‌عمران: 110]</w:t>
      </w:r>
      <w:r w:rsidR="004C510D">
        <w:rPr>
          <w:rFonts w:hint="cs"/>
          <w:rtl/>
        </w:rPr>
        <w:t>.</w:t>
      </w:r>
      <w:r w:rsidR="004C510D">
        <w:rPr>
          <w:rtl/>
        </w:rPr>
        <w:t xml:space="preserve"> </w:t>
      </w:r>
      <w:r w:rsidRPr="006F0B90">
        <w:rPr>
          <w:rtl/>
        </w:rPr>
        <w:t xml:space="preserve"> و البته براى من و شما كه مدّعى اسلام هستيم، شرطى است؛ يعنى مادام كه ما نيز همچون اصحاب باشيم و امر به معروف كنيم و نهى از منكر نماييم و ايمان واقعى -همچون آنان - به خدا داشته باشيم، مى‏توانيم مانند آنان - در اين دوره - برترين مردم شويم! ولى جمله فوق در وصف اصحاب كه بهترين امّت هستند</w:t>
      </w:r>
      <w:r w:rsidRPr="00226719">
        <w:rPr>
          <w:rStyle w:val="FootnoteReference"/>
          <w:rFonts w:ascii="Times New Roman" w:hAnsi="Times New Roman"/>
          <w:b/>
          <w:bCs/>
          <w:sz w:val="24"/>
          <w:szCs w:val="24"/>
          <w:rtl/>
        </w:rPr>
        <w:footnoteReference w:id="238"/>
      </w:r>
      <w:r w:rsidRPr="006F0B90">
        <w:rPr>
          <w:rtl/>
        </w:rPr>
        <w:t>، آمده و آنها را به‏</w:t>
      </w:r>
      <w:r w:rsidR="00D17E13">
        <w:rPr>
          <w:rtl/>
        </w:rPr>
        <w:t xml:space="preserve"> </w:t>
      </w:r>
      <w:r w:rsidRPr="006F0B90">
        <w:rPr>
          <w:rtl/>
        </w:rPr>
        <w:t>صفت آمرين به معروف و ناهين از منكر و مؤمنين باللّه توصيف نموده است.</w:t>
      </w:r>
    </w:p>
    <w:p w:rsidR="00082CC7" w:rsidRDefault="00082CC7" w:rsidP="0002135F">
      <w:pPr>
        <w:pStyle w:val="a5"/>
        <w:rPr>
          <w:rtl/>
        </w:rPr>
      </w:pPr>
      <w:r w:rsidRPr="006F0B90">
        <w:rPr>
          <w:rtl/>
        </w:rPr>
        <w:t xml:space="preserve">آورده‏ايد: خائن‏دانستن مسلمانان صدر اسلام - برخلاف گفته شما (يعنى بنده) - اساس اسلام را متزلزل نمى‏سازد؛ زيرا اساس اسلام، قرآن و حافظ آن بنا بر (آيه </w:t>
      </w:r>
      <w:r w:rsidR="004C510D">
        <w:rPr>
          <w:rFonts w:hint="cs"/>
          <w:rtl/>
        </w:rPr>
        <w:t>9</w:t>
      </w:r>
      <w:r w:rsidRPr="006F0B90">
        <w:rPr>
          <w:rtl/>
        </w:rPr>
        <w:t xml:space="preserve"> سوره حجر) كه مى‏فرمايد: </w:t>
      </w:r>
      <w:r>
        <w:rPr>
          <w:rFonts w:cs="Traditional Arabic" w:hint="cs"/>
          <w:rtl/>
        </w:rPr>
        <w:t>﴿</w:t>
      </w:r>
      <w:r w:rsidR="004C510D" w:rsidRPr="00B81791">
        <w:rPr>
          <w:rFonts w:cs="KFGQPC Uthmanic Script HAFS" w:hint="cs"/>
          <w:color w:val="000000"/>
          <w:rtl/>
        </w:rPr>
        <w:t>إِنَّا نَحۡنُ نَزَّلۡنَا ٱلذِّكۡرَ وَإِنَّا لَهُۥ لَحَٰفِظُونَ ٩</w:t>
      </w:r>
      <w:r>
        <w:rPr>
          <w:rFonts w:cs="Traditional Arabic" w:hint="cs"/>
          <w:rtl/>
        </w:rPr>
        <w:t>﴾</w:t>
      </w:r>
      <w:r>
        <w:rPr>
          <w:rFonts w:hint="cs"/>
          <w:rtl/>
        </w:rPr>
        <w:t xml:space="preserve"> </w:t>
      </w:r>
      <w:r w:rsidRPr="0002135F">
        <w:rPr>
          <w:rStyle w:val="Char4"/>
          <w:rFonts w:hint="cs"/>
          <w:rtl/>
        </w:rPr>
        <w:t xml:space="preserve">[الحجر: </w:t>
      </w:r>
      <w:r w:rsidR="004C510D" w:rsidRPr="0002135F">
        <w:rPr>
          <w:rStyle w:val="Char4"/>
          <w:rFonts w:hint="cs"/>
          <w:rtl/>
        </w:rPr>
        <w:t>9</w:t>
      </w:r>
      <w:r w:rsidRPr="0002135F">
        <w:rPr>
          <w:rStyle w:val="Char4"/>
          <w:rFonts w:hint="cs"/>
          <w:rtl/>
        </w:rPr>
        <w:t>]</w:t>
      </w:r>
      <w:r>
        <w:rPr>
          <w:rFonts w:hint="cs"/>
          <w:rtl/>
        </w:rPr>
        <w:t xml:space="preserve">. </w:t>
      </w:r>
      <w:r>
        <w:rPr>
          <w:rFonts w:cs="Traditional Arabic" w:hint="cs"/>
          <w:rtl/>
        </w:rPr>
        <w:t>«</w:t>
      </w:r>
      <w:r w:rsidRPr="003D10F9">
        <w:rPr>
          <w:sz w:val="26"/>
          <w:szCs w:val="26"/>
          <w:rtl/>
        </w:rPr>
        <w:t>همانا ما اين قرآن را نازل كرده‏ايم و خود هم حافظ آن خواهيم بود</w:t>
      </w:r>
      <w:r>
        <w:rPr>
          <w:rFonts w:cs="Traditional Arabic" w:hint="cs"/>
          <w:rtl/>
        </w:rPr>
        <w:t>»</w:t>
      </w:r>
      <w:r w:rsidRPr="006F0B90">
        <w:rPr>
          <w:rtl/>
        </w:rPr>
        <w:t xml:space="preserve"> خداوند مى‏باشد!</w:t>
      </w:r>
      <w:r>
        <w:rPr>
          <w:rFonts w:hint="cs"/>
          <w:rtl/>
        </w:rPr>
        <w:t>.</w:t>
      </w:r>
    </w:p>
    <w:p w:rsidR="004C510D" w:rsidRDefault="00082CC7" w:rsidP="0002135F">
      <w:pPr>
        <w:pStyle w:val="a5"/>
        <w:rPr>
          <w:rtl/>
        </w:rPr>
      </w:pPr>
      <w:r w:rsidRPr="006F0B90">
        <w:rPr>
          <w:rtl/>
        </w:rPr>
        <w:t xml:space="preserve">(جواب): بنده عرض مى‏كنم كه: اگر بپذيريم كه اصحاب پیامبر </w:t>
      </w:r>
      <w:r w:rsidRPr="006F0B90">
        <w:rPr>
          <w:rFonts w:cs="CTraditional Arabic"/>
          <w:rtl/>
        </w:rPr>
        <w:t>ص</w:t>
      </w:r>
      <w:r w:rsidRPr="006F0B90">
        <w:rPr>
          <w:rtl/>
        </w:rPr>
        <w:t xml:space="preserve"> - به استثناى سه يا چهار نفر - همگى بعد از او مرتد و كافر شدند، و آن كافران نيز قدرت و خلافت على را - به ناحق - غصب كردند و سالها حكومت كردند، از كجا معلوم كه آيه فوق را نيز تحريف نكرده باشند؟! چگونه آن كفّار قرآن را به نفع خود، كم يا زياد نكرده باشند؟! كسانى كه به قول جنابعالى، خليفه پیامبر </w:t>
      </w:r>
      <w:r w:rsidRPr="006F0B90">
        <w:rPr>
          <w:rFonts w:cs="CTraditional Arabic"/>
          <w:rtl/>
        </w:rPr>
        <w:t>ص</w:t>
      </w:r>
      <w:r w:rsidRPr="006F0B90">
        <w:rPr>
          <w:rtl/>
        </w:rPr>
        <w:t xml:space="preserve"> را كنار زدند، خلاف قرآن فتوا دادند، احكام خدا را تغيير دادند، خانه دختر پیامبر </w:t>
      </w:r>
      <w:r w:rsidRPr="006F0B90">
        <w:rPr>
          <w:rFonts w:cs="CTraditional Arabic"/>
          <w:rtl/>
        </w:rPr>
        <w:t>ص</w:t>
      </w:r>
      <w:r w:rsidRPr="006F0B90">
        <w:rPr>
          <w:rtl/>
        </w:rPr>
        <w:t xml:space="preserve"> را آتش زدند وو...، ممكن بود در قرآن نيز هر تصرّفى كرده و بعد هم بيفزايند: اين همان وحى خداست و خود خد</w:t>
      </w:r>
      <w:r w:rsidR="004C510D">
        <w:rPr>
          <w:rtl/>
        </w:rPr>
        <w:t>اوند حافظ و نگهبانش بوده است!!.</w:t>
      </w:r>
    </w:p>
    <w:p w:rsidR="004C510D" w:rsidRDefault="00082CC7" w:rsidP="0002135F">
      <w:pPr>
        <w:pStyle w:val="a5"/>
        <w:rPr>
          <w:rtl/>
        </w:rPr>
      </w:pPr>
      <w:r w:rsidRPr="006F0B90">
        <w:rPr>
          <w:rtl/>
        </w:rPr>
        <w:t xml:space="preserve">در صفحه 34 نامه خود پرسيده‏ايد كه: مگر اصحاب پیامبر </w:t>
      </w:r>
      <w:r w:rsidRPr="006F0B90">
        <w:rPr>
          <w:rFonts w:cs="CTraditional Arabic"/>
          <w:rtl/>
        </w:rPr>
        <w:t>ص</w:t>
      </w:r>
      <w:r w:rsidRPr="006F0B90">
        <w:rPr>
          <w:rtl/>
        </w:rPr>
        <w:t xml:space="preserve"> منحصر به كسانى بودند كه در خلافت طمع داشتند؟!</w:t>
      </w:r>
      <w:r>
        <w:rPr>
          <w:rFonts w:hint="cs"/>
          <w:rtl/>
        </w:rPr>
        <w:t>.</w:t>
      </w:r>
    </w:p>
    <w:p w:rsidR="00082CC7" w:rsidRDefault="00082CC7" w:rsidP="0002135F">
      <w:pPr>
        <w:pStyle w:val="a5"/>
        <w:rPr>
          <w:rtl/>
        </w:rPr>
      </w:pPr>
      <w:r w:rsidRPr="006F0B90">
        <w:rPr>
          <w:rtl/>
        </w:rPr>
        <w:t xml:space="preserve">(جواب): حتماً منظورتان اين است كه اصحاب پیامبر </w:t>
      </w:r>
      <w:r w:rsidRPr="006F0B90">
        <w:rPr>
          <w:rFonts w:cs="CTraditional Arabic"/>
          <w:rtl/>
        </w:rPr>
        <w:t>ص</w:t>
      </w:r>
      <w:r w:rsidRPr="006F0B90">
        <w:rPr>
          <w:rtl/>
        </w:rPr>
        <w:t xml:space="preserve"> در همان چند نفرى كه قبلاً نام برديد - على و أبوذر و سلمان و مقداد - خلاصه مى‏شده است! آيا بقيّه، همگى در خلافت طمع داشتند؟ و اگر منظورتان أبوبكر و عمر و عثمان است، و مى‏خواهيد اينان را از اصحاب پیامبر </w:t>
      </w:r>
      <w:r w:rsidRPr="006F0B90">
        <w:rPr>
          <w:rFonts w:cs="CTraditional Arabic"/>
          <w:rtl/>
        </w:rPr>
        <w:t>ص</w:t>
      </w:r>
      <w:r w:rsidRPr="006F0B90">
        <w:rPr>
          <w:rtl/>
        </w:rPr>
        <w:t xml:space="preserve"> حذف كنيد، چرا بقيّه‏شان - آن صحابه واقعى - به قول شما «اسير جوّ»!! شده و على‏رغم آن كه خلافت علي </w:t>
      </w:r>
      <w:r w:rsidRPr="006F0B90">
        <w:rPr>
          <w:rFonts w:cs="CTraditional Arabic"/>
          <w:rtl/>
        </w:rPr>
        <w:t>س</w:t>
      </w:r>
      <w:r w:rsidRPr="006F0B90">
        <w:rPr>
          <w:rtl/>
        </w:rPr>
        <w:t xml:space="preserve"> را از پیامبر </w:t>
      </w:r>
      <w:r w:rsidRPr="006F0B90">
        <w:rPr>
          <w:rFonts w:cs="CTraditional Arabic"/>
          <w:rtl/>
        </w:rPr>
        <w:t>ص</w:t>
      </w:r>
      <w:r w:rsidRPr="006F0B90">
        <w:rPr>
          <w:rtl/>
        </w:rPr>
        <w:t xml:space="preserve"> شنيده بود</w:t>
      </w:r>
      <w:r>
        <w:rPr>
          <w:rtl/>
        </w:rPr>
        <w:t>ند، با مرتدّين همكارى نمودند؟!.</w:t>
      </w:r>
    </w:p>
    <w:p w:rsidR="004C510D" w:rsidRDefault="00082CC7" w:rsidP="0002135F">
      <w:pPr>
        <w:pStyle w:val="a5"/>
        <w:rPr>
          <w:rtl/>
        </w:rPr>
      </w:pPr>
      <w:r w:rsidRPr="006F0B90">
        <w:rPr>
          <w:rtl/>
        </w:rPr>
        <w:t xml:space="preserve">متعاقباً در همان صفحه حديثى را آورده‏ايد كه پیامبر </w:t>
      </w:r>
      <w:r w:rsidRPr="006F0B90">
        <w:rPr>
          <w:rFonts w:cs="CTraditional Arabic"/>
          <w:rtl/>
        </w:rPr>
        <w:t>ص</w:t>
      </w:r>
      <w:r w:rsidRPr="006F0B90">
        <w:rPr>
          <w:rtl/>
        </w:rPr>
        <w:t xml:space="preserve"> به عمّار </w:t>
      </w:r>
      <w:r w:rsidRPr="006F0B90">
        <w:rPr>
          <w:rFonts w:cs="CTraditional Arabic"/>
          <w:rtl/>
        </w:rPr>
        <w:t>س</w:t>
      </w:r>
      <w:r w:rsidRPr="006F0B90">
        <w:rPr>
          <w:rtl/>
        </w:rPr>
        <w:t xml:space="preserve"> فرمود: «همين كه ديدى على به راهى مى‏رود و مردم به راه ديگر، پس با على باش و مردم را واگذار، همانا كه او تو را هرگز گمراه نمى‏كند».</w:t>
      </w:r>
    </w:p>
    <w:p w:rsidR="00082CC7" w:rsidRDefault="00082CC7" w:rsidP="0002135F">
      <w:pPr>
        <w:pStyle w:val="a5"/>
        <w:rPr>
          <w:rtl/>
        </w:rPr>
      </w:pPr>
      <w:r w:rsidRPr="006F0B90">
        <w:rPr>
          <w:rtl/>
        </w:rPr>
        <w:t xml:space="preserve"> (جواب): متقابلاً عرض مى‏كنم كه آرى! اگر علي </w:t>
      </w:r>
      <w:r w:rsidRPr="006F0B90">
        <w:rPr>
          <w:rFonts w:cs="CTraditional Arabic"/>
          <w:rtl/>
        </w:rPr>
        <w:t>س</w:t>
      </w:r>
      <w:r w:rsidRPr="006F0B90">
        <w:rPr>
          <w:rtl/>
        </w:rPr>
        <w:t xml:space="preserve"> با خلفاء بيعت نمى‏كرد و در برابرشان، مذهب جديدى! تأسيس مى‏كرد، به طورى كه از صدر اسلام مشهود بود كه آيين علي </w:t>
      </w:r>
      <w:r w:rsidRPr="006F0B90">
        <w:rPr>
          <w:rFonts w:cs="CTraditional Arabic"/>
          <w:rtl/>
        </w:rPr>
        <w:t>س</w:t>
      </w:r>
      <w:r w:rsidRPr="006F0B90">
        <w:rPr>
          <w:rtl/>
        </w:rPr>
        <w:t xml:space="preserve"> از ديگر مسلمانان جداست، و اگر علي </w:t>
      </w:r>
      <w:r w:rsidRPr="006F0B90">
        <w:rPr>
          <w:rFonts w:cs="CTraditional Arabic"/>
          <w:rtl/>
        </w:rPr>
        <w:t>س</w:t>
      </w:r>
      <w:r w:rsidRPr="006F0B90">
        <w:rPr>
          <w:rtl/>
        </w:rPr>
        <w:t xml:space="preserve"> پشت سرشان نماز نمى‏خواند و جيره دولتى و سهميّه غنايم جنگى از آنها نمى‏گرفت و از مناصحت و خيرخواهى در حقّشان كوتاهى مى‏كرد و با آنان كينه و دشمنى به دل مى‏گرفت و در جنگهايشان شركت نمى‏كرد و وزير و مشاورشان نمى‏شد و همراهشان به حج نمى‏رفت و به فضلشان اقرار نمى‏نمود و فرزندانش را به نامهاى آنها نامگذارى نمى‏كرد و دخترش را به همسرى عمر </w:t>
      </w:r>
      <w:r w:rsidRPr="006F0B90">
        <w:rPr>
          <w:rFonts w:cs="CTraditional Arabic"/>
          <w:rtl/>
        </w:rPr>
        <w:t>س</w:t>
      </w:r>
      <w:r w:rsidRPr="006F0B90">
        <w:rPr>
          <w:rtl/>
        </w:rPr>
        <w:t xml:space="preserve"> درنمى‏آورد و جانشينى عمر </w:t>
      </w:r>
      <w:r w:rsidRPr="006F0B90">
        <w:rPr>
          <w:rFonts w:cs="CTraditional Arabic"/>
          <w:rtl/>
        </w:rPr>
        <w:t>س</w:t>
      </w:r>
      <w:r w:rsidRPr="006F0B90">
        <w:rPr>
          <w:rtl/>
        </w:rPr>
        <w:t xml:space="preserve"> را به هنگام سفر به فلسطين نمى‏پذيرفت و پس از مرگشان، از آنها تمجيد نمى‏نمود ووو...، آن وقت ما حق داشتيم بگوييم: علي </w:t>
      </w:r>
      <w:r w:rsidRPr="006F0B90">
        <w:rPr>
          <w:rFonts w:cs="CTraditional Arabic"/>
          <w:rtl/>
        </w:rPr>
        <w:t>س</w:t>
      </w:r>
      <w:r w:rsidRPr="006F0B90">
        <w:rPr>
          <w:rtl/>
        </w:rPr>
        <w:t xml:space="preserve"> راه ديگرى رفته و ما هم بايد به استناد حديث مزبور، آن راه را برويم! ولى وقتى علي </w:t>
      </w:r>
      <w:r w:rsidRPr="006F0B90">
        <w:rPr>
          <w:rFonts w:cs="CTraditional Arabic"/>
          <w:rtl/>
        </w:rPr>
        <w:t>س</w:t>
      </w:r>
      <w:r w:rsidRPr="006F0B90">
        <w:rPr>
          <w:rtl/>
        </w:rPr>
        <w:t xml:space="preserve"> از مهاجرين و انصار جدا نشده و هيچگاه در دوران خلفاى قبلى در برابرشان صف‏آرايى نكرده و حتّى در كوچكترين امرى مخالفت ننموده است، جنابعالى - كه خود را پيرو او مى‏دانيد! - چرا به راه ديگرى مى‏رويد؟! چرا از حديثى كه خود ذ</w:t>
      </w:r>
      <w:r w:rsidR="004C510D">
        <w:rPr>
          <w:rtl/>
        </w:rPr>
        <w:t>كر كرده‏ايد، تبعيّت نمى‏كنيد؟!.</w:t>
      </w:r>
    </w:p>
    <w:p w:rsidR="000519C0" w:rsidRDefault="000519C0" w:rsidP="0002135F">
      <w:pPr>
        <w:pStyle w:val="a5"/>
        <w:rPr>
          <w:rtl/>
        </w:rPr>
        <w:sectPr w:rsidR="000519C0" w:rsidSect="009B169A">
          <w:headerReference w:type="default" r:id="rId18"/>
          <w:footnotePr>
            <w:numRestart w:val="eachPage"/>
          </w:footnotePr>
          <w:type w:val="oddPage"/>
          <w:pgSz w:w="9356" w:h="13608" w:code="9"/>
          <w:pgMar w:top="1021" w:right="851" w:bottom="737" w:left="851" w:header="454" w:footer="0" w:gutter="0"/>
          <w:cols w:space="708"/>
          <w:titlePg/>
          <w:bidi/>
          <w:rtlGutter/>
          <w:docGrid w:linePitch="381"/>
        </w:sectPr>
      </w:pPr>
    </w:p>
    <w:p w:rsidR="00082CC7" w:rsidRPr="006F0B90" w:rsidRDefault="00082CC7" w:rsidP="00082CC7">
      <w:pPr>
        <w:pStyle w:val="a0"/>
      </w:pPr>
      <w:bookmarkStart w:id="74" w:name="_Toc326959891"/>
      <w:bookmarkStart w:id="75" w:name="_Toc393681720"/>
      <w:r>
        <w:rPr>
          <w:rtl/>
        </w:rPr>
        <w:t>مناقب خلفاء</w:t>
      </w:r>
      <w:bookmarkEnd w:id="74"/>
      <w:bookmarkEnd w:id="75"/>
    </w:p>
    <w:p w:rsidR="004C510D" w:rsidRDefault="00082CC7" w:rsidP="0002135F">
      <w:pPr>
        <w:pStyle w:val="a5"/>
        <w:rPr>
          <w:rtl/>
        </w:rPr>
      </w:pPr>
      <w:r w:rsidRPr="006F0B90">
        <w:rPr>
          <w:rtl/>
        </w:rPr>
        <w:t xml:space="preserve"> لابلاى كتابهاى تيجانى، به مطالبى توهين‏آميز نسبت به خلفاى سه‏گانه برمى‏خوريم كه دور از شأن و فضيلت و منقبت آنهاست.. او همواره سعى نموده كه رابطه خلفاى سه‏گانه با علي </w:t>
      </w:r>
      <w:r w:rsidRPr="006F0B90">
        <w:rPr>
          <w:rFonts w:cs="CTraditional Arabic"/>
          <w:rtl/>
        </w:rPr>
        <w:t>س</w:t>
      </w:r>
      <w:r w:rsidRPr="006F0B90">
        <w:rPr>
          <w:rtl/>
        </w:rPr>
        <w:t xml:space="preserve"> را، رابطه‏اى مغرضانه و كينه‏توزانه نشان دهد! خواسته بگويد كه علي </w:t>
      </w:r>
      <w:r w:rsidRPr="006F0B90">
        <w:rPr>
          <w:rFonts w:cs="CTraditional Arabic"/>
          <w:rtl/>
        </w:rPr>
        <w:t>س</w:t>
      </w:r>
      <w:r w:rsidRPr="006F0B90">
        <w:rPr>
          <w:rtl/>
        </w:rPr>
        <w:t xml:space="preserve"> با تمامشان، ضدّيّت داشته، ولى مصلحت را چ</w:t>
      </w:r>
      <w:r w:rsidR="004C510D">
        <w:rPr>
          <w:rtl/>
        </w:rPr>
        <w:t>نان ديده كه با آنان همراه شود!.</w:t>
      </w:r>
    </w:p>
    <w:p w:rsidR="00082CC7" w:rsidRPr="006F0B90" w:rsidRDefault="00082CC7" w:rsidP="0002135F">
      <w:pPr>
        <w:pStyle w:val="a5"/>
        <w:rPr>
          <w:rtl/>
        </w:rPr>
      </w:pPr>
      <w:r w:rsidRPr="006F0B90">
        <w:rPr>
          <w:rtl/>
        </w:rPr>
        <w:t xml:space="preserve">در حالى كه هيچ گونه ضدّيّت و مخالفتى بين آنها نبوده و آن گونه كه از آيات قرآن و سخنان علي </w:t>
      </w:r>
      <w:r w:rsidRPr="006F0B90">
        <w:rPr>
          <w:rFonts w:cs="CTraditional Arabic"/>
          <w:rtl/>
        </w:rPr>
        <w:t>س</w:t>
      </w:r>
      <w:r w:rsidRPr="006F0B90">
        <w:rPr>
          <w:rtl/>
        </w:rPr>
        <w:t xml:space="preserve"> در نهج‏البلاغه و ساير كتب شيعه، و همچنين روايات و گزارشهاى معتبر تاريخى برمى‏آيد، همگى با هم - همواره - برادر و دلسوز و مهربان بوده‏اند و با دشمنان و كفّار، سرسخت و عزيز و مجرى قانون!.. هركدام از آنها داراى فضيلت و منقبت خاصّى است.. و همچون هميشه، ابتدا از قرآن شروع مى‏كنيم:</w:t>
      </w:r>
    </w:p>
    <w:p w:rsidR="00082CC7" w:rsidRPr="006F0B90" w:rsidRDefault="00082CC7" w:rsidP="0002135F">
      <w:pPr>
        <w:pStyle w:val="a5"/>
        <w:ind w:firstLine="0"/>
        <w:jc w:val="center"/>
        <w:rPr>
          <w:rtl/>
        </w:rPr>
      </w:pPr>
      <w:r w:rsidRPr="006F0B90">
        <w:rPr>
          <w:rtl/>
        </w:rPr>
        <w:t>*</w:t>
      </w:r>
      <w:r w:rsidR="00D17E13">
        <w:rPr>
          <w:rtl/>
        </w:rPr>
        <w:t xml:space="preserve"> </w:t>
      </w:r>
      <w:r w:rsidRPr="006F0B90">
        <w:rPr>
          <w:rtl/>
        </w:rPr>
        <w:t>*</w:t>
      </w:r>
      <w:r w:rsidR="00D17E13">
        <w:rPr>
          <w:rtl/>
        </w:rPr>
        <w:t xml:space="preserve"> </w:t>
      </w:r>
      <w:r w:rsidRPr="006F0B90">
        <w:rPr>
          <w:rtl/>
        </w:rPr>
        <w:t>*</w:t>
      </w:r>
    </w:p>
    <w:p w:rsidR="00082CC7" w:rsidRPr="003D10F9" w:rsidRDefault="00082CC7" w:rsidP="00082CC7">
      <w:pPr>
        <w:pStyle w:val="a1"/>
      </w:pPr>
      <w:bookmarkStart w:id="76" w:name="_Toc326959892"/>
      <w:bookmarkStart w:id="77" w:name="_Toc393681721"/>
      <w:r w:rsidRPr="003D10F9">
        <w:rPr>
          <w:rtl/>
        </w:rPr>
        <w:t>فضايل خلفاء در قرآن:</w:t>
      </w:r>
      <w:bookmarkEnd w:id="76"/>
      <w:bookmarkEnd w:id="77"/>
    </w:p>
    <w:p w:rsidR="00082CC7" w:rsidRPr="006F0B90" w:rsidRDefault="00082CC7" w:rsidP="0002135F">
      <w:pPr>
        <w:pStyle w:val="a5"/>
        <w:rPr>
          <w:rtl/>
        </w:rPr>
      </w:pPr>
      <w:r w:rsidRPr="006F0B90">
        <w:rPr>
          <w:rtl/>
        </w:rPr>
        <w:t xml:space="preserve">اگر به طور كلّى بخواهيم فضايل و مناقبشان در قرآن را بررسى كنيم، هر چهار خليفه پیامبر </w:t>
      </w:r>
      <w:r w:rsidRPr="006F0B90">
        <w:rPr>
          <w:rFonts w:cs="CTraditional Arabic"/>
          <w:rtl/>
        </w:rPr>
        <w:t>ص</w:t>
      </w:r>
      <w:r w:rsidRPr="006F0B90">
        <w:rPr>
          <w:rtl/>
        </w:rPr>
        <w:t>: أبوبكر، عمر، عثمان و على</w:t>
      </w:r>
      <w:r>
        <w:rPr>
          <w:rFonts w:hint="cs"/>
          <w:rtl/>
        </w:rPr>
        <w:t xml:space="preserve"> </w:t>
      </w:r>
      <w:r>
        <w:rPr>
          <w:rFonts w:cs="CTraditional Arabic" w:hint="cs"/>
          <w:rtl/>
        </w:rPr>
        <w:t>ش</w:t>
      </w:r>
      <w:r>
        <w:rPr>
          <w:rFonts w:hint="cs"/>
          <w:rtl/>
        </w:rPr>
        <w:t xml:space="preserve"> </w:t>
      </w:r>
      <w:r w:rsidRPr="006F0B90">
        <w:rPr>
          <w:rtl/>
        </w:rPr>
        <w:t xml:space="preserve">از مهاجرين و سابقين نخستين بوده‏اند كه در مكّه - در همان اوايل دعوت پیامبر </w:t>
      </w:r>
      <w:r w:rsidRPr="006F0B90">
        <w:rPr>
          <w:rFonts w:cs="CTraditional Arabic"/>
          <w:rtl/>
        </w:rPr>
        <w:t>ص</w:t>
      </w:r>
      <w:r w:rsidRPr="006F0B90">
        <w:rPr>
          <w:rtl/>
        </w:rPr>
        <w:t xml:space="preserve"> - به او ايمان آوردند و او را در تمام مراحل دعوت و تبليغ، يارى و همراهى نمودند، و در بينشان كسانى بودند كه تمام مال و ثروت خود را در راه دعوتش صرف نمودند.. أبوبكر </w:t>
      </w:r>
      <w:r w:rsidRPr="006F0B90">
        <w:rPr>
          <w:rFonts w:cs="CTraditional Arabic"/>
          <w:rtl/>
        </w:rPr>
        <w:t>س</w:t>
      </w:r>
      <w:r w:rsidRPr="006F0B90">
        <w:rPr>
          <w:rtl/>
        </w:rPr>
        <w:t xml:space="preserve"> كسى بود كه بلافاصله با شنيدن سخنان پیامبر </w:t>
      </w:r>
      <w:r w:rsidRPr="006F0B90">
        <w:rPr>
          <w:rFonts w:cs="CTraditional Arabic"/>
          <w:rtl/>
        </w:rPr>
        <w:t>ص</w:t>
      </w:r>
      <w:r w:rsidRPr="006F0B90">
        <w:rPr>
          <w:rtl/>
        </w:rPr>
        <w:t xml:space="preserve"> ايمان آورد و در همان روزها، شش نفر به واسطه او ايمان آوردند.. همو بود كه بردگانى همچون بلال حبشى را از</w:t>
      </w:r>
      <w:r w:rsidR="00D17E13">
        <w:rPr>
          <w:rtl/>
        </w:rPr>
        <w:t xml:space="preserve"> </w:t>
      </w:r>
      <w:r w:rsidRPr="006F0B90">
        <w:rPr>
          <w:rtl/>
        </w:rPr>
        <w:t>مالكانشان مى‏خريد و آزاد مى‏كرد</w:t>
      </w:r>
      <w:r w:rsidRPr="00226719">
        <w:rPr>
          <w:rStyle w:val="FootnoteReference"/>
          <w:rFonts w:ascii="Times New Roman" w:hAnsi="Times New Roman"/>
          <w:b/>
          <w:bCs/>
          <w:sz w:val="24"/>
          <w:szCs w:val="24"/>
          <w:rtl/>
        </w:rPr>
        <w:footnoteReference w:id="239"/>
      </w:r>
      <w:r w:rsidRPr="006F0B90">
        <w:rPr>
          <w:rtl/>
        </w:rPr>
        <w:t>.. به هرحال - همان گونه كه در فصل قبل ديديم - مهاجرين و انصار، به طور صريح و بدون هيچ شبهه و ترديدى در جاهاى زيادى از قرآن كريم، مورد تكريم و بزرگداشت خداوند قرار گرفته‏اند.. امّا گذشته از آن، آيات ديگرى هستند كه در شأن آنها به طور خصوص نازل گشته است كه ما در اينجا - و در لابلاى اين فصل - به چند مورد از آنها استناد مى‏كنيم:</w:t>
      </w:r>
      <w:r w:rsidRPr="00226719">
        <w:rPr>
          <w:rStyle w:val="FootnoteReference"/>
          <w:rFonts w:ascii="Times New Roman" w:hAnsi="Times New Roman"/>
          <w:b/>
          <w:bCs/>
          <w:sz w:val="24"/>
          <w:szCs w:val="24"/>
          <w:rtl/>
        </w:rPr>
        <w:footnoteReference w:id="240"/>
      </w:r>
      <w:r w:rsidR="00D17E13">
        <w:rPr>
          <w:b/>
          <w:bCs/>
          <w:sz w:val="24"/>
          <w:szCs w:val="24"/>
          <w:rtl/>
        </w:rPr>
        <w:t xml:space="preserve"> </w:t>
      </w:r>
    </w:p>
    <w:p w:rsidR="00082CC7" w:rsidRDefault="00082CC7" w:rsidP="0002135F">
      <w:pPr>
        <w:pStyle w:val="a5"/>
        <w:numPr>
          <w:ilvl w:val="0"/>
          <w:numId w:val="5"/>
        </w:numPr>
        <w:rPr>
          <w:rtl/>
        </w:rPr>
      </w:pPr>
      <w:r w:rsidRPr="006F0B90">
        <w:rPr>
          <w:rtl/>
        </w:rPr>
        <w:t xml:space="preserve">زمانى كه أبوبكر </w:t>
      </w:r>
      <w:r w:rsidRPr="006F0B90">
        <w:rPr>
          <w:rFonts w:cs="CTraditional Arabic"/>
          <w:rtl/>
        </w:rPr>
        <w:t>س</w:t>
      </w:r>
      <w:r w:rsidRPr="006F0B90">
        <w:rPr>
          <w:rtl/>
        </w:rPr>
        <w:t>، هفت برده مسلمان - از جمله بلال - را از صاحبان مشركشان خريدارى كرد، مشركين گفتند: أبوبكر براى اين بلال را خريد تا بلال صاحب فرزندان شود و همگى آنها را به خدمت و بردگى خود برگيرد! كه خداوند اين آيات را در حقّش نازل فرمود:</w:t>
      </w:r>
      <w:r w:rsidRPr="00226719">
        <w:rPr>
          <w:rStyle w:val="FootnoteReference"/>
          <w:rFonts w:ascii="Times New Roman" w:hAnsi="Times New Roman"/>
          <w:b/>
          <w:bCs/>
          <w:sz w:val="24"/>
          <w:szCs w:val="24"/>
          <w:rtl/>
        </w:rPr>
        <w:footnoteReference w:id="241"/>
      </w:r>
    </w:p>
    <w:p w:rsidR="00230139" w:rsidRDefault="00082CC7" w:rsidP="00B27AB0">
      <w:pPr>
        <w:pStyle w:val="PlainText"/>
        <w:rPr>
          <w:rFonts w:ascii="Times New Roman" w:hAnsi="Times New Roman"/>
          <w:b/>
          <w:bCs/>
          <w:rtl/>
        </w:rPr>
      </w:pPr>
      <w:r>
        <w:rPr>
          <w:rFonts w:ascii="Times New Roman" w:hAnsi="Times New Roman" w:cs="Traditional Arabic" w:hint="cs"/>
          <w:rtl/>
        </w:rPr>
        <w:t>﴿</w:t>
      </w:r>
      <w:r w:rsidR="00230139" w:rsidRPr="0002135F">
        <w:rPr>
          <w:rStyle w:val="Char3"/>
          <w:rtl/>
        </w:rPr>
        <w:t xml:space="preserve">وَسَيُجَنَّبُهَا </w:t>
      </w:r>
      <w:r w:rsidR="00230139" w:rsidRPr="0002135F">
        <w:rPr>
          <w:rStyle w:val="Char3"/>
          <w:rFonts w:hint="cs"/>
          <w:rtl/>
        </w:rPr>
        <w:t>ٱلۡأَتۡقَى</w:t>
      </w:r>
      <w:r w:rsidR="00230139" w:rsidRPr="0002135F">
        <w:rPr>
          <w:rStyle w:val="Char3"/>
          <w:rtl/>
        </w:rPr>
        <w:t xml:space="preserve"> </w:t>
      </w:r>
      <w:r w:rsidR="00230139" w:rsidRPr="0002135F">
        <w:rPr>
          <w:rStyle w:val="Char3"/>
          <w:rFonts w:hint="cs"/>
          <w:rtl/>
        </w:rPr>
        <w:t>١٧</w:t>
      </w:r>
      <w:r w:rsidR="00230139" w:rsidRPr="0002135F">
        <w:rPr>
          <w:rStyle w:val="Char3"/>
          <w:rtl/>
        </w:rPr>
        <w:t xml:space="preserve"> </w:t>
      </w:r>
      <w:r w:rsidR="00230139" w:rsidRPr="0002135F">
        <w:rPr>
          <w:rStyle w:val="Char3"/>
          <w:rFonts w:hint="cs"/>
          <w:rtl/>
        </w:rPr>
        <w:t>ٱلَّذِي</w:t>
      </w:r>
      <w:r w:rsidR="00230139" w:rsidRPr="0002135F">
        <w:rPr>
          <w:rStyle w:val="Char3"/>
          <w:rtl/>
        </w:rPr>
        <w:t xml:space="preserve"> </w:t>
      </w:r>
      <w:r w:rsidR="00230139" w:rsidRPr="0002135F">
        <w:rPr>
          <w:rStyle w:val="Char3"/>
          <w:rFonts w:hint="cs"/>
          <w:rtl/>
        </w:rPr>
        <w:t>يُؤۡتِي</w:t>
      </w:r>
      <w:r w:rsidR="00230139" w:rsidRPr="0002135F">
        <w:rPr>
          <w:rStyle w:val="Char3"/>
          <w:rtl/>
        </w:rPr>
        <w:t xml:space="preserve"> </w:t>
      </w:r>
      <w:r w:rsidR="00230139" w:rsidRPr="0002135F">
        <w:rPr>
          <w:rStyle w:val="Char3"/>
          <w:rFonts w:hint="cs"/>
          <w:rtl/>
        </w:rPr>
        <w:t>مَالَهُۥ</w:t>
      </w:r>
      <w:r w:rsidR="00230139" w:rsidRPr="0002135F">
        <w:rPr>
          <w:rStyle w:val="Char3"/>
          <w:rtl/>
        </w:rPr>
        <w:t xml:space="preserve"> </w:t>
      </w:r>
      <w:r w:rsidR="00230139" w:rsidRPr="0002135F">
        <w:rPr>
          <w:rStyle w:val="Char3"/>
          <w:rFonts w:hint="cs"/>
          <w:rtl/>
        </w:rPr>
        <w:t>يَتَزَكَّىٰ</w:t>
      </w:r>
      <w:r w:rsidR="00230139" w:rsidRPr="0002135F">
        <w:rPr>
          <w:rStyle w:val="Char3"/>
          <w:rtl/>
        </w:rPr>
        <w:t xml:space="preserve"> </w:t>
      </w:r>
      <w:r w:rsidR="00230139" w:rsidRPr="0002135F">
        <w:rPr>
          <w:rStyle w:val="Char3"/>
          <w:rFonts w:hint="cs"/>
          <w:rtl/>
        </w:rPr>
        <w:t>١٨</w:t>
      </w:r>
      <w:r w:rsidR="00230139" w:rsidRPr="0002135F">
        <w:rPr>
          <w:rStyle w:val="Char3"/>
          <w:rtl/>
        </w:rPr>
        <w:t xml:space="preserve"> </w:t>
      </w:r>
      <w:r w:rsidR="00230139" w:rsidRPr="0002135F">
        <w:rPr>
          <w:rStyle w:val="Char3"/>
          <w:rFonts w:hint="cs"/>
          <w:rtl/>
        </w:rPr>
        <w:t>وَمَا</w:t>
      </w:r>
      <w:r w:rsidR="00230139" w:rsidRPr="0002135F">
        <w:rPr>
          <w:rStyle w:val="Char3"/>
          <w:rtl/>
        </w:rPr>
        <w:t xml:space="preserve"> </w:t>
      </w:r>
      <w:r w:rsidR="00230139" w:rsidRPr="0002135F">
        <w:rPr>
          <w:rStyle w:val="Char3"/>
          <w:rFonts w:hint="cs"/>
          <w:rtl/>
        </w:rPr>
        <w:t>لِأَحَدٍ</w:t>
      </w:r>
      <w:r w:rsidR="00230139" w:rsidRPr="0002135F">
        <w:rPr>
          <w:rStyle w:val="Char3"/>
          <w:rtl/>
        </w:rPr>
        <w:t xml:space="preserve"> </w:t>
      </w:r>
      <w:r w:rsidR="00230139" w:rsidRPr="0002135F">
        <w:rPr>
          <w:rStyle w:val="Char3"/>
          <w:rFonts w:hint="cs"/>
          <w:rtl/>
        </w:rPr>
        <w:t>عِندَهُۥ</w:t>
      </w:r>
      <w:r w:rsidR="00230139" w:rsidRPr="0002135F">
        <w:rPr>
          <w:rStyle w:val="Char3"/>
          <w:rtl/>
        </w:rPr>
        <w:t xml:space="preserve"> </w:t>
      </w:r>
      <w:r w:rsidR="00230139" w:rsidRPr="0002135F">
        <w:rPr>
          <w:rStyle w:val="Char3"/>
          <w:rFonts w:hint="cs"/>
          <w:rtl/>
        </w:rPr>
        <w:t>مِن</w:t>
      </w:r>
      <w:r w:rsidR="00230139" w:rsidRPr="0002135F">
        <w:rPr>
          <w:rStyle w:val="Char3"/>
          <w:rtl/>
        </w:rPr>
        <w:t xml:space="preserve"> نِّع</w:t>
      </w:r>
      <w:r w:rsidR="00230139" w:rsidRPr="0002135F">
        <w:rPr>
          <w:rStyle w:val="Char3"/>
          <w:rFonts w:hint="cs"/>
          <w:rtl/>
        </w:rPr>
        <w:t>ۡمَةٖ</w:t>
      </w:r>
      <w:r w:rsidR="00230139" w:rsidRPr="0002135F">
        <w:rPr>
          <w:rStyle w:val="Char3"/>
          <w:rtl/>
        </w:rPr>
        <w:t xml:space="preserve"> </w:t>
      </w:r>
      <w:r w:rsidR="00230139" w:rsidRPr="0002135F">
        <w:rPr>
          <w:rStyle w:val="Char3"/>
          <w:rFonts w:hint="cs"/>
          <w:rtl/>
        </w:rPr>
        <w:t>تُجۡزَىٰٓ</w:t>
      </w:r>
      <w:r w:rsidR="00230139" w:rsidRPr="0002135F">
        <w:rPr>
          <w:rStyle w:val="Char3"/>
          <w:rtl/>
        </w:rPr>
        <w:t xml:space="preserve"> </w:t>
      </w:r>
      <w:r w:rsidR="00230139" w:rsidRPr="0002135F">
        <w:rPr>
          <w:rStyle w:val="Char3"/>
          <w:rFonts w:hint="cs"/>
          <w:rtl/>
        </w:rPr>
        <w:t>١٩</w:t>
      </w:r>
      <w:r w:rsidR="00230139" w:rsidRPr="0002135F">
        <w:rPr>
          <w:rStyle w:val="Char3"/>
          <w:rtl/>
        </w:rPr>
        <w:t xml:space="preserve"> </w:t>
      </w:r>
      <w:r w:rsidR="00230139" w:rsidRPr="0002135F">
        <w:rPr>
          <w:rStyle w:val="Char3"/>
          <w:rFonts w:hint="cs"/>
          <w:rtl/>
        </w:rPr>
        <w:t>إِلَّا</w:t>
      </w:r>
      <w:r w:rsidR="00230139" w:rsidRPr="0002135F">
        <w:rPr>
          <w:rStyle w:val="Char3"/>
          <w:rtl/>
        </w:rPr>
        <w:t xml:space="preserve"> </w:t>
      </w:r>
      <w:r w:rsidR="00230139" w:rsidRPr="0002135F">
        <w:rPr>
          <w:rStyle w:val="Char3"/>
          <w:rFonts w:hint="cs"/>
          <w:rtl/>
        </w:rPr>
        <w:t>ٱبۡتِغَآءَ</w:t>
      </w:r>
      <w:r w:rsidR="00230139" w:rsidRPr="0002135F">
        <w:rPr>
          <w:rStyle w:val="Char3"/>
          <w:rtl/>
        </w:rPr>
        <w:t xml:space="preserve"> </w:t>
      </w:r>
      <w:r w:rsidR="00230139" w:rsidRPr="0002135F">
        <w:rPr>
          <w:rStyle w:val="Char3"/>
          <w:rFonts w:hint="cs"/>
          <w:rtl/>
        </w:rPr>
        <w:t>وَجۡهِ</w:t>
      </w:r>
      <w:r w:rsidR="00230139" w:rsidRPr="0002135F">
        <w:rPr>
          <w:rStyle w:val="Char3"/>
          <w:rtl/>
        </w:rPr>
        <w:t xml:space="preserve"> </w:t>
      </w:r>
      <w:r w:rsidR="00230139" w:rsidRPr="0002135F">
        <w:rPr>
          <w:rStyle w:val="Char3"/>
          <w:rFonts w:hint="cs"/>
          <w:rtl/>
        </w:rPr>
        <w:t>رَبِّهِ</w:t>
      </w:r>
      <w:r w:rsidR="00230139" w:rsidRPr="0002135F">
        <w:rPr>
          <w:rStyle w:val="Char3"/>
          <w:rtl/>
        </w:rPr>
        <w:t xml:space="preserve"> </w:t>
      </w:r>
      <w:r w:rsidR="00230139" w:rsidRPr="0002135F">
        <w:rPr>
          <w:rStyle w:val="Char3"/>
          <w:rFonts w:hint="cs"/>
          <w:rtl/>
        </w:rPr>
        <w:t>ٱلۡأَعۡلَىٰ</w:t>
      </w:r>
      <w:r w:rsidR="00230139" w:rsidRPr="0002135F">
        <w:rPr>
          <w:rStyle w:val="Char3"/>
          <w:rtl/>
        </w:rPr>
        <w:t xml:space="preserve"> </w:t>
      </w:r>
      <w:r w:rsidR="00230139" w:rsidRPr="0002135F">
        <w:rPr>
          <w:rStyle w:val="Char3"/>
          <w:rFonts w:hint="cs"/>
          <w:rtl/>
        </w:rPr>
        <w:t>٢٠</w:t>
      </w:r>
      <w:r>
        <w:rPr>
          <w:rFonts w:ascii="Times New Roman" w:hAnsi="Times New Roman" w:cs="Traditional Arabic" w:hint="cs"/>
          <w:rtl/>
        </w:rPr>
        <w:t>﴾</w:t>
      </w:r>
      <w:r w:rsidR="00230139">
        <w:rPr>
          <w:rFonts w:ascii="Times New Roman" w:hAnsi="Times New Roman" w:hint="cs"/>
          <w:sz w:val="26"/>
          <w:szCs w:val="26"/>
          <w:rtl/>
        </w:rPr>
        <w:t xml:space="preserve"> </w:t>
      </w:r>
      <w:r w:rsidRPr="0002135F">
        <w:rPr>
          <w:rStyle w:val="Char4"/>
          <w:rtl/>
        </w:rPr>
        <w:t>[الليل: ١٧-٢٠]</w:t>
      </w:r>
      <w:r w:rsidRPr="00230139">
        <w:rPr>
          <w:rFonts w:ascii="Times New Roman" w:hAnsi="Times New Roman" w:hint="cs"/>
          <w:rtl/>
        </w:rPr>
        <w:t>.</w:t>
      </w:r>
    </w:p>
    <w:p w:rsidR="00082CC7" w:rsidRPr="006F0B90" w:rsidRDefault="00082CC7" w:rsidP="0002135F">
      <w:pPr>
        <w:pStyle w:val="a5"/>
      </w:pPr>
      <w:r>
        <w:rPr>
          <w:rFonts w:cs="Traditional Arabic" w:hint="cs"/>
          <w:rtl/>
        </w:rPr>
        <w:t>«</w:t>
      </w:r>
      <w:r w:rsidRPr="003D10F9">
        <w:rPr>
          <w:rtl/>
        </w:rPr>
        <w:t>و پرهيزگارترين (انسانها) از آن (آتش هولناك) به دور داشته خواهند شد؛ آن كس كه مال و دارايى خود را (در راه خدا) مى‏دهد تا خويشتن را پاكيزه بدارد. هيچ كس بر او حقّ نعمتى ندارد تا (بدين وسيله به نعمتش پاسخ گويد و از سويش، آن) نعمت جزا داده شود، بلكه تنها هدف او جلب رضاى پروردگار بزرگوار و بلندمرتبه‏اش مى‏باشد</w:t>
      </w:r>
      <w:r>
        <w:rPr>
          <w:rFonts w:cs="Traditional Arabic" w:hint="cs"/>
          <w:rtl/>
        </w:rPr>
        <w:t>»</w:t>
      </w:r>
      <w:r w:rsidRPr="006F0B90">
        <w:rPr>
          <w:rtl/>
        </w:rPr>
        <w:t>.</w:t>
      </w:r>
    </w:p>
    <w:p w:rsidR="00230139" w:rsidRDefault="00082CC7" w:rsidP="0002135F">
      <w:pPr>
        <w:pStyle w:val="a5"/>
        <w:numPr>
          <w:ilvl w:val="0"/>
          <w:numId w:val="5"/>
        </w:numPr>
        <w:rPr>
          <w:rtl/>
        </w:rPr>
      </w:pPr>
      <w:r w:rsidRPr="006F0B90">
        <w:rPr>
          <w:rtl/>
        </w:rPr>
        <w:t xml:space="preserve">زمانى كه أبوبكر ايمان آورد، عثمان، عبدالرحمن‏بن‏عوف، طلحه، سعيدبن‏زيد، زبيربن‏عوام و سعدبن‏أبى وقاص، نيز نزد او رفتند و پس از اينكه سخنان نيك أبوبكر </w:t>
      </w:r>
      <w:r w:rsidRPr="006F0B90">
        <w:rPr>
          <w:rFonts w:cs="CTraditional Arabic"/>
          <w:rtl/>
        </w:rPr>
        <w:t>س</w:t>
      </w:r>
      <w:r w:rsidRPr="006F0B90">
        <w:rPr>
          <w:rtl/>
        </w:rPr>
        <w:t xml:space="preserve"> را شنيدند، ايمان آوردند</w:t>
      </w:r>
      <w:r w:rsidRPr="00226719">
        <w:rPr>
          <w:rStyle w:val="FootnoteReference"/>
          <w:rFonts w:ascii="Times New Roman" w:hAnsi="Times New Roman"/>
          <w:b/>
          <w:bCs/>
          <w:sz w:val="24"/>
          <w:szCs w:val="24"/>
          <w:rtl/>
        </w:rPr>
        <w:footnoteReference w:id="242"/>
      </w:r>
      <w:r w:rsidRPr="006F0B90">
        <w:rPr>
          <w:rtl/>
        </w:rPr>
        <w:t>، كه اين آيات نازل شدند:</w:t>
      </w:r>
      <w:r w:rsidRPr="00226719">
        <w:rPr>
          <w:rStyle w:val="FootnoteReference"/>
          <w:rFonts w:ascii="Times New Roman" w:hAnsi="Times New Roman"/>
          <w:b/>
          <w:bCs/>
          <w:sz w:val="24"/>
          <w:szCs w:val="24"/>
          <w:rtl/>
        </w:rPr>
        <w:footnoteReference w:id="243"/>
      </w:r>
      <w:r>
        <w:rPr>
          <w:rtl/>
        </w:rPr>
        <w:t>.</w:t>
      </w:r>
    </w:p>
    <w:p w:rsidR="00230139" w:rsidRDefault="00082CC7" w:rsidP="00B27AB0">
      <w:pPr>
        <w:pStyle w:val="PlainText"/>
        <w:rPr>
          <w:rFonts w:ascii="Times New Roman" w:hAnsi="Times New Roman"/>
          <w:rtl/>
        </w:rPr>
      </w:pPr>
      <w:r>
        <w:rPr>
          <w:rFonts w:ascii="Times New Roman" w:hAnsi="Times New Roman" w:cs="Traditional Arabic" w:hint="cs"/>
          <w:rtl/>
        </w:rPr>
        <w:t>﴿</w:t>
      </w:r>
      <w:r w:rsidR="00230139" w:rsidRPr="0002135F">
        <w:rPr>
          <w:rStyle w:val="Char3"/>
          <w:rtl/>
        </w:rPr>
        <w:t>وَ</w:t>
      </w:r>
      <w:r w:rsidR="00230139" w:rsidRPr="0002135F">
        <w:rPr>
          <w:rStyle w:val="Char3"/>
          <w:rFonts w:hint="cs"/>
          <w:rtl/>
        </w:rPr>
        <w:t>ٱتَّبِعۡ</w:t>
      </w:r>
      <w:r w:rsidR="00230139" w:rsidRPr="0002135F">
        <w:rPr>
          <w:rStyle w:val="Char3"/>
          <w:rtl/>
        </w:rPr>
        <w:t xml:space="preserve"> </w:t>
      </w:r>
      <w:r w:rsidR="00230139" w:rsidRPr="0002135F">
        <w:rPr>
          <w:rStyle w:val="Char3"/>
          <w:rFonts w:hint="cs"/>
          <w:rtl/>
        </w:rPr>
        <w:t>سَبِيلَ</w:t>
      </w:r>
      <w:r w:rsidR="00230139" w:rsidRPr="0002135F">
        <w:rPr>
          <w:rStyle w:val="Char3"/>
          <w:rtl/>
        </w:rPr>
        <w:t xml:space="preserve"> </w:t>
      </w:r>
      <w:r w:rsidR="00230139" w:rsidRPr="0002135F">
        <w:rPr>
          <w:rStyle w:val="Char3"/>
          <w:rFonts w:hint="cs"/>
          <w:rtl/>
        </w:rPr>
        <w:t>مَنۡ</w:t>
      </w:r>
      <w:r w:rsidR="00230139" w:rsidRPr="0002135F">
        <w:rPr>
          <w:rStyle w:val="Char3"/>
          <w:rtl/>
        </w:rPr>
        <w:t xml:space="preserve"> </w:t>
      </w:r>
      <w:r w:rsidR="00230139" w:rsidRPr="0002135F">
        <w:rPr>
          <w:rStyle w:val="Char3"/>
          <w:rFonts w:hint="cs"/>
          <w:rtl/>
        </w:rPr>
        <w:t>أَنَابَ</w:t>
      </w:r>
      <w:r w:rsidR="00230139" w:rsidRPr="0002135F">
        <w:rPr>
          <w:rStyle w:val="Char3"/>
          <w:rtl/>
        </w:rPr>
        <w:t xml:space="preserve"> </w:t>
      </w:r>
      <w:r w:rsidR="00230139" w:rsidRPr="0002135F">
        <w:rPr>
          <w:rStyle w:val="Char3"/>
          <w:rFonts w:hint="cs"/>
          <w:rtl/>
        </w:rPr>
        <w:t>إِلَيَّ</w:t>
      </w:r>
      <w:r>
        <w:rPr>
          <w:rFonts w:ascii="Times New Roman" w:hAnsi="Times New Roman" w:cs="Traditional Arabic" w:hint="cs"/>
          <w:rtl/>
        </w:rPr>
        <w:t>﴾</w:t>
      </w:r>
      <w:r w:rsidR="00230139">
        <w:rPr>
          <w:rFonts w:ascii="Times New Roman" w:hAnsi="Times New Roman" w:hint="cs"/>
          <w:rtl/>
        </w:rPr>
        <w:t xml:space="preserve"> </w:t>
      </w:r>
      <w:r w:rsidRPr="0002135F">
        <w:rPr>
          <w:rStyle w:val="Char4"/>
          <w:rtl/>
        </w:rPr>
        <w:t>[لقمان: ١٥]</w:t>
      </w:r>
      <w:r w:rsidRPr="0002135F">
        <w:rPr>
          <w:rStyle w:val="Char4"/>
        </w:rPr>
        <w:t xml:space="preserve"> </w:t>
      </w:r>
      <w:r>
        <w:rPr>
          <w:rFonts w:ascii="Times New Roman" w:hAnsi="Times New Roman" w:hint="cs"/>
          <w:rtl/>
        </w:rPr>
        <w:t>.</w:t>
      </w:r>
    </w:p>
    <w:p w:rsidR="00230139" w:rsidRDefault="00082CC7" w:rsidP="0002135F">
      <w:pPr>
        <w:pStyle w:val="a5"/>
        <w:rPr>
          <w:rtl/>
        </w:rPr>
      </w:pPr>
      <w:r>
        <w:rPr>
          <w:rFonts w:cs="Traditional Arabic" w:hint="cs"/>
          <w:rtl/>
        </w:rPr>
        <w:t>«</w:t>
      </w:r>
      <w:r w:rsidRPr="003D10F9">
        <w:rPr>
          <w:rtl/>
        </w:rPr>
        <w:t>و پيروى كن كسى را كه به سوى من بازگشته است</w:t>
      </w:r>
      <w:r>
        <w:rPr>
          <w:rFonts w:cs="Traditional Arabic" w:hint="cs"/>
          <w:rtl/>
        </w:rPr>
        <w:t>»</w:t>
      </w:r>
      <w:r>
        <w:rPr>
          <w:rFonts w:hint="cs"/>
          <w:rtl/>
        </w:rPr>
        <w:t>.</w:t>
      </w:r>
    </w:p>
    <w:p w:rsidR="00230139" w:rsidRDefault="00082CC7" w:rsidP="00B27AB0">
      <w:pPr>
        <w:pStyle w:val="PlainText"/>
        <w:rPr>
          <w:rFonts w:ascii="Times New Roman" w:hAnsi="Times New Roman"/>
          <w:rtl/>
        </w:rPr>
      </w:pPr>
      <w:r>
        <w:rPr>
          <w:rFonts w:ascii="Times New Roman" w:hAnsi="Times New Roman" w:cs="Traditional Arabic" w:hint="cs"/>
          <w:rtl/>
        </w:rPr>
        <w:t>﴿</w:t>
      </w:r>
      <w:r w:rsidR="00230139" w:rsidRPr="0002135F">
        <w:rPr>
          <w:rStyle w:val="Char3"/>
          <w:rFonts w:hint="cs"/>
          <w:rtl/>
        </w:rPr>
        <w:t>...</w:t>
      </w:r>
      <w:r w:rsidR="00230139" w:rsidRPr="0002135F">
        <w:rPr>
          <w:rStyle w:val="Char3"/>
          <w:rtl/>
        </w:rPr>
        <w:t>فَبَشِّر</w:t>
      </w:r>
      <w:r w:rsidR="00230139" w:rsidRPr="0002135F">
        <w:rPr>
          <w:rStyle w:val="Char3"/>
          <w:rFonts w:hint="cs"/>
          <w:rtl/>
        </w:rPr>
        <w:t>ۡ</w:t>
      </w:r>
      <w:r w:rsidR="00230139" w:rsidRPr="0002135F">
        <w:rPr>
          <w:rStyle w:val="Char3"/>
          <w:rtl/>
        </w:rPr>
        <w:t xml:space="preserve"> </w:t>
      </w:r>
      <w:r w:rsidR="00230139" w:rsidRPr="0002135F">
        <w:rPr>
          <w:rStyle w:val="Char3"/>
          <w:rFonts w:hint="cs"/>
          <w:rtl/>
        </w:rPr>
        <w:t>عِبَادِ</w:t>
      </w:r>
      <w:r w:rsidR="00230139" w:rsidRPr="0002135F">
        <w:rPr>
          <w:rStyle w:val="Char3"/>
          <w:rtl/>
        </w:rPr>
        <w:t xml:space="preserve"> </w:t>
      </w:r>
      <w:r w:rsidR="00230139" w:rsidRPr="0002135F">
        <w:rPr>
          <w:rStyle w:val="Char3"/>
          <w:rFonts w:hint="cs"/>
          <w:rtl/>
        </w:rPr>
        <w:t>١٧</w:t>
      </w:r>
      <w:r w:rsidR="00230139" w:rsidRPr="0002135F">
        <w:rPr>
          <w:rStyle w:val="Char3"/>
          <w:rtl/>
        </w:rPr>
        <w:t xml:space="preserve"> </w:t>
      </w:r>
      <w:r w:rsidR="00230139" w:rsidRPr="0002135F">
        <w:rPr>
          <w:rStyle w:val="Char3"/>
          <w:rFonts w:hint="cs"/>
          <w:rtl/>
        </w:rPr>
        <w:t>ٱلَّذِينَ</w:t>
      </w:r>
      <w:r w:rsidR="00230139" w:rsidRPr="0002135F">
        <w:rPr>
          <w:rStyle w:val="Char3"/>
          <w:rtl/>
        </w:rPr>
        <w:t xml:space="preserve"> </w:t>
      </w:r>
      <w:r w:rsidR="00230139" w:rsidRPr="0002135F">
        <w:rPr>
          <w:rStyle w:val="Char3"/>
          <w:rFonts w:hint="cs"/>
          <w:rtl/>
        </w:rPr>
        <w:t>يَسۡتَمِعُونَ</w:t>
      </w:r>
      <w:r w:rsidR="00230139" w:rsidRPr="0002135F">
        <w:rPr>
          <w:rStyle w:val="Char3"/>
          <w:rtl/>
        </w:rPr>
        <w:t xml:space="preserve"> </w:t>
      </w:r>
      <w:r w:rsidR="00230139" w:rsidRPr="0002135F">
        <w:rPr>
          <w:rStyle w:val="Char3"/>
          <w:rFonts w:hint="cs"/>
          <w:rtl/>
        </w:rPr>
        <w:t>ٱلۡقَوۡلَ</w:t>
      </w:r>
      <w:r w:rsidR="00230139" w:rsidRPr="0002135F">
        <w:rPr>
          <w:rStyle w:val="Char3"/>
          <w:rtl/>
        </w:rPr>
        <w:t xml:space="preserve"> </w:t>
      </w:r>
      <w:r w:rsidR="00230139" w:rsidRPr="0002135F">
        <w:rPr>
          <w:rStyle w:val="Char3"/>
          <w:rFonts w:hint="cs"/>
          <w:rtl/>
        </w:rPr>
        <w:t>فَي</w:t>
      </w:r>
      <w:r w:rsidR="00230139" w:rsidRPr="0002135F">
        <w:rPr>
          <w:rStyle w:val="Char3"/>
          <w:rtl/>
        </w:rPr>
        <w:t>َتَّبِعُونَ أَح</w:t>
      </w:r>
      <w:r w:rsidR="00230139" w:rsidRPr="0002135F">
        <w:rPr>
          <w:rStyle w:val="Char3"/>
          <w:rFonts w:hint="cs"/>
          <w:rtl/>
        </w:rPr>
        <w:t>ۡسَنَهُ</w:t>
      </w:r>
      <w:r>
        <w:rPr>
          <w:rFonts w:ascii="Times New Roman" w:hAnsi="Times New Roman" w:cs="Traditional Arabic" w:hint="cs"/>
          <w:rtl/>
        </w:rPr>
        <w:t>﴾</w:t>
      </w:r>
      <w:r>
        <w:rPr>
          <w:rFonts w:ascii="Times New Roman" w:hAnsi="Times New Roman" w:hint="cs"/>
          <w:rtl/>
        </w:rPr>
        <w:t xml:space="preserve"> </w:t>
      </w:r>
      <w:r w:rsidR="00230139" w:rsidRPr="0002135F">
        <w:rPr>
          <w:rStyle w:val="Char4"/>
          <w:rtl/>
        </w:rPr>
        <w:t>[الزمر: ١٧-</w:t>
      </w:r>
      <w:r w:rsidRPr="0002135F">
        <w:rPr>
          <w:rStyle w:val="Char4"/>
          <w:rtl/>
        </w:rPr>
        <w:t>١٨]</w:t>
      </w:r>
      <w:r>
        <w:rPr>
          <w:rFonts w:ascii="Times New Roman" w:hAnsi="Times New Roman" w:hint="cs"/>
          <w:rtl/>
        </w:rPr>
        <w:t>.</w:t>
      </w:r>
    </w:p>
    <w:p w:rsidR="00082CC7" w:rsidRPr="006F0B90" w:rsidRDefault="00082CC7" w:rsidP="0002135F">
      <w:pPr>
        <w:pStyle w:val="a5"/>
      </w:pPr>
      <w:r>
        <w:rPr>
          <w:rFonts w:cs="Traditional Arabic" w:hint="cs"/>
          <w:rtl/>
        </w:rPr>
        <w:t>«</w:t>
      </w:r>
      <w:r w:rsidRPr="003D10F9">
        <w:rPr>
          <w:rtl/>
        </w:rPr>
        <w:t>... پس به بندگانم مژده بده، آن كسانى كه</w:t>
      </w:r>
      <w:r w:rsidR="00D17E13">
        <w:rPr>
          <w:rtl/>
        </w:rPr>
        <w:t xml:space="preserve"> </w:t>
      </w:r>
      <w:r w:rsidRPr="003D10F9">
        <w:rPr>
          <w:rtl/>
        </w:rPr>
        <w:t>گفتار حق را مى‏شنوند و نيكوترين آن را پيروى مى‏كنند</w:t>
      </w:r>
      <w:r>
        <w:rPr>
          <w:rFonts w:cs="Traditional Arabic" w:hint="cs"/>
          <w:rtl/>
        </w:rPr>
        <w:t>»</w:t>
      </w:r>
      <w:r w:rsidRPr="006F0B90">
        <w:rPr>
          <w:rtl/>
        </w:rPr>
        <w:t>.</w:t>
      </w:r>
    </w:p>
    <w:p w:rsidR="00230139" w:rsidRDefault="00082CC7" w:rsidP="0002135F">
      <w:pPr>
        <w:pStyle w:val="a5"/>
        <w:numPr>
          <w:ilvl w:val="0"/>
          <w:numId w:val="5"/>
        </w:numPr>
        <w:rPr>
          <w:rtl/>
        </w:rPr>
      </w:pPr>
      <w:r w:rsidRPr="006F0B90">
        <w:rPr>
          <w:rtl/>
        </w:rPr>
        <w:t xml:space="preserve">يا زمانى كه أبوبكر </w:t>
      </w:r>
      <w:r w:rsidRPr="006F0B90">
        <w:rPr>
          <w:rFonts w:cs="CTraditional Arabic"/>
          <w:rtl/>
        </w:rPr>
        <w:t>س</w:t>
      </w:r>
      <w:r w:rsidRPr="006F0B90">
        <w:rPr>
          <w:rtl/>
        </w:rPr>
        <w:t xml:space="preserve"> همراه با پیامبر </w:t>
      </w:r>
      <w:r w:rsidRPr="006F0B90">
        <w:rPr>
          <w:rFonts w:cs="CTraditional Arabic"/>
          <w:rtl/>
        </w:rPr>
        <w:t>ص</w:t>
      </w:r>
      <w:r w:rsidRPr="006F0B90">
        <w:rPr>
          <w:rtl/>
        </w:rPr>
        <w:t>، از مكّه به مدينه - دو نفرى - هجرت كردند و چون كفّار مكّه آنها را تعقيب مى‏كردند، به غارى - به نام ثور - پناه بردند</w:t>
      </w:r>
      <w:r w:rsidRPr="00226719">
        <w:rPr>
          <w:rStyle w:val="FootnoteReference"/>
          <w:rFonts w:ascii="Times New Roman" w:hAnsi="Times New Roman"/>
          <w:b/>
          <w:bCs/>
          <w:sz w:val="24"/>
          <w:szCs w:val="24"/>
          <w:rtl/>
        </w:rPr>
        <w:footnoteReference w:id="244"/>
      </w:r>
      <w:r w:rsidRPr="006F0B90">
        <w:rPr>
          <w:rtl/>
        </w:rPr>
        <w:t xml:space="preserve">.. مشركين تا درِ غار آمدند كه همان موقع أبوبكر </w:t>
      </w:r>
      <w:r w:rsidRPr="006F0B90">
        <w:rPr>
          <w:rFonts w:cs="CTraditional Arabic"/>
          <w:rtl/>
        </w:rPr>
        <w:t>س</w:t>
      </w:r>
      <w:r w:rsidRPr="006F0B90">
        <w:rPr>
          <w:rtl/>
        </w:rPr>
        <w:t xml:space="preserve"> غمناك مى‏شود كه نكند وارد شوند و به پیامبر </w:t>
      </w:r>
      <w:r w:rsidRPr="006F0B90">
        <w:rPr>
          <w:rFonts w:cs="CTraditional Arabic"/>
          <w:rtl/>
        </w:rPr>
        <w:t>ص</w:t>
      </w:r>
      <w:r w:rsidRPr="006F0B90">
        <w:rPr>
          <w:rtl/>
        </w:rPr>
        <w:t xml:space="preserve"> آسيب برسانند كه پیامبر </w:t>
      </w:r>
      <w:r w:rsidRPr="006F0B90">
        <w:rPr>
          <w:rFonts w:cs="CTraditional Arabic"/>
          <w:rtl/>
        </w:rPr>
        <w:t>ص</w:t>
      </w:r>
      <w:r w:rsidRPr="006F0B90">
        <w:rPr>
          <w:rtl/>
        </w:rPr>
        <w:t xml:space="preserve"> در آن لحظه به رفيقش مى‏گويد: «غم مخور! خدا با ماست!».. و اين آيات نازل شدند:</w:t>
      </w:r>
    </w:p>
    <w:p w:rsidR="00230139" w:rsidRDefault="00082CC7" w:rsidP="00B27AB0">
      <w:pPr>
        <w:pStyle w:val="PlainText"/>
        <w:rPr>
          <w:rFonts w:ascii="Times New Roman" w:hAnsi="Times New Roman"/>
          <w:b/>
          <w:bCs/>
          <w:rtl/>
        </w:rPr>
      </w:pPr>
      <w:r>
        <w:rPr>
          <w:rFonts w:ascii="Times New Roman" w:hAnsi="Times New Roman" w:cs="Traditional Arabic" w:hint="cs"/>
          <w:rtl/>
        </w:rPr>
        <w:t>﴿</w:t>
      </w:r>
      <w:r w:rsidR="00230139" w:rsidRPr="0002135F">
        <w:rPr>
          <w:rStyle w:val="Char3"/>
          <w:rFonts w:hint="cs"/>
          <w:rtl/>
        </w:rPr>
        <w:t xml:space="preserve">إِلَّا تَنصُرُوهُ </w:t>
      </w:r>
      <w:r w:rsidR="00230139" w:rsidRPr="0002135F">
        <w:rPr>
          <w:rStyle w:val="Char3"/>
          <w:rtl/>
        </w:rPr>
        <w:t>فَقَد</w:t>
      </w:r>
      <w:r w:rsidR="00230139" w:rsidRPr="0002135F">
        <w:rPr>
          <w:rStyle w:val="Char3"/>
          <w:rFonts w:hint="cs"/>
          <w:rtl/>
        </w:rPr>
        <w:t>ۡ</w:t>
      </w:r>
      <w:r w:rsidR="00230139" w:rsidRPr="0002135F">
        <w:rPr>
          <w:rStyle w:val="Char3"/>
          <w:rtl/>
        </w:rPr>
        <w:t xml:space="preserve"> </w:t>
      </w:r>
      <w:r w:rsidR="00230139" w:rsidRPr="0002135F">
        <w:rPr>
          <w:rStyle w:val="Char3"/>
          <w:rFonts w:hint="cs"/>
          <w:rtl/>
        </w:rPr>
        <w:t>نَصَرَهُ</w:t>
      </w:r>
      <w:r w:rsidR="00230139" w:rsidRPr="0002135F">
        <w:rPr>
          <w:rStyle w:val="Char3"/>
          <w:rtl/>
        </w:rPr>
        <w:t xml:space="preserve"> </w:t>
      </w:r>
      <w:r w:rsidR="00230139" w:rsidRPr="0002135F">
        <w:rPr>
          <w:rStyle w:val="Char3"/>
          <w:rFonts w:hint="cs"/>
          <w:rtl/>
        </w:rPr>
        <w:t>ٱللَّهُ</w:t>
      </w:r>
      <w:r w:rsidR="00230139" w:rsidRPr="0002135F">
        <w:rPr>
          <w:rStyle w:val="Char3"/>
          <w:rtl/>
        </w:rPr>
        <w:t xml:space="preserve"> </w:t>
      </w:r>
      <w:r w:rsidR="00230139" w:rsidRPr="0002135F">
        <w:rPr>
          <w:rStyle w:val="Char3"/>
          <w:rFonts w:hint="cs"/>
          <w:rtl/>
        </w:rPr>
        <w:t>إِذۡ</w:t>
      </w:r>
      <w:r w:rsidR="00230139" w:rsidRPr="0002135F">
        <w:rPr>
          <w:rStyle w:val="Char3"/>
          <w:rtl/>
        </w:rPr>
        <w:t xml:space="preserve"> </w:t>
      </w:r>
      <w:r w:rsidR="00230139" w:rsidRPr="0002135F">
        <w:rPr>
          <w:rStyle w:val="Char3"/>
          <w:rFonts w:hint="cs"/>
          <w:rtl/>
        </w:rPr>
        <w:t>أَخۡرَجَهُ</w:t>
      </w:r>
      <w:r w:rsidR="00230139" w:rsidRPr="0002135F">
        <w:rPr>
          <w:rStyle w:val="Char3"/>
          <w:rtl/>
        </w:rPr>
        <w:t xml:space="preserve"> </w:t>
      </w:r>
      <w:r w:rsidR="00230139" w:rsidRPr="0002135F">
        <w:rPr>
          <w:rStyle w:val="Char3"/>
          <w:rFonts w:hint="cs"/>
          <w:rtl/>
        </w:rPr>
        <w:t>ٱلَّذِينَ</w:t>
      </w:r>
      <w:r w:rsidR="00230139" w:rsidRPr="0002135F">
        <w:rPr>
          <w:rStyle w:val="Char3"/>
          <w:rtl/>
        </w:rPr>
        <w:t xml:space="preserve"> </w:t>
      </w:r>
      <w:r w:rsidR="00230139" w:rsidRPr="0002135F">
        <w:rPr>
          <w:rStyle w:val="Char3"/>
          <w:rFonts w:hint="cs"/>
          <w:rtl/>
        </w:rPr>
        <w:t>كَفَرُواْ</w:t>
      </w:r>
      <w:r w:rsidR="00230139" w:rsidRPr="0002135F">
        <w:rPr>
          <w:rStyle w:val="Char3"/>
          <w:rtl/>
        </w:rPr>
        <w:t xml:space="preserve"> </w:t>
      </w:r>
      <w:r w:rsidR="00230139" w:rsidRPr="0002135F">
        <w:rPr>
          <w:rStyle w:val="Char3"/>
          <w:rFonts w:hint="cs"/>
          <w:rtl/>
        </w:rPr>
        <w:t>ثَانِيَ</w:t>
      </w:r>
      <w:r w:rsidR="00230139" w:rsidRPr="0002135F">
        <w:rPr>
          <w:rStyle w:val="Char3"/>
          <w:rtl/>
        </w:rPr>
        <w:t xml:space="preserve"> </w:t>
      </w:r>
      <w:r w:rsidR="00230139" w:rsidRPr="0002135F">
        <w:rPr>
          <w:rStyle w:val="Char3"/>
          <w:rFonts w:hint="cs"/>
          <w:rtl/>
        </w:rPr>
        <w:t>ٱثۡنَيۡنِ</w:t>
      </w:r>
      <w:r w:rsidR="00230139" w:rsidRPr="0002135F">
        <w:rPr>
          <w:rStyle w:val="Char3"/>
          <w:rtl/>
        </w:rPr>
        <w:t xml:space="preserve"> </w:t>
      </w:r>
      <w:r w:rsidR="00230139" w:rsidRPr="0002135F">
        <w:rPr>
          <w:rStyle w:val="Char3"/>
          <w:rFonts w:hint="cs"/>
          <w:rtl/>
        </w:rPr>
        <w:t>إِذۡ</w:t>
      </w:r>
      <w:r w:rsidR="00230139" w:rsidRPr="0002135F">
        <w:rPr>
          <w:rStyle w:val="Char3"/>
          <w:rtl/>
        </w:rPr>
        <w:t xml:space="preserve"> </w:t>
      </w:r>
      <w:r w:rsidR="00230139" w:rsidRPr="0002135F">
        <w:rPr>
          <w:rStyle w:val="Char3"/>
          <w:rFonts w:hint="cs"/>
          <w:rtl/>
        </w:rPr>
        <w:t>هُمَا</w:t>
      </w:r>
      <w:r w:rsidR="00230139" w:rsidRPr="0002135F">
        <w:rPr>
          <w:rStyle w:val="Char3"/>
          <w:rtl/>
        </w:rPr>
        <w:t xml:space="preserve"> </w:t>
      </w:r>
      <w:r w:rsidR="00230139" w:rsidRPr="0002135F">
        <w:rPr>
          <w:rStyle w:val="Char3"/>
          <w:rFonts w:hint="cs"/>
          <w:rtl/>
        </w:rPr>
        <w:t>فِي</w:t>
      </w:r>
      <w:r w:rsidR="00230139" w:rsidRPr="0002135F">
        <w:rPr>
          <w:rStyle w:val="Char3"/>
          <w:rtl/>
        </w:rPr>
        <w:t xml:space="preserve"> </w:t>
      </w:r>
      <w:r w:rsidR="00230139" w:rsidRPr="0002135F">
        <w:rPr>
          <w:rStyle w:val="Char3"/>
          <w:rFonts w:hint="cs"/>
          <w:rtl/>
        </w:rPr>
        <w:t>ٱلۡغَارِ</w:t>
      </w:r>
      <w:r w:rsidR="00230139" w:rsidRPr="0002135F">
        <w:rPr>
          <w:rStyle w:val="Char3"/>
          <w:rtl/>
        </w:rPr>
        <w:t xml:space="preserve"> </w:t>
      </w:r>
      <w:r w:rsidR="00230139" w:rsidRPr="0002135F">
        <w:rPr>
          <w:rStyle w:val="Char3"/>
          <w:rFonts w:hint="cs"/>
          <w:rtl/>
        </w:rPr>
        <w:t>إِذۡ</w:t>
      </w:r>
      <w:r w:rsidR="00230139" w:rsidRPr="0002135F">
        <w:rPr>
          <w:rStyle w:val="Char3"/>
          <w:rtl/>
        </w:rPr>
        <w:t xml:space="preserve"> </w:t>
      </w:r>
      <w:r w:rsidR="00230139" w:rsidRPr="0002135F">
        <w:rPr>
          <w:rStyle w:val="Char3"/>
          <w:rFonts w:hint="cs"/>
          <w:rtl/>
        </w:rPr>
        <w:t>يَقُولُ</w:t>
      </w:r>
      <w:r w:rsidR="00230139" w:rsidRPr="0002135F">
        <w:rPr>
          <w:rStyle w:val="Char3"/>
          <w:rtl/>
        </w:rPr>
        <w:t xml:space="preserve"> </w:t>
      </w:r>
      <w:r w:rsidR="00230139" w:rsidRPr="0002135F">
        <w:rPr>
          <w:rStyle w:val="Char3"/>
          <w:rFonts w:hint="cs"/>
          <w:rtl/>
        </w:rPr>
        <w:t>لِصَٰحِبِهِۦ</w:t>
      </w:r>
      <w:r w:rsidR="00230139" w:rsidRPr="0002135F">
        <w:rPr>
          <w:rStyle w:val="Char3"/>
          <w:rtl/>
        </w:rPr>
        <w:t xml:space="preserve"> </w:t>
      </w:r>
      <w:r w:rsidR="00230139" w:rsidRPr="0002135F">
        <w:rPr>
          <w:rStyle w:val="Char3"/>
          <w:rFonts w:hint="cs"/>
          <w:rtl/>
        </w:rPr>
        <w:t>لَا</w:t>
      </w:r>
      <w:r w:rsidR="00230139" w:rsidRPr="0002135F">
        <w:rPr>
          <w:rStyle w:val="Char3"/>
          <w:rtl/>
        </w:rPr>
        <w:t xml:space="preserve"> </w:t>
      </w:r>
      <w:r w:rsidR="00230139" w:rsidRPr="0002135F">
        <w:rPr>
          <w:rStyle w:val="Char3"/>
          <w:rFonts w:hint="cs"/>
          <w:rtl/>
        </w:rPr>
        <w:t>تَحۡزَنۡ</w:t>
      </w:r>
      <w:r w:rsidR="00230139" w:rsidRPr="0002135F">
        <w:rPr>
          <w:rStyle w:val="Char3"/>
          <w:rtl/>
        </w:rPr>
        <w:t xml:space="preserve"> </w:t>
      </w:r>
      <w:r w:rsidR="00230139" w:rsidRPr="0002135F">
        <w:rPr>
          <w:rStyle w:val="Char3"/>
          <w:rFonts w:hint="cs"/>
          <w:rtl/>
        </w:rPr>
        <w:t>إِنَّ</w:t>
      </w:r>
      <w:r w:rsidR="00230139" w:rsidRPr="0002135F">
        <w:rPr>
          <w:rStyle w:val="Char3"/>
          <w:rtl/>
        </w:rPr>
        <w:t xml:space="preserve"> </w:t>
      </w:r>
      <w:r w:rsidR="00230139" w:rsidRPr="0002135F">
        <w:rPr>
          <w:rStyle w:val="Char3"/>
          <w:rFonts w:hint="cs"/>
          <w:rtl/>
        </w:rPr>
        <w:t>ٱللَّهَ</w:t>
      </w:r>
      <w:r w:rsidR="00230139" w:rsidRPr="0002135F">
        <w:rPr>
          <w:rStyle w:val="Char3"/>
          <w:rtl/>
        </w:rPr>
        <w:t xml:space="preserve"> </w:t>
      </w:r>
      <w:r w:rsidR="00230139" w:rsidRPr="0002135F">
        <w:rPr>
          <w:rStyle w:val="Char3"/>
          <w:rFonts w:hint="cs"/>
          <w:rtl/>
        </w:rPr>
        <w:t>مَعَنَاۖ</w:t>
      </w:r>
      <w:r w:rsidR="00230139" w:rsidRPr="0002135F">
        <w:rPr>
          <w:rStyle w:val="Char3"/>
          <w:rtl/>
        </w:rPr>
        <w:t xml:space="preserve"> </w:t>
      </w:r>
      <w:r w:rsidR="00230139" w:rsidRPr="0002135F">
        <w:rPr>
          <w:rStyle w:val="Char3"/>
          <w:rFonts w:hint="cs"/>
          <w:rtl/>
        </w:rPr>
        <w:t>فَأَنزَلَ</w:t>
      </w:r>
      <w:r w:rsidR="00230139" w:rsidRPr="0002135F">
        <w:rPr>
          <w:rStyle w:val="Char3"/>
          <w:rtl/>
        </w:rPr>
        <w:t xml:space="preserve"> </w:t>
      </w:r>
      <w:r w:rsidR="00230139" w:rsidRPr="0002135F">
        <w:rPr>
          <w:rStyle w:val="Char3"/>
          <w:rFonts w:hint="cs"/>
          <w:rtl/>
        </w:rPr>
        <w:t>ٱللَّهُ</w:t>
      </w:r>
      <w:r w:rsidR="00230139" w:rsidRPr="0002135F">
        <w:rPr>
          <w:rStyle w:val="Char3"/>
          <w:rtl/>
        </w:rPr>
        <w:t xml:space="preserve"> </w:t>
      </w:r>
      <w:r w:rsidR="00230139" w:rsidRPr="0002135F">
        <w:rPr>
          <w:rStyle w:val="Char3"/>
          <w:rFonts w:hint="cs"/>
          <w:rtl/>
        </w:rPr>
        <w:t>سَكِينَتَهُۥ</w:t>
      </w:r>
      <w:r w:rsidR="00230139" w:rsidRPr="0002135F">
        <w:rPr>
          <w:rStyle w:val="Char3"/>
          <w:rtl/>
        </w:rPr>
        <w:t xml:space="preserve"> </w:t>
      </w:r>
      <w:r w:rsidR="00230139" w:rsidRPr="0002135F">
        <w:rPr>
          <w:rStyle w:val="Char3"/>
          <w:rFonts w:hint="cs"/>
          <w:rtl/>
        </w:rPr>
        <w:t>عَلَيۡهِ</w:t>
      </w:r>
      <w:r>
        <w:rPr>
          <w:rFonts w:ascii="Times New Roman" w:hAnsi="Times New Roman" w:cs="Traditional Arabic" w:hint="cs"/>
          <w:rtl/>
        </w:rPr>
        <w:t>﴾</w:t>
      </w:r>
      <w:r w:rsidR="00230139">
        <w:rPr>
          <w:rFonts w:ascii="Times New Roman" w:hAnsi="Times New Roman" w:hint="cs"/>
          <w:rtl/>
        </w:rPr>
        <w:t xml:space="preserve"> </w:t>
      </w:r>
      <w:r w:rsidRPr="0002135F">
        <w:rPr>
          <w:rStyle w:val="Char4"/>
          <w:rtl/>
        </w:rPr>
        <w:t>[التوبة: ٤٠]</w:t>
      </w:r>
      <w:r>
        <w:rPr>
          <w:rFonts w:ascii="Times New Roman" w:hAnsi="Times New Roman" w:hint="cs"/>
          <w:rtl/>
        </w:rPr>
        <w:t>.</w:t>
      </w:r>
    </w:p>
    <w:p w:rsidR="00082CC7" w:rsidRPr="006F0B90" w:rsidRDefault="00082CC7" w:rsidP="0002135F">
      <w:pPr>
        <w:pStyle w:val="a5"/>
      </w:pPr>
      <w:r>
        <w:rPr>
          <w:rFonts w:cs="Traditional Arabic" w:hint="cs"/>
          <w:rtl/>
        </w:rPr>
        <w:t>«</w:t>
      </w:r>
      <w:r w:rsidRPr="003D10F9">
        <w:rPr>
          <w:rtl/>
        </w:rPr>
        <w:t>اگر شما (مسلمانان)، او (يعنى پيامبر) را يارى نكنيد، خدا (هميشه) يارى‏اش كرده، زمانى كه</w:t>
      </w:r>
      <w:r w:rsidR="00D17E13">
        <w:rPr>
          <w:rtl/>
        </w:rPr>
        <w:t xml:space="preserve"> </w:t>
      </w:r>
      <w:r w:rsidRPr="003D10F9">
        <w:rPr>
          <w:rtl/>
        </w:rPr>
        <w:t>كافران او را (از مكّه) بيرون راندند، در حالى كه دومين نفر (يعنى أبوبكر) همراهش بود، و هر دو در غار بودند، زمانى كه (پيامبر) به رفيق و همدمش مى‏گفت: ناراحت نباش! خدا با ماست! و خدا آرامش (خود) را بر او نازل كرد (و از حالت نگرانى بيرونش آورد)</w:t>
      </w:r>
      <w:r>
        <w:rPr>
          <w:rFonts w:cs="Traditional Arabic" w:hint="cs"/>
          <w:rtl/>
        </w:rPr>
        <w:t>»</w:t>
      </w:r>
      <w:r w:rsidRPr="006F0B90">
        <w:rPr>
          <w:rtl/>
        </w:rPr>
        <w:t>.</w:t>
      </w:r>
    </w:p>
    <w:p w:rsidR="00230139" w:rsidRDefault="00082CC7" w:rsidP="0002135F">
      <w:pPr>
        <w:pStyle w:val="a5"/>
        <w:numPr>
          <w:ilvl w:val="0"/>
          <w:numId w:val="5"/>
        </w:numPr>
        <w:rPr>
          <w:rtl/>
        </w:rPr>
      </w:pPr>
      <w:r w:rsidRPr="006F0B90">
        <w:rPr>
          <w:rtl/>
        </w:rPr>
        <w:t xml:space="preserve">يا زمانى كه پیامبر </w:t>
      </w:r>
      <w:r w:rsidRPr="006F0B90">
        <w:rPr>
          <w:rFonts w:cs="CTraditional Arabic"/>
          <w:rtl/>
        </w:rPr>
        <w:t>ص</w:t>
      </w:r>
      <w:r w:rsidRPr="006F0B90">
        <w:rPr>
          <w:rtl/>
        </w:rPr>
        <w:t xml:space="preserve"> از معراج برگشت، اوّلين كسى كه گفته‏هايش را تكذيب كرد، أبوجهل بود و اوّلين كسى كه او را تصديق كرد، أبوبكر بود و گفت: صدقت يا رسول اللّه!.. كه اين آيات در حقّشان نازل گشت:</w:t>
      </w:r>
    </w:p>
    <w:p w:rsidR="00082CC7" w:rsidRPr="006F0B90" w:rsidRDefault="00082CC7" w:rsidP="00B27AB0">
      <w:pPr>
        <w:pStyle w:val="PlainText"/>
        <w:rPr>
          <w:rFonts w:ascii="Times New Roman" w:hAnsi="Times New Roman"/>
          <w:rtl/>
        </w:rPr>
      </w:pPr>
      <w:r>
        <w:rPr>
          <w:rFonts w:ascii="Times New Roman" w:hAnsi="Times New Roman" w:cs="Traditional Arabic" w:hint="cs"/>
          <w:rtl/>
        </w:rPr>
        <w:t>﴿</w:t>
      </w:r>
      <w:r w:rsidR="00230139" w:rsidRPr="0002135F">
        <w:rPr>
          <w:rStyle w:val="Char3"/>
          <w:rtl/>
        </w:rPr>
        <w:t>فَمَن</w:t>
      </w:r>
      <w:r w:rsidR="00230139" w:rsidRPr="0002135F">
        <w:rPr>
          <w:rStyle w:val="Char3"/>
          <w:rFonts w:hint="cs"/>
          <w:rtl/>
        </w:rPr>
        <w:t>ۡ</w:t>
      </w:r>
      <w:r w:rsidR="00230139" w:rsidRPr="0002135F">
        <w:rPr>
          <w:rStyle w:val="Char3"/>
          <w:rtl/>
        </w:rPr>
        <w:t xml:space="preserve"> </w:t>
      </w:r>
      <w:r w:rsidR="00230139" w:rsidRPr="0002135F">
        <w:rPr>
          <w:rStyle w:val="Char3"/>
          <w:rFonts w:hint="cs"/>
          <w:rtl/>
        </w:rPr>
        <w:t>أَظۡلَمُ</w:t>
      </w:r>
      <w:r w:rsidR="00230139" w:rsidRPr="0002135F">
        <w:rPr>
          <w:rStyle w:val="Char3"/>
          <w:rtl/>
        </w:rPr>
        <w:t xml:space="preserve"> </w:t>
      </w:r>
      <w:r w:rsidR="00230139" w:rsidRPr="0002135F">
        <w:rPr>
          <w:rStyle w:val="Char3"/>
          <w:rFonts w:hint="cs"/>
          <w:rtl/>
        </w:rPr>
        <w:t>مِمَّن</w:t>
      </w:r>
      <w:r w:rsidR="00230139" w:rsidRPr="0002135F">
        <w:rPr>
          <w:rStyle w:val="Char3"/>
          <w:rtl/>
        </w:rPr>
        <w:t xml:space="preserve"> </w:t>
      </w:r>
      <w:r w:rsidR="00230139" w:rsidRPr="0002135F">
        <w:rPr>
          <w:rStyle w:val="Char3"/>
          <w:rFonts w:hint="cs"/>
          <w:rtl/>
        </w:rPr>
        <w:t>كَذَبَ</w:t>
      </w:r>
      <w:r w:rsidR="00230139" w:rsidRPr="0002135F">
        <w:rPr>
          <w:rStyle w:val="Char3"/>
          <w:rtl/>
        </w:rPr>
        <w:t xml:space="preserve"> عَلَى </w:t>
      </w:r>
      <w:r w:rsidR="00230139" w:rsidRPr="0002135F">
        <w:rPr>
          <w:rStyle w:val="Char3"/>
          <w:rFonts w:hint="cs"/>
          <w:rtl/>
        </w:rPr>
        <w:t>ٱللَّهِ</w:t>
      </w:r>
      <w:r w:rsidR="00230139" w:rsidRPr="0002135F">
        <w:rPr>
          <w:rStyle w:val="Char3"/>
          <w:rtl/>
        </w:rPr>
        <w:t xml:space="preserve"> </w:t>
      </w:r>
      <w:r w:rsidR="00230139" w:rsidRPr="0002135F">
        <w:rPr>
          <w:rStyle w:val="Char3"/>
          <w:rFonts w:hint="cs"/>
          <w:rtl/>
        </w:rPr>
        <w:t>وَكَذَّبَ</w:t>
      </w:r>
      <w:r w:rsidR="00230139" w:rsidRPr="0002135F">
        <w:rPr>
          <w:rStyle w:val="Char3"/>
          <w:rtl/>
        </w:rPr>
        <w:t xml:space="preserve"> </w:t>
      </w:r>
      <w:r w:rsidR="00230139" w:rsidRPr="0002135F">
        <w:rPr>
          <w:rStyle w:val="Char3"/>
          <w:rFonts w:hint="cs"/>
          <w:rtl/>
        </w:rPr>
        <w:t>بِٱلصِّدۡقِ</w:t>
      </w:r>
      <w:r w:rsidR="00230139" w:rsidRPr="0002135F">
        <w:rPr>
          <w:rStyle w:val="Char3"/>
          <w:rtl/>
        </w:rPr>
        <w:t xml:space="preserve"> </w:t>
      </w:r>
      <w:r w:rsidR="00230139" w:rsidRPr="0002135F">
        <w:rPr>
          <w:rStyle w:val="Char3"/>
          <w:rFonts w:hint="cs"/>
          <w:rtl/>
        </w:rPr>
        <w:t>إِذۡ</w:t>
      </w:r>
      <w:r w:rsidR="00230139" w:rsidRPr="0002135F">
        <w:rPr>
          <w:rStyle w:val="Char3"/>
          <w:rtl/>
        </w:rPr>
        <w:t xml:space="preserve"> </w:t>
      </w:r>
      <w:r w:rsidR="00230139" w:rsidRPr="0002135F">
        <w:rPr>
          <w:rStyle w:val="Char3"/>
          <w:rFonts w:hint="cs"/>
          <w:rtl/>
        </w:rPr>
        <w:t>جَآءَهُۥٓۚ</w:t>
      </w:r>
      <w:r w:rsidR="00230139" w:rsidRPr="0002135F">
        <w:rPr>
          <w:rStyle w:val="Char3"/>
          <w:rtl/>
        </w:rPr>
        <w:t xml:space="preserve"> </w:t>
      </w:r>
      <w:r w:rsidR="00230139" w:rsidRPr="0002135F">
        <w:rPr>
          <w:rStyle w:val="Char3"/>
          <w:rFonts w:hint="cs"/>
          <w:rtl/>
        </w:rPr>
        <w:t>أَلَيۡسَ</w:t>
      </w:r>
      <w:r w:rsidR="00230139" w:rsidRPr="0002135F">
        <w:rPr>
          <w:rStyle w:val="Char3"/>
          <w:rtl/>
        </w:rPr>
        <w:t xml:space="preserve"> </w:t>
      </w:r>
      <w:r w:rsidR="00230139" w:rsidRPr="0002135F">
        <w:rPr>
          <w:rStyle w:val="Char3"/>
          <w:rFonts w:hint="cs"/>
          <w:rtl/>
        </w:rPr>
        <w:t>فِي</w:t>
      </w:r>
      <w:r w:rsidR="00230139" w:rsidRPr="0002135F">
        <w:rPr>
          <w:rStyle w:val="Char3"/>
          <w:rtl/>
        </w:rPr>
        <w:t xml:space="preserve"> </w:t>
      </w:r>
      <w:r w:rsidR="00230139" w:rsidRPr="0002135F">
        <w:rPr>
          <w:rStyle w:val="Char3"/>
          <w:rFonts w:hint="cs"/>
          <w:rtl/>
        </w:rPr>
        <w:t>جَهَنَّمَ</w:t>
      </w:r>
      <w:r w:rsidR="00230139" w:rsidRPr="0002135F">
        <w:rPr>
          <w:rStyle w:val="Char3"/>
          <w:rtl/>
        </w:rPr>
        <w:t xml:space="preserve"> </w:t>
      </w:r>
      <w:r w:rsidR="00230139" w:rsidRPr="0002135F">
        <w:rPr>
          <w:rStyle w:val="Char3"/>
          <w:rFonts w:hint="cs"/>
          <w:rtl/>
        </w:rPr>
        <w:t>مَثۡوٗى</w:t>
      </w:r>
      <w:r w:rsidR="00230139" w:rsidRPr="0002135F">
        <w:rPr>
          <w:rStyle w:val="Char3"/>
          <w:rtl/>
        </w:rPr>
        <w:t xml:space="preserve"> </w:t>
      </w:r>
      <w:r w:rsidR="00230139" w:rsidRPr="0002135F">
        <w:rPr>
          <w:rStyle w:val="Char3"/>
          <w:rFonts w:hint="cs"/>
          <w:rtl/>
        </w:rPr>
        <w:t>لِّلۡكَٰفِرِينَ</w:t>
      </w:r>
      <w:r w:rsidR="00230139" w:rsidRPr="0002135F">
        <w:rPr>
          <w:rStyle w:val="Char3"/>
          <w:rtl/>
        </w:rPr>
        <w:t xml:space="preserve"> </w:t>
      </w:r>
      <w:r w:rsidR="00230139" w:rsidRPr="0002135F">
        <w:rPr>
          <w:rStyle w:val="Char3"/>
          <w:rFonts w:hint="cs"/>
          <w:rtl/>
        </w:rPr>
        <w:t>٣٢</w:t>
      </w:r>
      <w:r w:rsidR="00230139" w:rsidRPr="0002135F">
        <w:rPr>
          <w:rStyle w:val="Char3"/>
          <w:rtl/>
        </w:rPr>
        <w:t xml:space="preserve"> </w:t>
      </w:r>
      <w:r w:rsidR="00230139" w:rsidRPr="0002135F">
        <w:rPr>
          <w:rStyle w:val="Char3"/>
          <w:rFonts w:hint="cs"/>
          <w:rtl/>
        </w:rPr>
        <w:t>وَٱلَّذِي</w:t>
      </w:r>
      <w:r w:rsidR="00230139" w:rsidRPr="0002135F">
        <w:rPr>
          <w:rStyle w:val="Char3"/>
          <w:rtl/>
        </w:rPr>
        <w:t xml:space="preserve"> </w:t>
      </w:r>
      <w:r w:rsidR="00230139" w:rsidRPr="0002135F">
        <w:rPr>
          <w:rStyle w:val="Char3"/>
          <w:rFonts w:hint="cs"/>
          <w:rtl/>
        </w:rPr>
        <w:t>جَآءَ</w:t>
      </w:r>
      <w:r w:rsidR="00230139" w:rsidRPr="0002135F">
        <w:rPr>
          <w:rStyle w:val="Char3"/>
          <w:rtl/>
        </w:rPr>
        <w:t xml:space="preserve"> </w:t>
      </w:r>
      <w:r w:rsidR="00230139" w:rsidRPr="0002135F">
        <w:rPr>
          <w:rStyle w:val="Char3"/>
          <w:rFonts w:hint="cs"/>
          <w:rtl/>
        </w:rPr>
        <w:t>بِٱلصِّدۡقِ</w:t>
      </w:r>
      <w:r w:rsidR="00230139" w:rsidRPr="0002135F">
        <w:rPr>
          <w:rStyle w:val="Char3"/>
          <w:rtl/>
        </w:rPr>
        <w:t xml:space="preserve"> </w:t>
      </w:r>
      <w:r w:rsidR="00230139" w:rsidRPr="0002135F">
        <w:rPr>
          <w:rStyle w:val="Char3"/>
          <w:rFonts w:hint="cs"/>
          <w:rtl/>
        </w:rPr>
        <w:t>وَصَدَّقَ</w:t>
      </w:r>
      <w:r w:rsidR="00230139" w:rsidRPr="0002135F">
        <w:rPr>
          <w:rStyle w:val="Char3"/>
          <w:rtl/>
        </w:rPr>
        <w:t xml:space="preserve"> </w:t>
      </w:r>
      <w:r w:rsidR="00230139" w:rsidRPr="0002135F">
        <w:rPr>
          <w:rStyle w:val="Char3"/>
          <w:rFonts w:hint="cs"/>
          <w:rtl/>
        </w:rPr>
        <w:t>بِهِۦٓ</w:t>
      </w:r>
      <w:r w:rsidR="00230139" w:rsidRPr="0002135F">
        <w:rPr>
          <w:rStyle w:val="Char3"/>
          <w:rtl/>
        </w:rPr>
        <w:t xml:space="preserve"> </w:t>
      </w:r>
      <w:r w:rsidR="00230139" w:rsidRPr="0002135F">
        <w:rPr>
          <w:rStyle w:val="Char3"/>
          <w:rFonts w:hint="cs"/>
          <w:rtl/>
        </w:rPr>
        <w:t>أُوْلَٰٓئِكَ</w:t>
      </w:r>
      <w:r w:rsidR="00230139" w:rsidRPr="0002135F">
        <w:rPr>
          <w:rStyle w:val="Char3"/>
          <w:rtl/>
        </w:rPr>
        <w:t xml:space="preserve"> </w:t>
      </w:r>
      <w:r w:rsidR="00230139" w:rsidRPr="0002135F">
        <w:rPr>
          <w:rStyle w:val="Char3"/>
          <w:rFonts w:hint="cs"/>
          <w:rtl/>
        </w:rPr>
        <w:t>هُمُ</w:t>
      </w:r>
      <w:r w:rsidR="00230139" w:rsidRPr="0002135F">
        <w:rPr>
          <w:rStyle w:val="Char3"/>
          <w:rtl/>
        </w:rPr>
        <w:t xml:space="preserve"> </w:t>
      </w:r>
      <w:r w:rsidR="00230139" w:rsidRPr="0002135F">
        <w:rPr>
          <w:rStyle w:val="Char3"/>
          <w:rFonts w:hint="cs"/>
          <w:rtl/>
        </w:rPr>
        <w:t>ٱلۡمُتَّقُونَ</w:t>
      </w:r>
      <w:r w:rsidR="00230139" w:rsidRPr="0002135F">
        <w:rPr>
          <w:rStyle w:val="Char3"/>
          <w:rtl/>
        </w:rPr>
        <w:t xml:space="preserve"> </w:t>
      </w:r>
      <w:r w:rsidR="00230139" w:rsidRPr="0002135F">
        <w:rPr>
          <w:rStyle w:val="Char3"/>
          <w:rFonts w:hint="cs"/>
          <w:rtl/>
        </w:rPr>
        <w:t>٣٣</w:t>
      </w:r>
      <w:r>
        <w:rPr>
          <w:rFonts w:ascii="Times New Roman" w:hAnsi="Times New Roman" w:cs="Traditional Arabic" w:hint="cs"/>
          <w:rtl/>
        </w:rPr>
        <w:t>﴾</w:t>
      </w:r>
      <w:r>
        <w:rPr>
          <w:rFonts w:ascii="Times New Roman" w:hAnsi="Times New Roman" w:hint="cs"/>
          <w:rtl/>
        </w:rPr>
        <w:t xml:space="preserve"> </w:t>
      </w:r>
      <w:r w:rsidRPr="0002135F">
        <w:rPr>
          <w:rStyle w:val="Char4"/>
          <w:rFonts w:hint="cs"/>
          <w:rtl/>
        </w:rPr>
        <w:t>[الزمر: 32-33]</w:t>
      </w:r>
      <w:r>
        <w:rPr>
          <w:rFonts w:ascii="Times New Roman" w:hAnsi="Times New Roman" w:hint="cs"/>
          <w:rtl/>
        </w:rPr>
        <w:t>.</w:t>
      </w:r>
    </w:p>
    <w:p w:rsidR="00230139" w:rsidRDefault="00082CC7" w:rsidP="0002135F">
      <w:pPr>
        <w:pStyle w:val="a5"/>
        <w:rPr>
          <w:rtl/>
        </w:rPr>
      </w:pPr>
      <w:r>
        <w:rPr>
          <w:rFonts w:cs="Traditional Arabic" w:hint="cs"/>
          <w:rtl/>
        </w:rPr>
        <w:t>«</w:t>
      </w:r>
      <w:r w:rsidRPr="003D10F9">
        <w:rPr>
          <w:rtl/>
        </w:rPr>
        <w:t>چه كسى ستمگرتر از آن كسى است (يعنى أبوجهل) كه بر خدا دروغ مى‏بندد و راستى و حقيقت را كه (پيامبر) نزد او آورد، تكذيب مى‏كند؟ آيا منزل و جايگاه كافران در دوزخ نخواهد بود؟ و كسى كه با راستى و صداقت آمد (منظور پيامبر)، و كسى كه او را تصديق داشته (منظور أبوبكر)، آنان همان پرهيزگاران واقعى هستند</w:t>
      </w:r>
      <w:r>
        <w:rPr>
          <w:rFonts w:cs="Traditional Arabic" w:hint="cs"/>
          <w:rtl/>
        </w:rPr>
        <w:t>»</w:t>
      </w:r>
      <w:r w:rsidRPr="006F0B90">
        <w:rPr>
          <w:rtl/>
        </w:rPr>
        <w:t>.</w:t>
      </w:r>
    </w:p>
    <w:p w:rsidR="00082CC7" w:rsidRPr="006F0B90" w:rsidRDefault="00082CC7" w:rsidP="0002135F">
      <w:pPr>
        <w:pStyle w:val="a5"/>
        <w:rPr>
          <w:rtl/>
        </w:rPr>
      </w:pPr>
      <w:r w:rsidRPr="006F0B90">
        <w:rPr>
          <w:rtl/>
        </w:rPr>
        <w:t xml:space="preserve">از همين جا بود كه پیامبر </w:t>
      </w:r>
      <w:r w:rsidRPr="006F0B90">
        <w:rPr>
          <w:rFonts w:cs="CTraditional Arabic"/>
          <w:rtl/>
        </w:rPr>
        <w:t>ص</w:t>
      </w:r>
      <w:r w:rsidRPr="006F0B90">
        <w:rPr>
          <w:rtl/>
        </w:rPr>
        <w:t xml:space="preserve"> و ديگر مسلمانان، به أبوبكر </w:t>
      </w:r>
      <w:r w:rsidRPr="006F0B90">
        <w:rPr>
          <w:rFonts w:cs="CTraditional Arabic"/>
          <w:rtl/>
        </w:rPr>
        <w:t>س</w:t>
      </w:r>
      <w:r w:rsidRPr="006F0B90">
        <w:rPr>
          <w:rtl/>
        </w:rPr>
        <w:t xml:space="preserve"> لقب «صدّيق»، و به أبوجهل لقب «كذّاب» دادند.. چنانچه على و فرزندانش، او را صدّيق صدا مى‏زدند؛ مثلاً در تفاسير شيعه آمده كه علي </w:t>
      </w:r>
      <w:r w:rsidRPr="006F0B90">
        <w:rPr>
          <w:rFonts w:cs="CTraditional Arabic"/>
          <w:rtl/>
        </w:rPr>
        <w:t>س</w:t>
      </w:r>
      <w:r w:rsidRPr="006F0B90">
        <w:rPr>
          <w:rtl/>
        </w:rPr>
        <w:t xml:space="preserve"> فرمود: «مراد از</w:t>
      </w:r>
      <w:r>
        <w:rPr>
          <w:rFonts w:hint="cs"/>
          <w:rtl/>
        </w:rPr>
        <w:t xml:space="preserve"> </w:t>
      </w:r>
      <w:r>
        <w:rPr>
          <w:rFonts w:cs="Traditional Arabic" w:hint="cs"/>
          <w:rtl/>
        </w:rPr>
        <w:t>﴿</w:t>
      </w:r>
      <w:r w:rsidR="00230139" w:rsidRPr="00B81791">
        <w:rPr>
          <w:rFonts w:cs="KFGQPC Uthmanic Script HAFS"/>
          <w:color w:val="000000"/>
          <w:rtl/>
        </w:rPr>
        <w:t>وَٱلَّذِي جَآءَ بِٱلصِّدۡقِ</w:t>
      </w:r>
      <w:r>
        <w:rPr>
          <w:rFonts w:cs="Traditional Arabic" w:hint="cs"/>
          <w:rtl/>
        </w:rPr>
        <w:t>﴾</w:t>
      </w:r>
      <w:r w:rsidRPr="006F0B90">
        <w:rPr>
          <w:rtl/>
        </w:rPr>
        <w:t xml:space="preserve"> رسول خداست و مراد از </w:t>
      </w:r>
      <w:r w:rsidR="00230139">
        <w:rPr>
          <w:rFonts w:cs="Traditional Arabic" w:hint="cs"/>
          <w:rtl/>
        </w:rPr>
        <w:t>﴿</w:t>
      </w:r>
      <w:r w:rsidR="00230139">
        <w:rPr>
          <w:rFonts w:cs="KFGQPC Uthmanic Script HAFS"/>
          <w:color w:val="000000"/>
          <w:rtl/>
        </w:rPr>
        <w:t>َصَدَّقَ بِهِ</w:t>
      </w:r>
      <w:r w:rsidR="00230139">
        <w:rPr>
          <w:rFonts w:cs="Traditional Arabic" w:hint="cs"/>
          <w:rtl/>
        </w:rPr>
        <w:t>﴾</w:t>
      </w:r>
      <w:r w:rsidR="00230139">
        <w:rPr>
          <w:rFonts w:hint="cs"/>
          <w:rtl/>
        </w:rPr>
        <w:t xml:space="preserve"> </w:t>
      </w:r>
      <w:r w:rsidRPr="006F0B90">
        <w:rPr>
          <w:rtl/>
        </w:rPr>
        <w:t xml:space="preserve"> أبوبكر صدّيق است كه او را تصديق نمود»</w:t>
      </w:r>
      <w:r w:rsidRPr="00226719">
        <w:rPr>
          <w:rStyle w:val="FootnoteReference"/>
          <w:rFonts w:ascii="Times New Roman" w:hAnsi="Times New Roman"/>
          <w:b/>
          <w:bCs/>
          <w:sz w:val="24"/>
          <w:szCs w:val="24"/>
          <w:rtl/>
        </w:rPr>
        <w:footnoteReference w:id="245"/>
      </w:r>
      <w:r>
        <w:rPr>
          <w:rFonts w:hint="cs"/>
          <w:rtl/>
        </w:rPr>
        <w:t>.</w:t>
      </w:r>
    </w:p>
    <w:p w:rsidR="00082CC7" w:rsidRPr="006F0B90" w:rsidRDefault="00082CC7" w:rsidP="0002135F">
      <w:pPr>
        <w:pStyle w:val="a5"/>
      </w:pPr>
      <w:r w:rsidRPr="006F0B90">
        <w:rPr>
          <w:rtl/>
        </w:rPr>
        <w:t>أبوالفتح أربلى نيز روايتى در همين مورد آورده كه عروه بن‏عبداللّه از امام باقر درباره تذهيب شمشير با طلا پرسيد كه آيا درست است؟ فرمود: هيچ اشكالى ندارد؛ زيرا أبوبكر صدّيق، شمشيرش را با طلا تذهيب كرده بود.. عروه مى‏گويد: گفتم: تو مى‏گويى: صديق؟! فرمود: آرى! صدّيق! و هر كس به او صدّيق نگويد، سخن خدا را در دنيا و آخرت، تصديق نكرده است!»</w:t>
      </w:r>
      <w:r w:rsidRPr="00226719">
        <w:rPr>
          <w:rStyle w:val="FootnoteReference"/>
          <w:rFonts w:ascii="Times New Roman" w:hAnsi="Times New Roman"/>
          <w:b/>
          <w:bCs/>
          <w:sz w:val="24"/>
          <w:szCs w:val="24"/>
          <w:rtl/>
        </w:rPr>
        <w:footnoteReference w:id="246"/>
      </w:r>
      <w:r>
        <w:rPr>
          <w:rFonts w:hint="cs"/>
          <w:rtl/>
        </w:rPr>
        <w:t>.</w:t>
      </w:r>
    </w:p>
    <w:p w:rsidR="00230139" w:rsidRDefault="00082CC7" w:rsidP="0002135F">
      <w:pPr>
        <w:pStyle w:val="a5"/>
        <w:rPr>
          <w:rtl/>
        </w:rPr>
      </w:pPr>
      <w:r w:rsidRPr="006F0B90">
        <w:rPr>
          <w:rtl/>
        </w:rPr>
        <w:t xml:space="preserve">امام باقر، اين را از طرف خود نگفته، بلكه از جدّ خود رسول خدا </w:t>
      </w:r>
      <w:r w:rsidRPr="006F0B90">
        <w:rPr>
          <w:rFonts w:cs="CTraditional Arabic"/>
          <w:rtl/>
        </w:rPr>
        <w:t>ص</w:t>
      </w:r>
      <w:r w:rsidRPr="006F0B90">
        <w:rPr>
          <w:rtl/>
        </w:rPr>
        <w:t xml:space="preserve"> تبعيّت كرده.. كسى كه از طريق وحى، او را صديق ناميده است؛ چنانچه در «دارقطنى» از او روايتى آمده كه فرمود: «شخصى از پدرش زين‏العابدين سؤال كرد كه چرا أبى‏بكر، صدّيق است؟ در جواب فرمود: </w:t>
      </w:r>
      <w:r w:rsidR="00230139">
        <w:rPr>
          <w:rFonts w:cs="Traditional Arabic" w:hint="cs"/>
          <w:rtl/>
        </w:rPr>
        <w:t>«</w:t>
      </w:r>
      <w:r w:rsidRPr="00230139">
        <w:rPr>
          <w:rStyle w:val="Char1"/>
          <w:rtl/>
          <w:lang w:bidi="ar-SA"/>
        </w:rPr>
        <w:t xml:space="preserve">قد سماه صديقا رسول </w:t>
      </w:r>
      <w:r w:rsidR="00230139">
        <w:rPr>
          <w:rStyle w:val="Char1"/>
          <w:rtl/>
          <w:lang w:bidi="ar-SA"/>
        </w:rPr>
        <w:t>اللّه و</w:t>
      </w:r>
      <w:r w:rsidRPr="00230139">
        <w:rPr>
          <w:rStyle w:val="Char1"/>
          <w:rtl/>
          <w:lang w:bidi="ar-SA"/>
        </w:rPr>
        <w:t>ال</w:t>
      </w:r>
      <w:r w:rsidR="00230139">
        <w:rPr>
          <w:rStyle w:val="Char1"/>
          <w:rFonts w:hint="cs"/>
          <w:rtl/>
          <w:lang w:bidi="ar-SA"/>
        </w:rPr>
        <w:t>ـ</w:t>
      </w:r>
      <w:r w:rsidR="00230139">
        <w:rPr>
          <w:rStyle w:val="Char1"/>
          <w:rtl/>
          <w:lang w:bidi="ar-SA"/>
        </w:rPr>
        <w:t>مهاجرين والأنصار و</w:t>
      </w:r>
      <w:r w:rsidRPr="00230139">
        <w:rPr>
          <w:rStyle w:val="Char1"/>
          <w:rtl/>
          <w:lang w:bidi="ar-SA"/>
        </w:rPr>
        <w:t xml:space="preserve">من لم يستمعه صديقا </w:t>
      </w:r>
      <w:r w:rsidR="00230139">
        <w:rPr>
          <w:rStyle w:val="Char1"/>
          <w:rtl/>
          <w:lang w:bidi="ar-SA"/>
        </w:rPr>
        <w:t>فلا صدّق اللّه قوله فى الدنيا و</w:t>
      </w:r>
      <w:r w:rsidRPr="00230139">
        <w:rPr>
          <w:rStyle w:val="Char1"/>
          <w:rtl/>
          <w:lang w:bidi="ar-SA"/>
        </w:rPr>
        <w:t>الآخرة</w:t>
      </w:r>
      <w:r w:rsidR="00230139">
        <w:rPr>
          <w:rFonts w:cs="Traditional Arabic" w:hint="cs"/>
          <w:rtl/>
        </w:rPr>
        <w:t>»</w:t>
      </w:r>
      <w:r w:rsidR="00230139">
        <w:rPr>
          <w:rFonts w:hint="cs"/>
          <w:rtl/>
        </w:rPr>
        <w:t>.</w:t>
      </w:r>
      <w:r w:rsidRPr="006F0B90">
        <w:rPr>
          <w:rtl/>
        </w:rPr>
        <w:t xml:space="preserve"> </w:t>
      </w:r>
      <w:r>
        <w:rPr>
          <w:rFonts w:cs="Traditional Arabic" w:hint="cs"/>
          <w:rtl/>
        </w:rPr>
        <w:t>«</w:t>
      </w:r>
      <w:r w:rsidRPr="003D10F9">
        <w:rPr>
          <w:sz w:val="26"/>
          <w:szCs w:val="26"/>
          <w:rtl/>
        </w:rPr>
        <w:t xml:space="preserve">همانا رسول خدا </w:t>
      </w:r>
      <w:r w:rsidRPr="003D10F9">
        <w:rPr>
          <w:rFonts w:cs="CTraditional Arabic"/>
          <w:sz w:val="26"/>
          <w:szCs w:val="26"/>
          <w:rtl/>
        </w:rPr>
        <w:t>ص</w:t>
      </w:r>
      <w:r w:rsidRPr="003D10F9">
        <w:rPr>
          <w:sz w:val="26"/>
          <w:szCs w:val="26"/>
          <w:rtl/>
        </w:rPr>
        <w:t xml:space="preserve"> و مهاجرين و انصار، او را صدّيق نام نهاده‏اند، و هركس او را صدّيق نداند، در واقع گفته خدا را در دنيا و آخرت، تصديق نكرده است!</w:t>
      </w:r>
      <w:r>
        <w:rPr>
          <w:rFonts w:cs="Traditional Arabic" w:hint="cs"/>
          <w:rtl/>
        </w:rPr>
        <w:t>»</w:t>
      </w:r>
      <w:r>
        <w:rPr>
          <w:rtl/>
        </w:rPr>
        <w:t>.</w:t>
      </w:r>
    </w:p>
    <w:p w:rsidR="00230139" w:rsidRDefault="00082CC7" w:rsidP="0002135F">
      <w:pPr>
        <w:pStyle w:val="a5"/>
        <w:rPr>
          <w:rtl/>
        </w:rPr>
      </w:pPr>
      <w:r w:rsidRPr="006F0B90">
        <w:rPr>
          <w:rtl/>
        </w:rPr>
        <w:t xml:space="preserve">«بحرانى» نيز در تفسير خود از على‏بن إبراهيم روايت كرده كه گفت: «پدرم برايم از چند نفر بازگو كرده كه آنها از أبى‏عبداللّه شنيده‏اند كه فرمود: زمانى كه رسول خدا </w:t>
      </w:r>
      <w:r w:rsidRPr="006F0B90">
        <w:rPr>
          <w:rFonts w:cs="CTraditional Arabic"/>
          <w:rtl/>
        </w:rPr>
        <w:t>ص</w:t>
      </w:r>
      <w:r w:rsidRPr="006F0B90">
        <w:rPr>
          <w:rtl/>
        </w:rPr>
        <w:t xml:space="preserve"> با أبوبكر در غار بودند، به او گفت: اى أبوبكر! انگار من كشتى جعفر و يارانش را كه بر آب دريا روان است، مى‏بينم! همچنين انصار را مى‏بينم كه متواضعانه و با قلبى سرشار از محبّت، به استقبال ما مى‏آيند و جلوى درب خانه‏شان چشم‏به راه ما هستند! أبوبكر گفت: و تو آنها را مى‏بينى يا رسول اللّه؟! فرمود: آرى! أبوبكر گفت: آنها را به من نيز نشان بده! پس پیامبر </w:t>
      </w:r>
      <w:r w:rsidRPr="006F0B90">
        <w:rPr>
          <w:rFonts w:cs="CTraditional Arabic"/>
          <w:rtl/>
        </w:rPr>
        <w:t>ص</w:t>
      </w:r>
      <w:r w:rsidRPr="006F0B90">
        <w:rPr>
          <w:rtl/>
        </w:rPr>
        <w:t xml:space="preserve"> بر چشمانش دست كشيد و آنها را ديد و سپس فرمود: به راستى كه تو صدّيق هستى!»</w:t>
      </w:r>
      <w:r w:rsidRPr="00226719">
        <w:rPr>
          <w:rStyle w:val="FootnoteReference"/>
          <w:rFonts w:ascii="Times New Roman" w:hAnsi="Times New Roman"/>
          <w:b/>
          <w:bCs/>
          <w:sz w:val="24"/>
          <w:szCs w:val="24"/>
          <w:rtl/>
        </w:rPr>
        <w:footnoteReference w:id="247"/>
      </w:r>
      <w:r>
        <w:rPr>
          <w:rFonts w:hint="cs"/>
          <w:rtl/>
        </w:rPr>
        <w:t>.</w:t>
      </w:r>
    </w:p>
    <w:p w:rsidR="00082CC7" w:rsidRDefault="00082CC7" w:rsidP="0002135F">
      <w:pPr>
        <w:pStyle w:val="a5"/>
        <w:rPr>
          <w:rtl/>
        </w:rPr>
      </w:pPr>
      <w:r w:rsidRPr="006F0B90">
        <w:rPr>
          <w:rtl/>
        </w:rPr>
        <w:t xml:space="preserve">- و چون عمر </w:t>
      </w:r>
      <w:r w:rsidRPr="006F0B90">
        <w:rPr>
          <w:rFonts w:cs="CTraditional Arabic"/>
          <w:rtl/>
        </w:rPr>
        <w:t>س</w:t>
      </w:r>
      <w:r w:rsidRPr="006F0B90">
        <w:rPr>
          <w:rtl/>
        </w:rPr>
        <w:t xml:space="preserve">، حقّ و باطل را از همديگر خوب تشخيص مى‏داد، و هرگز آنها را با هم مخلوط نمى‏كرد، پيامبر او را «فاروق» لقب داد! چنانچه آياتى كه درباره «اسيران بدر» و فديه‏گرفتن از آنها، پس از پايان جنگ بدر نازل گشته، در تأييد نظر عمر </w:t>
      </w:r>
      <w:r w:rsidRPr="006F0B90">
        <w:rPr>
          <w:rFonts w:cs="CTraditional Arabic"/>
          <w:rtl/>
        </w:rPr>
        <w:t>س</w:t>
      </w:r>
      <w:r w:rsidRPr="006F0B90">
        <w:rPr>
          <w:rtl/>
        </w:rPr>
        <w:t xml:space="preserve"> آمده است: پیامبر </w:t>
      </w:r>
      <w:r w:rsidRPr="006F0B90">
        <w:rPr>
          <w:rFonts w:cs="CTraditional Arabic"/>
          <w:rtl/>
        </w:rPr>
        <w:t>ص</w:t>
      </w:r>
      <w:r w:rsidRPr="006F0B90">
        <w:rPr>
          <w:rtl/>
        </w:rPr>
        <w:t xml:space="preserve"> و أبوبكر </w:t>
      </w:r>
      <w:r w:rsidRPr="006F0B90">
        <w:rPr>
          <w:rFonts w:cs="CTraditional Arabic"/>
          <w:rtl/>
        </w:rPr>
        <w:t>س</w:t>
      </w:r>
      <w:r w:rsidRPr="006F0B90">
        <w:rPr>
          <w:rtl/>
        </w:rPr>
        <w:t xml:space="preserve"> و گروهى ديگر - كه اغلب بودند - معتقد بودند، هفتاد نفرى كه از مشركان اسير شده بودند، در قبال فديه آزاد شوند، امّا رأى عمر </w:t>
      </w:r>
      <w:r w:rsidRPr="006F0B90">
        <w:rPr>
          <w:rFonts w:cs="CTraditional Arabic"/>
          <w:rtl/>
        </w:rPr>
        <w:t>س</w:t>
      </w:r>
      <w:r w:rsidRPr="006F0B90">
        <w:rPr>
          <w:rtl/>
        </w:rPr>
        <w:t xml:space="preserve"> بر اين بود كه همگى را بكشند تا زمين از وجودشان پاك شود! كه بلافاصله اين آيات در تأييد رأى عمر </w:t>
      </w:r>
      <w:r w:rsidRPr="006F0B90">
        <w:rPr>
          <w:rFonts w:cs="CTraditional Arabic"/>
          <w:rtl/>
        </w:rPr>
        <w:t>س</w:t>
      </w:r>
      <w:r w:rsidRPr="006F0B90">
        <w:rPr>
          <w:rtl/>
        </w:rPr>
        <w:t xml:space="preserve"> نازل گشتند:</w:t>
      </w:r>
      <w:r w:rsidRPr="00226719">
        <w:rPr>
          <w:rStyle w:val="FootnoteReference"/>
          <w:rFonts w:ascii="Times New Roman" w:hAnsi="Times New Roman"/>
          <w:b/>
          <w:bCs/>
          <w:sz w:val="24"/>
          <w:szCs w:val="24"/>
          <w:rtl/>
        </w:rPr>
        <w:footnoteReference w:id="248"/>
      </w:r>
    </w:p>
    <w:p w:rsidR="00230139" w:rsidRDefault="00082CC7" w:rsidP="00B27AB0">
      <w:pPr>
        <w:pStyle w:val="PlainText"/>
        <w:rPr>
          <w:rFonts w:ascii="Times New Roman" w:hAnsi="Times New Roman"/>
          <w:rtl/>
        </w:rPr>
      </w:pPr>
      <w:r>
        <w:rPr>
          <w:rFonts w:ascii="Times New Roman" w:hAnsi="Times New Roman" w:cs="Traditional Arabic" w:hint="cs"/>
          <w:rtl/>
        </w:rPr>
        <w:t>﴿</w:t>
      </w:r>
      <w:r w:rsidR="00230139" w:rsidRPr="0002135F">
        <w:rPr>
          <w:rStyle w:val="Char3"/>
          <w:rtl/>
        </w:rPr>
        <w:t>مَا كَانَ لِنَبِيٍّ أَن يَكُونَ لَهُ</w:t>
      </w:r>
      <w:r w:rsidR="00230139" w:rsidRPr="0002135F">
        <w:rPr>
          <w:rStyle w:val="Char3"/>
          <w:rFonts w:hint="cs"/>
          <w:rtl/>
        </w:rPr>
        <w:t>ۥٓ</w:t>
      </w:r>
      <w:r w:rsidR="00230139" w:rsidRPr="0002135F">
        <w:rPr>
          <w:rStyle w:val="Char3"/>
          <w:rtl/>
        </w:rPr>
        <w:t xml:space="preserve"> </w:t>
      </w:r>
      <w:r w:rsidR="00230139" w:rsidRPr="0002135F">
        <w:rPr>
          <w:rStyle w:val="Char3"/>
          <w:rFonts w:hint="cs"/>
          <w:rtl/>
        </w:rPr>
        <w:t>أَسۡرَىٰ</w:t>
      </w:r>
      <w:r w:rsidR="00230139" w:rsidRPr="0002135F">
        <w:rPr>
          <w:rStyle w:val="Char3"/>
          <w:rtl/>
        </w:rPr>
        <w:t xml:space="preserve"> </w:t>
      </w:r>
      <w:r w:rsidR="00230139" w:rsidRPr="0002135F">
        <w:rPr>
          <w:rStyle w:val="Char3"/>
          <w:rFonts w:hint="cs"/>
          <w:rtl/>
        </w:rPr>
        <w:t>حَتَّىٰ</w:t>
      </w:r>
      <w:r w:rsidR="00230139" w:rsidRPr="0002135F">
        <w:rPr>
          <w:rStyle w:val="Char3"/>
          <w:rtl/>
        </w:rPr>
        <w:t xml:space="preserve"> </w:t>
      </w:r>
      <w:r w:rsidR="00230139" w:rsidRPr="0002135F">
        <w:rPr>
          <w:rStyle w:val="Char3"/>
          <w:rFonts w:hint="cs"/>
          <w:rtl/>
        </w:rPr>
        <w:t>يُثۡخِنَ</w:t>
      </w:r>
      <w:r w:rsidR="00230139" w:rsidRPr="0002135F">
        <w:rPr>
          <w:rStyle w:val="Char3"/>
          <w:rtl/>
        </w:rPr>
        <w:t xml:space="preserve"> </w:t>
      </w:r>
      <w:r w:rsidR="00230139" w:rsidRPr="0002135F">
        <w:rPr>
          <w:rStyle w:val="Char3"/>
          <w:rFonts w:hint="cs"/>
          <w:rtl/>
        </w:rPr>
        <w:t>فِي</w:t>
      </w:r>
      <w:r w:rsidR="00230139" w:rsidRPr="0002135F">
        <w:rPr>
          <w:rStyle w:val="Char3"/>
          <w:rtl/>
        </w:rPr>
        <w:t xml:space="preserve"> </w:t>
      </w:r>
      <w:r w:rsidR="00230139" w:rsidRPr="0002135F">
        <w:rPr>
          <w:rStyle w:val="Char3"/>
          <w:rFonts w:hint="cs"/>
          <w:rtl/>
        </w:rPr>
        <w:t>ٱلۡأَرۡضِۚ</w:t>
      </w:r>
      <w:r w:rsidR="00230139" w:rsidRPr="0002135F">
        <w:rPr>
          <w:rStyle w:val="Char3"/>
          <w:rtl/>
        </w:rPr>
        <w:t xml:space="preserve"> </w:t>
      </w:r>
      <w:r w:rsidR="00230139" w:rsidRPr="0002135F">
        <w:rPr>
          <w:rStyle w:val="Char3"/>
          <w:rFonts w:hint="cs"/>
          <w:rtl/>
        </w:rPr>
        <w:t>تُرِيدُونَ</w:t>
      </w:r>
      <w:r w:rsidR="00230139" w:rsidRPr="0002135F">
        <w:rPr>
          <w:rStyle w:val="Char3"/>
          <w:rtl/>
        </w:rPr>
        <w:t xml:space="preserve"> </w:t>
      </w:r>
      <w:r w:rsidR="00230139" w:rsidRPr="0002135F">
        <w:rPr>
          <w:rStyle w:val="Char3"/>
          <w:rFonts w:hint="cs"/>
          <w:rtl/>
        </w:rPr>
        <w:t>عَرَض</w:t>
      </w:r>
      <w:r w:rsidR="00230139" w:rsidRPr="0002135F">
        <w:rPr>
          <w:rStyle w:val="Char3"/>
          <w:rtl/>
        </w:rPr>
        <w:t xml:space="preserve">َ </w:t>
      </w:r>
      <w:r w:rsidR="00230139" w:rsidRPr="0002135F">
        <w:rPr>
          <w:rStyle w:val="Char3"/>
          <w:rFonts w:hint="cs"/>
          <w:rtl/>
        </w:rPr>
        <w:t>ٱلدُّنۡيَا</w:t>
      </w:r>
      <w:r w:rsidR="00230139" w:rsidRPr="0002135F">
        <w:rPr>
          <w:rStyle w:val="Char3"/>
          <w:rtl/>
        </w:rPr>
        <w:t xml:space="preserve"> </w:t>
      </w:r>
      <w:r w:rsidR="00230139" w:rsidRPr="0002135F">
        <w:rPr>
          <w:rStyle w:val="Char3"/>
          <w:rFonts w:hint="cs"/>
          <w:rtl/>
        </w:rPr>
        <w:t>وَٱللَّهُ</w:t>
      </w:r>
      <w:r w:rsidR="00230139" w:rsidRPr="0002135F">
        <w:rPr>
          <w:rStyle w:val="Char3"/>
          <w:rtl/>
        </w:rPr>
        <w:t xml:space="preserve"> </w:t>
      </w:r>
      <w:r w:rsidR="00230139" w:rsidRPr="0002135F">
        <w:rPr>
          <w:rStyle w:val="Char3"/>
          <w:rFonts w:hint="cs"/>
          <w:rtl/>
        </w:rPr>
        <w:t>يُرِيدُ</w:t>
      </w:r>
      <w:r w:rsidR="00230139" w:rsidRPr="0002135F">
        <w:rPr>
          <w:rStyle w:val="Char3"/>
          <w:rtl/>
        </w:rPr>
        <w:t xml:space="preserve"> </w:t>
      </w:r>
      <w:r w:rsidR="00230139" w:rsidRPr="0002135F">
        <w:rPr>
          <w:rStyle w:val="Char3"/>
          <w:rFonts w:hint="cs"/>
          <w:rtl/>
        </w:rPr>
        <w:t>ٱلۡأٓخِرَةَۗ</w:t>
      </w:r>
      <w:r w:rsidR="00230139" w:rsidRPr="0002135F">
        <w:rPr>
          <w:rStyle w:val="Char3"/>
          <w:rtl/>
        </w:rPr>
        <w:t xml:space="preserve"> </w:t>
      </w:r>
      <w:r w:rsidR="00230139" w:rsidRPr="0002135F">
        <w:rPr>
          <w:rStyle w:val="Char3"/>
          <w:rFonts w:hint="cs"/>
          <w:rtl/>
        </w:rPr>
        <w:t>وَٱللَّهُ</w:t>
      </w:r>
      <w:r w:rsidR="00230139" w:rsidRPr="0002135F">
        <w:rPr>
          <w:rStyle w:val="Char3"/>
          <w:rtl/>
        </w:rPr>
        <w:t xml:space="preserve"> </w:t>
      </w:r>
      <w:r w:rsidR="00230139" w:rsidRPr="0002135F">
        <w:rPr>
          <w:rStyle w:val="Char3"/>
          <w:rFonts w:hint="cs"/>
          <w:rtl/>
        </w:rPr>
        <w:t>عَزِيزٌ</w:t>
      </w:r>
      <w:r w:rsidR="00230139" w:rsidRPr="0002135F">
        <w:rPr>
          <w:rStyle w:val="Char3"/>
          <w:rtl/>
        </w:rPr>
        <w:t xml:space="preserve"> </w:t>
      </w:r>
      <w:r w:rsidR="00230139" w:rsidRPr="0002135F">
        <w:rPr>
          <w:rStyle w:val="Char3"/>
          <w:rFonts w:hint="cs"/>
          <w:rtl/>
        </w:rPr>
        <w:t xml:space="preserve">حَكِيمٞ ٦٧ لَّوۡلَا كِتَٰبٞ </w:t>
      </w:r>
      <w:r w:rsidR="00230139" w:rsidRPr="0002135F">
        <w:rPr>
          <w:rStyle w:val="Char3"/>
          <w:rtl/>
        </w:rPr>
        <w:t xml:space="preserve">مِّنَ </w:t>
      </w:r>
      <w:r w:rsidR="00230139" w:rsidRPr="0002135F">
        <w:rPr>
          <w:rStyle w:val="Char3"/>
          <w:rFonts w:hint="cs"/>
          <w:rtl/>
        </w:rPr>
        <w:t>ٱللَّهِ</w:t>
      </w:r>
      <w:r w:rsidR="00230139" w:rsidRPr="0002135F">
        <w:rPr>
          <w:rStyle w:val="Char3"/>
          <w:rtl/>
        </w:rPr>
        <w:t xml:space="preserve"> </w:t>
      </w:r>
      <w:r w:rsidR="00230139" w:rsidRPr="0002135F">
        <w:rPr>
          <w:rStyle w:val="Char3"/>
          <w:rFonts w:hint="cs"/>
          <w:rtl/>
        </w:rPr>
        <w:t>سَبَقَ</w:t>
      </w:r>
      <w:r w:rsidR="00230139" w:rsidRPr="0002135F">
        <w:rPr>
          <w:rStyle w:val="Char3"/>
          <w:rtl/>
        </w:rPr>
        <w:t xml:space="preserve"> </w:t>
      </w:r>
      <w:r w:rsidR="00230139" w:rsidRPr="0002135F">
        <w:rPr>
          <w:rStyle w:val="Char3"/>
          <w:rFonts w:hint="cs"/>
          <w:rtl/>
        </w:rPr>
        <w:t>لَمَسَّكُمۡ</w:t>
      </w:r>
      <w:r w:rsidR="00230139" w:rsidRPr="0002135F">
        <w:rPr>
          <w:rStyle w:val="Char3"/>
          <w:rtl/>
        </w:rPr>
        <w:t xml:space="preserve"> </w:t>
      </w:r>
      <w:r w:rsidR="00230139" w:rsidRPr="0002135F">
        <w:rPr>
          <w:rStyle w:val="Char3"/>
          <w:rFonts w:hint="cs"/>
          <w:rtl/>
        </w:rPr>
        <w:t>فِيمَآ</w:t>
      </w:r>
      <w:r w:rsidR="00230139" w:rsidRPr="0002135F">
        <w:rPr>
          <w:rStyle w:val="Char3"/>
          <w:rtl/>
        </w:rPr>
        <w:t xml:space="preserve"> </w:t>
      </w:r>
      <w:r w:rsidR="00230139" w:rsidRPr="0002135F">
        <w:rPr>
          <w:rStyle w:val="Char3"/>
          <w:rFonts w:hint="cs"/>
          <w:rtl/>
        </w:rPr>
        <w:t>أَخَذۡتُمۡ</w:t>
      </w:r>
      <w:r w:rsidR="00230139" w:rsidRPr="0002135F">
        <w:rPr>
          <w:rStyle w:val="Char3"/>
          <w:rtl/>
        </w:rPr>
        <w:t xml:space="preserve"> </w:t>
      </w:r>
      <w:r w:rsidR="00230139" w:rsidRPr="0002135F">
        <w:rPr>
          <w:rStyle w:val="Char3"/>
          <w:rFonts w:hint="cs"/>
          <w:rtl/>
        </w:rPr>
        <w:t>عَذَابٌ</w:t>
      </w:r>
      <w:r w:rsidR="00230139" w:rsidRPr="0002135F">
        <w:rPr>
          <w:rStyle w:val="Char3"/>
          <w:rtl/>
        </w:rPr>
        <w:t xml:space="preserve"> </w:t>
      </w:r>
      <w:r w:rsidR="00230139" w:rsidRPr="0002135F">
        <w:rPr>
          <w:rStyle w:val="Char3"/>
          <w:rFonts w:hint="cs"/>
          <w:rtl/>
        </w:rPr>
        <w:t xml:space="preserve">عَظِيمٞ ٦٨ فَكُلُواْ </w:t>
      </w:r>
      <w:r w:rsidR="00230139" w:rsidRPr="0002135F">
        <w:rPr>
          <w:rStyle w:val="Char3"/>
          <w:rtl/>
        </w:rPr>
        <w:t>مِمَّا غَنِم</w:t>
      </w:r>
      <w:r w:rsidR="00230139" w:rsidRPr="0002135F">
        <w:rPr>
          <w:rStyle w:val="Char3"/>
          <w:rFonts w:hint="cs"/>
          <w:rtl/>
        </w:rPr>
        <w:t>ۡتُمۡ</w:t>
      </w:r>
      <w:r w:rsidR="00230139" w:rsidRPr="0002135F">
        <w:rPr>
          <w:rStyle w:val="Char3"/>
          <w:rtl/>
        </w:rPr>
        <w:t xml:space="preserve"> </w:t>
      </w:r>
      <w:r w:rsidR="00230139" w:rsidRPr="0002135F">
        <w:rPr>
          <w:rStyle w:val="Char3"/>
          <w:rFonts w:hint="cs"/>
          <w:rtl/>
        </w:rPr>
        <w:t>حَلَٰلٗا طَيِّبٗاۚ وَٱتَّ</w:t>
      </w:r>
      <w:r w:rsidR="00230139" w:rsidRPr="0002135F">
        <w:rPr>
          <w:rStyle w:val="Char3"/>
          <w:rtl/>
        </w:rPr>
        <w:t xml:space="preserve">قُواْ </w:t>
      </w:r>
      <w:r w:rsidR="00230139" w:rsidRPr="0002135F">
        <w:rPr>
          <w:rStyle w:val="Char3"/>
          <w:rFonts w:hint="cs"/>
          <w:rtl/>
        </w:rPr>
        <w:t>ٱللَّهَۚ</w:t>
      </w:r>
      <w:r w:rsidR="00230139" w:rsidRPr="0002135F">
        <w:rPr>
          <w:rStyle w:val="Char3"/>
          <w:rtl/>
        </w:rPr>
        <w:t xml:space="preserve"> </w:t>
      </w:r>
      <w:r w:rsidR="00230139" w:rsidRPr="0002135F">
        <w:rPr>
          <w:rStyle w:val="Char3"/>
          <w:rFonts w:hint="cs"/>
          <w:rtl/>
        </w:rPr>
        <w:t>إِنَّ</w:t>
      </w:r>
      <w:r w:rsidR="00230139" w:rsidRPr="0002135F">
        <w:rPr>
          <w:rStyle w:val="Char3"/>
          <w:rtl/>
        </w:rPr>
        <w:t xml:space="preserve"> </w:t>
      </w:r>
      <w:r w:rsidR="00230139" w:rsidRPr="0002135F">
        <w:rPr>
          <w:rStyle w:val="Char3"/>
          <w:rFonts w:hint="cs"/>
          <w:rtl/>
        </w:rPr>
        <w:t>ٱللَّهَ</w:t>
      </w:r>
      <w:r w:rsidR="00230139" w:rsidRPr="0002135F">
        <w:rPr>
          <w:rStyle w:val="Char3"/>
          <w:rtl/>
        </w:rPr>
        <w:t xml:space="preserve"> </w:t>
      </w:r>
      <w:r w:rsidR="00230139" w:rsidRPr="0002135F">
        <w:rPr>
          <w:rStyle w:val="Char3"/>
          <w:rFonts w:hint="cs"/>
          <w:rtl/>
        </w:rPr>
        <w:t>غَفُورٞ رَّحِيمٞ ٦٩</w:t>
      </w:r>
      <w:r>
        <w:rPr>
          <w:rFonts w:ascii="Times New Roman" w:hAnsi="Times New Roman" w:cs="Traditional Arabic" w:hint="cs"/>
          <w:rtl/>
        </w:rPr>
        <w:t>﴾</w:t>
      </w:r>
      <w:r w:rsidR="00230139">
        <w:rPr>
          <w:rFonts w:ascii="Times New Roman" w:hAnsi="Times New Roman" w:hint="cs"/>
          <w:sz w:val="26"/>
          <w:szCs w:val="26"/>
          <w:rtl/>
        </w:rPr>
        <w:t xml:space="preserve"> </w:t>
      </w:r>
      <w:r w:rsidRPr="0002135F">
        <w:rPr>
          <w:rStyle w:val="Char4"/>
          <w:rtl/>
        </w:rPr>
        <w:t>[</w:t>
      </w:r>
      <w:r w:rsidR="00230139" w:rsidRPr="0002135F">
        <w:rPr>
          <w:rStyle w:val="Char4"/>
          <w:rtl/>
        </w:rPr>
        <w:t>الأنفال: ٦٧-</w:t>
      </w:r>
      <w:r w:rsidRPr="0002135F">
        <w:rPr>
          <w:rStyle w:val="Char4"/>
          <w:rtl/>
        </w:rPr>
        <w:t>٦٩</w:t>
      </w:r>
      <w:r w:rsidRPr="0002135F">
        <w:rPr>
          <w:rStyle w:val="Char4"/>
        </w:rPr>
        <w:t xml:space="preserve"> </w:t>
      </w:r>
      <w:r w:rsidRPr="0002135F">
        <w:rPr>
          <w:rStyle w:val="Char4"/>
          <w:rtl/>
        </w:rPr>
        <w:t>]</w:t>
      </w:r>
      <w:r>
        <w:rPr>
          <w:rFonts w:ascii="Times New Roman" w:hAnsi="Times New Roman" w:hint="cs"/>
          <w:rtl/>
        </w:rPr>
        <w:t>.</w:t>
      </w:r>
    </w:p>
    <w:p w:rsidR="00082CC7" w:rsidRPr="006F0B90" w:rsidRDefault="00082CC7" w:rsidP="0002135F">
      <w:pPr>
        <w:pStyle w:val="a5"/>
      </w:pPr>
      <w:r>
        <w:rPr>
          <w:rFonts w:cs="Traditional Arabic" w:hint="cs"/>
          <w:rtl/>
        </w:rPr>
        <w:t>«</w:t>
      </w:r>
      <w:r w:rsidRPr="003D10F9">
        <w:rPr>
          <w:rtl/>
        </w:rPr>
        <w:t>هيچ پيامبرى حق ندارد كه اسيران جنگى داشته باشد، مگر آنگاه كه خونشان را بر زمين بريزد (و كاملاً بر دشمن پيروز گردد و بر منطقه، سيطره و قدرت يابد). شما متاع ناپايدار دنيا را مى‏خواهيد، در صورتى كه خداوند آخرت را (براى شما) مى‏خواهد و خداوند عزيز و حكيم است. اگر حكم سابق خداوند نبود (كه بدون ابلاغ و اتمام حجّت، امّتى را كيفر ندهد) عذاب بزرگى در مقابل چيزى كه (به عنوان فديه از اسيران بدر) گرفته‏ايد، به شما مى‏رسيد!</w:t>
      </w:r>
      <w:r w:rsidR="00D17E13">
        <w:rPr>
          <w:rtl/>
        </w:rPr>
        <w:t xml:space="preserve"> </w:t>
      </w:r>
      <w:r w:rsidRPr="003D10F9">
        <w:rPr>
          <w:rtl/>
        </w:rPr>
        <w:t>اكنون از آن چيزى كه (از اسيران) به دست آورده‏ايد، حلال و پاكيزه بخوريد (و در همه كارهايتان از اين به بعد) از خدا بترسيد (و توبه كنيد) كه خداوند بسيار آمرزنده و مهربان است</w:t>
      </w:r>
      <w:r>
        <w:rPr>
          <w:rFonts w:cs="Traditional Arabic" w:hint="cs"/>
          <w:rtl/>
        </w:rPr>
        <w:t>»</w:t>
      </w:r>
      <w:r w:rsidRPr="006F0B90">
        <w:rPr>
          <w:rtl/>
        </w:rPr>
        <w:t>.</w:t>
      </w:r>
    </w:p>
    <w:p w:rsidR="00230139" w:rsidRDefault="00082CC7" w:rsidP="0002135F">
      <w:pPr>
        <w:pStyle w:val="a5"/>
        <w:numPr>
          <w:ilvl w:val="0"/>
          <w:numId w:val="5"/>
        </w:numPr>
        <w:rPr>
          <w:rtl/>
        </w:rPr>
      </w:pPr>
      <w:r w:rsidRPr="006F0B90">
        <w:rPr>
          <w:rtl/>
        </w:rPr>
        <w:t xml:space="preserve">و زمانى كه منافقين مدينه به عايشه </w:t>
      </w:r>
      <w:r w:rsidRPr="006F0B90">
        <w:rPr>
          <w:rFonts w:cs="CTraditional Arabic" w:hint="cs"/>
          <w:rtl/>
        </w:rPr>
        <w:t>ل</w:t>
      </w:r>
      <w:r w:rsidRPr="006F0B90">
        <w:rPr>
          <w:rtl/>
        </w:rPr>
        <w:t xml:space="preserve"> تهمت ناروا زدند، آيات 11 تا 26 سوره نور، در دفاع از او نازل گشتند:</w:t>
      </w:r>
      <w:r w:rsidRPr="00226719">
        <w:rPr>
          <w:rStyle w:val="FootnoteReference"/>
          <w:rFonts w:ascii="Times New Roman" w:hAnsi="Times New Roman"/>
          <w:b/>
          <w:bCs/>
          <w:sz w:val="24"/>
          <w:szCs w:val="24"/>
          <w:rtl/>
        </w:rPr>
        <w:footnoteReference w:id="249"/>
      </w:r>
    </w:p>
    <w:p w:rsidR="00230139" w:rsidRDefault="00082CC7" w:rsidP="00B27AB0">
      <w:pPr>
        <w:pStyle w:val="PlainText"/>
        <w:rPr>
          <w:rFonts w:ascii="Times New Roman" w:hAnsi="Times New Roman"/>
          <w:rtl/>
        </w:rPr>
      </w:pPr>
      <w:r>
        <w:rPr>
          <w:rFonts w:ascii="Times New Roman" w:hAnsi="Times New Roman" w:cs="Traditional Arabic" w:hint="cs"/>
          <w:rtl/>
        </w:rPr>
        <w:t>﴿</w:t>
      </w:r>
      <w:r w:rsidR="00230139" w:rsidRPr="0002135F">
        <w:rPr>
          <w:rStyle w:val="Char3"/>
          <w:rtl/>
        </w:rPr>
        <w:t xml:space="preserve">إِنَّ </w:t>
      </w:r>
      <w:r w:rsidR="00230139" w:rsidRPr="0002135F">
        <w:rPr>
          <w:rStyle w:val="Char3"/>
          <w:rFonts w:hint="cs"/>
          <w:rtl/>
        </w:rPr>
        <w:t>ٱلَّذِينَ</w:t>
      </w:r>
      <w:r w:rsidR="00230139" w:rsidRPr="0002135F">
        <w:rPr>
          <w:rStyle w:val="Char3"/>
          <w:rtl/>
        </w:rPr>
        <w:t xml:space="preserve"> </w:t>
      </w:r>
      <w:r w:rsidR="00230139" w:rsidRPr="0002135F">
        <w:rPr>
          <w:rStyle w:val="Char3"/>
          <w:rFonts w:hint="cs"/>
          <w:rtl/>
        </w:rPr>
        <w:t>جَآءُو</w:t>
      </w:r>
      <w:r w:rsidR="00230139" w:rsidRPr="0002135F">
        <w:rPr>
          <w:rStyle w:val="Char3"/>
          <w:rtl/>
        </w:rPr>
        <w:t xml:space="preserve"> </w:t>
      </w:r>
      <w:r w:rsidR="00230139" w:rsidRPr="0002135F">
        <w:rPr>
          <w:rStyle w:val="Char3"/>
          <w:rFonts w:hint="cs"/>
          <w:rtl/>
        </w:rPr>
        <w:t>بِٱلۡإِفۡكِ</w:t>
      </w:r>
      <w:r w:rsidR="00230139" w:rsidRPr="0002135F">
        <w:rPr>
          <w:rStyle w:val="Char3"/>
          <w:rtl/>
        </w:rPr>
        <w:t xml:space="preserve"> </w:t>
      </w:r>
      <w:r w:rsidR="00230139" w:rsidRPr="0002135F">
        <w:rPr>
          <w:rStyle w:val="Char3"/>
          <w:rFonts w:hint="cs"/>
          <w:rtl/>
        </w:rPr>
        <w:t>عُصۡبَةٞ مِّنكُمۡۚ</w:t>
      </w:r>
      <w:r w:rsidR="00230139" w:rsidRPr="0002135F">
        <w:rPr>
          <w:rStyle w:val="Char3"/>
          <w:rtl/>
        </w:rPr>
        <w:t xml:space="preserve"> </w:t>
      </w:r>
      <w:r w:rsidR="00230139" w:rsidRPr="0002135F">
        <w:rPr>
          <w:rStyle w:val="Char3"/>
          <w:rFonts w:hint="cs"/>
          <w:rtl/>
        </w:rPr>
        <w:t>لَا</w:t>
      </w:r>
      <w:r w:rsidR="00230139" w:rsidRPr="0002135F">
        <w:rPr>
          <w:rStyle w:val="Char3"/>
          <w:rtl/>
        </w:rPr>
        <w:t xml:space="preserve"> </w:t>
      </w:r>
      <w:r w:rsidR="00230139" w:rsidRPr="0002135F">
        <w:rPr>
          <w:rStyle w:val="Char3"/>
          <w:rFonts w:hint="cs"/>
          <w:rtl/>
        </w:rPr>
        <w:t>تَحۡسَبُوهُ</w:t>
      </w:r>
      <w:r w:rsidR="00230139" w:rsidRPr="0002135F">
        <w:rPr>
          <w:rStyle w:val="Char3"/>
          <w:rtl/>
        </w:rPr>
        <w:t xml:space="preserve"> </w:t>
      </w:r>
      <w:r w:rsidR="00230139" w:rsidRPr="0002135F">
        <w:rPr>
          <w:rStyle w:val="Char3"/>
          <w:rFonts w:hint="cs"/>
          <w:rtl/>
        </w:rPr>
        <w:t>شَرّٗا لَّكُمۖ</w:t>
      </w:r>
      <w:r w:rsidR="00230139" w:rsidRPr="0002135F">
        <w:rPr>
          <w:rStyle w:val="Char3"/>
          <w:rtl/>
        </w:rPr>
        <w:t xml:space="preserve"> </w:t>
      </w:r>
      <w:r w:rsidR="00230139" w:rsidRPr="0002135F">
        <w:rPr>
          <w:rStyle w:val="Char3"/>
          <w:rFonts w:hint="cs"/>
          <w:rtl/>
        </w:rPr>
        <w:t>بَلۡ</w:t>
      </w:r>
      <w:r w:rsidR="00230139" w:rsidRPr="0002135F">
        <w:rPr>
          <w:rStyle w:val="Char3"/>
          <w:rtl/>
        </w:rPr>
        <w:t xml:space="preserve"> </w:t>
      </w:r>
      <w:r w:rsidR="00230139" w:rsidRPr="0002135F">
        <w:rPr>
          <w:rStyle w:val="Char3"/>
          <w:rFonts w:hint="cs"/>
          <w:rtl/>
        </w:rPr>
        <w:t>هُوَ</w:t>
      </w:r>
      <w:r w:rsidR="00230139" w:rsidRPr="0002135F">
        <w:rPr>
          <w:rStyle w:val="Char3"/>
          <w:rtl/>
        </w:rPr>
        <w:t xml:space="preserve"> </w:t>
      </w:r>
      <w:r w:rsidR="00230139" w:rsidRPr="0002135F">
        <w:rPr>
          <w:rStyle w:val="Char3"/>
          <w:rFonts w:hint="cs"/>
          <w:rtl/>
        </w:rPr>
        <w:t>خَيۡرٞ</w:t>
      </w:r>
      <w:r w:rsidR="00230139" w:rsidRPr="0002135F">
        <w:rPr>
          <w:rStyle w:val="Char3"/>
          <w:rtl/>
        </w:rPr>
        <w:t xml:space="preserve"> لَّكُم</w:t>
      </w:r>
      <w:r w:rsidR="00230139" w:rsidRPr="0002135F">
        <w:rPr>
          <w:rStyle w:val="Char3"/>
          <w:rFonts w:hint="cs"/>
          <w:rtl/>
        </w:rPr>
        <w:t>ۡ</w:t>
      </w:r>
      <w:r>
        <w:rPr>
          <w:rFonts w:ascii="Times New Roman" w:hAnsi="Times New Roman" w:cs="Traditional Arabic" w:hint="cs"/>
          <w:rtl/>
        </w:rPr>
        <w:t>﴾</w:t>
      </w:r>
      <w:r w:rsidR="00230139">
        <w:rPr>
          <w:rFonts w:ascii="Times New Roman" w:hAnsi="Times New Roman" w:hint="cs"/>
          <w:sz w:val="26"/>
          <w:szCs w:val="26"/>
          <w:rtl/>
        </w:rPr>
        <w:t xml:space="preserve"> </w:t>
      </w:r>
      <w:r w:rsidRPr="0002135F">
        <w:rPr>
          <w:rStyle w:val="Char4"/>
          <w:rtl/>
        </w:rPr>
        <w:t>[النور: ١١]</w:t>
      </w:r>
      <w:r>
        <w:rPr>
          <w:rFonts w:ascii="Times New Roman" w:hAnsi="Times New Roman" w:hint="cs"/>
          <w:rtl/>
        </w:rPr>
        <w:t>.</w:t>
      </w:r>
    </w:p>
    <w:p w:rsidR="00082CC7" w:rsidRPr="006F0B90" w:rsidRDefault="00082CC7" w:rsidP="0002135F">
      <w:pPr>
        <w:pStyle w:val="a5"/>
        <w:rPr>
          <w:rtl/>
        </w:rPr>
      </w:pPr>
      <w:r>
        <w:rPr>
          <w:rFonts w:cs="Traditional Arabic" w:hint="cs"/>
          <w:rtl/>
        </w:rPr>
        <w:t>«</w:t>
      </w:r>
      <w:r w:rsidRPr="003D10F9">
        <w:rPr>
          <w:rtl/>
        </w:rPr>
        <w:t>كسانى كه اين تهمت بزرگ را (درباره عايشه) پرداخته و سرهم كرده‏اند، گروهى از خودتان</w:t>
      </w:r>
      <w:r w:rsidR="00D17E13">
        <w:rPr>
          <w:rtl/>
        </w:rPr>
        <w:t xml:space="preserve"> </w:t>
      </w:r>
      <w:r w:rsidRPr="003D10F9">
        <w:rPr>
          <w:rtl/>
        </w:rPr>
        <w:t>هستند. امّا گمان مبريد كه اين حادثه برايتان بد است، بلكه اين برايتان خوب است (زيرا منافقين و تهمت‏زنندگان از مؤمنين و پاكان جدا مى‏شوند</w:t>
      </w:r>
      <w:r>
        <w:rPr>
          <w:rFonts w:cs="Traditional Arabic" w:hint="cs"/>
          <w:rtl/>
        </w:rPr>
        <w:t>»</w:t>
      </w:r>
      <w:r>
        <w:rPr>
          <w:rFonts w:hint="cs"/>
          <w:rtl/>
        </w:rPr>
        <w:t>.</w:t>
      </w:r>
    </w:p>
    <w:p w:rsidR="00230139" w:rsidRDefault="00230139" w:rsidP="00B27AB0">
      <w:pPr>
        <w:pStyle w:val="PlainText"/>
        <w:rPr>
          <w:rFonts w:ascii="Times New Roman" w:hAnsi="Times New Roman"/>
          <w:rtl/>
        </w:rPr>
      </w:pPr>
      <w:r>
        <w:rPr>
          <w:rFonts w:ascii="Times New Roman" w:hAnsi="Times New Roman" w:cs="Traditional Arabic" w:hint="cs"/>
          <w:rtl/>
        </w:rPr>
        <w:t>﴿</w:t>
      </w:r>
      <w:r w:rsidRPr="0002135F">
        <w:rPr>
          <w:rStyle w:val="Char3"/>
          <w:rtl/>
        </w:rPr>
        <w:t xml:space="preserve">إِنَّ </w:t>
      </w:r>
      <w:r w:rsidRPr="0002135F">
        <w:rPr>
          <w:rStyle w:val="Char3"/>
          <w:rFonts w:hint="cs"/>
          <w:rtl/>
        </w:rPr>
        <w:t>ٱلَّذِينَ</w:t>
      </w:r>
      <w:r w:rsidRPr="0002135F">
        <w:rPr>
          <w:rStyle w:val="Char3"/>
          <w:rtl/>
        </w:rPr>
        <w:t xml:space="preserve"> </w:t>
      </w:r>
      <w:r w:rsidRPr="0002135F">
        <w:rPr>
          <w:rStyle w:val="Char3"/>
          <w:rFonts w:hint="cs"/>
          <w:rtl/>
        </w:rPr>
        <w:t>يُ</w:t>
      </w:r>
      <w:r w:rsidRPr="0002135F">
        <w:rPr>
          <w:rStyle w:val="Char3"/>
          <w:rtl/>
        </w:rPr>
        <w:t xml:space="preserve">حِبُّونَ أَن تَشِيعَ </w:t>
      </w:r>
      <w:r w:rsidRPr="0002135F">
        <w:rPr>
          <w:rStyle w:val="Char3"/>
          <w:rFonts w:hint="cs"/>
          <w:rtl/>
        </w:rPr>
        <w:t>ٱلۡفَٰحِشَةُ</w:t>
      </w:r>
      <w:r w:rsidRPr="0002135F">
        <w:rPr>
          <w:rStyle w:val="Char3"/>
          <w:rtl/>
        </w:rPr>
        <w:t xml:space="preserve"> </w:t>
      </w:r>
      <w:r w:rsidRPr="0002135F">
        <w:rPr>
          <w:rStyle w:val="Char3"/>
          <w:rFonts w:hint="cs"/>
          <w:rtl/>
        </w:rPr>
        <w:t>فِي</w:t>
      </w:r>
      <w:r w:rsidRPr="0002135F">
        <w:rPr>
          <w:rStyle w:val="Char3"/>
          <w:rtl/>
        </w:rPr>
        <w:t xml:space="preserve"> </w:t>
      </w:r>
      <w:r w:rsidRPr="0002135F">
        <w:rPr>
          <w:rStyle w:val="Char3"/>
          <w:rFonts w:hint="cs"/>
          <w:rtl/>
        </w:rPr>
        <w:t>ٱلَّذِينَ</w:t>
      </w:r>
      <w:r w:rsidRPr="0002135F">
        <w:rPr>
          <w:rStyle w:val="Char3"/>
          <w:rtl/>
        </w:rPr>
        <w:t xml:space="preserve"> </w:t>
      </w:r>
      <w:r w:rsidRPr="0002135F">
        <w:rPr>
          <w:rStyle w:val="Char3"/>
          <w:rFonts w:hint="cs"/>
          <w:rtl/>
        </w:rPr>
        <w:t>ءَامَنُواْ</w:t>
      </w:r>
      <w:r w:rsidRPr="0002135F">
        <w:rPr>
          <w:rStyle w:val="Char3"/>
          <w:rtl/>
        </w:rPr>
        <w:t xml:space="preserve"> </w:t>
      </w:r>
      <w:r w:rsidRPr="0002135F">
        <w:rPr>
          <w:rStyle w:val="Char3"/>
          <w:rFonts w:hint="cs"/>
          <w:rtl/>
        </w:rPr>
        <w:t>لَهُمۡ</w:t>
      </w:r>
      <w:r w:rsidRPr="0002135F">
        <w:rPr>
          <w:rStyle w:val="Char3"/>
          <w:rtl/>
        </w:rPr>
        <w:t xml:space="preserve"> </w:t>
      </w:r>
      <w:r w:rsidRPr="0002135F">
        <w:rPr>
          <w:rStyle w:val="Char3"/>
          <w:rFonts w:hint="cs"/>
          <w:rtl/>
        </w:rPr>
        <w:t>عَذَابٌ</w:t>
      </w:r>
      <w:r w:rsidRPr="0002135F">
        <w:rPr>
          <w:rStyle w:val="Char3"/>
          <w:rtl/>
        </w:rPr>
        <w:t xml:space="preserve"> </w:t>
      </w:r>
      <w:r w:rsidRPr="0002135F">
        <w:rPr>
          <w:rStyle w:val="Char3"/>
          <w:rFonts w:hint="cs"/>
          <w:rtl/>
        </w:rPr>
        <w:t xml:space="preserve">أَلِيمٞ </w:t>
      </w:r>
      <w:r w:rsidRPr="0002135F">
        <w:rPr>
          <w:rStyle w:val="Char3"/>
          <w:rtl/>
        </w:rPr>
        <w:t xml:space="preserve">فِي </w:t>
      </w:r>
      <w:r w:rsidRPr="0002135F">
        <w:rPr>
          <w:rStyle w:val="Char3"/>
          <w:rFonts w:hint="cs"/>
          <w:rtl/>
        </w:rPr>
        <w:t>ٱلدُّنۡيَا</w:t>
      </w:r>
      <w:r w:rsidRPr="0002135F">
        <w:rPr>
          <w:rStyle w:val="Char3"/>
          <w:rtl/>
        </w:rPr>
        <w:t xml:space="preserve"> </w:t>
      </w:r>
      <w:r w:rsidRPr="0002135F">
        <w:rPr>
          <w:rStyle w:val="Char3"/>
          <w:rFonts w:hint="cs"/>
          <w:rtl/>
        </w:rPr>
        <w:t>وَٱلۡأٓخِرَةِ</w:t>
      </w:r>
      <w:r>
        <w:rPr>
          <w:rFonts w:ascii="Times New Roman" w:hAnsi="Times New Roman" w:cs="Traditional Arabic" w:hint="cs"/>
          <w:rtl/>
        </w:rPr>
        <w:t xml:space="preserve">﴾ </w:t>
      </w:r>
      <w:r w:rsidR="00082CC7" w:rsidRPr="00230139">
        <w:rPr>
          <w:rFonts w:ascii="Times New Roman" w:hAnsi="Times New Roman"/>
          <w:sz w:val="26"/>
          <w:szCs w:val="26"/>
          <w:rtl/>
        </w:rPr>
        <w:t>[النور: ١٩]</w:t>
      </w:r>
      <w:r>
        <w:rPr>
          <w:rFonts w:ascii="Times New Roman" w:hAnsi="Times New Roman" w:hint="cs"/>
          <w:rtl/>
        </w:rPr>
        <w:t>.</w:t>
      </w:r>
    </w:p>
    <w:p w:rsidR="00082CC7" w:rsidRDefault="00082CC7" w:rsidP="0002135F">
      <w:pPr>
        <w:pStyle w:val="a5"/>
        <w:rPr>
          <w:rtl/>
        </w:rPr>
      </w:pPr>
      <w:r>
        <w:rPr>
          <w:rFonts w:cs="Traditional Arabic" w:hint="cs"/>
          <w:rtl/>
        </w:rPr>
        <w:t>«</w:t>
      </w:r>
      <w:r w:rsidRPr="003D10F9">
        <w:rPr>
          <w:rtl/>
        </w:rPr>
        <w:t>بى‏گمان كسانى كه دوست مى‏دارند</w:t>
      </w:r>
      <w:r w:rsidR="00D17E13">
        <w:rPr>
          <w:rtl/>
        </w:rPr>
        <w:t xml:space="preserve"> </w:t>
      </w:r>
      <w:r w:rsidRPr="003D10F9">
        <w:rPr>
          <w:rtl/>
        </w:rPr>
        <w:t>گناهان بزرگى (همچون زنا) در ميان مؤمنان پخش گردد، ايشان در دنيا و آخرت، شكنجه و عذاب دردناكى دارند</w:t>
      </w:r>
      <w:r>
        <w:rPr>
          <w:rFonts w:cs="Traditional Arabic" w:hint="cs"/>
          <w:rtl/>
        </w:rPr>
        <w:t>»</w:t>
      </w:r>
      <w:r>
        <w:rPr>
          <w:rFonts w:hint="cs"/>
          <w:rtl/>
        </w:rPr>
        <w:t>.</w:t>
      </w:r>
    </w:p>
    <w:p w:rsidR="00230139" w:rsidRDefault="00082CC7" w:rsidP="00B27AB0">
      <w:pPr>
        <w:pStyle w:val="PlainText"/>
        <w:rPr>
          <w:rFonts w:ascii="Times New Roman" w:hAnsi="Times New Roman"/>
          <w:rtl/>
        </w:rPr>
      </w:pPr>
      <w:r>
        <w:rPr>
          <w:rFonts w:ascii="Times New Roman" w:hAnsi="Times New Roman" w:cs="Traditional Arabic" w:hint="cs"/>
          <w:rtl/>
        </w:rPr>
        <w:t>﴿</w:t>
      </w:r>
      <w:r w:rsidR="00230139" w:rsidRPr="0002135F">
        <w:rPr>
          <w:rStyle w:val="Char3"/>
          <w:rFonts w:hint="cs"/>
          <w:rtl/>
        </w:rPr>
        <w:t xml:space="preserve">وَلَا يَأۡتَلِ أُوْلُواْ ٱلۡفَضۡلِ </w:t>
      </w:r>
      <w:r w:rsidR="00230139" w:rsidRPr="0002135F">
        <w:rPr>
          <w:rStyle w:val="Char3"/>
          <w:rtl/>
        </w:rPr>
        <w:t>مِنكُم</w:t>
      </w:r>
      <w:r w:rsidR="00230139" w:rsidRPr="0002135F">
        <w:rPr>
          <w:rStyle w:val="Char3"/>
          <w:rFonts w:hint="cs"/>
          <w:rtl/>
        </w:rPr>
        <w:t>ۡ</w:t>
      </w:r>
      <w:r w:rsidR="00230139" w:rsidRPr="0002135F">
        <w:rPr>
          <w:rStyle w:val="Char3"/>
          <w:rtl/>
        </w:rPr>
        <w:t xml:space="preserve"> </w:t>
      </w:r>
      <w:r w:rsidR="00230139" w:rsidRPr="0002135F">
        <w:rPr>
          <w:rStyle w:val="Char3"/>
          <w:rFonts w:hint="cs"/>
          <w:rtl/>
        </w:rPr>
        <w:t>وَٱلسَّعَةِ</w:t>
      </w:r>
      <w:r w:rsidR="00230139" w:rsidRPr="0002135F">
        <w:rPr>
          <w:rStyle w:val="Char3"/>
          <w:rtl/>
        </w:rPr>
        <w:t xml:space="preserve"> </w:t>
      </w:r>
      <w:r w:rsidR="00230139" w:rsidRPr="0002135F">
        <w:rPr>
          <w:rStyle w:val="Char3"/>
          <w:rFonts w:hint="cs"/>
          <w:rtl/>
        </w:rPr>
        <w:t>أَن</w:t>
      </w:r>
      <w:r w:rsidR="00230139" w:rsidRPr="0002135F">
        <w:rPr>
          <w:rStyle w:val="Char3"/>
          <w:rtl/>
        </w:rPr>
        <w:t xml:space="preserve"> </w:t>
      </w:r>
      <w:r w:rsidR="00230139" w:rsidRPr="0002135F">
        <w:rPr>
          <w:rStyle w:val="Char3"/>
          <w:rFonts w:hint="cs"/>
          <w:rtl/>
        </w:rPr>
        <w:t>يُؤۡتُوٓاْ</w:t>
      </w:r>
      <w:r w:rsidR="00230139" w:rsidRPr="0002135F">
        <w:rPr>
          <w:rStyle w:val="Char3"/>
          <w:rtl/>
        </w:rPr>
        <w:t xml:space="preserve"> </w:t>
      </w:r>
      <w:r w:rsidR="00230139" w:rsidRPr="0002135F">
        <w:rPr>
          <w:rStyle w:val="Char3"/>
          <w:rFonts w:hint="cs"/>
          <w:rtl/>
        </w:rPr>
        <w:t>أُوْلِي</w:t>
      </w:r>
      <w:r w:rsidR="00230139" w:rsidRPr="0002135F">
        <w:rPr>
          <w:rStyle w:val="Char3"/>
          <w:rtl/>
        </w:rPr>
        <w:t xml:space="preserve"> </w:t>
      </w:r>
      <w:r w:rsidR="00230139" w:rsidRPr="0002135F">
        <w:rPr>
          <w:rStyle w:val="Char3"/>
          <w:rFonts w:hint="cs"/>
          <w:rtl/>
        </w:rPr>
        <w:t>ٱلۡقُرۡبَىٰ</w:t>
      </w:r>
      <w:r w:rsidR="00230139" w:rsidRPr="0002135F">
        <w:rPr>
          <w:rStyle w:val="Char3"/>
          <w:rtl/>
        </w:rPr>
        <w:t xml:space="preserve"> </w:t>
      </w:r>
      <w:r w:rsidR="00230139" w:rsidRPr="0002135F">
        <w:rPr>
          <w:rStyle w:val="Char3"/>
          <w:rFonts w:hint="cs"/>
          <w:rtl/>
        </w:rPr>
        <w:t>وَٱلۡمَسَٰكِينَ</w:t>
      </w:r>
      <w:r w:rsidR="00230139" w:rsidRPr="0002135F">
        <w:rPr>
          <w:rStyle w:val="Char3"/>
          <w:rtl/>
        </w:rPr>
        <w:t xml:space="preserve"> </w:t>
      </w:r>
      <w:r w:rsidR="00230139" w:rsidRPr="0002135F">
        <w:rPr>
          <w:rStyle w:val="Char3"/>
          <w:rFonts w:hint="cs"/>
          <w:rtl/>
        </w:rPr>
        <w:t>وَٱلۡمُهَٰجِرِينَ</w:t>
      </w:r>
      <w:r w:rsidR="00230139" w:rsidRPr="0002135F">
        <w:rPr>
          <w:rStyle w:val="Char3"/>
          <w:rtl/>
        </w:rPr>
        <w:t xml:space="preserve"> </w:t>
      </w:r>
      <w:r w:rsidR="00230139" w:rsidRPr="0002135F">
        <w:rPr>
          <w:rStyle w:val="Char3"/>
          <w:rFonts w:hint="cs"/>
          <w:rtl/>
        </w:rPr>
        <w:t>فِي</w:t>
      </w:r>
      <w:r w:rsidR="00230139" w:rsidRPr="0002135F">
        <w:rPr>
          <w:rStyle w:val="Char3"/>
          <w:rtl/>
        </w:rPr>
        <w:t xml:space="preserve"> </w:t>
      </w:r>
      <w:r w:rsidR="00230139" w:rsidRPr="0002135F">
        <w:rPr>
          <w:rStyle w:val="Char3"/>
          <w:rFonts w:hint="cs"/>
          <w:rtl/>
        </w:rPr>
        <w:t>سَبِيلِ</w:t>
      </w:r>
      <w:r w:rsidR="00230139" w:rsidRPr="0002135F">
        <w:rPr>
          <w:rStyle w:val="Char3"/>
          <w:rtl/>
        </w:rPr>
        <w:t xml:space="preserve"> </w:t>
      </w:r>
      <w:r w:rsidR="00230139" w:rsidRPr="0002135F">
        <w:rPr>
          <w:rStyle w:val="Char3"/>
          <w:rFonts w:hint="cs"/>
          <w:rtl/>
        </w:rPr>
        <w:t>ٱللَّهِۖ</w:t>
      </w:r>
      <w:r w:rsidR="00230139" w:rsidRPr="0002135F">
        <w:rPr>
          <w:rStyle w:val="Char3"/>
          <w:rtl/>
        </w:rPr>
        <w:t xml:space="preserve"> </w:t>
      </w:r>
      <w:r w:rsidR="00230139" w:rsidRPr="0002135F">
        <w:rPr>
          <w:rStyle w:val="Char3"/>
          <w:rFonts w:hint="cs"/>
          <w:rtl/>
        </w:rPr>
        <w:t>وَلۡيَعۡفُواْ</w:t>
      </w:r>
      <w:r w:rsidR="00230139" w:rsidRPr="0002135F">
        <w:rPr>
          <w:rStyle w:val="Char3"/>
          <w:rtl/>
        </w:rPr>
        <w:t xml:space="preserve"> </w:t>
      </w:r>
      <w:r w:rsidR="00230139" w:rsidRPr="0002135F">
        <w:rPr>
          <w:rStyle w:val="Char3"/>
          <w:rFonts w:hint="cs"/>
          <w:rtl/>
        </w:rPr>
        <w:t>وَلۡيَصۡفَحُوٓ</w:t>
      </w:r>
      <w:r w:rsidR="00230139" w:rsidRPr="0002135F">
        <w:rPr>
          <w:rStyle w:val="Char3"/>
          <w:rtl/>
        </w:rPr>
        <w:t>اْ</w:t>
      </w:r>
      <w:r>
        <w:rPr>
          <w:rFonts w:ascii="Times New Roman" w:hAnsi="Times New Roman" w:cs="Traditional Arabic" w:hint="cs"/>
          <w:rtl/>
        </w:rPr>
        <w:t>﴾</w:t>
      </w:r>
      <w:r>
        <w:rPr>
          <w:rFonts w:ascii="Times New Roman" w:hAnsi="Times New Roman" w:hint="cs"/>
          <w:rtl/>
        </w:rPr>
        <w:t xml:space="preserve"> </w:t>
      </w:r>
      <w:r w:rsidRPr="0002135F">
        <w:rPr>
          <w:rStyle w:val="Char4"/>
          <w:rtl/>
        </w:rPr>
        <w:t>[النور: ٢٢]</w:t>
      </w:r>
      <w:r w:rsidRPr="003D10F9">
        <w:rPr>
          <w:rFonts w:ascii="Times New Roman" w:hAnsi="Times New Roman" w:hint="cs"/>
          <w:rtl/>
        </w:rPr>
        <w:t>.</w:t>
      </w:r>
    </w:p>
    <w:p w:rsidR="00082CC7" w:rsidRDefault="00082CC7" w:rsidP="0002135F">
      <w:pPr>
        <w:pStyle w:val="a5"/>
        <w:rPr>
          <w:rFonts w:cs="QCF_BSML"/>
          <w:rtl/>
        </w:rPr>
      </w:pPr>
      <w:r>
        <w:rPr>
          <w:rFonts w:cs="Traditional Arabic" w:hint="cs"/>
          <w:rtl/>
        </w:rPr>
        <w:t>«</w:t>
      </w:r>
      <w:r w:rsidRPr="003D10F9">
        <w:rPr>
          <w:rtl/>
        </w:rPr>
        <w:t>كسانى از شما كه صاحب فضل و برترى و ثروتمند هستند</w:t>
      </w:r>
      <w:r w:rsidRPr="00230139">
        <w:rPr>
          <w:rStyle w:val="FootnoteReference"/>
          <w:rFonts w:ascii="Times New Roman" w:hAnsi="Times New Roman"/>
          <w:b/>
          <w:bCs/>
          <w:sz w:val="24"/>
          <w:szCs w:val="24"/>
          <w:rtl/>
        </w:rPr>
        <w:footnoteReference w:id="250"/>
      </w:r>
      <w:r w:rsidRPr="003D10F9">
        <w:rPr>
          <w:rtl/>
        </w:rPr>
        <w:t>، نبايد سوگند بخورند اين كه بذل و بخشش خود را از نزديكان و مستمندان و مهاجران در راه خدا بازگيرند (به علّت اين كه در ماجراى افك دست داشته‏اند) بايد عفو كنند و گذشت نمايند</w:t>
      </w:r>
      <w:r>
        <w:rPr>
          <w:rFonts w:cs="Traditional Arabic" w:hint="cs"/>
          <w:rtl/>
        </w:rPr>
        <w:t>»</w:t>
      </w:r>
      <w:r>
        <w:rPr>
          <w:rFonts w:hint="cs"/>
          <w:rtl/>
        </w:rPr>
        <w:t>.</w:t>
      </w:r>
    </w:p>
    <w:p w:rsidR="00082CC7" w:rsidRDefault="00082CC7" w:rsidP="00B27AB0">
      <w:pPr>
        <w:pStyle w:val="PlainText"/>
        <w:rPr>
          <w:rFonts w:ascii="Times New Roman" w:hAnsi="Times New Roman" w:cs="QCF_BSML"/>
          <w:rtl/>
        </w:rPr>
      </w:pPr>
      <w:r>
        <w:rPr>
          <w:rFonts w:ascii="Times New Roman" w:hAnsi="Times New Roman" w:cs="Traditional Arabic" w:hint="cs"/>
          <w:rtl/>
        </w:rPr>
        <w:t>﴿</w:t>
      </w:r>
      <w:r w:rsidR="00230139" w:rsidRPr="0002135F">
        <w:rPr>
          <w:rStyle w:val="Char3"/>
          <w:rFonts w:hint="cs"/>
          <w:rtl/>
        </w:rPr>
        <w:t>إِنَّ ٱلَّذِينَ يَرۡمُونَ ٱلۡمُحۡصَنَٰتِ ٱلۡغَٰفِلَٰتِ ٱلۡمُ</w:t>
      </w:r>
      <w:r w:rsidR="00230139" w:rsidRPr="0002135F">
        <w:rPr>
          <w:rStyle w:val="Char3"/>
          <w:rtl/>
        </w:rPr>
        <w:t>ؤ</w:t>
      </w:r>
      <w:r w:rsidR="00230139" w:rsidRPr="0002135F">
        <w:rPr>
          <w:rStyle w:val="Char3"/>
          <w:rFonts w:hint="cs"/>
          <w:rtl/>
        </w:rPr>
        <w:t>ۡمِنَٰتِ</w:t>
      </w:r>
      <w:r w:rsidR="00230139" w:rsidRPr="0002135F">
        <w:rPr>
          <w:rStyle w:val="Char3"/>
          <w:rtl/>
        </w:rPr>
        <w:t xml:space="preserve"> </w:t>
      </w:r>
      <w:r w:rsidR="00230139" w:rsidRPr="0002135F">
        <w:rPr>
          <w:rStyle w:val="Char3"/>
          <w:rFonts w:hint="cs"/>
          <w:rtl/>
        </w:rPr>
        <w:t>لُعِنُواْ</w:t>
      </w:r>
      <w:r w:rsidR="00230139" w:rsidRPr="0002135F">
        <w:rPr>
          <w:rStyle w:val="Char3"/>
          <w:rtl/>
        </w:rPr>
        <w:t xml:space="preserve"> </w:t>
      </w:r>
      <w:r w:rsidR="00230139" w:rsidRPr="0002135F">
        <w:rPr>
          <w:rStyle w:val="Char3"/>
          <w:rFonts w:hint="cs"/>
          <w:rtl/>
        </w:rPr>
        <w:t>فِي</w:t>
      </w:r>
      <w:r w:rsidR="00230139" w:rsidRPr="0002135F">
        <w:rPr>
          <w:rStyle w:val="Char3"/>
          <w:rtl/>
        </w:rPr>
        <w:t xml:space="preserve"> </w:t>
      </w:r>
      <w:r w:rsidR="00230139" w:rsidRPr="0002135F">
        <w:rPr>
          <w:rStyle w:val="Char3"/>
          <w:rFonts w:hint="cs"/>
          <w:rtl/>
        </w:rPr>
        <w:t>ٱلدُّنۡيَا</w:t>
      </w:r>
      <w:r w:rsidR="00230139" w:rsidRPr="0002135F">
        <w:rPr>
          <w:rStyle w:val="Char3"/>
          <w:rtl/>
        </w:rPr>
        <w:t xml:space="preserve"> </w:t>
      </w:r>
      <w:r w:rsidR="00230139" w:rsidRPr="0002135F">
        <w:rPr>
          <w:rStyle w:val="Char3"/>
          <w:rFonts w:hint="cs"/>
          <w:rtl/>
        </w:rPr>
        <w:t>وَٱلۡأٓخِرَةِ</w:t>
      </w:r>
      <w:r>
        <w:rPr>
          <w:rFonts w:ascii="Times New Roman" w:hAnsi="Times New Roman" w:cs="Traditional Arabic" w:hint="cs"/>
          <w:rtl/>
        </w:rPr>
        <w:t>﴾</w:t>
      </w:r>
      <w:r w:rsidR="00230139">
        <w:rPr>
          <w:rFonts w:ascii="Times New Roman" w:hAnsi="Times New Roman" w:hint="cs"/>
          <w:sz w:val="26"/>
          <w:szCs w:val="26"/>
          <w:rtl/>
        </w:rPr>
        <w:t xml:space="preserve"> </w:t>
      </w:r>
      <w:r w:rsidRPr="0002135F">
        <w:rPr>
          <w:rStyle w:val="Char4"/>
          <w:rtl/>
        </w:rPr>
        <w:t>[النور: ٢٣]</w:t>
      </w:r>
      <w:r>
        <w:rPr>
          <w:rFonts w:ascii="Times New Roman" w:hAnsi="Times New Roman" w:hint="cs"/>
          <w:rtl/>
        </w:rPr>
        <w:t>.</w:t>
      </w:r>
    </w:p>
    <w:p w:rsidR="00230139" w:rsidRDefault="00082CC7" w:rsidP="0002135F">
      <w:pPr>
        <w:pStyle w:val="a5"/>
        <w:rPr>
          <w:rtl/>
        </w:rPr>
      </w:pPr>
      <w:r>
        <w:rPr>
          <w:rFonts w:cs="Traditional Arabic" w:hint="cs"/>
          <w:rtl/>
        </w:rPr>
        <w:t>«</w:t>
      </w:r>
      <w:r w:rsidRPr="003D10F9">
        <w:rPr>
          <w:rtl/>
        </w:rPr>
        <w:t>آنهايى كه زنان پاكدامن بى‏خبر (از هر گونه آلودگى و) ايماندار را به زنا متّهم مى‏سازند، در دنيا و آخرت ملعون هستند</w:t>
      </w:r>
      <w:r>
        <w:rPr>
          <w:rFonts w:cs="Traditional Arabic" w:hint="cs"/>
          <w:rtl/>
        </w:rPr>
        <w:t>»</w:t>
      </w:r>
      <w:r>
        <w:rPr>
          <w:rFonts w:hint="cs"/>
          <w:rtl/>
        </w:rPr>
        <w:t>.</w:t>
      </w:r>
    </w:p>
    <w:p w:rsidR="00230139" w:rsidRDefault="00082CC7" w:rsidP="00B27AB0">
      <w:pPr>
        <w:pStyle w:val="PlainText"/>
        <w:rPr>
          <w:rFonts w:ascii="Times New Roman" w:hAnsi="Times New Roman"/>
          <w:rtl/>
        </w:rPr>
      </w:pPr>
      <w:r>
        <w:rPr>
          <w:rFonts w:ascii="Times New Roman" w:hAnsi="Times New Roman" w:cs="Traditional Arabic" w:hint="cs"/>
          <w:rtl/>
        </w:rPr>
        <w:t>﴿</w:t>
      </w:r>
      <w:r w:rsidR="00230139" w:rsidRPr="0002135F">
        <w:rPr>
          <w:rStyle w:val="Char3"/>
          <w:rFonts w:hint="cs"/>
          <w:rtl/>
        </w:rPr>
        <w:t>ٱلۡخَبِيثَٰتُ</w:t>
      </w:r>
      <w:r w:rsidR="00230139" w:rsidRPr="0002135F">
        <w:rPr>
          <w:rStyle w:val="Char3"/>
          <w:rtl/>
        </w:rPr>
        <w:t xml:space="preserve"> </w:t>
      </w:r>
      <w:r w:rsidR="00230139" w:rsidRPr="0002135F">
        <w:rPr>
          <w:rStyle w:val="Char3"/>
          <w:rFonts w:hint="cs"/>
          <w:rtl/>
        </w:rPr>
        <w:t>لِلۡخَبِيثِينَ</w:t>
      </w:r>
      <w:r w:rsidR="00230139" w:rsidRPr="0002135F">
        <w:rPr>
          <w:rStyle w:val="Char3"/>
          <w:rtl/>
        </w:rPr>
        <w:t xml:space="preserve"> </w:t>
      </w:r>
      <w:r w:rsidR="00230139" w:rsidRPr="0002135F">
        <w:rPr>
          <w:rStyle w:val="Char3"/>
          <w:rFonts w:hint="cs"/>
          <w:rtl/>
        </w:rPr>
        <w:t>وَٱلۡخَبِيثُونَ</w:t>
      </w:r>
      <w:r w:rsidR="00230139" w:rsidRPr="0002135F">
        <w:rPr>
          <w:rStyle w:val="Char3"/>
          <w:rtl/>
        </w:rPr>
        <w:t xml:space="preserve"> </w:t>
      </w:r>
      <w:r w:rsidR="00230139" w:rsidRPr="0002135F">
        <w:rPr>
          <w:rStyle w:val="Char3"/>
          <w:rFonts w:hint="cs"/>
          <w:rtl/>
        </w:rPr>
        <w:t>ل</w:t>
      </w:r>
      <w:r w:rsidR="00230139" w:rsidRPr="0002135F">
        <w:rPr>
          <w:rStyle w:val="Char3"/>
          <w:rtl/>
        </w:rPr>
        <w:t>ِل</w:t>
      </w:r>
      <w:r w:rsidR="00230139" w:rsidRPr="0002135F">
        <w:rPr>
          <w:rStyle w:val="Char3"/>
          <w:rFonts w:hint="cs"/>
          <w:rtl/>
        </w:rPr>
        <w:t>ۡخَبِيثَٰتِۖ</w:t>
      </w:r>
      <w:r w:rsidR="00230139" w:rsidRPr="0002135F">
        <w:rPr>
          <w:rStyle w:val="Char3"/>
          <w:rtl/>
        </w:rPr>
        <w:t xml:space="preserve"> </w:t>
      </w:r>
      <w:r w:rsidR="00230139" w:rsidRPr="0002135F">
        <w:rPr>
          <w:rStyle w:val="Char3"/>
          <w:rFonts w:hint="cs"/>
          <w:rtl/>
        </w:rPr>
        <w:t>وَٱلطَّيِّبَٰتُ</w:t>
      </w:r>
      <w:r w:rsidR="00230139" w:rsidRPr="0002135F">
        <w:rPr>
          <w:rStyle w:val="Char3"/>
          <w:rtl/>
        </w:rPr>
        <w:t xml:space="preserve"> </w:t>
      </w:r>
      <w:r w:rsidR="00230139" w:rsidRPr="0002135F">
        <w:rPr>
          <w:rStyle w:val="Char3"/>
          <w:rFonts w:hint="cs"/>
          <w:rtl/>
        </w:rPr>
        <w:t>لِلطَّيِّبِينَ</w:t>
      </w:r>
      <w:r w:rsidR="00230139" w:rsidRPr="0002135F">
        <w:rPr>
          <w:rStyle w:val="Char3"/>
          <w:rtl/>
        </w:rPr>
        <w:t xml:space="preserve"> </w:t>
      </w:r>
      <w:r w:rsidR="00230139" w:rsidRPr="0002135F">
        <w:rPr>
          <w:rStyle w:val="Char3"/>
          <w:rFonts w:hint="cs"/>
          <w:rtl/>
        </w:rPr>
        <w:t>وَٱلطَّيِّبُونَ</w:t>
      </w:r>
      <w:r w:rsidR="00230139" w:rsidRPr="0002135F">
        <w:rPr>
          <w:rStyle w:val="Char3"/>
          <w:rtl/>
        </w:rPr>
        <w:t xml:space="preserve"> </w:t>
      </w:r>
      <w:r w:rsidR="00230139" w:rsidRPr="0002135F">
        <w:rPr>
          <w:rStyle w:val="Char3"/>
          <w:rFonts w:hint="cs"/>
          <w:rtl/>
        </w:rPr>
        <w:t>لِلطَّيِّبَٰتِۚ</w:t>
      </w:r>
      <w:r w:rsidR="00230139" w:rsidRPr="0002135F">
        <w:rPr>
          <w:rStyle w:val="Char3"/>
          <w:rtl/>
        </w:rPr>
        <w:t xml:space="preserve"> </w:t>
      </w:r>
      <w:r w:rsidR="00230139" w:rsidRPr="0002135F">
        <w:rPr>
          <w:rStyle w:val="Char3"/>
          <w:rFonts w:hint="cs"/>
          <w:rtl/>
        </w:rPr>
        <w:t>أُوْلَٰٓئِكَ</w:t>
      </w:r>
      <w:r w:rsidR="00230139" w:rsidRPr="0002135F">
        <w:rPr>
          <w:rStyle w:val="Char3"/>
          <w:rtl/>
        </w:rPr>
        <w:t xml:space="preserve"> </w:t>
      </w:r>
      <w:r w:rsidR="00230139" w:rsidRPr="0002135F">
        <w:rPr>
          <w:rStyle w:val="Char3"/>
          <w:rFonts w:hint="cs"/>
          <w:rtl/>
        </w:rPr>
        <w:t>مُبَرَّءُونَ</w:t>
      </w:r>
      <w:r w:rsidR="00230139" w:rsidRPr="0002135F">
        <w:rPr>
          <w:rStyle w:val="Char3"/>
          <w:rtl/>
        </w:rPr>
        <w:t xml:space="preserve"> </w:t>
      </w:r>
      <w:r w:rsidR="00230139" w:rsidRPr="0002135F">
        <w:rPr>
          <w:rStyle w:val="Char3"/>
          <w:rFonts w:hint="cs"/>
          <w:rtl/>
        </w:rPr>
        <w:t>مِمَّا</w:t>
      </w:r>
      <w:r w:rsidR="00230139" w:rsidRPr="0002135F">
        <w:rPr>
          <w:rStyle w:val="Char3"/>
          <w:rtl/>
        </w:rPr>
        <w:t xml:space="preserve"> </w:t>
      </w:r>
      <w:r w:rsidR="00230139" w:rsidRPr="0002135F">
        <w:rPr>
          <w:rStyle w:val="Char3"/>
          <w:rFonts w:hint="cs"/>
          <w:rtl/>
        </w:rPr>
        <w:t>يَقُولُونَۖ</w:t>
      </w:r>
      <w:r w:rsidR="00230139" w:rsidRPr="0002135F">
        <w:rPr>
          <w:rStyle w:val="Char3"/>
          <w:rtl/>
        </w:rPr>
        <w:t xml:space="preserve"> </w:t>
      </w:r>
      <w:r w:rsidR="00230139" w:rsidRPr="0002135F">
        <w:rPr>
          <w:rStyle w:val="Char3"/>
          <w:rFonts w:hint="cs"/>
          <w:rtl/>
        </w:rPr>
        <w:t>لَهُم</w:t>
      </w:r>
      <w:r w:rsidR="00230139" w:rsidRPr="0002135F">
        <w:rPr>
          <w:rStyle w:val="Char3"/>
          <w:rtl/>
        </w:rPr>
        <w:t xml:space="preserve"> </w:t>
      </w:r>
      <w:r w:rsidR="00230139" w:rsidRPr="0002135F">
        <w:rPr>
          <w:rStyle w:val="Char3"/>
          <w:rFonts w:hint="cs"/>
          <w:rtl/>
        </w:rPr>
        <w:t>مَّغۡفِرَةٞ وَرِزۡقٞ كَرِيمٞ ٢٦</w:t>
      </w:r>
      <w:r>
        <w:rPr>
          <w:rFonts w:ascii="Times New Roman" w:hAnsi="Times New Roman" w:cs="Traditional Arabic" w:hint="cs"/>
          <w:rtl/>
        </w:rPr>
        <w:t>﴾</w:t>
      </w:r>
      <w:r w:rsidR="00230139">
        <w:rPr>
          <w:rFonts w:ascii="Times New Roman" w:hAnsi="Times New Roman" w:hint="cs"/>
          <w:rtl/>
        </w:rPr>
        <w:t xml:space="preserve"> </w:t>
      </w:r>
      <w:r w:rsidRPr="0002135F">
        <w:rPr>
          <w:rStyle w:val="Char4"/>
          <w:rtl/>
        </w:rPr>
        <w:t>[النور: ٢٦]</w:t>
      </w:r>
      <w:r>
        <w:rPr>
          <w:rFonts w:ascii="Times New Roman" w:hAnsi="Times New Roman" w:hint="cs"/>
          <w:rtl/>
        </w:rPr>
        <w:t>.</w:t>
      </w:r>
    </w:p>
    <w:p w:rsidR="00230139" w:rsidRDefault="00082CC7" w:rsidP="0002135F">
      <w:pPr>
        <w:pStyle w:val="a5"/>
        <w:rPr>
          <w:rtl/>
        </w:rPr>
      </w:pPr>
      <w:r w:rsidRPr="003D10F9">
        <w:rPr>
          <w:rFonts w:cs="Traditional Arabic" w:hint="cs"/>
          <w:rtl/>
        </w:rPr>
        <w:t>«</w:t>
      </w:r>
      <w:r w:rsidRPr="003D10F9">
        <w:rPr>
          <w:rtl/>
        </w:rPr>
        <w:t>زنان ناپاك، از آنِ مردان ناپاك هستند، و مردان ناپاك براى زنان ناپاكند، و زنان پاك، از آنِ مردان پاكند، و مردان پاك، متعلّق به زنان پاكند. (پس همانگونه كه پيامبر پاك است، همسرش عايشه نيز پاك است). آنان از نسبتهاى ناروايى كه بدانان داده مى‏شود، پاك و مبرّا هستند. ايشان از مغفرت الهى برخوردارند و داراى روزى ارزشمند هستند</w:t>
      </w:r>
      <w:r>
        <w:rPr>
          <w:rFonts w:cs="Traditional Arabic" w:hint="cs"/>
          <w:rtl/>
        </w:rPr>
        <w:t>»</w:t>
      </w:r>
      <w:r>
        <w:rPr>
          <w:rFonts w:hint="cs"/>
          <w:rtl/>
        </w:rPr>
        <w:t>.</w:t>
      </w:r>
    </w:p>
    <w:p w:rsidR="00230139" w:rsidRDefault="00082CC7" w:rsidP="0002135F">
      <w:pPr>
        <w:pStyle w:val="a5"/>
        <w:numPr>
          <w:ilvl w:val="0"/>
          <w:numId w:val="5"/>
        </w:numPr>
        <w:rPr>
          <w:rtl/>
        </w:rPr>
      </w:pPr>
      <w:r w:rsidRPr="006F0B90">
        <w:rPr>
          <w:rtl/>
        </w:rPr>
        <w:t xml:space="preserve">و در مورد تمام همسران پیامبر </w:t>
      </w:r>
      <w:r w:rsidRPr="006F0B90">
        <w:rPr>
          <w:rFonts w:cs="CTraditional Arabic"/>
          <w:rtl/>
        </w:rPr>
        <w:t>ص</w:t>
      </w:r>
      <w:r w:rsidRPr="006F0B90">
        <w:rPr>
          <w:rtl/>
        </w:rPr>
        <w:t xml:space="preserve"> مى‏فرمايد:</w:t>
      </w:r>
    </w:p>
    <w:p w:rsidR="00230139" w:rsidRDefault="00082CC7" w:rsidP="00B27AB0">
      <w:pPr>
        <w:pStyle w:val="PlainText"/>
        <w:rPr>
          <w:rFonts w:ascii="Times New Roman" w:hAnsi="Times New Roman"/>
          <w:rtl/>
        </w:rPr>
      </w:pPr>
      <w:r>
        <w:rPr>
          <w:rFonts w:ascii="Times New Roman" w:hAnsi="Times New Roman" w:cs="Traditional Arabic" w:hint="cs"/>
          <w:rtl/>
        </w:rPr>
        <w:t>﴿</w:t>
      </w:r>
      <w:r w:rsidR="00230139" w:rsidRPr="0002135F">
        <w:rPr>
          <w:rStyle w:val="Char3"/>
          <w:rFonts w:hint="cs"/>
          <w:rtl/>
        </w:rPr>
        <w:t>ٱلنَّبِيُّ</w:t>
      </w:r>
      <w:r w:rsidR="00230139" w:rsidRPr="0002135F">
        <w:rPr>
          <w:rStyle w:val="Char3"/>
          <w:rtl/>
        </w:rPr>
        <w:t xml:space="preserve"> </w:t>
      </w:r>
      <w:r w:rsidR="00230139" w:rsidRPr="0002135F">
        <w:rPr>
          <w:rStyle w:val="Char3"/>
          <w:rFonts w:hint="cs"/>
          <w:rtl/>
        </w:rPr>
        <w:t>أَوۡلَىٰ</w:t>
      </w:r>
      <w:r w:rsidR="00230139" w:rsidRPr="0002135F">
        <w:rPr>
          <w:rStyle w:val="Char3"/>
          <w:rtl/>
        </w:rPr>
        <w:t xml:space="preserve"> </w:t>
      </w:r>
      <w:r w:rsidR="00230139" w:rsidRPr="0002135F">
        <w:rPr>
          <w:rStyle w:val="Char3"/>
          <w:rFonts w:hint="cs"/>
          <w:rtl/>
        </w:rPr>
        <w:t>بِٱلۡمُؤۡمِنِينَ</w:t>
      </w:r>
      <w:r w:rsidR="00230139" w:rsidRPr="0002135F">
        <w:rPr>
          <w:rStyle w:val="Char3"/>
          <w:rtl/>
        </w:rPr>
        <w:t xml:space="preserve"> </w:t>
      </w:r>
      <w:r w:rsidR="00230139" w:rsidRPr="0002135F">
        <w:rPr>
          <w:rStyle w:val="Char3"/>
          <w:rFonts w:hint="cs"/>
          <w:rtl/>
        </w:rPr>
        <w:t>مِنۡ</w:t>
      </w:r>
      <w:r w:rsidR="00230139" w:rsidRPr="0002135F">
        <w:rPr>
          <w:rStyle w:val="Char3"/>
          <w:rtl/>
        </w:rPr>
        <w:t xml:space="preserve"> </w:t>
      </w:r>
      <w:r w:rsidR="00230139" w:rsidRPr="0002135F">
        <w:rPr>
          <w:rStyle w:val="Char3"/>
          <w:rFonts w:hint="cs"/>
          <w:rtl/>
        </w:rPr>
        <w:t>أَنفُسِهِمۡۖ</w:t>
      </w:r>
      <w:r w:rsidR="00230139" w:rsidRPr="0002135F">
        <w:rPr>
          <w:rStyle w:val="Char3"/>
          <w:rtl/>
        </w:rPr>
        <w:t xml:space="preserve"> </w:t>
      </w:r>
      <w:r w:rsidR="00230139" w:rsidRPr="0002135F">
        <w:rPr>
          <w:rStyle w:val="Char3"/>
          <w:rFonts w:hint="cs"/>
          <w:rtl/>
        </w:rPr>
        <w:t>وَأَزۡوَٰجُهُۥٓ</w:t>
      </w:r>
      <w:r w:rsidR="00230139" w:rsidRPr="0002135F">
        <w:rPr>
          <w:rStyle w:val="Char3"/>
          <w:rtl/>
        </w:rPr>
        <w:t xml:space="preserve"> </w:t>
      </w:r>
      <w:r w:rsidR="00230139" w:rsidRPr="0002135F">
        <w:rPr>
          <w:rStyle w:val="Char3"/>
          <w:rFonts w:hint="cs"/>
          <w:rtl/>
        </w:rPr>
        <w:t>أُمَّهَٰتُهُمۡ</w:t>
      </w:r>
      <w:r>
        <w:rPr>
          <w:rFonts w:ascii="Times New Roman" w:hAnsi="Times New Roman" w:cs="Traditional Arabic" w:hint="cs"/>
          <w:rtl/>
        </w:rPr>
        <w:t>﴾</w:t>
      </w:r>
      <w:r>
        <w:rPr>
          <w:rFonts w:ascii="Times New Roman" w:hAnsi="Times New Roman" w:hint="cs"/>
          <w:rtl/>
        </w:rPr>
        <w:t xml:space="preserve"> </w:t>
      </w:r>
      <w:r w:rsidRPr="0002135F">
        <w:rPr>
          <w:rStyle w:val="Char4"/>
          <w:rtl/>
        </w:rPr>
        <w:t>[الأحزاب: ٦]</w:t>
      </w:r>
      <w:r>
        <w:rPr>
          <w:rFonts w:ascii="Times New Roman" w:hAnsi="Times New Roman" w:hint="cs"/>
          <w:rtl/>
        </w:rPr>
        <w:t>.</w:t>
      </w:r>
    </w:p>
    <w:p w:rsidR="00230139" w:rsidRDefault="00082CC7" w:rsidP="0002135F">
      <w:pPr>
        <w:pStyle w:val="a5"/>
        <w:rPr>
          <w:rtl/>
        </w:rPr>
      </w:pPr>
      <w:r>
        <w:rPr>
          <w:rFonts w:cs="Traditional Arabic" w:hint="cs"/>
          <w:rtl/>
        </w:rPr>
        <w:t>«</w:t>
      </w:r>
      <w:r w:rsidRPr="003D10F9">
        <w:rPr>
          <w:rtl/>
        </w:rPr>
        <w:t>پيامبر از خود مؤمنان، نسبت بدانان سزاوارتر است و همسرانش، مادران مؤمنان محسوب مى‏شوند (و بايد احترام مادرى‏شان را از نظر به دور نداشت)</w:t>
      </w:r>
      <w:r>
        <w:rPr>
          <w:rFonts w:cs="Traditional Arabic" w:hint="cs"/>
          <w:rtl/>
        </w:rPr>
        <w:t>»</w:t>
      </w:r>
      <w:r w:rsidRPr="006F0B90">
        <w:rPr>
          <w:rtl/>
        </w:rPr>
        <w:t>.</w:t>
      </w:r>
    </w:p>
    <w:p w:rsidR="00230139" w:rsidRDefault="00082CC7" w:rsidP="0002135F">
      <w:pPr>
        <w:pStyle w:val="a5"/>
        <w:numPr>
          <w:ilvl w:val="0"/>
          <w:numId w:val="5"/>
        </w:numPr>
        <w:rPr>
          <w:rtl/>
        </w:rPr>
      </w:pPr>
      <w:r w:rsidRPr="006F0B90">
        <w:rPr>
          <w:rtl/>
        </w:rPr>
        <w:t>و باز مى‏فرمايد:</w:t>
      </w:r>
    </w:p>
    <w:p w:rsidR="00082CC7" w:rsidRPr="006F0B90" w:rsidRDefault="00082CC7" w:rsidP="00B27AB0">
      <w:pPr>
        <w:pStyle w:val="PlainText"/>
        <w:rPr>
          <w:rFonts w:ascii="Times New Roman" w:hAnsi="Times New Roman"/>
          <w:rtl/>
        </w:rPr>
      </w:pPr>
      <w:r>
        <w:rPr>
          <w:rFonts w:ascii="Times New Roman" w:hAnsi="Times New Roman" w:cs="Traditional Arabic" w:hint="cs"/>
          <w:rtl/>
        </w:rPr>
        <w:t>﴿</w:t>
      </w:r>
      <w:r w:rsidR="00230139" w:rsidRPr="0002135F">
        <w:rPr>
          <w:rStyle w:val="Char3"/>
          <w:rFonts w:hint="cs"/>
          <w:rtl/>
        </w:rPr>
        <w:t>يَٰنِسَ</w:t>
      </w:r>
      <w:r w:rsidR="00230139" w:rsidRPr="0002135F">
        <w:rPr>
          <w:rStyle w:val="Char3"/>
          <w:rtl/>
        </w:rPr>
        <w:t xml:space="preserve">آءَ </w:t>
      </w:r>
      <w:r w:rsidR="00230139" w:rsidRPr="0002135F">
        <w:rPr>
          <w:rStyle w:val="Char3"/>
          <w:rFonts w:hint="cs"/>
          <w:rtl/>
        </w:rPr>
        <w:t>ٱلنَّبِيِّ</w:t>
      </w:r>
      <w:r w:rsidR="00230139" w:rsidRPr="0002135F">
        <w:rPr>
          <w:rStyle w:val="Char3"/>
          <w:rtl/>
        </w:rPr>
        <w:t xml:space="preserve"> </w:t>
      </w:r>
      <w:r w:rsidR="00230139" w:rsidRPr="0002135F">
        <w:rPr>
          <w:rStyle w:val="Char3"/>
          <w:rFonts w:hint="cs"/>
          <w:rtl/>
        </w:rPr>
        <w:t>لَسۡتُنَّ</w:t>
      </w:r>
      <w:r w:rsidR="00230139" w:rsidRPr="0002135F">
        <w:rPr>
          <w:rStyle w:val="Char3"/>
          <w:rtl/>
        </w:rPr>
        <w:t xml:space="preserve"> </w:t>
      </w:r>
      <w:r w:rsidR="00230139" w:rsidRPr="0002135F">
        <w:rPr>
          <w:rStyle w:val="Char3"/>
          <w:rFonts w:hint="cs"/>
          <w:rtl/>
        </w:rPr>
        <w:t>كَأَحَدٖ مِّنَ ٱل</w:t>
      </w:r>
      <w:r w:rsidR="00230139" w:rsidRPr="0002135F">
        <w:rPr>
          <w:rStyle w:val="Char3"/>
          <w:rtl/>
        </w:rPr>
        <w:t>نِّسَآءِ</w:t>
      </w:r>
      <w:r>
        <w:rPr>
          <w:rFonts w:ascii="Times New Roman" w:hAnsi="Times New Roman" w:cs="Traditional Arabic" w:hint="cs"/>
          <w:rtl/>
        </w:rPr>
        <w:t>﴾</w:t>
      </w:r>
      <w:r w:rsidR="00230139">
        <w:rPr>
          <w:rFonts w:ascii="Times New Roman" w:hAnsi="Times New Roman" w:hint="cs"/>
          <w:rtl/>
        </w:rPr>
        <w:t xml:space="preserve"> </w:t>
      </w:r>
      <w:r w:rsidRPr="0002135F">
        <w:rPr>
          <w:rStyle w:val="Char4"/>
          <w:rtl/>
        </w:rPr>
        <w:t>[الأحزاب: ٣٢]</w:t>
      </w:r>
      <w:r w:rsidRPr="003D10F9">
        <w:rPr>
          <w:rFonts w:ascii="Times New Roman" w:hAnsi="Times New Roman" w:hint="cs"/>
          <w:sz w:val="26"/>
          <w:szCs w:val="26"/>
          <w:rtl/>
        </w:rPr>
        <w:t>.</w:t>
      </w:r>
    </w:p>
    <w:p w:rsidR="00230139" w:rsidRDefault="00082CC7" w:rsidP="0002135F">
      <w:pPr>
        <w:pStyle w:val="a5"/>
        <w:rPr>
          <w:rtl/>
        </w:rPr>
      </w:pPr>
      <w:r>
        <w:rPr>
          <w:rFonts w:cs="Traditional Arabic" w:hint="cs"/>
          <w:rtl/>
        </w:rPr>
        <w:t>«</w:t>
      </w:r>
      <w:r w:rsidRPr="003D10F9">
        <w:rPr>
          <w:rtl/>
        </w:rPr>
        <w:t>اى زنان پيامبر! شما مثل هيچ يك از زنان (ديگر) نيستيد</w:t>
      </w:r>
      <w:r>
        <w:rPr>
          <w:rFonts w:cs="Traditional Arabic" w:hint="cs"/>
          <w:rtl/>
        </w:rPr>
        <w:t>»</w:t>
      </w:r>
      <w:r w:rsidRPr="006F0B90">
        <w:rPr>
          <w:rtl/>
        </w:rPr>
        <w:t>.</w:t>
      </w:r>
    </w:p>
    <w:p w:rsidR="00082CC7" w:rsidRPr="006F0B90" w:rsidRDefault="00082CC7" w:rsidP="0002135F">
      <w:pPr>
        <w:pStyle w:val="a5"/>
        <w:ind w:firstLine="0"/>
        <w:jc w:val="center"/>
      </w:pPr>
      <w:r w:rsidRPr="006F0B90">
        <w:rPr>
          <w:rtl/>
        </w:rPr>
        <w:t>*</w:t>
      </w:r>
      <w:r w:rsidR="00D17E13">
        <w:rPr>
          <w:rtl/>
        </w:rPr>
        <w:t xml:space="preserve"> </w:t>
      </w:r>
      <w:r w:rsidRPr="006F0B90">
        <w:rPr>
          <w:rtl/>
        </w:rPr>
        <w:t>*</w:t>
      </w:r>
      <w:r w:rsidR="00D17E13">
        <w:rPr>
          <w:rtl/>
        </w:rPr>
        <w:t xml:space="preserve"> </w:t>
      </w:r>
      <w:r w:rsidRPr="006F0B90">
        <w:rPr>
          <w:rtl/>
        </w:rPr>
        <w:t>*</w:t>
      </w:r>
    </w:p>
    <w:p w:rsidR="00082CC7" w:rsidRPr="006F0B90" w:rsidRDefault="00082CC7" w:rsidP="00082CC7">
      <w:pPr>
        <w:pStyle w:val="a1"/>
      </w:pPr>
      <w:bookmarkStart w:id="78" w:name="_Toc326959893"/>
      <w:bookmarkStart w:id="79" w:name="_Toc393681722"/>
      <w:r w:rsidRPr="006F0B90">
        <w:rPr>
          <w:rtl/>
        </w:rPr>
        <w:t>فضايل و مناقب خلفاء از زبان ائمه:</w:t>
      </w:r>
      <w:bookmarkEnd w:id="78"/>
      <w:bookmarkEnd w:id="79"/>
    </w:p>
    <w:p w:rsidR="00082CC7" w:rsidRPr="006F0B90" w:rsidRDefault="00082CC7" w:rsidP="0002135F">
      <w:pPr>
        <w:pStyle w:val="a5"/>
      </w:pPr>
      <w:r w:rsidRPr="006F0B90">
        <w:rPr>
          <w:rtl/>
        </w:rPr>
        <w:t>بعد از اشاره به چند آيه قرآن - همچون هميشه - به نظرات ائمه در خصوص خلفاء توجّه مى‏كنيم تا ببينيم اكثر كسانى كه - همچون تيجانى - خود را شيعه آنها مى‏دانند، نه تنها از آنها پيروى نكرده، بلكه بر خلافشان عمل كرده و با ايشان به دشمنى برخاسته‏اند:</w:t>
      </w:r>
    </w:p>
    <w:p w:rsidR="00082CC7" w:rsidRPr="006F0B90" w:rsidRDefault="00082CC7" w:rsidP="0002135F">
      <w:pPr>
        <w:pStyle w:val="a5"/>
        <w:ind w:firstLine="0"/>
        <w:jc w:val="center"/>
      </w:pPr>
      <w:r w:rsidRPr="006F0B90">
        <w:rPr>
          <w:rtl/>
        </w:rPr>
        <w:t>*</w:t>
      </w:r>
      <w:r w:rsidR="00D17E13">
        <w:rPr>
          <w:rtl/>
        </w:rPr>
        <w:t xml:space="preserve"> </w:t>
      </w:r>
      <w:r w:rsidRPr="006F0B90">
        <w:rPr>
          <w:rtl/>
        </w:rPr>
        <w:t>*</w:t>
      </w:r>
      <w:r w:rsidR="00D17E13">
        <w:rPr>
          <w:rtl/>
        </w:rPr>
        <w:t xml:space="preserve"> </w:t>
      </w:r>
      <w:r w:rsidRPr="006F0B90">
        <w:rPr>
          <w:rtl/>
        </w:rPr>
        <w:t>*</w:t>
      </w:r>
    </w:p>
    <w:p w:rsidR="00082CC7" w:rsidRPr="006F0B90" w:rsidRDefault="00082CC7" w:rsidP="00082CC7">
      <w:pPr>
        <w:pStyle w:val="a1"/>
      </w:pPr>
      <w:bookmarkStart w:id="80" w:name="_Toc326959894"/>
      <w:bookmarkStart w:id="81" w:name="_Toc393681723"/>
      <w:r w:rsidRPr="006F0B90">
        <w:rPr>
          <w:rtl/>
        </w:rPr>
        <w:t xml:space="preserve">نظرات علي </w:t>
      </w:r>
      <w:r w:rsidRPr="006F0B90">
        <w:rPr>
          <w:rFonts w:cs="CTraditional Arabic"/>
          <w:rtl/>
        </w:rPr>
        <w:t>س</w:t>
      </w:r>
      <w:r w:rsidRPr="006F0B90">
        <w:rPr>
          <w:rtl/>
        </w:rPr>
        <w:t xml:space="preserve"> درباره خلفاء:</w:t>
      </w:r>
      <w:bookmarkEnd w:id="80"/>
      <w:bookmarkEnd w:id="81"/>
    </w:p>
    <w:p w:rsidR="00230139" w:rsidRDefault="00082CC7" w:rsidP="0002135F">
      <w:pPr>
        <w:pStyle w:val="a5"/>
        <w:numPr>
          <w:ilvl w:val="0"/>
          <w:numId w:val="5"/>
        </w:numPr>
        <w:rPr>
          <w:rtl/>
        </w:rPr>
      </w:pPr>
      <w:r w:rsidRPr="006F0B90">
        <w:rPr>
          <w:rtl/>
        </w:rPr>
        <w:t xml:space="preserve">ابتدا با علي </w:t>
      </w:r>
      <w:r w:rsidRPr="006F0B90">
        <w:rPr>
          <w:rFonts w:cs="CTraditional Arabic"/>
          <w:rtl/>
        </w:rPr>
        <w:t>س</w:t>
      </w:r>
      <w:r w:rsidRPr="006F0B90">
        <w:rPr>
          <w:rtl/>
        </w:rPr>
        <w:t xml:space="preserve"> - پدر ائمه - شروع مى‏كنيم.. علي </w:t>
      </w:r>
      <w:r w:rsidRPr="006F0B90">
        <w:rPr>
          <w:rFonts w:cs="CTraditional Arabic"/>
          <w:rtl/>
        </w:rPr>
        <w:t>س</w:t>
      </w:r>
      <w:r w:rsidRPr="006F0B90">
        <w:rPr>
          <w:rtl/>
        </w:rPr>
        <w:t xml:space="preserve"> بعد از قتل محمّدبن‏أبى‏بكر، به يارانش در مصر نامه‏اى نوشت كه در نامه‏اش، أبوبكر و عمر </w:t>
      </w:r>
      <w:r w:rsidRPr="006F0B90">
        <w:rPr>
          <w:rFonts w:cs="CTraditional Arabic"/>
          <w:rtl/>
        </w:rPr>
        <w:t>س</w:t>
      </w:r>
      <w:r w:rsidRPr="006F0B90">
        <w:rPr>
          <w:rtl/>
        </w:rPr>
        <w:t xml:space="preserve"> را چنين مى‏ستايد:</w:t>
      </w:r>
    </w:p>
    <w:p w:rsidR="00082CC7" w:rsidRDefault="00082CC7" w:rsidP="00B27AB0">
      <w:pPr>
        <w:pStyle w:val="PlainText"/>
        <w:rPr>
          <w:rFonts w:ascii="Times New Roman" w:hAnsi="Times New Roman"/>
          <w:rtl/>
        </w:rPr>
      </w:pPr>
      <w:r w:rsidRPr="006F0B90">
        <w:rPr>
          <w:rFonts w:ascii="Times New Roman" w:hAnsi="Times New Roman" w:cs="Traditional Arabic"/>
          <w:rtl/>
        </w:rPr>
        <w:t>«</w:t>
      </w:r>
      <w:r w:rsidRPr="003D10F9">
        <w:rPr>
          <w:rStyle w:val="Char1"/>
          <w:rtl/>
          <w:lang w:bidi="ar-SA"/>
        </w:rPr>
        <w:t>فمشي</w:t>
      </w:r>
      <w:r>
        <w:rPr>
          <w:rStyle w:val="Char1"/>
          <w:rtl/>
          <w:lang w:bidi="ar-SA"/>
        </w:rPr>
        <w:t>ت عند ذلك إلى أبى‏بكر فبايعته و</w:t>
      </w:r>
      <w:r w:rsidRPr="003D10F9">
        <w:rPr>
          <w:rStyle w:val="Char1"/>
          <w:rtl/>
          <w:lang w:bidi="ar-SA"/>
        </w:rPr>
        <w:t xml:space="preserve">نهضت </w:t>
      </w:r>
      <w:r>
        <w:rPr>
          <w:rStyle w:val="Char1"/>
          <w:rtl/>
          <w:lang w:bidi="ar-SA"/>
        </w:rPr>
        <w:t>فى تلك الأحداث حتى زاغ الباطل وكانت كلمة اللّه هى العليا و</w:t>
      </w:r>
      <w:r w:rsidRPr="003D10F9">
        <w:rPr>
          <w:rStyle w:val="Char1"/>
          <w:rtl/>
          <w:lang w:bidi="ar-SA"/>
        </w:rPr>
        <w:t>لو كره الكافرون،</w:t>
      </w:r>
      <w:r>
        <w:rPr>
          <w:rStyle w:val="Char1"/>
          <w:rtl/>
          <w:lang w:bidi="ar-SA"/>
        </w:rPr>
        <w:t xml:space="preserve"> فتولى أبوبكر تلك الأمور فيسر وسدد، وقارب فى الأمر و</w:t>
      </w:r>
      <w:r w:rsidRPr="003D10F9">
        <w:rPr>
          <w:rStyle w:val="Char1"/>
          <w:rtl/>
          <w:lang w:bidi="ar-SA"/>
        </w:rPr>
        <w:t>اقتصد، فصحبته مناصحا</w:t>
      </w:r>
      <w:r>
        <w:rPr>
          <w:rStyle w:val="Char1"/>
          <w:rtl/>
          <w:lang w:bidi="ar-SA"/>
        </w:rPr>
        <w:t xml:space="preserve"> و</w:t>
      </w:r>
      <w:r w:rsidRPr="003D10F9">
        <w:rPr>
          <w:rStyle w:val="Char1"/>
          <w:rtl/>
          <w:lang w:bidi="ar-SA"/>
        </w:rPr>
        <w:t xml:space="preserve">أطعته فيما أطاع اللّه فيه جاهدا، فلما </w:t>
      </w:r>
      <w:r>
        <w:rPr>
          <w:rStyle w:val="Char1"/>
          <w:rtl/>
          <w:lang w:bidi="ar-SA"/>
        </w:rPr>
        <w:t>احتضر بعث إلى عمر فولاه سمعنا وأطعنا و ناصحنا وبايعنا وتولى عمر الأمر و</w:t>
      </w:r>
      <w:r w:rsidRPr="003D10F9">
        <w:rPr>
          <w:rStyle w:val="Char1"/>
          <w:rtl/>
          <w:lang w:bidi="ar-SA"/>
        </w:rPr>
        <w:t>كان مرضى السيرة ميمون النقيبة</w:t>
      </w:r>
      <w:r w:rsidRPr="006F0B90">
        <w:rPr>
          <w:rFonts w:ascii="Times New Roman" w:hAnsi="Times New Roman" w:cs="Traditional Arabic"/>
          <w:rtl/>
        </w:rPr>
        <w:t>»</w:t>
      </w:r>
      <w:r w:rsidRPr="00226719">
        <w:rPr>
          <w:rStyle w:val="FootnoteReference"/>
          <w:rFonts w:ascii="Times New Roman" w:hAnsi="Times New Roman"/>
          <w:b/>
          <w:bCs/>
          <w:rtl/>
        </w:rPr>
        <w:footnoteReference w:id="251"/>
      </w:r>
      <w:r>
        <w:rPr>
          <w:rFonts w:ascii="Times New Roman" w:hAnsi="Times New Roman" w:hint="cs"/>
          <w:rtl/>
        </w:rPr>
        <w:t>.</w:t>
      </w:r>
    </w:p>
    <w:p w:rsidR="00230139" w:rsidRDefault="00082CC7" w:rsidP="0002135F">
      <w:pPr>
        <w:pStyle w:val="a5"/>
        <w:rPr>
          <w:rtl/>
        </w:rPr>
      </w:pPr>
      <w:r>
        <w:rPr>
          <w:rFonts w:cs="Traditional Arabic" w:hint="cs"/>
          <w:rtl/>
        </w:rPr>
        <w:t>«</w:t>
      </w:r>
      <w:r w:rsidRPr="003D10F9">
        <w:rPr>
          <w:rtl/>
        </w:rPr>
        <w:t xml:space="preserve">پس در همان هنگام (يعنى ارتداد مردم بعد از پیامبر </w:t>
      </w:r>
      <w:r w:rsidRPr="003D10F9">
        <w:rPr>
          <w:rFonts w:cs="CTraditional Arabic"/>
          <w:rtl/>
        </w:rPr>
        <w:t>ص</w:t>
      </w:r>
      <w:r w:rsidRPr="003D10F9">
        <w:rPr>
          <w:rtl/>
        </w:rPr>
        <w:t>)، به سوى أبوبكر رفتم و بيعت كردم و به همراه او در آن حوادث قيام كردم تا باطل از ميان رفت و نام و گفتار خداوند بالاتر است، هر چند برخلاف ميل كافران باشد. پس أبوبكر، سرپرستى امور را به دست گرفت و در جاى خود، آسانى و به جاى خود شدّت نشان داد و امور را به خوبى پيش برد و قصد درستى و راستى كرد و ميانه‏رو بود. پس با أبوبكر از راه خيرخواهى مصاحبت كردم و در آنچه خدا را فرمان مى‏بُرد، با كوشش تمام او را اطاعت نمودم. زمانى كه به حال احتضار رسيد، ولايت و حكومت را به عمر سپرد و ما بيعت كرديم و اطاعت نموده و خيرخواهى نشان داديم، و عمر زمامدارى را به عهده گرفت (و خليفه شد) در حالى كه سيرت او پسنديده و نفس او مبارك و وجدش پر بركت بود</w:t>
      </w:r>
      <w:r>
        <w:rPr>
          <w:rFonts w:cs="Traditional Arabic" w:hint="cs"/>
          <w:rtl/>
        </w:rPr>
        <w:t>»</w:t>
      </w:r>
      <w:r w:rsidRPr="006F0B90">
        <w:rPr>
          <w:rtl/>
        </w:rPr>
        <w:t>.</w:t>
      </w:r>
    </w:p>
    <w:p w:rsidR="00230139" w:rsidRDefault="00082CC7" w:rsidP="0002135F">
      <w:pPr>
        <w:pStyle w:val="a5"/>
        <w:numPr>
          <w:ilvl w:val="0"/>
          <w:numId w:val="5"/>
        </w:numPr>
        <w:rPr>
          <w:rtl/>
        </w:rPr>
      </w:pPr>
      <w:r w:rsidRPr="006F0B90">
        <w:rPr>
          <w:rtl/>
        </w:rPr>
        <w:t>و در نامه ديگر كه توسّط «قيس‏بن سعدبن عباده» فرماندار مصر، به اهل مصر مى‏نويسد:</w:t>
      </w:r>
    </w:p>
    <w:p w:rsidR="00230139" w:rsidRDefault="00082CC7" w:rsidP="00B27AB0">
      <w:pPr>
        <w:pStyle w:val="PlainText"/>
        <w:rPr>
          <w:rFonts w:ascii="Times New Roman" w:hAnsi="Times New Roman"/>
          <w:rtl/>
        </w:rPr>
      </w:pPr>
      <w:r w:rsidRPr="006F0B90">
        <w:rPr>
          <w:rFonts w:ascii="Times New Roman" w:hAnsi="Times New Roman" w:cs="Traditional Arabic"/>
          <w:rtl/>
        </w:rPr>
        <w:t>«</w:t>
      </w:r>
      <w:r w:rsidRPr="003D10F9">
        <w:rPr>
          <w:rStyle w:val="Char1"/>
          <w:rtl/>
          <w:lang w:bidi="ar-SA"/>
        </w:rPr>
        <w:t>... أن بع</w:t>
      </w:r>
      <w:r>
        <w:rPr>
          <w:rStyle w:val="Char1"/>
          <w:rtl/>
          <w:lang w:bidi="ar-SA"/>
        </w:rPr>
        <w:t>ث محمّدا إليهم فعلّمهم الكتاب والحكمة والسنة والفرائض، وأدّبهم لكيما يهتدوا، و</w:t>
      </w:r>
      <w:r w:rsidRPr="003D10F9">
        <w:rPr>
          <w:rStyle w:val="Char1"/>
          <w:rtl/>
          <w:lang w:bidi="ar-SA"/>
        </w:rPr>
        <w:t>جمعهم لكيما لا يتفر</w:t>
      </w:r>
      <w:r>
        <w:rPr>
          <w:rStyle w:val="Char1"/>
          <w:rtl/>
          <w:lang w:bidi="ar-SA"/>
        </w:rPr>
        <w:t>قوا، و</w:t>
      </w:r>
      <w:r w:rsidRPr="003D10F9">
        <w:rPr>
          <w:rStyle w:val="Char1"/>
          <w:rtl/>
          <w:lang w:bidi="ar-SA"/>
        </w:rPr>
        <w:t>زكاهم لكيما يتطهروا، فلما قضى من ذلك عليه قبضه</w:t>
      </w:r>
      <w:r>
        <w:rPr>
          <w:rStyle w:val="Char1"/>
          <w:rtl/>
          <w:lang w:bidi="ar-SA"/>
        </w:rPr>
        <w:t xml:space="preserve"> اللّه إليه فعليه صلوات اللّه وسلامه ورحمته و</w:t>
      </w:r>
      <w:r w:rsidRPr="003D10F9">
        <w:rPr>
          <w:rStyle w:val="Char1"/>
          <w:rtl/>
          <w:lang w:bidi="ar-SA"/>
        </w:rPr>
        <w:t>رضوانه إنه حميد مجيد. ثم إن ال</w:t>
      </w:r>
      <w:r>
        <w:rPr>
          <w:rStyle w:val="Char1"/>
          <w:rFonts w:hint="cs"/>
          <w:rtl/>
          <w:lang w:bidi="ar-SA"/>
        </w:rPr>
        <w:t>ـ</w:t>
      </w:r>
      <w:r w:rsidRPr="003D10F9">
        <w:rPr>
          <w:rStyle w:val="Char1"/>
          <w:rtl/>
          <w:lang w:bidi="ar-SA"/>
        </w:rPr>
        <w:t>مسلمين من بعده استخلفوا ام</w:t>
      </w:r>
      <w:r>
        <w:rPr>
          <w:rStyle w:val="Char1"/>
          <w:rtl/>
          <w:lang w:bidi="ar-SA"/>
        </w:rPr>
        <w:t>رأين منهم صالحين عملا بالكتاب وأحسنا السيرة و</w:t>
      </w:r>
      <w:r w:rsidRPr="003D10F9">
        <w:rPr>
          <w:rStyle w:val="Char1"/>
          <w:rtl/>
          <w:lang w:bidi="ar-SA"/>
        </w:rPr>
        <w:t>لم يتعديا السنة ثم توفاهما اللّه فرحمهما اللّه</w:t>
      </w:r>
      <w:r w:rsidRPr="006F0B90">
        <w:rPr>
          <w:rFonts w:ascii="Times New Roman" w:hAnsi="Times New Roman" w:cs="Traditional Arabic"/>
          <w:rtl/>
        </w:rPr>
        <w:t>»</w:t>
      </w:r>
      <w:r w:rsidRPr="00226719">
        <w:rPr>
          <w:rStyle w:val="FootnoteReference"/>
          <w:rFonts w:ascii="Times New Roman" w:hAnsi="Times New Roman"/>
          <w:b/>
          <w:bCs/>
          <w:rtl/>
        </w:rPr>
        <w:footnoteReference w:id="252"/>
      </w:r>
      <w:r>
        <w:rPr>
          <w:rFonts w:ascii="Times New Roman" w:hAnsi="Times New Roman" w:hint="cs"/>
          <w:rtl/>
        </w:rPr>
        <w:t>.</w:t>
      </w:r>
    </w:p>
    <w:p w:rsidR="00082CC7" w:rsidRPr="006F0B90" w:rsidRDefault="00082CC7" w:rsidP="0002135F">
      <w:pPr>
        <w:pStyle w:val="a5"/>
        <w:rPr>
          <w:b/>
          <w:bCs/>
        </w:rPr>
      </w:pPr>
      <w:r>
        <w:rPr>
          <w:rFonts w:cs="Traditional Arabic" w:hint="cs"/>
          <w:rtl/>
        </w:rPr>
        <w:t>«</w:t>
      </w:r>
      <w:r w:rsidRPr="003D10F9">
        <w:rPr>
          <w:rtl/>
        </w:rPr>
        <w:t>... همانا خداوند، محمّد را به سويشان برانگيخت و به آنها كتاب و حكمت و سنّت و واجبات را ياد داد و آنها را تربيت كرد تا هدايت شوند، و آنان را جمع كرد تا متفرّق و گروه‏گروه نشوند، و آنها را پاك گردانيد تا اينكه پاك شدند. زمانى كه رسالتش را به پايان رسانيد، خداوند او را ميراند كه درود و سلام و رحمت و رضوان خدا بر او باد كه به راستى او حميد و مجيد است. سپس مسلمانان بعد از او، دو مرد صالح را در بين خودشان به خلافت برگزيدند كه هر دو به كتاب عمل كردند و بسيار نيكو سيرت بودند و از سنّت (پيامبر) تجاوز نكردند و آنگاه خداوند هر دوى آنان را نيز ميراند كه رحمت خدا بر هر دوشان باد!</w:t>
      </w:r>
      <w:r>
        <w:rPr>
          <w:rFonts w:cs="Traditional Arabic" w:hint="cs"/>
          <w:rtl/>
        </w:rPr>
        <w:t>»</w:t>
      </w:r>
      <w:r w:rsidRPr="006F0B90">
        <w:rPr>
          <w:rtl/>
        </w:rPr>
        <w:t>.</w:t>
      </w:r>
    </w:p>
    <w:p w:rsidR="00082CC7" w:rsidRDefault="00082CC7" w:rsidP="0002135F">
      <w:pPr>
        <w:pStyle w:val="a5"/>
        <w:numPr>
          <w:ilvl w:val="0"/>
          <w:numId w:val="5"/>
        </w:numPr>
        <w:rPr>
          <w:rtl/>
        </w:rPr>
      </w:pPr>
      <w:r w:rsidRPr="006F0B90">
        <w:rPr>
          <w:rtl/>
        </w:rPr>
        <w:t>و در نامه‏اى به معاويه مى‏نويسد:</w:t>
      </w:r>
    </w:p>
    <w:p w:rsidR="00230139" w:rsidRDefault="00082CC7" w:rsidP="00B27AB0">
      <w:pPr>
        <w:pStyle w:val="PlainText"/>
        <w:rPr>
          <w:rFonts w:ascii="Times New Roman" w:hAnsi="Times New Roman"/>
          <w:rtl/>
        </w:rPr>
      </w:pPr>
      <w:r w:rsidRPr="006F0B90">
        <w:rPr>
          <w:rFonts w:ascii="Times New Roman" w:hAnsi="Times New Roman" w:cs="Traditional Arabic"/>
          <w:rtl/>
        </w:rPr>
        <w:t>«</w:t>
      </w:r>
      <w:r w:rsidRPr="006F0B90">
        <w:rPr>
          <w:rFonts w:ascii="Times New Roman" w:hAnsi="Times New Roman"/>
          <w:rtl/>
        </w:rPr>
        <w:t>و</w:t>
      </w:r>
      <w:r w:rsidRPr="009A0644">
        <w:rPr>
          <w:rStyle w:val="Char1"/>
          <w:rtl/>
          <w:lang w:bidi="ar-SA"/>
        </w:rPr>
        <w:t>ك</w:t>
      </w:r>
      <w:r>
        <w:rPr>
          <w:rStyle w:val="Char1"/>
          <w:rtl/>
          <w:lang w:bidi="ar-SA"/>
        </w:rPr>
        <w:t>ان أفضلهم فى الإسلام كما زعمت وأنصحهم للّه ورسوله الخليفة الصديق وخليفة الفاروق و</w:t>
      </w:r>
      <w:r w:rsidRPr="009A0644">
        <w:rPr>
          <w:rStyle w:val="Char1"/>
          <w:rtl/>
          <w:lang w:bidi="ar-SA"/>
        </w:rPr>
        <w:t>لعمر</w:t>
      </w:r>
      <w:r>
        <w:rPr>
          <w:rStyle w:val="Char1"/>
          <w:rtl/>
          <w:lang w:bidi="ar-SA"/>
        </w:rPr>
        <w:t>ى إن مكانهما فى الإسلام لعظيم و</w:t>
      </w:r>
      <w:r w:rsidRPr="009A0644">
        <w:rPr>
          <w:rStyle w:val="Char1"/>
          <w:rtl/>
          <w:lang w:bidi="ar-SA"/>
        </w:rPr>
        <w:t>إن المصاب بهما لجرح ف</w:t>
      </w:r>
      <w:r w:rsidR="00230139">
        <w:rPr>
          <w:rStyle w:val="Char1"/>
          <w:rtl/>
          <w:lang w:bidi="ar-SA"/>
        </w:rPr>
        <w:t>ى الإسلام شديد فيرحمهما اللّه و</w:t>
      </w:r>
      <w:r w:rsidRPr="009A0644">
        <w:rPr>
          <w:rStyle w:val="Char1"/>
          <w:rtl/>
          <w:lang w:bidi="ar-SA"/>
        </w:rPr>
        <w:t>جزاهما بأحسن ما عملا</w:t>
      </w:r>
      <w:r w:rsidRPr="006F0B90">
        <w:rPr>
          <w:rFonts w:ascii="Times New Roman" w:hAnsi="Times New Roman" w:cs="Traditional Arabic"/>
          <w:rtl/>
        </w:rPr>
        <w:t>»</w:t>
      </w:r>
      <w:r w:rsidRPr="00226719">
        <w:rPr>
          <w:rStyle w:val="FootnoteReference"/>
          <w:rFonts w:ascii="Times New Roman" w:hAnsi="Times New Roman"/>
          <w:b/>
          <w:bCs/>
          <w:rtl/>
        </w:rPr>
        <w:footnoteReference w:id="253"/>
      </w:r>
      <w:r>
        <w:rPr>
          <w:rFonts w:ascii="Times New Roman" w:hAnsi="Times New Roman" w:hint="cs"/>
          <w:rtl/>
        </w:rPr>
        <w:t>.</w:t>
      </w:r>
    </w:p>
    <w:p w:rsidR="00230139" w:rsidRDefault="00082CC7" w:rsidP="0002135F">
      <w:pPr>
        <w:pStyle w:val="a5"/>
        <w:rPr>
          <w:rtl/>
        </w:rPr>
      </w:pPr>
      <w:r>
        <w:rPr>
          <w:rFonts w:cs="Traditional Arabic" w:hint="cs"/>
          <w:rtl/>
        </w:rPr>
        <w:t>«</w:t>
      </w:r>
      <w:r w:rsidRPr="009A0644">
        <w:rPr>
          <w:rtl/>
        </w:rPr>
        <w:t>در اسلام - همانگونه كه مى‏پندارى - از همه افضل و با خدا و رسولش مخلص‏تر، أبوبكر صديق و عمر فاروق هستند و به جان خودم سوگند كه مرتبه آن دو در اسلام بزرگ است و با وفات ايشان، به اسلام صدمه شديدى رسيده است. خداوند هر دو را رحمت كند و پاداش نيك به آنها دهد</w:t>
      </w:r>
      <w:r>
        <w:rPr>
          <w:rFonts w:cs="Traditional Arabic" w:hint="cs"/>
          <w:rtl/>
        </w:rPr>
        <w:t>»</w:t>
      </w:r>
      <w:r w:rsidRPr="006F0B90">
        <w:rPr>
          <w:rtl/>
        </w:rPr>
        <w:t>.</w:t>
      </w:r>
    </w:p>
    <w:p w:rsidR="00082CC7" w:rsidRDefault="00082CC7" w:rsidP="0002135F">
      <w:pPr>
        <w:pStyle w:val="a5"/>
        <w:numPr>
          <w:ilvl w:val="0"/>
          <w:numId w:val="5"/>
        </w:numPr>
        <w:rPr>
          <w:rtl/>
        </w:rPr>
      </w:pPr>
      <w:r w:rsidRPr="006F0B90">
        <w:rPr>
          <w:rtl/>
        </w:rPr>
        <w:t xml:space="preserve">و در مورد أبوبكر </w:t>
      </w:r>
      <w:r w:rsidRPr="006F0B90">
        <w:rPr>
          <w:rFonts w:cs="CTraditional Arabic"/>
          <w:rtl/>
        </w:rPr>
        <w:t>س</w:t>
      </w:r>
      <w:r w:rsidRPr="006F0B90">
        <w:rPr>
          <w:rtl/>
        </w:rPr>
        <w:t xml:space="preserve"> مى‏فرمايد:</w:t>
      </w:r>
    </w:p>
    <w:p w:rsidR="00230139" w:rsidRDefault="00082CC7" w:rsidP="00B27AB0">
      <w:pPr>
        <w:pStyle w:val="PlainText"/>
        <w:rPr>
          <w:rFonts w:ascii="Times New Roman" w:hAnsi="Times New Roman"/>
          <w:rtl/>
        </w:rPr>
      </w:pPr>
      <w:r>
        <w:rPr>
          <w:rFonts w:ascii="Times New Roman" w:hAnsi="Times New Roman" w:cs="Traditional Arabic" w:hint="cs"/>
          <w:rtl/>
        </w:rPr>
        <w:t>«</w:t>
      </w:r>
      <w:r w:rsidRPr="009A0644">
        <w:rPr>
          <w:rStyle w:val="Char1"/>
          <w:rtl/>
          <w:lang w:bidi="ar-SA"/>
        </w:rPr>
        <w:t>فاختار ال</w:t>
      </w:r>
      <w:r>
        <w:rPr>
          <w:rStyle w:val="Char1"/>
          <w:rtl/>
          <w:lang w:bidi="ar-SA"/>
        </w:rPr>
        <w:t>مسلمون بعده رجلا منهم، فقارب وسدد بحسب استطاعته على خوف و</w:t>
      </w:r>
      <w:r w:rsidRPr="009A0644">
        <w:rPr>
          <w:rStyle w:val="Char1"/>
          <w:rtl/>
          <w:lang w:bidi="ar-SA"/>
        </w:rPr>
        <w:t>جد</w:t>
      </w:r>
      <w:r w:rsidRPr="006F0B90">
        <w:rPr>
          <w:rFonts w:ascii="Times New Roman" w:hAnsi="Times New Roman" w:cs="Traditional Arabic"/>
          <w:rtl/>
        </w:rPr>
        <w:t>»</w:t>
      </w:r>
      <w:r w:rsidRPr="00226719">
        <w:rPr>
          <w:rStyle w:val="FootnoteReference"/>
          <w:rFonts w:ascii="Times New Roman" w:hAnsi="Times New Roman"/>
          <w:b/>
          <w:bCs/>
          <w:rtl/>
        </w:rPr>
        <w:footnoteReference w:id="254"/>
      </w:r>
      <w:r w:rsidR="00230139">
        <w:rPr>
          <w:rFonts w:ascii="Times New Roman" w:hAnsi="Times New Roman" w:hint="cs"/>
          <w:rtl/>
        </w:rPr>
        <w:t>.</w:t>
      </w:r>
    </w:p>
    <w:p w:rsidR="00082CC7" w:rsidRPr="006F0B90" w:rsidRDefault="00082CC7" w:rsidP="0002135F">
      <w:pPr>
        <w:pStyle w:val="a5"/>
      </w:pPr>
      <w:r w:rsidRPr="006F0B90">
        <w:rPr>
          <w:rtl/>
        </w:rPr>
        <w:t xml:space="preserve"> </w:t>
      </w:r>
      <w:r>
        <w:rPr>
          <w:rFonts w:cs="Traditional Arabic" w:hint="cs"/>
          <w:rtl/>
        </w:rPr>
        <w:t>«</w:t>
      </w:r>
      <w:r w:rsidRPr="009A0644">
        <w:rPr>
          <w:rtl/>
        </w:rPr>
        <w:t>پس مسلمانان بعد از او (يعنى پيامبر) مردى از خودشان را برگزيدند كه به اندازه توانايى‏اش، با ترس و كوشش تمام، قصد درستى و راستى كرد و امور را به درستى پيش برد</w:t>
      </w:r>
      <w:r>
        <w:rPr>
          <w:rFonts w:cs="Traditional Arabic" w:hint="cs"/>
          <w:rtl/>
        </w:rPr>
        <w:t>»</w:t>
      </w:r>
      <w:r w:rsidRPr="006F0B90">
        <w:rPr>
          <w:rtl/>
        </w:rPr>
        <w:t>.</w:t>
      </w:r>
    </w:p>
    <w:p w:rsidR="00082CC7" w:rsidRDefault="00082CC7" w:rsidP="0002135F">
      <w:pPr>
        <w:pStyle w:val="a5"/>
        <w:numPr>
          <w:ilvl w:val="0"/>
          <w:numId w:val="5"/>
        </w:numPr>
        <w:rPr>
          <w:rFonts w:ascii="Times New Roman" w:hAnsi="Times New Roman"/>
          <w:rtl/>
        </w:rPr>
      </w:pPr>
      <w:r w:rsidRPr="006F0B90">
        <w:rPr>
          <w:rFonts w:ascii="Times New Roman" w:hAnsi="Times New Roman"/>
          <w:rtl/>
        </w:rPr>
        <w:t xml:space="preserve">و امّا جواب اينكه: چرا مسلمانان أبوبكر </w:t>
      </w:r>
      <w:r w:rsidRPr="006F0B90">
        <w:rPr>
          <w:rFonts w:ascii="Times New Roman" w:hAnsi="Times New Roman" w:cs="CTraditional Arabic"/>
          <w:rtl/>
        </w:rPr>
        <w:t>س</w:t>
      </w:r>
      <w:r w:rsidRPr="006F0B90">
        <w:rPr>
          <w:rFonts w:ascii="Times New Roman" w:hAnsi="Times New Roman"/>
          <w:rtl/>
        </w:rPr>
        <w:t xml:space="preserve"> را انتخاب كردند، از زبان علي </w:t>
      </w:r>
      <w:r w:rsidRPr="006F0B90">
        <w:rPr>
          <w:rFonts w:ascii="Times New Roman" w:hAnsi="Times New Roman" w:cs="CTraditional Arabic"/>
          <w:rtl/>
        </w:rPr>
        <w:t>س</w:t>
      </w:r>
      <w:r w:rsidRPr="006F0B90">
        <w:rPr>
          <w:rFonts w:ascii="Times New Roman" w:hAnsi="Times New Roman"/>
          <w:rtl/>
        </w:rPr>
        <w:t xml:space="preserve"> بشنويم كه فرمود: </w:t>
      </w:r>
      <w:r w:rsidRPr="006F0B90">
        <w:rPr>
          <w:rFonts w:ascii="Times New Roman" w:hAnsi="Times New Roman" w:cs="Traditional Arabic"/>
          <w:rtl/>
        </w:rPr>
        <w:t>«</w:t>
      </w:r>
      <w:r>
        <w:rPr>
          <w:rStyle w:val="Char1"/>
          <w:rtl/>
          <w:lang w:bidi="ar-SA"/>
        </w:rPr>
        <w:t>و</w:t>
      </w:r>
      <w:r w:rsidRPr="009A0644">
        <w:rPr>
          <w:rStyle w:val="Char1"/>
          <w:rtl/>
          <w:lang w:bidi="ar-SA"/>
        </w:rPr>
        <w:t>إنا نرى أبابكر أ</w:t>
      </w:r>
      <w:r>
        <w:rPr>
          <w:rStyle w:val="Char1"/>
          <w:rtl/>
          <w:lang w:bidi="ar-SA"/>
        </w:rPr>
        <w:t>حق الناس بها، إنه لصاحب الغار وثانى اثنين، وإنا لنعرف له سنه، و</w:t>
      </w:r>
      <w:r w:rsidRPr="009A0644">
        <w:rPr>
          <w:rStyle w:val="Char1"/>
          <w:rtl/>
          <w:lang w:bidi="ar-SA"/>
        </w:rPr>
        <w:t>لقد أمره رسو</w:t>
      </w:r>
      <w:r>
        <w:rPr>
          <w:rStyle w:val="Char1"/>
          <w:rtl/>
          <w:lang w:bidi="ar-SA"/>
        </w:rPr>
        <w:t>ل اللّه بالصلاة و</w:t>
      </w:r>
      <w:r w:rsidRPr="009A0644">
        <w:rPr>
          <w:rStyle w:val="Char1"/>
          <w:rtl/>
          <w:lang w:bidi="ar-SA"/>
        </w:rPr>
        <w:t>هو حى</w:t>
      </w:r>
      <w:r w:rsidRPr="006F0B90">
        <w:rPr>
          <w:rFonts w:ascii="Times New Roman" w:hAnsi="Times New Roman" w:cs="Traditional Arabic"/>
          <w:rtl/>
        </w:rPr>
        <w:t>»</w:t>
      </w:r>
      <w:r w:rsidRPr="00226719">
        <w:rPr>
          <w:rStyle w:val="FootnoteReference"/>
          <w:rFonts w:ascii="Times New Roman" w:hAnsi="Times New Roman"/>
          <w:b/>
          <w:bCs/>
          <w:sz w:val="24"/>
          <w:szCs w:val="24"/>
          <w:rtl/>
        </w:rPr>
        <w:footnoteReference w:id="255"/>
      </w:r>
      <w:r>
        <w:rPr>
          <w:rFonts w:ascii="Times New Roman" w:hAnsi="Times New Roman" w:hint="cs"/>
          <w:rtl/>
        </w:rPr>
        <w:t>.</w:t>
      </w:r>
    </w:p>
    <w:p w:rsidR="00082CC7" w:rsidRPr="006F0B90" w:rsidRDefault="00082CC7" w:rsidP="0002135F">
      <w:pPr>
        <w:pStyle w:val="a5"/>
      </w:pPr>
      <w:r>
        <w:rPr>
          <w:rFonts w:cs="Traditional Arabic" w:hint="cs"/>
          <w:rtl/>
        </w:rPr>
        <w:t>«</w:t>
      </w:r>
      <w:r w:rsidRPr="009A0644">
        <w:rPr>
          <w:rtl/>
        </w:rPr>
        <w:t>همانا ما أبوبكر را شايسته‏ترين مردم به آن (يعنى خلافت) مى‏بينيم؛ زيرا او يار غار پيامبر و همدمش بوده و ما مى‏دانيم كه برايش سنّى است (و از همه ما بزرگتر و ريش‏سفيدتر است) و رسول خدا نيز به او امر كرد كه امام جماعت مردم شود، در حالى كه خود زنده بود</w:t>
      </w:r>
      <w:r>
        <w:rPr>
          <w:rFonts w:cs="Traditional Arabic" w:hint="cs"/>
          <w:rtl/>
        </w:rPr>
        <w:t>»</w:t>
      </w:r>
      <w:r w:rsidRPr="006F0B90">
        <w:rPr>
          <w:rtl/>
        </w:rPr>
        <w:t>.</w:t>
      </w:r>
    </w:p>
    <w:p w:rsidR="00082CC7" w:rsidRDefault="00082CC7" w:rsidP="0002135F">
      <w:pPr>
        <w:pStyle w:val="a5"/>
        <w:numPr>
          <w:ilvl w:val="0"/>
          <w:numId w:val="5"/>
        </w:numPr>
        <w:rPr>
          <w:rtl/>
        </w:rPr>
      </w:pPr>
      <w:r w:rsidRPr="006F0B90">
        <w:rPr>
          <w:rtl/>
        </w:rPr>
        <w:t xml:space="preserve">زمانى كه </w:t>
      </w:r>
      <w:r w:rsidRPr="0002135F">
        <w:rPr>
          <w:rFonts w:ascii="Times New Roman" w:hAnsi="Times New Roman"/>
          <w:rtl/>
        </w:rPr>
        <w:t>مردم</w:t>
      </w:r>
      <w:r w:rsidRPr="006F0B90">
        <w:rPr>
          <w:rtl/>
        </w:rPr>
        <w:t xml:space="preserve"> با أبوبكر </w:t>
      </w:r>
      <w:r w:rsidRPr="006F0B90">
        <w:rPr>
          <w:rFonts w:cs="CTraditional Arabic"/>
          <w:rtl/>
        </w:rPr>
        <w:t>س</w:t>
      </w:r>
      <w:r w:rsidRPr="006F0B90">
        <w:rPr>
          <w:rtl/>
        </w:rPr>
        <w:t xml:space="preserve"> بيعت كردند، أبوسفيان نزد علي </w:t>
      </w:r>
      <w:r w:rsidRPr="006F0B90">
        <w:rPr>
          <w:rFonts w:cs="CTraditional Arabic"/>
          <w:rtl/>
        </w:rPr>
        <w:t>س</w:t>
      </w:r>
      <w:r w:rsidRPr="006F0B90">
        <w:rPr>
          <w:rtl/>
        </w:rPr>
        <w:t xml:space="preserve"> رفت و به او گفت: «دليلى ندارد كه امر زمامدارى مسلمانان، به دست كوچكترين طايفه قريش (تيْم، طايفه أبوبكر) بيفتد! به خدا سوگند! اگر بخواهى شهر را عليه او از سواران مسلّح و مردان جنگى پر مى‏كنم! اى أبوالحسن! دستت را بده تا با تو بيعت كنم!».. علي </w:t>
      </w:r>
      <w:r w:rsidRPr="006F0B90">
        <w:rPr>
          <w:rFonts w:cs="CTraditional Arabic"/>
          <w:rtl/>
        </w:rPr>
        <w:t>س</w:t>
      </w:r>
      <w:r w:rsidRPr="006F0B90">
        <w:rPr>
          <w:rtl/>
        </w:rPr>
        <w:t xml:space="preserve"> چنين جواب مى‏دهد: «تو نسبت به اسلام سابقه ماجراجويى دارى، و از اين پيشنهاد نيز، جز فتنه‏انگيزى هيچ هدف ديگرى ندارى! ما به سواره و پياده تو احتياجى نداريم و اگر أبوبكر را اهل و شايسته اين كار نمى‏ديديم، او را در اين امر آزاد نمى‏گذاشتيم»</w:t>
      </w:r>
      <w:r w:rsidRPr="00226719">
        <w:rPr>
          <w:rStyle w:val="FootnoteReference"/>
          <w:rFonts w:ascii="Times New Roman" w:hAnsi="Times New Roman"/>
          <w:b/>
          <w:bCs/>
          <w:sz w:val="24"/>
          <w:szCs w:val="24"/>
          <w:rtl/>
        </w:rPr>
        <w:footnoteReference w:id="256"/>
      </w:r>
      <w:r>
        <w:rPr>
          <w:rFonts w:hint="cs"/>
          <w:rtl/>
        </w:rPr>
        <w:t>.</w:t>
      </w:r>
    </w:p>
    <w:p w:rsidR="00082CC7" w:rsidRPr="006F0B90" w:rsidRDefault="00082CC7" w:rsidP="0002135F">
      <w:pPr>
        <w:pStyle w:val="a5"/>
        <w:numPr>
          <w:ilvl w:val="0"/>
          <w:numId w:val="5"/>
        </w:numPr>
        <w:rPr>
          <w:rtl/>
        </w:rPr>
      </w:pPr>
      <w:r w:rsidRPr="006F0B90">
        <w:rPr>
          <w:rtl/>
        </w:rPr>
        <w:t xml:space="preserve">يا زمانى كه أبوبكر </w:t>
      </w:r>
      <w:r w:rsidRPr="006F0B90">
        <w:rPr>
          <w:rFonts w:cs="CTraditional Arabic"/>
          <w:rtl/>
        </w:rPr>
        <w:t>س</w:t>
      </w:r>
      <w:r w:rsidRPr="006F0B90">
        <w:rPr>
          <w:rtl/>
        </w:rPr>
        <w:t xml:space="preserve">، عمر </w:t>
      </w:r>
      <w:r w:rsidRPr="006F0B90">
        <w:rPr>
          <w:rFonts w:cs="CTraditional Arabic"/>
          <w:rtl/>
        </w:rPr>
        <w:t>س</w:t>
      </w:r>
      <w:r w:rsidRPr="006F0B90">
        <w:rPr>
          <w:rtl/>
        </w:rPr>
        <w:t xml:space="preserve"> را به خلافت بعد از خود پيشنهاد كرد، گروهى اعتراض كردند كه علي </w:t>
      </w:r>
      <w:r w:rsidRPr="006F0B90">
        <w:rPr>
          <w:rFonts w:cs="CTraditional Arabic"/>
          <w:rtl/>
        </w:rPr>
        <w:t>س</w:t>
      </w:r>
      <w:r w:rsidRPr="006F0B90">
        <w:rPr>
          <w:rtl/>
        </w:rPr>
        <w:t xml:space="preserve"> در آن هنگام به طلحه</w:t>
      </w:r>
      <w:r w:rsidRPr="006F0B90">
        <w:rPr>
          <w:rFonts w:cs="CTraditional Arabic"/>
          <w:rtl/>
        </w:rPr>
        <w:t>س</w:t>
      </w:r>
      <w:r w:rsidRPr="006F0B90">
        <w:rPr>
          <w:rtl/>
        </w:rPr>
        <w:t xml:space="preserve"> فرمود: «اگر أبوبكر كسى غير از عمر را به خلافت برگزيند، ما راضى نمى‏شويم و از او اطاعت نمى‏كنيم»</w:t>
      </w:r>
      <w:r w:rsidRPr="00226719">
        <w:rPr>
          <w:rStyle w:val="FootnoteReference"/>
          <w:rFonts w:ascii="Times New Roman" w:hAnsi="Times New Roman"/>
          <w:b/>
          <w:bCs/>
          <w:sz w:val="24"/>
          <w:szCs w:val="24"/>
          <w:rtl/>
        </w:rPr>
        <w:footnoteReference w:id="257"/>
      </w:r>
      <w:r>
        <w:rPr>
          <w:rFonts w:hint="cs"/>
          <w:rtl/>
        </w:rPr>
        <w:t>.</w:t>
      </w:r>
    </w:p>
    <w:p w:rsidR="00082CC7" w:rsidRPr="006F0B90" w:rsidRDefault="00082CC7" w:rsidP="0002135F">
      <w:pPr>
        <w:pStyle w:val="a5"/>
        <w:rPr>
          <w:rtl/>
        </w:rPr>
      </w:pPr>
      <w:r w:rsidRPr="006F0B90">
        <w:rPr>
          <w:rtl/>
        </w:rPr>
        <w:t xml:space="preserve">اين گونه سخنان - يعنى اينكه على، خلفاء را شايسته‏ترين مردم براى خلافت دانسته - بارها و بارها از زبان علي </w:t>
      </w:r>
      <w:r w:rsidRPr="006F0B90">
        <w:rPr>
          <w:rFonts w:cs="CTraditional Arabic"/>
          <w:rtl/>
        </w:rPr>
        <w:t>س</w:t>
      </w:r>
      <w:r w:rsidRPr="006F0B90">
        <w:rPr>
          <w:rtl/>
        </w:rPr>
        <w:t xml:space="preserve"> گفته شده و كتب شيعه نيز، ثبت كرده‏اند</w:t>
      </w:r>
      <w:r w:rsidRPr="00226719">
        <w:rPr>
          <w:rStyle w:val="FootnoteReference"/>
          <w:rFonts w:ascii="Times New Roman" w:hAnsi="Times New Roman"/>
          <w:b/>
          <w:bCs/>
          <w:sz w:val="24"/>
          <w:szCs w:val="24"/>
          <w:rtl/>
        </w:rPr>
        <w:footnoteReference w:id="258"/>
      </w:r>
      <w:r>
        <w:rPr>
          <w:rFonts w:hint="cs"/>
          <w:rtl/>
        </w:rPr>
        <w:t>.</w:t>
      </w:r>
    </w:p>
    <w:p w:rsidR="00230139" w:rsidRDefault="00082CC7" w:rsidP="0002135F">
      <w:pPr>
        <w:pStyle w:val="a5"/>
        <w:numPr>
          <w:ilvl w:val="0"/>
          <w:numId w:val="5"/>
        </w:numPr>
        <w:rPr>
          <w:b/>
          <w:bCs/>
          <w:rtl/>
        </w:rPr>
      </w:pPr>
      <w:r w:rsidRPr="006F0B90">
        <w:rPr>
          <w:rtl/>
        </w:rPr>
        <w:t xml:space="preserve">چنانچه طوسى از جعفربن‏محمّد از پدرش روايت مى‏كند كه: «مردى از قريش نزد اميرالمؤمنين </w:t>
      </w:r>
      <w:r>
        <w:rPr>
          <w:rFonts w:cs="CTraditional Arabic" w:hint="cs"/>
          <w:rtl/>
        </w:rPr>
        <w:t>÷</w:t>
      </w:r>
      <w:r w:rsidRPr="006F0B90">
        <w:rPr>
          <w:rtl/>
        </w:rPr>
        <w:t xml:space="preserve"> آمد و گفت: از تو شنيدم كه چند لحظه پيش در خطبه‏ات گفتى: پروردگارا! ما را اصلاح فرما به آنچه كه خلفاى راشدين را نسبت به آن اصلاح فرمودى! منظورت چه كسانى هستند؟ فرمود: </w:t>
      </w:r>
      <w:r w:rsidRPr="006F0B90">
        <w:rPr>
          <w:rFonts w:cs="Traditional Arabic"/>
          <w:rtl/>
        </w:rPr>
        <w:t>«</w:t>
      </w:r>
      <w:r>
        <w:rPr>
          <w:rStyle w:val="Char1"/>
          <w:rtl/>
          <w:lang w:bidi="ar-SA"/>
        </w:rPr>
        <w:t>حبيباى، وعمّاك أبوبكر وعمر، إماما الهدى، وشيخا الإسلام، ورجلا قريش، و</w:t>
      </w:r>
      <w:r w:rsidRPr="009A0644">
        <w:rPr>
          <w:rStyle w:val="Char1"/>
          <w:rtl/>
          <w:lang w:bidi="ar-SA"/>
        </w:rPr>
        <w:t xml:space="preserve">المقتدى بهما بعد رسول الله </w:t>
      </w:r>
      <w:r w:rsidRPr="006F0B90">
        <w:rPr>
          <w:rFonts w:cs="CTraditional Arabic"/>
          <w:b/>
          <w:bCs/>
          <w:rtl/>
        </w:rPr>
        <w:t>ص</w:t>
      </w:r>
      <w:r w:rsidRPr="009A0644">
        <w:rPr>
          <w:rStyle w:val="Char1"/>
          <w:rtl/>
          <w:lang w:bidi="ar-SA"/>
        </w:rPr>
        <w:t>،</w:t>
      </w:r>
      <w:r w:rsidRPr="006F0B90">
        <w:rPr>
          <w:b/>
          <w:bCs/>
          <w:rtl/>
        </w:rPr>
        <w:t xml:space="preserve"> </w:t>
      </w:r>
      <w:r>
        <w:rPr>
          <w:rStyle w:val="Char1"/>
          <w:rtl/>
          <w:lang w:bidi="ar-SA"/>
        </w:rPr>
        <w:t>من اقتدى بهما عصم، و</w:t>
      </w:r>
      <w:r w:rsidRPr="009A0644">
        <w:rPr>
          <w:rStyle w:val="Char1"/>
          <w:rtl/>
          <w:lang w:bidi="ar-SA"/>
        </w:rPr>
        <w:t>من اتبع آثارهما هدى إلى صراط مستقيم</w:t>
      </w:r>
      <w:r w:rsidRPr="006F0B90">
        <w:rPr>
          <w:rFonts w:cs="Traditional Arabic"/>
          <w:rtl/>
        </w:rPr>
        <w:t>»</w:t>
      </w:r>
      <w:r w:rsidRPr="00226719">
        <w:rPr>
          <w:rStyle w:val="FootnoteReference"/>
          <w:rFonts w:ascii="Times New Roman" w:hAnsi="Times New Roman"/>
          <w:b/>
          <w:bCs/>
          <w:sz w:val="24"/>
          <w:szCs w:val="24"/>
          <w:rtl/>
        </w:rPr>
        <w:footnoteReference w:id="259"/>
      </w:r>
      <w:r>
        <w:rPr>
          <w:rFonts w:hint="cs"/>
          <w:b/>
          <w:bCs/>
          <w:rtl/>
        </w:rPr>
        <w:t>.</w:t>
      </w:r>
    </w:p>
    <w:p w:rsidR="00082CC7" w:rsidRPr="006F0B90" w:rsidRDefault="00082CC7" w:rsidP="0002135F">
      <w:pPr>
        <w:pStyle w:val="a5"/>
      </w:pPr>
      <w:r>
        <w:rPr>
          <w:rFonts w:cs="Traditional Arabic" w:hint="cs"/>
          <w:rtl/>
        </w:rPr>
        <w:t>«</w:t>
      </w:r>
      <w:r w:rsidRPr="009A0644">
        <w:rPr>
          <w:rtl/>
        </w:rPr>
        <w:t xml:space="preserve">دوستان و حبيبانم و برادران پدرت، أبوبكر و عمر، دو امام هدايت، دو شيخ اسلام، دو مرد قريش، دو نفرى كه بعد از رسول خدا </w:t>
      </w:r>
      <w:r w:rsidRPr="009A0644">
        <w:rPr>
          <w:rFonts w:cs="CTraditional Arabic"/>
          <w:rtl/>
        </w:rPr>
        <w:t>ص</w:t>
      </w:r>
      <w:r w:rsidRPr="009A0644">
        <w:rPr>
          <w:rtl/>
        </w:rPr>
        <w:t xml:space="preserve"> مردم به آنها اقتدا كردند، و هركس به آنها اقتدا كرد، (از گمراهى و تفرقه) مصون و محفوظ ماند و هركس آثارشان را پيروى كرد، به راه راست هدايت گرديد</w:t>
      </w:r>
      <w:r>
        <w:rPr>
          <w:rFonts w:cs="Traditional Arabic" w:hint="cs"/>
          <w:rtl/>
        </w:rPr>
        <w:t>»</w:t>
      </w:r>
      <w:r w:rsidRPr="006F0B90">
        <w:rPr>
          <w:rtl/>
        </w:rPr>
        <w:t>.</w:t>
      </w:r>
    </w:p>
    <w:p w:rsidR="00082CC7" w:rsidRPr="006F0B90" w:rsidRDefault="00082CC7" w:rsidP="0002135F">
      <w:pPr>
        <w:pStyle w:val="a5"/>
        <w:numPr>
          <w:ilvl w:val="0"/>
          <w:numId w:val="5"/>
        </w:numPr>
        <w:rPr>
          <w:rtl/>
        </w:rPr>
      </w:pPr>
      <w:r w:rsidRPr="006F0B90">
        <w:rPr>
          <w:rtl/>
        </w:rPr>
        <w:t xml:space="preserve">و باز در همان كتاب - كه از «احتجاج» طبرسى روايت كرده - آمده كه على فرمود: «همانا ما با پیامبر </w:t>
      </w:r>
      <w:r w:rsidRPr="006F0B90">
        <w:rPr>
          <w:rFonts w:cs="CTraditional Arabic"/>
          <w:rtl/>
        </w:rPr>
        <w:t>ص</w:t>
      </w:r>
      <w:r w:rsidRPr="006F0B90">
        <w:rPr>
          <w:rtl/>
        </w:rPr>
        <w:t xml:space="preserve"> بر روى كوه حراء بوديم، زمانى كه كوه حركت كرد، پس به كوه فرمود: سرِ جايت باش اى كوه! زيرا كسى غير از پيامبر و صديق (أبوبكر) و شهيد (عمر) بر روى تو نيست»!!</w:t>
      </w:r>
      <w:r w:rsidRPr="00226719">
        <w:rPr>
          <w:rStyle w:val="FootnoteReference"/>
          <w:rFonts w:ascii="Times New Roman" w:hAnsi="Times New Roman"/>
          <w:b/>
          <w:bCs/>
          <w:sz w:val="24"/>
          <w:szCs w:val="24"/>
          <w:rtl/>
        </w:rPr>
        <w:footnoteReference w:id="260"/>
      </w:r>
      <w:r>
        <w:rPr>
          <w:rFonts w:hint="cs"/>
          <w:rtl/>
        </w:rPr>
        <w:t>.</w:t>
      </w:r>
    </w:p>
    <w:p w:rsidR="00082CC7" w:rsidRDefault="00082CC7" w:rsidP="0002135F">
      <w:pPr>
        <w:pStyle w:val="a5"/>
        <w:numPr>
          <w:ilvl w:val="0"/>
          <w:numId w:val="5"/>
        </w:numPr>
        <w:rPr>
          <w:rtl/>
        </w:rPr>
      </w:pPr>
      <w:r w:rsidRPr="006F0B90">
        <w:rPr>
          <w:rtl/>
        </w:rPr>
        <w:t xml:space="preserve">علم‏الهدى نيز چنين روايت مى‏كند: «على </w:t>
      </w:r>
      <w:r w:rsidR="00230139">
        <w:rPr>
          <w:rFonts w:cs="CTraditional Arabic" w:hint="cs"/>
          <w:rtl/>
        </w:rPr>
        <w:t>÷</w:t>
      </w:r>
      <w:r w:rsidRPr="006F0B90">
        <w:rPr>
          <w:rtl/>
        </w:rPr>
        <w:t xml:space="preserve"> در خطبه‏اش فرمود: بهترين اين امّت بعد از پيامبرشان، أبوبكر و عمر است» و در بعضى روايات آمده است كه اين جمله را زمانى فرمود كه ديد مردى به أبوبكر و عمر دشنام و ناسزا مى‏گويد و سپس او را نزد خود خواند و او را مجازات و مورد عقاب قرار داد!»</w:t>
      </w:r>
      <w:r w:rsidRPr="00226719">
        <w:rPr>
          <w:rStyle w:val="FootnoteReference"/>
          <w:rFonts w:ascii="Times New Roman" w:hAnsi="Times New Roman"/>
          <w:b/>
          <w:bCs/>
          <w:sz w:val="24"/>
          <w:szCs w:val="24"/>
          <w:rtl/>
        </w:rPr>
        <w:footnoteReference w:id="261"/>
      </w:r>
      <w:r>
        <w:rPr>
          <w:rFonts w:hint="cs"/>
          <w:rtl/>
        </w:rPr>
        <w:t>.</w:t>
      </w:r>
    </w:p>
    <w:p w:rsidR="00082CC7" w:rsidRDefault="00082CC7" w:rsidP="0096579B">
      <w:pPr>
        <w:pStyle w:val="a5"/>
        <w:numPr>
          <w:ilvl w:val="0"/>
          <w:numId w:val="5"/>
        </w:numPr>
        <w:rPr>
          <w:rtl/>
        </w:rPr>
      </w:pPr>
      <w:r w:rsidRPr="006F0B90">
        <w:rPr>
          <w:rtl/>
        </w:rPr>
        <w:t xml:space="preserve">يا در توصيف عمر </w:t>
      </w:r>
      <w:r w:rsidRPr="006F0B90">
        <w:rPr>
          <w:rFonts w:cs="CTraditional Arabic"/>
          <w:rtl/>
        </w:rPr>
        <w:t>س</w:t>
      </w:r>
      <w:r w:rsidRPr="006F0B90">
        <w:rPr>
          <w:rtl/>
        </w:rPr>
        <w:t xml:space="preserve"> مى‏فرمايد:</w:t>
      </w:r>
    </w:p>
    <w:p w:rsidR="00082CC7" w:rsidRDefault="00082CC7" w:rsidP="00B27AB0">
      <w:pPr>
        <w:pStyle w:val="PlainText"/>
        <w:rPr>
          <w:rFonts w:ascii="Times New Roman" w:hAnsi="Times New Roman"/>
          <w:rtl/>
        </w:rPr>
      </w:pPr>
      <w:r w:rsidRPr="006F0B90">
        <w:rPr>
          <w:rFonts w:ascii="Times New Roman" w:hAnsi="Times New Roman" w:cs="Traditional Arabic"/>
          <w:rtl/>
        </w:rPr>
        <w:t>«</w:t>
      </w:r>
      <w:r>
        <w:rPr>
          <w:rStyle w:val="Char1"/>
          <w:rtl/>
          <w:lang w:bidi="ar-SA"/>
        </w:rPr>
        <w:t>للّه درّ عمر! فقد قوم الأود وداوى العمد وأقام السنة و</w:t>
      </w:r>
      <w:r w:rsidRPr="009A0644">
        <w:rPr>
          <w:rStyle w:val="Char1"/>
          <w:rtl/>
          <w:lang w:bidi="ar-SA"/>
        </w:rPr>
        <w:t>خلف الفتنة ذهب النقى الث</w:t>
      </w:r>
      <w:r>
        <w:rPr>
          <w:rStyle w:val="Char1"/>
          <w:rtl/>
          <w:lang w:bidi="ar-SA"/>
        </w:rPr>
        <w:t>وب قليل العيب أصاب خيرها وسبق شرها أدى إلى اللّه طاعته و</w:t>
      </w:r>
      <w:r w:rsidRPr="009A0644">
        <w:rPr>
          <w:rStyle w:val="Char1"/>
          <w:rtl/>
          <w:lang w:bidi="ar-SA"/>
        </w:rPr>
        <w:t>اتقاه بحقه</w:t>
      </w:r>
      <w:r w:rsidRPr="006F0B90">
        <w:rPr>
          <w:rFonts w:ascii="Times New Roman" w:hAnsi="Times New Roman" w:cs="Traditional Arabic"/>
          <w:rtl/>
        </w:rPr>
        <w:t>»</w:t>
      </w:r>
      <w:r w:rsidRPr="00226719">
        <w:rPr>
          <w:rStyle w:val="FootnoteReference"/>
          <w:rFonts w:ascii="Times New Roman" w:hAnsi="Times New Roman"/>
          <w:b/>
          <w:bCs/>
          <w:rtl/>
        </w:rPr>
        <w:footnoteReference w:id="262"/>
      </w:r>
      <w:r>
        <w:rPr>
          <w:rFonts w:ascii="Times New Roman" w:hAnsi="Times New Roman" w:hint="cs"/>
          <w:rtl/>
        </w:rPr>
        <w:t>.</w:t>
      </w:r>
    </w:p>
    <w:p w:rsidR="00082CC7" w:rsidRPr="006F0B90" w:rsidRDefault="00082CC7" w:rsidP="0096579B">
      <w:pPr>
        <w:pStyle w:val="a5"/>
      </w:pPr>
      <w:r>
        <w:rPr>
          <w:rFonts w:cs="Traditional Arabic" w:hint="cs"/>
          <w:rtl/>
        </w:rPr>
        <w:t>«</w:t>
      </w:r>
      <w:r w:rsidRPr="009A0644">
        <w:rPr>
          <w:rtl/>
        </w:rPr>
        <w:t xml:space="preserve">خداوند نيكيهاى عمر را پاداش دهد كه كجيها را راست نمود و بيماريها را درمان كرد و سنّت پیامبر </w:t>
      </w:r>
      <w:r w:rsidRPr="009A0644">
        <w:rPr>
          <w:rFonts w:cs="CTraditional Arabic"/>
          <w:rtl/>
        </w:rPr>
        <w:t>ص</w:t>
      </w:r>
      <w:r w:rsidRPr="009A0644">
        <w:rPr>
          <w:rtl/>
        </w:rPr>
        <w:t xml:space="preserve"> را برپاداشت و فتنه‏ها و تبهكاريها را پشت سر گذاشت و در زمانش فتنه‏اى رخ نداد. پاك و كم‏عيب از دنيا رفت. نيكويى خلافت را دريافت و از شرّ آن پيشى گرفت. طاعت خدا را به جاى آورد و آنچنانكه سزاوار بود از خدا ترسيد و پرهيزگارى نمود</w:t>
      </w:r>
      <w:r>
        <w:rPr>
          <w:rFonts w:cs="Traditional Arabic" w:hint="cs"/>
          <w:rtl/>
        </w:rPr>
        <w:t>»</w:t>
      </w:r>
      <w:r w:rsidRPr="006F0B90">
        <w:rPr>
          <w:rtl/>
        </w:rPr>
        <w:t>.</w:t>
      </w:r>
    </w:p>
    <w:p w:rsidR="00082CC7" w:rsidRDefault="00082CC7" w:rsidP="0096579B">
      <w:pPr>
        <w:pStyle w:val="a5"/>
        <w:numPr>
          <w:ilvl w:val="0"/>
          <w:numId w:val="5"/>
        </w:numPr>
        <w:rPr>
          <w:rtl/>
        </w:rPr>
      </w:pPr>
      <w:r w:rsidRPr="006F0B90">
        <w:rPr>
          <w:rtl/>
        </w:rPr>
        <w:t xml:space="preserve">يا در جايى ديگر، باز هم در توصيف عمر </w:t>
      </w:r>
      <w:r w:rsidRPr="006F0B90">
        <w:rPr>
          <w:rFonts w:cs="CTraditional Arabic"/>
          <w:rtl/>
        </w:rPr>
        <w:t>س</w:t>
      </w:r>
      <w:r w:rsidRPr="006F0B90">
        <w:rPr>
          <w:rtl/>
        </w:rPr>
        <w:t xml:space="preserve"> مى‏فرمايد:</w:t>
      </w:r>
    </w:p>
    <w:p w:rsidR="00082CC7" w:rsidRPr="006F0B90" w:rsidRDefault="00082CC7" w:rsidP="00B27AB0">
      <w:pPr>
        <w:pStyle w:val="PlainText"/>
        <w:rPr>
          <w:rFonts w:ascii="Times New Roman" w:hAnsi="Times New Roman"/>
          <w:rtl/>
        </w:rPr>
      </w:pPr>
      <w:r w:rsidRPr="006F0B90">
        <w:rPr>
          <w:rFonts w:ascii="Times New Roman" w:hAnsi="Times New Roman" w:cs="Traditional Arabic"/>
          <w:rtl/>
        </w:rPr>
        <w:t>«</w:t>
      </w:r>
      <w:r>
        <w:rPr>
          <w:rStyle w:val="Char1"/>
          <w:rtl/>
          <w:lang w:bidi="ar-SA"/>
        </w:rPr>
        <w:t>ووليهم وال فأقام و</w:t>
      </w:r>
      <w:r w:rsidRPr="009A0644">
        <w:rPr>
          <w:rStyle w:val="Char1"/>
          <w:rtl/>
          <w:lang w:bidi="ar-SA"/>
        </w:rPr>
        <w:t>استقام حتى ضرب الدين بجرانه</w:t>
      </w:r>
      <w:r w:rsidRPr="006F0B90">
        <w:rPr>
          <w:rFonts w:ascii="Times New Roman" w:hAnsi="Times New Roman" w:cs="Traditional Arabic"/>
          <w:rtl/>
        </w:rPr>
        <w:t>»</w:t>
      </w:r>
      <w:r w:rsidRPr="00226719">
        <w:rPr>
          <w:rStyle w:val="FootnoteReference"/>
          <w:rFonts w:ascii="Times New Roman" w:hAnsi="Times New Roman"/>
          <w:b/>
          <w:bCs/>
          <w:rtl/>
        </w:rPr>
        <w:footnoteReference w:id="263"/>
      </w:r>
      <w:r>
        <w:rPr>
          <w:rFonts w:ascii="Times New Roman" w:hAnsi="Times New Roman" w:hint="cs"/>
          <w:rtl/>
        </w:rPr>
        <w:t>.</w:t>
      </w:r>
    </w:p>
    <w:p w:rsidR="00082CC7" w:rsidRPr="006F0B90" w:rsidRDefault="00082CC7" w:rsidP="0096579B">
      <w:pPr>
        <w:pStyle w:val="a5"/>
      </w:pPr>
      <w:r>
        <w:rPr>
          <w:rFonts w:cs="Traditional Arabic" w:hint="cs"/>
          <w:rtl/>
        </w:rPr>
        <w:t>«</w:t>
      </w:r>
      <w:r w:rsidRPr="009A0644">
        <w:rPr>
          <w:rtl/>
        </w:rPr>
        <w:t>و (عمر بعد از أبوبكر) فرمانرواى مردم شد (و به خلافت نشست)، پس (امر خلافت و احكام الهى را) به‏پا داشت و (و بر آن) ايستادگى نمود (و از مسيرش خارج نشد) تا اين كه دين قرار گرفت</w:t>
      </w:r>
      <w:r>
        <w:rPr>
          <w:rFonts w:cs="Traditional Arabic" w:hint="cs"/>
          <w:rtl/>
        </w:rPr>
        <w:t>»</w:t>
      </w:r>
      <w:r w:rsidRPr="006F0B90">
        <w:rPr>
          <w:rtl/>
        </w:rPr>
        <w:t>.</w:t>
      </w:r>
    </w:p>
    <w:p w:rsidR="00082CC7" w:rsidRDefault="00082CC7" w:rsidP="0096579B">
      <w:pPr>
        <w:pStyle w:val="a5"/>
        <w:numPr>
          <w:ilvl w:val="0"/>
          <w:numId w:val="5"/>
        </w:numPr>
        <w:rPr>
          <w:rtl/>
        </w:rPr>
      </w:pPr>
      <w:r w:rsidRPr="006F0B90">
        <w:rPr>
          <w:rtl/>
        </w:rPr>
        <w:t xml:space="preserve">و در مشورت با عمر </w:t>
      </w:r>
      <w:r w:rsidRPr="006F0B90">
        <w:rPr>
          <w:rFonts w:cs="CTraditional Arabic"/>
          <w:rtl/>
        </w:rPr>
        <w:t>س</w:t>
      </w:r>
      <w:r w:rsidRPr="006F0B90">
        <w:rPr>
          <w:rtl/>
        </w:rPr>
        <w:t xml:space="preserve"> مبنى بر رفتنش به جنگ روميان، او را از رفتن منع مى‏كند و مرجع و ياور و پناهشان مى‏داند:</w:t>
      </w:r>
    </w:p>
    <w:p w:rsidR="00082CC7" w:rsidRDefault="00082CC7" w:rsidP="00B27AB0">
      <w:pPr>
        <w:pStyle w:val="PlainText"/>
        <w:rPr>
          <w:rFonts w:ascii="Times New Roman" w:hAnsi="Times New Roman"/>
          <w:rtl/>
        </w:rPr>
      </w:pPr>
      <w:r w:rsidRPr="006F0B90">
        <w:rPr>
          <w:rFonts w:ascii="Times New Roman" w:hAnsi="Times New Roman" w:cs="Traditional Arabic"/>
          <w:rtl/>
        </w:rPr>
        <w:t>«</w:t>
      </w:r>
      <w:r w:rsidRPr="009A0644">
        <w:rPr>
          <w:rStyle w:val="Char1"/>
          <w:rtl/>
          <w:lang w:bidi="ar-SA"/>
        </w:rPr>
        <w:t>إنك متى تسر إلى العدو بنفسك فتلقهم فتنكب لا تكن للمسلمين كانفة دون أقصى بلادهم ليس بعدك مرجع يرجعون إليه، فابعث إليهم رجلا محربا.</w:t>
      </w:r>
      <w:r>
        <w:rPr>
          <w:rStyle w:val="Char1"/>
          <w:rtl/>
          <w:lang w:bidi="ar-SA"/>
        </w:rPr>
        <w:t>.. فإن أظهر اللّه فذاك ما تحب وإن تكن الأخرى كنت ردءا للناس و</w:t>
      </w:r>
      <w:r w:rsidRPr="009A0644">
        <w:rPr>
          <w:rStyle w:val="Char1"/>
          <w:rtl/>
          <w:lang w:bidi="ar-SA"/>
        </w:rPr>
        <w:t>مثابة للمسلمين</w:t>
      </w:r>
      <w:r w:rsidRPr="006F0B90">
        <w:rPr>
          <w:rFonts w:ascii="Times New Roman" w:hAnsi="Times New Roman" w:cs="Traditional Arabic"/>
          <w:rtl/>
        </w:rPr>
        <w:t>»</w:t>
      </w:r>
      <w:r w:rsidRPr="00226719">
        <w:rPr>
          <w:rStyle w:val="FootnoteReference"/>
          <w:rFonts w:ascii="Times New Roman" w:hAnsi="Times New Roman"/>
          <w:b/>
          <w:bCs/>
          <w:rtl/>
        </w:rPr>
        <w:footnoteReference w:id="264"/>
      </w:r>
      <w:r>
        <w:rPr>
          <w:rFonts w:ascii="Times New Roman" w:hAnsi="Times New Roman" w:hint="cs"/>
          <w:rtl/>
        </w:rPr>
        <w:t>.</w:t>
      </w:r>
    </w:p>
    <w:p w:rsidR="00082CC7" w:rsidRPr="006F0B90" w:rsidRDefault="00082CC7" w:rsidP="0096579B">
      <w:pPr>
        <w:pStyle w:val="a5"/>
      </w:pPr>
      <w:r>
        <w:rPr>
          <w:rFonts w:cs="Traditional Arabic" w:hint="cs"/>
          <w:rtl/>
        </w:rPr>
        <w:t>«</w:t>
      </w:r>
      <w:r w:rsidRPr="009A0644">
        <w:rPr>
          <w:rtl/>
        </w:rPr>
        <w:t>همانا اگر خودت شخصاً به جنگ دشمن (يعنى روميان) بروى و شكست بخورى، براى مسلمانان در دورترين نقاط سرزمينشان پناهى نمى‏ماند و پس از تو هم، هيچ مرجعى نيست كه (مشكلات و اختلافات مردم) به سويش ارجاع داده شوند، پس خود در مدينه بمان و (به جاى خود) مرد جنگ‏آزموده‏اى بفرست و به فرماندهى بگمار و خودت از نظر سوق‏الجيشى به آنها خط بده! پس اگر خداوند مسلمانان را پيروز گردانيد، خواسته‏ات برآورده شده و اگر طور ديگر شد، خودت پناه مردم و مرجع مسلمانان خواهى بود</w:t>
      </w:r>
      <w:r>
        <w:rPr>
          <w:rFonts w:cs="Traditional Arabic" w:hint="cs"/>
          <w:rtl/>
        </w:rPr>
        <w:t>»</w:t>
      </w:r>
      <w:r>
        <w:rPr>
          <w:rFonts w:hint="cs"/>
          <w:rtl/>
        </w:rPr>
        <w:t>.</w:t>
      </w:r>
    </w:p>
    <w:p w:rsidR="00082CC7" w:rsidRDefault="00082CC7" w:rsidP="0096579B">
      <w:pPr>
        <w:pStyle w:val="a5"/>
        <w:rPr>
          <w:rtl/>
        </w:rPr>
      </w:pPr>
      <w:r w:rsidRPr="006F0B90">
        <w:rPr>
          <w:rtl/>
        </w:rPr>
        <w:t xml:space="preserve">- بار ديگر، در مشورتش با عمر </w:t>
      </w:r>
      <w:r w:rsidRPr="006F0B90">
        <w:rPr>
          <w:rFonts w:cs="CTraditional Arabic"/>
          <w:rtl/>
        </w:rPr>
        <w:t>س</w:t>
      </w:r>
      <w:r w:rsidRPr="006F0B90">
        <w:rPr>
          <w:rtl/>
        </w:rPr>
        <w:t xml:space="preserve"> از رفتنش به جنگ با ايرانيان جلوگيرى مى‏كند و طى سخنانى، او را قيّم و سرپرست مسلمانان، وسيله وحدت مسلمانان، قطب آسياب و مركز ثقل حكومت اسلامى مى‏خواند:</w:t>
      </w:r>
    </w:p>
    <w:p w:rsidR="00230139" w:rsidRDefault="00082CC7" w:rsidP="00B27AB0">
      <w:pPr>
        <w:pStyle w:val="PlainText"/>
        <w:rPr>
          <w:rFonts w:ascii="Times New Roman" w:hAnsi="Times New Roman"/>
          <w:rtl/>
        </w:rPr>
      </w:pPr>
      <w:r w:rsidRPr="006F0B90">
        <w:rPr>
          <w:rFonts w:ascii="Times New Roman" w:hAnsi="Times New Roman" w:cs="Traditional Arabic"/>
          <w:rtl/>
        </w:rPr>
        <w:t>«</w:t>
      </w:r>
      <w:r>
        <w:rPr>
          <w:rStyle w:val="Char1"/>
          <w:rtl/>
          <w:lang w:bidi="ar-SA"/>
        </w:rPr>
        <w:t>إن هذا الأمر</w:t>
      </w:r>
      <w:r w:rsidR="00230139">
        <w:rPr>
          <w:rStyle w:val="Char1"/>
          <w:rtl/>
          <w:lang w:bidi="ar-SA"/>
        </w:rPr>
        <w:t xml:space="preserve"> لم يكن نصره ولا خذلانه بكثرة و</w:t>
      </w:r>
      <w:r>
        <w:rPr>
          <w:rStyle w:val="Char1"/>
          <w:rtl/>
          <w:lang w:bidi="ar-SA"/>
        </w:rPr>
        <w:t>لا بقلة وهو دين اللّه الذى أظهره وجنده الذى أعده و</w:t>
      </w:r>
      <w:r w:rsidRPr="009A0644">
        <w:rPr>
          <w:rStyle w:val="Char1"/>
          <w:rtl/>
          <w:lang w:bidi="ar-SA"/>
        </w:rPr>
        <w:t>أمده ح</w:t>
      </w:r>
      <w:r>
        <w:rPr>
          <w:rStyle w:val="Char1"/>
          <w:rtl/>
          <w:lang w:bidi="ar-SA"/>
        </w:rPr>
        <w:t>تى بلغ ما بلغ و طلع حيثما طلع و</w:t>
      </w:r>
      <w:r w:rsidRPr="009A0644">
        <w:rPr>
          <w:rStyle w:val="Char1"/>
          <w:rtl/>
          <w:lang w:bidi="ar-SA"/>
        </w:rPr>
        <w:t>نحن على موعود من اللّ</w:t>
      </w:r>
      <w:r>
        <w:rPr>
          <w:rStyle w:val="Char1"/>
          <w:rtl/>
          <w:lang w:bidi="ar-SA"/>
        </w:rPr>
        <w:t>ه واللّه منجز وعده وناصر جنده و</w:t>
      </w:r>
      <w:r w:rsidRPr="009A0644">
        <w:rPr>
          <w:rStyle w:val="Char1"/>
          <w:rtl/>
          <w:lang w:bidi="ar-SA"/>
        </w:rPr>
        <w:t>مكان القيم بالأمر مكان النظام من ا</w:t>
      </w:r>
      <w:r w:rsidR="00230139">
        <w:rPr>
          <w:rStyle w:val="Char1"/>
          <w:rtl/>
          <w:lang w:bidi="ar-SA"/>
        </w:rPr>
        <w:t>لخزر يجمعه و</w:t>
      </w:r>
      <w:r>
        <w:rPr>
          <w:rStyle w:val="Char1"/>
          <w:rtl/>
          <w:lang w:bidi="ar-SA"/>
        </w:rPr>
        <w:t>يضمه... فكن قطبا و</w:t>
      </w:r>
      <w:r w:rsidRPr="009A0644">
        <w:rPr>
          <w:rStyle w:val="Char1"/>
          <w:rtl/>
          <w:lang w:bidi="ar-SA"/>
        </w:rPr>
        <w:t>استدر الرحى بالعرب، واصلهم دونك نار الحرب، فإنك إن شخصت من هذه الأرض</w:t>
      </w:r>
      <w:r>
        <w:rPr>
          <w:rStyle w:val="Char1"/>
          <w:rtl/>
          <w:lang w:bidi="ar-SA"/>
        </w:rPr>
        <w:t xml:space="preserve"> انتقضت عليك العرب من أطرافها و</w:t>
      </w:r>
      <w:r w:rsidRPr="009A0644">
        <w:rPr>
          <w:rStyle w:val="Char1"/>
          <w:rtl/>
          <w:lang w:bidi="ar-SA"/>
        </w:rPr>
        <w:t>أقطارها... إن الأعاجم إن ينظروا إليك غدا يقولوا: هذا أصل ال</w:t>
      </w:r>
      <w:r>
        <w:rPr>
          <w:rStyle w:val="Char1"/>
          <w:rtl/>
          <w:lang w:bidi="ar-SA"/>
        </w:rPr>
        <w:t>عرب، فإذا اقتطعموه استرحتم... و</w:t>
      </w:r>
      <w:r w:rsidRPr="009A0644">
        <w:rPr>
          <w:rStyle w:val="Char1"/>
          <w:rtl/>
          <w:lang w:bidi="ar-SA"/>
        </w:rPr>
        <w:t>إنما كنا نقاتل بالنصر و المعونة</w:t>
      </w:r>
      <w:r w:rsidRPr="006F0B90">
        <w:rPr>
          <w:rFonts w:ascii="Times New Roman" w:hAnsi="Times New Roman" w:cs="Traditional Arabic"/>
          <w:rtl/>
        </w:rPr>
        <w:t>»</w:t>
      </w:r>
      <w:r w:rsidRPr="00226719">
        <w:rPr>
          <w:rStyle w:val="FootnoteReference"/>
          <w:rFonts w:ascii="Times New Roman" w:hAnsi="Times New Roman"/>
          <w:b/>
          <w:bCs/>
          <w:rtl/>
        </w:rPr>
        <w:footnoteReference w:id="265"/>
      </w:r>
      <w:r>
        <w:rPr>
          <w:rFonts w:ascii="Times New Roman" w:hAnsi="Times New Roman" w:hint="cs"/>
          <w:rtl/>
        </w:rPr>
        <w:t>.</w:t>
      </w:r>
    </w:p>
    <w:p w:rsidR="00082CC7" w:rsidRPr="006F0B90" w:rsidRDefault="00082CC7" w:rsidP="0096579B">
      <w:pPr>
        <w:pStyle w:val="a5"/>
        <w:rPr>
          <w:b/>
          <w:bCs/>
        </w:rPr>
      </w:pPr>
      <w:r>
        <w:rPr>
          <w:rFonts w:cs="Traditional Arabic" w:hint="cs"/>
          <w:rtl/>
        </w:rPr>
        <w:t>«</w:t>
      </w:r>
      <w:r w:rsidRPr="009A0644">
        <w:rPr>
          <w:rtl/>
        </w:rPr>
        <w:t>پيروزى و شكست اين امر، (از همان ابتدا) به انبوهى و كمى (لشگر) نبوده است و اين دين خداست كه آن را (تاكنون) پيروزى داده و لشگر خداست كه آنها را مهيّا ساخته و كمك فرموده تا آن كه به مرتبه‏اى كه بايد برسد، رسيده و درخشيده تا جايى كه بايد بدرخشد، و ما به وعده خدا از جانبش منتظريم و خداوند به وعده خود وفا كرده و لشگرش را يارى فرموده است، و مكان قيّم امور و زمامدار مسلمانان (كه تو هستى) مانند رشته مُهره است كه آن را گرد مى‏آورد و به هم پيوند مى‏دهد! پس اگر رشته پاره شود، مهره‏ها از هم جدا شده و پراكنده مى‏شوند، به گونه‏اى كه ديگر جمع نخواهند شد! (يعنى اگر تو كه خليفه هستى كشته شوى، مسلمانان همه پراكنده و متفرّق مى‏شوند). اگرچه امروز تعداد عرب (نسبت به ايرانيان) اندك است، امّا به سبب دين اسلام بسيار است، و به جهت اجتماع و يكپارچگى (كه نفاق و دورويى در آن راه ندارد) غلبه دارند. پس تو همان قطب و ميخ آسياب (ساكن و برقرار) باش! و آسياب (جنگ) را به وسيله عرب بگردان و آنان را به آتش جنگ درآورده و خود به جنگ نرو؛ زيرا اگر تو از اين زمين (يعنى مدينه) بيرون بروى، عرب از اطراف و نواحى آن (فرصت را غنيمت شمرده و) عهد با تو را شكسته و فساد و تبهكارى به بار مى‏آورند تا جايى كه حفظ و نگهبانى از مرزها كه در پشت سر گذاشته‏اى، نزد تو از رفتن به جنگ (با ايرانيان) مهمتر مى‏گردد و ايرانيها تو را ببينند، مى‏گويند: اين امام و پيشواى عرب است (كه جز او، پيشوايى ديگر ندارند)، پس اگر او را بكشيد، استراحت خواهيد كرد و آسوده مى‏شويد! و اين انديشه، حرص و طمعشان بر كشتن و نابودكردن تو، سخت‏تر و زيادتر مى‏گرداند، و امّا آنچه تو راجع به آمدن ايرانيها به جنگ مسلمانان يادآورى نمودى، پس خداوند سبحان از آمدنشان بيشتر از تو كراهت دارد و او تواناتر است به برطرف‏كردن آنچه را كه از آن كراهت دارد (و به آن راضى نيست) و امّا آنچه راجع به كثرت و زيادى تعداد ايشان ذكر كردى، (آن هم باكى نيست؛ زيرا) پيش از اين (در زمان پيامبر) به بسيارى لشگر، جنگ نمى‏كرديم، بلكه به كمك و يارى خداوند متعال مى‏جنگيديم</w:t>
      </w:r>
      <w:r>
        <w:rPr>
          <w:rFonts w:cs="Traditional Arabic" w:hint="cs"/>
          <w:rtl/>
        </w:rPr>
        <w:t>»</w:t>
      </w:r>
      <w:r w:rsidRPr="006F0B90">
        <w:rPr>
          <w:rtl/>
        </w:rPr>
        <w:t>.</w:t>
      </w:r>
    </w:p>
    <w:p w:rsidR="00082CC7" w:rsidRPr="006F0B90" w:rsidRDefault="00082CC7" w:rsidP="0096579B">
      <w:pPr>
        <w:pStyle w:val="a5"/>
        <w:numPr>
          <w:ilvl w:val="0"/>
          <w:numId w:val="5"/>
        </w:numPr>
        <w:rPr>
          <w:rtl/>
        </w:rPr>
      </w:pPr>
      <w:r w:rsidRPr="006F0B90">
        <w:rPr>
          <w:rtl/>
        </w:rPr>
        <w:t xml:space="preserve">علي </w:t>
      </w:r>
      <w:r w:rsidRPr="006F0B90">
        <w:rPr>
          <w:rFonts w:cs="CTraditional Arabic"/>
          <w:rtl/>
        </w:rPr>
        <w:t>س</w:t>
      </w:r>
      <w:r w:rsidRPr="006F0B90">
        <w:rPr>
          <w:rtl/>
        </w:rPr>
        <w:t xml:space="preserve">، هرگز با روش و سيرت عمر </w:t>
      </w:r>
      <w:r w:rsidRPr="006F0B90">
        <w:rPr>
          <w:rFonts w:cs="CTraditional Arabic"/>
          <w:rtl/>
        </w:rPr>
        <w:t>س</w:t>
      </w:r>
      <w:r w:rsidRPr="006F0B90">
        <w:rPr>
          <w:rtl/>
        </w:rPr>
        <w:t xml:space="preserve"> مخالفت نكرده است؛ چنانچه دينورى شيعى روايت مى‏كند: «زمانى كه على </w:t>
      </w:r>
      <w:r>
        <w:rPr>
          <w:rFonts w:cs="CTraditional Arabic" w:hint="cs"/>
          <w:rtl/>
        </w:rPr>
        <w:t>÷</w:t>
      </w:r>
      <w:r w:rsidRPr="006F0B90">
        <w:rPr>
          <w:rtl/>
        </w:rPr>
        <w:t xml:space="preserve"> به كوفه آمد، مردم به او گفتند: اى اميرالمؤمنين! آيا در قصر منزل مى‏كنى؟! فرمود: خير! من هيچ احتياجى به كاخ و قصر ندارم؛ زيرا عمربن‏خطاب، آن را خوش نداشت، امّا در يك خانه فراخ و جادار، منزل مى‏كنم. سپس به مسجد اعظم كوفه رفت و دو ركعت نماز گزارد و آنگاه در منزل دلخواهش فرود آمد»</w:t>
      </w:r>
      <w:r w:rsidRPr="00226719">
        <w:rPr>
          <w:rStyle w:val="FootnoteReference"/>
          <w:rFonts w:ascii="Times New Roman" w:hAnsi="Times New Roman"/>
          <w:b/>
          <w:bCs/>
          <w:sz w:val="24"/>
          <w:szCs w:val="24"/>
          <w:rtl/>
        </w:rPr>
        <w:footnoteReference w:id="266"/>
      </w:r>
      <w:r>
        <w:rPr>
          <w:rFonts w:hint="cs"/>
          <w:rtl/>
        </w:rPr>
        <w:t>.</w:t>
      </w:r>
    </w:p>
    <w:p w:rsidR="00230139" w:rsidRDefault="00082CC7" w:rsidP="0096579B">
      <w:pPr>
        <w:pStyle w:val="a5"/>
        <w:rPr>
          <w:rtl/>
        </w:rPr>
      </w:pPr>
      <w:r w:rsidRPr="006F0B90">
        <w:rPr>
          <w:rtl/>
        </w:rPr>
        <w:t xml:space="preserve">يا زمانى كه به خلافت رسيد، و گروهى درباره فدك با او سخن گفتند، فرمود: </w:t>
      </w:r>
      <w:r w:rsidR="00226719">
        <w:rPr>
          <w:rFonts w:cs="Traditional Arabic" w:hint="cs"/>
          <w:rtl/>
        </w:rPr>
        <w:t>«</w:t>
      </w:r>
      <w:r w:rsidRPr="00226719">
        <w:rPr>
          <w:rStyle w:val="Char1"/>
          <w:rtl/>
          <w:lang w:bidi="ar-SA"/>
        </w:rPr>
        <w:t>إنى لأستحيى من اللّه أن أردّ شيئا منع منه أ</w:t>
      </w:r>
      <w:r w:rsidR="00226719">
        <w:rPr>
          <w:rStyle w:val="Char1"/>
          <w:rtl/>
          <w:lang w:bidi="ar-SA"/>
        </w:rPr>
        <w:t>بوبكر و</w:t>
      </w:r>
      <w:r w:rsidRPr="00226719">
        <w:rPr>
          <w:rStyle w:val="Char1"/>
          <w:rtl/>
          <w:lang w:bidi="ar-SA"/>
        </w:rPr>
        <w:t>أمضاه عمر!</w:t>
      </w:r>
      <w:r w:rsidR="00226719">
        <w:rPr>
          <w:rFonts w:cs="Traditional Arabic" w:hint="cs"/>
          <w:rtl/>
        </w:rPr>
        <w:t>»</w:t>
      </w:r>
      <w:r w:rsidRPr="00226719">
        <w:rPr>
          <w:rStyle w:val="FootnoteReference"/>
          <w:rFonts w:ascii="Times New Roman" w:hAnsi="Times New Roman"/>
          <w:b/>
          <w:bCs/>
          <w:sz w:val="24"/>
          <w:szCs w:val="24"/>
          <w:rtl/>
        </w:rPr>
        <w:footnoteReference w:id="267"/>
      </w:r>
      <w:r w:rsidRPr="00226719">
        <w:rPr>
          <w:rFonts w:hint="cs"/>
          <w:b/>
          <w:bCs/>
          <w:sz w:val="24"/>
          <w:szCs w:val="24"/>
          <w:rtl/>
        </w:rPr>
        <w:t>.</w:t>
      </w:r>
    </w:p>
    <w:p w:rsidR="00082CC7" w:rsidRDefault="00226719" w:rsidP="0096579B">
      <w:pPr>
        <w:pStyle w:val="a5"/>
        <w:rPr>
          <w:rtl/>
        </w:rPr>
      </w:pPr>
      <w:r>
        <w:rPr>
          <w:rFonts w:cs="Traditional Arabic" w:hint="cs"/>
          <w:rtl/>
        </w:rPr>
        <w:t>«</w:t>
      </w:r>
      <w:r w:rsidR="00082CC7" w:rsidRPr="00226719">
        <w:rPr>
          <w:rtl/>
        </w:rPr>
        <w:t>به راستى من از خدا شرم مى‏كنم كه چيزى را برگردانم كه أبوبكر از آن منع كرد و عمر نيز همان كار را اجرا و قطعى نمود!</w:t>
      </w:r>
      <w:r>
        <w:rPr>
          <w:rFonts w:cs="Traditional Arabic" w:hint="cs"/>
          <w:rtl/>
        </w:rPr>
        <w:t>»</w:t>
      </w:r>
      <w:r w:rsidR="00082CC7">
        <w:rPr>
          <w:rtl/>
        </w:rPr>
        <w:t>.</w:t>
      </w:r>
    </w:p>
    <w:p w:rsidR="00082CC7" w:rsidRPr="006F0B90" w:rsidRDefault="00082CC7" w:rsidP="0096579B">
      <w:pPr>
        <w:pStyle w:val="a5"/>
        <w:numPr>
          <w:ilvl w:val="0"/>
          <w:numId w:val="5"/>
        </w:numPr>
        <w:rPr>
          <w:rtl/>
        </w:rPr>
      </w:pPr>
      <w:r w:rsidRPr="006F0B90">
        <w:rPr>
          <w:rtl/>
        </w:rPr>
        <w:t xml:space="preserve">روايت شده كه: «زمانى كه عمر غسل داده شد و كفن گرديد، على </w:t>
      </w:r>
      <w:r w:rsidR="00822FA7">
        <w:rPr>
          <w:rFonts w:cs="CTraditional Arabic" w:hint="cs"/>
          <w:rtl/>
        </w:rPr>
        <w:t>÷</w:t>
      </w:r>
      <w:r w:rsidRPr="006F0B90">
        <w:rPr>
          <w:rtl/>
        </w:rPr>
        <w:t xml:space="preserve"> وارد شد و بر جنازه‏اش ايستاد و فرمود: </w:t>
      </w:r>
      <w:r w:rsidRPr="006F0B90">
        <w:rPr>
          <w:rFonts w:cs="Traditional Arabic"/>
          <w:rtl/>
        </w:rPr>
        <w:t>«</w:t>
      </w:r>
      <w:r w:rsidRPr="009A0644">
        <w:rPr>
          <w:rStyle w:val="Char1"/>
          <w:rtl/>
          <w:lang w:bidi="ar-SA"/>
        </w:rPr>
        <w:t>ما على الأرض أحد أحب إلىّ أن ألقى اللّه بصحيفته من هذا ال</w:t>
      </w:r>
      <w:r>
        <w:rPr>
          <w:rStyle w:val="Char1"/>
          <w:rFonts w:hint="cs"/>
          <w:rtl/>
          <w:lang w:bidi="ar-SA"/>
        </w:rPr>
        <w:t>ـ</w:t>
      </w:r>
      <w:r w:rsidRPr="009A0644">
        <w:rPr>
          <w:rStyle w:val="Char1"/>
          <w:rtl/>
          <w:lang w:bidi="ar-SA"/>
        </w:rPr>
        <w:t>مسجى بين أظهركم</w:t>
      </w:r>
      <w:r w:rsidRPr="006F0B90">
        <w:rPr>
          <w:rFonts w:cs="Traditional Arabic"/>
          <w:rtl/>
        </w:rPr>
        <w:t>»</w:t>
      </w:r>
      <w:r w:rsidRPr="00226719">
        <w:rPr>
          <w:rStyle w:val="FootnoteReference"/>
          <w:rFonts w:ascii="Times New Roman" w:hAnsi="Times New Roman"/>
          <w:b/>
          <w:bCs/>
          <w:sz w:val="24"/>
          <w:szCs w:val="24"/>
          <w:rtl/>
        </w:rPr>
        <w:footnoteReference w:id="268"/>
      </w:r>
      <w:r>
        <w:rPr>
          <w:rFonts w:hint="cs"/>
          <w:rtl/>
        </w:rPr>
        <w:t>.</w:t>
      </w:r>
    </w:p>
    <w:p w:rsidR="00082CC7" w:rsidRPr="006F0B90" w:rsidRDefault="00082CC7" w:rsidP="0096579B">
      <w:pPr>
        <w:pStyle w:val="a5"/>
      </w:pPr>
      <w:r>
        <w:rPr>
          <w:rFonts w:cs="Traditional Arabic" w:hint="cs"/>
          <w:rtl/>
        </w:rPr>
        <w:t>«</w:t>
      </w:r>
      <w:r w:rsidRPr="009A0644">
        <w:rPr>
          <w:rtl/>
        </w:rPr>
        <w:t xml:space="preserve">هيچ كس بر روى زمين در بين شما، به اندازه اين مكفون (يعنى عمر </w:t>
      </w:r>
      <w:r w:rsidRPr="009A0644">
        <w:rPr>
          <w:rFonts w:cs="CTraditional Arabic"/>
          <w:rtl/>
        </w:rPr>
        <w:t>س</w:t>
      </w:r>
      <w:r w:rsidRPr="009A0644">
        <w:rPr>
          <w:rtl/>
        </w:rPr>
        <w:t>) برايم دوست‏داشتنى‏تر نيست كه (دوست دارم) خدا را با نامه اعمال (نيك)اش ملاقات كنم</w:t>
      </w:r>
      <w:r>
        <w:rPr>
          <w:rFonts w:cs="Traditional Arabic" w:hint="cs"/>
          <w:rtl/>
        </w:rPr>
        <w:t>»</w:t>
      </w:r>
      <w:r w:rsidRPr="006F0B90">
        <w:rPr>
          <w:rtl/>
        </w:rPr>
        <w:t>.</w:t>
      </w:r>
    </w:p>
    <w:p w:rsidR="007F24A6" w:rsidRDefault="00082CC7" w:rsidP="0096579B">
      <w:pPr>
        <w:pStyle w:val="a5"/>
        <w:rPr>
          <w:rtl/>
        </w:rPr>
      </w:pPr>
      <w:r w:rsidRPr="006F0B90">
        <w:rPr>
          <w:rtl/>
        </w:rPr>
        <w:t>اين روايت، در كتب اهل‏سنّت نيز آمده است؛ چنانچه حاكم در «المستدرك» خود، ذهبى در «التلخيص» خود، امام احمد در «مسند» خود، إبن‏سعد در «طبقات» خود، و مثل آن را، بخارى</w:t>
      </w:r>
      <w:r>
        <w:rPr>
          <w:rtl/>
        </w:rPr>
        <w:t xml:space="preserve"> و مسلم در «صحيح»شان آورده‏اند.</w:t>
      </w:r>
    </w:p>
    <w:p w:rsidR="007F24A6" w:rsidRDefault="00082CC7" w:rsidP="0096579B">
      <w:pPr>
        <w:pStyle w:val="a5"/>
        <w:rPr>
          <w:rtl/>
        </w:rPr>
      </w:pPr>
      <w:r w:rsidRPr="006F0B90">
        <w:rPr>
          <w:rtl/>
        </w:rPr>
        <w:t xml:space="preserve">از تيجانى مى‏پرسيم: آيا دوست دارى كه نامه اعمالت همچون نامه اعمال عمر </w:t>
      </w:r>
      <w:r w:rsidRPr="006F0B90">
        <w:rPr>
          <w:rFonts w:cs="CTraditional Arabic"/>
          <w:rtl/>
        </w:rPr>
        <w:t>س</w:t>
      </w:r>
      <w:r w:rsidRPr="006F0B90">
        <w:rPr>
          <w:rtl/>
        </w:rPr>
        <w:t xml:space="preserve"> باشد؟!</w:t>
      </w:r>
      <w:r>
        <w:rPr>
          <w:rFonts w:hint="cs"/>
          <w:rtl/>
        </w:rPr>
        <w:t>.</w:t>
      </w:r>
    </w:p>
    <w:p w:rsidR="00082CC7" w:rsidRDefault="00082CC7" w:rsidP="0096579B">
      <w:pPr>
        <w:pStyle w:val="a5"/>
        <w:numPr>
          <w:ilvl w:val="0"/>
          <w:numId w:val="5"/>
        </w:numPr>
        <w:rPr>
          <w:rtl/>
        </w:rPr>
      </w:pPr>
      <w:r w:rsidRPr="006F0B90">
        <w:rPr>
          <w:rtl/>
        </w:rPr>
        <w:t xml:space="preserve">از على و فرزندانش حسن و حسين - رضى اللّه عنهم - روايت كرده‏اند كه پیامبر </w:t>
      </w:r>
      <w:r w:rsidRPr="006F0B90">
        <w:rPr>
          <w:rFonts w:cs="CTraditional Arabic"/>
          <w:rtl/>
        </w:rPr>
        <w:t>ص</w:t>
      </w:r>
      <w:r w:rsidRPr="006F0B90">
        <w:rPr>
          <w:rtl/>
        </w:rPr>
        <w:t xml:space="preserve"> فرموده است:</w:t>
      </w:r>
    </w:p>
    <w:p w:rsidR="00082CC7" w:rsidRPr="006F0B90" w:rsidRDefault="00082CC7" w:rsidP="00B27AB0">
      <w:pPr>
        <w:pStyle w:val="PlainText"/>
        <w:rPr>
          <w:rFonts w:ascii="Times New Roman" w:hAnsi="Times New Roman"/>
          <w:rtl/>
        </w:rPr>
      </w:pPr>
      <w:r w:rsidRPr="0096579B">
        <w:rPr>
          <w:rStyle w:val="Char5"/>
          <w:rtl/>
        </w:rPr>
        <w:t>«إن أبابكر منى بمنزلة السمع وإن عمر منى بمنزلة البصر وإن عثمان بمنزلة الفؤاد»</w:t>
      </w:r>
      <w:r w:rsidRPr="00226719">
        <w:rPr>
          <w:rStyle w:val="FootnoteReference"/>
          <w:rFonts w:ascii="Times New Roman" w:hAnsi="Times New Roman"/>
          <w:b/>
          <w:bCs/>
          <w:rtl/>
        </w:rPr>
        <w:footnoteReference w:id="269"/>
      </w:r>
      <w:r>
        <w:rPr>
          <w:rFonts w:ascii="Times New Roman" w:hAnsi="Times New Roman" w:hint="cs"/>
          <w:rtl/>
        </w:rPr>
        <w:t>.</w:t>
      </w:r>
    </w:p>
    <w:p w:rsidR="007F24A6" w:rsidRDefault="00082CC7" w:rsidP="0096579B">
      <w:pPr>
        <w:pStyle w:val="a5"/>
        <w:rPr>
          <w:rtl/>
        </w:rPr>
      </w:pPr>
      <w:r>
        <w:rPr>
          <w:rFonts w:cs="Traditional Arabic" w:hint="cs"/>
          <w:rtl/>
        </w:rPr>
        <w:t>«</w:t>
      </w:r>
      <w:r w:rsidRPr="009A0644">
        <w:rPr>
          <w:rtl/>
        </w:rPr>
        <w:t xml:space="preserve">همانا أبوبكر برايم، به منزله گوشهايم است، و عمر به منزله چشمانم است و عثمان، به منزله </w:t>
      </w:r>
      <w:r w:rsidRPr="003B1DAD">
        <w:rPr>
          <w:rtl/>
        </w:rPr>
        <w:t>قلب و عقلم است</w:t>
      </w:r>
      <w:r w:rsidRPr="003B1DAD">
        <w:rPr>
          <w:rFonts w:cs="Traditional Arabic" w:hint="cs"/>
          <w:rtl/>
        </w:rPr>
        <w:t>»</w:t>
      </w:r>
      <w:r w:rsidRPr="003B1DAD">
        <w:rPr>
          <w:rtl/>
        </w:rPr>
        <w:t>.</w:t>
      </w:r>
    </w:p>
    <w:p w:rsidR="007F24A6" w:rsidRDefault="00082CC7" w:rsidP="0096579B">
      <w:pPr>
        <w:pStyle w:val="a5"/>
        <w:numPr>
          <w:ilvl w:val="0"/>
          <w:numId w:val="5"/>
        </w:numPr>
        <w:rPr>
          <w:rtl/>
        </w:rPr>
      </w:pPr>
      <w:r w:rsidRPr="003B1DAD">
        <w:rPr>
          <w:rtl/>
        </w:rPr>
        <w:t xml:space="preserve">علي </w:t>
      </w:r>
      <w:r w:rsidRPr="003B1DAD">
        <w:rPr>
          <w:rFonts w:cs="CTraditional Arabic"/>
          <w:rtl/>
        </w:rPr>
        <w:t>س</w:t>
      </w:r>
      <w:r w:rsidRPr="003B1DAD">
        <w:rPr>
          <w:rtl/>
        </w:rPr>
        <w:t xml:space="preserve"> طى سخنانش با عثمان </w:t>
      </w:r>
      <w:r w:rsidRPr="003B1DAD">
        <w:rPr>
          <w:rFonts w:cs="CTraditional Arabic"/>
          <w:rtl/>
        </w:rPr>
        <w:t>س</w:t>
      </w:r>
      <w:r w:rsidRPr="003B1DAD">
        <w:rPr>
          <w:rtl/>
        </w:rPr>
        <w:t xml:space="preserve"> - زمانى كه مردم از او خواستند تا نزد عثمان برود- ايمان و قرابت و مصاحبتش با پیامبر </w:t>
      </w:r>
      <w:r w:rsidRPr="003B1DAD">
        <w:rPr>
          <w:rFonts w:cs="CTraditional Arabic"/>
          <w:rtl/>
        </w:rPr>
        <w:t>ص</w:t>
      </w:r>
      <w:r w:rsidRPr="003B1DAD">
        <w:rPr>
          <w:rtl/>
        </w:rPr>
        <w:t xml:space="preserve"> را يادآورى مى‏كند و ضمن اينكه از رفتار أبوبكر و عمر، اظهار رضايت كامل مى‏كند، و اعمال نيكشان را برايش يادآور مى‏شود، مى‏گويد: علم و شناخت تو همچون علم و شناخت ماست. سبقت تو در اسلام همچون سبقت ماست:</w:t>
      </w:r>
    </w:p>
    <w:p w:rsidR="007F24A6" w:rsidRDefault="00082CC7" w:rsidP="00B27AB0">
      <w:pPr>
        <w:pStyle w:val="PlainText"/>
        <w:rPr>
          <w:rFonts w:ascii="Times New Roman" w:hAnsi="Times New Roman"/>
          <w:rtl/>
        </w:rPr>
      </w:pPr>
      <w:r w:rsidRPr="003B1DAD">
        <w:rPr>
          <w:rFonts w:ascii="Times New Roman" w:hAnsi="Times New Roman" w:cs="Traditional Arabic"/>
          <w:rtl/>
        </w:rPr>
        <w:t>«</w:t>
      </w:r>
      <w:r w:rsidRPr="003B1DAD">
        <w:rPr>
          <w:rStyle w:val="Char1"/>
          <w:rtl/>
          <w:lang w:bidi="ar-SA"/>
        </w:rPr>
        <w:t>فدخل عليه فقال: إن الناس ورائى و قداستفسرونى بينك</w:t>
      </w:r>
      <w:r>
        <w:rPr>
          <w:rStyle w:val="Char1"/>
          <w:rtl/>
          <w:lang w:bidi="ar-SA"/>
        </w:rPr>
        <w:t xml:space="preserve"> وبينهم، و</w:t>
      </w:r>
      <w:r w:rsidRPr="009A0644">
        <w:rPr>
          <w:rStyle w:val="Char1"/>
          <w:rtl/>
          <w:lang w:bidi="ar-SA"/>
        </w:rPr>
        <w:t>واللّه ما أدرى ما</w:t>
      </w:r>
      <w:r>
        <w:rPr>
          <w:rStyle w:val="Char1"/>
          <w:rtl/>
          <w:lang w:bidi="ar-SA"/>
        </w:rPr>
        <w:t xml:space="preserve"> أقول لك! ما أعرف شيئا تجهله، و</w:t>
      </w:r>
      <w:r w:rsidRPr="009A0644">
        <w:rPr>
          <w:rStyle w:val="Char1"/>
          <w:rtl/>
          <w:lang w:bidi="ar-SA"/>
        </w:rPr>
        <w:t xml:space="preserve">لا أدلك على أمر لا تعرفه، إنك لتعلم ما نعلم. </w:t>
      </w:r>
      <w:r>
        <w:rPr>
          <w:rStyle w:val="Char1"/>
          <w:rtl/>
          <w:lang w:bidi="ar-SA"/>
        </w:rPr>
        <w:t>ما سبقنا إلى شى‏ء فنخبرك عنه، ولا خلونا بشى‏ء فنبلغكه، وقد رأيت كما رأينا، وسمعت كما سمعنا، و</w:t>
      </w:r>
      <w:r w:rsidRPr="009A0644">
        <w:rPr>
          <w:rStyle w:val="Char1"/>
          <w:rtl/>
          <w:lang w:bidi="ar-SA"/>
        </w:rPr>
        <w:t>صحبت رسول الله</w:t>
      </w:r>
      <w:r w:rsidRPr="006F0B90">
        <w:rPr>
          <w:rFonts w:ascii="Times New Roman" w:hAnsi="Times New Roman"/>
          <w:rtl/>
        </w:rPr>
        <w:t xml:space="preserve"> </w:t>
      </w:r>
      <w:r w:rsidRPr="006F0B90">
        <w:rPr>
          <w:rFonts w:ascii="Times New Roman" w:hAnsi="Times New Roman" w:cs="CTraditional Arabic"/>
          <w:rtl/>
        </w:rPr>
        <w:t>ص</w:t>
      </w:r>
      <w:r w:rsidRPr="006F0B90">
        <w:rPr>
          <w:rFonts w:ascii="Times New Roman" w:hAnsi="Times New Roman"/>
          <w:rtl/>
        </w:rPr>
        <w:t xml:space="preserve"> </w:t>
      </w:r>
      <w:r>
        <w:rPr>
          <w:rStyle w:val="Char1"/>
          <w:rtl/>
          <w:lang w:bidi="ar-SA"/>
        </w:rPr>
        <w:t>كما صحبنا، و</w:t>
      </w:r>
      <w:r w:rsidRPr="009A0644">
        <w:rPr>
          <w:rStyle w:val="Char1"/>
          <w:rtl/>
          <w:lang w:bidi="ar-SA"/>
        </w:rPr>
        <w:t xml:space="preserve">ما ابن‏أبى‏قحافة و </w:t>
      </w:r>
      <w:r>
        <w:rPr>
          <w:rStyle w:val="Char1"/>
          <w:rtl/>
          <w:lang w:bidi="ar-SA"/>
        </w:rPr>
        <w:t>لا ابن‏خطاب بأولى بالعمل منك، و</w:t>
      </w:r>
      <w:r w:rsidRPr="009A0644">
        <w:rPr>
          <w:rStyle w:val="Char1"/>
          <w:rtl/>
          <w:lang w:bidi="ar-SA"/>
        </w:rPr>
        <w:t>أنت أقرب إلى رسول الله</w:t>
      </w:r>
      <w:r w:rsidRPr="006F0B90">
        <w:rPr>
          <w:rFonts w:ascii="Times New Roman" w:hAnsi="Times New Roman"/>
          <w:rtl/>
        </w:rPr>
        <w:t xml:space="preserve"> </w:t>
      </w:r>
      <w:r w:rsidRPr="006F0B90">
        <w:rPr>
          <w:rFonts w:ascii="Times New Roman" w:hAnsi="Times New Roman" w:cs="CTraditional Arabic"/>
          <w:rtl/>
        </w:rPr>
        <w:t>ص</w:t>
      </w:r>
      <w:r w:rsidRPr="006F0B90">
        <w:rPr>
          <w:rFonts w:ascii="Times New Roman" w:hAnsi="Times New Roman"/>
          <w:rtl/>
        </w:rPr>
        <w:t xml:space="preserve"> </w:t>
      </w:r>
      <w:r w:rsidRPr="009A0644">
        <w:rPr>
          <w:rStyle w:val="Char1"/>
          <w:rtl/>
          <w:lang w:bidi="ar-SA"/>
        </w:rPr>
        <w:t>وشيجة رحم منهما، و قدنلت من صهره ما لم ينالا. فاللّه اللّه فى نفسك</w:t>
      </w:r>
      <w:r w:rsidR="007F24A6">
        <w:rPr>
          <w:rStyle w:val="Char1"/>
          <w:rtl/>
          <w:lang w:bidi="ar-SA"/>
        </w:rPr>
        <w:t>! فإنك واللّه ما تبصر من عمى، و</w:t>
      </w:r>
      <w:r w:rsidRPr="009A0644">
        <w:rPr>
          <w:rStyle w:val="Char1"/>
          <w:rtl/>
          <w:lang w:bidi="ar-SA"/>
        </w:rPr>
        <w:t>لا تعلم من جهل</w:t>
      </w:r>
      <w:r w:rsidRPr="006F0B90">
        <w:rPr>
          <w:rFonts w:ascii="Times New Roman" w:hAnsi="Times New Roman" w:cs="Traditional Arabic"/>
          <w:rtl/>
        </w:rPr>
        <w:t>»</w:t>
      </w:r>
      <w:r w:rsidRPr="00226719">
        <w:rPr>
          <w:rStyle w:val="FootnoteReference"/>
          <w:rFonts w:ascii="Times New Roman" w:hAnsi="Times New Roman"/>
          <w:b/>
          <w:bCs/>
          <w:rtl/>
        </w:rPr>
        <w:footnoteReference w:id="270"/>
      </w:r>
      <w:r>
        <w:rPr>
          <w:rFonts w:ascii="Times New Roman" w:hAnsi="Times New Roman" w:hint="cs"/>
          <w:rtl/>
        </w:rPr>
        <w:t>.</w:t>
      </w:r>
    </w:p>
    <w:p w:rsidR="007F24A6" w:rsidRDefault="00082CC7" w:rsidP="0096579B">
      <w:pPr>
        <w:pStyle w:val="a5"/>
        <w:rPr>
          <w:rtl/>
        </w:rPr>
      </w:pPr>
      <w:r>
        <w:rPr>
          <w:rFonts w:cs="Traditional Arabic" w:hint="cs"/>
          <w:rtl/>
        </w:rPr>
        <w:t>«</w:t>
      </w:r>
      <w:r w:rsidRPr="009A0644">
        <w:rPr>
          <w:rtl/>
        </w:rPr>
        <w:t xml:space="preserve">پس على بر عثمان وارد شد و گفت: مردم پشت سر من هستند و مرا بين خود و تو سفير قرار داده‏اند. سوگند به خدا! نمى‏دانم به تو چه بگويم! مطلبى را كه تو از آن بى‏اطّلاع باشى، سراغ ندارم. تو آنچه را كه ما مى‏دانيم، مى‏دانى. ما به چيزى سبقت و پيشى نگرفته‏ايم كه تو را از آن آگاه سازيم، و چيزى را در پنهان نيافته‏ايم كه آن را به تو ابلاغ كنيم و همانگونه كه ما ديديم، تو هم ديده‏اى و همانگونه كه ما شنيديم، تو هم شنيده‏اى، و همانگونه كه ما مصاحب و همنشين پیامبر </w:t>
      </w:r>
      <w:r w:rsidRPr="009A0644">
        <w:rPr>
          <w:rFonts w:cs="CTraditional Arabic"/>
          <w:rtl/>
        </w:rPr>
        <w:t>ص</w:t>
      </w:r>
      <w:r w:rsidRPr="009A0644">
        <w:rPr>
          <w:rtl/>
        </w:rPr>
        <w:t xml:space="preserve"> بوديم تو نيز بودى. فرزند أبوقحافه (أبوبكر) و فرزند خطاب (عمر) در انجام كارهاى نيك از تو سزاوارتر نبودند (چرا آنها در امر خلافت موفّق‏تر از تو درآمدند؟!). تو بر رسول خدا </w:t>
      </w:r>
      <w:r w:rsidRPr="009A0644">
        <w:rPr>
          <w:rFonts w:cs="CTraditional Arabic"/>
          <w:rtl/>
        </w:rPr>
        <w:t>ص</w:t>
      </w:r>
      <w:r w:rsidRPr="009A0644">
        <w:rPr>
          <w:rtl/>
        </w:rPr>
        <w:t xml:space="preserve"> از نظر پيوند خويشاوندى از آن دو نزديكترى. تو از لحاظ دامادى پیامبر </w:t>
      </w:r>
      <w:r w:rsidRPr="009A0644">
        <w:rPr>
          <w:rFonts w:cs="CTraditional Arabic"/>
          <w:rtl/>
        </w:rPr>
        <w:t>ص</w:t>
      </w:r>
      <w:r w:rsidRPr="009A0644">
        <w:rPr>
          <w:rtl/>
        </w:rPr>
        <w:t>، به مرحله‏اى رسيده‏اى كه آن دو نرسيدند (تو دوبار داماد او شده‏اى). تو را به خدا! به جان خودت رحم كن! قسم به خدا! تو نياز به راهنمايى و تعليم ندارى (و همه چيز را خوب مى‏دانى)</w:t>
      </w:r>
      <w:r>
        <w:rPr>
          <w:rFonts w:cs="Traditional Arabic" w:hint="cs"/>
          <w:rtl/>
        </w:rPr>
        <w:t>»</w:t>
      </w:r>
      <w:r w:rsidRPr="006F0B90">
        <w:rPr>
          <w:rtl/>
        </w:rPr>
        <w:t>.</w:t>
      </w:r>
    </w:p>
    <w:p w:rsidR="00082CC7" w:rsidRPr="007F24A6" w:rsidRDefault="00082CC7" w:rsidP="0096579B">
      <w:pPr>
        <w:pStyle w:val="a5"/>
        <w:numPr>
          <w:ilvl w:val="0"/>
          <w:numId w:val="5"/>
        </w:numPr>
        <w:rPr>
          <w:rtl/>
        </w:rPr>
      </w:pPr>
      <w:r w:rsidRPr="006F0B90">
        <w:rPr>
          <w:rtl/>
        </w:rPr>
        <w:t xml:space="preserve">و باز در ستايش عثمان </w:t>
      </w:r>
      <w:r w:rsidRPr="006F0B90">
        <w:rPr>
          <w:rFonts w:cs="CTraditional Arabic"/>
          <w:rtl/>
        </w:rPr>
        <w:t>س</w:t>
      </w:r>
      <w:r w:rsidRPr="006F0B90">
        <w:rPr>
          <w:rtl/>
        </w:rPr>
        <w:t xml:space="preserve"> مى‏فرمايد: «اگر ولايتى را كه بر عهده عثمان گذاشته شد، بر عهده من نيز گذاشته مى‏شد، با مصاحف همان كار را مى‏كردم كه عثمان كرد»</w:t>
      </w:r>
      <w:r w:rsidRPr="00226719">
        <w:rPr>
          <w:rStyle w:val="FootnoteReference"/>
          <w:rFonts w:ascii="Times New Roman" w:hAnsi="Times New Roman"/>
          <w:b/>
          <w:bCs/>
          <w:sz w:val="24"/>
          <w:szCs w:val="24"/>
          <w:rtl/>
        </w:rPr>
        <w:footnoteReference w:id="271"/>
      </w:r>
      <w:r w:rsidR="007F24A6">
        <w:rPr>
          <w:rFonts w:hint="cs"/>
          <w:rtl/>
        </w:rPr>
        <w:t>.</w:t>
      </w:r>
    </w:p>
    <w:p w:rsidR="00082CC7" w:rsidRPr="006F0B90" w:rsidRDefault="00082CC7" w:rsidP="0096579B">
      <w:pPr>
        <w:pStyle w:val="a5"/>
        <w:ind w:firstLine="0"/>
        <w:jc w:val="center"/>
      </w:pPr>
      <w:r w:rsidRPr="006F0B90">
        <w:rPr>
          <w:rtl/>
        </w:rPr>
        <w:t>*</w:t>
      </w:r>
      <w:r w:rsidR="00D17E13">
        <w:rPr>
          <w:rtl/>
        </w:rPr>
        <w:t xml:space="preserve"> </w:t>
      </w:r>
      <w:r w:rsidRPr="006F0B90">
        <w:rPr>
          <w:rtl/>
        </w:rPr>
        <w:t>*</w:t>
      </w:r>
      <w:r w:rsidR="00D17E13">
        <w:rPr>
          <w:rtl/>
        </w:rPr>
        <w:t xml:space="preserve"> </w:t>
      </w:r>
      <w:r w:rsidRPr="006F0B90">
        <w:rPr>
          <w:rtl/>
        </w:rPr>
        <w:t>*</w:t>
      </w:r>
    </w:p>
    <w:p w:rsidR="00082CC7" w:rsidRPr="006F0B90" w:rsidRDefault="00082CC7" w:rsidP="00082CC7">
      <w:pPr>
        <w:pStyle w:val="a1"/>
      </w:pPr>
      <w:bookmarkStart w:id="82" w:name="_Toc326959895"/>
      <w:bookmarkStart w:id="83" w:name="_Toc393681724"/>
      <w:r w:rsidRPr="006F0B90">
        <w:rPr>
          <w:rtl/>
        </w:rPr>
        <w:t xml:space="preserve">نظرات فرزندان علي </w:t>
      </w:r>
      <w:r w:rsidRPr="006F0B90">
        <w:rPr>
          <w:rFonts w:cs="CTraditional Arabic"/>
          <w:rtl/>
        </w:rPr>
        <w:t>س</w:t>
      </w:r>
      <w:r w:rsidRPr="006F0B90">
        <w:rPr>
          <w:rtl/>
        </w:rPr>
        <w:t xml:space="preserve"> درباره خلفاء:</w:t>
      </w:r>
      <w:bookmarkEnd w:id="82"/>
      <w:bookmarkEnd w:id="83"/>
    </w:p>
    <w:p w:rsidR="00082CC7" w:rsidRPr="006F0B90" w:rsidRDefault="00082CC7" w:rsidP="0096579B">
      <w:pPr>
        <w:pStyle w:val="a5"/>
        <w:numPr>
          <w:ilvl w:val="0"/>
          <w:numId w:val="5"/>
        </w:numPr>
        <w:rPr>
          <w:rtl/>
        </w:rPr>
      </w:pPr>
      <w:r w:rsidRPr="006F0B90">
        <w:rPr>
          <w:rtl/>
        </w:rPr>
        <w:t xml:space="preserve">اين حسن‏بن‏علي </w:t>
      </w:r>
      <w:r w:rsidRPr="006F0B90">
        <w:rPr>
          <w:rFonts w:cs="CTraditional Arabic"/>
          <w:rtl/>
        </w:rPr>
        <w:t>س</w:t>
      </w:r>
      <w:r w:rsidRPr="006F0B90">
        <w:rPr>
          <w:rtl/>
        </w:rPr>
        <w:t xml:space="preserve"> است كه أبوبكر و عمر و عثمان را به گونه‏اى بالا مى‏برد كه پيروى از سنّت و روش آنها را يكى از شرايط بيعت با معاويه مى‏داند: «او بايد در زندگى مردم، طبق كتاب خدا و سنّت رسول خدا و سيره و روش خلفاى راشدين - و طبق نسخه ديگر، خلفاى صالحين - عمل كند و بر اساس آن حكم نمايد»</w:t>
      </w:r>
      <w:r w:rsidRPr="00226719">
        <w:rPr>
          <w:rStyle w:val="FootnoteReference"/>
          <w:rFonts w:ascii="Times New Roman" w:hAnsi="Times New Roman"/>
          <w:b/>
          <w:bCs/>
          <w:sz w:val="24"/>
          <w:szCs w:val="24"/>
          <w:rtl/>
        </w:rPr>
        <w:footnoteReference w:id="272"/>
      </w:r>
      <w:r>
        <w:rPr>
          <w:rFonts w:hint="cs"/>
          <w:rtl/>
        </w:rPr>
        <w:t>.</w:t>
      </w:r>
    </w:p>
    <w:p w:rsidR="00082CC7" w:rsidRPr="006F0B90" w:rsidRDefault="00082CC7" w:rsidP="0096579B">
      <w:pPr>
        <w:pStyle w:val="a5"/>
        <w:numPr>
          <w:ilvl w:val="0"/>
          <w:numId w:val="5"/>
        </w:numPr>
        <w:rPr>
          <w:rtl/>
        </w:rPr>
      </w:pPr>
      <w:r w:rsidRPr="006F0B90">
        <w:rPr>
          <w:rtl/>
        </w:rPr>
        <w:t>و امّا زين‏العابدين، كه قبلاً نيز اين روايت را از او آورده‏ايم: «چند نفر از عراق به أبوبكر و عمر و عثمان، ناسزا مى‏گفتند، كه امام زين‏العابدين از آنها پرسيد: آيا شما از مهاجرين و انصار هستيد؟ گفتند: نيستيم! گفت: پس من شهادت مى‏دهم كه از تابعين آنها هم نيستيد كه مى‏گويند: پروردگارا! ما و برادران ما را كه در ايمان از ما پيشى گرفته‏اند، بيامرز و هيچ كينه‏اى نسبت به مؤمنان در دل ما قرار مده! پس از نزد من برخيزيد و دور شويد»!</w:t>
      </w:r>
      <w:r w:rsidRPr="00226719">
        <w:rPr>
          <w:rStyle w:val="FootnoteReference"/>
          <w:rFonts w:ascii="Times New Roman" w:hAnsi="Times New Roman"/>
          <w:b/>
          <w:bCs/>
          <w:sz w:val="24"/>
          <w:szCs w:val="24"/>
          <w:rtl/>
        </w:rPr>
        <w:footnoteReference w:id="273"/>
      </w:r>
      <w:r>
        <w:rPr>
          <w:rFonts w:hint="cs"/>
          <w:rtl/>
        </w:rPr>
        <w:t>.</w:t>
      </w:r>
    </w:p>
    <w:p w:rsidR="00082CC7" w:rsidRDefault="00082CC7" w:rsidP="0096579B">
      <w:pPr>
        <w:pStyle w:val="a5"/>
        <w:numPr>
          <w:ilvl w:val="0"/>
          <w:numId w:val="5"/>
        </w:numPr>
        <w:rPr>
          <w:rtl/>
        </w:rPr>
      </w:pPr>
      <w:r w:rsidRPr="006F0B90">
        <w:rPr>
          <w:rtl/>
        </w:rPr>
        <w:t>و امّا امام باقر نيز كه چند روايت را قبلاً از او نقل كرده‏ايم.. امّا در اينجا: طبرسى از</w:t>
      </w:r>
      <w:r w:rsidRPr="00226719">
        <w:rPr>
          <w:rStyle w:val="FootnoteReference"/>
          <w:rFonts w:ascii="Times New Roman" w:hAnsi="Times New Roman"/>
          <w:b/>
          <w:bCs/>
          <w:sz w:val="24"/>
          <w:szCs w:val="24"/>
          <w:rtl/>
        </w:rPr>
        <w:footnoteReference w:id="274"/>
      </w:r>
      <w:r w:rsidRPr="006F0B90">
        <w:rPr>
          <w:rtl/>
        </w:rPr>
        <w:t xml:space="preserve"> باقر چنين روايت مى‏كند</w:t>
      </w:r>
      <w:r w:rsidRPr="006F0B90">
        <w:rPr>
          <w:b/>
          <w:bCs/>
          <w:rtl/>
        </w:rPr>
        <w:t xml:space="preserve">: </w:t>
      </w:r>
      <w:r w:rsidRPr="006F0B90">
        <w:rPr>
          <w:rFonts w:cs="Traditional Arabic"/>
          <w:rtl/>
        </w:rPr>
        <w:t>«</w:t>
      </w:r>
      <w:r>
        <w:rPr>
          <w:rStyle w:val="Char1"/>
          <w:rtl/>
          <w:lang w:bidi="ar-SA"/>
        </w:rPr>
        <w:t>ولست بمنكر فضل أبى‏بكر، و</w:t>
      </w:r>
      <w:r w:rsidRPr="009A0644">
        <w:rPr>
          <w:rStyle w:val="Char1"/>
          <w:rtl/>
          <w:lang w:bidi="ar-SA"/>
        </w:rPr>
        <w:t>لست بمنكر فضل عمر، ولكن أبابكر أفضل من عمر</w:t>
      </w:r>
      <w:r w:rsidRPr="006F0B90">
        <w:rPr>
          <w:rFonts w:cs="Traditional Arabic"/>
          <w:rtl/>
        </w:rPr>
        <w:t>»</w:t>
      </w:r>
      <w:r w:rsidRPr="006F0B90">
        <w:rPr>
          <w:b/>
          <w:bCs/>
          <w:rtl/>
        </w:rPr>
        <w:t>.</w:t>
      </w:r>
      <w:r w:rsidRPr="00226719">
        <w:rPr>
          <w:rStyle w:val="FootnoteReference"/>
          <w:rFonts w:ascii="Times New Roman" w:hAnsi="Times New Roman"/>
          <w:b/>
          <w:bCs/>
          <w:sz w:val="24"/>
          <w:szCs w:val="24"/>
          <w:rtl/>
        </w:rPr>
        <w:footnoteReference w:id="275"/>
      </w:r>
      <w:r>
        <w:rPr>
          <w:rFonts w:hint="cs"/>
          <w:rtl/>
        </w:rPr>
        <w:t>.</w:t>
      </w:r>
    </w:p>
    <w:p w:rsidR="00082CC7" w:rsidRPr="006F0B90" w:rsidRDefault="00082CC7" w:rsidP="0096579B">
      <w:pPr>
        <w:pStyle w:val="a5"/>
        <w:rPr>
          <w:rtl/>
        </w:rPr>
      </w:pPr>
      <w:r>
        <w:rPr>
          <w:rFonts w:cs="Traditional Arabic" w:hint="cs"/>
          <w:rtl/>
        </w:rPr>
        <w:t>«</w:t>
      </w:r>
      <w:r w:rsidRPr="00EF0EDD">
        <w:rPr>
          <w:rtl/>
        </w:rPr>
        <w:t>من منكر فضل أبوبكر نيستم، همچنين فضل عمر را نيز منكر نمى‏شوم، ولى أبوبكر از عمر برتر و بافضيلت‏تر بوده است</w:t>
      </w:r>
      <w:r>
        <w:rPr>
          <w:rFonts w:cs="Traditional Arabic" w:hint="cs"/>
          <w:rtl/>
        </w:rPr>
        <w:t>»</w:t>
      </w:r>
      <w:r w:rsidRPr="006F0B90">
        <w:rPr>
          <w:rtl/>
        </w:rPr>
        <w:t>.</w:t>
      </w:r>
    </w:p>
    <w:p w:rsidR="007F24A6" w:rsidRDefault="00082CC7" w:rsidP="0096579B">
      <w:pPr>
        <w:pStyle w:val="a5"/>
        <w:numPr>
          <w:ilvl w:val="0"/>
          <w:numId w:val="5"/>
        </w:numPr>
        <w:rPr>
          <w:rtl/>
        </w:rPr>
      </w:pPr>
      <w:r w:rsidRPr="006F0B90">
        <w:rPr>
          <w:rtl/>
        </w:rPr>
        <w:t xml:space="preserve">و باز هم از او روايت </w:t>
      </w:r>
      <w:r w:rsidRPr="0096579B">
        <w:rPr>
          <w:b/>
          <w:bCs/>
          <w:rtl/>
        </w:rPr>
        <w:t>شده</w:t>
      </w:r>
      <w:r w:rsidRPr="006F0B90">
        <w:rPr>
          <w:rtl/>
        </w:rPr>
        <w:t xml:space="preserve"> كه پس از مدح عثمان </w:t>
      </w:r>
      <w:r w:rsidRPr="006F0B90">
        <w:rPr>
          <w:rFonts w:cs="CTraditional Arabic"/>
          <w:rtl/>
        </w:rPr>
        <w:t>س</w:t>
      </w:r>
      <w:r w:rsidRPr="006F0B90">
        <w:rPr>
          <w:rtl/>
        </w:rPr>
        <w:t xml:space="preserve"> چنين فرمود: «و ندادهنده‏اى در آخر روز ندا سر مى‏دهد كه: هان! بدانيد كه عثمان و يارانش از رستگارانند!»</w:t>
      </w:r>
      <w:r w:rsidRPr="00226719">
        <w:rPr>
          <w:rStyle w:val="FootnoteReference"/>
          <w:rFonts w:ascii="Times New Roman" w:hAnsi="Times New Roman"/>
          <w:b/>
          <w:bCs/>
          <w:sz w:val="24"/>
          <w:szCs w:val="24"/>
          <w:rtl/>
        </w:rPr>
        <w:footnoteReference w:id="276"/>
      </w:r>
      <w:r>
        <w:rPr>
          <w:rFonts w:hint="cs"/>
          <w:rtl/>
        </w:rPr>
        <w:t>.</w:t>
      </w:r>
    </w:p>
    <w:p w:rsidR="007F24A6" w:rsidRDefault="00082CC7" w:rsidP="0096579B">
      <w:pPr>
        <w:pStyle w:val="a5"/>
        <w:numPr>
          <w:ilvl w:val="0"/>
          <w:numId w:val="5"/>
        </w:numPr>
        <w:rPr>
          <w:rtl/>
        </w:rPr>
      </w:pPr>
      <w:r w:rsidRPr="006F0B90">
        <w:rPr>
          <w:rtl/>
        </w:rPr>
        <w:t xml:space="preserve">و اين هم جعفر صادق‏ </w:t>
      </w:r>
      <w:r w:rsidRPr="006F0B90">
        <w:rPr>
          <w:rFonts w:cs="CTraditional Arabic"/>
          <w:rtl/>
        </w:rPr>
        <w:t>س</w:t>
      </w:r>
      <w:r w:rsidRPr="006F0B90">
        <w:rPr>
          <w:rtl/>
        </w:rPr>
        <w:t xml:space="preserve"> است كه آورده‏اند: «مردى از امام صادق پرسيد: اى فرزند رسول خدا! در مورد أبوبكر و عمر چه مى‏گويى؟! فرمود: </w:t>
      </w:r>
      <w:r w:rsidRPr="006F0B90">
        <w:rPr>
          <w:rFonts w:cs="Traditional Arabic"/>
          <w:rtl/>
        </w:rPr>
        <w:t>«</w:t>
      </w:r>
      <w:r w:rsidRPr="009A0644">
        <w:rPr>
          <w:rStyle w:val="Char1"/>
          <w:rtl/>
          <w:lang w:bidi="ar-SA"/>
        </w:rPr>
        <w:t xml:space="preserve">إمامان </w:t>
      </w:r>
      <w:r>
        <w:rPr>
          <w:rStyle w:val="Char1"/>
          <w:rtl/>
          <w:lang w:bidi="ar-SA"/>
        </w:rPr>
        <w:t>عادلان قاسطان، كانا على الحق، و</w:t>
      </w:r>
      <w:r w:rsidRPr="009A0644">
        <w:rPr>
          <w:rStyle w:val="Char1"/>
          <w:rtl/>
          <w:lang w:bidi="ar-SA"/>
        </w:rPr>
        <w:t>ماتا عليه، فعليهما رحمة اللّه يوم القيامة!</w:t>
      </w:r>
      <w:r w:rsidRPr="006F0B90">
        <w:rPr>
          <w:rFonts w:cs="Traditional Arabic"/>
          <w:rtl/>
        </w:rPr>
        <w:t>»</w:t>
      </w:r>
      <w:r w:rsidRPr="00226719">
        <w:rPr>
          <w:rStyle w:val="FootnoteReference"/>
          <w:rFonts w:ascii="Times New Roman" w:hAnsi="Times New Roman"/>
          <w:b/>
          <w:bCs/>
          <w:sz w:val="24"/>
          <w:szCs w:val="24"/>
          <w:rtl/>
        </w:rPr>
        <w:footnoteReference w:id="277"/>
      </w:r>
      <w:r w:rsidR="007F24A6">
        <w:rPr>
          <w:rFonts w:hint="cs"/>
          <w:rtl/>
        </w:rPr>
        <w:t>.</w:t>
      </w:r>
    </w:p>
    <w:p w:rsidR="00082CC7" w:rsidRPr="006F0B90" w:rsidRDefault="00082CC7" w:rsidP="0096579B">
      <w:pPr>
        <w:pStyle w:val="a5"/>
      </w:pPr>
      <w:r>
        <w:rPr>
          <w:rFonts w:cs="Traditional Arabic" w:hint="cs"/>
          <w:rtl/>
        </w:rPr>
        <w:t>«</w:t>
      </w:r>
      <w:r w:rsidRPr="00F00D86">
        <w:rPr>
          <w:rtl/>
        </w:rPr>
        <w:t>دو امام عادل و دادگستر بودند. هر دو برحق بودند و بر حق هم مردند. پس رحمت خدا - روز قيامت - بر هر دوشان باد!</w:t>
      </w:r>
      <w:r>
        <w:rPr>
          <w:rFonts w:cs="Traditional Arabic" w:hint="cs"/>
          <w:rtl/>
        </w:rPr>
        <w:t>»</w:t>
      </w:r>
      <w:r w:rsidRPr="006F0B90">
        <w:rPr>
          <w:rtl/>
        </w:rPr>
        <w:t>.</w:t>
      </w:r>
    </w:p>
    <w:p w:rsidR="00082CC7" w:rsidRDefault="00082CC7" w:rsidP="0096579B">
      <w:pPr>
        <w:pStyle w:val="a5"/>
        <w:numPr>
          <w:ilvl w:val="0"/>
          <w:numId w:val="5"/>
        </w:numPr>
        <w:rPr>
          <w:rtl/>
        </w:rPr>
      </w:pPr>
      <w:r w:rsidRPr="006F0B90">
        <w:rPr>
          <w:rtl/>
        </w:rPr>
        <w:t>شيخ كلينى، طى حديثى طولانى از امام صادق روايت كرده كه در آن، منزلت أبوبكر را در زهد و تقوا بين ساير اصحاب نخستين - طبق گواهى سلمان و أبوذر - ثابت مى‏كند</w:t>
      </w:r>
      <w:r w:rsidRPr="00226719">
        <w:rPr>
          <w:rStyle w:val="FootnoteReference"/>
          <w:rFonts w:ascii="Times New Roman" w:hAnsi="Times New Roman"/>
          <w:b/>
          <w:bCs/>
          <w:sz w:val="24"/>
          <w:szCs w:val="24"/>
          <w:rtl/>
        </w:rPr>
        <w:footnoteReference w:id="278"/>
      </w:r>
      <w:r>
        <w:rPr>
          <w:rtl/>
        </w:rPr>
        <w:t>.</w:t>
      </w:r>
    </w:p>
    <w:p w:rsidR="007F24A6" w:rsidRDefault="00082CC7" w:rsidP="0096579B">
      <w:pPr>
        <w:pStyle w:val="a5"/>
        <w:numPr>
          <w:ilvl w:val="0"/>
          <w:numId w:val="8"/>
        </w:numPr>
        <w:ind w:left="641" w:hanging="357"/>
        <w:rPr>
          <w:rtl/>
        </w:rPr>
      </w:pPr>
      <w:r w:rsidRPr="006F0B90">
        <w:rPr>
          <w:rtl/>
        </w:rPr>
        <w:t xml:space="preserve">علم‏الهدى نيز از او روايت مى‏كند: «امام صادق آن دو را دوست مى‏داشت و بر قبرشان مى‏رفت و بر آن دو - همراه با درود و سلامش بر پیامبر </w:t>
      </w:r>
      <w:r w:rsidRPr="006F0B90">
        <w:rPr>
          <w:rFonts w:cs="CTraditional Arabic"/>
          <w:rtl/>
        </w:rPr>
        <w:t>ص</w:t>
      </w:r>
      <w:r w:rsidRPr="006F0B90">
        <w:rPr>
          <w:rtl/>
        </w:rPr>
        <w:t xml:space="preserve"> - درود و سلام مى‏فرستاد»</w:t>
      </w:r>
      <w:r w:rsidRPr="00226719">
        <w:rPr>
          <w:rStyle w:val="FootnoteReference"/>
          <w:rFonts w:ascii="Times New Roman" w:hAnsi="Times New Roman"/>
          <w:b/>
          <w:bCs/>
          <w:sz w:val="24"/>
          <w:szCs w:val="24"/>
          <w:rtl/>
        </w:rPr>
        <w:footnoteReference w:id="279"/>
      </w:r>
      <w:r>
        <w:rPr>
          <w:rFonts w:hint="cs"/>
          <w:rtl/>
        </w:rPr>
        <w:t>.</w:t>
      </w:r>
    </w:p>
    <w:p w:rsidR="007F24A6" w:rsidRDefault="00082CC7" w:rsidP="0096579B">
      <w:pPr>
        <w:pStyle w:val="a5"/>
        <w:numPr>
          <w:ilvl w:val="0"/>
          <w:numId w:val="8"/>
        </w:numPr>
        <w:ind w:left="641" w:hanging="357"/>
        <w:rPr>
          <w:rtl/>
        </w:rPr>
      </w:pPr>
      <w:r w:rsidRPr="006F0B90">
        <w:rPr>
          <w:rtl/>
        </w:rPr>
        <w:t xml:space="preserve">امام صادق تنها به دوستى آنها بسنده نكرده، بلكه به پيروى از خود در دوستى و موالاتشان نيز امر فرموده است؛ چنانچه أبوبصير - صحابى مشهورش - روايت مى‏كند: «من نزد أبى‏عبداللّه </w:t>
      </w:r>
      <w:r>
        <w:rPr>
          <w:rFonts w:cs="CTraditional Arabic" w:hint="cs"/>
          <w:rtl/>
        </w:rPr>
        <w:t>÷</w:t>
      </w:r>
      <w:r w:rsidRPr="006F0B90">
        <w:rPr>
          <w:rtl/>
        </w:rPr>
        <w:t xml:space="preserve"> - نشسته بودم كه أمّ‏خالد بر ما وارد شد كه يوسف‏بن عمر از آمدن او به مجلس ما جلوگيرى كرد و اجازه نداد. أبوعبداللّه به من گفت: آيا دوست دارى كه سخنش را بشنوى؟ گفتم: آرى! فرمود: پس به او اجازه دهيد داخل شود! أبوبصير مى‏گويد: و مرا هم بر روى گليم نشاند و سپس داخل شد و سخن گفت. زنى بسيار بليغ و شيوا بود! از او درباره أبوبكر و عمر پرسيد كه امام فرمود: آن دو را دوست بدار! آن زن گفت: پس من هرگاه كه پروردگارم را ملاقات كردم، مى‏گويم: اين تو بودى كه مرا به موالات و دوستى‏شان امر كردى؟! فرمود: آرى!»</w:t>
      </w:r>
      <w:r w:rsidRPr="00226719">
        <w:rPr>
          <w:rStyle w:val="FootnoteReference"/>
          <w:rFonts w:ascii="Times New Roman" w:hAnsi="Times New Roman"/>
          <w:b/>
          <w:bCs/>
          <w:sz w:val="24"/>
          <w:szCs w:val="24"/>
          <w:rtl/>
        </w:rPr>
        <w:footnoteReference w:id="280"/>
      </w:r>
      <w:r>
        <w:rPr>
          <w:rFonts w:hint="cs"/>
          <w:rtl/>
        </w:rPr>
        <w:t>.</w:t>
      </w:r>
    </w:p>
    <w:p w:rsidR="007F24A6" w:rsidRDefault="00082CC7" w:rsidP="0096579B">
      <w:pPr>
        <w:pStyle w:val="a5"/>
        <w:numPr>
          <w:ilvl w:val="0"/>
          <w:numId w:val="8"/>
        </w:numPr>
        <w:ind w:left="641" w:hanging="357"/>
        <w:rPr>
          <w:rtl/>
        </w:rPr>
      </w:pPr>
      <w:r w:rsidRPr="006F0B90">
        <w:rPr>
          <w:rtl/>
        </w:rPr>
        <w:t xml:space="preserve">همچنين از مقام و منزلت عثمان </w:t>
      </w:r>
      <w:r w:rsidRPr="006F0B90">
        <w:rPr>
          <w:rFonts w:cs="CTraditional Arabic"/>
          <w:rtl/>
        </w:rPr>
        <w:t>س</w:t>
      </w:r>
      <w:r w:rsidRPr="006F0B90">
        <w:rPr>
          <w:rtl/>
        </w:rPr>
        <w:t xml:space="preserve"> نزد پیامبر </w:t>
      </w:r>
      <w:r w:rsidRPr="006F0B90">
        <w:rPr>
          <w:rFonts w:cs="CTraditional Arabic"/>
          <w:rtl/>
        </w:rPr>
        <w:t>ص</w:t>
      </w:r>
      <w:r w:rsidRPr="006F0B90">
        <w:rPr>
          <w:rtl/>
        </w:rPr>
        <w:t xml:space="preserve"> و اخلاص و وفايش كه هيچ نظيرى نداشته سخن گفته، آنجا كه در جريان حديبيه، پیامبر </w:t>
      </w:r>
      <w:r w:rsidRPr="006F0B90">
        <w:rPr>
          <w:rFonts w:cs="CTraditional Arabic"/>
          <w:rtl/>
        </w:rPr>
        <w:t>ص</w:t>
      </w:r>
      <w:r w:rsidRPr="006F0B90">
        <w:rPr>
          <w:rtl/>
        </w:rPr>
        <w:t xml:space="preserve"> او را به نيابت خود به مكّه فرستاد كه بعد شايع گرديد عثمان </w:t>
      </w:r>
      <w:r w:rsidRPr="006F0B90">
        <w:rPr>
          <w:rFonts w:cs="CTraditional Arabic"/>
          <w:rtl/>
        </w:rPr>
        <w:t>س</w:t>
      </w:r>
      <w:r w:rsidRPr="006F0B90">
        <w:rPr>
          <w:rtl/>
        </w:rPr>
        <w:t xml:space="preserve"> كشته شده است! رسول خدا </w:t>
      </w:r>
      <w:r w:rsidRPr="006F0B90">
        <w:rPr>
          <w:rFonts w:cs="CTraditional Arabic"/>
          <w:rtl/>
        </w:rPr>
        <w:t>ص</w:t>
      </w:r>
      <w:r w:rsidRPr="006F0B90">
        <w:rPr>
          <w:rtl/>
        </w:rPr>
        <w:t xml:space="preserve"> با شنيدن اين خبر، دستور داد كه مسلمانان زير درخت رضوان، با او بيعت كنند تا انتقام خون عثمان </w:t>
      </w:r>
      <w:r w:rsidRPr="006F0B90">
        <w:rPr>
          <w:rFonts w:cs="CTraditional Arabic"/>
          <w:rtl/>
        </w:rPr>
        <w:t>س</w:t>
      </w:r>
      <w:r w:rsidRPr="006F0B90">
        <w:rPr>
          <w:rtl/>
        </w:rPr>
        <w:t xml:space="preserve"> را از مشركين مكّه بگيرند و وفادارى خود را به او - مجدّداً - اعلام نمايند كه در آخر، پیامبر </w:t>
      </w:r>
      <w:r w:rsidRPr="006F0B90">
        <w:rPr>
          <w:rFonts w:cs="CTraditional Arabic"/>
          <w:rtl/>
        </w:rPr>
        <w:t>ص</w:t>
      </w:r>
      <w:r w:rsidRPr="006F0B90">
        <w:rPr>
          <w:rtl/>
        </w:rPr>
        <w:t xml:space="preserve"> دست راست خود را در دست چپش گذاشت و فرمود: اين هم بيعت عثمان! و به جاى عثمان، با خودش بيعت كرد! زمانى كه عثمان برگشت، رسول خدا </w:t>
      </w:r>
      <w:r w:rsidRPr="006F0B90">
        <w:rPr>
          <w:rFonts w:cs="CTraditional Arabic"/>
          <w:rtl/>
        </w:rPr>
        <w:t>ص</w:t>
      </w:r>
      <w:r w:rsidRPr="006F0B90">
        <w:rPr>
          <w:rtl/>
        </w:rPr>
        <w:t xml:space="preserve"> به او گفت: آيا بيت را طواف كردى؟ گفت: چطور ممكن است بيت را طواف كنم در حالى كه رسول خدا آن را طواف نكرده است؟!.. سپس ادامه جريان را روايت مى‏كند»</w:t>
      </w:r>
      <w:r w:rsidRPr="00226719">
        <w:rPr>
          <w:rStyle w:val="FootnoteReference"/>
          <w:rFonts w:ascii="Times New Roman" w:hAnsi="Times New Roman"/>
          <w:b/>
          <w:bCs/>
          <w:sz w:val="24"/>
          <w:szCs w:val="24"/>
          <w:rtl/>
        </w:rPr>
        <w:footnoteReference w:id="281"/>
      </w:r>
      <w:r>
        <w:rPr>
          <w:rFonts w:hint="cs"/>
          <w:rtl/>
        </w:rPr>
        <w:t>.</w:t>
      </w:r>
    </w:p>
    <w:p w:rsidR="007F24A6" w:rsidRDefault="00082CC7" w:rsidP="0096579B">
      <w:pPr>
        <w:pStyle w:val="a5"/>
        <w:rPr>
          <w:rtl/>
        </w:rPr>
      </w:pPr>
      <w:r w:rsidRPr="006F0B90">
        <w:rPr>
          <w:rtl/>
        </w:rPr>
        <w:t>و مثل همين روايت را مجلسى روايت كرده است: «زمانى كه خبر به پيامبر رسيد كه عثمان توسّط مشركين كشته شده است، فرمود: از اينجا تكان نمى‏خورم تا زمانى كه با قاتلين عثمان جنگ نكنم و انتقام خونش را از آنها نگيرم، و به درخت تكيه داد و از مردم براى عثمان بيعت گرفت</w:t>
      </w:r>
      <w:r w:rsidRPr="00226719">
        <w:rPr>
          <w:rStyle w:val="FootnoteReference"/>
          <w:rFonts w:ascii="Times New Roman" w:hAnsi="Times New Roman"/>
          <w:b/>
          <w:bCs/>
          <w:sz w:val="24"/>
          <w:szCs w:val="24"/>
          <w:rtl/>
        </w:rPr>
        <w:footnoteReference w:id="282"/>
      </w:r>
      <w:r w:rsidRPr="006F0B90">
        <w:rPr>
          <w:rtl/>
        </w:rPr>
        <w:t>... سپس داستان را كامل نقل مى‏كند»</w:t>
      </w:r>
      <w:r w:rsidRPr="00226719">
        <w:rPr>
          <w:rStyle w:val="FootnoteReference"/>
          <w:rFonts w:ascii="Times New Roman" w:hAnsi="Times New Roman"/>
          <w:b/>
          <w:bCs/>
          <w:sz w:val="24"/>
          <w:szCs w:val="24"/>
          <w:rtl/>
        </w:rPr>
        <w:footnoteReference w:id="283"/>
      </w:r>
      <w:r>
        <w:rPr>
          <w:rFonts w:hint="cs"/>
          <w:rtl/>
        </w:rPr>
        <w:t>.</w:t>
      </w:r>
    </w:p>
    <w:p w:rsidR="007F24A6" w:rsidRDefault="00082CC7" w:rsidP="0096579B">
      <w:pPr>
        <w:pStyle w:val="a5"/>
        <w:rPr>
          <w:rtl/>
        </w:rPr>
      </w:pPr>
      <w:r w:rsidRPr="006F0B90">
        <w:rPr>
          <w:rtl/>
        </w:rPr>
        <w:t xml:space="preserve">اين نظرات همان امام </w:t>
      </w:r>
      <w:r w:rsidRPr="0096579B">
        <w:rPr>
          <w:rtl/>
        </w:rPr>
        <w:t>ششم</w:t>
      </w:r>
      <w:r w:rsidRPr="006F0B90">
        <w:rPr>
          <w:rtl/>
        </w:rPr>
        <w:t xml:space="preserve"> آنهاست.. كسى كه مذهبشان را به نام او نامگذارى كرده و شريعت و فقه‏شان را بر راه و رسم او قرار داده‏اند! و خود را «جعفرى» مى‏نامند و آنگاه درباره خلفاء، چه مى‏گويند و چه فكر مى‏كنند!!</w:t>
      </w:r>
      <w:r w:rsidRPr="00226719">
        <w:rPr>
          <w:rStyle w:val="FootnoteReference"/>
          <w:rFonts w:ascii="Times New Roman" w:hAnsi="Times New Roman"/>
          <w:b/>
          <w:bCs/>
          <w:sz w:val="24"/>
          <w:szCs w:val="24"/>
          <w:rtl/>
        </w:rPr>
        <w:footnoteReference w:id="284"/>
      </w:r>
      <w:r>
        <w:rPr>
          <w:rFonts w:hint="cs"/>
          <w:rtl/>
        </w:rPr>
        <w:t>.</w:t>
      </w:r>
    </w:p>
    <w:p w:rsidR="007F24A6" w:rsidRDefault="00082CC7" w:rsidP="0096579B">
      <w:pPr>
        <w:pStyle w:val="a5"/>
        <w:numPr>
          <w:ilvl w:val="0"/>
          <w:numId w:val="9"/>
        </w:numPr>
        <w:ind w:left="641" w:hanging="357"/>
        <w:rPr>
          <w:rtl/>
        </w:rPr>
      </w:pPr>
      <w:r w:rsidRPr="006F0B90">
        <w:rPr>
          <w:rtl/>
        </w:rPr>
        <w:t xml:space="preserve">و اين هم </w:t>
      </w:r>
      <w:r w:rsidRPr="0096579B">
        <w:rPr>
          <w:rtl/>
        </w:rPr>
        <w:t>حسن</w:t>
      </w:r>
      <w:r w:rsidRPr="006F0B90">
        <w:rPr>
          <w:rtl/>
        </w:rPr>
        <w:t xml:space="preserve">‏بن‏على - ملقّب به حسن عسگرى - است كه چنين مى‏گويد، در حالى كه واقعه هجرت پيامبر به مدينه را مى‏نويسد: «رسول خدا </w:t>
      </w:r>
      <w:r w:rsidRPr="006F0B90">
        <w:rPr>
          <w:rFonts w:cs="CTraditional Arabic"/>
          <w:rtl/>
        </w:rPr>
        <w:t>ص</w:t>
      </w:r>
      <w:r w:rsidRPr="006F0B90">
        <w:rPr>
          <w:rtl/>
        </w:rPr>
        <w:t xml:space="preserve"> بعد از اين كه از على خواست تابه جاى او در رختخوابش بخوابد، به أبوبكر فرمود: اى أبوبكر! آيا راضى هستى كه با من در اين هجرت باشى؟ آيا مى‏خواهى همانگونه كه من مى‏خواهم؟ و آيا مى‏دانى در صورتى كه با من بيايى، بايستى انواع عذاب را تحمّل كنى و مرا در آنچه كه بدان دعوت مى‏كنم كمك نمايى؟ أبوبكر گفت: اى رسول خدا! اگر در طول عمر خود، در راه محبّت تو با شديدترين عذابها زندگى كنم، برايم دوست‏داشتنى‏تر از آن است كه از نعمت و خوشى برخوردار باشم و مالك تمام سرزمينهاى پادشاهانى باشم كه مخالف تو و دعوتت هستند.. و آيا من و همچنين مال و فرزندانم، غير از آنيم كه فداى تو شويم؟! رسول خدا فرمود: بدون شك خداوند از قلب تو آگاه است و مى‏داند آنچه كه بر زبان تو جارى شد، با قلب تو موافق است و خداوند تو را برايم به منزله گوش و چشم، و سر نسبت به بدن، و روح نسبت به جسم</w:t>
      </w:r>
      <w:r>
        <w:rPr>
          <w:rtl/>
        </w:rPr>
        <w:t xml:space="preserve"> قرار داده</w:t>
      </w:r>
      <w:r>
        <w:rPr>
          <w:rFonts w:hint="cs"/>
          <w:rtl/>
        </w:rPr>
        <w:t>‌</w:t>
      </w:r>
      <w:r w:rsidRPr="006F0B90">
        <w:rPr>
          <w:rtl/>
        </w:rPr>
        <w:t>است!»</w:t>
      </w:r>
      <w:r w:rsidRPr="00226719">
        <w:rPr>
          <w:rStyle w:val="FootnoteReference"/>
          <w:rFonts w:ascii="Times New Roman" w:hAnsi="Times New Roman"/>
          <w:b/>
          <w:bCs/>
          <w:sz w:val="24"/>
          <w:szCs w:val="24"/>
          <w:rtl/>
        </w:rPr>
        <w:footnoteReference w:id="285"/>
      </w:r>
      <w:r>
        <w:rPr>
          <w:rtl/>
        </w:rPr>
        <w:t>.</w:t>
      </w:r>
    </w:p>
    <w:p w:rsidR="00082CC7" w:rsidRDefault="00082CC7" w:rsidP="0096579B">
      <w:pPr>
        <w:pStyle w:val="a5"/>
        <w:numPr>
          <w:ilvl w:val="0"/>
          <w:numId w:val="9"/>
        </w:numPr>
        <w:ind w:left="641" w:hanging="357"/>
        <w:rPr>
          <w:rtl/>
        </w:rPr>
      </w:pPr>
      <w:r w:rsidRPr="006F0B90">
        <w:rPr>
          <w:rtl/>
        </w:rPr>
        <w:t>و اين هم زيدبن‏زين‏العابدين‏ - برادر امام باقر و عموى جعفر صادق - است كه بسيارى از شيعيان، او را به خاطر خروجش عليه بنى‏اميه، امام مى‏دانند و أبوالفرج اصفهانى</w:t>
      </w:r>
      <w:r w:rsidRPr="00226719">
        <w:rPr>
          <w:rStyle w:val="FootnoteReference"/>
          <w:rFonts w:ascii="Times New Roman" w:hAnsi="Times New Roman"/>
          <w:b/>
          <w:bCs/>
          <w:sz w:val="24"/>
          <w:szCs w:val="24"/>
          <w:rtl/>
        </w:rPr>
        <w:footnoteReference w:id="286"/>
      </w:r>
      <w:r w:rsidRPr="006F0B90">
        <w:rPr>
          <w:rtl/>
        </w:rPr>
        <w:t xml:space="preserve"> از عبداللّه‏بن‏جرير روايت كرده كه گفت: «من، جعفربن‏محمّد (امام صادق) را ديدم كه ركاب زيدبن‏على را گرفته و لباسش را روى پالان مى‏گذاشت»</w:t>
      </w:r>
      <w:r w:rsidRPr="00226719">
        <w:rPr>
          <w:rStyle w:val="FootnoteReference"/>
          <w:rFonts w:ascii="Times New Roman" w:hAnsi="Times New Roman"/>
          <w:b/>
          <w:bCs/>
          <w:sz w:val="24"/>
          <w:szCs w:val="24"/>
          <w:rtl/>
        </w:rPr>
        <w:footnoteReference w:id="287"/>
      </w:r>
      <w:r>
        <w:rPr>
          <w:rFonts w:hint="cs"/>
          <w:rtl/>
        </w:rPr>
        <w:t>.</w:t>
      </w:r>
    </w:p>
    <w:p w:rsidR="007F24A6" w:rsidRDefault="00082CC7" w:rsidP="0096579B">
      <w:pPr>
        <w:pStyle w:val="a5"/>
        <w:rPr>
          <w:rtl/>
        </w:rPr>
      </w:pPr>
      <w:r w:rsidRPr="006F0B90">
        <w:rPr>
          <w:rtl/>
        </w:rPr>
        <w:t>مى‏گويد: «گروهى از رؤسا و اشراف كوفه كه با زيد بيعت كرده بودند، روزى نزد او حاضر شدند و به او گفتند: خداوند تو را رحمت كند! در حقّ أبوبكر و عمر چه مى‏گويى؟ گفت: جز خير و خوبى درباره‏شان، چيزى نمى‏گويم و چيزى جز خير هم، از اهل‏بيتم نشنيده‏ام. به هيچ كدام از ما و غير ما، ظلم نكرده‏اند و هر دو به كتاب خدا و سنّت رسولش عمل كردند»</w:t>
      </w:r>
      <w:r w:rsidRPr="00226719">
        <w:rPr>
          <w:rStyle w:val="FootnoteReference"/>
          <w:rFonts w:ascii="Times New Roman" w:hAnsi="Times New Roman"/>
          <w:b/>
          <w:bCs/>
          <w:sz w:val="24"/>
          <w:szCs w:val="24"/>
          <w:rtl/>
        </w:rPr>
        <w:footnoteReference w:id="288"/>
      </w:r>
      <w:r>
        <w:rPr>
          <w:rFonts w:hint="cs"/>
          <w:rtl/>
        </w:rPr>
        <w:t>.</w:t>
      </w:r>
    </w:p>
    <w:p w:rsidR="007F24A6" w:rsidRDefault="00082CC7" w:rsidP="0096579B">
      <w:pPr>
        <w:pStyle w:val="a5"/>
        <w:numPr>
          <w:ilvl w:val="0"/>
          <w:numId w:val="9"/>
        </w:numPr>
        <w:ind w:left="641" w:hanging="357"/>
        <w:rPr>
          <w:rtl/>
        </w:rPr>
      </w:pPr>
      <w:r w:rsidRPr="006F0B90">
        <w:rPr>
          <w:rtl/>
        </w:rPr>
        <w:t xml:space="preserve">و اين هم سلمان فارسى است كه شيعيان مى‏گويند: «سلمان محمّدى»، و او كسى است كه پیامبر </w:t>
      </w:r>
      <w:r w:rsidRPr="006F0B90">
        <w:rPr>
          <w:rFonts w:cs="CTraditional Arabic"/>
          <w:rtl/>
        </w:rPr>
        <w:t>ص</w:t>
      </w:r>
      <w:r w:rsidRPr="006F0B90">
        <w:rPr>
          <w:rtl/>
        </w:rPr>
        <w:t xml:space="preserve"> درباره‏اش فرمود: </w:t>
      </w:r>
      <w:r w:rsidRPr="0096579B">
        <w:rPr>
          <w:rStyle w:val="Char5"/>
          <w:rtl/>
        </w:rPr>
        <w:t>«إن سلمان منا أهل‏البيت»</w:t>
      </w:r>
      <w:r w:rsidRPr="00226719">
        <w:rPr>
          <w:rStyle w:val="FootnoteReference"/>
          <w:rFonts w:ascii="Times New Roman" w:hAnsi="Times New Roman"/>
          <w:b/>
          <w:bCs/>
          <w:sz w:val="24"/>
          <w:szCs w:val="24"/>
          <w:rtl/>
        </w:rPr>
        <w:footnoteReference w:id="289"/>
      </w:r>
      <w:r>
        <w:rPr>
          <w:rtl/>
        </w:rPr>
        <w:t>. و باز هم مى‏گويند:</w:t>
      </w:r>
    </w:p>
    <w:p w:rsidR="007F24A6" w:rsidRDefault="00082CC7" w:rsidP="0096579B">
      <w:pPr>
        <w:pStyle w:val="a5"/>
        <w:rPr>
          <w:rtl/>
        </w:rPr>
      </w:pPr>
      <w:r w:rsidRPr="006F0B90">
        <w:rPr>
          <w:rtl/>
        </w:rPr>
        <w:t>«همگى مردم غير از سلمان و أبوذر و مقداد، بعد از پيامبر مرتد شدند!»</w:t>
      </w:r>
      <w:r w:rsidRPr="00226719">
        <w:rPr>
          <w:rStyle w:val="FootnoteReference"/>
          <w:rFonts w:ascii="Times New Roman" w:hAnsi="Times New Roman"/>
          <w:b/>
          <w:bCs/>
          <w:sz w:val="24"/>
          <w:szCs w:val="24"/>
          <w:rtl/>
        </w:rPr>
        <w:footnoteReference w:id="290"/>
      </w:r>
      <w:r w:rsidRPr="006F0B90">
        <w:rPr>
          <w:rtl/>
        </w:rPr>
        <w:t>. و على درباره‏</w:t>
      </w:r>
      <w:r w:rsidR="00D17E13">
        <w:rPr>
          <w:rtl/>
        </w:rPr>
        <w:t xml:space="preserve"> </w:t>
      </w:r>
      <w:r w:rsidRPr="006F0B90">
        <w:rPr>
          <w:rtl/>
        </w:rPr>
        <w:t>او فرمود: «سلمان، دروازه خدا در زمين است! هركس او را بشناسد، مؤمن است و هركس او را منكر شود، كافر است!»</w:t>
      </w:r>
      <w:r w:rsidRPr="00226719">
        <w:rPr>
          <w:rStyle w:val="FootnoteReference"/>
          <w:rFonts w:ascii="Times New Roman" w:hAnsi="Times New Roman"/>
          <w:b/>
          <w:bCs/>
          <w:sz w:val="24"/>
          <w:szCs w:val="24"/>
          <w:rtl/>
        </w:rPr>
        <w:footnoteReference w:id="291"/>
      </w:r>
      <w:r>
        <w:rPr>
          <w:rFonts w:hint="cs"/>
          <w:rtl/>
        </w:rPr>
        <w:t>.</w:t>
      </w:r>
    </w:p>
    <w:p w:rsidR="007F24A6" w:rsidRDefault="00082CC7" w:rsidP="0096579B">
      <w:pPr>
        <w:pStyle w:val="a5"/>
        <w:rPr>
          <w:rFonts w:ascii="Times New Roman" w:hAnsi="Times New Roman"/>
          <w:rtl/>
        </w:rPr>
      </w:pPr>
      <w:r w:rsidRPr="006F0B90">
        <w:rPr>
          <w:rFonts w:ascii="Times New Roman" w:hAnsi="Times New Roman"/>
          <w:rtl/>
        </w:rPr>
        <w:t xml:space="preserve">اوست كه درباره أبوبكر </w:t>
      </w:r>
      <w:r w:rsidRPr="006F0B90">
        <w:rPr>
          <w:rFonts w:ascii="Times New Roman" w:hAnsi="Times New Roman" w:cs="CTraditional Arabic"/>
          <w:rtl/>
        </w:rPr>
        <w:t>س</w:t>
      </w:r>
      <w:r w:rsidRPr="006F0B90">
        <w:rPr>
          <w:rFonts w:ascii="Times New Roman" w:hAnsi="Times New Roman"/>
          <w:rtl/>
        </w:rPr>
        <w:t xml:space="preserve"> مى‏گويد: </w:t>
      </w:r>
      <w:r w:rsidRPr="006F0B90">
        <w:rPr>
          <w:rFonts w:ascii="Times New Roman" w:hAnsi="Times New Roman" w:cs="Traditional Arabic"/>
          <w:rtl/>
        </w:rPr>
        <w:t>«</w:t>
      </w:r>
      <w:r w:rsidRPr="009A0644">
        <w:rPr>
          <w:rStyle w:val="Char1"/>
          <w:rtl/>
          <w:lang w:bidi="ar-SA"/>
        </w:rPr>
        <w:t>إن رسول اللّه كان يقول فى</w:t>
      </w:r>
      <w:r w:rsidR="007F24A6">
        <w:rPr>
          <w:rStyle w:val="Char1"/>
          <w:rtl/>
          <w:lang w:bidi="ar-SA"/>
        </w:rPr>
        <w:t xml:space="preserve"> صحابته: ما سبقكم أبوبكر بصوم و</w:t>
      </w:r>
      <w:r w:rsidRPr="009A0644">
        <w:rPr>
          <w:rStyle w:val="Char1"/>
          <w:rtl/>
          <w:lang w:bidi="ar-SA"/>
        </w:rPr>
        <w:t>لا صلاة، ولكن بشى‏ء وقر فى قلبه</w:t>
      </w:r>
      <w:r w:rsidRPr="006F0B90">
        <w:rPr>
          <w:rFonts w:ascii="Times New Roman" w:hAnsi="Times New Roman" w:cs="Traditional Arabic"/>
          <w:rtl/>
        </w:rPr>
        <w:t>»</w:t>
      </w:r>
      <w:r w:rsidRPr="00226719">
        <w:rPr>
          <w:rStyle w:val="FootnoteReference"/>
          <w:rFonts w:ascii="Times New Roman" w:hAnsi="Times New Roman"/>
          <w:b/>
          <w:bCs/>
          <w:sz w:val="24"/>
          <w:szCs w:val="24"/>
          <w:rtl/>
        </w:rPr>
        <w:footnoteReference w:id="292"/>
      </w:r>
      <w:r>
        <w:rPr>
          <w:rFonts w:ascii="Times New Roman" w:hAnsi="Times New Roman"/>
          <w:rtl/>
        </w:rPr>
        <w:t>.</w:t>
      </w:r>
    </w:p>
    <w:p w:rsidR="00082CC7" w:rsidRPr="006F0B90" w:rsidRDefault="00082CC7" w:rsidP="0096579B">
      <w:pPr>
        <w:pStyle w:val="a5"/>
        <w:rPr>
          <w:rtl/>
        </w:rPr>
      </w:pPr>
      <w:r>
        <w:rPr>
          <w:rFonts w:cs="Traditional Arabic" w:hint="cs"/>
          <w:rtl/>
        </w:rPr>
        <w:t>«</w:t>
      </w:r>
      <w:r w:rsidRPr="00F00D86">
        <w:rPr>
          <w:rtl/>
        </w:rPr>
        <w:t>همانا رسول خدا درباره اصحابش فرمود: أبوبكر به خاطر نماز و روزه‏اش از شما پيشى نگرفته است، بلكه به خاطر چيزى است كه در قلبش جاى دارد</w:t>
      </w:r>
      <w:r>
        <w:rPr>
          <w:rFonts w:cs="Traditional Arabic" w:hint="cs"/>
          <w:rtl/>
        </w:rPr>
        <w:t>»</w:t>
      </w:r>
      <w:r w:rsidRPr="006F0B90">
        <w:rPr>
          <w:rtl/>
        </w:rPr>
        <w:t>.</w:t>
      </w:r>
    </w:p>
    <w:p w:rsidR="007F24A6" w:rsidRDefault="00082CC7" w:rsidP="0096579B">
      <w:pPr>
        <w:pStyle w:val="a5"/>
        <w:rPr>
          <w:rtl/>
        </w:rPr>
      </w:pPr>
      <w:r w:rsidRPr="006F0B90">
        <w:rPr>
          <w:rtl/>
        </w:rPr>
        <w:t>و دهها روايت ديگر...</w:t>
      </w:r>
    </w:p>
    <w:p w:rsidR="00082CC7" w:rsidRDefault="00082CC7" w:rsidP="0096579B">
      <w:pPr>
        <w:pStyle w:val="a5"/>
        <w:rPr>
          <w:rtl/>
        </w:rPr>
      </w:pPr>
      <w:r w:rsidRPr="006F0B90">
        <w:rPr>
          <w:rtl/>
        </w:rPr>
        <w:t xml:space="preserve">و امّا اگر به چند نكته ديگر - كه همه را همچون مطالب فوق، از منابع شيعه روايت كرده‏ايم - توجّه كنيم، قطعاً بر آن خواهيم شد كه تيجانى و علماى قم و هواخواهانشان، همگى بر خلاف علي </w:t>
      </w:r>
      <w:r w:rsidRPr="006F0B90">
        <w:rPr>
          <w:rFonts w:cs="CTraditional Arabic"/>
          <w:rtl/>
        </w:rPr>
        <w:t>س</w:t>
      </w:r>
      <w:r w:rsidRPr="006F0B90">
        <w:rPr>
          <w:rtl/>
        </w:rPr>
        <w:t xml:space="preserve"> و فرزندانش قدم برداشته و برمى دارند!</w:t>
      </w:r>
      <w:r>
        <w:rPr>
          <w:rFonts w:hint="cs"/>
          <w:rtl/>
        </w:rPr>
        <w:t>.</w:t>
      </w:r>
    </w:p>
    <w:p w:rsidR="00082CC7" w:rsidRPr="006F0B90" w:rsidRDefault="00082CC7" w:rsidP="0096579B">
      <w:pPr>
        <w:pStyle w:val="a5"/>
        <w:ind w:firstLine="0"/>
        <w:jc w:val="center"/>
      </w:pPr>
      <w:r w:rsidRPr="006F0B90">
        <w:rPr>
          <w:rtl/>
        </w:rPr>
        <w:t>*</w:t>
      </w:r>
      <w:r w:rsidR="00D17E13">
        <w:rPr>
          <w:rtl/>
        </w:rPr>
        <w:t xml:space="preserve"> </w:t>
      </w:r>
      <w:r w:rsidRPr="006F0B90">
        <w:rPr>
          <w:rtl/>
        </w:rPr>
        <w:t>*</w:t>
      </w:r>
      <w:r w:rsidR="00D17E13">
        <w:rPr>
          <w:rtl/>
        </w:rPr>
        <w:t xml:space="preserve"> </w:t>
      </w:r>
      <w:r w:rsidRPr="006F0B90">
        <w:rPr>
          <w:rtl/>
        </w:rPr>
        <w:t>*</w:t>
      </w:r>
    </w:p>
    <w:p w:rsidR="00082CC7" w:rsidRPr="006F0B90" w:rsidRDefault="00082CC7" w:rsidP="00082CC7">
      <w:pPr>
        <w:pStyle w:val="a1"/>
      </w:pPr>
      <w:bookmarkStart w:id="84" w:name="_Toc326959896"/>
      <w:bookmarkStart w:id="85" w:name="_Toc393681725"/>
      <w:r w:rsidRPr="006F0B90">
        <w:rPr>
          <w:rtl/>
        </w:rPr>
        <w:t>همكارى خلفاء در ازدواج على با فاطمه:</w:t>
      </w:r>
      <w:bookmarkEnd w:id="84"/>
      <w:bookmarkEnd w:id="85"/>
    </w:p>
    <w:p w:rsidR="007F24A6" w:rsidRDefault="00082CC7" w:rsidP="0096579B">
      <w:pPr>
        <w:pStyle w:val="a5"/>
        <w:rPr>
          <w:rtl/>
        </w:rPr>
      </w:pPr>
      <w:r w:rsidRPr="006F0B90">
        <w:rPr>
          <w:rtl/>
        </w:rPr>
        <w:t xml:space="preserve">در اكثر كتب شيعه، جريان خواستگارى علي </w:t>
      </w:r>
      <w:r w:rsidRPr="006F0B90">
        <w:rPr>
          <w:rFonts w:cs="CTraditional Arabic"/>
          <w:rtl/>
        </w:rPr>
        <w:t>س</w:t>
      </w:r>
      <w:r w:rsidRPr="006F0B90">
        <w:rPr>
          <w:rtl/>
        </w:rPr>
        <w:t xml:space="preserve"> از فاطمه </w:t>
      </w:r>
      <w:r w:rsidRPr="006F0B90">
        <w:rPr>
          <w:rFonts w:cs="CTraditional Arabic" w:hint="cs"/>
          <w:rtl/>
        </w:rPr>
        <w:t>ل</w:t>
      </w:r>
      <w:r w:rsidRPr="006F0B90">
        <w:rPr>
          <w:rtl/>
        </w:rPr>
        <w:t xml:space="preserve"> و نقش أبوبكر و عمر و عثمان را در اين رابطه آورده‏اند.. همگى نقل كرده‏اند كه اين أبوبكر و عمر بوده‏اند كه ازدواج با فاطمه را به على پيشنهاد كردند و او را وادار و تشجيع كردند كه به خواستگارى فاطمه برود. در روايت آمده است</w:t>
      </w:r>
      <w:r w:rsidRPr="00226719">
        <w:rPr>
          <w:rStyle w:val="FootnoteReference"/>
          <w:rFonts w:ascii="Times New Roman" w:hAnsi="Times New Roman"/>
          <w:b/>
          <w:bCs/>
          <w:sz w:val="24"/>
          <w:szCs w:val="24"/>
          <w:rtl/>
        </w:rPr>
        <w:footnoteReference w:id="293"/>
      </w:r>
      <w:r w:rsidRPr="006F0B90">
        <w:rPr>
          <w:rtl/>
        </w:rPr>
        <w:t>: «زمانى كه أبوبكر، سخنانى در</w:t>
      </w:r>
      <w:r w:rsidR="00D17E13">
        <w:rPr>
          <w:rtl/>
        </w:rPr>
        <w:t xml:space="preserve"> </w:t>
      </w:r>
      <w:r w:rsidRPr="006F0B90">
        <w:rPr>
          <w:rtl/>
        </w:rPr>
        <w:t xml:space="preserve">همين رابطه به على گفت، على گريه كرد و گفت: ولى من از فقر و تنگدستى شرم مى‏كنم؛ به همين جهت نمى‏توانم آن را اظهار نمايم.. در اين وقت، عمر و أبوبكر با اصرار زياد و با تسلّى‏دادن در رابطه با فقر و تنگدستى و اطمينان‏دادن در كمك و مساعدتش، او را راضى و تشجيع كردند تا به خواستگارى فاطمه نزد پیامبر </w:t>
      </w:r>
      <w:r w:rsidRPr="006F0B90">
        <w:rPr>
          <w:rFonts w:cs="CTraditional Arabic"/>
          <w:rtl/>
        </w:rPr>
        <w:t>ص</w:t>
      </w:r>
      <w:r w:rsidRPr="006F0B90">
        <w:rPr>
          <w:rtl/>
        </w:rPr>
        <w:t xml:space="preserve"> برود... زمانى كه على خواستگارى نمود و جواب مثبت شنيد، با خوشحالى زياد بيرون آمد و خود مى‏گويد: بلافاصله نزد أبوبكر و عمر رفتم، به من گفتند: چه شد؟! پس گفتم: رسول خدا </w:t>
      </w:r>
      <w:r w:rsidRPr="006F0B90">
        <w:rPr>
          <w:rFonts w:cs="CTraditional Arabic"/>
          <w:rtl/>
        </w:rPr>
        <w:t>ص</w:t>
      </w:r>
      <w:r w:rsidRPr="006F0B90">
        <w:rPr>
          <w:rtl/>
        </w:rPr>
        <w:t xml:space="preserve"> دخترش فاطمه را به ازدواج من درآورد!... پس آن دو بسيار خوشحال شدند و همراه من به مسجد برگشتند </w:t>
      </w:r>
      <w:r w:rsidRPr="00F00D86">
        <w:rPr>
          <w:rFonts w:cs="Traditional Arabic" w:hint="cs"/>
          <w:rtl/>
        </w:rPr>
        <w:t>«</w:t>
      </w:r>
      <w:r>
        <w:rPr>
          <w:rStyle w:val="Char1"/>
          <w:rtl/>
          <w:lang w:bidi="ar-SA"/>
        </w:rPr>
        <w:t>ففرحا بذلك فرحا شديدا و</w:t>
      </w:r>
      <w:r w:rsidRPr="009A0644">
        <w:rPr>
          <w:rStyle w:val="Char1"/>
          <w:rtl/>
          <w:lang w:bidi="ar-SA"/>
        </w:rPr>
        <w:t>رجعا إلى المسجد</w:t>
      </w:r>
      <w:r w:rsidRPr="00F00D86">
        <w:rPr>
          <w:rFonts w:cs="Traditional Arabic" w:hint="cs"/>
          <w:rtl/>
        </w:rPr>
        <w:t>»</w:t>
      </w:r>
      <w:r w:rsidRPr="00226719">
        <w:rPr>
          <w:rStyle w:val="FootnoteReference"/>
          <w:rFonts w:ascii="B Lotus" w:hAnsi="B Lotus"/>
          <w:b/>
          <w:bCs/>
          <w:sz w:val="24"/>
          <w:szCs w:val="24"/>
          <w:rtl/>
        </w:rPr>
        <w:footnoteReference w:id="294"/>
      </w:r>
      <w:r w:rsidRPr="006F0B90">
        <w:rPr>
          <w:rtl/>
        </w:rPr>
        <w:t>... سپس</w:t>
      </w:r>
      <w:r w:rsidR="00D17E13">
        <w:rPr>
          <w:rtl/>
        </w:rPr>
        <w:t xml:space="preserve"> </w:t>
      </w:r>
      <w:r w:rsidRPr="006F0B90">
        <w:rPr>
          <w:rtl/>
        </w:rPr>
        <w:t xml:space="preserve">پیامبر </w:t>
      </w:r>
      <w:r w:rsidRPr="006F0B90">
        <w:rPr>
          <w:rFonts w:cs="CTraditional Arabic"/>
          <w:rtl/>
        </w:rPr>
        <w:t>ص</w:t>
      </w:r>
      <w:r w:rsidRPr="006F0B90">
        <w:rPr>
          <w:rtl/>
        </w:rPr>
        <w:t>، أبوبكر و عمر و عثمان را براى شاهدبودن در عقدشان، فراخواند و گفت: «من دخترم فاطمه را به ازدواج على پسر أبوطالب درآوردم و شما را بر اين امر، شاهد و گواه مى‏گيرم»</w:t>
      </w:r>
      <w:r w:rsidRPr="00226719">
        <w:rPr>
          <w:rStyle w:val="FootnoteReference"/>
          <w:rFonts w:ascii="B Lotus" w:hAnsi="B Lotus"/>
          <w:b/>
          <w:bCs/>
          <w:sz w:val="24"/>
          <w:szCs w:val="24"/>
          <w:rtl/>
        </w:rPr>
        <w:footnoteReference w:id="295"/>
      </w:r>
      <w:r w:rsidRPr="006F0B90">
        <w:rPr>
          <w:rtl/>
        </w:rPr>
        <w:t xml:space="preserve">. و در روايت ديگر آمده است كه به أنس فرمود: اى أنس!جبرئيل به من‏ امر كرد كه فاطمه را به ازدواج على درآورم، پس برو دنبال أبوبكر و عمر و عثمان و طلحة و زبير و چند نفر هم از انصار! أنس مى‏گويد: رفتم و آنها را دعوت كردم. زمانى كه جمع شدند، رسول خدا </w:t>
      </w:r>
      <w:r w:rsidRPr="006F0B90">
        <w:rPr>
          <w:rFonts w:cs="CTraditional Arabic"/>
          <w:rtl/>
        </w:rPr>
        <w:t>ص</w:t>
      </w:r>
      <w:r w:rsidRPr="006F0B90">
        <w:rPr>
          <w:rtl/>
        </w:rPr>
        <w:t xml:space="preserve"> بعد از حمد و ثناى خدا فرمود: من شما را شاهد مى‏گيرم كه فاطمه را به ازدواج على بر 400 مثقال نقره درآورده‏ام»</w:t>
      </w:r>
      <w:r w:rsidRPr="00226719">
        <w:rPr>
          <w:rStyle w:val="FootnoteReference"/>
          <w:rFonts w:ascii="B Lotus" w:hAnsi="B Lotus"/>
          <w:b/>
          <w:bCs/>
          <w:sz w:val="24"/>
          <w:szCs w:val="24"/>
          <w:rtl/>
        </w:rPr>
        <w:footnoteReference w:id="296"/>
      </w:r>
      <w:r w:rsidRPr="006F0B90">
        <w:rPr>
          <w:rtl/>
        </w:rPr>
        <w:t xml:space="preserve">. آنگاه هركدام از آنها، در تهيّه جهيزيّه براى فاطمه به على كمك كردند.. چنانچه آورده‏اند: «على زره‏اش را نزد عثمان برد تا از او بخرد. عثمان به على گفت: زره را براى خودت نگه‏دار و چهارصد درهم نيز به او بخشيد. على مى‏گويد: </w:t>
      </w:r>
      <w:r w:rsidRPr="006F0B90">
        <w:rPr>
          <w:rFonts w:cs="Traditional Arabic"/>
          <w:rtl/>
        </w:rPr>
        <w:t>«</w:t>
      </w:r>
      <w:r w:rsidRPr="009A0644">
        <w:rPr>
          <w:rStyle w:val="Char1"/>
          <w:rtl/>
          <w:lang w:bidi="ar-SA"/>
        </w:rPr>
        <w:t xml:space="preserve">أقبلت إلى رسول الله </w:t>
      </w:r>
      <w:r w:rsidRPr="006F0B90">
        <w:rPr>
          <w:rFonts w:cs="CTraditional Arabic"/>
          <w:b/>
          <w:bCs/>
          <w:rtl/>
        </w:rPr>
        <w:t>ص</w:t>
      </w:r>
      <w:r w:rsidRPr="006F0B90">
        <w:rPr>
          <w:b/>
          <w:bCs/>
          <w:rtl/>
        </w:rPr>
        <w:t xml:space="preserve"> </w:t>
      </w:r>
      <w:r>
        <w:rPr>
          <w:rStyle w:val="Char1"/>
          <w:rtl/>
          <w:lang w:bidi="ar-SA"/>
        </w:rPr>
        <w:t>فطرحت الدرع والدراهم بين يديه و</w:t>
      </w:r>
      <w:r w:rsidRPr="009A0644">
        <w:rPr>
          <w:rStyle w:val="Char1"/>
          <w:rtl/>
          <w:lang w:bidi="ar-SA"/>
        </w:rPr>
        <w:t>أخبرته بما كان من أمر عثمان فدعا له بخير...</w:t>
      </w:r>
      <w:r w:rsidRPr="006F0B90">
        <w:rPr>
          <w:rFonts w:cs="Traditional Arabic"/>
          <w:rtl/>
        </w:rPr>
        <w:t>»</w:t>
      </w:r>
      <w:r w:rsidRPr="006F0B90">
        <w:rPr>
          <w:rtl/>
        </w:rPr>
        <w:t xml:space="preserve"> </w:t>
      </w:r>
      <w:r>
        <w:rPr>
          <w:rFonts w:cs="Traditional Arabic" w:hint="cs"/>
          <w:rtl/>
        </w:rPr>
        <w:t>«</w:t>
      </w:r>
      <w:r w:rsidRPr="00F00D86">
        <w:rPr>
          <w:sz w:val="26"/>
          <w:szCs w:val="26"/>
          <w:rtl/>
        </w:rPr>
        <w:t xml:space="preserve">نزد پیامبر </w:t>
      </w:r>
      <w:r w:rsidRPr="00F00D86">
        <w:rPr>
          <w:rFonts w:cs="CTraditional Arabic"/>
          <w:sz w:val="26"/>
          <w:szCs w:val="26"/>
          <w:rtl/>
        </w:rPr>
        <w:t>ص</w:t>
      </w:r>
      <w:r w:rsidRPr="00F00D86">
        <w:rPr>
          <w:sz w:val="26"/>
          <w:szCs w:val="26"/>
          <w:rtl/>
        </w:rPr>
        <w:t xml:space="preserve"> رفتم و زره و درهمها را مقابلش گذاشتم و كار عثمان و هديه‏اش را برايش بازگو كردم، پس پيامبر برايش دعاى خير كرد</w:t>
      </w:r>
      <w:r>
        <w:rPr>
          <w:rFonts w:cs="Traditional Arabic" w:hint="cs"/>
          <w:rtl/>
        </w:rPr>
        <w:t>»</w:t>
      </w:r>
      <w:r w:rsidRPr="00226719">
        <w:rPr>
          <w:rStyle w:val="FootnoteReference"/>
          <w:rFonts w:ascii="B Lotus" w:hAnsi="B Lotus"/>
          <w:b/>
          <w:bCs/>
          <w:sz w:val="24"/>
          <w:szCs w:val="24"/>
          <w:rtl/>
        </w:rPr>
        <w:footnoteReference w:id="297"/>
      </w:r>
      <w:r>
        <w:rPr>
          <w:rFonts w:hint="cs"/>
          <w:rtl/>
        </w:rPr>
        <w:t>.</w:t>
      </w:r>
    </w:p>
    <w:p w:rsidR="007F24A6" w:rsidRDefault="00082CC7" w:rsidP="0096579B">
      <w:pPr>
        <w:pStyle w:val="a5"/>
        <w:rPr>
          <w:rtl/>
        </w:rPr>
      </w:pPr>
      <w:r w:rsidRPr="006F0B90">
        <w:rPr>
          <w:rtl/>
        </w:rPr>
        <w:t>«پيامبر، أبوبكر را وكيل خريدارى اسباب ازدواج فاطمه كرد و فرمود: اين را بگير و براى فاطمه، لباس و اثاث منزل بخر! و عماربن‏ياسر و چند نفر ديگر را با أبوبكر روانه كرد و به بازار رسيدند، هركس چيزى را نزد أبوبكر مى‏آورد، اگر آن را خوب مى‏ديد، مى‏خريد و اگر خوب نمى‏ديد، مى‏گفت: آن را برگردانيد! پس از پايان خريدشان، أبوبكر بعضى از كالا را خود حمل كرد و بقيه را، اصحابى كه با او بودند، حمل كردند».</w:t>
      </w:r>
    </w:p>
    <w:p w:rsidR="00082CC7" w:rsidRPr="006F0B90" w:rsidRDefault="00082CC7" w:rsidP="00CD582F">
      <w:pPr>
        <w:pStyle w:val="a5"/>
        <w:rPr>
          <w:rtl/>
        </w:rPr>
      </w:pPr>
      <w:r w:rsidRPr="006F0B90">
        <w:rPr>
          <w:rtl/>
        </w:rPr>
        <w:t>إبن‏عباس‏</w:t>
      </w:r>
      <w:r w:rsidRPr="006F0B90">
        <w:rPr>
          <w:rFonts w:cs="CTraditional Arabic"/>
          <w:rtl/>
        </w:rPr>
        <w:t>س</w:t>
      </w:r>
      <w:r w:rsidRPr="006F0B90">
        <w:rPr>
          <w:rtl/>
        </w:rPr>
        <w:t xml:space="preserve"> نيز درباره عثمان </w:t>
      </w:r>
      <w:r w:rsidRPr="006F0B90">
        <w:rPr>
          <w:rFonts w:cs="CTraditional Arabic"/>
          <w:rtl/>
        </w:rPr>
        <w:t>س</w:t>
      </w:r>
      <w:r w:rsidRPr="006F0B90">
        <w:rPr>
          <w:rtl/>
        </w:rPr>
        <w:t xml:space="preserve"> مى‏گويد: «رحمت خدا بر عثمان باد كه سوگند به خدا! گرامى‏ترين مردم و برترين نيكوكاران بود. بسيار نماز تهجّد مى‏گزارد و سحرخيز بود. هرگاه از آتش ذكرى مى‏شد، بسيار اشك مى‏ريخت. براى هر كار خيرى، پيش‏قدم و در هر بخششى، سابق بود. دوست‏داشتنى و باوفا و صاحب جيش‏العسره</w:t>
      </w:r>
      <w:r w:rsidRPr="00226719">
        <w:rPr>
          <w:rStyle w:val="FootnoteReference"/>
          <w:rFonts w:ascii="B Lotus" w:hAnsi="B Lotus"/>
          <w:b/>
          <w:bCs/>
          <w:sz w:val="24"/>
          <w:szCs w:val="24"/>
          <w:rtl/>
        </w:rPr>
        <w:footnoteReference w:id="298"/>
      </w:r>
      <w:r w:rsidRPr="006F0B90">
        <w:rPr>
          <w:rtl/>
        </w:rPr>
        <w:t xml:space="preserve"> بود»</w:t>
      </w:r>
      <w:r w:rsidRPr="00226719">
        <w:rPr>
          <w:rStyle w:val="FootnoteReference"/>
          <w:rFonts w:ascii="B Lotus" w:hAnsi="B Lotus"/>
          <w:b/>
          <w:bCs/>
          <w:sz w:val="24"/>
          <w:szCs w:val="24"/>
          <w:rtl/>
        </w:rPr>
        <w:footnoteReference w:id="299"/>
      </w:r>
      <w:r>
        <w:rPr>
          <w:rFonts w:hint="cs"/>
          <w:rtl/>
        </w:rPr>
        <w:t>.</w:t>
      </w:r>
    </w:p>
    <w:p w:rsidR="007F24A6" w:rsidRDefault="00082CC7" w:rsidP="00CD582F">
      <w:pPr>
        <w:pStyle w:val="a5"/>
        <w:rPr>
          <w:rtl/>
        </w:rPr>
      </w:pPr>
      <w:r w:rsidRPr="006F0B90">
        <w:rPr>
          <w:rtl/>
        </w:rPr>
        <w:t>چنانچه از اين روايات برمى‏آيد، برخلاف باور تيجانى و شيعيان، همگى دوستدار و غمخوار هم بوده‏اند.. خوشحالى يكى از آنها، قطعاً خوشحالى ديگر دوستانش را به دنبال داشت و برعكس.</w:t>
      </w:r>
    </w:p>
    <w:p w:rsidR="00082CC7" w:rsidRDefault="00082CC7" w:rsidP="00CD582F">
      <w:pPr>
        <w:pStyle w:val="a5"/>
        <w:rPr>
          <w:rtl/>
        </w:rPr>
      </w:pPr>
      <w:r w:rsidRPr="006F0B90">
        <w:rPr>
          <w:rtl/>
        </w:rPr>
        <w:t>يعقوبى شيعى آورده است: «زمانى كه حسن از فاطمه - عليهاالسّلام - متولّد شد، أبوبكر او را در آغوش مى‏گيرد و با او بازى مى‏كند و مى‏گويد: او شبيه پيامبر است و هيچ شباهتى به على ندارد! و فاطمه نيز همين سخن را مى‏گويد»</w:t>
      </w:r>
      <w:r w:rsidRPr="00226719">
        <w:rPr>
          <w:rStyle w:val="FootnoteReference"/>
          <w:rFonts w:ascii="B Lotus" w:hAnsi="B Lotus"/>
          <w:b/>
          <w:bCs/>
          <w:sz w:val="24"/>
          <w:szCs w:val="24"/>
          <w:rtl/>
        </w:rPr>
        <w:footnoteReference w:id="300"/>
      </w:r>
      <w:r w:rsidR="007F24A6">
        <w:rPr>
          <w:rFonts w:hint="cs"/>
          <w:rtl/>
        </w:rPr>
        <w:t>.</w:t>
      </w:r>
    </w:p>
    <w:p w:rsidR="00082CC7" w:rsidRDefault="00082CC7" w:rsidP="00CD582F">
      <w:pPr>
        <w:pStyle w:val="a5"/>
        <w:rPr>
          <w:rtl/>
        </w:rPr>
      </w:pPr>
      <w:r w:rsidRPr="006F0B90">
        <w:rPr>
          <w:rtl/>
        </w:rPr>
        <w:t xml:space="preserve">پيوندهاى خلفاء با على و خانواده‏اش، به حدّى بود كه همسر أبوبكر </w:t>
      </w:r>
      <w:r w:rsidRPr="006F0B90">
        <w:rPr>
          <w:rFonts w:cs="CTraditional Arabic"/>
          <w:rtl/>
        </w:rPr>
        <w:t>س</w:t>
      </w:r>
      <w:r w:rsidRPr="006F0B90">
        <w:rPr>
          <w:rtl/>
        </w:rPr>
        <w:t xml:space="preserve"> - اسماء دختر عميس - همان كسى بود كه موقع بيمارى فاطمه - آنگاه كه در بستر مرگ بود </w:t>
      </w:r>
      <w:r w:rsidRPr="006F0B90">
        <w:rPr>
          <w:rFonts w:cs="Times New Roman"/>
          <w:rtl/>
        </w:rPr>
        <w:t>–</w:t>
      </w:r>
      <w:r w:rsidRPr="006F0B90">
        <w:rPr>
          <w:rtl/>
        </w:rPr>
        <w:t xml:space="preserve"> از او پرستارى مى‏كرد و فاطمه، وصيّتهايش را در مورد كفن و دفن و تشييع جنازه‏اش، به او</w:t>
      </w:r>
      <w:r w:rsidRPr="00226719">
        <w:rPr>
          <w:rStyle w:val="FootnoteReference"/>
          <w:rFonts w:ascii="B Lotus" w:hAnsi="B Lotus"/>
          <w:b/>
          <w:bCs/>
          <w:sz w:val="24"/>
          <w:szCs w:val="24"/>
          <w:rtl/>
        </w:rPr>
        <w:footnoteReference w:id="301"/>
      </w:r>
      <w:r w:rsidRPr="006F0B90">
        <w:rPr>
          <w:rtl/>
        </w:rPr>
        <w:t xml:space="preserve"> نمود و أسماء هم بدان عمل كرد</w:t>
      </w:r>
      <w:r w:rsidRPr="00226719">
        <w:rPr>
          <w:rStyle w:val="FootnoteReference"/>
          <w:rFonts w:ascii="B Lotus" w:hAnsi="B Lotus"/>
          <w:b/>
          <w:bCs/>
          <w:sz w:val="24"/>
          <w:szCs w:val="24"/>
          <w:rtl/>
        </w:rPr>
        <w:footnoteReference w:id="302"/>
      </w:r>
      <w:r>
        <w:rPr>
          <w:rFonts w:hint="cs"/>
          <w:rtl/>
        </w:rPr>
        <w:t>.</w:t>
      </w:r>
    </w:p>
    <w:p w:rsidR="00082CC7" w:rsidRDefault="00082CC7" w:rsidP="00CD582F">
      <w:pPr>
        <w:pStyle w:val="a5"/>
        <w:rPr>
          <w:rtl/>
        </w:rPr>
      </w:pPr>
      <w:r w:rsidRPr="006F0B90">
        <w:rPr>
          <w:rtl/>
        </w:rPr>
        <w:t>«او بود كه تا آخرين نفس بر بالينش نشسته بود و همان كسى بود كه على را از وفات فاطمه آگاه ساخت»</w:t>
      </w:r>
      <w:r w:rsidRPr="00226719">
        <w:rPr>
          <w:rStyle w:val="FootnoteReference"/>
          <w:rFonts w:ascii="B Lotus" w:hAnsi="B Lotus"/>
          <w:b/>
          <w:bCs/>
          <w:sz w:val="24"/>
          <w:szCs w:val="24"/>
          <w:rtl/>
        </w:rPr>
        <w:footnoteReference w:id="303"/>
      </w:r>
      <w:r w:rsidRPr="006F0B90">
        <w:rPr>
          <w:rtl/>
        </w:rPr>
        <w:t>. او بود كه همراه با على، فاطمه را غسل دادند</w:t>
      </w:r>
      <w:r w:rsidRPr="00226719">
        <w:rPr>
          <w:rStyle w:val="FootnoteReference"/>
          <w:rFonts w:ascii="B Lotus" w:hAnsi="B Lotus"/>
          <w:b/>
          <w:bCs/>
          <w:sz w:val="24"/>
          <w:szCs w:val="24"/>
          <w:rtl/>
        </w:rPr>
        <w:footnoteReference w:id="304"/>
      </w:r>
      <w:r>
        <w:rPr>
          <w:rFonts w:hint="cs"/>
          <w:rtl/>
        </w:rPr>
        <w:t>.</w:t>
      </w:r>
    </w:p>
    <w:p w:rsidR="00082CC7" w:rsidRPr="006F0B90" w:rsidRDefault="00082CC7" w:rsidP="00CD582F">
      <w:pPr>
        <w:pStyle w:val="a5"/>
        <w:rPr>
          <w:rtl/>
        </w:rPr>
      </w:pPr>
      <w:r w:rsidRPr="006F0B90">
        <w:rPr>
          <w:rtl/>
        </w:rPr>
        <w:t xml:space="preserve">أبوبكر و عمر </w:t>
      </w:r>
      <w:r w:rsidRPr="006F0B90">
        <w:rPr>
          <w:rFonts w:cs="CTraditional Arabic"/>
          <w:rtl/>
        </w:rPr>
        <w:t>س</w:t>
      </w:r>
      <w:r w:rsidRPr="006F0B90">
        <w:rPr>
          <w:rtl/>
        </w:rPr>
        <w:t xml:space="preserve"> نيز - برخلاف پندار تيجانى و هم‏باورانش - دايماً از احوال فاطمه جويا مى‏شدند و از علي </w:t>
      </w:r>
      <w:r w:rsidRPr="006F0B90">
        <w:rPr>
          <w:rFonts w:cs="CTraditional Arabic"/>
          <w:rtl/>
        </w:rPr>
        <w:t>س</w:t>
      </w:r>
      <w:r w:rsidRPr="006F0B90">
        <w:rPr>
          <w:rtl/>
        </w:rPr>
        <w:t xml:space="preserve"> مى‏پرسيدند؛ چنانچه آورده‏اند: «فاطمه مريض شد و على</w:t>
      </w:r>
      <w:r w:rsidR="00822FA7" w:rsidRPr="00822FA7">
        <w:rPr>
          <w:rFonts w:cs="CTraditional Arabic" w:hint="cs"/>
          <w:rtl/>
        </w:rPr>
        <w:t>÷</w:t>
      </w:r>
      <w:r w:rsidRPr="006F0B90">
        <w:rPr>
          <w:rtl/>
        </w:rPr>
        <w:t xml:space="preserve"> نمازهاى پنجگانه‏اش را در مسجد به‏پا مى‏داشت. زمانى كه از نماز فارغ مى‏شد، أبوبكر و عمر به او مى‏گفتند: حال دختر رسول خدا </w:t>
      </w:r>
      <w:r w:rsidRPr="006F0B90">
        <w:rPr>
          <w:rFonts w:cs="CTraditional Arabic"/>
          <w:rtl/>
        </w:rPr>
        <w:t>ص</w:t>
      </w:r>
      <w:r w:rsidRPr="006F0B90">
        <w:rPr>
          <w:rtl/>
        </w:rPr>
        <w:t xml:space="preserve"> چطور است؟»</w:t>
      </w:r>
      <w:r w:rsidRPr="00226719">
        <w:rPr>
          <w:rStyle w:val="FootnoteReference"/>
          <w:rFonts w:ascii="B Lotus" w:hAnsi="B Lotus"/>
          <w:b/>
          <w:bCs/>
          <w:sz w:val="24"/>
          <w:szCs w:val="24"/>
          <w:rtl/>
        </w:rPr>
        <w:footnoteReference w:id="305"/>
      </w:r>
      <w:r>
        <w:rPr>
          <w:rFonts w:hint="cs"/>
          <w:rtl/>
        </w:rPr>
        <w:t>.</w:t>
      </w:r>
    </w:p>
    <w:p w:rsidR="00082CC7" w:rsidRDefault="00082CC7" w:rsidP="00CD582F">
      <w:pPr>
        <w:pStyle w:val="a5"/>
        <w:rPr>
          <w:rtl/>
        </w:rPr>
      </w:pPr>
      <w:r w:rsidRPr="006F0B90">
        <w:rPr>
          <w:rtl/>
        </w:rPr>
        <w:t xml:space="preserve">و باز آورده‏اند: «زمانى كه فاطمه وفات يافت، گريه مردان و زنان، مدينه را فراگرفت، و دهشت مردم همچون روز وفات پیامبر </w:t>
      </w:r>
      <w:r w:rsidRPr="006F0B90">
        <w:rPr>
          <w:rFonts w:cs="CTraditional Arabic"/>
          <w:rtl/>
        </w:rPr>
        <w:t>ص</w:t>
      </w:r>
      <w:r w:rsidRPr="006F0B90">
        <w:rPr>
          <w:rtl/>
        </w:rPr>
        <w:t xml:space="preserve"> بود. أبوبكر و عمر نزد على آمدند و به او تعزيت و تسليت گفتند و سفارش كردند: اى أباالحسن! در نمازخواندن بر دختر رسول خدا </w:t>
      </w:r>
      <w:r w:rsidRPr="006F0B90">
        <w:rPr>
          <w:rFonts w:cs="CTraditional Arabic"/>
          <w:rtl/>
        </w:rPr>
        <w:t>ص</w:t>
      </w:r>
      <w:r w:rsidRPr="006F0B90">
        <w:rPr>
          <w:rtl/>
        </w:rPr>
        <w:t xml:space="preserve"> بر ما پيشى نگير!»</w:t>
      </w:r>
      <w:r w:rsidRPr="00226719">
        <w:rPr>
          <w:rStyle w:val="FootnoteReference"/>
          <w:rFonts w:ascii="B Lotus" w:hAnsi="B Lotus"/>
          <w:b/>
          <w:bCs/>
          <w:sz w:val="24"/>
          <w:szCs w:val="24"/>
          <w:rtl/>
        </w:rPr>
        <w:footnoteReference w:id="306"/>
      </w:r>
      <w:r>
        <w:rPr>
          <w:rFonts w:hint="cs"/>
          <w:rtl/>
        </w:rPr>
        <w:t>.</w:t>
      </w:r>
    </w:p>
    <w:p w:rsidR="00082CC7" w:rsidRPr="006F0B90" w:rsidRDefault="00082CC7" w:rsidP="00CD582F">
      <w:pPr>
        <w:pStyle w:val="a5"/>
      </w:pPr>
      <w:r w:rsidRPr="006F0B90">
        <w:rPr>
          <w:rtl/>
        </w:rPr>
        <w:t xml:space="preserve">اكثر علماى شيعه برآنند - و دايماً تلاش مى‏كنند - كه ثابت كنند، علي </w:t>
      </w:r>
      <w:r w:rsidRPr="006F0B90">
        <w:rPr>
          <w:rFonts w:cs="CTraditional Arabic"/>
          <w:rtl/>
        </w:rPr>
        <w:t>س</w:t>
      </w:r>
      <w:r w:rsidRPr="006F0B90">
        <w:rPr>
          <w:rtl/>
        </w:rPr>
        <w:t xml:space="preserve"> و فرزندانش از روى تقيّه خلفاء را ستوده و تمام رفتارشان با ايشان، برخلاف ميل باطنى‏شان بوده و توريه و پنهان‏كارى كرده‏اند!.. براى ردّ اين موضوع - يعنى تقيّه</w:t>
      </w:r>
      <w:r w:rsidRPr="00226719">
        <w:rPr>
          <w:rStyle w:val="FootnoteReference"/>
          <w:rFonts w:ascii="B Lotus" w:hAnsi="B Lotus"/>
          <w:b/>
          <w:bCs/>
          <w:sz w:val="24"/>
          <w:szCs w:val="24"/>
          <w:rtl/>
        </w:rPr>
        <w:footnoteReference w:id="307"/>
      </w:r>
      <w:r w:rsidR="00D17E13">
        <w:rPr>
          <w:rFonts w:ascii="B Lotus" w:hAnsi="B Lotus"/>
          <w:b/>
          <w:bCs/>
          <w:sz w:val="24"/>
          <w:szCs w:val="24"/>
          <w:rtl/>
        </w:rPr>
        <w:t xml:space="preserve"> </w:t>
      </w:r>
      <w:r w:rsidRPr="006F0B90">
        <w:rPr>
          <w:rtl/>
        </w:rPr>
        <w:t>- به چند نكته ديگر</w:t>
      </w:r>
      <w:r w:rsidR="00D17E13">
        <w:rPr>
          <w:rtl/>
        </w:rPr>
        <w:t xml:space="preserve"> </w:t>
      </w:r>
      <w:r w:rsidRPr="006F0B90">
        <w:rPr>
          <w:rtl/>
        </w:rPr>
        <w:t>اشاره مى‏كنيم:</w:t>
      </w:r>
    </w:p>
    <w:p w:rsidR="00082CC7" w:rsidRPr="006F0B90" w:rsidRDefault="00082CC7" w:rsidP="00CD582F">
      <w:pPr>
        <w:pStyle w:val="a5"/>
        <w:ind w:firstLine="0"/>
        <w:jc w:val="center"/>
      </w:pPr>
      <w:r w:rsidRPr="006F0B90">
        <w:rPr>
          <w:rtl/>
        </w:rPr>
        <w:t>*</w:t>
      </w:r>
      <w:r w:rsidR="00D17E13">
        <w:rPr>
          <w:rtl/>
        </w:rPr>
        <w:t xml:space="preserve"> </w:t>
      </w:r>
      <w:r w:rsidRPr="006F0B90">
        <w:rPr>
          <w:rtl/>
        </w:rPr>
        <w:t>*</w:t>
      </w:r>
      <w:r w:rsidR="00D17E13">
        <w:rPr>
          <w:rtl/>
        </w:rPr>
        <w:t xml:space="preserve"> </w:t>
      </w:r>
      <w:r w:rsidRPr="006F0B90">
        <w:rPr>
          <w:rtl/>
        </w:rPr>
        <w:t>*</w:t>
      </w:r>
    </w:p>
    <w:p w:rsidR="00082CC7" w:rsidRPr="006F0B90" w:rsidRDefault="00082CC7" w:rsidP="00082CC7">
      <w:pPr>
        <w:pStyle w:val="a1"/>
      </w:pPr>
      <w:bookmarkStart w:id="86" w:name="_Toc326959897"/>
      <w:bookmarkStart w:id="87" w:name="_Toc393681726"/>
      <w:r w:rsidRPr="006F0B90">
        <w:rPr>
          <w:rtl/>
        </w:rPr>
        <w:t xml:space="preserve">بيعت علي </w:t>
      </w:r>
      <w:r w:rsidRPr="006F0B90">
        <w:rPr>
          <w:rFonts w:cs="CTraditional Arabic"/>
          <w:rtl/>
        </w:rPr>
        <w:t>س</w:t>
      </w:r>
      <w:r w:rsidRPr="006F0B90">
        <w:rPr>
          <w:rtl/>
        </w:rPr>
        <w:t xml:space="preserve"> با خلفاء:</w:t>
      </w:r>
      <w:bookmarkEnd w:id="86"/>
      <w:bookmarkEnd w:id="87"/>
    </w:p>
    <w:p w:rsidR="00082CC7" w:rsidRPr="006F0B90" w:rsidRDefault="00082CC7" w:rsidP="00CD582F">
      <w:pPr>
        <w:pStyle w:val="a5"/>
      </w:pPr>
      <w:r w:rsidRPr="006F0B90">
        <w:rPr>
          <w:rtl/>
        </w:rPr>
        <w:t xml:space="preserve">در اين واقعيّت كه علي </w:t>
      </w:r>
      <w:r w:rsidRPr="006F0B90">
        <w:rPr>
          <w:rFonts w:cs="CTraditional Arabic"/>
          <w:rtl/>
        </w:rPr>
        <w:t>س</w:t>
      </w:r>
      <w:r w:rsidRPr="006F0B90">
        <w:rPr>
          <w:rtl/>
        </w:rPr>
        <w:t xml:space="preserve"> - و ساير اهل‏بيت پیامبر </w:t>
      </w:r>
      <w:r w:rsidRPr="006F0B90">
        <w:rPr>
          <w:rFonts w:cs="CTraditional Arabic"/>
          <w:rtl/>
        </w:rPr>
        <w:t>ص</w:t>
      </w:r>
      <w:r w:rsidRPr="006F0B90">
        <w:rPr>
          <w:rtl/>
        </w:rPr>
        <w:t xml:space="preserve"> - با خلفاى پيشين خود بيعت كرده، هيچ شك و ترديدى نيست؛ چنانچه در مورد بيعت با خلفاء چنين مى‏گويد:</w:t>
      </w:r>
    </w:p>
    <w:p w:rsidR="007F24A6" w:rsidRDefault="00082CC7" w:rsidP="00B27AB0">
      <w:pPr>
        <w:pStyle w:val="PlainText"/>
        <w:rPr>
          <w:rFonts w:ascii="Times New Roman" w:hAnsi="Times New Roman"/>
          <w:rtl/>
        </w:rPr>
      </w:pPr>
      <w:r w:rsidRPr="006F0B90">
        <w:rPr>
          <w:rFonts w:ascii="Times New Roman" w:hAnsi="Times New Roman" w:cs="Traditional Arabic"/>
          <w:rtl/>
        </w:rPr>
        <w:t>«</w:t>
      </w:r>
      <w:r w:rsidRPr="007F24A6">
        <w:rPr>
          <w:rStyle w:val="Char1"/>
          <w:rtl/>
          <w:lang w:bidi="ar-SA"/>
        </w:rPr>
        <w:t>فمشيت</w:t>
      </w:r>
      <w:r w:rsidR="007F24A6">
        <w:rPr>
          <w:rStyle w:val="Char1"/>
          <w:rtl/>
          <w:lang w:bidi="ar-SA"/>
        </w:rPr>
        <w:t xml:space="preserve"> عند ذلك إلى أبى‏بكر، فبايعته و</w:t>
      </w:r>
      <w:r w:rsidRPr="007F24A6">
        <w:rPr>
          <w:rStyle w:val="Char1"/>
          <w:rtl/>
          <w:lang w:bidi="ar-SA"/>
        </w:rPr>
        <w:t>نهضت فى تلك الأحداث... فلما احتضر بعث إلى ع</w:t>
      </w:r>
      <w:r w:rsidR="007F24A6">
        <w:rPr>
          <w:rStyle w:val="Char1"/>
          <w:rtl/>
          <w:lang w:bidi="ar-SA"/>
        </w:rPr>
        <w:t>مر فولاه فسمعنا وأطعنا وبايعنا و</w:t>
      </w:r>
      <w:r w:rsidRPr="007F24A6">
        <w:rPr>
          <w:rStyle w:val="Char1"/>
          <w:rtl/>
          <w:lang w:bidi="ar-SA"/>
        </w:rPr>
        <w:t>ناصحنا...</w:t>
      </w:r>
      <w:r w:rsidRPr="006F0B90">
        <w:rPr>
          <w:rFonts w:ascii="Times New Roman" w:hAnsi="Times New Roman" w:cs="Traditional Arabic"/>
          <w:rtl/>
        </w:rPr>
        <w:t>»</w:t>
      </w:r>
      <w:r w:rsidRPr="00226719">
        <w:rPr>
          <w:rStyle w:val="FootnoteReference"/>
          <w:rFonts w:ascii="B Lotus" w:hAnsi="B Lotus"/>
          <w:b/>
          <w:bCs/>
          <w:rtl/>
        </w:rPr>
        <w:footnoteReference w:id="308"/>
      </w:r>
      <w:r>
        <w:rPr>
          <w:rFonts w:ascii="Times New Roman" w:hAnsi="Times New Roman" w:hint="cs"/>
          <w:rtl/>
        </w:rPr>
        <w:t>.</w:t>
      </w:r>
    </w:p>
    <w:p w:rsidR="00082CC7" w:rsidRDefault="007F24A6" w:rsidP="00AF582E">
      <w:pPr>
        <w:pStyle w:val="a5"/>
        <w:rPr>
          <w:rtl/>
        </w:rPr>
      </w:pPr>
      <w:r>
        <w:rPr>
          <w:rFonts w:cs="Traditional Arabic" w:hint="cs"/>
          <w:rtl/>
        </w:rPr>
        <w:t>«</w:t>
      </w:r>
      <w:r w:rsidR="00082CC7" w:rsidRPr="007F24A6">
        <w:rPr>
          <w:rtl/>
        </w:rPr>
        <w:t>پس در آن هنگام به طرف أبوبكر رفتم و با او بيعت كردم و در آن حوادث، به همراه او قيام كردم... زمانى كه أبوبكر به حالت احتضار رسيد، ولايت را به عمر سپرد و ما شنيديم و اطاعت كرديم و بيعت نموديم و خيرخواهى نشان داديم</w:t>
      </w:r>
      <w:r>
        <w:rPr>
          <w:rFonts w:cs="Traditional Arabic" w:hint="cs"/>
          <w:rtl/>
        </w:rPr>
        <w:t>»</w:t>
      </w:r>
      <w:r w:rsidR="00082CC7">
        <w:rPr>
          <w:rtl/>
        </w:rPr>
        <w:t>.</w:t>
      </w:r>
    </w:p>
    <w:p w:rsidR="00082CC7" w:rsidRDefault="00082CC7" w:rsidP="00AF582E">
      <w:pPr>
        <w:pStyle w:val="a5"/>
        <w:rPr>
          <w:rFonts w:ascii="Times New Roman" w:hAnsi="Times New Roman"/>
          <w:rtl/>
        </w:rPr>
      </w:pPr>
      <w:r w:rsidRPr="006F0B90">
        <w:rPr>
          <w:rFonts w:ascii="Times New Roman" w:hAnsi="Times New Roman"/>
          <w:rtl/>
        </w:rPr>
        <w:t xml:space="preserve">شيخ طوسى نيز از علي </w:t>
      </w:r>
      <w:r w:rsidRPr="006F0B90">
        <w:rPr>
          <w:rFonts w:ascii="Times New Roman" w:hAnsi="Times New Roman" w:cs="CTraditional Arabic"/>
          <w:rtl/>
        </w:rPr>
        <w:t>س</w:t>
      </w:r>
      <w:r w:rsidRPr="006F0B90">
        <w:rPr>
          <w:rFonts w:ascii="Times New Roman" w:hAnsi="Times New Roman"/>
          <w:rtl/>
        </w:rPr>
        <w:t xml:space="preserve"> روايت كرده است: «زمانى كه در جمع شكست‏خوردگان جمل فرمود: </w:t>
      </w:r>
      <w:r w:rsidRPr="006F0B90">
        <w:rPr>
          <w:rFonts w:ascii="Times New Roman" w:hAnsi="Times New Roman" w:cs="Traditional Arabic"/>
          <w:rtl/>
        </w:rPr>
        <w:t>«</w:t>
      </w:r>
      <w:r w:rsidRPr="00F00D86">
        <w:rPr>
          <w:rStyle w:val="Char1"/>
          <w:rtl/>
          <w:lang w:bidi="ar-SA"/>
        </w:rPr>
        <w:t>فبايعت أبابكر كما بايعتموه... فبايعت عمر كما بايعتموه فوفيت له ب</w:t>
      </w:r>
      <w:r>
        <w:rPr>
          <w:rStyle w:val="Char1"/>
          <w:rtl/>
          <w:lang w:bidi="ar-SA"/>
        </w:rPr>
        <w:t>يعته... فبايعتم عثمان فبايعته و</w:t>
      </w:r>
      <w:r w:rsidRPr="00F00D86">
        <w:rPr>
          <w:rStyle w:val="Char1"/>
          <w:rtl/>
          <w:lang w:bidi="ar-SA"/>
        </w:rPr>
        <w:t xml:space="preserve">أنا جالس فى </w:t>
      </w:r>
      <w:r>
        <w:rPr>
          <w:rStyle w:val="Char1"/>
          <w:rtl/>
          <w:lang w:bidi="ar-SA"/>
        </w:rPr>
        <w:t>بيتى، ثم أتيتمونى غير داع لكم و</w:t>
      </w:r>
      <w:r w:rsidRPr="00F00D86">
        <w:rPr>
          <w:rStyle w:val="Char1"/>
          <w:rtl/>
          <w:lang w:bidi="ar-SA"/>
        </w:rPr>
        <w:t>لا مستكره لأحد منكم،</w:t>
      </w:r>
      <w:r>
        <w:rPr>
          <w:rStyle w:val="Char1"/>
          <w:rtl/>
          <w:lang w:bidi="ar-SA"/>
        </w:rPr>
        <w:t xml:space="preserve"> فبايعتمونى كما بايعتم أبابكر وعمر و</w:t>
      </w:r>
      <w:r w:rsidRPr="00F00D86">
        <w:rPr>
          <w:rStyle w:val="Char1"/>
          <w:rtl/>
          <w:lang w:bidi="ar-SA"/>
        </w:rPr>
        <w:t>عثمان، ف</w:t>
      </w:r>
      <w:r>
        <w:rPr>
          <w:rStyle w:val="Char1"/>
          <w:rtl/>
          <w:lang w:bidi="ar-SA"/>
        </w:rPr>
        <w:t>ما جعلكم أحق أن تفوا لأبى‏بكر وعمر و</w:t>
      </w:r>
      <w:r w:rsidRPr="00F00D86">
        <w:rPr>
          <w:rStyle w:val="Char1"/>
          <w:rtl/>
          <w:lang w:bidi="ar-SA"/>
        </w:rPr>
        <w:t>عثمان ببيعتهم منكم ببيعتى؟</w:t>
      </w:r>
      <w:r w:rsidRPr="006F0B90">
        <w:rPr>
          <w:rFonts w:ascii="Times New Roman" w:hAnsi="Times New Roman" w:cs="Traditional Arabic"/>
          <w:rtl/>
        </w:rPr>
        <w:t>»</w:t>
      </w:r>
      <w:r w:rsidRPr="00226719">
        <w:rPr>
          <w:rStyle w:val="FootnoteReference"/>
          <w:rFonts w:ascii="B Lotus" w:hAnsi="B Lotus"/>
          <w:b/>
          <w:bCs/>
          <w:sz w:val="24"/>
          <w:szCs w:val="24"/>
          <w:rtl/>
        </w:rPr>
        <w:footnoteReference w:id="309"/>
      </w:r>
      <w:r>
        <w:rPr>
          <w:rFonts w:ascii="Times New Roman" w:hAnsi="Times New Roman" w:hint="cs"/>
          <w:rtl/>
        </w:rPr>
        <w:t>.</w:t>
      </w:r>
    </w:p>
    <w:p w:rsidR="007F24A6" w:rsidRDefault="00082CC7" w:rsidP="00AF582E">
      <w:pPr>
        <w:pStyle w:val="a5"/>
        <w:rPr>
          <w:b/>
          <w:bCs/>
          <w:rtl/>
        </w:rPr>
      </w:pPr>
      <w:r>
        <w:rPr>
          <w:rFonts w:cs="Traditional Arabic" w:hint="cs"/>
          <w:rtl/>
        </w:rPr>
        <w:t>«</w:t>
      </w:r>
      <w:r w:rsidRPr="00F00D86">
        <w:rPr>
          <w:rtl/>
        </w:rPr>
        <w:t>پس با أبوبكر بيعت كردم، همانگونه كه شما بيعت كرديد... با عمر نيز بيعت كردم، همانگونه كه بيعت كرديد و در بيعت با او، وفادار بودم... سپس با عثمان بيعت كرديد، من هم با او بيعت كردم، و در حالى كه در خانه‏ام نشسته بودم، به طرف من آمديد در حالى كه من از شما نخواسته بودم و كسى را هم به آن مجبور نساخته بودم. پس با من هم بيعت كرديد، همانطور كه با أبوبكر و عمر و عثمان بيعت نموديد. بنابراين چه چيز شما را وادار كرد كه در بيعت با أبوبكر و عمر و عثمان باوفاتر از بيعت با من باشيد؟</w:t>
      </w:r>
      <w:r>
        <w:rPr>
          <w:rFonts w:cs="Traditional Arabic" w:hint="cs"/>
          <w:rtl/>
        </w:rPr>
        <w:t>»</w:t>
      </w:r>
      <w:r w:rsidRPr="006F0B90">
        <w:rPr>
          <w:rtl/>
        </w:rPr>
        <w:t>.</w:t>
      </w:r>
    </w:p>
    <w:p w:rsidR="007F24A6" w:rsidRDefault="00082CC7" w:rsidP="00AF582E">
      <w:pPr>
        <w:pStyle w:val="a5"/>
        <w:rPr>
          <w:rtl/>
        </w:rPr>
      </w:pPr>
      <w:r w:rsidRPr="006F0B90">
        <w:rPr>
          <w:rtl/>
        </w:rPr>
        <w:t>امّا ببينيم، معنى «بيعت» و مقتضيات آن چيست؟!.. «بيعت؛ آن است كه شخصى دست به دست ديگرى بدهد، به اين معنى كه تو را بر خود متولّى كردم و طاعتت بر من واجب است»</w:t>
      </w:r>
      <w:r w:rsidRPr="00226719">
        <w:rPr>
          <w:rStyle w:val="FootnoteReference"/>
          <w:rFonts w:ascii="B Lotus" w:hAnsi="B Lotus"/>
          <w:b/>
          <w:bCs/>
          <w:sz w:val="24"/>
          <w:szCs w:val="24"/>
          <w:rtl/>
        </w:rPr>
        <w:footnoteReference w:id="310"/>
      </w:r>
      <w:r>
        <w:rPr>
          <w:rFonts w:hint="cs"/>
          <w:rtl/>
        </w:rPr>
        <w:t>.</w:t>
      </w:r>
    </w:p>
    <w:p w:rsidR="00082CC7" w:rsidRDefault="00082CC7" w:rsidP="00AF582E">
      <w:pPr>
        <w:pStyle w:val="a5"/>
        <w:rPr>
          <w:rtl/>
        </w:rPr>
      </w:pPr>
      <w:r w:rsidRPr="006F0B90">
        <w:rPr>
          <w:rtl/>
        </w:rPr>
        <w:t xml:space="preserve">امّا ببينيم خود علي </w:t>
      </w:r>
      <w:r w:rsidRPr="006F0B90">
        <w:rPr>
          <w:rFonts w:cs="CTraditional Arabic"/>
          <w:rtl/>
        </w:rPr>
        <w:t>س</w:t>
      </w:r>
      <w:r w:rsidRPr="006F0B90">
        <w:rPr>
          <w:rtl/>
        </w:rPr>
        <w:t xml:space="preserve"> درباره بيعت چه نظرى دارد! او در ابتداى خلافتش، خطاب به كسانى كه با وى بيعت كردند، فرمود:</w:t>
      </w:r>
    </w:p>
    <w:p w:rsidR="007F24A6" w:rsidRDefault="00082CC7" w:rsidP="00B27AB0">
      <w:pPr>
        <w:pStyle w:val="PlainText"/>
        <w:rPr>
          <w:rFonts w:ascii="Times New Roman" w:hAnsi="Times New Roman"/>
          <w:rtl/>
        </w:rPr>
      </w:pPr>
      <w:r w:rsidRPr="006F0B90">
        <w:rPr>
          <w:rFonts w:ascii="Times New Roman" w:hAnsi="Times New Roman" w:cs="Traditional Arabic"/>
          <w:rtl/>
        </w:rPr>
        <w:t>«</w:t>
      </w:r>
      <w:r>
        <w:rPr>
          <w:rStyle w:val="Char1"/>
          <w:rtl/>
          <w:lang w:bidi="ar-SA"/>
        </w:rPr>
        <w:t>وأما حقى عليكم فالوفاء بالبيعة و</w:t>
      </w:r>
      <w:r w:rsidRPr="009A0644">
        <w:rPr>
          <w:rStyle w:val="Char1"/>
          <w:rtl/>
          <w:lang w:bidi="ar-SA"/>
        </w:rPr>
        <w:t>النصيحة فى ال</w:t>
      </w:r>
      <w:r>
        <w:rPr>
          <w:rStyle w:val="Char1"/>
          <w:rtl/>
          <w:lang w:bidi="ar-SA"/>
        </w:rPr>
        <w:t>مشهد و</w:t>
      </w:r>
      <w:r w:rsidRPr="009A0644">
        <w:rPr>
          <w:rStyle w:val="Char1"/>
          <w:rtl/>
          <w:lang w:bidi="ar-SA"/>
        </w:rPr>
        <w:t>ال</w:t>
      </w:r>
      <w:r>
        <w:rPr>
          <w:rStyle w:val="Char1"/>
          <w:rtl/>
          <w:lang w:bidi="ar-SA"/>
        </w:rPr>
        <w:t>مغيب والإجابة حين أدعوكم و</w:t>
      </w:r>
      <w:r w:rsidRPr="009A0644">
        <w:rPr>
          <w:rStyle w:val="Char1"/>
          <w:rtl/>
          <w:lang w:bidi="ar-SA"/>
        </w:rPr>
        <w:t>الطاعة حين آمركم</w:t>
      </w:r>
      <w:r w:rsidRPr="006F0B90">
        <w:rPr>
          <w:rFonts w:ascii="Times New Roman" w:hAnsi="Times New Roman" w:cs="Traditional Arabic"/>
          <w:rtl/>
        </w:rPr>
        <w:t>»</w:t>
      </w:r>
      <w:r w:rsidRPr="00226719">
        <w:rPr>
          <w:rStyle w:val="FootnoteReference"/>
          <w:rFonts w:ascii="B Lotus" w:hAnsi="B Lotus"/>
          <w:b/>
          <w:bCs/>
          <w:rtl/>
        </w:rPr>
        <w:footnoteReference w:id="311"/>
      </w:r>
      <w:r>
        <w:rPr>
          <w:rFonts w:ascii="Times New Roman" w:hAnsi="Times New Roman" w:hint="cs"/>
          <w:rtl/>
        </w:rPr>
        <w:t>.</w:t>
      </w:r>
    </w:p>
    <w:p w:rsidR="007F24A6" w:rsidRDefault="00082CC7" w:rsidP="00AF582E">
      <w:pPr>
        <w:pStyle w:val="a5"/>
        <w:rPr>
          <w:rtl/>
        </w:rPr>
      </w:pPr>
      <w:r>
        <w:rPr>
          <w:rFonts w:cs="Traditional Arabic" w:hint="cs"/>
          <w:rtl/>
        </w:rPr>
        <w:t>«</w:t>
      </w:r>
      <w:r w:rsidRPr="00F00D86">
        <w:rPr>
          <w:rtl/>
        </w:rPr>
        <w:t>و امّا حقّى كه من بر شما دارم، وفاء و باقى‏ماندن بر بيعت است و اخلاص و دوستى و خيرخواهى در نهان و آشكار و اجابت من، زمانى كه شما را دعوت كنم و اطاعت و پيروى از من، به آنچه كه به شما دستور مى‏دهم</w:t>
      </w:r>
      <w:r>
        <w:rPr>
          <w:rFonts w:cs="Traditional Arabic" w:hint="cs"/>
          <w:rtl/>
        </w:rPr>
        <w:t>»</w:t>
      </w:r>
      <w:r w:rsidRPr="006F0B90">
        <w:rPr>
          <w:rtl/>
        </w:rPr>
        <w:t>.</w:t>
      </w:r>
    </w:p>
    <w:p w:rsidR="007F24A6" w:rsidRDefault="00082CC7" w:rsidP="00AF582E">
      <w:pPr>
        <w:pStyle w:val="a5"/>
        <w:rPr>
          <w:rtl/>
        </w:rPr>
      </w:pPr>
      <w:r w:rsidRPr="006F0B90">
        <w:rPr>
          <w:rtl/>
        </w:rPr>
        <w:t xml:space="preserve">پس بنا به فرمايش علي </w:t>
      </w:r>
      <w:r w:rsidRPr="006F0B90">
        <w:rPr>
          <w:rFonts w:cs="CTraditional Arabic"/>
          <w:rtl/>
        </w:rPr>
        <w:t>س</w:t>
      </w:r>
      <w:r w:rsidRPr="006F0B90">
        <w:rPr>
          <w:rtl/>
        </w:rPr>
        <w:t xml:space="preserve">، اقتضاى بيعت، همان اجابت و حرف‏شنوى بر اساس اخلاص و دوستى و خيرخواهى است، چه در نهان و چه در آشكار.. كسى كه به اين واقعيّت غير قابل انكار - خالصانه - بينديشد، عظمت و بزرگوارى خلفاى پيشين برايش روشن مى‏شود؛ زيرا بيعت على با آنها، به معنى اطاعت از ايشان بر اساس دوستى و اخلاص در حضور و غيابشان بوده و هيچ ريا و تقيّه‏اى در بين نبوده، </w:t>
      </w:r>
      <w:r>
        <w:rPr>
          <w:rtl/>
        </w:rPr>
        <w:t>و بلكه كاملاً مخلصانه بوده است.</w:t>
      </w:r>
    </w:p>
    <w:p w:rsidR="007F24A6" w:rsidRDefault="00082CC7" w:rsidP="00AF582E">
      <w:pPr>
        <w:pStyle w:val="a5"/>
        <w:rPr>
          <w:rtl/>
        </w:rPr>
      </w:pPr>
      <w:r w:rsidRPr="006F0B90">
        <w:rPr>
          <w:rtl/>
        </w:rPr>
        <w:t xml:space="preserve">امّا شيعيان معتقدند كه علي </w:t>
      </w:r>
      <w:r w:rsidRPr="006F0B90">
        <w:rPr>
          <w:rFonts w:cs="CTraditional Arabic"/>
          <w:rtl/>
        </w:rPr>
        <w:t>س</w:t>
      </w:r>
      <w:r w:rsidRPr="006F0B90">
        <w:rPr>
          <w:rtl/>
        </w:rPr>
        <w:t xml:space="preserve"> از روى تقيّه و اينكه چون بدون يار و ياور بوده، با آنها بيعت كرده و اين از روى مصلحت بوده است! چنانچه رواياتى از على نقل مى‏كنند كه از قول پیامبر </w:t>
      </w:r>
      <w:r w:rsidRPr="006F0B90">
        <w:rPr>
          <w:rFonts w:cs="CTraditional Arabic"/>
          <w:rtl/>
        </w:rPr>
        <w:t>ص</w:t>
      </w:r>
      <w:r w:rsidRPr="006F0B90">
        <w:rPr>
          <w:rtl/>
        </w:rPr>
        <w:t xml:space="preserve"> مى‏فرمايد: «تقيّه، از دين خداست و كسى كه تقيّه ندارد، دين ندارد!» </w:t>
      </w:r>
      <w:r w:rsidRPr="00226719">
        <w:rPr>
          <w:rStyle w:val="FootnoteReference"/>
          <w:rFonts w:ascii="B Lotus" w:hAnsi="B Lotus"/>
          <w:b/>
          <w:bCs/>
          <w:sz w:val="24"/>
          <w:szCs w:val="24"/>
          <w:rtl/>
        </w:rPr>
        <w:footnoteReference w:id="312"/>
      </w:r>
      <w:r w:rsidRPr="006F0B90">
        <w:rPr>
          <w:rtl/>
        </w:rPr>
        <w:t>و يا تيجانى روايتى را از امام صادق نقل كرده است: «تقيه، دين من و دين پدران من است. كسى كه تقيّه ندارد، دين ندارد!»</w:t>
      </w:r>
      <w:r w:rsidRPr="00226719">
        <w:rPr>
          <w:rStyle w:val="FootnoteReference"/>
          <w:rFonts w:ascii="B Lotus" w:hAnsi="B Lotus"/>
          <w:b/>
          <w:bCs/>
          <w:sz w:val="24"/>
          <w:szCs w:val="24"/>
          <w:rtl/>
        </w:rPr>
        <w:footnoteReference w:id="313"/>
      </w:r>
      <w:r>
        <w:rPr>
          <w:rFonts w:hint="cs"/>
          <w:rtl/>
        </w:rPr>
        <w:t>.</w:t>
      </w:r>
    </w:p>
    <w:p w:rsidR="007F24A6" w:rsidRDefault="00082CC7" w:rsidP="00AF582E">
      <w:pPr>
        <w:pStyle w:val="a5"/>
        <w:rPr>
          <w:rtl/>
        </w:rPr>
      </w:pPr>
      <w:r w:rsidRPr="006F0B90">
        <w:rPr>
          <w:rtl/>
        </w:rPr>
        <w:t xml:space="preserve">در حالى كه، مى‏بينيم علي </w:t>
      </w:r>
      <w:r w:rsidRPr="006F0B90">
        <w:rPr>
          <w:rFonts w:cs="CTraditional Arabic"/>
          <w:rtl/>
        </w:rPr>
        <w:t>س</w:t>
      </w:r>
      <w:r w:rsidRPr="006F0B90">
        <w:rPr>
          <w:rtl/>
        </w:rPr>
        <w:t xml:space="preserve"> - طبق سخنانش - در همه حال با خلفاء يكرنگ بوده است.. توريه و تقيّه براى شخصى همچون علي </w:t>
      </w:r>
      <w:r w:rsidRPr="006F0B90">
        <w:rPr>
          <w:rFonts w:cs="CTraditional Arabic"/>
          <w:rtl/>
        </w:rPr>
        <w:t>س</w:t>
      </w:r>
      <w:r w:rsidRPr="006F0B90">
        <w:rPr>
          <w:rtl/>
        </w:rPr>
        <w:t xml:space="preserve"> كه سخنانش براى مردم حجّت و گواه است، بعيد و محال است؛ زيرا موجب مى‏شود كه مردم، حق و باطل، يا تمجيد و سرزنش را با هم اشتباه گرفته و از هم تشخيص ندهند.. او خود، «تقيّه» را عامل گمنامى و ذلّت و خوارى مى‏داند؛ چنانچه در شكايت از ياران خود مى‏فرمايد:</w:t>
      </w:r>
    </w:p>
    <w:p w:rsidR="007F24A6" w:rsidRDefault="00082CC7" w:rsidP="00B27AB0">
      <w:pPr>
        <w:pStyle w:val="PlainText"/>
        <w:rPr>
          <w:rFonts w:ascii="Times New Roman" w:hAnsi="Times New Roman"/>
          <w:rtl/>
        </w:rPr>
      </w:pPr>
      <w:r w:rsidRPr="006F0B90">
        <w:rPr>
          <w:rFonts w:ascii="Times New Roman" w:hAnsi="Times New Roman" w:cs="Traditional Arabic"/>
          <w:rtl/>
        </w:rPr>
        <w:t>«</w:t>
      </w:r>
      <w:r>
        <w:rPr>
          <w:rStyle w:val="Char1"/>
          <w:rtl/>
          <w:lang w:bidi="ar-SA"/>
        </w:rPr>
        <w:t>و</w:t>
      </w:r>
      <w:r w:rsidRPr="00F00D86">
        <w:rPr>
          <w:rStyle w:val="Char1"/>
          <w:rtl/>
          <w:lang w:bidi="ar-SA"/>
        </w:rPr>
        <w:t>بقى رجال غضّ أبصارهم ذكر ال</w:t>
      </w:r>
      <w:r>
        <w:rPr>
          <w:rStyle w:val="Char1"/>
          <w:rtl/>
          <w:lang w:bidi="ar-SA"/>
        </w:rPr>
        <w:t>مراجع و</w:t>
      </w:r>
      <w:r w:rsidRPr="00F00D86">
        <w:rPr>
          <w:rStyle w:val="Char1"/>
          <w:rtl/>
          <w:lang w:bidi="ar-SA"/>
        </w:rPr>
        <w:t>أراق دموعهم خوف ال</w:t>
      </w:r>
      <w:r>
        <w:rPr>
          <w:rStyle w:val="Char1"/>
          <w:rtl/>
          <w:lang w:bidi="ar-SA"/>
        </w:rPr>
        <w:t>محشر، فهم بين شريد ناد، وخائف مقموع، وساكت معكوم، وداع مخلص، و</w:t>
      </w:r>
      <w:r w:rsidRPr="00F00D86">
        <w:rPr>
          <w:rStyle w:val="Char1"/>
          <w:rtl/>
          <w:lang w:bidi="ar-SA"/>
        </w:rPr>
        <w:t>ث</w:t>
      </w:r>
      <w:r>
        <w:rPr>
          <w:rStyle w:val="Char1"/>
          <w:rtl/>
          <w:lang w:bidi="ar-SA"/>
        </w:rPr>
        <w:t>كلان مرجع، قد أخملتهم التقية، و</w:t>
      </w:r>
      <w:r w:rsidRPr="00F00D86">
        <w:rPr>
          <w:rStyle w:val="Char1"/>
          <w:rtl/>
          <w:lang w:bidi="ar-SA"/>
        </w:rPr>
        <w:t>شملتهم الذلة، فه</w:t>
      </w:r>
      <w:r>
        <w:rPr>
          <w:rStyle w:val="Char1"/>
          <w:rtl/>
          <w:lang w:bidi="ar-SA"/>
        </w:rPr>
        <w:t>م فى بحر أجاج، أفواههم ضامزة، و</w:t>
      </w:r>
      <w:r w:rsidRPr="00F00D86">
        <w:rPr>
          <w:rStyle w:val="Char1"/>
          <w:rtl/>
          <w:lang w:bidi="ar-SA"/>
        </w:rPr>
        <w:t>قلو</w:t>
      </w:r>
      <w:r>
        <w:rPr>
          <w:rStyle w:val="Char1"/>
          <w:rtl/>
          <w:lang w:bidi="ar-SA"/>
        </w:rPr>
        <w:t>بهم قرحة، قد وعظوا حتى ملّوا، وقهروا حتى ذلّوا، و</w:t>
      </w:r>
      <w:r w:rsidRPr="00F00D86">
        <w:rPr>
          <w:rStyle w:val="Char1"/>
          <w:rtl/>
          <w:lang w:bidi="ar-SA"/>
        </w:rPr>
        <w:t>قتلوا حتى قلّوا</w:t>
      </w:r>
      <w:r w:rsidRPr="006F0B90">
        <w:rPr>
          <w:rFonts w:ascii="Times New Roman" w:hAnsi="Times New Roman" w:cs="Traditional Arabic"/>
          <w:rtl/>
        </w:rPr>
        <w:t>»</w:t>
      </w:r>
      <w:r w:rsidRPr="00226719">
        <w:rPr>
          <w:rStyle w:val="FootnoteReference"/>
          <w:rFonts w:ascii="B Lotus" w:hAnsi="B Lotus"/>
          <w:b/>
          <w:bCs/>
          <w:rtl/>
        </w:rPr>
        <w:footnoteReference w:id="314"/>
      </w:r>
      <w:r>
        <w:rPr>
          <w:rFonts w:ascii="Times New Roman" w:hAnsi="Times New Roman" w:hint="cs"/>
          <w:rtl/>
        </w:rPr>
        <w:t>.</w:t>
      </w:r>
    </w:p>
    <w:p w:rsidR="007F24A6" w:rsidRDefault="00082CC7" w:rsidP="00AF582E">
      <w:pPr>
        <w:pStyle w:val="a5"/>
        <w:rPr>
          <w:b/>
          <w:bCs/>
          <w:rtl/>
        </w:rPr>
      </w:pPr>
      <w:r>
        <w:rPr>
          <w:rFonts w:cs="Traditional Arabic" w:hint="cs"/>
          <w:rtl/>
        </w:rPr>
        <w:t>«</w:t>
      </w:r>
      <w:r w:rsidRPr="00F00D86">
        <w:rPr>
          <w:rtl/>
        </w:rPr>
        <w:t>و مردانى چند باقى مانده‏اند كه ياد روز قيامت، چشمهايشان را (از لذّات دنيا) پوشانده است، و از بيم آن روز، اشكشان جارى است. پس بعضى از آنها (بر اثر مشاهده كارهاى ناشايست مردم، از ميانشان) رانده و فرار كرده‏اند، و جمعى ترسناك و خوار، و برخى خاموش و دهان‏بسته مانده‏اند (كه نمى‏توانند حق را آشكار سازند) و بعضى از روى اخلاص و راستى (و بدون پنهانكارى، مردم را به حق) دعوت مى‏كنند، و گروهى اندوهگين و رنجورند و تقيّه و پنهانكارى، ايشان را گمنام كرده و ذلّت و خوارى آنان را فراگرفته، پس ايشان در درياى شور فرورفته، دهانشان بسته و دلشان زخم‏دار است، و مردم را پند داده تا جايى كه ملول و رنجيده شدند و بر اثر مغلوبيّت، ذليل و خوار شده و كشته شدند تا اينكه كم شدند</w:t>
      </w:r>
      <w:r>
        <w:rPr>
          <w:rFonts w:cs="Traditional Arabic" w:hint="cs"/>
          <w:rtl/>
        </w:rPr>
        <w:t>»</w:t>
      </w:r>
      <w:r w:rsidRPr="006F0B90">
        <w:rPr>
          <w:rtl/>
        </w:rPr>
        <w:t>.</w:t>
      </w:r>
    </w:p>
    <w:p w:rsidR="007F24A6" w:rsidRDefault="00082CC7" w:rsidP="00AF582E">
      <w:pPr>
        <w:pStyle w:val="a5"/>
        <w:rPr>
          <w:rFonts w:ascii="Times New Roman" w:hAnsi="Times New Roman"/>
          <w:rtl/>
        </w:rPr>
      </w:pPr>
      <w:r w:rsidRPr="006F0B90">
        <w:rPr>
          <w:rFonts w:ascii="Times New Roman" w:hAnsi="Times New Roman"/>
          <w:rtl/>
        </w:rPr>
        <w:t xml:space="preserve">همچنين مى‏فرمايد: </w:t>
      </w:r>
      <w:r w:rsidRPr="006F0B90">
        <w:rPr>
          <w:rFonts w:ascii="Times New Roman" w:hAnsi="Times New Roman" w:cs="Traditional Arabic"/>
          <w:rtl/>
        </w:rPr>
        <w:t>«</w:t>
      </w:r>
      <w:r w:rsidRPr="009A0644">
        <w:rPr>
          <w:rStyle w:val="Char1"/>
          <w:rtl/>
          <w:lang w:bidi="ar-SA"/>
        </w:rPr>
        <w:t>لا يجد عبد طعم الإيمان حتى يترك الكذب هزله و جده</w:t>
      </w:r>
      <w:r w:rsidRPr="00226719">
        <w:rPr>
          <w:rStyle w:val="FootnoteReference"/>
          <w:rFonts w:ascii="B Lotus" w:hAnsi="B Lotus"/>
          <w:b/>
          <w:bCs/>
          <w:sz w:val="24"/>
          <w:szCs w:val="24"/>
          <w:rtl/>
        </w:rPr>
        <w:footnoteReference w:id="315"/>
      </w:r>
      <w:r w:rsidRPr="006F0B90">
        <w:rPr>
          <w:rFonts w:ascii="Times New Roman" w:hAnsi="Times New Roman" w:cs="Traditional Arabic"/>
          <w:rtl/>
        </w:rPr>
        <w:t>»</w:t>
      </w:r>
      <w:r>
        <w:rPr>
          <w:rFonts w:ascii="Times New Roman" w:hAnsi="Times New Roman" w:hint="cs"/>
          <w:rtl/>
        </w:rPr>
        <w:t>.</w:t>
      </w:r>
    </w:p>
    <w:p w:rsidR="007F24A6" w:rsidRDefault="00082CC7" w:rsidP="00AF582E">
      <w:pPr>
        <w:pStyle w:val="a5"/>
        <w:rPr>
          <w:rtl/>
        </w:rPr>
      </w:pPr>
      <w:r>
        <w:rPr>
          <w:rFonts w:cs="Traditional Arabic" w:hint="cs"/>
          <w:rtl/>
        </w:rPr>
        <w:t>«</w:t>
      </w:r>
      <w:r>
        <w:rPr>
          <w:rtl/>
        </w:rPr>
        <w:t>هيچ‏</w:t>
      </w:r>
      <w:r>
        <w:rPr>
          <w:rFonts w:hint="cs"/>
          <w:rtl/>
        </w:rPr>
        <w:t xml:space="preserve"> </w:t>
      </w:r>
      <w:r w:rsidRPr="00F00D86">
        <w:rPr>
          <w:rtl/>
        </w:rPr>
        <w:t>بنده‏اى طعم ايمان را نمى‏چشد تا زمانى كه دروغ را - چه شوخى بگويد و چه جدّى - ترك كند</w:t>
      </w:r>
      <w:r>
        <w:rPr>
          <w:rFonts w:cs="Traditional Arabic" w:hint="cs"/>
          <w:rtl/>
        </w:rPr>
        <w:t>»</w:t>
      </w:r>
      <w:r w:rsidRPr="006F0B90">
        <w:rPr>
          <w:rtl/>
        </w:rPr>
        <w:t>.</w:t>
      </w:r>
    </w:p>
    <w:p w:rsidR="007F24A6" w:rsidRDefault="00082CC7" w:rsidP="00AF582E">
      <w:pPr>
        <w:pStyle w:val="a5"/>
        <w:rPr>
          <w:rFonts w:ascii="Times New Roman" w:hAnsi="Times New Roman"/>
          <w:rtl/>
        </w:rPr>
      </w:pPr>
      <w:r w:rsidRPr="006F0B90">
        <w:rPr>
          <w:rFonts w:ascii="Times New Roman" w:hAnsi="Times New Roman"/>
          <w:rtl/>
        </w:rPr>
        <w:t xml:space="preserve">يا در همان نهج‏البلاغه مى‏فرمايد: </w:t>
      </w:r>
      <w:r w:rsidRPr="006F0B90">
        <w:rPr>
          <w:rFonts w:ascii="Times New Roman" w:hAnsi="Times New Roman" w:cs="Traditional Arabic"/>
          <w:rtl/>
        </w:rPr>
        <w:t>«</w:t>
      </w:r>
      <w:r w:rsidRPr="009A0644">
        <w:rPr>
          <w:rStyle w:val="Char1"/>
          <w:rtl/>
          <w:lang w:bidi="ar-SA"/>
        </w:rPr>
        <w:t>الإيمان أن تؤثر الصدق حيث يضرك على الكذب حيث ينفعك</w:t>
      </w:r>
      <w:r w:rsidRPr="006F0B90">
        <w:rPr>
          <w:rFonts w:ascii="Times New Roman" w:hAnsi="Times New Roman" w:cs="Traditional Arabic"/>
          <w:rtl/>
        </w:rPr>
        <w:t>»</w:t>
      </w:r>
      <w:r>
        <w:rPr>
          <w:rFonts w:ascii="Times New Roman" w:hAnsi="Times New Roman" w:hint="cs"/>
          <w:rtl/>
        </w:rPr>
        <w:t>.</w:t>
      </w:r>
    </w:p>
    <w:p w:rsidR="007F24A6" w:rsidRDefault="00082CC7" w:rsidP="00AF582E">
      <w:pPr>
        <w:pStyle w:val="a5"/>
        <w:rPr>
          <w:rtl/>
        </w:rPr>
      </w:pPr>
      <w:r>
        <w:rPr>
          <w:rFonts w:cs="Traditional Arabic" w:hint="cs"/>
          <w:rtl/>
        </w:rPr>
        <w:t>«</w:t>
      </w:r>
      <w:r w:rsidRPr="00F00D86">
        <w:rPr>
          <w:rtl/>
        </w:rPr>
        <w:t>ايمان آن است كه صدق و راستى در آن مؤثّر باشد چه به تو ضرر برساند و چه برايت منفعت داشته باشد</w:t>
      </w:r>
      <w:r>
        <w:rPr>
          <w:rFonts w:cs="Traditional Arabic" w:hint="cs"/>
          <w:rtl/>
        </w:rPr>
        <w:t>»</w:t>
      </w:r>
      <w:r w:rsidRPr="006F0B90">
        <w:rPr>
          <w:rtl/>
        </w:rPr>
        <w:t>.</w:t>
      </w:r>
    </w:p>
    <w:p w:rsidR="007F24A6" w:rsidRDefault="00082CC7" w:rsidP="00AF582E">
      <w:pPr>
        <w:pStyle w:val="a5"/>
        <w:rPr>
          <w:rFonts w:ascii="Times New Roman" w:hAnsi="Times New Roman"/>
          <w:rtl/>
        </w:rPr>
      </w:pPr>
      <w:r w:rsidRPr="006F0B90">
        <w:rPr>
          <w:rFonts w:ascii="Times New Roman" w:hAnsi="Times New Roman"/>
          <w:rtl/>
        </w:rPr>
        <w:t xml:space="preserve">و نيز مى‏فرمايد: </w:t>
      </w:r>
      <w:r w:rsidRPr="006F0B90">
        <w:rPr>
          <w:rFonts w:ascii="Times New Roman" w:hAnsi="Times New Roman" w:cs="Traditional Arabic"/>
          <w:rtl/>
        </w:rPr>
        <w:t>«</w:t>
      </w:r>
      <w:r>
        <w:rPr>
          <w:rStyle w:val="Char1"/>
          <w:rtl/>
          <w:lang w:bidi="ar-SA"/>
        </w:rPr>
        <w:t>ما كَذبتُ ولا كُذبتُ ولا ضَللتُ و</w:t>
      </w:r>
      <w:r w:rsidRPr="009A0644">
        <w:rPr>
          <w:rStyle w:val="Char1"/>
          <w:rtl/>
          <w:lang w:bidi="ar-SA"/>
        </w:rPr>
        <w:t>لا ضُلّ بى</w:t>
      </w:r>
      <w:r w:rsidRPr="006F0B90">
        <w:rPr>
          <w:rFonts w:ascii="Times New Roman" w:hAnsi="Times New Roman" w:cs="Traditional Arabic"/>
          <w:rtl/>
        </w:rPr>
        <w:t>»</w:t>
      </w:r>
      <w:r w:rsidRPr="00226719">
        <w:rPr>
          <w:rStyle w:val="FootnoteReference"/>
          <w:rFonts w:ascii="B Lotus" w:hAnsi="B Lotus"/>
          <w:b/>
          <w:bCs/>
          <w:sz w:val="24"/>
          <w:szCs w:val="24"/>
          <w:rtl/>
        </w:rPr>
        <w:footnoteReference w:id="316"/>
      </w:r>
      <w:r>
        <w:rPr>
          <w:rFonts w:ascii="Times New Roman" w:hAnsi="Times New Roman" w:hint="cs"/>
          <w:rtl/>
        </w:rPr>
        <w:t>.</w:t>
      </w:r>
    </w:p>
    <w:p w:rsidR="007F24A6" w:rsidRDefault="00082CC7" w:rsidP="00AF582E">
      <w:pPr>
        <w:pStyle w:val="a5"/>
        <w:rPr>
          <w:rtl/>
        </w:rPr>
      </w:pPr>
      <w:r>
        <w:rPr>
          <w:rFonts w:cs="Traditional Arabic" w:hint="cs"/>
          <w:rtl/>
        </w:rPr>
        <w:t>«</w:t>
      </w:r>
      <w:r w:rsidRPr="00F00D86">
        <w:rPr>
          <w:rtl/>
        </w:rPr>
        <w:t>هرگز دروغ نگفته‏ام و به دروغ هم وادار نشده‏ام، و گمراه نشده و كسى هم به وسيله من گمراه نگشته است</w:t>
      </w:r>
      <w:r>
        <w:rPr>
          <w:rFonts w:cs="Traditional Arabic" w:hint="cs"/>
          <w:rtl/>
        </w:rPr>
        <w:t>»</w:t>
      </w:r>
      <w:r w:rsidRPr="006F0B90">
        <w:rPr>
          <w:rtl/>
        </w:rPr>
        <w:t>.</w:t>
      </w:r>
    </w:p>
    <w:p w:rsidR="007F24A6" w:rsidRDefault="00082CC7" w:rsidP="00AF582E">
      <w:pPr>
        <w:pStyle w:val="a5"/>
        <w:rPr>
          <w:rtl/>
        </w:rPr>
      </w:pPr>
      <w:r w:rsidRPr="006F0B90">
        <w:rPr>
          <w:rtl/>
        </w:rPr>
        <w:t xml:space="preserve">نشان مى‏دهد كه علي </w:t>
      </w:r>
      <w:r w:rsidRPr="006F0B90">
        <w:rPr>
          <w:rFonts w:cs="CTraditional Arabic"/>
          <w:rtl/>
        </w:rPr>
        <w:t>س</w:t>
      </w:r>
      <w:r w:rsidRPr="006F0B90">
        <w:rPr>
          <w:rtl/>
        </w:rPr>
        <w:t xml:space="preserve"> - ابداً - در وصف كسى، سخنى به دروغ نگفته و كسى و يا چيزى هم او را وادار به سخنانى دروغ ننموده است.. همچنين مى‏فرمايد: هرگز گمراه نشده‏ام و كسى را هم - با كار و رفتار و سخنانم - گمراه نكرده‏ام.. بنابراين واضح است كه بيعت و همراهى على با خلفاء و - همانگونه كه خواهيم آورد - نمازش پشت سرشان، كارى مخلصانه و كاملاً داوطلبانه بوده‏است.</w:t>
      </w:r>
    </w:p>
    <w:p w:rsidR="007F24A6" w:rsidRDefault="00082CC7" w:rsidP="00AF582E">
      <w:pPr>
        <w:pStyle w:val="a5"/>
        <w:rPr>
          <w:rtl/>
        </w:rPr>
      </w:pPr>
      <w:r w:rsidRPr="006F0B90">
        <w:rPr>
          <w:rtl/>
        </w:rPr>
        <w:t>و اينكه مى‏گويند: على بدون ياور بوده نيز، صحيح نيست؛ زيرا على‏اى كه ما مى‏شناسيم، هرگز تن به ظلم و ستم نداده است؛ چنانچه خود بارها و بارها و در جاهاى مختلف، با سخنان متنوّعى در اين مورد سخن گفته كه همگى در نهج‏البلاغه مندرج است؛ مثلاً مى‏فرمايد:</w:t>
      </w:r>
    </w:p>
    <w:p w:rsidR="007F24A6" w:rsidRDefault="00082CC7" w:rsidP="00B27AB0">
      <w:pPr>
        <w:pStyle w:val="PlainText"/>
        <w:rPr>
          <w:rFonts w:ascii="Times New Roman" w:hAnsi="Times New Roman"/>
          <w:rtl/>
        </w:rPr>
      </w:pPr>
      <w:r w:rsidRPr="006F0B90">
        <w:rPr>
          <w:rFonts w:ascii="Times New Roman" w:hAnsi="Times New Roman" w:cs="Traditional Arabic"/>
          <w:rtl/>
        </w:rPr>
        <w:t>«</w:t>
      </w:r>
      <w:r>
        <w:rPr>
          <w:rStyle w:val="Char1"/>
          <w:rtl/>
          <w:lang w:bidi="ar-SA"/>
        </w:rPr>
        <w:t>و</w:t>
      </w:r>
      <w:r w:rsidRPr="009A0644">
        <w:rPr>
          <w:rStyle w:val="Char1"/>
          <w:rtl/>
          <w:lang w:bidi="ar-SA"/>
        </w:rPr>
        <w:t>لعمرى</w:t>
      </w:r>
      <w:r>
        <w:rPr>
          <w:rStyle w:val="Char1"/>
          <w:rtl/>
          <w:lang w:bidi="ar-SA"/>
        </w:rPr>
        <w:t xml:space="preserve"> ما علىّ من قتال من خالف الحق وخابط الغى من إذهان و</w:t>
      </w:r>
      <w:r w:rsidRPr="009A0644">
        <w:rPr>
          <w:rStyle w:val="Char1"/>
          <w:rtl/>
          <w:lang w:bidi="ar-SA"/>
        </w:rPr>
        <w:t>لا إيهان</w:t>
      </w:r>
      <w:r w:rsidRPr="006F0B90">
        <w:rPr>
          <w:rFonts w:ascii="Times New Roman" w:hAnsi="Times New Roman" w:cs="Traditional Arabic"/>
          <w:rtl/>
        </w:rPr>
        <w:t>»</w:t>
      </w:r>
      <w:r w:rsidRPr="00226719">
        <w:rPr>
          <w:rStyle w:val="FootnoteReference"/>
          <w:rFonts w:ascii="B Lotus" w:hAnsi="B Lotus"/>
          <w:b/>
          <w:bCs/>
          <w:rtl/>
        </w:rPr>
        <w:footnoteReference w:id="317"/>
      </w:r>
      <w:r>
        <w:rPr>
          <w:rFonts w:ascii="Times New Roman" w:hAnsi="Times New Roman" w:hint="cs"/>
          <w:rtl/>
        </w:rPr>
        <w:t>.</w:t>
      </w:r>
    </w:p>
    <w:p w:rsidR="00082CC7" w:rsidRPr="006F0B90" w:rsidRDefault="00082CC7" w:rsidP="00AF582E">
      <w:pPr>
        <w:pStyle w:val="a5"/>
      </w:pPr>
      <w:r>
        <w:rPr>
          <w:rFonts w:cs="Traditional Arabic" w:hint="cs"/>
          <w:rtl/>
        </w:rPr>
        <w:t>«</w:t>
      </w:r>
      <w:r w:rsidRPr="00F00D86">
        <w:rPr>
          <w:rtl/>
        </w:rPr>
        <w:t>به جان خودم سوگند! در جنگيدن با كسى كه مخالفت حق كرده و در راه ضلالت و گمراهى قدم نهاده است، مسامحه و سستى نمى‏كنم</w:t>
      </w:r>
      <w:r>
        <w:rPr>
          <w:rFonts w:cs="Traditional Arabic" w:hint="cs"/>
          <w:rtl/>
        </w:rPr>
        <w:t>»</w:t>
      </w:r>
      <w:r w:rsidRPr="006F0B90">
        <w:rPr>
          <w:rtl/>
        </w:rPr>
        <w:t>.</w:t>
      </w:r>
    </w:p>
    <w:p w:rsidR="007F24A6" w:rsidRDefault="00082CC7" w:rsidP="00AF582E">
      <w:pPr>
        <w:pStyle w:val="a5"/>
        <w:rPr>
          <w:rFonts w:ascii="Times New Roman" w:hAnsi="Times New Roman"/>
          <w:rtl/>
        </w:rPr>
      </w:pPr>
      <w:r w:rsidRPr="006F0B90">
        <w:rPr>
          <w:rFonts w:ascii="Times New Roman" w:hAnsi="Times New Roman"/>
          <w:rtl/>
        </w:rPr>
        <w:t xml:space="preserve">و يا در جريان بيعت با أبوبكر </w:t>
      </w:r>
      <w:r w:rsidRPr="006F0B90">
        <w:rPr>
          <w:rFonts w:ascii="Times New Roman" w:hAnsi="Times New Roman" w:cs="CTraditional Arabic"/>
          <w:rtl/>
        </w:rPr>
        <w:t>س</w:t>
      </w:r>
      <w:r w:rsidRPr="006F0B90">
        <w:rPr>
          <w:rFonts w:ascii="Times New Roman" w:hAnsi="Times New Roman"/>
          <w:rtl/>
        </w:rPr>
        <w:t xml:space="preserve"> مى‏گويد: </w:t>
      </w:r>
      <w:r w:rsidRPr="006F0B90">
        <w:rPr>
          <w:rFonts w:ascii="Times New Roman" w:hAnsi="Times New Roman" w:cs="Traditional Arabic"/>
          <w:rtl/>
        </w:rPr>
        <w:t>«</w:t>
      </w:r>
      <w:r w:rsidRPr="009A0644">
        <w:rPr>
          <w:rStyle w:val="Char1"/>
          <w:rtl/>
          <w:lang w:bidi="ar-SA"/>
        </w:rPr>
        <w:t>الذل</w:t>
      </w:r>
      <w:r>
        <w:rPr>
          <w:rStyle w:val="Char1"/>
          <w:rtl/>
          <w:lang w:bidi="ar-SA"/>
        </w:rPr>
        <w:t>يل عندى عزيز حتى آخذ الحق له، و</w:t>
      </w:r>
      <w:r w:rsidRPr="009A0644">
        <w:rPr>
          <w:rStyle w:val="Char1"/>
          <w:rtl/>
          <w:lang w:bidi="ar-SA"/>
        </w:rPr>
        <w:t>القوى عندى ضعيف حتى آخذ الحق منه... فنظرت فى أمرى فإذا طاعتى قد سبقت بيعتى</w:t>
      </w:r>
      <w:r w:rsidRPr="006F0B90">
        <w:rPr>
          <w:rFonts w:ascii="Times New Roman" w:hAnsi="Times New Roman" w:cs="Traditional Arabic"/>
          <w:rtl/>
        </w:rPr>
        <w:t>»</w:t>
      </w:r>
      <w:r w:rsidRPr="00226719">
        <w:rPr>
          <w:rStyle w:val="FootnoteReference"/>
          <w:rFonts w:ascii="B Lotus" w:hAnsi="B Lotus"/>
          <w:b/>
          <w:bCs/>
          <w:sz w:val="24"/>
          <w:szCs w:val="24"/>
          <w:rtl/>
        </w:rPr>
        <w:footnoteReference w:id="318"/>
      </w:r>
      <w:r>
        <w:rPr>
          <w:rFonts w:ascii="Times New Roman" w:hAnsi="Times New Roman" w:hint="cs"/>
          <w:rtl/>
        </w:rPr>
        <w:t>.</w:t>
      </w:r>
    </w:p>
    <w:p w:rsidR="00082CC7" w:rsidRPr="006F0B90" w:rsidRDefault="00082CC7" w:rsidP="00AF582E">
      <w:pPr>
        <w:pStyle w:val="a5"/>
      </w:pPr>
      <w:r>
        <w:rPr>
          <w:rFonts w:cs="Traditional Arabic" w:hint="cs"/>
          <w:rtl/>
        </w:rPr>
        <w:t>«</w:t>
      </w:r>
      <w:r w:rsidRPr="00F00D86">
        <w:rPr>
          <w:rtl/>
        </w:rPr>
        <w:t>ذليل و ستمديده نزد من عزيز و قدرتمند است تا آنگاه كه حقّش را از ظالم بستانم، و قوى و ستمگر نزد من ناتوان و ضعيف است تا زمانى كه حقّ مظلوم را از او بگيرم... بنابراين، در امر خلافت خود انديشيدم و ديدم كه اطاعت و پيروى بر من واجب است. همانا در بيعت (با أبوبكر) پيشى گرفتم</w:t>
      </w:r>
      <w:r>
        <w:rPr>
          <w:rFonts w:cs="Traditional Arabic" w:hint="cs"/>
          <w:rtl/>
        </w:rPr>
        <w:t>»</w:t>
      </w:r>
      <w:r w:rsidRPr="006F0B90">
        <w:rPr>
          <w:rtl/>
        </w:rPr>
        <w:t>.</w:t>
      </w:r>
    </w:p>
    <w:p w:rsidR="00082CC7" w:rsidRDefault="00082CC7" w:rsidP="00AF582E">
      <w:pPr>
        <w:pStyle w:val="a5"/>
        <w:rPr>
          <w:rtl/>
        </w:rPr>
      </w:pPr>
      <w:r w:rsidRPr="006F0B90">
        <w:rPr>
          <w:rtl/>
        </w:rPr>
        <w:t xml:space="preserve">پس زمانى كه على با خلفاء بيعت و از آنها اطاعت و پيروى، و دايماً همراهى‏شان نموده، بر تيجانى و كسانى كه خود را پيروان علي </w:t>
      </w:r>
      <w:r w:rsidRPr="006F0B90">
        <w:rPr>
          <w:rFonts w:cs="CTraditional Arabic"/>
          <w:rtl/>
        </w:rPr>
        <w:t>س</w:t>
      </w:r>
      <w:r w:rsidRPr="006F0B90">
        <w:rPr>
          <w:rtl/>
        </w:rPr>
        <w:t xml:space="preserve"> و فرزندانش مى‏دانند، واجب است آن اطاعت و دوستى و يكرنگى را تأييد و تأكيد كنند؛ زيرا محال است علي </w:t>
      </w:r>
      <w:r w:rsidRPr="006F0B90">
        <w:rPr>
          <w:rFonts w:cs="CTraditional Arabic"/>
          <w:rtl/>
        </w:rPr>
        <w:t>س</w:t>
      </w:r>
      <w:r w:rsidRPr="006F0B90">
        <w:rPr>
          <w:rtl/>
        </w:rPr>
        <w:t xml:space="preserve"> با شخصى بيعت كند و اطاعت از او را بر خود واجب بداند كه آن شخص، ظالم و غاصب و خيانتكار، و يا اقدامات و تصرّفاتش، ظالمانه و باطل باشد!</w:t>
      </w:r>
      <w:r>
        <w:rPr>
          <w:rFonts w:hint="cs"/>
          <w:rtl/>
        </w:rPr>
        <w:t>.</w:t>
      </w:r>
    </w:p>
    <w:p w:rsidR="00082CC7" w:rsidRPr="006F0B90" w:rsidRDefault="00082CC7" w:rsidP="00AF582E">
      <w:pPr>
        <w:pStyle w:val="a5"/>
        <w:ind w:firstLine="0"/>
        <w:jc w:val="center"/>
      </w:pPr>
      <w:r w:rsidRPr="006F0B90">
        <w:rPr>
          <w:rtl/>
        </w:rPr>
        <w:t>*</w:t>
      </w:r>
      <w:r w:rsidR="00D17E13">
        <w:rPr>
          <w:rtl/>
        </w:rPr>
        <w:t xml:space="preserve"> </w:t>
      </w:r>
      <w:r w:rsidRPr="006F0B90">
        <w:rPr>
          <w:rtl/>
        </w:rPr>
        <w:t>*</w:t>
      </w:r>
      <w:r w:rsidR="00D17E13">
        <w:rPr>
          <w:rtl/>
        </w:rPr>
        <w:t xml:space="preserve"> </w:t>
      </w:r>
      <w:r w:rsidRPr="006F0B90">
        <w:rPr>
          <w:rtl/>
        </w:rPr>
        <w:t>*</w:t>
      </w:r>
    </w:p>
    <w:p w:rsidR="00082CC7" w:rsidRPr="006F0B90" w:rsidRDefault="00082CC7" w:rsidP="00082CC7">
      <w:pPr>
        <w:pStyle w:val="a1"/>
      </w:pPr>
      <w:bookmarkStart w:id="88" w:name="_Toc326959898"/>
      <w:bookmarkStart w:id="89" w:name="_Toc393681727"/>
      <w:r w:rsidRPr="006F0B90">
        <w:rPr>
          <w:rtl/>
        </w:rPr>
        <w:t xml:space="preserve">همكارى و همراهى علي </w:t>
      </w:r>
      <w:r w:rsidRPr="006F0B90">
        <w:rPr>
          <w:rFonts w:cs="CTraditional Arabic"/>
          <w:rtl/>
        </w:rPr>
        <w:t>س</w:t>
      </w:r>
      <w:r w:rsidRPr="006F0B90">
        <w:rPr>
          <w:rtl/>
        </w:rPr>
        <w:t xml:space="preserve"> و فرزندانش با خلفاء:</w:t>
      </w:r>
      <w:bookmarkEnd w:id="88"/>
      <w:bookmarkEnd w:id="89"/>
    </w:p>
    <w:p w:rsidR="007F24A6" w:rsidRDefault="00082CC7" w:rsidP="00AF582E">
      <w:pPr>
        <w:pStyle w:val="a5"/>
        <w:rPr>
          <w:rtl/>
        </w:rPr>
      </w:pPr>
      <w:r w:rsidRPr="006F0B90">
        <w:rPr>
          <w:rtl/>
        </w:rPr>
        <w:t xml:space="preserve">زمانى كه على با خلفاء </w:t>
      </w:r>
      <w:r>
        <w:rPr>
          <w:rFonts w:cs="CTraditional Arabic" w:hint="cs"/>
          <w:rtl/>
        </w:rPr>
        <w:t>ش</w:t>
      </w:r>
      <w:r>
        <w:rPr>
          <w:rFonts w:hint="cs"/>
          <w:rtl/>
        </w:rPr>
        <w:t xml:space="preserve"> </w:t>
      </w:r>
      <w:r w:rsidRPr="006F0B90">
        <w:rPr>
          <w:rtl/>
        </w:rPr>
        <w:t>بيعت كرده، در واقع امامت آنها را - در حضور و غياب - پذيرفته است و نه تنها با آنها دشمنى نكرده، بلكه در تمام امور، مستشارى مطمئن و بازويى اجرايى براى خلفاء بوده است.. و در امر همكارى و مشاركت با خلفاء در تصميم‏گيريها، از تمام صحابه ديگر پيشروتر و مقدّم‏تر بوده است؛ چنانچه شيخ مفيد، أبواب خاصّى را در كتابش به موضوع «قضاوتهاى اميرالمؤمنين در زمان خلافت أبوبكر و عمر» اختصاص داده است</w:t>
      </w:r>
      <w:r w:rsidRPr="00226719">
        <w:rPr>
          <w:rStyle w:val="FootnoteReference"/>
          <w:rFonts w:ascii="B Lotus" w:hAnsi="B Lotus"/>
          <w:b/>
          <w:bCs/>
          <w:sz w:val="24"/>
          <w:szCs w:val="24"/>
          <w:rtl/>
        </w:rPr>
        <w:footnoteReference w:id="319"/>
      </w:r>
      <w:r>
        <w:rPr>
          <w:rFonts w:hint="cs"/>
          <w:rtl/>
        </w:rPr>
        <w:t>.</w:t>
      </w:r>
    </w:p>
    <w:p w:rsidR="007F24A6" w:rsidRDefault="00082CC7" w:rsidP="00AF582E">
      <w:pPr>
        <w:pStyle w:val="a5"/>
        <w:rPr>
          <w:rtl/>
        </w:rPr>
      </w:pPr>
      <w:r w:rsidRPr="006F0B90">
        <w:rPr>
          <w:rtl/>
        </w:rPr>
        <w:t xml:space="preserve">علي </w:t>
      </w:r>
      <w:r w:rsidRPr="006F0B90">
        <w:rPr>
          <w:rFonts w:cs="CTraditional Arabic"/>
          <w:rtl/>
        </w:rPr>
        <w:t>س</w:t>
      </w:r>
      <w:r w:rsidRPr="006F0B90">
        <w:rPr>
          <w:rtl/>
        </w:rPr>
        <w:t xml:space="preserve"> در زمان خلافت أبوبكر، متولّى و عهده‏دار اموال فى‏ء و غنايم و خمس بود. سپس به حسن، و بعد به حسين، و سپس به حسن‏بن حسن، و آنگاه به دست زيدبن‏حسن سپرده شد</w:t>
      </w:r>
      <w:r w:rsidRPr="00226719">
        <w:rPr>
          <w:rStyle w:val="FootnoteReference"/>
          <w:rFonts w:ascii="B Lotus" w:hAnsi="B Lotus"/>
          <w:b/>
          <w:bCs/>
          <w:sz w:val="24"/>
          <w:szCs w:val="24"/>
          <w:rtl/>
        </w:rPr>
        <w:footnoteReference w:id="320"/>
      </w:r>
      <w:r>
        <w:rPr>
          <w:rFonts w:hint="cs"/>
          <w:rtl/>
        </w:rPr>
        <w:t>.</w:t>
      </w:r>
    </w:p>
    <w:p w:rsidR="00082CC7" w:rsidRDefault="00082CC7" w:rsidP="00AF582E">
      <w:pPr>
        <w:pStyle w:val="a5"/>
        <w:rPr>
          <w:rtl/>
        </w:rPr>
      </w:pPr>
      <w:r w:rsidRPr="006F0B90">
        <w:rPr>
          <w:rtl/>
        </w:rPr>
        <w:t xml:space="preserve">علي </w:t>
      </w:r>
      <w:r w:rsidRPr="006F0B90">
        <w:rPr>
          <w:rFonts w:cs="CTraditional Arabic"/>
          <w:rtl/>
        </w:rPr>
        <w:t>س</w:t>
      </w:r>
      <w:r w:rsidRPr="006F0B90">
        <w:rPr>
          <w:rtl/>
        </w:rPr>
        <w:t xml:space="preserve"> - همواره - در حضورشان، وزير و در غيابشان، جانشينشان بود؛ چنانچه در زمان خلافت أبوبكر </w:t>
      </w:r>
      <w:r w:rsidRPr="006F0B90">
        <w:rPr>
          <w:rFonts w:cs="CTraditional Arabic"/>
          <w:rtl/>
        </w:rPr>
        <w:t>س</w:t>
      </w:r>
      <w:r w:rsidRPr="006F0B90">
        <w:rPr>
          <w:rtl/>
        </w:rPr>
        <w:t xml:space="preserve"> خود به همراه حسن و حسين و ديگر اهل‏بيت، در جنگ مرتدّين تحت فرماندهى‏اش، او را همراهى كردند و غنايم و هداياى جنگى و جاريه‏ها را از او قبول و دريافت نمودند؛ چنانچه أبوبكر، كنيزى به نام «أم‏حبيب بنت ربيعة» را - كه او را «صهباء» مى‏ناميدند - كه در جنگ عين‏التمر، به فرماندهى خالدبن‏وليد به اسارت گرفته شده بود، به على هديه داد و دو فرزند به نامهاى عمر و رقيّه از آن زاده شدند</w:t>
      </w:r>
      <w:r w:rsidRPr="00226719">
        <w:rPr>
          <w:rStyle w:val="FootnoteReference"/>
          <w:rFonts w:ascii="B Lotus" w:hAnsi="B Lotus"/>
          <w:b/>
          <w:bCs/>
          <w:sz w:val="24"/>
          <w:szCs w:val="24"/>
          <w:rtl/>
        </w:rPr>
        <w:footnoteReference w:id="321"/>
      </w:r>
      <w:r>
        <w:rPr>
          <w:rFonts w:hint="cs"/>
          <w:rtl/>
        </w:rPr>
        <w:t>.</w:t>
      </w:r>
    </w:p>
    <w:p w:rsidR="007F24A6" w:rsidRDefault="00082CC7" w:rsidP="00AF582E">
      <w:pPr>
        <w:pStyle w:val="a5"/>
        <w:rPr>
          <w:rtl/>
        </w:rPr>
      </w:pPr>
      <w:r w:rsidRPr="006F0B90">
        <w:rPr>
          <w:rtl/>
        </w:rPr>
        <w:t xml:space="preserve">أبوبكر </w:t>
      </w:r>
      <w:r w:rsidRPr="006F0B90">
        <w:rPr>
          <w:rFonts w:cs="CTraditional Arabic"/>
          <w:rtl/>
        </w:rPr>
        <w:t>س</w:t>
      </w:r>
      <w:r w:rsidRPr="006F0B90">
        <w:rPr>
          <w:rtl/>
        </w:rPr>
        <w:t xml:space="preserve"> همچنين، خولةبنت جعفربن‏قيس كه در جنگ يمامه - جنگ با مرتدين - به اسارت گرفته شد، به علي </w:t>
      </w:r>
      <w:r w:rsidRPr="006F0B90">
        <w:rPr>
          <w:rFonts w:cs="CTraditional Arabic"/>
          <w:rtl/>
        </w:rPr>
        <w:t>س</w:t>
      </w:r>
      <w:r w:rsidRPr="006F0B90">
        <w:rPr>
          <w:rtl/>
        </w:rPr>
        <w:t xml:space="preserve"> بخشيد و بهترين فرزندش بعد از حسنين، محمّدبن‏حنفيّه از او زاده شد</w:t>
      </w:r>
      <w:r w:rsidRPr="00226719">
        <w:rPr>
          <w:rStyle w:val="FootnoteReference"/>
          <w:rFonts w:ascii="B Lotus" w:hAnsi="B Lotus"/>
          <w:b/>
          <w:bCs/>
          <w:sz w:val="24"/>
          <w:szCs w:val="24"/>
          <w:rtl/>
        </w:rPr>
        <w:footnoteReference w:id="322"/>
      </w:r>
      <w:r>
        <w:rPr>
          <w:rFonts w:hint="cs"/>
          <w:rtl/>
        </w:rPr>
        <w:t>.</w:t>
      </w:r>
    </w:p>
    <w:p w:rsidR="007F24A6" w:rsidRDefault="00082CC7" w:rsidP="00AF582E">
      <w:pPr>
        <w:pStyle w:val="a5"/>
        <w:rPr>
          <w:rtl/>
        </w:rPr>
      </w:pPr>
      <w:r w:rsidRPr="006F0B90">
        <w:rPr>
          <w:rtl/>
        </w:rPr>
        <w:t xml:space="preserve">در زمان خلافت عمر </w:t>
      </w:r>
      <w:r w:rsidRPr="006F0B90">
        <w:rPr>
          <w:rFonts w:cs="CTraditional Arabic"/>
          <w:rtl/>
        </w:rPr>
        <w:t>س</w:t>
      </w:r>
      <w:r w:rsidRPr="006F0B90">
        <w:rPr>
          <w:rtl/>
        </w:rPr>
        <w:t xml:space="preserve"> نيز چنين كردند و چنانچه آورده‏اند: «حسن‏بن‏على تحت فرماندهى عمربن‏خطاب و توجيهات و ارشاداتش، در لشگرى كه براى جنگ با ايرانيان تدارك ديده بود، شركت كرد... و آورده‏اند كه اين حسن بوده كه با توجيهات عمر، اصفهان را فتح كرد»</w:t>
      </w:r>
      <w:r w:rsidRPr="00226719">
        <w:rPr>
          <w:rStyle w:val="FootnoteReference"/>
          <w:rFonts w:ascii="B Lotus" w:hAnsi="B Lotus"/>
          <w:b/>
          <w:bCs/>
          <w:sz w:val="24"/>
          <w:szCs w:val="24"/>
          <w:rtl/>
        </w:rPr>
        <w:footnoteReference w:id="323"/>
      </w:r>
      <w:r>
        <w:rPr>
          <w:rFonts w:hint="cs"/>
          <w:rtl/>
        </w:rPr>
        <w:t>.</w:t>
      </w:r>
    </w:p>
    <w:p w:rsidR="007F24A6" w:rsidRDefault="00082CC7" w:rsidP="00AF582E">
      <w:pPr>
        <w:pStyle w:val="a5"/>
        <w:rPr>
          <w:rtl/>
        </w:rPr>
      </w:pPr>
      <w:r w:rsidRPr="006F0B90">
        <w:rPr>
          <w:rtl/>
        </w:rPr>
        <w:t xml:space="preserve">و يا - چنانكه تواريخ آورده‏اند - علي </w:t>
      </w:r>
      <w:r w:rsidRPr="006F0B90">
        <w:rPr>
          <w:rFonts w:cs="CTraditional Arabic"/>
          <w:rtl/>
        </w:rPr>
        <w:t>س</w:t>
      </w:r>
      <w:r w:rsidRPr="006F0B90">
        <w:rPr>
          <w:rtl/>
        </w:rPr>
        <w:t xml:space="preserve">، سه بار جانشين عمر </w:t>
      </w:r>
      <w:r w:rsidRPr="006F0B90">
        <w:rPr>
          <w:rFonts w:cs="CTraditional Arabic"/>
          <w:rtl/>
        </w:rPr>
        <w:t>س</w:t>
      </w:r>
      <w:r w:rsidRPr="006F0B90">
        <w:rPr>
          <w:rtl/>
        </w:rPr>
        <w:t xml:space="preserve"> در غيابش بوده است: «در سال 15 هجرى زمانى كه عمربن‏خطّاب مى‏خواست به شام و فلسطين برود، با ديگر اصحاب (همچون هميشه) مشورت كرد كه على </w:t>
      </w:r>
      <w:r>
        <w:rPr>
          <w:rFonts w:cs="CTraditional Arabic" w:hint="cs"/>
          <w:rtl/>
        </w:rPr>
        <w:t>÷</w:t>
      </w:r>
      <w:r>
        <w:rPr>
          <w:rFonts w:hint="cs"/>
          <w:rtl/>
        </w:rPr>
        <w:t xml:space="preserve"> </w:t>
      </w:r>
      <w:r w:rsidRPr="006F0B90">
        <w:rPr>
          <w:rtl/>
        </w:rPr>
        <w:t xml:space="preserve">او را از اين كار (همچون زمانى كه مى‏خواست به روم و ايران برود) منع نمود و به او فرمود: از اينجا خارج نشو! همانا تو دارى به طرف دشمنى درنده و وحشى مى‏روى! عمر گفت: من قبل از مرگ عبّاس‏بن‏عبدالمطّلب، بر دشمن پيشى مى‏گيرم. شما اگر عبّاس را از دست بدهيد، شر، شما را در هم مى‏كوبد و شما پراكنده مى‏شويد، همانگونه كه طناب از هم بازمى‏شود! پس عمر شخصاً به فلسطين مى‏رود و على </w:t>
      </w:r>
      <w:r>
        <w:rPr>
          <w:rFonts w:cs="CTraditional Arabic" w:hint="cs"/>
          <w:rtl/>
        </w:rPr>
        <w:t>÷</w:t>
      </w:r>
      <w:r w:rsidRPr="006F0B90">
        <w:rPr>
          <w:rtl/>
        </w:rPr>
        <w:t xml:space="preserve"> به جانشينى او در مدينه باقى مى‏ماند»</w:t>
      </w:r>
      <w:r w:rsidRPr="00226719">
        <w:rPr>
          <w:rStyle w:val="FootnoteReference"/>
          <w:rFonts w:ascii="B Lotus" w:hAnsi="B Lotus"/>
          <w:b/>
          <w:bCs/>
          <w:sz w:val="24"/>
          <w:szCs w:val="24"/>
          <w:rtl/>
        </w:rPr>
        <w:footnoteReference w:id="324"/>
      </w:r>
      <w:r>
        <w:rPr>
          <w:rFonts w:hint="cs"/>
          <w:rtl/>
        </w:rPr>
        <w:t>.</w:t>
      </w:r>
    </w:p>
    <w:p w:rsidR="00082CC7" w:rsidRPr="006F0B90" w:rsidRDefault="00082CC7" w:rsidP="00AF582E">
      <w:pPr>
        <w:pStyle w:val="a5"/>
        <w:rPr>
          <w:rtl/>
        </w:rPr>
      </w:pPr>
      <w:r w:rsidRPr="006F0B90">
        <w:rPr>
          <w:rtl/>
        </w:rPr>
        <w:t xml:space="preserve">در سال 14 هجرى نيز، زمانى كه عمر </w:t>
      </w:r>
      <w:r w:rsidRPr="006F0B90">
        <w:rPr>
          <w:rFonts w:cs="CTraditional Arabic"/>
          <w:rtl/>
        </w:rPr>
        <w:t>س</w:t>
      </w:r>
      <w:r w:rsidRPr="006F0B90">
        <w:rPr>
          <w:rtl/>
        </w:rPr>
        <w:t xml:space="preserve"> خواست به جنگ عراق برود.. و در سال 17 هجرى نيز، زمانى كه به أيله رفت، در غيابش جانشين او بود</w:t>
      </w:r>
      <w:r w:rsidRPr="00226719">
        <w:rPr>
          <w:rStyle w:val="FootnoteReference"/>
          <w:rFonts w:ascii="B Lotus" w:hAnsi="B Lotus"/>
          <w:b/>
          <w:bCs/>
          <w:sz w:val="24"/>
          <w:szCs w:val="24"/>
          <w:rtl/>
        </w:rPr>
        <w:footnoteReference w:id="325"/>
      </w:r>
      <w:r>
        <w:rPr>
          <w:rFonts w:hint="cs"/>
          <w:rtl/>
        </w:rPr>
        <w:t>.</w:t>
      </w:r>
    </w:p>
    <w:p w:rsidR="00082CC7" w:rsidRPr="006F0B90" w:rsidRDefault="00082CC7" w:rsidP="00AF582E">
      <w:pPr>
        <w:pStyle w:val="a5"/>
      </w:pPr>
      <w:r w:rsidRPr="006F0B90">
        <w:rPr>
          <w:rtl/>
        </w:rPr>
        <w:t xml:space="preserve">و به همين دليل بود كه علي </w:t>
      </w:r>
      <w:r w:rsidRPr="006F0B90">
        <w:rPr>
          <w:rFonts w:cs="CTraditional Arabic"/>
          <w:rtl/>
        </w:rPr>
        <w:t>س</w:t>
      </w:r>
      <w:r w:rsidRPr="006F0B90">
        <w:rPr>
          <w:rtl/>
        </w:rPr>
        <w:t xml:space="preserve"> - زمانى كه خواستند با او بيعت كنند - فرمود: </w:t>
      </w:r>
      <w:r w:rsidRPr="006F0B90">
        <w:rPr>
          <w:rFonts w:cs="Traditional Arabic"/>
          <w:rtl/>
        </w:rPr>
        <w:t>«</w:t>
      </w:r>
      <w:r>
        <w:rPr>
          <w:rStyle w:val="Char1"/>
          <w:rtl/>
          <w:lang w:bidi="ar-SA"/>
        </w:rPr>
        <w:t>و</w:t>
      </w:r>
      <w:r w:rsidRPr="009A0644">
        <w:rPr>
          <w:rStyle w:val="Char1"/>
          <w:rtl/>
          <w:lang w:bidi="ar-SA"/>
        </w:rPr>
        <w:t>أنا لكم وزيرا خير لكم منى أميرا</w:t>
      </w:r>
      <w:r w:rsidRPr="006F0B90">
        <w:rPr>
          <w:rFonts w:cs="Traditional Arabic"/>
          <w:rtl/>
        </w:rPr>
        <w:t>»</w:t>
      </w:r>
      <w:r w:rsidR="007F24A6" w:rsidRPr="007F24A6">
        <w:rPr>
          <w:rFonts w:hint="cs"/>
          <w:rtl/>
        </w:rPr>
        <w:t>.</w:t>
      </w:r>
      <w:r w:rsidRPr="006F0B90">
        <w:rPr>
          <w:b/>
          <w:bCs/>
          <w:rtl/>
        </w:rPr>
        <w:t xml:space="preserve"> </w:t>
      </w:r>
      <w:r>
        <w:rPr>
          <w:rFonts w:cs="Traditional Arabic" w:hint="cs"/>
          <w:rtl/>
        </w:rPr>
        <w:t>«</w:t>
      </w:r>
      <w:r w:rsidRPr="007F24A6">
        <w:rPr>
          <w:sz w:val="26"/>
          <w:szCs w:val="26"/>
          <w:rtl/>
        </w:rPr>
        <w:t>و اگر من وزير شما باشم، بهتر از اين است كه امير باشم</w:t>
      </w:r>
      <w:r>
        <w:rPr>
          <w:rFonts w:cs="Traditional Arabic" w:hint="cs"/>
          <w:rtl/>
        </w:rPr>
        <w:t>»</w:t>
      </w:r>
      <w:r w:rsidRPr="00226719">
        <w:rPr>
          <w:rStyle w:val="FootnoteReference"/>
          <w:rFonts w:ascii="B Lotus" w:hAnsi="B Lotus"/>
          <w:b/>
          <w:bCs/>
          <w:sz w:val="24"/>
          <w:szCs w:val="24"/>
          <w:rtl/>
        </w:rPr>
        <w:footnoteReference w:id="326"/>
      </w:r>
      <w:r>
        <w:rPr>
          <w:rFonts w:hint="cs"/>
          <w:rtl/>
        </w:rPr>
        <w:t>.</w:t>
      </w:r>
    </w:p>
    <w:p w:rsidR="007F24A6" w:rsidRDefault="00082CC7" w:rsidP="00AF582E">
      <w:pPr>
        <w:pStyle w:val="a5"/>
        <w:rPr>
          <w:rtl/>
        </w:rPr>
      </w:pPr>
      <w:r w:rsidRPr="006F0B90">
        <w:rPr>
          <w:rtl/>
        </w:rPr>
        <w:t xml:space="preserve">على و فرزندانش، از عمر </w:t>
      </w:r>
      <w:r w:rsidRPr="006F0B90">
        <w:rPr>
          <w:rFonts w:cs="CTraditional Arabic"/>
          <w:rtl/>
        </w:rPr>
        <w:t>س</w:t>
      </w:r>
      <w:r w:rsidRPr="006F0B90">
        <w:rPr>
          <w:rtl/>
        </w:rPr>
        <w:t xml:space="preserve"> نيز هدايا و غنايم جنگى را دريافت مى‏كردند؛ چنانچه عمر </w:t>
      </w:r>
      <w:r w:rsidRPr="006F0B90">
        <w:rPr>
          <w:rFonts w:cs="CTraditional Arabic"/>
          <w:rtl/>
        </w:rPr>
        <w:t>س</w:t>
      </w:r>
      <w:r w:rsidRPr="006F0B90">
        <w:rPr>
          <w:rtl/>
        </w:rPr>
        <w:t xml:space="preserve">، در جنگ با ايرانيان، شهربانو دختر يزدگرد ساسانى را به حسين‏ </w:t>
      </w:r>
      <w:r w:rsidRPr="006F0B90">
        <w:rPr>
          <w:rFonts w:cs="CTraditional Arabic"/>
          <w:rtl/>
        </w:rPr>
        <w:t>س</w:t>
      </w:r>
      <w:r w:rsidRPr="006F0B90">
        <w:rPr>
          <w:rtl/>
        </w:rPr>
        <w:t xml:space="preserve"> بخشيد كه تنها باقيمانده واقعه كربلا - زين‏العابدين - از او زاده شد</w:t>
      </w:r>
      <w:r w:rsidRPr="00226719">
        <w:rPr>
          <w:rStyle w:val="FootnoteReference"/>
          <w:rFonts w:ascii="B Lotus" w:hAnsi="B Lotus"/>
          <w:b/>
          <w:bCs/>
          <w:sz w:val="24"/>
          <w:szCs w:val="24"/>
          <w:rtl/>
        </w:rPr>
        <w:footnoteReference w:id="327"/>
      </w:r>
      <w:r>
        <w:rPr>
          <w:rFonts w:hint="cs"/>
          <w:rtl/>
        </w:rPr>
        <w:t>.</w:t>
      </w:r>
    </w:p>
    <w:p w:rsidR="00082CC7" w:rsidRPr="006F0B90" w:rsidRDefault="00082CC7" w:rsidP="00AF582E">
      <w:pPr>
        <w:pStyle w:val="a5"/>
        <w:rPr>
          <w:rtl/>
        </w:rPr>
      </w:pPr>
      <w:r w:rsidRPr="006F0B90">
        <w:rPr>
          <w:rtl/>
        </w:rPr>
        <w:t xml:space="preserve">و در زمان خلافت عثمان </w:t>
      </w:r>
      <w:r w:rsidRPr="006F0B90">
        <w:rPr>
          <w:rFonts w:cs="CTraditional Arabic"/>
          <w:rtl/>
        </w:rPr>
        <w:t>س</w:t>
      </w:r>
      <w:r w:rsidRPr="006F0B90">
        <w:rPr>
          <w:rtl/>
        </w:rPr>
        <w:t xml:space="preserve"> نيز، همينطور.. چنانچه بسيارى از اهل‏بيت، مسؤوليتهايى كه عثمان </w:t>
      </w:r>
      <w:r w:rsidRPr="006F0B90">
        <w:rPr>
          <w:rFonts w:cs="CTraditional Arabic"/>
          <w:rtl/>
        </w:rPr>
        <w:t>س</w:t>
      </w:r>
      <w:r w:rsidRPr="006F0B90">
        <w:rPr>
          <w:rtl/>
        </w:rPr>
        <w:t xml:space="preserve"> بدانها سپرده بود، قبول مى‏كردند.. مثلاً إبن‏عبّاس در سال 35 هجرى از طرف او، امير حج مى‏شود</w:t>
      </w:r>
      <w:r w:rsidRPr="00226719">
        <w:rPr>
          <w:rStyle w:val="FootnoteReference"/>
          <w:rFonts w:ascii="B Lotus" w:hAnsi="B Lotus"/>
          <w:b/>
          <w:bCs/>
          <w:sz w:val="24"/>
          <w:szCs w:val="24"/>
          <w:rtl/>
        </w:rPr>
        <w:footnoteReference w:id="328"/>
      </w:r>
      <w:r w:rsidR="00D17E13">
        <w:rPr>
          <w:rFonts w:ascii="B Lotus" w:hAnsi="B Lotus"/>
          <w:b/>
          <w:bCs/>
          <w:sz w:val="24"/>
          <w:szCs w:val="24"/>
          <w:rtl/>
        </w:rPr>
        <w:t xml:space="preserve"> </w:t>
      </w:r>
      <w:r w:rsidRPr="006F0B90">
        <w:rPr>
          <w:rtl/>
        </w:rPr>
        <w:t>و باز هم، همو در جنگهايى كه در سال</w:t>
      </w:r>
      <w:r w:rsidRPr="006F0B90">
        <w:rPr>
          <w:sz w:val="22"/>
          <w:szCs w:val="22"/>
          <w:rtl/>
        </w:rPr>
        <w:t>26</w:t>
      </w:r>
      <w:r w:rsidRPr="006F0B90">
        <w:rPr>
          <w:rtl/>
        </w:rPr>
        <w:t>هجرى در افريقا به وقوع پيوست، شركت داشت. و در جنگهاى برقه و طرابلس و</w:t>
      </w:r>
      <w:r w:rsidRPr="00226719">
        <w:rPr>
          <w:rStyle w:val="FootnoteReference"/>
          <w:rFonts w:ascii="B Lotus" w:hAnsi="B Lotus"/>
          <w:b/>
          <w:bCs/>
          <w:sz w:val="24"/>
          <w:szCs w:val="24"/>
          <w:rtl/>
        </w:rPr>
        <w:footnoteReference w:id="329"/>
      </w:r>
      <w:r w:rsidR="00D17E13">
        <w:rPr>
          <w:rtl/>
        </w:rPr>
        <w:t xml:space="preserve"> </w:t>
      </w:r>
      <w:r w:rsidRPr="006F0B90">
        <w:rPr>
          <w:rtl/>
        </w:rPr>
        <w:t xml:space="preserve">افريقا، حسن و حسين، و پسرعموشان عبداللّه‏بن جعفر، و پسرعموى پيامبر و پدرشان عبداللّه‏بن عبّاس، همگى به دستور عثمان </w:t>
      </w:r>
      <w:r w:rsidRPr="006F0B90">
        <w:rPr>
          <w:rFonts w:cs="CTraditional Arabic"/>
          <w:rtl/>
        </w:rPr>
        <w:t>س</w:t>
      </w:r>
      <w:r w:rsidRPr="006F0B90">
        <w:rPr>
          <w:rtl/>
        </w:rPr>
        <w:t xml:space="preserve"> تحت فرماندهى عبداللّه‏بن أبى‏سرح شركت داشتند. و باز هم، همانها در جنگهاى خراسان و طبرستان و گرگان، تحت</w:t>
      </w:r>
      <w:r w:rsidRPr="00226719">
        <w:rPr>
          <w:rStyle w:val="FootnoteReference"/>
          <w:rFonts w:ascii="B Lotus" w:hAnsi="B Lotus"/>
          <w:b/>
          <w:bCs/>
          <w:sz w:val="24"/>
          <w:szCs w:val="24"/>
          <w:rtl/>
        </w:rPr>
        <w:footnoteReference w:id="330"/>
      </w:r>
      <w:r w:rsidRPr="006F0B90">
        <w:rPr>
          <w:rtl/>
        </w:rPr>
        <w:t xml:space="preserve"> فرماندهى سعيدبن‏عاص شركت داشتند و ديگر غزوات و معركه‏ها..</w:t>
      </w:r>
      <w:r w:rsidRPr="00226719">
        <w:rPr>
          <w:rStyle w:val="FootnoteReference"/>
          <w:rFonts w:ascii="B Lotus" w:hAnsi="B Lotus"/>
          <w:b/>
          <w:bCs/>
          <w:sz w:val="24"/>
          <w:szCs w:val="24"/>
          <w:rtl/>
        </w:rPr>
        <w:footnoteReference w:id="331"/>
      </w:r>
      <w:r w:rsidR="00D17E13">
        <w:rPr>
          <w:rFonts w:ascii="B Lotus" w:hAnsi="B Lotus"/>
          <w:b/>
          <w:bCs/>
          <w:sz w:val="24"/>
          <w:szCs w:val="24"/>
          <w:rtl/>
        </w:rPr>
        <w:t xml:space="preserve"> </w:t>
      </w:r>
      <w:r w:rsidRPr="006F0B90">
        <w:rPr>
          <w:rtl/>
        </w:rPr>
        <w:t>و همچون سابق، هدايا و غنايم جنگى را از او قبول مى‏كردند؛ چنانچه «ممقانى» از على‏بن موسى الرضا - امام هشتم شيعه - روايت كرده: «زمانى كه عبداللّه‏بن عامربن كريز، خراسان را فتح كرد، دختر پادشاه عجم را به اسارت گرفت و آن را نزد عثمان‏بن‏عفان آورد. پس او را به حسن بخشيد و تا زمانى كه وفات يافت، نزد حسن بود»</w:t>
      </w:r>
      <w:r w:rsidRPr="00226719">
        <w:rPr>
          <w:rStyle w:val="FootnoteReference"/>
          <w:rFonts w:ascii="B Lotus" w:hAnsi="B Lotus"/>
          <w:b/>
          <w:bCs/>
          <w:sz w:val="24"/>
          <w:szCs w:val="24"/>
          <w:rtl/>
        </w:rPr>
        <w:footnoteReference w:id="332"/>
      </w:r>
      <w:r>
        <w:rPr>
          <w:rFonts w:hint="cs"/>
          <w:rtl/>
        </w:rPr>
        <w:t>.</w:t>
      </w:r>
    </w:p>
    <w:p w:rsidR="00082CC7" w:rsidRPr="006F0B90" w:rsidRDefault="00082CC7" w:rsidP="00AF582E">
      <w:pPr>
        <w:pStyle w:val="a5"/>
        <w:rPr>
          <w:rtl/>
        </w:rPr>
      </w:pPr>
      <w:r w:rsidRPr="006F0B90">
        <w:rPr>
          <w:rtl/>
        </w:rPr>
        <w:t xml:space="preserve">يا آورده‏اند: «علي </w:t>
      </w:r>
      <w:r w:rsidRPr="006F0B90">
        <w:rPr>
          <w:rFonts w:cs="CTraditional Arabic"/>
          <w:rtl/>
        </w:rPr>
        <w:t>س</w:t>
      </w:r>
      <w:r w:rsidRPr="006F0B90">
        <w:rPr>
          <w:rtl/>
        </w:rPr>
        <w:t xml:space="preserve"> اوّلين كسى بود كه از او - زمانى كه مردم بر او شوريدند - دفاع نمود و سپس دو فرزندش و برادرزاده‏اش عبداللّه‏بن‏جعفر و غلامش قنبر را براى دفاع از او در منزلش باقى گذاشت»</w:t>
      </w:r>
      <w:r w:rsidRPr="00226719">
        <w:rPr>
          <w:rStyle w:val="FootnoteReference"/>
          <w:rFonts w:ascii="B Lotus" w:hAnsi="B Lotus"/>
          <w:b/>
          <w:bCs/>
          <w:sz w:val="24"/>
          <w:szCs w:val="24"/>
          <w:rtl/>
        </w:rPr>
        <w:footnoteReference w:id="333"/>
      </w:r>
      <w:r w:rsidRPr="006F0B90">
        <w:rPr>
          <w:rtl/>
        </w:rPr>
        <w:t xml:space="preserve"> و «بعد از اينكه با دست و زبان، از او دفاع طولانى كرد و ديد ديگر فايده‏اى ندارد، كنار كشيد</w:t>
      </w:r>
      <w:r w:rsidRPr="00226719">
        <w:rPr>
          <w:rStyle w:val="FootnoteReference"/>
          <w:rFonts w:ascii="B Lotus" w:hAnsi="B Lotus"/>
          <w:b/>
          <w:bCs/>
          <w:sz w:val="24"/>
          <w:szCs w:val="24"/>
          <w:rtl/>
        </w:rPr>
        <w:footnoteReference w:id="334"/>
      </w:r>
      <w:r w:rsidRPr="006F0B90">
        <w:rPr>
          <w:rtl/>
        </w:rPr>
        <w:t xml:space="preserve">»؛ به طورى كه خود مى‏گويد: </w:t>
      </w:r>
      <w:r w:rsidRPr="006F0B90">
        <w:rPr>
          <w:rFonts w:cs="Traditional Arabic"/>
          <w:rtl/>
        </w:rPr>
        <w:t>«</w:t>
      </w:r>
      <w:r w:rsidRPr="009A0644">
        <w:rPr>
          <w:rStyle w:val="Char1"/>
          <w:rtl/>
          <w:lang w:bidi="ar-SA"/>
        </w:rPr>
        <w:t>واللّه لقد دفعت عنه حتى خشيت أن أكون آثما</w:t>
      </w:r>
      <w:r w:rsidRPr="006F0B90">
        <w:rPr>
          <w:rFonts w:cs="Traditional Arabic"/>
          <w:rtl/>
        </w:rPr>
        <w:t>»</w:t>
      </w:r>
      <w:r>
        <w:rPr>
          <w:rFonts w:hint="cs"/>
          <w:rtl/>
        </w:rPr>
        <w:t>.</w:t>
      </w:r>
      <w:r w:rsidRPr="006F0B90">
        <w:rPr>
          <w:rtl/>
        </w:rPr>
        <w:t xml:space="preserve"> </w:t>
      </w:r>
      <w:r>
        <w:rPr>
          <w:rFonts w:cs="Traditional Arabic" w:hint="cs"/>
          <w:rtl/>
        </w:rPr>
        <w:t>«</w:t>
      </w:r>
      <w:r w:rsidRPr="00BB3C6F">
        <w:rPr>
          <w:sz w:val="26"/>
          <w:szCs w:val="26"/>
          <w:rtl/>
        </w:rPr>
        <w:t>به خدا قسم! آن قدر از او دفاع كردم كه ترسيدم من گناهكار شوم!</w:t>
      </w:r>
      <w:r>
        <w:rPr>
          <w:rFonts w:cs="Traditional Arabic" w:hint="cs"/>
          <w:rtl/>
        </w:rPr>
        <w:t>»</w:t>
      </w:r>
      <w:r w:rsidRPr="00226719">
        <w:rPr>
          <w:rStyle w:val="FootnoteReference"/>
          <w:rFonts w:ascii="B Lotus" w:hAnsi="B Lotus"/>
          <w:b/>
          <w:bCs/>
          <w:sz w:val="24"/>
          <w:szCs w:val="24"/>
          <w:rtl/>
        </w:rPr>
        <w:footnoteReference w:id="335"/>
      </w:r>
      <w:r>
        <w:rPr>
          <w:rFonts w:hint="cs"/>
          <w:rtl/>
        </w:rPr>
        <w:t>.</w:t>
      </w:r>
    </w:p>
    <w:p w:rsidR="00BB3C6F" w:rsidRDefault="00082CC7" w:rsidP="00AF582E">
      <w:pPr>
        <w:pStyle w:val="a5"/>
        <w:rPr>
          <w:rtl/>
        </w:rPr>
      </w:pPr>
      <w:r w:rsidRPr="006F0B90">
        <w:rPr>
          <w:rtl/>
        </w:rPr>
        <w:t xml:space="preserve">تمام اين شواهد، بيانگر اين حقيقت است كه علي </w:t>
      </w:r>
      <w:r w:rsidRPr="006F0B90">
        <w:rPr>
          <w:rFonts w:cs="CTraditional Arabic"/>
          <w:rtl/>
        </w:rPr>
        <w:t>س</w:t>
      </w:r>
      <w:r w:rsidRPr="006F0B90">
        <w:rPr>
          <w:rtl/>
        </w:rPr>
        <w:t xml:space="preserve"> و فرزندانش، آنها را به حق مى‏دانستند و بر امامت و ولايتشان، صحّه مى‏گذاشتند.. با آنها مشورت و تحكيم خويشاوندى مى‏كردند.. و از طرفى هم، با معاوية و پسرش يزيد - با آن همه قدرتى كه داشتند - جنگيدند و جنگ را تا شهادتشان ادامه</w:t>
      </w:r>
      <w:r>
        <w:rPr>
          <w:rtl/>
        </w:rPr>
        <w:t xml:space="preserve"> دادند و حق را هرگز رها نكردند.</w:t>
      </w:r>
    </w:p>
    <w:p w:rsidR="00BB3C6F" w:rsidRDefault="00082CC7" w:rsidP="00AF582E">
      <w:pPr>
        <w:pStyle w:val="a5"/>
        <w:rPr>
          <w:rtl/>
        </w:rPr>
      </w:pPr>
      <w:r w:rsidRPr="006F0B90">
        <w:rPr>
          <w:rtl/>
        </w:rPr>
        <w:t xml:space="preserve">علي </w:t>
      </w:r>
      <w:r w:rsidRPr="006F0B90">
        <w:rPr>
          <w:rFonts w:cs="CTraditional Arabic"/>
          <w:rtl/>
        </w:rPr>
        <w:t>س</w:t>
      </w:r>
      <w:r w:rsidRPr="006F0B90">
        <w:rPr>
          <w:rtl/>
        </w:rPr>
        <w:t xml:space="preserve"> و فرزندانش، هيچگاه آنها را تنها نگذاشتند و از آنها - و ساير اصحاب رسول خدا </w:t>
      </w:r>
      <w:r w:rsidRPr="006F0B90">
        <w:rPr>
          <w:rFonts w:cs="CTraditional Arabic"/>
          <w:rtl/>
        </w:rPr>
        <w:t>ص</w:t>
      </w:r>
      <w:r w:rsidRPr="006F0B90">
        <w:rPr>
          <w:rtl/>
        </w:rPr>
        <w:t xml:space="preserve"> - جدا نگشتند، و همانگونه كه قرآن به آنها اشاره مى‏كند:</w:t>
      </w:r>
      <w:r>
        <w:rPr>
          <w:rFonts w:hint="cs"/>
          <w:rtl/>
        </w:rPr>
        <w:t xml:space="preserve"> </w:t>
      </w:r>
      <w:r>
        <w:rPr>
          <w:rFonts w:cs="Traditional Arabic" w:hint="cs"/>
          <w:rtl/>
        </w:rPr>
        <w:t>﴿</w:t>
      </w:r>
      <w:r w:rsidR="00BB3C6F" w:rsidRPr="00B81791">
        <w:rPr>
          <w:rFonts w:cs="KFGQPC Uthmanic Script HAFS"/>
          <w:color w:val="000000"/>
          <w:rtl/>
        </w:rPr>
        <w:t>رُحَمَآءُ بَيۡنَهُمۡ</w:t>
      </w:r>
      <w:r>
        <w:rPr>
          <w:rFonts w:cs="Traditional Arabic" w:hint="cs"/>
          <w:rtl/>
        </w:rPr>
        <w:t>﴾</w:t>
      </w:r>
      <w:r w:rsidRPr="006F0B90">
        <w:rPr>
          <w:rtl/>
        </w:rPr>
        <w:t xml:space="preserve"> و</w:t>
      </w:r>
      <w:r>
        <w:rPr>
          <w:rFonts w:hint="cs"/>
          <w:rtl/>
        </w:rPr>
        <w:t xml:space="preserve"> </w:t>
      </w:r>
      <w:r>
        <w:rPr>
          <w:rFonts w:cs="Traditional Arabic" w:hint="cs"/>
          <w:rtl/>
        </w:rPr>
        <w:t>﴿</w:t>
      </w:r>
      <w:r w:rsidR="00BB3C6F" w:rsidRPr="00B81791">
        <w:rPr>
          <w:rFonts w:cs="KFGQPC Uthmanic Script HAFS" w:hint="cs"/>
          <w:color w:val="000000"/>
          <w:rtl/>
        </w:rPr>
        <w:t>أَذِلَّةٍ</w:t>
      </w:r>
      <w:r w:rsidR="00BB3C6F" w:rsidRPr="00B81791">
        <w:rPr>
          <w:rFonts w:cs="KFGQPC Uthmanic Script HAFS"/>
          <w:color w:val="000000"/>
          <w:rtl/>
        </w:rPr>
        <w:t xml:space="preserve"> عَلَى ٱلۡمُؤۡمِنِينَ</w:t>
      </w:r>
      <w:r>
        <w:rPr>
          <w:rFonts w:cs="Traditional Arabic" w:hint="cs"/>
          <w:rtl/>
        </w:rPr>
        <w:t>﴾</w:t>
      </w:r>
      <w:r w:rsidRPr="006F0B90">
        <w:rPr>
          <w:rtl/>
        </w:rPr>
        <w:t xml:space="preserve"> د</w:t>
      </w:r>
      <w:r>
        <w:rPr>
          <w:rtl/>
        </w:rPr>
        <w:t>لسوز و يار و ياور همديگر بودند.</w:t>
      </w:r>
    </w:p>
    <w:p w:rsidR="00082CC7" w:rsidRPr="006F0B90" w:rsidRDefault="00082CC7" w:rsidP="00AF582E">
      <w:pPr>
        <w:pStyle w:val="a5"/>
        <w:rPr>
          <w:b/>
          <w:bCs/>
          <w:rtl/>
        </w:rPr>
      </w:pPr>
      <w:r w:rsidRPr="006F0B90">
        <w:rPr>
          <w:rtl/>
        </w:rPr>
        <w:t xml:space="preserve">چطور ممكن است، علي </w:t>
      </w:r>
      <w:r w:rsidRPr="006F0B90">
        <w:rPr>
          <w:rFonts w:cs="CTraditional Arabic"/>
          <w:rtl/>
        </w:rPr>
        <w:t>س</w:t>
      </w:r>
      <w:r w:rsidRPr="006F0B90">
        <w:rPr>
          <w:rtl/>
        </w:rPr>
        <w:t xml:space="preserve"> خود را از رفقايش جدا كند، در حالى كه - بارها و بارها - زنگ خطر را مبنى بر تفرقه مسلمانان مى‏نواخت و شديداً هشدار مى‏داد؛ چنانچه مى‏فرمايد: </w:t>
      </w:r>
      <w:r w:rsidRPr="006F0B90">
        <w:rPr>
          <w:rFonts w:cs="Traditional Arabic"/>
          <w:rtl/>
        </w:rPr>
        <w:t>«</w:t>
      </w:r>
      <w:r w:rsidRPr="009A0644">
        <w:rPr>
          <w:rStyle w:val="Char1"/>
          <w:rtl/>
          <w:lang w:bidi="ar-SA"/>
        </w:rPr>
        <w:t>ألزموا السواد ال</w:t>
      </w:r>
      <w:r>
        <w:rPr>
          <w:rStyle w:val="Char1"/>
          <w:rtl/>
          <w:lang w:bidi="ar-SA"/>
        </w:rPr>
        <w:t>أعظم فإن يد اللّه على الجماعة وإياكم و</w:t>
      </w:r>
      <w:r w:rsidRPr="009A0644">
        <w:rPr>
          <w:rStyle w:val="Char1"/>
          <w:rtl/>
          <w:lang w:bidi="ar-SA"/>
        </w:rPr>
        <w:t>الفرقة فإن الشاذ من الناس للشيطان كما أن الشاذ من الغنم للذئب، ألا من دعا إلى هذا الشعا</w:t>
      </w:r>
      <w:r>
        <w:rPr>
          <w:rStyle w:val="Char1"/>
          <w:rtl/>
          <w:lang w:bidi="ar-SA"/>
        </w:rPr>
        <w:t>ر فاقتلوه و</w:t>
      </w:r>
      <w:r w:rsidRPr="009A0644">
        <w:rPr>
          <w:rStyle w:val="Char1"/>
          <w:rtl/>
          <w:lang w:bidi="ar-SA"/>
        </w:rPr>
        <w:t>لو كان تحت عمامتى هذه!</w:t>
      </w:r>
      <w:r w:rsidRPr="006F0B90">
        <w:rPr>
          <w:rFonts w:cs="Traditional Arabic"/>
          <w:rtl/>
        </w:rPr>
        <w:t>»</w:t>
      </w:r>
      <w:r w:rsidRPr="00226719">
        <w:rPr>
          <w:rStyle w:val="FootnoteReference"/>
          <w:rFonts w:ascii="B Lotus" w:hAnsi="B Lotus"/>
          <w:b/>
          <w:bCs/>
          <w:sz w:val="24"/>
          <w:szCs w:val="24"/>
          <w:rtl/>
        </w:rPr>
        <w:footnoteReference w:id="336"/>
      </w:r>
      <w:r w:rsidRPr="00BB3C6F">
        <w:rPr>
          <w:rFonts w:hint="cs"/>
          <w:rtl/>
        </w:rPr>
        <w:t>.</w:t>
      </w:r>
    </w:p>
    <w:p w:rsidR="00082CC7" w:rsidRPr="006F0B90" w:rsidRDefault="00082CC7" w:rsidP="00AF582E">
      <w:pPr>
        <w:pStyle w:val="a5"/>
        <w:rPr>
          <w:rtl/>
        </w:rPr>
      </w:pPr>
      <w:r>
        <w:rPr>
          <w:rFonts w:cs="Traditional Arabic" w:hint="cs"/>
          <w:rtl/>
        </w:rPr>
        <w:t>«</w:t>
      </w:r>
      <w:r w:rsidRPr="00BB3C6F">
        <w:rPr>
          <w:rtl/>
        </w:rPr>
        <w:t>از سواد أعظم (و جماعت بيشتر مسلمانان) پيروى كنيد؛ زيرا دست خدا بر جماعت (مسلمانان) است، و از مخالفت و جدايى (از جماعت) حذر كنيد كه جداشده و تنهامانده از مردم، نصيب شيطان مى‏شود، همانگونه كه گوسفند جداشده و باقى‏مانده از گله، نصيب گرگ مى‏شود. پس آگاه باشيد كه هر كس به اين شعار (يعنى جدايى از مسلمانان) دعوت كند، او را بكشيد، حتى (اگر من باشم و) زير اين عمّامه من باشد!</w:t>
      </w:r>
      <w:r>
        <w:rPr>
          <w:rFonts w:cs="Traditional Arabic" w:hint="cs"/>
          <w:rtl/>
        </w:rPr>
        <w:t>»</w:t>
      </w:r>
      <w:r w:rsidRPr="006F0B90">
        <w:rPr>
          <w:rtl/>
        </w:rPr>
        <w:t>.</w:t>
      </w:r>
    </w:p>
    <w:p w:rsidR="00082CC7" w:rsidRPr="006F0B90" w:rsidRDefault="00082CC7" w:rsidP="00AF582E">
      <w:pPr>
        <w:pStyle w:val="a5"/>
        <w:ind w:firstLine="0"/>
        <w:jc w:val="center"/>
        <w:rPr>
          <w:rtl/>
        </w:rPr>
      </w:pPr>
      <w:r w:rsidRPr="006F0B90">
        <w:rPr>
          <w:rtl/>
        </w:rPr>
        <w:t>*</w:t>
      </w:r>
      <w:r w:rsidR="00D17E13">
        <w:rPr>
          <w:rtl/>
        </w:rPr>
        <w:t xml:space="preserve"> </w:t>
      </w:r>
      <w:r w:rsidRPr="006F0B90">
        <w:rPr>
          <w:rtl/>
        </w:rPr>
        <w:t>*</w:t>
      </w:r>
      <w:r w:rsidR="00D17E13">
        <w:rPr>
          <w:rtl/>
        </w:rPr>
        <w:t xml:space="preserve"> </w:t>
      </w:r>
      <w:r w:rsidRPr="006F0B90">
        <w:rPr>
          <w:rtl/>
        </w:rPr>
        <w:t>*</w:t>
      </w:r>
    </w:p>
    <w:p w:rsidR="00082CC7" w:rsidRPr="006F0B90" w:rsidRDefault="00082CC7" w:rsidP="00082CC7">
      <w:pPr>
        <w:pStyle w:val="a1"/>
        <w:rPr>
          <w:rtl/>
        </w:rPr>
      </w:pPr>
      <w:bookmarkStart w:id="90" w:name="_Toc326959899"/>
      <w:bookmarkStart w:id="91" w:name="_Toc393681728"/>
      <w:r w:rsidRPr="006F0B90">
        <w:rPr>
          <w:rtl/>
        </w:rPr>
        <w:t xml:space="preserve">اقتداى علي </w:t>
      </w:r>
      <w:r w:rsidRPr="006F0B90">
        <w:rPr>
          <w:rFonts w:cs="CTraditional Arabic"/>
          <w:rtl/>
        </w:rPr>
        <w:t>س</w:t>
      </w:r>
      <w:r w:rsidRPr="006F0B90">
        <w:rPr>
          <w:rtl/>
        </w:rPr>
        <w:t xml:space="preserve"> به خلفاء در نمازهايش:</w:t>
      </w:r>
      <w:bookmarkEnd w:id="90"/>
      <w:bookmarkEnd w:id="91"/>
    </w:p>
    <w:p w:rsidR="00082CC7" w:rsidRPr="006F0B90" w:rsidRDefault="00082CC7" w:rsidP="00AF582E">
      <w:pPr>
        <w:pStyle w:val="a5"/>
        <w:rPr>
          <w:rtl/>
        </w:rPr>
      </w:pPr>
      <w:r w:rsidRPr="006F0B90">
        <w:rPr>
          <w:rtl/>
        </w:rPr>
        <w:t xml:space="preserve">علي </w:t>
      </w:r>
      <w:r w:rsidRPr="006F0B90">
        <w:rPr>
          <w:rFonts w:cs="CTraditional Arabic"/>
          <w:rtl/>
        </w:rPr>
        <w:t>س</w:t>
      </w:r>
      <w:r w:rsidRPr="006F0B90">
        <w:rPr>
          <w:rtl/>
        </w:rPr>
        <w:t xml:space="preserve"> همچنين نمازهاى پنجگانه‏اش را پشت سر خلفاء خوانده است؛ چنانچه‏</w:t>
      </w:r>
      <w:r w:rsidR="00D17E13">
        <w:rPr>
          <w:rtl/>
        </w:rPr>
        <w:t xml:space="preserve"> </w:t>
      </w:r>
      <w:r w:rsidRPr="006F0B90">
        <w:rPr>
          <w:rtl/>
        </w:rPr>
        <w:t>شيخ حرّ عاملى مى‏گويد</w:t>
      </w:r>
      <w:r w:rsidRPr="00226719">
        <w:rPr>
          <w:rStyle w:val="FootnoteReference"/>
          <w:rFonts w:ascii="B Lotus" w:hAnsi="B Lotus"/>
          <w:b/>
          <w:bCs/>
          <w:sz w:val="24"/>
          <w:szCs w:val="24"/>
          <w:rtl/>
        </w:rPr>
        <w:footnoteReference w:id="337"/>
      </w:r>
      <w:r w:rsidRPr="006F0B90">
        <w:rPr>
          <w:rtl/>
        </w:rPr>
        <w:t xml:space="preserve">: </w:t>
      </w:r>
      <w:r w:rsidRPr="006F0B90">
        <w:rPr>
          <w:rFonts w:cs="Traditional Arabic"/>
          <w:rtl/>
        </w:rPr>
        <w:t>«</w:t>
      </w:r>
      <w:r w:rsidRPr="009A0644">
        <w:rPr>
          <w:rStyle w:val="Char1"/>
          <w:rtl/>
          <w:lang w:bidi="ar-SA"/>
        </w:rPr>
        <w:t>قد أنكح رسول اللّه و صلّى على عليه السلام وراءهم</w:t>
      </w:r>
      <w:r w:rsidRPr="006F0B90">
        <w:rPr>
          <w:rFonts w:cs="Traditional Arabic"/>
          <w:rtl/>
        </w:rPr>
        <w:t>»</w:t>
      </w:r>
      <w:r w:rsidRPr="00226719">
        <w:rPr>
          <w:rStyle w:val="FootnoteReference"/>
          <w:rFonts w:ascii="B Lotus" w:hAnsi="B Lotus"/>
          <w:b/>
          <w:bCs/>
          <w:sz w:val="24"/>
          <w:szCs w:val="24"/>
          <w:rtl/>
        </w:rPr>
        <w:footnoteReference w:id="338"/>
      </w:r>
      <w:r>
        <w:rPr>
          <w:rFonts w:hint="cs"/>
          <w:rtl/>
        </w:rPr>
        <w:t>.</w:t>
      </w:r>
    </w:p>
    <w:p w:rsidR="00BB3C6F" w:rsidRDefault="00082CC7" w:rsidP="00AF582E">
      <w:pPr>
        <w:pStyle w:val="a5"/>
        <w:rPr>
          <w:rtl/>
        </w:rPr>
      </w:pPr>
      <w:r>
        <w:rPr>
          <w:rFonts w:cs="Traditional Arabic" w:hint="cs"/>
          <w:rtl/>
        </w:rPr>
        <w:t>«</w:t>
      </w:r>
      <w:r w:rsidRPr="00C13131">
        <w:rPr>
          <w:sz w:val="26"/>
          <w:szCs w:val="26"/>
          <w:rtl/>
        </w:rPr>
        <w:t xml:space="preserve">رسول خدا </w:t>
      </w:r>
      <w:r w:rsidRPr="00C13131">
        <w:rPr>
          <w:rFonts w:cs="CTraditional Arabic"/>
          <w:sz w:val="26"/>
          <w:szCs w:val="26"/>
          <w:rtl/>
        </w:rPr>
        <w:t>ص</w:t>
      </w:r>
      <w:r w:rsidRPr="00C13131">
        <w:rPr>
          <w:sz w:val="26"/>
          <w:szCs w:val="26"/>
          <w:rtl/>
        </w:rPr>
        <w:t xml:space="preserve"> با آنها (يعنى خلفاء) مناكحت نموده و على به امامت آنها، پشت سرشان نماز خوانده است</w:t>
      </w:r>
      <w:r>
        <w:rPr>
          <w:rFonts w:cs="Traditional Arabic" w:hint="cs"/>
          <w:rtl/>
        </w:rPr>
        <w:t>»</w:t>
      </w:r>
      <w:r w:rsidRPr="006F0B90">
        <w:rPr>
          <w:rtl/>
        </w:rPr>
        <w:t>. شيخ طوسى نيز مى‏گويد: «در اين (يعنى اقتداى على به آنها در نمازش) هيچ شكّى نيست و بر ما كاملاً آشكار است»</w:t>
      </w:r>
      <w:r w:rsidRPr="00226719">
        <w:rPr>
          <w:rStyle w:val="FootnoteReference"/>
          <w:rFonts w:ascii="B Lotus" w:hAnsi="B Lotus"/>
          <w:b/>
          <w:bCs/>
          <w:sz w:val="24"/>
          <w:szCs w:val="24"/>
          <w:rtl/>
        </w:rPr>
        <w:footnoteReference w:id="339"/>
      </w:r>
      <w:r>
        <w:rPr>
          <w:rFonts w:hint="cs"/>
          <w:rtl/>
        </w:rPr>
        <w:t>.</w:t>
      </w:r>
    </w:p>
    <w:p w:rsidR="00082CC7" w:rsidRPr="006F0B90" w:rsidRDefault="00082CC7" w:rsidP="00AF582E">
      <w:pPr>
        <w:pStyle w:val="a5"/>
      </w:pPr>
      <w:r w:rsidRPr="006F0B90">
        <w:rPr>
          <w:rtl/>
        </w:rPr>
        <w:t xml:space="preserve">اگر كسى با خلوص نيّت به اين حقيقت بنگرد كه علي </w:t>
      </w:r>
      <w:r w:rsidRPr="006F0B90">
        <w:rPr>
          <w:rFonts w:cs="CTraditional Arabic"/>
          <w:rtl/>
        </w:rPr>
        <w:t>س</w:t>
      </w:r>
      <w:r w:rsidRPr="006F0B90">
        <w:rPr>
          <w:rtl/>
        </w:rPr>
        <w:t xml:space="preserve"> - با آن همه بزرگوارى و فضيلتش - پشت سر خلفاء نماز خوانده و آنها را به عنوان امام خود - چه در امور سياسى و چه در امور دينى - قبول فرموده، بايد به فضيلت و بزرگوارى خلفاء اذعان نمايد</w:t>
      </w:r>
      <w:r w:rsidRPr="00226719">
        <w:rPr>
          <w:rStyle w:val="FootnoteReference"/>
          <w:rFonts w:ascii="B Lotus" w:hAnsi="B Lotus"/>
          <w:b/>
          <w:bCs/>
          <w:sz w:val="24"/>
          <w:szCs w:val="24"/>
          <w:rtl/>
        </w:rPr>
        <w:footnoteReference w:id="340"/>
      </w:r>
      <w:r>
        <w:rPr>
          <w:rFonts w:hint="cs"/>
          <w:rtl/>
        </w:rPr>
        <w:t>.</w:t>
      </w:r>
    </w:p>
    <w:p w:rsidR="00BB3C6F" w:rsidRDefault="00082CC7" w:rsidP="00AF582E">
      <w:pPr>
        <w:pStyle w:val="a5"/>
        <w:rPr>
          <w:rtl/>
        </w:rPr>
      </w:pPr>
      <w:r w:rsidRPr="006F0B90">
        <w:rPr>
          <w:rtl/>
        </w:rPr>
        <w:t xml:space="preserve">آيا تيجانى و همفكرانش، اين لياقت را دارند كه علي </w:t>
      </w:r>
      <w:r w:rsidRPr="006F0B90">
        <w:rPr>
          <w:rFonts w:cs="CTraditional Arabic"/>
          <w:rtl/>
        </w:rPr>
        <w:t>س</w:t>
      </w:r>
      <w:r w:rsidRPr="006F0B90">
        <w:rPr>
          <w:rtl/>
        </w:rPr>
        <w:t xml:space="preserve"> در نمازش به آنها اقتدا كند؟! در حاليكه علي </w:t>
      </w:r>
      <w:r w:rsidRPr="006F0B90">
        <w:rPr>
          <w:rFonts w:cs="CTraditional Arabic"/>
          <w:rtl/>
        </w:rPr>
        <w:t>س</w:t>
      </w:r>
      <w:r w:rsidRPr="006F0B90">
        <w:rPr>
          <w:rtl/>
        </w:rPr>
        <w:t xml:space="preserve"> با اين كارش، آن لياقت و شايستگى را براى خلفاء به اثبات رسانده است.. آيا اين نيز - به قول بعضى از علماى شيعه - مى‏تواند تقيّه باشد؟ جوابش را از سيّدعبدالحسين شرف‏الدين - از علماى مشهور شيعه - مى‏شنويم كه در كتابش «أجوبة مسائل موسى جاراللّه» آورده است:</w:t>
      </w:r>
    </w:p>
    <w:p w:rsidR="00082CC7" w:rsidRDefault="00082CC7" w:rsidP="00B27AB0">
      <w:pPr>
        <w:pStyle w:val="PlainText"/>
        <w:rPr>
          <w:rFonts w:ascii="Times New Roman" w:hAnsi="Times New Roman"/>
          <w:rtl/>
        </w:rPr>
      </w:pPr>
      <w:r w:rsidRPr="006F0B90">
        <w:rPr>
          <w:rFonts w:ascii="Times New Roman" w:hAnsi="Times New Roman" w:cs="Traditional Arabic"/>
          <w:rtl/>
        </w:rPr>
        <w:t>«</w:t>
      </w:r>
      <w:r>
        <w:rPr>
          <w:rStyle w:val="Char1"/>
          <w:rtl/>
          <w:lang w:bidi="ar-SA"/>
        </w:rPr>
        <w:t>أما صلاته وراء أبى‏بكر و</w:t>
      </w:r>
      <w:r w:rsidRPr="009A0644">
        <w:rPr>
          <w:rStyle w:val="Char1"/>
          <w:rtl/>
          <w:lang w:bidi="ar-SA"/>
        </w:rPr>
        <w:t>عمر فليست تقية، إذ حاش</w:t>
      </w:r>
      <w:r>
        <w:rPr>
          <w:rStyle w:val="Char1"/>
          <w:rtl/>
          <w:lang w:bidi="ar-SA"/>
        </w:rPr>
        <w:t>ا الإمام أن يجعل عبادته تقية، و</w:t>
      </w:r>
      <w:r w:rsidRPr="009A0644">
        <w:rPr>
          <w:rStyle w:val="Char1"/>
          <w:rtl/>
          <w:lang w:bidi="ar-SA"/>
        </w:rPr>
        <w:t>يجوز للشيعى أن يقتدى بالسنى</w:t>
      </w:r>
      <w:r w:rsidRPr="006F0B90">
        <w:rPr>
          <w:rFonts w:ascii="Times New Roman" w:hAnsi="Times New Roman" w:cs="Traditional Arabic"/>
          <w:rtl/>
        </w:rPr>
        <w:t>»</w:t>
      </w:r>
      <w:r w:rsidRPr="00226719">
        <w:rPr>
          <w:rStyle w:val="FootnoteReference"/>
          <w:rFonts w:ascii="B Lotus" w:hAnsi="B Lotus"/>
          <w:b/>
          <w:bCs/>
          <w:rtl/>
        </w:rPr>
        <w:footnoteReference w:id="341"/>
      </w:r>
      <w:r>
        <w:rPr>
          <w:rFonts w:ascii="Times New Roman" w:hAnsi="Times New Roman" w:hint="cs"/>
          <w:rtl/>
        </w:rPr>
        <w:t>.</w:t>
      </w:r>
    </w:p>
    <w:p w:rsidR="00082CC7" w:rsidRPr="00BB3C6F" w:rsidRDefault="00082CC7" w:rsidP="00AF582E">
      <w:pPr>
        <w:pStyle w:val="a5"/>
        <w:rPr>
          <w:rtl/>
        </w:rPr>
      </w:pPr>
      <w:r>
        <w:rPr>
          <w:rFonts w:cs="Traditional Arabic" w:hint="cs"/>
          <w:rtl/>
        </w:rPr>
        <w:t>«</w:t>
      </w:r>
      <w:r w:rsidRPr="00C13131">
        <w:rPr>
          <w:rtl/>
        </w:rPr>
        <w:t>امّا نماز امام، پشت سر أبوبكر و عمر از راه تقيّه نبود؛ زيرا امام دورتر از آن است كه عبادتش را به طور تقيّه انجام دهد. بنابراين جايز است كه شيعى در نمازش به سنّى اقتدا كند</w:t>
      </w:r>
      <w:r>
        <w:rPr>
          <w:rFonts w:cs="Traditional Arabic" w:hint="cs"/>
          <w:rtl/>
        </w:rPr>
        <w:t>»</w:t>
      </w:r>
      <w:r w:rsidRPr="00BB3C6F">
        <w:rPr>
          <w:rFonts w:hint="cs"/>
          <w:rtl/>
        </w:rPr>
        <w:t>.</w:t>
      </w:r>
    </w:p>
    <w:p w:rsidR="00BB3C6F" w:rsidRDefault="00082CC7" w:rsidP="00AF582E">
      <w:pPr>
        <w:pStyle w:val="a5"/>
        <w:rPr>
          <w:rtl/>
        </w:rPr>
      </w:pPr>
      <w:r w:rsidRPr="006F0B90">
        <w:rPr>
          <w:rtl/>
        </w:rPr>
        <w:t xml:space="preserve">حال به فرض محال، اينكه علي </w:t>
      </w:r>
      <w:r w:rsidRPr="006F0B90">
        <w:rPr>
          <w:rFonts w:cs="CTraditional Arabic"/>
          <w:rtl/>
        </w:rPr>
        <w:t>س</w:t>
      </w:r>
      <w:r w:rsidRPr="006F0B90">
        <w:rPr>
          <w:rtl/>
        </w:rPr>
        <w:t xml:space="preserve"> در دوران خلافتشان - زمانى كه خلفاء زنده بودند- با همگى‏شان از راه تقيّه رفتار نموده باشد و كارهايش را قلباً و به دلخواه خود انجام نداده باشد، پس چرا بعد از شهادت يا وفاتشان، نظرات و اقداماتش نسبت به آنها فرق نكرد! مگر از مرده آنها هم مى‏ترسيد؟!</w:t>
      </w:r>
      <w:r>
        <w:rPr>
          <w:rFonts w:hint="cs"/>
          <w:rtl/>
        </w:rPr>
        <w:t>.</w:t>
      </w:r>
    </w:p>
    <w:p w:rsidR="00082CC7" w:rsidRDefault="00082CC7" w:rsidP="00AF582E">
      <w:pPr>
        <w:pStyle w:val="a5"/>
        <w:rPr>
          <w:rtl/>
        </w:rPr>
      </w:pPr>
      <w:r w:rsidRPr="006F0B90">
        <w:rPr>
          <w:rtl/>
        </w:rPr>
        <w:t xml:space="preserve">بارى! علي </w:t>
      </w:r>
      <w:r w:rsidRPr="006F0B90">
        <w:rPr>
          <w:rFonts w:cs="CTraditional Arabic"/>
          <w:rtl/>
        </w:rPr>
        <w:t>س</w:t>
      </w:r>
      <w:r w:rsidRPr="006F0B90">
        <w:rPr>
          <w:rtl/>
        </w:rPr>
        <w:t xml:space="preserve"> بارها و بارها بعد از خلافت هر خليفه‏اى - در خلوت و ملأ عام - از آنها تمجيد و ستايش كرده است.. تمام اينها يك طرف، و مصاهرات و فاميلى بين آنها و نيز نامگذارى فرزندانش به نامهاى خلفاء، طرف ديگر!</w:t>
      </w:r>
      <w:r>
        <w:rPr>
          <w:rFonts w:hint="cs"/>
          <w:rtl/>
        </w:rPr>
        <w:t>.</w:t>
      </w:r>
    </w:p>
    <w:p w:rsidR="00082CC7" w:rsidRPr="006F0B90" w:rsidRDefault="00082CC7" w:rsidP="00AF582E">
      <w:pPr>
        <w:pStyle w:val="a5"/>
        <w:ind w:firstLine="0"/>
        <w:jc w:val="center"/>
        <w:rPr>
          <w:rtl/>
        </w:rPr>
      </w:pPr>
      <w:r w:rsidRPr="006F0B90">
        <w:rPr>
          <w:rtl/>
        </w:rPr>
        <w:t>*</w:t>
      </w:r>
      <w:r w:rsidR="00D17E13">
        <w:rPr>
          <w:rtl/>
        </w:rPr>
        <w:t xml:space="preserve"> </w:t>
      </w:r>
      <w:r w:rsidRPr="006F0B90">
        <w:rPr>
          <w:rtl/>
        </w:rPr>
        <w:t>*</w:t>
      </w:r>
      <w:r w:rsidR="00D17E13">
        <w:rPr>
          <w:rtl/>
        </w:rPr>
        <w:t xml:space="preserve"> </w:t>
      </w:r>
      <w:r w:rsidRPr="006F0B90">
        <w:rPr>
          <w:rtl/>
        </w:rPr>
        <w:t>*</w:t>
      </w:r>
    </w:p>
    <w:p w:rsidR="00082CC7" w:rsidRPr="00C13131" w:rsidRDefault="00082CC7" w:rsidP="00082CC7">
      <w:pPr>
        <w:pStyle w:val="a1"/>
      </w:pPr>
      <w:bookmarkStart w:id="92" w:name="_Toc326959900"/>
      <w:bookmarkStart w:id="93" w:name="_Toc393681729"/>
      <w:r w:rsidRPr="00C13131">
        <w:rPr>
          <w:rtl/>
        </w:rPr>
        <w:t>مصاهرات و پيوندهاى خويشاوندى بين خلفاء و ائمه:</w:t>
      </w:r>
      <w:bookmarkEnd w:id="92"/>
      <w:bookmarkEnd w:id="93"/>
    </w:p>
    <w:p w:rsidR="00BB3C6F" w:rsidRDefault="00082CC7" w:rsidP="00C10467">
      <w:pPr>
        <w:pStyle w:val="a5"/>
        <w:rPr>
          <w:rtl/>
        </w:rPr>
      </w:pPr>
      <w:r w:rsidRPr="00862A9B">
        <w:rPr>
          <w:rtl/>
        </w:rPr>
        <w:t xml:space="preserve">بين خانواده پیامبر </w:t>
      </w:r>
      <w:r w:rsidRPr="00862A9B">
        <w:rPr>
          <w:rFonts w:cs="CTraditional Arabic"/>
          <w:rtl/>
        </w:rPr>
        <w:t>ص</w:t>
      </w:r>
      <w:r w:rsidRPr="00862A9B">
        <w:rPr>
          <w:rtl/>
        </w:rPr>
        <w:t xml:space="preserve"> و هر چهار</w:t>
      </w:r>
      <w:r w:rsidRPr="006F0B90">
        <w:rPr>
          <w:rtl/>
        </w:rPr>
        <w:t xml:space="preserve"> خليفه، پيوند و رابطه خويشاوندى محكمى برقرار بود؛ به گونه‏اى كه عايشه </w:t>
      </w:r>
      <w:r w:rsidRPr="006F0B90">
        <w:rPr>
          <w:rFonts w:cs="CTraditional Arabic" w:hint="cs"/>
          <w:rtl/>
        </w:rPr>
        <w:t>ل</w:t>
      </w:r>
      <w:r w:rsidRPr="006F0B90">
        <w:rPr>
          <w:rtl/>
        </w:rPr>
        <w:t xml:space="preserve"> دختر أبوبكر، همسر پیامبر </w:t>
      </w:r>
      <w:r w:rsidRPr="006F0B90">
        <w:rPr>
          <w:rFonts w:cs="CTraditional Arabic"/>
          <w:rtl/>
        </w:rPr>
        <w:t>ص</w:t>
      </w:r>
      <w:r w:rsidRPr="006F0B90">
        <w:rPr>
          <w:rtl/>
        </w:rPr>
        <w:t xml:space="preserve"> بود.. سپس حفصه </w:t>
      </w:r>
      <w:r w:rsidRPr="006F0B90">
        <w:rPr>
          <w:rFonts w:cs="CTraditional Arabic" w:hint="cs"/>
          <w:rtl/>
        </w:rPr>
        <w:t>ل</w:t>
      </w:r>
      <w:r w:rsidRPr="006F0B90">
        <w:rPr>
          <w:rtl/>
        </w:rPr>
        <w:t xml:space="preserve"> دختر عمر </w:t>
      </w:r>
      <w:r w:rsidRPr="006F0B90">
        <w:rPr>
          <w:rFonts w:cs="CTraditional Arabic"/>
          <w:rtl/>
        </w:rPr>
        <w:t>س</w:t>
      </w:r>
      <w:r w:rsidRPr="006F0B90">
        <w:rPr>
          <w:rtl/>
        </w:rPr>
        <w:t xml:space="preserve"> را به نكاح خويش درآورد</w:t>
      </w:r>
      <w:r w:rsidRPr="00226719">
        <w:rPr>
          <w:rStyle w:val="FootnoteReference"/>
          <w:rFonts w:ascii="B Lotus" w:hAnsi="B Lotus"/>
          <w:b/>
          <w:bCs/>
          <w:sz w:val="24"/>
          <w:szCs w:val="24"/>
          <w:rtl/>
        </w:rPr>
        <w:footnoteReference w:id="342"/>
      </w:r>
      <w:r w:rsidRPr="006F0B90">
        <w:rPr>
          <w:rtl/>
        </w:rPr>
        <w:t xml:space="preserve">.. و از طرفى دخترش فاطمه </w:t>
      </w:r>
      <w:r w:rsidRPr="006F0B90">
        <w:rPr>
          <w:rFonts w:cs="CTraditional Arabic" w:hint="cs"/>
          <w:rtl/>
        </w:rPr>
        <w:t>ل</w:t>
      </w:r>
      <w:r w:rsidRPr="006F0B90">
        <w:rPr>
          <w:rtl/>
        </w:rPr>
        <w:t xml:space="preserve"> را به ازدواج علي </w:t>
      </w:r>
      <w:r w:rsidRPr="006F0B90">
        <w:rPr>
          <w:rFonts w:cs="CTraditional Arabic"/>
          <w:rtl/>
        </w:rPr>
        <w:t>س</w:t>
      </w:r>
      <w:r w:rsidRPr="006F0B90">
        <w:rPr>
          <w:rtl/>
        </w:rPr>
        <w:t xml:space="preserve"> درمى‏آورد كه چهار فرزند از آنها به جاى مى‏مانند: «حسن»، «حسين»، «ام‏كلثوم» و «زينب».. همچنين دختر ديگرش، رقيّه </w:t>
      </w:r>
      <w:r w:rsidRPr="006F0B90">
        <w:rPr>
          <w:rFonts w:cs="CTraditional Arabic" w:hint="cs"/>
          <w:rtl/>
        </w:rPr>
        <w:t>ل</w:t>
      </w:r>
      <w:r w:rsidRPr="006F0B90">
        <w:rPr>
          <w:rtl/>
        </w:rPr>
        <w:t xml:space="preserve"> را به نكاح عثمان </w:t>
      </w:r>
      <w:r w:rsidRPr="006F0B90">
        <w:rPr>
          <w:rFonts w:cs="CTraditional Arabic"/>
          <w:rtl/>
        </w:rPr>
        <w:t>س</w:t>
      </w:r>
      <w:r w:rsidRPr="006F0B90">
        <w:rPr>
          <w:rtl/>
        </w:rPr>
        <w:t xml:space="preserve"> درمى‏آورد كه نتيجه‏اش فرزند پسرى به نام عبداللّه بود كه در سنّ هفت سالگى در اثر زخم شديدى كه از منقار خروس به چشمش اصابت كرد، وفات يافت.. و چون رقيّه نيز در سال دوم هجرى در مدينه وفات يافت، پیامبر </w:t>
      </w:r>
      <w:r w:rsidRPr="006F0B90">
        <w:rPr>
          <w:rFonts w:cs="CTraditional Arabic"/>
          <w:rtl/>
        </w:rPr>
        <w:t>ص</w:t>
      </w:r>
      <w:r w:rsidRPr="006F0B90">
        <w:rPr>
          <w:rtl/>
        </w:rPr>
        <w:t xml:space="preserve"> دختر ديگرش، ام‏كلثوم </w:t>
      </w:r>
      <w:r w:rsidRPr="006F0B90">
        <w:rPr>
          <w:rFonts w:cs="CTraditional Arabic" w:hint="cs"/>
          <w:rtl/>
        </w:rPr>
        <w:t>ل</w:t>
      </w:r>
      <w:r w:rsidRPr="006F0B90">
        <w:rPr>
          <w:rtl/>
        </w:rPr>
        <w:t xml:space="preserve"> را به همسرى‏اش درآورد و چون ام‏كلثوم نيز پس از چندى از دنيا رفت، پیامبر </w:t>
      </w:r>
      <w:r w:rsidRPr="006F0B90">
        <w:rPr>
          <w:rFonts w:cs="CTraditional Arabic"/>
          <w:rtl/>
        </w:rPr>
        <w:t>ص</w:t>
      </w:r>
      <w:r w:rsidRPr="006F0B90">
        <w:rPr>
          <w:rtl/>
        </w:rPr>
        <w:t xml:space="preserve"> فرمود: «اگر دختر ديگرى داشتم، باز به عثمان مى‏دادم»، و لذا ملقّب به «ذوالنورين» گرديد</w:t>
      </w:r>
      <w:r w:rsidRPr="00226719">
        <w:rPr>
          <w:rStyle w:val="FootnoteReference"/>
          <w:rFonts w:ascii="B Lotus" w:hAnsi="B Lotus"/>
          <w:b/>
          <w:bCs/>
          <w:sz w:val="24"/>
          <w:szCs w:val="24"/>
          <w:rtl/>
        </w:rPr>
        <w:footnoteReference w:id="343"/>
      </w:r>
      <w:r>
        <w:rPr>
          <w:rFonts w:hint="cs"/>
          <w:rtl/>
        </w:rPr>
        <w:t>.</w:t>
      </w:r>
    </w:p>
    <w:p w:rsidR="00BB3C6F" w:rsidRDefault="00082CC7" w:rsidP="00862A9B">
      <w:pPr>
        <w:pStyle w:val="a5"/>
        <w:rPr>
          <w:rtl/>
        </w:rPr>
      </w:pPr>
      <w:r w:rsidRPr="006F0B90">
        <w:rPr>
          <w:rtl/>
        </w:rPr>
        <w:t xml:space="preserve">در واقع، پیامبر </w:t>
      </w:r>
      <w:r w:rsidRPr="006F0B90">
        <w:rPr>
          <w:rFonts w:cs="CTraditional Arabic"/>
          <w:rtl/>
        </w:rPr>
        <w:t>ص</w:t>
      </w:r>
      <w:r w:rsidRPr="006F0B90">
        <w:rPr>
          <w:rtl/>
        </w:rPr>
        <w:t xml:space="preserve"> داماد أبوبكر و عمر مى‏باشد.. و على و عثمان نيز، داماد پیامبر </w:t>
      </w:r>
      <w:r w:rsidRPr="006F0B90">
        <w:rPr>
          <w:rFonts w:cs="CTraditional Arabic"/>
          <w:rtl/>
        </w:rPr>
        <w:t>ص</w:t>
      </w:r>
      <w:r w:rsidRPr="006F0B90">
        <w:rPr>
          <w:rtl/>
        </w:rPr>
        <w:t xml:space="preserve"> مى‏باشند</w:t>
      </w:r>
      <w:r w:rsidRPr="00226719">
        <w:rPr>
          <w:rStyle w:val="FootnoteReference"/>
          <w:rFonts w:ascii="B Lotus" w:hAnsi="B Lotus"/>
          <w:b/>
          <w:bCs/>
          <w:sz w:val="24"/>
          <w:szCs w:val="24"/>
          <w:rtl/>
        </w:rPr>
        <w:footnoteReference w:id="344"/>
      </w:r>
      <w:r>
        <w:rPr>
          <w:rFonts w:hint="cs"/>
          <w:rtl/>
        </w:rPr>
        <w:t>.</w:t>
      </w:r>
    </w:p>
    <w:p w:rsidR="00BB3C6F" w:rsidRDefault="00082CC7" w:rsidP="00862A9B">
      <w:pPr>
        <w:pStyle w:val="a5"/>
        <w:rPr>
          <w:rtl/>
        </w:rPr>
      </w:pPr>
      <w:r w:rsidRPr="006F0B90">
        <w:rPr>
          <w:rtl/>
        </w:rPr>
        <w:t xml:space="preserve">و امّا خود علي </w:t>
      </w:r>
      <w:r w:rsidRPr="006F0B90">
        <w:rPr>
          <w:rFonts w:cs="CTraditional Arabic"/>
          <w:rtl/>
        </w:rPr>
        <w:t>س</w:t>
      </w:r>
      <w:r w:rsidRPr="006F0B90">
        <w:rPr>
          <w:rtl/>
        </w:rPr>
        <w:t xml:space="preserve"> نيز، دخترش ام‏كلثوم را به ازدواج عمر </w:t>
      </w:r>
      <w:r w:rsidRPr="006F0B90">
        <w:rPr>
          <w:rFonts w:cs="CTraditional Arabic"/>
          <w:rtl/>
        </w:rPr>
        <w:t>س</w:t>
      </w:r>
      <w:r w:rsidRPr="006F0B90">
        <w:rPr>
          <w:rtl/>
        </w:rPr>
        <w:t xml:space="preserve"> درآورده كه صاحب نوه‏اى به نام «زيد» از ازدواج عمر و أم‏كلثوم شده است</w:t>
      </w:r>
      <w:r w:rsidRPr="00226719">
        <w:rPr>
          <w:rStyle w:val="FootnoteReference"/>
          <w:rFonts w:ascii="B Lotus" w:hAnsi="B Lotus"/>
          <w:b/>
          <w:bCs/>
          <w:sz w:val="24"/>
          <w:szCs w:val="24"/>
          <w:rtl/>
        </w:rPr>
        <w:footnoteReference w:id="345"/>
      </w:r>
      <w:r>
        <w:rPr>
          <w:rFonts w:hint="cs"/>
          <w:rtl/>
        </w:rPr>
        <w:t>.</w:t>
      </w:r>
    </w:p>
    <w:p w:rsidR="00BB3C6F" w:rsidRDefault="00082CC7" w:rsidP="00862A9B">
      <w:pPr>
        <w:pStyle w:val="a5"/>
        <w:rPr>
          <w:rtl/>
        </w:rPr>
      </w:pPr>
      <w:r w:rsidRPr="006F0B90">
        <w:rPr>
          <w:rtl/>
        </w:rPr>
        <w:t>همچنين زمانى كه جعفربن أبى‏طالب</w:t>
      </w:r>
      <w:r w:rsidRPr="006F0B90">
        <w:rPr>
          <w:rFonts w:cs="CTraditional Arabic"/>
          <w:rtl/>
        </w:rPr>
        <w:t>س</w:t>
      </w:r>
      <w:r w:rsidR="00D17E13">
        <w:rPr>
          <w:rtl/>
        </w:rPr>
        <w:t xml:space="preserve"> </w:t>
      </w:r>
      <w:r w:rsidRPr="006F0B90">
        <w:rPr>
          <w:rtl/>
        </w:rPr>
        <w:t xml:space="preserve">- برادر علي </w:t>
      </w:r>
      <w:r w:rsidRPr="006F0B90">
        <w:rPr>
          <w:rFonts w:cs="CTraditional Arabic"/>
          <w:rtl/>
        </w:rPr>
        <w:t>س</w:t>
      </w:r>
      <w:r w:rsidRPr="006F0B90">
        <w:rPr>
          <w:rtl/>
        </w:rPr>
        <w:t xml:space="preserve"> - به شهادت رسيد، همسرش أسماءبنت عميس، به ازدواج أبوبكر </w:t>
      </w:r>
      <w:r w:rsidRPr="006F0B90">
        <w:rPr>
          <w:rFonts w:cs="CTraditional Arabic"/>
          <w:rtl/>
        </w:rPr>
        <w:t>س</w:t>
      </w:r>
      <w:r w:rsidRPr="006F0B90">
        <w:rPr>
          <w:rtl/>
        </w:rPr>
        <w:t xml:space="preserve"> درمى‏آيد كه نتيجه آن، پسرى به نام «محمّدبن‏أبى‏بكر» مى‏باشد كه علي </w:t>
      </w:r>
      <w:r w:rsidRPr="006F0B90">
        <w:rPr>
          <w:rFonts w:cs="CTraditional Arabic"/>
          <w:rtl/>
        </w:rPr>
        <w:t>س</w:t>
      </w:r>
      <w:r w:rsidRPr="006F0B90">
        <w:rPr>
          <w:rtl/>
        </w:rPr>
        <w:t xml:space="preserve"> او را بعدها به ولايت مصر منصوب مى‏كند. زمانى كه أبوبكر </w:t>
      </w:r>
      <w:r w:rsidRPr="006F0B90">
        <w:rPr>
          <w:rFonts w:cs="CTraditional Arabic"/>
          <w:rtl/>
        </w:rPr>
        <w:t>س</w:t>
      </w:r>
      <w:r w:rsidRPr="006F0B90">
        <w:rPr>
          <w:rtl/>
        </w:rPr>
        <w:t xml:space="preserve"> وفات مى‏يابد، علي </w:t>
      </w:r>
      <w:r w:rsidRPr="006F0B90">
        <w:rPr>
          <w:rFonts w:cs="CTraditional Arabic"/>
          <w:rtl/>
        </w:rPr>
        <w:t>س</w:t>
      </w:r>
      <w:r w:rsidRPr="006F0B90">
        <w:rPr>
          <w:rtl/>
        </w:rPr>
        <w:t xml:space="preserve"> همسرش را به نكاح خود درمى‏آورد و فرزندى به نام «يحيى» از او متولّد مى‏شود</w:t>
      </w:r>
      <w:r w:rsidRPr="00226719">
        <w:rPr>
          <w:rStyle w:val="FootnoteReference"/>
          <w:rFonts w:ascii="B Lotus" w:hAnsi="B Lotus"/>
          <w:b/>
          <w:bCs/>
          <w:sz w:val="24"/>
          <w:szCs w:val="24"/>
          <w:rtl/>
        </w:rPr>
        <w:footnoteReference w:id="346"/>
      </w:r>
      <w:r>
        <w:rPr>
          <w:rFonts w:hint="cs"/>
          <w:rtl/>
        </w:rPr>
        <w:t>.</w:t>
      </w:r>
    </w:p>
    <w:p w:rsidR="00AB6689" w:rsidRDefault="00082CC7" w:rsidP="00862A9B">
      <w:pPr>
        <w:pStyle w:val="a5"/>
        <w:rPr>
          <w:rtl/>
        </w:rPr>
      </w:pPr>
      <w:r w:rsidRPr="006F0B90">
        <w:rPr>
          <w:rtl/>
        </w:rPr>
        <w:t xml:space="preserve">همچنانكه در خطبه 67 نهج‏البلاغه آمده است، محمّد فرزند أبوبكر </w:t>
      </w:r>
      <w:r w:rsidRPr="006F0B90">
        <w:rPr>
          <w:rFonts w:cs="CTraditional Arabic"/>
          <w:rtl/>
        </w:rPr>
        <w:t>س</w:t>
      </w:r>
      <w:r w:rsidRPr="006F0B90">
        <w:rPr>
          <w:rtl/>
        </w:rPr>
        <w:t xml:space="preserve">، مورد علاقه فراوان علي </w:t>
      </w:r>
      <w:r w:rsidRPr="006F0B90">
        <w:rPr>
          <w:rFonts w:cs="CTraditional Arabic"/>
          <w:rtl/>
        </w:rPr>
        <w:t>س</w:t>
      </w:r>
      <w:r w:rsidRPr="006F0B90">
        <w:rPr>
          <w:rtl/>
        </w:rPr>
        <w:t xml:space="preserve"> بود و در كنار فرزندان خود، او را بزرگ كرد و به هنگام خلافتش، او را به زمامدارى مصر منصوب نمود. وقتى دو دختر يزدگرد را به مدينه آوردند، عمر </w:t>
      </w:r>
      <w:r w:rsidRPr="006F0B90">
        <w:rPr>
          <w:rFonts w:cs="CTraditional Arabic"/>
          <w:rtl/>
        </w:rPr>
        <w:t>س</w:t>
      </w:r>
      <w:r w:rsidRPr="006F0B90">
        <w:rPr>
          <w:rtl/>
        </w:rPr>
        <w:t xml:space="preserve"> يكى را به عقد حسين و ديگرى را به عقد محمّد پسر أبوبكر درآورد. حسين از شهربانو، «زين‏العابدين» را صاحب شد، و محمّدبن‏أبى‏بكر نيز از همسرش، صاحب پسرى به نام «قاسم» گشت و بنابراين، آن دو، پسرخاله هم بودند.. قاسم نيز بعدها با دختر عموى</w:t>
      </w:r>
      <w:r w:rsidRPr="00226719">
        <w:rPr>
          <w:rStyle w:val="FootnoteReference"/>
          <w:rFonts w:ascii="B Lotus" w:hAnsi="B Lotus"/>
          <w:b/>
          <w:bCs/>
          <w:sz w:val="24"/>
          <w:szCs w:val="24"/>
          <w:rtl/>
        </w:rPr>
        <w:footnoteReference w:id="347"/>
      </w:r>
      <w:r w:rsidRPr="00226719">
        <w:rPr>
          <w:rFonts w:ascii="B Lotus" w:hAnsi="B Lotus"/>
          <w:b/>
          <w:bCs/>
          <w:sz w:val="24"/>
          <w:szCs w:val="24"/>
          <w:rtl/>
        </w:rPr>
        <w:t>‏</w:t>
      </w:r>
      <w:r w:rsidRPr="006F0B90">
        <w:rPr>
          <w:rtl/>
        </w:rPr>
        <w:t xml:space="preserve"> خود «أسماء» - دختر عبدالرحمن‏بن‏أبى‏بكر - ازدواج كرد و از وى دخترى به نام «أم‏فرو</w:t>
      </w:r>
      <w:r w:rsidRPr="00C13131">
        <w:rPr>
          <w:rFonts w:ascii="mylotus" w:hAnsi="mylotus" w:cs="mylotus"/>
          <w:rtl/>
        </w:rPr>
        <w:t>ة</w:t>
      </w:r>
      <w:r w:rsidRPr="006F0B90">
        <w:rPr>
          <w:rtl/>
        </w:rPr>
        <w:t xml:space="preserve">» به دنيا آورد كه همسر امام باقر و مادر امام صادق گرديد و از اين جهت امام صادق‏2 فرمود: </w:t>
      </w:r>
      <w:r>
        <w:rPr>
          <w:rFonts w:cs="Traditional Arabic" w:hint="cs"/>
          <w:rtl/>
        </w:rPr>
        <w:t>«</w:t>
      </w:r>
      <w:r w:rsidRPr="009A0644">
        <w:rPr>
          <w:rStyle w:val="Char1"/>
          <w:rtl/>
          <w:lang w:bidi="ar-SA"/>
        </w:rPr>
        <w:t>ولدنى أبوبكر مرتين!</w:t>
      </w:r>
      <w:r>
        <w:rPr>
          <w:rFonts w:cs="Traditional Arabic" w:hint="cs"/>
          <w:rtl/>
        </w:rPr>
        <w:t>»</w:t>
      </w:r>
      <w:r>
        <w:rPr>
          <w:rFonts w:hint="cs"/>
          <w:rtl/>
        </w:rPr>
        <w:t>.</w:t>
      </w:r>
      <w:r w:rsidRPr="006F0B90">
        <w:rPr>
          <w:rtl/>
        </w:rPr>
        <w:t xml:space="preserve"> </w:t>
      </w:r>
      <w:r>
        <w:rPr>
          <w:rFonts w:cs="Traditional Arabic" w:hint="cs"/>
          <w:rtl/>
        </w:rPr>
        <w:t>«</w:t>
      </w:r>
      <w:r w:rsidRPr="00C13131">
        <w:rPr>
          <w:sz w:val="26"/>
          <w:szCs w:val="26"/>
          <w:rtl/>
        </w:rPr>
        <w:t>أبوبكر، دو بار جدّ من است!</w:t>
      </w:r>
      <w:r>
        <w:rPr>
          <w:rFonts w:cs="Traditional Arabic" w:hint="cs"/>
          <w:rtl/>
        </w:rPr>
        <w:t>»</w:t>
      </w:r>
      <w:r w:rsidRPr="00226719">
        <w:rPr>
          <w:rStyle w:val="FootnoteReference"/>
          <w:rFonts w:ascii="B Lotus" w:hAnsi="B Lotus"/>
          <w:b/>
          <w:bCs/>
          <w:sz w:val="24"/>
          <w:szCs w:val="24"/>
          <w:rtl/>
        </w:rPr>
        <w:footnoteReference w:id="348"/>
      </w:r>
      <w:r>
        <w:rPr>
          <w:rFonts w:hint="cs"/>
          <w:rtl/>
        </w:rPr>
        <w:t>.</w:t>
      </w:r>
    </w:p>
    <w:p w:rsidR="00AB6689" w:rsidRDefault="00082CC7" w:rsidP="00862A9B">
      <w:pPr>
        <w:pStyle w:val="a5"/>
        <w:rPr>
          <w:rtl/>
        </w:rPr>
      </w:pPr>
      <w:r w:rsidRPr="006F0B90">
        <w:rPr>
          <w:rtl/>
        </w:rPr>
        <w:t xml:space="preserve">و قرابت ديگر - كه تمام اهل أنساب و تواريخ آورده‏اند - ازدواج حسين‏بن‏علي </w:t>
      </w:r>
      <w:r w:rsidRPr="006F0B90">
        <w:rPr>
          <w:rFonts w:cs="CTraditional Arabic"/>
          <w:rtl/>
        </w:rPr>
        <w:t>س</w:t>
      </w:r>
      <w:r w:rsidRPr="006F0B90">
        <w:rPr>
          <w:rtl/>
        </w:rPr>
        <w:t xml:space="preserve"> با حفصة دختر عبدالرحمن‏بن‏أبى‏بكر، نوه أبوبكر </w:t>
      </w:r>
      <w:r w:rsidRPr="006F0B90">
        <w:rPr>
          <w:rFonts w:cs="CTraditional Arabic"/>
          <w:rtl/>
        </w:rPr>
        <w:t>س</w:t>
      </w:r>
      <w:r w:rsidRPr="006F0B90">
        <w:rPr>
          <w:rtl/>
        </w:rPr>
        <w:t xml:space="preserve"> است كه پس از شهادت حسين، </w:t>
      </w:r>
      <w:r>
        <w:rPr>
          <w:rtl/>
        </w:rPr>
        <w:t>با عبداللّه‏بن‏زبير ازدواج كرد.</w:t>
      </w:r>
    </w:p>
    <w:p w:rsidR="00082CC7" w:rsidRDefault="00082CC7" w:rsidP="00862A9B">
      <w:pPr>
        <w:pStyle w:val="a5"/>
        <w:rPr>
          <w:rtl/>
        </w:rPr>
      </w:pPr>
      <w:r w:rsidRPr="006F0B90">
        <w:rPr>
          <w:rtl/>
        </w:rPr>
        <w:t>همچنين أم‏كلثوم، دختر جعفربن‏أبى‏طالب‏</w:t>
      </w:r>
      <w:r w:rsidRPr="006F0B90">
        <w:rPr>
          <w:rFonts w:cs="CTraditional Arabic"/>
          <w:rtl/>
        </w:rPr>
        <w:t>س</w:t>
      </w:r>
      <w:r w:rsidRPr="006F0B90">
        <w:rPr>
          <w:rtl/>
        </w:rPr>
        <w:t xml:space="preserve"> ه</w:t>
      </w:r>
      <w:r>
        <w:rPr>
          <w:rtl/>
        </w:rPr>
        <w:t>مسر أبان، پسر عثمان‏بن‏عفان بود</w:t>
      </w:r>
      <w:r w:rsidRPr="00226719">
        <w:rPr>
          <w:rStyle w:val="FootnoteReference"/>
          <w:rFonts w:ascii="B Lotus" w:hAnsi="B Lotus"/>
          <w:b/>
          <w:bCs/>
          <w:sz w:val="24"/>
          <w:szCs w:val="24"/>
        </w:rPr>
        <w:footnoteReference w:id="349"/>
      </w:r>
      <w:r>
        <w:rPr>
          <w:rFonts w:hint="cs"/>
          <w:rtl/>
        </w:rPr>
        <w:t>.</w:t>
      </w:r>
    </w:p>
    <w:p w:rsidR="00082CC7" w:rsidRDefault="00082CC7" w:rsidP="00862A9B">
      <w:pPr>
        <w:pStyle w:val="a5"/>
        <w:rPr>
          <w:rtl/>
        </w:rPr>
      </w:pPr>
      <w:r w:rsidRPr="006F0B90">
        <w:rPr>
          <w:rtl/>
        </w:rPr>
        <w:t xml:space="preserve"> و سكينه دختر حسين‏ </w:t>
      </w:r>
      <w:r w:rsidRPr="006F0B90">
        <w:rPr>
          <w:rFonts w:cs="CTraditional Arabic"/>
          <w:rtl/>
        </w:rPr>
        <w:t>س</w:t>
      </w:r>
      <w:r w:rsidRPr="006F0B90">
        <w:rPr>
          <w:rtl/>
        </w:rPr>
        <w:t xml:space="preserve"> و نو</w:t>
      </w:r>
      <w:r w:rsidRPr="00862A9B">
        <w:rPr>
          <w:rtl/>
        </w:rPr>
        <w:t>ه</w:t>
      </w:r>
      <w:r w:rsidRPr="006F0B90">
        <w:rPr>
          <w:rtl/>
        </w:rPr>
        <w:t xml:space="preserve"> علي </w:t>
      </w:r>
      <w:r w:rsidRPr="006F0B90">
        <w:rPr>
          <w:rFonts w:cs="CTraditional Arabic"/>
          <w:rtl/>
        </w:rPr>
        <w:t>س</w:t>
      </w:r>
      <w:r w:rsidRPr="006F0B90">
        <w:rPr>
          <w:rtl/>
        </w:rPr>
        <w:t xml:space="preserve">، همسر زيد، پسر عمروبن‏عثمان - نوه عثمان </w:t>
      </w:r>
      <w:r w:rsidRPr="006F0B90">
        <w:rPr>
          <w:rFonts w:cs="CTraditional Arabic"/>
          <w:rtl/>
        </w:rPr>
        <w:t>س</w:t>
      </w:r>
      <w:r w:rsidRPr="006F0B90">
        <w:rPr>
          <w:rtl/>
        </w:rPr>
        <w:t>- بود كه بعد از وفات شوهرش، از او ارث برد</w:t>
      </w:r>
      <w:r w:rsidRPr="00226719">
        <w:rPr>
          <w:rStyle w:val="FootnoteReference"/>
          <w:rFonts w:ascii="B Lotus" w:hAnsi="B Lotus"/>
          <w:b/>
          <w:bCs/>
          <w:sz w:val="24"/>
          <w:szCs w:val="24"/>
        </w:rPr>
        <w:footnoteReference w:id="350"/>
      </w:r>
      <w:r>
        <w:rPr>
          <w:rFonts w:hint="cs"/>
          <w:rtl/>
        </w:rPr>
        <w:t>.</w:t>
      </w:r>
    </w:p>
    <w:p w:rsidR="00AB6689" w:rsidRDefault="00082CC7" w:rsidP="00862A9B">
      <w:pPr>
        <w:pStyle w:val="a5"/>
        <w:rPr>
          <w:rtl/>
        </w:rPr>
      </w:pPr>
      <w:r w:rsidRPr="006F0B90">
        <w:rPr>
          <w:rtl/>
        </w:rPr>
        <w:t xml:space="preserve">همچنين نوه دوم علي </w:t>
      </w:r>
      <w:r w:rsidRPr="006F0B90">
        <w:rPr>
          <w:rFonts w:cs="CTraditional Arabic"/>
          <w:rtl/>
        </w:rPr>
        <w:t>س</w:t>
      </w:r>
      <w:r w:rsidRPr="006F0B90">
        <w:rPr>
          <w:rtl/>
        </w:rPr>
        <w:t xml:space="preserve"> - فاطمة دختر ديگر حسين‏ </w:t>
      </w:r>
      <w:r w:rsidRPr="006F0B90">
        <w:rPr>
          <w:rFonts w:cs="CTraditional Arabic"/>
          <w:rtl/>
        </w:rPr>
        <w:t>س</w:t>
      </w:r>
      <w:r w:rsidRPr="006F0B90">
        <w:rPr>
          <w:rtl/>
        </w:rPr>
        <w:t xml:space="preserve"> - همسر نوه ديگر عثمان </w:t>
      </w:r>
      <w:r w:rsidRPr="006F0B90">
        <w:rPr>
          <w:rFonts w:cs="CTraditional Arabic"/>
          <w:rtl/>
        </w:rPr>
        <w:t>س</w:t>
      </w:r>
      <w:r w:rsidRPr="006F0B90">
        <w:rPr>
          <w:rtl/>
        </w:rPr>
        <w:t xml:space="preserve"> عبداللّه‏بن عمروبن عثمان بود كه بعد از وفات حسن نوه علي </w:t>
      </w:r>
      <w:r w:rsidRPr="006F0B90">
        <w:rPr>
          <w:rFonts w:cs="CTraditional Arabic"/>
          <w:rtl/>
        </w:rPr>
        <w:t>س</w:t>
      </w:r>
      <w:r w:rsidRPr="006F0B90">
        <w:rPr>
          <w:rtl/>
        </w:rPr>
        <w:t xml:space="preserve"> - پسر حسن‏بن‏على - با او ازداواج كرد و فرزندى به نام محمّد آورد</w:t>
      </w:r>
      <w:r w:rsidRPr="00226719">
        <w:rPr>
          <w:rStyle w:val="FootnoteReference"/>
          <w:rFonts w:ascii="B Lotus" w:hAnsi="B Lotus"/>
          <w:b/>
          <w:bCs/>
          <w:sz w:val="24"/>
          <w:szCs w:val="24"/>
          <w:rtl/>
        </w:rPr>
        <w:footnoteReference w:id="351"/>
      </w:r>
      <w:r>
        <w:rPr>
          <w:rFonts w:hint="cs"/>
          <w:rtl/>
        </w:rPr>
        <w:t>.</w:t>
      </w:r>
    </w:p>
    <w:p w:rsidR="00082CC7" w:rsidRDefault="00082CC7" w:rsidP="00862A9B">
      <w:pPr>
        <w:pStyle w:val="a5"/>
        <w:rPr>
          <w:rtl/>
        </w:rPr>
      </w:pPr>
      <w:r w:rsidRPr="006F0B90">
        <w:rPr>
          <w:rtl/>
        </w:rPr>
        <w:t xml:space="preserve">همچنين نوه حسن‏بن‏علي </w:t>
      </w:r>
      <w:r w:rsidRPr="006F0B90">
        <w:rPr>
          <w:rFonts w:cs="CTraditional Arabic"/>
          <w:rtl/>
        </w:rPr>
        <w:t>س</w:t>
      </w:r>
      <w:r w:rsidRPr="006F0B90">
        <w:rPr>
          <w:rtl/>
        </w:rPr>
        <w:t xml:space="preserve"> - أم‏قاسم دختر حسن‏مثنى - همسر نوه ديگر عثمان </w:t>
      </w:r>
      <w:r w:rsidRPr="006F0B90">
        <w:rPr>
          <w:rFonts w:cs="CTraditional Arabic"/>
          <w:rtl/>
        </w:rPr>
        <w:t>س</w:t>
      </w:r>
      <w:r w:rsidRPr="006F0B90">
        <w:rPr>
          <w:rtl/>
        </w:rPr>
        <w:t xml:space="preserve"> - مروان پسر أبان‏بن‏عثمان - بود كه او هم پسرى به نام محمّدبن‏مروان به دنيا آورد</w:t>
      </w:r>
      <w:r w:rsidRPr="00226719">
        <w:rPr>
          <w:rStyle w:val="FootnoteReference"/>
          <w:rFonts w:ascii="B Lotus" w:hAnsi="B Lotus"/>
          <w:b/>
          <w:bCs/>
          <w:sz w:val="24"/>
          <w:szCs w:val="24"/>
        </w:rPr>
        <w:footnoteReference w:id="352"/>
      </w:r>
      <w:r>
        <w:rPr>
          <w:rFonts w:hint="cs"/>
          <w:rtl/>
        </w:rPr>
        <w:t>.</w:t>
      </w:r>
    </w:p>
    <w:p w:rsidR="00082CC7" w:rsidRDefault="00082CC7" w:rsidP="00862A9B">
      <w:pPr>
        <w:pStyle w:val="a5"/>
        <w:rPr>
          <w:rtl/>
        </w:rPr>
      </w:pPr>
      <w:r w:rsidRPr="006F0B90">
        <w:rPr>
          <w:rtl/>
        </w:rPr>
        <w:t xml:space="preserve">آيا اين مصاهرات و پيوندهاى خويشاوندى، همگى دليل بر رضايت و دوستى و برادرى بين خلفاء و علي </w:t>
      </w:r>
      <w:r w:rsidRPr="006F0B90">
        <w:rPr>
          <w:rFonts w:cs="CTraditional Arabic"/>
          <w:rtl/>
        </w:rPr>
        <w:t>س</w:t>
      </w:r>
      <w:r w:rsidRPr="006F0B90">
        <w:rPr>
          <w:rtl/>
        </w:rPr>
        <w:t xml:space="preserve"> و فرزندانش نيست؟! اگر چنين نبوده، چرا بعد از وفات خلفاء اين پيوندها و مصاهرات، همچن</w:t>
      </w:r>
      <w:r w:rsidR="00AB6689">
        <w:rPr>
          <w:rtl/>
        </w:rPr>
        <w:t>ان بين فرزندانشان ادامه داشت؟!.</w:t>
      </w:r>
    </w:p>
    <w:p w:rsidR="00082CC7" w:rsidRPr="006F0B90" w:rsidRDefault="00082CC7" w:rsidP="00862A9B">
      <w:pPr>
        <w:pStyle w:val="a5"/>
        <w:ind w:firstLine="0"/>
        <w:jc w:val="center"/>
        <w:rPr>
          <w:rtl/>
        </w:rPr>
      </w:pPr>
      <w:r w:rsidRPr="006F0B90">
        <w:rPr>
          <w:rtl/>
        </w:rPr>
        <w:t>*</w:t>
      </w:r>
      <w:r w:rsidR="00D17E13">
        <w:rPr>
          <w:rtl/>
        </w:rPr>
        <w:t xml:space="preserve"> </w:t>
      </w:r>
      <w:r w:rsidRPr="006F0B90">
        <w:rPr>
          <w:rtl/>
        </w:rPr>
        <w:t>*</w:t>
      </w:r>
      <w:r w:rsidR="00D17E13">
        <w:rPr>
          <w:rtl/>
        </w:rPr>
        <w:t xml:space="preserve"> </w:t>
      </w:r>
      <w:r w:rsidRPr="006F0B90">
        <w:rPr>
          <w:rtl/>
        </w:rPr>
        <w:t>*</w:t>
      </w:r>
    </w:p>
    <w:p w:rsidR="00082CC7" w:rsidRPr="006F0B90" w:rsidRDefault="00082CC7" w:rsidP="00082CC7">
      <w:pPr>
        <w:pStyle w:val="a1"/>
      </w:pPr>
      <w:bookmarkStart w:id="94" w:name="_Toc326959901"/>
      <w:bookmarkStart w:id="95" w:name="_Toc393681730"/>
      <w:r w:rsidRPr="006F0B90">
        <w:rPr>
          <w:rtl/>
        </w:rPr>
        <w:t xml:space="preserve">نامگذارى فرزندان علي </w:t>
      </w:r>
      <w:r w:rsidRPr="006F0B90">
        <w:rPr>
          <w:rFonts w:cs="CTraditional Arabic"/>
          <w:rtl/>
        </w:rPr>
        <w:t>س</w:t>
      </w:r>
      <w:r w:rsidRPr="006F0B90">
        <w:rPr>
          <w:rtl/>
        </w:rPr>
        <w:t xml:space="preserve"> به نامهاى خلفاء:</w:t>
      </w:r>
      <w:bookmarkEnd w:id="94"/>
      <w:bookmarkEnd w:id="95"/>
    </w:p>
    <w:p w:rsidR="00AB6689" w:rsidRDefault="00082CC7" w:rsidP="00862A9B">
      <w:pPr>
        <w:pStyle w:val="a5"/>
        <w:rPr>
          <w:rtl/>
        </w:rPr>
      </w:pPr>
      <w:r w:rsidRPr="006F0B90">
        <w:rPr>
          <w:rtl/>
        </w:rPr>
        <w:t>مسلّم است، هر انسانى، نام نيكو و داراى معانى خوب، و يا نام اشخاص مورد علاقه‏اش را براى فرزندانش انتخاب مى‏كند؛ مثلاً اكثر شيعيان نام ائمه را براى فرزندانشان برمى‏گزينند كه نشانه علاقه و ابراز محبّت بديشان است.. زمانى كه به منابع شيعه نگاه مى‏كنيم، مى‏بينيم كه خود ائمه نيز، نام خلفاء و أم‏المؤمنين عايشه را براى فرزندان خود انتخاب نموده و بدين وسيله، محبّت و علاقه خود را نسبت به آنان - حتّى پس از وفاتشان نيز - عملاً نشان داده‏اند!</w:t>
      </w:r>
      <w:r>
        <w:rPr>
          <w:rFonts w:hint="cs"/>
          <w:rtl/>
        </w:rPr>
        <w:t>.</w:t>
      </w:r>
    </w:p>
    <w:p w:rsidR="00AB6689" w:rsidRDefault="00082CC7" w:rsidP="00862A9B">
      <w:pPr>
        <w:pStyle w:val="a5"/>
        <w:numPr>
          <w:ilvl w:val="0"/>
          <w:numId w:val="10"/>
        </w:numPr>
        <w:ind w:left="641" w:hanging="357"/>
        <w:rPr>
          <w:rtl/>
        </w:rPr>
      </w:pPr>
      <w:r w:rsidRPr="006F0B90">
        <w:rPr>
          <w:rtl/>
        </w:rPr>
        <w:t xml:space="preserve">نام سه تن از فرزندان علي </w:t>
      </w:r>
      <w:r w:rsidRPr="006F0B90">
        <w:rPr>
          <w:rFonts w:cs="CTraditional Arabic"/>
          <w:rtl/>
        </w:rPr>
        <w:t>س</w:t>
      </w:r>
      <w:r w:rsidRPr="006F0B90">
        <w:rPr>
          <w:rtl/>
        </w:rPr>
        <w:t>، أبوبكر، عمر، و عثمان بوده است كه همگى، همراه برادران ديگر خود، حسين و أبوالفضل و جعفر، در واقعه كربلا به شهادت مى‏رسند..</w:t>
      </w:r>
      <w:r w:rsidRPr="00226719">
        <w:rPr>
          <w:rStyle w:val="FootnoteReference"/>
          <w:rFonts w:ascii="B Lotus" w:hAnsi="B Lotus"/>
          <w:b/>
          <w:bCs/>
          <w:sz w:val="24"/>
          <w:szCs w:val="24"/>
          <w:rtl/>
        </w:rPr>
        <w:footnoteReference w:id="353"/>
      </w:r>
      <w:r w:rsidRPr="00226719">
        <w:rPr>
          <w:rFonts w:ascii="B Lotus" w:hAnsi="B Lotus"/>
          <w:b/>
          <w:bCs/>
          <w:sz w:val="24"/>
          <w:szCs w:val="24"/>
          <w:rtl/>
        </w:rPr>
        <w:t xml:space="preserve"> </w:t>
      </w:r>
      <w:r w:rsidRPr="006F0B90">
        <w:rPr>
          <w:rtl/>
        </w:rPr>
        <w:t>امّا مى‏بينيم كه از آنها به خاطر نامشان - با اينكه اين همه از كربلاء و شهدايش سخن مى‏گويند - هيچ ذكرى نمى‏شود!!</w:t>
      </w:r>
      <w:r>
        <w:rPr>
          <w:rFonts w:hint="cs"/>
          <w:rtl/>
        </w:rPr>
        <w:t>.</w:t>
      </w:r>
    </w:p>
    <w:p w:rsidR="00AB6689" w:rsidRDefault="00082CC7" w:rsidP="00862A9B">
      <w:pPr>
        <w:pStyle w:val="a5"/>
        <w:numPr>
          <w:ilvl w:val="0"/>
          <w:numId w:val="10"/>
        </w:numPr>
        <w:ind w:left="641" w:hanging="357"/>
        <w:rPr>
          <w:rtl/>
        </w:rPr>
      </w:pPr>
      <w:r w:rsidRPr="006F0B90">
        <w:rPr>
          <w:rtl/>
        </w:rPr>
        <w:t xml:space="preserve">نام دو تن از فرزندان حسن‏بن‏علي </w:t>
      </w:r>
      <w:r w:rsidRPr="006F0B90">
        <w:rPr>
          <w:rFonts w:cs="CTraditional Arabic"/>
          <w:rtl/>
        </w:rPr>
        <w:t>س</w:t>
      </w:r>
      <w:r w:rsidRPr="006F0B90">
        <w:rPr>
          <w:rtl/>
        </w:rPr>
        <w:t>، أبوبكر و عمر بوده است كه أبوبكر نيز، همراه عموهايش در كربلاء به شهادت مى‏رسد</w:t>
      </w:r>
      <w:r w:rsidRPr="00226719">
        <w:rPr>
          <w:rStyle w:val="FootnoteReference"/>
          <w:rFonts w:ascii="B Lotus" w:hAnsi="B Lotus"/>
          <w:b/>
          <w:bCs/>
          <w:sz w:val="24"/>
          <w:szCs w:val="24"/>
          <w:rtl/>
        </w:rPr>
        <w:footnoteReference w:id="354"/>
      </w:r>
      <w:r w:rsidRPr="006F0B90">
        <w:rPr>
          <w:rtl/>
        </w:rPr>
        <w:t>.. امّا از او نيز - تنها به خاطر نامش -</w:t>
      </w:r>
      <w:r w:rsidR="00D17E13">
        <w:rPr>
          <w:rtl/>
        </w:rPr>
        <w:t xml:space="preserve"> </w:t>
      </w:r>
      <w:r w:rsidRPr="006F0B90">
        <w:rPr>
          <w:rtl/>
        </w:rPr>
        <w:t>نامى برده نمى‏شود!!</w:t>
      </w:r>
      <w:r>
        <w:rPr>
          <w:rFonts w:hint="cs"/>
          <w:rtl/>
        </w:rPr>
        <w:t>.</w:t>
      </w:r>
    </w:p>
    <w:p w:rsidR="00AB6689" w:rsidRDefault="00082CC7" w:rsidP="00862A9B">
      <w:pPr>
        <w:pStyle w:val="a5"/>
        <w:numPr>
          <w:ilvl w:val="0"/>
          <w:numId w:val="10"/>
        </w:numPr>
        <w:ind w:left="641" w:hanging="357"/>
        <w:rPr>
          <w:rtl/>
        </w:rPr>
      </w:pPr>
      <w:r w:rsidRPr="006F0B90">
        <w:rPr>
          <w:rtl/>
        </w:rPr>
        <w:t xml:space="preserve">نام دو تن از فرزندان حسين‏بن‏علي </w:t>
      </w:r>
      <w:r w:rsidRPr="006F0B90">
        <w:rPr>
          <w:rFonts w:cs="CTraditional Arabic"/>
          <w:rtl/>
        </w:rPr>
        <w:t>س</w:t>
      </w:r>
      <w:r w:rsidRPr="006F0B90">
        <w:rPr>
          <w:rtl/>
        </w:rPr>
        <w:t xml:space="preserve"> نيز، أبوبكر و عمر بوده است كه آن دو نيز همراه با پدر و عموها و برادرانشان، در همان واقعه كربلا به شهادت مى‏رسند</w:t>
      </w:r>
      <w:r w:rsidRPr="00226719">
        <w:rPr>
          <w:rStyle w:val="FootnoteReference"/>
          <w:rFonts w:ascii="B Lotus" w:hAnsi="B Lotus"/>
          <w:b/>
          <w:bCs/>
          <w:sz w:val="24"/>
          <w:szCs w:val="24"/>
          <w:rtl/>
        </w:rPr>
        <w:footnoteReference w:id="355"/>
      </w:r>
      <w:r w:rsidRPr="006F0B90">
        <w:rPr>
          <w:rtl/>
        </w:rPr>
        <w:t>.. امّا باز هم به خاطر نامشان، از آنها ذكرى به ميان نمى‏آيد!!</w:t>
      </w:r>
      <w:r w:rsidRPr="00226719">
        <w:rPr>
          <w:rStyle w:val="FootnoteReference"/>
          <w:rFonts w:ascii="B Lotus" w:hAnsi="B Lotus"/>
          <w:b/>
          <w:bCs/>
          <w:sz w:val="24"/>
          <w:szCs w:val="24"/>
          <w:rtl/>
        </w:rPr>
        <w:footnoteReference w:id="356"/>
      </w:r>
      <w:r>
        <w:rPr>
          <w:rFonts w:hint="cs"/>
          <w:rtl/>
        </w:rPr>
        <w:t>.</w:t>
      </w:r>
    </w:p>
    <w:p w:rsidR="00AB6689" w:rsidRDefault="00082CC7" w:rsidP="00862A9B">
      <w:pPr>
        <w:pStyle w:val="a5"/>
        <w:numPr>
          <w:ilvl w:val="0"/>
          <w:numId w:val="10"/>
        </w:numPr>
        <w:ind w:left="641" w:hanging="357"/>
        <w:rPr>
          <w:rtl/>
        </w:rPr>
      </w:pPr>
      <w:r w:rsidRPr="006F0B90">
        <w:rPr>
          <w:rtl/>
        </w:rPr>
        <w:t xml:space="preserve">نام دو تن از فرزندان على‏بن‏حسين‏ </w:t>
      </w:r>
      <w:r w:rsidRPr="006F0B90">
        <w:rPr>
          <w:rFonts w:cs="CTraditional Arabic"/>
          <w:rtl/>
        </w:rPr>
        <w:t>س</w:t>
      </w:r>
      <w:r w:rsidRPr="006F0B90">
        <w:rPr>
          <w:rtl/>
        </w:rPr>
        <w:t xml:space="preserve"> - ملقّب به زين‏العابدين كه يكى از كنيه‏هاى او نيز «أبوبكر» بوده است - عمر و عايشه بوده است</w:t>
      </w:r>
      <w:r w:rsidRPr="00226719">
        <w:rPr>
          <w:rStyle w:val="FootnoteReference"/>
          <w:rFonts w:ascii="B Lotus" w:hAnsi="B Lotus"/>
          <w:b/>
          <w:bCs/>
          <w:sz w:val="24"/>
          <w:szCs w:val="24"/>
          <w:rtl/>
        </w:rPr>
        <w:footnoteReference w:id="357"/>
      </w:r>
      <w:r>
        <w:rPr>
          <w:rFonts w:hint="cs"/>
          <w:rtl/>
        </w:rPr>
        <w:t>.</w:t>
      </w:r>
    </w:p>
    <w:p w:rsidR="00AB6689" w:rsidRDefault="00082CC7" w:rsidP="00862A9B">
      <w:pPr>
        <w:pStyle w:val="a5"/>
        <w:numPr>
          <w:ilvl w:val="0"/>
          <w:numId w:val="10"/>
        </w:numPr>
        <w:ind w:left="641" w:hanging="357"/>
        <w:rPr>
          <w:rtl/>
        </w:rPr>
      </w:pPr>
      <w:r w:rsidRPr="006F0B90">
        <w:rPr>
          <w:rtl/>
        </w:rPr>
        <w:t>نام سه تن از فرزندان موسى‏بن‏جعفر - ملقّب به كاظم - أبوبكر و عمر و عايشه بوده است</w:t>
      </w:r>
      <w:r w:rsidRPr="00226719">
        <w:rPr>
          <w:rStyle w:val="FootnoteReference"/>
          <w:rFonts w:ascii="B Lotus" w:hAnsi="B Lotus"/>
          <w:b/>
          <w:bCs/>
          <w:sz w:val="24"/>
          <w:szCs w:val="24"/>
          <w:rtl/>
        </w:rPr>
        <w:footnoteReference w:id="358"/>
      </w:r>
      <w:r>
        <w:rPr>
          <w:rFonts w:hint="cs"/>
          <w:rtl/>
        </w:rPr>
        <w:t>.</w:t>
      </w:r>
    </w:p>
    <w:p w:rsidR="00082CC7" w:rsidRDefault="00082CC7" w:rsidP="00862A9B">
      <w:pPr>
        <w:pStyle w:val="a5"/>
        <w:numPr>
          <w:ilvl w:val="0"/>
          <w:numId w:val="10"/>
        </w:numPr>
        <w:ind w:left="641" w:hanging="357"/>
        <w:rPr>
          <w:rtl/>
        </w:rPr>
      </w:pPr>
      <w:r w:rsidRPr="006F0B90">
        <w:rPr>
          <w:rtl/>
        </w:rPr>
        <w:t>نام يكى از كنيه‏هاى على‏بن‏موسى‏ - ملقّب به رضا - أبوبكر بوده است</w:t>
      </w:r>
      <w:r w:rsidRPr="00226719">
        <w:rPr>
          <w:rStyle w:val="FootnoteReference"/>
          <w:rFonts w:ascii="B Lotus" w:hAnsi="B Lotus"/>
          <w:b/>
          <w:bCs/>
          <w:sz w:val="24"/>
          <w:szCs w:val="24"/>
        </w:rPr>
        <w:footnoteReference w:id="359"/>
      </w:r>
      <w:r>
        <w:rPr>
          <w:rFonts w:hint="cs"/>
          <w:rtl/>
        </w:rPr>
        <w:t>.</w:t>
      </w:r>
    </w:p>
    <w:p w:rsidR="00082CC7" w:rsidRDefault="00082CC7" w:rsidP="00862A9B">
      <w:pPr>
        <w:pStyle w:val="a5"/>
        <w:numPr>
          <w:ilvl w:val="0"/>
          <w:numId w:val="10"/>
        </w:numPr>
        <w:ind w:left="641" w:hanging="357"/>
        <w:rPr>
          <w:rtl/>
        </w:rPr>
      </w:pPr>
      <w:r w:rsidRPr="006F0B90">
        <w:rPr>
          <w:rtl/>
        </w:rPr>
        <w:t>نام يكى از فرزندان على‏بن‏محمّد - ملقّب به هادى - عايشه بوده است</w:t>
      </w:r>
      <w:r w:rsidRPr="00226719">
        <w:rPr>
          <w:rStyle w:val="FootnoteReference"/>
          <w:rFonts w:ascii="B Lotus" w:hAnsi="B Lotus"/>
          <w:b/>
          <w:bCs/>
          <w:sz w:val="24"/>
          <w:szCs w:val="24"/>
          <w:rtl/>
        </w:rPr>
        <w:footnoteReference w:id="360"/>
      </w:r>
      <w:r>
        <w:rPr>
          <w:rFonts w:hint="cs"/>
          <w:rtl/>
        </w:rPr>
        <w:t>.</w:t>
      </w:r>
    </w:p>
    <w:p w:rsidR="00AB6689" w:rsidRDefault="00082CC7" w:rsidP="00862A9B">
      <w:pPr>
        <w:pStyle w:val="a5"/>
        <w:rPr>
          <w:rtl/>
        </w:rPr>
      </w:pPr>
      <w:r w:rsidRPr="006F0B90">
        <w:rPr>
          <w:rtl/>
        </w:rPr>
        <w:t xml:space="preserve">و موارد ديگر... </w:t>
      </w:r>
      <w:r w:rsidRPr="00226719">
        <w:rPr>
          <w:rStyle w:val="FootnoteReference"/>
          <w:rFonts w:ascii="B Lotus" w:hAnsi="B Lotus"/>
          <w:b/>
          <w:bCs/>
          <w:sz w:val="24"/>
          <w:szCs w:val="24"/>
        </w:rPr>
        <w:footnoteReference w:id="361"/>
      </w:r>
      <w:r w:rsidR="00AB6689">
        <w:rPr>
          <w:rFonts w:hint="cs"/>
          <w:rtl/>
        </w:rPr>
        <w:t>.</w:t>
      </w:r>
    </w:p>
    <w:p w:rsidR="00082CC7" w:rsidRDefault="00082CC7" w:rsidP="00862A9B">
      <w:pPr>
        <w:pStyle w:val="a5"/>
        <w:rPr>
          <w:rtl/>
        </w:rPr>
      </w:pPr>
      <w:r w:rsidRPr="006F0B90">
        <w:rPr>
          <w:rtl/>
        </w:rPr>
        <w:t xml:space="preserve">نتيجه‏اى كه مى‏توان گرفت، اين است كه بر خلاف باورهاى رايج در بين شيعيان - كه معتقدند علي </w:t>
      </w:r>
      <w:r w:rsidRPr="006F0B90">
        <w:rPr>
          <w:rFonts w:cs="CTraditional Arabic"/>
          <w:rtl/>
        </w:rPr>
        <w:t>س</w:t>
      </w:r>
      <w:r w:rsidRPr="006F0B90">
        <w:rPr>
          <w:rtl/>
        </w:rPr>
        <w:t xml:space="preserve"> و فرزندانش از خلفاء و يا احياناً از ديگر صحابه ناراضى بوده و بين آنها كينه و ضدّيّت وجود داشته - ه</w:t>
      </w:r>
      <w:r>
        <w:rPr>
          <w:rtl/>
        </w:rPr>
        <w:t>يچگونه كدورتى بينشان نبوده است.</w:t>
      </w:r>
    </w:p>
    <w:p w:rsidR="00082CC7" w:rsidRPr="006F0B90" w:rsidRDefault="00082CC7" w:rsidP="00862A9B">
      <w:pPr>
        <w:pStyle w:val="a5"/>
        <w:ind w:firstLine="0"/>
        <w:jc w:val="center"/>
        <w:rPr>
          <w:rtl/>
        </w:rPr>
      </w:pPr>
      <w:r w:rsidRPr="006F0B90">
        <w:rPr>
          <w:rtl/>
        </w:rPr>
        <w:t>*</w:t>
      </w:r>
      <w:r w:rsidR="00D17E13">
        <w:rPr>
          <w:rtl/>
        </w:rPr>
        <w:t xml:space="preserve"> </w:t>
      </w:r>
      <w:r w:rsidRPr="006F0B90">
        <w:rPr>
          <w:rtl/>
        </w:rPr>
        <w:t>*</w:t>
      </w:r>
      <w:r w:rsidR="00D17E13">
        <w:rPr>
          <w:rtl/>
        </w:rPr>
        <w:t xml:space="preserve"> </w:t>
      </w:r>
      <w:r w:rsidRPr="006F0B90">
        <w:rPr>
          <w:rtl/>
        </w:rPr>
        <w:t>*</w:t>
      </w:r>
    </w:p>
    <w:p w:rsidR="00082CC7" w:rsidRDefault="00082CC7" w:rsidP="00862A9B">
      <w:pPr>
        <w:pStyle w:val="a5"/>
        <w:numPr>
          <w:ilvl w:val="0"/>
          <w:numId w:val="11"/>
        </w:numPr>
        <w:ind w:left="641" w:hanging="357"/>
        <w:rPr>
          <w:rtl/>
        </w:rPr>
      </w:pPr>
      <w:r w:rsidRPr="006F0B90">
        <w:rPr>
          <w:rtl/>
        </w:rPr>
        <w:t>اشاره به چند روايت و داستان دروغين و مغالطه‏آميزى كه تيجانى براى خدشه‏دار كردن مناقب و فضايل خلفاء ذكر كرده است:</w:t>
      </w:r>
    </w:p>
    <w:p w:rsidR="00082CC7" w:rsidRDefault="00082CC7" w:rsidP="00862A9B">
      <w:pPr>
        <w:pStyle w:val="a5"/>
        <w:rPr>
          <w:rtl/>
        </w:rPr>
      </w:pPr>
      <w:r w:rsidRPr="006F0B90">
        <w:rPr>
          <w:rtl/>
        </w:rPr>
        <w:t>حال، با توجّه به اين نكاتى كه اشاره كرديم، به برخى از روايات و داستانهاى دروغين و احياناً مغالطه‏آميز، و برداشتهاى نادرستى كه تيجانى و ديگر علماى شيعه براى لكّه‏دار نمودن فضايل و مناقب خلفاء و اثبات كدورت و ضدّيّت بين على و آنها متوسّل شده و بارها و بارها مورد استناد قرار داده و مى‏دهند، مى‏پردازيم:</w:t>
      </w:r>
    </w:p>
    <w:p w:rsidR="00082CC7" w:rsidRDefault="00082CC7" w:rsidP="00082CC7">
      <w:pPr>
        <w:pStyle w:val="a1"/>
        <w:rPr>
          <w:rtl/>
        </w:rPr>
      </w:pPr>
      <w:bookmarkStart w:id="96" w:name="_Toc326959902"/>
      <w:bookmarkStart w:id="97" w:name="_Toc393681731"/>
      <w:r w:rsidRPr="006F0B90">
        <w:rPr>
          <w:rtl/>
        </w:rPr>
        <w:t xml:space="preserve">جريان صلح حديبيّه و اعتراض عمر </w:t>
      </w:r>
      <w:r w:rsidRPr="006F0B90">
        <w:rPr>
          <w:rFonts w:cs="CTraditional Arabic"/>
          <w:rtl/>
        </w:rPr>
        <w:t>س</w:t>
      </w:r>
      <w:r w:rsidRPr="006F0B90">
        <w:rPr>
          <w:rtl/>
        </w:rPr>
        <w:t>:</w:t>
      </w:r>
      <w:bookmarkEnd w:id="96"/>
      <w:bookmarkEnd w:id="97"/>
    </w:p>
    <w:p w:rsidR="00082CC7" w:rsidRDefault="00082CC7" w:rsidP="00862A9B">
      <w:pPr>
        <w:pStyle w:val="a5"/>
        <w:rPr>
          <w:rtl/>
        </w:rPr>
      </w:pPr>
      <w:r w:rsidRPr="006F0B90">
        <w:rPr>
          <w:rtl/>
        </w:rPr>
        <w:t>همانگونه كه در فصل اوّل متذكّر شديم، تيجانى در (ص 128 تا 133) ماجراى «اصحاب و صلح حديبيّه» را آورده و گفته كه عمر مخالف قطعنامه بود! و با روشى ملحدانه و مغرضانه - همچون هميشه - اين داستان را نيز ناقص و درهم‏ريخته نقل كرده كه ما در اينجا به اين موضوع مى‏پردازيم.. جريان از اين قرار بود:</w:t>
      </w:r>
    </w:p>
    <w:p w:rsidR="00AB6689" w:rsidRDefault="00082CC7" w:rsidP="00862A9B">
      <w:pPr>
        <w:pStyle w:val="a5"/>
        <w:rPr>
          <w:rtl/>
        </w:rPr>
      </w:pPr>
      <w:r w:rsidRPr="006F0B90">
        <w:rPr>
          <w:rtl/>
        </w:rPr>
        <w:t xml:space="preserve">خداوند - متعال - در عالم رؤيا به پیامبر </w:t>
      </w:r>
      <w:r w:rsidRPr="006F0B90">
        <w:rPr>
          <w:rFonts w:cs="CTraditional Arabic"/>
          <w:rtl/>
        </w:rPr>
        <w:t>ص</w:t>
      </w:r>
      <w:r w:rsidRPr="006F0B90">
        <w:rPr>
          <w:rtl/>
        </w:rPr>
        <w:t xml:space="preserve"> خبر داد كه مكّه توسّط مسلمانان فتح مى‏شود.. پیامبر </w:t>
      </w:r>
      <w:r w:rsidRPr="006F0B90">
        <w:rPr>
          <w:rFonts w:cs="CTraditional Arabic"/>
          <w:rtl/>
        </w:rPr>
        <w:t>ص</w:t>
      </w:r>
      <w:r w:rsidRPr="006F0B90">
        <w:rPr>
          <w:rtl/>
        </w:rPr>
        <w:t xml:space="preserve"> اين مژده را به مسلمانان مى‏دهد.. در بين اصحاب، مهاجرين از همه بيشتر خوشحال شدند كه ديارشان - همچون مدينه، شهر انصار - از كفر و شرك، پاك مى‏شود و مى‏توانند به زيارت خانه خدا بروند.. از اين رو، پیامبر </w:t>
      </w:r>
      <w:r w:rsidRPr="006F0B90">
        <w:rPr>
          <w:rFonts w:cs="CTraditional Arabic"/>
          <w:rtl/>
        </w:rPr>
        <w:t>ص</w:t>
      </w:r>
      <w:r w:rsidRPr="006F0B90">
        <w:rPr>
          <w:rtl/>
        </w:rPr>
        <w:t xml:space="preserve"> با 1400 نفر از مهاجرين و انصار براى انجام مراسم حج به طرف مكّه حركت مى‏كند، و چون خداوند در خواب به پیامبر </w:t>
      </w:r>
      <w:r w:rsidRPr="006F0B90">
        <w:rPr>
          <w:rFonts w:cs="CTraditional Arabic"/>
          <w:rtl/>
        </w:rPr>
        <w:t>ص</w:t>
      </w:r>
      <w:r w:rsidRPr="006F0B90">
        <w:rPr>
          <w:rtl/>
        </w:rPr>
        <w:t xml:space="preserve"> مژده داده بود كه امن و امان، وارد مكّه خواهيد شد، با قلبى مطمئن و سرشار از شادى،</w:t>
      </w:r>
      <w:r>
        <w:rPr>
          <w:rtl/>
        </w:rPr>
        <w:t xml:space="preserve"> و با عزمى راسخ به راه افتادند.</w:t>
      </w:r>
    </w:p>
    <w:p w:rsidR="00082CC7" w:rsidRDefault="00082CC7" w:rsidP="00862A9B">
      <w:pPr>
        <w:pStyle w:val="a5"/>
        <w:rPr>
          <w:rtl/>
        </w:rPr>
      </w:pPr>
      <w:r w:rsidRPr="006F0B90">
        <w:rPr>
          <w:rtl/>
        </w:rPr>
        <w:t xml:space="preserve">قريش خبردار شدند و قسم خوردند كه از ورود آنها ممانعت كنند.. به همين خاطر، پیامبر </w:t>
      </w:r>
      <w:r w:rsidRPr="006F0B90">
        <w:rPr>
          <w:rFonts w:cs="CTraditional Arabic"/>
          <w:rtl/>
        </w:rPr>
        <w:t>ص</w:t>
      </w:r>
      <w:r w:rsidRPr="006F0B90">
        <w:rPr>
          <w:rtl/>
        </w:rPr>
        <w:t>، عثمان‏بن‏عفان‏</w:t>
      </w:r>
      <w:r w:rsidRPr="006F0B90">
        <w:rPr>
          <w:rFonts w:cs="CTraditional Arabic"/>
          <w:rtl/>
        </w:rPr>
        <w:t>س</w:t>
      </w:r>
      <w:r w:rsidRPr="006F0B90">
        <w:rPr>
          <w:rtl/>
        </w:rPr>
        <w:t xml:space="preserve"> را به عنوان نماينده و سخنگوى خويش انتخاب و به سوى سران قريش فرستاد تا به آنها بگويد: ما براى انجام مراسم حج مى‏آييم و قصد جنگ نداريم.. عثمان </w:t>
      </w:r>
      <w:r w:rsidRPr="006F0B90">
        <w:rPr>
          <w:rFonts w:cs="CTraditional Arabic"/>
          <w:rtl/>
        </w:rPr>
        <w:t>س</w:t>
      </w:r>
      <w:r w:rsidRPr="006F0B90">
        <w:rPr>
          <w:rtl/>
        </w:rPr>
        <w:t xml:space="preserve"> به مكّه رفت و پيام رسول خدا </w:t>
      </w:r>
      <w:r w:rsidRPr="006F0B90">
        <w:rPr>
          <w:rFonts w:cs="CTraditional Arabic"/>
          <w:rtl/>
        </w:rPr>
        <w:t>ص</w:t>
      </w:r>
      <w:r w:rsidRPr="006F0B90">
        <w:rPr>
          <w:rtl/>
        </w:rPr>
        <w:t xml:space="preserve"> را به مشركين ابلاغ كرد</w:t>
      </w:r>
      <w:r w:rsidRPr="00226719">
        <w:rPr>
          <w:rStyle w:val="FootnoteReference"/>
          <w:rFonts w:ascii="B Lotus" w:hAnsi="B Lotus"/>
          <w:b/>
          <w:bCs/>
          <w:sz w:val="24"/>
          <w:szCs w:val="24"/>
          <w:rtl/>
        </w:rPr>
        <w:footnoteReference w:id="362"/>
      </w:r>
      <w:r w:rsidRPr="006F0B90">
        <w:rPr>
          <w:rtl/>
        </w:rPr>
        <w:t xml:space="preserve"> مشركين به عثمان </w:t>
      </w:r>
      <w:r w:rsidRPr="006F0B90">
        <w:rPr>
          <w:rFonts w:cs="CTraditional Arabic"/>
          <w:rtl/>
        </w:rPr>
        <w:t>س</w:t>
      </w:r>
      <w:r w:rsidRPr="006F0B90">
        <w:rPr>
          <w:rtl/>
        </w:rPr>
        <w:t xml:space="preserve"> گفتند: اگر خودت مى‏خواهى كه خانه را طواف كنى، مى‏توانى! عثمان </w:t>
      </w:r>
      <w:r w:rsidRPr="006F0B90">
        <w:rPr>
          <w:rFonts w:cs="CTraditional Arabic"/>
          <w:rtl/>
        </w:rPr>
        <w:t>س</w:t>
      </w:r>
      <w:r w:rsidRPr="006F0B90">
        <w:rPr>
          <w:rtl/>
        </w:rPr>
        <w:t xml:space="preserve"> گفت: تا رسول خدا </w:t>
      </w:r>
      <w:r w:rsidRPr="006F0B90">
        <w:rPr>
          <w:rFonts w:cs="CTraditional Arabic"/>
          <w:rtl/>
        </w:rPr>
        <w:t>ص</w:t>
      </w:r>
      <w:r w:rsidRPr="006F0B90">
        <w:rPr>
          <w:rtl/>
        </w:rPr>
        <w:t xml:space="preserve"> طواف نكند، من هم طواف نخواهم كرد!</w:t>
      </w:r>
      <w:r w:rsidRPr="006F0B90">
        <w:rPr>
          <w:rStyle w:val="FootnoteReference"/>
          <w:rFonts w:ascii="Times New Roman" w:hAnsi="Times New Roman"/>
        </w:rPr>
        <w:t xml:space="preserve"> </w:t>
      </w:r>
      <w:r w:rsidRPr="00226719">
        <w:rPr>
          <w:rStyle w:val="FootnoteReference"/>
          <w:rFonts w:ascii="B Lotus" w:hAnsi="B Lotus"/>
          <w:b/>
          <w:bCs/>
          <w:sz w:val="24"/>
          <w:szCs w:val="24"/>
        </w:rPr>
        <w:footnoteReference w:id="363"/>
      </w:r>
      <w:r w:rsidRPr="006F0B90">
        <w:rPr>
          <w:rtl/>
        </w:rPr>
        <w:t>و لذا او را نگه‏داشتند و نگذاشتند برگردد. اين شد كه شايع مى‏شود: عثمان</w:t>
      </w:r>
      <w:r>
        <w:rPr>
          <w:rtl/>
        </w:rPr>
        <w:t xml:space="preserve"> توسّط قريش به قتل رسيده است!..</w:t>
      </w:r>
      <w:r>
        <w:rPr>
          <w:rFonts w:hint="cs"/>
          <w:rtl/>
        </w:rPr>
        <w:t xml:space="preserve"> </w:t>
      </w:r>
      <w:r w:rsidRPr="006F0B90">
        <w:rPr>
          <w:rtl/>
        </w:rPr>
        <w:t xml:space="preserve">انتشار اين خبر، خون انتقام را در رگهاى اصحاب به جوش مى‏آورد.. پیامبر </w:t>
      </w:r>
      <w:r w:rsidRPr="006F0B90">
        <w:rPr>
          <w:rFonts w:cs="CTraditional Arabic"/>
          <w:rtl/>
        </w:rPr>
        <w:t>ص</w:t>
      </w:r>
      <w:r w:rsidRPr="006F0B90">
        <w:rPr>
          <w:rtl/>
        </w:rPr>
        <w:t xml:space="preserve"> مى‏فرمايد: «از اينجا تكان نمى‏خورم تا زمانى كه با قاتلين عثمان نجنگيم! و براى عثمان، از مردم بيعت گرفت» و بنابراين، پیامبر </w:t>
      </w:r>
      <w:r w:rsidRPr="006F0B90">
        <w:rPr>
          <w:rFonts w:cs="CTraditional Arabic"/>
          <w:rtl/>
        </w:rPr>
        <w:t>ص</w:t>
      </w:r>
      <w:r w:rsidRPr="006F0B90">
        <w:rPr>
          <w:rtl/>
        </w:rPr>
        <w:t xml:space="preserve"> اصحابش را به زير درختى</w:t>
      </w:r>
      <w:r w:rsidRPr="00226719">
        <w:rPr>
          <w:rStyle w:val="FootnoteReference"/>
          <w:rFonts w:ascii="B Lotus" w:hAnsi="B Lotus"/>
          <w:b/>
          <w:bCs/>
          <w:sz w:val="24"/>
          <w:szCs w:val="24"/>
          <w:rtl/>
        </w:rPr>
        <w:footnoteReference w:id="364"/>
      </w:r>
      <w:r w:rsidRPr="006F0B90">
        <w:rPr>
          <w:rtl/>
        </w:rPr>
        <w:t xml:space="preserve"> كه به آن تكيه داده بود، براى بيعت‏گرفتن فراخواند.. و بيعت انجام مى‏گيرد كه بعدها به بيعت «رضوان» مشهور مى‏شود.</w:t>
      </w:r>
    </w:p>
    <w:p w:rsidR="00AB6689" w:rsidRDefault="00082CC7" w:rsidP="00862A9B">
      <w:pPr>
        <w:pStyle w:val="a5"/>
        <w:rPr>
          <w:rtl/>
        </w:rPr>
      </w:pPr>
      <w:r w:rsidRPr="006F0B90">
        <w:rPr>
          <w:rtl/>
        </w:rPr>
        <w:t xml:space="preserve">پیامبر </w:t>
      </w:r>
      <w:r w:rsidRPr="006F0B90">
        <w:rPr>
          <w:rFonts w:cs="CTraditional Arabic"/>
          <w:rtl/>
        </w:rPr>
        <w:t>ص</w:t>
      </w:r>
      <w:r w:rsidRPr="006F0B90">
        <w:rPr>
          <w:rtl/>
        </w:rPr>
        <w:t xml:space="preserve"> در آخر مراسم، دو دست مباركش را بلند كرد و آنها را - به عنوان بيعت - به هم داد و خطاب به حاضرين فرمود: «اين هم به جاى عثمان!»</w:t>
      </w:r>
      <w:r w:rsidRPr="006F0B90">
        <w:rPr>
          <w:rStyle w:val="FootnoteReference"/>
          <w:rFonts w:ascii="Times New Roman" w:hAnsi="Times New Roman"/>
        </w:rPr>
        <w:t xml:space="preserve"> </w:t>
      </w:r>
      <w:r w:rsidRPr="00226719">
        <w:rPr>
          <w:rStyle w:val="FootnoteReference"/>
          <w:rFonts w:ascii="B Lotus" w:hAnsi="B Lotus"/>
          <w:b/>
          <w:bCs/>
          <w:sz w:val="24"/>
          <w:szCs w:val="24"/>
        </w:rPr>
        <w:footnoteReference w:id="365"/>
      </w:r>
      <w:r w:rsidRPr="006F0B90">
        <w:rPr>
          <w:rtl/>
        </w:rPr>
        <w:t xml:space="preserve">و خود پیامبر </w:t>
      </w:r>
      <w:r w:rsidRPr="006F0B90">
        <w:rPr>
          <w:rFonts w:cs="CTraditional Arabic"/>
          <w:rtl/>
        </w:rPr>
        <w:t>ص</w:t>
      </w:r>
      <w:r w:rsidRPr="006F0B90">
        <w:rPr>
          <w:rtl/>
        </w:rPr>
        <w:t xml:space="preserve"> به‏</w:t>
      </w:r>
      <w:r w:rsidR="00D17E13">
        <w:rPr>
          <w:rtl/>
        </w:rPr>
        <w:t xml:space="preserve"> </w:t>
      </w:r>
      <w:r w:rsidRPr="006F0B90">
        <w:rPr>
          <w:rtl/>
        </w:rPr>
        <w:t xml:space="preserve">عنوان نماينده عثمان </w:t>
      </w:r>
      <w:r w:rsidRPr="006F0B90">
        <w:rPr>
          <w:rFonts w:cs="CTraditional Arabic"/>
          <w:rtl/>
        </w:rPr>
        <w:t>س</w:t>
      </w:r>
      <w:r w:rsidRPr="006F0B90">
        <w:rPr>
          <w:rtl/>
        </w:rPr>
        <w:t xml:space="preserve"> با خودش بيعت كرد!</w:t>
      </w:r>
      <w:r w:rsidRPr="006F0B90">
        <w:rPr>
          <w:rStyle w:val="FootnoteReference"/>
          <w:rFonts w:ascii="Times New Roman" w:hAnsi="Times New Roman"/>
        </w:rPr>
        <w:t xml:space="preserve"> </w:t>
      </w:r>
      <w:r w:rsidRPr="00226719">
        <w:rPr>
          <w:rStyle w:val="FootnoteReference"/>
          <w:rFonts w:ascii="B Lotus" w:hAnsi="B Lotus"/>
          <w:b/>
          <w:bCs/>
          <w:sz w:val="24"/>
          <w:szCs w:val="24"/>
        </w:rPr>
        <w:footnoteReference w:id="366"/>
      </w:r>
      <w:r w:rsidRPr="006F0B90">
        <w:rPr>
          <w:rtl/>
        </w:rPr>
        <w:t xml:space="preserve"> مشخّص است، اين كار پیامبر </w:t>
      </w:r>
      <w:r w:rsidRPr="006F0B90">
        <w:rPr>
          <w:rFonts w:cs="CTraditional Arabic"/>
          <w:rtl/>
        </w:rPr>
        <w:t>ص</w:t>
      </w:r>
      <w:r w:rsidRPr="006F0B90">
        <w:rPr>
          <w:rtl/>
        </w:rPr>
        <w:t xml:space="preserve">، خلوص ايمان عثمان </w:t>
      </w:r>
      <w:r w:rsidRPr="006F0B90">
        <w:rPr>
          <w:rFonts w:cs="CTraditional Arabic"/>
          <w:rtl/>
        </w:rPr>
        <w:t>س</w:t>
      </w:r>
      <w:r w:rsidRPr="006F0B90">
        <w:rPr>
          <w:rtl/>
        </w:rPr>
        <w:t xml:space="preserve"> - تا آخر حياتش - را مى‏رساند؛ زيرا رسول خدا </w:t>
      </w:r>
      <w:r w:rsidRPr="006F0B90">
        <w:rPr>
          <w:rFonts w:cs="CTraditional Arabic"/>
          <w:rtl/>
        </w:rPr>
        <w:t>ص</w:t>
      </w:r>
      <w:r w:rsidRPr="006F0B90">
        <w:rPr>
          <w:rtl/>
        </w:rPr>
        <w:t xml:space="preserve"> مى‏دانست كه عثمان </w:t>
      </w:r>
      <w:r w:rsidRPr="006F0B90">
        <w:rPr>
          <w:rFonts w:cs="CTraditional Arabic"/>
          <w:rtl/>
        </w:rPr>
        <w:t>س</w:t>
      </w:r>
      <w:r w:rsidRPr="006F0B90">
        <w:rPr>
          <w:rtl/>
        </w:rPr>
        <w:t xml:space="preserve"> تا آخر عمرش وفادار خواهد ماند كه از طرف او، با خودش بيعت كرد! ولى تيجانى ادّعا مى‏كند كه او از مرتدّان بوده است! بعد از اين عمل پیامبر </w:t>
      </w:r>
      <w:r w:rsidRPr="006F0B90">
        <w:rPr>
          <w:rFonts w:cs="CTraditional Arabic"/>
          <w:rtl/>
        </w:rPr>
        <w:t>ص</w:t>
      </w:r>
      <w:r w:rsidRPr="006F0B90">
        <w:rPr>
          <w:rtl/>
        </w:rPr>
        <w:t>، حاضرين گفتند: خوشا به حال عثمان!</w:t>
      </w:r>
      <w:r w:rsidRPr="006F0B90">
        <w:rPr>
          <w:rStyle w:val="FootnoteReference"/>
          <w:rFonts w:ascii="Times New Roman" w:hAnsi="Times New Roman"/>
          <w:rtl/>
        </w:rPr>
        <w:footnoteReference w:id="367"/>
      </w:r>
      <w:r w:rsidR="00D17E13">
        <w:rPr>
          <w:rtl/>
        </w:rPr>
        <w:t xml:space="preserve"> </w:t>
      </w:r>
      <w:r w:rsidRPr="006F0B90">
        <w:rPr>
          <w:rtl/>
        </w:rPr>
        <w:t>اين بيعت به حدّى خالصانه و عميق بود كه خداوند - متعال - از همگى آنان راضى شد و فرمود:</w:t>
      </w:r>
    </w:p>
    <w:p w:rsidR="00AB6689" w:rsidRDefault="00082CC7" w:rsidP="00B27AB0">
      <w:pPr>
        <w:pStyle w:val="PlainText"/>
        <w:rPr>
          <w:rFonts w:ascii="Times New Roman" w:hAnsi="Times New Roman"/>
          <w:rtl/>
        </w:rPr>
      </w:pPr>
      <w:r>
        <w:rPr>
          <w:rFonts w:ascii="Times New Roman" w:hAnsi="Times New Roman" w:cs="Traditional Arabic" w:hint="cs"/>
          <w:rtl/>
        </w:rPr>
        <w:t>﴿</w:t>
      </w:r>
      <w:r w:rsidR="00AB6689" w:rsidRPr="00862A9B">
        <w:rPr>
          <w:rStyle w:val="Char3"/>
          <w:rtl/>
        </w:rPr>
        <w:t>لَّقَد</w:t>
      </w:r>
      <w:r w:rsidR="00AB6689" w:rsidRPr="00862A9B">
        <w:rPr>
          <w:rStyle w:val="Char3"/>
          <w:rFonts w:hint="cs"/>
          <w:rtl/>
        </w:rPr>
        <w:t>ۡ</w:t>
      </w:r>
      <w:r w:rsidR="00AB6689" w:rsidRPr="00862A9B">
        <w:rPr>
          <w:rStyle w:val="Char3"/>
          <w:rtl/>
        </w:rPr>
        <w:t xml:space="preserve"> </w:t>
      </w:r>
      <w:r w:rsidR="00AB6689" w:rsidRPr="00862A9B">
        <w:rPr>
          <w:rStyle w:val="Char3"/>
          <w:rFonts w:hint="cs"/>
          <w:rtl/>
        </w:rPr>
        <w:t>رَضِيَ</w:t>
      </w:r>
      <w:r w:rsidR="00AB6689" w:rsidRPr="00862A9B">
        <w:rPr>
          <w:rStyle w:val="Char3"/>
          <w:rtl/>
        </w:rPr>
        <w:t xml:space="preserve"> </w:t>
      </w:r>
      <w:r w:rsidR="00AB6689" w:rsidRPr="00862A9B">
        <w:rPr>
          <w:rStyle w:val="Char3"/>
          <w:rFonts w:hint="cs"/>
          <w:rtl/>
        </w:rPr>
        <w:t>ٱللَّهُ</w:t>
      </w:r>
      <w:r w:rsidR="00AB6689" w:rsidRPr="00862A9B">
        <w:rPr>
          <w:rStyle w:val="Char3"/>
          <w:rtl/>
        </w:rPr>
        <w:t xml:space="preserve"> </w:t>
      </w:r>
      <w:r w:rsidR="00AB6689" w:rsidRPr="00862A9B">
        <w:rPr>
          <w:rStyle w:val="Char3"/>
          <w:rFonts w:hint="cs"/>
          <w:rtl/>
        </w:rPr>
        <w:t>عَنِ</w:t>
      </w:r>
      <w:r w:rsidR="00AB6689" w:rsidRPr="00862A9B">
        <w:rPr>
          <w:rStyle w:val="Char3"/>
          <w:rtl/>
        </w:rPr>
        <w:t xml:space="preserve"> </w:t>
      </w:r>
      <w:r w:rsidR="00AB6689" w:rsidRPr="00862A9B">
        <w:rPr>
          <w:rStyle w:val="Char3"/>
          <w:rFonts w:hint="cs"/>
          <w:rtl/>
        </w:rPr>
        <w:t>ٱلۡمُؤۡمِنِينَ</w:t>
      </w:r>
      <w:r w:rsidR="00AB6689" w:rsidRPr="00862A9B">
        <w:rPr>
          <w:rStyle w:val="Char3"/>
          <w:rtl/>
        </w:rPr>
        <w:t xml:space="preserve"> </w:t>
      </w:r>
      <w:r w:rsidR="00AB6689" w:rsidRPr="00862A9B">
        <w:rPr>
          <w:rStyle w:val="Char3"/>
          <w:rFonts w:hint="cs"/>
          <w:rtl/>
        </w:rPr>
        <w:t>إِذۡ</w:t>
      </w:r>
      <w:r w:rsidR="00AB6689" w:rsidRPr="00862A9B">
        <w:rPr>
          <w:rStyle w:val="Char3"/>
          <w:rtl/>
        </w:rPr>
        <w:t xml:space="preserve"> </w:t>
      </w:r>
      <w:r w:rsidR="00AB6689" w:rsidRPr="00862A9B">
        <w:rPr>
          <w:rStyle w:val="Char3"/>
          <w:rFonts w:hint="cs"/>
          <w:rtl/>
        </w:rPr>
        <w:t>يُبَايِعُونَكَ</w:t>
      </w:r>
      <w:r w:rsidR="00AB6689" w:rsidRPr="00862A9B">
        <w:rPr>
          <w:rStyle w:val="Char3"/>
          <w:rtl/>
        </w:rPr>
        <w:t xml:space="preserve"> </w:t>
      </w:r>
      <w:r w:rsidR="00AB6689" w:rsidRPr="00862A9B">
        <w:rPr>
          <w:rStyle w:val="Char3"/>
          <w:rFonts w:hint="cs"/>
          <w:rtl/>
        </w:rPr>
        <w:t>تَحۡتَ</w:t>
      </w:r>
      <w:r w:rsidR="00AB6689" w:rsidRPr="00862A9B">
        <w:rPr>
          <w:rStyle w:val="Char3"/>
          <w:rtl/>
        </w:rPr>
        <w:t xml:space="preserve"> </w:t>
      </w:r>
      <w:r w:rsidR="00AB6689" w:rsidRPr="00862A9B">
        <w:rPr>
          <w:rStyle w:val="Char3"/>
          <w:rFonts w:hint="cs"/>
          <w:rtl/>
        </w:rPr>
        <w:t>ٱلشَّجَرَةِ</w:t>
      </w:r>
      <w:r w:rsidR="00AB6689" w:rsidRPr="00862A9B">
        <w:rPr>
          <w:rStyle w:val="Char3"/>
          <w:rtl/>
        </w:rPr>
        <w:t xml:space="preserve"> </w:t>
      </w:r>
      <w:r w:rsidR="00AB6689" w:rsidRPr="00862A9B">
        <w:rPr>
          <w:rStyle w:val="Char3"/>
          <w:rFonts w:hint="cs"/>
          <w:rtl/>
        </w:rPr>
        <w:t>فَعَلِمَ</w:t>
      </w:r>
      <w:r w:rsidR="00AB6689" w:rsidRPr="00862A9B">
        <w:rPr>
          <w:rStyle w:val="Char3"/>
          <w:rtl/>
        </w:rPr>
        <w:t xml:space="preserve"> </w:t>
      </w:r>
      <w:r w:rsidR="00AB6689" w:rsidRPr="00862A9B">
        <w:rPr>
          <w:rStyle w:val="Char3"/>
          <w:rFonts w:hint="cs"/>
          <w:rtl/>
        </w:rPr>
        <w:t>مَا</w:t>
      </w:r>
      <w:r w:rsidR="00AB6689" w:rsidRPr="00862A9B">
        <w:rPr>
          <w:rStyle w:val="Char3"/>
          <w:rtl/>
        </w:rPr>
        <w:t xml:space="preserve"> </w:t>
      </w:r>
      <w:r w:rsidR="00AB6689" w:rsidRPr="00862A9B">
        <w:rPr>
          <w:rStyle w:val="Char3"/>
          <w:rFonts w:hint="cs"/>
          <w:rtl/>
        </w:rPr>
        <w:t>فِي</w:t>
      </w:r>
      <w:r w:rsidR="00AB6689" w:rsidRPr="00862A9B">
        <w:rPr>
          <w:rStyle w:val="Char3"/>
          <w:rtl/>
        </w:rPr>
        <w:t xml:space="preserve"> </w:t>
      </w:r>
      <w:r w:rsidR="00AB6689" w:rsidRPr="00862A9B">
        <w:rPr>
          <w:rStyle w:val="Char3"/>
          <w:rFonts w:hint="cs"/>
          <w:rtl/>
        </w:rPr>
        <w:t>قُلُوبِهِمۡ</w:t>
      </w:r>
      <w:r w:rsidR="00AB6689" w:rsidRPr="00862A9B">
        <w:rPr>
          <w:rStyle w:val="Char3"/>
          <w:rtl/>
        </w:rPr>
        <w:t xml:space="preserve"> </w:t>
      </w:r>
      <w:r w:rsidR="00AB6689" w:rsidRPr="00862A9B">
        <w:rPr>
          <w:rStyle w:val="Char3"/>
          <w:rFonts w:hint="cs"/>
          <w:rtl/>
        </w:rPr>
        <w:t>فَأَنزَلَ</w:t>
      </w:r>
      <w:r w:rsidR="00AB6689" w:rsidRPr="00862A9B">
        <w:rPr>
          <w:rStyle w:val="Char3"/>
          <w:rtl/>
        </w:rPr>
        <w:t xml:space="preserve"> </w:t>
      </w:r>
      <w:r w:rsidR="00AB6689" w:rsidRPr="00862A9B">
        <w:rPr>
          <w:rStyle w:val="Char3"/>
          <w:rFonts w:hint="cs"/>
          <w:rtl/>
        </w:rPr>
        <w:t>ٱلسَّكِينَةَ</w:t>
      </w:r>
      <w:r w:rsidR="00AB6689" w:rsidRPr="00862A9B">
        <w:rPr>
          <w:rStyle w:val="Char3"/>
          <w:rtl/>
        </w:rPr>
        <w:t xml:space="preserve"> </w:t>
      </w:r>
      <w:r w:rsidR="00AB6689" w:rsidRPr="00862A9B">
        <w:rPr>
          <w:rStyle w:val="Char3"/>
          <w:rFonts w:hint="cs"/>
          <w:rtl/>
        </w:rPr>
        <w:t>عَلَيۡهِمۡ</w:t>
      </w:r>
      <w:r w:rsidR="00AB6689" w:rsidRPr="00862A9B">
        <w:rPr>
          <w:rStyle w:val="Char3"/>
          <w:rtl/>
        </w:rPr>
        <w:t xml:space="preserve"> </w:t>
      </w:r>
      <w:r w:rsidR="00AB6689" w:rsidRPr="00862A9B">
        <w:rPr>
          <w:rStyle w:val="Char3"/>
          <w:rFonts w:hint="cs"/>
          <w:rtl/>
        </w:rPr>
        <w:t>وَأَثَٰبَهُمۡ</w:t>
      </w:r>
      <w:r w:rsidR="00AB6689" w:rsidRPr="00862A9B">
        <w:rPr>
          <w:rStyle w:val="Char3"/>
          <w:rtl/>
        </w:rPr>
        <w:t xml:space="preserve"> </w:t>
      </w:r>
      <w:r w:rsidR="00AB6689" w:rsidRPr="00862A9B">
        <w:rPr>
          <w:rStyle w:val="Char3"/>
          <w:rFonts w:hint="cs"/>
          <w:rtl/>
        </w:rPr>
        <w:t>فَتۡحٗا</w:t>
      </w:r>
      <w:r w:rsidR="00AB6689" w:rsidRPr="00862A9B">
        <w:rPr>
          <w:rStyle w:val="Char3"/>
          <w:rtl/>
        </w:rPr>
        <w:t xml:space="preserve"> </w:t>
      </w:r>
      <w:r w:rsidR="00AB6689" w:rsidRPr="00862A9B">
        <w:rPr>
          <w:rStyle w:val="Char3"/>
          <w:rFonts w:hint="cs"/>
          <w:rtl/>
        </w:rPr>
        <w:t>قَرِيبٗا</w:t>
      </w:r>
      <w:r w:rsidR="00AB6689" w:rsidRPr="00862A9B">
        <w:rPr>
          <w:rStyle w:val="Char3"/>
          <w:rtl/>
        </w:rPr>
        <w:t xml:space="preserve"> </w:t>
      </w:r>
      <w:r w:rsidR="00AB6689" w:rsidRPr="00862A9B">
        <w:rPr>
          <w:rStyle w:val="Char3"/>
          <w:rFonts w:hint="cs"/>
          <w:rtl/>
        </w:rPr>
        <w:t>١٨</w:t>
      </w:r>
      <w:r>
        <w:rPr>
          <w:rFonts w:ascii="Times New Roman" w:hAnsi="Times New Roman" w:cs="Traditional Arabic" w:hint="cs"/>
          <w:rtl/>
        </w:rPr>
        <w:t>﴾</w:t>
      </w:r>
      <w:r w:rsidR="00AB6689">
        <w:rPr>
          <w:rFonts w:ascii="Times New Roman" w:hAnsi="Times New Roman" w:hint="cs"/>
          <w:rtl/>
        </w:rPr>
        <w:t xml:space="preserve"> </w:t>
      </w:r>
      <w:r w:rsidRPr="00862A9B">
        <w:rPr>
          <w:rStyle w:val="Char4"/>
          <w:rtl/>
        </w:rPr>
        <w:t>[الفتح: ١٨]</w:t>
      </w:r>
      <w:r>
        <w:rPr>
          <w:rFonts w:ascii="Times New Roman" w:hAnsi="Times New Roman" w:hint="cs"/>
          <w:rtl/>
        </w:rPr>
        <w:t>.</w:t>
      </w:r>
    </w:p>
    <w:p w:rsidR="00082CC7" w:rsidRPr="006F0B90" w:rsidRDefault="00082CC7" w:rsidP="00862A9B">
      <w:pPr>
        <w:pStyle w:val="a5"/>
      </w:pPr>
      <w:r>
        <w:rPr>
          <w:rFonts w:cs="Traditional Arabic" w:hint="cs"/>
          <w:rtl/>
        </w:rPr>
        <w:t>«</w:t>
      </w:r>
      <w:r w:rsidRPr="00B938F1">
        <w:rPr>
          <w:rtl/>
        </w:rPr>
        <w:t>همانا خداوند از مؤمنان راضى شد، آن هنگام كه زير درخت با تو بيعت كردند. پس خداوند از آنچه در قلوبشان بود، دانست (و فهميد به چه دليل اعتراض مى‏كنند) و لذا آرامش خود را (پس از ناراحتى و اعتراض به خاطر مفاد صلحنامه) بر آنان فرستاد و فتح نزديكى را (كه فتح خيبر و مكّه باشد) به آنان پاداش خواهد داد</w:t>
      </w:r>
      <w:r>
        <w:rPr>
          <w:rFonts w:cs="Traditional Arabic" w:hint="cs"/>
          <w:rtl/>
        </w:rPr>
        <w:t>»</w:t>
      </w:r>
      <w:r w:rsidRPr="006F0B90">
        <w:rPr>
          <w:rtl/>
        </w:rPr>
        <w:t>.</w:t>
      </w:r>
    </w:p>
    <w:p w:rsidR="00AB6689" w:rsidRDefault="00082CC7" w:rsidP="00862A9B">
      <w:pPr>
        <w:pStyle w:val="a5"/>
        <w:rPr>
          <w:rtl/>
        </w:rPr>
      </w:pPr>
      <w:r w:rsidRPr="006F0B90">
        <w:rPr>
          <w:rtl/>
        </w:rPr>
        <w:t xml:space="preserve">به هر حال، بعد از معلوم‏شدن شايعه قتل عثمان </w:t>
      </w:r>
      <w:r w:rsidRPr="006F0B90">
        <w:rPr>
          <w:rFonts w:cs="CTraditional Arabic"/>
          <w:rtl/>
        </w:rPr>
        <w:t>س</w:t>
      </w:r>
      <w:r w:rsidRPr="006F0B90">
        <w:rPr>
          <w:rtl/>
        </w:rPr>
        <w:t xml:space="preserve">، جمعى از قريش به سركردگى «سهيل‏بن عمرو» نزد پیامبر </w:t>
      </w:r>
      <w:r w:rsidRPr="006F0B90">
        <w:rPr>
          <w:rFonts w:cs="CTraditional Arabic"/>
          <w:rtl/>
        </w:rPr>
        <w:t>ص</w:t>
      </w:r>
      <w:r w:rsidRPr="006F0B90">
        <w:rPr>
          <w:rtl/>
        </w:rPr>
        <w:t xml:space="preserve"> مى‏آيند و پس از گفتگوى مفصّل، پيمان صلحى بين پیامبر </w:t>
      </w:r>
      <w:r w:rsidRPr="006F0B90">
        <w:rPr>
          <w:rFonts w:cs="CTraditional Arabic"/>
          <w:rtl/>
        </w:rPr>
        <w:t>ص</w:t>
      </w:r>
      <w:r w:rsidRPr="006F0B90">
        <w:rPr>
          <w:rtl/>
        </w:rPr>
        <w:t xml:space="preserve"> و مشركين منعقد مى‏گردد.. علي </w:t>
      </w:r>
      <w:r w:rsidRPr="006F0B90">
        <w:rPr>
          <w:rFonts w:cs="CTraditional Arabic"/>
          <w:rtl/>
        </w:rPr>
        <w:t>س</w:t>
      </w:r>
      <w:r w:rsidRPr="006F0B90">
        <w:rPr>
          <w:rtl/>
        </w:rPr>
        <w:t xml:space="preserve"> كاتب قرارداد بود.. پیامبر </w:t>
      </w:r>
      <w:r w:rsidRPr="006F0B90">
        <w:rPr>
          <w:rFonts w:cs="CTraditional Arabic"/>
          <w:rtl/>
        </w:rPr>
        <w:t>ص</w:t>
      </w:r>
      <w:r w:rsidRPr="006F0B90">
        <w:rPr>
          <w:rtl/>
        </w:rPr>
        <w:t xml:space="preserve"> به علي </w:t>
      </w:r>
      <w:r w:rsidRPr="006F0B90">
        <w:rPr>
          <w:rFonts w:cs="CTraditional Arabic"/>
          <w:rtl/>
        </w:rPr>
        <w:t>س</w:t>
      </w:r>
      <w:r w:rsidRPr="006F0B90">
        <w:rPr>
          <w:rtl/>
        </w:rPr>
        <w:t xml:space="preserve"> فرمود: «بنويس: بسم اللّه الرحمن الرحيم.. از محمّد رسول خدا...». علي </w:t>
      </w:r>
      <w:r w:rsidRPr="006F0B90">
        <w:rPr>
          <w:rFonts w:cs="CTraditional Arabic"/>
          <w:rtl/>
        </w:rPr>
        <w:t>س</w:t>
      </w:r>
      <w:r w:rsidRPr="006F0B90">
        <w:rPr>
          <w:rtl/>
        </w:rPr>
        <w:t xml:space="preserve"> طبق دستور پیامبر </w:t>
      </w:r>
      <w:r w:rsidRPr="006F0B90">
        <w:rPr>
          <w:rFonts w:cs="CTraditional Arabic"/>
          <w:rtl/>
        </w:rPr>
        <w:t>ص</w:t>
      </w:r>
      <w:r w:rsidRPr="006F0B90">
        <w:rPr>
          <w:rtl/>
        </w:rPr>
        <w:t xml:space="preserve"> نوشت.. سهيل گفت: من خداى رحمان و رحيم را نمى‏شناسم! بنويس: «</w:t>
      </w:r>
      <w:r w:rsidRPr="00AB6689">
        <w:rPr>
          <w:rFonts w:ascii="mylotus" w:hAnsi="mylotus" w:cs="mylotus"/>
          <w:rtl/>
        </w:rPr>
        <w:t>بسمك‏اللّهم</w:t>
      </w:r>
      <w:r w:rsidR="00AB6689">
        <w:rPr>
          <w:rFonts w:hint="cs"/>
          <w:rtl/>
        </w:rPr>
        <w:t>:</w:t>
      </w:r>
      <w:r w:rsidRPr="006F0B90">
        <w:rPr>
          <w:rtl/>
        </w:rPr>
        <w:t xml:space="preserve"> خدايا! به نام تو»، و بنويس: «محمّد پسر عبداللّه»! اگر ما تو را رسول خدا مى‏دانستيم، هرگز با شما وارد جنگ نمى‏شديم!.. پیامبر </w:t>
      </w:r>
      <w:r w:rsidRPr="006F0B90">
        <w:rPr>
          <w:rFonts w:cs="CTraditional Arabic"/>
          <w:rtl/>
        </w:rPr>
        <w:t>ص</w:t>
      </w:r>
      <w:r w:rsidRPr="006F0B90">
        <w:rPr>
          <w:rtl/>
        </w:rPr>
        <w:t xml:space="preserve"> - چون از وعده خدا خبر داشت - به علي </w:t>
      </w:r>
      <w:r w:rsidRPr="006F0B90">
        <w:rPr>
          <w:rFonts w:cs="CTraditional Arabic"/>
          <w:rtl/>
        </w:rPr>
        <w:t>س</w:t>
      </w:r>
      <w:r w:rsidRPr="006F0B90">
        <w:rPr>
          <w:rtl/>
        </w:rPr>
        <w:t xml:space="preserve"> فرمود: آن را پاك كن! ولى علي </w:t>
      </w:r>
      <w:r w:rsidRPr="006F0B90">
        <w:rPr>
          <w:rFonts w:cs="CTraditional Arabic"/>
          <w:rtl/>
        </w:rPr>
        <w:t>س</w:t>
      </w:r>
      <w:r w:rsidRPr="006F0B90">
        <w:rPr>
          <w:rtl/>
        </w:rPr>
        <w:t xml:space="preserve"> آن را پاك نكرد! و لذا خود پیامبر </w:t>
      </w:r>
      <w:r w:rsidRPr="006F0B90">
        <w:rPr>
          <w:rFonts w:cs="CTraditional Arabic"/>
          <w:rtl/>
        </w:rPr>
        <w:t>ص</w:t>
      </w:r>
      <w:r>
        <w:rPr>
          <w:rtl/>
        </w:rPr>
        <w:t xml:space="preserve"> آن را پاك كرد</w:t>
      </w:r>
      <w:r w:rsidRPr="00226719">
        <w:rPr>
          <w:rStyle w:val="FootnoteReference"/>
          <w:rFonts w:ascii="B Lotus" w:hAnsi="B Lotus"/>
          <w:b/>
          <w:bCs/>
          <w:sz w:val="24"/>
          <w:szCs w:val="24"/>
        </w:rPr>
        <w:footnoteReference w:id="368"/>
      </w:r>
      <w:r>
        <w:rPr>
          <w:rFonts w:hint="cs"/>
          <w:rtl/>
        </w:rPr>
        <w:t>.</w:t>
      </w:r>
    </w:p>
    <w:p w:rsidR="00AB6689" w:rsidRDefault="00082CC7" w:rsidP="00862A9B">
      <w:pPr>
        <w:pStyle w:val="a5"/>
        <w:rPr>
          <w:rtl/>
        </w:rPr>
      </w:pPr>
      <w:r w:rsidRPr="006F0B90">
        <w:rPr>
          <w:rtl/>
        </w:rPr>
        <w:t>پيمان صلح به شرح زير منعقد شد:</w:t>
      </w:r>
    </w:p>
    <w:p w:rsidR="00082CC7" w:rsidRDefault="00082CC7" w:rsidP="00862A9B">
      <w:pPr>
        <w:pStyle w:val="a5"/>
        <w:numPr>
          <w:ilvl w:val="0"/>
          <w:numId w:val="12"/>
        </w:numPr>
        <w:ind w:left="641" w:hanging="357"/>
        <w:rPr>
          <w:rtl/>
        </w:rPr>
      </w:pPr>
      <w:r w:rsidRPr="006F0B90">
        <w:rPr>
          <w:rtl/>
        </w:rPr>
        <w:t>امسال، مسلمانان از همين مكان به مدينه برگردند، و ا</w:t>
      </w:r>
      <w:r>
        <w:rPr>
          <w:rtl/>
        </w:rPr>
        <w:t>ز مراسم حجّ امسال خوددارى كنند.</w:t>
      </w:r>
    </w:p>
    <w:p w:rsidR="00082CC7" w:rsidRPr="006F0B90" w:rsidRDefault="00082CC7" w:rsidP="00862A9B">
      <w:pPr>
        <w:pStyle w:val="a5"/>
        <w:numPr>
          <w:ilvl w:val="0"/>
          <w:numId w:val="12"/>
        </w:numPr>
        <w:ind w:left="641" w:hanging="357"/>
      </w:pPr>
      <w:r w:rsidRPr="006F0B90">
        <w:rPr>
          <w:rtl/>
        </w:rPr>
        <w:t>در سال آينده براى انجام مراسم حج به مكّه بيايند، و فقط سه روز در مكّه بمانند.</w:t>
      </w:r>
    </w:p>
    <w:p w:rsidR="00082CC7" w:rsidRDefault="00082CC7" w:rsidP="00862A9B">
      <w:pPr>
        <w:pStyle w:val="a5"/>
        <w:numPr>
          <w:ilvl w:val="0"/>
          <w:numId w:val="12"/>
        </w:numPr>
        <w:ind w:left="641" w:hanging="357"/>
        <w:rPr>
          <w:rtl/>
        </w:rPr>
      </w:pPr>
      <w:r w:rsidRPr="006F0B90">
        <w:rPr>
          <w:rtl/>
        </w:rPr>
        <w:t>جنگ، بين مسلمانان و قريش تا ده سال ديگر متوقّف، و مى‏توانن</w:t>
      </w:r>
      <w:r>
        <w:rPr>
          <w:rtl/>
        </w:rPr>
        <w:t>د به ميان يكديگر رفت‏وآمد كنند.</w:t>
      </w:r>
    </w:p>
    <w:p w:rsidR="00082CC7" w:rsidRPr="006F0B90" w:rsidRDefault="00082CC7" w:rsidP="00862A9B">
      <w:pPr>
        <w:pStyle w:val="a5"/>
        <w:numPr>
          <w:ilvl w:val="0"/>
          <w:numId w:val="12"/>
        </w:numPr>
        <w:ind w:left="641" w:hanging="357"/>
        <w:rPr>
          <w:rtl/>
        </w:rPr>
      </w:pPr>
      <w:r w:rsidRPr="006F0B90">
        <w:rPr>
          <w:rtl/>
        </w:rPr>
        <w:t>در تمام مدّت آتش‏بس - ده سال صلح - هرگاه يك نفر از قريش، مسلمان شد و به مسلمانان پناه آورد، بايد او را به آنها تحويل دهند. امّا اگر يك نفر از طرف مسلمانان به قريش پناه آورد، قريش در برگرداندن آن آزاد هستند؛ اگر خواستند تحويل مى‏دهند و اگر خواستند، تحويل نمى‏دهند</w:t>
      </w:r>
      <w:r w:rsidRPr="00226719">
        <w:rPr>
          <w:rStyle w:val="FootnoteReference"/>
          <w:rFonts w:ascii="B Lotus" w:hAnsi="B Lotus"/>
          <w:b/>
          <w:bCs/>
          <w:sz w:val="24"/>
          <w:szCs w:val="24"/>
          <w:rtl/>
        </w:rPr>
        <w:footnoteReference w:id="369"/>
      </w:r>
      <w:r>
        <w:rPr>
          <w:rFonts w:hint="cs"/>
          <w:rtl/>
        </w:rPr>
        <w:t>.</w:t>
      </w:r>
    </w:p>
    <w:p w:rsidR="00082CC7" w:rsidRDefault="00082CC7" w:rsidP="00862A9B">
      <w:pPr>
        <w:pStyle w:val="a5"/>
        <w:rPr>
          <w:rtl/>
        </w:rPr>
      </w:pPr>
      <w:r w:rsidRPr="006F0B90">
        <w:rPr>
          <w:rtl/>
        </w:rPr>
        <w:t xml:space="preserve">بيشتر اصحاب و از جمله عمر </w:t>
      </w:r>
      <w:r w:rsidRPr="006F0B90">
        <w:rPr>
          <w:rFonts w:cs="CTraditional Arabic"/>
          <w:rtl/>
        </w:rPr>
        <w:t>س</w:t>
      </w:r>
      <w:r w:rsidRPr="006F0B90">
        <w:rPr>
          <w:rtl/>
        </w:rPr>
        <w:t xml:space="preserve">، به ماده چهارم معترض بودند.. عمر </w:t>
      </w:r>
      <w:r w:rsidRPr="006F0B90">
        <w:rPr>
          <w:rFonts w:cs="CTraditional Arabic"/>
          <w:rtl/>
        </w:rPr>
        <w:t>س</w:t>
      </w:r>
      <w:r w:rsidRPr="006F0B90">
        <w:rPr>
          <w:rtl/>
        </w:rPr>
        <w:t xml:space="preserve"> با ناراحتى نزد أبوبكر </w:t>
      </w:r>
      <w:r w:rsidRPr="006F0B90">
        <w:rPr>
          <w:rFonts w:cs="CTraditional Arabic"/>
          <w:rtl/>
        </w:rPr>
        <w:t>س</w:t>
      </w:r>
      <w:r w:rsidRPr="006F0B90">
        <w:rPr>
          <w:rtl/>
        </w:rPr>
        <w:t xml:space="preserve"> رفت و سؤالاتى از اين قبيل پرسيد: چرا بايستى اين صلح ذلّت‏بار را بپذيريم؟! مگر ما برحق نيستيم و آنها بر باطل؟! مگر ما مسلمان نيستيم و آنها كافر؟! پس چرا بايد چنين باشد؟! أبوبكر </w:t>
      </w:r>
      <w:r w:rsidRPr="006F0B90">
        <w:rPr>
          <w:rFonts w:cs="CTraditional Arabic"/>
          <w:rtl/>
        </w:rPr>
        <w:t>س</w:t>
      </w:r>
      <w:r w:rsidRPr="006F0B90">
        <w:rPr>
          <w:rtl/>
        </w:rPr>
        <w:t xml:space="preserve"> گفت: من شهادت مى‏دهم كه محمّد رسول خداست! (يعنى پیامبر </w:t>
      </w:r>
      <w:r w:rsidRPr="006F0B90">
        <w:rPr>
          <w:rFonts w:cs="CTraditional Arabic"/>
          <w:rtl/>
        </w:rPr>
        <w:t>ص</w:t>
      </w:r>
      <w:r w:rsidRPr="006F0B90">
        <w:rPr>
          <w:rtl/>
        </w:rPr>
        <w:t xml:space="preserve"> از طرف خدا اين شرايط را پذيرفته است).. عمر </w:t>
      </w:r>
      <w:r w:rsidRPr="006F0B90">
        <w:rPr>
          <w:rFonts w:cs="CTraditional Arabic"/>
          <w:rtl/>
        </w:rPr>
        <w:t>س</w:t>
      </w:r>
      <w:r w:rsidRPr="006F0B90">
        <w:rPr>
          <w:rtl/>
        </w:rPr>
        <w:t xml:space="preserve"> هم بلافاصله گفت: من هم شها</w:t>
      </w:r>
      <w:r>
        <w:rPr>
          <w:rtl/>
        </w:rPr>
        <w:t>دت مى‏دهم كه محمّد رسول خداست!.</w:t>
      </w:r>
    </w:p>
    <w:p w:rsidR="00082CC7" w:rsidRPr="006F0B90" w:rsidRDefault="00082CC7" w:rsidP="00862A9B">
      <w:pPr>
        <w:pStyle w:val="a5"/>
      </w:pPr>
      <w:r w:rsidRPr="006F0B90">
        <w:rPr>
          <w:rtl/>
        </w:rPr>
        <w:t>أبوبكر</w:t>
      </w:r>
      <w:r w:rsidRPr="006F0B90">
        <w:rPr>
          <w:rFonts w:cs="CTraditional Arabic"/>
          <w:rtl/>
        </w:rPr>
        <w:t>س</w:t>
      </w:r>
      <w:r w:rsidRPr="006F0B90">
        <w:rPr>
          <w:rtl/>
        </w:rPr>
        <w:t xml:space="preserve">، بدون اينكه سخنى در اين رابطه از پیامبر </w:t>
      </w:r>
      <w:r w:rsidRPr="006F0B90">
        <w:rPr>
          <w:rFonts w:cs="CTraditional Arabic"/>
          <w:rtl/>
        </w:rPr>
        <w:t>ص</w:t>
      </w:r>
      <w:r w:rsidRPr="006F0B90">
        <w:rPr>
          <w:rtl/>
        </w:rPr>
        <w:t xml:space="preserve"> بشنود، مطمئن بود كه خدا به اين صلح اجازه داده است، ولى عمر </w:t>
      </w:r>
      <w:r w:rsidRPr="006F0B90">
        <w:rPr>
          <w:rFonts w:cs="CTraditional Arabic"/>
          <w:rtl/>
        </w:rPr>
        <w:t>س</w:t>
      </w:r>
      <w:r w:rsidRPr="006F0B90">
        <w:rPr>
          <w:rtl/>
        </w:rPr>
        <w:t xml:space="preserve"> به تصوّر اينكه پیامبر </w:t>
      </w:r>
      <w:r w:rsidRPr="006F0B90">
        <w:rPr>
          <w:rFonts w:cs="CTraditional Arabic"/>
          <w:rtl/>
        </w:rPr>
        <w:t>ص</w:t>
      </w:r>
      <w:r w:rsidRPr="006F0B90">
        <w:rPr>
          <w:rtl/>
        </w:rPr>
        <w:t xml:space="preserve"> بنا بر رأى خودش، صلح و موادّ آن را پذيرفته، معترض بود؛ صلحى كه ظاهراً به ضرر مسلمانان تمام مى‏شد!</w:t>
      </w:r>
    </w:p>
    <w:p w:rsidR="00AB6689" w:rsidRDefault="00082CC7" w:rsidP="00862A9B">
      <w:pPr>
        <w:pStyle w:val="a5"/>
        <w:rPr>
          <w:rtl/>
        </w:rPr>
      </w:pPr>
      <w:r w:rsidRPr="006F0B90">
        <w:rPr>
          <w:rtl/>
        </w:rPr>
        <w:t xml:space="preserve">به همين جهت، نزد پیامبر </w:t>
      </w:r>
      <w:r w:rsidRPr="006F0B90">
        <w:rPr>
          <w:rFonts w:cs="CTraditional Arabic"/>
          <w:rtl/>
        </w:rPr>
        <w:t>ص</w:t>
      </w:r>
      <w:r w:rsidRPr="006F0B90">
        <w:rPr>
          <w:rtl/>
        </w:rPr>
        <w:t xml:space="preserve"> هم رفت و همان سؤالها را - بدون كم و زياد - از او هم پرسيد. رسول خدا </w:t>
      </w:r>
      <w:r w:rsidRPr="006F0B90">
        <w:rPr>
          <w:rFonts w:cs="CTraditional Arabic"/>
          <w:rtl/>
        </w:rPr>
        <w:t>ص</w:t>
      </w:r>
      <w:r w:rsidRPr="006F0B90">
        <w:rPr>
          <w:rtl/>
        </w:rPr>
        <w:t xml:space="preserve"> او را متوجّه كرد كه قبول صلحنامه با اذن خدا بوده است.. و نهايتاً عمر </w:t>
      </w:r>
      <w:r w:rsidRPr="006F0B90">
        <w:rPr>
          <w:rFonts w:cs="CTraditional Arabic"/>
          <w:rtl/>
        </w:rPr>
        <w:t>س</w:t>
      </w:r>
      <w:r w:rsidRPr="006F0B90">
        <w:rPr>
          <w:rtl/>
        </w:rPr>
        <w:t xml:space="preserve"> به اشتباهش پى مى‏برد و آرام مى‏گيرد! و شخصاً پايين اين پيمان‏نامه را</w:t>
      </w:r>
      <w:r w:rsidR="00D17E13">
        <w:rPr>
          <w:rtl/>
        </w:rPr>
        <w:t xml:space="preserve"> </w:t>
      </w:r>
      <w:r w:rsidRPr="00226719">
        <w:rPr>
          <w:rStyle w:val="FootnoteReference"/>
          <w:rFonts w:ascii="B Lotus" w:hAnsi="B Lotus"/>
          <w:b/>
          <w:bCs/>
          <w:sz w:val="24"/>
          <w:szCs w:val="24"/>
          <w:rtl/>
        </w:rPr>
        <w:footnoteReference w:id="370"/>
      </w:r>
      <w:r w:rsidRPr="006F0B90">
        <w:rPr>
          <w:rtl/>
        </w:rPr>
        <w:t xml:space="preserve"> امضاء مى‏كند و پشيمان مى‏شود و طورى كه تيجانى هم نوشته است، بسيار نماز</w:t>
      </w:r>
      <w:r w:rsidRPr="006F0B90">
        <w:t xml:space="preserve"> </w:t>
      </w:r>
      <w:r w:rsidRPr="00226719">
        <w:rPr>
          <w:rStyle w:val="FootnoteReference"/>
          <w:rFonts w:ascii="B Lotus" w:hAnsi="B Lotus"/>
          <w:b/>
          <w:bCs/>
          <w:sz w:val="24"/>
          <w:szCs w:val="24"/>
        </w:rPr>
        <w:footnoteReference w:id="371"/>
      </w:r>
      <w:r w:rsidRPr="006F0B90">
        <w:rPr>
          <w:rtl/>
        </w:rPr>
        <w:t>مى‏گزارد و صدقه مى‏دهد كه خدا او را ببخشد!!</w:t>
      </w:r>
      <w:r>
        <w:rPr>
          <w:rFonts w:hint="cs"/>
          <w:rtl/>
        </w:rPr>
        <w:t>.</w:t>
      </w:r>
    </w:p>
    <w:p w:rsidR="00AB6689" w:rsidRDefault="00082CC7" w:rsidP="00862A9B">
      <w:pPr>
        <w:pStyle w:val="a5"/>
        <w:rPr>
          <w:rFonts w:cs="Times New Roman"/>
          <w:rtl/>
        </w:rPr>
      </w:pPr>
      <w:r w:rsidRPr="006F0B90">
        <w:rPr>
          <w:rtl/>
        </w:rPr>
        <w:t xml:space="preserve">اعتراض و اضطراب عمر </w:t>
      </w:r>
      <w:r w:rsidRPr="006F0B90">
        <w:rPr>
          <w:rFonts w:cs="CTraditional Arabic"/>
          <w:rtl/>
        </w:rPr>
        <w:t>س</w:t>
      </w:r>
      <w:r w:rsidRPr="006F0B90">
        <w:rPr>
          <w:rtl/>
        </w:rPr>
        <w:t xml:space="preserve">، ناشى از اين بود كه خيال مى‏كرد، اين صلح بر پیامبر </w:t>
      </w:r>
      <w:r w:rsidRPr="006F0B90">
        <w:rPr>
          <w:rFonts w:cs="CTraditional Arabic"/>
          <w:rtl/>
        </w:rPr>
        <w:t>ص</w:t>
      </w:r>
      <w:r w:rsidRPr="006F0B90">
        <w:rPr>
          <w:rtl/>
        </w:rPr>
        <w:t xml:space="preserve"> تحميل شده است و سرانجام به ذلّت و ناتوانى مسلمانان مى‏انجامد! امّا با سخنان پیامبر </w:t>
      </w:r>
      <w:r w:rsidRPr="006F0B90">
        <w:rPr>
          <w:rFonts w:cs="CTraditional Arabic"/>
          <w:rtl/>
        </w:rPr>
        <w:t>ص</w:t>
      </w:r>
      <w:r w:rsidRPr="006F0B90">
        <w:rPr>
          <w:rtl/>
        </w:rPr>
        <w:t xml:space="preserve"> آرامش پيدا كرد و فهميد كه از طرف خدا بوده است و لذا خود به همراه على و أبوبكر و طلحه و زبير، پيمان‏نامه را امضاء كردند!</w:t>
      </w:r>
      <w:r w:rsidRPr="00226719">
        <w:rPr>
          <w:rStyle w:val="FootnoteReference"/>
          <w:rFonts w:ascii="B Lotus" w:hAnsi="B Lotus"/>
          <w:b/>
          <w:bCs/>
          <w:sz w:val="24"/>
          <w:szCs w:val="24"/>
          <w:rtl/>
        </w:rPr>
        <w:footnoteReference w:id="372"/>
      </w:r>
      <w:r>
        <w:rPr>
          <w:rFonts w:hint="cs"/>
          <w:rtl/>
        </w:rPr>
        <w:t>.</w:t>
      </w:r>
    </w:p>
    <w:p w:rsidR="00AB6689" w:rsidRDefault="00082CC7" w:rsidP="00862A9B">
      <w:pPr>
        <w:pStyle w:val="a5"/>
        <w:rPr>
          <w:rtl/>
        </w:rPr>
      </w:pPr>
      <w:r w:rsidRPr="006F0B90">
        <w:rPr>
          <w:rtl/>
        </w:rPr>
        <w:t xml:space="preserve">حكمت اين صلح، بعدها آشكار گرديد؛ زيرا همان صلح ذلّت‏بار - به زعم بعضى از صحابه - پيروزى آشكارى برايشان گرديد!.. يكى اينكه: در اين آتش‏بس طولانى، مسلمانان و كافران آزاد بودند كه به ميان همديگر رفت‏وآمد كنند و اين رفت‏وآمدها باعث شد كه در مدّت دو سال، آن اندازه مسلمان شوند كه خلال 18 سال گذشته، آن اندازه مسلمان نشده بودند.. ديگرى اينكه: با بسته‏شدن اين پيمان، مسلمانان ديگر از جانب جنوب، از هر خطرى ايمن شدند و لذا توانستند - تنها با گذشت يك ماه از صلح حديبيّه - به يهوديان ماجراجوى خيبر حمله كنند و آنجا را فتح كنند و خطر جانب شمال را نيز - به اين ترتيب - از بين بردند و آرامش و امنيّت داخلى برقرار شد و پیامبر </w:t>
      </w:r>
      <w:r w:rsidRPr="006F0B90">
        <w:rPr>
          <w:rFonts w:cs="CTraditional Arabic"/>
          <w:rtl/>
        </w:rPr>
        <w:t>ص</w:t>
      </w:r>
      <w:r w:rsidRPr="006F0B90">
        <w:rPr>
          <w:rtl/>
        </w:rPr>
        <w:t xml:space="preserve"> از اين فرصت نيز استفاده كرد و به كشورهاى مجاور، به پادشاه ايران و مصر و روم، نامه‏هايى جهت دعوت به اسلام نوشت.. همچنين اينكه: اگر مسلمانى مرتد مى‏شد و به مكّه پناه مى‏برد، بازگرداندن آن، مشكلى را حل نمى‏كرد! امّا اگر افرادى مسلمان مى‏شدند، مى‏دانستند كه - به موجب قرارداد - نبايد به مدينه و ميان مسلمانان پناه بياورند.. از اين رو، در كنار بحر احمر، مقرهايى را تشكيل دادند و پیامبر </w:t>
      </w:r>
      <w:r w:rsidRPr="006F0B90">
        <w:rPr>
          <w:rFonts w:cs="CTraditional Arabic"/>
          <w:rtl/>
        </w:rPr>
        <w:t>ص</w:t>
      </w:r>
      <w:r w:rsidRPr="006F0B90">
        <w:rPr>
          <w:rtl/>
        </w:rPr>
        <w:t xml:space="preserve"> افرادى را براى تبليغ اسلام برايشان فرستاد... و به طور كلّى، اين صلح، باعث مشكلات و عذاب سختى براى كفار مكّه گرديد و همانطور كه خدا وعده داده بود، اين صلح - بدون اينكه مسلمانان بدانند - فتح آشكارى برايشان گرديد و خواب پیامبر </w:t>
      </w:r>
      <w:r w:rsidRPr="006F0B90">
        <w:rPr>
          <w:rFonts w:cs="CTraditional Arabic"/>
          <w:rtl/>
        </w:rPr>
        <w:t>ص</w:t>
      </w:r>
      <w:r w:rsidRPr="006F0B90">
        <w:rPr>
          <w:rtl/>
        </w:rPr>
        <w:t xml:space="preserve"> تعبير شد:</w:t>
      </w:r>
    </w:p>
    <w:p w:rsidR="00AB6689" w:rsidRDefault="00082CC7" w:rsidP="00B27AB0">
      <w:pPr>
        <w:pStyle w:val="PlainText"/>
        <w:rPr>
          <w:rFonts w:ascii="Times New Roman" w:hAnsi="Times New Roman"/>
          <w:rtl/>
        </w:rPr>
      </w:pPr>
      <w:r>
        <w:rPr>
          <w:rFonts w:ascii="Times New Roman" w:hAnsi="Times New Roman" w:cs="Traditional Arabic" w:hint="cs"/>
          <w:rtl/>
        </w:rPr>
        <w:t>﴿</w:t>
      </w:r>
      <w:r w:rsidR="00AB6689" w:rsidRPr="00862A9B">
        <w:rPr>
          <w:rStyle w:val="Char3"/>
          <w:rtl/>
        </w:rPr>
        <w:t>لَّقَد</w:t>
      </w:r>
      <w:r w:rsidR="00AB6689" w:rsidRPr="00862A9B">
        <w:rPr>
          <w:rStyle w:val="Char3"/>
          <w:rFonts w:hint="cs"/>
          <w:rtl/>
        </w:rPr>
        <w:t>ۡ</w:t>
      </w:r>
      <w:r w:rsidR="00AB6689" w:rsidRPr="00862A9B">
        <w:rPr>
          <w:rStyle w:val="Char3"/>
          <w:rtl/>
        </w:rPr>
        <w:t xml:space="preserve"> </w:t>
      </w:r>
      <w:r w:rsidR="00AB6689" w:rsidRPr="00862A9B">
        <w:rPr>
          <w:rStyle w:val="Char3"/>
          <w:rFonts w:hint="cs"/>
          <w:rtl/>
        </w:rPr>
        <w:t>صَدَقَ</w:t>
      </w:r>
      <w:r w:rsidR="00AB6689" w:rsidRPr="00862A9B">
        <w:rPr>
          <w:rStyle w:val="Char3"/>
          <w:rtl/>
        </w:rPr>
        <w:t xml:space="preserve"> </w:t>
      </w:r>
      <w:r w:rsidR="00AB6689" w:rsidRPr="00862A9B">
        <w:rPr>
          <w:rStyle w:val="Char3"/>
          <w:rFonts w:hint="cs"/>
          <w:rtl/>
        </w:rPr>
        <w:t>ٱللَّهُ</w:t>
      </w:r>
      <w:r w:rsidR="00AB6689" w:rsidRPr="00862A9B">
        <w:rPr>
          <w:rStyle w:val="Char3"/>
          <w:rtl/>
        </w:rPr>
        <w:t xml:space="preserve"> </w:t>
      </w:r>
      <w:r w:rsidR="00AB6689" w:rsidRPr="00862A9B">
        <w:rPr>
          <w:rStyle w:val="Char3"/>
          <w:rFonts w:hint="cs"/>
          <w:rtl/>
        </w:rPr>
        <w:t>رَسُولَهُ</w:t>
      </w:r>
      <w:r w:rsidR="00AB6689" w:rsidRPr="00862A9B">
        <w:rPr>
          <w:rStyle w:val="Char3"/>
          <w:rtl/>
        </w:rPr>
        <w:t xml:space="preserve"> </w:t>
      </w:r>
      <w:r w:rsidR="00AB6689" w:rsidRPr="00862A9B">
        <w:rPr>
          <w:rStyle w:val="Char3"/>
          <w:rFonts w:hint="cs"/>
          <w:rtl/>
        </w:rPr>
        <w:t>ٱلرُّءۡيَا</w:t>
      </w:r>
      <w:r w:rsidR="00AB6689" w:rsidRPr="00862A9B">
        <w:rPr>
          <w:rStyle w:val="Char3"/>
          <w:rtl/>
        </w:rPr>
        <w:t xml:space="preserve"> </w:t>
      </w:r>
      <w:r w:rsidR="00AB6689" w:rsidRPr="00862A9B">
        <w:rPr>
          <w:rStyle w:val="Char3"/>
          <w:rFonts w:hint="cs"/>
          <w:rtl/>
        </w:rPr>
        <w:t>بِٱلۡحَقِّۖ</w:t>
      </w:r>
      <w:r w:rsidR="00AB6689" w:rsidRPr="00862A9B">
        <w:rPr>
          <w:rStyle w:val="Char3"/>
          <w:rtl/>
        </w:rPr>
        <w:t xml:space="preserve"> </w:t>
      </w:r>
      <w:r w:rsidR="00AB6689" w:rsidRPr="00862A9B">
        <w:rPr>
          <w:rStyle w:val="Char3"/>
          <w:rFonts w:hint="cs"/>
          <w:rtl/>
        </w:rPr>
        <w:t>لَتَدۡخُلُنَّ</w:t>
      </w:r>
      <w:r w:rsidR="00AB6689" w:rsidRPr="00862A9B">
        <w:rPr>
          <w:rStyle w:val="Char3"/>
          <w:rtl/>
        </w:rPr>
        <w:t xml:space="preserve"> </w:t>
      </w:r>
      <w:r w:rsidR="00AB6689" w:rsidRPr="00862A9B">
        <w:rPr>
          <w:rStyle w:val="Char3"/>
          <w:rFonts w:hint="cs"/>
          <w:rtl/>
        </w:rPr>
        <w:t>ٱلۡمَسۡجِدَ</w:t>
      </w:r>
      <w:r w:rsidR="00AB6689" w:rsidRPr="00862A9B">
        <w:rPr>
          <w:rStyle w:val="Char3"/>
          <w:rtl/>
        </w:rPr>
        <w:t xml:space="preserve"> </w:t>
      </w:r>
      <w:r w:rsidR="00AB6689" w:rsidRPr="00862A9B">
        <w:rPr>
          <w:rStyle w:val="Char3"/>
          <w:rFonts w:hint="cs"/>
          <w:rtl/>
        </w:rPr>
        <w:t>ٱلۡحَرَامَ</w:t>
      </w:r>
      <w:r w:rsidR="00AB6689" w:rsidRPr="00862A9B">
        <w:rPr>
          <w:rStyle w:val="Char3"/>
          <w:rtl/>
        </w:rPr>
        <w:t xml:space="preserve"> </w:t>
      </w:r>
      <w:r w:rsidR="00AB6689" w:rsidRPr="00862A9B">
        <w:rPr>
          <w:rStyle w:val="Char3"/>
          <w:rFonts w:hint="cs"/>
          <w:rtl/>
        </w:rPr>
        <w:t>إِن</w:t>
      </w:r>
      <w:r w:rsidR="00AB6689" w:rsidRPr="00862A9B">
        <w:rPr>
          <w:rStyle w:val="Char3"/>
          <w:rtl/>
        </w:rPr>
        <w:t xml:space="preserve"> </w:t>
      </w:r>
      <w:r w:rsidR="00AB6689" w:rsidRPr="00862A9B">
        <w:rPr>
          <w:rStyle w:val="Char3"/>
          <w:rFonts w:hint="cs"/>
          <w:rtl/>
        </w:rPr>
        <w:t>شَآءَ</w:t>
      </w:r>
      <w:r w:rsidR="00AB6689" w:rsidRPr="00862A9B">
        <w:rPr>
          <w:rStyle w:val="Char3"/>
          <w:rtl/>
        </w:rPr>
        <w:t xml:space="preserve"> </w:t>
      </w:r>
      <w:r w:rsidR="00AB6689" w:rsidRPr="00862A9B">
        <w:rPr>
          <w:rStyle w:val="Char3"/>
          <w:rFonts w:hint="cs"/>
          <w:rtl/>
        </w:rPr>
        <w:t>ٱللَّهُ</w:t>
      </w:r>
      <w:r w:rsidR="00AB6689" w:rsidRPr="00862A9B">
        <w:rPr>
          <w:rStyle w:val="Char3"/>
          <w:rtl/>
        </w:rPr>
        <w:t xml:space="preserve"> </w:t>
      </w:r>
      <w:r w:rsidR="00AB6689" w:rsidRPr="00862A9B">
        <w:rPr>
          <w:rStyle w:val="Char3"/>
          <w:rFonts w:hint="cs"/>
          <w:rtl/>
        </w:rPr>
        <w:t>ءَامِ</w:t>
      </w:r>
      <w:r w:rsidR="00AB6689" w:rsidRPr="00862A9B">
        <w:rPr>
          <w:rStyle w:val="Char3"/>
          <w:rtl/>
        </w:rPr>
        <w:t>نِينَ مُحَلِّقِينَ رُءُوسَكُم</w:t>
      </w:r>
      <w:r w:rsidR="00AB6689" w:rsidRPr="00862A9B">
        <w:rPr>
          <w:rStyle w:val="Char3"/>
          <w:rFonts w:hint="cs"/>
          <w:rtl/>
        </w:rPr>
        <w:t>ۡ</w:t>
      </w:r>
      <w:r w:rsidR="00AB6689" w:rsidRPr="00862A9B">
        <w:rPr>
          <w:rStyle w:val="Char3"/>
          <w:rtl/>
        </w:rPr>
        <w:t xml:space="preserve"> </w:t>
      </w:r>
      <w:r w:rsidR="00AB6689" w:rsidRPr="00862A9B">
        <w:rPr>
          <w:rStyle w:val="Char3"/>
          <w:rFonts w:hint="cs"/>
          <w:rtl/>
        </w:rPr>
        <w:t>وَمُقَصِّرِينَ</w:t>
      </w:r>
      <w:r w:rsidR="00AB6689" w:rsidRPr="00862A9B">
        <w:rPr>
          <w:rStyle w:val="Char3"/>
          <w:rtl/>
        </w:rPr>
        <w:t xml:space="preserve"> </w:t>
      </w:r>
      <w:r w:rsidR="00AB6689" w:rsidRPr="00862A9B">
        <w:rPr>
          <w:rStyle w:val="Char3"/>
          <w:rFonts w:hint="cs"/>
          <w:rtl/>
        </w:rPr>
        <w:t>لَا</w:t>
      </w:r>
      <w:r w:rsidR="00AB6689" w:rsidRPr="00862A9B">
        <w:rPr>
          <w:rStyle w:val="Char3"/>
          <w:rtl/>
        </w:rPr>
        <w:t xml:space="preserve"> </w:t>
      </w:r>
      <w:r w:rsidR="00AB6689" w:rsidRPr="00862A9B">
        <w:rPr>
          <w:rStyle w:val="Char3"/>
          <w:rFonts w:hint="cs"/>
          <w:rtl/>
        </w:rPr>
        <w:t>تَخَافُونَۖ</w:t>
      </w:r>
      <w:r w:rsidR="00AB6689" w:rsidRPr="00862A9B">
        <w:rPr>
          <w:rStyle w:val="Char3"/>
          <w:rtl/>
        </w:rPr>
        <w:t xml:space="preserve"> </w:t>
      </w:r>
      <w:r w:rsidR="00AB6689" w:rsidRPr="00862A9B">
        <w:rPr>
          <w:rStyle w:val="Char3"/>
          <w:rFonts w:hint="cs"/>
          <w:rtl/>
        </w:rPr>
        <w:t>فَعَلِمَ</w:t>
      </w:r>
      <w:r w:rsidR="00AB6689" w:rsidRPr="00862A9B">
        <w:rPr>
          <w:rStyle w:val="Char3"/>
          <w:rtl/>
        </w:rPr>
        <w:t xml:space="preserve"> </w:t>
      </w:r>
      <w:r w:rsidR="00AB6689" w:rsidRPr="00862A9B">
        <w:rPr>
          <w:rStyle w:val="Char3"/>
          <w:rFonts w:hint="cs"/>
          <w:rtl/>
        </w:rPr>
        <w:t>مَا</w:t>
      </w:r>
      <w:r w:rsidR="00AB6689" w:rsidRPr="00862A9B">
        <w:rPr>
          <w:rStyle w:val="Char3"/>
          <w:rtl/>
        </w:rPr>
        <w:t xml:space="preserve"> </w:t>
      </w:r>
      <w:r w:rsidR="00AB6689" w:rsidRPr="00862A9B">
        <w:rPr>
          <w:rStyle w:val="Char3"/>
          <w:rFonts w:hint="cs"/>
          <w:rtl/>
        </w:rPr>
        <w:t>لَمۡ</w:t>
      </w:r>
      <w:r w:rsidR="00AB6689" w:rsidRPr="00862A9B">
        <w:rPr>
          <w:rStyle w:val="Char3"/>
          <w:rtl/>
        </w:rPr>
        <w:t xml:space="preserve"> </w:t>
      </w:r>
      <w:r w:rsidR="00AB6689" w:rsidRPr="00862A9B">
        <w:rPr>
          <w:rStyle w:val="Char3"/>
          <w:rFonts w:hint="cs"/>
          <w:rtl/>
        </w:rPr>
        <w:t>تَعۡلَمُواْ</w:t>
      </w:r>
      <w:r w:rsidR="00AB6689" w:rsidRPr="00862A9B">
        <w:rPr>
          <w:rStyle w:val="Char3"/>
          <w:rtl/>
        </w:rPr>
        <w:t xml:space="preserve"> </w:t>
      </w:r>
      <w:r w:rsidR="00AB6689" w:rsidRPr="00862A9B">
        <w:rPr>
          <w:rStyle w:val="Char3"/>
          <w:rFonts w:hint="cs"/>
          <w:rtl/>
        </w:rPr>
        <w:t>فَجَعَلَ</w:t>
      </w:r>
      <w:r w:rsidR="00AB6689" w:rsidRPr="00862A9B">
        <w:rPr>
          <w:rStyle w:val="Char3"/>
          <w:rtl/>
        </w:rPr>
        <w:t xml:space="preserve"> </w:t>
      </w:r>
      <w:r w:rsidR="00AB6689" w:rsidRPr="00862A9B">
        <w:rPr>
          <w:rStyle w:val="Char3"/>
          <w:rFonts w:hint="cs"/>
          <w:rtl/>
        </w:rPr>
        <w:t>مِن</w:t>
      </w:r>
      <w:r w:rsidR="00AB6689" w:rsidRPr="00862A9B">
        <w:rPr>
          <w:rStyle w:val="Char3"/>
          <w:rtl/>
        </w:rPr>
        <w:t xml:space="preserve"> </w:t>
      </w:r>
      <w:r w:rsidR="00AB6689" w:rsidRPr="00862A9B">
        <w:rPr>
          <w:rStyle w:val="Char3"/>
          <w:rFonts w:hint="cs"/>
          <w:rtl/>
        </w:rPr>
        <w:t>دُونِ</w:t>
      </w:r>
      <w:r w:rsidR="00AB6689" w:rsidRPr="00862A9B">
        <w:rPr>
          <w:rStyle w:val="Char3"/>
          <w:rtl/>
        </w:rPr>
        <w:t xml:space="preserve"> </w:t>
      </w:r>
      <w:r w:rsidR="00AB6689" w:rsidRPr="00862A9B">
        <w:rPr>
          <w:rStyle w:val="Char3"/>
          <w:rFonts w:hint="cs"/>
          <w:rtl/>
        </w:rPr>
        <w:t>ذَٰلِكَ</w:t>
      </w:r>
      <w:r w:rsidR="00AB6689" w:rsidRPr="00862A9B">
        <w:rPr>
          <w:rStyle w:val="Char3"/>
          <w:rtl/>
        </w:rPr>
        <w:t xml:space="preserve"> </w:t>
      </w:r>
      <w:r w:rsidR="00AB6689" w:rsidRPr="00862A9B">
        <w:rPr>
          <w:rStyle w:val="Char3"/>
          <w:rFonts w:hint="cs"/>
          <w:rtl/>
        </w:rPr>
        <w:t>فَتۡحٗا</w:t>
      </w:r>
      <w:r w:rsidR="00AB6689" w:rsidRPr="00862A9B">
        <w:rPr>
          <w:rStyle w:val="Char3"/>
          <w:rtl/>
        </w:rPr>
        <w:t xml:space="preserve"> </w:t>
      </w:r>
      <w:r w:rsidR="00AB6689" w:rsidRPr="00862A9B">
        <w:rPr>
          <w:rStyle w:val="Char3"/>
          <w:rFonts w:hint="cs"/>
          <w:rtl/>
        </w:rPr>
        <w:t>قَرِيبًا</w:t>
      </w:r>
      <w:r w:rsidR="00AB6689" w:rsidRPr="00862A9B">
        <w:rPr>
          <w:rStyle w:val="Char3"/>
          <w:rtl/>
        </w:rPr>
        <w:t xml:space="preserve"> </w:t>
      </w:r>
      <w:r w:rsidR="00AB6689" w:rsidRPr="00862A9B">
        <w:rPr>
          <w:rStyle w:val="Char3"/>
          <w:rFonts w:hint="cs"/>
          <w:rtl/>
        </w:rPr>
        <w:t>٢٧</w:t>
      </w:r>
      <w:r>
        <w:rPr>
          <w:rFonts w:ascii="Times New Roman" w:hAnsi="Times New Roman" w:cs="Traditional Arabic" w:hint="cs"/>
          <w:rtl/>
        </w:rPr>
        <w:t>﴾</w:t>
      </w:r>
      <w:r w:rsidR="00AB6689">
        <w:rPr>
          <w:rFonts w:ascii="Times New Roman" w:hAnsi="Times New Roman" w:hint="cs"/>
          <w:rtl/>
        </w:rPr>
        <w:t xml:space="preserve"> </w:t>
      </w:r>
      <w:r w:rsidRPr="00862A9B">
        <w:rPr>
          <w:rStyle w:val="Char4"/>
          <w:rtl/>
        </w:rPr>
        <w:t>[الفتح: ٢٧]</w:t>
      </w:r>
      <w:r>
        <w:rPr>
          <w:rFonts w:ascii="Times New Roman" w:hAnsi="Times New Roman" w:hint="cs"/>
          <w:rtl/>
        </w:rPr>
        <w:t>.</w:t>
      </w:r>
    </w:p>
    <w:p w:rsidR="00AB6689" w:rsidRDefault="00082CC7" w:rsidP="00862A9B">
      <w:pPr>
        <w:pStyle w:val="a5"/>
        <w:rPr>
          <w:rtl/>
        </w:rPr>
      </w:pPr>
      <w:r>
        <w:rPr>
          <w:rFonts w:cs="Traditional Arabic" w:hint="cs"/>
          <w:rtl/>
        </w:rPr>
        <w:t>«</w:t>
      </w:r>
      <w:r w:rsidRPr="00B938F1">
        <w:rPr>
          <w:rtl/>
        </w:rPr>
        <w:t>خداوند، خواب را راست و درست به رسولش نشان داده است. به خواست خدا، همه شما در امن و امان و سرتراشيده و مو كوتاه‏كرده و بدون ترس و هراس، داخل مسجدالحرام خواهيد شد. ولى خداوند (با صورت‏دادن آن صلح) چيزهايى مى‏دانست كه شما نمى‏دانستيد، و به همين جهت (قبل از فتح مكّه كه روانه شده بوديد)، فتح نزديكى (كه صلح حديبيّه بود و پيروزيهاى زيادى از جمله فتح خيبر را به دنبال داشت، در بين راه) پيش آورد</w:t>
      </w:r>
      <w:r>
        <w:rPr>
          <w:rFonts w:cs="Traditional Arabic" w:hint="cs"/>
          <w:rtl/>
        </w:rPr>
        <w:t>»</w:t>
      </w:r>
      <w:r w:rsidRPr="006F0B90">
        <w:rPr>
          <w:rtl/>
        </w:rPr>
        <w:t>.</w:t>
      </w:r>
    </w:p>
    <w:p w:rsidR="00AB6689" w:rsidRDefault="00082CC7" w:rsidP="00862A9B">
      <w:pPr>
        <w:pStyle w:val="a5"/>
        <w:rPr>
          <w:rtl/>
        </w:rPr>
      </w:pPr>
      <w:r w:rsidRPr="006F0B90">
        <w:rPr>
          <w:rtl/>
        </w:rPr>
        <w:t xml:space="preserve">مشركين، پس از چندى متوجّه شدند كه در صلح حديبيه - كه فكر مى‏كردند بر مسلمانان پيروز شده‏اند - شكست خورده‏اند، نتوانستند بر صلح پايدار بمانند و لذا پيمان خود را شكستند! پس پیامبر </w:t>
      </w:r>
      <w:r w:rsidRPr="006F0B90">
        <w:rPr>
          <w:rFonts w:cs="CTraditional Arabic"/>
          <w:rtl/>
        </w:rPr>
        <w:t>ص</w:t>
      </w:r>
      <w:r w:rsidRPr="006F0B90">
        <w:rPr>
          <w:rtl/>
        </w:rPr>
        <w:t xml:space="preserve"> هم با آنها جنگيد و بالاخره همانطورى كه خداوند در خواب به او مژده داده بود، وارد مكّه شدند و آن را فتح كردند!.</w:t>
      </w:r>
    </w:p>
    <w:p w:rsidR="00AB6689" w:rsidRDefault="00082CC7" w:rsidP="00862A9B">
      <w:pPr>
        <w:pStyle w:val="a5"/>
        <w:rPr>
          <w:rtl/>
        </w:rPr>
      </w:pPr>
      <w:r w:rsidRPr="006F0B90">
        <w:rPr>
          <w:rtl/>
        </w:rPr>
        <w:t xml:space="preserve">و امّا سخن تيجانى را بنگريم كه چه گفته است! او در (ص 128) كتابش، به بهانه خلاصه‏نويسى، از جريان انتخاب و ارسال عثمان </w:t>
      </w:r>
      <w:r w:rsidRPr="006F0B90">
        <w:rPr>
          <w:rFonts w:cs="CTraditional Arabic"/>
          <w:rtl/>
        </w:rPr>
        <w:t>س</w:t>
      </w:r>
      <w:r w:rsidRPr="006F0B90">
        <w:rPr>
          <w:rtl/>
        </w:rPr>
        <w:t xml:space="preserve"> به مكّه و بيعت رضوان كه زير درخت انجام گرفت، و آن آيه باشكوه و ديگر آيات مربوطه، حتّى يك كلمه هم نگفته است! بلكه يكسره به پيمان صلح رفته و تنها اعتراض عمر </w:t>
      </w:r>
      <w:r w:rsidRPr="006F0B90">
        <w:rPr>
          <w:rFonts w:cs="CTraditional Arabic"/>
          <w:rtl/>
        </w:rPr>
        <w:t>س</w:t>
      </w:r>
      <w:r w:rsidRPr="006F0B90">
        <w:rPr>
          <w:rtl/>
        </w:rPr>
        <w:t xml:space="preserve"> را ذكر كرده و سپس نوشته است:</w:t>
      </w:r>
    </w:p>
    <w:p w:rsidR="00AB6689" w:rsidRDefault="00082CC7" w:rsidP="00862A9B">
      <w:pPr>
        <w:pStyle w:val="a5"/>
        <w:rPr>
          <w:rtl/>
        </w:rPr>
      </w:pPr>
      <w:r w:rsidRPr="006F0B90">
        <w:rPr>
          <w:rtl/>
        </w:rPr>
        <w:t>«من در اينجا لحظه‏اى تأمّل مى‏كنم؛ چون ممكن نيست چيزى را بخوانم و متأثّر نشوم و تعجّب نكنم از رفتار اين اصحاب نسبت به پيامبرشان. آيا هيچ عاقلى مى‏پذيرد كه اين سخن را كه اصحاب به راستى، اوامر پيامبر را اطاعت مى‏كردند و آن را اجرا مى‏نمودند؟ اين داستان، آنها را تكذيب مى‏كند و نظرشان را تخطئه مى‏نمايد».. (ص 131)</w:t>
      </w:r>
    </w:p>
    <w:p w:rsidR="00AB6689" w:rsidRDefault="00082CC7" w:rsidP="00862A9B">
      <w:pPr>
        <w:pStyle w:val="a5"/>
        <w:rPr>
          <w:rtl/>
        </w:rPr>
      </w:pPr>
      <w:r w:rsidRPr="006F0B90">
        <w:rPr>
          <w:rtl/>
        </w:rPr>
        <w:t xml:space="preserve">ترديدى نيست كه تيجانى مدّعى است، اصحاب از اوامر پیامبر </w:t>
      </w:r>
      <w:r w:rsidRPr="006F0B90">
        <w:rPr>
          <w:rFonts w:cs="CTraditional Arabic"/>
          <w:rtl/>
        </w:rPr>
        <w:t>ص</w:t>
      </w:r>
      <w:r w:rsidRPr="006F0B90">
        <w:rPr>
          <w:rtl/>
        </w:rPr>
        <w:t xml:space="preserve"> اطاعت نمى‏كردند؛ زيرا امثال عمر </w:t>
      </w:r>
      <w:r w:rsidRPr="006F0B90">
        <w:rPr>
          <w:rFonts w:cs="CTraditional Arabic"/>
          <w:rtl/>
        </w:rPr>
        <w:t>س</w:t>
      </w:r>
      <w:r w:rsidRPr="006F0B90">
        <w:rPr>
          <w:rtl/>
        </w:rPr>
        <w:t xml:space="preserve"> بر او اعتراض و همگى‏شان، نخست از تراشيدن موى سرشان امتناع ورزيدند!</w:t>
      </w:r>
      <w:r>
        <w:rPr>
          <w:rFonts w:hint="cs"/>
          <w:rtl/>
        </w:rPr>
        <w:t>.</w:t>
      </w:r>
    </w:p>
    <w:p w:rsidR="00AB6689" w:rsidRDefault="00082CC7" w:rsidP="00862A9B">
      <w:pPr>
        <w:pStyle w:val="a5"/>
        <w:rPr>
          <w:rtl/>
        </w:rPr>
      </w:pPr>
      <w:r w:rsidRPr="006F0B90">
        <w:rPr>
          <w:rtl/>
        </w:rPr>
        <w:t xml:space="preserve">در جريان اين صلح، علي </w:t>
      </w:r>
      <w:r w:rsidRPr="006F0B90">
        <w:rPr>
          <w:rFonts w:cs="CTraditional Arabic"/>
          <w:rtl/>
        </w:rPr>
        <w:t>س</w:t>
      </w:r>
      <w:r w:rsidRPr="006F0B90">
        <w:rPr>
          <w:rtl/>
        </w:rPr>
        <w:t xml:space="preserve"> كاتب بود.. همچنين عمّار، أبوذر، مقداد، سلمان و ديگر صحابه‏اى كه مورد احترام شيعيان هستند نيز حضور داشتند، امّا تيجانى آنها را فراموش مى‏كند و در (ص 130) مى‏گويد: «پیامبر </w:t>
      </w:r>
      <w:r w:rsidRPr="006F0B90">
        <w:rPr>
          <w:rFonts w:cs="CTraditional Arabic"/>
          <w:rtl/>
        </w:rPr>
        <w:t>ص</w:t>
      </w:r>
      <w:r w:rsidRPr="006F0B90">
        <w:rPr>
          <w:rtl/>
        </w:rPr>
        <w:t xml:space="preserve"> به اصحابش فرمود: بلند شويد، قربانى كنيد و سر بتراشيد! ولى به خدا قسم يك نفر از آنان برنخاست»، و آن را دليل عدم اطاعت اصحاب و در نتيجه ارتداد آنها مى‏داند! بنا به گفته تيجانى - و بنابه اين روايتى كه نقل كرده است - اصحاب، هيچكدام امر پیامبر </w:t>
      </w:r>
      <w:r w:rsidRPr="006F0B90">
        <w:rPr>
          <w:rFonts w:cs="CTraditional Arabic"/>
          <w:rtl/>
        </w:rPr>
        <w:t>ص</w:t>
      </w:r>
      <w:r w:rsidRPr="006F0B90">
        <w:rPr>
          <w:rtl/>
        </w:rPr>
        <w:t xml:space="preserve"> را اطاعت نكردند، پس حكم على و ديگر صحابه‏اى كه مورد قبول شيعه هستند، چه مى‏شود؟! علاوه بر آن، در رابطه با جريان اطاعت‏نكردن علي </w:t>
      </w:r>
      <w:r w:rsidRPr="006F0B90">
        <w:rPr>
          <w:rFonts w:cs="CTraditional Arabic"/>
          <w:rtl/>
        </w:rPr>
        <w:t>س</w:t>
      </w:r>
      <w:r w:rsidRPr="006F0B90">
        <w:rPr>
          <w:rtl/>
        </w:rPr>
        <w:t xml:space="preserve"> مبنى بر پاك‏كردن «بسم اللّه الرحمن الرحيم» و «محمّد رسول اللّه» - كه در روايات شيعه و سنّى آمده است - چه مى‏گويد؟! اگر عمر يا أبوبكر اين كار را مى‏كردند، چه مى‏گفت؟! هرچند برداشت ما از اين نافرمانى علي </w:t>
      </w:r>
      <w:r w:rsidRPr="006F0B90">
        <w:rPr>
          <w:rFonts w:cs="CTraditional Arabic"/>
          <w:rtl/>
        </w:rPr>
        <w:t>س</w:t>
      </w:r>
      <w:r w:rsidRPr="006F0B90">
        <w:rPr>
          <w:rtl/>
        </w:rPr>
        <w:t xml:space="preserve">، سرسختى و عزّتى است كه علي </w:t>
      </w:r>
      <w:r w:rsidRPr="006F0B90">
        <w:rPr>
          <w:rFonts w:cs="CTraditional Arabic"/>
          <w:rtl/>
        </w:rPr>
        <w:t>س</w:t>
      </w:r>
      <w:r w:rsidRPr="006F0B90">
        <w:rPr>
          <w:rtl/>
        </w:rPr>
        <w:t xml:space="preserve"> و ساير مسلمانان نسبت به كفار از خود - عملاً - نشان مى‏دادند.. علي </w:t>
      </w:r>
      <w:r w:rsidRPr="006F0B90">
        <w:rPr>
          <w:rFonts w:cs="CTraditional Arabic"/>
          <w:rtl/>
        </w:rPr>
        <w:t>س</w:t>
      </w:r>
      <w:r w:rsidRPr="006F0B90">
        <w:rPr>
          <w:rtl/>
        </w:rPr>
        <w:t xml:space="preserve"> حاضر نبود كه حق را پاك كند و در برابر سهيل‏بن‏عمرو -همچون عمر </w:t>
      </w:r>
      <w:r w:rsidRPr="006F0B90">
        <w:rPr>
          <w:rFonts w:cs="CTraditional Arabic"/>
          <w:rtl/>
        </w:rPr>
        <w:t>س</w:t>
      </w:r>
      <w:r w:rsidRPr="006F0B90">
        <w:rPr>
          <w:rtl/>
        </w:rPr>
        <w:t xml:space="preserve"> كه به مفاد صلحنامه‏اش معترض بود - ذلّت از خود نشان دهد.. آيا مى‏توان مثل تيجانى ادّعا كرد كه علي </w:t>
      </w:r>
      <w:r w:rsidRPr="006F0B90">
        <w:rPr>
          <w:rFonts w:cs="CTraditional Arabic"/>
          <w:rtl/>
        </w:rPr>
        <w:t>س</w:t>
      </w:r>
      <w:r w:rsidRPr="006F0B90">
        <w:rPr>
          <w:rtl/>
        </w:rPr>
        <w:t xml:space="preserve"> نيز، اوامر پیامبر </w:t>
      </w:r>
      <w:r w:rsidRPr="006F0B90">
        <w:rPr>
          <w:rFonts w:cs="CTraditional Arabic"/>
          <w:rtl/>
        </w:rPr>
        <w:t>ص</w:t>
      </w:r>
      <w:r w:rsidRPr="006F0B90">
        <w:rPr>
          <w:rtl/>
        </w:rPr>
        <w:t xml:space="preserve"> را اطاعت نمى‏كرد؟! خود تيجانى چطور؟! آيا او خود اوامر پیامبر </w:t>
      </w:r>
      <w:r w:rsidRPr="006F0B90">
        <w:rPr>
          <w:rFonts w:cs="CTraditional Arabic"/>
          <w:rtl/>
        </w:rPr>
        <w:t>ص</w:t>
      </w:r>
      <w:r w:rsidRPr="006F0B90">
        <w:rPr>
          <w:rtl/>
        </w:rPr>
        <w:t xml:space="preserve"> را اجرا مى‏كند؟! مسلّماً خير!</w:t>
      </w:r>
      <w:r>
        <w:rPr>
          <w:rFonts w:hint="cs"/>
          <w:rtl/>
        </w:rPr>
        <w:t>.</w:t>
      </w:r>
    </w:p>
    <w:p w:rsidR="00AB6689" w:rsidRDefault="00082CC7" w:rsidP="00862A9B">
      <w:pPr>
        <w:pStyle w:val="a5"/>
        <w:rPr>
          <w:rtl/>
        </w:rPr>
      </w:pPr>
      <w:r w:rsidRPr="006F0B90">
        <w:rPr>
          <w:rtl/>
        </w:rPr>
        <w:t xml:space="preserve">در (ص 132) مى‏گويد: «به نظرم مى‏رسد كه ممكن است، عمربن‏خطّاب شك و ترديد در دل حاضران ايجاد كرد تا آنها گوش به فرمان پیامبر </w:t>
      </w:r>
      <w:r w:rsidRPr="006F0B90">
        <w:rPr>
          <w:rFonts w:cs="CTraditional Arabic"/>
          <w:rtl/>
        </w:rPr>
        <w:t>ص</w:t>
      </w:r>
      <w:r w:rsidRPr="006F0B90">
        <w:rPr>
          <w:rtl/>
        </w:rPr>
        <w:t xml:space="preserve"> ندهند!».</w:t>
      </w:r>
    </w:p>
    <w:p w:rsidR="00AB6689" w:rsidRDefault="00082CC7" w:rsidP="00862A9B">
      <w:pPr>
        <w:pStyle w:val="a5"/>
        <w:rPr>
          <w:rtl/>
        </w:rPr>
      </w:pPr>
      <w:r w:rsidRPr="006F0B90">
        <w:rPr>
          <w:rtl/>
        </w:rPr>
        <w:t>قبل از جواب، به تيجانى مى‏گوييم: و به نظرم مى‏رسد - و بلكه مطمئن هستم - شيطان و شاگردانش، در دل تيجانى وسوسه ايجاد كرده‏اند كه چنين اراجيفى را بنويسد و پابه‏پاى آنها قدم بردارد و در دل مسلمانان شك و ترديد و بغض و كينه ايجاد كند!!</w:t>
      </w:r>
      <w:r>
        <w:rPr>
          <w:rFonts w:hint="cs"/>
          <w:rtl/>
        </w:rPr>
        <w:t>.</w:t>
      </w:r>
    </w:p>
    <w:p w:rsidR="00AB6689" w:rsidRDefault="00082CC7" w:rsidP="00862A9B">
      <w:pPr>
        <w:pStyle w:val="a5"/>
        <w:rPr>
          <w:rtl/>
        </w:rPr>
      </w:pPr>
      <w:r w:rsidRPr="006F0B90">
        <w:rPr>
          <w:rtl/>
        </w:rPr>
        <w:t xml:space="preserve">اين سخن تيجانى بدين معناست كه اعتراض عمر </w:t>
      </w:r>
      <w:r w:rsidRPr="006F0B90">
        <w:rPr>
          <w:rFonts w:cs="CTraditional Arabic"/>
          <w:rtl/>
        </w:rPr>
        <w:t>س</w:t>
      </w:r>
      <w:r w:rsidRPr="006F0B90">
        <w:rPr>
          <w:rtl/>
        </w:rPr>
        <w:t xml:space="preserve"> موجب شد كه حاضران و از جمله على و أبوذر و مقداد و سلمان و...، به فرمان پیامبر </w:t>
      </w:r>
      <w:r w:rsidRPr="006F0B90">
        <w:rPr>
          <w:rFonts w:cs="CTraditional Arabic"/>
          <w:rtl/>
        </w:rPr>
        <w:t>ص</w:t>
      </w:r>
      <w:r w:rsidRPr="006F0B90">
        <w:rPr>
          <w:rtl/>
        </w:rPr>
        <w:t xml:space="preserve"> گوش فراندهند! اگر ماركسيستهاى ملحد، اين مطلب را مى‏نوشتند، مى‏گفتيم: اين شيّادان و دروغگويان مى‏خواهند ثابت كنند كه مسلمانها تابع عمر </w:t>
      </w:r>
      <w:r w:rsidRPr="006F0B90">
        <w:rPr>
          <w:rFonts w:cs="CTraditional Arabic"/>
          <w:rtl/>
        </w:rPr>
        <w:t>س</w:t>
      </w:r>
      <w:r w:rsidRPr="006F0B90">
        <w:rPr>
          <w:rtl/>
        </w:rPr>
        <w:t xml:space="preserve"> بوده‏اند؛ نه پیامبر </w:t>
      </w:r>
      <w:r w:rsidRPr="006F0B90">
        <w:rPr>
          <w:rFonts w:cs="CTraditional Arabic"/>
          <w:rtl/>
        </w:rPr>
        <w:t>ص</w:t>
      </w:r>
      <w:r w:rsidRPr="006F0B90">
        <w:rPr>
          <w:rtl/>
        </w:rPr>
        <w:t xml:space="preserve">! ولى اكنون چه مى‏توان گفت كه اين تيجانى و علماى قم هستند كه اين اراجيف را به نام اسلام ناب محمّدى! - كه پاكتر و دورتر از اينهاست - پخش و تكثير مى‏كنند! قطعاً و يقيناً كار تيجانى و همكارانش - به قول يكى از برادران آگاه تشيّع كه در روزنامه «كيهان»، اعتراض نوشته بود- از كار سلمان رشدى، به مراتب بدتر است! زيرا سلمان رشدى و امثالش، با داشتن پايگاهى مشخّص بر عليه اسلام، با رسول خدا </w:t>
      </w:r>
      <w:r w:rsidRPr="006F0B90">
        <w:rPr>
          <w:rFonts w:cs="CTraditional Arabic"/>
          <w:rtl/>
        </w:rPr>
        <w:t>ص</w:t>
      </w:r>
      <w:r w:rsidRPr="006F0B90">
        <w:rPr>
          <w:rtl/>
        </w:rPr>
        <w:t xml:space="preserve"> و اصحاب و همسرانش رويارو شده، ولى كار تيجانى و علماى قم، ب</w:t>
      </w:r>
      <w:r>
        <w:rPr>
          <w:rtl/>
        </w:rPr>
        <w:t>ه نام «اسلام ناب محمّدى» است!!.</w:t>
      </w:r>
    </w:p>
    <w:p w:rsidR="00AB6689" w:rsidRDefault="00082CC7" w:rsidP="00862A9B">
      <w:pPr>
        <w:pStyle w:val="a5"/>
        <w:rPr>
          <w:rtl/>
        </w:rPr>
      </w:pPr>
      <w:r w:rsidRPr="006F0B90">
        <w:rPr>
          <w:rtl/>
        </w:rPr>
        <w:t xml:space="preserve">در اينجا ناچاريم، كمى درباره اعتراض عمر </w:t>
      </w:r>
      <w:r w:rsidRPr="006F0B90">
        <w:rPr>
          <w:rFonts w:cs="CTraditional Arabic"/>
          <w:rtl/>
        </w:rPr>
        <w:t>س</w:t>
      </w:r>
      <w:r w:rsidRPr="006F0B90">
        <w:rPr>
          <w:rtl/>
        </w:rPr>
        <w:t xml:space="preserve"> توضيح دهيم، سپس استدلال تيجانى را با قرآن تطبيق دهيم تا حقيقت روشن شود:</w:t>
      </w:r>
    </w:p>
    <w:p w:rsidR="00AB6689" w:rsidRDefault="00082CC7" w:rsidP="00862A9B">
      <w:pPr>
        <w:pStyle w:val="a5"/>
        <w:rPr>
          <w:rtl/>
        </w:rPr>
      </w:pPr>
      <w:r w:rsidRPr="006F0B90">
        <w:rPr>
          <w:rtl/>
        </w:rPr>
        <w:t xml:space="preserve">همانگونه كه از آيات قرآن و احاديث پیامبر </w:t>
      </w:r>
      <w:r w:rsidRPr="006F0B90">
        <w:rPr>
          <w:rFonts w:cs="CTraditional Arabic"/>
          <w:rtl/>
        </w:rPr>
        <w:t>ص</w:t>
      </w:r>
      <w:r w:rsidRPr="006F0B90">
        <w:rPr>
          <w:rtl/>
        </w:rPr>
        <w:t xml:space="preserve"> و گزارشهاى موثّق تاريخى برمى‏آيد، رابطه پیامبر </w:t>
      </w:r>
      <w:r w:rsidRPr="006F0B90">
        <w:rPr>
          <w:rFonts w:cs="CTraditional Arabic"/>
          <w:rtl/>
        </w:rPr>
        <w:t>ص</w:t>
      </w:r>
      <w:r w:rsidRPr="006F0B90">
        <w:rPr>
          <w:rtl/>
        </w:rPr>
        <w:t xml:space="preserve"> با اصحابش به گونه‏اى بود و آنها را طورى تربيت كرده بود كه مقلّد صرف نباشند و سليقه‏ها و نظرات شخصى پیامبر </w:t>
      </w:r>
      <w:r w:rsidRPr="006F0B90">
        <w:rPr>
          <w:rFonts w:cs="CTraditional Arabic"/>
          <w:rtl/>
        </w:rPr>
        <w:t>ص</w:t>
      </w:r>
      <w:r w:rsidRPr="006F0B90">
        <w:rPr>
          <w:rtl/>
        </w:rPr>
        <w:t xml:space="preserve"> را - در امورى كه شامل وحى نمى‏شد - مورد تحليل و بررسى قرار دهند.. آنها را طورى پرورش داده بود كه مطيع محض وحى الهى، ولى در برابر آراء و نظرات خودش، حقّ اظهار نظر داشته باشند؛ چنانچه مى‏فرمايد:</w:t>
      </w:r>
    </w:p>
    <w:p w:rsidR="00082CC7" w:rsidRPr="006F0B90" w:rsidRDefault="00082CC7" w:rsidP="00B27AB0">
      <w:pPr>
        <w:pStyle w:val="PlainText"/>
        <w:rPr>
          <w:rFonts w:ascii="Times New Roman" w:hAnsi="Times New Roman"/>
          <w:rtl/>
        </w:rPr>
      </w:pPr>
      <w:r>
        <w:rPr>
          <w:rFonts w:ascii="Times New Roman" w:hAnsi="Times New Roman" w:cs="Traditional Arabic" w:hint="cs"/>
          <w:rtl/>
        </w:rPr>
        <w:t>﴿</w:t>
      </w:r>
      <w:r w:rsidR="00AB6689" w:rsidRPr="00862A9B">
        <w:rPr>
          <w:rStyle w:val="Char3"/>
          <w:rtl/>
        </w:rPr>
        <w:t>وَشَاوِر</w:t>
      </w:r>
      <w:r w:rsidR="00AB6689" w:rsidRPr="00862A9B">
        <w:rPr>
          <w:rStyle w:val="Char3"/>
          <w:rFonts w:hint="cs"/>
          <w:rtl/>
        </w:rPr>
        <w:t>ۡهُمۡ</w:t>
      </w:r>
      <w:r w:rsidR="00AB6689" w:rsidRPr="00862A9B">
        <w:rPr>
          <w:rStyle w:val="Char3"/>
          <w:rtl/>
        </w:rPr>
        <w:t xml:space="preserve"> </w:t>
      </w:r>
      <w:r w:rsidR="00AB6689" w:rsidRPr="00862A9B">
        <w:rPr>
          <w:rStyle w:val="Char3"/>
          <w:rFonts w:hint="cs"/>
          <w:rtl/>
        </w:rPr>
        <w:t>فِي</w:t>
      </w:r>
      <w:r w:rsidR="00AB6689" w:rsidRPr="00862A9B">
        <w:rPr>
          <w:rStyle w:val="Char3"/>
          <w:rtl/>
        </w:rPr>
        <w:t xml:space="preserve"> </w:t>
      </w:r>
      <w:r w:rsidR="00AB6689" w:rsidRPr="00862A9B">
        <w:rPr>
          <w:rStyle w:val="Char3"/>
          <w:rFonts w:hint="cs"/>
          <w:rtl/>
        </w:rPr>
        <w:t>ٱلۡأَمۡرِ</w:t>
      </w:r>
      <w:r>
        <w:rPr>
          <w:rFonts w:ascii="Times New Roman" w:hAnsi="Times New Roman" w:cs="Traditional Arabic" w:hint="cs"/>
          <w:rtl/>
        </w:rPr>
        <w:t>﴾</w:t>
      </w:r>
      <w:r>
        <w:rPr>
          <w:rFonts w:ascii="Times New Roman" w:hAnsi="Times New Roman" w:hint="cs"/>
          <w:rtl/>
        </w:rPr>
        <w:t xml:space="preserve"> </w:t>
      </w:r>
      <w:r w:rsidR="00AB6689" w:rsidRPr="00862A9B">
        <w:rPr>
          <w:rStyle w:val="Char4"/>
          <w:rtl/>
        </w:rPr>
        <w:t>[آل</w:t>
      </w:r>
      <w:r w:rsidR="00AB6689" w:rsidRPr="00862A9B">
        <w:rPr>
          <w:rStyle w:val="Char4"/>
          <w:rFonts w:hint="cs"/>
          <w:rtl/>
        </w:rPr>
        <w:t>‌</w:t>
      </w:r>
      <w:r w:rsidRPr="00862A9B">
        <w:rPr>
          <w:rStyle w:val="Char4"/>
          <w:rtl/>
        </w:rPr>
        <w:t>عمران: ١٥٩]</w:t>
      </w:r>
      <w:r w:rsidRPr="00B938F1">
        <w:rPr>
          <w:rFonts w:ascii="Times New Roman" w:hAnsi="Times New Roman" w:hint="cs"/>
          <w:rtl/>
        </w:rPr>
        <w:t>.</w:t>
      </w:r>
    </w:p>
    <w:p w:rsidR="00082CC7" w:rsidRPr="006F0B90" w:rsidRDefault="00082CC7" w:rsidP="00862A9B">
      <w:pPr>
        <w:pStyle w:val="a5"/>
      </w:pPr>
      <w:r w:rsidRPr="006F0B90">
        <w:rPr>
          <w:rtl/>
        </w:rPr>
        <w:t xml:space="preserve"> </w:t>
      </w:r>
      <w:r>
        <w:rPr>
          <w:rFonts w:cs="Traditional Arabic" w:hint="cs"/>
          <w:rtl/>
        </w:rPr>
        <w:t>«</w:t>
      </w:r>
      <w:r w:rsidRPr="00B938F1">
        <w:rPr>
          <w:rtl/>
        </w:rPr>
        <w:t>(اى پيامبر!) در تمام امور با يارانت مشورت كن!</w:t>
      </w:r>
      <w:r>
        <w:rPr>
          <w:rFonts w:cs="Traditional Arabic" w:hint="cs"/>
          <w:rtl/>
        </w:rPr>
        <w:t>»</w:t>
      </w:r>
      <w:r w:rsidRPr="006F0B90">
        <w:rPr>
          <w:rtl/>
        </w:rPr>
        <w:t>.</w:t>
      </w:r>
    </w:p>
    <w:p w:rsidR="00AB6689" w:rsidRDefault="00082CC7" w:rsidP="00862A9B">
      <w:pPr>
        <w:pStyle w:val="a5"/>
        <w:rPr>
          <w:rtl/>
        </w:rPr>
      </w:pPr>
      <w:r w:rsidRPr="006F0B90">
        <w:rPr>
          <w:rtl/>
        </w:rPr>
        <w:t>پر واضح است كه اگر براى قضيّه‏اى، آيه و حكمى الهى موجود بود، ديگر مشورت معنى نداشت و هيچ يك از آنها، حقّ اختيار و اظهارنظر نداشت! بنابراين، مشورت براى امورى بوده كه نصّى نازل نشده باشد و اين هم، بدين معنى است كه اصحاب، آراى مختلف خود را مطرح كرده و رايزنى مى‏نمودند، و روشن است كه در مشورتهايشان، آراء و سليقه‏هاى مختلف و احي</w:t>
      </w:r>
      <w:r>
        <w:rPr>
          <w:rtl/>
        </w:rPr>
        <w:t>اناً متفاوت هم وجود خواهد داشت.</w:t>
      </w:r>
    </w:p>
    <w:p w:rsidR="00AB6689" w:rsidRDefault="00082CC7" w:rsidP="00862A9B">
      <w:pPr>
        <w:pStyle w:val="a5"/>
        <w:numPr>
          <w:ilvl w:val="0"/>
          <w:numId w:val="14"/>
        </w:numPr>
        <w:ind w:left="641" w:hanging="357"/>
        <w:rPr>
          <w:rtl/>
        </w:rPr>
      </w:pPr>
      <w:r w:rsidRPr="006F0B90">
        <w:rPr>
          <w:rtl/>
        </w:rPr>
        <w:t xml:space="preserve">چنانكه در جنگ احد مى‏بينيم كه پیامبر </w:t>
      </w:r>
      <w:r w:rsidRPr="006F0B90">
        <w:rPr>
          <w:rFonts w:cs="CTraditional Arabic"/>
          <w:rtl/>
        </w:rPr>
        <w:t>ص</w:t>
      </w:r>
      <w:r w:rsidRPr="006F0B90">
        <w:rPr>
          <w:rtl/>
        </w:rPr>
        <w:t xml:space="preserve"> با يارانش مشورت كرد و رأى اكثريّت را - هرچند برخلاف نظر خودش بود - پذيرفت! پیامبر </w:t>
      </w:r>
      <w:r w:rsidRPr="006F0B90">
        <w:rPr>
          <w:rFonts w:cs="CTraditional Arabic"/>
          <w:rtl/>
        </w:rPr>
        <w:t>ص</w:t>
      </w:r>
      <w:r w:rsidRPr="006F0B90">
        <w:rPr>
          <w:rtl/>
        </w:rPr>
        <w:t xml:space="preserve"> نظرش اين بود كه از مدينه خارج نشوند و در شهر دفاع كنند، امّا بيشتر يارانش به بيرون رفتن و استقبال دشمن در خارج از شهر، رأى دادند و پیامبر </w:t>
      </w:r>
      <w:r w:rsidRPr="006F0B90">
        <w:rPr>
          <w:rFonts w:cs="CTraditional Arabic"/>
          <w:rtl/>
        </w:rPr>
        <w:t>ص</w:t>
      </w:r>
      <w:r w:rsidRPr="006F0B90">
        <w:rPr>
          <w:rtl/>
        </w:rPr>
        <w:t xml:space="preserve"> هم پذيرفت</w:t>
      </w:r>
      <w:r w:rsidRPr="00226719">
        <w:rPr>
          <w:rStyle w:val="FootnoteReference"/>
          <w:rFonts w:ascii="B Lotus" w:hAnsi="B Lotus"/>
          <w:b/>
          <w:bCs/>
          <w:sz w:val="24"/>
          <w:szCs w:val="24"/>
          <w:rtl/>
        </w:rPr>
        <w:footnoteReference w:id="373"/>
      </w:r>
      <w:r>
        <w:rPr>
          <w:rFonts w:hint="cs"/>
          <w:rtl/>
        </w:rPr>
        <w:t>.</w:t>
      </w:r>
    </w:p>
    <w:p w:rsidR="00AB6689" w:rsidRDefault="00082CC7" w:rsidP="00862A9B">
      <w:pPr>
        <w:pStyle w:val="a5"/>
        <w:numPr>
          <w:ilvl w:val="0"/>
          <w:numId w:val="14"/>
        </w:numPr>
        <w:ind w:left="641" w:hanging="357"/>
        <w:rPr>
          <w:rtl/>
        </w:rPr>
      </w:pPr>
      <w:r w:rsidRPr="006F0B90">
        <w:rPr>
          <w:rtl/>
        </w:rPr>
        <w:t>در غزوه بدر نيز مشهور است كه در مورد جنگ با مشركين، رأى خود را اعلام نمود و بيشتر اصحاب نيز، رأى او را پسنديدند و جنگ با قريش را تأييد كردند و طورى كه تاريخ آورده است، ابتدا أبوبكر و سپس عمر و بعد از او مقداد و عموم اصحاب، جنگ را تصويب كردند</w:t>
      </w:r>
      <w:r w:rsidRPr="00226719">
        <w:rPr>
          <w:rStyle w:val="FootnoteReference"/>
          <w:rFonts w:ascii="B Lotus" w:hAnsi="B Lotus"/>
          <w:b/>
          <w:bCs/>
          <w:sz w:val="24"/>
          <w:szCs w:val="24"/>
          <w:rtl/>
        </w:rPr>
        <w:footnoteReference w:id="374"/>
      </w:r>
      <w:r>
        <w:rPr>
          <w:rFonts w:hint="cs"/>
          <w:rtl/>
        </w:rPr>
        <w:t>.</w:t>
      </w:r>
    </w:p>
    <w:p w:rsidR="00AB6689" w:rsidRDefault="00082CC7" w:rsidP="00862A9B">
      <w:pPr>
        <w:pStyle w:val="a5"/>
        <w:numPr>
          <w:ilvl w:val="0"/>
          <w:numId w:val="14"/>
        </w:numPr>
        <w:ind w:left="641" w:hanging="357"/>
        <w:rPr>
          <w:rtl/>
        </w:rPr>
      </w:pPr>
      <w:r w:rsidRPr="006F0B90">
        <w:rPr>
          <w:rtl/>
        </w:rPr>
        <w:t xml:space="preserve">باز هم در بدر بود كه مسلمانان - بنا به دستور پیامبر </w:t>
      </w:r>
      <w:r w:rsidRPr="006F0B90">
        <w:rPr>
          <w:rFonts w:cs="CTraditional Arabic"/>
          <w:rtl/>
        </w:rPr>
        <w:t>ص</w:t>
      </w:r>
      <w:r w:rsidRPr="006F0B90">
        <w:rPr>
          <w:rtl/>
        </w:rPr>
        <w:t xml:space="preserve"> - در موقعيّت چاههاى بدر، روى اوّلين چاه خيمه مى‏زنند، امّا يكى از صحابه به نام «حباب‏بن منذر» كه به تاكتيكهاى جنگى وارد بود، عرض كرد: «اى رسول خدا! اينكه در اينجا بايد موضع بگيريم، وحى و امر خداست، يا نظر خودتان؟! اگر وحى است كه ما شنيديم و اطاعت كرديم و اگر نظر شماست، ما هم نظرى داريم!». پیامبر </w:t>
      </w:r>
      <w:r w:rsidRPr="006F0B90">
        <w:rPr>
          <w:rFonts w:cs="CTraditional Arabic"/>
          <w:rtl/>
        </w:rPr>
        <w:t>ص</w:t>
      </w:r>
      <w:r w:rsidRPr="006F0B90">
        <w:rPr>
          <w:rtl/>
        </w:rPr>
        <w:t xml:space="preserve"> فرمود: امر خدا نيست و رأى خودم است! حباب گفت: پس بايد تمام چاهها را پشت جبهه خود قرار دهيم تا دشمنان به آب آن دسترسى نداشته باشند و از اين لحاظ محروم باشند! پیامبر </w:t>
      </w:r>
      <w:r w:rsidRPr="006F0B90">
        <w:rPr>
          <w:rFonts w:cs="CTraditional Arabic"/>
          <w:rtl/>
        </w:rPr>
        <w:t>ص</w:t>
      </w:r>
      <w:r w:rsidRPr="006F0B90">
        <w:rPr>
          <w:rtl/>
        </w:rPr>
        <w:t xml:space="preserve"> فرمود: آرى! همين كار را مى‏كنيم!</w:t>
      </w:r>
      <w:r w:rsidRPr="00226719">
        <w:rPr>
          <w:rStyle w:val="FootnoteReference"/>
          <w:rFonts w:ascii="B Lotus" w:hAnsi="B Lotus"/>
          <w:b/>
          <w:bCs/>
          <w:sz w:val="24"/>
          <w:szCs w:val="24"/>
          <w:rtl/>
        </w:rPr>
        <w:footnoteReference w:id="375"/>
      </w:r>
      <w:r>
        <w:rPr>
          <w:rFonts w:hint="cs"/>
          <w:rtl/>
        </w:rPr>
        <w:t>.</w:t>
      </w:r>
    </w:p>
    <w:p w:rsidR="00AB6689" w:rsidRDefault="00082CC7" w:rsidP="00862A9B">
      <w:pPr>
        <w:pStyle w:val="a5"/>
        <w:numPr>
          <w:ilvl w:val="0"/>
          <w:numId w:val="14"/>
        </w:numPr>
        <w:ind w:left="641" w:hanging="357"/>
        <w:rPr>
          <w:rtl/>
        </w:rPr>
      </w:pPr>
      <w:r w:rsidRPr="006F0B90">
        <w:rPr>
          <w:rtl/>
        </w:rPr>
        <w:t xml:space="preserve">يا در مورد اسراى بدر نيز، با يارانش مشورت مى‏كند، و بالاخره نظر أبوبكر </w:t>
      </w:r>
      <w:r w:rsidRPr="006F0B90">
        <w:rPr>
          <w:rFonts w:cs="CTraditional Arabic"/>
          <w:rtl/>
        </w:rPr>
        <w:t>س</w:t>
      </w:r>
      <w:r w:rsidRPr="006F0B90">
        <w:rPr>
          <w:rtl/>
        </w:rPr>
        <w:t xml:space="preserve"> را مى‏پذيرد و نظر عمر </w:t>
      </w:r>
      <w:r w:rsidRPr="006F0B90">
        <w:rPr>
          <w:rFonts w:cs="CTraditional Arabic"/>
          <w:rtl/>
        </w:rPr>
        <w:t>س</w:t>
      </w:r>
      <w:r w:rsidRPr="006F0B90">
        <w:rPr>
          <w:rtl/>
        </w:rPr>
        <w:t xml:space="preserve"> را نمى‏پسندد كه خدا با آياتى نظر عمر </w:t>
      </w:r>
      <w:r w:rsidRPr="006F0B90">
        <w:rPr>
          <w:rFonts w:cs="CTraditional Arabic"/>
          <w:rtl/>
        </w:rPr>
        <w:t>س</w:t>
      </w:r>
      <w:r w:rsidRPr="006F0B90">
        <w:rPr>
          <w:rtl/>
        </w:rPr>
        <w:t xml:space="preserve"> را تأييد مى‏كند!</w:t>
      </w:r>
      <w:r w:rsidRPr="00226719">
        <w:rPr>
          <w:rStyle w:val="FootnoteReference"/>
          <w:rFonts w:ascii="B Lotus" w:hAnsi="B Lotus"/>
          <w:b/>
          <w:bCs/>
          <w:sz w:val="24"/>
          <w:szCs w:val="24"/>
          <w:rtl/>
        </w:rPr>
        <w:footnoteReference w:id="376"/>
      </w:r>
      <w:r>
        <w:rPr>
          <w:rFonts w:hint="cs"/>
          <w:rtl/>
        </w:rPr>
        <w:t>.</w:t>
      </w:r>
    </w:p>
    <w:p w:rsidR="00082CC7" w:rsidRDefault="00082CC7" w:rsidP="00862A9B">
      <w:pPr>
        <w:pStyle w:val="a5"/>
        <w:numPr>
          <w:ilvl w:val="0"/>
          <w:numId w:val="14"/>
        </w:numPr>
        <w:ind w:left="641" w:hanging="357"/>
        <w:rPr>
          <w:rtl/>
        </w:rPr>
      </w:pPr>
      <w:r w:rsidRPr="006F0B90">
        <w:rPr>
          <w:rtl/>
        </w:rPr>
        <w:t xml:space="preserve">نمونه ديگر در جنگ مؤته، پیامبر </w:t>
      </w:r>
      <w:r w:rsidRPr="006F0B90">
        <w:rPr>
          <w:rFonts w:cs="CTraditional Arabic"/>
          <w:rtl/>
        </w:rPr>
        <w:t>ص</w:t>
      </w:r>
      <w:r w:rsidRPr="006F0B90">
        <w:rPr>
          <w:rtl/>
        </w:rPr>
        <w:t xml:space="preserve"> سه فرمانده را انتخاب مى‏كند: جعفربن أبى‏طالب، زيدبن حارثه، عبداللّه‏بن رواحه - رضى اللّه عنهم - كه اگر اوّلى شيهد شد، مسلمانان دومى را به فرماندهى بگيرند و اگر او نيز شهيد شد، سومى فرماندهى را به دست بگيرد، و اگر او نيز به شهادت رسيد، خودشان يكى را انتخاب كنند!.. و همين هم شد! هرسه شهيد شدند، و مردم اكثراً به خالدبن وليد </w:t>
      </w:r>
      <w:r w:rsidRPr="006F0B90">
        <w:rPr>
          <w:rFonts w:cs="CTraditional Arabic"/>
          <w:rtl/>
        </w:rPr>
        <w:t>س</w:t>
      </w:r>
      <w:r w:rsidRPr="006F0B90">
        <w:rPr>
          <w:rtl/>
        </w:rPr>
        <w:t xml:space="preserve"> رأى دادند و او فرمانده گرديد</w:t>
      </w:r>
      <w:r w:rsidRPr="00226719">
        <w:rPr>
          <w:rStyle w:val="FootnoteReference"/>
          <w:rFonts w:ascii="B Lotus" w:hAnsi="B Lotus"/>
          <w:b/>
          <w:bCs/>
          <w:sz w:val="24"/>
          <w:szCs w:val="24"/>
        </w:rPr>
        <w:footnoteReference w:id="377"/>
      </w:r>
      <w:r>
        <w:rPr>
          <w:rFonts w:hint="cs"/>
          <w:rtl/>
        </w:rPr>
        <w:t>.</w:t>
      </w:r>
    </w:p>
    <w:p w:rsidR="00082CC7" w:rsidRDefault="00082CC7" w:rsidP="00862A9B">
      <w:pPr>
        <w:pStyle w:val="a5"/>
        <w:numPr>
          <w:ilvl w:val="0"/>
          <w:numId w:val="14"/>
        </w:numPr>
        <w:ind w:left="641" w:hanging="357"/>
        <w:rPr>
          <w:rtl/>
        </w:rPr>
      </w:pPr>
      <w:r w:rsidRPr="006F0B90">
        <w:rPr>
          <w:rtl/>
        </w:rPr>
        <w:t>يا در مورد جنگ احزاب - كه خندق هم مى‏گويند - باز هم با يارانش مشورت مى‏كند و براى كيفيّت دفاع از شهر، از آنها نظرخواهى مى‏نمايد كه اكثريّت به رأى سلمان فارسى‏</w:t>
      </w:r>
      <w:r w:rsidRPr="006F0B90">
        <w:rPr>
          <w:rFonts w:cs="CTraditional Arabic"/>
          <w:rtl/>
        </w:rPr>
        <w:t>س</w:t>
      </w:r>
      <w:r w:rsidRPr="006F0B90">
        <w:rPr>
          <w:rtl/>
        </w:rPr>
        <w:t xml:space="preserve"> مبنى بر كندن خندق رضايت نشان دادند و همين كار را هم كردند</w:t>
      </w:r>
      <w:r w:rsidRPr="00226719">
        <w:rPr>
          <w:rStyle w:val="FootnoteReference"/>
          <w:rFonts w:ascii="B Lotus" w:hAnsi="B Lotus"/>
          <w:b/>
          <w:bCs/>
          <w:sz w:val="24"/>
          <w:szCs w:val="24"/>
          <w:rtl/>
        </w:rPr>
        <w:footnoteReference w:id="378"/>
      </w:r>
      <w:r>
        <w:rPr>
          <w:rFonts w:hint="cs"/>
          <w:rtl/>
        </w:rPr>
        <w:t>.</w:t>
      </w:r>
    </w:p>
    <w:p w:rsidR="00AB6689" w:rsidRDefault="00082CC7" w:rsidP="00862A9B">
      <w:pPr>
        <w:pStyle w:val="a5"/>
        <w:rPr>
          <w:rtl/>
        </w:rPr>
      </w:pPr>
      <w:r w:rsidRPr="006F0B90">
        <w:rPr>
          <w:rtl/>
        </w:rPr>
        <w:t xml:space="preserve">آرى! پیامبر </w:t>
      </w:r>
      <w:r w:rsidRPr="006F0B90">
        <w:rPr>
          <w:rFonts w:cs="CTraditional Arabic"/>
          <w:rtl/>
        </w:rPr>
        <w:t>ص</w:t>
      </w:r>
      <w:r w:rsidRPr="006F0B90">
        <w:rPr>
          <w:rtl/>
        </w:rPr>
        <w:t xml:space="preserve"> اين چنين، به يارانش شخصيّت مى‏داد و از آنها مى‏خواست كه نظرشان را مطرح كنند.. وقتى كه پیامبر </w:t>
      </w:r>
      <w:r w:rsidRPr="006F0B90">
        <w:rPr>
          <w:rFonts w:cs="CTraditional Arabic"/>
          <w:rtl/>
        </w:rPr>
        <w:t>ص</w:t>
      </w:r>
      <w:r w:rsidRPr="006F0B90">
        <w:rPr>
          <w:rtl/>
        </w:rPr>
        <w:t xml:space="preserve"> - بنا به دستور خداوند - با اصحابش مشورت مى‏كند و به آنها اجازه اظهارنظر داده مى‏شود، واضح است كه آنها نيز - آنگونه كه از پيامبرشان تعليم يافته بودند - در امور مربوطه، نظرات خود را بيان مى‏كردند واين است كه خداوند در موردشان مى‏فرمايد:</w:t>
      </w:r>
    </w:p>
    <w:p w:rsidR="00AB6689" w:rsidRDefault="00082CC7" w:rsidP="00B27AB0">
      <w:pPr>
        <w:pStyle w:val="PlainText"/>
        <w:rPr>
          <w:rFonts w:ascii="Times New Roman" w:hAnsi="Times New Roman"/>
          <w:rtl/>
        </w:rPr>
      </w:pPr>
      <w:r>
        <w:rPr>
          <w:rFonts w:ascii="Times New Roman" w:hAnsi="Times New Roman" w:cs="Traditional Arabic" w:hint="cs"/>
          <w:rtl/>
        </w:rPr>
        <w:t>﴿</w:t>
      </w:r>
      <w:r w:rsidR="00AB6689" w:rsidRPr="00862A9B">
        <w:rPr>
          <w:rStyle w:val="Char3"/>
          <w:rtl/>
        </w:rPr>
        <w:t>وَأَم</w:t>
      </w:r>
      <w:r w:rsidR="00AB6689" w:rsidRPr="00862A9B">
        <w:rPr>
          <w:rStyle w:val="Char3"/>
          <w:rFonts w:hint="cs"/>
          <w:rtl/>
        </w:rPr>
        <w:t>ۡرُهُمۡ</w:t>
      </w:r>
      <w:r w:rsidR="00AB6689" w:rsidRPr="00862A9B">
        <w:rPr>
          <w:rStyle w:val="Char3"/>
          <w:rtl/>
        </w:rPr>
        <w:t xml:space="preserve"> </w:t>
      </w:r>
      <w:r w:rsidR="00AB6689" w:rsidRPr="00862A9B">
        <w:rPr>
          <w:rStyle w:val="Char3"/>
          <w:rFonts w:hint="cs"/>
          <w:rtl/>
        </w:rPr>
        <w:t>شُورَىٰ</w:t>
      </w:r>
      <w:r w:rsidR="00AB6689" w:rsidRPr="00862A9B">
        <w:rPr>
          <w:rStyle w:val="Char3"/>
          <w:rtl/>
        </w:rPr>
        <w:t xml:space="preserve"> </w:t>
      </w:r>
      <w:r w:rsidR="00AB6689" w:rsidRPr="00862A9B">
        <w:rPr>
          <w:rStyle w:val="Char3"/>
          <w:rFonts w:hint="cs"/>
          <w:rtl/>
        </w:rPr>
        <w:t>بَيۡنَهُمۡ</w:t>
      </w:r>
      <w:r>
        <w:rPr>
          <w:rFonts w:ascii="Times New Roman" w:hAnsi="Times New Roman" w:cs="Traditional Arabic" w:hint="cs"/>
          <w:rtl/>
        </w:rPr>
        <w:t>﴾</w:t>
      </w:r>
      <w:r>
        <w:rPr>
          <w:rFonts w:ascii="Times New Roman" w:hAnsi="Times New Roman" w:hint="cs"/>
          <w:rtl/>
        </w:rPr>
        <w:t xml:space="preserve"> </w:t>
      </w:r>
      <w:r w:rsidRPr="00862A9B">
        <w:rPr>
          <w:rStyle w:val="Char4"/>
          <w:rtl/>
        </w:rPr>
        <w:t>[الشورى: ٣٨]</w:t>
      </w:r>
      <w:r>
        <w:rPr>
          <w:rFonts w:ascii="Times New Roman" w:hAnsi="Times New Roman" w:hint="cs"/>
          <w:rtl/>
        </w:rPr>
        <w:t>.</w:t>
      </w:r>
    </w:p>
    <w:p w:rsidR="00082CC7" w:rsidRPr="006F0B90" w:rsidRDefault="00082CC7" w:rsidP="00862A9B">
      <w:pPr>
        <w:pStyle w:val="a5"/>
      </w:pPr>
      <w:r>
        <w:rPr>
          <w:rFonts w:cs="Traditional Arabic" w:hint="cs"/>
          <w:rtl/>
        </w:rPr>
        <w:t>«</w:t>
      </w:r>
      <w:r w:rsidRPr="00B938F1">
        <w:rPr>
          <w:rtl/>
        </w:rPr>
        <w:t>حكم و كارشان در بين خودشان، به صورت شورا مى‏باشد</w:t>
      </w:r>
      <w:r>
        <w:rPr>
          <w:rFonts w:cs="Traditional Arabic" w:hint="cs"/>
          <w:rtl/>
        </w:rPr>
        <w:t>»</w:t>
      </w:r>
      <w:r w:rsidRPr="006F0B90">
        <w:rPr>
          <w:rtl/>
        </w:rPr>
        <w:t>.</w:t>
      </w:r>
    </w:p>
    <w:p w:rsidR="00AB6689" w:rsidRDefault="00082CC7" w:rsidP="00862A9B">
      <w:pPr>
        <w:pStyle w:val="a5"/>
        <w:rPr>
          <w:rtl/>
        </w:rPr>
      </w:pPr>
      <w:r w:rsidRPr="006F0B90">
        <w:rPr>
          <w:rtl/>
        </w:rPr>
        <w:t xml:space="preserve">حال، با توجّه به اين حقايق - همانگونه كه گفتيم - عمر </w:t>
      </w:r>
      <w:r w:rsidRPr="006F0B90">
        <w:rPr>
          <w:rFonts w:cs="CTraditional Arabic"/>
          <w:rtl/>
        </w:rPr>
        <w:t>س</w:t>
      </w:r>
      <w:r w:rsidRPr="006F0B90">
        <w:rPr>
          <w:rtl/>
        </w:rPr>
        <w:t xml:space="preserve"> به تصوّر اينكه پیامبر </w:t>
      </w:r>
      <w:r w:rsidRPr="006F0B90">
        <w:rPr>
          <w:rFonts w:cs="CTraditional Arabic"/>
          <w:rtl/>
        </w:rPr>
        <w:t>ص</w:t>
      </w:r>
      <w:r w:rsidRPr="006F0B90">
        <w:rPr>
          <w:rtl/>
        </w:rPr>
        <w:t xml:space="preserve"> بنا بر رأى و نظريه خود، اين صلح را با آن مواردش كه ظاهراً به ضرر مسلمانان بود، پذيرفته و بر او تحميل شده است، معترض بود؛ زيرا پیامبر </w:t>
      </w:r>
      <w:r w:rsidRPr="006F0B90">
        <w:rPr>
          <w:rFonts w:cs="CTraditional Arabic"/>
          <w:rtl/>
        </w:rPr>
        <w:t>ص</w:t>
      </w:r>
      <w:r w:rsidRPr="006F0B90">
        <w:rPr>
          <w:rtl/>
        </w:rPr>
        <w:t xml:space="preserve"> قبل از اينكه از مدينه به مكّه حركت كند، به مسلمانان - با خوابى كه ديده بود - مژده فتح مكّه را داده بود، و مسلمانان چنين انتظار داشتند كه ديگر - با اين سفر - كار كفر و شرك و اهل آن، يكسره شود! و لذا با همين خيال و آرزو به طرف مكّه حركت كردند، كه در بين راه، جريان حديبيه و شايعه قتل عثمان </w:t>
      </w:r>
      <w:r w:rsidRPr="006F0B90">
        <w:rPr>
          <w:rFonts w:cs="CTraditional Arabic"/>
          <w:rtl/>
        </w:rPr>
        <w:t>س</w:t>
      </w:r>
      <w:r w:rsidRPr="006F0B90">
        <w:rPr>
          <w:rtl/>
        </w:rPr>
        <w:t xml:space="preserve"> پيش آمد و پیامبر </w:t>
      </w:r>
      <w:r w:rsidRPr="006F0B90">
        <w:rPr>
          <w:rFonts w:cs="CTraditional Arabic"/>
          <w:rtl/>
        </w:rPr>
        <w:t>ص</w:t>
      </w:r>
      <w:r w:rsidRPr="006F0B90">
        <w:rPr>
          <w:rtl/>
        </w:rPr>
        <w:t xml:space="preserve"> هم براى جنگ نهايى با كفّار از آنها بيعت گرفت، امّا به يكباره اين آرزوها به صلحى كه - در ظاهر - بر خلاف آرزوهايشان بود، مبدّل گشت، و همين ضربه روحى - و بسيارى از واقعيّتهاى ديگر كه ما از آن بى‏خبريم! - بود كه عمر </w:t>
      </w:r>
      <w:r w:rsidRPr="006F0B90">
        <w:rPr>
          <w:rFonts w:cs="CTraditional Arabic"/>
          <w:rtl/>
        </w:rPr>
        <w:t>س</w:t>
      </w:r>
      <w:r w:rsidRPr="006F0B90">
        <w:rPr>
          <w:rtl/>
        </w:rPr>
        <w:t xml:space="preserve"> را بر آن داشت </w:t>
      </w:r>
      <w:r>
        <w:rPr>
          <w:rtl/>
        </w:rPr>
        <w:t>كه به مواد صلحنامه اعتراض كند!.</w:t>
      </w:r>
    </w:p>
    <w:p w:rsidR="00082CC7" w:rsidRDefault="00082CC7" w:rsidP="00862A9B">
      <w:pPr>
        <w:pStyle w:val="a5"/>
        <w:rPr>
          <w:rtl/>
        </w:rPr>
      </w:pPr>
      <w:r w:rsidRPr="006F0B90">
        <w:rPr>
          <w:rtl/>
        </w:rPr>
        <w:t xml:space="preserve">ناگفته نماند كه ما قصد دفاع از اعتراض عمر </w:t>
      </w:r>
      <w:r w:rsidRPr="006F0B90">
        <w:rPr>
          <w:rFonts w:cs="CTraditional Arabic"/>
          <w:rtl/>
        </w:rPr>
        <w:t>س</w:t>
      </w:r>
      <w:r w:rsidRPr="006F0B90">
        <w:rPr>
          <w:rtl/>
        </w:rPr>
        <w:t xml:space="preserve"> را نداريم! چون عمر </w:t>
      </w:r>
      <w:r w:rsidRPr="006F0B90">
        <w:rPr>
          <w:rFonts w:cs="CTraditional Arabic"/>
          <w:rtl/>
        </w:rPr>
        <w:t>س</w:t>
      </w:r>
      <w:r w:rsidRPr="006F0B90">
        <w:rPr>
          <w:rtl/>
        </w:rPr>
        <w:t xml:space="preserve"> - همانگونه كه خودش اعتراف مى‏كند - مرتكب اشتباه شده بود. امّا مى‏گوييم: اعتراض عمر </w:t>
      </w:r>
      <w:r w:rsidRPr="006F0B90">
        <w:rPr>
          <w:rFonts w:cs="CTraditional Arabic"/>
          <w:rtl/>
        </w:rPr>
        <w:t>س</w:t>
      </w:r>
      <w:r w:rsidRPr="006F0B90">
        <w:rPr>
          <w:rtl/>
        </w:rPr>
        <w:t xml:space="preserve"> كاملاً صادقانه بود! مگر نه اينكه خداوند به اصحاب پیامبر </w:t>
      </w:r>
      <w:r w:rsidRPr="006F0B90">
        <w:rPr>
          <w:rFonts w:cs="CTraditional Arabic"/>
          <w:rtl/>
        </w:rPr>
        <w:t>ص</w:t>
      </w:r>
      <w:r w:rsidRPr="006F0B90">
        <w:rPr>
          <w:rtl/>
        </w:rPr>
        <w:t xml:space="preserve"> حقّ اظهارنظر داده بود، پس مخالفت عمر </w:t>
      </w:r>
      <w:r w:rsidRPr="006F0B90">
        <w:rPr>
          <w:rFonts w:cs="CTraditional Arabic"/>
          <w:rtl/>
        </w:rPr>
        <w:t>س</w:t>
      </w:r>
      <w:r w:rsidRPr="006F0B90">
        <w:rPr>
          <w:rtl/>
        </w:rPr>
        <w:t xml:space="preserve"> با اين نظريه و اظهار نظر وى - مبنى بر نپذيرفتن مواد صلحنامه - امرى غريب و غير قابل انتظار نبود.. وانگهى اگر پیامبر </w:t>
      </w:r>
      <w:r w:rsidRPr="006F0B90">
        <w:rPr>
          <w:rFonts w:cs="CTraditional Arabic"/>
          <w:rtl/>
        </w:rPr>
        <w:t>ص</w:t>
      </w:r>
      <w:r w:rsidRPr="006F0B90">
        <w:rPr>
          <w:rtl/>
        </w:rPr>
        <w:t xml:space="preserve"> به «جنگ» رأى مى‏داد و عمر </w:t>
      </w:r>
      <w:r w:rsidRPr="006F0B90">
        <w:rPr>
          <w:rFonts w:cs="CTraditional Arabic"/>
          <w:rtl/>
        </w:rPr>
        <w:t>س</w:t>
      </w:r>
      <w:r w:rsidRPr="006F0B90">
        <w:rPr>
          <w:rtl/>
        </w:rPr>
        <w:t xml:space="preserve"> - برعكس - به «صلح»، احتمال داشت مغرضانى همچون تيجانى بگويند: عمر از ترس جنگ مخالفت كرده است!</w:t>
      </w:r>
      <w:r>
        <w:rPr>
          <w:rFonts w:hint="cs"/>
          <w:rtl/>
        </w:rPr>
        <w:t>.</w:t>
      </w:r>
    </w:p>
    <w:p w:rsidR="00AB6689" w:rsidRDefault="00082CC7" w:rsidP="00862A9B">
      <w:pPr>
        <w:pStyle w:val="a5"/>
        <w:rPr>
          <w:rtl/>
        </w:rPr>
      </w:pPr>
      <w:r w:rsidRPr="006F0B90">
        <w:rPr>
          <w:rtl/>
        </w:rPr>
        <w:t xml:space="preserve">وقتى به شهادت قرآن، عمر </w:t>
      </w:r>
      <w:r w:rsidRPr="006F0B90">
        <w:rPr>
          <w:rFonts w:cs="CTraditional Arabic"/>
          <w:rtl/>
        </w:rPr>
        <w:t>س</w:t>
      </w:r>
      <w:r w:rsidRPr="006F0B90">
        <w:rPr>
          <w:rtl/>
        </w:rPr>
        <w:t xml:space="preserve"> - همچون ساير اصحاب - خالصانه با پیامبر </w:t>
      </w:r>
      <w:r w:rsidRPr="006F0B90">
        <w:rPr>
          <w:rFonts w:cs="CTraditional Arabic"/>
          <w:rtl/>
        </w:rPr>
        <w:t>ص</w:t>
      </w:r>
      <w:r w:rsidRPr="006F0B90">
        <w:rPr>
          <w:rtl/>
        </w:rPr>
        <w:t xml:space="preserve"> بيعت كرده كه تا آخرين لحظه حياتش در راه خدا با كافران بجنگد - و همين كار را هم كرد- جز اين نمى‏توان گفت كه او، براى اسلام دلسوزى كرده و مخالفتش، به خاطر عزّت اسلام و اهل آن بوده است. در همان آيه آمده است كه مى‏فرمايد:</w:t>
      </w:r>
    </w:p>
    <w:p w:rsidR="00AB6689" w:rsidRDefault="00082CC7" w:rsidP="00B27AB0">
      <w:pPr>
        <w:pStyle w:val="PlainText"/>
        <w:rPr>
          <w:rFonts w:ascii="Times New Roman" w:hAnsi="Times New Roman"/>
          <w:rtl/>
        </w:rPr>
      </w:pPr>
      <w:r>
        <w:rPr>
          <w:rFonts w:ascii="Times New Roman" w:hAnsi="Times New Roman" w:cs="Traditional Arabic" w:hint="cs"/>
          <w:rtl/>
        </w:rPr>
        <w:t>﴿</w:t>
      </w:r>
      <w:r w:rsidR="00AB6689" w:rsidRPr="00862A9B">
        <w:rPr>
          <w:rStyle w:val="Char3"/>
          <w:rtl/>
        </w:rPr>
        <w:t>فَعَلِمَ مَا فِي قُلُوبِهِم</w:t>
      </w:r>
      <w:r w:rsidR="00AB6689" w:rsidRPr="00862A9B">
        <w:rPr>
          <w:rStyle w:val="Char3"/>
          <w:rFonts w:hint="cs"/>
          <w:rtl/>
        </w:rPr>
        <w:t>ۡ</w:t>
      </w:r>
      <w:r w:rsidR="00AB6689" w:rsidRPr="00862A9B">
        <w:rPr>
          <w:rStyle w:val="Char3"/>
          <w:rtl/>
        </w:rPr>
        <w:t xml:space="preserve"> </w:t>
      </w:r>
      <w:r w:rsidR="00AB6689" w:rsidRPr="00862A9B">
        <w:rPr>
          <w:rStyle w:val="Char3"/>
          <w:rFonts w:hint="cs"/>
          <w:rtl/>
        </w:rPr>
        <w:t>فَأَنزَلَ</w:t>
      </w:r>
      <w:r w:rsidR="00AB6689" w:rsidRPr="00862A9B">
        <w:rPr>
          <w:rStyle w:val="Char3"/>
          <w:rtl/>
        </w:rPr>
        <w:t xml:space="preserve"> </w:t>
      </w:r>
      <w:r w:rsidR="00AB6689" w:rsidRPr="00862A9B">
        <w:rPr>
          <w:rStyle w:val="Char3"/>
          <w:rFonts w:hint="cs"/>
          <w:rtl/>
        </w:rPr>
        <w:t>ٱلسَّكِينَةَ</w:t>
      </w:r>
      <w:r w:rsidR="00AB6689" w:rsidRPr="00862A9B">
        <w:rPr>
          <w:rStyle w:val="Char3"/>
          <w:rtl/>
        </w:rPr>
        <w:t xml:space="preserve"> </w:t>
      </w:r>
      <w:r w:rsidR="00AB6689" w:rsidRPr="00862A9B">
        <w:rPr>
          <w:rStyle w:val="Char3"/>
          <w:rFonts w:hint="cs"/>
          <w:rtl/>
        </w:rPr>
        <w:t>عَلَيۡهِمۡ</w:t>
      </w:r>
      <w:r>
        <w:rPr>
          <w:rFonts w:ascii="Times New Roman" w:hAnsi="Times New Roman" w:cs="Traditional Arabic" w:hint="cs"/>
          <w:rtl/>
        </w:rPr>
        <w:t>﴾</w:t>
      </w:r>
      <w:r>
        <w:rPr>
          <w:rFonts w:ascii="Times New Roman" w:hAnsi="Times New Roman" w:cs="QCF_BSML" w:hint="cs"/>
          <w:rtl/>
        </w:rPr>
        <w:t xml:space="preserve"> </w:t>
      </w:r>
      <w:r w:rsidR="00AB6689">
        <w:rPr>
          <w:rFonts w:ascii="Times New Roman" w:hAnsi="Times New Roman" w:hint="cs"/>
          <w:sz w:val="26"/>
          <w:szCs w:val="26"/>
          <w:rtl/>
        </w:rPr>
        <w:t xml:space="preserve"> </w:t>
      </w:r>
      <w:r w:rsidRPr="00862A9B">
        <w:rPr>
          <w:rStyle w:val="Char4"/>
          <w:rtl/>
        </w:rPr>
        <w:t>[الفتح: ١٨]</w:t>
      </w:r>
      <w:r>
        <w:rPr>
          <w:rFonts w:ascii="Times New Roman" w:hAnsi="Times New Roman" w:hint="cs"/>
          <w:rtl/>
        </w:rPr>
        <w:t>.</w:t>
      </w:r>
    </w:p>
    <w:p w:rsidR="00082CC7" w:rsidRPr="006F0B90" w:rsidRDefault="00082CC7" w:rsidP="00862A9B">
      <w:pPr>
        <w:pStyle w:val="a5"/>
        <w:rPr>
          <w:rtl/>
        </w:rPr>
      </w:pPr>
      <w:r w:rsidRPr="006F0B90">
        <w:rPr>
          <w:rFonts w:cs="Traditional Arabic"/>
          <w:rtl/>
        </w:rPr>
        <w:t>«</w:t>
      </w:r>
      <w:r w:rsidRPr="00B938F1">
        <w:rPr>
          <w:rtl/>
        </w:rPr>
        <w:t>خداوند از آنچه كه در دل اصحاب بود و باعث اعتراضشان‏</w:t>
      </w:r>
      <w:r w:rsidR="00D17E13">
        <w:rPr>
          <w:rtl/>
        </w:rPr>
        <w:t xml:space="preserve"> </w:t>
      </w:r>
      <w:r w:rsidRPr="00B938F1">
        <w:rPr>
          <w:rtl/>
        </w:rPr>
        <w:t>گرديد، آگاه بود و مى‏دانست كه چرا مخالفت مى‏كنند و لذا آرامشى از جانب خود بر آنها نازل فرمود تا آرام گرفتند</w:t>
      </w:r>
      <w:r w:rsidRPr="006F0B90">
        <w:rPr>
          <w:rFonts w:cs="Traditional Arabic"/>
          <w:rtl/>
        </w:rPr>
        <w:t>»</w:t>
      </w:r>
      <w:r>
        <w:rPr>
          <w:rtl/>
        </w:rPr>
        <w:t>.</w:t>
      </w:r>
    </w:p>
    <w:p w:rsidR="00082CC7" w:rsidRPr="006F0B90" w:rsidRDefault="00082CC7" w:rsidP="00862A9B">
      <w:pPr>
        <w:pStyle w:val="a5"/>
        <w:rPr>
          <w:rtl/>
        </w:rPr>
      </w:pPr>
      <w:r w:rsidRPr="006F0B90">
        <w:rPr>
          <w:rtl/>
        </w:rPr>
        <w:t xml:space="preserve">هرچند عمر </w:t>
      </w:r>
      <w:r w:rsidRPr="006F0B90">
        <w:rPr>
          <w:rFonts w:cs="CTraditional Arabic"/>
          <w:rtl/>
        </w:rPr>
        <w:t>س</w:t>
      </w:r>
      <w:r w:rsidRPr="006F0B90">
        <w:rPr>
          <w:rtl/>
        </w:rPr>
        <w:t xml:space="preserve"> در اعتراض و رأى خويش به خطا رفت، امّا وقتى متوجّه اشتباهش شد - به قول تيجانى - بسيار نماز مى‏گزارد و صدقه مى‏دهد تا خداوند از او درگذرد!!</w:t>
      </w:r>
      <w:r w:rsidRPr="00226719">
        <w:rPr>
          <w:rStyle w:val="FootnoteReference"/>
          <w:rFonts w:ascii="B Lotus" w:hAnsi="B Lotus"/>
          <w:b/>
          <w:bCs/>
          <w:sz w:val="24"/>
          <w:szCs w:val="24"/>
        </w:rPr>
        <w:footnoteReference w:id="379"/>
      </w:r>
      <w:r>
        <w:rPr>
          <w:rFonts w:hint="cs"/>
          <w:rtl/>
        </w:rPr>
        <w:t>.</w:t>
      </w:r>
    </w:p>
    <w:p w:rsidR="00082CC7" w:rsidRPr="006F0B90" w:rsidRDefault="00082CC7" w:rsidP="00862A9B">
      <w:pPr>
        <w:pStyle w:val="a5"/>
        <w:rPr>
          <w:rtl/>
        </w:rPr>
      </w:pPr>
      <w:r w:rsidRPr="006F0B90">
        <w:rPr>
          <w:rtl/>
        </w:rPr>
        <w:t xml:space="preserve">علي </w:t>
      </w:r>
      <w:r w:rsidRPr="006F0B90">
        <w:rPr>
          <w:rFonts w:cs="CTraditional Arabic"/>
          <w:rtl/>
        </w:rPr>
        <w:t>س</w:t>
      </w:r>
      <w:r w:rsidRPr="006F0B90">
        <w:rPr>
          <w:rtl/>
        </w:rPr>
        <w:t xml:space="preserve"> دعاى پیامبر </w:t>
      </w:r>
      <w:r w:rsidRPr="006F0B90">
        <w:rPr>
          <w:rFonts w:cs="CTraditional Arabic"/>
          <w:rtl/>
        </w:rPr>
        <w:t>ص</w:t>
      </w:r>
      <w:r w:rsidRPr="006F0B90">
        <w:rPr>
          <w:rtl/>
        </w:rPr>
        <w:t xml:space="preserve"> را چنين روايت مى‏كند: </w:t>
      </w:r>
      <w:r w:rsidRPr="00B938F1">
        <w:rPr>
          <w:rStyle w:val="Char1"/>
          <w:rtl/>
          <w:lang w:bidi="ar-SA"/>
        </w:rPr>
        <w:t xml:space="preserve">قال النبى: </w:t>
      </w:r>
      <w:r w:rsidR="00862A9B" w:rsidRPr="00862A9B">
        <w:rPr>
          <w:rStyle w:val="Char5"/>
          <w:rtl/>
        </w:rPr>
        <w:t>«</w:t>
      </w:r>
      <w:r w:rsidRPr="00862A9B">
        <w:rPr>
          <w:rStyle w:val="Char5"/>
          <w:rtl/>
        </w:rPr>
        <w:t>اللَّهُمَّ أَعِزَّ الإِسْلاَمَ بِعُمَرَ!»</w:t>
      </w:r>
      <w:r w:rsidRPr="00862A9B">
        <w:rPr>
          <w:rtl/>
        </w:rPr>
        <w:t>.</w:t>
      </w:r>
      <w:r w:rsidRPr="006F0B90">
        <w:rPr>
          <w:rtl/>
        </w:rPr>
        <w:t xml:space="preserve"> </w:t>
      </w:r>
      <w:r>
        <w:rPr>
          <w:rFonts w:cs="Traditional Arabic" w:hint="cs"/>
          <w:rtl/>
        </w:rPr>
        <w:t>«</w:t>
      </w:r>
      <w:r w:rsidRPr="00B938F1">
        <w:rPr>
          <w:sz w:val="26"/>
          <w:szCs w:val="26"/>
          <w:rtl/>
        </w:rPr>
        <w:t xml:space="preserve">پیامبر </w:t>
      </w:r>
      <w:r w:rsidRPr="00B938F1">
        <w:rPr>
          <w:rFonts w:cs="CTraditional Arabic"/>
          <w:sz w:val="26"/>
          <w:szCs w:val="26"/>
          <w:rtl/>
        </w:rPr>
        <w:t>ص</w:t>
      </w:r>
      <w:r w:rsidRPr="00B938F1">
        <w:rPr>
          <w:sz w:val="26"/>
          <w:szCs w:val="26"/>
          <w:rtl/>
        </w:rPr>
        <w:t xml:space="preserve"> فرمود: پروردگارا! اسلام را به وسيله ع</w:t>
      </w:r>
      <w:r w:rsidR="00862A9B">
        <w:rPr>
          <w:rFonts w:hint="cs"/>
          <w:sz w:val="26"/>
          <w:szCs w:val="26"/>
          <w:rtl/>
        </w:rPr>
        <w:t>ُ</w:t>
      </w:r>
      <w:r w:rsidRPr="00B938F1">
        <w:rPr>
          <w:sz w:val="26"/>
          <w:szCs w:val="26"/>
          <w:rtl/>
        </w:rPr>
        <w:t>م</w:t>
      </w:r>
      <w:r w:rsidR="00862A9B">
        <w:rPr>
          <w:rFonts w:hint="cs"/>
          <w:sz w:val="26"/>
          <w:szCs w:val="26"/>
          <w:rtl/>
        </w:rPr>
        <w:t>َ</w:t>
      </w:r>
      <w:r w:rsidRPr="00B938F1">
        <w:rPr>
          <w:sz w:val="26"/>
          <w:szCs w:val="26"/>
          <w:rtl/>
        </w:rPr>
        <w:t>ر، عزّت ببخش!</w:t>
      </w:r>
      <w:r>
        <w:rPr>
          <w:rFonts w:cs="Traditional Arabic" w:hint="cs"/>
          <w:rtl/>
        </w:rPr>
        <w:t>»</w:t>
      </w:r>
      <w:r w:rsidRPr="00226719">
        <w:rPr>
          <w:rStyle w:val="FootnoteReference"/>
          <w:rFonts w:ascii="B Lotus" w:hAnsi="B Lotus"/>
          <w:b/>
          <w:bCs/>
          <w:sz w:val="24"/>
          <w:szCs w:val="24"/>
          <w:rtl/>
        </w:rPr>
        <w:footnoteReference w:id="380"/>
      </w:r>
      <w:r>
        <w:rPr>
          <w:rFonts w:hint="cs"/>
          <w:rtl/>
        </w:rPr>
        <w:t>.</w:t>
      </w:r>
    </w:p>
    <w:p w:rsidR="00AB6689" w:rsidRDefault="00082CC7" w:rsidP="00862A9B">
      <w:pPr>
        <w:pStyle w:val="a5"/>
        <w:rPr>
          <w:rtl/>
        </w:rPr>
      </w:pPr>
      <w:r w:rsidRPr="006F0B90">
        <w:rPr>
          <w:rtl/>
        </w:rPr>
        <w:t xml:space="preserve">و دعاى پیامبر </w:t>
      </w:r>
      <w:r w:rsidRPr="006F0B90">
        <w:rPr>
          <w:rFonts w:cs="CTraditional Arabic"/>
          <w:rtl/>
        </w:rPr>
        <w:t>ص</w:t>
      </w:r>
      <w:r w:rsidRPr="006F0B90">
        <w:rPr>
          <w:rtl/>
        </w:rPr>
        <w:t xml:space="preserve"> - همواره - مورد اجابت واقع گشت كه در زمان خلافت عمر </w:t>
      </w:r>
      <w:r w:rsidRPr="006F0B90">
        <w:rPr>
          <w:rFonts w:cs="CTraditional Arabic"/>
          <w:rtl/>
        </w:rPr>
        <w:t>س</w:t>
      </w:r>
      <w:r w:rsidRPr="006F0B90">
        <w:rPr>
          <w:rtl/>
        </w:rPr>
        <w:t xml:space="preserve">، امپراطورى ايران و روم را با جنگ و صلح، به تسليم اسلام درآورد و اين چنين اسلام به وسيله عمر </w:t>
      </w:r>
      <w:r w:rsidRPr="006F0B90">
        <w:rPr>
          <w:rFonts w:cs="CTraditional Arabic"/>
          <w:rtl/>
        </w:rPr>
        <w:t>س</w:t>
      </w:r>
      <w:r w:rsidRPr="006F0B90">
        <w:rPr>
          <w:rtl/>
        </w:rPr>
        <w:t xml:space="preserve"> عزيز و چيره شد؛ زيرا:</w:t>
      </w:r>
    </w:p>
    <w:p w:rsidR="00AB6689" w:rsidRDefault="00082CC7" w:rsidP="00B27AB0">
      <w:pPr>
        <w:pStyle w:val="PlainText"/>
        <w:rPr>
          <w:rFonts w:ascii="Times New Roman" w:hAnsi="Times New Roman"/>
          <w:rtl/>
        </w:rPr>
      </w:pPr>
      <w:r>
        <w:rPr>
          <w:rFonts w:ascii="Times New Roman" w:hAnsi="Times New Roman" w:cs="Traditional Arabic" w:hint="cs"/>
          <w:rtl/>
        </w:rPr>
        <w:t>﴿</w:t>
      </w:r>
      <w:r w:rsidR="00AB6689" w:rsidRPr="00862A9B">
        <w:rPr>
          <w:rStyle w:val="Char3"/>
          <w:rtl/>
        </w:rPr>
        <w:t xml:space="preserve">وَلِلَّهِ </w:t>
      </w:r>
      <w:r w:rsidR="00AB6689" w:rsidRPr="00862A9B">
        <w:rPr>
          <w:rStyle w:val="Char3"/>
          <w:rFonts w:hint="cs"/>
          <w:rtl/>
        </w:rPr>
        <w:t>ٱلۡعِزَّةُ</w:t>
      </w:r>
      <w:r w:rsidR="00AB6689" w:rsidRPr="00862A9B">
        <w:rPr>
          <w:rStyle w:val="Char3"/>
          <w:rtl/>
        </w:rPr>
        <w:t xml:space="preserve"> </w:t>
      </w:r>
      <w:r w:rsidR="00AB6689" w:rsidRPr="00862A9B">
        <w:rPr>
          <w:rStyle w:val="Char3"/>
          <w:rFonts w:hint="cs"/>
          <w:rtl/>
        </w:rPr>
        <w:t>وَلِرَسُولِهِۦ</w:t>
      </w:r>
      <w:r w:rsidR="00AB6689" w:rsidRPr="00862A9B">
        <w:rPr>
          <w:rStyle w:val="Char3"/>
          <w:rtl/>
        </w:rPr>
        <w:t xml:space="preserve"> </w:t>
      </w:r>
      <w:r w:rsidR="00AB6689" w:rsidRPr="00862A9B">
        <w:rPr>
          <w:rStyle w:val="Char3"/>
          <w:rFonts w:hint="cs"/>
          <w:rtl/>
        </w:rPr>
        <w:t>وَلِلۡمُؤۡمِن</w:t>
      </w:r>
      <w:r w:rsidR="00AB6689" w:rsidRPr="00862A9B">
        <w:rPr>
          <w:rStyle w:val="Char3"/>
          <w:rtl/>
        </w:rPr>
        <w:t>ِينَ</w:t>
      </w:r>
      <w:r>
        <w:rPr>
          <w:rFonts w:ascii="Times New Roman" w:hAnsi="Times New Roman" w:cs="Traditional Arabic" w:hint="cs"/>
          <w:rtl/>
        </w:rPr>
        <w:t>﴾</w:t>
      </w:r>
      <w:r w:rsidR="00AB6689">
        <w:rPr>
          <w:rFonts w:ascii="Times New Roman" w:hAnsi="Times New Roman" w:hint="cs"/>
          <w:rtl/>
        </w:rPr>
        <w:t xml:space="preserve"> </w:t>
      </w:r>
      <w:r w:rsidRPr="00862A9B">
        <w:rPr>
          <w:rStyle w:val="Char4"/>
          <w:rtl/>
        </w:rPr>
        <w:t>[المنافقون: ٨]</w:t>
      </w:r>
      <w:r>
        <w:rPr>
          <w:rFonts w:ascii="Times New Roman" w:hAnsi="Times New Roman" w:hint="cs"/>
          <w:rtl/>
        </w:rPr>
        <w:t>.</w:t>
      </w:r>
    </w:p>
    <w:p w:rsidR="00082CC7" w:rsidRPr="006F0B90" w:rsidRDefault="00082CC7" w:rsidP="00862A9B">
      <w:pPr>
        <w:pStyle w:val="a5"/>
      </w:pPr>
      <w:r>
        <w:rPr>
          <w:rFonts w:cs="Traditional Arabic" w:hint="cs"/>
          <w:rtl/>
        </w:rPr>
        <w:t>«</w:t>
      </w:r>
      <w:r w:rsidRPr="00B938F1">
        <w:rPr>
          <w:rtl/>
        </w:rPr>
        <w:t>و عزّت، از آنِ خدا و رسولش و مؤمنين است</w:t>
      </w:r>
      <w:r>
        <w:rPr>
          <w:rFonts w:cs="Traditional Arabic" w:hint="cs"/>
          <w:rtl/>
        </w:rPr>
        <w:t>»</w:t>
      </w:r>
      <w:r w:rsidRPr="006F0B90">
        <w:rPr>
          <w:rtl/>
        </w:rPr>
        <w:t>.</w:t>
      </w:r>
    </w:p>
    <w:p w:rsidR="00AB6689" w:rsidRDefault="00082CC7" w:rsidP="00862A9B">
      <w:pPr>
        <w:pStyle w:val="a5"/>
        <w:rPr>
          <w:rtl/>
        </w:rPr>
      </w:pPr>
      <w:r w:rsidRPr="006F0B90">
        <w:rPr>
          <w:rtl/>
        </w:rPr>
        <w:t xml:space="preserve">على نيز در همين مورد مى‏فرمايد: </w:t>
      </w:r>
      <w:r w:rsidRPr="00862A9B">
        <w:rPr>
          <w:rStyle w:val="Char1"/>
          <w:rtl/>
        </w:rPr>
        <w:t>«ووليهم وال فأقام واستقام حتى ضرب الدين بجرانه»</w:t>
      </w:r>
      <w:r w:rsidRPr="00226719">
        <w:rPr>
          <w:rStyle w:val="FootnoteReference"/>
          <w:rFonts w:ascii="B Lotus" w:hAnsi="B Lotus"/>
          <w:b/>
          <w:bCs/>
          <w:sz w:val="24"/>
          <w:szCs w:val="24"/>
          <w:rtl/>
        </w:rPr>
        <w:footnoteReference w:id="381"/>
      </w:r>
      <w:r w:rsidR="00AB6689">
        <w:rPr>
          <w:rFonts w:hint="cs"/>
          <w:rtl/>
        </w:rPr>
        <w:t>.</w:t>
      </w:r>
    </w:p>
    <w:p w:rsidR="00AB6689" w:rsidRDefault="00082CC7" w:rsidP="00862A9B">
      <w:pPr>
        <w:pStyle w:val="a5"/>
        <w:rPr>
          <w:rtl/>
        </w:rPr>
      </w:pPr>
      <w:r>
        <w:rPr>
          <w:rFonts w:cs="Traditional Arabic" w:hint="cs"/>
          <w:rtl/>
        </w:rPr>
        <w:t>«</w:t>
      </w:r>
      <w:r w:rsidRPr="00B938F1">
        <w:rPr>
          <w:rtl/>
        </w:rPr>
        <w:t>و عمر فرمانرواى مردم شد (و به خلافت نشست)، پس (امر خلافت و احكام الهى را) به‏پا داشت و (و بر آن) ايستادگى نمود (و از مسيرش خارج نشد) تا اين كه دين قرار گرفت</w:t>
      </w:r>
      <w:r>
        <w:rPr>
          <w:rFonts w:cs="Traditional Arabic" w:hint="cs"/>
          <w:rtl/>
        </w:rPr>
        <w:t>»</w:t>
      </w:r>
      <w:r>
        <w:rPr>
          <w:rtl/>
        </w:rPr>
        <w:t>.</w:t>
      </w:r>
    </w:p>
    <w:p w:rsidR="00AB6689" w:rsidRDefault="00082CC7" w:rsidP="00862A9B">
      <w:pPr>
        <w:pStyle w:val="a5"/>
        <w:rPr>
          <w:rtl/>
        </w:rPr>
      </w:pPr>
      <w:r w:rsidRPr="006F0B90">
        <w:rPr>
          <w:rtl/>
        </w:rPr>
        <w:t>فيض الإسلام - در شرح آن - نوشته است: منظورش اين است تا جايى پايدارى كرد كه ايران و روم را فتح كرد و اسلام در آنجا مستقر شد.</w:t>
      </w:r>
    </w:p>
    <w:p w:rsidR="00AB6689" w:rsidRDefault="00082CC7" w:rsidP="00862A9B">
      <w:pPr>
        <w:pStyle w:val="a5"/>
        <w:rPr>
          <w:rtl/>
        </w:rPr>
      </w:pPr>
      <w:r w:rsidRPr="006F0B90">
        <w:rPr>
          <w:rtl/>
        </w:rPr>
        <w:t xml:space="preserve">اين بود قضيّه اعتراض عمر </w:t>
      </w:r>
      <w:r w:rsidRPr="006F0B90">
        <w:rPr>
          <w:rFonts w:cs="CTraditional Arabic"/>
          <w:rtl/>
        </w:rPr>
        <w:t>س</w:t>
      </w:r>
      <w:r w:rsidRPr="006F0B90">
        <w:rPr>
          <w:rtl/>
        </w:rPr>
        <w:t>.. امّا تيجانى آن را به كجا كشانده و چگونه مغالطه‏گويى كرده است! او قبلاً ادّعا داشته، عالم بزرگى است كه حافظ قرآن و حديث بوده است، در حالى كه قبل از ورود به بحثهاى شيعه و سنّى، و پيش از مطالعه كتب تشيّع، ماجراى «صلح حديبيّه» و «حادثه پنجشنبه» و... را نمى‏دانسته است و پس از تشيعش دانسته است! (ص 132).. و علاوه بر آن، حقايقى را تحريف و به شيوه ملحدين، به آياتى از قرآن استناد كرده و خود و علماى قم و مروّجين كتابش را رسوا ساخته است؛ چنانچه بعد از تحريف ماجراى حديبيه، آيه 65 سوره نساء را - كه درباره منافقين نازل شده است و هيچ ارتباطى به اين موضوع ندارد، مورد استناد قرار مى‏دهد.. ما آن را در فصل اوّل - مبحث «استناد غلط به آيات قرآن» - مورد بررسى قرار داده‏ايم.. و گفتيم كه پيرامون حديبيه، بايستى به آيات سوره فتح و خصوصاً آيه 18 كه مى‏فرمايد: «خداوند از بيعت‏كنندگان كه در زير درخت با تو بيعت كردند، راضى است و...» استناد كرد؛ آياتى كه به طور خصوص به همان بيعت‏كنندگان، مژده پيروزى و فتح آشكار و نهاي</w:t>
      </w:r>
      <w:r>
        <w:rPr>
          <w:rtl/>
        </w:rPr>
        <w:t>تاً بهشت و رضوان الهى داده</w:t>
      </w:r>
      <w:r>
        <w:rPr>
          <w:rFonts w:hint="cs"/>
          <w:rtl/>
        </w:rPr>
        <w:t>‌</w:t>
      </w:r>
      <w:r>
        <w:rPr>
          <w:rtl/>
        </w:rPr>
        <w:t>است.</w:t>
      </w:r>
    </w:p>
    <w:p w:rsidR="00082CC7" w:rsidRPr="006F0B90" w:rsidRDefault="00082CC7" w:rsidP="00862A9B">
      <w:pPr>
        <w:pStyle w:val="a5"/>
      </w:pPr>
      <w:r w:rsidRPr="006F0B90">
        <w:rPr>
          <w:rtl/>
        </w:rPr>
        <w:t xml:space="preserve">مثلاً آيه 4و5 مى‏فرمايد: </w:t>
      </w:r>
      <w:r>
        <w:rPr>
          <w:rFonts w:cs="Traditional Arabic" w:hint="cs"/>
          <w:rtl/>
        </w:rPr>
        <w:t>«</w:t>
      </w:r>
      <w:r w:rsidRPr="00B938F1">
        <w:rPr>
          <w:rtl/>
        </w:rPr>
        <w:t>خداوند آرامش خود را در قلوب آنان نازل فرمود و ايمانشان را محكمتر نمود تا مردان و زنانشان را به باغهاى بهشت، به صورت جاودان وارد نمايد و گناهانشان را بيامرزد</w:t>
      </w:r>
      <w:r>
        <w:rPr>
          <w:rFonts w:cs="Traditional Arabic" w:hint="cs"/>
          <w:rtl/>
        </w:rPr>
        <w:t>»</w:t>
      </w:r>
      <w:r w:rsidRPr="006F0B90">
        <w:rPr>
          <w:rtl/>
        </w:rPr>
        <w:t>.</w:t>
      </w:r>
    </w:p>
    <w:p w:rsidR="00082CC7" w:rsidRPr="006F0B90" w:rsidRDefault="00082CC7" w:rsidP="00862A9B">
      <w:pPr>
        <w:pStyle w:val="a5"/>
      </w:pPr>
      <w:r w:rsidRPr="006F0B90">
        <w:rPr>
          <w:rtl/>
        </w:rPr>
        <w:t xml:space="preserve">و در آيه 10 مى‏فرمايد: </w:t>
      </w:r>
      <w:r>
        <w:rPr>
          <w:rFonts w:cs="Traditional Arabic" w:hint="cs"/>
          <w:rtl/>
        </w:rPr>
        <w:t>«</w:t>
      </w:r>
      <w:r w:rsidRPr="00B938F1">
        <w:rPr>
          <w:rtl/>
        </w:rPr>
        <w:t>آنهايى كه با پيامبر بيعت كردند، در واقع با خدا بيعت كرده‏اند و دست خدا بر دستهايشان قرار دارد</w:t>
      </w:r>
      <w:r>
        <w:rPr>
          <w:rFonts w:cs="Traditional Arabic" w:hint="cs"/>
          <w:rtl/>
        </w:rPr>
        <w:t>»</w:t>
      </w:r>
      <w:r w:rsidRPr="006F0B90">
        <w:rPr>
          <w:rtl/>
        </w:rPr>
        <w:t>.</w:t>
      </w:r>
    </w:p>
    <w:p w:rsidR="00082CC7" w:rsidRDefault="00082CC7" w:rsidP="00862A9B">
      <w:pPr>
        <w:pStyle w:val="a5"/>
        <w:rPr>
          <w:rtl/>
        </w:rPr>
      </w:pPr>
      <w:r w:rsidRPr="006F0B90">
        <w:rPr>
          <w:rtl/>
        </w:rPr>
        <w:t xml:space="preserve">و در آيه 26 بعد از اشاره به شرايط و مواد ظالمانه صلحنامه، مى‏فرمايد: </w:t>
      </w:r>
      <w:r>
        <w:rPr>
          <w:rFonts w:cs="Traditional Arabic" w:hint="cs"/>
          <w:rtl/>
        </w:rPr>
        <w:t>«</w:t>
      </w:r>
      <w:r w:rsidRPr="00B938F1">
        <w:rPr>
          <w:rtl/>
        </w:rPr>
        <w:t>و آن زمانى كه كافران متعصّب، تصميم گرفتند كه مؤمنان را به مكّه راه ندهند، خداوند آرامش خود را بر دلهايشان نازل فرمود و ايشان را بر روح ايمان و تقوا ماندگار كرد كه شايستگى آن را داشتند</w:t>
      </w:r>
      <w:r>
        <w:rPr>
          <w:rFonts w:cs="Traditional Arabic" w:hint="cs"/>
          <w:rtl/>
        </w:rPr>
        <w:t>»</w:t>
      </w:r>
      <w:r w:rsidRPr="006F0B90">
        <w:rPr>
          <w:rtl/>
        </w:rPr>
        <w:t>.</w:t>
      </w:r>
    </w:p>
    <w:p w:rsidR="00082CC7" w:rsidRDefault="00082CC7" w:rsidP="00862A9B">
      <w:pPr>
        <w:pStyle w:val="a5"/>
        <w:rPr>
          <w:rtl/>
        </w:rPr>
      </w:pPr>
      <w:r w:rsidRPr="006F0B90">
        <w:rPr>
          <w:rtl/>
        </w:rPr>
        <w:t>و در آيه 29 نيز، توصيفشان را كه در ت</w:t>
      </w:r>
      <w:r>
        <w:rPr>
          <w:rtl/>
        </w:rPr>
        <w:t>ورات و انجيل آمده، بيان مى‏كند.</w:t>
      </w:r>
    </w:p>
    <w:p w:rsidR="00AB6689" w:rsidRDefault="00082CC7" w:rsidP="00862A9B">
      <w:pPr>
        <w:pStyle w:val="a5"/>
        <w:rPr>
          <w:rtl/>
        </w:rPr>
      </w:pPr>
      <w:r w:rsidRPr="006F0B90">
        <w:rPr>
          <w:rtl/>
        </w:rPr>
        <w:t xml:space="preserve">آرى! اصحاب با رسول خدا </w:t>
      </w:r>
      <w:r w:rsidRPr="006F0B90">
        <w:rPr>
          <w:rFonts w:cs="CTraditional Arabic"/>
          <w:rtl/>
        </w:rPr>
        <w:t>ص</w:t>
      </w:r>
      <w:r w:rsidRPr="006F0B90">
        <w:rPr>
          <w:rtl/>
        </w:rPr>
        <w:t xml:space="preserve"> بيعت كردند و آنگاه صلحنامه امضاء گرديد و مسلمانان - طبق قرارداد - از همانجا برگشتند كه در بين راه، خداوند آيات سوره فتح و از جمله آيه «رضوان» را نازل مى‏كند؛ يعنى بعد از اعتراض عمر </w:t>
      </w:r>
      <w:r w:rsidRPr="006F0B90">
        <w:rPr>
          <w:rFonts w:cs="CTraditional Arabic"/>
          <w:rtl/>
        </w:rPr>
        <w:t>س</w:t>
      </w:r>
      <w:r w:rsidRPr="006F0B90">
        <w:rPr>
          <w:rtl/>
        </w:rPr>
        <w:t xml:space="preserve"> و بعد از آن نافرمانى اصحاب در تراشيدن سرهايشان و قربانى‏كردن كه تيجانى روايت كرده است و از همين، نتيجه‏گيرى كرده كه همگى مرتد و منافق بوده‏اند!.. خداوند اصحاب پیامبر </w:t>
      </w:r>
      <w:r w:rsidRPr="006F0B90">
        <w:rPr>
          <w:rFonts w:cs="CTraditional Arabic"/>
          <w:rtl/>
        </w:rPr>
        <w:t>ص</w:t>
      </w:r>
      <w:r w:rsidRPr="006F0B90">
        <w:rPr>
          <w:rtl/>
        </w:rPr>
        <w:t xml:space="preserve"> را مؤمنين مى‏خواند و از آنها به خاطر بيعتشان، و به خاطر آنچه كه در دلشان بود، راضى شد و بعد از خبردادن از خلوص‏نيّتشان، به آنها مژده فتح و پيروزى داد و آرامش خود را بر آنها نازل فرمود.. امّا تيجانى از فرموده خدا، عدول كرده و قرآن را تكذيب مى‏كند و آيات منافقين را به اصحاب گرامى </w:t>
      </w:r>
      <w:r>
        <w:rPr>
          <w:rFonts w:cs="CTraditional Arabic" w:hint="cs"/>
          <w:rtl/>
        </w:rPr>
        <w:t>ش</w:t>
      </w:r>
      <w:r w:rsidRPr="006F0B90">
        <w:rPr>
          <w:rtl/>
        </w:rPr>
        <w:t xml:space="preserve"> مى‏چسباند!</w:t>
      </w:r>
      <w:r>
        <w:rPr>
          <w:rFonts w:hint="cs"/>
          <w:rtl/>
        </w:rPr>
        <w:t>.</w:t>
      </w:r>
    </w:p>
    <w:p w:rsidR="00AB6689" w:rsidRDefault="00082CC7" w:rsidP="00862A9B">
      <w:pPr>
        <w:pStyle w:val="a5"/>
        <w:rPr>
          <w:rtl/>
        </w:rPr>
      </w:pPr>
      <w:r w:rsidRPr="006F0B90">
        <w:rPr>
          <w:rtl/>
        </w:rPr>
        <w:t xml:space="preserve">باز، به موردى ديگر از تناقض‏گوييهايش بنگريم!.. تيجانى بعد از ذكر آيه 65 سوره نساء - كه در مورد منافقين ديروز و امروز نازل شده؛ نه اصحاب پیامبر </w:t>
      </w:r>
      <w:r w:rsidRPr="006F0B90">
        <w:rPr>
          <w:rFonts w:cs="CTraditional Arabic"/>
          <w:rtl/>
        </w:rPr>
        <w:t>ص</w:t>
      </w:r>
      <w:r w:rsidRPr="006F0B90">
        <w:rPr>
          <w:rtl/>
        </w:rPr>
        <w:t xml:space="preserve"> - بلافاصله نوشته است:</w:t>
      </w:r>
    </w:p>
    <w:p w:rsidR="00AB6689" w:rsidRDefault="00082CC7" w:rsidP="00862A9B">
      <w:pPr>
        <w:pStyle w:val="a5"/>
        <w:rPr>
          <w:rtl/>
        </w:rPr>
      </w:pPr>
      <w:r w:rsidRPr="006F0B90">
        <w:rPr>
          <w:rtl/>
        </w:rPr>
        <w:t>«آيا عمربن‏خطاب در اينجا (منظورش صلحنامه حديبيّه است) واقعاً امر پيامبر را گردن نهاد و در درون خود هيچ اشكال و ايرادى از قضاوت پيامبر نيافت؟». (ص 131)</w:t>
      </w:r>
    </w:p>
    <w:p w:rsidR="00AB6689" w:rsidRDefault="00082CC7" w:rsidP="00862A9B">
      <w:pPr>
        <w:pStyle w:val="a5"/>
        <w:rPr>
          <w:rtl/>
        </w:rPr>
      </w:pPr>
      <w:r w:rsidRPr="006F0B90">
        <w:rPr>
          <w:rtl/>
        </w:rPr>
        <w:t>به راستى چه مى‏توان به علماى قم گفت كه اين ياوه‏گوييهاى تيجانى را منتشر مى‏كنند؟! و به تيجانى چه بگوييم و كارش را چه بناميم كه به خود اجازه مى‏دهد، درباره درون فردى كه 1400 سال قبل زيسته است، قضاوت كند!!</w:t>
      </w:r>
      <w:r>
        <w:rPr>
          <w:rFonts w:hint="cs"/>
          <w:rtl/>
        </w:rPr>
        <w:t>.</w:t>
      </w:r>
    </w:p>
    <w:p w:rsidR="00AB6689" w:rsidRDefault="00082CC7" w:rsidP="00862A9B">
      <w:pPr>
        <w:pStyle w:val="a5"/>
        <w:rPr>
          <w:rtl/>
        </w:rPr>
      </w:pPr>
      <w:r w:rsidRPr="006F0B90">
        <w:rPr>
          <w:rtl/>
        </w:rPr>
        <w:t xml:space="preserve">به هر حال، چنين ادامه مى‏هد: «يا اينكه موضع‏گيرى‏اش، شكّ و ترديد در برابر امر پیامبر </w:t>
      </w:r>
      <w:r w:rsidRPr="006F0B90">
        <w:rPr>
          <w:rFonts w:cs="CTraditional Arabic"/>
          <w:rtl/>
        </w:rPr>
        <w:t>ص</w:t>
      </w:r>
      <w:r w:rsidRPr="006F0B90">
        <w:rPr>
          <w:rtl/>
        </w:rPr>
        <w:t xml:space="preserve"> بود، خصوصاً آنجا كه گفت: آيا تو پيامبر خدا نيستى؟». (ص 131)</w:t>
      </w:r>
    </w:p>
    <w:p w:rsidR="00AB6689" w:rsidRDefault="00082CC7" w:rsidP="00862A9B">
      <w:pPr>
        <w:pStyle w:val="a5"/>
        <w:rPr>
          <w:rtl/>
        </w:rPr>
      </w:pPr>
      <w:r w:rsidRPr="006F0B90">
        <w:rPr>
          <w:rtl/>
        </w:rPr>
        <w:t xml:space="preserve">ببينيد كه تيجانى چگونه با قلبى آكنده از غرض و كينه، با سؤالات صريح و خالى از عيب عمر </w:t>
      </w:r>
      <w:r w:rsidRPr="006F0B90">
        <w:rPr>
          <w:rFonts w:cs="CTraditional Arabic"/>
          <w:rtl/>
        </w:rPr>
        <w:t>س</w:t>
      </w:r>
      <w:r>
        <w:rPr>
          <w:rtl/>
        </w:rPr>
        <w:t xml:space="preserve"> برخورد مى‏كند.</w:t>
      </w:r>
    </w:p>
    <w:p w:rsidR="00AB6689" w:rsidRDefault="00082CC7" w:rsidP="00862A9B">
      <w:pPr>
        <w:pStyle w:val="a5"/>
        <w:rPr>
          <w:rtl/>
        </w:rPr>
      </w:pPr>
      <w:r w:rsidRPr="006F0B90">
        <w:rPr>
          <w:rtl/>
        </w:rPr>
        <w:t xml:space="preserve">امّا ببينيم كه چگونه تاريخ را تحريف كرده است: طبق تمام تواريخ و مسانيد و سيره‏هاى اسلامى، عمر </w:t>
      </w:r>
      <w:r w:rsidRPr="006F0B90">
        <w:rPr>
          <w:rFonts w:cs="CTraditional Arabic"/>
          <w:rtl/>
        </w:rPr>
        <w:t>س</w:t>
      </w:r>
      <w:r w:rsidRPr="006F0B90">
        <w:rPr>
          <w:rtl/>
        </w:rPr>
        <w:t xml:space="preserve"> ابتدا نزد أبوبكر </w:t>
      </w:r>
      <w:r w:rsidRPr="006F0B90">
        <w:rPr>
          <w:rFonts w:cs="CTraditional Arabic"/>
          <w:rtl/>
        </w:rPr>
        <w:t>س</w:t>
      </w:r>
      <w:r w:rsidRPr="006F0B90">
        <w:rPr>
          <w:rtl/>
        </w:rPr>
        <w:t xml:space="preserve"> مى‏رود و سپس خود را به پیامبر </w:t>
      </w:r>
      <w:r w:rsidRPr="006F0B90">
        <w:rPr>
          <w:rFonts w:cs="CTraditional Arabic"/>
          <w:rtl/>
        </w:rPr>
        <w:t>ص</w:t>
      </w:r>
      <w:r w:rsidRPr="006F0B90">
        <w:rPr>
          <w:rtl/>
        </w:rPr>
        <w:t xml:space="preserve"> مى‏رساند و همان سؤالاتى كه از أبوبكر </w:t>
      </w:r>
      <w:r w:rsidRPr="006F0B90">
        <w:rPr>
          <w:rFonts w:cs="CTraditional Arabic"/>
          <w:rtl/>
        </w:rPr>
        <w:t>س</w:t>
      </w:r>
      <w:r w:rsidRPr="006F0B90">
        <w:rPr>
          <w:rtl/>
        </w:rPr>
        <w:t xml:space="preserve"> پرسيده بود، از پیامبر </w:t>
      </w:r>
      <w:r w:rsidRPr="006F0B90">
        <w:rPr>
          <w:rFonts w:cs="CTraditional Arabic"/>
          <w:rtl/>
        </w:rPr>
        <w:t>ص</w:t>
      </w:r>
      <w:r w:rsidRPr="006F0B90">
        <w:rPr>
          <w:rtl/>
        </w:rPr>
        <w:t xml:space="preserve"> نيز مى‏پرسد و بلافاصله با فرموده پیامبر </w:t>
      </w:r>
      <w:r w:rsidRPr="006F0B90">
        <w:rPr>
          <w:rFonts w:cs="CTraditional Arabic"/>
          <w:rtl/>
        </w:rPr>
        <w:t>ص</w:t>
      </w:r>
      <w:r w:rsidRPr="006F0B90">
        <w:rPr>
          <w:rtl/>
        </w:rPr>
        <w:t xml:space="preserve"> آرام مى‏گيرد و خود زير صلحنامه را امضاء مى‏كند، امّا</w:t>
      </w:r>
      <w:r w:rsidRPr="00226719">
        <w:rPr>
          <w:rStyle w:val="FootnoteReference"/>
          <w:rFonts w:ascii="B Lotus" w:hAnsi="B Lotus"/>
          <w:b/>
          <w:bCs/>
          <w:sz w:val="24"/>
          <w:szCs w:val="24"/>
          <w:rtl/>
        </w:rPr>
        <w:footnoteReference w:id="382"/>
      </w:r>
      <w:r w:rsidRPr="006F0B90">
        <w:rPr>
          <w:rtl/>
        </w:rPr>
        <w:t xml:space="preserve"> تيجانى با زور تحريف، مسأله را برعكس نقل كرده و ادّعا مى‏كند كه عمر </w:t>
      </w:r>
      <w:r w:rsidRPr="006F0B90">
        <w:rPr>
          <w:rFonts w:cs="CTraditional Arabic"/>
          <w:rtl/>
        </w:rPr>
        <w:t>س</w:t>
      </w:r>
      <w:r w:rsidRPr="006F0B90">
        <w:rPr>
          <w:rtl/>
        </w:rPr>
        <w:t xml:space="preserve"> ابتدا نزد پیامبر </w:t>
      </w:r>
      <w:r w:rsidRPr="006F0B90">
        <w:rPr>
          <w:rFonts w:cs="CTraditional Arabic"/>
          <w:rtl/>
        </w:rPr>
        <w:t>ص</w:t>
      </w:r>
      <w:r w:rsidRPr="006F0B90">
        <w:rPr>
          <w:rtl/>
        </w:rPr>
        <w:t xml:space="preserve"> و سپس نزد أبوبكر </w:t>
      </w:r>
      <w:r w:rsidRPr="006F0B90">
        <w:rPr>
          <w:rFonts w:cs="CTraditional Arabic"/>
          <w:rtl/>
        </w:rPr>
        <w:t>س</w:t>
      </w:r>
      <w:r w:rsidRPr="006F0B90">
        <w:rPr>
          <w:rtl/>
        </w:rPr>
        <w:t xml:space="preserve"> رفته است!.. در هيچ تاريخى و در هيچ كتابى - نه شيعه و نه سنّى - چنين دروغى نيامده است!</w:t>
      </w:r>
      <w:r>
        <w:rPr>
          <w:rFonts w:hint="cs"/>
          <w:rtl/>
        </w:rPr>
        <w:t>.</w:t>
      </w:r>
    </w:p>
    <w:p w:rsidR="00AB6689" w:rsidRDefault="00082CC7" w:rsidP="00862A9B">
      <w:pPr>
        <w:pStyle w:val="a5"/>
        <w:rPr>
          <w:rtl/>
        </w:rPr>
      </w:pPr>
      <w:r w:rsidRPr="006F0B90">
        <w:rPr>
          <w:rtl/>
        </w:rPr>
        <w:t>و چنين ادامه مى‏دهد: «آيا پس از اينكه پيامبر با آن پاسخهاى قانع‏كننده، جوابش را داد، تسليم شد؟ نه، هرگز تسليم نشد و لذا نزد أبوبكر رفت و همان سؤالات را از أبوبكر كرد، و آيا پس از آن كه أبوبكر پاسخش داد و نصيحتش كرد كه اطاعت از پيامبر كند، او تسليم شد؟ نمى‏دانم، شايد با سخن أبوبكر تسليم شده باشد، يا به جواب پيامبر يا به جواب أبوبكر قانع شده باشد!». (ص 131)</w:t>
      </w:r>
    </w:p>
    <w:p w:rsidR="00AB6689" w:rsidRDefault="00082CC7" w:rsidP="00862A9B">
      <w:pPr>
        <w:pStyle w:val="a5"/>
        <w:rPr>
          <w:rtl/>
        </w:rPr>
      </w:pPr>
      <w:r w:rsidRPr="006F0B90">
        <w:rPr>
          <w:rtl/>
        </w:rPr>
        <w:t xml:space="preserve">ببينيد كه تيجانى چگونه آشكارا تناقض‏گويى مى‏كند! يكجا مى‏گويد: «هرگز تسليم نشد!» و اينجا مى‏گويد: «شايد با سخنان و نصيحتهاى پیامبر </w:t>
      </w:r>
      <w:r w:rsidRPr="006F0B90">
        <w:rPr>
          <w:rFonts w:cs="CTraditional Arabic"/>
          <w:rtl/>
        </w:rPr>
        <w:t>ص</w:t>
      </w:r>
      <w:r w:rsidRPr="006F0B90">
        <w:rPr>
          <w:rtl/>
        </w:rPr>
        <w:t xml:space="preserve"> و يا أبوبكر تسليم شده باشد، نمى‏دانم!...». چگونه اينجا مى‏گويد: نمى‏دانم! و دو سطربالاتر ادّعا مى‏كند كه مى‏دانم و هرگز تسليم نشد! و دو سطر پايين‏تر مى‏گويد: شايد تسليم شده باشد!</w:t>
      </w:r>
      <w:r>
        <w:rPr>
          <w:rFonts w:hint="cs"/>
          <w:rtl/>
        </w:rPr>
        <w:t>.</w:t>
      </w:r>
    </w:p>
    <w:p w:rsidR="00AB6689" w:rsidRDefault="00082CC7" w:rsidP="00862A9B">
      <w:pPr>
        <w:pStyle w:val="a5"/>
        <w:rPr>
          <w:rtl/>
        </w:rPr>
      </w:pPr>
      <w:r w:rsidRPr="006F0B90">
        <w:rPr>
          <w:rtl/>
        </w:rPr>
        <w:t>نمونه ديگرى از تناقض‏گوييهايش، در (ص 130) مى‏گويد:</w:t>
      </w:r>
    </w:p>
    <w:p w:rsidR="00AB6689" w:rsidRDefault="00082CC7" w:rsidP="00862A9B">
      <w:pPr>
        <w:pStyle w:val="a5"/>
        <w:rPr>
          <w:rtl/>
        </w:rPr>
      </w:pPr>
      <w:r w:rsidRPr="006F0B90">
        <w:rPr>
          <w:rtl/>
        </w:rPr>
        <w:t xml:space="preserve">«و هنگامى كه پیامبر </w:t>
      </w:r>
      <w:r w:rsidRPr="006F0B90">
        <w:rPr>
          <w:rFonts w:cs="CTraditional Arabic"/>
          <w:rtl/>
        </w:rPr>
        <w:t>ص</w:t>
      </w:r>
      <w:r w:rsidRPr="006F0B90">
        <w:rPr>
          <w:rtl/>
        </w:rPr>
        <w:t xml:space="preserve"> از صلحنامه فارغ شد، به اصحابش فرمود: «بلند شويد، قربانى كنيد و سر بتراشيد»، ولى به خدا قسم يك نفر از آنان برنخاست تا اين كه سه بار حضرت تكرار كرد. وقتى هيچ كس دستورش را اطاعت ننمود، به درون چادرش رفت و آنگاه بيرون آمد و بى‏آنكه سخنى با يكى از آنها بگويد، با دست خود شتر قربانى كرد و سپس سلمانى‏</w:t>
      </w:r>
      <w:r>
        <w:rPr>
          <w:rtl/>
        </w:rPr>
        <w:t>اش را صدا زد تا سرش را بتراشد».</w:t>
      </w:r>
    </w:p>
    <w:p w:rsidR="00AB6689" w:rsidRDefault="00082CC7" w:rsidP="00862A9B">
      <w:pPr>
        <w:pStyle w:val="a5"/>
        <w:rPr>
          <w:rtl/>
        </w:rPr>
      </w:pPr>
      <w:r w:rsidRPr="006F0B90">
        <w:rPr>
          <w:rtl/>
        </w:rPr>
        <w:t>به دنباله‏اش توجه مى‏كنيم كه مى‏گويد: «وقتى اصحاب، اين را ديدند بلند شدند، قربانى كردند و هر يك سر ديگرى را تراشيد و نزديك بود، برخى، برخى ديگر رإ؛ٌٌظش</w:t>
      </w:r>
      <w:r w:rsidR="00D17E13">
        <w:rPr>
          <w:rtl/>
        </w:rPr>
        <w:t xml:space="preserve"> </w:t>
      </w:r>
      <w:r w:rsidRPr="006F0B90">
        <w:rPr>
          <w:rtl/>
        </w:rPr>
        <w:t>بكشد...». (ص 130)</w:t>
      </w:r>
    </w:p>
    <w:p w:rsidR="00AB6689" w:rsidRDefault="00082CC7" w:rsidP="00862A9B">
      <w:pPr>
        <w:pStyle w:val="a5"/>
        <w:rPr>
          <w:rtl/>
        </w:rPr>
      </w:pPr>
      <w:r w:rsidRPr="006F0B90">
        <w:rPr>
          <w:rtl/>
        </w:rPr>
        <w:t xml:space="preserve">اكنون به اين گفته‏اش مى‏نگريم كه دو صفحه بعد مى‏گويد: «نمى‏دانم چرا بقيه حاضرين پس از آن ماجرا (منظورش اعتراض عمر </w:t>
      </w:r>
      <w:r w:rsidRPr="006F0B90">
        <w:rPr>
          <w:rFonts w:cs="CTraditional Arabic"/>
          <w:rtl/>
        </w:rPr>
        <w:t>س</w:t>
      </w:r>
      <w:r w:rsidRPr="006F0B90">
        <w:rPr>
          <w:rtl/>
        </w:rPr>
        <w:t xml:space="preserve"> است) گوش به فرمان رسول اللّه ندادند كه از آنها مى‏خواست نحر و قربانى كنند و سر بتراشند تا اينكه سه بار حضرت امر خود را تكرار كرد و باز هم تأثيرى نبخشيد!». (ص 132)</w:t>
      </w:r>
    </w:p>
    <w:p w:rsidR="00AB6689" w:rsidRDefault="00082CC7" w:rsidP="00862A9B">
      <w:pPr>
        <w:pStyle w:val="a5"/>
        <w:rPr>
          <w:rtl/>
        </w:rPr>
      </w:pPr>
      <w:r w:rsidRPr="006F0B90">
        <w:rPr>
          <w:rtl/>
        </w:rPr>
        <w:t xml:space="preserve">اين صحنه‏پردازيها و دستكاريها، همه‏اش به خاطر اين است كه نشان دهد، اصحاب از رسول خدا </w:t>
      </w:r>
      <w:r w:rsidRPr="006F0B90">
        <w:rPr>
          <w:rFonts w:cs="CTraditional Arabic"/>
          <w:rtl/>
        </w:rPr>
        <w:t>ص</w:t>
      </w:r>
      <w:r w:rsidRPr="006F0B90">
        <w:rPr>
          <w:rtl/>
        </w:rPr>
        <w:t xml:space="preserve"> اطاعت نمى‏كردند، و به راستى عجيب است كه در (ص 130) جاهلانه از اطاعت اصحاب سخن مى‏گويد، ولى دو صفحه بعد، همان مطلب را ناقص روايت مى‏كند و ادّعا مى‏كند كه دستور رسول خدا </w:t>
      </w:r>
      <w:r w:rsidRPr="006F0B90">
        <w:rPr>
          <w:rFonts w:cs="CTraditional Arabic"/>
          <w:rtl/>
        </w:rPr>
        <w:t>ص</w:t>
      </w:r>
      <w:r w:rsidRPr="006F0B90">
        <w:rPr>
          <w:rtl/>
        </w:rPr>
        <w:t xml:space="preserve"> اثرى نبخشيد!</w:t>
      </w:r>
      <w:r>
        <w:rPr>
          <w:rFonts w:hint="cs"/>
          <w:rtl/>
        </w:rPr>
        <w:t>.</w:t>
      </w:r>
    </w:p>
    <w:p w:rsidR="00AB6689" w:rsidRDefault="00082CC7" w:rsidP="00862A9B">
      <w:pPr>
        <w:pStyle w:val="a5"/>
        <w:rPr>
          <w:rtl/>
        </w:rPr>
      </w:pPr>
      <w:r w:rsidRPr="006F0B90">
        <w:rPr>
          <w:rtl/>
        </w:rPr>
        <w:t>شگفتا!.. تيجانى با اين قبيل صحنه‏پردازيها و پريشان‏گوييهايش ادّعا مى‏كند كه شيعه شده است! و علماى قم هم به اين فرد افتخار كرده و كتابش را ترجمه و چاپ، و در سراسر كشور پخش مى‏كنند!</w:t>
      </w:r>
      <w:r>
        <w:rPr>
          <w:rFonts w:hint="cs"/>
          <w:rtl/>
        </w:rPr>
        <w:t>.</w:t>
      </w:r>
    </w:p>
    <w:p w:rsidR="00AB6689" w:rsidRDefault="00082CC7" w:rsidP="00862A9B">
      <w:pPr>
        <w:pStyle w:val="a5"/>
        <w:rPr>
          <w:rtl/>
        </w:rPr>
      </w:pPr>
      <w:r w:rsidRPr="006F0B90">
        <w:rPr>
          <w:rtl/>
        </w:rPr>
        <w:t xml:space="preserve">جا دارد - در اينجا - از تيجانى بپرسيم: آيا سندى در تاريخ و يا حديث موجود است كه پیامبر </w:t>
      </w:r>
      <w:r w:rsidRPr="006F0B90">
        <w:rPr>
          <w:rFonts w:cs="CTraditional Arabic"/>
          <w:rtl/>
        </w:rPr>
        <w:t>ص</w:t>
      </w:r>
      <w:r w:rsidRPr="006F0B90">
        <w:rPr>
          <w:rtl/>
        </w:rPr>
        <w:t xml:space="preserve">، اصحابش و خصوصاً عمر </w:t>
      </w:r>
      <w:r w:rsidRPr="006F0B90">
        <w:rPr>
          <w:rFonts w:cs="CTraditional Arabic"/>
          <w:rtl/>
        </w:rPr>
        <w:t>س</w:t>
      </w:r>
      <w:r w:rsidRPr="006F0B90">
        <w:rPr>
          <w:rtl/>
        </w:rPr>
        <w:t xml:space="preserve"> را به خاطر اعتراضشان سرزنش كرده باشد؟ مسلّماً خير! و بلكه در تواريخ - مثل تاريخ مغازى واقدى - و در احاديث - مثل صحيح بخارى - اين مطلب، گزارش شده است:</w:t>
      </w:r>
    </w:p>
    <w:p w:rsidR="00AB6689" w:rsidRDefault="00082CC7" w:rsidP="00862A9B">
      <w:pPr>
        <w:pStyle w:val="a5"/>
        <w:rPr>
          <w:rtl/>
        </w:rPr>
      </w:pPr>
      <w:r w:rsidRPr="006F0B90">
        <w:rPr>
          <w:rtl/>
        </w:rPr>
        <w:t xml:space="preserve">«رسول خدا </w:t>
      </w:r>
      <w:r w:rsidRPr="006F0B90">
        <w:rPr>
          <w:rFonts w:cs="CTraditional Arabic"/>
          <w:rtl/>
        </w:rPr>
        <w:t>ص</w:t>
      </w:r>
      <w:r w:rsidRPr="006F0B90">
        <w:rPr>
          <w:rtl/>
        </w:rPr>
        <w:t xml:space="preserve"> و اصحابش، از حديبيّه بازمى‏گردند و رهسپار مدينه مى‏شوند.. در ميان راه، عمر</w:t>
      </w:r>
      <w:r w:rsidRPr="006F0B90">
        <w:rPr>
          <w:rFonts w:cs="CTraditional Arabic"/>
          <w:rtl/>
        </w:rPr>
        <w:t>س</w:t>
      </w:r>
      <w:r w:rsidRPr="006F0B90">
        <w:rPr>
          <w:rtl/>
        </w:rPr>
        <w:t xml:space="preserve"> به پیامبر </w:t>
      </w:r>
      <w:r w:rsidRPr="006F0B90">
        <w:rPr>
          <w:rFonts w:cs="CTraditional Arabic"/>
          <w:rtl/>
        </w:rPr>
        <w:t>ص</w:t>
      </w:r>
      <w:r w:rsidRPr="006F0B90">
        <w:rPr>
          <w:rtl/>
        </w:rPr>
        <w:t xml:space="preserve"> نزديك مى‏شود، در حالى كه وحى بر پیامبر </w:t>
      </w:r>
      <w:r w:rsidRPr="006F0B90">
        <w:rPr>
          <w:rFonts w:cs="CTraditional Arabic"/>
          <w:rtl/>
        </w:rPr>
        <w:t>ص</w:t>
      </w:r>
      <w:r w:rsidRPr="006F0B90">
        <w:rPr>
          <w:rtl/>
        </w:rPr>
        <w:t xml:space="preserve"> نازل مى‏شد - و جبرئيل همين آيات سوره فتح را بر او مى‏خواند - عمر </w:t>
      </w:r>
      <w:r w:rsidRPr="006F0B90">
        <w:rPr>
          <w:rFonts w:cs="CTraditional Arabic"/>
          <w:rtl/>
        </w:rPr>
        <w:t>س</w:t>
      </w:r>
      <w:r w:rsidRPr="006F0B90">
        <w:rPr>
          <w:rtl/>
        </w:rPr>
        <w:t xml:space="preserve"> در آن موقع - بدون خبر از اينكه به او وحى مى‏شود - از او مطلبى مى‏پرسد، امّا پیامبر </w:t>
      </w:r>
      <w:r w:rsidRPr="006F0B90">
        <w:rPr>
          <w:rFonts w:cs="CTraditional Arabic"/>
          <w:rtl/>
        </w:rPr>
        <w:t>ص</w:t>
      </w:r>
      <w:r w:rsidRPr="006F0B90">
        <w:rPr>
          <w:rtl/>
        </w:rPr>
        <w:t xml:space="preserve"> - كه مشغول دريافت وحى بود - به او پاسخى نمى‏دهد!.. اين امر، عمر </w:t>
      </w:r>
      <w:r w:rsidRPr="006F0B90">
        <w:rPr>
          <w:rFonts w:cs="CTraditional Arabic"/>
          <w:rtl/>
        </w:rPr>
        <w:t>س</w:t>
      </w:r>
      <w:r w:rsidRPr="006F0B90">
        <w:rPr>
          <w:rtl/>
        </w:rPr>
        <w:t xml:space="preserve"> را سخت مضطرب و نگران مى‏سازد و خيال مى‏كند، اعتراض او در حديبيّه، موجب ناراحتى و بى‏مهرى پیامبر </w:t>
      </w:r>
      <w:r w:rsidRPr="006F0B90">
        <w:rPr>
          <w:rFonts w:cs="CTraditional Arabic"/>
          <w:rtl/>
        </w:rPr>
        <w:t>ص</w:t>
      </w:r>
      <w:r w:rsidRPr="006F0B90">
        <w:rPr>
          <w:rtl/>
        </w:rPr>
        <w:t xml:space="preserve"> نسبت به او شده است! لذا عمر </w:t>
      </w:r>
      <w:r w:rsidRPr="006F0B90">
        <w:rPr>
          <w:rFonts w:cs="CTraditional Arabic"/>
          <w:rtl/>
        </w:rPr>
        <w:t>س</w:t>
      </w:r>
      <w:r w:rsidRPr="006F0B90">
        <w:rPr>
          <w:rtl/>
        </w:rPr>
        <w:t xml:space="preserve"> - چنانكه خودش - نقل مى‏كند كه: «پيش خودم گفتم: مادرت به عزايت بنشيند اى عمر! از پيامبر سؤال كردم، هيچ پاسخى نداد!». سپس شترش را به حركت درآورده و از مردم جلو مى‏افتد و همچنان غمناك پيش مى‏رود تا اينكه بعد از مدّتى مى‏شنود كه كسى از سوى پیامبر </w:t>
      </w:r>
      <w:r w:rsidRPr="006F0B90">
        <w:rPr>
          <w:rFonts w:cs="CTraditional Arabic"/>
          <w:rtl/>
        </w:rPr>
        <w:t>ص</w:t>
      </w:r>
      <w:r w:rsidRPr="006F0B90">
        <w:rPr>
          <w:rtl/>
        </w:rPr>
        <w:t xml:space="preserve"> او را مى‏خواند.. عمر </w:t>
      </w:r>
      <w:r w:rsidRPr="006F0B90">
        <w:rPr>
          <w:rFonts w:cs="CTraditional Arabic"/>
          <w:rtl/>
        </w:rPr>
        <w:t>س</w:t>
      </w:r>
      <w:r w:rsidRPr="006F0B90">
        <w:rPr>
          <w:rtl/>
        </w:rPr>
        <w:t xml:space="preserve"> خود مى‏گويد: «سپس بدان سو روى آوردم تا به حضور رسول خدا </w:t>
      </w:r>
      <w:r w:rsidRPr="006F0B90">
        <w:rPr>
          <w:rFonts w:cs="CTraditional Arabic"/>
          <w:rtl/>
        </w:rPr>
        <w:t>ص</w:t>
      </w:r>
      <w:r w:rsidRPr="006F0B90">
        <w:rPr>
          <w:rtl/>
        </w:rPr>
        <w:t xml:space="preserve"> رسيدم و سلام كردم. پیامبر </w:t>
      </w:r>
      <w:r w:rsidRPr="006F0B90">
        <w:rPr>
          <w:rFonts w:cs="CTraditional Arabic"/>
          <w:rtl/>
        </w:rPr>
        <w:t>ص</w:t>
      </w:r>
      <w:r w:rsidRPr="006F0B90">
        <w:rPr>
          <w:rtl/>
        </w:rPr>
        <w:t xml:space="preserve"> خيلى شادمان بود و سلام مرا جواب داد و فرمود: اى عمر! آياتى بر من فرود آمده كه از هرچه خورشيد بر آن تابيده، نزد من محبوبتر است! آنگاه چنين خواند: إنا فتحنا لك فتحا مبينا...». و آيات را در آن دم، بر او خواند و عمر </w:t>
      </w:r>
      <w:r w:rsidRPr="006F0B90">
        <w:rPr>
          <w:rFonts w:cs="CTraditional Arabic"/>
          <w:rtl/>
        </w:rPr>
        <w:t>س</w:t>
      </w:r>
      <w:r w:rsidRPr="006F0B90">
        <w:rPr>
          <w:rtl/>
        </w:rPr>
        <w:t xml:space="preserve"> متوجّه مى‏شود كه همان صلح حديبيه، خود يك پيروزى آشكارى بوده كه مفادش به ظاهر براى مسلمانان زيان‏آور بوده است!</w:t>
      </w:r>
      <w:r>
        <w:rPr>
          <w:rFonts w:hint="cs"/>
          <w:rtl/>
        </w:rPr>
        <w:t>.</w:t>
      </w:r>
    </w:p>
    <w:p w:rsidR="00082CC7" w:rsidRDefault="00082CC7" w:rsidP="00862A9B">
      <w:pPr>
        <w:pStyle w:val="a5"/>
        <w:rPr>
          <w:rtl/>
        </w:rPr>
      </w:pPr>
      <w:r w:rsidRPr="006F0B90">
        <w:rPr>
          <w:rtl/>
        </w:rPr>
        <w:t xml:space="preserve">به راستى خوشا به حال عمر! كه رسول خدا </w:t>
      </w:r>
      <w:r w:rsidRPr="006F0B90">
        <w:rPr>
          <w:rFonts w:cs="CTraditional Arabic"/>
          <w:rtl/>
        </w:rPr>
        <w:t>ص</w:t>
      </w:r>
      <w:r w:rsidRPr="006F0B90">
        <w:rPr>
          <w:rtl/>
        </w:rPr>
        <w:t xml:space="preserve"> با روى خوش و با مژده‏اى بزرگ او را خوشحال مى‏كند و اوّلين كسى</w:t>
      </w:r>
      <w:r w:rsidR="00AB6689">
        <w:rPr>
          <w:rtl/>
        </w:rPr>
        <w:t xml:space="preserve"> بود كه آيات را بر او مى‏خواند.</w:t>
      </w:r>
    </w:p>
    <w:p w:rsidR="00082CC7" w:rsidRPr="006F0B90" w:rsidRDefault="00082CC7" w:rsidP="00862A9B">
      <w:pPr>
        <w:pStyle w:val="a5"/>
        <w:ind w:firstLine="0"/>
        <w:jc w:val="center"/>
      </w:pPr>
      <w:r w:rsidRPr="006F0B90">
        <w:rPr>
          <w:rtl/>
        </w:rPr>
        <w:t>*</w:t>
      </w:r>
      <w:r w:rsidR="00D17E13">
        <w:rPr>
          <w:rtl/>
        </w:rPr>
        <w:t xml:space="preserve"> </w:t>
      </w:r>
      <w:r w:rsidRPr="006F0B90">
        <w:rPr>
          <w:rtl/>
        </w:rPr>
        <w:t>*</w:t>
      </w:r>
      <w:r w:rsidR="00D17E13">
        <w:rPr>
          <w:rtl/>
        </w:rPr>
        <w:t xml:space="preserve"> </w:t>
      </w:r>
      <w:r w:rsidRPr="006F0B90">
        <w:rPr>
          <w:rtl/>
        </w:rPr>
        <w:t>*</w:t>
      </w:r>
    </w:p>
    <w:p w:rsidR="00082CC7" w:rsidRPr="006F0B90" w:rsidRDefault="00082CC7" w:rsidP="00082CC7">
      <w:pPr>
        <w:pStyle w:val="a1"/>
      </w:pPr>
      <w:bookmarkStart w:id="98" w:name="_Toc326959903"/>
      <w:bookmarkStart w:id="99" w:name="_Toc393681732"/>
      <w:r w:rsidRPr="006F0B90">
        <w:rPr>
          <w:rtl/>
        </w:rPr>
        <w:t>جريان سپاه اسامه و تخلّف أبوبكر و عمر از شركت در آن:</w:t>
      </w:r>
      <w:bookmarkEnd w:id="98"/>
      <w:bookmarkEnd w:id="99"/>
    </w:p>
    <w:p w:rsidR="00082CC7" w:rsidRDefault="00082CC7" w:rsidP="00862A9B">
      <w:pPr>
        <w:pStyle w:val="a5"/>
        <w:rPr>
          <w:rtl/>
        </w:rPr>
      </w:pPr>
      <w:r w:rsidRPr="006F0B90">
        <w:rPr>
          <w:rtl/>
        </w:rPr>
        <w:t xml:space="preserve">تيجانى در (ص 140) هم از ماجراى «اصحاب در سپاه اسامه» سخن گفته و چند روايت ساختگى متذكّر شده كه أبوبكر و عمر </w:t>
      </w:r>
      <w:r w:rsidRPr="006F0B90">
        <w:rPr>
          <w:rFonts w:cs="CTraditional Arabic"/>
          <w:rtl/>
        </w:rPr>
        <w:t>س</w:t>
      </w:r>
      <w:r w:rsidRPr="006F0B90">
        <w:rPr>
          <w:rtl/>
        </w:rPr>
        <w:t xml:space="preserve"> از فرماندهى اسامةبن زيد</w:t>
      </w:r>
      <w:r w:rsidRPr="006F0B90">
        <w:rPr>
          <w:rFonts w:cs="CTraditional Arabic"/>
          <w:rtl/>
        </w:rPr>
        <w:t>س</w:t>
      </w:r>
      <w:r w:rsidRPr="006F0B90">
        <w:rPr>
          <w:rtl/>
        </w:rPr>
        <w:t xml:space="preserve"> ناراحت بودند و حاضر نشدند تحت فرماندهى جوانى 18 ساله، انجام وظيفه نمايند و لذا مورد لعنت و نفرين رسول خدا </w:t>
      </w:r>
      <w:r w:rsidRPr="006F0B90">
        <w:rPr>
          <w:rFonts w:cs="CTraditional Arabic"/>
          <w:rtl/>
        </w:rPr>
        <w:t>ص</w:t>
      </w:r>
      <w:r w:rsidRPr="006F0B90">
        <w:rPr>
          <w:rtl/>
        </w:rPr>
        <w:t xml:space="preserve"> قرار گرفتند! در حالى كه هرگز چنين نيست.. جريان بدين صورت بوده است:</w:t>
      </w:r>
    </w:p>
    <w:p w:rsidR="00AB6689" w:rsidRDefault="00082CC7" w:rsidP="00862A9B">
      <w:pPr>
        <w:pStyle w:val="a5"/>
        <w:rPr>
          <w:rtl/>
        </w:rPr>
      </w:pPr>
      <w:r w:rsidRPr="006F0B90">
        <w:rPr>
          <w:rtl/>
        </w:rPr>
        <w:t xml:space="preserve">پیامبر </w:t>
      </w:r>
      <w:r w:rsidRPr="006F0B90">
        <w:rPr>
          <w:rFonts w:cs="CTraditional Arabic"/>
          <w:rtl/>
        </w:rPr>
        <w:t>ص</w:t>
      </w:r>
      <w:r w:rsidRPr="006F0B90">
        <w:rPr>
          <w:rtl/>
        </w:rPr>
        <w:t xml:space="preserve"> چند روز قبل از رحلتش، سپاهى را براى فرستادن به مرزهاى روم، تحت فرماندهى اسامه بسيج مى‏كند.. سپاه به راه مى‏افتد تا به «جرف» مى‏رسد</w:t>
      </w:r>
      <w:r w:rsidRPr="00226719">
        <w:rPr>
          <w:rStyle w:val="FootnoteReference"/>
          <w:rFonts w:ascii="B Lotus" w:hAnsi="B Lotus"/>
          <w:b/>
          <w:bCs/>
          <w:sz w:val="24"/>
          <w:szCs w:val="24"/>
          <w:rtl/>
        </w:rPr>
        <w:footnoteReference w:id="383"/>
      </w:r>
      <w:r w:rsidRPr="006F0B90">
        <w:rPr>
          <w:rtl/>
        </w:rPr>
        <w:t xml:space="preserve">.. در آنجا به خاطر شدّت بيمارى پیامبر </w:t>
      </w:r>
      <w:r w:rsidRPr="006F0B90">
        <w:rPr>
          <w:rFonts w:cs="CTraditional Arabic"/>
          <w:rtl/>
        </w:rPr>
        <w:t>ص</w:t>
      </w:r>
      <w:r w:rsidRPr="006F0B90">
        <w:rPr>
          <w:rtl/>
        </w:rPr>
        <w:t xml:space="preserve"> برمى‏گردند و تا رحلتش مى‏مانند.. وقتى كه أبوبكر در ماجراى سقيفه به خلافت تعيين شد، به عنوان خليفه پیامبر </w:t>
      </w:r>
      <w:r w:rsidRPr="006F0B90">
        <w:rPr>
          <w:rFonts w:cs="CTraditional Arabic"/>
          <w:rtl/>
        </w:rPr>
        <w:t>ص</w:t>
      </w:r>
      <w:r w:rsidRPr="006F0B90">
        <w:rPr>
          <w:rtl/>
        </w:rPr>
        <w:t xml:space="preserve"> دستور رفتن سپاه را داد.. بسيارى از بزرگان مهاجر و انصار به دليل شرايط حادّ و خطرناكى كه پيش آمده بود، معتقد بودند كه مصلحت نيست در اين بحران شديد، سپاه اسامه به «بلقاء» و «فلسطين» و مرزهاى روم برود؛ زيرا موقعيّت كنونى با قبل از رحلت پیامبر </w:t>
      </w:r>
      <w:r w:rsidRPr="006F0B90">
        <w:rPr>
          <w:rFonts w:cs="CTraditional Arabic"/>
          <w:rtl/>
        </w:rPr>
        <w:t>ص</w:t>
      </w:r>
      <w:r w:rsidRPr="006F0B90">
        <w:rPr>
          <w:rtl/>
        </w:rPr>
        <w:t xml:space="preserve"> فرق مى‏كند و اكنون از جانب گروههاى داخلى و خودى تهديد مى‏شويم!</w:t>
      </w:r>
      <w:r w:rsidRPr="006F0B90">
        <w:rPr>
          <w:rStyle w:val="FootnoteReference"/>
          <w:rFonts w:ascii="Times New Roman" w:hAnsi="Times New Roman"/>
        </w:rPr>
        <w:t xml:space="preserve"> </w:t>
      </w:r>
      <w:r w:rsidRPr="00226719">
        <w:rPr>
          <w:rStyle w:val="FootnoteReference"/>
          <w:rFonts w:ascii="B Lotus" w:hAnsi="B Lotus"/>
          <w:b/>
          <w:bCs/>
          <w:sz w:val="24"/>
          <w:szCs w:val="24"/>
        </w:rPr>
        <w:footnoteReference w:id="384"/>
      </w:r>
      <w:r w:rsidRPr="006F0B90">
        <w:rPr>
          <w:rtl/>
        </w:rPr>
        <w:t xml:space="preserve"> امّا أبوبكر در جواب‏</w:t>
      </w:r>
      <w:r w:rsidR="00D17E13">
        <w:rPr>
          <w:rtl/>
        </w:rPr>
        <w:t xml:space="preserve"> </w:t>
      </w:r>
      <w:r w:rsidRPr="006F0B90">
        <w:rPr>
          <w:rtl/>
        </w:rPr>
        <w:t xml:space="preserve">آنهايى كه مى‏گفتند: ما اكنون براى خود مدينه، امنيّت نداريم و اعزام اين قدرت بزرگ به مرزهاى روم، به هيچ وجه مصلحت نيست، چنين گفت: «به خدا قسم! اگر بر اثر نداشتن نيروهاى محافظ براى مدينه، گرگها و سگها، بدن ما را پاره‏پاره كنند، باز مأموريّتى كه پیامبر </w:t>
      </w:r>
      <w:r w:rsidRPr="006F0B90">
        <w:rPr>
          <w:rFonts w:cs="CTraditional Arabic"/>
          <w:rtl/>
        </w:rPr>
        <w:t>ص</w:t>
      </w:r>
      <w:r w:rsidRPr="006F0B90">
        <w:rPr>
          <w:rtl/>
        </w:rPr>
        <w:t xml:space="preserve"> به اين سپاه داده است، بايد اجرا گردد!»</w:t>
      </w:r>
      <w:r w:rsidRPr="00226719">
        <w:rPr>
          <w:rStyle w:val="FootnoteReference"/>
          <w:rFonts w:ascii="B Lotus" w:hAnsi="B Lotus"/>
          <w:b/>
          <w:bCs/>
          <w:sz w:val="24"/>
          <w:szCs w:val="24"/>
        </w:rPr>
        <w:footnoteReference w:id="385"/>
      </w:r>
      <w:r>
        <w:rPr>
          <w:rFonts w:hint="cs"/>
          <w:rtl/>
        </w:rPr>
        <w:t>.</w:t>
      </w:r>
    </w:p>
    <w:p w:rsidR="00082CC7" w:rsidRDefault="00082CC7" w:rsidP="00862A9B">
      <w:pPr>
        <w:pStyle w:val="a5"/>
        <w:rPr>
          <w:rtl/>
        </w:rPr>
      </w:pPr>
      <w:r w:rsidRPr="006F0B90">
        <w:rPr>
          <w:rtl/>
        </w:rPr>
        <w:t xml:space="preserve">بعضى از انصار گفتند: پس به جاى اسامه، يك فرمانده مجرّب و سال‏ديده بر سپاه بگمار! أبوبكر </w:t>
      </w:r>
      <w:r w:rsidRPr="006F0B90">
        <w:rPr>
          <w:rFonts w:cs="CTraditional Arabic"/>
          <w:rtl/>
        </w:rPr>
        <w:t>س</w:t>
      </w:r>
      <w:r w:rsidRPr="006F0B90">
        <w:rPr>
          <w:rtl/>
        </w:rPr>
        <w:t xml:space="preserve"> عصبانى شد و از جاى برخاست و فرياد كشيد: «اسامه فرمانده‏اى است كه پیامبر </w:t>
      </w:r>
      <w:r w:rsidRPr="006F0B90">
        <w:rPr>
          <w:rFonts w:cs="CTraditional Arabic"/>
          <w:rtl/>
        </w:rPr>
        <w:t>ص</w:t>
      </w:r>
      <w:r w:rsidRPr="006F0B90">
        <w:rPr>
          <w:rtl/>
        </w:rPr>
        <w:t xml:space="preserve"> او را انتخاب كرده است! حال شما مى‏گوييد من او را كنار بگذارم؟!»</w:t>
      </w:r>
      <w:r w:rsidRPr="00226719">
        <w:rPr>
          <w:rStyle w:val="FootnoteReference"/>
          <w:rFonts w:ascii="B Lotus" w:hAnsi="B Lotus"/>
          <w:b/>
          <w:bCs/>
          <w:sz w:val="24"/>
          <w:szCs w:val="24"/>
          <w:rtl/>
        </w:rPr>
        <w:footnoteReference w:id="386"/>
      </w:r>
      <w:r>
        <w:rPr>
          <w:rFonts w:hint="cs"/>
          <w:rtl/>
        </w:rPr>
        <w:t>.</w:t>
      </w:r>
    </w:p>
    <w:p w:rsidR="00AB6689" w:rsidRDefault="00082CC7" w:rsidP="00862A9B">
      <w:pPr>
        <w:pStyle w:val="a5"/>
        <w:rPr>
          <w:rtl/>
        </w:rPr>
      </w:pPr>
      <w:r w:rsidRPr="006F0B90">
        <w:rPr>
          <w:rtl/>
        </w:rPr>
        <w:t>بالاخره سپاه سه‏هزار نفرى اسامه‏</w:t>
      </w:r>
      <w:r w:rsidRPr="006F0B90">
        <w:rPr>
          <w:rFonts w:cs="CTraditional Arabic"/>
          <w:rtl/>
        </w:rPr>
        <w:t>س</w:t>
      </w:r>
      <w:r w:rsidRPr="006F0B90">
        <w:rPr>
          <w:rtl/>
        </w:rPr>
        <w:t xml:space="preserve"> به فرماندهى‏اش حركت كرد و أبوبكر </w:t>
      </w:r>
      <w:r w:rsidRPr="006F0B90">
        <w:rPr>
          <w:rFonts w:cs="CTraditional Arabic"/>
          <w:rtl/>
        </w:rPr>
        <w:t>س</w:t>
      </w:r>
      <w:r w:rsidRPr="006F0B90">
        <w:rPr>
          <w:rtl/>
        </w:rPr>
        <w:t xml:space="preserve"> خود پياده تا بيرون شهر، متواضعانه بدرقه مى‏نمايد و توصيه‏هاى پیامبر </w:t>
      </w:r>
      <w:r w:rsidRPr="006F0B90">
        <w:rPr>
          <w:rFonts w:cs="CTraditional Arabic"/>
          <w:rtl/>
        </w:rPr>
        <w:t>ص</w:t>
      </w:r>
      <w:r w:rsidRPr="006F0B90">
        <w:rPr>
          <w:rtl/>
        </w:rPr>
        <w:t xml:space="preserve"> را دوباره به اسامه گوشزد مى‏كند و قبل از وداع با سپاه، از اسامه - به خاطر شرايطى كه پيش آمده بود- چنين درخواست مى‏كند: «اگر صلاح مى‏دانى، با نبردن عمر به من كمك كن و اجازه بده تا او را براى همكارى خويش در اتخاذ تصميمات لازم به مدينه برگردانم!»..</w:t>
      </w:r>
      <w:r w:rsidRPr="00226719">
        <w:rPr>
          <w:rStyle w:val="FootnoteReference"/>
          <w:rFonts w:ascii="B Lotus" w:hAnsi="B Lotus"/>
          <w:b/>
          <w:bCs/>
          <w:sz w:val="24"/>
          <w:szCs w:val="24"/>
          <w:rtl/>
        </w:rPr>
        <w:footnoteReference w:id="387"/>
      </w:r>
      <w:r w:rsidR="00AB6689">
        <w:rPr>
          <w:rFonts w:hint="cs"/>
          <w:rtl/>
        </w:rPr>
        <w:t xml:space="preserve"> </w:t>
      </w:r>
      <w:r w:rsidRPr="006F0B90">
        <w:rPr>
          <w:rtl/>
        </w:rPr>
        <w:t>اسامه‏</w:t>
      </w:r>
      <w:r w:rsidRPr="006F0B90">
        <w:rPr>
          <w:rFonts w:cs="CTraditional Arabic"/>
          <w:rtl/>
        </w:rPr>
        <w:t>س</w:t>
      </w:r>
      <w:r w:rsidRPr="006F0B90">
        <w:rPr>
          <w:rtl/>
        </w:rPr>
        <w:t xml:space="preserve"> با پيشنهاد أبوبكر </w:t>
      </w:r>
      <w:r w:rsidRPr="006F0B90">
        <w:rPr>
          <w:rFonts w:cs="CTraditional Arabic"/>
          <w:rtl/>
        </w:rPr>
        <w:t>س</w:t>
      </w:r>
      <w:r w:rsidRPr="006F0B90">
        <w:rPr>
          <w:rtl/>
        </w:rPr>
        <w:t xml:space="preserve"> موافقت كرد و عمر همرا</w:t>
      </w:r>
      <w:r w:rsidR="00AB6689">
        <w:rPr>
          <w:rtl/>
        </w:rPr>
        <w:t>ه با أبوبكر به مدينه برمى‏گردد.</w:t>
      </w:r>
    </w:p>
    <w:p w:rsidR="00AB6689" w:rsidRDefault="00082CC7" w:rsidP="00862A9B">
      <w:pPr>
        <w:pStyle w:val="a5"/>
        <w:rPr>
          <w:rtl/>
        </w:rPr>
      </w:pPr>
      <w:r w:rsidRPr="006F0B90">
        <w:rPr>
          <w:rtl/>
        </w:rPr>
        <w:t xml:space="preserve">حال چگونه مى‏توان باور نمود كه أبوبكر </w:t>
      </w:r>
      <w:r w:rsidRPr="006F0B90">
        <w:rPr>
          <w:rFonts w:cs="CTraditional Arabic"/>
          <w:rtl/>
        </w:rPr>
        <w:t>س</w:t>
      </w:r>
      <w:r w:rsidRPr="006F0B90">
        <w:rPr>
          <w:rtl/>
        </w:rPr>
        <w:t xml:space="preserve"> در زمان پیامبر </w:t>
      </w:r>
      <w:r w:rsidRPr="006F0B90">
        <w:rPr>
          <w:rFonts w:cs="CTraditional Arabic"/>
          <w:rtl/>
        </w:rPr>
        <w:t>ص</w:t>
      </w:r>
      <w:r w:rsidRPr="006F0B90">
        <w:rPr>
          <w:rtl/>
        </w:rPr>
        <w:t xml:space="preserve"> از رفتن سپاهى به فرماندهى جوان 18 ساله ناراحت بود، امّا وقتى خودش جانشين پیامبر </w:t>
      </w:r>
      <w:r w:rsidRPr="006F0B90">
        <w:rPr>
          <w:rFonts w:cs="CTraditional Arabic"/>
          <w:rtl/>
        </w:rPr>
        <w:t>ص</w:t>
      </w:r>
      <w:r w:rsidRPr="006F0B90">
        <w:rPr>
          <w:rtl/>
        </w:rPr>
        <w:t xml:space="preserve"> مى‏گردد و همه مسلمانان با او بيعت مى‏كنند و اطاعتش را به گردن مى‏گيرند، بر رفتن همان سپاه -اينگونه - اصرار مى‏نمايد؟ آن هم در حالى كه اكثر اصحاب مهاجر و انصار، مخالف حركت سپاه در آن شرايط خطرناك كه با مرتدّين روبه‏رو شده‏اند، بودند.</w:t>
      </w:r>
    </w:p>
    <w:p w:rsidR="00AB6689" w:rsidRDefault="00082CC7" w:rsidP="00862A9B">
      <w:pPr>
        <w:pStyle w:val="a5"/>
        <w:rPr>
          <w:rtl/>
        </w:rPr>
      </w:pPr>
      <w:r w:rsidRPr="006F0B90">
        <w:rPr>
          <w:rtl/>
        </w:rPr>
        <w:t xml:space="preserve">و امّا اينكه تيجانى گفته كه أبوبكر </w:t>
      </w:r>
      <w:r w:rsidRPr="006F0B90">
        <w:rPr>
          <w:rFonts w:cs="CTraditional Arabic"/>
          <w:rtl/>
        </w:rPr>
        <w:t>س</w:t>
      </w:r>
      <w:r w:rsidRPr="006F0B90">
        <w:rPr>
          <w:rtl/>
        </w:rPr>
        <w:t xml:space="preserve"> نيز جزو سپاه اسامه بوده است، دروغ محض مى‏باشد؛ زيرا در آن هنگام - يعنى بيمارى پیامبر </w:t>
      </w:r>
      <w:r w:rsidRPr="006F0B90">
        <w:rPr>
          <w:rFonts w:cs="CTraditional Arabic"/>
          <w:rtl/>
        </w:rPr>
        <w:t>ص</w:t>
      </w:r>
      <w:r w:rsidRPr="006F0B90">
        <w:rPr>
          <w:rtl/>
        </w:rPr>
        <w:t xml:space="preserve"> - كه سپاه اسامه در جرف اردو زده بود، پیامبر </w:t>
      </w:r>
      <w:r w:rsidRPr="006F0B90">
        <w:rPr>
          <w:rFonts w:cs="CTraditional Arabic"/>
          <w:rtl/>
        </w:rPr>
        <w:t>ص</w:t>
      </w:r>
      <w:r w:rsidRPr="006F0B90">
        <w:rPr>
          <w:rtl/>
        </w:rPr>
        <w:t xml:space="preserve"> او را به امامت جماعت مردم گماشته بود، بنابراين چگونه ممكن‏ </w:t>
      </w:r>
      <w:r w:rsidRPr="00226719">
        <w:rPr>
          <w:rStyle w:val="FootnoteReference"/>
          <w:rFonts w:ascii="B Lotus" w:hAnsi="B Lotus"/>
          <w:b/>
          <w:bCs/>
          <w:sz w:val="24"/>
          <w:szCs w:val="24"/>
          <w:rtl/>
        </w:rPr>
        <w:footnoteReference w:id="388"/>
      </w:r>
      <w:r w:rsidRPr="006F0B90">
        <w:rPr>
          <w:rtl/>
        </w:rPr>
        <w:t xml:space="preserve"> است أبوبكر جزو سپاه اسامه بوده باشد؟!</w:t>
      </w:r>
      <w:r w:rsidRPr="00226719">
        <w:rPr>
          <w:rStyle w:val="FootnoteReference"/>
          <w:rFonts w:ascii="B Lotus" w:hAnsi="B Lotus"/>
          <w:b/>
          <w:bCs/>
          <w:sz w:val="24"/>
          <w:szCs w:val="24"/>
          <w:rtl/>
        </w:rPr>
        <w:footnoteReference w:id="389"/>
      </w:r>
      <w:r>
        <w:rPr>
          <w:rFonts w:hint="cs"/>
          <w:rtl/>
        </w:rPr>
        <w:t>.</w:t>
      </w:r>
    </w:p>
    <w:p w:rsidR="00AB6689" w:rsidRDefault="00082CC7" w:rsidP="00862A9B">
      <w:pPr>
        <w:pStyle w:val="a5"/>
        <w:rPr>
          <w:rtl/>
        </w:rPr>
      </w:pPr>
      <w:r w:rsidRPr="006F0B90">
        <w:rPr>
          <w:rtl/>
        </w:rPr>
        <w:t xml:space="preserve">و از طرفى هيچ روايت صحيح و ثابتى در دست نيست - آنگونه كه تيجانى ادّعا كرده - كه پیامبر </w:t>
      </w:r>
      <w:r w:rsidRPr="006F0B90">
        <w:rPr>
          <w:rFonts w:cs="CTraditional Arabic"/>
          <w:rtl/>
        </w:rPr>
        <w:t>ص</w:t>
      </w:r>
      <w:r w:rsidRPr="006F0B90">
        <w:rPr>
          <w:rtl/>
        </w:rPr>
        <w:t xml:space="preserve"> متخلّفان از سپاه اسامه را نفرين كرده باشد و اين كاملاً دروغ است، و اگر فرضاً راست هم باشد، مگر چه كسى از شركت در اين سپاه خوددارى كرد؟!</w:t>
      </w:r>
      <w:r>
        <w:rPr>
          <w:rFonts w:hint="cs"/>
          <w:rtl/>
        </w:rPr>
        <w:t>.</w:t>
      </w:r>
    </w:p>
    <w:p w:rsidR="00AB6689" w:rsidRDefault="00082CC7" w:rsidP="00862A9B">
      <w:pPr>
        <w:pStyle w:val="a5"/>
        <w:rPr>
          <w:rtl/>
        </w:rPr>
      </w:pPr>
      <w:r w:rsidRPr="006F0B90">
        <w:rPr>
          <w:rtl/>
        </w:rPr>
        <w:t>تيجانى به بهانه خلاصه‏نويسى، از ذكر اين جريان خوددارى كرده است!.. أبوبكر</w:t>
      </w:r>
      <w:r w:rsidRPr="006F0B90">
        <w:rPr>
          <w:rFonts w:cs="CTraditional Arabic"/>
          <w:rtl/>
        </w:rPr>
        <w:t>س</w:t>
      </w:r>
      <w:r w:rsidRPr="006F0B90">
        <w:rPr>
          <w:rtl/>
        </w:rPr>
        <w:t xml:space="preserve"> - كه 61 سال داشت - در كمال تواضع با پاى پياده در حالى كه اسامه - 18 ساله - سواره بود، سپاه را تا بيرون شهر بدرقه نمود. اسامه از او خواست تا بر مركبش سوار و خودش پياده شود، امّا أبوبكر قبول نكرد و گفت: «شما مى‏رويد در راه خدا جان خود را فدا مى‏كنيد، آيا من رفتن با پاى پياده را تحمّل نكنم؟!».. و نيز اينكه عمر </w:t>
      </w:r>
      <w:r w:rsidRPr="006F0B90">
        <w:rPr>
          <w:rFonts w:cs="CTraditional Arabic"/>
          <w:rtl/>
        </w:rPr>
        <w:t>س</w:t>
      </w:r>
      <w:r w:rsidRPr="006F0B90">
        <w:rPr>
          <w:rtl/>
        </w:rPr>
        <w:t xml:space="preserve"> كه مانند سايرين در سپاه بود و - برخلاف گفته تيجانى هيچ تخلّفى نكرده بود - أبوبكر </w:t>
      </w:r>
      <w:r w:rsidRPr="006F0B90">
        <w:rPr>
          <w:rFonts w:cs="CTraditional Arabic"/>
          <w:rtl/>
        </w:rPr>
        <w:t>س</w:t>
      </w:r>
      <w:r w:rsidRPr="006F0B90">
        <w:rPr>
          <w:rtl/>
        </w:rPr>
        <w:t xml:space="preserve"> مانند يك فرد عادّى از فرمانده جوان، خواهش كرد كه اگر ممكن است به عمر </w:t>
      </w:r>
      <w:r w:rsidRPr="006F0B90">
        <w:rPr>
          <w:rFonts w:cs="CTraditional Arabic"/>
          <w:rtl/>
        </w:rPr>
        <w:t>س</w:t>
      </w:r>
      <w:r w:rsidRPr="006F0B90">
        <w:rPr>
          <w:rtl/>
        </w:rPr>
        <w:t xml:space="preserve"> اجازه دهد تا پيش وى، همراه ديگر صحابه سابق همچون على و طلحه و زبير و إبن‏مسعود و... </w:t>
      </w:r>
      <w:r>
        <w:rPr>
          <w:rFonts w:cs="CTraditional Arabic" w:hint="cs"/>
          <w:rtl/>
        </w:rPr>
        <w:t>ش</w:t>
      </w:r>
      <w:r w:rsidRPr="006F0B90">
        <w:rPr>
          <w:rtl/>
        </w:rPr>
        <w:t xml:space="preserve"> براى تدبير و مشورت با جنگ مرتدّين بماند و او هم درخواست خليفه‏اش را قبول كرد!</w:t>
      </w:r>
      <w:r>
        <w:rPr>
          <w:rFonts w:hint="cs"/>
          <w:rtl/>
        </w:rPr>
        <w:t>.</w:t>
      </w:r>
    </w:p>
    <w:p w:rsidR="00AB6689" w:rsidRDefault="00082CC7" w:rsidP="00862A9B">
      <w:pPr>
        <w:pStyle w:val="a5"/>
        <w:rPr>
          <w:rtl/>
        </w:rPr>
      </w:pPr>
      <w:r w:rsidRPr="006F0B90">
        <w:rPr>
          <w:rtl/>
        </w:rPr>
        <w:t>بعد از روانه‏شدن سپاه اسامه، بلافاصله - پس از مشورت و تدبير - با مرتدّين و مانعين زكات جنگيدند و پيروز هم شدند و در بين همين جنگ با مرتدين بود كه سپاه اسامه نيز پيروزمندانه برگشت و به كمك مسلمانان مدينه پرداخت!</w:t>
      </w:r>
      <w:r>
        <w:rPr>
          <w:rFonts w:hint="cs"/>
          <w:rtl/>
        </w:rPr>
        <w:t>.</w:t>
      </w:r>
    </w:p>
    <w:p w:rsidR="00082CC7" w:rsidRDefault="00082CC7" w:rsidP="00862A9B">
      <w:pPr>
        <w:pStyle w:val="a5"/>
        <w:rPr>
          <w:rtl/>
        </w:rPr>
      </w:pPr>
      <w:r w:rsidRPr="006F0B90">
        <w:rPr>
          <w:rtl/>
        </w:rPr>
        <w:t xml:space="preserve">آن اصرار و سرسختى أبوبكر </w:t>
      </w:r>
      <w:r w:rsidRPr="006F0B90">
        <w:rPr>
          <w:rFonts w:cs="CTraditional Arabic"/>
          <w:rtl/>
        </w:rPr>
        <w:t>س</w:t>
      </w:r>
      <w:r w:rsidRPr="006F0B90">
        <w:rPr>
          <w:rtl/>
        </w:rPr>
        <w:t xml:space="preserve"> در حركت‏كردن سپاه به فرماندهى همان كسى كه پیامبر </w:t>
      </w:r>
      <w:r w:rsidRPr="006F0B90">
        <w:rPr>
          <w:rFonts w:cs="CTraditional Arabic"/>
          <w:rtl/>
        </w:rPr>
        <w:t>ص</w:t>
      </w:r>
      <w:r w:rsidRPr="006F0B90">
        <w:rPr>
          <w:rtl/>
        </w:rPr>
        <w:t xml:space="preserve"> انتخاب كرده بود، و آن تواضع و درخواست فروتنانه، صدقِ ايمان أبوبكر و عمر و ديگر صحابه بزرگوار و باطل‏بودن سخنان تيجانى را بيش از پيش نشان مى‏دهد!</w:t>
      </w:r>
      <w:r>
        <w:rPr>
          <w:rFonts w:hint="cs"/>
          <w:rtl/>
        </w:rPr>
        <w:t>.</w:t>
      </w:r>
    </w:p>
    <w:p w:rsidR="00082CC7" w:rsidRDefault="00082CC7" w:rsidP="00862A9B">
      <w:pPr>
        <w:pStyle w:val="a5"/>
        <w:rPr>
          <w:rtl/>
        </w:rPr>
      </w:pPr>
      <w:r w:rsidRPr="006F0B90">
        <w:rPr>
          <w:rtl/>
        </w:rPr>
        <w:t>در اينجا بى‏مناسبت نيست كه به يكى از استدلالهاى تيجانى هم اشاره كنيم كه قوّت اقامه حجّتش!! بيش از پيش روشن گردد.. تيجانى در (ص 235) براى نقد حديث «ايمان أبوبكر هم‏وزن ايمان امّتم است» مى‏گويد: «قطعاً اگر پيامبر، اين چنين ايمانى را براى أبوبكر مى‏پذيرفت، اسامه بن‏زيد را امير و فرمانده او قرار نمى‏داد»!</w:t>
      </w:r>
      <w:r>
        <w:rPr>
          <w:rFonts w:hint="cs"/>
          <w:rtl/>
        </w:rPr>
        <w:t>.</w:t>
      </w:r>
    </w:p>
    <w:p w:rsidR="00082CC7" w:rsidRDefault="00082CC7" w:rsidP="00862A9B">
      <w:pPr>
        <w:pStyle w:val="a5"/>
        <w:rPr>
          <w:rtl/>
        </w:rPr>
      </w:pPr>
      <w:r w:rsidRPr="006F0B90">
        <w:rPr>
          <w:rtl/>
        </w:rPr>
        <w:t>معنى استدلال تيجانى اين است كه اسامه‏</w:t>
      </w:r>
      <w:r w:rsidRPr="006F0B90">
        <w:rPr>
          <w:rFonts w:cs="CTraditional Arabic"/>
          <w:rtl/>
        </w:rPr>
        <w:t>س</w:t>
      </w:r>
      <w:r w:rsidRPr="006F0B90">
        <w:rPr>
          <w:rtl/>
        </w:rPr>
        <w:t xml:space="preserve"> از أبوبكر </w:t>
      </w:r>
      <w:r w:rsidRPr="006F0B90">
        <w:rPr>
          <w:rFonts w:cs="CTraditional Arabic"/>
          <w:rtl/>
        </w:rPr>
        <w:t>س</w:t>
      </w:r>
      <w:r w:rsidRPr="006F0B90">
        <w:rPr>
          <w:rtl/>
        </w:rPr>
        <w:t xml:space="preserve"> برتر بوده است! زيرا رسول خدا </w:t>
      </w:r>
      <w:r w:rsidRPr="006F0B90">
        <w:rPr>
          <w:rFonts w:cs="CTraditional Arabic"/>
          <w:rtl/>
        </w:rPr>
        <w:t>ص</w:t>
      </w:r>
      <w:r w:rsidRPr="006F0B90">
        <w:rPr>
          <w:rtl/>
        </w:rPr>
        <w:t xml:space="preserve"> او را فرمانده قرار داد؛ نه أبوبكر را! حال ما از او مى‏پرسيم: چرا پیامبر </w:t>
      </w:r>
      <w:r w:rsidRPr="006F0B90">
        <w:rPr>
          <w:rFonts w:cs="CTraditional Arabic"/>
          <w:rtl/>
        </w:rPr>
        <w:t>ص</w:t>
      </w:r>
      <w:r w:rsidRPr="006F0B90">
        <w:rPr>
          <w:rtl/>
        </w:rPr>
        <w:t xml:space="preserve"> علي </w:t>
      </w:r>
      <w:r w:rsidRPr="006F0B90">
        <w:rPr>
          <w:rFonts w:cs="CTraditional Arabic"/>
          <w:rtl/>
        </w:rPr>
        <w:t>س</w:t>
      </w:r>
      <w:r w:rsidRPr="006F0B90">
        <w:rPr>
          <w:rtl/>
        </w:rPr>
        <w:t xml:space="preserve"> را به عنوان فرمانده قرار نداد؟! چرا هرگز هيچ مسؤوليّت حكومتى و امارتى را به او نسپرد؟! لابد بنا به استدلال تيجانى، اسامه از على نيز برتر بوده است! البته كه اين چنين نيست و خلاف واقعيّت قرآنى و تاريخى است.. د</w:t>
      </w:r>
      <w:r>
        <w:rPr>
          <w:rtl/>
        </w:rPr>
        <w:t>ر فصل «اصحاب پيامبر» آورده‏ايم.</w:t>
      </w:r>
    </w:p>
    <w:p w:rsidR="00AB6689" w:rsidRDefault="00082CC7" w:rsidP="00862A9B">
      <w:pPr>
        <w:pStyle w:val="a5"/>
        <w:rPr>
          <w:b/>
          <w:bCs/>
          <w:rtl/>
        </w:rPr>
      </w:pPr>
      <w:r w:rsidRPr="006F0B90">
        <w:rPr>
          <w:rtl/>
        </w:rPr>
        <w:t xml:space="preserve">و باز از او مى‏پرسيم: چرا پیامبر </w:t>
      </w:r>
      <w:r w:rsidRPr="006F0B90">
        <w:rPr>
          <w:rFonts w:cs="CTraditional Arabic"/>
          <w:rtl/>
        </w:rPr>
        <w:t>ص</w:t>
      </w:r>
      <w:r w:rsidRPr="006F0B90">
        <w:rPr>
          <w:rtl/>
        </w:rPr>
        <w:t xml:space="preserve"> در هنگام مرض‏الموت خود، أبوبكر </w:t>
      </w:r>
      <w:r w:rsidRPr="006F0B90">
        <w:rPr>
          <w:rFonts w:cs="CTraditional Arabic"/>
          <w:rtl/>
        </w:rPr>
        <w:t>س</w:t>
      </w:r>
      <w:r w:rsidRPr="006F0B90">
        <w:rPr>
          <w:rtl/>
        </w:rPr>
        <w:t xml:space="preserve"> را امام جماعت مسلمانان قرار داد و كسى غير از او را قرار نداد؟!.. علي </w:t>
      </w:r>
      <w:r w:rsidRPr="006F0B90">
        <w:rPr>
          <w:rFonts w:cs="CTraditional Arabic"/>
          <w:rtl/>
        </w:rPr>
        <w:t>س</w:t>
      </w:r>
      <w:r w:rsidRPr="006F0B90">
        <w:rPr>
          <w:rtl/>
        </w:rPr>
        <w:t xml:space="preserve"> دلايل انتخاب</w:t>
      </w:r>
      <w:r w:rsidRPr="00226719">
        <w:rPr>
          <w:rStyle w:val="FootnoteReference"/>
          <w:rFonts w:ascii="B Lotus" w:hAnsi="B Lotus"/>
          <w:b/>
          <w:bCs/>
          <w:sz w:val="24"/>
          <w:szCs w:val="24"/>
          <w:rtl/>
        </w:rPr>
        <w:footnoteReference w:id="390"/>
      </w:r>
      <w:r w:rsidRPr="006F0B90">
        <w:rPr>
          <w:rtl/>
        </w:rPr>
        <w:t xml:space="preserve"> أبوبكر </w:t>
      </w:r>
      <w:r w:rsidRPr="006F0B90">
        <w:rPr>
          <w:rFonts w:cs="CTraditional Arabic"/>
          <w:rtl/>
        </w:rPr>
        <w:t>س</w:t>
      </w:r>
      <w:r w:rsidRPr="006F0B90">
        <w:rPr>
          <w:rtl/>
        </w:rPr>
        <w:t xml:space="preserve"> را چنين مى‏داند</w:t>
      </w:r>
      <w:r w:rsidRPr="006F0B90">
        <w:rPr>
          <w:b/>
          <w:bCs/>
          <w:rtl/>
        </w:rPr>
        <w:t xml:space="preserve">: </w:t>
      </w:r>
      <w:r w:rsidRPr="006F0B90">
        <w:rPr>
          <w:rFonts w:cs="Traditional Arabic"/>
          <w:rtl/>
        </w:rPr>
        <w:t>«</w:t>
      </w:r>
      <w:r w:rsidRPr="00914104">
        <w:rPr>
          <w:rStyle w:val="Char1"/>
          <w:rtl/>
          <w:lang w:bidi="ar-SA"/>
        </w:rPr>
        <w:t xml:space="preserve">وَإِنَّا نَرَى أَبَا بَكْرٍ أَحَقَّ النَّاسِ بِهَا بَعْدَ رَسُولِ اللَّهِ </w:t>
      </w:r>
      <w:r>
        <w:rPr>
          <w:rStyle w:val="Char1"/>
          <w:rFonts w:cs="CTraditional Arabic" w:hint="cs"/>
          <w:b w:val="0"/>
          <w:bCs w:val="0"/>
          <w:rtl/>
          <w:lang w:bidi="ar-SA"/>
        </w:rPr>
        <w:t>ص</w:t>
      </w:r>
      <w:r w:rsidRPr="00914104">
        <w:rPr>
          <w:rStyle w:val="Char1"/>
          <w:rtl/>
          <w:lang w:bidi="ar-SA"/>
        </w:rPr>
        <w:t xml:space="preserve"> إِنَّهُ لِصَاحِبُ الْغَارِ وَثَانِى اثْنَيْنِ وَإِنَّا لَنَعْرِفُ شَرَفَهُ وَكِبَرَهُ وَلَقَدْ أَمَرَهُ رَسُولُ اللَّهِ </w:t>
      </w:r>
      <w:r>
        <w:rPr>
          <w:rStyle w:val="Char1"/>
          <w:rFonts w:cs="CTraditional Arabic" w:hint="cs"/>
          <w:b w:val="0"/>
          <w:bCs w:val="0"/>
          <w:rtl/>
          <w:lang w:bidi="ar-SA"/>
        </w:rPr>
        <w:t>ص</w:t>
      </w:r>
      <w:r w:rsidRPr="00914104">
        <w:rPr>
          <w:rStyle w:val="Char1"/>
          <w:rtl/>
          <w:lang w:bidi="ar-SA"/>
        </w:rPr>
        <w:t xml:space="preserve"> بِالصَّلاَةِ بِالنَّاسِ وَهُوَ حَىٌّ</w:t>
      </w:r>
      <w:r w:rsidRPr="006F0B90">
        <w:rPr>
          <w:rFonts w:cs="Traditional Arabic"/>
          <w:rtl/>
        </w:rPr>
        <w:t>»</w:t>
      </w:r>
      <w:r w:rsidRPr="00226719">
        <w:rPr>
          <w:rStyle w:val="FootnoteReference"/>
          <w:rFonts w:ascii="B Lotus" w:hAnsi="B Lotus"/>
          <w:b/>
          <w:bCs/>
          <w:sz w:val="24"/>
          <w:szCs w:val="24"/>
        </w:rPr>
        <w:footnoteReference w:id="391"/>
      </w:r>
      <w:r w:rsidRPr="00914104">
        <w:rPr>
          <w:rFonts w:hint="cs"/>
          <w:rtl/>
        </w:rPr>
        <w:t>.</w:t>
      </w:r>
    </w:p>
    <w:p w:rsidR="00082CC7" w:rsidRPr="006F0B90" w:rsidRDefault="00082CC7" w:rsidP="00862A9B">
      <w:pPr>
        <w:pStyle w:val="a5"/>
      </w:pPr>
      <w:r>
        <w:rPr>
          <w:rFonts w:cs="Traditional Arabic" w:hint="cs"/>
          <w:rtl/>
        </w:rPr>
        <w:t>«</w:t>
      </w:r>
      <w:r w:rsidRPr="00914104">
        <w:rPr>
          <w:rtl/>
        </w:rPr>
        <w:t>همانا ما أبوبكر را شايسته‏ترين مردم به آن (يعنى خلافت) مى‏بينيم؛ زيرا او يار غار پيامبر و همدمش بوده و ما مى دانيم كه از او سنّى گذشته (و ريش‏سفيد ماست) و رسول خدا نيز به او امر كرد كه امام جماعت مردم شود، در حالى كه خود زنده بود</w:t>
      </w:r>
      <w:r>
        <w:rPr>
          <w:rFonts w:cs="Traditional Arabic" w:hint="cs"/>
          <w:rtl/>
        </w:rPr>
        <w:t>»</w:t>
      </w:r>
      <w:r w:rsidRPr="006F0B90">
        <w:rPr>
          <w:rtl/>
        </w:rPr>
        <w:t>.</w:t>
      </w:r>
    </w:p>
    <w:p w:rsidR="00082CC7" w:rsidRPr="006F0B90" w:rsidRDefault="00082CC7" w:rsidP="00862A9B">
      <w:pPr>
        <w:pStyle w:val="a5"/>
        <w:rPr>
          <w:rtl/>
        </w:rPr>
      </w:pPr>
      <w:r w:rsidRPr="006F0B90">
        <w:rPr>
          <w:rtl/>
        </w:rPr>
        <w:t xml:space="preserve">و حتّى همه مورّخين آورده‏اند كه يك روز صبح، حال مبارك پیامبر </w:t>
      </w:r>
      <w:r w:rsidRPr="006F0B90">
        <w:rPr>
          <w:rFonts w:cs="CTraditional Arabic"/>
          <w:rtl/>
        </w:rPr>
        <w:t>ص</w:t>
      </w:r>
      <w:r w:rsidRPr="006F0B90">
        <w:rPr>
          <w:rtl/>
        </w:rPr>
        <w:t xml:space="preserve"> كمى بهبود پيدا كرد. پس از آنكه أبوبكر </w:t>
      </w:r>
      <w:r w:rsidRPr="006F0B90">
        <w:rPr>
          <w:rFonts w:cs="CTraditional Arabic"/>
          <w:rtl/>
        </w:rPr>
        <w:t>س</w:t>
      </w:r>
      <w:r w:rsidRPr="006F0B90">
        <w:rPr>
          <w:rtl/>
        </w:rPr>
        <w:t xml:space="preserve"> نماز را با مردم آغاز كرد، پیامبر </w:t>
      </w:r>
      <w:r w:rsidRPr="006F0B90">
        <w:rPr>
          <w:rFonts w:cs="CTraditional Arabic"/>
          <w:rtl/>
        </w:rPr>
        <w:t>ص</w:t>
      </w:r>
      <w:r w:rsidRPr="006F0B90">
        <w:rPr>
          <w:rtl/>
        </w:rPr>
        <w:t xml:space="preserve"> از حجره عايشه به مسجد آورده شد كه مسلمانان از بهبودى پیامبر </w:t>
      </w:r>
      <w:r w:rsidRPr="006F0B90">
        <w:rPr>
          <w:rFonts w:cs="CTraditional Arabic"/>
          <w:rtl/>
        </w:rPr>
        <w:t>ص</w:t>
      </w:r>
      <w:r w:rsidRPr="006F0B90">
        <w:rPr>
          <w:rtl/>
        </w:rPr>
        <w:t xml:space="preserve"> خوشحال شدند و أبوبكر </w:t>
      </w:r>
      <w:r w:rsidRPr="006F0B90">
        <w:rPr>
          <w:rFonts w:cs="CTraditional Arabic"/>
          <w:rtl/>
        </w:rPr>
        <w:t>س</w:t>
      </w:r>
      <w:r w:rsidRPr="006F0B90">
        <w:rPr>
          <w:rtl/>
        </w:rPr>
        <w:t xml:space="preserve"> نيز آمدن پیامبر </w:t>
      </w:r>
      <w:r w:rsidRPr="006F0B90">
        <w:rPr>
          <w:rFonts w:cs="CTraditional Arabic"/>
          <w:rtl/>
        </w:rPr>
        <w:t>ص</w:t>
      </w:r>
      <w:r w:rsidRPr="006F0B90">
        <w:rPr>
          <w:rtl/>
        </w:rPr>
        <w:t xml:space="preserve"> را احساس كرد و لذا خواست كه از مكان خويش عقب برود و جايش را به پیامبر </w:t>
      </w:r>
      <w:r w:rsidRPr="006F0B90">
        <w:rPr>
          <w:rFonts w:cs="CTraditional Arabic"/>
          <w:rtl/>
        </w:rPr>
        <w:t>ص</w:t>
      </w:r>
      <w:r w:rsidRPr="006F0B90">
        <w:rPr>
          <w:rtl/>
        </w:rPr>
        <w:t xml:space="preserve"> دهد، امّا پیامبر </w:t>
      </w:r>
      <w:r w:rsidRPr="006F0B90">
        <w:rPr>
          <w:rFonts w:cs="CTraditional Arabic"/>
          <w:rtl/>
        </w:rPr>
        <w:t>ص</w:t>
      </w:r>
      <w:r w:rsidRPr="006F0B90">
        <w:rPr>
          <w:rtl/>
        </w:rPr>
        <w:t xml:space="preserve"> او را با دستهايش به جلو نگه داشت و گفت: با مردم نماز بخوانيد! و خود در طرف راست و پشت سرِ أبوبكر - به علّت بيمارى - نشسته نماز گزارد!</w:t>
      </w:r>
      <w:r w:rsidRPr="00226719">
        <w:rPr>
          <w:rStyle w:val="FootnoteReference"/>
          <w:rFonts w:ascii="B Lotus" w:hAnsi="B Lotus"/>
          <w:b/>
          <w:bCs/>
          <w:sz w:val="24"/>
          <w:szCs w:val="24"/>
          <w:rtl/>
        </w:rPr>
        <w:footnoteReference w:id="392"/>
      </w:r>
      <w:r>
        <w:rPr>
          <w:rFonts w:hint="cs"/>
          <w:rtl/>
        </w:rPr>
        <w:t>.</w:t>
      </w:r>
    </w:p>
    <w:p w:rsidR="00082CC7" w:rsidRPr="006F0B90" w:rsidRDefault="00082CC7" w:rsidP="00862A9B">
      <w:pPr>
        <w:pStyle w:val="a5"/>
        <w:ind w:firstLine="0"/>
        <w:jc w:val="center"/>
      </w:pPr>
      <w:r w:rsidRPr="006F0B90">
        <w:rPr>
          <w:rtl/>
        </w:rPr>
        <w:t>*</w:t>
      </w:r>
      <w:r w:rsidR="00D17E13">
        <w:rPr>
          <w:rtl/>
        </w:rPr>
        <w:t xml:space="preserve"> </w:t>
      </w:r>
      <w:r w:rsidRPr="006F0B90">
        <w:rPr>
          <w:rtl/>
        </w:rPr>
        <w:t>*</w:t>
      </w:r>
      <w:r w:rsidR="00D17E13">
        <w:rPr>
          <w:rtl/>
        </w:rPr>
        <w:t xml:space="preserve"> </w:t>
      </w:r>
      <w:r w:rsidRPr="006F0B90">
        <w:rPr>
          <w:rtl/>
        </w:rPr>
        <w:t>*</w:t>
      </w:r>
    </w:p>
    <w:p w:rsidR="00082CC7" w:rsidRPr="006F0B90" w:rsidRDefault="00082CC7" w:rsidP="00082CC7">
      <w:pPr>
        <w:pStyle w:val="a1"/>
      </w:pPr>
      <w:bookmarkStart w:id="100" w:name="_Toc326959904"/>
      <w:bookmarkStart w:id="101" w:name="_Toc393681733"/>
      <w:r w:rsidRPr="006F0B90">
        <w:rPr>
          <w:rtl/>
        </w:rPr>
        <w:t>قصّه قلم و دوات (حادثه روز پنجشنبه):</w:t>
      </w:r>
      <w:bookmarkEnd w:id="100"/>
      <w:bookmarkEnd w:id="101"/>
    </w:p>
    <w:p w:rsidR="00AB6689" w:rsidRDefault="00082CC7" w:rsidP="00862A9B">
      <w:pPr>
        <w:pStyle w:val="a5"/>
        <w:rPr>
          <w:rtl/>
        </w:rPr>
      </w:pPr>
      <w:r w:rsidRPr="006F0B90">
        <w:rPr>
          <w:rtl/>
        </w:rPr>
        <w:t xml:space="preserve">تيجانى در (ص 133) - و ديگر صفحات - كتابش، ماجراى «اصحاب و مصيبت روز پنجشنبه» و روايت دروغين «قلم و دوات» را متذكّر شده و معتقد است: پیامبر </w:t>
      </w:r>
      <w:r w:rsidRPr="006F0B90">
        <w:rPr>
          <w:rFonts w:cs="CTraditional Arabic"/>
          <w:rtl/>
        </w:rPr>
        <w:t>ص</w:t>
      </w:r>
      <w:r w:rsidRPr="006F0B90">
        <w:rPr>
          <w:rtl/>
        </w:rPr>
        <w:t xml:space="preserve"> در اواخر عمر - و بيمارى - خود، مى‏خواست نامه‏اى را در مورد جانشينى علي </w:t>
      </w:r>
      <w:r w:rsidRPr="006F0B90">
        <w:rPr>
          <w:rFonts w:cs="CTraditional Arabic"/>
          <w:rtl/>
        </w:rPr>
        <w:t>س</w:t>
      </w:r>
      <w:r w:rsidRPr="006F0B90">
        <w:rPr>
          <w:rtl/>
        </w:rPr>
        <w:t xml:space="preserve"> بعد از خودش بنويسد و لذا به اصحابش فرمود: قلم و دواتى برايم بياوريد تا چيزى برايتان بنويسم كه هرگز گمراه نشويد! امّا در آن موقع، بعضى از اصحاب و از جمله عمر </w:t>
      </w:r>
      <w:r w:rsidRPr="006F0B90">
        <w:rPr>
          <w:rFonts w:cs="CTraditional Arabic"/>
          <w:rtl/>
        </w:rPr>
        <w:t>س</w:t>
      </w:r>
      <w:r w:rsidRPr="006F0B90">
        <w:rPr>
          <w:rtl/>
        </w:rPr>
        <w:t xml:space="preserve"> مانع نوشتن اين وصيّت شدند و او را به بيمارى و هذيان‏گويى متّهم كردند و گفتند: ما را قرآن كافى است! و پیامبر </w:t>
      </w:r>
      <w:r w:rsidRPr="006F0B90">
        <w:rPr>
          <w:rFonts w:cs="CTraditional Arabic"/>
          <w:rtl/>
        </w:rPr>
        <w:t>ص</w:t>
      </w:r>
      <w:r w:rsidRPr="006F0B90">
        <w:rPr>
          <w:rtl/>
        </w:rPr>
        <w:t xml:space="preserve"> هم خشمگين شد و </w:t>
      </w:r>
      <w:r>
        <w:rPr>
          <w:rtl/>
        </w:rPr>
        <w:t>همگى را از منزل خود بيرون كرد!.</w:t>
      </w:r>
    </w:p>
    <w:p w:rsidR="00AB6689" w:rsidRDefault="00082CC7" w:rsidP="00862A9B">
      <w:pPr>
        <w:pStyle w:val="a5"/>
        <w:rPr>
          <w:rtl/>
        </w:rPr>
      </w:pPr>
      <w:r w:rsidRPr="006F0B90">
        <w:rPr>
          <w:rtl/>
        </w:rPr>
        <w:t>همانگونه كه در فصل اوّل نيز گفتيم، اين روايت اگر چه در كتب صحاح آمده است، ولى متن و محتوا و طرق و القائات آن، مانع پذيرش آن مى‏باشد و چه بسا در روزگارى ساخته شده كه اختلافات مذهبى به ميان آمده است!</w:t>
      </w:r>
      <w:r w:rsidRPr="006F0B90">
        <w:rPr>
          <w:rStyle w:val="FootnoteReference"/>
          <w:rFonts w:ascii="Times New Roman" w:hAnsi="Times New Roman"/>
          <w:rtl/>
        </w:rPr>
        <w:t xml:space="preserve"> </w:t>
      </w:r>
      <w:r w:rsidRPr="00226719">
        <w:rPr>
          <w:rStyle w:val="FootnoteReference"/>
          <w:rFonts w:ascii="B Lotus" w:hAnsi="B Lotus"/>
          <w:b/>
          <w:bCs/>
          <w:sz w:val="24"/>
          <w:szCs w:val="24"/>
          <w:rtl/>
        </w:rPr>
        <w:footnoteReference w:id="393"/>
      </w:r>
      <w:r w:rsidRPr="006F0B90">
        <w:rPr>
          <w:rtl/>
        </w:rPr>
        <w:t xml:space="preserve"> و از لحاظ درايتى نيز ساقط است كه ما در اينجا، از هر دو لحاظ - روايتى و درايتى - مورد بررسى قرار مى‏دهيم:</w:t>
      </w:r>
    </w:p>
    <w:p w:rsidR="00AB6689" w:rsidRDefault="00082CC7" w:rsidP="00862A9B">
      <w:pPr>
        <w:pStyle w:val="a5"/>
        <w:rPr>
          <w:rtl/>
        </w:rPr>
      </w:pPr>
      <w:r w:rsidRPr="006F0B90">
        <w:rPr>
          <w:rtl/>
        </w:rPr>
        <w:t xml:space="preserve">بيمارى پیامبر </w:t>
      </w:r>
      <w:r w:rsidRPr="006F0B90">
        <w:rPr>
          <w:rFonts w:cs="CTraditional Arabic"/>
          <w:rtl/>
        </w:rPr>
        <w:t>ص</w:t>
      </w:r>
      <w:r w:rsidRPr="006F0B90">
        <w:rPr>
          <w:rtl/>
        </w:rPr>
        <w:t>، حدود چهارده روز طول مى‏كشد و در اين مدّت نيز - مانند</w:t>
      </w:r>
      <w:r w:rsidRPr="00226719">
        <w:rPr>
          <w:rStyle w:val="FootnoteReference"/>
          <w:rFonts w:ascii="B Lotus" w:hAnsi="B Lotus"/>
          <w:b/>
          <w:bCs/>
          <w:sz w:val="24"/>
          <w:szCs w:val="24"/>
          <w:rtl/>
        </w:rPr>
        <w:footnoteReference w:id="394"/>
      </w:r>
      <w:r w:rsidRPr="00226719">
        <w:rPr>
          <w:rFonts w:ascii="B Lotus" w:hAnsi="B Lotus"/>
          <w:b/>
          <w:bCs/>
          <w:sz w:val="24"/>
          <w:szCs w:val="24"/>
          <w:rtl/>
        </w:rPr>
        <w:t xml:space="preserve"> </w:t>
      </w:r>
      <w:r w:rsidR="00AB6689">
        <w:rPr>
          <w:rtl/>
        </w:rPr>
        <w:t>هميشه - در</w:t>
      </w:r>
      <w:r w:rsidRPr="006F0B90">
        <w:rPr>
          <w:rtl/>
        </w:rPr>
        <w:t>ميان ياران خودش بود؛ زيرا در روزهايى كه بيمارى تا حدّى شدّت مى‏يافت، و در بستر خوابيده بود، اصحاب دسته‏دسته به عيادتش مى‏آمدند و در روزهايى كه تا حدّى بهبودى مى‏يافت، خود به مسجد مى‏آمد</w:t>
      </w:r>
      <w:r w:rsidRPr="00226719">
        <w:rPr>
          <w:rStyle w:val="FootnoteReference"/>
          <w:rFonts w:ascii="B Lotus" w:hAnsi="B Lotus"/>
          <w:b/>
          <w:bCs/>
          <w:sz w:val="24"/>
          <w:szCs w:val="24"/>
        </w:rPr>
        <w:footnoteReference w:id="395"/>
      </w:r>
      <w:r w:rsidRPr="006F0B90">
        <w:rPr>
          <w:rtl/>
        </w:rPr>
        <w:t xml:space="preserve">.. و در ميان يارانش مى‏نشست و آنها - در آن روز - بيش از هر زمان ديگر، مواظب شنيدن فرموده‏ها و مشاهده رفتار و كردارش بودند، و طبق فرمان مؤكّدش: </w:t>
      </w:r>
      <w:r w:rsidRPr="00862A9B">
        <w:rPr>
          <w:rStyle w:val="Char1"/>
          <w:rtl/>
        </w:rPr>
        <w:t>«فليبلغ الشاهد الغائب</w:t>
      </w:r>
      <w:r w:rsidR="00AB6689" w:rsidRPr="00862A9B">
        <w:rPr>
          <w:rStyle w:val="Char1"/>
          <w:rFonts w:hint="cs"/>
          <w:rtl/>
        </w:rPr>
        <w:t>»</w:t>
      </w:r>
      <w:r w:rsidRPr="006F0B90">
        <w:rPr>
          <w:rtl/>
        </w:rPr>
        <w:t xml:space="preserve"> </w:t>
      </w:r>
      <w:r w:rsidR="00AB6689">
        <w:rPr>
          <w:rFonts w:hint="cs"/>
          <w:rtl/>
        </w:rPr>
        <w:t>«</w:t>
      </w:r>
      <w:r w:rsidRPr="006F0B90">
        <w:rPr>
          <w:rtl/>
        </w:rPr>
        <w:t xml:space="preserve">شاهدين پيامها را به غايبين برسانند»، </w:t>
      </w:r>
      <w:r w:rsidRPr="00862A9B">
        <w:rPr>
          <w:rtl/>
        </w:rPr>
        <w:t>تمام</w:t>
      </w:r>
      <w:r w:rsidRPr="006F0B90">
        <w:rPr>
          <w:rtl/>
        </w:rPr>
        <w:t xml:space="preserve"> گفتارها و كردار پیامبر </w:t>
      </w:r>
      <w:r w:rsidRPr="006F0B90">
        <w:rPr>
          <w:rFonts w:cs="CTraditional Arabic"/>
          <w:rtl/>
        </w:rPr>
        <w:t>ص</w:t>
      </w:r>
      <w:r w:rsidRPr="006F0B90">
        <w:rPr>
          <w:rtl/>
        </w:rPr>
        <w:t xml:space="preserve"> به وسيله كسانى كه حاضر و ناظر بودند، به همه آنهايى كه حضور نداشتند، منتقل مى‏گشت.. و بعد از رحلتش، بيش از صدهزار صحابى، گفتار و رفتار پیامبر </w:t>
      </w:r>
      <w:r w:rsidRPr="006F0B90">
        <w:rPr>
          <w:rFonts w:cs="CTraditional Arabic"/>
          <w:rtl/>
        </w:rPr>
        <w:t>ص</w:t>
      </w:r>
      <w:r w:rsidRPr="006F0B90">
        <w:rPr>
          <w:rtl/>
        </w:rPr>
        <w:t xml:space="preserve"> را و همچنين رويدادهاى اين چند روز بيمارى را براى همديگر بازگو مى‏كردند و سپس ميليونها تابعين، همين گفتار و رفتارها و حوادث را از</w:t>
      </w:r>
      <w:r w:rsidRPr="00226719">
        <w:rPr>
          <w:rStyle w:val="FootnoteReference"/>
          <w:rFonts w:ascii="B Lotus" w:hAnsi="B Lotus"/>
          <w:b/>
          <w:bCs/>
          <w:sz w:val="24"/>
          <w:szCs w:val="24"/>
          <w:rtl/>
        </w:rPr>
        <w:footnoteReference w:id="396"/>
      </w:r>
      <w:r w:rsidRPr="006F0B90">
        <w:rPr>
          <w:rtl/>
        </w:rPr>
        <w:t xml:space="preserve"> اصحاب شنيده و براى تابعِ‏تابعين روايت مى‏نمودند، و از اين صدهزار صحابى و ميليونها تابعين كسى نگفته و نشنيده است كه: «پیامبر </w:t>
      </w:r>
      <w:r w:rsidRPr="006F0B90">
        <w:rPr>
          <w:rFonts w:cs="CTraditional Arabic"/>
          <w:rtl/>
        </w:rPr>
        <w:t>ص</w:t>
      </w:r>
      <w:r w:rsidRPr="006F0B90">
        <w:rPr>
          <w:rtl/>
        </w:rPr>
        <w:t xml:space="preserve"> چهار روز قبل از رحلتش، قلم و دواتى خواست تا مطلبى را براى يارانش بنويسد كه بعد از او گمراه نشوند، ولى دسته‏اى مانع اين كار شدند و پیامبر </w:t>
      </w:r>
      <w:r w:rsidRPr="006F0B90">
        <w:rPr>
          <w:rFonts w:cs="CTraditional Arabic"/>
          <w:rtl/>
        </w:rPr>
        <w:t>ص</w:t>
      </w:r>
      <w:r w:rsidRPr="006F0B90">
        <w:rPr>
          <w:rtl/>
        </w:rPr>
        <w:t xml:space="preserve"> آن را ننوشت، و به جُرم مخالفت بعضى، </w:t>
      </w:r>
      <w:r>
        <w:rPr>
          <w:rtl/>
        </w:rPr>
        <w:t>همه را از منزل خود بيرون كرد!».</w:t>
      </w:r>
    </w:p>
    <w:p w:rsidR="00082CC7" w:rsidRDefault="00082CC7" w:rsidP="00862A9B">
      <w:pPr>
        <w:pStyle w:val="a5"/>
        <w:rPr>
          <w:rtl/>
        </w:rPr>
      </w:pPr>
      <w:r w:rsidRPr="006F0B90">
        <w:rPr>
          <w:rtl/>
        </w:rPr>
        <w:t xml:space="preserve">امّا در دوره تابعينِ تابعين، «سليمان أحول» و «زهرى»، اوّلى از «سعيدبن‏جبير» و دومى از «عبيداللّه» - كه هردو تابعى هستند - روايت مى‏كنند كه «عبداللّه‏بن‏عباس» - كه صحابى است - و به اعتراف صريح خويش در روز وفات پیامبر </w:t>
      </w:r>
      <w:r w:rsidRPr="006F0B90">
        <w:rPr>
          <w:rFonts w:cs="CTraditional Arabic"/>
          <w:rtl/>
        </w:rPr>
        <w:t>ص</w:t>
      </w:r>
      <w:r w:rsidRPr="006F0B90">
        <w:rPr>
          <w:rtl/>
        </w:rPr>
        <w:t>، كودكى ده‏ساله بوده، اين مطلب را شنيده‏اند</w:t>
      </w:r>
      <w:r w:rsidRPr="00226719">
        <w:rPr>
          <w:rStyle w:val="FootnoteReference"/>
          <w:rFonts w:ascii="B Lotus" w:hAnsi="B Lotus"/>
          <w:b/>
          <w:bCs/>
          <w:sz w:val="24"/>
          <w:szCs w:val="24"/>
          <w:rtl/>
        </w:rPr>
        <w:footnoteReference w:id="397"/>
      </w:r>
      <w:r w:rsidRPr="006F0B90">
        <w:rPr>
          <w:rtl/>
        </w:rPr>
        <w:t>، و بعدها همين مطلب، با عبارتهاى متفاوت، در اكثر كتب‏</w:t>
      </w:r>
      <w:r w:rsidR="00D17E13">
        <w:rPr>
          <w:rtl/>
        </w:rPr>
        <w:t xml:space="preserve"> </w:t>
      </w:r>
      <w:r w:rsidRPr="006F0B90">
        <w:rPr>
          <w:rtl/>
        </w:rPr>
        <w:t xml:space="preserve">تواريخ و احاديث - به خصوص صحيح بخارى و مسلم - روايت شده است و با اعتقاد به صحّت آن، بر جملات و كلمات آن - كه شبه‏هايى را القاء كرده‏اند - تفاسير و تأويلاتى نوشته‏اند.. و آمدن اين روايت در اين كتب، هلهله‏هاى شادمانى را در محافل شيعيان - و به خصوص كتب تيجانى - طنين‏انداز نموده است؛ زيرا در برخى از اين روايات، از قول برخى از اصحاب - معاذاللّه - نسبت هذيان به پیامبر </w:t>
      </w:r>
      <w:r w:rsidRPr="006F0B90">
        <w:rPr>
          <w:rFonts w:cs="CTraditional Arabic"/>
          <w:rtl/>
        </w:rPr>
        <w:t>ص</w:t>
      </w:r>
      <w:r w:rsidRPr="006F0B90">
        <w:rPr>
          <w:rtl/>
        </w:rPr>
        <w:t xml:space="preserve"> داده شده كه سردسته آنها - در برخى روايات - عمر </w:t>
      </w:r>
      <w:r w:rsidRPr="006F0B90">
        <w:rPr>
          <w:rFonts w:cs="CTraditional Arabic"/>
          <w:rtl/>
        </w:rPr>
        <w:t>س</w:t>
      </w:r>
      <w:r w:rsidRPr="006F0B90">
        <w:rPr>
          <w:rtl/>
        </w:rPr>
        <w:t xml:space="preserve"> بوده است، و لذا براى كوبيدن و لكّه‏دار نمودن مقام صحابه و به طور خصوص عمر </w:t>
      </w:r>
      <w:r w:rsidRPr="006F0B90">
        <w:rPr>
          <w:rFonts w:cs="CTraditional Arabic"/>
          <w:rtl/>
        </w:rPr>
        <w:t>س</w:t>
      </w:r>
      <w:r w:rsidRPr="006F0B90">
        <w:rPr>
          <w:rtl/>
        </w:rPr>
        <w:t>، بهانه مناسبى به دست آورده و به خيال خويش، دليل خوبى پيدا كرده‏اند!</w:t>
      </w:r>
      <w:r w:rsidRPr="00226719">
        <w:rPr>
          <w:rStyle w:val="FootnoteReference"/>
          <w:rFonts w:ascii="B Lotus" w:hAnsi="B Lotus"/>
          <w:b/>
          <w:bCs/>
          <w:sz w:val="24"/>
          <w:szCs w:val="24"/>
        </w:rPr>
        <w:footnoteReference w:id="398"/>
      </w:r>
      <w:r>
        <w:rPr>
          <w:rFonts w:hint="cs"/>
          <w:rtl/>
        </w:rPr>
        <w:t>.</w:t>
      </w:r>
    </w:p>
    <w:p w:rsidR="00AB6689" w:rsidRDefault="00082CC7" w:rsidP="00862A9B">
      <w:pPr>
        <w:pStyle w:val="a5"/>
        <w:rPr>
          <w:rtl/>
        </w:rPr>
      </w:pPr>
      <w:r w:rsidRPr="006F0B90">
        <w:rPr>
          <w:rtl/>
        </w:rPr>
        <w:t xml:space="preserve">امّا بايد گفت: اوّلاً اين روايت، خواه صحيح باشد و خواه جعلى - كه جعلى است! - از كجا معلوم كه به مسأله خلافت و جانشينى ارتباط دارد، و اگر خلافت‏نامه مى‏بود، از كجا معلوم كه به نام أبوبكر </w:t>
      </w:r>
      <w:r w:rsidRPr="006F0B90">
        <w:rPr>
          <w:rFonts w:cs="CTraditional Arabic"/>
          <w:rtl/>
        </w:rPr>
        <w:t>س</w:t>
      </w:r>
      <w:r w:rsidRPr="006F0B90">
        <w:rPr>
          <w:rtl/>
        </w:rPr>
        <w:t xml:space="preserve"> نبود؟! گذشته از آن، مى‏دانيم كه وصيّت به خلافت، با گفتن يك كلمه و حتّى يك اشاره، تحقّق مى‏يابد و نامه‏اى نمى‏خواست و علاوه بر اين، پیامبر </w:t>
      </w:r>
      <w:r w:rsidRPr="006F0B90">
        <w:rPr>
          <w:rFonts w:cs="CTraditional Arabic"/>
          <w:rtl/>
        </w:rPr>
        <w:t>ص</w:t>
      </w:r>
      <w:r w:rsidRPr="006F0B90">
        <w:rPr>
          <w:rtl/>
        </w:rPr>
        <w:t xml:space="preserve"> چهار روز پس از اين جريان، در حال حيات بوده و در بين او و علي </w:t>
      </w:r>
      <w:r w:rsidRPr="006F0B90">
        <w:rPr>
          <w:rFonts w:cs="CTraditional Arabic"/>
          <w:rtl/>
        </w:rPr>
        <w:t>س</w:t>
      </w:r>
      <w:r w:rsidRPr="006F0B90">
        <w:rPr>
          <w:rtl/>
        </w:rPr>
        <w:t>،</w:t>
      </w:r>
      <w:r w:rsidRPr="00226719">
        <w:rPr>
          <w:rStyle w:val="FootnoteReference"/>
          <w:rFonts w:ascii="B Lotus" w:hAnsi="B Lotus"/>
          <w:b/>
          <w:bCs/>
          <w:sz w:val="24"/>
          <w:szCs w:val="24"/>
          <w:rtl/>
        </w:rPr>
        <w:footnoteReference w:id="399"/>
      </w:r>
      <w:r w:rsidRPr="006F0B90">
        <w:rPr>
          <w:rtl/>
        </w:rPr>
        <w:t xml:space="preserve"> فاصله‏اى نبوده و فاطمه - دخترش- نيز، همواره بر بالينش بوده است، و اگر مى‏خواست، مى‏توانست سفارش خود را - براى بار دوم و يا چندم - عملى سازد و علي </w:t>
      </w:r>
      <w:r w:rsidRPr="006F0B90">
        <w:rPr>
          <w:rFonts w:cs="CTraditional Arabic"/>
          <w:rtl/>
        </w:rPr>
        <w:t>س</w:t>
      </w:r>
      <w:r w:rsidRPr="006F0B90">
        <w:rPr>
          <w:rtl/>
        </w:rPr>
        <w:t xml:space="preserve"> را - به قول تيجانى و شيعيان - جانشين خود سازد، در حالى كه هيچ اعاده‏اى نكرد و دوباره، نفرمود: إيتونى: قلم و دواتى بياوريد...!</w:t>
      </w:r>
      <w:r>
        <w:rPr>
          <w:rFonts w:hint="cs"/>
          <w:rtl/>
        </w:rPr>
        <w:t>.</w:t>
      </w:r>
    </w:p>
    <w:p w:rsidR="00990670" w:rsidRDefault="00082CC7" w:rsidP="00862A9B">
      <w:pPr>
        <w:pStyle w:val="a5"/>
        <w:rPr>
          <w:rtl/>
        </w:rPr>
      </w:pPr>
      <w:r w:rsidRPr="006F0B90">
        <w:rPr>
          <w:rtl/>
        </w:rPr>
        <w:t xml:space="preserve">ثانياً پیامبر </w:t>
      </w:r>
      <w:r w:rsidRPr="006F0B90">
        <w:rPr>
          <w:rFonts w:cs="CTraditional Arabic"/>
          <w:rtl/>
        </w:rPr>
        <w:t>ص</w:t>
      </w:r>
      <w:r w:rsidRPr="006F0B90">
        <w:rPr>
          <w:rtl/>
        </w:rPr>
        <w:t xml:space="preserve"> در همان سال - چند ماه قبل از رحلتش - در حجةالوداع فرمود: «كلام خدا و سنّت رسولش را بگيريد تا گمراه نشويد» پس نيازى به قلم و دوات نبود! </w:t>
      </w:r>
      <w:r w:rsidRPr="00226719">
        <w:rPr>
          <w:rStyle w:val="FootnoteReference"/>
          <w:rFonts w:ascii="B Lotus" w:hAnsi="B Lotus"/>
          <w:b/>
          <w:bCs/>
          <w:sz w:val="24"/>
          <w:szCs w:val="24"/>
          <w:rtl/>
        </w:rPr>
        <w:footnoteReference w:id="400"/>
      </w:r>
      <w:r w:rsidRPr="006F0B90">
        <w:rPr>
          <w:rtl/>
        </w:rPr>
        <w:t xml:space="preserve">و اگر فرضاً مى‏خواسته چيزى بنويسد، همان سفارش قبلى، يا تأكيد بر استقامت و تداوم بر دين مى‏بود! و اگر فرضاً عمر </w:t>
      </w:r>
      <w:r w:rsidRPr="006F0B90">
        <w:rPr>
          <w:rFonts w:cs="CTraditional Arabic"/>
          <w:rtl/>
        </w:rPr>
        <w:t>س</w:t>
      </w:r>
      <w:r w:rsidRPr="006F0B90">
        <w:rPr>
          <w:rtl/>
        </w:rPr>
        <w:t xml:space="preserve"> يا كسى ديگر گفته: قرآن ما را كافى است! سكوت پیامبر </w:t>
      </w:r>
      <w:r w:rsidRPr="006F0B90">
        <w:rPr>
          <w:rFonts w:cs="CTraditional Arabic"/>
          <w:rtl/>
        </w:rPr>
        <w:t>ص</w:t>
      </w:r>
      <w:r w:rsidRPr="006F0B90">
        <w:rPr>
          <w:rtl/>
        </w:rPr>
        <w:t xml:space="preserve"> از اينكه چيزى ننوشت، دليل صحّت قول عمر </w:t>
      </w:r>
      <w:r w:rsidRPr="006F0B90">
        <w:rPr>
          <w:rFonts w:cs="CTraditional Arabic"/>
          <w:rtl/>
        </w:rPr>
        <w:t>س</w:t>
      </w:r>
      <w:r w:rsidRPr="006F0B90">
        <w:rPr>
          <w:rtl/>
        </w:rPr>
        <w:t xml:space="preserve"> است؛ زيرا اگر «ايتونى: قلم و دواتى بياوريد!»، حتمى و لازم بود، پیامبر </w:t>
      </w:r>
      <w:r w:rsidRPr="006F0B90">
        <w:rPr>
          <w:rFonts w:cs="CTraditional Arabic"/>
          <w:rtl/>
        </w:rPr>
        <w:t>ص</w:t>
      </w:r>
      <w:r w:rsidRPr="006F0B90">
        <w:rPr>
          <w:rtl/>
        </w:rPr>
        <w:t xml:space="preserve"> به سخن اين و آن، توجّهى نمى‏كرد و امر خدا را مى‏نوشت و - همچون امور ديگر كه كوچكترين كوتاهى از خود نشان نداد - سكوت نمى‏كرد</w:t>
      </w:r>
      <w:r w:rsidRPr="00226719">
        <w:rPr>
          <w:rStyle w:val="FootnoteReference"/>
          <w:rFonts w:ascii="B Lotus" w:hAnsi="B Lotus"/>
          <w:b/>
          <w:bCs/>
          <w:sz w:val="24"/>
          <w:szCs w:val="24"/>
        </w:rPr>
        <w:footnoteReference w:id="401"/>
      </w:r>
      <w:r w:rsidRPr="006F0B90">
        <w:rPr>
          <w:rtl/>
        </w:rPr>
        <w:t xml:space="preserve">.. چگونه مى‏توان باور كرد كه پیامبر </w:t>
      </w:r>
      <w:r w:rsidRPr="006F0B90">
        <w:rPr>
          <w:rFonts w:cs="CTraditional Arabic"/>
          <w:rtl/>
        </w:rPr>
        <w:t>ص</w:t>
      </w:r>
      <w:r w:rsidRPr="006F0B90">
        <w:rPr>
          <w:rtl/>
        </w:rPr>
        <w:t xml:space="preserve"> امر و دستور خدا را</w:t>
      </w:r>
      <w:r w:rsidR="00D17E13">
        <w:rPr>
          <w:rtl/>
        </w:rPr>
        <w:t xml:space="preserve"> </w:t>
      </w:r>
      <w:r w:rsidRPr="006F0B90">
        <w:rPr>
          <w:rtl/>
        </w:rPr>
        <w:t xml:space="preserve">به خاطر اعتراض عمر </w:t>
      </w:r>
      <w:r w:rsidRPr="006F0B90">
        <w:rPr>
          <w:rFonts w:cs="CTraditional Arabic"/>
          <w:rtl/>
        </w:rPr>
        <w:t>س</w:t>
      </w:r>
      <w:r w:rsidRPr="006F0B90">
        <w:rPr>
          <w:rtl/>
        </w:rPr>
        <w:t xml:space="preserve"> يا ديگران، انجام ندهد؟! آيا اين اهانت به رسول خدا </w:t>
      </w:r>
      <w:r w:rsidRPr="006F0B90">
        <w:rPr>
          <w:rFonts w:cs="CTraditional Arabic"/>
          <w:rtl/>
        </w:rPr>
        <w:t>ص</w:t>
      </w:r>
      <w:r w:rsidRPr="006F0B90">
        <w:rPr>
          <w:rtl/>
        </w:rPr>
        <w:t xml:space="preserve"> نيست كه قبلاً به او فرموده بود:</w:t>
      </w:r>
    </w:p>
    <w:p w:rsidR="00990670" w:rsidRDefault="00082CC7" w:rsidP="00B27AB0">
      <w:pPr>
        <w:pStyle w:val="PlainText"/>
        <w:rPr>
          <w:rFonts w:ascii="Times New Roman" w:hAnsi="Times New Roman"/>
          <w:rtl/>
        </w:rPr>
      </w:pPr>
      <w:r>
        <w:rPr>
          <w:rFonts w:ascii="Times New Roman" w:hAnsi="Times New Roman" w:cs="Traditional Arabic" w:hint="cs"/>
          <w:rtl/>
        </w:rPr>
        <w:t>﴿</w:t>
      </w:r>
      <w:r w:rsidR="00990670" w:rsidRPr="00862A9B">
        <w:rPr>
          <w:rStyle w:val="Char3"/>
          <w:rtl/>
        </w:rPr>
        <w:t xml:space="preserve">يَٰٓأَيُّهَا </w:t>
      </w:r>
      <w:r w:rsidR="00990670" w:rsidRPr="00862A9B">
        <w:rPr>
          <w:rStyle w:val="Char3"/>
          <w:rFonts w:hint="cs"/>
          <w:rtl/>
        </w:rPr>
        <w:t>ٱلرَّسُولُ</w:t>
      </w:r>
      <w:r w:rsidR="00990670" w:rsidRPr="00862A9B">
        <w:rPr>
          <w:rStyle w:val="Char3"/>
          <w:rtl/>
        </w:rPr>
        <w:t xml:space="preserve"> </w:t>
      </w:r>
      <w:r w:rsidR="00990670" w:rsidRPr="00862A9B">
        <w:rPr>
          <w:rStyle w:val="Char3"/>
          <w:rFonts w:hint="cs"/>
          <w:rtl/>
        </w:rPr>
        <w:t>بَلِّغۡ</w:t>
      </w:r>
      <w:r w:rsidR="00990670" w:rsidRPr="00862A9B">
        <w:rPr>
          <w:rStyle w:val="Char3"/>
          <w:rtl/>
        </w:rPr>
        <w:t xml:space="preserve"> </w:t>
      </w:r>
      <w:r w:rsidR="00990670" w:rsidRPr="00862A9B">
        <w:rPr>
          <w:rStyle w:val="Char3"/>
          <w:rFonts w:hint="cs"/>
          <w:rtl/>
        </w:rPr>
        <w:t>مَآ</w:t>
      </w:r>
      <w:r w:rsidR="00990670" w:rsidRPr="00862A9B">
        <w:rPr>
          <w:rStyle w:val="Char3"/>
          <w:rtl/>
        </w:rPr>
        <w:t xml:space="preserve"> </w:t>
      </w:r>
      <w:r w:rsidR="00990670" w:rsidRPr="00862A9B">
        <w:rPr>
          <w:rStyle w:val="Char3"/>
          <w:rFonts w:hint="cs"/>
          <w:rtl/>
        </w:rPr>
        <w:t>أُنزِلَ</w:t>
      </w:r>
      <w:r w:rsidR="00990670" w:rsidRPr="00862A9B">
        <w:rPr>
          <w:rStyle w:val="Char3"/>
          <w:rtl/>
        </w:rPr>
        <w:t xml:space="preserve"> </w:t>
      </w:r>
      <w:r w:rsidR="00990670" w:rsidRPr="00862A9B">
        <w:rPr>
          <w:rStyle w:val="Char3"/>
          <w:rFonts w:hint="cs"/>
          <w:rtl/>
        </w:rPr>
        <w:t>إِلَيۡكَ</w:t>
      </w:r>
      <w:r w:rsidR="00990670" w:rsidRPr="00862A9B">
        <w:rPr>
          <w:rStyle w:val="Char3"/>
          <w:rtl/>
        </w:rPr>
        <w:t xml:space="preserve"> </w:t>
      </w:r>
      <w:r w:rsidR="00990670" w:rsidRPr="00862A9B">
        <w:rPr>
          <w:rStyle w:val="Char3"/>
          <w:rFonts w:hint="cs"/>
          <w:rtl/>
        </w:rPr>
        <w:t>مِن</w:t>
      </w:r>
      <w:r w:rsidR="00990670" w:rsidRPr="00862A9B">
        <w:rPr>
          <w:rStyle w:val="Char3"/>
          <w:rtl/>
        </w:rPr>
        <w:t xml:space="preserve"> </w:t>
      </w:r>
      <w:r w:rsidR="00990670" w:rsidRPr="00862A9B">
        <w:rPr>
          <w:rStyle w:val="Char3"/>
          <w:rFonts w:hint="cs"/>
          <w:rtl/>
        </w:rPr>
        <w:t>رَّبِّكَۖ</w:t>
      </w:r>
      <w:r w:rsidR="00990670" w:rsidRPr="00862A9B">
        <w:rPr>
          <w:rStyle w:val="Char3"/>
          <w:rtl/>
        </w:rPr>
        <w:t xml:space="preserve"> </w:t>
      </w:r>
      <w:r w:rsidR="00990670" w:rsidRPr="00862A9B">
        <w:rPr>
          <w:rStyle w:val="Char3"/>
          <w:rFonts w:hint="cs"/>
          <w:rtl/>
        </w:rPr>
        <w:t>وَإِن</w:t>
      </w:r>
      <w:r w:rsidR="00990670" w:rsidRPr="00862A9B">
        <w:rPr>
          <w:rStyle w:val="Char3"/>
          <w:rtl/>
        </w:rPr>
        <w:t xml:space="preserve"> </w:t>
      </w:r>
      <w:r w:rsidR="00990670" w:rsidRPr="00862A9B">
        <w:rPr>
          <w:rStyle w:val="Char3"/>
          <w:rFonts w:hint="cs"/>
          <w:rtl/>
        </w:rPr>
        <w:t>لَّمۡ</w:t>
      </w:r>
      <w:r w:rsidR="00990670" w:rsidRPr="00862A9B">
        <w:rPr>
          <w:rStyle w:val="Char3"/>
          <w:rtl/>
        </w:rPr>
        <w:t xml:space="preserve"> </w:t>
      </w:r>
      <w:r w:rsidR="00990670" w:rsidRPr="00862A9B">
        <w:rPr>
          <w:rStyle w:val="Char3"/>
          <w:rFonts w:hint="cs"/>
          <w:rtl/>
        </w:rPr>
        <w:t>تَفۡعَلۡ</w:t>
      </w:r>
      <w:r w:rsidR="00990670" w:rsidRPr="00862A9B">
        <w:rPr>
          <w:rStyle w:val="Char3"/>
          <w:rtl/>
        </w:rPr>
        <w:t xml:space="preserve"> </w:t>
      </w:r>
      <w:r w:rsidR="00990670" w:rsidRPr="00862A9B">
        <w:rPr>
          <w:rStyle w:val="Char3"/>
          <w:rFonts w:hint="cs"/>
          <w:rtl/>
        </w:rPr>
        <w:t>فَمَا</w:t>
      </w:r>
      <w:r w:rsidR="00990670" w:rsidRPr="00862A9B">
        <w:rPr>
          <w:rStyle w:val="Char3"/>
          <w:rtl/>
        </w:rPr>
        <w:t xml:space="preserve"> </w:t>
      </w:r>
      <w:r w:rsidR="00990670" w:rsidRPr="00862A9B">
        <w:rPr>
          <w:rStyle w:val="Char3"/>
          <w:rFonts w:hint="cs"/>
          <w:rtl/>
        </w:rPr>
        <w:t>بَلَّغۡتَ</w:t>
      </w:r>
      <w:r w:rsidR="00990670" w:rsidRPr="00862A9B">
        <w:rPr>
          <w:rStyle w:val="Char3"/>
          <w:rtl/>
        </w:rPr>
        <w:t xml:space="preserve"> </w:t>
      </w:r>
      <w:r w:rsidR="00990670" w:rsidRPr="00862A9B">
        <w:rPr>
          <w:rStyle w:val="Char3"/>
          <w:rFonts w:hint="cs"/>
          <w:rtl/>
        </w:rPr>
        <w:t>رِسَالَت</w:t>
      </w:r>
      <w:r w:rsidR="00990670" w:rsidRPr="00862A9B">
        <w:rPr>
          <w:rStyle w:val="Char3"/>
          <w:rtl/>
        </w:rPr>
        <w:t>َهُ</w:t>
      </w:r>
      <w:r w:rsidR="00990670" w:rsidRPr="00862A9B">
        <w:rPr>
          <w:rStyle w:val="Char3"/>
          <w:rFonts w:hint="cs"/>
          <w:rtl/>
        </w:rPr>
        <w:t>ۥۚ</w:t>
      </w:r>
      <w:r w:rsidR="00990670" w:rsidRPr="00862A9B">
        <w:rPr>
          <w:rStyle w:val="Char3"/>
          <w:rtl/>
        </w:rPr>
        <w:t xml:space="preserve"> </w:t>
      </w:r>
      <w:r w:rsidR="00990670" w:rsidRPr="00862A9B">
        <w:rPr>
          <w:rStyle w:val="Char3"/>
          <w:rFonts w:hint="cs"/>
          <w:rtl/>
        </w:rPr>
        <w:t>وَٱللَّهُ</w:t>
      </w:r>
      <w:r w:rsidR="00990670" w:rsidRPr="00862A9B">
        <w:rPr>
          <w:rStyle w:val="Char3"/>
          <w:rtl/>
        </w:rPr>
        <w:t xml:space="preserve"> </w:t>
      </w:r>
      <w:r w:rsidR="00990670" w:rsidRPr="00862A9B">
        <w:rPr>
          <w:rStyle w:val="Char3"/>
          <w:rFonts w:hint="cs"/>
          <w:rtl/>
        </w:rPr>
        <w:t>يَعۡصِمُكَ</w:t>
      </w:r>
      <w:r w:rsidR="00990670" w:rsidRPr="00862A9B">
        <w:rPr>
          <w:rStyle w:val="Char3"/>
          <w:rtl/>
        </w:rPr>
        <w:t xml:space="preserve"> </w:t>
      </w:r>
      <w:r w:rsidR="00990670" w:rsidRPr="00862A9B">
        <w:rPr>
          <w:rStyle w:val="Char3"/>
          <w:rFonts w:hint="cs"/>
          <w:rtl/>
        </w:rPr>
        <w:t>مِنَ</w:t>
      </w:r>
      <w:r w:rsidR="00990670" w:rsidRPr="00862A9B">
        <w:rPr>
          <w:rStyle w:val="Char3"/>
          <w:rtl/>
        </w:rPr>
        <w:t xml:space="preserve"> </w:t>
      </w:r>
      <w:r w:rsidR="00990670" w:rsidRPr="00862A9B">
        <w:rPr>
          <w:rStyle w:val="Char3"/>
          <w:rFonts w:hint="cs"/>
          <w:rtl/>
        </w:rPr>
        <w:t>ٱلنَّاسِ</w:t>
      </w:r>
      <w:r>
        <w:rPr>
          <w:rFonts w:ascii="Times New Roman" w:hAnsi="Times New Roman" w:cs="Traditional Arabic" w:hint="cs"/>
          <w:rtl/>
        </w:rPr>
        <w:t>﴾</w:t>
      </w:r>
      <w:r>
        <w:rPr>
          <w:rFonts w:ascii="Times New Roman" w:hAnsi="Times New Roman" w:hint="cs"/>
          <w:rtl/>
        </w:rPr>
        <w:t xml:space="preserve"> </w:t>
      </w:r>
      <w:r w:rsidRPr="00862A9B">
        <w:rPr>
          <w:rStyle w:val="Char4"/>
          <w:rtl/>
        </w:rPr>
        <w:t>[المائدة: ٦٧]</w:t>
      </w:r>
      <w:r>
        <w:rPr>
          <w:rFonts w:ascii="Times New Roman" w:hAnsi="Times New Roman" w:hint="cs"/>
          <w:rtl/>
        </w:rPr>
        <w:t>.</w:t>
      </w:r>
    </w:p>
    <w:p w:rsidR="00990670" w:rsidRDefault="00082CC7" w:rsidP="00862A9B">
      <w:pPr>
        <w:pStyle w:val="a5"/>
        <w:rPr>
          <w:rtl/>
        </w:rPr>
      </w:pPr>
      <w:r>
        <w:rPr>
          <w:rFonts w:cs="Traditional Arabic" w:hint="cs"/>
          <w:rtl/>
        </w:rPr>
        <w:t>«</w:t>
      </w:r>
      <w:r w:rsidRPr="00914104">
        <w:rPr>
          <w:rtl/>
        </w:rPr>
        <w:t>اى پيامبر! تبليغ كن آنچه را كه از سوى پروردگارت به تو نازل مى‏شود، و اگر اين كار را نكنى، در واقع رسالتش را انجام نداده‏اى! و (از هيچ كس و هيچ چيزى نترس! زيرا) خداوند تو را از گزند و آسيب مردم، حفظ مى‏كند</w:t>
      </w:r>
      <w:r>
        <w:rPr>
          <w:rFonts w:cs="Traditional Arabic" w:hint="cs"/>
          <w:rtl/>
        </w:rPr>
        <w:t>»</w:t>
      </w:r>
      <w:r w:rsidRPr="006F0B90">
        <w:rPr>
          <w:rtl/>
        </w:rPr>
        <w:t>.</w:t>
      </w:r>
    </w:p>
    <w:p w:rsidR="00990670" w:rsidRDefault="00082CC7" w:rsidP="00862A9B">
      <w:pPr>
        <w:pStyle w:val="a5"/>
        <w:rPr>
          <w:rtl/>
        </w:rPr>
      </w:pPr>
      <w:r w:rsidRPr="006F0B90">
        <w:rPr>
          <w:rtl/>
        </w:rPr>
        <w:t>ثالثاً اين روايت - به طور كلّى - به هفت طريق روايت شده است: چهار طريق آن به اين ترتيب آمده است: «زهرى، از عبيداللّه، و او از إبن‏عبّاس».. و سه طريق ديگر به</w:t>
      </w:r>
      <w:r w:rsidRPr="00226719">
        <w:rPr>
          <w:rStyle w:val="FootnoteReference"/>
          <w:rFonts w:ascii="B Lotus" w:hAnsi="B Lotus"/>
          <w:b/>
          <w:bCs/>
          <w:sz w:val="24"/>
          <w:szCs w:val="24"/>
          <w:rtl/>
        </w:rPr>
        <w:footnoteReference w:id="402"/>
      </w:r>
      <w:r w:rsidRPr="006F0B90">
        <w:rPr>
          <w:rtl/>
        </w:rPr>
        <w:t xml:space="preserve"> اين شكل آمده است: «سليمان أحول، از إبن‏جبير، و او از إبن‏عبّاس»</w:t>
      </w:r>
      <w:r w:rsidRPr="00226719">
        <w:rPr>
          <w:rStyle w:val="FootnoteReference"/>
          <w:rFonts w:ascii="B Lotus" w:hAnsi="B Lotus"/>
          <w:b/>
          <w:bCs/>
          <w:sz w:val="24"/>
          <w:szCs w:val="24"/>
          <w:rtl/>
        </w:rPr>
        <w:footnoteReference w:id="403"/>
      </w:r>
      <w:r>
        <w:rPr>
          <w:rFonts w:hint="cs"/>
          <w:rtl/>
        </w:rPr>
        <w:t>.</w:t>
      </w:r>
    </w:p>
    <w:p w:rsidR="00990670" w:rsidRDefault="00082CC7" w:rsidP="00862A9B">
      <w:pPr>
        <w:pStyle w:val="a5"/>
        <w:rPr>
          <w:rtl/>
        </w:rPr>
      </w:pPr>
      <w:r w:rsidRPr="006F0B90">
        <w:rPr>
          <w:rtl/>
        </w:rPr>
        <w:t xml:space="preserve">در اين طريقهاى سه‏گانه دومى، در عين اينكه با يكديگر تفاوتهايى دارند - در يكى گفته شده: «استخوان شانه بياوريد!»، در ديگرى گفته شده: «كتابى بياوريد!»، و در سومى تنها گفته شده: «بياوريد!» - همگى در اين مطالب با هم متّفق هستند: 1- آن روز پنجشنبه بود 2- نسبت هذيان به پیامبر </w:t>
      </w:r>
      <w:r w:rsidRPr="006F0B90">
        <w:rPr>
          <w:rFonts w:cs="CTraditional Arabic"/>
          <w:rtl/>
        </w:rPr>
        <w:t>ص</w:t>
      </w:r>
      <w:r w:rsidRPr="006F0B90">
        <w:rPr>
          <w:rtl/>
        </w:rPr>
        <w:t xml:space="preserve"> داده شد 3- پیامبر </w:t>
      </w:r>
      <w:r w:rsidRPr="006F0B90">
        <w:rPr>
          <w:rFonts w:cs="CTraditional Arabic"/>
          <w:rtl/>
        </w:rPr>
        <w:t>ص</w:t>
      </w:r>
      <w:r w:rsidRPr="006F0B90">
        <w:rPr>
          <w:rtl/>
        </w:rPr>
        <w:t xml:space="preserve"> درباره سه مطلب وصيّت فرمود: «اخراج مشركين، احترام هيأتهاى نمايندگى، و سومى فراموش شده است!» 4-إبن‏عبّاس به شدّت گريه كرد تا جايى كه شنها را خيس نمود!</w:t>
      </w:r>
      <w:r>
        <w:rPr>
          <w:rFonts w:hint="cs"/>
          <w:rtl/>
        </w:rPr>
        <w:t>.</w:t>
      </w:r>
    </w:p>
    <w:p w:rsidR="00082CC7" w:rsidRDefault="00082CC7" w:rsidP="00862A9B">
      <w:pPr>
        <w:pStyle w:val="a5"/>
        <w:rPr>
          <w:rtl/>
        </w:rPr>
      </w:pPr>
      <w:r w:rsidRPr="006F0B90">
        <w:rPr>
          <w:rtl/>
        </w:rPr>
        <w:t>و امّا در طريقهاى چهارگانه اوّلى، هيچ يك از مطالب فوق نيامده و نه از پنجشنبه، نه از هذيان‏گويى، نه از وصاياى سه‏گانه و نه از گريه إبن‏عبّاس - اساساً - بحثى به ميان نيامده است! و در مقابل و به جاى همه آنها، دو مطلب زير اضافه گشته است:</w:t>
      </w:r>
    </w:p>
    <w:p w:rsidR="00990670" w:rsidRDefault="00082CC7" w:rsidP="00862A9B">
      <w:pPr>
        <w:pStyle w:val="a5"/>
        <w:numPr>
          <w:ilvl w:val="0"/>
          <w:numId w:val="15"/>
        </w:numPr>
        <w:rPr>
          <w:rtl/>
        </w:rPr>
      </w:pPr>
      <w:r w:rsidRPr="006F0B90">
        <w:rPr>
          <w:rtl/>
        </w:rPr>
        <w:t xml:space="preserve">بحث از عمربن‏خطاب آمده كه در يك طريق، به عنوان «بعضى» و در سه طريق ديگر، صريحاً گفته شده كه عمر </w:t>
      </w:r>
      <w:r w:rsidRPr="006F0B90">
        <w:rPr>
          <w:rFonts w:cs="CTraditional Arabic"/>
          <w:rtl/>
        </w:rPr>
        <w:t>س</w:t>
      </w:r>
      <w:r w:rsidRPr="006F0B90">
        <w:rPr>
          <w:rtl/>
        </w:rPr>
        <w:t xml:space="preserve"> گفت: درد بر پیامبر </w:t>
      </w:r>
      <w:r w:rsidRPr="006F0B90">
        <w:rPr>
          <w:rFonts w:cs="CTraditional Arabic"/>
          <w:rtl/>
        </w:rPr>
        <w:t>ص</w:t>
      </w:r>
      <w:r w:rsidRPr="006F0B90">
        <w:rPr>
          <w:rtl/>
        </w:rPr>
        <w:t xml:space="preserve"> شدّت يافته و قرآن نزد شماست</w:t>
      </w:r>
      <w:r>
        <w:rPr>
          <w:rtl/>
        </w:rPr>
        <w:t xml:space="preserve"> و كتاب خدا براى ما كافى است!».</w:t>
      </w:r>
    </w:p>
    <w:p w:rsidR="00082CC7" w:rsidRPr="006F0B90" w:rsidRDefault="00082CC7" w:rsidP="00862A9B">
      <w:pPr>
        <w:pStyle w:val="a5"/>
        <w:numPr>
          <w:ilvl w:val="0"/>
          <w:numId w:val="15"/>
        </w:numPr>
      </w:pPr>
      <w:r w:rsidRPr="006F0B90">
        <w:rPr>
          <w:rtl/>
        </w:rPr>
        <w:t>اخراج و بيرون‏كردن همه اصحاب - مخالف و موافق - كه آنجا حضور داشتند!..</w:t>
      </w:r>
    </w:p>
    <w:p w:rsidR="00990670" w:rsidRDefault="00082CC7" w:rsidP="00862A9B">
      <w:pPr>
        <w:pStyle w:val="a5"/>
        <w:rPr>
          <w:rtl/>
        </w:rPr>
      </w:pPr>
      <w:r w:rsidRPr="006F0B90">
        <w:rPr>
          <w:rtl/>
        </w:rPr>
        <w:t xml:space="preserve">چون در همه طرق سه‏گانه كه به اشاره يا به صراحت بحث از هذيان شده، بحثى از </w:t>
      </w:r>
      <w:r w:rsidRPr="00226719">
        <w:rPr>
          <w:rStyle w:val="FootnoteReference"/>
          <w:rFonts w:ascii="B Lotus" w:hAnsi="B Lotus"/>
          <w:b/>
          <w:bCs/>
          <w:sz w:val="24"/>
          <w:szCs w:val="24"/>
        </w:rPr>
        <w:footnoteReference w:id="404"/>
      </w:r>
      <w:r w:rsidRPr="006F0B90">
        <w:rPr>
          <w:rtl/>
        </w:rPr>
        <w:t xml:space="preserve">عمر </w:t>
      </w:r>
      <w:r w:rsidRPr="006F0B90">
        <w:rPr>
          <w:rFonts w:cs="CTraditional Arabic"/>
          <w:rtl/>
        </w:rPr>
        <w:t>س</w:t>
      </w:r>
      <w:r w:rsidRPr="006F0B90">
        <w:rPr>
          <w:rtl/>
        </w:rPr>
        <w:t xml:space="preserve"> نيست.. و در همه طرق چهارگانه كه با اشاره يا صراحتاً بحثى از عمر </w:t>
      </w:r>
      <w:r w:rsidRPr="006F0B90">
        <w:rPr>
          <w:rFonts w:cs="CTraditional Arabic"/>
          <w:rtl/>
        </w:rPr>
        <w:t>س</w:t>
      </w:r>
      <w:r w:rsidRPr="006F0B90">
        <w:rPr>
          <w:rtl/>
        </w:rPr>
        <w:t xml:space="preserve"> شده، ابداً از هذيان بحثى نيست!!</w:t>
      </w:r>
      <w:r w:rsidRPr="006F0B90">
        <w:rPr>
          <w:rStyle w:val="FootnoteReference"/>
          <w:rFonts w:ascii="Times New Roman" w:hAnsi="Times New Roman"/>
        </w:rPr>
        <w:t xml:space="preserve"> </w:t>
      </w:r>
      <w:r w:rsidRPr="00226719">
        <w:rPr>
          <w:rStyle w:val="FootnoteReference"/>
          <w:rFonts w:ascii="B Lotus" w:hAnsi="B Lotus"/>
          <w:b/>
          <w:bCs/>
          <w:sz w:val="24"/>
          <w:szCs w:val="24"/>
        </w:rPr>
        <w:footnoteReference w:id="405"/>
      </w:r>
      <w:r w:rsidRPr="00226719">
        <w:rPr>
          <w:rFonts w:ascii="B Lotus" w:hAnsi="B Lotus"/>
          <w:b/>
          <w:bCs/>
          <w:sz w:val="24"/>
          <w:szCs w:val="24"/>
          <w:rtl/>
        </w:rPr>
        <w:t xml:space="preserve"> </w:t>
      </w:r>
      <w:r w:rsidRPr="006F0B90">
        <w:rPr>
          <w:rtl/>
        </w:rPr>
        <w:t xml:space="preserve">بنابراين، اگر روايت - فرضاً - صحيح هم مى‏بود، هيچ زيانى به مقام عمر </w:t>
      </w:r>
      <w:r w:rsidRPr="006F0B90">
        <w:rPr>
          <w:rFonts w:cs="CTraditional Arabic"/>
          <w:rtl/>
        </w:rPr>
        <w:t>س</w:t>
      </w:r>
      <w:r w:rsidRPr="006F0B90">
        <w:rPr>
          <w:rtl/>
        </w:rPr>
        <w:t xml:space="preserve"> نمى‏رسانيد و هيچگونه شادى و دلخوشى براى تيجانى و ديگر دشمنان و مخالفانش، موجب نمى‏گرديد</w:t>
      </w:r>
      <w:r>
        <w:rPr>
          <w:rtl/>
        </w:rPr>
        <w:t>.</w:t>
      </w:r>
    </w:p>
    <w:p w:rsidR="00990670" w:rsidRDefault="00082CC7" w:rsidP="00862A9B">
      <w:pPr>
        <w:pStyle w:val="a5"/>
        <w:rPr>
          <w:rtl/>
        </w:rPr>
      </w:pPr>
      <w:r w:rsidRPr="006F0B90">
        <w:rPr>
          <w:rtl/>
        </w:rPr>
        <w:t>رابعاً در طرق سه‏گانه دومى، «سليمان، از إبن‏جبير، از إبن‏عباس» در آخر يكايك آنها اين جمله ديده مى‏شود: «و نسيت الثالثة؛ و سومى را فراموش كرده‏ام!»، و اين اعتراف صريح راوى به فراموشكارى خويش، صحّت خبر را به كلّى سلب مى‏نمايد؛ چنانچه علماى «حديث‏شناسى» - عموماً - به اين اصل تصريح كرده‏ان</w:t>
      </w:r>
      <w:r w:rsidRPr="00226719">
        <w:rPr>
          <w:rStyle w:val="FootnoteReference"/>
          <w:rFonts w:ascii="B Lotus" w:hAnsi="B Lotus"/>
          <w:b/>
          <w:bCs/>
          <w:sz w:val="24"/>
          <w:szCs w:val="24"/>
          <w:rtl/>
        </w:rPr>
        <w:footnoteReference w:id="406"/>
      </w:r>
      <w:r w:rsidR="00990670">
        <w:rPr>
          <w:rFonts w:hint="cs"/>
          <w:rtl/>
        </w:rPr>
        <w:t>.</w:t>
      </w:r>
      <w:r w:rsidR="00D17E13">
        <w:rPr>
          <w:rtl/>
        </w:rPr>
        <w:t xml:space="preserve"> </w:t>
      </w:r>
      <w:r w:rsidRPr="006F0B90">
        <w:rPr>
          <w:rtl/>
        </w:rPr>
        <w:t xml:space="preserve">خامساً در طرق چهارگانه اوّلى، «زهرى، از عبيداللّه، از إبن‏عباس» از زبان پیامبر </w:t>
      </w:r>
      <w:r w:rsidRPr="006F0B90">
        <w:rPr>
          <w:rFonts w:cs="CTraditional Arabic"/>
          <w:rtl/>
        </w:rPr>
        <w:t>ص</w:t>
      </w:r>
      <w:r w:rsidRPr="006F0B90">
        <w:rPr>
          <w:rtl/>
        </w:rPr>
        <w:t xml:space="preserve"> جمله «قوموا عنى: برخيزيد از منزل من!» ديده مى‏شود و اين جمله صحّت اين روايت را در ترديد غرق مى‏كند؛ زيرا بيرون‏كردن اصحاب، در عادت پیامبر </w:t>
      </w:r>
      <w:r w:rsidRPr="006F0B90">
        <w:rPr>
          <w:rFonts w:cs="CTraditional Arabic"/>
          <w:rtl/>
        </w:rPr>
        <w:t>ص</w:t>
      </w:r>
      <w:r w:rsidRPr="006F0B90">
        <w:rPr>
          <w:rtl/>
        </w:rPr>
        <w:t xml:space="preserve"> سابقه‏اى ندارد! مخالفين به هر حال، موافقين چرا؟! و اگر به فرض، پیامبر </w:t>
      </w:r>
      <w:r w:rsidRPr="006F0B90">
        <w:rPr>
          <w:rFonts w:cs="CTraditional Arabic"/>
          <w:rtl/>
        </w:rPr>
        <w:t>ص</w:t>
      </w:r>
      <w:r w:rsidRPr="006F0B90">
        <w:rPr>
          <w:rtl/>
        </w:rPr>
        <w:t xml:space="preserve"> بر خلاف عادت خويش چنين دستورى مى‏داد - طبق معروفترين اصل حديث‏شناسى - مى‏بايستى نظر به اهمّيّت آن، از راه تواتر - نه از راه آحاد - روايت شود.</w:t>
      </w:r>
      <w:r w:rsidRPr="0009451A">
        <w:rPr>
          <w:rStyle w:val="FootnoteReference"/>
          <w:rFonts w:ascii="B Lotus" w:hAnsi="B Lotus"/>
          <w:b/>
          <w:bCs/>
          <w:sz w:val="24"/>
          <w:szCs w:val="24"/>
          <w:rtl/>
        </w:rPr>
        <w:footnoteReference w:id="407"/>
      </w:r>
      <w:r w:rsidRPr="006F0B90">
        <w:rPr>
          <w:rtl/>
        </w:rPr>
        <w:t xml:space="preserve"> سادساً در تمام طرق هفتگانه، پديده تقطيع ديده مى‏گردد و چنانكه سابقاً توضيح</w:t>
      </w:r>
      <w:r w:rsidRPr="0009451A">
        <w:rPr>
          <w:rStyle w:val="FootnoteReference"/>
          <w:rFonts w:ascii="B Lotus" w:hAnsi="B Lotus"/>
          <w:b/>
          <w:bCs/>
          <w:sz w:val="24"/>
          <w:szCs w:val="24"/>
          <w:rtl/>
        </w:rPr>
        <w:footnoteReference w:id="408"/>
      </w:r>
      <w:r w:rsidRPr="006F0B90">
        <w:rPr>
          <w:rtl/>
        </w:rPr>
        <w:t xml:space="preserve"> داديم، در طريقهاى سه‏گانه دومى، پنج مطلب مهم آمده است كه هيچكدام در طرق چهارگانه اوّلى نيامده است، و در طرق چهارگانه، دو مطلب مهم آمده است كه هيچ يك از آنها، در طرق سه‏گانه نيامده است! و اين تقطيع هولناك و خارج از حدّ روايتى كه فقط به يك نفر، يعنى إبن‏عباس منتهى مى‏گردد، صحّت خبر را - كه و</w:t>
      </w:r>
      <w:r>
        <w:rPr>
          <w:rtl/>
        </w:rPr>
        <w:t>احد است - در ابهام غرق مى‏كند!.</w:t>
      </w:r>
    </w:p>
    <w:p w:rsidR="00082CC7" w:rsidRDefault="00082CC7" w:rsidP="00862A9B">
      <w:pPr>
        <w:pStyle w:val="a5"/>
        <w:rPr>
          <w:rtl/>
        </w:rPr>
      </w:pPr>
      <w:r w:rsidRPr="006F0B90">
        <w:rPr>
          <w:rtl/>
        </w:rPr>
        <w:t xml:space="preserve">سابعاً همانگونه كه مشاهده كرديم، تمام طرق هفتگانه - در تمام كتب محدّثين - به عبداللّه‏بن‏عباس مى‏رسند، و عبداللّه‏بن عباس‏ </w:t>
      </w:r>
      <w:r w:rsidRPr="006F0B90">
        <w:rPr>
          <w:rFonts w:cs="CTraditional Arabic"/>
          <w:rtl/>
        </w:rPr>
        <w:t>س</w:t>
      </w:r>
      <w:r w:rsidRPr="006F0B90">
        <w:rPr>
          <w:rtl/>
        </w:rPr>
        <w:t xml:space="preserve"> نيز طبق اعتراف صريح خويش، در روز وفات پیامبر </w:t>
      </w:r>
      <w:r w:rsidRPr="006F0B90">
        <w:rPr>
          <w:rFonts w:cs="CTraditional Arabic"/>
          <w:rtl/>
        </w:rPr>
        <w:t>ص</w:t>
      </w:r>
      <w:r w:rsidRPr="006F0B90">
        <w:rPr>
          <w:rtl/>
        </w:rPr>
        <w:t>، بچه ده‏ساله بوده است!</w:t>
      </w:r>
      <w:r w:rsidRPr="006F0B90">
        <w:rPr>
          <w:rStyle w:val="FootnoteReference"/>
          <w:rFonts w:ascii="Times New Roman" w:hAnsi="Times New Roman"/>
        </w:rPr>
        <w:t xml:space="preserve"> </w:t>
      </w:r>
      <w:r w:rsidRPr="0009451A">
        <w:rPr>
          <w:rStyle w:val="FootnoteReference"/>
          <w:rFonts w:ascii="B Lotus" w:hAnsi="B Lotus"/>
          <w:b/>
          <w:bCs/>
          <w:sz w:val="24"/>
          <w:szCs w:val="24"/>
        </w:rPr>
        <w:footnoteReference w:id="409"/>
      </w:r>
      <w:r w:rsidRPr="006F0B90">
        <w:rPr>
          <w:rtl/>
        </w:rPr>
        <w:t xml:space="preserve"> چطور ممكن است تمام اهل اين‏</w:t>
      </w:r>
      <w:r w:rsidR="00D17E13">
        <w:rPr>
          <w:rtl/>
        </w:rPr>
        <w:t xml:space="preserve"> </w:t>
      </w:r>
      <w:r w:rsidRPr="006F0B90">
        <w:rPr>
          <w:rtl/>
        </w:rPr>
        <w:t xml:space="preserve">مجلس ساكت بوده و تنها يك بچه ده‏ساله - كه شك است در آن مجلس بوده باشد! - شنيده و نقل كرده باشد! و كس ديگرى آن را از زبان هيچ يك از صحابه ديگر كه حضور داشته‏اند، نشنيده است و چرا كسى از آنها، امر مؤكد پیامبر </w:t>
      </w:r>
      <w:r w:rsidRPr="006F0B90">
        <w:rPr>
          <w:rFonts w:cs="CTraditional Arabic"/>
          <w:rtl/>
        </w:rPr>
        <w:t>ص</w:t>
      </w:r>
      <w:r w:rsidRPr="006F0B90">
        <w:rPr>
          <w:rtl/>
        </w:rPr>
        <w:t xml:space="preserve"> </w:t>
      </w:r>
      <w:r w:rsidRPr="00862A9B">
        <w:rPr>
          <w:rStyle w:val="Char5"/>
          <w:rtl/>
        </w:rPr>
        <w:t>«فليبلّغ الشاهد الغائب»</w:t>
      </w:r>
      <w:r w:rsidRPr="006F0B90">
        <w:rPr>
          <w:rtl/>
        </w:rPr>
        <w:t xml:space="preserve"> را رعايت نكردند؟ چرا در بين ميليونها تابعى، فقط دو نفر - إبن‏جبير و عبيداللّه، آن هم با اين تقطيع شگفت و تفاوتهاى هول‏انگيز - اين مطلب را از إبن‏عباسِ - صحابى كه در آن زمان ده‏ساله بوده - شنيده‏اند؟ و چرا از ميليونها تابع‏تابعين، فقط دو نفر - زهرى و سليمان، آن هم هر يك از يك نفر تابعى - آن را شنيده‏اند؟</w:t>
      </w:r>
    </w:p>
    <w:p w:rsidR="00990670" w:rsidRDefault="00082CC7" w:rsidP="00862A9B">
      <w:pPr>
        <w:pStyle w:val="a5"/>
        <w:rPr>
          <w:rtl/>
        </w:rPr>
      </w:pPr>
      <w:r w:rsidRPr="006F0B90">
        <w:rPr>
          <w:rtl/>
        </w:rPr>
        <w:t xml:space="preserve">ثامناً در تمام طرق هفتگانه، اين جمله ديده مى‏شود: «...بياوريد تا چيزى برايتان بنويسم كه بعد از من هرگز گمراه نشويد»، و در تمام اين طرق، اين مطلب هم آمده كه پیامبر </w:t>
      </w:r>
      <w:r w:rsidRPr="006F0B90">
        <w:rPr>
          <w:rFonts w:cs="CTraditional Arabic"/>
          <w:rtl/>
        </w:rPr>
        <w:t>ص</w:t>
      </w:r>
      <w:r w:rsidRPr="006F0B90">
        <w:rPr>
          <w:rtl/>
        </w:rPr>
        <w:t xml:space="preserve"> چيزى ننوشت! به فرض صحّت اين روايت، نتيجه صغرا و كبراى آن چه مى‏شود؟! اين مى‏شود كه پیامبر </w:t>
      </w:r>
      <w:r w:rsidRPr="006F0B90">
        <w:rPr>
          <w:rFonts w:cs="CTraditional Arabic"/>
          <w:rtl/>
        </w:rPr>
        <w:t>ص</w:t>
      </w:r>
      <w:r w:rsidRPr="006F0B90">
        <w:rPr>
          <w:rtl/>
        </w:rPr>
        <w:t xml:space="preserve"> - العياذ باللّه - به گمراهى امّتش راضى گشت و امّت اسلام - اعم از مخالفين و موافقين اين نامه - بعد از او، عموماً گمراه شدند؛ زيرا آن گونه كه در روايت آمده، اين وصيّت، به حدّى لازم بوده كه وجودش باعث هدايت و ننوشتنش، سبب گمراهى مسلمانان مى‏گردد، پس چرا پیامبر </w:t>
      </w:r>
      <w:r w:rsidRPr="006F0B90">
        <w:rPr>
          <w:rFonts w:cs="CTraditional Arabic"/>
          <w:rtl/>
        </w:rPr>
        <w:t>ص</w:t>
      </w:r>
      <w:r w:rsidRPr="006F0B90">
        <w:rPr>
          <w:rtl/>
        </w:rPr>
        <w:t xml:space="preserve"> با گفتن سخنى از جانب عمر </w:t>
      </w:r>
      <w:r w:rsidRPr="006F0B90">
        <w:rPr>
          <w:rFonts w:cs="CTraditional Arabic"/>
          <w:rtl/>
        </w:rPr>
        <w:t>س</w:t>
      </w:r>
      <w:r w:rsidRPr="006F0B90">
        <w:rPr>
          <w:rtl/>
        </w:rPr>
        <w:t xml:space="preserve"> يا ديگرى از آن منصرف شد و در واقع با ننوشتن آن - أعاذنا اللّه - به گمراهى امّتش راضى گشت؟! و چون صحّت اين روايت، الزاماً اين نتيجه را مى‏دهد، پس كاملاً مردم است!</w:t>
      </w:r>
      <w:r>
        <w:rPr>
          <w:rFonts w:hint="cs"/>
          <w:rtl/>
        </w:rPr>
        <w:t>.</w:t>
      </w:r>
    </w:p>
    <w:p w:rsidR="00990670" w:rsidRDefault="00082CC7" w:rsidP="00862A9B">
      <w:pPr>
        <w:pStyle w:val="a5"/>
        <w:rPr>
          <w:rtl/>
        </w:rPr>
      </w:pPr>
      <w:r w:rsidRPr="006F0B90">
        <w:rPr>
          <w:rtl/>
        </w:rPr>
        <w:t xml:space="preserve">تاسعاً و در نهايت، باز هم يكى از تناقض‏گويى‏هاى ديگر تيجانى و آن، اينكه: اگر او، اين روايت را قبول دارد، بايد اين را هم قبول داشته باشد كه اصحاب تا لحظه رحلت پیامبر </w:t>
      </w:r>
      <w:r w:rsidRPr="006F0B90">
        <w:rPr>
          <w:rFonts w:cs="CTraditional Arabic"/>
          <w:rtl/>
        </w:rPr>
        <w:t>ص</w:t>
      </w:r>
      <w:r w:rsidRPr="006F0B90">
        <w:rPr>
          <w:rtl/>
        </w:rPr>
        <w:t xml:space="preserve"> بر راه هدايت بوده‏اند!.. نه كافر بوده و نه منافق و مرتد و فاسق و گمراه؛ زيرا در حديث آمده كه گويا پیامبر </w:t>
      </w:r>
      <w:r w:rsidRPr="006F0B90">
        <w:rPr>
          <w:rFonts w:cs="CTraditional Arabic"/>
          <w:rtl/>
        </w:rPr>
        <w:t>ص</w:t>
      </w:r>
      <w:r w:rsidRPr="006F0B90">
        <w:rPr>
          <w:rtl/>
        </w:rPr>
        <w:t xml:space="preserve"> فرموده است: «قلم و دواتى بياوريد تا چيزى برايتان بنويسم كه «هرگز» پس از من گمراه نشويد!».. و اين نشان مى‏دهد كه همگى، از اوّل تا آن لحظه، كاملاً در مسير هدايت بوده‏اند! زيرا آمده: «تا هرگز بعد از اين گمراه نشويد!» يعنى تا كنون گمراه نبوده‏ايد و من مى‏خواهم چيزى را برايتان بنويسم تا هرگز گمراه نشويد!</w:t>
      </w:r>
      <w:r>
        <w:rPr>
          <w:rFonts w:hint="cs"/>
          <w:rtl/>
        </w:rPr>
        <w:t>.</w:t>
      </w:r>
    </w:p>
    <w:p w:rsidR="00082CC7" w:rsidRDefault="00082CC7" w:rsidP="00862A9B">
      <w:pPr>
        <w:pStyle w:val="a5"/>
        <w:rPr>
          <w:rtl/>
        </w:rPr>
      </w:pPr>
      <w:r w:rsidRPr="006F0B90">
        <w:rPr>
          <w:rtl/>
        </w:rPr>
        <w:t xml:space="preserve">البته اشتباه نشود! زيرا به دلايلى كه گفتيم، اصحاب هميشه بر سبيل هدايت بوده و باقى مانده‏اند، امّا قصد ما اين بوده كه تناقض‏گويىِ تيجانى را نشان دهيم.. او يكجا مى‏گويد: اصحاب همگى مرتد و منافق بوده‏اند و از طرفى به حديثى هم ايمان دارد كه در آن، پیامبر </w:t>
      </w:r>
      <w:r w:rsidRPr="006F0B90">
        <w:rPr>
          <w:rFonts w:cs="CTraditional Arabic"/>
          <w:rtl/>
        </w:rPr>
        <w:t>ص</w:t>
      </w:r>
      <w:r w:rsidRPr="006F0B90">
        <w:rPr>
          <w:rtl/>
        </w:rPr>
        <w:t xml:space="preserve"> از هدايت اصحابش سخن گفته است!</w:t>
      </w:r>
      <w:r>
        <w:rPr>
          <w:rFonts w:hint="cs"/>
          <w:rtl/>
        </w:rPr>
        <w:t>.</w:t>
      </w:r>
    </w:p>
    <w:p w:rsidR="00082CC7" w:rsidRDefault="00082CC7" w:rsidP="00862A9B">
      <w:pPr>
        <w:pStyle w:val="a5"/>
        <w:ind w:firstLine="0"/>
        <w:jc w:val="center"/>
        <w:rPr>
          <w:rtl/>
        </w:rPr>
      </w:pPr>
      <w:r w:rsidRPr="006F0B90">
        <w:rPr>
          <w:rtl/>
        </w:rPr>
        <w:t>*</w:t>
      </w:r>
      <w:r w:rsidR="00D17E13">
        <w:rPr>
          <w:rtl/>
        </w:rPr>
        <w:t xml:space="preserve"> </w:t>
      </w:r>
      <w:r w:rsidRPr="006F0B90">
        <w:rPr>
          <w:rtl/>
        </w:rPr>
        <w:t>*</w:t>
      </w:r>
      <w:r w:rsidR="00D17E13">
        <w:rPr>
          <w:rtl/>
        </w:rPr>
        <w:t xml:space="preserve"> </w:t>
      </w:r>
      <w:r w:rsidRPr="006F0B90">
        <w:rPr>
          <w:rtl/>
        </w:rPr>
        <w:t>*</w:t>
      </w:r>
    </w:p>
    <w:p w:rsidR="00082CC7" w:rsidRDefault="00082CC7" w:rsidP="00082CC7">
      <w:pPr>
        <w:pStyle w:val="a1"/>
        <w:rPr>
          <w:rtl/>
        </w:rPr>
      </w:pPr>
      <w:r w:rsidRPr="006F0B90">
        <w:rPr>
          <w:rtl/>
        </w:rPr>
        <w:t xml:space="preserve"> </w:t>
      </w:r>
      <w:bookmarkStart w:id="102" w:name="_Toc326959905"/>
      <w:bookmarkStart w:id="103" w:name="_Toc393681734"/>
      <w:r w:rsidRPr="006F0B90">
        <w:rPr>
          <w:rtl/>
        </w:rPr>
        <w:t>داستان خشم فاطمه از أبوبكر و عمر:</w:t>
      </w:r>
      <w:bookmarkEnd w:id="102"/>
      <w:bookmarkEnd w:id="103"/>
    </w:p>
    <w:p w:rsidR="00990670" w:rsidRDefault="00082CC7" w:rsidP="00862A9B">
      <w:pPr>
        <w:pStyle w:val="a5"/>
        <w:rPr>
          <w:rtl/>
        </w:rPr>
      </w:pPr>
      <w:r w:rsidRPr="006F0B90">
        <w:rPr>
          <w:rtl/>
        </w:rPr>
        <w:t xml:space="preserve">از جمله كارهاى نادرست تيجانى و ديگر نويسندگان شيعه اين است كه حديث ساختگى </w:t>
      </w:r>
      <w:r w:rsidRPr="00862A9B">
        <w:rPr>
          <w:rStyle w:val="Char1"/>
          <w:rtl/>
        </w:rPr>
        <w:t>«فَاطِمَةَ بَضْعَةٌ مِنِّي...!»</w:t>
      </w:r>
      <w:r w:rsidRPr="006F0B90">
        <w:rPr>
          <w:rtl/>
        </w:rPr>
        <w:t xml:space="preserve"> و روايت مغالطه‏آميز «نزاع فاطمه با أبوبكر بر سرِ فدك!» (ص 254) و «اذيّت و شكستن پهلويش توسّط عمر </w:t>
      </w:r>
      <w:r w:rsidRPr="006F0B90">
        <w:rPr>
          <w:rFonts w:cs="CTraditional Arabic"/>
          <w:rtl/>
        </w:rPr>
        <w:t>س</w:t>
      </w:r>
      <w:r w:rsidRPr="006F0B90">
        <w:rPr>
          <w:rtl/>
        </w:rPr>
        <w:t xml:space="preserve">، همچنين آتش‏زدن خانه‏اش در جريان بيعت اجبارى با أبوبكر!» (ص 190) را كنار هم گذاشته و نتيجه گرفته و مى‏گيرند كه أبوبكر و عمر </w:t>
      </w:r>
      <w:r w:rsidRPr="006F0B90">
        <w:rPr>
          <w:rFonts w:cs="CTraditional Arabic" w:hint="cs"/>
          <w:rtl/>
        </w:rPr>
        <w:t>ب</w:t>
      </w:r>
      <w:r w:rsidRPr="006F0B90">
        <w:rPr>
          <w:rtl/>
        </w:rPr>
        <w:t xml:space="preserve"> مورد غضب خدا و رسولش واقع گشته‏اند؛ زيرا طبق روايت </w:t>
      </w:r>
      <w:r w:rsidRPr="00862A9B">
        <w:rPr>
          <w:rStyle w:val="Char5"/>
          <w:rtl/>
        </w:rPr>
        <w:t>«إن اللّه يغضب بغضب فاطمة...!»</w:t>
      </w:r>
      <w:r w:rsidRPr="006F0B90">
        <w:rPr>
          <w:rtl/>
        </w:rPr>
        <w:t xml:space="preserve">؛ </w:t>
      </w:r>
      <w:r>
        <w:rPr>
          <w:rFonts w:cs="Traditional Arabic" w:hint="cs"/>
          <w:rtl/>
        </w:rPr>
        <w:t>«</w:t>
      </w:r>
      <w:r w:rsidRPr="0068399B">
        <w:rPr>
          <w:sz w:val="26"/>
          <w:szCs w:val="26"/>
          <w:rtl/>
        </w:rPr>
        <w:t>خداوند با غضب فاطمه، خشمگين و با خوشنودى فاطمه، خوشنود مى‏شود</w:t>
      </w:r>
      <w:r>
        <w:rPr>
          <w:rFonts w:cs="Traditional Arabic" w:hint="cs"/>
          <w:rtl/>
        </w:rPr>
        <w:t>»</w:t>
      </w:r>
      <w:r w:rsidRPr="006F0B90">
        <w:rPr>
          <w:rtl/>
        </w:rPr>
        <w:t>!!</w:t>
      </w:r>
      <w:r>
        <w:rPr>
          <w:rFonts w:hint="cs"/>
          <w:rtl/>
        </w:rPr>
        <w:t>.</w:t>
      </w:r>
    </w:p>
    <w:p w:rsidR="00990670" w:rsidRDefault="00082CC7" w:rsidP="00862A9B">
      <w:pPr>
        <w:pStyle w:val="a5"/>
        <w:numPr>
          <w:ilvl w:val="0"/>
          <w:numId w:val="14"/>
        </w:numPr>
        <w:ind w:left="641" w:hanging="357"/>
        <w:rPr>
          <w:rtl/>
        </w:rPr>
      </w:pPr>
      <w:r w:rsidRPr="006F0B90">
        <w:rPr>
          <w:rtl/>
        </w:rPr>
        <w:t>روايت آتش‏زدن خانه فاطمه و سيلى‏خوردنش از عمر، و اجبار على براى بيعت با أبوبكر:</w:t>
      </w:r>
    </w:p>
    <w:p w:rsidR="00990670" w:rsidRDefault="00082CC7" w:rsidP="00862A9B">
      <w:pPr>
        <w:pStyle w:val="a5"/>
        <w:rPr>
          <w:rtl/>
        </w:rPr>
      </w:pPr>
      <w:r w:rsidRPr="006F0B90">
        <w:rPr>
          <w:rtl/>
        </w:rPr>
        <w:t xml:space="preserve">به طور كلّى، در رابطه با بيعت على با أبوبكر </w:t>
      </w:r>
      <w:r w:rsidRPr="006F0B90">
        <w:rPr>
          <w:rFonts w:cs="CTraditional Arabic" w:hint="cs"/>
          <w:rtl/>
        </w:rPr>
        <w:t>ب</w:t>
      </w:r>
      <w:r w:rsidRPr="006F0B90">
        <w:rPr>
          <w:rtl/>
        </w:rPr>
        <w:t xml:space="preserve"> سه روايت آمده كه دو روايت، افراطى و جعلى هستند و تنها همان روايت وسطى درست است كه با مدارك قطعى و از جمله سخنان و اقدامات علي </w:t>
      </w:r>
      <w:r w:rsidRPr="006F0B90">
        <w:rPr>
          <w:rFonts w:cs="CTraditional Arabic"/>
          <w:rtl/>
        </w:rPr>
        <w:t>س</w:t>
      </w:r>
      <w:r w:rsidRPr="006F0B90">
        <w:rPr>
          <w:rtl/>
        </w:rPr>
        <w:t xml:space="preserve"> و فرزندانش، كاملاً سازگار است.</w:t>
      </w:r>
    </w:p>
    <w:p w:rsidR="00082CC7" w:rsidRDefault="00082CC7" w:rsidP="00862A9B">
      <w:pPr>
        <w:pStyle w:val="a5"/>
        <w:rPr>
          <w:rtl/>
        </w:rPr>
      </w:pPr>
      <w:r w:rsidRPr="006F0B90">
        <w:rPr>
          <w:rtl/>
        </w:rPr>
        <w:t xml:space="preserve">و امّا روايت افراطى اوّلى: علي </w:t>
      </w:r>
      <w:r w:rsidRPr="006F0B90">
        <w:rPr>
          <w:rFonts w:cs="CTraditional Arabic"/>
          <w:rtl/>
        </w:rPr>
        <w:t>س</w:t>
      </w:r>
      <w:r w:rsidRPr="006F0B90">
        <w:rPr>
          <w:rtl/>
        </w:rPr>
        <w:t xml:space="preserve"> بدون تأخير، اوّلين كسى بود كه حتّى بدون ردا از منزل خارج شد و با أبوبكر </w:t>
      </w:r>
      <w:r w:rsidRPr="006F0B90">
        <w:rPr>
          <w:rFonts w:cs="CTraditional Arabic"/>
          <w:rtl/>
        </w:rPr>
        <w:t>س</w:t>
      </w:r>
      <w:r w:rsidRPr="006F0B90">
        <w:rPr>
          <w:rtl/>
        </w:rPr>
        <w:t xml:space="preserve"> بيعت كرد، و سپس ردايش را برايش آوردند!</w:t>
      </w:r>
      <w:r>
        <w:rPr>
          <w:rFonts w:hint="cs"/>
          <w:rtl/>
        </w:rPr>
        <w:t>.</w:t>
      </w:r>
    </w:p>
    <w:p w:rsidR="00990670" w:rsidRDefault="00082CC7" w:rsidP="00862A9B">
      <w:pPr>
        <w:pStyle w:val="a5"/>
        <w:rPr>
          <w:rtl/>
        </w:rPr>
      </w:pPr>
      <w:r w:rsidRPr="006F0B90">
        <w:rPr>
          <w:rtl/>
        </w:rPr>
        <w:t xml:space="preserve">و روايت افراطى دومى كه چنين است: علي </w:t>
      </w:r>
      <w:r w:rsidRPr="006F0B90">
        <w:rPr>
          <w:rFonts w:cs="CTraditional Arabic"/>
          <w:rtl/>
        </w:rPr>
        <w:t>س</w:t>
      </w:r>
      <w:r w:rsidRPr="006F0B90">
        <w:rPr>
          <w:rtl/>
        </w:rPr>
        <w:t xml:space="preserve"> از بيعت با أبوبكر </w:t>
      </w:r>
      <w:r w:rsidRPr="006F0B90">
        <w:rPr>
          <w:rFonts w:cs="CTraditional Arabic"/>
          <w:rtl/>
        </w:rPr>
        <w:t>س</w:t>
      </w:r>
      <w:r w:rsidRPr="006F0B90">
        <w:rPr>
          <w:rtl/>
        </w:rPr>
        <w:t xml:space="preserve"> خوددارى كرد و قسم ياد كرد كه هرگز با او بيعت نخواهد كرد، و زبير در آغاز امر، شمشير كشيد و مردم را تهديد مى‏كرد كه با علي </w:t>
      </w:r>
      <w:r w:rsidRPr="006F0B90">
        <w:rPr>
          <w:rFonts w:cs="CTraditional Arabic"/>
          <w:rtl/>
        </w:rPr>
        <w:t>س</w:t>
      </w:r>
      <w:r w:rsidRPr="006F0B90">
        <w:rPr>
          <w:rtl/>
        </w:rPr>
        <w:t xml:space="preserve"> بيعت كنند و علي </w:t>
      </w:r>
      <w:r w:rsidRPr="006F0B90">
        <w:rPr>
          <w:rFonts w:cs="CTraditional Arabic"/>
          <w:rtl/>
        </w:rPr>
        <w:t>س</w:t>
      </w:r>
      <w:r w:rsidRPr="006F0B90">
        <w:rPr>
          <w:rtl/>
        </w:rPr>
        <w:t xml:space="preserve"> شبانگاه همراه با فاطمه </w:t>
      </w:r>
      <w:r w:rsidRPr="006F0B90">
        <w:rPr>
          <w:rFonts w:cs="CTraditional Arabic" w:hint="cs"/>
          <w:rtl/>
        </w:rPr>
        <w:t>ل</w:t>
      </w:r>
      <w:r w:rsidRPr="006F0B90">
        <w:rPr>
          <w:rtl/>
        </w:rPr>
        <w:t xml:space="preserve"> به منازل انصار رفت تا آنها را از بيعت با أبوبكر </w:t>
      </w:r>
      <w:r w:rsidRPr="006F0B90">
        <w:rPr>
          <w:rFonts w:cs="CTraditional Arabic"/>
          <w:rtl/>
        </w:rPr>
        <w:t>س</w:t>
      </w:r>
      <w:r w:rsidRPr="006F0B90">
        <w:rPr>
          <w:rtl/>
        </w:rPr>
        <w:t xml:space="preserve"> پشيمان كند و با او بيعت نمايند و عمر </w:t>
      </w:r>
      <w:r w:rsidRPr="006F0B90">
        <w:rPr>
          <w:rFonts w:cs="CTraditional Arabic"/>
          <w:rtl/>
        </w:rPr>
        <w:t>س</w:t>
      </w:r>
      <w:r w:rsidRPr="006F0B90">
        <w:rPr>
          <w:rtl/>
        </w:rPr>
        <w:t xml:space="preserve"> با جمعى از اصحاب، به خانه‏اش هجوم بردند و او را - در صورت بيعت‏نكردن- تهديد كردند و خانه‏اش را به آتش كشيدند و به زور وارد منزلش شدند كه درب خانه، به پهلوى فاطمه اصابت كرد و بر گوش او سيلى نواختند، به گونه‏اى كه صورتش، كبود شد و مُحسن - فرزندى كه در شكم داشت - سقط گرديد! و سپس علي </w:t>
      </w:r>
      <w:r w:rsidRPr="006F0B90">
        <w:rPr>
          <w:rFonts w:cs="CTraditional Arabic"/>
          <w:rtl/>
        </w:rPr>
        <w:t>س</w:t>
      </w:r>
      <w:r w:rsidRPr="006F0B90">
        <w:rPr>
          <w:rtl/>
        </w:rPr>
        <w:t xml:space="preserve"> را با طناب بستند و كشان‏كشان به مسجد برده تا با أبوبكر </w:t>
      </w:r>
      <w:r w:rsidRPr="006F0B90">
        <w:rPr>
          <w:rFonts w:cs="CTraditional Arabic"/>
          <w:rtl/>
        </w:rPr>
        <w:t>س</w:t>
      </w:r>
      <w:r w:rsidRPr="006F0B90">
        <w:rPr>
          <w:rtl/>
        </w:rPr>
        <w:t xml:space="preserve"> بيعت كند! و علي </w:t>
      </w:r>
      <w:r w:rsidRPr="006F0B90">
        <w:rPr>
          <w:rFonts w:cs="CTraditional Arabic"/>
          <w:rtl/>
        </w:rPr>
        <w:t>س</w:t>
      </w:r>
      <w:r w:rsidRPr="006F0B90">
        <w:rPr>
          <w:rtl/>
        </w:rPr>
        <w:t xml:space="preserve"> فرياد مى‏زد: اى برادر! به فريادم برس كه اين قوم مرا به استضعاف كشانده و ناكارم كرده و نزديك است مرا بكشند!!</w:t>
      </w:r>
      <w:r w:rsidRPr="0009451A">
        <w:rPr>
          <w:rStyle w:val="FootnoteReference"/>
          <w:rFonts w:ascii="B Lotus" w:hAnsi="B Lotus"/>
          <w:b/>
          <w:bCs/>
          <w:sz w:val="24"/>
          <w:szCs w:val="24"/>
          <w:rtl/>
        </w:rPr>
        <w:footnoteReference w:id="410"/>
      </w:r>
      <w:r>
        <w:rPr>
          <w:rFonts w:hint="cs"/>
          <w:rtl/>
        </w:rPr>
        <w:t>.</w:t>
      </w:r>
    </w:p>
    <w:p w:rsidR="00990670" w:rsidRDefault="00082CC7" w:rsidP="00862A9B">
      <w:pPr>
        <w:pStyle w:val="a5"/>
        <w:rPr>
          <w:rtl/>
        </w:rPr>
      </w:pPr>
      <w:r w:rsidRPr="006F0B90">
        <w:rPr>
          <w:rtl/>
        </w:rPr>
        <w:t xml:space="preserve">در حاليكه - طبق روايت سومى و وسطى - علي </w:t>
      </w:r>
      <w:r w:rsidRPr="006F0B90">
        <w:rPr>
          <w:rFonts w:cs="CTraditional Arabic"/>
          <w:rtl/>
        </w:rPr>
        <w:t>س</w:t>
      </w:r>
      <w:r w:rsidRPr="006F0B90">
        <w:rPr>
          <w:rtl/>
        </w:rPr>
        <w:t xml:space="preserve"> همان روز اوّل كه مشغول غسل جنازه پیامبر </w:t>
      </w:r>
      <w:r w:rsidRPr="006F0B90">
        <w:rPr>
          <w:rFonts w:cs="CTraditional Arabic"/>
          <w:rtl/>
        </w:rPr>
        <w:t>ص</w:t>
      </w:r>
      <w:r w:rsidRPr="006F0B90">
        <w:rPr>
          <w:rtl/>
        </w:rPr>
        <w:t xml:space="preserve"> بود، از بيعت با أبوبكر </w:t>
      </w:r>
      <w:r w:rsidRPr="006F0B90">
        <w:rPr>
          <w:rFonts w:cs="CTraditional Arabic"/>
          <w:rtl/>
        </w:rPr>
        <w:t>س</w:t>
      </w:r>
      <w:r w:rsidRPr="006F0B90">
        <w:rPr>
          <w:rtl/>
        </w:rPr>
        <w:t xml:space="preserve"> خوددارى كرد، و امّا دليل تعليلش در اين كار را، إبن‏أبى‏الحديد از زبان علي </w:t>
      </w:r>
      <w:r w:rsidRPr="006F0B90">
        <w:rPr>
          <w:rFonts w:cs="CTraditional Arabic"/>
          <w:rtl/>
        </w:rPr>
        <w:t>س</w:t>
      </w:r>
      <w:r w:rsidRPr="006F0B90">
        <w:rPr>
          <w:rtl/>
        </w:rPr>
        <w:t xml:space="preserve"> چنين مى‏آورد:</w:t>
      </w:r>
    </w:p>
    <w:p w:rsidR="00082CC7" w:rsidRPr="006F0B90" w:rsidRDefault="00082CC7" w:rsidP="00862A9B">
      <w:pPr>
        <w:pStyle w:val="a5"/>
        <w:rPr>
          <w:rtl/>
        </w:rPr>
      </w:pPr>
      <w:r w:rsidRPr="006F0B90">
        <w:rPr>
          <w:rtl/>
        </w:rPr>
        <w:t xml:space="preserve">«سپس أبوبكر برخاست و براى مردم سخن گفت و از آنها عذر طلبيد و گفت: به راستى بيعت با من، يك امر ناگهانى - </w:t>
      </w:r>
      <w:r w:rsidRPr="006F0B90">
        <w:rPr>
          <w:b/>
          <w:bCs/>
          <w:rtl/>
        </w:rPr>
        <w:t>فلتة</w:t>
      </w:r>
      <w:r w:rsidRPr="006F0B90">
        <w:rPr>
          <w:rtl/>
        </w:rPr>
        <w:t xml:space="preserve"> - بود! و خداوند ما را از شرّ آن حفظ نمود! به خدا سوگند! من هرگز بر آن حريص نبوده‏ام و امر بسيار سنگينى بر گردن من افتاده كه طاقت و توان آن را ندارم... (تا آنجا كه مى‏گويد:) پس مهاجرين عذرش را طلبيدند و على و زبير گفتند: </w:t>
      </w:r>
      <w:r w:rsidRPr="006F0B90">
        <w:rPr>
          <w:rFonts w:cs="Traditional Arabic"/>
          <w:rtl/>
        </w:rPr>
        <w:t>«</w:t>
      </w:r>
      <w:r w:rsidRPr="0068399B">
        <w:rPr>
          <w:rStyle w:val="Char1"/>
          <w:rtl/>
          <w:lang w:bidi="ar-SA"/>
        </w:rPr>
        <w:t xml:space="preserve">مَا غَضِبْنَا إِلاَّ فی المشورة وَإِنَّا نَرَى أَبَا بَكْرٍ أَحَقَّ النَّاسِ بِهَا بَعْدَ رَسُولِ اللَّهِ </w:t>
      </w:r>
      <w:r>
        <w:rPr>
          <w:rStyle w:val="Char1"/>
          <w:rFonts w:cs="CTraditional Arabic" w:hint="cs"/>
          <w:b w:val="0"/>
          <w:bCs w:val="0"/>
          <w:rtl/>
          <w:lang w:bidi="ar-SA"/>
        </w:rPr>
        <w:t>ص</w:t>
      </w:r>
      <w:r w:rsidRPr="0068399B">
        <w:rPr>
          <w:rStyle w:val="Char1"/>
          <w:rtl/>
          <w:lang w:bidi="ar-SA"/>
        </w:rPr>
        <w:t xml:space="preserve"> إِنَّهُ لِصَاحِبُ الْغَارِ وَثَانِى اثْنَيْنِ وَإِنَّا لَنَعْرِفُ شَرَفَهُ وَكِبَرَهُ وَلَقَدْ أَمَرَهُ رَسُولُ اللَّهِ</w:t>
      </w:r>
      <w:r>
        <w:rPr>
          <w:rStyle w:val="Char1"/>
          <w:rtl/>
          <w:lang w:bidi="ar-SA"/>
        </w:rPr>
        <w:t xml:space="preserve"> </w:t>
      </w:r>
      <w:r>
        <w:rPr>
          <w:rStyle w:val="Char1"/>
          <w:rFonts w:cs="CTraditional Arabic" w:hint="cs"/>
          <w:b w:val="0"/>
          <w:bCs w:val="0"/>
          <w:rtl/>
          <w:lang w:bidi="ar-SA"/>
        </w:rPr>
        <w:t>ص</w:t>
      </w:r>
      <w:r w:rsidRPr="0068399B">
        <w:rPr>
          <w:rStyle w:val="Char1"/>
          <w:rtl/>
          <w:lang w:bidi="ar-SA"/>
        </w:rPr>
        <w:t xml:space="preserve"> بِالصَّلاَةِ بِالنَّاسِ وَهُوَ حَىٌّ</w:t>
      </w:r>
      <w:r w:rsidRPr="006F0B90">
        <w:rPr>
          <w:rFonts w:cs="Traditional Arabic"/>
          <w:rtl/>
        </w:rPr>
        <w:t>»</w:t>
      </w:r>
      <w:r w:rsidRPr="0009451A">
        <w:rPr>
          <w:rStyle w:val="FootnoteReference"/>
          <w:rFonts w:ascii="B Lotus" w:hAnsi="B Lotus"/>
          <w:b/>
          <w:bCs/>
          <w:sz w:val="24"/>
          <w:szCs w:val="24"/>
          <w:rtl/>
        </w:rPr>
        <w:footnoteReference w:id="411"/>
      </w:r>
      <w:r>
        <w:rPr>
          <w:rFonts w:hint="cs"/>
          <w:rtl/>
        </w:rPr>
        <w:t>.</w:t>
      </w:r>
    </w:p>
    <w:p w:rsidR="00082CC7" w:rsidRPr="006F0B90" w:rsidRDefault="00082CC7" w:rsidP="00862A9B">
      <w:pPr>
        <w:pStyle w:val="a5"/>
      </w:pPr>
      <w:r>
        <w:rPr>
          <w:rFonts w:cs="Traditional Arabic" w:hint="cs"/>
          <w:rtl/>
        </w:rPr>
        <w:t>«</w:t>
      </w:r>
      <w:r w:rsidRPr="0068399B">
        <w:rPr>
          <w:rtl/>
        </w:rPr>
        <w:t>آنچه كه ما را ناراحت ساخته، چيزى جز مشورت نيست (يعنى چرا ما را در شوراى سقيفه شركت ندادند و ما از تشكيل آن بى‏خبر بوديم و اين امر بدون ما صورت گرفت) و إلّا ما أبوبكر را شايسته‏ترين مردم به آن (يعنى خلافت) مى‏بينيم؛ زيرا او يار غار پيامبر و همدمش بوده و ما مى دانيم كه از او سنّى گذشته (و ريش‏سفيد ماست) و رسول خدا نيز به او امر كرد كه امام جماعت مردم شود، در حالى كه خود زنده بود</w:t>
      </w:r>
      <w:r>
        <w:rPr>
          <w:rFonts w:cs="Traditional Arabic" w:hint="cs"/>
          <w:rtl/>
        </w:rPr>
        <w:t>»</w:t>
      </w:r>
      <w:r w:rsidRPr="006F0B90">
        <w:rPr>
          <w:rtl/>
        </w:rPr>
        <w:t>.</w:t>
      </w:r>
    </w:p>
    <w:p w:rsidR="00990670" w:rsidRDefault="00082CC7" w:rsidP="00862A9B">
      <w:pPr>
        <w:pStyle w:val="a5"/>
        <w:rPr>
          <w:rtl/>
        </w:rPr>
      </w:pPr>
      <w:r w:rsidRPr="006F0B90">
        <w:rPr>
          <w:rtl/>
        </w:rPr>
        <w:t xml:space="preserve">شيخ طبرسى نيز از امام باقر روايت مى‏كند: «اسامه بن زيد - كه رسول خدا </w:t>
      </w:r>
      <w:r w:rsidRPr="006F0B90">
        <w:rPr>
          <w:rFonts w:cs="CTraditional Arabic"/>
          <w:rtl/>
        </w:rPr>
        <w:t>ص</w:t>
      </w:r>
      <w:r w:rsidRPr="006F0B90">
        <w:rPr>
          <w:rtl/>
        </w:rPr>
        <w:t xml:space="preserve"> بسيار او را دوست مى‏داشت - زمانى كه همراه سپاهش از مدينه خارج شد، رسول خدا </w:t>
      </w:r>
      <w:r w:rsidRPr="006F0B90">
        <w:rPr>
          <w:rFonts w:cs="CTraditional Arabic"/>
          <w:rtl/>
        </w:rPr>
        <w:t>ص</w:t>
      </w:r>
      <w:r w:rsidRPr="006F0B90">
        <w:rPr>
          <w:rtl/>
        </w:rPr>
        <w:t xml:space="preserve"> به ملأ أعلى پيوست. همين كه نامه به اسامه رسيد، از سفرش منصرف شد و همراه با سپاهش به مدينه برگشت، آنگاه ديد كه مردم بر أبوبكر جمع شده‏اند، نزد على‏بن أبى‏طالب </w:t>
      </w:r>
      <w:r w:rsidR="00822FA7">
        <w:rPr>
          <w:rFonts w:cs="CTraditional Arabic" w:hint="cs"/>
          <w:rtl/>
        </w:rPr>
        <w:t>÷</w:t>
      </w:r>
      <w:r w:rsidRPr="006F0B90">
        <w:rPr>
          <w:rtl/>
        </w:rPr>
        <w:t xml:space="preserve"> رفت و گفت: چه شده است؟ على فرمود: همين شده كه مى‏بينى! أسامه گفت: آيا تو هم بيعت كردى! فرمود: آرى!»</w:t>
      </w:r>
      <w:r w:rsidRPr="0009451A">
        <w:rPr>
          <w:rStyle w:val="FootnoteReference"/>
          <w:rFonts w:ascii="B Lotus" w:hAnsi="B Lotus"/>
          <w:b/>
          <w:bCs/>
          <w:sz w:val="24"/>
          <w:szCs w:val="24"/>
          <w:rtl/>
        </w:rPr>
        <w:footnoteReference w:id="412"/>
      </w:r>
      <w:r>
        <w:rPr>
          <w:rFonts w:hint="cs"/>
          <w:rtl/>
        </w:rPr>
        <w:t>.</w:t>
      </w:r>
    </w:p>
    <w:p w:rsidR="00990670" w:rsidRDefault="00082CC7" w:rsidP="00862A9B">
      <w:pPr>
        <w:pStyle w:val="a5"/>
        <w:rPr>
          <w:rtl/>
        </w:rPr>
      </w:pPr>
      <w:r w:rsidRPr="006F0B90">
        <w:rPr>
          <w:rtl/>
        </w:rPr>
        <w:t xml:space="preserve">در جاى ديگر آمده است كه: علي </w:t>
      </w:r>
      <w:r w:rsidRPr="006F0B90">
        <w:rPr>
          <w:rFonts w:cs="CTraditional Arabic"/>
          <w:rtl/>
        </w:rPr>
        <w:t>س</w:t>
      </w:r>
      <w:r w:rsidRPr="006F0B90">
        <w:rPr>
          <w:rtl/>
        </w:rPr>
        <w:t xml:space="preserve"> پس از اينكه ديد گروهى از مردم مرتد شده‏اند و به طور كلّى، اسلام در خطر است و - بنا به گفته صريح خويش - داوطلبانه و از روى ميل باطنى با أبوبكر </w:t>
      </w:r>
      <w:r w:rsidRPr="006F0B90">
        <w:rPr>
          <w:rFonts w:cs="CTraditional Arabic"/>
          <w:rtl/>
        </w:rPr>
        <w:t>س</w:t>
      </w:r>
      <w:r w:rsidRPr="006F0B90">
        <w:rPr>
          <w:rtl/>
        </w:rPr>
        <w:t xml:space="preserve"> بيعت كرد؛ چنانچه مى‏گويد:</w:t>
      </w:r>
    </w:p>
    <w:p w:rsidR="00082CC7" w:rsidRDefault="00082CC7" w:rsidP="00B27AB0">
      <w:pPr>
        <w:pStyle w:val="PlainText"/>
        <w:rPr>
          <w:rFonts w:ascii="Times New Roman" w:hAnsi="Times New Roman"/>
          <w:rtl/>
        </w:rPr>
      </w:pPr>
      <w:r w:rsidRPr="006F0B90">
        <w:rPr>
          <w:rFonts w:ascii="Times New Roman" w:hAnsi="Times New Roman" w:cs="Traditional Arabic"/>
          <w:rtl/>
        </w:rPr>
        <w:t>«</w:t>
      </w:r>
      <w:r w:rsidRPr="0068399B">
        <w:rPr>
          <w:rStyle w:val="Char1"/>
          <w:rtl/>
          <w:lang w:bidi="ar-SA"/>
        </w:rPr>
        <w:t>... فأمسكت يدى حتى رأيت راجعة من الناس رجعت عن الإسلام يدعون إلى محق دين اللّه... فمشيت عند ذلك إلى أبى‏بكر فبايعته و نهضت معه فى تلك الأحداث</w:t>
      </w:r>
      <w:r w:rsidRPr="0068399B">
        <w:rPr>
          <w:rStyle w:val="Char1"/>
          <w:rtl/>
        </w:rPr>
        <w:t>...</w:t>
      </w:r>
      <w:r w:rsidRPr="006F0B90">
        <w:rPr>
          <w:rFonts w:ascii="Times New Roman" w:hAnsi="Times New Roman" w:cs="Traditional Arabic"/>
          <w:rtl/>
        </w:rPr>
        <w:t>»</w:t>
      </w:r>
      <w:r w:rsidRPr="0009451A">
        <w:rPr>
          <w:rStyle w:val="FootnoteReference"/>
          <w:rFonts w:ascii="B Lotus" w:hAnsi="B Lotus"/>
          <w:b/>
          <w:bCs/>
          <w:rtl/>
        </w:rPr>
        <w:footnoteReference w:id="413"/>
      </w:r>
      <w:r>
        <w:rPr>
          <w:rFonts w:ascii="Times New Roman" w:hAnsi="Times New Roman" w:hint="cs"/>
          <w:rtl/>
        </w:rPr>
        <w:t>.</w:t>
      </w:r>
    </w:p>
    <w:p w:rsidR="00990670" w:rsidRDefault="00082CC7" w:rsidP="00862A9B">
      <w:pPr>
        <w:pStyle w:val="a5"/>
        <w:rPr>
          <w:b/>
          <w:bCs/>
          <w:rtl/>
        </w:rPr>
      </w:pPr>
      <w:r>
        <w:rPr>
          <w:rFonts w:cs="Traditional Arabic" w:hint="cs"/>
          <w:rtl/>
        </w:rPr>
        <w:t>«</w:t>
      </w:r>
      <w:r w:rsidRPr="0068399B">
        <w:rPr>
          <w:rtl/>
        </w:rPr>
        <w:t xml:space="preserve">... </w:t>
      </w:r>
      <w:r w:rsidRPr="00990670">
        <w:rPr>
          <w:rtl/>
        </w:rPr>
        <w:t xml:space="preserve">پس، از بيعت با أبوبكر خوددارى كردم، امّا ديدم گروهى از مردم مرتد شده و از اسلام برگشته‏اند و به نابودىِ دين خدا و آيين محمّد و ابراهيم‏ </w:t>
      </w:r>
      <w:r w:rsidRPr="00990670">
        <w:rPr>
          <w:rFonts w:cs="CTraditional Arabic" w:hint="cs"/>
          <w:rtl/>
        </w:rPr>
        <w:t>÷</w:t>
      </w:r>
      <w:r w:rsidRPr="00990670">
        <w:rPr>
          <w:rtl/>
        </w:rPr>
        <w:t xml:space="preserve"> دعوت مى‏كنند؛ ترسيدم اگر به يارى اسلام و مسلمين نشتابم، شكاف و ويرانى بزرگى در اسلام مشاهده كنم كه بر من بزرگتر از، از دست‏دادن ولايت امور و خلافت بر شما باشد؛ ولايتى كه كالاى چند روزى است كه سپس از دست مى‏رود! پس در همان هنگام، به سوى أبوبكر رفتم و بيعت كردم و به همراه او در آن حوادث قيام كردم تا باطل از ميان رفت</w:t>
      </w:r>
      <w:r w:rsidRPr="0068399B">
        <w:rPr>
          <w:rtl/>
        </w:rPr>
        <w:t>...</w:t>
      </w:r>
      <w:r>
        <w:rPr>
          <w:rFonts w:cs="Traditional Arabic" w:hint="cs"/>
          <w:rtl/>
        </w:rPr>
        <w:t>»</w:t>
      </w:r>
      <w:r w:rsidRPr="006F0B90">
        <w:rPr>
          <w:rtl/>
        </w:rPr>
        <w:t>.</w:t>
      </w:r>
    </w:p>
    <w:p w:rsidR="00082CC7" w:rsidRDefault="00082CC7" w:rsidP="00B27AB0">
      <w:pPr>
        <w:pStyle w:val="PlainText"/>
        <w:rPr>
          <w:rFonts w:ascii="Times New Roman" w:hAnsi="Times New Roman"/>
          <w:rtl/>
        </w:rPr>
      </w:pPr>
      <w:r w:rsidRPr="006F0B90">
        <w:rPr>
          <w:rFonts w:ascii="Times New Roman" w:hAnsi="Times New Roman" w:cs="Traditional Arabic"/>
          <w:rtl/>
        </w:rPr>
        <w:t>«</w:t>
      </w:r>
      <w:r w:rsidRPr="0068399B">
        <w:rPr>
          <w:rStyle w:val="Char1"/>
          <w:rtl/>
          <w:lang w:bidi="ar-SA"/>
        </w:rPr>
        <w:t>... فنظرت فى أمرى فإذا طاعتى قد سبقت بيعتى</w:t>
      </w:r>
      <w:r w:rsidRPr="006F0B90">
        <w:rPr>
          <w:rFonts w:ascii="Times New Roman" w:hAnsi="Times New Roman" w:cs="Traditional Arabic"/>
          <w:rtl/>
        </w:rPr>
        <w:t>»</w:t>
      </w:r>
      <w:r w:rsidRPr="006F0B90">
        <w:rPr>
          <w:rFonts w:ascii="Times New Roman" w:hAnsi="Times New Roman"/>
          <w:rtl/>
        </w:rPr>
        <w:t xml:space="preserve"> </w:t>
      </w:r>
      <w:r w:rsidRPr="0009451A">
        <w:rPr>
          <w:rStyle w:val="FootnoteReference"/>
          <w:rFonts w:ascii="B Lotus" w:hAnsi="B Lotus"/>
          <w:b/>
          <w:bCs/>
        </w:rPr>
        <w:footnoteReference w:id="414"/>
      </w:r>
      <w:r>
        <w:rPr>
          <w:rFonts w:ascii="Times New Roman" w:hAnsi="Times New Roman" w:hint="cs"/>
          <w:rtl/>
        </w:rPr>
        <w:t>.</w:t>
      </w:r>
    </w:p>
    <w:p w:rsidR="00082CC7" w:rsidRPr="006F0B90" w:rsidRDefault="00082CC7" w:rsidP="00862A9B">
      <w:pPr>
        <w:pStyle w:val="a5"/>
      </w:pPr>
      <w:r>
        <w:rPr>
          <w:rFonts w:cs="Traditional Arabic" w:hint="cs"/>
          <w:rtl/>
        </w:rPr>
        <w:t>«</w:t>
      </w:r>
      <w:r w:rsidRPr="0068399B">
        <w:rPr>
          <w:rtl/>
        </w:rPr>
        <w:t>... بنابراين، در امر خلافت خود انديشيدم و ديدم كه اطاعت و پيروى بر من واجب است. همانا در بيعتم (با أبوبكر) پيشى گرفتم</w:t>
      </w:r>
      <w:r>
        <w:rPr>
          <w:rFonts w:cs="Traditional Arabic" w:hint="cs"/>
          <w:rtl/>
        </w:rPr>
        <w:t>»</w:t>
      </w:r>
      <w:r w:rsidRPr="006F0B90">
        <w:rPr>
          <w:rtl/>
        </w:rPr>
        <w:t>.</w:t>
      </w:r>
    </w:p>
    <w:p w:rsidR="00990670" w:rsidRDefault="00082CC7" w:rsidP="00862A9B">
      <w:pPr>
        <w:pStyle w:val="a5"/>
        <w:rPr>
          <w:rtl/>
        </w:rPr>
      </w:pPr>
      <w:r w:rsidRPr="006F0B90">
        <w:rPr>
          <w:rtl/>
        </w:rPr>
        <w:t>بنابراين، روايت افراطى دومى كاملاً مردود است، و چنانچه بعضى از علماى شيعه نيز اقرار كرده‏اند، هم از لحاظ محتوا و هم از لحاظ روايتى جعلى و فاقد سند است! و تمام محدّثانى كه اين روايت را در كتب خود آورده‏اند، هيچ كدام ذكرى از سند آن نياورده‏اند، و اين خود دليل كذب و بى‏اساس بودنش مى‏باشد؛ چنانچه إبن‏أبى‏الحديد معتزلى شيعى مى‏گويد: «اقوالى كه مى‏گويند: عمر، خانه فاطمه - عليها السّلام - را آتش زد و در خانه را به پهلويش كوبيد، باطل مى‏شماريم و قبول نداريم»</w:t>
      </w:r>
      <w:r w:rsidRPr="0009451A">
        <w:rPr>
          <w:rStyle w:val="FootnoteReference"/>
          <w:rFonts w:ascii="B Lotus" w:hAnsi="B Lotus"/>
          <w:b/>
          <w:bCs/>
          <w:sz w:val="24"/>
          <w:szCs w:val="24"/>
          <w:rtl/>
        </w:rPr>
        <w:footnoteReference w:id="415"/>
      </w:r>
      <w:r>
        <w:rPr>
          <w:rFonts w:hint="cs"/>
          <w:rtl/>
        </w:rPr>
        <w:t>.</w:t>
      </w:r>
    </w:p>
    <w:p w:rsidR="00990670" w:rsidRDefault="00082CC7" w:rsidP="00862A9B">
      <w:pPr>
        <w:pStyle w:val="a5"/>
        <w:rPr>
          <w:rtl/>
        </w:rPr>
      </w:pPr>
      <w:r w:rsidRPr="006F0B90">
        <w:rPr>
          <w:rtl/>
        </w:rPr>
        <w:t>نخستين كسى كه به جعل اين داستان پرداخت، «إبراهيم‏بن يسار نظام» (231-160هجرى) رييس فرقه نظاميه بود.. چنانچه «أبوالفتح شهرستانى» در كتاب خود مى‏گويد: «يازدهمين مورد از كارهايش، توهين به بزرگان صحابه بود... وى، داستانى دروغين جعل كرد و گفت: عمر در روز بيعت، شكم فاطمه را زد و سقط جنين كرد و فرياد مى‏زد: خانه فاطمه را با ساكنانش بسوزانيد! در حاليكه جز على و فاطمه و حسنين، كسى ديگر در خانه نبود»</w:t>
      </w:r>
      <w:r w:rsidRPr="0009451A">
        <w:rPr>
          <w:rStyle w:val="FootnoteReference"/>
          <w:rFonts w:ascii="B Lotus" w:hAnsi="B Lotus"/>
          <w:b/>
          <w:bCs/>
          <w:sz w:val="24"/>
          <w:szCs w:val="24"/>
          <w:rtl/>
        </w:rPr>
        <w:footnoteReference w:id="416"/>
      </w:r>
      <w:r>
        <w:rPr>
          <w:rFonts w:hint="cs"/>
          <w:rtl/>
        </w:rPr>
        <w:t>.</w:t>
      </w:r>
    </w:p>
    <w:p w:rsidR="00990670" w:rsidRDefault="00082CC7" w:rsidP="00862A9B">
      <w:pPr>
        <w:pStyle w:val="a5"/>
        <w:rPr>
          <w:rtl/>
        </w:rPr>
      </w:pPr>
      <w:r w:rsidRPr="006F0B90">
        <w:rPr>
          <w:rtl/>
        </w:rPr>
        <w:t>إبن‏أبى‏الحديد نيز به نقد آراء و عقايد إبراهيم‏بن يسار پرداخته و مى‏گويد: «امّا آنچه او در مورد حمله به خانه فاطمه ذكر كرده و اينكه هيزم جمع كردند تا آن را بسوزانند، خبر واحدى است كه فاقد سند و غير موثّق است!»</w:t>
      </w:r>
      <w:r w:rsidRPr="0009451A">
        <w:rPr>
          <w:rStyle w:val="FootnoteReference"/>
          <w:rFonts w:ascii="B Lotus" w:hAnsi="B Lotus"/>
          <w:b/>
          <w:bCs/>
          <w:sz w:val="24"/>
          <w:szCs w:val="24"/>
          <w:rtl/>
        </w:rPr>
        <w:footnoteReference w:id="417"/>
      </w:r>
      <w:r>
        <w:rPr>
          <w:rFonts w:hint="cs"/>
          <w:rtl/>
        </w:rPr>
        <w:t>.</w:t>
      </w:r>
    </w:p>
    <w:p w:rsidR="00990670" w:rsidRDefault="00082CC7" w:rsidP="00862A9B">
      <w:pPr>
        <w:pStyle w:val="a5"/>
        <w:rPr>
          <w:rtl/>
        </w:rPr>
      </w:pPr>
      <w:r w:rsidRPr="006F0B90">
        <w:rPr>
          <w:rtl/>
        </w:rPr>
        <w:t>دكتر «سيّدمحمّدتقى آيت‏الهى» نيز - از علماى ديگر شيعه - در اين مورد مى‏گويد: «مؤلفين بعدى، مانند مسعودى و حتّى سيوطى در آثارى كه به موضوع خلافت اختصاص داده‏اند تا آنجا كه مى‏دانيم، مطلب اساسى مهمّى درباره واقعه نمى‏افزايند، بعداً آثار شيعى توسّط مؤلّفينى همچون طبرسى و مجلسى به وجود آمد كه عمدتاً داراى طبيعتى جدلى هستند و اخبارى را به طرفدارى از تشيّع كه فاقد ارزش تاريخى هستند، وارد ساختند... به منظور بازسازى وقايع سقيفه، بهترين روش اين است كه «إبن‏إسحاق» را كه نه تنها قديمى‏ترين نويسنده، بلكه همچنين آثارش از طريق إبن‏هشام به ما رسيده است، اساس كار بگيريم...»</w:t>
      </w:r>
      <w:r w:rsidRPr="0009451A">
        <w:rPr>
          <w:rStyle w:val="FootnoteReference"/>
          <w:rFonts w:ascii="B Lotus" w:hAnsi="B Lotus"/>
          <w:b/>
          <w:bCs/>
          <w:sz w:val="24"/>
          <w:szCs w:val="24"/>
          <w:rtl/>
        </w:rPr>
        <w:footnoteReference w:id="418"/>
      </w:r>
      <w:r>
        <w:rPr>
          <w:rFonts w:hint="cs"/>
          <w:rtl/>
        </w:rPr>
        <w:t>.</w:t>
      </w:r>
    </w:p>
    <w:p w:rsidR="00990670" w:rsidRDefault="00082CC7" w:rsidP="00862A9B">
      <w:pPr>
        <w:pStyle w:val="a5"/>
        <w:rPr>
          <w:rtl/>
        </w:rPr>
      </w:pPr>
      <w:r w:rsidRPr="006F0B90">
        <w:rPr>
          <w:rtl/>
        </w:rPr>
        <w:t xml:space="preserve">تيجانى و شيعيان، با قبول اين روايت، توهين و جسارت بزرگى نسبت به علي </w:t>
      </w:r>
      <w:r w:rsidRPr="006F0B90">
        <w:rPr>
          <w:rFonts w:cs="CTraditional Arabic"/>
          <w:rtl/>
        </w:rPr>
        <w:t>س</w:t>
      </w:r>
      <w:r w:rsidRPr="006F0B90">
        <w:rPr>
          <w:rtl/>
        </w:rPr>
        <w:t xml:space="preserve"> روا داشته و او را بسيار تحقير و ترسو و ذليل و مسكين، نشان داده‏اند؛ على‏اى كه در - اين روايت و چند روايت ديگر در نظر شيعيان - اين همه ترسو و ضعيف است، چطور - در روايات ديگر - اين همه شجاع و توانمند و باشوكت است! چطور ممكن است كه علي </w:t>
      </w:r>
      <w:r w:rsidRPr="006F0B90">
        <w:rPr>
          <w:rFonts w:cs="CTraditional Arabic"/>
          <w:rtl/>
        </w:rPr>
        <w:t>س</w:t>
      </w:r>
      <w:r w:rsidRPr="006F0B90">
        <w:rPr>
          <w:rtl/>
        </w:rPr>
        <w:t xml:space="preserve"> - با آن شجاعتى كه ما از او مى‏شناسيم - به عمر </w:t>
      </w:r>
      <w:r w:rsidRPr="006F0B90">
        <w:rPr>
          <w:rFonts w:cs="CTraditional Arabic"/>
          <w:rtl/>
        </w:rPr>
        <w:t>س</w:t>
      </w:r>
      <w:r w:rsidRPr="006F0B90">
        <w:rPr>
          <w:rtl/>
        </w:rPr>
        <w:t xml:space="preserve"> يا به غلامش - قنفذ - فرصت دهد تا به همسرش - كه دختر رسول خدا </w:t>
      </w:r>
      <w:r w:rsidRPr="006F0B90">
        <w:rPr>
          <w:rFonts w:cs="CTraditional Arabic"/>
          <w:rtl/>
        </w:rPr>
        <w:t>ص</w:t>
      </w:r>
      <w:r w:rsidRPr="006F0B90">
        <w:rPr>
          <w:rtl/>
        </w:rPr>
        <w:t xml:space="preserve"> است - صدمه‏اى وارد كنند و فرزندش را در شكمش به قتل برسانند؟! آيا علي </w:t>
      </w:r>
      <w:r w:rsidRPr="006F0B90">
        <w:rPr>
          <w:rFonts w:cs="CTraditional Arabic"/>
          <w:rtl/>
        </w:rPr>
        <w:t>س</w:t>
      </w:r>
      <w:r w:rsidRPr="006F0B90">
        <w:rPr>
          <w:rtl/>
        </w:rPr>
        <w:t xml:space="preserve"> به قدرى ضعيف و ترسو بود كه نتواند از حريم خانوادگى‏اش دفاع كند؟! اگر چنين است - كه در روايت شيعيان چنين است! - چگونه مى‏توانست ادّعاى خلافت و رهبرى جامعه مسلمانان نمايد؟! چگونه مى‏توانست از امپراطورى پهناور و نوپاى اسلام دفاع كند و آن را اداره نمايد؟! آرى! آن چنان اداره مى‏كرد كه چهارديوارى خانه‏اش را اداره مى‏كرد!!.. آورده‏اند: زمانى كه فاطمه توسّط عمر </w:t>
      </w:r>
      <w:r w:rsidRPr="006F0B90">
        <w:rPr>
          <w:rFonts w:cs="CTraditional Arabic"/>
          <w:rtl/>
        </w:rPr>
        <w:t>س</w:t>
      </w:r>
      <w:r w:rsidRPr="006F0B90">
        <w:rPr>
          <w:rtl/>
        </w:rPr>
        <w:t xml:space="preserve"> مورد ضرب و شتم قرار مى‏گرفت، على نظاره‏گر اين ماجرا بود و كارى نمى‏كرد، و فاطمه فرياد مى‏زد: اى پسر أبى‏طالب! جنينم را كشتند! و... ولى على همچنان ساكت ماند و كارى نكرد!</w:t>
      </w:r>
      <w:r w:rsidRPr="0009451A">
        <w:rPr>
          <w:rStyle w:val="FootnoteReference"/>
          <w:rFonts w:ascii="B Lotus" w:hAnsi="B Lotus"/>
          <w:b/>
          <w:bCs/>
          <w:sz w:val="24"/>
          <w:szCs w:val="24"/>
          <w:rtl/>
        </w:rPr>
        <w:footnoteReference w:id="419"/>
      </w:r>
      <w:r>
        <w:rPr>
          <w:rFonts w:hint="cs"/>
          <w:rtl/>
        </w:rPr>
        <w:t>.</w:t>
      </w:r>
    </w:p>
    <w:p w:rsidR="00990670" w:rsidRDefault="00082CC7" w:rsidP="00862A9B">
      <w:pPr>
        <w:pStyle w:val="a5"/>
        <w:rPr>
          <w:rtl/>
        </w:rPr>
      </w:pPr>
      <w:r w:rsidRPr="006F0B90">
        <w:rPr>
          <w:rtl/>
        </w:rPr>
        <w:t xml:space="preserve">آيا اين دروغها، با شأن و مقام علي </w:t>
      </w:r>
      <w:r w:rsidRPr="006F0B90">
        <w:rPr>
          <w:rFonts w:cs="CTraditional Arabic"/>
          <w:rtl/>
        </w:rPr>
        <w:t>س</w:t>
      </w:r>
      <w:r w:rsidRPr="006F0B90">
        <w:rPr>
          <w:rtl/>
        </w:rPr>
        <w:t xml:space="preserve"> - شيرخدا و شهسوار اسلام و قاتل عمروبن‏عبدودها! - سازگار است؟! آيا اين راويان اخبار و طوطيان شكرشكن! خادم اسلام و مسلمينند؟! آيا اين جسارتها و هتك‏حرمتها به على و فرزندانش، گناه نيست؟! آيا مى‏خواهند با اين كار، مظلوميّت علي </w:t>
      </w:r>
      <w:r w:rsidRPr="006F0B90">
        <w:rPr>
          <w:rFonts w:cs="CTraditional Arabic"/>
          <w:rtl/>
        </w:rPr>
        <w:t>س</w:t>
      </w:r>
      <w:r w:rsidRPr="006F0B90">
        <w:rPr>
          <w:rtl/>
        </w:rPr>
        <w:t xml:space="preserve"> و خانواده‏اش را نشان دهند؟.. و بالاخره، آيا عمرى كه پهلوى فاطمه - دختر پیامبر </w:t>
      </w:r>
      <w:r w:rsidRPr="006F0B90">
        <w:rPr>
          <w:rFonts w:cs="CTraditional Arabic"/>
          <w:rtl/>
        </w:rPr>
        <w:t>ص</w:t>
      </w:r>
      <w:r w:rsidRPr="006F0B90">
        <w:rPr>
          <w:rtl/>
        </w:rPr>
        <w:t xml:space="preserve"> - را مى‏شكند و بر صورتش سيلى مى‏نوازد و خانه‏اش را به آتش مى‏كشد، سزاوار است كه با دختر فاطمه و نواده پیامبر </w:t>
      </w:r>
      <w:r w:rsidRPr="006F0B90">
        <w:rPr>
          <w:rFonts w:cs="CTraditional Arabic"/>
          <w:rtl/>
        </w:rPr>
        <w:t>ص</w:t>
      </w:r>
      <w:r w:rsidRPr="006F0B90">
        <w:rPr>
          <w:rtl/>
        </w:rPr>
        <w:t xml:space="preserve"> ازدواج كند و خود علي </w:t>
      </w:r>
      <w:r w:rsidRPr="006F0B90">
        <w:rPr>
          <w:rFonts w:cs="CTraditional Arabic"/>
          <w:rtl/>
        </w:rPr>
        <w:t>س</w:t>
      </w:r>
      <w:r w:rsidRPr="006F0B90">
        <w:rPr>
          <w:rtl/>
        </w:rPr>
        <w:t xml:space="preserve"> - بزرگترين قاضى صدر اسلام - ولىّ و عاقد نكاحش باشد؟!</w:t>
      </w:r>
      <w:r>
        <w:rPr>
          <w:rFonts w:hint="cs"/>
          <w:rtl/>
        </w:rPr>
        <w:t>.</w:t>
      </w:r>
    </w:p>
    <w:p w:rsidR="00990670" w:rsidRDefault="00082CC7" w:rsidP="00862A9B">
      <w:pPr>
        <w:pStyle w:val="a5"/>
        <w:rPr>
          <w:rtl/>
        </w:rPr>
      </w:pPr>
      <w:r w:rsidRPr="006F0B90">
        <w:rPr>
          <w:rtl/>
        </w:rPr>
        <w:t xml:space="preserve">اگر - به فرض محال - چنين كارى از عمر </w:t>
      </w:r>
      <w:r w:rsidRPr="006F0B90">
        <w:rPr>
          <w:rFonts w:cs="CTraditional Arabic"/>
          <w:rtl/>
        </w:rPr>
        <w:t>س</w:t>
      </w:r>
      <w:r w:rsidRPr="006F0B90">
        <w:rPr>
          <w:rtl/>
        </w:rPr>
        <w:t xml:space="preserve"> سر زده بود، علي </w:t>
      </w:r>
      <w:r w:rsidRPr="006F0B90">
        <w:rPr>
          <w:rFonts w:cs="CTraditional Arabic"/>
          <w:rtl/>
        </w:rPr>
        <w:t>س</w:t>
      </w:r>
      <w:r w:rsidRPr="006F0B90">
        <w:rPr>
          <w:rtl/>
        </w:rPr>
        <w:t xml:space="preserve"> هرگز دخترش ام‏كلثوم را - كه از فاطمه و خواهر تنى حسن و حسين و زينب بود - به نكاح عمر </w:t>
      </w:r>
      <w:r w:rsidRPr="006F0B90">
        <w:rPr>
          <w:rFonts w:cs="CTraditional Arabic"/>
          <w:rtl/>
        </w:rPr>
        <w:t>س</w:t>
      </w:r>
      <w:r w:rsidRPr="006F0B90">
        <w:rPr>
          <w:rtl/>
        </w:rPr>
        <w:t xml:space="preserve"> درنمى‏آورد؛ كسى كه قاتل مادر و برادرشان محسن بود! نه حسن و حسين </w:t>
      </w:r>
      <w:r w:rsidRPr="006F0B90">
        <w:rPr>
          <w:rFonts w:cs="CTraditional Arabic" w:hint="cs"/>
          <w:rtl/>
        </w:rPr>
        <w:t>ب</w:t>
      </w:r>
      <w:r w:rsidRPr="006F0B90">
        <w:rPr>
          <w:rtl/>
        </w:rPr>
        <w:t xml:space="preserve"> راضى مى‏شدند كه خواهرشان همسر كسى شود كه حقّ پدرشان را پايمال كرده و به مادرشان و جنينى كه در شكم داشته - و هنوز متولّد نشده و نام محسن را برايش گذارده‏اند! - چنين مصيبتى رسانده است، و نه خود امّ‏كلثوم راضى مى‏گشت همسر كسى شود كه مادرش را اذيّت كرده و به او آسيب رسانده است!</w:t>
      </w:r>
      <w:r>
        <w:rPr>
          <w:rFonts w:hint="cs"/>
          <w:rtl/>
        </w:rPr>
        <w:t>.</w:t>
      </w:r>
    </w:p>
    <w:p w:rsidR="00990670" w:rsidRDefault="00082CC7" w:rsidP="00862A9B">
      <w:pPr>
        <w:pStyle w:val="a5"/>
        <w:rPr>
          <w:rtl/>
        </w:rPr>
      </w:pPr>
      <w:r w:rsidRPr="006F0B90">
        <w:rPr>
          <w:rtl/>
        </w:rPr>
        <w:t xml:space="preserve">آرى! به تصديق مدارك شيعه - و سنّى - علي </w:t>
      </w:r>
      <w:r w:rsidRPr="006F0B90">
        <w:rPr>
          <w:rFonts w:cs="CTraditional Arabic"/>
          <w:rtl/>
        </w:rPr>
        <w:t>س</w:t>
      </w:r>
      <w:r w:rsidRPr="006F0B90">
        <w:rPr>
          <w:rtl/>
        </w:rPr>
        <w:t xml:space="preserve"> دخترش امّ‏كلثوم را به همسرى عمر </w:t>
      </w:r>
      <w:r w:rsidRPr="006F0B90">
        <w:rPr>
          <w:rFonts w:cs="CTraditional Arabic"/>
          <w:rtl/>
        </w:rPr>
        <w:t>س</w:t>
      </w:r>
      <w:r w:rsidRPr="006F0B90">
        <w:rPr>
          <w:rtl/>
        </w:rPr>
        <w:t xml:space="preserve"> درآورد و يك پسر به نام «زيد» ثمره ازدواجشان بود كه امّ‏كلثوم و فرزندش زيد، هر دو - پس از شهادت عمر </w:t>
      </w:r>
      <w:r w:rsidRPr="006F0B90">
        <w:rPr>
          <w:rFonts w:cs="CTraditional Arabic"/>
          <w:rtl/>
        </w:rPr>
        <w:t>س</w:t>
      </w:r>
      <w:r w:rsidRPr="006F0B90">
        <w:rPr>
          <w:rtl/>
        </w:rPr>
        <w:t xml:space="preserve"> - با هم در يك ساعت وفات كردند</w:t>
      </w:r>
      <w:r w:rsidRPr="0009451A">
        <w:rPr>
          <w:rStyle w:val="FootnoteReference"/>
          <w:rFonts w:ascii="B Lotus" w:hAnsi="B Lotus"/>
          <w:b/>
          <w:bCs/>
          <w:sz w:val="24"/>
          <w:szCs w:val="24"/>
        </w:rPr>
        <w:footnoteReference w:id="420"/>
      </w:r>
      <w:r>
        <w:rPr>
          <w:rFonts w:hint="cs"/>
          <w:rtl/>
        </w:rPr>
        <w:t>.</w:t>
      </w:r>
    </w:p>
    <w:p w:rsidR="00082CC7" w:rsidRPr="006F0B90" w:rsidRDefault="00082CC7" w:rsidP="00862A9B">
      <w:pPr>
        <w:pStyle w:val="a5"/>
        <w:rPr>
          <w:rtl/>
        </w:rPr>
      </w:pPr>
      <w:r w:rsidRPr="006F0B90">
        <w:rPr>
          <w:rtl/>
        </w:rPr>
        <w:t xml:space="preserve">و جالب اينكه مى‏گويند: عمربن‏خطاب، دختر على را غصب نمود و على نتوانست مانع شود؛ چنانكه كلينى از جعفر صادق روايت مى‏كند: «إن ذلك فرج غصبناه!». يا </w:t>
      </w:r>
      <w:r w:rsidRPr="0009451A">
        <w:rPr>
          <w:rStyle w:val="FootnoteReference"/>
          <w:rFonts w:ascii="B Lotus" w:hAnsi="B Lotus"/>
          <w:b/>
          <w:bCs/>
          <w:sz w:val="24"/>
          <w:szCs w:val="24"/>
        </w:rPr>
        <w:footnoteReference w:id="421"/>
      </w:r>
      <w:r w:rsidRPr="0009451A">
        <w:rPr>
          <w:rFonts w:ascii="B Lotus" w:hAnsi="B Lotus"/>
          <w:b/>
          <w:bCs/>
          <w:sz w:val="24"/>
          <w:szCs w:val="24"/>
          <w:rtl/>
        </w:rPr>
        <w:t xml:space="preserve"> </w:t>
      </w:r>
      <w:r w:rsidRPr="006F0B90">
        <w:rPr>
          <w:rtl/>
        </w:rPr>
        <w:t>مى‏گويند: «على نمى‏خواست دخترش را به عمر دهد، ولى از او ترسيد و بنابراين، عبّاس عمويش را در اين امر، وكيل خود قرار داد!»</w:t>
      </w:r>
      <w:r w:rsidRPr="0009451A">
        <w:rPr>
          <w:rStyle w:val="FootnoteReference"/>
          <w:rFonts w:ascii="B Lotus" w:hAnsi="B Lotus"/>
          <w:b/>
          <w:bCs/>
          <w:sz w:val="24"/>
          <w:szCs w:val="24"/>
          <w:rtl/>
        </w:rPr>
        <w:footnoteReference w:id="422"/>
      </w:r>
      <w:r>
        <w:rPr>
          <w:rFonts w:hint="cs"/>
          <w:rtl/>
        </w:rPr>
        <w:t>.</w:t>
      </w:r>
    </w:p>
    <w:p w:rsidR="00990670" w:rsidRDefault="00082CC7" w:rsidP="00862A9B">
      <w:pPr>
        <w:pStyle w:val="a5"/>
        <w:rPr>
          <w:rtl/>
        </w:rPr>
      </w:pPr>
      <w:r w:rsidRPr="006F0B90">
        <w:rPr>
          <w:rtl/>
        </w:rPr>
        <w:t xml:space="preserve">ببينيد كه علي </w:t>
      </w:r>
      <w:r w:rsidRPr="006F0B90">
        <w:rPr>
          <w:rFonts w:cs="CTraditional Arabic"/>
          <w:rtl/>
        </w:rPr>
        <w:t>س</w:t>
      </w:r>
      <w:r w:rsidRPr="006F0B90">
        <w:rPr>
          <w:rtl/>
        </w:rPr>
        <w:t xml:space="preserve"> را چقدر ضعيف و ناتوان، نشان مى‏دهند و چگونه به او اهانت مى‏كنند!!</w:t>
      </w:r>
      <w:r>
        <w:rPr>
          <w:rFonts w:hint="cs"/>
          <w:rtl/>
        </w:rPr>
        <w:t>.</w:t>
      </w:r>
    </w:p>
    <w:p w:rsidR="00990670" w:rsidRDefault="00082CC7" w:rsidP="00862A9B">
      <w:pPr>
        <w:pStyle w:val="a5"/>
        <w:rPr>
          <w:rtl/>
        </w:rPr>
      </w:pPr>
      <w:r w:rsidRPr="006F0B90">
        <w:rPr>
          <w:rtl/>
        </w:rPr>
        <w:t>پس همانگونه كه استاد محمّدعزّت دروزة مى‏گويد، اين روايت جعلى و دروغين است: «اين روايت، نتيجه رقابتى است كه پس از دوران خلفاى راشدين، بين امويان و هاشميان پديد آمده است»</w:t>
      </w:r>
      <w:r w:rsidRPr="0009451A">
        <w:rPr>
          <w:rStyle w:val="FootnoteReference"/>
          <w:rFonts w:ascii="B Lotus" w:hAnsi="B Lotus"/>
          <w:b/>
          <w:bCs/>
          <w:sz w:val="24"/>
          <w:szCs w:val="24"/>
          <w:rtl/>
        </w:rPr>
        <w:footnoteReference w:id="423"/>
      </w:r>
      <w:r>
        <w:rPr>
          <w:rFonts w:hint="cs"/>
          <w:rtl/>
        </w:rPr>
        <w:t>.</w:t>
      </w:r>
    </w:p>
    <w:p w:rsidR="00082CC7" w:rsidRDefault="00082CC7" w:rsidP="00862A9B">
      <w:pPr>
        <w:pStyle w:val="a5"/>
        <w:rPr>
          <w:rtl/>
        </w:rPr>
      </w:pPr>
      <w:r w:rsidRPr="006F0B90">
        <w:rPr>
          <w:rtl/>
        </w:rPr>
        <w:t>و به داستانهايى مى‏ماند كه نقّالان قهوه‏خانه‏ها براى اجلاف و اوباش و افيونيها نقل مى‏كنند و از اين طريق، پولى به دست مى‏آورند!! كما اينكه، اكنون، در مساجد و تكيه‏گاهها، آخر هر داستانى شده و نقالان آن، اين بار علمايى هستند كه تنها در اين زمينه علم دارند و غير از آن، چيزى نمى‏دانند كه بگويند، و اين چنين عوام را مى‏فريبند و فكر و مالشان را مى‏ربايند!!</w:t>
      </w:r>
      <w:r>
        <w:rPr>
          <w:rFonts w:hint="cs"/>
          <w:rtl/>
        </w:rPr>
        <w:t>.</w:t>
      </w:r>
    </w:p>
    <w:p w:rsidR="00082CC7" w:rsidRPr="006F0B90" w:rsidRDefault="00082CC7" w:rsidP="002E7081">
      <w:pPr>
        <w:pStyle w:val="a1"/>
      </w:pPr>
      <w:r w:rsidRPr="006F0B90">
        <w:rPr>
          <w:rtl/>
        </w:rPr>
        <w:t xml:space="preserve"> </w:t>
      </w:r>
      <w:bookmarkStart w:id="104" w:name="_Toc326959906"/>
      <w:bookmarkStart w:id="105" w:name="_Toc393681735"/>
      <w:r w:rsidRPr="006F0B90">
        <w:rPr>
          <w:rtl/>
        </w:rPr>
        <w:t>قضيه فدك:</w:t>
      </w:r>
      <w:bookmarkEnd w:id="104"/>
      <w:bookmarkEnd w:id="105"/>
    </w:p>
    <w:p w:rsidR="00990670" w:rsidRDefault="00082CC7" w:rsidP="00862A9B">
      <w:pPr>
        <w:pStyle w:val="a5"/>
        <w:rPr>
          <w:rtl/>
        </w:rPr>
      </w:pPr>
      <w:r w:rsidRPr="006F0B90">
        <w:rPr>
          <w:rtl/>
        </w:rPr>
        <w:t xml:space="preserve">داستان فدك، ماجراى ديگرى است كه تيجانى و علماى شيعه، آن را به گونه‏اى بزرگ كرده‏اند و طورى جلوه داده‏اند تا به خواسته پليدشان برسند! خواسته‏اند ثابت كنند كه بين اصحاب و خاندان پیامبر </w:t>
      </w:r>
      <w:r w:rsidRPr="006F0B90">
        <w:rPr>
          <w:rFonts w:cs="CTraditional Arabic"/>
          <w:rtl/>
        </w:rPr>
        <w:t>ص</w:t>
      </w:r>
      <w:r w:rsidRPr="006F0B90">
        <w:rPr>
          <w:rtl/>
        </w:rPr>
        <w:t xml:space="preserve"> اختلاف شديد بوده و پیامبر </w:t>
      </w:r>
      <w:r w:rsidRPr="006F0B90">
        <w:rPr>
          <w:rFonts w:cs="CTraditional Arabic"/>
          <w:rtl/>
        </w:rPr>
        <w:t>ص</w:t>
      </w:r>
      <w:r w:rsidRPr="006F0B90">
        <w:rPr>
          <w:rtl/>
        </w:rPr>
        <w:t xml:space="preserve"> فدك را به فاطمه بخشيده بود، كه بعد از وفاتش، أبوبكر آن را از او غصب كرد و فاطمه از او خشمگين شد و طبق روايت </w:t>
      </w:r>
      <w:r w:rsidRPr="00862A9B">
        <w:rPr>
          <w:rStyle w:val="Char5"/>
          <w:rFonts w:hint="cs"/>
          <w:rtl/>
        </w:rPr>
        <w:t>«</w:t>
      </w:r>
      <w:r w:rsidRPr="00862A9B">
        <w:rPr>
          <w:rStyle w:val="Char5"/>
          <w:rtl/>
        </w:rPr>
        <w:t>إن اللّه يغضب بغضب فاطمة</w:t>
      </w:r>
      <w:r w:rsidRPr="00862A9B">
        <w:rPr>
          <w:rStyle w:val="Char5"/>
          <w:rFonts w:hint="cs"/>
          <w:rtl/>
        </w:rPr>
        <w:t>»</w:t>
      </w:r>
      <w:r>
        <w:rPr>
          <w:rFonts w:hint="cs"/>
          <w:rtl/>
        </w:rPr>
        <w:t>.</w:t>
      </w:r>
      <w:r w:rsidRPr="006F0B90">
        <w:rPr>
          <w:rtl/>
        </w:rPr>
        <w:t xml:space="preserve"> أبوبكر </w:t>
      </w:r>
      <w:r w:rsidRPr="006F0B90">
        <w:rPr>
          <w:rFonts w:cs="CTraditional Arabic"/>
          <w:rtl/>
        </w:rPr>
        <w:t>س</w:t>
      </w:r>
      <w:r w:rsidRPr="006F0B90">
        <w:rPr>
          <w:rtl/>
        </w:rPr>
        <w:t xml:space="preserve"> مورد خشم و غضب خدا قرار گرفت!</w:t>
      </w:r>
      <w:r>
        <w:rPr>
          <w:rFonts w:hint="cs"/>
          <w:rtl/>
        </w:rPr>
        <w:t>.</w:t>
      </w:r>
    </w:p>
    <w:p w:rsidR="00082CC7" w:rsidRDefault="00082CC7" w:rsidP="00862A9B">
      <w:pPr>
        <w:pStyle w:val="a5"/>
        <w:rPr>
          <w:rtl/>
        </w:rPr>
      </w:pPr>
      <w:r w:rsidRPr="006F0B90">
        <w:rPr>
          <w:rtl/>
        </w:rPr>
        <w:t xml:space="preserve">فدك نام روستايى در حجاز بود كه يهوديان در آن سكونت داشتند.. زمانى كه خيبر توسّط مسلمانان فتح گرديد، يهوديان فدك - كه سرزمين بدون دژ و بارو بود - ديدند كه چه بر سر يهوديان خيبر - كه داراى دژها و قلعه‏هاى مستحكمى بودند - آمد.. لذا دچار ترس و وحشت شدند. از طرفى ديدند كه رسول خدا </w:t>
      </w:r>
      <w:r w:rsidRPr="006F0B90">
        <w:rPr>
          <w:rFonts w:cs="CTraditional Arabic"/>
          <w:rtl/>
        </w:rPr>
        <w:t>ص</w:t>
      </w:r>
      <w:r w:rsidRPr="006F0B90">
        <w:rPr>
          <w:rtl/>
        </w:rPr>
        <w:t xml:space="preserve"> با يهوديان خيبر، بر اين مبنا مصالحه كرده است كه روى زمينها و درختهاى خود كار كنند و در مقابل كارشان، نيمى از محصولات را بردارند.. به همين سبب، بدون آن كه رسول خدا </w:t>
      </w:r>
      <w:r w:rsidRPr="006F0B90">
        <w:rPr>
          <w:rFonts w:cs="CTraditional Arabic"/>
          <w:rtl/>
        </w:rPr>
        <w:t>ص</w:t>
      </w:r>
      <w:r w:rsidRPr="006F0B90">
        <w:rPr>
          <w:rtl/>
        </w:rPr>
        <w:t xml:space="preserve"> با آنها بجنگد، تسليم شدند و خواهان معامله‏اى همانند آنچه پیامبر </w:t>
      </w:r>
      <w:r w:rsidRPr="006F0B90">
        <w:rPr>
          <w:rFonts w:cs="CTraditional Arabic"/>
          <w:rtl/>
        </w:rPr>
        <w:t>ص</w:t>
      </w:r>
      <w:r w:rsidRPr="006F0B90">
        <w:rPr>
          <w:rtl/>
        </w:rPr>
        <w:t xml:space="preserve"> با يهوديان خيبر در پيش گرفته بود، با خود شدند.</w:t>
      </w:r>
    </w:p>
    <w:p w:rsidR="00990670" w:rsidRDefault="00082CC7" w:rsidP="00E74505">
      <w:pPr>
        <w:pStyle w:val="a5"/>
        <w:rPr>
          <w:rtl/>
        </w:rPr>
      </w:pPr>
      <w:r w:rsidRPr="006F0B90">
        <w:rPr>
          <w:rtl/>
        </w:rPr>
        <w:t xml:space="preserve">اكثر تواريخ و راويان سيره بر اين عقيده‏اند كه اراضى فدك - همچون اموال بنى‏نضير - ملك خاص رسول خدا </w:t>
      </w:r>
      <w:r w:rsidRPr="006F0B90">
        <w:rPr>
          <w:rFonts w:cs="CTraditional Arabic"/>
          <w:rtl/>
        </w:rPr>
        <w:t>ص</w:t>
      </w:r>
      <w:r w:rsidRPr="006F0B90">
        <w:rPr>
          <w:rtl/>
        </w:rPr>
        <w:t xml:space="preserve"> بود و همانند غنايم خيبر، مشمول تقسيم قرار نمى‏گرفت كه خمس - يك‏پنجم - آن، از آنِ خدا و رسولش، و چهارپنجم ديگرش، از آنِ مهاجرين و مجاهدين باشد، بلكه تمام عايدات اين اراضى به مصرف همان مواردى مى‏رسيد كه خمس ساير غنايم در آن موارد هزينه مى‏شد؛ يعنى از آنِ خدا و رسول و بستگان و نزديكانش، يتيمان و بينوايان و درراه‏ماندگان بود و به همين سبب، رسول خدا</w:t>
      </w:r>
      <w:r w:rsidRPr="006F0B90">
        <w:rPr>
          <w:rFonts w:cs="CTraditional Arabic"/>
          <w:rtl/>
        </w:rPr>
        <w:t>ص</w:t>
      </w:r>
      <w:r w:rsidRPr="0009451A">
        <w:rPr>
          <w:rStyle w:val="FootnoteReference"/>
          <w:rFonts w:ascii="B Lotus" w:hAnsi="B Lotus"/>
          <w:b/>
          <w:bCs/>
          <w:sz w:val="24"/>
          <w:szCs w:val="24"/>
        </w:rPr>
        <w:footnoteReference w:id="424"/>
      </w:r>
      <w:r w:rsidRPr="006F0B90">
        <w:rPr>
          <w:rtl/>
        </w:rPr>
        <w:t xml:space="preserve"> آن را در مصالح عامّه مسلمانان به مصرف مى‏رساند و از باقيمانده آن هزينه‏هاى زندگى خود و خانواده‏اش را به نحو متعارف، </w:t>
      </w:r>
      <w:r>
        <w:rPr>
          <w:rtl/>
        </w:rPr>
        <w:t>تأمين مى‏كرد.</w:t>
      </w:r>
    </w:p>
    <w:p w:rsidR="00990670" w:rsidRDefault="00082CC7" w:rsidP="00862A9B">
      <w:pPr>
        <w:pStyle w:val="a5"/>
        <w:rPr>
          <w:rtl/>
        </w:rPr>
      </w:pPr>
      <w:r w:rsidRPr="006F0B90">
        <w:rPr>
          <w:rtl/>
        </w:rPr>
        <w:t xml:space="preserve">بنابراين - آنگونه كه تواريخ آورده‏اند - ملك خاصّ رسول خدا </w:t>
      </w:r>
      <w:r w:rsidRPr="006F0B90">
        <w:rPr>
          <w:rFonts w:cs="CTraditional Arabic"/>
          <w:rtl/>
        </w:rPr>
        <w:t>ص</w:t>
      </w:r>
      <w:r w:rsidRPr="006F0B90">
        <w:rPr>
          <w:rtl/>
        </w:rPr>
        <w:t xml:space="preserve"> به معنى رايج اين كلمه نبود تا به ارث برسد و آنچنانكه تيجانى‏ها پنداشته‏اند، نزاعى بر سر مالكيّت آن رخ دهد.. بلكه اختلاف مذكور، اختلاف بر سر اداره فدك و سرپرستى بر امور آن و مصرف درآمد و عايداتش در موارد معيّن خود بوده است! بدين اعتبار كه اين اراضى در سايه سرپرستى عامه قرار نداشته و داراى سرپرستى خاصّى است كه تنها در اختيار رسول خدا </w:t>
      </w:r>
      <w:r w:rsidRPr="006F0B90">
        <w:rPr>
          <w:rFonts w:cs="CTraditional Arabic"/>
          <w:rtl/>
        </w:rPr>
        <w:t>ص</w:t>
      </w:r>
      <w:r w:rsidRPr="006F0B90">
        <w:rPr>
          <w:rtl/>
        </w:rPr>
        <w:t xml:space="preserve"> و جانشي</w:t>
      </w:r>
      <w:r>
        <w:rPr>
          <w:rtl/>
        </w:rPr>
        <w:t>نان او در خاندانش قرار مى‏گيرد.</w:t>
      </w:r>
    </w:p>
    <w:p w:rsidR="00990670" w:rsidRDefault="00082CC7" w:rsidP="00862A9B">
      <w:pPr>
        <w:pStyle w:val="a5"/>
        <w:rPr>
          <w:rtl/>
        </w:rPr>
      </w:pPr>
      <w:r w:rsidRPr="006F0B90">
        <w:rPr>
          <w:rtl/>
        </w:rPr>
        <w:t xml:space="preserve">مادامى كه پیامبر </w:t>
      </w:r>
      <w:r w:rsidRPr="006F0B90">
        <w:rPr>
          <w:rFonts w:cs="CTraditional Arabic"/>
          <w:rtl/>
        </w:rPr>
        <w:t>ص</w:t>
      </w:r>
      <w:r w:rsidRPr="006F0B90">
        <w:rPr>
          <w:rtl/>
        </w:rPr>
        <w:t xml:space="preserve"> زنده بود، خود شخصاً اداره آن را به عهده داشت، امّا هنگامى كه وفات يافت و أبوبكر </w:t>
      </w:r>
      <w:r w:rsidRPr="006F0B90">
        <w:rPr>
          <w:rFonts w:cs="CTraditional Arabic"/>
          <w:rtl/>
        </w:rPr>
        <w:t>س</w:t>
      </w:r>
      <w:r w:rsidRPr="006F0B90">
        <w:rPr>
          <w:rtl/>
        </w:rPr>
        <w:t xml:space="preserve"> به خلافت رسيد، فاطمه و همسران پیامبر </w:t>
      </w:r>
      <w:r w:rsidRPr="006F0B90">
        <w:rPr>
          <w:rFonts w:cs="CTraditional Arabic"/>
          <w:rtl/>
        </w:rPr>
        <w:t>ص</w:t>
      </w:r>
      <w:r w:rsidRPr="006F0B90">
        <w:rPr>
          <w:rtl/>
        </w:rPr>
        <w:t xml:space="preserve"> - و طبق بعضى از روايات عبّاس عموى پیامبر </w:t>
      </w:r>
      <w:r w:rsidRPr="006F0B90">
        <w:rPr>
          <w:rFonts w:cs="CTraditional Arabic"/>
          <w:rtl/>
        </w:rPr>
        <w:t>ص</w:t>
      </w:r>
      <w:r w:rsidRPr="006F0B90">
        <w:rPr>
          <w:rtl/>
        </w:rPr>
        <w:t xml:space="preserve"> نيز از أبوبكر </w:t>
      </w:r>
      <w:r w:rsidRPr="006F0B90">
        <w:rPr>
          <w:rFonts w:cs="CTraditional Arabic"/>
          <w:rtl/>
        </w:rPr>
        <w:t>س</w:t>
      </w:r>
      <w:r w:rsidRPr="006F0B90">
        <w:rPr>
          <w:rtl/>
        </w:rPr>
        <w:t xml:space="preserve"> خواستند تا فدك را در اختيارشان قرار دهد، وى فرموده پیامبر </w:t>
      </w:r>
      <w:r w:rsidRPr="006F0B90">
        <w:rPr>
          <w:rFonts w:cs="CTraditional Arabic"/>
          <w:rtl/>
        </w:rPr>
        <w:t>ص</w:t>
      </w:r>
      <w:r w:rsidRPr="006F0B90">
        <w:rPr>
          <w:rtl/>
        </w:rPr>
        <w:t xml:space="preserve"> را كه: «ما پيامبران، ارث بر جاى نمى‏گذاريم و آن چه از خود گذاشته‏ايم، صدقه است» به آنان يادآور شد و گفت: «من هر كه را خانواده رسول خدا </w:t>
      </w:r>
      <w:r w:rsidRPr="006F0B90">
        <w:rPr>
          <w:rFonts w:cs="CTraditional Arabic"/>
          <w:rtl/>
        </w:rPr>
        <w:t>ص</w:t>
      </w:r>
      <w:r w:rsidRPr="006F0B90">
        <w:rPr>
          <w:rtl/>
        </w:rPr>
        <w:t xml:space="preserve"> باشد، خانواده خود مى‏دانم و به خدا سوگند! بستگان رسول خدا </w:t>
      </w:r>
      <w:r w:rsidRPr="006F0B90">
        <w:rPr>
          <w:rFonts w:cs="CTraditional Arabic"/>
          <w:rtl/>
        </w:rPr>
        <w:t>ص</w:t>
      </w:r>
      <w:r w:rsidRPr="006F0B90">
        <w:rPr>
          <w:rtl/>
        </w:rPr>
        <w:t xml:space="preserve"> براى من دوست‏داشتنى‏تر از آنند كه به خويشاوندان خود نيكى كنم و پيوند آنان را با خويش استوار بدارم».. و لذا أبوبكر </w:t>
      </w:r>
      <w:r w:rsidRPr="006F0B90">
        <w:rPr>
          <w:rFonts w:cs="CTraditional Arabic"/>
          <w:rtl/>
        </w:rPr>
        <w:t>س</w:t>
      </w:r>
      <w:r w:rsidRPr="006F0B90">
        <w:rPr>
          <w:rtl/>
        </w:rPr>
        <w:t xml:space="preserve"> از دادن فدك به آنان خوددارى كرد و در اين بين - بنا به بعضى از روايات مشكوك! - فاطمه </w:t>
      </w:r>
      <w:r w:rsidRPr="006F0B90">
        <w:rPr>
          <w:rFonts w:cs="CTraditional Arabic" w:hint="cs"/>
          <w:rtl/>
        </w:rPr>
        <w:t>ل</w:t>
      </w:r>
      <w:r w:rsidRPr="006F0B90">
        <w:rPr>
          <w:rtl/>
        </w:rPr>
        <w:t xml:space="preserve"> ناراحت شد و اندوهى از اين جهت در دل گرفت و تا زمانى كه وفات يافت، با أبوبكر </w:t>
      </w:r>
      <w:r w:rsidRPr="006F0B90">
        <w:rPr>
          <w:rFonts w:cs="CTraditional Arabic"/>
          <w:rtl/>
        </w:rPr>
        <w:t>س</w:t>
      </w:r>
      <w:r w:rsidRPr="006F0B90">
        <w:rPr>
          <w:rtl/>
        </w:rPr>
        <w:t xml:space="preserve"> حرف نزد</w:t>
      </w:r>
      <w:r w:rsidRPr="0009451A">
        <w:rPr>
          <w:rStyle w:val="FootnoteReference"/>
          <w:rFonts w:ascii="B Lotus" w:hAnsi="B Lotus"/>
          <w:b/>
          <w:bCs/>
          <w:sz w:val="24"/>
          <w:szCs w:val="24"/>
          <w:rtl/>
        </w:rPr>
        <w:footnoteReference w:id="425"/>
      </w:r>
      <w:r w:rsidRPr="006F0B90">
        <w:rPr>
          <w:rtl/>
        </w:rPr>
        <w:t xml:space="preserve"> كه طبق روايات شيعه، وفاتش سه ماه و به قولى 75 روز بعد از وفات پیامبر </w:t>
      </w:r>
      <w:r w:rsidRPr="006F0B90">
        <w:rPr>
          <w:rFonts w:cs="CTraditional Arabic"/>
          <w:rtl/>
        </w:rPr>
        <w:t>ص</w:t>
      </w:r>
      <w:r w:rsidRPr="006F0B90">
        <w:rPr>
          <w:rtl/>
        </w:rPr>
        <w:t xml:space="preserve"> بوده است</w:t>
      </w:r>
      <w:r w:rsidRPr="0009451A">
        <w:rPr>
          <w:rStyle w:val="FootnoteReference"/>
          <w:rFonts w:ascii="B Lotus" w:hAnsi="B Lotus"/>
          <w:b/>
          <w:bCs/>
          <w:sz w:val="24"/>
          <w:szCs w:val="24"/>
          <w:rtl/>
        </w:rPr>
        <w:footnoteReference w:id="426"/>
      </w:r>
      <w:r>
        <w:rPr>
          <w:rFonts w:hint="cs"/>
          <w:rtl/>
        </w:rPr>
        <w:t>.</w:t>
      </w:r>
    </w:p>
    <w:p w:rsidR="00990670" w:rsidRDefault="00082CC7" w:rsidP="00862A9B">
      <w:pPr>
        <w:pStyle w:val="a5"/>
        <w:rPr>
          <w:rtl/>
        </w:rPr>
      </w:pPr>
      <w:r w:rsidRPr="006F0B90">
        <w:rPr>
          <w:rtl/>
        </w:rPr>
        <w:t xml:space="preserve">امّا در بعضى از روايات - صحيح - شيعه برخلاف آن آمده است؛ يعنى فاطمه از سخن أبوبكر </w:t>
      </w:r>
      <w:r w:rsidRPr="006F0B90">
        <w:rPr>
          <w:rFonts w:cs="CTraditional Arabic"/>
          <w:rtl/>
        </w:rPr>
        <w:t>س</w:t>
      </w:r>
      <w:r w:rsidRPr="006F0B90">
        <w:rPr>
          <w:rtl/>
        </w:rPr>
        <w:t xml:space="preserve"> نه تنها ناراحت نشد، بلكه راضى گشت؛ چنانچه إبن‏ميثم بحرانى و دنبلى شيعى در شرح نهج‏البلاغه آورده‏اند: «أبوبكر به فاطمه گفت: همانا آنچه را كه براى پدرت است، براى توست. رسول خدا </w:t>
      </w:r>
      <w:r w:rsidRPr="006F0B90">
        <w:rPr>
          <w:rFonts w:cs="CTraditional Arabic"/>
          <w:rtl/>
        </w:rPr>
        <w:t>ص</w:t>
      </w:r>
      <w:r w:rsidRPr="006F0B90">
        <w:rPr>
          <w:rtl/>
        </w:rPr>
        <w:t xml:space="preserve"> از فدك، مايحتاج شما را برمى‏داشت و مابقى را در راه خدا تقسيم مى‏كرد، و شايسته است كه تو نيز همين كار را بكنى كه او كرد.. پس فاطمه به آن راضى شد و به أبوبكر عهد داد كه همين كار را بكند»</w:t>
      </w:r>
      <w:r w:rsidRPr="0009451A">
        <w:rPr>
          <w:rStyle w:val="FootnoteReference"/>
          <w:rFonts w:ascii="B Lotus" w:hAnsi="B Lotus"/>
          <w:b/>
          <w:bCs/>
          <w:sz w:val="24"/>
          <w:szCs w:val="24"/>
          <w:rtl/>
        </w:rPr>
        <w:footnoteReference w:id="427"/>
      </w:r>
      <w:r w:rsidR="00990670">
        <w:rPr>
          <w:rFonts w:hint="cs"/>
          <w:rtl/>
        </w:rPr>
        <w:t>.</w:t>
      </w:r>
      <w:r w:rsidR="00D17E13">
        <w:rPr>
          <w:rtl/>
        </w:rPr>
        <w:t xml:space="preserve"> </w:t>
      </w:r>
      <w:r w:rsidRPr="006F0B90">
        <w:rPr>
          <w:rtl/>
        </w:rPr>
        <w:t xml:space="preserve">يا در روايتى ديگر آورده‏اند: «پس أبوبكر بعد از آن نزد فاطمه رفت... (تا آنجا كه مى‏گويد:) پس فاطمه راضى شد». </w:t>
      </w:r>
      <w:r w:rsidRPr="0009451A">
        <w:rPr>
          <w:rStyle w:val="FootnoteReference"/>
          <w:rFonts w:ascii="B Lotus" w:hAnsi="B Lotus"/>
          <w:b/>
          <w:bCs/>
          <w:sz w:val="24"/>
          <w:szCs w:val="24"/>
          <w:rtl/>
        </w:rPr>
        <w:footnoteReference w:id="428"/>
      </w:r>
      <w:r w:rsidR="00D17E13">
        <w:rPr>
          <w:rFonts w:ascii="B Lotus" w:hAnsi="B Lotus"/>
          <w:b/>
          <w:bCs/>
          <w:sz w:val="24"/>
          <w:szCs w:val="24"/>
          <w:rtl/>
        </w:rPr>
        <w:t xml:space="preserve"> </w:t>
      </w:r>
      <w:r w:rsidRPr="006F0B90">
        <w:rPr>
          <w:rtl/>
        </w:rPr>
        <w:t xml:space="preserve">أبوبكر </w:t>
      </w:r>
      <w:r w:rsidRPr="006F0B90">
        <w:rPr>
          <w:rFonts w:cs="CTraditional Arabic"/>
          <w:rtl/>
        </w:rPr>
        <w:t>س</w:t>
      </w:r>
      <w:r w:rsidRPr="006F0B90">
        <w:rPr>
          <w:rtl/>
        </w:rPr>
        <w:t xml:space="preserve"> تنها به سخن‏گفتن اكتفا نكرد، بلكه در مقام عمل نيز، همين كار را كرد؛ چنانچه إبن‏أبى‏الحديد و إبن‏ميثم بحرانى و فيض الإسلام - شارحان شيعى نهج‏البلاغه - آورده‏اند: «أبوبكر غلّه و سود آن (يعنى فدك) را گرفته و به قدر كفايت به </w:t>
      </w:r>
      <w:r>
        <w:rPr>
          <w:rtl/>
        </w:rPr>
        <w:t xml:space="preserve">اهل‏بيت </w:t>
      </w:r>
      <w:r>
        <w:rPr>
          <w:rFonts w:cs="CTraditional Arabic" w:hint="cs"/>
          <w:rtl/>
        </w:rPr>
        <w:t>‡</w:t>
      </w:r>
      <w:r w:rsidRPr="006F0B90">
        <w:rPr>
          <w:rtl/>
        </w:rPr>
        <w:t xml:space="preserve"> مى‏داد و باقيمانده آن را تقسيم مى‏كرد. عمر و عثمان نيز همين كار را كردند. به دنبالشان على </w:t>
      </w:r>
      <w:r>
        <w:rPr>
          <w:rFonts w:cs="CTraditional Arabic" w:hint="cs"/>
          <w:rtl/>
        </w:rPr>
        <w:t>÷</w:t>
      </w:r>
      <w:r w:rsidRPr="006F0B90">
        <w:rPr>
          <w:rtl/>
        </w:rPr>
        <w:t xml:space="preserve"> نيز همين كار را كرد»</w:t>
      </w:r>
      <w:r w:rsidRPr="0009451A">
        <w:rPr>
          <w:rStyle w:val="FootnoteReference"/>
          <w:rFonts w:ascii="B Lotus" w:hAnsi="B Lotus"/>
          <w:b/>
          <w:bCs/>
          <w:sz w:val="24"/>
          <w:szCs w:val="24"/>
        </w:rPr>
        <w:footnoteReference w:id="429"/>
      </w:r>
      <w:r>
        <w:rPr>
          <w:rFonts w:hint="cs"/>
          <w:rtl/>
        </w:rPr>
        <w:t>.</w:t>
      </w:r>
    </w:p>
    <w:p w:rsidR="00990670" w:rsidRDefault="00082CC7" w:rsidP="00862A9B">
      <w:pPr>
        <w:pStyle w:val="a5"/>
        <w:rPr>
          <w:rtl/>
        </w:rPr>
      </w:pPr>
      <w:r w:rsidRPr="006F0B90">
        <w:rPr>
          <w:rtl/>
        </w:rPr>
        <w:t xml:space="preserve">بنابراين، فاطمه </w:t>
      </w:r>
      <w:r w:rsidRPr="006F0B90">
        <w:rPr>
          <w:rFonts w:cs="CTraditional Arabic" w:hint="cs"/>
          <w:rtl/>
        </w:rPr>
        <w:t>ل</w:t>
      </w:r>
      <w:r w:rsidRPr="006F0B90">
        <w:rPr>
          <w:rtl/>
        </w:rPr>
        <w:t xml:space="preserve"> فدك را به عنوان ميراث از أبوبكر </w:t>
      </w:r>
      <w:r w:rsidRPr="006F0B90">
        <w:rPr>
          <w:rFonts w:cs="CTraditional Arabic"/>
          <w:rtl/>
        </w:rPr>
        <w:t>س</w:t>
      </w:r>
      <w:r w:rsidRPr="006F0B90">
        <w:rPr>
          <w:rtl/>
        </w:rPr>
        <w:t xml:space="preserve"> نخواسته بود، بلكه خواهان آن بوده كه اداره مصارف و عايدات آن در امور خيرات - همانگونه كه پیامبر </w:t>
      </w:r>
      <w:r w:rsidRPr="006F0B90">
        <w:rPr>
          <w:rFonts w:cs="CTraditional Arabic"/>
          <w:rtl/>
        </w:rPr>
        <w:t>ص</w:t>
      </w:r>
      <w:r w:rsidRPr="006F0B90">
        <w:rPr>
          <w:rtl/>
        </w:rPr>
        <w:t xml:space="preserve"> با اموال فدك و بنى‏نضير و سهم خود از محصولات خيبر، رفتار مى‏كرد - به عهده او باشد؛ چنانچه إبن‏كثير مى‏آورد: عبّاس و علي </w:t>
      </w:r>
      <w:r w:rsidRPr="006F0B90">
        <w:rPr>
          <w:rFonts w:cs="CTraditional Arabic"/>
          <w:rtl/>
        </w:rPr>
        <w:t>س</w:t>
      </w:r>
      <w:r w:rsidRPr="006F0B90">
        <w:rPr>
          <w:rtl/>
        </w:rPr>
        <w:t xml:space="preserve"> از طريق فاطمه خواهان نظارت بر اين اراضى بودند كه به مصرف صدقات مى‏رسيد و نيز خواهان آن بودند كه خود، اين اموال را در همان مواردى كه پیامبر </w:t>
      </w:r>
      <w:r w:rsidRPr="006F0B90">
        <w:rPr>
          <w:rFonts w:cs="CTraditional Arabic"/>
          <w:rtl/>
        </w:rPr>
        <w:t>ص</w:t>
      </w:r>
      <w:r w:rsidRPr="006F0B90">
        <w:rPr>
          <w:rtl/>
        </w:rPr>
        <w:t xml:space="preserve"> به مصرف مى‏رسانده، به مصرف برسانند»</w:t>
      </w:r>
      <w:r w:rsidRPr="0009451A">
        <w:rPr>
          <w:rStyle w:val="FootnoteReference"/>
          <w:rFonts w:ascii="B Lotus" w:hAnsi="B Lotus"/>
          <w:b/>
          <w:bCs/>
          <w:sz w:val="24"/>
          <w:szCs w:val="24"/>
          <w:rtl/>
        </w:rPr>
        <w:footnoteReference w:id="430"/>
      </w:r>
      <w:r>
        <w:rPr>
          <w:rFonts w:hint="cs"/>
          <w:rtl/>
        </w:rPr>
        <w:t>.</w:t>
      </w:r>
    </w:p>
    <w:p w:rsidR="00990670" w:rsidRDefault="00082CC7" w:rsidP="00862A9B">
      <w:pPr>
        <w:pStyle w:val="a5"/>
        <w:rPr>
          <w:rtl/>
        </w:rPr>
      </w:pPr>
      <w:r w:rsidRPr="006F0B90">
        <w:rPr>
          <w:rtl/>
        </w:rPr>
        <w:t xml:space="preserve">آنان هرگز خواهان ميراث نبوده‏اند؛ زيرا علي </w:t>
      </w:r>
      <w:r w:rsidRPr="006F0B90">
        <w:rPr>
          <w:rFonts w:cs="CTraditional Arabic"/>
          <w:rtl/>
        </w:rPr>
        <w:t>س</w:t>
      </w:r>
      <w:r w:rsidRPr="006F0B90">
        <w:rPr>
          <w:rtl/>
        </w:rPr>
        <w:t xml:space="preserve"> - كه فقيه صحابه بوده - كاملاً به اين سخن پیامبر </w:t>
      </w:r>
      <w:r w:rsidRPr="006F0B90">
        <w:rPr>
          <w:rFonts w:cs="CTraditional Arabic"/>
          <w:rtl/>
        </w:rPr>
        <w:t>ص</w:t>
      </w:r>
      <w:r w:rsidRPr="006F0B90">
        <w:rPr>
          <w:rtl/>
        </w:rPr>
        <w:t xml:space="preserve"> كه: «ما پيامبران ارث بر جاى نمى‏گذاريم و...» آگاه بوده است؛ چنانچه خود علي </w:t>
      </w:r>
      <w:r w:rsidRPr="006F0B90">
        <w:rPr>
          <w:rFonts w:cs="CTraditional Arabic"/>
          <w:rtl/>
        </w:rPr>
        <w:t>س</w:t>
      </w:r>
      <w:r w:rsidRPr="006F0B90">
        <w:rPr>
          <w:rtl/>
        </w:rPr>
        <w:t xml:space="preserve"> نيز - طبق گزارش تاريخ طبرى و نيل‏الأوطار شوكانى - گفته أبوبكر </w:t>
      </w:r>
      <w:r w:rsidRPr="006F0B90">
        <w:rPr>
          <w:rFonts w:cs="CTraditional Arabic"/>
          <w:rtl/>
        </w:rPr>
        <w:t>س</w:t>
      </w:r>
      <w:r w:rsidRPr="006F0B90">
        <w:rPr>
          <w:rtl/>
        </w:rPr>
        <w:t xml:space="preserve"> را تصديق مى‏كند و مى‏گويد</w:t>
      </w:r>
      <w:r>
        <w:rPr>
          <w:rtl/>
        </w:rPr>
        <w:t>: من نيز اين حديث را شنيده‏ام!.</w:t>
      </w:r>
    </w:p>
    <w:p w:rsidR="00990670" w:rsidRDefault="00082CC7" w:rsidP="00862A9B">
      <w:pPr>
        <w:pStyle w:val="a5"/>
        <w:rPr>
          <w:rtl/>
        </w:rPr>
      </w:pPr>
      <w:r w:rsidRPr="006F0B90">
        <w:rPr>
          <w:rtl/>
        </w:rPr>
        <w:t xml:space="preserve">و جالب اينكه، تيجانى ادّعا مى‏كند كه پیامبر </w:t>
      </w:r>
      <w:r w:rsidRPr="006F0B90">
        <w:rPr>
          <w:rFonts w:cs="CTraditional Arabic"/>
          <w:rtl/>
        </w:rPr>
        <w:t>ص</w:t>
      </w:r>
      <w:r w:rsidRPr="006F0B90">
        <w:rPr>
          <w:rtl/>
        </w:rPr>
        <w:t xml:space="preserve"> قبلاً فدك را به فاطمه هديه داده بود! چطور يكجا مى‏گويد: فاطمه فدك را به عنوان ارث خواست، امّا در جاى ديگر آن را هديه‏اى مى‏داند كه پیامبر </w:t>
      </w:r>
      <w:r w:rsidRPr="006F0B90">
        <w:rPr>
          <w:rFonts w:cs="CTraditional Arabic"/>
          <w:rtl/>
        </w:rPr>
        <w:t>ص</w:t>
      </w:r>
      <w:r w:rsidRPr="006F0B90">
        <w:rPr>
          <w:rtl/>
        </w:rPr>
        <w:t xml:space="preserve"> آن را بدو بخشيده بود!!</w:t>
      </w:r>
      <w:r>
        <w:rPr>
          <w:rFonts w:hint="cs"/>
          <w:rtl/>
        </w:rPr>
        <w:t>.</w:t>
      </w:r>
    </w:p>
    <w:p w:rsidR="00082CC7" w:rsidRDefault="00082CC7" w:rsidP="00862A9B">
      <w:pPr>
        <w:pStyle w:val="a5"/>
        <w:rPr>
          <w:rtl/>
        </w:rPr>
      </w:pPr>
      <w:r w:rsidRPr="006F0B90">
        <w:rPr>
          <w:rtl/>
        </w:rPr>
        <w:t xml:space="preserve">و همچنانكه علي </w:t>
      </w:r>
      <w:r w:rsidRPr="006F0B90">
        <w:rPr>
          <w:rFonts w:cs="CTraditional Arabic"/>
          <w:rtl/>
        </w:rPr>
        <w:t>س</w:t>
      </w:r>
      <w:r w:rsidRPr="006F0B90">
        <w:rPr>
          <w:rtl/>
        </w:rPr>
        <w:t xml:space="preserve"> را مى‏شناسيم، هرگز از حقّ مسلّم خود - اگر چنانچه ميراث بوده باشد - نمى‏گذرد و تا پاى مرگ از حقّ خود و همسرش و ساير مستحقّان دفاع مى‏كند، ولى مى‏بينيم كه نه تنها با أبوبكر </w:t>
      </w:r>
      <w:r w:rsidRPr="006F0B90">
        <w:rPr>
          <w:rFonts w:cs="CTraditional Arabic"/>
          <w:rtl/>
        </w:rPr>
        <w:t>س</w:t>
      </w:r>
      <w:r w:rsidRPr="006F0B90">
        <w:rPr>
          <w:rtl/>
        </w:rPr>
        <w:t xml:space="preserve"> به مناقشه نمى‏پردازد، بلكه او را تصديق مى‏كند و با او بيعت نيز مى‏كند و پشت سرش نماز مى‏خواند و نام فرزندانش را با نام «أبوبكر» نامگذارى مى‏كند و...!!</w:t>
      </w:r>
      <w:r>
        <w:rPr>
          <w:rFonts w:hint="cs"/>
          <w:rtl/>
        </w:rPr>
        <w:t>.</w:t>
      </w:r>
    </w:p>
    <w:p w:rsidR="00082CC7" w:rsidRDefault="00082CC7" w:rsidP="00862A9B">
      <w:pPr>
        <w:pStyle w:val="a5"/>
        <w:rPr>
          <w:rtl/>
        </w:rPr>
      </w:pPr>
      <w:r w:rsidRPr="006F0B90">
        <w:rPr>
          <w:rtl/>
        </w:rPr>
        <w:t xml:space="preserve">و دليل ما اينكه، اين روايت - ما پيامبران ارث بر جاى نمى‏گذاريم و هرچه هست، صدقه است - در كتب خود شيعه آمده است؛ چطور ممكن است، پیامبر </w:t>
      </w:r>
      <w:r w:rsidRPr="006F0B90">
        <w:rPr>
          <w:rFonts w:cs="CTraditional Arabic"/>
          <w:rtl/>
        </w:rPr>
        <w:t>ص</w:t>
      </w:r>
      <w:r w:rsidRPr="006F0B90">
        <w:rPr>
          <w:rtl/>
        </w:rPr>
        <w:t xml:space="preserve"> سخنى فرموده باشد، و على و فاطمه، آن را نشنيده باشند و بر أبوبكر </w:t>
      </w:r>
      <w:r w:rsidRPr="006F0B90">
        <w:rPr>
          <w:rFonts w:cs="CTraditional Arabic"/>
          <w:rtl/>
        </w:rPr>
        <w:t>س</w:t>
      </w:r>
      <w:r w:rsidRPr="006F0B90">
        <w:rPr>
          <w:rtl/>
        </w:rPr>
        <w:t xml:space="preserve"> چنين احتجاج كنند!</w:t>
      </w:r>
      <w:r>
        <w:rPr>
          <w:rFonts w:hint="cs"/>
          <w:rtl/>
        </w:rPr>
        <w:t>.</w:t>
      </w:r>
    </w:p>
    <w:p w:rsidR="00990670" w:rsidRDefault="00082CC7" w:rsidP="00862A9B">
      <w:pPr>
        <w:pStyle w:val="a5"/>
        <w:rPr>
          <w:rtl/>
        </w:rPr>
      </w:pPr>
      <w:r w:rsidRPr="006F0B90">
        <w:rPr>
          <w:rtl/>
        </w:rPr>
        <w:t>در كتاب كافى - كه شيعيان، صحيح‏ترين كتب مى‏دانند - از امام باقر روايت شده است:</w:t>
      </w:r>
    </w:p>
    <w:p w:rsidR="00990670" w:rsidRDefault="00082CC7" w:rsidP="00B27AB0">
      <w:pPr>
        <w:pStyle w:val="PlainText"/>
        <w:rPr>
          <w:rFonts w:ascii="Times New Roman" w:hAnsi="Times New Roman"/>
          <w:rtl/>
        </w:rPr>
      </w:pPr>
      <w:r w:rsidRPr="00677E57">
        <w:rPr>
          <w:rStyle w:val="Char1"/>
          <w:rtl/>
          <w:lang w:bidi="ar-SA"/>
        </w:rPr>
        <w:t>قال رسول الله</w:t>
      </w:r>
      <w:r w:rsidRPr="006F0B90">
        <w:rPr>
          <w:rFonts w:ascii="Times New Roman" w:hAnsi="Times New Roman" w:cs="CTraditional Arabic"/>
          <w:rtl/>
        </w:rPr>
        <w:t>ص</w:t>
      </w:r>
      <w:r w:rsidRPr="00677E57">
        <w:rPr>
          <w:rStyle w:val="Char1"/>
          <w:rtl/>
          <w:lang w:bidi="ar-SA"/>
        </w:rPr>
        <w:t xml:space="preserve">: </w:t>
      </w:r>
      <w:r w:rsidR="00862A9B" w:rsidRPr="00862A9B">
        <w:rPr>
          <w:rStyle w:val="Char5"/>
          <w:rtl/>
        </w:rPr>
        <w:t>«</w:t>
      </w:r>
      <w:r w:rsidRPr="00862A9B">
        <w:rPr>
          <w:rStyle w:val="Char5"/>
          <w:rtl/>
        </w:rPr>
        <w:t>فَضْلَ العالمِ على العَابِدِ كَفضل القمر ليلة البدرِ على سائرِ الكَوَاكِب، وَإِن العُلماءَ وَرَثَةُ الأنبياء، وَإِنَّ الأنبياءَ لم يُوَرِّثُوا دِينار</w:t>
      </w:r>
      <w:r w:rsidR="00990670" w:rsidRPr="00862A9B">
        <w:rPr>
          <w:rStyle w:val="Char5"/>
          <w:rtl/>
        </w:rPr>
        <w:t>ا ولا دِرْهما ، وَرَّثُوا العلم</w:t>
      </w:r>
      <w:r w:rsidRPr="00862A9B">
        <w:rPr>
          <w:rStyle w:val="Char5"/>
          <w:rtl/>
        </w:rPr>
        <w:t>، فَمَن أَخَذَهُ أَخَذَ بِحظّ وَافِر»</w:t>
      </w:r>
      <w:r w:rsidRPr="0009451A">
        <w:rPr>
          <w:rStyle w:val="FootnoteReference"/>
          <w:rFonts w:ascii="B Lotus" w:hAnsi="B Lotus"/>
          <w:b/>
          <w:bCs/>
          <w:rtl/>
        </w:rPr>
        <w:footnoteReference w:id="431"/>
      </w:r>
      <w:r>
        <w:rPr>
          <w:rFonts w:ascii="Times New Roman" w:hAnsi="Times New Roman" w:hint="cs"/>
          <w:rtl/>
        </w:rPr>
        <w:t>.</w:t>
      </w:r>
    </w:p>
    <w:p w:rsidR="00082CC7" w:rsidRPr="006F0B90" w:rsidRDefault="00082CC7" w:rsidP="00862A9B">
      <w:pPr>
        <w:pStyle w:val="a5"/>
        <w:rPr>
          <w:b/>
          <w:bCs/>
        </w:rPr>
      </w:pPr>
      <w:r>
        <w:rPr>
          <w:rFonts w:cs="Traditional Arabic" w:hint="cs"/>
          <w:rtl/>
        </w:rPr>
        <w:t>«</w:t>
      </w:r>
      <w:r w:rsidRPr="00677E57">
        <w:rPr>
          <w:rtl/>
        </w:rPr>
        <w:t xml:space="preserve">رسول خدا </w:t>
      </w:r>
      <w:r w:rsidRPr="00677E57">
        <w:rPr>
          <w:rFonts w:cs="CTraditional Arabic"/>
          <w:rtl/>
        </w:rPr>
        <w:t>ص</w:t>
      </w:r>
      <w:r w:rsidRPr="00677E57">
        <w:rPr>
          <w:rtl/>
        </w:rPr>
        <w:t xml:space="preserve"> فرمود: برترى عالم به عابد، همچون برترى ماه بر ساير ستاره‏هاى شب بدر است، و همانا علماء، وارثان پيامبران هستند و پيامبران هرگز نه دينارى و نه درهمى از خود به ارث نمى‏گذارند، بلكه علم را بر جاى مى‏گذارند. پس هركس از آن گرفت، استفاده فراوانى برده است</w:t>
      </w:r>
      <w:r>
        <w:rPr>
          <w:rFonts w:cs="Traditional Arabic" w:hint="cs"/>
          <w:rtl/>
        </w:rPr>
        <w:t>»</w:t>
      </w:r>
      <w:r w:rsidRPr="006F0B90">
        <w:rPr>
          <w:rtl/>
        </w:rPr>
        <w:t>.</w:t>
      </w:r>
    </w:p>
    <w:p w:rsidR="00082CC7" w:rsidRDefault="00082CC7" w:rsidP="00862A9B">
      <w:pPr>
        <w:pStyle w:val="a5"/>
        <w:rPr>
          <w:rFonts w:ascii="Times New Roman" w:hAnsi="Times New Roman"/>
          <w:rtl/>
        </w:rPr>
      </w:pPr>
      <w:r w:rsidRPr="006F0B90">
        <w:rPr>
          <w:rFonts w:ascii="Times New Roman" w:hAnsi="Times New Roman"/>
          <w:rtl/>
        </w:rPr>
        <w:t xml:space="preserve">و شبيه اين روايت از پدرش امام صادق روايت شده است: </w:t>
      </w:r>
      <w:r w:rsidRPr="006F0B90">
        <w:rPr>
          <w:rFonts w:ascii="Times New Roman" w:hAnsi="Times New Roman" w:cs="Traditional Arabic"/>
          <w:rtl/>
        </w:rPr>
        <w:t>«</w:t>
      </w:r>
      <w:r w:rsidRPr="00677E57">
        <w:rPr>
          <w:rStyle w:val="Char1"/>
          <w:rtl/>
        </w:rPr>
        <w:t xml:space="preserve">إن </w:t>
      </w:r>
      <w:r w:rsidRPr="00677E57">
        <w:rPr>
          <w:rStyle w:val="Char1"/>
          <w:rtl/>
          <w:lang w:bidi="ar-SA"/>
        </w:rPr>
        <w:t>العلماء ورثة الأنبياء</w:t>
      </w:r>
      <w:r>
        <w:rPr>
          <w:rStyle w:val="Char1"/>
          <w:rtl/>
          <w:lang w:bidi="ar-SA"/>
        </w:rPr>
        <w:t>، و</w:t>
      </w:r>
      <w:r w:rsidRPr="00677E57">
        <w:rPr>
          <w:rStyle w:val="Char1"/>
          <w:rtl/>
          <w:lang w:bidi="ar-SA"/>
        </w:rPr>
        <w:t>ذاك</w:t>
      </w:r>
      <w:r>
        <w:rPr>
          <w:rStyle w:val="Char1"/>
          <w:rtl/>
          <w:lang w:bidi="ar-SA"/>
        </w:rPr>
        <w:t xml:space="preserve"> أن الأنبياء لم يورثوا دينارا و</w:t>
      </w:r>
      <w:r w:rsidR="00990670">
        <w:rPr>
          <w:rStyle w:val="Char1"/>
          <w:rtl/>
          <w:lang w:bidi="ar-SA"/>
        </w:rPr>
        <w:t>لا درهما، و</w:t>
      </w:r>
      <w:r w:rsidRPr="00677E57">
        <w:rPr>
          <w:rStyle w:val="Char1"/>
          <w:rtl/>
          <w:lang w:bidi="ar-SA"/>
        </w:rPr>
        <w:t>إنما أورثوا أحاديث من أحاديثهم</w:t>
      </w:r>
      <w:r w:rsidRPr="006F0B90">
        <w:rPr>
          <w:rFonts w:ascii="Times New Roman" w:hAnsi="Times New Roman" w:cs="Traditional Arabic"/>
          <w:rtl/>
        </w:rPr>
        <w:t>»</w:t>
      </w:r>
      <w:r w:rsidRPr="0009451A">
        <w:rPr>
          <w:rStyle w:val="FootnoteReference"/>
          <w:rFonts w:ascii="B Lotus" w:hAnsi="B Lotus"/>
          <w:b/>
          <w:bCs/>
          <w:sz w:val="24"/>
          <w:szCs w:val="24"/>
          <w:rtl/>
        </w:rPr>
        <w:footnoteReference w:id="432"/>
      </w:r>
      <w:r>
        <w:rPr>
          <w:rFonts w:ascii="Times New Roman" w:hAnsi="Times New Roman" w:hint="cs"/>
          <w:rtl/>
        </w:rPr>
        <w:t>.</w:t>
      </w:r>
    </w:p>
    <w:p w:rsidR="00082CC7" w:rsidRPr="006F0B90" w:rsidRDefault="00082CC7" w:rsidP="00862A9B">
      <w:pPr>
        <w:pStyle w:val="a5"/>
      </w:pPr>
      <w:r>
        <w:rPr>
          <w:rFonts w:cs="Traditional Arabic" w:hint="cs"/>
          <w:rtl/>
        </w:rPr>
        <w:t>«</w:t>
      </w:r>
      <w:r w:rsidRPr="00677E57">
        <w:rPr>
          <w:rtl/>
        </w:rPr>
        <w:t>همانا علماء، وارثان پيامبران هستند و اينكه آنها، هرگز درهم و دينار را بر جاى نمى‏گذارند، بلكه احاديثى از احاديث خود را به ارث وامى‏گذارند</w:t>
      </w:r>
      <w:r>
        <w:rPr>
          <w:rFonts w:cs="Traditional Arabic" w:hint="cs"/>
          <w:rtl/>
        </w:rPr>
        <w:t>»</w:t>
      </w:r>
      <w:r w:rsidRPr="006F0B90">
        <w:rPr>
          <w:rtl/>
        </w:rPr>
        <w:t>.</w:t>
      </w:r>
    </w:p>
    <w:p w:rsidR="00990670" w:rsidRDefault="00082CC7" w:rsidP="00862A9B">
      <w:pPr>
        <w:pStyle w:val="a5"/>
        <w:rPr>
          <w:rtl/>
        </w:rPr>
      </w:pPr>
      <w:r w:rsidRPr="006F0B90">
        <w:rPr>
          <w:rtl/>
        </w:rPr>
        <w:t xml:space="preserve">إبن‏بابويه - شيخ صدوق - نيز روايت مى‏كند: «فاطمه دختر رسول خدا </w:t>
      </w:r>
      <w:r w:rsidRPr="006F0B90">
        <w:rPr>
          <w:rFonts w:cs="CTraditional Arabic"/>
          <w:rtl/>
        </w:rPr>
        <w:t>ص</w:t>
      </w:r>
      <w:r w:rsidRPr="006F0B90">
        <w:rPr>
          <w:rtl/>
        </w:rPr>
        <w:t xml:space="preserve"> همراه با دو فرزندش حسن و حسين - عليهما السّلام - نزد پیامبر </w:t>
      </w:r>
      <w:r w:rsidRPr="006F0B90">
        <w:rPr>
          <w:rFonts w:cs="CTraditional Arabic"/>
          <w:rtl/>
        </w:rPr>
        <w:t>ص</w:t>
      </w:r>
      <w:r w:rsidRPr="006F0B90">
        <w:rPr>
          <w:rtl/>
        </w:rPr>
        <w:t xml:space="preserve"> زمانى كه در بستر بيمارى بود، رفت و گفت: اى رسول خدا! اين دو فرزندانت هستند، چيزى را برايشان به ارث بگذار! فرمود: امّا براى حسن، هيبت و سيادت من، و امّا براى حسين، جرأت و بخشش و سخاوت من باشد!»</w:t>
      </w:r>
      <w:r w:rsidRPr="0009451A">
        <w:rPr>
          <w:rStyle w:val="FootnoteReference"/>
          <w:rFonts w:ascii="B Lotus" w:hAnsi="B Lotus"/>
          <w:b/>
          <w:bCs/>
          <w:sz w:val="24"/>
          <w:szCs w:val="24"/>
          <w:rtl/>
        </w:rPr>
        <w:footnoteReference w:id="433"/>
      </w:r>
      <w:r>
        <w:rPr>
          <w:rFonts w:hint="cs"/>
          <w:rtl/>
        </w:rPr>
        <w:t>.</w:t>
      </w:r>
    </w:p>
    <w:p w:rsidR="00990670" w:rsidRDefault="00082CC7" w:rsidP="00862A9B">
      <w:pPr>
        <w:pStyle w:val="a5"/>
        <w:rPr>
          <w:rtl/>
        </w:rPr>
      </w:pPr>
      <w:r w:rsidRPr="006F0B90">
        <w:rPr>
          <w:rtl/>
        </w:rPr>
        <w:t xml:space="preserve">از طرفى، اگر اراضى فدك ميراث پیامبر </w:t>
      </w:r>
      <w:r w:rsidRPr="006F0B90">
        <w:rPr>
          <w:rFonts w:cs="CTraditional Arabic"/>
          <w:rtl/>
        </w:rPr>
        <w:t>ص</w:t>
      </w:r>
      <w:r w:rsidRPr="006F0B90">
        <w:rPr>
          <w:rtl/>
        </w:rPr>
        <w:t xml:space="preserve"> بود، فاطمه </w:t>
      </w:r>
      <w:r w:rsidRPr="006F0B90">
        <w:rPr>
          <w:rFonts w:cs="CTraditional Arabic" w:hint="cs"/>
          <w:rtl/>
        </w:rPr>
        <w:t>ل</w:t>
      </w:r>
      <w:r w:rsidRPr="006F0B90">
        <w:rPr>
          <w:rtl/>
        </w:rPr>
        <w:t xml:space="preserve"> تنها ورثه‏اش نبود، بلكه همسران پیامبر </w:t>
      </w:r>
      <w:r w:rsidRPr="006F0B90">
        <w:rPr>
          <w:rFonts w:cs="CTraditional Arabic"/>
          <w:rtl/>
        </w:rPr>
        <w:t>ص</w:t>
      </w:r>
      <w:r w:rsidRPr="006F0B90">
        <w:rPr>
          <w:rtl/>
        </w:rPr>
        <w:t xml:space="preserve">، و سپس عبّاس عمويش كه زنده بود، همگى -طبق آيات قرآن - جزو وارثان پیامبر </w:t>
      </w:r>
      <w:r w:rsidRPr="006F0B90">
        <w:rPr>
          <w:rFonts w:cs="CTraditional Arabic"/>
          <w:rtl/>
        </w:rPr>
        <w:t>ص</w:t>
      </w:r>
      <w:r w:rsidRPr="006F0B90">
        <w:rPr>
          <w:rtl/>
        </w:rPr>
        <w:t xml:space="preserve"> بودند!</w:t>
      </w:r>
      <w:r>
        <w:rPr>
          <w:rFonts w:hint="cs"/>
          <w:rtl/>
        </w:rPr>
        <w:t>.</w:t>
      </w:r>
    </w:p>
    <w:p w:rsidR="00990670" w:rsidRDefault="00082CC7" w:rsidP="00862A9B">
      <w:pPr>
        <w:pStyle w:val="a5"/>
        <w:rPr>
          <w:rtl/>
        </w:rPr>
      </w:pPr>
      <w:r w:rsidRPr="006F0B90">
        <w:rPr>
          <w:rtl/>
        </w:rPr>
        <w:t>انگار معترضينى همچون تيجانى و علماى شيعه، از حقايق مذهبشان بى‏خبرند كه «زنها، از ملك و زمين و مزارع، چيزى به ارث نمى‏برند!».. اين، عنوان بابى است كه محدّثين شيعه - مستقلّاً - به همين مورد اختصاص داده‏اند؛ چنانچه كلينى، ذيل همان باب، روايات متعدّدى را آورده است:</w:t>
      </w:r>
    </w:p>
    <w:p w:rsidR="00082CC7" w:rsidRPr="006F0B90" w:rsidRDefault="00082CC7" w:rsidP="00862A9B">
      <w:pPr>
        <w:pStyle w:val="a5"/>
        <w:rPr>
          <w:rtl/>
        </w:rPr>
      </w:pPr>
      <w:r w:rsidRPr="006F0B90">
        <w:rPr>
          <w:rtl/>
        </w:rPr>
        <w:t xml:space="preserve">از امام زين‏العابدين روايت شده كه فرمود: </w:t>
      </w:r>
      <w:r w:rsidRPr="006F0B90">
        <w:rPr>
          <w:rFonts w:cs="Traditional Arabic"/>
          <w:rtl/>
        </w:rPr>
        <w:t>«</w:t>
      </w:r>
      <w:r>
        <w:rPr>
          <w:rStyle w:val="Char1"/>
          <w:rtl/>
          <w:lang w:bidi="ar-SA"/>
        </w:rPr>
        <w:t>النساء لا يرثن من الأرض و</w:t>
      </w:r>
      <w:r w:rsidR="00990670">
        <w:rPr>
          <w:rStyle w:val="Char1"/>
          <w:rtl/>
          <w:lang w:bidi="ar-SA"/>
        </w:rPr>
        <w:t>لا من العقار</w:t>
      </w:r>
      <w:r w:rsidRPr="0009451A">
        <w:rPr>
          <w:rStyle w:val="Char1"/>
          <w:rFonts w:ascii="B Lotus" w:hAnsi="B Lotus" w:cs="B Lotus"/>
          <w:sz w:val="24"/>
          <w:szCs w:val="24"/>
          <w:vertAlign w:val="superscript"/>
          <w:lang w:bidi="ar-SA"/>
        </w:rPr>
        <w:footnoteReference w:id="434"/>
      </w:r>
      <w:r w:rsidRPr="0009451A">
        <w:rPr>
          <w:rStyle w:val="Char1"/>
          <w:rFonts w:ascii="B Lotus" w:hAnsi="B Lotus" w:cs="B Lotus"/>
          <w:sz w:val="24"/>
          <w:szCs w:val="24"/>
          <w:rtl/>
          <w:lang w:bidi="ar-SA"/>
        </w:rPr>
        <w:t xml:space="preserve"> </w:t>
      </w:r>
      <w:r w:rsidRPr="00851F9D">
        <w:rPr>
          <w:rStyle w:val="Char1"/>
          <w:rtl/>
          <w:lang w:bidi="ar-SA"/>
        </w:rPr>
        <w:t>شيئا</w:t>
      </w:r>
      <w:r>
        <w:rPr>
          <w:rFonts w:cs="Traditional Arabic" w:hint="cs"/>
          <w:rtl/>
        </w:rPr>
        <w:t>»</w:t>
      </w:r>
      <w:r>
        <w:rPr>
          <w:rFonts w:hint="cs"/>
          <w:rtl/>
        </w:rPr>
        <w:t>.</w:t>
      </w:r>
      <w:r w:rsidRPr="006F0B90">
        <w:rPr>
          <w:rtl/>
        </w:rPr>
        <w:t xml:space="preserve"> </w:t>
      </w:r>
      <w:r>
        <w:rPr>
          <w:rFonts w:cs="Traditional Arabic" w:hint="cs"/>
          <w:rtl/>
        </w:rPr>
        <w:t>«</w:t>
      </w:r>
      <w:r w:rsidRPr="00851F9D">
        <w:rPr>
          <w:sz w:val="26"/>
          <w:szCs w:val="26"/>
          <w:rtl/>
        </w:rPr>
        <w:t>زنها، چيزى از زمين و مزرعه و خانه و اثاث منزل، ارث نمى‏برند</w:t>
      </w:r>
      <w:r>
        <w:rPr>
          <w:rFonts w:cs="Traditional Arabic" w:hint="cs"/>
          <w:rtl/>
        </w:rPr>
        <w:t>»</w:t>
      </w:r>
      <w:r w:rsidRPr="0009451A">
        <w:rPr>
          <w:rStyle w:val="FootnoteReference"/>
          <w:rFonts w:ascii="B Lotus" w:hAnsi="B Lotus"/>
          <w:b/>
          <w:bCs/>
          <w:sz w:val="24"/>
          <w:szCs w:val="24"/>
          <w:rtl/>
        </w:rPr>
        <w:footnoteReference w:id="435"/>
      </w:r>
      <w:r>
        <w:rPr>
          <w:rFonts w:hint="cs"/>
          <w:rtl/>
        </w:rPr>
        <w:t>.</w:t>
      </w:r>
    </w:p>
    <w:p w:rsidR="00990670" w:rsidRDefault="00082CC7" w:rsidP="00862A9B">
      <w:pPr>
        <w:pStyle w:val="a5"/>
        <w:rPr>
          <w:rtl/>
        </w:rPr>
      </w:pPr>
      <w:r w:rsidRPr="006F0B90">
        <w:rPr>
          <w:rtl/>
        </w:rPr>
        <w:t xml:space="preserve">يا إبن‏بابويه از امام باقر روايت مى‏كند: «ميسّر مى‏گويد: از أبى‏عبداللّه جعفر (امام باقر) در مورد «زنان كه چه چيزى را به ارث مى‏برند؟» پرسيدم، فرمود: </w:t>
      </w:r>
      <w:r w:rsidRPr="006F0B90">
        <w:rPr>
          <w:rFonts w:cs="Traditional Arabic"/>
          <w:rtl/>
        </w:rPr>
        <w:t>«</w:t>
      </w:r>
      <w:r>
        <w:rPr>
          <w:rStyle w:val="Char1"/>
          <w:rtl/>
          <w:lang w:bidi="ar-SA"/>
        </w:rPr>
        <w:t>فأما الأرض و</w:t>
      </w:r>
      <w:r w:rsidRPr="00851F9D">
        <w:rPr>
          <w:rStyle w:val="Char1"/>
          <w:rtl/>
          <w:lang w:bidi="ar-SA"/>
        </w:rPr>
        <w:t>العقارات فلا ميراث لهن فيه</w:t>
      </w:r>
      <w:r w:rsidRPr="006F0B90">
        <w:rPr>
          <w:rFonts w:cs="Traditional Arabic"/>
          <w:rtl/>
        </w:rPr>
        <w:t>»</w:t>
      </w:r>
      <w:r w:rsidRPr="006F0B90">
        <w:rPr>
          <w:rtl/>
        </w:rPr>
        <w:t xml:space="preserve"> </w:t>
      </w:r>
      <w:r>
        <w:rPr>
          <w:rFonts w:cs="Traditional Arabic" w:hint="cs"/>
          <w:rtl/>
        </w:rPr>
        <w:t>«</w:t>
      </w:r>
      <w:r w:rsidRPr="00851F9D">
        <w:rPr>
          <w:sz w:val="26"/>
          <w:szCs w:val="26"/>
          <w:rtl/>
        </w:rPr>
        <w:t>در زمين و مزارع و املاك، هيچ ميراثى بدانان نمى‏رسد</w:t>
      </w:r>
      <w:r>
        <w:rPr>
          <w:rFonts w:cs="Traditional Arabic" w:hint="cs"/>
          <w:rtl/>
        </w:rPr>
        <w:t>»</w:t>
      </w:r>
      <w:r w:rsidRPr="006F0B90">
        <w:rPr>
          <w:rStyle w:val="FootnoteReference"/>
          <w:rFonts w:ascii="Times New Roman" w:hAnsi="Times New Roman"/>
          <w:rtl/>
        </w:rPr>
        <w:footnoteReference w:id="436"/>
      </w:r>
      <w:r>
        <w:rPr>
          <w:rFonts w:hint="cs"/>
          <w:rtl/>
        </w:rPr>
        <w:t>.</w:t>
      </w:r>
    </w:p>
    <w:p w:rsidR="00082CC7" w:rsidRPr="006F0B90" w:rsidRDefault="00082CC7" w:rsidP="00862A9B">
      <w:pPr>
        <w:pStyle w:val="a5"/>
        <w:rPr>
          <w:rtl/>
        </w:rPr>
      </w:pPr>
      <w:r w:rsidRPr="006F0B90">
        <w:rPr>
          <w:rtl/>
        </w:rPr>
        <w:t>و مثل اينگونه روايات بسيارند كه همه علمايشان، در عدم ارث‏بردن زنان در املاك خانه و مزارع و زمينها، متّفق هستند</w:t>
      </w:r>
      <w:r w:rsidRPr="0009451A">
        <w:rPr>
          <w:rStyle w:val="FootnoteReference"/>
          <w:rFonts w:ascii="B Lotus" w:hAnsi="B Lotus"/>
          <w:b/>
          <w:bCs/>
          <w:sz w:val="24"/>
          <w:szCs w:val="24"/>
        </w:rPr>
        <w:footnoteReference w:id="437"/>
      </w:r>
      <w:r w:rsidRPr="006F0B90">
        <w:rPr>
          <w:rtl/>
        </w:rPr>
        <w:t>. و اگر چنين است، چطور فاطمه - بنا به ادّعايشان -</w:t>
      </w:r>
      <w:r w:rsidR="00D17E13">
        <w:rPr>
          <w:rtl/>
        </w:rPr>
        <w:t xml:space="preserve"> </w:t>
      </w:r>
      <w:r w:rsidRPr="006F0B90">
        <w:rPr>
          <w:rtl/>
        </w:rPr>
        <w:t>فدك را درخواست مى‏كند؟!</w:t>
      </w:r>
      <w:r>
        <w:rPr>
          <w:rFonts w:hint="cs"/>
          <w:rtl/>
        </w:rPr>
        <w:t>.</w:t>
      </w:r>
    </w:p>
    <w:p w:rsidR="00990670" w:rsidRDefault="00082CC7" w:rsidP="00862A9B">
      <w:pPr>
        <w:pStyle w:val="a5"/>
        <w:rPr>
          <w:rtl/>
        </w:rPr>
      </w:pPr>
      <w:r w:rsidRPr="006F0B90">
        <w:rPr>
          <w:rtl/>
        </w:rPr>
        <w:t xml:space="preserve">اگر چه - طبق روايات خود شيعه - ثابت كرديم كه فاطمه با رضايت كامل از نزد أبوبكر </w:t>
      </w:r>
      <w:r w:rsidRPr="006F0B90">
        <w:rPr>
          <w:rFonts w:cs="CTraditional Arabic"/>
          <w:rtl/>
        </w:rPr>
        <w:t>س</w:t>
      </w:r>
      <w:r w:rsidRPr="006F0B90">
        <w:rPr>
          <w:rtl/>
        </w:rPr>
        <w:t xml:space="preserve"> برگشت، امّا گيريم كه چنين بوده و فاطمه خشمگين شده است! با توجّه به اين رواياتى كه آورديم و همچنين اقدامات و تأييدات علي </w:t>
      </w:r>
      <w:r w:rsidRPr="006F0B90">
        <w:rPr>
          <w:rFonts w:cs="CTraditional Arabic"/>
          <w:rtl/>
        </w:rPr>
        <w:t>س</w:t>
      </w:r>
      <w:r w:rsidRPr="006F0B90">
        <w:rPr>
          <w:rtl/>
        </w:rPr>
        <w:t>، در اين نزاع - اگر نامش را نزاع بگذاريم! - حق با چه كسى بوده است؟! آيا مگر غصب حقوقى در كار بوده كه فاطمه به خشم آيد؟! شيخ مجلسى روايت مى‏كند:</w:t>
      </w:r>
    </w:p>
    <w:p w:rsidR="00990670" w:rsidRDefault="00082CC7" w:rsidP="00862A9B">
      <w:pPr>
        <w:pStyle w:val="a5"/>
        <w:rPr>
          <w:rtl/>
        </w:rPr>
      </w:pPr>
      <w:r w:rsidRPr="006F0B90">
        <w:rPr>
          <w:rtl/>
        </w:rPr>
        <w:t xml:space="preserve">«همانا أبوبكر، زمانى كه ديد فاطمه خشمگين شده، به او گفت: من منكر فضل و قرابت تو با رسول خدا </w:t>
      </w:r>
      <w:r w:rsidR="00822FA7">
        <w:rPr>
          <w:rFonts w:cs="CTraditional Arabic" w:hint="cs"/>
          <w:rtl/>
        </w:rPr>
        <w:t>ص</w:t>
      </w:r>
      <w:r w:rsidRPr="006F0B90">
        <w:rPr>
          <w:rtl/>
        </w:rPr>
        <w:t xml:space="preserve"> نيستم، و فدك را از تو مانع نشده‏ام، مگر اين كه امر رسول خدا </w:t>
      </w:r>
      <w:r w:rsidRPr="006F0B90">
        <w:rPr>
          <w:rFonts w:cs="CTraditional Arabic"/>
          <w:rtl/>
        </w:rPr>
        <w:t>ص</w:t>
      </w:r>
      <w:r w:rsidRPr="006F0B90">
        <w:rPr>
          <w:rtl/>
        </w:rPr>
        <w:t xml:space="preserve"> را امتثال و پيروى كرده‏ام، و خدا را شاهد مى‏گيرم كه از رسول خدا شنيدم كه فرمود: ما جماعت پيامبران، ارث بر جاى نمى‏گذاريم. آنچه كه از ما باقى مى‏ماند، تنها كتاب و حكمت و علم است.. و من به اتّفاق مسلمانان اين كار را كرده‏ام و من در اين مورد تنها نيستم.. و امّا اگر مال مى‏خواهى، پس از مال من هرچه خواستى بردار؛ زيرا تو عزيز و فرزندمانده پدرت، و شجره پاكى براى فرزندانت هستى.. هيچ كس نمى‏تواند فضل تو را منكر شود»</w:t>
      </w:r>
      <w:r w:rsidRPr="0009451A">
        <w:rPr>
          <w:rStyle w:val="FootnoteReference"/>
          <w:rFonts w:ascii="B Lotus" w:hAnsi="B Lotus"/>
          <w:b/>
          <w:bCs/>
          <w:sz w:val="24"/>
          <w:szCs w:val="24"/>
          <w:rtl/>
        </w:rPr>
        <w:footnoteReference w:id="438"/>
      </w:r>
      <w:r>
        <w:rPr>
          <w:rFonts w:hint="cs"/>
          <w:rtl/>
        </w:rPr>
        <w:t>.</w:t>
      </w:r>
    </w:p>
    <w:p w:rsidR="00990670" w:rsidRDefault="00082CC7" w:rsidP="00862A9B">
      <w:pPr>
        <w:pStyle w:val="a5"/>
        <w:rPr>
          <w:rtl/>
        </w:rPr>
      </w:pPr>
      <w:r w:rsidRPr="006F0B90">
        <w:rPr>
          <w:rtl/>
        </w:rPr>
        <w:t xml:space="preserve">آيا كسى مى‏تواند بگويد كه أبوبكر </w:t>
      </w:r>
      <w:r w:rsidRPr="006F0B90">
        <w:rPr>
          <w:rFonts w:cs="CTraditional Arabic"/>
          <w:rtl/>
        </w:rPr>
        <w:t>س</w:t>
      </w:r>
      <w:r w:rsidRPr="006F0B90">
        <w:rPr>
          <w:rtl/>
        </w:rPr>
        <w:t xml:space="preserve"> با اين سخنانش، فاطمه </w:t>
      </w:r>
      <w:r w:rsidRPr="006F0B90">
        <w:rPr>
          <w:rFonts w:cs="CTraditional Arabic" w:hint="cs"/>
          <w:rtl/>
        </w:rPr>
        <w:t>ل</w:t>
      </w:r>
      <w:r w:rsidRPr="006F0B90">
        <w:rPr>
          <w:rtl/>
        </w:rPr>
        <w:t xml:space="preserve"> را خشمگين كرده و حقّش را غصب و او را اذيّت كرده است؟!</w:t>
      </w:r>
      <w:r>
        <w:rPr>
          <w:rFonts w:hint="cs"/>
          <w:rtl/>
        </w:rPr>
        <w:t>.</w:t>
      </w:r>
    </w:p>
    <w:p w:rsidR="00990670" w:rsidRDefault="00082CC7" w:rsidP="00862A9B">
      <w:pPr>
        <w:pStyle w:val="a5"/>
        <w:rPr>
          <w:rtl/>
        </w:rPr>
      </w:pPr>
      <w:r w:rsidRPr="006F0B90">
        <w:rPr>
          <w:rtl/>
        </w:rPr>
        <w:t xml:space="preserve">علم‏الهدى - از علماى شيعه - مى‏گويد: «زمانى كه اميرالمؤمنين </w:t>
      </w:r>
      <w:r>
        <w:rPr>
          <w:rFonts w:cs="CTraditional Arabic" w:hint="cs"/>
          <w:rtl/>
        </w:rPr>
        <w:t>÷</w:t>
      </w:r>
      <w:r w:rsidRPr="006F0B90">
        <w:rPr>
          <w:rtl/>
        </w:rPr>
        <w:t xml:space="preserve"> به خلافت رسيد، درباره ردّ فدك سخن گفت و فرمود:</w:t>
      </w:r>
    </w:p>
    <w:p w:rsidR="00990670" w:rsidRDefault="00082CC7" w:rsidP="00B27AB0">
      <w:pPr>
        <w:pStyle w:val="PlainText"/>
        <w:rPr>
          <w:rFonts w:ascii="Times New Roman" w:hAnsi="Times New Roman"/>
          <w:rtl/>
        </w:rPr>
      </w:pPr>
      <w:r w:rsidRPr="006F0B90">
        <w:rPr>
          <w:rFonts w:ascii="Times New Roman" w:hAnsi="Times New Roman" w:cs="Traditional Arabic"/>
          <w:rtl/>
        </w:rPr>
        <w:t>«</w:t>
      </w:r>
      <w:r w:rsidRPr="00851F9D">
        <w:rPr>
          <w:rStyle w:val="Char1"/>
          <w:rtl/>
          <w:lang w:bidi="ar-SA"/>
        </w:rPr>
        <w:t>إنى لأستحيى من اللّ</w:t>
      </w:r>
      <w:r>
        <w:rPr>
          <w:rStyle w:val="Char1"/>
          <w:rtl/>
          <w:lang w:bidi="ar-SA"/>
        </w:rPr>
        <w:t>ه أن أردّ شيئا منع منه أبوبكر و</w:t>
      </w:r>
      <w:r w:rsidRPr="00851F9D">
        <w:rPr>
          <w:rStyle w:val="Char1"/>
          <w:rtl/>
          <w:lang w:bidi="ar-SA"/>
        </w:rPr>
        <w:t>أمضاه عمر!</w:t>
      </w:r>
      <w:r w:rsidRPr="006F0B90">
        <w:rPr>
          <w:rFonts w:ascii="Times New Roman" w:hAnsi="Times New Roman" w:cs="Traditional Arabic"/>
          <w:rtl/>
        </w:rPr>
        <w:t>»</w:t>
      </w:r>
      <w:r w:rsidRPr="0009451A">
        <w:rPr>
          <w:rStyle w:val="FootnoteReference"/>
          <w:rFonts w:ascii="B Lotus" w:hAnsi="B Lotus"/>
          <w:b/>
          <w:bCs/>
          <w:rtl/>
        </w:rPr>
        <w:footnoteReference w:id="439"/>
      </w:r>
      <w:r>
        <w:rPr>
          <w:rFonts w:ascii="Times New Roman" w:hAnsi="Times New Roman" w:hint="cs"/>
          <w:rtl/>
        </w:rPr>
        <w:t>.</w:t>
      </w:r>
    </w:p>
    <w:p w:rsidR="00082CC7" w:rsidRPr="006F0B90" w:rsidRDefault="00082CC7" w:rsidP="00862A9B">
      <w:pPr>
        <w:pStyle w:val="a5"/>
      </w:pPr>
      <w:r>
        <w:rPr>
          <w:rFonts w:cs="Traditional Arabic" w:hint="cs"/>
          <w:rtl/>
        </w:rPr>
        <w:t>«</w:t>
      </w:r>
      <w:r w:rsidRPr="00851F9D">
        <w:rPr>
          <w:rtl/>
        </w:rPr>
        <w:t>به راستى من از خدا شرم مى‏كنم كه چيزى را برگردانم كه أبوبكر و پس از او، عمر منع كرده‏اند!</w:t>
      </w:r>
      <w:r>
        <w:rPr>
          <w:rFonts w:cs="Traditional Arabic" w:hint="cs"/>
          <w:rtl/>
        </w:rPr>
        <w:t>»</w:t>
      </w:r>
      <w:r w:rsidRPr="006F0B90">
        <w:rPr>
          <w:rtl/>
        </w:rPr>
        <w:t>.</w:t>
      </w:r>
    </w:p>
    <w:p w:rsidR="00990670" w:rsidRDefault="00082CC7" w:rsidP="00862A9B">
      <w:pPr>
        <w:pStyle w:val="a5"/>
        <w:rPr>
          <w:rtl/>
        </w:rPr>
      </w:pPr>
      <w:r w:rsidRPr="006F0B90">
        <w:rPr>
          <w:rtl/>
        </w:rPr>
        <w:t>و به همين جهت، زمانى كه از امام باقر در همين مورد سؤال شد كه: «خداوند مرا فدايت سازد! نظرت درباره أبوبكر و عمر چيست؟! آيا در حقّ شما ظلمى رواداشته‏اند؟! فرمود: نه! سوگند به كسى كه قرآن را بر بنده‏اش نازل كرد تا براى جهانيان، ترساننده باشد! به اندازه مثقال دانه‏اى از خردل، هيچ ظلمى در حقّ ما نكرده‏اند! گفتم: فدايت شوم! آيا آنها را دوست بداريم؟! فرمود: آرى! واى بر تو! پس آن دو را در دنيا و آخرت دوست بدار! اگر ضرر كردى، در قيامت من بر گردن مى‏گيرم!»</w:t>
      </w:r>
      <w:r w:rsidRPr="0009451A">
        <w:rPr>
          <w:rStyle w:val="FootnoteReference"/>
          <w:rFonts w:ascii="B Lotus" w:hAnsi="B Lotus"/>
          <w:b/>
          <w:bCs/>
          <w:sz w:val="24"/>
          <w:szCs w:val="24"/>
          <w:rtl/>
        </w:rPr>
        <w:footnoteReference w:id="440"/>
      </w:r>
      <w:r>
        <w:rPr>
          <w:rFonts w:hint="cs"/>
          <w:rtl/>
        </w:rPr>
        <w:t>.</w:t>
      </w:r>
    </w:p>
    <w:p w:rsidR="00990670" w:rsidRDefault="00082CC7" w:rsidP="00862A9B">
      <w:pPr>
        <w:pStyle w:val="a5"/>
        <w:rPr>
          <w:rtl/>
        </w:rPr>
      </w:pPr>
      <w:r w:rsidRPr="006F0B90">
        <w:rPr>
          <w:rtl/>
        </w:rPr>
        <w:t xml:space="preserve">بنابراين، نه خشمى در كار بوده، و نه نزاعى! و صرفاً درخواستى از أبوبكر </w:t>
      </w:r>
      <w:r w:rsidRPr="006F0B90">
        <w:rPr>
          <w:rFonts w:cs="CTraditional Arabic"/>
          <w:rtl/>
        </w:rPr>
        <w:t>س</w:t>
      </w:r>
      <w:r w:rsidRPr="006F0B90">
        <w:rPr>
          <w:rtl/>
        </w:rPr>
        <w:t xml:space="preserve"> بوده كه سرپرستى فدك را به او واگذارد، كه نهايتاً با سخنان أبوبكر </w:t>
      </w:r>
      <w:r w:rsidRPr="006F0B90">
        <w:rPr>
          <w:rFonts w:cs="CTraditional Arabic"/>
          <w:rtl/>
        </w:rPr>
        <w:t>س</w:t>
      </w:r>
      <w:r w:rsidRPr="006F0B90">
        <w:rPr>
          <w:rtl/>
        </w:rPr>
        <w:t xml:space="preserve"> راضى گشت و قضيه تمام شد.. امّا تيجانى مدّعى است كه فاطمه تا آخر وفات خويش با أبوبكر </w:t>
      </w:r>
      <w:r w:rsidRPr="006F0B90">
        <w:rPr>
          <w:rFonts w:cs="CTraditional Arabic"/>
          <w:rtl/>
        </w:rPr>
        <w:t>س</w:t>
      </w:r>
      <w:r w:rsidRPr="006F0B90">
        <w:rPr>
          <w:rtl/>
        </w:rPr>
        <w:t xml:space="preserve"> قهر مى‏كند و اين موضوع را با حديثى ملتفق مى‏سازد كه چون فاطمه از أبوبكر </w:t>
      </w:r>
      <w:r w:rsidRPr="006F0B90">
        <w:rPr>
          <w:rFonts w:cs="CTraditional Arabic"/>
          <w:rtl/>
        </w:rPr>
        <w:t>س</w:t>
      </w:r>
      <w:r w:rsidRPr="006F0B90">
        <w:rPr>
          <w:rtl/>
        </w:rPr>
        <w:t xml:space="preserve"> خشمگين شده، پس مورد غضب خدا و رسولش واقع گشته است!</w:t>
      </w:r>
      <w:r>
        <w:rPr>
          <w:rFonts w:hint="cs"/>
          <w:rtl/>
        </w:rPr>
        <w:t>.</w:t>
      </w:r>
    </w:p>
    <w:p w:rsidR="00082CC7" w:rsidRDefault="00082CC7" w:rsidP="00862A9B">
      <w:pPr>
        <w:pStyle w:val="a5"/>
        <w:rPr>
          <w:rtl/>
        </w:rPr>
      </w:pPr>
      <w:r w:rsidRPr="006F0B90">
        <w:rPr>
          <w:rtl/>
        </w:rPr>
        <w:t xml:space="preserve">ما قبلاً به طور مختصر، درباره اين حديث - </w:t>
      </w:r>
      <w:r w:rsidRPr="006F0B90">
        <w:rPr>
          <w:rFonts w:cs="Traditional Arabic"/>
          <w:rtl/>
        </w:rPr>
        <w:t>«</w:t>
      </w:r>
      <w:r w:rsidRPr="00C10776">
        <w:rPr>
          <w:rStyle w:val="Char1"/>
          <w:rtl/>
          <w:lang w:bidi="ar-SA"/>
        </w:rPr>
        <w:t>فاطمة بضعة منى...</w:t>
      </w:r>
      <w:r w:rsidRPr="006F0B90">
        <w:rPr>
          <w:rFonts w:cs="Traditional Arabic"/>
          <w:rtl/>
        </w:rPr>
        <w:t>»</w:t>
      </w:r>
      <w:r w:rsidRPr="006F0B90">
        <w:rPr>
          <w:b/>
          <w:bCs/>
          <w:rtl/>
        </w:rPr>
        <w:t xml:space="preserve"> </w:t>
      </w:r>
      <w:r w:rsidRPr="006F0B90">
        <w:rPr>
          <w:rtl/>
        </w:rPr>
        <w:t>- مطالبى را بازگو كرده‏ايم، در بحث نامه‏هايى كه به زودى خواهد آمد، مفصلاً - به همراه چند موضوع ديگر همچون جريان «خالدبن وليد و مالك‏بن نويرة» و نيز «شوراى شش نفرى تعيين خليفه سوم از جانب عمر» - مورد بررسى قرار داده‏ايم و لذا به خاطر جلوگيرى از اطاله كلا</w:t>
      </w:r>
      <w:r w:rsidR="00990670">
        <w:rPr>
          <w:rtl/>
        </w:rPr>
        <w:t>م، به همين مقدار بسنده مى‏كنيم.</w:t>
      </w:r>
    </w:p>
    <w:p w:rsidR="00082CC7" w:rsidRDefault="00082CC7" w:rsidP="00862A9B">
      <w:pPr>
        <w:pStyle w:val="a5"/>
        <w:ind w:firstLine="0"/>
        <w:jc w:val="center"/>
        <w:rPr>
          <w:rtl/>
        </w:rPr>
      </w:pPr>
      <w:r w:rsidRPr="006F0B90">
        <w:rPr>
          <w:rtl/>
        </w:rPr>
        <w:t>*</w:t>
      </w:r>
      <w:r w:rsidR="00D17E13">
        <w:rPr>
          <w:rtl/>
        </w:rPr>
        <w:t xml:space="preserve"> </w:t>
      </w:r>
      <w:r w:rsidRPr="006F0B90">
        <w:rPr>
          <w:rtl/>
        </w:rPr>
        <w:t>*</w:t>
      </w:r>
      <w:r w:rsidR="00D17E13" w:rsidRPr="00862A9B">
        <w:rPr>
          <w:rtl/>
        </w:rPr>
        <w:t xml:space="preserve"> </w:t>
      </w:r>
      <w:r w:rsidRPr="006F0B90">
        <w:rPr>
          <w:rtl/>
        </w:rPr>
        <w:t>*</w:t>
      </w:r>
    </w:p>
    <w:p w:rsidR="00A26C39" w:rsidRPr="006F0B90" w:rsidRDefault="00A26C39" w:rsidP="00862A9B">
      <w:pPr>
        <w:pStyle w:val="a5"/>
        <w:ind w:firstLine="0"/>
        <w:jc w:val="center"/>
      </w:pPr>
    </w:p>
    <w:p w:rsidR="00082CC7" w:rsidRPr="006F0B90" w:rsidRDefault="00082CC7" w:rsidP="00082CC7">
      <w:pPr>
        <w:pStyle w:val="a1"/>
      </w:pPr>
      <w:bookmarkStart w:id="106" w:name="_Toc326959907"/>
      <w:bookmarkStart w:id="107" w:name="_Toc393681736"/>
      <w:r w:rsidRPr="006F0B90">
        <w:rPr>
          <w:rtl/>
        </w:rPr>
        <w:t>داستان تغييردادن احكام خدا توسّط خلفاء:</w:t>
      </w:r>
      <w:bookmarkEnd w:id="106"/>
      <w:bookmarkEnd w:id="107"/>
    </w:p>
    <w:p w:rsidR="00990670" w:rsidRDefault="00082CC7" w:rsidP="00862A9B">
      <w:pPr>
        <w:pStyle w:val="a5"/>
        <w:rPr>
          <w:rtl/>
        </w:rPr>
      </w:pPr>
      <w:r w:rsidRPr="006F0B90">
        <w:rPr>
          <w:rtl/>
        </w:rPr>
        <w:t xml:space="preserve">تيجانى در گوشه و كنار كتابهايش - به تبعيت از علماى شيعه - براى اينكه فضايل و مناقب خلفاء را لكّه‏دار نمايد، آنها را تغييردهنده احكام خدا، بدعتگزاران در دين، حرام‏كننده حلال خدا و حلال‏كننده حرامش معرفى مى‏كند و معتقد است آنها نه تنها از سنّت پیامبر </w:t>
      </w:r>
      <w:r w:rsidRPr="006F0B90">
        <w:rPr>
          <w:rFonts w:cs="CTraditional Arabic"/>
          <w:rtl/>
        </w:rPr>
        <w:t>ص</w:t>
      </w:r>
      <w:r w:rsidRPr="006F0B90">
        <w:rPr>
          <w:rtl/>
        </w:rPr>
        <w:t xml:space="preserve"> پيروى نكردند، بلكه احكامى را برخلاف قرآن و سنّت صادر نمودند.. به گونه‏اى كه ازدواج موقّت - متعه - را تحريم كردند و حتّى در نمازها و وضو تغييراتى ايجاد كردند!</w:t>
      </w:r>
      <w:r>
        <w:rPr>
          <w:rFonts w:hint="cs"/>
          <w:rtl/>
        </w:rPr>
        <w:t>.</w:t>
      </w:r>
    </w:p>
    <w:p w:rsidR="00082CC7" w:rsidRPr="006F0B90" w:rsidRDefault="00082CC7" w:rsidP="00862A9B">
      <w:pPr>
        <w:pStyle w:val="a5"/>
        <w:rPr>
          <w:rtl/>
        </w:rPr>
      </w:pPr>
      <w:r w:rsidRPr="006F0B90">
        <w:rPr>
          <w:rtl/>
        </w:rPr>
        <w:t>كه در اينجا به دو نمونه از مواردى كه تيجانى در كتابهايش آورده، مى‏پردازيم:</w:t>
      </w:r>
    </w:p>
    <w:p w:rsidR="00082CC7" w:rsidRDefault="00082CC7" w:rsidP="002E7081">
      <w:pPr>
        <w:pStyle w:val="a1"/>
        <w:rPr>
          <w:rtl/>
        </w:rPr>
      </w:pPr>
      <w:bookmarkStart w:id="108" w:name="_Toc326959908"/>
      <w:bookmarkStart w:id="109" w:name="_Toc393681737"/>
      <w:r w:rsidRPr="006F0B90">
        <w:rPr>
          <w:rtl/>
        </w:rPr>
        <w:t>متعه يا نكاح موقّت:</w:t>
      </w:r>
      <w:bookmarkEnd w:id="108"/>
      <w:bookmarkEnd w:id="109"/>
    </w:p>
    <w:p w:rsidR="00990670" w:rsidRDefault="00082CC7" w:rsidP="00862A9B">
      <w:pPr>
        <w:pStyle w:val="a5"/>
        <w:rPr>
          <w:rtl/>
        </w:rPr>
      </w:pPr>
      <w:r w:rsidRPr="006F0B90">
        <w:rPr>
          <w:rtl/>
        </w:rPr>
        <w:t>تيجانى در كتاب «همراه با راستگويان»، فصلى را به اين موضوع اختصاص داده و در ابتداء، آن را چنين تعريف مى‏كند:</w:t>
      </w:r>
    </w:p>
    <w:p w:rsidR="00990670" w:rsidRDefault="00082CC7" w:rsidP="00862A9B">
      <w:pPr>
        <w:pStyle w:val="a5"/>
        <w:rPr>
          <w:rtl/>
        </w:rPr>
      </w:pPr>
      <w:r w:rsidRPr="006F0B90">
        <w:rPr>
          <w:rtl/>
        </w:rPr>
        <w:t>«نكاح متعه يا ازدواج موقّت مدّت‏دار، مانند ازدواج دائمى منعقد نمى‏شود، مگر با عقدى كه مشتمل بر قبول و ايجاب است؛ به اين معنى كه زن به مرد بگويد: خودم را در ازدواج تو درآوردم با مهريه‏اى كه مقدارش اين قدر و آن قدر است و به فلان مدّت، سپس مرد بگويد: قبول كردم يا رضايت نشان دادم». (ص 343)</w:t>
      </w:r>
    </w:p>
    <w:p w:rsidR="00990670" w:rsidRDefault="00082CC7" w:rsidP="00862A9B">
      <w:pPr>
        <w:pStyle w:val="a5"/>
        <w:rPr>
          <w:rtl/>
        </w:rPr>
      </w:pPr>
      <w:r w:rsidRPr="006F0B90">
        <w:rPr>
          <w:rtl/>
        </w:rPr>
        <w:t>با اين تعريف، متعه مى‏تواند به مدّت يك ساعت، يك روز، يك هفته، يك ماه، و... منعقد شود و در مقابل، مهريه و متعه زن يعنى اجرتش - حال چه پول باشد، چه طلا و زيور و چه لباس</w:t>
      </w:r>
      <w:r>
        <w:rPr>
          <w:rtl/>
        </w:rPr>
        <w:t xml:space="preserve"> و پوشاك و... - پرداخت مى‏گردد.</w:t>
      </w:r>
    </w:p>
    <w:p w:rsidR="00082CC7" w:rsidRDefault="00082CC7" w:rsidP="00862A9B">
      <w:pPr>
        <w:pStyle w:val="a5"/>
        <w:rPr>
          <w:rtl/>
        </w:rPr>
      </w:pPr>
      <w:r w:rsidRPr="006F0B90">
        <w:rPr>
          <w:rtl/>
        </w:rPr>
        <w:t>از امام صادق روايت كرده‏اند: زمانى كه از او در اين مورد پرسيده شد: به آن زن چه بگويم زمانى كه با آن خلوت كردم؟! فرمود: مى‏گويى: تو را به متعه خود درمى‏آورم بر طبق كتاب خدا و سنّت پيامبرش، نه وارثى در كار است و نه ارثى، به مدّت چند روز و اگر خواستى، به مدّت اين قدر سال، و به مقدار اين قدر درهم، و مقدار اجرتش را معيّن مى‏كنى و او را راضى مى‏كنى، حال چه كم باشد، يا زياد!»</w:t>
      </w:r>
      <w:r w:rsidRPr="0009451A">
        <w:rPr>
          <w:rStyle w:val="FootnoteReference"/>
          <w:rFonts w:ascii="B Lotus" w:hAnsi="B Lotus"/>
          <w:b/>
          <w:bCs/>
          <w:sz w:val="24"/>
          <w:szCs w:val="24"/>
          <w:rtl/>
        </w:rPr>
        <w:footnoteReference w:id="441"/>
      </w:r>
      <w:r>
        <w:rPr>
          <w:rFonts w:hint="cs"/>
          <w:rtl/>
        </w:rPr>
        <w:t>.</w:t>
      </w:r>
    </w:p>
    <w:p w:rsidR="00082CC7" w:rsidRDefault="00082CC7" w:rsidP="00862A9B">
      <w:pPr>
        <w:pStyle w:val="a5"/>
        <w:rPr>
          <w:rtl/>
        </w:rPr>
      </w:pPr>
      <w:r w:rsidRPr="006F0B90">
        <w:rPr>
          <w:rtl/>
        </w:rPr>
        <w:t>به طور دقيق، متعه نوعى وصلت است كه نمى‏توان نام ازدواج و نكاح را بر آن اطلاق كرد؛ زيرا داراى هيچ يك از احكام و آثار ازدواج واقعى نمى‏باشد و تنها «اجاره‏گرفتن زن و</w:t>
      </w:r>
      <w:r>
        <w:rPr>
          <w:rtl/>
        </w:rPr>
        <w:t xml:space="preserve"> كام‏گيرى از او» مى‏باشد؛ زيرا:</w:t>
      </w:r>
    </w:p>
    <w:p w:rsidR="00082CC7" w:rsidRDefault="00082CC7" w:rsidP="00862A9B">
      <w:pPr>
        <w:pStyle w:val="a5"/>
        <w:numPr>
          <w:ilvl w:val="0"/>
          <w:numId w:val="16"/>
        </w:numPr>
        <w:ind w:left="641" w:hanging="357"/>
        <w:rPr>
          <w:rtl/>
        </w:rPr>
      </w:pPr>
      <w:r w:rsidRPr="006F0B90">
        <w:rPr>
          <w:rtl/>
        </w:rPr>
        <w:t>در ازدواج دائمى، نكاح با عقد بين طرفين، در حضور دو شاهد برقرار مى‏شود، در حالى كه در متعه، عقد بدون شاهد صحيح است! چنانچه از امام جعفر صادق آورده‏اند كه متعه مى‏تواند بدون شاهد باشد!</w:t>
      </w:r>
      <w:r w:rsidRPr="0009451A">
        <w:rPr>
          <w:rStyle w:val="FootnoteReference"/>
          <w:rFonts w:ascii="B Lotus" w:hAnsi="B Lotus"/>
          <w:b/>
          <w:bCs/>
          <w:sz w:val="24"/>
          <w:szCs w:val="24"/>
          <w:rtl/>
        </w:rPr>
        <w:footnoteReference w:id="442"/>
      </w:r>
      <w:r>
        <w:rPr>
          <w:rFonts w:hint="cs"/>
          <w:rtl/>
        </w:rPr>
        <w:t>.</w:t>
      </w:r>
    </w:p>
    <w:p w:rsidR="00082CC7" w:rsidRDefault="00082CC7" w:rsidP="00862A9B">
      <w:pPr>
        <w:pStyle w:val="a5"/>
        <w:numPr>
          <w:ilvl w:val="0"/>
          <w:numId w:val="16"/>
        </w:numPr>
        <w:ind w:left="641" w:hanging="357"/>
        <w:rPr>
          <w:rtl/>
        </w:rPr>
      </w:pPr>
      <w:r w:rsidRPr="006F0B90">
        <w:rPr>
          <w:rtl/>
        </w:rPr>
        <w:t>در ازدواج، مرد تنها مى‏تواند با زن مسلمان ازدواج كند، در حالى كه در متعه،</w:t>
      </w:r>
      <w:r w:rsidRPr="0009451A">
        <w:rPr>
          <w:rStyle w:val="FootnoteReference"/>
          <w:rFonts w:ascii="B Lotus" w:hAnsi="B Lotus"/>
          <w:b/>
          <w:bCs/>
          <w:sz w:val="24"/>
          <w:szCs w:val="24"/>
        </w:rPr>
        <w:footnoteReference w:id="443"/>
      </w:r>
      <w:r w:rsidRPr="0009451A">
        <w:rPr>
          <w:rFonts w:ascii="B Lotus" w:hAnsi="B Lotus"/>
          <w:b/>
          <w:bCs/>
          <w:sz w:val="24"/>
          <w:szCs w:val="24"/>
          <w:rtl/>
        </w:rPr>
        <w:t xml:space="preserve"> </w:t>
      </w:r>
      <w:r w:rsidRPr="006F0B90">
        <w:rPr>
          <w:rtl/>
        </w:rPr>
        <w:t>مى‏توان با مجوسيان و يهوديان و مسيحيان نيز وصلت كرد و - طبق روايت امام صادق و رضا - هيچ ايرادى ندارد!</w:t>
      </w:r>
      <w:r w:rsidRPr="0009451A">
        <w:rPr>
          <w:rStyle w:val="FootnoteReference"/>
          <w:rFonts w:ascii="B Lotus" w:hAnsi="B Lotus"/>
          <w:b/>
          <w:bCs/>
          <w:sz w:val="24"/>
          <w:szCs w:val="24"/>
        </w:rPr>
        <w:footnoteReference w:id="444"/>
      </w:r>
      <w:r>
        <w:rPr>
          <w:rFonts w:hint="cs"/>
          <w:rtl/>
        </w:rPr>
        <w:t>.</w:t>
      </w:r>
    </w:p>
    <w:p w:rsidR="00082CC7" w:rsidRDefault="00082CC7" w:rsidP="00862A9B">
      <w:pPr>
        <w:pStyle w:val="a5"/>
        <w:numPr>
          <w:ilvl w:val="0"/>
          <w:numId w:val="16"/>
        </w:numPr>
        <w:ind w:left="641" w:hanging="357"/>
        <w:rPr>
          <w:rtl/>
        </w:rPr>
      </w:pPr>
      <w:r w:rsidRPr="006F0B90">
        <w:rPr>
          <w:rtl/>
        </w:rPr>
        <w:t>در ازدواج، واجب است كه با زن پاك و عفيف نكاح كند</w:t>
      </w:r>
      <w:r w:rsidRPr="0009451A">
        <w:rPr>
          <w:rStyle w:val="FootnoteReference"/>
          <w:rFonts w:ascii="B Lotus" w:hAnsi="B Lotus"/>
          <w:b/>
          <w:bCs/>
          <w:sz w:val="24"/>
          <w:szCs w:val="24"/>
          <w:rtl/>
        </w:rPr>
        <w:footnoteReference w:id="445"/>
      </w:r>
      <w:r w:rsidRPr="006F0B90">
        <w:rPr>
          <w:rtl/>
        </w:rPr>
        <w:t>، در حالى كه در متعه، مى‏توان با زنان فاجره نيز وصلت كرد؛ زيرا آنها را از فجور بازمى‏دارد!</w:t>
      </w:r>
      <w:r w:rsidRPr="0009451A">
        <w:rPr>
          <w:rStyle w:val="FootnoteReference"/>
          <w:rFonts w:ascii="B Lotus" w:hAnsi="B Lotus"/>
          <w:b/>
          <w:bCs/>
          <w:sz w:val="24"/>
          <w:szCs w:val="24"/>
          <w:rtl/>
        </w:rPr>
        <w:footnoteReference w:id="446"/>
      </w:r>
      <w:r>
        <w:rPr>
          <w:rFonts w:hint="cs"/>
          <w:rtl/>
        </w:rPr>
        <w:t>.</w:t>
      </w:r>
    </w:p>
    <w:p w:rsidR="00082CC7" w:rsidRDefault="00082CC7" w:rsidP="00862A9B">
      <w:pPr>
        <w:pStyle w:val="a5"/>
        <w:numPr>
          <w:ilvl w:val="0"/>
          <w:numId w:val="16"/>
        </w:numPr>
        <w:ind w:left="641" w:hanging="357"/>
        <w:rPr>
          <w:rtl/>
        </w:rPr>
      </w:pPr>
      <w:r w:rsidRPr="006F0B90">
        <w:rPr>
          <w:rtl/>
        </w:rPr>
        <w:t>در متعه برخلاف ازدواج حتّى مى‏توان با زنى كه شوهردار است - طبق روايت امام صادق - متعه كرد!</w:t>
      </w:r>
      <w:r w:rsidRPr="0009451A">
        <w:rPr>
          <w:rStyle w:val="FootnoteReference"/>
          <w:rFonts w:ascii="B Lotus" w:hAnsi="B Lotus"/>
          <w:b/>
          <w:bCs/>
          <w:sz w:val="24"/>
          <w:szCs w:val="24"/>
        </w:rPr>
        <w:footnoteReference w:id="447"/>
      </w:r>
      <w:r w:rsidRPr="0009451A">
        <w:rPr>
          <w:rFonts w:ascii="B Lotus" w:hAnsi="B Lotus" w:hint="cs"/>
          <w:b/>
          <w:bCs/>
          <w:sz w:val="24"/>
          <w:szCs w:val="24"/>
          <w:rtl/>
        </w:rPr>
        <w:t>.</w:t>
      </w:r>
    </w:p>
    <w:p w:rsidR="00082CC7" w:rsidRDefault="00082CC7" w:rsidP="00862A9B">
      <w:pPr>
        <w:pStyle w:val="a5"/>
        <w:numPr>
          <w:ilvl w:val="0"/>
          <w:numId w:val="16"/>
        </w:numPr>
        <w:ind w:left="641" w:hanging="357"/>
        <w:rPr>
          <w:rtl/>
        </w:rPr>
      </w:pPr>
      <w:r w:rsidRPr="006F0B90">
        <w:rPr>
          <w:rtl/>
        </w:rPr>
        <w:t>در متعه - برخلاف ازدواج حقيقى - مى‏توان با زنان زناكار و دختران نابالغ و</w:t>
      </w:r>
      <w:r w:rsidRPr="0009451A">
        <w:rPr>
          <w:rStyle w:val="FootnoteReference"/>
          <w:rFonts w:ascii="B Lotus" w:hAnsi="B Lotus"/>
          <w:b/>
          <w:bCs/>
          <w:sz w:val="24"/>
          <w:szCs w:val="24"/>
          <w:rtl/>
        </w:rPr>
        <w:footnoteReference w:id="448"/>
      </w:r>
      <w:r w:rsidRPr="006F0B90">
        <w:rPr>
          <w:rtl/>
        </w:rPr>
        <w:t xml:space="preserve"> خردسال و حتّى باشيرخوارگان نيز وصلت كرد،‏</w:t>
      </w:r>
      <w:r w:rsidRPr="0009451A">
        <w:rPr>
          <w:rStyle w:val="FootnoteReference"/>
          <w:rFonts w:ascii="B Lotus" w:hAnsi="B Lotus"/>
          <w:b/>
          <w:bCs/>
          <w:sz w:val="24"/>
          <w:szCs w:val="24"/>
        </w:rPr>
        <w:footnoteReference w:id="449"/>
      </w:r>
      <w:r w:rsidRPr="006F0B90">
        <w:rPr>
          <w:rtl/>
        </w:rPr>
        <w:t xml:space="preserve"> همانگونه كه آيت‏اللّه خمينى تصريحمى‏كند!</w:t>
      </w:r>
      <w:r w:rsidRPr="0009451A">
        <w:rPr>
          <w:rStyle w:val="FootnoteReference"/>
          <w:rFonts w:ascii="B Lotus" w:hAnsi="B Lotus"/>
          <w:b/>
          <w:bCs/>
          <w:sz w:val="24"/>
          <w:szCs w:val="24"/>
        </w:rPr>
        <w:footnoteReference w:id="450"/>
      </w:r>
      <w:r>
        <w:rPr>
          <w:rFonts w:hint="cs"/>
          <w:rtl/>
        </w:rPr>
        <w:t>.</w:t>
      </w:r>
    </w:p>
    <w:p w:rsidR="00082CC7" w:rsidRPr="006F0B90" w:rsidRDefault="00082CC7" w:rsidP="00862A9B">
      <w:pPr>
        <w:pStyle w:val="a5"/>
        <w:numPr>
          <w:ilvl w:val="0"/>
          <w:numId w:val="16"/>
        </w:numPr>
        <w:ind w:left="641" w:hanging="357"/>
        <w:rPr>
          <w:rtl/>
        </w:rPr>
      </w:pPr>
      <w:r w:rsidRPr="006F0B90">
        <w:rPr>
          <w:rtl/>
        </w:rPr>
        <w:t>در ازدواج واقعى، موافقت پدر يا ولى، شرط صحّت ازدواج است</w:t>
      </w:r>
      <w:r w:rsidRPr="0009451A">
        <w:rPr>
          <w:rStyle w:val="FootnoteReference"/>
          <w:rFonts w:ascii="B Lotus" w:hAnsi="B Lotus"/>
          <w:b/>
          <w:bCs/>
          <w:sz w:val="24"/>
          <w:szCs w:val="24"/>
        </w:rPr>
        <w:footnoteReference w:id="451"/>
      </w:r>
      <w:r w:rsidRPr="006F0B90">
        <w:rPr>
          <w:rtl/>
        </w:rPr>
        <w:t>، در حالى كه‏</w:t>
      </w:r>
      <w:r w:rsidRPr="006F0B90">
        <w:t xml:space="preserve"> </w:t>
      </w:r>
      <w:r w:rsidRPr="006F0B90">
        <w:rPr>
          <w:rtl/>
        </w:rPr>
        <w:t>در متعه، مى‏توان بدون اجازه ولى و سرپرست، با دختر يا زن - طبق روايت امام صادق - متعه برقرار كرد!</w:t>
      </w:r>
      <w:r w:rsidRPr="0009451A">
        <w:rPr>
          <w:rStyle w:val="FootnoteReference"/>
          <w:rFonts w:ascii="B Lotus" w:hAnsi="B Lotus"/>
          <w:b/>
          <w:bCs/>
          <w:sz w:val="24"/>
          <w:szCs w:val="24"/>
          <w:rtl/>
        </w:rPr>
        <w:footnoteReference w:id="452"/>
      </w:r>
      <w:r>
        <w:rPr>
          <w:rFonts w:hint="cs"/>
          <w:rtl/>
        </w:rPr>
        <w:t>.</w:t>
      </w:r>
    </w:p>
    <w:p w:rsidR="00082CC7" w:rsidRDefault="00082CC7" w:rsidP="00862A9B">
      <w:pPr>
        <w:pStyle w:val="a5"/>
        <w:numPr>
          <w:ilvl w:val="0"/>
          <w:numId w:val="16"/>
        </w:numPr>
        <w:ind w:left="641" w:hanging="357"/>
        <w:rPr>
          <w:rtl/>
        </w:rPr>
      </w:pPr>
      <w:r w:rsidRPr="006F0B90">
        <w:rPr>
          <w:rtl/>
        </w:rPr>
        <w:t>در ازدواج، مرد بيشتر از چهار زن نمى‏تواند يكجا داشته باشد، ولى در متعه - طبق روايت امام صادق و زين‏العابدين - مى‏تواند هزار نفر را با هم داشته باشد؛ زيرا طبق روايت، زن متعه‏شده، مستأجر است!</w:t>
      </w:r>
      <w:r w:rsidRPr="0009451A">
        <w:rPr>
          <w:rStyle w:val="FootnoteReference"/>
          <w:rFonts w:ascii="B Lotus" w:hAnsi="B Lotus"/>
          <w:b/>
          <w:bCs/>
          <w:sz w:val="24"/>
          <w:szCs w:val="24"/>
        </w:rPr>
        <w:footnoteReference w:id="453"/>
      </w:r>
      <w:r>
        <w:rPr>
          <w:rFonts w:hint="cs"/>
          <w:rtl/>
        </w:rPr>
        <w:t>.</w:t>
      </w:r>
    </w:p>
    <w:p w:rsidR="00082CC7" w:rsidRPr="006F0B90" w:rsidRDefault="00082CC7" w:rsidP="00862A9B">
      <w:pPr>
        <w:pStyle w:val="a5"/>
        <w:numPr>
          <w:ilvl w:val="0"/>
          <w:numId w:val="16"/>
        </w:numPr>
        <w:ind w:left="641" w:hanging="357"/>
        <w:rPr>
          <w:rtl/>
        </w:rPr>
      </w:pPr>
      <w:r w:rsidRPr="006F0B90">
        <w:rPr>
          <w:rtl/>
        </w:rPr>
        <w:t>در ازدواج دائمى، همسر از شوهرش - زمانى كه فوت مى‏كند - ارث مى‏برد، ولى در متعه اين چنين نيست!</w:t>
      </w:r>
      <w:r w:rsidRPr="0009451A">
        <w:rPr>
          <w:rStyle w:val="FootnoteReference"/>
          <w:rFonts w:ascii="B Lotus" w:hAnsi="B Lotus"/>
          <w:b/>
          <w:bCs/>
          <w:sz w:val="24"/>
          <w:szCs w:val="24"/>
          <w:rtl/>
        </w:rPr>
        <w:footnoteReference w:id="454"/>
      </w:r>
      <w:r>
        <w:rPr>
          <w:rFonts w:hint="cs"/>
          <w:rtl/>
        </w:rPr>
        <w:t>.</w:t>
      </w:r>
    </w:p>
    <w:p w:rsidR="00082CC7" w:rsidRDefault="00082CC7" w:rsidP="00862A9B">
      <w:pPr>
        <w:pStyle w:val="a5"/>
        <w:numPr>
          <w:ilvl w:val="0"/>
          <w:numId w:val="16"/>
        </w:numPr>
        <w:ind w:left="641" w:hanging="357"/>
        <w:rPr>
          <w:rFonts w:cs="Times New Roman"/>
          <w:rtl/>
        </w:rPr>
      </w:pPr>
      <w:r w:rsidRPr="006F0B90">
        <w:rPr>
          <w:rtl/>
        </w:rPr>
        <w:t>در ازدواج حقيقى، بر شوهر واجب است تا نفقه، خورد و خوراك و پوشاك و مسكن زن را تأمين كند، چه در حال عادّى و چه در زمان شمردن عدّه و طى‏كردن مدّت طلاق، امّا در متعه چنين نيست!</w:t>
      </w:r>
      <w:r w:rsidRPr="0009451A">
        <w:rPr>
          <w:rStyle w:val="FootnoteReference"/>
          <w:rFonts w:ascii="B Lotus" w:hAnsi="B Lotus"/>
          <w:b/>
          <w:bCs/>
          <w:sz w:val="24"/>
          <w:szCs w:val="24"/>
          <w:rtl/>
        </w:rPr>
        <w:footnoteReference w:id="455"/>
      </w:r>
      <w:r w:rsidRPr="00C10776">
        <w:rPr>
          <w:rFonts w:hint="cs"/>
          <w:rtl/>
        </w:rPr>
        <w:t>.</w:t>
      </w:r>
    </w:p>
    <w:p w:rsidR="00082CC7" w:rsidRDefault="00082CC7" w:rsidP="00862A9B">
      <w:pPr>
        <w:pStyle w:val="a5"/>
        <w:numPr>
          <w:ilvl w:val="0"/>
          <w:numId w:val="16"/>
        </w:numPr>
        <w:ind w:left="641" w:hanging="357"/>
        <w:rPr>
          <w:rtl/>
        </w:rPr>
      </w:pPr>
      <w:r w:rsidRPr="006F0B90">
        <w:rPr>
          <w:rtl/>
        </w:rPr>
        <w:t>مدّت ازدواج دايمى تا مرگ يكى از زوجين است، امّا در متعه مى‏تواند براى يك ربع ساعت و يا يك روز، يا يك ماه و يك سال و هر مقدارى كه مرد پيشنهاد مى‏كند و زن مى‏پذيرد!</w:t>
      </w:r>
      <w:r w:rsidRPr="0009451A">
        <w:rPr>
          <w:rStyle w:val="FootnoteReference"/>
          <w:rFonts w:ascii="B Lotus" w:hAnsi="B Lotus"/>
          <w:b/>
          <w:bCs/>
          <w:sz w:val="24"/>
          <w:szCs w:val="24"/>
          <w:rtl/>
        </w:rPr>
        <w:footnoteReference w:id="456"/>
      </w:r>
      <w:r>
        <w:rPr>
          <w:rFonts w:hint="cs"/>
          <w:rtl/>
        </w:rPr>
        <w:t>.</w:t>
      </w:r>
    </w:p>
    <w:p w:rsidR="00082CC7" w:rsidRDefault="00082CC7" w:rsidP="00862A9B">
      <w:pPr>
        <w:pStyle w:val="a5"/>
        <w:numPr>
          <w:ilvl w:val="0"/>
          <w:numId w:val="16"/>
        </w:numPr>
        <w:ind w:left="641" w:hanging="357"/>
        <w:rPr>
          <w:rtl/>
        </w:rPr>
      </w:pPr>
      <w:r w:rsidRPr="006F0B90">
        <w:rPr>
          <w:rtl/>
        </w:rPr>
        <w:t>ازدواج دايمى، طلاق و احكامش را دارد، در حالى كه در متعه طلاق وجود ندارد، بلكه به صرف پايان‏يافتن مدّت متعه، يا پشيمانى هركدام، خود به خود قرارداد استيجارى فسخ مى‏شود و هركدام به كار خود مى‏پردازد!</w:t>
      </w:r>
      <w:r w:rsidRPr="0009451A">
        <w:rPr>
          <w:rStyle w:val="FootnoteReference"/>
          <w:rFonts w:ascii="B Lotus" w:hAnsi="B Lotus"/>
          <w:b/>
          <w:bCs/>
          <w:sz w:val="24"/>
          <w:szCs w:val="24"/>
          <w:rtl/>
        </w:rPr>
        <w:footnoteReference w:id="457"/>
      </w:r>
      <w:r w:rsidRPr="0009451A">
        <w:rPr>
          <w:rFonts w:ascii="B Lotus" w:hAnsi="B Lotus" w:hint="cs"/>
          <w:b/>
          <w:bCs/>
          <w:sz w:val="24"/>
          <w:szCs w:val="24"/>
          <w:rtl/>
        </w:rPr>
        <w:t>.</w:t>
      </w:r>
    </w:p>
    <w:p w:rsidR="00082CC7" w:rsidRDefault="00082CC7" w:rsidP="00862A9B">
      <w:pPr>
        <w:pStyle w:val="a5"/>
        <w:numPr>
          <w:ilvl w:val="0"/>
          <w:numId w:val="16"/>
        </w:numPr>
        <w:ind w:left="641" w:hanging="357"/>
        <w:rPr>
          <w:rtl/>
        </w:rPr>
      </w:pPr>
      <w:r w:rsidRPr="006F0B90">
        <w:rPr>
          <w:rtl/>
        </w:rPr>
        <w:t>در ازدواج، عدّه طلاق، گذشت چهار ماه و ده روز است، در حالى كه در فسخ مدّت متعه، دو حيض - كه حدّاكثر 45 روز است - يا پايان حاملگى و يا عدّه جاريه بعد از آزادى‏اش است!</w:t>
      </w:r>
      <w:r w:rsidRPr="0009451A">
        <w:rPr>
          <w:rStyle w:val="FootnoteReference"/>
          <w:rFonts w:ascii="B Lotus" w:hAnsi="B Lotus"/>
          <w:b/>
          <w:bCs/>
          <w:sz w:val="24"/>
          <w:szCs w:val="24"/>
          <w:rtl/>
        </w:rPr>
        <w:footnoteReference w:id="458"/>
      </w:r>
      <w:r>
        <w:rPr>
          <w:rFonts w:hint="cs"/>
          <w:rtl/>
        </w:rPr>
        <w:t>.</w:t>
      </w:r>
    </w:p>
    <w:p w:rsidR="00082CC7" w:rsidRDefault="00082CC7" w:rsidP="00862A9B">
      <w:pPr>
        <w:pStyle w:val="a5"/>
        <w:numPr>
          <w:ilvl w:val="0"/>
          <w:numId w:val="16"/>
        </w:numPr>
        <w:ind w:left="641" w:hanging="357"/>
        <w:rPr>
          <w:rtl/>
        </w:rPr>
      </w:pPr>
      <w:r w:rsidRPr="006F0B90">
        <w:rPr>
          <w:rtl/>
        </w:rPr>
        <w:t>در ازدواج دائمى، احكامى همچون ايلاء و ظهار و لعان وجود دارد، امّا در متعه چنين نيست!</w:t>
      </w:r>
      <w:r>
        <w:rPr>
          <w:rFonts w:hint="cs"/>
          <w:rtl/>
        </w:rPr>
        <w:t>.</w:t>
      </w:r>
    </w:p>
    <w:p w:rsidR="00082CC7" w:rsidRDefault="00082CC7" w:rsidP="00862A9B">
      <w:pPr>
        <w:pStyle w:val="a5"/>
        <w:rPr>
          <w:rtl/>
        </w:rPr>
      </w:pPr>
      <w:r w:rsidRPr="006F0B90">
        <w:rPr>
          <w:rtl/>
        </w:rPr>
        <w:t>تيجانى نيز بعضى از شرايط متعه را در كتابش «همراه با راستگويان» آورده است: «اين ازدواج را شرايط و احكامى است كه در كتابهاى فقهى اماميه وارد شده است؛ مانند لزوم تعيين مهر و مدّت كه به هرچه دو طرف رضايت دهند، صحيح است و حرام‏بودن اين نوع ازدواج با محارم همچنانكه در ازدواج دائم نيز چنين است.. و عدّه نگه‏داشتن زن صيغه‏اى پس از تمام‏شدن مدّت به اندازه ديدن دو حيض و يا گذشتن چهار ماه و ده روز در حال وفات همسر مى‏باشد، و بر دو طرف متعه هيچ ارث و نفقه‏اى نيست، پس نه زن ارث مى‏برد و نه مرد از زن، و امّا فرزندى كه از ادواج متعه به دست مى‏آيد، مانند فرزند ازدواج دائم است، چه در حقوق و ميراث و نفقه و چه در تمام حقوق مادّى و معنوى، و ملحق به پدرش است. اين حكم متعه است با شرايط و حدودش، و خود مى‏بينى كه هيچ ارتباطى با زنا ندارد...». (ص 343)</w:t>
      </w:r>
    </w:p>
    <w:p w:rsidR="00E1662A" w:rsidRDefault="00082CC7" w:rsidP="00862A9B">
      <w:pPr>
        <w:pStyle w:val="a5"/>
        <w:rPr>
          <w:rFonts w:cs="Times New Roman"/>
          <w:rtl/>
        </w:rPr>
      </w:pPr>
      <w:r w:rsidRPr="006F0B90">
        <w:rPr>
          <w:rtl/>
        </w:rPr>
        <w:t>بنابراين چگونه مى‏توان، متعه را ازدواج و نكاح به حساب آورد، و طرفين را همسر و شوهر؟! وصلتى كه در عقد آن، شاهد ندارد و نه نفقه دارد و نه توارث و طلاق و عدّه طلاق، و نه ظهار و ايلاء و لعان و ديگر احكامى كه در ازدواج وجود دارد! بلكه - بنا به خود روايات شيعه - تنها بهره‏گيرى از زن به صورت اجاره و كرايه است، و هرگاه مدّت اجاره تمام شود، يا زن در مقدارى از مدّت متعه‏اش، از تسليم خوددارى ورزد، به همان مقدار از مهريه و اجرتش كم مى‏شود! در حاليكه در ازدواج واقعى، صرفِ يك بار نزديكى و كام‏گيرى مرد از زن، پرداخت مهريّه - به تمام و كمال - بر مرد واجب مى‏شود، پس روشن است كه متعه، نوعى اجاره براى بهره‏ورى از زن، همچون اجاره زن به منظور دايگى و شيردادن به بچه مى‏باشد؛ چنانچه از امام باقر روايت كرده‏اند: «هر چقدر خواستى مى‏توانى با يك زن متعه كنى؛ زيرا آن اجاره توست!</w:t>
      </w:r>
      <w:r w:rsidRPr="0009451A">
        <w:rPr>
          <w:rStyle w:val="FootnoteReference"/>
          <w:rFonts w:ascii="B Lotus" w:hAnsi="B Lotus"/>
          <w:b/>
          <w:bCs/>
          <w:sz w:val="24"/>
          <w:szCs w:val="24"/>
        </w:rPr>
        <w:footnoteReference w:id="459"/>
      </w:r>
      <w:r w:rsidRPr="006F0B90">
        <w:rPr>
          <w:rtl/>
        </w:rPr>
        <w:t>. و در روايتى از</w:t>
      </w:r>
      <w:r w:rsidR="00D17E13">
        <w:rPr>
          <w:rtl/>
        </w:rPr>
        <w:t xml:space="preserve"> </w:t>
      </w:r>
      <w:r w:rsidRPr="006F0B90">
        <w:rPr>
          <w:rtl/>
        </w:rPr>
        <w:t>أبى‏الحسن آمده است كه از او پرسيده شد: «اگر مردى با زنى متعه كند و بر اين شرط بگذارند كه هر روز نزد او برود، يا شرط ببندند كه در روزهاى معلومى از او بهره ببرد، امّا در آن شرط خيانت كند و شرطش را به جاى نياورد، مهر و اجرتش به همان اندازه از آن كم مى‏شود و بقيه كه در اختيار مرد بوده، بدان پرداخت مى‏شود!»</w:t>
      </w:r>
      <w:r w:rsidRPr="0009451A">
        <w:rPr>
          <w:rStyle w:val="FootnoteReference"/>
          <w:rFonts w:ascii="B Lotus" w:hAnsi="B Lotus"/>
          <w:b/>
          <w:bCs/>
          <w:sz w:val="24"/>
          <w:szCs w:val="24"/>
          <w:rtl/>
        </w:rPr>
        <w:footnoteReference w:id="460"/>
      </w:r>
      <w:r>
        <w:rPr>
          <w:rFonts w:hint="cs"/>
          <w:rtl/>
        </w:rPr>
        <w:t>.</w:t>
      </w:r>
    </w:p>
    <w:p w:rsidR="00E1662A" w:rsidRDefault="00082CC7" w:rsidP="00862A9B">
      <w:pPr>
        <w:pStyle w:val="a5"/>
        <w:rPr>
          <w:rtl/>
        </w:rPr>
      </w:pPr>
      <w:r w:rsidRPr="006F0B90">
        <w:rPr>
          <w:rtl/>
        </w:rPr>
        <w:t xml:space="preserve">چطور مى‏توان آن را «نكاح» نام نهاد، در حالى كه از مهريه‏اى كه ابتدا با هم توافق كرده‏اند، مى‏توانند كم كنند و بر حسب روزها تقسيم كنند؟! و در واقع متعه، بيش از هر چيز - به اصطلاح اروپاييها - به «دوست‏دختر گرفتن» و در اصطلاح قرآنى به </w:t>
      </w:r>
      <w:r w:rsidRPr="00E1662A">
        <w:rPr>
          <w:rStyle w:val="Char1"/>
          <w:rtl/>
        </w:rPr>
        <w:t>«إتّخاذ أخدان»</w:t>
      </w:r>
      <w:r w:rsidRPr="0009451A">
        <w:rPr>
          <w:rStyle w:val="FootnoteReference"/>
          <w:rFonts w:ascii="B Lotus" w:hAnsi="B Lotus"/>
          <w:b/>
          <w:bCs/>
          <w:sz w:val="24"/>
          <w:szCs w:val="24"/>
          <w:rtl/>
        </w:rPr>
        <w:footnoteReference w:id="461"/>
      </w:r>
      <w:r w:rsidRPr="0009451A">
        <w:rPr>
          <w:rFonts w:ascii="B Lotus" w:hAnsi="B Lotus"/>
          <w:b/>
          <w:bCs/>
          <w:sz w:val="24"/>
          <w:szCs w:val="24"/>
          <w:rtl/>
        </w:rPr>
        <w:t xml:space="preserve"> </w:t>
      </w:r>
      <w:r w:rsidRPr="006F0B90">
        <w:rPr>
          <w:rtl/>
        </w:rPr>
        <w:t>شباهت دارد و اين عملى است كه قرآن، آن را به شدّت و براى</w:t>
      </w:r>
      <w:r>
        <w:rPr>
          <w:rtl/>
        </w:rPr>
        <w:t xml:space="preserve"> هميشه نهى‏</w:t>
      </w:r>
      <w:r w:rsidR="00D17E13">
        <w:rPr>
          <w:rtl/>
        </w:rPr>
        <w:t xml:space="preserve"> </w:t>
      </w:r>
      <w:r>
        <w:rPr>
          <w:rtl/>
        </w:rPr>
        <w:t>كرده است.</w:t>
      </w:r>
    </w:p>
    <w:p w:rsidR="00E1662A" w:rsidRDefault="00082CC7" w:rsidP="00862A9B">
      <w:pPr>
        <w:pStyle w:val="a5"/>
        <w:rPr>
          <w:rtl/>
        </w:rPr>
      </w:pPr>
      <w:r w:rsidRPr="006F0B90">
        <w:rPr>
          <w:rtl/>
        </w:rPr>
        <w:t xml:space="preserve">امّا تيجانى و علماى شيعه، برآنند كه متعه در زمان پیامبر </w:t>
      </w:r>
      <w:r w:rsidRPr="006F0B90">
        <w:rPr>
          <w:rFonts w:cs="CTraditional Arabic"/>
          <w:rtl/>
        </w:rPr>
        <w:t>ص</w:t>
      </w:r>
      <w:r w:rsidRPr="006F0B90">
        <w:rPr>
          <w:rtl/>
        </w:rPr>
        <w:t xml:space="preserve"> وجود داشته، ولى عمربن‏خطاب‏ </w:t>
      </w:r>
      <w:r w:rsidRPr="006F0B90">
        <w:rPr>
          <w:rFonts w:cs="CTraditional Arabic"/>
          <w:rtl/>
        </w:rPr>
        <w:t>س</w:t>
      </w:r>
      <w:r w:rsidRPr="006F0B90">
        <w:rPr>
          <w:rtl/>
        </w:rPr>
        <w:t xml:space="preserve"> آن را تحريم كرده است؛ چنانچه تيجانى در «همراه با راستگويان» مى‏گويد: «ولى آنچه نزد ما ثابت شده اين است كه خليفه دوم، عمربن‏خطاب آن را نهى كرد و به اجتهاد خودش كه علماى اهل‏سنّت نيز بر آن شهادت مى‏دهند، تحريم نمود و ما به هر حال، حكم خدا و رسولش را به خاطر رأى و نظر شخصى و اجتهاد عمر، رها نمى‏كنيم و تغيير نمى‏دهيم. اين است خلاصه سخنان شيعيان در مورد حلال‏بودن متعه و...». (ص 345)</w:t>
      </w:r>
    </w:p>
    <w:p w:rsidR="00E1662A" w:rsidRDefault="00082CC7" w:rsidP="00862A9B">
      <w:pPr>
        <w:pStyle w:val="a5"/>
        <w:rPr>
          <w:rtl/>
        </w:rPr>
      </w:pPr>
      <w:r w:rsidRPr="006F0B90">
        <w:rPr>
          <w:rtl/>
        </w:rPr>
        <w:t xml:space="preserve">بايد در پاسخ بگوييم كه آرى! در زمان پیامبر </w:t>
      </w:r>
      <w:r w:rsidRPr="006F0B90">
        <w:rPr>
          <w:rFonts w:cs="CTraditional Arabic"/>
          <w:rtl/>
        </w:rPr>
        <w:t>ص</w:t>
      </w:r>
      <w:r w:rsidRPr="006F0B90">
        <w:rPr>
          <w:rtl/>
        </w:rPr>
        <w:t>، متعه دو بار - در شرايط سخت و اضطرارى - مباح گرديد</w:t>
      </w:r>
      <w:r w:rsidRPr="0009451A">
        <w:rPr>
          <w:rStyle w:val="FootnoteReference"/>
          <w:rFonts w:ascii="B Lotus" w:hAnsi="B Lotus"/>
          <w:b/>
          <w:bCs/>
          <w:sz w:val="24"/>
          <w:szCs w:val="24"/>
        </w:rPr>
        <w:footnoteReference w:id="462"/>
      </w:r>
      <w:r w:rsidRPr="006F0B90">
        <w:rPr>
          <w:rtl/>
        </w:rPr>
        <w:t xml:space="preserve">، امّا پس از نزول آياتى از قرآن و نهى پياپى پیامبر </w:t>
      </w:r>
      <w:r w:rsidRPr="006F0B90">
        <w:rPr>
          <w:rFonts w:cs="CTraditional Arabic"/>
          <w:rtl/>
        </w:rPr>
        <w:t>ص</w:t>
      </w:r>
      <w:r w:rsidRPr="006F0B90">
        <w:rPr>
          <w:rtl/>
        </w:rPr>
        <w:t>، حرام‏</w:t>
      </w:r>
      <w:r w:rsidR="00D17E13">
        <w:rPr>
          <w:rtl/>
        </w:rPr>
        <w:t xml:space="preserve"> </w:t>
      </w:r>
      <w:r w:rsidRPr="006F0B90">
        <w:rPr>
          <w:rtl/>
        </w:rPr>
        <w:t>و نسخ گرديد.. قرآن، متعه را از امور ذاتاً حرام، همچون مردار و خوك و خون و حيوانى كه بدون نام خدا و يا براى غير خدا ذبح مى‏شود، نام مى‏برد؛ چنانچه مى‏فرمايد:</w:t>
      </w:r>
    </w:p>
    <w:p w:rsidR="00E1662A" w:rsidRDefault="00082CC7" w:rsidP="00B27AB0">
      <w:pPr>
        <w:pStyle w:val="PlainText"/>
        <w:rPr>
          <w:rFonts w:ascii="Times New Roman" w:hAnsi="Times New Roman"/>
          <w:rtl/>
        </w:rPr>
      </w:pPr>
      <w:r>
        <w:rPr>
          <w:rFonts w:ascii="Times New Roman" w:hAnsi="Times New Roman" w:cs="Traditional Arabic" w:hint="cs"/>
          <w:rtl/>
        </w:rPr>
        <w:t>﴿</w:t>
      </w:r>
      <w:r w:rsidR="00E1662A" w:rsidRPr="00862A9B">
        <w:rPr>
          <w:rStyle w:val="Char3"/>
          <w:rtl/>
        </w:rPr>
        <w:t>وَ</w:t>
      </w:r>
      <w:r w:rsidR="00E1662A" w:rsidRPr="00862A9B">
        <w:rPr>
          <w:rStyle w:val="Char3"/>
          <w:rFonts w:hint="cs"/>
          <w:rtl/>
        </w:rPr>
        <w:t>ٱلَّذِينَ</w:t>
      </w:r>
      <w:r w:rsidR="00E1662A" w:rsidRPr="00862A9B">
        <w:rPr>
          <w:rStyle w:val="Char3"/>
          <w:rtl/>
        </w:rPr>
        <w:t xml:space="preserve"> </w:t>
      </w:r>
      <w:r w:rsidR="00E1662A" w:rsidRPr="00862A9B">
        <w:rPr>
          <w:rStyle w:val="Char3"/>
          <w:rFonts w:hint="cs"/>
          <w:rtl/>
        </w:rPr>
        <w:t>هُمۡ</w:t>
      </w:r>
      <w:r w:rsidR="00E1662A" w:rsidRPr="00862A9B">
        <w:rPr>
          <w:rStyle w:val="Char3"/>
          <w:rtl/>
        </w:rPr>
        <w:t xml:space="preserve"> </w:t>
      </w:r>
      <w:r w:rsidR="00E1662A" w:rsidRPr="00862A9B">
        <w:rPr>
          <w:rStyle w:val="Char3"/>
          <w:rFonts w:hint="cs"/>
          <w:rtl/>
        </w:rPr>
        <w:t>لِفُرُوجِهِمۡ</w:t>
      </w:r>
      <w:r w:rsidR="00E1662A" w:rsidRPr="00862A9B">
        <w:rPr>
          <w:rStyle w:val="Char3"/>
          <w:rtl/>
        </w:rPr>
        <w:t xml:space="preserve"> </w:t>
      </w:r>
      <w:r w:rsidR="00E1662A" w:rsidRPr="00862A9B">
        <w:rPr>
          <w:rStyle w:val="Char3"/>
          <w:rFonts w:hint="cs"/>
          <w:rtl/>
        </w:rPr>
        <w:t>حَٰفِظُونَ</w:t>
      </w:r>
      <w:r w:rsidR="00E1662A" w:rsidRPr="00862A9B">
        <w:rPr>
          <w:rStyle w:val="Char3"/>
          <w:rtl/>
        </w:rPr>
        <w:t xml:space="preserve"> </w:t>
      </w:r>
      <w:r w:rsidR="00E1662A" w:rsidRPr="00862A9B">
        <w:rPr>
          <w:rStyle w:val="Char3"/>
          <w:rFonts w:hint="cs"/>
          <w:rtl/>
        </w:rPr>
        <w:t>٥</w:t>
      </w:r>
      <w:r w:rsidR="00E1662A" w:rsidRPr="00862A9B">
        <w:rPr>
          <w:rStyle w:val="Char3"/>
          <w:rtl/>
        </w:rPr>
        <w:t xml:space="preserve"> </w:t>
      </w:r>
      <w:r w:rsidR="00E1662A" w:rsidRPr="00862A9B">
        <w:rPr>
          <w:rStyle w:val="Char3"/>
          <w:rFonts w:hint="cs"/>
          <w:rtl/>
        </w:rPr>
        <w:t>إِلَّا</w:t>
      </w:r>
      <w:r w:rsidR="00E1662A" w:rsidRPr="00862A9B">
        <w:rPr>
          <w:rStyle w:val="Char3"/>
          <w:rtl/>
        </w:rPr>
        <w:t xml:space="preserve"> </w:t>
      </w:r>
      <w:r w:rsidR="00E1662A" w:rsidRPr="00862A9B">
        <w:rPr>
          <w:rStyle w:val="Char3"/>
          <w:rFonts w:hint="cs"/>
          <w:rtl/>
        </w:rPr>
        <w:t>عَلَىٰٓ</w:t>
      </w:r>
      <w:r w:rsidR="00E1662A" w:rsidRPr="00862A9B">
        <w:rPr>
          <w:rStyle w:val="Char3"/>
          <w:rtl/>
        </w:rPr>
        <w:t xml:space="preserve"> </w:t>
      </w:r>
      <w:r w:rsidR="00E1662A" w:rsidRPr="00862A9B">
        <w:rPr>
          <w:rStyle w:val="Char3"/>
          <w:rFonts w:hint="cs"/>
          <w:rtl/>
        </w:rPr>
        <w:t>أَزۡوَٰجِهِمۡ</w:t>
      </w:r>
      <w:r w:rsidR="00E1662A" w:rsidRPr="00862A9B">
        <w:rPr>
          <w:rStyle w:val="Char3"/>
          <w:rtl/>
        </w:rPr>
        <w:t xml:space="preserve"> </w:t>
      </w:r>
      <w:r w:rsidR="00E1662A" w:rsidRPr="00862A9B">
        <w:rPr>
          <w:rStyle w:val="Char3"/>
          <w:rFonts w:hint="cs"/>
          <w:rtl/>
        </w:rPr>
        <w:t>أَوۡ</w:t>
      </w:r>
      <w:r w:rsidR="00E1662A" w:rsidRPr="00862A9B">
        <w:rPr>
          <w:rStyle w:val="Char3"/>
          <w:rtl/>
        </w:rPr>
        <w:t xml:space="preserve"> </w:t>
      </w:r>
      <w:r w:rsidR="00E1662A" w:rsidRPr="00862A9B">
        <w:rPr>
          <w:rStyle w:val="Char3"/>
          <w:rFonts w:hint="cs"/>
          <w:rtl/>
        </w:rPr>
        <w:t>مَا</w:t>
      </w:r>
      <w:r w:rsidR="00E1662A" w:rsidRPr="00862A9B">
        <w:rPr>
          <w:rStyle w:val="Char3"/>
          <w:rtl/>
        </w:rPr>
        <w:t xml:space="preserve"> </w:t>
      </w:r>
      <w:r w:rsidR="00E1662A" w:rsidRPr="00862A9B">
        <w:rPr>
          <w:rStyle w:val="Char3"/>
          <w:rFonts w:hint="cs"/>
          <w:rtl/>
        </w:rPr>
        <w:t>مَلَكَتۡ</w:t>
      </w:r>
      <w:r w:rsidR="00E1662A" w:rsidRPr="00862A9B">
        <w:rPr>
          <w:rStyle w:val="Char3"/>
          <w:rtl/>
        </w:rPr>
        <w:t xml:space="preserve"> </w:t>
      </w:r>
      <w:r w:rsidR="00E1662A" w:rsidRPr="00862A9B">
        <w:rPr>
          <w:rStyle w:val="Char3"/>
          <w:rFonts w:hint="cs"/>
          <w:rtl/>
        </w:rPr>
        <w:t>أَيۡمَٰنُهُمۡ</w:t>
      </w:r>
      <w:r w:rsidR="00E1662A" w:rsidRPr="00862A9B">
        <w:rPr>
          <w:rStyle w:val="Char3"/>
          <w:rtl/>
        </w:rPr>
        <w:t xml:space="preserve"> </w:t>
      </w:r>
      <w:r w:rsidR="00E1662A" w:rsidRPr="00862A9B">
        <w:rPr>
          <w:rStyle w:val="Char3"/>
          <w:rFonts w:hint="cs"/>
          <w:rtl/>
        </w:rPr>
        <w:t>فَإِنَّهُمۡ</w:t>
      </w:r>
      <w:r w:rsidR="00E1662A" w:rsidRPr="00862A9B">
        <w:rPr>
          <w:rStyle w:val="Char3"/>
          <w:rtl/>
        </w:rPr>
        <w:t xml:space="preserve"> </w:t>
      </w:r>
      <w:r w:rsidR="00E1662A" w:rsidRPr="00862A9B">
        <w:rPr>
          <w:rStyle w:val="Char3"/>
          <w:rFonts w:hint="cs"/>
          <w:rtl/>
        </w:rPr>
        <w:t>غ</w:t>
      </w:r>
      <w:r w:rsidR="00E1662A" w:rsidRPr="00862A9B">
        <w:rPr>
          <w:rStyle w:val="Char3"/>
          <w:rtl/>
        </w:rPr>
        <w:t>َي</w:t>
      </w:r>
      <w:r w:rsidR="00E1662A" w:rsidRPr="00862A9B">
        <w:rPr>
          <w:rStyle w:val="Char3"/>
          <w:rFonts w:hint="cs"/>
          <w:rtl/>
        </w:rPr>
        <w:t>ۡرُ</w:t>
      </w:r>
      <w:r w:rsidR="00E1662A" w:rsidRPr="00862A9B">
        <w:rPr>
          <w:rStyle w:val="Char3"/>
          <w:rtl/>
        </w:rPr>
        <w:t xml:space="preserve"> </w:t>
      </w:r>
      <w:r w:rsidR="00E1662A" w:rsidRPr="00862A9B">
        <w:rPr>
          <w:rStyle w:val="Char3"/>
          <w:rFonts w:hint="cs"/>
          <w:rtl/>
        </w:rPr>
        <w:t>مَلُومِينَ</w:t>
      </w:r>
      <w:r w:rsidR="00E1662A" w:rsidRPr="00862A9B">
        <w:rPr>
          <w:rStyle w:val="Char3"/>
          <w:rtl/>
        </w:rPr>
        <w:t xml:space="preserve"> </w:t>
      </w:r>
      <w:r w:rsidR="00E1662A" w:rsidRPr="00862A9B">
        <w:rPr>
          <w:rStyle w:val="Char3"/>
          <w:rFonts w:hint="cs"/>
          <w:rtl/>
        </w:rPr>
        <w:t>٦</w:t>
      </w:r>
      <w:r w:rsidR="00E1662A" w:rsidRPr="00862A9B">
        <w:rPr>
          <w:rStyle w:val="Char3"/>
          <w:rtl/>
        </w:rPr>
        <w:t xml:space="preserve"> </w:t>
      </w:r>
      <w:r w:rsidR="00E1662A" w:rsidRPr="00862A9B">
        <w:rPr>
          <w:rStyle w:val="Char3"/>
          <w:rFonts w:hint="cs"/>
          <w:rtl/>
        </w:rPr>
        <w:t>فَمَنِ</w:t>
      </w:r>
      <w:r w:rsidR="00E1662A" w:rsidRPr="00862A9B">
        <w:rPr>
          <w:rStyle w:val="Char3"/>
          <w:rtl/>
        </w:rPr>
        <w:t xml:space="preserve"> </w:t>
      </w:r>
      <w:r w:rsidR="00E1662A" w:rsidRPr="00862A9B">
        <w:rPr>
          <w:rStyle w:val="Char3"/>
          <w:rFonts w:hint="cs"/>
          <w:rtl/>
        </w:rPr>
        <w:t>ٱبۡتَغَىٰ</w:t>
      </w:r>
      <w:r w:rsidR="00E1662A" w:rsidRPr="00862A9B">
        <w:rPr>
          <w:rStyle w:val="Char3"/>
          <w:rtl/>
        </w:rPr>
        <w:t xml:space="preserve"> </w:t>
      </w:r>
      <w:r w:rsidR="00E1662A" w:rsidRPr="00862A9B">
        <w:rPr>
          <w:rStyle w:val="Char3"/>
          <w:rFonts w:hint="cs"/>
          <w:rtl/>
        </w:rPr>
        <w:t>وَرَآءَ</w:t>
      </w:r>
      <w:r w:rsidR="00E1662A" w:rsidRPr="00862A9B">
        <w:rPr>
          <w:rStyle w:val="Char3"/>
          <w:rtl/>
        </w:rPr>
        <w:t xml:space="preserve"> </w:t>
      </w:r>
      <w:r w:rsidR="00E1662A" w:rsidRPr="00862A9B">
        <w:rPr>
          <w:rStyle w:val="Char3"/>
          <w:rFonts w:hint="cs"/>
          <w:rtl/>
        </w:rPr>
        <w:t>ذَٰلِكَ</w:t>
      </w:r>
      <w:r w:rsidR="00E1662A" w:rsidRPr="00862A9B">
        <w:rPr>
          <w:rStyle w:val="Char3"/>
          <w:rtl/>
        </w:rPr>
        <w:t xml:space="preserve"> </w:t>
      </w:r>
      <w:r w:rsidR="00E1662A" w:rsidRPr="00862A9B">
        <w:rPr>
          <w:rStyle w:val="Char3"/>
          <w:rFonts w:hint="cs"/>
          <w:rtl/>
        </w:rPr>
        <w:t>فَأُوْلَٰٓئِكَ</w:t>
      </w:r>
      <w:r w:rsidR="00E1662A" w:rsidRPr="00862A9B">
        <w:rPr>
          <w:rStyle w:val="Char3"/>
          <w:rtl/>
        </w:rPr>
        <w:t xml:space="preserve"> </w:t>
      </w:r>
      <w:r w:rsidR="00E1662A" w:rsidRPr="00862A9B">
        <w:rPr>
          <w:rStyle w:val="Char3"/>
          <w:rFonts w:hint="cs"/>
          <w:rtl/>
        </w:rPr>
        <w:t>هُمُ</w:t>
      </w:r>
      <w:r w:rsidR="00E1662A" w:rsidRPr="00862A9B">
        <w:rPr>
          <w:rStyle w:val="Char3"/>
          <w:rtl/>
        </w:rPr>
        <w:t xml:space="preserve"> </w:t>
      </w:r>
      <w:r w:rsidR="00E1662A" w:rsidRPr="00862A9B">
        <w:rPr>
          <w:rStyle w:val="Char3"/>
          <w:rFonts w:hint="cs"/>
          <w:rtl/>
        </w:rPr>
        <w:t>ٱلۡعَادُونَ</w:t>
      </w:r>
      <w:r w:rsidR="00E1662A" w:rsidRPr="00862A9B">
        <w:rPr>
          <w:rStyle w:val="Char3"/>
          <w:rtl/>
        </w:rPr>
        <w:t xml:space="preserve"> </w:t>
      </w:r>
      <w:r w:rsidR="00E1662A" w:rsidRPr="00862A9B">
        <w:rPr>
          <w:rStyle w:val="Char3"/>
          <w:rFonts w:hint="cs"/>
          <w:rtl/>
        </w:rPr>
        <w:t>٧</w:t>
      </w:r>
      <w:r>
        <w:rPr>
          <w:rFonts w:ascii="Times New Roman" w:hAnsi="Times New Roman" w:cs="Traditional Arabic" w:hint="cs"/>
          <w:rtl/>
        </w:rPr>
        <w:t>﴾</w:t>
      </w:r>
      <w:r>
        <w:rPr>
          <w:rFonts w:ascii="Times New Roman" w:hAnsi="Times New Roman" w:hint="cs"/>
          <w:rtl/>
        </w:rPr>
        <w:t xml:space="preserve"> </w:t>
      </w:r>
      <w:r w:rsidR="00E1662A" w:rsidRPr="00862A9B">
        <w:rPr>
          <w:rStyle w:val="Char4"/>
          <w:rtl/>
        </w:rPr>
        <w:t>[المؤمنون: ٥-</w:t>
      </w:r>
      <w:r w:rsidRPr="00862A9B">
        <w:rPr>
          <w:rStyle w:val="Char4"/>
          <w:rtl/>
        </w:rPr>
        <w:t>٧]</w:t>
      </w:r>
      <w:r>
        <w:rPr>
          <w:rFonts w:ascii="Times New Roman" w:hAnsi="Times New Roman" w:hint="cs"/>
          <w:rtl/>
        </w:rPr>
        <w:t>.</w:t>
      </w:r>
    </w:p>
    <w:p w:rsidR="00082CC7" w:rsidRDefault="00082CC7" w:rsidP="00862A9B">
      <w:pPr>
        <w:pStyle w:val="a5"/>
        <w:rPr>
          <w:rtl/>
        </w:rPr>
      </w:pPr>
      <w:r>
        <w:rPr>
          <w:rFonts w:cs="Traditional Arabic" w:hint="cs"/>
          <w:rtl/>
        </w:rPr>
        <w:t>«</w:t>
      </w:r>
      <w:r w:rsidRPr="00C10776">
        <w:rPr>
          <w:rtl/>
        </w:rPr>
        <w:t>(مؤمنان رستگار) كسانى هستند كه عورت و شرمگاه خود را (از كار حرام) حفظ مى‏كنند، مگر از همسران يا كنيزان خود (كه در جنگ با مشركين به دست مى‏آيند) كه در اين صورت جاى ملامتشان نيست. پس هركس كه غير از اين (دو راه زناشويى؛ يعنى ازدواج با همسران دايمى و جاريه‏ها و كنيزان خود) را دنبال كند، متجاوز (از حدود شريعت خدا و زناكار) به شمار مى‏</w:t>
      </w:r>
      <w:r w:rsidRPr="006F0B90">
        <w:rPr>
          <w:rtl/>
        </w:rPr>
        <w:t>آيد</w:t>
      </w:r>
      <w:r>
        <w:rPr>
          <w:rFonts w:cs="Traditional Arabic" w:hint="cs"/>
          <w:rtl/>
        </w:rPr>
        <w:t>»</w:t>
      </w:r>
      <w:r w:rsidRPr="006F0B90">
        <w:rPr>
          <w:rtl/>
        </w:rPr>
        <w:t>.</w:t>
      </w:r>
    </w:p>
    <w:p w:rsidR="00082CC7" w:rsidRDefault="00082CC7" w:rsidP="00862A9B">
      <w:pPr>
        <w:pStyle w:val="a5"/>
        <w:rPr>
          <w:rtl/>
        </w:rPr>
      </w:pPr>
      <w:r w:rsidRPr="006F0B90">
        <w:rPr>
          <w:rtl/>
        </w:rPr>
        <w:t>همانگونه كه مى‏بينيم، در منطق قرآن، تنها رابطه مجاز بين زن و مرد، رابطه ازدواج و يا ملك يمين است</w:t>
      </w:r>
      <w:r w:rsidRPr="0009451A">
        <w:rPr>
          <w:rStyle w:val="FootnoteReference"/>
          <w:rFonts w:ascii="B Lotus" w:hAnsi="B Lotus"/>
          <w:b/>
          <w:bCs/>
          <w:sz w:val="24"/>
          <w:szCs w:val="24"/>
          <w:rtl/>
        </w:rPr>
        <w:footnoteReference w:id="463"/>
      </w:r>
      <w:r w:rsidRPr="006F0B90">
        <w:rPr>
          <w:rtl/>
        </w:rPr>
        <w:t>، و هر چيزى جز آن، خوارشمردن زن و پايين‏آوردن منزلت اوست‏ كه به سان كالايى براى ارضاى شهوت مرد به كار گرفته و سپس به كنار نهاده مى‏شود و مرد - بدون اينكه محبّتى به او داشته باشد؛</w:t>
      </w:r>
      <w:r w:rsidRPr="006F0B90">
        <w:rPr>
          <w:rStyle w:val="FootnoteReference"/>
          <w:rFonts w:ascii="Times New Roman" w:hAnsi="Times New Roman"/>
          <w:rtl/>
        </w:rPr>
        <w:footnoteReference w:id="464"/>
      </w:r>
      <w:r w:rsidRPr="006F0B90">
        <w:rPr>
          <w:rtl/>
        </w:rPr>
        <w:t xml:space="preserve"> زيرا چطور مى‏تواند به زنى دل ببندد كه فردا زن ديگرى خواهد بود و همچنين بعد از او زن شخصى ديگر! - او را براى مدّتى به منظور برآوردن نياز جنسى خود به اجاره بگيرد، و چنانچه مى‏بينيم، متعه نه ملكيّت است و نه ازدواج؛ چون هيچ يك از احكام و شرايط ازدواج را ندارد! و تنها انتخاب دوست‏زن است كه پس از بهره‏گيرى، كرايه‏اش پرداخت مى‏شود! و در واقع، اينگونه مردان و زنان، زناكارانى هستند كه از طرف رجال دين شيعه! مجاز هستند، و كارشان رنگ دينى به خود گرفته است!!</w:t>
      </w:r>
      <w:r>
        <w:rPr>
          <w:rFonts w:hint="cs"/>
          <w:rtl/>
        </w:rPr>
        <w:t>.</w:t>
      </w:r>
    </w:p>
    <w:p w:rsidR="00E1662A" w:rsidRDefault="00082CC7" w:rsidP="00862A9B">
      <w:pPr>
        <w:pStyle w:val="a5"/>
        <w:rPr>
          <w:rtl/>
        </w:rPr>
      </w:pPr>
      <w:r w:rsidRPr="006F0B90">
        <w:rPr>
          <w:rtl/>
        </w:rPr>
        <w:t xml:space="preserve">پیامبر </w:t>
      </w:r>
      <w:r w:rsidRPr="006F0B90">
        <w:rPr>
          <w:rFonts w:cs="CTraditional Arabic"/>
          <w:rtl/>
        </w:rPr>
        <w:t>ص</w:t>
      </w:r>
      <w:r w:rsidRPr="006F0B90">
        <w:rPr>
          <w:rtl/>
        </w:rPr>
        <w:t xml:space="preserve"> اگر زمانى اجازه متعه را داده، اين به عنوان يك ضرورت و رفع اضطرار از طريق مخالفت با يك حرام قطعى - يعنى متعه - بود؛ يعنى همان قاعده معروفى كه «ضرورتها، ممنوعيّتها را از ميان مى‏برد!»؛ چنانچه مى‏فرمايد:</w:t>
      </w:r>
    </w:p>
    <w:p w:rsidR="00E1662A" w:rsidRDefault="00082CC7" w:rsidP="00B27AB0">
      <w:pPr>
        <w:pStyle w:val="PlainText"/>
        <w:rPr>
          <w:rFonts w:ascii="Times New Roman" w:hAnsi="Times New Roman"/>
          <w:rtl/>
        </w:rPr>
      </w:pPr>
      <w:r>
        <w:rPr>
          <w:rFonts w:ascii="Times New Roman" w:hAnsi="Times New Roman" w:cs="Traditional Arabic" w:hint="cs"/>
          <w:rtl/>
        </w:rPr>
        <w:t>﴿</w:t>
      </w:r>
      <w:r w:rsidR="00E1662A" w:rsidRPr="00862A9B">
        <w:rPr>
          <w:rStyle w:val="Char3"/>
          <w:rtl/>
        </w:rPr>
        <w:t xml:space="preserve">فَمَنِ </w:t>
      </w:r>
      <w:r w:rsidR="00E1662A" w:rsidRPr="00862A9B">
        <w:rPr>
          <w:rStyle w:val="Char3"/>
          <w:rFonts w:hint="cs"/>
          <w:rtl/>
        </w:rPr>
        <w:t>ٱضۡطُرَّ</w:t>
      </w:r>
      <w:r w:rsidR="00E1662A" w:rsidRPr="00862A9B">
        <w:rPr>
          <w:rStyle w:val="Char3"/>
          <w:rtl/>
        </w:rPr>
        <w:t xml:space="preserve"> </w:t>
      </w:r>
      <w:r w:rsidR="00E1662A" w:rsidRPr="00862A9B">
        <w:rPr>
          <w:rStyle w:val="Char3"/>
          <w:rFonts w:hint="cs"/>
          <w:rtl/>
        </w:rPr>
        <w:t>غَيۡرَ</w:t>
      </w:r>
      <w:r w:rsidR="00E1662A" w:rsidRPr="00862A9B">
        <w:rPr>
          <w:rStyle w:val="Char3"/>
          <w:rtl/>
        </w:rPr>
        <w:t xml:space="preserve"> </w:t>
      </w:r>
      <w:r w:rsidR="00E1662A" w:rsidRPr="00862A9B">
        <w:rPr>
          <w:rStyle w:val="Char3"/>
          <w:rFonts w:hint="cs"/>
          <w:rtl/>
        </w:rPr>
        <w:t>بَاغٖ وَلَا عَادٖ فَلَآ إِثۡمَ عَلَيۡهِ</w:t>
      </w:r>
      <w:r>
        <w:rPr>
          <w:rFonts w:ascii="Times New Roman" w:hAnsi="Times New Roman" w:cs="Traditional Arabic" w:hint="cs"/>
          <w:rtl/>
        </w:rPr>
        <w:t>﴾</w:t>
      </w:r>
      <w:r w:rsidR="00E1662A">
        <w:rPr>
          <w:rFonts w:ascii="Times New Roman" w:hAnsi="Times New Roman" w:hint="cs"/>
          <w:rtl/>
        </w:rPr>
        <w:t xml:space="preserve"> </w:t>
      </w:r>
      <w:r w:rsidRPr="00862A9B">
        <w:rPr>
          <w:rStyle w:val="Char4"/>
          <w:rtl/>
        </w:rPr>
        <w:t>[البقرة: ١٧٣]</w:t>
      </w:r>
      <w:r>
        <w:rPr>
          <w:rFonts w:ascii="Times New Roman" w:hAnsi="Times New Roman" w:hint="cs"/>
          <w:rtl/>
        </w:rPr>
        <w:t>.</w:t>
      </w:r>
    </w:p>
    <w:p w:rsidR="00082CC7" w:rsidRDefault="00082CC7" w:rsidP="00862A9B">
      <w:pPr>
        <w:pStyle w:val="a5"/>
        <w:rPr>
          <w:rtl/>
        </w:rPr>
      </w:pPr>
      <w:r>
        <w:rPr>
          <w:rFonts w:cs="Traditional Arabic" w:hint="cs"/>
          <w:rtl/>
        </w:rPr>
        <w:t>«</w:t>
      </w:r>
      <w:r w:rsidRPr="00C10776">
        <w:rPr>
          <w:rtl/>
        </w:rPr>
        <w:t>پس هركس در حال ضرورت و اضطرار قرار گرفت، هيچ گناهى بر او نيست به شرطى كه به حرام ‏بودن آن ايمان داشته باشد و به آن برنگردد</w:t>
      </w:r>
      <w:r>
        <w:rPr>
          <w:rFonts w:cs="Traditional Arabic" w:hint="cs"/>
          <w:rtl/>
        </w:rPr>
        <w:t>»</w:t>
      </w:r>
      <w:r w:rsidRPr="006F0B90">
        <w:rPr>
          <w:rtl/>
        </w:rPr>
        <w:t>.</w:t>
      </w:r>
    </w:p>
    <w:p w:rsidR="00082CC7" w:rsidRDefault="00082CC7" w:rsidP="00862A9B">
      <w:pPr>
        <w:pStyle w:val="a5"/>
        <w:rPr>
          <w:rtl/>
        </w:rPr>
      </w:pPr>
      <w:r w:rsidRPr="006F0B90">
        <w:rPr>
          <w:rtl/>
        </w:rPr>
        <w:t xml:space="preserve">گذشته از اين، پس از آن كه مردم با اسلام خو گرفتند و دوستى آن با روح و جانشان درآميخت و به صبر و خويشتن‏دارى ايمانى عادت كردند، همين مباح به خاطر ضرورت نيز - تا ابد - نسخ گرديد؛ چنانچه رسول خدا </w:t>
      </w:r>
      <w:r w:rsidRPr="006F0B90">
        <w:rPr>
          <w:rFonts w:cs="CTraditional Arabic"/>
          <w:rtl/>
        </w:rPr>
        <w:t>ص</w:t>
      </w:r>
      <w:r w:rsidRPr="006F0B90">
        <w:rPr>
          <w:rtl/>
        </w:rPr>
        <w:t xml:space="preserve"> مى‏فرمايد:</w:t>
      </w:r>
    </w:p>
    <w:p w:rsidR="00E1662A" w:rsidRDefault="00082CC7" w:rsidP="00B27AB0">
      <w:pPr>
        <w:pStyle w:val="PlainText"/>
        <w:rPr>
          <w:rFonts w:ascii="Times New Roman" w:hAnsi="Times New Roman"/>
          <w:rtl/>
        </w:rPr>
      </w:pPr>
      <w:r w:rsidRPr="00862A9B">
        <w:rPr>
          <w:rStyle w:val="Char5"/>
          <w:rtl/>
        </w:rPr>
        <w:t>«إِنِّى قَدْ كُنْتُ أَذِنْتُ لَكُمْ فِى الاِسْتِمْتَاعِ مِنَ النِّسَاءِ وَإِنَّ اللَّهَ قَدْ حَرَّمَ ذَلِكَ إِلَى يَوْمِ الْقِيَامَةِ فَمَنْ كَانَ عِنْدَهُ مِنْهُنَّ شَىْءٌ فَلْيُخَلِّ سَبِيلَهُ وَلاَ تَأْخُذُوا مِمَّا آتَيْتُمُوهُنَّ شَيْئًا»</w:t>
      </w:r>
      <w:r w:rsidRPr="0009451A">
        <w:rPr>
          <w:rStyle w:val="FootnoteReference"/>
          <w:rFonts w:ascii="B Lotus" w:hAnsi="B Lotus"/>
          <w:b/>
          <w:bCs/>
          <w:rtl/>
        </w:rPr>
        <w:footnoteReference w:id="465"/>
      </w:r>
      <w:r>
        <w:rPr>
          <w:rFonts w:ascii="Times New Roman" w:hAnsi="Times New Roman" w:hint="cs"/>
          <w:rtl/>
        </w:rPr>
        <w:t>.</w:t>
      </w:r>
    </w:p>
    <w:p w:rsidR="00082CC7" w:rsidRDefault="00082CC7" w:rsidP="00862A9B">
      <w:pPr>
        <w:pStyle w:val="a5"/>
        <w:rPr>
          <w:b/>
          <w:bCs/>
          <w:rtl/>
        </w:rPr>
      </w:pPr>
      <w:r>
        <w:rPr>
          <w:rFonts w:cs="Traditional Arabic" w:hint="cs"/>
          <w:rtl/>
        </w:rPr>
        <w:t>«</w:t>
      </w:r>
      <w:r w:rsidRPr="00600AF4">
        <w:rPr>
          <w:rtl/>
        </w:rPr>
        <w:t>همانا من (قبلاً) به شما اجازه متعه با زنان داده بودم، و امّا بدانيد كه خداوند آن را تا روز قيامت (چه در حال عادّى و چه در اضطرار) تحريم كرده است. پس هركس از شما چنين زنى را نزدش دارد، او را از خود دور سازد و از چيزهايى كه به آنها داده‏ايد، چيزى را پس نگيريد</w:t>
      </w:r>
      <w:r>
        <w:rPr>
          <w:rFonts w:cs="Traditional Arabic" w:hint="cs"/>
          <w:rtl/>
        </w:rPr>
        <w:t>»</w:t>
      </w:r>
      <w:r w:rsidRPr="006F0B90">
        <w:rPr>
          <w:rtl/>
        </w:rPr>
        <w:t>.</w:t>
      </w:r>
    </w:p>
    <w:p w:rsidR="00082CC7" w:rsidRDefault="00082CC7" w:rsidP="00862A9B">
      <w:pPr>
        <w:pStyle w:val="a5"/>
        <w:rPr>
          <w:rtl/>
        </w:rPr>
      </w:pPr>
      <w:r w:rsidRPr="006F0B90">
        <w:rPr>
          <w:rtl/>
        </w:rPr>
        <w:t xml:space="preserve">و جالب اينكه - چنانچه در كتب شيعه نيز آمده است - خود علي </w:t>
      </w:r>
      <w:r w:rsidRPr="006F0B90">
        <w:rPr>
          <w:rFonts w:cs="CTraditional Arabic"/>
          <w:rtl/>
        </w:rPr>
        <w:t>س</w:t>
      </w:r>
      <w:r w:rsidRPr="006F0B90">
        <w:rPr>
          <w:rtl/>
        </w:rPr>
        <w:t xml:space="preserve"> مى‏فرمايد:</w:t>
      </w:r>
    </w:p>
    <w:p w:rsidR="00E1662A" w:rsidRDefault="00082CC7" w:rsidP="00B27AB0">
      <w:pPr>
        <w:pStyle w:val="PlainText"/>
        <w:rPr>
          <w:rFonts w:ascii="Times New Roman" w:hAnsi="Times New Roman"/>
          <w:rtl/>
        </w:rPr>
      </w:pPr>
      <w:r w:rsidRPr="006F0B90">
        <w:rPr>
          <w:rFonts w:ascii="Times New Roman" w:hAnsi="Times New Roman" w:cs="Traditional Arabic"/>
          <w:rtl/>
        </w:rPr>
        <w:t>«</w:t>
      </w:r>
      <w:r w:rsidRPr="00600AF4">
        <w:rPr>
          <w:rStyle w:val="Char1"/>
          <w:rtl/>
          <w:lang w:bidi="ar-SA"/>
        </w:rPr>
        <w:t>حرّم رسول الله</w:t>
      </w:r>
      <w:r w:rsidRPr="006F0B90">
        <w:rPr>
          <w:rFonts w:ascii="Times New Roman" w:hAnsi="Times New Roman"/>
          <w:rtl/>
        </w:rPr>
        <w:t xml:space="preserve"> </w:t>
      </w:r>
      <w:r w:rsidRPr="006F0B90">
        <w:rPr>
          <w:rFonts w:ascii="Times New Roman" w:hAnsi="Times New Roman" w:cs="CTraditional Arabic"/>
          <w:rtl/>
        </w:rPr>
        <w:t>ص</w:t>
      </w:r>
      <w:r w:rsidRPr="006F0B90">
        <w:rPr>
          <w:rFonts w:ascii="Times New Roman" w:hAnsi="Times New Roman"/>
          <w:rtl/>
        </w:rPr>
        <w:t xml:space="preserve"> </w:t>
      </w:r>
      <w:r w:rsidRPr="00600AF4">
        <w:rPr>
          <w:rStyle w:val="Char1"/>
          <w:rtl/>
          <w:lang w:bidi="ar-SA"/>
        </w:rPr>
        <w:t>يوم خيبر لحوم الحمر الأهلية و نكاح المتعة</w:t>
      </w:r>
      <w:r w:rsidRPr="006F0B90">
        <w:rPr>
          <w:rFonts w:ascii="Times New Roman" w:hAnsi="Times New Roman" w:cs="Traditional Arabic"/>
          <w:rtl/>
        </w:rPr>
        <w:t>»</w:t>
      </w:r>
      <w:r w:rsidRPr="0009451A">
        <w:rPr>
          <w:rStyle w:val="FootnoteReference"/>
          <w:rFonts w:ascii="B Lotus" w:hAnsi="B Lotus"/>
          <w:b/>
          <w:bCs/>
        </w:rPr>
        <w:footnoteReference w:id="466"/>
      </w:r>
      <w:r>
        <w:rPr>
          <w:rFonts w:ascii="Times New Roman" w:hAnsi="Times New Roman" w:hint="cs"/>
          <w:rtl/>
        </w:rPr>
        <w:t>.</w:t>
      </w:r>
    </w:p>
    <w:p w:rsidR="00082CC7" w:rsidRDefault="00082CC7" w:rsidP="00862A9B">
      <w:pPr>
        <w:pStyle w:val="a5"/>
        <w:rPr>
          <w:rtl/>
        </w:rPr>
      </w:pPr>
      <w:r>
        <w:rPr>
          <w:rFonts w:cs="Traditional Arabic" w:hint="cs"/>
          <w:rtl/>
        </w:rPr>
        <w:t>«</w:t>
      </w:r>
      <w:r w:rsidRPr="00600AF4">
        <w:rPr>
          <w:rtl/>
        </w:rPr>
        <w:t xml:space="preserve">رسول خدا </w:t>
      </w:r>
      <w:r w:rsidRPr="00600AF4">
        <w:rPr>
          <w:rFonts w:cs="CTraditional Arabic"/>
          <w:rtl/>
        </w:rPr>
        <w:t>ص</w:t>
      </w:r>
      <w:r w:rsidRPr="00600AF4">
        <w:rPr>
          <w:rtl/>
        </w:rPr>
        <w:t xml:space="preserve"> در روز خيبر، خوردن گوشت خرهاى اهلى و نكاح متعه را حرام نمود</w:t>
      </w:r>
      <w:r>
        <w:rPr>
          <w:rFonts w:cs="Traditional Arabic" w:hint="cs"/>
          <w:rtl/>
        </w:rPr>
        <w:t>»</w:t>
      </w:r>
      <w:r>
        <w:rPr>
          <w:rtl/>
        </w:rPr>
        <w:t>.</w:t>
      </w:r>
    </w:p>
    <w:p w:rsidR="00E1662A" w:rsidRDefault="00082CC7" w:rsidP="00862A9B">
      <w:pPr>
        <w:pStyle w:val="a5"/>
        <w:rPr>
          <w:rtl/>
        </w:rPr>
      </w:pPr>
      <w:r w:rsidRPr="006F0B90">
        <w:rPr>
          <w:rtl/>
        </w:rPr>
        <w:t>خود ائمه نيز، آن را «زنا» دانسته‏اند؛ چنانچه شيخ كلينى از امام صادق روايت كرده كه از او در مورد متعه پرسيده شد، فرمود: «اين، زناست!»</w:t>
      </w:r>
      <w:r w:rsidRPr="0009451A">
        <w:rPr>
          <w:rStyle w:val="FootnoteReference"/>
          <w:rFonts w:ascii="B Lotus" w:hAnsi="B Lotus"/>
          <w:b/>
          <w:bCs/>
          <w:sz w:val="24"/>
          <w:szCs w:val="24"/>
          <w:rtl/>
        </w:rPr>
        <w:footnoteReference w:id="467"/>
      </w:r>
      <w:r>
        <w:rPr>
          <w:rFonts w:hint="cs"/>
          <w:rtl/>
        </w:rPr>
        <w:t>.</w:t>
      </w:r>
    </w:p>
    <w:p w:rsidR="00082CC7" w:rsidRPr="006F0B90" w:rsidRDefault="00082CC7" w:rsidP="00862A9B">
      <w:pPr>
        <w:pStyle w:val="a5"/>
        <w:rPr>
          <w:rtl/>
        </w:rPr>
      </w:pPr>
      <w:r w:rsidRPr="006F0B90">
        <w:rPr>
          <w:rtl/>
        </w:rPr>
        <w:t xml:space="preserve">شيخ طوسى نيز روايت كرده كه از امام صادق پرسيده شد: «آيا مسلمانان در عهد رسول خدا </w:t>
      </w:r>
      <w:r w:rsidRPr="006F0B90">
        <w:rPr>
          <w:rFonts w:cs="CTraditional Arabic"/>
          <w:rtl/>
        </w:rPr>
        <w:t>ص</w:t>
      </w:r>
      <w:r w:rsidRPr="006F0B90">
        <w:rPr>
          <w:rtl/>
        </w:rPr>
        <w:t xml:space="preserve"> بدون شاهد و بيّنه ازدواج مى‏كردند؟ فرمود: هرگز!»</w:t>
      </w:r>
      <w:r w:rsidRPr="0009451A">
        <w:rPr>
          <w:rStyle w:val="FootnoteReference"/>
          <w:rFonts w:ascii="B Lotus" w:hAnsi="B Lotus"/>
          <w:b/>
          <w:bCs/>
          <w:sz w:val="24"/>
          <w:szCs w:val="24"/>
          <w:rtl/>
        </w:rPr>
        <w:footnoteReference w:id="468"/>
      </w:r>
      <w:r>
        <w:rPr>
          <w:rFonts w:hint="cs"/>
          <w:rtl/>
        </w:rPr>
        <w:t>.</w:t>
      </w:r>
    </w:p>
    <w:p w:rsidR="00E1662A" w:rsidRDefault="00082CC7" w:rsidP="00862A9B">
      <w:pPr>
        <w:pStyle w:val="a5"/>
        <w:rPr>
          <w:rtl/>
        </w:rPr>
      </w:pPr>
      <w:r w:rsidRPr="006F0B90">
        <w:rPr>
          <w:rtl/>
        </w:rPr>
        <w:t xml:space="preserve">از عبداللّه‏بن سنان روايت شده: از أباعبداللّه (امام صادق) </w:t>
      </w:r>
      <w:r>
        <w:rPr>
          <w:rFonts w:cs="CTraditional Arabic" w:hint="cs"/>
          <w:rtl/>
        </w:rPr>
        <w:t>÷</w:t>
      </w:r>
      <w:r w:rsidRPr="006F0B90">
        <w:rPr>
          <w:rtl/>
        </w:rPr>
        <w:t xml:space="preserve"> از متعه پرسيدم، پس فرمود: </w:t>
      </w:r>
      <w:r w:rsidRPr="006F0B90">
        <w:rPr>
          <w:rFonts w:cs="Traditional Arabic"/>
          <w:rtl/>
        </w:rPr>
        <w:t>«</w:t>
      </w:r>
      <w:r w:rsidRPr="00600AF4">
        <w:rPr>
          <w:rStyle w:val="Char1"/>
          <w:rtl/>
          <w:lang w:bidi="ar-SA"/>
        </w:rPr>
        <w:t>لا تدنّس نفسك بها!</w:t>
      </w:r>
      <w:r w:rsidRPr="006F0B90">
        <w:rPr>
          <w:rFonts w:cs="Traditional Arabic"/>
          <w:rtl/>
        </w:rPr>
        <w:t>»</w:t>
      </w:r>
      <w:r>
        <w:rPr>
          <w:rFonts w:hint="cs"/>
          <w:rtl/>
        </w:rPr>
        <w:t>.</w:t>
      </w:r>
      <w:r w:rsidRPr="006F0B90">
        <w:rPr>
          <w:rtl/>
        </w:rPr>
        <w:t xml:space="preserve"> </w:t>
      </w:r>
      <w:r>
        <w:rPr>
          <w:rFonts w:cs="Traditional Arabic" w:hint="cs"/>
          <w:rtl/>
        </w:rPr>
        <w:t>«</w:t>
      </w:r>
      <w:r w:rsidRPr="00600AF4">
        <w:rPr>
          <w:sz w:val="26"/>
          <w:szCs w:val="26"/>
          <w:rtl/>
        </w:rPr>
        <w:t>نفس خود را بدان آلوده مساز!</w:t>
      </w:r>
      <w:r>
        <w:rPr>
          <w:rFonts w:cs="Traditional Arabic" w:hint="cs"/>
          <w:rtl/>
        </w:rPr>
        <w:t>»</w:t>
      </w:r>
      <w:r w:rsidRPr="0009451A">
        <w:rPr>
          <w:rStyle w:val="FootnoteReference"/>
          <w:rFonts w:ascii="B Lotus" w:hAnsi="B Lotus"/>
          <w:b/>
          <w:bCs/>
          <w:sz w:val="24"/>
          <w:szCs w:val="24"/>
          <w:rtl/>
        </w:rPr>
        <w:footnoteReference w:id="469"/>
      </w:r>
      <w:r>
        <w:rPr>
          <w:rFonts w:hint="cs"/>
          <w:rtl/>
        </w:rPr>
        <w:t>.</w:t>
      </w:r>
    </w:p>
    <w:p w:rsidR="00082CC7" w:rsidRDefault="00082CC7" w:rsidP="00862A9B">
      <w:pPr>
        <w:pStyle w:val="a5"/>
        <w:rPr>
          <w:rtl/>
        </w:rPr>
      </w:pPr>
      <w:r w:rsidRPr="006F0B90">
        <w:rPr>
          <w:rtl/>
        </w:rPr>
        <w:t xml:space="preserve">از عمار نيز روايت شده كه گفت: أبوعبداللّه </w:t>
      </w:r>
      <w:r>
        <w:rPr>
          <w:rFonts w:cs="CTraditional Arabic" w:hint="cs"/>
          <w:rtl/>
        </w:rPr>
        <w:t>÷</w:t>
      </w:r>
      <w:r w:rsidRPr="006F0B90">
        <w:rPr>
          <w:rtl/>
        </w:rPr>
        <w:t xml:space="preserve"> به من و سليمان‏بن خالد فرمود: </w:t>
      </w:r>
      <w:r w:rsidRPr="006F0B90">
        <w:rPr>
          <w:rFonts w:cs="Traditional Arabic"/>
          <w:rtl/>
        </w:rPr>
        <w:t>«</w:t>
      </w:r>
      <w:r w:rsidRPr="00600AF4">
        <w:rPr>
          <w:rStyle w:val="Char1"/>
          <w:rtl/>
          <w:lang w:bidi="ar-SA"/>
        </w:rPr>
        <w:t>قد حُرّمت عليكما ال</w:t>
      </w:r>
      <w:r>
        <w:rPr>
          <w:rStyle w:val="Char1"/>
          <w:rFonts w:hint="cs"/>
          <w:rtl/>
          <w:lang w:bidi="ar-SA"/>
        </w:rPr>
        <w:t>ـ</w:t>
      </w:r>
      <w:r w:rsidRPr="00600AF4">
        <w:rPr>
          <w:rStyle w:val="Char1"/>
          <w:rtl/>
          <w:lang w:bidi="ar-SA"/>
        </w:rPr>
        <w:t>متعة</w:t>
      </w:r>
      <w:r w:rsidRPr="006F0B90">
        <w:rPr>
          <w:rFonts w:cs="Traditional Arabic"/>
          <w:rtl/>
        </w:rPr>
        <w:t>»</w:t>
      </w:r>
      <w:r w:rsidRPr="006F0B90">
        <w:rPr>
          <w:rtl/>
        </w:rPr>
        <w:t xml:space="preserve">؛ </w:t>
      </w:r>
      <w:r>
        <w:rPr>
          <w:rFonts w:cs="Traditional Arabic" w:hint="cs"/>
          <w:rtl/>
        </w:rPr>
        <w:t>«</w:t>
      </w:r>
      <w:r w:rsidRPr="00600AF4">
        <w:rPr>
          <w:sz w:val="26"/>
          <w:szCs w:val="26"/>
          <w:rtl/>
        </w:rPr>
        <w:t>همانا متعه بر شما حرام گشته است!</w:t>
      </w:r>
      <w:r>
        <w:rPr>
          <w:rFonts w:cs="Traditional Arabic" w:hint="cs"/>
          <w:rtl/>
        </w:rPr>
        <w:t>»</w:t>
      </w:r>
      <w:r w:rsidRPr="0009451A">
        <w:rPr>
          <w:rStyle w:val="FootnoteReference"/>
          <w:rFonts w:ascii="B Lotus" w:hAnsi="B Lotus"/>
          <w:b/>
          <w:bCs/>
          <w:sz w:val="24"/>
          <w:szCs w:val="24"/>
          <w:rtl/>
        </w:rPr>
        <w:footnoteReference w:id="470"/>
      </w:r>
      <w:r>
        <w:rPr>
          <w:rFonts w:hint="cs"/>
          <w:rtl/>
        </w:rPr>
        <w:t>.</w:t>
      </w:r>
    </w:p>
    <w:p w:rsidR="00082CC7" w:rsidRDefault="00082CC7" w:rsidP="00862A9B">
      <w:pPr>
        <w:pStyle w:val="a5"/>
        <w:rPr>
          <w:rtl/>
        </w:rPr>
      </w:pPr>
      <w:r w:rsidRPr="006F0B90">
        <w:rPr>
          <w:rtl/>
        </w:rPr>
        <w:t xml:space="preserve">و باز از او روايت شده كه فرمود: </w:t>
      </w:r>
      <w:r>
        <w:rPr>
          <w:rFonts w:cs="Traditional Arabic" w:hint="cs"/>
          <w:rtl/>
        </w:rPr>
        <w:t>«</w:t>
      </w:r>
      <w:r w:rsidRPr="006F0B90">
        <w:rPr>
          <w:rtl/>
        </w:rPr>
        <w:t>اگر كسى از شما اين كار را مباح مى‏داند و از آن شرم ندارد، پس از بهترين برادران و دوستان و يارانش بخواهد كه چنين كند (و خواهران و دخترانش را در اختيار آنان قرار دهد!)</w:t>
      </w:r>
      <w:r>
        <w:rPr>
          <w:rFonts w:cs="Traditional Arabic" w:hint="cs"/>
          <w:rtl/>
        </w:rPr>
        <w:t>»</w:t>
      </w:r>
      <w:r w:rsidRPr="0009451A">
        <w:rPr>
          <w:rStyle w:val="FootnoteReference"/>
          <w:rFonts w:ascii="B Lotus" w:hAnsi="B Lotus"/>
          <w:b/>
          <w:bCs/>
          <w:sz w:val="24"/>
          <w:szCs w:val="24"/>
          <w:rtl/>
        </w:rPr>
        <w:footnoteReference w:id="471"/>
      </w:r>
      <w:r>
        <w:rPr>
          <w:rFonts w:hint="cs"/>
          <w:rtl/>
        </w:rPr>
        <w:t>.</w:t>
      </w:r>
    </w:p>
    <w:p w:rsidR="00082CC7" w:rsidRDefault="00082CC7" w:rsidP="00862A9B">
      <w:pPr>
        <w:pStyle w:val="a5"/>
        <w:rPr>
          <w:rtl/>
        </w:rPr>
      </w:pPr>
      <w:r w:rsidRPr="006F0B90">
        <w:rPr>
          <w:rtl/>
        </w:rPr>
        <w:t xml:space="preserve">زمانى كه على‏بن يقطين از أباالحسن از متعه پرسيد، چنين جواب مى‏دهد: </w:t>
      </w:r>
      <w:r w:rsidRPr="006F0B90">
        <w:rPr>
          <w:rFonts w:cs="Traditional Arabic"/>
          <w:rtl/>
        </w:rPr>
        <w:t>«</w:t>
      </w:r>
      <w:r w:rsidRPr="00600AF4">
        <w:rPr>
          <w:rStyle w:val="Char1"/>
          <w:rtl/>
          <w:lang w:bidi="ar-SA"/>
        </w:rPr>
        <w:t>ما أنت و ذاك؟ قد أغناك الله عنها</w:t>
      </w:r>
      <w:r w:rsidRPr="006F0B90">
        <w:rPr>
          <w:rFonts w:cs="Traditional Arabic"/>
          <w:rtl/>
        </w:rPr>
        <w:t>»</w:t>
      </w:r>
      <w:r>
        <w:rPr>
          <w:rFonts w:hint="cs"/>
          <w:rtl/>
        </w:rPr>
        <w:t>.</w:t>
      </w:r>
      <w:r w:rsidRPr="006F0B90">
        <w:rPr>
          <w:rtl/>
        </w:rPr>
        <w:t xml:space="preserve"> </w:t>
      </w:r>
      <w:r>
        <w:rPr>
          <w:rFonts w:cs="Traditional Arabic" w:hint="cs"/>
          <w:rtl/>
        </w:rPr>
        <w:t>«</w:t>
      </w:r>
      <w:r w:rsidRPr="00600AF4">
        <w:rPr>
          <w:sz w:val="26"/>
          <w:szCs w:val="26"/>
          <w:rtl/>
        </w:rPr>
        <w:t>تو را با آن چه كار؟ خداوند تو را از آن بى‏نياز گردانيده است!</w:t>
      </w:r>
      <w:r>
        <w:rPr>
          <w:rFonts w:cs="Traditional Arabic" w:hint="cs"/>
          <w:rtl/>
        </w:rPr>
        <w:t>»</w:t>
      </w:r>
      <w:r w:rsidRPr="0009451A">
        <w:rPr>
          <w:rStyle w:val="FootnoteReference"/>
          <w:rFonts w:ascii="B Lotus" w:hAnsi="B Lotus"/>
          <w:b/>
          <w:bCs/>
          <w:sz w:val="24"/>
          <w:szCs w:val="24"/>
          <w:rtl/>
        </w:rPr>
        <w:footnoteReference w:id="472"/>
      </w:r>
      <w:r>
        <w:rPr>
          <w:rFonts w:hint="cs"/>
          <w:rtl/>
        </w:rPr>
        <w:t>.</w:t>
      </w:r>
    </w:p>
    <w:p w:rsidR="00082CC7" w:rsidRDefault="00082CC7" w:rsidP="00862A9B">
      <w:pPr>
        <w:pStyle w:val="a5"/>
        <w:rPr>
          <w:rtl/>
        </w:rPr>
      </w:pPr>
      <w:r w:rsidRPr="006F0B90">
        <w:rPr>
          <w:rtl/>
        </w:rPr>
        <w:t xml:space="preserve">و باز شيخ كلينى در كافى، از «يحيى‏بن زيد» - فقيه عراق - نيز نقل كرده كه گفت: </w:t>
      </w:r>
      <w:r>
        <w:rPr>
          <w:rFonts w:cs="Traditional Arabic" w:hint="cs"/>
          <w:rtl/>
        </w:rPr>
        <w:t>«</w:t>
      </w:r>
      <w:r w:rsidRPr="006F0B90">
        <w:rPr>
          <w:rtl/>
        </w:rPr>
        <w:t>خاندان پیامبر</w:t>
      </w:r>
      <w:r w:rsidRPr="006F0B90">
        <w:rPr>
          <w:rFonts w:cs="CTraditional Arabic"/>
          <w:rtl/>
        </w:rPr>
        <w:t>ص</w:t>
      </w:r>
      <w:r w:rsidRPr="006F0B90">
        <w:rPr>
          <w:rtl/>
        </w:rPr>
        <w:t xml:space="preserve"> بر كراهت متعه و نهى از آن اجماع كرده‏اند!</w:t>
      </w:r>
      <w:r>
        <w:rPr>
          <w:rFonts w:cs="Traditional Arabic" w:hint="cs"/>
          <w:rtl/>
        </w:rPr>
        <w:t>»</w:t>
      </w:r>
      <w:r w:rsidRPr="0009451A">
        <w:rPr>
          <w:rStyle w:val="FootnoteReference"/>
          <w:rFonts w:ascii="B Lotus" w:hAnsi="B Lotus"/>
          <w:b/>
          <w:bCs/>
          <w:sz w:val="24"/>
          <w:szCs w:val="24"/>
          <w:rtl/>
        </w:rPr>
        <w:footnoteReference w:id="473"/>
      </w:r>
      <w:r>
        <w:rPr>
          <w:rFonts w:hint="cs"/>
          <w:rtl/>
        </w:rPr>
        <w:t>.</w:t>
      </w:r>
    </w:p>
    <w:p w:rsidR="00E1662A" w:rsidRDefault="00082CC7" w:rsidP="00862A9B">
      <w:pPr>
        <w:pStyle w:val="a5"/>
        <w:rPr>
          <w:rtl/>
        </w:rPr>
      </w:pPr>
      <w:r w:rsidRPr="006F0B90">
        <w:rPr>
          <w:rtl/>
        </w:rPr>
        <w:t>به همين جهت، هيچ روايتى نقل نشده كه ائمه اجازه داده‏اند دختران يا زنى از خاندانشان با ديگران متعه كرده باشد؛ چنانچه «عبداللّه‏</w:t>
      </w:r>
      <w:r>
        <w:rPr>
          <w:rtl/>
        </w:rPr>
        <w:t>بن عمير به أبى‏جعفر (امام باقر)</w:t>
      </w:r>
      <w:r>
        <w:rPr>
          <w:rFonts w:cs="CTraditional Arabic" w:hint="cs"/>
          <w:rtl/>
        </w:rPr>
        <w:t>÷</w:t>
      </w:r>
      <w:r w:rsidRPr="006F0B90">
        <w:rPr>
          <w:rtl/>
        </w:rPr>
        <w:t xml:space="preserve"> گفت: آيا اينكه زنان، دختران، خواهران و دختران عمويت چنين كنند (يعنى متعه كنند) راضى مى‏شوى؟ پس امام باقر، زمانى كه ذكر زنان و دخترعموهايش شد، روى برگرداند و پاسخ نداد!»</w:t>
      </w:r>
      <w:r w:rsidRPr="0009451A">
        <w:rPr>
          <w:rStyle w:val="FootnoteReference"/>
          <w:rFonts w:ascii="B Lotus" w:hAnsi="B Lotus"/>
          <w:b/>
          <w:bCs/>
          <w:sz w:val="24"/>
          <w:szCs w:val="24"/>
          <w:rtl/>
        </w:rPr>
        <w:footnoteReference w:id="474"/>
      </w:r>
      <w:r>
        <w:rPr>
          <w:rFonts w:hint="cs"/>
          <w:rtl/>
        </w:rPr>
        <w:t>.</w:t>
      </w:r>
    </w:p>
    <w:p w:rsidR="00082CC7" w:rsidRDefault="00082CC7" w:rsidP="00862A9B">
      <w:pPr>
        <w:pStyle w:val="a5"/>
        <w:rPr>
          <w:rtl/>
        </w:rPr>
      </w:pPr>
      <w:r w:rsidRPr="006F0B90">
        <w:rPr>
          <w:rtl/>
        </w:rPr>
        <w:t xml:space="preserve">و در روايت مشهور - كه در كتب شيعه و سنّى است - از پیامبر </w:t>
      </w:r>
      <w:r w:rsidRPr="006F0B90">
        <w:rPr>
          <w:rFonts w:cs="CTraditional Arabic"/>
          <w:rtl/>
        </w:rPr>
        <w:t>ص</w:t>
      </w:r>
      <w:r w:rsidRPr="006F0B90">
        <w:rPr>
          <w:rtl/>
        </w:rPr>
        <w:t xml:space="preserve"> آمده كه مى‏فرمايد: </w:t>
      </w:r>
      <w:r>
        <w:rPr>
          <w:rFonts w:cs="Traditional Arabic" w:hint="cs"/>
          <w:rtl/>
        </w:rPr>
        <w:t>«</w:t>
      </w:r>
      <w:r w:rsidRPr="006F0B90">
        <w:rPr>
          <w:rtl/>
        </w:rPr>
        <w:t>اى جوانان! هر كدام از شما توان ازدواج دارد، ازدواج كند و هركه توان آن را ندارد، روزه بگيرد كه مايه بازداشتن (شهوات) است</w:t>
      </w:r>
      <w:r>
        <w:rPr>
          <w:rFonts w:cs="Traditional Arabic" w:hint="cs"/>
          <w:rtl/>
        </w:rPr>
        <w:t>»</w:t>
      </w:r>
      <w:r w:rsidRPr="006F0B90">
        <w:rPr>
          <w:rtl/>
        </w:rPr>
        <w:t>، و نفرموده كه مى‏توانند موقّتاً با دوست‏دختران و يا زنانى وصلت و كام‏گيرى كنند!</w:t>
      </w:r>
      <w:r>
        <w:rPr>
          <w:rFonts w:hint="cs"/>
          <w:rtl/>
        </w:rPr>
        <w:t>.</w:t>
      </w:r>
    </w:p>
    <w:p w:rsidR="00082CC7" w:rsidRDefault="00082CC7" w:rsidP="00862A9B">
      <w:pPr>
        <w:pStyle w:val="a5"/>
        <w:rPr>
          <w:rtl/>
        </w:rPr>
      </w:pPr>
      <w:r w:rsidRPr="006F0B90">
        <w:rPr>
          <w:rtl/>
        </w:rPr>
        <w:t xml:space="preserve">از طرفى، متعه - علاوه بر آيات قرآن و احاديثى كه گوياى تحريم آن، چه در حالت عادّى و چه اضطرارى هستند - ضررهاى فراوانى از لحاظ فردى و اجتماعى دربردارد و همگى هم مى‏دانيم كه </w:t>
      </w:r>
      <w:r w:rsidRPr="006F0B90">
        <w:rPr>
          <w:rFonts w:cs="Traditional Arabic"/>
          <w:rtl/>
        </w:rPr>
        <w:t>«</w:t>
      </w:r>
      <w:r w:rsidRPr="00600AF4">
        <w:rPr>
          <w:rStyle w:val="Char1"/>
          <w:rtl/>
          <w:lang w:bidi="ar-SA"/>
        </w:rPr>
        <w:t>لا ضرر ولا ضرار فى الإسلام</w:t>
      </w:r>
      <w:r w:rsidRPr="006F0B90">
        <w:rPr>
          <w:rFonts w:cs="Traditional Arabic"/>
          <w:rtl/>
        </w:rPr>
        <w:t>»</w:t>
      </w:r>
      <w:r>
        <w:rPr>
          <w:rFonts w:hint="cs"/>
          <w:rtl/>
        </w:rPr>
        <w:t>.</w:t>
      </w:r>
      <w:r w:rsidRPr="006F0B90">
        <w:rPr>
          <w:rtl/>
        </w:rPr>
        <w:t xml:space="preserve"> </w:t>
      </w:r>
      <w:r>
        <w:rPr>
          <w:rFonts w:cs="Traditional Arabic" w:hint="cs"/>
          <w:rtl/>
        </w:rPr>
        <w:t>«</w:t>
      </w:r>
      <w:r w:rsidRPr="00600AF4">
        <w:rPr>
          <w:sz w:val="26"/>
          <w:szCs w:val="26"/>
          <w:rtl/>
        </w:rPr>
        <w:t>در اسلام، ضرررساندن نه به خود و نه به ديگران وجود ندارد</w:t>
      </w:r>
      <w:r>
        <w:rPr>
          <w:rFonts w:cs="Traditional Arabic" w:hint="cs"/>
          <w:rtl/>
        </w:rPr>
        <w:t>»</w:t>
      </w:r>
      <w:r w:rsidRPr="006F0B90">
        <w:rPr>
          <w:rtl/>
        </w:rPr>
        <w:t>. چنانچه به بعضى از موارد آن اشاره مى‏شود:</w:t>
      </w:r>
    </w:p>
    <w:p w:rsidR="00082CC7" w:rsidRDefault="00082CC7" w:rsidP="00862A9B">
      <w:pPr>
        <w:pStyle w:val="a5"/>
        <w:numPr>
          <w:ilvl w:val="0"/>
          <w:numId w:val="18"/>
        </w:numPr>
        <w:rPr>
          <w:rtl/>
        </w:rPr>
      </w:pPr>
      <w:r w:rsidRPr="006F0B90">
        <w:rPr>
          <w:rtl/>
        </w:rPr>
        <w:t xml:space="preserve">آنچه از همه مهمتر است، مخالفت با آيات قرآن و سنّت پیامبر </w:t>
      </w:r>
      <w:r w:rsidRPr="006F0B90">
        <w:rPr>
          <w:rFonts w:cs="CTraditional Arabic"/>
          <w:rtl/>
        </w:rPr>
        <w:t>ص</w:t>
      </w:r>
      <w:r w:rsidRPr="006F0B90">
        <w:rPr>
          <w:rtl/>
        </w:rPr>
        <w:t xml:space="preserve"> و روش اصحاب گرامى‏اش، از جمله علي </w:t>
      </w:r>
      <w:r w:rsidRPr="006F0B90">
        <w:rPr>
          <w:rFonts w:cs="CTraditional Arabic"/>
          <w:rtl/>
        </w:rPr>
        <w:t>س</w:t>
      </w:r>
      <w:r w:rsidRPr="006F0B90">
        <w:rPr>
          <w:rtl/>
        </w:rPr>
        <w:t xml:space="preserve"> و فرزندانش است؛ زيرا چند روزى - به طور اضطرار - از طرف پیامبر </w:t>
      </w:r>
      <w:r w:rsidRPr="006F0B90">
        <w:rPr>
          <w:rFonts w:cs="CTraditional Arabic"/>
          <w:rtl/>
        </w:rPr>
        <w:t>ص</w:t>
      </w:r>
      <w:r w:rsidRPr="006F0B90">
        <w:rPr>
          <w:rtl/>
        </w:rPr>
        <w:t xml:space="preserve"> به آن اجازه داده شد، و سپس از زبان خودش براى هميشه -در</w:t>
      </w:r>
      <w:r>
        <w:rPr>
          <w:rtl/>
        </w:rPr>
        <w:t xml:space="preserve"> تمام احوال - حرام اعلام گرديد.</w:t>
      </w:r>
    </w:p>
    <w:p w:rsidR="00082CC7" w:rsidRDefault="00082CC7" w:rsidP="00862A9B">
      <w:pPr>
        <w:pStyle w:val="a5"/>
        <w:numPr>
          <w:ilvl w:val="0"/>
          <w:numId w:val="18"/>
        </w:numPr>
        <w:rPr>
          <w:rtl/>
        </w:rPr>
      </w:pPr>
      <w:r w:rsidRPr="006F0B90">
        <w:rPr>
          <w:rtl/>
        </w:rPr>
        <w:t>از مفاسد بزرگ آن، ايمن‏نبودن شوهران از همسران خود و برعكس! زيرا در متعه جايز است كه زن بدون علم شوهر و يا رضايتش با كسى كه بخواهد، متعه مى‏كند!</w:t>
      </w:r>
      <w:r w:rsidRPr="0009451A">
        <w:rPr>
          <w:rStyle w:val="FootnoteReference"/>
          <w:rFonts w:ascii="B Lotus" w:hAnsi="B Lotus"/>
          <w:b/>
          <w:bCs/>
          <w:sz w:val="24"/>
          <w:szCs w:val="24"/>
          <w:rtl/>
        </w:rPr>
        <w:footnoteReference w:id="475"/>
      </w:r>
      <w:r w:rsidRPr="006F0B90">
        <w:rPr>
          <w:rtl/>
        </w:rPr>
        <w:t xml:space="preserve">. </w:t>
      </w:r>
    </w:p>
    <w:p w:rsidR="00E1662A" w:rsidRDefault="00082CC7" w:rsidP="00862A9B">
      <w:pPr>
        <w:pStyle w:val="a5"/>
        <w:rPr>
          <w:rtl/>
        </w:rPr>
      </w:pPr>
      <w:r w:rsidRPr="006F0B90">
        <w:rPr>
          <w:rtl/>
        </w:rPr>
        <w:t>همچنين ايمن‏نبودن پدران از دختران خود كه بدون آگاهى و اطّلاع پدرانشان متعه مى‏كنند و چه بسيار اتّفاق افتاده كه پدران ناگهان متوجّه شده‏اند كه دخترشان حامله شده و از او پرسيده‏اند: چرا و چگونه؟ مى‏گويند: با فلان كس متعه كرده‏ام و هم‏اكنون قراردادم با او به اتمام رسيده و در پى كار خويش رفت!!</w:t>
      </w:r>
      <w:r w:rsidRPr="0009451A">
        <w:rPr>
          <w:rStyle w:val="FootnoteReference"/>
          <w:rFonts w:ascii="B Lotus" w:hAnsi="B Lotus"/>
          <w:b/>
          <w:bCs/>
          <w:sz w:val="24"/>
          <w:szCs w:val="24"/>
          <w:rtl/>
        </w:rPr>
        <w:footnoteReference w:id="476"/>
      </w:r>
      <w:r>
        <w:rPr>
          <w:rFonts w:hint="cs"/>
          <w:rtl/>
        </w:rPr>
        <w:t>.</w:t>
      </w:r>
    </w:p>
    <w:p w:rsidR="00082CC7" w:rsidRDefault="00082CC7" w:rsidP="00862A9B">
      <w:pPr>
        <w:pStyle w:val="a5"/>
        <w:numPr>
          <w:ilvl w:val="0"/>
          <w:numId w:val="18"/>
        </w:numPr>
        <w:rPr>
          <w:rtl/>
        </w:rPr>
      </w:pPr>
      <w:r w:rsidRPr="006F0B90">
        <w:rPr>
          <w:rtl/>
        </w:rPr>
        <w:t>فحشاء در جامعه رو به فزونى مى‏يابد و هركس بخواهد، چند روزى يا چند لحظه‏اى، از زنى استفاده مى‏كند و سپس با مبلغى، كرايه‏اش را مى‏پردازد و او را آزاد و از خود دور مى‏سازد! و به مقتضاى طبيعت بدنى انسان، اين زنان و مردان، عادت به همبسترى‏هاى متعدّد پيدا مى‏كنند و به همبسترى با زنان خود، يا مردان خود قناعت نمى‏كنند و به كارهاى شنيع ديگرى كشيده مى‏شوند. از طرفى، اينگونه زنان، ديگر شايستگى برپاداشتن خانواده را نخواهد داشت و هيچ كس، آنها را براى همسرى دائمى خويش اختيار نخواهد كرد، و لذا براى امرار معاش خود، دست به كارهاى نامشروع زده و مردان زيادى را به زنا و ديگر اعمال زشت، وادار خواهند كرد!</w:t>
      </w:r>
      <w:r>
        <w:rPr>
          <w:rFonts w:hint="cs"/>
          <w:rtl/>
        </w:rPr>
        <w:t>.</w:t>
      </w:r>
    </w:p>
    <w:p w:rsidR="00082CC7" w:rsidRDefault="00082CC7" w:rsidP="00862A9B">
      <w:pPr>
        <w:pStyle w:val="a5"/>
        <w:numPr>
          <w:ilvl w:val="0"/>
          <w:numId w:val="18"/>
        </w:numPr>
        <w:rPr>
          <w:rtl/>
        </w:rPr>
      </w:pPr>
      <w:r w:rsidRPr="006F0B90">
        <w:rPr>
          <w:rtl/>
        </w:rPr>
        <w:t>نسل انسانها از بين مى‏رود و مشخّص نمى‏شود، بچّه‏اى كه از شكم آن زن متولّد مى‏شود - خصوصاً اينكه عدّه طلاق آن، به مقدار دو حيض مى‏باشد - از چه كسى است!.. و ديگر اينكه، چه بسا بچّه‏اى كه با متعه به دنيا مى‏آيد، زمانى كه بزرگ شود، با همان كسى كه - قبلاً - با مادرش متعه كرده بود، رابطه‏هايى همچون متعه يا ازدواج دائمى برقرار نمايد و نداند كه با چه كسى متعه يا ازدواج نموده است! آيا پدرش است؟ آيا پسرش است كه با مادرش متعه نموده بود؟ آيا دختر پدر است كه در حال حاضر، براى متعه يا ازدواج در اختيار اوست؟! و خلاصه اينكه با يكى از محارم خود - كه با روابط نامشروع متعه به نسبت فاميلى رسيده - وصلت مى‏كند كه بسيار قبيح و زيان‏آور است! و چه بسيار اتّفاق افتاده كه مردى همزمان با هم، با مادر و دخترش، يا با خواهرش، يا با عمّه‏اش و يابا خاله‏اش متعه نموده، در حاليكه نمى‏دانسته است!</w:t>
      </w:r>
      <w:r w:rsidRPr="0009451A">
        <w:rPr>
          <w:rStyle w:val="FootnoteReference"/>
          <w:rFonts w:ascii="B Lotus" w:hAnsi="B Lotus"/>
          <w:b/>
          <w:bCs/>
          <w:sz w:val="24"/>
          <w:szCs w:val="24"/>
          <w:rtl/>
        </w:rPr>
        <w:footnoteReference w:id="477"/>
      </w:r>
      <w:r>
        <w:rPr>
          <w:rFonts w:hint="cs"/>
          <w:rtl/>
        </w:rPr>
        <w:t>.</w:t>
      </w:r>
    </w:p>
    <w:p w:rsidR="00082CC7" w:rsidRDefault="00082CC7" w:rsidP="00862A9B">
      <w:pPr>
        <w:pStyle w:val="a5"/>
        <w:numPr>
          <w:ilvl w:val="0"/>
          <w:numId w:val="18"/>
        </w:numPr>
        <w:rPr>
          <w:rtl/>
        </w:rPr>
      </w:pPr>
      <w:r w:rsidRPr="006F0B90">
        <w:rPr>
          <w:rtl/>
        </w:rPr>
        <w:t>بيماريهاى گوناگونى - كه در علم پزشكى به اثبات رسيده است - شيوع پيدا مى‏كنند و زيانهاى فراوانى را به بار مى‏آ</w:t>
      </w:r>
      <w:r>
        <w:rPr>
          <w:rtl/>
        </w:rPr>
        <w:t>ورند.</w:t>
      </w:r>
    </w:p>
    <w:p w:rsidR="00082CC7" w:rsidRDefault="00082CC7" w:rsidP="00862A9B">
      <w:pPr>
        <w:pStyle w:val="a5"/>
        <w:rPr>
          <w:rtl/>
        </w:rPr>
      </w:pPr>
      <w:r w:rsidRPr="006F0B90">
        <w:rPr>
          <w:rtl/>
        </w:rPr>
        <w:t>...جزئيات ديگر اين مبحث، در بحث «جواب نامه‏ها» در همين فصل خواهد آمد.. و امّا موضوع بعدى:</w:t>
      </w:r>
    </w:p>
    <w:p w:rsidR="00082CC7" w:rsidRDefault="00082CC7" w:rsidP="00862A9B">
      <w:pPr>
        <w:pStyle w:val="a5"/>
        <w:numPr>
          <w:ilvl w:val="0"/>
          <w:numId w:val="14"/>
        </w:numPr>
        <w:ind w:left="641" w:hanging="357"/>
        <w:rPr>
          <w:rtl/>
        </w:rPr>
      </w:pPr>
      <w:r w:rsidRPr="006F0B90">
        <w:rPr>
          <w:rtl/>
        </w:rPr>
        <w:t>جمع دو نماز:</w:t>
      </w:r>
    </w:p>
    <w:p w:rsidR="00E1662A" w:rsidRDefault="00082CC7" w:rsidP="00862A9B">
      <w:pPr>
        <w:pStyle w:val="a5"/>
        <w:rPr>
          <w:rtl/>
        </w:rPr>
      </w:pPr>
      <w:r w:rsidRPr="006F0B90">
        <w:rPr>
          <w:rtl/>
        </w:rPr>
        <w:t>مسأله ديگرى كه تيجانى در كتابهايش بحث آن را پيش كشيده، موضوع «جمع دو نماز» و «وضو» مى‏باشد كه معتقد است، خلفاء در آن تغيير داده‏اند،</w:t>
      </w:r>
      <w:r w:rsidRPr="0009451A">
        <w:rPr>
          <w:rStyle w:val="FootnoteReference"/>
          <w:rFonts w:ascii="B Lotus" w:hAnsi="B Lotus"/>
          <w:b/>
          <w:bCs/>
          <w:sz w:val="24"/>
          <w:szCs w:val="24"/>
        </w:rPr>
        <w:footnoteReference w:id="478"/>
      </w:r>
      <w:r w:rsidRPr="006F0B90">
        <w:rPr>
          <w:rtl/>
        </w:rPr>
        <w:t xml:space="preserve"> در حالى كه از همان ابتداى وجوب نماز - يعنى در زمان خود پیامبر </w:t>
      </w:r>
      <w:r w:rsidRPr="006F0B90">
        <w:rPr>
          <w:rFonts w:cs="CTraditional Arabic"/>
          <w:rtl/>
        </w:rPr>
        <w:t>ص</w:t>
      </w:r>
      <w:r w:rsidRPr="006F0B90">
        <w:rPr>
          <w:rtl/>
        </w:rPr>
        <w:t xml:space="preserve"> - نمازهاى پنجگانه در اوقات مشخّص‏شده خود، به جاى آورده مى‏شدند؛ نه زودتر و نه ديرتر.. خداوند در همين مورد مى‏فرمايد:</w:t>
      </w:r>
    </w:p>
    <w:p w:rsidR="00E1662A" w:rsidRDefault="00082CC7" w:rsidP="00B27AB0">
      <w:pPr>
        <w:pStyle w:val="PlainText"/>
        <w:rPr>
          <w:rFonts w:ascii="Times New Roman" w:hAnsi="Times New Roman"/>
          <w:rtl/>
        </w:rPr>
      </w:pPr>
      <w:r>
        <w:rPr>
          <w:rFonts w:ascii="Times New Roman" w:hAnsi="Times New Roman" w:cs="Traditional Arabic" w:hint="cs"/>
          <w:rtl/>
        </w:rPr>
        <w:t>﴿</w:t>
      </w:r>
      <w:r w:rsidR="00E1662A" w:rsidRPr="00862A9B">
        <w:rPr>
          <w:rStyle w:val="Char3"/>
          <w:rtl/>
        </w:rPr>
        <w:t xml:space="preserve">إِنَّ </w:t>
      </w:r>
      <w:r w:rsidR="00E1662A" w:rsidRPr="00862A9B">
        <w:rPr>
          <w:rStyle w:val="Char3"/>
          <w:rFonts w:hint="cs"/>
          <w:rtl/>
        </w:rPr>
        <w:t>ٱلصَّلَوٰةَ</w:t>
      </w:r>
      <w:r w:rsidR="00E1662A" w:rsidRPr="00862A9B">
        <w:rPr>
          <w:rStyle w:val="Char3"/>
          <w:rtl/>
        </w:rPr>
        <w:t xml:space="preserve"> </w:t>
      </w:r>
      <w:r w:rsidR="00E1662A" w:rsidRPr="00862A9B">
        <w:rPr>
          <w:rStyle w:val="Char3"/>
          <w:rFonts w:hint="cs"/>
          <w:rtl/>
        </w:rPr>
        <w:t>كَانَتۡ</w:t>
      </w:r>
      <w:r w:rsidR="00E1662A" w:rsidRPr="00862A9B">
        <w:rPr>
          <w:rStyle w:val="Char3"/>
          <w:rtl/>
        </w:rPr>
        <w:t xml:space="preserve"> </w:t>
      </w:r>
      <w:r w:rsidR="00E1662A" w:rsidRPr="00862A9B">
        <w:rPr>
          <w:rStyle w:val="Char3"/>
          <w:rFonts w:hint="cs"/>
          <w:rtl/>
        </w:rPr>
        <w:t>عَلَى</w:t>
      </w:r>
      <w:r w:rsidR="00E1662A" w:rsidRPr="00862A9B">
        <w:rPr>
          <w:rStyle w:val="Char3"/>
          <w:rtl/>
        </w:rPr>
        <w:t xml:space="preserve"> </w:t>
      </w:r>
      <w:r w:rsidR="00E1662A" w:rsidRPr="00862A9B">
        <w:rPr>
          <w:rStyle w:val="Char3"/>
          <w:rFonts w:hint="cs"/>
          <w:rtl/>
        </w:rPr>
        <w:t>ٱلۡمُؤۡمِنِينَ</w:t>
      </w:r>
      <w:r w:rsidR="00E1662A" w:rsidRPr="00862A9B">
        <w:rPr>
          <w:rStyle w:val="Char3"/>
          <w:rtl/>
        </w:rPr>
        <w:t xml:space="preserve"> </w:t>
      </w:r>
      <w:r w:rsidR="00E1662A" w:rsidRPr="00862A9B">
        <w:rPr>
          <w:rStyle w:val="Char3"/>
          <w:rFonts w:hint="cs"/>
          <w:rtl/>
        </w:rPr>
        <w:t>كِتَٰبٗا مَّوۡقُوتٗا</w:t>
      </w:r>
      <w:r>
        <w:rPr>
          <w:rFonts w:ascii="Times New Roman" w:hAnsi="Times New Roman" w:cs="Traditional Arabic" w:hint="cs"/>
          <w:rtl/>
        </w:rPr>
        <w:t>﴾</w:t>
      </w:r>
      <w:r w:rsidR="00E1662A">
        <w:rPr>
          <w:rFonts w:ascii="Times New Roman" w:hAnsi="Times New Roman" w:hint="cs"/>
          <w:rtl/>
        </w:rPr>
        <w:t xml:space="preserve"> </w:t>
      </w:r>
      <w:r w:rsidRPr="00862A9B">
        <w:rPr>
          <w:rStyle w:val="Char4"/>
          <w:rtl/>
        </w:rPr>
        <w:t>[النساء: ١٠٣]</w:t>
      </w:r>
      <w:r>
        <w:rPr>
          <w:rFonts w:ascii="Times New Roman" w:hAnsi="Times New Roman" w:hint="cs"/>
          <w:rtl/>
        </w:rPr>
        <w:t>.</w:t>
      </w:r>
    </w:p>
    <w:p w:rsidR="00082CC7" w:rsidRPr="006F0B90" w:rsidRDefault="00082CC7" w:rsidP="00862A9B">
      <w:pPr>
        <w:pStyle w:val="a5"/>
      </w:pPr>
      <w:r>
        <w:rPr>
          <w:rFonts w:cs="Traditional Arabic" w:hint="cs"/>
          <w:rtl/>
        </w:rPr>
        <w:t>«</w:t>
      </w:r>
      <w:r w:rsidRPr="00600AF4">
        <w:rPr>
          <w:rtl/>
        </w:rPr>
        <w:t>همانا نماز بر مؤمنان، در اوقات مشخّصى فرض شده است</w:t>
      </w:r>
      <w:r>
        <w:rPr>
          <w:rFonts w:cs="Traditional Arabic" w:hint="cs"/>
          <w:rtl/>
        </w:rPr>
        <w:t>»</w:t>
      </w:r>
      <w:r w:rsidRPr="006F0B90">
        <w:rPr>
          <w:rtl/>
        </w:rPr>
        <w:t>.</w:t>
      </w:r>
    </w:p>
    <w:p w:rsidR="00082CC7" w:rsidRDefault="00082CC7" w:rsidP="00862A9B">
      <w:pPr>
        <w:pStyle w:val="a5"/>
        <w:rPr>
          <w:rtl/>
        </w:rPr>
      </w:pPr>
      <w:r w:rsidRPr="006F0B90">
        <w:rPr>
          <w:rtl/>
        </w:rPr>
        <w:t xml:space="preserve">بنابراين، نماز صبح در صبح، نماز ظهر در ظهر، عصر به هنگام عصر، مغرب به هنگام غروب، و عشاء نيز در وقت خودش.. چنانچه علي </w:t>
      </w:r>
      <w:r w:rsidRPr="006F0B90">
        <w:rPr>
          <w:rFonts w:cs="CTraditional Arabic"/>
          <w:rtl/>
        </w:rPr>
        <w:t>س</w:t>
      </w:r>
      <w:r w:rsidRPr="006F0B90">
        <w:rPr>
          <w:rtl/>
        </w:rPr>
        <w:t xml:space="preserve"> در نامه‏اى كه به محمّدبن أبى‏بكر - كه در آن هنگام، او را والى مصر گردانيده بود - چنين مى‏نويسد:</w:t>
      </w:r>
    </w:p>
    <w:p w:rsidR="00082CC7" w:rsidRPr="006F0B90" w:rsidRDefault="00082CC7" w:rsidP="00B27AB0">
      <w:pPr>
        <w:pStyle w:val="PlainText"/>
        <w:rPr>
          <w:rFonts w:ascii="Times New Roman" w:hAnsi="Times New Roman"/>
          <w:rtl/>
        </w:rPr>
      </w:pPr>
      <w:r w:rsidRPr="006F0B90">
        <w:rPr>
          <w:rFonts w:ascii="Times New Roman" w:hAnsi="Times New Roman" w:cs="Traditional Arabic"/>
          <w:rtl/>
        </w:rPr>
        <w:t>«</w:t>
      </w:r>
      <w:r w:rsidRPr="00600AF4">
        <w:rPr>
          <w:rStyle w:val="Char1"/>
          <w:rtl/>
          <w:lang w:bidi="ar-SA"/>
        </w:rPr>
        <w:t>أما بعد فصلوا بالناس الظهر حت</w:t>
      </w:r>
      <w:r>
        <w:rPr>
          <w:rStyle w:val="Char1"/>
          <w:rtl/>
          <w:lang w:bidi="ar-SA"/>
        </w:rPr>
        <w:t>ى تفى‏ء الشمس مثل مربض العنز، وصلوا بهم العصر و</w:t>
      </w:r>
      <w:r w:rsidRPr="00600AF4">
        <w:rPr>
          <w:rStyle w:val="Char1"/>
          <w:rtl/>
          <w:lang w:bidi="ar-SA"/>
        </w:rPr>
        <w:t>الشمس بيضاء حية فى عضو من</w:t>
      </w:r>
      <w:r>
        <w:rPr>
          <w:rStyle w:val="Char1"/>
          <w:rtl/>
          <w:lang w:bidi="ar-SA"/>
        </w:rPr>
        <w:t xml:space="preserve"> النهار حين يسار فيها فرسخان، و</w:t>
      </w:r>
      <w:r w:rsidRPr="00600AF4">
        <w:rPr>
          <w:rStyle w:val="Char1"/>
          <w:rtl/>
          <w:lang w:bidi="ar-SA"/>
        </w:rPr>
        <w:t>صلوا بهم ال</w:t>
      </w:r>
      <w:r>
        <w:rPr>
          <w:rStyle w:val="Char1"/>
          <w:rFonts w:hint="cs"/>
          <w:rtl/>
          <w:lang w:bidi="ar-SA"/>
        </w:rPr>
        <w:t>ـ</w:t>
      </w:r>
      <w:r w:rsidRPr="00600AF4">
        <w:rPr>
          <w:rStyle w:val="Char1"/>
          <w:rtl/>
          <w:lang w:bidi="ar-SA"/>
        </w:rPr>
        <w:t xml:space="preserve">مغرب حين </w:t>
      </w:r>
      <w:r>
        <w:rPr>
          <w:rStyle w:val="Char1"/>
          <w:rtl/>
          <w:lang w:bidi="ar-SA"/>
        </w:rPr>
        <w:t>يفطر الصائم ويدفع الحاج إلى منى، و</w:t>
      </w:r>
      <w:r w:rsidRPr="00600AF4">
        <w:rPr>
          <w:rStyle w:val="Char1"/>
          <w:rtl/>
          <w:lang w:bidi="ar-SA"/>
        </w:rPr>
        <w:t>صلوا بهم العشاء ح</w:t>
      </w:r>
      <w:r>
        <w:rPr>
          <w:rStyle w:val="Char1"/>
          <w:rtl/>
          <w:lang w:bidi="ar-SA"/>
        </w:rPr>
        <w:t>ين يتوارى الشفق إلى ثلث اليل، و</w:t>
      </w:r>
      <w:r w:rsidRPr="00600AF4">
        <w:rPr>
          <w:rStyle w:val="Char1"/>
          <w:rtl/>
          <w:lang w:bidi="ar-SA"/>
        </w:rPr>
        <w:t>صلوا بهم الغداة و الرجل يعرف وجه صاحبه</w:t>
      </w:r>
      <w:r w:rsidRPr="006F0B90">
        <w:rPr>
          <w:rFonts w:ascii="Times New Roman" w:hAnsi="Times New Roman" w:cs="Traditional Arabic"/>
          <w:rtl/>
        </w:rPr>
        <w:t>»</w:t>
      </w:r>
      <w:r w:rsidRPr="0009451A">
        <w:rPr>
          <w:rStyle w:val="FootnoteReference"/>
          <w:rFonts w:ascii="B Lotus" w:hAnsi="B Lotus"/>
          <w:b/>
          <w:bCs/>
          <w:rtl/>
        </w:rPr>
        <w:footnoteReference w:id="479"/>
      </w:r>
      <w:r>
        <w:rPr>
          <w:rFonts w:ascii="Times New Roman" w:hAnsi="Times New Roman" w:hint="cs"/>
          <w:rtl/>
        </w:rPr>
        <w:t>.</w:t>
      </w:r>
    </w:p>
    <w:p w:rsidR="00082CC7" w:rsidRPr="006F0B90" w:rsidRDefault="00082CC7" w:rsidP="00862A9B">
      <w:pPr>
        <w:pStyle w:val="a5"/>
        <w:rPr>
          <w:b/>
          <w:bCs/>
        </w:rPr>
      </w:pPr>
      <w:r>
        <w:rPr>
          <w:rFonts w:cs="Traditional Arabic" w:hint="cs"/>
          <w:rtl/>
        </w:rPr>
        <w:t>«</w:t>
      </w:r>
      <w:r w:rsidRPr="00600AF4">
        <w:rPr>
          <w:rtl/>
        </w:rPr>
        <w:t>امّا بعد، با مردم نماز ظهر را بگزاريد تا زمانى كه سايه آفتاب به اندازه (ديوار) آغل بُز برگردد، و با ايشان نماز عصر را هنگامى كه آفتاب، سفيد و جلوه‏دار است بگزاريد، در پاره‏اى از روز كه در آن (تا غروب) دو فرسخ راه را بتوان پيمود، و با آنان نماز مغرب به جاى آوريد، هنگامى روزه‏دار افطار مى‏كند و حاجى (از عرفات) به منى روانه مى‏شود، و با آنها نماز عشاء بگزاريد، هنگامى كه سُرخى آفتاب (از جانب مغرب) پنهان مى‏شود تا يك‏سوم شب، و بالاخره با آنان نماز صبح بگزاريد، هنگامى كه مرد صورت رفيق و همراه خود را ببيند</w:t>
      </w:r>
      <w:r>
        <w:rPr>
          <w:rFonts w:cs="Traditional Arabic" w:hint="cs"/>
          <w:rtl/>
        </w:rPr>
        <w:t>»</w:t>
      </w:r>
      <w:r w:rsidRPr="006F0B90">
        <w:rPr>
          <w:rtl/>
        </w:rPr>
        <w:t>.</w:t>
      </w:r>
    </w:p>
    <w:p w:rsidR="00E1662A" w:rsidRDefault="00082CC7" w:rsidP="00862A9B">
      <w:pPr>
        <w:pStyle w:val="a5"/>
        <w:rPr>
          <w:rtl/>
        </w:rPr>
      </w:pPr>
      <w:r w:rsidRPr="006F0B90">
        <w:rPr>
          <w:rtl/>
        </w:rPr>
        <w:t>اين اوقات نمازهاى پنجگانه است.. در حالى كه شيعيان برخلاف آن عمل مى‏كنند، و در تمام حالات - به صورت عادتى دايمى - نمازها را به طور جمع مى‏خوانند؛ يعنى «ظهر و عصر» و «مغرب و عشاء» را با هم جمع مى‏سازند، در حاليكه در اسلام، جمع دو نماز، تنها در مواقع اضطرارى و ضرورى به مسلمانان رخصت داده شده است؛ اضطرارهايى همچون: سفر، بارش برف و باران، گِل‏ولاى شديد، سرماى سخت، بيمارى، استحاضه، سلس‏البول بودن، ترس بر ازدست‏دادن مال و جان و...، و در غير اين صورت، به هيچ وجه جايز نيست كه نماز را از وقت معيّن آن، خارج كرد و به دلخواه خود به جاى آورد!</w:t>
      </w:r>
      <w:r>
        <w:rPr>
          <w:rFonts w:hint="cs"/>
          <w:rtl/>
        </w:rPr>
        <w:t>.</w:t>
      </w:r>
    </w:p>
    <w:p w:rsidR="00082CC7" w:rsidRDefault="00082CC7" w:rsidP="00862A9B">
      <w:pPr>
        <w:pStyle w:val="a5"/>
        <w:rPr>
          <w:rtl/>
        </w:rPr>
      </w:pPr>
      <w:r w:rsidRPr="006F0B90">
        <w:rPr>
          <w:rtl/>
        </w:rPr>
        <w:t xml:space="preserve">اين روش اسلام است كه خود پیامبر </w:t>
      </w:r>
      <w:r w:rsidRPr="006F0B90">
        <w:rPr>
          <w:rFonts w:cs="CTraditional Arabic"/>
          <w:rtl/>
        </w:rPr>
        <w:t>ص</w:t>
      </w:r>
      <w:r w:rsidRPr="006F0B90">
        <w:rPr>
          <w:rtl/>
        </w:rPr>
        <w:t xml:space="preserve"> و خلفاى راشدين و حتّى ائمه شيعه نيز انجام داده‏اند؛ چنانچه كتب شيعه، همچون «لهوف» إبن‏طاووس و غيره آورده‏اند: حسين‏بن علي </w:t>
      </w:r>
      <w:r w:rsidRPr="006F0B90">
        <w:rPr>
          <w:rFonts w:cs="CTraditional Arabic"/>
          <w:rtl/>
        </w:rPr>
        <w:t>س</w:t>
      </w:r>
      <w:r w:rsidRPr="006F0B90">
        <w:rPr>
          <w:rtl/>
        </w:rPr>
        <w:t xml:space="preserve"> در ظهر عاشورا، فقط نماز ظهر را برگزار نمود، بدون اينكه آن را با عصر همراه كند</w:t>
      </w:r>
      <w:r w:rsidRPr="0009451A">
        <w:rPr>
          <w:rStyle w:val="FootnoteReference"/>
          <w:rFonts w:ascii="B Lotus" w:hAnsi="B Lotus"/>
          <w:b/>
          <w:bCs/>
          <w:sz w:val="24"/>
          <w:szCs w:val="24"/>
          <w:rtl/>
        </w:rPr>
        <w:footnoteReference w:id="480"/>
      </w:r>
      <w:r>
        <w:rPr>
          <w:rFonts w:hint="cs"/>
          <w:rtl/>
        </w:rPr>
        <w:t>.</w:t>
      </w:r>
    </w:p>
    <w:p w:rsidR="00082CC7" w:rsidRDefault="00082CC7" w:rsidP="002E7081">
      <w:pPr>
        <w:pStyle w:val="a1"/>
        <w:rPr>
          <w:rtl/>
        </w:rPr>
      </w:pPr>
      <w:bookmarkStart w:id="110" w:name="_Toc326959909"/>
      <w:bookmarkStart w:id="111" w:name="_Toc393681738"/>
      <w:r w:rsidRPr="006F0B90">
        <w:rPr>
          <w:rtl/>
        </w:rPr>
        <w:t>وضو:</w:t>
      </w:r>
      <w:bookmarkEnd w:id="110"/>
      <w:bookmarkEnd w:id="111"/>
    </w:p>
    <w:p w:rsidR="00082CC7" w:rsidRPr="006F0B90" w:rsidRDefault="00082CC7" w:rsidP="00862A9B">
      <w:pPr>
        <w:pStyle w:val="a5"/>
      </w:pPr>
      <w:r w:rsidRPr="006F0B90">
        <w:rPr>
          <w:rtl/>
        </w:rPr>
        <w:t xml:space="preserve">و امّا در مورد وضو نيز بايد گفت كه از همان ابتدا - طبق آيه قرآن - پاها شسته مى‏شدند و هيچ يك از خلفاء تغييرى در آن نداده است.. زيرا تيجانى معتقد است كه پاها مسح مى‏شدند و اين صحابه بودند كه بعد از پیامبر </w:t>
      </w:r>
      <w:r w:rsidRPr="006F0B90">
        <w:rPr>
          <w:rFonts w:cs="CTraditional Arabic"/>
          <w:rtl/>
        </w:rPr>
        <w:t>ص</w:t>
      </w:r>
      <w:r w:rsidRPr="006F0B90">
        <w:rPr>
          <w:rtl/>
        </w:rPr>
        <w:t xml:space="preserve"> مسح را به شستن تبديل كردند!</w:t>
      </w:r>
    </w:p>
    <w:p w:rsidR="00E1662A" w:rsidRDefault="00082CC7" w:rsidP="00862A9B">
      <w:pPr>
        <w:pStyle w:val="a5"/>
        <w:rPr>
          <w:rtl/>
        </w:rPr>
      </w:pPr>
      <w:r w:rsidRPr="006F0B90">
        <w:rPr>
          <w:rtl/>
        </w:rPr>
        <w:t>بايد گفت كه شستن پاها دستور خود قرآن است؛ چنانچه مى‏فرمايد:</w:t>
      </w:r>
    </w:p>
    <w:p w:rsidR="00E1662A" w:rsidRDefault="00082CC7" w:rsidP="00B27AB0">
      <w:pPr>
        <w:pStyle w:val="PlainText"/>
        <w:rPr>
          <w:rFonts w:ascii="Times New Roman" w:hAnsi="Times New Roman"/>
          <w:rtl/>
        </w:rPr>
      </w:pPr>
      <w:r>
        <w:rPr>
          <w:rFonts w:ascii="Times New Roman" w:hAnsi="Times New Roman" w:cs="Traditional Arabic" w:hint="cs"/>
          <w:rtl/>
        </w:rPr>
        <w:t>﴿</w:t>
      </w:r>
      <w:r w:rsidR="00E1662A" w:rsidRPr="00862A9B">
        <w:rPr>
          <w:rStyle w:val="Char3"/>
          <w:rtl/>
        </w:rPr>
        <w:t xml:space="preserve">يَٰٓأَيُّهَا </w:t>
      </w:r>
      <w:r w:rsidR="00E1662A" w:rsidRPr="00862A9B">
        <w:rPr>
          <w:rStyle w:val="Char3"/>
          <w:rFonts w:hint="cs"/>
          <w:rtl/>
        </w:rPr>
        <w:t>ٱلَّذِينَ</w:t>
      </w:r>
      <w:r w:rsidR="00E1662A" w:rsidRPr="00862A9B">
        <w:rPr>
          <w:rStyle w:val="Char3"/>
          <w:rtl/>
        </w:rPr>
        <w:t xml:space="preserve"> </w:t>
      </w:r>
      <w:r w:rsidR="00E1662A" w:rsidRPr="00862A9B">
        <w:rPr>
          <w:rStyle w:val="Char3"/>
          <w:rFonts w:hint="cs"/>
          <w:rtl/>
        </w:rPr>
        <w:t>ءَامَنُوٓاْ</w:t>
      </w:r>
      <w:r w:rsidR="00E1662A" w:rsidRPr="00862A9B">
        <w:rPr>
          <w:rStyle w:val="Char3"/>
          <w:rtl/>
        </w:rPr>
        <w:t xml:space="preserve"> </w:t>
      </w:r>
      <w:r w:rsidR="00E1662A" w:rsidRPr="00862A9B">
        <w:rPr>
          <w:rStyle w:val="Char3"/>
          <w:rFonts w:hint="cs"/>
          <w:rtl/>
        </w:rPr>
        <w:t>إِذَا</w:t>
      </w:r>
      <w:r w:rsidR="00E1662A" w:rsidRPr="00862A9B">
        <w:rPr>
          <w:rStyle w:val="Char3"/>
          <w:rtl/>
        </w:rPr>
        <w:t xml:space="preserve"> </w:t>
      </w:r>
      <w:r w:rsidR="00E1662A" w:rsidRPr="00862A9B">
        <w:rPr>
          <w:rStyle w:val="Char3"/>
          <w:rFonts w:hint="cs"/>
          <w:rtl/>
        </w:rPr>
        <w:t>قُمۡتُمۡ</w:t>
      </w:r>
      <w:r w:rsidR="00E1662A" w:rsidRPr="00862A9B">
        <w:rPr>
          <w:rStyle w:val="Char3"/>
          <w:rtl/>
        </w:rPr>
        <w:t xml:space="preserve"> </w:t>
      </w:r>
      <w:r w:rsidR="00E1662A" w:rsidRPr="00862A9B">
        <w:rPr>
          <w:rStyle w:val="Char3"/>
          <w:rFonts w:hint="cs"/>
          <w:rtl/>
        </w:rPr>
        <w:t>إِلَى</w:t>
      </w:r>
      <w:r w:rsidR="00E1662A" w:rsidRPr="00862A9B">
        <w:rPr>
          <w:rStyle w:val="Char3"/>
          <w:rtl/>
        </w:rPr>
        <w:t xml:space="preserve"> </w:t>
      </w:r>
      <w:r w:rsidR="00E1662A" w:rsidRPr="00862A9B">
        <w:rPr>
          <w:rStyle w:val="Char3"/>
          <w:rFonts w:hint="cs"/>
          <w:rtl/>
        </w:rPr>
        <w:t>ٱلصَّلَوٰةِ</w:t>
      </w:r>
      <w:r w:rsidR="00E1662A" w:rsidRPr="00862A9B">
        <w:rPr>
          <w:rStyle w:val="Char3"/>
          <w:rtl/>
        </w:rPr>
        <w:t xml:space="preserve"> </w:t>
      </w:r>
      <w:r w:rsidR="00E1662A" w:rsidRPr="00862A9B">
        <w:rPr>
          <w:rStyle w:val="Char3"/>
          <w:rFonts w:hint="cs"/>
          <w:rtl/>
        </w:rPr>
        <w:t>فَٱغۡسِلُواْ</w:t>
      </w:r>
      <w:r w:rsidR="00E1662A" w:rsidRPr="00862A9B">
        <w:rPr>
          <w:rStyle w:val="Char3"/>
          <w:rtl/>
        </w:rPr>
        <w:t xml:space="preserve"> </w:t>
      </w:r>
      <w:r w:rsidR="00E1662A" w:rsidRPr="00862A9B">
        <w:rPr>
          <w:rStyle w:val="Char3"/>
          <w:rFonts w:hint="cs"/>
          <w:rtl/>
        </w:rPr>
        <w:t>وُجُوهَكُمۡ</w:t>
      </w:r>
      <w:r w:rsidR="00E1662A" w:rsidRPr="00862A9B">
        <w:rPr>
          <w:rStyle w:val="Char3"/>
          <w:rtl/>
        </w:rPr>
        <w:t xml:space="preserve"> </w:t>
      </w:r>
      <w:r w:rsidR="00E1662A" w:rsidRPr="00862A9B">
        <w:rPr>
          <w:rStyle w:val="Char3"/>
          <w:rFonts w:hint="cs"/>
          <w:rtl/>
        </w:rPr>
        <w:t>وَأَيۡدِيَكُمۡ</w:t>
      </w:r>
      <w:r w:rsidR="00E1662A" w:rsidRPr="00862A9B">
        <w:rPr>
          <w:rStyle w:val="Char3"/>
          <w:rtl/>
        </w:rPr>
        <w:t xml:space="preserve"> </w:t>
      </w:r>
      <w:r w:rsidR="00E1662A" w:rsidRPr="00862A9B">
        <w:rPr>
          <w:rStyle w:val="Char3"/>
          <w:rFonts w:hint="cs"/>
          <w:rtl/>
        </w:rPr>
        <w:t>إِلَى</w:t>
      </w:r>
      <w:r w:rsidR="00E1662A" w:rsidRPr="00862A9B">
        <w:rPr>
          <w:rStyle w:val="Char3"/>
          <w:rtl/>
        </w:rPr>
        <w:t xml:space="preserve"> </w:t>
      </w:r>
      <w:r w:rsidR="00E1662A" w:rsidRPr="00862A9B">
        <w:rPr>
          <w:rStyle w:val="Char3"/>
          <w:rFonts w:hint="cs"/>
          <w:rtl/>
        </w:rPr>
        <w:t>ٱلۡمَرَافِقِ</w:t>
      </w:r>
      <w:r w:rsidR="00E1662A" w:rsidRPr="00862A9B">
        <w:rPr>
          <w:rStyle w:val="Char3"/>
          <w:rtl/>
        </w:rPr>
        <w:t xml:space="preserve"> </w:t>
      </w:r>
      <w:r w:rsidR="00E1662A" w:rsidRPr="00862A9B">
        <w:rPr>
          <w:rStyle w:val="Char3"/>
          <w:rFonts w:hint="cs"/>
          <w:rtl/>
        </w:rPr>
        <w:t>وَٱمۡسَحُواْ</w:t>
      </w:r>
      <w:r w:rsidR="00E1662A" w:rsidRPr="00862A9B">
        <w:rPr>
          <w:rStyle w:val="Char3"/>
          <w:rtl/>
        </w:rPr>
        <w:t xml:space="preserve"> </w:t>
      </w:r>
      <w:r w:rsidR="00E1662A" w:rsidRPr="00862A9B">
        <w:rPr>
          <w:rStyle w:val="Char3"/>
          <w:rFonts w:hint="cs"/>
          <w:rtl/>
        </w:rPr>
        <w:t>بِرُءُوسِكُمۡ</w:t>
      </w:r>
      <w:r w:rsidR="00E1662A" w:rsidRPr="00862A9B">
        <w:rPr>
          <w:rStyle w:val="Char3"/>
          <w:rtl/>
        </w:rPr>
        <w:t xml:space="preserve"> </w:t>
      </w:r>
      <w:r w:rsidR="00E1662A" w:rsidRPr="00862A9B">
        <w:rPr>
          <w:rStyle w:val="Char3"/>
          <w:rFonts w:hint="cs"/>
          <w:rtl/>
        </w:rPr>
        <w:t>وَأَرۡجُلَكُمۡ</w:t>
      </w:r>
      <w:r w:rsidR="00E1662A" w:rsidRPr="00862A9B">
        <w:rPr>
          <w:rStyle w:val="Char3"/>
          <w:rtl/>
        </w:rPr>
        <w:t xml:space="preserve"> </w:t>
      </w:r>
      <w:r w:rsidR="00E1662A" w:rsidRPr="00862A9B">
        <w:rPr>
          <w:rStyle w:val="Char3"/>
          <w:rFonts w:hint="cs"/>
          <w:rtl/>
        </w:rPr>
        <w:t>إِلَى</w:t>
      </w:r>
      <w:r w:rsidR="00E1662A" w:rsidRPr="00862A9B">
        <w:rPr>
          <w:rStyle w:val="Char3"/>
          <w:rtl/>
        </w:rPr>
        <w:t xml:space="preserve"> </w:t>
      </w:r>
      <w:r w:rsidR="00E1662A" w:rsidRPr="00862A9B">
        <w:rPr>
          <w:rStyle w:val="Char3"/>
          <w:rFonts w:hint="cs"/>
          <w:rtl/>
        </w:rPr>
        <w:t>ٱلۡكَعۡبَيۡنِ</w:t>
      </w:r>
      <w:r>
        <w:rPr>
          <w:rFonts w:ascii="Times New Roman" w:hAnsi="Times New Roman" w:cs="Traditional Arabic" w:hint="cs"/>
          <w:rtl/>
        </w:rPr>
        <w:t>﴾</w:t>
      </w:r>
      <w:r w:rsidR="00E1662A">
        <w:rPr>
          <w:rFonts w:ascii="Times New Roman" w:hAnsi="Times New Roman" w:hint="cs"/>
          <w:rtl/>
        </w:rPr>
        <w:t xml:space="preserve"> </w:t>
      </w:r>
      <w:r w:rsidRPr="00862A9B">
        <w:rPr>
          <w:rStyle w:val="Char4"/>
          <w:rtl/>
        </w:rPr>
        <w:t>[المائدة: ٦]</w:t>
      </w:r>
      <w:r>
        <w:rPr>
          <w:rFonts w:ascii="Times New Roman" w:hAnsi="Times New Roman" w:hint="cs"/>
          <w:rtl/>
        </w:rPr>
        <w:t>.</w:t>
      </w:r>
    </w:p>
    <w:p w:rsidR="00082CC7" w:rsidRPr="006F0B90" w:rsidRDefault="00082CC7" w:rsidP="00862A9B">
      <w:pPr>
        <w:pStyle w:val="a5"/>
      </w:pPr>
      <w:r>
        <w:rPr>
          <w:rFonts w:cs="Traditional Arabic" w:hint="cs"/>
          <w:rtl/>
        </w:rPr>
        <w:t>«</w:t>
      </w:r>
      <w:r w:rsidRPr="00600AF4">
        <w:rPr>
          <w:rtl/>
        </w:rPr>
        <w:t>اى مؤمنان! هنگامى كه براى نماز برخاستيد (و وضو نداشتيد)، صورتها و دستهاى خود را تا آرنجها بشوييد و سرهاى خود را مسح كنيد و پاهاى خود را تا قوزكهايش بشوييد</w:t>
      </w:r>
      <w:r>
        <w:rPr>
          <w:rFonts w:cs="Traditional Arabic" w:hint="cs"/>
          <w:rtl/>
        </w:rPr>
        <w:t>»</w:t>
      </w:r>
      <w:r w:rsidRPr="006F0B90">
        <w:rPr>
          <w:rtl/>
        </w:rPr>
        <w:t>.</w:t>
      </w:r>
    </w:p>
    <w:p w:rsidR="00E1662A" w:rsidRDefault="00082CC7" w:rsidP="00862A9B">
      <w:pPr>
        <w:pStyle w:val="a5"/>
        <w:rPr>
          <w:rtl/>
        </w:rPr>
      </w:pPr>
      <w:r w:rsidRPr="006F0B90">
        <w:rPr>
          <w:rtl/>
        </w:rPr>
        <w:t>تيجانى در مورد اين آيه در كتاب خود «اهل سنّت واقعى» مى‏گويد: «اگر قرآن كريم را برداريم و در آن آيه وضو را بخوانيم، مى‏بينيم كه خدا مى‏فرمايد:</w:t>
      </w:r>
      <w:r>
        <w:rPr>
          <w:rFonts w:hint="cs"/>
          <w:rtl/>
        </w:rPr>
        <w:t xml:space="preserve"> </w:t>
      </w:r>
      <w:r>
        <w:rPr>
          <w:rFonts w:cs="Traditional Arabic" w:hint="cs"/>
          <w:rtl/>
        </w:rPr>
        <w:t>﴿</w:t>
      </w:r>
      <w:r w:rsidR="00E1662A" w:rsidRPr="00B81791">
        <w:rPr>
          <w:rFonts w:cs="KFGQPC Uthmanic Script HAFS"/>
          <w:color w:val="000000"/>
          <w:rtl/>
        </w:rPr>
        <w:t>وَٱمۡسَحُواْ بِرُءُوسِكُمۡ وَأَرۡجُلَكُمۡ إِلَى ٱلۡكَعۡبَيۡنِ</w:t>
      </w:r>
      <w:r>
        <w:rPr>
          <w:rFonts w:cs="Traditional Arabic" w:hint="cs"/>
          <w:rtl/>
        </w:rPr>
        <w:t>﴾</w:t>
      </w:r>
      <w:r w:rsidRPr="006F0B90">
        <w:rPr>
          <w:rtl/>
        </w:rPr>
        <w:t xml:space="preserve"> </w:t>
      </w:r>
      <w:r w:rsidRPr="00862A9B">
        <w:rPr>
          <w:rStyle w:val="Char4"/>
          <w:rtl/>
        </w:rPr>
        <w:t>[المائدة: ٦]</w:t>
      </w:r>
      <w:r>
        <w:rPr>
          <w:rFonts w:hint="cs"/>
          <w:color w:val="000000"/>
          <w:rtl/>
        </w:rPr>
        <w:t>.</w:t>
      </w:r>
      <w:r>
        <w:rPr>
          <w:rFonts w:hint="cs"/>
          <w:rtl/>
        </w:rPr>
        <w:t xml:space="preserve"> </w:t>
      </w:r>
      <w:r w:rsidRPr="006F0B90">
        <w:rPr>
          <w:rtl/>
        </w:rPr>
        <w:t xml:space="preserve">و آقاى مُهرى اينگونه ترجمه كرده است: </w:t>
      </w:r>
      <w:r>
        <w:rPr>
          <w:rFonts w:cs="Traditional Arabic" w:hint="cs"/>
          <w:rtl/>
        </w:rPr>
        <w:t>«</w:t>
      </w:r>
      <w:r w:rsidRPr="00600AF4">
        <w:rPr>
          <w:sz w:val="26"/>
          <w:szCs w:val="26"/>
          <w:rtl/>
        </w:rPr>
        <w:t>سرها و پاهاى خود را تا مچ مسح كنيد!</w:t>
      </w:r>
      <w:r>
        <w:rPr>
          <w:rFonts w:cs="Traditional Arabic" w:hint="cs"/>
          <w:rtl/>
        </w:rPr>
        <w:t>»</w:t>
      </w:r>
      <w:r w:rsidRPr="006F0B90">
        <w:rPr>
          <w:rtl/>
        </w:rPr>
        <w:t>. (ص 187) و گفته كه فعل</w:t>
      </w:r>
      <w:r>
        <w:rPr>
          <w:rFonts w:hint="cs"/>
          <w:rtl/>
        </w:rPr>
        <w:t xml:space="preserve"> </w:t>
      </w:r>
      <w:r>
        <w:rPr>
          <w:rFonts w:cs="Traditional Arabic" w:hint="cs"/>
          <w:rtl/>
        </w:rPr>
        <w:t>﴿</w:t>
      </w:r>
      <w:r w:rsidR="00E1662A" w:rsidRPr="00B81791">
        <w:rPr>
          <w:rFonts w:cs="KFGQPC Uthmanic Script HAFS"/>
          <w:color w:val="000000"/>
          <w:rtl/>
        </w:rPr>
        <w:t>وَٱمۡسَحُواْ</w:t>
      </w:r>
      <w:r>
        <w:rPr>
          <w:rFonts w:cs="Traditional Arabic" w:hint="cs"/>
          <w:rtl/>
        </w:rPr>
        <w:t>﴾</w:t>
      </w:r>
      <w:r w:rsidRPr="006F0B90">
        <w:rPr>
          <w:rtl/>
        </w:rPr>
        <w:t xml:space="preserve"> براى كلمات</w:t>
      </w:r>
      <w:r>
        <w:rPr>
          <w:rFonts w:hint="cs"/>
          <w:rtl/>
        </w:rPr>
        <w:t xml:space="preserve"> </w:t>
      </w:r>
      <w:r>
        <w:rPr>
          <w:rFonts w:cs="Traditional Arabic" w:hint="cs"/>
          <w:rtl/>
        </w:rPr>
        <w:t>﴿</w:t>
      </w:r>
      <w:r w:rsidR="00E1662A" w:rsidRPr="00B81791">
        <w:rPr>
          <w:rFonts w:cs="KFGQPC Uthmanic Script HAFS"/>
          <w:color w:val="000000"/>
          <w:rtl/>
        </w:rPr>
        <w:t>رُءُوسِكُمۡ</w:t>
      </w:r>
      <w:r>
        <w:rPr>
          <w:rFonts w:cs="Traditional Arabic" w:hint="cs"/>
          <w:rtl/>
        </w:rPr>
        <w:t>﴾</w:t>
      </w:r>
      <w:r w:rsidR="00E1662A">
        <w:rPr>
          <w:rFonts w:cs="Traditional Arabic" w:hint="cs"/>
          <w:rtl/>
        </w:rPr>
        <w:t xml:space="preserve"> </w:t>
      </w:r>
      <w:r w:rsidRPr="006F0B90">
        <w:rPr>
          <w:rtl/>
        </w:rPr>
        <w:t>و</w:t>
      </w:r>
      <w:r>
        <w:rPr>
          <w:rFonts w:hint="cs"/>
          <w:rtl/>
        </w:rPr>
        <w:t xml:space="preserve"> </w:t>
      </w:r>
      <w:r>
        <w:rPr>
          <w:rFonts w:cs="Traditional Arabic" w:hint="cs"/>
          <w:rtl/>
        </w:rPr>
        <w:t>﴿</w:t>
      </w:r>
      <w:r w:rsidR="00E1662A" w:rsidRPr="00B81791">
        <w:rPr>
          <w:rFonts w:cs="KFGQPC Uthmanic Script HAFS"/>
          <w:color w:val="000000"/>
          <w:rtl/>
        </w:rPr>
        <w:t>أَرۡجُلَكُمۡ</w:t>
      </w:r>
      <w:r>
        <w:rPr>
          <w:rFonts w:cs="Traditional Arabic" w:hint="cs"/>
          <w:rtl/>
        </w:rPr>
        <w:t>﴾</w:t>
      </w:r>
      <w:r w:rsidRPr="006F0B90">
        <w:rPr>
          <w:rtl/>
        </w:rPr>
        <w:t xml:space="preserve"> - سرها و</w:t>
      </w:r>
      <w:r>
        <w:rPr>
          <w:rtl/>
        </w:rPr>
        <w:t xml:space="preserve"> پاها، هر دو - به كار رفته است.</w:t>
      </w:r>
    </w:p>
    <w:p w:rsidR="00082CC7" w:rsidRDefault="00082CC7" w:rsidP="00862A9B">
      <w:pPr>
        <w:pStyle w:val="a5"/>
        <w:rPr>
          <w:rtl/>
        </w:rPr>
      </w:pPr>
      <w:r w:rsidRPr="006F0B90">
        <w:rPr>
          <w:rtl/>
        </w:rPr>
        <w:t>در حاليكه هركس، از قواعد نحو عربى اطّلاع داشته باشد، به تحقيق مى‏فهمد كه آيه، صراحتاً به شستن پاها - در وضو - امر مى‏كند، و اگر پاها شسته نشوند، وضو باطل و ناقص خواهد بود؛ زيرا اگر چه كلمه</w:t>
      </w:r>
      <w:r>
        <w:rPr>
          <w:rFonts w:hint="cs"/>
          <w:rtl/>
        </w:rPr>
        <w:t xml:space="preserve"> </w:t>
      </w:r>
      <w:r>
        <w:rPr>
          <w:rFonts w:cs="Traditional Arabic" w:hint="cs"/>
          <w:rtl/>
        </w:rPr>
        <w:t>﴿</w:t>
      </w:r>
      <w:r w:rsidR="00E1662A" w:rsidRPr="00B81791">
        <w:rPr>
          <w:rFonts w:cs="KFGQPC Uthmanic Script HAFS"/>
          <w:color w:val="000000"/>
          <w:rtl/>
        </w:rPr>
        <w:t>أَرۡجُلَكُمۡ</w:t>
      </w:r>
      <w:r>
        <w:rPr>
          <w:rFonts w:cs="Traditional Arabic" w:hint="cs"/>
          <w:rtl/>
        </w:rPr>
        <w:t>﴾</w:t>
      </w:r>
      <w:r w:rsidRPr="006F0B90">
        <w:rPr>
          <w:rtl/>
        </w:rPr>
        <w:t xml:space="preserve"> (پاهايتان) - با اعراب نصب - بلافاصله بعد از </w:t>
      </w:r>
      <w:r w:rsidR="00E1662A">
        <w:rPr>
          <w:rFonts w:cs="Traditional Arabic" w:hint="cs"/>
          <w:rtl/>
        </w:rPr>
        <w:t>﴿</w:t>
      </w:r>
      <w:r w:rsidR="00E1662A" w:rsidRPr="00B81791">
        <w:rPr>
          <w:rFonts w:cs="KFGQPC Uthmanic Script HAFS"/>
          <w:color w:val="000000"/>
          <w:rtl/>
        </w:rPr>
        <w:t>رُءُوسِكُمۡ</w:t>
      </w:r>
      <w:r w:rsidR="00E1662A">
        <w:rPr>
          <w:rFonts w:cs="Traditional Arabic" w:hint="cs"/>
          <w:rtl/>
        </w:rPr>
        <w:t>﴾</w:t>
      </w:r>
      <w:r w:rsidRPr="006F0B90">
        <w:rPr>
          <w:rtl/>
        </w:rPr>
        <w:t xml:space="preserve"> (سرهايتان را) - با اعراب مجرور - آمده است، ولى به آن عطف نمى‏شود، بلكه عطف بر كلمه</w:t>
      </w:r>
      <w:r>
        <w:rPr>
          <w:rFonts w:hint="cs"/>
          <w:rtl/>
        </w:rPr>
        <w:t xml:space="preserve"> </w:t>
      </w:r>
      <w:r>
        <w:rPr>
          <w:rFonts w:cs="Traditional Arabic" w:hint="cs"/>
          <w:rtl/>
        </w:rPr>
        <w:t>﴿</w:t>
      </w:r>
      <w:r w:rsidR="00E1662A" w:rsidRPr="00B81791">
        <w:rPr>
          <w:rFonts w:cs="KFGQPC Uthmanic Script HAFS"/>
          <w:color w:val="000000"/>
          <w:rtl/>
        </w:rPr>
        <w:t>وُجُوهَكُمۡ</w:t>
      </w:r>
      <w:r>
        <w:rPr>
          <w:rFonts w:cs="Traditional Arabic" w:hint="cs"/>
          <w:rtl/>
        </w:rPr>
        <w:t>﴾</w:t>
      </w:r>
      <w:r w:rsidRPr="006F0B90">
        <w:rPr>
          <w:rtl/>
        </w:rPr>
        <w:t xml:space="preserve"> (صورتهايتان) و</w:t>
      </w:r>
      <w:r>
        <w:rPr>
          <w:rFonts w:hint="cs"/>
          <w:rtl/>
        </w:rPr>
        <w:t xml:space="preserve"> </w:t>
      </w:r>
      <w:r>
        <w:rPr>
          <w:rFonts w:cs="Traditional Arabic" w:hint="cs"/>
          <w:rtl/>
        </w:rPr>
        <w:t>﴿</w:t>
      </w:r>
      <w:r w:rsidR="00E1662A" w:rsidRPr="00B81791">
        <w:rPr>
          <w:rFonts w:cs="KFGQPC Uthmanic Script HAFS"/>
          <w:color w:val="000000"/>
          <w:rtl/>
        </w:rPr>
        <w:t>أَيۡدِيَكُمۡ</w:t>
      </w:r>
      <w:r>
        <w:rPr>
          <w:rFonts w:cs="Traditional Arabic" w:hint="cs"/>
          <w:rtl/>
        </w:rPr>
        <w:t>﴾</w:t>
      </w:r>
      <w:r w:rsidRPr="006F0B90">
        <w:rPr>
          <w:rtl/>
        </w:rPr>
        <w:t xml:space="preserve"> (دستهايتان) - هر دو با اعراب نصب - يعنى اندامهاى شستنى است، و هر سه</w:t>
      </w:r>
      <w:r w:rsidR="00D17E13">
        <w:rPr>
          <w:rFonts w:hint="cs"/>
          <w:rtl/>
        </w:rPr>
        <w:t xml:space="preserve"> </w:t>
      </w:r>
      <w:r w:rsidRPr="006F0B90">
        <w:rPr>
          <w:rtl/>
        </w:rPr>
        <w:t>«وجوهَ، أيدىَ، و أرجلَ» مفعول صريح براى فعل</w:t>
      </w:r>
      <w:r>
        <w:rPr>
          <w:rFonts w:hint="cs"/>
          <w:rtl/>
        </w:rPr>
        <w:t xml:space="preserve"> </w:t>
      </w:r>
      <w:r>
        <w:rPr>
          <w:rFonts w:cs="Traditional Arabic" w:hint="cs"/>
          <w:rtl/>
        </w:rPr>
        <w:t>﴿</w:t>
      </w:r>
      <w:r w:rsidR="00E1662A" w:rsidRPr="00B81791">
        <w:rPr>
          <w:rFonts w:cs="KFGQPC Uthmanic Script HAFS"/>
          <w:color w:val="000000"/>
          <w:rtl/>
        </w:rPr>
        <w:t>فَٱغۡسِلُواْ</w:t>
      </w:r>
      <w:r>
        <w:rPr>
          <w:rFonts w:cs="Traditional Arabic" w:hint="cs"/>
          <w:rtl/>
        </w:rPr>
        <w:t>﴾</w:t>
      </w:r>
      <w:r w:rsidRPr="006F0B90">
        <w:rPr>
          <w:rtl/>
        </w:rPr>
        <w:t xml:space="preserve"> (بشوييد)، هستند.. يعنى پاها نيز بايد مثل صورتها و دستها شسته شوند، و اينكه</w:t>
      </w:r>
      <w:r>
        <w:rPr>
          <w:rFonts w:hint="cs"/>
          <w:rtl/>
        </w:rPr>
        <w:t xml:space="preserve"> </w:t>
      </w:r>
      <w:r w:rsidR="00E1662A">
        <w:rPr>
          <w:rFonts w:cs="Traditional Arabic" w:hint="cs"/>
          <w:rtl/>
        </w:rPr>
        <w:t>﴿</w:t>
      </w:r>
      <w:r w:rsidR="00E1662A" w:rsidRPr="00B81791">
        <w:rPr>
          <w:rFonts w:cs="KFGQPC Uthmanic Script HAFS"/>
          <w:color w:val="000000"/>
          <w:rtl/>
        </w:rPr>
        <w:t>أَرۡجُلَكُمۡ</w:t>
      </w:r>
      <w:r w:rsidR="00E1662A">
        <w:rPr>
          <w:rFonts w:cs="Traditional Arabic" w:hint="cs"/>
          <w:rtl/>
        </w:rPr>
        <w:t>﴾</w:t>
      </w:r>
      <w:r w:rsidR="00E1662A">
        <w:rPr>
          <w:rFonts w:hint="cs"/>
          <w:rtl/>
        </w:rPr>
        <w:t xml:space="preserve"> </w:t>
      </w:r>
      <w:r w:rsidRPr="006F0B90">
        <w:rPr>
          <w:rtl/>
        </w:rPr>
        <w:t>بلافاصله بعد از</w:t>
      </w:r>
      <w:r>
        <w:rPr>
          <w:rFonts w:hint="cs"/>
          <w:rtl/>
        </w:rPr>
        <w:t xml:space="preserve"> </w:t>
      </w:r>
      <w:r>
        <w:rPr>
          <w:rFonts w:cs="Traditional Arabic" w:hint="cs"/>
          <w:rtl/>
        </w:rPr>
        <w:t>﴿</w:t>
      </w:r>
      <w:r w:rsidR="00E1662A" w:rsidRPr="00B81791">
        <w:rPr>
          <w:rFonts w:cs="KFGQPC Uthmanic Script HAFS"/>
          <w:color w:val="000000"/>
          <w:rtl/>
        </w:rPr>
        <w:t>وُجُوهَكُمۡ وَأَيۡدِيَكُمۡ</w:t>
      </w:r>
      <w:r>
        <w:rPr>
          <w:rFonts w:cs="Traditional Arabic" w:hint="cs"/>
          <w:rtl/>
        </w:rPr>
        <w:t>﴾</w:t>
      </w:r>
      <w:r w:rsidRPr="006F0B90">
        <w:rPr>
          <w:rtl/>
        </w:rPr>
        <w:t xml:space="preserve"> در جمله اوّلى نيامده و بعد از «برءوسِكم» - عضوى كه بايد مسح شود - آمده اس</w:t>
      </w:r>
      <w:r>
        <w:rPr>
          <w:rtl/>
        </w:rPr>
        <w:t>ت، به خاطر ترتيب اعضاى وضو است.</w:t>
      </w:r>
    </w:p>
    <w:p w:rsidR="00082CC7" w:rsidRDefault="00082CC7" w:rsidP="006F242B">
      <w:pPr>
        <w:pStyle w:val="a5"/>
        <w:rPr>
          <w:rtl/>
        </w:rPr>
      </w:pPr>
      <w:r w:rsidRPr="006F0B90">
        <w:rPr>
          <w:rtl/>
        </w:rPr>
        <w:t xml:space="preserve">اگر چنانچه - همچون شيعه كه معتقد است - پاها بايد مسح شوند، در اين صورت كلمه </w:t>
      </w:r>
      <w:r w:rsidR="00E1662A">
        <w:rPr>
          <w:rFonts w:cs="Traditional Arabic" w:hint="cs"/>
          <w:rtl/>
        </w:rPr>
        <w:t>﴿</w:t>
      </w:r>
      <w:r w:rsidR="00E1662A" w:rsidRPr="00B81791">
        <w:rPr>
          <w:rFonts w:cs="KFGQPC Uthmanic Script HAFS"/>
          <w:color w:val="000000"/>
          <w:rtl/>
        </w:rPr>
        <w:t>أَرۡجُلَكُمۡ</w:t>
      </w:r>
      <w:r w:rsidR="00E1662A">
        <w:rPr>
          <w:rFonts w:cs="Traditional Arabic" w:hint="cs"/>
          <w:rtl/>
        </w:rPr>
        <w:t>﴾</w:t>
      </w:r>
      <w:r w:rsidR="00E1662A">
        <w:rPr>
          <w:rFonts w:hint="cs"/>
          <w:rtl/>
        </w:rPr>
        <w:t xml:space="preserve"> </w:t>
      </w:r>
      <w:r w:rsidRPr="006F0B90">
        <w:rPr>
          <w:rtl/>
        </w:rPr>
        <w:t xml:space="preserve">مى‏بايست، عطف بر </w:t>
      </w:r>
      <w:r w:rsidRPr="006F0B90">
        <w:rPr>
          <w:rFonts w:cs="Traditional Arabic"/>
          <w:rtl/>
        </w:rPr>
        <w:t>«</w:t>
      </w:r>
      <w:r w:rsidRPr="006F0B90">
        <w:rPr>
          <w:b/>
          <w:bCs/>
          <w:rtl/>
        </w:rPr>
        <w:t>برءوسِكم</w:t>
      </w:r>
      <w:r w:rsidRPr="006F0B90">
        <w:rPr>
          <w:rFonts w:cs="Traditional Arabic"/>
          <w:rtl/>
        </w:rPr>
        <w:t>»</w:t>
      </w:r>
      <w:r w:rsidRPr="006F0B90">
        <w:rPr>
          <w:rtl/>
        </w:rPr>
        <w:t xml:space="preserve"> مى‏آمد و اعراب آن نيز مجرور باشد تا مثل عضو «سر»، مسح شود! همانگونه كه در ادامه آيه - درمورد تيمّم - آمده است:</w:t>
      </w:r>
    </w:p>
    <w:p w:rsidR="00E1662A" w:rsidRDefault="00082CC7" w:rsidP="00B27AB0">
      <w:pPr>
        <w:pStyle w:val="PlainText"/>
        <w:rPr>
          <w:rFonts w:ascii="Times New Roman" w:hAnsi="Times New Roman"/>
          <w:rtl/>
        </w:rPr>
      </w:pPr>
      <w:r>
        <w:rPr>
          <w:rFonts w:ascii="Times New Roman" w:hAnsi="Times New Roman" w:cs="Traditional Arabic" w:hint="cs"/>
          <w:rtl/>
        </w:rPr>
        <w:t>﴿</w:t>
      </w:r>
      <w:r w:rsidR="00E1662A" w:rsidRPr="006F242B">
        <w:rPr>
          <w:rStyle w:val="Char3"/>
          <w:rtl/>
        </w:rPr>
        <w:t>فَتَيَمَّمُواْ صَعِيد</w:t>
      </w:r>
      <w:r w:rsidR="00E1662A" w:rsidRPr="006F242B">
        <w:rPr>
          <w:rStyle w:val="Char3"/>
          <w:rFonts w:hint="cs"/>
          <w:rtl/>
        </w:rPr>
        <w:t xml:space="preserve">ٗا </w:t>
      </w:r>
      <w:r w:rsidR="00E1662A" w:rsidRPr="006F242B">
        <w:rPr>
          <w:rStyle w:val="Char3"/>
          <w:rtl/>
        </w:rPr>
        <w:t>طَيِّب</w:t>
      </w:r>
      <w:r w:rsidR="00E1662A" w:rsidRPr="006F242B">
        <w:rPr>
          <w:rStyle w:val="Char3"/>
          <w:rFonts w:hint="cs"/>
          <w:rtl/>
        </w:rPr>
        <w:t>ٗا فَٱمۡسَحُواْ بِوُجُوهِكُمۡ وَأَيۡدِيكُم مِّنۡهُ</w:t>
      </w:r>
      <w:r>
        <w:rPr>
          <w:rFonts w:ascii="Times New Roman" w:hAnsi="Times New Roman" w:cs="Traditional Arabic" w:hint="cs"/>
          <w:rtl/>
        </w:rPr>
        <w:t>﴾</w:t>
      </w:r>
      <w:r w:rsidR="00E1662A">
        <w:rPr>
          <w:rFonts w:ascii="Times New Roman" w:hAnsi="Times New Roman" w:hint="cs"/>
          <w:rtl/>
        </w:rPr>
        <w:t xml:space="preserve"> </w:t>
      </w:r>
      <w:r w:rsidRPr="006F242B">
        <w:rPr>
          <w:rStyle w:val="Char4"/>
          <w:rtl/>
        </w:rPr>
        <w:t>[المائدة: ٦]</w:t>
      </w:r>
      <w:r>
        <w:rPr>
          <w:rFonts w:ascii="Times New Roman" w:hAnsi="Times New Roman" w:hint="cs"/>
          <w:rtl/>
        </w:rPr>
        <w:t>.</w:t>
      </w:r>
    </w:p>
    <w:p w:rsidR="00082CC7" w:rsidRDefault="00082CC7" w:rsidP="006F242B">
      <w:pPr>
        <w:pStyle w:val="a5"/>
        <w:rPr>
          <w:rtl/>
        </w:rPr>
      </w:pPr>
      <w:r>
        <w:rPr>
          <w:rFonts w:cs="Traditional Arabic" w:hint="cs"/>
          <w:rtl/>
        </w:rPr>
        <w:t>«</w:t>
      </w:r>
      <w:r w:rsidRPr="00E1662A">
        <w:rPr>
          <w:rtl/>
        </w:rPr>
        <w:t>(اگر آب نيافتيد) پس با خاك پاك تيمّم كنيد و با آن بر صورتها و دستهايتان مسح كنيد</w:t>
      </w:r>
      <w:r>
        <w:rPr>
          <w:rFonts w:cs="Traditional Arabic" w:hint="cs"/>
          <w:rtl/>
        </w:rPr>
        <w:t>»</w:t>
      </w:r>
      <w:r w:rsidRPr="006F0B90">
        <w:rPr>
          <w:rtl/>
        </w:rPr>
        <w:t>.</w:t>
      </w:r>
    </w:p>
    <w:p w:rsidR="00E1662A" w:rsidRDefault="00082CC7" w:rsidP="006F242B">
      <w:pPr>
        <w:pStyle w:val="a5"/>
        <w:rPr>
          <w:rtl/>
        </w:rPr>
      </w:pPr>
      <w:r w:rsidRPr="006F0B90">
        <w:rPr>
          <w:rtl/>
        </w:rPr>
        <w:t>در اين قسمت آيه به وضوح مى‏بينيم كه دو كلمه</w:t>
      </w:r>
      <w:r>
        <w:rPr>
          <w:rFonts w:hint="cs"/>
          <w:rtl/>
        </w:rPr>
        <w:t xml:space="preserve"> </w:t>
      </w:r>
      <w:r>
        <w:rPr>
          <w:rFonts w:cs="Traditional Arabic" w:hint="cs"/>
          <w:rtl/>
        </w:rPr>
        <w:t>﴿</w:t>
      </w:r>
      <w:r w:rsidR="00E1662A" w:rsidRPr="00B81791">
        <w:rPr>
          <w:rFonts w:cs="KFGQPC Uthmanic Script HAFS" w:hint="cs"/>
          <w:color w:val="000000"/>
          <w:rtl/>
        </w:rPr>
        <w:t>بِوُجُوهِكُمۡ</w:t>
      </w:r>
      <w:r>
        <w:rPr>
          <w:rFonts w:cs="Traditional Arabic" w:hint="cs"/>
          <w:rtl/>
        </w:rPr>
        <w:t>﴾</w:t>
      </w:r>
      <w:r w:rsidRPr="006F0B90">
        <w:rPr>
          <w:rtl/>
        </w:rPr>
        <w:t xml:space="preserve"> و</w:t>
      </w:r>
      <w:r>
        <w:rPr>
          <w:rFonts w:hint="cs"/>
          <w:rtl/>
        </w:rPr>
        <w:t xml:space="preserve"> </w:t>
      </w:r>
      <w:r>
        <w:rPr>
          <w:rFonts w:cs="Traditional Arabic" w:hint="cs"/>
          <w:rtl/>
        </w:rPr>
        <w:t>﴿</w:t>
      </w:r>
      <w:r w:rsidR="00E1662A" w:rsidRPr="00B81791">
        <w:rPr>
          <w:rFonts w:cs="KFGQPC Uthmanic Script HAFS" w:hint="cs"/>
          <w:color w:val="000000"/>
          <w:rtl/>
        </w:rPr>
        <w:t>أَيۡدِيكُم</w:t>
      </w:r>
      <w:r>
        <w:rPr>
          <w:rFonts w:cs="Traditional Arabic" w:hint="cs"/>
          <w:rtl/>
        </w:rPr>
        <w:t>﴾</w:t>
      </w:r>
      <w:r w:rsidRPr="006F0B90">
        <w:rPr>
          <w:rtl/>
        </w:rPr>
        <w:t xml:space="preserve"> هر دو براى فعل</w:t>
      </w:r>
      <w:r>
        <w:rPr>
          <w:rFonts w:hint="cs"/>
          <w:rtl/>
        </w:rPr>
        <w:t xml:space="preserve"> </w:t>
      </w:r>
      <w:r>
        <w:rPr>
          <w:rFonts w:cs="Traditional Arabic" w:hint="cs"/>
          <w:rtl/>
        </w:rPr>
        <w:t>﴿</w:t>
      </w:r>
      <w:r w:rsidR="00E1662A" w:rsidRPr="00B81791">
        <w:rPr>
          <w:rFonts w:cs="KFGQPC Uthmanic Script HAFS" w:hint="cs"/>
          <w:color w:val="000000"/>
          <w:rtl/>
        </w:rPr>
        <w:t>فَٱمۡسَحُواْ</w:t>
      </w:r>
      <w:r>
        <w:rPr>
          <w:rFonts w:cs="Traditional Arabic" w:hint="cs"/>
          <w:rtl/>
        </w:rPr>
        <w:t>﴾</w:t>
      </w:r>
      <w:r w:rsidRPr="006F0B90">
        <w:rPr>
          <w:rtl/>
        </w:rPr>
        <w:t xml:space="preserve"> مجرور و معطوف هستند.. و اگر چنانچه در آيه مورد نظر، عمل مسح بر پاها انجام مى‏شد، بايد كلمه </w:t>
      </w:r>
      <w:r w:rsidR="00E1662A">
        <w:rPr>
          <w:rFonts w:cs="Traditional Arabic" w:hint="cs"/>
          <w:rtl/>
        </w:rPr>
        <w:t>﴿</w:t>
      </w:r>
      <w:r w:rsidR="00E1662A" w:rsidRPr="00B81791">
        <w:rPr>
          <w:rFonts w:cs="KFGQPC Uthmanic Script HAFS"/>
          <w:color w:val="000000"/>
          <w:rtl/>
        </w:rPr>
        <w:t>أَرۡجُلَكُمۡ</w:t>
      </w:r>
      <w:r w:rsidR="00E1662A">
        <w:rPr>
          <w:rFonts w:cs="Traditional Arabic" w:hint="cs"/>
          <w:rtl/>
        </w:rPr>
        <w:t>﴾</w:t>
      </w:r>
      <w:r w:rsidR="00E1662A">
        <w:rPr>
          <w:rFonts w:hint="cs"/>
          <w:rtl/>
        </w:rPr>
        <w:t xml:space="preserve"> </w:t>
      </w:r>
      <w:r w:rsidRPr="006F0B90">
        <w:rPr>
          <w:rtl/>
        </w:rPr>
        <w:t>به صورت مجرور، يعنى «أرجلِكم» مى‏آمد، در حاليكه اين طور نيست!</w:t>
      </w:r>
      <w:r>
        <w:rPr>
          <w:rFonts w:hint="cs"/>
          <w:rtl/>
        </w:rPr>
        <w:t>.</w:t>
      </w:r>
    </w:p>
    <w:p w:rsidR="00082CC7" w:rsidRDefault="00082CC7" w:rsidP="006F242B">
      <w:pPr>
        <w:pStyle w:val="a5"/>
        <w:rPr>
          <w:rtl/>
        </w:rPr>
      </w:pPr>
      <w:r w:rsidRPr="006F0B90">
        <w:rPr>
          <w:rtl/>
        </w:rPr>
        <w:t>... و امّا مى‏رسيم به جواب نامه‏هاى دوستان شيعى كه به موضوع «مناقب خلفاء» موربط مى‏شود:</w:t>
      </w:r>
    </w:p>
    <w:p w:rsidR="00082CC7" w:rsidRDefault="00082CC7" w:rsidP="006F242B">
      <w:pPr>
        <w:pStyle w:val="a5"/>
        <w:ind w:firstLine="0"/>
        <w:jc w:val="center"/>
        <w:rPr>
          <w:rtl/>
        </w:rPr>
      </w:pPr>
      <w:r w:rsidRPr="006F0B90">
        <w:rPr>
          <w:rtl/>
        </w:rPr>
        <w:t>*</w:t>
      </w:r>
      <w:r w:rsidR="00D17E13">
        <w:rPr>
          <w:rtl/>
        </w:rPr>
        <w:t xml:space="preserve"> </w:t>
      </w:r>
      <w:r w:rsidRPr="006F0B90">
        <w:rPr>
          <w:rtl/>
        </w:rPr>
        <w:t>*</w:t>
      </w:r>
      <w:r w:rsidR="00D17E13">
        <w:rPr>
          <w:rtl/>
        </w:rPr>
        <w:t xml:space="preserve"> </w:t>
      </w:r>
      <w:r w:rsidRPr="006F0B90">
        <w:rPr>
          <w:rtl/>
        </w:rPr>
        <w:t>*</w:t>
      </w:r>
    </w:p>
    <w:p w:rsidR="00A26C39" w:rsidRDefault="00A26C39" w:rsidP="006F242B">
      <w:pPr>
        <w:pStyle w:val="a5"/>
        <w:ind w:firstLine="0"/>
        <w:jc w:val="center"/>
        <w:rPr>
          <w:rtl/>
        </w:rPr>
      </w:pPr>
    </w:p>
    <w:p w:rsidR="00082CC7" w:rsidRDefault="00082CC7" w:rsidP="00082CC7">
      <w:pPr>
        <w:pStyle w:val="a1"/>
        <w:rPr>
          <w:rtl/>
        </w:rPr>
      </w:pPr>
      <w:bookmarkStart w:id="112" w:name="_Toc326959910"/>
      <w:bookmarkStart w:id="113" w:name="_Toc393681739"/>
      <w:r w:rsidRPr="006F0B90">
        <w:rPr>
          <w:rtl/>
        </w:rPr>
        <w:t>جواب نامه‏ها در رابطه با «مناقب خلفاء»:</w:t>
      </w:r>
      <w:bookmarkEnd w:id="112"/>
      <w:bookmarkEnd w:id="113"/>
    </w:p>
    <w:p w:rsidR="00082CC7" w:rsidRDefault="00082CC7" w:rsidP="006F242B">
      <w:pPr>
        <w:pStyle w:val="a5"/>
        <w:rPr>
          <w:rtl/>
        </w:rPr>
      </w:pPr>
      <w:r w:rsidRPr="006F0B90">
        <w:rPr>
          <w:rtl/>
        </w:rPr>
        <w:t xml:space="preserve">فرموده‏ايد: مناقبى كه در كتب سنّى براى خلفاى سه‏گانه برشمرده‏اند، مخالف متواترات تاريخ و توهين به پیامبر </w:t>
      </w:r>
      <w:r w:rsidRPr="006F0B90">
        <w:rPr>
          <w:rFonts w:cs="CTraditional Arabic"/>
          <w:rtl/>
        </w:rPr>
        <w:t>ص</w:t>
      </w:r>
      <w:r>
        <w:rPr>
          <w:rtl/>
        </w:rPr>
        <w:t xml:space="preserve"> است!</w:t>
      </w:r>
      <w:r>
        <w:rPr>
          <w:rFonts w:hint="cs"/>
          <w:rtl/>
        </w:rPr>
        <w:t>.</w:t>
      </w:r>
    </w:p>
    <w:p w:rsidR="00082CC7" w:rsidRDefault="00082CC7" w:rsidP="006F242B">
      <w:pPr>
        <w:pStyle w:val="a5"/>
        <w:rPr>
          <w:rtl/>
        </w:rPr>
      </w:pPr>
      <w:r w:rsidRPr="006F0B90">
        <w:rPr>
          <w:rtl/>
        </w:rPr>
        <w:t>(جواب): دوست عزيز! مگر آنچه شيعيان درباره ائمه گفته‏اند و نمونه‏هايى از آنها را در نامه قبلى ذكر كرديم، موافق متواترات تاريخ است؟! وانگهى، شيعيان در كتبشان فضايل و خصوصياتى براى ائمه برشمرده‏اند كه توهين به خدا و پيامبران الهى است! چنانچه در «اصول كافى» چنين ويژگيهايى براى ائمه نقل شده است:</w:t>
      </w:r>
    </w:p>
    <w:p w:rsidR="00082CC7" w:rsidRDefault="00082CC7" w:rsidP="006F242B">
      <w:pPr>
        <w:pStyle w:val="a5"/>
        <w:rPr>
          <w:rtl/>
        </w:rPr>
      </w:pPr>
      <w:r w:rsidRPr="006F0B90">
        <w:rPr>
          <w:rtl/>
        </w:rPr>
        <w:t>«به هنگام ولادت، مختون بوده و دست بر زمين گذاشته و شهادتين مى‏گويند و آيه هجدهم سوره آل‏عمران را تلاوت مى‏كنند!».. «در سه سالگى عهده‏دار تبليغ و تعليم‏</w:t>
      </w:r>
      <w:r w:rsidR="00D17E13">
        <w:rPr>
          <w:rtl/>
        </w:rPr>
        <w:t xml:space="preserve"> </w:t>
      </w:r>
      <w:r w:rsidRPr="006F0B90">
        <w:rPr>
          <w:rtl/>
        </w:rPr>
        <w:t>دين به امّت مى‏شوند!»</w:t>
      </w:r>
      <w:r w:rsidRPr="0009451A">
        <w:rPr>
          <w:rStyle w:val="FootnoteReference"/>
          <w:rFonts w:ascii="B Lotus" w:hAnsi="B Lotus"/>
          <w:b/>
          <w:bCs/>
          <w:sz w:val="24"/>
          <w:szCs w:val="24"/>
        </w:rPr>
        <w:footnoteReference w:id="481"/>
      </w:r>
      <w:r w:rsidRPr="006F0B90">
        <w:rPr>
          <w:rtl/>
        </w:rPr>
        <w:t>.. «هريك صحيفه‏اى مخصوص به خود دارد كه به اجراى آن‏</w:t>
      </w:r>
      <w:r w:rsidR="00D17E13">
        <w:rPr>
          <w:rtl/>
        </w:rPr>
        <w:t xml:space="preserve"> </w:t>
      </w:r>
      <w:r w:rsidRPr="006F0B90">
        <w:rPr>
          <w:rtl/>
        </w:rPr>
        <w:t>مأمور است!»</w:t>
      </w:r>
      <w:r w:rsidRPr="0009451A">
        <w:rPr>
          <w:rStyle w:val="FootnoteReference"/>
          <w:rFonts w:ascii="B Lotus" w:hAnsi="B Lotus"/>
          <w:b/>
          <w:bCs/>
          <w:sz w:val="24"/>
          <w:szCs w:val="24"/>
        </w:rPr>
        <w:footnoteReference w:id="482"/>
      </w:r>
      <w:r w:rsidRPr="006F0B90">
        <w:rPr>
          <w:rtl/>
        </w:rPr>
        <w:t>.. «با ملائكه ارتباط مستمر و دايم دارند!»</w:t>
      </w:r>
      <w:r w:rsidRPr="0009451A">
        <w:rPr>
          <w:rStyle w:val="FootnoteReference"/>
          <w:rFonts w:ascii="B Lotus" w:hAnsi="B Lotus"/>
          <w:b/>
          <w:bCs/>
          <w:sz w:val="24"/>
          <w:szCs w:val="24"/>
        </w:rPr>
        <w:footnoteReference w:id="483"/>
      </w:r>
      <w:r>
        <w:rPr>
          <w:rFonts w:hint="cs"/>
          <w:rtl/>
        </w:rPr>
        <w:t xml:space="preserve">. </w:t>
      </w:r>
      <w:r w:rsidRPr="006F0B90">
        <w:rPr>
          <w:rtl/>
        </w:rPr>
        <w:t>«و چون محدّث هستند،</w:t>
      </w:r>
      <w:r w:rsidR="00D17E13">
        <w:rPr>
          <w:rtl/>
        </w:rPr>
        <w:t xml:space="preserve"> </w:t>
      </w:r>
      <w:r w:rsidRPr="006F0B90">
        <w:rPr>
          <w:rtl/>
        </w:rPr>
        <w:t>صداى فرشتگان را مى‏شنوند!».. «خزانه‏دار علم پروردگارند!»</w:t>
      </w:r>
      <w:r w:rsidRPr="0009451A">
        <w:rPr>
          <w:rStyle w:val="FootnoteReference"/>
          <w:rFonts w:ascii="B Lotus" w:hAnsi="B Lotus"/>
          <w:b/>
          <w:bCs/>
          <w:sz w:val="24"/>
          <w:szCs w:val="24"/>
        </w:rPr>
        <w:footnoteReference w:id="484"/>
      </w:r>
      <w:r>
        <w:rPr>
          <w:rFonts w:hint="cs"/>
          <w:rtl/>
        </w:rPr>
        <w:t xml:space="preserve">. </w:t>
      </w:r>
      <w:r w:rsidRPr="006F0B90">
        <w:rPr>
          <w:rtl/>
        </w:rPr>
        <w:t>«و از گذشته و حال‏ و آينده نكته‏اى بر آنان پوشيده نيست!»</w:t>
      </w:r>
      <w:r w:rsidRPr="0009451A">
        <w:rPr>
          <w:rStyle w:val="FootnoteReference"/>
          <w:rFonts w:ascii="B Lotus" w:hAnsi="B Lotus"/>
          <w:b/>
          <w:bCs/>
          <w:sz w:val="24"/>
          <w:szCs w:val="24"/>
        </w:rPr>
        <w:footnoteReference w:id="485"/>
      </w:r>
      <w:r w:rsidRPr="006F0B90">
        <w:rPr>
          <w:rtl/>
        </w:rPr>
        <w:t>.. «اعمال بندگان، صبح و شام به آنان عرضه‏</w:t>
      </w:r>
      <w:r w:rsidR="00D17E13">
        <w:rPr>
          <w:rtl/>
        </w:rPr>
        <w:t xml:space="preserve"> </w:t>
      </w:r>
      <w:r w:rsidRPr="006F0B90">
        <w:rPr>
          <w:rtl/>
        </w:rPr>
        <w:t>مى‏شود!»</w:t>
      </w:r>
      <w:r w:rsidRPr="0009451A">
        <w:rPr>
          <w:rStyle w:val="FootnoteReference"/>
          <w:rFonts w:ascii="B Lotus" w:hAnsi="B Lotus"/>
          <w:b/>
          <w:bCs/>
          <w:sz w:val="24"/>
          <w:szCs w:val="24"/>
        </w:rPr>
        <w:footnoteReference w:id="486"/>
      </w:r>
      <w:r>
        <w:rPr>
          <w:rtl/>
        </w:rPr>
        <w:t>.</w:t>
      </w:r>
      <w:r w:rsidRPr="006F0B90">
        <w:rPr>
          <w:rtl/>
        </w:rPr>
        <w:t xml:space="preserve"> «الواح و عصاى موسى، انگشتر سليمان، و بسيارى از وسايل انبياى‏ گذشته، نزد آنان است!»</w:t>
      </w:r>
      <w:r w:rsidRPr="0009451A">
        <w:rPr>
          <w:rStyle w:val="FootnoteReference"/>
          <w:rFonts w:ascii="B Lotus" w:hAnsi="B Lotus"/>
          <w:b/>
          <w:bCs/>
          <w:sz w:val="24"/>
          <w:szCs w:val="24"/>
        </w:rPr>
        <w:footnoteReference w:id="487"/>
      </w:r>
      <w:r w:rsidRPr="006F0B90">
        <w:rPr>
          <w:rtl/>
        </w:rPr>
        <w:t>. «از گِلى خلق شده‏اند كه جز انبياء، احدى از آن خلق نشدهاست!»</w:t>
      </w:r>
      <w:r w:rsidRPr="0009451A">
        <w:rPr>
          <w:rStyle w:val="FootnoteReference"/>
          <w:rFonts w:ascii="B Lotus" w:hAnsi="B Lotus"/>
          <w:b/>
          <w:bCs/>
          <w:sz w:val="24"/>
          <w:szCs w:val="24"/>
          <w:rtl/>
        </w:rPr>
        <w:footnoteReference w:id="488"/>
      </w:r>
      <w:r w:rsidRPr="006F0B90">
        <w:rPr>
          <w:rtl/>
        </w:rPr>
        <w:t>. «از پشت سر همچون روبه‏رو مى‏بينند و محتلم نمى‏شوند و با اينكه مدفوعشان بوى مُشك مى‏دهد، ولى با اين حال، زمين موظّف است كه آن را بپوشاند و فرو ببرد!»</w:t>
      </w:r>
      <w:r w:rsidRPr="006F0B90">
        <w:rPr>
          <w:rStyle w:val="FootnoteReference"/>
          <w:rFonts w:ascii="Times New Roman" w:hAnsi="Times New Roman"/>
        </w:rPr>
        <w:footnoteReference w:id="489"/>
      </w:r>
      <w:r w:rsidRPr="006F0B90">
        <w:rPr>
          <w:rtl/>
        </w:rPr>
        <w:t>. «به همه زبانها سخن مى‏گويند و حتّى زبان پرندگان و چهارپايان و ديگر</w:t>
      </w:r>
      <w:r w:rsidR="00D17E13">
        <w:rPr>
          <w:rtl/>
        </w:rPr>
        <w:t xml:space="preserve"> </w:t>
      </w:r>
      <w:r w:rsidRPr="006F0B90">
        <w:rPr>
          <w:rtl/>
        </w:rPr>
        <w:t>جانداران را مى‏فهمند!»</w:t>
      </w:r>
      <w:r w:rsidRPr="0009451A">
        <w:rPr>
          <w:rStyle w:val="FootnoteReference"/>
          <w:rFonts w:ascii="B Lotus" w:hAnsi="B Lotus"/>
          <w:b/>
          <w:bCs/>
          <w:sz w:val="24"/>
          <w:szCs w:val="24"/>
          <w:rtl/>
        </w:rPr>
        <w:footnoteReference w:id="490"/>
      </w:r>
      <w:r w:rsidRPr="006F0B90">
        <w:rPr>
          <w:rtl/>
        </w:rPr>
        <w:t>«آنها همچون انبياء، مؤيّد به روح‏القدس هستند!»...و</w:t>
      </w:r>
      <w:r w:rsidR="00D17E13">
        <w:rPr>
          <w:rtl/>
        </w:rPr>
        <w:t xml:space="preserve"> </w:t>
      </w:r>
      <w:r>
        <w:rPr>
          <w:rtl/>
        </w:rPr>
        <w:t>صدها اوصاف و صفات عجيب ديگر!!</w:t>
      </w:r>
      <w:r>
        <w:rPr>
          <w:rFonts w:hint="cs"/>
          <w:rtl/>
        </w:rPr>
        <w:t>.</w:t>
      </w:r>
    </w:p>
    <w:p w:rsidR="00292527" w:rsidRDefault="00082CC7" w:rsidP="006F242B">
      <w:pPr>
        <w:pStyle w:val="a5"/>
        <w:rPr>
          <w:rtl/>
        </w:rPr>
      </w:pPr>
      <w:r w:rsidRPr="006F0B90">
        <w:rPr>
          <w:rtl/>
        </w:rPr>
        <w:t xml:space="preserve">در همين كافى، شيخ كلينى كار را در غلو به جايى رسانده كه بابى تحت عنوان </w:t>
      </w:r>
      <w:r w:rsidRPr="006F0B90">
        <w:rPr>
          <w:rFonts w:cs="Traditional Arabic"/>
          <w:rtl/>
        </w:rPr>
        <w:t>«</w:t>
      </w:r>
      <w:r>
        <w:rPr>
          <w:rStyle w:val="Char1"/>
          <w:rtl/>
          <w:lang w:bidi="ar-SA"/>
        </w:rPr>
        <w:t>أن الأئمة يعلمون علم ما كان وما يكون و</w:t>
      </w:r>
      <w:r w:rsidRPr="00600AF4">
        <w:rPr>
          <w:rStyle w:val="Char1"/>
          <w:rtl/>
          <w:lang w:bidi="ar-SA"/>
        </w:rPr>
        <w:t>أنه لا يخفى عليهم شى‏ء</w:t>
      </w:r>
      <w:r>
        <w:rPr>
          <w:rFonts w:cs="Traditional Arabic" w:hint="cs"/>
          <w:rtl/>
        </w:rPr>
        <w:t>»</w:t>
      </w:r>
      <w:r>
        <w:rPr>
          <w:rFonts w:hint="cs"/>
          <w:rtl/>
        </w:rPr>
        <w:t>.</w:t>
      </w:r>
      <w:r w:rsidRPr="006F0B90">
        <w:rPr>
          <w:rtl/>
        </w:rPr>
        <w:t xml:space="preserve"> </w:t>
      </w:r>
      <w:r>
        <w:rPr>
          <w:rFonts w:cs="Traditional Arabic" w:hint="cs"/>
          <w:rtl/>
        </w:rPr>
        <w:t>«</w:t>
      </w:r>
      <w:r w:rsidRPr="00600AF4">
        <w:rPr>
          <w:sz w:val="26"/>
          <w:szCs w:val="26"/>
          <w:rtl/>
        </w:rPr>
        <w:t>ائمه بر همه اسرار و غيب عالم واقفند و هيچ چيز بر آنها پوشيده نيست!!</w:t>
      </w:r>
      <w:r>
        <w:rPr>
          <w:rFonts w:cs="Traditional Arabic" w:hint="cs"/>
          <w:rtl/>
        </w:rPr>
        <w:t>»</w:t>
      </w:r>
      <w:r w:rsidRPr="006F0B90">
        <w:rPr>
          <w:rtl/>
        </w:rPr>
        <w:t xml:space="preserve"> باز كرده و اين عيناً صفتى است كه خداوند - سبحان - فقط براى خود قائل شده و مى‏فرمايد:</w:t>
      </w:r>
      <w:r>
        <w:rPr>
          <w:rFonts w:hint="cs"/>
          <w:rtl/>
        </w:rPr>
        <w:t xml:space="preserve"> </w:t>
      </w:r>
      <w:r>
        <w:rPr>
          <w:rFonts w:cs="Traditional Arabic" w:hint="cs"/>
          <w:rtl/>
        </w:rPr>
        <w:t>﴿</w:t>
      </w:r>
      <w:r w:rsidR="00292527" w:rsidRPr="00143D30">
        <w:rPr>
          <w:rFonts w:cs="KFGQPC Uthmanic Script HAFS" w:hint="cs"/>
          <w:color w:val="000000"/>
          <w:rtl/>
        </w:rPr>
        <w:t>إِنَّ ٱ</w:t>
      </w:r>
      <w:r w:rsidR="00292527" w:rsidRPr="00143D30">
        <w:rPr>
          <w:rFonts w:cs="KFGQPC Uthmanic Script HAFS"/>
          <w:color w:val="000000"/>
          <w:rtl/>
        </w:rPr>
        <w:t>للَّهَ لَا يَخۡفَىٰ عَلَيۡهِ شَيۡء</w:t>
      </w:r>
      <w:r w:rsidR="00292527" w:rsidRPr="00143D30">
        <w:rPr>
          <w:rFonts w:cs="KFGQPC Uthmanic Script HAFS" w:hint="cs"/>
          <w:color w:val="000000"/>
          <w:rtl/>
        </w:rPr>
        <w:t>ٞ فِي ٱلۡأَرۡضِ وَلَا فِي ٱلسَّمَ</w:t>
      </w:r>
      <w:r w:rsidR="00292527" w:rsidRPr="00143D30">
        <w:rPr>
          <w:rFonts w:cs="KFGQPC Uthmanic Script HAFS"/>
          <w:color w:val="000000"/>
          <w:rtl/>
        </w:rPr>
        <w:t>آءِ ٥</w:t>
      </w:r>
      <w:r>
        <w:rPr>
          <w:rFonts w:cs="Traditional Arabic" w:hint="cs"/>
          <w:rtl/>
        </w:rPr>
        <w:t>﴾</w:t>
      </w:r>
      <w:r w:rsidR="00292527">
        <w:rPr>
          <w:rFonts w:hint="cs"/>
          <w:rtl/>
        </w:rPr>
        <w:t xml:space="preserve"> </w:t>
      </w:r>
      <w:r w:rsidRPr="006F242B">
        <w:rPr>
          <w:rStyle w:val="Char4"/>
          <w:rtl/>
        </w:rPr>
        <w:t>[</w:t>
      </w:r>
      <w:r w:rsidR="00292527" w:rsidRPr="006F242B">
        <w:rPr>
          <w:rStyle w:val="Char4"/>
          <w:rtl/>
        </w:rPr>
        <w:t>آل</w:t>
      </w:r>
      <w:r w:rsidR="00292527" w:rsidRPr="006F242B">
        <w:rPr>
          <w:rStyle w:val="Char4"/>
          <w:rFonts w:hint="cs"/>
          <w:rtl/>
        </w:rPr>
        <w:t>‌</w:t>
      </w:r>
      <w:r w:rsidRPr="006F242B">
        <w:rPr>
          <w:rStyle w:val="Char4"/>
          <w:rtl/>
        </w:rPr>
        <w:t>عمران: ٥]</w:t>
      </w:r>
      <w:r>
        <w:rPr>
          <w:rFonts w:hint="cs"/>
          <w:rtl/>
        </w:rPr>
        <w:t>.</w:t>
      </w:r>
      <w:r w:rsidRPr="006F0B90">
        <w:rPr>
          <w:b/>
          <w:bCs/>
          <w:rtl/>
        </w:rPr>
        <w:t xml:space="preserve"> </w:t>
      </w:r>
      <w:r w:rsidRPr="006F0B90">
        <w:rPr>
          <w:rtl/>
        </w:rPr>
        <w:t>و كلينى در تعبير خود، از قرآن اقتباس كرده، ولى به جاى‏ كلمه «اللّه»، «ائمه» را نهاده است!!.. آيت‏اللّه خمينى نيز در كتابش «ولايت فقيه» يا «حكومت اسلامى»، اوصافى را براى ائمه بازگو مى‏كند كه هيچ پيامبر و فرشته‏اى از آن برخوردار نبوده است! چنانچه مى‏گويد: «از ضروريات مذهب ما اين است كه هيچ مقام معنوى و روحى به مقام ائمه نمى‏رسد. حتّى ملائكه مقرّب و پيامبران و رسولان.. و براى ما روشن است كه آنها انوارى زير سايه عرش، قبل از پديدآمدن جهان هستى بوده‏اند.. و از آنها روايت شده كه: ما نزد خدا احوالى داريم كه هيچ فرشته مقرّبى و هيچ پيامبر و رسولى بدان نمى‏رسد.. اين معتقدات، از اصول و پايه‏هايى است كه مذهب ما بر آن ايستاده است»</w:t>
      </w:r>
      <w:r w:rsidRPr="0009451A">
        <w:rPr>
          <w:rStyle w:val="FootnoteReference"/>
          <w:rFonts w:ascii="B Lotus" w:hAnsi="B Lotus"/>
          <w:b/>
          <w:bCs/>
          <w:sz w:val="24"/>
          <w:szCs w:val="24"/>
          <w:rtl/>
        </w:rPr>
        <w:footnoteReference w:id="491"/>
      </w:r>
      <w:r>
        <w:rPr>
          <w:rFonts w:hint="cs"/>
          <w:rtl/>
        </w:rPr>
        <w:t>.</w:t>
      </w:r>
    </w:p>
    <w:p w:rsidR="00292527" w:rsidRDefault="00082CC7" w:rsidP="006F242B">
      <w:pPr>
        <w:pStyle w:val="a5"/>
        <w:rPr>
          <w:rtl/>
        </w:rPr>
      </w:pPr>
      <w:r w:rsidRPr="006F0B90">
        <w:rPr>
          <w:rtl/>
        </w:rPr>
        <w:t xml:space="preserve">فرموده‏ايد: اگر بپذيريم نصوصى كه در منقبت على از پیامبر </w:t>
      </w:r>
      <w:r w:rsidRPr="006F0B90">
        <w:rPr>
          <w:rFonts w:cs="CTraditional Arabic"/>
          <w:rtl/>
        </w:rPr>
        <w:t>ص</w:t>
      </w:r>
      <w:r w:rsidRPr="006F0B90">
        <w:rPr>
          <w:rtl/>
        </w:rPr>
        <w:t xml:space="preserve"> صادر شده، درباره سه خليفه ديگر نيز وجود دارد، اين نشانه بى‏دقتى در مطالعه آثار و اخبار اسلامى است؛ زيرا احاديثى كه در منقبت خلفاى سه‏گانه آمده در عوض، توهين مستقيم به رسول خدا </w:t>
      </w:r>
      <w:r w:rsidRPr="006F0B90">
        <w:rPr>
          <w:rFonts w:cs="CTraditional Arabic"/>
          <w:rtl/>
        </w:rPr>
        <w:t>ص</w:t>
      </w:r>
      <w:r w:rsidRPr="006F0B90">
        <w:rPr>
          <w:rtl/>
        </w:rPr>
        <w:t xml:space="preserve"> است، يا با متواترات قطعى اسلام، مغاير است و يا به خواست معاويه جعل گرديده است. سپس پرسيده‏ايد: چگونه اين احاديث در شأن خلفاى سه‏گانه به ترتيب تصدّى آنها به خلافت روايت شده است؟ آنگاه مطرح ساخته‏ايد، كسى نشنيده خلفاى سه‏گانه در غزوه‏اى فداكارى فوق‏العاده‏اى كرده و يا جود و سخايى مانند خديجه در اسلام نموده باشند، و در رابطه با آيه غار - كه در نامه‏ام آورده بودم - گفته‏ايد: اينكه أبوبكر در آن غار مصاحب پیامبر </w:t>
      </w:r>
      <w:r w:rsidRPr="006F0B90">
        <w:rPr>
          <w:rFonts w:cs="CTraditional Arabic"/>
          <w:rtl/>
        </w:rPr>
        <w:t>ص</w:t>
      </w:r>
      <w:r w:rsidRPr="006F0B90">
        <w:rPr>
          <w:rtl/>
        </w:rPr>
        <w:t xml:space="preserve"> بوده، فضيلتى نيست؛ زيرا يوسف </w:t>
      </w:r>
      <w:r>
        <w:rPr>
          <w:rFonts w:cs="CTraditional Arabic" w:hint="cs"/>
          <w:rtl/>
        </w:rPr>
        <w:t>÷</w:t>
      </w:r>
      <w:r w:rsidRPr="006F0B90">
        <w:rPr>
          <w:rtl/>
        </w:rPr>
        <w:t xml:space="preserve"> نيز در زندان چند نفر مصاحب او بودند. همچنين از آيه پيداست كه أبوبكر مى‏ترسيده است، و از طرفى، بودن خدا با أبوبكر فضيلتى به حساب نمى</w:t>
      </w:r>
      <w:r>
        <w:rPr>
          <w:rtl/>
        </w:rPr>
        <w:t>‏آيد؛ چون خدا با تمام چيزهاست!.</w:t>
      </w:r>
    </w:p>
    <w:p w:rsidR="00292527" w:rsidRDefault="00082CC7" w:rsidP="006F242B">
      <w:pPr>
        <w:pStyle w:val="a5"/>
        <w:rPr>
          <w:rtl/>
        </w:rPr>
      </w:pPr>
      <w:r w:rsidRPr="006F0B90">
        <w:rPr>
          <w:rtl/>
        </w:rPr>
        <w:t>(جواب): در رابطه با مطالب فوق، معروض مى‏دارم كه:</w:t>
      </w:r>
    </w:p>
    <w:p w:rsidR="00082CC7" w:rsidRDefault="00082CC7" w:rsidP="006F242B">
      <w:pPr>
        <w:pStyle w:val="a5"/>
        <w:rPr>
          <w:rtl/>
        </w:rPr>
      </w:pPr>
      <w:r w:rsidRPr="006F0B90">
        <w:rPr>
          <w:rtl/>
        </w:rPr>
        <w:t xml:space="preserve">اوّلاً ما همواره معتقد بوده‏ايم كه علي </w:t>
      </w:r>
      <w:r w:rsidRPr="006F0B90">
        <w:rPr>
          <w:rFonts w:cs="CTraditional Arabic"/>
          <w:rtl/>
        </w:rPr>
        <w:t>س</w:t>
      </w:r>
      <w:r w:rsidRPr="006F0B90">
        <w:rPr>
          <w:rtl/>
        </w:rPr>
        <w:t xml:space="preserve"> افضل صحابه بوده است، و اين مطلب را نه تنها ما، بلكه بسيارى از علماى اهل‏سنّت نيز قبول دارند.. آنچه ما مى‏گوييم اين است كه از منقبت و فضل بالاتر علي </w:t>
      </w:r>
      <w:r w:rsidRPr="006F0B90">
        <w:rPr>
          <w:rFonts w:cs="CTraditional Arabic"/>
          <w:rtl/>
        </w:rPr>
        <w:t>س</w:t>
      </w:r>
      <w:r w:rsidRPr="006F0B90">
        <w:rPr>
          <w:rtl/>
        </w:rPr>
        <w:t xml:space="preserve"> - كه احاديث و آثار، آن را مسلّم مى‏گرداند - نمى‏توان جانشينى او را به حكم خدا نتيجه گرفت و به او - حتّى برخلاف تعاليم خودش - عصمت و الوهيّت بخشيد!</w:t>
      </w:r>
      <w:r>
        <w:rPr>
          <w:rFonts w:hint="cs"/>
          <w:rtl/>
        </w:rPr>
        <w:t>.</w:t>
      </w:r>
    </w:p>
    <w:p w:rsidR="00082CC7" w:rsidRDefault="00082CC7" w:rsidP="006F242B">
      <w:pPr>
        <w:pStyle w:val="a5"/>
        <w:rPr>
          <w:rtl/>
        </w:rPr>
      </w:pPr>
      <w:r w:rsidRPr="006F0B90">
        <w:rPr>
          <w:rtl/>
        </w:rPr>
        <w:t xml:space="preserve">و بعلاوه، بنا بر گفتار صريح خود علي </w:t>
      </w:r>
      <w:r w:rsidRPr="006F0B90">
        <w:rPr>
          <w:rFonts w:cs="CTraditional Arabic"/>
          <w:rtl/>
        </w:rPr>
        <w:t>س</w:t>
      </w:r>
      <w:r w:rsidRPr="006F0B90">
        <w:rPr>
          <w:rtl/>
        </w:rPr>
        <w:t xml:space="preserve"> - كه در آثار شيعى مضبوط است - چنان نيست كه خلفاى سه‏گانه نيز به كلّى بى‏منقبت و فضيلت باشند و طبق باور شيعيان، حتّى خائن و ملحد و مرتد و... محسوب شوند! بلكه برعكس، خارج از هرگونه آثار تاريخى، قرآن كريم به صداقت و منقبت آنها گواهى مى‏دهد.. در اين مورد قبلاً شواهدى از قرآن كريم را برايتان ارائه داديم و جهت تكميل بحث، دو نمونه ديگر نيز، ذيلاً ارائه مى‏گردد:</w:t>
      </w:r>
    </w:p>
    <w:p w:rsidR="00292527" w:rsidRDefault="00082CC7" w:rsidP="00B27AB0">
      <w:pPr>
        <w:pStyle w:val="PlainText"/>
        <w:rPr>
          <w:rFonts w:ascii="Times New Roman" w:hAnsi="Times New Roman"/>
          <w:rtl/>
        </w:rPr>
      </w:pPr>
      <w:r>
        <w:rPr>
          <w:rFonts w:ascii="Times New Roman" w:hAnsi="Times New Roman" w:cs="Traditional Arabic" w:hint="cs"/>
          <w:rtl/>
        </w:rPr>
        <w:t>﴿</w:t>
      </w:r>
      <w:r w:rsidR="00292527" w:rsidRPr="006F242B">
        <w:rPr>
          <w:rStyle w:val="Char3"/>
          <w:rFonts w:hint="cs"/>
          <w:rtl/>
        </w:rPr>
        <w:t xml:space="preserve">وَٱلَّذِينَ ءَامَنُواْ وَهَاجَرُواْ وَجَٰهَدُواْ </w:t>
      </w:r>
      <w:r w:rsidR="00292527" w:rsidRPr="006F242B">
        <w:rPr>
          <w:rStyle w:val="Char3"/>
          <w:rtl/>
        </w:rPr>
        <w:t xml:space="preserve">فِي سَبِيلِ </w:t>
      </w:r>
      <w:r w:rsidR="00292527" w:rsidRPr="006F242B">
        <w:rPr>
          <w:rStyle w:val="Char3"/>
          <w:rFonts w:hint="cs"/>
          <w:rtl/>
        </w:rPr>
        <w:t>ٱللَّهِ</w:t>
      </w:r>
      <w:r w:rsidR="00292527" w:rsidRPr="006F242B">
        <w:rPr>
          <w:rStyle w:val="Char3"/>
          <w:rtl/>
        </w:rPr>
        <w:t xml:space="preserve"> </w:t>
      </w:r>
      <w:r w:rsidR="00292527" w:rsidRPr="006F242B">
        <w:rPr>
          <w:rStyle w:val="Char3"/>
          <w:rFonts w:hint="cs"/>
          <w:rtl/>
        </w:rPr>
        <w:t>وَٱلَّذِينَ</w:t>
      </w:r>
      <w:r w:rsidR="00292527" w:rsidRPr="006F242B">
        <w:rPr>
          <w:rStyle w:val="Char3"/>
          <w:rtl/>
        </w:rPr>
        <w:t xml:space="preserve"> </w:t>
      </w:r>
      <w:r w:rsidR="00292527" w:rsidRPr="006F242B">
        <w:rPr>
          <w:rStyle w:val="Char3"/>
          <w:rFonts w:hint="cs"/>
          <w:rtl/>
        </w:rPr>
        <w:t>ءَاوَواْ</w:t>
      </w:r>
      <w:r w:rsidR="00292527" w:rsidRPr="006F242B">
        <w:rPr>
          <w:rStyle w:val="Char3"/>
          <w:rtl/>
        </w:rPr>
        <w:t xml:space="preserve"> </w:t>
      </w:r>
      <w:r w:rsidR="00292527" w:rsidRPr="006F242B">
        <w:rPr>
          <w:rStyle w:val="Char3"/>
          <w:rFonts w:hint="cs"/>
          <w:rtl/>
        </w:rPr>
        <w:t>وَّنَصَرُوٓاْ</w:t>
      </w:r>
      <w:r w:rsidR="00292527" w:rsidRPr="006F242B">
        <w:rPr>
          <w:rStyle w:val="Char3"/>
          <w:rtl/>
        </w:rPr>
        <w:t xml:space="preserve"> </w:t>
      </w:r>
      <w:r w:rsidR="00292527" w:rsidRPr="006F242B">
        <w:rPr>
          <w:rStyle w:val="Char3"/>
          <w:rFonts w:hint="cs"/>
          <w:rtl/>
        </w:rPr>
        <w:t>أُوْلَٰٓئِكَ</w:t>
      </w:r>
      <w:r w:rsidR="00292527" w:rsidRPr="006F242B">
        <w:rPr>
          <w:rStyle w:val="Char3"/>
          <w:rtl/>
        </w:rPr>
        <w:t xml:space="preserve"> </w:t>
      </w:r>
      <w:r w:rsidR="00292527" w:rsidRPr="006F242B">
        <w:rPr>
          <w:rStyle w:val="Char3"/>
          <w:rFonts w:hint="cs"/>
          <w:rtl/>
        </w:rPr>
        <w:t>هُمُ</w:t>
      </w:r>
      <w:r w:rsidR="00292527" w:rsidRPr="006F242B">
        <w:rPr>
          <w:rStyle w:val="Char3"/>
          <w:rtl/>
        </w:rPr>
        <w:t xml:space="preserve"> </w:t>
      </w:r>
      <w:r w:rsidR="00292527" w:rsidRPr="006F242B">
        <w:rPr>
          <w:rStyle w:val="Char3"/>
          <w:rFonts w:hint="cs"/>
          <w:rtl/>
        </w:rPr>
        <w:t>ٱلۡمُؤۡمِنُونَ</w:t>
      </w:r>
      <w:r w:rsidR="00292527" w:rsidRPr="006F242B">
        <w:rPr>
          <w:rStyle w:val="Char3"/>
          <w:rtl/>
        </w:rPr>
        <w:t xml:space="preserve"> </w:t>
      </w:r>
      <w:r w:rsidR="00292527" w:rsidRPr="006F242B">
        <w:rPr>
          <w:rStyle w:val="Char3"/>
          <w:rFonts w:hint="cs"/>
          <w:rtl/>
        </w:rPr>
        <w:t>حَقّٗاۚ لَّهُم مَّغۡفِرَةٞ وَرِزۡقٞ كَرِيمٞ ٧٤</w:t>
      </w:r>
      <w:r>
        <w:rPr>
          <w:rFonts w:ascii="Times New Roman" w:hAnsi="Times New Roman" w:cs="Traditional Arabic" w:hint="cs"/>
          <w:rtl/>
        </w:rPr>
        <w:t>﴾</w:t>
      </w:r>
      <w:r w:rsidR="00292527">
        <w:rPr>
          <w:rFonts w:ascii="Times New Roman" w:hAnsi="Times New Roman" w:hint="cs"/>
          <w:sz w:val="26"/>
          <w:szCs w:val="26"/>
          <w:rtl/>
        </w:rPr>
        <w:t xml:space="preserve"> </w:t>
      </w:r>
      <w:r w:rsidRPr="006F242B">
        <w:rPr>
          <w:rStyle w:val="Char4"/>
          <w:rFonts w:hint="cs"/>
          <w:rtl/>
        </w:rPr>
        <w:t>[</w:t>
      </w:r>
      <w:r w:rsidRPr="006F242B">
        <w:rPr>
          <w:rStyle w:val="Char4"/>
          <w:rtl/>
        </w:rPr>
        <w:t>الأنفال: ٧٤]</w:t>
      </w:r>
      <w:r>
        <w:rPr>
          <w:rFonts w:ascii="Times New Roman" w:hAnsi="Times New Roman" w:hint="cs"/>
          <w:rtl/>
        </w:rPr>
        <w:t>.</w:t>
      </w:r>
    </w:p>
    <w:p w:rsidR="00292527" w:rsidRDefault="00082CC7" w:rsidP="006F242B">
      <w:pPr>
        <w:pStyle w:val="a5"/>
        <w:rPr>
          <w:rtl/>
        </w:rPr>
      </w:pPr>
      <w:r>
        <w:rPr>
          <w:rFonts w:cs="Traditional Arabic" w:hint="cs"/>
          <w:rtl/>
        </w:rPr>
        <w:t>«</w:t>
      </w:r>
      <w:r w:rsidRPr="00600AF4">
        <w:rPr>
          <w:rtl/>
        </w:rPr>
        <w:t>و آنهايى كه ايمان آوردند و در راه خدا هجرت كردند و جهاد نمودند، همچنين آنهايى كه ايشان را جاى و پناه دادند و يارى نمودند، به راستى آنها مؤمنان واقعى هستند. برايشان، آمرزش و روزى شايسته و بخشنده‏اى است</w:t>
      </w:r>
      <w:r>
        <w:rPr>
          <w:rFonts w:cs="Traditional Arabic" w:hint="cs"/>
          <w:rtl/>
        </w:rPr>
        <w:t>»</w:t>
      </w:r>
      <w:r>
        <w:rPr>
          <w:rFonts w:hint="cs"/>
          <w:rtl/>
        </w:rPr>
        <w:t>.</w:t>
      </w:r>
    </w:p>
    <w:p w:rsidR="00082CC7" w:rsidRDefault="00082CC7" w:rsidP="006F242B">
      <w:pPr>
        <w:pStyle w:val="a5"/>
        <w:rPr>
          <w:rtl/>
        </w:rPr>
      </w:pPr>
      <w:r w:rsidRPr="006F0B90">
        <w:rPr>
          <w:rtl/>
        </w:rPr>
        <w:t xml:space="preserve">اين آيه، به وضوح همه مهاجرين و انصار را مؤمنان حقيقى ناميده و از كسانى مى‏شمرد كه در راه اسلام، فداكارى كردند و مستحقّ بهشت شده‏اند و چنانچه خود گفته‏ايد: «شكّى نيست كه خلفاى راشدين، از سابقين مهاجرين بوده‏اند».. بنابراين، خلفاء با ديگر مهاجرين - چه سابقين و چه غيره - و </w:t>
      </w:r>
      <w:r>
        <w:rPr>
          <w:rtl/>
        </w:rPr>
        <w:t>ديگر انصار، در اين دسته داخلند.</w:t>
      </w:r>
    </w:p>
    <w:p w:rsidR="00292527" w:rsidRDefault="00082CC7" w:rsidP="00B27AB0">
      <w:pPr>
        <w:pStyle w:val="PlainText"/>
        <w:rPr>
          <w:rFonts w:ascii="Times New Roman" w:hAnsi="Times New Roman"/>
          <w:rtl/>
        </w:rPr>
      </w:pPr>
      <w:r>
        <w:rPr>
          <w:rFonts w:ascii="Times New Roman" w:hAnsi="Times New Roman" w:cs="Traditional Arabic" w:hint="cs"/>
          <w:rtl/>
        </w:rPr>
        <w:t>﴿</w:t>
      </w:r>
      <w:r w:rsidR="00292527" w:rsidRPr="006F242B">
        <w:rPr>
          <w:rStyle w:val="Char3"/>
          <w:rFonts w:hint="cs"/>
          <w:rtl/>
        </w:rPr>
        <w:t xml:space="preserve">وَلَا يَأۡتَلِ أُوْلُواْ ٱلۡفَضۡلِ </w:t>
      </w:r>
      <w:r w:rsidR="00292527" w:rsidRPr="006F242B">
        <w:rPr>
          <w:rStyle w:val="Char3"/>
          <w:rtl/>
        </w:rPr>
        <w:t>مِنكُم</w:t>
      </w:r>
      <w:r w:rsidR="00292527" w:rsidRPr="006F242B">
        <w:rPr>
          <w:rStyle w:val="Char3"/>
          <w:rFonts w:hint="cs"/>
          <w:rtl/>
        </w:rPr>
        <w:t>ۡ</w:t>
      </w:r>
      <w:r w:rsidR="00292527" w:rsidRPr="006F242B">
        <w:rPr>
          <w:rStyle w:val="Char3"/>
          <w:rtl/>
        </w:rPr>
        <w:t xml:space="preserve"> </w:t>
      </w:r>
      <w:r w:rsidR="00292527" w:rsidRPr="006F242B">
        <w:rPr>
          <w:rStyle w:val="Char3"/>
          <w:rFonts w:hint="cs"/>
          <w:rtl/>
        </w:rPr>
        <w:t>وَٱلسَّعَةِ</w:t>
      </w:r>
      <w:r w:rsidR="00292527" w:rsidRPr="006F242B">
        <w:rPr>
          <w:rStyle w:val="Char3"/>
          <w:rtl/>
        </w:rPr>
        <w:t xml:space="preserve"> </w:t>
      </w:r>
      <w:r w:rsidR="00292527" w:rsidRPr="006F242B">
        <w:rPr>
          <w:rStyle w:val="Char3"/>
          <w:rFonts w:hint="cs"/>
          <w:rtl/>
        </w:rPr>
        <w:t>أَن</w:t>
      </w:r>
      <w:r w:rsidR="00292527" w:rsidRPr="006F242B">
        <w:rPr>
          <w:rStyle w:val="Char3"/>
          <w:rtl/>
        </w:rPr>
        <w:t xml:space="preserve"> </w:t>
      </w:r>
      <w:r w:rsidR="00292527" w:rsidRPr="006F242B">
        <w:rPr>
          <w:rStyle w:val="Char3"/>
          <w:rFonts w:hint="cs"/>
          <w:rtl/>
        </w:rPr>
        <w:t>يُؤۡتُوٓاْ</w:t>
      </w:r>
      <w:r w:rsidR="00292527" w:rsidRPr="006F242B">
        <w:rPr>
          <w:rStyle w:val="Char3"/>
          <w:rtl/>
        </w:rPr>
        <w:t xml:space="preserve"> </w:t>
      </w:r>
      <w:r w:rsidR="00292527" w:rsidRPr="006F242B">
        <w:rPr>
          <w:rStyle w:val="Char3"/>
          <w:rFonts w:hint="cs"/>
          <w:rtl/>
        </w:rPr>
        <w:t>أُوْلِي</w:t>
      </w:r>
      <w:r w:rsidR="00292527" w:rsidRPr="006F242B">
        <w:rPr>
          <w:rStyle w:val="Char3"/>
          <w:rtl/>
        </w:rPr>
        <w:t xml:space="preserve"> </w:t>
      </w:r>
      <w:r w:rsidR="00292527" w:rsidRPr="006F242B">
        <w:rPr>
          <w:rStyle w:val="Char3"/>
          <w:rFonts w:hint="cs"/>
          <w:rtl/>
        </w:rPr>
        <w:t>ٱلۡقُرۡبَىٰ</w:t>
      </w:r>
      <w:r w:rsidR="00292527" w:rsidRPr="006F242B">
        <w:rPr>
          <w:rStyle w:val="Char3"/>
          <w:rtl/>
        </w:rPr>
        <w:t xml:space="preserve"> </w:t>
      </w:r>
      <w:r w:rsidR="00292527" w:rsidRPr="006F242B">
        <w:rPr>
          <w:rStyle w:val="Char3"/>
          <w:rFonts w:hint="cs"/>
          <w:rtl/>
        </w:rPr>
        <w:t>وَٱلۡمَسَٰكِينَ</w:t>
      </w:r>
      <w:r w:rsidR="00292527" w:rsidRPr="006F242B">
        <w:rPr>
          <w:rStyle w:val="Char3"/>
          <w:rtl/>
        </w:rPr>
        <w:t xml:space="preserve"> </w:t>
      </w:r>
      <w:r w:rsidR="00292527" w:rsidRPr="006F242B">
        <w:rPr>
          <w:rStyle w:val="Char3"/>
          <w:rFonts w:hint="cs"/>
          <w:rtl/>
        </w:rPr>
        <w:t>وَٱلۡمُهَٰجِرِينَ</w:t>
      </w:r>
      <w:r w:rsidR="00292527" w:rsidRPr="006F242B">
        <w:rPr>
          <w:rStyle w:val="Char3"/>
          <w:rtl/>
        </w:rPr>
        <w:t xml:space="preserve"> </w:t>
      </w:r>
      <w:r w:rsidR="00292527" w:rsidRPr="006F242B">
        <w:rPr>
          <w:rStyle w:val="Char3"/>
          <w:rFonts w:hint="cs"/>
          <w:rtl/>
        </w:rPr>
        <w:t>فِي</w:t>
      </w:r>
      <w:r w:rsidR="00292527" w:rsidRPr="006F242B">
        <w:rPr>
          <w:rStyle w:val="Char3"/>
          <w:rtl/>
        </w:rPr>
        <w:t xml:space="preserve"> </w:t>
      </w:r>
      <w:r w:rsidR="00292527" w:rsidRPr="006F242B">
        <w:rPr>
          <w:rStyle w:val="Char3"/>
          <w:rFonts w:hint="cs"/>
          <w:rtl/>
        </w:rPr>
        <w:t>سَبِيلِ</w:t>
      </w:r>
      <w:r w:rsidR="00292527" w:rsidRPr="006F242B">
        <w:rPr>
          <w:rStyle w:val="Char3"/>
          <w:rtl/>
        </w:rPr>
        <w:t xml:space="preserve"> </w:t>
      </w:r>
      <w:r w:rsidR="00292527" w:rsidRPr="006F242B">
        <w:rPr>
          <w:rStyle w:val="Char3"/>
          <w:rFonts w:hint="cs"/>
          <w:rtl/>
        </w:rPr>
        <w:t>ٱللَّهِۖ</w:t>
      </w:r>
      <w:r w:rsidR="00292527" w:rsidRPr="006F242B">
        <w:rPr>
          <w:rStyle w:val="Char3"/>
          <w:rtl/>
        </w:rPr>
        <w:t xml:space="preserve"> </w:t>
      </w:r>
      <w:r w:rsidR="00292527" w:rsidRPr="006F242B">
        <w:rPr>
          <w:rStyle w:val="Char3"/>
          <w:rFonts w:hint="cs"/>
          <w:rtl/>
        </w:rPr>
        <w:t>وَلۡيَعۡفُواْ</w:t>
      </w:r>
      <w:r w:rsidR="00292527" w:rsidRPr="006F242B">
        <w:rPr>
          <w:rStyle w:val="Char3"/>
          <w:rtl/>
        </w:rPr>
        <w:t xml:space="preserve"> </w:t>
      </w:r>
      <w:r w:rsidR="00292527" w:rsidRPr="006F242B">
        <w:rPr>
          <w:rStyle w:val="Char3"/>
          <w:rFonts w:hint="cs"/>
          <w:rtl/>
        </w:rPr>
        <w:t>وَلۡيَصۡفَحُوٓ</w:t>
      </w:r>
      <w:r w:rsidR="00292527" w:rsidRPr="006F242B">
        <w:rPr>
          <w:rStyle w:val="Char3"/>
          <w:rtl/>
        </w:rPr>
        <w:t>اْ</w:t>
      </w:r>
      <w:r w:rsidR="00292527" w:rsidRPr="006F242B">
        <w:rPr>
          <w:rStyle w:val="Char3"/>
          <w:rFonts w:hint="cs"/>
          <w:rtl/>
        </w:rPr>
        <w:t>ۗ</w:t>
      </w:r>
      <w:r w:rsidR="00292527" w:rsidRPr="006F242B">
        <w:rPr>
          <w:rStyle w:val="Char3"/>
          <w:rtl/>
        </w:rPr>
        <w:t xml:space="preserve"> </w:t>
      </w:r>
      <w:r w:rsidR="00292527" w:rsidRPr="006F242B">
        <w:rPr>
          <w:rStyle w:val="Char3"/>
          <w:rFonts w:hint="cs"/>
          <w:rtl/>
        </w:rPr>
        <w:t>أَلَا</w:t>
      </w:r>
      <w:r w:rsidR="00292527" w:rsidRPr="006F242B">
        <w:rPr>
          <w:rStyle w:val="Char3"/>
          <w:rtl/>
        </w:rPr>
        <w:t xml:space="preserve"> </w:t>
      </w:r>
      <w:r w:rsidR="00292527" w:rsidRPr="006F242B">
        <w:rPr>
          <w:rStyle w:val="Char3"/>
          <w:rFonts w:hint="cs"/>
          <w:rtl/>
        </w:rPr>
        <w:t>تُحِبُّونَ</w:t>
      </w:r>
      <w:r w:rsidR="00292527" w:rsidRPr="006F242B">
        <w:rPr>
          <w:rStyle w:val="Char3"/>
          <w:rtl/>
        </w:rPr>
        <w:t xml:space="preserve"> </w:t>
      </w:r>
      <w:r w:rsidR="00292527" w:rsidRPr="006F242B">
        <w:rPr>
          <w:rStyle w:val="Char3"/>
          <w:rFonts w:hint="cs"/>
          <w:rtl/>
        </w:rPr>
        <w:t>أَن</w:t>
      </w:r>
      <w:r w:rsidR="00292527" w:rsidRPr="006F242B">
        <w:rPr>
          <w:rStyle w:val="Char3"/>
          <w:rtl/>
        </w:rPr>
        <w:t xml:space="preserve"> </w:t>
      </w:r>
      <w:r w:rsidR="00292527" w:rsidRPr="006F242B">
        <w:rPr>
          <w:rStyle w:val="Char3"/>
          <w:rFonts w:hint="cs"/>
          <w:rtl/>
        </w:rPr>
        <w:t>يَغۡفِرَ</w:t>
      </w:r>
      <w:r w:rsidR="00292527" w:rsidRPr="006F242B">
        <w:rPr>
          <w:rStyle w:val="Char3"/>
          <w:rtl/>
        </w:rPr>
        <w:t xml:space="preserve"> </w:t>
      </w:r>
      <w:r w:rsidR="00292527" w:rsidRPr="006F242B">
        <w:rPr>
          <w:rStyle w:val="Char3"/>
          <w:rFonts w:hint="cs"/>
          <w:rtl/>
        </w:rPr>
        <w:t>ٱللَّهُ</w:t>
      </w:r>
      <w:r w:rsidR="00292527" w:rsidRPr="006F242B">
        <w:rPr>
          <w:rStyle w:val="Char3"/>
          <w:rtl/>
        </w:rPr>
        <w:t xml:space="preserve"> </w:t>
      </w:r>
      <w:r w:rsidR="00292527" w:rsidRPr="006F242B">
        <w:rPr>
          <w:rStyle w:val="Char3"/>
          <w:rFonts w:hint="cs"/>
          <w:rtl/>
        </w:rPr>
        <w:t>لَكُمۡۚ</w:t>
      </w:r>
      <w:r w:rsidR="00292527" w:rsidRPr="006F242B">
        <w:rPr>
          <w:rStyle w:val="Char3"/>
          <w:rtl/>
        </w:rPr>
        <w:t xml:space="preserve"> </w:t>
      </w:r>
      <w:r w:rsidR="00292527" w:rsidRPr="006F242B">
        <w:rPr>
          <w:rStyle w:val="Char3"/>
          <w:rFonts w:hint="cs"/>
          <w:rtl/>
        </w:rPr>
        <w:t>وَٱللَّهُ</w:t>
      </w:r>
      <w:r w:rsidR="00292527" w:rsidRPr="006F242B">
        <w:rPr>
          <w:rStyle w:val="Char3"/>
          <w:rtl/>
        </w:rPr>
        <w:t xml:space="preserve"> </w:t>
      </w:r>
      <w:r w:rsidR="00292527" w:rsidRPr="006F242B">
        <w:rPr>
          <w:rStyle w:val="Char3"/>
          <w:rFonts w:hint="cs"/>
          <w:rtl/>
        </w:rPr>
        <w:t>غَفُورٞ رَّحِيمٌ ٢٢</w:t>
      </w:r>
      <w:r>
        <w:rPr>
          <w:rFonts w:ascii="Times New Roman" w:hAnsi="Times New Roman" w:cs="Traditional Arabic" w:hint="cs"/>
          <w:rtl/>
        </w:rPr>
        <w:t>﴾</w:t>
      </w:r>
      <w:r w:rsidR="00292527">
        <w:rPr>
          <w:rFonts w:ascii="Times New Roman" w:hAnsi="Times New Roman" w:hint="cs"/>
          <w:sz w:val="26"/>
          <w:szCs w:val="26"/>
          <w:rtl/>
        </w:rPr>
        <w:t xml:space="preserve"> </w:t>
      </w:r>
      <w:r w:rsidRPr="006F242B">
        <w:rPr>
          <w:rStyle w:val="Char4"/>
          <w:rtl/>
        </w:rPr>
        <w:t>[النور: ٢٢]</w:t>
      </w:r>
      <w:r>
        <w:rPr>
          <w:rFonts w:ascii="Times New Roman" w:hAnsi="Times New Roman" w:hint="cs"/>
          <w:rtl/>
        </w:rPr>
        <w:t>.</w:t>
      </w:r>
    </w:p>
    <w:p w:rsidR="00082CC7" w:rsidRPr="006F0B90" w:rsidRDefault="00082CC7" w:rsidP="006F242B">
      <w:pPr>
        <w:pStyle w:val="a5"/>
      </w:pPr>
      <w:r>
        <w:rPr>
          <w:rFonts w:cs="Traditional Arabic" w:hint="cs"/>
          <w:rtl/>
        </w:rPr>
        <w:t>«</w:t>
      </w:r>
      <w:r w:rsidRPr="00600AF4">
        <w:rPr>
          <w:rtl/>
        </w:rPr>
        <w:t>افراد با فضيلت و صاحب مال و ثروت از شما، از كمك به نزديكان و ناتوانان و فقراى مهاجرين، در راه خدا كوتاهى نكنند و بايد (از اشتباه و گناه آنان) درگذرند و چشم‏پوشى كنند. آيا خودتان دوست نداريد كه خداوند شما را بيامرزد و خداوند بخشنده مهربان است</w:t>
      </w:r>
      <w:r>
        <w:rPr>
          <w:rFonts w:cs="Traditional Arabic" w:hint="cs"/>
          <w:rtl/>
        </w:rPr>
        <w:t>»</w:t>
      </w:r>
      <w:r w:rsidRPr="006F0B90">
        <w:rPr>
          <w:rtl/>
        </w:rPr>
        <w:t>.</w:t>
      </w:r>
    </w:p>
    <w:p w:rsidR="00292527" w:rsidRDefault="00082CC7" w:rsidP="006F242B">
      <w:pPr>
        <w:pStyle w:val="a5"/>
        <w:rPr>
          <w:rtl/>
        </w:rPr>
      </w:pPr>
      <w:r w:rsidRPr="006F0B90">
        <w:rPr>
          <w:rtl/>
        </w:rPr>
        <w:t>به تصديق مفسّرين شيعه و سنّى، اين آيه كه در سياق حادثه افك نازل شده است، اشاره به أبوبكر</w:t>
      </w:r>
      <w:r w:rsidRPr="006F0B90">
        <w:rPr>
          <w:rFonts w:cs="CTraditional Arabic"/>
          <w:rtl/>
        </w:rPr>
        <w:t>س</w:t>
      </w:r>
      <w:r w:rsidRPr="006F0B90">
        <w:rPr>
          <w:rtl/>
        </w:rPr>
        <w:t xml:space="preserve"> دارد و او را صاحب فضل شمرده و به او فرمان مى‏دهد كه از تقصير پسرخاله‏اش «مُسطح‏بن أثاثة»، كه از فقراى مهاجرين - و نزديكانش - بوده و در ماجراى تهمت به ام‏المؤمنين عايشه </w:t>
      </w:r>
      <w:r w:rsidRPr="006F0B90">
        <w:rPr>
          <w:rFonts w:cs="CTraditional Arabic" w:hint="cs"/>
          <w:rtl/>
        </w:rPr>
        <w:t>ل</w:t>
      </w:r>
      <w:r w:rsidRPr="006F0B90">
        <w:rPr>
          <w:rtl/>
        </w:rPr>
        <w:t xml:space="preserve"> شركت داشته، درگذرد و نفقه قطع‏شده‏اش را مجدّداً برقرار كند</w:t>
      </w:r>
      <w:r w:rsidRPr="0009451A">
        <w:rPr>
          <w:rStyle w:val="FootnoteReference"/>
          <w:rFonts w:ascii="B Lotus" w:hAnsi="B Lotus"/>
          <w:b/>
          <w:bCs/>
          <w:sz w:val="24"/>
          <w:szCs w:val="24"/>
          <w:rtl/>
        </w:rPr>
        <w:footnoteReference w:id="492"/>
      </w:r>
      <w:r>
        <w:rPr>
          <w:rFonts w:hint="cs"/>
          <w:rtl/>
        </w:rPr>
        <w:t>.</w:t>
      </w:r>
    </w:p>
    <w:p w:rsidR="00292527" w:rsidRDefault="00082CC7" w:rsidP="006F242B">
      <w:pPr>
        <w:pStyle w:val="a5"/>
        <w:rPr>
          <w:rtl/>
        </w:rPr>
      </w:pPr>
      <w:r w:rsidRPr="006F0B90">
        <w:rPr>
          <w:rtl/>
        </w:rPr>
        <w:t xml:space="preserve"> ثانياً امّا در مورد آيه غار كه مى‏فرمايد:</w:t>
      </w:r>
    </w:p>
    <w:p w:rsidR="00292527" w:rsidRDefault="00082CC7" w:rsidP="00B27AB0">
      <w:pPr>
        <w:pStyle w:val="PlainText"/>
        <w:rPr>
          <w:rFonts w:ascii="Times New Roman" w:hAnsi="Times New Roman"/>
          <w:rtl/>
        </w:rPr>
      </w:pPr>
      <w:r>
        <w:rPr>
          <w:rFonts w:ascii="Times New Roman" w:hAnsi="Times New Roman" w:cs="Traditional Arabic" w:hint="cs"/>
          <w:rtl/>
        </w:rPr>
        <w:t>﴿</w:t>
      </w:r>
      <w:r w:rsidR="00292527" w:rsidRPr="006F242B">
        <w:rPr>
          <w:rStyle w:val="Char3"/>
          <w:rFonts w:hint="cs"/>
          <w:rtl/>
        </w:rPr>
        <w:t xml:space="preserve">إِلَّا تَنصُرُوهُ </w:t>
      </w:r>
      <w:r w:rsidR="00292527" w:rsidRPr="006F242B">
        <w:rPr>
          <w:rStyle w:val="Char3"/>
          <w:rtl/>
        </w:rPr>
        <w:t>فَقَد</w:t>
      </w:r>
      <w:r w:rsidR="00292527" w:rsidRPr="006F242B">
        <w:rPr>
          <w:rStyle w:val="Char3"/>
          <w:rFonts w:hint="cs"/>
          <w:rtl/>
        </w:rPr>
        <w:t>ۡ</w:t>
      </w:r>
      <w:r w:rsidR="00292527" w:rsidRPr="006F242B">
        <w:rPr>
          <w:rStyle w:val="Char3"/>
          <w:rtl/>
        </w:rPr>
        <w:t xml:space="preserve"> </w:t>
      </w:r>
      <w:r w:rsidR="00292527" w:rsidRPr="006F242B">
        <w:rPr>
          <w:rStyle w:val="Char3"/>
          <w:rFonts w:hint="cs"/>
          <w:rtl/>
        </w:rPr>
        <w:t>نَصَرَهُ</w:t>
      </w:r>
      <w:r w:rsidR="00292527" w:rsidRPr="006F242B">
        <w:rPr>
          <w:rStyle w:val="Char3"/>
          <w:rtl/>
        </w:rPr>
        <w:t xml:space="preserve"> </w:t>
      </w:r>
      <w:r w:rsidR="00292527" w:rsidRPr="006F242B">
        <w:rPr>
          <w:rStyle w:val="Char3"/>
          <w:rFonts w:hint="cs"/>
          <w:rtl/>
        </w:rPr>
        <w:t>ٱللَّهُ</w:t>
      </w:r>
      <w:r w:rsidR="00292527" w:rsidRPr="006F242B">
        <w:rPr>
          <w:rStyle w:val="Char3"/>
          <w:rtl/>
        </w:rPr>
        <w:t xml:space="preserve"> </w:t>
      </w:r>
      <w:r w:rsidR="00292527" w:rsidRPr="006F242B">
        <w:rPr>
          <w:rStyle w:val="Char3"/>
          <w:rFonts w:hint="cs"/>
          <w:rtl/>
        </w:rPr>
        <w:t>إِذۡ</w:t>
      </w:r>
      <w:r w:rsidR="00292527" w:rsidRPr="006F242B">
        <w:rPr>
          <w:rStyle w:val="Char3"/>
          <w:rtl/>
        </w:rPr>
        <w:t xml:space="preserve"> </w:t>
      </w:r>
      <w:r w:rsidR="00292527" w:rsidRPr="006F242B">
        <w:rPr>
          <w:rStyle w:val="Char3"/>
          <w:rFonts w:hint="cs"/>
          <w:rtl/>
        </w:rPr>
        <w:t>أَخۡرَجَهُ</w:t>
      </w:r>
      <w:r w:rsidR="00292527" w:rsidRPr="006F242B">
        <w:rPr>
          <w:rStyle w:val="Char3"/>
          <w:rtl/>
        </w:rPr>
        <w:t xml:space="preserve"> </w:t>
      </w:r>
      <w:r w:rsidR="00292527" w:rsidRPr="006F242B">
        <w:rPr>
          <w:rStyle w:val="Char3"/>
          <w:rFonts w:hint="cs"/>
          <w:rtl/>
        </w:rPr>
        <w:t>ٱلَّذِينَ</w:t>
      </w:r>
      <w:r w:rsidR="00292527" w:rsidRPr="006F242B">
        <w:rPr>
          <w:rStyle w:val="Char3"/>
          <w:rtl/>
        </w:rPr>
        <w:t xml:space="preserve"> </w:t>
      </w:r>
      <w:r w:rsidR="00292527" w:rsidRPr="006F242B">
        <w:rPr>
          <w:rStyle w:val="Char3"/>
          <w:rFonts w:hint="cs"/>
          <w:rtl/>
        </w:rPr>
        <w:t>كَفَرُواْ</w:t>
      </w:r>
      <w:r w:rsidR="00292527" w:rsidRPr="006F242B">
        <w:rPr>
          <w:rStyle w:val="Char3"/>
          <w:rtl/>
        </w:rPr>
        <w:t xml:space="preserve"> </w:t>
      </w:r>
      <w:r w:rsidR="00292527" w:rsidRPr="006F242B">
        <w:rPr>
          <w:rStyle w:val="Char3"/>
          <w:rFonts w:hint="cs"/>
          <w:rtl/>
        </w:rPr>
        <w:t>ثَانِيَ</w:t>
      </w:r>
      <w:r w:rsidR="00292527" w:rsidRPr="006F242B">
        <w:rPr>
          <w:rStyle w:val="Char3"/>
          <w:rtl/>
        </w:rPr>
        <w:t xml:space="preserve"> </w:t>
      </w:r>
      <w:r w:rsidR="00292527" w:rsidRPr="006F242B">
        <w:rPr>
          <w:rStyle w:val="Char3"/>
          <w:rFonts w:hint="cs"/>
          <w:rtl/>
        </w:rPr>
        <w:t>ٱثۡنَيۡنِ</w:t>
      </w:r>
      <w:r w:rsidR="00292527" w:rsidRPr="006F242B">
        <w:rPr>
          <w:rStyle w:val="Char3"/>
          <w:rtl/>
        </w:rPr>
        <w:t xml:space="preserve"> </w:t>
      </w:r>
      <w:r w:rsidR="00292527" w:rsidRPr="006F242B">
        <w:rPr>
          <w:rStyle w:val="Char3"/>
          <w:rFonts w:hint="cs"/>
          <w:rtl/>
        </w:rPr>
        <w:t>إِذۡ</w:t>
      </w:r>
      <w:r w:rsidR="00292527" w:rsidRPr="006F242B">
        <w:rPr>
          <w:rStyle w:val="Char3"/>
          <w:rtl/>
        </w:rPr>
        <w:t xml:space="preserve"> </w:t>
      </w:r>
      <w:r w:rsidR="00292527" w:rsidRPr="006F242B">
        <w:rPr>
          <w:rStyle w:val="Char3"/>
          <w:rFonts w:hint="cs"/>
          <w:rtl/>
        </w:rPr>
        <w:t>هُمَا</w:t>
      </w:r>
      <w:r w:rsidR="00292527" w:rsidRPr="006F242B">
        <w:rPr>
          <w:rStyle w:val="Char3"/>
          <w:rtl/>
        </w:rPr>
        <w:t xml:space="preserve"> </w:t>
      </w:r>
      <w:r w:rsidR="00292527" w:rsidRPr="006F242B">
        <w:rPr>
          <w:rStyle w:val="Char3"/>
          <w:rFonts w:hint="cs"/>
          <w:rtl/>
        </w:rPr>
        <w:t>فِي</w:t>
      </w:r>
      <w:r w:rsidR="00292527" w:rsidRPr="006F242B">
        <w:rPr>
          <w:rStyle w:val="Char3"/>
          <w:rtl/>
        </w:rPr>
        <w:t xml:space="preserve"> </w:t>
      </w:r>
      <w:r w:rsidR="00292527" w:rsidRPr="006F242B">
        <w:rPr>
          <w:rStyle w:val="Char3"/>
          <w:rFonts w:hint="cs"/>
          <w:rtl/>
        </w:rPr>
        <w:t>ٱلۡغَارِ</w:t>
      </w:r>
      <w:r w:rsidR="00292527" w:rsidRPr="006F242B">
        <w:rPr>
          <w:rStyle w:val="Char3"/>
          <w:rtl/>
        </w:rPr>
        <w:t xml:space="preserve"> </w:t>
      </w:r>
      <w:r w:rsidR="00292527" w:rsidRPr="006F242B">
        <w:rPr>
          <w:rStyle w:val="Char3"/>
          <w:rFonts w:hint="cs"/>
          <w:rtl/>
        </w:rPr>
        <w:t>إِذۡ</w:t>
      </w:r>
      <w:r w:rsidR="00292527" w:rsidRPr="006F242B">
        <w:rPr>
          <w:rStyle w:val="Char3"/>
          <w:rtl/>
        </w:rPr>
        <w:t xml:space="preserve"> </w:t>
      </w:r>
      <w:r w:rsidR="00292527" w:rsidRPr="006F242B">
        <w:rPr>
          <w:rStyle w:val="Char3"/>
          <w:rFonts w:hint="cs"/>
          <w:rtl/>
        </w:rPr>
        <w:t>يَقُولُ</w:t>
      </w:r>
      <w:r w:rsidR="00292527" w:rsidRPr="006F242B">
        <w:rPr>
          <w:rStyle w:val="Char3"/>
          <w:rtl/>
        </w:rPr>
        <w:t xml:space="preserve"> </w:t>
      </w:r>
      <w:r w:rsidR="00292527" w:rsidRPr="006F242B">
        <w:rPr>
          <w:rStyle w:val="Char3"/>
          <w:rFonts w:hint="cs"/>
          <w:rtl/>
        </w:rPr>
        <w:t>لِصَٰحِبِهِۦ</w:t>
      </w:r>
      <w:r w:rsidR="00292527" w:rsidRPr="006F242B">
        <w:rPr>
          <w:rStyle w:val="Char3"/>
          <w:rtl/>
        </w:rPr>
        <w:t xml:space="preserve"> </w:t>
      </w:r>
      <w:r w:rsidR="00292527" w:rsidRPr="006F242B">
        <w:rPr>
          <w:rStyle w:val="Char3"/>
          <w:rFonts w:hint="cs"/>
          <w:rtl/>
        </w:rPr>
        <w:t>لَا</w:t>
      </w:r>
      <w:r w:rsidR="00292527" w:rsidRPr="006F242B">
        <w:rPr>
          <w:rStyle w:val="Char3"/>
          <w:rtl/>
        </w:rPr>
        <w:t xml:space="preserve"> </w:t>
      </w:r>
      <w:r w:rsidR="00292527" w:rsidRPr="006F242B">
        <w:rPr>
          <w:rStyle w:val="Char3"/>
          <w:rFonts w:hint="cs"/>
          <w:rtl/>
        </w:rPr>
        <w:t>تَحۡزَنۡ</w:t>
      </w:r>
      <w:r w:rsidR="00292527" w:rsidRPr="006F242B">
        <w:rPr>
          <w:rStyle w:val="Char3"/>
          <w:rtl/>
        </w:rPr>
        <w:t xml:space="preserve"> </w:t>
      </w:r>
      <w:r w:rsidR="00292527" w:rsidRPr="006F242B">
        <w:rPr>
          <w:rStyle w:val="Char3"/>
          <w:rFonts w:hint="cs"/>
          <w:rtl/>
        </w:rPr>
        <w:t>إِنَّ</w:t>
      </w:r>
      <w:r w:rsidR="00292527" w:rsidRPr="006F242B">
        <w:rPr>
          <w:rStyle w:val="Char3"/>
          <w:rtl/>
        </w:rPr>
        <w:t xml:space="preserve"> </w:t>
      </w:r>
      <w:r w:rsidR="00292527" w:rsidRPr="006F242B">
        <w:rPr>
          <w:rStyle w:val="Char3"/>
          <w:rFonts w:hint="cs"/>
          <w:rtl/>
        </w:rPr>
        <w:t>ٱللَّهَ</w:t>
      </w:r>
      <w:r w:rsidR="00292527" w:rsidRPr="006F242B">
        <w:rPr>
          <w:rStyle w:val="Char3"/>
          <w:rtl/>
        </w:rPr>
        <w:t xml:space="preserve"> </w:t>
      </w:r>
      <w:r w:rsidR="00292527" w:rsidRPr="006F242B">
        <w:rPr>
          <w:rStyle w:val="Char3"/>
          <w:rFonts w:hint="cs"/>
          <w:rtl/>
        </w:rPr>
        <w:t>مَعَنَاۖ</w:t>
      </w:r>
      <w:r w:rsidR="00292527" w:rsidRPr="006F242B">
        <w:rPr>
          <w:rStyle w:val="Char3"/>
          <w:rtl/>
        </w:rPr>
        <w:t xml:space="preserve"> </w:t>
      </w:r>
      <w:r w:rsidR="00292527" w:rsidRPr="006F242B">
        <w:rPr>
          <w:rStyle w:val="Char3"/>
          <w:rFonts w:hint="cs"/>
          <w:rtl/>
        </w:rPr>
        <w:t>فَأَنزَلَ</w:t>
      </w:r>
      <w:r w:rsidR="00292527" w:rsidRPr="006F242B">
        <w:rPr>
          <w:rStyle w:val="Char3"/>
          <w:rtl/>
        </w:rPr>
        <w:t xml:space="preserve"> </w:t>
      </w:r>
      <w:r w:rsidR="00292527" w:rsidRPr="006F242B">
        <w:rPr>
          <w:rStyle w:val="Char3"/>
          <w:rFonts w:hint="cs"/>
          <w:rtl/>
        </w:rPr>
        <w:t>ٱللَّهُ</w:t>
      </w:r>
      <w:r w:rsidR="00292527" w:rsidRPr="006F242B">
        <w:rPr>
          <w:rStyle w:val="Char3"/>
          <w:rtl/>
        </w:rPr>
        <w:t xml:space="preserve"> </w:t>
      </w:r>
      <w:r w:rsidR="00292527" w:rsidRPr="006F242B">
        <w:rPr>
          <w:rStyle w:val="Char3"/>
          <w:rFonts w:hint="cs"/>
          <w:rtl/>
        </w:rPr>
        <w:t>سَكِينَتَهُۥ</w:t>
      </w:r>
      <w:r w:rsidR="00292527" w:rsidRPr="006F242B">
        <w:rPr>
          <w:rStyle w:val="Char3"/>
          <w:rtl/>
        </w:rPr>
        <w:t xml:space="preserve"> </w:t>
      </w:r>
      <w:r w:rsidR="00292527" w:rsidRPr="006F242B">
        <w:rPr>
          <w:rStyle w:val="Char3"/>
          <w:rFonts w:hint="cs"/>
          <w:rtl/>
        </w:rPr>
        <w:t>عَلَيۡهِ</w:t>
      </w:r>
      <w:r>
        <w:rPr>
          <w:rFonts w:ascii="Times New Roman" w:hAnsi="Times New Roman" w:cs="Traditional Arabic" w:hint="cs"/>
          <w:rtl/>
        </w:rPr>
        <w:t>﴾</w:t>
      </w:r>
      <w:r w:rsidR="00292527">
        <w:rPr>
          <w:rFonts w:ascii="Times New Roman" w:hAnsi="Times New Roman" w:hint="cs"/>
          <w:sz w:val="26"/>
          <w:szCs w:val="26"/>
          <w:rtl/>
        </w:rPr>
        <w:t xml:space="preserve"> </w:t>
      </w:r>
      <w:r w:rsidRPr="006F242B">
        <w:rPr>
          <w:rStyle w:val="Char4"/>
          <w:rtl/>
        </w:rPr>
        <w:t>[التوبة: ٤٠]</w:t>
      </w:r>
      <w:r>
        <w:rPr>
          <w:rFonts w:ascii="Times New Roman" w:hAnsi="Times New Roman" w:hint="cs"/>
          <w:rtl/>
        </w:rPr>
        <w:t>.</w:t>
      </w:r>
    </w:p>
    <w:p w:rsidR="00082CC7" w:rsidRDefault="00082CC7" w:rsidP="006F242B">
      <w:pPr>
        <w:pStyle w:val="a5"/>
        <w:rPr>
          <w:rtl/>
        </w:rPr>
      </w:pPr>
      <w:r>
        <w:rPr>
          <w:rFonts w:cs="Traditional Arabic" w:hint="cs"/>
          <w:rtl/>
        </w:rPr>
        <w:t>«</w:t>
      </w:r>
      <w:r w:rsidRPr="00600AF4">
        <w:rPr>
          <w:rtl/>
        </w:rPr>
        <w:t>اگر شما (مسلمانان)، او (يعنى پيامبر) را يارى نكنيد، خدا (هميشه) يارى‏اش كرده، زمانى كه كافران او را (از مكّه) بيرون راندند، در حالى كه دومين نفر (يعنى أبوبكر) همراهش بود، و هر دو در غار بودند، زمانى كه (پيامبر) به رفيق و همدمش مى‏گفت: ناراحت نباش! خدا با ماست! و خدا آرامش (خود) را بر او نازل كرد (و از حالت نگرانى بيرونش آورد)</w:t>
      </w:r>
      <w:r>
        <w:rPr>
          <w:rFonts w:cs="Traditional Arabic" w:hint="cs"/>
          <w:rtl/>
        </w:rPr>
        <w:t>»</w:t>
      </w:r>
      <w:r w:rsidRPr="006F0B90">
        <w:rPr>
          <w:rtl/>
        </w:rPr>
        <w:t>.</w:t>
      </w:r>
    </w:p>
    <w:p w:rsidR="00292527" w:rsidRDefault="00082CC7" w:rsidP="006F242B">
      <w:pPr>
        <w:pStyle w:val="a5"/>
        <w:rPr>
          <w:rtl/>
        </w:rPr>
      </w:pPr>
      <w:r w:rsidRPr="006F0B90">
        <w:rPr>
          <w:rtl/>
        </w:rPr>
        <w:t xml:space="preserve">در اين آيه - كه به هجرت پیامبر </w:t>
      </w:r>
      <w:r w:rsidRPr="006F0B90">
        <w:rPr>
          <w:rFonts w:cs="CTraditional Arabic"/>
          <w:rtl/>
        </w:rPr>
        <w:t>ص</w:t>
      </w:r>
      <w:r w:rsidRPr="006F0B90">
        <w:rPr>
          <w:rtl/>
        </w:rPr>
        <w:t xml:space="preserve"> اشاره دارد - زمانى مطرح است كه پیامبر </w:t>
      </w:r>
      <w:r w:rsidRPr="006F0B90">
        <w:rPr>
          <w:rFonts w:cs="CTraditional Arabic"/>
          <w:rtl/>
        </w:rPr>
        <w:t>ص</w:t>
      </w:r>
      <w:r w:rsidRPr="006F0B90">
        <w:rPr>
          <w:rtl/>
        </w:rPr>
        <w:t xml:space="preserve"> به اتّفاق أبوبكر </w:t>
      </w:r>
      <w:r w:rsidRPr="006F0B90">
        <w:rPr>
          <w:rFonts w:cs="CTraditional Arabic"/>
          <w:rtl/>
        </w:rPr>
        <w:t>س</w:t>
      </w:r>
      <w:r w:rsidRPr="006F0B90">
        <w:rPr>
          <w:rtl/>
        </w:rPr>
        <w:t xml:space="preserve"> از مكّه خارج شده و چون كفّار در تعقيبشان بودند، به غارى پناه بردند.. نشان مى‏دهد كه أبوبكر </w:t>
      </w:r>
      <w:r w:rsidRPr="006F0B90">
        <w:rPr>
          <w:rFonts w:cs="CTraditional Arabic"/>
          <w:rtl/>
        </w:rPr>
        <w:t>س</w:t>
      </w:r>
      <w:r w:rsidRPr="006F0B90">
        <w:rPr>
          <w:rtl/>
        </w:rPr>
        <w:t xml:space="preserve"> در غار، محزون و اندوهناك بود و پیامبر </w:t>
      </w:r>
      <w:r w:rsidRPr="006F0B90">
        <w:rPr>
          <w:rFonts w:cs="CTraditional Arabic"/>
          <w:rtl/>
        </w:rPr>
        <w:t>ص</w:t>
      </w:r>
      <w:r w:rsidRPr="006F0B90">
        <w:rPr>
          <w:rtl/>
        </w:rPr>
        <w:t xml:space="preserve"> با سخنانى او را دلدارى و آرامش مى‏داد كه ضمن آن، صريحاً اشاره دارد: «خداوند با ما (يعنى من و تو، هر دو) است!»، و مسلّماً اين معنا نماينگر فضيلت و منقبتى براى أبوبكر </w:t>
      </w:r>
      <w:r w:rsidRPr="006F0B90">
        <w:rPr>
          <w:rFonts w:cs="CTraditional Arabic"/>
          <w:rtl/>
        </w:rPr>
        <w:t>س</w:t>
      </w:r>
      <w:r w:rsidRPr="006F0B90">
        <w:rPr>
          <w:rtl/>
        </w:rPr>
        <w:t xml:space="preserve"> است!</w:t>
      </w:r>
      <w:r>
        <w:rPr>
          <w:rFonts w:hint="cs"/>
          <w:rtl/>
        </w:rPr>
        <w:t>.</w:t>
      </w:r>
    </w:p>
    <w:p w:rsidR="00082CC7" w:rsidRDefault="00082CC7" w:rsidP="006F242B">
      <w:pPr>
        <w:pStyle w:val="a5"/>
        <w:rPr>
          <w:rtl/>
        </w:rPr>
      </w:pPr>
      <w:r w:rsidRPr="006F0B90">
        <w:rPr>
          <w:rtl/>
        </w:rPr>
        <w:t>امّا در جواب مطالبى كه - در همين مورد - عنوان كرده‏ايد، بايد عرض كنم كه: مصاحبت مشركان در زندان با يوسف</w:t>
      </w:r>
      <w:r>
        <w:rPr>
          <w:rFonts w:cs="CTraditional Arabic" w:hint="cs"/>
          <w:rtl/>
        </w:rPr>
        <w:t>÷</w:t>
      </w:r>
      <w:r>
        <w:rPr>
          <w:rFonts w:hint="cs"/>
          <w:rtl/>
        </w:rPr>
        <w:t xml:space="preserve"> </w:t>
      </w:r>
      <w:r w:rsidRPr="006F0B90">
        <w:rPr>
          <w:rtl/>
        </w:rPr>
        <w:t xml:space="preserve">تصادفى بود و مصاحبت أبوبكر </w:t>
      </w:r>
      <w:r w:rsidRPr="006F0B90">
        <w:rPr>
          <w:rFonts w:cs="CTraditional Arabic"/>
          <w:rtl/>
        </w:rPr>
        <w:t>س</w:t>
      </w:r>
      <w:r w:rsidRPr="006F0B90">
        <w:rPr>
          <w:rtl/>
        </w:rPr>
        <w:t xml:space="preserve"> با پیامبر </w:t>
      </w:r>
      <w:r w:rsidRPr="006F0B90">
        <w:rPr>
          <w:rFonts w:cs="CTraditional Arabic"/>
          <w:rtl/>
        </w:rPr>
        <w:t>ص</w:t>
      </w:r>
      <w:r w:rsidRPr="006F0B90">
        <w:rPr>
          <w:rtl/>
        </w:rPr>
        <w:t xml:space="preserve"> در غار ثور - طبق روايت حسن عسكرى - داوطلبى و انتخابى بود و او، طى‏ </w:t>
      </w:r>
      <w:r w:rsidRPr="0009451A">
        <w:rPr>
          <w:rStyle w:val="FootnoteReference"/>
          <w:rFonts w:ascii="B Lotus" w:hAnsi="B Lotus"/>
          <w:b/>
          <w:bCs/>
          <w:sz w:val="24"/>
          <w:szCs w:val="24"/>
        </w:rPr>
        <w:footnoteReference w:id="493"/>
      </w:r>
      <w:r w:rsidRPr="0009451A">
        <w:rPr>
          <w:rFonts w:ascii="B Lotus" w:hAnsi="B Lotus"/>
          <w:b/>
          <w:bCs/>
          <w:sz w:val="24"/>
          <w:szCs w:val="24"/>
          <w:rtl/>
        </w:rPr>
        <w:t xml:space="preserve"> </w:t>
      </w:r>
      <w:r w:rsidRPr="006F0B90">
        <w:rPr>
          <w:rtl/>
        </w:rPr>
        <w:t xml:space="preserve">آن، جانش را در مقام دفاع از دين و رهبرش - كما اينكه علي </w:t>
      </w:r>
      <w:r w:rsidRPr="006F0B90">
        <w:rPr>
          <w:rFonts w:cs="CTraditional Arabic"/>
          <w:rtl/>
        </w:rPr>
        <w:t>س</w:t>
      </w:r>
      <w:r w:rsidRPr="006F0B90">
        <w:rPr>
          <w:rtl/>
        </w:rPr>
        <w:t xml:space="preserve"> در مكّه در رختخواب پیامبر </w:t>
      </w:r>
      <w:r w:rsidRPr="006F0B90">
        <w:rPr>
          <w:rFonts w:cs="CTraditional Arabic"/>
          <w:rtl/>
        </w:rPr>
        <w:t>ص</w:t>
      </w:r>
      <w:r w:rsidRPr="006F0B90">
        <w:rPr>
          <w:rtl/>
        </w:rPr>
        <w:t>، اين فداكارى را كرد - به خطر انداخت.. از طرفى تجربه و حوادث تاريخى، به خوبى نشان داده كه همين كه كسى با خطر مواجه گرديد، ولو اينكه خطر احتمالى باشد نه يقينى، دوستانش او را، روبه‏روى خطر تنها گذاشته و خودشان را از معركه دور نگه مى‏دارند! حتّى بعضى از پيروان انبياء: هم با آنها، همين رفتار را كرده‏اند.. اين</w:t>
      </w:r>
      <w:r>
        <w:rPr>
          <w:rtl/>
        </w:rPr>
        <w:t xml:space="preserve"> مطلب از تاريخ حيات عيسى و موسى</w:t>
      </w:r>
      <w:r>
        <w:rPr>
          <w:rFonts w:cs="CTraditional Arabic" w:hint="cs"/>
          <w:rtl/>
        </w:rPr>
        <w:t>÷</w:t>
      </w:r>
      <w:r>
        <w:rPr>
          <w:rFonts w:hint="cs"/>
          <w:rtl/>
        </w:rPr>
        <w:t xml:space="preserve"> </w:t>
      </w:r>
      <w:r w:rsidRPr="006F0B90">
        <w:rPr>
          <w:rtl/>
        </w:rPr>
        <w:t xml:space="preserve">به خوبى پيداست؛ چنانچه در انجيلهاى موجود ذكر شده است: «در شبى كه يهود به قصد دستگيرى و قتل عيسى‏ </w:t>
      </w:r>
      <w:r>
        <w:rPr>
          <w:rFonts w:cs="CTraditional Arabic" w:hint="cs"/>
          <w:rtl/>
        </w:rPr>
        <w:t>÷</w:t>
      </w:r>
      <w:r w:rsidRPr="006F0B90">
        <w:rPr>
          <w:rtl/>
        </w:rPr>
        <w:t xml:space="preserve"> در جستجويش بودند، نخبه پيروان و برگزيدگان اصحابش براى آن كه آسيبى به آنها نرسد، دست از يارى‏اش كشيدند، و حتّى يكى از آنها به نام «يهودا سخريوطى» خوشرقصى كرد و در قبال دريافت چند درهمى، محلّ</w:t>
      </w:r>
      <w:r>
        <w:rPr>
          <w:rtl/>
        </w:rPr>
        <w:t xml:space="preserve"> اختفايش را به آنها نشان داد!».</w:t>
      </w:r>
    </w:p>
    <w:p w:rsidR="00292527" w:rsidRDefault="00082CC7" w:rsidP="006F242B">
      <w:pPr>
        <w:pStyle w:val="a5"/>
        <w:rPr>
          <w:rtl/>
        </w:rPr>
      </w:pPr>
      <w:r w:rsidRPr="006F0B90">
        <w:rPr>
          <w:rtl/>
        </w:rPr>
        <w:t xml:space="preserve">اصحاب موسى‏ </w:t>
      </w:r>
      <w:r>
        <w:rPr>
          <w:rFonts w:cs="CTraditional Arabic" w:hint="cs"/>
          <w:rtl/>
        </w:rPr>
        <w:t>÷</w:t>
      </w:r>
      <w:r w:rsidRPr="006F0B90">
        <w:rPr>
          <w:rtl/>
        </w:rPr>
        <w:t xml:space="preserve"> نيز در مواقع مهم، از همراهى و فرمانبردارى‏اش خوددارى و به مخالفتش پرداخته‏اند؛ چنانكه وقتى از طرف خدا به موسى‏ </w:t>
      </w:r>
      <w:r>
        <w:rPr>
          <w:rFonts w:cs="CTraditional Arabic" w:hint="cs"/>
          <w:rtl/>
        </w:rPr>
        <w:t>÷</w:t>
      </w:r>
      <w:r w:rsidRPr="006F0B90">
        <w:rPr>
          <w:rtl/>
        </w:rPr>
        <w:t xml:space="preserve"> وحى شد تا به سرزمين فلسطين برود و آن را از دست حكّام ستمگر و زورگويان آن آزاد نمايد، اصحابش جواب دادند:</w:t>
      </w:r>
    </w:p>
    <w:p w:rsidR="00292527" w:rsidRDefault="00082CC7" w:rsidP="00B27AB0">
      <w:pPr>
        <w:pStyle w:val="PlainText"/>
        <w:rPr>
          <w:rFonts w:ascii="Times New Roman" w:hAnsi="Times New Roman"/>
          <w:rtl/>
        </w:rPr>
      </w:pPr>
      <w:r>
        <w:rPr>
          <w:rFonts w:ascii="Times New Roman" w:hAnsi="Times New Roman" w:cs="Traditional Arabic" w:hint="cs"/>
          <w:rtl/>
        </w:rPr>
        <w:t>﴿</w:t>
      </w:r>
      <w:r w:rsidR="00292527" w:rsidRPr="006F242B">
        <w:rPr>
          <w:rStyle w:val="Char3"/>
          <w:rtl/>
        </w:rPr>
        <w:t>قَالُواْ يَٰمُوسَىٰٓ إِنَّ فِيهَا قَو</w:t>
      </w:r>
      <w:r w:rsidR="00292527" w:rsidRPr="006F242B">
        <w:rPr>
          <w:rStyle w:val="Char3"/>
          <w:rFonts w:hint="cs"/>
          <w:rtl/>
        </w:rPr>
        <w:t xml:space="preserve">ۡمٗا جَبَّارِينَ وَإِنَّا لَن نَّدۡخُلَهَا حَتَّىٰ يَخۡرُجُواْ مِنۡهَا فَإِن </w:t>
      </w:r>
      <w:r w:rsidR="00292527" w:rsidRPr="006F242B">
        <w:rPr>
          <w:rStyle w:val="Char3"/>
          <w:rtl/>
        </w:rPr>
        <w:t>يَخ</w:t>
      </w:r>
      <w:r w:rsidR="00292527" w:rsidRPr="006F242B">
        <w:rPr>
          <w:rStyle w:val="Char3"/>
          <w:rFonts w:hint="cs"/>
          <w:rtl/>
        </w:rPr>
        <w:t>ۡرُجُواْ</w:t>
      </w:r>
      <w:r w:rsidR="00292527" w:rsidRPr="006F242B">
        <w:rPr>
          <w:rStyle w:val="Char3"/>
          <w:rtl/>
        </w:rPr>
        <w:t xml:space="preserve"> </w:t>
      </w:r>
      <w:r w:rsidR="00292527" w:rsidRPr="006F242B">
        <w:rPr>
          <w:rStyle w:val="Char3"/>
          <w:rFonts w:hint="cs"/>
          <w:rtl/>
        </w:rPr>
        <w:t>مِنۡهَا</w:t>
      </w:r>
      <w:r w:rsidR="00292527" w:rsidRPr="006F242B">
        <w:rPr>
          <w:rStyle w:val="Char3"/>
          <w:rtl/>
        </w:rPr>
        <w:t xml:space="preserve"> </w:t>
      </w:r>
      <w:r w:rsidR="00292527" w:rsidRPr="006F242B">
        <w:rPr>
          <w:rStyle w:val="Char3"/>
          <w:rFonts w:hint="cs"/>
          <w:rtl/>
        </w:rPr>
        <w:t>فَإِنَّا</w:t>
      </w:r>
      <w:r w:rsidR="00292527" w:rsidRPr="006F242B">
        <w:rPr>
          <w:rStyle w:val="Char3"/>
          <w:rtl/>
        </w:rPr>
        <w:t xml:space="preserve"> </w:t>
      </w:r>
      <w:r w:rsidR="00292527" w:rsidRPr="006F242B">
        <w:rPr>
          <w:rStyle w:val="Char3"/>
          <w:rFonts w:hint="cs"/>
          <w:rtl/>
        </w:rPr>
        <w:t>دَٰخِلُونَ</w:t>
      </w:r>
      <w:r w:rsidR="00292527" w:rsidRPr="006F242B">
        <w:rPr>
          <w:rStyle w:val="Char3"/>
          <w:rtl/>
        </w:rPr>
        <w:t xml:space="preserve"> </w:t>
      </w:r>
      <w:r w:rsidR="00292527" w:rsidRPr="006F242B">
        <w:rPr>
          <w:rStyle w:val="Char3"/>
          <w:rFonts w:hint="cs"/>
          <w:rtl/>
        </w:rPr>
        <w:t xml:space="preserve">٢٢ ... </w:t>
      </w:r>
      <w:r w:rsidR="00292527" w:rsidRPr="006F242B">
        <w:rPr>
          <w:rStyle w:val="Char3"/>
          <w:rtl/>
        </w:rPr>
        <w:t>قَالُواْ يَٰمُوسَىٰٓ إِنَّا لَن نَّد</w:t>
      </w:r>
      <w:r w:rsidR="00292527" w:rsidRPr="006F242B">
        <w:rPr>
          <w:rStyle w:val="Char3"/>
          <w:rFonts w:hint="cs"/>
          <w:rtl/>
        </w:rPr>
        <w:t>ۡخُلَهَآ</w:t>
      </w:r>
      <w:r w:rsidR="00292527" w:rsidRPr="006F242B">
        <w:rPr>
          <w:rStyle w:val="Char3"/>
          <w:rtl/>
        </w:rPr>
        <w:t xml:space="preserve"> </w:t>
      </w:r>
      <w:r w:rsidR="00292527" w:rsidRPr="006F242B">
        <w:rPr>
          <w:rStyle w:val="Char3"/>
          <w:rFonts w:hint="cs"/>
          <w:rtl/>
        </w:rPr>
        <w:t xml:space="preserve">أَبَدٗا مَّا دَامُواْ فِيهَا فَٱذۡهَبۡ </w:t>
      </w:r>
      <w:r w:rsidR="00292527" w:rsidRPr="006F242B">
        <w:rPr>
          <w:rStyle w:val="Char3"/>
          <w:rtl/>
        </w:rPr>
        <w:t>أَنتَ وَرَبُّكَ فَقَٰتِلَآ إِنَّا هَٰهُنَا قَٰعِدُونَ ٢٤</w:t>
      </w:r>
      <w:r>
        <w:rPr>
          <w:rFonts w:ascii="Times New Roman" w:hAnsi="Times New Roman" w:cs="Traditional Arabic" w:hint="cs"/>
          <w:rtl/>
        </w:rPr>
        <w:t>﴾</w:t>
      </w:r>
      <w:r>
        <w:rPr>
          <w:rFonts w:ascii="Times New Roman" w:hAnsi="Times New Roman" w:hint="cs"/>
          <w:rtl/>
        </w:rPr>
        <w:t xml:space="preserve"> </w:t>
      </w:r>
      <w:r w:rsidRPr="006F242B">
        <w:rPr>
          <w:rStyle w:val="Char4"/>
          <w:rtl/>
        </w:rPr>
        <w:t>[المائدة: 24-22]</w:t>
      </w:r>
      <w:r>
        <w:rPr>
          <w:rFonts w:ascii="Times New Roman" w:hAnsi="Times New Roman" w:hint="cs"/>
          <w:rtl/>
        </w:rPr>
        <w:t>.</w:t>
      </w:r>
    </w:p>
    <w:p w:rsidR="00082CC7" w:rsidRPr="006F0B90" w:rsidRDefault="00082CC7" w:rsidP="006F242B">
      <w:pPr>
        <w:pStyle w:val="a5"/>
      </w:pPr>
      <w:r>
        <w:rPr>
          <w:rFonts w:cs="Traditional Arabic" w:hint="cs"/>
          <w:rtl/>
        </w:rPr>
        <w:t>«</w:t>
      </w:r>
      <w:r w:rsidRPr="00600AF4">
        <w:rPr>
          <w:rtl/>
        </w:rPr>
        <w:t>گفتند: اى موسى! در آنجا قومى زورمند و قلدر هستند و ما هرگز بدانجا وارد نمى‏شويم، مادام كه آنان از آنجا بيرون نروند. در صورتى كه آنان از آنجا بيرون رفتند، آنگاه ما داخل مى‏شويم!... گفتند: اى موسى! ما هرگز بدانجا پاى نمى‏نهيم، مادام كه در آنجا به سر برند. پس (دست از سر ما بردار و) خودت با پرورگارت برويد و با (آن جباران) بجنگيد، ما در اينجا نشسته‏ايم!</w:t>
      </w:r>
      <w:r>
        <w:rPr>
          <w:rFonts w:cs="Traditional Arabic" w:hint="cs"/>
          <w:rtl/>
        </w:rPr>
        <w:t>»</w:t>
      </w:r>
      <w:r w:rsidRPr="006F0B90">
        <w:rPr>
          <w:rtl/>
        </w:rPr>
        <w:t>.</w:t>
      </w:r>
    </w:p>
    <w:p w:rsidR="00082CC7" w:rsidRDefault="00082CC7" w:rsidP="006F242B">
      <w:pPr>
        <w:pStyle w:val="a5"/>
        <w:rPr>
          <w:rtl/>
        </w:rPr>
      </w:pPr>
      <w:r w:rsidRPr="006F0B90">
        <w:rPr>
          <w:rtl/>
        </w:rPr>
        <w:t xml:space="preserve">بدين هنگام موسى‏ </w:t>
      </w:r>
      <w:r>
        <w:rPr>
          <w:rFonts w:cs="CTraditional Arabic" w:hint="cs"/>
          <w:rtl/>
        </w:rPr>
        <w:t>÷</w:t>
      </w:r>
      <w:r w:rsidRPr="006F0B90">
        <w:rPr>
          <w:rtl/>
        </w:rPr>
        <w:t xml:space="preserve"> عاجزانه رو به درگاه پروردگارش نمود و فرمود:</w:t>
      </w:r>
    </w:p>
    <w:p w:rsidR="00292527" w:rsidRDefault="00082CC7" w:rsidP="00B27AB0">
      <w:pPr>
        <w:pStyle w:val="PlainText"/>
        <w:rPr>
          <w:rFonts w:ascii="Times New Roman" w:hAnsi="Times New Roman"/>
          <w:rtl/>
        </w:rPr>
      </w:pPr>
      <w:r>
        <w:rPr>
          <w:rFonts w:ascii="Times New Roman" w:hAnsi="Times New Roman" w:cs="Traditional Arabic" w:hint="cs"/>
          <w:rtl/>
        </w:rPr>
        <w:t>﴿</w:t>
      </w:r>
      <w:r w:rsidR="00292527" w:rsidRPr="006F242B">
        <w:rPr>
          <w:rStyle w:val="Char3"/>
          <w:rtl/>
        </w:rPr>
        <w:t>قَالَ رَبِّ إِنِّي لَآ أَم</w:t>
      </w:r>
      <w:r w:rsidR="00292527" w:rsidRPr="006F242B">
        <w:rPr>
          <w:rStyle w:val="Char3"/>
          <w:rFonts w:hint="cs"/>
          <w:rtl/>
        </w:rPr>
        <w:t>ۡلِكُ</w:t>
      </w:r>
      <w:r w:rsidR="00292527" w:rsidRPr="006F242B">
        <w:rPr>
          <w:rStyle w:val="Char3"/>
          <w:rtl/>
        </w:rPr>
        <w:t xml:space="preserve"> </w:t>
      </w:r>
      <w:r w:rsidR="00292527" w:rsidRPr="006F242B">
        <w:rPr>
          <w:rStyle w:val="Char3"/>
          <w:rFonts w:hint="cs"/>
          <w:rtl/>
        </w:rPr>
        <w:t>إِلَّا</w:t>
      </w:r>
      <w:r w:rsidR="00292527" w:rsidRPr="006F242B">
        <w:rPr>
          <w:rStyle w:val="Char3"/>
          <w:rtl/>
        </w:rPr>
        <w:t xml:space="preserve"> </w:t>
      </w:r>
      <w:r w:rsidR="00292527" w:rsidRPr="006F242B">
        <w:rPr>
          <w:rStyle w:val="Char3"/>
          <w:rFonts w:hint="cs"/>
          <w:rtl/>
        </w:rPr>
        <w:t>نَفۡسِي</w:t>
      </w:r>
      <w:r w:rsidR="00292527" w:rsidRPr="006F242B">
        <w:rPr>
          <w:rStyle w:val="Char3"/>
          <w:rtl/>
        </w:rPr>
        <w:t xml:space="preserve"> </w:t>
      </w:r>
      <w:r w:rsidR="00292527" w:rsidRPr="006F242B">
        <w:rPr>
          <w:rStyle w:val="Char3"/>
          <w:rFonts w:hint="cs"/>
          <w:rtl/>
        </w:rPr>
        <w:t>وَأَخِي</w:t>
      </w:r>
      <w:r>
        <w:rPr>
          <w:rFonts w:ascii="Times New Roman" w:hAnsi="Times New Roman" w:cs="Traditional Arabic" w:hint="cs"/>
          <w:rtl/>
        </w:rPr>
        <w:t>﴾</w:t>
      </w:r>
      <w:r>
        <w:rPr>
          <w:rFonts w:ascii="Times New Roman" w:hAnsi="Times New Roman" w:hint="cs"/>
          <w:rtl/>
        </w:rPr>
        <w:t xml:space="preserve"> </w:t>
      </w:r>
      <w:r w:rsidRPr="006F242B">
        <w:rPr>
          <w:rStyle w:val="Char4"/>
          <w:rtl/>
        </w:rPr>
        <w:t>[المائدة: ٢٥]</w:t>
      </w:r>
      <w:r>
        <w:rPr>
          <w:rFonts w:ascii="Times New Roman" w:hAnsi="Times New Roman" w:hint="cs"/>
          <w:rtl/>
        </w:rPr>
        <w:t>.</w:t>
      </w:r>
    </w:p>
    <w:p w:rsidR="00292527" w:rsidRDefault="00082CC7" w:rsidP="006F242B">
      <w:pPr>
        <w:pStyle w:val="a5"/>
        <w:rPr>
          <w:rtl/>
        </w:rPr>
      </w:pPr>
      <w:r>
        <w:rPr>
          <w:rFonts w:cs="Traditional Arabic" w:hint="cs"/>
          <w:rtl/>
        </w:rPr>
        <w:t>«</w:t>
      </w:r>
      <w:r w:rsidRPr="00600AF4">
        <w:rPr>
          <w:rtl/>
        </w:rPr>
        <w:t>گفت: پروردگارا! من تنها اختيار خود و برادرم (هارون) را دارم!</w:t>
      </w:r>
      <w:r>
        <w:rPr>
          <w:rFonts w:cs="Traditional Arabic" w:hint="cs"/>
          <w:rtl/>
        </w:rPr>
        <w:t>»</w:t>
      </w:r>
      <w:r>
        <w:rPr>
          <w:rFonts w:hint="cs"/>
          <w:rtl/>
        </w:rPr>
        <w:t>.</w:t>
      </w:r>
    </w:p>
    <w:p w:rsidR="00082CC7" w:rsidRDefault="00082CC7" w:rsidP="006F242B">
      <w:pPr>
        <w:pStyle w:val="a5"/>
        <w:rPr>
          <w:rtl/>
        </w:rPr>
      </w:pPr>
      <w:r w:rsidRPr="006F0B90">
        <w:rPr>
          <w:rtl/>
        </w:rPr>
        <w:t xml:space="preserve">پس دوستى و مصاحبت أبوبكر </w:t>
      </w:r>
      <w:r w:rsidRPr="006F0B90">
        <w:rPr>
          <w:rFonts w:cs="CTraditional Arabic"/>
          <w:rtl/>
        </w:rPr>
        <w:t>س</w:t>
      </w:r>
      <w:r w:rsidRPr="006F0B90">
        <w:rPr>
          <w:rtl/>
        </w:rPr>
        <w:t xml:space="preserve"> با پیامبر </w:t>
      </w:r>
      <w:r w:rsidRPr="006F0B90">
        <w:rPr>
          <w:rFonts w:cs="CTraditional Arabic"/>
          <w:rtl/>
        </w:rPr>
        <w:t>ص</w:t>
      </w:r>
      <w:r w:rsidRPr="006F0B90">
        <w:rPr>
          <w:rtl/>
        </w:rPr>
        <w:t xml:space="preserve"> در هنگام خطر ن</w:t>
      </w:r>
      <w:r>
        <w:rPr>
          <w:rtl/>
        </w:rPr>
        <w:t>يز، به طور كامل تجلّى مى‏نمايد.</w:t>
      </w:r>
    </w:p>
    <w:p w:rsidR="00292527" w:rsidRDefault="00082CC7" w:rsidP="006F242B">
      <w:pPr>
        <w:pStyle w:val="a5"/>
        <w:rPr>
          <w:rFonts w:cs="QCF_BSML"/>
          <w:color w:val="000000"/>
          <w:sz w:val="27"/>
          <w:szCs w:val="27"/>
          <w:rtl/>
        </w:rPr>
      </w:pPr>
      <w:r w:rsidRPr="006F0B90">
        <w:rPr>
          <w:rtl/>
        </w:rPr>
        <w:t xml:space="preserve">آيه، تزلزل ايمانى أبوبكر </w:t>
      </w:r>
      <w:r w:rsidRPr="006F0B90">
        <w:rPr>
          <w:rFonts w:cs="CTraditional Arabic"/>
          <w:rtl/>
        </w:rPr>
        <w:t>س</w:t>
      </w:r>
      <w:r w:rsidRPr="006F0B90">
        <w:rPr>
          <w:rtl/>
        </w:rPr>
        <w:t xml:space="preserve"> را نشان نمى‏دهد و ترس او را ثابت نمى‏كند؛ زيرا از قول پیامبر </w:t>
      </w:r>
      <w:r w:rsidRPr="006F0B90">
        <w:rPr>
          <w:rFonts w:cs="CTraditional Arabic"/>
          <w:rtl/>
        </w:rPr>
        <w:t>ص</w:t>
      </w:r>
      <w:r w:rsidRPr="006F0B90">
        <w:rPr>
          <w:rtl/>
        </w:rPr>
        <w:t xml:space="preserve"> به او گفته شده: </w:t>
      </w:r>
      <w:r>
        <w:rPr>
          <w:rFonts w:cs="Traditional Arabic" w:hint="cs"/>
          <w:rtl/>
        </w:rPr>
        <w:t>«</w:t>
      </w:r>
      <w:r w:rsidRPr="008A39EA">
        <w:rPr>
          <w:rStyle w:val="Char1"/>
          <w:rtl/>
        </w:rPr>
        <w:t>لا تحزن</w:t>
      </w:r>
      <w:r>
        <w:rPr>
          <w:rStyle w:val="Char1"/>
          <w:rFonts w:hint="cs"/>
          <w:rtl/>
        </w:rPr>
        <w:t xml:space="preserve">: </w:t>
      </w:r>
      <w:r w:rsidRPr="006F0B90">
        <w:rPr>
          <w:rtl/>
        </w:rPr>
        <w:t>غم مخور!</w:t>
      </w:r>
      <w:r>
        <w:rPr>
          <w:rFonts w:cs="Traditional Arabic" w:hint="cs"/>
          <w:rtl/>
        </w:rPr>
        <w:t>»</w:t>
      </w:r>
      <w:r w:rsidRPr="006F0B90">
        <w:rPr>
          <w:rtl/>
        </w:rPr>
        <w:t xml:space="preserve">، و نفرموده: </w:t>
      </w:r>
      <w:r>
        <w:rPr>
          <w:rFonts w:cs="Traditional Arabic" w:hint="cs"/>
          <w:rtl/>
        </w:rPr>
        <w:t>«</w:t>
      </w:r>
      <w:r w:rsidRPr="008A39EA">
        <w:rPr>
          <w:rStyle w:val="Char1"/>
          <w:rtl/>
        </w:rPr>
        <w:t>لا تخف</w:t>
      </w:r>
      <w:r>
        <w:rPr>
          <w:rStyle w:val="Char1"/>
          <w:rFonts w:hint="cs"/>
          <w:rtl/>
        </w:rPr>
        <w:t>:</w:t>
      </w:r>
      <w:r w:rsidRPr="006F0B90">
        <w:rPr>
          <w:rtl/>
        </w:rPr>
        <w:t xml:space="preserve"> نترس!</w:t>
      </w:r>
      <w:r>
        <w:rPr>
          <w:rFonts w:cs="Traditional Arabic" w:hint="cs"/>
          <w:rtl/>
        </w:rPr>
        <w:t>»</w:t>
      </w:r>
      <w:r w:rsidRPr="006F0B90">
        <w:rPr>
          <w:rtl/>
        </w:rPr>
        <w:t xml:space="preserve">. وانگهى، حزن و اندوه و يا حتّى ترس، براى هيچ كس عيب نيست! مگر موسى‏ </w:t>
      </w:r>
      <w:r>
        <w:rPr>
          <w:rFonts w:cs="CTraditional Arabic" w:hint="cs"/>
          <w:rtl/>
        </w:rPr>
        <w:t>÷</w:t>
      </w:r>
      <w:r w:rsidRPr="006F0B90">
        <w:rPr>
          <w:rtl/>
        </w:rPr>
        <w:t xml:space="preserve"> هم از اينكه توسّط فرعونيان كشته شود، نترسيد؟! چنانچه در قرآن آمده است:</w:t>
      </w:r>
    </w:p>
    <w:p w:rsidR="00292527" w:rsidRDefault="00082CC7" w:rsidP="006F242B">
      <w:pPr>
        <w:pStyle w:val="a5"/>
        <w:rPr>
          <w:rFonts w:ascii="Times New Roman" w:hAnsi="Times New Roman"/>
          <w:b/>
          <w:bCs/>
          <w:rtl/>
        </w:rPr>
      </w:pPr>
      <w:r>
        <w:rPr>
          <w:rFonts w:ascii="Times New Roman" w:hAnsi="Times New Roman" w:cs="Traditional Arabic" w:hint="cs"/>
          <w:sz w:val="27"/>
          <w:szCs w:val="27"/>
          <w:rtl/>
        </w:rPr>
        <w:t>﴿</w:t>
      </w:r>
      <w:r w:rsidR="00292527" w:rsidRPr="006F242B">
        <w:rPr>
          <w:rStyle w:val="Char3"/>
          <w:rtl/>
        </w:rPr>
        <w:t>فَأَخَافُ أَن يَق</w:t>
      </w:r>
      <w:r w:rsidR="00292527" w:rsidRPr="006F242B">
        <w:rPr>
          <w:rStyle w:val="Char3"/>
          <w:rFonts w:hint="cs"/>
          <w:rtl/>
        </w:rPr>
        <w:t>ۡتُلُونِ</w:t>
      </w:r>
      <w:r>
        <w:rPr>
          <w:rFonts w:ascii="Times New Roman" w:hAnsi="Times New Roman" w:cs="Traditional Arabic" w:hint="cs"/>
          <w:sz w:val="27"/>
          <w:szCs w:val="27"/>
          <w:rtl/>
        </w:rPr>
        <w:t>﴾</w:t>
      </w:r>
      <w:r w:rsidR="00292527">
        <w:rPr>
          <w:rFonts w:ascii="Times New Roman" w:hAnsi="Times New Roman" w:hint="cs"/>
          <w:sz w:val="26"/>
          <w:szCs w:val="26"/>
          <w:rtl/>
        </w:rPr>
        <w:t xml:space="preserve"> </w:t>
      </w:r>
      <w:r w:rsidRPr="006F242B">
        <w:rPr>
          <w:rStyle w:val="Char4"/>
          <w:rtl/>
        </w:rPr>
        <w:t>[القصص: ٣٣]</w:t>
      </w:r>
      <w:r w:rsidRPr="008A39EA">
        <w:rPr>
          <w:rFonts w:ascii="Times New Roman" w:hAnsi="Times New Roman" w:hint="cs"/>
          <w:rtl/>
        </w:rPr>
        <w:t>.</w:t>
      </w:r>
    </w:p>
    <w:p w:rsidR="00292527" w:rsidRDefault="00082CC7" w:rsidP="006F242B">
      <w:pPr>
        <w:pStyle w:val="a5"/>
        <w:rPr>
          <w:rtl/>
        </w:rPr>
      </w:pPr>
      <w:r>
        <w:rPr>
          <w:rFonts w:cs="Traditional Arabic" w:hint="cs"/>
          <w:rtl/>
        </w:rPr>
        <w:t>«</w:t>
      </w:r>
      <w:r w:rsidRPr="00292527">
        <w:rPr>
          <w:rtl/>
        </w:rPr>
        <w:t>مى‏ترسم از اينكه مرا بكشند!</w:t>
      </w:r>
      <w:r w:rsidRPr="006F0B90">
        <w:rPr>
          <w:rFonts w:cs="Traditional Arabic"/>
          <w:rtl/>
        </w:rPr>
        <w:t>»</w:t>
      </w:r>
      <w:r>
        <w:rPr>
          <w:rtl/>
        </w:rPr>
        <w:t>.</w:t>
      </w:r>
    </w:p>
    <w:p w:rsidR="00292527" w:rsidRDefault="00082CC7" w:rsidP="00B27AB0">
      <w:pPr>
        <w:pStyle w:val="PlainText"/>
        <w:rPr>
          <w:rtl/>
        </w:rPr>
      </w:pPr>
      <w:r w:rsidRPr="006F0B90">
        <w:rPr>
          <w:rtl/>
        </w:rPr>
        <w:t>يا حتّى از عصايى كه خودش بر زمين زده بود و -به اذن خدا - به مار تبديل شد، نترسيد؟! كه خدا به او فرمود:</w:t>
      </w:r>
    </w:p>
    <w:p w:rsidR="00082CC7" w:rsidRDefault="00082CC7" w:rsidP="006F242B">
      <w:pPr>
        <w:pStyle w:val="a5"/>
        <w:rPr>
          <w:rFonts w:ascii="Times New Roman" w:hAnsi="Times New Roman"/>
          <w:rtl/>
        </w:rPr>
      </w:pPr>
      <w:r>
        <w:rPr>
          <w:rFonts w:ascii="Times New Roman" w:hAnsi="Times New Roman" w:cs="Traditional Arabic" w:hint="cs"/>
          <w:rtl/>
        </w:rPr>
        <w:t>﴿</w:t>
      </w:r>
      <w:r w:rsidR="00292527" w:rsidRPr="006F242B">
        <w:rPr>
          <w:rStyle w:val="Char3"/>
          <w:rFonts w:hint="cs"/>
          <w:rtl/>
        </w:rPr>
        <w:t xml:space="preserve">قَالَ خُذۡهَا </w:t>
      </w:r>
      <w:r w:rsidR="00292527" w:rsidRPr="006F242B">
        <w:rPr>
          <w:rStyle w:val="Char3"/>
          <w:rtl/>
        </w:rPr>
        <w:t>وَلَا تَخَف</w:t>
      </w:r>
      <w:r w:rsidR="00292527" w:rsidRPr="006F242B">
        <w:rPr>
          <w:rStyle w:val="Char3"/>
          <w:rFonts w:hint="cs"/>
          <w:rtl/>
        </w:rPr>
        <w:t>ۡ</w:t>
      </w:r>
      <w:r>
        <w:rPr>
          <w:rFonts w:ascii="Times New Roman" w:hAnsi="Times New Roman" w:cs="Traditional Arabic" w:hint="cs"/>
          <w:rtl/>
        </w:rPr>
        <w:t>﴾</w:t>
      </w:r>
      <w:r>
        <w:rPr>
          <w:rFonts w:ascii="Times New Roman" w:hAnsi="Times New Roman" w:hint="cs"/>
          <w:rtl/>
        </w:rPr>
        <w:t xml:space="preserve"> </w:t>
      </w:r>
      <w:r w:rsidRPr="006F242B">
        <w:rPr>
          <w:rStyle w:val="Char4"/>
          <w:rtl/>
        </w:rPr>
        <w:t>[طه: ٢١]</w:t>
      </w:r>
      <w:r>
        <w:rPr>
          <w:rFonts w:ascii="Times New Roman" w:hAnsi="Times New Roman" w:hint="cs"/>
          <w:rtl/>
        </w:rPr>
        <w:t>.</w:t>
      </w:r>
    </w:p>
    <w:p w:rsidR="00082CC7" w:rsidRDefault="00082CC7" w:rsidP="006F242B">
      <w:pPr>
        <w:pStyle w:val="a5"/>
        <w:rPr>
          <w:rtl/>
        </w:rPr>
      </w:pPr>
      <w:r>
        <w:rPr>
          <w:rFonts w:cs="Traditional Arabic" w:hint="cs"/>
          <w:rtl/>
        </w:rPr>
        <w:t>«</w:t>
      </w:r>
      <w:r w:rsidRPr="008A39EA">
        <w:rPr>
          <w:rtl/>
        </w:rPr>
        <w:t>آن را بگير و نترس!</w:t>
      </w:r>
      <w:r>
        <w:rPr>
          <w:rFonts w:cs="Traditional Arabic" w:hint="cs"/>
          <w:rtl/>
        </w:rPr>
        <w:t>»</w:t>
      </w:r>
      <w:r w:rsidRPr="006F0B90">
        <w:rPr>
          <w:rtl/>
        </w:rPr>
        <w:t>.</w:t>
      </w:r>
    </w:p>
    <w:p w:rsidR="00082CC7" w:rsidRDefault="00082CC7" w:rsidP="006F242B">
      <w:pPr>
        <w:pStyle w:val="a5"/>
        <w:rPr>
          <w:rtl/>
        </w:rPr>
      </w:pPr>
      <w:r>
        <w:rPr>
          <w:rFonts w:hint="cs"/>
          <w:rtl/>
        </w:rPr>
        <w:t>پ</w:t>
      </w:r>
      <w:r w:rsidRPr="006F0B90">
        <w:rPr>
          <w:rtl/>
        </w:rPr>
        <w:t xml:space="preserve">يا زمانى كه پس از قتل يك </w:t>
      </w:r>
      <w:r w:rsidRPr="008A39EA">
        <w:rPr>
          <w:rtl/>
        </w:rPr>
        <w:t>قبطى</w:t>
      </w:r>
      <w:r w:rsidRPr="006F0B90">
        <w:rPr>
          <w:rtl/>
        </w:rPr>
        <w:t xml:space="preserve"> از شهر فرار كرد، نترسيد؟! چنانچه مى‏فرمايد:</w:t>
      </w:r>
    </w:p>
    <w:p w:rsidR="00292527" w:rsidRDefault="00082CC7" w:rsidP="006F242B">
      <w:pPr>
        <w:pStyle w:val="a5"/>
        <w:rPr>
          <w:rFonts w:ascii="Times New Roman" w:hAnsi="Times New Roman"/>
          <w:rtl/>
        </w:rPr>
      </w:pPr>
      <w:r>
        <w:rPr>
          <w:rFonts w:ascii="Times New Roman" w:hAnsi="Times New Roman" w:cs="Traditional Arabic" w:hint="cs"/>
          <w:rtl/>
        </w:rPr>
        <w:t>﴿</w:t>
      </w:r>
      <w:r w:rsidR="00292527" w:rsidRPr="006F242B">
        <w:rPr>
          <w:rStyle w:val="Char3"/>
          <w:rtl/>
        </w:rPr>
        <w:t>فَخَرَجَ مِن</w:t>
      </w:r>
      <w:r w:rsidR="00292527" w:rsidRPr="006F242B">
        <w:rPr>
          <w:rStyle w:val="Char3"/>
          <w:rFonts w:hint="cs"/>
          <w:rtl/>
        </w:rPr>
        <w:t>ۡهَا</w:t>
      </w:r>
      <w:r w:rsidR="00292527" w:rsidRPr="006F242B">
        <w:rPr>
          <w:rStyle w:val="Char3"/>
          <w:rtl/>
        </w:rPr>
        <w:t xml:space="preserve"> </w:t>
      </w:r>
      <w:r w:rsidR="00292527" w:rsidRPr="006F242B">
        <w:rPr>
          <w:rStyle w:val="Char3"/>
          <w:rFonts w:hint="cs"/>
          <w:rtl/>
        </w:rPr>
        <w:t>خَآئِفٗا يَتَرَقَّبُ</w:t>
      </w:r>
      <w:r>
        <w:rPr>
          <w:rFonts w:ascii="Times New Roman" w:hAnsi="Times New Roman" w:cs="Traditional Arabic" w:hint="cs"/>
          <w:rtl/>
        </w:rPr>
        <w:t>﴾</w:t>
      </w:r>
      <w:r w:rsidR="00D17E13">
        <w:rPr>
          <w:rFonts w:ascii="Times New Roman" w:hAnsi="Times New Roman" w:hint="cs"/>
          <w:rtl/>
        </w:rPr>
        <w:t xml:space="preserve"> </w:t>
      </w:r>
      <w:r w:rsidRPr="006F242B">
        <w:rPr>
          <w:rStyle w:val="Char4"/>
          <w:rtl/>
        </w:rPr>
        <w:t>[القصص:</w:t>
      </w:r>
      <w:r w:rsidRPr="006F242B">
        <w:rPr>
          <w:rStyle w:val="Char4"/>
          <w:rFonts w:hint="cs"/>
          <w:rtl/>
        </w:rPr>
        <w:t xml:space="preserve"> </w:t>
      </w:r>
      <w:r w:rsidRPr="006F242B">
        <w:rPr>
          <w:rStyle w:val="Char4"/>
          <w:rtl/>
        </w:rPr>
        <w:t>٢١]</w:t>
      </w:r>
      <w:r>
        <w:rPr>
          <w:rFonts w:ascii="Times New Roman" w:hAnsi="Times New Roman" w:hint="cs"/>
          <w:rtl/>
        </w:rPr>
        <w:t>.</w:t>
      </w:r>
    </w:p>
    <w:p w:rsidR="00082CC7" w:rsidRDefault="00082CC7" w:rsidP="006F242B">
      <w:pPr>
        <w:pStyle w:val="a5"/>
        <w:rPr>
          <w:rtl/>
        </w:rPr>
      </w:pPr>
      <w:r>
        <w:rPr>
          <w:rFonts w:cs="Traditional Arabic" w:hint="cs"/>
          <w:rtl/>
        </w:rPr>
        <w:t>«</w:t>
      </w:r>
      <w:r w:rsidRPr="008A39EA">
        <w:rPr>
          <w:rtl/>
        </w:rPr>
        <w:t>موسى از شهر خارج شد، در حاليكه ترسان و چشم به راه (دستگيرى و وقع پيامدهاى ناگوار) بود</w:t>
      </w:r>
      <w:r>
        <w:rPr>
          <w:rFonts w:cs="Traditional Arabic" w:hint="cs"/>
          <w:rtl/>
        </w:rPr>
        <w:t>»</w:t>
      </w:r>
      <w:r>
        <w:rPr>
          <w:rtl/>
        </w:rPr>
        <w:t>.</w:t>
      </w:r>
    </w:p>
    <w:p w:rsidR="00082CC7" w:rsidRDefault="00082CC7" w:rsidP="006F242B">
      <w:pPr>
        <w:pStyle w:val="a5"/>
        <w:rPr>
          <w:rtl/>
        </w:rPr>
      </w:pPr>
      <w:r w:rsidRPr="006F0B90">
        <w:rPr>
          <w:rtl/>
        </w:rPr>
        <w:t>اين گ</w:t>
      </w:r>
      <w:r>
        <w:rPr>
          <w:rtl/>
        </w:rPr>
        <w:t>ونه نمونه‏ها در قرآن، فراوانند.</w:t>
      </w:r>
    </w:p>
    <w:p w:rsidR="00082CC7" w:rsidRDefault="00082CC7" w:rsidP="006F242B">
      <w:pPr>
        <w:pStyle w:val="a5"/>
        <w:rPr>
          <w:rtl/>
        </w:rPr>
      </w:pPr>
      <w:r w:rsidRPr="006F0B90">
        <w:rPr>
          <w:rtl/>
        </w:rPr>
        <w:t xml:space="preserve">بعلاوه، بودن خدا با همه اشياء به لحاظ احاطه و معيّت تكوينى اوست، ولى بودن خدا با أبوبكر </w:t>
      </w:r>
      <w:r w:rsidRPr="006F0B90">
        <w:rPr>
          <w:rFonts w:cs="CTraditional Arabic"/>
          <w:rtl/>
        </w:rPr>
        <w:t>س</w:t>
      </w:r>
      <w:r w:rsidRPr="006F0B90">
        <w:rPr>
          <w:rtl/>
        </w:rPr>
        <w:t xml:space="preserve"> و پیامبر </w:t>
      </w:r>
      <w:r w:rsidRPr="006F0B90">
        <w:rPr>
          <w:rFonts w:cs="CTraditional Arabic"/>
          <w:rtl/>
        </w:rPr>
        <w:t>ص</w:t>
      </w:r>
      <w:r w:rsidRPr="006F0B90">
        <w:rPr>
          <w:rtl/>
        </w:rPr>
        <w:t>، به رسم تأييد آمده است؛ چنانچه در قرآن فراوان مى‏بينيم كه خدا معيّت خود را با گروه خاصّى از بندگانش، مورد تأكيد قرار مى‏دهد:</w:t>
      </w:r>
      <w:r>
        <w:rPr>
          <w:rFonts w:hint="cs"/>
          <w:rtl/>
        </w:rPr>
        <w:t xml:space="preserve"> </w:t>
      </w:r>
      <w:r>
        <w:rPr>
          <w:rFonts w:cs="Traditional Arabic" w:hint="cs"/>
          <w:rtl/>
        </w:rPr>
        <w:t>﴿</w:t>
      </w:r>
      <w:r w:rsidR="00292527" w:rsidRPr="00143D30">
        <w:rPr>
          <w:rFonts w:cs="KFGQPC Uthmanic Script HAFS"/>
          <w:color w:val="000000"/>
          <w:rtl/>
        </w:rPr>
        <w:t>إِنَّ ٱللَّهَ لَمَعَ ٱلۡمُحۡسِنِينَ</w:t>
      </w:r>
      <w:r>
        <w:rPr>
          <w:rFonts w:cs="Traditional Arabic" w:hint="cs"/>
          <w:rtl/>
        </w:rPr>
        <w:t>﴾</w:t>
      </w:r>
      <w:r w:rsidR="00292527">
        <w:rPr>
          <w:rFonts w:hint="cs"/>
          <w:rtl/>
        </w:rPr>
        <w:t xml:space="preserve"> </w:t>
      </w:r>
      <w:r w:rsidR="00292527" w:rsidRPr="006F242B">
        <w:rPr>
          <w:rStyle w:val="Char4"/>
          <w:rFonts w:hint="cs"/>
          <w:rtl/>
        </w:rPr>
        <w:t>[العنکبوت: 69]</w:t>
      </w:r>
      <w:r w:rsidR="00292527">
        <w:rPr>
          <w:rFonts w:hint="cs"/>
          <w:rtl/>
        </w:rPr>
        <w:t xml:space="preserve">. </w:t>
      </w:r>
      <w:r w:rsidRPr="006F0B90">
        <w:rPr>
          <w:rtl/>
        </w:rPr>
        <w:t xml:space="preserve"> </w:t>
      </w:r>
      <w:r>
        <w:rPr>
          <w:rFonts w:cs="Traditional Arabic" w:hint="cs"/>
          <w:b/>
          <w:bCs/>
          <w:rtl/>
        </w:rPr>
        <w:t>﴿</w:t>
      </w:r>
      <w:r w:rsidR="00292527" w:rsidRPr="00143D30">
        <w:rPr>
          <w:rFonts w:cs="KFGQPC Uthmanic Script HAFS" w:hint="cs"/>
          <w:color w:val="000000"/>
          <w:rtl/>
        </w:rPr>
        <w:t>أَنَّ ٱ</w:t>
      </w:r>
      <w:r w:rsidR="00292527" w:rsidRPr="00143D30">
        <w:rPr>
          <w:rFonts w:cs="KFGQPC Uthmanic Script HAFS"/>
          <w:color w:val="000000"/>
          <w:rtl/>
        </w:rPr>
        <w:t>للَّهَ مَعَ ٱلۡمُتَّقِينَ</w:t>
      </w:r>
      <w:r>
        <w:rPr>
          <w:rFonts w:cs="Traditional Arabic" w:hint="cs"/>
          <w:b/>
          <w:bCs/>
          <w:rtl/>
        </w:rPr>
        <w:t>﴾</w:t>
      </w:r>
      <w:r w:rsidRPr="006F0B90">
        <w:rPr>
          <w:b/>
          <w:bCs/>
          <w:rtl/>
        </w:rPr>
        <w:t xml:space="preserve"> </w:t>
      </w:r>
      <w:r>
        <w:rPr>
          <w:rFonts w:cs="Traditional Arabic" w:hint="cs"/>
          <w:rtl/>
        </w:rPr>
        <w:t>﴿</w:t>
      </w:r>
      <w:r w:rsidR="00292527" w:rsidRPr="00143D30">
        <w:rPr>
          <w:rFonts w:cs="KFGQPC Uthmanic Script HAFS"/>
          <w:color w:val="000000"/>
          <w:rtl/>
        </w:rPr>
        <w:t>إِنَّ ٱللَّهَ مَعَ ٱلصَّٰبِرِينَ</w:t>
      </w:r>
      <w:r>
        <w:rPr>
          <w:rFonts w:cs="Traditional Arabic" w:hint="cs"/>
          <w:rtl/>
        </w:rPr>
        <w:t>﴾</w:t>
      </w:r>
      <w:r w:rsidRPr="006F0B90">
        <w:rPr>
          <w:b/>
          <w:bCs/>
          <w:rtl/>
        </w:rPr>
        <w:t xml:space="preserve"> </w:t>
      </w:r>
      <w:r>
        <w:rPr>
          <w:rFonts w:cs="Traditional Arabic" w:hint="cs"/>
          <w:rtl/>
        </w:rPr>
        <w:t>«</w:t>
      </w:r>
      <w:r w:rsidRPr="008A39EA">
        <w:rPr>
          <w:sz w:val="26"/>
          <w:szCs w:val="26"/>
          <w:rtl/>
        </w:rPr>
        <w:t>خداوند با نيكوكاران و متقين و صابران است</w:t>
      </w:r>
      <w:r>
        <w:rPr>
          <w:rFonts w:cs="Traditional Arabic" w:hint="cs"/>
          <w:rtl/>
        </w:rPr>
        <w:t>»</w:t>
      </w:r>
      <w:r w:rsidRPr="006F0B90">
        <w:rPr>
          <w:rtl/>
        </w:rPr>
        <w:t>.</w:t>
      </w:r>
    </w:p>
    <w:p w:rsidR="00082CC7" w:rsidRDefault="00082CC7" w:rsidP="006F242B">
      <w:pPr>
        <w:pStyle w:val="a5"/>
        <w:rPr>
          <w:rtl/>
        </w:rPr>
      </w:pPr>
      <w:r w:rsidRPr="006F0B90">
        <w:rPr>
          <w:rtl/>
        </w:rPr>
        <w:t xml:space="preserve">گذشته از اينها، دنباله آيه را چه مى‏گوييد كه خداوند تأكيد مى‏فرمايد كه آرامش خود را بر أبوبكر </w:t>
      </w:r>
      <w:r w:rsidRPr="006F0B90">
        <w:rPr>
          <w:rFonts w:cs="CTraditional Arabic"/>
          <w:rtl/>
        </w:rPr>
        <w:t>س</w:t>
      </w:r>
      <w:r w:rsidRPr="006F0B90">
        <w:rPr>
          <w:rtl/>
        </w:rPr>
        <w:t xml:space="preserve"> نازل فرمود و او را از غم و نگرانى در آورد:</w:t>
      </w:r>
      <w:r>
        <w:rPr>
          <w:rFonts w:hint="cs"/>
          <w:rtl/>
        </w:rPr>
        <w:t xml:space="preserve"> </w:t>
      </w:r>
      <w:r>
        <w:rPr>
          <w:rFonts w:cs="Traditional Arabic" w:hint="cs"/>
          <w:rtl/>
        </w:rPr>
        <w:t>﴿</w:t>
      </w:r>
      <w:r w:rsidR="00292527" w:rsidRPr="00143D30">
        <w:rPr>
          <w:rFonts w:cs="KFGQPC Uthmanic Script HAFS"/>
          <w:color w:val="000000"/>
          <w:rtl/>
        </w:rPr>
        <w:t>فَأَنزَلَ ٱللَّهُ سَكِينَتَهُۥ عَلَيۡهِ</w:t>
      </w:r>
      <w:r>
        <w:rPr>
          <w:rFonts w:cs="Traditional Arabic" w:hint="cs"/>
          <w:rtl/>
        </w:rPr>
        <w:t>﴾</w:t>
      </w:r>
      <w:r w:rsidRPr="006F0B90">
        <w:rPr>
          <w:rtl/>
        </w:rPr>
        <w:t xml:space="preserve"> </w:t>
      </w:r>
      <w:r w:rsidRPr="006F242B">
        <w:rPr>
          <w:rStyle w:val="Char4"/>
          <w:rtl/>
        </w:rPr>
        <w:t>[التوبة: ٤٠]</w:t>
      </w:r>
      <w:r>
        <w:rPr>
          <w:rFonts w:hint="cs"/>
          <w:rtl/>
        </w:rPr>
        <w:t>.</w:t>
      </w:r>
      <w:r w:rsidRPr="006F0B90">
        <w:rPr>
          <w:rtl/>
        </w:rPr>
        <w:t xml:space="preserve"> ..نمونه‏هاى فوق - به همراه آياتى كه قبلاً ذكر شد - همه نشان مى‏دهند، خلفاى سه‏گانه نيز از ديدگاه قرآن، صاحب منقبت بوده‏اند و اين حقيقت را ولو آنكه تمام احاديث بخارى و مسلم و ديگر كتب اهل‏سنّت را نيز منكر شويم، نمى‏توان ناديده گرفت!</w:t>
      </w:r>
      <w:r>
        <w:rPr>
          <w:rFonts w:hint="cs"/>
          <w:rtl/>
        </w:rPr>
        <w:t>.</w:t>
      </w:r>
    </w:p>
    <w:p w:rsidR="00082CC7" w:rsidRDefault="00082CC7" w:rsidP="006F242B">
      <w:pPr>
        <w:pStyle w:val="a5"/>
        <w:rPr>
          <w:rtl/>
        </w:rPr>
      </w:pPr>
      <w:r w:rsidRPr="006F0B90">
        <w:rPr>
          <w:rtl/>
        </w:rPr>
        <w:t xml:space="preserve">ثالثاً جنابعالى تعجّب فرموده‏ايد كه چطور احاديث در شأن خلفاى سه‏گانه به ترتيب تصدّى آنها به خلافت روايت شده است؟! ما هم در اين تعجّب، واقعاً با شما شريكيم و حيرت شما را تصديق مى‏كنيم! ولى مى‏پرسيم: چطور از اين تعجّب نمى‏كنيد كه چگونه پیامبر </w:t>
      </w:r>
      <w:r w:rsidRPr="006F0B90">
        <w:rPr>
          <w:rFonts w:cs="CTraditional Arabic"/>
          <w:rtl/>
        </w:rPr>
        <w:t>ص</w:t>
      </w:r>
      <w:r w:rsidRPr="006F0B90">
        <w:rPr>
          <w:rtl/>
        </w:rPr>
        <w:t xml:space="preserve"> توانست، دوازده نفر را به عنوان امام، پشت سر هم تعيين كند؟! اگر اين مطلب را مى‏پذيريم، پذيرش آنكه منقبت سه نفر پشت سر هم ذكر نموده شده، دشوار و عجيب نبوده و بلكه آسانتر است!.. اگر جنابعالى اينگونه قياسات يك‏طرفه را از كار خود خارج سازيد، بسيارى از مشكلات حل خواهد شد!.</w:t>
      </w:r>
    </w:p>
    <w:p w:rsidR="00292527" w:rsidRDefault="00082CC7" w:rsidP="006F242B">
      <w:pPr>
        <w:pStyle w:val="a5"/>
        <w:rPr>
          <w:rtl/>
        </w:rPr>
      </w:pPr>
      <w:r w:rsidRPr="006F0B90">
        <w:rPr>
          <w:rtl/>
        </w:rPr>
        <w:t xml:space="preserve">رابعاً برخلاف نظر جنابعالى، آثار تاريخى از فداكاريها و بذل اموالى كه خلفاء در راه اسلام داشته‏اند، فراوان حكايت مى‏كند؛ از جمله، هنگام هجرت أبوبكر </w:t>
      </w:r>
      <w:r w:rsidRPr="006F0B90">
        <w:rPr>
          <w:rFonts w:cs="CTraditional Arabic"/>
          <w:rtl/>
        </w:rPr>
        <w:t>س</w:t>
      </w:r>
      <w:r w:rsidRPr="006F0B90">
        <w:rPr>
          <w:rtl/>
        </w:rPr>
        <w:t xml:space="preserve"> و پیامبر </w:t>
      </w:r>
      <w:r w:rsidRPr="006F0B90">
        <w:rPr>
          <w:rFonts w:cs="CTraditional Arabic"/>
          <w:rtl/>
        </w:rPr>
        <w:t>ص</w:t>
      </w:r>
      <w:r w:rsidRPr="006F0B90">
        <w:rPr>
          <w:rtl/>
        </w:rPr>
        <w:t xml:space="preserve"> از مكّه به مدينه، أبوبكر </w:t>
      </w:r>
      <w:r w:rsidRPr="006F0B90">
        <w:rPr>
          <w:rFonts w:cs="CTraditional Arabic"/>
          <w:rtl/>
        </w:rPr>
        <w:t>س</w:t>
      </w:r>
      <w:r w:rsidRPr="006F0B90">
        <w:rPr>
          <w:rtl/>
        </w:rPr>
        <w:t xml:space="preserve"> تمامى نقدينگى خود را كه شش‏هزار درهم بود، براى صرف‏كردن در راه خدا با خود برد! يا در بدايت دعوت پیامبر </w:t>
      </w:r>
      <w:r w:rsidRPr="006F0B90">
        <w:rPr>
          <w:rFonts w:cs="CTraditional Arabic"/>
          <w:rtl/>
        </w:rPr>
        <w:t>ص</w:t>
      </w:r>
      <w:r w:rsidRPr="006F0B90">
        <w:rPr>
          <w:rtl/>
        </w:rPr>
        <w:t xml:space="preserve"> در مكّه، بارها و بارها، با دارايى خود بردگانى همچون بلال را مى‏خريد و آزاد مى‏كرد.. يا در جنگ تبوك، عثمان </w:t>
      </w:r>
      <w:r w:rsidRPr="006F0B90">
        <w:rPr>
          <w:rFonts w:cs="CTraditional Arabic"/>
          <w:rtl/>
        </w:rPr>
        <w:t>س</w:t>
      </w:r>
      <w:r w:rsidRPr="006F0B90">
        <w:rPr>
          <w:rtl/>
        </w:rPr>
        <w:t xml:space="preserve">، هزينه و مخارجى پرداخت كه از دست هيچ كس در آن موقع برنمى‏آمد! عثمان </w:t>
      </w:r>
      <w:r w:rsidRPr="006F0B90">
        <w:rPr>
          <w:rFonts w:cs="CTraditional Arabic"/>
          <w:rtl/>
        </w:rPr>
        <w:t>س</w:t>
      </w:r>
      <w:r w:rsidRPr="006F0B90">
        <w:rPr>
          <w:rtl/>
        </w:rPr>
        <w:t xml:space="preserve"> سيصد شتر و پنجاه اسب و هزار دينار طلا به پیامبر </w:t>
      </w:r>
      <w:r w:rsidRPr="006F0B90">
        <w:rPr>
          <w:rFonts w:cs="CTraditional Arabic"/>
          <w:rtl/>
        </w:rPr>
        <w:t>ص</w:t>
      </w:r>
      <w:r w:rsidRPr="006F0B90">
        <w:rPr>
          <w:rtl/>
        </w:rPr>
        <w:t xml:space="preserve"> تقديم نمود كه پیامبر </w:t>
      </w:r>
      <w:r w:rsidRPr="006F0B90">
        <w:rPr>
          <w:rFonts w:cs="CTraditional Arabic"/>
          <w:rtl/>
        </w:rPr>
        <w:t>ص</w:t>
      </w:r>
      <w:r w:rsidRPr="006F0B90">
        <w:rPr>
          <w:rtl/>
        </w:rPr>
        <w:t xml:space="preserve">، عثمان </w:t>
      </w:r>
      <w:r w:rsidRPr="006F0B90">
        <w:rPr>
          <w:rFonts w:cs="CTraditional Arabic"/>
          <w:rtl/>
        </w:rPr>
        <w:t>س</w:t>
      </w:r>
      <w:r w:rsidRPr="006F0B90">
        <w:rPr>
          <w:rtl/>
        </w:rPr>
        <w:t xml:space="preserve"> را چنين دعا كرد: «پروردگارا! از عثمان راضى باش كه من از او راضى‏ام!»</w:t>
      </w:r>
      <w:r w:rsidRPr="0009451A">
        <w:rPr>
          <w:rStyle w:val="FootnoteReference"/>
          <w:rFonts w:ascii="B Lotus" w:hAnsi="B Lotus"/>
          <w:b/>
          <w:bCs/>
          <w:sz w:val="24"/>
          <w:szCs w:val="24"/>
          <w:rtl/>
        </w:rPr>
        <w:footnoteReference w:id="494"/>
      </w:r>
      <w:r>
        <w:rPr>
          <w:rFonts w:hint="cs"/>
          <w:rtl/>
        </w:rPr>
        <w:t>.</w:t>
      </w:r>
    </w:p>
    <w:p w:rsidR="00292527" w:rsidRDefault="00082CC7" w:rsidP="006F242B">
      <w:pPr>
        <w:pStyle w:val="a5"/>
        <w:rPr>
          <w:rtl/>
        </w:rPr>
      </w:pPr>
      <w:r w:rsidRPr="006F0B90">
        <w:rPr>
          <w:rtl/>
        </w:rPr>
        <w:t xml:space="preserve">در جنگ بدر، اوّلين كسانى كه رأى پیامبر </w:t>
      </w:r>
      <w:r w:rsidRPr="006F0B90">
        <w:rPr>
          <w:rFonts w:cs="CTraditional Arabic"/>
          <w:rtl/>
        </w:rPr>
        <w:t>ص</w:t>
      </w:r>
      <w:r w:rsidRPr="006F0B90">
        <w:rPr>
          <w:rtl/>
        </w:rPr>
        <w:t xml:space="preserve"> را در مورد جنگ، قاطعانه تأييد كردند، أبوبكر و عمر </w:t>
      </w:r>
      <w:r w:rsidRPr="006F0B90">
        <w:rPr>
          <w:rFonts w:cs="CTraditional Arabic" w:hint="cs"/>
          <w:rtl/>
        </w:rPr>
        <w:t>ب</w:t>
      </w:r>
      <w:r w:rsidRPr="006F0B90">
        <w:rPr>
          <w:rtl/>
        </w:rPr>
        <w:t xml:space="preserve"> بودند. پس از برخاستن آنها، مقداد و سپس‏</w:t>
      </w:r>
      <w:r w:rsidRPr="0009451A">
        <w:rPr>
          <w:rStyle w:val="FootnoteReference"/>
          <w:rFonts w:ascii="B Lotus" w:hAnsi="B Lotus"/>
          <w:b/>
          <w:bCs/>
          <w:sz w:val="24"/>
          <w:szCs w:val="24"/>
        </w:rPr>
        <w:footnoteReference w:id="495"/>
      </w:r>
      <w:r w:rsidRPr="0009451A">
        <w:rPr>
          <w:rFonts w:ascii="B Lotus" w:hAnsi="B Lotus"/>
          <w:b/>
          <w:bCs/>
          <w:sz w:val="24"/>
          <w:szCs w:val="24"/>
          <w:rtl/>
        </w:rPr>
        <w:t xml:space="preserve"> </w:t>
      </w:r>
      <w:r w:rsidRPr="006F0B90">
        <w:rPr>
          <w:rtl/>
        </w:rPr>
        <w:t xml:space="preserve">عموم ياران، جنگ را تأييد نمودند و در هنگام جنگ، پیامبر </w:t>
      </w:r>
      <w:r w:rsidRPr="006F0B90">
        <w:rPr>
          <w:rFonts w:cs="CTraditional Arabic"/>
          <w:rtl/>
        </w:rPr>
        <w:t>ص</w:t>
      </w:r>
      <w:r w:rsidRPr="006F0B90">
        <w:rPr>
          <w:rtl/>
        </w:rPr>
        <w:t xml:space="preserve"> در سايبان ستاد فرماندهى مى‏ايستد و أبوبكر و عمر </w:t>
      </w:r>
      <w:r w:rsidRPr="006F0B90">
        <w:rPr>
          <w:rFonts w:cs="CTraditional Arabic"/>
          <w:rtl/>
        </w:rPr>
        <w:t>س</w:t>
      </w:r>
      <w:r w:rsidRPr="006F0B90">
        <w:rPr>
          <w:rtl/>
        </w:rPr>
        <w:t xml:space="preserve"> براى حراست از او، با شمشيرهاى عريان در كنارش، در حال آماده‏باش مى‏ايستند. و پس از اين</w:t>
      </w:r>
      <w:r>
        <w:rPr>
          <w:rtl/>
        </w:rPr>
        <w:t>كه، عتبة و شبية و وليد، از سپاه</w:t>
      </w:r>
      <w:r w:rsidRPr="006F0B90">
        <w:rPr>
          <w:rtl/>
        </w:rPr>
        <w:t xml:space="preserve"> </w:t>
      </w:r>
      <w:r w:rsidRPr="0009451A">
        <w:rPr>
          <w:rStyle w:val="FootnoteReference"/>
          <w:rFonts w:ascii="B Lotus" w:hAnsi="B Lotus"/>
          <w:b/>
          <w:bCs/>
          <w:sz w:val="24"/>
          <w:szCs w:val="24"/>
        </w:rPr>
        <w:footnoteReference w:id="496"/>
      </w:r>
      <w:r w:rsidRPr="006F0B90">
        <w:rPr>
          <w:rtl/>
        </w:rPr>
        <w:t xml:space="preserve"> قريش به دست حمزه و على </w:t>
      </w:r>
      <w:r w:rsidRPr="006F0B90">
        <w:rPr>
          <w:rFonts w:cs="CTraditional Arabic" w:hint="cs"/>
          <w:rtl/>
        </w:rPr>
        <w:t>ب</w:t>
      </w:r>
      <w:r w:rsidRPr="006F0B90">
        <w:rPr>
          <w:rtl/>
        </w:rPr>
        <w:t xml:space="preserve"> كشته مى‏شوند، آتش خشم سپاه كفر، </w:t>
      </w:r>
      <w:r w:rsidRPr="0009451A">
        <w:rPr>
          <w:rStyle w:val="FootnoteReference"/>
          <w:rFonts w:ascii="B Lotus" w:hAnsi="B Lotus"/>
          <w:b/>
          <w:bCs/>
          <w:sz w:val="24"/>
          <w:szCs w:val="24"/>
        </w:rPr>
        <w:footnoteReference w:id="497"/>
      </w:r>
      <w:r>
        <w:rPr>
          <w:rFonts w:hint="cs"/>
          <w:rtl/>
        </w:rPr>
        <w:t xml:space="preserve"> </w:t>
      </w:r>
      <w:r w:rsidRPr="006F0B90">
        <w:rPr>
          <w:rtl/>
        </w:rPr>
        <w:t>به حدّى مشتعل مى‏شود كه سپاه اسلام را آماج تيراندازيهاى خود قرار مى‏دهند كه در آن هنگام، «مِهجَع» غلام آزاد</w:t>
      </w:r>
      <w:r>
        <w:rPr>
          <w:rFonts w:hint="cs"/>
          <w:rtl/>
        </w:rPr>
        <w:t xml:space="preserve"> </w:t>
      </w:r>
      <w:r w:rsidRPr="006F0B90">
        <w:rPr>
          <w:rtl/>
        </w:rPr>
        <w:t xml:space="preserve">شده عمر </w:t>
      </w:r>
      <w:r w:rsidRPr="006F0B90">
        <w:rPr>
          <w:rFonts w:cs="CTraditional Arabic"/>
          <w:rtl/>
        </w:rPr>
        <w:t>س</w:t>
      </w:r>
      <w:r w:rsidRPr="006F0B90">
        <w:rPr>
          <w:rtl/>
        </w:rPr>
        <w:t xml:space="preserve"> شهيد مى‏شود - او اوّلين شهيد اسلام در جنگ بدر بود - و تعداد ديگرى از مسلمانان نيز به شهادت مى‏رسند. عمر </w:t>
      </w:r>
      <w:r w:rsidRPr="006F0B90">
        <w:rPr>
          <w:rFonts w:cs="CTraditional Arabic"/>
          <w:rtl/>
        </w:rPr>
        <w:t>س</w:t>
      </w:r>
      <w:r w:rsidRPr="006F0B90">
        <w:rPr>
          <w:rtl/>
        </w:rPr>
        <w:t xml:space="preserve"> با ديدن اين‏ </w:t>
      </w:r>
      <w:r w:rsidRPr="0009451A">
        <w:rPr>
          <w:rStyle w:val="FootnoteReference"/>
          <w:rFonts w:ascii="B Lotus" w:hAnsi="B Lotus"/>
          <w:b/>
          <w:bCs/>
          <w:sz w:val="24"/>
          <w:szCs w:val="24"/>
        </w:rPr>
        <w:footnoteReference w:id="498"/>
      </w:r>
      <w:r w:rsidRPr="006F0B90">
        <w:rPr>
          <w:rtl/>
        </w:rPr>
        <w:t xml:space="preserve">صحنه، از پیامبر </w:t>
      </w:r>
      <w:r w:rsidRPr="006F0B90">
        <w:rPr>
          <w:rFonts w:cs="CTraditional Arabic"/>
          <w:rtl/>
        </w:rPr>
        <w:t>ص</w:t>
      </w:r>
      <w:r w:rsidRPr="006F0B90">
        <w:rPr>
          <w:rtl/>
        </w:rPr>
        <w:t xml:space="preserve"> اجازه مى‏گيرد و به سپاه كفر حمله مى‏كند و تعداد زيادى را به قتل مى‏رساند كه از جمله دايى خود، عاص‏بن‏هشام را بدون تأمّل مى‏كُشد!</w:t>
      </w:r>
      <w:r w:rsidRPr="0009451A">
        <w:rPr>
          <w:rStyle w:val="FootnoteReference"/>
          <w:rFonts w:ascii="B Lotus" w:hAnsi="B Lotus"/>
          <w:b/>
          <w:bCs/>
          <w:sz w:val="24"/>
          <w:szCs w:val="24"/>
          <w:rtl/>
        </w:rPr>
        <w:footnoteReference w:id="499"/>
      </w:r>
      <w:r>
        <w:rPr>
          <w:rFonts w:hint="cs"/>
          <w:rtl/>
        </w:rPr>
        <w:t>.</w:t>
      </w:r>
    </w:p>
    <w:p w:rsidR="00292527" w:rsidRDefault="00082CC7" w:rsidP="006F242B">
      <w:pPr>
        <w:pStyle w:val="a5"/>
        <w:rPr>
          <w:rtl/>
        </w:rPr>
      </w:pPr>
      <w:r w:rsidRPr="006F0B90">
        <w:rPr>
          <w:rtl/>
        </w:rPr>
        <w:t xml:space="preserve">در جنگ احد، عمر </w:t>
      </w:r>
      <w:r w:rsidRPr="006F0B90">
        <w:rPr>
          <w:rFonts w:cs="CTraditional Arabic"/>
          <w:rtl/>
        </w:rPr>
        <w:t>س</w:t>
      </w:r>
      <w:r w:rsidRPr="006F0B90">
        <w:rPr>
          <w:rtl/>
        </w:rPr>
        <w:t xml:space="preserve"> در مراحل سخت از رسول خدا </w:t>
      </w:r>
      <w:r w:rsidRPr="006F0B90">
        <w:rPr>
          <w:rFonts w:cs="CTraditional Arabic"/>
          <w:rtl/>
        </w:rPr>
        <w:t>ص</w:t>
      </w:r>
      <w:r w:rsidRPr="006F0B90">
        <w:rPr>
          <w:rtl/>
        </w:rPr>
        <w:t xml:space="preserve"> دفاع مى‏نمود و هنگامى كه خالدبن وليد از فرصت استفاده كرده و كوه احد را دور زده بود، عمر </w:t>
      </w:r>
      <w:r w:rsidRPr="006F0B90">
        <w:rPr>
          <w:rFonts w:cs="CTraditional Arabic"/>
          <w:rtl/>
        </w:rPr>
        <w:t>س</w:t>
      </w:r>
      <w:r w:rsidRPr="006F0B90">
        <w:rPr>
          <w:rtl/>
        </w:rPr>
        <w:t xml:space="preserve"> با يك پاتك در رأس چند نفر ديگر از مسلمانان در برابر حمله غافلگيرانه خالد، حمله مى‏كند و از بالاى درّه و از پشت سپاه به آنها هجوم مى‏آورد</w:t>
      </w:r>
      <w:r w:rsidRPr="0009451A">
        <w:rPr>
          <w:rStyle w:val="FootnoteReference"/>
          <w:rFonts w:ascii="B Lotus" w:hAnsi="B Lotus"/>
          <w:b/>
          <w:bCs/>
          <w:sz w:val="24"/>
          <w:szCs w:val="24"/>
        </w:rPr>
        <w:footnoteReference w:id="500"/>
      </w:r>
      <w:r w:rsidRPr="006F0B90">
        <w:rPr>
          <w:rtl/>
        </w:rPr>
        <w:t>. شما مى‏توانيد به سيره‏</w:t>
      </w:r>
      <w:r w:rsidR="00D17E13">
        <w:rPr>
          <w:rtl/>
        </w:rPr>
        <w:t xml:space="preserve"> </w:t>
      </w:r>
      <w:r w:rsidRPr="006F0B90">
        <w:rPr>
          <w:rtl/>
        </w:rPr>
        <w:t xml:space="preserve">إبن‏هشام - كه گروهى او را شيعه مى‏دانند - جلد اوّل، صفحه 86، تحت عنوان </w:t>
      </w:r>
      <w:r w:rsidRPr="006F0B90">
        <w:rPr>
          <w:rFonts w:cs="Traditional Arabic"/>
          <w:rtl/>
        </w:rPr>
        <w:t>«</w:t>
      </w:r>
      <w:r>
        <w:rPr>
          <w:rStyle w:val="Char1"/>
          <w:rtl/>
          <w:lang w:bidi="ar-SA"/>
        </w:rPr>
        <w:t>صعود قريش الجبل و</w:t>
      </w:r>
      <w:r w:rsidRPr="008A39EA">
        <w:rPr>
          <w:rStyle w:val="Char1"/>
          <w:rtl/>
          <w:lang w:bidi="ar-SA"/>
        </w:rPr>
        <w:t>قتال عمر لهم</w:t>
      </w:r>
      <w:r w:rsidRPr="006F0B90">
        <w:rPr>
          <w:rFonts w:cs="Traditional Arabic"/>
          <w:rtl/>
        </w:rPr>
        <w:t>»</w:t>
      </w:r>
      <w:r>
        <w:rPr>
          <w:rtl/>
        </w:rPr>
        <w:t xml:space="preserve"> نگاه كنيد.</w:t>
      </w:r>
    </w:p>
    <w:p w:rsidR="00292527" w:rsidRDefault="00082CC7" w:rsidP="006F242B">
      <w:pPr>
        <w:pStyle w:val="a5"/>
        <w:rPr>
          <w:rtl/>
        </w:rPr>
      </w:pPr>
      <w:r w:rsidRPr="006F0B90">
        <w:rPr>
          <w:rtl/>
        </w:rPr>
        <w:t xml:space="preserve">در همان جنگ احد، پیامبر </w:t>
      </w:r>
      <w:r w:rsidRPr="006F0B90">
        <w:rPr>
          <w:rFonts w:cs="CTraditional Arabic"/>
          <w:rtl/>
        </w:rPr>
        <w:t>ص</w:t>
      </w:r>
      <w:r w:rsidRPr="006F0B90">
        <w:rPr>
          <w:rtl/>
        </w:rPr>
        <w:t xml:space="preserve"> عمر </w:t>
      </w:r>
      <w:r w:rsidRPr="006F0B90">
        <w:rPr>
          <w:rFonts w:cs="CTraditional Arabic"/>
          <w:rtl/>
        </w:rPr>
        <w:t>س</w:t>
      </w:r>
      <w:r w:rsidRPr="006F0B90">
        <w:rPr>
          <w:rtl/>
        </w:rPr>
        <w:t xml:space="preserve"> را سخنگوى اسلام در مقابل سپاه كفر قرار مى‏دهد. هنگامى كه أبوسفيان، خطاب به پیامبر </w:t>
      </w:r>
      <w:r w:rsidRPr="006F0B90">
        <w:rPr>
          <w:rFonts w:cs="CTraditional Arabic"/>
          <w:rtl/>
        </w:rPr>
        <w:t>ص</w:t>
      </w:r>
      <w:r w:rsidRPr="006F0B90">
        <w:rPr>
          <w:rtl/>
        </w:rPr>
        <w:t xml:space="preserve"> و يارانش كه در بالاى كوه مستقر بودند، با حالتى مغرورانه و پيروزمندانه به آنها مى‏گويد: «</w:t>
      </w:r>
      <w:r w:rsidRPr="006F0B90">
        <w:rPr>
          <w:b/>
          <w:bCs/>
          <w:rtl/>
        </w:rPr>
        <w:t>أعل هبل!</w:t>
      </w:r>
      <w:r w:rsidRPr="006F0B90">
        <w:rPr>
          <w:rtl/>
        </w:rPr>
        <w:t xml:space="preserve"> هبل، هميشه سرافراز باد! يك روز در مقابل يك روز، كشته‏هاى بدر در مقابل كشته‏هاى احد!»، كه پیامبر </w:t>
      </w:r>
      <w:r w:rsidRPr="006F0B90">
        <w:rPr>
          <w:rFonts w:cs="CTraditional Arabic"/>
          <w:rtl/>
        </w:rPr>
        <w:t>ص</w:t>
      </w:r>
      <w:r w:rsidRPr="006F0B90">
        <w:rPr>
          <w:rtl/>
        </w:rPr>
        <w:t xml:space="preserve"> اين جملات را به عمر </w:t>
      </w:r>
      <w:r w:rsidRPr="006F0B90">
        <w:rPr>
          <w:rFonts w:cs="CTraditional Arabic"/>
          <w:rtl/>
        </w:rPr>
        <w:t>س</w:t>
      </w:r>
      <w:r w:rsidRPr="006F0B90">
        <w:rPr>
          <w:rtl/>
        </w:rPr>
        <w:t xml:space="preserve"> مى‏فرمايد و به او مى‏گويد: با اين جملات جوابش را بده!: «اللّه أعلى و أجلّ! خدا از هركس و هرچيز ديگر، فراتر و باشكوه‏تر است! كشته‏هاى ما به بهشت و كشته‏هاى شما به جهنّم رفتند!». أبوسفيان كه صداى عمر </w:t>
      </w:r>
      <w:r w:rsidRPr="006F0B90">
        <w:rPr>
          <w:rFonts w:cs="CTraditional Arabic"/>
          <w:rtl/>
        </w:rPr>
        <w:t>س</w:t>
      </w:r>
      <w:r w:rsidRPr="006F0B90">
        <w:rPr>
          <w:rtl/>
        </w:rPr>
        <w:t xml:space="preserve"> را مى‏شناسد، خطاب به او مى‏گويد: «اى عمر! تو را به خدا! آيا محمّد كشته شده است؟». عمر </w:t>
      </w:r>
      <w:r w:rsidRPr="006F0B90">
        <w:rPr>
          <w:rFonts w:cs="CTraditional Arabic"/>
          <w:rtl/>
        </w:rPr>
        <w:t>س</w:t>
      </w:r>
      <w:r w:rsidRPr="006F0B90">
        <w:rPr>
          <w:rtl/>
        </w:rPr>
        <w:t xml:space="preserve"> در جوابش گفت: «نه! به خدا قسم! او زنده است و هم‏اكنون حرفهايت را مى‏شنود!».. أبوسفيان مى‏گويد: «تو از إبن‏قمئه (كه در خلال جنگ ادّعا كرد پیامبر </w:t>
      </w:r>
      <w:r w:rsidRPr="006F0B90">
        <w:rPr>
          <w:rFonts w:cs="CTraditional Arabic"/>
          <w:rtl/>
        </w:rPr>
        <w:t>ص</w:t>
      </w:r>
      <w:r w:rsidRPr="006F0B90">
        <w:rPr>
          <w:rtl/>
        </w:rPr>
        <w:t xml:space="preserve"> را كشته است) راستگوترى!»</w:t>
      </w:r>
      <w:r w:rsidRPr="0009451A">
        <w:rPr>
          <w:rStyle w:val="FootnoteReference"/>
          <w:rFonts w:ascii="B Lotus" w:hAnsi="B Lotus"/>
          <w:b/>
          <w:bCs/>
          <w:sz w:val="24"/>
          <w:szCs w:val="24"/>
          <w:rtl/>
        </w:rPr>
        <w:footnoteReference w:id="501"/>
      </w:r>
      <w:r>
        <w:rPr>
          <w:rFonts w:hint="cs"/>
          <w:rtl/>
        </w:rPr>
        <w:t>.</w:t>
      </w:r>
    </w:p>
    <w:p w:rsidR="00292527" w:rsidRDefault="00082CC7" w:rsidP="006F242B">
      <w:pPr>
        <w:pStyle w:val="a5"/>
        <w:rPr>
          <w:rtl/>
        </w:rPr>
      </w:pPr>
      <w:r w:rsidRPr="006F0B90">
        <w:rPr>
          <w:rtl/>
        </w:rPr>
        <w:t xml:space="preserve">زيركى عمر </w:t>
      </w:r>
      <w:r w:rsidRPr="006F0B90">
        <w:rPr>
          <w:rFonts w:cs="CTraditional Arabic"/>
          <w:rtl/>
        </w:rPr>
        <w:t>س</w:t>
      </w:r>
      <w:r w:rsidRPr="006F0B90">
        <w:rPr>
          <w:rtl/>
        </w:rPr>
        <w:t xml:space="preserve"> باعث شد كه توطئه‏اى را كه در قتل پیامبر </w:t>
      </w:r>
      <w:r w:rsidRPr="006F0B90">
        <w:rPr>
          <w:rFonts w:cs="CTraditional Arabic"/>
          <w:rtl/>
        </w:rPr>
        <w:t>ص</w:t>
      </w:r>
      <w:r w:rsidRPr="006F0B90">
        <w:rPr>
          <w:rtl/>
        </w:rPr>
        <w:t xml:space="preserve"> مطرح شده بود - در مدينه - كشف نمايد!</w:t>
      </w:r>
      <w:r w:rsidRPr="0009451A">
        <w:rPr>
          <w:rStyle w:val="FootnoteReference"/>
          <w:rFonts w:ascii="B Lotus" w:hAnsi="B Lotus"/>
          <w:b/>
          <w:bCs/>
          <w:sz w:val="24"/>
          <w:szCs w:val="24"/>
          <w:rtl/>
        </w:rPr>
        <w:footnoteReference w:id="502"/>
      </w:r>
      <w:r>
        <w:rPr>
          <w:rFonts w:hint="cs"/>
          <w:rtl/>
        </w:rPr>
        <w:t>.</w:t>
      </w:r>
    </w:p>
    <w:p w:rsidR="00082CC7" w:rsidRPr="006F0B90" w:rsidRDefault="00082CC7" w:rsidP="006F242B">
      <w:pPr>
        <w:pStyle w:val="a5"/>
        <w:rPr>
          <w:rtl/>
        </w:rPr>
      </w:pPr>
      <w:r w:rsidRPr="006F0B90">
        <w:rPr>
          <w:rtl/>
        </w:rPr>
        <w:t xml:space="preserve">در صلح حديبيه نيز، عثمان </w:t>
      </w:r>
      <w:r w:rsidRPr="006F0B90">
        <w:rPr>
          <w:rFonts w:cs="CTraditional Arabic"/>
          <w:rtl/>
        </w:rPr>
        <w:t>س</w:t>
      </w:r>
      <w:r w:rsidRPr="006F0B90">
        <w:rPr>
          <w:rtl/>
        </w:rPr>
        <w:t xml:space="preserve"> از جانب پیامبر </w:t>
      </w:r>
      <w:r w:rsidRPr="006F0B90">
        <w:rPr>
          <w:rFonts w:cs="CTraditional Arabic"/>
          <w:rtl/>
        </w:rPr>
        <w:t>ص</w:t>
      </w:r>
      <w:r w:rsidRPr="006F0B90">
        <w:rPr>
          <w:rtl/>
        </w:rPr>
        <w:t xml:space="preserve"> به سمت سفير و سخنگو به مكّه - مركز دشمنان كينه‏توز اسلام كه به خون مسلمانان و خصوصاً مهاجرينى كه اهل مكّه بودند، تشنه بودند - مى‏رود، و حتّى شايع مى‏شود كه قريش، او را كشته كه سپس جريان بيعت رضوان زير درخت، و بيعت پیامبر </w:t>
      </w:r>
      <w:r w:rsidRPr="006F0B90">
        <w:rPr>
          <w:rFonts w:cs="CTraditional Arabic"/>
          <w:rtl/>
        </w:rPr>
        <w:t>ص</w:t>
      </w:r>
      <w:r w:rsidRPr="006F0B90">
        <w:rPr>
          <w:rtl/>
        </w:rPr>
        <w:t xml:space="preserve"> با خودش به نيابت عثمان </w:t>
      </w:r>
      <w:r w:rsidRPr="006F0B90">
        <w:rPr>
          <w:rFonts w:cs="CTraditional Arabic"/>
          <w:rtl/>
        </w:rPr>
        <w:t>س</w:t>
      </w:r>
      <w:r w:rsidRPr="006F0B90">
        <w:rPr>
          <w:rtl/>
        </w:rPr>
        <w:t xml:space="preserve"> انجام مى‏گيرد!</w:t>
      </w:r>
      <w:r w:rsidRPr="0009451A">
        <w:rPr>
          <w:rStyle w:val="FootnoteReference"/>
          <w:rFonts w:ascii="B Lotus" w:hAnsi="B Lotus"/>
          <w:b/>
          <w:bCs/>
          <w:sz w:val="24"/>
          <w:szCs w:val="24"/>
          <w:rtl/>
        </w:rPr>
        <w:footnoteReference w:id="503"/>
      </w:r>
      <w:r>
        <w:rPr>
          <w:rFonts w:hint="cs"/>
          <w:rtl/>
        </w:rPr>
        <w:t>.</w:t>
      </w:r>
    </w:p>
    <w:p w:rsidR="00292527" w:rsidRDefault="00082CC7" w:rsidP="006F242B">
      <w:pPr>
        <w:pStyle w:val="a5"/>
        <w:rPr>
          <w:rtl/>
        </w:rPr>
      </w:pPr>
      <w:r w:rsidRPr="006F0B90">
        <w:rPr>
          <w:rtl/>
        </w:rPr>
        <w:t xml:space="preserve">آرى! خلفاء در تمام غزوات با پیامبر </w:t>
      </w:r>
      <w:r w:rsidRPr="006F0B90">
        <w:rPr>
          <w:rFonts w:cs="CTraditional Arabic"/>
          <w:rtl/>
        </w:rPr>
        <w:t>ص</w:t>
      </w:r>
      <w:r w:rsidRPr="006F0B90">
        <w:rPr>
          <w:rtl/>
        </w:rPr>
        <w:t xml:space="preserve"> همراه بودند، مگر عثمان </w:t>
      </w:r>
      <w:r w:rsidRPr="006F0B90">
        <w:rPr>
          <w:rFonts w:cs="CTraditional Arabic"/>
          <w:rtl/>
        </w:rPr>
        <w:t>س</w:t>
      </w:r>
      <w:r w:rsidRPr="006F0B90">
        <w:rPr>
          <w:rtl/>
        </w:rPr>
        <w:t xml:space="preserve"> در بعضى از جنگها جانشين پیامبر </w:t>
      </w:r>
      <w:r w:rsidRPr="006F0B90">
        <w:rPr>
          <w:rFonts w:cs="CTraditional Arabic"/>
          <w:rtl/>
        </w:rPr>
        <w:t>ص</w:t>
      </w:r>
      <w:r w:rsidRPr="006F0B90">
        <w:rPr>
          <w:rtl/>
        </w:rPr>
        <w:t xml:space="preserve"> در مدينه بود و در جنگ تبوك نيز، علي </w:t>
      </w:r>
      <w:r w:rsidRPr="006F0B90">
        <w:rPr>
          <w:rFonts w:cs="CTraditional Arabic"/>
          <w:rtl/>
        </w:rPr>
        <w:t>س</w:t>
      </w:r>
      <w:r w:rsidRPr="006F0B90">
        <w:rPr>
          <w:rtl/>
        </w:rPr>
        <w:t xml:space="preserve"> در مدينه براى‏ </w:t>
      </w:r>
      <w:r w:rsidRPr="0009451A">
        <w:rPr>
          <w:rStyle w:val="FootnoteReference"/>
          <w:rFonts w:ascii="B Lotus" w:hAnsi="B Lotus"/>
          <w:b/>
          <w:bCs/>
          <w:sz w:val="24"/>
          <w:szCs w:val="24"/>
        </w:rPr>
        <w:footnoteReference w:id="504"/>
      </w:r>
      <w:r w:rsidRPr="006F0B90">
        <w:rPr>
          <w:rtl/>
        </w:rPr>
        <w:t xml:space="preserve">سرپرستى خانواده خود و پیامبر </w:t>
      </w:r>
      <w:r w:rsidRPr="006F0B90">
        <w:rPr>
          <w:rFonts w:cs="CTraditional Arabic"/>
          <w:rtl/>
        </w:rPr>
        <w:t>ص</w:t>
      </w:r>
      <w:r w:rsidRPr="006F0B90">
        <w:rPr>
          <w:rtl/>
        </w:rPr>
        <w:t xml:space="preserve"> ماند.</w:t>
      </w:r>
    </w:p>
    <w:p w:rsidR="00082CC7" w:rsidRPr="006F0B90" w:rsidRDefault="00082CC7" w:rsidP="006F242B">
      <w:pPr>
        <w:pStyle w:val="a5"/>
        <w:rPr>
          <w:rtl/>
        </w:rPr>
      </w:pPr>
      <w:r w:rsidRPr="006F0B90">
        <w:rPr>
          <w:rtl/>
        </w:rPr>
        <w:t xml:space="preserve">در هنگام فتح مكّه، عمر </w:t>
      </w:r>
      <w:r w:rsidRPr="006F0B90">
        <w:rPr>
          <w:rFonts w:cs="CTraditional Arabic"/>
          <w:rtl/>
        </w:rPr>
        <w:t>س</w:t>
      </w:r>
      <w:r w:rsidRPr="006F0B90">
        <w:rPr>
          <w:rtl/>
        </w:rPr>
        <w:t xml:space="preserve"> از جانب پیامبر </w:t>
      </w:r>
      <w:r w:rsidRPr="006F0B90">
        <w:rPr>
          <w:rFonts w:cs="CTraditional Arabic"/>
          <w:rtl/>
        </w:rPr>
        <w:t>ص</w:t>
      </w:r>
      <w:r w:rsidRPr="006F0B90">
        <w:rPr>
          <w:rtl/>
        </w:rPr>
        <w:t xml:space="preserve"> با مردم بيعت مى‏كند. مردان و زنان يكايك مى‏آمدند و بر اطاعت خدا و رسولش با پیامبر </w:t>
      </w:r>
      <w:r w:rsidRPr="006F0B90">
        <w:rPr>
          <w:rFonts w:cs="CTraditional Arabic"/>
          <w:rtl/>
        </w:rPr>
        <w:t>ص</w:t>
      </w:r>
      <w:r w:rsidRPr="006F0B90">
        <w:rPr>
          <w:rtl/>
        </w:rPr>
        <w:t xml:space="preserve"> بيعت مى‏كردند. عمر </w:t>
      </w:r>
      <w:r w:rsidRPr="006F0B90">
        <w:rPr>
          <w:rFonts w:cs="CTraditional Arabic"/>
          <w:rtl/>
        </w:rPr>
        <w:t>س</w:t>
      </w:r>
      <w:r w:rsidRPr="006F0B90">
        <w:rPr>
          <w:rtl/>
        </w:rPr>
        <w:t xml:space="preserve"> پايين پاى پیامبر </w:t>
      </w:r>
      <w:r w:rsidRPr="006F0B90">
        <w:rPr>
          <w:rFonts w:cs="CTraditional Arabic"/>
          <w:rtl/>
        </w:rPr>
        <w:t>ص</w:t>
      </w:r>
      <w:r w:rsidRPr="006F0B90">
        <w:rPr>
          <w:rtl/>
        </w:rPr>
        <w:t xml:space="preserve"> نشسته بود و از جانب او به مردم دست مى‏داد و بيعت مى‏نمود</w:t>
      </w:r>
      <w:r w:rsidRPr="0009451A">
        <w:rPr>
          <w:rStyle w:val="FootnoteReference"/>
          <w:rFonts w:ascii="B Lotus" w:hAnsi="B Lotus"/>
          <w:b/>
          <w:bCs/>
          <w:sz w:val="24"/>
          <w:szCs w:val="24"/>
          <w:rtl/>
        </w:rPr>
        <w:footnoteReference w:id="505"/>
      </w:r>
      <w:r w:rsidR="00292527">
        <w:rPr>
          <w:rFonts w:ascii="B Lotus" w:hAnsi="B Lotus" w:hint="cs"/>
          <w:b/>
          <w:bCs/>
          <w:sz w:val="24"/>
          <w:szCs w:val="24"/>
          <w:rtl/>
        </w:rPr>
        <w:t>.</w:t>
      </w:r>
    </w:p>
    <w:p w:rsidR="00292527" w:rsidRDefault="00082CC7" w:rsidP="006F242B">
      <w:pPr>
        <w:pStyle w:val="a5"/>
        <w:rPr>
          <w:rtl/>
        </w:rPr>
      </w:pPr>
      <w:r w:rsidRPr="006F0B90">
        <w:rPr>
          <w:rtl/>
        </w:rPr>
        <w:t xml:space="preserve">بعلاوه، قدرت مديريّت و عدالت عمر </w:t>
      </w:r>
      <w:r w:rsidRPr="006F0B90">
        <w:rPr>
          <w:rFonts w:cs="CTraditional Arabic"/>
          <w:rtl/>
        </w:rPr>
        <w:t>س</w:t>
      </w:r>
      <w:r w:rsidRPr="006F0B90">
        <w:rPr>
          <w:rtl/>
        </w:rPr>
        <w:t xml:space="preserve"> را تاريخ نشان داده است؛ چنانچه از علي </w:t>
      </w:r>
      <w:r w:rsidRPr="006F0B90">
        <w:rPr>
          <w:rFonts w:cs="CTraditional Arabic"/>
          <w:rtl/>
        </w:rPr>
        <w:t>س</w:t>
      </w:r>
      <w:r w:rsidRPr="006F0B90">
        <w:rPr>
          <w:rtl/>
        </w:rPr>
        <w:t xml:space="preserve"> در اكثر تواريخ مذكور است كه چون شكايات مردم ازعثمان </w:t>
      </w:r>
      <w:r w:rsidRPr="006F0B90">
        <w:rPr>
          <w:rFonts w:cs="CTraditional Arabic"/>
          <w:rtl/>
        </w:rPr>
        <w:t>س</w:t>
      </w:r>
      <w:r w:rsidRPr="006F0B90">
        <w:rPr>
          <w:rtl/>
        </w:rPr>
        <w:t xml:space="preserve"> بالا گرفت، به نزد عثمان </w:t>
      </w:r>
      <w:r w:rsidRPr="006F0B90">
        <w:rPr>
          <w:rFonts w:cs="CTraditional Arabic"/>
          <w:rtl/>
        </w:rPr>
        <w:t>س</w:t>
      </w:r>
      <w:r w:rsidRPr="006F0B90">
        <w:rPr>
          <w:rtl/>
        </w:rPr>
        <w:t xml:space="preserve"> رفت و فرمود: «به درخواست اين مردم توجّه كن! آنها حكّامى را كه تو بر كارها گمارده‏اى، دوست ندارند.. پرسيد: كدام يك از آنها؟ فرمود: عمده‏ترين‏شان، معاويه است كه فساد بسيار به بار آورده است! عثمان </w:t>
      </w:r>
      <w:r w:rsidRPr="006F0B90">
        <w:rPr>
          <w:rFonts w:cs="CTraditional Arabic"/>
          <w:rtl/>
        </w:rPr>
        <w:t>س</w:t>
      </w:r>
      <w:r w:rsidRPr="006F0B90">
        <w:rPr>
          <w:rtl/>
        </w:rPr>
        <w:t xml:space="preserve"> پاسخ داد: ولى من او را بر شام نگمارده‏ام، بلكه عمر او را در تمام مدّت خلافتش به اين پست منصوب نموده است! علي </w:t>
      </w:r>
      <w:r w:rsidRPr="006F0B90">
        <w:rPr>
          <w:rFonts w:cs="CTraditional Arabic"/>
          <w:rtl/>
        </w:rPr>
        <w:t>س</w:t>
      </w:r>
      <w:r w:rsidRPr="006F0B90">
        <w:rPr>
          <w:rtl/>
        </w:rPr>
        <w:t xml:space="preserve"> گفت: تو را به خدا قسم مى‏دهم! آيا مى‏دانى كه معاويه از «يرفأ» غلام عمر، بيشتر از عمر مى‏ترسيد (و نمى‏توانست هر كارى كه دلش بخواهد، انجام دهد). عثمان </w:t>
      </w:r>
      <w:r w:rsidRPr="006F0B90">
        <w:rPr>
          <w:rFonts w:cs="CTraditional Arabic"/>
          <w:rtl/>
        </w:rPr>
        <w:t>س</w:t>
      </w:r>
      <w:r w:rsidRPr="006F0B90">
        <w:rPr>
          <w:rtl/>
        </w:rPr>
        <w:t xml:space="preserve"> پاسخ داد: آرى!»</w:t>
      </w:r>
      <w:r w:rsidRPr="0009451A">
        <w:rPr>
          <w:rStyle w:val="FootnoteReference"/>
          <w:rFonts w:ascii="B Lotus" w:hAnsi="B Lotus"/>
          <w:b/>
          <w:bCs/>
          <w:sz w:val="24"/>
          <w:szCs w:val="24"/>
          <w:rtl/>
        </w:rPr>
        <w:footnoteReference w:id="506"/>
      </w:r>
      <w:r>
        <w:rPr>
          <w:rFonts w:hint="cs"/>
          <w:rtl/>
        </w:rPr>
        <w:t>.</w:t>
      </w:r>
    </w:p>
    <w:p w:rsidR="00292527" w:rsidRDefault="00082CC7" w:rsidP="006F242B">
      <w:pPr>
        <w:pStyle w:val="a5"/>
        <w:rPr>
          <w:rtl/>
        </w:rPr>
      </w:pPr>
      <w:r w:rsidRPr="006F0B90">
        <w:rPr>
          <w:rtl/>
        </w:rPr>
        <w:t xml:space="preserve">علي </w:t>
      </w:r>
      <w:r w:rsidRPr="006F0B90">
        <w:rPr>
          <w:rFonts w:cs="CTraditional Arabic"/>
          <w:rtl/>
        </w:rPr>
        <w:t>س</w:t>
      </w:r>
      <w:r w:rsidRPr="006F0B90">
        <w:rPr>
          <w:rtl/>
        </w:rPr>
        <w:t xml:space="preserve"> در مورد عمر </w:t>
      </w:r>
      <w:r w:rsidRPr="006F0B90">
        <w:rPr>
          <w:rFonts w:cs="CTraditional Arabic"/>
          <w:rtl/>
        </w:rPr>
        <w:t>س</w:t>
      </w:r>
      <w:r w:rsidRPr="006F0B90">
        <w:rPr>
          <w:rtl/>
        </w:rPr>
        <w:t xml:space="preserve"> مى‏فرمايد:</w:t>
      </w:r>
    </w:p>
    <w:p w:rsidR="00082CC7" w:rsidRPr="006F0B90" w:rsidRDefault="00082CC7" w:rsidP="00B27AB0">
      <w:pPr>
        <w:pStyle w:val="PlainText"/>
        <w:rPr>
          <w:rFonts w:ascii="Times New Roman" w:hAnsi="Times New Roman"/>
          <w:rtl/>
        </w:rPr>
      </w:pPr>
      <w:r w:rsidRPr="006F0B90">
        <w:rPr>
          <w:rFonts w:ascii="Times New Roman" w:hAnsi="Times New Roman" w:cs="Traditional Arabic"/>
          <w:rtl/>
        </w:rPr>
        <w:t>«</w:t>
      </w:r>
      <w:r>
        <w:rPr>
          <w:rStyle w:val="Char1"/>
          <w:rtl/>
          <w:lang w:bidi="ar-SA"/>
        </w:rPr>
        <w:t>للّه درّ عمر! فقد قوم الأود وداوى العمد وأقام السنة و</w:t>
      </w:r>
      <w:r w:rsidRPr="008A39EA">
        <w:rPr>
          <w:rStyle w:val="Char1"/>
          <w:rtl/>
          <w:lang w:bidi="ar-SA"/>
        </w:rPr>
        <w:t>خلف الفتنة ذهب النقى الثوب قليل العيب أصاب</w:t>
      </w:r>
      <w:r>
        <w:rPr>
          <w:rStyle w:val="Char1"/>
          <w:rtl/>
          <w:lang w:bidi="ar-SA"/>
        </w:rPr>
        <w:t xml:space="preserve"> خيرها وسبق شرها أدى إلى اللّه طاعته و</w:t>
      </w:r>
      <w:r w:rsidRPr="008A39EA">
        <w:rPr>
          <w:rStyle w:val="Char1"/>
          <w:rtl/>
          <w:lang w:bidi="ar-SA"/>
        </w:rPr>
        <w:t>اتقاه بحقه</w:t>
      </w:r>
      <w:r w:rsidRPr="006F0B90">
        <w:rPr>
          <w:rFonts w:ascii="Times New Roman" w:hAnsi="Times New Roman" w:cs="Traditional Arabic"/>
          <w:rtl/>
        </w:rPr>
        <w:t>»</w:t>
      </w:r>
      <w:r w:rsidRPr="0009451A">
        <w:rPr>
          <w:rStyle w:val="FootnoteReference"/>
          <w:rFonts w:ascii="B Lotus" w:hAnsi="B Lotus"/>
          <w:b/>
          <w:bCs/>
          <w:rtl/>
        </w:rPr>
        <w:footnoteReference w:id="507"/>
      </w:r>
      <w:r>
        <w:rPr>
          <w:rFonts w:ascii="Times New Roman" w:hAnsi="Times New Roman" w:hint="cs"/>
          <w:rtl/>
        </w:rPr>
        <w:t>.</w:t>
      </w:r>
    </w:p>
    <w:p w:rsidR="00082CC7" w:rsidRPr="006F0B90" w:rsidRDefault="00082CC7" w:rsidP="006F242B">
      <w:pPr>
        <w:pStyle w:val="a5"/>
        <w:rPr>
          <w:b/>
          <w:bCs/>
        </w:rPr>
      </w:pPr>
      <w:r>
        <w:rPr>
          <w:rFonts w:cs="Traditional Arabic" w:hint="cs"/>
          <w:rtl/>
        </w:rPr>
        <w:t>«</w:t>
      </w:r>
      <w:r w:rsidRPr="008A39EA">
        <w:rPr>
          <w:rtl/>
        </w:rPr>
        <w:t xml:space="preserve">خداوند نيكيهاى عمر را پاداش دهد كه كجيها را راست نمود و بيماريها را درمان كرد و سنّت پیامبر </w:t>
      </w:r>
      <w:r w:rsidRPr="008A39EA">
        <w:rPr>
          <w:rFonts w:cs="CTraditional Arabic"/>
          <w:rtl/>
        </w:rPr>
        <w:t>ص</w:t>
      </w:r>
      <w:r w:rsidRPr="008A39EA">
        <w:rPr>
          <w:rtl/>
        </w:rPr>
        <w:t xml:space="preserve"> را برپاداشت و فتنه‏ها و تبهكاريها را پشت سر گذاشت و در زمانش فتنه‏اى رخ نداد. پاك و كم‏عيب از دنيا رفت. نيكويى خلافت را دريافت و از شرّ آن پيشى گرفت. طاعت خدا را به جاى آورد و آنچنانكه سزاوار بود از خدا ترسيد و پرهيزگارى نمود</w:t>
      </w:r>
      <w:r>
        <w:rPr>
          <w:rFonts w:cs="Traditional Arabic" w:hint="cs"/>
          <w:rtl/>
        </w:rPr>
        <w:t>»</w:t>
      </w:r>
      <w:r w:rsidRPr="006F0B90">
        <w:rPr>
          <w:rtl/>
        </w:rPr>
        <w:t>.</w:t>
      </w:r>
    </w:p>
    <w:p w:rsidR="00082CC7" w:rsidRPr="006F0B90" w:rsidRDefault="00082CC7" w:rsidP="006F242B">
      <w:pPr>
        <w:pStyle w:val="a5"/>
        <w:rPr>
          <w:rtl/>
        </w:rPr>
      </w:pPr>
      <w:r w:rsidRPr="006F0B90">
        <w:rPr>
          <w:rtl/>
        </w:rPr>
        <w:t xml:space="preserve">همچنين، نصربن‏مزاحم در كتاب «وقعه الصفين» كه از نهج‏البلاغه هم كهن‏تر و به حوادث تاريخى صدر اسلام نزديكتر است، از قول علي </w:t>
      </w:r>
      <w:r w:rsidRPr="006F0B90">
        <w:rPr>
          <w:rFonts w:cs="CTraditional Arabic"/>
          <w:rtl/>
        </w:rPr>
        <w:t>س</w:t>
      </w:r>
      <w:r w:rsidRPr="006F0B90">
        <w:rPr>
          <w:rtl/>
        </w:rPr>
        <w:t xml:space="preserve"> درباره أبوبكر و عمر </w:t>
      </w:r>
      <w:r w:rsidRPr="006F0B90">
        <w:rPr>
          <w:rFonts w:cs="CTraditional Arabic"/>
          <w:rtl/>
        </w:rPr>
        <w:t>س</w:t>
      </w:r>
      <w:r w:rsidRPr="006F0B90">
        <w:rPr>
          <w:rtl/>
        </w:rPr>
        <w:t xml:space="preserve"> آورده است: </w:t>
      </w:r>
      <w:r>
        <w:rPr>
          <w:rStyle w:val="Char1"/>
          <w:rFonts w:cs="Traditional Arabic" w:hint="cs"/>
          <w:b w:val="0"/>
          <w:bCs w:val="0"/>
          <w:rtl/>
          <w:lang w:bidi="ar-SA"/>
        </w:rPr>
        <w:t>«</w:t>
      </w:r>
      <w:r>
        <w:rPr>
          <w:rStyle w:val="Char1"/>
          <w:rtl/>
          <w:lang w:bidi="ar-SA"/>
        </w:rPr>
        <w:t>و</w:t>
      </w:r>
      <w:r w:rsidRPr="008A39EA">
        <w:rPr>
          <w:rStyle w:val="Char1"/>
          <w:rtl/>
          <w:lang w:bidi="ar-SA"/>
        </w:rPr>
        <w:t>ك</w:t>
      </w:r>
      <w:r>
        <w:rPr>
          <w:rStyle w:val="Char1"/>
          <w:rtl/>
          <w:lang w:bidi="ar-SA"/>
        </w:rPr>
        <w:t>ان أفضلهم فى الإسلام كما زعمت وأنصحهم للّه و</w:t>
      </w:r>
      <w:r w:rsidRPr="008A39EA">
        <w:rPr>
          <w:rStyle w:val="Char1"/>
          <w:rtl/>
          <w:lang w:bidi="ar-SA"/>
        </w:rPr>
        <w:t xml:space="preserve">رسوله الخليفة الصديق </w:t>
      </w:r>
      <w:r>
        <w:rPr>
          <w:rStyle w:val="Char1"/>
          <w:rtl/>
          <w:lang w:bidi="ar-SA"/>
        </w:rPr>
        <w:t>وخليفة الفاروق و</w:t>
      </w:r>
      <w:r w:rsidRPr="008A39EA">
        <w:rPr>
          <w:rStyle w:val="Char1"/>
          <w:rtl/>
          <w:lang w:bidi="ar-SA"/>
        </w:rPr>
        <w:t>لعمر</w:t>
      </w:r>
      <w:r>
        <w:rPr>
          <w:rStyle w:val="Char1"/>
          <w:rtl/>
          <w:lang w:bidi="ar-SA"/>
        </w:rPr>
        <w:t>ى إن مكانهما فى الإسلام لعظيم و</w:t>
      </w:r>
      <w:r w:rsidRPr="008A39EA">
        <w:rPr>
          <w:rStyle w:val="Char1"/>
          <w:rtl/>
          <w:lang w:bidi="ar-SA"/>
        </w:rPr>
        <w:t>إن المصاب بهما لجرح ف</w:t>
      </w:r>
      <w:r>
        <w:rPr>
          <w:rStyle w:val="Char1"/>
          <w:rtl/>
          <w:lang w:bidi="ar-SA"/>
        </w:rPr>
        <w:t>ى الإسلام شديد فيرحمهما اللّه و</w:t>
      </w:r>
      <w:r w:rsidRPr="008A39EA">
        <w:rPr>
          <w:rStyle w:val="Char1"/>
          <w:rtl/>
          <w:lang w:bidi="ar-SA"/>
        </w:rPr>
        <w:t>جزاهما بأحسن ما عملا</w:t>
      </w:r>
      <w:r w:rsidRPr="006F0B90">
        <w:rPr>
          <w:rFonts w:cs="Traditional Arabic"/>
          <w:rtl/>
        </w:rPr>
        <w:t>»</w:t>
      </w:r>
      <w:r w:rsidRPr="0009451A">
        <w:rPr>
          <w:rStyle w:val="FootnoteReference"/>
          <w:rFonts w:ascii="B Lotus" w:hAnsi="B Lotus"/>
          <w:b/>
          <w:bCs/>
          <w:sz w:val="24"/>
          <w:szCs w:val="24"/>
          <w:rtl/>
        </w:rPr>
        <w:footnoteReference w:id="508"/>
      </w:r>
      <w:r>
        <w:rPr>
          <w:rFonts w:hint="cs"/>
          <w:rtl/>
        </w:rPr>
        <w:t>.</w:t>
      </w:r>
    </w:p>
    <w:p w:rsidR="00082CC7" w:rsidRDefault="00082CC7" w:rsidP="006F242B">
      <w:pPr>
        <w:pStyle w:val="a5"/>
        <w:rPr>
          <w:rtl/>
        </w:rPr>
      </w:pPr>
      <w:r>
        <w:rPr>
          <w:rFonts w:cs="Traditional Arabic" w:hint="cs"/>
          <w:rtl/>
        </w:rPr>
        <w:t>«</w:t>
      </w:r>
      <w:r w:rsidRPr="008A39EA">
        <w:rPr>
          <w:rtl/>
        </w:rPr>
        <w:t>در اسلام - همانگونه كه مى‏پندارى - از همه افضل و با خدا و رسولش مخلص‏تر، أبوبكر صديق و عمر فاروق هستند و به جان خودم سوگند كه مرتبه آن دو در اسلام بزرگ است و با وفات ايشان، به اسلام صدمه شديدى رسيده است. خداوند هر دو را رحمت كند و پاداش نيك به آنها دهد</w:t>
      </w:r>
      <w:r>
        <w:rPr>
          <w:rFonts w:cs="Traditional Arabic" w:hint="cs"/>
          <w:rtl/>
        </w:rPr>
        <w:t>»</w:t>
      </w:r>
      <w:r w:rsidRPr="006F0B90">
        <w:rPr>
          <w:rtl/>
        </w:rPr>
        <w:t>.</w:t>
      </w:r>
    </w:p>
    <w:p w:rsidR="00082CC7" w:rsidRDefault="00082CC7" w:rsidP="006F242B">
      <w:pPr>
        <w:pStyle w:val="a5"/>
        <w:rPr>
          <w:rtl/>
        </w:rPr>
      </w:pPr>
      <w:r w:rsidRPr="006F0B90">
        <w:rPr>
          <w:rtl/>
        </w:rPr>
        <w:t xml:space="preserve">سيّدبن طاووس - از علماى شيعه - در كتاب «كشف المحجه» و كلينى در كتاب «الرسائل» آورده‏اند كه علي </w:t>
      </w:r>
      <w:r w:rsidRPr="006F0B90">
        <w:rPr>
          <w:rFonts w:cs="CTraditional Arabic"/>
          <w:rtl/>
        </w:rPr>
        <w:t>س</w:t>
      </w:r>
      <w:r w:rsidRPr="006F0B90">
        <w:rPr>
          <w:rtl/>
        </w:rPr>
        <w:t xml:space="preserve"> ضمن نامه خود به يارانش در مصر، چنين فرموده است:</w:t>
      </w:r>
    </w:p>
    <w:p w:rsidR="00082CC7" w:rsidRDefault="00082CC7" w:rsidP="006F242B">
      <w:pPr>
        <w:pStyle w:val="a5"/>
        <w:rPr>
          <w:rtl/>
        </w:rPr>
      </w:pPr>
      <w:r w:rsidRPr="006F0B90">
        <w:rPr>
          <w:rFonts w:cs="Traditional Arabic"/>
          <w:rtl/>
        </w:rPr>
        <w:t>«</w:t>
      </w:r>
      <w:r>
        <w:rPr>
          <w:rStyle w:val="Char1"/>
          <w:rtl/>
          <w:lang w:bidi="ar-SA"/>
        </w:rPr>
        <w:t>فولّى أبوبكر فقارب واقتصد و</w:t>
      </w:r>
      <w:r w:rsidRPr="008A39EA">
        <w:rPr>
          <w:rStyle w:val="Char1"/>
          <w:rtl/>
          <w:lang w:bidi="ar-SA"/>
        </w:rPr>
        <w:t>كان عمر مرضى السيرة من الناس عند الناس</w:t>
      </w:r>
      <w:r w:rsidRPr="006F0B90">
        <w:rPr>
          <w:rFonts w:cs="Traditional Arabic"/>
          <w:rtl/>
        </w:rPr>
        <w:t>»</w:t>
      </w:r>
      <w:r w:rsidRPr="006F0B90">
        <w:rPr>
          <w:rtl/>
        </w:rPr>
        <w:t xml:space="preserve">. </w:t>
      </w:r>
      <w:r>
        <w:rPr>
          <w:rFonts w:cs="Traditional Arabic" w:hint="cs"/>
          <w:rtl/>
        </w:rPr>
        <w:t>«</w:t>
      </w:r>
      <w:r w:rsidRPr="008A39EA">
        <w:rPr>
          <w:rtl/>
        </w:rPr>
        <w:t>أبوبكر ولايت را با صدق نيّت به دست گرفت و ميانه‏رو بود و رفتار عمر از ميان اشخاص در نظر عموم مردم پسنديده و موجب رضايت بود</w:t>
      </w:r>
      <w:r>
        <w:rPr>
          <w:rFonts w:cs="Traditional Arabic" w:hint="cs"/>
          <w:rtl/>
        </w:rPr>
        <w:t>»</w:t>
      </w:r>
      <w:r w:rsidRPr="006F0B90">
        <w:rPr>
          <w:rtl/>
        </w:rPr>
        <w:t>.</w:t>
      </w:r>
    </w:p>
    <w:p w:rsidR="00082CC7" w:rsidRDefault="00082CC7" w:rsidP="006F242B">
      <w:pPr>
        <w:pStyle w:val="a5"/>
        <w:rPr>
          <w:rtl/>
        </w:rPr>
      </w:pPr>
      <w:r w:rsidRPr="006F0B90">
        <w:rPr>
          <w:rtl/>
        </w:rPr>
        <w:t>عبارات فوق در الغارات ثقفى، چنين آمده است:</w:t>
      </w:r>
    </w:p>
    <w:p w:rsidR="00082CC7" w:rsidRDefault="00082CC7" w:rsidP="00B27AB0">
      <w:pPr>
        <w:pStyle w:val="PlainText"/>
        <w:rPr>
          <w:rFonts w:ascii="Times New Roman" w:hAnsi="Times New Roman"/>
          <w:rtl/>
        </w:rPr>
      </w:pPr>
      <w:r w:rsidRPr="006F0B90">
        <w:rPr>
          <w:rFonts w:ascii="Times New Roman" w:hAnsi="Times New Roman" w:cs="Traditional Arabic"/>
          <w:rtl/>
        </w:rPr>
        <w:t>«</w:t>
      </w:r>
      <w:r>
        <w:rPr>
          <w:rStyle w:val="Char1"/>
          <w:rtl/>
          <w:lang w:bidi="ar-SA"/>
        </w:rPr>
        <w:t>فتولى أبوبكر تلك الأمور فيسر وسدد، وقارب فى الأمر واقتصد، فصحبته مناصحا و</w:t>
      </w:r>
      <w:r w:rsidRPr="008A39EA">
        <w:rPr>
          <w:rStyle w:val="Char1"/>
          <w:rtl/>
          <w:lang w:bidi="ar-SA"/>
        </w:rPr>
        <w:t>أطعته فيما أطاع اللّه فيه جاهدا، فلما احتضر بعث إلى عمر فولاه سمعنا و</w:t>
      </w:r>
      <w:r>
        <w:rPr>
          <w:rStyle w:val="Char1"/>
          <w:rtl/>
          <w:lang w:bidi="ar-SA"/>
        </w:rPr>
        <w:t>أطعنا وناصحنا وبايعنا وناصحنا و تولى عمر الأمر و</w:t>
      </w:r>
      <w:r w:rsidRPr="008A39EA">
        <w:rPr>
          <w:rStyle w:val="Char1"/>
          <w:rtl/>
          <w:lang w:bidi="ar-SA"/>
        </w:rPr>
        <w:t>كان مرضى السيرة ميمون النقيبة</w:t>
      </w:r>
      <w:r w:rsidRPr="006F0B90">
        <w:rPr>
          <w:rFonts w:ascii="Times New Roman" w:hAnsi="Times New Roman" w:cs="Traditional Arabic"/>
          <w:rtl/>
        </w:rPr>
        <w:t>»</w:t>
      </w:r>
      <w:r w:rsidRPr="0009451A">
        <w:rPr>
          <w:rStyle w:val="FootnoteReference"/>
          <w:rFonts w:ascii="B Lotus" w:hAnsi="B Lotus"/>
          <w:b/>
          <w:bCs/>
          <w:rtl/>
        </w:rPr>
        <w:footnoteReference w:id="509"/>
      </w:r>
      <w:r>
        <w:rPr>
          <w:rFonts w:ascii="Times New Roman" w:hAnsi="Times New Roman" w:hint="cs"/>
          <w:rtl/>
        </w:rPr>
        <w:t>.</w:t>
      </w:r>
    </w:p>
    <w:p w:rsidR="00292527" w:rsidRDefault="00082CC7" w:rsidP="006F242B">
      <w:pPr>
        <w:pStyle w:val="a5"/>
        <w:rPr>
          <w:rtl/>
        </w:rPr>
      </w:pPr>
      <w:r>
        <w:rPr>
          <w:rFonts w:cs="Traditional Arabic" w:hint="cs"/>
          <w:rtl/>
        </w:rPr>
        <w:t>«</w:t>
      </w:r>
      <w:r w:rsidRPr="008A39EA">
        <w:rPr>
          <w:rtl/>
        </w:rPr>
        <w:t>أبوبكر، سرپرستى امور را به دست گرفت و در جاى خود، آسانى و به جاى خود شدّت نشان داد و امور را به خوبى پيش برد و قصد درستى و راستى كرد و ميانه‏رو بود. پس با أبوبكر از راه خيرخواهى مصاحبت كردم و در آنچه خدا را فرمان مى‏بُرد، با كوشش تمام او را اطاعت نمودم. زمانى كه به حال احتضار رسيد، ولايت و حكومت را به عمر سپرد و ما بيعت كرديم و اطاعت نموده و خيرخواهى نشان داديم، و عمر زمامدارى را به عهده گرفت (و خليفه شد) در حالى كه سيرت او پسنديده و نفس او مبارك بود</w:t>
      </w:r>
      <w:r>
        <w:rPr>
          <w:rFonts w:cs="Traditional Arabic" w:hint="cs"/>
          <w:rtl/>
        </w:rPr>
        <w:t>»</w:t>
      </w:r>
      <w:r w:rsidRPr="006F0B90">
        <w:rPr>
          <w:rtl/>
        </w:rPr>
        <w:t>.</w:t>
      </w:r>
    </w:p>
    <w:p w:rsidR="00292527" w:rsidRDefault="00082CC7" w:rsidP="006F242B">
      <w:pPr>
        <w:pStyle w:val="a5"/>
        <w:rPr>
          <w:b/>
          <w:bCs/>
          <w:rtl/>
        </w:rPr>
      </w:pPr>
      <w:r w:rsidRPr="006F0B90">
        <w:rPr>
          <w:rtl/>
        </w:rPr>
        <w:t>شيخ طوسى نيز، از جعفربن‏محمّد از پدرش روايت مى‏كند كه: «مردى از قريش نزد اميرالمؤمنين</w:t>
      </w:r>
      <w:r>
        <w:rPr>
          <w:rFonts w:cs="CTraditional Arabic" w:hint="cs"/>
          <w:rtl/>
        </w:rPr>
        <w:t>÷</w:t>
      </w:r>
      <w:r w:rsidRPr="006F0B90">
        <w:rPr>
          <w:rtl/>
        </w:rPr>
        <w:t xml:space="preserve"> آمد و گفت: از تو شنيدم كه چند لحظه پيش در خطبه‏ات گفتى: پروردگارا! ما را اصلاح فرما به آنچه كه خلفاى راشدين را نسبت به آن اصلاح فرمودى! منظورت چه كسانى هستند؟ فرمود: </w:t>
      </w:r>
      <w:r w:rsidRPr="006F0B90">
        <w:rPr>
          <w:rFonts w:cs="Traditional Arabic"/>
          <w:rtl/>
        </w:rPr>
        <w:t>«</w:t>
      </w:r>
      <w:r>
        <w:rPr>
          <w:rStyle w:val="Char1"/>
          <w:rtl/>
          <w:lang w:bidi="ar-SA"/>
        </w:rPr>
        <w:t>حبيباى، وعمّاك أبوبكر وعمر، إماما الهدى، وشيخا الإسلام، ورجلا قريش، و</w:t>
      </w:r>
      <w:r w:rsidRPr="008A39EA">
        <w:rPr>
          <w:rStyle w:val="Char1"/>
          <w:rtl/>
          <w:lang w:bidi="ar-SA"/>
        </w:rPr>
        <w:t>ال</w:t>
      </w:r>
      <w:r>
        <w:rPr>
          <w:rStyle w:val="Char1"/>
          <w:rFonts w:hint="cs"/>
          <w:rtl/>
          <w:lang w:bidi="ar-SA"/>
        </w:rPr>
        <w:t>ـ</w:t>
      </w:r>
      <w:r w:rsidRPr="008A39EA">
        <w:rPr>
          <w:rStyle w:val="Char1"/>
          <w:rtl/>
          <w:lang w:bidi="ar-SA"/>
        </w:rPr>
        <w:t xml:space="preserve">مقتدى بهما بعد رسول الله </w:t>
      </w:r>
      <w:r>
        <w:rPr>
          <w:rStyle w:val="Char1"/>
          <w:rFonts w:cs="CTraditional Arabic" w:hint="cs"/>
          <w:b w:val="0"/>
          <w:bCs w:val="0"/>
          <w:rtl/>
          <w:lang w:bidi="ar-SA"/>
        </w:rPr>
        <w:t>ص</w:t>
      </w:r>
      <w:r>
        <w:rPr>
          <w:rStyle w:val="Char1"/>
          <w:rtl/>
          <w:lang w:bidi="ar-SA"/>
        </w:rPr>
        <w:t>، من اقتدى بهما عصم، و</w:t>
      </w:r>
      <w:r w:rsidRPr="008A39EA">
        <w:rPr>
          <w:rStyle w:val="Char1"/>
          <w:rtl/>
          <w:lang w:bidi="ar-SA"/>
        </w:rPr>
        <w:t>من اتبع آثارهما هدى إلى صراط مستقيم</w:t>
      </w:r>
      <w:r w:rsidRPr="006F0B90">
        <w:rPr>
          <w:rFonts w:cs="Traditional Arabic"/>
          <w:rtl/>
        </w:rPr>
        <w:t>»</w:t>
      </w:r>
      <w:r w:rsidRPr="0009451A">
        <w:rPr>
          <w:rStyle w:val="FootnoteReference"/>
          <w:rFonts w:ascii="B Lotus" w:hAnsi="B Lotus"/>
          <w:b/>
          <w:bCs/>
          <w:sz w:val="24"/>
          <w:szCs w:val="24"/>
          <w:rtl/>
        </w:rPr>
        <w:footnoteReference w:id="510"/>
      </w:r>
      <w:r>
        <w:rPr>
          <w:rFonts w:hint="cs"/>
          <w:b/>
          <w:bCs/>
          <w:rtl/>
        </w:rPr>
        <w:t>.</w:t>
      </w:r>
    </w:p>
    <w:p w:rsidR="00292527" w:rsidRDefault="00082CC7" w:rsidP="006F242B">
      <w:pPr>
        <w:pStyle w:val="a5"/>
        <w:rPr>
          <w:rtl/>
        </w:rPr>
      </w:pPr>
      <w:r>
        <w:rPr>
          <w:rFonts w:cs="Traditional Arabic" w:hint="cs"/>
          <w:rtl/>
        </w:rPr>
        <w:t>«</w:t>
      </w:r>
      <w:r w:rsidRPr="008A39EA">
        <w:rPr>
          <w:rtl/>
        </w:rPr>
        <w:t xml:space="preserve">دوستان و حبيبانم و برادران پدرت، أبوبكر و عمر، دو امام هدايت، دو شيخ اسلام، دو مرد قريش، دو نفرى كه بعد از رسول خدا </w:t>
      </w:r>
      <w:r w:rsidRPr="008A39EA">
        <w:rPr>
          <w:rFonts w:cs="CTraditional Arabic"/>
          <w:rtl/>
        </w:rPr>
        <w:t>ص</w:t>
      </w:r>
      <w:r w:rsidRPr="008A39EA">
        <w:rPr>
          <w:rtl/>
        </w:rPr>
        <w:t xml:space="preserve"> مردم به آنها اقتدا كردند، و هركس به آنها اقتدا كرد، (از گمراهى و تفرقه) مصون و محفوظ ماند و هركس آثارشان را پيروى كرد، به راه راست هدايت گرديد</w:t>
      </w:r>
      <w:r>
        <w:rPr>
          <w:rFonts w:cs="Traditional Arabic" w:hint="cs"/>
          <w:rtl/>
        </w:rPr>
        <w:t>»</w:t>
      </w:r>
      <w:r w:rsidRPr="006F0B90">
        <w:rPr>
          <w:rtl/>
        </w:rPr>
        <w:t>.</w:t>
      </w:r>
    </w:p>
    <w:p w:rsidR="00292527" w:rsidRDefault="00082CC7" w:rsidP="006F242B">
      <w:pPr>
        <w:pStyle w:val="a5"/>
        <w:rPr>
          <w:rtl/>
        </w:rPr>
      </w:pPr>
      <w:r w:rsidRPr="006F0B90">
        <w:rPr>
          <w:rtl/>
        </w:rPr>
        <w:t xml:space="preserve">دوست عزيز! مطالب فوق در منقبت خلفاء، از عمروعاص و أبوموسى اشعرى و معاويه و مغيرةبن شعبة و عكرمه و أبوهريرة و... نيست، بلكه از خود قرآن و از زبان علي </w:t>
      </w:r>
      <w:r w:rsidRPr="006F0B90">
        <w:rPr>
          <w:rFonts w:cs="CTraditional Arabic"/>
          <w:rtl/>
        </w:rPr>
        <w:t>س</w:t>
      </w:r>
      <w:r w:rsidRPr="006F0B90">
        <w:rPr>
          <w:rtl/>
        </w:rPr>
        <w:t xml:space="preserve"> - به گزارش مآخذ معتبر شيعه - است.. و اگر شما قدرى رعايت انصاف بفرماييد، در اين مقدار از مناقبشان - كه عمدتاً از مآخذ شيعه آورديم و از ديگر سخنان فراوان على و فرزندانش در اين مورد خوددارى كرده‏ايم - ترديد نخواهيد كرد</w:t>
      </w:r>
      <w:r>
        <w:rPr>
          <w:rtl/>
        </w:rPr>
        <w:t>!!.</w:t>
      </w:r>
    </w:p>
    <w:p w:rsidR="00292527" w:rsidRDefault="00082CC7" w:rsidP="006F242B">
      <w:pPr>
        <w:pStyle w:val="a5"/>
        <w:rPr>
          <w:rtl/>
        </w:rPr>
      </w:pPr>
      <w:r w:rsidRPr="006F0B90">
        <w:rPr>
          <w:rtl/>
        </w:rPr>
        <w:t xml:space="preserve">فرموده‏ايد: چگونه است كه در رابطه با خطبه 219 نهج‏البلاغة، شما فقط ابتداى آن را مى‏بينيد كه از على در مورد عمر آمده: </w:t>
      </w:r>
      <w:r w:rsidRPr="006F0B90">
        <w:rPr>
          <w:rFonts w:cs="Traditional Arabic"/>
          <w:rtl/>
        </w:rPr>
        <w:t>«</w:t>
      </w:r>
      <w:r>
        <w:rPr>
          <w:rStyle w:val="Char1"/>
          <w:rtl/>
          <w:lang w:bidi="ar-SA"/>
        </w:rPr>
        <w:t>أقام السنة و</w:t>
      </w:r>
      <w:r w:rsidRPr="008A39EA">
        <w:rPr>
          <w:rStyle w:val="Char1"/>
          <w:rtl/>
          <w:lang w:bidi="ar-SA"/>
        </w:rPr>
        <w:t>خلف الفتنة</w:t>
      </w:r>
      <w:r w:rsidRPr="006F0B90">
        <w:rPr>
          <w:b/>
          <w:bCs/>
          <w:rtl/>
        </w:rPr>
        <w:t>...</w:t>
      </w:r>
      <w:r>
        <w:rPr>
          <w:rFonts w:cs="Traditional Arabic" w:hint="cs"/>
          <w:rtl/>
        </w:rPr>
        <w:t>»</w:t>
      </w:r>
      <w:r>
        <w:rPr>
          <w:rFonts w:hint="cs"/>
          <w:rtl/>
        </w:rPr>
        <w:t>.</w:t>
      </w:r>
      <w:r w:rsidRPr="006F0B90">
        <w:rPr>
          <w:rtl/>
        </w:rPr>
        <w:t xml:space="preserve"> سنّت پیامبر </w:t>
      </w:r>
      <w:r w:rsidRPr="006F0B90">
        <w:rPr>
          <w:rFonts w:cs="CTraditional Arabic"/>
          <w:rtl/>
        </w:rPr>
        <w:t>ص</w:t>
      </w:r>
      <w:r w:rsidRPr="006F0B90">
        <w:rPr>
          <w:rtl/>
        </w:rPr>
        <w:t xml:space="preserve"> را به‏پاداشت و فتنه را پشت سر انداخت، پاك‏جامه و كم‏عيب از دنيا رفت، به خلافت رسيد و از شرّ آن پيشى گرفت. طاعت و تقواى خدا را چنانكه سزاوارش بود، رعايت كرد» و به انتهاى خطبه توجّه نكرده‏ايد كه على در مورد عمر مى‏گويد: </w:t>
      </w:r>
      <w:r w:rsidRPr="006F0B90">
        <w:rPr>
          <w:rFonts w:cs="Traditional Arabic"/>
          <w:rtl/>
        </w:rPr>
        <w:t>«</w:t>
      </w:r>
      <w:r>
        <w:rPr>
          <w:rStyle w:val="Char1"/>
          <w:rtl/>
          <w:lang w:bidi="ar-SA"/>
        </w:rPr>
        <w:t>رحل و</w:t>
      </w:r>
      <w:r w:rsidRPr="008A39EA">
        <w:rPr>
          <w:rStyle w:val="Char1"/>
          <w:rtl/>
          <w:lang w:bidi="ar-SA"/>
        </w:rPr>
        <w:t xml:space="preserve">تركهم فى طريق </w:t>
      </w:r>
      <w:r>
        <w:rPr>
          <w:rStyle w:val="Char1"/>
          <w:rtl/>
          <w:lang w:bidi="ar-SA"/>
        </w:rPr>
        <w:t>متشعبة و</w:t>
      </w:r>
      <w:r w:rsidRPr="008A39EA">
        <w:rPr>
          <w:rStyle w:val="Char1"/>
          <w:rtl/>
          <w:lang w:bidi="ar-SA"/>
        </w:rPr>
        <w:t>لا يهتدى فيها الض</w:t>
      </w:r>
      <w:r>
        <w:rPr>
          <w:rStyle w:val="Char1"/>
          <w:rtl/>
          <w:lang w:bidi="ar-SA"/>
        </w:rPr>
        <w:t>ال و</w:t>
      </w:r>
      <w:r w:rsidRPr="008A39EA">
        <w:rPr>
          <w:rStyle w:val="Char1"/>
          <w:rtl/>
          <w:lang w:bidi="ar-SA"/>
        </w:rPr>
        <w:t>لا يستيقن المهتدى</w:t>
      </w:r>
      <w:r>
        <w:rPr>
          <w:rFonts w:cs="Traditional Arabic" w:hint="cs"/>
          <w:rtl/>
        </w:rPr>
        <w:t>»</w:t>
      </w:r>
      <w:r>
        <w:rPr>
          <w:rFonts w:hint="cs"/>
          <w:rtl/>
        </w:rPr>
        <w:t>.</w:t>
      </w:r>
      <w:r w:rsidRPr="006F0B90">
        <w:rPr>
          <w:rtl/>
        </w:rPr>
        <w:t xml:space="preserve"> </w:t>
      </w:r>
      <w:r>
        <w:rPr>
          <w:rFonts w:cs="Traditional Arabic" w:hint="cs"/>
          <w:rtl/>
        </w:rPr>
        <w:t>«</w:t>
      </w:r>
      <w:r w:rsidRPr="008A39EA">
        <w:rPr>
          <w:sz w:val="26"/>
          <w:szCs w:val="26"/>
          <w:rtl/>
        </w:rPr>
        <w:t>از دنيا رفت، در حاليكه مردم را در راههاى مختلف انداخت كه نه گمراه در آن راه مى‏يابد و نه راه‏يافته در يقين باقى مى‏ماند!</w:t>
      </w:r>
      <w:r>
        <w:rPr>
          <w:rFonts w:cs="Traditional Arabic" w:hint="cs"/>
          <w:rtl/>
        </w:rPr>
        <w:t>»</w:t>
      </w:r>
      <w:r w:rsidRPr="006F0B90">
        <w:rPr>
          <w:rtl/>
        </w:rPr>
        <w:t>، فرموده‏ايد: متأسّفيم كه شما - يعنى بنده - سروته احاديث را نمى‏خوانيد!</w:t>
      </w:r>
      <w:r>
        <w:rPr>
          <w:rFonts w:hint="cs"/>
          <w:rtl/>
        </w:rPr>
        <w:t>.</w:t>
      </w:r>
    </w:p>
    <w:p w:rsidR="00292527" w:rsidRDefault="00082CC7" w:rsidP="006F242B">
      <w:pPr>
        <w:pStyle w:val="a5"/>
        <w:rPr>
          <w:rtl/>
        </w:rPr>
      </w:pPr>
      <w:r w:rsidRPr="006F0B90">
        <w:rPr>
          <w:rtl/>
        </w:rPr>
        <w:t xml:space="preserve">(جواب): بنده بسيار متأسّفم كه جنابعالى عبارت عربى را غلط ترجمه مى‏كنيد! عبارت انتهايى خطبه، به هيچ وجه معنى ادّعاى شما را ندارد و نمى‏گويد: عمر از دنيا رفت و مردم را در راههاى پراكنده انداخت، بلكه تصريح دارد كه عمر </w:t>
      </w:r>
      <w:r w:rsidRPr="006F0B90">
        <w:rPr>
          <w:rFonts w:cs="CTraditional Arabic"/>
          <w:rtl/>
        </w:rPr>
        <w:t>س</w:t>
      </w:r>
      <w:r w:rsidRPr="006F0B90">
        <w:rPr>
          <w:rtl/>
        </w:rPr>
        <w:t xml:space="preserve"> مردم را كه در حال حاضر در راههاى گوناگون افتاده‏اند، ترك كرد؛ يعنى آنها در غياب وى، و پس از شهادتش، به راههاى مختلف رفتند و فتنه درست شد! و اصولاً چگونه ممكن است، در يك خطبه اصيل، از شخصيّتى چون علي </w:t>
      </w:r>
      <w:r w:rsidRPr="006F0B90">
        <w:rPr>
          <w:rFonts w:cs="CTraditional Arabic"/>
          <w:rtl/>
        </w:rPr>
        <w:t>س</w:t>
      </w:r>
      <w:r w:rsidRPr="006F0B90">
        <w:rPr>
          <w:rtl/>
        </w:rPr>
        <w:t xml:space="preserve">، چنين تناقضى بين ابتدا و انتهاى آن وجود داشته باشد كه نخست بگويد: عمر سنّت پیامبر </w:t>
      </w:r>
      <w:r w:rsidRPr="006F0B90">
        <w:rPr>
          <w:rFonts w:cs="CTraditional Arabic"/>
          <w:rtl/>
        </w:rPr>
        <w:t>ص</w:t>
      </w:r>
      <w:r w:rsidRPr="006F0B90">
        <w:rPr>
          <w:rtl/>
        </w:rPr>
        <w:t xml:space="preserve"> را به‏پاداشت، در زمان او فتنه‏اى رخ نداد (كه مردم در راههاى پراكنده بيفتند و به جنگ با يكديگر بپردازند) و تقواى خدا را چنانكه سزاوارش بود، رعايت كرد و بعد اعلام دارد كه: مردم را در راههاى پراكنده افكند و درگيريها و اختلافات بين مردم، پديد آمدند؟!</w:t>
      </w:r>
      <w:r>
        <w:rPr>
          <w:rFonts w:hint="cs"/>
          <w:rtl/>
        </w:rPr>
        <w:t>.</w:t>
      </w:r>
    </w:p>
    <w:p w:rsidR="00082CC7" w:rsidRDefault="00082CC7" w:rsidP="006F242B">
      <w:pPr>
        <w:pStyle w:val="a5"/>
        <w:rPr>
          <w:rtl/>
        </w:rPr>
      </w:pPr>
      <w:r w:rsidRPr="006F0B90">
        <w:rPr>
          <w:rtl/>
        </w:rPr>
        <w:t xml:space="preserve">ما علي </w:t>
      </w:r>
      <w:r w:rsidRPr="006F0B90">
        <w:rPr>
          <w:rFonts w:cs="CTraditional Arabic"/>
          <w:rtl/>
        </w:rPr>
        <w:t>س</w:t>
      </w:r>
      <w:r w:rsidRPr="006F0B90">
        <w:rPr>
          <w:rtl/>
        </w:rPr>
        <w:t xml:space="preserve"> را به چنين تناقض‏گويى متّهم نمى‏كنيم! وانگهى در زمان عمر </w:t>
      </w:r>
      <w:r w:rsidRPr="006F0B90">
        <w:rPr>
          <w:rFonts w:cs="CTraditional Arabic"/>
          <w:rtl/>
        </w:rPr>
        <w:t>س</w:t>
      </w:r>
      <w:r w:rsidRPr="006F0B90">
        <w:rPr>
          <w:rtl/>
        </w:rPr>
        <w:t xml:space="preserve">، هيچ اختلاف و فتنه‏اى داخلى و هيچ راههاى گوناگونى در بين صحابه نبود، بلكه در غياب وى - پس از شهادتش - ميان مسلمانان اختلافاتى شديد پيدا شد كه منجر به شهادت عثمان </w:t>
      </w:r>
      <w:r w:rsidRPr="006F0B90">
        <w:rPr>
          <w:rFonts w:cs="CTraditional Arabic"/>
          <w:rtl/>
        </w:rPr>
        <w:t>س</w:t>
      </w:r>
      <w:r w:rsidRPr="006F0B90">
        <w:rPr>
          <w:rtl/>
        </w:rPr>
        <w:t xml:space="preserve"> و جنگهاى بين خودشان - همچون جمل و صفين و نهروان و... - شد كه منظور علي </w:t>
      </w:r>
      <w:r w:rsidRPr="006F0B90">
        <w:rPr>
          <w:rFonts w:cs="CTraditional Arabic"/>
          <w:rtl/>
        </w:rPr>
        <w:t>س</w:t>
      </w:r>
      <w:r w:rsidRPr="006F0B90">
        <w:rPr>
          <w:rtl/>
        </w:rPr>
        <w:t xml:space="preserve"> نيز همين است..</w:t>
      </w:r>
      <w:r w:rsidRPr="0009451A">
        <w:rPr>
          <w:rStyle w:val="FootnoteReference"/>
          <w:rFonts w:ascii="B Lotus" w:hAnsi="B Lotus"/>
          <w:b/>
          <w:bCs/>
          <w:sz w:val="24"/>
          <w:szCs w:val="24"/>
          <w:rtl/>
        </w:rPr>
        <w:footnoteReference w:id="511"/>
      </w:r>
      <w:r>
        <w:rPr>
          <w:rFonts w:hint="cs"/>
          <w:rtl/>
        </w:rPr>
        <w:t>.</w:t>
      </w:r>
    </w:p>
    <w:p w:rsidR="00082CC7" w:rsidRPr="006F0B90" w:rsidRDefault="00082CC7" w:rsidP="006F242B">
      <w:pPr>
        <w:pStyle w:val="a5"/>
        <w:rPr>
          <w:rtl/>
        </w:rPr>
      </w:pPr>
      <w:r w:rsidRPr="006F0B90">
        <w:rPr>
          <w:rtl/>
        </w:rPr>
        <w:t xml:space="preserve">فرموده‏ايد: در نقل خبر فوق از «دختر أبى‏حثمه» در تاريخ طبرى، در پايان مطلب آمده كه: </w:t>
      </w:r>
      <w:r w:rsidRPr="006F0B90">
        <w:rPr>
          <w:rFonts w:cs="Traditional Arabic"/>
          <w:rtl/>
        </w:rPr>
        <w:t>«</w:t>
      </w:r>
      <w:r w:rsidRPr="008A39EA">
        <w:rPr>
          <w:rStyle w:val="Char1"/>
          <w:rtl/>
          <w:lang w:bidi="ar-SA"/>
        </w:rPr>
        <w:t>أمّا واللّه ما قالت، بل قُوِّلت</w:t>
      </w:r>
      <w:r>
        <w:rPr>
          <w:rFonts w:cs="Traditional Arabic" w:hint="cs"/>
          <w:rtl/>
        </w:rPr>
        <w:t>»</w:t>
      </w:r>
      <w:r>
        <w:rPr>
          <w:rFonts w:hint="cs"/>
          <w:rtl/>
        </w:rPr>
        <w:t>.</w:t>
      </w:r>
      <w:r w:rsidRPr="006F0B90">
        <w:rPr>
          <w:rtl/>
        </w:rPr>
        <w:t xml:space="preserve"> </w:t>
      </w:r>
      <w:r>
        <w:rPr>
          <w:rFonts w:cs="Traditional Arabic" w:hint="cs"/>
          <w:rtl/>
        </w:rPr>
        <w:t>«</w:t>
      </w:r>
      <w:r w:rsidRPr="008A39EA">
        <w:rPr>
          <w:sz w:val="26"/>
          <w:szCs w:val="26"/>
          <w:rtl/>
        </w:rPr>
        <w:t>او (دختر أبى‏حثمه) نگفت، بلكه به او ياد دادند كه بگويد</w:t>
      </w:r>
      <w:r>
        <w:rPr>
          <w:rFonts w:cs="Traditional Arabic" w:hint="cs"/>
          <w:rtl/>
        </w:rPr>
        <w:t>»</w:t>
      </w:r>
      <w:r w:rsidRPr="006F0B90">
        <w:rPr>
          <w:rtl/>
        </w:rPr>
        <w:t>.</w:t>
      </w:r>
    </w:p>
    <w:p w:rsidR="00292527" w:rsidRDefault="00082CC7" w:rsidP="006F242B">
      <w:pPr>
        <w:pStyle w:val="a5"/>
        <w:rPr>
          <w:rtl/>
        </w:rPr>
      </w:pPr>
      <w:r w:rsidRPr="006F0B90">
        <w:rPr>
          <w:rtl/>
        </w:rPr>
        <w:t xml:space="preserve"> (جواب): متأسّفانه! باز جنابعالى سخن اصلى را به بيراهه برده‏ايد؛ زيرا در اصل كلام علي </w:t>
      </w:r>
      <w:r w:rsidRPr="006F0B90">
        <w:rPr>
          <w:rFonts w:cs="CTraditional Arabic"/>
          <w:rtl/>
        </w:rPr>
        <w:t>س</w:t>
      </w:r>
      <w:r w:rsidRPr="006F0B90">
        <w:rPr>
          <w:rtl/>
        </w:rPr>
        <w:t xml:space="preserve"> و ابتداى آن، چنين آمده است:</w:t>
      </w:r>
    </w:p>
    <w:p w:rsidR="00082CC7" w:rsidRPr="006F0B90" w:rsidRDefault="00082CC7" w:rsidP="00B27AB0">
      <w:pPr>
        <w:pStyle w:val="PlainText"/>
        <w:rPr>
          <w:rFonts w:ascii="Times New Roman" w:hAnsi="Times New Roman"/>
          <w:rtl/>
        </w:rPr>
      </w:pPr>
      <w:r>
        <w:rPr>
          <w:rFonts w:ascii="Times New Roman" w:hAnsi="Times New Roman" w:cs="Traditional Arabic" w:hint="cs"/>
          <w:rtl/>
        </w:rPr>
        <w:t>«</w:t>
      </w:r>
      <w:r w:rsidRPr="00B13308">
        <w:rPr>
          <w:rStyle w:val="Char1"/>
          <w:rtl/>
          <w:lang w:bidi="ar-SA"/>
        </w:rPr>
        <w:t xml:space="preserve">يرحم اللّه إبن‏الخطّاب! لقد صدقت </w:t>
      </w:r>
      <w:r>
        <w:rPr>
          <w:rStyle w:val="Char1"/>
          <w:rtl/>
          <w:lang w:bidi="ar-SA"/>
        </w:rPr>
        <w:t>ابنة أبى‏حثمة: لقد ذهب بخيرها و</w:t>
      </w:r>
      <w:r w:rsidRPr="00B13308">
        <w:rPr>
          <w:rStyle w:val="Char1"/>
          <w:rtl/>
          <w:lang w:bidi="ar-SA"/>
        </w:rPr>
        <w:t>نجا من شرها، أما واللّه ما قالت، بل قُوِّلت</w:t>
      </w:r>
      <w:r>
        <w:rPr>
          <w:rFonts w:ascii="Times New Roman" w:hAnsi="Times New Roman" w:cs="Traditional Arabic" w:hint="cs"/>
          <w:rtl/>
        </w:rPr>
        <w:t>»</w:t>
      </w:r>
      <w:r w:rsidRPr="0009451A">
        <w:rPr>
          <w:rStyle w:val="FootnoteReference"/>
          <w:rFonts w:ascii="B Lotus" w:hAnsi="B Lotus"/>
          <w:b/>
          <w:bCs/>
          <w:rtl/>
        </w:rPr>
        <w:footnoteReference w:id="512"/>
      </w:r>
      <w:r>
        <w:rPr>
          <w:rFonts w:ascii="Times New Roman" w:hAnsi="Times New Roman" w:hint="cs"/>
          <w:rtl/>
        </w:rPr>
        <w:t>.</w:t>
      </w:r>
    </w:p>
    <w:p w:rsidR="00082CC7" w:rsidRPr="006F242B" w:rsidRDefault="00082CC7" w:rsidP="006F242B">
      <w:pPr>
        <w:pStyle w:val="a5"/>
      </w:pPr>
      <w:r>
        <w:rPr>
          <w:rFonts w:cs="Traditional Arabic" w:hint="cs"/>
          <w:rtl/>
        </w:rPr>
        <w:t>«</w:t>
      </w:r>
      <w:r w:rsidRPr="00B13308">
        <w:rPr>
          <w:rtl/>
        </w:rPr>
        <w:t>خداوند، (عمر) پسر خطاب را رحمت كند! كه دختر أبى‏حثمه واقعاً درباره وى راست گفت (آنجا كه گفت:) خير خلافت را با خود برد و از شرّش رهايى يافت. سوگند به خدا! اين سخن را او نگفت، بلكه به او ياد دادند كه چنين بگويد</w:t>
      </w:r>
      <w:r>
        <w:rPr>
          <w:rFonts w:cs="Traditional Arabic" w:hint="cs"/>
          <w:rtl/>
        </w:rPr>
        <w:t>»</w:t>
      </w:r>
      <w:r w:rsidRPr="006F0B90">
        <w:rPr>
          <w:rtl/>
        </w:rPr>
        <w:t>.</w:t>
      </w:r>
    </w:p>
    <w:p w:rsidR="00082CC7" w:rsidRDefault="00082CC7" w:rsidP="006F242B">
      <w:pPr>
        <w:pStyle w:val="a5"/>
        <w:rPr>
          <w:rtl/>
        </w:rPr>
      </w:pPr>
      <w:r w:rsidRPr="006F0B90">
        <w:rPr>
          <w:rtl/>
        </w:rPr>
        <w:t xml:space="preserve">علي </w:t>
      </w:r>
      <w:r w:rsidRPr="006F0B90">
        <w:rPr>
          <w:rFonts w:cs="CTraditional Arabic"/>
          <w:rtl/>
        </w:rPr>
        <w:t>س</w:t>
      </w:r>
      <w:r w:rsidRPr="006F0B90">
        <w:rPr>
          <w:rtl/>
        </w:rPr>
        <w:t xml:space="preserve"> در اينجا پس از طلب رحمت از خداوند براى عمر </w:t>
      </w:r>
      <w:r w:rsidRPr="006F0B90">
        <w:rPr>
          <w:rFonts w:cs="CTraditional Arabic"/>
          <w:rtl/>
        </w:rPr>
        <w:t>س</w:t>
      </w:r>
      <w:r w:rsidRPr="006F0B90">
        <w:rPr>
          <w:rtl/>
        </w:rPr>
        <w:t xml:space="preserve"> و تصديق حرف دختر أبى‏حثمه مى‏گويد: چنين حرفى را دختر أبى‏حثمه نمى‏تواند بزند، و اين حرف صحيح را از كس ديگرى الهام گرفته است! هر چند شايد شما اين تعبير را از ما نپذيريد، لذا به رسم مماشات با شما مى‏گوييم: گيريم كه معناى جمله، آن باشد كه برخى از دوستان عمر </w:t>
      </w:r>
      <w:r w:rsidRPr="006F0B90">
        <w:rPr>
          <w:rFonts w:cs="CTraditional Arabic"/>
          <w:rtl/>
        </w:rPr>
        <w:t>س</w:t>
      </w:r>
      <w:r w:rsidRPr="006F0B90">
        <w:rPr>
          <w:rtl/>
        </w:rPr>
        <w:t xml:space="preserve"> اين سخن را به دختر أبى‏حثمة ياد دادند، ولى هنگامى كه علي </w:t>
      </w:r>
      <w:r w:rsidRPr="006F0B90">
        <w:rPr>
          <w:rFonts w:cs="CTraditional Arabic"/>
          <w:rtl/>
        </w:rPr>
        <w:t>س</w:t>
      </w:r>
      <w:r w:rsidRPr="006F0B90">
        <w:rPr>
          <w:rtl/>
        </w:rPr>
        <w:t xml:space="preserve"> مى‏فرمايد: «خدا عمر را رحمت كند! و سخن دختر أبى‏حثمة درباره او راست است» و حرف او را تأييد مى‏كند، ديگر چه جاى مناقشه باقى مى‏ماند؟ فرض كنيم كه جمله مزبور را دوستان عمر </w:t>
      </w:r>
      <w:r w:rsidRPr="006F0B90">
        <w:rPr>
          <w:rFonts w:cs="CTraditional Arabic"/>
          <w:rtl/>
        </w:rPr>
        <w:t>س</w:t>
      </w:r>
      <w:r w:rsidRPr="006F0B90">
        <w:rPr>
          <w:rtl/>
        </w:rPr>
        <w:t xml:space="preserve"> به آن زن ياد داده باشند، امّا به قول علي </w:t>
      </w:r>
      <w:r w:rsidRPr="006F0B90">
        <w:rPr>
          <w:rFonts w:cs="CTraditional Arabic"/>
          <w:rtl/>
        </w:rPr>
        <w:t>س</w:t>
      </w:r>
      <w:r>
        <w:rPr>
          <w:rtl/>
        </w:rPr>
        <w:t xml:space="preserve"> هركس گفته، راست گفته است!.</w:t>
      </w:r>
    </w:p>
    <w:p w:rsidR="00082CC7" w:rsidRDefault="00082CC7" w:rsidP="006F242B">
      <w:pPr>
        <w:pStyle w:val="a5"/>
        <w:rPr>
          <w:rtl/>
        </w:rPr>
      </w:pPr>
      <w:r w:rsidRPr="006F0B90">
        <w:rPr>
          <w:rtl/>
        </w:rPr>
        <w:t xml:space="preserve">امّا آنچه را كه در رابطه با «مالك‏بن نويره» آورده‏ايد كه «خالدبن‏وليد» به طمع همسرش، به عنوان جهاد با اهل‏ردّه و مرتدين - در عصر أبوبكر - به وى حمله مى‏برد و على‏رغم شهادت مالك به اسلام، او را مى‏كشد و همان شب همسرش را تصاحب مى‏كند و هنگامى كه به مدينه بازمى‏گردد، با اينكه از جانب عمر، مورد اعتراض و تهديد قرار مى‏گيرد، امّا به جاى حدّخوردن، خليفه اوّل به اين بهانه كه چون پیامبر </w:t>
      </w:r>
      <w:r w:rsidRPr="006F0B90">
        <w:rPr>
          <w:rFonts w:cs="CTraditional Arabic"/>
          <w:rtl/>
        </w:rPr>
        <w:t>ص</w:t>
      </w:r>
      <w:r w:rsidRPr="006F0B90">
        <w:rPr>
          <w:rtl/>
        </w:rPr>
        <w:t xml:space="preserve"> لقب «سيف‏اللّه» را به او داده و من شمشير اسلام را نمى‏شكنم، او را معاف مى‏دارد! محتاج توضيح است.</w:t>
      </w:r>
    </w:p>
    <w:p w:rsidR="00082CC7" w:rsidRDefault="00082CC7" w:rsidP="006F242B">
      <w:pPr>
        <w:pStyle w:val="a5"/>
        <w:rPr>
          <w:rtl/>
        </w:rPr>
      </w:pPr>
      <w:r w:rsidRPr="006F0B90">
        <w:rPr>
          <w:rtl/>
        </w:rPr>
        <w:t>(جواب): بايد عرض كنم كه:</w:t>
      </w:r>
    </w:p>
    <w:p w:rsidR="00082CC7" w:rsidRDefault="00082CC7" w:rsidP="006F242B">
      <w:pPr>
        <w:pStyle w:val="a5"/>
        <w:rPr>
          <w:rtl/>
        </w:rPr>
      </w:pPr>
      <w:r w:rsidRPr="006F0B90">
        <w:rPr>
          <w:rtl/>
        </w:rPr>
        <w:t xml:space="preserve">جاى تأسّف است كه جنابعالى و ديگر شيعيان، براى اينكه جنگ مسلمانان با مرتدين و مانعين زكات را بى‏ارزش قلمداد نماييد، رواياتى را مبنى بر عدم ارتداد مانعين زكات متذكّر مى‏شويد و معتقديد كه مالك و پيروانش، بر اسلام پايدار بوده و لذا أبوبكر </w:t>
      </w:r>
      <w:r w:rsidRPr="006F0B90">
        <w:rPr>
          <w:rFonts w:cs="CTraditional Arabic"/>
          <w:rtl/>
        </w:rPr>
        <w:t>س</w:t>
      </w:r>
      <w:r w:rsidRPr="006F0B90">
        <w:rPr>
          <w:rtl/>
        </w:rPr>
        <w:t xml:space="preserve"> با آنها بى‏خود جنگيد و بيگناه هم كشته شدند!</w:t>
      </w:r>
      <w:r>
        <w:rPr>
          <w:rFonts w:hint="cs"/>
          <w:rtl/>
        </w:rPr>
        <w:t>.</w:t>
      </w:r>
    </w:p>
    <w:p w:rsidR="00082CC7" w:rsidRDefault="00082CC7" w:rsidP="006F242B">
      <w:pPr>
        <w:pStyle w:val="a5"/>
        <w:rPr>
          <w:rtl/>
        </w:rPr>
      </w:pPr>
      <w:r w:rsidRPr="006F0B90">
        <w:rPr>
          <w:rtl/>
        </w:rPr>
        <w:t xml:space="preserve">از تمام مآخذ تاريخى به دست مى‏آيد كه در زمان أبوبكر </w:t>
      </w:r>
      <w:r w:rsidRPr="006F0B90">
        <w:rPr>
          <w:rFonts w:cs="CTraditional Arabic"/>
          <w:rtl/>
        </w:rPr>
        <w:t>س</w:t>
      </w:r>
      <w:r w:rsidRPr="006F0B90">
        <w:rPr>
          <w:rtl/>
        </w:rPr>
        <w:t xml:space="preserve"> عده‏اى مرتد شدند و عليه حكومت مركزى شوريدند؛ چنانچه علي </w:t>
      </w:r>
      <w:r w:rsidRPr="006F0B90">
        <w:rPr>
          <w:rFonts w:cs="CTraditional Arabic"/>
          <w:rtl/>
        </w:rPr>
        <w:t>س</w:t>
      </w:r>
      <w:r w:rsidRPr="006F0B90">
        <w:rPr>
          <w:rtl/>
        </w:rPr>
        <w:t xml:space="preserve"> در نامه‏اى كه به اهل مصر نوشت، به اين موضوع اشاره مى‏كند: </w:t>
      </w:r>
      <w:r w:rsidRPr="006F0B90">
        <w:rPr>
          <w:rFonts w:cs="Traditional Arabic"/>
          <w:rtl/>
        </w:rPr>
        <w:t>«</w:t>
      </w:r>
      <w:r w:rsidRPr="00B13308">
        <w:rPr>
          <w:rStyle w:val="Char1"/>
          <w:rtl/>
          <w:lang w:bidi="ar-SA"/>
        </w:rPr>
        <w:t>حتى رأيت راجعة من الناس رجعت عن ال</w:t>
      </w:r>
      <w:r>
        <w:rPr>
          <w:rStyle w:val="Char1"/>
          <w:rtl/>
          <w:lang w:bidi="ar-SA"/>
        </w:rPr>
        <w:t>إسلام يدعون إلى محق دين اللّه و</w:t>
      </w:r>
      <w:r w:rsidRPr="00B13308">
        <w:rPr>
          <w:rStyle w:val="Char1"/>
          <w:rtl/>
          <w:lang w:bidi="ar-SA"/>
        </w:rPr>
        <w:t>ملّة محمد</w:t>
      </w:r>
      <w:r w:rsidRPr="006F242B">
        <w:rPr>
          <w:rFonts w:cs="CTraditional Arabic" w:hint="cs"/>
          <w:rtl/>
        </w:rPr>
        <w:t>ص</w:t>
      </w:r>
      <w:r w:rsidRPr="006F0B90">
        <w:rPr>
          <w:b/>
          <w:bCs/>
          <w:rtl/>
        </w:rPr>
        <w:t xml:space="preserve"> </w:t>
      </w:r>
      <w:r>
        <w:rPr>
          <w:rStyle w:val="Char1"/>
          <w:rtl/>
          <w:lang w:bidi="ar-SA"/>
        </w:rPr>
        <w:t>و</w:t>
      </w:r>
      <w:r w:rsidRPr="00B13308">
        <w:rPr>
          <w:rStyle w:val="Char1"/>
          <w:rtl/>
          <w:lang w:bidi="ar-SA"/>
        </w:rPr>
        <w:t>إبراهيم...</w:t>
      </w:r>
      <w:r w:rsidRPr="006F0B90">
        <w:rPr>
          <w:rFonts w:cs="Traditional Arabic"/>
          <w:rtl/>
        </w:rPr>
        <w:t>»</w:t>
      </w:r>
      <w:r w:rsidRPr="0009451A">
        <w:rPr>
          <w:rStyle w:val="FootnoteReference"/>
          <w:rFonts w:ascii="B Lotus" w:hAnsi="B Lotus"/>
          <w:b/>
          <w:bCs/>
          <w:sz w:val="24"/>
          <w:szCs w:val="24"/>
          <w:rtl/>
        </w:rPr>
        <w:footnoteReference w:id="513"/>
      </w:r>
      <w:r>
        <w:rPr>
          <w:rFonts w:hint="cs"/>
          <w:rtl/>
        </w:rPr>
        <w:t>.</w:t>
      </w:r>
    </w:p>
    <w:p w:rsidR="00082CC7" w:rsidRDefault="00082CC7" w:rsidP="006F242B">
      <w:pPr>
        <w:pStyle w:val="a5"/>
        <w:rPr>
          <w:rtl/>
        </w:rPr>
      </w:pPr>
      <w:r>
        <w:rPr>
          <w:rFonts w:cs="Traditional Arabic" w:hint="cs"/>
          <w:rtl/>
        </w:rPr>
        <w:t>«</w:t>
      </w:r>
      <w:r w:rsidRPr="00B13308">
        <w:rPr>
          <w:rtl/>
        </w:rPr>
        <w:t xml:space="preserve">تا ديدم گروهى از مردم مرتد شده و از اسلام برگشته‏اند و به نابودىِ دين خدا و آيين محمّد و ابراهيم‏ </w:t>
      </w:r>
      <w:r>
        <w:rPr>
          <w:rFonts w:cs="CTraditional Arabic" w:hint="cs"/>
          <w:rtl/>
        </w:rPr>
        <w:t>÷</w:t>
      </w:r>
      <w:r w:rsidRPr="00B13308">
        <w:rPr>
          <w:rtl/>
        </w:rPr>
        <w:t xml:space="preserve"> دعوت مى‏كنند...</w:t>
      </w:r>
      <w:r>
        <w:rPr>
          <w:rFonts w:cs="Traditional Arabic" w:hint="cs"/>
          <w:rtl/>
        </w:rPr>
        <w:t>»</w:t>
      </w:r>
      <w:r w:rsidRPr="006F0B90">
        <w:rPr>
          <w:rtl/>
        </w:rPr>
        <w:t>.</w:t>
      </w:r>
    </w:p>
    <w:p w:rsidR="00292527" w:rsidRDefault="00082CC7" w:rsidP="006F242B">
      <w:pPr>
        <w:pStyle w:val="a5"/>
        <w:rPr>
          <w:rtl/>
        </w:rPr>
      </w:pPr>
      <w:r w:rsidRPr="006F0B90">
        <w:rPr>
          <w:rtl/>
        </w:rPr>
        <w:t xml:space="preserve">أبوبكر </w:t>
      </w:r>
      <w:r w:rsidRPr="006F0B90">
        <w:rPr>
          <w:rFonts w:cs="CTraditional Arabic"/>
          <w:rtl/>
        </w:rPr>
        <w:t>س</w:t>
      </w:r>
      <w:r w:rsidRPr="006F0B90">
        <w:rPr>
          <w:rtl/>
        </w:rPr>
        <w:t xml:space="preserve">، پس از رسيدن به خلافت، اوّلين كارى كه نمود، مشورت با اصحاب مهاجر و انصار بود كه همگى و از جمله علي </w:t>
      </w:r>
      <w:r w:rsidRPr="006F0B90">
        <w:rPr>
          <w:rFonts w:cs="CTraditional Arabic"/>
          <w:rtl/>
        </w:rPr>
        <w:t>س</w:t>
      </w:r>
      <w:r w:rsidRPr="006F0B90">
        <w:rPr>
          <w:rtl/>
        </w:rPr>
        <w:t xml:space="preserve">، رأى أبوبكر </w:t>
      </w:r>
      <w:r w:rsidRPr="006F0B90">
        <w:rPr>
          <w:rFonts w:cs="CTraditional Arabic"/>
          <w:rtl/>
        </w:rPr>
        <w:t>س</w:t>
      </w:r>
      <w:r w:rsidRPr="006F0B90">
        <w:rPr>
          <w:rtl/>
        </w:rPr>
        <w:t xml:space="preserve"> را مبنى بر جنگ با مانعين زكات تأييد كردند، و خود علي </w:t>
      </w:r>
      <w:r w:rsidRPr="006F0B90">
        <w:rPr>
          <w:rFonts w:cs="CTraditional Arabic"/>
          <w:rtl/>
        </w:rPr>
        <w:t>س</w:t>
      </w:r>
      <w:r w:rsidRPr="006F0B90">
        <w:rPr>
          <w:rtl/>
        </w:rPr>
        <w:t xml:space="preserve"> در ركاب وى به جنگ آنها رفت؛ چنانچه مى‏فرمايد: </w:t>
      </w:r>
      <w:r w:rsidRPr="006F0B90">
        <w:rPr>
          <w:rFonts w:cs="Traditional Arabic"/>
          <w:rtl/>
        </w:rPr>
        <w:t>«</w:t>
      </w:r>
      <w:r>
        <w:rPr>
          <w:rStyle w:val="Char1"/>
          <w:rtl/>
          <w:lang w:bidi="ar-SA"/>
        </w:rPr>
        <w:t>و</w:t>
      </w:r>
      <w:r w:rsidRPr="00B13308">
        <w:rPr>
          <w:rStyle w:val="Char1"/>
          <w:rtl/>
          <w:lang w:bidi="ar-SA"/>
        </w:rPr>
        <w:t xml:space="preserve">نهضت معه </w:t>
      </w:r>
      <w:r>
        <w:rPr>
          <w:rStyle w:val="Char1"/>
          <w:rtl/>
          <w:lang w:bidi="ar-SA"/>
        </w:rPr>
        <w:t>فى تلك الأحداث حتى زهق الباطل وكانت كلمة اللّه هى العليا و</w:t>
      </w:r>
      <w:r w:rsidRPr="00B13308">
        <w:rPr>
          <w:rStyle w:val="Char1"/>
          <w:rtl/>
          <w:lang w:bidi="ar-SA"/>
        </w:rPr>
        <w:t>إن رغم الكافرون...</w:t>
      </w:r>
      <w:r w:rsidRPr="006F0B90">
        <w:rPr>
          <w:rFonts w:cs="Traditional Arabic"/>
          <w:rtl/>
        </w:rPr>
        <w:t>»</w:t>
      </w:r>
      <w:r w:rsidRPr="0009451A">
        <w:rPr>
          <w:rStyle w:val="FootnoteReference"/>
          <w:rFonts w:ascii="B Lotus" w:hAnsi="B Lotus"/>
          <w:b/>
          <w:bCs/>
          <w:sz w:val="24"/>
          <w:szCs w:val="24"/>
          <w:rtl/>
        </w:rPr>
        <w:footnoteReference w:id="514"/>
      </w:r>
      <w:r w:rsidRPr="00B13308">
        <w:rPr>
          <w:rFonts w:hint="cs"/>
          <w:rtl/>
        </w:rPr>
        <w:t>.</w:t>
      </w:r>
    </w:p>
    <w:p w:rsidR="00292527" w:rsidRDefault="00082CC7" w:rsidP="006F242B">
      <w:pPr>
        <w:pStyle w:val="a5"/>
        <w:rPr>
          <w:rtl/>
        </w:rPr>
      </w:pPr>
      <w:r>
        <w:rPr>
          <w:rFonts w:cs="Traditional Arabic" w:hint="cs"/>
          <w:rtl/>
        </w:rPr>
        <w:t>«</w:t>
      </w:r>
      <w:r w:rsidRPr="00B13308">
        <w:rPr>
          <w:rtl/>
        </w:rPr>
        <w:t>و به همراه با أبوبكر در آن حوادث قيام كردم تا باطل از ميان رفت و نام و گفتار خداوند بالاتر است، هر چند برخلاف ميل كافران باشد...</w:t>
      </w:r>
      <w:r>
        <w:rPr>
          <w:rFonts w:cs="Traditional Arabic" w:hint="cs"/>
          <w:rtl/>
        </w:rPr>
        <w:t>»</w:t>
      </w:r>
      <w:r w:rsidRPr="006F0B90">
        <w:rPr>
          <w:rtl/>
        </w:rPr>
        <w:t>.</w:t>
      </w:r>
    </w:p>
    <w:p w:rsidR="00292527" w:rsidRDefault="00082CC7" w:rsidP="006F242B">
      <w:pPr>
        <w:pStyle w:val="a5"/>
        <w:rPr>
          <w:rtl/>
        </w:rPr>
      </w:pPr>
      <w:r w:rsidRPr="006F0B90">
        <w:rPr>
          <w:rtl/>
        </w:rPr>
        <w:t xml:space="preserve">اگر أبوبكر </w:t>
      </w:r>
      <w:r w:rsidRPr="006F0B90">
        <w:rPr>
          <w:rFonts w:cs="CTraditional Arabic"/>
          <w:rtl/>
        </w:rPr>
        <w:t>س</w:t>
      </w:r>
      <w:r w:rsidRPr="006F0B90">
        <w:rPr>
          <w:rtl/>
        </w:rPr>
        <w:t xml:space="preserve"> با مانعين زكات نمى‏جنگيد، به اين معنى بود كه از حكمى الهى - كه اين همه تأكيد شده و دايماً در رديف ايمان و نماز آمده - تعطيل مى‏گرديد و سنّتى ضدّ قرآنى پايه‏ريزى مى‏گرديد؛ همانگونه كه علي </w:t>
      </w:r>
      <w:r w:rsidRPr="006F0B90">
        <w:rPr>
          <w:rFonts w:cs="CTraditional Arabic"/>
          <w:rtl/>
        </w:rPr>
        <w:t>س</w:t>
      </w:r>
      <w:r w:rsidRPr="006F0B90">
        <w:rPr>
          <w:rtl/>
        </w:rPr>
        <w:t xml:space="preserve"> مى‏فرمايد: «آنها به نابودى دين خدا و آيين پیامبر </w:t>
      </w:r>
      <w:r w:rsidRPr="006F0B90">
        <w:rPr>
          <w:rFonts w:cs="CTraditional Arabic"/>
          <w:rtl/>
        </w:rPr>
        <w:t>ص</w:t>
      </w:r>
      <w:r>
        <w:rPr>
          <w:rtl/>
        </w:rPr>
        <w:t>، دعوت مى‏كردند».</w:t>
      </w:r>
    </w:p>
    <w:p w:rsidR="00292527" w:rsidRDefault="00082CC7" w:rsidP="006F242B">
      <w:pPr>
        <w:pStyle w:val="a5"/>
        <w:rPr>
          <w:rtl/>
        </w:rPr>
      </w:pPr>
      <w:r w:rsidRPr="006F0B90">
        <w:rPr>
          <w:rtl/>
        </w:rPr>
        <w:t>آنها اين را به خوبى درك كرده بودند.. و در واقع، حكم قرآن را در اين مورد تطبيق نمودند كه مى‏فرمايد:</w:t>
      </w:r>
    </w:p>
    <w:p w:rsidR="00292527" w:rsidRDefault="00082CC7" w:rsidP="00B27AB0">
      <w:pPr>
        <w:pStyle w:val="PlainText"/>
        <w:rPr>
          <w:rFonts w:ascii="Times New Roman" w:hAnsi="Times New Roman"/>
          <w:rtl/>
        </w:rPr>
      </w:pPr>
      <w:r>
        <w:rPr>
          <w:rFonts w:ascii="Times New Roman" w:hAnsi="Times New Roman" w:cs="Traditional Arabic" w:hint="cs"/>
          <w:rtl/>
        </w:rPr>
        <w:t>﴿</w:t>
      </w:r>
      <w:r w:rsidR="00292527" w:rsidRPr="006F242B">
        <w:rPr>
          <w:rStyle w:val="Char3"/>
          <w:rtl/>
        </w:rPr>
        <w:t>فَ</w:t>
      </w:r>
      <w:r w:rsidR="00292527" w:rsidRPr="006F242B">
        <w:rPr>
          <w:rStyle w:val="Char3"/>
          <w:rFonts w:hint="cs"/>
          <w:rtl/>
        </w:rPr>
        <w:t>ٱقۡتُلُواْ</w:t>
      </w:r>
      <w:r w:rsidR="00292527" w:rsidRPr="006F242B">
        <w:rPr>
          <w:rStyle w:val="Char3"/>
          <w:rtl/>
        </w:rPr>
        <w:t xml:space="preserve"> </w:t>
      </w:r>
      <w:r w:rsidR="00292527" w:rsidRPr="006F242B">
        <w:rPr>
          <w:rStyle w:val="Char3"/>
          <w:rFonts w:hint="cs"/>
          <w:rtl/>
        </w:rPr>
        <w:t>ٱلۡمُشۡرِكِينَ</w:t>
      </w:r>
      <w:r w:rsidR="00292527" w:rsidRPr="006F242B">
        <w:rPr>
          <w:rStyle w:val="Char3"/>
          <w:rtl/>
        </w:rPr>
        <w:t xml:space="preserve"> </w:t>
      </w:r>
      <w:r w:rsidR="00292527" w:rsidRPr="006F242B">
        <w:rPr>
          <w:rStyle w:val="Char3"/>
          <w:rFonts w:hint="cs"/>
          <w:rtl/>
        </w:rPr>
        <w:t>حَيۡثُ</w:t>
      </w:r>
      <w:r w:rsidR="00292527" w:rsidRPr="006F242B">
        <w:rPr>
          <w:rStyle w:val="Char3"/>
          <w:rtl/>
        </w:rPr>
        <w:t xml:space="preserve"> </w:t>
      </w:r>
      <w:r w:rsidR="00292527" w:rsidRPr="006F242B">
        <w:rPr>
          <w:rStyle w:val="Char3"/>
          <w:rFonts w:hint="cs"/>
          <w:rtl/>
        </w:rPr>
        <w:t>وَجَدتُّمُوهُمۡ</w:t>
      </w:r>
      <w:r w:rsidR="00292527" w:rsidRPr="006F242B">
        <w:rPr>
          <w:rStyle w:val="Char3"/>
          <w:rtl/>
        </w:rPr>
        <w:t xml:space="preserve"> </w:t>
      </w:r>
      <w:r w:rsidR="00292527" w:rsidRPr="006F242B">
        <w:rPr>
          <w:rStyle w:val="Char3"/>
          <w:rFonts w:hint="cs"/>
          <w:rtl/>
        </w:rPr>
        <w:t>وَخُذُوهُمۡ</w:t>
      </w:r>
      <w:r w:rsidR="00292527" w:rsidRPr="006F242B">
        <w:rPr>
          <w:rStyle w:val="Char3"/>
          <w:rtl/>
        </w:rPr>
        <w:t xml:space="preserve"> </w:t>
      </w:r>
      <w:r w:rsidR="00292527" w:rsidRPr="006F242B">
        <w:rPr>
          <w:rStyle w:val="Char3"/>
          <w:rFonts w:hint="cs"/>
          <w:rtl/>
        </w:rPr>
        <w:t>وَٱحۡصُرُوهُمۡ</w:t>
      </w:r>
      <w:r w:rsidR="00292527" w:rsidRPr="006F242B">
        <w:rPr>
          <w:rStyle w:val="Char3"/>
          <w:rtl/>
        </w:rPr>
        <w:t xml:space="preserve"> </w:t>
      </w:r>
      <w:r w:rsidR="00292527" w:rsidRPr="006F242B">
        <w:rPr>
          <w:rStyle w:val="Char3"/>
          <w:rFonts w:hint="cs"/>
          <w:rtl/>
        </w:rPr>
        <w:t>وَٱقۡعُدُواْ</w:t>
      </w:r>
      <w:r w:rsidR="00292527" w:rsidRPr="006F242B">
        <w:rPr>
          <w:rStyle w:val="Char3"/>
          <w:rtl/>
        </w:rPr>
        <w:t xml:space="preserve"> </w:t>
      </w:r>
      <w:r w:rsidR="00292527" w:rsidRPr="006F242B">
        <w:rPr>
          <w:rStyle w:val="Char3"/>
          <w:rFonts w:hint="cs"/>
          <w:rtl/>
        </w:rPr>
        <w:t>لَهُمۡ</w:t>
      </w:r>
      <w:r w:rsidR="00292527" w:rsidRPr="006F242B">
        <w:rPr>
          <w:rStyle w:val="Char3"/>
          <w:rtl/>
        </w:rPr>
        <w:t xml:space="preserve"> </w:t>
      </w:r>
      <w:r w:rsidR="00292527" w:rsidRPr="006F242B">
        <w:rPr>
          <w:rStyle w:val="Char3"/>
          <w:rFonts w:hint="cs"/>
          <w:rtl/>
        </w:rPr>
        <w:t>كُلَّ</w:t>
      </w:r>
      <w:r w:rsidR="00292527" w:rsidRPr="006F242B">
        <w:rPr>
          <w:rStyle w:val="Char3"/>
          <w:rtl/>
        </w:rPr>
        <w:t xml:space="preserve"> </w:t>
      </w:r>
      <w:r w:rsidR="00292527" w:rsidRPr="006F242B">
        <w:rPr>
          <w:rStyle w:val="Char3"/>
          <w:rFonts w:hint="cs"/>
          <w:rtl/>
        </w:rPr>
        <w:t>مَرۡصَدٖۚ فَإِن تَابُواْ وَأَقَامُواْ ٱلصَّلَوٰةَ</w:t>
      </w:r>
      <w:r w:rsidR="00292527" w:rsidRPr="006F242B">
        <w:rPr>
          <w:rStyle w:val="Char3"/>
          <w:rtl/>
        </w:rPr>
        <w:t xml:space="preserve"> وَءَاتَوُا</w:t>
      </w:r>
      <w:r w:rsidR="00292527" w:rsidRPr="006F242B">
        <w:rPr>
          <w:rStyle w:val="Char3"/>
          <w:rFonts w:hint="cs"/>
          <w:rtl/>
        </w:rPr>
        <w:t>ْ</w:t>
      </w:r>
      <w:r w:rsidR="00292527" w:rsidRPr="006F242B">
        <w:rPr>
          <w:rStyle w:val="Char3"/>
          <w:rtl/>
        </w:rPr>
        <w:t xml:space="preserve"> </w:t>
      </w:r>
      <w:r w:rsidR="00292527" w:rsidRPr="006F242B">
        <w:rPr>
          <w:rStyle w:val="Char3"/>
          <w:rFonts w:hint="cs"/>
          <w:rtl/>
        </w:rPr>
        <w:t>ٱلزّ</w:t>
      </w:r>
      <w:r w:rsidR="00292527" w:rsidRPr="006F242B">
        <w:rPr>
          <w:rStyle w:val="Char3"/>
          <w:rtl/>
        </w:rPr>
        <w:t>َكَوٰةَ فَخَلُّواْ سَبِيلَهُم</w:t>
      </w:r>
      <w:r w:rsidR="00292527" w:rsidRPr="006F242B">
        <w:rPr>
          <w:rStyle w:val="Char3"/>
          <w:rFonts w:hint="cs"/>
          <w:rtl/>
        </w:rPr>
        <w:t>ۡ</w:t>
      </w:r>
      <w:r>
        <w:rPr>
          <w:rFonts w:ascii="Times New Roman" w:hAnsi="Times New Roman" w:cs="Traditional Arabic" w:hint="cs"/>
          <w:rtl/>
        </w:rPr>
        <w:t>﴾</w:t>
      </w:r>
      <w:r w:rsidR="00292527">
        <w:rPr>
          <w:rFonts w:ascii="Times New Roman" w:hAnsi="Times New Roman" w:hint="cs"/>
          <w:rtl/>
        </w:rPr>
        <w:t xml:space="preserve"> </w:t>
      </w:r>
      <w:r w:rsidRPr="006F242B">
        <w:rPr>
          <w:rStyle w:val="Char4"/>
          <w:rtl/>
        </w:rPr>
        <w:t>[التوبة: ٥]</w:t>
      </w:r>
      <w:r>
        <w:rPr>
          <w:rFonts w:ascii="Times New Roman" w:hAnsi="Times New Roman" w:hint="cs"/>
          <w:rtl/>
        </w:rPr>
        <w:t>.</w:t>
      </w:r>
    </w:p>
    <w:p w:rsidR="00082CC7" w:rsidRDefault="00082CC7" w:rsidP="006F242B">
      <w:pPr>
        <w:pStyle w:val="a5"/>
        <w:rPr>
          <w:rtl/>
        </w:rPr>
      </w:pPr>
      <w:r>
        <w:rPr>
          <w:rFonts w:cs="Traditional Arabic" w:hint="cs"/>
          <w:rtl/>
        </w:rPr>
        <w:t>«</w:t>
      </w:r>
      <w:r w:rsidRPr="00B13308">
        <w:rPr>
          <w:rtl/>
        </w:rPr>
        <w:t>مشركين را هركجا يافتيد، بكشيد و بگيريد و محاصره كنيد و در همه كمينگاهها براى (به دام‏اندختن) آنها بنشينيد! اگر توبه كردند (و ايمان آوردند و) نماز خواندند و زكات دادند (ديگر از شما به حساب مى‏آيند و آنها را رها سازيد و) راه را برايشان واگذاريد</w:t>
      </w:r>
      <w:r>
        <w:rPr>
          <w:rFonts w:cs="Traditional Arabic" w:hint="cs"/>
          <w:rtl/>
        </w:rPr>
        <w:t>»</w:t>
      </w:r>
      <w:r w:rsidRPr="006F0B90">
        <w:rPr>
          <w:rtl/>
        </w:rPr>
        <w:t>.</w:t>
      </w:r>
    </w:p>
    <w:p w:rsidR="00292527" w:rsidRDefault="00082CC7" w:rsidP="00B27AB0">
      <w:pPr>
        <w:pStyle w:val="PlainText"/>
        <w:rPr>
          <w:rFonts w:ascii="Times New Roman" w:hAnsi="Times New Roman"/>
          <w:rtl/>
        </w:rPr>
      </w:pPr>
      <w:r>
        <w:rPr>
          <w:rFonts w:ascii="Times New Roman" w:hAnsi="Times New Roman" w:cs="Traditional Arabic" w:hint="cs"/>
          <w:rtl/>
        </w:rPr>
        <w:t>﴿</w:t>
      </w:r>
      <w:r w:rsidR="00292527" w:rsidRPr="006F242B">
        <w:rPr>
          <w:rStyle w:val="Char3"/>
          <w:rFonts w:hint="cs"/>
          <w:rtl/>
        </w:rPr>
        <w:t>فَإِن تَابُواْ وَأَقَامُواْ ٱلصَّلَوٰةَ وَءَاتَوُاْ ٱلزَّكَوٰةَ فَإِخۡوَٰنُكُمۡ فِي ٱلدِّينِ</w:t>
      </w:r>
      <w:r>
        <w:rPr>
          <w:rFonts w:ascii="Times New Roman" w:hAnsi="Times New Roman" w:cs="Traditional Arabic" w:hint="cs"/>
          <w:rtl/>
        </w:rPr>
        <w:t>﴾</w:t>
      </w:r>
      <w:r w:rsidR="00292527">
        <w:rPr>
          <w:rFonts w:ascii="Times New Roman" w:hAnsi="Times New Roman" w:hint="cs"/>
          <w:rtl/>
        </w:rPr>
        <w:t xml:space="preserve"> </w:t>
      </w:r>
      <w:r w:rsidRPr="006F242B">
        <w:rPr>
          <w:rStyle w:val="Char4"/>
          <w:rtl/>
        </w:rPr>
        <w:t>[التوبة: ١١]</w:t>
      </w:r>
      <w:r>
        <w:rPr>
          <w:rFonts w:ascii="Times New Roman" w:hAnsi="Times New Roman" w:hint="cs"/>
          <w:rtl/>
        </w:rPr>
        <w:t>.</w:t>
      </w:r>
    </w:p>
    <w:p w:rsidR="00082CC7" w:rsidRDefault="00082CC7" w:rsidP="006F242B">
      <w:pPr>
        <w:pStyle w:val="a5"/>
        <w:rPr>
          <w:rtl/>
        </w:rPr>
      </w:pPr>
      <w:r>
        <w:rPr>
          <w:rFonts w:cs="Traditional Arabic" w:hint="cs"/>
          <w:rtl/>
        </w:rPr>
        <w:t>«</w:t>
      </w:r>
      <w:r w:rsidRPr="00B13308">
        <w:rPr>
          <w:rtl/>
        </w:rPr>
        <w:t>پس اگر آنان (از شرك) برگشتند و توبه كردند و نماز خواندند و زكات پرداختند، (دست</w:t>
      </w:r>
      <w:r w:rsidR="00D17E13">
        <w:rPr>
          <w:rtl/>
        </w:rPr>
        <w:t xml:space="preserve"> </w:t>
      </w:r>
      <w:r w:rsidRPr="00B13308">
        <w:rPr>
          <w:rtl/>
        </w:rPr>
        <w:t>از آنان برداريد؛ زيرا) در اين صورت برادران دينى شما هستند</w:t>
      </w:r>
      <w:r>
        <w:rPr>
          <w:rFonts w:cs="Traditional Arabic" w:hint="cs"/>
          <w:rtl/>
        </w:rPr>
        <w:t>»</w:t>
      </w:r>
      <w:r>
        <w:rPr>
          <w:rFonts w:hint="cs"/>
          <w:rtl/>
        </w:rPr>
        <w:t>.</w:t>
      </w:r>
    </w:p>
    <w:p w:rsidR="00082CC7" w:rsidRDefault="00082CC7" w:rsidP="00B27AB0">
      <w:pPr>
        <w:pStyle w:val="PlainText"/>
        <w:rPr>
          <w:rFonts w:ascii="Times New Roman" w:hAnsi="Times New Roman"/>
          <w:rtl/>
        </w:rPr>
      </w:pPr>
      <w:r>
        <w:rPr>
          <w:rFonts w:ascii="Times New Roman" w:hAnsi="Times New Roman" w:cs="Traditional Arabic" w:hint="cs"/>
          <w:rtl/>
        </w:rPr>
        <w:t>﴿</w:t>
      </w:r>
      <w:r w:rsidR="00292527" w:rsidRPr="006F242B">
        <w:rPr>
          <w:rStyle w:val="Char3"/>
          <w:rtl/>
        </w:rPr>
        <w:t>وَوَي</w:t>
      </w:r>
      <w:r w:rsidR="00292527" w:rsidRPr="006F242B">
        <w:rPr>
          <w:rStyle w:val="Char3"/>
          <w:rFonts w:hint="cs"/>
          <w:rtl/>
        </w:rPr>
        <w:t>ۡلٞ</w:t>
      </w:r>
      <w:r w:rsidR="00292527" w:rsidRPr="006F242B">
        <w:rPr>
          <w:rStyle w:val="Char3"/>
          <w:rtl/>
        </w:rPr>
        <w:t xml:space="preserve"> </w:t>
      </w:r>
      <w:r w:rsidR="00292527" w:rsidRPr="006F242B">
        <w:rPr>
          <w:rStyle w:val="Char3"/>
          <w:rFonts w:hint="cs"/>
          <w:rtl/>
        </w:rPr>
        <w:t>لِّلۡمُشۡرِكِينَ</w:t>
      </w:r>
      <w:r w:rsidR="00292527" w:rsidRPr="006F242B">
        <w:rPr>
          <w:rStyle w:val="Char3"/>
          <w:rtl/>
        </w:rPr>
        <w:t xml:space="preserve"> </w:t>
      </w:r>
      <w:r w:rsidR="00292527" w:rsidRPr="006F242B">
        <w:rPr>
          <w:rStyle w:val="Char3"/>
          <w:rFonts w:hint="cs"/>
          <w:rtl/>
        </w:rPr>
        <w:t>٦ ٱلَّذِينَ</w:t>
      </w:r>
      <w:r w:rsidR="00292527" w:rsidRPr="006F242B">
        <w:rPr>
          <w:rStyle w:val="Char3"/>
          <w:rtl/>
        </w:rPr>
        <w:t xml:space="preserve"> </w:t>
      </w:r>
      <w:r w:rsidR="00292527" w:rsidRPr="006F242B">
        <w:rPr>
          <w:rStyle w:val="Char3"/>
          <w:rFonts w:hint="cs"/>
          <w:rtl/>
        </w:rPr>
        <w:t>لَا</w:t>
      </w:r>
      <w:r w:rsidR="00292527" w:rsidRPr="006F242B">
        <w:rPr>
          <w:rStyle w:val="Char3"/>
          <w:rtl/>
        </w:rPr>
        <w:t xml:space="preserve"> </w:t>
      </w:r>
      <w:r w:rsidR="00292527" w:rsidRPr="006F242B">
        <w:rPr>
          <w:rStyle w:val="Char3"/>
          <w:rFonts w:hint="cs"/>
          <w:rtl/>
        </w:rPr>
        <w:t>يُؤۡتُونَ</w:t>
      </w:r>
      <w:r w:rsidR="00292527" w:rsidRPr="006F242B">
        <w:rPr>
          <w:rStyle w:val="Char3"/>
          <w:rtl/>
        </w:rPr>
        <w:t xml:space="preserve"> </w:t>
      </w:r>
      <w:r w:rsidR="00292527" w:rsidRPr="006F242B">
        <w:rPr>
          <w:rStyle w:val="Char3"/>
          <w:rFonts w:hint="cs"/>
          <w:rtl/>
        </w:rPr>
        <w:t>ٱلزَّكَوٰةَ</w:t>
      </w:r>
      <w:r>
        <w:rPr>
          <w:rFonts w:ascii="Times New Roman" w:hAnsi="Times New Roman" w:cs="Traditional Arabic" w:hint="cs"/>
          <w:rtl/>
        </w:rPr>
        <w:t>﴾</w:t>
      </w:r>
      <w:r>
        <w:rPr>
          <w:rFonts w:ascii="Times New Roman" w:hAnsi="Times New Roman" w:hint="cs"/>
          <w:rtl/>
        </w:rPr>
        <w:t xml:space="preserve"> </w:t>
      </w:r>
      <w:r w:rsidR="00292527" w:rsidRPr="006F242B">
        <w:rPr>
          <w:rStyle w:val="Char4"/>
          <w:rtl/>
        </w:rPr>
        <w:t>[فصلت: ٦-</w:t>
      </w:r>
      <w:r w:rsidRPr="006F242B">
        <w:rPr>
          <w:rStyle w:val="Char4"/>
          <w:rtl/>
        </w:rPr>
        <w:t>٧]</w:t>
      </w:r>
      <w:r>
        <w:rPr>
          <w:rFonts w:ascii="Times New Roman" w:hAnsi="Times New Roman" w:hint="cs"/>
          <w:rtl/>
        </w:rPr>
        <w:t>.</w:t>
      </w:r>
    </w:p>
    <w:p w:rsidR="00082CC7" w:rsidRDefault="00082CC7" w:rsidP="006F242B">
      <w:pPr>
        <w:pStyle w:val="a5"/>
        <w:rPr>
          <w:rtl/>
        </w:rPr>
      </w:pPr>
      <w:r>
        <w:rPr>
          <w:rFonts w:cs="Traditional Arabic" w:hint="cs"/>
          <w:rtl/>
        </w:rPr>
        <w:t>«</w:t>
      </w:r>
      <w:r w:rsidRPr="00B13308">
        <w:rPr>
          <w:rtl/>
        </w:rPr>
        <w:t>و واى بر مشركينى كه زكات را نمى‏پردازند!</w:t>
      </w:r>
      <w:r>
        <w:rPr>
          <w:rFonts w:cs="Traditional Arabic" w:hint="cs"/>
          <w:rtl/>
        </w:rPr>
        <w:t>»</w:t>
      </w:r>
      <w:r w:rsidRPr="006F0B90">
        <w:rPr>
          <w:rtl/>
        </w:rPr>
        <w:t>.</w:t>
      </w:r>
    </w:p>
    <w:p w:rsidR="00292527" w:rsidRDefault="00082CC7" w:rsidP="006F242B">
      <w:pPr>
        <w:pStyle w:val="a5"/>
        <w:rPr>
          <w:rtl/>
        </w:rPr>
      </w:pPr>
      <w:r w:rsidRPr="006F0B90">
        <w:rPr>
          <w:rtl/>
        </w:rPr>
        <w:t xml:space="preserve">چنانچه مشاهده مى‏كنيد، يكى از شروط در امان‏بودن مردم پس از ايمان، پرداختن زكات است.. و يكى از دلايل شرك، امتناع زكات مى‏باشد كه مسلمانان مجاز هستند آنها را هركجا </w:t>
      </w:r>
      <w:r>
        <w:rPr>
          <w:rtl/>
        </w:rPr>
        <w:t>يافتند، بكشند و با آنها بجنگند.</w:t>
      </w:r>
    </w:p>
    <w:p w:rsidR="00292527" w:rsidRDefault="00082CC7" w:rsidP="006F242B">
      <w:pPr>
        <w:pStyle w:val="a5"/>
        <w:rPr>
          <w:rtl/>
        </w:rPr>
      </w:pPr>
      <w:r w:rsidRPr="006F0B90">
        <w:rPr>
          <w:rtl/>
        </w:rPr>
        <w:t>امّا جنابعالى ادّعا مى‏كنيد كه مانعين زكات، مسلمان بوده‏اند و هركس منكر زكات شود، جان و مالش در امان است! شما به آنان حقّى را مى‏دهيد كه خداوند به اهل‏كتاب و به كسانى كه به خدا و روز قيامت هم ايمان ندارند، چنين حقّى را نداده است؛ چنانكه مى‏فرمايد:</w:t>
      </w:r>
    </w:p>
    <w:p w:rsidR="00292527" w:rsidRDefault="00082CC7" w:rsidP="00B27AB0">
      <w:pPr>
        <w:pStyle w:val="PlainText"/>
        <w:rPr>
          <w:rFonts w:ascii="Times New Roman" w:hAnsi="Times New Roman"/>
          <w:rtl/>
        </w:rPr>
      </w:pPr>
      <w:r>
        <w:rPr>
          <w:rFonts w:ascii="Times New Roman" w:hAnsi="Times New Roman" w:cs="Traditional Arabic" w:hint="cs"/>
          <w:rtl/>
        </w:rPr>
        <w:t>﴿</w:t>
      </w:r>
      <w:r w:rsidR="00292527" w:rsidRPr="006F242B">
        <w:rPr>
          <w:rStyle w:val="Char3"/>
          <w:rtl/>
        </w:rPr>
        <w:t xml:space="preserve">قَٰتِلُواْ </w:t>
      </w:r>
      <w:r w:rsidR="00292527" w:rsidRPr="006F242B">
        <w:rPr>
          <w:rStyle w:val="Char3"/>
          <w:rFonts w:hint="cs"/>
          <w:rtl/>
        </w:rPr>
        <w:t>ٱلَّذِينَ</w:t>
      </w:r>
      <w:r w:rsidR="00292527" w:rsidRPr="006F242B">
        <w:rPr>
          <w:rStyle w:val="Char3"/>
          <w:rtl/>
        </w:rPr>
        <w:t xml:space="preserve"> </w:t>
      </w:r>
      <w:r w:rsidR="00292527" w:rsidRPr="006F242B">
        <w:rPr>
          <w:rStyle w:val="Char3"/>
          <w:rFonts w:hint="cs"/>
          <w:rtl/>
        </w:rPr>
        <w:t>لَا</w:t>
      </w:r>
      <w:r w:rsidR="00292527" w:rsidRPr="006F242B">
        <w:rPr>
          <w:rStyle w:val="Char3"/>
          <w:rtl/>
        </w:rPr>
        <w:t xml:space="preserve"> </w:t>
      </w:r>
      <w:r w:rsidR="00292527" w:rsidRPr="006F242B">
        <w:rPr>
          <w:rStyle w:val="Char3"/>
          <w:rFonts w:hint="cs"/>
          <w:rtl/>
        </w:rPr>
        <w:t>يُؤۡمِنُونَ</w:t>
      </w:r>
      <w:r w:rsidR="00292527" w:rsidRPr="006F242B">
        <w:rPr>
          <w:rStyle w:val="Char3"/>
          <w:rtl/>
        </w:rPr>
        <w:t xml:space="preserve"> </w:t>
      </w:r>
      <w:r w:rsidR="00292527" w:rsidRPr="006F242B">
        <w:rPr>
          <w:rStyle w:val="Char3"/>
          <w:rFonts w:hint="cs"/>
          <w:rtl/>
        </w:rPr>
        <w:t>بِٱللَّهِ</w:t>
      </w:r>
      <w:r w:rsidR="00292527" w:rsidRPr="006F242B">
        <w:rPr>
          <w:rStyle w:val="Char3"/>
          <w:rtl/>
        </w:rPr>
        <w:t xml:space="preserve"> </w:t>
      </w:r>
      <w:r w:rsidR="00292527" w:rsidRPr="006F242B">
        <w:rPr>
          <w:rStyle w:val="Char3"/>
          <w:rFonts w:hint="cs"/>
          <w:rtl/>
        </w:rPr>
        <w:t>وَلَا</w:t>
      </w:r>
      <w:r w:rsidR="00292527" w:rsidRPr="006F242B">
        <w:rPr>
          <w:rStyle w:val="Char3"/>
          <w:rtl/>
        </w:rPr>
        <w:t xml:space="preserve"> </w:t>
      </w:r>
      <w:r w:rsidR="00292527" w:rsidRPr="006F242B">
        <w:rPr>
          <w:rStyle w:val="Char3"/>
          <w:rFonts w:hint="cs"/>
          <w:rtl/>
        </w:rPr>
        <w:t>بِٱلۡيَوۡمِ</w:t>
      </w:r>
      <w:r w:rsidR="00292527" w:rsidRPr="006F242B">
        <w:rPr>
          <w:rStyle w:val="Char3"/>
          <w:rtl/>
        </w:rPr>
        <w:t xml:space="preserve"> </w:t>
      </w:r>
      <w:r w:rsidR="00292527" w:rsidRPr="006F242B">
        <w:rPr>
          <w:rStyle w:val="Char3"/>
          <w:rFonts w:hint="cs"/>
          <w:rtl/>
        </w:rPr>
        <w:t>ٱلۡأٓخِرِ</w:t>
      </w:r>
      <w:r w:rsidR="00292527" w:rsidRPr="006F242B">
        <w:rPr>
          <w:rStyle w:val="Char3"/>
          <w:rtl/>
        </w:rPr>
        <w:t xml:space="preserve"> </w:t>
      </w:r>
      <w:r w:rsidR="00292527" w:rsidRPr="006F242B">
        <w:rPr>
          <w:rStyle w:val="Char3"/>
          <w:rFonts w:hint="cs"/>
          <w:rtl/>
        </w:rPr>
        <w:t>وَلَا</w:t>
      </w:r>
      <w:r w:rsidR="00292527" w:rsidRPr="006F242B">
        <w:rPr>
          <w:rStyle w:val="Char3"/>
          <w:rtl/>
        </w:rPr>
        <w:t xml:space="preserve"> </w:t>
      </w:r>
      <w:r w:rsidR="00292527" w:rsidRPr="006F242B">
        <w:rPr>
          <w:rStyle w:val="Char3"/>
          <w:rFonts w:hint="cs"/>
          <w:rtl/>
        </w:rPr>
        <w:t>يُحَرِّمُونَ</w:t>
      </w:r>
      <w:r w:rsidR="00292527" w:rsidRPr="006F242B">
        <w:rPr>
          <w:rStyle w:val="Char3"/>
          <w:rtl/>
        </w:rPr>
        <w:t xml:space="preserve"> </w:t>
      </w:r>
      <w:r w:rsidR="00292527" w:rsidRPr="006F242B">
        <w:rPr>
          <w:rStyle w:val="Char3"/>
          <w:rFonts w:hint="cs"/>
          <w:rtl/>
        </w:rPr>
        <w:t>مَا</w:t>
      </w:r>
      <w:r w:rsidR="00292527" w:rsidRPr="006F242B">
        <w:rPr>
          <w:rStyle w:val="Char3"/>
          <w:rtl/>
        </w:rPr>
        <w:t xml:space="preserve"> </w:t>
      </w:r>
      <w:r w:rsidR="00292527" w:rsidRPr="006F242B">
        <w:rPr>
          <w:rStyle w:val="Char3"/>
          <w:rFonts w:hint="cs"/>
          <w:rtl/>
        </w:rPr>
        <w:t>حَرَّمَ</w:t>
      </w:r>
      <w:r w:rsidR="00292527" w:rsidRPr="006F242B">
        <w:rPr>
          <w:rStyle w:val="Char3"/>
          <w:rtl/>
        </w:rPr>
        <w:t xml:space="preserve"> </w:t>
      </w:r>
      <w:r w:rsidR="00292527" w:rsidRPr="006F242B">
        <w:rPr>
          <w:rStyle w:val="Char3"/>
          <w:rFonts w:hint="cs"/>
          <w:rtl/>
        </w:rPr>
        <w:t>ٱللَّهُ</w:t>
      </w:r>
      <w:r w:rsidR="00292527" w:rsidRPr="006F242B">
        <w:rPr>
          <w:rStyle w:val="Char3"/>
          <w:rtl/>
        </w:rPr>
        <w:t xml:space="preserve"> </w:t>
      </w:r>
      <w:r w:rsidR="00292527" w:rsidRPr="006F242B">
        <w:rPr>
          <w:rStyle w:val="Char3"/>
          <w:rFonts w:hint="cs"/>
          <w:rtl/>
        </w:rPr>
        <w:t>وَرَسُولُهُۥ</w:t>
      </w:r>
      <w:r w:rsidR="00292527" w:rsidRPr="006F242B">
        <w:rPr>
          <w:rStyle w:val="Char3"/>
          <w:rtl/>
        </w:rPr>
        <w:t xml:space="preserve"> </w:t>
      </w:r>
      <w:r w:rsidR="00292527" w:rsidRPr="006F242B">
        <w:rPr>
          <w:rStyle w:val="Char3"/>
          <w:rFonts w:hint="cs"/>
          <w:rtl/>
        </w:rPr>
        <w:t>وَلَا</w:t>
      </w:r>
      <w:r w:rsidR="00292527" w:rsidRPr="006F242B">
        <w:rPr>
          <w:rStyle w:val="Char3"/>
          <w:rtl/>
        </w:rPr>
        <w:t xml:space="preserve"> </w:t>
      </w:r>
      <w:r w:rsidR="00292527" w:rsidRPr="006F242B">
        <w:rPr>
          <w:rStyle w:val="Char3"/>
          <w:rFonts w:hint="cs"/>
          <w:rtl/>
        </w:rPr>
        <w:t>يَ</w:t>
      </w:r>
      <w:r w:rsidR="00292527" w:rsidRPr="006F242B">
        <w:rPr>
          <w:rStyle w:val="Char3"/>
          <w:rtl/>
        </w:rPr>
        <w:t xml:space="preserve">دِينُونَ دِينَ </w:t>
      </w:r>
      <w:r w:rsidR="00292527" w:rsidRPr="006F242B">
        <w:rPr>
          <w:rStyle w:val="Char3"/>
          <w:rFonts w:hint="cs"/>
          <w:rtl/>
        </w:rPr>
        <w:t>ٱلۡحَقِّ</w:t>
      </w:r>
      <w:r w:rsidR="00292527" w:rsidRPr="006F242B">
        <w:rPr>
          <w:rStyle w:val="Char3"/>
          <w:rtl/>
        </w:rPr>
        <w:t xml:space="preserve"> </w:t>
      </w:r>
      <w:r w:rsidR="00292527" w:rsidRPr="006F242B">
        <w:rPr>
          <w:rStyle w:val="Char3"/>
          <w:rFonts w:hint="cs"/>
          <w:rtl/>
        </w:rPr>
        <w:t>مِنَ</w:t>
      </w:r>
      <w:r w:rsidR="00292527" w:rsidRPr="006F242B">
        <w:rPr>
          <w:rStyle w:val="Char3"/>
          <w:rtl/>
        </w:rPr>
        <w:t xml:space="preserve"> </w:t>
      </w:r>
      <w:r w:rsidR="00292527" w:rsidRPr="006F242B">
        <w:rPr>
          <w:rStyle w:val="Char3"/>
          <w:rFonts w:hint="cs"/>
          <w:rtl/>
        </w:rPr>
        <w:t>ٱلَّذِينَ</w:t>
      </w:r>
      <w:r w:rsidR="00292527" w:rsidRPr="006F242B">
        <w:rPr>
          <w:rStyle w:val="Char3"/>
          <w:rtl/>
        </w:rPr>
        <w:t xml:space="preserve"> </w:t>
      </w:r>
      <w:r w:rsidR="00292527" w:rsidRPr="006F242B">
        <w:rPr>
          <w:rStyle w:val="Char3"/>
          <w:rFonts w:hint="cs"/>
          <w:rtl/>
        </w:rPr>
        <w:t>أُوتُواْ</w:t>
      </w:r>
      <w:r w:rsidR="00292527" w:rsidRPr="006F242B">
        <w:rPr>
          <w:rStyle w:val="Char3"/>
          <w:rtl/>
        </w:rPr>
        <w:t xml:space="preserve"> </w:t>
      </w:r>
      <w:r w:rsidR="00292527" w:rsidRPr="006F242B">
        <w:rPr>
          <w:rStyle w:val="Char3"/>
          <w:rFonts w:hint="cs"/>
          <w:rtl/>
        </w:rPr>
        <w:t>ٱلۡكِتَٰبَ</w:t>
      </w:r>
      <w:r w:rsidR="00292527" w:rsidRPr="006F242B">
        <w:rPr>
          <w:rStyle w:val="Char3"/>
          <w:rtl/>
        </w:rPr>
        <w:t xml:space="preserve"> </w:t>
      </w:r>
      <w:r w:rsidR="00292527" w:rsidRPr="006F242B">
        <w:rPr>
          <w:rStyle w:val="Char3"/>
          <w:rFonts w:hint="cs"/>
          <w:rtl/>
        </w:rPr>
        <w:t>حَتَّىٰ</w:t>
      </w:r>
      <w:r w:rsidR="00292527" w:rsidRPr="006F242B">
        <w:rPr>
          <w:rStyle w:val="Char3"/>
          <w:rtl/>
        </w:rPr>
        <w:t xml:space="preserve"> </w:t>
      </w:r>
      <w:r w:rsidR="00292527" w:rsidRPr="006F242B">
        <w:rPr>
          <w:rStyle w:val="Char3"/>
          <w:rFonts w:hint="cs"/>
          <w:rtl/>
        </w:rPr>
        <w:t>يُعۡطُواْ</w:t>
      </w:r>
      <w:r w:rsidR="00292527" w:rsidRPr="006F242B">
        <w:rPr>
          <w:rStyle w:val="Char3"/>
          <w:rtl/>
        </w:rPr>
        <w:t xml:space="preserve"> </w:t>
      </w:r>
      <w:r w:rsidR="00292527" w:rsidRPr="006F242B">
        <w:rPr>
          <w:rStyle w:val="Char3"/>
          <w:rFonts w:hint="cs"/>
          <w:rtl/>
        </w:rPr>
        <w:t>ٱلۡجِزۡيَةَ</w:t>
      </w:r>
      <w:r w:rsidR="00292527" w:rsidRPr="006F242B">
        <w:rPr>
          <w:rStyle w:val="Char3"/>
          <w:rtl/>
        </w:rPr>
        <w:t xml:space="preserve"> </w:t>
      </w:r>
      <w:r w:rsidR="00292527" w:rsidRPr="006F242B">
        <w:rPr>
          <w:rStyle w:val="Char3"/>
          <w:rFonts w:hint="cs"/>
          <w:rtl/>
        </w:rPr>
        <w:t>عَن</w:t>
      </w:r>
      <w:r w:rsidR="00292527" w:rsidRPr="006F242B">
        <w:rPr>
          <w:rStyle w:val="Char3"/>
          <w:rtl/>
        </w:rPr>
        <w:t xml:space="preserve"> </w:t>
      </w:r>
      <w:r w:rsidR="00292527" w:rsidRPr="006F242B">
        <w:rPr>
          <w:rStyle w:val="Char3"/>
          <w:rFonts w:hint="cs"/>
          <w:rtl/>
        </w:rPr>
        <w:t xml:space="preserve">يَدٖ </w:t>
      </w:r>
      <w:r w:rsidR="00292527" w:rsidRPr="006F242B">
        <w:rPr>
          <w:rStyle w:val="Char3"/>
          <w:rtl/>
        </w:rPr>
        <w:t>وَهُم</w:t>
      </w:r>
      <w:r w:rsidR="00292527" w:rsidRPr="006F242B">
        <w:rPr>
          <w:rStyle w:val="Char3"/>
          <w:rFonts w:hint="cs"/>
          <w:rtl/>
        </w:rPr>
        <w:t>ۡ</w:t>
      </w:r>
      <w:r w:rsidR="00292527" w:rsidRPr="006F242B">
        <w:rPr>
          <w:rStyle w:val="Char3"/>
          <w:rtl/>
        </w:rPr>
        <w:t xml:space="preserve"> </w:t>
      </w:r>
      <w:r w:rsidR="00292527" w:rsidRPr="006F242B">
        <w:rPr>
          <w:rStyle w:val="Char3"/>
          <w:rFonts w:hint="cs"/>
          <w:rtl/>
        </w:rPr>
        <w:t>صَٰغِرُونَ</w:t>
      </w:r>
      <w:r w:rsidR="00292527" w:rsidRPr="006F242B">
        <w:rPr>
          <w:rStyle w:val="Char3"/>
          <w:rtl/>
        </w:rPr>
        <w:t xml:space="preserve"> </w:t>
      </w:r>
      <w:r w:rsidR="00292527" w:rsidRPr="006F242B">
        <w:rPr>
          <w:rStyle w:val="Char3"/>
          <w:rFonts w:hint="cs"/>
          <w:rtl/>
        </w:rPr>
        <w:t>٢٩</w:t>
      </w:r>
      <w:r>
        <w:rPr>
          <w:rFonts w:ascii="Times New Roman" w:hAnsi="Times New Roman" w:cs="Traditional Arabic" w:hint="cs"/>
          <w:rtl/>
        </w:rPr>
        <w:t>﴾</w:t>
      </w:r>
      <w:r w:rsidR="00292527">
        <w:rPr>
          <w:rFonts w:ascii="Times New Roman" w:hAnsi="Times New Roman" w:hint="cs"/>
          <w:rtl/>
        </w:rPr>
        <w:t xml:space="preserve"> </w:t>
      </w:r>
      <w:r w:rsidRPr="006F242B">
        <w:rPr>
          <w:rStyle w:val="Char4"/>
          <w:rtl/>
        </w:rPr>
        <w:t>[التوبة: ٢٩]</w:t>
      </w:r>
      <w:r>
        <w:rPr>
          <w:rFonts w:ascii="Times New Roman" w:hAnsi="Times New Roman" w:hint="cs"/>
          <w:rtl/>
        </w:rPr>
        <w:t>.</w:t>
      </w:r>
    </w:p>
    <w:p w:rsidR="00082CC7" w:rsidRDefault="00082CC7" w:rsidP="006F242B">
      <w:pPr>
        <w:pStyle w:val="a5"/>
        <w:rPr>
          <w:rtl/>
        </w:rPr>
      </w:pPr>
      <w:r>
        <w:rPr>
          <w:rFonts w:cs="Traditional Arabic" w:hint="cs"/>
          <w:rtl/>
        </w:rPr>
        <w:t>«</w:t>
      </w:r>
      <w:r w:rsidRPr="00B13308">
        <w:rPr>
          <w:rtl/>
        </w:rPr>
        <w:t>با كسانى از اهل‏كتاب كه نه به خدا و نه به روز آخرت، ايمان دارند و نه چيزى را كه خدا (در قرآن) و پيامبرش (در سنّت خود) تحريم كرده، حرام مى‏دانند و نه دين حق را (كه اسلام است) مى‏پذيرند، جنگ و مبارزه كنيد تا زمانى كه (اسلام بياورند يا) خاضعانه به اندازه توانايى، جزيه و ماليات را بپردازند (تا در امان باشند)</w:t>
      </w:r>
      <w:r>
        <w:rPr>
          <w:rFonts w:cs="Traditional Arabic" w:hint="cs"/>
          <w:rtl/>
        </w:rPr>
        <w:t>»</w:t>
      </w:r>
      <w:r w:rsidRPr="006F0B90">
        <w:rPr>
          <w:rtl/>
        </w:rPr>
        <w:t>.</w:t>
      </w:r>
    </w:p>
    <w:p w:rsidR="00082CC7" w:rsidRDefault="00082CC7" w:rsidP="006F242B">
      <w:pPr>
        <w:pStyle w:val="a5"/>
        <w:rPr>
          <w:rtl/>
        </w:rPr>
      </w:pPr>
      <w:r w:rsidRPr="006F0B90">
        <w:rPr>
          <w:rtl/>
        </w:rPr>
        <w:t xml:space="preserve">پیامبر </w:t>
      </w:r>
      <w:r w:rsidRPr="006F0B90">
        <w:rPr>
          <w:rFonts w:cs="CTraditional Arabic"/>
          <w:rtl/>
        </w:rPr>
        <w:t>ص</w:t>
      </w:r>
      <w:r w:rsidRPr="006F0B90">
        <w:rPr>
          <w:rtl/>
        </w:rPr>
        <w:t xml:space="preserve"> نيز مى‏فرمايد: </w:t>
      </w:r>
      <w:r>
        <w:rPr>
          <w:rFonts w:cs="Traditional Arabic" w:hint="cs"/>
          <w:rtl/>
        </w:rPr>
        <w:t>«</w:t>
      </w:r>
      <w:r w:rsidRPr="006F0B90">
        <w:rPr>
          <w:rtl/>
        </w:rPr>
        <w:t>به من دستور داده شده كه با مشركان عرب بجنگم تا زمانى كه شهادت دهند كه هيچ معبود به حقّى جز اللّه نيست و اينكه محمّد فرستاده اوست و نماز به‏پادارند و زكات اموالشان را بپردازند. هرگاه چنين كردند، جان و مالشان از طرف من در امان است، مگر براى حقوق اسلامى (از قبيل ارتكاب جرايم) و حسابشان با خداوند است</w:t>
      </w:r>
      <w:r>
        <w:rPr>
          <w:rFonts w:cs="Traditional Arabic" w:hint="cs"/>
          <w:rtl/>
        </w:rPr>
        <w:t>»</w:t>
      </w:r>
      <w:r w:rsidRPr="006F0B90">
        <w:rPr>
          <w:rtl/>
        </w:rPr>
        <w:t>.</w:t>
      </w:r>
    </w:p>
    <w:p w:rsidR="00082CC7" w:rsidRDefault="00082CC7" w:rsidP="006F242B">
      <w:pPr>
        <w:pStyle w:val="a5"/>
        <w:rPr>
          <w:rtl/>
        </w:rPr>
      </w:pPr>
      <w:r w:rsidRPr="006F0B90">
        <w:rPr>
          <w:rtl/>
        </w:rPr>
        <w:t xml:space="preserve">جنابعالى چنين حكم مى‏كنيد، در حاليكه علي </w:t>
      </w:r>
      <w:r w:rsidRPr="006F0B90">
        <w:rPr>
          <w:rFonts w:cs="CTraditional Arabic"/>
          <w:rtl/>
        </w:rPr>
        <w:t>س</w:t>
      </w:r>
      <w:r w:rsidRPr="006F0B90">
        <w:rPr>
          <w:rtl/>
        </w:rPr>
        <w:t xml:space="preserve"> همراه با حسن و حسين، به تبعيّت از پیامبر </w:t>
      </w:r>
      <w:r w:rsidRPr="006F0B90">
        <w:rPr>
          <w:rFonts w:cs="CTraditional Arabic"/>
          <w:rtl/>
        </w:rPr>
        <w:t>ص</w:t>
      </w:r>
      <w:r w:rsidRPr="006F0B90">
        <w:rPr>
          <w:rtl/>
        </w:rPr>
        <w:t xml:space="preserve"> و آيات فوق، همراه با أبوبكر </w:t>
      </w:r>
      <w:r w:rsidRPr="006F0B90">
        <w:rPr>
          <w:rFonts w:cs="CTraditional Arabic"/>
          <w:rtl/>
        </w:rPr>
        <w:t>س</w:t>
      </w:r>
      <w:r w:rsidRPr="006F0B90">
        <w:rPr>
          <w:rtl/>
        </w:rPr>
        <w:t xml:space="preserve"> و ديگر مسلمانان، با مرتدين و مانعين زكات جنگيد و هيچ اعتراضى را در اين مورد وارد نكردند!</w:t>
      </w:r>
      <w:r>
        <w:rPr>
          <w:rFonts w:hint="cs"/>
          <w:rtl/>
        </w:rPr>
        <w:t>.</w:t>
      </w:r>
    </w:p>
    <w:p w:rsidR="00292527" w:rsidRDefault="00082CC7" w:rsidP="006F242B">
      <w:pPr>
        <w:pStyle w:val="a5"/>
        <w:rPr>
          <w:rtl/>
        </w:rPr>
      </w:pPr>
      <w:r w:rsidRPr="006F0B90">
        <w:rPr>
          <w:rtl/>
        </w:rPr>
        <w:t xml:space="preserve">امّا جريان خالد و مالك‏بن نويره.. خالد </w:t>
      </w:r>
      <w:r w:rsidRPr="006F0B90">
        <w:rPr>
          <w:rFonts w:cs="CTraditional Arabic"/>
          <w:rtl/>
        </w:rPr>
        <w:t>س</w:t>
      </w:r>
      <w:r w:rsidRPr="006F0B90">
        <w:rPr>
          <w:rtl/>
        </w:rPr>
        <w:t xml:space="preserve"> از سوى أبوبكر </w:t>
      </w:r>
      <w:r w:rsidRPr="006F0B90">
        <w:rPr>
          <w:rFonts w:cs="CTraditional Arabic"/>
          <w:rtl/>
        </w:rPr>
        <w:t>س</w:t>
      </w:r>
      <w:r w:rsidRPr="006F0B90">
        <w:rPr>
          <w:rtl/>
        </w:rPr>
        <w:t xml:space="preserve"> مأمور شد و با قبيله مالك‏بن نويره برخورد كرد.. و چنانچه آورده‏اند: «خالد، مالك را از متابعت سجاح - زنى كه ادّعاى پيامبرى كرده بود - و منعش از زكات دليل خواست و به او گفت: آيا نمى‏دانى كه زكات با نماز قرين است؟! مالك گفت: صاحب شما - منظورش پیامبر </w:t>
      </w:r>
      <w:r w:rsidRPr="006F0B90">
        <w:rPr>
          <w:rFonts w:cs="CTraditional Arabic"/>
          <w:rtl/>
        </w:rPr>
        <w:t>ص</w:t>
      </w:r>
      <w:r w:rsidRPr="006F0B90">
        <w:rPr>
          <w:rtl/>
        </w:rPr>
        <w:t xml:space="preserve"> است - چنين پندارى دارد! خالد گفت: آيا او صاحب ماست و صاحب شما نيست؟! اى ضرار! گردنش را بزن! و بدين ترتيب او را كشتند!</w:t>
      </w:r>
      <w:r w:rsidRPr="0009451A">
        <w:rPr>
          <w:rStyle w:val="FootnoteReference"/>
          <w:rFonts w:ascii="B Lotus" w:hAnsi="B Lotus"/>
          <w:b/>
          <w:bCs/>
          <w:sz w:val="24"/>
          <w:szCs w:val="24"/>
          <w:rtl/>
        </w:rPr>
        <w:footnoteReference w:id="515"/>
      </w:r>
      <w:r>
        <w:rPr>
          <w:rFonts w:hint="cs"/>
          <w:rtl/>
        </w:rPr>
        <w:t>.</w:t>
      </w:r>
    </w:p>
    <w:p w:rsidR="00292527" w:rsidRDefault="00082CC7" w:rsidP="006F242B">
      <w:pPr>
        <w:pStyle w:val="a5"/>
        <w:rPr>
          <w:rtl/>
        </w:rPr>
      </w:pPr>
      <w:r w:rsidRPr="006F0B90">
        <w:rPr>
          <w:rtl/>
        </w:rPr>
        <w:t xml:space="preserve">عدّه‏اى - </w:t>
      </w:r>
      <w:r w:rsidRPr="003B1DAD">
        <w:rPr>
          <w:rtl/>
        </w:rPr>
        <w:t>همچون جنابعالى - طبق روايت طبرى، مى‏گويند: خالد، با اينكه مالك در آن موقع شهادتين را بر زبان آورد، ولى او را كشت و همسرش را براى خود برگزيد! و -همچون جنابعالى - نوشته‏اند: معترض بزرگ به اين كار خالد</w:t>
      </w:r>
      <w:r w:rsidRPr="003B1DAD">
        <w:rPr>
          <w:rFonts w:cs="CTraditional Arabic"/>
          <w:rtl/>
        </w:rPr>
        <w:t>س</w:t>
      </w:r>
      <w:r w:rsidRPr="003B1DAD">
        <w:rPr>
          <w:rtl/>
        </w:rPr>
        <w:t xml:space="preserve">، عمر </w:t>
      </w:r>
      <w:r w:rsidRPr="003B1DAD">
        <w:rPr>
          <w:rFonts w:cs="CTraditional Arabic"/>
          <w:rtl/>
        </w:rPr>
        <w:t>س</w:t>
      </w:r>
      <w:r w:rsidRPr="003B1DAD">
        <w:rPr>
          <w:rtl/>
        </w:rPr>
        <w:t xml:space="preserve"> بود و سخت برآشفت و به خالد گفت: اى دشمن خدا! آيا مرد مسلمانى را كشتى و سپس به همسرش زنا كردى! به خدا تو را سنگسار مى‏كنم! عمر </w:t>
      </w:r>
      <w:r w:rsidRPr="003B1DAD">
        <w:rPr>
          <w:rFonts w:cs="CTraditional Arabic"/>
          <w:rtl/>
        </w:rPr>
        <w:t>س</w:t>
      </w:r>
      <w:r w:rsidRPr="003B1DAD">
        <w:rPr>
          <w:rtl/>
        </w:rPr>
        <w:t xml:space="preserve"> اين سخن را زمانى گفت كه «متمّم‏بن‏نويره»، برادر مقتول «مالك» نزد او آمده و اظهار مى‏كرد، شخص مالك شهادتين را بر زبان آورده بود و درباره بقيه پيروانش اظهار بى‏اطّلاعى نمود و از خالد، بسيار بدگويى كرد.. اين بود كه عمر </w:t>
      </w:r>
      <w:r w:rsidRPr="003B1DAD">
        <w:rPr>
          <w:rFonts w:cs="CTraditional Arabic"/>
          <w:rtl/>
        </w:rPr>
        <w:t>س</w:t>
      </w:r>
      <w:r w:rsidRPr="003B1DAD">
        <w:rPr>
          <w:rtl/>
        </w:rPr>
        <w:t xml:space="preserve"> از أبوبكر </w:t>
      </w:r>
      <w:r w:rsidRPr="003B1DAD">
        <w:rPr>
          <w:rFonts w:cs="CTraditional Arabic"/>
          <w:rtl/>
        </w:rPr>
        <w:t>س</w:t>
      </w:r>
      <w:r w:rsidRPr="003B1DAD">
        <w:rPr>
          <w:rtl/>
        </w:rPr>
        <w:t xml:space="preserve"> خواست تا خالد را مجازات كند و او را عزل نمايد!</w:t>
      </w:r>
      <w:r w:rsidRPr="0009451A">
        <w:rPr>
          <w:rStyle w:val="FootnoteReference"/>
          <w:rFonts w:ascii="B Lotus" w:hAnsi="B Lotus"/>
          <w:b/>
          <w:bCs/>
          <w:sz w:val="24"/>
          <w:szCs w:val="24"/>
          <w:rtl/>
        </w:rPr>
        <w:footnoteReference w:id="516"/>
      </w:r>
      <w:r w:rsidRPr="003B1DAD">
        <w:rPr>
          <w:rFonts w:hint="cs"/>
          <w:rtl/>
        </w:rPr>
        <w:t>.</w:t>
      </w:r>
    </w:p>
    <w:p w:rsidR="00292527" w:rsidRDefault="00082CC7" w:rsidP="006F242B">
      <w:pPr>
        <w:pStyle w:val="a5"/>
        <w:rPr>
          <w:rtl/>
        </w:rPr>
      </w:pPr>
      <w:r w:rsidRPr="006F0B90">
        <w:rPr>
          <w:rtl/>
        </w:rPr>
        <w:t>در حاليكه اين روايت، فاقد سند صحيح است.. طبرى، آن را از «محمّدبن حميد رازى» نقل كرده است؛ كسى كه علماى اهل‏سنّت او را موثّق نمى‏دانند؛ چنانچه بخارى در موردش مى‏گويد: در او ايراد است! أبوزرعة نيز او را دروغگو مى‏داند! صالح جزره مى‏گويد: ما إبن‏حميد را در تمام احاديثى كه براى ما روايت كرده، متهم مى‏كنيم. هيچ كسى را باجرأت‏تر از او در برابر خدا، نديده‏ايم! إبن‏خراش نيز مى‏گويد: إبن‏حميد براى ما روايت كرده، ولى به خدا دروغ گفته است!.. در اين‏مورد مى‏توانيد به كت</w:t>
      </w:r>
      <w:r>
        <w:rPr>
          <w:rtl/>
        </w:rPr>
        <w:t>اب «رجال» اهل سنّت مراجعه كنيد.</w:t>
      </w:r>
    </w:p>
    <w:p w:rsidR="00082CC7" w:rsidRDefault="00082CC7" w:rsidP="006F242B">
      <w:pPr>
        <w:pStyle w:val="a5"/>
        <w:rPr>
          <w:rtl/>
        </w:rPr>
      </w:pPr>
      <w:r w:rsidRPr="006F0B90">
        <w:rPr>
          <w:rtl/>
        </w:rPr>
        <w:t xml:space="preserve">به هرحال - به فرض صحّت خبر - در ادامه روايت آمده كه خالد </w:t>
      </w:r>
      <w:r w:rsidRPr="006F0B90">
        <w:rPr>
          <w:rFonts w:cs="CTraditional Arabic"/>
          <w:rtl/>
        </w:rPr>
        <w:t>س</w:t>
      </w:r>
      <w:r w:rsidRPr="006F0B90">
        <w:rPr>
          <w:rtl/>
        </w:rPr>
        <w:t xml:space="preserve"> از رفتار و حرفهاى مالك، ارتدادش را تشخيص داده و براى خود مجوّزى قطعى براى قتلش داشته كه دلايلش را نيز به أبوبكر </w:t>
      </w:r>
      <w:r w:rsidRPr="006F0B90">
        <w:rPr>
          <w:rFonts w:cs="CTraditional Arabic"/>
          <w:rtl/>
        </w:rPr>
        <w:t>س</w:t>
      </w:r>
      <w:r w:rsidRPr="006F0B90">
        <w:rPr>
          <w:rtl/>
        </w:rPr>
        <w:t xml:space="preserve"> ارائه مى‏دهد؛ به همين جهت، أبوبكر </w:t>
      </w:r>
      <w:r w:rsidRPr="006F0B90">
        <w:rPr>
          <w:rFonts w:cs="CTraditional Arabic"/>
          <w:rtl/>
        </w:rPr>
        <w:t>س</w:t>
      </w:r>
      <w:r w:rsidRPr="006F0B90">
        <w:rPr>
          <w:rtl/>
        </w:rPr>
        <w:t xml:space="preserve"> خالد </w:t>
      </w:r>
      <w:r w:rsidRPr="006F0B90">
        <w:rPr>
          <w:rFonts w:cs="CTraditional Arabic"/>
          <w:rtl/>
        </w:rPr>
        <w:t>س</w:t>
      </w:r>
      <w:r w:rsidRPr="006F0B90">
        <w:rPr>
          <w:rtl/>
        </w:rPr>
        <w:t xml:space="preserve"> را معذور دانست، ولى در مورد ازدواج با همسرش كه هنوز خون شوهرش خشك نشده بود، بر خالد برآشفت و شديداً او را مورد توبيخ قرار مى‏دهد، هرچند خالد </w:t>
      </w:r>
      <w:r w:rsidRPr="006F0B90">
        <w:rPr>
          <w:rFonts w:cs="CTraditional Arabic"/>
          <w:rtl/>
        </w:rPr>
        <w:t>س</w:t>
      </w:r>
      <w:r w:rsidRPr="006F0B90">
        <w:rPr>
          <w:rtl/>
        </w:rPr>
        <w:t xml:space="preserve"> با او تا پايان طهارتش، همبستر نشده بود!</w:t>
      </w:r>
      <w:r w:rsidRPr="0009451A">
        <w:rPr>
          <w:rStyle w:val="FootnoteReference"/>
          <w:rFonts w:ascii="B Lotus" w:hAnsi="B Lotus"/>
          <w:b/>
          <w:bCs/>
          <w:sz w:val="24"/>
          <w:szCs w:val="24"/>
          <w:rtl/>
        </w:rPr>
        <w:footnoteReference w:id="517"/>
      </w:r>
      <w:r>
        <w:rPr>
          <w:rFonts w:hint="cs"/>
          <w:rtl/>
        </w:rPr>
        <w:t>.</w:t>
      </w:r>
    </w:p>
    <w:p w:rsidR="00082CC7" w:rsidRDefault="00082CC7" w:rsidP="006F242B">
      <w:pPr>
        <w:pStyle w:val="a5"/>
        <w:rPr>
          <w:rtl/>
        </w:rPr>
      </w:pPr>
      <w:r w:rsidRPr="006F0B90">
        <w:rPr>
          <w:rtl/>
        </w:rPr>
        <w:t xml:space="preserve">به هر حال، أبوبكر </w:t>
      </w:r>
      <w:r w:rsidRPr="006F0B90">
        <w:rPr>
          <w:rFonts w:cs="CTraditional Arabic"/>
          <w:rtl/>
        </w:rPr>
        <w:t>س</w:t>
      </w:r>
      <w:r w:rsidRPr="006F0B90">
        <w:rPr>
          <w:rtl/>
        </w:rPr>
        <w:t xml:space="preserve"> براى ارضاى برادر مالك، نهايتاً تصميم مى‏گيرد كه اگر فرضاً خالد اشتباه هم كرده باشد، قتل عمدى نبوده و موجب قصاص نيست و بلكه موجب ديه است، و به متمم - برادر مالك كه خواهان ديه‏اش بود - مى‏پردازد و او را راضى مى‏كند!</w:t>
      </w:r>
      <w:r w:rsidRPr="0009451A">
        <w:rPr>
          <w:rStyle w:val="FootnoteReference"/>
          <w:rFonts w:ascii="B Lotus" w:hAnsi="B Lotus"/>
          <w:b/>
          <w:bCs/>
          <w:sz w:val="24"/>
          <w:szCs w:val="24"/>
          <w:rtl/>
        </w:rPr>
        <w:footnoteReference w:id="518"/>
      </w:r>
      <w:r w:rsidR="00D17E13">
        <w:rPr>
          <w:rtl/>
        </w:rPr>
        <w:t xml:space="preserve"> </w:t>
      </w:r>
      <w:r w:rsidRPr="006F0B90">
        <w:rPr>
          <w:rtl/>
        </w:rPr>
        <w:t>و بنابراين، موضوع با رضايت كسان مالك با پرداخت خون‏بها تمام مى‏شود!</w:t>
      </w:r>
      <w:r>
        <w:rPr>
          <w:rFonts w:hint="cs"/>
          <w:rtl/>
        </w:rPr>
        <w:t>.</w:t>
      </w:r>
    </w:p>
    <w:p w:rsidR="00082CC7" w:rsidRDefault="00082CC7" w:rsidP="006F242B">
      <w:pPr>
        <w:pStyle w:val="a5"/>
        <w:rPr>
          <w:rtl/>
        </w:rPr>
      </w:pPr>
      <w:r w:rsidRPr="006F0B90">
        <w:rPr>
          <w:rtl/>
        </w:rPr>
        <w:t>بنابراين، به هر ترتيب كه بوده، ملا حظه مى‏شود:</w:t>
      </w:r>
    </w:p>
    <w:p w:rsidR="00082CC7" w:rsidRDefault="00082CC7" w:rsidP="006F242B">
      <w:pPr>
        <w:pStyle w:val="a5"/>
        <w:rPr>
          <w:rtl/>
        </w:rPr>
      </w:pPr>
      <w:r w:rsidRPr="006F0B90">
        <w:rPr>
          <w:b/>
          <w:bCs/>
          <w:rtl/>
        </w:rPr>
        <w:t>اوّلاً</w:t>
      </w:r>
      <w:r w:rsidRPr="006F0B90">
        <w:rPr>
          <w:rtl/>
        </w:rPr>
        <w:t xml:space="preserve"> به هيچ وجه بين افراد در اينكه با مانعين زكات بايد جنگيد، اختلافى نبود!</w:t>
      </w:r>
      <w:r>
        <w:rPr>
          <w:rFonts w:hint="cs"/>
          <w:rtl/>
        </w:rPr>
        <w:t>.</w:t>
      </w:r>
    </w:p>
    <w:p w:rsidR="00082CC7" w:rsidRDefault="00082CC7" w:rsidP="006F242B">
      <w:pPr>
        <w:pStyle w:val="a5"/>
        <w:rPr>
          <w:rtl/>
        </w:rPr>
      </w:pPr>
      <w:r w:rsidRPr="006F0B90">
        <w:rPr>
          <w:b/>
          <w:bCs/>
          <w:rtl/>
        </w:rPr>
        <w:t>ثانياً</w:t>
      </w:r>
      <w:r w:rsidRPr="006F0B90">
        <w:rPr>
          <w:rtl/>
        </w:rPr>
        <w:t xml:space="preserve"> اين هم، از جمله مظالم خلفاى سه‏گانه عليه علي </w:t>
      </w:r>
      <w:r w:rsidRPr="006F0B90">
        <w:rPr>
          <w:rFonts w:cs="CTraditional Arabic"/>
          <w:rtl/>
        </w:rPr>
        <w:t>س</w:t>
      </w:r>
      <w:r w:rsidRPr="006F0B90">
        <w:rPr>
          <w:rtl/>
        </w:rPr>
        <w:t xml:space="preserve"> و فرزندانش به شمار نمى‏رود كه شيعيان درباره‏اش فغان كنند!</w:t>
      </w:r>
      <w:r>
        <w:rPr>
          <w:rFonts w:hint="cs"/>
          <w:rtl/>
        </w:rPr>
        <w:t>.</w:t>
      </w:r>
    </w:p>
    <w:p w:rsidR="00082CC7" w:rsidRDefault="00082CC7" w:rsidP="006F242B">
      <w:pPr>
        <w:pStyle w:val="a5"/>
        <w:rPr>
          <w:rtl/>
        </w:rPr>
      </w:pPr>
      <w:r w:rsidRPr="006F0B90">
        <w:rPr>
          <w:b/>
          <w:bCs/>
          <w:rtl/>
        </w:rPr>
        <w:t>ثالثاً</w:t>
      </w:r>
      <w:r w:rsidRPr="006F0B90">
        <w:rPr>
          <w:rtl/>
        </w:rPr>
        <w:t xml:space="preserve"> به فرض صحّت روايت، و به فرض آن كه اجتهاد أبوبكر </w:t>
      </w:r>
      <w:r w:rsidRPr="006F0B90">
        <w:rPr>
          <w:rFonts w:cs="CTraditional Arabic"/>
          <w:rtl/>
        </w:rPr>
        <w:t>س</w:t>
      </w:r>
      <w:r w:rsidRPr="006F0B90">
        <w:rPr>
          <w:rtl/>
        </w:rPr>
        <w:t xml:space="preserve"> را درباره اين موضوع اشتباه بدانيم، آيا پرداخت خونبها به بازماندگان مقتولين و جلب رضايت آنها، حتّى در شرايطى كه قاتل عمدى از مجازات اعدام برهد، عملى خلاف قرآن است و اسلام، آن را مجاز نشمرده است؟!</w:t>
      </w:r>
      <w:r w:rsidRPr="0009451A">
        <w:rPr>
          <w:rStyle w:val="FootnoteReference"/>
          <w:rFonts w:ascii="B Lotus" w:hAnsi="B Lotus"/>
          <w:b/>
          <w:bCs/>
          <w:sz w:val="24"/>
          <w:szCs w:val="24"/>
          <w:rtl/>
        </w:rPr>
        <w:footnoteReference w:id="519"/>
      </w:r>
      <w:r>
        <w:rPr>
          <w:rFonts w:hint="cs"/>
          <w:rtl/>
        </w:rPr>
        <w:t>.</w:t>
      </w:r>
    </w:p>
    <w:p w:rsidR="00292527" w:rsidRDefault="00082CC7" w:rsidP="006F242B">
      <w:pPr>
        <w:pStyle w:val="a5"/>
        <w:rPr>
          <w:rtl/>
        </w:rPr>
      </w:pPr>
      <w:r w:rsidRPr="006F0B90">
        <w:rPr>
          <w:b/>
          <w:bCs/>
          <w:rtl/>
        </w:rPr>
        <w:t>رابعاً</w:t>
      </w:r>
      <w:r w:rsidRPr="006F0B90">
        <w:rPr>
          <w:rtl/>
        </w:rPr>
        <w:t xml:space="preserve"> نظير واقعه مزبور در زمان خود پیامبر </w:t>
      </w:r>
      <w:r w:rsidRPr="006F0B90">
        <w:rPr>
          <w:rFonts w:cs="CTraditional Arabic"/>
          <w:rtl/>
        </w:rPr>
        <w:t>ص</w:t>
      </w:r>
      <w:r w:rsidRPr="006F0B90">
        <w:rPr>
          <w:rtl/>
        </w:rPr>
        <w:t xml:space="preserve"> نيز، دو بار اتّفاق افتاد و حكم أبوبكر </w:t>
      </w:r>
      <w:r w:rsidRPr="006F0B90">
        <w:rPr>
          <w:rFonts w:cs="CTraditional Arabic"/>
          <w:rtl/>
        </w:rPr>
        <w:t>س</w:t>
      </w:r>
      <w:r w:rsidRPr="006F0B90">
        <w:rPr>
          <w:rtl/>
        </w:rPr>
        <w:t xml:space="preserve"> بى‏شباهت به حكم پیامبر </w:t>
      </w:r>
      <w:r w:rsidRPr="006F0B90">
        <w:rPr>
          <w:rFonts w:cs="CTraditional Arabic"/>
          <w:rtl/>
        </w:rPr>
        <w:t>ص</w:t>
      </w:r>
      <w:r w:rsidRPr="006F0B90">
        <w:rPr>
          <w:rtl/>
        </w:rPr>
        <w:t xml:space="preserve"> نبود؛ چنانكه در تاريخ مى‏خوانيم: «پس از فتح مكّه، پیامبر </w:t>
      </w:r>
      <w:r w:rsidRPr="006F0B90">
        <w:rPr>
          <w:rFonts w:cs="CTraditional Arabic"/>
          <w:rtl/>
        </w:rPr>
        <w:t>ص</w:t>
      </w:r>
      <w:r w:rsidRPr="006F0B90">
        <w:rPr>
          <w:rtl/>
        </w:rPr>
        <w:t xml:space="preserve"> گروهى از يارانش را براى تبليغ به قبايل پيرامون آنجا فرستاد و به هيچ يك اجازه جنگ با كسى را نداد - جريان در تاريخ به سريه خالد مشهور است - ولى خالدبن‏وليد </w:t>
      </w:r>
      <w:r w:rsidRPr="006F0B90">
        <w:rPr>
          <w:rFonts w:cs="CTraditional Arabic"/>
          <w:rtl/>
        </w:rPr>
        <w:t>س</w:t>
      </w:r>
      <w:r w:rsidRPr="006F0B90">
        <w:rPr>
          <w:rtl/>
        </w:rPr>
        <w:t xml:space="preserve"> برخلاف فرمان پیامبر </w:t>
      </w:r>
      <w:r w:rsidRPr="006F0B90">
        <w:rPr>
          <w:rFonts w:cs="CTraditional Arabic"/>
          <w:rtl/>
        </w:rPr>
        <w:t>ص</w:t>
      </w:r>
      <w:r w:rsidRPr="006F0B90">
        <w:rPr>
          <w:rtl/>
        </w:rPr>
        <w:t xml:space="preserve"> و از راه خطا، قبيله «بنى‏جذيمه» را خلع كرد و مردانى از ايشان را به قتل رساند.. به محض اينكه اين خبر به رسول خدا </w:t>
      </w:r>
      <w:r w:rsidRPr="006F0B90">
        <w:rPr>
          <w:rFonts w:cs="CTraditional Arabic"/>
          <w:rtl/>
        </w:rPr>
        <w:t>ص</w:t>
      </w:r>
      <w:r w:rsidRPr="006F0B90">
        <w:rPr>
          <w:rtl/>
        </w:rPr>
        <w:t xml:space="preserve"> رسيد، علي </w:t>
      </w:r>
      <w:r w:rsidRPr="006F0B90">
        <w:rPr>
          <w:rFonts w:cs="CTraditional Arabic"/>
          <w:rtl/>
        </w:rPr>
        <w:t>س</w:t>
      </w:r>
      <w:r w:rsidRPr="006F0B90">
        <w:rPr>
          <w:rtl/>
        </w:rPr>
        <w:t xml:space="preserve"> را با اموالى سوى قبيله مزبور گسيل داشت تا خونبهاى همه كشتگان را بپردازد و خانواده‏هاى آنها را راضى كند و خالد</w:t>
      </w:r>
      <w:r w:rsidRPr="006F0B90">
        <w:rPr>
          <w:rFonts w:cs="CTraditional Arabic" w:hint="cs"/>
          <w:rtl/>
        </w:rPr>
        <w:t>س</w:t>
      </w:r>
      <w:r w:rsidR="00D17E13">
        <w:rPr>
          <w:rFonts w:hint="cs"/>
          <w:rtl/>
        </w:rPr>
        <w:t xml:space="preserve"> </w:t>
      </w:r>
      <w:r w:rsidRPr="006F0B90">
        <w:rPr>
          <w:rtl/>
        </w:rPr>
        <w:t>را - هرچند از عملش بيزارى جست - ولى او را مجازات و قصاص نكرد».. جريان را خود در نامه قبلى برايم مفصّل آورده بوديد،</w:t>
      </w:r>
      <w:r w:rsidRPr="0009451A">
        <w:rPr>
          <w:rStyle w:val="FootnoteReference"/>
          <w:rFonts w:ascii="B Lotus" w:hAnsi="B Lotus"/>
          <w:b/>
          <w:bCs/>
          <w:sz w:val="24"/>
          <w:szCs w:val="24"/>
        </w:rPr>
        <w:footnoteReference w:id="520"/>
      </w:r>
      <w:r w:rsidRPr="006F0B90">
        <w:rPr>
          <w:rtl/>
        </w:rPr>
        <w:t xml:space="preserve"> كه خالد </w:t>
      </w:r>
      <w:r w:rsidRPr="006F0B90">
        <w:rPr>
          <w:rFonts w:cs="CTraditional Arabic"/>
          <w:rtl/>
        </w:rPr>
        <w:t>س</w:t>
      </w:r>
      <w:r w:rsidRPr="006F0B90">
        <w:rPr>
          <w:rtl/>
        </w:rPr>
        <w:t xml:space="preserve"> بارها اين كار را انجام داده است!</w:t>
      </w:r>
      <w:r>
        <w:rPr>
          <w:rFonts w:hint="cs"/>
          <w:rtl/>
        </w:rPr>
        <w:t>.</w:t>
      </w:r>
    </w:p>
    <w:p w:rsidR="00292527" w:rsidRDefault="00082CC7" w:rsidP="006F242B">
      <w:pPr>
        <w:pStyle w:val="a5"/>
        <w:rPr>
          <w:rtl/>
        </w:rPr>
      </w:pPr>
      <w:r w:rsidRPr="006F0B90">
        <w:rPr>
          <w:rtl/>
        </w:rPr>
        <w:t xml:space="preserve">باز هم در حادثه سريه‏هاى پس از خيبر مى‏خوانيم: اسامه بن‏زيد، مردى را كه هنگام جنگ، به «لا إله إلا اللّه» اقرار كرده بود، كشت. سپس پیامبر </w:t>
      </w:r>
      <w:r w:rsidRPr="006F0B90">
        <w:rPr>
          <w:rFonts w:cs="CTraditional Arabic"/>
          <w:rtl/>
        </w:rPr>
        <w:t>ص</w:t>
      </w:r>
      <w:r w:rsidRPr="006F0B90">
        <w:rPr>
          <w:rtl/>
        </w:rPr>
        <w:t xml:space="preserve"> او را شديداً مورد سرزنش قرار داد و فرمود: آيا بعد از اينكه شهادت داد، او را كشتى؟! اسامه گفت: از ترس شمشير آن را گفت! رسول خدا </w:t>
      </w:r>
      <w:r w:rsidRPr="006F0B90">
        <w:rPr>
          <w:rFonts w:cs="CTraditional Arabic"/>
          <w:rtl/>
        </w:rPr>
        <w:t>ص</w:t>
      </w:r>
      <w:r w:rsidRPr="006F0B90">
        <w:rPr>
          <w:rtl/>
        </w:rPr>
        <w:t xml:space="preserve"> فرمود: آيا قلبش را شكافتى؟! (كه از ترس گفت يا خير؟!)».. امّا پیامبر </w:t>
      </w:r>
      <w:r w:rsidRPr="006F0B90">
        <w:rPr>
          <w:rFonts w:cs="CTraditional Arabic"/>
          <w:rtl/>
        </w:rPr>
        <w:t>ص</w:t>
      </w:r>
      <w:r w:rsidRPr="006F0B90">
        <w:rPr>
          <w:rtl/>
        </w:rPr>
        <w:t xml:space="preserve"> حدّ را بر اسامه جارى نساخت!</w:t>
      </w:r>
      <w:r w:rsidRPr="0009451A">
        <w:rPr>
          <w:rStyle w:val="FootnoteReference"/>
          <w:rFonts w:ascii="B Lotus" w:hAnsi="B Lotus"/>
          <w:b/>
          <w:bCs/>
          <w:sz w:val="24"/>
          <w:szCs w:val="24"/>
          <w:rtl/>
        </w:rPr>
        <w:footnoteReference w:id="521"/>
      </w:r>
      <w:r>
        <w:rPr>
          <w:rFonts w:hint="cs"/>
          <w:rtl/>
        </w:rPr>
        <w:t>.</w:t>
      </w:r>
    </w:p>
    <w:p w:rsidR="00292527" w:rsidRDefault="00082CC7" w:rsidP="006F242B">
      <w:pPr>
        <w:pStyle w:val="a5"/>
        <w:rPr>
          <w:rtl/>
        </w:rPr>
      </w:pPr>
      <w:r w:rsidRPr="006F0B90">
        <w:rPr>
          <w:b/>
          <w:bCs/>
          <w:rtl/>
        </w:rPr>
        <w:t>خامساً</w:t>
      </w:r>
      <w:r w:rsidRPr="006F0B90">
        <w:rPr>
          <w:rtl/>
        </w:rPr>
        <w:t xml:space="preserve"> علي </w:t>
      </w:r>
      <w:r w:rsidRPr="006F0B90">
        <w:rPr>
          <w:rFonts w:cs="CTraditional Arabic"/>
          <w:rtl/>
        </w:rPr>
        <w:t>س</w:t>
      </w:r>
      <w:r w:rsidRPr="006F0B90">
        <w:rPr>
          <w:rtl/>
        </w:rPr>
        <w:t xml:space="preserve"> نيز، نظير اين كار را با قاتلين عثمان </w:t>
      </w:r>
      <w:r w:rsidRPr="006F0B90">
        <w:rPr>
          <w:rFonts w:cs="CTraditional Arabic"/>
          <w:rtl/>
        </w:rPr>
        <w:t>س</w:t>
      </w:r>
      <w:r w:rsidRPr="006F0B90">
        <w:rPr>
          <w:rtl/>
        </w:rPr>
        <w:t xml:space="preserve"> كرد؛ چنانچه مذكور است كه فرمود: «من قاتلين عثمان را تحويل معاويه نمى‏دهم تا آنها را حدّ بزند!»</w:t>
      </w:r>
      <w:r w:rsidRPr="0009451A">
        <w:rPr>
          <w:rStyle w:val="FootnoteReference"/>
          <w:rFonts w:ascii="B Lotus" w:hAnsi="B Lotus"/>
          <w:b/>
          <w:bCs/>
          <w:sz w:val="24"/>
          <w:szCs w:val="24"/>
          <w:rtl/>
        </w:rPr>
        <w:footnoteReference w:id="522"/>
      </w:r>
      <w:r>
        <w:rPr>
          <w:rFonts w:hint="cs"/>
          <w:rtl/>
        </w:rPr>
        <w:t>.</w:t>
      </w:r>
    </w:p>
    <w:p w:rsidR="00292527" w:rsidRDefault="00082CC7" w:rsidP="006F242B">
      <w:pPr>
        <w:pStyle w:val="a5"/>
        <w:rPr>
          <w:rtl/>
        </w:rPr>
      </w:pPr>
      <w:r w:rsidRPr="006F0B90">
        <w:rPr>
          <w:rtl/>
        </w:rPr>
        <w:t xml:space="preserve">در مورد شوراى شش‏نفرى عمر </w:t>
      </w:r>
      <w:r w:rsidRPr="006F0B90">
        <w:rPr>
          <w:rFonts w:cs="CTraditional Arabic"/>
          <w:rtl/>
        </w:rPr>
        <w:t>س</w:t>
      </w:r>
      <w:r w:rsidRPr="006F0B90">
        <w:rPr>
          <w:rtl/>
        </w:rPr>
        <w:t xml:space="preserve"> كه متشكّل از على، عثمان، سعدبن أبى‏قاص، طلحه، زبير و عبدالرحمن‏بن‏عوف - رضى اللّه عنهم - بود، تأكيد كرده‏ايد كه عمر </w:t>
      </w:r>
      <w:r w:rsidRPr="006F0B90">
        <w:rPr>
          <w:rFonts w:cs="CTraditional Arabic"/>
          <w:rtl/>
        </w:rPr>
        <w:t>س</w:t>
      </w:r>
      <w:r w:rsidRPr="006F0B90">
        <w:rPr>
          <w:rtl/>
        </w:rPr>
        <w:t xml:space="preserve"> به صهيب رومى‏ </w:t>
      </w:r>
      <w:r w:rsidRPr="006F0B90">
        <w:rPr>
          <w:rFonts w:cs="CTraditional Arabic"/>
          <w:rtl/>
        </w:rPr>
        <w:t>س</w:t>
      </w:r>
      <w:r w:rsidRPr="006F0B90">
        <w:rPr>
          <w:rtl/>
        </w:rPr>
        <w:t xml:space="preserve"> گفت: بر سر شش تن اعضاى شورا بايست، و اگر پنج تن توافق كرده، يك تن استنكاف ورزيد، گردنش را بزن! اگر چهارنفرشان يكى را انتخاب كردند، و دو نفر مخالفت نمودند، سر هر دو را بزن! و... الى آخر!</w:t>
      </w:r>
      <w:r>
        <w:rPr>
          <w:rFonts w:hint="cs"/>
          <w:rtl/>
        </w:rPr>
        <w:t>.</w:t>
      </w:r>
    </w:p>
    <w:p w:rsidR="00292527" w:rsidRDefault="00082CC7" w:rsidP="006F242B">
      <w:pPr>
        <w:pStyle w:val="a5"/>
        <w:rPr>
          <w:rtl/>
        </w:rPr>
      </w:pPr>
      <w:r w:rsidRPr="006F0B90">
        <w:rPr>
          <w:rtl/>
        </w:rPr>
        <w:t xml:space="preserve"> (جواب): بنده در نامه پيشين خود عرض كرده بودم كه «هرچند اين روايت در تاريخ هست» (برخلاف گفته شما نه فقط ص‏2066 تاريخ طبرى، بلكه ص‏2068 آن را هم مطالعه كرده بودم)، ولى هم از لحاظ سند روايتى و هم درايتى صحيح نمى‏باشد؛ زيرا اين روايت از طريق لوط بن‏يحيى أبومخنف روايت شده است؛ كسى كه به سازنده بسيارى از روايات جعلى مشهور است! چنانچه إبن‏معين او را موثّق نمى‏داند. أبوحاتم او را متروك‏الحديث دانسته.. إبن‏تيميه او را معروف به دروغگويى دانسته.. إبن‏حجر او را سازنده و دروغ‏پرداز روايات دانسته.. زبيدى نيز </w:t>
      </w:r>
      <w:r>
        <w:rPr>
          <w:rtl/>
        </w:rPr>
        <w:t>او را شيعه و متروك دانسته است!.</w:t>
      </w:r>
    </w:p>
    <w:p w:rsidR="00292527" w:rsidRDefault="00082CC7" w:rsidP="006F242B">
      <w:pPr>
        <w:pStyle w:val="a5"/>
        <w:rPr>
          <w:rtl/>
        </w:rPr>
      </w:pPr>
      <w:r w:rsidRPr="006F0B90">
        <w:rPr>
          <w:rtl/>
        </w:rPr>
        <w:t>اگر اندكى در متن روايت نيز تأمّل كنيد، خواهيد فهميد كه جعلى است و گوينده آن متوجّه تناقض‏گويى خود نبوده است؟! زيرا آمده است:</w:t>
      </w:r>
    </w:p>
    <w:p w:rsidR="00292527" w:rsidRDefault="00082CC7" w:rsidP="006F242B">
      <w:pPr>
        <w:pStyle w:val="a5"/>
        <w:rPr>
          <w:rtl/>
        </w:rPr>
      </w:pPr>
      <w:r w:rsidRPr="006F0B90">
        <w:rPr>
          <w:rtl/>
        </w:rPr>
        <w:t>«هرگاه پنج نفر از شش نفر اهل شورا - نامزدهاى خلافت - يك نفر را بين خودشان براى خلافت انتخاب كردند و يك نفر از آنها، با اين انتخاب مخالفت نمايد، صهيب بايد گردنش را با شمشير بزند!»، و اين بسيار عجيب و خنده‏دار است! چون هرگاه فرض شود پنج نفر از آنها، يك نفر را از بين خودشان انتخاب نمايند، ديگر نفر ديگرى باقى نمى‏ماند كه با آنها مخالفت نمايد؛ زيرا پنج نفرشان انتخاب‏كننده هستند و يك نفر هم انتخاب‏شده، و جمعاً شش نفر مى‏شوند و اعضاى شورا هم بيش از شش نفر نبودند.. بنابراين، كسى از آنها نمى‏ماند و وجود خارجى نخواهد داشت تا با آنها مخالفت نمايد و سپس گردنش را بزنند!!</w:t>
      </w:r>
      <w:r>
        <w:rPr>
          <w:rFonts w:hint="cs"/>
          <w:rtl/>
        </w:rPr>
        <w:t>.</w:t>
      </w:r>
    </w:p>
    <w:p w:rsidR="00292527" w:rsidRDefault="00082CC7" w:rsidP="006F242B">
      <w:pPr>
        <w:pStyle w:val="a5"/>
        <w:rPr>
          <w:rtl/>
        </w:rPr>
      </w:pPr>
      <w:r w:rsidRPr="006F0B90">
        <w:rPr>
          <w:rtl/>
        </w:rPr>
        <w:t>سپس مى‏گويد: «اگر چهارنفرشان، يك نفر را انتخاب كرده و دو نفرشان با اين انتخاب مخالفت كردند، صهيب بايد آن دو نفر را گردن زند!».. در اين فرضيّه هم اشكال و تناقض وجود دارد! زيرا وقتى كه چهار نفر از آنها، يكى را انتخاب نمايند، ديگر دو نفر باقى نمى‏ماند و چهارنفر انتخاب‏كننده با يك نفر انتخاب‏شده، جمعاً پنج نفر مى‏شوند و باقيمانده آنها فقط يك نفر خواهد بود؛ نه دو نفر!!</w:t>
      </w:r>
      <w:r>
        <w:rPr>
          <w:rFonts w:hint="cs"/>
          <w:rtl/>
        </w:rPr>
        <w:t>.</w:t>
      </w:r>
    </w:p>
    <w:p w:rsidR="00082CC7" w:rsidRDefault="00082CC7" w:rsidP="006F242B">
      <w:pPr>
        <w:pStyle w:val="a5"/>
        <w:rPr>
          <w:rtl/>
        </w:rPr>
      </w:pPr>
      <w:r w:rsidRPr="006F0B90">
        <w:rPr>
          <w:rtl/>
        </w:rPr>
        <w:t xml:space="preserve">و نيز آنجا كه مى‏گويد: «هرگاه سه نفرشان يك نفر، و سه نفر ديگر، نفرى ديگر را برگزيدند، در اين صورت عبداللّه‏بن‏عمر </w:t>
      </w:r>
      <w:r w:rsidRPr="006F0B90">
        <w:rPr>
          <w:rFonts w:cs="CTraditional Arabic"/>
          <w:rtl/>
        </w:rPr>
        <w:t>س</w:t>
      </w:r>
      <w:r w:rsidRPr="006F0B90">
        <w:rPr>
          <w:rtl/>
        </w:rPr>
        <w:t>، پسرش را حكم قرار دهند تا هركدام از آن دو نفر منتخب را كه بخواهد، انتخاب نمايد و هرگاه آن سه نفر مخالفت كردند، هر سه را به قتل برسانيد!».. اين نيز محال و عجيب است! زيرا هرگاه سه‏نفرشان، يكى را انتخاب كردند، تنها دو نفر باقى مى‏مانند؛ نه سه نفر!</w:t>
      </w:r>
      <w:r>
        <w:rPr>
          <w:rFonts w:hint="cs"/>
          <w:rtl/>
        </w:rPr>
        <w:t>.</w:t>
      </w:r>
    </w:p>
    <w:p w:rsidR="00082CC7" w:rsidRDefault="00082CC7" w:rsidP="006F242B">
      <w:pPr>
        <w:pStyle w:val="a5"/>
        <w:rPr>
          <w:rtl/>
        </w:rPr>
      </w:pPr>
      <w:r w:rsidRPr="006F0B90">
        <w:rPr>
          <w:rtl/>
        </w:rPr>
        <w:t>و مسخره‏تر از همه، اينكه به صهيب دستور داده شده، سر هركدام از اعضاى شورا را كه مخالفت نمايد، با شمشير از تنش جدا كند! مگر اين مردم مجسّمه‏وار و آرام مى‏نشينند كه صهيب - به اين آسانى - سر از تنشان جدا كند و بگويند: ما مخالفيم، پس گردن ما را بزن!</w:t>
      </w:r>
      <w:r>
        <w:rPr>
          <w:rFonts w:hint="cs"/>
          <w:rtl/>
        </w:rPr>
        <w:t>.</w:t>
      </w:r>
    </w:p>
    <w:p w:rsidR="00082CC7" w:rsidRDefault="00082CC7" w:rsidP="006F242B">
      <w:pPr>
        <w:pStyle w:val="a5"/>
        <w:rPr>
          <w:rtl/>
        </w:rPr>
      </w:pPr>
      <w:r w:rsidRPr="006F0B90">
        <w:rPr>
          <w:rtl/>
        </w:rPr>
        <w:t>آيا با قتل آنها، امر خلافت سر و سامان مى‏گرفت يا بالعكس، فتنه‏اى برمى‏انگيخت كه عاقبتش را جز خدا كسى نمى‏دانست!</w:t>
      </w:r>
      <w:r>
        <w:rPr>
          <w:rFonts w:hint="cs"/>
          <w:rtl/>
        </w:rPr>
        <w:t>.</w:t>
      </w:r>
    </w:p>
    <w:p w:rsidR="00082CC7" w:rsidRDefault="00082CC7" w:rsidP="006F242B">
      <w:pPr>
        <w:pStyle w:val="a5"/>
        <w:rPr>
          <w:rtl/>
        </w:rPr>
      </w:pPr>
      <w:r w:rsidRPr="006F0B90">
        <w:rPr>
          <w:rtl/>
        </w:rPr>
        <w:t xml:space="preserve">و از همه مهمتر، هرگز باوركردنى نيست كه عمر </w:t>
      </w:r>
      <w:r w:rsidRPr="006F0B90">
        <w:rPr>
          <w:rFonts w:cs="CTraditional Arabic"/>
          <w:rtl/>
        </w:rPr>
        <w:t>س</w:t>
      </w:r>
      <w:r w:rsidRPr="006F0B90">
        <w:rPr>
          <w:rtl/>
        </w:rPr>
        <w:t xml:space="preserve"> چنين آشكارا، شورايى را برخلاف اسلام تشكيل داده باشد و علي </w:t>
      </w:r>
      <w:r w:rsidRPr="006F0B90">
        <w:rPr>
          <w:rFonts w:cs="CTraditional Arabic"/>
          <w:rtl/>
        </w:rPr>
        <w:t>س</w:t>
      </w:r>
      <w:r w:rsidRPr="006F0B90">
        <w:rPr>
          <w:rtl/>
        </w:rPr>
        <w:t xml:space="preserve"> در آن شورا - كه مغاير اسلام است - شركت نمايد و به رسميّت بشناسد!</w:t>
      </w:r>
      <w:r>
        <w:rPr>
          <w:rFonts w:hint="cs"/>
          <w:rtl/>
        </w:rPr>
        <w:t>.</w:t>
      </w:r>
    </w:p>
    <w:p w:rsidR="00292527" w:rsidRDefault="00082CC7" w:rsidP="006F242B">
      <w:pPr>
        <w:pStyle w:val="a5"/>
        <w:rPr>
          <w:rtl/>
        </w:rPr>
      </w:pPr>
      <w:r w:rsidRPr="006F0B90">
        <w:rPr>
          <w:rtl/>
        </w:rPr>
        <w:t xml:space="preserve">گذشته از اين، آيا مگر در مورد اين شوراى شش‏نفرى، تنها همين روايت وجود دارد؟! چنانچه در اكثر تواريخ و كتب حديث، روايتى ديگرى هست كه فرمان گردن‏زدن مخالف از جانب عمر </w:t>
      </w:r>
      <w:r w:rsidRPr="006F0B90">
        <w:rPr>
          <w:rFonts w:cs="CTraditional Arabic"/>
          <w:rtl/>
        </w:rPr>
        <w:t>س</w:t>
      </w:r>
      <w:r w:rsidRPr="006F0B90">
        <w:rPr>
          <w:rtl/>
        </w:rPr>
        <w:t xml:space="preserve"> در آن مشهود نيست؛ مثلاً بخارى از أبوعوانه، از حصين، از عمروبن‏ميمون - بعد از نقل ترور عمر </w:t>
      </w:r>
      <w:r w:rsidRPr="006F0B90">
        <w:rPr>
          <w:rFonts w:cs="CTraditional Arabic"/>
          <w:rtl/>
        </w:rPr>
        <w:t>س</w:t>
      </w:r>
      <w:r w:rsidRPr="006F0B90">
        <w:rPr>
          <w:rtl/>
        </w:rPr>
        <w:t xml:space="preserve"> به دست أبولؤلؤ فيروز مجوسى در نماز - روايت كرده است: «به عمر </w:t>
      </w:r>
      <w:r w:rsidRPr="006F0B90">
        <w:rPr>
          <w:rFonts w:cs="CTraditional Arabic"/>
          <w:rtl/>
        </w:rPr>
        <w:t>س</w:t>
      </w:r>
      <w:r w:rsidRPr="006F0B90">
        <w:rPr>
          <w:rtl/>
        </w:rPr>
        <w:t xml:space="preserve"> - كه در بستر مرگ بود - گفته شد: اى اميرالمؤمنين! چه كسى را جانشين خود مى‏سازى؟ گفت: من براى اين امر، كسى را بهتر از اين افراد كه رسول خدا </w:t>
      </w:r>
      <w:r w:rsidRPr="006F0B90">
        <w:rPr>
          <w:rFonts w:cs="CTraditional Arabic"/>
          <w:rtl/>
        </w:rPr>
        <w:t>ص</w:t>
      </w:r>
      <w:r w:rsidRPr="006F0B90">
        <w:rPr>
          <w:rtl/>
        </w:rPr>
        <w:t xml:space="preserve"> وفات يافت، در حاليكه از تمامى‏شان راضى بود، نمى‏دانم و از على و عثمان و زبير و طلحه و سعد و عبدالرحمن نام برد، و سپس گفت: عبداللّه‏بن‏عمر بر كار شما نظارت كند، و غير از نظارت، هيچ امر ديگرى در دستش نيست و سهمى از اين امر ندارد! هركس انتخاب شد، پس او خليفه مى‏شود و اگر در بينشان كسى انتخاب نشد، دليل آن نيست كه من او را ناتوان يا خيانتكار بدانم! و سپس گفت: به خليفه بعد از خودم سفارش مى‏كنم كه حقّ مهاجرين نخستين را به خوبى بشناسد و حرمتشان را رعايت كند و درباره انصار به او وصيّت مى‏كنم كه با آنها به نيكى رفتار نمايد. آنها كسانى هستند كه خانه و كاشانه‏شان را قبل از هجرت مهاجرين آماده كردند. كارهاى نيكشان را بپذيرد و گناهان و گناهكارانشان را عفو كند و... الخ»</w:t>
      </w:r>
      <w:r w:rsidRPr="0009451A">
        <w:rPr>
          <w:rStyle w:val="FootnoteReference"/>
          <w:rFonts w:ascii="B Lotus" w:hAnsi="B Lotus"/>
          <w:b/>
          <w:bCs/>
          <w:sz w:val="24"/>
          <w:szCs w:val="24"/>
          <w:rtl/>
        </w:rPr>
        <w:footnoteReference w:id="523"/>
      </w:r>
      <w:r>
        <w:rPr>
          <w:rFonts w:hint="cs"/>
          <w:rtl/>
        </w:rPr>
        <w:t>.</w:t>
      </w:r>
    </w:p>
    <w:p w:rsidR="00082CC7" w:rsidRDefault="00082CC7" w:rsidP="006F242B">
      <w:pPr>
        <w:pStyle w:val="a5"/>
        <w:rPr>
          <w:rtl/>
        </w:rPr>
      </w:pPr>
      <w:r w:rsidRPr="006F0B90">
        <w:rPr>
          <w:rtl/>
        </w:rPr>
        <w:t xml:space="preserve">اين است داستان شوراى شش‏نفرى تعيين خليفه سوم پس از عمر </w:t>
      </w:r>
      <w:r w:rsidRPr="006F0B90">
        <w:rPr>
          <w:rFonts w:cs="CTraditional Arabic"/>
          <w:rtl/>
        </w:rPr>
        <w:t>س</w:t>
      </w:r>
      <w:r w:rsidRPr="006F0B90">
        <w:rPr>
          <w:rtl/>
        </w:rPr>
        <w:t xml:space="preserve"> كه در آن ذكرى از ريختن خون هيچ يك از اصحاب پیامبر </w:t>
      </w:r>
      <w:r w:rsidRPr="006F0B90">
        <w:rPr>
          <w:rFonts w:cs="CTraditional Arabic"/>
          <w:rtl/>
        </w:rPr>
        <w:t>ص</w:t>
      </w:r>
      <w:r w:rsidRPr="006F0B90">
        <w:rPr>
          <w:rtl/>
        </w:rPr>
        <w:t xml:space="preserve"> نيست؛ خصوصاً كسانى كه خود عمر </w:t>
      </w:r>
      <w:r w:rsidRPr="006F0B90">
        <w:rPr>
          <w:rFonts w:cs="CTraditional Arabic"/>
          <w:rtl/>
        </w:rPr>
        <w:t>س</w:t>
      </w:r>
      <w:r w:rsidRPr="006F0B90">
        <w:rPr>
          <w:rtl/>
        </w:rPr>
        <w:t xml:space="preserve"> شهادت مى‏دهد كه پیامبر </w:t>
      </w:r>
      <w:r w:rsidRPr="006F0B90">
        <w:rPr>
          <w:rFonts w:cs="CTraditional Arabic"/>
          <w:rtl/>
        </w:rPr>
        <w:t>ص</w:t>
      </w:r>
      <w:r w:rsidRPr="006F0B90">
        <w:rPr>
          <w:rtl/>
        </w:rPr>
        <w:t xml:space="preserve"> وفات يافت، در حاليكه از همه‏شان راضى بود!</w:t>
      </w:r>
      <w:r>
        <w:rPr>
          <w:rFonts w:hint="cs"/>
          <w:rtl/>
        </w:rPr>
        <w:t>.</w:t>
      </w:r>
    </w:p>
    <w:p w:rsidR="00292527" w:rsidRDefault="00082CC7" w:rsidP="006F242B">
      <w:pPr>
        <w:pStyle w:val="a5"/>
        <w:rPr>
          <w:rtl/>
        </w:rPr>
      </w:pPr>
      <w:r w:rsidRPr="006F0B90">
        <w:rPr>
          <w:rtl/>
        </w:rPr>
        <w:t xml:space="preserve">قبلاً هم گفتيم كه هيچ يك از محدّثين، ضامن درستى و نادرستى رواياتش نيست؛ چنانچه طبرى خود در مقدّمه تاريخش نوشته كه من ضامن صحّت و سقم تمام مطالبم نيستم؛ يعنى هر آنچه را شنيده، و در مآخذ مختلف به آن برخورد نموده، گرد و جمع‏آورى كرده است! بنابراين، بايد با ديد تحليلى و تطبيق با قرآن و سنّت پیامبر </w:t>
      </w:r>
      <w:r w:rsidRPr="006F0B90">
        <w:rPr>
          <w:rFonts w:cs="CTraditional Arabic"/>
          <w:rtl/>
        </w:rPr>
        <w:t>ص</w:t>
      </w:r>
      <w:r w:rsidRPr="006F0B90">
        <w:rPr>
          <w:rtl/>
        </w:rPr>
        <w:t xml:space="preserve"> به آن تاريخ نگريست و چنان نيست كه ما سلسله وقايعى را كه نگاشته، دقيقاً به «ماقبل» و «مابعد» تقسيم كرده، تصوّر كنيم كه «مو، لاى درزشان نمى‏رود»!!</w:t>
      </w:r>
      <w:r>
        <w:rPr>
          <w:rFonts w:hint="cs"/>
          <w:rtl/>
        </w:rPr>
        <w:t>.</w:t>
      </w:r>
    </w:p>
    <w:p w:rsidR="00082CC7" w:rsidRDefault="00082CC7" w:rsidP="006F242B">
      <w:pPr>
        <w:pStyle w:val="a5"/>
        <w:rPr>
          <w:rtl/>
        </w:rPr>
      </w:pPr>
      <w:r w:rsidRPr="006F0B90">
        <w:rPr>
          <w:rtl/>
        </w:rPr>
        <w:t>اشكال جنابعالى اين است كه هر آنچه را دوست مى‏داريد، فوراً قبول و صحيح مى‏دانيد و هرچه را با عقايدتان تطبيق نمى‏كند، بى‏تحقيق به دور مى‏ريزيد!.. اين روش طالبان حقيقت نيست.</w:t>
      </w:r>
    </w:p>
    <w:p w:rsidR="00292527" w:rsidRDefault="00082CC7" w:rsidP="006F242B">
      <w:pPr>
        <w:pStyle w:val="a5"/>
        <w:rPr>
          <w:rtl/>
        </w:rPr>
      </w:pPr>
      <w:r w:rsidRPr="006F0B90">
        <w:rPr>
          <w:rtl/>
        </w:rPr>
        <w:t xml:space="preserve">در رابطه با فدك، حديث </w:t>
      </w:r>
      <w:r w:rsidRPr="006F0B90">
        <w:rPr>
          <w:rFonts w:cs="Traditional Arabic"/>
          <w:rtl/>
        </w:rPr>
        <w:t>«</w:t>
      </w:r>
      <w:r w:rsidRPr="00B13308">
        <w:rPr>
          <w:rStyle w:val="Char1"/>
          <w:rtl/>
          <w:lang w:bidi="ar-SA"/>
        </w:rPr>
        <w:t>فاطمة بضعة منى...</w:t>
      </w:r>
      <w:r w:rsidRPr="006F0B90">
        <w:rPr>
          <w:rFonts w:cs="Traditional Arabic"/>
          <w:rtl/>
        </w:rPr>
        <w:t>»</w:t>
      </w:r>
      <w:r w:rsidRPr="006F0B90">
        <w:rPr>
          <w:rtl/>
        </w:rPr>
        <w:t xml:space="preserve"> را نسبت به أبوبكر </w:t>
      </w:r>
      <w:r w:rsidRPr="006F0B90">
        <w:rPr>
          <w:rFonts w:cs="CTraditional Arabic"/>
          <w:rtl/>
        </w:rPr>
        <w:t>س</w:t>
      </w:r>
      <w:r w:rsidRPr="006F0B90">
        <w:rPr>
          <w:rtl/>
        </w:rPr>
        <w:t xml:space="preserve"> بعد از رحلت رسول خدا </w:t>
      </w:r>
      <w:r w:rsidRPr="006F0B90">
        <w:rPr>
          <w:rFonts w:cs="CTraditional Arabic"/>
          <w:rtl/>
        </w:rPr>
        <w:t>ص</w:t>
      </w:r>
      <w:r w:rsidRPr="006F0B90">
        <w:rPr>
          <w:rtl/>
        </w:rPr>
        <w:t xml:space="preserve"> دانسته‏ايد و فرموده‏ايد: حديث - كه در صحيح بخارى آمده - غضب فاطمه را نسبت به أبوبكر نشان مى‏دهد و ذكر كرده‏ايد: حديث </w:t>
      </w:r>
      <w:r w:rsidRPr="006F0B90">
        <w:rPr>
          <w:rFonts w:cs="Traditional Arabic"/>
          <w:rtl/>
        </w:rPr>
        <w:t>«</w:t>
      </w:r>
      <w:r w:rsidRPr="00B13308">
        <w:rPr>
          <w:rStyle w:val="Char1"/>
          <w:rtl/>
          <w:lang w:bidi="ar-SA"/>
        </w:rPr>
        <w:t>فاطمة بضعة منى...</w:t>
      </w:r>
      <w:r w:rsidRPr="006F0B90">
        <w:rPr>
          <w:rFonts w:cs="Traditional Arabic"/>
          <w:rtl/>
        </w:rPr>
        <w:t>»</w:t>
      </w:r>
      <w:r w:rsidRPr="006F0B90">
        <w:rPr>
          <w:rtl/>
        </w:rPr>
        <w:t xml:space="preserve"> جداى از حديث مجعول خواستگارى علي </w:t>
      </w:r>
      <w:r w:rsidRPr="006F0B90">
        <w:rPr>
          <w:rFonts w:cs="CTraditional Arabic"/>
          <w:rtl/>
        </w:rPr>
        <w:t>س</w:t>
      </w:r>
      <w:r w:rsidRPr="006F0B90">
        <w:rPr>
          <w:rtl/>
        </w:rPr>
        <w:t xml:space="preserve"> از دختر أبوجهل است؛ زيرا سلسله راويان دو حديث، از مسوربن‏مخرمه به بعد جدا هستند.. سپس به نقل مقامات فاطمه پرداخته و اشاره داشته‏ايد: در هيچ جا نديده‏ام كه فاطم</w:t>
      </w:r>
      <w:r>
        <w:rPr>
          <w:rtl/>
        </w:rPr>
        <w:t>ه نسبت به على خشمگين شده باشد!.</w:t>
      </w:r>
    </w:p>
    <w:p w:rsidR="00292527" w:rsidRDefault="00082CC7" w:rsidP="006F242B">
      <w:pPr>
        <w:pStyle w:val="a5"/>
        <w:rPr>
          <w:rtl/>
        </w:rPr>
      </w:pPr>
      <w:r w:rsidRPr="006F0B90">
        <w:rPr>
          <w:rtl/>
        </w:rPr>
        <w:t xml:space="preserve"> (جواب): در پاسخ بايد به عرض برسانم كه:</w:t>
      </w:r>
    </w:p>
    <w:p w:rsidR="00292527" w:rsidRDefault="00082CC7" w:rsidP="006F242B">
      <w:pPr>
        <w:pStyle w:val="a5"/>
        <w:rPr>
          <w:rtl/>
        </w:rPr>
      </w:pPr>
      <w:r w:rsidRPr="006F0B90">
        <w:rPr>
          <w:rtl/>
        </w:rPr>
        <w:t xml:space="preserve">اوّلاً موضوع درخواست فاطمه از أبوبكر </w:t>
      </w:r>
      <w:r w:rsidRPr="006F0B90">
        <w:rPr>
          <w:rFonts w:cs="CTraditional Arabic"/>
          <w:rtl/>
        </w:rPr>
        <w:t>س</w:t>
      </w:r>
      <w:r w:rsidRPr="006F0B90">
        <w:rPr>
          <w:rtl/>
        </w:rPr>
        <w:t xml:space="preserve"> در رابطه با فدك را، كسى منكر نيست و اين موضوع هم، هيچ ارتباطى با حديث </w:t>
      </w:r>
      <w:r w:rsidRPr="006F0B90">
        <w:rPr>
          <w:rFonts w:cs="Traditional Arabic"/>
          <w:rtl/>
        </w:rPr>
        <w:t>«</w:t>
      </w:r>
      <w:r w:rsidRPr="00B13308">
        <w:rPr>
          <w:rStyle w:val="Char1"/>
          <w:rtl/>
          <w:lang w:bidi="ar-SA"/>
        </w:rPr>
        <w:t>فاطمة بضعة منى...</w:t>
      </w:r>
      <w:r w:rsidRPr="006F0B90">
        <w:rPr>
          <w:rFonts w:cs="Traditional Arabic"/>
          <w:rtl/>
        </w:rPr>
        <w:t>»</w:t>
      </w:r>
      <w:r w:rsidRPr="006F0B90">
        <w:rPr>
          <w:rtl/>
        </w:rPr>
        <w:t xml:space="preserve"> ندارد. جنابعالى حديث </w:t>
      </w:r>
      <w:r w:rsidRPr="006F0B90">
        <w:rPr>
          <w:rFonts w:cs="Traditional Arabic"/>
          <w:rtl/>
        </w:rPr>
        <w:t>«</w:t>
      </w:r>
      <w:r w:rsidRPr="006F0B90">
        <w:rPr>
          <w:b/>
          <w:bCs/>
          <w:rtl/>
        </w:rPr>
        <w:t>فاطمة بضعة منى...</w:t>
      </w:r>
      <w:r w:rsidRPr="006F0B90">
        <w:rPr>
          <w:rFonts w:cs="Traditional Arabic"/>
          <w:rtl/>
        </w:rPr>
        <w:t>»</w:t>
      </w:r>
      <w:r w:rsidRPr="006F0B90">
        <w:rPr>
          <w:rtl/>
        </w:rPr>
        <w:t xml:space="preserve"> را مبناى تفسير حديث قهر فاطمه </w:t>
      </w:r>
      <w:r w:rsidRPr="006F0B90">
        <w:rPr>
          <w:rFonts w:cs="CTraditional Arabic" w:hint="cs"/>
          <w:rtl/>
        </w:rPr>
        <w:t>ل</w:t>
      </w:r>
      <w:r w:rsidRPr="006F0B90">
        <w:rPr>
          <w:rtl/>
        </w:rPr>
        <w:t xml:space="preserve"> از أبوبكر </w:t>
      </w:r>
      <w:r w:rsidRPr="006F0B90">
        <w:rPr>
          <w:rFonts w:cs="CTraditional Arabic"/>
          <w:rtl/>
        </w:rPr>
        <w:t>س</w:t>
      </w:r>
      <w:r w:rsidRPr="006F0B90">
        <w:rPr>
          <w:rtl/>
        </w:rPr>
        <w:t xml:space="preserve"> قرار داده و از عبارت </w:t>
      </w:r>
      <w:r w:rsidRPr="006F0B90">
        <w:rPr>
          <w:rFonts w:cs="Traditional Arabic"/>
          <w:rtl/>
        </w:rPr>
        <w:t>«</w:t>
      </w:r>
      <w:r w:rsidRPr="006F0B90">
        <w:rPr>
          <w:b/>
          <w:bCs/>
          <w:rtl/>
        </w:rPr>
        <w:t>فغضبت فاطمة بنت رسول اللّه</w:t>
      </w:r>
      <w:r w:rsidRPr="006F0B90">
        <w:rPr>
          <w:rFonts w:cs="Traditional Arabic"/>
          <w:rtl/>
        </w:rPr>
        <w:t>»</w:t>
      </w:r>
      <w:r w:rsidRPr="006F0B90">
        <w:rPr>
          <w:rtl/>
        </w:rPr>
        <w:t xml:space="preserve"> در آن حديث نتيجه گرفته‏ايد كه پس خشم فاطمه، خشم رسول خدا </w:t>
      </w:r>
      <w:r w:rsidRPr="006F0B90">
        <w:rPr>
          <w:rFonts w:cs="CTraditional Arabic"/>
          <w:rtl/>
        </w:rPr>
        <w:t>ص</w:t>
      </w:r>
      <w:r w:rsidRPr="006F0B90">
        <w:rPr>
          <w:rtl/>
        </w:rPr>
        <w:t>، و سپس خشم خداست!</w:t>
      </w:r>
      <w:r>
        <w:rPr>
          <w:rFonts w:hint="cs"/>
          <w:rtl/>
        </w:rPr>
        <w:t>.</w:t>
      </w:r>
    </w:p>
    <w:p w:rsidR="00292527" w:rsidRDefault="00082CC7" w:rsidP="006F242B">
      <w:pPr>
        <w:pStyle w:val="a5"/>
        <w:rPr>
          <w:rtl/>
        </w:rPr>
      </w:pPr>
      <w:r w:rsidRPr="006F0B90">
        <w:rPr>
          <w:rtl/>
        </w:rPr>
        <w:t xml:space="preserve">ما با اين نتيجه‏گيرى مخالفيم! زيرا معتقديم: حديث مستقلّى به نام حديث </w:t>
      </w:r>
      <w:r w:rsidRPr="006F0B90">
        <w:rPr>
          <w:rFonts w:cs="Traditional Arabic"/>
          <w:rtl/>
        </w:rPr>
        <w:t>«</w:t>
      </w:r>
      <w:r w:rsidRPr="00B13308">
        <w:rPr>
          <w:rStyle w:val="Char1"/>
          <w:rtl/>
          <w:lang w:bidi="ar-SA"/>
        </w:rPr>
        <w:t>فاطمة بضعة منى...</w:t>
      </w:r>
      <w:r w:rsidRPr="006F0B90">
        <w:rPr>
          <w:rFonts w:cs="Traditional Arabic"/>
          <w:rtl/>
        </w:rPr>
        <w:t>»</w:t>
      </w:r>
      <w:r w:rsidRPr="006F0B90">
        <w:rPr>
          <w:rtl/>
        </w:rPr>
        <w:t xml:space="preserve"> وجود ندارد و هرچه هست، همان حديث خواستگارى علي </w:t>
      </w:r>
      <w:r w:rsidRPr="006F0B90">
        <w:rPr>
          <w:rFonts w:cs="CTraditional Arabic"/>
          <w:rtl/>
        </w:rPr>
        <w:t>س</w:t>
      </w:r>
      <w:r w:rsidRPr="006F0B90">
        <w:rPr>
          <w:rtl/>
        </w:rPr>
        <w:t xml:space="preserve"> از دختر أبوجهل مى‏باشد - كه در كتب شيعه به طور مفصّل‏تر نيز آمده است - كه عبارت </w:t>
      </w:r>
      <w:r w:rsidRPr="006F0B90">
        <w:rPr>
          <w:rFonts w:cs="Traditional Arabic"/>
          <w:rtl/>
        </w:rPr>
        <w:t>«</w:t>
      </w:r>
      <w:r w:rsidRPr="00B13308">
        <w:rPr>
          <w:rStyle w:val="Char1"/>
          <w:rtl/>
          <w:lang w:bidi="ar-SA"/>
        </w:rPr>
        <w:t>فاطمة بضعة منّى فمن أغضبها أغضبنى</w:t>
      </w:r>
      <w:r w:rsidRPr="006F0B90">
        <w:rPr>
          <w:rFonts w:cs="Traditional Arabic"/>
          <w:rtl/>
        </w:rPr>
        <w:t>»</w:t>
      </w:r>
      <w:r w:rsidRPr="006F0B90">
        <w:rPr>
          <w:rtl/>
        </w:rPr>
        <w:t xml:space="preserve"> در آن حديث آمده و از نظر جنابعالى و اينجانب، آن حديث مجعول و ساختگى است!</w:t>
      </w:r>
      <w:r>
        <w:rPr>
          <w:rFonts w:hint="cs"/>
          <w:rtl/>
        </w:rPr>
        <w:t>.</w:t>
      </w:r>
    </w:p>
    <w:p w:rsidR="00082CC7" w:rsidRDefault="00082CC7" w:rsidP="006F242B">
      <w:pPr>
        <w:pStyle w:val="a5"/>
        <w:rPr>
          <w:rtl/>
        </w:rPr>
      </w:pPr>
      <w:r w:rsidRPr="006F0B90">
        <w:rPr>
          <w:rtl/>
        </w:rPr>
        <w:t xml:space="preserve">ثانياً علماى درايةالحديث - همگى - اتّفاق دارند، هرگاه هزاران سند جداگانه از يكديگر هم مشتمل بر خبرى باشد، ولى گزارش به يك نفر برگردد، حديث، خبر واحد است و بنابراين، اينكه سلسله راويان دو حديث از مخرمه به بعد جدا هستند، به هيچ وجه بيانگر صحّت حديث يا كثرت سند آن نيست! خبر </w:t>
      </w:r>
      <w:r w:rsidRPr="006F0B90">
        <w:rPr>
          <w:rFonts w:cs="Traditional Arabic"/>
          <w:rtl/>
        </w:rPr>
        <w:t>«</w:t>
      </w:r>
      <w:r w:rsidRPr="00292527">
        <w:rPr>
          <w:rStyle w:val="Char1"/>
          <w:rtl/>
        </w:rPr>
        <w:t>فاطمة بضعة منى...</w:t>
      </w:r>
      <w:r w:rsidRPr="006F0B90">
        <w:rPr>
          <w:rFonts w:cs="Traditional Arabic"/>
          <w:rtl/>
        </w:rPr>
        <w:t>»</w:t>
      </w:r>
      <w:r w:rsidRPr="006F0B90">
        <w:rPr>
          <w:rtl/>
        </w:rPr>
        <w:t xml:space="preserve"> حديث مستقلّى نيست و از جمله مطالبى است كه طى حديث «خواستگارى» از مخرمه نقل شده است.. پس اگر بخارى عبارت </w:t>
      </w:r>
      <w:r w:rsidRPr="006F0B90">
        <w:rPr>
          <w:rFonts w:cs="Traditional Arabic"/>
          <w:rtl/>
        </w:rPr>
        <w:t>«</w:t>
      </w:r>
      <w:r w:rsidRPr="00B13308">
        <w:rPr>
          <w:rStyle w:val="Char1"/>
          <w:rtl/>
          <w:lang w:bidi="ar-SA"/>
        </w:rPr>
        <w:t>فاطمة بضعة منى...</w:t>
      </w:r>
      <w:r w:rsidRPr="006F0B90">
        <w:rPr>
          <w:rFonts w:cs="Traditional Arabic"/>
          <w:rtl/>
        </w:rPr>
        <w:t>»</w:t>
      </w:r>
      <w:r w:rsidRPr="006F0B90">
        <w:rPr>
          <w:rtl/>
        </w:rPr>
        <w:t xml:space="preserve"> را از قول پیامبر </w:t>
      </w:r>
      <w:r w:rsidRPr="006F0B90">
        <w:rPr>
          <w:rFonts w:cs="CTraditional Arabic"/>
          <w:rtl/>
        </w:rPr>
        <w:t>ص</w:t>
      </w:r>
      <w:r w:rsidRPr="006F0B90">
        <w:rPr>
          <w:rtl/>
        </w:rPr>
        <w:t xml:space="preserve"> در جاى مستقلّى از «صحيح» خود آورده و حديث «خواستگارى» را - حاوى همان عبارت و از همان مخرمه - در جاى ديگر ذكر كرده، برنمى‏آيد كه اين دو مطلب از هم جدا باشند؛ در روش محدّثين، تقطيع حديث و نقل به معنى آنها، معمول بوده و حكايت خواستگارى علي </w:t>
      </w:r>
      <w:r w:rsidRPr="006F0B90">
        <w:rPr>
          <w:rFonts w:cs="CTraditional Arabic"/>
          <w:rtl/>
        </w:rPr>
        <w:t>س</w:t>
      </w:r>
      <w:r w:rsidRPr="006F0B90">
        <w:rPr>
          <w:rtl/>
        </w:rPr>
        <w:t xml:space="preserve"> از جويرية دختر أبوجهل، و عصبانى‏شدن فاطمه از اين عمل علي </w:t>
      </w:r>
      <w:r w:rsidRPr="006F0B90">
        <w:rPr>
          <w:rFonts w:cs="CTraditional Arabic"/>
          <w:rtl/>
        </w:rPr>
        <w:t>س</w:t>
      </w:r>
      <w:r w:rsidRPr="006F0B90">
        <w:rPr>
          <w:rtl/>
        </w:rPr>
        <w:t xml:space="preserve">، و شكايتش از علي </w:t>
      </w:r>
      <w:r w:rsidRPr="006F0B90">
        <w:rPr>
          <w:rFonts w:cs="CTraditional Arabic"/>
          <w:rtl/>
        </w:rPr>
        <w:t>س</w:t>
      </w:r>
      <w:r w:rsidRPr="006F0B90">
        <w:rPr>
          <w:rtl/>
        </w:rPr>
        <w:t xml:space="preserve"> نزد پیامبر </w:t>
      </w:r>
      <w:r w:rsidRPr="006F0B90">
        <w:rPr>
          <w:rFonts w:cs="CTraditional Arabic"/>
          <w:rtl/>
        </w:rPr>
        <w:t>ص</w:t>
      </w:r>
      <w:r w:rsidRPr="006F0B90">
        <w:rPr>
          <w:rtl/>
        </w:rPr>
        <w:t xml:space="preserve">، و رفتن پیامبر </w:t>
      </w:r>
      <w:r w:rsidRPr="006F0B90">
        <w:rPr>
          <w:rFonts w:cs="CTraditional Arabic"/>
          <w:rtl/>
        </w:rPr>
        <w:t>ص</w:t>
      </w:r>
      <w:r w:rsidRPr="006F0B90">
        <w:rPr>
          <w:rtl/>
        </w:rPr>
        <w:t xml:space="preserve"> به منبر و اعلام اينكه </w:t>
      </w:r>
      <w:r w:rsidRPr="006F0B90">
        <w:rPr>
          <w:rFonts w:cs="Traditional Arabic"/>
          <w:rtl/>
        </w:rPr>
        <w:t>«</w:t>
      </w:r>
      <w:r w:rsidRPr="00B13308">
        <w:rPr>
          <w:rStyle w:val="Char1"/>
          <w:rtl/>
          <w:lang w:bidi="ar-SA"/>
        </w:rPr>
        <w:t>فاطمة بضعة منى...</w:t>
      </w:r>
      <w:r w:rsidRPr="006F0B90">
        <w:rPr>
          <w:rFonts w:cs="Traditional Arabic"/>
          <w:rtl/>
        </w:rPr>
        <w:t>»</w:t>
      </w:r>
      <w:r w:rsidRPr="006F0B90">
        <w:rPr>
          <w:rtl/>
        </w:rPr>
        <w:t>، همگى يك مضمون بوده و وحدت داشته كه از «مسوربن مخرمه» - راوى بخارى - و از امام صادق - راوى إبن‏بابويه - نقل شده است.. و اگر شيخ بخارى، ادّعا داشته كه قسمت اخير، حديث جداگانه و به عنوان يك اصل مستقل جارى است، حق اين بود كه آن را از راوى جداگانه‏اى نقل كند، در حاليكه چنين نكرده و اصولاً چنين ادّعايى هم ندارد، و جنابعالى از تقطيع حديث - مجعول - خواستگارى توسّط او، چنان نتيجه‏اى گرفته‏ايد!</w:t>
      </w:r>
      <w:r>
        <w:rPr>
          <w:rFonts w:hint="cs"/>
          <w:rtl/>
        </w:rPr>
        <w:t>.</w:t>
      </w:r>
    </w:p>
    <w:p w:rsidR="00082CC7" w:rsidRDefault="00082CC7" w:rsidP="006F242B">
      <w:pPr>
        <w:pStyle w:val="a5"/>
        <w:rPr>
          <w:rFonts w:cs="Traditional Arabic"/>
          <w:rtl/>
        </w:rPr>
      </w:pPr>
      <w:r w:rsidRPr="006F0B90">
        <w:rPr>
          <w:rtl/>
        </w:rPr>
        <w:t xml:space="preserve">ثالثاً گذشته از اينكه مسلّماً زمان وقوع جريان مجعول خواستگارى علي </w:t>
      </w:r>
      <w:r w:rsidRPr="006F0B90">
        <w:rPr>
          <w:rFonts w:cs="CTraditional Arabic"/>
          <w:rtl/>
        </w:rPr>
        <w:t>س</w:t>
      </w:r>
      <w:r w:rsidRPr="006F0B90">
        <w:rPr>
          <w:rtl/>
        </w:rPr>
        <w:t xml:space="preserve"> از دختر أبوجهل - كه در زمان حيات پیامبر </w:t>
      </w:r>
      <w:r w:rsidRPr="006F0B90">
        <w:rPr>
          <w:rFonts w:cs="CTraditional Arabic"/>
          <w:rtl/>
        </w:rPr>
        <w:t>ص</w:t>
      </w:r>
      <w:r w:rsidRPr="006F0B90">
        <w:rPr>
          <w:rtl/>
        </w:rPr>
        <w:t xml:space="preserve"> بوده - و زمان غضب فاطمه از أبوبكر </w:t>
      </w:r>
      <w:r w:rsidRPr="006F0B90">
        <w:rPr>
          <w:rFonts w:cs="CTraditional Arabic"/>
          <w:rtl/>
        </w:rPr>
        <w:t>س</w:t>
      </w:r>
      <w:r w:rsidRPr="006F0B90">
        <w:rPr>
          <w:rtl/>
        </w:rPr>
        <w:t xml:space="preserve"> - كه بعد از رحلت پیامبر </w:t>
      </w:r>
      <w:r w:rsidRPr="006F0B90">
        <w:rPr>
          <w:rFonts w:cs="CTraditional Arabic"/>
          <w:rtl/>
        </w:rPr>
        <w:t>ص</w:t>
      </w:r>
      <w:r w:rsidRPr="006F0B90">
        <w:rPr>
          <w:rtl/>
        </w:rPr>
        <w:t xml:space="preserve"> بوده - در وقت ديگرى بوده، برخلاف نظر شما، در اين حديث كه خشم فاطمه از أبوبكر را ثابت كرده‏ايد، غضب فاطمه نسبت به علي </w:t>
      </w:r>
      <w:r w:rsidRPr="006F0B90">
        <w:rPr>
          <w:rFonts w:cs="CTraditional Arabic"/>
          <w:rtl/>
        </w:rPr>
        <w:t>س</w:t>
      </w:r>
      <w:r w:rsidRPr="006F0B90">
        <w:rPr>
          <w:rtl/>
        </w:rPr>
        <w:t xml:space="preserve"> منعكس است؛ چنانچه آمده است:</w:t>
      </w:r>
    </w:p>
    <w:p w:rsidR="00082CC7" w:rsidRPr="006F0B90" w:rsidRDefault="00082CC7" w:rsidP="00B27AB0">
      <w:pPr>
        <w:pStyle w:val="PlainText"/>
        <w:rPr>
          <w:rtl/>
        </w:rPr>
      </w:pPr>
      <w:r w:rsidRPr="006F0B90">
        <w:rPr>
          <w:rFonts w:cs="Traditional Arabic"/>
          <w:rtl/>
        </w:rPr>
        <w:t>«</w:t>
      </w:r>
      <w:r w:rsidRPr="00B13308">
        <w:rPr>
          <w:rStyle w:val="Char1"/>
          <w:rtl/>
        </w:rPr>
        <w:t>عن المسوربن مخرمة</w:t>
      </w:r>
      <w:r w:rsidRPr="006F0B90">
        <w:rPr>
          <w:rtl/>
        </w:rPr>
        <w:t xml:space="preserve"> </w:t>
      </w:r>
      <w:r w:rsidRPr="006F0B90">
        <w:rPr>
          <w:rFonts w:cs="CTraditional Arabic"/>
          <w:rtl/>
        </w:rPr>
        <w:t>س</w:t>
      </w:r>
      <w:r w:rsidRPr="006F0B90">
        <w:rPr>
          <w:rtl/>
        </w:rPr>
        <w:t xml:space="preserve"> </w:t>
      </w:r>
      <w:r w:rsidRPr="00B13308">
        <w:rPr>
          <w:rStyle w:val="Char1"/>
          <w:rFonts w:hint="eastAsia"/>
          <w:rtl/>
        </w:rPr>
        <w:t>إِنَّ</w:t>
      </w:r>
      <w:r w:rsidRPr="00B13308">
        <w:rPr>
          <w:rStyle w:val="Char1"/>
          <w:rtl/>
        </w:rPr>
        <w:t xml:space="preserve"> </w:t>
      </w:r>
      <w:r w:rsidRPr="00B13308">
        <w:rPr>
          <w:rStyle w:val="Char1"/>
          <w:rFonts w:hint="eastAsia"/>
          <w:rtl/>
        </w:rPr>
        <w:t>عَلِيًّا</w:t>
      </w:r>
      <w:r w:rsidRPr="00B13308">
        <w:rPr>
          <w:rStyle w:val="Char1"/>
          <w:rtl/>
        </w:rPr>
        <w:t xml:space="preserve"> </w:t>
      </w:r>
      <w:r w:rsidRPr="00B13308">
        <w:rPr>
          <w:rStyle w:val="Char1"/>
          <w:rFonts w:hint="eastAsia"/>
          <w:rtl/>
        </w:rPr>
        <w:t>خَطَبَ</w:t>
      </w:r>
      <w:r w:rsidRPr="00B13308">
        <w:rPr>
          <w:rStyle w:val="Char1"/>
          <w:rtl/>
        </w:rPr>
        <w:t xml:space="preserve"> </w:t>
      </w:r>
      <w:r w:rsidRPr="00B13308">
        <w:rPr>
          <w:rStyle w:val="Char1"/>
          <w:rFonts w:hint="eastAsia"/>
          <w:rtl/>
        </w:rPr>
        <w:t>بِنْتَ</w:t>
      </w:r>
      <w:r w:rsidRPr="00B13308">
        <w:rPr>
          <w:rStyle w:val="Char1"/>
          <w:rtl/>
        </w:rPr>
        <w:t xml:space="preserve"> </w:t>
      </w:r>
      <w:r w:rsidRPr="00B13308">
        <w:rPr>
          <w:rStyle w:val="Char1"/>
          <w:rFonts w:hint="eastAsia"/>
          <w:rtl/>
        </w:rPr>
        <w:t>أَبِى</w:t>
      </w:r>
      <w:r w:rsidRPr="00B13308">
        <w:rPr>
          <w:rStyle w:val="Char1"/>
          <w:rtl/>
        </w:rPr>
        <w:t xml:space="preserve"> </w:t>
      </w:r>
      <w:r w:rsidRPr="00B13308">
        <w:rPr>
          <w:rStyle w:val="Char1"/>
          <w:rFonts w:hint="eastAsia"/>
          <w:rtl/>
        </w:rPr>
        <w:t>جَهْلٍ،</w:t>
      </w:r>
      <w:r w:rsidRPr="00B13308">
        <w:rPr>
          <w:rStyle w:val="Char1"/>
          <w:rtl/>
        </w:rPr>
        <w:t xml:space="preserve"> </w:t>
      </w:r>
      <w:r w:rsidRPr="00B13308">
        <w:rPr>
          <w:rStyle w:val="Char1"/>
          <w:rFonts w:hint="eastAsia"/>
          <w:rtl/>
        </w:rPr>
        <w:t>فَسَمِعَتْ</w:t>
      </w:r>
      <w:r w:rsidRPr="00B13308">
        <w:rPr>
          <w:rStyle w:val="Char1"/>
          <w:rtl/>
        </w:rPr>
        <w:t xml:space="preserve"> </w:t>
      </w:r>
      <w:r w:rsidRPr="00B13308">
        <w:rPr>
          <w:rStyle w:val="Char1"/>
          <w:rFonts w:hint="eastAsia"/>
          <w:rtl/>
        </w:rPr>
        <w:t>بِذَلِكَ</w:t>
      </w:r>
      <w:r w:rsidRPr="00B13308">
        <w:rPr>
          <w:rStyle w:val="Char1"/>
          <w:rtl/>
        </w:rPr>
        <w:t xml:space="preserve"> </w:t>
      </w:r>
      <w:r w:rsidRPr="00B13308">
        <w:rPr>
          <w:rStyle w:val="Char1"/>
          <w:rFonts w:hint="eastAsia"/>
          <w:rtl/>
        </w:rPr>
        <w:t>فَاطِمَةُ،</w:t>
      </w:r>
      <w:r w:rsidRPr="00B13308">
        <w:rPr>
          <w:rStyle w:val="Char1"/>
          <w:rtl/>
        </w:rPr>
        <w:t xml:space="preserve"> </w:t>
      </w:r>
      <w:r w:rsidRPr="00B13308">
        <w:rPr>
          <w:rStyle w:val="Char1"/>
          <w:rFonts w:hint="eastAsia"/>
          <w:rtl/>
        </w:rPr>
        <w:t>فَأَتَتْ</w:t>
      </w:r>
      <w:r w:rsidRPr="00B13308">
        <w:rPr>
          <w:rStyle w:val="Char1"/>
          <w:rtl/>
        </w:rPr>
        <w:t xml:space="preserve"> </w:t>
      </w:r>
      <w:r w:rsidRPr="00B13308">
        <w:rPr>
          <w:rStyle w:val="Char1"/>
          <w:rFonts w:hint="eastAsia"/>
          <w:rtl/>
        </w:rPr>
        <w:t>رَسُولَ</w:t>
      </w:r>
      <w:r w:rsidRPr="00B13308">
        <w:rPr>
          <w:rStyle w:val="Char1"/>
          <w:rtl/>
        </w:rPr>
        <w:t xml:space="preserve"> </w:t>
      </w:r>
      <w:r w:rsidRPr="00B13308">
        <w:rPr>
          <w:rStyle w:val="Char1"/>
          <w:rFonts w:hint="eastAsia"/>
          <w:rtl/>
        </w:rPr>
        <w:t>اللَّهِ</w:t>
      </w:r>
      <w:r w:rsidRPr="00B13308">
        <w:rPr>
          <w:rStyle w:val="Char1"/>
          <w:rtl/>
        </w:rPr>
        <w:t xml:space="preserve"> </w:t>
      </w:r>
      <w:r>
        <w:rPr>
          <w:rStyle w:val="Char1"/>
          <w:rFonts w:cs="CTraditional Arabic" w:hint="cs"/>
          <w:b w:val="0"/>
          <w:bCs w:val="0"/>
          <w:rtl/>
        </w:rPr>
        <w:t>ص</w:t>
      </w:r>
      <w:r w:rsidRPr="00B13308">
        <w:rPr>
          <w:rStyle w:val="Char1"/>
          <w:rtl/>
        </w:rPr>
        <w:t xml:space="preserve"> </w:t>
      </w:r>
      <w:r w:rsidRPr="00B13308">
        <w:rPr>
          <w:rStyle w:val="Char1"/>
          <w:rFonts w:hint="eastAsia"/>
          <w:rtl/>
        </w:rPr>
        <w:t>فَقَالَتْ</w:t>
      </w:r>
      <w:r w:rsidRPr="00B13308">
        <w:rPr>
          <w:rStyle w:val="Char1"/>
          <w:rtl/>
        </w:rPr>
        <w:t xml:space="preserve"> </w:t>
      </w:r>
      <w:r w:rsidRPr="00B13308">
        <w:rPr>
          <w:rStyle w:val="Char1"/>
          <w:rFonts w:hint="eastAsia"/>
          <w:rtl/>
        </w:rPr>
        <w:t>يَزْعُمُ</w:t>
      </w:r>
      <w:r w:rsidRPr="00B13308">
        <w:rPr>
          <w:rStyle w:val="Char1"/>
          <w:rtl/>
        </w:rPr>
        <w:t xml:space="preserve"> </w:t>
      </w:r>
      <w:r w:rsidRPr="00B13308">
        <w:rPr>
          <w:rStyle w:val="Char1"/>
          <w:rFonts w:hint="eastAsia"/>
          <w:rtl/>
        </w:rPr>
        <w:t>قَوْمُكَ</w:t>
      </w:r>
      <w:r w:rsidRPr="00B13308">
        <w:rPr>
          <w:rStyle w:val="Char1"/>
          <w:rtl/>
        </w:rPr>
        <w:t xml:space="preserve"> </w:t>
      </w:r>
      <w:r w:rsidRPr="00B13308">
        <w:rPr>
          <w:rStyle w:val="Char1"/>
          <w:rFonts w:hint="eastAsia"/>
          <w:rtl/>
        </w:rPr>
        <w:t>أَنَّكَ</w:t>
      </w:r>
      <w:r w:rsidRPr="00B13308">
        <w:rPr>
          <w:rStyle w:val="Char1"/>
          <w:rtl/>
        </w:rPr>
        <w:t xml:space="preserve"> </w:t>
      </w:r>
      <w:r w:rsidRPr="00B13308">
        <w:rPr>
          <w:rStyle w:val="Char1"/>
          <w:rFonts w:hint="eastAsia"/>
          <w:rtl/>
        </w:rPr>
        <w:t>لاَ</w:t>
      </w:r>
      <w:r w:rsidRPr="00B13308">
        <w:rPr>
          <w:rStyle w:val="Char1"/>
          <w:rtl/>
        </w:rPr>
        <w:t xml:space="preserve"> </w:t>
      </w:r>
      <w:r w:rsidRPr="00B13308">
        <w:rPr>
          <w:rStyle w:val="Char1"/>
          <w:rFonts w:hint="eastAsia"/>
          <w:rtl/>
        </w:rPr>
        <w:t>تَغْضَبُ</w:t>
      </w:r>
      <w:r w:rsidRPr="00B13308">
        <w:rPr>
          <w:rStyle w:val="Char1"/>
          <w:rtl/>
        </w:rPr>
        <w:t xml:space="preserve"> </w:t>
      </w:r>
      <w:r w:rsidRPr="00B13308">
        <w:rPr>
          <w:rStyle w:val="Char1"/>
          <w:rFonts w:hint="eastAsia"/>
          <w:rtl/>
        </w:rPr>
        <w:t>لِبَنَاتِكَ،</w:t>
      </w:r>
      <w:r w:rsidRPr="00B13308">
        <w:rPr>
          <w:rStyle w:val="Char1"/>
          <w:rtl/>
        </w:rPr>
        <w:t xml:space="preserve"> </w:t>
      </w:r>
      <w:r w:rsidRPr="00B13308">
        <w:rPr>
          <w:rStyle w:val="Char1"/>
          <w:rFonts w:hint="eastAsia"/>
          <w:rtl/>
        </w:rPr>
        <w:t>هَذَا</w:t>
      </w:r>
      <w:r w:rsidRPr="00B13308">
        <w:rPr>
          <w:rStyle w:val="Char1"/>
          <w:rtl/>
        </w:rPr>
        <w:t xml:space="preserve"> </w:t>
      </w:r>
      <w:r w:rsidRPr="00B13308">
        <w:rPr>
          <w:rStyle w:val="Char1"/>
          <w:rFonts w:hint="eastAsia"/>
          <w:rtl/>
        </w:rPr>
        <w:t>عَلِىٌّ</w:t>
      </w:r>
      <w:r w:rsidRPr="00B13308">
        <w:rPr>
          <w:rStyle w:val="Char1"/>
          <w:rtl/>
        </w:rPr>
        <w:t xml:space="preserve"> </w:t>
      </w:r>
      <w:r w:rsidRPr="00B13308">
        <w:rPr>
          <w:rStyle w:val="Char1"/>
          <w:rFonts w:hint="eastAsia"/>
          <w:rtl/>
        </w:rPr>
        <w:t>نَاكِحٌ</w:t>
      </w:r>
      <w:r w:rsidRPr="00B13308">
        <w:rPr>
          <w:rStyle w:val="Char1"/>
          <w:rtl/>
        </w:rPr>
        <w:t xml:space="preserve"> </w:t>
      </w:r>
      <w:r w:rsidRPr="00B13308">
        <w:rPr>
          <w:rStyle w:val="Char1"/>
          <w:rFonts w:hint="eastAsia"/>
          <w:rtl/>
        </w:rPr>
        <w:t>بِنْتَ</w:t>
      </w:r>
      <w:r w:rsidRPr="00B13308">
        <w:rPr>
          <w:rStyle w:val="Char1"/>
          <w:rtl/>
        </w:rPr>
        <w:t xml:space="preserve"> </w:t>
      </w:r>
      <w:r w:rsidRPr="00B13308">
        <w:rPr>
          <w:rStyle w:val="Char1"/>
          <w:rFonts w:hint="eastAsia"/>
          <w:rtl/>
        </w:rPr>
        <w:t>أَبِى</w:t>
      </w:r>
      <w:r w:rsidRPr="00B13308">
        <w:rPr>
          <w:rStyle w:val="Char1"/>
          <w:rtl/>
        </w:rPr>
        <w:t xml:space="preserve"> </w:t>
      </w:r>
      <w:r w:rsidRPr="00B13308">
        <w:rPr>
          <w:rStyle w:val="Char1"/>
          <w:rFonts w:hint="eastAsia"/>
          <w:rtl/>
        </w:rPr>
        <w:t>جَهْلٍ،</w:t>
      </w:r>
      <w:r w:rsidRPr="00B13308">
        <w:rPr>
          <w:rStyle w:val="Char1"/>
          <w:rtl/>
        </w:rPr>
        <w:t xml:space="preserve"> </w:t>
      </w:r>
      <w:r w:rsidRPr="00B13308">
        <w:rPr>
          <w:rStyle w:val="Char1"/>
          <w:rFonts w:hint="eastAsia"/>
          <w:rtl/>
        </w:rPr>
        <w:t>فَقَامَ</w:t>
      </w:r>
      <w:r w:rsidRPr="00B13308">
        <w:rPr>
          <w:rStyle w:val="Char1"/>
          <w:rtl/>
        </w:rPr>
        <w:t xml:space="preserve"> </w:t>
      </w:r>
      <w:r w:rsidRPr="00B13308">
        <w:rPr>
          <w:rStyle w:val="Char1"/>
          <w:rFonts w:hint="eastAsia"/>
          <w:rtl/>
        </w:rPr>
        <w:t>رَسُولُ</w:t>
      </w:r>
      <w:r w:rsidRPr="00B13308">
        <w:rPr>
          <w:rStyle w:val="Char1"/>
          <w:rtl/>
        </w:rPr>
        <w:t xml:space="preserve"> </w:t>
      </w:r>
      <w:r w:rsidRPr="00B13308">
        <w:rPr>
          <w:rStyle w:val="Char1"/>
          <w:rFonts w:hint="eastAsia"/>
          <w:rtl/>
        </w:rPr>
        <w:t>اللَّهِ</w:t>
      </w:r>
      <w:r w:rsidRPr="00B13308">
        <w:rPr>
          <w:rStyle w:val="Char1"/>
          <w:rtl/>
        </w:rPr>
        <w:t xml:space="preserve"> </w:t>
      </w:r>
      <w:r>
        <w:rPr>
          <w:rStyle w:val="Char1"/>
          <w:rFonts w:cs="CTraditional Arabic" w:hint="cs"/>
          <w:b w:val="0"/>
          <w:bCs w:val="0"/>
          <w:rtl/>
        </w:rPr>
        <w:t>ص</w:t>
      </w:r>
      <w:r w:rsidRPr="00B13308">
        <w:rPr>
          <w:rStyle w:val="Char1"/>
          <w:rtl/>
        </w:rPr>
        <w:t xml:space="preserve"> </w:t>
      </w:r>
      <w:r w:rsidRPr="00B13308">
        <w:rPr>
          <w:rStyle w:val="Char1"/>
          <w:rFonts w:hint="eastAsia"/>
          <w:rtl/>
        </w:rPr>
        <w:t>فَسَمِعْتُهُ</w:t>
      </w:r>
      <w:r w:rsidRPr="00B13308">
        <w:rPr>
          <w:rStyle w:val="Char1"/>
          <w:rtl/>
        </w:rPr>
        <w:t xml:space="preserve"> </w:t>
      </w:r>
      <w:r w:rsidRPr="00B13308">
        <w:rPr>
          <w:rStyle w:val="Char1"/>
          <w:rFonts w:hint="eastAsia"/>
          <w:rtl/>
        </w:rPr>
        <w:t>حِينَ</w:t>
      </w:r>
      <w:r w:rsidRPr="00B13308">
        <w:rPr>
          <w:rStyle w:val="Char1"/>
          <w:rtl/>
        </w:rPr>
        <w:t xml:space="preserve"> </w:t>
      </w:r>
      <w:r w:rsidRPr="00B13308">
        <w:rPr>
          <w:rStyle w:val="Char1"/>
          <w:rFonts w:hint="eastAsia"/>
          <w:rtl/>
        </w:rPr>
        <w:t>تَشَهَّدَ</w:t>
      </w:r>
      <w:r w:rsidRPr="00B13308">
        <w:rPr>
          <w:rStyle w:val="Char1"/>
          <w:rtl/>
        </w:rPr>
        <w:t xml:space="preserve"> </w:t>
      </w:r>
      <w:r w:rsidRPr="00B13308">
        <w:rPr>
          <w:rStyle w:val="Char1"/>
          <w:rFonts w:hint="eastAsia"/>
          <w:rtl/>
        </w:rPr>
        <w:t>يَقُولُ</w:t>
      </w:r>
      <w:r>
        <w:rPr>
          <w:rStyle w:val="Char1"/>
          <w:rFonts w:hint="cs"/>
          <w:rtl/>
        </w:rPr>
        <w:t>:</w:t>
      </w:r>
      <w:r w:rsidRPr="00B13308">
        <w:rPr>
          <w:rStyle w:val="Char1"/>
          <w:rtl/>
        </w:rPr>
        <w:t xml:space="preserve"> </w:t>
      </w:r>
      <w:r w:rsidRPr="00B13308">
        <w:rPr>
          <w:rStyle w:val="Char1"/>
          <w:rFonts w:hint="eastAsia"/>
          <w:rtl/>
        </w:rPr>
        <w:t>أَمَّا</w:t>
      </w:r>
      <w:r w:rsidRPr="00B13308">
        <w:rPr>
          <w:rStyle w:val="Char1"/>
          <w:rtl/>
        </w:rPr>
        <w:t xml:space="preserve"> </w:t>
      </w:r>
      <w:r w:rsidRPr="00B13308">
        <w:rPr>
          <w:rStyle w:val="Char1"/>
          <w:rFonts w:hint="eastAsia"/>
          <w:rtl/>
        </w:rPr>
        <w:t>بَعْدُ</w:t>
      </w:r>
      <w:r w:rsidRPr="00B13308">
        <w:rPr>
          <w:rStyle w:val="Char1"/>
          <w:rtl/>
        </w:rPr>
        <w:t xml:space="preserve"> </w:t>
      </w:r>
      <w:r w:rsidRPr="00B13308">
        <w:rPr>
          <w:rStyle w:val="Char1"/>
          <w:rFonts w:hint="eastAsia"/>
          <w:rtl/>
        </w:rPr>
        <w:t>أَنْكَحْتُ</w:t>
      </w:r>
      <w:r w:rsidRPr="00B13308">
        <w:rPr>
          <w:rStyle w:val="Char1"/>
          <w:rtl/>
        </w:rPr>
        <w:t xml:space="preserve"> </w:t>
      </w:r>
      <w:r w:rsidRPr="00B13308">
        <w:rPr>
          <w:rStyle w:val="Char1"/>
          <w:rFonts w:hint="eastAsia"/>
          <w:rtl/>
        </w:rPr>
        <w:t>أَبَا</w:t>
      </w:r>
      <w:r w:rsidRPr="00B13308">
        <w:rPr>
          <w:rStyle w:val="Char1"/>
          <w:rtl/>
        </w:rPr>
        <w:t xml:space="preserve"> </w:t>
      </w:r>
      <w:r w:rsidRPr="00B13308">
        <w:rPr>
          <w:rStyle w:val="Char1"/>
          <w:rFonts w:hint="eastAsia"/>
          <w:rtl/>
        </w:rPr>
        <w:t>الْعَاصِ</w:t>
      </w:r>
      <w:r w:rsidRPr="00B13308">
        <w:rPr>
          <w:rStyle w:val="Char1"/>
          <w:rtl/>
        </w:rPr>
        <w:t xml:space="preserve"> </w:t>
      </w:r>
      <w:r w:rsidRPr="00B13308">
        <w:rPr>
          <w:rStyle w:val="Char1"/>
          <w:rFonts w:hint="eastAsia"/>
          <w:rtl/>
        </w:rPr>
        <w:t>بْنَ</w:t>
      </w:r>
      <w:r w:rsidRPr="00B13308">
        <w:rPr>
          <w:rStyle w:val="Char1"/>
          <w:rtl/>
        </w:rPr>
        <w:t xml:space="preserve"> </w:t>
      </w:r>
      <w:r w:rsidRPr="00B13308">
        <w:rPr>
          <w:rStyle w:val="Char1"/>
          <w:rFonts w:hint="eastAsia"/>
          <w:rtl/>
        </w:rPr>
        <w:t>الرَّبِيعِ،</w:t>
      </w:r>
      <w:r w:rsidRPr="00B13308">
        <w:rPr>
          <w:rStyle w:val="Char1"/>
          <w:rtl/>
        </w:rPr>
        <w:t xml:space="preserve"> </w:t>
      </w:r>
      <w:r w:rsidRPr="00B13308">
        <w:rPr>
          <w:rStyle w:val="Char1"/>
          <w:rFonts w:hint="eastAsia"/>
          <w:rtl/>
        </w:rPr>
        <w:t>فَحَدَّثَنِى</w:t>
      </w:r>
      <w:r w:rsidRPr="00B13308">
        <w:rPr>
          <w:rStyle w:val="Char1"/>
          <w:rtl/>
        </w:rPr>
        <w:t xml:space="preserve"> </w:t>
      </w:r>
      <w:r w:rsidRPr="00B13308">
        <w:rPr>
          <w:rStyle w:val="Char1"/>
          <w:rFonts w:hint="eastAsia"/>
          <w:rtl/>
        </w:rPr>
        <w:t>وَصَدَقَنِى،</w:t>
      </w:r>
      <w:r w:rsidRPr="00B13308">
        <w:rPr>
          <w:rStyle w:val="Char1"/>
          <w:rtl/>
        </w:rPr>
        <w:t xml:space="preserve"> </w:t>
      </w:r>
      <w:r w:rsidRPr="00B13308">
        <w:rPr>
          <w:rStyle w:val="Char1"/>
          <w:rFonts w:hint="eastAsia"/>
          <w:rtl/>
        </w:rPr>
        <w:t>وَإِنَّ</w:t>
      </w:r>
      <w:r w:rsidRPr="00B13308">
        <w:rPr>
          <w:rStyle w:val="Char1"/>
          <w:rtl/>
        </w:rPr>
        <w:t xml:space="preserve"> </w:t>
      </w:r>
      <w:r w:rsidRPr="00B13308">
        <w:rPr>
          <w:rStyle w:val="Char1"/>
          <w:rFonts w:hint="eastAsia"/>
          <w:rtl/>
        </w:rPr>
        <w:t>فَاطِمَةَ</w:t>
      </w:r>
      <w:r w:rsidRPr="00B13308">
        <w:rPr>
          <w:rStyle w:val="Char1"/>
          <w:rtl/>
        </w:rPr>
        <w:t xml:space="preserve"> </w:t>
      </w:r>
      <w:r w:rsidRPr="00B13308">
        <w:rPr>
          <w:rStyle w:val="Char1"/>
          <w:rFonts w:hint="eastAsia"/>
          <w:rtl/>
        </w:rPr>
        <w:t>بَضْعَةٌ</w:t>
      </w:r>
      <w:r w:rsidRPr="00B13308">
        <w:rPr>
          <w:rStyle w:val="Char1"/>
          <w:rtl/>
        </w:rPr>
        <w:t xml:space="preserve"> </w:t>
      </w:r>
      <w:r w:rsidRPr="00B13308">
        <w:rPr>
          <w:rStyle w:val="Char1"/>
          <w:rFonts w:hint="eastAsia"/>
          <w:rtl/>
        </w:rPr>
        <w:t>مِنِّى</w:t>
      </w:r>
      <w:r>
        <w:rPr>
          <w:rFonts w:ascii="Traditional Arabic" w:cs="Traditional Arabic"/>
          <w:color w:val="000000"/>
          <w:sz w:val="44"/>
          <w:szCs w:val="44"/>
          <w:rtl/>
        </w:rPr>
        <w:t xml:space="preserve"> </w:t>
      </w:r>
      <w:r w:rsidRPr="00B13308">
        <w:rPr>
          <w:rStyle w:val="Char1"/>
          <w:rtl/>
          <w:lang w:bidi="ar-SA"/>
        </w:rPr>
        <w:t>- زاد فى رواية - و يؤذينى ما آذاها</w:t>
      </w:r>
      <w:r w:rsidRPr="006F0B90">
        <w:rPr>
          <w:rFonts w:cs="Traditional Arabic"/>
          <w:rtl/>
        </w:rPr>
        <w:t>»</w:t>
      </w:r>
      <w:r w:rsidRPr="00BE66DC">
        <w:rPr>
          <w:rStyle w:val="FootnoteReference"/>
          <w:rFonts w:ascii="Times New Roman" w:hAnsi="Times New Roman"/>
          <w:b/>
          <w:bCs/>
          <w:rtl/>
        </w:rPr>
        <w:footnoteReference w:id="524"/>
      </w:r>
      <w:r w:rsidRPr="00B13308">
        <w:rPr>
          <w:rFonts w:hint="cs"/>
          <w:rtl/>
        </w:rPr>
        <w:t>.</w:t>
      </w:r>
    </w:p>
    <w:p w:rsidR="00082CC7" w:rsidRDefault="00082CC7" w:rsidP="006F242B">
      <w:pPr>
        <w:pStyle w:val="a5"/>
        <w:rPr>
          <w:b/>
          <w:bCs/>
          <w:rtl/>
        </w:rPr>
      </w:pPr>
      <w:r>
        <w:rPr>
          <w:rFonts w:cs="Traditional Arabic" w:hint="cs"/>
          <w:rtl/>
        </w:rPr>
        <w:t>«</w:t>
      </w:r>
      <w:r w:rsidRPr="00B13308">
        <w:rPr>
          <w:rtl/>
        </w:rPr>
        <w:t xml:space="preserve">از مسوربن‏مخرمه </w:t>
      </w:r>
      <w:r w:rsidRPr="00B13308">
        <w:rPr>
          <w:rFonts w:cs="CTraditional Arabic"/>
          <w:rtl/>
        </w:rPr>
        <w:t>س</w:t>
      </w:r>
      <w:r w:rsidRPr="00B13308">
        <w:rPr>
          <w:rtl/>
        </w:rPr>
        <w:t xml:space="preserve"> نقل است كه علي </w:t>
      </w:r>
      <w:r w:rsidRPr="00B13308">
        <w:rPr>
          <w:rFonts w:cs="CTraditional Arabic"/>
          <w:rtl/>
        </w:rPr>
        <w:t>س</w:t>
      </w:r>
      <w:r w:rsidRPr="00B13308">
        <w:rPr>
          <w:rtl/>
        </w:rPr>
        <w:t xml:space="preserve"> از دختر أبوجهل - كه اسمش جويريه بود و اسلام آورده و با پیامبر </w:t>
      </w:r>
      <w:r w:rsidRPr="00B13308">
        <w:rPr>
          <w:rFonts w:cs="CTraditional Arabic"/>
          <w:rtl/>
        </w:rPr>
        <w:t>ص</w:t>
      </w:r>
      <w:r w:rsidRPr="00B13308">
        <w:rPr>
          <w:rtl/>
        </w:rPr>
        <w:t xml:space="preserve"> بيعت كرده بود - خواستگارى كرد. فاطمه دختر رسول خدا </w:t>
      </w:r>
      <w:r w:rsidRPr="00B13308">
        <w:rPr>
          <w:rFonts w:cs="CTraditional Arabic"/>
          <w:rtl/>
        </w:rPr>
        <w:t>ص</w:t>
      </w:r>
      <w:r w:rsidRPr="00B13308">
        <w:rPr>
          <w:rtl/>
        </w:rPr>
        <w:t xml:space="preserve"> اين موضوع را شنيد، پس به پیامبر </w:t>
      </w:r>
      <w:r w:rsidRPr="00B13308">
        <w:rPr>
          <w:rFonts w:cs="CTraditional Arabic"/>
          <w:rtl/>
        </w:rPr>
        <w:t>ص</w:t>
      </w:r>
      <w:r w:rsidRPr="00B13308">
        <w:rPr>
          <w:rtl/>
        </w:rPr>
        <w:t xml:space="preserve"> گفت: قوم تو مى‏گويند: تو براى دخترانت خشمگين نمى‏شوى و به دفاع از آنها برنمى‏خيزى، در حاليكه اين على است كه دارد با دختر أبوجهل ازدواج مى‏كند... پس پیامبر </w:t>
      </w:r>
      <w:r w:rsidRPr="00B13308">
        <w:rPr>
          <w:rFonts w:cs="CTraditional Arabic"/>
          <w:rtl/>
        </w:rPr>
        <w:t>ص</w:t>
      </w:r>
      <w:r w:rsidRPr="00B13308">
        <w:rPr>
          <w:rtl/>
        </w:rPr>
        <w:t xml:space="preserve"> فرمود: فاطمه پاره تن من است، هركس او را خشمگين سازد، مرا خشمگين ساخته است! -و در روايت ديگر اين جمله اضافه آمده است: - و كسى كه او را بيازارد، مرا آزرده است!</w:t>
      </w:r>
      <w:r>
        <w:rPr>
          <w:rFonts w:cs="Traditional Arabic" w:hint="cs"/>
          <w:rtl/>
        </w:rPr>
        <w:t>»</w:t>
      </w:r>
      <w:r w:rsidRPr="006F0B90">
        <w:rPr>
          <w:rtl/>
        </w:rPr>
        <w:t>.</w:t>
      </w:r>
    </w:p>
    <w:p w:rsidR="00292527" w:rsidRDefault="00082CC7" w:rsidP="006F242B">
      <w:pPr>
        <w:pStyle w:val="a5"/>
        <w:rPr>
          <w:rtl/>
        </w:rPr>
      </w:pPr>
      <w:r w:rsidRPr="006F0B90">
        <w:rPr>
          <w:rtl/>
        </w:rPr>
        <w:t xml:space="preserve">و امّا همين جريان خواستگارى در روايت شيعه چنين آمده است: «إبن‏بابويه قمى از امام صادق روايت مى‏كند كه از او سؤال شد: آيا تشييع جنازه با آتش و چراغ و قنديل يا چيزهايى از اين قبيل كه نور مى‏دهند، درست است؟! مى‏گويد: رنگ چهره أبى‏عبداللّه -عليه السلام - تغيير كرد و نشست و فرمود: فرد بدبختى نزد فاطمه دختر رسول خدا </w:t>
      </w:r>
      <w:r w:rsidRPr="006F0B90">
        <w:rPr>
          <w:rFonts w:cs="CTraditional Arabic"/>
          <w:rtl/>
        </w:rPr>
        <w:t>ص</w:t>
      </w:r>
      <w:r w:rsidRPr="006F0B90">
        <w:rPr>
          <w:rtl/>
        </w:rPr>
        <w:t xml:space="preserve"> آمد و به او گفت: آيا نشنيده‏اى كه على دختر أبى‏جهل را خواستگارى كرده است؟! فاطمه گفت: آيا راست مى‏گويى؟! گفت: راست مى‏گويم و سه بار تكرار كرد. پس غيرت در وجود فاطمه به جوش آمد! و اين بدين خاطر است كه خداوند غيرت را در زنان، و جهاد را بر مردان واجب و فرض نموده است... امام صادق مى‏گويد: پس غم و غصّه در فاطمه به خاطر شنيدن اين موضوع، شدّت يافت و تا شب در گوشه‏اى نشست و در فكر فرو رفت. همان شب، حسن را در آغوش راستش و حسين را در آغوش چپش حمل كرد و دست چپ ام‏كلثوم را با دست راستش گرفت، سپس به حجره پدرش رفت كه على نيز وارد شد و اصلاً به او نگاه نكرد، و لذا غم و غصّه‏اش بيشتر شد، على نمى‏دانست كه چرا او ناراحت است. شرم كرد كه او را به بيرون از منزل پدرش بخواند، پس به مسجد رفت تا نماز بخواند و سپس از شن و ماسه‏هاى مسجد جمع كرد و بر آن تكيه داد. زمانى كه پیامبر </w:t>
      </w:r>
      <w:r w:rsidRPr="006F0B90">
        <w:rPr>
          <w:rFonts w:cs="CTraditional Arabic"/>
          <w:rtl/>
        </w:rPr>
        <w:t>ص</w:t>
      </w:r>
      <w:r w:rsidRPr="006F0B90">
        <w:rPr>
          <w:rtl/>
        </w:rPr>
        <w:t xml:space="preserve"> فاطمه را اندوهگين و غمناك ديد، لباسش را پوشيد و به مسجد رفت و در ركوع و سجود خدا را خواند تا غم و غصّه فاطمه را از او بزدايد. زمانى كه پیامبر </w:t>
      </w:r>
      <w:r w:rsidRPr="006F0B90">
        <w:rPr>
          <w:rFonts w:cs="CTraditional Arabic"/>
          <w:rtl/>
        </w:rPr>
        <w:t>ص</w:t>
      </w:r>
      <w:r w:rsidRPr="006F0B90">
        <w:rPr>
          <w:rtl/>
        </w:rPr>
        <w:t xml:space="preserve"> خواست از نزد فاطمه خارج شود، ديد چهره او كاملاً دگرگون شده و نفس‏هاى بلندى مى‏كشد، لذا خواب بر چشمانش گوارا نشد و هيچ قرارى نيافت و به او فرمود: برخيز اى دخترم! پس بلند شد. پیامبر </w:t>
      </w:r>
      <w:r w:rsidRPr="006F0B90">
        <w:rPr>
          <w:rFonts w:cs="CTraditional Arabic"/>
          <w:rtl/>
        </w:rPr>
        <w:t>ص</w:t>
      </w:r>
      <w:r w:rsidRPr="006F0B90">
        <w:rPr>
          <w:rtl/>
        </w:rPr>
        <w:t xml:space="preserve"> حسن را در آغوش گرفت و فاطمه، دست حسين و ام‏كلثوم را گرفت و به طرف على رفتند در حالى كه دراز كشيده بود. پس پیامبر </w:t>
      </w:r>
      <w:r w:rsidRPr="006F0B90">
        <w:rPr>
          <w:rFonts w:cs="CTraditional Arabic"/>
          <w:rtl/>
        </w:rPr>
        <w:t>ص</w:t>
      </w:r>
      <w:r w:rsidRPr="006F0B90">
        <w:rPr>
          <w:rtl/>
        </w:rPr>
        <w:t xml:space="preserve"> پايش را بر پاى علي </w:t>
      </w:r>
      <w:r w:rsidRPr="006F0B90">
        <w:rPr>
          <w:rFonts w:cs="CTraditional Arabic"/>
          <w:rtl/>
        </w:rPr>
        <w:t>س</w:t>
      </w:r>
      <w:r w:rsidRPr="006F0B90">
        <w:rPr>
          <w:rtl/>
        </w:rPr>
        <w:t xml:space="preserve"> زد و با خشم به او گفت: بلند شو اى أباتراب! چقدر آرام و راحتى در حاليكه او را رنجور و ناراحت كرده‏اى! برو أبوبكر و عمر و طلحه را از خانه‏شان صدا كن و نزدم بياور! على خارج شد و آنها را نزد پیامبر </w:t>
      </w:r>
      <w:r w:rsidRPr="006F0B90">
        <w:rPr>
          <w:rFonts w:cs="CTraditional Arabic"/>
          <w:rtl/>
        </w:rPr>
        <w:t>ص</w:t>
      </w:r>
      <w:r w:rsidRPr="006F0B90">
        <w:rPr>
          <w:rtl/>
        </w:rPr>
        <w:t xml:space="preserve"> احضار كرد، پس پيامبر در حضور آنها به على فرمود: اى على! آيا نمى‏دانى كه فاطمه پاره تن من است و من نيز از اويم؟! پس هركس او را بيازارد، مرا آزرده ساخته و هركس مرا اذيّت كند، خدا را آزرده است، و هركس او را بعد از مرگم بيازارد، انگار مرا در زمان حياتم آزرده است، و هركس او را در زمان حياتم بيازارد، گواينكه مرا بعد از وفاتم آزرده است!»</w:t>
      </w:r>
      <w:r w:rsidRPr="00BE66DC">
        <w:rPr>
          <w:rStyle w:val="FootnoteReference"/>
          <w:rFonts w:ascii="Times New Roman" w:hAnsi="Times New Roman"/>
          <w:b/>
          <w:bCs/>
          <w:sz w:val="24"/>
          <w:szCs w:val="24"/>
          <w:rtl/>
        </w:rPr>
        <w:footnoteReference w:id="525"/>
      </w:r>
      <w:r>
        <w:rPr>
          <w:rFonts w:hint="cs"/>
          <w:rtl/>
        </w:rPr>
        <w:t>.</w:t>
      </w:r>
    </w:p>
    <w:p w:rsidR="00292527" w:rsidRDefault="00082CC7" w:rsidP="006F242B">
      <w:pPr>
        <w:pStyle w:val="a5"/>
        <w:rPr>
          <w:rtl/>
        </w:rPr>
      </w:pPr>
      <w:r w:rsidRPr="006F0B90">
        <w:rPr>
          <w:rtl/>
        </w:rPr>
        <w:t xml:space="preserve">بنابراين، كاملاً پيداست كه فاطمه </w:t>
      </w:r>
      <w:r w:rsidRPr="006F0B90">
        <w:rPr>
          <w:rFonts w:cs="CTraditional Arabic" w:hint="cs"/>
          <w:rtl/>
        </w:rPr>
        <w:t>ل</w:t>
      </w:r>
      <w:r w:rsidRPr="006F0B90">
        <w:rPr>
          <w:rtl/>
        </w:rPr>
        <w:t xml:space="preserve"> از علي </w:t>
      </w:r>
      <w:r w:rsidRPr="006F0B90">
        <w:rPr>
          <w:rFonts w:cs="CTraditional Arabic"/>
          <w:rtl/>
        </w:rPr>
        <w:t>س</w:t>
      </w:r>
      <w:r w:rsidRPr="006F0B90">
        <w:rPr>
          <w:rtl/>
        </w:rPr>
        <w:t xml:space="preserve"> غضبناك بوده است!</w:t>
      </w:r>
      <w:r>
        <w:rPr>
          <w:rFonts w:hint="cs"/>
          <w:rtl/>
        </w:rPr>
        <w:t>.</w:t>
      </w:r>
    </w:p>
    <w:p w:rsidR="00292527" w:rsidRDefault="00082CC7" w:rsidP="006F242B">
      <w:pPr>
        <w:pStyle w:val="a5"/>
        <w:rPr>
          <w:rtl/>
        </w:rPr>
      </w:pPr>
      <w:r w:rsidRPr="006F0B90">
        <w:rPr>
          <w:rtl/>
        </w:rPr>
        <w:t xml:space="preserve">رابعاً جنابعالى به استناد به اين حديث، معتقديد كه خشم فاطمه نسبت به هركس، ناگزير خشم خدا نسبت به او خواهد بود! چنين باورى خلاف قرآن است كه نشان مى‏دهد حتّى پیامبر </w:t>
      </w:r>
      <w:r w:rsidRPr="006F0B90">
        <w:rPr>
          <w:rFonts w:cs="CTraditional Arabic"/>
          <w:rtl/>
        </w:rPr>
        <w:t>ص</w:t>
      </w:r>
      <w:r w:rsidRPr="006F0B90">
        <w:rPr>
          <w:rtl/>
        </w:rPr>
        <w:t xml:space="preserve"> اگر نسبت به كسى خشمناك مى‏شد، آن خشم همواره خشم الهى نبود! كما اينكه پیامبر </w:t>
      </w:r>
      <w:r w:rsidRPr="006F0B90">
        <w:rPr>
          <w:rFonts w:cs="CTraditional Arabic"/>
          <w:rtl/>
        </w:rPr>
        <w:t>ص</w:t>
      </w:r>
      <w:r w:rsidRPr="006F0B90">
        <w:rPr>
          <w:rtl/>
        </w:rPr>
        <w:t xml:space="preserve"> نسبت به عبداللّه‏بن أمّ‏مكتوم‏ </w:t>
      </w:r>
      <w:r w:rsidRPr="006F0B90">
        <w:rPr>
          <w:rFonts w:cs="CTraditional Arabic"/>
          <w:rtl/>
        </w:rPr>
        <w:t>س</w:t>
      </w:r>
      <w:r w:rsidRPr="006F0B90">
        <w:rPr>
          <w:rtl/>
        </w:rPr>
        <w:t xml:space="preserve"> خشمناك گرديد و چهره در هم كشيد و روى برگدانيد، امّا نزول آيات «عبس و تولّى» روشن ساخت كه آن خشم نه تنها خشم الهى نبود، بلكه خداوند پیامبر </w:t>
      </w:r>
      <w:r w:rsidRPr="006F0B90">
        <w:rPr>
          <w:rFonts w:cs="CTraditional Arabic"/>
          <w:rtl/>
        </w:rPr>
        <w:t>ص</w:t>
      </w:r>
      <w:r w:rsidRPr="006F0B90">
        <w:rPr>
          <w:rtl/>
        </w:rPr>
        <w:t xml:space="preserve"> را به خاطر آن خشم، شديداً ملامت فرمود و به قول امام صادق‏ </w:t>
      </w:r>
      <w:r w:rsidRPr="006F0B90">
        <w:rPr>
          <w:rFonts w:cs="CTraditional Arabic"/>
          <w:rtl/>
        </w:rPr>
        <w:t>س</w:t>
      </w:r>
      <w:r w:rsidRPr="006F0B90">
        <w:rPr>
          <w:rtl/>
        </w:rPr>
        <w:t xml:space="preserve">، هرگاه رسول خدا </w:t>
      </w:r>
      <w:r w:rsidRPr="006F0B90">
        <w:rPr>
          <w:rFonts w:cs="CTraditional Arabic"/>
          <w:rtl/>
        </w:rPr>
        <w:t>ص</w:t>
      </w:r>
      <w:r w:rsidRPr="006F0B90">
        <w:rPr>
          <w:rtl/>
        </w:rPr>
        <w:t xml:space="preserve"> او را مى‏ديد، مى‏فرمود: «مرحبا بر تو! به خدا قسم! خداوند ديگر مرا به خاطر تو سرزنش نخواهد كرد!»</w:t>
      </w:r>
      <w:r w:rsidRPr="00BE66DC">
        <w:rPr>
          <w:rStyle w:val="FootnoteReference"/>
          <w:rFonts w:ascii="B Lotus" w:hAnsi="B Lotus"/>
          <w:b/>
          <w:bCs/>
          <w:sz w:val="24"/>
          <w:szCs w:val="24"/>
          <w:rtl/>
        </w:rPr>
        <w:footnoteReference w:id="526"/>
      </w:r>
      <w:r>
        <w:rPr>
          <w:rFonts w:hint="cs"/>
          <w:rtl/>
        </w:rPr>
        <w:t>.</w:t>
      </w:r>
    </w:p>
    <w:p w:rsidR="00082CC7" w:rsidRDefault="00082CC7" w:rsidP="006F242B">
      <w:pPr>
        <w:pStyle w:val="a5"/>
        <w:rPr>
          <w:rtl/>
        </w:rPr>
      </w:pPr>
      <w:r w:rsidRPr="006F0B90">
        <w:rPr>
          <w:rtl/>
        </w:rPr>
        <w:t xml:space="preserve">و آيات (148تا150) سوره اعراف كه در نامه قبلى خود ذكر كردم، به وضوح نشان مى‏دهد كه خشم موسى‏ </w:t>
      </w:r>
      <w:r>
        <w:rPr>
          <w:rFonts w:cs="CTraditional Arabic" w:hint="cs"/>
          <w:rtl/>
        </w:rPr>
        <w:t>÷</w:t>
      </w:r>
      <w:r w:rsidRPr="006F0B90">
        <w:rPr>
          <w:rtl/>
        </w:rPr>
        <w:t xml:space="preserve"> از برادرش هارون‏ </w:t>
      </w:r>
      <w:r w:rsidR="00BE66DC">
        <w:rPr>
          <w:rFonts w:cs="CTraditional Arabic" w:hint="cs"/>
          <w:rtl/>
        </w:rPr>
        <w:t>÷</w:t>
      </w:r>
      <w:r w:rsidRPr="006F0B90">
        <w:rPr>
          <w:rtl/>
        </w:rPr>
        <w:t xml:space="preserve"> به معنى خشم خدا نبود و برعكس، خداوند از هارون </w:t>
      </w:r>
      <w:r>
        <w:rPr>
          <w:rFonts w:cs="CTraditional Arabic" w:hint="cs"/>
          <w:rtl/>
        </w:rPr>
        <w:t>÷</w:t>
      </w:r>
      <w:r w:rsidRPr="006F0B90">
        <w:rPr>
          <w:rtl/>
        </w:rPr>
        <w:t xml:space="preserve"> كاملاً راضى بود!</w:t>
      </w:r>
      <w:r>
        <w:rPr>
          <w:rFonts w:hint="cs"/>
          <w:rtl/>
        </w:rPr>
        <w:t>.</w:t>
      </w:r>
    </w:p>
    <w:p w:rsidR="00292527" w:rsidRDefault="00082CC7" w:rsidP="006F242B">
      <w:pPr>
        <w:pStyle w:val="a5"/>
        <w:rPr>
          <w:rtl/>
        </w:rPr>
      </w:pPr>
      <w:r w:rsidRPr="006F0B90">
        <w:rPr>
          <w:rtl/>
        </w:rPr>
        <w:t xml:space="preserve">خامساً به فرض صحّت حديث </w:t>
      </w:r>
      <w:r w:rsidRPr="006F0B90">
        <w:rPr>
          <w:rFonts w:cs="Traditional Arabic"/>
          <w:rtl/>
        </w:rPr>
        <w:t>«</w:t>
      </w:r>
      <w:r w:rsidRPr="00B13308">
        <w:rPr>
          <w:rStyle w:val="Char1"/>
          <w:rtl/>
          <w:lang w:bidi="ar-SA"/>
        </w:rPr>
        <w:t>فَاطِمَةَ بَضْعَةٌ مِنِّى...</w:t>
      </w:r>
      <w:r w:rsidRPr="006F0B90">
        <w:rPr>
          <w:rFonts w:cs="Traditional Arabic"/>
          <w:rtl/>
        </w:rPr>
        <w:t>»</w:t>
      </w:r>
      <w:r w:rsidRPr="006F0B90">
        <w:rPr>
          <w:rtl/>
        </w:rPr>
        <w:t xml:space="preserve"> به عنوان يك حديث مستقلّ، موضوع در مواردى صادق است كه كسى فاطمه</w:t>
      </w:r>
      <w:r w:rsidR="00D17E13">
        <w:rPr>
          <w:rtl/>
        </w:rPr>
        <w:t xml:space="preserve"> </w:t>
      </w:r>
      <w:r w:rsidRPr="006F0B90">
        <w:rPr>
          <w:rFonts w:cs="CTraditional Arabic" w:hint="cs"/>
          <w:rtl/>
        </w:rPr>
        <w:t>ل</w:t>
      </w:r>
      <w:r w:rsidRPr="006F0B90">
        <w:rPr>
          <w:rtl/>
        </w:rPr>
        <w:t xml:space="preserve"> را به عمد و قصد به خشم آورد، و خشم فاطمه نسبت به او «صحيح» باشد. هرگاه يكى از اين دو شرط غايب باشد، نمى‏توان - حتّى بر مبناى همان حديث - نتيجه گرفت كه شخص مربوطه خدا را، با عصبانى‏نمودن فاطمه </w:t>
      </w:r>
      <w:r w:rsidRPr="006F0B90">
        <w:rPr>
          <w:rFonts w:cs="CTraditional Arabic" w:hint="cs"/>
          <w:rtl/>
        </w:rPr>
        <w:t>ل</w:t>
      </w:r>
      <w:r w:rsidRPr="006F0B90">
        <w:rPr>
          <w:rtl/>
        </w:rPr>
        <w:t xml:space="preserve"> خشمگين ساخته است! در جريان فدك آمده كه أبوبكر </w:t>
      </w:r>
      <w:r w:rsidRPr="006F0B90">
        <w:rPr>
          <w:rFonts w:cs="CTraditional Arabic"/>
          <w:rtl/>
        </w:rPr>
        <w:t>س</w:t>
      </w:r>
      <w:r w:rsidRPr="006F0B90">
        <w:rPr>
          <w:rtl/>
        </w:rPr>
        <w:t xml:space="preserve"> در پاسخ اعتراض فاطمه نسبت به اختصاص فدك به بيت‏المال گفت: من بر طبق حكم رسول خدا </w:t>
      </w:r>
      <w:r w:rsidRPr="006F0B90">
        <w:rPr>
          <w:rFonts w:cs="CTraditional Arabic"/>
          <w:rtl/>
        </w:rPr>
        <w:t>ص</w:t>
      </w:r>
      <w:r w:rsidRPr="006F0B90">
        <w:rPr>
          <w:rtl/>
        </w:rPr>
        <w:t xml:space="preserve"> عمل مى‏كنم كه فرمود: «ما پيامبران ارث نداريم و هرچه از پس ما مى‏ماند، صدقه است و إلّا تو را از دختر خودم بيشتر دوست دارم!» و به گونه‏اى كه در بعضى از روايات شيعه آمده، فاطمه نه تنها از اين سخنان أبوبكر </w:t>
      </w:r>
      <w:r w:rsidRPr="006F0B90">
        <w:rPr>
          <w:rFonts w:cs="CTraditional Arabic"/>
          <w:rtl/>
        </w:rPr>
        <w:t>س</w:t>
      </w:r>
      <w:r w:rsidRPr="006F0B90">
        <w:rPr>
          <w:rtl/>
        </w:rPr>
        <w:t xml:space="preserve"> خشمگين نشد، بلكه با رضايت كامل از نزد او رفت! چنانچه إبن‏ميثم بحرانى و دنبلى آورده‏اند: «أبوبكر به فاطمه گفت: همانا آنچه را كه براى پدرت است، براى توست. رسول خدا </w:t>
      </w:r>
      <w:r w:rsidRPr="006F0B90">
        <w:rPr>
          <w:rFonts w:cs="CTraditional Arabic"/>
          <w:rtl/>
        </w:rPr>
        <w:t>ص</w:t>
      </w:r>
      <w:r w:rsidRPr="006F0B90">
        <w:rPr>
          <w:rtl/>
        </w:rPr>
        <w:t xml:space="preserve"> از فدك، مايحتاج شما را برمى‏داشت و مابقى را در راه خدا تقسيم مى‏كرد، و شايسته است كه تو نيز همين كار را بكنى كه او كرد.. پس فاطمه به آن راضى شد و به أبوبكر عهد داد كه همين كار را بكند»</w:t>
      </w:r>
      <w:r w:rsidRPr="00BE66DC">
        <w:rPr>
          <w:rStyle w:val="FootnoteReference"/>
          <w:rFonts w:ascii="B Lotus" w:hAnsi="B Lotus"/>
          <w:b/>
          <w:bCs/>
          <w:sz w:val="24"/>
          <w:szCs w:val="24"/>
          <w:rtl/>
        </w:rPr>
        <w:footnoteReference w:id="527"/>
      </w:r>
      <w:r>
        <w:rPr>
          <w:rFonts w:hint="cs"/>
          <w:rtl/>
        </w:rPr>
        <w:t>.</w:t>
      </w:r>
    </w:p>
    <w:p w:rsidR="00292527" w:rsidRDefault="00082CC7" w:rsidP="006F242B">
      <w:pPr>
        <w:pStyle w:val="a5"/>
        <w:rPr>
          <w:rtl/>
        </w:rPr>
      </w:pPr>
      <w:r w:rsidRPr="006F0B90">
        <w:rPr>
          <w:rtl/>
        </w:rPr>
        <w:t>يا در روايتى ديگر آورده‏اند: «پس أبوبكر بعد از آن نزد فاطمه رفت و براى عمر نيز وساطت كرد، پس فاطمه راضى شد»</w:t>
      </w:r>
      <w:r w:rsidRPr="00BE66DC">
        <w:rPr>
          <w:rStyle w:val="FootnoteReference"/>
          <w:rFonts w:ascii="B Lotus" w:hAnsi="B Lotus"/>
          <w:b/>
          <w:bCs/>
          <w:sz w:val="24"/>
          <w:szCs w:val="24"/>
          <w:rtl/>
        </w:rPr>
        <w:footnoteReference w:id="528"/>
      </w:r>
      <w:r>
        <w:rPr>
          <w:rFonts w:hint="cs"/>
          <w:rtl/>
        </w:rPr>
        <w:t>.</w:t>
      </w:r>
    </w:p>
    <w:p w:rsidR="00292527" w:rsidRDefault="00082CC7" w:rsidP="006F242B">
      <w:pPr>
        <w:pStyle w:val="a5"/>
        <w:rPr>
          <w:rtl/>
        </w:rPr>
      </w:pPr>
      <w:r w:rsidRPr="006F0B90">
        <w:rPr>
          <w:rtl/>
        </w:rPr>
        <w:t xml:space="preserve">بنابراين، دليلى نداريم كه أبوبكر </w:t>
      </w:r>
      <w:r w:rsidRPr="006F0B90">
        <w:rPr>
          <w:rFonts w:cs="CTraditional Arabic"/>
          <w:rtl/>
        </w:rPr>
        <w:t>س</w:t>
      </w:r>
      <w:r w:rsidRPr="006F0B90">
        <w:rPr>
          <w:rtl/>
        </w:rPr>
        <w:t xml:space="preserve"> - و لو اشتباه هم كرده باشد! - در تشخيص خود «صادق» نبوده و يا آن كه عصبانيّت فاطمه </w:t>
      </w:r>
      <w:r w:rsidRPr="006F0B90">
        <w:rPr>
          <w:rFonts w:cs="CTraditional Arabic" w:hint="cs"/>
          <w:rtl/>
        </w:rPr>
        <w:t>ل</w:t>
      </w:r>
      <w:r w:rsidRPr="006F0B90">
        <w:rPr>
          <w:rtl/>
        </w:rPr>
        <w:t xml:space="preserve"> نوعى برخورد احساسى با قضيّه نبوده است!!</w:t>
      </w:r>
      <w:r>
        <w:rPr>
          <w:rFonts w:hint="cs"/>
          <w:rtl/>
        </w:rPr>
        <w:t>.</w:t>
      </w:r>
    </w:p>
    <w:p w:rsidR="00292527" w:rsidRDefault="00082CC7" w:rsidP="006F242B">
      <w:pPr>
        <w:pStyle w:val="a5"/>
        <w:rPr>
          <w:rtl/>
        </w:rPr>
      </w:pPr>
      <w:r w:rsidRPr="006F0B90">
        <w:rPr>
          <w:rtl/>
        </w:rPr>
        <w:t xml:space="preserve">گذشته از اين، جنابعالى يكجا مى‏گوييد كه پیامبر </w:t>
      </w:r>
      <w:r w:rsidRPr="006F0B90">
        <w:rPr>
          <w:rFonts w:cs="CTraditional Arabic"/>
          <w:rtl/>
        </w:rPr>
        <w:t>ص</w:t>
      </w:r>
      <w:r w:rsidRPr="006F0B90">
        <w:rPr>
          <w:rtl/>
        </w:rPr>
        <w:t xml:space="preserve"> در زمان حيات خويش، فدك را به فاطمه بخشيده بود، و أبوبكر </w:t>
      </w:r>
      <w:r w:rsidRPr="006F0B90">
        <w:rPr>
          <w:rFonts w:cs="CTraditional Arabic"/>
          <w:rtl/>
        </w:rPr>
        <w:t>س</w:t>
      </w:r>
      <w:r w:rsidRPr="006F0B90">
        <w:rPr>
          <w:rtl/>
        </w:rPr>
        <w:t xml:space="preserve"> آن را از او غصب كرد، ولى اكنون ادّعا داريد كه فاطمه </w:t>
      </w:r>
      <w:r w:rsidRPr="006F0B90">
        <w:rPr>
          <w:rFonts w:cs="CTraditional Arabic" w:hint="cs"/>
          <w:rtl/>
        </w:rPr>
        <w:t>ل</w:t>
      </w:r>
      <w:r w:rsidRPr="006F0B90">
        <w:rPr>
          <w:rtl/>
        </w:rPr>
        <w:t xml:space="preserve"> نزد أبوبكر </w:t>
      </w:r>
      <w:r w:rsidRPr="006F0B90">
        <w:rPr>
          <w:rFonts w:cs="CTraditional Arabic"/>
          <w:rtl/>
        </w:rPr>
        <w:t>س</w:t>
      </w:r>
      <w:r w:rsidRPr="006F0B90">
        <w:rPr>
          <w:rtl/>
        </w:rPr>
        <w:t xml:space="preserve"> رفت تا فدك را به عنوان ارث، از او بگيرد!</w:t>
      </w:r>
      <w:r>
        <w:rPr>
          <w:rFonts w:hint="cs"/>
          <w:rtl/>
        </w:rPr>
        <w:t>.</w:t>
      </w:r>
    </w:p>
    <w:p w:rsidR="00292527" w:rsidRDefault="00082CC7" w:rsidP="006F242B">
      <w:pPr>
        <w:pStyle w:val="a5"/>
        <w:rPr>
          <w:rtl/>
        </w:rPr>
      </w:pPr>
      <w:r w:rsidRPr="006F0B90">
        <w:rPr>
          <w:rtl/>
        </w:rPr>
        <w:t xml:space="preserve">آنان هرگز خواهان ميراث نبوده‏اند؛ زيرا محال است علي </w:t>
      </w:r>
      <w:r w:rsidRPr="006F0B90">
        <w:rPr>
          <w:rFonts w:cs="CTraditional Arabic"/>
          <w:rtl/>
        </w:rPr>
        <w:t>س</w:t>
      </w:r>
      <w:r w:rsidRPr="006F0B90">
        <w:rPr>
          <w:rtl/>
        </w:rPr>
        <w:t xml:space="preserve"> - كه دائماً با پیامبر </w:t>
      </w:r>
      <w:r w:rsidRPr="006F0B90">
        <w:rPr>
          <w:rFonts w:cs="CTraditional Arabic"/>
          <w:rtl/>
        </w:rPr>
        <w:t>ص</w:t>
      </w:r>
      <w:r w:rsidRPr="006F0B90">
        <w:rPr>
          <w:rtl/>
        </w:rPr>
        <w:t xml:space="preserve"> بوده - به اين سخن پیامبر </w:t>
      </w:r>
      <w:r w:rsidRPr="006F0B90">
        <w:rPr>
          <w:rFonts w:cs="CTraditional Arabic"/>
          <w:rtl/>
        </w:rPr>
        <w:t>ص</w:t>
      </w:r>
      <w:r w:rsidRPr="006F0B90">
        <w:rPr>
          <w:rtl/>
        </w:rPr>
        <w:t xml:space="preserve"> را: «ما پيامبران ارث بر جاى نمى‏گذاريم و...» نشنيده باشد؛ چنانچه خود علي </w:t>
      </w:r>
      <w:r w:rsidRPr="006F0B90">
        <w:rPr>
          <w:rFonts w:cs="CTraditional Arabic"/>
          <w:rtl/>
        </w:rPr>
        <w:t>س</w:t>
      </w:r>
      <w:r w:rsidRPr="006F0B90">
        <w:rPr>
          <w:rtl/>
        </w:rPr>
        <w:t xml:space="preserve"> نيز - طبق گزارش تاريخ طبرى و نيل‏الأوطار شوكانى - گفته أبوبكر </w:t>
      </w:r>
      <w:r w:rsidRPr="006F0B90">
        <w:rPr>
          <w:rFonts w:cs="CTraditional Arabic"/>
          <w:rtl/>
        </w:rPr>
        <w:t>س</w:t>
      </w:r>
      <w:r w:rsidRPr="006F0B90">
        <w:rPr>
          <w:rtl/>
        </w:rPr>
        <w:t xml:space="preserve"> را تصديق مى‏كند و تأكيد مى‏كند: من نيز آن را شنيده‏ام!.</w:t>
      </w:r>
    </w:p>
    <w:p w:rsidR="00292527" w:rsidRDefault="00082CC7" w:rsidP="006F242B">
      <w:pPr>
        <w:pStyle w:val="a5"/>
        <w:rPr>
          <w:rtl/>
        </w:rPr>
      </w:pPr>
      <w:r w:rsidRPr="006F0B90">
        <w:rPr>
          <w:rtl/>
        </w:rPr>
        <w:t xml:space="preserve">و در دوره خلافتش از برگرداندن فدك خوددارى كرد و فرمود: </w:t>
      </w:r>
      <w:r w:rsidRPr="006F0B90">
        <w:rPr>
          <w:rFonts w:cs="Traditional Arabic"/>
          <w:rtl/>
        </w:rPr>
        <w:t>«</w:t>
      </w:r>
      <w:r w:rsidRPr="00B13308">
        <w:rPr>
          <w:rStyle w:val="Char1"/>
          <w:rtl/>
          <w:lang w:bidi="ar-SA"/>
        </w:rPr>
        <w:t>إنى لأستحيى من اللّه أن أردّ شيئا منع منه أبوبكر و أمضاه عمر!</w:t>
      </w:r>
      <w:r w:rsidRPr="006F0B90">
        <w:rPr>
          <w:rFonts w:cs="Traditional Arabic"/>
          <w:rtl/>
        </w:rPr>
        <w:t>»</w:t>
      </w:r>
      <w:r w:rsidRPr="006F0B90">
        <w:rPr>
          <w:rtl/>
        </w:rPr>
        <w:t xml:space="preserve">؛ </w:t>
      </w:r>
      <w:r>
        <w:rPr>
          <w:rFonts w:cs="Traditional Arabic" w:hint="cs"/>
          <w:rtl/>
        </w:rPr>
        <w:t>«</w:t>
      </w:r>
      <w:r w:rsidRPr="00292527">
        <w:rPr>
          <w:sz w:val="26"/>
          <w:szCs w:val="26"/>
          <w:rtl/>
        </w:rPr>
        <w:t xml:space="preserve">به راستى من از خدا شرم مى‏كنم كه چيزى را </w:t>
      </w:r>
      <w:r w:rsidRPr="00292527">
        <w:rPr>
          <w:rStyle w:val="FootnoteReference"/>
          <w:rFonts w:ascii="B Lotus" w:hAnsi="B Lotus"/>
          <w:b/>
          <w:bCs/>
          <w:sz w:val="26"/>
          <w:szCs w:val="26"/>
        </w:rPr>
        <w:footnoteReference w:id="529"/>
      </w:r>
      <w:r w:rsidRPr="00292527">
        <w:rPr>
          <w:sz w:val="26"/>
          <w:szCs w:val="26"/>
          <w:rtl/>
        </w:rPr>
        <w:t>برگردانم كه أبوبكر از آن منع كرد و عمر نيز همان كار را اجرا و قطعى نمود!</w:t>
      </w:r>
      <w:r>
        <w:rPr>
          <w:rFonts w:cs="Traditional Arabic" w:hint="cs"/>
          <w:rtl/>
        </w:rPr>
        <w:t>»</w:t>
      </w:r>
      <w:r w:rsidRPr="006F0B90">
        <w:rPr>
          <w:rtl/>
        </w:rPr>
        <w:t>.</w:t>
      </w:r>
    </w:p>
    <w:p w:rsidR="00292527" w:rsidRDefault="00082CC7" w:rsidP="006F242B">
      <w:pPr>
        <w:pStyle w:val="a5"/>
        <w:rPr>
          <w:rtl/>
        </w:rPr>
      </w:pPr>
      <w:r w:rsidRPr="006F0B90">
        <w:rPr>
          <w:rtl/>
        </w:rPr>
        <w:t xml:space="preserve">سادساً امّا در مورد مقاماتى كه براى فاطمه </w:t>
      </w:r>
      <w:r w:rsidRPr="006F0B90">
        <w:rPr>
          <w:rFonts w:cs="CTraditional Arabic" w:hint="cs"/>
          <w:rtl/>
        </w:rPr>
        <w:t>ل</w:t>
      </w:r>
      <w:r w:rsidRPr="006F0B90">
        <w:rPr>
          <w:rtl/>
        </w:rPr>
        <w:t xml:space="preserve"> ذكر كرده‏ايد، بايد بگوييم كه دوست عزيز! ما كه منكر فضائل فاطمه </w:t>
      </w:r>
      <w:r w:rsidRPr="006F0B90">
        <w:rPr>
          <w:rFonts w:cs="CTraditional Arabic" w:hint="cs"/>
          <w:rtl/>
        </w:rPr>
        <w:t>ل</w:t>
      </w:r>
      <w:r w:rsidRPr="006F0B90">
        <w:rPr>
          <w:rtl/>
        </w:rPr>
        <w:t xml:space="preserve"> نبوده‏ايم! مگر براى تصديق فضايل هركس، بايد هر مبالغه‏اى را نيز در حقّش پذيرفت؟ فضايل و مقام والاى فاطمه </w:t>
      </w:r>
      <w:r w:rsidRPr="006F0B90">
        <w:rPr>
          <w:rFonts w:cs="CTraditional Arabic" w:hint="cs"/>
          <w:rtl/>
        </w:rPr>
        <w:t>ل</w:t>
      </w:r>
      <w:r w:rsidRPr="006F0B90">
        <w:rPr>
          <w:rtl/>
        </w:rPr>
        <w:t xml:space="preserve"> به جاى خود محفوظ، ولى خشم او به طور مطلق، خشم خدا نبود! اين حديث مغاير قرآن، و گزارشش بى‏اساس است و هيچ نتيجه‏اى در هدايت خلق از آن عايد نمى‏شود!.. به شخصيّتها الوهيّت نبخشيد!.. فاطمه </w:t>
      </w:r>
      <w:r w:rsidRPr="006F0B90">
        <w:rPr>
          <w:rFonts w:cs="CTraditional Arabic" w:hint="cs"/>
          <w:rtl/>
        </w:rPr>
        <w:t>ل</w:t>
      </w:r>
      <w:r w:rsidRPr="006F0B90">
        <w:rPr>
          <w:rtl/>
        </w:rPr>
        <w:t xml:space="preserve"> هرچند بلندمرتبه و صاحب فضايل و قابل احترام است، ولى انسان بوده و به صورت يك انسان زندگى مى‏كرد و با شوهر بزرگوارش نيز، بگومگوهايى مى‏يافت و چه بسا در بعضى موارد از او خشمگين مى‏شد! من در اين زمينه، در نامه قبل، به جنابعالى مأخذ ارائه دادم و باز مى‏فرماييد در هيچ جا نديده‏ام فاطمه </w:t>
      </w:r>
      <w:r w:rsidRPr="006F0B90">
        <w:rPr>
          <w:rFonts w:cs="CTraditional Arabic" w:hint="cs"/>
          <w:rtl/>
        </w:rPr>
        <w:t>ل</w:t>
      </w:r>
      <w:r w:rsidRPr="006F0B90">
        <w:rPr>
          <w:rtl/>
        </w:rPr>
        <w:t xml:space="preserve"> نسبت به علي </w:t>
      </w:r>
      <w:r w:rsidRPr="006F0B90">
        <w:rPr>
          <w:rFonts w:cs="CTraditional Arabic"/>
          <w:rtl/>
        </w:rPr>
        <w:t>س</w:t>
      </w:r>
      <w:r w:rsidRPr="006F0B90">
        <w:rPr>
          <w:rtl/>
        </w:rPr>
        <w:t xml:space="preserve"> خشمگين شده باشد! ضمن ارجاع جنابعالى به آن مآخذ، در اينجا ناچارم چند مورد ديگر را بازگو كنم:</w:t>
      </w:r>
    </w:p>
    <w:p w:rsidR="00292527" w:rsidRDefault="00082CC7" w:rsidP="006F242B">
      <w:pPr>
        <w:pStyle w:val="a5"/>
        <w:rPr>
          <w:rtl/>
        </w:rPr>
      </w:pPr>
      <w:r w:rsidRPr="006F0B90">
        <w:rPr>
          <w:rtl/>
        </w:rPr>
        <w:t xml:space="preserve">شيخ كلينى در «فروع كافى» روايت مى‏كند كه فاطمه از ازدواج با علي </w:t>
      </w:r>
      <w:r w:rsidRPr="006F0B90">
        <w:rPr>
          <w:rFonts w:cs="CTraditional Arabic"/>
          <w:rtl/>
        </w:rPr>
        <w:t>س</w:t>
      </w:r>
      <w:r w:rsidRPr="006F0B90">
        <w:rPr>
          <w:rtl/>
        </w:rPr>
        <w:t xml:space="preserve"> ناراضى بود و پیامبر </w:t>
      </w:r>
      <w:r w:rsidRPr="006F0B90">
        <w:rPr>
          <w:rFonts w:cs="CTraditional Arabic"/>
          <w:rtl/>
        </w:rPr>
        <w:t>ص</w:t>
      </w:r>
      <w:r w:rsidRPr="006F0B90">
        <w:rPr>
          <w:rtl/>
        </w:rPr>
        <w:t xml:space="preserve"> بر او وارد شد، در حالى كه گريه مى‏كرد! پس به او گفت: چرا گريه مى‏كنى؟ به خدا قسم! اگر در بين خانواده‏ام كسى بهتر از او بود، تو را به او نمى‏دادم، و بدان كه من تو را به ازدواج او درنياورده‏ام، بلكه خداوند تو را به او داده است! فاطمه گفت: از بى‏غذايى و زيادى غم و غصّه گريه مى‏كنم»! و در روايتى ديگر آمده: «به خدا قسم كه حزن و اندوهم زيادتر شد، فقر و ندارى‏ام بيشتر و بيمارى‏ام طولانى‏تر شد»!</w:t>
      </w:r>
      <w:r w:rsidRPr="00BE66DC">
        <w:rPr>
          <w:rStyle w:val="FootnoteReference"/>
          <w:rFonts w:ascii="B Lotus" w:hAnsi="B Lotus" w:hint="cs"/>
          <w:b/>
          <w:bCs/>
          <w:sz w:val="24"/>
          <w:szCs w:val="24"/>
        </w:rPr>
        <w:footnoteReference w:id="530"/>
      </w:r>
      <w:r>
        <w:rPr>
          <w:rFonts w:hint="cs"/>
          <w:rtl/>
        </w:rPr>
        <w:t>.</w:t>
      </w:r>
    </w:p>
    <w:p w:rsidR="00292527" w:rsidRDefault="00082CC7" w:rsidP="006F242B">
      <w:pPr>
        <w:pStyle w:val="a5"/>
        <w:rPr>
          <w:rtl/>
        </w:rPr>
      </w:pPr>
      <w:r w:rsidRPr="006F0B90">
        <w:rPr>
          <w:rtl/>
        </w:rPr>
        <w:t xml:space="preserve">يا شيخ مجلسى آورده است: «... ميان على و فاطمه اختلافى بود، پیامبر </w:t>
      </w:r>
      <w:r w:rsidRPr="006F0B90">
        <w:rPr>
          <w:rFonts w:cs="CTraditional Arabic"/>
          <w:rtl/>
        </w:rPr>
        <w:t>ص</w:t>
      </w:r>
      <w:r w:rsidRPr="006F0B90">
        <w:rPr>
          <w:rtl/>
        </w:rPr>
        <w:t xml:space="preserve"> وارد شد و... (تا اينجا كه مى‏گويد:) و دست على را گرفت و بر ران خود گذاشت و و دست فاطمه را گرفت و بر ران خود گذاشت و همچنان نگه داشت تا ميان آن دو را اصلاح فرمود، آنگاه بيرون آمد»!</w:t>
      </w:r>
      <w:r w:rsidRPr="00BE66DC">
        <w:rPr>
          <w:rStyle w:val="FootnoteReference"/>
          <w:rFonts w:ascii="B Lotus" w:hAnsi="B Lotus" w:hint="cs"/>
          <w:b/>
          <w:bCs/>
          <w:sz w:val="24"/>
          <w:szCs w:val="24"/>
        </w:rPr>
        <w:footnoteReference w:id="531"/>
      </w:r>
      <w:r>
        <w:rPr>
          <w:rFonts w:hint="cs"/>
          <w:rtl/>
        </w:rPr>
        <w:t>.</w:t>
      </w:r>
    </w:p>
    <w:p w:rsidR="00292527" w:rsidRDefault="00082CC7" w:rsidP="006F242B">
      <w:pPr>
        <w:pStyle w:val="a5"/>
        <w:rPr>
          <w:rtl/>
        </w:rPr>
      </w:pPr>
      <w:r w:rsidRPr="006F0B90">
        <w:rPr>
          <w:rtl/>
        </w:rPr>
        <w:t xml:space="preserve">باز هم شيخ مجلسى و همچنين شيخ صدوق، از أبوذر روايت كرده‏اند كه گفت: «من همراه با جعفربن‏أبى‏طالب به حبشه هجرت كرديم. پس من جاريه‏اى را كه قيمتش چهارهزار درهم بود، به او هديه كردم. زمانى كه به مدينه برگشتيم، آن را به على بخشيد تا او را خدمت كند. على </w:t>
      </w:r>
      <w:r>
        <w:rPr>
          <w:rFonts w:cs="CTraditional Arabic" w:hint="cs"/>
          <w:rtl/>
        </w:rPr>
        <w:t>÷</w:t>
      </w:r>
      <w:r w:rsidRPr="006F0B90">
        <w:rPr>
          <w:rtl/>
        </w:rPr>
        <w:t xml:space="preserve"> او را در منزل فاطمه گذاشت.</w:t>
      </w:r>
      <w:r>
        <w:rPr>
          <w:rtl/>
        </w:rPr>
        <w:t xml:space="preserve"> روزى فاطمه - عليها السّلام</w:t>
      </w:r>
      <w:r w:rsidRPr="006F0B90">
        <w:rPr>
          <w:rtl/>
        </w:rPr>
        <w:t>- على را همراه با آن جاريه ديد كه سرش خيس است! پس فاطمه خشمگين شد و به منزل پدرش رفت و...»</w:t>
      </w:r>
      <w:r w:rsidRPr="00BE66DC">
        <w:rPr>
          <w:rStyle w:val="FootnoteReference"/>
          <w:rFonts w:ascii="B Lotus" w:hAnsi="B Lotus" w:hint="cs"/>
          <w:b/>
          <w:bCs/>
          <w:sz w:val="24"/>
          <w:szCs w:val="24"/>
        </w:rPr>
        <w:footnoteReference w:id="532"/>
      </w:r>
      <w:r>
        <w:rPr>
          <w:rFonts w:hint="cs"/>
          <w:rtl/>
        </w:rPr>
        <w:t>.</w:t>
      </w:r>
    </w:p>
    <w:p w:rsidR="00292527" w:rsidRDefault="00082CC7" w:rsidP="006F242B">
      <w:pPr>
        <w:pStyle w:val="a5"/>
        <w:rPr>
          <w:rtl/>
        </w:rPr>
      </w:pPr>
      <w:r w:rsidRPr="006F0B90">
        <w:rPr>
          <w:rtl/>
        </w:rPr>
        <w:t xml:space="preserve">همچنين خشم او از علي </w:t>
      </w:r>
      <w:r w:rsidRPr="006F0B90">
        <w:rPr>
          <w:rFonts w:cs="CTraditional Arabic"/>
          <w:rtl/>
        </w:rPr>
        <w:t>س</w:t>
      </w:r>
      <w:r w:rsidRPr="006F0B90">
        <w:rPr>
          <w:rtl/>
        </w:rPr>
        <w:t xml:space="preserve"> زمانى كه فاطمه فدك را از أبوبكر خواست، ولى أبوبكر </w:t>
      </w:r>
      <w:r w:rsidRPr="006F0B90">
        <w:rPr>
          <w:rFonts w:cs="CTraditional Arabic"/>
          <w:rtl/>
        </w:rPr>
        <w:t>س</w:t>
      </w:r>
      <w:r w:rsidRPr="006F0B90">
        <w:rPr>
          <w:rtl/>
        </w:rPr>
        <w:t xml:space="preserve"> از دادن آن امتناع ورزيد؛ چنانچه در روايت شيعه آمده است: «پس فاطمه عليها السّلام با خشمى بسيار برگشت و از شدّت خشم، مريض شد و بر على خشم گرفت كه چرا ساكت نشست و او را نصرت نداد و به كمكش نشتافت!».</w:t>
      </w:r>
      <w:r w:rsidRPr="00BE66DC">
        <w:rPr>
          <w:rStyle w:val="FootnoteReference"/>
          <w:rFonts w:ascii="B Lotus" w:hAnsi="B Lotus" w:hint="cs"/>
          <w:b/>
          <w:bCs/>
          <w:sz w:val="24"/>
          <w:szCs w:val="24"/>
        </w:rPr>
        <w:footnoteReference w:id="533"/>
      </w:r>
      <w:r w:rsidR="00D17E13">
        <w:rPr>
          <w:rFonts w:ascii="B Lotus" w:hAnsi="B Lotus" w:hint="cs"/>
          <w:b/>
          <w:bCs/>
          <w:sz w:val="24"/>
          <w:szCs w:val="24"/>
          <w:rtl/>
        </w:rPr>
        <w:t xml:space="preserve"> </w:t>
      </w:r>
      <w:r>
        <w:rPr>
          <w:rtl/>
        </w:rPr>
        <w:t>..و روايتهاى ديگر.</w:t>
      </w:r>
    </w:p>
    <w:p w:rsidR="00292527" w:rsidRDefault="00082CC7" w:rsidP="006F242B">
      <w:pPr>
        <w:pStyle w:val="a5"/>
        <w:rPr>
          <w:rtl/>
        </w:rPr>
      </w:pPr>
      <w:r w:rsidRPr="006F0B90">
        <w:rPr>
          <w:rtl/>
        </w:rPr>
        <w:t>فرموده‏ايد: در صدر اسلام، احكام خلاف اسلام از جانب خلفاء صادر مى‏شد و مثال آورده‏ايد كه بنا بر گزارش مالك‏بن أنس در «الموطّأ» ثقه‏اى از سعيدبن مسيّب شنيده كه عمربن خطّاب از اينكه غير عرب ارث ببرد، منع مى‏كرد، مگر اينكه آنه</w:t>
      </w:r>
      <w:r>
        <w:rPr>
          <w:rtl/>
        </w:rPr>
        <w:t>ا در ميان عرب متولّد شده باشند.</w:t>
      </w:r>
    </w:p>
    <w:p w:rsidR="00082CC7" w:rsidRDefault="00082CC7" w:rsidP="006F242B">
      <w:pPr>
        <w:pStyle w:val="a5"/>
        <w:rPr>
          <w:rtl/>
        </w:rPr>
      </w:pPr>
      <w:r w:rsidRPr="006F0B90">
        <w:rPr>
          <w:rtl/>
        </w:rPr>
        <w:t>(جواب): به عرض جنابعالى مى‏رسانم كه:</w:t>
      </w:r>
    </w:p>
    <w:p w:rsidR="00292527" w:rsidRDefault="00082CC7" w:rsidP="006F242B">
      <w:pPr>
        <w:pStyle w:val="a5"/>
        <w:rPr>
          <w:rtl/>
        </w:rPr>
      </w:pPr>
      <w:r w:rsidRPr="006F0B90">
        <w:rPr>
          <w:b/>
          <w:bCs/>
          <w:rtl/>
        </w:rPr>
        <w:t>اوّلاً</w:t>
      </w:r>
      <w:r w:rsidRPr="006F0B90">
        <w:rPr>
          <w:rtl/>
        </w:rPr>
        <w:t xml:space="preserve"> اين موضوع را - كه تحريف‏شده گفته امام مالك است - نه تنها در نوشتار شما راه يافته، بلكه در كتب ديگر شيعه نيز متأسّفانه ملاحظه مى‏شود؛ چنانكه در مقدّمه مترجم «ارشاد» شيخ مفيد، به نقل از «الغدير» امينى، آمده است.. فقط آن مترجم، آدرس مطلب را در الغدير عوضى داده و نه در جلد3، صفحه‏178، بلكه در جلد6، صفحه‏187 از الغدير، اين موضوع آمده است!</w:t>
      </w:r>
      <w:r>
        <w:rPr>
          <w:rFonts w:hint="cs"/>
          <w:rtl/>
        </w:rPr>
        <w:t>.</w:t>
      </w:r>
    </w:p>
    <w:p w:rsidR="00292527" w:rsidRDefault="00082CC7" w:rsidP="006F242B">
      <w:pPr>
        <w:pStyle w:val="a5"/>
        <w:rPr>
          <w:rtl/>
        </w:rPr>
      </w:pPr>
      <w:r w:rsidRPr="006F0B90">
        <w:rPr>
          <w:b/>
          <w:bCs/>
          <w:rtl/>
        </w:rPr>
        <w:t>ثانياً</w:t>
      </w:r>
      <w:r w:rsidRPr="006F0B90">
        <w:rPr>
          <w:rtl/>
        </w:rPr>
        <w:t xml:space="preserve"> در رابطه با اصل مطلب، بايد گفت كه امام مالك از سعيدبن‏مسيّب روايت كرده كه عمر </w:t>
      </w:r>
      <w:r w:rsidRPr="006F0B90">
        <w:rPr>
          <w:rFonts w:cs="CTraditional Arabic"/>
          <w:rtl/>
        </w:rPr>
        <w:t>س</w:t>
      </w:r>
      <w:r w:rsidRPr="006F0B90">
        <w:rPr>
          <w:rtl/>
        </w:rPr>
        <w:t xml:space="preserve"> از اينكه به افراد غير عرب ارث دهند، جلوگيرى كرد، مگر آنكه در محيط عربى به دنيا آمده باشند و قيد شده كه منع در حالتى است كه افراد در سرزمين دشمن و دارالحرب باشند.. چنانچه علي </w:t>
      </w:r>
      <w:r w:rsidRPr="006F0B90">
        <w:rPr>
          <w:rFonts w:cs="CTraditional Arabic"/>
          <w:rtl/>
        </w:rPr>
        <w:t>س</w:t>
      </w:r>
      <w:r w:rsidRPr="006F0B90">
        <w:rPr>
          <w:rtl/>
        </w:rPr>
        <w:t xml:space="preserve"> نيز - كراراً - در نهج‏البلاغه از مسلمانان و سرزمينشان، به «عرب» و از غيرشان، به «عجم» نام برده است، و در فتواى مالك، ذيل‏ </w:t>
      </w:r>
      <w:r w:rsidRPr="006F0B90">
        <w:rPr>
          <w:rStyle w:val="FootnoteReference"/>
          <w:rFonts w:ascii="Times New Roman" w:hAnsi="Times New Roman"/>
        </w:rPr>
        <w:footnoteReference w:id="534"/>
      </w:r>
      <w:r w:rsidRPr="006F0B90">
        <w:rPr>
          <w:rtl/>
        </w:rPr>
        <w:t>همان روايت مى‏خوانيم: «</w:t>
      </w:r>
      <w:r>
        <w:rPr>
          <w:rStyle w:val="Char1"/>
          <w:rtl/>
          <w:lang w:bidi="ar-SA"/>
        </w:rPr>
        <w:t>قال مالك: و</w:t>
      </w:r>
      <w:r w:rsidRPr="00B13308">
        <w:rPr>
          <w:rStyle w:val="Char1"/>
          <w:rtl/>
          <w:lang w:bidi="ar-SA"/>
        </w:rPr>
        <w:t>إن جاءت امرأة حامل من أرض العدو</w:t>
      </w:r>
      <w:r>
        <w:rPr>
          <w:rFonts w:cs="Traditional Arabic" w:hint="cs"/>
          <w:rtl/>
        </w:rPr>
        <w:t>»</w:t>
      </w:r>
      <w:r w:rsidRPr="006F0B90">
        <w:rPr>
          <w:rtl/>
        </w:rPr>
        <w:t xml:space="preserve"> </w:t>
      </w:r>
      <w:r>
        <w:rPr>
          <w:rFonts w:cs="Traditional Arabic" w:hint="cs"/>
          <w:rtl/>
        </w:rPr>
        <w:t>«</w:t>
      </w:r>
      <w:r w:rsidRPr="00B13308">
        <w:rPr>
          <w:sz w:val="26"/>
          <w:szCs w:val="26"/>
          <w:rtl/>
        </w:rPr>
        <w:t>اگر زنى حامله از سرزمين دشمن آيد</w:t>
      </w:r>
      <w:r>
        <w:rPr>
          <w:rFonts w:cs="Traditional Arabic" w:hint="cs"/>
          <w:rtl/>
        </w:rPr>
        <w:t>»</w:t>
      </w:r>
      <w:r>
        <w:rPr>
          <w:rtl/>
        </w:rPr>
        <w:t>.</w:t>
      </w:r>
    </w:p>
    <w:p w:rsidR="00292527" w:rsidRDefault="00082CC7" w:rsidP="006F242B">
      <w:pPr>
        <w:pStyle w:val="a5"/>
        <w:rPr>
          <w:rtl/>
        </w:rPr>
      </w:pPr>
      <w:r w:rsidRPr="006F0B90">
        <w:rPr>
          <w:rtl/>
        </w:rPr>
        <w:t xml:space="preserve">در اين صورت، عقيده مالك آن است كه بر طبق رأى عمر </w:t>
      </w:r>
      <w:r w:rsidRPr="006F0B90">
        <w:rPr>
          <w:rFonts w:cs="CTraditional Arabic"/>
          <w:rtl/>
        </w:rPr>
        <w:t>س</w:t>
      </w:r>
      <w:r w:rsidRPr="006F0B90">
        <w:rPr>
          <w:rtl/>
        </w:rPr>
        <w:t>، چنانكه آن زن در محيطى عربى آن روز كه اسلامى بود فارغ شود، زن و فرزندش از يكديگر ارث مى‏برند، امّا در همان ديار كفر، زن فارغ شود، از نظر آن كه نسبتشان به هم موكول به شهادت كفّار بوده و قابل اثبات نيست، قانون ارث در موردشان معلّق مى‏ماند.</w:t>
      </w:r>
    </w:p>
    <w:p w:rsidR="00082CC7" w:rsidRDefault="00082CC7" w:rsidP="006F242B">
      <w:pPr>
        <w:pStyle w:val="a5"/>
        <w:rPr>
          <w:rtl/>
        </w:rPr>
      </w:pPr>
      <w:r w:rsidRPr="006F0B90">
        <w:rPr>
          <w:rtl/>
        </w:rPr>
        <w:t xml:space="preserve">أبوالوليد باجى - از علماى بزرگ اندلس - كه مالكى‏مذهب است، در شرح «الموطّأ» تصريح نموده كه: </w:t>
      </w:r>
      <w:r>
        <w:rPr>
          <w:rFonts w:cs="Traditional Arabic" w:hint="cs"/>
          <w:rtl/>
        </w:rPr>
        <w:t>«</w:t>
      </w:r>
      <w:r w:rsidRPr="006F0B90">
        <w:rPr>
          <w:rtl/>
        </w:rPr>
        <w:t>مگر در اثر تحقيق از محيط كفر، علم و يقين حاصل گردد كه نسبت «مادرى/ فرزندى» ميان آن دو تن صحيح است و فتواى مالك موكول به آن است كه تحقيق نشده و صرفاً ادّعايى در ميان نباشد</w:t>
      </w:r>
      <w:r>
        <w:rPr>
          <w:rFonts w:cs="Traditional Arabic" w:hint="cs"/>
          <w:rtl/>
        </w:rPr>
        <w:t>»</w:t>
      </w:r>
      <w:r w:rsidRPr="00BE66DC">
        <w:rPr>
          <w:rStyle w:val="FootnoteReference"/>
          <w:rFonts w:ascii="B Lotus" w:hAnsi="B Lotus" w:hint="cs"/>
          <w:b/>
          <w:bCs/>
          <w:sz w:val="24"/>
          <w:szCs w:val="24"/>
        </w:rPr>
        <w:footnoteReference w:id="535"/>
      </w:r>
      <w:r>
        <w:rPr>
          <w:rFonts w:hint="cs"/>
          <w:rtl/>
        </w:rPr>
        <w:t>.</w:t>
      </w:r>
    </w:p>
    <w:p w:rsidR="00292527" w:rsidRDefault="00082CC7" w:rsidP="006F242B">
      <w:pPr>
        <w:pStyle w:val="a5"/>
        <w:rPr>
          <w:rtl/>
        </w:rPr>
      </w:pPr>
      <w:r w:rsidRPr="006F0B90">
        <w:rPr>
          <w:rtl/>
        </w:rPr>
        <w:t>بنابراين مى‏بينيم كه سخن در ارث‏نبردن عجم از عرب نيست، بلكه مطلب سر «اثبات نسب» است كه در محيط اسلامى به روشنى و به زودى حاصل گشته و در محيط غير عرب - كه مسلمان نبودند - در آن موقع به سهولت مشخّص نمى‏شد، و شهادت مسلمين لازم بود.. نتيجتاً هم جنابعالى، هم مقدّمه‏نويس كتاب ارشاد مفيد، و هم آقاى امينى به خطا رفته و «عمر» و «مالك» را به مطلبى كه نگفته‏اند، متّهم ساخته‏ايد!.</w:t>
      </w:r>
    </w:p>
    <w:p w:rsidR="00292527" w:rsidRDefault="00082CC7" w:rsidP="006F242B">
      <w:pPr>
        <w:pStyle w:val="a5"/>
        <w:rPr>
          <w:rtl/>
        </w:rPr>
      </w:pPr>
      <w:r w:rsidRPr="006F0B90">
        <w:rPr>
          <w:rtl/>
        </w:rPr>
        <w:t xml:space="preserve">فرموده‏ايد: متعه در زمان پیامبر </w:t>
      </w:r>
      <w:r w:rsidRPr="006F0B90">
        <w:rPr>
          <w:rFonts w:cs="CTraditional Arabic"/>
          <w:rtl/>
        </w:rPr>
        <w:t>ص</w:t>
      </w:r>
      <w:r w:rsidRPr="006F0B90">
        <w:rPr>
          <w:rtl/>
        </w:rPr>
        <w:t xml:space="preserve"> و أبوبكر بوده است، امّا عمر، خليفه دوم سنّت پیامبر </w:t>
      </w:r>
      <w:r w:rsidRPr="006F0B90">
        <w:rPr>
          <w:rFonts w:cs="CTraditional Arabic"/>
          <w:rtl/>
        </w:rPr>
        <w:t>ص</w:t>
      </w:r>
      <w:r w:rsidRPr="006F0B90">
        <w:rPr>
          <w:rtl/>
        </w:rPr>
        <w:t xml:space="preserve"> را </w:t>
      </w:r>
      <w:r>
        <w:rPr>
          <w:rtl/>
        </w:rPr>
        <w:t>تغيير داد و متعه را تحريم نمود.</w:t>
      </w:r>
    </w:p>
    <w:p w:rsidR="00292527" w:rsidRDefault="00082CC7" w:rsidP="006F242B">
      <w:pPr>
        <w:pStyle w:val="a5"/>
        <w:rPr>
          <w:rtl/>
        </w:rPr>
      </w:pPr>
      <w:r w:rsidRPr="006F0B90">
        <w:rPr>
          <w:rtl/>
        </w:rPr>
        <w:t xml:space="preserve"> (جواب): بايد عرض كنم كه:</w:t>
      </w:r>
    </w:p>
    <w:p w:rsidR="00292527" w:rsidRDefault="00082CC7" w:rsidP="006F242B">
      <w:pPr>
        <w:pStyle w:val="a5"/>
        <w:rPr>
          <w:rtl/>
        </w:rPr>
      </w:pPr>
      <w:r w:rsidRPr="006F0B90">
        <w:rPr>
          <w:rtl/>
        </w:rPr>
        <w:t xml:space="preserve">عمر </w:t>
      </w:r>
      <w:r w:rsidRPr="006F0B90">
        <w:rPr>
          <w:rFonts w:cs="CTraditional Arabic"/>
          <w:rtl/>
        </w:rPr>
        <w:t>س</w:t>
      </w:r>
      <w:r w:rsidRPr="006F0B90">
        <w:rPr>
          <w:rtl/>
        </w:rPr>
        <w:t xml:space="preserve"> به هيچ وجه متعه را حرام نكرد، بلكه تحريم متعه را از جانب پیامبر </w:t>
      </w:r>
      <w:r w:rsidRPr="006F0B90">
        <w:rPr>
          <w:rFonts w:cs="CTraditional Arabic"/>
          <w:rtl/>
        </w:rPr>
        <w:t>ص</w:t>
      </w:r>
      <w:r w:rsidRPr="006F0B90">
        <w:rPr>
          <w:rtl/>
        </w:rPr>
        <w:t xml:space="preserve"> مجدّداً گوشزد نمود! تحريم متعه در زمان خود پیامبر </w:t>
      </w:r>
      <w:r w:rsidRPr="006F0B90">
        <w:rPr>
          <w:rFonts w:cs="CTraditional Arabic"/>
          <w:rtl/>
        </w:rPr>
        <w:t>ص</w:t>
      </w:r>
      <w:r w:rsidRPr="006F0B90">
        <w:rPr>
          <w:rtl/>
        </w:rPr>
        <w:t xml:space="preserve"> - از طرف خدا - و از زبان خودش اعلام گرديد.. هرچند آيات قرآن (المؤمنون/5تا7) و (المعارج/29تا31) به وضوح شاهد تحريم آن هستند و غير از دو راه، يعنى زناشويى با همسران دائمى و كنيزان، راهى وجود ندارد، امّا براى جواب جنابعالى مطالبى را ذيلاً بازگو مى‏كنيم تا روشن شود:</w:t>
      </w:r>
    </w:p>
    <w:p w:rsidR="00292527" w:rsidRDefault="00082CC7" w:rsidP="006F242B">
      <w:pPr>
        <w:pStyle w:val="a5"/>
        <w:rPr>
          <w:rtl/>
        </w:rPr>
      </w:pPr>
      <w:r w:rsidRPr="006F0B90">
        <w:rPr>
          <w:rtl/>
        </w:rPr>
        <w:t>مجموع روايتهاى تجويز و تحريم متعه، به يك مقطع زمانى - يعنى سال هفتم و نهم هجرى - مربوط مى‏باشند كه در اين سالها جنگهاى خيبر، عمر</w:t>
      </w:r>
      <w:r w:rsidRPr="00292527">
        <w:rPr>
          <w:rFonts w:ascii="mylotus" w:hAnsi="mylotus" w:cs="mylotus"/>
          <w:rtl/>
        </w:rPr>
        <w:t>ة</w:t>
      </w:r>
      <w:r w:rsidRPr="006F0B90">
        <w:rPr>
          <w:rtl/>
        </w:rPr>
        <w:t xml:space="preserve">القضاء، مؤته، فتح مكّه و حنين اتّفاق افتاده‏اند كه در اين مقطع زمانى، تنها دو فقره - آن هم در شرايط دشوار و اضطرارى جنگى - حكم جواز متعه صادر گشته و بعد از پايان جنگ بلافاصله به وسيله پیامبر </w:t>
      </w:r>
      <w:r w:rsidRPr="006F0B90">
        <w:rPr>
          <w:rFonts w:cs="CTraditional Arabic"/>
          <w:rtl/>
        </w:rPr>
        <w:t>ص</w:t>
      </w:r>
      <w:r w:rsidRPr="006F0B90">
        <w:rPr>
          <w:rtl/>
        </w:rPr>
        <w:t xml:space="preserve"> حكم الغاء آن - در تمام احوال - صادر گرديده است</w:t>
      </w:r>
      <w:r w:rsidRPr="00BE66DC">
        <w:rPr>
          <w:rStyle w:val="FootnoteReference"/>
          <w:rFonts w:ascii="B Lotus" w:hAnsi="B Lotus" w:hint="cs"/>
          <w:b/>
          <w:bCs/>
          <w:sz w:val="24"/>
          <w:szCs w:val="24"/>
        </w:rPr>
        <w:footnoteReference w:id="536"/>
      </w:r>
      <w:r>
        <w:rPr>
          <w:rFonts w:hint="cs"/>
          <w:rtl/>
        </w:rPr>
        <w:t>.</w:t>
      </w:r>
    </w:p>
    <w:p w:rsidR="00292527" w:rsidRDefault="00082CC7" w:rsidP="006F242B">
      <w:pPr>
        <w:pStyle w:val="a5"/>
        <w:rPr>
          <w:rtl/>
        </w:rPr>
      </w:pPr>
      <w:r w:rsidRPr="006F0B90">
        <w:rPr>
          <w:rtl/>
        </w:rPr>
        <w:t xml:space="preserve">اوّل در اثناى جنگ خيبر كه پیامبر </w:t>
      </w:r>
      <w:r w:rsidRPr="006F0B90">
        <w:rPr>
          <w:rFonts w:cs="CTraditional Arabic"/>
          <w:rtl/>
        </w:rPr>
        <w:t>ص</w:t>
      </w:r>
      <w:r w:rsidRPr="006F0B90">
        <w:rPr>
          <w:rtl/>
        </w:rPr>
        <w:t xml:space="preserve"> در پايان همان جنگ، حكم جواز متعه رإ؛ خ</w:t>
      </w:r>
      <w:r w:rsidR="00D17E13">
        <w:rPr>
          <w:rtl/>
        </w:rPr>
        <w:t xml:space="preserve"> </w:t>
      </w:r>
      <w:r w:rsidRPr="006F0B90">
        <w:rPr>
          <w:rtl/>
        </w:rPr>
        <w:t>همراه با خوردن گوشت خران اهلى را الغاء و تحريم كرد.. دوم در اثناى فتح مكّه كه در پايان فتح مكّه، حكم جواز متعه را براى هميشه و تا ابد الغاء و تحريم آن را - چه به صورت اضطرارى و چه عادى - اعلام و ثابت كرد</w:t>
      </w:r>
      <w:r w:rsidRPr="00BE66DC">
        <w:rPr>
          <w:rStyle w:val="FootnoteReference"/>
          <w:rFonts w:ascii="B Lotus" w:hAnsi="B Lotus" w:hint="cs"/>
          <w:b/>
          <w:bCs/>
          <w:sz w:val="24"/>
          <w:szCs w:val="24"/>
        </w:rPr>
        <w:footnoteReference w:id="537"/>
      </w:r>
      <w:r>
        <w:rPr>
          <w:rFonts w:hint="cs"/>
          <w:rtl/>
        </w:rPr>
        <w:t>.</w:t>
      </w:r>
    </w:p>
    <w:p w:rsidR="00292527" w:rsidRDefault="00082CC7" w:rsidP="006F242B">
      <w:pPr>
        <w:pStyle w:val="a5"/>
        <w:rPr>
          <w:rtl/>
        </w:rPr>
      </w:pPr>
      <w:r w:rsidRPr="006F0B90">
        <w:rPr>
          <w:rtl/>
        </w:rPr>
        <w:t xml:space="preserve">و امّا ببينيم كه چرا پیامبر </w:t>
      </w:r>
      <w:r w:rsidRPr="006F0B90">
        <w:rPr>
          <w:rFonts w:cs="CTraditional Arabic"/>
          <w:rtl/>
        </w:rPr>
        <w:t>ص</w:t>
      </w:r>
      <w:r w:rsidRPr="006F0B90">
        <w:rPr>
          <w:rtl/>
        </w:rPr>
        <w:t xml:space="preserve"> در مقطع زمانى، آن را تجويز فرمود.. اگر به تاريخ مراجعه كنيم مى‏بينيم كه سالهاى هفتم تا نهم هجرى، سالهاى ويژه‏اى بوده و از هر زمان ديگرى، خطر نابودى بيشتر متوجّه مسلمانان بوده است. اسلام تنها در مدينه و اطراف آن مستقر شده بود. در داخل خود جزيرةالعرب، خطر تهاجم مشركان و به خصوص مردم مكّه، و خطر تهاجم يهوديان خيبر، مدينه را تهديد مى‏كرد.. در همين حال، وصول نامه‏هاى پیامبر </w:t>
      </w:r>
      <w:r w:rsidRPr="006F0B90">
        <w:rPr>
          <w:rFonts w:cs="CTraditional Arabic"/>
          <w:rtl/>
        </w:rPr>
        <w:t>ص</w:t>
      </w:r>
      <w:r w:rsidRPr="006F0B90">
        <w:rPr>
          <w:rtl/>
        </w:rPr>
        <w:t xml:space="preserve"> به پادشاهان ايران و روم و زمامداران اقمارشان، آن دو امپراطورى عظيم را با اسلام و مسلمانان وارد جنگ نمود و به تعبير ديگر، سال هفتم هجرى، سال آغاز جنگ جهانى بود كه يك طرف آن مدينه با تعدادى اندك، و طرف ديگر آن تمام شبه جزيرةالعرب و امپراطورى ايران و روم و همه مستعمرات و اقمارشان، هريك با صدها هزار نفر مسلّح بود.. و يك مثلّث خطر، كه دو گوشه آن در داخل عربستان - مشركان و يهوديان - و يك گوشه آن در خارج عربستان - مسيحيان شام - موجوديّت اسلام را در يك خطر كاملاً جدّى انداخته بود</w:t>
      </w:r>
      <w:r w:rsidRPr="00BE66DC">
        <w:rPr>
          <w:rStyle w:val="FootnoteReference"/>
          <w:rFonts w:ascii="B Lotus" w:hAnsi="B Lotus" w:hint="cs"/>
          <w:b/>
          <w:bCs/>
          <w:sz w:val="24"/>
          <w:szCs w:val="24"/>
        </w:rPr>
        <w:footnoteReference w:id="538"/>
      </w:r>
      <w:r>
        <w:rPr>
          <w:rFonts w:hint="cs"/>
          <w:rtl/>
        </w:rPr>
        <w:t>.</w:t>
      </w:r>
    </w:p>
    <w:p w:rsidR="00292527" w:rsidRDefault="00082CC7" w:rsidP="006F242B">
      <w:pPr>
        <w:pStyle w:val="a5"/>
        <w:rPr>
          <w:rtl/>
        </w:rPr>
      </w:pPr>
      <w:r w:rsidRPr="006F0B90">
        <w:rPr>
          <w:rtl/>
        </w:rPr>
        <w:t xml:space="preserve">پیامبر </w:t>
      </w:r>
      <w:r w:rsidRPr="006F0B90">
        <w:rPr>
          <w:rFonts w:cs="CTraditional Arabic"/>
          <w:rtl/>
        </w:rPr>
        <w:t>ص</w:t>
      </w:r>
      <w:r w:rsidRPr="006F0B90">
        <w:rPr>
          <w:rtl/>
        </w:rPr>
        <w:t xml:space="preserve"> ابتدا تصميم به از بين بردن دوگوشه داخلى اين مثلّث خطر، و استقرار اسلام در سراسر جزيرةالعرب، و تضمين بقاء و استقامت در برابر تهاجم خارجى ايران و روم نمود.. و از يهوديان خيبر آغاز نمود و سپس به مشركان - در فتح مكّه - پرداخت و لذا تمام مسلمانان را - به طور تام و عمومى - بسيج كرد؛ به گونه‏اى كه در بينشان افرادى بودند كه در مقابل گرسنگى تاب نياورده و در اثناى جنگ خيبر، گوشت خران اهلى را خوردند! همچنين افرادى هم بودند كه در مقابل فشارهاى جنسى در جنگ خيبر - همچنين در فتح مكّه - تاب مقاومت نداشته و از پیامبر </w:t>
      </w:r>
      <w:r w:rsidRPr="006F0B90">
        <w:rPr>
          <w:rFonts w:cs="CTraditional Arabic"/>
          <w:rtl/>
        </w:rPr>
        <w:t>ص</w:t>
      </w:r>
      <w:r w:rsidRPr="006F0B90">
        <w:rPr>
          <w:rtl/>
        </w:rPr>
        <w:t xml:space="preserve"> اجازه خواستند كه خود را اخته كنند، اما پیامبر </w:t>
      </w:r>
      <w:r w:rsidRPr="006F0B90">
        <w:rPr>
          <w:rFonts w:cs="CTraditional Arabic"/>
          <w:rtl/>
        </w:rPr>
        <w:t>ص</w:t>
      </w:r>
      <w:r w:rsidRPr="006F0B90">
        <w:rPr>
          <w:rtl/>
        </w:rPr>
        <w:t xml:space="preserve"> به آنها اجازه چنين جنايتى را نداد و در عوض، موقّتاً جواز متعه را برايشان -در اين شرايط حاد و اضطرارى - صادر فرمود؛ چنانچه از عبداللّه روايت شده است:</w:t>
      </w:r>
    </w:p>
    <w:p w:rsidR="00292527" w:rsidRDefault="00082CC7" w:rsidP="006F242B">
      <w:pPr>
        <w:pStyle w:val="a5"/>
        <w:rPr>
          <w:rtl/>
        </w:rPr>
      </w:pPr>
      <w:r>
        <w:rPr>
          <w:rFonts w:cs="Traditional Arabic" w:hint="cs"/>
          <w:rtl/>
        </w:rPr>
        <w:t>«</w:t>
      </w:r>
      <w:r w:rsidRPr="006F0B90">
        <w:rPr>
          <w:rtl/>
        </w:rPr>
        <w:t xml:space="preserve">ما در ركاب پیامبر </w:t>
      </w:r>
      <w:r w:rsidRPr="006F0B90">
        <w:rPr>
          <w:rFonts w:cs="CTraditional Arabic"/>
          <w:rtl/>
        </w:rPr>
        <w:t>ص</w:t>
      </w:r>
      <w:r w:rsidRPr="006F0B90">
        <w:rPr>
          <w:rtl/>
        </w:rPr>
        <w:t xml:space="preserve"> بوديم و مى‏جنگيديم و هيچ همسرانى را همراه خود نداشتيم و از پیامبر </w:t>
      </w:r>
      <w:r w:rsidRPr="006F0B90">
        <w:rPr>
          <w:rFonts w:cs="CTraditional Arabic"/>
          <w:rtl/>
        </w:rPr>
        <w:t>ص</w:t>
      </w:r>
      <w:r w:rsidRPr="006F0B90">
        <w:rPr>
          <w:rtl/>
        </w:rPr>
        <w:t xml:space="preserve"> اجازه خواستيم كه خود را اخته كنيم! پس پیامبر </w:t>
      </w:r>
      <w:r w:rsidRPr="006F0B90">
        <w:rPr>
          <w:rFonts w:cs="CTraditional Arabic"/>
          <w:rtl/>
        </w:rPr>
        <w:t>ص</w:t>
      </w:r>
      <w:r w:rsidRPr="006F0B90">
        <w:rPr>
          <w:rtl/>
        </w:rPr>
        <w:t xml:space="preserve"> ما را از اين كار نهى فرمود و سپس به ما رخصت داد تا در مقابل دادن پارچه و لباس، زنى را تا مدّتى نكاح كنيم</w:t>
      </w:r>
      <w:r>
        <w:rPr>
          <w:rFonts w:cs="Traditional Arabic" w:hint="cs"/>
          <w:rtl/>
        </w:rPr>
        <w:t>»</w:t>
      </w:r>
      <w:r w:rsidRPr="00BE66DC">
        <w:rPr>
          <w:rStyle w:val="FootnoteReference"/>
          <w:rFonts w:ascii="B Lotus" w:hAnsi="B Lotus" w:hint="cs"/>
          <w:b/>
          <w:bCs/>
          <w:sz w:val="24"/>
          <w:szCs w:val="24"/>
        </w:rPr>
        <w:footnoteReference w:id="539"/>
      </w:r>
      <w:r>
        <w:rPr>
          <w:rFonts w:hint="cs"/>
          <w:rtl/>
        </w:rPr>
        <w:t>.</w:t>
      </w:r>
    </w:p>
    <w:p w:rsidR="00082CC7" w:rsidRDefault="00082CC7" w:rsidP="006F242B">
      <w:pPr>
        <w:pStyle w:val="a5"/>
        <w:rPr>
          <w:rtl/>
        </w:rPr>
      </w:pPr>
      <w:r w:rsidRPr="006F0B90">
        <w:rPr>
          <w:rtl/>
        </w:rPr>
        <w:t xml:space="preserve">در عرض اين دو سال، تنها در دو مورد اضطرارى - اوّل براى تسخير خيبر، مركز توطئه‏هاى يهوديان و دوم براى فتح مكّه، مركز توطئه‏هاى مشركين - اين بسيج عمومى، شامل چنين افراد افراطى - كه در مقابل فشارهاى جنسى، تا اخته‏كردن خود هم پيش رفتند! - لازم و ضرورى گرديد كه متعه تجويز شود، امّا پس از آن - موقعى كه اسلام از اين خطر كلّى درآمد و از اين بسيج عمومى بى‏نياز گرديد - تا ابد تحريم گشت؛ چنانچه از علي </w:t>
      </w:r>
      <w:r w:rsidRPr="006F0B90">
        <w:rPr>
          <w:rFonts w:cs="CTraditional Arabic"/>
          <w:rtl/>
        </w:rPr>
        <w:t>س</w:t>
      </w:r>
      <w:r w:rsidRPr="006F0B90">
        <w:rPr>
          <w:rtl/>
        </w:rPr>
        <w:t xml:space="preserve"> - در كتب شيعه و سنّى - روايت شده كه پیامبر </w:t>
      </w:r>
      <w:r w:rsidRPr="006F0B90">
        <w:rPr>
          <w:rFonts w:cs="CTraditional Arabic"/>
          <w:rtl/>
        </w:rPr>
        <w:t>ص</w:t>
      </w:r>
      <w:r w:rsidRPr="006F0B90">
        <w:rPr>
          <w:rtl/>
        </w:rPr>
        <w:t xml:space="preserve"> پس از خيبر فرمود:</w:t>
      </w:r>
    </w:p>
    <w:p w:rsidR="00292527" w:rsidRDefault="00082CC7" w:rsidP="00B27AB0">
      <w:pPr>
        <w:pStyle w:val="PlainText"/>
        <w:rPr>
          <w:rFonts w:ascii="Times New Roman" w:hAnsi="Times New Roman"/>
          <w:rtl/>
        </w:rPr>
      </w:pPr>
      <w:r w:rsidRPr="006F242B">
        <w:rPr>
          <w:rStyle w:val="Char5"/>
          <w:rtl/>
        </w:rPr>
        <w:t>«حرّم رسول الله</w:t>
      </w:r>
      <w:r w:rsidR="006F242B">
        <w:rPr>
          <w:rStyle w:val="Char5"/>
          <w:rFonts w:cs="CTraditional Arabic" w:hint="cs"/>
          <w:rtl/>
        </w:rPr>
        <w:t>ص</w:t>
      </w:r>
      <w:r w:rsidRPr="006F242B">
        <w:rPr>
          <w:rStyle w:val="Char5"/>
          <w:rtl/>
        </w:rPr>
        <w:t xml:space="preserve"> يوم خيبر لحوم الحمر الأهلية ونكاح المتعة»</w:t>
      </w:r>
      <w:r w:rsidRPr="00BE66DC">
        <w:rPr>
          <w:rStyle w:val="FootnoteReference"/>
          <w:rFonts w:ascii="B Lotus" w:hAnsi="B Lotus" w:hint="cs"/>
          <w:b/>
          <w:bCs/>
        </w:rPr>
        <w:footnoteReference w:id="540"/>
      </w:r>
      <w:r>
        <w:rPr>
          <w:rFonts w:ascii="Times New Roman" w:hAnsi="Times New Roman" w:hint="cs"/>
          <w:rtl/>
        </w:rPr>
        <w:t>.</w:t>
      </w:r>
    </w:p>
    <w:p w:rsidR="00082CC7" w:rsidRDefault="00082CC7" w:rsidP="006F242B">
      <w:pPr>
        <w:pStyle w:val="a5"/>
        <w:rPr>
          <w:b/>
          <w:bCs/>
          <w:rtl/>
        </w:rPr>
      </w:pPr>
      <w:r>
        <w:rPr>
          <w:rFonts w:cs="Traditional Arabic" w:hint="cs"/>
          <w:rtl/>
        </w:rPr>
        <w:t>«</w:t>
      </w:r>
      <w:r w:rsidRPr="005A63CE">
        <w:rPr>
          <w:rtl/>
        </w:rPr>
        <w:t xml:space="preserve">رسول خدا </w:t>
      </w:r>
      <w:r w:rsidRPr="005A63CE">
        <w:rPr>
          <w:rFonts w:cs="CTraditional Arabic"/>
          <w:rtl/>
        </w:rPr>
        <w:t>ص</w:t>
      </w:r>
      <w:r w:rsidRPr="005A63CE">
        <w:rPr>
          <w:rtl/>
        </w:rPr>
        <w:t xml:space="preserve"> در روز خيبر، خوردن گوشت خرهاى اهلى و نكاح متعه را حرام نمود</w:t>
      </w:r>
      <w:r>
        <w:rPr>
          <w:rFonts w:cs="Traditional Arabic" w:hint="cs"/>
          <w:rtl/>
        </w:rPr>
        <w:t>»</w:t>
      </w:r>
      <w:r w:rsidRPr="006F0B90">
        <w:rPr>
          <w:rtl/>
        </w:rPr>
        <w:t>.</w:t>
      </w:r>
    </w:p>
    <w:p w:rsidR="00082CC7" w:rsidRPr="005A63CE" w:rsidRDefault="00082CC7" w:rsidP="006F242B">
      <w:pPr>
        <w:pStyle w:val="a5"/>
        <w:rPr>
          <w:rtl/>
        </w:rPr>
      </w:pPr>
      <w:r w:rsidRPr="006F0B90">
        <w:rPr>
          <w:rtl/>
        </w:rPr>
        <w:t xml:space="preserve">علي </w:t>
      </w:r>
      <w:r w:rsidRPr="006F0B90">
        <w:rPr>
          <w:rFonts w:cs="CTraditional Arabic"/>
          <w:rtl/>
        </w:rPr>
        <w:t>س</w:t>
      </w:r>
      <w:r w:rsidRPr="006F0B90">
        <w:rPr>
          <w:rtl/>
        </w:rPr>
        <w:t xml:space="preserve"> در روايت ديگرى اظهار مى‏دارد كه مأمور بوده تا حكم بطلان متعه را اعلان نمايد: </w:t>
      </w:r>
      <w:r w:rsidRPr="006F0B90">
        <w:rPr>
          <w:rFonts w:cs="Traditional Arabic"/>
          <w:rtl/>
        </w:rPr>
        <w:t>«</w:t>
      </w:r>
      <w:r w:rsidRPr="005A63CE">
        <w:rPr>
          <w:rStyle w:val="Char1"/>
          <w:rtl/>
          <w:lang w:bidi="ar-SA"/>
        </w:rPr>
        <w:t>قال: أمرنى رسول الله</w:t>
      </w:r>
      <w:r w:rsidRPr="006F0B90">
        <w:rPr>
          <w:b/>
          <w:bCs/>
          <w:rtl/>
        </w:rPr>
        <w:t xml:space="preserve"> </w:t>
      </w:r>
      <w:r w:rsidRPr="006F242B">
        <w:rPr>
          <w:rFonts w:cs="CTraditional Arabic"/>
          <w:rtl/>
        </w:rPr>
        <w:t>ص</w:t>
      </w:r>
      <w:r w:rsidRPr="006F0B90">
        <w:rPr>
          <w:b/>
          <w:bCs/>
          <w:rtl/>
        </w:rPr>
        <w:t xml:space="preserve"> </w:t>
      </w:r>
      <w:r w:rsidRPr="005A63CE">
        <w:rPr>
          <w:rStyle w:val="Char1"/>
          <w:rtl/>
          <w:lang w:bidi="ar-SA"/>
        </w:rPr>
        <w:t>أن أنادى بالنهى عن ال</w:t>
      </w:r>
      <w:r>
        <w:rPr>
          <w:rStyle w:val="Char1"/>
          <w:rFonts w:hint="cs"/>
          <w:rtl/>
          <w:lang w:bidi="ar-SA"/>
        </w:rPr>
        <w:t>ـ</w:t>
      </w:r>
      <w:r w:rsidRPr="005A63CE">
        <w:rPr>
          <w:rStyle w:val="Char1"/>
          <w:rtl/>
          <w:lang w:bidi="ar-SA"/>
        </w:rPr>
        <w:t>متعة</w:t>
      </w:r>
      <w:r w:rsidRPr="006F0B90">
        <w:rPr>
          <w:rFonts w:cs="Traditional Arabic"/>
          <w:rtl/>
        </w:rPr>
        <w:t>»</w:t>
      </w:r>
      <w:r w:rsidRPr="00BE66DC">
        <w:rPr>
          <w:rStyle w:val="FootnoteReference"/>
          <w:rFonts w:ascii="B Lotus" w:hAnsi="B Lotus" w:hint="cs"/>
          <w:b/>
          <w:bCs/>
          <w:sz w:val="24"/>
          <w:szCs w:val="24"/>
        </w:rPr>
        <w:footnoteReference w:id="541"/>
      </w:r>
      <w:r>
        <w:rPr>
          <w:rFonts w:hint="cs"/>
          <w:rtl/>
        </w:rPr>
        <w:t>.</w:t>
      </w:r>
    </w:p>
    <w:p w:rsidR="00082CC7" w:rsidRDefault="00082CC7" w:rsidP="006F242B">
      <w:pPr>
        <w:pStyle w:val="a5"/>
        <w:rPr>
          <w:rtl/>
        </w:rPr>
      </w:pPr>
      <w:r w:rsidRPr="006F0B90">
        <w:rPr>
          <w:rtl/>
        </w:rPr>
        <w:t xml:space="preserve">علي </w:t>
      </w:r>
      <w:r w:rsidRPr="006F0B90">
        <w:rPr>
          <w:rFonts w:cs="CTraditional Arabic"/>
          <w:rtl/>
        </w:rPr>
        <w:t>س</w:t>
      </w:r>
      <w:r w:rsidRPr="006F0B90">
        <w:rPr>
          <w:rtl/>
        </w:rPr>
        <w:t xml:space="preserve"> فرمود: </w:t>
      </w:r>
      <w:r>
        <w:rPr>
          <w:rFonts w:cs="Traditional Arabic" w:hint="cs"/>
          <w:rtl/>
        </w:rPr>
        <w:t>«</w:t>
      </w:r>
      <w:r w:rsidRPr="005A63CE">
        <w:rPr>
          <w:rtl/>
        </w:rPr>
        <w:t xml:space="preserve">پیامبر </w:t>
      </w:r>
      <w:r w:rsidRPr="005A63CE">
        <w:rPr>
          <w:rFonts w:cs="CTraditional Arabic"/>
          <w:rtl/>
        </w:rPr>
        <w:t>ص</w:t>
      </w:r>
      <w:r w:rsidRPr="005A63CE">
        <w:rPr>
          <w:rtl/>
        </w:rPr>
        <w:t xml:space="preserve"> به من دستور داد كه نهى از متعه را اعلام كنم</w:t>
      </w:r>
      <w:r>
        <w:rPr>
          <w:rFonts w:cs="Traditional Arabic" w:hint="cs"/>
          <w:rtl/>
        </w:rPr>
        <w:t>»</w:t>
      </w:r>
      <w:r w:rsidRPr="006F0B90">
        <w:rPr>
          <w:rtl/>
        </w:rPr>
        <w:t>.</w:t>
      </w:r>
    </w:p>
    <w:p w:rsidR="00082CC7" w:rsidRDefault="00082CC7" w:rsidP="006F242B">
      <w:pPr>
        <w:pStyle w:val="a5"/>
        <w:rPr>
          <w:rFonts w:ascii="Times New Roman" w:hAnsi="Times New Roman"/>
          <w:rtl/>
        </w:rPr>
      </w:pPr>
      <w:r w:rsidRPr="006F0B90">
        <w:rPr>
          <w:rFonts w:ascii="Times New Roman" w:hAnsi="Times New Roman"/>
          <w:rtl/>
        </w:rPr>
        <w:t xml:space="preserve">و خود پیامبر </w:t>
      </w:r>
      <w:r w:rsidRPr="006F0B90">
        <w:rPr>
          <w:rFonts w:ascii="Times New Roman" w:hAnsi="Times New Roman" w:cs="CTraditional Arabic"/>
          <w:rtl/>
        </w:rPr>
        <w:t>ص</w:t>
      </w:r>
      <w:r w:rsidRPr="006F0B90">
        <w:rPr>
          <w:rFonts w:ascii="Times New Roman" w:hAnsi="Times New Roman"/>
          <w:rtl/>
        </w:rPr>
        <w:t xml:space="preserve"> در پايان فتح مكّه فرمود: </w:t>
      </w:r>
      <w:r w:rsidRPr="006F242B">
        <w:rPr>
          <w:rStyle w:val="Char5"/>
          <w:rtl/>
        </w:rPr>
        <w:t>«إِنِّى قَدْ كُنْتُ أَذِنْتُ لَكُمْ فِى الاِسْتِمْتَاعِ مِنَ النِّسَاءِ وَإِنَّ اللَّهَ قَدْ حَرَّمَ ذَلِكَ إِلَى يَوْمِ الْقِيَامَةِ فَمَنْ كَانَ عِنْدَهُ مِنْهُنَّ شَىْءٌ فَلْيُخَلِّ سَبِيلَهُ وَلاَ تَأْخُذُوا مِمَّا آتَيْتُمُوهُنَّ شَيْئًا»</w:t>
      </w:r>
      <w:r w:rsidRPr="00BE66DC">
        <w:rPr>
          <w:rStyle w:val="FootnoteReference"/>
          <w:rFonts w:ascii="B Lotus" w:hAnsi="B Lotus" w:hint="cs"/>
          <w:b/>
          <w:bCs/>
          <w:sz w:val="24"/>
          <w:szCs w:val="24"/>
        </w:rPr>
        <w:footnoteReference w:id="542"/>
      </w:r>
      <w:r>
        <w:rPr>
          <w:rFonts w:ascii="Times New Roman" w:hAnsi="Times New Roman" w:hint="cs"/>
          <w:rtl/>
        </w:rPr>
        <w:t>.</w:t>
      </w:r>
    </w:p>
    <w:p w:rsidR="00082CC7" w:rsidRDefault="00082CC7" w:rsidP="006F242B">
      <w:pPr>
        <w:pStyle w:val="a5"/>
        <w:rPr>
          <w:rtl/>
        </w:rPr>
      </w:pPr>
      <w:r>
        <w:rPr>
          <w:rFonts w:cs="Traditional Arabic" w:hint="cs"/>
          <w:rtl/>
        </w:rPr>
        <w:t>«</w:t>
      </w:r>
      <w:r w:rsidRPr="002B5DF5">
        <w:rPr>
          <w:rtl/>
        </w:rPr>
        <w:t>همانا من (قبلاً) شما را در متعه‏كردن زنان اجازه داده بودم، امّا بدانيد كه خداوند آن را تا روز قيامت تحريم كرده است. پس هركس از شما چنين زنى را نزدش داشته باشد، او را رها سازد و از خود برهاند و از چيزهايى كه به او داده‏ايد، چيزى را پس نگيريد!</w:t>
      </w:r>
      <w:r>
        <w:rPr>
          <w:rFonts w:cs="Traditional Arabic" w:hint="cs"/>
          <w:rtl/>
        </w:rPr>
        <w:t>»</w:t>
      </w:r>
      <w:r w:rsidRPr="006F0B90">
        <w:rPr>
          <w:rtl/>
        </w:rPr>
        <w:t>.</w:t>
      </w:r>
    </w:p>
    <w:p w:rsidR="00292527" w:rsidRDefault="00082CC7" w:rsidP="006F242B">
      <w:pPr>
        <w:pStyle w:val="a5"/>
        <w:rPr>
          <w:rtl/>
        </w:rPr>
      </w:pPr>
      <w:r w:rsidRPr="006F0B90">
        <w:rPr>
          <w:rtl/>
        </w:rPr>
        <w:t xml:space="preserve">پس از فتح مكّه و اطراف آن، هرگاه وضعيّتهاى اضطرارى پيش مى‏آمد - همچون حجه الوداع و جنگ تبوك با روميان متجاوز - و احتمال مى‏رفت برخى انتظار صدور مجدّد جواز متعه را داشته باشند، پیامبر </w:t>
      </w:r>
      <w:r w:rsidRPr="006F0B90">
        <w:rPr>
          <w:rFonts w:cs="CTraditional Arabic"/>
          <w:rtl/>
        </w:rPr>
        <w:t>ص</w:t>
      </w:r>
      <w:r w:rsidRPr="006F0B90">
        <w:rPr>
          <w:rtl/>
        </w:rPr>
        <w:t xml:space="preserve"> بر تحريم ابدى آن - كه در فتح مكّه اعلام كرده بود - مجدّداً تأكيد مى‏كرد؛ به گونه‏اى كه در طول اين دو سال، در مقابل دو فقره تجويز متعه، پنج فقره تحريم روايت گرديده است</w:t>
      </w:r>
      <w:r w:rsidRPr="00BE66DC">
        <w:rPr>
          <w:rStyle w:val="FootnoteReference"/>
          <w:rFonts w:ascii="B Lotus" w:hAnsi="B Lotus" w:hint="cs"/>
          <w:b/>
          <w:bCs/>
          <w:sz w:val="24"/>
          <w:szCs w:val="24"/>
        </w:rPr>
        <w:footnoteReference w:id="543"/>
      </w:r>
      <w:r>
        <w:rPr>
          <w:rFonts w:hint="cs"/>
          <w:rtl/>
        </w:rPr>
        <w:t>.</w:t>
      </w:r>
    </w:p>
    <w:p w:rsidR="00082CC7" w:rsidRPr="006F0B90" w:rsidRDefault="00082CC7" w:rsidP="006F242B">
      <w:pPr>
        <w:pStyle w:val="a5"/>
      </w:pPr>
      <w:r w:rsidRPr="006F0B90">
        <w:rPr>
          <w:rtl/>
        </w:rPr>
        <w:t xml:space="preserve">اين تأكيدهاى مجدّد بر تحريم آن، تصوّر جواز متعه را از خيال همه مسلمانان بيرون كرد.. در زمان أبوبكر </w:t>
      </w:r>
      <w:r w:rsidRPr="006F0B90">
        <w:rPr>
          <w:rFonts w:cs="CTraditional Arabic"/>
          <w:rtl/>
        </w:rPr>
        <w:t>س</w:t>
      </w:r>
      <w:r w:rsidRPr="006F0B90">
        <w:rPr>
          <w:rtl/>
        </w:rPr>
        <w:t xml:space="preserve"> در جنگهاى خونين با مرتدّين و بين‏النهرين و شام كه اكثراً خالدبن‏وليد - به قول جنابعالى فرمانده افراطى در نكاح با زنان! - نيز اين جنگها را رهبرى مى‏كرد، كسى روايت نكرده كه خالد يا فرماندهان ديگر، يا يك نفر از سپاه اسلام در دورترين نقطه شبه جزيره يا شام و بين‏النهرين، با زنى عقد متعه برقرار كرده است.</w:t>
      </w:r>
    </w:p>
    <w:p w:rsidR="00292527" w:rsidRDefault="00082CC7" w:rsidP="006F242B">
      <w:pPr>
        <w:pStyle w:val="a5"/>
        <w:rPr>
          <w:rtl/>
        </w:rPr>
      </w:pPr>
      <w:r w:rsidRPr="006F0B90">
        <w:rPr>
          <w:rtl/>
        </w:rPr>
        <w:t xml:space="preserve">در زمان عمر </w:t>
      </w:r>
      <w:r w:rsidRPr="006F0B90">
        <w:rPr>
          <w:rFonts w:cs="CTraditional Arabic"/>
          <w:rtl/>
        </w:rPr>
        <w:t>س</w:t>
      </w:r>
      <w:r w:rsidRPr="006F0B90">
        <w:rPr>
          <w:rtl/>
        </w:rPr>
        <w:t xml:space="preserve"> نيز، در سالهايى كه سپاهيان اسلام از عربستان خارج گشته - و ادامه نقشه پیامبر </w:t>
      </w:r>
      <w:r w:rsidRPr="006F0B90">
        <w:rPr>
          <w:rFonts w:cs="CTraditional Arabic"/>
          <w:rtl/>
        </w:rPr>
        <w:t>ص</w:t>
      </w:r>
      <w:r w:rsidRPr="006F0B90">
        <w:rPr>
          <w:rtl/>
        </w:rPr>
        <w:t xml:space="preserve"> را درباره ايران و روم، پس از پاكسازى داخلى دنبال كردند - و از يك طرف بعد از تحمّل اين همه شدايد و حالتهاى اضطرارى در جنگهاى كسكر، مروحه، بويب، قادسيّه و...، پايتخت ايران را به تصرّف خود درآوردند، و از طرفى ديگر، با تحمّل شرايط سخت و دشوار در جنگهاى با روم، يعنى: يرموك، حمص، لاذقيّه و انطاكيّه در شام، و جنگهاى فرما، أم‏دنين، بابليون در مصر، شهر اسكندريّه را به تصرّف خويش درآوردند، در تمام اين سالها، شدّت جنگ و حالتهاى سخت و اضطرارى و دور از خانه و كاشانه - يعنى خارج از جزيرةالعرب - كسى روايت نكرده كه يكى از فرماندهان يا سپاهيان اسلام، در اين مسافرتهاى جنگى و دور، با زنى عقد متعه برقرار كرده است!.. همگى اينها حاكى است كه تحريم متعه در زمان خود پیامبر </w:t>
      </w:r>
      <w:r w:rsidRPr="006F0B90">
        <w:rPr>
          <w:rFonts w:cs="CTraditional Arabic"/>
          <w:rtl/>
        </w:rPr>
        <w:t>ص</w:t>
      </w:r>
      <w:r w:rsidRPr="006F0B90">
        <w:rPr>
          <w:rtl/>
        </w:rPr>
        <w:t xml:space="preserve"> و </w:t>
      </w:r>
      <w:r>
        <w:rPr>
          <w:rtl/>
        </w:rPr>
        <w:t>به وسيله خودش اعلان گرديده است.</w:t>
      </w:r>
    </w:p>
    <w:p w:rsidR="00292527" w:rsidRDefault="00082CC7" w:rsidP="006F242B">
      <w:pPr>
        <w:pStyle w:val="a5"/>
        <w:rPr>
          <w:rtl/>
        </w:rPr>
      </w:pPr>
      <w:r w:rsidRPr="006F0B90">
        <w:rPr>
          <w:rtl/>
        </w:rPr>
        <w:t xml:space="preserve">امّا در اواخر خلافت عمر </w:t>
      </w:r>
      <w:r w:rsidRPr="006F0B90">
        <w:rPr>
          <w:rFonts w:cs="CTraditional Arabic"/>
          <w:rtl/>
        </w:rPr>
        <w:t>س</w:t>
      </w:r>
      <w:r w:rsidRPr="006F0B90">
        <w:rPr>
          <w:rtl/>
        </w:rPr>
        <w:t>، ناگاه در پشت جبهه‏هاى جنگى و در برخى از محافل بحث و روايتها، و از زبان چند نفر سايه‏نشين، نغمه بسيار خفيفى درباره جواز متعه - البته در حالت شدّت اضطرار - از اينجا و آنجا شنيده شد، و اين نغمه خفيف نيز، از آنجا سرچشمه گرفته بود كه همين چند نفر، شخصاً شاهد جنگهاى سال هفتم و هشتم و نهم نبودند!</w:t>
      </w:r>
      <w:r>
        <w:rPr>
          <w:rFonts w:hint="cs"/>
          <w:rtl/>
        </w:rPr>
        <w:t>.</w:t>
      </w:r>
    </w:p>
    <w:p w:rsidR="00292527" w:rsidRDefault="00082CC7" w:rsidP="006F242B">
      <w:pPr>
        <w:pStyle w:val="a5"/>
        <w:rPr>
          <w:rtl/>
        </w:rPr>
      </w:pPr>
      <w:r w:rsidRPr="006F0B90">
        <w:rPr>
          <w:rtl/>
        </w:rPr>
        <w:t xml:space="preserve">تا زمانى كه سروصداى آن افراد در حدّ بحث و نقل روايات بود، عمر </w:t>
      </w:r>
      <w:r w:rsidRPr="006F0B90">
        <w:rPr>
          <w:rFonts w:cs="CTraditional Arabic"/>
          <w:rtl/>
        </w:rPr>
        <w:t>س</w:t>
      </w:r>
      <w:r w:rsidRPr="006F0B90">
        <w:rPr>
          <w:rtl/>
        </w:rPr>
        <w:t xml:space="preserve"> چيزى نگفت.. امّا همين كه شنيد، همين سروصداهاى جزئى در يك مورد شكل عمل به خود گرفته و فردى به نام «عمروبن‏حريث» به هنگام مسافرت به كوفه، با زنى عقد متعه برقرار كرده است، عمر </w:t>
      </w:r>
      <w:r w:rsidRPr="006F0B90">
        <w:rPr>
          <w:rFonts w:cs="CTraditional Arabic"/>
          <w:rtl/>
        </w:rPr>
        <w:t>س</w:t>
      </w:r>
      <w:r w:rsidRPr="006F0B90">
        <w:rPr>
          <w:rtl/>
        </w:rPr>
        <w:t xml:space="preserve"> فوراً او را همراه با آن زن به مدينه احضار مى‏كند و از آنها بازجويى به عمل مى‏آورد و پس از آن كه عمروبن‏حريث به اين جريان اعتراف نمود،</w:t>
      </w:r>
      <w:r w:rsidRPr="00BE66DC">
        <w:rPr>
          <w:rStyle w:val="FootnoteReference"/>
          <w:rFonts w:ascii="B Lotus" w:hAnsi="B Lotus" w:hint="cs"/>
          <w:b/>
          <w:bCs/>
          <w:sz w:val="24"/>
          <w:szCs w:val="24"/>
        </w:rPr>
        <w:footnoteReference w:id="544"/>
      </w:r>
      <w:r w:rsidRPr="006F0B90">
        <w:rPr>
          <w:rtl/>
        </w:rPr>
        <w:t xml:space="preserve"> عمر</w:t>
      </w:r>
      <w:r w:rsidR="00D17E13">
        <w:rPr>
          <w:rtl/>
        </w:rPr>
        <w:t xml:space="preserve"> </w:t>
      </w:r>
      <w:r w:rsidRPr="006F0B90">
        <w:rPr>
          <w:rtl/>
        </w:rPr>
        <w:t xml:space="preserve">تمام اصحاب مهاجرين و انصار و همان كسانى را كه در جنگهاى سال هفتم و هشتم به بعد شركت داشتند و شاهد عينى جريان حكم متعه و تحوّلاتش بودند، به مسجد دعوت مى‏كند و در حضور تمامى‏شان بر بالاى منبر مى‏رود و حكم تحريم متعه از جانب پیامبر </w:t>
      </w:r>
      <w:r w:rsidRPr="006F0B90">
        <w:rPr>
          <w:rFonts w:cs="CTraditional Arabic"/>
          <w:rtl/>
        </w:rPr>
        <w:t>ص</w:t>
      </w:r>
      <w:r w:rsidRPr="006F0B90">
        <w:rPr>
          <w:rtl/>
        </w:rPr>
        <w:t xml:space="preserve"> را صريحاً - و مجدّداً - اعلام مى‏نمايد و مى‏گويد: هركس با زنى متعه كند و با او نزديكى كند، او را (همچون عقوبت زنا) مجازات خواهم كرد! و هيچ يك از صحابه</w:t>
      </w:r>
      <w:r w:rsidRPr="00BE66DC">
        <w:rPr>
          <w:rStyle w:val="FootnoteReference"/>
          <w:rFonts w:ascii="B Lotus" w:hAnsi="B Lotus" w:hint="cs"/>
          <w:b/>
          <w:bCs/>
          <w:sz w:val="24"/>
          <w:szCs w:val="24"/>
        </w:rPr>
        <w:footnoteReference w:id="545"/>
      </w:r>
      <w:r w:rsidRPr="006F0B90">
        <w:rPr>
          <w:rtl/>
        </w:rPr>
        <w:t xml:space="preserve"> و شاهدان عينى جريان حكم متعه، در برابر اين اقدام عمر </w:t>
      </w:r>
      <w:r w:rsidRPr="006F0B90">
        <w:rPr>
          <w:rFonts w:cs="CTraditional Arabic"/>
          <w:rtl/>
        </w:rPr>
        <w:t>س</w:t>
      </w:r>
      <w:r w:rsidRPr="006F0B90">
        <w:rPr>
          <w:rtl/>
        </w:rPr>
        <w:t xml:space="preserve"> اعتراضى نكرد! در حاليكه اعتراض بر شخص عمر </w:t>
      </w:r>
      <w:r w:rsidRPr="006F0B90">
        <w:rPr>
          <w:rFonts w:cs="CTraditional Arabic"/>
          <w:rtl/>
        </w:rPr>
        <w:t>س</w:t>
      </w:r>
      <w:r w:rsidRPr="006F0B90">
        <w:rPr>
          <w:rtl/>
        </w:rPr>
        <w:t xml:space="preserve"> هم كم‏سابقه نبود! بارها بلال حبشى‏ </w:t>
      </w:r>
      <w:r w:rsidRPr="006F0B90">
        <w:rPr>
          <w:rFonts w:cs="CTraditional Arabic"/>
          <w:rtl/>
        </w:rPr>
        <w:t>س</w:t>
      </w:r>
      <w:r w:rsidRPr="006F0B90">
        <w:rPr>
          <w:rtl/>
        </w:rPr>
        <w:t xml:space="preserve"> و حتّى يك زن بينى‏پهن انصارى، به هنگام خطبه، عمر </w:t>
      </w:r>
      <w:r w:rsidRPr="006F0B90">
        <w:rPr>
          <w:rFonts w:cs="CTraditional Arabic"/>
          <w:rtl/>
        </w:rPr>
        <w:t>س</w:t>
      </w:r>
      <w:r w:rsidRPr="006F0B90">
        <w:rPr>
          <w:rtl/>
        </w:rPr>
        <w:t xml:space="preserve"> را بر بالاى منبر مورد اعتراض قرار داده و در مورد محدودكردن مهريه زنان، گفته عمر را بر بالاى منبر مردود اعلام كرد و عمر </w:t>
      </w:r>
      <w:r w:rsidRPr="006F0B90">
        <w:rPr>
          <w:rFonts w:cs="CTraditional Arabic"/>
          <w:rtl/>
        </w:rPr>
        <w:t>س</w:t>
      </w:r>
      <w:r w:rsidRPr="006F0B90">
        <w:rPr>
          <w:rtl/>
        </w:rPr>
        <w:t xml:space="preserve"> گفت: اين پيرزن راست مى‏گويد! و به اشتباهش پى مى‏برد!</w:t>
      </w:r>
      <w:r w:rsidRPr="00BE66DC">
        <w:rPr>
          <w:rStyle w:val="FootnoteReference"/>
          <w:rFonts w:ascii="B Lotus" w:hAnsi="B Lotus" w:hint="cs"/>
          <w:b/>
          <w:bCs/>
          <w:sz w:val="24"/>
          <w:szCs w:val="24"/>
        </w:rPr>
        <w:footnoteReference w:id="546"/>
      </w:r>
      <w:r>
        <w:rPr>
          <w:rFonts w:hint="cs"/>
          <w:rtl/>
        </w:rPr>
        <w:t>.</w:t>
      </w:r>
    </w:p>
    <w:p w:rsidR="00292527" w:rsidRDefault="00082CC7" w:rsidP="006F242B">
      <w:pPr>
        <w:pStyle w:val="a5"/>
        <w:rPr>
          <w:rtl/>
        </w:rPr>
      </w:pPr>
      <w:r w:rsidRPr="006F0B90">
        <w:rPr>
          <w:rtl/>
        </w:rPr>
        <w:t xml:space="preserve">بنابراين، همين عدم اعتراض و سكوت عمومى اصحاب و از جمله علي </w:t>
      </w:r>
      <w:r w:rsidRPr="006F0B90">
        <w:rPr>
          <w:rFonts w:cs="CTraditional Arabic"/>
          <w:rtl/>
        </w:rPr>
        <w:t>س</w:t>
      </w:r>
      <w:r w:rsidRPr="006F0B90">
        <w:rPr>
          <w:rtl/>
        </w:rPr>
        <w:t xml:space="preserve">، دليل قاطع بر تحريم متعه از جانب پیامبر </w:t>
      </w:r>
      <w:r w:rsidRPr="006F0B90">
        <w:rPr>
          <w:rFonts w:cs="CTraditional Arabic"/>
          <w:rtl/>
        </w:rPr>
        <w:t>ص</w:t>
      </w:r>
      <w:r>
        <w:rPr>
          <w:rtl/>
        </w:rPr>
        <w:t xml:space="preserve"> بوده است.</w:t>
      </w:r>
    </w:p>
    <w:p w:rsidR="00292527" w:rsidRDefault="00082CC7" w:rsidP="006F242B">
      <w:pPr>
        <w:pStyle w:val="a5"/>
        <w:rPr>
          <w:rtl/>
        </w:rPr>
      </w:pPr>
      <w:r w:rsidRPr="006F0B90">
        <w:rPr>
          <w:rtl/>
        </w:rPr>
        <w:t xml:space="preserve">علاوه بر مطالب فوق، موارد زير به خوبى ثابت مى‏كند كه عمر </w:t>
      </w:r>
      <w:r w:rsidRPr="006F0B90">
        <w:rPr>
          <w:rFonts w:cs="CTraditional Arabic"/>
          <w:rtl/>
        </w:rPr>
        <w:t>س</w:t>
      </w:r>
      <w:r w:rsidRPr="006F0B90">
        <w:rPr>
          <w:rtl/>
        </w:rPr>
        <w:t xml:space="preserve"> فقط حكم تحريم متعه را كه در زمان پیامبر </w:t>
      </w:r>
      <w:r w:rsidRPr="006F0B90">
        <w:rPr>
          <w:rFonts w:cs="CTraditional Arabic"/>
          <w:rtl/>
        </w:rPr>
        <w:t>ص</w:t>
      </w:r>
      <w:r w:rsidRPr="006F0B90">
        <w:rPr>
          <w:rtl/>
        </w:rPr>
        <w:t xml:space="preserve"> انجام گرفته بود، مجدّداً بيان نمود:</w:t>
      </w:r>
    </w:p>
    <w:p w:rsidR="00082CC7" w:rsidRDefault="00082CC7" w:rsidP="006F242B">
      <w:pPr>
        <w:pStyle w:val="a5"/>
        <w:rPr>
          <w:rtl/>
        </w:rPr>
      </w:pPr>
      <w:r w:rsidRPr="006F0B90">
        <w:rPr>
          <w:rtl/>
        </w:rPr>
        <w:t xml:space="preserve">اوّلاً ماهيّت مسأله متعه طورى نيست كه تغيير حكم آن، كمترين سودى به عمر </w:t>
      </w:r>
      <w:r w:rsidRPr="006F0B90">
        <w:rPr>
          <w:rFonts w:cs="CTraditional Arabic"/>
          <w:rtl/>
        </w:rPr>
        <w:t>س</w:t>
      </w:r>
      <w:r w:rsidRPr="006F0B90">
        <w:rPr>
          <w:rtl/>
        </w:rPr>
        <w:t xml:space="preserve"> برساند!</w:t>
      </w:r>
      <w:r>
        <w:rPr>
          <w:rFonts w:hint="cs"/>
          <w:rtl/>
        </w:rPr>
        <w:t>.</w:t>
      </w:r>
    </w:p>
    <w:p w:rsidR="00082CC7" w:rsidRDefault="00082CC7" w:rsidP="006F242B">
      <w:pPr>
        <w:pStyle w:val="a5"/>
        <w:rPr>
          <w:rtl/>
        </w:rPr>
      </w:pPr>
      <w:r w:rsidRPr="006F0B90">
        <w:rPr>
          <w:rtl/>
        </w:rPr>
        <w:t xml:space="preserve">ثانياً عمر </w:t>
      </w:r>
      <w:r w:rsidRPr="006F0B90">
        <w:rPr>
          <w:rFonts w:cs="CTraditional Arabic"/>
          <w:rtl/>
        </w:rPr>
        <w:t>س</w:t>
      </w:r>
      <w:r w:rsidRPr="006F0B90">
        <w:rPr>
          <w:rtl/>
        </w:rPr>
        <w:t xml:space="preserve"> شخصاً قدرت انجام‏دادن هيچ كار عادّى را نداشت تا چه رسد به تغيير احكام دين و سنّت رسول خدا </w:t>
      </w:r>
      <w:r w:rsidRPr="006F0B90">
        <w:rPr>
          <w:rFonts w:cs="CTraditional Arabic"/>
          <w:rtl/>
        </w:rPr>
        <w:t>ص</w:t>
      </w:r>
      <w:r w:rsidRPr="006F0B90">
        <w:rPr>
          <w:rtl/>
        </w:rPr>
        <w:t xml:space="preserve">! و به همين دليل، اصحاب و حتّى زنان و افراد عادّى و گمنام هم به آسانى مى‏توانستند او را بر بالاى منبر، زير سؤال ببرند و او را مؤاخذه كنند! و از طرفى ثابت است كه تمامى كارها را با اصحاب و خصوصاً علي </w:t>
      </w:r>
      <w:r w:rsidRPr="006F0B90">
        <w:rPr>
          <w:rFonts w:cs="CTraditional Arabic"/>
          <w:rtl/>
        </w:rPr>
        <w:t>س</w:t>
      </w:r>
      <w:r w:rsidRPr="006F0B90">
        <w:rPr>
          <w:rtl/>
        </w:rPr>
        <w:t xml:space="preserve"> مشورت مى‏نمود.</w:t>
      </w:r>
    </w:p>
    <w:p w:rsidR="00292527" w:rsidRDefault="00082CC7" w:rsidP="006F242B">
      <w:pPr>
        <w:pStyle w:val="a5"/>
        <w:rPr>
          <w:rtl/>
        </w:rPr>
      </w:pPr>
      <w:r w:rsidRPr="006F0B90">
        <w:rPr>
          <w:rtl/>
        </w:rPr>
        <w:t xml:space="preserve">ثالثاً هزاران نفر از مسلمانان زمان عمر </w:t>
      </w:r>
      <w:r w:rsidRPr="006F0B90">
        <w:rPr>
          <w:rFonts w:cs="CTraditional Arabic"/>
          <w:rtl/>
        </w:rPr>
        <w:t>س</w:t>
      </w:r>
      <w:r w:rsidRPr="006F0B90">
        <w:rPr>
          <w:rtl/>
        </w:rPr>
        <w:t xml:space="preserve"> نه تنها نسبت به احكام خدا بى‏تفاوت نبودند، بلكه در جهت حفظ و حراست و بقاى آن، گروه‏گروه از خانه و ديارشان، دور افتاده و سرزمينهاى همجوار خود را - به خاطر اسلام - در آتش بى‏امان جنگها انداخته و بسيار سخاوتمندانه، جان و مال خويش را فداى اسلام مى‏كردند و شكّى نيست، جنگ در فضاى آزادِ جهان اسلام و به راه‏انداختن امواج اعتراض عليه يك نفر كه مى‏خواهد احكام دينشان را تغيير دهد، به مراتب از جنگهاى دشوار خارجى با امپراطورى ايران و روم آسانتر بود!</w:t>
      </w:r>
      <w:r>
        <w:rPr>
          <w:rFonts w:hint="cs"/>
          <w:rtl/>
        </w:rPr>
        <w:t>.</w:t>
      </w:r>
    </w:p>
    <w:p w:rsidR="00082CC7" w:rsidRPr="006F0B90" w:rsidRDefault="00082CC7" w:rsidP="006F242B">
      <w:pPr>
        <w:pStyle w:val="a5"/>
      </w:pPr>
      <w:r w:rsidRPr="006F0B90">
        <w:rPr>
          <w:rtl/>
        </w:rPr>
        <w:t xml:space="preserve">رابعاً چرا بعد از خلافت عمر </w:t>
      </w:r>
      <w:r w:rsidRPr="006F0B90">
        <w:rPr>
          <w:rFonts w:cs="CTraditional Arabic"/>
          <w:rtl/>
        </w:rPr>
        <w:t>س</w:t>
      </w:r>
      <w:r w:rsidRPr="006F0B90">
        <w:rPr>
          <w:rtl/>
        </w:rPr>
        <w:t xml:space="preserve">، متعه همچنان حرام بود؟! چرا زمانى كه علي </w:t>
      </w:r>
      <w:r w:rsidRPr="006F0B90">
        <w:rPr>
          <w:rFonts w:cs="CTraditional Arabic"/>
          <w:rtl/>
        </w:rPr>
        <w:t>س</w:t>
      </w:r>
      <w:r w:rsidRPr="006F0B90">
        <w:rPr>
          <w:rtl/>
        </w:rPr>
        <w:t xml:space="preserve"> به خلافت رسيد و همگى او را به عنوان خليفه و امام پذيرفتند، اعلان به حلّيّت آن ننمود؟!</w:t>
      </w:r>
    </w:p>
    <w:p w:rsidR="00292527" w:rsidRDefault="00082CC7" w:rsidP="006F242B">
      <w:pPr>
        <w:pStyle w:val="a5"/>
        <w:rPr>
          <w:rtl/>
        </w:rPr>
      </w:pPr>
      <w:r w:rsidRPr="006F0B90">
        <w:rPr>
          <w:rtl/>
        </w:rPr>
        <w:t xml:space="preserve">آرى! دوست عزيز! بنا بر اين مقدّمات قطعى، فرض اين قضيّه را - كه عمر </w:t>
      </w:r>
      <w:r w:rsidRPr="006F0B90">
        <w:rPr>
          <w:rFonts w:cs="CTraditional Arabic"/>
          <w:rtl/>
        </w:rPr>
        <w:t>س</w:t>
      </w:r>
      <w:r w:rsidRPr="006F0B90">
        <w:rPr>
          <w:rtl/>
        </w:rPr>
        <w:t xml:space="preserve"> در زمان خويش در نكاح متعه و يا موارد ديگرى با نصّ صريح قرآن و سنّت پیامبر </w:t>
      </w:r>
      <w:r w:rsidRPr="006F0B90">
        <w:rPr>
          <w:rFonts w:cs="CTraditional Arabic"/>
          <w:rtl/>
        </w:rPr>
        <w:t>ص</w:t>
      </w:r>
      <w:r w:rsidRPr="006F0B90">
        <w:rPr>
          <w:rtl/>
        </w:rPr>
        <w:t xml:space="preserve"> مخالفت كرد و در پيشگاه اصحاب مهاجر و انصار بر بالاى منبر، حكم متعه يا هرحكم ديگرى كه شيعيان معتقدند خلفاء تغيير داده‏اند، تغيير داد و خم بر ابروى كسى هم نيامد و صداى اعتراض يك نفر از ياران باوفاى پیامبر </w:t>
      </w:r>
      <w:r w:rsidRPr="006F0B90">
        <w:rPr>
          <w:rFonts w:cs="CTraditional Arabic"/>
          <w:rtl/>
        </w:rPr>
        <w:t>ص</w:t>
      </w:r>
      <w:r w:rsidRPr="006F0B90">
        <w:rPr>
          <w:rtl/>
        </w:rPr>
        <w:t xml:space="preserve"> هم بلند نشد و پس از شهادتش نيز همه مسلمانان، يعنى ساير اصحاب و تابعين و تابع‏تابعين اين احكام تغييريافته! را از احكام اصيل اسلامى شمرده‏اند - باطل و محال مى‏سازد! و حتّى تصوّر آن، جز براى زناكاران و كلاه‏برداران شرعى! و كسانى كه از واقعيّتهاى اسلام و تاريخ آن خبرى ندارند و به اخبار و روايات شيرين طوطيان شكرشكن! مى‏پردازند، ممكن نيست و ط</w:t>
      </w:r>
      <w:r w:rsidR="00292527">
        <w:rPr>
          <w:rtl/>
        </w:rPr>
        <w:t>رح آن نيز جدّى به نظر نمى‏رسد!.</w:t>
      </w:r>
    </w:p>
    <w:p w:rsidR="00082CC7" w:rsidRDefault="00082CC7" w:rsidP="006F242B">
      <w:pPr>
        <w:pStyle w:val="a5"/>
        <w:rPr>
          <w:rtl/>
        </w:rPr>
      </w:pPr>
      <w:r w:rsidRPr="006F0B90">
        <w:rPr>
          <w:rtl/>
        </w:rPr>
        <w:t>فرموده‏ايد: فقهاى شيعه، زن متعه‏شده را به عنوان زن شرعى حساب مى‏كنند، و از نظر شيعه، اميرالمؤمنين قايل به جواز متعه بوده و اوّلين كسى بود كه عمر را به جهت نهى از متعه، مورد اعتراض و انتقاد قرار داده است.</w:t>
      </w:r>
    </w:p>
    <w:p w:rsidR="00292527" w:rsidRDefault="00082CC7" w:rsidP="006F242B">
      <w:pPr>
        <w:pStyle w:val="a5"/>
        <w:rPr>
          <w:rtl/>
        </w:rPr>
      </w:pPr>
      <w:r w:rsidRPr="006F0B90">
        <w:rPr>
          <w:rtl/>
        </w:rPr>
        <w:t xml:space="preserve">(جواب): دوست عزيز! اوّلاً علي </w:t>
      </w:r>
      <w:r w:rsidRPr="006F0B90">
        <w:rPr>
          <w:rFonts w:cs="CTraditional Arabic"/>
          <w:rtl/>
        </w:rPr>
        <w:t>س</w:t>
      </w:r>
      <w:r w:rsidRPr="006F0B90">
        <w:rPr>
          <w:rtl/>
        </w:rPr>
        <w:t xml:space="preserve"> مرد بى‏سواد و نادانى نبود كه برخلاف قرآن و سنّت پیامبر </w:t>
      </w:r>
      <w:r w:rsidRPr="006F0B90">
        <w:rPr>
          <w:rFonts w:cs="CTraditional Arabic"/>
          <w:rtl/>
        </w:rPr>
        <w:t>ص</w:t>
      </w:r>
      <w:r w:rsidRPr="006F0B90">
        <w:rPr>
          <w:rtl/>
        </w:rPr>
        <w:t xml:space="preserve"> رفتار كند و متعه را تجويز دهد.. و اينكه گفته‏ايد: علي </w:t>
      </w:r>
      <w:r w:rsidRPr="006F0B90">
        <w:rPr>
          <w:rFonts w:cs="CTraditional Arabic"/>
          <w:rtl/>
        </w:rPr>
        <w:t>س</w:t>
      </w:r>
      <w:r w:rsidRPr="006F0B90">
        <w:rPr>
          <w:rtl/>
        </w:rPr>
        <w:t xml:space="preserve"> در مورد متعه فرموده: «اگر عمر متعه را نهى نمى‏كرد، مردمان جز شقى، دچار زنا نمى‏شدند!»، بايد گفت كه: متعه و زنا - هردو - كار افراد شقى و دلخواه آنان است! و جز شهوترانى فلسفه ديگرى ندارد.. اگر اين گفته جنابعالى صحّت داشت، و علي </w:t>
      </w:r>
      <w:r w:rsidRPr="006F0B90">
        <w:rPr>
          <w:rFonts w:cs="CTraditional Arabic"/>
          <w:rtl/>
        </w:rPr>
        <w:t>س</w:t>
      </w:r>
      <w:r w:rsidRPr="006F0B90">
        <w:rPr>
          <w:rtl/>
        </w:rPr>
        <w:t xml:space="preserve"> مخالف نهى متعه بود، چرا در دوره خلافت و امارتش، دوباره آن را تجويز نكرد؟! و چرا چنين فرمود:</w:t>
      </w:r>
    </w:p>
    <w:p w:rsidR="00082CC7" w:rsidRDefault="00082CC7" w:rsidP="00B27AB0">
      <w:pPr>
        <w:pStyle w:val="PlainText"/>
        <w:rPr>
          <w:rFonts w:ascii="Times New Roman" w:hAnsi="Times New Roman"/>
          <w:rtl/>
        </w:rPr>
      </w:pPr>
      <w:r w:rsidRPr="006F0B90">
        <w:rPr>
          <w:rFonts w:ascii="Times New Roman" w:hAnsi="Times New Roman" w:cs="Traditional Arabic"/>
          <w:rtl/>
        </w:rPr>
        <w:t>«</w:t>
      </w:r>
      <w:r w:rsidRPr="002B5DF5">
        <w:rPr>
          <w:rStyle w:val="Char1"/>
          <w:rtl/>
          <w:lang w:bidi="ar-SA"/>
        </w:rPr>
        <w:t>حرّم رسول الله</w:t>
      </w:r>
      <w:r w:rsidRPr="006F0B90">
        <w:rPr>
          <w:rFonts w:ascii="Times New Roman" w:hAnsi="Times New Roman"/>
          <w:rtl/>
        </w:rPr>
        <w:t xml:space="preserve"> </w:t>
      </w:r>
      <w:r w:rsidRPr="006F0B90">
        <w:rPr>
          <w:rFonts w:ascii="Times New Roman" w:hAnsi="Times New Roman" w:cs="CTraditional Arabic"/>
          <w:rtl/>
        </w:rPr>
        <w:t>ص</w:t>
      </w:r>
      <w:r w:rsidRPr="006F0B90">
        <w:rPr>
          <w:rFonts w:ascii="Times New Roman" w:hAnsi="Times New Roman"/>
          <w:rtl/>
        </w:rPr>
        <w:t xml:space="preserve"> </w:t>
      </w:r>
      <w:r>
        <w:rPr>
          <w:rStyle w:val="Char1"/>
          <w:rtl/>
          <w:lang w:bidi="ar-SA"/>
        </w:rPr>
        <w:t>يوم خيبر لحوم الحمر الأهلية و</w:t>
      </w:r>
      <w:r w:rsidRPr="002B5DF5">
        <w:rPr>
          <w:rStyle w:val="Char1"/>
          <w:rtl/>
          <w:lang w:bidi="ar-SA"/>
        </w:rPr>
        <w:t>نكاح ال</w:t>
      </w:r>
      <w:r>
        <w:rPr>
          <w:rStyle w:val="Char1"/>
          <w:rFonts w:hint="cs"/>
          <w:rtl/>
          <w:lang w:bidi="ar-SA"/>
        </w:rPr>
        <w:t>ـ</w:t>
      </w:r>
      <w:r w:rsidRPr="002B5DF5">
        <w:rPr>
          <w:rStyle w:val="Char1"/>
          <w:rtl/>
          <w:lang w:bidi="ar-SA"/>
        </w:rPr>
        <w:t>متعة</w:t>
      </w:r>
      <w:r w:rsidRPr="006F0B90">
        <w:rPr>
          <w:rFonts w:ascii="Times New Roman" w:hAnsi="Times New Roman" w:cs="Traditional Arabic"/>
          <w:rtl/>
        </w:rPr>
        <w:t>»</w:t>
      </w:r>
      <w:r w:rsidRPr="00BE66DC">
        <w:rPr>
          <w:rStyle w:val="FootnoteReference"/>
          <w:rFonts w:ascii="B Lotus" w:hAnsi="B Lotus" w:hint="cs"/>
          <w:b/>
          <w:bCs/>
        </w:rPr>
        <w:footnoteReference w:id="547"/>
      </w:r>
      <w:r>
        <w:rPr>
          <w:rFonts w:ascii="Times New Roman" w:hAnsi="Times New Roman" w:hint="cs"/>
          <w:rtl/>
        </w:rPr>
        <w:t>.</w:t>
      </w:r>
    </w:p>
    <w:p w:rsidR="00082CC7" w:rsidRPr="006F0B90" w:rsidRDefault="00082CC7" w:rsidP="006F242B">
      <w:pPr>
        <w:pStyle w:val="a5"/>
      </w:pPr>
      <w:r>
        <w:rPr>
          <w:rFonts w:cs="Traditional Arabic" w:hint="cs"/>
          <w:rtl/>
        </w:rPr>
        <w:t>«</w:t>
      </w:r>
      <w:r w:rsidRPr="002B5DF5">
        <w:rPr>
          <w:rtl/>
        </w:rPr>
        <w:t xml:space="preserve">رسول خدا </w:t>
      </w:r>
      <w:r w:rsidRPr="002B5DF5">
        <w:rPr>
          <w:rFonts w:cs="CTraditional Arabic"/>
          <w:rtl/>
        </w:rPr>
        <w:t>ص</w:t>
      </w:r>
      <w:r w:rsidRPr="002B5DF5">
        <w:rPr>
          <w:rtl/>
        </w:rPr>
        <w:t xml:space="preserve"> در روز خيبر، خوردن گوشت خرهاى اهلى و نكاح متعه را حرام نمود</w:t>
      </w:r>
      <w:r>
        <w:rPr>
          <w:rFonts w:cs="Traditional Arabic" w:hint="cs"/>
          <w:rtl/>
        </w:rPr>
        <w:t>»</w:t>
      </w:r>
      <w:r w:rsidRPr="006F0B90">
        <w:rPr>
          <w:rtl/>
        </w:rPr>
        <w:t>.</w:t>
      </w:r>
    </w:p>
    <w:p w:rsidR="00292527" w:rsidRDefault="00082CC7" w:rsidP="006F242B">
      <w:pPr>
        <w:pStyle w:val="a5"/>
        <w:rPr>
          <w:b/>
          <w:bCs/>
          <w:rtl/>
        </w:rPr>
      </w:pPr>
      <w:r w:rsidRPr="006F0B90">
        <w:rPr>
          <w:rtl/>
        </w:rPr>
        <w:t>ثانياً چطور مى‏توان زن متعه‏شده را به زن شرعى حساب كرد كه در عقد آن شاهد ندارد و همچنين نه نفقه دارد، نه طلاق دارد، نه ارث دارد، نه عدّه شرعى دارد، نه نفقه ايام عدّه دارد، نه محدوديّت تعدّد زوجات دارد، نه به اجازه ولى انجام مى‏گيرد، و نه احكامى همچون ظهار و ايلاء و لعان دارد، در حاليكه براى زن شرعى چنين احكامى واجب است.. در واقع متعه - طبق روايات شيعه - همان اجاره‏گرفتن زن به مدّت معين است كه با اتمام مدّت آن، قرارداد بين طرفين متعه نيز خودبه‏خود فسخ مى‏شود؛ چنانچه از امام باقر آمده است:</w:t>
      </w:r>
    </w:p>
    <w:p w:rsidR="00082CC7" w:rsidRPr="006F0B90" w:rsidRDefault="00082CC7" w:rsidP="00B27AB0">
      <w:pPr>
        <w:pStyle w:val="PlainText"/>
        <w:rPr>
          <w:rFonts w:ascii="Times New Roman" w:hAnsi="Times New Roman"/>
          <w:rtl/>
        </w:rPr>
      </w:pPr>
      <w:r w:rsidRPr="002B5DF5">
        <w:rPr>
          <w:rStyle w:val="Char1"/>
          <w:rtl/>
          <w:lang w:bidi="ar-SA"/>
        </w:rPr>
        <w:t>«لا بأس يتمتع بالمرأة ما شاء، لأن هذه مستأجرة</w:t>
      </w:r>
      <w:r w:rsidRPr="006F0B90">
        <w:rPr>
          <w:rFonts w:ascii="Times New Roman" w:hAnsi="Times New Roman" w:cs="Traditional Arabic"/>
          <w:rtl/>
        </w:rPr>
        <w:t>»</w:t>
      </w:r>
      <w:r w:rsidRPr="00BE66DC">
        <w:rPr>
          <w:rStyle w:val="FootnoteReference"/>
          <w:rFonts w:ascii="B Lotus" w:hAnsi="B Lotus" w:hint="cs"/>
          <w:b/>
          <w:bCs/>
        </w:rPr>
        <w:footnoteReference w:id="548"/>
      </w:r>
      <w:r>
        <w:rPr>
          <w:rFonts w:ascii="Times New Roman" w:hAnsi="Times New Roman" w:hint="cs"/>
          <w:rtl/>
        </w:rPr>
        <w:t>.</w:t>
      </w:r>
    </w:p>
    <w:p w:rsidR="00082CC7" w:rsidRPr="006F0B90" w:rsidRDefault="00082CC7" w:rsidP="006F242B">
      <w:pPr>
        <w:pStyle w:val="a5"/>
      </w:pPr>
      <w:r w:rsidRPr="006F0B90">
        <w:rPr>
          <w:rFonts w:cs="Traditional Arabic"/>
          <w:rtl/>
        </w:rPr>
        <w:t>«</w:t>
      </w:r>
      <w:r w:rsidRPr="002B5DF5">
        <w:rPr>
          <w:rtl/>
        </w:rPr>
        <w:t>هيچ اشكالى‏</w:t>
      </w:r>
      <w:r w:rsidR="00D17E13">
        <w:rPr>
          <w:rtl/>
        </w:rPr>
        <w:t xml:space="preserve"> </w:t>
      </w:r>
      <w:r w:rsidRPr="002B5DF5">
        <w:rPr>
          <w:rtl/>
        </w:rPr>
        <w:t>ندارد! مرد هر چقدر بخواهد مى‏تواند با يك زن متعه كند؛ زيرا آن اجاره است!</w:t>
      </w:r>
      <w:r w:rsidRPr="006F0B90">
        <w:rPr>
          <w:rFonts w:cs="Traditional Arabic"/>
          <w:rtl/>
        </w:rPr>
        <w:t>»</w:t>
      </w:r>
      <w:r>
        <w:rPr>
          <w:rtl/>
        </w:rPr>
        <w:t>.</w:t>
      </w:r>
    </w:p>
    <w:p w:rsidR="00082CC7" w:rsidRDefault="00082CC7" w:rsidP="006F242B">
      <w:pPr>
        <w:pStyle w:val="a5"/>
        <w:rPr>
          <w:b/>
          <w:bCs/>
          <w:rtl/>
        </w:rPr>
      </w:pPr>
      <w:r w:rsidRPr="006F0B90">
        <w:rPr>
          <w:rtl/>
        </w:rPr>
        <w:t>يا از امام صادق آورده‏اند:</w:t>
      </w:r>
    </w:p>
    <w:p w:rsidR="00082CC7" w:rsidRPr="006F0B90" w:rsidRDefault="00082CC7" w:rsidP="00B27AB0">
      <w:pPr>
        <w:pStyle w:val="PlainText"/>
        <w:rPr>
          <w:rFonts w:ascii="Times New Roman" w:hAnsi="Times New Roman"/>
          <w:rtl/>
        </w:rPr>
      </w:pPr>
      <w:r w:rsidRPr="006F0B90">
        <w:rPr>
          <w:rFonts w:ascii="Times New Roman" w:hAnsi="Times New Roman" w:cs="Traditional Arabic"/>
          <w:rtl/>
        </w:rPr>
        <w:t>«</w:t>
      </w:r>
      <w:r w:rsidRPr="002B5DF5">
        <w:rPr>
          <w:rStyle w:val="Char1"/>
          <w:rtl/>
          <w:lang w:bidi="ar-SA"/>
        </w:rPr>
        <w:t>تزوج منهن ألفاً، فإنهن مستأجرات</w:t>
      </w:r>
      <w:r w:rsidRPr="006F0B90">
        <w:rPr>
          <w:rFonts w:ascii="Times New Roman" w:hAnsi="Times New Roman" w:cs="Traditional Arabic"/>
          <w:rtl/>
        </w:rPr>
        <w:t>»</w:t>
      </w:r>
      <w:r w:rsidRPr="00BE66DC">
        <w:rPr>
          <w:rStyle w:val="FootnoteReference"/>
          <w:rFonts w:ascii="B Lotus" w:hAnsi="B Lotus" w:hint="cs"/>
          <w:b/>
          <w:bCs/>
        </w:rPr>
        <w:footnoteReference w:id="549"/>
      </w:r>
      <w:r>
        <w:rPr>
          <w:rFonts w:ascii="Times New Roman" w:hAnsi="Times New Roman" w:hint="cs"/>
          <w:rtl/>
        </w:rPr>
        <w:t>.</w:t>
      </w:r>
    </w:p>
    <w:p w:rsidR="00082CC7" w:rsidRPr="006F0B90" w:rsidRDefault="00082CC7" w:rsidP="006F242B">
      <w:pPr>
        <w:pStyle w:val="a5"/>
      </w:pPr>
      <w:r w:rsidRPr="006F0B90">
        <w:rPr>
          <w:rFonts w:cs="Traditional Arabic"/>
          <w:rtl/>
        </w:rPr>
        <w:t>«</w:t>
      </w:r>
      <w:r w:rsidRPr="002B5DF5">
        <w:rPr>
          <w:rtl/>
        </w:rPr>
        <w:t>با هزار نفر از آنها</w:t>
      </w:r>
      <w:r w:rsidR="00D17E13">
        <w:rPr>
          <w:rtl/>
        </w:rPr>
        <w:t xml:space="preserve"> </w:t>
      </w:r>
      <w:r w:rsidRPr="002B5DF5">
        <w:rPr>
          <w:rtl/>
        </w:rPr>
        <w:t>ازدواج كن! زيرا آنها زنان كرايه‏اى هستند!</w:t>
      </w:r>
      <w:r w:rsidRPr="006F0B90">
        <w:rPr>
          <w:rFonts w:cs="Traditional Arabic"/>
          <w:rtl/>
        </w:rPr>
        <w:t>»</w:t>
      </w:r>
      <w:r>
        <w:rPr>
          <w:rtl/>
        </w:rPr>
        <w:t>.</w:t>
      </w:r>
    </w:p>
    <w:p w:rsidR="00082CC7" w:rsidRPr="006F0B90" w:rsidRDefault="00082CC7" w:rsidP="006F242B">
      <w:pPr>
        <w:pStyle w:val="a5"/>
        <w:rPr>
          <w:rFonts w:ascii="Times New Roman" w:hAnsi="Times New Roman"/>
          <w:rtl/>
        </w:rPr>
      </w:pPr>
      <w:r w:rsidRPr="006F0B90">
        <w:rPr>
          <w:rFonts w:ascii="Times New Roman" w:hAnsi="Times New Roman"/>
          <w:rtl/>
        </w:rPr>
        <w:t xml:space="preserve">يا مى‏گويد: </w:t>
      </w:r>
      <w:r w:rsidRPr="006F0B90">
        <w:rPr>
          <w:rFonts w:ascii="Times New Roman" w:hAnsi="Times New Roman" w:cs="Traditional Arabic"/>
          <w:rtl/>
        </w:rPr>
        <w:t>«</w:t>
      </w:r>
      <w:r w:rsidRPr="002B5DF5">
        <w:rPr>
          <w:rStyle w:val="Char1"/>
          <w:rtl/>
          <w:lang w:bidi="ar-SA"/>
        </w:rPr>
        <w:t>المتعة ليست من الأربع، لأنها لا تطلق و</w:t>
      </w:r>
      <w:r>
        <w:rPr>
          <w:rStyle w:val="Char1"/>
          <w:rtl/>
          <w:lang w:bidi="ar-SA"/>
        </w:rPr>
        <w:t>لا تورث ولا ترث و</w:t>
      </w:r>
      <w:r w:rsidRPr="002B5DF5">
        <w:rPr>
          <w:rStyle w:val="Char1"/>
          <w:rtl/>
          <w:lang w:bidi="ar-SA"/>
        </w:rPr>
        <w:t>إنما هى مستأجرة</w:t>
      </w:r>
      <w:r w:rsidRPr="006F0B90">
        <w:rPr>
          <w:rFonts w:ascii="Times New Roman" w:hAnsi="Times New Roman" w:cs="Traditional Arabic"/>
          <w:rtl/>
        </w:rPr>
        <w:t>»</w:t>
      </w:r>
      <w:r w:rsidRPr="006F0B90">
        <w:rPr>
          <w:rFonts w:ascii="Times New Roman" w:hAnsi="Times New Roman"/>
          <w:rtl/>
        </w:rPr>
        <w:t>‏</w:t>
      </w:r>
      <w:r w:rsidRPr="00BE66DC">
        <w:rPr>
          <w:rStyle w:val="FootnoteReference"/>
          <w:rFonts w:ascii="B Lotus" w:hAnsi="B Lotus" w:hint="cs"/>
          <w:b/>
          <w:bCs/>
          <w:sz w:val="24"/>
          <w:szCs w:val="24"/>
        </w:rPr>
        <w:footnoteReference w:id="550"/>
      </w:r>
      <w:r>
        <w:rPr>
          <w:rFonts w:ascii="Times New Roman" w:hAnsi="Times New Roman" w:hint="cs"/>
          <w:rtl/>
        </w:rPr>
        <w:t>.</w:t>
      </w:r>
    </w:p>
    <w:p w:rsidR="00292527" w:rsidRDefault="00082CC7" w:rsidP="006F242B">
      <w:pPr>
        <w:pStyle w:val="a5"/>
        <w:rPr>
          <w:rtl/>
        </w:rPr>
      </w:pPr>
      <w:r w:rsidRPr="006F0B90">
        <w:rPr>
          <w:rFonts w:cs="Traditional Arabic"/>
          <w:rtl/>
        </w:rPr>
        <w:t>«</w:t>
      </w:r>
      <w:r w:rsidRPr="002B5DF5">
        <w:rPr>
          <w:rtl/>
        </w:rPr>
        <w:t>عدد چهار در متعه به كار نمى‏رود؛ زيرا متعه نه طلاق دارد و نه توارث، بلكه زن متعه‏شده تنها يك مستأجر است كه توسّط مرد، كرايه شده است</w:t>
      </w:r>
      <w:r w:rsidRPr="006F0B90">
        <w:rPr>
          <w:rFonts w:cs="Traditional Arabic"/>
          <w:rtl/>
        </w:rPr>
        <w:t>»</w:t>
      </w:r>
      <w:r>
        <w:rPr>
          <w:rtl/>
        </w:rPr>
        <w:t>.</w:t>
      </w:r>
    </w:p>
    <w:p w:rsidR="00292527" w:rsidRDefault="00082CC7" w:rsidP="006F242B">
      <w:pPr>
        <w:pStyle w:val="a5"/>
        <w:rPr>
          <w:rtl/>
        </w:rPr>
      </w:pPr>
      <w:r w:rsidRPr="006F0B90">
        <w:rPr>
          <w:rtl/>
        </w:rPr>
        <w:t>فرموده‏ايد: كلمه</w:t>
      </w:r>
      <w:r>
        <w:rPr>
          <w:rFonts w:hint="cs"/>
          <w:rtl/>
        </w:rPr>
        <w:t xml:space="preserve"> </w:t>
      </w:r>
      <w:r>
        <w:rPr>
          <w:rFonts w:cs="Traditional Arabic" w:hint="cs"/>
          <w:rtl/>
        </w:rPr>
        <w:t>﴿</w:t>
      </w:r>
      <w:r w:rsidR="00292527" w:rsidRPr="00143D30">
        <w:rPr>
          <w:rFonts w:cs="KFGQPC Uthmanic Script HAFS"/>
          <w:color w:val="000000"/>
          <w:rtl/>
        </w:rPr>
        <w:t>فَمَا ٱسۡتَمۡتَعۡتُم</w:t>
      </w:r>
      <w:r>
        <w:rPr>
          <w:rFonts w:cs="Traditional Arabic" w:hint="cs"/>
          <w:rtl/>
        </w:rPr>
        <w:t>﴾</w:t>
      </w:r>
      <w:r w:rsidRPr="006F0B90">
        <w:rPr>
          <w:rtl/>
        </w:rPr>
        <w:t xml:space="preserve"> در آيه 24 سوره نساء، دليل صحّت متعه و كلمه «أجورهنّ» حاكى از اجر زنان متعه‏شده است، و سپس بعضى از روايات را خاطرنشان كرده‏ايد كه بر اضافه‏شدن كلمات «إلى أجل مسمى؛ تا مدّت م</w:t>
      </w:r>
      <w:r>
        <w:rPr>
          <w:rtl/>
        </w:rPr>
        <w:t>عيّنى» در همان آيه دلالت دارند.</w:t>
      </w:r>
    </w:p>
    <w:p w:rsidR="00292527" w:rsidRDefault="00082CC7" w:rsidP="006F242B">
      <w:pPr>
        <w:pStyle w:val="a5"/>
        <w:rPr>
          <w:rtl/>
        </w:rPr>
      </w:pPr>
      <w:r w:rsidRPr="006F0B90">
        <w:rPr>
          <w:rtl/>
        </w:rPr>
        <w:t>(جواب): بايد معروض دارم كه:</w:t>
      </w:r>
    </w:p>
    <w:p w:rsidR="00292527" w:rsidRDefault="00082CC7" w:rsidP="006F242B">
      <w:pPr>
        <w:pStyle w:val="a5"/>
        <w:rPr>
          <w:rtl/>
        </w:rPr>
      </w:pPr>
      <w:r w:rsidRPr="006F0B90">
        <w:rPr>
          <w:rtl/>
        </w:rPr>
        <w:t>اوّلاً آيه، هيچ ربطى به متعه ندارد و خداوند در اين آيه، ممانعت ازدواج با زنان محارم و صحّت ازدواج با زنان غير محارم را - با شرايط لازم آن - بيان فرموده و به دادن مهريه در نكاح صحيح دائمى امر مى‏كند؛ نه موقّتاً! چنانكه مى‏فرمايد:</w:t>
      </w:r>
    </w:p>
    <w:p w:rsidR="00082CC7" w:rsidRDefault="00082CC7" w:rsidP="00B27AB0">
      <w:pPr>
        <w:pStyle w:val="PlainText"/>
        <w:rPr>
          <w:rFonts w:ascii="Times New Roman" w:hAnsi="Times New Roman"/>
          <w:rtl/>
        </w:rPr>
      </w:pPr>
      <w:r>
        <w:rPr>
          <w:rFonts w:ascii="Times New Roman" w:hAnsi="Times New Roman" w:cs="Traditional Arabic" w:hint="cs"/>
          <w:rtl/>
        </w:rPr>
        <w:t>﴿</w:t>
      </w:r>
      <w:r w:rsidR="00292527" w:rsidRPr="006F242B">
        <w:rPr>
          <w:rStyle w:val="Char3"/>
          <w:rtl/>
        </w:rPr>
        <w:t>حُرِّمَت</w:t>
      </w:r>
      <w:r w:rsidR="00292527" w:rsidRPr="006F242B">
        <w:rPr>
          <w:rStyle w:val="Char3"/>
          <w:rFonts w:hint="cs"/>
          <w:rtl/>
        </w:rPr>
        <w:t>ۡ</w:t>
      </w:r>
      <w:r w:rsidR="00292527" w:rsidRPr="006F242B">
        <w:rPr>
          <w:rStyle w:val="Char3"/>
          <w:rtl/>
        </w:rPr>
        <w:t xml:space="preserve"> </w:t>
      </w:r>
      <w:r w:rsidR="00292527" w:rsidRPr="006F242B">
        <w:rPr>
          <w:rStyle w:val="Char3"/>
          <w:rFonts w:hint="cs"/>
          <w:rtl/>
        </w:rPr>
        <w:t>عَلَيۡكُمۡ</w:t>
      </w:r>
      <w:r w:rsidR="00292527" w:rsidRPr="006F242B">
        <w:rPr>
          <w:rStyle w:val="Char3"/>
          <w:rtl/>
        </w:rPr>
        <w:t xml:space="preserve"> </w:t>
      </w:r>
      <w:r w:rsidR="00292527" w:rsidRPr="006F242B">
        <w:rPr>
          <w:rStyle w:val="Char3"/>
          <w:rFonts w:hint="cs"/>
          <w:rtl/>
        </w:rPr>
        <w:t>أُمَّهَٰتُكُمۡ</w:t>
      </w:r>
      <w:r w:rsidR="00292527" w:rsidRPr="006F242B">
        <w:rPr>
          <w:rStyle w:val="Char3"/>
          <w:rtl/>
        </w:rPr>
        <w:t xml:space="preserve"> </w:t>
      </w:r>
      <w:r w:rsidR="00292527" w:rsidRPr="006F242B">
        <w:rPr>
          <w:rStyle w:val="Char3"/>
          <w:rFonts w:hint="cs"/>
          <w:rtl/>
        </w:rPr>
        <w:t>وَبَنَاتُكُمۡ</w:t>
      </w:r>
      <w:r w:rsidR="00292527" w:rsidRPr="006F242B">
        <w:rPr>
          <w:rStyle w:val="Char3"/>
          <w:rtl/>
        </w:rPr>
        <w:t xml:space="preserve"> </w:t>
      </w:r>
      <w:r w:rsidR="00292527" w:rsidRPr="006F242B">
        <w:rPr>
          <w:rStyle w:val="Char3"/>
          <w:rFonts w:hint="cs"/>
          <w:rtl/>
        </w:rPr>
        <w:t>وَأَخَوَٰتُكُ</w:t>
      </w:r>
      <w:r w:rsidR="00292527" w:rsidRPr="006F242B">
        <w:rPr>
          <w:rStyle w:val="Char3"/>
          <w:rtl/>
        </w:rPr>
        <w:t>م</w:t>
      </w:r>
      <w:r w:rsidR="00292527" w:rsidRPr="006F242B">
        <w:rPr>
          <w:rStyle w:val="Char3"/>
          <w:rFonts w:hint="cs"/>
          <w:rtl/>
        </w:rPr>
        <w:t>ۡ</w:t>
      </w:r>
      <w:r>
        <w:rPr>
          <w:rFonts w:ascii="Times New Roman" w:hAnsi="Times New Roman" w:cs="Traditional Arabic" w:hint="cs"/>
          <w:rtl/>
        </w:rPr>
        <w:t>﴾</w:t>
      </w:r>
      <w:r>
        <w:rPr>
          <w:rFonts w:ascii="Times New Roman" w:hAnsi="Times New Roman" w:hint="cs"/>
          <w:rtl/>
        </w:rPr>
        <w:t xml:space="preserve"> </w:t>
      </w:r>
      <w:r w:rsidRPr="006F242B">
        <w:rPr>
          <w:rStyle w:val="Char4"/>
          <w:rtl/>
        </w:rPr>
        <w:t>[النساء: ٢٣]</w:t>
      </w:r>
      <w:r>
        <w:rPr>
          <w:rFonts w:ascii="Times New Roman" w:hAnsi="Times New Roman" w:hint="cs"/>
          <w:rtl/>
        </w:rPr>
        <w:t>.</w:t>
      </w:r>
    </w:p>
    <w:p w:rsidR="00082CC7" w:rsidRDefault="00082CC7" w:rsidP="006F242B">
      <w:pPr>
        <w:pStyle w:val="a5"/>
        <w:rPr>
          <w:rtl/>
        </w:rPr>
      </w:pPr>
      <w:r>
        <w:rPr>
          <w:rFonts w:cs="Traditional Arabic" w:hint="cs"/>
          <w:rtl/>
        </w:rPr>
        <w:t>«</w:t>
      </w:r>
      <w:r w:rsidRPr="002B5DF5">
        <w:rPr>
          <w:rtl/>
        </w:rPr>
        <w:t>خداوند بر شما حرام نموده ازدواج با مادرانتان و دخترانتان و خواهرانتان و</w:t>
      </w:r>
      <w:r>
        <w:rPr>
          <w:rFonts w:cs="Traditional Arabic" w:hint="cs"/>
          <w:rtl/>
        </w:rPr>
        <w:t>»</w:t>
      </w:r>
      <w:r w:rsidRPr="006F0B90">
        <w:rPr>
          <w:rtl/>
        </w:rPr>
        <w:t>.</w:t>
      </w:r>
    </w:p>
    <w:p w:rsidR="00292527" w:rsidRDefault="00082CC7" w:rsidP="00B27AB0">
      <w:pPr>
        <w:pStyle w:val="PlainText"/>
        <w:rPr>
          <w:rFonts w:ascii="Times New Roman" w:hAnsi="Times New Roman"/>
          <w:rtl/>
        </w:rPr>
      </w:pPr>
      <w:r>
        <w:rPr>
          <w:rFonts w:ascii="Times New Roman" w:hAnsi="Times New Roman" w:cs="Traditional Arabic" w:hint="cs"/>
          <w:rtl/>
        </w:rPr>
        <w:t>﴿</w:t>
      </w:r>
      <w:r w:rsidR="00292527" w:rsidRPr="006F242B">
        <w:rPr>
          <w:rStyle w:val="Char3"/>
          <w:rtl/>
        </w:rPr>
        <w:t>وَأُحِلَّ لَكُم مَّا وَرَآءَ ذَٰلِكُم</w:t>
      </w:r>
      <w:r w:rsidR="00292527" w:rsidRPr="006F242B">
        <w:rPr>
          <w:rStyle w:val="Char3"/>
          <w:rFonts w:hint="cs"/>
          <w:rtl/>
        </w:rPr>
        <w:t>ۡ</w:t>
      </w:r>
      <w:r w:rsidR="00292527" w:rsidRPr="006F242B">
        <w:rPr>
          <w:rStyle w:val="Char3"/>
          <w:rtl/>
        </w:rPr>
        <w:t xml:space="preserve"> </w:t>
      </w:r>
      <w:r w:rsidR="00292527" w:rsidRPr="006F242B">
        <w:rPr>
          <w:rStyle w:val="Char3"/>
          <w:rFonts w:hint="cs"/>
          <w:rtl/>
        </w:rPr>
        <w:t>أَن</w:t>
      </w:r>
      <w:r w:rsidR="00292527" w:rsidRPr="006F242B">
        <w:rPr>
          <w:rStyle w:val="Char3"/>
          <w:rtl/>
        </w:rPr>
        <w:t xml:space="preserve"> </w:t>
      </w:r>
      <w:r w:rsidR="00292527" w:rsidRPr="006F242B">
        <w:rPr>
          <w:rStyle w:val="Char3"/>
          <w:rFonts w:hint="cs"/>
          <w:rtl/>
        </w:rPr>
        <w:t>تَبۡتَغُواْ</w:t>
      </w:r>
      <w:r w:rsidR="00292527" w:rsidRPr="006F242B">
        <w:rPr>
          <w:rStyle w:val="Char3"/>
          <w:rtl/>
        </w:rPr>
        <w:t xml:space="preserve"> </w:t>
      </w:r>
      <w:r w:rsidR="00292527" w:rsidRPr="006F242B">
        <w:rPr>
          <w:rStyle w:val="Char3"/>
          <w:rFonts w:hint="cs"/>
          <w:rtl/>
        </w:rPr>
        <w:t>بِأَمۡوَٰلِكُم</w:t>
      </w:r>
      <w:r w:rsidR="00292527" w:rsidRPr="006F242B">
        <w:rPr>
          <w:rStyle w:val="Char3"/>
          <w:rtl/>
        </w:rPr>
        <w:t xml:space="preserve"> </w:t>
      </w:r>
      <w:r w:rsidR="00292527" w:rsidRPr="006F242B">
        <w:rPr>
          <w:rStyle w:val="Char3"/>
          <w:rFonts w:hint="cs"/>
          <w:rtl/>
        </w:rPr>
        <w:t>مُّحۡصِنِينَ</w:t>
      </w:r>
      <w:r w:rsidR="00292527" w:rsidRPr="006F242B">
        <w:rPr>
          <w:rStyle w:val="Char3"/>
          <w:rtl/>
        </w:rPr>
        <w:t xml:space="preserve"> </w:t>
      </w:r>
      <w:r w:rsidR="00292527" w:rsidRPr="006F242B">
        <w:rPr>
          <w:rStyle w:val="Char3"/>
          <w:rFonts w:hint="cs"/>
          <w:rtl/>
        </w:rPr>
        <w:t>غَيۡرَ</w:t>
      </w:r>
      <w:r w:rsidR="00292527" w:rsidRPr="006F242B">
        <w:rPr>
          <w:rStyle w:val="Char3"/>
          <w:rtl/>
        </w:rPr>
        <w:t xml:space="preserve"> </w:t>
      </w:r>
      <w:r w:rsidR="00292527" w:rsidRPr="006F242B">
        <w:rPr>
          <w:rStyle w:val="Char3"/>
          <w:rFonts w:hint="cs"/>
          <w:rtl/>
        </w:rPr>
        <w:t>مُسَٰفِحِينَۚ</w:t>
      </w:r>
      <w:r w:rsidR="00292527" w:rsidRPr="006F242B">
        <w:rPr>
          <w:rStyle w:val="Char3"/>
          <w:rtl/>
        </w:rPr>
        <w:t xml:space="preserve"> </w:t>
      </w:r>
      <w:r w:rsidR="00292527" w:rsidRPr="006F242B">
        <w:rPr>
          <w:rStyle w:val="Char3"/>
          <w:rFonts w:hint="cs"/>
          <w:rtl/>
        </w:rPr>
        <w:t>فَمَا</w:t>
      </w:r>
      <w:r w:rsidR="00292527" w:rsidRPr="006F242B">
        <w:rPr>
          <w:rStyle w:val="Char3"/>
          <w:rtl/>
        </w:rPr>
        <w:t xml:space="preserve"> </w:t>
      </w:r>
      <w:r w:rsidR="00292527" w:rsidRPr="006F242B">
        <w:rPr>
          <w:rStyle w:val="Char3"/>
          <w:rFonts w:hint="cs"/>
          <w:rtl/>
        </w:rPr>
        <w:t>ٱسۡتَمۡتَعۡتُم</w:t>
      </w:r>
      <w:r w:rsidR="00292527" w:rsidRPr="006F242B">
        <w:rPr>
          <w:rStyle w:val="Char3"/>
          <w:rtl/>
        </w:rPr>
        <w:t xml:space="preserve"> </w:t>
      </w:r>
      <w:r w:rsidR="00292527" w:rsidRPr="006F242B">
        <w:rPr>
          <w:rStyle w:val="Char3"/>
          <w:rFonts w:hint="cs"/>
          <w:rtl/>
        </w:rPr>
        <w:t>بِهِۦ</w:t>
      </w:r>
      <w:r w:rsidR="00292527" w:rsidRPr="006F242B">
        <w:rPr>
          <w:rStyle w:val="Char3"/>
          <w:rtl/>
        </w:rPr>
        <w:t xml:space="preserve"> </w:t>
      </w:r>
      <w:r w:rsidR="00292527" w:rsidRPr="006F242B">
        <w:rPr>
          <w:rStyle w:val="Char3"/>
          <w:rFonts w:hint="cs"/>
          <w:rtl/>
        </w:rPr>
        <w:t>مِنۡهُنَّ</w:t>
      </w:r>
      <w:r w:rsidR="00292527" w:rsidRPr="006F242B">
        <w:rPr>
          <w:rStyle w:val="Char3"/>
          <w:rtl/>
        </w:rPr>
        <w:t xml:space="preserve"> </w:t>
      </w:r>
      <w:r w:rsidR="00292527" w:rsidRPr="006F242B">
        <w:rPr>
          <w:rStyle w:val="Char3"/>
          <w:rFonts w:hint="cs"/>
          <w:rtl/>
        </w:rPr>
        <w:t>فَ‍َٔاتُوهُنَّ</w:t>
      </w:r>
      <w:r w:rsidR="00292527" w:rsidRPr="006F242B">
        <w:rPr>
          <w:rStyle w:val="Char3"/>
          <w:rtl/>
        </w:rPr>
        <w:t xml:space="preserve"> </w:t>
      </w:r>
      <w:r w:rsidR="00292527" w:rsidRPr="006F242B">
        <w:rPr>
          <w:rStyle w:val="Char3"/>
          <w:rFonts w:hint="cs"/>
          <w:rtl/>
        </w:rPr>
        <w:t>أُجُو</w:t>
      </w:r>
      <w:r w:rsidR="00292527" w:rsidRPr="006F242B">
        <w:rPr>
          <w:rStyle w:val="Char3"/>
          <w:rtl/>
        </w:rPr>
        <w:t>رَهُنَّ فَرِيضَة</w:t>
      </w:r>
      <w:r w:rsidR="00292527" w:rsidRPr="006F242B">
        <w:rPr>
          <w:rStyle w:val="Char3"/>
          <w:rFonts w:hint="cs"/>
          <w:rtl/>
        </w:rPr>
        <w:t>ٗ</w:t>
      </w:r>
      <w:r>
        <w:rPr>
          <w:rFonts w:ascii="Times New Roman" w:hAnsi="Times New Roman" w:cs="Traditional Arabic" w:hint="cs"/>
          <w:rtl/>
        </w:rPr>
        <w:t>﴾</w:t>
      </w:r>
      <w:r w:rsidR="00292527">
        <w:rPr>
          <w:rFonts w:ascii="Times New Roman" w:hAnsi="Times New Roman" w:hint="cs"/>
          <w:rtl/>
        </w:rPr>
        <w:t xml:space="preserve"> </w:t>
      </w:r>
      <w:r w:rsidRPr="006F242B">
        <w:rPr>
          <w:rStyle w:val="Char4"/>
          <w:rtl/>
        </w:rPr>
        <w:t>[النساء: ٢٤]</w:t>
      </w:r>
      <w:r>
        <w:rPr>
          <w:rFonts w:ascii="Times New Roman" w:hAnsi="Times New Roman" w:hint="cs"/>
          <w:rtl/>
        </w:rPr>
        <w:t>.</w:t>
      </w:r>
    </w:p>
    <w:p w:rsidR="00082CC7" w:rsidRDefault="00082CC7" w:rsidP="006F242B">
      <w:pPr>
        <w:pStyle w:val="a5"/>
        <w:rPr>
          <w:rtl/>
        </w:rPr>
      </w:pPr>
      <w:r>
        <w:rPr>
          <w:rFonts w:cs="Traditional Arabic" w:hint="cs"/>
          <w:rtl/>
        </w:rPr>
        <w:t>«</w:t>
      </w:r>
      <w:r w:rsidRPr="002B5DF5">
        <w:rPr>
          <w:rtl/>
        </w:rPr>
        <w:t>و غير از اينان، ازدواج با زنان ديگر برايتان حلال گشته است و مى‏توانيد با اموال خود، زنانى را جويا شويد و با ايشان ازدواج كنيد در حاليكه پاكدامن و دورى جوينده از زنا و شهوترانى باشيد! پس اگر با زنى از زنانى (كه حلال شما هستند)، ازدواج كرديد و از او (حتّى براى يك بار) كام گرفتيد، بايد كه مهريّه او را (چنانكه در عقد مقرّر گرديده، بدون كم و كاست) بپردازيد و اين واجبى است الهى</w:t>
      </w:r>
      <w:r>
        <w:rPr>
          <w:rFonts w:cs="Traditional Arabic" w:hint="cs"/>
          <w:rtl/>
        </w:rPr>
        <w:t>»</w:t>
      </w:r>
      <w:r w:rsidRPr="006F0B90">
        <w:rPr>
          <w:rtl/>
        </w:rPr>
        <w:t>.</w:t>
      </w:r>
    </w:p>
    <w:p w:rsidR="00082CC7" w:rsidRDefault="00082CC7" w:rsidP="00B27AB0">
      <w:pPr>
        <w:pStyle w:val="PlainText"/>
        <w:rPr>
          <w:rFonts w:ascii="Times New Roman" w:hAnsi="Times New Roman"/>
          <w:sz w:val="26"/>
          <w:szCs w:val="26"/>
          <w:rtl/>
        </w:rPr>
      </w:pPr>
      <w:r>
        <w:rPr>
          <w:rFonts w:ascii="Times New Roman" w:hAnsi="Times New Roman" w:cs="Traditional Arabic" w:hint="cs"/>
          <w:sz w:val="27"/>
          <w:szCs w:val="27"/>
          <w:rtl/>
        </w:rPr>
        <w:t>﴿</w:t>
      </w:r>
      <w:r w:rsidR="00292527" w:rsidRPr="006F242B">
        <w:rPr>
          <w:rStyle w:val="Char3"/>
          <w:rFonts w:hint="cs"/>
          <w:rtl/>
        </w:rPr>
        <w:t>وَمَن لَّمۡ يَسۡتَطِعۡ مِنكُمۡ طَوۡلًا أَن يَنكِحَ ٱلۡمُحۡصَنَٰتِ</w:t>
      </w:r>
      <w:r w:rsidR="00292527" w:rsidRPr="006F242B">
        <w:rPr>
          <w:rStyle w:val="Char3"/>
          <w:rtl/>
        </w:rPr>
        <w:t xml:space="preserve"> </w:t>
      </w:r>
      <w:r w:rsidR="00292527" w:rsidRPr="006F242B">
        <w:rPr>
          <w:rStyle w:val="Char3"/>
          <w:rFonts w:hint="cs"/>
          <w:rtl/>
        </w:rPr>
        <w:t>ٱلۡمُؤۡمِنَٰتِ</w:t>
      </w:r>
      <w:r w:rsidR="00292527" w:rsidRPr="006F242B">
        <w:rPr>
          <w:rStyle w:val="Char3"/>
          <w:rtl/>
        </w:rPr>
        <w:t xml:space="preserve"> </w:t>
      </w:r>
      <w:r w:rsidR="00292527" w:rsidRPr="006F242B">
        <w:rPr>
          <w:rStyle w:val="Char3"/>
          <w:rFonts w:hint="cs"/>
          <w:rtl/>
        </w:rPr>
        <w:t>فَمِن</w:t>
      </w:r>
      <w:r w:rsidR="00292527" w:rsidRPr="006F242B">
        <w:rPr>
          <w:rStyle w:val="Char3"/>
          <w:rtl/>
        </w:rPr>
        <w:t xml:space="preserve"> </w:t>
      </w:r>
      <w:r w:rsidR="00292527" w:rsidRPr="006F242B">
        <w:rPr>
          <w:rStyle w:val="Char3"/>
          <w:rFonts w:hint="cs"/>
          <w:rtl/>
        </w:rPr>
        <w:t>مَّا</w:t>
      </w:r>
      <w:r w:rsidR="00292527" w:rsidRPr="006F242B">
        <w:rPr>
          <w:rStyle w:val="Char3"/>
          <w:rtl/>
        </w:rPr>
        <w:t xml:space="preserve"> </w:t>
      </w:r>
      <w:r w:rsidR="00292527" w:rsidRPr="006F242B">
        <w:rPr>
          <w:rStyle w:val="Char3"/>
          <w:rFonts w:hint="cs"/>
          <w:rtl/>
        </w:rPr>
        <w:t>مَلَكَتۡ</w:t>
      </w:r>
      <w:r w:rsidR="00292527" w:rsidRPr="006F242B">
        <w:rPr>
          <w:rStyle w:val="Char3"/>
          <w:rtl/>
        </w:rPr>
        <w:t xml:space="preserve"> أَي</w:t>
      </w:r>
      <w:r w:rsidR="00292527" w:rsidRPr="006F242B">
        <w:rPr>
          <w:rStyle w:val="Char3"/>
          <w:rFonts w:hint="cs"/>
          <w:rtl/>
        </w:rPr>
        <w:t>ۡمَٰنُكُم</w:t>
      </w:r>
      <w:r w:rsidR="00292527" w:rsidRPr="006F242B">
        <w:rPr>
          <w:rStyle w:val="Char3"/>
          <w:rtl/>
        </w:rPr>
        <w:t xml:space="preserve"> </w:t>
      </w:r>
      <w:r w:rsidR="00292527" w:rsidRPr="006F242B">
        <w:rPr>
          <w:rStyle w:val="Char3"/>
          <w:rFonts w:hint="cs"/>
          <w:rtl/>
        </w:rPr>
        <w:t>مِّن</w:t>
      </w:r>
      <w:r w:rsidR="00292527" w:rsidRPr="006F242B">
        <w:rPr>
          <w:rStyle w:val="Char3"/>
          <w:rtl/>
        </w:rPr>
        <w:t xml:space="preserve"> </w:t>
      </w:r>
      <w:r w:rsidR="00292527" w:rsidRPr="006F242B">
        <w:rPr>
          <w:rStyle w:val="Char3"/>
          <w:rFonts w:hint="cs"/>
          <w:rtl/>
        </w:rPr>
        <w:t>فَتَيَٰتِكُمُ</w:t>
      </w:r>
      <w:r w:rsidR="00292527" w:rsidRPr="006F242B">
        <w:rPr>
          <w:rStyle w:val="Char3"/>
          <w:rtl/>
        </w:rPr>
        <w:t xml:space="preserve"> </w:t>
      </w:r>
      <w:r w:rsidR="00292527" w:rsidRPr="006F242B">
        <w:rPr>
          <w:rStyle w:val="Char3"/>
          <w:rFonts w:hint="cs"/>
          <w:rtl/>
        </w:rPr>
        <w:t>ٱلۡمُؤۡمِنَٰتِۚ</w:t>
      </w:r>
      <w:r w:rsidR="00292527" w:rsidRPr="006F242B">
        <w:rPr>
          <w:rStyle w:val="Char3"/>
          <w:rtl/>
        </w:rPr>
        <w:t xml:space="preserve"> </w:t>
      </w:r>
      <w:r w:rsidR="00292527" w:rsidRPr="006F242B">
        <w:rPr>
          <w:rStyle w:val="Char3"/>
          <w:rFonts w:hint="cs"/>
          <w:rtl/>
        </w:rPr>
        <w:t>وَٱللَّهُ</w:t>
      </w:r>
      <w:r w:rsidR="00292527" w:rsidRPr="006F242B">
        <w:rPr>
          <w:rStyle w:val="Char3"/>
          <w:rtl/>
        </w:rPr>
        <w:t xml:space="preserve"> </w:t>
      </w:r>
      <w:r w:rsidR="00292527" w:rsidRPr="006F242B">
        <w:rPr>
          <w:rStyle w:val="Char3"/>
          <w:rFonts w:hint="cs"/>
          <w:rtl/>
        </w:rPr>
        <w:t>أَعۡلَمُ</w:t>
      </w:r>
      <w:r w:rsidR="00292527" w:rsidRPr="006F242B">
        <w:rPr>
          <w:rStyle w:val="Char3"/>
          <w:rtl/>
        </w:rPr>
        <w:t xml:space="preserve"> </w:t>
      </w:r>
      <w:r w:rsidR="00292527" w:rsidRPr="006F242B">
        <w:rPr>
          <w:rStyle w:val="Char3"/>
          <w:rFonts w:hint="cs"/>
          <w:rtl/>
        </w:rPr>
        <w:t>بِإِيمَٰنِكُمۚ</w:t>
      </w:r>
      <w:r w:rsidR="00292527" w:rsidRPr="006F242B">
        <w:rPr>
          <w:rStyle w:val="Char3"/>
          <w:rtl/>
        </w:rPr>
        <w:t xml:space="preserve"> </w:t>
      </w:r>
      <w:r w:rsidR="00292527" w:rsidRPr="006F242B">
        <w:rPr>
          <w:rStyle w:val="Char3"/>
          <w:rFonts w:hint="cs"/>
          <w:rtl/>
        </w:rPr>
        <w:t>بَعۡضُكُم</w:t>
      </w:r>
      <w:r w:rsidR="00292527" w:rsidRPr="006F242B">
        <w:rPr>
          <w:rStyle w:val="Char3"/>
          <w:rtl/>
        </w:rPr>
        <w:t xml:space="preserve"> </w:t>
      </w:r>
      <w:r w:rsidR="00292527" w:rsidRPr="006F242B">
        <w:rPr>
          <w:rStyle w:val="Char3"/>
          <w:rFonts w:hint="cs"/>
          <w:rtl/>
        </w:rPr>
        <w:t>مِّنۢ</w:t>
      </w:r>
      <w:r w:rsidR="00292527" w:rsidRPr="006F242B">
        <w:rPr>
          <w:rStyle w:val="Char3"/>
          <w:rtl/>
        </w:rPr>
        <w:t xml:space="preserve"> </w:t>
      </w:r>
      <w:r w:rsidR="00292527" w:rsidRPr="006F242B">
        <w:rPr>
          <w:rStyle w:val="Char3"/>
          <w:rFonts w:hint="cs"/>
          <w:rtl/>
        </w:rPr>
        <w:t xml:space="preserve">بَعۡضٖۚ فَٱنكِحُوهُنَّ بِإِذۡنِ أَهۡلِهِنَّ وَءَاتُوهُنَّ أُجُورَهُنَّ </w:t>
      </w:r>
      <w:r w:rsidR="00292527" w:rsidRPr="006F242B">
        <w:rPr>
          <w:rStyle w:val="Char3"/>
          <w:rtl/>
        </w:rPr>
        <w:t>بِ</w:t>
      </w:r>
      <w:r w:rsidR="00292527" w:rsidRPr="006F242B">
        <w:rPr>
          <w:rStyle w:val="Char3"/>
          <w:rFonts w:hint="cs"/>
          <w:rtl/>
        </w:rPr>
        <w:t>ٱلۡمَعۡرُوفِ</w:t>
      </w:r>
      <w:r w:rsidR="00292527" w:rsidRPr="006F242B">
        <w:rPr>
          <w:rStyle w:val="Char3"/>
          <w:rtl/>
        </w:rPr>
        <w:t xml:space="preserve"> مُح</w:t>
      </w:r>
      <w:r w:rsidR="00292527" w:rsidRPr="006F242B">
        <w:rPr>
          <w:rStyle w:val="Char3"/>
          <w:rFonts w:hint="cs"/>
          <w:rtl/>
        </w:rPr>
        <w:t>ۡصَنَٰتٍ</w:t>
      </w:r>
      <w:r w:rsidR="00292527" w:rsidRPr="006F242B">
        <w:rPr>
          <w:rStyle w:val="Char3"/>
          <w:rtl/>
        </w:rPr>
        <w:t xml:space="preserve"> </w:t>
      </w:r>
      <w:r w:rsidR="00292527" w:rsidRPr="006F242B">
        <w:rPr>
          <w:rStyle w:val="Char3"/>
          <w:rFonts w:hint="cs"/>
          <w:rtl/>
        </w:rPr>
        <w:t>غَيۡرَ</w:t>
      </w:r>
      <w:r w:rsidR="00292527" w:rsidRPr="006F242B">
        <w:rPr>
          <w:rStyle w:val="Char3"/>
          <w:rtl/>
        </w:rPr>
        <w:t xml:space="preserve"> </w:t>
      </w:r>
      <w:r w:rsidR="00292527" w:rsidRPr="006F242B">
        <w:rPr>
          <w:rStyle w:val="Char3"/>
          <w:rFonts w:hint="cs"/>
          <w:rtl/>
        </w:rPr>
        <w:t xml:space="preserve">مُسَٰفِحَٰتٖ وَلَا مُتَّخِذَٰتِ </w:t>
      </w:r>
      <w:r w:rsidR="00292527" w:rsidRPr="006F242B">
        <w:rPr>
          <w:rStyle w:val="Char3"/>
          <w:rtl/>
        </w:rPr>
        <w:t>أَخ</w:t>
      </w:r>
      <w:r w:rsidR="00292527" w:rsidRPr="006F242B">
        <w:rPr>
          <w:rStyle w:val="Char3"/>
          <w:rFonts w:hint="cs"/>
          <w:rtl/>
        </w:rPr>
        <w:t>ۡدَانٖ</w:t>
      </w:r>
      <w:r w:rsidR="00292527">
        <w:rPr>
          <w:rFonts w:ascii="Times New Roman" w:hAnsi="Times New Roman" w:cs="Traditional Arabic" w:hint="cs"/>
          <w:sz w:val="27"/>
          <w:szCs w:val="27"/>
          <w:rtl/>
        </w:rPr>
        <w:t xml:space="preserve">﴾ </w:t>
      </w:r>
      <w:r w:rsidRPr="006F242B">
        <w:rPr>
          <w:rStyle w:val="Char4"/>
          <w:rtl/>
        </w:rPr>
        <w:t>[النساء: ٢٥]</w:t>
      </w:r>
      <w:r>
        <w:rPr>
          <w:rFonts w:ascii="Times New Roman" w:hAnsi="Times New Roman" w:hint="cs"/>
          <w:sz w:val="26"/>
          <w:szCs w:val="26"/>
          <w:rtl/>
        </w:rPr>
        <w:t>.</w:t>
      </w:r>
    </w:p>
    <w:p w:rsidR="00082CC7" w:rsidRDefault="00082CC7" w:rsidP="006F242B">
      <w:pPr>
        <w:pStyle w:val="a5"/>
        <w:rPr>
          <w:rFonts w:cs="QCF_BSML"/>
          <w:color w:val="000000"/>
          <w:sz w:val="27"/>
          <w:szCs w:val="27"/>
          <w:rtl/>
        </w:rPr>
      </w:pPr>
      <w:r>
        <w:rPr>
          <w:rFonts w:cs="Traditional Arabic" w:hint="cs"/>
          <w:rtl/>
        </w:rPr>
        <w:t>«</w:t>
      </w:r>
      <w:r w:rsidRPr="002B5DF5">
        <w:rPr>
          <w:rtl/>
        </w:rPr>
        <w:t>و اگر كسى از شما (قدرت مالى نداشت و لذا) نتوانست با زنان آزاده مؤمن ازدواج كند، مى‏تواند با كنيزان مؤمنى (نه به عنوان كنيز، بلكه به عنوان همسر) ازدواج نمايد. خداوند از ايمانتان آگاه است. (از ازدواج با كنيزانى كه مؤمن شده‏اند، سرپيچى نكنيد؛ زيرا) برخى از برخى هستيد (و شما و آنها در برابر دين يكسان هستيد و اگر كنيزان شما ايمان</w:t>
      </w:r>
      <w:r w:rsidR="00D17E13">
        <w:rPr>
          <w:rtl/>
        </w:rPr>
        <w:t xml:space="preserve"> </w:t>
      </w:r>
      <w:r w:rsidRPr="002B5DF5">
        <w:rPr>
          <w:rtl/>
        </w:rPr>
        <w:t>نياورند، شما حقّ ازدواج با مشركان نداريد و تنها به عنوان جاريه مى‏توانيد از آنها بهره‏مند شويد؛ و آنها ملك يمين خواهند بود؛ نه همسر). پس با اجازه ولى و صاحبشان با آنان ازدواج كرده و مهريّه آنها را زيبا و پسنديده و برابر عرف و عادت، بپردازيد و زنان و كنيزانى را برگزينيد كه باعفّت و پاكدامن باشند و فاجره نباشند و براى خود دوستان و رفقاى (نامشروع) برنگزيده باشند</w:t>
      </w:r>
      <w:r>
        <w:rPr>
          <w:rFonts w:cs="Traditional Arabic" w:hint="cs"/>
          <w:rtl/>
        </w:rPr>
        <w:t>»</w:t>
      </w:r>
      <w:r w:rsidRPr="006F0B90">
        <w:rPr>
          <w:rtl/>
        </w:rPr>
        <w:t>.</w:t>
      </w:r>
    </w:p>
    <w:p w:rsidR="00D852F2" w:rsidRDefault="00082CC7" w:rsidP="00B27AB0">
      <w:pPr>
        <w:pStyle w:val="PlainText"/>
        <w:rPr>
          <w:rFonts w:ascii="Times New Roman" w:hAnsi="Times New Roman"/>
          <w:rtl/>
        </w:rPr>
      </w:pPr>
      <w:r>
        <w:rPr>
          <w:rFonts w:ascii="Times New Roman" w:hAnsi="Times New Roman" w:cs="Traditional Arabic" w:hint="cs"/>
          <w:sz w:val="27"/>
          <w:szCs w:val="27"/>
          <w:rtl/>
        </w:rPr>
        <w:t>﴿</w:t>
      </w:r>
      <w:r w:rsidR="00D852F2" w:rsidRPr="006F242B">
        <w:rPr>
          <w:rStyle w:val="Char3"/>
          <w:rtl/>
        </w:rPr>
        <w:t>ذَٰلِكَ لِمَن</w:t>
      </w:r>
      <w:r w:rsidR="00D852F2" w:rsidRPr="006F242B">
        <w:rPr>
          <w:rStyle w:val="Char3"/>
          <w:rFonts w:hint="cs"/>
          <w:rtl/>
        </w:rPr>
        <w:t>ۡ</w:t>
      </w:r>
      <w:r w:rsidR="00D852F2" w:rsidRPr="006F242B">
        <w:rPr>
          <w:rStyle w:val="Char3"/>
          <w:rtl/>
        </w:rPr>
        <w:t xml:space="preserve"> </w:t>
      </w:r>
      <w:r w:rsidR="00D852F2" w:rsidRPr="006F242B">
        <w:rPr>
          <w:rStyle w:val="Char3"/>
          <w:rFonts w:hint="cs"/>
          <w:rtl/>
        </w:rPr>
        <w:t>خَشِيَ</w:t>
      </w:r>
      <w:r w:rsidR="00D852F2" w:rsidRPr="006F242B">
        <w:rPr>
          <w:rStyle w:val="Char3"/>
          <w:rtl/>
        </w:rPr>
        <w:t xml:space="preserve"> </w:t>
      </w:r>
      <w:r w:rsidR="00D852F2" w:rsidRPr="006F242B">
        <w:rPr>
          <w:rStyle w:val="Char3"/>
          <w:rFonts w:hint="cs"/>
          <w:rtl/>
        </w:rPr>
        <w:t>ٱلۡعَنَتَ</w:t>
      </w:r>
      <w:r w:rsidR="00D852F2" w:rsidRPr="006F242B">
        <w:rPr>
          <w:rStyle w:val="Char3"/>
          <w:rtl/>
        </w:rPr>
        <w:t xml:space="preserve"> </w:t>
      </w:r>
      <w:r w:rsidR="00D852F2" w:rsidRPr="006F242B">
        <w:rPr>
          <w:rStyle w:val="Char3"/>
          <w:rFonts w:hint="cs"/>
          <w:rtl/>
        </w:rPr>
        <w:t>مِنكُمۡۚ</w:t>
      </w:r>
      <w:r w:rsidR="00D852F2" w:rsidRPr="006F242B">
        <w:rPr>
          <w:rStyle w:val="Char3"/>
          <w:rtl/>
        </w:rPr>
        <w:t xml:space="preserve"> </w:t>
      </w:r>
      <w:r w:rsidR="00D852F2" w:rsidRPr="006F242B">
        <w:rPr>
          <w:rStyle w:val="Char3"/>
          <w:rFonts w:hint="cs"/>
          <w:rtl/>
        </w:rPr>
        <w:t>وَأَن</w:t>
      </w:r>
      <w:r w:rsidR="00D852F2" w:rsidRPr="006F242B">
        <w:rPr>
          <w:rStyle w:val="Char3"/>
          <w:rtl/>
        </w:rPr>
        <w:t xml:space="preserve"> </w:t>
      </w:r>
      <w:r w:rsidR="00D852F2" w:rsidRPr="006F242B">
        <w:rPr>
          <w:rStyle w:val="Char3"/>
          <w:rFonts w:hint="cs"/>
          <w:rtl/>
        </w:rPr>
        <w:t>تَصۡبِرُواْ</w:t>
      </w:r>
      <w:r w:rsidR="00D852F2" w:rsidRPr="006F242B">
        <w:rPr>
          <w:rStyle w:val="Char3"/>
          <w:rtl/>
        </w:rPr>
        <w:t xml:space="preserve"> </w:t>
      </w:r>
      <w:r w:rsidR="00D852F2" w:rsidRPr="006F242B">
        <w:rPr>
          <w:rStyle w:val="Char3"/>
          <w:rFonts w:hint="cs"/>
          <w:rtl/>
        </w:rPr>
        <w:t>خَيۡرٞ لَّكُمۡۗ وَٱ</w:t>
      </w:r>
      <w:r w:rsidR="00D852F2" w:rsidRPr="006F242B">
        <w:rPr>
          <w:rStyle w:val="Char3"/>
          <w:rtl/>
        </w:rPr>
        <w:t>للَّهُ غَفُور</w:t>
      </w:r>
      <w:r w:rsidR="00D852F2" w:rsidRPr="006F242B">
        <w:rPr>
          <w:rStyle w:val="Char3"/>
          <w:rFonts w:hint="cs"/>
          <w:rtl/>
        </w:rPr>
        <w:t>ٞ رَّحِيمٞ</w:t>
      </w:r>
      <w:r>
        <w:rPr>
          <w:rFonts w:ascii="Times New Roman" w:hAnsi="Times New Roman" w:cs="Traditional Arabic" w:hint="cs"/>
          <w:sz w:val="27"/>
          <w:szCs w:val="27"/>
          <w:rtl/>
        </w:rPr>
        <w:t>﴾</w:t>
      </w:r>
      <w:r w:rsidR="006F242B">
        <w:rPr>
          <w:rFonts w:ascii="Times New Roman" w:hAnsi="Times New Roman" w:cs="Traditional Arabic" w:hint="cs"/>
          <w:sz w:val="27"/>
          <w:szCs w:val="27"/>
          <w:rtl/>
        </w:rPr>
        <w:t xml:space="preserve"> </w:t>
      </w:r>
      <w:r w:rsidRPr="006F242B">
        <w:rPr>
          <w:rStyle w:val="Char4"/>
          <w:rtl/>
        </w:rPr>
        <w:t>[النساء: ٢٥]</w:t>
      </w:r>
      <w:r>
        <w:rPr>
          <w:rFonts w:ascii="Times New Roman" w:hAnsi="Times New Roman" w:hint="cs"/>
          <w:rtl/>
        </w:rPr>
        <w:t>.</w:t>
      </w:r>
    </w:p>
    <w:p w:rsidR="00D852F2" w:rsidRDefault="00082CC7" w:rsidP="006F242B">
      <w:pPr>
        <w:pStyle w:val="a5"/>
        <w:rPr>
          <w:rtl/>
        </w:rPr>
      </w:pPr>
      <w:r>
        <w:rPr>
          <w:rFonts w:cs="Traditional Arabic" w:hint="cs"/>
          <w:rtl/>
        </w:rPr>
        <w:t>«</w:t>
      </w:r>
      <w:r w:rsidRPr="002B5DF5">
        <w:rPr>
          <w:rtl/>
        </w:rPr>
        <w:t>ازدواج با كنيزان به هنگام عدم قدرت (مالى) براى كسى از شما آزاد است كه ترس از فساد داشته باشد (و بترسد كه به زنا و ديگر كارهاى حرام</w:t>
      </w:r>
      <w:r w:rsidR="00D17E13">
        <w:rPr>
          <w:rtl/>
        </w:rPr>
        <w:t xml:space="preserve"> </w:t>
      </w:r>
      <w:r w:rsidRPr="002B5DF5">
        <w:rPr>
          <w:rtl/>
        </w:rPr>
        <w:t>كشيده شود)، و اگر صبر و خويشتن‏دارى كنيد (و بتوانيد عفّت خود را مراعات كنيد) برايتان بهتر است، و خداوند داراى مغفرت و مرحمت فراوان است</w:t>
      </w:r>
      <w:r>
        <w:rPr>
          <w:rFonts w:cs="Traditional Arabic" w:hint="cs"/>
          <w:rtl/>
        </w:rPr>
        <w:t>»</w:t>
      </w:r>
      <w:r w:rsidRPr="006F0B90">
        <w:rPr>
          <w:rtl/>
        </w:rPr>
        <w:t>.</w:t>
      </w:r>
    </w:p>
    <w:p w:rsidR="00D852F2" w:rsidRDefault="00082CC7" w:rsidP="006F242B">
      <w:pPr>
        <w:pStyle w:val="a5"/>
        <w:rPr>
          <w:rtl/>
        </w:rPr>
      </w:pPr>
      <w:r w:rsidRPr="006F0B90">
        <w:rPr>
          <w:rtl/>
        </w:rPr>
        <w:t>در اين آيات، به پنج نكته مهم اشاره شده است:</w:t>
      </w:r>
    </w:p>
    <w:p w:rsidR="00082CC7" w:rsidRDefault="00082CC7" w:rsidP="006F242B">
      <w:pPr>
        <w:pStyle w:val="a5"/>
        <w:numPr>
          <w:ilvl w:val="0"/>
          <w:numId w:val="19"/>
        </w:numPr>
        <w:rPr>
          <w:rtl/>
        </w:rPr>
      </w:pPr>
      <w:r w:rsidRPr="006F0B90">
        <w:rPr>
          <w:rtl/>
        </w:rPr>
        <w:t>خداوند ابتدا زنان محارم را كه ازدواج با آنها حرام است، بيان نموده است؛ يعنى غير از آنان، ازدواج با ديگران صحيح و بلامانع است.</w:t>
      </w:r>
    </w:p>
    <w:p w:rsidR="00082CC7" w:rsidRDefault="00082CC7" w:rsidP="006F242B">
      <w:pPr>
        <w:pStyle w:val="a5"/>
        <w:numPr>
          <w:ilvl w:val="0"/>
          <w:numId w:val="19"/>
        </w:numPr>
        <w:rPr>
          <w:rtl/>
        </w:rPr>
      </w:pPr>
      <w:r w:rsidRPr="006F0B90">
        <w:rPr>
          <w:rtl/>
        </w:rPr>
        <w:t>خداوند امر كرده: كسانى كه در صورت فقر و ناتوانايى مالى نمى‏توانند ازدواج كننند، با كنيزان مؤمن ازدواج نمايند، و اگر با كنيزان مؤمن هم نتوانستند ازدواج كنند، آنها را امر به صبر و خويشتن‏دارى نموده و اگر چنانچه متعه مباح مى‏بود، آنها را بدان راهنمايى مى‏فرمود؛ چناچه در آيه ديگر مى‏فرمايد:</w:t>
      </w:r>
    </w:p>
    <w:p w:rsidR="00082CC7" w:rsidRDefault="00082CC7" w:rsidP="006F242B">
      <w:pPr>
        <w:pStyle w:val="a5"/>
        <w:rPr>
          <w:rFonts w:ascii="Times New Roman" w:hAnsi="Times New Roman"/>
          <w:rtl/>
        </w:rPr>
      </w:pPr>
      <w:r>
        <w:rPr>
          <w:rFonts w:ascii="Times New Roman" w:hAnsi="Times New Roman" w:cs="Traditional Arabic" w:hint="cs"/>
          <w:rtl/>
        </w:rPr>
        <w:t>﴿</w:t>
      </w:r>
      <w:r w:rsidR="00D852F2" w:rsidRPr="006F242B">
        <w:rPr>
          <w:rStyle w:val="Char3"/>
          <w:rtl/>
        </w:rPr>
        <w:t>وَل</w:t>
      </w:r>
      <w:r w:rsidR="00D852F2" w:rsidRPr="006F242B">
        <w:rPr>
          <w:rStyle w:val="Char3"/>
          <w:rFonts w:hint="cs"/>
          <w:rtl/>
        </w:rPr>
        <w:t>ۡيَسۡتَعۡفِفِ</w:t>
      </w:r>
      <w:r w:rsidR="00D852F2" w:rsidRPr="006F242B">
        <w:rPr>
          <w:rStyle w:val="Char3"/>
          <w:rtl/>
        </w:rPr>
        <w:t xml:space="preserve"> </w:t>
      </w:r>
      <w:r w:rsidR="00D852F2" w:rsidRPr="006F242B">
        <w:rPr>
          <w:rStyle w:val="Char3"/>
          <w:rFonts w:hint="cs"/>
          <w:rtl/>
        </w:rPr>
        <w:t>ٱلَّذِينَ</w:t>
      </w:r>
      <w:r w:rsidR="00D852F2" w:rsidRPr="006F242B">
        <w:rPr>
          <w:rStyle w:val="Char3"/>
          <w:rtl/>
        </w:rPr>
        <w:t xml:space="preserve"> </w:t>
      </w:r>
      <w:r w:rsidR="00D852F2" w:rsidRPr="006F242B">
        <w:rPr>
          <w:rStyle w:val="Char3"/>
          <w:rFonts w:hint="cs"/>
          <w:rtl/>
        </w:rPr>
        <w:t>لَا</w:t>
      </w:r>
      <w:r w:rsidR="00D852F2" w:rsidRPr="006F242B">
        <w:rPr>
          <w:rStyle w:val="Char3"/>
          <w:rtl/>
        </w:rPr>
        <w:t xml:space="preserve"> </w:t>
      </w:r>
      <w:r w:rsidR="00D852F2" w:rsidRPr="006F242B">
        <w:rPr>
          <w:rStyle w:val="Char3"/>
          <w:rFonts w:hint="cs"/>
          <w:rtl/>
        </w:rPr>
        <w:t>يَجِدُونَ</w:t>
      </w:r>
      <w:r w:rsidR="00D852F2" w:rsidRPr="006F242B">
        <w:rPr>
          <w:rStyle w:val="Char3"/>
          <w:rtl/>
        </w:rPr>
        <w:t xml:space="preserve"> </w:t>
      </w:r>
      <w:r w:rsidR="00D852F2" w:rsidRPr="006F242B">
        <w:rPr>
          <w:rStyle w:val="Char3"/>
          <w:rFonts w:hint="cs"/>
          <w:rtl/>
        </w:rPr>
        <w:t>نِكَاحًا</w:t>
      </w:r>
      <w:r w:rsidR="00D852F2" w:rsidRPr="006F242B">
        <w:rPr>
          <w:rStyle w:val="Char3"/>
          <w:rtl/>
        </w:rPr>
        <w:t xml:space="preserve"> </w:t>
      </w:r>
      <w:r w:rsidR="00D852F2" w:rsidRPr="006F242B">
        <w:rPr>
          <w:rStyle w:val="Char3"/>
          <w:rFonts w:hint="cs"/>
          <w:rtl/>
        </w:rPr>
        <w:t>حَتَّىٰ</w:t>
      </w:r>
      <w:r w:rsidR="00D852F2" w:rsidRPr="006F242B">
        <w:rPr>
          <w:rStyle w:val="Char3"/>
          <w:rtl/>
        </w:rPr>
        <w:t xml:space="preserve"> </w:t>
      </w:r>
      <w:r w:rsidR="00D852F2" w:rsidRPr="006F242B">
        <w:rPr>
          <w:rStyle w:val="Char3"/>
          <w:rFonts w:hint="cs"/>
          <w:rtl/>
        </w:rPr>
        <w:t>يُغۡنِيَهُمُ</w:t>
      </w:r>
      <w:r w:rsidR="00D852F2" w:rsidRPr="006F242B">
        <w:rPr>
          <w:rStyle w:val="Char3"/>
          <w:rtl/>
        </w:rPr>
        <w:t xml:space="preserve"> </w:t>
      </w:r>
      <w:r w:rsidR="00D852F2" w:rsidRPr="006F242B">
        <w:rPr>
          <w:rStyle w:val="Char3"/>
          <w:rFonts w:hint="cs"/>
          <w:rtl/>
        </w:rPr>
        <w:t>ٱللَّهُ</w:t>
      </w:r>
      <w:r w:rsidR="00D852F2" w:rsidRPr="006F242B">
        <w:rPr>
          <w:rStyle w:val="Char3"/>
          <w:rtl/>
        </w:rPr>
        <w:t xml:space="preserve"> </w:t>
      </w:r>
      <w:r w:rsidR="00D852F2" w:rsidRPr="006F242B">
        <w:rPr>
          <w:rStyle w:val="Char3"/>
          <w:rFonts w:hint="cs"/>
          <w:rtl/>
        </w:rPr>
        <w:t>مِن</w:t>
      </w:r>
      <w:r w:rsidR="00D852F2" w:rsidRPr="006F242B">
        <w:rPr>
          <w:rStyle w:val="Char3"/>
          <w:rtl/>
        </w:rPr>
        <w:t xml:space="preserve"> </w:t>
      </w:r>
      <w:r w:rsidR="00D852F2" w:rsidRPr="006F242B">
        <w:rPr>
          <w:rStyle w:val="Char3"/>
          <w:rFonts w:hint="cs"/>
          <w:rtl/>
        </w:rPr>
        <w:t>فَضۡلِهِ</w:t>
      </w:r>
      <w:r>
        <w:rPr>
          <w:rFonts w:ascii="Times New Roman" w:hAnsi="Times New Roman" w:cs="Traditional Arabic" w:hint="cs"/>
          <w:rtl/>
        </w:rPr>
        <w:t>﴾</w:t>
      </w:r>
      <w:r w:rsidR="00D852F2">
        <w:rPr>
          <w:rFonts w:ascii="Times New Roman" w:hAnsi="Times New Roman" w:hint="cs"/>
          <w:rtl/>
        </w:rPr>
        <w:t xml:space="preserve"> </w:t>
      </w:r>
      <w:r w:rsidRPr="006F242B">
        <w:rPr>
          <w:rStyle w:val="Char4"/>
          <w:rtl/>
        </w:rPr>
        <w:t>[النور: ٣٣]</w:t>
      </w:r>
      <w:r>
        <w:rPr>
          <w:rFonts w:ascii="Times New Roman" w:hAnsi="Times New Roman" w:hint="cs"/>
          <w:rtl/>
        </w:rPr>
        <w:t>.</w:t>
      </w:r>
    </w:p>
    <w:p w:rsidR="00082CC7" w:rsidRDefault="00082CC7" w:rsidP="006F242B">
      <w:pPr>
        <w:pStyle w:val="a5"/>
        <w:rPr>
          <w:rtl/>
        </w:rPr>
      </w:pPr>
      <w:r>
        <w:rPr>
          <w:rFonts w:cs="Traditional Arabic" w:hint="cs"/>
          <w:rtl/>
        </w:rPr>
        <w:t>«</w:t>
      </w:r>
      <w:r w:rsidRPr="002B5DF5">
        <w:rPr>
          <w:rtl/>
        </w:rPr>
        <w:t>آنان كه امكانات ازدواج را ندارند، بايد در راه عفّت و پاكدامنى تلاش كنند تا خداوند از فضل و لطف خويش ايشان را دارا كند (و وسيله ازدواجشان را فراهم سازد)</w:t>
      </w:r>
      <w:r>
        <w:rPr>
          <w:rFonts w:cs="Traditional Arabic" w:hint="cs"/>
          <w:rtl/>
        </w:rPr>
        <w:t>»</w:t>
      </w:r>
      <w:r w:rsidRPr="006F0B90">
        <w:rPr>
          <w:rtl/>
        </w:rPr>
        <w:t>.</w:t>
      </w:r>
    </w:p>
    <w:p w:rsidR="00D852F2" w:rsidRDefault="00082CC7" w:rsidP="006F242B">
      <w:pPr>
        <w:pStyle w:val="a5"/>
        <w:numPr>
          <w:ilvl w:val="0"/>
          <w:numId w:val="19"/>
        </w:numPr>
        <w:rPr>
          <w:rtl/>
        </w:rPr>
      </w:pPr>
      <w:r w:rsidRPr="006F0B90">
        <w:rPr>
          <w:rtl/>
        </w:rPr>
        <w:t>همچنين امر فرموده كه با زنانى ازدواج شود كه باعفّت و پاكدامن و دور از زنا و شهوترانى باشند و مردباز و رفيق‏باز نباشند؛ نه زنانى كه از راه زناكارى يك ساعته يا يك روزه و يا زيادتر! امرار معاش مى‏كنند و طرفين متعه، هيچ هدفى جز شهوترانى و ريختن نطفه ندارند.. كلمات «غير مسافحين» براى مردان، و «غير مسافحات» و «لا متخذات أخدان» براى زنان به خوبى به اين مسأله اشاره دارد.</w:t>
      </w:r>
    </w:p>
    <w:p w:rsidR="00082CC7" w:rsidRDefault="00082CC7" w:rsidP="006F242B">
      <w:pPr>
        <w:pStyle w:val="a5"/>
        <w:numPr>
          <w:ilvl w:val="0"/>
          <w:numId w:val="19"/>
        </w:numPr>
        <w:rPr>
          <w:rtl/>
        </w:rPr>
      </w:pPr>
      <w:r w:rsidRPr="006F0B90">
        <w:rPr>
          <w:rtl/>
        </w:rPr>
        <w:t>كلمه «استمتاع» به معنى بهره‏ورى و كام‏گيرى از زن است و كلمه «أجر» به معنى مهريّه زن است كه در موقع عقد، مشخص مى‏شود.. در ازدواج دائمى، اين مهريه از همان زمانى واجب مى‏شود كه مرد براى اوّلين بار از همسرش كام مى‏گيرد؛ يعنى اگر زن و شوهرى بر سر مقدار مهريّه‏اى توافق و عقد كردند، و مرد همين كه با همسرش نزديكى كند، اين مهريه بر او واجب مى‏شود، هرچند بعد از همان يك بار كام‏گرفتن از هم جدا شوند، در حاليكه در متعه، همين كه زن يا مرد از عقدشان پشيمان گشتند، مهر و اجر زن به تعداد همان روزهايى پرداخت مى‏شود كه مورد بهره‏گيرى مرد بوده است!</w:t>
      </w:r>
      <w:r>
        <w:rPr>
          <w:rFonts w:hint="cs"/>
          <w:rtl/>
        </w:rPr>
        <w:t>.</w:t>
      </w:r>
    </w:p>
    <w:p w:rsidR="00082CC7" w:rsidRDefault="00082CC7" w:rsidP="006F242B">
      <w:pPr>
        <w:pStyle w:val="a5"/>
        <w:numPr>
          <w:ilvl w:val="0"/>
          <w:numId w:val="19"/>
        </w:numPr>
        <w:rPr>
          <w:rtl/>
        </w:rPr>
      </w:pPr>
      <w:r w:rsidRPr="006F0B90">
        <w:rPr>
          <w:rtl/>
        </w:rPr>
        <w:t>ثابت مى‏شود كه نكاح زنان مؤمن و آزاد، بدون اجازه و رضايت اولياء و نكاح كنيزان مؤمن بدون اجازه مالك و صاحبانش، صحّت ندارد؛ زيرا نكاح شرعى، با رضايت اولياى زن و حضور دو شاهد جارى مى‏شود كه در متعه چنين نيست! جمله</w:t>
      </w:r>
      <w:r w:rsidR="00D852F2">
        <w:rPr>
          <w:rFonts w:hint="cs"/>
          <w:rtl/>
        </w:rPr>
        <w:t xml:space="preserve">: </w:t>
      </w:r>
      <w:r w:rsidR="00D852F2">
        <w:rPr>
          <w:rFonts w:cs="Traditional Arabic" w:hint="cs"/>
          <w:rtl/>
        </w:rPr>
        <w:t>﴿</w:t>
      </w:r>
      <w:r w:rsidR="00D852F2" w:rsidRPr="00733169">
        <w:rPr>
          <w:rFonts w:cs="KFGQPC Uthmanic Script HAFS" w:hint="cs"/>
          <w:color w:val="000000"/>
          <w:sz w:val="26"/>
          <w:szCs w:val="26"/>
          <w:rtl/>
        </w:rPr>
        <w:t>فَٱنكِحُوهُنَّ بِإِذۡنِ أَهۡلِهِنَّ</w:t>
      </w:r>
      <w:r w:rsidR="00D852F2">
        <w:rPr>
          <w:rFonts w:cs="Traditional Arabic" w:hint="cs"/>
          <w:rtl/>
        </w:rPr>
        <w:t>﴾</w:t>
      </w:r>
      <w:r w:rsidR="00D852F2">
        <w:rPr>
          <w:rFonts w:hint="cs"/>
          <w:rtl/>
        </w:rPr>
        <w:t xml:space="preserve"> </w:t>
      </w:r>
      <w:r w:rsidRPr="006F0B90">
        <w:rPr>
          <w:rtl/>
        </w:rPr>
        <w:t>همين را مى‏رساند؛ چنانچه در جاى ديگر دستور مى‏دهد، سرپرستان بايستى دختران و پسران خود را به ازدواج همديگر دربياورند؛ مى‏فرمايد:</w:t>
      </w:r>
    </w:p>
    <w:p w:rsidR="00D852F2" w:rsidRDefault="00082CC7" w:rsidP="006F242B">
      <w:pPr>
        <w:pStyle w:val="a5"/>
        <w:rPr>
          <w:rFonts w:ascii="Times New Roman" w:hAnsi="Times New Roman"/>
          <w:rtl/>
        </w:rPr>
      </w:pPr>
      <w:r>
        <w:rPr>
          <w:rFonts w:ascii="Times New Roman" w:hAnsi="Times New Roman" w:cs="Traditional Arabic" w:hint="cs"/>
          <w:rtl/>
        </w:rPr>
        <w:t>﴿</w:t>
      </w:r>
      <w:r w:rsidR="00D852F2" w:rsidRPr="006F242B">
        <w:rPr>
          <w:rStyle w:val="Char3"/>
          <w:rtl/>
        </w:rPr>
        <w:t xml:space="preserve">وَأَنكِحُواْ </w:t>
      </w:r>
      <w:r w:rsidR="00D852F2" w:rsidRPr="006F242B">
        <w:rPr>
          <w:rStyle w:val="Char3"/>
          <w:rFonts w:hint="cs"/>
          <w:rtl/>
        </w:rPr>
        <w:t>ٱلۡأَيَٰمَىٰ</w:t>
      </w:r>
      <w:r w:rsidR="00D852F2" w:rsidRPr="006F242B">
        <w:rPr>
          <w:rStyle w:val="Char3"/>
          <w:rtl/>
        </w:rPr>
        <w:t xml:space="preserve"> </w:t>
      </w:r>
      <w:r w:rsidR="00D852F2" w:rsidRPr="006F242B">
        <w:rPr>
          <w:rStyle w:val="Char3"/>
          <w:rFonts w:hint="cs"/>
          <w:rtl/>
        </w:rPr>
        <w:t>مِنكُمۡ</w:t>
      </w:r>
      <w:r w:rsidR="00D852F2" w:rsidRPr="006F242B">
        <w:rPr>
          <w:rStyle w:val="Char3"/>
          <w:rtl/>
        </w:rPr>
        <w:t xml:space="preserve"> </w:t>
      </w:r>
      <w:r w:rsidR="00D852F2" w:rsidRPr="006F242B">
        <w:rPr>
          <w:rStyle w:val="Char3"/>
          <w:rFonts w:hint="cs"/>
          <w:rtl/>
        </w:rPr>
        <w:t>وَٱلصَّٰلِحِينَ</w:t>
      </w:r>
      <w:r w:rsidR="00D852F2" w:rsidRPr="006F242B">
        <w:rPr>
          <w:rStyle w:val="Char3"/>
          <w:rtl/>
        </w:rPr>
        <w:t xml:space="preserve"> </w:t>
      </w:r>
      <w:r w:rsidR="00D852F2" w:rsidRPr="006F242B">
        <w:rPr>
          <w:rStyle w:val="Char3"/>
          <w:rFonts w:hint="cs"/>
          <w:rtl/>
        </w:rPr>
        <w:t>مِنۡ</w:t>
      </w:r>
      <w:r w:rsidR="00D852F2" w:rsidRPr="006F242B">
        <w:rPr>
          <w:rStyle w:val="Char3"/>
          <w:rtl/>
        </w:rPr>
        <w:t xml:space="preserve"> </w:t>
      </w:r>
      <w:r w:rsidR="00D852F2" w:rsidRPr="006F242B">
        <w:rPr>
          <w:rStyle w:val="Char3"/>
          <w:rFonts w:hint="cs"/>
          <w:rtl/>
        </w:rPr>
        <w:t>عِبَادِكُمۡ</w:t>
      </w:r>
      <w:r w:rsidR="00D852F2" w:rsidRPr="006F242B">
        <w:rPr>
          <w:rStyle w:val="Char3"/>
          <w:rtl/>
        </w:rPr>
        <w:t xml:space="preserve"> </w:t>
      </w:r>
      <w:r w:rsidR="00D852F2" w:rsidRPr="006F242B">
        <w:rPr>
          <w:rStyle w:val="Char3"/>
          <w:rFonts w:hint="cs"/>
          <w:rtl/>
        </w:rPr>
        <w:t>وَإِمَآئِكُمۡ</w:t>
      </w:r>
      <w:r>
        <w:rPr>
          <w:rFonts w:ascii="Times New Roman" w:hAnsi="Times New Roman" w:cs="Traditional Arabic" w:hint="cs"/>
          <w:rtl/>
        </w:rPr>
        <w:t>﴾</w:t>
      </w:r>
      <w:r w:rsidR="00D852F2">
        <w:rPr>
          <w:rFonts w:ascii="Times New Roman" w:hAnsi="Times New Roman" w:hint="cs"/>
          <w:rtl/>
        </w:rPr>
        <w:t xml:space="preserve"> </w:t>
      </w:r>
      <w:r w:rsidRPr="006F242B">
        <w:rPr>
          <w:rStyle w:val="Char4"/>
          <w:rtl/>
        </w:rPr>
        <w:t>[النور: ٣٢]</w:t>
      </w:r>
      <w:r>
        <w:rPr>
          <w:rFonts w:ascii="Times New Roman" w:hAnsi="Times New Roman" w:hint="cs"/>
          <w:rtl/>
        </w:rPr>
        <w:t>.</w:t>
      </w:r>
    </w:p>
    <w:p w:rsidR="00082CC7" w:rsidRPr="006F0B90" w:rsidRDefault="00082CC7" w:rsidP="006F242B">
      <w:pPr>
        <w:pStyle w:val="a5"/>
      </w:pPr>
      <w:r>
        <w:rPr>
          <w:rFonts w:cs="Traditional Arabic" w:hint="cs"/>
          <w:rtl/>
        </w:rPr>
        <w:t>«</w:t>
      </w:r>
      <w:r w:rsidRPr="002B5DF5">
        <w:rPr>
          <w:rtl/>
        </w:rPr>
        <w:t>مردان و زنان مجرّد خود و كنيزان شايسته خويش را به ازدواج يكديگر درآوريد</w:t>
      </w:r>
      <w:r>
        <w:rPr>
          <w:rFonts w:cs="Traditional Arabic" w:hint="cs"/>
          <w:rtl/>
        </w:rPr>
        <w:t>»</w:t>
      </w:r>
      <w:r w:rsidRPr="006F0B90">
        <w:rPr>
          <w:rtl/>
        </w:rPr>
        <w:t>.</w:t>
      </w:r>
    </w:p>
    <w:p w:rsidR="00082CC7" w:rsidRDefault="00082CC7" w:rsidP="006F242B">
      <w:pPr>
        <w:pStyle w:val="a5"/>
        <w:rPr>
          <w:rtl/>
        </w:rPr>
      </w:pPr>
      <w:r w:rsidRPr="006F0B90">
        <w:rPr>
          <w:rtl/>
        </w:rPr>
        <w:t>و در جايى ديگر، اولياى زنان را از اينكه دخترانشان را به ازدواج مشركين درآورند، نهى مى‏كند:</w:t>
      </w:r>
    </w:p>
    <w:p w:rsidR="00082CC7" w:rsidRDefault="00082CC7" w:rsidP="006F242B">
      <w:pPr>
        <w:pStyle w:val="a5"/>
        <w:rPr>
          <w:rFonts w:ascii="Times New Roman" w:hAnsi="Times New Roman"/>
          <w:rtl/>
        </w:rPr>
      </w:pPr>
      <w:r>
        <w:rPr>
          <w:rFonts w:ascii="Times New Roman" w:hAnsi="Times New Roman" w:cs="Traditional Arabic" w:hint="cs"/>
          <w:rtl/>
        </w:rPr>
        <w:t>﴿</w:t>
      </w:r>
      <w:r w:rsidR="00D852F2" w:rsidRPr="006F242B">
        <w:rPr>
          <w:rStyle w:val="Char3"/>
          <w:rFonts w:hint="cs"/>
          <w:rtl/>
        </w:rPr>
        <w:t xml:space="preserve">وَلَا تُنكِحُواْ ٱلۡمُشۡرِكِينَ </w:t>
      </w:r>
      <w:r w:rsidR="00D852F2" w:rsidRPr="006F242B">
        <w:rPr>
          <w:rStyle w:val="Char3"/>
          <w:rtl/>
        </w:rPr>
        <w:t>حَتَّىٰ يُؤ</w:t>
      </w:r>
      <w:r w:rsidR="00D852F2" w:rsidRPr="006F242B">
        <w:rPr>
          <w:rStyle w:val="Char3"/>
          <w:rFonts w:hint="cs"/>
          <w:rtl/>
        </w:rPr>
        <w:t>ۡمِنُواْ</w:t>
      </w:r>
      <w:r>
        <w:rPr>
          <w:rFonts w:ascii="Times New Roman" w:hAnsi="Times New Roman" w:cs="Traditional Arabic" w:hint="cs"/>
          <w:rtl/>
        </w:rPr>
        <w:t>﴾</w:t>
      </w:r>
      <w:r w:rsidR="00D852F2">
        <w:rPr>
          <w:rFonts w:ascii="Times New Roman" w:hAnsi="Times New Roman" w:hint="cs"/>
          <w:rtl/>
        </w:rPr>
        <w:t xml:space="preserve"> </w:t>
      </w:r>
      <w:r w:rsidRPr="006F242B">
        <w:rPr>
          <w:rStyle w:val="Char4"/>
          <w:rtl/>
        </w:rPr>
        <w:t>[البقرة: ٢٢١]</w:t>
      </w:r>
      <w:r>
        <w:rPr>
          <w:rFonts w:ascii="Times New Roman" w:hAnsi="Times New Roman" w:hint="cs"/>
          <w:rtl/>
        </w:rPr>
        <w:t>.</w:t>
      </w:r>
    </w:p>
    <w:p w:rsidR="00082CC7" w:rsidRDefault="00082CC7" w:rsidP="006F242B">
      <w:pPr>
        <w:pStyle w:val="a5"/>
        <w:rPr>
          <w:rtl/>
        </w:rPr>
      </w:pPr>
      <w:r>
        <w:rPr>
          <w:rFonts w:cs="Traditional Arabic" w:hint="cs"/>
          <w:rtl/>
        </w:rPr>
        <w:t>«</w:t>
      </w:r>
      <w:r w:rsidRPr="002B5DF5">
        <w:rPr>
          <w:rtl/>
        </w:rPr>
        <w:t>و (زنان و دختران خود را) به ازدواج مردان مشرك درنياوريد، مادامى كه ايمان نياورند</w:t>
      </w:r>
      <w:r>
        <w:rPr>
          <w:rFonts w:cs="Traditional Arabic" w:hint="cs"/>
          <w:rtl/>
        </w:rPr>
        <w:t>»</w:t>
      </w:r>
      <w:r w:rsidRPr="006F0B90">
        <w:rPr>
          <w:rtl/>
        </w:rPr>
        <w:t>.</w:t>
      </w:r>
    </w:p>
    <w:p w:rsidR="00D852F2" w:rsidRDefault="00082CC7" w:rsidP="006F242B">
      <w:pPr>
        <w:pStyle w:val="a5"/>
        <w:rPr>
          <w:rtl/>
        </w:rPr>
      </w:pPr>
      <w:r w:rsidRPr="006F0B90">
        <w:rPr>
          <w:rtl/>
        </w:rPr>
        <w:t>دوست عزيز! آيه نه تنها دليل بر صحّت متعه نيست، بلكه آن را عملى زشت و پليد مى‏داند؛ زيرا ازدواج را فقط با زنان و كنيزان مؤمن جايز مى‏داند؛ آن هم زنانى پاكدامن و عفيف؛ نه زنان رفيق‏باز و شهوتران و به تعبير قرآن «غير مسافحات و لا متخذات أخدان».. در حاليكه در متعه - طبق روايات شيعه - مرد مى‏تواند با مجوسيان و يهوديان و مسيحيان و زنان بدكاره و فاجره عقد متعه برقرار كند!</w:t>
      </w:r>
      <w:r>
        <w:rPr>
          <w:rFonts w:hint="cs"/>
          <w:rtl/>
        </w:rPr>
        <w:t>.</w:t>
      </w:r>
    </w:p>
    <w:p w:rsidR="00082CC7" w:rsidRDefault="00082CC7" w:rsidP="006F242B">
      <w:pPr>
        <w:pStyle w:val="a5"/>
        <w:rPr>
          <w:rtl/>
        </w:rPr>
      </w:pPr>
      <w:r w:rsidRPr="006F0B90">
        <w:rPr>
          <w:rtl/>
        </w:rPr>
        <w:t xml:space="preserve">ثانياً رواياتى را كه در مورد اضافه‏شدن «إلى أجل مسمى» در آيه 24 نساء، ذكر كرده و به اين ترتيب - كه در روايت آمده: </w:t>
      </w:r>
      <w:r>
        <w:rPr>
          <w:rFonts w:cs="Traditional Arabic" w:hint="cs"/>
          <w:rtl/>
        </w:rPr>
        <w:t>﴿</w:t>
      </w:r>
      <w:r w:rsidR="00D852F2" w:rsidRPr="00733169">
        <w:rPr>
          <w:rFonts w:cs="KFGQPC Uthmanic Script HAFS"/>
          <w:color w:val="000000"/>
          <w:rtl/>
        </w:rPr>
        <w:t>فَمَا ٱسۡتَمۡتَعۡتُم بِهِۦ مِنۡهُنَّ فَ‍َٔاتُوهُنَّ أُجُورَهُنَّ فَرِيضَة</w:t>
      </w:r>
      <w:r w:rsidR="00D852F2" w:rsidRPr="00733169">
        <w:rPr>
          <w:rFonts w:ascii="Jameel Noori Nastaleeq" w:hAnsi="Jameel Noori Nastaleeq" w:cs="KFGQPC Uthmanic Script HAFS" w:hint="cs"/>
          <w:color w:val="000000"/>
          <w:rtl/>
        </w:rPr>
        <w:t>ٗ</w:t>
      </w:r>
      <w:r>
        <w:rPr>
          <w:rFonts w:cs="Traditional Arabic" w:hint="cs"/>
          <w:rtl/>
        </w:rPr>
        <w:t>﴾</w:t>
      </w:r>
      <w:r>
        <w:rPr>
          <w:rFonts w:hint="cs"/>
          <w:rtl/>
        </w:rPr>
        <w:t xml:space="preserve"> </w:t>
      </w:r>
      <w:r w:rsidRPr="006F242B">
        <w:rPr>
          <w:rStyle w:val="Char4"/>
          <w:rFonts w:hint="cs"/>
          <w:rtl/>
        </w:rPr>
        <w:t>[</w:t>
      </w:r>
      <w:r w:rsidR="00D852F2" w:rsidRPr="006F242B">
        <w:rPr>
          <w:rStyle w:val="Char4"/>
          <w:rFonts w:hint="cs"/>
          <w:rtl/>
        </w:rPr>
        <w:t>النساء: 24</w:t>
      </w:r>
      <w:r w:rsidRPr="006F242B">
        <w:rPr>
          <w:rStyle w:val="Char4"/>
          <w:rFonts w:hint="cs"/>
          <w:rtl/>
        </w:rPr>
        <w:t>]</w:t>
      </w:r>
      <w:r w:rsidRPr="006F242B">
        <w:rPr>
          <w:rFonts w:hint="cs"/>
          <w:rtl/>
        </w:rPr>
        <w:t>.</w:t>
      </w:r>
      <w:r>
        <w:rPr>
          <w:rFonts w:hint="cs"/>
          <w:vertAlign w:val="subscript"/>
          <w:rtl/>
        </w:rPr>
        <w:t xml:space="preserve"> </w:t>
      </w:r>
      <w:r w:rsidRPr="006F0B90">
        <w:rPr>
          <w:rtl/>
        </w:rPr>
        <w:t>پس هنگامى كه از آنان تا مدّت معيّنى كام گرفتيد، پس اجرشان را وجوباً بدهيد - آورده‏ايد، جعلى و كفرآميز است و در هيچ يك از قرائات متواتر نيامده است! در واقع كسى كه چنين اعتقادى داشته باشد، قطعاً به تحريف قرآن ايمان دارد.. اين افراد، اين روايات كفرآميز را تنها براى شهوترانى‏شان جعل كرده‏اند!.. در اينجا ناچاريم به كسانى كه متعه را جايز مى‏دانند و - بنا بر رواياتى دروغين - آن را رحمت الهى و يكى از عبادات شرعى تلقّى مى‏كنند، آشكارا بگوييم: پس چرا دختران و خواهران و ساير نزديكان خود را به متعه ديگران درنمى‏آوريد تا - به زعم خود - به آن احسان عظيم برسيد؟! چرا همگى از آن اكراه داريد، در حالى كه حلال خدا مى‏دانيد و روايت</w:t>
      </w:r>
      <w:r w:rsidRPr="00BE66DC">
        <w:rPr>
          <w:rFonts w:ascii="B Lotus" w:hAnsi="B Lotus" w:cs="B Lotus" w:hint="cs"/>
          <w:b/>
          <w:bCs/>
          <w:sz w:val="24"/>
          <w:szCs w:val="24"/>
          <w:rtl/>
        </w:rPr>
        <w:t>‏</w:t>
      </w:r>
      <w:r w:rsidRPr="00BE66DC">
        <w:rPr>
          <w:rFonts w:ascii="B Lotus" w:hAnsi="B Lotus" w:hint="cs"/>
          <w:b/>
          <w:bCs/>
          <w:sz w:val="24"/>
          <w:szCs w:val="24"/>
        </w:rPr>
        <w:t xml:space="preserve"> </w:t>
      </w:r>
      <w:r w:rsidRPr="00BE66DC">
        <w:rPr>
          <w:rStyle w:val="FootnoteReference"/>
          <w:rFonts w:ascii="B Lotus" w:hAnsi="B Lotus" w:hint="cs"/>
          <w:b/>
          <w:bCs/>
          <w:sz w:val="24"/>
          <w:szCs w:val="24"/>
        </w:rPr>
        <w:footnoteReference w:id="551"/>
      </w:r>
      <w:r w:rsidRPr="006F0B90">
        <w:rPr>
          <w:rtl/>
        </w:rPr>
        <w:t xml:space="preserve">مى‏كنيد: «پیامبر </w:t>
      </w:r>
      <w:r w:rsidRPr="006F0B90">
        <w:rPr>
          <w:rFonts w:cs="CTraditional Arabic"/>
          <w:rtl/>
        </w:rPr>
        <w:t>ص</w:t>
      </w:r>
      <w:r w:rsidRPr="006F0B90">
        <w:rPr>
          <w:rtl/>
        </w:rPr>
        <w:t xml:space="preserve"> فرمود: ايمان مؤمن كامل نمى‏شود، مگر </w:t>
      </w:r>
      <w:r>
        <w:rPr>
          <w:rtl/>
        </w:rPr>
        <w:t>اينكه متعه كند!»</w:t>
      </w:r>
      <w:r w:rsidRPr="00BE66DC">
        <w:rPr>
          <w:rStyle w:val="FootnoteReference"/>
          <w:rFonts w:ascii="B Lotus" w:hAnsi="B Lotus" w:hint="cs"/>
          <w:b/>
          <w:bCs/>
          <w:sz w:val="24"/>
          <w:szCs w:val="24"/>
        </w:rPr>
        <w:footnoteReference w:id="552"/>
      </w:r>
      <w:r>
        <w:rPr>
          <w:rFonts w:hint="cs"/>
          <w:rtl/>
        </w:rPr>
        <w:t>.</w:t>
      </w:r>
    </w:p>
    <w:p w:rsidR="00D852F2" w:rsidRDefault="00082CC7" w:rsidP="006F242B">
      <w:pPr>
        <w:pStyle w:val="a5"/>
        <w:rPr>
          <w:rtl/>
        </w:rPr>
      </w:pPr>
      <w:r w:rsidRPr="006F0B90">
        <w:rPr>
          <w:rtl/>
        </w:rPr>
        <w:t xml:space="preserve"> «أبى‏جعفر مى‏گويد: هركس متعه كند، خداوند احسانش را بر او واجب مى‏كند، و هر بار كه نزديكى كند، خداوند گناهى را از او مى‏بخشد، و هرگاه غسل كند، خداوند به تعداد موهاى سرش و به اندازه قطره‏هاى آبى كه بر موهايش مى‏ريزد، از او مى‏گذرد! گفته شد: به تعداد موهاى سر؟! فرمود: آرى! به تعداد موهاى سر!»</w:t>
      </w:r>
      <w:r w:rsidRPr="00BE66DC">
        <w:rPr>
          <w:rStyle w:val="FootnoteReference"/>
          <w:rFonts w:ascii="B Lotus" w:hAnsi="B Lotus" w:hint="cs"/>
          <w:b/>
          <w:bCs/>
          <w:sz w:val="24"/>
          <w:szCs w:val="24"/>
        </w:rPr>
        <w:t xml:space="preserve"> </w:t>
      </w:r>
      <w:r w:rsidRPr="00BE66DC">
        <w:rPr>
          <w:rStyle w:val="FootnoteReference"/>
          <w:rFonts w:ascii="B Lotus" w:hAnsi="B Lotus" w:hint="cs"/>
          <w:b/>
          <w:bCs/>
          <w:sz w:val="24"/>
          <w:szCs w:val="24"/>
        </w:rPr>
        <w:footnoteReference w:id="553"/>
      </w:r>
      <w:r w:rsidRPr="006F0B90">
        <w:rPr>
          <w:rtl/>
        </w:rPr>
        <w:t>.. «امام صادق مى‏فرمايد:</w:t>
      </w:r>
    </w:p>
    <w:p w:rsidR="00D852F2" w:rsidRDefault="00082CC7" w:rsidP="006F242B">
      <w:pPr>
        <w:pStyle w:val="a5"/>
        <w:rPr>
          <w:rtl/>
        </w:rPr>
      </w:pPr>
      <w:r w:rsidRPr="006F0B90">
        <w:rPr>
          <w:rtl/>
        </w:rPr>
        <w:t xml:space="preserve"> متعه دين من و دين پدران من است. هركس متعه كند، به دين ما عمل كرده و هركس آن را انكار كند، دين ما را انكار و دين ديگرى را اختيار نموده است. متعه فرار از شرك است، و فرزندى كه از متعه به دنيا مى‏آيد، از فرزند نكاح بهتر است و منكر آن كافر است و اقراركننده به آن، مؤمن موحّد است؛ زيرا در متعه دو پاداش است: يكى پاداشى كه به زن متعه‏شده تعلّق مى‏گيرد، و ديگرى پاداش خود متعه!»</w:t>
      </w:r>
      <w:r w:rsidRPr="00BE66DC">
        <w:rPr>
          <w:rStyle w:val="FootnoteReference"/>
          <w:rFonts w:ascii="B Lotus" w:hAnsi="B Lotus" w:hint="cs"/>
          <w:b/>
          <w:bCs/>
          <w:sz w:val="24"/>
          <w:szCs w:val="24"/>
        </w:rPr>
        <w:footnoteReference w:id="554"/>
      </w:r>
      <w:r>
        <w:rPr>
          <w:rFonts w:hint="cs"/>
          <w:rtl/>
        </w:rPr>
        <w:t>.</w:t>
      </w:r>
    </w:p>
    <w:p w:rsidR="00082CC7" w:rsidRDefault="00082CC7" w:rsidP="006F242B">
      <w:pPr>
        <w:pStyle w:val="a5"/>
        <w:rPr>
          <w:rtl/>
        </w:rPr>
      </w:pPr>
      <w:r w:rsidRPr="006F0B90">
        <w:rPr>
          <w:rtl/>
        </w:rPr>
        <w:t>فرموده‏ايد: آيه وضو صراحتاً به مسح پاها امر مى‏كند و كلمه</w:t>
      </w:r>
      <w:r>
        <w:rPr>
          <w:rFonts w:hint="cs"/>
          <w:rtl/>
        </w:rPr>
        <w:t xml:space="preserve"> </w:t>
      </w:r>
      <w:r w:rsidRPr="00D852F2">
        <w:rPr>
          <w:rFonts w:cs="Traditional Arabic" w:hint="cs"/>
          <w:rtl/>
        </w:rPr>
        <w:t>﴿</w:t>
      </w:r>
      <w:r w:rsidR="00D852F2" w:rsidRPr="00D852F2">
        <w:rPr>
          <w:rFonts w:cs="KFGQPC Uthmanic Script HAFS"/>
          <w:color w:val="000000"/>
          <w:rtl/>
        </w:rPr>
        <w:t>َأَرۡجُلَكُمۡ</w:t>
      </w:r>
      <w:r w:rsidRPr="00D852F2">
        <w:rPr>
          <w:rFonts w:cs="Traditional Arabic" w:hint="cs"/>
          <w:rtl/>
        </w:rPr>
        <w:t>﴾</w:t>
      </w:r>
      <w:r w:rsidRPr="006F0B90">
        <w:rPr>
          <w:rtl/>
        </w:rPr>
        <w:t xml:space="preserve"> عطف بر أقرب، يعنى</w:t>
      </w:r>
      <w:r>
        <w:rPr>
          <w:rFonts w:hint="cs"/>
          <w:rtl/>
        </w:rPr>
        <w:t xml:space="preserve"> ‌</w:t>
      </w:r>
      <w:r>
        <w:rPr>
          <w:rFonts w:cs="Traditional Arabic" w:hint="cs"/>
          <w:rtl/>
        </w:rPr>
        <w:t>﴿</w:t>
      </w:r>
      <w:r w:rsidR="00D852F2">
        <w:rPr>
          <w:rFonts w:cs="KFGQPC Uthmanic Script HAFS"/>
          <w:color w:val="000000"/>
          <w:rtl/>
        </w:rPr>
        <w:t>رُءُوسِكُمۡ</w:t>
      </w:r>
      <w:r>
        <w:rPr>
          <w:rFonts w:cs="Traditional Arabic" w:hint="cs"/>
          <w:rtl/>
        </w:rPr>
        <w:t>﴾</w:t>
      </w:r>
      <w:r w:rsidRPr="006F0B90">
        <w:rPr>
          <w:rtl/>
        </w:rPr>
        <w:t xml:space="preserve"> در همان جمله </w:t>
      </w:r>
      <w:r>
        <w:rPr>
          <w:rFonts w:cs="Traditional Arabic" w:hint="cs"/>
          <w:rtl/>
        </w:rPr>
        <w:t>﴿</w:t>
      </w:r>
      <w:r w:rsidR="00D852F2" w:rsidRPr="00733169">
        <w:rPr>
          <w:rFonts w:cs="KFGQPC Uthmanic Script HAFS"/>
          <w:color w:val="000000"/>
          <w:rtl/>
        </w:rPr>
        <w:t>وَٱمۡسَحُواْ بِرُءُوسِكُمۡ وَأَرۡجُلَكُمۡ</w:t>
      </w:r>
      <w:r>
        <w:rPr>
          <w:rFonts w:cs="Traditional Arabic" w:hint="cs"/>
          <w:rtl/>
        </w:rPr>
        <w:t>﴾</w:t>
      </w:r>
      <w:r>
        <w:rPr>
          <w:rFonts w:hint="cs"/>
          <w:rtl/>
        </w:rPr>
        <w:t xml:space="preserve"> </w:t>
      </w:r>
      <w:r w:rsidRPr="006F0B90">
        <w:rPr>
          <w:rtl/>
        </w:rPr>
        <w:t xml:space="preserve">مى‏باشد و نمى‏تواند عطف بر أبعد، يعنى </w:t>
      </w:r>
      <w:r>
        <w:rPr>
          <w:rFonts w:cs="Traditional Arabic" w:hint="cs"/>
          <w:rtl/>
        </w:rPr>
        <w:t>﴿</w:t>
      </w:r>
      <w:r w:rsidR="00D852F2">
        <w:rPr>
          <w:rFonts w:cs="KFGQPC Uthmanic Script HAFS"/>
          <w:color w:val="000000"/>
          <w:rtl/>
        </w:rPr>
        <w:t>وُجُوهَكُمۡ</w:t>
      </w:r>
      <w:r>
        <w:rPr>
          <w:rFonts w:cs="Traditional Arabic" w:hint="cs"/>
          <w:rtl/>
        </w:rPr>
        <w:t>﴾</w:t>
      </w:r>
      <w:r>
        <w:rPr>
          <w:rFonts w:hint="cs"/>
          <w:rtl/>
        </w:rPr>
        <w:t xml:space="preserve"> </w:t>
      </w:r>
      <w:r w:rsidRPr="006F0B90">
        <w:rPr>
          <w:b/>
          <w:bCs/>
          <w:rtl/>
        </w:rPr>
        <w:t>و</w:t>
      </w:r>
      <w:r>
        <w:rPr>
          <w:rFonts w:hint="cs"/>
          <w:b/>
          <w:bCs/>
          <w:rtl/>
        </w:rPr>
        <w:t xml:space="preserve"> </w:t>
      </w:r>
      <w:r>
        <w:rPr>
          <w:rFonts w:cs="Traditional Arabic" w:hint="cs"/>
          <w:b/>
          <w:bCs/>
          <w:rtl/>
        </w:rPr>
        <w:t>﴿</w:t>
      </w:r>
      <w:r w:rsidR="00D852F2">
        <w:rPr>
          <w:rFonts w:cs="KFGQPC Uthmanic Script HAFS"/>
          <w:color w:val="000000"/>
          <w:rtl/>
        </w:rPr>
        <w:t>أَيۡدِيَكُمۡ</w:t>
      </w:r>
      <w:r>
        <w:rPr>
          <w:rFonts w:cs="Traditional Arabic" w:hint="cs"/>
          <w:b/>
          <w:bCs/>
          <w:rtl/>
        </w:rPr>
        <w:t>﴾</w:t>
      </w:r>
      <w:r w:rsidRPr="006F0B90">
        <w:rPr>
          <w:b/>
          <w:bCs/>
          <w:rtl/>
        </w:rPr>
        <w:t xml:space="preserve"> </w:t>
      </w:r>
      <w:r w:rsidRPr="006F0B90">
        <w:rPr>
          <w:rtl/>
        </w:rPr>
        <w:t>در جمله مستقلّ قبلى باشد، و اگر چنين بود، بايستى بعد از كلمه</w:t>
      </w:r>
      <w:r w:rsidRPr="006F0B90">
        <w:rPr>
          <w:b/>
          <w:bCs/>
          <w:rtl/>
        </w:rPr>
        <w:t xml:space="preserve"> </w:t>
      </w:r>
      <w:r w:rsidR="00D852F2">
        <w:rPr>
          <w:rFonts w:cs="Traditional Arabic" w:hint="cs"/>
          <w:b/>
          <w:bCs/>
          <w:rtl/>
        </w:rPr>
        <w:t>﴿</w:t>
      </w:r>
      <w:r w:rsidR="00D852F2">
        <w:rPr>
          <w:rFonts w:cs="KFGQPC Uthmanic Script HAFS"/>
          <w:color w:val="000000"/>
          <w:rtl/>
        </w:rPr>
        <w:t>أَيۡدِيَكُمۡ</w:t>
      </w:r>
      <w:r w:rsidR="00D852F2">
        <w:rPr>
          <w:rFonts w:cs="Traditional Arabic" w:hint="cs"/>
          <w:b/>
          <w:bCs/>
          <w:rtl/>
        </w:rPr>
        <w:t>﴾</w:t>
      </w:r>
      <w:r w:rsidRPr="006F0B90">
        <w:rPr>
          <w:rtl/>
        </w:rPr>
        <w:t xml:space="preserve"> و قبل از فعل </w:t>
      </w:r>
      <w:r>
        <w:rPr>
          <w:rFonts w:cs="Traditional Arabic" w:hint="cs"/>
          <w:rtl/>
        </w:rPr>
        <w:t>﴿</w:t>
      </w:r>
      <w:r w:rsidR="00D852F2">
        <w:rPr>
          <w:rFonts w:cs="KFGQPC Uthmanic Script HAFS"/>
          <w:color w:val="000000"/>
          <w:rtl/>
        </w:rPr>
        <w:t>وَٱمۡسَحُواْ</w:t>
      </w:r>
      <w:r>
        <w:rPr>
          <w:rFonts w:cs="Traditional Arabic" w:hint="cs"/>
          <w:rtl/>
        </w:rPr>
        <w:t>﴾</w:t>
      </w:r>
      <w:r>
        <w:rPr>
          <w:rFonts w:hint="cs"/>
          <w:rtl/>
        </w:rPr>
        <w:t xml:space="preserve"> </w:t>
      </w:r>
      <w:r w:rsidRPr="006F0B90">
        <w:rPr>
          <w:rtl/>
        </w:rPr>
        <w:t xml:space="preserve">بيان مى‏شد: </w:t>
      </w:r>
      <w:r>
        <w:rPr>
          <w:rFonts w:cs="Traditional Arabic" w:hint="cs"/>
          <w:rtl/>
        </w:rPr>
        <w:t>﴿</w:t>
      </w:r>
      <w:r w:rsidR="00D852F2" w:rsidRPr="00982A6C">
        <w:rPr>
          <w:rFonts w:cs="KFGQPC Uthmanic Script HAFS"/>
          <w:color w:val="000000"/>
          <w:rtl/>
        </w:rPr>
        <w:t>فَٱغۡسِلُواْ وُجُوهَكُمۡ وَأَيۡدِيَكُمۡ إِلَى ٱلۡمَرَا</w:t>
      </w:r>
      <w:r w:rsidR="00D852F2">
        <w:rPr>
          <w:rFonts w:cs="KFGQPC Uthmanic Script HAFS"/>
          <w:color w:val="000000"/>
          <w:rtl/>
        </w:rPr>
        <w:t>فِقِ وَٱمۡسَحُواْ بِرُءُوسِكُمۡ</w:t>
      </w:r>
      <w:r>
        <w:rPr>
          <w:rFonts w:cs="Traditional Arabic" w:hint="cs"/>
          <w:rtl/>
        </w:rPr>
        <w:t>﴾</w:t>
      </w:r>
      <w:r w:rsidRPr="006F0B90">
        <w:rPr>
          <w:rtl/>
        </w:rPr>
        <w:t>. سپس گفته‏ايد: اگر فلسفه وضو تنها تميزى و پاكى مى‏بود، پس چرا خداوند امر نفرمود كه قبل از هر نماز، تمام بدن خود را بشوييد يا حدّاقل سرها را نيز مثل صورت و دست و پاها بشوييد؟!</w:t>
      </w:r>
      <w:r>
        <w:rPr>
          <w:rFonts w:hint="cs"/>
          <w:rtl/>
        </w:rPr>
        <w:t>.</w:t>
      </w:r>
    </w:p>
    <w:p w:rsidR="00082CC7" w:rsidRDefault="00082CC7" w:rsidP="006F242B">
      <w:pPr>
        <w:pStyle w:val="a5"/>
        <w:rPr>
          <w:rtl/>
        </w:rPr>
      </w:pPr>
      <w:r w:rsidRPr="006F0B90">
        <w:rPr>
          <w:rtl/>
        </w:rPr>
        <w:t>(جواب): در حاليكه:</w:t>
      </w:r>
    </w:p>
    <w:p w:rsidR="00D852F2" w:rsidRDefault="00082CC7" w:rsidP="006F242B">
      <w:pPr>
        <w:pStyle w:val="a5"/>
        <w:rPr>
          <w:rtl/>
        </w:rPr>
      </w:pPr>
      <w:r w:rsidRPr="006F0B90">
        <w:rPr>
          <w:rtl/>
        </w:rPr>
        <w:t>اوّلاً حكم بسيار روشن است و همان عطف بر أبعد است؛ زيرا إعراب</w:t>
      </w:r>
      <w:r>
        <w:rPr>
          <w:rFonts w:hint="cs"/>
          <w:rtl/>
        </w:rPr>
        <w:t xml:space="preserve"> </w:t>
      </w:r>
      <w:r w:rsidR="00D852F2" w:rsidRPr="00D852F2">
        <w:rPr>
          <w:rFonts w:cs="Traditional Arabic" w:hint="cs"/>
          <w:rtl/>
        </w:rPr>
        <w:t>﴿</w:t>
      </w:r>
      <w:r w:rsidR="00D852F2" w:rsidRPr="00D852F2">
        <w:rPr>
          <w:rFonts w:cs="KFGQPC Uthmanic Script HAFS"/>
          <w:color w:val="000000"/>
          <w:rtl/>
        </w:rPr>
        <w:t>َأَرۡجُلَكُمۡ</w:t>
      </w:r>
      <w:r w:rsidR="00D852F2" w:rsidRPr="00D852F2">
        <w:rPr>
          <w:rFonts w:cs="Traditional Arabic" w:hint="cs"/>
          <w:rtl/>
        </w:rPr>
        <w:t>﴾</w:t>
      </w:r>
      <w:r w:rsidR="00D852F2">
        <w:rPr>
          <w:rFonts w:hint="cs"/>
          <w:rtl/>
        </w:rPr>
        <w:t xml:space="preserve"> </w:t>
      </w:r>
      <w:r w:rsidRPr="006F0B90">
        <w:rPr>
          <w:rtl/>
        </w:rPr>
        <w:t>نصب است كه عطف بر</w:t>
      </w:r>
      <w:r>
        <w:rPr>
          <w:rFonts w:hint="cs"/>
          <w:rtl/>
        </w:rPr>
        <w:t xml:space="preserve"> </w:t>
      </w:r>
      <w:r w:rsidR="00D852F2">
        <w:rPr>
          <w:rFonts w:cs="Traditional Arabic" w:hint="cs"/>
          <w:b/>
          <w:bCs/>
          <w:rtl/>
        </w:rPr>
        <w:t>﴿</w:t>
      </w:r>
      <w:r w:rsidR="00D852F2">
        <w:rPr>
          <w:rFonts w:cs="KFGQPC Uthmanic Script HAFS"/>
          <w:color w:val="000000"/>
          <w:rtl/>
        </w:rPr>
        <w:t>أَيۡدِيَكُمۡ</w:t>
      </w:r>
      <w:r w:rsidR="00D852F2">
        <w:rPr>
          <w:rFonts w:cs="Traditional Arabic" w:hint="cs"/>
          <w:b/>
          <w:bCs/>
          <w:rtl/>
        </w:rPr>
        <w:t>﴾</w:t>
      </w:r>
      <w:r w:rsidRPr="006F0B90">
        <w:rPr>
          <w:rtl/>
        </w:rPr>
        <w:t xml:space="preserve"> و</w:t>
      </w:r>
      <w:r>
        <w:rPr>
          <w:rFonts w:hint="cs"/>
          <w:rtl/>
        </w:rPr>
        <w:t xml:space="preserve"> </w:t>
      </w:r>
      <w:r w:rsidR="00D852F2">
        <w:rPr>
          <w:rFonts w:cs="Traditional Arabic" w:hint="cs"/>
          <w:rtl/>
        </w:rPr>
        <w:t>﴿</w:t>
      </w:r>
      <w:r w:rsidR="00D852F2">
        <w:rPr>
          <w:rFonts w:cs="KFGQPC Uthmanic Script HAFS"/>
          <w:color w:val="000000"/>
          <w:rtl/>
        </w:rPr>
        <w:t>وُجُوهَكُمۡ</w:t>
      </w:r>
      <w:r w:rsidR="00D852F2">
        <w:rPr>
          <w:rFonts w:cs="Traditional Arabic" w:hint="cs"/>
          <w:rtl/>
        </w:rPr>
        <w:t>﴾</w:t>
      </w:r>
      <w:r w:rsidRPr="006F0B90">
        <w:rPr>
          <w:rtl/>
        </w:rPr>
        <w:t xml:space="preserve"> در جمله اوّل است، و به فعل</w:t>
      </w:r>
      <w:r>
        <w:rPr>
          <w:rFonts w:hint="cs"/>
          <w:rtl/>
        </w:rPr>
        <w:t xml:space="preserve"> </w:t>
      </w:r>
      <w:r>
        <w:rPr>
          <w:rFonts w:cs="Traditional Arabic" w:hint="cs"/>
          <w:rtl/>
        </w:rPr>
        <w:t>﴿</w:t>
      </w:r>
      <w:r w:rsidR="00D852F2" w:rsidRPr="00982A6C">
        <w:rPr>
          <w:rFonts w:cs="KFGQPC Uthmanic Script HAFS"/>
          <w:color w:val="000000"/>
          <w:rtl/>
        </w:rPr>
        <w:t>فَٱغۡسِلُواْ</w:t>
      </w:r>
      <w:r>
        <w:rPr>
          <w:rFonts w:cs="Traditional Arabic" w:hint="cs"/>
          <w:rtl/>
        </w:rPr>
        <w:t>﴾</w:t>
      </w:r>
      <w:r w:rsidRPr="006F0B90">
        <w:rPr>
          <w:rtl/>
        </w:rPr>
        <w:t xml:space="preserve"> برمى‏گردد.. واگر عطف بر أقرب - يعنى عطف بر</w:t>
      </w:r>
      <w:r w:rsidR="00D852F2">
        <w:rPr>
          <w:rFonts w:hint="cs"/>
          <w:rtl/>
        </w:rPr>
        <w:t xml:space="preserve"> </w:t>
      </w:r>
      <w:r w:rsidR="00D852F2">
        <w:rPr>
          <w:rFonts w:cs="Traditional Arabic" w:hint="cs"/>
          <w:rtl/>
        </w:rPr>
        <w:t>﴿</w:t>
      </w:r>
      <w:r w:rsidR="00D852F2" w:rsidRPr="00733169">
        <w:rPr>
          <w:rFonts w:cs="KFGQPC Uthmanic Script HAFS"/>
          <w:color w:val="000000"/>
          <w:rtl/>
        </w:rPr>
        <w:t>بِرُءُوسِكُمۡ</w:t>
      </w:r>
      <w:r w:rsidR="00D852F2">
        <w:rPr>
          <w:rFonts w:cs="Traditional Arabic" w:hint="cs"/>
          <w:rtl/>
        </w:rPr>
        <w:t>﴾</w:t>
      </w:r>
      <w:r w:rsidRPr="006F0B90">
        <w:rPr>
          <w:rtl/>
        </w:rPr>
        <w:t xml:space="preserve"> - مى‏بود، لازم بود، «أرجلِكم» مى‏آمد.. وانگهى سياق و نظم كلام خدا روى حكمتهاى خاصّ و روش بلاغى خودش مى‏باشد، بنابراين اگر در آيه تقدير و تأخيرى ديده مى‏شود، نه تنها ايجاد اشكال نمى‏كند، بلكه كلام را به اوج بلاغت و اعجاز مى‏رساند! و كافى است به يك نمونه از چنين «معطوف و معطوفٌ عليه» اشاره كنيم تا موضوع روشن‏تر شود و - به پندار جنابعالى - بر قاعده نارساى «عطف بر أقرب» استناد نگردد:</w:t>
      </w:r>
    </w:p>
    <w:p w:rsidR="00D852F2" w:rsidRDefault="00082CC7" w:rsidP="006F242B">
      <w:pPr>
        <w:pStyle w:val="a5"/>
        <w:rPr>
          <w:rFonts w:ascii="Times New Roman" w:hAnsi="Times New Roman"/>
          <w:rtl/>
        </w:rPr>
      </w:pPr>
      <w:r>
        <w:rPr>
          <w:rFonts w:ascii="Times New Roman" w:hAnsi="Times New Roman" w:cs="Traditional Arabic" w:hint="cs"/>
          <w:rtl/>
        </w:rPr>
        <w:t>﴿</w:t>
      </w:r>
      <w:r w:rsidR="00D852F2" w:rsidRPr="006F242B">
        <w:rPr>
          <w:rStyle w:val="Char3"/>
          <w:rtl/>
        </w:rPr>
        <w:t>وَأَذَٰن</w:t>
      </w:r>
      <w:r w:rsidR="00D852F2" w:rsidRPr="006F242B">
        <w:rPr>
          <w:rStyle w:val="Char3"/>
          <w:rFonts w:hint="cs"/>
          <w:rtl/>
        </w:rPr>
        <w:t>ٞ مِّنَ ٱ</w:t>
      </w:r>
      <w:r w:rsidR="00D852F2" w:rsidRPr="006F242B">
        <w:rPr>
          <w:rStyle w:val="Char3"/>
          <w:rtl/>
        </w:rPr>
        <w:t>للَّهِ وَرَسُولِهِ</w:t>
      </w:r>
      <w:r w:rsidR="00D852F2" w:rsidRPr="006F242B">
        <w:rPr>
          <w:rStyle w:val="Char3"/>
          <w:rFonts w:hint="cs"/>
          <w:rtl/>
        </w:rPr>
        <w:t>ۦٓ</w:t>
      </w:r>
      <w:r w:rsidR="00D852F2" w:rsidRPr="006F242B">
        <w:rPr>
          <w:rStyle w:val="Char3"/>
          <w:rtl/>
        </w:rPr>
        <w:t xml:space="preserve"> </w:t>
      </w:r>
      <w:r w:rsidR="00D852F2" w:rsidRPr="006F242B">
        <w:rPr>
          <w:rStyle w:val="Char3"/>
          <w:rFonts w:hint="cs"/>
          <w:rtl/>
        </w:rPr>
        <w:t>إِلَى</w:t>
      </w:r>
      <w:r w:rsidR="00D852F2" w:rsidRPr="006F242B">
        <w:rPr>
          <w:rStyle w:val="Char3"/>
          <w:rtl/>
        </w:rPr>
        <w:t xml:space="preserve"> </w:t>
      </w:r>
      <w:r w:rsidR="00D852F2" w:rsidRPr="006F242B">
        <w:rPr>
          <w:rStyle w:val="Char3"/>
          <w:rFonts w:hint="cs"/>
          <w:rtl/>
        </w:rPr>
        <w:t>ٱلنَّاسِ</w:t>
      </w:r>
      <w:r w:rsidR="00D852F2" w:rsidRPr="006F242B">
        <w:rPr>
          <w:rStyle w:val="Char3"/>
          <w:rtl/>
        </w:rPr>
        <w:t xml:space="preserve"> </w:t>
      </w:r>
      <w:r w:rsidR="00D852F2" w:rsidRPr="006F242B">
        <w:rPr>
          <w:rStyle w:val="Char3"/>
          <w:rFonts w:hint="cs"/>
          <w:rtl/>
        </w:rPr>
        <w:t>يَوۡمَ</w:t>
      </w:r>
      <w:r w:rsidR="00D852F2" w:rsidRPr="006F242B">
        <w:rPr>
          <w:rStyle w:val="Char3"/>
          <w:rtl/>
        </w:rPr>
        <w:t xml:space="preserve"> </w:t>
      </w:r>
      <w:r w:rsidR="00D852F2" w:rsidRPr="006F242B">
        <w:rPr>
          <w:rStyle w:val="Char3"/>
          <w:rFonts w:hint="cs"/>
          <w:rtl/>
        </w:rPr>
        <w:t>ٱلۡحَجِّ</w:t>
      </w:r>
      <w:r w:rsidR="00D852F2" w:rsidRPr="006F242B">
        <w:rPr>
          <w:rStyle w:val="Char3"/>
          <w:rtl/>
        </w:rPr>
        <w:t xml:space="preserve"> </w:t>
      </w:r>
      <w:r w:rsidR="00D852F2" w:rsidRPr="006F242B">
        <w:rPr>
          <w:rStyle w:val="Char3"/>
          <w:rFonts w:hint="cs"/>
          <w:rtl/>
        </w:rPr>
        <w:t>ٱلۡأَكۡبَرِ</w:t>
      </w:r>
      <w:r w:rsidR="00D852F2" w:rsidRPr="006F242B">
        <w:rPr>
          <w:rStyle w:val="Char3"/>
          <w:rtl/>
        </w:rPr>
        <w:t xml:space="preserve"> </w:t>
      </w:r>
      <w:r w:rsidR="00D852F2" w:rsidRPr="006F242B">
        <w:rPr>
          <w:rStyle w:val="Char3"/>
          <w:rFonts w:hint="cs"/>
          <w:rtl/>
        </w:rPr>
        <w:t>أَنَّ</w:t>
      </w:r>
      <w:r w:rsidR="00D852F2" w:rsidRPr="006F242B">
        <w:rPr>
          <w:rStyle w:val="Char3"/>
          <w:rtl/>
        </w:rPr>
        <w:t xml:space="preserve"> </w:t>
      </w:r>
      <w:r w:rsidR="00D852F2" w:rsidRPr="006F242B">
        <w:rPr>
          <w:rStyle w:val="Char3"/>
          <w:rFonts w:hint="cs"/>
          <w:rtl/>
        </w:rPr>
        <w:t>ٱللَّهَ</w:t>
      </w:r>
      <w:r w:rsidR="00D852F2" w:rsidRPr="006F242B">
        <w:rPr>
          <w:rStyle w:val="Char3"/>
          <w:rtl/>
        </w:rPr>
        <w:t xml:space="preserve"> </w:t>
      </w:r>
      <w:r w:rsidR="00D852F2" w:rsidRPr="006F242B">
        <w:rPr>
          <w:rStyle w:val="Char3"/>
          <w:rFonts w:hint="cs"/>
          <w:rtl/>
        </w:rPr>
        <w:t xml:space="preserve">بَرِيٓءٞ مِّنَ ٱلۡمُشۡرِكِينَ </w:t>
      </w:r>
      <w:r w:rsidR="00D852F2" w:rsidRPr="006F242B">
        <w:rPr>
          <w:rStyle w:val="Char3"/>
          <w:rtl/>
        </w:rPr>
        <w:t>وَرَسُولُهُ</w:t>
      </w:r>
      <w:r w:rsidR="00D852F2" w:rsidRPr="006F242B">
        <w:rPr>
          <w:rStyle w:val="Char3"/>
          <w:rFonts w:hint="cs"/>
          <w:rtl/>
        </w:rPr>
        <w:t>ۥ</w:t>
      </w:r>
      <w:r>
        <w:rPr>
          <w:rFonts w:ascii="Times New Roman" w:hAnsi="Times New Roman" w:cs="Traditional Arabic" w:hint="cs"/>
          <w:rtl/>
        </w:rPr>
        <w:t>﴾</w:t>
      </w:r>
      <w:r>
        <w:rPr>
          <w:rFonts w:ascii="Times New Roman" w:hAnsi="Times New Roman" w:hint="cs"/>
          <w:rtl/>
        </w:rPr>
        <w:t xml:space="preserve"> </w:t>
      </w:r>
      <w:r w:rsidRPr="006F242B">
        <w:rPr>
          <w:rStyle w:val="Char4"/>
          <w:rtl/>
        </w:rPr>
        <w:t>[التوبة: ٣]</w:t>
      </w:r>
      <w:r>
        <w:rPr>
          <w:rFonts w:ascii="Times New Roman" w:hAnsi="Times New Roman" w:hint="cs"/>
          <w:rtl/>
        </w:rPr>
        <w:t>.</w:t>
      </w:r>
    </w:p>
    <w:p w:rsidR="00082CC7" w:rsidRDefault="00082CC7" w:rsidP="006F242B">
      <w:pPr>
        <w:pStyle w:val="a5"/>
        <w:rPr>
          <w:rtl/>
        </w:rPr>
      </w:pPr>
      <w:r>
        <w:rPr>
          <w:rFonts w:cs="Traditional Arabic" w:hint="cs"/>
          <w:rtl/>
        </w:rPr>
        <w:t>«</w:t>
      </w:r>
      <w:r w:rsidRPr="002B5DF5">
        <w:rPr>
          <w:rtl/>
        </w:rPr>
        <w:t>اين اعلامى است از جانب خدا و پيامبرش به همه مردم در روز بزرگترين حج (يعنى عيد قربان بر همگان خوانده شود) كه خدا و پيامبرش از مشركين بيزارند</w:t>
      </w:r>
      <w:r>
        <w:rPr>
          <w:rFonts w:cs="Traditional Arabic" w:hint="cs"/>
          <w:rtl/>
        </w:rPr>
        <w:t>»</w:t>
      </w:r>
      <w:r w:rsidRPr="006F0B90">
        <w:rPr>
          <w:rtl/>
        </w:rPr>
        <w:t>.</w:t>
      </w:r>
    </w:p>
    <w:p w:rsidR="00D852F2" w:rsidRDefault="00082CC7" w:rsidP="006F242B">
      <w:pPr>
        <w:pStyle w:val="a5"/>
        <w:rPr>
          <w:rtl/>
        </w:rPr>
      </w:pPr>
      <w:r w:rsidRPr="006F0B90">
        <w:rPr>
          <w:rtl/>
        </w:rPr>
        <w:t>در آيه مى‏بينيم كه خدا مى‏فرمايد:</w:t>
      </w:r>
      <w:r>
        <w:rPr>
          <w:rFonts w:hint="cs"/>
          <w:rtl/>
        </w:rPr>
        <w:t xml:space="preserve"> </w:t>
      </w:r>
      <w:r>
        <w:rPr>
          <w:rFonts w:cs="Traditional Arabic" w:hint="cs"/>
          <w:rtl/>
        </w:rPr>
        <w:t>﴿</w:t>
      </w:r>
      <w:r w:rsidR="00D852F2" w:rsidRPr="00982A6C">
        <w:rPr>
          <w:rFonts w:cs="KFGQPC Uthmanic Script HAFS"/>
          <w:color w:val="000000"/>
          <w:rtl/>
        </w:rPr>
        <w:t>أَنَّ ٱللَّهَ بَرِيٓء</w:t>
      </w:r>
      <w:r w:rsidR="00D852F2" w:rsidRPr="00982A6C">
        <w:rPr>
          <w:rFonts w:cs="KFGQPC Uthmanic Script HAFS" w:hint="cs"/>
          <w:color w:val="000000"/>
          <w:rtl/>
        </w:rPr>
        <w:t xml:space="preserve">ٞ مِّنَ ٱلۡمُشۡرِكِينَ </w:t>
      </w:r>
      <w:r w:rsidR="00D852F2" w:rsidRPr="00982A6C">
        <w:rPr>
          <w:rFonts w:cs="KFGQPC Uthmanic Script HAFS"/>
          <w:color w:val="000000"/>
          <w:rtl/>
        </w:rPr>
        <w:t>وَرَسُولُهُۥ</w:t>
      </w:r>
      <w:r>
        <w:rPr>
          <w:rFonts w:cs="Traditional Arabic" w:hint="cs"/>
          <w:rtl/>
        </w:rPr>
        <w:t>﴾</w:t>
      </w:r>
      <w:r w:rsidRPr="006F0B90">
        <w:rPr>
          <w:rtl/>
        </w:rPr>
        <w:t>، چرا خداوند نفرموده است:</w:t>
      </w:r>
      <w:r>
        <w:rPr>
          <w:rFonts w:hint="cs"/>
          <w:rtl/>
        </w:rPr>
        <w:t xml:space="preserve"> </w:t>
      </w:r>
      <w:r w:rsidRPr="006F0B90">
        <w:rPr>
          <w:rFonts w:cs="Traditional Arabic"/>
          <w:rtl/>
        </w:rPr>
        <w:t>«</w:t>
      </w:r>
      <w:r w:rsidRPr="00D852F2">
        <w:rPr>
          <w:rStyle w:val="Char1"/>
          <w:rtl/>
        </w:rPr>
        <w:t>أن اللهَ ورسولَه برى‏ء من المشركينَ</w:t>
      </w:r>
      <w:r w:rsidRPr="006F0B90">
        <w:rPr>
          <w:rFonts w:cs="Traditional Arabic"/>
          <w:rtl/>
        </w:rPr>
        <w:t>»</w:t>
      </w:r>
      <w:r w:rsidRPr="006F0B90">
        <w:rPr>
          <w:rtl/>
        </w:rPr>
        <w:t>؟! آيا مى‏توان گفت كه «و رسولُه» - با اعراب رفع - چون به «المشركينَ» - با اعراب محلّى جرّ - نزديكتر است، پس بر آن عطف مى‏شود و نمى‏تواند به «اللّهَ» - با اعراب نصب - معطوف باشد؛ چون دورتر است؟!</w:t>
      </w:r>
      <w:r>
        <w:rPr>
          <w:rFonts w:hint="cs"/>
          <w:rtl/>
        </w:rPr>
        <w:t>.</w:t>
      </w:r>
    </w:p>
    <w:p w:rsidR="00D852F2" w:rsidRDefault="00082CC7" w:rsidP="006F242B">
      <w:pPr>
        <w:pStyle w:val="a5"/>
        <w:rPr>
          <w:rtl/>
        </w:rPr>
      </w:pPr>
      <w:r w:rsidRPr="006F0B90">
        <w:rPr>
          <w:rtl/>
        </w:rPr>
        <w:t xml:space="preserve">در اين صورت اگر بر «المشركينَ» عطف شود، بايد به وسيله «مِنْ» مجرور گردد و به «بَرِى‏ءٌ» تعلّق گيرد، و بالأخره معناى آن - العياذ باللّه - چنين خواهد شد: </w:t>
      </w:r>
      <w:r w:rsidR="00D852F2">
        <w:rPr>
          <w:rFonts w:cs="Traditional Arabic" w:hint="cs"/>
          <w:rtl/>
        </w:rPr>
        <w:t>«</w:t>
      </w:r>
      <w:r w:rsidRPr="00D852F2">
        <w:rPr>
          <w:rStyle w:val="Char1"/>
          <w:rtl/>
        </w:rPr>
        <w:t>أن اللّهَ برى‏ء من المشركينَ ورسولِه</w:t>
      </w:r>
      <w:r w:rsidR="00D852F2">
        <w:rPr>
          <w:rFonts w:cs="Traditional Arabic" w:hint="cs"/>
          <w:rtl/>
        </w:rPr>
        <w:t>»</w:t>
      </w:r>
      <w:r w:rsidR="00D852F2">
        <w:rPr>
          <w:rFonts w:hint="cs"/>
          <w:rtl/>
        </w:rPr>
        <w:t xml:space="preserve"> </w:t>
      </w:r>
      <w:r w:rsidRPr="006F0B90">
        <w:rPr>
          <w:rtl/>
        </w:rPr>
        <w:t>خداوند ا</w:t>
      </w:r>
      <w:r>
        <w:rPr>
          <w:rtl/>
        </w:rPr>
        <w:t>ز مشركين و پيامبرش بيزار است!».</w:t>
      </w:r>
    </w:p>
    <w:p w:rsidR="00D852F2" w:rsidRDefault="00082CC7" w:rsidP="006F242B">
      <w:pPr>
        <w:pStyle w:val="a5"/>
        <w:rPr>
          <w:rtl/>
        </w:rPr>
      </w:pPr>
      <w:r w:rsidRPr="006F0B90">
        <w:rPr>
          <w:rtl/>
        </w:rPr>
        <w:t xml:space="preserve">در حاليكه حكمتى در فاصله‏انداختن بين «اللّهَ» و «رسولُه» بوده و آن همان توحيد مطلق براى خداوند است؛ يعنى همه بدانند كه تنها يك حاكم وجود دارد و آن خداست و بس، و پیامبر </w:t>
      </w:r>
      <w:r w:rsidRPr="006F0B90">
        <w:rPr>
          <w:rFonts w:cs="CTraditional Arabic"/>
          <w:rtl/>
        </w:rPr>
        <w:t>ص</w:t>
      </w:r>
      <w:r w:rsidRPr="006F0B90">
        <w:rPr>
          <w:rtl/>
        </w:rPr>
        <w:t xml:space="preserve"> تنها حكم خدا را اجرا مى‏كند؛ نه حكم خود را، و اين خداست كه حكم برائت از مشركين را صادر مى‏كند و پیامبر </w:t>
      </w:r>
      <w:r w:rsidRPr="006F0B90">
        <w:rPr>
          <w:rFonts w:cs="CTraditional Arabic"/>
          <w:rtl/>
        </w:rPr>
        <w:t>ص</w:t>
      </w:r>
      <w:r w:rsidRPr="006F0B90">
        <w:rPr>
          <w:rtl/>
        </w:rPr>
        <w:t xml:space="preserve"> هم به عنوان فرمانبرى او، از مشركين بيزار است.. و اگر خداوند، عطف بر أقرب مى‏آورد و مى‏فرمود</w:t>
      </w:r>
      <w:r w:rsidRPr="00D852F2">
        <w:rPr>
          <w:rStyle w:val="Char1"/>
          <w:rtl/>
        </w:rPr>
        <w:t xml:space="preserve">: </w:t>
      </w:r>
      <w:r w:rsidR="00D852F2">
        <w:rPr>
          <w:rStyle w:val="Char1"/>
          <w:rtl/>
        </w:rPr>
        <w:t>«أن اللهَ و</w:t>
      </w:r>
      <w:r w:rsidRPr="00D852F2">
        <w:rPr>
          <w:rStyle w:val="Char1"/>
          <w:rtl/>
        </w:rPr>
        <w:t>رسولَه برى‏ء من المشركينَ»</w:t>
      </w:r>
      <w:r w:rsidRPr="006F242B">
        <w:rPr>
          <w:rStyle w:val="Char1"/>
          <w:b w:val="0"/>
          <w:bCs w:val="0"/>
          <w:rtl/>
        </w:rPr>
        <w:t>،</w:t>
      </w:r>
      <w:r w:rsidRPr="006F0B90">
        <w:rPr>
          <w:rtl/>
        </w:rPr>
        <w:t xml:space="preserve"> هرچند كه به ترجمه و معنى ظاهرى آن، چندان خللى وارد نمى‏شود، ولى نشان مى‏دهد كه دو حاكم و دو قانونگذار مستقلّ - نعوذ باللّه - وجود دارند، بدينسان خداوند حكيم - با آن سخن شيوا و بليغش - مسؤوليّت اين حكم - يعنى برائت از مشركين - را به خود نسبت مى‏دهد؛ نه پیامبر </w:t>
      </w:r>
      <w:r w:rsidRPr="006F0B90">
        <w:rPr>
          <w:rFonts w:cs="CTraditional Arabic"/>
          <w:rtl/>
        </w:rPr>
        <w:t>ص</w:t>
      </w:r>
      <w:r w:rsidRPr="006F0B90">
        <w:rPr>
          <w:rtl/>
        </w:rPr>
        <w:t xml:space="preserve"> كه با مشركين پيمان صلح -در حديبيّه - بسته بود، اگر چه مشركين خودشان پيمان‏شكنى كرده بودند و معاهده مُلغى شناخته مى‏شد، ولى خداوند اين پيمان‏شكنى را در قالب بيزارى و برائت از آنها بيان نمود و پیامبر </w:t>
      </w:r>
      <w:r w:rsidRPr="006F0B90">
        <w:rPr>
          <w:rFonts w:cs="CTraditional Arabic"/>
          <w:rtl/>
        </w:rPr>
        <w:t>ص</w:t>
      </w:r>
      <w:r w:rsidRPr="006F0B90">
        <w:rPr>
          <w:rtl/>
        </w:rPr>
        <w:t xml:space="preserve"> را امر فرمود كه آن را به مشركين اعلام دارد، و حكمى را كه أحكم الحاكمين صادر مى‏كند، نيازى به حكميّت بشر ندارد! پس مشركين منتظر حكميّت پیامبر </w:t>
      </w:r>
      <w:r w:rsidRPr="006F0B90">
        <w:rPr>
          <w:rFonts w:cs="CTraditional Arabic"/>
          <w:rtl/>
        </w:rPr>
        <w:t>ص</w:t>
      </w:r>
      <w:r w:rsidRPr="006F0B90">
        <w:rPr>
          <w:rtl/>
        </w:rPr>
        <w:t xml:space="preserve"> يا كسى ديگرى نباشند؛ زيرا حكم الهى، قطعى و بى چون و چرا است.</w:t>
      </w:r>
    </w:p>
    <w:p w:rsidR="00D852F2" w:rsidRPr="00AD0479" w:rsidRDefault="00082CC7" w:rsidP="006F242B">
      <w:pPr>
        <w:pStyle w:val="a5"/>
        <w:rPr>
          <w:spacing w:val="-2"/>
          <w:rtl/>
        </w:rPr>
      </w:pPr>
      <w:r w:rsidRPr="00AD0479">
        <w:rPr>
          <w:spacing w:val="-2"/>
          <w:rtl/>
        </w:rPr>
        <w:t xml:space="preserve">بدين ترتيب، نشان مى‏دهد كه «تقديم مسح سر» بر «شستن پاها» در آيه وضو، همان «ترتيب وضو» است كه خداوند - بنا به حكمت خويش - اختيار كرده است؛ يعنى اگر </w:t>
      </w:r>
      <w:r w:rsidRPr="00AD0479">
        <w:rPr>
          <w:rFonts w:hint="cs"/>
          <w:spacing w:val="-2"/>
          <w:rtl/>
        </w:rPr>
        <w:t xml:space="preserve"> </w:t>
      </w:r>
      <w:r w:rsidRPr="00AD0479">
        <w:rPr>
          <w:spacing w:val="-2"/>
          <w:rtl/>
        </w:rPr>
        <w:t>«</w:t>
      </w:r>
      <w:r w:rsidRPr="00AD0479">
        <w:rPr>
          <w:rStyle w:val="Char1"/>
          <w:spacing w:val="-2"/>
          <w:rtl/>
        </w:rPr>
        <w:t>أرجلَكم</w:t>
      </w:r>
      <w:r w:rsidRPr="00AD0479">
        <w:rPr>
          <w:spacing w:val="-2"/>
          <w:rtl/>
        </w:rPr>
        <w:t>» كه عطف بر «</w:t>
      </w:r>
      <w:r w:rsidRPr="00AD0479">
        <w:rPr>
          <w:rStyle w:val="Char1"/>
          <w:spacing w:val="-2"/>
          <w:rtl/>
        </w:rPr>
        <w:t>أيديَكم</w:t>
      </w:r>
      <w:r w:rsidRPr="00AD0479">
        <w:rPr>
          <w:spacing w:val="-2"/>
          <w:rtl/>
        </w:rPr>
        <w:t>» و «</w:t>
      </w:r>
      <w:r w:rsidRPr="00AD0479">
        <w:rPr>
          <w:rStyle w:val="Char1"/>
          <w:spacing w:val="-2"/>
          <w:rtl/>
        </w:rPr>
        <w:t>وجوهَكم</w:t>
      </w:r>
      <w:r w:rsidRPr="00AD0479">
        <w:rPr>
          <w:spacing w:val="-2"/>
          <w:rtl/>
        </w:rPr>
        <w:t>» مى‏باشد، در همان جمله اوّل بلافاصله بعد از</w:t>
      </w:r>
      <w:r w:rsidRPr="00AD0479">
        <w:rPr>
          <w:rFonts w:hint="cs"/>
          <w:spacing w:val="-2"/>
          <w:rtl/>
        </w:rPr>
        <w:t xml:space="preserve"> </w:t>
      </w:r>
      <w:r w:rsidRPr="00AD0479">
        <w:rPr>
          <w:spacing w:val="-2"/>
          <w:rtl/>
        </w:rPr>
        <w:t xml:space="preserve"> «</w:t>
      </w:r>
      <w:r w:rsidRPr="00AD0479">
        <w:rPr>
          <w:rStyle w:val="Char1"/>
          <w:spacing w:val="-2"/>
          <w:rtl/>
        </w:rPr>
        <w:t>أيديَكم</w:t>
      </w:r>
      <w:r w:rsidRPr="00AD0479">
        <w:rPr>
          <w:spacing w:val="-2"/>
          <w:rtl/>
        </w:rPr>
        <w:t xml:space="preserve">» مى‏آمد، ترتيب وضو به هم مى‏خورد و در اين صورت لازم مى‏بود كه شستن پاها قبل از مسح سر انجام شود و لذا خداوند، </w:t>
      </w:r>
      <w:r w:rsidRPr="00AD0479">
        <w:rPr>
          <w:rFonts w:cs="Traditional Arabic" w:hint="cs"/>
          <w:spacing w:val="-2"/>
          <w:rtl/>
        </w:rPr>
        <w:t xml:space="preserve"> </w:t>
      </w:r>
      <w:r w:rsidRPr="00AD0479">
        <w:rPr>
          <w:spacing w:val="-2"/>
          <w:rtl/>
        </w:rPr>
        <w:t>«</w:t>
      </w:r>
      <w:r w:rsidRPr="00AD0479">
        <w:rPr>
          <w:rStyle w:val="Char1"/>
          <w:spacing w:val="-2"/>
          <w:rtl/>
        </w:rPr>
        <w:t>أرجلَكم</w:t>
      </w:r>
      <w:r w:rsidRPr="00AD0479">
        <w:rPr>
          <w:spacing w:val="-2"/>
          <w:rtl/>
        </w:rPr>
        <w:t xml:space="preserve">» را در جمله دوم، بعد از </w:t>
      </w:r>
      <w:r w:rsidRPr="00AD0479">
        <w:rPr>
          <w:rFonts w:hint="cs"/>
          <w:spacing w:val="-2"/>
          <w:rtl/>
        </w:rPr>
        <w:t xml:space="preserve"> </w:t>
      </w:r>
      <w:r w:rsidRPr="00AD0479">
        <w:rPr>
          <w:spacing w:val="-2"/>
          <w:rtl/>
        </w:rPr>
        <w:t>«</w:t>
      </w:r>
      <w:r w:rsidRPr="00AD0479">
        <w:rPr>
          <w:rStyle w:val="Char1"/>
          <w:spacing w:val="-2"/>
          <w:rtl/>
        </w:rPr>
        <w:t>وامسحوا برءوسِكم</w:t>
      </w:r>
      <w:r w:rsidRPr="00AD0479">
        <w:rPr>
          <w:spacing w:val="-2"/>
          <w:rtl/>
        </w:rPr>
        <w:t>» آورده كه ترتيب وضو حفظ شود!</w:t>
      </w:r>
      <w:r w:rsidRPr="00AD0479">
        <w:rPr>
          <w:rFonts w:hint="cs"/>
          <w:spacing w:val="-2"/>
          <w:rtl/>
        </w:rPr>
        <w:t>.</w:t>
      </w:r>
    </w:p>
    <w:p w:rsidR="00D852F2" w:rsidRDefault="00082CC7" w:rsidP="006F242B">
      <w:pPr>
        <w:pStyle w:val="a5"/>
        <w:rPr>
          <w:rtl/>
        </w:rPr>
      </w:pPr>
      <w:r w:rsidRPr="006F0B90">
        <w:rPr>
          <w:rtl/>
        </w:rPr>
        <w:t>ثانياً و اينكه پرسيده‏ايد: اگر يكى از فلسفه‏هاى وضو، تميزى و پاكى هرچه بيشتر مى‏بود، پس چرا خداوند امر نفرموده كه قبل از نماز، تمام بدن خود را بشوييد، و يا مثل ساير اعضاى بدن «صورت و دست و پا»، سرهايتان را نيز بشوييد، چون اين به پاكيزگى نزديكتر است؟!</w:t>
      </w:r>
      <w:r>
        <w:rPr>
          <w:rFonts w:hint="cs"/>
          <w:rtl/>
        </w:rPr>
        <w:t>.</w:t>
      </w:r>
    </w:p>
    <w:p w:rsidR="00D852F2" w:rsidRDefault="00082CC7" w:rsidP="006F242B">
      <w:pPr>
        <w:pStyle w:val="a5"/>
        <w:rPr>
          <w:rtl/>
        </w:rPr>
      </w:pPr>
      <w:r w:rsidRPr="006F0B90">
        <w:rPr>
          <w:rtl/>
        </w:rPr>
        <w:t>قبل از جواب به اين سؤال ساده، بايد عرض كنم كه: هيچ مؤمنى حق ندارد خدا را مؤاخذه كند! «چرا» و «براى چه» در كار خدا و رابطه‏اش با بندگان وجود ندارد.. هركارى كه بخواهد انجام مى‏دهد و هيچ كس نمى‏تواند او را به خاطر كارهايش بازخواست كند! چنانچه مى‏فرمايد:</w:t>
      </w:r>
    </w:p>
    <w:p w:rsidR="00D852F2" w:rsidRDefault="00082CC7" w:rsidP="006F242B">
      <w:pPr>
        <w:pStyle w:val="a5"/>
        <w:rPr>
          <w:rFonts w:ascii="Times New Roman" w:hAnsi="Times New Roman"/>
          <w:rtl/>
        </w:rPr>
      </w:pPr>
      <w:r>
        <w:rPr>
          <w:rFonts w:ascii="Times New Roman" w:hAnsi="Times New Roman" w:cs="Traditional Arabic" w:hint="cs"/>
          <w:rtl/>
        </w:rPr>
        <w:t>﴿</w:t>
      </w:r>
      <w:r w:rsidR="00D852F2" w:rsidRPr="006F242B">
        <w:rPr>
          <w:rStyle w:val="Char3"/>
          <w:rtl/>
        </w:rPr>
        <w:t>لَا يُس</w:t>
      </w:r>
      <w:r w:rsidR="00D852F2" w:rsidRPr="006F242B">
        <w:rPr>
          <w:rStyle w:val="Char3"/>
          <w:rFonts w:hint="cs"/>
          <w:rtl/>
        </w:rPr>
        <w:t>ۡ‍َٔلُ</w:t>
      </w:r>
      <w:r w:rsidR="00D852F2" w:rsidRPr="006F242B">
        <w:rPr>
          <w:rStyle w:val="Char3"/>
          <w:rtl/>
        </w:rPr>
        <w:t xml:space="preserve"> </w:t>
      </w:r>
      <w:r w:rsidR="00D852F2" w:rsidRPr="006F242B">
        <w:rPr>
          <w:rStyle w:val="Char3"/>
          <w:rFonts w:hint="cs"/>
          <w:rtl/>
        </w:rPr>
        <w:t>عَمَّا</w:t>
      </w:r>
      <w:r w:rsidR="00D852F2" w:rsidRPr="006F242B">
        <w:rPr>
          <w:rStyle w:val="Char3"/>
          <w:rtl/>
        </w:rPr>
        <w:t xml:space="preserve"> </w:t>
      </w:r>
      <w:r w:rsidR="00D852F2" w:rsidRPr="006F242B">
        <w:rPr>
          <w:rStyle w:val="Char3"/>
          <w:rFonts w:hint="cs"/>
          <w:rtl/>
        </w:rPr>
        <w:t>يَفۡعَلُ</w:t>
      </w:r>
      <w:r w:rsidR="00D852F2" w:rsidRPr="006F242B">
        <w:rPr>
          <w:rStyle w:val="Char3"/>
          <w:rtl/>
        </w:rPr>
        <w:t xml:space="preserve"> </w:t>
      </w:r>
      <w:r w:rsidR="00D852F2" w:rsidRPr="006F242B">
        <w:rPr>
          <w:rStyle w:val="Char3"/>
          <w:rFonts w:hint="cs"/>
          <w:rtl/>
        </w:rPr>
        <w:t>وَهُمۡ</w:t>
      </w:r>
      <w:r w:rsidR="00D852F2" w:rsidRPr="006F242B">
        <w:rPr>
          <w:rStyle w:val="Char3"/>
          <w:rtl/>
        </w:rPr>
        <w:t xml:space="preserve"> </w:t>
      </w:r>
      <w:r w:rsidR="00D852F2" w:rsidRPr="006F242B">
        <w:rPr>
          <w:rStyle w:val="Char3"/>
          <w:rFonts w:hint="cs"/>
          <w:rtl/>
        </w:rPr>
        <w:t>يُسۡ‍َٔلُونَ</w:t>
      </w:r>
      <w:r w:rsidR="00D852F2" w:rsidRPr="006F242B">
        <w:rPr>
          <w:rStyle w:val="Char3"/>
          <w:rtl/>
        </w:rPr>
        <w:t xml:space="preserve"> </w:t>
      </w:r>
      <w:r w:rsidR="00D852F2" w:rsidRPr="006F242B">
        <w:rPr>
          <w:rStyle w:val="Char3"/>
          <w:rFonts w:hint="cs"/>
          <w:rtl/>
        </w:rPr>
        <w:t>٢٣</w:t>
      </w:r>
      <w:r>
        <w:rPr>
          <w:rFonts w:ascii="Times New Roman" w:hAnsi="Times New Roman" w:cs="Traditional Arabic" w:hint="cs"/>
          <w:rtl/>
        </w:rPr>
        <w:t>﴾</w:t>
      </w:r>
      <w:r w:rsidR="00D852F2">
        <w:rPr>
          <w:rFonts w:ascii="Times New Roman" w:hAnsi="Times New Roman" w:hint="cs"/>
          <w:rtl/>
        </w:rPr>
        <w:t xml:space="preserve"> </w:t>
      </w:r>
      <w:r w:rsidRPr="006F242B">
        <w:rPr>
          <w:rStyle w:val="Char4"/>
          <w:rtl/>
        </w:rPr>
        <w:t>[الأنبياء: ٢٣]</w:t>
      </w:r>
      <w:r>
        <w:rPr>
          <w:rFonts w:ascii="Times New Roman" w:hAnsi="Times New Roman" w:hint="cs"/>
          <w:rtl/>
        </w:rPr>
        <w:t>.</w:t>
      </w:r>
    </w:p>
    <w:p w:rsidR="00082CC7" w:rsidRDefault="00082CC7" w:rsidP="006F242B">
      <w:pPr>
        <w:pStyle w:val="a5"/>
        <w:rPr>
          <w:rtl/>
        </w:rPr>
      </w:pPr>
      <w:r w:rsidRPr="006F0B90">
        <w:rPr>
          <w:rFonts w:cs="Traditional Arabic"/>
          <w:rtl/>
        </w:rPr>
        <w:t>«</w:t>
      </w:r>
      <w:r w:rsidRPr="002B5DF5">
        <w:rPr>
          <w:rtl/>
        </w:rPr>
        <w:t>از او بازخواست و سؤال نمى‏شود از</w:t>
      </w:r>
      <w:r w:rsidR="00D17E13">
        <w:rPr>
          <w:rtl/>
        </w:rPr>
        <w:t xml:space="preserve"> </w:t>
      </w:r>
      <w:r w:rsidRPr="002B5DF5">
        <w:rPr>
          <w:rtl/>
        </w:rPr>
        <w:t>آنچه كه انجام مى‏دهد، ولى آنها مؤاخذه مى‏شوند!</w:t>
      </w:r>
      <w:r w:rsidRPr="006F0B90">
        <w:rPr>
          <w:rFonts w:cs="Traditional Arabic"/>
          <w:rtl/>
        </w:rPr>
        <w:t>»</w:t>
      </w:r>
      <w:r w:rsidRPr="006F0B90">
        <w:rPr>
          <w:rtl/>
        </w:rPr>
        <w:t>.</w:t>
      </w:r>
    </w:p>
    <w:p w:rsidR="00D852F2" w:rsidRDefault="00082CC7" w:rsidP="006F242B">
      <w:pPr>
        <w:pStyle w:val="a5"/>
        <w:rPr>
          <w:rtl/>
        </w:rPr>
      </w:pPr>
      <w:r w:rsidRPr="006F0B90">
        <w:rPr>
          <w:rtl/>
        </w:rPr>
        <w:t>امّا خود خداوند، به اين سؤال - بلافاصله بعد از بحث وضو در همان آيه - جواب داده است؛ مى‏فرمايد:</w:t>
      </w:r>
    </w:p>
    <w:p w:rsidR="00D852F2" w:rsidRDefault="00082CC7" w:rsidP="006F242B">
      <w:pPr>
        <w:pStyle w:val="a5"/>
        <w:rPr>
          <w:rFonts w:ascii="Times New Roman" w:hAnsi="Times New Roman"/>
          <w:rtl/>
        </w:rPr>
      </w:pPr>
      <w:r>
        <w:rPr>
          <w:rFonts w:ascii="Times New Roman" w:hAnsi="Times New Roman" w:cs="Traditional Arabic" w:hint="cs"/>
          <w:rtl/>
        </w:rPr>
        <w:t>﴿</w:t>
      </w:r>
      <w:r w:rsidR="00D852F2" w:rsidRPr="006F242B">
        <w:rPr>
          <w:rStyle w:val="Char3"/>
          <w:rFonts w:hint="cs"/>
          <w:rtl/>
        </w:rPr>
        <w:t>مَا يُرِيدُ ٱ</w:t>
      </w:r>
      <w:r w:rsidR="00D852F2" w:rsidRPr="006F242B">
        <w:rPr>
          <w:rStyle w:val="Char3"/>
          <w:rtl/>
        </w:rPr>
        <w:t>للَّهُ لِيَج</w:t>
      </w:r>
      <w:r w:rsidR="00D852F2" w:rsidRPr="006F242B">
        <w:rPr>
          <w:rStyle w:val="Char3"/>
          <w:rFonts w:hint="cs"/>
          <w:rtl/>
        </w:rPr>
        <w:t>ۡعَلَ</w:t>
      </w:r>
      <w:r w:rsidR="00D852F2" w:rsidRPr="006F242B">
        <w:rPr>
          <w:rStyle w:val="Char3"/>
          <w:rtl/>
        </w:rPr>
        <w:t xml:space="preserve"> </w:t>
      </w:r>
      <w:r w:rsidR="00D852F2" w:rsidRPr="006F242B">
        <w:rPr>
          <w:rStyle w:val="Char3"/>
          <w:rFonts w:hint="cs"/>
          <w:rtl/>
        </w:rPr>
        <w:t>عَلَيۡكُم</w:t>
      </w:r>
      <w:r w:rsidR="00D852F2" w:rsidRPr="006F242B">
        <w:rPr>
          <w:rStyle w:val="Char3"/>
          <w:rtl/>
        </w:rPr>
        <w:t xml:space="preserve"> </w:t>
      </w:r>
      <w:r w:rsidR="00D852F2" w:rsidRPr="006F242B">
        <w:rPr>
          <w:rStyle w:val="Char3"/>
          <w:rFonts w:hint="cs"/>
          <w:rtl/>
        </w:rPr>
        <w:t>مِّنۡ</w:t>
      </w:r>
      <w:r w:rsidR="00D852F2" w:rsidRPr="006F242B">
        <w:rPr>
          <w:rStyle w:val="Char3"/>
          <w:rtl/>
        </w:rPr>
        <w:t xml:space="preserve"> </w:t>
      </w:r>
      <w:r w:rsidR="00D852F2" w:rsidRPr="006F242B">
        <w:rPr>
          <w:rStyle w:val="Char3"/>
          <w:rFonts w:hint="cs"/>
          <w:rtl/>
        </w:rPr>
        <w:t>حَرَجٖ وَلَٰكِن يُرِيدُ لِيُطَهِّرَكُمۡ</w:t>
      </w:r>
      <w:r>
        <w:rPr>
          <w:rFonts w:ascii="Times New Roman" w:hAnsi="Times New Roman" w:cs="Traditional Arabic" w:hint="cs"/>
          <w:rtl/>
        </w:rPr>
        <w:t>﴾</w:t>
      </w:r>
      <w:r w:rsidR="00D852F2">
        <w:rPr>
          <w:rFonts w:ascii="Times New Roman" w:hAnsi="Times New Roman" w:hint="cs"/>
          <w:rtl/>
        </w:rPr>
        <w:t xml:space="preserve"> </w:t>
      </w:r>
      <w:r w:rsidRPr="006F242B">
        <w:rPr>
          <w:rStyle w:val="Char4"/>
          <w:rtl/>
        </w:rPr>
        <w:t>[المائدة: ٦]</w:t>
      </w:r>
      <w:r>
        <w:rPr>
          <w:rFonts w:ascii="Times New Roman" w:hAnsi="Times New Roman" w:hint="cs"/>
          <w:rtl/>
        </w:rPr>
        <w:t>.</w:t>
      </w:r>
    </w:p>
    <w:p w:rsidR="00D852F2" w:rsidRDefault="00082CC7" w:rsidP="006F242B">
      <w:pPr>
        <w:pStyle w:val="a5"/>
        <w:rPr>
          <w:rtl/>
        </w:rPr>
      </w:pPr>
      <w:r>
        <w:rPr>
          <w:rFonts w:cs="Traditional Arabic" w:hint="cs"/>
          <w:rtl/>
        </w:rPr>
        <w:t>«</w:t>
      </w:r>
      <w:r w:rsidRPr="002B5DF5">
        <w:rPr>
          <w:rtl/>
        </w:rPr>
        <w:t>خداوند نمى‏خواهد كه شما را (با گرفتن وضو) به سختى و زحمت اندازد، بلكه مى‏خواهد، شما را (هم از لحاظ جسمى و هم روحى) پاك گرداند</w:t>
      </w:r>
      <w:r>
        <w:rPr>
          <w:rFonts w:cs="Traditional Arabic" w:hint="cs"/>
          <w:rtl/>
        </w:rPr>
        <w:t>»</w:t>
      </w:r>
      <w:r>
        <w:rPr>
          <w:rtl/>
        </w:rPr>
        <w:t>.</w:t>
      </w:r>
    </w:p>
    <w:p w:rsidR="00D852F2" w:rsidRDefault="00082CC7" w:rsidP="006F242B">
      <w:pPr>
        <w:pStyle w:val="a5"/>
        <w:rPr>
          <w:rtl/>
        </w:rPr>
      </w:pPr>
      <w:r w:rsidRPr="006F0B90">
        <w:rPr>
          <w:rtl/>
        </w:rPr>
        <w:t xml:space="preserve">و مشخّص است كه يكى از دلايل وضو، پاكى و نظافت هرچه بيشتر است، و مسح هم، هرگز جاى شستن را - از لحاظ پاكى - نمى‏گيرد؛ زيرا شستن، جامعتر و پاكتر از مسح است، و بدين جهت است كه پیامبر </w:t>
      </w:r>
      <w:r w:rsidRPr="006F0B90">
        <w:rPr>
          <w:rFonts w:cs="CTraditional Arabic"/>
          <w:rtl/>
        </w:rPr>
        <w:t>ص</w:t>
      </w:r>
      <w:r w:rsidRPr="006F0B90">
        <w:rPr>
          <w:rtl/>
        </w:rPr>
        <w:t xml:space="preserve"> در شستن پاها، تأكيد زيادى فرموده است: «حبذ المتخلّلون!»؛ «چه خوبند آنهايى كه به هنگام وضو، در بين انگشتان پا، انگشت فرو برده و آنها را تميز مى‏كنند».. و يا مى‏فرمايد: </w:t>
      </w:r>
      <w:r w:rsidRPr="00B77C5A">
        <w:rPr>
          <w:rStyle w:val="Char5"/>
          <w:rFonts w:hint="cs"/>
          <w:rtl/>
        </w:rPr>
        <w:t>«</w:t>
      </w:r>
      <w:r w:rsidRPr="00B77C5A">
        <w:rPr>
          <w:rStyle w:val="Char5"/>
          <w:rtl/>
        </w:rPr>
        <w:t>الطُّهُورُ شَطْرُ الإِيمَانِ</w:t>
      </w:r>
      <w:r w:rsidRPr="00B77C5A">
        <w:rPr>
          <w:rStyle w:val="Char5"/>
          <w:rFonts w:hint="cs"/>
          <w:rtl/>
        </w:rPr>
        <w:t>»</w:t>
      </w:r>
      <w:r>
        <w:rPr>
          <w:rFonts w:hint="cs"/>
          <w:rtl/>
        </w:rPr>
        <w:t>.</w:t>
      </w:r>
      <w:r w:rsidRPr="006F0B90">
        <w:rPr>
          <w:rtl/>
        </w:rPr>
        <w:t xml:space="preserve"> </w:t>
      </w:r>
      <w:r>
        <w:rPr>
          <w:rFonts w:cs="Traditional Arabic" w:hint="cs"/>
          <w:rtl/>
        </w:rPr>
        <w:t>«</w:t>
      </w:r>
      <w:r w:rsidRPr="000574D5">
        <w:rPr>
          <w:sz w:val="26"/>
          <w:szCs w:val="26"/>
          <w:rtl/>
        </w:rPr>
        <w:t>پاكيزگى نصف ايمان است</w:t>
      </w:r>
      <w:r>
        <w:rPr>
          <w:rFonts w:cs="Traditional Arabic" w:hint="cs"/>
          <w:rtl/>
        </w:rPr>
        <w:t>»</w:t>
      </w:r>
      <w:r w:rsidRPr="00BE66DC">
        <w:rPr>
          <w:rStyle w:val="FootnoteReference"/>
          <w:rFonts w:ascii="B Lotus" w:hAnsi="B Lotus" w:hint="cs"/>
          <w:b/>
          <w:bCs/>
          <w:sz w:val="24"/>
          <w:szCs w:val="24"/>
        </w:rPr>
        <w:footnoteReference w:id="555"/>
      </w:r>
      <w:r>
        <w:rPr>
          <w:rFonts w:hint="cs"/>
          <w:rtl/>
        </w:rPr>
        <w:t>.</w:t>
      </w:r>
    </w:p>
    <w:p w:rsidR="00D852F2" w:rsidRDefault="00082CC7" w:rsidP="00B77C5A">
      <w:pPr>
        <w:pStyle w:val="a5"/>
        <w:rPr>
          <w:rtl/>
        </w:rPr>
      </w:pPr>
      <w:r w:rsidRPr="006F0B90">
        <w:rPr>
          <w:rtl/>
        </w:rPr>
        <w:t xml:space="preserve">امّا اگر خداوند به مسلمانان امر مى‏فرمود كه به هنگام نماز، تمامى بدن خود را بشوييد، قطعاً نمازگزاران - كه امتثال و فرمانبرى او را مى‏كنند - به سختى و مشقّت مى‏افتادند، و البته كه خداوند هيچگونه سختى و تنگى را بر بندگان خود نمى‏خواهد و آسانى و پاكيزگى آنها را - از لحاظ جسمى و روحى </w:t>
      </w:r>
      <w:r>
        <w:rPr>
          <w:rtl/>
        </w:rPr>
        <w:t>- مى‏خواهد؛ و اين فرموده خداست:</w:t>
      </w:r>
    </w:p>
    <w:p w:rsidR="00082CC7" w:rsidRDefault="00082CC7" w:rsidP="00B27AB0">
      <w:pPr>
        <w:pStyle w:val="PlainText"/>
        <w:rPr>
          <w:rFonts w:ascii="Times New Roman" w:hAnsi="Times New Roman"/>
          <w:rtl/>
        </w:rPr>
      </w:pPr>
      <w:r>
        <w:rPr>
          <w:rFonts w:ascii="Times New Roman" w:hAnsi="Times New Roman" w:cs="Traditional Arabic" w:hint="cs"/>
          <w:sz w:val="27"/>
          <w:szCs w:val="27"/>
          <w:rtl/>
        </w:rPr>
        <w:t>﴿</w:t>
      </w:r>
      <w:r w:rsidR="00D852F2" w:rsidRPr="00B77C5A">
        <w:rPr>
          <w:rStyle w:val="Char3"/>
          <w:rFonts w:hint="cs"/>
          <w:rtl/>
        </w:rPr>
        <w:t>مَا يُرِيدُ ٱ</w:t>
      </w:r>
      <w:r w:rsidR="00D852F2" w:rsidRPr="00B77C5A">
        <w:rPr>
          <w:rStyle w:val="Char3"/>
          <w:rtl/>
        </w:rPr>
        <w:t>للَّهُ لِيَج</w:t>
      </w:r>
      <w:r w:rsidR="00D852F2" w:rsidRPr="00B77C5A">
        <w:rPr>
          <w:rStyle w:val="Char3"/>
          <w:rFonts w:hint="cs"/>
          <w:rtl/>
        </w:rPr>
        <w:t>ۡعَلَ</w:t>
      </w:r>
      <w:r w:rsidR="00D852F2" w:rsidRPr="00B77C5A">
        <w:rPr>
          <w:rStyle w:val="Char3"/>
          <w:rtl/>
        </w:rPr>
        <w:t xml:space="preserve"> </w:t>
      </w:r>
      <w:r w:rsidR="00D852F2" w:rsidRPr="00B77C5A">
        <w:rPr>
          <w:rStyle w:val="Char3"/>
          <w:rFonts w:hint="cs"/>
          <w:rtl/>
        </w:rPr>
        <w:t>عَلَيۡكُم</w:t>
      </w:r>
      <w:r w:rsidR="00D852F2" w:rsidRPr="00B77C5A">
        <w:rPr>
          <w:rStyle w:val="Char3"/>
          <w:rtl/>
        </w:rPr>
        <w:t xml:space="preserve"> </w:t>
      </w:r>
      <w:r w:rsidR="00D852F2" w:rsidRPr="00B77C5A">
        <w:rPr>
          <w:rStyle w:val="Char3"/>
          <w:rFonts w:hint="cs"/>
          <w:rtl/>
        </w:rPr>
        <w:t>مِّنۡ</w:t>
      </w:r>
      <w:r w:rsidR="00D852F2" w:rsidRPr="00B77C5A">
        <w:rPr>
          <w:rStyle w:val="Char3"/>
          <w:rtl/>
        </w:rPr>
        <w:t xml:space="preserve"> </w:t>
      </w:r>
      <w:r w:rsidR="00D852F2" w:rsidRPr="00B77C5A">
        <w:rPr>
          <w:rStyle w:val="Char3"/>
          <w:rFonts w:hint="cs"/>
          <w:rtl/>
        </w:rPr>
        <w:t>حَرَجٖ وَلَٰكِن يُرِيدُ لِيُطَهِّرَكُمۡ</w:t>
      </w:r>
      <w:r>
        <w:rPr>
          <w:rFonts w:ascii="Times New Roman" w:hAnsi="Times New Roman" w:cs="Traditional Arabic" w:hint="cs"/>
          <w:sz w:val="27"/>
          <w:szCs w:val="27"/>
          <w:rtl/>
        </w:rPr>
        <w:t xml:space="preserve">﴾ </w:t>
      </w:r>
      <w:r w:rsidRPr="00B77C5A">
        <w:rPr>
          <w:rStyle w:val="Char4"/>
          <w:rtl/>
        </w:rPr>
        <w:t>[المائدة: ٦]</w:t>
      </w:r>
      <w:r>
        <w:rPr>
          <w:rFonts w:ascii="Times New Roman" w:hAnsi="Times New Roman" w:hint="cs"/>
          <w:rtl/>
        </w:rPr>
        <w:t>.</w:t>
      </w:r>
    </w:p>
    <w:p w:rsidR="00D852F2" w:rsidRDefault="00082CC7" w:rsidP="00B77C5A">
      <w:pPr>
        <w:pStyle w:val="a5"/>
        <w:rPr>
          <w:rtl/>
        </w:rPr>
      </w:pPr>
      <w:r w:rsidRPr="006F0B90">
        <w:rPr>
          <w:rtl/>
        </w:rPr>
        <w:t>و باز اگر به مسلمانان امر مى‏فرمود كه سرهايتان را همانند پاها و دستها و صورتهايتان بشوييد - هرچند به پاكيزگى نزديكتر است - باز هم نمازگزاران و خصوصاً كسانى كه در مناطق سردسير زندگى مى‏كنند، به سختى و مشقّت و بيمارى مى‏افتادند، و از جهتى ديگر، همان عمل مسح بر سر، براى پاك‏كردن گرد و غبارى كه احياناً روى سر مى‏نشيند، كافى است؛ زيرا آلودگى و گرد و غبار، تأثير چندانى در مو ندارد، آن چنانكه در پوست مى‏تواند داشته باشد و حكمت وجود موهاى ريز در داخل گوش و بينى نيز همان جلوگيرى نفوذ سريع ميكروبها مى‏باشد.. از اين رو، به شستن صورت و دست و پا كه - مثل ساير قسمتهاى بدن - پوشيده نيستند، امر شده و فقط به مسح سر - كه كمتر مثل پوست آلوده مى‏شوند - امر شده است.</w:t>
      </w:r>
    </w:p>
    <w:p w:rsidR="00082CC7" w:rsidRDefault="00082CC7" w:rsidP="00B77C5A">
      <w:pPr>
        <w:pStyle w:val="a5"/>
        <w:rPr>
          <w:rtl/>
        </w:rPr>
      </w:pPr>
      <w:r w:rsidRPr="006F0B90">
        <w:rPr>
          <w:rtl/>
        </w:rPr>
        <w:t>اين چيزى است كه ما تصوّر مى‏كنيم، و يقيناً خدا خود حكمت واقعى آن را مى‏داند؛ زيرا او علّام الغيوب و واضع وضو است.</w:t>
      </w:r>
    </w:p>
    <w:p w:rsidR="00082CC7" w:rsidRPr="006F0B90" w:rsidRDefault="00082CC7" w:rsidP="00B77C5A">
      <w:pPr>
        <w:pStyle w:val="a5"/>
        <w:ind w:firstLine="0"/>
        <w:jc w:val="center"/>
        <w:rPr>
          <w:rtl/>
        </w:rPr>
      </w:pPr>
      <w:r w:rsidRPr="006F0B90">
        <w:rPr>
          <w:rtl/>
        </w:rPr>
        <w:t>*</w:t>
      </w:r>
      <w:r w:rsidR="00D17E13">
        <w:rPr>
          <w:rtl/>
        </w:rPr>
        <w:t xml:space="preserve"> </w:t>
      </w:r>
      <w:r w:rsidRPr="006F0B90">
        <w:rPr>
          <w:rtl/>
        </w:rPr>
        <w:t>*</w:t>
      </w:r>
      <w:r w:rsidR="00D17E13">
        <w:rPr>
          <w:rtl/>
        </w:rPr>
        <w:t xml:space="preserve"> </w:t>
      </w:r>
      <w:r w:rsidRPr="006F0B90">
        <w:rPr>
          <w:rtl/>
        </w:rPr>
        <w:t>*</w:t>
      </w:r>
    </w:p>
    <w:p w:rsidR="00082CC7" w:rsidRDefault="00082CC7" w:rsidP="00B77C5A">
      <w:pPr>
        <w:pStyle w:val="a5"/>
        <w:rPr>
          <w:rtl/>
        </w:rPr>
      </w:pPr>
      <w:r w:rsidRPr="006F0B90">
        <w:rPr>
          <w:rtl/>
        </w:rPr>
        <w:t xml:space="preserve">بنابر مطالبى كه گذشت، ديديم كه خلفاء نيز داراى مناقب نيكو و خاصّ خودشان هستند و علي </w:t>
      </w:r>
      <w:r w:rsidRPr="006F0B90">
        <w:rPr>
          <w:rFonts w:cs="CTraditional Arabic"/>
          <w:rtl/>
        </w:rPr>
        <w:t>س</w:t>
      </w:r>
      <w:r w:rsidRPr="006F0B90">
        <w:rPr>
          <w:rtl/>
        </w:rPr>
        <w:t xml:space="preserve"> هميشه و در همه حال، با آنها بوده و حتّى از آنان - على‏رغم باور تيجانى و شيعيان - در حضور و غيابشان، توصيف و تمجيد كرده و كاملاً راضى بوده و برايشان رحمت خدا را طلب كرده است.. آنها خليفه راشد پیامبر </w:t>
      </w:r>
      <w:r w:rsidRPr="006F0B90">
        <w:rPr>
          <w:rFonts w:cs="CTraditional Arabic"/>
          <w:rtl/>
        </w:rPr>
        <w:t>ص</w:t>
      </w:r>
      <w:r w:rsidRPr="006F0B90">
        <w:rPr>
          <w:rtl/>
        </w:rPr>
        <w:t xml:space="preserve"> بودند و احكام خدا و سنّت پيامبرش‏ </w:t>
      </w:r>
      <w:r>
        <w:rPr>
          <w:rFonts w:cs="CTraditional Arabic" w:hint="cs"/>
          <w:rtl/>
        </w:rPr>
        <w:t>ص</w:t>
      </w:r>
      <w:r w:rsidRPr="006F0B90">
        <w:rPr>
          <w:rtl/>
        </w:rPr>
        <w:t xml:space="preserve"> را به خوبى اجرا كردند.. پس اگر تيجانى و ديگران، واقعاً پيرو علي </w:t>
      </w:r>
      <w:r w:rsidRPr="006F0B90">
        <w:rPr>
          <w:rFonts w:cs="CTraditional Arabic"/>
          <w:rtl/>
        </w:rPr>
        <w:t>س</w:t>
      </w:r>
      <w:r w:rsidRPr="006F0B90">
        <w:rPr>
          <w:rtl/>
        </w:rPr>
        <w:t xml:space="preserve"> هستند، هيچ وقت آنها را - بى‏خود و بى‏جهت - تكفير و تلعين نمى‏كنند! خداوند مى‏فرمايد:</w:t>
      </w:r>
    </w:p>
    <w:p w:rsidR="00D852F2" w:rsidRDefault="00082CC7" w:rsidP="00B77C5A">
      <w:pPr>
        <w:pStyle w:val="a5"/>
        <w:rPr>
          <w:rFonts w:ascii="Times New Roman" w:hAnsi="Times New Roman"/>
          <w:rtl/>
        </w:rPr>
      </w:pPr>
      <w:r>
        <w:rPr>
          <w:rFonts w:ascii="Times New Roman" w:hAnsi="Times New Roman" w:cs="Traditional Arabic" w:hint="cs"/>
          <w:rtl/>
        </w:rPr>
        <w:t>﴿</w:t>
      </w:r>
      <w:r w:rsidR="00D852F2" w:rsidRPr="00B77C5A">
        <w:rPr>
          <w:rStyle w:val="Char3"/>
          <w:rtl/>
        </w:rPr>
        <w:t>مَّن</w:t>
      </w:r>
      <w:r w:rsidR="00D852F2" w:rsidRPr="00B77C5A">
        <w:rPr>
          <w:rStyle w:val="Char3"/>
          <w:rFonts w:hint="cs"/>
          <w:rtl/>
        </w:rPr>
        <w:t>ۡ</w:t>
      </w:r>
      <w:r w:rsidR="00D852F2" w:rsidRPr="00B77C5A">
        <w:rPr>
          <w:rStyle w:val="Char3"/>
          <w:rtl/>
        </w:rPr>
        <w:t xml:space="preserve"> </w:t>
      </w:r>
      <w:r w:rsidR="00D852F2" w:rsidRPr="00B77C5A">
        <w:rPr>
          <w:rStyle w:val="Char3"/>
          <w:rFonts w:hint="cs"/>
          <w:rtl/>
        </w:rPr>
        <w:t>عَمِلَ</w:t>
      </w:r>
      <w:r w:rsidR="00D852F2" w:rsidRPr="00B77C5A">
        <w:rPr>
          <w:rStyle w:val="Char3"/>
          <w:rtl/>
        </w:rPr>
        <w:t xml:space="preserve"> </w:t>
      </w:r>
      <w:r w:rsidR="00D852F2" w:rsidRPr="00B77C5A">
        <w:rPr>
          <w:rStyle w:val="Char3"/>
          <w:rFonts w:hint="cs"/>
          <w:rtl/>
        </w:rPr>
        <w:t>صَٰلِحٗا</w:t>
      </w:r>
      <w:r w:rsidR="00D852F2" w:rsidRPr="00B77C5A">
        <w:rPr>
          <w:rStyle w:val="Char3"/>
          <w:rtl/>
        </w:rPr>
        <w:t xml:space="preserve"> </w:t>
      </w:r>
      <w:r w:rsidR="00D852F2" w:rsidRPr="00B77C5A">
        <w:rPr>
          <w:rStyle w:val="Char3"/>
          <w:rFonts w:hint="cs"/>
          <w:rtl/>
        </w:rPr>
        <w:t>فَلِنَفۡسِهِۦۖ</w:t>
      </w:r>
      <w:r w:rsidR="00D852F2" w:rsidRPr="00B77C5A">
        <w:rPr>
          <w:rStyle w:val="Char3"/>
          <w:rtl/>
        </w:rPr>
        <w:t xml:space="preserve"> </w:t>
      </w:r>
      <w:r w:rsidR="00D852F2" w:rsidRPr="00B77C5A">
        <w:rPr>
          <w:rStyle w:val="Char3"/>
          <w:rFonts w:hint="cs"/>
          <w:rtl/>
        </w:rPr>
        <w:t>وَمَنۡ</w:t>
      </w:r>
      <w:r w:rsidR="00D852F2" w:rsidRPr="00B77C5A">
        <w:rPr>
          <w:rStyle w:val="Char3"/>
          <w:rtl/>
        </w:rPr>
        <w:t xml:space="preserve"> </w:t>
      </w:r>
      <w:r w:rsidR="00D852F2" w:rsidRPr="00B77C5A">
        <w:rPr>
          <w:rStyle w:val="Char3"/>
          <w:rFonts w:hint="cs"/>
          <w:rtl/>
        </w:rPr>
        <w:t>أَسَآءَ</w:t>
      </w:r>
      <w:r w:rsidR="00D852F2" w:rsidRPr="00B77C5A">
        <w:rPr>
          <w:rStyle w:val="Char3"/>
          <w:rtl/>
        </w:rPr>
        <w:t xml:space="preserve"> </w:t>
      </w:r>
      <w:r w:rsidR="00D852F2" w:rsidRPr="00B77C5A">
        <w:rPr>
          <w:rStyle w:val="Char3"/>
          <w:rFonts w:hint="cs"/>
          <w:rtl/>
        </w:rPr>
        <w:t>فَعَلَيۡهَ</w:t>
      </w:r>
      <w:r w:rsidR="00D852F2" w:rsidRPr="00B77C5A">
        <w:rPr>
          <w:rStyle w:val="Char3"/>
          <w:rtl/>
        </w:rPr>
        <w:t>ا</w:t>
      </w:r>
      <w:r>
        <w:rPr>
          <w:rFonts w:ascii="Times New Roman" w:hAnsi="Times New Roman" w:cs="Traditional Arabic" w:hint="cs"/>
          <w:rtl/>
        </w:rPr>
        <w:t>﴾</w:t>
      </w:r>
      <w:r w:rsidR="00D852F2">
        <w:rPr>
          <w:rFonts w:ascii="Times New Roman" w:hAnsi="Times New Roman" w:hint="cs"/>
          <w:rtl/>
        </w:rPr>
        <w:t xml:space="preserve"> </w:t>
      </w:r>
      <w:r w:rsidRPr="00B77C5A">
        <w:rPr>
          <w:rStyle w:val="Char4"/>
          <w:rtl/>
        </w:rPr>
        <w:t>[فصلت: ٤٦]</w:t>
      </w:r>
      <w:r>
        <w:rPr>
          <w:rFonts w:ascii="Times New Roman" w:hAnsi="Times New Roman" w:hint="cs"/>
          <w:rtl/>
        </w:rPr>
        <w:t>.</w:t>
      </w:r>
    </w:p>
    <w:p w:rsidR="00082CC7" w:rsidRDefault="00082CC7" w:rsidP="00B77C5A">
      <w:pPr>
        <w:pStyle w:val="a5"/>
        <w:rPr>
          <w:rtl/>
        </w:rPr>
      </w:pPr>
      <w:r>
        <w:rPr>
          <w:rFonts w:cs="Traditional Arabic" w:hint="cs"/>
          <w:rtl/>
        </w:rPr>
        <w:t>«</w:t>
      </w:r>
      <w:r w:rsidRPr="002B5DF5">
        <w:rPr>
          <w:rtl/>
        </w:rPr>
        <w:t>هركس كار نيك انجام دهد، به نفع خود و هركس بدى كند، به زيان خود كرده است</w:t>
      </w:r>
      <w:r>
        <w:rPr>
          <w:rFonts w:cs="Traditional Arabic" w:hint="cs"/>
          <w:rtl/>
        </w:rPr>
        <w:t>»</w:t>
      </w:r>
      <w:r w:rsidRPr="006F0B90">
        <w:rPr>
          <w:rtl/>
        </w:rPr>
        <w:t>.</w:t>
      </w:r>
    </w:p>
    <w:p w:rsidR="00D852F2" w:rsidRDefault="00082CC7" w:rsidP="00B77C5A">
      <w:pPr>
        <w:pStyle w:val="a5"/>
        <w:rPr>
          <w:rtl/>
        </w:rPr>
      </w:pPr>
      <w:r w:rsidRPr="006F0B90">
        <w:rPr>
          <w:rtl/>
        </w:rPr>
        <w:t>بنابراين، تلعين و تكفير گذشتگان - جز گناه - چه سودى دارد؟ اگر فرضاً درباره كسى از آنها قضاوت كرديم و احياناً محكوم هم نموديم، چگونه مى‏توانيم حكم خود را درباره‏شان اجرا كنيم؟!</w:t>
      </w:r>
      <w:r>
        <w:rPr>
          <w:rFonts w:hint="cs"/>
          <w:rtl/>
        </w:rPr>
        <w:t>.</w:t>
      </w:r>
    </w:p>
    <w:p w:rsidR="00D852F2" w:rsidRDefault="00082CC7" w:rsidP="00B77C5A">
      <w:pPr>
        <w:pStyle w:val="a5"/>
        <w:rPr>
          <w:rtl/>
        </w:rPr>
      </w:pPr>
      <w:r w:rsidRPr="006F0B90">
        <w:rPr>
          <w:rtl/>
        </w:rPr>
        <w:t>خداوند - سبحان - در قرآن، بندگانش را متوجّه اين مطلب مى‏كند و مى‏فرمايد:</w:t>
      </w:r>
    </w:p>
    <w:p w:rsidR="00D852F2" w:rsidRDefault="00082CC7" w:rsidP="00B77C5A">
      <w:pPr>
        <w:pStyle w:val="a5"/>
        <w:rPr>
          <w:rFonts w:ascii="Times New Roman" w:hAnsi="Times New Roman"/>
          <w:rtl/>
        </w:rPr>
      </w:pPr>
      <w:r>
        <w:rPr>
          <w:rFonts w:ascii="Times New Roman" w:hAnsi="Times New Roman" w:cs="Traditional Arabic" w:hint="cs"/>
          <w:rtl/>
        </w:rPr>
        <w:t>﴿</w:t>
      </w:r>
      <w:r w:rsidR="00D852F2" w:rsidRPr="00B77C5A">
        <w:rPr>
          <w:rStyle w:val="Char3"/>
          <w:rtl/>
        </w:rPr>
        <w:t>تِل</w:t>
      </w:r>
      <w:r w:rsidR="00D852F2" w:rsidRPr="00B77C5A">
        <w:rPr>
          <w:rStyle w:val="Char3"/>
          <w:rFonts w:hint="cs"/>
          <w:rtl/>
        </w:rPr>
        <w:t>ۡكَ</w:t>
      </w:r>
      <w:r w:rsidR="00D852F2" w:rsidRPr="00B77C5A">
        <w:rPr>
          <w:rStyle w:val="Char3"/>
          <w:rtl/>
        </w:rPr>
        <w:t xml:space="preserve"> </w:t>
      </w:r>
      <w:r w:rsidR="00D852F2" w:rsidRPr="00B77C5A">
        <w:rPr>
          <w:rStyle w:val="Char3"/>
          <w:rFonts w:hint="cs"/>
          <w:rtl/>
        </w:rPr>
        <w:t>أُمَّةٞ</w:t>
      </w:r>
      <w:r w:rsidR="00D852F2" w:rsidRPr="00B77C5A">
        <w:rPr>
          <w:rStyle w:val="Char3"/>
          <w:rtl/>
        </w:rPr>
        <w:t xml:space="preserve"> قَد</w:t>
      </w:r>
      <w:r w:rsidR="00D852F2" w:rsidRPr="00B77C5A">
        <w:rPr>
          <w:rStyle w:val="Char3"/>
          <w:rFonts w:hint="cs"/>
          <w:rtl/>
        </w:rPr>
        <w:t>ۡ</w:t>
      </w:r>
      <w:r w:rsidR="00D852F2" w:rsidRPr="00B77C5A">
        <w:rPr>
          <w:rStyle w:val="Char3"/>
          <w:rtl/>
        </w:rPr>
        <w:t xml:space="preserve"> </w:t>
      </w:r>
      <w:r w:rsidR="00D852F2" w:rsidRPr="00B77C5A">
        <w:rPr>
          <w:rStyle w:val="Char3"/>
          <w:rFonts w:hint="cs"/>
          <w:rtl/>
        </w:rPr>
        <w:t>خَلَتۡۖ</w:t>
      </w:r>
      <w:r w:rsidR="00D852F2" w:rsidRPr="00B77C5A">
        <w:rPr>
          <w:rStyle w:val="Char3"/>
          <w:rtl/>
        </w:rPr>
        <w:t xml:space="preserve"> </w:t>
      </w:r>
      <w:r w:rsidR="00D852F2" w:rsidRPr="00B77C5A">
        <w:rPr>
          <w:rStyle w:val="Char3"/>
          <w:rFonts w:hint="cs"/>
          <w:rtl/>
        </w:rPr>
        <w:t>لَهَا</w:t>
      </w:r>
      <w:r w:rsidR="00D852F2" w:rsidRPr="00B77C5A">
        <w:rPr>
          <w:rStyle w:val="Char3"/>
          <w:rtl/>
        </w:rPr>
        <w:t xml:space="preserve"> </w:t>
      </w:r>
      <w:r w:rsidR="00D852F2" w:rsidRPr="00B77C5A">
        <w:rPr>
          <w:rStyle w:val="Char3"/>
          <w:rFonts w:hint="cs"/>
          <w:rtl/>
        </w:rPr>
        <w:t>مَا</w:t>
      </w:r>
      <w:r w:rsidR="00D852F2" w:rsidRPr="00B77C5A">
        <w:rPr>
          <w:rStyle w:val="Char3"/>
          <w:rtl/>
        </w:rPr>
        <w:t xml:space="preserve"> </w:t>
      </w:r>
      <w:r w:rsidR="00D852F2" w:rsidRPr="00B77C5A">
        <w:rPr>
          <w:rStyle w:val="Char3"/>
          <w:rFonts w:hint="cs"/>
          <w:rtl/>
        </w:rPr>
        <w:t>كَسَبَتۡ</w:t>
      </w:r>
      <w:r w:rsidR="00D852F2" w:rsidRPr="00B77C5A">
        <w:rPr>
          <w:rStyle w:val="Char3"/>
          <w:rtl/>
        </w:rPr>
        <w:t xml:space="preserve"> </w:t>
      </w:r>
      <w:r w:rsidR="00D852F2" w:rsidRPr="00B77C5A">
        <w:rPr>
          <w:rStyle w:val="Char3"/>
          <w:rFonts w:hint="cs"/>
          <w:rtl/>
        </w:rPr>
        <w:t>وَلَكُم</w:t>
      </w:r>
      <w:r w:rsidR="00D852F2" w:rsidRPr="00B77C5A">
        <w:rPr>
          <w:rStyle w:val="Char3"/>
          <w:rtl/>
        </w:rPr>
        <w:t xml:space="preserve"> </w:t>
      </w:r>
      <w:r w:rsidR="00D852F2" w:rsidRPr="00B77C5A">
        <w:rPr>
          <w:rStyle w:val="Char3"/>
          <w:rFonts w:hint="cs"/>
          <w:rtl/>
        </w:rPr>
        <w:t>مَّا</w:t>
      </w:r>
      <w:r w:rsidR="00D852F2" w:rsidRPr="00B77C5A">
        <w:rPr>
          <w:rStyle w:val="Char3"/>
          <w:rtl/>
        </w:rPr>
        <w:t xml:space="preserve"> </w:t>
      </w:r>
      <w:r w:rsidR="00D852F2" w:rsidRPr="00B77C5A">
        <w:rPr>
          <w:rStyle w:val="Char3"/>
          <w:rFonts w:hint="cs"/>
          <w:rtl/>
        </w:rPr>
        <w:t>كَسَبۡتُمۡۖ</w:t>
      </w:r>
      <w:r w:rsidR="00D852F2" w:rsidRPr="00B77C5A">
        <w:rPr>
          <w:rStyle w:val="Char3"/>
          <w:rtl/>
        </w:rPr>
        <w:t xml:space="preserve"> </w:t>
      </w:r>
      <w:r w:rsidR="00D852F2" w:rsidRPr="00B77C5A">
        <w:rPr>
          <w:rStyle w:val="Char3"/>
          <w:rFonts w:hint="cs"/>
          <w:rtl/>
        </w:rPr>
        <w:t>وَلَا</w:t>
      </w:r>
      <w:r w:rsidR="00D852F2" w:rsidRPr="00B77C5A">
        <w:rPr>
          <w:rStyle w:val="Char3"/>
          <w:rtl/>
        </w:rPr>
        <w:t xml:space="preserve"> </w:t>
      </w:r>
      <w:r w:rsidR="00D852F2" w:rsidRPr="00B77C5A">
        <w:rPr>
          <w:rStyle w:val="Char3"/>
          <w:rFonts w:hint="cs"/>
          <w:rtl/>
        </w:rPr>
        <w:t>تُسۡ‍َٔلُونَ</w:t>
      </w:r>
      <w:r w:rsidR="00D852F2" w:rsidRPr="00B77C5A">
        <w:rPr>
          <w:rStyle w:val="Char3"/>
          <w:rtl/>
        </w:rPr>
        <w:t xml:space="preserve"> </w:t>
      </w:r>
      <w:r w:rsidR="00D852F2" w:rsidRPr="00B77C5A">
        <w:rPr>
          <w:rStyle w:val="Char3"/>
          <w:rFonts w:hint="cs"/>
          <w:rtl/>
        </w:rPr>
        <w:t>عَمَّا</w:t>
      </w:r>
      <w:r w:rsidR="00D852F2" w:rsidRPr="00B77C5A">
        <w:rPr>
          <w:rStyle w:val="Char3"/>
          <w:rtl/>
        </w:rPr>
        <w:t xml:space="preserve"> </w:t>
      </w:r>
      <w:r w:rsidR="00D852F2" w:rsidRPr="00B77C5A">
        <w:rPr>
          <w:rStyle w:val="Char3"/>
          <w:rFonts w:hint="cs"/>
          <w:rtl/>
        </w:rPr>
        <w:t>كَانُواْ</w:t>
      </w:r>
      <w:r w:rsidR="00D852F2" w:rsidRPr="00B77C5A">
        <w:rPr>
          <w:rStyle w:val="Char3"/>
          <w:rtl/>
        </w:rPr>
        <w:t xml:space="preserve"> </w:t>
      </w:r>
      <w:r w:rsidR="00D852F2" w:rsidRPr="00B77C5A">
        <w:rPr>
          <w:rStyle w:val="Char3"/>
          <w:rFonts w:hint="cs"/>
          <w:rtl/>
        </w:rPr>
        <w:t>يَعۡمَلُونَ</w:t>
      </w:r>
      <w:r w:rsidR="00D852F2" w:rsidRPr="00B77C5A">
        <w:rPr>
          <w:rStyle w:val="Char3"/>
          <w:rtl/>
        </w:rPr>
        <w:t xml:space="preserve"> </w:t>
      </w:r>
      <w:r w:rsidR="00D852F2" w:rsidRPr="00B77C5A">
        <w:rPr>
          <w:rStyle w:val="Char3"/>
          <w:rFonts w:hint="cs"/>
          <w:rtl/>
        </w:rPr>
        <w:t>١٣٤</w:t>
      </w:r>
      <w:r>
        <w:rPr>
          <w:rFonts w:ascii="Times New Roman" w:hAnsi="Times New Roman" w:cs="Traditional Arabic" w:hint="cs"/>
          <w:rtl/>
        </w:rPr>
        <w:t>﴾</w:t>
      </w:r>
      <w:r>
        <w:rPr>
          <w:rFonts w:ascii="Times New Roman" w:hAnsi="Times New Roman" w:hint="cs"/>
          <w:rtl/>
        </w:rPr>
        <w:t xml:space="preserve"> </w:t>
      </w:r>
      <w:r w:rsidRPr="00B77C5A">
        <w:rPr>
          <w:rStyle w:val="Char4"/>
          <w:rtl/>
        </w:rPr>
        <w:t>[البقرة: ١٣٤]</w:t>
      </w:r>
      <w:r>
        <w:rPr>
          <w:rFonts w:ascii="Times New Roman" w:hAnsi="Times New Roman" w:hint="cs"/>
          <w:rtl/>
        </w:rPr>
        <w:t>.</w:t>
      </w:r>
    </w:p>
    <w:p w:rsidR="00082CC7" w:rsidRDefault="00082CC7" w:rsidP="00B77C5A">
      <w:pPr>
        <w:pStyle w:val="a5"/>
        <w:rPr>
          <w:rtl/>
        </w:rPr>
      </w:pPr>
      <w:r>
        <w:rPr>
          <w:rFonts w:cs="Traditional Arabic" w:hint="cs"/>
          <w:rtl/>
        </w:rPr>
        <w:t>«</w:t>
      </w:r>
      <w:r w:rsidRPr="002B5DF5">
        <w:rPr>
          <w:rtl/>
        </w:rPr>
        <w:t>آنها امّتى بودند كه درگذشته‏اند. آنچه در اين جهان كرده‏اند، براى خودشان مى‏باشد و آنچه</w:t>
      </w:r>
      <w:r w:rsidR="00D17E13">
        <w:rPr>
          <w:rtl/>
        </w:rPr>
        <w:t xml:space="preserve"> </w:t>
      </w:r>
      <w:r w:rsidRPr="002B5DF5">
        <w:rPr>
          <w:rtl/>
        </w:rPr>
        <w:t>را كه شما انجام مى‏دهيد، براى خودتان است، و از شما در مورد آنچه آنان انجام داده‏اند،</w:t>
      </w:r>
      <w:r w:rsidR="00D17E13">
        <w:rPr>
          <w:rtl/>
        </w:rPr>
        <w:t xml:space="preserve"> </w:t>
      </w:r>
      <w:r w:rsidRPr="002B5DF5">
        <w:rPr>
          <w:rtl/>
        </w:rPr>
        <w:t>نمى‏پرسند و مؤاخده‏تان نمى‏كنند</w:t>
      </w:r>
      <w:r>
        <w:rPr>
          <w:rFonts w:cs="Traditional Arabic" w:hint="cs"/>
          <w:rtl/>
        </w:rPr>
        <w:t>»</w:t>
      </w:r>
      <w:r w:rsidRPr="006F0B90">
        <w:rPr>
          <w:rtl/>
        </w:rPr>
        <w:t>.</w:t>
      </w:r>
    </w:p>
    <w:p w:rsidR="00D852F2" w:rsidRDefault="00082CC7" w:rsidP="00B77C5A">
      <w:pPr>
        <w:pStyle w:val="a5"/>
        <w:rPr>
          <w:rtl/>
        </w:rPr>
      </w:pPr>
      <w:r w:rsidRPr="006F0B90">
        <w:rPr>
          <w:rtl/>
        </w:rPr>
        <w:t>آرى! نه از كارهاى نيك گذشتگان، ثوابى به ما مى‏رسد و نه از كارهاى بدشان، گناهى متوجّه ما مى‏شود، و ما و تيجانى هرگز مسؤول اعمالشان نخواهيم بود و هركس در گروِ اعمال خويش است؛ نه ديگرى:</w:t>
      </w:r>
    </w:p>
    <w:p w:rsidR="00D852F2" w:rsidRDefault="00082CC7" w:rsidP="00B77C5A">
      <w:pPr>
        <w:pStyle w:val="a5"/>
        <w:rPr>
          <w:rFonts w:ascii="Times New Roman" w:hAnsi="Times New Roman"/>
          <w:rtl/>
        </w:rPr>
      </w:pPr>
      <w:r>
        <w:rPr>
          <w:rFonts w:ascii="Times New Roman" w:hAnsi="Times New Roman" w:cs="Traditional Arabic" w:hint="cs"/>
          <w:rtl/>
        </w:rPr>
        <w:t>﴿</w:t>
      </w:r>
      <w:r w:rsidR="00D852F2" w:rsidRPr="00B77C5A">
        <w:rPr>
          <w:rStyle w:val="Char3"/>
          <w:rtl/>
        </w:rPr>
        <w:t>وَلَنَآ أَع</w:t>
      </w:r>
      <w:r w:rsidR="00D852F2" w:rsidRPr="00B77C5A">
        <w:rPr>
          <w:rStyle w:val="Char3"/>
          <w:rFonts w:hint="cs"/>
          <w:rtl/>
        </w:rPr>
        <w:t>ۡمَٰلُنَا</w:t>
      </w:r>
      <w:r w:rsidR="00D852F2" w:rsidRPr="00B77C5A">
        <w:rPr>
          <w:rStyle w:val="Char3"/>
          <w:rtl/>
        </w:rPr>
        <w:t xml:space="preserve"> </w:t>
      </w:r>
      <w:r w:rsidR="00D852F2" w:rsidRPr="00B77C5A">
        <w:rPr>
          <w:rStyle w:val="Char3"/>
          <w:rFonts w:hint="cs"/>
          <w:rtl/>
        </w:rPr>
        <w:t>وَلَكُمۡ</w:t>
      </w:r>
      <w:r w:rsidR="00D852F2" w:rsidRPr="00B77C5A">
        <w:rPr>
          <w:rStyle w:val="Char3"/>
          <w:rtl/>
        </w:rPr>
        <w:t xml:space="preserve"> </w:t>
      </w:r>
      <w:r w:rsidR="00D852F2" w:rsidRPr="00B77C5A">
        <w:rPr>
          <w:rStyle w:val="Char3"/>
          <w:rFonts w:hint="cs"/>
          <w:rtl/>
        </w:rPr>
        <w:t>أَعۡمَٰلُكُمۡ</w:t>
      </w:r>
      <w:r>
        <w:rPr>
          <w:rFonts w:ascii="Times New Roman" w:hAnsi="Times New Roman" w:cs="Traditional Arabic" w:hint="cs"/>
          <w:rtl/>
        </w:rPr>
        <w:t>﴾</w:t>
      </w:r>
      <w:r w:rsidR="00D852F2">
        <w:rPr>
          <w:rFonts w:ascii="Times New Roman" w:hAnsi="Times New Roman" w:hint="cs"/>
          <w:sz w:val="26"/>
          <w:szCs w:val="26"/>
          <w:rtl/>
        </w:rPr>
        <w:t xml:space="preserve"> </w:t>
      </w:r>
      <w:r w:rsidRPr="00B77C5A">
        <w:rPr>
          <w:rStyle w:val="Char4"/>
          <w:rtl/>
        </w:rPr>
        <w:t>[البقرة: ١٣٩]</w:t>
      </w:r>
      <w:r>
        <w:rPr>
          <w:rFonts w:ascii="Times New Roman" w:hAnsi="Times New Roman" w:hint="cs"/>
          <w:rtl/>
        </w:rPr>
        <w:t>.</w:t>
      </w:r>
    </w:p>
    <w:p w:rsidR="00082CC7" w:rsidRDefault="00082CC7" w:rsidP="00B77C5A">
      <w:pPr>
        <w:pStyle w:val="a5"/>
        <w:rPr>
          <w:rtl/>
        </w:rPr>
      </w:pPr>
      <w:r>
        <w:rPr>
          <w:rFonts w:cs="Traditional Arabic" w:hint="cs"/>
          <w:rtl/>
        </w:rPr>
        <w:t>«</w:t>
      </w:r>
      <w:r w:rsidRPr="002B5DF5">
        <w:rPr>
          <w:rtl/>
        </w:rPr>
        <w:t>و كارهايمان براى خود ماست و كارهايتان براى خودتان است</w:t>
      </w:r>
      <w:r>
        <w:rPr>
          <w:rFonts w:cs="Traditional Arabic" w:hint="cs"/>
          <w:rtl/>
        </w:rPr>
        <w:t>»</w:t>
      </w:r>
      <w:r w:rsidRPr="006F0B90">
        <w:rPr>
          <w:rtl/>
        </w:rPr>
        <w:t>.</w:t>
      </w:r>
    </w:p>
    <w:p w:rsidR="00D852F2" w:rsidRDefault="00082CC7" w:rsidP="00B77C5A">
      <w:pPr>
        <w:pStyle w:val="a5"/>
        <w:rPr>
          <w:rFonts w:ascii="Times New Roman" w:hAnsi="Times New Roman"/>
          <w:rtl/>
        </w:rPr>
      </w:pPr>
      <w:r>
        <w:rPr>
          <w:rFonts w:ascii="Times New Roman" w:hAnsi="Times New Roman" w:cs="Traditional Arabic" w:hint="cs"/>
          <w:rtl/>
        </w:rPr>
        <w:t>﴿</w:t>
      </w:r>
      <w:r w:rsidR="00D852F2" w:rsidRPr="00B77C5A">
        <w:rPr>
          <w:rStyle w:val="Char3"/>
          <w:rtl/>
        </w:rPr>
        <w:t>كُلُّ نَف</w:t>
      </w:r>
      <w:r w:rsidR="00D852F2" w:rsidRPr="00B77C5A">
        <w:rPr>
          <w:rStyle w:val="Char3"/>
          <w:rFonts w:hint="cs"/>
          <w:rtl/>
        </w:rPr>
        <w:t>ۡسِۢ</w:t>
      </w:r>
      <w:r w:rsidR="00D852F2" w:rsidRPr="00B77C5A">
        <w:rPr>
          <w:rStyle w:val="Char3"/>
          <w:rtl/>
        </w:rPr>
        <w:t xml:space="preserve"> </w:t>
      </w:r>
      <w:r w:rsidR="00D852F2" w:rsidRPr="00B77C5A">
        <w:rPr>
          <w:rStyle w:val="Char3"/>
          <w:rFonts w:hint="cs"/>
          <w:rtl/>
        </w:rPr>
        <w:t>بِمَا</w:t>
      </w:r>
      <w:r w:rsidR="00D852F2" w:rsidRPr="00B77C5A">
        <w:rPr>
          <w:rStyle w:val="Char3"/>
          <w:rtl/>
        </w:rPr>
        <w:t xml:space="preserve"> </w:t>
      </w:r>
      <w:r w:rsidR="00D852F2" w:rsidRPr="00B77C5A">
        <w:rPr>
          <w:rStyle w:val="Char3"/>
          <w:rFonts w:hint="cs"/>
          <w:rtl/>
        </w:rPr>
        <w:t>كَسَبَتۡ</w:t>
      </w:r>
      <w:r w:rsidR="00D852F2" w:rsidRPr="00B77C5A">
        <w:rPr>
          <w:rStyle w:val="Char3"/>
          <w:rtl/>
        </w:rPr>
        <w:t xml:space="preserve"> </w:t>
      </w:r>
      <w:r w:rsidR="00D852F2" w:rsidRPr="00B77C5A">
        <w:rPr>
          <w:rStyle w:val="Char3"/>
          <w:rFonts w:hint="cs"/>
          <w:rtl/>
        </w:rPr>
        <w:t>رَهِينَةٌ</w:t>
      </w:r>
      <w:r w:rsidR="00D852F2" w:rsidRPr="00B77C5A">
        <w:rPr>
          <w:rStyle w:val="Char3"/>
          <w:rtl/>
        </w:rPr>
        <w:t xml:space="preserve"> </w:t>
      </w:r>
      <w:r w:rsidR="00D852F2" w:rsidRPr="00B77C5A">
        <w:rPr>
          <w:rStyle w:val="Char3"/>
          <w:rFonts w:hint="cs"/>
          <w:rtl/>
        </w:rPr>
        <w:t>٣٨</w:t>
      </w:r>
      <w:r>
        <w:rPr>
          <w:rFonts w:ascii="Times New Roman" w:hAnsi="Times New Roman" w:cs="Traditional Arabic" w:hint="cs"/>
          <w:rtl/>
        </w:rPr>
        <w:t>﴾</w:t>
      </w:r>
      <w:r w:rsidR="00D852F2">
        <w:rPr>
          <w:rFonts w:ascii="Times New Roman" w:hAnsi="Times New Roman" w:hint="cs"/>
          <w:sz w:val="26"/>
          <w:szCs w:val="26"/>
          <w:rtl/>
        </w:rPr>
        <w:t xml:space="preserve"> </w:t>
      </w:r>
      <w:r w:rsidRPr="00B77C5A">
        <w:rPr>
          <w:rStyle w:val="Char4"/>
          <w:rtl/>
        </w:rPr>
        <w:t>[المدثر: ٣٨]</w:t>
      </w:r>
      <w:r>
        <w:rPr>
          <w:rFonts w:ascii="Times New Roman" w:hAnsi="Times New Roman" w:hint="cs"/>
          <w:rtl/>
        </w:rPr>
        <w:t>.</w:t>
      </w:r>
    </w:p>
    <w:p w:rsidR="00082CC7" w:rsidRPr="006F0B90" w:rsidRDefault="00082CC7" w:rsidP="00B77C5A">
      <w:pPr>
        <w:pStyle w:val="a5"/>
      </w:pPr>
      <w:r>
        <w:rPr>
          <w:rFonts w:cs="Traditional Arabic" w:hint="cs"/>
          <w:rtl/>
        </w:rPr>
        <w:t>«</w:t>
      </w:r>
      <w:r w:rsidRPr="002B5DF5">
        <w:rPr>
          <w:rtl/>
        </w:rPr>
        <w:t>هر نفسى در گروِ اعمال خودش است كه انجام داده است</w:t>
      </w:r>
      <w:r>
        <w:rPr>
          <w:rFonts w:cs="Traditional Arabic" w:hint="cs"/>
          <w:rtl/>
        </w:rPr>
        <w:t>»</w:t>
      </w:r>
      <w:r w:rsidRPr="006F0B90">
        <w:rPr>
          <w:rtl/>
        </w:rPr>
        <w:t>.</w:t>
      </w:r>
    </w:p>
    <w:p w:rsidR="00082CC7" w:rsidRDefault="00082CC7" w:rsidP="00B77C5A">
      <w:pPr>
        <w:pStyle w:val="a5"/>
        <w:rPr>
          <w:rtl/>
        </w:rPr>
      </w:pPr>
      <w:r w:rsidRPr="006F0B90">
        <w:rPr>
          <w:rtl/>
        </w:rPr>
        <w:t xml:space="preserve">پس قضاوت در كار گذشتگان و تلعين و تكفيرشان، بى‏معنى است و نمى‏شود حقّ مستحق را از كسى كه آن را ضايع كرده، بازستاند و نمى‏توان كسى را محكوم و مجازاتش كرد؛ زيرا حساب آنها - و ما - با اسرع الحاسبين است!.. اين است كه خداوند در كتابش، بندگانش را متوجّه اين امر فرموده تا به فكر خودشان باشند و وظيفه خود را به نيكى انجام دهند.. و بى‏گمان يكى از وظايف بندگانش اين است كه به نيكى از اصحاب پیامبر </w:t>
      </w:r>
      <w:r w:rsidRPr="006F0B90">
        <w:rPr>
          <w:rFonts w:cs="CTraditional Arabic"/>
          <w:rtl/>
        </w:rPr>
        <w:t>ص</w:t>
      </w:r>
      <w:r w:rsidRPr="006F0B90">
        <w:rPr>
          <w:rtl/>
        </w:rPr>
        <w:t xml:space="preserve"> تبعيّت كنند و به جاى تشويق همديگر به لعن و نفرين و كينه‏توزى نسبت بديشان، به استغفار و طلب غفران از خداوند براى آنها - و همديگر - بپردازند:</w:t>
      </w:r>
    </w:p>
    <w:p w:rsidR="00B77C5A" w:rsidRDefault="00082CC7" w:rsidP="00D852F2">
      <w:pPr>
        <w:jc w:val="both"/>
        <w:rPr>
          <w:rStyle w:val="Char2"/>
          <w:rtl/>
        </w:rPr>
      </w:pPr>
      <w:r>
        <w:rPr>
          <w:rFonts w:cs="Traditional Arabic" w:hint="cs"/>
          <w:rtl/>
        </w:rPr>
        <w:t>﴿</w:t>
      </w:r>
      <w:r w:rsidR="00D852F2" w:rsidRPr="00982A6C">
        <w:rPr>
          <w:rFonts w:cs="KFGQPC Uthmanic Script HAFS"/>
          <w:color w:val="000000"/>
          <w:rtl/>
        </w:rPr>
        <w:t>رَبَّنَا ٱغۡفِرۡ لَنَا وَلِإِخۡوَٰنِنَا ٱلَّذِينَ سَبَقُونَا بِٱلۡإِيمَٰنِ وَلَا تَجۡعَلۡ فِي قُلُوبِنَ</w:t>
      </w:r>
      <w:r w:rsidR="00D852F2">
        <w:rPr>
          <w:rFonts w:cs="KFGQPC Uthmanic Script HAFS"/>
          <w:color w:val="000000"/>
          <w:rtl/>
        </w:rPr>
        <w:t>ا غِلّٗا لِّلَّذِينَ ءَامَنُواْ</w:t>
      </w:r>
      <w:r>
        <w:rPr>
          <w:rFonts w:cs="Traditional Arabic" w:hint="cs"/>
          <w:rtl/>
        </w:rPr>
        <w:t>﴾</w:t>
      </w:r>
      <w:r w:rsidR="00D852F2">
        <w:rPr>
          <w:rFonts w:cs="Traditional Arabic" w:hint="cs"/>
          <w:rtl/>
        </w:rPr>
        <w:t xml:space="preserve"> </w:t>
      </w:r>
      <w:r w:rsidRPr="00B77C5A">
        <w:rPr>
          <w:rStyle w:val="Char4"/>
          <w:rtl/>
        </w:rPr>
        <w:t>[الحشر: ١٠]</w:t>
      </w:r>
      <w:r w:rsidRPr="00B77C5A">
        <w:rPr>
          <w:rStyle w:val="Char2"/>
          <w:rFonts w:hint="cs"/>
          <w:rtl/>
        </w:rPr>
        <w:t>.</w:t>
      </w:r>
    </w:p>
    <w:p w:rsidR="00AD0479" w:rsidRDefault="00AD0479" w:rsidP="00D852F2">
      <w:pPr>
        <w:jc w:val="both"/>
        <w:rPr>
          <w:rStyle w:val="Char2"/>
          <w:rtl/>
        </w:rPr>
        <w:sectPr w:rsidR="00AD0479" w:rsidSect="000519C0">
          <w:headerReference w:type="default" r:id="rId19"/>
          <w:footnotePr>
            <w:numRestart w:val="eachPage"/>
          </w:footnotePr>
          <w:type w:val="oddPage"/>
          <w:pgSz w:w="9356" w:h="13608" w:code="9"/>
          <w:pgMar w:top="1021" w:right="851" w:bottom="737" w:left="851" w:header="454" w:footer="0" w:gutter="0"/>
          <w:cols w:space="708"/>
          <w:titlePg/>
          <w:bidi/>
          <w:rtlGutter/>
          <w:docGrid w:linePitch="381"/>
        </w:sectPr>
      </w:pPr>
    </w:p>
    <w:p w:rsidR="00082CC7" w:rsidRPr="006F0B90" w:rsidRDefault="00082CC7" w:rsidP="00082CC7">
      <w:pPr>
        <w:pStyle w:val="a0"/>
      </w:pPr>
      <w:bookmarkStart w:id="114" w:name="_Toc326959911"/>
      <w:bookmarkStart w:id="115" w:name="_Toc393681740"/>
      <w:r>
        <w:rPr>
          <w:rtl/>
        </w:rPr>
        <w:t>امامت و خلافت</w:t>
      </w:r>
      <w:bookmarkEnd w:id="114"/>
      <w:bookmarkEnd w:id="115"/>
    </w:p>
    <w:p w:rsidR="00082CC7" w:rsidRPr="006F0B90" w:rsidRDefault="00082CC7" w:rsidP="00B77C5A">
      <w:pPr>
        <w:pStyle w:val="a5"/>
        <w:rPr>
          <w:rtl/>
        </w:rPr>
      </w:pPr>
      <w:r w:rsidRPr="006F0B90">
        <w:rPr>
          <w:rtl/>
        </w:rPr>
        <w:t xml:space="preserve"> از موارد اصلى كتابهاى تيجانى، مسأله «امامت و خلافت» است كه همچون علماى ديگر شيعه تلاش نموده ثابت كند، خداوند على را به عنوان اوّلين جانشين پیامبر </w:t>
      </w:r>
      <w:r w:rsidRPr="006F0B90">
        <w:rPr>
          <w:rFonts w:cs="CTraditional Arabic"/>
          <w:rtl/>
        </w:rPr>
        <w:t>ص</w:t>
      </w:r>
      <w:r w:rsidRPr="006F0B90">
        <w:rPr>
          <w:rtl/>
        </w:rPr>
        <w:t xml:space="preserve"> و فرزندانش را يكى پس از ديگرى به امامت و خلافت مردم برگزيده و رسول خدا </w:t>
      </w:r>
      <w:r w:rsidRPr="006F0B90">
        <w:rPr>
          <w:rFonts w:cs="CTraditional Arabic"/>
          <w:rtl/>
        </w:rPr>
        <w:t>ص</w:t>
      </w:r>
      <w:r w:rsidRPr="006F0B90">
        <w:rPr>
          <w:rtl/>
        </w:rPr>
        <w:t xml:space="preserve"> هم به كرّات آن را به مسلمانان ابلاغ فرموده است.. امّا اصحاب بعد از رحلت پیامبر </w:t>
      </w:r>
      <w:r w:rsidRPr="006F0B90">
        <w:rPr>
          <w:rFonts w:cs="CTraditional Arabic"/>
          <w:rtl/>
        </w:rPr>
        <w:t>ص</w:t>
      </w:r>
      <w:r w:rsidRPr="006F0B90">
        <w:rPr>
          <w:rtl/>
        </w:rPr>
        <w:t xml:space="preserve">، بلافاصله امر خدا و رسولش را ناديده گرفتند و شورايى در سقيفه بنى‏ساعده تشكيل دادند و أبوبكر </w:t>
      </w:r>
      <w:r w:rsidRPr="006F0B90">
        <w:rPr>
          <w:rFonts w:cs="CTraditional Arabic"/>
          <w:rtl/>
        </w:rPr>
        <w:t>س</w:t>
      </w:r>
      <w:r w:rsidRPr="006F0B90">
        <w:rPr>
          <w:rtl/>
        </w:rPr>
        <w:t xml:space="preserve"> را براى اينكار برگزيدند و با او بيعت كردند و از اين رو - بنا به عقيده شيعيان - همگى‏شان به جز چند نفر اندك، مرتد شدند؛ زيرا برخلاف امر خدا و رسولش رفتار نمودند!</w:t>
      </w:r>
      <w:r>
        <w:rPr>
          <w:rFonts w:hint="cs"/>
          <w:rtl/>
        </w:rPr>
        <w:t>.</w:t>
      </w:r>
    </w:p>
    <w:p w:rsidR="00082CC7" w:rsidRPr="006F0B90" w:rsidRDefault="00082CC7" w:rsidP="00B77C5A">
      <w:pPr>
        <w:pStyle w:val="a5"/>
        <w:ind w:firstLine="0"/>
        <w:jc w:val="center"/>
        <w:rPr>
          <w:rtl/>
        </w:rPr>
      </w:pPr>
      <w:r w:rsidRPr="006F0B90">
        <w:rPr>
          <w:rtl/>
        </w:rPr>
        <w:t>*</w:t>
      </w:r>
      <w:r w:rsidR="00D17E13">
        <w:rPr>
          <w:rtl/>
        </w:rPr>
        <w:t xml:space="preserve"> </w:t>
      </w:r>
      <w:r w:rsidRPr="006F0B90">
        <w:rPr>
          <w:rtl/>
        </w:rPr>
        <w:t>*</w:t>
      </w:r>
      <w:r w:rsidR="00D17E13">
        <w:rPr>
          <w:rtl/>
        </w:rPr>
        <w:t xml:space="preserve"> </w:t>
      </w:r>
      <w:r w:rsidRPr="006F0B90">
        <w:rPr>
          <w:rtl/>
        </w:rPr>
        <w:t>*</w:t>
      </w:r>
    </w:p>
    <w:p w:rsidR="00082CC7" w:rsidRPr="006F0B90" w:rsidRDefault="00082CC7" w:rsidP="00082CC7">
      <w:pPr>
        <w:pStyle w:val="a1"/>
      </w:pPr>
      <w:r w:rsidRPr="006F0B90">
        <w:rPr>
          <w:rtl/>
        </w:rPr>
        <w:t xml:space="preserve"> </w:t>
      </w:r>
      <w:bookmarkStart w:id="116" w:name="_Toc326959912"/>
      <w:bookmarkStart w:id="117" w:name="_Toc393681741"/>
      <w:r w:rsidRPr="006F0B90">
        <w:rPr>
          <w:rtl/>
        </w:rPr>
        <w:t xml:space="preserve">آيات و احاديثى كه تيجانى در اثبات جانشينى علي </w:t>
      </w:r>
      <w:r w:rsidRPr="006F0B90">
        <w:rPr>
          <w:rFonts w:cs="CTraditional Arabic"/>
          <w:rtl/>
        </w:rPr>
        <w:t>س</w:t>
      </w:r>
      <w:r w:rsidRPr="006F0B90">
        <w:rPr>
          <w:rtl/>
        </w:rPr>
        <w:t xml:space="preserve"> آورده است:</w:t>
      </w:r>
      <w:bookmarkEnd w:id="116"/>
      <w:bookmarkEnd w:id="117"/>
    </w:p>
    <w:p w:rsidR="00082CC7" w:rsidRDefault="00082CC7" w:rsidP="00B77C5A">
      <w:pPr>
        <w:pStyle w:val="a5"/>
        <w:rPr>
          <w:rtl/>
        </w:rPr>
      </w:pPr>
      <w:r w:rsidRPr="006F0B90">
        <w:rPr>
          <w:rtl/>
        </w:rPr>
        <w:t>تيجانى در كتابهاى خود - خصوصاً همراه با راستگويان - آياتى را در اين مورد - به غلط - شاهد آورده و به احاديث گوناگونى كه بعضى ساختگى و بعضى هم صحيح هستند، با برداشتهايى نادرست استناد نموده است.. كه در اينجا به بررسى بعضى از اين آيات و احاديث مى‏پردازيم:</w:t>
      </w:r>
    </w:p>
    <w:p w:rsidR="00082CC7" w:rsidRPr="006F0B90" w:rsidRDefault="00082CC7" w:rsidP="00082CC7">
      <w:pPr>
        <w:pStyle w:val="a4"/>
      </w:pPr>
      <w:r w:rsidRPr="006F0B90">
        <w:rPr>
          <w:rtl/>
        </w:rPr>
        <w:t xml:space="preserve"> </w:t>
      </w:r>
      <w:bookmarkStart w:id="118" w:name="_Toc326959913"/>
      <w:bookmarkStart w:id="119" w:name="_Toc393681742"/>
      <w:r w:rsidRPr="006F0B90">
        <w:rPr>
          <w:rtl/>
        </w:rPr>
        <w:t>«آيه 55 سوره مائده»:</w:t>
      </w:r>
      <w:bookmarkEnd w:id="118"/>
      <w:bookmarkEnd w:id="119"/>
    </w:p>
    <w:p w:rsidR="00D852F2" w:rsidRDefault="00082CC7" w:rsidP="00B77C5A">
      <w:pPr>
        <w:pStyle w:val="a5"/>
        <w:rPr>
          <w:rtl/>
        </w:rPr>
      </w:pPr>
      <w:r w:rsidRPr="006F0B90">
        <w:rPr>
          <w:rtl/>
        </w:rPr>
        <w:t xml:space="preserve">تيجانى معتقد است كه اين آيه در حقّ علي </w:t>
      </w:r>
      <w:r w:rsidRPr="006F0B90">
        <w:rPr>
          <w:rFonts w:cs="CTraditional Arabic"/>
          <w:rtl/>
        </w:rPr>
        <w:t>س</w:t>
      </w:r>
      <w:r w:rsidRPr="006F0B90">
        <w:rPr>
          <w:rtl/>
        </w:rPr>
        <w:t xml:space="preserve"> نازل گشته است؛ چنانچه در كتاب «همراه با راستگويان» از أبوذر اين روايت را مى‏آورد:</w:t>
      </w:r>
    </w:p>
    <w:p w:rsidR="00D852F2" w:rsidRDefault="00082CC7" w:rsidP="00B77C5A">
      <w:pPr>
        <w:pStyle w:val="a5"/>
        <w:rPr>
          <w:rtl/>
        </w:rPr>
      </w:pPr>
      <w:r w:rsidRPr="006F0B90">
        <w:rPr>
          <w:rtl/>
        </w:rPr>
        <w:t xml:space="preserve">«هان! من روزى با رسول خدا نماز خواندم، سائلى را در مسجد ديدم كه از مردم درخواست كمك مى‏كرد و چيزى به او ندادند، على در آن وقت به ركوع رفته بود، با انگشت ميانه‏اش به او اشاره كرد و سائل نزديك آمد، پس انگشتر را از انگشت حضرت برداشت، آنگاه پیامبر </w:t>
      </w:r>
      <w:r w:rsidRPr="006F0B90">
        <w:rPr>
          <w:rFonts w:cs="CTraditional Arabic"/>
          <w:rtl/>
        </w:rPr>
        <w:t>ص</w:t>
      </w:r>
      <w:r w:rsidRPr="006F0B90">
        <w:rPr>
          <w:rtl/>
        </w:rPr>
        <w:t xml:space="preserve"> رو به سوى خداوند نمود و عرض كرد: بار خدايا! برادرم موسى از تو درخواست كرد و گفت: پروردگارا! سينه‏ام را بگشاى و امرم را آسان گردان و گره از زبانم برگير تا سخنم را دريابند، و جانشينى از خاندانم برايم قرار ده، هارون برادرم را؛ با يارى او مرا تقويت كن و او را در كارهايم شريك ساز تا هر دو با هم بسيار تسبيحت گوييم و هميشه به ياد تو باشيم و همانا تو به ما آگاه و بصير بوده و هستى. آنگاه تو اى خداى من! به او فرمودى كه هان اى موسى! حاجتت برآورده شد. خدايا! من هم بنده و پيام‏رسان توام، پس سينه‏ام را بگشاى و امرم را آسان گردان و از خاندانم، جانشينى برايم تعيين كن؛ على را كه به وسيله او نيرويم بخشى. سپس أبوذر گفت: به خدا قسم! هنوز سخن حضرت تمام نشده بود كه جبرئيل امين بر او فرود آمد و اين آيه را آورد:</w:t>
      </w:r>
    </w:p>
    <w:p w:rsidR="00B77C5A" w:rsidRDefault="00082CC7" w:rsidP="00B77C5A">
      <w:pPr>
        <w:pStyle w:val="a5"/>
        <w:rPr>
          <w:rFonts w:ascii="Times New Roman" w:hAnsi="Times New Roman" w:cs="Traditional Arabic"/>
          <w:rtl/>
        </w:rPr>
      </w:pPr>
      <w:r>
        <w:rPr>
          <w:rFonts w:ascii="Times New Roman" w:hAnsi="Times New Roman" w:cs="Traditional Arabic" w:hint="cs"/>
          <w:rtl/>
        </w:rPr>
        <w:t>﴿</w:t>
      </w:r>
      <w:r w:rsidR="00D852F2" w:rsidRPr="00B77C5A">
        <w:rPr>
          <w:rStyle w:val="Char3"/>
          <w:rtl/>
        </w:rPr>
        <w:t xml:space="preserve">إِنَّمَا وَلِيُّكُمُ </w:t>
      </w:r>
      <w:r w:rsidR="00D852F2" w:rsidRPr="00B77C5A">
        <w:rPr>
          <w:rStyle w:val="Char3"/>
          <w:rFonts w:hint="cs"/>
          <w:rtl/>
        </w:rPr>
        <w:t>ٱللَّهُ</w:t>
      </w:r>
      <w:r w:rsidR="00D852F2" w:rsidRPr="00B77C5A">
        <w:rPr>
          <w:rStyle w:val="Char3"/>
          <w:rtl/>
        </w:rPr>
        <w:t xml:space="preserve"> </w:t>
      </w:r>
      <w:r w:rsidR="00D852F2" w:rsidRPr="00B77C5A">
        <w:rPr>
          <w:rStyle w:val="Char3"/>
          <w:rFonts w:hint="cs"/>
          <w:rtl/>
        </w:rPr>
        <w:t>وَرَسُولُهُۥ</w:t>
      </w:r>
      <w:r w:rsidR="00D852F2" w:rsidRPr="00B77C5A">
        <w:rPr>
          <w:rStyle w:val="Char3"/>
          <w:rtl/>
        </w:rPr>
        <w:t xml:space="preserve"> </w:t>
      </w:r>
      <w:r w:rsidR="00D852F2" w:rsidRPr="00B77C5A">
        <w:rPr>
          <w:rStyle w:val="Char3"/>
          <w:rFonts w:hint="cs"/>
          <w:rtl/>
        </w:rPr>
        <w:t>وَٱلَّذِينَ</w:t>
      </w:r>
      <w:r w:rsidR="00D852F2" w:rsidRPr="00B77C5A">
        <w:rPr>
          <w:rStyle w:val="Char3"/>
          <w:rtl/>
        </w:rPr>
        <w:t xml:space="preserve"> </w:t>
      </w:r>
      <w:r w:rsidR="00D852F2" w:rsidRPr="00B77C5A">
        <w:rPr>
          <w:rStyle w:val="Char3"/>
          <w:rFonts w:hint="cs"/>
          <w:rtl/>
        </w:rPr>
        <w:t>ءَامَنُواْ</w:t>
      </w:r>
      <w:r w:rsidR="00D852F2" w:rsidRPr="00B77C5A">
        <w:rPr>
          <w:rStyle w:val="Char3"/>
          <w:rtl/>
        </w:rPr>
        <w:t xml:space="preserve"> </w:t>
      </w:r>
      <w:r w:rsidR="00D852F2" w:rsidRPr="00B77C5A">
        <w:rPr>
          <w:rStyle w:val="Char3"/>
          <w:rFonts w:hint="cs"/>
          <w:rtl/>
        </w:rPr>
        <w:t>ٱلَّذِينَ</w:t>
      </w:r>
      <w:r w:rsidR="00D852F2" w:rsidRPr="00B77C5A">
        <w:rPr>
          <w:rStyle w:val="Char3"/>
          <w:rtl/>
        </w:rPr>
        <w:t xml:space="preserve"> </w:t>
      </w:r>
      <w:r w:rsidR="00D852F2" w:rsidRPr="00B77C5A">
        <w:rPr>
          <w:rStyle w:val="Char3"/>
          <w:rFonts w:hint="cs"/>
          <w:rtl/>
        </w:rPr>
        <w:t>يُقِيمُونَ</w:t>
      </w:r>
      <w:r w:rsidR="00D852F2" w:rsidRPr="00B77C5A">
        <w:rPr>
          <w:rStyle w:val="Char3"/>
          <w:rtl/>
        </w:rPr>
        <w:t xml:space="preserve"> </w:t>
      </w:r>
      <w:r w:rsidR="00D852F2" w:rsidRPr="00B77C5A">
        <w:rPr>
          <w:rStyle w:val="Char3"/>
          <w:rFonts w:hint="cs"/>
          <w:rtl/>
        </w:rPr>
        <w:t>ٱلصَّلَوٰةَ</w:t>
      </w:r>
      <w:r w:rsidR="00D852F2" w:rsidRPr="00B77C5A">
        <w:rPr>
          <w:rStyle w:val="Char3"/>
          <w:rtl/>
        </w:rPr>
        <w:t xml:space="preserve"> </w:t>
      </w:r>
      <w:r w:rsidR="00D852F2" w:rsidRPr="00B77C5A">
        <w:rPr>
          <w:rStyle w:val="Char3"/>
          <w:rFonts w:hint="cs"/>
          <w:rtl/>
        </w:rPr>
        <w:t>وَيُؤۡتُونَ</w:t>
      </w:r>
      <w:r w:rsidR="00D852F2" w:rsidRPr="00B77C5A">
        <w:rPr>
          <w:rStyle w:val="Char3"/>
          <w:rtl/>
        </w:rPr>
        <w:t xml:space="preserve"> </w:t>
      </w:r>
      <w:r w:rsidR="00D852F2" w:rsidRPr="00B77C5A">
        <w:rPr>
          <w:rStyle w:val="Char3"/>
          <w:rFonts w:hint="cs"/>
          <w:rtl/>
        </w:rPr>
        <w:t>ٱلزَّكَوٰةَ</w:t>
      </w:r>
      <w:r w:rsidR="00D852F2" w:rsidRPr="00B77C5A">
        <w:rPr>
          <w:rStyle w:val="Char3"/>
          <w:rtl/>
        </w:rPr>
        <w:t xml:space="preserve"> </w:t>
      </w:r>
      <w:r w:rsidR="00D852F2" w:rsidRPr="00B77C5A">
        <w:rPr>
          <w:rStyle w:val="Char3"/>
          <w:rFonts w:hint="cs"/>
          <w:rtl/>
        </w:rPr>
        <w:t>وَهُمۡ</w:t>
      </w:r>
      <w:r w:rsidR="00D852F2" w:rsidRPr="00B77C5A">
        <w:rPr>
          <w:rStyle w:val="Char3"/>
          <w:rtl/>
        </w:rPr>
        <w:t xml:space="preserve"> </w:t>
      </w:r>
      <w:r w:rsidR="00D852F2" w:rsidRPr="00B77C5A">
        <w:rPr>
          <w:rStyle w:val="Char3"/>
          <w:rFonts w:hint="cs"/>
          <w:rtl/>
        </w:rPr>
        <w:t>رَٰكِعُونَ</w:t>
      </w:r>
      <w:r w:rsidR="00D852F2" w:rsidRPr="00B77C5A">
        <w:rPr>
          <w:rStyle w:val="Char3"/>
          <w:rtl/>
        </w:rPr>
        <w:t xml:space="preserve"> </w:t>
      </w:r>
      <w:r w:rsidR="00D852F2" w:rsidRPr="00B77C5A">
        <w:rPr>
          <w:rStyle w:val="Char3"/>
          <w:rFonts w:hint="cs"/>
          <w:rtl/>
        </w:rPr>
        <w:t>٥</w:t>
      </w:r>
      <w:r w:rsidR="00D852F2" w:rsidRPr="00B77C5A">
        <w:rPr>
          <w:rStyle w:val="Char3"/>
          <w:rtl/>
        </w:rPr>
        <w:t xml:space="preserve">٥ </w:t>
      </w:r>
      <w:r w:rsidR="00D852F2" w:rsidRPr="00B77C5A">
        <w:rPr>
          <w:rStyle w:val="Char3"/>
          <w:rFonts w:hint="cs"/>
          <w:rtl/>
        </w:rPr>
        <w:t xml:space="preserve"> </w:t>
      </w:r>
      <w:r w:rsidR="00D852F2" w:rsidRPr="00B77C5A">
        <w:rPr>
          <w:rStyle w:val="Char3"/>
          <w:rtl/>
        </w:rPr>
        <w:t xml:space="preserve">وَمَن يَتَوَلَّ </w:t>
      </w:r>
      <w:r w:rsidR="00D852F2" w:rsidRPr="00B77C5A">
        <w:rPr>
          <w:rStyle w:val="Char3"/>
          <w:rFonts w:hint="cs"/>
          <w:rtl/>
        </w:rPr>
        <w:t>ٱللَّهَ</w:t>
      </w:r>
      <w:r w:rsidR="00D852F2" w:rsidRPr="00B77C5A">
        <w:rPr>
          <w:rStyle w:val="Char3"/>
          <w:rtl/>
        </w:rPr>
        <w:t xml:space="preserve"> </w:t>
      </w:r>
      <w:r w:rsidR="00D852F2" w:rsidRPr="00B77C5A">
        <w:rPr>
          <w:rStyle w:val="Char3"/>
          <w:rFonts w:hint="cs"/>
          <w:rtl/>
        </w:rPr>
        <w:t>وَرَسُولَهُۥ</w:t>
      </w:r>
      <w:r w:rsidR="00D852F2" w:rsidRPr="00B77C5A">
        <w:rPr>
          <w:rStyle w:val="Char3"/>
          <w:rtl/>
        </w:rPr>
        <w:t xml:space="preserve"> </w:t>
      </w:r>
      <w:r w:rsidR="00D852F2" w:rsidRPr="00B77C5A">
        <w:rPr>
          <w:rStyle w:val="Char3"/>
          <w:rFonts w:hint="cs"/>
          <w:rtl/>
        </w:rPr>
        <w:t>وَٱلَّذِينَ</w:t>
      </w:r>
      <w:r w:rsidR="00D852F2" w:rsidRPr="00B77C5A">
        <w:rPr>
          <w:rStyle w:val="Char3"/>
          <w:rtl/>
        </w:rPr>
        <w:t xml:space="preserve"> </w:t>
      </w:r>
      <w:r w:rsidR="00D852F2" w:rsidRPr="00B77C5A">
        <w:rPr>
          <w:rStyle w:val="Char3"/>
          <w:rFonts w:hint="cs"/>
          <w:rtl/>
        </w:rPr>
        <w:t>ءَامَنُواْ</w:t>
      </w:r>
      <w:r w:rsidR="00D852F2" w:rsidRPr="00B77C5A">
        <w:rPr>
          <w:rStyle w:val="Char3"/>
          <w:rtl/>
        </w:rPr>
        <w:t xml:space="preserve"> </w:t>
      </w:r>
      <w:r w:rsidR="00D852F2" w:rsidRPr="00B77C5A">
        <w:rPr>
          <w:rStyle w:val="Char3"/>
          <w:rFonts w:hint="cs"/>
          <w:rtl/>
        </w:rPr>
        <w:t>فَإِنَّ</w:t>
      </w:r>
      <w:r w:rsidR="00D852F2" w:rsidRPr="00B77C5A">
        <w:rPr>
          <w:rStyle w:val="Char3"/>
          <w:rtl/>
        </w:rPr>
        <w:t xml:space="preserve"> </w:t>
      </w:r>
      <w:r w:rsidR="00D852F2" w:rsidRPr="00B77C5A">
        <w:rPr>
          <w:rStyle w:val="Char3"/>
          <w:rFonts w:hint="cs"/>
          <w:rtl/>
        </w:rPr>
        <w:t>حِزۡبَ</w:t>
      </w:r>
      <w:r w:rsidR="00D852F2" w:rsidRPr="00B77C5A">
        <w:rPr>
          <w:rStyle w:val="Char3"/>
          <w:rtl/>
        </w:rPr>
        <w:t xml:space="preserve"> </w:t>
      </w:r>
      <w:r w:rsidR="00D852F2" w:rsidRPr="00B77C5A">
        <w:rPr>
          <w:rStyle w:val="Char3"/>
          <w:rFonts w:hint="cs"/>
          <w:rtl/>
        </w:rPr>
        <w:t>ٱللَّهِ</w:t>
      </w:r>
      <w:r w:rsidR="00D852F2" w:rsidRPr="00B77C5A">
        <w:rPr>
          <w:rStyle w:val="Char3"/>
          <w:rtl/>
        </w:rPr>
        <w:t xml:space="preserve"> </w:t>
      </w:r>
      <w:r w:rsidR="00D852F2" w:rsidRPr="00B77C5A">
        <w:rPr>
          <w:rStyle w:val="Char3"/>
          <w:rFonts w:hint="cs"/>
          <w:rtl/>
        </w:rPr>
        <w:t>هُمُ</w:t>
      </w:r>
      <w:r w:rsidR="00D852F2" w:rsidRPr="00B77C5A">
        <w:rPr>
          <w:rStyle w:val="Char3"/>
          <w:rtl/>
        </w:rPr>
        <w:t xml:space="preserve"> </w:t>
      </w:r>
      <w:r w:rsidR="00D852F2" w:rsidRPr="00B77C5A">
        <w:rPr>
          <w:rStyle w:val="Char3"/>
          <w:rFonts w:hint="cs"/>
          <w:rtl/>
        </w:rPr>
        <w:t>ٱلۡغَٰلِبُونَ</w:t>
      </w:r>
      <w:r w:rsidR="00D852F2" w:rsidRPr="00B77C5A">
        <w:rPr>
          <w:rStyle w:val="Char3"/>
          <w:rtl/>
        </w:rPr>
        <w:t xml:space="preserve"> </w:t>
      </w:r>
      <w:r w:rsidR="00D852F2" w:rsidRPr="00B77C5A">
        <w:rPr>
          <w:rStyle w:val="Char3"/>
          <w:rFonts w:hint="cs"/>
          <w:rtl/>
        </w:rPr>
        <w:t>٥٦</w:t>
      </w:r>
      <w:r>
        <w:rPr>
          <w:rFonts w:ascii="Times New Roman" w:hAnsi="Times New Roman" w:cs="Traditional Arabic" w:hint="cs"/>
          <w:rtl/>
        </w:rPr>
        <w:t>﴾</w:t>
      </w:r>
    </w:p>
    <w:p w:rsidR="00082CC7" w:rsidRPr="006F0B90" w:rsidRDefault="00082CC7" w:rsidP="00B77C5A">
      <w:pPr>
        <w:pStyle w:val="a5"/>
        <w:jc w:val="right"/>
        <w:rPr>
          <w:rFonts w:ascii="Times New Roman" w:hAnsi="Times New Roman"/>
          <w:rtl/>
        </w:rPr>
      </w:pPr>
      <w:r w:rsidRPr="00B77C5A">
        <w:rPr>
          <w:rStyle w:val="Char4"/>
          <w:rtl/>
        </w:rPr>
        <w:t>[المائدة</w:t>
      </w:r>
      <w:r w:rsidR="00D852F2" w:rsidRPr="00B77C5A">
        <w:rPr>
          <w:rStyle w:val="Char4"/>
          <w:rtl/>
        </w:rPr>
        <w:t>: ٥٥-</w:t>
      </w:r>
      <w:r w:rsidRPr="00B77C5A">
        <w:rPr>
          <w:rStyle w:val="Char4"/>
          <w:rtl/>
        </w:rPr>
        <w:t>٥٦]</w:t>
      </w:r>
      <w:r>
        <w:rPr>
          <w:rFonts w:ascii="Times New Roman" w:hAnsi="Times New Roman" w:hint="cs"/>
          <w:rtl/>
        </w:rPr>
        <w:t>.</w:t>
      </w:r>
    </w:p>
    <w:p w:rsidR="00082CC7" w:rsidRDefault="00082CC7" w:rsidP="00B77C5A">
      <w:pPr>
        <w:pStyle w:val="a5"/>
        <w:rPr>
          <w:rtl/>
        </w:rPr>
      </w:pPr>
      <w:r w:rsidRPr="006F0B90">
        <w:rPr>
          <w:rtl/>
        </w:rPr>
        <w:t>و امّا ببينيم كه مُهرى - مترجم كتاب - آيه را چگونه ترجمه كرده است:</w:t>
      </w:r>
    </w:p>
    <w:p w:rsidR="00D852F2" w:rsidRDefault="00082CC7" w:rsidP="00B77C5A">
      <w:pPr>
        <w:pStyle w:val="a5"/>
        <w:rPr>
          <w:rtl/>
        </w:rPr>
      </w:pPr>
      <w:r>
        <w:rPr>
          <w:rFonts w:cs="Traditional Arabic" w:hint="cs"/>
          <w:rtl/>
        </w:rPr>
        <w:t>«</w:t>
      </w:r>
      <w:r w:rsidRPr="00E81272">
        <w:rPr>
          <w:rtl/>
        </w:rPr>
        <w:t>همانا ولىّ شما خداوند است و پيامبرش و آن مؤمنانى كه نماز برپا مى‏دارند و هنگامى كه به ركوع رفته‏اند، زكات مى‏دهند و هركس ولايت خدا و رسولش و آن مؤمنان را بپذيرد، بى‏گمان حزب اللّه غالب و پيروز است</w:t>
      </w:r>
      <w:r>
        <w:rPr>
          <w:rFonts w:cs="Traditional Arabic" w:hint="cs"/>
          <w:rtl/>
        </w:rPr>
        <w:t>»</w:t>
      </w:r>
      <w:r w:rsidRPr="006F0B90">
        <w:rPr>
          <w:rtl/>
        </w:rPr>
        <w:t>. (ص 89 و 90)</w:t>
      </w:r>
    </w:p>
    <w:p w:rsidR="00D852F2" w:rsidRDefault="00082CC7" w:rsidP="00B77C5A">
      <w:pPr>
        <w:pStyle w:val="a5"/>
        <w:rPr>
          <w:rtl/>
        </w:rPr>
      </w:pPr>
      <w:r w:rsidRPr="006F0B90">
        <w:rPr>
          <w:rtl/>
        </w:rPr>
        <w:t>بنابر اين</w:t>
      </w:r>
      <w:r w:rsidR="00D17E13">
        <w:rPr>
          <w:rtl/>
        </w:rPr>
        <w:t xml:space="preserve"> </w:t>
      </w:r>
      <w:r w:rsidRPr="006F0B90">
        <w:rPr>
          <w:rtl/>
        </w:rPr>
        <w:t xml:space="preserve">روايت، چون علي </w:t>
      </w:r>
      <w:r w:rsidRPr="006F0B90">
        <w:rPr>
          <w:rFonts w:cs="CTraditional Arabic"/>
          <w:rtl/>
        </w:rPr>
        <w:t>س</w:t>
      </w:r>
      <w:r w:rsidRPr="006F0B90">
        <w:rPr>
          <w:rtl/>
        </w:rPr>
        <w:t xml:space="preserve"> در حال ركوع به گدا زكات داده است، پس او ولىّ و امام تمامى مؤمنين مى‏باشد!</w:t>
      </w:r>
      <w:r>
        <w:rPr>
          <w:rFonts w:hint="cs"/>
          <w:rtl/>
        </w:rPr>
        <w:t>.</w:t>
      </w:r>
    </w:p>
    <w:p w:rsidR="00D852F2" w:rsidRDefault="00082CC7" w:rsidP="00B77C5A">
      <w:pPr>
        <w:pStyle w:val="a5"/>
        <w:rPr>
          <w:rtl/>
        </w:rPr>
      </w:pPr>
      <w:r w:rsidRPr="006F0B90">
        <w:rPr>
          <w:rtl/>
        </w:rPr>
        <w:t>گذشته از ضعف اسناد و طرق روايت</w:t>
      </w:r>
      <w:r w:rsidRPr="00BE66DC">
        <w:rPr>
          <w:rStyle w:val="FootnoteReference"/>
          <w:rFonts w:ascii="B Lotus" w:hAnsi="B Lotus" w:hint="cs"/>
          <w:b/>
          <w:bCs/>
          <w:sz w:val="24"/>
          <w:szCs w:val="24"/>
        </w:rPr>
        <w:footnoteReference w:id="556"/>
      </w:r>
      <w:r w:rsidRPr="006F0B90">
        <w:rPr>
          <w:rtl/>
        </w:rPr>
        <w:t>، اين ادّعا را بنا بر دلايل زير مردود مى‏دانيم:</w:t>
      </w:r>
    </w:p>
    <w:p w:rsidR="00082CC7" w:rsidRDefault="00082CC7" w:rsidP="00B77C5A">
      <w:pPr>
        <w:pStyle w:val="a5"/>
        <w:numPr>
          <w:ilvl w:val="0"/>
          <w:numId w:val="20"/>
        </w:numPr>
        <w:ind w:left="641" w:hanging="357"/>
        <w:rPr>
          <w:rtl/>
        </w:rPr>
      </w:pPr>
      <w:r w:rsidRPr="006F0B90">
        <w:rPr>
          <w:rtl/>
        </w:rPr>
        <w:t>در اينجا مراد از «ولايت» دوستى و ياورى است؛ نه سرپرستى و امامت.. اين آيه جدا از آيات قبل و بعدش نيست و در نهى از رفاقت و دوستى و نيز اعتماد به كفّار و امر به دوستى و ياورى و همكارى با مؤمنين وارد شده است؛ چنانچه در شأن نزول حقيقى آيات - كه متواتر است - آمده است:</w:t>
      </w:r>
    </w:p>
    <w:p w:rsidR="00D852F2" w:rsidRDefault="00082CC7" w:rsidP="00B77C5A">
      <w:pPr>
        <w:pStyle w:val="a5"/>
        <w:rPr>
          <w:rtl/>
        </w:rPr>
      </w:pPr>
      <w:r w:rsidRPr="006F0B90">
        <w:rPr>
          <w:rtl/>
        </w:rPr>
        <w:t xml:space="preserve">«زمانى كه اوّلين قبيله يهود - بنى‏قينقاع - پيمان خود را با پیامبر </w:t>
      </w:r>
      <w:r w:rsidRPr="006F0B90">
        <w:rPr>
          <w:rFonts w:cs="CTraditional Arabic"/>
          <w:rtl/>
        </w:rPr>
        <w:t>ص</w:t>
      </w:r>
      <w:r w:rsidRPr="006F0B90">
        <w:rPr>
          <w:rtl/>
        </w:rPr>
        <w:t xml:space="preserve"> شكستند، و با مسلمانان وارد جنگ شدند و شكست خوردند، عبداللّه‏بن أبى - سردسته منافقان مدينه - نزد پیامبر </w:t>
      </w:r>
      <w:r w:rsidRPr="006F0B90">
        <w:rPr>
          <w:rFonts w:cs="CTraditional Arabic"/>
          <w:rtl/>
        </w:rPr>
        <w:t>ص</w:t>
      </w:r>
      <w:r w:rsidRPr="006F0B90">
        <w:rPr>
          <w:rtl/>
        </w:rPr>
        <w:t xml:space="preserve"> برايشان وساطت كرد و به پیامبر </w:t>
      </w:r>
      <w:r w:rsidRPr="006F0B90">
        <w:rPr>
          <w:rFonts w:cs="CTraditional Arabic"/>
          <w:rtl/>
        </w:rPr>
        <w:t>ص</w:t>
      </w:r>
      <w:r w:rsidRPr="006F0B90">
        <w:rPr>
          <w:rtl/>
        </w:rPr>
        <w:t xml:space="preserve"> گفت: با دوستان من مدارا و به نيكى رفتار كن! عبادةبن صامت‏ </w:t>
      </w:r>
      <w:r w:rsidRPr="006F0B90">
        <w:rPr>
          <w:rFonts w:cs="CTraditional Arabic"/>
          <w:rtl/>
        </w:rPr>
        <w:t>س</w:t>
      </w:r>
      <w:r w:rsidRPr="006F0B90">
        <w:rPr>
          <w:rtl/>
        </w:rPr>
        <w:t xml:space="preserve"> - كه فردى از بنى‏عوف بن خزرج بود و در بين يهوديان شكست‏خورده و اسيرشده، دوستان و هم‏پيمانان زيادى داشت - خدمت پیامبر </w:t>
      </w:r>
      <w:r w:rsidRPr="006F0B90">
        <w:rPr>
          <w:rFonts w:cs="CTraditional Arabic"/>
          <w:rtl/>
        </w:rPr>
        <w:t>ص</w:t>
      </w:r>
      <w:r w:rsidRPr="006F0B90">
        <w:rPr>
          <w:rtl/>
        </w:rPr>
        <w:t xml:space="preserve"> رسيد و عرض كرد: يا رسول اللّه! مرا در بين اين يهوديان، دوستان زيادى است، امّا من دوستى‏شان را نمى‏خواهم و از آنان بيزارم؛ زيرا دوست و ياور من فقط خدا و رسولش است.. عبداللّه‏بن أبى گفت: من مردى هستم كه از گردش روزگار و سختيهاى آن مى‏ترسم (يعنى اينكه شايد زمانه اينطور نماند و روزى ورق برگردد و يهوديان پيروز شوند و قدرت را در دست بگيرند و بنابراين) از دوستى با يهوديان بيزارى و خوددارى نمى‏كنم. پیامبر </w:t>
      </w:r>
      <w:r w:rsidRPr="006F0B90">
        <w:rPr>
          <w:rFonts w:cs="CTraditional Arabic"/>
          <w:rtl/>
        </w:rPr>
        <w:t>ص</w:t>
      </w:r>
      <w:r w:rsidRPr="006F0B90">
        <w:rPr>
          <w:rtl/>
        </w:rPr>
        <w:t xml:space="preserve"> به او فرمود: اى أبوحباب! چه چيز باعث شده كه تو را به دوستى با يهود جلب كند و دوستى با يهود را از دوستى با عباده بن صامت بهتر بدانى در حاليكه عباده دوست توست؛ نه يهوديان؟ عبداللّه‏بن أبى گفت: قبول كرده‏ام! پس خداوند اين آيات را نازل فرمود»:</w:t>
      </w:r>
      <w:r w:rsidRPr="00BE66DC">
        <w:rPr>
          <w:rStyle w:val="FootnoteReference"/>
          <w:rFonts w:ascii="B Lotus" w:hAnsi="B Lotus" w:hint="cs"/>
          <w:b/>
          <w:bCs/>
          <w:sz w:val="24"/>
          <w:szCs w:val="24"/>
        </w:rPr>
        <w:footnoteReference w:id="557"/>
      </w:r>
    </w:p>
    <w:p w:rsidR="00082CC7" w:rsidRDefault="00082CC7" w:rsidP="00B77C5A">
      <w:pPr>
        <w:pStyle w:val="a5"/>
        <w:rPr>
          <w:rFonts w:ascii="Times New Roman" w:hAnsi="Times New Roman"/>
          <w:sz w:val="29"/>
          <w:szCs w:val="29"/>
          <w:rtl/>
        </w:rPr>
      </w:pPr>
      <w:r>
        <w:rPr>
          <w:rFonts w:ascii="Times New Roman" w:hAnsi="Times New Roman" w:cs="Traditional Arabic" w:hint="cs"/>
          <w:rtl/>
        </w:rPr>
        <w:t>﴿</w:t>
      </w:r>
      <w:r w:rsidR="00D852F2" w:rsidRPr="00B77C5A">
        <w:rPr>
          <w:rStyle w:val="Char3"/>
          <w:rtl/>
        </w:rPr>
        <w:t xml:space="preserve">يَٰٓأَيُّهَا </w:t>
      </w:r>
      <w:r w:rsidR="00D852F2" w:rsidRPr="00B77C5A">
        <w:rPr>
          <w:rStyle w:val="Char3"/>
          <w:rFonts w:hint="cs"/>
          <w:rtl/>
        </w:rPr>
        <w:t>ٱلَّذِينَ</w:t>
      </w:r>
      <w:r w:rsidR="00D852F2" w:rsidRPr="00B77C5A">
        <w:rPr>
          <w:rStyle w:val="Char3"/>
          <w:rtl/>
        </w:rPr>
        <w:t xml:space="preserve"> </w:t>
      </w:r>
      <w:r w:rsidR="00D852F2" w:rsidRPr="00B77C5A">
        <w:rPr>
          <w:rStyle w:val="Char3"/>
          <w:rFonts w:hint="cs"/>
          <w:rtl/>
        </w:rPr>
        <w:t>ءَامَنُواْ</w:t>
      </w:r>
      <w:r w:rsidR="00D852F2" w:rsidRPr="00B77C5A">
        <w:rPr>
          <w:rStyle w:val="Char3"/>
          <w:rtl/>
        </w:rPr>
        <w:t xml:space="preserve"> </w:t>
      </w:r>
      <w:r w:rsidR="00D852F2" w:rsidRPr="00B77C5A">
        <w:rPr>
          <w:rStyle w:val="Char3"/>
          <w:rFonts w:hint="cs"/>
          <w:rtl/>
        </w:rPr>
        <w:t>لَا</w:t>
      </w:r>
      <w:r w:rsidR="00D852F2" w:rsidRPr="00B77C5A">
        <w:rPr>
          <w:rStyle w:val="Char3"/>
          <w:rtl/>
        </w:rPr>
        <w:t xml:space="preserve"> </w:t>
      </w:r>
      <w:r w:rsidR="00D852F2" w:rsidRPr="00B77C5A">
        <w:rPr>
          <w:rStyle w:val="Char3"/>
          <w:rFonts w:hint="cs"/>
          <w:rtl/>
        </w:rPr>
        <w:t>تَتَّخِذُواْ</w:t>
      </w:r>
      <w:r w:rsidR="00D852F2" w:rsidRPr="00B77C5A">
        <w:rPr>
          <w:rStyle w:val="Char3"/>
          <w:rtl/>
        </w:rPr>
        <w:t xml:space="preserve"> </w:t>
      </w:r>
      <w:r w:rsidR="00D852F2" w:rsidRPr="00B77C5A">
        <w:rPr>
          <w:rStyle w:val="Char3"/>
          <w:rFonts w:hint="cs"/>
          <w:rtl/>
        </w:rPr>
        <w:t>ٱلۡيَهُودَ</w:t>
      </w:r>
      <w:r w:rsidR="00D852F2" w:rsidRPr="00B77C5A">
        <w:rPr>
          <w:rStyle w:val="Char3"/>
          <w:rtl/>
        </w:rPr>
        <w:t xml:space="preserve"> </w:t>
      </w:r>
      <w:r w:rsidR="00D852F2" w:rsidRPr="00B77C5A">
        <w:rPr>
          <w:rStyle w:val="Char3"/>
          <w:rFonts w:hint="cs"/>
          <w:rtl/>
        </w:rPr>
        <w:t>وَٱلنَّصَٰرَىٰٓ</w:t>
      </w:r>
      <w:r w:rsidR="00D852F2" w:rsidRPr="00B77C5A">
        <w:rPr>
          <w:rStyle w:val="Char3"/>
          <w:rtl/>
        </w:rPr>
        <w:t xml:space="preserve"> </w:t>
      </w:r>
      <w:r w:rsidR="00D852F2" w:rsidRPr="00B77C5A">
        <w:rPr>
          <w:rStyle w:val="Char3"/>
          <w:rFonts w:hint="cs"/>
          <w:rtl/>
        </w:rPr>
        <w:t>أَوۡلِيَآءَۘ</w:t>
      </w:r>
      <w:r w:rsidR="00D852F2" w:rsidRPr="00B77C5A">
        <w:rPr>
          <w:rStyle w:val="Char3"/>
          <w:rtl/>
        </w:rPr>
        <w:t xml:space="preserve"> </w:t>
      </w:r>
      <w:r w:rsidR="00D852F2" w:rsidRPr="00B77C5A">
        <w:rPr>
          <w:rStyle w:val="Char3"/>
          <w:rFonts w:hint="cs"/>
          <w:rtl/>
        </w:rPr>
        <w:t>بَعۡضُهُمۡ</w:t>
      </w:r>
      <w:r w:rsidR="00D852F2" w:rsidRPr="00B77C5A">
        <w:rPr>
          <w:rStyle w:val="Char3"/>
          <w:rtl/>
        </w:rPr>
        <w:t xml:space="preserve"> </w:t>
      </w:r>
      <w:r w:rsidR="00D852F2" w:rsidRPr="00B77C5A">
        <w:rPr>
          <w:rStyle w:val="Char3"/>
          <w:rFonts w:hint="cs"/>
          <w:rtl/>
        </w:rPr>
        <w:t>أَوۡلِيَآءُ</w:t>
      </w:r>
      <w:r w:rsidR="00D852F2" w:rsidRPr="00B77C5A">
        <w:rPr>
          <w:rStyle w:val="Char3"/>
          <w:rtl/>
        </w:rPr>
        <w:t xml:space="preserve"> </w:t>
      </w:r>
      <w:r w:rsidR="00D852F2" w:rsidRPr="00B77C5A">
        <w:rPr>
          <w:rStyle w:val="Char3"/>
          <w:rFonts w:hint="cs"/>
          <w:rtl/>
        </w:rPr>
        <w:t>بَعۡضٖۚ وَمَن يَتَوَلَّهُم مِّنكُمۡ فَإِنَّهُۥ مِنۡهُمۡۗ إِنَّ ٱ</w:t>
      </w:r>
      <w:r w:rsidR="00D852F2" w:rsidRPr="00B77C5A">
        <w:rPr>
          <w:rStyle w:val="Char3"/>
          <w:rtl/>
        </w:rPr>
        <w:t>للَّهَ لَا يَه</w:t>
      </w:r>
      <w:r w:rsidR="00D852F2" w:rsidRPr="00B77C5A">
        <w:rPr>
          <w:rStyle w:val="Char3"/>
          <w:rFonts w:hint="cs"/>
          <w:rtl/>
        </w:rPr>
        <w:t>ۡدِي</w:t>
      </w:r>
      <w:r w:rsidR="00D852F2" w:rsidRPr="00B77C5A">
        <w:rPr>
          <w:rStyle w:val="Char3"/>
          <w:rtl/>
        </w:rPr>
        <w:t xml:space="preserve"> </w:t>
      </w:r>
      <w:r w:rsidR="00D852F2" w:rsidRPr="00B77C5A">
        <w:rPr>
          <w:rStyle w:val="Char3"/>
          <w:rFonts w:hint="cs"/>
          <w:rtl/>
        </w:rPr>
        <w:t>ٱلۡقَوۡمَ</w:t>
      </w:r>
      <w:r w:rsidR="00D852F2" w:rsidRPr="00B77C5A">
        <w:rPr>
          <w:rStyle w:val="Char3"/>
          <w:rtl/>
        </w:rPr>
        <w:t xml:space="preserve"> </w:t>
      </w:r>
      <w:r w:rsidR="00D852F2" w:rsidRPr="00B77C5A">
        <w:rPr>
          <w:rStyle w:val="Char3"/>
          <w:rFonts w:hint="cs"/>
          <w:rtl/>
        </w:rPr>
        <w:t>ٱلظَّٰلِمِينَ</w:t>
      </w:r>
      <w:r w:rsidR="00D852F2" w:rsidRPr="00B77C5A">
        <w:rPr>
          <w:rStyle w:val="Char3"/>
          <w:rtl/>
        </w:rPr>
        <w:t xml:space="preserve"> </w:t>
      </w:r>
      <w:r w:rsidR="00D852F2" w:rsidRPr="00B77C5A">
        <w:rPr>
          <w:rStyle w:val="Char3"/>
          <w:rFonts w:hint="cs"/>
          <w:rtl/>
        </w:rPr>
        <w:t>٥١</w:t>
      </w:r>
      <w:r w:rsidR="00D852F2" w:rsidRPr="00B77C5A">
        <w:rPr>
          <w:rStyle w:val="Char3"/>
          <w:rtl/>
        </w:rPr>
        <w:t xml:space="preserve"> </w:t>
      </w:r>
      <w:r w:rsidR="00D852F2" w:rsidRPr="00B77C5A">
        <w:rPr>
          <w:rStyle w:val="Char3"/>
          <w:rFonts w:hint="cs"/>
          <w:rtl/>
        </w:rPr>
        <w:t>فَتَرَى</w:t>
      </w:r>
      <w:r w:rsidR="00D852F2" w:rsidRPr="00B77C5A">
        <w:rPr>
          <w:rStyle w:val="Char3"/>
          <w:rtl/>
        </w:rPr>
        <w:t xml:space="preserve"> </w:t>
      </w:r>
      <w:r w:rsidR="00D852F2" w:rsidRPr="00B77C5A">
        <w:rPr>
          <w:rStyle w:val="Char3"/>
          <w:rFonts w:hint="cs"/>
          <w:rtl/>
        </w:rPr>
        <w:t>ٱلَّذِينَ</w:t>
      </w:r>
      <w:r w:rsidR="00D852F2" w:rsidRPr="00B77C5A">
        <w:rPr>
          <w:rStyle w:val="Char3"/>
          <w:rtl/>
        </w:rPr>
        <w:t xml:space="preserve"> </w:t>
      </w:r>
      <w:r w:rsidR="00D852F2" w:rsidRPr="00B77C5A">
        <w:rPr>
          <w:rStyle w:val="Char3"/>
          <w:rFonts w:hint="cs"/>
          <w:rtl/>
        </w:rPr>
        <w:t>فِي</w:t>
      </w:r>
      <w:r w:rsidR="00D852F2" w:rsidRPr="00B77C5A">
        <w:rPr>
          <w:rStyle w:val="Char3"/>
          <w:rtl/>
        </w:rPr>
        <w:t xml:space="preserve"> </w:t>
      </w:r>
      <w:r w:rsidR="00D852F2" w:rsidRPr="00B77C5A">
        <w:rPr>
          <w:rStyle w:val="Char3"/>
          <w:rFonts w:hint="cs"/>
          <w:rtl/>
        </w:rPr>
        <w:t>قُلُوبِهِم</w:t>
      </w:r>
      <w:r w:rsidR="00D852F2" w:rsidRPr="00B77C5A">
        <w:rPr>
          <w:rStyle w:val="Char3"/>
          <w:rtl/>
        </w:rPr>
        <w:t xml:space="preserve"> </w:t>
      </w:r>
      <w:r w:rsidR="00D852F2" w:rsidRPr="00B77C5A">
        <w:rPr>
          <w:rStyle w:val="Char3"/>
          <w:rFonts w:hint="cs"/>
          <w:rtl/>
        </w:rPr>
        <w:t>مَّرَضٞ يُسَٰرِعُونَ</w:t>
      </w:r>
      <w:r w:rsidR="00D852F2" w:rsidRPr="00B77C5A">
        <w:rPr>
          <w:rStyle w:val="Char3"/>
          <w:rtl/>
        </w:rPr>
        <w:t xml:space="preserve"> فِيهِم</w:t>
      </w:r>
      <w:r w:rsidR="00D852F2" w:rsidRPr="00B77C5A">
        <w:rPr>
          <w:rStyle w:val="Char3"/>
          <w:rFonts w:hint="cs"/>
          <w:rtl/>
        </w:rPr>
        <w:t>ۡ</w:t>
      </w:r>
      <w:r w:rsidR="00D852F2" w:rsidRPr="00B77C5A">
        <w:rPr>
          <w:rStyle w:val="Char3"/>
          <w:rtl/>
        </w:rPr>
        <w:t xml:space="preserve"> </w:t>
      </w:r>
      <w:r w:rsidR="00D852F2" w:rsidRPr="00B77C5A">
        <w:rPr>
          <w:rStyle w:val="Char3"/>
          <w:rFonts w:hint="cs"/>
          <w:rtl/>
        </w:rPr>
        <w:t>يَقُولُونَ</w:t>
      </w:r>
      <w:r w:rsidR="00D852F2" w:rsidRPr="00B77C5A">
        <w:rPr>
          <w:rStyle w:val="Char3"/>
          <w:rtl/>
        </w:rPr>
        <w:t xml:space="preserve"> </w:t>
      </w:r>
      <w:r w:rsidR="00D852F2" w:rsidRPr="00B77C5A">
        <w:rPr>
          <w:rStyle w:val="Char3"/>
          <w:rFonts w:hint="cs"/>
          <w:rtl/>
        </w:rPr>
        <w:t>نَخۡشَىٰٓ</w:t>
      </w:r>
      <w:r w:rsidR="00D852F2" w:rsidRPr="00B77C5A">
        <w:rPr>
          <w:rStyle w:val="Char3"/>
          <w:rtl/>
        </w:rPr>
        <w:t xml:space="preserve"> </w:t>
      </w:r>
      <w:r w:rsidR="00D852F2" w:rsidRPr="00B77C5A">
        <w:rPr>
          <w:rStyle w:val="Char3"/>
          <w:rFonts w:hint="cs"/>
          <w:rtl/>
        </w:rPr>
        <w:t>أَن</w:t>
      </w:r>
      <w:r w:rsidR="00D852F2" w:rsidRPr="00B77C5A">
        <w:rPr>
          <w:rStyle w:val="Char3"/>
          <w:rtl/>
        </w:rPr>
        <w:t xml:space="preserve"> </w:t>
      </w:r>
      <w:r w:rsidR="00D852F2" w:rsidRPr="00B77C5A">
        <w:rPr>
          <w:rStyle w:val="Char3"/>
          <w:rFonts w:hint="cs"/>
          <w:rtl/>
        </w:rPr>
        <w:t>تُصِيبَنَا</w:t>
      </w:r>
      <w:r w:rsidR="00D852F2" w:rsidRPr="00B77C5A">
        <w:rPr>
          <w:rStyle w:val="Char3"/>
          <w:rtl/>
        </w:rPr>
        <w:t xml:space="preserve"> </w:t>
      </w:r>
      <w:r w:rsidR="00D852F2" w:rsidRPr="00B77C5A">
        <w:rPr>
          <w:rStyle w:val="Char3"/>
          <w:rFonts w:hint="cs"/>
          <w:rtl/>
        </w:rPr>
        <w:t>دَآئِرَةٞۚ فَعَسَى ٱ</w:t>
      </w:r>
      <w:r w:rsidR="00D852F2" w:rsidRPr="00B77C5A">
        <w:rPr>
          <w:rStyle w:val="Char3"/>
          <w:rtl/>
        </w:rPr>
        <w:t>للَّهُ أَن يَأ</w:t>
      </w:r>
      <w:r w:rsidR="00D852F2" w:rsidRPr="00B77C5A">
        <w:rPr>
          <w:rStyle w:val="Char3"/>
          <w:rFonts w:hint="cs"/>
          <w:rtl/>
        </w:rPr>
        <w:t>ۡتِيَ</w:t>
      </w:r>
      <w:r w:rsidR="00D852F2" w:rsidRPr="00B77C5A">
        <w:rPr>
          <w:rStyle w:val="Char3"/>
          <w:rtl/>
        </w:rPr>
        <w:t xml:space="preserve"> </w:t>
      </w:r>
      <w:r w:rsidR="00D852F2" w:rsidRPr="00B77C5A">
        <w:rPr>
          <w:rStyle w:val="Char3"/>
          <w:rFonts w:hint="cs"/>
          <w:rtl/>
        </w:rPr>
        <w:t>بِٱلۡفَتۡحِ</w:t>
      </w:r>
      <w:r w:rsidR="00D852F2" w:rsidRPr="00B77C5A">
        <w:rPr>
          <w:rStyle w:val="Char3"/>
          <w:rtl/>
        </w:rPr>
        <w:t xml:space="preserve"> </w:t>
      </w:r>
      <w:r w:rsidR="00D852F2" w:rsidRPr="00B77C5A">
        <w:rPr>
          <w:rStyle w:val="Char3"/>
          <w:rFonts w:hint="cs"/>
          <w:rtl/>
        </w:rPr>
        <w:t>أَوۡ</w:t>
      </w:r>
      <w:r w:rsidR="00D852F2" w:rsidRPr="00B77C5A">
        <w:rPr>
          <w:rStyle w:val="Char3"/>
          <w:rtl/>
        </w:rPr>
        <w:t xml:space="preserve"> </w:t>
      </w:r>
      <w:r w:rsidR="00D852F2" w:rsidRPr="00B77C5A">
        <w:rPr>
          <w:rStyle w:val="Char3"/>
          <w:rFonts w:hint="cs"/>
          <w:rtl/>
        </w:rPr>
        <w:t>أَمۡرٖ مِّنۡ عِن</w:t>
      </w:r>
      <w:r w:rsidR="00D852F2" w:rsidRPr="00B77C5A">
        <w:rPr>
          <w:rStyle w:val="Char3"/>
          <w:rtl/>
        </w:rPr>
        <w:t>دِهِ</w:t>
      </w:r>
      <w:r w:rsidR="00D852F2" w:rsidRPr="00B77C5A">
        <w:rPr>
          <w:rStyle w:val="Char3"/>
          <w:rFonts w:hint="cs"/>
          <w:rtl/>
        </w:rPr>
        <w:t>ۦ</w:t>
      </w:r>
      <w:r w:rsidR="00D852F2" w:rsidRPr="00B77C5A">
        <w:rPr>
          <w:rStyle w:val="Char3"/>
          <w:rtl/>
        </w:rPr>
        <w:t xml:space="preserve"> </w:t>
      </w:r>
      <w:r w:rsidR="00D852F2" w:rsidRPr="00B77C5A">
        <w:rPr>
          <w:rStyle w:val="Char3"/>
          <w:rFonts w:hint="cs"/>
          <w:rtl/>
        </w:rPr>
        <w:t>فَيُصۡبِحُواْ</w:t>
      </w:r>
      <w:r w:rsidR="00D852F2" w:rsidRPr="00B77C5A">
        <w:rPr>
          <w:rStyle w:val="Char3"/>
          <w:rtl/>
        </w:rPr>
        <w:t xml:space="preserve"> </w:t>
      </w:r>
      <w:r w:rsidR="00D852F2" w:rsidRPr="00B77C5A">
        <w:rPr>
          <w:rStyle w:val="Char3"/>
          <w:rFonts w:hint="cs"/>
          <w:rtl/>
        </w:rPr>
        <w:t>عَ</w:t>
      </w:r>
      <w:r w:rsidR="00D852F2" w:rsidRPr="00B77C5A">
        <w:rPr>
          <w:rStyle w:val="Char3"/>
          <w:rtl/>
        </w:rPr>
        <w:t>لَىٰ مَآ أَسَرُّواْ فِيٓ أَنفُسِهِم</w:t>
      </w:r>
      <w:r w:rsidR="00D852F2" w:rsidRPr="00B77C5A">
        <w:rPr>
          <w:rStyle w:val="Char3"/>
          <w:rFonts w:hint="cs"/>
          <w:rtl/>
        </w:rPr>
        <w:t>ۡ</w:t>
      </w:r>
      <w:r w:rsidR="00D852F2" w:rsidRPr="00B77C5A">
        <w:rPr>
          <w:rStyle w:val="Char3"/>
          <w:rtl/>
        </w:rPr>
        <w:t xml:space="preserve"> </w:t>
      </w:r>
      <w:r w:rsidR="00D852F2" w:rsidRPr="00B77C5A">
        <w:rPr>
          <w:rStyle w:val="Char3"/>
          <w:rFonts w:hint="cs"/>
          <w:rtl/>
        </w:rPr>
        <w:t>نَٰدِمِينَ</w:t>
      </w:r>
      <w:r w:rsidR="00D852F2" w:rsidRPr="00B77C5A">
        <w:rPr>
          <w:rStyle w:val="Char3"/>
          <w:rtl/>
        </w:rPr>
        <w:t xml:space="preserve"> </w:t>
      </w:r>
      <w:r w:rsidR="00D852F2" w:rsidRPr="00B77C5A">
        <w:rPr>
          <w:rStyle w:val="Char3"/>
          <w:rFonts w:hint="cs"/>
          <w:rtl/>
        </w:rPr>
        <w:t>٥٢</w:t>
      </w:r>
      <w:r>
        <w:rPr>
          <w:rFonts w:ascii="Times New Roman" w:hAnsi="Times New Roman" w:cs="Traditional Arabic" w:hint="cs"/>
          <w:rtl/>
        </w:rPr>
        <w:t>﴾</w:t>
      </w:r>
      <w:r w:rsidR="00D852F2">
        <w:rPr>
          <w:rFonts w:ascii="Times New Roman" w:hAnsi="Times New Roman" w:hint="cs"/>
          <w:rtl/>
        </w:rPr>
        <w:t xml:space="preserve"> </w:t>
      </w:r>
      <w:r w:rsidRPr="00B77C5A">
        <w:rPr>
          <w:rStyle w:val="Char4"/>
          <w:rtl/>
        </w:rPr>
        <w:t>[المائدة: ٥١-٥٢]</w:t>
      </w:r>
      <w:r>
        <w:rPr>
          <w:rFonts w:ascii="Times New Roman" w:hAnsi="Times New Roman" w:hint="cs"/>
          <w:sz w:val="29"/>
          <w:szCs w:val="29"/>
          <w:rtl/>
        </w:rPr>
        <w:t>.</w:t>
      </w:r>
    </w:p>
    <w:p w:rsidR="00082CC7" w:rsidRDefault="00082CC7" w:rsidP="00B77C5A">
      <w:pPr>
        <w:pStyle w:val="a5"/>
        <w:rPr>
          <w:rFonts w:cs="Traditional Arabic"/>
          <w:color w:val="000000"/>
          <w:sz w:val="27"/>
          <w:szCs w:val="27"/>
          <w:rtl/>
        </w:rPr>
      </w:pPr>
      <w:r>
        <w:rPr>
          <w:rFonts w:cs="Traditional Arabic" w:hint="cs"/>
          <w:rtl/>
        </w:rPr>
        <w:t>«</w:t>
      </w:r>
      <w:r w:rsidRPr="00E81272">
        <w:rPr>
          <w:rtl/>
        </w:rPr>
        <w:t>اى مؤمنان! يهوديان و مسيحيان را به دوستى نگيريد. آنها برخى دوست برخى ديگرند (و در دشمنى با شما يكسانند) هركس از شما با ايشان دوستى بورزد، بى‏گمان او از زمره ايشان به شمار مى‏رود، و شك نيست خداوند افراد ستمگر را هدايت نمى‏كند. تو مى‏بينى كسانى كه</w:t>
      </w:r>
      <w:r w:rsidR="00D17E13">
        <w:rPr>
          <w:rtl/>
        </w:rPr>
        <w:t xml:space="preserve"> </w:t>
      </w:r>
      <w:r w:rsidRPr="00E81272">
        <w:rPr>
          <w:rtl/>
        </w:rPr>
        <w:t>بيمارى (نفاق) به دل دارند (در دوستى با يهوديان و ديگر كافران) بر يكديگر سبقت مى‏گيرند و مى‏گويند: مى‏ترسيم كه (روزگار برگردد و) بلايى بر سر ما آيد (و به كمك ايشان نيازمند شويم). اميد است كه خداوند فتح و پيروزى (نهايى مسلمانان) را پيش آورد يا از جانب خود كارى كند (كه تمام منافقان رسوا و دشمنان اسلام نابود شوند) و اين دسته افراد، از آنچه در دل پنهان داشته‏اند، پشيمان گردند</w:t>
      </w:r>
      <w:r>
        <w:rPr>
          <w:rFonts w:cs="Traditional Arabic" w:hint="cs"/>
          <w:rtl/>
        </w:rPr>
        <w:t>»</w:t>
      </w:r>
      <w:r w:rsidRPr="006F0B90">
        <w:rPr>
          <w:rtl/>
        </w:rPr>
        <w:t>.</w:t>
      </w:r>
    </w:p>
    <w:p w:rsidR="00D852F2" w:rsidRDefault="00082CC7" w:rsidP="00B77C5A">
      <w:pPr>
        <w:pStyle w:val="a5"/>
        <w:rPr>
          <w:rFonts w:ascii="Times New Roman" w:hAnsi="Times New Roman"/>
          <w:rtl/>
        </w:rPr>
      </w:pPr>
      <w:r>
        <w:rPr>
          <w:rFonts w:ascii="Times New Roman" w:hAnsi="Times New Roman" w:cs="Traditional Arabic" w:hint="cs"/>
          <w:sz w:val="27"/>
          <w:szCs w:val="27"/>
          <w:rtl/>
        </w:rPr>
        <w:t>﴿</w:t>
      </w:r>
      <w:r w:rsidR="00D852F2" w:rsidRPr="00B77C5A">
        <w:rPr>
          <w:rStyle w:val="Char3"/>
          <w:rtl/>
        </w:rPr>
        <w:t xml:space="preserve">يَٰٓأَيُّهَا </w:t>
      </w:r>
      <w:r w:rsidR="00D852F2" w:rsidRPr="00B77C5A">
        <w:rPr>
          <w:rStyle w:val="Char3"/>
          <w:rFonts w:hint="cs"/>
          <w:rtl/>
        </w:rPr>
        <w:t>ٱلَّذِينَ</w:t>
      </w:r>
      <w:r w:rsidR="00D852F2" w:rsidRPr="00B77C5A">
        <w:rPr>
          <w:rStyle w:val="Char3"/>
          <w:rtl/>
        </w:rPr>
        <w:t xml:space="preserve"> </w:t>
      </w:r>
      <w:r w:rsidR="00D852F2" w:rsidRPr="00B77C5A">
        <w:rPr>
          <w:rStyle w:val="Char3"/>
          <w:rFonts w:hint="cs"/>
          <w:rtl/>
        </w:rPr>
        <w:t>ءَامَنُواْ</w:t>
      </w:r>
      <w:r w:rsidR="00D852F2" w:rsidRPr="00B77C5A">
        <w:rPr>
          <w:rStyle w:val="Char3"/>
          <w:rtl/>
        </w:rPr>
        <w:t xml:space="preserve"> </w:t>
      </w:r>
      <w:r w:rsidR="00D852F2" w:rsidRPr="00B77C5A">
        <w:rPr>
          <w:rStyle w:val="Char3"/>
          <w:rFonts w:hint="cs"/>
          <w:rtl/>
        </w:rPr>
        <w:t>مَن</w:t>
      </w:r>
      <w:r w:rsidR="00D852F2" w:rsidRPr="00B77C5A">
        <w:rPr>
          <w:rStyle w:val="Char3"/>
          <w:rtl/>
        </w:rPr>
        <w:t xml:space="preserve"> </w:t>
      </w:r>
      <w:r w:rsidR="00D852F2" w:rsidRPr="00B77C5A">
        <w:rPr>
          <w:rStyle w:val="Char3"/>
          <w:rFonts w:hint="cs"/>
          <w:rtl/>
        </w:rPr>
        <w:t>يَرۡتَدَّ</w:t>
      </w:r>
      <w:r w:rsidR="00D852F2" w:rsidRPr="00B77C5A">
        <w:rPr>
          <w:rStyle w:val="Char3"/>
          <w:rtl/>
        </w:rPr>
        <w:t xml:space="preserve"> </w:t>
      </w:r>
      <w:r w:rsidR="00D852F2" w:rsidRPr="00B77C5A">
        <w:rPr>
          <w:rStyle w:val="Char3"/>
          <w:rFonts w:hint="cs"/>
          <w:rtl/>
        </w:rPr>
        <w:t>مِنكُمۡ</w:t>
      </w:r>
      <w:r w:rsidR="00D852F2" w:rsidRPr="00B77C5A">
        <w:rPr>
          <w:rStyle w:val="Char3"/>
          <w:rtl/>
        </w:rPr>
        <w:t xml:space="preserve"> </w:t>
      </w:r>
      <w:r w:rsidR="00D852F2" w:rsidRPr="00B77C5A">
        <w:rPr>
          <w:rStyle w:val="Char3"/>
          <w:rFonts w:hint="cs"/>
          <w:rtl/>
        </w:rPr>
        <w:t>عَن</w:t>
      </w:r>
      <w:r w:rsidR="00D852F2" w:rsidRPr="00B77C5A">
        <w:rPr>
          <w:rStyle w:val="Char3"/>
          <w:rtl/>
        </w:rPr>
        <w:t xml:space="preserve"> </w:t>
      </w:r>
      <w:r w:rsidR="00D852F2" w:rsidRPr="00B77C5A">
        <w:rPr>
          <w:rStyle w:val="Char3"/>
          <w:rFonts w:hint="cs"/>
          <w:rtl/>
        </w:rPr>
        <w:t>دِينِهِۦ</w:t>
      </w:r>
      <w:r w:rsidR="00D852F2" w:rsidRPr="00B77C5A">
        <w:rPr>
          <w:rStyle w:val="Char3"/>
          <w:rtl/>
        </w:rPr>
        <w:t xml:space="preserve"> </w:t>
      </w:r>
      <w:r w:rsidR="00D852F2" w:rsidRPr="00B77C5A">
        <w:rPr>
          <w:rStyle w:val="Char3"/>
          <w:rFonts w:hint="cs"/>
          <w:rtl/>
        </w:rPr>
        <w:t>فَسَ</w:t>
      </w:r>
      <w:r w:rsidR="00D852F2" w:rsidRPr="00B77C5A">
        <w:rPr>
          <w:rStyle w:val="Char3"/>
          <w:rtl/>
        </w:rPr>
        <w:t>و</w:t>
      </w:r>
      <w:r w:rsidR="00D852F2" w:rsidRPr="00B77C5A">
        <w:rPr>
          <w:rStyle w:val="Char3"/>
          <w:rFonts w:hint="cs"/>
          <w:rtl/>
        </w:rPr>
        <w:t>ۡفَ</w:t>
      </w:r>
      <w:r w:rsidR="00D852F2" w:rsidRPr="00B77C5A">
        <w:rPr>
          <w:rStyle w:val="Char3"/>
          <w:rtl/>
        </w:rPr>
        <w:t xml:space="preserve"> </w:t>
      </w:r>
      <w:r w:rsidR="00D852F2" w:rsidRPr="00B77C5A">
        <w:rPr>
          <w:rStyle w:val="Char3"/>
          <w:rFonts w:hint="cs"/>
          <w:rtl/>
        </w:rPr>
        <w:t>يَأۡتِي</w:t>
      </w:r>
      <w:r w:rsidR="00D852F2" w:rsidRPr="00B77C5A">
        <w:rPr>
          <w:rStyle w:val="Char3"/>
          <w:rtl/>
        </w:rPr>
        <w:t xml:space="preserve"> </w:t>
      </w:r>
      <w:r w:rsidR="00D852F2" w:rsidRPr="00B77C5A">
        <w:rPr>
          <w:rStyle w:val="Char3"/>
          <w:rFonts w:hint="cs"/>
          <w:rtl/>
        </w:rPr>
        <w:t>ٱللَّهُ</w:t>
      </w:r>
      <w:r w:rsidR="00D852F2" w:rsidRPr="00B77C5A">
        <w:rPr>
          <w:rStyle w:val="Char3"/>
          <w:rtl/>
        </w:rPr>
        <w:t xml:space="preserve"> </w:t>
      </w:r>
      <w:r w:rsidR="00D852F2" w:rsidRPr="00B77C5A">
        <w:rPr>
          <w:rStyle w:val="Char3"/>
          <w:rFonts w:hint="cs"/>
          <w:rtl/>
        </w:rPr>
        <w:t>بِقَوۡمٖ يُحِبُّهُمۡ وَيُحِبُّونَهُۥٓ أَذِلَّةٍ</w:t>
      </w:r>
      <w:r w:rsidR="00D852F2" w:rsidRPr="00B77C5A">
        <w:rPr>
          <w:rStyle w:val="Char3"/>
          <w:rtl/>
        </w:rPr>
        <w:t xml:space="preserve"> عَلَى </w:t>
      </w:r>
      <w:r w:rsidR="00D852F2" w:rsidRPr="00B77C5A">
        <w:rPr>
          <w:rStyle w:val="Char3"/>
          <w:rFonts w:hint="cs"/>
          <w:rtl/>
        </w:rPr>
        <w:t>ٱلۡمُؤۡمِنِينَ</w:t>
      </w:r>
      <w:r w:rsidR="00D852F2" w:rsidRPr="00B77C5A">
        <w:rPr>
          <w:rStyle w:val="Char3"/>
          <w:rtl/>
        </w:rPr>
        <w:t xml:space="preserve"> </w:t>
      </w:r>
      <w:r w:rsidR="00D852F2" w:rsidRPr="00B77C5A">
        <w:rPr>
          <w:rStyle w:val="Char3"/>
          <w:rFonts w:hint="cs"/>
          <w:rtl/>
        </w:rPr>
        <w:t>أَعِزَّةٍ</w:t>
      </w:r>
      <w:r w:rsidR="00D852F2" w:rsidRPr="00B77C5A">
        <w:rPr>
          <w:rStyle w:val="Char3"/>
          <w:rtl/>
        </w:rPr>
        <w:t xml:space="preserve"> </w:t>
      </w:r>
      <w:r w:rsidR="00D852F2" w:rsidRPr="00B77C5A">
        <w:rPr>
          <w:rStyle w:val="Char3"/>
          <w:rFonts w:hint="cs"/>
          <w:rtl/>
        </w:rPr>
        <w:t>عَلَى</w:t>
      </w:r>
      <w:r w:rsidR="00D852F2" w:rsidRPr="00B77C5A">
        <w:rPr>
          <w:rStyle w:val="Char3"/>
          <w:rtl/>
        </w:rPr>
        <w:t xml:space="preserve"> </w:t>
      </w:r>
      <w:r w:rsidR="00D852F2" w:rsidRPr="00B77C5A">
        <w:rPr>
          <w:rStyle w:val="Char3"/>
          <w:rFonts w:hint="cs"/>
          <w:rtl/>
        </w:rPr>
        <w:t>ٱلۡكَٰفِرِينَ</w:t>
      </w:r>
      <w:r w:rsidR="00D852F2" w:rsidRPr="00B77C5A">
        <w:rPr>
          <w:rStyle w:val="Char3"/>
          <w:rtl/>
        </w:rPr>
        <w:t xml:space="preserve"> </w:t>
      </w:r>
      <w:r w:rsidR="00D852F2" w:rsidRPr="00B77C5A">
        <w:rPr>
          <w:rStyle w:val="Char3"/>
          <w:rFonts w:hint="cs"/>
          <w:rtl/>
        </w:rPr>
        <w:t>يُجَٰهِدُونَ</w:t>
      </w:r>
      <w:r w:rsidR="00D852F2" w:rsidRPr="00B77C5A">
        <w:rPr>
          <w:rStyle w:val="Char3"/>
          <w:rtl/>
        </w:rPr>
        <w:t xml:space="preserve"> </w:t>
      </w:r>
      <w:r w:rsidR="00D852F2" w:rsidRPr="00B77C5A">
        <w:rPr>
          <w:rStyle w:val="Char3"/>
          <w:rFonts w:hint="cs"/>
          <w:rtl/>
        </w:rPr>
        <w:t>فِي</w:t>
      </w:r>
      <w:r w:rsidR="00D852F2" w:rsidRPr="00B77C5A">
        <w:rPr>
          <w:rStyle w:val="Char3"/>
          <w:rtl/>
        </w:rPr>
        <w:t xml:space="preserve"> </w:t>
      </w:r>
      <w:r w:rsidR="00D852F2" w:rsidRPr="00B77C5A">
        <w:rPr>
          <w:rStyle w:val="Char3"/>
          <w:rFonts w:hint="cs"/>
          <w:rtl/>
        </w:rPr>
        <w:t>سَبِيلِ</w:t>
      </w:r>
      <w:r w:rsidR="00D852F2" w:rsidRPr="00B77C5A">
        <w:rPr>
          <w:rStyle w:val="Char3"/>
          <w:rtl/>
        </w:rPr>
        <w:t xml:space="preserve"> </w:t>
      </w:r>
      <w:r w:rsidR="00D852F2" w:rsidRPr="00B77C5A">
        <w:rPr>
          <w:rStyle w:val="Char3"/>
          <w:rFonts w:hint="cs"/>
          <w:rtl/>
        </w:rPr>
        <w:t>ٱللَّهِ</w:t>
      </w:r>
      <w:r w:rsidR="00D852F2" w:rsidRPr="00B77C5A">
        <w:rPr>
          <w:rStyle w:val="Char3"/>
          <w:rtl/>
        </w:rPr>
        <w:t xml:space="preserve"> </w:t>
      </w:r>
      <w:r w:rsidR="00D852F2" w:rsidRPr="00B77C5A">
        <w:rPr>
          <w:rStyle w:val="Char3"/>
          <w:rFonts w:hint="cs"/>
          <w:rtl/>
        </w:rPr>
        <w:t>وَلَا</w:t>
      </w:r>
      <w:r w:rsidR="00D852F2" w:rsidRPr="00B77C5A">
        <w:rPr>
          <w:rStyle w:val="Char3"/>
          <w:rtl/>
        </w:rPr>
        <w:t xml:space="preserve"> </w:t>
      </w:r>
      <w:r w:rsidR="00D852F2" w:rsidRPr="00B77C5A">
        <w:rPr>
          <w:rStyle w:val="Char3"/>
          <w:rFonts w:hint="cs"/>
          <w:rtl/>
        </w:rPr>
        <w:t>يَخَافُونَ</w:t>
      </w:r>
      <w:r w:rsidR="00D852F2" w:rsidRPr="00B77C5A">
        <w:rPr>
          <w:rStyle w:val="Char3"/>
          <w:rtl/>
        </w:rPr>
        <w:t xml:space="preserve"> </w:t>
      </w:r>
      <w:r w:rsidR="00D852F2" w:rsidRPr="00B77C5A">
        <w:rPr>
          <w:rStyle w:val="Char3"/>
          <w:rFonts w:hint="cs"/>
          <w:rtl/>
        </w:rPr>
        <w:t>لَوۡمَةَ</w:t>
      </w:r>
      <w:r w:rsidR="00D852F2" w:rsidRPr="00B77C5A">
        <w:rPr>
          <w:rStyle w:val="Char3"/>
          <w:rtl/>
        </w:rPr>
        <w:t xml:space="preserve"> </w:t>
      </w:r>
      <w:r w:rsidR="00D852F2" w:rsidRPr="00B77C5A">
        <w:rPr>
          <w:rStyle w:val="Char3"/>
          <w:rFonts w:hint="cs"/>
          <w:rtl/>
        </w:rPr>
        <w:t>لَآئِمٖۚ ذَٰلِكَ فَضۡلُ ٱ</w:t>
      </w:r>
      <w:r w:rsidR="00D852F2" w:rsidRPr="00B77C5A">
        <w:rPr>
          <w:rStyle w:val="Char3"/>
          <w:rtl/>
        </w:rPr>
        <w:t>للَّهِ يُؤ</w:t>
      </w:r>
      <w:r w:rsidR="00D852F2" w:rsidRPr="00B77C5A">
        <w:rPr>
          <w:rStyle w:val="Char3"/>
          <w:rFonts w:hint="cs"/>
          <w:rtl/>
        </w:rPr>
        <w:t>ۡتِيهِ</w:t>
      </w:r>
      <w:r w:rsidR="00D852F2" w:rsidRPr="00B77C5A">
        <w:rPr>
          <w:rStyle w:val="Char3"/>
          <w:rtl/>
        </w:rPr>
        <w:t xml:space="preserve"> </w:t>
      </w:r>
      <w:r w:rsidR="00D852F2" w:rsidRPr="00B77C5A">
        <w:rPr>
          <w:rStyle w:val="Char3"/>
          <w:rFonts w:hint="cs"/>
          <w:rtl/>
        </w:rPr>
        <w:t>مَن</w:t>
      </w:r>
      <w:r w:rsidR="00D852F2" w:rsidRPr="00B77C5A">
        <w:rPr>
          <w:rStyle w:val="Char3"/>
          <w:rtl/>
        </w:rPr>
        <w:t xml:space="preserve"> </w:t>
      </w:r>
      <w:r w:rsidR="00D852F2" w:rsidRPr="00B77C5A">
        <w:rPr>
          <w:rStyle w:val="Char3"/>
          <w:rFonts w:hint="cs"/>
          <w:rtl/>
        </w:rPr>
        <w:t>يَشَآءُۚ</w:t>
      </w:r>
      <w:r w:rsidR="00D852F2" w:rsidRPr="00B77C5A">
        <w:rPr>
          <w:rStyle w:val="Char3"/>
          <w:rtl/>
        </w:rPr>
        <w:t xml:space="preserve"> </w:t>
      </w:r>
      <w:r w:rsidR="00D852F2" w:rsidRPr="00B77C5A">
        <w:rPr>
          <w:rStyle w:val="Char3"/>
          <w:rFonts w:hint="cs"/>
          <w:rtl/>
        </w:rPr>
        <w:t>وَٱللَّهُ</w:t>
      </w:r>
      <w:r w:rsidR="00D852F2" w:rsidRPr="00B77C5A">
        <w:rPr>
          <w:rStyle w:val="Char3"/>
          <w:rtl/>
        </w:rPr>
        <w:t xml:space="preserve"> </w:t>
      </w:r>
      <w:r w:rsidR="00D852F2" w:rsidRPr="00B77C5A">
        <w:rPr>
          <w:rStyle w:val="Char3"/>
          <w:rFonts w:hint="cs"/>
          <w:rtl/>
        </w:rPr>
        <w:t>وَٰسِعٌ</w:t>
      </w:r>
      <w:r w:rsidR="00D852F2" w:rsidRPr="00B77C5A">
        <w:rPr>
          <w:rStyle w:val="Char3"/>
          <w:rtl/>
        </w:rPr>
        <w:t xml:space="preserve"> </w:t>
      </w:r>
      <w:r w:rsidR="00D852F2" w:rsidRPr="00B77C5A">
        <w:rPr>
          <w:rStyle w:val="Char3"/>
          <w:rFonts w:hint="cs"/>
          <w:rtl/>
        </w:rPr>
        <w:t>عَ</w:t>
      </w:r>
      <w:r w:rsidR="00D852F2" w:rsidRPr="00B77C5A">
        <w:rPr>
          <w:rStyle w:val="Char3"/>
          <w:rtl/>
        </w:rPr>
        <w:t xml:space="preserve">لِيمٌ ٥٤ إِنَّمَا وَلِيُّكُمُ </w:t>
      </w:r>
      <w:r w:rsidR="00D852F2" w:rsidRPr="00B77C5A">
        <w:rPr>
          <w:rStyle w:val="Char3"/>
          <w:rFonts w:hint="cs"/>
          <w:rtl/>
        </w:rPr>
        <w:t>ٱللَّهُ</w:t>
      </w:r>
      <w:r w:rsidR="00D852F2" w:rsidRPr="00B77C5A">
        <w:rPr>
          <w:rStyle w:val="Char3"/>
          <w:rtl/>
        </w:rPr>
        <w:t xml:space="preserve"> </w:t>
      </w:r>
      <w:r w:rsidR="00D852F2" w:rsidRPr="00B77C5A">
        <w:rPr>
          <w:rStyle w:val="Char3"/>
          <w:rFonts w:hint="cs"/>
          <w:rtl/>
        </w:rPr>
        <w:t>وَرَسُولُهُۥ</w:t>
      </w:r>
      <w:r w:rsidR="00D852F2" w:rsidRPr="00B77C5A">
        <w:rPr>
          <w:rStyle w:val="Char3"/>
          <w:rtl/>
        </w:rPr>
        <w:t xml:space="preserve"> </w:t>
      </w:r>
      <w:r w:rsidR="00D852F2" w:rsidRPr="00B77C5A">
        <w:rPr>
          <w:rStyle w:val="Char3"/>
          <w:rFonts w:hint="cs"/>
          <w:rtl/>
        </w:rPr>
        <w:t>وَٱلَّذِينَ</w:t>
      </w:r>
      <w:r w:rsidR="00D852F2" w:rsidRPr="00B77C5A">
        <w:rPr>
          <w:rStyle w:val="Char3"/>
          <w:rtl/>
        </w:rPr>
        <w:t xml:space="preserve"> </w:t>
      </w:r>
      <w:r w:rsidR="00D852F2" w:rsidRPr="00B77C5A">
        <w:rPr>
          <w:rStyle w:val="Char3"/>
          <w:rFonts w:hint="cs"/>
          <w:rtl/>
        </w:rPr>
        <w:t>ءَامَنُواْ</w:t>
      </w:r>
      <w:r w:rsidR="00D852F2" w:rsidRPr="00B77C5A">
        <w:rPr>
          <w:rStyle w:val="Char3"/>
          <w:rtl/>
        </w:rPr>
        <w:t xml:space="preserve"> </w:t>
      </w:r>
      <w:r w:rsidR="00D852F2" w:rsidRPr="00B77C5A">
        <w:rPr>
          <w:rStyle w:val="Char3"/>
          <w:rFonts w:hint="cs"/>
          <w:rtl/>
        </w:rPr>
        <w:t>ٱلَّذِينَ</w:t>
      </w:r>
      <w:r w:rsidR="00D852F2" w:rsidRPr="00B77C5A">
        <w:rPr>
          <w:rStyle w:val="Char3"/>
          <w:rtl/>
        </w:rPr>
        <w:t xml:space="preserve"> </w:t>
      </w:r>
      <w:r w:rsidR="00D852F2" w:rsidRPr="00B77C5A">
        <w:rPr>
          <w:rStyle w:val="Char3"/>
          <w:rFonts w:hint="cs"/>
          <w:rtl/>
        </w:rPr>
        <w:t>يُقِيمُونَ</w:t>
      </w:r>
      <w:r w:rsidR="00D852F2" w:rsidRPr="00B77C5A">
        <w:rPr>
          <w:rStyle w:val="Char3"/>
          <w:rtl/>
        </w:rPr>
        <w:t xml:space="preserve"> </w:t>
      </w:r>
      <w:r w:rsidR="00D852F2" w:rsidRPr="00B77C5A">
        <w:rPr>
          <w:rStyle w:val="Char3"/>
          <w:rFonts w:hint="cs"/>
          <w:rtl/>
        </w:rPr>
        <w:t>ٱلصَّلَوٰةَ</w:t>
      </w:r>
      <w:r w:rsidR="00D852F2" w:rsidRPr="00B77C5A">
        <w:rPr>
          <w:rStyle w:val="Char3"/>
          <w:rtl/>
        </w:rPr>
        <w:t xml:space="preserve"> </w:t>
      </w:r>
      <w:r w:rsidR="00D852F2" w:rsidRPr="00B77C5A">
        <w:rPr>
          <w:rStyle w:val="Char3"/>
          <w:rFonts w:hint="cs"/>
          <w:rtl/>
        </w:rPr>
        <w:t>وَيُؤۡتُونَ</w:t>
      </w:r>
      <w:r w:rsidR="00D852F2" w:rsidRPr="00B77C5A">
        <w:rPr>
          <w:rStyle w:val="Char3"/>
          <w:rtl/>
        </w:rPr>
        <w:t xml:space="preserve"> </w:t>
      </w:r>
      <w:r w:rsidR="00D852F2" w:rsidRPr="00B77C5A">
        <w:rPr>
          <w:rStyle w:val="Char3"/>
          <w:rFonts w:hint="cs"/>
          <w:rtl/>
        </w:rPr>
        <w:t>ٱلزَّكَوٰةَ</w:t>
      </w:r>
      <w:r w:rsidR="00D852F2" w:rsidRPr="00B77C5A">
        <w:rPr>
          <w:rStyle w:val="Char3"/>
          <w:rtl/>
        </w:rPr>
        <w:t xml:space="preserve"> </w:t>
      </w:r>
      <w:r w:rsidR="00D852F2" w:rsidRPr="00B77C5A">
        <w:rPr>
          <w:rStyle w:val="Char3"/>
          <w:rFonts w:hint="cs"/>
          <w:rtl/>
        </w:rPr>
        <w:t>وَهُمۡ</w:t>
      </w:r>
      <w:r w:rsidR="00D852F2" w:rsidRPr="00B77C5A">
        <w:rPr>
          <w:rStyle w:val="Char3"/>
          <w:rtl/>
        </w:rPr>
        <w:t xml:space="preserve"> </w:t>
      </w:r>
      <w:r w:rsidR="00D852F2" w:rsidRPr="00B77C5A">
        <w:rPr>
          <w:rStyle w:val="Char3"/>
          <w:rFonts w:hint="cs"/>
          <w:rtl/>
        </w:rPr>
        <w:t>رَٰكِعُونَ</w:t>
      </w:r>
      <w:r w:rsidR="00D852F2" w:rsidRPr="00B77C5A">
        <w:rPr>
          <w:rStyle w:val="Char3"/>
          <w:rtl/>
        </w:rPr>
        <w:t xml:space="preserve"> </w:t>
      </w:r>
      <w:r w:rsidR="00D852F2" w:rsidRPr="00B77C5A">
        <w:rPr>
          <w:rStyle w:val="Char3"/>
          <w:rFonts w:hint="cs"/>
          <w:rtl/>
        </w:rPr>
        <w:t>٥٥</w:t>
      </w:r>
      <w:r w:rsidR="00D852F2" w:rsidRPr="00B77C5A">
        <w:rPr>
          <w:rStyle w:val="Char3"/>
          <w:rtl/>
        </w:rPr>
        <w:t xml:space="preserve"> </w:t>
      </w:r>
      <w:r w:rsidR="00D852F2" w:rsidRPr="00B77C5A">
        <w:rPr>
          <w:rStyle w:val="Char3"/>
          <w:rFonts w:hint="cs"/>
          <w:rtl/>
        </w:rPr>
        <w:t xml:space="preserve"> </w:t>
      </w:r>
      <w:r w:rsidR="00D852F2" w:rsidRPr="00B77C5A">
        <w:rPr>
          <w:rStyle w:val="Char3"/>
          <w:rtl/>
        </w:rPr>
        <w:t xml:space="preserve">وَمَن يَتَوَلَّ </w:t>
      </w:r>
      <w:r w:rsidR="00D852F2" w:rsidRPr="00B77C5A">
        <w:rPr>
          <w:rStyle w:val="Char3"/>
          <w:rFonts w:hint="cs"/>
          <w:rtl/>
        </w:rPr>
        <w:t>ٱللَّهَ</w:t>
      </w:r>
      <w:r w:rsidR="00D852F2" w:rsidRPr="00B77C5A">
        <w:rPr>
          <w:rStyle w:val="Char3"/>
          <w:rtl/>
        </w:rPr>
        <w:t xml:space="preserve"> </w:t>
      </w:r>
      <w:r w:rsidR="00D852F2" w:rsidRPr="00B77C5A">
        <w:rPr>
          <w:rStyle w:val="Char3"/>
          <w:rFonts w:hint="cs"/>
          <w:rtl/>
        </w:rPr>
        <w:t>وَرَسُولَهُۥ</w:t>
      </w:r>
      <w:r w:rsidR="00D852F2" w:rsidRPr="00B77C5A">
        <w:rPr>
          <w:rStyle w:val="Char3"/>
          <w:rtl/>
        </w:rPr>
        <w:t xml:space="preserve"> </w:t>
      </w:r>
      <w:r w:rsidR="00D852F2" w:rsidRPr="00B77C5A">
        <w:rPr>
          <w:rStyle w:val="Char3"/>
          <w:rFonts w:hint="cs"/>
          <w:rtl/>
        </w:rPr>
        <w:t>وَٱلَّذِينَ</w:t>
      </w:r>
      <w:r w:rsidR="00D852F2" w:rsidRPr="00B77C5A">
        <w:rPr>
          <w:rStyle w:val="Char3"/>
          <w:rtl/>
        </w:rPr>
        <w:t xml:space="preserve"> </w:t>
      </w:r>
      <w:r w:rsidR="00D852F2" w:rsidRPr="00B77C5A">
        <w:rPr>
          <w:rStyle w:val="Char3"/>
          <w:rFonts w:hint="cs"/>
          <w:rtl/>
        </w:rPr>
        <w:t>ءَامَنُواْ</w:t>
      </w:r>
      <w:r w:rsidR="00D852F2" w:rsidRPr="00B77C5A">
        <w:rPr>
          <w:rStyle w:val="Char3"/>
          <w:rtl/>
        </w:rPr>
        <w:t xml:space="preserve"> </w:t>
      </w:r>
      <w:r w:rsidR="00D852F2" w:rsidRPr="00B77C5A">
        <w:rPr>
          <w:rStyle w:val="Char3"/>
          <w:rFonts w:hint="cs"/>
          <w:rtl/>
        </w:rPr>
        <w:t>فَإِنَّ</w:t>
      </w:r>
      <w:r w:rsidR="00D852F2" w:rsidRPr="00B77C5A">
        <w:rPr>
          <w:rStyle w:val="Char3"/>
          <w:rtl/>
        </w:rPr>
        <w:t xml:space="preserve"> </w:t>
      </w:r>
      <w:r w:rsidR="00D852F2" w:rsidRPr="00B77C5A">
        <w:rPr>
          <w:rStyle w:val="Char3"/>
          <w:rFonts w:hint="cs"/>
          <w:rtl/>
        </w:rPr>
        <w:t>حِزۡبَ</w:t>
      </w:r>
      <w:r w:rsidR="00D852F2" w:rsidRPr="00B77C5A">
        <w:rPr>
          <w:rStyle w:val="Char3"/>
          <w:rtl/>
        </w:rPr>
        <w:t xml:space="preserve"> </w:t>
      </w:r>
      <w:r w:rsidR="00D852F2" w:rsidRPr="00B77C5A">
        <w:rPr>
          <w:rStyle w:val="Char3"/>
          <w:rFonts w:hint="cs"/>
          <w:rtl/>
        </w:rPr>
        <w:t>ٱللَّهِ</w:t>
      </w:r>
      <w:r w:rsidR="00D852F2" w:rsidRPr="00B77C5A">
        <w:rPr>
          <w:rStyle w:val="Char3"/>
          <w:rtl/>
        </w:rPr>
        <w:t xml:space="preserve"> </w:t>
      </w:r>
      <w:r w:rsidR="00D852F2" w:rsidRPr="00B77C5A">
        <w:rPr>
          <w:rStyle w:val="Char3"/>
          <w:rFonts w:hint="cs"/>
          <w:rtl/>
        </w:rPr>
        <w:t>هُمُ</w:t>
      </w:r>
      <w:r w:rsidR="00D852F2" w:rsidRPr="00B77C5A">
        <w:rPr>
          <w:rStyle w:val="Char3"/>
          <w:rtl/>
        </w:rPr>
        <w:t xml:space="preserve"> </w:t>
      </w:r>
      <w:r w:rsidR="00D852F2" w:rsidRPr="00B77C5A">
        <w:rPr>
          <w:rStyle w:val="Char3"/>
          <w:rFonts w:hint="cs"/>
          <w:rtl/>
        </w:rPr>
        <w:t>ٱلۡغَٰلِبُونَ</w:t>
      </w:r>
      <w:r w:rsidR="00D852F2" w:rsidRPr="00B77C5A">
        <w:rPr>
          <w:rStyle w:val="Char3"/>
          <w:rtl/>
        </w:rPr>
        <w:t xml:space="preserve"> </w:t>
      </w:r>
      <w:r w:rsidR="00D852F2" w:rsidRPr="00B77C5A">
        <w:rPr>
          <w:rStyle w:val="Char3"/>
          <w:rFonts w:hint="cs"/>
          <w:rtl/>
        </w:rPr>
        <w:t>٥</w:t>
      </w:r>
      <w:r w:rsidR="00D852F2" w:rsidRPr="00B77C5A">
        <w:rPr>
          <w:rStyle w:val="Char3"/>
          <w:rtl/>
        </w:rPr>
        <w:t xml:space="preserve">٦ يَٰٓأَيُّهَا </w:t>
      </w:r>
      <w:r w:rsidR="00D852F2" w:rsidRPr="00B77C5A">
        <w:rPr>
          <w:rStyle w:val="Char3"/>
          <w:rFonts w:hint="cs"/>
          <w:rtl/>
        </w:rPr>
        <w:t>ٱلَّذِينَ</w:t>
      </w:r>
      <w:r w:rsidR="00D852F2" w:rsidRPr="00B77C5A">
        <w:rPr>
          <w:rStyle w:val="Char3"/>
          <w:rtl/>
        </w:rPr>
        <w:t xml:space="preserve"> </w:t>
      </w:r>
      <w:r w:rsidR="00D852F2" w:rsidRPr="00B77C5A">
        <w:rPr>
          <w:rStyle w:val="Char3"/>
          <w:rFonts w:hint="cs"/>
          <w:rtl/>
        </w:rPr>
        <w:t>ءَامَنُواْ</w:t>
      </w:r>
      <w:r w:rsidR="00D852F2" w:rsidRPr="00B77C5A">
        <w:rPr>
          <w:rStyle w:val="Char3"/>
          <w:rtl/>
        </w:rPr>
        <w:t xml:space="preserve"> </w:t>
      </w:r>
      <w:r w:rsidR="00D852F2" w:rsidRPr="00B77C5A">
        <w:rPr>
          <w:rStyle w:val="Char3"/>
          <w:rFonts w:hint="cs"/>
          <w:rtl/>
        </w:rPr>
        <w:t>لَا</w:t>
      </w:r>
      <w:r w:rsidR="00D852F2" w:rsidRPr="00B77C5A">
        <w:rPr>
          <w:rStyle w:val="Char3"/>
          <w:rtl/>
        </w:rPr>
        <w:t xml:space="preserve"> </w:t>
      </w:r>
      <w:r w:rsidR="00D852F2" w:rsidRPr="00B77C5A">
        <w:rPr>
          <w:rStyle w:val="Char3"/>
          <w:rFonts w:hint="cs"/>
          <w:rtl/>
        </w:rPr>
        <w:t>تَتَّخِذُواْ</w:t>
      </w:r>
      <w:r w:rsidR="00D852F2" w:rsidRPr="00B77C5A">
        <w:rPr>
          <w:rStyle w:val="Char3"/>
          <w:rtl/>
        </w:rPr>
        <w:t xml:space="preserve"> </w:t>
      </w:r>
      <w:r w:rsidR="00D852F2" w:rsidRPr="00B77C5A">
        <w:rPr>
          <w:rStyle w:val="Char3"/>
          <w:rFonts w:hint="cs"/>
          <w:rtl/>
        </w:rPr>
        <w:t>ٱلَّذِينَ</w:t>
      </w:r>
      <w:r w:rsidR="00D852F2" w:rsidRPr="00B77C5A">
        <w:rPr>
          <w:rStyle w:val="Char3"/>
          <w:rtl/>
        </w:rPr>
        <w:t xml:space="preserve"> </w:t>
      </w:r>
      <w:r w:rsidR="00D852F2" w:rsidRPr="00B77C5A">
        <w:rPr>
          <w:rStyle w:val="Char3"/>
          <w:rFonts w:hint="cs"/>
          <w:rtl/>
        </w:rPr>
        <w:t>ٱتَّخَذُواْ</w:t>
      </w:r>
      <w:r w:rsidR="00D852F2" w:rsidRPr="00B77C5A">
        <w:rPr>
          <w:rStyle w:val="Char3"/>
          <w:rtl/>
        </w:rPr>
        <w:t xml:space="preserve"> </w:t>
      </w:r>
      <w:r w:rsidR="00D852F2" w:rsidRPr="00B77C5A">
        <w:rPr>
          <w:rStyle w:val="Char3"/>
          <w:rFonts w:hint="cs"/>
          <w:rtl/>
        </w:rPr>
        <w:t>دِينَكُمۡ</w:t>
      </w:r>
      <w:r w:rsidR="00D852F2" w:rsidRPr="00B77C5A">
        <w:rPr>
          <w:rStyle w:val="Char3"/>
          <w:rtl/>
        </w:rPr>
        <w:t xml:space="preserve"> </w:t>
      </w:r>
      <w:r w:rsidR="00D852F2" w:rsidRPr="00B77C5A">
        <w:rPr>
          <w:rStyle w:val="Char3"/>
          <w:rFonts w:hint="cs"/>
          <w:rtl/>
        </w:rPr>
        <w:t>هُزُوٗا وَلَعِبٗا مِّنَ ٱلَّذِينَ أُوتُواْ ٱلۡكِتَٰبَ</w:t>
      </w:r>
      <w:r w:rsidR="00D852F2" w:rsidRPr="00B77C5A">
        <w:rPr>
          <w:rStyle w:val="Char3"/>
          <w:rtl/>
        </w:rPr>
        <w:t xml:space="preserve"> </w:t>
      </w:r>
      <w:r w:rsidR="00D852F2" w:rsidRPr="00B77C5A">
        <w:rPr>
          <w:rStyle w:val="Char3"/>
          <w:rFonts w:hint="cs"/>
          <w:rtl/>
        </w:rPr>
        <w:t>مِن</w:t>
      </w:r>
      <w:r w:rsidR="00D852F2" w:rsidRPr="00B77C5A">
        <w:rPr>
          <w:rStyle w:val="Char3"/>
          <w:rtl/>
        </w:rPr>
        <w:t xml:space="preserve"> </w:t>
      </w:r>
      <w:r w:rsidR="00D852F2" w:rsidRPr="00B77C5A">
        <w:rPr>
          <w:rStyle w:val="Char3"/>
          <w:rFonts w:hint="cs"/>
          <w:rtl/>
        </w:rPr>
        <w:t>قَبۡلِكُمۡ</w:t>
      </w:r>
      <w:r w:rsidR="00D852F2" w:rsidRPr="00B77C5A">
        <w:rPr>
          <w:rStyle w:val="Char3"/>
          <w:rtl/>
        </w:rPr>
        <w:t xml:space="preserve"> </w:t>
      </w:r>
      <w:r w:rsidR="00D852F2" w:rsidRPr="00B77C5A">
        <w:rPr>
          <w:rStyle w:val="Char3"/>
          <w:rFonts w:hint="cs"/>
          <w:rtl/>
        </w:rPr>
        <w:t>وَٱلۡكُفَّارَ</w:t>
      </w:r>
      <w:r w:rsidR="00D852F2" w:rsidRPr="00B77C5A">
        <w:rPr>
          <w:rStyle w:val="Char3"/>
          <w:rtl/>
        </w:rPr>
        <w:t xml:space="preserve"> </w:t>
      </w:r>
      <w:r w:rsidR="00D852F2" w:rsidRPr="00B77C5A">
        <w:rPr>
          <w:rStyle w:val="Char3"/>
          <w:rFonts w:hint="cs"/>
          <w:rtl/>
        </w:rPr>
        <w:t>أَوۡلِيَآءَۚ</w:t>
      </w:r>
      <w:r w:rsidR="00D852F2" w:rsidRPr="00B77C5A">
        <w:rPr>
          <w:rStyle w:val="Char3"/>
          <w:rtl/>
        </w:rPr>
        <w:t xml:space="preserve"> </w:t>
      </w:r>
      <w:r w:rsidR="00D852F2" w:rsidRPr="00B77C5A">
        <w:rPr>
          <w:rStyle w:val="Char3"/>
          <w:rFonts w:hint="cs"/>
          <w:rtl/>
        </w:rPr>
        <w:t>وَٱتَّقُواْ</w:t>
      </w:r>
      <w:r w:rsidR="00D852F2" w:rsidRPr="00B77C5A">
        <w:rPr>
          <w:rStyle w:val="Char3"/>
          <w:rtl/>
        </w:rPr>
        <w:t xml:space="preserve"> </w:t>
      </w:r>
      <w:r w:rsidR="00D852F2" w:rsidRPr="00B77C5A">
        <w:rPr>
          <w:rStyle w:val="Char3"/>
          <w:rFonts w:hint="cs"/>
          <w:rtl/>
        </w:rPr>
        <w:t>ٱللَّهَ</w:t>
      </w:r>
      <w:r w:rsidR="00D852F2" w:rsidRPr="00B77C5A">
        <w:rPr>
          <w:rStyle w:val="Char3"/>
          <w:rtl/>
        </w:rPr>
        <w:t xml:space="preserve"> </w:t>
      </w:r>
      <w:r w:rsidR="00D852F2" w:rsidRPr="00B77C5A">
        <w:rPr>
          <w:rStyle w:val="Char3"/>
          <w:rFonts w:hint="cs"/>
          <w:rtl/>
        </w:rPr>
        <w:t>إِن</w:t>
      </w:r>
      <w:r w:rsidR="00D852F2" w:rsidRPr="00B77C5A">
        <w:rPr>
          <w:rStyle w:val="Char3"/>
          <w:rtl/>
        </w:rPr>
        <w:t xml:space="preserve"> </w:t>
      </w:r>
      <w:r w:rsidR="00D852F2" w:rsidRPr="00B77C5A">
        <w:rPr>
          <w:rStyle w:val="Char3"/>
          <w:rFonts w:hint="cs"/>
          <w:rtl/>
        </w:rPr>
        <w:t>كُنتُم</w:t>
      </w:r>
      <w:r w:rsidR="00D852F2" w:rsidRPr="00B77C5A">
        <w:rPr>
          <w:rStyle w:val="Char3"/>
          <w:rtl/>
        </w:rPr>
        <w:t xml:space="preserve"> </w:t>
      </w:r>
      <w:r w:rsidR="00D852F2" w:rsidRPr="00B77C5A">
        <w:rPr>
          <w:rStyle w:val="Char3"/>
          <w:rFonts w:hint="cs"/>
          <w:rtl/>
        </w:rPr>
        <w:t>مُّؤۡمِنِينَ</w:t>
      </w:r>
      <w:r w:rsidR="00D852F2" w:rsidRPr="00B77C5A">
        <w:rPr>
          <w:rStyle w:val="Char3"/>
          <w:rtl/>
        </w:rPr>
        <w:t xml:space="preserve"> </w:t>
      </w:r>
      <w:r w:rsidR="00D852F2" w:rsidRPr="00B77C5A">
        <w:rPr>
          <w:rStyle w:val="Char3"/>
          <w:rFonts w:hint="cs"/>
          <w:rtl/>
        </w:rPr>
        <w:t>٥٧</w:t>
      </w:r>
      <w:r>
        <w:rPr>
          <w:rFonts w:ascii="Times New Roman" w:hAnsi="Times New Roman" w:cs="Traditional Arabic" w:hint="cs"/>
          <w:sz w:val="27"/>
          <w:szCs w:val="27"/>
          <w:rtl/>
        </w:rPr>
        <w:t>﴾</w:t>
      </w:r>
      <w:r w:rsidR="00B77C5A">
        <w:rPr>
          <w:rFonts w:ascii="Times New Roman" w:hAnsi="Times New Roman" w:cs="Traditional Arabic" w:hint="cs"/>
          <w:sz w:val="27"/>
          <w:szCs w:val="27"/>
          <w:rtl/>
        </w:rPr>
        <w:t xml:space="preserve"> </w:t>
      </w:r>
      <w:r w:rsidR="00D852F2">
        <w:rPr>
          <w:rFonts w:ascii="Times New Roman" w:hAnsi="Times New Roman" w:hint="cs"/>
          <w:sz w:val="26"/>
          <w:szCs w:val="26"/>
          <w:rtl/>
        </w:rPr>
        <w:t xml:space="preserve"> </w:t>
      </w:r>
      <w:r w:rsidRPr="00B77C5A">
        <w:rPr>
          <w:rStyle w:val="Char4"/>
          <w:rtl/>
        </w:rPr>
        <w:t>[المائدة: ٥٤-٥٧]</w:t>
      </w:r>
      <w:r>
        <w:rPr>
          <w:rFonts w:ascii="Times New Roman" w:hAnsi="Times New Roman" w:hint="cs"/>
          <w:rtl/>
        </w:rPr>
        <w:t>.</w:t>
      </w:r>
    </w:p>
    <w:p w:rsidR="00082CC7" w:rsidRDefault="00082CC7" w:rsidP="00B77C5A">
      <w:pPr>
        <w:pStyle w:val="a5"/>
        <w:rPr>
          <w:rtl/>
        </w:rPr>
      </w:pPr>
      <w:r>
        <w:rPr>
          <w:rFonts w:cs="Traditional Arabic" w:hint="cs"/>
          <w:rtl/>
        </w:rPr>
        <w:t>«</w:t>
      </w:r>
      <w:r w:rsidRPr="00E81272">
        <w:rPr>
          <w:rtl/>
        </w:rPr>
        <w:t>اى مؤمنان! هركس از شما از دين خود (بنا به هر دليلى و از جمله به واسطه دوستى‏گرفتن يهوديان و مسيحيان) برگردد، خداوند گروهى را (به جاى شما) مى‏آورد كه آنها را دوست مى‏دارد و آنها نيز او را دوست مى‏دارند. با (ساير) مؤمنين دوست و نرمخو و مهربان هستند و نسبت به كافران، تندخو و شديد هستند.. تنها، خداوند و رسولش و آن مؤمنانى دوست و ياور شما هستند كه خاشعانه نماز به‏پا مى‏دارند و زكات مى‏پردازند، و</w:t>
      </w:r>
      <w:r w:rsidR="00D17E13">
        <w:rPr>
          <w:rtl/>
        </w:rPr>
        <w:t xml:space="preserve"> </w:t>
      </w:r>
      <w:r w:rsidRPr="00E81272">
        <w:rPr>
          <w:rtl/>
        </w:rPr>
        <w:t>هركس كه خدا و پيامبرش و مؤمنان را به دوستى و يارى بپذيرد (حزب اللّه است و) بى‏ترديد حزب اللّه پيروز است. اى مؤمنان! كسانى را از اهل كتاب و از كافران به دوستى نگيريد كه دين شما را مسخره مى‏كنند و به بازى مى‏گيرند، و از خدا بترسيد اگر واقعاً مؤمن هستيد</w:t>
      </w:r>
      <w:r>
        <w:rPr>
          <w:rFonts w:cs="Traditional Arabic" w:hint="cs"/>
          <w:rtl/>
        </w:rPr>
        <w:t>»</w:t>
      </w:r>
      <w:r w:rsidRPr="006F0B90">
        <w:rPr>
          <w:rtl/>
        </w:rPr>
        <w:t>.</w:t>
      </w:r>
    </w:p>
    <w:p w:rsidR="00D852F2" w:rsidRDefault="00082CC7" w:rsidP="00B77C5A">
      <w:pPr>
        <w:pStyle w:val="a5"/>
        <w:rPr>
          <w:rtl/>
        </w:rPr>
      </w:pPr>
      <w:r w:rsidRPr="006F0B90">
        <w:rPr>
          <w:rtl/>
        </w:rPr>
        <w:t>همانگونه كه مشاهده مى‏كنيم، خداوند مؤمنان را از دوستى و رفاقت با يهود و نصارا بازمى‏دارد و مراد از اين دوستى و رفاقت، هميارى و هم‏پيمانى است و هيچ ربطى به سرپرستى و پيروى از آنان ندارد؛ زيرا هيچ مسلمانى، آنها را سرپرست و امام خود قرار نمى‏داده و از آيين آنها پيروى نمى‏كرده، بلكه بين گروهى از آنان و يهود و نصارا، پيوندهاى دوستى و ياورى برقرار بود كه نهايتاً بر مسلمانان مشتبه مى‏شد و گمان مى‏كردند كه اين كار جايز است؛ چون كه مصالحشان با آنان گره خورده بود و ميانشان خويشاوندى و پيوندهايى برقرار بود.. پيش از اسلام نيز، ميان مسلمانان و گروههايى از يهوديان، از اين قبيل پيوندها برقرار بود و حتّى در مدينه نيز - در اوايل هجرت - اين دوستى و رفاقت ادامه داشت، تا اينكه خداوند آنان را از آن نهى فرمود و آن را باطل اعلام كرد: «يا أيها الذين آمنوا لا تتخذوا اليهود و النصارى أولياء»... اين معنى در تعبيرات قرآنى، كاملاً معروف و مشخّص است؛ به عنوان مثال، زمانى كه از پيوند و رابطه مسلمانانى كه در مدينه بودند با مسلمانانى كه هنوز - بنابه هر دليلى - هجرت نكرده بودند، سخن مى‏گويد، چنين مى‏فرمايد:</w:t>
      </w:r>
    </w:p>
    <w:p w:rsidR="00082CC7" w:rsidRDefault="00082CC7" w:rsidP="00B77C5A">
      <w:pPr>
        <w:pStyle w:val="a5"/>
        <w:rPr>
          <w:rFonts w:ascii="Times New Roman" w:hAnsi="Times New Roman"/>
          <w:rtl/>
        </w:rPr>
      </w:pPr>
      <w:r>
        <w:rPr>
          <w:rFonts w:ascii="Times New Roman" w:hAnsi="Times New Roman" w:cs="Traditional Arabic" w:hint="cs"/>
          <w:rtl/>
        </w:rPr>
        <w:t>﴿</w:t>
      </w:r>
      <w:r w:rsidR="00D852F2" w:rsidRPr="00B77C5A">
        <w:rPr>
          <w:rStyle w:val="Char3"/>
          <w:rtl/>
        </w:rPr>
        <w:t xml:space="preserve">إِنَّ </w:t>
      </w:r>
      <w:r w:rsidR="00D852F2" w:rsidRPr="00B77C5A">
        <w:rPr>
          <w:rStyle w:val="Char3"/>
          <w:rFonts w:hint="cs"/>
          <w:rtl/>
        </w:rPr>
        <w:t>ٱلَّذِينَ</w:t>
      </w:r>
      <w:r w:rsidR="00D852F2" w:rsidRPr="00B77C5A">
        <w:rPr>
          <w:rStyle w:val="Char3"/>
          <w:rtl/>
        </w:rPr>
        <w:t xml:space="preserve"> </w:t>
      </w:r>
      <w:r w:rsidR="00D852F2" w:rsidRPr="00B77C5A">
        <w:rPr>
          <w:rStyle w:val="Char3"/>
          <w:rFonts w:hint="cs"/>
          <w:rtl/>
        </w:rPr>
        <w:t>ءَامَنُواْ</w:t>
      </w:r>
      <w:r w:rsidR="00D852F2" w:rsidRPr="00B77C5A">
        <w:rPr>
          <w:rStyle w:val="Char3"/>
          <w:rtl/>
        </w:rPr>
        <w:t xml:space="preserve"> </w:t>
      </w:r>
      <w:r w:rsidR="00D852F2" w:rsidRPr="00B77C5A">
        <w:rPr>
          <w:rStyle w:val="Char3"/>
          <w:rFonts w:hint="cs"/>
          <w:rtl/>
        </w:rPr>
        <w:t>وَهَاجَرُواْ</w:t>
      </w:r>
      <w:r w:rsidR="00D852F2" w:rsidRPr="00B77C5A">
        <w:rPr>
          <w:rStyle w:val="Char3"/>
          <w:rtl/>
        </w:rPr>
        <w:t xml:space="preserve"> </w:t>
      </w:r>
      <w:r w:rsidR="00D852F2" w:rsidRPr="00B77C5A">
        <w:rPr>
          <w:rStyle w:val="Char3"/>
          <w:rFonts w:hint="cs"/>
          <w:rtl/>
        </w:rPr>
        <w:t>وَجَٰهَدُواْ</w:t>
      </w:r>
      <w:r w:rsidR="00D852F2" w:rsidRPr="00B77C5A">
        <w:rPr>
          <w:rStyle w:val="Char3"/>
          <w:rtl/>
        </w:rPr>
        <w:t xml:space="preserve"> </w:t>
      </w:r>
      <w:r w:rsidR="00D852F2" w:rsidRPr="00B77C5A">
        <w:rPr>
          <w:rStyle w:val="Char3"/>
          <w:rFonts w:hint="cs"/>
          <w:rtl/>
        </w:rPr>
        <w:t>بِأَمۡوَٰلِهِمۡ</w:t>
      </w:r>
      <w:r w:rsidR="00D852F2" w:rsidRPr="00B77C5A">
        <w:rPr>
          <w:rStyle w:val="Char3"/>
          <w:rtl/>
        </w:rPr>
        <w:t xml:space="preserve"> </w:t>
      </w:r>
      <w:r w:rsidR="00D852F2" w:rsidRPr="00B77C5A">
        <w:rPr>
          <w:rStyle w:val="Char3"/>
          <w:rFonts w:hint="cs"/>
          <w:rtl/>
        </w:rPr>
        <w:t>وَأَنفُسِهِمۡ</w:t>
      </w:r>
      <w:r w:rsidR="00D852F2" w:rsidRPr="00B77C5A">
        <w:rPr>
          <w:rStyle w:val="Char3"/>
          <w:rtl/>
        </w:rPr>
        <w:t xml:space="preserve"> </w:t>
      </w:r>
      <w:r w:rsidR="00D852F2" w:rsidRPr="00B77C5A">
        <w:rPr>
          <w:rStyle w:val="Char3"/>
          <w:rFonts w:hint="cs"/>
          <w:rtl/>
        </w:rPr>
        <w:t>فِي</w:t>
      </w:r>
      <w:r w:rsidR="00D852F2" w:rsidRPr="00B77C5A">
        <w:rPr>
          <w:rStyle w:val="Char3"/>
          <w:rtl/>
        </w:rPr>
        <w:t xml:space="preserve"> </w:t>
      </w:r>
      <w:r w:rsidR="00D852F2" w:rsidRPr="00B77C5A">
        <w:rPr>
          <w:rStyle w:val="Char3"/>
          <w:rFonts w:hint="cs"/>
          <w:rtl/>
        </w:rPr>
        <w:t>سَبِيلِ</w:t>
      </w:r>
      <w:r w:rsidR="00D852F2" w:rsidRPr="00B77C5A">
        <w:rPr>
          <w:rStyle w:val="Char3"/>
          <w:rtl/>
        </w:rPr>
        <w:t xml:space="preserve"> </w:t>
      </w:r>
      <w:r w:rsidR="00D852F2" w:rsidRPr="00B77C5A">
        <w:rPr>
          <w:rStyle w:val="Char3"/>
          <w:rFonts w:hint="cs"/>
          <w:rtl/>
        </w:rPr>
        <w:t>ٱللَّهِ</w:t>
      </w:r>
      <w:r w:rsidR="00D852F2" w:rsidRPr="00B77C5A">
        <w:rPr>
          <w:rStyle w:val="Char3"/>
          <w:rtl/>
        </w:rPr>
        <w:t xml:space="preserve"> </w:t>
      </w:r>
      <w:r w:rsidR="00D852F2" w:rsidRPr="00B77C5A">
        <w:rPr>
          <w:rStyle w:val="Char3"/>
          <w:rFonts w:hint="cs"/>
          <w:rtl/>
        </w:rPr>
        <w:t>وَٱلَّذِينَ</w:t>
      </w:r>
      <w:r w:rsidR="00D852F2" w:rsidRPr="00B77C5A">
        <w:rPr>
          <w:rStyle w:val="Char3"/>
          <w:rtl/>
        </w:rPr>
        <w:t xml:space="preserve"> </w:t>
      </w:r>
      <w:r w:rsidR="00D852F2" w:rsidRPr="00B77C5A">
        <w:rPr>
          <w:rStyle w:val="Char3"/>
          <w:rFonts w:hint="cs"/>
          <w:rtl/>
        </w:rPr>
        <w:t>ءَاوَواْ</w:t>
      </w:r>
      <w:r w:rsidR="00D852F2" w:rsidRPr="00B77C5A">
        <w:rPr>
          <w:rStyle w:val="Char3"/>
          <w:rtl/>
        </w:rPr>
        <w:t xml:space="preserve"> </w:t>
      </w:r>
      <w:r w:rsidR="00D852F2" w:rsidRPr="00B77C5A">
        <w:rPr>
          <w:rStyle w:val="Char3"/>
          <w:rFonts w:hint="cs"/>
          <w:rtl/>
        </w:rPr>
        <w:t>وَّنَصَرُوٓاْ</w:t>
      </w:r>
      <w:r w:rsidR="00D852F2" w:rsidRPr="00B77C5A">
        <w:rPr>
          <w:rStyle w:val="Char3"/>
          <w:rtl/>
        </w:rPr>
        <w:t xml:space="preserve"> </w:t>
      </w:r>
      <w:r w:rsidR="00D852F2" w:rsidRPr="00B77C5A">
        <w:rPr>
          <w:rStyle w:val="Char3"/>
          <w:rFonts w:hint="cs"/>
          <w:rtl/>
        </w:rPr>
        <w:t>أُوْلَٰٓئِكَ</w:t>
      </w:r>
      <w:r w:rsidR="00D852F2" w:rsidRPr="00B77C5A">
        <w:rPr>
          <w:rStyle w:val="Char3"/>
          <w:rtl/>
        </w:rPr>
        <w:t xml:space="preserve"> </w:t>
      </w:r>
      <w:r w:rsidR="00D852F2" w:rsidRPr="00B77C5A">
        <w:rPr>
          <w:rStyle w:val="Char3"/>
          <w:rFonts w:hint="cs"/>
          <w:rtl/>
        </w:rPr>
        <w:t>بَعۡضُهُمۡ</w:t>
      </w:r>
      <w:r w:rsidR="00D852F2" w:rsidRPr="00B77C5A">
        <w:rPr>
          <w:rStyle w:val="Char3"/>
          <w:rtl/>
        </w:rPr>
        <w:t xml:space="preserve"> أَو</w:t>
      </w:r>
      <w:r w:rsidR="00D852F2" w:rsidRPr="00B77C5A">
        <w:rPr>
          <w:rStyle w:val="Char3"/>
          <w:rFonts w:hint="cs"/>
          <w:rtl/>
        </w:rPr>
        <w:t>ۡلِيَآءُ</w:t>
      </w:r>
      <w:r w:rsidR="00D852F2" w:rsidRPr="00B77C5A">
        <w:rPr>
          <w:rStyle w:val="Char3"/>
          <w:rtl/>
        </w:rPr>
        <w:t xml:space="preserve"> </w:t>
      </w:r>
      <w:r w:rsidR="00D852F2" w:rsidRPr="00B77C5A">
        <w:rPr>
          <w:rStyle w:val="Char3"/>
          <w:rFonts w:hint="cs"/>
          <w:rtl/>
        </w:rPr>
        <w:t xml:space="preserve">بَعۡضٖۚ وَٱلَّذِينَ </w:t>
      </w:r>
      <w:r w:rsidR="00D852F2" w:rsidRPr="00B77C5A">
        <w:rPr>
          <w:rStyle w:val="Char3"/>
          <w:rtl/>
        </w:rPr>
        <w:t>ءَامَنُواْ وَلَم</w:t>
      </w:r>
      <w:r w:rsidR="00D852F2" w:rsidRPr="00B77C5A">
        <w:rPr>
          <w:rStyle w:val="Char3"/>
          <w:rFonts w:hint="cs"/>
          <w:rtl/>
        </w:rPr>
        <w:t>ۡ</w:t>
      </w:r>
      <w:r w:rsidR="00D852F2" w:rsidRPr="00B77C5A">
        <w:rPr>
          <w:rStyle w:val="Char3"/>
          <w:rtl/>
        </w:rPr>
        <w:t xml:space="preserve"> </w:t>
      </w:r>
      <w:r w:rsidR="00D852F2" w:rsidRPr="00B77C5A">
        <w:rPr>
          <w:rStyle w:val="Char3"/>
          <w:rFonts w:hint="cs"/>
          <w:rtl/>
        </w:rPr>
        <w:t>يُهَاجِرُواْ</w:t>
      </w:r>
      <w:r w:rsidR="00D852F2" w:rsidRPr="00B77C5A">
        <w:rPr>
          <w:rStyle w:val="Char3"/>
          <w:rtl/>
        </w:rPr>
        <w:t xml:space="preserve"> </w:t>
      </w:r>
      <w:r w:rsidR="00D852F2" w:rsidRPr="00B77C5A">
        <w:rPr>
          <w:rStyle w:val="Char3"/>
          <w:rFonts w:hint="cs"/>
          <w:rtl/>
        </w:rPr>
        <w:t>مَا</w:t>
      </w:r>
      <w:r w:rsidR="00D852F2" w:rsidRPr="00B77C5A">
        <w:rPr>
          <w:rStyle w:val="Char3"/>
          <w:rtl/>
        </w:rPr>
        <w:t xml:space="preserve"> </w:t>
      </w:r>
      <w:r w:rsidR="00D852F2" w:rsidRPr="00B77C5A">
        <w:rPr>
          <w:rStyle w:val="Char3"/>
          <w:rFonts w:hint="cs"/>
          <w:rtl/>
        </w:rPr>
        <w:t>لَكُم</w:t>
      </w:r>
      <w:r w:rsidR="00D852F2" w:rsidRPr="00B77C5A">
        <w:rPr>
          <w:rStyle w:val="Char3"/>
          <w:rtl/>
        </w:rPr>
        <w:t xml:space="preserve"> </w:t>
      </w:r>
      <w:r w:rsidR="00D852F2" w:rsidRPr="00B77C5A">
        <w:rPr>
          <w:rStyle w:val="Char3"/>
          <w:rFonts w:hint="cs"/>
          <w:rtl/>
        </w:rPr>
        <w:t>مِّن</w:t>
      </w:r>
      <w:r w:rsidR="00D852F2" w:rsidRPr="00B77C5A">
        <w:rPr>
          <w:rStyle w:val="Char3"/>
          <w:rtl/>
        </w:rPr>
        <w:t xml:space="preserve"> </w:t>
      </w:r>
      <w:r w:rsidR="00D852F2" w:rsidRPr="00B77C5A">
        <w:rPr>
          <w:rStyle w:val="Char3"/>
          <w:rFonts w:hint="cs"/>
          <w:rtl/>
        </w:rPr>
        <w:t>وَلَٰيَتِهِم</w:t>
      </w:r>
      <w:r w:rsidR="00D852F2" w:rsidRPr="00B77C5A">
        <w:rPr>
          <w:rStyle w:val="Char3"/>
          <w:rtl/>
        </w:rPr>
        <w:t xml:space="preserve"> </w:t>
      </w:r>
      <w:r w:rsidR="00D852F2" w:rsidRPr="00B77C5A">
        <w:rPr>
          <w:rStyle w:val="Char3"/>
          <w:rFonts w:hint="cs"/>
          <w:rtl/>
        </w:rPr>
        <w:t>مِّن</w:t>
      </w:r>
      <w:r w:rsidR="00D852F2" w:rsidRPr="00B77C5A">
        <w:rPr>
          <w:rStyle w:val="Char3"/>
          <w:rtl/>
        </w:rPr>
        <w:t xml:space="preserve"> </w:t>
      </w:r>
      <w:r w:rsidR="00D852F2" w:rsidRPr="00B77C5A">
        <w:rPr>
          <w:rStyle w:val="Char3"/>
          <w:rFonts w:hint="cs"/>
          <w:rtl/>
        </w:rPr>
        <w:t>شَيۡءٍ</w:t>
      </w:r>
      <w:r w:rsidR="00D852F2" w:rsidRPr="00B77C5A">
        <w:rPr>
          <w:rStyle w:val="Char3"/>
          <w:rtl/>
        </w:rPr>
        <w:t xml:space="preserve"> </w:t>
      </w:r>
      <w:r w:rsidR="00D852F2" w:rsidRPr="00B77C5A">
        <w:rPr>
          <w:rStyle w:val="Char3"/>
          <w:rFonts w:hint="cs"/>
          <w:rtl/>
        </w:rPr>
        <w:t>حَتَّىٰ</w:t>
      </w:r>
      <w:r w:rsidR="00D852F2" w:rsidRPr="00B77C5A">
        <w:rPr>
          <w:rStyle w:val="Char3"/>
          <w:rtl/>
        </w:rPr>
        <w:t xml:space="preserve"> </w:t>
      </w:r>
      <w:r w:rsidR="00D852F2" w:rsidRPr="00B77C5A">
        <w:rPr>
          <w:rStyle w:val="Char3"/>
          <w:rFonts w:hint="cs"/>
          <w:rtl/>
        </w:rPr>
        <w:t>يُهَاجِرُواْۚ</w:t>
      </w:r>
      <w:r w:rsidR="00D852F2" w:rsidRPr="00B77C5A">
        <w:rPr>
          <w:rStyle w:val="Char3"/>
          <w:rtl/>
        </w:rPr>
        <w:t xml:space="preserve"> </w:t>
      </w:r>
      <w:r w:rsidR="00D852F2" w:rsidRPr="00B77C5A">
        <w:rPr>
          <w:rStyle w:val="Char3"/>
          <w:rFonts w:hint="cs"/>
          <w:rtl/>
        </w:rPr>
        <w:t>وَإِنِ</w:t>
      </w:r>
      <w:r w:rsidR="00D852F2" w:rsidRPr="00B77C5A">
        <w:rPr>
          <w:rStyle w:val="Char3"/>
          <w:rtl/>
        </w:rPr>
        <w:t xml:space="preserve"> </w:t>
      </w:r>
      <w:r w:rsidR="00D852F2" w:rsidRPr="00B77C5A">
        <w:rPr>
          <w:rStyle w:val="Char3"/>
          <w:rFonts w:hint="cs"/>
          <w:rtl/>
        </w:rPr>
        <w:t>ٱسۡتَنصَرُوكُمۡ</w:t>
      </w:r>
      <w:r w:rsidR="00D852F2" w:rsidRPr="00B77C5A">
        <w:rPr>
          <w:rStyle w:val="Char3"/>
          <w:rtl/>
        </w:rPr>
        <w:t xml:space="preserve"> </w:t>
      </w:r>
      <w:r w:rsidR="00D852F2" w:rsidRPr="00B77C5A">
        <w:rPr>
          <w:rStyle w:val="Char3"/>
          <w:rFonts w:hint="cs"/>
          <w:rtl/>
        </w:rPr>
        <w:t>فِي</w:t>
      </w:r>
      <w:r w:rsidR="00D852F2" w:rsidRPr="00B77C5A">
        <w:rPr>
          <w:rStyle w:val="Char3"/>
          <w:rtl/>
        </w:rPr>
        <w:t xml:space="preserve"> </w:t>
      </w:r>
      <w:r w:rsidR="00D852F2" w:rsidRPr="00B77C5A">
        <w:rPr>
          <w:rStyle w:val="Char3"/>
          <w:rFonts w:hint="cs"/>
          <w:rtl/>
        </w:rPr>
        <w:t>ٱلدِّينِ</w:t>
      </w:r>
      <w:r w:rsidR="00D852F2" w:rsidRPr="00B77C5A">
        <w:rPr>
          <w:rStyle w:val="Char3"/>
          <w:rtl/>
        </w:rPr>
        <w:t xml:space="preserve"> </w:t>
      </w:r>
      <w:r w:rsidR="00D852F2" w:rsidRPr="00B77C5A">
        <w:rPr>
          <w:rStyle w:val="Char3"/>
          <w:rFonts w:hint="cs"/>
          <w:rtl/>
        </w:rPr>
        <w:t>فَعَلَيۡكُمُ</w:t>
      </w:r>
      <w:r w:rsidR="00D852F2" w:rsidRPr="00B77C5A">
        <w:rPr>
          <w:rStyle w:val="Char3"/>
          <w:rtl/>
        </w:rPr>
        <w:t xml:space="preserve"> </w:t>
      </w:r>
      <w:r w:rsidR="00D852F2" w:rsidRPr="00B77C5A">
        <w:rPr>
          <w:rStyle w:val="Char3"/>
          <w:rFonts w:hint="cs"/>
          <w:rtl/>
        </w:rPr>
        <w:t>ٱلنَّصۡرُ</w:t>
      </w:r>
      <w:r w:rsidR="00D852F2" w:rsidRPr="00B77C5A">
        <w:rPr>
          <w:rStyle w:val="Char3"/>
          <w:rtl/>
        </w:rPr>
        <w:t xml:space="preserve"> </w:t>
      </w:r>
      <w:r w:rsidR="00D852F2" w:rsidRPr="00B77C5A">
        <w:rPr>
          <w:rStyle w:val="Char3"/>
          <w:rFonts w:hint="cs"/>
          <w:rtl/>
        </w:rPr>
        <w:t>إِلَّا</w:t>
      </w:r>
      <w:r w:rsidR="00D852F2" w:rsidRPr="00B77C5A">
        <w:rPr>
          <w:rStyle w:val="Char3"/>
          <w:rtl/>
        </w:rPr>
        <w:t xml:space="preserve"> </w:t>
      </w:r>
      <w:r w:rsidR="00D852F2" w:rsidRPr="00B77C5A">
        <w:rPr>
          <w:rStyle w:val="Char3"/>
          <w:rFonts w:hint="cs"/>
          <w:rtl/>
        </w:rPr>
        <w:t>عَلَىٰ</w:t>
      </w:r>
      <w:r w:rsidR="00D852F2" w:rsidRPr="00B77C5A">
        <w:rPr>
          <w:rStyle w:val="Char3"/>
          <w:rtl/>
        </w:rPr>
        <w:t xml:space="preserve"> </w:t>
      </w:r>
      <w:r w:rsidR="00D852F2" w:rsidRPr="00B77C5A">
        <w:rPr>
          <w:rStyle w:val="Char3"/>
          <w:rFonts w:hint="cs"/>
          <w:rtl/>
        </w:rPr>
        <w:t>قَوۡمِۢ</w:t>
      </w:r>
      <w:r w:rsidR="00D852F2" w:rsidRPr="00B77C5A">
        <w:rPr>
          <w:rStyle w:val="Char3"/>
          <w:rtl/>
        </w:rPr>
        <w:t xml:space="preserve"> </w:t>
      </w:r>
      <w:r w:rsidR="00D852F2" w:rsidRPr="00B77C5A">
        <w:rPr>
          <w:rStyle w:val="Char3"/>
          <w:rFonts w:hint="cs"/>
          <w:rtl/>
        </w:rPr>
        <w:t>بَيۡنَكُمۡ</w:t>
      </w:r>
      <w:r w:rsidR="00D852F2" w:rsidRPr="00B77C5A">
        <w:rPr>
          <w:rStyle w:val="Char3"/>
          <w:rtl/>
        </w:rPr>
        <w:t xml:space="preserve"> </w:t>
      </w:r>
      <w:r w:rsidR="00D852F2" w:rsidRPr="00B77C5A">
        <w:rPr>
          <w:rStyle w:val="Char3"/>
          <w:rFonts w:hint="cs"/>
          <w:rtl/>
        </w:rPr>
        <w:t>وَبَيۡنَهُم</w:t>
      </w:r>
      <w:r w:rsidR="00D852F2" w:rsidRPr="00B77C5A">
        <w:rPr>
          <w:rStyle w:val="Char3"/>
          <w:rtl/>
        </w:rPr>
        <w:t xml:space="preserve"> </w:t>
      </w:r>
      <w:r w:rsidR="00D852F2" w:rsidRPr="00B77C5A">
        <w:rPr>
          <w:rStyle w:val="Char3"/>
          <w:rFonts w:hint="cs"/>
          <w:rtl/>
        </w:rPr>
        <w:t>مِّيثَٰقٞۗ وَٱ</w:t>
      </w:r>
      <w:r w:rsidR="00D852F2" w:rsidRPr="00B77C5A">
        <w:rPr>
          <w:rStyle w:val="Char3"/>
          <w:rtl/>
        </w:rPr>
        <w:t>للَّهُ بِمَا تَع</w:t>
      </w:r>
      <w:r w:rsidR="00D852F2" w:rsidRPr="00B77C5A">
        <w:rPr>
          <w:rStyle w:val="Char3"/>
          <w:rFonts w:hint="cs"/>
          <w:rtl/>
        </w:rPr>
        <w:t>ۡمَلُونَ</w:t>
      </w:r>
      <w:r w:rsidR="00D852F2" w:rsidRPr="00B77C5A">
        <w:rPr>
          <w:rStyle w:val="Char3"/>
          <w:rtl/>
        </w:rPr>
        <w:t xml:space="preserve"> </w:t>
      </w:r>
      <w:r w:rsidR="00D852F2" w:rsidRPr="00B77C5A">
        <w:rPr>
          <w:rStyle w:val="Char3"/>
          <w:rFonts w:hint="cs"/>
          <w:rtl/>
        </w:rPr>
        <w:t xml:space="preserve">بَصِيرٞ ٧٢ وَٱلَّذِينَ </w:t>
      </w:r>
      <w:r w:rsidR="00D852F2" w:rsidRPr="00B77C5A">
        <w:rPr>
          <w:rStyle w:val="Char3"/>
          <w:rtl/>
        </w:rPr>
        <w:t>كَفَرُواْ بَع</w:t>
      </w:r>
      <w:r w:rsidR="00D852F2" w:rsidRPr="00B77C5A">
        <w:rPr>
          <w:rStyle w:val="Char3"/>
          <w:rFonts w:hint="cs"/>
          <w:rtl/>
        </w:rPr>
        <w:t>ۡضُهُمۡ</w:t>
      </w:r>
      <w:r w:rsidR="00D852F2" w:rsidRPr="00B77C5A">
        <w:rPr>
          <w:rStyle w:val="Char3"/>
          <w:rtl/>
        </w:rPr>
        <w:t xml:space="preserve"> </w:t>
      </w:r>
      <w:r w:rsidR="00D852F2" w:rsidRPr="00B77C5A">
        <w:rPr>
          <w:rStyle w:val="Char3"/>
          <w:rFonts w:hint="cs"/>
          <w:rtl/>
        </w:rPr>
        <w:t>أَوۡلِيَآءُ</w:t>
      </w:r>
      <w:r w:rsidR="00D852F2" w:rsidRPr="00B77C5A">
        <w:rPr>
          <w:rStyle w:val="Char3"/>
          <w:rtl/>
        </w:rPr>
        <w:t xml:space="preserve"> </w:t>
      </w:r>
      <w:r w:rsidR="00D852F2" w:rsidRPr="00B77C5A">
        <w:rPr>
          <w:rStyle w:val="Char3"/>
          <w:rFonts w:hint="cs"/>
          <w:rtl/>
        </w:rPr>
        <w:t>بَعۡضٍ</w:t>
      </w:r>
      <w:r>
        <w:rPr>
          <w:rFonts w:ascii="Times New Roman" w:hAnsi="Times New Roman" w:cs="Traditional Arabic" w:hint="cs"/>
          <w:rtl/>
        </w:rPr>
        <w:t>﴾</w:t>
      </w:r>
      <w:r w:rsidR="00D852F2">
        <w:rPr>
          <w:rFonts w:ascii="Times New Roman" w:hAnsi="Times New Roman" w:hint="cs"/>
          <w:rtl/>
        </w:rPr>
        <w:t xml:space="preserve"> </w:t>
      </w:r>
      <w:r w:rsidRPr="00B77C5A">
        <w:rPr>
          <w:rStyle w:val="Char4"/>
          <w:rtl/>
        </w:rPr>
        <w:t xml:space="preserve">[الأنفال: </w:t>
      </w:r>
      <w:r w:rsidR="00D852F2" w:rsidRPr="00B77C5A">
        <w:rPr>
          <w:rStyle w:val="Char4"/>
          <w:rFonts w:hint="cs"/>
          <w:rtl/>
        </w:rPr>
        <w:t>72</w:t>
      </w:r>
      <w:r w:rsidRPr="00B77C5A">
        <w:rPr>
          <w:rStyle w:val="Char4"/>
          <w:rtl/>
        </w:rPr>
        <w:t>-</w:t>
      </w:r>
      <w:r w:rsidR="00D852F2" w:rsidRPr="00B77C5A">
        <w:rPr>
          <w:rStyle w:val="Char4"/>
          <w:rFonts w:hint="cs"/>
          <w:rtl/>
        </w:rPr>
        <w:t>73</w:t>
      </w:r>
      <w:r w:rsidRPr="00B77C5A">
        <w:rPr>
          <w:rStyle w:val="Char4"/>
          <w:rtl/>
        </w:rPr>
        <w:t>]</w:t>
      </w:r>
      <w:r>
        <w:rPr>
          <w:rFonts w:ascii="Times New Roman" w:hAnsi="Times New Roman" w:hint="cs"/>
          <w:sz w:val="26"/>
          <w:szCs w:val="26"/>
          <w:rtl/>
        </w:rPr>
        <w:t>.</w:t>
      </w:r>
    </w:p>
    <w:p w:rsidR="00082CC7" w:rsidRDefault="00082CC7" w:rsidP="00B77C5A">
      <w:pPr>
        <w:pStyle w:val="a5"/>
        <w:rPr>
          <w:rtl/>
        </w:rPr>
      </w:pPr>
      <w:r>
        <w:rPr>
          <w:rFonts w:cs="Traditional Arabic" w:hint="cs"/>
          <w:rtl/>
        </w:rPr>
        <w:t>«</w:t>
      </w:r>
      <w:r w:rsidRPr="00E81272">
        <w:rPr>
          <w:rtl/>
        </w:rPr>
        <w:t>بى‏گمان كسانى كه ايمان آورده‏اند و (به مدينه) هجرت كرده‏اند و با مال و جان خود در راه خدا جهاد نموده‏اند (و لقب مهاجرين گرفته‏اند) و كسانى كه (آنها را در خانه و كاشانه خود) پناه داده‏اند و (ايشان را) يارى نموده‏اند (و به انصار ملقّب شده‏اند)، آنها برخى دوستان و ياران همديگرند، و امّا كسانى كه ايمان آورده‏اند وليكن هجرت نكرده‏اند، هيچ يارى و ياورى در برابر آنان نداريد تا آنگاه كه هجرت مى‏كنند. اگر به سبب دينشان از شما كمك و</w:t>
      </w:r>
      <w:r w:rsidR="00D17E13">
        <w:rPr>
          <w:rtl/>
        </w:rPr>
        <w:t xml:space="preserve"> </w:t>
      </w:r>
      <w:r w:rsidRPr="00E81272">
        <w:rPr>
          <w:rtl/>
        </w:rPr>
        <w:t>يارى خواستند، كمك و يارى بر شما واجب است... و كسانى كه كافرند، برخى ياران و</w:t>
      </w:r>
      <w:r w:rsidR="00D17E13">
        <w:rPr>
          <w:rtl/>
        </w:rPr>
        <w:t xml:space="preserve"> </w:t>
      </w:r>
      <w:r w:rsidRPr="00E81272">
        <w:rPr>
          <w:rtl/>
        </w:rPr>
        <w:t>دوستان برخى ديگرند</w:t>
      </w:r>
      <w:r>
        <w:rPr>
          <w:rFonts w:cs="Traditional Arabic" w:hint="cs"/>
          <w:rtl/>
        </w:rPr>
        <w:t>»</w:t>
      </w:r>
      <w:r w:rsidRPr="006F0B90">
        <w:rPr>
          <w:rtl/>
        </w:rPr>
        <w:t>.</w:t>
      </w:r>
    </w:p>
    <w:p w:rsidR="00D852F2" w:rsidRDefault="00082CC7" w:rsidP="00B77C5A">
      <w:pPr>
        <w:pStyle w:val="a5"/>
        <w:rPr>
          <w:rtl/>
        </w:rPr>
      </w:pPr>
      <w:r w:rsidRPr="006F0B90">
        <w:rPr>
          <w:rtl/>
        </w:rPr>
        <w:t xml:space="preserve">يا زمانى كه از زندگى خانوادگى پیامبر </w:t>
      </w:r>
      <w:r w:rsidRPr="006F0B90">
        <w:rPr>
          <w:rFonts w:cs="CTraditional Arabic"/>
          <w:rtl/>
        </w:rPr>
        <w:t>ص</w:t>
      </w:r>
      <w:r w:rsidRPr="006F0B90">
        <w:rPr>
          <w:rtl/>
        </w:rPr>
        <w:t xml:space="preserve"> سخن مى‏گويد، به دو تن از همسرانش مى‏فرمايد:</w:t>
      </w:r>
    </w:p>
    <w:p w:rsidR="00D852F2" w:rsidRDefault="00082CC7" w:rsidP="00B77C5A">
      <w:pPr>
        <w:pStyle w:val="a5"/>
        <w:rPr>
          <w:rFonts w:ascii="Times New Roman" w:hAnsi="Times New Roman"/>
          <w:rtl/>
        </w:rPr>
      </w:pPr>
      <w:r>
        <w:rPr>
          <w:rFonts w:ascii="Times New Roman" w:hAnsi="Times New Roman" w:cs="Traditional Arabic" w:hint="cs"/>
          <w:rtl/>
        </w:rPr>
        <w:t>﴿</w:t>
      </w:r>
      <w:r w:rsidR="00D852F2" w:rsidRPr="00B77C5A">
        <w:rPr>
          <w:rStyle w:val="Char3"/>
          <w:rtl/>
        </w:rPr>
        <w:t>وَإِن تَظَٰهَرَا عَلَي</w:t>
      </w:r>
      <w:r w:rsidR="00D852F2" w:rsidRPr="00B77C5A">
        <w:rPr>
          <w:rStyle w:val="Char3"/>
          <w:rFonts w:hint="cs"/>
          <w:rtl/>
        </w:rPr>
        <w:t>ۡهِ</w:t>
      </w:r>
      <w:r w:rsidR="00D852F2" w:rsidRPr="00B77C5A">
        <w:rPr>
          <w:rStyle w:val="Char3"/>
          <w:rtl/>
        </w:rPr>
        <w:t xml:space="preserve"> </w:t>
      </w:r>
      <w:r w:rsidR="00D852F2" w:rsidRPr="00B77C5A">
        <w:rPr>
          <w:rStyle w:val="Char3"/>
          <w:rFonts w:hint="cs"/>
          <w:rtl/>
        </w:rPr>
        <w:t>فَإِنَّ</w:t>
      </w:r>
      <w:r w:rsidR="00D852F2" w:rsidRPr="00B77C5A">
        <w:rPr>
          <w:rStyle w:val="Char3"/>
          <w:rtl/>
        </w:rPr>
        <w:t xml:space="preserve"> </w:t>
      </w:r>
      <w:r w:rsidR="00D852F2" w:rsidRPr="00B77C5A">
        <w:rPr>
          <w:rStyle w:val="Char3"/>
          <w:rFonts w:hint="cs"/>
          <w:rtl/>
        </w:rPr>
        <w:t>ٱللَّهَ</w:t>
      </w:r>
      <w:r w:rsidR="00D852F2" w:rsidRPr="00B77C5A">
        <w:rPr>
          <w:rStyle w:val="Char3"/>
          <w:rtl/>
        </w:rPr>
        <w:t xml:space="preserve"> </w:t>
      </w:r>
      <w:r w:rsidR="00D852F2" w:rsidRPr="00B77C5A">
        <w:rPr>
          <w:rStyle w:val="Char3"/>
          <w:rFonts w:hint="cs"/>
          <w:rtl/>
        </w:rPr>
        <w:t>هُوَ</w:t>
      </w:r>
      <w:r w:rsidR="00D852F2" w:rsidRPr="00B77C5A">
        <w:rPr>
          <w:rStyle w:val="Char3"/>
          <w:rtl/>
        </w:rPr>
        <w:t xml:space="preserve"> </w:t>
      </w:r>
      <w:r w:rsidR="00D852F2" w:rsidRPr="00B77C5A">
        <w:rPr>
          <w:rStyle w:val="Char3"/>
          <w:rFonts w:hint="cs"/>
          <w:rtl/>
        </w:rPr>
        <w:t>مَوۡلَىٰهُ</w:t>
      </w:r>
      <w:r w:rsidR="00D852F2" w:rsidRPr="00B77C5A">
        <w:rPr>
          <w:rStyle w:val="Char3"/>
          <w:rtl/>
        </w:rPr>
        <w:t xml:space="preserve"> </w:t>
      </w:r>
      <w:r w:rsidR="00D852F2" w:rsidRPr="00B77C5A">
        <w:rPr>
          <w:rStyle w:val="Char3"/>
          <w:rFonts w:hint="cs"/>
          <w:rtl/>
        </w:rPr>
        <w:t>وَجِ</w:t>
      </w:r>
      <w:r w:rsidR="00D852F2" w:rsidRPr="00B77C5A">
        <w:rPr>
          <w:rStyle w:val="Char3"/>
          <w:rtl/>
        </w:rPr>
        <w:t>ب</w:t>
      </w:r>
      <w:r w:rsidR="00D852F2" w:rsidRPr="00B77C5A">
        <w:rPr>
          <w:rStyle w:val="Char3"/>
          <w:rFonts w:hint="cs"/>
          <w:rtl/>
        </w:rPr>
        <w:t>ۡرِيلُ</w:t>
      </w:r>
      <w:r w:rsidR="00D852F2" w:rsidRPr="00B77C5A">
        <w:rPr>
          <w:rStyle w:val="Char3"/>
          <w:rtl/>
        </w:rPr>
        <w:t xml:space="preserve"> </w:t>
      </w:r>
      <w:r w:rsidR="00D852F2" w:rsidRPr="00B77C5A">
        <w:rPr>
          <w:rStyle w:val="Char3"/>
          <w:rFonts w:hint="cs"/>
          <w:rtl/>
        </w:rPr>
        <w:t>وَصَٰلِحُ</w:t>
      </w:r>
      <w:r w:rsidR="00D852F2" w:rsidRPr="00B77C5A">
        <w:rPr>
          <w:rStyle w:val="Char3"/>
          <w:rtl/>
        </w:rPr>
        <w:t xml:space="preserve"> </w:t>
      </w:r>
      <w:r w:rsidR="00D852F2" w:rsidRPr="00B77C5A">
        <w:rPr>
          <w:rStyle w:val="Char3"/>
          <w:rFonts w:hint="cs"/>
          <w:rtl/>
        </w:rPr>
        <w:t>ٱلۡمُؤۡمِنِينَۖ</w:t>
      </w:r>
      <w:r w:rsidR="00D852F2" w:rsidRPr="00B77C5A">
        <w:rPr>
          <w:rStyle w:val="Char3"/>
          <w:rtl/>
        </w:rPr>
        <w:t xml:space="preserve"> </w:t>
      </w:r>
      <w:r w:rsidR="00D852F2" w:rsidRPr="00B77C5A">
        <w:rPr>
          <w:rStyle w:val="Char3"/>
          <w:rFonts w:hint="cs"/>
          <w:rtl/>
        </w:rPr>
        <w:t>وَٱلۡمَلَٰ</w:t>
      </w:r>
      <w:r w:rsidR="00D852F2" w:rsidRPr="00B77C5A">
        <w:rPr>
          <w:rStyle w:val="Char3"/>
          <w:rtl/>
        </w:rPr>
        <w:t>ٓئِكَةُ بَع</w:t>
      </w:r>
      <w:r w:rsidR="00D852F2" w:rsidRPr="00B77C5A">
        <w:rPr>
          <w:rStyle w:val="Char3"/>
          <w:rFonts w:hint="cs"/>
          <w:rtl/>
        </w:rPr>
        <w:t>ۡدَ</w:t>
      </w:r>
      <w:r w:rsidR="00D852F2" w:rsidRPr="00B77C5A">
        <w:rPr>
          <w:rStyle w:val="Char3"/>
          <w:rtl/>
        </w:rPr>
        <w:t xml:space="preserve"> </w:t>
      </w:r>
      <w:r w:rsidR="00D852F2" w:rsidRPr="00B77C5A">
        <w:rPr>
          <w:rStyle w:val="Char3"/>
          <w:rFonts w:hint="cs"/>
          <w:rtl/>
        </w:rPr>
        <w:t>ذَٰلِكَ</w:t>
      </w:r>
      <w:r w:rsidR="00D852F2" w:rsidRPr="00B77C5A">
        <w:rPr>
          <w:rStyle w:val="Char3"/>
          <w:rtl/>
        </w:rPr>
        <w:t xml:space="preserve"> </w:t>
      </w:r>
      <w:r w:rsidR="00D852F2" w:rsidRPr="00B77C5A">
        <w:rPr>
          <w:rStyle w:val="Char3"/>
          <w:rFonts w:hint="cs"/>
          <w:rtl/>
        </w:rPr>
        <w:t>ظَهِيرٌ</w:t>
      </w:r>
      <w:r>
        <w:rPr>
          <w:rFonts w:ascii="Times New Roman" w:hAnsi="Times New Roman" w:cs="Traditional Arabic" w:hint="cs"/>
          <w:rtl/>
        </w:rPr>
        <w:t>﴾</w:t>
      </w:r>
      <w:r w:rsidR="00D852F2">
        <w:rPr>
          <w:rFonts w:ascii="Times New Roman" w:hAnsi="Times New Roman" w:hint="cs"/>
          <w:rtl/>
        </w:rPr>
        <w:t xml:space="preserve"> </w:t>
      </w:r>
      <w:r w:rsidRPr="00B77C5A">
        <w:rPr>
          <w:rStyle w:val="Char4"/>
          <w:rtl/>
        </w:rPr>
        <w:t>[التحريم: ٤]</w:t>
      </w:r>
      <w:r>
        <w:rPr>
          <w:rFonts w:ascii="Times New Roman" w:hAnsi="Times New Roman" w:hint="cs"/>
          <w:sz w:val="26"/>
          <w:szCs w:val="26"/>
          <w:rtl/>
        </w:rPr>
        <w:t>.</w:t>
      </w:r>
    </w:p>
    <w:p w:rsidR="00082CC7" w:rsidRDefault="00082CC7" w:rsidP="00B77C5A">
      <w:pPr>
        <w:pStyle w:val="a5"/>
        <w:rPr>
          <w:rtl/>
        </w:rPr>
      </w:pPr>
      <w:r>
        <w:rPr>
          <w:rFonts w:cs="Traditional Arabic" w:hint="cs"/>
          <w:rtl/>
        </w:rPr>
        <w:t>«</w:t>
      </w:r>
      <w:r w:rsidRPr="00E81272">
        <w:rPr>
          <w:rtl/>
        </w:rPr>
        <w:t>و اگر بر عليه او همدست شويد، (بدانيد كه) همانا خداوند و همچنين جبرئيل و مؤمنان خوب و شايسته ياور او هستند و پس از آن، ملائكه نيز ياور و پشتيبان او هستند</w:t>
      </w:r>
      <w:r>
        <w:rPr>
          <w:rFonts w:cs="Traditional Arabic" w:hint="cs"/>
          <w:rtl/>
        </w:rPr>
        <w:t>»</w:t>
      </w:r>
      <w:r w:rsidRPr="006F0B90">
        <w:rPr>
          <w:rtl/>
        </w:rPr>
        <w:t>.</w:t>
      </w:r>
    </w:p>
    <w:p w:rsidR="00D852F2" w:rsidRDefault="00082CC7" w:rsidP="00B77C5A">
      <w:pPr>
        <w:pStyle w:val="a5"/>
        <w:rPr>
          <w:rtl/>
        </w:rPr>
      </w:pPr>
      <w:r w:rsidRPr="006F0B90">
        <w:rPr>
          <w:rtl/>
        </w:rPr>
        <w:t xml:space="preserve">در حاليكه جبرئيل و ملائكه و مؤمنين، سرپرست و اولى به تصرّف پیامبر </w:t>
      </w:r>
      <w:r w:rsidRPr="006F0B90">
        <w:rPr>
          <w:rFonts w:cs="CTraditional Arabic"/>
          <w:rtl/>
        </w:rPr>
        <w:t>ص</w:t>
      </w:r>
      <w:r w:rsidRPr="006F0B90">
        <w:rPr>
          <w:rtl/>
        </w:rPr>
        <w:t xml:space="preserve"> نيستند، بلكه همگى مؤيّد و ياوران اويند.</w:t>
      </w:r>
    </w:p>
    <w:p w:rsidR="00D852F2" w:rsidRDefault="00082CC7" w:rsidP="00B77C5A">
      <w:pPr>
        <w:pStyle w:val="a5"/>
        <w:rPr>
          <w:rtl/>
        </w:rPr>
      </w:pPr>
      <w:r w:rsidRPr="006F0B90">
        <w:rPr>
          <w:rtl/>
        </w:rPr>
        <w:t>چنانچه در آيات فوق مى‏بينيم، «ولايت» مترادف «نصرت» و «ظهار» به معنى يارى و پشتيبانى‏كردن قرار گرفته است.. و باز در تأييد اين معنى مى‏فرمايد:</w:t>
      </w:r>
    </w:p>
    <w:p w:rsidR="00D852F2" w:rsidRDefault="00082CC7" w:rsidP="00B77C5A">
      <w:pPr>
        <w:pStyle w:val="a5"/>
        <w:rPr>
          <w:rFonts w:ascii="Times New Roman" w:hAnsi="Times New Roman"/>
          <w:rtl/>
        </w:rPr>
      </w:pPr>
      <w:r>
        <w:rPr>
          <w:rFonts w:ascii="Times New Roman" w:hAnsi="Times New Roman" w:cs="Traditional Arabic" w:hint="cs"/>
          <w:rtl/>
        </w:rPr>
        <w:t>﴿</w:t>
      </w:r>
      <w:r w:rsidR="00D852F2" w:rsidRPr="00B77C5A">
        <w:rPr>
          <w:rStyle w:val="Char3"/>
          <w:rtl/>
        </w:rPr>
        <w:t>وَ</w:t>
      </w:r>
      <w:r w:rsidR="00D852F2" w:rsidRPr="00B77C5A">
        <w:rPr>
          <w:rStyle w:val="Char3"/>
          <w:rFonts w:hint="cs"/>
          <w:rtl/>
        </w:rPr>
        <w:t>ٱعۡتَصِمُواْ</w:t>
      </w:r>
      <w:r w:rsidR="00D852F2" w:rsidRPr="00B77C5A">
        <w:rPr>
          <w:rStyle w:val="Char3"/>
          <w:rtl/>
        </w:rPr>
        <w:t xml:space="preserve"> </w:t>
      </w:r>
      <w:r w:rsidR="00D852F2" w:rsidRPr="00B77C5A">
        <w:rPr>
          <w:rStyle w:val="Char3"/>
          <w:rFonts w:hint="cs"/>
          <w:rtl/>
        </w:rPr>
        <w:t>ب</w:t>
      </w:r>
      <w:r w:rsidR="00D852F2" w:rsidRPr="00B77C5A">
        <w:rPr>
          <w:rStyle w:val="Char3"/>
          <w:rtl/>
        </w:rPr>
        <w:t>ِ</w:t>
      </w:r>
      <w:r w:rsidR="00D852F2" w:rsidRPr="00B77C5A">
        <w:rPr>
          <w:rStyle w:val="Char3"/>
          <w:rFonts w:hint="cs"/>
          <w:rtl/>
        </w:rPr>
        <w:t>ٱللَّهِ</w:t>
      </w:r>
      <w:r w:rsidR="00D852F2" w:rsidRPr="00B77C5A">
        <w:rPr>
          <w:rStyle w:val="Char3"/>
          <w:rtl/>
        </w:rPr>
        <w:t xml:space="preserve"> </w:t>
      </w:r>
      <w:r w:rsidR="00D852F2" w:rsidRPr="00B77C5A">
        <w:rPr>
          <w:rStyle w:val="Char3"/>
          <w:rFonts w:hint="cs"/>
          <w:rtl/>
        </w:rPr>
        <w:t>هُوَ</w:t>
      </w:r>
      <w:r w:rsidR="00D852F2" w:rsidRPr="00B77C5A">
        <w:rPr>
          <w:rStyle w:val="Char3"/>
          <w:rtl/>
        </w:rPr>
        <w:t xml:space="preserve"> </w:t>
      </w:r>
      <w:r w:rsidR="00D852F2" w:rsidRPr="00B77C5A">
        <w:rPr>
          <w:rStyle w:val="Char3"/>
          <w:rFonts w:hint="cs"/>
          <w:rtl/>
        </w:rPr>
        <w:t>مَوۡلَىٰكُمۡۖ</w:t>
      </w:r>
      <w:r w:rsidR="00D852F2" w:rsidRPr="00B77C5A">
        <w:rPr>
          <w:rStyle w:val="Char3"/>
          <w:rtl/>
        </w:rPr>
        <w:t xml:space="preserve"> </w:t>
      </w:r>
      <w:r w:rsidR="00D852F2" w:rsidRPr="00B77C5A">
        <w:rPr>
          <w:rStyle w:val="Char3"/>
          <w:rFonts w:hint="cs"/>
          <w:rtl/>
        </w:rPr>
        <w:t>فَنِعۡمَ</w:t>
      </w:r>
      <w:r w:rsidR="00D852F2" w:rsidRPr="00B77C5A">
        <w:rPr>
          <w:rStyle w:val="Char3"/>
          <w:rtl/>
        </w:rPr>
        <w:t xml:space="preserve"> </w:t>
      </w:r>
      <w:r w:rsidR="00D852F2" w:rsidRPr="00B77C5A">
        <w:rPr>
          <w:rStyle w:val="Char3"/>
          <w:rFonts w:hint="cs"/>
          <w:rtl/>
        </w:rPr>
        <w:t>ٱلۡمَوۡلَىٰ</w:t>
      </w:r>
      <w:r w:rsidR="00D852F2" w:rsidRPr="00B77C5A">
        <w:rPr>
          <w:rStyle w:val="Char3"/>
          <w:rtl/>
        </w:rPr>
        <w:t xml:space="preserve"> </w:t>
      </w:r>
      <w:r w:rsidR="00D852F2" w:rsidRPr="00B77C5A">
        <w:rPr>
          <w:rStyle w:val="Char3"/>
          <w:rFonts w:hint="cs"/>
          <w:rtl/>
        </w:rPr>
        <w:t>وَنِعۡمَ</w:t>
      </w:r>
      <w:r w:rsidR="00D852F2" w:rsidRPr="00B77C5A">
        <w:rPr>
          <w:rStyle w:val="Char3"/>
          <w:rtl/>
        </w:rPr>
        <w:t xml:space="preserve"> </w:t>
      </w:r>
      <w:r w:rsidR="00D852F2" w:rsidRPr="00B77C5A">
        <w:rPr>
          <w:rStyle w:val="Char3"/>
          <w:rFonts w:hint="cs"/>
          <w:rtl/>
        </w:rPr>
        <w:t>ٱلنَّصِيرُ</w:t>
      </w:r>
      <w:r>
        <w:rPr>
          <w:rFonts w:ascii="Times New Roman" w:hAnsi="Times New Roman" w:cs="Traditional Arabic" w:hint="cs"/>
          <w:rtl/>
        </w:rPr>
        <w:t>﴾</w:t>
      </w:r>
      <w:r w:rsidR="00D852F2">
        <w:rPr>
          <w:rFonts w:ascii="Times New Roman" w:hAnsi="Times New Roman" w:hint="cs"/>
          <w:rtl/>
        </w:rPr>
        <w:t xml:space="preserve"> </w:t>
      </w:r>
      <w:r w:rsidRPr="00B77C5A">
        <w:rPr>
          <w:rStyle w:val="Char4"/>
          <w:rtl/>
        </w:rPr>
        <w:t>[الحج: ٧٨]</w:t>
      </w:r>
      <w:r>
        <w:rPr>
          <w:rFonts w:ascii="Times New Roman" w:hAnsi="Times New Roman" w:hint="cs"/>
          <w:rtl/>
        </w:rPr>
        <w:t>.</w:t>
      </w:r>
    </w:p>
    <w:p w:rsidR="00082CC7" w:rsidRDefault="00082CC7" w:rsidP="00B77C5A">
      <w:pPr>
        <w:pStyle w:val="a5"/>
        <w:rPr>
          <w:rtl/>
        </w:rPr>
      </w:pPr>
      <w:r>
        <w:rPr>
          <w:rFonts w:cs="Traditional Arabic" w:hint="cs"/>
          <w:rtl/>
        </w:rPr>
        <w:t>«</w:t>
      </w:r>
      <w:r w:rsidRPr="00E81272">
        <w:rPr>
          <w:rtl/>
        </w:rPr>
        <w:t>به خدا متوسّل شويد كه او دوستدار و ياور شماست، و چه يار و ياور نيكويى است</w:t>
      </w:r>
      <w:r>
        <w:rPr>
          <w:rFonts w:cs="Traditional Arabic" w:hint="cs"/>
          <w:rtl/>
        </w:rPr>
        <w:t>»</w:t>
      </w:r>
      <w:r w:rsidRPr="006F0B90">
        <w:rPr>
          <w:rtl/>
        </w:rPr>
        <w:t>.</w:t>
      </w:r>
    </w:p>
    <w:p w:rsidR="00082CC7" w:rsidRDefault="00082CC7" w:rsidP="00B77C5A">
      <w:pPr>
        <w:pStyle w:val="a5"/>
        <w:rPr>
          <w:rFonts w:ascii="Times New Roman" w:hAnsi="Times New Roman"/>
          <w:rtl/>
        </w:rPr>
      </w:pPr>
      <w:r>
        <w:rPr>
          <w:rFonts w:ascii="Times New Roman" w:hAnsi="Times New Roman" w:cs="Traditional Arabic" w:hint="cs"/>
          <w:rtl/>
        </w:rPr>
        <w:t>﴿</w:t>
      </w:r>
      <w:r w:rsidR="00D852F2" w:rsidRPr="00B77C5A">
        <w:rPr>
          <w:rStyle w:val="Char3"/>
          <w:rtl/>
        </w:rPr>
        <w:t xml:space="preserve">ذَٰلِكَ بِأَنَّ </w:t>
      </w:r>
      <w:r w:rsidR="00D852F2" w:rsidRPr="00B77C5A">
        <w:rPr>
          <w:rStyle w:val="Char3"/>
          <w:rFonts w:hint="cs"/>
          <w:rtl/>
        </w:rPr>
        <w:t>ٱللَّهَ</w:t>
      </w:r>
      <w:r w:rsidR="00D852F2" w:rsidRPr="00B77C5A">
        <w:rPr>
          <w:rStyle w:val="Char3"/>
          <w:rtl/>
        </w:rPr>
        <w:t xml:space="preserve"> </w:t>
      </w:r>
      <w:r w:rsidR="00D852F2" w:rsidRPr="00B77C5A">
        <w:rPr>
          <w:rStyle w:val="Char3"/>
          <w:rFonts w:hint="cs"/>
          <w:rtl/>
        </w:rPr>
        <w:t>مَوۡلَى</w:t>
      </w:r>
      <w:r w:rsidR="00D852F2" w:rsidRPr="00B77C5A">
        <w:rPr>
          <w:rStyle w:val="Char3"/>
          <w:rtl/>
        </w:rPr>
        <w:t xml:space="preserve"> </w:t>
      </w:r>
      <w:r w:rsidR="00D852F2" w:rsidRPr="00B77C5A">
        <w:rPr>
          <w:rStyle w:val="Char3"/>
          <w:rFonts w:hint="cs"/>
          <w:rtl/>
        </w:rPr>
        <w:t>ٱلَّذِينَ</w:t>
      </w:r>
      <w:r w:rsidR="00D852F2" w:rsidRPr="00B77C5A">
        <w:rPr>
          <w:rStyle w:val="Char3"/>
          <w:rtl/>
        </w:rPr>
        <w:t xml:space="preserve"> </w:t>
      </w:r>
      <w:r w:rsidR="00D852F2" w:rsidRPr="00B77C5A">
        <w:rPr>
          <w:rStyle w:val="Char3"/>
          <w:rFonts w:hint="cs"/>
          <w:rtl/>
        </w:rPr>
        <w:t>ءَامَنُواْ</w:t>
      </w:r>
      <w:r w:rsidR="00D852F2" w:rsidRPr="00B77C5A">
        <w:rPr>
          <w:rStyle w:val="Char3"/>
          <w:rtl/>
        </w:rPr>
        <w:t xml:space="preserve"> </w:t>
      </w:r>
      <w:r w:rsidR="00D852F2" w:rsidRPr="00B77C5A">
        <w:rPr>
          <w:rStyle w:val="Char3"/>
          <w:rFonts w:hint="cs"/>
          <w:rtl/>
        </w:rPr>
        <w:t>وَأَنَّ</w:t>
      </w:r>
      <w:r w:rsidR="00D852F2" w:rsidRPr="00B77C5A">
        <w:rPr>
          <w:rStyle w:val="Char3"/>
          <w:rtl/>
        </w:rPr>
        <w:t xml:space="preserve"> </w:t>
      </w:r>
      <w:r w:rsidR="00D852F2" w:rsidRPr="00B77C5A">
        <w:rPr>
          <w:rStyle w:val="Char3"/>
          <w:rFonts w:hint="cs"/>
          <w:rtl/>
        </w:rPr>
        <w:t>ٱلۡكَٰفِرِينَ</w:t>
      </w:r>
      <w:r w:rsidR="00D852F2" w:rsidRPr="00B77C5A">
        <w:rPr>
          <w:rStyle w:val="Char3"/>
          <w:rtl/>
        </w:rPr>
        <w:t xml:space="preserve"> </w:t>
      </w:r>
      <w:r w:rsidR="00D852F2" w:rsidRPr="00B77C5A">
        <w:rPr>
          <w:rStyle w:val="Char3"/>
          <w:rFonts w:hint="cs"/>
          <w:rtl/>
        </w:rPr>
        <w:t>لَا</w:t>
      </w:r>
      <w:r w:rsidR="00D852F2" w:rsidRPr="00B77C5A">
        <w:rPr>
          <w:rStyle w:val="Char3"/>
          <w:rtl/>
        </w:rPr>
        <w:t xml:space="preserve"> </w:t>
      </w:r>
      <w:r w:rsidR="00D852F2" w:rsidRPr="00B77C5A">
        <w:rPr>
          <w:rStyle w:val="Char3"/>
          <w:rFonts w:hint="cs"/>
          <w:rtl/>
        </w:rPr>
        <w:t>مَوۡلَىٰ</w:t>
      </w:r>
      <w:r w:rsidR="00D852F2" w:rsidRPr="00B77C5A">
        <w:rPr>
          <w:rStyle w:val="Char3"/>
          <w:rtl/>
        </w:rPr>
        <w:t xml:space="preserve"> </w:t>
      </w:r>
      <w:r w:rsidR="00D852F2" w:rsidRPr="00B77C5A">
        <w:rPr>
          <w:rStyle w:val="Char3"/>
          <w:rFonts w:hint="cs"/>
          <w:rtl/>
        </w:rPr>
        <w:t>لَهُمۡ</w:t>
      </w:r>
      <w:r w:rsidR="00D852F2" w:rsidRPr="00B77C5A">
        <w:rPr>
          <w:rStyle w:val="Char3"/>
          <w:rtl/>
        </w:rPr>
        <w:t xml:space="preserve"> </w:t>
      </w:r>
      <w:r w:rsidR="00D852F2" w:rsidRPr="00B77C5A">
        <w:rPr>
          <w:rStyle w:val="Char3"/>
          <w:rFonts w:hint="cs"/>
          <w:rtl/>
        </w:rPr>
        <w:t>١</w:t>
      </w:r>
      <w:r w:rsidR="00D852F2" w:rsidRPr="00B77C5A">
        <w:rPr>
          <w:rStyle w:val="Char3"/>
          <w:rtl/>
        </w:rPr>
        <w:t>١</w:t>
      </w:r>
      <w:r>
        <w:rPr>
          <w:rFonts w:ascii="Times New Roman" w:hAnsi="Times New Roman" w:cs="Traditional Arabic" w:hint="cs"/>
          <w:rtl/>
        </w:rPr>
        <w:t>﴾</w:t>
      </w:r>
      <w:r>
        <w:rPr>
          <w:rFonts w:ascii="Times New Roman" w:hAnsi="Times New Roman" w:hint="cs"/>
          <w:rtl/>
        </w:rPr>
        <w:t xml:space="preserve"> </w:t>
      </w:r>
      <w:r w:rsidRPr="00B77C5A">
        <w:rPr>
          <w:rStyle w:val="Char4"/>
          <w:rtl/>
        </w:rPr>
        <w:t>[محمد: ١١]</w:t>
      </w:r>
      <w:r>
        <w:rPr>
          <w:rFonts w:ascii="Times New Roman" w:hAnsi="Times New Roman" w:hint="cs"/>
          <w:rtl/>
        </w:rPr>
        <w:t>.</w:t>
      </w:r>
    </w:p>
    <w:p w:rsidR="00082CC7" w:rsidRDefault="00082CC7" w:rsidP="00B77C5A">
      <w:pPr>
        <w:pStyle w:val="a5"/>
        <w:rPr>
          <w:rtl/>
        </w:rPr>
      </w:pPr>
      <w:r>
        <w:rPr>
          <w:rFonts w:cs="Traditional Arabic" w:hint="cs"/>
          <w:rtl/>
        </w:rPr>
        <w:t>«</w:t>
      </w:r>
      <w:r w:rsidRPr="00E81272">
        <w:rPr>
          <w:rtl/>
        </w:rPr>
        <w:t>اين بدان سبب است كه خداوند ياور مؤمنان است، و كافران هيچ يار و ياورى ندارند</w:t>
      </w:r>
      <w:r>
        <w:rPr>
          <w:rFonts w:cs="Traditional Arabic" w:hint="cs"/>
          <w:rtl/>
        </w:rPr>
        <w:t>»</w:t>
      </w:r>
      <w:r w:rsidRPr="006F0B90">
        <w:rPr>
          <w:rtl/>
        </w:rPr>
        <w:t>.</w:t>
      </w:r>
    </w:p>
    <w:p w:rsidR="00D852F2" w:rsidRDefault="00082CC7" w:rsidP="00B77C5A">
      <w:pPr>
        <w:pStyle w:val="a5"/>
        <w:rPr>
          <w:rtl/>
        </w:rPr>
      </w:pPr>
      <w:r w:rsidRPr="006F0B90">
        <w:rPr>
          <w:rtl/>
        </w:rPr>
        <w:t>بديهى است، در اينجا نيز نمى‏توان «مَوْلى‏» را به معناى سرپرستى و عهده‏دارى امور گرفت؛ زيرا يقيناً خداوند علاوه بر مؤمنان، بر كافران نيز ولايت داشته و عهده‏دار و سرپرست امور زندگى و مرگشان است، امّا قطعاً دوستدار و ياور كافران نيست، و گذشته از اين، كافران هميشه سرپرستان و ائمه كفر و ضلالت داشته‏اند!</w:t>
      </w:r>
      <w:r>
        <w:rPr>
          <w:rFonts w:hint="cs"/>
          <w:rtl/>
        </w:rPr>
        <w:t>.</w:t>
      </w:r>
    </w:p>
    <w:p w:rsidR="00D852F2" w:rsidRDefault="00082CC7" w:rsidP="00B77C5A">
      <w:pPr>
        <w:pStyle w:val="a5"/>
        <w:rPr>
          <w:rtl/>
        </w:rPr>
      </w:pPr>
      <w:r w:rsidRPr="006F0B90">
        <w:rPr>
          <w:rtl/>
        </w:rPr>
        <w:t xml:space="preserve">به هر حال، پس از نهى دوستى با يهود و نصارا، به سخنان عبداللّه‏بن أبى و ساير منافقين اشاره مى‏كند كه در دوستى با آنها و يارى‏شان مى‏شتافتند و حتّى نزد پیامبر </w:t>
      </w:r>
      <w:r w:rsidRPr="006F0B90">
        <w:rPr>
          <w:rFonts w:cs="CTraditional Arabic"/>
          <w:rtl/>
        </w:rPr>
        <w:t>ص</w:t>
      </w:r>
      <w:r w:rsidRPr="006F0B90">
        <w:rPr>
          <w:rtl/>
        </w:rPr>
        <w:t xml:space="preserve"> برايشان وساطت مى‏كردند: «يسارعون فيهم»... و مى‏گفتند: ما بدين خاطر به آنها كمك مى‏كنيم و دوستى‏مان را با آنها همچنان حفظ مى‏كنيم؛ زيرا مى‏ترسيم كه روزگار به نفع آنان برگردد و آنها قدرت را به دست بگيرند و آنگاه ما محتاج ايشان شويم!</w:t>
      </w:r>
      <w:r>
        <w:rPr>
          <w:rFonts w:hint="cs"/>
          <w:rtl/>
        </w:rPr>
        <w:t xml:space="preserve"> </w:t>
      </w:r>
      <w:r>
        <w:rPr>
          <w:rFonts w:cs="Traditional Arabic" w:hint="cs"/>
          <w:rtl/>
        </w:rPr>
        <w:t>﴿</w:t>
      </w:r>
      <w:r w:rsidR="00D852F2" w:rsidRPr="00982A6C">
        <w:rPr>
          <w:rFonts w:cs="KFGQPC Uthmanic Script HAFS"/>
          <w:color w:val="000000"/>
          <w:rtl/>
        </w:rPr>
        <w:t>يَقُولُونَ نَخۡشَىٰٓ أَن تُصِيبَنَا دَآئِرَة</w:t>
      </w:r>
      <w:r w:rsidR="00D852F2">
        <w:rPr>
          <w:rFonts w:cs="KFGQPC Uthmanic Script HAFS" w:hint="cs"/>
          <w:color w:val="000000"/>
          <w:rtl/>
        </w:rPr>
        <w:t>ٞ</w:t>
      </w:r>
      <w:r>
        <w:rPr>
          <w:rFonts w:cs="Traditional Arabic" w:hint="cs"/>
          <w:rtl/>
        </w:rPr>
        <w:t>﴾</w:t>
      </w:r>
      <w:r w:rsidR="00D852F2">
        <w:rPr>
          <w:rFonts w:hint="cs"/>
          <w:rtl/>
        </w:rPr>
        <w:t>.</w:t>
      </w:r>
    </w:p>
    <w:p w:rsidR="00082CC7" w:rsidRDefault="00082CC7" w:rsidP="00B77C5A">
      <w:pPr>
        <w:pStyle w:val="a5"/>
        <w:numPr>
          <w:ilvl w:val="0"/>
          <w:numId w:val="20"/>
        </w:numPr>
        <w:ind w:left="641" w:hanging="357"/>
        <w:rPr>
          <w:rtl/>
        </w:rPr>
      </w:pPr>
      <w:r w:rsidRPr="006F0B90">
        <w:rPr>
          <w:rtl/>
        </w:rPr>
        <w:t xml:space="preserve">ديگرى اينكه، اگر چنانچه معنى «ولايت» در آيه - به زعم تيجانى - سرپرستى و امارت مى‏بود، بايستى تمام كسانى كه تحت سرپرستى و حاكميّت خدا و رسولش و علي </w:t>
      </w:r>
      <w:r w:rsidRPr="006F0B90">
        <w:rPr>
          <w:rFonts w:cs="CTraditional Arabic"/>
          <w:rtl/>
        </w:rPr>
        <w:t>س</w:t>
      </w:r>
      <w:r w:rsidRPr="006F0B90">
        <w:rPr>
          <w:rtl/>
        </w:rPr>
        <w:t xml:space="preserve"> قرار مى‏گرفتند - طبق آيه - همگى «حزب اللّه» محسوب شوند، در حاليكه چنين نيست؛ چون كه رهبر و صاحب الأمر، فقط زمامدار و امير مؤمنان به تنهايى نيست، بلكه امير و حاكم منافقين و كفّار نيز مى‏باشد.. همانگونه كه پیامبر </w:t>
      </w:r>
      <w:r w:rsidRPr="006F0B90">
        <w:rPr>
          <w:rFonts w:cs="CTraditional Arabic"/>
          <w:rtl/>
        </w:rPr>
        <w:t>ص</w:t>
      </w:r>
      <w:r w:rsidRPr="006F0B90">
        <w:rPr>
          <w:rtl/>
        </w:rPr>
        <w:t xml:space="preserve"> حاكم و امير همه گروهها و اقليّتها بوده است؛ مثلاً در مدينه، زمامدار اهل كتاب - كه اسلام آنها را به اهل ذمه ياد مى‏كند - و منافقانى همچون عبداللّه‏بن أبى و گروهش بوده و همه - مؤمن و غير مؤمن - تحت سلطه و رهبرى او بودند، همانگونه كه همه افراد و گروهها نيز تحت سرپرستى علي </w:t>
      </w:r>
      <w:r w:rsidRPr="006F0B90">
        <w:rPr>
          <w:rFonts w:cs="CTraditional Arabic"/>
          <w:rtl/>
        </w:rPr>
        <w:t>س</w:t>
      </w:r>
      <w:r w:rsidRPr="006F0B90">
        <w:rPr>
          <w:rtl/>
        </w:rPr>
        <w:t xml:space="preserve"> و ديگر خلفاء بوده‏اند.. و البته كه همگى آنان «حزب اللّه» نبوده‏اند، بلكه «حزب اللّه» تنها مؤمنانى هستند كه خدا و رسولش و ديگر مؤمنان خاشع و مخلص - نه منافقان مؤمن‏نما و رياكار - را به دوستى و ياورى برمى‏گزينند؛ چنانچه مى‏فرمايد:</w:t>
      </w:r>
    </w:p>
    <w:p w:rsidR="00082CC7" w:rsidRDefault="00082CC7" w:rsidP="00B77C5A">
      <w:pPr>
        <w:pStyle w:val="a5"/>
        <w:rPr>
          <w:rFonts w:ascii="Times New Roman" w:hAnsi="Times New Roman"/>
          <w:rtl/>
        </w:rPr>
      </w:pPr>
      <w:r>
        <w:rPr>
          <w:rFonts w:ascii="Times New Roman" w:hAnsi="Times New Roman" w:cs="Traditional Arabic" w:hint="cs"/>
          <w:rtl/>
        </w:rPr>
        <w:t>﴿</w:t>
      </w:r>
      <w:r w:rsidR="00D852F2" w:rsidRPr="00B77C5A">
        <w:rPr>
          <w:rStyle w:val="Char3"/>
          <w:rtl/>
        </w:rPr>
        <w:t xml:space="preserve">وَمَن يَتَوَلَّ </w:t>
      </w:r>
      <w:r w:rsidR="00D852F2" w:rsidRPr="00B77C5A">
        <w:rPr>
          <w:rStyle w:val="Char3"/>
          <w:rFonts w:hint="cs"/>
          <w:rtl/>
        </w:rPr>
        <w:t>ٱللَّهَ</w:t>
      </w:r>
      <w:r w:rsidR="00D852F2" w:rsidRPr="00B77C5A">
        <w:rPr>
          <w:rStyle w:val="Char3"/>
          <w:rtl/>
        </w:rPr>
        <w:t xml:space="preserve"> </w:t>
      </w:r>
      <w:r w:rsidR="00D852F2" w:rsidRPr="00B77C5A">
        <w:rPr>
          <w:rStyle w:val="Char3"/>
          <w:rFonts w:hint="cs"/>
          <w:rtl/>
        </w:rPr>
        <w:t>وَرَسُولَهُۥ</w:t>
      </w:r>
      <w:r w:rsidR="00D852F2" w:rsidRPr="00B77C5A">
        <w:rPr>
          <w:rStyle w:val="Char3"/>
          <w:rtl/>
        </w:rPr>
        <w:t xml:space="preserve"> </w:t>
      </w:r>
      <w:r w:rsidR="00D852F2" w:rsidRPr="00B77C5A">
        <w:rPr>
          <w:rStyle w:val="Char3"/>
          <w:rFonts w:hint="cs"/>
          <w:rtl/>
        </w:rPr>
        <w:t>وَٱلَّذِينَ</w:t>
      </w:r>
      <w:r w:rsidR="00D852F2" w:rsidRPr="00B77C5A">
        <w:rPr>
          <w:rStyle w:val="Char3"/>
          <w:rtl/>
        </w:rPr>
        <w:t xml:space="preserve"> </w:t>
      </w:r>
      <w:r w:rsidR="00D852F2" w:rsidRPr="00B77C5A">
        <w:rPr>
          <w:rStyle w:val="Char3"/>
          <w:rFonts w:hint="cs"/>
          <w:rtl/>
        </w:rPr>
        <w:t>ءَامَنُواْ</w:t>
      </w:r>
      <w:r w:rsidR="00D852F2" w:rsidRPr="00B77C5A">
        <w:rPr>
          <w:rStyle w:val="Char3"/>
          <w:rtl/>
        </w:rPr>
        <w:t xml:space="preserve"> </w:t>
      </w:r>
      <w:r w:rsidR="00D852F2" w:rsidRPr="00B77C5A">
        <w:rPr>
          <w:rStyle w:val="Char3"/>
          <w:rFonts w:hint="cs"/>
          <w:rtl/>
        </w:rPr>
        <w:t>فَإِنَّ</w:t>
      </w:r>
      <w:r w:rsidR="00D852F2" w:rsidRPr="00B77C5A">
        <w:rPr>
          <w:rStyle w:val="Char3"/>
          <w:rtl/>
        </w:rPr>
        <w:t xml:space="preserve"> </w:t>
      </w:r>
      <w:r w:rsidR="00D852F2" w:rsidRPr="00B77C5A">
        <w:rPr>
          <w:rStyle w:val="Char3"/>
          <w:rFonts w:hint="cs"/>
          <w:rtl/>
        </w:rPr>
        <w:t>حِزۡبَ</w:t>
      </w:r>
      <w:r w:rsidR="00D852F2" w:rsidRPr="00B77C5A">
        <w:rPr>
          <w:rStyle w:val="Char3"/>
          <w:rtl/>
        </w:rPr>
        <w:t xml:space="preserve"> </w:t>
      </w:r>
      <w:r w:rsidR="00D852F2" w:rsidRPr="00B77C5A">
        <w:rPr>
          <w:rStyle w:val="Char3"/>
          <w:rFonts w:hint="cs"/>
          <w:rtl/>
        </w:rPr>
        <w:t>ٱللَّهِ</w:t>
      </w:r>
      <w:r w:rsidR="00D852F2" w:rsidRPr="00B77C5A">
        <w:rPr>
          <w:rStyle w:val="Char3"/>
          <w:rtl/>
        </w:rPr>
        <w:t xml:space="preserve"> </w:t>
      </w:r>
      <w:r w:rsidR="00D852F2" w:rsidRPr="00B77C5A">
        <w:rPr>
          <w:rStyle w:val="Char3"/>
          <w:rFonts w:hint="cs"/>
          <w:rtl/>
        </w:rPr>
        <w:t>هُمُ</w:t>
      </w:r>
      <w:r w:rsidR="00D852F2" w:rsidRPr="00B77C5A">
        <w:rPr>
          <w:rStyle w:val="Char3"/>
          <w:rtl/>
        </w:rPr>
        <w:t xml:space="preserve"> </w:t>
      </w:r>
      <w:r w:rsidR="00D852F2" w:rsidRPr="00B77C5A">
        <w:rPr>
          <w:rStyle w:val="Char3"/>
          <w:rFonts w:hint="cs"/>
          <w:rtl/>
        </w:rPr>
        <w:t>ٱلۡغَٰلِبُونَ</w:t>
      </w:r>
      <w:r w:rsidR="00D852F2" w:rsidRPr="00B77C5A">
        <w:rPr>
          <w:rStyle w:val="Char3"/>
          <w:rtl/>
        </w:rPr>
        <w:t xml:space="preserve"> </w:t>
      </w:r>
      <w:r w:rsidR="00D852F2" w:rsidRPr="00B77C5A">
        <w:rPr>
          <w:rStyle w:val="Char3"/>
          <w:rFonts w:hint="cs"/>
          <w:rtl/>
        </w:rPr>
        <w:t>٥٦</w:t>
      </w:r>
      <w:r>
        <w:rPr>
          <w:rFonts w:ascii="Times New Roman" w:hAnsi="Times New Roman" w:cs="Traditional Arabic" w:hint="cs"/>
          <w:rtl/>
        </w:rPr>
        <w:t>﴾</w:t>
      </w:r>
      <w:r w:rsidR="00D852F2">
        <w:rPr>
          <w:rFonts w:ascii="Times New Roman" w:hAnsi="Times New Roman" w:hint="cs"/>
          <w:rtl/>
        </w:rPr>
        <w:t xml:space="preserve"> </w:t>
      </w:r>
      <w:r w:rsidRPr="00B77C5A">
        <w:rPr>
          <w:rStyle w:val="Char4"/>
          <w:rtl/>
        </w:rPr>
        <w:t>[المائدة: ٥٦]</w:t>
      </w:r>
      <w:r>
        <w:rPr>
          <w:rFonts w:ascii="Times New Roman" w:hAnsi="Times New Roman" w:hint="cs"/>
          <w:rtl/>
        </w:rPr>
        <w:t>.</w:t>
      </w:r>
    </w:p>
    <w:p w:rsidR="00D852F2" w:rsidRDefault="00082CC7" w:rsidP="00B77C5A">
      <w:pPr>
        <w:pStyle w:val="a5"/>
        <w:rPr>
          <w:rtl/>
        </w:rPr>
      </w:pPr>
      <w:r>
        <w:rPr>
          <w:rFonts w:cs="Traditional Arabic" w:hint="cs"/>
          <w:rtl/>
        </w:rPr>
        <w:t>«</w:t>
      </w:r>
      <w:r w:rsidRPr="00E81272">
        <w:rPr>
          <w:rtl/>
        </w:rPr>
        <w:t>و هركس كه خدا و پيامبرش و مؤمنان را به دوستى و يارى بپذيرد (حزب اللّه است و) بى‏ترديد حزب اللّه پيروز است</w:t>
      </w:r>
      <w:r>
        <w:rPr>
          <w:rFonts w:cs="Traditional Arabic" w:hint="cs"/>
          <w:rtl/>
        </w:rPr>
        <w:t>»</w:t>
      </w:r>
      <w:r w:rsidRPr="006F0B90">
        <w:rPr>
          <w:rtl/>
        </w:rPr>
        <w:t>.</w:t>
      </w:r>
    </w:p>
    <w:p w:rsidR="00D852F2" w:rsidRDefault="00082CC7" w:rsidP="00B77C5A">
      <w:pPr>
        <w:pStyle w:val="a5"/>
        <w:rPr>
          <w:rtl/>
        </w:rPr>
      </w:pPr>
      <w:r w:rsidRPr="006F0B90">
        <w:rPr>
          <w:rtl/>
        </w:rPr>
        <w:t xml:space="preserve">پس آيه، دوستى و ياورى مؤمنين با يكديگر و همچنين با خدا و رسولش را مى‏خواهد كه علي </w:t>
      </w:r>
      <w:r w:rsidRPr="006F0B90">
        <w:rPr>
          <w:rFonts w:cs="CTraditional Arabic"/>
          <w:rtl/>
        </w:rPr>
        <w:t>س</w:t>
      </w:r>
      <w:r w:rsidRPr="006F0B90">
        <w:rPr>
          <w:rtl/>
        </w:rPr>
        <w:t xml:space="preserve"> نيز يكى از مؤمنين بوده است، و هركس با خدا و رسولش و مؤمنين مخلص و واقعى - نه كسانى همچون عبداللّه‏بن أبى - دوست و ياور باشد، بى‏گمان او «حزب اللّه» است؛ زيرا حزب اللّه گروهى است كه خدا آنها را دوست مى‏دارد و آنها نيز خدا را دوست مى‏دارند.. آنها خود همديگر را دوست مى‏دارند و كافران را دوست نمى‏دارند و از آنها بيزارى مى‏جويند:</w:t>
      </w:r>
      <w:r>
        <w:rPr>
          <w:rFonts w:hint="cs"/>
          <w:rtl/>
        </w:rPr>
        <w:t xml:space="preserve"> </w:t>
      </w:r>
      <w:r>
        <w:rPr>
          <w:rFonts w:cs="Traditional Arabic" w:hint="cs"/>
          <w:rtl/>
        </w:rPr>
        <w:t>﴿</w:t>
      </w:r>
      <w:r w:rsidR="00D852F2" w:rsidRPr="00982A6C">
        <w:rPr>
          <w:rFonts w:cs="KFGQPC Uthmanic Script HAFS" w:hint="cs"/>
          <w:color w:val="000000"/>
          <w:rtl/>
        </w:rPr>
        <w:t>يُحِبُّهُمۡ وَيُحِبُّونَهُۥٓ أَذِلَّةٍ</w:t>
      </w:r>
      <w:r w:rsidR="00D852F2" w:rsidRPr="00982A6C">
        <w:rPr>
          <w:rFonts w:cs="KFGQPC Uthmanic Script HAFS"/>
          <w:color w:val="000000"/>
          <w:rtl/>
        </w:rPr>
        <w:t xml:space="preserve"> عَلَى ٱلۡمُؤۡمِنِينَ أَعِزَّةٍ </w:t>
      </w:r>
      <w:r w:rsidR="00D852F2">
        <w:rPr>
          <w:rFonts w:cs="KFGQPC Uthmanic Script HAFS"/>
          <w:color w:val="000000"/>
          <w:rtl/>
        </w:rPr>
        <w:t>عَلَى ٱلۡكَٰفِرِينَ</w:t>
      </w:r>
      <w:r>
        <w:rPr>
          <w:rFonts w:cs="Traditional Arabic" w:hint="cs"/>
          <w:rtl/>
        </w:rPr>
        <w:t>﴾</w:t>
      </w:r>
      <w:r w:rsidR="00D852F2">
        <w:rPr>
          <w:rFonts w:hint="cs"/>
          <w:rtl/>
        </w:rPr>
        <w:t xml:space="preserve"> </w:t>
      </w:r>
      <w:r w:rsidRPr="006F0B90">
        <w:rPr>
          <w:rtl/>
        </w:rPr>
        <w:t>و اگر معنى آن امامت و سرپرستى مى‏بود، چنين چيزى امكان ندارد كه هركس رهبرى و حكم خدا و رسول و مؤمنينى را كه در ركوعِ نمازشان زكات مى‏پردازند، بپذيرد - حال چه مؤمن باشد و چه كافر و منافق، يا هر اقليّت مذهبى - حزب اللّه خواهد بود!</w:t>
      </w:r>
      <w:r>
        <w:rPr>
          <w:rFonts w:hint="cs"/>
          <w:rtl/>
        </w:rPr>
        <w:t>.</w:t>
      </w:r>
    </w:p>
    <w:p w:rsidR="00082CC7" w:rsidRDefault="00082CC7" w:rsidP="00B77C5A">
      <w:pPr>
        <w:pStyle w:val="a5"/>
        <w:numPr>
          <w:ilvl w:val="0"/>
          <w:numId w:val="20"/>
        </w:numPr>
        <w:ind w:left="641" w:hanging="357"/>
        <w:rPr>
          <w:rtl/>
        </w:rPr>
      </w:pPr>
      <w:r w:rsidRPr="006F0B90">
        <w:rPr>
          <w:rtl/>
        </w:rPr>
        <w:t>اوّلاً: همچنين مراد از</w:t>
      </w:r>
      <w:r w:rsidR="00D17E13">
        <w:rPr>
          <w:rtl/>
        </w:rPr>
        <w:t xml:space="preserve"> </w:t>
      </w:r>
      <w:r>
        <w:rPr>
          <w:rFonts w:cs="Traditional Arabic" w:hint="cs"/>
          <w:rtl/>
        </w:rPr>
        <w:t>﴿</w:t>
      </w:r>
      <w:r w:rsidR="00D852F2" w:rsidRPr="00982A6C">
        <w:rPr>
          <w:rFonts w:cs="KFGQPC Uthmanic Script HAFS"/>
          <w:color w:val="000000"/>
          <w:rtl/>
        </w:rPr>
        <w:t>وَهُمۡ رَٰكِعُونَ</w:t>
      </w:r>
      <w:r>
        <w:rPr>
          <w:rFonts w:cs="Traditional Arabic" w:hint="cs"/>
          <w:rtl/>
        </w:rPr>
        <w:t>﴾</w:t>
      </w:r>
      <w:r>
        <w:rPr>
          <w:rFonts w:hint="cs"/>
          <w:rtl/>
        </w:rPr>
        <w:t xml:space="preserve"> </w:t>
      </w:r>
      <w:r w:rsidRPr="006F0B90">
        <w:rPr>
          <w:rtl/>
        </w:rPr>
        <w:t>در اينجا خشوع و خضوع است.. اصولاً «ركوع» و «سجود» به دو معنى مى‏باشد: يا به معنى انحناء و خميدن ظاهرى است؛ يا به معنى خشوع و خضوع مطلق است كه در آيه «و هم راكعون» به همين معناست؛ چنانچه در جايى ديگر مى‏فرمايد:</w:t>
      </w:r>
    </w:p>
    <w:p w:rsidR="00D852F2" w:rsidRDefault="00082CC7" w:rsidP="00B77C5A">
      <w:pPr>
        <w:pStyle w:val="a5"/>
        <w:rPr>
          <w:rFonts w:ascii="Times New Roman" w:hAnsi="Times New Roman"/>
          <w:rtl/>
        </w:rPr>
      </w:pPr>
      <w:r>
        <w:rPr>
          <w:rFonts w:ascii="Times New Roman" w:hAnsi="Times New Roman" w:cs="Traditional Arabic" w:hint="cs"/>
          <w:rtl/>
        </w:rPr>
        <w:t>﴿</w:t>
      </w:r>
      <w:r w:rsidR="00D852F2" w:rsidRPr="00B77C5A">
        <w:rPr>
          <w:rStyle w:val="Char3"/>
          <w:rtl/>
        </w:rPr>
        <w:t>وَ</w:t>
      </w:r>
      <w:r w:rsidR="00D852F2" w:rsidRPr="00B77C5A">
        <w:rPr>
          <w:rStyle w:val="Char3"/>
          <w:rFonts w:hint="cs"/>
          <w:rtl/>
        </w:rPr>
        <w:t>ٱلنَّجۡمُ</w:t>
      </w:r>
      <w:r w:rsidR="00D852F2" w:rsidRPr="00B77C5A">
        <w:rPr>
          <w:rStyle w:val="Char3"/>
          <w:rtl/>
        </w:rPr>
        <w:t xml:space="preserve"> </w:t>
      </w:r>
      <w:r w:rsidR="00D852F2" w:rsidRPr="00B77C5A">
        <w:rPr>
          <w:rStyle w:val="Char3"/>
          <w:rFonts w:hint="cs"/>
          <w:rtl/>
        </w:rPr>
        <w:t>وَٱلشَّجَرُ</w:t>
      </w:r>
      <w:r w:rsidR="00D852F2" w:rsidRPr="00B77C5A">
        <w:rPr>
          <w:rStyle w:val="Char3"/>
          <w:rtl/>
        </w:rPr>
        <w:t xml:space="preserve"> </w:t>
      </w:r>
      <w:r w:rsidR="00D852F2" w:rsidRPr="00B77C5A">
        <w:rPr>
          <w:rStyle w:val="Char3"/>
          <w:rFonts w:hint="cs"/>
          <w:rtl/>
        </w:rPr>
        <w:t>يَسۡجُدَانِ</w:t>
      </w:r>
      <w:r w:rsidR="00D852F2" w:rsidRPr="00B77C5A">
        <w:rPr>
          <w:rStyle w:val="Char3"/>
          <w:rtl/>
        </w:rPr>
        <w:t xml:space="preserve"> </w:t>
      </w:r>
      <w:r w:rsidR="00D852F2" w:rsidRPr="00B77C5A">
        <w:rPr>
          <w:rStyle w:val="Char3"/>
          <w:rFonts w:hint="cs"/>
          <w:rtl/>
        </w:rPr>
        <w:t>٦</w:t>
      </w:r>
      <w:r>
        <w:rPr>
          <w:rFonts w:ascii="Times New Roman" w:hAnsi="Times New Roman" w:cs="Traditional Arabic" w:hint="cs"/>
          <w:rtl/>
        </w:rPr>
        <w:t>﴾</w:t>
      </w:r>
      <w:r>
        <w:rPr>
          <w:rFonts w:ascii="Times New Roman" w:hAnsi="Times New Roman" w:hint="cs"/>
          <w:rtl/>
        </w:rPr>
        <w:t xml:space="preserve"> </w:t>
      </w:r>
      <w:r w:rsidRPr="00B77C5A">
        <w:rPr>
          <w:rStyle w:val="Char4"/>
          <w:rtl/>
        </w:rPr>
        <w:t>[الرحمن: ٦]</w:t>
      </w:r>
      <w:r>
        <w:rPr>
          <w:rFonts w:ascii="Times New Roman" w:hAnsi="Times New Roman" w:hint="cs"/>
          <w:rtl/>
        </w:rPr>
        <w:t>.</w:t>
      </w:r>
    </w:p>
    <w:p w:rsidR="00D852F2" w:rsidRDefault="00082CC7" w:rsidP="00B77C5A">
      <w:pPr>
        <w:pStyle w:val="a5"/>
        <w:rPr>
          <w:rtl/>
        </w:rPr>
      </w:pPr>
      <w:r w:rsidRPr="006F0B90">
        <w:rPr>
          <w:rFonts w:cs="Traditional Arabic"/>
          <w:rtl/>
        </w:rPr>
        <w:t>«</w:t>
      </w:r>
      <w:r w:rsidRPr="00E81272">
        <w:rPr>
          <w:rtl/>
        </w:rPr>
        <w:t>گياه و درخت (خدا را) سجده‏ مى‏برند</w:t>
      </w:r>
      <w:r w:rsidRPr="006F0B90">
        <w:rPr>
          <w:rFonts w:cs="Traditional Arabic"/>
          <w:rtl/>
        </w:rPr>
        <w:t>»</w:t>
      </w:r>
      <w:r>
        <w:rPr>
          <w:rtl/>
        </w:rPr>
        <w:t>.</w:t>
      </w:r>
    </w:p>
    <w:p w:rsidR="00D852F2" w:rsidRDefault="00082CC7" w:rsidP="00B77C5A">
      <w:pPr>
        <w:pStyle w:val="a5"/>
        <w:rPr>
          <w:rtl/>
        </w:rPr>
      </w:pPr>
      <w:r w:rsidRPr="006F0B90">
        <w:rPr>
          <w:rtl/>
        </w:rPr>
        <w:t>در حاليكه گياه و درخت به هيچوجه به معناى اوّل خم نمى‏شوند و عمل ظاهرى سجده را انجام نمى‏دهند.. و يا در جاى ديگرى مى‏فرمايد:</w:t>
      </w:r>
    </w:p>
    <w:p w:rsidR="00D852F2" w:rsidRDefault="00082CC7" w:rsidP="00B77C5A">
      <w:pPr>
        <w:pStyle w:val="a5"/>
        <w:rPr>
          <w:rFonts w:ascii="Times New Roman" w:hAnsi="Times New Roman"/>
          <w:rtl/>
        </w:rPr>
      </w:pPr>
      <w:r>
        <w:rPr>
          <w:rFonts w:ascii="Times New Roman" w:hAnsi="Times New Roman" w:cs="Traditional Arabic" w:hint="cs"/>
          <w:rtl/>
        </w:rPr>
        <w:t>﴿</w:t>
      </w:r>
      <w:r w:rsidR="00D852F2" w:rsidRPr="00B77C5A">
        <w:rPr>
          <w:rStyle w:val="Char3"/>
          <w:rtl/>
        </w:rPr>
        <w:t>وَظَنَّ دَاوُ</w:t>
      </w:r>
      <w:r w:rsidR="00D852F2" w:rsidRPr="00B77C5A">
        <w:rPr>
          <w:rStyle w:val="Char3"/>
          <w:rFonts w:hint="cs"/>
          <w:rtl/>
        </w:rPr>
        <w:t>ۥدُ</w:t>
      </w:r>
      <w:r w:rsidR="00D852F2" w:rsidRPr="00B77C5A">
        <w:rPr>
          <w:rStyle w:val="Char3"/>
          <w:rtl/>
        </w:rPr>
        <w:t xml:space="preserve"> </w:t>
      </w:r>
      <w:r w:rsidR="00D852F2" w:rsidRPr="00B77C5A">
        <w:rPr>
          <w:rStyle w:val="Char3"/>
          <w:rFonts w:hint="cs"/>
          <w:rtl/>
        </w:rPr>
        <w:t>أَنَّمَا</w:t>
      </w:r>
      <w:r w:rsidR="00D852F2" w:rsidRPr="00B77C5A">
        <w:rPr>
          <w:rStyle w:val="Char3"/>
          <w:rtl/>
        </w:rPr>
        <w:t xml:space="preserve"> </w:t>
      </w:r>
      <w:r w:rsidR="00D852F2" w:rsidRPr="00B77C5A">
        <w:rPr>
          <w:rStyle w:val="Char3"/>
          <w:rFonts w:hint="cs"/>
          <w:rtl/>
        </w:rPr>
        <w:t>فَتَنَّٰهُ</w:t>
      </w:r>
      <w:r w:rsidR="00D852F2" w:rsidRPr="00B77C5A">
        <w:rPr>
          <w:rStyle w:val="Char3"/>
          <w:rtl/>
        </w:rPr>
        <w:t xml:space="preserve"> </w:t>
      </w:r>
      <w:r w:rsidR="00D852F2" w:rsidRPr="00B77C5A">
        <w:rPr>
          <w:rStyle w:val="Char3"/>
          <w:rFonts w:hint="cs"/>
          <w:rtl/>
        </w:rPr>
        <w:t>فَٱسۡتَغۡفَرَ</w:t>
      </w:r>
      <w:r w:rsidR="00D852F2" w:rsidRPr="00B77C5A">
        <w:rPr>
          <w:rStyle w:val="Char3"/>
          <w:rtl/>
        </w:rPr>
        <w:t xml:space="preserve"> </w:t>
      </w:r>
      <w:r w:rsidR="00D852F2" w:rsidRPr="00B77C5A">
        <w:rPr>
          <w:rStyle w:val="Char3"/>
          <w:rFonts w:hint="cs"/>
          <w:rtl/>
        </w:rPr>
        <w:t>رَبَّهُۥ</w:t>
      </w:r>
      <w:r w:rsidR="00D852F2" w:rsidRPr="00B77C5A">
        <w:rPr>
          <w:rStyle w:val="Char3"/>
          <w:rtl/>
        </w:rPr>
        <w:t xml:space="preserve"> </w:t>
      </w:r>
      <w:r w:rsidR="00D852F2" w:rsidRPr="00B77C5A">
        <w:rPr>
          <w:rStyle w:val="Char3"/>
          <w:rFonts w:hint="cs"/>
          <w:rtl/>
        </w:rPr>
        <w:t>وَخَرَّۤ</w:t>
      </w:r>
      <w:r w:rsidR="00D852F2" w:rsidRPr="00B77C5A">
        <w:rPr>
          <w:rStyle w:val="Char3"/>
          <w:rtl/>
        </w:rPr>
        <w:t xml:space="preserve"> رَاكِع</w:t>
      </w:r>
      <w:r w:rsidR="00D852F2" w:rsidRPr="00B77C5A">
        <w:rPr>
          <w:rStyle w:val="Char3"/>
          <w:rFonts w:hint="cs"/>
          <w:rtl/>
        </w:rPr>
        <w:t>ٗاۤ</w:t>
      </w:r>
      <w:r w:rsidR="00D852F2" w:rsidRPr="00B77C5A">
        <w:rPr>
          <w:rStyle w:val="Char3"/>
          <w:rtl/>
        </w:rPr>
        <w:t xml:space="preserve"> وَأَنَابَ</w:t>
      </w:r>
      <w:r w:rsidR="00D852F2" w:rsidRPr="00B77C5A">
        <w:rPr>
          <w:rStyle w:val="Char3"/>
          <w:rFonts w:hint="cs"/>
          <w:rtl/>
        </w:rPr>
        <w:t>۩</w:t>
      </w:r>
      <w:r>
        <w:rPr>
          <w:rFonts w:ascii="Times New Roman" w:hAnsi="Times New Roman" w:cs="Traditional Arabic" w:hint="cs"/>
          <w:rtl/>
        </w:rPr>
        <w:t>﴾</w:t>
      </w:r>
      <w:r w:rsidR="00D852F2">
        <w:rPr>
          <w:rFonts w:ascii="Times New Roman" w:hAnsi="Times New Roman" w:hint="cs"/>
          <w:rtl/>
        </w:rPr>
        <w:t xml:space="preserve"> </w:t>
      </w:r>
      <w:r w:rsidRPr="00B77C5A">
        <w:rPr>
          <w:rStyle w:val="Char4"/>
          <w:rtl/>
        </w:rPr>
        <w:t>[ص: ٢٤]</w:t>
      </w:r>
      <w:r>
        <w:rPr>
          <w:rFonts w:ascii="Times New Roman" w:hAnsi="Times New Roman" w:hint="cs"/>
          <w:rtl/>
        </w:rPr>
        <w:t>.</w:t>
      </w:r>
    </w:p>
    <w:p w:rsidR="00082CC7" w:rsidRDefault="00082CC7" w:rsidP="00B77C5A">
      <w:pPr>
        <w:pStyle w:val="a5"/>
        <w:rPr>
          <w:rtl/>
        </w:rPr>
      </w:pPr>
      <w:r>
        <w:rPr>
          <w:rFonts w:cs="Traditional Arabic" w:hint="cs"/>
          <w:rtl/>
        </w:rPr>
        <w:t>«</w:t>
      </w:r>
      <w:r w:rsidRPr="00E81272">
        <w:rPr>
          <w:rtl/>
        </w:rPr>
        <w:t>و داود گمان برد كه ما او را آزموده‏ايم، پس از پروردگار خويش آمرزش خواست و خاشعانه و كرنش‏كنان فروافتاد و توبه كرد</w:t>
      </w:r>
      <w:r>
        <w:rPr>
          <w:rFonts w:cs="Traditional Arabic" w:hint="cs"/>
          <w:rtl/>
        </w:rPr>
        <w:t>»</w:t>
      </w:r>
      <w:r w:rsidRPr="006F0B90">
        <w:rPr>
          <w:rtl/>
        </w:rPr>
        <w:t>.</w:t>
      </w:r>
    </w:p>
    <w:p w:rsidR="00082CC7" w:rsidRDefault="00082CC7" w:rsidP="00B77C5A">
      <w:pPr>
        <w:pStyle w:val="a5"/>
        <w:rPr>
          <w:rtl/>
        </w:rPr>
      </w:pPr>
      <w:r w:rsidRPr="006F0B90">
        <w:rPr>
          <w:rtl/>
        </w:rPr>
        <w:t>پس در واقع معنى آيه چنين است: «همانا تنها خدا و رسولش و آن مؤمنانى يار و ياور شما هستند كه نماز را به‏پامى دارند و زكات مى‏پردازند، در حاليكه كاملاً خاشع هستند»؛ يعنى نماز و زكاتشان را از صميم قلب و از روى ايمان كامل انجام مى‏دهند و هيچگونه ريا و تظاهر و اكراهى در انجام آن ندارند؛ زيرا آنها مى‏دانند كه نماز، تنها عبارت از چند حركت بدنى نيست و زكات هم تنها پرداخت ماليات نيست، بلكه هر دو عبادتى هستند كه آنها را به خدا نزديك مى‏سازد و لذا با انجام راكعانه و خاشعانه نماز، از فحشاء و منكر دورى مى‏گزينند و با دادن راكعانه و خاضعانه زكات، هم خود و هم مال و روزى‏شان را پاك مى‏گردانند.. تنها شرط مقبوليّت آن نزد خداوند، همين است وبس.. چنانچه در مورد منافقين و كسانى كه نماز و زكات را انجام مى‏دهند، ولى در انجام آن خاشع و خاضع نيستند، چنين مى‏فرمايد:</w:t>
      </w:r>
    </w:p>
    <w:p w:rsidR="00D852F2" w:rsidRDefault="00082CC7" w:rsidP="00B77C5A">
      <w:pPr>
        <w:pStyle w:val="a5"/>
        <w:rPr>
          <w:rFonts w:ascii="Times New Roman" w:hAnsi="Times New Roman"/>
          <w:rtl/>
        </w:rPr>
      </w:pPr>
      <w:r>
        <w:rPr>
          <w:rFonts w:ascii="Times New Roman" w:hAnsi="Times New Roman" w:cs="Traditional Arabic" w:hint="cs"/>
          <w:rtl/>
        </w:rPr>
        <w:t>﴿</w:t>
      </w:r>
      <w:r w:rsidR="00D852F2" w:rsidRPr="00B77C5A">
        <w:rPr>
          <w:rStyle w:val="Char3"/>
          <w:rtl/>
        </w:rPr>
        <w:t>قُل</w:t>
      </w:r>
      <w:r w:rsidR="00D852F2" w:rsidRPr="00B77C5A">
        <w:rPr>
          <w:rStyle w:val="Char3"/>
          <w:rFonts w:hint="cs"/>
          <w:rtl/>
        </w:rPr>
        <w:t>ۡ</w:t>
      </w:r>
      <w:r w:rsidR="00D852F2" w:rsidRPr="00B77C5A">
        <w:rPr>
          <w:rStyle w:val="Char3"/>
          <w:rtl/>
        </w:rPr>
        <w:t xml:space="preserve"> </w:t>
      </w:r>
      <w:r w:rsidR="00D852F2" w:rsidRPr="00B77C5A">
        <w:rPr>
          <w:rStyle w:val="Char3"/>
          <w:rFonts w:hint="cs"/>
          <w:rtl/>
        </w:rPr>
        <w:t>أَنفِقُواْ</w:t>
      </w:r>
      <w:r w:rsidR="00D852F2" w:rsidRPr="00B77C5A">
        <w:rPr>
          <w:rStyle w:val="Char3"/>
          <w:rtl/>
        </w:rPr>
        <w:t xml:space="preserve"> </w:t>
      </w:r>
      <w:r w:rsidR="00D852F2" w:rsidRPr="00B77C5A">
        <w:rPr>
          <w:rStyle w:val="Char3"/>
          <w:rFonts w:hint="cs"/>
          <w:rtl/>
        </w:rPr>
        <w:t>طَوۡعًا</w:t>
      </w:r>
      <w:r w:rsidR="00D852F2" w:rsidRPr="00B77C5A">
        <w:rPr>
          <w:rStyle w:val="Char3"/>
          <w:rtl/>
        </w:rPr>
        <w:t xml:space="preserve"> </w:t>
      </w:r>
      <w:r w:rsidR="00D852F2" w:rsidRPr="00B77C5A">
        <w:rPr>
          <w:rStyle w:val="Char3"/>
          <w:rFonts w:hint="cs"/>
          <w:rtl/>
        </w:rPr>
        <w:t>أَوۡ</w:t>
      </w:r>
      <w:r w:rsidR="00D852F2" w:rsidRPr="00B77C5A">
        <w:rPr>
          <w:rStyle w:val="Char3"/>
          <w:rtl/>
        </w:rPr>
        <w:t xml:space="preserve"> </w:t>
      </w:r>
      <w:r w:rsidR="00D852F2" w:rsidRPr="00B77C5A">
        <w:rPr>
          <w:rStyle w:val="Char3"/>
          <w:rFonts w:hint="cs"/>
          <w:rtl/>
        </w:rPr>
        <w:t xml:space="preserve">كَرۡهٗا لَّن يُتَقَبَّلَ </w:t>
      </w:r>
      <w:r w:rsidR="00D852F2" w:rsidRPr="00B77C5A">
        <w:rPr>
          <w:rStyle w:val="Char3"/>
          <w:rtl/>
        </w:rPr>
        <w:t>مِنكُم</w:t>
      </w:r>
      <w:r w:rsidR="00D852F2" w:rsidRPr="00B77C5A">
        <w:rPr>
          <w:rStyle w:val="Char3"/>
          <w:rFonts w:hint="cs"/>
          <w:rtl/>
        </w:rPr>
        <w:t>ۡ</w:t>
      </w:r>
      <w:r w:rsidR="00D852F2" w:rsidRPr="00B77C5A">
        <w:rPr>
          <w:rStyle w:val="Char3"/>
          <w:rtl/>
        </w:rPr>
        <w:t xml:space="preserve"> </w:t>
      </w:r>
      <w:r w:rsidR="00D852F2" w:rsidRPr="00B77C5A">
        <w:rPr>
          <w:rStyle w:val="Char3"/>
          <w:rFonts w:hint="cs"/>
          <w:rtl/>
        </w:rPr>
        <w:t>إِنَّكُمۡ</w:t>
      </w:r>
      <w:r w:rsidR="00D852F2" w:rsidRPr="00B77C5A">
        <w:rPr>
          <w:rStyle w:val="Char3"/>
          <w:rtl/>
        </w:rPr>
        <w:t xml:space="preserve"> </w:t>
      </w:r>
      <w:r w:rsidR="00D852F2" w:rsidRPr="00B77C5A">
        <w:rPr>
          <w:rStyle w:val="Char3"/>
          <w:rFonts w:hint="cs"/>
          <w:rtl/>
        </w:rPr>
        <w:t>كُنتُمۡ</w:t>
      </w:r>
      <w:r w:rsidR="00D852F2" w:rsidRPr="00B77C5A">
        <w:rPr>
          <w:rStyle w:val="Char3"/>
          <w:rtl/>
        </w:rPr>
        <w:t xml:space="preserve"> </w:t>
      </w:r>
      <w:r w:rsidR="00D852F2" w:rsidRPr="00B77C5A">
        <w:rPr>
          <w:rStyle w:val="Char3"/>
          <w:rFonts w:hint="cs"/>
          <w:rtl/>
        </w:rPr>
        <w:t xml:space="preserve">قَوۡمٗا فَٰسِقِينَ ٥٣ وَمَا مَنَعَهُمۡ أَن تُقۡبَلَ مِنۡهُمۡ نَفَقَٰتُهُمۡ إِلَّآ أَنَّهُمۡ كَفَرُواْ </w:t>
      </w:r>
      <w:r w:rsidR="00D852F2" w:rsidRPr="00B77C5A">
        <w:rPr>
          <w:rStyle w:val="Char3"/>
          <w:rtl/>
        </w:rPr>
        <w:t>بِ</w:t>
      </w:r>
      <w:r w:rsidR="00D852F2" w:rsidRPr="00B77C5A">
        <w:rPr>
          <w:rStyle w:val="Char3"/>
          <w:rFonts w:hint="cs"/>
          <w:rtl/>
        </w:rPr>
        <w:t>ٱللَّهِ</w:t>
      </w:r>
      <w:r w:rsidR="00D852F2" w:rsidRPr="00B77C5A">
        <w:rPr>
          <w:rStyle w:val="Char3"/>
          <w:rtl/>
        </w:rPr>
        <w:t xml:space="preserve"> </w:t>
      </w:r>
      <w:r w:rsidR="00D852F2" w:rsidRPr="00B77C5A">
        <w:rPr>
          <w:rStyle w:val="Char3"/>
          <w:rFonts w:hint="cs"/>
          <w:rtl/>
        </w:rPr>
        <w:t>وَبِرَسُولِهِۦ</w:t>
      </w:r>
      <w:r w:rsidR="00D852F2" w:rsidRPr="00B77C5A">
        <w:rPr>
          <w:rStyle w:val="Char3"/>
          <w:rtl/>
        </w:rPr>
        <w:t xml:space="preserve"> </w:t>
      </w:r>
      <w:r w:rsidR="00D852F2" w:rsidRPr="00B77C5A">
        <w:rPr>
          <w:rStyle w:val="Char3"/>
          <w:rFonts w:hint="cs"/>
          <w:rtl/>
        </w:rPr>
        <w:t>وَلَا</w:t>
      </w:r>
      <w:r w:rsidR="00D852F2" w:rsidRPr="00B77C5A">
        <w:rPr>
          <w:rStyle w:val="Char3"/>
          <w:rtl/>
        </w:rPr>
        <w:t xml:space="preserve"> </w:t>
      </w:r>
      <w:r w:rsidR="00D852F2" w:rsidRPr="00B77C5A">
        <w:rPr>
          <w:rStyle w:val="Char3"/>
          <w:rFonts w:hint="cs"/>
          <w:rtl/>
        </w:rPr>
        <w:t>يَأۡتُونَ</w:t>
      </w:r>
      <w:r w:rsidR="00D852F2" w:rsidRPr="00B77C5A">
        <w:rPr>
          <w:rStyle w:val="Char3"/>
          <w:rtl/>
        </w:rPr>
        <w:t xml:space="preserve"> </w:t>
      </w:r>
      <w:r w:rsidR="00D852F2" w:rsidRPr="00B77C5A">
        <w:rPr>
          <w:rStyle w:val="Char3"/>
          <w:rFonts w:hint="cs"/>
          <w:rtl/>
        </w:rPr>
        <w:t>ٱلصَّلَوٰةَ</w:t>
      </w:r>
      <w:r w:rsidR="00D852F2" w:rsidRPr="00B77C5A">
        <w:rPr>
          <w:rStyle w:val="Char3"/>
          <w:rtl/>
        </w:rPr>
        <w:t xml:space="preserve"> </w:t>
      </w:r>
      <w:r w:rsidR="00D852F2" w:rsidRPr="00B77C5A">
        <w:rPr>
          <w:rStyle w:val="Char3"/>
          <w:rFonts w:hint="cs"/>
          <w:rtl/>
        </w:rPr>
        <w:t>إِلَّا</w:t>
      </w:r>
      <w:r w:rsidR="00D852F2" w:rsidRPr="00B77C5A">
        <w:rPr>
          <w:rStyle w:val="Char3"/>
          <w:rtl/>
        </w:rPr>
        <w:t xml:space="preserve"> </w:t>
      </w:r>
      <w:r w:rsidR="00D852F2" w:rsidRPr="00B77C5A">
        <w:rPr>
          <w:rStyle w:val="Char3"/>
          <w:rFonts w:hint="cs"/>
          <w:rtl/>
        </w:rPr>
        <w:t>وَهُمۡ</w:t>
      </w:r>
      <w:r w:rsidR="00D852F2" w:rsidRPr="00B77C5A">
        <w:rPr>
          <w:rStyle w:val="Char3"/>
          <w:rtl/>
        </w:rPr>
        <w:t xml:space="preserve"> </w:t>
      </w:r>
      <w:r w:rsidR="00D852F2" w:rsidRPr="00B77C5A">
        <w:rPr>
          <w:rStyle w:val="Char3"/>
          <w:rFonts w:hint="cs"/>
          <w:rtl/>
        </w:rPr>
        <w:t>كُسَالَىٰ</w:t>
      </w:r>
      <w:r w:rsidR="00D852F2" w:rsidRPr="00B77C5A">
        <w:rPr>
          <w:rStyle w:val="Char3"/>
          <w:rtl/>
        </w:rPr>
        <w:t xml:space="preserve"> </w:t>
      </w:r>
      <w:r w:rsidR="00D852F2" w:rsidRPr="00B77C5A">
        <w:rPr>
          <w:rStyle w:val="Char3"/>
          <w:rFonts w:hint="cs"/>
          <w:rtl/>
        </w:rPr>
        <w:t>وَلَا</w:t>
      </w:r>
      <w:r w:rsidR="00D852F2" w:rsidRPr="00B77C5A">
        <w:rPr>
          <w:rStyle w:val="Char3"/>
          <w:rtl/>
        </w:rPr>
        <w:t xml:space="preserve"> </w:t>
      </w:r>
      <w:r w:rsidR="00D852F2" w:rsidRPr="00B77C5A">
        <w:rPr>
          <w:rStyle w:val="Char3"/>
          <w:rFonts w:hint="cs"/>
          <w:rtl/>
        </w:rPr>
        <w:t>يُنفِقُونَ</w:t>
      </w:r>
      <w:r w:rsidR="00D852F2" w:rsidRPr="00B77C5A">
        <w:rPr>
          <w:rStyle w:val="Char3"/>
          <w:rtl/>
        </w:rPr>
        <w:t xml:space="preserve"> </w:t>
      </w:r>
      <w:r w:rsidR="00D852F2" w:rsidRPr="00B77C5A">
        <w:rPr>
          <w:rStyle w:val="Char3"/>
          <w:rFonts w:hint="cs"/>
          <w:rtl/>
        </w:rPr>
        <w:t>إِلَّا</w:t>
      </w:r>
      <w:r w:rsidR="00D852F2" w:rsidRPr="00B77C5A">
        <w:rPr>
          <w:rStyle w:val="Char3"/>
          <w:rtl/>
        </w:rPr>
        <w:t xml:space="preserve"> </w:t>
      </w:r>
      <w:r w:rsidR="00D852F2" w:rsidRPr="00B77C5A">
        <w:rPr>
          <w:rStyle w:val="Char3"/>
          <w:rFonts w:hint="cs"/>
          <w:rtl/>
        </w:rPr>
        <w:t>وَهُمۡ</w:t>
      </w:r>
      <w:r w:rsidR="00D852F2" w:rsidRPr="00B77C5A">
        <w:rPr>
          <w:rStyle w:val="Char3"/>
          <w:rtl/>
        </w:rPr>
        <w:t xml:space="preserve"> </w:t>
      </w:r>
      <w:r w:rsidR="00D852F2" w:rsidRPr="00B77C5A">
        <w:rPr>
          <w:rStyle w:val="Char3"/>
          <w:rFonts w:hint="cs"/>
          <w:rtl/>
        </w:rPr>
        <w:t>كَٰرِهُونَ</w:t>
      </w:r>
      <w:r w:rsidR="00D852F2" w:rsidRPr="00B77C5A">
        <w:rPr>
          <w:rStyle w:val="Char3"/>
          <w:rtl/>
        </w:rPr>
        <w:t xml:space="preserve"> </w:t>
      </w:r>
      <w:r w:rsidR="00D852F2" w:rsidRPr="00B77C5A">
        <w:rPr>
          <w:rStyle w:val="Char3"/>
          <w:rFonts w:hint="cs"/>
          <w:rtl/>
        </w:rPr>
        <w:t>٥٤</w:t>
      </w:r>
      <w:r>
        <w:rPr>
          <w:rFonts w:ascii="Times New Roman" w:hAnsi="Times New Roman" w:cs="Traditional Arabic" w:hint="cs"/>
          <w:rtl/>
        </w:rPr>
        <w:t>﴾</w:t>
      </w:r>
      <w:r>
        <w:rPr>
          <w:rFonts w:ascii="Times New Roman" w:hAnsi="Times New Roman" w:hint="cs"/>
          <w:rtl/>
        </w:rPr>
        <w:t xml:space="preserve"> </w:t>
      </w:r>
      <w:r w:rsidRPr="00B77C5A">
        <w:rPr>
          <w:rStyle w:val="Char4"/>
          <w:rtl/>
        </w:rPr>
        <w:t>[التوبة</w:t>
      </w:r>
      <w:r w:rsidR="00D852F2" w:rsidRPr="00B77C5A">
        <w:rPr>
          <w:rStyle w:val="Char4"/>
          <w:rtl/>
        </w:rPr>
        <w:t>: ٥٣-</w:t>
      </w:r>
      <w:r w:rsidRPr="00B77C5A">
        <w:rPr>
          <w:rStyle w:val="Char4"/>
          <w:rtl/>
        </w:rPr>
        <w:t>٥٤]</w:t>
      </w:r>
      <w:r>
        <w:rPr>
          <w:rFonts w:ascii="Times New Roman" w:hAnsi="Times New Roman" w:hint="cs"/>
          <w:rtl/>
        </w:rPr>
        <w:t>.</w:t>
      </w:r>
    </w:p>
    <w:p w:rsidR="00082CC7" w:rsidRDefault="00082CC7" w:rsidP="00B77C5A">
      <w:pPr>
        <w:pStyle w:val="a5"/>
        <w:rPr>
          <w:rtl/>
        </w:rPr>
      </w:pPr>
      <w:r>
        <w:rPr>
          <w:rFonts w:cs="Traditional Arabic" w:hint="cs"/>
          <w:rtl/>
        </w:rPr>
        <w:t>«</w:t>
      </w:r>
      <w:r w:rsidRPr="00E81272">
        <w:rPr>
          <w:rtl/>
        </w:rPr>
        <w:t>(اى پيامبر! به منافقانى كه براى پنهان‏داشتن نفاق خود به نماز مى‏آيند و زكات مى‏پردازند) بگو: چه از روى اختيار و چه از روى اجبار به انفاق و زكات اموال بپردازيد، در هر حال از شما پذيرفته نمى‏شود؛ چراكه شما قومى فاسق هستيد. هيچ چيز مانع پذيرش و قبول نفقات و بخششهايشان نشده است جز اينكه آنان به خدا و پيامبرش ايمان ندارند و به نماز نمى‏ايستند مگر با ناراحتى و بى‏حالى و سستى و انفاق نمى‏كنند مگر از روى ناچارى</w:t>
      </w:r>
      <w:r>
        <w:rPr>
          <w:rFonts w:cs="Traditional Arabic" w:hint="cs"/>
          <w:rtl/>
        </w:rPr>
        <w:t>»</w:t>
      </w:r>
      <w:r w:rsidRPr="006F0B90">
        <w:rPr>
          <w:rtl/>
        </w:rPr>
        <w:t>.</w:t>
      </w:r>
    </w:p>
    <w:p w:rsidR="00082CC7" w:rsidRDefault="00082CC7" w:rsidP="00B77C5A">
      <w:pPr>
        <w:pStyle w:val="a5"/>
        <w:rPr>
          <w:rtl/>
        </w:rPr>
      </w:pPr>
      <w:r w:rsidRPr="006F0B90">
        <w:rPr>
          <w:rtl/>
        </w:rPr>
        <w:t>چنانچه مى‏بينيم در اينجا، جملات حاليه</w:t>
      </w:r>
      <w:r>
        <w:rPr>
          <w:rFonts w:hint="cs"/>
          <w:rtl/>
        </w:rPr>
        <w:t xml:space="preserve"> </w:t>
      </w:r>
      <w:r>
        <w:rPr>
          <w:rFonts w:cs="Traditional Arabic" w:hint="cs"/>
          <w:rtl/>
        </w:rPr>
        <w:t>﴿</w:t>
      </w:r>
      <w:r w:rsidR="00D852F2" w:rsidRPr="00982A6C">
        <w:rPr>
          <w:rFonts w:cs="KFGQPC Uthmanic Script HAFS"/>
          <w:color w:val="000000"/>
          <w:rtl/>
        </w:rPr>
        <w:t>وَهُمۡ كُسَالَىٰ</w:t>
      </w:r>
      <w:r>
        <w:rPr>
          <w:rFonts w:cs="Traditional Arabic" w:hint="cs"/>
          <w:rtl/>
        </w:rPr>
        <w:t>﴾</w:t>
      </w:r>
      <w:r w:rsidRPr="006F0B90">
        <w:rPr>
          <w:rtl/>
        </w:rPr>
        <w:t xml:space="preserve"> و</w:t>
      </w:r>
      <w:r>
        <w:rPr>
          <w:rFonts w:hint="cs"/>
          <w:rtl/>
        </w:rPr>
        <w:t xml:space="preserve"> </w:t>
      </w:r>
      <w:r>
        <w:rPr>
          <w:rFonts w:cs="Traditional Arabic" w:hint="cs"/>
          <w:rtl/>
        </w:rPr>
        <w:t>﴿</w:t>
      </w:r>
      <w:r w:rsidR="00D852F2">
        <w:rPr>
          <w:rFonts w:cs="KFGQPC Uthmanic Script HAFS"/>
          <w:color w:val="000000"/>
          <w:rtl/>
        </w:rPr>
        <w:t>وَهُمۡ كَٰرِهُونَ</w:t>
      </w:r>
      <w:r>
        <w:rPr>
          <w:rFonts w:cs="Traditional Arabic" w:hint="cs"/>
          <w:rtl/>
        </w:rPr>
        <w:t>﴾</w:t>
      </w:r>
      <w:r w:rsidRPr="006F0B90">
        <w:rPr>
          <w:rtl/>
        </w:rPr>
        <w:t xml:space="preserve"> </w:t>
      </w:r>
      <w:r w:rsidRPr="006F0B90">
        <w:rPr>
          <w:rFonts w:cs="Traditional Arabic"/>
          <w:rtl/>
        </w:rPr>
        <w:t>«</w:t>
      </w:r>
      <w:r w:rsidRPr="006F0B90">
        <w:rPr>
          <w:rtl/>
        </w:rPr>
        <w:t xml:space="preserve"> در برابر</w:t>
      </w:r>
      <w:r>
        <w:rPr>
          <w:rFonts w:hint="cs"/>
          <w:rtl/>
        </w:rPr>
        <w:t xml:space="preserve"> </w:t>
      </w:r>
      <w:r>
        <w:rPr>
          <w:rFonts w:cs="Traditional Arabic" w:hint="cs"/>
          <w:rtl/>
        </w:rPr>
        <w:t>﴿</w:t>
      </w:r>
      <w:r w:rsidR="00D852F2">
        <w:rPr>
          <w:rFonts w:cs="KFGQPC Uthmanic Script HAFS"/>
          <w:color w:val="000000"/>
          <w:rtl/>
        </w:rPr>
        <w:t>وَهُمۡ رَٰكِعُونَ</w:t>
      </w:r>
      <w:r>
        <w:rPr>
          <w:rFonts w:cs="Traditional Arabic" w:hint="cs"/>
          <w:rtl/>
        </w:rPr>
        <w:t>﴾</w:t>
      </w:r>
      <w:r w:rsidRPr="006F0B90">
        <w:rPr>
          <w:rtl/>
        </w:rPr>
        <w:t xml:space="preserve"> قرار دارند.</w:t>
      </w:r>
    </w:p>
    <w:p w:rsidR="00D852F2" w:rsidRDefault="00082CC7" w:rsidP="00B77C5A">
      <w:pPr>
        <w:pStyle w:val="a5"/>
        <w:rPr>
          <w:rtl/>
        </w:rPr>
      </w:pPr>
      <w:r w:rsidRPr="006F0B90">
        <w:rPr>
          <w:rtl/>
        </w:rPr>
        <w:t>ثانياً: در آيه مزبور، جمله</w:t>
      </w:r>
      <w:r>
        <w:rPr>
          <w:rFonts w:hint="cs"/>
          <w:rtl/>
        </w:rPr>
        <w:t xml:space="preserve">: </w:t>
      </w:r>
      <w:r>
        <w:rPr>
          <w:rFonts w:cs="Traditional Arabic" w:hint="cs"/>
          <w:rtl/>
        </w:rPr>
        <w:t>﴿</w:t>
      </w:r>
      <w:r w:rsidR="00D852F2" w:rsidRPr="00982A6C">
        <w:rPr>
          <w:rFonts w:cs="KFGQPC Uthmanic Script HAFS"/>
          <w:color w:val="000000"/>
          <w:rtl/>
        </w:rPr>
        <w:t>يُؤۡتُونَ ٱلزَّكَوٰةَ</w:t>
      </w:r>
      <w:r>
        <w:rPr>
          <w:rFonts w:cs="Traditional Arabic" w:hint="cs"/>
          <w:rtl/>
        </w:rPr>
        <w:t>﴾</w:t>
      </w:r>
      <w:r w:rsidRPr="006F0B90">
        <w:rPr>
          <w:rtl/>
        </w:rPr>
        <w:t xml:space="preserve"> به جمله</w:t>
      </w:r>
      <w:r>
        <w:rPr>
          <w:rFonts w:hint="cs"/>
          <w:rtl/>
        </w:rPr>
        <w:t xml:space="preserve">: </w:t>
      </w:r>
      <w:r>
        <w:rPr>
          <w:rFonts w:cs="Traditional Arabic" w:hint="cs"/>
          <w:rtl/>
        </w:rPr>
        <w:t>﴿</w:t>
      </w:r>
      <w:r w:rsidR="00D852F2" w:rsidRPr="00982A6C">
        <w:rPr>
          <w:rFonts w:cs="KFGQPC Uthmanic Script HAFS"/>
          <w:color w:val="000000"/>
          <w:rtl/>
        </w:rPr>
        <w:t>يُقِيمُونَ ٱلصَّلَوٰةَ</w:t>
      </w:r>
      <w:r>
        <w:rPr>
          <w:rFonts w:cs="Traditional Arabic" w:hint="cs"/>
          <w:rtl/>
        </w:rPr>
        <w:t>﴾</w:t>
      </w:r>
      <w:r w:rsidRPr="006F0B90">
        <w:rPr>
          <w:rtl/>
        </w:rPr>
        <w:t xml:space="preserve"> معطوف است و ضمير «هم» در جمله حاليّه</w:t>
      </w:r>
      <w:r>
        <w:rPr>
          <w:rFonts w:hint="cs"/>
          <w:rtl/>
        </w:rPr>
        <w:t xml:space="preserve"> </w:t>
      </w:r>
      <w:r>
        <w:rPr>
          <w:rFonts w:cs="Traditional Arabic" w:hint="cs"/>
          <w:rtl/>
        </w:rPr>
        <w:t>﴿</w:t>
      </w:r>
      <w:r w:rsidR="00D852F2">
        <w:rPr>
          <w:rFonts w:cs="KFGQPC Uthmanic Script HAFS"/>
          <w:color w:val="000000"/>
          <w:rtl/>
        </w:rPr>
        <w:t>وَهُمۡ رَٰكِعُونَ</w:t>
      </w:r>
      <w:r>
        <w:rPr>
          <w:rFonts w:cs="Traditional Arabic" w:hint="cs"/>
          <w:rtl/>
        </w:rPr>
        <w:t>﴾</w:t>
      </w:r>
      <w:r w:rsidRPr="006F0B90">
        <w:rPr>
          <w:rtl/>
        </w:rPr>
        <w:t xml:space="preserve"> رابط است و مرجع - يا به عبارت ديگر، ذوالحال آن- ضمير «واو» در هر دو فعل</w:t>
      </w:r>
      <w:r>
        <w:rPr>
          <w:rFonts w:hint="cs"/>
          <w:rtl/>
        </w:rPr>
        <w:t xml:space="preserve"> </w:t>
      </w:r>
      <w:r>
        <w:rPr>
          <w:rFonts w:cs="Traditional Arabic" w:hint="cs"/>
          <w:rtl/>
        </w:rPr>
        <w:t>﴿</w:t>
      </w:r>
      <w:r w:rsidR="00D852F2" w:rsidRPr="00982A6C">
        <w:rPr>
          <w:rFonts w:cs="KFGQPC Uthmanic Script HAFS"/>
          <w:color w:val="000000"/>
          <w:rtl/>
        </w:rPr>
        <w:t>يُقِيمُونَ</w:t>
      </w:r>
      <w:r>
        <w:rPr>
          <w:rFonts w:cs="Traditional Arabic" w:hint="cs"/>
          <w:rtl/>
        </w:rPr>
        <w:t>﴾</w:t>
      </w:r>
      <w:r w:rsidRPr="006F0B90">
        <w:rPr>
          <w:rtl/>
        </w:rPr>
        <w:t xml:space="preserve">  و</w:t>
      </w:r>
      <w:r>
        <w:rPr>
          <w:rFonts w:hint="cs"/>
          <w:rtl/>
        </w:rPr>
        <w:t xml:space="preserve"> </w:t>
      </w:r>
      <w:r>
        <w:rPr>
          <w:rFonts w:cs="Traditional Arabic" w:hint="cs"/>
          <w:rtl/>
        </w:rPr>
        <w:t>﴿</w:t>
      </w:r>
      <w:r w:rsidR="00D852F2">
        <w:rPr>
          <w:rFonts w:cs="KFGQPC Uthmanic Script HAFS"/>
          <w:color w:val="000000"/>
          <w:rtl/>
        </w:rPr>
        <w:t>يُؤۡتُونَ</w:t>
      </w:r>
      <w:r>
        <w:rPr>
          <w:rFonts w:cs="Traditional Arabic" w:hint="cs"/>
          <w:rtl/>
        </w:rPr>
        <w:t>﴾</w:t>
      </w:r>
      <w:r w:rsidRPr="006F0B90">
        <w:rPr>
          <w:rtl/>
        </w:rPr>
        <w:t xml:space="preserve"> است و نمى‏توان، بدون دليل ضمير «واو» در جمله</w:t>
      </w:r>
      <w:r>
        <w:rPr>
          <w:rFonts w:hint="cs"/>
          <w:rtl/>
        </w:rPr>
        <w:t xml:space="preserve">: </w:t>
      </w:r>
      <w:r w:rsidR="00D852F2">
        <w:rPr>
          <w:rFonts w:cs="Traditional Arabic" w:hint="cs"/>
          <w:rtl/>
        </w:rPr>
        <w:t>﴿</w:t>
      </w:r>
      <w:r w:rsidR="00D852F2" w:rsidRPr="00982A6C">
        <w:rPr>
          <w:rFonts w:cs="KFGQPC Uthmanic Script HAFS"/>
          <w:color w:val="000000"/>
          <w:rtl/>
        </w:rPr>
        <w:t>يُقِيمُونَ ٱلصَّلَوٰةَ</w:t>
      </w:r>
      <w:r w:rsidR="00D852F2">
        <w:rPr>
          <w:rFonts w:cs="Traditional Arabic" w:hint="cs"/>
          <w:rtl/>
        </w:rPr>
        <w:t>﴾</w:t>
      </w:r>
      <w:r w:rsidRPr="006F0B90">
        <w:rPr>
          <w:rtl/>
        </w:rPr>
        <w:t xml:space="preserve"> را از مرجعيّت «هم» خلع كرد! بدين ترتيب اگر تفسير تيجانى و ديگر مدّعيان را بپذيريم، معناى آيه چنين خواهد بود كه اولياء و سرپرستان مؤمنين كسانى هستند كه در حال ركوع، نماز اقامه كرده و زكات مى‏پردازند! امّا اقامه نماز در حال ركوع، عبارت بى‏معنايى است؛ زيرا ركوع جزئى از نماز است و كل در جزء نمى‏گنجد!</w:t>
      </w:r>
      <w:r>
        <w:rPr>
          <w:rFonts w:hint="cs"/>
          <w:rtl/>
        </w:rPr>
        <w:t>.</w:t>
      </w:r>
    </w:p>
    <w:p w:rsidR="00D852F2" w:rsidRDefault="00082CC7" w:rsidP="00B77C5A">
      <w:pPr>
        <w:pStyle w:val="a5"/>
        <w:numPr>
          <w:ilvl w:val="0"/>
          <w:numId w:val="20"/>
        </w:numPr>
        <w:ind w:left="641" w:hanging="357"/>
        <w:rPr>
          <w:rtl/>
        </w:rPr>
      </w:pPr>
      <w:r w:rsidRPr="006F0B90">
        <w:rPr>
          <w:rtl/>
        </w:rPr>
        <w:t xml:space="preserve">جز در مورد علي </w:t>
      </w:r>
      <w:r w:rsidRPr="006F0B90">
        <w:rPr>
          <w:rFonts w:cs="CTraditional Arabic"/>
          <w:rtl/>
        </w:rPr>
        <w:t>س</w:t>
      </w:r>
      <w:r w:rsidRPr="006F0B90">
        <w:rPr>
          <w:rtl/>
        </w:rPr>
        <w:t xml:space="preserve"> چنين ادّعايى نشده است و نه پیامبر </w:t>
      </w:r>
      <w:r w:rsidRPr="006F0B90">
        <w:rPr>
          <w:rFonts w:cs="CTraditional Arabic"/>
          <w:rtl/>
        </w:rPr>
        <w:t>ص</w:t>
      </w:r>
      <w:r w:rsidRPr="006F0B90">
        <w:rPr>
          <w:rtl/>
        </w:rPr>
        <w:t xml:space="preserve"> و نه فرزندان علي </w:t>
      </w:r>
      <w:r w:rsidRPr="006F0B90">
        <w:rPr>
          <w:rFonts w:cs="CTraditional Arabic"/>
          <w:rtl/>
        </w:rPr>
        <w:t>س</w:t>
      </w:r>
      <w:r w:rsidRPr="006F0B90">
        <w:rPr>
          <w:rtl/>
        </w:rPr>
        <w:t xml:space="preserve"> چنين كارى نكرده‏اند، پس در اين مورد كه مصداق اعطاى زكات در ركوع نماز، جز يك تن نيست، استعمال الفاظ جمع هيچ وجهى ندارد و خلاف بلاغت و فصاحت قرآن است كه آيه براى معرّفى يك فرد از الفاظ جمع، خصوصاً صيغه «الذين» و ضمير «هم» استفاده كند كه اصلاً در زبان عربى استعمال آن براى غير جمع، حتّى به منظور اكرام هم معمول نيست! و امّا علي </w:t>
      </w:r>
      <w:r w:rsidRPr="006F0B90">
        <w:rPr>
          <w:rFonts w:cs="CTraditional Arabic"/>
          <w:rtl/>
        </w:rPr>
        <w:t>س</w:t>
      </w:r>
      <w:r w:rsidRPr="006F0B90">
        <w:rPr>
          <w:rtl/>
        </w:rPr>
        <w:t xml:space="preserve"> نيز يكى از مؤمنان بود و دوستى او نيز همانند دوستى ديگر مؤمنانى كه نماز و زكاتشان را خاشعانه و مخلصانه به جاى مى‏آورند، بر همه مؤمنان واجب است!</w:t>
      </w:r>
      <w:r>
        <w:rPr>
          <w:rFonts w:hint="cs"/>
          <w:rtl/>
        </w:rPr>
        <w:t>.</w:t>
      </w:r>
    </w:p>
    <w:p w:rsidR="00082CC7" w:rsidRPr="003B1DAD" w:rsidRDefault="00082CC7" w:rsidP="00B77C5A">
      <w:pPr>
        <w:pStyle w:val="a5"/>
        <w:numPr>
          <w:ilvl w:val="0"/>
          <w:numId w:val="20"/>
        </w:numPr>
        <w:ind w:left="641" w:hanging="357"/>
        <w:rPr>
          <w:rtl/>
        </w:rPr>
      </w:pPr>
      <w:r w:rsidRPr="006F0B90">
        <w:rPr>
          <w:rtl/>
        </w:rPr>
        <w:t>تيجانى و ساير مدّعيان، در تحميل اين روايت به آيه، بر لفظ</w:t>
      </w:r>
      <w:r>
        <w:rPr>
          <w:rFonts w:hint="cs"/>
          <w:rtl/>
        </w:rPr>
        <w:t xml:space="preserve"> </w:t>
      </w:r>
      <w:r w:rsidRPr="006F0B90">
        <w:rPr>
          <w:rtl/>
        </w:rPr>
        <w:t xml:space="preserve"> «إنما» كه از ادوات حصر مى‏باشد، تكيه و تأكيد بسيار مى‏كنند، از اين رو مى‏گوييم: اگر چنانچه - به زعم تيجانى و ساير شيعيان - سرپرستى و امارت مى‏بود، پس آيه تنها در مورد علي </w:t>
      </w:r>
      <w:r w:rsidRPr="006F0B90">
        <w:rPr>
          <w:rFonts w:cs="CTraditional Arabic"/>
          <w:rtl/>
        </w:rPr>
        <w:t>س</w:t>
      </w:r>
      <w:r w:rsidRPr="006F0B90">
        <w:rPr>
          <w:rtl/>
        </w:rPr>
        <w:t xml:space="preserve"> صادق است؛ زيرا طبق آيه، براى هر امير و امامى همچون علي </w:t>
      </w:r>
      <w:r w:rsidRPr="006F0B90">
        <w:rPr>
          <w:rFonts w:cs="CTraditional Arabic"/>
          <w:rtl/>
        </w:rPr>
        <w:t>س</w:t>
      </w:r>
      <w:r w:rsidRPr="006F0B90">
        <w:rPr>
          <w:rtl/>
        </w:rPr>
        <w:t xml:space="preserve">، واجب بوده كه شرط سرپرستى و امارت را ادا نمايد؛ يعنى در حال ركوع، زكات بپردازد! چرا پیامبر </w:t>
      </w:r>
      <w:r w:rsidRPr="006F0B90">
        <w:rPr>
          <w:rFonts w:cs="CTraditional Arabic"/>
          <w:rtl/>
        </w:rPr>
        <w:t>ص</w:t>
      </w:r>
      <w:r w:rsidRPr="006F0B90">
        <w:rPr>
          <w:rtl/>
        </w:rPr>
        <w:t xml:space="preserve"> و فرزندان علي </w:t>
      </w:r>
      <w:r w:rsidRPr="006F0B90">
        <w:rPr>
          <w:rFonts w:cs="CTraditional Arabic"/>
          <w:rtl/>
        </w:rPr>
        <w:t>س</w:t>
      </w:r>
      <w:r w:rsidRPr="006F0B90">
        <w:rPr>
          <w:rtl/>
        </w:rPr>
        <w:t xml:space="preserve">، هيچگاه زكاتشان را در حال ركوع نپرداختند و شرط ولايت و سرپرستى را ادا ننمودند؟ اگر امامت و ولايت به دادن زكات در ركوع است، بنابراين پیامبر </w:t>
      </w:r>
      <w:r w:rsidRPr="006F0B90">
        <w:rPr>
          <w:rFonts w:cs="CTraditional Arabic"/>
          <w:rtl/>
        </w:rPr>
        <w:t>ص</w:t>
      </w:r>
      <w:r w:rsidRPr="006F0B90">
        <w:rPr>
          <w:rtl/>
        </w:rPr>
        <w:t xml:space="preserve"> و حسنين و فرزندانشان كه در ركوع نمازشان، زكات نپرداخته‏اند، نبايد بر </w:t>
      </w:r>
      <w:r w:rsidRPr="003B1DAD">
        <w:rPr>
          <w:rtl/>
        </w:rPr>
        <w:t>مؤمنين، هيچ ولايت و سرپرستى‏اى داشته باشند!!</w:t>
      </w:r>
      <w:r w:rsidRPr="003B1DAD">
        <w:rPr>
          <w:rFonts w:hint="cs"/>
          <w:rtl/>
        </w:rPr>
        <w:t>.</w:t>
      </w:r>
    </w:p>
    <w:p w:rsidR="00D852F2" w:rsidRDefault="00082CC7" w:rsidP="00B77C5A">
      <w:pPr>
        <w:pStyle w:val="a5"/>
        <w:numPr>
          <w:ilvl w:val="0"/>
          <w:numId w:val="20"/>
        </w:numPr>
        <w:ind w:left="641" w:hanging="357"/>
        <w:rPr>
          <w:rtl/>
        </w:rPr>
      </w:pPr>
      <w:r w:rsidRPr="003B1DAD">
        <w:rPr>
          <w:rtl/>
        </w:rPr>
        <w:t>اوّلاً: در آيه، تمام افعال به صورت مضارع ذكر شده است كه بر استمرار و دوام كار دلالت دارد؛ چنانچه فعل جمله</w:t>
      </w:r>
      <w:r w:rsidRPr="003B1DAD">
        <w:rPr>
          <w:rFonts w:hint="cs"/>
          <w:rtl/>
        </w:rPr>
        <w:t xml:space="preserve">: </w:t>
      </w:r>
      <w:r w:rsidR="00D852F2">
        <w:rPr>
          <w:rFonts w:cs="Traditional Arabic" w:hint="cs"/>
          <w:rtl/>
        </w:rPr>
        <w:t>﴿</w:t>
      </w:r>
      <w:r w:rsidR="00D852F2" w:rsidRPr="00982A6C">
        <w:rPr>
          <w:rFonts w:cs="KFGQPC Uthmanic Script HAFS"/>
          <w:color w:val="000000"/>
          <w:rtl/>
        </w:rPr>
        <w:t>يُقِيمُونَ ٱلصَّلَوٰةَ</w:t>
      </w:r>
      <w:r w:rsidR="00D852F2">
        <w:rPr>
          <w:rFonts w:cs="Traditional Arabic" w:hint="cs"/>
          <w:rtl/>
        </w:rPr>
        <w:t>﴾</w:t>
      </w:r>
      <w:r w:rsidRPr="003B1DAD">
        <w:rPr>
          <w:rtl/>
        </w:rPr>
        <w:t xml:space="preserve"> براى كسى كه فقط يك بار نماز اقامه كند، استعمال نمى‏شود، بلكه آن در مورد كسى كه مستمرّاً نماز اقامه مى‏كند، به كار برده مى‏شود و بنابراين در آيه، كسانى منظور هستند كه مادام‏العمر نماز به‏پا مى‏دارند.. همين حكم عيناً براى فعل</w:t>
      </w:r>
      <w:r w:rsidRPr="006F0B90">
        <w:rPr>
          <w:rtl/>
        </w:rPr>
        <w:t xml:space="preserve"> جمله</w:t>
      </w:r>
      <w:r>
        <w:rPr>
          <w:rFonts w:hint="cs"/>
          <w:rtl/>
        </w:rPr>
        <w:t xml:space="preserve">: </w:t>
      </w:r>
      <w:r w:rsidR="00D852F2">
        <w:rPr>
          <w:rFonts w:cs="Traditional Arabic" w:hint="cs"/>
          <w:rtl/>
        </w:rPr>
        <w:t>﴿</w:t>
      </w:r>
      <w:r w:rsidR="00D852F2" w:rsidRPr="00982A6C">
        <w:rPr>
          <w:rFonts w:cs="KFGQPC Uthmanic Script HAFS"/>
          <w:color w:val="000000"/>
          <w:rtl/>
        </w:rPr>
        <w:t>يُؤۡتُونَ ٱلزَّكَوٰةَ</w:t>
      </w:r>
      <w:r w:rsidR="00D852F2">
        <w:rPr>
          <w:rFonts w:cs="Traditional Arabic" w:hint="cs"/>
          <w:rtl/>
        </w:rPr>
        <w:t>﴾</w:t>
      </w:r>
      <w:r w:rsidRPr="006F0B90">
        <w:rPr>
          <w:rtl/>
        </w:rPr>
        <w:t xml:space="preserve"> نيز جارى است؛ يعنى در مورد كسانى استعمال مى‏شود كه - در صورت مشموليّت حكم زكات - همواره زكات مى‏پردازند.. از اين رو، اگر معناى آيه را مطابق دلخواه تيجانى و ساير مدّعيان بدانيم، در اين صورت اولياء و امامان مؤمنين بايد زكاتشان را - دايماً - در حال ركوع بپردازند، در حاليكه حتّى بنا به اين روايت جعلى نيز، اين كار بيش از يك بار انجام نگرفته، و لذا مى‏پرسيم: چرا علي </w:t>
      </w:r>
      <w:r w:rsidRPr="006F0B90">
        <w:rPr>
          <w:rFonts w:cs="CTraditional Arabic"/>
          <w:rtl/>
        </w:rPr>
        <w:t>س</w:t>
      </w:r>
      <w:r w:rsidRPr="006F0B90">
        <w:rPr>
          <w:rtl/>
        </w:rPr>
        <w:t xml:space="preserve"> اين كار را تنها يك بار انجام داد و بر آن استمرار و تداوم ننمود؟!</w:t>
      </w:r>
      <w:r w:rsidR="00D852F2">
        <w:rPr>
          <w:rFonts w:hint="cs"/>
          <w:rtl/>
        </w:rPr>
        <w:t>.</w:t>
      </w:r>
    </w:p>
    <w:p w:rsidR="00D852F2" w:rsidRDefault="00082CC7" w:rsidP="00B77C5A">
      <w:pPr>
        <w:pStyle w:val="a5"/>
        <w:rPr>
          <w:rtl/>
        </w:rPr>
      </w:pPr>
      <w:r w:rsidRPr="006F0B90">
        <w:rPr>
          <w:rtl/>
        </w:rPr>
        <w:t xml:space="preserve">ثانياً: علاوه بر آن، چنانچه مى‏بينيم دادن زكات در حال ركوع، در آيه به عنوان عمل نيك و يك امتياز و كارى كه ممدوح است، ذكر شده و اگر منظور از آن را مطابق ادّعاى تيجانى بدانيم، اين امر اگر واجب نباشد، قطعاً مستحب است! پس چرا ائمه و علماء و مراجع مذهب و ساير زعماى شيعه - لا اقل از باب تأسّى به تنها ولىّ مؤمنين، علي </w:t>
      </w:r>
      <w:r w:rsidRPr="006F0B90">
        <w:rPr>
          <w:rFonts w:cs="CTraditional Arabic"/>
          <w:rtl/>
        </w:rPr>
        <w:t>س</w:t>
      </w:r>
      <w:r w:rsidRPr="006F0B90">
        <w:rPr>
          <w:rtl/>
        </w:rPr>
        <w:t xml:space="preserve"> كه تنها و تنها او بوده كه اين شرط را به جا آورده - هيچگاه موقع پرداخت زكات، نيّت نكرده و نمى‏كنند تا در هنگام ركوعِ نمازشان، زكات خود را بپردازند؟!</w:t>
      </w:r>
      <w:r>
        <w:rPr>
          <w:rFonts w:hint="cs"/>
          <w:rtl/>
        </w:rPr>
        <w:t>.</w:t>
      </w:r>
    </w:p>
    <w:p w:rsidR="00D852F2" w:rsidRDefault="00082CC7" w:rsidP="00B77C5A">
      <w:pPr>
        <w:pStyle w:val="a5"/>
        <w:rPr>
          <w:rtl/>
        </w:rPr>
      </w:pPr>
      <w:r w:rsidRPr="006F0B90">
        <w:rPr>
          <w:rtl/>
        </w:rPr>
        <w:t xml:space="preserve">ثالثاً: آيا علي </w:t>
      </w:r>
      <w:r w:rsidRPr="006F0B90">
        <w:rPr>
          <w:rFonts w:cs="CTraditional Arabic"/>
          <w:rtl/>
        </w:rPr>
        <w:t>س</w:t>
      </w:r>
      <w:r w:rsidRPr="006F0B90">
        <w:rPr>
          <w:rtl/>
        </w:rPr>
        <w:t xml:space="preserve"> نمى‏توانست زكات خود را قبل يا بعد از نماز بپردازد؟ و رابعاً: گدايى كه نه تنها در نماز جماعت شركت نكرده، بلكه ملاحظه مسلمانان نمازگزار را هم نكرده و با گدايى در مسجد - آن هم با اصرار تقاضايش - مزاحم نمازگزاران شده، چه خصوصيّتى داشت كه علي </w:t>
      </w:r>
      <w:r w:rsidRPr="006F0B90">
        <w:rPr>
          <w:rFonts w:cs="CTraditional Arabic"/>
          <w:rtl/>
        </w:rPr>
        <w:t>س</w:t>
      </w:r>
      <w:r w:rsidRPr="006F0B90">
        <w:rPr>
          <w:rtl/>
        </w:rPr>
        <w:t xml:space="preserve"> ترجيحاً زكات خود را به او پرداخت و صبر نكرد تا نمازش را به پايان برساند و براى پرداخت زكات خويش، فرد مستحقّى را بيابد كه با الحاف سؤال نمى‏كند؟</w:t>
      </w:r>
      <w:r w:rsidRPr="00BE66DC">
        <w:rPr>
          <w:rStyle w:val="FootnoteReference"/>
          <w:rFonts w:ascii="B Lotus" w:hAnsi="B Lotus" w:hint="cs"/>
          <w:b/>
          <w:bCs/>
          <w:sz w:val="24"/>
          <w:szCs w:val="24"/>
        </w:rPr>
        <w:footnoteReference w:id="558"/>
      </w:r>
      <w:r w:rsidR="00D17E13">
        <w:rPr>
          <w:rFonts w:ascii="B Lotus" w:hAnsi="B Lotus" w:hint="cs"/>
          <w:b/>
          <w:bCs/>
          <w:sz w:val="24"/>
          <w:szCs w:val="24"/>
          <w:rtl/>
        </w:rPr>
        <w:t xml:space="preserve"> </w:t>
      </w:r>
      <w:r w:rsidRPr="006F0B90">
        <w:rPr>
          <w:rtl/>
        </w:rPr>
        <w:t>آيا چن</w:t>
      </w:r>
      <w:r>
        <w:rPr>
          <w:rtl/>
        </w:rPr>
        <w:t>ين كسى در مدينه يافت نمى‏شد؟!</w:t>
      </w:r>
      <w:r>
        <w:rPr>
          <w:rFonts w:hint="cs"/>
          <w:rtl/>
        </w:rPr>
        <w:t>.</w:t>
      </w:r>
    </w:p>
    <w:p w:rsidR="00D852F2" w:rsidRDefault="00082CC7" w:rsidP="00B77C5A">
      <w:pPr>
        <w:pStyle w:val="a5"/>
        <w:numPr>
          <w:ilvl w:val="0"/>
          <w:numId w:val="20"/>
        </w:numPr>
        <w:ind w:left="641" w:hanging="357"/>
        <w:rPr>
          <w:rtl/>
        </w:rPr>
      </w:pPr>
      <w:r w:rsidRPr="006F0B90">
        <w:rPr>
          <w:rtl/>
        </w:rPr>
        <w:t xml:space="preserve">اوّلاً: در هيچ آيه و حديثى و حتّى هيچ كتب فقهى نيامده كه مى‏توان در نماز، عقودى همچون: زكات، صدقه، هديه، انفاق، عتق، اجاره، نكاح، طلاق و... - حال چه واجب باشد يا مستحب - انجام داد.. اين كار نه تنها واجب يا مستحب است، بلكه به اجماع تمامى فقهاى شيعه و سنّى نماز را باطل مى‏كند! ثانياً: زكات را خود اشخاص و به تشخيص خود نمى‏پردازند، بلكه بايد آن را به عاملين زكات پرداخت كه توسّط آنان جمع‏آورى مى‏گردد و سپس توسّط حاكم شرع با رعايت مصالح و ضوابط آن، تقسيم و توزيع مى‏شود؛ چنانچه در زمان پیامبر </w:t>
      </w:r>
      <w:r w:rsidRPr="006F0B90">
        <w:rPr>
          <w:rFonts w:cs="CTraditional Arabic"/>
          <w:rtl/>
        </w:rPr>
        <w:t>ص</w:t>
      </w:r>
      <w:r w:rsidRPr="006F0B90">
        <w:rPr>
          <w:rtl/>
        </w:rPr>
        <w:t xml:space="preserve">، خود گروهى را براى گردآورى زكات‏ </w:t>
      </w:r>
      <w:r w:rsidRPr="00BE66DC">
        <w:rPr>
          <w:rStyle w:val="FootnoteReference"/>
          <w:rFonts w:ascii="B Lotus" w:hAnsi="B Lotus" w:hint="cs"/>
          <w:b/>
          <w:bCs/>
          <w:sz w:val="24"/>
          <w:szCs w:val="24"/>
        </w:rPr>
        <w:footnoteReference w:id="559"/>
      </w:r>
      <w:r w:rsidRPr="00BE66DC">
        <w:rPr>
          <w:rFonts w:ascii="B Lotus" w:hAnsi="B Lotus" w:hint="cs"/>
          <w:b/>
          <w:bCs/>
          <w:sz w:val="24"/>
          <w:szCs w:val="24"/>
        </w:rPr>
        <w:t xml:space="preserve"> </w:t>
      </w:r>
      <w:r w:rsidRPr="006F0B90">
        <w:rPr>
          <w:rtl/>
        </w:rPr>
        <w:t>تعيين مى‏كرد و خود شخصاً آن را تقسيم مى‏فرمود!</w:t>
      </w:r>
      <w:r>
        <w:rPr>
          <w:rFonts w:hint="cs"/>
          <w:rtl/>
        </w:rPr>
        <w:t>.</w:t>
      </w:r>
    </w:p>
    <w:p w:rsidR="00082CC7" w:rsidRDefault="00082CC7" w:rsidP="00B77C5A">
      <w:pPr>
        <w:pStyle w:val="a5"/>
        <w:numPr>
          <w:ilvl w:val="0"/>
          <w:numId w:val="20"/>
        </w:numPr>
        <w:ind w:left="641" w:hanging="357"/>
        <w:rPr>
          <w:rtl/>
        </w:rPr>
      </w:pPr>
      <w:r w:rsidRPr="006F0B90">
        <w:rPr>
          <w:rtl/>
        </w:rPr>
        <w:t xml:space="preserve">اوّلاً: زكات بر كسى واجب است كه لااقل مالك حدّ نصاب باشد و يك سال هم بر آن بگذرد، در حاليكه آشنايان به احوال علي </w:t>
      </w:r>
      <w:r w:rsidRPr="006F0B90">
        <w:rPr>
          <w:rFonts w:cs="CTraditional Arabic"/>
          <w:rtl/>
        </w:rPr>
        <w:t>س</w:t>
      </w:r>
      <w:r w:rsidRPr="006F0B90">
        <w:rPr>
          <w:rtl/>
        </w:rPr>
        <w:t xml:space="preserve"> مى‏دانند كه او در آن زمان مالى نداشت و جزو مهاجرين فقيرى بوده كه زكات بر او واجب نبود! ثانياً: نزد تمامى فقهاء استعمال طلا براى مرد مسلمان جايز نمى‏باشد و حرام است! و ثالثاً: نمى‏توان براى بخشش انگشتر لفظ «زكات» را به كار برد، بلكه بايستى لفظ «هديه» را به كار برد و تمام فقهاء برآنند كه دادن انگشتر به عنوان زكات جايز نمى‏باشد و اگر حتّى زكات زيور و زينتهايى مثل انگشتر نيز جايز باشد، در نماز معذور است! و اگر زكات در نماز، مشروع و يا مستحب بود، چرا خداوند فقط به حالت ركوع اختصاص داده است، در حاليكه نمازگزار در حالت قيام و يا قعود بهتر مى‏تواند اين كار را انجام دهد!</w:t>
      </w:r>
      <w:r>
        <w:rPr>
          <w:rFonts w:hint="cs"/>
          <w:rtl/>
        </w:rPr>
        <w:t>.</w:t>
      </w:r>
    </w:p>
    <w:p w:rsidR="00D852F2" w:rsidRDefault="00082CC7" w:rsidP="00B77C5A">
      <w:pPr>
        <w:pStyle w:val="a5"/>
        <w:numPr>
          <w:ilvl w:val="0"/>
          <w:numId w:val="20"/>
        </w:numPr>
        <w:ind w:left="641" w:hanging="357"/>
        <w:rPr>
          <w:rtl/>
        </w:rPr>
      </w:pPr>
      <w:r w:rsidRPr="006F0B90">
        <w:rPr>
          <w:rtl/>
        </w:rPr>
        <w:t xml:space="preserve">حالت ركوع از حالاتى است كه ايماء و اشاره در آن ممكن نيست؛ زيرا دو دست بايستى بر زانوها قرار بگيرند و سر نيز كاملاً خم شده و پايين باشد؛ از اين رو با سر و صورت يا حركت دستان در حال ركوع نمى‏توان اشاره كرد؛ زيرا از حالت ركوع خارج خواهد شد! پس اينكه گفته شده كه علي </w:t>
      </w:r>
      <w:r w:rsidRPr="006F0B90">
        <w:rPr>
          <w:rFonts w:cs="CTraditional Arabic"/>
          <w:rtl/>
        </w:rPr>
        <w:t>س</w:t>
      </w:r>
      <w:r w:rsidRPr="006F0B90">
        <w:rPr>
          <w:rtl/>
        </w:rPr>
        <w:t xml:space="preserve"> در حال ركوع با انگشت ميانى به گدا اشاره مى‏كند، به اجماع تمامى فقهاء اشاره و يا تكلّم در نماز، كارى اضافى است و موجب بطلان نماز مى‏شود و گذشته از آن، هرگونه حركت اضافى كه خارج از حركات دست‏جمعى و منسجم و مشخّص امام جماعت و ساير نمازگزاران باشد، باطل است.. و اگر چنين چيزى مستحب و يا واجب بود، پیامبر </w:t>
      </w:r>
      <w:r w:rsidRPr="006F0B90">
        <w:rPr>
          <w:rFonts w:cs="CTraditional Arabic"/>
          <w:rtl/>
        </w:rPr>
        <w:t>ص</w:t>
      </w:r>
      <w:r w:rsidRPr="006F0B90">
        <w:rPr>
          <w:rtl/>
        </w:rPr>
        <w:t xml:space="preserve"> كه در آنجا حضور داشت و با آنها نماز مى‏گزارد، خود انجام مى‏داد و يا اصحابش را بدان تشويق مى‏فرمود، و يا علي </w:t>
      </w:r>
      <w:r w:rsidRPr="006F0B90">
        <w:rPr>
          <w:rFonts w:cs="CTraditional Arabic"/>
          <w:rtl/>
        </w:rPr>
        <w:t>س</w:t>
      </w:r>
      <w:r w:rsidRPr="006F0B90">
        <w:rPr>
          <w:rtl/>
        </w:rPr>
        <w:t xml:space="preserve"> بارها اين كار - مستحب يا واجب - را انجام مى‏داد و به فرزندان خود و ديگران توصيه مى‏نمود؛ زيرا خداوند - بنا بر زعم تيجانى و شيعيان - آيه را در همين مورد نازل نموده و مؤمنان را آن چنان ستوده كه در آيه مشخّص است!</w:t>
      </w:r>
      <w:r>
        <w:rPr>
          <w:rFonts w:hint="cs"/>
          <w:rtl/>
        </w:rPr>
        <w:t>.</w:t>
      </w:r>
    </w:p>
    <w:p w:rsidR="00082CC7" w:rsidRDefault="00082CC7" w:rsidP="00B77C5A">
      <w:pPr>
        <w:pStyle w:val="a5"/>
        <w:numPr>
          <w:ilvl w:val="0"/>
          <w:numId w:val="20"/>
        </w:numPr>
        <w:ind w:left="641" w:hanging="357"/>
        <w:rPr>
          <w:rtl/>
        </w:rPr>
      </w:pPr>
      <w:r w:rsidRPr="006F0B90">
        <w:rPr>
          <w:rtl/>
        </w:rPr>
        <w:t xml:space="preserve">و بالاخره جالب اينجاست كه شيعيان، روايت دروغين ديگرى را نيز آورده‏اند كه با اين روايت جعلى - يعنى دادن انگشتر طلايى به گدا در حالت ركوع - كاملاً متناقض است و آن اينكه مى‏گويند: در جنگى تيرى به پاى علي </w:t>
      </w:r>
      <w:r w:rsidRPr="006F0B90">
        <w:rPr>
          <w:rFonts w:cs="CTraditional Arabic"/>
          <w:rtl/>
        </w:rPr>
        <w:t>س</w:t>
      </w:r>
      <w:r w:rsidRPr="006F0B90">
        <w:rPr>
          <w:rtl/>
        </w:rPr>
        <w:t xml:space="preserve"> اصابت مى‏كند.. اصحاب هر كارى كردند، نتوانستند تير را به خاطر درد شديدى كه ايجاد مى‏كرد، از پايش بيرون بكشند! پیامبر </w:t>
      </w:r>
      <w:r w:rsidRPr="006F0B90">
        <w:rPr>
          <w:rFonts w:cs="CTraditional Arabic"/>
          <w:rtl/>
        </w:rPr>
        <w:t>ص</w:t>
      </w:r>
      <w:r w:rsidRPr="006F0B90">
        <w:rPr>
          <w:rtl/>
        </w:rPr>
        <w:t xml:space="preserve"> فرمود: تنها يك راه وجود دارد و آن اينكه تير را به هنگامى كه على در حال نماز است، بيرون بكشيد! اصحاب اين كار را كردند و علي </w:t>
      </w:r>
      <w:r w:rsidRPr="006F0B90">
        <w:rPr>
          <w:rFonts w:cs="CTraditional Arabic"/>
          <w:rtl/>
        </w:rPr>
        <w:t>س</w:t>
      </w:r>
      <w:r w:rsidRPr="006F0B90">
        <w:rPr>
          <w:rtl/>
        </w:rPr>
        <w:t xml:space="preserve"> حتّى تكانى هم نخورد و متوجّه چيزى نشد!! حال مى‏پرسيم: علي </w:t>
      </w:r>
      <w:r w:rsidRPr="006F0B90">
        <w:rPr>
          <w:rFonts w:cs="CTraditional Arabic"/>
          <w:rtl/>
        </w:rPr>
        <w:t>س</w:t>
      </w:r>
      <w:r w:rsidRPr="006F0B90">
        <w:rPr>
          <w:rtl/>
        </w:rPr>
        <w:t xml:space="preserve"> كه در حال نماز، تير دردناك را از پايش بيرون كشيدند، متوجّه نشد، چگونه در نماز - آن هم نماز جماعت - متوجّه گدا شد؟ آيا صداى گدا، از دردِ بيرون‏كشيدن تير مؤثّرتر بود؟!</w:t>
      </w:r>
      <w:r>
        <w:rPr>
          <w:rFonts w:hint="cs"/>
          <w:rtl/>
        </w:rPr>
        <w:t>.</w:t>
      </w:r>
    </w:p>
    <w:p w:rsidR="00082CC7" w:rsidRPr="006F0B90" w:rsidRDefault="00082CC7" w:rsidP="00B77C5A">
      <w:pPr>
        <w:pStyle w:val="a5"/>
      </w:pPr>
      <w:r w:rsidRPr="006F0B90">
        <w:rPr>
          <w:rtl/>
        </w:rPr>
        <w:t xml:space="preserve">ما كدام روايت را بپذيريم؟! اين و يا آن يكى را؟! چطور ممكن است علي </w:t>
      </w:r>
      <w:r w:rsidRPr="006F0B90">
        <w:rPr>
          <w:rFonts w:cs="CTraditional Arabic"/>
          <w:rtl/>
        </w:rPr>
        <w:t>س</w:t>
      </w:r>
      <w:r w:rsidRPr="006F0B90">
        <w:rPr>
          <w:rtl/>
        </w:rPr>
        <w:t xml:space="preserve"> در يك نماز اين همه سر به هوا باشد، كه - خارج از حركات دست‏جمعى و منظّم نماز جماعت - متوجّه گدا باشد و به او اشاره كند و...، و در نماز ديگر به گونه‏اى باشد كه تير دردناك را از پايش بيرون بكشند كه حتّى متوجّه كوچكترين حركت از اطرفيانش نباشد؟! آيا اين داستانها توهين به علي </w:t>
      </w:r>
      <w:r w:rsidRPr="006F0B90">
        <w:rPr>
          <w:rFonts w:cs="CTraditional Arabic"/>
          <w:rtl/>
        </w:rPr>
        <w:t>س</w:t>
      </w:r>
      <w:r w:rsidRPr="006F0B90">
        <w:rPr>
          <w:rtl/>
        </w:rPr>
        <w:t xml:space="preserve"> نيست؟!.</w:t>
      </w:r>
    </w:p>
    <w:p w:rsidR="00082CC7" w:rsidRPr="006F0B90" w:rsidRDefault="00082CC7" w:rsidP="00B77C5A">
      <w:pPr>
        <w:pStyle w:val="a5"/>
        <w:ind w:firstLine="0"/>
        <w:jc w:val="center"/>
        <w:rPr>
          <w:rtl/>
        </w:rPr>
      </w:pPr>
      <w:r w:rsidRPr="006F0B90">
        <w:rPr>
          <w:rtl/>
        </w:rPr>
        <w:t>*</w:t>
      </w:r>
      <w:r w:rsidR="00D17E13">
        <w:rPr>
          <w:rtl/>
        </w:rPr>
        <w:t xml:space="preserve"> </w:t>
      </w:r>
      <w:r w:rsidRPr="006F0B90">
        <w:rPr>
          <w:rtl/>
        </w:rPr>
        <w:t>*</w:t>
      </w:r>
      <w:r w:rsidR="00D17E13">
        <w:rPr>
          <w:rtl/>
        </w:rPr>
        <w:t xml:space="preserve"> </w:t>
      </w:r>
      <w:r w:rsidRPr="006F0B90">
        <w:rPr>
          <w:rtl/>
        </w:rPr>
        <w:t>*</w:t>
      </w:r>
    </w:p>
    <w:p w:rsidR="00082CC7" w:rsidRDefault="00082CC7" w:rsidP="00082CC7">
      <w:pPr>
        <w:pStyle w:val="a4"/>
        <w:rPr>
          <w:rtl/>
        </w:rPr>
      </w:pPr>
      <w:bookmarkStart w:id="120" w:name="_Toc326959914"/>
      <w:bookmarkStart w:id="121" w:name="_Toc393681743"/>
      <w:r w:rsidRPr="006F0B90">
        <w:rPr>
          <w:rtl/>
        </w:rPr>
        <w:t>آيه 124 سوره بقره:</w:t>
      </w:r>
      <w:bookmarkEnd w:id="120"/>
      <w:bookmarkEnd w:id="121"/>
    </w:p>
    <w:p w:rsidR="00D852F2" w:rsidRDefault="00082CC7" w:rsidP="00B77C5A">
      <w:pPr>
        <w:pStyle w:val="a5"/>
        <w:rPr>
          <w:rtl/>
        </w:rPr>
      </w:pPr>
      <w:r w:rsidRPr="006F0B90">
        <w:rPr>
          <w:rtl/>
        </w:rPr>
        <w:t>آيه ديگرى كه تيجانى - در همان كتاب «همراه با راستگويان» - به آن استناد كرده، اين است:</w:t>
      </w:r>
    </w:p>
    <w:p w:rsidR="00D852F2" w:rsidRDefault="00082CC7" w:rsidP="00B77C5A">
      <w:pPr>
        <w:pStyle w:val="a5"/>
        <w:rPr>
          <w:rFonts w:ascii="Times New Roman" w:hAnsi="Times New Roman"/>
          <w:rtl/>
        </w:rPr>
      </w:pPr>
      <w:r>
        <w:rPr>
          <w:rFonts w:ascii="Times New Roman" w:hAnsi="Times New Roman" w:cs="Traditional Arabic" w:hint="cs"/>
          <w:rtl/>
        </w:rPr>
        <w:t>﴿</w:t>
      </w:r>
      <w:r w:rsidR="00D852F2" w:rsidRPr="00B77C5A">
        <w:rPr>
          <w:rStyle w:val="Char3"/>
          <w:rtl/>
        </w:rPr>
        <w:t xml:space="preserve">وَإِذِ </w:t>
      </w:r>
      <w:r w:rsidR="00D852F2" w:rsidRPr="00B77C5A">
        <w:rPr>
          <w:rStyle w:val="Char3"/>
          <w:rFonts w:hint="cs"/>
          <w:rtl/>
        </w:rPr>
        <w:t>ٱبۡتَلَىٰٓ</w:t>
      </w:r>
      <w:r w:rsidR="00D852F2" w:rsidRPr="00B77C5A">
        <w:rPr>
          <w:rStyle w:val="Char3"/>
          <w:rtl/>
        </w:rPr>
        <w:t xml:space="preserve"> </w:t>
      </w:r>
      <w:r w:rsidR="00D852F2" w:rsidRPr="00B77C5A">
        <w:rPr>
          <w:rStyle w:val="Char3"/>
          <w:rFonts w:hint="cs"/>
          <w:rtl/>
        </w:rPr>
        <w:t>إِبۡرَٰهِ‍ۧمَ</w:t>
      </w:r>
      <w:r w:rsidR="00D852F2" w:rsidRPr="00B77C5A">
        <w:rPr>
          <w:rStyle w:val="Char3"/>
          <w:rtl/>
        </w:rPr>
        <w:t xml:space="preserve"> </w:t>
      </w:r>
      <w:r w:rsidR="00D852F2" w:rsidRPr="00B77C5A">
        <w:rPr>
          <w:rStyle w:val="Char3"/>
          <w:rFonts w:hint="cs"/>
          <w:rtl/>
        </w:rPr>
        <w:t>رَبُّهُۥ</w:t>
      </w:r>
      <w:r w:rsidR="00D852F2" w:rsidRPr="00B77C5A">
        <w:rPr>
          <w:rStyle w:val="Char3"/>
          <w:rtl/>
        </w:rPr>
        <w:t xml:space="preserve"> </w:t>
      </w:r>
      <w:r w:rsidR="00D852F2" w:rsidRPr="00B77C5A">
        <w:rPr>
          <w:rStyle w:val="Char3"/>
          <w:rFonts w:hint="cs"/>
          <w:rtl/>
        </w:rPr>
        <w:t>بِكَلِمَٰتٖ</w:t>
      </w:r>
      <w:r w:rsidR="00D852F2" w:rsidRPr="00B77C5A">
        <w:rPr>
          <w:rStyle w:val="Char3"/>
          <w:rtl/>
        </w:rPr>
        <w:t xml:space="preserve"> فَأَتَمَّهُنَّ</w:t>
      </w:r>
      <w:r w:rsidR="00D852F2" w:rsidRPr="00B77C5A">
        <w:rPr>
          <w:rStyle w:val="Char3"/>
          <w:rFonts w:hint="cs"/>
          <w:rtl/>
        </w:rPr>
        <w:t>ۖ</w:t>
      </w:r>
      <w:r w:rsidR="00D852F2" w:rsidRPr="00B77C5A">
        <w:rPr>
          <w:rStyle w:val="Char3"/>
          <w:rtl/>
        </w:rPr>
        <w:t xml:space="preserve"> </w:t>
      </w:r>
      <w:r w:rsidR="00D852F2" w:rsidRPr="00B77C5A">
        <w:rPr>
          <w:rStyle w:val="Char3"/>
          <w:rFonts w:hint="cs"/>
          <w:rtl/>
        </w:rPr>
        <w:t>قَالَ</w:t>
      </w:r>
      <w:r w:rsidR="00D852F2" w:rsidRPr="00B77C5A">
        <w:rPr>
          <w:rStyle w:val="Char3"/>
          <w:rtl/>
        </w:rPr>
        <w:t xml:space="preserve"> </w:t>
      </w:r>
      <w:r w:rsidR="00D852F2" w:rsidRPr="00B77C5A">
        <w:rPr>
          <w:rStyle w:val="Char3"/>
          <w:rFonts w:hint="cs"/>
          <w:rtl/>
        </w:rPr>
        <w:t>إِنِّي</w:t>
      </w:r>
      <w:r w:rsidR="00D852F2" w:rsidRPr="00B77C5A">
        <w:rPr>
          <w:rStyle w:val="Char3"/>
          <w:rtl/>
        </w:rPr>
        <w:t xml:space="preserve"> </w:t>
      </w:r>
      <w:r w:rsidR="00D852F2" w:rsidRPr="00B77C5A">
        <w:rPr>
          <w:rStyle w:val="Char3"/>
          <w:rFonts w:hint="cs"/>
          <w:rtl/>
        </w:rPr>
        <w:t>جَاعِلُكَ</w:t>
      </w:r>
      <w:r w:rsidR="00D852F2" w:rsidRPr="00B77C5A">
        <w:rPr>
          <w:rStyle w:val="Char3"/>
          <w:rtl/>
        </w:rPr>
        <w:t xml:space="preserve"> </w:t>
      </w:r>
      <w:r w:rsidR="00D852F2" w:rsidRPr="00B77C5A">
        <w:rPr>
          <w:rStyle w:val="Char3"/>
          <w:rFonts w:hint="cs"/>
          <w:rtl/>
        </w:rPr>
        <w:t>لِلنَّاسِ</w:t>
      </w:r>
      <w:r w:rsidR="00D852F2" w:rsidRPr="00B77C5A">
        <w:rPr>
          <w:rStyle w:val="Char3"/>
          <w:rtl/>
        </w:rPr>
        <w:t xml:space="preserve"> </w:t>
      </w:r>
      <w:r w:rsidR="00D852F2" w:rsidRPr="00B77C5A">
        <w:rPr>
          <w:rStyle w:val="Char3"/>
          <w:rFonts w:hint="cs"/>
          <w:rtl/>
        </w:rPr>
        <w:t>إِمَامٗ</w:t>
      </w:r>
      <w:r w:rsidR="00D852F2" w:rsidRPr="00B77C5A">
        <w:rPr>
          <w:rStyle w:val="Char3"/>
          <w:rtl/>
        </w:rPr>
        <w:t>ا</w:t>
      </w:r>
      <w:r w:rsidR="00D852F2" w:rsidRPr="00B77C5A">
        <w:rPr>
          <w:rStyle w:val="Char3"/>
          <w:rFonts w:hint="cs"/>
          <w:rtl/>
        </w:rPr>
        <w:t>ۖ</w:t>
      </w:r>
      <w:r w:rsidR="00D852F2" w:rsidRPr="00B77C5A">
        <w:rPr>
          <w:rStyle w:val="Char3"/>
          <w:rtl/>
        </w:rPr>
        <w:t xml:space="preserve"> </w:t>
      </w:r>
      <w:r w:rsidR="00D852F2" w:rsidRPr="00B77C5A">
        <w:rPr>
          <w:rStyle w:val="Char3"/>
          <w:rFonts w:hint="cs"/>
          <w:rtl/>
        </w:rPr>
        <w:t>قَالَ</w:t>
      </w:r>
      <w:r w:rsidR="00D852F2" w:rsidRPr="00B77C5A">
        <w:rPr>
          <w:rStyle w:val="Char3"/>
          <w:rtl/>
        </w:rPr>
        <w:t xml:space="preserve"> </w:t>
      </w:r>
      <w:r w:rsidR="00D852F2" w:rsidRPr="00B77C5A">
        <w:rPr>
          <w:rStyle w:val="Char3"/>
          <w:rFonts w:hint="cs"/>
          <w:rtl/>
        </w:rPr>
        <w:t>وَمِن</w:t>
      </w:r>
      <w:r w:rsidR="00D852F2" w:rsidRPr="00B77C5A">
        <w:rPr>
          <w:rStyle w:val="Char3"/>
          <w:rtl/>
        </w:rPr>
        <w:t xml:space="preserve"> </w:t>
      </w:r>
      <w:r w:rsidR="00D852F2" w:rsidRPr="00B77C5A">
        <w:rPr>
          <w:rStyle w:val="Char3"/>
          <w:rFonts w:hint="cs"/>
          <w:rtl/>
        </w:rPr>
        <w:t>ذُرِّيَّتِيۖ</w:t>
      </w:r>
      <w:r w:rsidR="00D852F2" w:rsidRPr="00B77C5A">
        <w:rPr>
          <w:rStyle w:val="Char3"/>
          <w:rtl/>
        </w:rPr>
        <w:t xml:space="preserve"> </w:t>
      </w:r>
      <w:r w:rsidR="00D852F2" w:rsidRPr="00B77C5A">
        <w:rPr>
          <w:rStyle w:val="Char3"/>
          <w:rFonts w:hint="cs"/>
          <w:rtl/>
        </w:rPr>
        <w:t>قَالَ</w:t>
      </w:r>
      <w:r w:rsidR="00D852F2" w:rsidRPr="00B77C5A">
        <w:rPr>
          <w:rStyle w:val="Char3"/>
          <w:rtl/>
        </w:rPr>
        <w:t xml:space="preserve"> </w:t>
      </w:r>
      <w:r w:rsidR="00D852F2" w:rsidRPr="00B77C5A">
        <w:rPr>
          <w:rStyle w:val="Char3"/>
          <w:rFonts w:hint="cs"/>
          <w:rtl/>
        </w:rPr>
        <w:t>لَا</w:t>
      </w:r>
      <w:r w:rsidR="00D852F2" w:rsidRPr="00B77C5A">
        <w:rPr>
          <w:rStyle w:val="Char3"/>
          <w:rtl/>
        </w:rPr>
        <w:t xml:space="preserve"> </w:t>
      </w:r>
      <w:r w:rsidR="00D852F2" w:rsidRPr="00B77C5A">
        <w:rPr>
          <w:rStyle w:val="Char3"/>
          <w:rFonts w:hint="cs"/>
          <w:rtl/>
        </w:rPr>
        <w:t>يَنَالُ</w:t>
      </w:r>
      <w:r w:rsidR="00D852F2" w:rsidRPr="00B77C5A">
        <w:rPr>
          <w:rStyle w:val="Char3"/>
          <w:rtl/>
        </w:rPr>
        <w:t xml:space="preserve"> </w:t>
      </w:r>
      <w:r w:rsidR="00D852F2" w:rsidRPr="00B77C5A">
        <w:rPr>
          <w:rStyle w:val="Char3"/>
          <w:rFonts w:hint="cs"/>
          <w:rtl/>
        </w:rPr>
        <w:t>عَهۡدِي</w:t>
      </w:r>
      <w:r w:rsidR="00D852F2" w:rsidRPr="00B77C5A">
        <w:rPr>
          <w:rStyle w:val="Char3"/>
          <w:rtl/>
        </w:rPr>
        <w:t xml:space="preserve"> </w:t>
      </w:r>
      <w:r w:rsidR="00D852F2" w:rsidRPr="00B77C5A">
        <w:rPr>
          <w:rStyle w:val="Char3"/>
          <w:rFonts w:hint="cs"/>
          <w:rtl/>
        </w:rPr>
        <w:t>ٱلظَّٰلِمِينَ</w:t>
      </w:r>
      <w:r w:rsidR="00D852F2" w:rsidRPr="00B77C5A">
        <w:rPr>
          <w:rStyle w:val="Char3"/>
          <w:rtl/>
        </w:rPr>
        <w:t xml:space="preserve"> </w:t>
      </w:r>
      <w:r w:rsidR="00D852F2" w:rsidRPr="00B77C5A">
        <w:rPr>
          <w:rStyle w:val="Char3"/>
          <w:rFonts w:hint="cs"/>
          <w:rtl/>
        </w:rPr>
        <w:t>١٢٤</w:t>
      </w:r>
      <w:r>
        <w:rPr>
          <w:rFonts w:ascii="Times New Roman" w:hAnsi="Times New Roman" w:cs="Traditional Arabic" w:hint="cs"/>
          <w:rtl/>
        </w:rPr>
        <w:t>﴾</w:t>
      </w:r>
      <w:r>
        <w:rPr>
          <w:rFonts w:ascii="Times New Roman" w:hAnsi="Times New Roman" w:hint="cs"/>
          <w:rtl/>
        </w:rPr>
        <w:t xml:space="preserve"> </w:t>
      </w:r>
      <w:r w:rsidRPr="00B77C5A">
        <w:rPr>
          <w:rStyle w:val="Char4"/>
          <w:rtl/>
        </w:rPr>
        <w:t>[البقرة: ١٢٤]</w:t>
      </w:r>
      <w:r>
        <w:rPr>
          <w:rFonts w:ascii="Times New Roman" w:hAnsi="Times New Roman" w:hint="cs"/>
          <w:rtl/>
        </w:rPr>
        <w:t>.</w:t>
      </w:r>
    </w:p>
    <w:p w:rsidR="00082CC7" w:rsidRDefault="00082CC7" w:rsidP="00B77C5A">
      <w:pPr>
        <w:pStyle w:val="a5"/>
        <w:rPr>
          <w:rtl/>
        </w:rPr>
      </w:pPr>
      <w:r>
        <w:rPr>
          <w:rFonts w:cs="Traditional Arabic" w:hint="cs"/>
          <w:rtl/>
        </w:rPr>
        <w:t>«</w:t>
      </w:r>
      <w:r w:rsidRPr="00E81272">
        <w:rPr>
          <w:rtl/>
        </w:rPr>
        <w:t>و آنگاه كه پروردگار ابراهيم، او را به وسيله كلماتى بيازمود و او (به خوبى) آنها را به</w:t>
      </w:r>
      <w:r w:rsidR="00D17E13">
        <w:rPr>
          <w:rtl/>
        </w:rPr>
        <w:t xml:space="preserve"> </w:t>
      </w:r>
      <w:r w:rsidRPr="00E81272">
        <w:rPr>
          <w:rtl/>
        </w:rPr>
        <w:t>تمام و كمال انجام داد، فرمود: من تو را امام و پيشواى مردم خواهم كرد. (ابراهيم) گفت: از دودمان و فرزندان من چه؟ فرمود: (اين) پيمان من به ستمكاران نمى‏رسد (بلكه تنها فرزندان نيكوكار و خلف تو را دربرمى‏گيرد)</w:t>
      </w:r>
      <w:r>
        <w:rPr>
          <w:rFonts w:cs="Traditional Arabic" w:hint="cs"/>
          <w:rtl/>
        </w:rPr>
        <w:t>»</w:t>
      </w:r>
      <w:r w:rsidRPr="006F0B90">
        <w:rPr>
          <w:rtl/>
        </w:rPr>
        <w:t>.</w:t>
      </w:r>
    </w:p>
    <w:p w:rsidR="00D852F2" w:rsidRDefault="00082CC7" w:rsidP="00B77C5A">
      <w:pPr>
        <w:pStyle w:val="a5"/>
        <w:rPr>
          <w:rtl/>
        </w:rPr>
      </w:pPr>
      <w:r w:rsidRPr="006F0B90">
        <w:rPr>
          <w:rtl/>
        </w:rPr>
        <w:t>تيجانى همچون ساير شيعيان، ادّعا مى‏كند كه امامت و خلافت، منصبى است الهى و امام و خليفه از جانب خدا تعيين مى‏شود! زيرا خداوند مى‏فرمايد:</w:t>
      </w:r>
      <w:r>
        <w:rPr>
          <w:rFonts w:hint="cs"/>
          <w:rtl/>
        </w:rPr>
        <w:t xml:space="preserve"> </w:t>
      </w:r>
      <w:r>
        <w:rPr>
          <w:rFonts w:cs="Traditional Arabic" w:hint="cs"/>
          <w:rtl/>
        </w:rPr>
        <w:t>﴿</w:t>
      </w:r>
      <w:r w:rsidR="00D852F2" w:rsidRPr="00982A6C">
        <w:rPr>
          <w:rFonts w:cs="KFGQPC Uthmanic Script HAFS"/>
          <w:color w:val="000000"/>
          <w:rtl/>
        </w:rPr>
        <w:t>إِنِّي جَاعِلُكَ لِلنَّاسِ إِمَام</w:t>
      </w:r>
      <w:r w:rsidR="00D852F2" w:rsidRPr="00982A6C">
        <w:rPr>
          <w:rFonts w:ascii="Jameel Noori Nastaleeq" w:hAnsi="Jameel Noori Nastaleeq" w:cs="KFGQPC Uthmanic Script HAFS" w:hint="cs"/>
          <w:color w:val="000000"/>
          <w:rtl/>
        </w:rPr>
        <w:t>ٗ</w:t>
      </w:r>
      <w:r w:rsidR="00D852F2" w:rsidRPr="00982A6C">
        <w:rPr>
          <w:rFonts w:cs="KFGQPC Uthmanic Script HAFS"/>
          <w:color w:val="000000"/>
          <w:rtl/>
        </w:rPr>
        <w:t>ا</w:t>
      </w:r>
      <w:r>
        <w:rPr>
          <w:rFonts w:cs="Traditional Arabic" w:hint="cs"/>
          <w:rtl/>
        </w:rPr>
        <w:t>﴾</w:t>
      </w:r>
      <w:r w:rsidRPr="006F0B90">
        <w:rPr>
          <w:rtl/>
        </w:rPr>
        <w:t xml:space="preserve"> </w:t>
      </w:r>
      <w:r>
        <w:rPr>
          <w:rFonts w:cs="Traditional Arabic" w:hint="cs"/>
          <w:rtl/>
        </w:rPr>
        <w:t>«</w:t>
      </w:r>
      <w:r w:rsidRPr="00E81272">
        <w:rPr>
          <w:sz w:val="26"/>
          <w:szCs w:val="26"/>
          <w:rtl/>
        </w:rPr>
        <w:t>همانا من تو را امام و پيشواى مردم قرار مى‏دهم</w:t>
      </w:r>
      <w:r>
        <w:rPr>
          <w:rFonts w:cs="Traditional Arabic" w:hint="cs"/>
          <w:rtl/>
        </w:rPr>
        <w:t>»</w:t>
      </w:r>
      <w:r w:rsidRPr="006F0B90">
        <w:rPr>
          <w:rtl/>
        </w:rPr>
        <w:t>. (ص 73)</w:t>
      </w:r>
    </w:p>
    <w:p w:rsidR="00D852F2" w:rsidRDefault="00082CC7" w:rsidP="00B77C5A">
      <w:pPr>
        <w:pStyle w:val="a5"/>
        <w:rPr>
          <w:rtl/>
        </w:rPr>
      </w:pPr>
      <w:r>
        <w:rPr>
          <w:rtl/>
        </w:rPr>
        <w:t>بنابر</w:t>
      </w:r>
      <w:r w:rsidRPr="006F0B90">
        <w:rPr>
          <w:rtl/>
        </w:rPr>
        <w:t xml:space="preserve">اين ادّعا، امامت و خلافت، امرى است الهى و به مردم مربوط نمى‏شود و در چيزى كه نصّ الهى و وصايتش آمده، ديگر شورا و انتخابات معنايى نخواهد داشت، و لذا هرگونه شورا و انتخابى در اين زمينه - و از جمله شوراى سقيفه بنى‏ساعده در انتخاب خليفه بعد از پیامبر </w:t>
      </w:r>
      <w:r w:rsidRPr="006F0B90">
        <w:rPr>
          <w:rFonts w:cs="CTraditional Arabic"/>
          <w:rtl/>
        </w:rPr>
        <w:t>ص</w:t>
      </w:r>
      <w:r w:rsidRPr="006F0B90">
        <w:rPr>
          <w:rtl/>
        </w:rPr>
        <w:t xml:space="preserve"> - محكوم و مردود است؛ زيرا خداوند علي </w:t>
      </w:r>
      <w:r w:rsidRPr="006F0B90">
        <w:rPr>
          <w:rFonts w:cs="CTraditional Arabic"/>
          <w:rtl/>
        </w:rPr>
        <w:t>س</w:t>
      </w:r>
      <w:r w:rsidRPr="006F0B90">
        <w:rPr>
          <w:rtl/>
        </w:rPr>
        <w:t xml:space="preserve"> را منصوب نموده و پیامبر </w:t>
      </w:r>
      <w:r w:rsidRPr="006F0B90">
        <w:rPr>
          <w:rFonts w:cs="CTraditional Arabic"/>
          <w:rtl/>
        </w:rPr>
        <w:t>ص</w:t>
      </w:r>
      <w:r w:rsidRPr="006F0B90">
        <w:rPr>
          <w:rtl/>
        </w:rPr>
        <w:t xml:space="preserve"> هم - بارها و بارها - به آن سفارش نموده است و در امرى كه خدا و رسولش اختيار كرده‏اند، مردم بى‏اختيارند و آن شورا، كارى بيهوده و ناروا بوده است!</w:t>
      </w:r>
      <w:r>
        <w:rPr>
          <w:rFonts w:hint="cs"/>
          <w:rtl/>
        </w:rPr>
        <w:t>.</w:t>
      </w:r>
    </w:p>
    <w:p w:rsidR="00D852F2" w:rsidRDefault="00082CC7" w:rsidP="00B77C5A">
      <w:pPr>
        <w:pStyle w:val="a5"/>
        <w:rPr>
          <w:rtl/>
        </w:rPr>
      </w:pPr>
      <w:r w:rsidRPr="006F0B90">
        <w:rPr>
          <w:rtl/>
        </w:rPr>
        <w:t>در جواب مى‏گوييم:</w:t>
      </w:r>
    </w:p>
    <w:p w:rsidR="00082CC7" w:rsidRPr="006F0B90" w:rsidRDefault="00082CC7" w:rsidP="00B77C5A">
      <w:pPr>
        <w:pStyle w:val="a5"/>
        <w:numPr>
          <w:ilvl w:val="0"/>
          <w:numId w:val="21"/>
        </w:numPr>
        <w:ind w:left="641" w:hanging="357"/>
      </w:pPr>
      <w:r w:rsidRPr="006F0B90">
        <w:rPr>
          <w:rtl/>
        </w:rPr>
        <w:t xml:space="preserve">منظور آيه از «امام»، امامتِ پيامبرى است؛ نه امامتِ خلافت و جانشينى.. كه هر پيامبرى از جانب خدا انتخاب و برگزيده شده است.. در واقع، هر پيامبرى، امام </w:t>
      </w:r>
      <w:r>
        <w:rPr>
          <w:rtl/>
        </w:rPr>
        <w:t>است، ولى هر امامى، پيامبر نيست.</w:t>
      </w:r>
    </w:p>
    <w:p w:rsidR="00082CC7" w:rsidRDefault="00082CC7" w:rsidP="00B77C5A">
      <w:pPr>
        <w:pStyle w:val="a5"/>
        <w:numPr>
          <w:ilvl w:val="0"/>
          <w:numId w:val="21"/>
        </w:numPr>
        <w:ind w:left="641" w:hanging="357"/>
        <w:rPr>
          <w:rtl/>
        </w:rPr>
      </w:pPr>
      <w:r w:rsidRPr="006F0B90">
        <w:rPr>
          <w:rtl/>
        </w:rPr>
        <w:t xml:space="preserve">اگر منظور از «امام» در آيه - همانطورى كه شيعه معتقد است - امامتِ خلافت مى‏بود، در اين صورت به مقام والاى پيامبران الهى: اهانت مى‏شود؛ زيرا خداوند در آيه به ابراهيم‏ </w:t>
      </w:r>
      <w:r>
        <w:rPr>
          <w:rFonts w:cs="CTraditional Arabic" w:hint="cs"/>
          <w:rtl/>
        </w:rPr>
        <w:t>÷</w:t>
      </w:r>
      <w:r>
        <w:rPr>
          <w:rFonts w:hint="cs"/>
          <w:rtl/>
        </w:rPr>
        <w:t xml:space="preserve"> </w:t>
      </w:r>
      <w:r w:rsidRPr="006F0B90">
        <w:rPr>
          <w:rtl/>
        </w:rPr>
        <w:t xml:space="preserve">- كه از بزرگترين پيامبران الهى است - مى‏فرمايد: «بعد از آزمايشاتى كه از تو به عمل آوردم، تو را امام و پيشواى مردم قرار دادم»، امّا شيعه لفظ امام را به امامتِ جانشينى معنى مى‏كند كه در اين صورت، مقام امام از مقام پيامبران و بالأخص ابراهيم‏ </w:t>
      </w:r>
      <w:r>
        <w:rPr>
          <w:rFonts w:cs="CTraditional Arabic" w:hint="cs"/>
          <w:rtl/>
        </w:rPr>
        <w:t>÷</w:t>
      </w:r>
      <w:r w:rsidRPr="006F0B90">
        <w:rPr>
          <w:rtl/>
        </w:rPr>
        <w:t xml:space="preserve"> برتر و بالاتر به حساب مى‏آيد؛ زيرا - اگر بنا را بر ادّعاى شيعه بگذاريم - «امامت»، مرحله‏اى بعد از «نبوّت و رسالت» و بالاتر و كاملتر از آن مى‏شود!.. همه هم مى‏دانيم كه ابراهيم‏ </w:t>
      </w:r>
      <w:r>
        <w:rPr>
          <w:rFonts w:cs="CTraditional Arabic" w:hint="cs"/>
          <w:rtl/>
        </w:rPr>
        <w:t>÷</w:t>
      </w:r>
      <w:r w:rsidRPr="006F0B90">
        <w:rPr>
          <w:rtl/>
        </w:rPr>
        <w:t xml:space="preserve">، هم نبى بود، هم رسول و خليل، و هم صاحب كتاب.. در واقع از پندار تيجانى و ساير طرفداران و همفكرانش چنين استنباط مى‏شود كه مقام «امام»، از نبى اللّه، رسول اللّه، خليل اللّه و به طور كلّى از پيامبران اولوالعزم - كه صاحب كتاب بوده‏اند - برتر است؛ زيرا ابراهيم‏ </w:t>
      </w:r>
      <w:r>
        <w:rPr>
          <w:rFonts w:cs="CTraditional Arabic" w:hint="cs"/>
          <w:rtl/>
        </w:rPr>
        <w:t>÷</w:t>
      </w:r>
      <w:r w:rsidRPr="006F0B90">
        <w:rPr>
          <w:rtl/>
        </w:rPr>
        <w:t xml:space="preserve"> به تمام اين ويژگيها متّصف بوده و خداوند - بنا به ادّعاى تيجانى - پس از اين درجات، درجه ديگر و بالاترى كه همان امامتِ خلافت و جانشينى است، بدو عطاء فرموده است!.. چنانچه كلينى از امام صادق روايت مى‏كند: «خداوند تبارك و تعالى، ابراهيم را بنده‏اى برگرفت، قبل از آن كه او را نبى برگيرد. خداوند او را نبى برگرفت، قبل از آن كه او را رسول برگيرد.. خداوند او را رسول برگرفت، قبل از آن كه او را خليل برگيرد، و خداوند او را خليل برگرفت، قبل از آن كه او را امام برگيرد!»</w:t>
      </w:r>
      <w:r w:rsidRPr="00BE66DC">
        <w:rPr>
          <w:rStyle w:val="FootnoteReference"/>
          <w:rFonts w:ascii="B Lotus" w:hAnsi="B Lotus" w:hint="cs"/>
          <w:b/>
          <w:bCs/>
          <w:sz w:val="24"/>
          <w:szCs w:val="24"/>
        </w:rPr>
        <w:footnoteReference w:id="560"/>
      </w:r>
      <w:r>
        <w:rPr>
          <w:rFonts w:hint="cs"/>
          <w:rtl/>
        </w:rPr>
        <w:t>.</w:t>
      </w:r>
    </w:p>
    <w:p w:rsidR="00D852F2" w:rsidRDefault="00082CC7" w:rsidP="00B77C5A">
      <w:pPr>
        <w:pStyle w:val="a5"/>
        <w:numPr>
          <w:ilvl w:val="0"/>
          <w:numId w:val="21"/>
        </w:numPr>
        <w:ind w:left="641" w:hanging="357"/>
        <w:rPr>
          <w:rtl/>
        </w:rPr>
      </w:pPr>
      <w:r w:rsidRPr="006F0B90">
        <w:rPr>
          <w:rtl/>
        </w:rPr>
        <w:t xml:space="preserve">بعد از اينكه خداوند خطاب به ابراهيم‏ </w:t>
      </w:r>
      <w:r>
        <w:rPr>
          <w:rFonts w:cs="CTraditional Arabic" w:hint="cs"/>
          <w:rtl/>
        </w:rPr>
        <w:t>÷</w:t>
      </w:r>
      <w:r w:rsidRPr="006F0B90">
        <w:rPr>
          <w:rtl/>
        </w:rPr>
        <w:t xml:space="preserve"> مى‏فرمايد:</w:t>
      </w:r>
      <w:r>
        <w:rPr>
          <w:rFonts w:hint="cs"/>
          <w:rtl/>
        </w:rPr>
        <w:t xml:space="preserve"> </w:t>
      </w:r>
      <w:r>
        <w:rPr>
          <w:rFonts w:cs="Traditional Arabic" w:hint="cs"/>
          <w:rtl/>
        </w:rPr>
        <w:t>﴿</w:t>
      </w:r>
      <w:r w:rsidR="00D852F2" w:rsidRPr="00982A6C">
        <w:rPr>
          <w:rFonts w:cs="KFGQPC Uthmanic Script HAFS"/>
          <w:color w:val="000000"/>
          <w:rtl/>
        </w:rPr>
        <w:t>إِنِّي جَاعِلُكَ لِلنَّاسِ إِمَام</w:t>
      </w:r>
      <w:r w:rsidR="00D852F2" w:rsidRPr="00982A6C">
        <w:rPr>
          <w:rFonts w:ascii="Jameel Noori Nastaleeq" w:hAnsi="Jameel Noori Nastaleeq" w:cs="KFGQPC Uthmanic Script HAFS" w:hint="cs"/>
          <w:color w:val="000000"/>
          <w:rtl/>
        </w:rPr>
        <w:t>ٗ</w:t>
      </w:r>
      <w:r w:rsidR="00D852F2" w:rsidRPr="00982A6C">
        <w:rPr>
          <w:rFonts w:cs="KFGQPC Uthmanic Script HAFS"/>
          <w:color w:val="000000"/>
          <w:rtl/>
        </w:rPr>
        <w:t>ا</w:t>
      </w:r>
      <w:r>
        <w:rPr>
          <w:rFonts w:cs="Traditional Arabic" w:hint="cs"/>
          <w:rtl/>
        </w:rPr>
        <w:t>﴾</w:t>
      </w:r>
      <w:r w:rsidRPr="006F0B90">
        <w:rPr>
          <w:rtl/>
        </w:rPr>
        <w:t xml:space="preserve"> ، ابراهيم‏ </w:t>
      </w:r>
      <w:r>
        <w:rPr>
          <w:rFonts w:cs="CTraditional Arabic" w:hint="cs"/>
          <w:rtl/>
        </w:rPr>
        <w:t>÷</w:t>
      </w:r>
      <w:r w:rsidRPr="006F0B90">
        <w:rPr>
          <w:rtl/>
        </w:rPr>
        <w:t xml:space="preserve"> بنا بر سرشت انسانى‏اش مى‏گويد: آيا اين مقام - يعنى رهبرى و امامتِ پيامبرى - به فرزندان من نيز خواهد رسيد؟ خداوند چنين مشروط مى‏كند:</w:t>
      </w:r>
      <w:r>
        <w:rPr>
          <w:rFonts w:hint="cs"/>
          <w:rtl/>
        </w:rPr>
        <w:t xml:space="preserve"> </w:t>
      </w:r>
      <w:r>
        <w:rPr>
          <w:rFonts w:cs="Traditional Arabic" w:hint="cs"/>
          <w:rtl/>
        </w:rPr>
        <w:t>﴿</w:t>
      </w:r>
      <w:r w:rsidR="00D852F2" w:rsidRPr="00982A6C">
        <w:rPr>
          <w:rFonts w:cs="KFGQPC Uthmanic Script HAFS"/>
          <w:color w:val="000000"/>
          <w:rtl/>
        </w:rPr>
        <w:t>لَا يَنَالُ عَهۡدِي ٱلظَّٰلِمِينَ</w:t>
      </w:r>
      <w:r>
        <w:rPr>
          <w:rFonts w:cs="Traditional Arabic" w:hint="cs"/>
          <w:rtl/>
        </w:rPr>
        <w:t>﴾</w:t>
      </w:r>
      <w:r w:rsidRPr="006F0B90">
        <w:rPr>
          <w:rtl/>
        </w:rPr>
        <w:t xml:space="preserve">  </w:t>
      </w:r>
      <w:r w:rsidR="00D852F2">
        <w:rPr>
          <w:rFonts w:cs="Traditional Arabic" w:hint="cs"/>
          <w:rtl/>
        </w:rPr>
        <w:t>«</w:t>
      </w:r>
      <w:r w:rsidRPr="00D852F2">
        <w:rPr>
          <w:sz w:val="26"/>
          <w:szCs w:val="26"/>
          <w:rtl/>
        </w:rPr>
        <w:t>پيمان من (مبنى بر دادن امامتِ پيامبرى) به ظالمين و ستمگران نمى‏رسد</w:t>
      </w:r>
      <w:r w:rsidR="00D852F2">
        <w:rPr>
          <w:rFonts w:cs="Traditional Arabic" w:hint="cs"/>
          <w:rtl/>
        </w:rPr>
        <w:t>»</w:t>
      </w:r>
      <w:r w:rsidR="00D852F2">
        <w:rPr>
          <w:rFonts w:hint="cs"/>
          <w:rtl/>
        </w:rPr>
        <w:t>.</w:t>
      </w:r>
      <w:r w:rsidRPr="006F0B90">
        <w:rPr>
          <w:rtl/>
        </w:rPr>
        <w:t xml:space="preserve"> تا ابراهيم‏ </w:t>
      </w:r>
      <w:r>
        <w:rPr>
          <w:rFonts w:cs="CTraditional Arabic" w:hint="cs"/>
          <w:rtl/>
        </w:rPr>
        <w:t>÷</w:t>
      </w:r>
      <w:r w:rsidRPr="006F0B90">
        <w:rPr>
          <w:rtl/>
        </w:rPr>
        <w:t xml:space="preserve"> بداند كه اين مقام، ارثى و دودمانى نيست، همانگونه كه در امامتِ خلافت و امامتِ نماز</w:t>
      </w:r>
      <w:r>
        <w:rPr>
          <w:rtl/>
        </w:rPr>
        <w:t xml:space="preserve"> و هر رهبرى ديگرى نيز چنين است.</w:t>
      </w:r>
    </w:p>
    <w:p w:rsidR="00D852F2" w:rsidRDefault="00082CC7" w:rsidP="00B77C5A">
      <w:pPr>
        <w:pStyle w:val="a5"/>
        <w:rPr>
          <w:rtl/>
        </w:rPr>
      </w:pPr>
      <w:r w:rsidRPr="006F0B90">
        <w:rPr>
          <w:rtl/>
        </w:rPr>
        <w:t xml:space="preserve">در قرآن كريم، آيات بسيارى آمده كه نشان مى‏دهد بعضى از فرزندان و ذريّه ابراهيم‏ </w:t>
      </w:r>
      <w:r>
        <w:rPr>
          <w:rFonts w:cs="CTraditional Arabic" w:hint="cs"/>
          <w:rtl/>
        </w:rPr>
        <w:t>÷</w:t>
      </w:r>
      <w:r w:rsidRPr="006F0B90">
        <w:rPr>
          <w:rtl/>
        </w:rPr>
        <w:t xml:space="preserve"> به اين مقام، يعنى امامتِ پيامبرى رسيده‏اند؛ بنابراين، منظور «امام» در آيه، همان امامتِ پيامبرى است.. و چنانچه مى‏بينيم، اين پيمان خداوند به كسانى از آنها رسيد كه «ظالم» و ستمگر نبوده‏اند؛ به اسحاق و اسماعيل، به يعقوب و يوسف، به موسى و عيسى، و نهايتاً به محمّدبن‏عبداللّه:</w:t>
      </w:r>
    </w:p>
    <w:p w:rsidR="00D852F2" w:rsidRDefault="00082CC7" w:rsidP="00B77C5A">
      <w:pPr>
        <w:pStyle w:val="a5"/>
        <w:rPr>
          <w:rFonts w:ascii="Times New Roman" w:hAnsi="Times New Roman"/>
          <w:rtl/>
        </w:rPr>
      </w:pPr>
      <w:r>
        <w:rPr>
          <w:rFonts w:ascii="Times New Roman" w:hAnsi="Times New Roman" w:cs="Traditional Arabic" w:hint="cs"/>
          <w:rtl/>
        </w:rPr>
        <w:t>﴿</w:t>
      </w:r>
      <w:r w:rsidR="00D852F2" w:rsidRPr="00B77C5A">
        <w:rPr>
          <w:rStyle w:val="Char3"/>
          <w:rtl/>
        </w:rPr>
        <w:t>وَوَهَب</w:t>
      </w:r>
      <w:r w:rsidR="00D852F2" w:rsidRPr="00B77C5A">
        <w:rPr>
          <w:rStyle w:val="Char3"/>
          <w:rFonts w:hint="cs"/>
          <w:rtl/>
        </w:rPr>
        <w:t>ۡنَا</w:t>
      </w:r>
      <w:r w:rsidR="00D852F2" w:rsidRPr="00B77C5A">
        <w:rPr>
          <w:rStyle w:val="Char3"/>
          <w:rtl/>
        </w:rPr>
        <w:t xml:space="preserve"> </w:t>
      </w:r>
      <w:r w:rsidR="00D852F2" w:rsidRPr="00B77C5A">
        <w:rPr>
          <w:rStyle w:val="Char3"/>
          <w:rFonts w:hint="cs"/>
          <w:rtl/>
        </w:rPr>
        <w:t>لَهُۥٓ</w:t>
      </w:r>
      <w:r w:rsidR="00D852F2" w:rsidRPr="00B77C5A">
        <w:rPr>
          <w:rStyle w:val="Char3"/>
          <w:rtl/>
        </w:rPr>
        <w:t xml:space="preserve"> </w:t>
      </w:r>
      <w:r w:rsidR="00D852F2" w:rsidRPr="00B77C5A">
        <w:rPr>
          <w:rStyle w:val="Char3"/>
          <w:rFonts w:hint="cs"/>
          <w:rtl/>
        </w:rPr>
        <w:t>إِسۡحَٰقَ</w:t>
      </w:r>
      <w:r w:rsidR="00D852F2" w:rsidRPr="00B77C5A">
        <w:rPr>
          <w:rStyle w:val="Char3"/>
          <w:rtl/>
        </w:rPr>
        <w:t xml:space="preserve"> </w:t>
      </w:r>
      <w:r w:rsidR="00D852F2" w:rsidRPr="00B77C5A">
        <w:rPr>
          <w:rStyle w:val="Char3"/>
          <w:rFonts w:hint="cs"/>
          <w:rtl/>
        </w:rPr>
        <w:t>وَيَعۡقُوبَ</w:t>
      </w:r>
      <w:r w:rsidR="00D852F2" w:rsidRPr="00B77C5A">
        <w:rPr>
          <w:rStyle w:val="Char3"/>
          <w:rtl/>
        </w:rPr>
        <w:t xml:space="preserve"> </w:t>
      </w:r>
      <w:r w:rsidR="00D852F2" w:rsidRPr="00B77C5A">
        <w:rPr>
          <w:rStyle w:val="Char3"/>
          <w:rFonts w:hint="cs"/>
          <w:rtl/>
        </w:rPr>
        <w:t xml:space="preserve">نَافِلَةٗۖ وَكُلّٗا جَعَلۡنَا صَٰلِحِينَ ٧٢ </w:t>
      </w:r>
      <w:r w:rsidR="00D852F2" w:rsidRPr="00B77C5A">
        <w:rPr>
          <w:rStyle w:val="Char3"/>
          <w:rtl/>
        </w:rPr>
        <w:t>وَجَعَل</w:t>
      </w:r>
      <w:r w:rsidR="00D852F2" w:rsidRPr="00B77C5A">
        <w:rPr>
          <w:rStyle w:val="Char3"/>
          <w:rFonts w:hint="cs"/>
          <w:rtl/>
        </w:rPr>
        <w:t>ۡنَٰهُمۡ</w:t>
      </w:r>
      <w:r w:rsidR="00D852F2" w:rsidRPr="00B77C5A">
        <w:rPr>
          <w:rStyle w:val="Char3"/>
          <w:rtl/>
        </w:rPr>
        <w:t xml:space="preserve"> </w:t>
      </w:r>
      <w:r w:rsidR="00D852F2" w:rsidRPr="00B77C5A">
        <w:rPr>
          <w:rStyle w:val="Char3"/>
          <w:rFonts w:hint="cs"/>
          <w:rtl/>
        </w:rPr>
        <w:t>أَئِمَّةٗ يَهۡدُونَ بِأَمۡرِنَا وَ</w:t>
      </w:r>
      <w:r w:rsidR="00D852F2" w:rsidRPr="00B77C5A">
        <w:rPr>
          <w:rStyle w:val="Char3"/>
          <w:rtl/>
        </w:rPr>
        <w:t>أَو</w:t>
      </w:r>
      <w:r w:rsidR="00D852F2" w:rsidRPr="00B77C5A">
        <w:rPr>
          <w:rStyle w:val="Char3"/>
          <w:rFonts w:hint="cs"/>
          <w:rtl/>
        </w:rPr>
        <w:t>ۡحَيۡنَآ</w:t>
      </w:r>
      <w:r w:rsidR="00D852F2" w:rsidRPr="00B77C5A">
        <w:rPr>
          <w:rStyle w:val="Char3"/>
          <w:rtl/>
        </w:rPr>
        <w:t xml:space="preserve"> </w:t>
      </w:r>
      <w:r w:rsidR="00D852F2" w:rsidRPr="00B77C5A">
        <w:rPr>
          <w:rStyle w:val="Char3"/>
          <w:rFonts w:hint="cs"/>
          <w:rtl/>
        </w:rPr>
        <w:t>إِلَيۡهِمۡ</w:t>
      </w:r>
      <w:r w:rsidR="00D852F2" w:rsidRPr="00B77C5A">
        <w:rPr>
          <w:rStyle w:val="Char3"/>
          <w:rtl/>
        </w:rPr>
        <w:t xml:space="preserve"> </w:t>
      </w:r>
      <w:r w:rsidR="00D852F2" w:rsidRPr="00B77C5A">
        <w:rPr>
          <w:rStyle w:val="Char3"/>
          <w:rFonts w:hint="cs"/>
          <w:rtl/>
        </w:rPr>
        <w:t>فِعۡلَ</w:t>
      </w:r>
      <w:r w:rsidR="00D852F2" w:rsidRPr="00B77C5A">
        <w:rPr>
          <w:rStyle w:val="Char3"/>
          <w:rtl/>
        </w:rPr>
        <w:t xml:space="preserve"> </w:t>
      </w:r>
      <w:r w:rsidR="00D852F2" w:rsidRPr="00B77C5A">
        <w:rPr>
          <w:rStyle w:val="Char3"/>
          <w:rFonts w:hint="cs"/>
          <w:rtl/>
        </w:rPr>
        <w:t>ٱلۡخَيۡرَٰتِ</w:t>
      </w:r>
      <w:r w:rsidR="00D852F2" w:rsidRPr="00B77C5A">
        <w:rPr>
          <w:rStyle w:val="Char3"/>
          <w:rtl/>
        </w:rPr>
        <w:t xml:space="preserve"> </w:t>
      </w:r>
      <w:r w:rsidR="00D852F2" w:rsidRPr="00B77C5A">
        <w:rPr>
          <w:rStyle w:val="Char3"/>
          <w:rFonts w:hint="cs"/>
          <w:rtl/>
        </w:rPr>
        <w:t>وَإِقَامَ</w:t>
      </w:r>
      <w:r w:rsidR="00D852F2" w:rsidRPr="00B77C5A">
        <w:rPr>
          <w:rStyle w:val="Char3"/>
          <w:rtl/>
        </w:rPr>
        <w:t xml:space="preserve"> </w:t>
      </w:r>
      <w:r w:rsidR="00D852F2" w:rsidRPr="00B77C5A">
        <w:rPr>
          <w:rStyle w:val="Char3"/>
          <w:rFonts w:hint="cs"/>
          <w:rtl/>
        </w:rPr>
        <w:t>ٱلصَّ</w:t>
      </w:r>
      <w:r w:rsidR="00D852F2" w:rsidRPr="00B77C5A">
        <w:rPr>
          <w:rStyle w:val="Char3"/>
          <w:rtl/>
        </w:rPr>
        <w:t xml:space="preserve">لَوٰةِ وَإِيتَآءَ </w:t>
      </w:r>
      <w:r w:rsidR="00D852F2" w:rsidRPr="00B77C5A">
        <w:rPr>
          <w:rStyle w:val="Char3"/>
          <w:rFonts w:hint="cs"/>
          <w:rtl/>
        </w:rPr>
        <w:t>ٱلزَّكَوٰةِ</w:t>
      </w:r>
      <w:r>
        <w:rPr>
          <w:rFonts w:ascii="Times New Roman" w:hAnsi="Times New Roman" w:cs="Traditional Arabic" w:hint="cs"/>
          <w:rtl/>
        </w:rPr>
        <w:t>﴾</w:t>
      </w:r>
      <w:r w:rsidR="00D852F2">
        <w:rPr>
          <w:rFonts w:ascii="Times New Roman" w:hAnsi="Times New Roman" w:hint="cs"/>
          <w:rtl/>
        </w:rPr>
        <w:t xml:space="preserve"> </w:t>
      </w:r>
      <w:r w:rsidR="00D852F2" w:rsidRPr="00B77C5A">
        <w:rPr>
          <w:rStyle w:val="Char4"/>
          <w:rtl/>
        </w:rPr>
        <w:t>[الأنبياء: ٧٢-</w:t>
      </w:r>
      <w:r w:rsidRPr="00B77C5A">
        <w:rPr>
          <w:rStyle w:val="Char4"/>
          <w:rtl/>
        </w:rPr>
        <w:t>٧٣]</w:t>
      </w:r>
      <w:r>
        <w:rPr>
          <w:rFonts w:ascii="Times New Roman" w:hAnsi="Times New Roman" w:hint="cs"/>
          <w:rtl/>
        </w:rPr>
        <w:t>.</w:t>
      </w:r>
    </w:p>
    <w:p w:rsidR="00082CC7" w:rsidRDefault="00082CC7" w:rsidP="00B77C5A">
      <w:pPr>
        <w:pStyle w:val="a5"/>
        <w:rPr>
          <w:rtl/>
        </w:rPr>
      </w:pPr>
      <w:r>
        <w:rPr>
          <w:rFonts w:cs="Traditional Arabic" w:hint="cs"/>
          <w:rtl/>
        </w:rPr>
        <w:t>«</w:t>
      </w:r>
      <w:r w:rsidRPr="00E81272">
        <w:rPr>
          <w:rtl/>
        </w:rPr>
        <w:t>ما به ابراهيم، اسحاق و يعقوب را به عنوان ارمغانى عطا كرديم، و همه آنان را مردانى صالح و شايسته نموديم (و آنها جزو ظالمين نبودند، پس) ما آنان را رهبران و پيشوايانى قرار داديم كه برابر دستور ما، امامت و رهبرى مى‏كردند و انجام خوبيها و اقامه نماز و دادن زكات را بديشان وحى مى‏كرديم</w:t>
      </w:r>
      <w:r>
        <w:rPr>
          <w:rFonts w:cs="Traditional Arabic" w:hint="cs"/>
          <w:rtl/>
        </w:rPr>
        <w:t>»</w:t>
      </w:r>
      <w:r w:rsidRPr="006F0B90">
        <w:rPr>
          <w:rtl/>
        </w:rPr>
        <w:t>.</w:t>
      </w:r>
    </w:p>
    <w:p w:rsidR="00D852F2" w:rsidRDefault="00082CC7" w:rsidP="00B77C5A">
      <w:pPr>
        <w:pStyle w:val="a5"/>
        <w:rPr>
          <w:rtl/>
        </w:rPr>
      </w:pPr>
      <w:r w:rsidRPr="006F0B90">
        <w:rPr>
          <w:rtl/>
        </w:rPr>
        <w:t xml:space="preserve">همانطور كه مى‏بينيم خداوند بعضى از فرزندان ابراهيم‏ </w:t>
      </w:r>
      <w:r>
        <w:rPr>
          <w:rFonts w:cs="CTraditional Arabic" w:hint="cs"/>
          <w:rtl/>
        </w:rPr>
        <w:t>÷</w:t>
      </w:r>
      <w:r w:rsidRPr="006F0B90">
        <w:rPr>
          <w:rtl/>
        </w:rPr>
        <w:t xml:space="preserve"> را - كه به پيامبرى رسيده‏اند - با لفظ «ائمه» مى‏خواند.. ابراهيم دو فرزند به نامهاى اسحاق و اسماعيل داشت.. يعقوب، فرزند اسحاق است كه فرزندان يعقوب در قرآن به «أسباط» و «بنى‏اسرائيل» ياد شده‏اند؛ بعضى از آنها نيز - همچون يوسف و موسى و هارون و </w:t>
      </w:r>
      <w:r w:rsidRPr="00BE66DC">
        <w:rPr>
          <w:rStyle w:val="FootnoteReference"/>
          <w:rFonts w:ascii="B Lotus" w:hAnsi="B Lotus" w:hint="cs"/>
          <w:b/>
          <w:bCs/>
          <w:sz w:val="24"/>
          <w:szCs w:val="24"/>
        </w:rPr>
        <w:footnoteReference w:id="561"/>
      </w:r>
      <w:r w:rsidRPr="00BE66DC">
        <w:rPr>
          <w:rFonts w:ascii="B Lotus" w:hAnsi="B Lotus" w:hint="cs"/>
          <w:b/>
          <w:bCs/>
          <w:sz w:val="24"/>
          <w:szCs w:val="24"/>
        </w:rPr>
        <w:t xml:space="preserve"> </w:t>
      </w:r>
      <w:r w:rsidRPr="006F0B90">
        <w:rPr>
          <w:rtl/>
        </w:rPr>
        <w:t xml:space="preserve">عيسى - به اين مقام رسيده‏اند.. «قريش» نيز از نسل اسماعيل هستند كه از اين دسته، محمد </w:t>
      </w:r>
      <w:r>
        <w:rPr>
          <w:rFonts w:cs="CTraditional Arabic" w:hint="cs"/>
          <w:rtl/>
        </w:rPr>
        <w:t>ص</w:t>
      </w:r>
      <w:r w:rsidRPr="006F0B90">
        <w:rPr>
          <w:rtl/>
        </w:rPr>
        <w:t xml:space="preserve"> نيز به اين مقام رسيد؛ چنانچه مى‏فرمايد:</w:t>
      </w:r>
    </w:p>
    <w:p w:rsidR="00D852F2" w:rsidRDefault="00082CC7" w:rsidP="00B77C5A">
      <w:pPr>
        <w:pStyle w:val="a5"/>
        <w:rPr>
          <w:rFonts w:ascii="Times New Roman" w:hAnsi="Times New Roman"/>
          <w:rtl/>
        </w:rPr>
      </w:pPr>
      <w:r>
        <w:rPr>
          <w:rFonts w:ascii="Times New Roman" w:hAnsi="Times New Roman" w:cs="Traditional Arabic" w:hint="cs"/>
          <w:rtl/>
        </w:rPr>
        <w:t>﴿</w:t>
      </w:r>
      <w:r w:rsidR="00D852F2" w:rsidRPr="00B77C5A">
        <w:rPr>
          <w:rStyle w:val="Char3"/>
          <w:rtl/>
        </w:rPr>
        <w:t>وَلَقَد</w:t>
      </w:r>
      <w:r w:rsidR="00D852F2" w:rsidRPr="00B77C5A">
        <w:rPr>
          <w:rStyle w:val="Char3"/>
          <w:rFonts w:hint="cs"/>
          <w:rtl/>
        </w:rPr>
        <w:t>ۡ</w:t>
      </w:r>
      <w:r w:rsidR="00D852F2" w:rsidRPr="00B77C5A">
        <w:rPr>
          <w:rStyle w:val="Char3"/>
          <w:rtl/>
        </w:rPr>
        <w:t xml:space="preserve"> </w:t>
      </w:r>
      <w:r w:rsidR="00D852F2" w:rsidRPr="00B77C5A">
        <w:rPr>
          <w:rStyle w:val="Char3"/>
          <w:rFonts w:hint="cs"/>
          <w:rtl/>
        </w:rPr>
        <w:t>ءَاتَيۡنَا</w:t>
      </w:r>
      <w:r w:rsidR="00D852F2" w:rsidRPr="00B77C5A">
        <w:rPr>
          <w:rStyle w:val="Char3"/>
          <w:rtl/>
        </w:rPr>
        <w:t xml:space="preserve"> </w:t>
      </w:r>
      <w:r w:rsidR="00D852F2" w:rsidRPr="00B77C5A">
        <w:rPr>
          <w:rStyle w:val="Char3"/>
          <w:rFonts w:hint="cs"/>
          <w:rtl/>
        </w:rPr>
        <w:t>مُوسَى</w:t>
      </w:r>
      <w:r w:rsidR="00D852F2" w:rsidRPr="00B77C5A">
        <w:rPr>
          <w:rStyle w:val="Char3"/>
          <w:rtl/>
        </w:rPr>
        <w:t xml:space="preserve"> </w:t>
      </w:r>
      <w:r w:rsidR="00D852F2" w:rsidRPr="00B77C5A">
        <w:rPr>
          <w:rStyle w:val="Char3"/>
          <w:rFonts w:hint="cs"/>
          <w:rtl/>
        </w:rPr>
        <w:t>ٱلۡكِتَٰبَ</w:t>
      </w:r>
      <w:r w:rsidR="00D852F2" w:rsidRPr="00B77C5A">
        <w:rPr>
          <w:rStyle w:val="Char3"/>
          <w:rtl/>
        </w:rPr>
        <w:t xml:space="preserve"> </w:t>
      </w:r>
      <w:r w:rsidR="00D852F2" w:rsidRPr="00B77C5A">
        <w:rPr>
          <w:rStyle w:val="Char3"/>
          <w:rFonts w:hint="cs"/>
          <w:rtl/>
        </w:rPr>
        <w:t>فَلَا</w:t>
      </w:r>
      <w:r w:rsidR="00D852F2" w:rsidRPr="00B77C5A">
        <w:rPr>
          <w:rStyle w:val="Char3"/>
          <w:rtl/>
        </w:rPr>
        <w:t xml:space="preserve"> </w:t>
      </w:r>
      <w:r w:rsidR="00D852F2" w:rsidRPr="00B77C5A">
        <w:rPr>
          <w:rStyle w:val="Char3"/>
          <w:rFonts w:hint="cs"/>
          <w:rtl/>
        </w:rPr>
        <w:t>تَكُن</w:t>
      </w:r>
      <w:r w:rsidR="00D852F2" w:rsidRPr="00B77C5A">
        <w:rPr>
          <w:rStyle w:val="Char3"/>
          <w:rtl/>
        </w:rPr>
        <w:t xml:space="preserve"> </w:t>
      </w:r>
      <w:r w:rsidR="00D852F2" w:rsidRPr="00B77C5A">
        <w:rPr>
          <w:rStyle w:val="Char3"/>
          <w:rFonts w:hint="cs"/>
          <w:rtl/>
        </w:rPr>
        <w:t>فِي</w:t>
      </w:r>
      <w:r w:rsidR="00D852F2" w:rsidRPr="00B77C5A">
        <w:rPr>
          <w:rStyle w:val="Char3"/>
          <w:rtl/>
        </w:rPr>
        <w:t xml:space="preserve"> </w:t>
      </w:r>
      <w:r w:rsidR="00D852F2" w:rsidRPr="00B77C5A">
        <w:rPr>
          <w:rStyle w:val="Char3"/>
          <w:rFonts w:hint="cs"/>
          <w:rtl/>
        </w:rPr>
        <w:t xml:space="preserve">مِرۡيَةٖ مِّن لِّقَآئِهِۦۖ وَجَعَلۡنَٰهُ </w:t>
      </w:r>
      <w:r w:rsidR="00D852F2" w:rsidRPr="00B77C5A">
        <w:rPr>
          <w:rStyle w:val="Char3"/>
          <w:rtl/>
        </w:rPr>
        <w:t>هُد</w:t>
      </w:r>
      <w:r w:rsidR="00D852F2" w:rsidRPr="00B77C5A">
        <w:rPr>
          <w:rStyle w:val="Char3"/>
          <w:rFonts w:hint="cs"/>
          <w:rtl/>
        </w:rPr>
        <w:t xml:space="preserve">ٗى لِّبَنِيٓ إِسۡرَٰٓءِيلَ ٢٣ وَجَعَلۡنَا مِنۡهُمۡ أَئِمَّةٗ يَهۡدُونَ بِأَمۡرِنَا </w:t>
      </w:r>
      <w:r w:rsidR="00D852F2" w:rsidRPr="00B77C5A">
        <w:rPr>
          <w:rStyle w:val="Char3"/>
          <w:rtl/>
        </w:rPr>
        <w:t>لَمَّا صَبَرُواْ</w:t>
      </w:r>
      <w:r w:rsidR="00D852F2" w:rsidRPr="00B77C5A">
        <w:rPr>
          <w:rStyle w:val="Char3"/>
          <w:rFonts w:hint="cs"/>
          <w:rtl/>
        </w:rPr>
        <w:t>ۖ</w:t>
      </w:r>
      <w:r w:rsidR="00D852F2" w:rsidRPr="00B77C5A">
        <w:rPr>
          <w:rStyle w:val="Char3"/>
          <w:rtl/>
        </w:rPr>
        <w:t xml:space="preserve"> </w:t>
      </w:r>
      <w:r w:rsidR="00D852F2" w:rsidRPr="00B77C5A">
        <w:rPr>
          <w:rStyle w:val="Char3"/>
          <w:rFonts w:hint="cs"/>
          <w:rtl/>
        </w:rPr>
        <w:t>وَكَانُواْ</w:t>
      </w:r>
      <w:r w:rsidR="00D852F2" w:rsidRPr="00B77C5A">
        <w:rPr>
          <w:rStyle w:val="Char3"/>
          <w:rtl/>
        </w:rPr>
        <w:t xml:space="preserve"> </w:t>
      </w:r>
      <w:r w:rsidR="00D852F2" w:rsidRPr="00B77C5A">
        <w:rPr>
          <w:rStyle w:val="Char3"/>
          <w:rFonts w:hint="cs"/>
          <w:rtl/>
        </w:rPr>
        <w:t>بِ‍َٔايَٰتِنَا</w:t>
      </w:r>
      <w:r w:rsidR="00D852F2" w:rsidRPr="00B77C5A">
        <w:rPr>
          <w:rStyle w:val="Char3"/>
          <w:rtl/>
        </w:rPr>
        <w:t xml:space="preserve"> </w:t>
      </w:r>
      <w:r w:rsidR="00D852F2" w:rsidRPr="00B77C5A">
        <w:rPr>
          <w:rStyle w:val="Char3"/>
          <w:rFonts w:hint="cs"/>
          <w:rtl/>
        </w:rPr>
        <w:t>يُوقِنُونَ</w:t>
      </w:r>
      <w:r w:rsidR="00D852F2" w:rsidRPr="00B77C5A">
        <w:rPr>
          <w:rStyle w:val="Char3"/>
          <w:rtl/>
        </w:rPr>
        <w:t xml:space="preserve"> </w:t>
      </w:r>
      <w:r w:rsidR="00D852F2" w:rsidRPr="00B77C5A">
        <w:rPr>
          <w:rStyle w:val="Char3"/>
          <w:rFonts w:hint="cs"/>
          <w:rtl/>
        </w:rPr>
        <w:t>٢٤</w:t>
      </w:r>
      <w:r>
        <w:rPr>
          <w:rFonts w:ascii="Times New Roman" w:hAnsi="Times New Roman" w:cs="Traditional Arabic" w:hint="cs"/>
          <w:rtl/>
        </w:rPr>
        <w:t>﴾</w:t>
      </w:r>
      <w:r>
        <w:rPr>
          <w:rFonts w:ascii="Times New Roman" w:hAnsi="Times New Roman" w:hint="cs"/>
          <w:rtl/>
        </w:rPr>
        <w:t xml:space="preserve"> </w:t>
      </w:r>
      <w:r w:rsidRPr="00B77C5A">
        <w:rPr>
          <w:rStyle w:val="Char4"/>
          <w:rtl/>
        </w:rPr>
        <w:t>[السجدة: ٢٣-٢٤]</w:t>
      </w:r>
      <w:r>
        <w:rPr>
          <w:rFonts w:ascii="Times New Roman" w:hAnsi="Times New Roman" w:hint="cs"/>
          <w:rtl/>
        </w:rPr>
        <w:t>.</w:t>
      </w:r>
    </w:p>
    <w:p w:rsidR="00082CC7" w:rsidRPr="006F0B90" w:rsidRDefault="00082CC7" w:rsidP="00B77C5A">
      <w:pPr>
        <w:pStyle w:val="a5"/>
      </w:pPr>
      <w:r>
        <w:rPr>
          <w:rFonts w:cs="Traditional Arabic" w:hint="cs"/>
          <w:rtl/>
        </w:rPr>
        <w:t>«</w:t>
      </w:r>
      <w:r w:rsidRPr="00832451">
        <w:rPr>
          <w:rtl/>
        </w:rPr>
        <w:t>و به تحقيق ما براى موسى كتاب (تورات) را داديم، پس شك نداشته باش كه موسى تورات را دريافت داشت و ما آن را مايه هدايت و راهنماى بنى‏اسرائيل گردانيديم و از ميان بنى‏اسرائيل، (پيامبران و) پيشوايانى قرار داديم كه به فرمان ما (مردم را) راهنمايى مى‏نمودند،</w:t>
      </w:r>
      <w:r w:rsidR="00D17E13">
        <w:rPr>
          <w:rtl/>
        </w:rPr>
        <w:t xml:space="preserve"> </w:t>
      </w:r>
      <w:r w:rsidRPr="00832451">
        <w:rPr>
          <w:rtl/>
        </w:rPr>
        <w:t>بدانگاه كه (در راه خدا) صبر كردند و به آيات ما ايمان پيدا كردند</w:t>
      </w:r>
      <w:r>
        <w:rPr>
          <w:rFonts w:cs="Traditional Arabic" w:hint="cs"/>
          <w:rtl/>
        </w:rPr>
        <w:t>»</w:t>
      </w:r>
      <w:r w:rsidRPr="006F0B90">
        <w:rPr>
          <w:rtl/>
        </w:rPr>
        <w:t>.</w:t>
      </w:r>
    </w:p>
    <w:p w:rsidR="00D852F2" w:rsidRPr="00B77C5A" w:rsidRDefault="00082CC7" w:rsidP="00B77C5A">
      <w:pPr>
        <w:pStyle w:val="a5"/>
        <w:rPr>
          <w:rFonts w:ascii="KFGQPC Uthmanic Script HAFS" w:hAnsi="KFGQPC Uthmanic Script HAFS" w:cs="KFGQPC Uthmanic Script HAFS"/>
          <w:rtl/>
        </w:rPr>
      </w:pPr>
      <w:r w:rsidRPr="006F0B90">
        <w:rPr>
          <w:rtl/>
        </w:rPr>
        <w:t xml:space="preserve">چنانچه ملاحظه مى‏شود، «امامت» پس از احراز فضايل و كمالاتى به دست مى‏آيد و لذا امامت ابراهيم‏ </w:t>
      </w:r>
      <w:r>
        <w:rPr>
          <w:rFonts w:cs="CTraditional Arabic" w:hint="cs"/>
          <w:rtl/>
        </w:rPr>
        <w:t>÷</w:t>
      </w:r>
      <w:r w:rsidRPr="006F0B90">
        <w:rPr>
          <w:rtl/>
        </w:rPr>
        <w:t xml:space="preserve"> را بعد از اينكه از آزمايش الهى به خوبى گذشت و حقّ كلمات خدا را ادا كرد، اعلام فرموده و در مورد فرزندانش نيز، شرط</w:t>
      </w:r>
      <w:r w:rsidR="00B77C5A">
        <w:rPr>
          <w:rFonts w:hint="cs"/>
          <w:rtl/>
        </w:rPr>
        <w:t xml:space="preserve"> </w:t>
      </w:r>
      <w:r w:rsidR="00B77C5A">
        <w:rPr>
          <w:rFonts w:ascii="Traditional Arabic" w:hAnsi="Traditional Arabic" w:cs="Traditional Arabic"/>
          <w:rtl/>
        </w:rPr>
        <w:t>﴿</w:t>
      </w:r>
      <w:r w:rsidR="00B77C5A">
        <w:rPr>
          <w:rFonts w:ascii="KFGQPC Uthmanic Script HAFS" w:hAnsi="KFGQPC Uthmanic Script HAFS" w:cs="KFGQPC Uthmanic Script HAFS"/>
          <w:rtl/>
        </w:rPr>
        <w:t>وَكُلّٗا جَعَلۡنَا صَٰلِحِينَ ٧٢</w:t>
      </w:r>
      <w:r w:rsidR="00B77C5A">
        <w:rPr>
          <w:rFonts w:ascii="Traditional Arabic" w:hAnsi="Traditional Arabic" w:cs="Traditional Arabic"/>
          <w:rtl/>
        </w:rPr>
        <w:t>﴾</w:t>
      </w:r>
      <w:r w:rsidR="00B77C5A">
        <w:rPr>
          <w:rFonts w:ascii="Traditional Arabic" w:hAnsi="Traditional Arabic" w:cs="Traditional Arabic" w:hint="cs"/>
          <w:rtl/>
        </w:rPr>
        <w:t xml:space="preserve"> </w:t>
      </w:r>
      <w:r w:rsidRPr="006F0B90">
        <w:rPr>
          <w:rtl/>
        </w:rPr>
        <w:t>و</w:t>
      </w:r>
      <w:r w:rsidR="00B77C5A">
        <w:rPr>
          <w:rFonts w:hint="cs"/>
          <w:rtl/>
        </w:rPr>
        <w:t xml:space="preserve"> </w:t>
      </w:r>
      <w:r w:rsidR="00B77C5A">
        <w:rPr>
          <w:rFonts w:ascii="Traditional Arabic" w:hAnsi="Traditional Arabic" w:cs="Traditional Arabic"/>
          <w:rtl/>
        </w:rPr>
        <w:t>﴿</w:t>
      </w:r>
      <w:r w:rsidR="00B77C5A" w:rsidRPr="00B77C5A">
        <w:rPr>
          <w:rStyle w:val="Char3"/>
          <w:rtl/>
        </w:rPr>
        <w:t>لَمَّا صَبَرُواْ</w:t>
      </w:r>
      <w:r w:rsidR="00B77C5A" w:rsidRPr="00B77C5A">
        <w:rPr>
          <w:rStyle w:val="Char3"/>
          <w:rFonts w:hint="cs"/>
          <w:rtl/>
        </w:rPr>
        <w:t>ۖ</w:t>
      </w:r>
      <w:r w:rsidR="00B77C5A" w:rsidRPr="00B77C5A">
        <w:rPr>
          <w:rStyle w:val="Char3"/>
          <w:rtl/>
        </w:rPr>
        <w:t xml:space="preserve"> </w:t>
      </w:r>
      <w:r w:rsidR="00B77C5A" w:rsidRPr="00B77C5A">
        <w:rPr>
          <w:rStyle w:val="Char3"/>
          <w:rFonts w:hint="cs"/>
          <w:rtl/>
        </w:rPr>
        <w:t>وَكَانُواْ</w:t>
      </w:r>
      <w:r w:rsidR="00B77C5A" w:rsidRPr="00B77C5A">
        <w:rPr>
          <w:rStyle w:val="Char3"/>
          <w:rtl/>
        </w:rPr>
        <w:t xml:space="preserve"> </w:t>
      </w:r>
      <w:r w:rsidR="00B77C5A" w:rsidRPr="00B77C5A">
        <w:rPr>
          <w:rStyle w:val="Char3"/>
          <w:rFonts w:hint="cs"/>
          <w:rtl/>
        </w:rPr>
        <w:t>بِ‍َٔايَٰتِنَا</w:t>
      </w:r>
      <w:r w:rsidR="00B77C5A" w:rsidRPr="00B77C5A">
        <w:rPr>
          <w:rStyle w:val="Char3"/>
          <w:rtl/>
        </w:rPr>
        <w:t xml:space="preserve"> </w:t>
      </w:r>
      <w:r w:rsidR="00B77C5A" w:rsidRPr="00B77C5A">
        <w:rPr>
          <w:rStyle w:val="Char3"/>
          <w:rFonts w:hint="cs"/>
          <w:rtl/>
        </w:rPr>
        <w:t>يُوقِنُونَ</w:t>
      </w:r>
      <w:r w:rsidR="00B77C5A" w:rsidRPr="00B77C5A">
        <w:rPr>
          <w:rStyle w:val="Char3"/>
          <w:rtl/>
        </w:rPr>
        <w:t xml:space="preserve"> </w:t>
      </w:r>
      <w:r w:rsidR="00B77C5A" w:rsidRPr="00B77C5A">
        <w:rPr>
          <w:rStyle w:val="Char3"/>
          <w:rFonts w:hint="cs"/>
          <w:rtl/>
        </w:rPr>
        <w:t>٢٤</w:t>
      </w:r>
      <w:r w:rsidR="00B77C5A">
        <w:rPr>
          <w:rFonts w:ascii="Times New Roman" w:hAnsi="Times New Roman" w:cs="Traditional Arabic" w:hint="cs"/>
          <w:rtl/>
        </w:rPr>
        <w:t>﴾</w:t>
      </w:r>
      <w:r w:rsidRPr="006F0B90">
        <w:rPr>
          <w:rtl/>
        </w:rPr>
        <w:t xml:space="preserve"> را ذكر نموده است.. اين نوع امامت، «امامتِ پيامبرى» است؛ چنانچه در مواضع ديگر به جاى لفظ «امام» و «ائمه»، معنى واقعى آن را يعنى «رسول» و «النبيون» را به كار برده است؛ همانگونه كه در اين آيات مى‏بينيم:</w:t>
      </w:r>
    </w:p>
    <w:p w:rsidR="00D852F2" w:rsidRDefault="00082CC7" w:rsidP="00B77C5A">
      <w:pPr>
        <w:pStyle w:val="a5"/>
        <w:rPr>
          <w:rFonts w:ascii="mylotus" w:hAnsi="mylotus" w:cs="mylotus"/>
          <w:rtl/>
        </w:rPr>
      </w:pPr>
      <w:r>
        <w:rPr>
          <w:rFonts w:ascii="Times New Roman" w:hAnsi="Times New Roman" w:cs="Traditional Arabic" w:hint="cs"/>
          <w:rtl/>
        </w:rPr>
        <w:t>﴿</w:t>
      </w:r>
      <w:r w:rsidR="00D852F2" w:rsidRPr="00B77C5A">
        <w:rPr>
          <w:rStyle w:val="Char3"/>
          <w:rtl/>
        </w:rPr>
        <w:t>وَإِذ</w:t>
      </w:r>
      <w:r w:rsidR="00D852F2" w:rsidRPr="00B77C5A">
        <w:rPr>
          <w:rStyle w:val="Char3"/>
          <w:rFonts w:hint="cs"/>
          <w:rtl/>
        </w:rPr>
        <w:t>ۡ</w:t>
      </w:r>
      <w:r w:rsidR="00D852F2" w:rsidRPr="00B77C5A">
        <w:rPr>
          <w:rStyle w:val="Char3"/>
          <w:rtl/>
        </w:rPr>
        <w:t xml:space="preserve"> </w:t>
      </w:r>
      <w:r w:rsidR="00D852F2" w:rsidRPr="00B77C5A">
        <w:rPr>
          <w:rStyle w:val="Char3"/>
          <w:rFonts w:hint="cs"/>
          <w:rtl/>
        </w:rPr>
        <w:t>يَرۡفَعُ</w:t>
      </w:r>
      <w:r w:rsidR="00D852F2" w:rsidRPr="00B77C5A">
        <w:rPr>
          <w:rStyle w:val="Char3"/>
          <w:rtl/>
        </w:rPr>
        <w:t xml:space="preserve"> </w:t>
      </w:r>
      <w:r w:rsidR="00D852F2" w:rsidRPr="00B77C5A">
        <w:rPr>
          <w:rStyle w:val="Char3"/>
          <w:rFonts w:hint="cs"/>
          <w:rtl/>
        </w:rPr>
        <w:t>إِبۡرَٰهِ‍ۧمُ</w:t>
      </w:r>
      <w:r w:rsidR="00D852F2" w:rsidRPr="00B77C5A">
        <w:rPr>
          <w:rStyle w:val="Char3"/>
          <w:rtl/>
        </w:rPr>
        <w:t xml:space="preserve"> </w:t>
      </w:r>
      <w:r w:rsidR="00D852F2" w:rsidRPr="00B77C5A">
        <w:rPr>
          <w:rStyle w:val="Char3"/>
          <w:rFonts w:hint="cs"/>
          <w:rtl/>
        </w:rPr>
        <w:t>ٱلۡقَوَاعِدَ</w:t>
      </w:r>
      <w:r w:rsidR="00D852F2" w:rsidRPr="00B77C5A">
        <w:rPr>
          <w:rStyle w:val="Char3"/>
          <w:rtl/>
        </w:rPr>
        <w:t xml:space="preserve"> </w:t>
      </w:r>
      <w:r w:rsidR="00D852F2" w:rsidRPr="00B77C5A">
        <w:rPr>
          <w:rStyle w:val="Char3"/>
          <w:rFonts w:hint="cs"/>
          <w:rtl/>
        </w:rPr>
        <w:t>مِنَ</w:t>
      </w:r>
      <w:r w:rsidR="00D852F2" w:rsidRPr="00B77C5A">
        <w:rPr>
          <w:rStyle w:val="Char3"/>
          <w:rtl/>
        </w:rPr>
        <w:t xml:space="preserve"> </w:t>
      </w:r>
      <w:r w:rsidR="00D852F2" w:rsidRPr="00B77C5A">
        <w:rPr>
          <w:rStyle w:val="Char3"/>
          <w:rFonts w:hint="cs"/>
          <w:rtl/>
        </w:rPr>
        <w:t>ٱلۡبَيۡتِ</w:t>
      </w:r>
      <w:r w:rsidR="00D852F2" w:rsidRPr="00B77C5A">
        <w:rPr>
          <w:rStyle w:val="Char3"/>
          <w:rtl/>
        </w:rPr>
        <w:t xml:space="preserve"> </w:t>
      </w:r>
      <w:r w:rsidR="00D852F2" w:rsidRPr="00B77C5A">
        <w:rPr>
          <w:rStyle w:val="Char3"/>
          <w:rFonts w:hint="cs"/>
          <w:rtl/>
        </w:rPr>
        <w:t>وَإِسۡمَٰعِ</w:t>
      </w:r>
      <w:r w:rsidR="00D852F2" w:rsidRPr="00B77C5A">
        <w:rPr>
          <w:rStyle w:val="Char3"/>
          <w:rtl/>
        </w:rPr>
        <w:t>يلُ رَبَّنَا تَقَبَّل</w:t>
      </w:r>
      <w:r w:rsidR="00D852F2" w:rsidRPr="00B77C5A">
        <w:rPr>
          <w:rStyle w:val="Char3"/>
          <w:rFonts w:hint="cs"/>
          <w:rtl/>
        </w:rPr>
        <w:t>ۡ</w:t>
      </w:r>
      <w:r w:rsidR="00D852F2" w:rsidRPr="00B77C5A">
        <w:rPr>
          <w:rStyle w:val="Char3"/>
          <w:rtl/>
        </w:rPr>
        <w:t xml:space="preserve"> </w:t>
      </w:r>
      <w:r w:rsidR="00D852F2" w:rsidRPr="00B77C5A">
        <w:rPr>
          <w:rStyle w:val="Char3"/>
          <w:rFonts w:hint="cs"/>
          <w:rtl/>
        </w:rPr>
        <w:t>مِنَّآ</w:t>
      </w:r>
      <w:r>
        <w:rPr>
          <w:rFonts w:ascii="Times New Roman" w:hAnsi="Times New Roman" w:cs="Traditional Arabic" w:hint="cs"/>
          <w:rtl/>
        </w:rPr>
        <w:t>﴾</w:t>
      </w:r>
      <w:r>
        <w:rPr>
          <w:rFonts w:ascii="Times New Roman" w:hAnsi="Times New Roman" w:hint="cs"/>
          <w:rtl/>
        </w:rPr>
        <w:t xml:space="preserve"> </w:t>
      </w:r>
      <w:r w:rsidRPr="00B77C5A">
        <w:rPr>
          <w:rStyle w:val="Char4"/>
          <w:rtl/>
        </w:rPr>
        <w:t>[البقرة: ١٢٧]</w:t>
      </w:r>
      <w:r>
        <w:rPr>
          <w:rFonts w:ascii="Times New Roman" w:hAnsi="Times New Roman" w:hint="cs"/>
          <w:rtl/>
        </w:rPr>
        <w:t>.</w:t>
      </w:r>
    </w:p>
    <w:p w:rsidR="00D852F2" w:rsidRDefault="00082CC7" w:rsidP="00B77C5A">
      <w:pPr>
        <w:pStyle w:val="a5"/>
        <w:rPr>
          <w:rtl/>
        </w:rPr>
      </w:pPr>
      <w:r>
        <w:rPr>
          <w:rFonts w:cs="Traditional Arabic" w:hint="cs"/>
          <w:rtl/>
        </w:rPr>
        <w:t>«</w:t>
      </w:r>
      <w:r w:rsidRPr="00832451">
        <w:rPr>
          <w:rtl/>
        </w:rPr>
        <w:t>آنگاه كه ابراهيم و اسماعيل، پايه‏هاى خانه (كعبه) را بالا مى‏بردند (دست به دعا برداشته و</w:t>
      </w:r>
      <w:r w:rsidR="00D17E13">
        <w:rPr>
          <w:rtl/>
        </w:rPr>
        <w:t xml:space="preserve"> </w:t>
      </w:r>
      <w:r w:rsidRPr="00832451">
        <w:rPr>
          <w:rtl/>
        </w:rPr>
        <w:t>گفتند:) پروردگارا! از ما قبول كن!</w:t>
      </w:r>
      <w:r>
        <w:rPr>
          <w:rFonts w:cs="Traditional Arabic" w:hint="cs"/>
          <w:rtl/>
        </w:rPr>
        <w:t>»</w:t>
      </w:r>
      <w:r w:rsidRPr="006F0B90">
        <w:rPr>
          <w:rtl/>
        </w:rPr>
        <w:t>.</w:t>
      </w:r>
    </w:p>
    <w:p w:rsidR="00D852F2" w:rsidRDefault="00082CC7" w:rsidP="00B77C5A">
      <w:pPr>
        <w:pStyle w:val="a5"/>
        <w:rPr>
          <w:rFonts w:ascii="Times New Roman" w:hAnsi="Times New Roman"/>
          <w:sz w:val="26"/>
          <w:szCs w:val="26"/>
          <w:rtl/>
        </w:rPr>
      </w:pPr>
      <w:r>
        <w:rPr>
          <w:rFonts w:ascii="Times New Roman" w:hAnsi="Times New Roman" w:cs="Traditional Arabic" w:hint="cs"/>
          <w:rtl/>
        </w:rPr>
        <w:t>﴿</w:t>
      </w:r>
      <w:r w:rsidR="00D852F2" w:rsidRPr="00B77C5A">
        <w:rPr>
          <w:rStyle w:val="Char3"/>
          <w:rtl/>
        </w:rPr>
        <w:t>رَبَّنَا وَ</w:t>
      </w:r>
      <w:r w:rsidR="00D852F2" w:rsidRPr="00B77C5A">
        <w:rPr>
          <w:rStyle w:val="Char3"/>
          <w:rFonts w:hint="cs"/>
          <w:rtl/>
        </w:rPr>
        <w:t>ٱجۡعَلۡنَا</w:t>
      </w:r>
      <w:r w:rsidR="00D852F2" w:rsidRPr="00B77C5A">
        <w:rPr>
          <w:rStyle w:val="Char3"/>
          <w:rtl/>
        </w:rPr>
        <w:t xml:space="preserve"> </w:t>
      </w:r>
      <w:r w:rsidR="00D852F2" w:rsidRPr="00B77C5A">
        <w:rPr>
          <w:rStyle w:val="Char3"/>
          <w:rFonts w:hint="cs"/>
          <w:rtl/>
        </w:rPr>
        <w:t>مُسۡلِمَيۡنِ</w:t>
      </w:r>
      <w:r w:rsidR="00D852F2" w:rsidRPr="00B77C5A">
        <w:rPr>
          <w:rStyle w:val="Char3"/>
          <w:rtl/>
        </w:rPr>
        <w:t xml:space="preserve"> </w:t>
      </w:r>
      <w:r w:rsidR="00D852F2" w:rsidRPr="00B77C5A">
        <w:rPr>
          <w:rStyle w:val="Char3"/>
          <w:rFonts w:hint="cs"/>
          <w:rtl/>
        </w:rPr>
        <w:t>لَكَ</w:t>
      </w:r>
      <w:r w:rsidR="00D852F2" w:rsidRPr="00B77C5A">
        <w:rPr>
          <w:rStyle w:val="Char3"/>
          <w:rtl/>
        </w:rPr>
        <w:t xml:space="preserve"> </w:t>
      </w:r>
      <w:r w:rsidR="00D852F2" w:rsidRPr="00B77C5A">
        <w:rPr>
          <w:rStyle w:val="Char3"/>
          <w:rFonts w:hint="cs"/>
          <w:rtl/>
        </w:rPr>
        <w:t>وَمِن</w:t>
      </w:r>
      <w:r w:rsidR="00D852F2" w:rsidRPr="00B77C5A">
        <w:rPr>
          <w:rStyle w:val="Char3"/>
          <w:rtl/>
        </w:rPr>
        <w:t xml:space="preserve"> </w:t>
      </w:r>
      <w:r w:rsidR="00D852F2" w:rsidRPr="00B77C5A">
        <w:rPr>
          <w:rStyle w:val="Char3"/>
          <w:rFonts w:hint="cs"/>
          <w:rtl/>
        </w:rPr>
        <w:t>ذُرِّيَّتِنَآ</w:t>
      </w:r>
      <w:r w:rsidR="00D852F2" w:rsidRPr="00B77C5A">
        <w:rPr>
          <w:rStyle w:val="Char3"/>
          <w:rtl/>
        </w:rPr>
        <w:t xml:space="preserve"> </w:t>
      </w:r>
      <w:r w:rsidR="00D852F2" w:rsidRPr="00B77C5A">
        <w:rPr>
          <w:rStyle w:val="Char3"/>
          <w:rFonts w:hint="cs"/>
          <w:rtl/>
        </w:rPr>
        <w:t>أُمَّةٗ</w:t>
      </w:r>
      <w:r w:rsidR="00D852F2" w:rsidRPr="00B77C5A">
        <w:rPr>
          <w:rStyle w:val="Char3"/>
          <w:rtl/>
        </w:rPr>
        <w:t xml:space="preserve"> مُّس</w:t>
      </w:r>
      <w:r w:rsidR="00D852F2" w:rsidRPr="00B77C5A">
        <w:rPr>
          <w:rStyle w:val="Char3"/>
          <w:rFonts w:hint="cs"/>
          <w:rtl/>
        </w:rPr>
        <w:t>ۡلِمَةٗ</w:t>
      </w:r>
      <w:r>
        <w:rPr>
          <w:rFonts w:ascii="Times New Roman" w:hAnsi="Times New Roman" w:cs="Traditional Arabic" w:hint="cs"/>
          <w:rtl/>
        </w:rPr>
        <w:t>﴾</w:t>
      </w:r>
      <w:r>
        <w:rPr>
          <w:rFonts w:ascii="Times New Roman" w:hAnsi="Times New Roman" w:hint="cs"/>
          <w:rtl/>
        </w:rPr>
        <w:t xml:space="preserve"> </w:t>
      </w:r>
      <w:r w:rsidRPr="00B77C5A">
        <w:rPr>
          <w:rStyle w:val="Char4"/>
          <w:rtl/>
        </w:rPr>
        <w:t>[البقرة: ١٢٨]</w:t>
      </w:r>
      <w:r>
        <w:rPr>
          <w:rFonts w:ascii="Times New Roman" w:hAnsi="Times New Roman" w:hint="cs"/>
          <w:sz w:val="26"/>
          <w:szCs w:val="26"/>
          <w:rtl/>
        </w:rPr>
        <w:t>.</w:t>
      </w:r>
    </w:p>
    <w:p w:rsidR="00082CC7" w:rsidRDefault="00082CC7" w:rsidP="00B77C5A">
      <w:pPr>
        <w:pStyle w:val="a5"/>
        <w:rPr>
          <w:rtl/>
        </w:rPr>
      </w:pPr>
      <w:r>
        <w:rPr>
          <w:rFonts w:cs="Traditional Arabic" w:hint="cs"/>
          <w:rtl/>
        </w:rPr>
        <w:t>«</w:t>
      </w:r>
      <w:r w:rsidRPr="00832451">
        <w:rPr>
          <w:rtl/>
        </w:rPr>
        <w:t>پروردگارا! چنان كن كه ما دو نفر مسلمان مخلص و فرمانبردار تو باشيم، و از فرزندان و نسل ما نيز، امّتى مسلمان كه تسليم تو باشند، قرار ده!</w:t>
      </w:r>
      <w:r>
        <w:rPr>
          <w:rFonts w:cs="Traditional Arabic" w:hint="cs"/>
          <w:rtl/>
        </w:rPr>
        <w:t>»</w:t>
      </w:r>
      <w:r w:rsidRPr="006F0B90">
        <w:rPr>
          <w:rtl/>
        </w:rPr>
        <w:t>.</w:t>
      </w:r>
    </w:p>
    <w:p w:rsidR="00D852F2" w:rsidRDefault="00082CC7" w:rsidP="00B77C5A">
      <w:pPr>
        <w:pStyle w:val="a5"/>
        <w:rPr>
          <w:rFonts w:ascii="Times New Roman" w:hAnsi="Times New Roman"/>
          <w:rtl/>
        </w:rPr>
      </w:pPr>
      <w:r>
        <w:rPr>
          <w:rFonts w:ascii="Times New Roman" w:hAnsi="Times New Roman" w:cs="Traditional Arabic" w:hint="cs"/>
          <w:rtl/>
        </w:rPr>
        <w:t>﴿</w:t>
      </w:r>
      <w:r w:rsidR="00D852F2" w:rsidRPr="00B77C5A">
        <w:rPr>
          <w:rStyle w:val="Char3"/>
          <w:rtl/>
        </w:rPr>
        <w:t>رَبَّنَا وَ</w:t>
      </w:r>
      <w:r w:rsidR="00D852F2" w:rsidRPr="00B77C5A">
        <w:rPr>
          <w:rStyle w:val="Char3"/>
          <w:rFonts w:hint="cs"/>
          <w:rtl/>
        </w:rPr>
        <w:t>ٱبۡعَثۡ</w:t>
      </w:r>
      <w:r w:rsidR="00D852F2" w:rsidRPr="00B77C5A">
        <w:rPr>
          <w:rStyle w:val="Char3"/>
          <w:rtl/>
        </w:rPr>
        <w:t xml:space="preserve"> </w:t>
      </w:r>
      <w:r w:rsidR="00D852F2" w:rsidRPr="00B77C5A">
        <w:rPr>
          <w:rStyle w:val="Char3"/>
          <w:rFonts w:hint="cs"/>
          <w:rtl/>
        </w:rPr>
        <w:t>فِيهِمۡ</w:t>
      </w:r>
      <w:r w:rsidR="00D852F2" w:rsidRPr="00B77C5A">
        <w:rPr>
          <w:rStyle w:val="Char3"/>
          <w:rtl/>
        </w:rPr>
        <w:t xml:space="preserve"> </w:t>
      </w:r>
      <w:r w:rsidR="00D852F2" w:rsidRPr="00B77C5A">
        <w:rPr>
          <w:rStyle w:val="Char3"/>
          <w:rFonts w:hint="cs"/>
          <w:rtl/>
        </w:rPr>
        <w:t>رَسُولٗ</w:t>
      </w:r>
      <w:r w:rsidR="00D852F2" w:rsidRPr="00B77C5A">
        <w:rPr>
          <w:rStyle w:val="Char3"/>
          <w:rtl/>
        </w:rPr>
        <w:t>ا مِّن</w:t>
      </w:r>
      <w:r w:rsidR="00D852F2" w:rsidRPr="00B77C5A">
        <w:rPr>
          <w:rStyle w:val="Char3"/>
          <w:rFonts w:hint="cs"/>
          <w:rtl/>
        </w:rPr>
        <w:t>ۡهُمۡ</w:t>
      </w:r>
      <w:r w:rsidR="00D852F2" w:rsidRPr="00B77C5A">
        <w:rPr>
          <w:rStyle w:val="Char3"/>
          <w:rtl/>
        </w:rPr>
        <w:t xml:space="preserve"> </w:t>
      </w:r>
      <w:r w:rsidR="00D852F2" w:rsidRPr="00B77C5A">
        <w:rPr>
          <w:rStyle w:val="Char3"/>
          <w:rFonts w:hint="cs"/>
          <w:rtl/>
        </w:rPr>
        <w:t>يَتۡلُواْ</w:t>
      </w:r>
      <w:r w:rsidR="00D852F2" w:rsidRPr="00B77C5A">
        <w:rPr>
          <w:rStyle w:val="Char3"/>
          <w:rtl/>
        </w:rPr>
        <w:t xml:space="preserve"> </w:t>
      </w:r>
      <w:r w:rsidR="00D852F2" w:rsidRPr="00B77C5A">
        <w:rPr>
          <w:rStyle w:val="Char3"/>
          <w:rFonts w:hint="cs"/>
          <w:rtl/>
        </w:rPr>
        <w:t>عَلَيۡهِمۡ</w:t>
      </w:r>
      <w:r w:rsidR="00D852F2" w:rsidRPr="00B77C5A">
        <w:rPr>
          <w:rStyle w:val="Char3"/>
          <w:rtl/>
        </w:rPr>
        <w:t xml:space="preserve"> </w:t>
      </w:r>
      <w:r w:rsidR="00D852F2" w:rsidRPr="00B77C5A">
        <w:rPr>
          <w:rStyle w:val="Char3"/>
          <w:rFonts w:hint="cs"/>
          <w:rtl/>
        </w:rPr>
        <w:t>ءَايَٰتِكَ</w:t>
      </w:r>
      <w:r w:rsidR="00D852F2" w:rsidRPr="00B77C5A">
        <w:rPr>
          <w:rStyle w:val="Char3"/>
          <w:rtl/>
        </w:rPr>
        <w:t xml:space="preserve"> </w:t>
      </w:r>
      <w:r w:rsidR="00D852F2" w:rsidRPr="00B77C5A">
        <w:rPr>
          <w:rStyle w:val="Char3"/>
          <w:rFonts w:hint="cs"/>
          <w:rtl/>
        </w:rPr>
        <w:t>وَيُعَلِّمُهُمُ</w:t>
      </w:r>
      <w:r w:rsidR="00D852F2" w:rsidRPr="00B77C5A">
        <w:rPr>
          <w:rStyle w:val="Char3"/>
          <w:rtl/>
        </w:rPr>
        <w:t xml:space="preserve"> </w:t>
      </w:r>
      <w:r w:rsidR="00D852F2" w:rsidRPr="00B77C5A">
        <w:rPr>
          <w:rStyle w:val="Char3"/>
          <w:rFonts w:hint="cs"/>
          <w:rtl/>
        </w:rPr>
        <w:t>ٱلۡكِتَٰبَ</w:t>
      </w:r>
      <w:r w:rsidR="00D852F2" w:rsidRPr="00B77C5A">
        <w:rPr>
          <w:rStyle w:val="Char3"/>
          <w:rtl/>
        </w:rPr>
        <w:t xml:space="preserve"> </w:t>
      </w:r>
      <w:r w:rsidR="00D852F2" w:rsidRPr="00B77C5A">
        <w:rPr>
          <w:rStyle w:val="Char3"/>
          <w:rFonts w:hint="cs"/>
          <w:rtl/>
        </w:rPr>
        <w:t>وَٱلۡحِكۡمَةَ</w:t>
      </w:r>
      <w:r w:rsidR="00D852F2" w:rsidRPr="00B77C5A">
        <w:rPr>
          <w:rStyle w:val="Char3"/>
          <w:rtl/>
        </w:rPr>
        <w:t xml:space="preserve"> </w:t>
      </w:r>
      <w:r w:rsidR="00D852F2" w:rsidRPr="00B77C5A">
        <w:rPr>
          <w:rStyle w:val="Char3"/>
          <w:rFonts w:hint="cs"/>
          <w:rtl/>
        </w:rPr>
        <w:t>وَيُزَكِّ</w:t>
      </w:r>
      <w:r w:rsidR="00D852F2" w:rsidRPr="00B77C5A">
        <w:rPr>
          <w:rStyle w:val="Char3"/>
          <w:rtl/>
        </w:rPr>
        <w:t>يهِم</w:t>
      </w:r>
      <w:r w:rsidR="00D852F2" w:rsidRPr="00B77C5A">
        <w:rPr>
          <w:rStyle w:val="Char3"/>
          <w:rFonts w:hint="cs"/>
          <w:rtl/>
        </w:rPr>
        <w:t>ۡ</w:t>
      </w:r>
      <w:r>
        <w:rPr>
          <w:rFonts w:ascii="Times New Roman" w:hAnsi="Times New Roman" w:cs="Traditional Arabic" w:hint="cs"/>
          <w:rtl/>
        </w:rPr>
        <w:t>﴾</w:t>
      </w:r>
      <w:r>
        <w:rPr>
          <w:rFonts w:ascii="Times New Roman" w:hAnsi="Times New Roman" w:hint="cs"/>
          <w:rtl/>
        </w:rPr>
        <w:t xml:space="preserve"> </w:t>
      </w:r>
      <w:r w:rsidRPr="00B77C5A">
        <w:rPr>
          <w:rStyle w:val="Char4"/>
          <w:rtl/>
        </w:rPr>
        <w:t>[البقرة: ١٢٩]</w:t>
      </w:r>
      <w:r>
        <w:rPr>
          <w:rFonts w:ascii="Times New Roman" w:hAnsi="Times New Roman" w:hint="cs"/>
          <w:rtl/>
        </w:rPr>
        <w:t>.</w:t>
      </w:r>
    </w:p>
    <w:p w:rsidR="00082CC7" w:rsidRDefault="00082CC7" w:rsidP="00B77C5A">
      <w:pPr>
        <w:pStyle w:val="a5"/>
        <w:rPr>
          <w:rtl/>
        </w:rPr>
      </w:pPr>
      <w:r>
        <w:rPr>
          <w:rFonts w:cs="Traditional Arabic" w:hint="cs"/>
          <w:rtl/>
        </w:rPr>
        <w:t>«</w:t>
      </w:r>
      <w:r w:rsidRPr="00832451">
        <w:rPr>
          <w:rtl/>
        </w:rPr>
        <w:t>پروردگارا! در ميان آنان (يعنى امّت مسلمان) رسولى از خودشان برانگيز (كه محمّد باشد) تا آيات تو را برايشان بخواند و كتاب (قرآن) و حكمت (سنّتش) را بديشان بياموزد!</w:t>
      </w:r>
      <w:r>
        <w:rPr>
          <w:rFonts w:cs="Traditional Arabic" w:hint="cs"/>
          <w:rtl/>
        </w:rPr>
        <w:t>»</w:t>
      </w:r>
      <w:r w:rsidRPr="006F0B90">
        <w:rPr>
          <w:rtl/>
        </w:rPr>
        <w:t>.</w:t>
      </w:r>
    </w:p>
    <w:p w:rsidR="00082CC7" w:rsidRPr="006F0B90" w:rsidRDefault="00082CC7" w:rsidP="00B77C5A">
      <w:pPr>
        <w:pStyle w:val="a5"/>
        <w:rPr>
          <w:rFonts w:ascii="Times New Roman" w:hAnsi="Times New Roman"/>
          <w:rtl/>
        </w:rPr>
      </w:pPr>
      <w:r>
        <w:rPr>
          <w:rFonts w:ascii="Times New Roman" w:hAnsi="Times New Roman" w:cs="Traditional Arabic" w:hint="cs"/>
          <w:rtl/>
        </w:rPr>
        <w:t>﴿</w:t>
      </w:r>
      <w:r w:rsidR="00D852F2" w:rsidRPr="00B77C5A">
        <w:rPr>
          <w:rStyle w:val="Char3"/>
          <w:rtl/>
        </w:rPr>
        <w:t>قُولُوٓاْ ءَامَنَّا بِ</w:t>
      </w:r>
      <w:r w:rsidR="00D852F2" w:rsidRPr="00B77C5A">
        <w:rPr>
          <w:rStyle w:val="Char3"/>
          <w:rFonts w:hint="cs"/>
          <w:rtl/>
        </w:rPr>
        <w:t>ٱللَّهِ</w:t>
      </w:r>
      <w:r w:rsidR="00D852F2" w:rsidRPr="00B77C5A">
        <w:rPr>
          <w:rStyle w:val="Char3"/>
          <w:rtl/>
        </w:rPr>
        <w:t xml:space="preserve"> </w:t>
      </w:r>
      <w:r w:rsidR="00D852F2" w:rsidRPr="00B77C5A">
        <w:rPr>
          <w:rStyle w:val="Char3"/>
          <w:rFonts w:hint="cs"/>
          <w:rtl/>
        </w:rPr>
        <w:t>وَمَآ</w:t>
      </w:r>
      <w:r w:rsidR="00D852F2" w:rsidRPr="00B77C5A">
        <w:rPr>
          <w:rStyle w:val="Char3"/>
          <w:rtl/>
        </w:rPr>
        <w:t xml:space="preserve"> </w:t>
      </w:r>
      <w:r w:rsidR="00D852F2" w:rsidRPr="00B77C5A">
        <w:rPr>
          <w:rStyle w:val="Char3"/>
          <w:rFonts w:hint="cs"/>
          <w:rtl/>
        </w:rPr>
        <w:t>أُنزِلَ</w:t>
      </w:r>
      <w:r w:rsidR="00D852F2" w:rsidRPr="00B77C5A">
        <w:rPr>
          <w:rStyle w:val="Char3"/>
          <w:rtl/>
        </w:rPr>
        <w:t xml:space="preserve"> </w:t>
      </w:r>
      <w:r w:rsidR="00D852F2" w:rsidRPr="00B77C5A">
        <w:rPr>
          <w:rStyle w:val="Char3"/>
          <w:rFonts w:hint="cs"/>
          <w:rtl/>
        </w:rPr>
        <w:t>إِلَيۡنَا</w:t>
      </w:r>
      <w:r w:rsidR="00D852F2" w:rsidRPr="00B77C5A">
        <w:rPr>
          <w:rStyle w:val="Char3"/>
          <w:rtl/>
        </w:rPr>
        <w:t xml:space="preserve"> </w:t>
      </w:r>
      <w:r w:rsidR="00D852F2" w:rsidRPr="00B77C5A">
        <w:rPr>
          <w:rStyle w:val="Char3"/>
          <w:rFonts w:hint="cs"/>
          <w:rtl/>
        </w:rPr>
        <w:t>وَمَآ</w:t>
      </w:r>
      <w:r w:rsidR="00D852F2" w:rsidRPr="00B77C5A">
        <w:rPr>
          <w:rStyle w:val="Char3"/>
          <w:rtl/>
        </w:rPr>
        <w:t xml:space="preserve"> </w:t>
      </w:r>
      <w:r w:rsidR="00D852F2" w:rsidRPr="00B77C5A">
        <w:rPr>
          <w:rStyle w:val="Char3"/>
          <w:rFonts w:hint="cs"/>
          <w:rtl/>
        </w:rPr>
        <w:t>أُنزِلَ</w:t>
      </w:r>
      <w:r w:rsidR="00D852F2" w:rsidRPr="00B77C5A">
        <w:rPr>
          <w:rStyle w:val="Char3"/>
          <w:rtl/>
        </w:rPr>
        <w:t xml:space="preserve"> </w:t>
      </w:r>
      <w:r w:rsidR="00D852F2" w:rsidRPr="00B77C5A">
        <w:rPr>
          <w:rStyle w:val="Char3"/>
          <w:rFonts w:hint="cs"/>
          <w:rtl/>
        </w:rPr>
        <w:t>إِلَىٰٓ</w:t>
      </w:r>
      <w:r w:rsidR="00D852F2" w:rsidRPr="00B77C5A">
        <w:rPr>
          <w:rStyle w:val="Char3"/>
          <w:rtl/>
        </w:rPr>
        <w:t xml:space="preserve"> </w:t>
      </w:r>
      <w:r w:rsidR="00D852F2" w:rsidRPr="00B77C5A">
        <w:rPr>
          <w:rStyle w:val="Char3"/>
          <w:rFonts w:hint="cs"/>
          <w:rtl/>
        </w:rPr>
        <w:t>إِبۡرَٰهِ‍ۧمَ</w:t>
      </w:r>
      <w:r w:rsidR="00D852F2" w:rsidRPr="00B77C5A">
        <w:rPr>
          <w:rStyle w:val="Char3"/>
          <w:rtl/>
        </w:rPr>
        <w:t xml:space="preserve"> </w:t>
      </w:r>
      <w:r w:rsidR="00D852F2" w:rsidRPr="00B77C5A">
        <w:rPr>
          <w:rStyle w:val="Char3"/>
          <w:rFonts w:hint="cs"/>
          <w:rtl/>
        </w:rPr>
        <w:t>وَإِسۡمَٰعِيلَ</w:t>
      </w:r>
      <w:r w:rsidR="00D852F2" w:rsidRPr="00B77C5A">
        <w:rPr>
          <w:rStyle w:val="Char3"/>
          <w:rtl/>
        </w:rPr>
        <w:t xml:space="preserve"> </w:t>
      </w:r>
      <w:r w:rsidR="00D852F2" w:rsidRPr="00B77C5A">
        <w:rPr>
          <w:rStyle w:val="Char3"/>
          <w:rFonts w:hint="cs"/>
          <w:rtl/>
        </w:rPr>
        <w:t>وَإِسۡحَٰقَ</w:t>
      </w:r>
      <w:r w:rsidR="00D852F2" w:rsidRPr="00B77C5A">
        <w:rPr>
          <w:rStyle w:val="Char3"/>
          <w:rtl/>
        </w:rPr>
        <w:t xml:space="preserve"> </w:t>
      </w:r>
      <w:r w:rsidR="00D852F2" w:rsidRPr="00B77C5A">
        <w:rPr>
          <w:rStyle w:val="Char3"/>
          <w:rFonts w:hint="cs"/>
          <w:rtl/>
        </w:rPr>
        <w:t>وَ</w:t>
      </w:r>
      <w:r w:rsidR="00D852F2" w:rsidRPr="00B77C5A">
        <w:rPr>
          <w:rStyle w:val="Char3"/>
          <w:rtl/>
        </w:rPr>
        <w:t>يَع</w:t>
      </w:r>
      <w:r w:rsidR="00D852F2" w:rsidRPr="00B77C5A">
        <w:rPr>
          <w:rStyle w:val="Char3"/>
          <w:rFonts w:hint="cs"/>
          <w:rtl/>
        </w:rPr>
        <w:t>ۡقُوبَ</w:t>
      </w:r>
      <w:r w:rsidR="00D852F2" w:rsidRPr="00B77C5A">
        <w:rPr>
          <w:rStyle w:val="Char3"/>
          <w:rtl/>
        </w:rPr>
        <w:t xml:space="preserve"> </w:t>
      </w:r>
      <w:r w:rsidR="00D852F2" w:rsidRPr="00B77C5A">
        <w:rPr>
          <w:rStyle w:val="Char3"/>
          <w:rFonts w:hint="cs"/>
          <w:rtl/>
        </w:rPr>
        <w:t>وَٱلۡأَسۡبَاطِ</w:t>
      </w:r>
      <w:r w:rsidR="00D852F2" w:rsidRPr="00B77C5A">
        <w:rPr>
          <w:rStyle w:val="Char3"/>
          <w:rtl/>
        </w:rPr>
        <w:t xml:space="preserve"> </w:t>
      </w:r>
      <w:r w:rsidR="00D852F2" w:rsidRPr="00B77C5A">
        <w:rPr>
          <w:rStyle w:val="Char3"/>
          <w:rFonts w:hint="cs"/>
          <w:rtl/>
        </w:rPr>
        <w:t>وَمَآ</w:t>
      </w:r>
      <w:r w:rsidR="00D852F2" w:rsidRPr="00B77C5A">
        <w:rPr>
          <w:rStyle w:val="Char3"/>
          <w:rtl/>
        </w:rPr>
        <w:t xml:space="preserve"> </w:t>
      </w:r>
      <w:r w:rsidR="00D852F2" w:rsidRPr="00B77C5A">
        <w:rPr>
          <w:rStyle w:val="Char3"/>
          <w:rFonts w:hint="cs"/>
          <w:rtl/>
        </w:rPr>
        <w:t>أُوتِيَ</w:t>
      </w:r>
      <w:r w:rsidR="00D852F2" w:rsidRPr="00B77C5A">
        <w:rPr>
          <w:rStyle w:val="Char3"/>
          <w:rtl/>
        </w:rPr>
        <w:t xml:space="preserve"> </w:t>
      </w:r>
      <w:r w:rsidR="00D852F2" w:rsidRPr="00B77C5A">
        <w:rPr>
          <w:rStyle w:val="Char3"/>
          <w:rFonts w:hint="cs"/>
          <w:rtl/>
        </w:rPr>
        <w:t>مُوسَىٰ</w:t>
      </w:r>
      <w:r w:rsidR="00D852F2" w:rsidRPr="00B77C5A">
        <w:rPr>
          <w:rStyle w:val="Char3"/>
          <w:rtl/>
        </w:rPr>
        <w:t xml:space="preserve"> </w:t>
      </w:r>
      <w:r w:rsidR="00D852F2" w:rsidRPr="00B77C5A">
        <w:rPr>
          <w:rStyle w:val="Char3"/>
          <w:rFonts w:hint="cs"/>
          <w:rtl/>
        </w:rPr>
        <w:t>وَعِيسَىٰ</w:t>
      </w:r>
      <w:r w:rsidR="00D852F2" w:rsidRPr="00B77C5A">
        <w:rPr>
          <w:rStyle w:val="Char3"/>
          <w:rtl/>
        </w:rPr>
        <w:t xml:space="preserve"> </w:t>
      </w:r>
      <w:r w:rsidR="00D852F2" w:rsidRPr="00B77C5A">
        <w:rPr>
          <w:rStyle w:val="Char3"/>
          <w:rFonts w:hint="cs"/>
          <w:rtl/>
        </w:rPr>
        <w:t>وَمَآ</w:t>
      </w:r>
      <w:r w:rsidR="00D852F2" w:rsidRPr="00B77C5A">
        <w:rPr>
          <w:rStyle w:val="Char3"/>
          <w:rtl/>
        </w:rPr>
        <w:t xml:space="preserve"> </w:t>
      </w:r>
      <w:r w:rsidR="00D852F2" w:rsidRPr="00B77C5A">
        <w:rPr>
          <w:rStyle w:val="Char3"/>
          <w:rFonts w:hint="cs"/>
          <w:rtl/>
        </w:rPr>
        <w:t>أُوتِيَ</w:t>
      </w:r>
      <w:r w:rsidR="00D852F2" w:rsidRPr="00B77C5A">
        <w:rPr>
          <w:rStyle w:val="Char3"/>
          <w:rtl/>
        </w:rPr>
        <w:t xml:space="preserve"> </w:t>
      </w:r>
      <w:r w:rsidR="00D852F2" w:rsidRPr="00B77C5A">
        <w:rPr>
          <w:rStyle w:val="Char3"/>
          <w:rFonts w:hint="cs"/>
          <w:rtl/>
        </w:rPr>
        <w:t>ٱلنَّبِيُّونَ</w:t>
      </w:r>
      <w:r w:rsidR="00D852F2" w:rsidRPr="00B77C5A">
        <w:rPr>
          <w:rStyle w:val="Char3"/>
          <w:rtl/>
        </w:rPr>
        <w:t xml:space="preserve"> </w:t>
      </w:r>
      <w:r w:rsidR="00D852F2" w:rsidRPr="00B77C5A">
        <w:rPr>
          <w:rStyle w:val="Char3"/>
          <w:rFonts w:hint="cs"/>
          <w:rtl/>
        </w:rPr>
        <w:t>مِن</w:t>
      </w:r>
      <w:r w:rsidR="00D852F2" w:rsidRPr="00B77C5A">
        <w:rPr>
          <w:rStyle w:val="Char3"/>
          <w:rtl/>
        </w:rPr>
        <w:t xml:space="preserve"> </w:t>
      </w:r>
      <w:r w:rsidR="00D852F2" w:rsidRPr="00B77C5A">
        <w:rPr>
          <w:rStyle w:val="Char3"/>
          <w:rFonts w:hint="cs"/>
          <w:rtl/>
        </w:rPr>
        <w:t>رَّبِّهِمۡ</w:t>
      </w:r>
      <w:r w:rsidR="00D852F2" w:rsidRPr="00B77C5A">
        <w:rPr>
          <w:rStyle w:val="Char3"/>
          <w:rtl/>
        </w:rPr>
        <w:t xml:space="preserve"> </w:t>
      </w:r>
      <w:r w:rsidR="00D852F2" w:rsidRPr="00B77C5A">
        <w:rPr>
          <w:rStyle w:val="Char3"/>
          <w:rFonts w:hint="cs"/>
          <w:rtl/>
        </w:rPr>
        <w:t>لَا</w:t>
      </w:r>
      <w:r w:rsidR="00D852F2" w:rsidRPr="00B77C5A">
        <w:rPr>
          <w:rStyle w:val="Char3"/>
          <w:rtl/>
        </w:rPr>
        <w:t xml:space="preserve"> </w:t>
      </w:r>
      <w:r w:rsidR="00D852F2" w:rsidRPr="00B77C5A">
        <w:rPr>
          <w:rStyle w:val="Char3"/>
          <w:rFonts w:hint="cs"/>
          <w:rtl/>
        </w:rPr>
        <w:t>نُفَرِّقُ</w:t>
      </w:r>
      <w:r w:rsidR="00D852F2" w:rsidRPr="00B77C5A">
        <w:rPr>
          <w:rStyle w:val="Char3"/>
          <w:rtl/>
        </w:rPr>
        <w:t xml:space="preserve"> </w:t>
      </w:r>
      <w:r w:rsidR="00D852F2" w:rsidRPr="00B77C5A">
        <w:rPr>
          <w:rStyle w:val="Char3"/>
          <w:rFonts w:hint="cs"/>
          <w:rtl/>
        </w:rPr>
        <w:t>بَيۡنَ</w:t>
      </w:r>
      <w:r w:rsidR="00D852F2" w:rsidRPr="00B77C5A">
        <w:rPr>
          <w:rStyle w:val="Char3"/>
          <w:rtl/>
        </w:rPr>
        <w:t xml:space="preserve"> </w:t>
      </w:r>
      <w:r w:rsidR="00D852F2" w:rsidRPr="00B77C5A">
        <w:rPr>
          <w:rStyle w:val="Char3"/>
          <w:rFonts w:hint="cs"/>
          <w:rtl/>
        </w:rPr>
        <w:t>أَحَدٖ</w:t>
      </w:r>
      <w:r w:rsidR="00D852F2" w:rsidRPr="00B77C5A">
        <w:rPr>
          <w:rStyle w:val="Char3"/>
          <w:rtl/>
        </w:rPr>
        <w:t xml:space="preserve"> مِّن</w:t>
      </w:r>
      <w:r w:rsidR="00D852F2" w:rsidRPr="00B77C5A">
        <w:rPr>
          <w:rStyle w:val="Char3"/>
          <w:rFonts w:hint="cs"/>
          <w:rtl/>
        </w:rPr>
        <w:t>ۡهُمۡ</w:t>
      </w:r>
      <w:r>
        <w:rPr>
          <w:rFonts w:ascii="Times New Roman" w:hAnsi="Times New Roman" w:cs="Traditional Arabic" w:hint="cs"/>
          <w:rtl/>
        </w:rPr>
        <w:t>﴾</w:t>
      </w:r>
      <w:r>
        <w:rPr>
          <w:rFonts w:ascii="Times New Roman" w:hAnsi="Times New Roman" w:hint="cs"/>
          <w:rtl/>
        </w:rPr>
        <w:t xml:space="preserve"> </w:t>
      </w:r>
      <w:r w:rsidRPr="00B77C5A">
        <w:rPr>
          <w:rStyle w:val="Char4"/>
          <w:rtl/>
        </w:rPr>
        <w:t>[البقرة: ١٣٦]</w:t>
      </w:r>
      <w:r>
        <w:rPr>
          <w:rFonts w:ascii="Times New Roman" w:hAnsi="Times New Roman" w:hint="cs"/>
          <w:rtl/>
        </w:rPr>
        <w:t>.</w:t>
      </w:r>
    </w:p>
    <w:p w:rsidR="00082CC7" w:rsidRDefault="00082CC7" w:rsidP="00B77C5A">
      <w:pPr>
        <w:pStyle w:val="a5"/>
        <w:rPr>
          <w:rtl/>
        </w:rPr>
      </w:pPr>
      <w:r>
        <w:rPr>
          <w:rFonts w:cs="Traditional Arabic" w:hint="cs"/>
          <w:rtl/>
        </w:rPr>
        <w:t>«</w:t>
      </w:r>
      <w:r w:rsidRPr="00832451">
        <w:rPr>
          <w:rtl/>
        </w:rPr>
        <w:t>بگوييد: ما به خدا و آنچه (به نام قرآن) بر ما نازل گشته و آنچه بر ابراهيم و اسماعيل و اسحاق و يعقوب و فرزندان و نوادگان يعقوب نازل گشته، و نيز به آنچه كه به موسى و عيسى</w:t>
      </w:r>
      <w:r w:rsidR="00D17E13">
        <w:rPr>
          <w:rtl/>
        </w:rPr>
        <w:t xml:space="preserve"> </w:t>
      </w:r>
      <w:r w:rsidRPr="00832451">
        <w:rPr>
          <w:rtl/>
        </w:rPr>
        <w:t>و آنچه كه به همه پيامبران از طرف پروردگارشان داده شده است، ايمان داريم. ما بين هيچ كدام از آنها فرق نمى‏گذاريم</w:t>
      </w:r>
      <w:r>
        <w:rPr>
          <w:rFonts w:cs="Traditional Arabic" w:hint="cs"/>
          <w:rtl/>
        </w:rPr>
        <w:t>»</w:t>
      </w:r>
      <w:r w:rsidRPr="006F0B90">
        <w:rPr>
          <w:rtl/>
        </w:rPr>
        <w:t>.</w:t>
      </w:r>
    </w:p>
    <w:p w:rsidR="00082CC7" w:rsidRDefault="00082CC7" w:rsidP="00B77C5A">
      <w:pPr>
        <w:pStyle w:val="a5"/>
        <w:rPr>
          <w:rtl/>
        </w:rPr>
      </w:pPr>
      <w:r w:rsidRPr="006F0B90">
        <w:rPr>
          <w:rtl/>
        </w:rPr>
        <w:t>و در جاى ديگر به جاى</w:t>
      </w:r>
      <w:r>
        <w:rPr>
          <w:rFonts w:hint="cs"/>
          <w:rtl/>
        </w:rPr>
        <w:t xml:space="preserve"> </w:t>
      </w:r>
      <w:r>
        <w:rPr>
          <w:rFonts w:cs="Traditional Arabic" w:hint="cs"/>
          <w:rtl/>
        </w:rPr>
        <w:t>﴿</w:t>
      </w:r>
      <w:r w:rsidR="00D852F2" w:rsidRPr="00982A6C">
        <w:rPr>
          <w:rFonts w:cs="KFGQPC Uthmanic Script HAFS"/>
          <w:color w:val="000000"/>
          <w:rtl/>
        </w:rPr>
        <w:t>لَا نُفَرِّقُ بَيۡنَ أَحَد</w:t>
      </w:r>
      <w:r w:rsidR="00D852F2" w:rsidRPr="00982A6C">
        <w:rPr>
          <w:rFonts w:ascii="Jameel Noori Nastaleeq" w:hAnsi="Jameel Noori Nastaleeq" w:cs="KFGQPC Uthmanic Script HAFS" w:hint="cs"/>
          <w:color w:val="000000"/>
          <w:rtl/>
        </w:rPr>
        <w:t>ٖ</w:t>
      </w:r>
      <w:r w:rsidR="00D852F2" w:rsidRPr="00982A6C">
        <w:rPr>
          <w:rFonts w:cs="KFGQPC Uthmanic Script HAFS"/>
          <w:color w:val="000000"/>
          <w:rtl/>
        </w:rPr>
        <w:t xml:space="preserve"> مِّنۡهُمۡ</w:t>
      </w:r>
      <w:r>
        <w:rPr>
          <w:rFonts w:cs="Traditional Arabic" w:hint="cs"/>
          <w:rtl/>
        </w:rPr>
        <w:t>﴾</w:t>
      </w:r>
      <w:r w:rsidRPr="006F0B90">
        <w:rPr>
          <w:rtl/>
        </w:rPr>
        <w:t xml:space="preserve"> - كه در آيه فوق است - مى‏فرمايد:</w:t>
      </w:r>
    </w:p>
    <w:p w:rsidR="00082CC7" w:rsidRPr="006F0B90" w:rsidRDefault="00082CC7" w:rsidP="00B77C5A">
      <w:pPr>
        <w:pStyle w:val="a5"/>
        <w:rPr>
          <w:rFonts w:ascii="Times New Roman" w:hAnsi="Times New Roman"/>
          <w:rtl/>
        </w:rPr>
      </w:pPr>
      <w:r>
        <w:rPr>
          <w:rFonts w:ascii="Times New Roman" w:hAnsi="Times New Roman" w:cs="Traditional Arabic" w:hint="cs"/>
          <w:rtl/>
        </w:rPr>
        <w:t>﴿</w:t>
      </w:r>
      <w:r w:rsidR="00D852F2" w:rsidRPr="00B77C5A">
        <w:rPr>
          <w:rStyle w:val="Char3"/>
          <w:rtl/>
        </w:rPr>
        <w:t>لَا نُفَرِّقُ بَي</w:t>
      </w:r>
      <w:r w:rsidR="00D852F2" w:rsidRPr="00B77C5A">
        <w:rPr>
          <w:rStyle w:val="Char3"/>
          <w:rFonts w:hint="cs"/>
          <w:rtl/>
        </w:rPr>
        <w:t>ۡنَ</w:t>
      </w:r>
      <w:r w:rsidR="00D852F2" w:rsidRPr="00B77C5A">
        <w:rPr>
          <w:rStyle w:val="Char3"/>
          <w:rtl/>
        </w:rPr>
        <w:t xml:space="preserve"> </w:t>
      </w:r>
      <w:r w:rsidR="00D852F2" w:rsidRPr="00B77C5A">
        <w:rPr>
          <w:rStyle w:val="Char3"/>
          <w:rFonts w:hint="cs"/>
          <w:rtl/>
        </w:rPr>
        <w:t>أَحَدٖ مِّن رُّسُلِه</w:t>
      </w:r>
      <w:r>
        <w:rPr>
          <w:rFonts w:ascii="Times New Roman" w:hAnsi="Times New Roman" w:cs="Traditional Arabic" w:hint="cs"/>
          <w:rtl/>
        </w:rPr>
        <w:t>﴾</w:t>
      </w:r>
      <w:r w:rsidRPr="006F0B90">
        <w:rPr>
          <w:rFonts w:ascii="Times New Roman" w:hAnsi="Times New Roman" w:cs="Arial"/>
          <w:sz w:val="18"/>
          <w:szCs w:val="18"/>
          <w:rtl/>
        </w:rPr>
        <w:t xml:space="preserve"> </w:t>
      </w:r>
      <w:r w:rsidRPr="00B77C5A">
        <w:rPr>
          <w:rStyle w:val="Char4"/>
          <w:rtl/>
        </w:rPr>
        <w:t>[البقرة: ٢٨٥]</w:t>
      </w:r>
      <w:r>
        <w:rPr>
          <w:rFonts w:ascii="Times New Roman" w:hAnsi="Times New Roman" w:hint="cs"/>
          <w:rtl/>
        </w:rPr>
        <w:t>.</w:t>
      </w:r>
    </w:p>
    <w:p w:rsidR="00082CC7" w:rsidRPr="006F0B90" w:rsidRDefault="00082CC7" w:rsidP="00B77C5A">
      <w:pPr>
        <w:pStyle w:val="a5"/>
      </w:pPr>
      <w:r>
        <w:rPr>
          <w:rFonts w:cs="Traditional Arabic" w:hint="cs"/>
          <w:rtl/>
        </w:rPr>
        <w:t>«</w:t>
      </w:r>
      <w:r w:rsidRPr="00832451">
        <w:rPr>
          <w:rtl/>
        </w:rPr>
        <w:t>ما هيچ فرقى بين رسولانش نمى‏گذاريم</w:t>
      </w:r>
      <w:r>
        <w:rPr>
          <w:rFonts w:cs="Traditional Arabic" w:hint="cs"/>
          <w:rtl/>
        </w:rPr>
        <w:t>»</w:t>
      </w:r>
      <w:r w:rsidRPr="006F0B90">
        <w:rPr>
          <w:rtl/>
        </w:rPr>
        <w:t>.</w:t>
      </w:r>
    </w:p>
    <w:p w:rsidR="00082CC7" w:rsidRDefault="00082CC7" w:rsidP="00B77C5A">
      <w:pPr>
        <w:pStyle w:val="a5"/>
        <w:rPr>
          <w:rtl/>
        </w:rPr>
      </w:pPr>
      <w:r w:rsidRPr="006F0B90">
        <w:rPr>
          <w:rtl/>
        </w:rPr>
        <w:t>بنابراين، «امامتِ نبوّت»، غير از «امامتِ خلافت» است؛ به طورى كه امامتِ جانشينى همچون امامتِ پيامبرى از طريق وحى، با نام و نشان مشخّص نمى‏گردد، بلكه به توفيق الهى، مورد توجّه و اقتداى مؤمنين و اهل تقوا واقع مى‏شود.. البته ناگفته نماند كه اين نوع امامت نيز بستگى به فضايل يا رذايل اخلاقى دارد؛ چنانچه درباره «عبادالرحمن» و بندگان شايسته خدا مى‏فرمايد كه يكى از صفاتشان اين است كه دعا مى‏كنند:</w:t>
      </w:r>
    </w:p>
    <w:p w:rsidR="00D852F2" w:rsidRDefault="00082CC7" w:rsidP="00DD7AA2">
      <w:pPr>
        <w:pStyle w:val="a5"/>
        <w:rPr>
          <w:rFonts w:ascii="Times New Roman" w:hAnsi="Times New Roman"/>
          <w:rtl/>
        </w:rPr>
      </w:pPr>
      <w:r>
        <w:rPr>
          <w:rFonts w:ascii="Times New Roman" w:hAnsi="Times New Roman" w:cs="Traditional Arabic" w:hint="cs"/>
          <w:rtl/>
        </w:rPr>
        <w:t>﴿</w:t>
      </w:r>
      <w:r w:rsidR="00D852F2" w:rsidRPr="00DD7AA2">
        <w:rPr>
          <w:rStyle w:val="Char3"/>
          <w:rFonts w:hint="cs"/>
          <w:rtl/>
        </w:rPr>
        <w:t xml:space="preserve">وَٱلَّذِينَ يَقُولُونَ </w:t>
      </w:r>
      <w:r w:rsidR="00D852F2" w:rsidRPr="00DD7AA2">
        <w:rPr>
          <w:rStyle w:val="Char3"/>
          <w:rtl/>
        </w:rPr>
        <w:t>رَبَّنَا هَب</w:t>
      </w:r>
      <w:r w:rsidR="00D852F2" w:rsidRPr="00DD7AA2">
        <w:rPr>
          <w:rStyle w:val="Char3"/>
          <w:rFonts w:hint="cs"/>
          <w:rtl/>
        </w:rPr>
        <w:t>ۡ</w:t>
      </w:r>
      <w:r w:rsidR="00D852F2" w:rsidRPr="00DD7AA2">
        <w:rPr>
          <w:rStyle w:val="Char3"/>
          <w:rtl/>
        </w:rPr>
        <w:t xml:space="preserve"> </w:t>
      </w:r>
      <w:r w:rsidR="00D852F2" w:rsidRPr="00DD7AA2">
        <w:rPr>
          <w:rStyle w:val="Char3"/>
          <w:rFonts w:hint="cs"/>
          <w:rtl/>
        </w:rPr>
        <w:t>لَنَا</w:t>
      </w:r>
      <w:r w:rsidR="00D852F2" w:rsidRPr="00DD7AA2">
        <w:rPr>
          <w:rStyle w:val="Char3"/>
          <w:rtl/>
        </w:rPr>
        <w:t xml:space="preserve"> </w:t>
      </w:r>
      <w:r w:rsidR="00D852F2" w:rsidRPr="00DD7AA2">
        <w:rPr>
          <w:rStyle w:val="Char3"/>
          <w:rFonts w:hint="cs"/>
          <w:rtl/>
        </w:rPr>
        <w:t>مِنۡ</w:t>
      </w:r>
      <w:r w:rsidR="00D852F2" w:rsidRPr="00DD7AA2">
        <w:rPr>
          <w:rStyle w:val="Char3"/>
          <w:rtl/>
        </w:rPr>
        <w:t xml:space="preserve"> </w:t>
      </w:r>
      <w:r w:rsidR="00D852F2" w:rsidRPr="00DD7AA2">
        <w:rPr>
          <w:rStyle w:val="Char3"/>
          <w:rFonts w:hint="cs"/>
          <w:rtl/>
        </w:rPr>
        <w:t>أَزۡوَٰجِنَا</w:t>
      </w:r>
      <w:r w:rsidR="00D852F2" w:rsidRPr="00DD7AA2">
        <w:rPr>
          <w:rStyle w:val="Char3"/>
          <w:rtl/>
        </w:rPr>
        <w:t xml:space="preserve"> </w:t>
      </w:r>
      <w:r w:rsidR="00D852F2" w:rsidRPr="00DD7AA2">
        <w:rPr>
          <w:rStyle w:val="Char3"/>
          <w:rFonts w:hint="cs"/>
          <w:rtl/>
        </w:rPr>
        <w:t>وَذُرِّيَّٰتِنَا</w:t>
      </w:r>
      <w:r w:rsidR="00D852F2" w:rsidRPr="00DD7AA2">
        <w:rPr>
          <w:rStyle w:val="Char3"/>
          <w:rtl/>
        </w:rPr>
        <w:t xml:space="preserve"> </w:t>
      </w:r>
      <w:r w:rsidR="00D852F2" w:rsidRPr="00DD7AA2">
        <w:rPr>
          <w:rStyle w:val="Char3"/>
          <w:rFonts w:hint="cs"/>
          <w:rtl/>
        </w:rPr>
        <w:t>قُرَّةَ</w:t>
      </w:r>
      <w:r w:rsidR="00D852F2" w:rsidRPr="00DD7AA2">
        <w:rPr>
          <w:rStyle w:val="Char3"/>
          <w:rtl/>
        </w:rPr>
        <w:t xml:space="preserve"> </w:t>
      </w:r>
      <w:r w:rsidR="00D852F2" w:rsidRPr="00DD7AA2">
        <w:rPr>
          <w:rStyle w:val="Char3"/>
          <w:rFonts w:hint="cs"/>
          <w:rtl/>
        </w:rPr>
        <w:t xml:space="preserve">أَعۡيُنٖ وَٱجۡعَلۡنَا </w:t>
      </w:r>
      <w:r w:rsidR="00D852F2" w:rsidRPr="00DD7AA2">
        <w:rPr>
          <w:rStyle w:val="Char3"/>
          <w:rtl/>
        </w:rPr>
        <w:t>لِل</w:t>
      </w:r>
      <w:r w:rsidR="00D852F2" w:rsidRPr="00DD7AA2">
        <w:rPr>
          <w:rStyle w:val="Char3"/>
          <w:rFonts w:hint="cs"/>
          <w:rtl/>
        </w:rPr>
        <w:t>ۡمُتَّقِينَ</w:t>
      </w:r>
      <w:r w:rsidR="00D852F2" w:rsidRPr="00DD7AA2">
        <w:rPr>
          <w:rStyle w:val="Char3"/>
          <w:rtl/>
        </w:rPr>
        <w:t xml:space="preserve"> </w:t>
      </w:r>
      <w:r w:rsidR="00D852F2" w:rsidRPr="00DD7AA2">
        <w:rPr>
          <w:rStyle w:val="Char3"/>
          <w:rFonts w:hint="cs"/>
          <w:rtl/>
        </w:rPr>
        <w:t>إِمَامًا</w:t>
      </w:r>
      <w:r w:rsidR="00D852F2" w:rsidRPr="00DD7AA2">
        <w:rPr>
          <w:rStyle w:val="Char3"/>
          <w:rtl/>
        </w:rPr>
        <w:t xml:space="preserve"> </w:t>
      </w:r>
      <w:r w:rsidR="00D852F2" w:rsidRPr="00DD7AA2">
        <w:rPr>
          <w:rStyle w:val="Char3"/>
          <w:rFonts w:hint="cs"/>
          <w:rtl/>
        </w:rPr>
        <w:t>٧٤</w:t>
      </w:r>
      <w:r>
        <w:rPr>
          <w:rFonts w:ascii="Times New Roman" w:hAnsi="Times New Roman" w:cs="Traditional Arabic" w:hint="cs"/>
          <w:rtl/>
        </w:rPr>
        <w:t>﴾</w:t>
      </w:r>
      <w:r>
        <w:rPr>
          <w:rFonts w:ascii="Times New Roman" w:hAnsi="Times New Roman" w:hint="cs"/>
          <w:rtl/>
        </w:rPr>
        <w:t xml:space="preserve"> </w:t>
      </w:r>
      <w:r w:rsidRPr="00DD7AA2">
        <w:rPr>
          <w:rStyle w:val="Char4"/>
          <w:rtl/>
        </w:rPr>
        <w:t>[الفرقان: ٧٤]</w:t>
      </w:r>
      <w:r>
        <w:rPr>
          <w:rFonts w:ascii="Times New Roman" w:hAnsi="Times New Roman" w:hint="cs"/>
          <w:rtl/>
        </w:rPr>
        <w:t>.</w:t>
      </w:r>
    </w:p>
    <w:p w:rsidR="00082CC7" w:rsidRPr="006F0B90" w:rsidRDefault="00082CC7" w:rsidP="00DD7AA2">
      <w:pPr>
        <w:pStyle w:val="a5"/>
      </w:pPr>
      <w:r>
        <w:rPr>
          <w:rFonts w:cs="Traditional Arabic" w:hint="cs"/>
          <w:rtl/>
        </w:rPr>
        <w:t>«</w:t>
      </w:r>
      <w:r w:rsidRPr="00832451">
        <w:rPr>
          <w:rtl/>
        </w:rPr>
        <w:t>و (بندگان خوب خدا) كسانى هستند كه مى‏گويند: پروردگارا! همسران و فرزندانى به ما عطا فرما كه (به سبب طاعت و فضايل اخلاقى) باعث روشنى چشمانمان گردند، و ما را امام و پيشواى پرهيزكاران گردان (به گونه‏اى كه در كارهايشان به ما اقتدا كنند)</w:t>
      </w:r>
      <w:r>
        <w:rPr>
          <w:rFonts w:cs="Traditional Arabic" w:hint="cs"/>
          <w:rtl/>
        </w:rPr>
        <w:t>»</w:t>
      </w:r>
      <w:r w:rsidRPr="006F0B90">
        <w:rPr>
          <w:rtl/>
        </w:rPr>
        <w:t>.</w:t>
      </w:r>
    </w:p>
    <w:p w:rsidR="00D852F2" w:rsidRDefault="00082CC7" w:rsidP="00DD7AA2">
      <w:pPr>
        <w:pStyle w:val="a5"/>
        <w:rPr>
          <w:rtl/>
        </w:rPr>
      </w:pPr>
      <w:r w:rsidRPr="006F0B90">
        <w:rPr>
          <w:rtl/>
        </w:rPr>
        <w:t>خداوند در اينجا به مسلمانان دستور مى‏دهد كه - همچون عباد الرحمن - از او بخواهند تا آنها را به مقام امامت براى پرهيزكاران بگمارد و به مرحله‏اى برساند كه براى اهل تقوا، از لحاظ فضايل اخلاقى، سرمشق و الگو قرار بگيرند.</w:t>
      </w:r>
    </w:p>
    <w:p w:rsidR="00D852F2" w:rsidRDefault="00082CC7" w:rsidP="00DD7AA2">
      <w:pPr>
        <w:pStyle w:val="a5"/>
        <w:rPr>
          <w:rtl/>
        </w:rPr>
      </w:pPr>
      <w:r w:rsidRPr="006F0B90">
        <w:rPr>
          <w:rtl/>
        </w:rPr>
        <w:t>و برعكس، اگر چنانچه با رذايل اخلاقى نسبت پيدا كنند، امام و پيشواى فاسقان و بدكاران خواهند بود؛ چنانچه در مورد فرعون و لشگريانش مى‏فرمايد:</w:t>
      </w:r>
    </w:p>
    <w:p w:rsidR="00D852F2" w:rsidRDefault="00082CC7" w:rsidP="00DD7AA2">
      <w:pPr>
        <w:pStyle w:val="a5"/>
        <w:rPr>
          <w:rFonts w:ascii="Times New Roman" w:hAnsi="Times New Roman"/>
          <w:rtl/>
        </w:rPr>
      </w:pPr>
      <w:r>
        <w:rPr>
          <w:rFonts w:ascii="Times New Roman" w:hAnsi="Times New Roman" w:cs="Traditional Arabic" w:hint="cs"/>
          <w:rtl/>
        </w:rPr>
        <w:t>﴿</w:t>
      </w:r>
      <w:r w:rsidR="00D852F2" w:rsidRPr="00DD7AA2">
        <w:rPr>
          <w:rStyle w:val="Char3"/>
          <w:rtl/>
        </w:rPr>
        <w:t>وَجَعَل</w:t>
      </w:r>
      <w:r w:rsidR="00D852F2" w:rsidRPr="00DD7AA2">
        <w:rPr>
          <w:rStyle w:val="Char3"/>
          <w:rFonts w:hint="cs"/>
          <w:rtl/>
        </w:rPr>
        <w:t>ۡنَٰهُمۡ</w:t>
      </w:r>
      <w:r w:rsidR="00D852F2" w:rsidRPr="00DD7AA2">
        <w:rPr>
          <w:rStyle w:val="Char3"/>
          <w:rtl/>
        </w:rPr>
        <w:t xml:space="preserve"> </w:t>
      </w:r>
      <w:r w:rsidR="00D852F2" w:rsidRPr="00DD7AA2">
        <w:rPr>
          <w:rStyle w:val="Char3"/>
          <w:rFonts w:hint="cs"/>
          <w:rtl/>
        </w:rPr>
        <w:t xml:space="preserve">أَئِمَّةٗ يَدۡعُونَ إِلَى ٱلنَّارِۖ وَيَوۡمَ ٱلۡقِيَٰمَةِ </w:t>
      </w:r>
      <w:r w:rsidR="00D852F2" w:rsidRPr="00DD7AA2">
        <w:rPr>
          <w:rStyle w:val="Char3"/>
          <w:rtl/>
        </w:rPr>
        <w:t>لَا يُنصَرُونَ ٤١</w:t>
      </w:r>
      <w:r>
        <w:rPr>
          <w:rFonts w:ascii="Times New Roman" w:hAnsi="Times New Roman" w:cs="Traditional Arabic" w:hint="cs"/>
          <w:rtl/>
        </w:rPr>
        <w:t>﴾</w:t>
      </w:r>
      <w:r w:rsidR="00D852F2">
        <w:rPr>
          <w:rFonts w:ascii="Times New Roman" w:hAnsi="Times New Roman" w:hint="cs"/>
          <w:rtl/>
        </w:rPr>
        <w:t xml:space="preserve"> </w:t>
      </w:r>
      <w:r w:rsidRPr="00DD7AA2">
        <w:rPr>
          <w:rStyle w:val="Char4"/>
          <w:rtl/>
        </w:rPr>
        <w:t>[القصص: ٤١]</w:t>
      </w:r>
      <w:r>
        <w:rPr>
          <w:rFonts w:ascii="Times New Roman" w:hAnsi="Times New Roman" w:hint="cs"/>
          <w:rtl/>
        </w:rPr>
        <w:t>.</w:t>
      </w:r>
    </w:p>
    <w:p w:rsidR="00082CC7" w:rsidRPr="006F0B90" w:rsidRDefault="00082CC7" w:rsidP="00DD7AA2">
      <w:pPr>
        <w:pStyle w:val="a5"/>
      </w:pPr>
      <w:r>
        <w:rPr>
          <w:rFonts w:cs="Traditional Arabic" w:hint="cs"/>
          <w:rtl/>
        </w:rPr>
        <w:t>«</w:t>
      </w:r>
      <w:r w:rsidRPr="00832451">
        <w:rPr>
          <w:rtl/>
        </w:rPr>
        <w:t>و ما آنان را امامان و پيشوايانى قرار داديم كه مردم را به سوى آتش (دوزخ) مى‏خواندند و روز قيامت (از سوى كسى) يارى نمى‏گردند</w:t>
      </w:r>
      <w:r>
        <w:rPr>
          <w:rFonts w:cs="Traditional Arabic" w:hint="cs"/>
          <w:rtl/>
        </w:rPr>
        <w:t>»</w:t>
      </w:r>
      <w:r w:rsidRPr="006F0B90">
        <w:rPr>
          <w:rtl/>
        </w:rPr>
        <w:t>.</w:t>
      </w:r>
    </w:p>
    <w:p w:rsidR="00082CC7" w:rsidRDefault="00082CC7" w:rsidP="00DD7AA2">
      <w:pPr>
        <w:pStyle w:val="a5"/>
        <w:rPr>
          <w:rtl/>
        </w:rPr>
      </w:pPr>
      <w:r w:rsidRPr="006F0B90">
        <w:rPr>
          <w:rtl/>
        </w:rPr>
        <w:t>در اين آيه، خداوند آنها را امام قرار مى‏دهد، امّا نه به معناى اوّلى، بلكه بدترين مردم را بر آنها مسلّط مى‏گرداند و در نتيجه از روى تبه‏كارى از آنها پيروى مى‏كنند.. البته اين تسلّط نيز زاييده روابط اجتماعى آن مردم و اراده خداوند مى‏باشد؛ يعنى هرگاه قومى به فساد تن در دادند، خداوند توفيق هدايت را از آنها سلب مى‏كند و در نتيجه، زورگوترين افراد - همچون فرعون و هامان و جنودشان - در بينشان، امام و رهبرشان مى‏شوند و بر ايشان تسلّط پيدا مى‏كنند.. اين از سنن الهى است كه تغييرناپذير است</w:t>
      </w:r>
      <w:r w:rsidRPr="00BE66DC">
        <w:rPr>
          <w:rStyle w:val="FootnoteReference"/>
          <w:rFonts w:ascii="B Lotus" w:hAnsi="B Lotus" w:hint="cs"/>
          <w:b/>
          <w:bCs/>
          <w:sz w:val="24"/>
          <w:szCs w:val="24"/>
        </w:rPr>
        <w:footnoteReference w:id="562"/>
      </w:r>
      <w:r>
        <w:rPr>
          <w:rFonts w:hint="cs"/>
          <w:rtl/>
        </w:rPr>
        <w:t>.</w:t>
      </w:r>
    </w:p>
    <w:p w:rsidR="00082CC7" w:rsidRDefault="00082CC7" w:rsidP="00DD7AA2">
      <w:pPr>
        <w:pStyle w:val="a5"/>
        <w:rPr>
          <w:rtl/>
        </w:rPr>
      </w:pPr>
      <w:r w:rsidRPr="006F0B90">
        <w:rPr>
          <w:rtl/>
        </w:rPr>
        <w:t>پس «امامت» در شكل مثبت آن، چه نبوتى باشد و چه غير آن، مقامى است كه با كمال نفسانى و لياقت روحى پيوند دارد و به هيچ وجه، قابل غصب و سلب نيست؛ يعنى كسى نمى‏تواند مقام مزبور را از انسان بگيرد، و از طرفى ديگر، مردمى كه از چنين امامى پيروى مى‏كنند، تبعيّتشان بنا بر ارادت</w:t>
      </w:r>
      <w:r>
        <w:rPr>
          <w:rtl/>
        </w:rPr>
        <w:t xml:space="preserve"> و علاقه و كشش اخلاقى كامل است.</w:t>
      </w:r>
    </w:p>
    <w:p w:rsidR="00082CC7" w:rsidRDefault="00082CC7" w:rsidP="00DD7AA2">
      <w:pPr>
        <w:pStyle w:val="a5"/>
        <w:ind w:firstLine="0"/>
        <w:jc w:val="center"/>
        <w:rPr>
          <w:rtl/>
        </w:rPr>
      </w:pPr>
      <w:r w:rsidRPr="006F0B90">
        <w:rPr>
          <w:rtl/>
        </w:rPr>
        <w:t>*</w:t>
      </w:r>
      <w:r w:rsidR="00D17E13">
        <w:rPr>
          <w:rtl/>
        </w:rPr>
        <w:t xml:space="preserve"> </w:t>
      </w:r>
      <w:r w:rsidRPr="006F0B90">
        <w:rPr>
          <w:rtl/>
        </w:rPr>
        <w:t>*</w:t>
      </w:r>
      <w:r w:rsidR="00D17E13">
        <w:rPr>
          <w:rtl/>
        </w:rPr>
        <w:t xml:space="preserve"> </w:t>
      </w:r>
      <w:r w:rsidRPr="006F0B90">
        <w:rPr>
          <w:rtl/>
        </w:rPr>
        <w:t>*</w:t>
      </w:r>
    </w:p>
    <w:p w:rsidR="00082CC7" w:rsidRDefault="00082CC7" w:rsidP="00082CC7">
      <w:pPr>
        <w:pStyle w:val="a4"/>
        <w:rPr>
          <w:rtl/>
        </w:rPr>
      </w:pPr>
      <w:bookmarkStart w:id="122" w:name="_Toc326959915"/>
      <w:bookmarkStart w:id="123" w:name="_Toc393681744"/>
      <w:r w:rsidRPr="006F0B90">
        <w:rPr>
          <w:rtl/>
        </w:rPr>
        <w:t>آيه 67 سوره مائده:</w:t>
      </w:r>
      <w:bookmarkEnd w:id="122"/>
      <w:bookmarkEnd w:id="123"/>
    </w:p>
    <w:p w:rsidR="00082CC7" w:rsidRDefault="00082CC7" w:rsidP="00DD7AA2">
      <w:pPr>
        <w:pStyle w:val="a5"/>
        <w:rPr>
          <w:rtl/>
        </w:rPr>
      </w:pPr>
      <w:r w:rsidRPr="006F0B90">
        <w:rPr>
          <w:rtl/>
        </w:rPr>
        <w:t>خداوند مى‏فرمايد:</w:t>
      </w:r>
    </w:p>
    <w:p w:rsidR="00D852F2" w:rsidRDefault="00082CC7" w:rsidP="00DD7AA2">
      <w:pPr>
        <w:pStyle w:val="a5"/>
        <w:rPr>
          <w:rFonts w:ascii="Times New Roman" w:hAnsi="Times New Roman"/>
          <w:rtl/>
        </w:rPr>
      </w:pPr>
      <w:r>
        <w:rPr>
          <w:rFonts w:ascii="Times New Roman" w:hAnsi="Times New Roman" w:cs="Traditional Arabic" w:hint="cs"/>
          <w:rtl/>
        </w:rPr>
        <w:t>﴿</w:t>
      </w:r>
      <w:r w:rsidR="00D852F2" w:rsidRPr="00DD7AA2">
        <w:rPr>
          <w:rStyle w:val="Char3"/>
          <w:rtl/>
        </w:rPr>
        <w:t xml:space="preserve">يَٰٓأَيُّهَا </w:t>
      </w:r>
      <w:r w:rsidR="00D852F2" w:rsidRPr="00DD7AA2">
        <w:rPr>
          <w:rStyle w:val="Char3"/>
          <w:rFonts w:hint="cs"/>
          <w:rtl/>
        </w:rPr>
        <w:t>ٱلرَّسُولُ</w:t>
      </w:r>
      <w:r w:rsidR="00D852F2" w:rsidRPr="00DD7AA2">
        <w:rPr>
          <w:rStyle w:val="Char3"/>
          <w:rtl/>
        </w:rPr>
        <w:t xml:space="preserve"> </w:t>
      </w:r>
      <w:r w:rsidR="00D852F2" w:rsidRPr="00DD7AA2">
        <w:rPr>
          <w:rStyle w:val="Char3"/>
          <w:rFonts w:hint="cs"/>
          <w:rtl/>
        </w:rPr>
        <w:t>بَلِّغۡ</w:t>
      </w:r>
      <w:r w:rsidR="00D852F2" w:rsidRPr="00DD7AA2">
        <w:rPr>
          <w:rStyle w:val="Char3"/>
          <w:rtl/>
        </w:rPr>
        <w:t xml:space="preserve"> </w:t>
      </w:r>
      <w:r w:rsidR="00D852F2" w:rsidRPr="00DD7AA2">
        <w:rPr>
          <w:rStyle w:val="Char3"/>
          <w:rFonts w:hint="cs"/>
          <w:rtl/>
        </w:rPr>
        <w:t>مَآ</w:t>
      </w:r>
      <w:r w:rsidR="00D852F2" w:rsidRPr="00DD7AA2">
        <w:rPr>
          <w:rStyle w:val="Char3"/>
          <w:rtl/>
        </w:rPr>
        <w:t xml:space="preserve"> </w:t>
      </w:r>
      <w:r w:rsidR="00D852F2" w:rsidRPr="00DD7AA2">
        <w:rPr>
          <w:rStyle w:val="Char3"/>
          <w:rFonts w:hint="cs"/>
          <w:rtl/>
        </w:rPr>
        <w:t>أُنزِلَ</w:t>
      </w:r>
      <w:r w:rsidR="00D852F2" w:rsidRPr="00DD7AA2">
        <w:rPr>
          <w:rStyle w:val="Char3"/>
          <w:rtl/>
        </w:rPr>
        <w:t xml:space="preserve"> </w:t>
      </w:r>
      <w:r w:rsidR="00D852F2" w:rsidRPr="00DD7AA2">
        <w:rPr>
          <w:rStyle w:val="Char3"/>
          <w:rFonts w:hint="cs"/>
          <w:rtl/>
        </w:rPr>
        <w:t>إِلَيۡكَ</w:t>
      </w:r>
      <w:r w:rsidR="00D852F2" w:rsidRPr="00DD7AA2">
        <w:rPr>
          <w:rStyle w:val="Char3"/>
          <w:rtl/>
        </w:rPr>
        <w:t xml:space="preserve"> </w:t>
      </w:r>
      <w:r w:rsidR="00D852F2" w:rsidRPr="00DD7AA2">
        <w:rPr>
          <w:rStyle w:val="Char3"/>
          <w:rFonts w:hint="cs"/>
          <w:rtl/>
        </w:rPr>
        <w:t>مِن</w:t>
      </w:r>
      <w:r w:rsidR="00D852F2" w:rsidRPr="00DD7AA2">
        <w:rPr>
          <w:rStyle w:val="Char3"/>
          <w:rtl/>
        </w:rPr>
        <w:t xml:space="preserve"> </w:t>
      </w:r>
      <w:r w:rsidR="00D852F2" w:rsidRPr="00DD7AA2">
        <w:rPr>
          <w:rStyle w:val="Char3"/>
          <w:rFonts w:hint="cs"/>
          <w:rtl/>
        </w:rPr>
        <w:t>رَّبِّكَۖ</w:t>
      </w:r>
      <w:r w:rsidR="00D852F2" w:rsidRPr="00DD7AA2">
        <w:rPr>
          <w:rStyle w:val="Char3"/>
          <w:rtl/>
        </w:rPr>
        <w:t xml:space="preserve"> </w:t>
      </w:r>
      <w:r w:rsidR="00D852F2" w:rsidRPr="00DD7AA2">
        <w:rPr>
          <w:rStyle w:val="Char3"/>
          <w:rFonts w:hint="cs"/>
          <w:rtl/>
        </w:rPr>
        <w:t>وَإِن</w:t>
      </w:r>
      <w:r w:rsidR="00D852F2" w:rsidRPr="00DD7AA2">
        <w:rPr>
          <w:rStyle w:val="Char3"/>
          <w:rtl/>
        </w:rPr>
        <w:t xml:space="preserve"> </w:t>
      </w:r>
      <w:r w:rsidR="00D852F2" w:rsidRPr="00DD7AA2">
        <w:rPr>
          <w:rStyle w:val="Char3"/>
          <w:rFonts w:hint="cs"/>
          <w:rtl/>
        </w:rPr>
        <w:t>لَّمۡ</w:t>
      </w:r>
      <w:r w:rsidR="00D852F2" w:rsidRPr="00DD7AA2">
        <w:rPr>
          <w:rStyle w:val="Char3"/>
          <w:rtl/>
        </w:rPr>
        <w:t xml:space="preserve"> </w:t>
      </w:r>
      <w:r w:rsidR="00D852F2" w:rsidRPr="00DD7AA2">
        <w:rPr>
          <w:rStyle w:val="Char3"/>
          <w:rFonts w:hint="cs"/>
          <w:rtl/>
        </w:rPr>
        <w:t>تَفۡعَلۡ</w:t>
      </w:r>
      <w:r w:rsidR="00D852F2" w:rsidRPr="00DD7AA2">
        <w:rPr>
          <w:rStyle w:val="Char3"/>
          <w:rtl/>
        </w:rPr>
        <w:t xml:space="preserve"> </w:t>
      </w:r>
      <w:r w:rsidR="00D852F2" w:rsidRPr="00DD7AA2">
        <w:rPr>
          <w:rStyle w:val="Char3"/>
          <w:rFonts w:hint="cs"/>
          <w:rtl/>
        </w:rPr>
        <w:t>فَمَا</w:t>
      </w:r>
      <w:r w:rsidR="00D852F2" w:rsidRPr="00DD7AA2">
        <w:rPr>
          <w:rStyle w:val="Char3"/>
          <w:rtl/>
        </w:rPr>
        <w:t xml:space="preserve"> </w:t>
      </w:r>
      <w:r w:rsidR="00D852F2" w:rsidRPr="00DD7AA2">
        <w:rPr>
          <w:rStyle w:val="Char3"/>
          <w:rFonts w:hint="cs"/>
          <w:rtl/>
        </w:rPr>
        <w:t>بَلَّغۡتَ</w:t>
      </w:r>
      <w:r w:rsidR="00D852F2" w:rsidRPr="00DD7AA2">
        <w:rPr>
          <w:rStyle w:val="Char3"/>
          <w:rtl/>
        </w:rPr>
        <w:t xml:space="preserve"> </w:t>
      </w:r>
      <w:r w:rsidR="00D852F2" w:rsidRPr="00DD7AA2">
        <w:rPr>
          <w:rStyle w:val="Char3"/>
          <w:rFonts w:hint="cs"/>
          <w:rtl/>
        </w:rPr>
        <w:t>رِسَالَتَهُۥۚ</w:t>
      </w:r>
      <w:r w:rsidR="00D852F2" w:rsidRPr="00DD7AA2">
        <w:rPr>
          <w:rStyle w:val="Char3"/>
          <w:rtl/>
        </w:rPr>
        <w:t xml:space="preserve"> </w:t>
      </w:r>
      <w:r w:rsidR="00D852F2" w:rsidRPr="00DD7AA2">
        <w:rPr>
          <w:rStyle w:val="Char3"/>
          <w:rFonts w:hint="cs"/>
          <w:rtl/>
        </w:rPr>
        <w:t>وَٱللَّهُ</w:t>
      </w:r>
      <w:r w:rsidR="00D852F2" w:rsidRPr="00DD7AA2">
        <w:rPr>
          <w:rStyle w:val="Char3"/>
          <w:rtl/>
        </w:rPr>
        <w:t xml:space="preserve"> </w:t>
      </w:r>
      <w:r w:rsidR="00D852F2" w:rsidRPr="00DD7AA2">
        <w:rPr>
          <w:rStyle w:val="Char3"/>
          <w:rFonts w:hint="cs"/>
          <w:rtl/>
        </w:rPr>
        <w:t>يَعۡصِمُكَ</w:t>
      </w:r>
      <w:r w:rsidR="00D852F2" w:rsidRPr="00DD7AA2">
        <w:rPr>
          <w:rStyle w:val="Char3"/>
          <w:rtl/>
        </w:rPr>
        <w:t xml:space="preserve"> </w:t>
      </w:r>
      <w:r w:rsidR="00D852F2" w:rsidRPr="00DD7AA2">
        <w:rPr>
          <w:rStyle w:val="Char3"/>
          <w:rFonts w:hint="cs"/>
          <w:rtl/>
        </w:rPr>
        <w:t>مِنَ</w:t>
      </w:r>
      <w:r w:rsidR="00D852F2" w:rsidRPr="00DD7AA2">
        <w:rPr>
          <w:rStyle w:val="Char3"/>
          <w:rtl/>
        </w:rPr>
        <w:t xml:space="preserve"> </w:t>
      </w:r>
      <w:r w:rsidR="00D852F2" w:rsidRPr="00DD7AA2">
        <w:rPr>
          <w:rStyle w:val="Char3"/>
          <w:rFonts w:hint="cs"/>
          <w:rtl/>
        </w:rPr>
        <w:t>ٱلنَّاسِۗ</w:t>
      </w:r>
      <w:r w:rsidR="00D852F2" w:rsidRPr="00DD7AA2">
        <w:rPr>
          <w:rStyle w:val="Char3"/>
          <w:rtl/>
        </w:rPr>
        <w:t xml:space="preserve"> </w:t>
      </w:r>
      <w:r w:rsidR="00D852F2" w:rsidRPr="00DD7AA2">
        <w:rPr>
          <w:rStyle w:val="Char3"/>
          <w:rFonts w:hint="cs"/>
          <w:rtl/>
        </w:rPr>
        <w:t>إِنَّ</w:t>
      </w:r>
      <w:r w:rsidR="00D852F2" w:rsidRPr="00DD7AA2">
        <w:rPr>
          <w:rStyle w:val="Char3"/>
          <w:rtl/>
        </w:rPr>
        <w:t xml:space="preserve"> </w:t>
      </w:r>
      <w:r w:rsidR="00D852F2" w:rsidRPr="00DD7AA2">
        <w:rPr>
          <w:rStyle w:val="Char3"/>
          <w:rFonts w:hint="cs"/>
          <w:rtl/>
        </w:rPr>
        <w:t>ٱللَّهَ</w:t>
      </w:r>
      <w:r w:rsidR="00D852F2" w:rsidRPr="00DD7AA2">
        <w:rPr>
          <w:rStyle w:val="Char3"/>
          <w:rtl/>
        </w:rPr>
        <w:t xml:space="preserve"> </w:t>
      </w:r>
      <w:r w:rsidR="00D852F2" w:rsidRPr="00DD7AA2">
        <w:rPr>
          <w:rStyle w:val="Char3"/>
          <w:rFonts w:hint="cs"/>
          <w:rtl/>
        </w:rPr>
        <w:t>لَا</w:t>
      </w:r>
      <w:r w:rsidR="00D852F2" w:rsidRPr="00DD7AA2">
        <w:rPr>
          <w:rStyle w:val="Char3"/>
          <w:rtl/>
        </w:rPr>
        <w:t xml:space="preserve"> </w:t>
      </w:r>
      <w:r w:rsidR="00D852F2" w:rsidRPr="00DD7AA2">
        <w:rPr>
          <w:rStyle w:val="Char3"/>
          <w:rFonts w:hint="cs"/>
          <w:rtl/>
        </w:rPr>
        <w:t>يَهۡدِي</w:t>
      </w:r>
      <w:r w:rsidR="00D852F2" w:rsidRPr="00DD7AA2">
        <w:rPr>
          <w:rStyle w:val="Char3"/>
          <w:rtl/>
        </w:rPr>
        <w:t xml:space="preserve"> </w:t>
      </w:r>
      <w:r w:rsidR="00D852F2" w:rsidRPr="00DD7AA2">
        <w:rPr>
          <w:rStyle w:val="Char3"/>
          <w:rFonts w:hint="cs"/>
          <w:rtl/>
        </w:rPr>
        <w:t>ٱلۡقَوۡمَ</w:t>
      </w:r>
      <w:r w:rsidR="00D852F2" w:rsidRPr="00DD7AA2">
        <w:rPr>
          <w:rStyle w:val="Char3"/>
          <w:rtl/>
        </w:rPr>
        <w:t xml:space="preserve"> </w:t>
      </w:r>
      <w:r w:rsidR="00D852F2" w:rsidRPr="00DD7AA2">
        <w:rPr>
          <w:rStyle w:val="Char3"/>
          <w:rFonts w:hint="cs"/>
          <w:rtl/>
        </w:rPr>
        <w:t>ٱلۡكَٰفِرِينَ</w:t>
      </w:r>
      <w:r w:rsidR="00D852F2" w:rsidRPr="00DD7AA2">
        <w:rPr>
          <w:rStyle w:val="Char3"/>
          <w:rtl/>
        </w:rPr>
        <w:t xml:space="preserve"> </w:t>
      </w:r>
      <w:r w:rsidR="00D852F2" w:rsidRPr="00DD7AA2">
        <w:rPr>
          <w:rStyle w:val="Char3"/>
          <w:rFonts w:hint="cs"/>
          <w:rtl/>
        </w:rPr>
        <w:t>٦٧</w:t>
      </w:r>
      <w:r>
        <w:rPr>
          <w:rFonts w:ascii="Times New Roman" w:hAnsi="Times New Roman" w:cs="Traditional Arabic" w:hint="cs"/>
          <w:rtl/>
        </w:rPr>
        <w:t>﴾</w:t>
      </w:r>
      <w:r w:rsidR="00D852F2">
        <w:rPr>
          <w:rFonts w:ascii="Times New Roman" w:hAnsi="Times New Roman" w:hint="cs"/>
          <w:rtl/>
        </w:rPr>
        <w:t xml:space="preserve"> </w:t>
      </w:r>
      <w:r w:rsidRPr="00DD7AA2">
        <w:rPr>
          <w:rStyle w:val="Char4"/>
          <w:rtl/>
        </w:rPr>
        <w:t>[المائدة: ٦٧]</w:t>
      </w:r>
      <w:r>
        <w:rPr>
          <w:rFonts w:ascii="Times New Roman" w:hAnsi="Times New Roman" w:hint="cs"/>
          <w:rtl/>
        </w:rPr>
        <w:t>.</w:t>
      </w:r>
    </w:p>
    <w:p w:rsidR="00082CC7" w:rsidRDefault="00082CC7" w:rsidP="00DD7AA2">
      <w:pPr>
        <w:pStyle w:val="a5"/>
        <w:rPr>
          <w:rtl/>
        </w:rPr>
      </w:pPr>
      <w:r>
        <w:rPr>
          <w:rFonts w:cs="Traditional Arabic" w:hint="cs"/>
          <w:rtl/>
        </w:rPr>
        <w:t>«</w:t>
      </w:r>
      <w:r w:rsidRPr="00832451">
        <w:rPr>
          <w:rtl/>
        </w:rPr>
        <w:t>اى پيامبر! هرآنچه از سوى پروردگارت بر تو نازل شده (به تمام و كمال و بدون ترس) به مردم برسان (و آنان را بدان دعوت كن)، و اگر چنين نكنى، رسالت خدا را (به مردم) نرسانده‏اى، و خداوند تو را از (خطرات و گزند) مردم محفوظ و مصون مى‏دارد و خداوند گروه كافران را هدايت نمى‏كند</w:t>
      </w:r>
      <w:r>
        <w:rPr>
          <w:rFonts w:cs="Traditional Arabic" w:hint="cs"/>
          <w:rtl/>
        </w:rPr>
        <w:t>»</w:t>
      </w:r>
      <w:r>
        <w:rPr>
          <w:rtl/>
        </w:rPr>
        <w:t>.</w:t>
      </w:r>
    </w:p>
    <w:p w:rsidR="00D852F2" w:rsidRDefault="00082CC7" w:rsidP="00DD7AA2">
      <w:pPr>
        <w:pStyle w:val="a5"/>
        <w:rPr>
          <w:rtl/>
        </w:rPr>
      </w:pPr>
      <w:r w:rsidRPr="006F0B90">
        <w:rPr>
          <w:rtl/>
        </w:rPr>
        <w:t xml:space="preserve">آيه فوق، آيه ديگرى است كه تيجانى - در كتاب «همراه با راستگويان» - به عنوان «آيه بلاغ» ياد كرده و همچون شيعيان، معتقد است كه اين آيه، روز غدير خم، هنگامى كه پیامبر </w:t>
      </w:r>
      <w:r w:rsidRPr="006F0B90">
        <w:rPr>
          <w:rFonts w:cs="CTraditional Arabic"/>
          <w:rtl/>
        </w:rPr>
        <w:t>ص</w:t>
      </w:r>
      <w:r w:rsidRPr="006F0B90">
        <w:rPr>
          <w:rtl/>
        </w:rPr>
        <w:t xml:space="preserve"> با اصحابش از حجةالوداع به مدينه برمى‏گشت، نازل شد.. خداوند در اين آيه به پيامبرش امر مى‏كند كه علي </w:t>
      </w:r>
      <w:r w:rsidRPr="006F0B90">
        <w:rPr>
          <w:rFonts w:cs="CTraditional Arabic"/>
          <w:rtl/>
        </w:rPr>
        <w:t>س</w:t>
      </w:r>
      <w:r w:rsidRPr="006F0B90">
        <w:rPr>
          <w:rtl/>
        </w:rPr>
        <w:t xml:space="preserve"> را به جانشينى خود معرّفى كند و از هيچ كس نترسد، و اگر چنين نكند، در واقع رسالت خدا را به جاى نياورده است.. و لذا پس از نزول آيه، پیامبر </w:t>
      </w:r>
      <w:r w:rsidRPr="006F0B90">
        <w:rPr>
          <w:rFonts w:cs="CTraditional Arabic"/>
          <w:rtl/>
        </w:rPr>
        <w:t>ص</w:t>
      </w:r>
      <w:r w:rsidRPr="006F0B90">
        <w:rPr>
          <w:rtl/>
        </w:rPr>
        <w:t xml:space="preserve">، علي </w:t>
      </w:r>
      <w:r w:rsidRPr="006F0B90">
        <w:rPr>
          <w:rFonts w:cs="CTraditional Arabic"/>
          <w:rtl/>
        </w:rPr>
        <w:t>س</w:t>
      </w:r>
      <w:r w:rsidRPr="006F0B90">
        <w:rPr>
          <w:rtl/>
        </w:rPr>
        <w:t xml:space="preserve"> را خواند و سپس به مردم فرمود: </w:t>
      </w:r>
      <w:r w:rsidRPr="00DD7AA2">
        <w:rPr>
          <w:rStyle w:val="Char5"/>
          <w:rtl/>
        </w:rPr>
        <w:t>«من كنت مولاه فهذا على مولاه»</w:t>
      </w:r>
      <w:r w:rsidRPr="006F0B90">
        <w:rPr>
          <w:rtl/>
        </w:rPr>
        <w:t>. (ص 100)</w:t>
      </w:r>
    </w:p>
    <w:p w:rsidR="00082CC7" w:rsidRDefault="00082CC7" w:rsidP="00DD7AA2">
      <w:pPr>
        <w:pStyle w:val="a5"/>
        <w:rPr>
          <w:rtl/>
        </w:rPr>
      </w:pPr>
      <w:r w:rsidRPr="00832451">
        <w:rPr>
          <w:rtl/>
        </w:rPr>
        <w:t>تيجانى - پا را فراتر از آن نهاده و - حتى به تحريف و دستكارى قرآن نيز اشاره مى‏كند و به روايتى استناد مى‏كند كه «از إبن‏مردويه نقل شده كه او از إبن‏مسعود شنيد كه مى‏گفت: در زمان حضرت رسول</w:t>
      </w:r>
      <w:r w:rsidRPr="00832451">
        <w:rPr>
          <w:rFonts w:cs="CTraditional Arabic" w:hint="cs"/>
          <w:rtl/>
        </w:rPr>
        <w:t>ص</w:t>
      </w:r>
      <w:r w:rsidRPr="00832451">
        <w:rPr>
          <w:rtl/>
        </w:rPr>
        <w:t xml:space="preserve"> ما اين آيه را چنين مى‏خوانديم:</w:t>
      </w:r>
      <w:r>
        <w:rPr>
          <w:rFonts w:cs="Traditional Arabic" w:hint="cs"/>
          <w:rtl/>
        </w:rPr>
        <w:t xml:space="preserve"> </w:t>
      </w:r>
      <w:r w:rsidR="00D852F2">
        <w:rPr>
          <w:rFonts w:cs="Traditional Arabic" w:hint="cs"/>
          <w:rtl/>
        </w:rPr>
        <w:t>«</w:t>
      </w:r>
      <w:r w:rsidRPr="00D852F2">
        <w:rPr>
          <w:rStyle w:val="Char1"/>
          <w:rtl/>
        </w:rPr>
        <w:t>يا أيها الرسول بلغ ما أنزل إليك من ربك إن عليا مولى ال</w:t>
      </w:r>
      <w:r w:rsidR="00D852F2">
        <w:rPr>
          <w:rStyle w:val="Char1"/>
          <w:rtl/>
        </w:rPr>
        <w:t>مؤمنين و</w:t>
      </w:r>
      <w:r w:rsidRPr="00D852F2">
        <w:rPr>
          <w:rStyle w:val="Char1"/>
          <w:rtl/>
        </w:rPr>
        <w:t>إن لم تفعل فما بلغت رسالته...</w:t>
      </w:r>
      <w:r w:rsidR="00D852F2">
        <w:rPr>
          <w:rFonts w:cs="Traditional Arabic" w:hint="cs"/>
          <w:rtl/>
        </w:rPr>
        <w:t>»</w:t>
      </w:r>
      <w:r w:rsidRPr="00832451">
        <w:rPr>
          <w:rtl/>
        </w:rPr>
        <w:t xml:space="preserve"> </w:t>
      </w:r>
      <w:r>
        <w:rPr>
          <w:rFonts w:cs="Traditional Arabic" w:hint="cs"/>
          <w:rtl/>
        </w:rPr>
        <w:t>«</w:t>
      </w:r>
      <w:r w:rsidRPr="00D852F2">
        <w:rPr>
          <w:sz w:val="26"/>
          <w:szCs w:val="26"/>
          <w:rtl/>
        </w:rPr>
        <w:t>اى رسول ما! آنچه را كه از سوى پروردگارت نازل شده به مردم ابلاغ كن كه همانا على مولا و سرور مؤمنان است، و اگر چنين نكنى، رسالتش را ابلاغ نكرده‏اى...</w:t>
      </w:r>
      <w:r w:rsidRPr="00832451">
        <w:rPr>
          <w:rFonts w:cs="Traditional Arabic"/>
          <w:rtl/>
        </w:rPr>
        <w:t>»</w:t>
      </w:r>
      <w:r w:rsidRPr="00832451">
        <w:rPr>
          <w:rtl/>
        </w:rPr>
        <w:t>. (ص 132)</w:t>
      </w:r>
    </w:p>
    <w:p w:rsidR="00082CC7" w:rsidRDefault="00082CC7" w:rsidP="00DD7AA2">
      <w:pPr>
        <w:pStyle w:val="a5"/>
        <w:rPr>
          <w:rtl/>
        </w:rPr>
      </w:pPr>
      <w:r w:rsidRPr="006F0B90">
        <w:rPr>
          <w:rtl/>
        </w:rPr>
        <w:t>در جواب مى‏گوييم:</w:t>
      </w:r>
    </w:p>
    <w:p w:rsidR="00082CC7" w:rsidRPr="006F0B90" w:rsidRDefault="00082CC7" w:rsidP="00DD7AA2">
      <w:pPr>
        <w:pStyle w:val="a5"/>
        <w:numPr>
          <w:ilvl w:val="0"/>
          <w:numId w:val="23"/>
        </w:numPr>
      </w:pPr>
      <w:r w:rsidRPr="006F0B90">
        <w:rPr>
          <w:rtl/>
        </w:rPr>
        <w:t xml:space="preserve">آيه به هيچ وجه در غدير نازل نگشته و هيچ ربطى به موضوع امامت و جانشينى ندارد، بلكه در اوايل هجرت در مدينه، زمانى كه پیامبر </w:t>
      </w:r>
      <w:r w:rsidRPr="006F0B90">
        <w:rPr>
          <w:rFonts w:cs="CTraditional Arabic"/>
          <w:rtl/>
        </w:rPr>
        <w:t>ص</w:t>
      </w:r>
      <w:r w:rsidRPr="006F0B90">
        <w:rPr>
          <w:rtl/>
        </w:rPr>
        <w:t xml:space="preserve"> با اهل كتاب در مدينه روبه‏رو گشت، نازل شده است.. و هيچ ربطى به موضوع امامت ندارد؛ چنانچه از آيه 13 به بعد سوره مائده در مقام مذمّت اهل كتاب - يهود و نصارى - آمده است:</w:t>
      </w:r>
    </w:p>
    <w:p w:rsidR="00D852F2" w:rsidRDefault="00082CC7" w:rsidP="00DD7AA2">
      <w:pPr>
        <w:pStyle w:val="a5"/>
        <w:rPr>
          <w:rFonts w:ascii="Times New Roman" w:hAnsi="Times New Roman"/>
          <w:rtl/>
        </w:rPr>
      </w:pPr>
      <w:r>
        <w:rPr>
          <w:rFonts w:ascii="Times New Roman" w:hAnsi="Times New Roman" w:cs="Traditional Arabic" w:hint="cs"/>
          <w:sz w:val="27"/>
          <w:szCs w:val="27"/>
          <w:rtl/>
        </w:rPr>
        <w:t>﴿</w:t>
      </w:r>
      <w:r w:rsidR="00D852F2" w:rsidRPr="00DD7AA2">
        <w:rPr>
          <w:rStyle w:val="Char3"/>
          <w:rtl/>
        </w:rPr>
        <w:t>فَبِمَا نَق</w:t>
      </w:r>
      <w:r w:rsidR="00D852F2" w:rsidRPr="00DD7AA2">
        <w:rPr>
          <w:rStyle w:val="Char3"/>
          <w:rFonts w:hint="cs"/>
          <w:rtl/>
        </w:rPr>
        <w:t>ۡضِهِم</w:t>
      </w:r>
      <w:r w:rsidR="00D852F2" w:rsidRPr="00DD7AA2">
        <w:rPr>
          <w:rStyle w:val="Char3"/>
          <w:rtl/>
        </w:rPr>
        <w:t xml:space="preserve"> </w:t>
      </w:r>
      <w:r w:rsidR="00D852F2" w:rsidRPr="00DD7AA2">
        <w:rPr>
          <w:rStyle w:val="Char3"/>
          <w:rFonts w:hint="cs"/>
          <w:rtl/>
        </w:rPr>
        <w:t>مِّيثَٰقَهُمۡ</w:t>
      </w:r>
      <w:r>
        <w:rPr>
          <w:rFonts w:ascii="Times New Roman" w:hAnsi="Times New Roman" w:cs="Traditional Arabic" w:hint="cs"/>
          <w:sz w:val="27"/>
          <w:szCs w:val="27"/>
          <w:rtl/>
        </w:rPr>
        <w:t>﴾</w:t>
      </w:r>
      <w:r w:rsidR="00D852F2">
        <w:rPr>
          <w:rFonts w:ascii="Times New Roman" w:hAnsi="Times New Roman" w:cs="Traditional Arabic" w:hint="cs"/>
          <w:sz w:val="27"/>
          <w:szCs w:val="27"/>
          <w:rtl/>
        </w:rPr>
        <w:t xml:space="preserve"> </w:t>
      </w:r>
      <w:r w:rsidRPr="00DD7AA2">
        <w:rPr>
          <w:rStyle w:val="Char4"/>
          <w:rtl/>
        </w:rPr>
        <w:t>[المائدة: ١٣]</w:t>
      </w:r>
      <w:r>
        <w:rPr>
          <w:rFonts w:ascii="Times New Roman" w:hAnsi="Times New Roman" w:hint="cs"/>
          <w:rtl/>
        </w:rPr>
        <w:t>.</w:t>
      </w:r>
    </w:p>
    <w:p w:rsidR="00082CC7" w:rsidRPr="006F0B90" w:rsidRDefault="00082CC7" w:rsidP="00DD7AA2">
      <w:pPr>
        <w:pStyle w:val="a5"/>
      </w:pPr>
      <w:r>
        <w:rPr>
          <w:rFonts w:cs="Traditional Arabic" w:hint="cs"/>
          <w:rtl/>
        </w:rPr>
        <w:t>«</w:t>
      </w:r>
      <w:r w:rsidRPr="00832451">
        <w:rPr>
          <w:rtl/>
        </w:rPr>
        <w:t>آنان را به سبب پيمان‏شكنى‏شان لعنت كرديم</w:t>
      </w:r>
      <w:r>
        <w:rPr>
          <w:rFonts w:cs="Traditional Arabic" w:hint="cs"/>
          <w:rtl/>
        </w:rPr>
        <w:t>»</w:t>
      </w:r>
      <w:r w:rsidRPr="006F0B90">
        <w:rPr>
          <w:rtl/>
        </w:rPr>
        <w:t>.</w:t>
      </w:r>
    </w:p>
    <w:p w:rsidR="00D852F2" w:rsidRDefault="00082CC7" w:rsidP="00DD7AA2">
      <w:pPr>
        <w:pStyle w:val="a5"/>
        <w:rPr>
          <w:rtl/>
        </w:rPr>
      </w:pPr>
      <w:r w:rsidRPr="006F0B90">
        <w:rPr>
          <w:rtl/>
        </w:rPr>
        <w:t>از اين آيه به بعد تا آيه 40، تماماً بحث از عصيان و طغيان يهود و شرح تجاوز و تعدّى آنان از حدود الهى و پشت كردن به اوامر كتابشان، آمده و در ضمن نكوهش آنان، مسلمانان را نيز از دوستى و يارى ايشان نهى فرموده و به دوستى خدا و رسولش توجّه مى‏دهد.. آنگاه در آيات 41 به بعد، متوجّه نصارى شده و آنان را به سبب عمل‏نكردن به انجيل، مذمّت و نكوهش مى‏كند و رسول خود را به بى‏اعتنايى به رفتار اهل‏كتاب و حكم بر طبق آنچه بر او نازل شده، امر نموده و مسلمانان را نيز - به طور كلّى - از دوستى با يهود و نصارى نهى فرموده و به دوستى خدا و رسولش و مؤمنانى كه خاشعانه نماز به‏پا مى‏دارند و زكات مى‏پردازند، دستور داده و مطلب را تعقيب مى‏كند، تا اينكه به اين آيه مورد نظر مى‏رسد!</w:t>
      </w:r>
      <w:r>
        <w:rPr>
          <w:rFonts w:hint="cs"/>
          <w:rtl/>
        </w:rPr>
        <w:t>.</w:t>
      </w:r>
    </w:p>
    <w:p w:rsidR="00D852F2" w:rsidRDefault="00082CC7" w:rsidP="00DD7AA2">
      <w:pPr>
        <w:pStyle w:val="a5"/>
        <w:rPr>
          <w:rtl/>
        </w:rPr>
      </w:pPr>
      <w:r w:rsidRPr="006F0B90">
        <w:rPr>
          <w:rtl/>
        </w:rPr>
        <w:t>طبق آيه، او مأمور بوده كه مفادى را كه به او نازل شده - صراحتاً و بدون ترس و واهمه- به گوش اهل كتاب برساند؛</w:t>
      </w:r>
      <w:r w:rsidR="00DD7AA2">
        <w:t xml:space="preserve"> </w:t>
      </w:r>
      <w:r w:rsidR="00DD7AA2">
        <w:rPr>
          <w:rFonts w:ascii="Traditional Arabic" w:hAnsi="Traditional Arabic" w:cs="Traditional Arabic"/>
          <w:rtl/>
        </w:rPr>
        <w:t>﴿</w:t>
      </w:r>
      <w:r w:rsidR="00DD7AA2" w:rsidRPr="00DD7AA2">
        <w:rPr>
          <w:rStyle w:val="Char3"/>
          <w:rtl/>
        </w:rPr>
        <w:t>بَلِّغ</w:t>
      </w:r>
      <w:r w:rsidR="00DD7AA2" w:rsidRPr="00DD7AA2">
        <w:rPr>
          <w:rStyle w:val="Char3"/>
          <w:rFonts w:hint="cs"/>
          <w:rtl/>
        </w:rPr>
        <w:t>ۡ</w:t>
      </w:r>
      <w:r w:rsidR="00DD7AA2" w:rsidRPr="00DD7AA2">
        <w:rPr>
          <w:rStyle w:val="Char3"/>
          <w:rtl/>
        </w:rPr>
        <w:t xml:space="preserve"> </w:t>
      </w:r>
      <w:r w:rsidR="00DD7AA2" w:rsidRPr="00DD7AA2">
        <w:rPr>
          <w:rStyle w:val="Char3"/>
          <w:rFonts w:hint="cs"/>
          <w:rtl/>
        </w:rPr>
        <w:t>مَآ</w:t>
      </w:r>
      <w:r w:rsidR="00DD7AA2" w:rsidRPr="00DD7AA2">
        <w:rPr>
          <w:rStyle w:val="Char3"/>
          <w:rtl/>
        </w:rPr>
        <w:t xml:space="preserve"> </w:t>
      </w:r>
      <w:r w:rsidR="00DD7AA2" w:rsidRPr="00DD7AA2">
        <w:rPr>
          <w:rStyle w:val="Char3"/>
          <w:rFonts w:hint="cs"/>
          <w:rtl/>
        </w:rPr>
        <w:t>أُنزِلَ</w:t>
      </w:r>
      <w:r w:rsidR="00DD7AA2" w:rsidRPr="00DD7AA2">
        <w:rPr>
          <w:rStyle w:val="Char3"/>
          <w:rtl/>
        </w:rPr>
        <w:t xml:space="preserve"> </w:t>
      </w:r>
      <w:r w:rsidR="00DD7AA2" w:rsidRPr="00DD7AA2">
        <w:rPr>
          <w:rStyle w:val="Char3"/>
          <w:rFonts w:hint="cs"/>
          <w:rtl/>
        </w:rPr>
        <w:t>إِلَيۡكَ</w:t>
      </w:r>
      <w:r w:rsidR="00DD7AA2" w:rsidRPr="00DD7AA2">
        <w:rPr>
          <w:rStyle w:val="Char3"/>
          <w:rtl/>
        </w:rPr>
        <w:t xml:space="preserve"> </w:t>
      </w:r>
      <w:r w:rsidR="00DD7AA2" w:rsidRPr="00DD7AA2">
        <w:rPr>
          <w:rStyle w:val="Char3"/>
          <w:rFonts w:hint="cs"/>
          <w:rtl/>
        </w:rPr>
        <w:t>مِن</w:t>
      </w:r>
      <w:r w:rsidR="00DD7AA2" w:rsidRPr="00DD7AA2">
        <w:rPr>
          <w:rStyle w:val="Char3"/>
          <w:rtl/>
        </w:rPr>
        <w:t xml:space="preserve"> </w:t>
      </w:r>
      <w:r w:rsidR="00DD7AA2" w:rsidRPr="00DD7AA2">
        <w:rPr>
          <w:rStyle w:val="Char3"/>
          <w:rFonts w:hint="cs"/>
          <w:rtl/>
        </w:rPr>
        <w:t>رَّبِّكَۖ</w:t>
      </w:r>
      <w:r w:rsidR="00DD7AA2">
        <w:rPr>
          <w:rStyle w:val="Char3"/>
          <w:rFonts w:ascii="Traditional Arabic" w:hAnsi="Traditional Arabic" w:cs="Traditional Arabic"/>
          <w:rtl/>
        </w:rPr>
        <w:t>﴾</w:t>
      </w:r>
      <w:r w:rsidRPr="006F0B90">
        <w:rPr>
          <w:rtl/>
        </w:rPr>
        <w:t xml:space="preserve"> كه اين مفاد در آيه بعدى - بلافاصله - آمده است.. در واقع اين آيه جداى از آيه بعدش نيست؛ چنانچه مى‏فرمايد:</w:t>
      </w:r>
    </w:p>
    <w:p w:rsidR="00082CC7" w:rsidRDefault="00082CC7" w:rsidP="00DD7AA2">
      <w:pPr>
        <w:pStyle w:val="a5"/>
        <w:rPr>
          <w:rFonts w:ascii="Times New Roman" w:hAnsi="Times New Roman"/>
          <w:rtl/>
        </w:rPr>
      </w:pPr>
      <w:r>
        <w:rPr>
          <w:rFonts w:ascii="Times New Roman" w:hAnsi="Times New Roman" w:cs="Traditional Arabic" w:hint="cs"/>
          <w:rtl/>
        </w:rPr>
        <w:t>﴿</w:t>
      </w:r>
      <w:r w:rsidR="00D852F2" w:rsidRPr="00DD7AA2">
        <w:rPr>
          <w:rStyle w:val="Char3"/>
          <w:rtl/>
        </w:rPr>
        <w:t xml:space="preserve">يَٰٓأَيُّهَا </w:t>
      </w:r>
      <w:r w:rsidR="00D852F2" w:rsidRPr="00DD7AA2">
        <w:rPr>
          <w:rStyle w:val="Char3"/>
          <w:rFonts w:hint="cs"/>
          <w:rtl/>
        </w:rPr>
        <w:t>ٱلرَّسُولُ</w:t>
      </w:r>
      <w:r w:rsidR="00D852F2" w:rsidRPr="00DD7AA2">
        <w:rPr>
          <w:rStyle w:val="Char3"/>
          <w:rtl/>
        </w:rPr>
        <w:t xml:space="preserve"> بَلِّغ</w:t>
      </w:r>
      <w:r w:rsidR="00D852F2" w:rsidRPr="00DD7AA2">
        <w:rPr>
          <w:rStyle w:val="Char3"/>
          <w:rFonts w:hint="cs"/>
          <w:rtl/>
        </w:rPr>
        <w:t>ۡ</w:t>
      </w:r>
      <w:r w:rsidR="00D852F2" w:rsidRPr="00DD7AA2">
        <w:rPr>
          <w:rStyle w:val="Char3"/>
          <w:rtl/>
        </w:rPr>
        <w:t xml:space="preserve"> </w:t>
      </w:r>
      <w:r w:rsidR="00D852F2" w:rsidRPr="00DD7AA2">
        <w:rPr>
          <w:rStyle w:val="Char3"/>
          <w:rFonts w:hint="cs"/>
          <w:rtl/>
        </w:rPr>
        <w:t>مَآ</w:t>
      </w:r>
      <w:r w:rsidR="00D852F2" w:rsidRPr="00DD7AA2">
        <w:rPr>
          <w:rStyle w:val="Char3"/>
          <w:rtl/>
        </w:rPr>
        <w:t xml:space="preserve"> </w:t>
      </w:r>
      <w:r w:rsidR="00D852F2" w:rsidRPr="00DD7AA2">
        <w:rPr>
          <w:rStyle w:val="Char3"/>
          <w:rFonts w:hint="cs"/>
          <w:rtl/>
        </w:rPr>
        <w:t>أُنزِلَ</w:t>
      </w:r>
      <w:r w:rsidR="00D852F2" w:rsidRPr="00DD7AA2">
        <w:rPr>
          <w:rStyle w:val="Char3"/>
          <w:rtl/>
        </w:rPr>
        <w:t xml:space="preserve"> </w:t>
      </w:r>
      <w:r w:rsidR="00D852F2" w:rsidRPr="00DD7AA2">
        <w:rPr>
          <w:rStyle w:val="Char3"/>
          <w:rFonts w:hint="cs"/>
          <w:rtl/>
        </w:rPr>
        <w:t>إِلَيۡكَ</w:t>
      </w:r>
      <w:r w:rsidR="00D852F2" w:rsidRPr="00DD7AA2">
        <w:rPr>
          <w:rStyle w:val="Char3"/>
          <w:rtl/>
        </w:rPr>
        <w:t xml:space="preserve"> </w:t>
      </w:r>
      <w:r w:rsidR="00D852F2" w:rsidRPr="00DD7AA2">
        <w:rPr>
          <w:rStyle w:val="Char3"/>
          <w:rFonts w:hint="cs"/>
          <w:rtl/>
        </w:rPr>
        <w:t>مِن</w:t>
      </w:r>
      <w:r w:rsidR="00D852F2" w:rsidRPr="00DD7AA2">
        <w:rPr>
          <w:rStyle w:val="Char3"/>
          <w:rtl/>
        </w:rPr>
        <w:t xml:space="preserve"> </w:t>
      </w:r>
      <w:r w:rsidR="00D852F2" w:rsidRPr="00DD7AA2">
        <w:rPr>
          <w:rStyle w:val="Char3"/>
          <w:rFonts w:hint="cs"/>
          <w:rtl/>
        </w:rPr>
        <w:t>رَّبِّكَۖ</w:t>
      </w:r>
      <w:r w:rsidR="00D852F2" w:rsidRPr="00DD7AA2">
        <w:rPr>
          <w:rStyle w:val="Char3"/>
          <w:rtl/>
        </w:rPr>
        <w:t xml:space="preserve"> </w:t>
      </w:r>
      <w:r w:rsidR="00D852F2" w:rsidRPr="00DD7AA2">
        <w:rPr>
          <w:rStyle w:val="Char3"/>
          <w:rFonts w:hint="cs"/>
          <w:rtl/>
        </w:rPr>
        <w:t>وَإِن</w:t>
      </w:r>
      <w:r w:rsidR="00D852F2" w:rsidRPr="00DD7AA2">
        <w:rPr>
          <w:rStyle w:val="Char3"/>
          <w:rtl/>
        </w:rPr>
        <w:t xml:space="preserve"> </w:t>
      </w:r>
      <w:r w:rsidR="00D852F2" w:rsidRPr="00DD7AA2">
        <w:rPr>
          <w:rStyle w:val="Char3"/>
          <w:rFonts w:hint="cs"/>
          <w:rtl/>
        </w:rPr>
        <w:t>لَّمۡ</w:t>
      </w:r>
      <w:r w:rsidR="00D852F2" w:rsidRPr="00DD7AA2">
        <w:rPr>
          <w:rStyle w:val="Char3"/>
          <w:rtl/>
        </w:rPr>
        <w:t xml:space="preserve"> </w:t>
      </w:r>
      <w:r w:rsidR="00D852F2" w:rsidRPr="00DD7AA2">
        <w:rPr>
          <w:rStyle w:val="Char3"/>
          <w:rFonts w:hint="cs"/>
          <w:rtl/>
        </w:rPr>
        <w:t>تَفۡعَلۡ</w:t>
      </w:r>
      <w:r w:rsidR="00D852F2" w:rsidRPr="00DD7AA2">
        <w:rPr>
          <w:rStyle w:val="Char3"/>
          <w:rtl/>
        </w:rPr>
        <w:t xml:space="preserve"> </w:t>
      </w:r>
      <w:r w:rsidR="00D852F2" w:rsidRPr="00DD7AA2">
        <w:rPr>
          <w:rStyle w:val="Char3"/>
          <w:rFonts w:hint="cs"/>
          <w:rtl/>
        </w:rPr>
        <w:t>فَمَا</w:t>
      </w:r>
      <w:r w:rsidR="00D852F2" w:rsidRPr="00DD7AA2">
        <w:rPr>
          <w:rStyle w:val="Char3"/>
          <w:rtl/>
        </w:rPr>
        <w:t xml:space="preserve"> </w:t>
      </w:r>
      <w:r w:rsidR="00D852F2" w:rsidRPr="00DD7AA2">
        <w:rPr>
          <w:rStyle w:val="Char3"/>
          <w:rFonts w:hint="cs"/>
          <w:rtl/>
        </w:rPr>
        <w:t>بَلَّغۡتَ</w:t>
      </w:r>
      <w:r w:rsidR="00D852F2" w:rsidRPr="00DD7AA2">
        <w:rPr>
          <w:rStyle w:val="Char3"/>
          <w:rtl/>
        </w:rPr>
        <w:t xml:space="preserve"> </w:t>
      </w:r>
      <w:r w:rsidR="00D852F2" w:rsidRPr="00DD7AA2">
        <w:rPr>
          <w:rStyle w:val="Char3"/>
          <w:rFonts w:hint="cs"/>
          <w:rtl/>
        </w:rPr>
        <w:t>رِسَالَتَهُۥۚ</w:t>
      </w:r>
      <w:r w:rsidR="00D852F2" w:rsidRPr="00DD7AA2">
        <w:rPr>
          <w:rStyle w:val="Char3"/>
          <w:rtl/>
        </w:rPr>
        <w:t xml:space="preserve"> </w:t>
      </w:r>
      <w:r w:rsidR="00D852F2" w:rsidRPr="00DD7AA2">
        <w:rPr>
          <w:rStyle w:val="Char3"/>
          <w:rFonts w:hint="cs"/>
          <w:rtl/>
        </w:rPr>
        <w:t>وَٱللَّهُ</w:t>
      </w:r>
      <w:r w:rsidR="00D852F2" w:rsidRPr="00DD7AA2">
        <w:rPr>
          <w:rStyle w:val="Char3"/>
          <w:rtl/>
        </w:rPr>
        <w:t xml:space="preserve"> </w:t>
      </w:r>
      <w:r w:rsidR="00D852F2" w:rsidRPr="00DD7AA2">
        <w:rPr>
          <w:rStyle w:val="Char3"/>
          <w:rFonts w:hint="cs"/>
          <w:rtl/>
        </w:rPr>
        <w:t>يَعۡصِمُكَ</w:t>
      </w:r>
      <w:r w:rsidR="00D852F2" w:rsidRPr="00DD7AA2">
        <w:rPr>
          <w:rStyle w:val="Char3"/>
          <w:rtl/>
        </w:rPr>
        <w:t xml:space="preserve"> </w:t>
      </w:r>
      <w:r w:rsidR="00D852F2" w:rsidRPr="00DD7AA2">
        <w:rPr>
          <w:rStyle w:val="Char3"/>
          <w:rFonts w:hint="cs"/>
          <w:rtl/>
        </w:rPr>
        <w:t>مِنَ</w:t>
      </w:r>
      <w:r w:rsidR="00D852F2" w:rsidRPr="00DD7AA2">
        <w:rPr>
          <w:rStyle w:val="Char3"/>
          <w:rtl/>
        </w:rPr>
        <w:t xml:space="preserve"> </w:t>
      </w:r>
      <w:r w:rsidR="00D852F2" w:rsidRPr="00DD7AA2">
        <w:rPr>
          <w:rStyle w:val="Char3"/>
          <w:rFonts w:hint="cs"/>
          <w:rtl/>
        </w:rPr>
        <w:t>ٱلنَّاسِۗ</w:t>
      </w:r>
      <w:r w:rsidR="00D852F2" w:rsidRPr="00DD7AA2">
        <w:rPr>
          <w:rStyle w:val="Char3"/>
          <w:rtl/>
        </w:rPr>
        <w:t xml:space="preserve"> </w:t>
      </w:r>
      <w:r w:rsidR="00D852F2" w:rsidRPr="00DD7AA2">
        <w:rPr>
          <w:rStyle w:val="Char3"/>
          <w:rFonts w:hint="cs"/>
          <w:rtl/>
        </w:rPr>
        <w:t>إِنَّ</w:t>
      </w:r>
      <w:r w:rsidR="00D852F2" w:rsidRPr="00DD7AA2">
        <w:rPr>
          <w:rStyle w:val="Char3"/>
          <w:rtl/>
        </w:rPr>
        <w:t xml:space="preserve"> </w:t>
      </w:r>
      <w:r w:rsidR="00D852F2" w:rsidRPr="00DD7AA2">
        <w:rPr>
          <w:rStyle w:val="Char3"/>
          <w:rFonts w:hint="cs"/>
          <w:rtl/>
        </w:rPr>
        <w:t>ٱللَّهَ</w:t>
      </w:r>
      <w:r w:rsidR="00D852F2" w:rsidRPr="00DD7AA2">
        <w:rPr>
          <w:rStyle w:val="Char3"/>
          <w:rtl/>
        </w:rPr>
        <w:t xml:space="preserve"> </w:t>
      </w:r>
      <w:r w:rsidR="00D852F2" w:rsidRPr="00DD7AA2">
        <w:rPr>
          <w:rStyle w:val="Char3"/>
          <w:rFonts w:hint="cs"/>
          <w:rtl/>
        </w:rPr>
        <w:t>لَا</w:t>
      </w:r>
      <w:r w:rsidR="00D852F2" w:rsidRPr="00DD7AA2">
        <w:rPr>
          <w:rStyle w:val="Char3"/>
          <w:rtl/>
        </w:rPr>
        <w:t xml:space="preserve"> </w:t>
      </w:r>
      <w:r w:rsidR="00D852F2" w:rsidRPr="00DD7AA2">
        <w:rPr>
          <w:rStyle w:val="Char3"/>
          <w:rFonts w:hint="cs"/>
          <w:rtl/>
        </w:rPr>
        <w:t>يَهۡدِي</w:t>
      </w:r>
      <w:r w:rsidR="00D852F2" w:rsidRPr="00DD7AA2">
        <w:rPr>
          <w:rStyle w:val="Char3"/>
          <w:rtl/>
        </w:rPr>
        <w:t xml:space="preserve"> </w:t>
      </w:r>
      <w:r w:rsidR="00D852F2" w:rsidRPr="00DD7AA2">
        <w:rPr>
          <w:rStyle w:val="Char3"/>
          <w:rFonts w:hint="cs"/>
          <w:rtl/>
        </w:rPr>
        <w:t>ٱلۡقَوۡمَ</w:t>
      </w:r>
      <w:r w:rsidR="00D852F2" w:rsidRPr="00DD7AA2">
        <w:rPr>
          <w:rStyle w:val="Char3"/>
          <w:rtl/>
        </w:rPr>
        <w:t xml:space="preserve"> </w:t>
      </w:r>
      <w:r w:rsidR="00D852F2" w:rsidRPr="00DD7AA2">
        <w:rPr>
          <w:rStyle w:val="Char3"/>
          <w:rFonts w:hint="cs"/>
          <w:rtl/>
        </w:rPr>
        <w:t>ٱلۡكَٰفِرِينَ</w:t>
      </w:r>
      <w:r w:rsidR="00D852F2" w:rsidRPr="00DD7AA2">
        <w:rPr>
          <w:rStyle w:val="Char3"/>
          <w:rtl/>
        </w:rPr>
        <w:t xml:space="preserve"> </w:t>
      </w:r>
      <w:r w:rsidR="00D852F2" w:rsidRPr="00DD7AA2">
        <w:rPr>
          <w:rStyle w:val="Char3"/>
          <w:rFonts w:hint="cs"/>
          <w:rtl/>
        </w:rPr>
        <w:t>٦٧</w:t>
      </w:r>
      <w:r w:rsidR="00D852F2" w:rsidRPr="00DD7AA2">
        <w:rPr>
          <w:rStyle w:val="Char3"/>
          <w:rtl/>
        </w:rPr>
        <w:t xml:space="preserve"> </w:t>
      </w:r>
      <w:r w:rsidR="00D852F2" w:rsidRPr="00DD7AA2">
        <w:rPr>
          <w:rStyle w:val="Char3"/>
          <w:rFonts w:hint="cs"/>
          <w:rtl/>
        </w:rPr>
        <w:t>قُلۡ</w:t>
      </w:r>
      <w:r w:rsidR="00D852F2" w:rsidRPr="00DD7AA2">
        <w:rPr>
          <w:rStyle w:val="Char3"/>
          <w:rtl/>
        </w:rPr>
        <w:t xml:space="preserve"> </w:t>
      </w:r>
      <w:r w:rsidR="00D852F2" w:rsidRPr="00DD7AA2">
        <w:rPr>
          <w:rStyle w:val="Char3"/>
          <w:rFonts w:hint="cs"/>
          <w:rtl/>
        </w:rPr>
        <w:t>يَٰٓأَهۡلَ</w:t>
      </w:r>
      <w:r w:rsidR="00D852F2" w:rsidRPr="00DD7AA2">
        <w:rPr>
          <w:rStyle w:val="Char3"/>
          <w:rtl/>
        </w:rPr>
        <w:t xml:space="preserve"> </w:t>
      </w:r>
      <w:r w:rsidR="00D852F2" w:rsidRPr="00DD7AA2">
        <w:rPr>
          <w:rStyle w:val="Char3"/>
          <w:rFonts w:hint="cs"/>
          <w:rtl/>
        </w:rPr>
        <w:t>ٱلۡكِتَٰبِ</w:t>
      </w:r>
      <w:r w:rsidR="00D852F2" w:rsidRPr="00DD7AA2">
        <w:rPr>
          <w:rStyle w:val="Char3"/>
          <w:rtl/>
        </w:rPr>
        <w:t xml:space="preserve"> </w:t>
      </w:r>
      <w:r w:rsidR="00D852F2" w:rsidRPr="00DD7AA2">
        <w:rPr>
          <w:rStyle w:val="Char3"/>
          <w:rFonts w:hint="cs"/>
          <w:rtl/>
        </w:rPr>
        <w:t>لَسۡتُمۡ</w:t>
      </w:r>
      <w:r w:rsidR="00D852F2" w:rsidRPr="00DD7AA2">
        <w:rPr>
          <w:rStyle w:val="Char3"/>
          <w:rtl/>
        </w:rPr>
        <w:t xml:space="preserve"> </w:t>
      </w:r>
      <w:r w:rsidR="00D852F2" w:rsidRPr="00DD7AA2">
        <w:rPr>
          <w:rStyle w:val="Char3"/>
          <w:rFonts w:hint="cs"/>
          <w:rtl/>
        </w:rPr>
        <w:t>عَلَىٰ</w:t>
      </w:r>
      <w:r w:rsidR="00D852F2" w:rsidRPr="00DD7AA2">
        <w:rPr>
          <w:rStyle w:val="Char3"/>
          <w:rtl/>
        </w:rPr>
        <w:t xml:space="preserve"> </w:t>
      </w:r>
      <w:r w:rsidR="00D852F2" w:rsidRPr="00DD7AA2">
        <w:rPr>
          <w:rStyle w:val="Char3"/>
          <w:rFonts w:hint="cs"/>
          <w:rtl/>
        </w:rPr>
        <w:t>شَيۡءٍ</w:t>
      </w:r>
      <w:r w:rsidR="00D852F2" w:rsidRPr="00DD7AA2">
        <w:rPr>
          <w:rStyle w:val="Char3"/>
          <w:rtl/>
        </w:rPr>
        <w:t xml:space="preserve"> </w:t>
      </w:r>
      <w:r w:rsidR="00D852F2" w:rsidRPr="00DD7AA2">
        <w:rPr>
          <w:rStyle w:val="Char3"/>
          <w:rFonts w:hint="cs"/>
          <w:rtl/>
        </w:rPr>
        <w:t>حَتَّىٰ</w:t>
      </w:r>
      <w:r w:rsidR="00D852F2" w:rsidRPr="00DD7AA2">
        <w:rPr>
          <w:rStyle w:val="Char3"/>
          <w:rtl/>
        </w:rPr>
        <w:t xml:space="preserve"> </w:t>
      </w:r>
      <w:r w:rsidR="00D852F2" w:rsidRPr="00DD7AA2">
        <w:rPr>
          <w:rStyle w:val="Char3"/>
          <w:rFonts w:hint="cs"/>
          <w:rtl/>
        </w:rPr>
        <w:t>تُقِيمُواْ</w:t>
      </w:r>
      <w:r w:rsidR="00D852F2" w:rsidRPr="00DD7AA2">
        <w:rPr>
          <w:rStyle w:val="Char3"/>
          <w:rtl/>
        </w:rPr>
        <w:t xml:space="preserve"> </w:t>
      </w:r>
      <w:r w:rsidR="00D852F2" w:rsidRPr="00DD7AA2">
        <w:rPr>
          <w:rStyle w:val="Char3"/>
          <w:rFonts w:hint="cs"/>
          <w:rtl/>
        </w:rPr>
        <w:t>ٱل</w:t>
      </w:r>
      <w:r w:rsidR="00D852F2" w:rsidRPr="00DD7AA2">
        <w:rPr>
          <w:rStyle w:val="Char3"/>
          <w:rtl/>
        </w:rPr>
        <w:t>تَّو</w:t>
      </w:r>
      <w:r w:rsidR="00D852F2" w:rsidRPr="00DD7AA2">
        <w:rPr>
          <w:rStyle w:val="Char3"/>
          <w:rFonts w:hint="cs"/>
          <w:rtl/>
        </w:rPr>
        <w:t>ۡرَىٰةَ</w:t>
      </w:r>
      <w:r w:rsidR="00D852F2" w:rsidRPr="00DD7AA2">
        <w:rPr>
          <w:rStyle w:val="Char3"/>
          <w:rtl/>
        </w:rPr>
        <w:t xml:space="preserve"> </w:t>
      </w:r>
      <w:r w:rsidR="00D852F2" w:rsidRPr="00DD7AA2">
        <w:rPr>
          <w:rStyle w:val="Char3"/>
          <w:rFonts w:hint="cs"/>
          <w:rtl/>
        </w:rPr>
        <w:t>وَٱلۡإِنجِيلَ</w:t>
      </w:r>
      <w:r w:rsidR="00D852F2" w:rsidRPr="00DD7AA2">
        <w:rPr>
          <w:rStyle w:val="Char3"/>
          <w:rtl/>
        </w:rPr>
        <w:t xml:space="preserve"> </w:t>
      </w:r>
      <w:r w:rsidR="00D852F2" w:rsidRPr="00DD7AA2">
        <w:rPr>
          <w:rStyle w:val="Char3"/>
          <w:rFonts w:hint="cs"/>
          <w:rtl/>
        </w:rPr>
        <w:t>وَمَآ</w:t>
      </w:r>
      <w:r w:rsidR="00D852F2" w:rsidRPr="00DD7AA2">
        <w:rPr>
          <w:rStyle w:val="Char3"/>
          <w:rtl/>
        </w:rPr>
        <w:t xml:space="preserve"> </w:t>
      </w:r>
      <w:r w:rsidR="00D852F2" w:rsidRPr="00DD7AA2">
        <w:rPr>
          <w:rStyle w:val="Char3"/>
          <w:rFonts w:hint="cs"/>
          <w:rtl/>
        </w:rPr>
        <w:t>أُنزِلَ</w:t>
      </w:r>
      <w:r w:rsidR="00D852F2" w:rsidRPr="00DD7AA2">
        <w:rPr>
          <w:rStyle w:val="Char3"/>
          <w:rtl/>
        </w:rPr>
        <w:t xml:space="preserve"> </w:t>
      </w:r>
      <w:r w:rsidR="00D852F2" w:rsidRPr="00DD7AA2">
        <w:rPr>
          <w:rStyle w:val="Char3"/>
          <w:rFonts w:hint="cs"/>
          <w:rtl/>
        </w:rPr>
        <w:t>إِلَيۡكُم</w:t>
      </w:r>
      <w:r w:rsidR="00D852F2" w:rsidRPr="00DD7AA2">
        <w:rPr>
          <w:rStyle w:val="Char3"/>
          <w:rtl/>
        </w:rPr>
        <w:t xml:space="preserve"> </w:t>
      </w:r>
      <w:r w:rsidR="00D852F2" w:rsidRPr="00DD7AA2">
        <w:rPr>
          <w:rStyle w:val="Char3"/>
          <w:rFonts w:hint="cs"/>
          <w:rtl/>
        </w:rPr>
        <w:t>مِّن</w:t>
      </w:r>
      <w:r w:rsidR="00D852F2" w:rsidRPr="00DD7AA2">
        <w:rPr>
          <w:rStyle w:val="Char3"/>
          <w:rtl/>
        </w:rPr>
        <w:t xml:space="preserve"> </w:t>
      </w:r>
      <w:r w:rsidR="00D852F2" w:rsidRPr="00DD7AA2">
        <w:rPr>
          <w:rStyle w:val="Char3"/>
          <w:rFonts w:hint="cs"/>
          <w:rtl/>
        </w:rPr>
        <w:t>رَّبِّكُمۡۗ</w:t>
      </w:r>
      <w:r w:rsidR="00D852F2" w:rsidRPr="00DD7AA2">
        <w:rPr>
          <w:rStyle w:val="Char3"/>
          <w:rtl/>
        </w:rPr>
        <w:t xml:space="preserve"> </w:t>
      </w:r>
      <w:r w:rsidR="00D852F2" w:rsidRPr="00DD7AA2">
        <w:rPr>
          <w:rStyle w:val="Char3"/>
          <w:rFonts w:hint="cs"/>
          <w:rtl/>
        </w:rPr>
        <w:t>وَلَيَزِيدَنَّ</w:t>
      </w:r>
      <w:r w:rsidR="00D852F2" w:rsidRPr="00DD7AA2">
        <w:rPr>
          <w:rStyle w:val="Char3"/>
          <w:rtl/>
        </w:rPr>
        <w:t xml:space="preserve"> </w:t>
      </w:r>
      <w:r w:rsidR="00D852F2" w:rsidRPr="00DD7AA2">
        <w:rPr>
          <w:rStyle w:val="Char3"/>
          <w:rFonts w:hint="cs"/>
          <w:rtl/>
        </w:rPr>
        <w:t xml:space="preserve">كَثِيرٗا مِّنۡهُم مَّآ أُنزِلَ إِلَيۡكَ مِن رَّبِّكَ طُغۡيَٰنٗا وَكُفۡرٗاۖ </w:t>
      </w:r>
      <w:r w:rsidR="00D852F2" w:rsidRPr="00DD7AA2">
        <w:rPr>
          <w:rStyle w:val="Char3"/>
          <w:rtl/>
        </w:rPr>
        <w:t>فَلَا تَأ</w:t>
      </w:r>
      <w:r w:rsidR="00D852F2" w:rsidRPr="00DD7AA2">
        <w:rPr>
          <w:rStyle w:val="Char3"/>
          <w:rFonts w:hint="cs"/>
          <w:rtl/>
        </w:rPr>
        <w:t>ۡسَ</w:t>
      </w:r>
      <w:r w:rsidR="00D852F2" w:rsidRPr="00DD7AA2">
        <w:rPr>
          <w:rStyle w:val="Char3"/>
          <w:rtl/>
        </w:rPr>
        <w:t xml:space="preserve"> </w:t>
      </w:r>
      <w:r w:rsidR="00D852F2" w:rsidRPr="00DD7AA2">
        <w:rPr>
          <w:rStyle w:val="Char3"/>
          <w:rFonts w:hint="cs"/>
          <w:rtl/>
        </w:rPr>
        <w:t>عَلَى</w:t>
      </w:r>
      <w:r w:rsidR="00D852F2" w:rsidRPr="00DD7AA2">
        <w:rPr>
          <w:rStyle w:val="Char3"/>
          <w:rtl/>
        </w:rPr>
        <w:t xml:space="preserve"> </w:t>
      </w:r>
      <w:r w:rsidR="00D852F2" w:rsidRPr="00DD7AA2">
        <w:rPr>
          <w:rStyle w:val="Char3"/>
          <w:rFonts w:hint="cs"/>
          <w:rtl/>
        </w:rPr>
        <w:t>ٱلۡقَوۡمِ</w:t>
      </w:r>
      <w:r w:rsidR="00D852F2" w:rsidRPr="00DD7AA2">
        <w:rPr>
          <w:rStyle w:val="Char3"/>
          <w:rtl/>
        </w:rPr>
        <w:t xml:space="preserve"> </w:t>
      </w:r>
      <w:r w:rsidR="00D852F2" w:rsidRPr="00DD7AA2">
        <w:rPr>
          <w:rStyle w:val="Char3"/>
          <w:rFonts w:hint="cs"/>
          <w:rtl/>
        </w:rPr>
        <w:t>ٱلۡكَٰفِرِينَ</w:t>
      </w:r>
      <w:r w:rsidR="00D852F2" w:rsidRPr="00DD7AA2">
        <w:rPr>
          <w:rStyle w:val="Char3"/>
          <w:rtl/>
        </w:rPr>
        <w:t xml:space="preserve"> </w:t>
      </w:r>
      <w:r w:rsidR="00D852F2" w:rsidRPr="00DD7AA2">
        <w:rPr>
          <w:rStyle w:val="Char3"/>
          <w:rFonts w:hint="cs"/>
          <w:rtl/>
        </w:rPr>
        <w:t>٦٨</w:t>
      </w:r>
      <w:r>
        <w:rPr>
          <w:rFonts w:ascii="Times New Roman" w:hAnsi="Times New Roman" w:cs="Traditional Arabic" w:hint="cs"/>
          <w:rtl/>
        </w:rPr>
        <w:t>﴾</w:t>
      </w:r>
      <w:r w:rsidR="00D852F2">
        <w:rPr>
          <w:rFonts w:ascii="Times New Roman" w:hAnsi="Times New Roman" w:hint="cs"/>
          <w:rtl/>
        </w:rPr>
        <w:t xml:space="preserve"> </w:t>
      </w:r>
      <w:r w:rsidRPr="00DD7AA2">
        <w:rPr>
          <w:rStyle w:val="Char4"/>
          <w:rtl/>
        </w:rPr>
        <w:t>[المائدة</w:t>
      </w:r>
      <w:r w:rsidR="00D852F2" w:rsidRPr="00DD7AA2">
        <w:rPr>
          <w:rStyle w:val="Char4"/>
          <w:rtl/>
        </w:rPr>
        <w:t>: ٦٧-</w:t>
      </w:r>
      <w:r w:rsidRPr="00DD7AA2">
        <w:rPr>
          <w:rStyle w:val="Char4"/>
          <w:rtl/>
        </w:rPr>
        <w:t>٦٨]</w:t>
      </w:r>
      <w:r>
        <w:rPr>
          <w:rFonts w:ascii="Times New Roman" w:hAnsi="Times New Roman" w:hint="cs"/>
          <w:rtl/>
        </w:rPr>
        <w:t>.</w:t>
      </w:r>
    </w:p>
    <w:p w:rsidR="00D852F2" w:rsidRDefault="00082CC7" w:rsidP="00DD7AA2">
      <w:pPr>
        <w:pStyle w:val="a5"/>
        <w:rPr>
          <w:rtl/>
        </w:rPr>
      </w:pPr>
      <w:r>
        <w:rPr>
          <w:rFonts w:cs="Traditional Arabic" w:hint="cs"/>
          <w:rtl/>
        </w:rPr>
        <w:t>«</w:t>
      </w:r>
      <w:r w:rsidRPr="007B5CC0">
        <w:rPr>
          <w:rtl/>
        </w:rPr>
        <w:t>اى پيامبر! هرآنچه از سوى پروردگارت بر تو نازل شده (به تمام و كمال و بدون ترس) به مردم برسان (و آنان را بدان دعوت كن)، و اگر چنين نكنى، رسالت خدا را (به مردم) نرسانده‏اى، و خداوند تو را از (خطرات و گزند) مردم محفوظ و مصون مى‏دارد، همانا خداوند گروه كافران را هدايت نمى‏كند. بگو: اى اهل كتاب! شما بر هيچ چيزى پاى‏بند و بر اصل و اساسى نيستيد، مگر آن كه (اين همه ادّعا را كنار بگذاريد و عملاً احكام) تورات و انجيل و آنچه از سوى پروردگارتان (به نام قرآن) برايتان نازل شده است، برپا داريد (و در زندگى خود پياده كنيد) ولى (اى پيامبر! بدان كه) آنچه از سوى پروردگارت نازل شده است، بر عصيان و طغيان و كفر و ظلم بسيارى از آنان مى‏افزايد (و اين قرآن به خاطر روح لجاجتشان در آنان تأثير معكوس مى‏نمايد!). بنابراين (آسوده‏خاطر باش و) بر گروه كافران غمگين و متأسّف مباش!</w:t>
      </w:r>
      <w:r>
        <w:rPr>
          <w:rFonts w:cs="Traditional Arabic" w:hint="cs"/>
          <w:rtl/>
        </w:rPr>
        <w:t>»</w:t>
      </w:r>
      <w:r>
        <w:rPr>
          <w:rFonts w:hint="cs"/>
          <w:rtl/>
        </w:rPr>
        <w:t>.</w:t>
      </w:r>
    </w:p>
    <w:p w:rsidR="00D852F2" w:rsidRDefault="00082CC7" w:rsidP="00DD7AA2">
      <w:pPr>
        <w:pStyle w:val="a5"/>
        <w:rPr>
          <w:rtl/>
        </w:rPr>
      </w:pPr>
      <w:r w:rsidRPr="006F0B90">
        <w:rPr>
          <w:rtl/>
        </w:rPr>
        <w:t xml:space="preserve">تيجانى در اين آيه، منظور </w:t>
      </w:r>
      <w:r w:rsidR="00D852F2">
        <w:rPr>
          <w:rFonts w:hint="cs"/>
          <w:rtl/>
        </w:rPr>
        <w:t xml:space="preserve"> </w:t>
      </w:r>
      <w:r w:rsidR="00D852F2">
        <w:rPr>
          <w:rFonts w:hint="cs"/>
          <w:rtl/>
        </w:rPr>
        <w:softHyphen/>
      </w:r>
      <w:r w:rsidR="00D852F2">
        <w:rPr>
          <w:rFonts w:cs="Traditional Arabic" w:hint="cs"/>
          <w:rtl/>
        </w:rPr>
        <w:t>﴿</w:t>
      </w:r>
      <w:r w:rsidR="00D852F2" w:rsidRPr="00982A6C">
        <w:rPr>
          <w:rFonts w:cs="KFGQPC Uthmanic Script HAFS" w:hint="cs"/>
          <w:color w:val="000000"/>
          <w:rtl/>
        </w:rPr>
        <w:t>مَّآ أُنزِلَ إِلَيۡكَ</w:t>
      </w:r>
      <w:r w:rsidR="00D852F2">
        <w:rPr>
          <w:rFonts w:cs="Traditional Arabic" w:hint="cs"/>
          <w:rtl/>
        </w:rPr>
        <w:t>﴾</w:t>
      </w:r>
      <w:r w:rsidR="00D852F2">
        <w:rPr>
          <w:rFonts w:hint="cs"/>
          <w:rtl/>
        </w:rPr>
        <w:t xml:space="preserve"> </w:t>
      </w:r>
      <w:r w:rsidRPr="006F0B90">
        <w:rPr>
          <w:rtl/>
        </w:rPr>
        <w:t xml:space="preserve">از را خلافت و امامت گرفته، نه مفاد آيه بعدى كه آن مفاد را بلافاصله به پیامبر </w:t>
      </w:r>
      <w:r w:rsidRPr="006F0B90">
        <w:rPr>
          <w:rFonts w:cs="CTraditional Arabic"/>
          <w:rtl/>
        </w:rPr>
        <w:t>ص</w:t>
      </w:r>
      <w:r w:rsidRPr="006F0B90">
        <w:rPr>
          <w:rtl/>
        </w:rPr>
        <w:t xml:space="preserve"> امر كرده كه قاطعانه و بدون ترس</w:t>
      </w:r>
      <w:r w:rsidRPr="00BE66DC">
        <w:rPr>
          <w:rStyle w:val="FootnoteReference"/>
          <w:rFonts w:ascii="B Lotus" w:hAnsi="B Lotus" w:hint="cs"/>
          <w:b/>
          <w:bCs/>
          <w:sz w:val="24"/>
          <w:szCs w:val="24"/>
        </w:rPr>
        <w:footnoteReference w:id="563"/>
      </w:r>
      <w:r w:rsidRPr="006F0B90">
        <w:rPr>
          <w:rtl/>
        </w:rPr>
        <w:t>، به اهل كتاب - كه از آيه 13 به بعد، بحث از كفر و تجاوز و فسق و ستمشان است - بگويد: بنا بر اين سوابق، شما هيچى نيستيد!</w:t>
      </w:r>
      <w:r>
        <w:rPr>
          <w:rFonts w:hint="cs"/>
          <w:rtl/>
        </w:rPr>
        <w:t>.</w:t>
      </w:r>
    </w:p>
    <w:p w:rsidR="00D852F2" w:rsidRDefault="00082CC7" w:rsidP="00DD7AA2">
      <w:pPr>
        <w:pStyle w:val="a5"/>
        <w:rPr>
          <w:rtl/>
        </w:rPr>
      </w:pPr>
      <w:r w:rsidRPr="006F0B90">
        <w:rPr>
          <w:rtl/>
        </w:rPr>
        <w:t xml:space="preserve">اگر منظور از «ما»ى موصول در آيه، امامت و خلافت مى‏بود، بايستى آيه‏اى در قرآن راجع به خلافت نازل مى‏شد؛ زيرا خداوند مى‏فرمايد: </w:t>
      </w:r>
      <w:r w:rsidRPr="006F0B90">
        <w:rPr>
          <w:rFonts w:cs="Traditional Arabic"/>
          <w:rtl/>
        </w:rPr>
        <w:t>«</w:t>
      </w:r>
      <w:r w:rsidRPr="006F0B90">
        <w:rPr>
          <w:b/>
          <w:bCs/>
          <w:rtl/>
        </w:rPr>
        <w:t>آنچه كه از طرف پروردگارت به تو نازل شده است</w:t>
      </w:r>
      <w:r w:rsidRPr="006F0B90">
        <w:rPr>
          <w:rFonts w:cs="Traditional Arabic"/>
          <w:rtl/>
        </w:rPr>
        <w:t>»</w:t>
      </w:r>
      <w:r w:rsidRPr="006F0B90">
        <w:rPr>
          <w:rtl/>
        </w:rPr>
        <w:t xml:space="preserve">، و هرآنچه كه نازل شده در قرآن آمده، در حالى كه هيچ آيه‏اى را - جز چند جمله كفرآميز از جانب برخى از آنان كه حاكى از تحريف و دستكارى در قرآن و افتراى واضح بر آن است - نمى‏يابيم كه در مورد خلافت و جانشينى علي </w:t>
      </w:r>
      <w:r w:rsidRPr="006F0B90">
        <w:rPr>
          <w:rFonts w:cs="CTraditional Arabic"/>
          <w:rtl/>
        </w:rPr>
        <w:t>س</w:t>
      </w:r>
      <w:r w:rsidRPr="006F0B90">
        <w:rPr>
          <w:rtl/>
        </w:rPr>
        <w:t xml:space="preserve"> نازل شده باشد! و ديگر آن كه در آيه بعدى - يعنى آيه 68 </w:t>
      </w:r>
      <w:r>
        <w:rPr>
          <w:rFonts w:cs="Times New Roman" w:hint="cs"/>
          <w:rtl/>
        </w:rPr>
        <w:t>–</w:t>
      </w:r>
      <w:r w:rsidRPr="006F0B90">
        <w:rPr>
          <w:rtl/>
        </w:rPr>
        <w:t xml:space="preserve"> نيز</w:t>
      </w:r>
      <w:r>
        <w:rPr>
          <w:rFonts w:hint="cs"/>
          <w:rtl/>
        </w:rPr>
        <w:t xml:space="preserve"> </w:t>
      </w:r>
      <w:r>
        <w:rPr>
          <w:rFonts w:cs="Traditional Arabic" w:hint="cs"/>
          <w:rtl/>
        </w:rPr>
        <w:t>﴿</w:t>
      </w:r>
      <w:r w:rsidR="00D852F2" w:rsidRPr="00982A6C">
        <w:rPr>
          <w:rFonts w:cs="KFGQPC Uthmanic Script HAFS" w:hint="cs"/>
          <w:color w:val="000000"/>
          <w:rtl/>
        </w:rPr>
        <w:t>مَّآ أُنزِلَ إِلَيۡكَ مِن رَّبِّكَ</w:t>
      </w:r>
      <w:r>
        <w:rPr>
          <w:rFonts w:cs="Traditional Arabic" w:hint="cs"/>
          <w:rtl/>
        </w:rPr>
        <w:t>﴾</w:t>
      </w:r>
      <w:r>
        <w:rPr>
          <w:rFonts w:hint="cs"/>
          <w:rtl/>
        </w:rPr>
        <w:t xml:space="preserve"> </w:t>
      </w:r>
      <w:r w:rsidRPr="00DD7AA2">
        <w:rPr>
          <w:rStyle w:val="Char4"/>
          <w:rFonts w:hint="cs"/>
          <w:rtl/>
        </w:rPr>
        <w:t>[المائد</w:t>
      </w:r>
      <w:r w:rsidRPr="00DD7AA2">
        <w:rPr>
          <w:rStyle w:val="Char4"/>
          <w:rtl/>
        </w:rPr>
        <w:t>ة</w:t>
      </w:r>
      <w:r w:rsidRPr="00DD7AA2">
        <w:rPr>
          <w:rStyle w:val="Char4"/>
          <w:rFonts w:hint="cs"/>
          <w:rtl/>
        </w:rPr>
        <w:t>: 68]</w:t>
      </w:r>
      <w:r>
        <w:rPr>
          <w:rFonts w:hint="cs"/>
          <w:rtl/>
        </w:rPr>
        <w:t>.</w:t>
      </w:r>
      <w:r w:rsidR="00D852F2">
        <w:rPr>
          <w:rFonts w:hint="cs"/>
          <w:rtl/>
        </w:rPr>
        <w:t xml:space="preserve"> </w:t>
      </w:r>
      <w:r w:rsidRPr="006F0B90">
        <w:rPr>
          <w:rtl/>
        </w:rPr>
        <w:t xml:space="preserve">آمده و نشان مى‏دهد كه منظور از آن، همان مفادى است كه پیامبر </w:t>
      </w:r>
      <w:r w:rsidRPr="006F0B90">
        <w:rPr>
          <w:rFonts w:cs="CTraditional Arabic"/>
          <w:rtl/>
        </w:rPr>
        <w:t>ص</w:t>
      </w:r>
      <w:r w:rsidRPr="006F0B90">
        <w:rPr>
          <w:rtl/>
        </w:rPr>
        <w:t xml:space="preserve"> مأمور بوده به اهل كتاب ابلاغ نمايد.. در واقع آيه، نفياً و اثباتاً مربوط به موضوع خلافت نيست، در غير اين صورت، تمام آيات قرآن، نامربوط به هم جلوه داده و فصاحت و بلاغت قرآن، انكار مى‏شود!</w:t>
      </w:r>
      <w:r w:rsidRPr="00BE66DC">
        <w:rPr>
          <w:rStyle w:val="FootnoteReference"/>
          <w:rFonts w:ascii="B Lotus" w:hAnsi="B Lotus" w:hint="cs"/>
          <w:b/>
          <w:bCs/>
          <w:sz w:val="24"/>
          <w:szCs w:val="24"/>
        </w:rPr>
        <w:footnoteReference w:id="564"/>
      </w:r>
      <w:r>
        <w:rPr>
          <w:rFonts w:hint="cs"/>
          <w:rtl/>
        </w:rPr>
        <w:t>.</w:t>
      </w:r>
    </w:p>
    <w:p w:rsidR="00082CC7" w:rsidRDefault="00082CC7" w:rsidP="00DD7AA2">
      <w:pPr>
        <w:pStyle w:val="a5"/>
        <w:numPr>
          <w:ilvl w:val="0"/>
          <w:numId w:val="23"/>
        </w:numPr>
        <w:rPr>
          <w:rtl/>
        </w:rPr>
      </w:pPr>
      <w:r w:rsidRPr="006F0B90">
        <w:rPr>
          <w:rtl/>
        </w:rPr>
        <w:t xml:space="preserve">بنا به ادّعاى تيجانى، منظور از </w:t>
      </w:r>
      <w:r w:rsidR="00D852F2">
        <w:rPr>
          <w:rFonts w:cs="Traditional Arabic" w:hint="cs"/>
          <w:rtl/>
        </w:rPr>
        <w:softHyphen/>
        <w:t>﴿</w:t>
      </w:r>
      <w:r w:rsidR="00D852F2" w:rsidRPr="00982A6C">
        <w:rPr>
          <w:rFonts w:cs="KFGQPC Uthmanic Script HAFS"/>
          <w:color w:val="000000"/>
          <w:rtl/>
        </w:rPr>
        <w:t>ٱلنَّاسِ</w:t>
      </w:r>
      <w:r w:rsidR="00D852F2">
        <w:rPr>
          <w:rFonts w:cs="Traditional Arabic" w:hint="cs"/>
          <w:rtl/>
        </w:rPr>
        <w:t>﴾</w:t>
      </w:r>
      <w:r w:rsidRPr="006F0B90">
        <w:rPr>
          <w:b/>
          <w:bCs/>
          <w:rtl/>
        </w:rPr>
        <w:t xml:space="preserve"> </w:t>
      </w:r>
      <w:r w:rsidR="00D852F2" w:rsidRPr="00D852F2">
        <w:rPr>
          <w:rFonts w:hint="cs"/>
          <w:rtl/>
        </w:rPr>
        <w:t>«</w:t>
      </w:r>
      <w:r w:rsidRPr="00D852F2">
        <w:rPr>
          <w:rtl/>
        </w:rPr>
        <w:t>مردم</w:t>
      </w:r>
      <w:r w:rsidR="00D852F2" w:rsidRPr="00D852F2">
        <w:rPr>
          <w:rFonts w:hint="cs"/>
          <w:rtl/>
        </w:rPr>
        <w:t>»</w:t>
      </w:r>
      <w:r w:rsidRPr="006F0B90">
        <w:rPr>
          <w:rtl/>
        </w:rPr>
        <w:t xml:space="preserve"> و</w:t>
      </w:r>
      <w:r w:rsidR="00D852F2">
        <w:rPr>
          <w:rFonts w:hint="cs"/>
          <w:rtl/>
        </w:rPr>
        <w:t xml:space="preserve"> </w:t>
      </w:r>
      <w:r w:rsidR="00D852F2">
        <w:rPr>
          <w:rFonts w:cs="Traditional Arabic" w:hint="cs"/>
          <w:rtl/>
        </w:rPr>
        <w:t>﴿</w:t>
      </w:r>
      <w:r w:rsidR="00D852F2" w:rsidRPr="00982A6C">
        <w:rPr>
          <w:rFonts w:cs="KFGQPC Uthmanic Script HAFS"/>
          <w:color w:val="000000"/>
          <w:rtl/>
        </w:rPr>
        <w:t>ٱلۡقَوۡمِ ٱلۡكَٰفِرِينَ</w:t>
      </w:r>
      <w:r w:rsidR="00D852F2">
        <w:rPr>
          <w:rFonts w:cs="Traditional Arabic" w:hint="cs"/>
          <w:rtl/>
        </w:rPr>
        <w:t>﴾</w:t>
      </w:r>
      <w:r w:rsidR="00D852F2">
        <w:rPr>
          <w:rFonts w:hint="cs"/>
          <w:rtl/>
        </w:rPr>
        <w:t xml:space="preserve"> «</w:t>
      </w:r>
      <w:r w:rsidRPr="006F0B90">
        <w:rPr>
          <w:rtl/>
        </w:rPr>
        <w:t>گروه كافران</w:t>
      </w:r>
      <w:r w:rsidR="00D852F2">
        <w:rPr>
          <w:rFonts w:hint="cs"/>
          <w:rtl/>
        </w:rPr>
        <w:t>»</w:t>
      </w:r>
      <w:r w:rsidRPr="006F0B90">
        <w:rPr>
          <w:rtl/>
        </w:rPr>
        <w:t xml:space="preserve"> همان اصحاب پیامبر </w:t>
      </w:r>
      <w:r w:rsidRPr="006F0B90">
        <w:rPr>
          <w:rFonts w:cs="CTraditional Arabic"/>
          <w:rtl/>
        </w:rPr>
        <w:t>ص</w:t>
      </w:r>
      <w:r w:rsidRPr="006F0B90">
        <w:rPr>
          <w:rtl/>
        </w:rPr>
        <w:t xml:space="preserve"> مى‏باشد؛ همانگونه كه ساير علماى شيعه مى‏گويند: «منكر امامت على، كافر است»، در اين صورت بايد گفت: تمام اصحاب پیامبر </w:t>
      </w:r>
      <w:r w:rsidRPr="006F0B90">
        <w:rPr>
          <w:rFonts w:cs="CTraditional Arabic"/>
          <w:rtl/>
        </w:rPr>
        <w:t>ص</w:t>
      </w:r>
      <w:r w:rsidRPr="006F0B90">
        <w:rPr>
          <w:rtl/>
        </w:rPr>
        <w:t xml:space="preserve"> جز سه‏</w:t>
      </w:r>
      <w:r w:rsidRPr="00BE66DC">
        <w:rPr>
          <w:rStyle w:val="FootnoteReference"/>
          <w:rFonts w:ascii="B Lotus" w:hAnsi="B Lotus"/>
          <w:b/>
          <w:bCs/>
          <w:sz w:val="24"/>
          <w:szCs w:val="24"/>
        </w:rPr>
        <w:footnoteReference w:id="565"/>
      </w:r>
      <w:r w:rsidRPr="006F0B90">
        <w:rPr>
          <w:rtl/>
        </w:rPr>
        <w:t xml:space="preserve"> نفر - پناه بر خدا - كافر بوده‏اند و نتيجه بيست و سه سال زحمات و تلاشهاى پیامبر </w:t>
      </w:r>
      <w:r w:rsidRPr="006F0B90">
        <w:rPr>
          <w:rFonts w:cs="CTraditional Arabic"/>
          <w:rtl/>
        </w:rPr>
        <w:t>ص</w:t>
      </w:r>
      <w:r w:rsidRPr="006F0B90">
        <w:rPr>
          <w:rtl/>
        </w:rPr>
        <w:t xml:space="preserve"> بيش از سه مؤمن نبوده است! و طبعاً آنچه از اسلام به دستمان رسيده، از طريق همين كفّار - العياذ باللّه - بوده و پر واضح است كه اگر چنين باشد، نمى‏توان به منقولات آنها اعتماد كرد و اسلام به طور كلّى از حجّيّت ساقط مى‏شود! آرى! اين است نتيجه ادّعاى تيجانى.. چگونه اصحاب گرامى پیامبر </w:t>
      </w:r>
      <w:r w:rsidRPr="006F0B90">
        <w:rPr>
          <w:rFonts w:cs="CTraditional Arabic"/>
          <w:rtl/>
        </w:rPr>
        <w:t>ص</w:t>
      </w:r>
      <w:r w:rsidRPr="006F0B90">
        <w:rPr>
          <w:rtl/>
        </w:rPr>
        <w:t xml:space="preserve"> - كه تحت تربيت و تعليم مستقيم پیامبر </w:t>
      </w:r>
      <w:r w:rsidRPr="006F0B90">
        <w:rPr>
          <w:rFonts w:cs="CTraditional Arabic"/>
          <w:rtl/>
        </w:rPr>
        <w:t>ص</w:t>
      </w:r>
      <w:r w:rsidRPr="006F0B90">
        <w:rPr>
          <w:rtl/>
        </w:rPr>
        <w:t xml:space="preserve"> قرار داشتند و در راه خدا، جان و مالشان را تقديم كرده و جهادها نمودند - كافر بوده، امّا تيجانى و ساير مدّعيان، همه مسلمان واقعى هستند؟!</w:t>
      </w:r>
      <w:r>
        <w:rPr>
          <w:rFonts w:hint="cs"/>
          <w:rtl/>
        </w:rPr>
        <w:t>.</w:t>
      </w:r>
    </w:p>
    <w:p w:rsidR="00082CC7" w:rsidRDefault="00082CC7" w:rsidP="00DD7AA2">
      <w:pPr>
        <w:pStyle w:val="a5"/>
        <w:rPr>
          <w:rtl/>
        </w:rPr>
      </w:pPr>
      <w:r w:rsidRPr="006F0B90">
        <w:rPr>
          <w:rtl/>
        </w:rPr>
        <w:t xml:space="preserve">در آيه بعدى - يعنى آيه 68 </w:t>
      </w:r>
      <w:r>
        <w:rPr>
          <w:rFonts w:cs="Times New Roman" w:hint="cs"/>
          <w:rtl/>
        </w:rPr>
        <w:t>–</w:t>
      </w:r>
      <w:r w:rsidRPr="006F0B90">
        <w:rPr>
          <w:rtl/>
        </w:rPr>
        <w:t xml:space="preserve"> نيز</w:t>
      </w:r>
      <w:r>
        <w:rPr>
          <w:rFonts w:hint="cs"/>
          <w:rtl/>
        </w:rPr>
        <w:t xml:space="preserve"> </w:t>
      </w:r>
      <w:r>
        <w:rPr>
          <w:rFonts w:cs="Traditional Arabic" w:hint="cs"/>
          <w:rtl/>
        </w:rPr>
        <w:t>﴿</w:t>
      </w:r>
      <w:r w:rsidR="00D852F2" w:rsidRPr="00982A6C">
        <w:rPr>
          <w:rFonts w:cs="KFGQPC Uthmanic Script HAFS"/>
          <w:color w:val="000000"/>
          <w:rtl/>
        </w:rPr>
        <w:t>ٱلۡقَوۡمِ ٱلۡكَٰفِرِينَ</w:t>
      </w:r>
      <w:r>
        <w:rPr>
          <w:rFonts w:cs="Traditional Arabic" w:hint="cs"/>
          <w:rtl/>
        </w:rPr>
        <w:t>﴾</w:t>
      </w:r>
      <w:r w:rsidRPr="006F0B90">
        <w:rPr>
          <w:rtl/>
        </w:rPr>
        <w:t xml:space="preserve"> تكرار شده كه به همان اهل كتاب -با آن سوابق زشتشان - اشاره مى‏كند و منظور از </w:t>
      </w:r>
      <w:r w:rsidR="00D852F2">
        <w:rPr>
          <w:rFonts w:cs="Traditional Arabic" w:hint="cs"/>
          <w:rtl/>
        </w:rPr>
        <w:t>﴿</w:t>
      </w:r>
      <w:r w:rsidR="00D852F2" w:rsidRPr="00982A6C">
        <w:rPr>
          <w:rFonts w:cs="KFGQPC Uthmanic Script HAFS"/>
          <w:color w:val="000000"/>
          <w:rtl/>
        </w:rPr>
        <w:t>ٱلۡقَوۡمِ ٱلۡكَٰفِرِينَ</w:t>
      </w:r>
      <w:r w:rsidR="00D852F2">
        <w:rPr>
          <w:rFonts w:cs="Traditional Arabic" w:hint="cs"/>
          <w:rtl/>
        </w:rPr>
        <w:t>﴾</w:t>
      </w:r>
      <w:r w:rsidR="00D852F2">
        <w:rPr>
          <w:rFonts w:hint="cs"/>
          <w:rtl/>
        </w:rPr>
        <w:t xml:space="preserve"> </w:t>
      </w:r>
      <w:r>
        <w:rPr>
          <w:rtl/>
        </w:rPr>
        <w:t>در آيه 67 را روشن مى‏سازد.</w:t>
      </w:r>
    </w:p>
    <w:p w:rsidR="00D852F2" w:rsidRDefault="00082CC7" w:rsidP="00DD7AA2">
      <w:pPr>
        <w:pStyle w:val="a5"/>
        <w:numPr>
          <w:ilvl w:val="0"/>
          <w:numId w:val="23"/>
        </w:numPr>
        <w:rPr>
          <w:rtl/>
        </w:rPr>
      </w:pPr>
      <w:r w:rsidRPr="006F0B90">
        <w:rPr>
          <w:rtl/>
        </w:rPr>
        <w:t xml:space="preserve">آيه مى‏فرمايد: «آنچه به تو نازل مى‏شود، بگو و نترس! چون ما از تو محافظت مى‏كنيم و تو را از آسيب و خطرات احتمالى مردم مصون مى‏داريم!».. اگر منظور تبليغ امامت و جانشينى علي </w:t>
      </w:r>
      <w:r w:rsidRPr="006F0B90">
        <w:rPr>
          <w:rFonts w:cs="CTraditional Arabic"/>
          <w:rtl/>
        </w:rPr>
        <w:t>س</w:t>
      </w:r>
      <w:r w:rsidRPr="006F0B90">
        <w:rPr>
          <w:rtl/>
        </w:rPr>
        <w:t xml:space="preserve"> بود، ديگر بيمى از كافران و آزار و اذيّتشان در كار نبود؛ چون همگى مسلمان بودند و آزارى به پيامبر نمى‏رساندند و بيست و سه سال بود كه پیامبر </w:t>
      </w:r>
      <w:r w:rsidRPr="006F0B90">
        <w:rPr>
          <w:rFonts w:cs="CTraditional Arabic"/>
          <w:rtl/>
        </w:rPr>
        <w:t>ص</w:t>
      </w:r>
      <w:r w:rsidRPr="006F0B90">
        <w:rPr>
          <w:rtl/>
        </w:rPr>
        <w:t xml:space="preserve"> بينشان تبليغ مى‏كرد و هرگز از كسى از آنان نترسيد و به خاطر هيچ كس از آنان سكوت نكرد و بلكه تمام رسالات خدا را - قاطعانه و به طور كمال و دقيق و بدون كم و كاستى - ابلاغ كرد</w:t>
      </w:r>
      <w:r w:rsidRPr="00BE66DC">
        <w:rPr>
          <w:rStyle w:val="FootnoteReference"/>
          <w:rFonts w:ascii="B Lotus" w:hAnsi="B Lotus"/>
          <w:b/>
          <w:bCs/>
          <w:sz w:val="24"/>
          <w:szCs w:val="24"/>
          <w:rtl/>
        </w:rPr>
        <w:footnoteReference w:id="566"/>
      </w:r>
      <w:r>
        <w:rPr>
          <w:rFonts w:hint="cs"/>
          <w:rtl/>
        </w:rPr>
        <w:t>.</w:t>
      </w:r>
    </w:p>
    <w:p w:rsidR="00D852F2" w:rsidRDefault="00082CC7" w:rsidP="00DD7AA2">
      <w:pPr>
        <w:pStyle w:val="a5"/>
        <w:numPr>
          <w:ilvl w:val="0"/>
          <w:numId w:val="23"/>
        </w:numPr>
        <w:rPr>
          <w:rtl/>
        </w:rPr>
      </w:pPr>
      <w:r w:rsidRPr="006F0B90">
        <w:rPr>
          <w:rtl/>
        </w:rPr>
        <w:t xml:space="preserve">اگر آيه امر به تبليغ خلافت علي </w:t>
      </w:r>
      <w:r w:rsidRPr="006F0B90">
        <w:rPr>
          <w:rFonts w:cs="CTraditional Arabic"/>
          <w:rtl/>
        </w:rPr>
        <w:t>س</w:t>
      </w:r>
      <w:r w:rsidRPr="006F0B90">
        <w:rPr>
          <w:rtl/>
        </w:rPr>
        <w:t xml:space="preserve"> بود، پیامبر </w:t>
      </w:r>
      <w:r w:rsidRPr="006F0B90">
        <w:rPr>
          <w:rFonts w:cs="CTraditional Arabic"/>
          <w:rtl/>
        </w:rPr>
        <w:t>ص</w:t>
      </w:r>
      <w:r w:rsidRPr="006F0B90">
        <w:rPr>
          <w:rtl/>
        </w:rPr>
        <w:t xml:space="preserve"> آن را صراحتاً تبليغ مى‏فرمود كه: «اى مسلمانان! بدانيد كه على بعد از من، جانشين من و خليفه و رهبر شماست!»، و اگر تيجانى مى‏گويد كه آن را در غدير خم تبليغ كرد، مگر مسلمانان تنها به آنجا محدود مى‏شدند؟ چرا در خود مكّه و مدينه تبليغ نكرد و آن را مجدّداً نفرمود؟ در حاليكه فقط در غدير خم، بنا بر شرايط و مقدّماتى كه پيش آمده بود - كه بحث آن به زودى خواهد آمد - فرمود: «من كنت مولاه فهذا على مولاه» كه اين هم به هيچ وجه، دالّ بر خلافت و امامت علي </w:t>
      </w:r>
      <w:r w:rsidRPr="006F0B90">
        <w:rPr>
          <w:rFonts w:cs="CTraditional Arabic"/>
          <w:rtl/>
        </w:rPr>
        <w:t>س</w:t>
      </w:r>
      <w:r w:rsidRPr="006F0B90">
        <w:rPr>
          <w:rtl/>
        </w:rPr>
        <w:t xml:space="preserve"> نيست!</w:t>
      </w:r>
      <w:r>
        <w:rPr>
          <w:rFonts w:hint="cs"/>
          <w:rtl/>
        </w:rPr>
        <w:t>.</w:t>
      </w:r>
    </w:p>
    <w:p w:rsidR="00082CC7" w:rsidRDefault="00082CC7" w:rsidP="00DD7AA2">
      <w:pPr>
        <w:pStyle w:val="a5"/>
        <w:rPr>
          <w:rtl/>
        </w:rPr>
      </w:pPr>
      <w:r w:rsidRPr="006F0B90">
        <w:rPr>
          <w:rtl/>
        </w:rPr>
        <w:t xml:space="preserve">و ديگر آن كه چرا تمام مسلمانان و از جمله خود علي </w:t>
      </w:r>
      <w:r w:rsidRPr="006F0B90">
        <w:rPr>
          <w:rFonts w:cs="CTraditional Arabic"/>
          <w:rtl/>
        </w:rPr>
        <w:t>س</w:t>
      </w:r>
      <w:r w:rsidRPr="006F0B90">
        <w:rPr>
          <w:rtl/>
        </w:rPr>
        <w:t xml:space="preserve"> با أبوبكر </w:t>
      </w:r>
      <w:r w:rsidRPr="006F0B90">
        <w:rPr>
          <w:rFonts w:cs="CTraditional Arabic"/>
          <w:rtl/>
        </w:rPr>
        <w:t>س</w:t>
      </w:r>
      <w:r w:rsidRPr="006F0B90">
        <w:rPr>
          <w:rtl/>
        </w:rPr>
        <w:t xml:space="preserve"> بيعت كردند و امر الهى را ناديده گرفتند؟! چرا كسى و از جمله علي </w:t>
      </w:r>
      <w:r w:rsidRPr="006F0B90">
        <w:rPr>
          <w:rFonts w:cs="CTraditional Arabic"/>
          <w:rtl/>
        </w:rPr>
        <w:t>س</w:t>
      </w:r>
      <w:r w:rsidRPr="006F0B90">
        <w:rPr>
          <w:rtl/>
        </w:rPr>
        <w:t xml:space="preserve"> نگفت كه خداوند در حق من آيه نازل كرده و پیامبر </w:t>
      </w:r>
      <w:r w:rsidRPr="006F0B90">
        <w:rPr>
          <w:rFonts w:cs="CTraditional Arabic"/>
          <w:rtl/>
        </w:rPr>
        <w:t>ص</w:t>
      </w:r>
      <w:r w:rsidRPr="006F0B90">
        <w:rPr>
          <w:rtl/>
        </w:rPr>
        <w:t xml:space="preserve"> هم در غدير ابلاغ فرموده است؟!.. </w:t>
      </w:r>
      <w:r>
        <w:rPr>
          <w:rtl/>
        </w:rPr>
        <w:t>تفصيل آن در همين فصل خواهد آمد.</w:t>
      </w:r>
    </w:p>
    <w:p w:rsidR="00082CC7" w:rsidRDefault="00082CC7" w:rsidP="00DD7AA2">
      <w:pPr>
        <w:pStyle w:val="a5"/>
        <w:ind w:firstLine="0"/>
        <w:jc w:val="center"/>
        <w:rPr>
          <w:rtl/>
        </w:rPr>
      </w:pPr>
      <w:r w:rsidRPr="006F0B90">
        <w:rPr>
          <w:rtl/>
        </w:rPr>
        <w:t>*</w:t>
      </w:r>
      <w:r w:rsidR="00D17E13">
        <w:rPr>
          <w:rtl/>
        </w:rPr>
        <w:t xml:space="preserve"> </w:t>
      </w:r>
      <w:r w:rsidRPr="006F0B90">
        <w:rPr>
          <w:rtl/>
        </w:rPr>
        <w:t>*</w:t>
      </w:r>
      <w:r w:rsidR="00D17E13">
        <w:rPr>
          <w:rtl/>
        </w:rPr>
        <w:t xml:space="preserve"> </w:t>
      </w:r>
      <w:r w:rsidRPr="006F0B90">
        <w:rPr>
          <w:rtl/>
        </w:rPr>
        <w:t>*</w:t>
      </w:r>
    </w:p>
    <w:p w:rsidR="00082CC7" w:rsidRPr="006F0B90" w:rsidRDefault="00082CC7" w:rsidP="00DD7AA2">
      <w:pPr>
        <w:pStyle w:val="a4"/>
      </w:pPr>
      <w:bookmarkStart w:id="124" w:name="_Toc326959916"/>
      <w:bookmarkStart w:id="125" w:name="_Toc393681745"/>
      <w:r w:rsidRPr="006F0B90">
        <w:rPr>
          <w:rtl/>
        </w:rPr>
        <w:t>آيه 3 سوره مائد</w:t>
      </w:r>
      <w:r w:rsidR="00DD7AA2">
        <w:rPr>
          <w:rFonts w:hint="cs"/>
          <w:rtl/>
        </w:rPr>
        <w:t>ة</w:t>
      </w:r>
      <w:r w:rsidRPr="006F0B90">
        <w:rPr>
          <w:rtl/>
        </w:rPr>
        <w:t>:</w:t>
      </w:r>
      <w:bookmarkEnd w:id="124"/>
      <w:bookmarkEnd w:id="125"/>
    </w:p>
    <w:p w:rsidR="00D852F2" w:rsidRDefault="00082CC7" w:rsidP="00DD7AA2">
      <w:pPr>
        <w:pStyle w:val="a5"/>
        <w:rPr>
          <w:rtl/>
        </w:rPr>
      </w:pPr>
      <w:r w:rsidRPr="006F0B90">
        <w:rPr>
          <w:rtl/>
        </w:rPr>
        <w:t>تيجانى در كتابش «همراه با راستگويان» فصلى را به همين آيه اختصاص داده و مى‏گويد: «خداوند سبحان مى‏فرمايد:</w:t>
      </w:r>
    </w:p>
    <w:p w:rsidR="00D852F2" w:rsidRDefault="00082CC7" w:rsidP="00DD7AA2">
      <w:pPr>
        <w:pStyle w:val="a5"/>
        <w:rPr>
          <w:rFonts w:ascii="Times New Roman" w:hAnsi="Times New Roman"/>
          <w:rtl/>
        </w:rPr>
      </w:pPr>
      <w:r>
        <w:rPr>
          <w:rFonts w:ascii="Times New Roman" w:hAnsi="Times New Roman" w:cs="Traditional Arabic" w:hint="cs"/>
          <w:rtl/>
        </w:rPr>
        <w:t>﴿</w:t>
      </w:r>
      <w:r w:rsidR="00D852F2" w:rsidRPr="00DD7AA2">
        <w:rPr>
          <w:rStyle w:val="Char3"/>
          <w:rFonts w:hint="cs"/>
          <w:rtl/>
        </w:rPr>
        <w:t>ٱلۡيَوۡمَ</w:t>
      </w:r>
      <w:r w:rsidR="00D852F2" w:rsidRPr="00DD7AA2">
        <w:rPr>
          <w:rStyle w:val="Char3"/>
          <w:rtl/>
        </w:rPr>
        <w:t xml:space="preserve"> </w:t>
      </w:r>
      <w:r w:rsidR="00D852F2" w:rsidRPr="00DD7AA2">
        <w:rPr>
          <w:rStyle w:val="Char3"/>
          <w:rFonts w:hint="cs"/>
          <w:rtl/>
        </w:rPr>
        <w:t>أَكۡمَلۡتُ</w:t>
      </w:r>
      <w:r w:rsidR="00D852F2" w:rsidRPr="00DD7AA2">
        <w:rPr>
          <w:rStyle w:val="Char3"/>
          <w:rtl/>
        </w:rPr>
        <w:t xml:space="preserve"> </w:t>
      </w:r>
      <w:r w:rsidR="00D852F2" w:rsidRPr="00DD7AA2">
        <w:rPr>
          <w:rStyle w:val="Char3"/>
          <w:rFonts w:hint="cs"/>
          <w:rtl/>
        </w:rPr>
        <w:t>ل</w:t>
      </w:r>
      <w:r w:rsidR="00D852F2" w:rsidRPr="00DD7AA2">
        <w:rPr>
          <w:rStyle w:val="Char3"/>
          <w:rtl/>
        </w:rPr>
        <w:t>َكُم</w:t>
      </w:r>
      <w:r w:rsidR="00D852F2" w:rsidRPr="00DD7AA2">
        <w:rPr>
          <w:rStyle w:val="Char3"/>
          <w:rFonts w:hint="cs"/>
          <w:rtl/>
        </w:rPr>
        <w:t>ۡ</w:t>
      </w:r>
      <w:r w:rsidR="00D852F2" w:rsidRPr="00DD7AA2">
        <w:rPr>
          <w:rStyle w:val="Char3"/>
          <w:rtl/>
        </w:rPr>
        <w:t xml:space="preserve"> </w:t>
      </w:r>
      <w:r w:rsidR="00D852F2" w:rsidRPr="00DD7AA2">
        <w:rPr>
          <w:rStyle w:val="Char3"/>
          <w:rFonts w:hint="cs"/>
          <w:rtl/>
        </w:rPr>
        <w:t>دِينَكُمۡ</w:t>
      </w:r>
      <w:r w:rsidR="00D852F2" w:rsidRPr="00DD7AA2">
        <w:rPr>
          <w:rStyle w:val="Char3"/>
          <w:rtl/>
        </w:rPr>
        <w:t xml:space="preserve"> </w:t>
      </w:r>
      <w:r w:rsidR="00D852F2" w:rsidRPr="00DD7AA2">
        <w:rPr>
          <w:rStyle w:val="Char3"/>
          <w:rFonts w:hint="cs"/>
          <w:rtl/>
        </w:rPr>
        <w:t>وَأَتۡمَمۡتُ</w:t>
      </w:r>
      <w:r w:rsidR="00D852F2" w:rsidRPr="00DD7AA2">
        <w:rPr>
          <w:rStyle w:val="Char3"/>
          <w:rtl/>
        </w:rPr>
        <w:t xml:space="preserve"> </w:t>
      </w:r>
      <w:r w:rsidR="00D852F2" w:rsidRPr="00DD7AA2">
        <w:rPr>
          <w:rStyle w:val="Char3"/>
          <w:rFonts w:hint="cs"/>
          <w:rtl/>
        </w:rPr>
        <w:t>عَلَيۡكُمۡ</w:t>
      </w:r>
      <w:r w:rsidR="00D852F2" w:rsidRPr="00DD7AA2">
        <w:rPr>
          <w:rStyle w:val="Char3"/>
          <w:rtl/>
        </w:rPr>
        <w:t xml:space="preserve"> </w:t>
      </w:r>
      <w:r w:rsidR="00D852F2" w:rsidRPr="00DD7AA2">
        <w:rPr>
          <w:rStyle w:val="Char3"/>
          <w:rFonts w:hint="cs"/>
          <w:rtl/>
        </w:rPr>
        <w:t>نِعۡمَتِي</w:t>
      </w:r>
      <w:r w:rsidR="00D852F2" w:rsidRPr="00DD7AA2">
        <w:rPr>
          <w:rStyle w:val="Char3"/>
          <w:rtl/>
        </w:rPr>
        <w:t xml:space="preserve"> </w:t>
      </w:r>
      <w:r w:rsidR="00D852F2" w:rsidRPr="00DD7AA2">
        <w:rPr>
          <w:rStyle w:val="Char3"/>
          <w:rFonts w:hint="cs"/>
          <w:rtl/>
        </w:rPr>
        <w:t>وَرَضِيتُ</w:t>
      </w:r>
      <w:r w:rsidR="00D852F2" w:rsidRPr="00DD7AA2">
        <w:rPr>
          <w:rStyle w:val="Char3"/>
          <w:rtl/>
        </w:rPr>
        <w:t xml:space="preserve"> </w:t>
      </w:r>
      <w:r w:rsidR="00D852F2" w:rsidRPr="00DD7AA2">
        <w:rPr>
          <w:rStyle w:val="Char3"/>
          <w:rFonts w:hint="cs"/>
          <w:rtl/>
        </w:rPr>
        <w:t>لَكُمُ</w:t>
      </w:r>
      <w:r w:rsidR="00D852F2" w:rsidRPr="00DD7AA2">
        <w:rPr>
          <w:rStyle w:val="Char3"/>
          <w:rtl/>
        </w:rPr>
        <w:t xml:space="preserve"> </w:t>
      </w:r>
      <w:r w:rsidR="00D852F2" w:rsidRPr="00DD7AA2">
        <w:rPr>
          <w:rStyle w:val="Char3"/>
          <w:rFonts w:hint="cs"/>
          <w:rtl/>
        </w:rPr>
        <w:t>ٱلۡإِسۡلَٰمَ</w:t>
      </w:r>
      <w:r w:rsidR="00D852F2" w:rsidRPr="00DD7AA2">
        <w:rPr>
          <w:rStyle w:val="Char3"/>
          <w:rtl/>
        </w:rPr>
        <w:t xml:space="preserve"> </w:t>
      </w:r>
      <w:r w:rsidR="00D852F2" w:rsidRPr="00DD7AA2">
        <w:rPr>
          <w:rStyle w:val="Char3"/>
          <w:rFonts w:hint="cs"/>
          <w:rtl/>
        </w:rPr>
        <w:t>دِينٗا</w:t>
      </w:r>
      <w:r>
        <w:rPr>
          <w:rFonts w:ascii="Times New Roman" w:hAnsi="Times New Roman" w:cs="Traditional Arabic" w:hint="cs"/>
          <w:rtl/>
        </w:rPr>
        <w:t>﴾</w:t>
      </w:r>
      <w:r w:rsidRPr="00DD7AA2">
        <w:rPr>
          <w:rStyle w:val="Char4"/>
          <w:rFonts w:hint="cs"/>
          <w:rtl/>
        </w:rPr>
        <w:t xml:space="preserve"> </w:t>
      </w:r>
      <w:r w:rsidRPr="00DD7AA2">
        <w:rPr>
          <w:rStyle w:val="Char4"/>
          <w:rtl/>
        </w:rPr>
        <w:t>[المائدة: ٣]</w:t>
      </w:r>
      <w:r>
        <w:rPr>
          <w:rFonts w:ascii="Times New Roman" w:hAnsi="Times New Roman" w:hint="cs"/>
          <w:rtl/>
        </w:rPr>
        <w:t>.</w:t>
      </w:r>
    </w:p>
    <w:p w:rsidR="00082CC7" w:rsidRPr="006F0B90" w:rsidRDefault="00082CC7" w:rsidP="00DD7AA2">
      <w:pPr>
        <w:pStyle w:val="a5"/>
      </w:pPr>
      <w:r>
        <w:rPr>
          <w:rFonts w:cs="Traditional Arabic" w:hint="cs"/>
          <w:rtl/>
        </w:rPr>
        <w:t>«</w:t>
      </w:r>
      <w:r w:rsidRPr="000274D8">
        <w:rPr>
          <w:rtl/>
        </w:rPr>
        <w:t>امروز دين شما را كامل كردم و نعمتم را بر شما تمام نمودم و اسلام را به عنوان دين براى شما پذيرفتم</w:t>
      </w:r>
      <w:r>
        <w:rPr>
          <w:rFonts w:cs="Traditional Arabic" w:hint="cs"/>
          <w:rtl/>
        </w:rPr>
        <w:t>»</w:t>
      </w:r>
      <w:r w:rsidRPr="006F0B90">
        <w:rPr>
          <w:rtl/>
        </w:rPr>
        <w:t>.</w:t>
      </w:r>
    </w:p>
    <w:p w:rsidR="00082CC7" w:rsidRDefault="00082CC7" w:rsidP="00DD7AA2">
      <w:pPr>
        <w:pStyle w:val="a5"/>
        <w:rPr>
          <w:rtl/>
        </w:rPr>
      </w:pPr>
      <w:r w:rsidRPr="006F0B90">
        <w:rPr>
          <w:rtl/>
        </w:rPr>
        <w:t xml:space="preserve">شيعيان اجماع دارند كه اين آيه در «غدير خم» و پس از نصب على از سوى پیامبر </w:t>
      </w:r>
      <w:r w:rsidRPr="006F0B90">
        <w:rPr>
          <w:rFonts w:cs="CTraditional Arabic"/>
          <w:rtl/>
        </w:rPr>
        <w:t>ص</w:t>
      </w:r>
      <w:r w:rsidRPr="006F0B90">
        <w:rPr>
          <w:rtl/>
        </w:rPr>
        <w:t xml:space="preserve"> به عنوان خليفه مسلمين، نازل شد و اين مطلب را به نقل از ائمه اهل‏بيت عترت و طهارت، روايت مى‏كنند و لذا «امامت» را جزء اصول دين مى‏نامند». (ص 115)</w:t>
      </w:r>
    </w:p>
    <w:p w:rsidR="00082CC7" w:rsidRDefault="00082CC7" w:rsidP="00DD7AA2">
      <w:pPr>
        <w:pStyle w:val="a5"/>
        <w:rPr>
          <w:rtl/>
        </w:rPr>
      </w:pPr>
      <w:r w:rsidRPr="006F0B90">
        <w:rPr>
          <w:rtl/>
        </w:rPr>
        <w:t xml:space="preserve">آرى! تيجانى و ساير شيعيان، برآنند كه اين آيه نيز در حقّ علي </w:t>
      </w:r>
      <w:r w:rsidRPr="006F0B90">
        <w:rPr>
          <w:rFonts w:cs="CTraditional Arabic"/>
          <w:rtl/>
        </w:rPr>
        <w:t>س</w:t>
      </w:r>
      <w:r w:rsidRPr="006F0B90">
        <w:rPr>
          <w:rtl/>
        </w:rPr>
        <w:t xml:space="preserve"> نازل گشته است.. زمانى كه پیامبر </w:t>
      </w:r>
      <w:r w:rsidRPr="006F0B90">
        <w:rPr>
          <w:rFonts w:cs="CTraditional Arabic"/>
          <w:rtl/>
        </w:rPr>
        <w:t>ص</w:t>
      </w:r>
      <w:r w:rsidRPr="006F0B90">
        <w:rPr>
          <w:rtl/>
        </w:rPr>
        <w:t xml:space="preserve"> از طرف خدا مأمور گرديد - </w:t>
      </w:r>
      <w:r>
        <w:rPr>
          <w:rFonts w:cs="Traditional Arabic" w:hint="cs"/>
          <w:rtl/>
        </w:rPr>
        <w:t>﴿</w:t>
      </w:r>
      <w:r w:rsidR="00D852F2" w:rsidRPr="00982A6C">
        <w:rPr>
          <w:rFonts w:cs="KFGQPC Uthmanic Script HAFS"/>
          <w:color w:val="000000"/>
          <w:rtl/>
        </w:rPr>
        <w:t>يَٰٓأَيُّهَا ٱلرَّسُولُ بَلِّغۡ مَآ أُنزِلَ إِلَيۡكَ</w:t>
      </w:r>
      <w:r>
        <w:rPr>
          <w:rFonts w:cs="Traditional Arabic" w:hint="cs"/>
          <w:rtl/>
        </w:rPr>
        <w:t>﴾</w:t>
      </w:r>
      <w:r>
        <w:rPr>
          <w:rFonts w:hint="cs"/>
          <w:rtl/>
        </w:rPr>
        <w:t xml:space="preserve"> </w:t>
      </w:r>
      <w:r w:rsidRPr="006F0B90">
        <w:rPr>
          <w:rtl/>
        </w:rPr>
        <w:t xml:space="preserve">يا - علي </w:t>
      </w:r>
      <w:r w:rsidRPr="006F0B90">
        <w:rPr>
          <w:rFonts w:cs="CTraditional Arabic"/>
          <w:rtl/>
        </w:rPr>
        <w:t>س</w:t>
      </w:r>
      <w:r w:rsidRPr="006F0B90">
        <w:rPr>
          <w:rtl/>
        </w:rPr>
        <w:t xml:space="preserve"> را به جانشينى خود برگزيند، در غديرخم - روز هجدهم ذى‏الحجه - توقّف كرد و به مردم فرمود: </w:t>
      </w:r>
      <w:r w:rsidRPr="00DD7AA2">
        <w:rPr>
          <w:rStyle w:val="Char5"/>
          <w:rtl/>
        </w:rPr>
        <w:t>«من كنت مولاه وفهذا على مولاه</w:t>
      </w:r>
      <w:r w:rsidRPr="00DD7AA2">
        <w:rPr>
          <w:rStyle w:val="Char5"/>
          <w:rFonts w:hint="cs"/>
          <w:rtl/>
        </w:rPr>
        <w:t>»</w:t>
      </w:r>
      <w:r w:rsidRPr="006F0B90">
        <w:rPr>
          <w:rtl/>
        </w:rPr>
        <w:t xml:space="preserve">. و پس از اين بود كه اين آيه نازل شد و دين اسلام با جانشينى و ولايت علي </w:t>
      </w:r>
      <w:r w:rsidRPr="006F0B90">
        <w:rPr>
          <w:rFonts w:cs="CTraditional Arabic"/>
          <w:rtl/>
        </w:rPr>
        <w:t>س</w:t>
      </w:r>
      <w:r w:rsidRPr="006F0B90">
        <w:rPr>
          <w:rtl/>
        </w:rPr>
        <w:t xml:space="preserve"> كامل گرديد و نعمت خداوند بر مسلمانان تكميل شد و «امامت» يكى از اصول دين، در رديف «توحيد» و «نبوت» و «معاد» درآمد، و لذا هركس امامت علي </w:t>
      </w:r>
      <w:r w:rsidRPr="006F0B90">
        <w:rPr>
          <w:rFonts w:cs="CTraditional Arabic"/>
          <w:rtl/>
        </w:rPr>
        <w:t>س</w:t>
      </w:r>
      <w:r w:rsidRPr="006F0B90">
        <w:rPr>
          <w:rtl/>
        </w:rPr>
        <w:t xml:space="preserve"> بعد از پیامبر </w:t>
      </w:r>
      <w:r w:rsidRPr="006F0B90">
        <w:rPr>
          <w:rFonts w:cs="CTraditional Arabic"/>
          <w:rtl/>
        </w:rPr>
        <w:t>ص</w:t>
      </w:r>
      <w:r w:rsidRPr="006F0B90">
        <w:rPr>
          <w:rtl/>
        </w:rPr>
        <w:t xml:space="preserve"> را نپذيرد، كافر است؛ زيرا منكر يكى از اصول دين شده است! و تمام كسانى كه خلافتش را غصب كردند، نيز كافرند! زيرا يكى از اصول الهى را غصب كرده‏اند! چنانچه مى‏گويد: «و ديگر خلافت خلفاى سه‏گانه نقش برآب مى‏شود و عدا</w:t>
      </w:r>
      <w:r>
        <w:rPr>
          <w:rtl/>
        </w:rPr>
        <w:t>لت اصحاب كم و زياد مى‏شود و...»</w:t>
      </w:r>
      <w:r w:rsidRPr="006F0B90">
        <w:rPr>
          <w:rtl/>
        </w:rPr>
        <w:t>. (ص 116)</w:t>
      </w:r>
    </w:p>
    <w:p w:rsidR="00082CC7" w:rsidRDefault="00082CC7" w:rsidP="00DD7AA2">
      <w:pPr>
        <w:pStyle w:val="a5"/>
        <w:rPr>
          <w:rtl/>
        </w:rPr>
      </w:pPr>
      <w:r w:rsidRPr="006F0B90">
        <w:rPr>
          <w:rtl/>
        </w:rPr>
        <w:t xml:space="preserve">تيجانى ادّعا مى‏كند كه پیامبر </w:t>
      </w:r>
      <w:r w:rsidRPr="006F0B90">
        <w:rPr>
          <w:rFonts w:cs="CTraditional Arabic"/>
          <w:rtl/>
        </w:rPr>
        <w:t>ص</w:t>
      </w:r>
      <w:r w:rsidRPr="006F0B90">
        <w:rPr>
          <w:rtl/>
        </w:rPr>
        <w:t xml:space="preserve"> روز غدير را عيد قرار داده و روايت مى‏كند كه پیامبر </w:t>
      </w:r>
      <w:r w:rsidRPr="006F0B90">
        <w:rPr>
          <w:rFonts w:cs="CTraditional Arabic"/>
          <w:rtl/>
        </w:rPr>
        <w:t>ص</w:t>
      </w:r>
      <w:r w:rsidRPr="006F0B90">
        <w:rPr>
          <w:rtl/>
        </w:rPr>
        <w:t xml:space="preserve"> پس از منصوب نمودن على و پس از نزول آيه فرمود: «حمد خداى را كه دين را به حدّ كمال رساند و نعمت را تمام كرد و به رسالتم و ولايت على‏بن أبى‏طالب، پس از من راضى شد».. (ص 133)</w:t>
      </w:r>
    </w:p>
    <w:p w:rsidR="00D852F2" w:rsidRDefault="00082CC7" w:rsidP="00DD7AA2">
      <w:pPr>
        <w:pStyle w:val="a5"/>
        <w:rPr>
          <w:rtl/>
        </w:rPr>
      </w:pPr>
      <w:r w:rsidRPr="006F0B90">
        <w:rPr>
          <w:rtl/>
        </w:rPr>
        <w:t>در جواب مى‏گوييم:</w:t>
      </w:r>
    </w:p>
    <w:p w:rsidR="00D852F2" w:rsidRDefault="00082CC7" w:rsidP="00DD7AA2">
      <w:pPr>
        <w:pStyle w:val="a5"/>
        <w:rPr>
          <w:rtl/>
        </w:rPr>
      </w:pPr>
      <w:r w:rsidRPr="006F0B90">
        <w:rPr>
          <w:rtl/>
        </w:rPr>
        <w:t xml:space="preserve">اوّلاً: اين آيه - بنابر روايات متواتر - غروب روز جمعه، روز عرفه در حجةالوداع، سال دهم هجرى، يعنى نه روز قبل از غديرخم نازل گشته است؛ چنانكه إبن‏عبّاس مى‏گويد: «اين آيه روز جمعه كه مصادف با عرفه بود، نازل شد در حاليكه پیامبر </w:t>
      </w:r>
      <w:r w:rsidRPr="006F0B90">
        <w:rPr>
          <w:rFonts w:cs="CTraditional Arabic"/>
          <w:rtl/>
        </w:rPr>
        <w:t>ص</w:t>
      </w:r>
      <w:r w:rsidRPr="006F0B90">
        <w:rPr>
          <w:rtl/>
        </w:rPr>
        <w:t xml:space="preserve"> در عرفات بر شتر عضباء توقف نموده بود»</w:t>
      </w:r>
      <w:r w:rsidRPr="00BE66DC">
        <w:rPr>
          <w:rStyle w:val="FootnoteReference"/>
          <w:rFonts w:ascii="B Lotus" w:hAnsi="B Lotus"/>
          <w:b/>
          <w:bCs/>
          <w:sz w:val="24"/>
          <w:szCs w:val="24"/>
          <w:rtl/>
        </w:rPr>
        <w:footnoteReference w:id="567"/>
      </w:r>
      <w:r>
        <w:rPr>
          <w:rFonts w:hint="cs"/>
          <w:rtl/>
        </w:rPr>
        <w:t>.</w:t>
      </w:r>
    </w:p>
    <w:p w:rsidR="00D852F2" w:rsidRDefault="00082CC7" w:rsidP="00DD7AA2">
      <w:pPr>
        <w:pStyle w:val="a5"/>
        <w:rPr>
          <w:rtl/>
        </w:rPr>
      </w:pPr>
      <w:r w:rsidRPr="006F0B90">
        <w:rPr>
          <w:rtl/>
        </w:rPr>
        <w:t xml:space="preserve"> ثانياً: اين آيه نيز، هيچ ارتباطى با امامت و خلافت ندارد، بلكه خداوند به كمال‏كردن دينش در آن روز، از لحاظ حلال و حرام و كليّه احكام شرعى، و همچنين به اتمام نعمتش با عزّت‏بخشيدن به مسلمانان در برابر مشركين و استوارداشتن گامهايشان، و برگزيدن دين اسلام كه خداپسند است، خبر مى‏دهد؛ به طورى كه كافران و مشركان، از آن روز به بعد مأيوس شدند؛ زيرا پى بردند كه ساختمان و بناى اين دين به پايان رسيد و ديگر نمى‏توانند آن را ناقص و معيوب، يا دستكارى و نابود كنند، يا آن را به بيراهه بكشانند و يا در رشد آن تأخير و خلل ايجاد كنند و هر فرصتى كه داشتند، ديگر ندارند و همه چيز تمام شد، و لذا پس از آن روز، هيچ آيه ديگرى نازل نشد و پس از چندى پیامبر </w:t>
      </w:r>
      <w:r w:rsidRPr="006F0B90">
        <w:rPr>
          <w:rFonts w:cs="CTraditional Arabic"/>
          <w:rtl/>
        </w:rPr>
        <w:t>ص</w:t>
      </w:r>
      <w:r w:rsidRPr="006F0B90">
        <w:rPr>
          <w:rtl/>
        </w:rPr>
        <w:t xml:space="preserve"> رحلت كرد و با نبود وحى و پیامبر </w:t>
      </w:r>
      <w:r w:rsidRPr="006F0B90">
        <w:rPr>
          <w:rFonts w:cs="CTraditional Arabic"/>
          <w:rtl/>
        </w:rPr>
        <w:t>ص</w:t>
      </w:r>
      <w:r w:rsidRPr="006F0B90">
        <w:rPr>
          <w:rtl/>
        </w:rPr>
        <w:t>، مسلمانان ديگر از آنان ترسى به دل نداشته و به جاودانگى و مصونيّت اين دين، باور و اعتماد پيدا كردند، و به راستى اين نعمت بزرگى است كه خدا در حقّ مسلمانان به نهايت كمال و اتمام آن رسانده است.. اين قسمت از آيه - كه از آيات قبل و بعدش، جدا و مستقل نيست - در پاراگراف آغازين سوره مائده قرار گرفته كه با دستور به وفاى عقود و پيمانها - اعم از تمام پيمانها و ضوابط و مقرّراتى كه خدا براى زندگى انسانها معيّن فرموده - آغاز شده و سپس بحث را با بيان حلال و حرام و بسيارى از احكام شرعى و عبادى، عقيده درست و راستين، حقيقت الوهيّت و عبوديّت، روابط مسلمانان با غيره، حكميّت قراردادن قرآن، و برحذرداشتن آنها از دست‏برداشتن از برخى چيزهايى كه خدا نازل فرموده است، ادامه مى‏دهد؛ چنانچه مى‏فرمايد:</w:t>
      </w:r>
    </w:p>
    <w:p w:rsidR="00D852F2" w:rsidRDefault="00082CC7" w:rsidP="00DD7AA2">
      <w:pPr>
        <w:pStyle w:val="a5"/>
        <w:rPr>
          <w:rFonts w:ascii="Times New Roman" w:hAnsi="Times New Roman"/>
          <w:rtl/>
        </w:rPr>
      </w:pPr>
      <w:r>
        <w:rPr>
          <w:rFonts w:ascii="Times New Roman" w:hAnsi="Times New Roman" w:cs="Traditional Arabic" w:hint="cs"/>
          <w:rtl/>
        </w:rPr>
        <w:t>﴿</w:t>
      </w:r>
      <w:r w:rsidR="00D852F2" w:rsidRPr="00DD7AA2">
        <w:rPr>
          <w:rStyle w:val="Char3"/>
          <w:rtl/>
        </w:rPr>
        <w:t xml:space="preserve">يَٰٓأَيُّهَا </w:t>
      </w:r>
      <w:r w:rsidR="00D852F2" w:rsidRPr="00DD7AA2">
        <w:rPr>
          <w:rStyle w:val="Char3"/>
          <w:rFonts w:hint="cs"/>
          <w:rtl/>
        </w:rPr>
        <w:t>ٱلَّذِينَ</w:t>
      </w:r>
      <w:r w:rsidR="00D852F2" w:rsidRPr="00DD7AA2">
        <w:rPr>
          <w:rStyle w:val="Char3"/>
          <w:rtl/>
        </w:rPr>
        <w:t xml:space="preserve"> </w:t>
      </w:r>
      <w:r w:rsidR="00D852F2" w:rsidRPr="00DD7AA2">
        <w:rPr>
          <w:rStyle w:val="Char3"/>
          <w:rFonts w:hint="cs"/>
          <w:rtl/>
        </w:rPr>
        <w:t>ءَامَنُوٓاْ</w:t>
      </w:r>
      <w:r w:rsidR="00D852F2" w:rsidRPr="00DD7AA2">
        <w:rPr>
          <w:rStyle w:val="Char3"/>
          <w:rtl/>
        </w:rPr>
        <w:t xml:space="preserve"> </w:t>
      </w:r>
      <w:r w:rsidR="00D852F2" w:rsidRPr="00DD7AA2">
        <w:rPr>
          <w:rStyle w:val="Char3"/>
          <w:rFonts w:hint="cs"/>
          <w:rtl/>
        </w:rPr>
        <w:t>أَوۡفُواْ</w:t>
      </w:r>
      <w:r w:rsidR="00D852F2" w:rsidRPr="00DD7AA2">
        <w:rPr>
          <w:rStyle w:val="Char3"/>
          <w:rtl/>
        </w:rPr>
        <w:t xml:space="preserve"> </w:t>
      </w:r>
      <w:r w:rsidR="00D852F2" w:rsidRPr="00DD7AA2">
        <w:rPr>
          <w:rStyle w:val="Char3"/>
          <w:rFonts w:hint="cs"/>
          <w:rtl/>
        </w:rPr>
        <w:t>بِٱلۡعُقُودِۚ</w:t>
      </w:r>
      <w:r w:rsidR="00D852F2" w:rsidRPr="00DD7AA2">
        <w:rPr>
          <w:rStyle w:val="Char3"/>
          <w:rtl/>
        </w:rPr>
        <w:t xml:space="preserve"> </w:t>
      </w:r>
      <w:r w:rsidR="00D852F2" w:rsidRPr="00DD7AA2">
        <w:rPr>
          <w:rStyle w:val="Char3"/>
          <w:rFonts w:hint="cs"/>
          <w:rtl/>
        </w:rPr>
        <w:t>أُحِلَّتۡ</w:t>
      </w:r>
      <w:r w:rsidR="00D852F2" w:rsidRPr="00DD7AA2">
        <w:rPr>
          <w:rStyle w:val="Char3"/>
          <w:rtl/>
        </w:rPr>
        <w:t xml:space="preserve"> </w:t>
      </w:r>
      <w:r w:rsidR="00D852F2" w:rsidRPr="00DD7AA2">
        <w:rPr>
          <w:rStyle w:val="Char3"/>
          <w:rFonts w:hint="cs"/>
          <w:rtl/>
        </w:rPr>
        <w:t>لَكُم</w:t>
      </w:r>
      <w:r w:rsidR="00D852F2" w:rsidRPr="00DD7AA2">
        <w:rPr>
          <w:rStyle w:val="Char3"/>
          <w:rtl/>
        </w:rPr>
        <w:t xml:space="preserve"> </w:t>
      </w:r>
      <w:r w:rsidR="00D852F2" w:rsidRPr="00DD7AA2">
        <w:rPr>
          <w:rStyle w:val="Char3"/>
          <w:rFonts w:hint="cs"/>
          <w:rtl/>
        </w:rPr>
        <w:t>بَهِيمَةُ</w:t>
      </w:r>
      <w:r w:rsidR="00D852F2" w:rsidRPr="00DD7AA2">
        <w:rPr>
          <w:rStyle w:val="Char3"/>
          <w:rtl/>
        </w:rPr>
        <w:t xml:space="preserve"> </w:t>
      </w:r>
      <w:r w:rsidR="00D852F2" w:rsidRPr="00DD7AA2">
        <w:rPr>
          <w:rStyle w:val="Char3"/>
          <w:rFonts w:hint="cs"/>
          <w:rtl/>
        </w:rPr>
        <w:t>ٱلۡأَنۡعَٰمِ</w:t>
      </w:r>
      <w:r w:rsidR="00D852F2" w:rsidRPr="00DD7AA2">
        <w:rPr>
          <w:rStyle w:val="Char3"/>
          <w:rtl/>
        </w:rPr>
        <w:t xml:space="preserve"> </w:t>
      </w:r>
      <w:r w:rsidR="00D852F2" w:rsidRPr="00DD7AA2">
        <w:rPr>
          <w:rStyle w:val="Char3"/>
          <w:rFonts w:hint="cs"/>
          <w:rtl/>
        </w:rPr>
        <w:t>إِلَّا</w:t>
      </w:r>
      <w:r w:rsidR="00D852F2" w:rsidRPr="00DD7AA2">
        <w:rPr>
          <w:rStyle w:val="Char3"/>
          <w:rtl/>
        </w:rPr>
        <w:t xml:space="preserve"> </w:t>
      </w:r>
      <w:r w:rsidR="00D852F2" w:rsidRPr="00DD7AA2">
        <w:rPr>
          <w:rStyle w:val="Char3"/>
          <w:rFonts w:hint="cs"/>
          <w:rtl/>
        </w:rPr>
        <w:t>مَا</w:t>
      </w:r>
      <w:r w:rsidR="00D852F2" w:rsidRPr="00DD7AA2">
        <w:rPr>
          <w:rStyle w:val="Char3"/>
          <w:rtl/>
        </w:rPr>
        <w:t xml:space="preserve"> </w:t>
      </w:r>
      <w:r w:rsidR="00D852F2" w:rsidRPr="00DD7AA2">
        <w:rPr>
          <w:rStyle w:val="Char3"/>
          <w:rFonts w:hint="cs"/>
          <w:rtl/>
        </w:rPr>
        <w:t>يُتۡلَىٰ</w:t>
      </w:r>
      <w:r w:rsidR="00D852F2" w:rsidRPr="00DD7AA2">
        <w:rPr>
          <w:rStyle w:val="Char3"/>
          <w:rtl/>
        </w:rPr>
        <w:t xml:space="preserve"> </w:t>
      </w:r>
      <w:r w:rsidR="00D852F2" w:rsidRPr="00DD7AA2">
        <w:rPr>
          <w:rStyle w:val="Char3"/>
          <w:rFonts w:hint="cs"/>
          <w:rtl/>
        </w:rPr>
        <w:t>عَلَيۡكُمۡ</w:t>
      </w:r>
      <w:r w:rsidR="00D852F2" w:rsidRPr="00DD7AA2">
        <w:rPr>
          <w:rStyle w:val="Char3"/>
          <w:rtl/>
        </w:rPr>
        <w:t xml:space="preserve"> </w:t>
      </w:r>
      <w:r w:rsidR="00D852F2" w:rsidRPr="00DD7AA2">
        <w:rPr>
          <w:rStyle w:val="Char3"/>
          <w:rFonts w:hint="cs"/>
          <w:rtl/>
        </w:rPr>
        <w:t>غَيۡرَ</w:t>
      </w:r>
      <w:r w:rsidR="00D852F2" w:rsidRPr="00DD7AA2">
        <w:rPr>
          <w:rStyle w:val="Char3"/>
          <w:rtl/>
        </w:rPr>
        <w:t xml:space="preserve"> </w:t>
      </w:r>
      <w:r w:rsidR="00D852F2" w:rsidRPr="00DD7AA2">
        <w:rPr>
          <w:rStyle w:val="Char3"/>
          <w:rFonts w:hint="cs"/>
          <w:rtl/>
        </w:rPr>
        <w:t>مُحِلِّي</w:t>
      </w:r>
      <w:r w:rsidR="00D852F2" w:rsidRPr="00DD7AA2">
        <w:rPr>
          <w:rStyle w:val="Char3"/>
          <w:rtl/>
        </w:rPr>
        <w:t xml:space="preserve"> </w:t>
      </w:r>
      <w:r w:rsidR="00D852F2" w:rsidRPr="00DD7AA2">
        <w:rPr>
          <w:rStyle w:val="Char3"/>
          <w:rFonts w:hint="cs"/>
          <w:rtl/>
        </w:rPr>
        <w:t>ٱلصَّيۡدِ</w:t>
      </w:r>
      <w:r w:rsidR="00D852F2" w:rsidRPr="00DD7AA2">
        <w:rPr>
          <w:rStyle w:val="Char3"/>
          <w:rtl/>
        </w:rPr>
        <w:t xml:space="preserve"> </w:t>
      </w:r>
      <w:r w:rsidR="00D852F2" w:rsidRPr="00DD7AA2">
        <w:rPr>
          <w:rStyle w:val="Char3"/>
          <w:rFonts w:hint="cs"/>
          <w:rtl/>
        </w:rPr>
        <w:t>وَأَنتُمۡ</w:t>
      </w:r>
      <w:r w:rsidR="00D852F2" w:rsidRPr="00DD7AA2">
        <w:rPr>
          <w:rStyle w:val="Char3"/>
          <w:rtl/>
        </w:rPr>
        <w:t xml:space="preserve"> </w:t>
      </w:r>
      <w:r w:rsidR="00D852F2" w:rsidRPr="00DD7AA2">
        <w:rPr>
          <w:rStyle w:val="Char3"/>
          <w:rFonts w:hint="cs"/>
          <w:rtl/>
        </w:rPr>
        <w:t>حُرُمٌۗ</w:t>
      </w:r>
      <w:r w:rsidR="00D852F2" w:rsidRPr="00DD7AA2">
        <w:rPr>
          <w:rStyle w:val="Char3"/>
          <w:rtl/>
        </w:rPr>
        <w:t xml:space="preserve"> </w:t>
      </w:r>
      <w:r w:rsidR="00D852F2" w:rsidRPr="00DD7AA2">
        <w:rPr>
          <w:rStyle w:val="Char3"/>
          <w:rFonts w:hint="cs"/>
          <w:rtl/>
        </w:rPr>
        <w:t>إِنَّ</w:t>
      </w:r>
      <w:r w:rsidR="00D852F2" w:rsidRPr="00DD7AA2">
        <w:rPr>
          <w:rStyle w:val="Char3"/>
          <w:rtl/>
        </w:rPr>
        <w:t xml:space="preserve"> </w:t>
      </w:r>
      <w:r w:rsidR="00D852F2" w:rsidRPr="00DD7AA2">
        <w:rPr>
          <w:rStyle w:val="Char3"/>
          <w:rFonts w:hint="cs"/>
          <w:rtl/>
        </w:rPr>
        <w:t>ٱللَّهَ</w:t>
      </w:r>
      <w:r w:rsidR="00D852F2" w:rsidRPr="00DD7AA2">
        <w:rPr>
          <w:rStyle w:val="Char3"/>
          <w:rtl/>
        </w:rPr>
        <w:t xml:space="preserve"> </w:t>
      </w:r>
      <w:r w:rsidR="00D852F2" w:rsidRPr="00DD7AA2">
        <w:rPr>
          <w:rStyle w:val="Char3"/>
          <w:rFonts w:hint="cs"/>
          <w:rtl/>
        </w:rPr>
        <w:t>يَحۡكُمُ</w:t>
      </w:r>
      <w:r w:rsidR="00D852F2" w:rsidRPr="00DD7AA2">
        <w:rPr>
          <w:rStyle w:val="Char3"/>
          <w:rtl/>
        </w:rPr>
        <w:t xml:space="preserve"> </w:t>
      </w:r>
      <w:r w:rsidR="00D852F2" w:rsidRPr="00DD7AA2">
        <w:rPr>
          <w:rStyle w:val="Char3"/>
          <w:rFonts w:hint="cs"/>
          <w:rtl/>
        </w:rPr>
        <w:t>مَا</w:t>
      </w:r>
      <w:r w:rsidR="00D852F2" w:rsidRPr="00DD7AA2">
        <w:rPr>
          <w:rStyle w:val="Char3"/>
          <w:rtl/>
        </w:rPr>
        <w:t xml:space="preserve"> </w:t>
      </w:r>
      <w:r w:rsidR="00D852F2" w:rsidRPr="00DD7AA2">
        <w:rPr>
          <w:rStyle w:val="Char3"/>
          <w:rFonts w:hint="cs"/>
          <w:rtl/>
        </w:rPr>
        <w:t>يُرِيدُ</w:t>
      </w:r>
      <w:r w:rsidR="00D852F2" w:rsidRPr="00DD7AA2">
        <w:rPr>
          <w:rStyle w:val="Char3"/>
          <w:rtl/>
        </w:rPr>
        <w:t xml:space="preserve"> </w:t>
      </w:r>
      <w:r w:rsidR="00D852F2" w:rsidRPr="00DD7AA2">
        <w:rPr>
          <w:rStyle w:val="Char3"/>
          <w:rFonts w:hint="cs"/>
          <w:rtl/>
        </w:rPr>
        <w:t>١</w:t>
      </w:r>
      <w:r w:rsidR="00D852F2" w:rsidRPr="00DD7AA2">
        <w:rPr>
          <w:rStyle w:val="Char3"/>
          <w:rtl/>
        </w:rPr>
        <w:t xml:space="preserve"> </w:t>
      </w:r>
      <w:r w:rsidR="00D852F2" w:rsidRPr="00DD7AA2">
        <w:rPr>
          <w:rStyle w:val="Char3"/>
          <w:rFonts w:hint="cs"/>
          <w:rtl/>
        </w:rPr>
        <w:t>يَٰٓأَيُّهَا</w:t>
      </w:r>
      <w:r w:rsidR="00D852F2" w:rsidRPr="00DD7AA2">
        <w:rPr>
          <w:rStyle w:val="Char3"/>
          <w:rtl/>
        </w:rPr>
        <w:t xml:space="preserve"> </w:t>
      </w:r>
      <w:r w:rsidR="00D852F2" w:rsidRPr="00DD7AA2">
        <w:rPr>
          <w:rStyle w:val="Char3"/>
          <w:rFonts w:hint="cs"/>
          <w:rtl/>
        </w:rPr>
        <w:t>ٱلَّذِينَ</w:t>
      </w:r>
      <w:r w:rsidR="00D852F2" w:rsidRPr="00DD7AA2">
        <w:rPr>
          <w:rStyle w:val="Char3"/>
          <w:rtl/>
        </w:rPr>
        <w:t xml:space="preserve"> ءَامَنُواْ لَا تُحِلُّواْ شَعَٰٓئِرَ </w:t>
      </w:r>
      <w:r w:rsidR="00D852F2" w:rsidRPr="00DD7AA2">
        <w:rPr>
          <w:rStyle w:val="Char3"/>
          <w:rFonts w:hint="cs"/>
          <w:rtl/>
        </w:rPr>
        <w:t>ٱللَّهِ</w:t>
      </w:r>
      <w:r w:rsidR="00D852F2" w:rsidRPr="00DD7AA2">
        <w:rPr>
          <w:rStyle w:val="Char3"/>
          <w:rtl/>
        </w:rPr>
        <w:t xml:space="preserve"> </w:t>
      </w:r>
      <w:r w:rsidR="00D852F2" w:rsidRPr="00DD7AA2">
        <w:rPr>
          <w:rStyle w:val="Char3"/>
          <w:rFonts w:hint="cs"/>
          <w:rtl/>
        </w:rPr>
        <w:t>وَلَا</w:t>
      </w:r>
      <w:r w:rsidR="00D852F2" w:rsidRPr="00DD7AA2">
        <w:rPr>
          <w:rStyle w:val="Char3"/>
          <w:rtl/>
        </w:rPr>
        <w:t xml:space="preserve"> </w:t>
      </w:r>
      <w:r w:rsidR="00D852F2" w:rsidRPr="00DD7AA2">
        <w:rPr>
          <w:rStyle w:val="Char3"/>
          <w:rFonts w:hint="cs"/>
          <w:rtl/>
        </w:rPr>
        <w:t>ٱلشَّهۡرَ</w:t>
      </w:r>
      <w:r w:rsidR="00D852F2" w:rsidRPr="00DD7AA2">
        <w:rPr>
          <w:rStyle w:val="Char3"/>
          <w:rtl/>
        </w:rPr>
        <w:t xml:space="preserve"> </w:t>
      </w:r>
      <w:r w:rsidR="00D852F2" w:rsidRPr="00DD7AA2">
        <w:rPr>
          <w:rStyle w:val="Char3"/>
          <w:rFonts w:hint="cs"/>
          <w:rtl/>
        </w:rPr>
        <w:t>ٱلۡحَرَامَ</w:t>
      </w:r>
      <w:r w:rsidR="00D852F2" w:rsidRPr="00DD7AA2">
        <w:rPr>
          <w:rStyle w:val="Char3"/>
          <w:rtl/>
        </w:rPr>
        <w:t xml:space="preserve"> </w:t>
      </w:r>
      <w:r w:rsidR="00D852F2" w:rsidRPr="00DD7AA2">
        <w:rPr>
          <w:rStyle w:val="Char3"/>
          <w:rFonts w:hint="cs"/>
          <w:rtl/>
        </w:rPr>
        <w:t>وَلَا</w:t>
      </w:r>
      <w:r w:rsidR="00D852F2" w:rsidRPr="00DD7AA2">
        <w:rPr>
          <w:rStyle w:val="Char3"/>
          <w:rtl/>
        </w:rPr>
        <w:t xml:space="preserve"> </w:t>
      </w:r>
      <w:r w:rsidR="00D852F2" w:rsidRPr="00DD7AA2">
        <w:rPr>
          <w:rStyle w:val="Char3"/>
          <w:rFonts w:hint="cs"/>
          <w:rtl/>
        </w:rPr>
        <w:t>ٱلۡهَدۡيَ</w:t>
      </w:r>
      <w:r w:rsidR="00D852F2" w:rsidRPr="00DD7AA2">
        <w:rPr>
          <w:rStyle w:val="Char3"/>
          <w:rtl/>
        </w:rPr>
        <w:t xml:space="preserve"> </w:t>
      </w:r>
      <w:r w:rsidR="00D852F2" w:rsidRPr="00DD7AA2">
        <w:rPr>
          <w:rStyle w:val="Char3"/>
          <w:rFonts w:hint="cs"/>
          <w:rtl/>
        </w:rPr>
        <w:t>وَلَا</w:t>
      </w:r>
      <w:r w:rsidR="00D852F2" w:rsidRPr="00DD7AA2">
        <w:rPr>
          <w:rStyle w:val="Char3"/>
          <w:rtl/>
        </w:rPr>
        <w:t xml:space="preserve"> </w:t>
      </w:r>
      <w:r w:rsidR="00D852F2" w:rsidRPr="00DD7AA2">
        <w:rPr>
          <w:rStyle w:val="Char3"/>
          <w:rFonts w:hint="cs"/>
          <w:rtl/>
        </w:rPr>
        <w:t>ٱلۡقَلَٰٓئِدَ</w:t>
      </w:r>
      <w:r w:rsidR="00D852F2" w:rsidRPr="00DD7AA2">
        <w:rPr>
          <w:rStyle w:val="Char3"/>
          <w:rtl/>
        </w:rPr>
        <w:t xml:space="preserve"> </w:t>
      </w:r>
      <w:r w:rsidR="00D852F2" w:rsidRPr="00DD7AA2">
        <w:rPr>
          <w:rStyle w:val="Char3"/>
          <w:rFonts w:hint="cs"/>
          <w:rtl/>
        </w:rPr>
        <w:t>وَلَآ</w:t>
      </w:r>
      <w:r w:rsidR="00D852F2" w:rsidRPr="00DD7AA2">
        <w:rPr>
          <w:rStyle w:val="Char3"/>
          <w:rtl/>
        </w:rPr>
        <w:t xml:space="preserve"> </w:t>
      </w:r>
      <w:r w:rsidR="00D852F2" w:rsidRPr="00DD7AA2">
        <w:rPr>
          <w:rStyle w:val="Char3"/>
          <w:rFonts w:hint="cs"/>
          <w:rtl/>
        </w:rPr>
        <w:t>ءَآمِّينَ</w:t>
      </w:r>
      <w:r w:rsidR="00D852F2" w:rsidRPr="00DD7AA2">
        <w:rPr>
          <w:rStyle w:val="Char3"/>
          <w:rtl/>
        </w:rPr>
        <w:t xml:space="preserve"> </w:t>
      </w:r>
      <w:r w:rsidR="00D852F2" w:rsidRPr="00DD7AA2">
        <w:rPr>
          <w:rStyle w:val="Char3"/>
          <w:rFonts w:hint="cs"/>
          <w:rtl/>
        </w:rPr>
        <w:t>ٱلۡبَيۡتَ</w:t>
      </w:r>
      <w:r w:rsidR="00D852F2" w:rsidRPr="00DD7AA2">
        <w:rPr>
          <w:rStyle w:val="Char3"/>
          <w:rtl/>
        </w:rPr>
        <w:t xml:space="preserve"> </w:t>
      </w:r>
      <w:r w:rsidR="00D852F2" w:rsidRPr="00DD7AA2">
        <w:rPr>
          <w:rStyle w:val="Char3"/>
          <w:rFonts w:hint="cs"/>
          <w:rtl/>
        </w:rPr>
        <w:t>ٱلۡحَرَامَ</w:t>
      </w:r>
      <w:r w:rsidR="00D852F2" w:rsidRPr="00DD7AA2">
        <w:rPr>
          <w:rStyle w:val="Char3"/>
          <w:rtl/>
        </w:rPr>
        <w:t xml:space="preserve"> </w:t>
      </w:r>
      <w:r w:rsidR="00D852F2" w:rsidRPr="00DD7AA2">
        <w:rPr>
          <w:rStyle w:val="Char3"/>
          <w:rFonts w:hint="cs"/>
          <w:rtl/>
        </w:rPr>
        <w:t>يَبۡتَغُونَ</w:t>
      </w:r>
      <w:r w:rsidR="00D852F2" w:rsidRPr="00DD7AA2">
        <w:rPr>
          <w:rStyle w:val="Char3"/>
          <w:rtl/>
        </w:rPr>
        <w:t xml:space="preserve"> </w:t>
      </w:r>
      <w:r w:rsidR="00D852F2" w:rsidRPr="00DD7AA2">
        <w:rPr>
          <w:rStyle w:val="Char3"/>
          <w:rFonts w:hint="cs"/>
          <w:rtl/>
        </w:rPr>
        <w:t xml:space="preserve">فَضۡلٗا مِّن رَّبِّهِمۡ وَرِضۡوَٰنٗاۚ وَإِذَا َلَلۡتُمۡ فَٱصۡطَادُواْۚ </w:t>
      </w:r>
      <w:r w:rsidR="00D852F2" w:rsidRPr="00DD7AA2">
        <w:rPr>
          <w:rStyle w:val="Char3"/>
          <w:rtl/>
        </w:rPr>
        <w:t>وَلَا يَج</w:t>
      </w:r>
      <w:r w:rsidR="00D852F2" w:rsidRPr="00DD7AA2">
        <w:rPr>
          <w:rStyle w:val="Char3"/>
          <w:rFonts w:hint="cs"/>
          <w:rtl/>
        </w:rPr>
        <w:t>ۡرِمَنَّكُمۡ</w:t>
      </w:r>
      <w:r w:rsidR="00D852F2" w:rsidRPr="00DD7AA2">
        <w:rPr>
          <w:rStyle w:val="Char3"/>
          <w:rtl/>
        </w:rPr>
        <w:t xml:space="preserve"> </w:t>
      </w:r>
      <w:r w:rsidR="00D852F2" w:rsidRPr="00DD7AA2">
        <w:rPr>
          <w:rStyle w:val="Char3"/>
          <w:rFonts w:hint="cs"/>
          <w:rtl/>
        </w:rPr>
        <w:t>شَنَ</w:t>
      </w:r>
      <w:r w:rsidR="00D852F2" w:rsidRPr="00DD7AA2">
        <w:rPr>
          <w:rStyle w:val="Char3"/>
          <w:rtl/>
        </w:rPr>
        <w:t>‍َٔانُ قَو</w:t>
      </w:r>
      <w:r w:rsidR="00D852F2" w:rsidRPr="00DD7AA2">
        <w:rPr>
          <w:rStyle w:val="Char3"/>
          <w:rFonts w:hint="cs"/>
          <w:rtl/>
        </w:rPr>
        <w:t>ۡمٍ</w:t>
      </w:r>
      <w:r w:rsidR="00D852F2" w:rsidRPr="00DD7AA2">
        <w:rPr>
          <w:rStyle w:val="Char3"/>
          <w:rtl/>
        </w:rPr>
        <w:t xml:space="preserve"> </w:t>
      </w:r>
      <w:r w:rsidR="00D852F2" w:rsidRPr="00DD7AA2">
        <w:rPr>
          <w:rStyle w:val="Char3"/>
          <w:rFonts w:hint="cs"/>
          <w:rtl/>
        </w:rPr>
        <w:t>أَن</w:t>
      </w:r>
      <w:r w:rsidR="00D852F2" w:rsidRPr="00DD7AA2">
        <w:rPr>
          <w:rStyle w:val="Char3"/>
          <w:rtl/>
        </w:rPr>
        <w:t xml:space="preserve"> </w:t>
      </w:r>
      <w:r w:rsidR="00D852F2" w:rsidRPr="00DD7AA2">
        <w:rPr>
          <w:rStyle w:val="Char3"/>
          <w:rFonts w:hint="cs"/>
          <w:rtl/>
        </w:rPr>
        <w:t>صَدُّوكُمۡ</w:t>
      </w:r>
      <w:r w:rsidR="00D852F2" w:rsidRPr="00DD7AA2">
        <w:rPr>
          <w:rStyle w:val="Char3"/>
          <w:rtl/>
        </w:rPr>
        <w:t xml:space="preserve"> </w:t>
      </w:r>
      <w:r w:rsidR="00D852F2" w:rsidRPr="00DD7AA2">
        <w:rPr>
          <w:rStyle w:val="Char3"/>
          <w:rFonts w:hint="cs"/>
          <w:rtl/>
        </w:rPr>
        <w:t>عَنِ</w:t>
      </w:r>
      <w:r w:rsidR="00D852F2" w:rsidRPr="00DD7AA2">
        <w:rPr>
          <w:rStyle w:val="Char3"/>
          <w:rtl/>
        </w:rPr>
        <w:t xml:space="preserve"> </w:t>
      </w:r>
      <w:r w:rsidR="00D852F2" w:rsidRPr="00DD7AA2">
        <w:rPr>
          <w:rStyle w:val="Char3"/>
          <w:rFonts w:hint="cs"/>
          <w:rtl/>
        </w:rPr>
        <w:t>ٱلۡمَسۡجِدِ</w:t>
      </w:r>
      <w:r w:rsidR="00D852F2" w:rsidRPr="00DD7AA2">
        <w:rPr>
          <w:rStyle w:val="Char3"/>
          <w:rtl/>
        </w:rPr>
        <w:t xml:space="preserve"> </w:t>
      </w:r>
      <w:r w:rsidR="00D852F2" w:rsidRPr="00DD7AA2">
        <w:rPr>
          <w:rStyle w:val="Char3"/>
          <w:rFonts w:hint="cs"/>
          <w:rtl/>
        </w:rPr>
        <w:t>ٱلۡحَرَامِ</w:t>
      </w:r>
      <w:r w:rsidR="00D852F2" w:rsidRPr="00DD7AA2">
        <w:rPr>
          <w:rStyle w:val="Char3"/>
          <w:rtl/>
        </w:rPr>
        <w:t xml:space="preserve"> </w:t>
      </w:r>
      <w:r w:rsidR="00D852F2" w:rsidRPr="00DD7AA2">
        <w:rPr>
          <w:rStyle w:val="Char3"/>
          <w:rFonts w:hint="cs"/>
          <w:rtl/>
        </w:rPr>
        <w:t>أَن</w:t>
      </w:r>
      <w:r w:rsidR="00D852F2" w:rsidRPr="00DD7AA2">
        <w:rPr>
          <w:rStyle w:val="Char3"/>
          <w:rtl/>
        </w:rPr>
        <w:t xml:space="preserve"> </w:t>
      </w:r>
      <w:r w:rsidR="00D852F2" w:rsidRPr="00DD7AA2">
        <w:rPr>
          <w:rStyle w:val="Char3"/>
          <w:rFonts w:hint="cs"/>
          <w:rtl/>
        </w:rPr>
        <w:t>تَعۡتَدُواْۘ</w:t>
      </w:r>
      <w:r w:rsidR="00D852F2" w:rsidRPr="00DD7AA2">
        <w:rPr>
          <w:rStyle w:val="Char3"/>
          <w:rtl/>
        </w:rPr>
        <w:t xml:space="preserve"> </w:t>
      </w:r>
      <w:r w:rsidR="00D852F2" w:rsidRPr="00DD7AA2">
        <w:rPr>
          <w:rStyle w:val="Char3"/>
          <w:rFonts w:hint="cs"/>
          <w:rtl/>
        </w:rPr>
        <w:t>وَتَعَاوَنُواْ</w:t>
      </w:r>
      <w:r w:rsidR="00D852F2" w:rsidRPr="00DD7AA2">
        <w:rPr>
          <w:rStyle w:val="Char3"/>
          <w:rtl/>
        </w:rPr>
        <w:t xml:space="preserve"> </w:t>
      </w:r>
      <w:r w:rsidR="00D852F2" w:rsidRPr="00DD7AA2">
        <w:rPr>
          <w:rStyle w:val="Char3"/>
          <w:rFonts w:hint="cs"/>
          <w:rtl/>
        </w:rPr>
        <w:t>عَلَى</w:t>
      </w:r>
      <w:r w:rsidR="00D852F2" w:rsidRPr="00DD7AA2">
        <w:rPr>
          <w:rStyle w:val="Char3"/>
          <w:rtl/>
        </w:rPr>
        <w:t xml:space="preserve"> </w:t>
      </w:r>
      <w:r w:rsidR="00D852F2" w:rsidRPr="00DD7AA2">
        <w:rPr>
          <w:rStyle w:val="Char3"/>
          <w:rFonts w:hint="cs"/>
          <w:rtl/>
        </w:rPr>
        <w:t>ٱلۡبِرِّ</w:t>
      </w:r>
      <w:r w:rsidR="00D852F2" w:rsidRPr="00DD7AA2">
        <w:rPr>
          <w:rStyle w:val="Char3"/>
          <w:rtl/>
        </w:rPr>
        <w:t xml:space="preserve"> </w:t>
      </w:r>
      <w:r w:rsidR="00D852F2" w:rsidRPr="00DD7AA2">
        <w:rPr>
          <w:rStyle w:val="Char3"/>
          <w:rFonts w:hint="cs"/>
          <w:rtl/>
        </w:rPr>
        <w:t>وَٱلتَّقۡوَىٰۖ</w:t>
      </w:r>
      <w:r w:rsidR="00D852F2" w:rsidRPr="00DD7AA2">
        <w:rPr>
          <w:rStyle w:val="Char3"/>
          <w:rtl/>
        </w:rPr>
        <w:t xml:space="preserve"> </w:t>
      </w:r>
      <w:r w:rsidR="00D852F2" w:rsidRPr="00DD7AA2">
        <w:rPr>
          <w:rStyle w:val="Char3"/>
          <w:rFonts w:hint="cs"/>
          <w:rtl/>
        </w:rPr>
        <w:t>وَلَا</w:t>
      </w:r>
      <w:r w:rsidR="00D852F2" w:rsidRPr="00DD7AA2">
        <w:rPr>
          <w:rStyle w:val="Char3"/>
          <w:rtl/>
        </w:rPr>
        <w:t xml:space="preserve"> </w:t>
      </w:r>
      <w:r w:rsidR="00D852F2" w:rsidRPr="00DD7AA2">
        <w:rPr>
          <w:rStyle w:val="Char3"/>
          <w:rFonts w:hint="cs"/>
          <w:rtl/>
        </w:rPr>
        <w:t>تَعَاوَنُواْ</w:t>
      </w:r>
      <w:r w:rsidR="00D852F2" w:rsidRPr="00DD7AA2">
        <w:rPr>
          <w:rStyle w:val="Char3"/>
          <w:rtl/>
        </w:rPr>
        <w:t xml:space="preserve"> </w:t>
      </w:r>
      <w:r w:rsidR="00D852F2" w:rsidRPr="00DD7AA2">
        <w:rPr>
          <w:rStyle w:val="Char3"/>
          <w:rFonts w:hint="cs"/>
          <w:rtl/>
        </w:rPr>
        <w:t>عَلَى</w:t>
      </w:r>
      <w:r w:rsidR="00D852F2" w:rsidRPr="00DD7AA2">
        <w:rPr>
          <w:rStyle w:val="Char3"/>
          <w:rtl/>
        </w:rPr>
        <w:t xml:space="preserve"> </w:t>
      </w:r>
      <w:r w:rsidR="00D852F2" w:rsidRPr="00DD7AA2">
        <w:rPr>
          <w:rStyle w:val="Char3"/>
          <w:rFonts w:hint="cs"/>
          <w:rtl/>
        </w:rPr>
        <w:t>ٱلۡإِثۡمِ</w:t>
      </w:r>
      <w:r w:rsidR="00D852F2" w:rsidRPr="00DD7AA2">
        <w:rPr>
          <w:rStyle w:val="Char3"/>
          <w:rtl/>
        </w:rPr>
        <w:t xml:space="preserve"> </w:t>
      </w:r>
      <w:r w:rsidR="00D852F2" w:rsidRPr="00DD7AA2">
        <w:rPr>
          <w:rStyle w:val="Char3"/>
          <w:rFonts w:hint="cs"/>
          <w:rtl/>
        </w:rPr>
        <w:t>وَٱلۡعُدۡوَٰنِۚ</w:t>
      </w:r>
      <w:r w:rsidR="00D852F2" w:rsidRPr="00DD7AA2">
        <w:rPr>
          <w:rStyle w:val="Char3"/>
          <w:rtl/>
        </w:rPr>
        <w:t xml:space="preserve"> </w:t>
      </w:r>
      <w:r w:rsidR="00D852F2" w:rsidRPr="00DD7AA2">
        <w:rPr>
          <w:rStyle w:val="Char3"/>
          <w:rFonts w:hint="cs"/>
          <w:rtl/>
        </w:rPr>
        <w:t>وَٱتَّقُواْ</w:t>
      </w:r>
      <w:r w:rsidR="00D852F2" w:rsidRPr="00DD7AA2">
        <w:rPr>
          <w:rStyle w:val="Char3"/>
          <w:rtl/>
        </w:rPr>
        <w:t xml:space="preserve"> </w:t>
      </w:r>
      <w:r w:rsidR="00D852F2" w:rsidRPr="00DD7AA2">
        <w:rPr>
          <w:rStyle w:val="Char3"/>
          <w:rFonts w:hint="cs"/>
          <w:rtl/>
        </w:rPr>
        <w:t>ٱللَّهَۖ</w:t>
      </w:r>
      <w:r w:rsidR="00D852F2" w:rsidRPr="00DD7AA2">
        <w:rPr>
          <w:rStyle w:val="Char3"/>
          <w:rtl/>
        </w:rPr>
        <w:t xml:space="preserve"> </w:t>
      </w:r>
      <w:r w:rsidR="00D852F2" w:rsidRPr="00DD7AA2">
        <w:rPr>
          <w:rStyle w:val="Char3"/>
          <w:rFonts w:hint="cs"/>
          <w:rtl/>
        </w:rPr>
        <w:t>إِنَّ</w:t>
      </w:r>
      <w:r w:rsidR="00D852F2" w:rsidRPr="00DD7AA2">
        <w:rPr>
          <w:rStyle w:val="Char3"/>
          <w:rtl/>
        </w:rPr>
        <w:t xml:space="preserve"> </w:t>
      </w:r>
      <w:r w:rsidR="00D852F2" w:rsidRPr="00DD7AA2">
        <w:rPr>
          <w:rStyle w:val="Char3"/>
          <w:rFonts w:hint="cs"/>
          <w:rtl/>
        </w:rPr>
        <w:t>ٱللَّهَ</w:t>
      </w:r>
      <w:r w:rsidR="00D852F2" w:rsidRPr="00DD7AA2">
        <w:rPr>
          <w:rStyle w:val="Char3"/>
          <w:rtl/>
        </w:rPr>
        <w:t xml:space="preserve"> </w:t>
      </w:r>
      <w:r w:rsidR="00D852F2" w:rsidRPr="00DD7AA2">
        <w:rPr>
          <w:rStyle w:val="Char3"/>
          <w:rFonts w:hint="cs"/>
          <w:rtl/>
        </w:rPr>
        <w:t>شَدِيدُ</w:t>
      </w:r>
      <w:r w:rsidR="00D852F2" w:rsidRPr="00DD7AA2">
        <w:rPr>
          <w:rStyle w:val="Char3"/>
          <w:rtl/>
        </w:rPr>
        <w:t xml:space="preserve"> </w:t>
      </w:r>
      <w:r w:rsidR="00D852F2" w:rsidRPr="00DD7AA2">
        <w:rPr>
          <w:rStyle w:val="Char3"/>
          <w:rFonts w:hint="cs"/>
          <w:rtl/>
        </w:rPr>
        <w:t>ٱلۡعِقَابِ</w:t>
      </w:r>
      <w:r w:rsidR="00D852F2" w:rsidRPr="00DD7AA2">
        <w:rPr>
          <w:rStyle w:val="Char3"/>
          <w:rtl/>
        </w:rPr>
        <w:t xml:space="preserve"> </w:t>
      </w:r>
      <w:r w:rsidR="00D852F2" w:rsidRPr="00DD7AA2">
        <w:rPr>
          <w:rStyle w:val="Char3"/>
          <w:rFonts w:hint="cs"/>
          <w:rtl/>
        </w:rPr>
        <w:t xml:space="preserve">٢ </w:t>
      </w:r>
      <w:r w:rsidR="00D852F2" w:rsidRPr="00DD7AA2">
        <w:rPr>
          <w:rStyle w:val="Char3"/>
          <w:rtl/>
        </w:rPr>
        <w:t>حُرِّمَت</w:t>
      </w:r>
      <w:r w:rsidR="00D852F2" w:rsidRPr="00DD7AA2">
        <w:rPr>
          <w:rStyle w:val="Char3"/>
          <w:rFonts w:hint="cs"/>
          <w:rtl/>
        </w:rPr>
        <w:t>ۡ</w:t>
      </w:r>
      <w:r w:rsidR="00D852F2" w:rsidRPr="00DD7AA2">
        <w:rPr>
          <w:rStyle w:val="Char3"/>
          <w:rtl/>
        </w:rPr>
        <w:t xml:space="preserve"> </w:t>
      </w:r>
      <w:r w:rsidR="00D852F2" w:rsidRPr="00DD7AA2">
        <w:rPr>
          <w:rStyle w:val="Char3"/>
          <w:rFonts w:hint="cs"/>
          <w:rtl/>
        </w:rPr>
        <w:t>عَلَيۡكُمُ</w:t>
      </w:r>
      <w:r w:rsidR="00D852F2" w:rsidRPr="00DD7AA2">
        <w:rPr>
          <w:rStyle w:val="Char3"/>
          <w:rtl/>
        </w:rPr>
        <w:t xml:space="preserve"> </w:t>
      </w:r>
      <w:r w:rsidR="00D852F2" w:rsidRPr="00DD7AA2">
        <w:rPr>
          <w:rStyle w:val="Char3"/>
          <w:rFonts w:hint="cs"/>
          <w:rtl/>
        </w:rPr>
        <w:t>ٱلۡمَيۡتَ</w:t>
      </w:r>
      <w:r w:rsidR="00D852F2" w:rsidRPr="00DD7AA2">
        <w:rPr>
          <w:rStyle w:val="Char3"/>
          <w:rtl/>
        </w:rPr>
        <w:t>ةُ وَ</w:t>
      </w:r>
      <w:r w:rsidR="00D852F2" w:rsidRPr="00DD7AA2">
        <w:rPr>
          <w:rStyle w:val="Char3"/>
          <w:rFonts w:hint="cs"/>
          <w:rtl/>
        </w:rPr>
        <w:t>ٱلدَّمُ</w:t>
      </w:r>
      <w:r w:rsidR="00D852F2" w:rsidRPr="00DD7AA2">
        <w:rPr>
          <w:rStyle w:val="Char3"/>
          <w:rtl/>
        </w:rPr>
        <w:t xml:space="preserve"> </w:t>
      </w:r>
      <w:r w:rsidR="00D852F2" w:rsidRPr="00DD7AA2">
        <w:rPr>
          <w:rStyle w:val="Char3"/>
          <w:rFonts w:hint="cs"/>
          <w:rtl/>
        </w:rPr>
        <w:t>وَلَحۡمُ</w:t>
      </w:r>
      <w:r w:rsidR="00D852F2" w:rsidRPr="00DD7AA2">
        <w:rPr>
          <w:rStyle w:val="Char3"/>
          <w:rtl/>
        </w:rPr>
        <w:t xml:space="preserve"> </w:t>
      </w:r>
      <w:r w:rsidR="00D852F2" w:rsidRPr="00DD7AA2">
        <w:rPr>
          <w:rStyle w:val="Char3"/>
          <w:rFonts w:hint="cs"/>
          <w:rtl/>
        </w:rPr>
        <w:t>ٱلۡخِنزِيرِ</w:t>
      </w:r>
      <w:r w:rsidR="00D852F2" w:rsidRPr="00DD7AA2">
        <w:rPr>
          <w:rStyle w:val="Char3"/>
          <w:rtl/>
        </w:rPr>
        <w:t xml:space="preserve"> </w:t>
      </w:r>
      <w:r w:rsidR="00D852F2" w:rsidRPr="00DD7AA2">
        <w:rPr>
          <w:rStyle w:val="Char3"/>
          <w:rFonts w:hint="cs"/>
          <w:rtl/>
        </w:rPr>
        <w:t>وَمَآ</w:t>
      </w:r>
      <w:r w:rsidR="00D852F2" w:rsidRPr="00DD7AA2">
        <w:rPr>
          <w:rStyle w:val="Char3"/>
          <w:rtl/>
        </w:rPr>
        <w:t xml:space="preserve"> </w:t>
      </w:r>
      <w:r w:rsidR="00D852F2" w:rsidRPr="00DD7AA2">
        <w:rPr>
          <w:rStyle w:val="Char3"/>
          <w:rFonts w:hint="cs"/>
          <w:rtl/>
        </w:rPr>
        <w:t>أُهِلَّ</w:t>
      </w:r>
      <w:r w:rsidR="00D852F2" w:rsidRPr="00DD7AA2">
        <w:rPr>
          <w:rStyle w:val="Char3"/>
          <w:rtl/>
        </w:rPr>
        <w:t xml:space="preserve"> </w:t>
      </w:r>
      <w:r w:rsidR="00D852F2" w:rsidRPr="00DD7AA2">
        <w:rPr>
          <w:rStyle w:val="Char3"/>
          <w:rFonts w:hint="cs"/>
          <w:rtl/>
        </w:rPr>
        <w:t>لِغَيۡرِ</w:t>
      </w:r>
      <w:r w:rsidR="00D852F2" w:rsidRPr="00DD7AA2">
        <w:rPr>
          <w:rStyle w:val="Char3"/>
          <w:rtl/>
        </w:rPr>
        <w:t xml:space="preserve"> </w:t>
      </w:r>
      <w:r w:rsidR="00D852F2" w:rsidRPr="00DD7AA2">
        <w:rPr>
          <w:rStyle w:val="Char3"/>
          <w:rFonts w:hint="cs"/>
          <w:rtl/>
        </w:rPr>
        <w:t>ٱللَّهِ</w:t>
      </w:r>
      <w:r w:rsidR="00D852F2" w:rsidRPr="00DD7AA2">
        <w:rPr>
          <w:rStyle w:val="Char3"/>
          <w:rtl/>
        </w:rPr>
        <w:t xml:space="preserve"> </w:t>
      </w:r>
      <w:r w:rsidR="00D852F2" w:rsidRPr="00DD7AA2">
        <w:rPr>
          <w:rStyle w:val="Char3"/>
          <w:rFonts w:hint="cs"/>
          <w:rtl/>
        </w:rPr>
        <w:t>بِهِۦ</w:t>
      </w:r>
      <w:r w:rsidR="00D852F2" w:rsidRPr="00DD7AA2">
        <w:rPr>
          <w:rStyle w:val="Char3"/>
          <w:rtl/>
        </w:rPr>
        <w:t xml:space="preserve"> </w:t>
      </w:r>
      <w:r w:rsidR="00D852F2" w:rsidRPr="00DD7AA2">
        <w:rPr>
          <w:rStyle w:val="Char3"/>
          <w:rFonts w:hint="cs"/>
          <w:rtl/>
        </w:rPr>
        <w:t>وَٱلۡمُنۡخَنِقَةُ</w:t>
      </w:r>
      <w:r w:rsidR="00D852F2" w:rsidRPr="00DD7AA2">
        <w:rPr>
          <w:rStyle w:val="Char3"/>
          <w:rtl/>
        </w:rPr>
        <w:t xml:space="preserve"> </w:t>
      </w:r>
      <w:r w:rsidR="00D852F2" w:rsidRPr="00DD7AA2">
        <w:rPr>
          <w:rStyle w:val="Char3"/>
          <w:rFonts w:hint="cs"/>
          <w:rtl/>
        </w:rPr>
        <w:t>وَٱلۡمَوۡقُوذَةُ</w:t>
      </w:r>
      <w:r w:rsidR="00D852F2" w:rsidRPr="00DD7AA2">
        <w:rPr>
          <w:rStyle w:val="Char3"/>
          <w:rtl/>
        </w:rPr>
        <w:t xml:space="preserve"> </w:t>
      </w:r>
      <w:r w:rsidR="00D852F2" w:rsidRPr="00DD7AA2">
        <w:rPr>
          <w:rStyle w:val="Char3"/>
          <w:rFonts w:hint="cs"/>
          <w:rtl/>
        </w:rPr>
        <w:t>وَٱلۡمُتَرَدِّيَةُ</w:t>
      </w:r>
      <w:r w:rsidR="00D852F2" w:rsidRPr="00DD7AA2">
        <w:rPr>
          <w:rStyle w:val="Char3"/>
          <w:rtl/>
        </w:rPr>
        <w:t xml:space="preserve"> </w:t>
      </w:r>
      <w:r w:rsidR="00D852F2" w:rsidRPr="00DD7AA2">
        <w:rPr>
          <w:rStyle w:val="Char3"/>
          <w:rFonts w:hint="cs"/>
          <w:rtl/>
        </w:rPr>
        <w:t>وَٱلنَّطِيحَةُ</w:t>
      </w:r>
      <w:r w:rsidR="00D852F2" w:rsidRPr="00DD7AA2">
        <w:rPr>
          <w:rStyle w:val="Char3"/>
          <w:rtl/>
        </w:rPr>
        <w:t xml:space="preserve"> </w:t>
      </w:r>
      <w:r w:rsidR="00D852F2" w:rsidRPr="00DD7AA2">
        <w:rPr>
          <w:rStyle w:val="Char3"/>
          <w:rFonts w:hint="cs"/>
          <w:rtl/>
        </w:rPr>
        <w:t>وَمَآ</w:t>
      </w:r>
      <w:r w:rsidR="00D852F2" w:rsidRPr="00DD7AA2">
        <w:rPr>
          <w:rStyle w:val="Char3"/>
          <w:rtl/>
        </w:rPr>
        <w:t xml:space="preserve"> </w:t>
      </w:r>
      <w:r w:rsidR="00D852F2" w:rsidRPr="00DD7AA2">
        <w:rPr>
          <w:rStyle w:val="Char3"/>
          <w:rFonts w:hint="cs"/>
          <w:rtl/>
        </w:rPr>
        <w:t>أَكَلَ</w:t>
      </w:r>
      <w:r w:rsidR="00D852F2" w:rsidRPr="00DD7AA2">
        <w:rPr>
          <w:rStyle w:val="Char3"/>
          <w:rtl/>
        </w:rPr>
        <w:t xml:space="preserve"> </w:t>
      </w:r>
      <w:r w:rsidR="00D852F2" w:rsidRPr="00DD7AA2">
        <w:rPr>
          <w:rStyle w:val="Char3"/>
          <w:rFonts w:hint="cs"/>
          <w:rtl/>
        </w:rPr>
        <w:t>ٱلسَّبُعُ</w:t>
      </w:r>
      <w:r w:rsidR="00D852F2" w:rsidRPr="00DD7AA2">
        <w:rPr>
          <w:rStyle w:val="Char3"/>
          <w:rtl/>
        </w:rPr>
        <w:t xml:space="preserve"> </w:t>
      </w:r>
      <w:r w:rsidR="00D852F2" w:rsidRPr="00DD7AA2">
        <w:rPr>
          <w:rStyle w:val="Char3"/>
          <w:rFonts w:hint="cs"/>
          <w:rtl/>
        </w:rPr>
        <w:t>إِلَّا</w:t>
      </w:r>
      <w:r w:rsidR="00D852F2" w:rsidRPr="00DD7AA2">
        <w:rPr>
          <w:rStyle w:val="Char3"/>
          <w:rtl/>
        </w:rPr>
        <w:t xml:space="preserve"> </w:t>
      </w:r>
      <w:r w:rsidR="00D852F2" w:rsidRPr="00DD7AA2">
        <w:rPr>
          <w:rStyle w:val="Char3"/>
          <w:rFonts w:hint="cs"/>
          <w:rtl/>
        </w:rPr>
        <w:t>مَا</w:t>
      </w:r>
      <w:r w:rsidR="00D852F2" w:rsidRPr="00DD7AA2">
        <w:rPr>
          <w:rStyle w:val="Char3"/>
          <w:rtl/>
        </w:rPr>
        <w:t xml:space="preserve"> </w:t>
      </w:r>
      <w:r w:rsidR="00D852F2" w:rsidRPr="00DD7AA2">
        <w:rPr>
          <w:rStyle w:val="Char3"/>
          <w:rFonts w:hint="cs"/>
          <w:rtl/>
        </w:rPr>
        <w:t>ذَكَّيۡتُمۡ</w:t>
      </w:r>
      <w:r w:rsidR="00D852F2" w:rsidRPr="00DD7AA2">
        <w:rPr>
          <w:rStyle w:val="Char3"/>
          <w:rtl/>
        </w:rPr>
        <w:t xml:space="preserve"> </w:t>
      </w:r>
      <w:r w:rsidR="00D852F2" w:rsidRPr="00DD7AA2">
        <w:rPr>
          <w:rStyle w:val="Char3"/>
          <w:rFonts w:hint="cs"/>
          <w:rtl/>
        </w:rPr>
        <w:t>وَمَا</w:t>
      </w:r>
      <w:r w:rsidR="00D852F2" w:rsidRPr="00DD7AA2">
        <w:rPr>
          <w:rStyle w:val="Char3"/>
          <w:rtl/>
        </w:rPr>
        <w:t xml:space="preserve"> </w:t>
      </w:r>
      <w:r w:rsidR="00D852F2" w:rsidRPr="00DD7AA2">
        <w:rPr>
          <w:rStyle w:val="Char3"/>
          <w:rFonts w:hint="cs"/>
          <w:rtl/>
        </w:rPr>
        <w:t>ذُبِحَ</w:t>
      </w:r>
      <w:r w:rsidR="00D852F2" w:rsidRPr="00DD7AA2">
        <w:rPr>
          <w:rStyle w:val="Char3"/>
          <w:rtl/>
        </w:rPr>
        <w:t xml:space="preserve"> </w:t>
      </w:r>
      <w:r w:rsidR="00D852F2" w:rsidRPr="00DD7AA2">
        <w:rPr>
          <w:rStyle w:val="Char3"/>
          <w:rFonts w:hint="cs"/>
          <w:rtl/>
        </w:rPr>
        <w:t>عَلَى</w:t>
      </w:r>
      <w:r w:rsidR="00D852F2" w:rsidRPr="00DD7AA2">
        <w:rPr>
          <w:rStyle w:val="Char3"/>
          <w:rtl/>
        </w:rPr>
        <w:t xml:space="preserve"> </w:t>
      </w:r>
      <w:r w:rsidR="00D852F2" w:rsidRPr="00DD7AA2">
        <w:rPr>
          <w:rStyle w:val="Char3"/>
          <w:rFonts w:hint="cs"/>
          <w:rtl/>
        </w:rPr>
        <w:t>ٱلنُّصُبِ</w:t>
      </w:r>
      <w:r w:rsidR="00D852F2" w:rsidRPr="00DD7AA2">
        <w:rPr>
          <w:rStyle w:val="Char3"/>
          <w:rtl/>
        </w:rPr>
        <w:t xml:space="preserve"> </w:t>
      </w:r>
      <w:r w:rsidR="00D852F2" w:rsidRPr="00DD7AA2">
        <w:rPr>
          <w:rStyle w:val="Char3"/>
          <w:rFonts w:hint="cs"/>
          <w:rtl/>
        </w:rPr>
        <w:t>وَأَن</w:t>
      </w:r>
      <w:r w:rsidR="00D852F2" w:rsidRPr="00DD7AA2">
        <w:rPr>
          <w:rStyle w:val="Char3"/>
          <w:rtl/>
        </w:rPr>
        <w:t xml:space="preserve"> </w:t>
      </w:r>
      <w:r w:rsidR="00D852F2" w:rsidRPr="00DD7AA2">
        <w:rPr>
          <w:rStyle w:val="Char3"/>
          <w:rFonts w:hint="cs"/>
          <w:rtl/>
        </w:rPr>
        <w:t>تَسۡتَقۡسِمُواْ</w:t>
      </w:r>
      <w:r w:rsidR="00D852F2" w:rsidRPr="00DD7AA2">
        <w:rPr>
          <w:rStyle w:val="Char3"/>
          <w:rtl/>
        </w:rPr>
        <w:t xml:space="preserve"> </w:t>
      </w:r>
      <w:r w:rsidR="00D852F2" w:rsidRPr="00DD7AA2">
        <w:rPr>
          <w:rStyle w:val="Char3"/>
          <w:rFonts w:hint="cs"/>
          <w:rtl/>
        </w:rPr>
        <w:t>بِٱلۡأَزۡلَٰمِۚ</w:t>
      </w:r>
      <w:r w:rsidR="00D852F2" w:rsidRPr="00DD7AA2">
        <w:rPr>
          <w:rStyle w:val="Char3"/>
          <w:rtl/>
        </w:rPr>
        <w:t xml:space="preserve"> </w:t>
      </w:r>
      <w:r w:rsidR="00D852F2" w:rsidRPr="00DD7AA2">
        <w:rPr>
          <w:rStyle w:val="Char3"/>
          <w:rFonts w:hint="cs"/>
          <w:rtl/>
        </w:rPr>
        <w:t>ذ</w:t>
      </w:r>
      <w:r w:rsidR="00D852F2" w:rsidRPr="00DD7AA2">
        <w:rPr>
          <w:rStyle w:val="Char3"/>
          <w:rtl/>
        </w:rPr>
        <w:t>َٰلِكُم</w:t>
      </w:r>
      <w:r w:rsidR="00D852F2" w:rsidRPr="00DD7AA2">
        <w:rPr>
          <w:rStyle w:val="Char3"/>
          <w:rFonts w:hint="cs"/>
          <w:rtl/>
        </w:rPr>
        <w:t>ۡ</w:t>
      </w:r>
      <w:r w:rsidR="00D852F2" w:rsidRPr="00DD7AA2">
        <w:rPr>
          <w:rStyle w:val="Char3"/>
          <w:rtl/>
        </w:rPr>
        <w:t xml:space="preserve"> </w:t>
      </w:r>
      <w:r w:rsidR="00D852F2" w:rsidRPr="00DD7AA2">
        <w:rPr>
          <w:rStyle w:val="Char3"/>
          <w:rFonts w:hint="cs"/>
          <w:rtl/>
        </w:rPr>
        <w:t>فِسۡقٌۗ</w:t>
      </w:r>
      <w:r w:rsidR="00D852F2" w:rsidRPr="00DD7AA2">
        <w:rPr>
          <w:rStyle w:val="Char3"/>
          <w:rtl/>
        </w:rPr>
        <w:t xml:space="preserve"> </w:t>
      </w:r>
      <w:r w:rsidR="00D852F2" w:rsidRPr="00DD7AA2">
        <w:rPr>
          <w:rStyle w:val="Char3"/>
          <w:rFonts w:hint="cs"/>
          <w:rtl/>
        </w:rPr>
        <w:t>ٱلۡيَوۡمَ</w:t>
      </w:r>
      <w:r w:rsidR="00D852F2" w:rsidRPr="00DD7AA2">
        <w:rPr>
          <w:rStyle w:val="Char3"/>
          <w:rtl/>
        </w:rPr>
        <w:t xml:space="preserve"> </w:t>
      </w:r>
      <w:r w:rsidR="00D852F2" w:rsidRPr="00DD7AA2">
        <w:rPr>
          <w:rStyle w:val="Char3"/>
          <w:rFonts w:hint="cs"/>
          <w:rtl/>
        </w:rPr>
        <w:t>يَئِسَ</w:t>
      </w:r>
      <w:r w:rsidR="00D852F2" w:rsidRPr="00DD7AA2">
        <w:rPr>
          <w:rStyle w:val="Char3"/>
          <w:rtl/>
        </w:rPr>
        <w:t xml:space="preserve"> </w:t>
      </w:r>
      <w:r w:rsidR="00D852F2" w:rsidRPr="00DD7AA2">
        <w:rPr>
          <w:rStyle w:val="Char3"/>
          <w:rFonts w:hint="cs"/>
          <w:rtl/>
        </w:rPr>
        <w:t>ٱلَّذِينَ</w:t>
      </w:r>
      <w:r w:rsidR="00D852F2" w:rsidRPr="00DD7AA2">
        <w:rPr>
          <w:rStyle w:val="Char3"/>
          <w:rtl/>
        </w:rPr>
        <w:t xml:space="preserve"> </w:t>
      </w:r>
      <w:r w:rsidR="00D852F2" w:rsidRPr="00DD7AA2">
        <w:rPr>
          <w:rStyle w:val="Char3"/>
          <w:rFonts w:hint="cs"/>
          <w:rtl/>
        </w:rPr>
        <w:t>كَفَرُواْ</w:t>
      </w:r>
      <w:r w:rsidR="00D852F2" w:rsidRPr="00DD7AA2">
        <w:rPr>
          <w:rStyle w:val="Char3"/>
          <w:rtl/>
        </w:rPr>
        <w:t xml:space="preserve"> </w:t>
      </w:r>
      <w:r w:rsidR="00D852F2" w:rsidRPr="00DD7AA2">
        <w:rPr>
          <w:rStyle w:val="Char3"/>
          <w:rFonts w:hint="cs"/>
          <w:rtl/>
        </w:rPr>
        <w:t>مِن</w:t>
      </w:r>
      <w:r w:rsidR="00D852F2" w:rsidRPr="00DD7AA2">
        <w:rPr>
          <w:rStyle w:val="Char3"/>
          <w:rtl/>
        </w:rPr>
        <w:t xml:space="preserve"> </w:t>
      </w:r>
      <w:r w:rsidR="00D852F2" w:rsidRPr="00DD7AA2">
        <w:rPr>
          <w:rStyle w:val="Char3"/>
          <w:rFonts w:hint="cs"/>
          <w:rtl/>
        </w:rPr>
        <w:t>دِينِكُمۡ</w:t>
      </w:r>
      <w:r w:rsidR="00D852F2" w:rsidRPr="00DD7AA2">
        <w:rPr>
          <w:rStyle w:val="Char3"/>
          <w:rtl/>
        </w:rPr>
        <w:t xml:space="preserve"> </w:t>
      </w:r>
      <w:r w:rsidR="00D852F2" w:rsidRPr="00DD7AA2">
        <w:rPr>
          <w:rStyle w:val="Char3"/>
          <w:rFonts w:hint="cs"/>
          <w:rtl/>
        </w:rPr>
        <w:t>فَلَا</w:t>
      </w:r>
      <w:r w:rsidR="00D852F2" w:rsidRPr="00DD7AA2">
        <w:rPr>
          <w:rStyle w:val="Char3"/>
          <w:rtl/>
        </w:rPr>
        <w:t xml:space="preserve"> </w:t>
      </w:r>
      <w:r w:rsidR="00D852F2" w:rsidRPr="00DD7AA2">
        <w:rPr>
          <w:rStyle w:val="Char3"/>
          <w:rFonts w:hint="cs"/>
          <w:rtl/>
        </w:rPr>
        <w:t>تَخۡشَوۡهُمۡ</w:t>
      </w:r>
      <w:r w:rsidR="00D852F2" w:rsidRPr="00DD7AA2">
        <w:rPr>
          <w:rStyle w:val="Char3"/>
          <w:rtl/>
        </w:rPr>
        <w:t xml:space="preserve"> </w:t>
      </w:r>
      <w:r w:rsidR="00D852F2" w:rsidRPr="00DD7AA2">
        <w:rPr>
          <w:rStyle w:val="Char3"/>
          <w:rFonts w:hint="cs"/>
          <w:rtl/>
        </w:rPr>
        <w:t>وَٱخۡشَوۡنِۚ</w:t>
      </w:r>
      <w:r w:rsidR="00D852F2" w:rsidRPr="00DD7AA2">
        <w:rPr>
          <w:rStyle w:val="Char3"/>
          <w:rtl/>
        </w:rPr>
        <w:t xml:space="preserve"> </w:t>
      </w:r>
      <w:r w:rsidR="00D852F2" w:rsidRPr="00DD7AA2">
        <w:rPr>
          <w:rStyle w:val="Char3"/>
          <w:rFonts w:hint="cs"/>
          <w:rtl/>
        </w:rPr>
        <w:t>ٱلۡيَوۡمَ</w:t>
      </w:r>
      <w:r w:rsidR="00D852F2" w:rsidRPr="00DD7AA2">
        <w:rPr>
          <w:rStyle w:val="Char3"/>
          <w:rtl/>
        </w:rPr>
        <w:t xml:space="preserve"> </w:t>
      </w:r>
      <w:r w:rsidR="00D852F2" w:rsidRPr="00DD7AA2">
        <w:rPr>
          <w:rStyle w:val="Char3"/>
          <w:rFonts w:hint="cs"/>
          <w:rtl/>
        </w:rPr>
        <w:t>أَكۡمَلۡتُ</w:t>
      </w:r>
      <w:r w:rsidR="00D852F2" w:rsidRPr="00DD7AA2">
        <w:rPr>
          <w:rStyle w:val="Char3"/>
          <w:rtl/>
        </w:rPr>
        <w:t xml:space="preserve"> </w:t>
      </w:r>
      <w:r w:rsidR="00D852F2" w:rsidRPr="00DD7AA2">
        <w:rPr>
          <w:rStyle w:val="Char3"/>
          <w:rFonts w:hint="cs"/>
          <w:rtl/>
        </w:rPr>
        <w:t>لَكُمۡ</w:t>
      </w:r>
      <w:r w:rsidR="00D852F2" w:rsidRPr="00DD7AA2">
        <w:rPr>
          <w:rStyle w:val="Char3"/>
          <w:rtl/>
        </w:rPr>
        <w:t xml:space="preserve"> </w:t>
      </w:r>
      <w:r w:rsidR="00D852F2" w:rsidRPr="00DD7AA2">
        <w:rPr>
          <w:rStyle w:val="Char3"/>
          <w:rFonts w:hint="cs"/>
          <w:rtl/>
        </w:rPr>
        <w:t>دِينَكُمۡ</w:t>
      </w:r>
      <w:r w:rsidR="00D852F2" w:rsidRPr="00DD7AA2">
        <w:rPr>
          <w:rStyle w:val="Char3"/>
          <w:rtl/>
        </w:rPr>
        <w:t xml:space="preserve"> </w:t>
      </w:r>
      <w:r w:rsidR="00D852F2" w:rsidRPr="00DD7AA2">
        <w:rPr>
          <w:rStyle w:val="Char3"/>
          <w:rFonts w:hint="cs"/>
          <w:rtl/>
        </w:rPr>
        <w:t>وَأَتۡمَمۡتُ</w:t>
      </w:r>
      <w:r w:rsidR="00D852F2" w:rsidRPr="00DD7AA2">
        <w:rPr>
          <w:rStyle w:val="Char3"/>
          <w:rtl/>
        </w:rPr>
        <w:t xml:space="preserve"> </w:t>
      </w:r>
      <w:r w:rsidR="00D852F2" w:rsidRPr="00DD7AA2">
        <w:rPr>
          <w:rStyle w:val="Char3"/>
          <w:rFonts w:hint="cs"/>
          <w:rtl/>
        </w:rPr>
        <w:t>عَلَيۡكُمۡ</w:t>
      </w:r>
      <w:r w:rsidR="00D852F2" w:rsidRPr="00DD7AA2">
        <w:rPr>
          <w:rStyle w:val="Char3"/>
          <w:rtl/>
        </w:rPr>
        <w:t xml:space="preserve"> </w:t>
      </w:r>
      <w:r w:rsidR="00D852F2" w:rsidRPr="00DD7AA2">
        <w:rPr>
          <w:rStyle w:val="Char3"/>
          <w:rFonts w:hint="cs"/>
          <w:rtl/>
        </w:rPr>
        <w:t>نِعۡمَتِي</w:t>
      </w:r>
      <w:r w:rsidR="00D852F2" w:rsidRPr="00DD7AA2">
        <w:rPr>
          <w:rStyle w:val="Char3"/>
          <w:rtl/>
        </w:rPr>
        <w:t xml:space="preserve"> </w:t>
      </w:r>
      <w:r w:rsidR="00D852F2" w:rsidRPr="00DD7AA2">
        <w:rPr>
          <w:rStyle w:val="Char3"/>
          <w:rFonts w:hint="cs"/>
          <w:rtl/>
        </w:rPr>
        <w:t>وَرَضِيتُ</w:t>
      </w:r>
      <w:r w:rsidR="00D852F2" w:rsidRPr="00DD7AA2">
        <w:rPr>
          <w:rStyle w:val="Char3"/>
          <w:rtl/>
        </w:rPr>
        <w:t xml:space="preserve"> </w:t>
      </w:r>
      <w:r w:rsidR="00D852F2" w:rsidRPr="00DD7AA2">
        <w:rPr>
          <w:rStyle w:val="Char3"/>
          <w:rFonts w:hint="cs"/>
          <w:rtl/>
        </w:rPr>
        <w:t>لَكُمُ</w:t>
      </w:r>
      <w:r w:rsidR="00D852F2" w:rsidRPr="00DD7AA2">
        <w:rPr>
          <w:rStyle w:val="Char3"/>
          <w:rtl/>
        </w:rPr>
        <w:t xml:space="preserve"> </w:t>
      </w:r>
      <w:r w:rsidR="00D852F2" w:rsidRPr="00DD7AA2">
        <w:rPr>
          <w:rStyle w:val="Char3"/>
          <w:rFonts w:hint="cs"/>
          <w:rtl/>
        </w:rPr>
        <w:t>ٱلۡإِسۡلَٰمَ</w:t>
      </w:r>
      <w:r w:rsidR="00D852F2" w:rsidRPr="00DD7AA2">
        <w:rPr>
          <w:rStyle w:val="Char3"/>
          <w:rtl/>
        </w:rPr>
        <w:t xml:space="preserve"> </w:t>
      </w:r>
      <w:r w:rsidR="00D852F2" w:rsidRPr="00DD7AA2">
        <w:rPr>
          <w:rStyle w:val="Char3"/>
          <w:rFonts w:hint="cs"/>
          <w:rtl/>
        </w:rPr>
        <w:t xml:space="preserve">دِينٗاۚ فَمَنِ ٱضۡطُرَّ فِي مَخۡمَصَةٍ </w:t>
      </w:r>
      <w:r w:rsidR="00D852F2" w:rsidRPr="00DD7AA2">
        <w:rPr>
          <w:rStyle w:val="Char3"/>
          <w:rtl/>
        </w:rPr>
        <w:t>غَي</w:t>
      </w:r>
      <w:r w:rsidR="00D852F2" w:rsidRPr="00DD7AA2">
        <w:rPr>
          <w:rStyle w:val="Char3"/>
          <w:rFonts w:hint="cs"/>
          <w:rtl/>
        </w:rPr>
        <w:t>ۡرَ</w:t>
      </w:r>
      <w:r w:rsidR="00D852F2" w:rsidRPr="00DD7AA2">
        <w:rPr>
          <w:rStyle w:val="Char3"/>
          <w:rtl/>
        </w:rPr>
        <w:t xml:space="preserve"> </w:t>
      </w:r>
      <w:r w:rsidR="00D852F2" w:rsidRPr="00DD7AA2">
        <w:rPr>
          <w:rStyle w:val="Char3"/>
          <w:rFonts w:hint="cs"/>
          <w:rtl/>
        </w:rPr>
        <w:t>مُتَجَان</w:t>
      </w:r>
      <w:r w:rsidR="00D852F2" w:rsidRPr="00DD7AA2">
        <w:rPr>
          <w:rStyle w:val="Char3"/>
          <w:rtl/>
        </w:rPr>
        <w:t>ِف</w:t>
      </w:r>
      <w:r w:rsidR="00D852F2" w:rsidRPr="00DD7AA2">
        <w:rPr>
          <w:rStyle w:val="Char3"/>
          <w:rFonts w:hint="cs"/>
          <w:rtl/>
        </w:rPr>
        <w:t>ٖ لِّإِثۡمٖ فَإِنَّ ٱ</w:t>
      </w:r>
      <w:r w:rsidR="00D852F2" w:rsidRPr="00DD7AA2">
        <w:rPr>
          <w:rStyle w:val="Char3"/>
          <w:rtl/>
        </w:rPr>
        <w:t>للَّهَ غَفُور</w:t>
      </w:r>
      <w:r w:rsidR="00D852F2" w:rsidRPr="00DD7AA2">
        <w:rPr>
          <w:rStyle w:val="Char3"/>
          <w:rFonts w:hint="cs"/>
          <w:rtl/>
        </w:rPr>
        <w:t>ٞ رَّحِيمٞ ٣</w:t>
      </w:r>
      <w:r>
        <w:rPr>
          <w:rFonts w:ascii="Times New Roman" w:hAnsi="Times New Roman" w:cs="Traditional Arabic" w:hint="cs"/>
          <w:rtl/>
        </w:rPr>
        <w:t>﴾</w:t>
      </w:r>
      <w:r>
        <w:rPr>
          <w:rFonts w:ascii="Times New Roman" w:hAnsi="Times New Roman" w:hint="cs"/>
          <w:rtl/>
        </w:rPr>
        <w:t xml:space="preserve"> </w:t>
      </w:r>
      <w:r w:rsidRPr="00DD7AA2">
        <w:rPr>
          <w:rStyle w:val="Char4"/>
          <w:rtl/>
        </w:rPr>
        <w:t>[المائدة: ١-٣]</w:t>
      </w:r>
      <w:r>
        <w:rPr>
          <w:rFonts w:ascii="Times New Roman" w:hAnsi="Times New Roman" w:hint="cs"/>
          <w:rtl/>
        </w:rPr>
        <w:t>.</w:t>
      </w:r>
    </w:p>
    <w:p w:rsidR="00D852F2" w:rsidRDefault="00082CC7" w:rsidP="00DD7AA2">
      <w:pPr>
        <w:pStyle w:val="a5"/>
        <w:rPr>
          <w:rtl/>
        </w:rPr>
      </w:pPr>
      <w:r>
        <w:rPr>
          <w:rFonts w:cs="Traditional Arabic" w:hint="cs"/>
          <w:rtl/>
        </w:rPr>
        <w:t>«</w:t>
      </w:r>
      <w:r w:rsidRPr="000274D8">
        <w:rPr>
          <w:rtl/>
        </w:rPr>
        <w:t>اى مؤمنان! به پيمانها وفا كنيد (اعم از پيمانهاى مشروع انسان ب</w:t>
      </w:r>
      <w:r>
        <w:rPr>
          <w:rtl/>
        </w:rPr>
        <w:t>ا انسان، يا انسان با خدا و...</w:t>
      </w:r>
      <w:r>
        <w:rPr>
          <w:rFonts w:hint="cs"/>
          <w:rtl/>
        </w:rPr>
        <w:t xml:space="preserve"> </w:t>
      </w:r>
      <w:r w:rsidRPr="000274D8">
        <w:rPr>
          <w:rtl/>
        </w:rPr>
        <w:t>خوردن گوشت) چهارپايان براى شما حلال است، مگر آنهايى كه (در خلال اين آيات) بر</w:t>
      </w:r>
      <w:r w:rsidR="00D17E13">
        <w:rPr>
          <w:rtl/>
        </w:rPr>
        <w:t xml:space="preserve"> </w:t>
      </w:r>
      <w:r w:rsidRPr="000274D8">
        <w:rPr>
          <w:rtl/>
        </w:rPr>
        <w:t>شما خوانده مى‏شود. هنگامى كه در حالت احرام هستيد، شكار را حلال ندانيد؛ زيرا خداوند هرگونه كه بخواهد حكم مى‏كند (و حلال و حرام، تنها در دست اوست). اى مؤمنان!</w:t>
      </w:r>
      <w:r w:rsidR="00D17E13">
        <w:rPr>
          <w:rtl/>
        </w:rPr>
        <w:t xml:space="preserve"> </w:t>
      </w:r>
      <w:r w:rsidRPr="000274D8">
        <w:rPr>
          <w:rtl/>
        </w:rPr>
        <w:t>(حرمت‏شكنى) شعاير (دين) خدا را براى خود حلال ندانيد (به گونه‏اى كه هر طور كه</w:t>
      </w:r>
      <w:r w:rsidR="00D17E13">
        <w:rPr>
          <w:rtl/>
        </w:rPr>
        <w:t xml:space="preserve"> </w:t>
      </w:r>
      <w:r w:rsidRPr="000274D8">
        <w:rPr>
          <w:rtl/>
        </w:rPr>
        <w:t>خواستيد، بدان دست ببريد) و نه ماه حرام را (بدين معنى كه جنگ در آن را مباح بدانيد)، و</w:t>
      </w:r>
      <w:r w:rsidR="00D17E13">
        <w:rPr>
          <w:rtl/>
        </w:rPr>
        <w:t xml:space="preserve"> </w:t>
      </w:r>
      <w:r w:rsidRPr="000274D8">
        <w:rPr>
          <w:rtl/>
        </w:rPr>
        <w:t>نه قربانيهاى بى‏نشان و نه قربانيهاى نشاندارى را (كه به بيت اللّه هديه مى‏شوند، بدينگونه كه متعرّض چنين حيواناتى يا صاحبانش بشويد) و نه كسانى را كه قصد آمدن به خانه خدا را دارند و به دنبال فضل و خوشنودى خداوند هستند (بدين معنى كه آنها را از آمدن بدانجا بازداريد و يا با آنان بجنگيد). هر وقت كه از احرام بيرون آمديد و از سرزمين حرم خارج شديد، شكار كنيد (و شكاركردن برايتان حلال مى‏شود)، و دشمنى قومى كه شما را از آمدن به مسجدالحرام</w:t>
      </w:r>
      <w:r w:rsidR="00D17E13">
        <w:rPr>
          <w:rtl/>
        </w:rPr>
        <w:t xml:space="preserve"> </w:t>
      </w:r>
      <w:r w:rsidRPr="000274D8">
        <w:rPr>
          <w:rtl/>
        </w:rPr>
        <w:t>بازداشتند، شما را بر آن ندارد كه تعدّى و تجاوز كنيد. در راه نيكى و پرهيزگارى، همديگر را يارى و پشتيبانى كنيد، و همديگر را در راه تجاوز و گناه و ستمكارى، يارى و حمايت ننماييد و از خدا بترسيد! بى‏گمان خداوند شديداً مجازات مى‏كند. (و امّا خوردن گوشت) مردار، خون، گوشت خوك، حيواناتى كه خفه شده‏اند، حيواناتى كه با شكنجه و كتك كشته شده‏اند، آنهايى كه از بلندى پرت شده و مرده‏اند، آنهايى كه بر اثر شاخ‏زدن حيوانات ديگر مرده‏اند، حيواناتى كه درندگان از بدن آنها چيزى خورده و بدان سبب مرده‏اند، مگر اينكه</w:t>
      </w:r>
      <w:r w:rsidR="00D17E13">
        <w:rPr>
          <w:rtl/>
        </w:rPr>
        <w:t xml:space="preserve"> </w:t>
      </w:r>
      <w:r w:rsidRPr="000274D8">
        <w:rPr>
          <w:rtl/>
        </w:rPr>
        <w:t>(قبل از مرگ بدانها رسيده و) آنها را سر بريده باشيد، حيواناتى كه به پاى بتان قربانى شده‏اند، و اينكه با تيرهاى چوبى (يا هر وسيله ديگر) فال بگيريد و پيشگويى نماييد، بر شما حرام است. همه اينها براى شما گناه بزرگ و خروج از فرمان خداست. از امروز كافران (ديگر) از (دستكارى و نابودكردن يا ايجاد هر خللى ديگر در) دينتان مأيوس شده (و مى‏دانند اين دين جاودانه و ماندگار خواهد بود و صدمه‏زدن به آن، ديگر امكان نخواهد داشت)، پس از آنان</w:t>
      </w:r>
      <w:r w:rsidR="00D17E13">
        <w:rPr>
          <w:rtl/>
        </w:rPr>
        <w:t xml:space="preserve"> </w:t>
      </w:r>
      <w:r w:rsidRPr="000274D8">
        <w:rPr>
          <w:rtl/>
        </w:rPr>
        <w:t>نترسيد و (تنها) از من بترسيد. امروز (احكام و تمام فروع و تفصيلات) دين شما را كامل كردم (و با انتخاب چنين دين كامل و پاك و منحصربه‏فرد و واقعى و موافق با فطرت و... و با عزّت‏بخشيدن به شما در برابر كافران و استوارداشتن گامهايت</w:t>
      </w:r>
      <w:r>
        <w:rPr>
          <w:rtl/>
        </w:rPr>
        <w:t>ان) نعمت خود را بر شما تكميل</w:t>
      </w:r>
      <w:r>
        <w:rPr>
          <w:rFonts w:hint="cs"/>
          <w:rtl/>
        </w:rPr>
        <w:t xml:space="preserve"> </w:t>
      </w:r>
      <w:r w:rsidRPr="000274D8">
        <w:rPr>
          <w:rtl/>
        </w:rPr>
        <w:t>نمودم و اسلام را به عنوان آيين خداپسند برايتان برگزيدم. امّا كسى كه در حال گرسنگى ناچار</w:t>
      </w:r>
      <w:r w:rsidR="00D17E13">
        <w:rPr>
          <w:rtl/>
        </w:rPr>
        <w:t xml:space="preserve"> </w:t>
      </w:r>
      <w:r w:rsidRPr="000274D8">
        <w:rPr>
          <w:rtl/>
        </w:rPr>
        <w:t>شود (از محرّماتى كه ذكر گرديد، چيزى بخورد تا هلاك نشود) و (قلباً بدان راضى نباشد و</w:t>
      </w:r>
      <w:r w:rsidR="00D17E13">
        <w:rPr>
          <w:rtl/>
        </w:rPr>
        <w:t xml:space="preserve"> </w:t>
      </w:r>
      <w:r w:rsidRPr="000274D8">
        <w:rPr>
          <w:rtl/>
        </w:rPr>
        <w:t>آن را همواره حرام بداند و) متمايل به گناه نباشد (و عمداً نخواهد چنين كند، مانعى ندارد)؛ زيرا خداوند بخشنده مهربان است (و از مضطرّ مى‏گذرد و برايش مقدار نياز را مباح مى‏نمايد)</w:t>
      </w:r>
      <w:r>
        <w:rPr>
          <w:rFonts w:cs="Traditional Arabic" w:hint="cs"/>
          <w:rtl/>
        </w:rPr>
        <w:t>»</w:t>
      </w:r>
      <w:r>
        <w:rPr>
          <w:rFonts w:hint="cs"/>
          <w:rtl/>
        </w:rPr>
        <w:t>.</w:t>
      </w:r>
    </w:p>
    <w:p w:rsidR="00D852F2" w:rsidRDefault="00082CC7" w:rsidP="00DD7AA2">
      <w:pPr>
        <w:pStyle w:val="a5"/>
        <w:rPr>
          <w:rFonts w:ascii="Times New Roman" w:hAnsi="Times New Roman"/>
          <w:rtl/>
        </w:rPr>
      </w:pPr>
      <w:r>
        <w:rPr>
          <w:rFonts w:ascii="Times New Roman" w:hAnsi="Times New Roman" w:cs="Traditional Arabic" w:hint="cs"/>
          <w:rtl/>
        </w:rPr>
        <w:t>﴿</w:t>
      </w:r>
      <w:r w:rsidR="00D852F2" w:rsidRPr="00DD7AA2">
        <w:rPr>
          <w:rStyle w:val="Char3"/>
          <w:rFonts w:hint="cs"/>
          <w:rtl/>
        </w:rPr>
        <w:t>ٱلۡيَوۡمَ</w:t>
      </w:r>
      <w:r w:rsidR="00D852F2" w:rsidRPr="00DD7AA2">
        <w:rPr>
          <w:rStyle w:val="Char3"/>
          <w:rtl/>
        </w:rPr>
        <w:t xml:space="preserve"> </w:t>
      </w:r>
      <w:r w:rsidR="00D852F2" w:rsidRPr="00DD7AA2">
        <w:rPr>
          <w:rStyle w:val="Char3"/>
          <w:rFonts w:hint="cs"/>
          <w:rtl/>
        </w:rPr>
        <w:t>أُحِلَّ</w:t>
      </w:r>
      <w:r w:rsidR="00D852F2" w:rsidRPr="00DD7AA2">
        <w:rPr>
          <w:rStyle w:val="Char3"/>
          <w:rtl/>
        </w:rPr>
        <w:t xml:space="preserve"> </w:t>
      </w:r>
      <w:r w:rsidR="00D852F2" w:rsidRPr="00DD7AA2">
        <w:rPr>
          <w:rStyle w:val="Char3"/>
          <w:rFonts w:hint="cs"/>
          <w:rtl/>
        </w:rPr>
        <w:t>لَكُمُ</w:t>
      </w:r>
      <w:r w:rsidR="00D852F2" w:rsidRPr="00DD7AA2">
        <w:rPr>
          <w:rStyle w:val="Char3"/>
          <w:rtl/>
        </w:rPr>
        <w:t xml:space="preserve"> </w:t>
      </w:r>
      <w:r w:rsidR="00D852F2" w:rsidRPr="00DD7AA2">
        <w:rPr>
          <w:rStyle w:val="Char3"/>
          <w:rFonts w:hint="cs"/>
          <w:rtl/>
        </w:rPr>
        <w:t>ٱلطَّيِّبَٰتُ</w:t>
      </w:r>
      <w:r>
        <w:rPr>
          <w:rFonts w:ascii="Times New Roman" w:hAnsi="Times New Roman" w:cs="Traditional Arabic" w:hint="cs"/>
          <w:rtl/>
        </w:rPr>
        <w:t>﴾</w:t>
      </w:r>
      <w:r>
        <w:rPr>
          <w:rFonts w:ascii="Times New Roman" w:hAnsi="Times New Roman" w:hint="cs"/>
          <w:rtl/>
        </w:rPr>
        <w:t xml:space="preserve"> </w:t>
      </w:r>
      <w:r w:rsidRPr="00DD7AA2">
        <w:rPr>
          <w:rStyle w:val="Char4"/>
          <w:rtl/>
        </w:rPr>
        <w:t>[المائدة: ٥]</w:t>
      </w:r>
      <w:r>
        <w:rPr>
          <w:rFonts w:ascii="Times New Roman" w:hAnsi="Times New Roman" w:hint="cs"/>
          <w:rtl/>
        </w:rPr>
        <w:t>.</w:t>
      </w:r>
    </w:p>
    <w:p w:rsidR="00082CC7" w:rsidRDefault="00082CC7" w:rsidP="00DD7AA2">
      <w:pPr>
        <w:pStyle w:val="a5"/>
        <w:rPr>
          <w:rtl/>
        </w:rPr>
      </w:pPr>
      <w:r>
        <w:rPr>
          <w:rFonts w:cs="Traditional Arabic" w:hint="cs"/>
          <w:rtl/>
        </w:rPr>
        <w:t>«</w:t>
      </w:r>
      <w:r w:rsidRPr="000274D8">
        <w:rPr>
          <w:rtl/>
        </w:rPr>
        <w:t>... امروز (با نزول اين آيات) تمام چيزهاى پاك (كه مورد پسند طبع‏هاى سالم است) برايتان حلال گرديد</w:t>
      </w:r>
      <w:r>
        <w:rPr>
          <w:rFonts w:cs="Traditional Arabic" w:hint="cs"/>
          <w:rtl/>
        </w:rPr>
        <w:t>»</w:t>
      </w:r>
      <w:r w:rsidRPr="006F0B90">
        <w:rPr>
          <w:rtl/>
        </w:rPr>
        <w:t>.</w:t>
      </w:r>
    </w:p>
    <w:p w:rsidR="00082CC7" w:rsidRDefault="00082CC7" w:rsidP="00DD7AA2">
      <w:pPr>
        <w:pStyle w:val="a5"/>
        <w:rPr>
          <w:rtl/>
        </w:rPr>
      </w:pPr>
      <w:r w:rsidRPr="006F0B90">
        <w:rPr>
          <w:rtl/>
        </w:rPr>
        <w:t xml:space="preserve">اين آياتى بود كه تيجانى و يارانش، بر امامت و جانشينى علي </w:t>
      </w:r>
      <w:r w:rsidRPr="006F0B90">
        <w:rPr>
          <w:rFonts w:cs="CTraditional Arabic"/>
          <w:rtl/>
        </w:rPr>
        <w:t>س</w:t>
      </w:r>
      <w:r w:rsidRPr="006F0B90">
        <w:rPr>
          <w:rtl/>
        </w:rPr>
        <w:t xml:space="preserve"> استناد كرده و مى‏كنند كه مورد بررسى قرار گرفتند.. امّا نوبت به احاديث و رواياتى مى‏رسد كه به عنوان سند، دالّ بر امامت و خلافت علي </w:t>
      </w:r>
      <w:r w:rsidRPr="006F0B90">
        <w:rPr>
          <w:rFonts w:cs="CTraditional Arabic"/>
          <w:rtl/>
        </w:rPr>
        <w:t>س</w:t>
      </w:r>
      <w:r w:rsidRPr="006F0B90">
        <w:rPr>
          <w:rtl/>
        </w:rPr>
        <w:t xml:space="preserve"> بعد از پیامبر </w:t>
      </w:r>
      <w:r w:rsidRPr="006F0B90">
        <w:rPr>
          <w:rFonts w:cs="CTraditional Arabic"/>
          <w:rtl/>
        </w:rPr>
        <w:t>ص</w:t>
      </w:r>
      <w:r w:rsidRPr="006F0B90">
        <w:rPr>
          <w:rtl/>
        </w:rPr>
        <w:t xml:space="preserve"> مى‏آورند.. برخى از اين روايات - از جمله «حديث جابر»</w:t>
      </w:r>
      <w:r w:rsidRPr="00BE66DC">
        <w:rPr>
          <w:rStyle w:val="FootnoteReference"/>
          <w:rFonts w:ascii="B Lotus" w:hAnsi="B Lotus"/>
          <w:b/>
          <w:bCs/>
          <w:sz w:val="24"/>
          <w:szCs w:val="24"/>
        </w:rPr>
        <w:footnoteReference w:id="568"/>
      </w:r>
      <w:r w:rsidRPr="006F0B90">
        <w:rPr>
          <w:rtl/>
        </w:rPr>
        <w:t xml:space="preserve"> كه حاكى است، پیامبر </w:t>
      </w:r>
      <w:r w:rsidRPr="006F0B90">
        <w:rPr>
          <w:rFonts w:cs="CTraditional Arabic"/>
          <w:rtl/>
        </w:rPr>
        <w:t>ص</w:t>
      </w:r>
      <w:r w:rsidRPr="006F0B90">
        <w:rPr>
          <w:rtl/>
        </w:rPr>
        <w:t xml:space="preserve"> على و فرزندانش را با</w:t>
      </w:r>
      <w:r w:rsidR="00D17E13">
        <w:rPr>
          <w:rtl/>
        </w:rPr>
        <w:t xml:space="preserve"> </w:t>
      </w:r>
      <w:r w:rsidRPr="006F0B90">
        <w:rPr>
          <w:rtl/>
        </w:rPr>
        <w:t xml:space="preserve">نام و نشان به امامت و خلافت مردم معرّفى فرموده، همچنين حديث </w:t>
      </w:r>
      <w:r w:rsidRPr="00DD7AA2">
        <w:rPr>
          <w:rStyle w:val="Char5"/>
          <w:rtl/>
        </w:rPr>
        <w:t>«</w:t>
      </w:r>
      <w:r w:rsidR="00BE66DC" w:rsidRPr="00DD7AA2">
        <w:rPr>
          <w:rStyle w:val="Char5"/>
          <w:rtl/>
        </w:rPr>
        <w:t>أنا مدينة العلم و</w:t>
      </w:r>
      <w:r w:rsidRPr="00DD7AA2">
        <w:rPr>
          <w:rStyle w:val="Char5"/>
          <w:rtl/>
        </w:rPr>
        <w:t>على بابها»</w:t>
      </w:r>
      <w:r w:rsidRPr="006F0B90">
        <w:rPr>
          <w:rtl/>
        </w:rPr>
        <w:t>، «حديث دار در روز انذار» و بسيارى ديگر داراى سند جعلى و كذب محض هستند كه ما در فصول گذشته بدانها پرداخته‏ايم.. در بين اين احاديث، تنها دو روايت هستند كه متواتر و معتبرند، امّا نتيجه‏گيرى تيجانى و ساير شيعيان از آن صحيح نيست:</w:t>
      </w:r>
    </w:p>
    <w:p w:rsidR="00082CC7" w:rsidRPr="006F0B90" w:rsidRDefault="00082CC7" w:rsidP="00DD7AA2">
      <w:pPr>
        <w:pStyle w:val="a5"/>
        <w:ind w:firstLine="0"/>
        <w:jc w:val="center"/>
      </w:pPr>
      <w:r w:rsidRPr="006F0B90">
        <w:rPr>
          <w:rtl/>
        </w:rPr>
        <w:t>*</w:t>
      </w:r>
      <w:r w:rsidR="00D17E13">
        <w:rPr>
          <w:rtl/>
        </w:rPr>
        <w:t xml:space="preserve"> </w:t>
      </w:r>
      <w:r w:rsidRPr="006F0B90">
        <w:rPr>
          <w:rtl/>
        </w:rPr>
        <w:t>*</w:t>
      </w:r>
      <w:r w:rsidR="00D17E13">
        <w:rPr>
          <w:rtl/>
        </w:rPr>
        <w:t xml:space="preserve"> </w:t>
      </w:r>
      <w:r w:rsidRPr="006F0B90">
        <w:rPr>
          <w:rtl/>
        </w:rPr>
        <w:t>*</w:t>
      </w:r>
    </w:p>
    <w:p w:rsidR="00082CC7" w:rsidRPr="006F0B90" w:rsidRDefault="00082CC7" w:rsidP="00082CC7">
      <w:pPr>
        <w:pStyle w:val="a1"/>
      </w:pPr>
      <w:bookmarkStart w:id="126" w:name="_Toc326959917"/>
      <w:bookmarkStart w:id="127" w:name="_Toc393681746"/>
      <w:r w:rsidRPr="006F0B90">
        <w:rPr>
          <w:rtl/>
        </w:rPr>
        <w:t xml:space="preserve">روايت غدير </w:t>
      </w:r>
      <w:r w:rsidRPr="006F0B90">
        <w:rPr>
          <w:rFonts w:cs="Traditional Arabic"/>
          <w:rtl/>
        </w:rPr>
        <w:t>«</w:t>
      </w:r>
      <w:r w:rsidRPr="006F0B90">
        <w:rPr>
          <w:rtl/>
        </w:rPr>
        <w:t>من كنت مولاه فهذا على مولاه</w:t>
      </w:r>
      <w:r w:rsidRPr="006F0B90">
        <w:rPr>
          <w:rFonts w:cs="Traditional Arabic"/>
          <w:rtl/>
        </w:rPr>
        <w:t>»</w:t>
      </w:r>
      <w:r w:rsidRPr="006F0B90">
        <w:rPr>
          <w:rtl/>
        </w:rPr>
        <w:t>:</w:t>
      </w:r>
      <w:bookmarkEnd w:id="126"/>
      <w:bookmarkEnd w:id="127"/>
    </w:p>
    <w:p w:rsidR="00D852F2" w:rsidRDefault="00082CC7" w:rsidP="00DD7AA2">
      <w:pPr>
        <w:pStyle w:val="a5"/>
        <w:rPr>
          <w:rtl/>
        </w:rPr>
      </w:pPr>
      <w:r w:rsidRPr="006F0B90">
        <w:rPr>
          <w:rtl/>
        </w:rPr>
        <w:t xml:space="preserve">تيجانى ادّعا مى‏كند كه پس از پايان مراسم حجةالوداع، در مسير بازگشت، پیامبر </w:t>
      </w:r>
      <w:r w:rsidRPr="006F0B90">
        <w:rPr>
          <w:rFonts w:cs="CTraditional Arabic"/>
          <w:rtl/>
        </w:rPr>
        <w:t>ص</w:t>
      </w:r>
      <w:r w:rsidRPr="006F0B90">
        <w:rPr>
          <w:rtl/>
        </w:rPr>
        <w:t xml:space="preserve"> از جانب خدا مأمور گرديد كه علي </w:t>
      </w:r>
      <w:r w:rsidRPr="006F0B90">
        <w:rPr>
          <w:rFonts w:cs="CTraditional Arabic"/>
          <w:rtl/>
        </w:rPr>
        <w:t>س</w:t>
      </w:r>
      <w:r w:rsidRPr="006F0B90">
        <w:rPr>
          <w:rtl/>
        </w:rPr>
        <w:t xml:space="preserve"> را به امامت و جانشينى پس از خود، به مردم معرّفى كند؛ لذا در محلّى به نام «غديرخم» از شترش پايين آمد و مردم را گرد آورد و اين جمله را در حقّ علي </w:t>
      </w:r>
      <w:r w:rsidRPr="006F0B90">
        <w:rPr>
          <w:rFonts w:cs="CTraditional Arabic"/>
          <w:rtl/>
        </w:rPr>
        <w:t>س</w:t>
      </w:r>
      <w:r w:rsidRPr="006F0B90">
        <w:rPr>
          <w:rtl/>
        </w:rPr>
        <w:t xml:space="preserve"> به عنوان جانشين خود فرمود: </w:t>
      </w:r>
      <w:r w:rsidRPr="00DD7AA2">
        <w:rPr>
          <w:rStyle w:val="Char5"/>
          <w:rtl/>
        </w:rPr>
        <w:t>«من كنت مولاه فهذا على مولاه! اللّهم وال من والاه وعاد من عاداه!»</w:t>
      </w:r>
      <w:r w:rsidRPr="006F0B90">
        <w:rPr>
          <w:rtl/>
        </w:rPr>
        <w:t>.. برخى عبارت مشكوكِ «وانصر من</w:t>
      </w:r>
      <w:r w:rsidRPr="00BE66DC">
        <w:rPr>
          <w:rStyle w:val="FootnoteReference"/>
          <w:rFonts w:ascii="B Lotus" w:hAnsi="B Lotus"/>
          <w:b/>
          <w:bCs/>
          <w:sz w:val="24"/>
          <w:szCs w:val="24"/>
          <w:rtl/>
        </w:rPr>
        <w:footnoteReference w:id="569"/>
      </w:r>
      <w:r>
        <w:rPr>
          <w:rFonts w:hint="cs"/>
          <w:rtl/>
        </w:rPr>
        <w:t>.</w:t>
      </w:r>
    </w:p>
    <w:p w:rsidR="00082CC7" w:rsidRDefault="00082CC7" w:rsidP="00DD7AA2">
      <w:pPr>
        <w:pStyle w:val="a5"/>
        <w:rPr>
          <w:rtl/>
        </w:rPr>
      </w:pPr>
      <w:r w:rsidRPr="006F0B90">
        <w:rPr>
          <w:rtl/>
        </w:rPr>
        <w:t xml:space="preserve"> نصره و اخذل من خذله؛ پروردگارا! يارى كن كسى را كه على را يارى كند و خوار كن كسى را كه خوارش نمايد» را اضافه مى‏كنند و پس از اين معرّفى، خداوند آيه «اليوم أكملت لكم دينكم...» را نازل فرمود و با انتصاب علي </w:t>
      </w:r>
      <w:r w:rsidRPr="006F0B90">
        <w:rPr>
          <w:rFonts w:cs="CTraditional Arabic"/>
          <w:rtl/>
        </w:rPr>
        <w:t>س</w:t>
      </w:r>
      <w:r w:rsidRPr="006F0B90">
        <w:rPr>
          <w:rtl/>
        </w:rPr>
        <w:t xml:space="preserve"> به اين مقام، دين اسلام تكميل شد و...!!</w:t>
      </w:r>
      <w:r>
        <w:rPr>
          <w:rFonts w:hint="cs"/>
          <w:rtl/>
        </w:rPr>
        <w:t>.</w:t>
      </w:r>
    </w:p>
    <w:p w:rsidR="00D852F2" w:rsidRDefault="00082CC7" w:rsidP="00DD7AA2">
      <w:pPr>
        <w:pStyle w:val="a5"/>
        <w:rPr>
          <w:rtl/>
        </w:rPr>
      </w:pPr>
      <w:r w:rsidRPr="006F0B90">
        <w:rPr>
          <w:rtl/>
        </w:rPr>
        <w:t xml:space="preserve">در اينكه پیامبر </w:t>
      </w:r>
      <w:r w:rsidRPr="006F0B90">
        <w:rPr>
          <w:rFonts w:cs="CTraditional Arabic"/>
          <w:rtl/>
        </w:rPr>
        <w:t>ص</w:t>
      </w:r>
      <w:r w:rsidRPr="006F0B90">
        <w:rPr>
          <w:rtl/>
        </w:rPr>
        <w:t xml:space="preserve"> چنين جمله‏اى در حقّ علي </w:t>
      </w:r>
      <w:r w:rsidRPr="006F0B90">
        <w:rPr>
          <w:rFonts w:cs="CTraditional Arabic"/>
          <w:rtl/>
        </w:rPr>
        <w:t>س</w:t>
      </w:r>
      <w:r w:rsidRPr="006F0B90">
        <w:rPr>
          <w:rtl/>
        </w:rPr>
        <w:t xml:space="preserve"> فرموده، هيچ شكّى نيست.. امّا بايد ديد كه چرا اين جمله را در آن محل فرمود؟ و در واقع بايستى به روايات و تواريخ معتبر و متواتر مراجعه كرد تا ديد كه چه مسأله‏اى پيش آمده بود كه باعث گرديد، پیامبر </w:t>
      </w:r>
      <w:r w:rsidRPr="006F0B90">
        <w:rPr>
          <w:rFonts w:cs="CTraditional Arabic"/>
          <w:rtl/>
        </w:rPr>
        <w:t>ص</w:t>
      </w:r>
      <w:r w:rsidRPr="006F0B90">
        <w:rPr>
          <w:rtl/>
        </w:rPr>
        <w:t xml:space="preserve"> چنين بگويد.. و چرا لفظ ولايت (وال و والاه) را در برابر عداوت (عاد و عاداه) قرار داد؟.. زمانى كه در شأن حديث توجّه مى‏كنيم، مى‏بينيم كه پیامبر </w:t>
      </w:r>
      <w:r w:rsidRPr="006F0B90">
        <w:rPr>
          <w:rFonts w:cs="CTraditional Arabic"/>
          <w:rtl/>
        </w:rPr>
        <w:t>ص</w:t>
      </w:r>
      <w:r w:rsidRPr="006F0B90">
        <w:rPr>
          <w:rtl/>
        </w:rPr>
        <w:t xml:space="preserve"> تنها محبّت و دوستى و حمايت خود را نسبت به علي </w:t>
      </w:r>
      <w:r w:rsidRPr="006F0B90">
        <w:rPr>
          <w:rFonts w:cs="CTraditional Arabic"/>
          <w:rtl/>
        </w:rPr>
        <w:t>س</w:t>
      </w:r>
      <w:r w:rsidRPr="006F0B90">
        <w:rPr>
          <w:rtl/>
        </w:rPr>
        <w:t xml:space="preserve"> خواسته است.. شرايطى پيش آمده بود كه باعث گرديد پیامبر </w:t>
      </w:r>
      <w:r w:rsidRPr="006F0B90">
        <w:rPr>
          <w:rFonts w:cs="CTraditional Arabic"/>
          <w:rtl/>
        </w:rPr>
        <w:t>ص</w:t>
      </w:r>
      <w:r w:rsidRPr="006F0B90">
        <w:rPr>
          <w:rtl/>
        </w:rPr>
        <w:t xml:space="preserve"> طى جملاتى، تكريم و حمايت و جانبدارى خويش را نسبت به علي </w:t>
      </w:r>
      <w:r w:rsidRPr="006F0B90">
        <w:rPr>
          <w:rFonts w:cs="CTraditional Arabic"/>
          <w:rtl/>
        </w:rPr>
        <w:t>س</w:t>
      </w:r>
      <w:r w:rsidRPr="006F0B90">
        <w:rPr>
          <w:rtl/>
        </w:rPr>
        <w:t xml:space="preserve"> به مردم نشان دهد و از آنان خواست كه دوستى خود را با علي </w:t>
      </w:r>
      <w:r w:rsidRPr="006F0B90">
        <w:rPr>
          <w:rFonts w:cs="CTraditional Arabic"/>
          <w:rtl/>
        </w:rPr>
        <w:t>س</w:t>
      </w:r>
      <w:r w:rsidRPr="006F0B90">
        <w:rPr>
          <w:rtl/>
        </w:rPr>
        <w:t xml:space="preserve"> حفظ كنند؛ هرچند كه مسلمانان اين را مى‏دانستند كه پیامبر </w:t>
      </w:r>
      <w:r w:rsidRPr="006F0B90">
        <w:rPr>
          <w:rFonts w:cs="CTraditional Arabic"/>
          <w:rtl/>
        </w:rPr>
        <w:t>ص</w:t>
      </w:r>
      <w:r w:rsidRPr="006F0B90">
        <w:rPr>
          <w:rtl/>
        </w:rPr>
        <w:t xml:space="preserve"> علي </w:t>
      </w:r>
      <w:r w:rsidRPr="006F0B90">
        <w:rPr>
          <w:rFonts w:cs="CTraditional Arabic"/>
          <w:rtl/>
        </w:rPr>
        <w:t>س</w:t>
      </w:r>
      <w:r w:rsidRPr="006F0B90">
        <w:rPr>
          <w:rtl/>
        </w:rPr>
        <w:t xml:space="preserve"> را دوست دارد و همواره ياور اوست، لكن سخنى كه در حقّ على فرمود، به خاطر حادثه‏اى بود كه رخ داده بود كه ممكن بود شكاف و تفرقه در بين مسلمانان به وجود آيد و لذا پیامبر </w:t>
      </w:r>
      <w:r w:rsidRPr="006F0B90">
        <w:rPr>
          <w:rFonts w:cs="CTraditional Arabic"/>
          <w:rtl/>
        </w:rPr>
        <w:t>ص</w:t>
      </w:r>
      <w:r w:rsidRPr="006F0B90">
        <w:rPr>
          <w:rtl/>
        </w:rPr>
        <w:t xml:space="preserve"> لازم دانست به وسيله سخنانى، حمايت و جانبدارى و ياورى خود را نسبت به علي </w:t>
      </w:r>
      <w:r w:rsidRPr="006F0B90">
        <w:rPr>
          <w:rFonts w:cs="CTraditional Arabic"/>
          <w:rtl/>
        </w:rPr>
        <w:t>س</w:t>
      </w:r>
      <w:r w:rsidRPr="006F0B90">
        <w:rPr>
          <w:rtl/>
        </w:rPr>
        <w:t xml:space="preserve"> اعلام كند تا بين مردم تفرقه ايجاد نشود و منافقين - ه</w:t>
      </w:r>
      <w:r>
        <w:rPr>
          <w:rtl/>
        </w:rPr>
        <w:t>مچون هميشه - سوء استفاده نكنند.</w:t>
      </w:r>
    </w:p>
    <w:p w:rsidR="00D852F2" w:rsidRDefault="00082CC7" w:rsidP="00DD7AA2">
      <w:pPr>
        <w:pStyle w:val="a5"/>
        <w:rPr>
          <w:rtl/>
        </w:rPr>
      </w:pPr>
      <w:r w:rsidRPr="006F0B90">
        <w:rPr>
          <w:rtl/>
        </w:rPr>
        <w:t xml:space="preserve">تمام تواريخ آورده‏اند و شيعه و سنّى - چنانكه خواهيم آورد - بر اين امر اتّفاق دارند كه پیامبر </w:t>
      </w:r>
      <w:r w:rsidRPr="006F0B90">
        <w:rPr>
          <w:rFonts w:cs="CTraditional Arabic"/>
          <w:rtl/>
        </w:rPr>
        <w:t>ص</w:t>
      </w:r>
      <w:r w:rsidRPr="006F0B90">
        <w:rPr>
          <w:rtl/>
        </w:rPr>
        <w:t xml:space="preserve"> قبل از </w:t>
      </w:r>
      <w:r w:rsidRPr="000274D8">
        <w:rPr>
          <w:rFonts w:ascii="mylotus" w:hAnsi="mylotus" w:cs="mylotus"/>
          <w:rtl/>
        </w:rPr>
        <w:t>حجّة</w:t>
      </w:r>
      <w:r w:rsidRPr="006F0B90">
        <w:rPr>
          <w:rtl/>
        </w:rPr>
        <w:t>الوداع، گروههايى اعزامى از اصحاب برگزيده خود را به جاهاى مختلف مى‏فرستاد كه در تواريخ به عنوان «سريه»ها ياد شده‏اند؛ چنانچه معاذبن‏جبل و أبوموسى أشعرى‏</w:t>
      </w:r>
      <w:r w:rsidRPr="006F0B90">
        <w:rPr>
          <w:rFonts w:cs="CTraditional Arabic"/>
          <w:rtl/>
        </w:rPr>
        <w:t>س</w:t>
      </w:r>
      <w:r w:rsidRPr="006F0B90">
        <w:rPr>
          <w:rtl/>
        </w:rPr>
        <w:t xml:space="preserve"> را به يمن فرستاد تا آنها را به اسلام دعوت كنند</w:t>
      </w:r>
      <w:r w:rsidRPr="00BE66DC">
        <w:rPr>
          <w:rStyle w:val="FootnoteReference"/>
          <w:rFonts w:ascii="B Lotus" w:hAnsi="B Lotus"/>
          <w:b/>
          <w:bCs/>
          <w:sz w:val="24"/>
          <w:szCs w:val="24"/>
          <w:rtl/>
        </w:rPr>
        <w:footnoteReference w:id="570"/>
      </w:r>
      <w:r>
        <w:rPr>
          <w:rFonts w:hint="cs"/>
          <w:rtl/>
        </w:rPr>
        <w:t>.</w:t>
      </w:r>
    </w:p>
    <w:p w:rsidR="00D852F2" w:rsidRDefault="00082CC7" w:rsidP="00DD7AA2">
      <w:pPr>
        <w:pStyle w:val="a5"/>
        <w:rPr>
          <w:rtl/>
        </w:rPr>
      </w:pPr>
      <w:r w:rsidRPr="006F0B90">
        <w:rPr>
          <w:rtl/>
        </w:rPr>
        <w:t xml:space="preserve">پس از آنان، پیامبر </w:t>
      </w:r>
      <w:r w:rsidRPr="006F0B90">
        <w:rPr>
          <w:rFonts w:cs="CTraditional Arabic"/>
          <w:rtl/>
        </w:rPr>
        <w:t>ص</w:t>
      </w:r>
      <w:r w:rsidRPr="006F0B90">
        <w:rPr>
          <w:rtl/>
        </w:rPr>
        <w:t xml:space="preserve"> خالدبن وليد</w:t>
      </w:r>
      <w:r w:rsidRPr="006F0B90">
        <w:rPr>
          <w:rFonts w:cs="CTraditional Arabic"/>
          <w:rtl/>
        </w:rPr>
        <w:t>س</w:t>
      </w:r>
      <w:r w:rsidRPr="006F0B90">
        <w:rPr>
          <w:rtl/>
        </w:rPr>
        <w:t xml:space="preserve"> را نيز كه مجاهدى توانا بود، به آنجا - البته به ولايتى ديگر در يمن - روانه ساخت و به او فرمان داد: «آنها را به اسلام دعوت كن و</w:t>
      </w:r>
      <w:r w:rsidRPr="00BE66DC">
        <w:rPr>
          <w:rStyle w:val="FootnoteReference"/>
          <w:rFonts w:ascii="B Lotus" w:hAnsi="B Lotus"/>
          <w:b/>
          <w:bCs/>
          <w:sz w:val="24"/>
          <w:szCs w:val="24"/>
        </w:rPr>
        <w:footnoteReference w:id="571"/>
      </w:r>
      <w:r w:rsidRPr="006F0B90">
        <w:rPr>
          <w:rtl/>
        </w:rPr>
        <w:t xml:space="preserve"> جز در صورت امتناعشان از پذيرش اين دعوت و نيز از پذيرش پيمان صلح، با آنها وارد جنگ نشو!».. خالد پس از رسيدن به يمن - همانگونه كه پیامبر </w:t>
      </w:r>
      <w:r w:rsidRPr="006F0B90">
        <w:rPr>
          <w:rFonts w:cs="CTraditional Arabic"/>
          <w:rtl/>
        </w:rPr>
        <w:t>ص</w:t>
      </w:r>
      <w:r w:rsidRPr="006F0B90">
        <w:rPr>
          <w:rtl/>
        </w:rPr>
        <w:t xml:space="preserve"> فرموده بود - با مردم به جنگ نپرداخت؛ زيرا با موقعيّتى روبه‏رو نشد كه لازم به جنگ باشد و مردم اسلام آوردند و غنايمى را به دست خالد</w:t>
      </w:r>
      <w:r w:rsidRPr="006F0B90">
        <w:rPr>
          <w:rFonts w:cs="CTraditional Arabic"/>
          <w:rtl/>
        </w:rPr>
        <w:t>س</w:t>
      </w:r>
      <w:r w:rsidRPr="006F0B90">
        <w:rPr>
          <w:rtl/>
        </w:rPr>
        <w:t xml:space="preserve"> سپردند كه خالد به پيامبر نوشت تا كسى را براى جداكردن خمس غنايم بفرستد.. پیامبر </w:t>
      </w:r>
      <w:r w:rsidRPr="006F0B90">
        <w:rPr>
          <w:rFonts w:cs="CTraditional Arabic"/>
          <w:rtl/>
        </w:rPr>
        <w:t>ص</w:t>
      </w:r>
      <w:r w:rsidRPr="006F0B90">
        <w:rPr>
          <w:rtl/>
        </w:rPr>
        <w:t xml:space="preserve"> هم علي </w:t>
      </w:r>
      <w:r w:rsidRPr="006F0B90">
        <w:rPr>
          <w:rFonts w:cs="CTraditional Arabic"/>
          <w:rtl/>
        </w:rPr>
        <w:t>س</w:t>
      </w:r>
      <w:r w:rsidRPr="006F0B90">
        <w:rPr>
          <w:rtl/>
        </w:rPr>
        <w:t xml:space="preserve"> را به اين منطقه اعزام نمود تا -آنگونه كه از روايات گوناگون برمى‏آيد - اين غنايم را تخميس و تقسيم كند؛ يعنى</w:t>
      </w:r>
      <w:r w:rsidRPr="00BE66DC">
        <w:rPr>
          <w:rStyle w:val="FootnoteReference"/>
          <w:rFonts w:ascii="B Lotus" w:hAnsi="B Lotus"/>
          <w:b/>
          <w:bCs/>
          <w:sz w:val="24"/>
          <w:szCs w:val="24"/>
        </w:rPr>
        <w:footnoteReference w:id="572"/>
      </w:r>
      <w:r w:rsidRPr="006F0B90">
        <w:rPr>
          <w:rtl/>
        </w:rPr>
        <w:t xml:space="preserve"> سهم پیامبر </w:t>
      </w:r>
      <w:r w:rsidRPr="006F0B90">
        <w:rPr>
          <w:rFonts w:cs="CTraditional Arabic"/>
          <w:rtl/>
        </w:rPr>
        <w:t>ص</w:t>
      </w:r>
      <w:r w:rsidRPr="006F0B90">
        <w:rPr>
          <w:rtl/>
        </w:rPr>
        <w:t xml:space="preserve"> و نزديكانش همراه با سهم يتيمان و بينوايان و... را جدا سازد و از خالد</w:t>
      </w:r>
      <w:r w:rsidRPr="006F0B90">
        <w:rPr>
          <w:rFonts w:cs="CTraditional Arabic"/>
          <w:rtl/>
        </w:rPr>
        <w:t>س</w:t>
      </w:r>
      <w:r>
        <w:rPr>
          <w:rtl/>
        </w:rPr>
        <w:t xml:space="preserve"> بگيرد.</w:t>
      </w:r>
    </w:p>
    <w:p w:rsidR="00D852F2" w:rsidRDefault="00082CC7" w:rsidP="00DD7AA2">
      <w:pPr>
        <w:pStyle w:val="a5"/>
        <w:rPr>
          <w:rtl/>
        </w:rPr>
      </w:pPr>
      <w:r w:rsidRPr="006F0B90">
        <w:rPr>
          <w:rtl/>
        </w:rPr>
        <w:t xml:space="preserve">حقيقتى كه وجود دارد و خصوصاً مسائل مختلفى كه در زندگى علي </w:t>
      </w:r>
      <w:r w:rsidRPr="006F0B90">
        <w:rPr>
          <w:rFonts w:cs="CTraditional Arabic"/>
          <w:rtl/>
        </w:rPr>
        <w:t>س</w:t>
      </w:r>
      <w:r w:rsidRPr="006F0B90">
        <w:rPr>
          <w:rtl/>
        </w:rPr>
        <w:t xml:space="preserve"> پيش آمده، حاكى از اين است كه علي </w:t>
      </w:r>
      <w:r w:rsidRPr="006F0B90">
        <w:rPr>
          <w:rFonts w:cs="CTraditional Arabic"/>
          <w:rtl/>
        </w:rPr>
        <w:t>س</w:t>
      </w:r>
      <w:r w:rsidRPr="006F0B90">
        <w:rPr>
          <w:rtl/>
        </w:rPr>
        <w:t xml:space="preserve"> در برخى از قبايل آن روز، چندان محبوبيّتى نداشته است؛ به ويژه در ميان افراد وابسته به خاندانها و گروههايى كه در بدر و احد و خندق و حنين، عليه پیامبر </w:t>
      </w:r>
      <w:r w:rsidRPr="006F0B90">
        <w:rPr>
          <w:rFonts w:cs="CTraditional Arabic"/>
          <w:rtl/>
        </w:rPr>
        <w:t>ص</w:t>
      </w:r>
      <w:r w:rsidRPr="006F0B90">
        <w:rPr>
          <w:rtl/>
        </w:rPr>
        <w:t xml:space="preserve"> جنگيده بودند و طعم تلخ شمشير علي </w:t>
      </w:r>
      <w:r w:rsidRPr="006F0B90">
        <w:rPr>
          <w:rFonts w:cs="CTraditional Arabic"/>
          <w:rtl/>
        </w:rPr>
        <w:t>س</w:t>
      </w:r>
      <w:r w:rsidRPr="006F0B90">
        <w:rPr>
          <w:rtl/>
        </w:rPr>
        <w:t xml:space="preserve"> را - كه همچون شمشير عمويش حمزه‏ </w:t>
      </w:r>
      <w:r w:rsidRPr="006F0B90">
        <w:rPr>
          <w:rFonts w:cs="CTraditional Arabic"/>
          <w:rtl/>
        </w:rPr>
        <w:t>س</w:t>
      </w:r>
      <w:r w:rsidRPr="006F0B90">
        <w:rPr>
          <w:rtl/>
        </w:rPr>
        <w:t xml:space="preserve"> بود - چشيده و بسيارى از نزديكان و بزرگان خويش را توسّط آنها از دست داده بودند.. و پس از آن كه توانسته بودند حمزه را در احد به شهادت برسانند، اين كينه‏ها - تماماً - متوجّه علي </w:t>
      </w:r>
      <w:r w:rsidRPr="006F0B90">
        <w:rPr>
          <w:rFonts w:cs="CTraditional Arabic"/>
          <w:rtl/>
        </w:rPr>
        <w:t>س</w:t>
      </w:r>
      <w:r w:rsidRPr="006F0B90">
        <w:rPr>
          <w:rtl/>
        </w:rPr>
        <w:t xml:space="preserve"> گشته بود!</w:t>
      </w:r>
      <w:r>
        <w:rPr>
          <w:rFonts w:hint="cs"/>
          <w:rtl/>
        </w:rPr>
        <w:t>.</w:t>
      </w:r>
    </w:p>
    <w:p w:rsidR="00082CC7" w:rsidRDefault="00082CC7" w:rsidP="00DD7AA2">
      <w:pPr>
        <w:pStyle w:val="a5"/>
        <w:rPr>
          <w:rtl/>
        </w:rPr>
      </w:pPr>
      <w:r w:rsidRPr="006F0B90">
        <w:rPr>
          <w:rtl/>
        </w:rPr>
        <w:t xml:space="preserve">به هر حال زمانى كه علي </w:t>
      </w:r>
      <w:r w:rsidRPr="006F0B90">
        <w:rPr>
          <w:rFonts w:cs="CTraditional Arabic"/>
          <w:rtl/>
        </w:rPr>
        <w:t>س</w:t>
      </w:r>
      <w:r w:rsidRPr="006F0B90">
        <w:rPr>
          <w:rtl/>
        </w:rPr>
        <w:t xml:space="preserve"> خمس غنايم را جدا كرد، گروهى و از جمله «أبوبريدة» نارضايتى خود را در تقسيم آن اعلام كردند كه چرا علي </w:t>
      </w:r>
      <w:r w:rsidRPr="006F0B90">
        <w:rPr>
          <w:rFonts w:cs="CTraditional Arabic"/>
          <w:rtl/>
        </w:rPr>
        <w:t>س</w:t>
      </w:r>
      <w:r w:rsidRPr="006F0B90">
        <w:rPr>
          <w:rtl/>
        </w:rPr>
        <w:t xml:space="preserve"> آن كنيزك زيبا را - كه در ميان اسيران بود - جزو خمس قرار داده، و براى خود و خانواده‏اش برداشته است!.. زمانى كه بقيّه غنايم و اموال زكات را با خود - و سپاهى كه همراه او آمده بودند - به طرف مكّه برمى‏گرداند تا به پیامبر </w:t>
      </w:r>
      <w:r w:rsidRPr="006F0B90">
        <w:rPr>
          <w:rFonts w:cs="CTraditional Arabic"/>
          <w:rtl/>
        </w:rPr>
        <w:t>ص</w:t>
      </w:r>
      <w:r w:rsidRPr="006F0B90">
        <w:rPr>
          <w:rtl/>
        </w:rPr>
        <w:t xml:space="preserve"> برساند و او نيز در ميان مسلمانان تقسيم كند، در بين راه، گروهى از همراهانش - طبق روايت بيهقى، از جمله أبوسعيد خدرى‏</w:t>
      </w:r>
      <w:r w:rsidRPr="006F0B90">
        <w:rPr>
          <w:rFonts w:cs="CTraditional Arabic"/>
          <w:rtl/>
        </w:rPr>
        <w:t>س</w:t>
      </w:r>
      <w:r w:rsidRPr="006F0B90">
        <w:rPr>
          <w:rtl/>
        </w:rPr>
        <w:t xml:space="preserve"> - از او خواستند تا قدرى شتران خود را استراحت دهند و بر شترانى كه به عنوان غنايم و اموال زكات گرفته شده - و هنوز تقسيم نشده بودند - سوار شوند.. امّا علي </w:t>
      </w:r>
      <w:r w:rsidRPr="006F0B90">
        <w:rPr>
          <w:rFonts w:cs="CTraditional Arabic"/>
          <w:rtl/>
        </w:rPr>
        <w:t>س</w:t>
      </w:r>
      <w:r w:rsidRPr="006F0B90">
        <w:rPr>
          <w:rtl/>
        </w:rPr>
        <w:t xml:space="preserve"> از پذيرش اين خواسته، قاطعانه خوددارى كرد و فرمود: «در اين شتران سهمى همانند سهم ديگر مسلمانان است»</w:t>
      </w:r>
      <w:r w:rsidRPr="00BE66DC">
        <w:rPr>
          <w:rStyle w:val="FootnoteReference"/>
          <w:rFonts w:ascii="B Lotus" w:hAnsi="B Lotus"/>
          <w:b/>
          <w:bCs/>
          <w:sz w:val="24"/>
          <w:szCs w:val="24"/>
          <w:rtl/>
        </w:rPr>
        <w:footnoteReference w:id="573"/>
      </w:r>
      <w:r>
        <w:rPr>
          <w:rFonts w:hint="cs"/>
          <w:rtl/>
        </w:rPr>
        <w:t>.</w:t>
      </w:r>
    </w:p>
    <w:p w:rsidR="00D852F2" w:rsidRDefault="00082CC7" w:rsidP="00DD7AA2">
      <w:pPr>
        <w:pStyle w:val="a5"/>
        <w:rPr>
          <w:rtl/>
        </w:rPr>
      </w:pPr>
      <w:r w:rsidRPr="006F0B90">
        <w:rPr>
          <w:rtl/>
        </w:rPr>
        <w:t xml:space="preserve">آنان قصد استفاده از غنايم و زكات تقسيم‏نشده‏اى داشتند كه معلوم نبود سهم آنان مى‏شود يا كسى ديگر؟.. علّت خوددارى علي </w:t>
      </w:r>
      <w:r w:rsidRPr="006F0B90">
        <w:rPr>
          <w:rFonts w:cs="CTraditional Arabic"/>
          <w:rtl/>
        </w:rPr>
        <w:t>س</w:t>
      </w:r>
      <w:r>
        <w:rPr>
          <w:rtl/>
        </w:rPr>
        <w:t xml:space="preserve"> از اين خواسته، همين بود.</w:t>
      </w:r>
    </w:p>
    <w:p w:rsidR="00D852F2" w:rsidRDefault="00082CC7" w:rsidP="00DD7AA2">
      <w:pPr>
        <w:pStyle w:val="a5"/>
        <w:rPr>
          <w:rtl/>
        </w:rPr>
      </w:pPr>
      <w:r w:rsidRPr="006F0B90">
        <w:rPr>
          <w:rtl/>
        </w:rPr>
        <w:t xml:space="preserve">در همين بين بود كه پیامبر </w:t>
      </w:r>
      <w:r w:rsidRPr="006F0B90">
        <w:rPr>
          <w:rFonts w:cs="CTraditional Arabic"/>
          <w:rtl/>
        </w:rPr>
        <w:t>ص</w:t>
      </w:r>
      <w:r w:rsidRPr="006F0B90">
        <w:rPr>
          <w:rtl/>
        </w:rPr>
        <w:t xml:space="preserve"> براى انجام و تعليم مراسم حج، آماده مى‏شد و لذا نامه‏هايى به رؤساى قبايل و بلادى كه اسلام آورده بودند، فرستاد و از آنان خواست تا براى انجام حج در مكّه حاضر شوند و مراسم حج اسلامى را - مستقيماً - از او بياموزند؛ از جمله نامه‏اى به علي </w:t>
      </w:r>
      <w:r w:rsidRPr="006F0B90">
        <w:rPr>
          <w:rFonts w:cs="CTraditional Arabic"/>
          <w:rtl/>
        </w:rPr>
        <w:t>س</w:t>
      </w:r>
      <w:r w:rsidRPr="006F0B90">
        <w:rPr>
          <w:rtl/>
        </w:rPr>
        <w:t xml:space="preserve"> نوشت كه در اين هنگام در راه بازگشت به مدينه بود و لذا همين كه نامه را دريافت داشت، با خود انديشيد كه اگر بخواهد اموال زكات و بيت‏المال را - كه بيشتر عبارت بود از شتر و گاو و گوسفند - با خود حمل كند، نمى‏تواند موقع مقرّر به مكّه برسد و ناچار شد كسى را به عنوان جانشين خود بر همراهانش بگمارد و خود زودتر از لشگريان و همراهان خود حركت كرد.. تواريخ آورده‏اند كه علي </w:t>
      </w:r>
      <w:r w:rsidRPr="006F0B90">
        <w:rPr>
          <w:rFonts w:cs="CTraditional Arabic"/>
          <w:rtl/>
        </w:rPr>
        <w:t>س</w:t>
      </w:r>
      <w:r w:rsidRPr="006F0B90">
        <w:rPr>
          <w:rtl/>
        </w:rPr>
        <w:t xml:space="preserve"> بريده أسلمى‏</w:t>
      </w:r>
      <w:r w:rsidRPr="006F0B90">
        <w:rPr>
          <w:rFonts w:cs="CTraditional Arabic"/>
          <w:rtl/>
        </w:rPr>
        <w:t>س</w:t>
      </w:r>
      <w:r w:rsidRPr="006F0B90">
        <w:rPr>
          <w:rtl/>
        </w:rPr>
        <w:t xml:space="preserve"> را بر آنها گماشت و اموال را تحت مراقبت او واگذار نمود و خود با سرعت بيشتر روانه مكّه شد</w:t>
      </w:r>
      <w:r w:rsidRPr="00BE66DC">
        <w:rPr>
          <w:rStyle w:val="FootnoteReference"/>
          <w:rFonts w:ascii="B Lotus" w:hAnsi="B Lotus"/>
          <w:b/>
          <w:bCs/>
          <w:sz w:val="24"/>
          <w:szCs w:val="24"/>
        </w:rPr>
        <w:footnoteReference w:id="574"/>
      </w:r>
      <w:r>
        <w:rPr>
          <w:rFonts w:hint="cs"/>
          <w:rtl/>
        </w:rPr>
        <w:t>.</w:t>
      </w:r>
    </w:p>
    <w:p w:rsidR="00D852F2" w:rsidRDefault="00082CC7" w:rsidP="00DD7AA2">
      <w:pPr>
        <w:pStyle w:val="a5"/>
        <w:rPr>
          <w:rtl/>
        </w:rPr>
      </w:pPr>
      <w:r w:rsidRPr="006F0B90">
        <w:rPr>
          <w:rtl/>
        </w:rPr>
        <w:t xml:space="preserve">همراهان علي </w:t>
      </w:r>
      <w:r w:rsidRPr="006F0B90">
        <w:rPr>
          <w:rFonts w:cs="CTraditional Arabic"/>
          <w:rtl/>
        </w:rPr>
        <w:t>س</w:t>
      </w:r>
      <w:r w:rsidRPr="006F0B90">
        <w:rPr>
          <w:rtl/>
        </w:rPr>
        <w:t xml:space="preserve"> فرصت را غنيمت شمردند و قبل از رسيدن به مكّه از بريده</w:t>
      </w:r>
      <w:r w:rsidRPr="006F0B90">
        <w:rPr>
          <w:rFonts w:cs="CTraditional Arabic"/>
          <w:rtl/>
        </w:rPr>
        <w:t>س</w:t>
      </w:r>
      <w:r w:rsidRPr="006F0B90">
        <w:rPr>
          <w:rtl/>
        </w:rPr>
        <w:t xml:space="preserve"> خواستند تا آنچه را كه علي </w:t>
      </w:r>
      <w:r w:rsidRPr="006F0B90">
        <w:rPr>
          <w:rFonts w:cs="CTraditional Arabic"/>
          <w:rtl/>
        </w:rPr>
        <w:t>س</w:t>
      </w:r>
      <w:r w:rsidRPr="006F0B90">
        <w:rPr>
          <w:rtl/>
        </w:rPr>
        <w:t xml:space="preserve"> برايشان برآورده نساخته بود، برآورده سازد و اجازه دهد از شتران بيت‏المال استفاده كنند.. او نيز اين كار را انجام داد و علاوه بر آن، به هر كدام از آنها يك دست لباس فاخر - حلّه‏هاى يمانى - از غن</w:t>
      </w:r>
      <w:r>
        <w:rPr>
          <w:rtl/>
        </w:rPr>
        <w:t>ايم تقسيم‏نشده بخشيد و پوشاند..</w:t>
      </w:r>
      <w:r>
        <w:rPr>
          <w:rFonts w:hint="cs"/>
          <w:rtl/>
        </w:rPr>
        <w:t xml:space="preserve"> </w:t>
      </w:r>
      <w:r w:rsidRPr="006F0B90">
        <w:rPr>
          <w:rtl/>
        </w:rPr>
        <w:t xml:space="preserve">زمانى كه اين افراد به مكّه رسيدند، پیامبر </w:t>
      </w:r>
      <w:r w:rsidRPr="006F0B90">
        <w:rPr>
          <w:rFonts w:cs="CTraditional Arabic"/>
          <w:rtl/>
        </w:rPr>
        <w:t>ص</w:t>
      </w:r>
      <w:r w:rsidRPr="006F0B90">
        <w:rPr>
          <w:rtl/>
        </w:rPr>
        <w:t xml:space="preserve"> علي </w:t>
      </w:r>
      <w:r w:rsidRPr="006F0B90">
        <w:rPr>
          <w:rFonts w:cs="CTraditional Arabic"/>
          <w:rtl/>
        </w:rPr>
        <w:t>س</w:t>
      </w:r>
      <w:r w:rsidRPr="006F0B90">
        <w:rPr>
          <w:rtl/>
        </w:rPr>
        <w:t xml:space="preserve"> را به سراغشان فرستاد و همين كه علي </w:t>
      </w:r>
      <w:r w:rsidRPr="006F0B90">
        <w:rPr>
          <w:rFonts w:cs="CTraditional Arabic"/>
          <w:rtl/>
        </w:rPr>
        <w:t>س</w:t>
      </w:r>
      <w:r w:rsidRPr="006F0B90">
        <w:rPr>
          <w:rtl/>
        </w:rPr>
        <w:t xml:space="preserve"> به ميانشان برگشت، ديد كه از شتران و لباسهاى غنيمتى استفاده كرده‏اند، پس خشمگين شد و همانگونه كه عادتش بود، به خاطر استفاده و تصرّف در اموال بيت‏المال، بريده</w:t>
      </w:r>
      <w:r w:rsidRPr="006F0B90">
        <w:rPr>
          <w:rFonts w:cs="CTraditional Arabic"/>
          <w:rtl/>
        </w:rPr>
        <w:t>س</w:t>
      </w:r>
      <w:r w:rsidRPr="006F0B90">
        <w:rPr>
          <w:rtl/>
        </w:rPr>
        <w:t xml:space="preserve"> و سايرين را - با قاطعيّت تمام - مورد عتاب و مؤاخذه قرار داد و طبق مضمون برخى روايات، آنان را مورد ضرب و شتم قرار داد!‏</w:t>
      </w:r>
      <w:r w:rsidRPr="00BE66DC">
        <w:rPr>
          <w:rStyle w:val="FootnoteReference"/>
          <w:rFonts w:ascii="B Lotus" w:hAnsi="B Lotus"/>
          <w:b/>
          <w:bCs/>
          <w:sz w:val="24"/>
          <w:szCs w:val="24"/>
        </w:rPr>
        <w:footnoteReference w:id="575"/>
      </w:r>
      <w:r w:rsidRPr="006F0B90">
        <w:rPr>
          <w:rtl/>
        </w:rPr>
        <w:t xml:space="preserve"> اين رفتار علي </w:t>
      </w:r>
      <w:r w:rsidRPr="006F0B90">
        <w:rPr>
          <w:rFonts w:cs="CTraditional Arabic"/>
          <w:rtl/>
        </w:rPr>
        <w:t>س</w:t>
      </w:r>
      <w:r w:rsidRPr="006F0B90">
        <w:rPr>
          <w:rtl/>
        </w:rPr>
        <w:t xml:space="preserve"> -كه كاملاً صحيح بود - بر آنها سخت گران آمد و باعث دلگيرشدن اين گروه و از جمله بريده‏ گرديد و از خشونت و سختگيرى علي </w:t>
      </w:r>
      <w:r w:rsidRPr="006F0B90">
        <w:rPr>
          <w:rFonts w:cs="CTraditional Arabic"/>
          <w:rtl/>
        </w:rPr>
        <w:t>س</w:t>
      </w:r>
      <w:r w:rsidRPr="006F0B90">
        <w:rPr>
          <w:rtl/>
        </w:rPr>
        <w:t xml:space="preserve"> شروع به گلايه و كينه‏توزى نموده و نزد پیامبر </w:t>
      </w:r>
      <w:r w:rsidRPr="006F0B90">
        <w:rPr>
          <w:rFonts w:cs="CTraditional Arabic"/>
          <w:rtl/>
        </w:rPr>
        <w:t>ص</w:t>
      </w:r>
      <w:r w:rsidRPr="006F0B90">
        <w:rPr>
          <w:rtl/>
        </w:rPr>
        <w:t xml:space="preserve"> از علي </w:t>
      </w:r>
      <w:r w:rsidRPr="006F0B90">
        <w:rPr>
          <w:rFonts w:cs="CTraditional Arabic"/>
          <w:rtl/>
        </w:rPr>
        <w:t>س</w:t>
      </w:r>
      <w:r w:rsidRPr="006F0B90">
        <w:rPr>
          <w:rtl/>
        </w:rPr>
        <w:t xml:space="preserve"> شكايت كردند!</w:t>
      </w:r>
      <w:r w:rsidRPr="00BE66DC">
        <w:rPr>
          <w:rStyle w:val="FootnoteReference"/>
          <w:rFonts w:ascii="B Lotus" w:hAnsi="B Lotus"/>
          <w:b/>
          <w:bCs/>
          <w:sz w:val="24"/>
          <w:szCs w:val="24"/>
          <w:rtl/>
        </w:rPr>
        <w:footnoteReference w:id="576"/>
      </w:r>
      <w:r>
        <w:rPr>
          <w:rFonts w:hint="cs"/>
          <w:rtl/>
        </w:rPr>
        <w:t>.</w:t>
      </w:r>
    </w:p>
    <w:p w:rsidR="00D852F2" w:rsidRDefault="00082CC7" w:rsidP="00DD7AA2">
      <w:pPr>
        <w:pStyle w:val="a5"/>
        <w:rPr>
          <w:rtl/>
        </w:rPr>
      </w:pPr>
      <w:r w:rsidRPr="006F0B90">
        <w:rPr>
          <w:rtl/>
        </w:rPr>
        <w:t xml:space="preserve">اين سه برخورد بجا و قاطعانه علي </w:t>
      </w:r>
      <w:r w:rsidRPr="006F0B90">
        <w:rPr>
          <w:rFonts w:cs="CTraditional Arabic"/>
          <w:rtl/>
        </w:rPr>
        <w:t>س</w:t>
      </w:r>
      <w:r w:rsidRPr="006F0B90">
        <w:rPr>
          <w:rtl/>
        </w:rPr>
        <w:t xml:space="preserve"> با همراهانش - يعنى جريان كنيزك، و سختگيرى او در جلوگيرى از استفاده مركبهاى زكات، و اقدام او در بازپس‏گيرى لباسهايى كه در غيابش توزيع شده بودند - باعث كينه و دشمنى آنها با علي </w:t>
      </w:r>
      <w:r w:rsidRPr="006F0B90">
        <w:rPr>
          <w:rFonts w:cs="CTraditional Arabic"/>
          <w:rtl/>
        </w:rPr>
        <w:t>س</w:t>
      </w:r>
      <w:r w:rsidRPr="006F0B90">
        <w:rPr>
          <w:rtl/>
        </w:rPr>
        <w:t xml:space="preserve"> گرديد و گلايه و شكايتهاى خود را دهان به دهان منتقل كردند و افراد زيادى را در انتقاد و اعتراض به علي </w:t>
      </w:r>
      <w:r w:rsidRPr="006F0B90">
        <w:rPr>
          <w:rFonts w:cs="CTraditional Arabic"/>
          <w:rtl/>
        </w:rPr>
        <w:t>س</w:t>
      </w:r>
      <w:r w:rsidRPr="006F0B90">
        <w:rPr>
          <w:rtl/>
        </w:rPr>
        <w:t xml:space="preserve"> با خود شريك ساختند!</w:t>
      </w:r>
      <w:r>
        <w:rPr>
          <w:rFonts w:hint="cs"/>
          <w:rtl/>
        </w:rPr>
        <w:t>.</w:t>
      </w:r>
    </w:p>
    <w:p w:rsidR="00D852F2" w:rsidRDefault="00082CC7" w:rsidP="00DD7AA2">
      <w:pPr>
        <w:pStyle w:val="a5"/>
        <w:rPr>
          <w:rtl/>
        </w:rPr>
      </w:pPr>
      <w:r w:rsidRPr="006F0B90">
        <w:rPr>
          <w:rtl/>
        </w:rPr>
        <w:t xml:space="preserve">اين اعتراضات از طرف شاكيان، زمانى كه حتّى مراسم حج را به پا مى‏داشتند، پايان نيافت، و بلكه زيادتر شد و نزد پیامبر </w:t>
      </w:r>
      <w:r w:rsidRPr="006F0B90">
        <w:rPr>
          <w:rFonts w:cs="CTraditional Arabic"/>
          <w:rtl/>
        </w:rPr>
        <w:t>ص</w:t>
      </w:r>
      <w:r w:rsidRPr="006F0B90">
        <w:rPr>
          <w:rtl/>
        </w:rPr>
        <w:t xml:space="preserve"> رفتند و درباره علي </w:t>
      </w:r>
      <w:r w:rsidRPr="006F0B90">
        <w:rPr>
          <w:rFonts w:cs="CTraditional Arabic"/>
          <w:rtl/>
        </w:rPr>
        <w:t>س</w:t>
      </w:r>
      <w:r w:rsidRPr="006F0B90">
        <w:rPr>
          <w:rtl/>
        </w:rPr>
        <w:t xml:space="preserve"> سخنان فراوانى گفتند؛ چنانكه شيخ مفيد در كتابش مى‏گويد:</w:t>
      </w:r>
    </w:p>
    <w:p w:rsidR="00082CC7" w:rsidRDefault="00082CC7" w:rsidP="00B27AB0">
      <w:pPr>
        <w:pStyle w:val="PlainText"/>
        <w:rPr>
          <w:rFonts w:ascii="Times New Roman" w:hAnsi="Times New Roman"/>
          <w:rtl/>
        </w:rPr>
      </w:pPr>
      <w:r w:rsidRPr="006F0B90">
        <w:rPr>
          <w:rFonts w:ascii="Times New Roman" w:hAnsi="Times New Roman" w:cs="Traditional Arabic"/>
          <w:rtl/>
        </w:rPr>
        <w:t>«</w:t>
      </w:r>
      <w:r w:rsidRPr="00EC3308">
        <w:rPr>
          <w:rStyle w:val="Char1"/>
          <w:rtl/>
          <w:lang w:bidi="ar-SA"/>
        </w:rPr>
        <w:t>فلمّا دخلوا مكة كثرت شكاياهم من أميرال</w:t>
      </w:r>
      <w:r>
        <w:rPr>
          <w:rStyle w:val="Char1"/>
          <w:rFonts w:hint="cs"/>
          <w:rtl/>
          <w:lang w:bidi="ar-SA"/>
        </w:rPr>
        <w:t>ـ</w:t>
      </w:r>
      <w:r w:rsidR="00D852F2">
        <w:rPr>
          <w:rStyle w:val="Char1"/>
          <w:rtl/>
          <w:lang w:bidi="ar-SA"/>
        </w:rPr>
        <w:t>مؤمنين و</w:t>
      </w:r>
      <w:r w:rsidRPr="00EC3308">
        <w:rPr>
          <w:rStyle w:val="Char1"/>
          <w:rtl/>
          <w:lang w:bidi="ar-SA"/>
        </w:rPr>
        <w:t xml:space="preserve">أمر رسول الله </w:t>
      </w:r>
      <w:r>
        <w:rPr>
          <w:rStyle w:val="Char1"/>
          <w:rFonts w:cs="CTraditional Arabic" w:hint="cs"/>
          <w:b w:val="0"/>
          <w:bCs w:val="0"/>
          <w:rtl/>
          <w:lang w:bidi="ar-SA"/>
        </w:rPr>
        <w:t>ص</w:t>
      </w:r>
      <w:r w:rsidRPr="00EC3308">
        <w:rPr>
          <w:rStyle w:val="Char1"/>
          <w:rtl/>
          <w:lang w:bidi="ar-SA"/>
        </w:rPr>
        <w:t xml:space="preserve"> مناديا فنادى فى الناس: إرفعوا ألسنتكم عن على‏بن أبى‏طالب فهو خشن فى ذات اللّه عز و جل غير مداهن فى دينه</w:t>
      </w:r>
      <w:r w:rsidRPr="006F0B90">
        <w:rPr>
          <w:rFonts w:ascii="Times New Roman" w:hAnsi="Times New Roman" w:cs="Traditional Arabic"/>
          <w:rtl/>
        </w:rPr>
        <w:t>»</w:t>
      </w:r>
      <w:r w:rsidRPr="00BE66DC">
        <w:rPr>
          <w:rStyle w:val="FootnoteReference"/>
          <w:rFonts w:ascii="B Lotus" w:hAnsi="B Lotus"/>
          <w:b/>
          <w:bCs/>
          <w:rtl/>
        </w:rPr>
        <w:footnoteReference w:id="577"/>
      </w:r>
      <w:r>
        <w:rPr>
          <w:rFonts w:ascii="Times New Roman" w:hAnsi="Times New Roman" w:hint="cs"/>
          <w:rtl/>
        </w:rPr>
        <w:t>.</w:t>
      </w:r>
    </w:p>
    <w:p w:rsidR="00D852F2" w:rsidRDefault="00082CC7" w:rsidP="00DD7AA2">
      <w:pPr>
        <w:pStyle w:val="a5"/>
        <w:rPr>
          <w:b/>
          <w:bCs/>
          <w:rtl/>
        </w:rPr>
      </w:pPr>
      <w:r>
        <w:rPr>
          <w:rFonts w:cs="Traditional Arabic" w:hint="cs"/>
          <w:rtl/>
        </w:rPr>
        <w:t>«</w:t>
      </w:r>
      <w:r w:rsidRPr="00EC3308">
        <w:rPr>
          <w:rtl/>
        </w:rPr>
        <w:t xml:space="preserve">همين كه (همراهان على) داخل مكّه شدند، شكاياتشان درباره اميرالمؤمنين بالا گرفت و زيادتر شد. پس پیامبر </w:t>
      </w:r>
      <w:r w:rsidRPr="00EC3308">
        <w:rPr>
          <w:rFonts w:cs="CTraditional Arabic"/>
          <w:rtl/>
        </w:rPr>
        <w:t>ص</w:t>
      </w:r>
      <w:r w:rsidRPr="00EC3308">
        <w:rPr>
          <w:rtl/>
        </w:rPr>
        <w:t xml:space="preserve"> ندادهنده‏اى را فرمان داد تا بين مردم بانگ زند كه زبانهايتان را از على كوتاه كنيد؛ زيرا او در كار خدا سختگير است و در دين او، هرگز مداهنه و سستى نمى‏كند</w:t>
      </w:r>
      <w:r>
        <w:rPr>
          <w:rFonts w:cs="Traditional Arabic" w:hint="cs"/>
          <w:rtl/>
        </w:rPr>
        <w:t>»</w:t>
      </w:r>
      <w:r w:rsidRPr="006F0B90">
        <w:rPr>
          <w:rtl/>
        </w:rPr>
        <w:t>.</w:t>
      </w:r>
    </w:p>
    <w:p w:rsidR="00082CC7" w:rsidRDefault="00082CC7" w:rsidP="00DD7AA2">
      <w:pPr>
        <w:pStyle w:val="a5"/>
        <w:rPr>
          <w:rtl/>
        </w:rPr>
      </w:pPr>
      <w:r w:rsidRPr="006F0B90">
        <w:rPr>
          <w:rtl/>
        </w:rPr>
        <w:t xml:space="preserve">شيخ مفيد و أبوالفتوح رازى آورده‏اند كه: بريده و ساير شاكيان تا مى‏توانستند قبل از ملاقات رسول خدا </w:t>
      </w:r>
      <w:r w:rsidRPr="006F0B90">
        <w:rPr>
          <w:rFonts w:cs="CTraditional Arabic"/>
          <w:rtl/>
        </w:rPr>
        <w:t>ص</w:t>
      </w:r>
      <w:r w:rsidRPr="006F0B90">
        <w:rPr>
          <w:rtl/>
        </w:rPr>
        <w:t xml:space="preserve"> از بدگويى نسبت به علي </w:t>
      </w:r>
      <w:r w:rsidRPr="006F0B90">
        <w:rPr>
          <w:rFonts w:cs="CTraditional Arabic"/>
          <w:rtl/>
        </w:rPr>
        <w:t>س</w:t>
      </w:r>
      <w:r w:rsidRPr="006F0B90">
        <w:rPr>
          <w:rtl/>
        </w:rPr>
        <w:t xml:space="preserve"> نزد مردم دريغ نكردند، و بر بسيارى از مردمى كه هنوز علي </w:t>
      </w:r>
      <w:r w:rsidRPr="006F0B90">
        <w:rPr>
          <w:rFonts w:cs="CTraditional Arabic"/>
          <w:rtl/>
        </w:rPr>
        <w:t>س</w:t>
      </w:r>
      <w:r w:rsidRPr="006F0B90">
        <w:rPr>
          <w:rtl/>
        </w:rPr>
        <w:t xml:space="preserve"> را - به درستى - نمى‏شناختند، تأثير بد گذاشتند.</w:t>
      </w:r>
    </w:p>
    <w:p w:rsidR="00082CC7" w:rsidRDefault="00082CC7" w:rsidP="00DD7AA2">
      <w:pPr>
        <w:pStyle w:val="a5"/>
        <w:rPr>
          <w:rtl/>
        </w:rPr>
      </w:pPr>
      <w:r w:rsidRPr="006F0B90">
        <w:rPr>
          <w:rtl/>
        </w:rPr>
        <w:t xml:space="preserve">بدين ترتيب، پیامبر </w:t>
      </w:r>
      <w:r w:rsidRPr="006F0B90">
        <w:rPr>
          <w:rFonts w:cs="CTraditional Arabic"/>
          <w:rtl/>
        </w:rPr>
        <w:t>ص</w:t>
      </w:r>
      <w:r w:rsidRPr="006F0B90">
        <w:rPr>
          <w:rtl/>
        </w:rPr>
        <w:t xml:space="preserve"> با چنين افرادى كه موج كينه و دشمنى با علي </w:t>
      </w:r>
      <w:r w:rsidRPr="006F0B90">
        <w:rPr>
          <w:rFonts w:cs="CTraditional Arabic"/>
          <w:rtl/>
        </w:rPr>
        <w:t>س</w:t>
      </w:r>
      <w:r w:rsidRPr="006F0B90">
        <w:rPr>
          <w:rtl/>
        </w:rPr>
        <w:t xml:space="preserve"> را در ميان خود داشت و به ديگران نيز منتقل مى‏ساخت و خصوصاً بازيچه‏اى براى منافقان و نهايتاً تفرقه مسلمانان مى‏شد، از مكّه خارج شد و به طرف مدينه حركت كرد، پس در فرصت مناسبى - قبل از آن كه مسلمانان كه از گوشه و كنار جزيره العرب براى اداى فريضه حج آمده بودند و اكنون در مسير بازگشت بودند، متفرّق شوند و هركس به سرزمين خويش برگردد و پيش از آن كه امواج اين بگومگوها نسبت به علي </w:t>
      </w:r>
      <w:r w:rsidRPr="006F0B90">
        <w:rPr>
          <w:rFonts w:cs="CTraditional Arabic"/>
          <w:rtl/>
        </w:rPr>
        <w:t>س</w:t>
      </w:r>
      <w:r w:rsidRPr="006F0B90">
        <w:rPr>
          <w:rtl/>
        </w:rPr>
        <w:t xml:space="preserve"> به جاهاى ديگر -خصوصاً مدينه - نيز منتقل شود، هنگام نماز ظهر در غدير خم - محلّى در نزديكى جحفه - سخنانى را ايراد فرمود و با جملاتى از علي </w:t>
      </w:r>
      <w:r w:rsidRPr="006F0B90">
        <w:rPr>
          <w:rFonts w:cs="CTraditional Arabic"/>
          <w:rtl/>
        </w:rPr>
        <w:t>س</w:t>
      </w:r>
      <w:r w:rsidRPr="006F0B90">
        <w:rPr>
          <w:rtl/>
        </w:rPr>
        <w:t xml:space="preserve"> جانبدارى كرد</w:t>
      </w:r>
      <w:r>
        <w:rPr>
          <w:rtl/>
        </w:rPr>
        <w:t xml:space="preserve"> و قضيّه را همانجا فيصله بخشيد.</w:t>
      </w:r>
    </w:p>
    <w:p w:rsidR="00D852F2" w:rsidRDefault="00082CC7" w:rsidP="00DD7AA2">
      <w:pPr>
        <w:pStyle w:val="a5"/>
        <w:rPr>
          <w:rtl/>
        </w:rPr>
      </w:pPr>
      <w:r w:rsidRPr="006F0B90">
        <w:rPr>
          <w:rtl/>
        </w:rPr>
        <w:t xml:space="preserve">إبن‏كثير نيز در تاريخ خود مى‏گويد: «همين كه بگومگوها درباره علي </w:t>
      </w:r>
      <w:r w:rsidRPr="006F0B90">
        <w:rPr>
          <w:rFonts w:cs="CTraditional Arabic"/>
          <w:rtl/>
        </w:rPr>
        <w:t>س</w:t>
      </w:r>
      <w:r w:rsidRPr="006F0B90">
        <w:rPr>
          <w:rtl/>
        </w:rPr>
        <w:t xml:space="preserve"> به سبب جلوگيرى‏اش از به‏كارگرفتن شتران زكات و بازپس‏گرفتن جامه‏هاى غنيمتى كه جانشين او به آنان داده بود، زياد شد - در حالى كه علي </w:t>
      </w:r>
      <w:r w:rsidRPr="006F0B90">
        <w:rPr>
          <w:rFonts w:cs="CTraditional Arabic"/>
          <w:rtl/>
        </w:rPr>
        <w:t>س</w:t>
      </w:r>
      <w:r w:rsidRPr="006F0B90">
        <w:rPr>
          <w:rtl/>
        </w:rPr>
        <w:t xml:space="preserve"> كاملاً معذور و برحق بود - امّا به هر ترتيب، در بين حجاج پخش گرديد، و لذا زمانى كه رسول خدا </w:t>
      </w:r>
      <w:r w:rsidRPr="006F0B90">
        <w:rPr>
          <w:rFonts w:cs="CTraditional Arabic"/>
          <w:rtl/>
        </w:rPr>
        <w:t>ص</w:t>
      </w:r>
      <w:r w:rsidRPr="006F0B90">
        <w:rPr>
          <w:rtl/>
        </w:rPr>
        <w:t xml:space="preserve"> از حجّش فارغ گشت و در راه بازگشت به مدينه بود، در غدير خم در ميان مردم، خطبه‏اى خواند و ساحت علي </w:t>
      </w:r>
      <w:r w:rsidRPr="006F0B90">
        <w:rPr>
          <w:rFonts w:cs="CTraditional Arabic"/>
          <w:rtl/>
        </w:rPr>
        <w:t>س</w:t>
      </w:r>
      <w:r w:rsidRPr="006F0B90">
        <w:rPr>
          <w:rtl/>
        </w:rPr>
        <w:t xml:space="preserve"> را از آنچه مى‏گفتند، پيراسته دانست و منزلت او را بالا برد و ديگران را به فضلش متوجّه ساخت تا آنچه را نسبت به او در دلهاى بسيارى از مردم جاى گرفته بود، از ميان ببرد»</w:t>
      </w:r>
      <w:r w:rsidRPr="00BE66DC">
        <w:rPr>
          <w:rStyle w:val="FootnoteReference"/>
          <w:rFonts w:ascii="Times New Roman" w:hAnsi="Times New Roman"/>
          <w:b/>
          <w:bCs/>
          <w:sz w:val="24"/>
          <w:szCs w:val="24"/>
          <w:rtl/>
        </w:rPr>
        <w:footnoteReference w:id="578"/>
      </w:r>
      <w:r>
        <w:rPr>
          <w:rFonts w:hint="cs"/>
          <w:rtl/>
        </w:rPr>
        <w:t>.</w:t>
      </w:r>
      <w:r w:rsidRPr="006F0B90">
        <w:rPr>
          <w:rtl/>
        </w:rPr>
        <w:t xml:space="preserve"> و چنين ادامه مى‏دهد: «پس رسول خدا </w:t>
      </w:r>
      <w:r w:rsidRPr="006F0B90">
        <w:rPr>
          <w:rFonts w:cs="CTraditional Arabic"/>
          <w:rtl/>
        </w:rPr>
        <w:t>ص</w:t>
      </w:r>
      <w:r w:rsidRPr="006F0B90">
        <w:rPr>
          <w:rtl/>
        </w:rPr>
        <w:t xml:space="preserve"> در روز يكشنبه هيجدهم ماه ذى‏الحجة آن سال (يعنى سال دهم) در غدير خم در زير درختى كه در آنجا قرار داشت، خطبه‏اى والا ايراد كرد و در آن از امور مختلفى سخن به ميان آورد و از فضل و امانتدارى و عدالت علي </w:t>
      </w:r>
      <w:r w:rsidRPr="006F0B90">
        <w:rPr>
          <w:rFonts w:cs="CTraditional Arabic"/>
          <w:rtl/>
        </w:rPr>
        <w:t>س</w:t>
      </w:r>
      <w:r w:rsidRPr="006F0B90">
        <w:rPr>
          <w:rtl/>
        </w:rPr>
        <w:t xml:space="preserve"> و نزديكى‏اش به او، چندان سخن گفت كه آنچه را كه در دلهاى بسيارى از مردم نسبت به او وجود داشت، از ميان برد»</w:t>
      </w:r>
      <w:r w:rsidRPr="00BE66DC">
        <w:rPr>
          <w:rStyle w:val="FootnoteReference"/>
          <w:rFonts w:ascii="B Lotus" w:hAnsi="B Lotus"/>
          <w:b/>
          <w:bCs/>
          <w:sz w:val="24"/>
          <w:szCs w:val="24"/>
          <w:rtl/>
        </w:rPr>
        <w:footnoteReference w:id="579"/>
      </w:r>
      <w:r>
        <w:rPr>
          <w:rFonts w:hint="cs"/>
          <w:rtl/>
        </w:rPr>
        <w:t>.</w:t>
      </w:r>
    </w:p>
    <w:p w:rsidR="00D852F2" w:rsidRDefault="00082CC7" w:rsidP="00B27AB0">
      <w:pPr>
        <w:pStyle w:val="a5"/>
        <w:rPr>
          <w:rtl/>
        </w:rPr>
      </w:pPr>
      <w:r w:rsidRPr="006F0B90">
        <w:rPr>
          <w:rtl/>
        </w:rPr>
        <w:t>علّامه امينى از «بريد</w:t>
      </w:r>
      <w:r w:rsidRPr="00BE66DC">
        <w:rPr>
          <w:rFonts w:ascii="mylotus" w:hAnsi="mylotus" w:cs="mylotus"/>
          <w:rtl/>
        </w:rPr>
        <w:t>ة</w:t>
      </w:r>
      <w:r w:rsidRPr="006F0B90">
        <w:rPr>
          <w:rtl/>
        </w:rPr>
        <w:t>» چنين روايت كرده است:</w:t>
      </w:r>
    </w:p>
    <w:p w:rsidR="00082CC7" w:rsidRPr="006F0B90" w:rsidRDefault="00082CC7" w:rsidP="00B27AB0">
      <w:pPr>
        <w:pStyle w:val="PlainText"/>
        <w:rPr>
          <w:rFonts w:ascii="Times New Roman" w:hAnsi="Times New Roman"/>
          <w:rtl/>
        </w:rPr>
      </w:pPr>
      <w:r w:rsidRPr="00CB7835">
        <w:rPr>
          <w:rStyle w:val="Char1"/>
          <w:rtl/>
          <w:lang w:bidi="ar-SA"/>
        </w:rPr>
        <w:t>عَنْ بُرَيْدَةَ قَالَ غَزَوْتُ مَعَ عَلِىٍّ الْيَمَنَ فَرَأَيْتُ مِنْهُ جَفْوَةً فَلَمَّا قَدِمْتُ عَلَى رَسُولِ اللَّهِ</w:t>
      </w:r>
      <w:r>
        <w:rPr>
          <w:rStyle w:val="Char1"/>
          <w:rFonts w:cs="CTraditional Arabic" w:hint="cs"/>
          <w:b w:val="0"/>
          <w:bCs w:val="0"/>
          <w:rtl/>
          <w:lang w:bidi="ar-SA"/>
        </w:rPr>
        <w:t>ص</w:t>
      </w:r>
      <w:r w:rsidRPr="00CB7835">
        <w:rPr>
          <w:rStyle w:val="Char1"/>
          <w:rtl/>
          <w:lang w:bidi="ar-SA"/>
        </w:rPr>
        <w:t xml:space="preserve"> ذَكَرْتُ عَلِيًّا فَتَنَقَّصْتُهُ فَرَأَيْتُ وَجْهَ رَسُولِ اللَّهِ </w:t>
      </w:r>
      <w:r>
        <w:rPr>
          <w:rStyle w:val="Char1"/>
          <w:rFonts w:cs="CTraditional Arabic" w:hint="cs"/>
          <w:b w:val="0"/>
          <w:bCs w:val="0"/>
          <w:rtl/>
          <w:lang w:bidi="ar-SA"/>
        </w:rPr>
        <w:t>ص</w:t>
      </w:r>
      <w:r w:rsidRPr="00CB7835">
        <w:rPr>
          <w:rStyle w:val="Char1"/>
          <w:rtl/>
          <w:lang w:bidi="ar-SA"/>
        </w:rPr>
        <w:t xml:space="preserve"> يَتَغَيَّرُ فَقَالَ </w:t>
      </w:r>
      <w:r w:rsidRPr="00DD7AA2">
        <w:rPr>
          <w:rStyle w:val="Char5"/>
          <w:rtl/>
        </w:rPr>
        <w:t>«يَا بُرَيْدَةُ أَلَسْتُ أَوْلَى بِالْمُؤْمِنِينَ مِنْ أَنْفُسِهِمْ</w:t>
      </w:r>
      <w:r w:rsidR="00DD7AA2" w:rsidRPr="00DD7AA2">
        <w:rPr>
          <w:rStyle w:val="Char5"/>
          <w:rtl/>
        </w:rPr>
        <w:t>»</w:t>
      </w:r>
      <w:r w:rsidRPr="00CB7835">
        <w:rPr>
          <w:rStyle w:val="Char1"/>
          <w:rtl/>
          <w:lang w:bidi="ar-SA"/>
        </w:rPr>
        <w:t>. قُلْتُ بَلَى يَا رَسُولَ اللَّهِ. قَالَ</w:t>
      </w:r>
      <w:r>
        <w:rPr>
          <w:rStyle w:val="Char1"/>
          <w:rFonts w:hint="cs"/>
          <w:rtl/>
          <w:lang w:bidi="ar-SA"/>
        </w:rPr>
        <w:t xml:space="preserve">: </w:t>
      </w:r>
      <w:r w:rsidR="00DD7AA2" w:rsidRPr="00DD7AA2">
        <w:rPr>
          <w:rStyle w:val="Char5"/>
          <w:rtl/>
        </w:rPr>
        <w:t>«</w:t>
      </w:r>
      <w:r w:rsidRPr="00DD7AA2">
        <w:rPr>
          <w:rStyle w:val="Char5"/>
          <w:rtl/>
        </w:rPr>
        <w:t>مَنْ كُنْتُ مَوْلاَهُ فَعَلِىٌّ مَوْلاَهُ»</w:t>
      </w:r>
      <w:r w:rsidRPr="006F0B90">
        <w:rPr>
          <w:rFonts w:ascii="Times New Roman" w:hAnsi="Times New Roman"/>
          <w:rtl/>
        </w:rPr>
        <w:t>.</w:t>
      </w:r>
      <w:r w:rsidRPr="00BE66DC">
        <w:rPr>
          <w:rStyle w:val="FootnoteReference"/>
          <w:rFonts w:ascii="B Lotus" w:hAnsi="B Lotus"/>
          <w:b/>
          <w:bCs/>
          <w:rtl/>
        </w:rPr>
        <w:footnoteReference w:id="580"/>
      </w:r>
      <w:r w:rsidR="00D17E13">
        <w:rPr>
          <w:rFonts w:ascii="Times New Roman" w:hAnsi="Times New Roman"/>
          <w:rtl/>
        </w:rPr>
        <w:t xml:space="preserve"> </w:t>
      </w:r>
    </w:p>
    <w:p w:rsidR="00D852F2" w:rsidRDefault="00082CC7" w:rsidP="00DD7AA2">
      <w:pPr>
        <w:pStyle w:val="a5"/>
        <w:rPr>
          <w:rtl/>
        </w:rPr>
      </w:pPr>
      <w:r>
        <w:rPr>
          <w:rFonts w:cs="Traditional Arabic" w:hint="cs"/>
          <w:rtl/>
        </w:rPr>
        <w:t>«</w:t>
      </w:r>
      <w:r w:rsidRPr="00CB7835">
        <w:rPr>
          <w:rtl/>
        </w:rPr>
        <w:t xml:space="preserve">با علي </w:t>
      </w:r>
      <w:r w:rsidRPr="00CB7835">
        <w:rPr>
          <w:rFonts w:cs="CTraditional Arabic"/>
          <w:rtl/>
        </w:rPr>
        <w:t>س</w:t>
      </w:r>
      <w:r w:rsidRPr="00CB7835">
        <w:rPr>
          <w:rtl/>
        </w:rPr>
        <w:t xml:space="preserve"> رهسپار يمن شدم و در اين سفر از او خشونتى ديدم و چون نزد رسول خدا </w:t>
      </w:r>
      <w:r w:rsidRPr="00CB7835">
        <w:rPr>
          <w:rFonts w:cs="CTraditional Arabic"/>
          <w:rtl/>
        </w:rPr>
        <w:t>ص</w:t>
      </w:r>
      <w:r w:rsidRPr="00CB7835">
        <w:rPr>
          <w:rtl/>
        </w:rPr>
        <w:t xml:space="preserve"> آمدم، على را به بدى ياد كردم و از او انتقاد نمودم، ديدم كه چهره پیامبر </w:t>
      </w:r>
      <w:r w:rsidRPr="00CB7835">
        <w:rPr>
          <w:rFonts w:cs="CTraditional Arabic"/>
          <w:rtl/>
        </w:rPr>
        <w:t>ص</w:t>
      </w:r>
      <w:r w:rsidRPr="00CB7835">
        <w:rPr>
          <w:rtl/>
        </w:rPr>
        <w:t xml:space="preserve"> متغير شد و فرمود: اى بريدة! آيا به مؤمنين از خودشان سزاوارتر نيستم؟ عرض كردم: آرى اى رسول خدا! فرمود: هر كس من مولاى اويم، على نيز مولاى اوست</w:t>
      </w:r>
      <w:r>
        <w:rPr>
          <w:rFonts w:cs="Traditional Arabic" w:hint="cs"/>
          <w:rtl/>
        </w:rPr>
        <w:t>»</w:t>
      </w:r>
      <w:r>
        <w:rPr>
          <w:rFonts w:hint="cs"/>
          <w:rtl/>
        </w:rPr>
        <w:t>.</w:t>
      </w:r>
    </w:p>
    <w:p w:rsidR="00082CC7" w:rsidRDefault="00082CC7" w:rsidP="00DD7AA2">
      <w:pPr>
        <w:pStyle w:val="a5"/>
        <w:rPr>
          <w:rtl/>
        </w:rPr>
      </w:pPr>
      <w:r w:rsidRPr="006F0B90">
        <w:rPr>
          <w:rtl/>
        </w:rPr>
        <w:t xml:space="preserve">بنابراين، روايت غدير نيز - برخلاف ادّعاى تيجانى و شيعيان - هيچگونه دلالتى بر جانشينى علي </w:t>
      </w:r>
      <w:r w:rsidRPr="006F0B90">
        <w:rPr>
          <w:rFonts w:cs="CTraditional Arabic"/>
          <w:rtl/>
        </w:rPr>
        <w:t>س</w:t>
      </w:r>
      <w:r w:rsidRPr="006F0B90">
        <w:rPr>
          <w:rtl/>
        </w:rPr>
        <w:t xml:space="preserve"> بعد از پیامبر </w:t>
      </w:r>
      <w:r w:rsidRPr="006F0B90">
        <w:rPr>
          <w:rFonts w:cs="CTraditional Arabic"/>
          <w:rtl/>
        </w:rPr>
        <w:t>ص</w:t>
      </w:r>
      <w:r w:rsidRPr="006F0B90">
        <w:rPr>
          <w:rtl/>
        </w:rPr>
        <w:t xml:space="preserve"> ندارد و تنها براى رفع اتّهامات و شكاياتى كه عليه علي </w:t>
      </w:r>
      <w:r w:rsidRPr="006F0B90">
        <w:rPr>
          <w:rFonts w:cs="CTraditional Arabic"/>
          <w:rtl/>
        </w:rPr>
        <w:t>س</w:t>
      </w:r>
      <w:r w:rsidRPr="006F0B90">
        <w:rPr>
          <w:rtl/>
        </w:rPr>
        <w:t xml:space="preserve"> بالا گرفته بود، بيان شده است.. دلايل و جزئيات بيشتر درباره همين حديث، در همين فصل، مبحث جواب نامه‏ها به تفصيل آمده است.</w:t>
      </w:r>
    </w:p>
    <w:p w:rsidR="00082CC7" w:rsidRPr="006F0B90" w:rsidRDefault="00082CC7" w:rsidP="00B27AB0">
      <w:pPr>
        <w:pStyle w:val="a5"/>
        <w:ind w:firstLine="0"/>
        <w:jc w:val="center"/>
        <w:rPr>
          <w:rtl/>
        </w:rPr>
      </w:pPr>
      <w:r w:rsidRPr="006F0B90">
        <w:rPr>
          <w:rtl/>
        </w:rPr>
        <w:t>*</w:t>
      </w:r>
      <w:r w:rsidR="00D17E13">
        <w:rPr>
          <w:rtl/>
        </w:rPr>
        <w:t xml:space="preserve"> </w:t>
      </w:r>
      <w:r w:rsidRPr="006F0B90">
        <w:rPr>
          <w:rtl/>
        </w:rPr>
        <w:t>*</w:t>
      </w:r>
      <w:r w:rsidR="00D17E13">
        <w:rPr>
          <w:rtl/>
        </w:rPr>
        <w:t xml:space="preserve"> </w:t>
      </w:r>
      <w:r w:rsidRPr="006F0B90">
        <w:rPr>
          <w:rtl/>
        </w:rPr>
        <w:t>*</w:t>
      </w:r>
    </w:p>
    <w:p w:rsidR="00082CC7" w:rsidRDefault="00082CC7" w:rsidP="00DD7AA2">
      <w:pPr>
        <w:pStyle w:val="a5"/>
        <w:numPr>
          <w:ilvl w:val="0"/>
          <w:numId w:val="14"/>
        </w:numPr>
        <w:ind w:left="641" w:hanging="357"/>
        <w:rPr>
          <w:rFonts w:ascii="Times New Roman" w:hAnsi="Times New Roman"/>
          <w:rtl/>
        </w:rPr>
      </w:pPr>
      <w:r w:rsidRPr="006F0B90">
        <w:rPr>
          <w:rFonts w:ascii="Times New Roman" w:hAnsi="Times New Roman"/>
          <w:rtl/>
        </w:rPr>
        <w:t xml:space="preserve">روايت منزلت </w:t>
      </w:r>
      <w:r w:rsidRPr="00DD7AA2">
        <w:rPr>
          <w:rStyle w:val="Char5"/>
          <w:rtl/>
        </w:rPr>
        <w:t>«يَا عَلِيُّ، أَنْتَ مِنِّي بِمَنْزِلَةِ هَارُونَ مِنْ مُوسَى إِلا أَنَّهُ لا نَبِيَّ بَعْدِي»</w:t>
      </w:r>
      <w:r w:rsidRPr="006F0B90">
        <w:rPr>
          <w:rFonts w:ascii="Times New Roman" w:hAnsi="Times New Roman"/>
          <w:rtl/>
        </w:rPr>
        <w:t>:</w:t>
      </w:r>
    </w:p>
    <w:p w:rsidR="00D852F2" w:rsidRDefault="00082CC7" w:rsidP="00DD7AA2">
      <w:pPr>
        <w:pStyle w:val="a5"/>
        <w:rPr>
          <w:rtl/>
        </w:rPr>
      </w:pPr>
      <w:r w:rsidRPr="006F0B90">
        <w:rPr>
          <w:rtl/>
        </w:rPr>
        <w:t xml:space="preserve">اين حديث - صحيح - بعدى است كه تيجانى در كتاب خود - آنگاه هدايت شدم - استناد كرده و به دنبال آن چنين نتيجه‏گيرى مى‏كند: «اين حديث بر خردمندان پوشيده نيست كه داراى چه ويژگيهايى براى اميرالمؤمنين على است از نظر وزارت، جانشينى و خلافت، همانگونه كه هارون، وصى و وزير و جانشين موسى بود، در غيابش و هنگامى كه براى ميقات پروردگارش رفته بود، در اينجا هم به همان معنى است و نسخه‏اى از همان اصل است، جز اينكه پيامبرى در هارون بود و در على نيست كه اين را هم خود حديث، مستثنايش كرده و در اين حديث نيز نهفته است كه على برتر و افضل اصحاب است و هيچ كس جز پیامبر </w:t>
      </w:r>
      <w:r w:rsidRPr="006F0B90">
        <w:rPr>
          <w:rFonts w:cs="CTraditional Arabic"/>
          <w:rtl/>
        </w:rPr>
        <w:t>ص</w:t>
      </w:r>
      <w:r w:rsidRPr="006F0B90">
        <w:rPr>
          <w:rtl/>
        </w:rPr>
        <w:t xml:space="preserve"> از او برتر نيست».. (ص 242)</w:t>
      </w:r>
    </w:p>
    <w:p w:rsidR="00D852F2" w:rsidRDefault="00082CC7" w:rsidP="00C64145">
      <w:pPr>
        <w:pStyle w:val="a5"/>
        <w:rPr>
          <w:rtl/>
        </w:rPr>
      </w:pPr>
      <w:r w:rsidRPr="006F0B90">
        <w:rPr>
          <w:rtl/>
        </w:rPr>
        <w:t xml:space="preserve">اين سخن پیامبر </w:t>
      </w:r>
      <w:r w:rsidRPr="006F0B90">
        <w:rPr>
          <w:rFonts w:cs="CTraditional Arabic"/>
          <w:rtl/>
        </w:rPr>
        <w:t>ص</w:t>
      </w:r>
      <w:r w:rsidRPr="006F0B90">
        <w:rPr>
          <w:rtl/>
        </w:rPr>
        <w:t xml:space="preserve"> نيز در پى حادثه تبوك براى دفع گفته‏هاى منافقين بر عليه علي </w:t>
      </w:r>
      <w:r w:rsidRPr="006F0B90">
        <w:rPr>
          <w:rFonts w:cs="CTraditional Arabic"/>
          <w:rtl/>
        </w:rPr>
        <w:t>س</w:t>
      </w:r>
      <w:r w:rsidRPr="006F0B90">
        <w:rPr>
          <w:rtl/>
        </w:rPr>
        <w:t xml:space="preserve"> گفته شد؛ چنانچه تمام تواريخ معتبر آورده‏اند: زمانى كه پیامبر </w:t>
      </w:r>
      <w:r w:rsidRPr="006F0B90">
        <w:rPr>
          <w:rFonts w:cs="CTraditional Arabic"/>
          <w:rtl/>
        </w:rPr>
        <w:t>ص</w:t>
      </w:r>
      <w:r w:rsidRPr="006F0B90">
        <w:rPr>
          <w:rtl/>
        </w:rPr>
        <w:t xml:space="preserve"> سپاه بزرگ خود را براى جنگ تبوك آماده و تجهيز مى‏كرد، گروه زيادى از منافقين بهانه‏هايى آوردند تا در اين جنگ طاقت‏فرسا كه در قرآن به «</w:t>
      </w:r>
      <w:r w:rsidRPr="00D852F2">
        <w:rPr>
          <w:rFonts w:ascii="mylotus" w:hAnsi="mylotus" w:cs="mylotus"/>
          <w:rtl/>
        </w:rPr>
        <w:t>ساعةالعسرة</w:t>
      </w:r>
      <w:r w:rsidRPr="006F0B90">
        <w:rPr>
          <w:rtl/>
        </w:rPr>
        <w:t xml:space="preserve">» ياد شده است، شركت نكنند و از سختى راه، گرماى هوا، كمى آذوقه و مشكلات ديگر فرار كنند؛ خصوصاً اينكه اين واقعه با زمان برداشت محصولات كشاورزى نيز مقارن بوده است.. به هر حال پیامبر </w:t>
      </w:r>
      <w:r w:rsidRPr="006F0B90">
        <w:rPr>
          <w:rFonts w:cs="CTraditional Arabic"/>
          <w:rtl/>
        </w:rPr>
        <w:t>ص</w:t>
      </w:r>
      <w:r w:rsidRPr="006F0B90">
        <w:rPr>
          <w:rtl/>
        </w:rPr>
        <w:t xml:space="preserve"> با سپاه خود كه حدود سى‏هزار نفر بودند، به طرف مرزهاى روم در شمال شرقى روانه شد كه در بين آنها عبداللّه‏بن أبى سردسته منافقان نيز بالاجبار با پيامبر حركت كرد، امّا پس از اندكى از مسافت برگشت.. هدفش از اين كار، اين بود كه همانگونه كه با گفته‏هاى خود قبلاً در دل مردم ترديد و دودلى براى رفتن به جنگ ايجاد مى‏كرد، با اين رفتار خود نيز شك و ترديد به وجود آورد</w:t>
      </w:r>
      <w:r w:rsidRPr="00BE66DC">
        <w:rPr>
          <w:rStyle w:val="FootnoteReference"/>
          <w:rFonts w:ascii="B Lotus" w:hAnsi="B Lotus"/>
          <w:b/>
          <w:bCs/>
          <w:sz w:val="24"/>
          <w:szCs w:val="24"/>
          <w:rtl/>
        </w:rPr>
        <w:footnoteReference w:id="581"/>
      </w:r>
      <w:r>
        <w:rPr>
          <w:rFonts w:hint="cs"/>
          <w:rtl/>
        </w:rPr>
        <w:t>.</w:t>
      </w:r>
    </w:p>
    <w:p w:rsidR="00D852F2" w:rsidRDefault="00082CC7" w:rsidP="00C64145">
      <w:pPr>
        <w:pStyle w:val="a5"/>
        <w:rPr>
          <w:rtl/>
        </w:rPr>
      </w:pPr>
      <w:r w:rsidRPr="006F0B90">
        <w:rPr>
          <w:rtl/>
        </w:rPr>
        <w:t xml:space="preserve">رسول خدا </w:t>
      </w:r>
      <w:r w:rsidRPr="006F0B90">
        <w:rPr>
          <w:rFonts w:cs="CTraditional Arabic"/>
          <w:rtl/>
        </w:rPr>
        <w:t>ص</w:t>
      </w:r>
      <w:r w:rsidRPr="006F0B90">
        <w:rPr>
          <w:rtl/>
        </w:rPr>
        <w:t xml:space="preserve"> طبق هميشه كه در هر غزوه‏اى فرمانده‏اى را به عنوان جانشين خود در مدينه مى‏گذاشت، در جريان اين غزوه «محمّدبن‏سلمه انصارى» را بر امارت مدينه گماشت و علي </w:t>
      </w:r>
      <w:r w:rsidRPr="006F0B90">
        <w:rPr>
          <w:rFonts w:cs="CTraditional Arabic"/>
          <w:rtl/>
        </w:rPr>
        <w:t>س</w:t>
      </w:r>
      <w:r w:rsidRPr="006F0B90">
        <w:rPr>
          <w:rtl/>
        </w:rPr>
        <w:t xml:space="preserve"> را نيز در ميان خانواده و عيال خويش به جانشينى گذاشت.. اين كار پیامبر </w:t>
      </w:r>
      <w:r w:rsidRPr="006F0B90">
        <w:rPr>
          <w:rFonts w:cs="CTraditional Arabic"/>
          <w:rtl/>
        </w:rPr>
        <w:t>ص</w:t>
      </w:r>
      <w:r w:rsidRPr="006F0B90">
        <w:rPr>
          <w:rtl/>
        </w:rPr>
        <w:t xml:space="preserve">، شباهت زيادى به اقدام ديگر او در جريان هجرتش از مكّه به مدينه دارد كه علي </w:t>
      </w:r>
      <w:r w:rsidRPr="006F0B90">
        <w:rPr>
          <w:rFonts w:cs="CTraditional Arabic"/>
          <w:rtl/>
        </w:rPr>
        <w:t>س</w:t>
      </w:r>
      <w:r w:rsidRPr="006F0B90">
        <w:rPr>
          <w:rtl/>
        </w:rPr>
        <w:t xml:space="preserve"> را براى استرداد امانت مردم در مكّه باقى گذاشت؛ در اينجا نيز او را در مدينه باقى گذاشت تا خانواده خود و خانواده پیامبر </w:t>
      </w:r>
      <w:r w:rsidRPr="006F0B90">
        <w:rPr>
          <w:rFonts w:cs="CTraditional Arabic"/>
          <w:rtl/>
        </w:rPr>
        <w:t>ص</w:t>
      </w:r>
      <w:r w:rsidRPr="006F0B90">
        <w:rPr>
          <w:rtl/>
        </w:rPr>
        <w:t xml:space="preserve"> را در اين مدّت اداره كند</w:t>
      </w:r>
      <w:r w:rsidRPr="00BE66DC">
        <w:rPr>
          <w:rStyle w:val="FootnoteReference"/>
          <w:rFonts w:ascii="B Lotus" w:hAnsi="B Lotus"/>
          <w:b/>
          <w:bCs/>
          <w:sz w:val="24"/>
          <w:szCs w:val="24"/>
          <w:rtl/>
        </w:rPr>
        <w:footnoteReference w:id="582"/>
      </w:r>
      <w:r>
        <w:rPr>
          <w:rFonts w:hint="cs"/>
          <w:rtl/>
        </w:rPr>
        <w:t>.</w:t>
      </w:r>
    </w:p>
    <w:p w:rsidR="00860984" w:rsidRDefault="00082CC7" w:rsidP="00C64145">
      <w:pPr>
        <w:pStyle w:val="a5"/>
        <w:rPr>
          <w:rtl/>
        </w:rPr>
      </w:pPr>
      <w:r w:rsidRPr="006F0B90">
        <w:rPr>
          <w:rtl/>
        </w:rPr>
        <w:t xml:space="preserve">علي </w:t>
      </w:r>
      <w:r w:rsidRPr="006F0B90">
        <w:rPr>
          <w:rFonts w:cs="CTraditional Arabic"/>
          <w:rtl/>
        </w:rPr>
        <w:t>س</w:t>
      </w:r>
      <w:r w:rsidRPr="006F0B90">
        <w:rPr>
          <w:rtl/>
        </w:rPr>
        <w:t xml:space="preserve"> نيز - همچون هميشه - امر پیامبر </w:t>
      </w:r>
      <w:r w:rsidRPr="006F0B90">
        <w:rPr>
          <w:rFonts w:cs="CTraditional Arabic"/>
          <w:rtl/>
        </w:rPr>
        <w:t>ص</w:t>
      </w:r>
      <w:r w:rsidRPr="006F0B90">
        <w:rPr>
          <w:rtl/>
        </w:rPr>
        <w:t xml:space="preserve"> را به جاى آورد و در مدينه باقى ماند.. امّا در اين ميان، منافقانى كه از هر مسأله‏اى براى ايجاد ترديد و دودلى و نيز فسادانگيزى استفاده مى‏كردند و مى‏كوشيدند تا با سخن‏چينى‏ها و با طرح گفته‏هاى ناروا، پيوندهاى بين افراد را بر هم بزنند، همين كه علي </w:t>
      </w:r>
      <w:r w:rsidRPr="006F0B90">
        <w:rPr>
          <w:rFonts w:cs="CTraditional Arabic"/>
          <w:rtl/>
        </w:rPr>
        <w:t>س</w:t>
      </w:r>
      <w:r w:rsidRPr="006F0B90">
        <w:rPr>
          <w:rtl/>
        </w:rPr>
        <w:t xml:space="preserve"> را در مدينه ديدند، تعجّب كردند و گفتند: چه شده كه پيامبر از على استفاده نكرده است؟! حكومت را هم به محمّدبن سلّمه سپرده است! پس على اينجا چه كار مى‏كند؟!.. بنابراين دست به پخش شايعه ديگرى زدند و گفتند: پيامبر، على را بدين دليل در مدينه باقى گذاشته است، چون على خود از اين جهاد و شركت در آن، اكراه داشته و خوددارى كرده است و لذا پيامبر - همانگونه كه به بهانه‏جويان ديگر اجازه معافيّت داد - بر او نيز آسان گرفت و اجازه داد تا در مدينه باقى بماند!.. بعضى هم گفتند: پيامبر خواسته او را از سر خود واكند! خواسته او را خفيف سازد و به همين دليل بين زنان و كودكان جا گذاشته است!</w:t>
      </w:r>
      <w:r w:rsidRPr="00BE66DC">
        <w:rPr>
          <w:rStyle w:val="FootnoteReference"/>
          <w:rFonts w:ascii="B Lotus" w:hAnsi="B Lotus"/>
          <w:b/>
          <w:bCs/>
          <w:sz w:val="24"/>
          <w:szCs w:val="24"/>
          <w:rtl/>
        </w:rPr>
        <w:footnoteReference w:id="583"/>
      </w:r>
      <w:r>
        <w:rPr>
          <w:rFonts w:hint="cs"/>
          <w:rtl/>
        </w:rPr>
        <w:t>.</w:t>
      </w:r>
    </w:p>
    <w:p w:rsidR="00D852F2" w:rsidRDefault="00082CC7" w:rsidP="00C64145">
      <w:pPr>
        <w:pStyle w:val="a5"/>
        <w:rPr>
          <w:rtl/>
        </w:rPr>
      </w:pPr>
      <w:r w:rsidRPr="006F0B90">
        <w:rPr>
          <w:rtl/>
        </w:rPr>
        <w:t xml:space="preserve">همين كه علي </w:t>
      </w:r>
      <w:r w:rsidRPr="006F0B90">
        <w:rPr>
          <w:rFonts w:cs="CTraditional Arabic"/>
          <w:rtl/>
        </w:rPr>
        <w:t>س</w:t>
      </w:r>
      <w:r w:rsidRPr="006F0B90">
        <w:rPr>
          <w:rtl/>
        </w:rPr>
        <w:t xml:space="preserve"> اين را شنيد، سلاح خود را برداشت و خود را به رسول خدا </w:t>
      </w:r>
      <w:r w:rsidRPr="006F0B90">
        <w:rPr>
          <w:rFonts w:cs="CTraditional Arabic"/>
          <w:rtl/>
        </w:rPr>
        <w:t>ص</w:t>
      </w:r>
      <w:r w:rsidRPr="006F0B90">
        <w:rPr>
          <w:rtl/>
        </w:rPr>
        <w:t xml:space="preserve"> -كه هنوز در «جرف» اردو زده بود - رساند؛ زيرا علي </w:t>
      </w:r>
      <w:r w:rsidRPr="006F0B90">
        <w:rPr>
          <w:rFonts w:cs="CTraditional Arabic"/>
          <w:rtl/>
        </w:rPr>
        <w:t>س</w:t>
      </w:r>
      <w:r w:rsidRPr="006F0B90">
        <w:rPr>
          <w:rtl/>
        </w:rPr>
        <w:t xml:space="preserve"> اين را بر خود گران مى‏دانست كه زمينه‏اى براى جهاد در راه خدا پيش آيد و او در خانه بماند و شمشيرش را بر عليه دشمن همچون هميشه به كار نگيرد، آن هم در غزوه‏اى كه افراد بسيارى از شركت در آن سرباز زده بودند.. به همين دليل به پیامبر </w:t>
      </w:r>
      <w:r w:rsidRPr="006F0B90">
        <w:rPr>
          <w:rFonts w:cs="CTraditional Arabic"/>
          <w:rtl/>
        </w:rPr>
        <w:t>ص</w:t>
      </w:r>
      <w:r w:rsidRPr="006F0B90">
        <w:rPr>
          <w:rtl/>
        </w:rPr>
        <w:t xml:space="preserve"> گفت: «اى رسول خدا! مرا در ميان زنان و كودكان جانشين خود مساز و...!».. در اين هنگام - همانگونه كه روايات معتبر و تواريخ موثّق آورده‏اند - پیامبر </w:t>
      </w:r>
      <w:r w:rsidRPr="006F0B90">
        <w:rPr>
          <w:rFonts w:cs="CTraditional Arabic"/>
          <w:rtl/>
        </w:rPr>
        <w:t>ص</w:t>
      </w:r>
      <w:r w:rsidRPr="006F0B90">
        <w:rPr>
          <w:rtl/>
        </w:rPr>
        <w:t xml:space="preserve"> به او فرمود: «دروغ گفته‏اند! من تو را در نبود خويش به جانشينى گذاشته‏ام، پس برگرد و در ميان خانواده من و خودت، جانشينم باش. آيا بدين خوشنود نمى‏شوى كه نسبت تو با من همچون نسبت هارون با موسى باشد، غير از آن كه پس از من پيامبرى نخواهد بود؟!»</w:t>
      </w:r>
      <w:r w:rsidRPr="00BE66DC">
        <w:rPr>
          <w:rStyle w:val="FootnoteReference"/>
          <w:rFonts w:ascii="B Lotus" w:hAnsi="B Lotus"/>
          <w:b/>
          <w:bCs/>
          <w:sz w:val="24"/>
          <w:szCs w:val="24"/>
          <w:rtl/>
        </w:rPr>
        <w:footnoteReference w:id="584"/>
      </w:r>
      <w:r>
        <w:rPr>
          <w:rFonts w:hint="cs"/>
          <w:rtl/>
        </w:rPr>
        <w:t>.</w:t>
      </w:r>
    </w:p>
    <w:p w:rsidR="00082CC7" w:rsidRDefault="00082CC7" w:rsidP="00C64145">
      <w:pPr>
        <w:pStyle w:val="a5"/>
        <w:rPr>
          <w:rtl/>
        </w:rPr>
      </w:pPr>
      <w:r w:rsidRPr="006F0B90">
        <w:rPr>
          <w:rtl/>
        </w:rPr>
        <w:t xml:space="preserve">بدين ترتيب، هيچ مفهومى كه دالّ بر جانشينى علي </w:t>
      </w:r>
      <w:r w:rsidRPr="006F0B90">
        <w:rPr>
          <w:rFonts w:cs="CTraditional Arabic"/>
          <w:rtl/>
        </w:rPr>
        <w:t>س</w:t>
      </w:r>
      <w:r w:rsidRPr="006F0B90">
        <w:rPr>
          <w:rtl/>
        </w:rPr>
        <w:t xml:space="preserve"> بعد از پیامبر </w:t>
      </w:r>
      <w:r w:rsidRPr="006F0B90">
        <w:rPr>
          <w:rFonts w:cs="CTraditional Arabic"/>
          <w:rtl/>
        </w:rPr>
        <w:t>ص</w:t>
      </w:r>
      <w:r w:rsidRPr="006F0B90">
        <w:rPr>
          <w:rtl/>
        </w:rPr>
        <w:t xml:space="preserve"> باشد، از اين حديث نيز نمى‏يابيم و مقامى را كه پیامبر </w:t>
      </w:r>
      <w:r w:rsidRPr="006F0B90">
        <w:rPr>
          <w:rFonts w:cs="CTraditional Arabic"/>
          <w:rtl/>
        </w:rPr>
        <w:t>ص</w:t>
      </w:r>
      <w:r w:rsidRPr="006F0B90">
        <w:rPr>
          <w:rtl/>
        </w:rPr>
        <w:t xml:space="preserve"> در اين سخن خود براى علي </w:t>
      </w:r>
      <w:r w:rsidRPr="006F0B90">
        <w:rPr>
          <w:rFonts w:cs="CTraditional Arabic"/>
          <w:rtl/>
        </w:rPr>
        <w:t>س</w:t>
      </w:r>
      <w:r w:rsidRPr="006F0B90">
        <w:rPr>
          <w:rtl/>
        </w:rPr>
        <w:t xml:space="preserve"> ذكر مى‏كند، مقام سياسى و خلافت بعد از خودش نيست، بلكه اشاره دارد: همانگونه كه هارون</w:t>
      </w:r>
      <w:r>
        <w:rPr>
          <w:rFonts w:cs="CTraditional Arabic" w:hint="cs"/>
          <w:rtl/>
        </w:rPr>
        <w:t>÷</w:t>
      </w:r>
      <w:r w:rsidRPr="006F0B90">
        <w:rPr>
          <w:rtl/>
        </w:rPr>
        <w:t xml:space="preserve"> در غياب موسى‏ </w:t>
      </w:r>
      <w:r>
        <w:rPr>
          <w:rFonts w:cs="CTraditional Arabic" w:hint="cs"/>
          <w:rtl/>
        </w:rPr>
        <w:t>÷</w:t>
      </w:r>
      <w:r w:rsidRPr="006F0B90">
        <w:rPr>
          <w:rtl/>
        </w:rPr>
        <w:t xml:space="preserve"> جانشين او در خانواده‏اش بود، علي </w:t>
      </w:r>
      <w:r w:rsidRPr="006F0B90">
        <w:rPr>
          <w:rFonts w:cs="CTraditional Arabic"/>
          <w:rtl/>
        </w:rPr>
        <w:t>س</w:t>
      </w:r>
      <w:r w:rsidRPr="006F0B90">
        <w:rPr>
          <w:rtl/>
        </w:rPr>
        <w:t xml:space="preserve"> نيز همين منزلت را نسبت به پیامبر </w:t>
      </w:r>
      <w:r w:rsidRPr="006F0B90">
        <w:rPr>
          <w:rFonts w:cs="CTraditional Arabic"/>
          <w:rtl/>
        </w:rPr>
        <w:t>ص</w:t>
      </w:r>
      <w:r w:rsidRPr="006F0B90">
        <w:rPr>
          <w:rtl/>
        </w:rPr>
        <w:t xml:space="preserve"> دارد.. اگر پیامبر </w:t>
      </w:r>
      <w:r w:rsidRPr="006F0B90">
        <w:rPr>
          <w:rFonts w:cs="CTraditional Arabic"/>
          <w:rtl/>
        </w:rPr>
        <w:t>ص</w:t>
      </w:r>
      <w:r w:rsidRPr="006F0B90">
        <w:rPr>
          <w:rtl/>
        </w:rPr>
        <w:t xml:space="preserve"> چنين منظورى داشت، محمّدبن سلّمه انصارى‏</w:t>
      </w:r>
      <w:r w:rsidRPr="006F0B90">
        <w:rPr>
          <w:rFonts w:cs="CTraditional Arabic"/>
          <w:rtl/>
        </w:rPr>
        <w:t>س</w:t>
      </w:r>
      <w:r w:rsidRPr="006F0B90">
        <w:rPr>
          <w:rtl/>
        </w:rPr>
        <w:t xml:space="preserve"> را به امارت مدينه نمى‏گماشت، بلكه علي </w:t>
      </w:r>
      <w:r w:rsidRPr="006F0B90">
        <w:rPr>
          <w:rFonts w:cs="CTraditional Arabic"/>
          <w:rtl/>
        </w:rPr>
        <w:t>س</w:t>
      </w:r>
      <w:r w:rsidRPr="006F0B90">
        <w:rPr>
          <w:rtl/>
        </w:rPr>
        <w:t xml:space="preserve"> را والى مدينه مى‏كرد!..</w:t>
      </w:r>
      <w:r w:rsidR="00D17E13">
        <w:rPr>
          <w:rtl/>
        </w:rPr>
        <w:t xml:space="preserve"> </w:t>
      </w:r>
      <w:r w:rsidRPr="006F0B90">
        <w:rPr>
          <w:rtl/>
        </w:rPr>
        <w:t>جزئيات بيشتر پيرامون اين حديث و به طور كلّى مسأله «امامت و خلافت» را مى‏توانيم در جواب نامه‏هايى كه به دوستان شيعى‏ام داده بودم، بيابيم:</w:t>
      </w:r>
    </w:p>
    <w:p w:rsidR="00082CC7" w:rsidRPr="006F0B90" w:rsidRDefault="00082CC7" w:rsidP="00C64145">
      <w:pPr>
        <w:pStyle w:val="a5"/>
        <w:ind w:firstLine="0"/>
        <w:jc w:val="center"/>
      </w:pPr>
      <w:r w:rsidRPr="006F0B90">
        <w:rPr>
          <w:rtl/>
        </w:rPr>
        <w:t>*</w:t>
      </w:r>
      <w:r w:rsidR="00D17E13">
        <w:rPr>
          <w:rtl/>
        </w:rPr>
        <w:t xml:space="preserve"> </w:t>
      </w:r>
      <w:r w:rsidRPr="006F0B90">
        <w:rPr>
          <w:rtl/>
        </w:rPr>
        <w:t>*</w:t>
      </w:r>
      <w:r w:rsidR="00D17E13">
        <w:rPr>
          <w:rtl/>
        </w:rPr>
        <w:t xml:space="preserve"> </w:t>
      </w:r>
      <w:r w:rsidRPr="006F0B90">
        <w:rPr>
          <w:rtl/>
        </w:rPr>
        <w:t>*</w:t>
      </w:r>
    </w:p>
    <w:p w:rsidR="00082CC7" w:rsidRPr="00CB7835" w:rsidRDefault="00082CC7" w:rsidP="00082CC7">
      <w:pPr>
        <w:pStyle w:val="a1"/>
      </w:pPr>
      <w:bookmarkStart w:id="128" w:name="_Toc326959918"/>
      <w:bookmarkStart w:id="129" w:name="_Toc393681747"/>
      <w:r w:rsidRPr="00CB7835">
        <w:rPr>
          <w:rtl/>
        </w:rPr>
        <w:t>جواب نامه‏ها در رابطه با «امامت و خلافت»:</w:t>
      </w:r>
      <w:bookmarkEnd w:id="128"/>
      <w:bookmarkEnd w:id="129"/>
    </w:p>
    <w:p w:rsidR="00D852F2" w:rsidRDefault="00082CC7" w:rsidP="00C64145">
      <w:pPr>
        <w:pStyle w:val="a5"/>
        <w:rPr>
          <w:rtl/>
        </w:rPr>
      </w:pPr>
      <w:r w:rsidRPr="006F0B90">
        <w:rPr>
          <w:rtl/>
        </w:rPr>
        <w:t xml:space="preserve">در نامه خود فرموده‏ايد: معنى حقيقى «مَوْلى‏»، همان «أولى به تصرّف» است و المنجد تا چهارده معنى مجازى براى آن ذكر كرده و در قرآن به معانى مختلف به كار رفته است، و به قرينه اقرارى كه رسول خدا </w:t>
      </w:r>
      <w:r w:rsidRPr="006F0B90">
        <w:rPr>
          <w:rFonts w:cs="CTraditional Arabic"/>
          <w:rtl/>
        </w:rPr>
        <w:t>ص</w:t>
      </w:r>
      <w:r w:rsidRPr="006F0B90">
        <w:rPr>
          <w:rtl/>
        </w:rPr>
        <w:t xml:space="preserve"> در غدير خم از حاضران گرفت</w:t>
      </w:r>
      <w:r w:rsidR="00C64145">
        <w:rPr>
          <w:rFonts w:hint="cs"/>
          <w:rtl/>
        </w:rPr>
        <w:t xml:space="preserve"> </w:t>
      </w:r>
      <w:r w:rsidRPr="006F0B90">
        <w:rPr>
          <w:rFonts w:cs="Traditional Arabic"/>
          <w:rtl/>
        </w:rPr>
        <w:t>«</w:t>
      </w:r>
      <w:r w:rsidRPr="00CB7835">
        <w:rPr>
          <w:rStyle w:val="Char1"/>
          <w:rtl/>
          <w:lang w:bidi="ar-SA"/>
        </w:rPr>
        <w:t>أَلَسْتُمْ تَعْلَمُونَ أَنِّي أَوْلَى بِالْمُؤْمِنِينَ مِنْ أَنْفُسِهِمْ</w:t>
      </w:r>
      <w:r w:rsidRPr="006F0B90">
        <w:rPr>
          <w:rFonts w:cs="Traditional Arabic"/>
          <w:rtl/>
        </w:rPr>
        <w:t>»</w:t>
      </w:r>
      <w:r>
        <w:rPr>
          <w:rFonts w:hint="cs"/>
          <w:rtl/>
        </w:rPr>
        <w:t xml:space="preserve"> </w:t>
      </w:r>
      <w:r w:rsidRPr="006F0B90">
        <w:rPr>
          <w:rtl/>
        </w:rPr>
        <w:t xml:space="preserve">در جمله </w:t>
      </w:r>
      <w:r w:rsidRPr="00C64145">
        <w:rPr>
          <w:rStyle w:val="Char5"/>
          <w:rtl/>
        </w:rPr>
        <w:t>«من كنت مولاه فهذا على مولاه»</w:t>
      </w:r>
      <w:r w:rsidRPr="006F0B90">
        <w:rPr>
          <w:rtl/>
        </w:rPr>
        <w:t>، واژه «مَوْلى‏» به معنى «</w:t>
      </w:r>
      <w:r>
        <w:rPr>
          <w:rtl/>
        </w:rPr>
        <w:t>سرپرست و خليفه و امام» مى‏باشد.</w:t>
      </w:r>
    </w:p>
    <w:p w:rsidR="00860984" w:rsidRDefault="00082CC7" w:rsidP="00C64145">
      <w:pPr>
        <w:pStyle w:val="a5"/>
        <w:rPr>
          <w:rtl/>
        </w:rPr>
      </w:pPr>
      <w:r w:rsidRPr="006F0B90">
        <w:rPr>
          <w:rtl/>
        </w:rPr>
        <w:t>(جواب): عرض مى‏كنم كه:</w:t>
      </w:r>
    </w:p>
    <w:p w:rsidR="00082CC7" w:rsidRDefault="00082CC7" w:rsidP="00C64145">
      <w:pPr>
        <w:pStyle w:val="a5"/>
        <w:rPr>
          <w:rtl/>
        </w:rPr>
      </w:pPr>
      <w:r w:rsidRPr="006F0B90">
        <w:rPr>
          <w:rtl/>
        </w:rPr>
        <w:t xml:space="preserve">اوّلاً بيان معجزنشان پیامبر </w:t>
      </w:r>
      <w:r w:rsidRPr="006F0B90">
        <w:rPr>
          <w:rFonts w:cs="CTraditional Arabic"/>
          <w:rtl/>
        </w:rPr>
        <w:t>ص</w:t>
      </w:r>
      <w:r w:rsidRPr="006F0B90">
        <w:rPr>
          <w:rtl/>
        </w:rPr>
        <w:t xml:space="preserve"> در اين مورد چنان است كه هيچ ابهامى را باقى نمى‏گذارد و تنها غبار تعصّب و علايق و دلبستگيهاى كوركننده به عقايد ناموجّه موروثى و تلقينى است كه مانع درخشش فصاحت و دقّت بيان رسول خدا </w:t>
      </w:r>
      <w:r w:rsidRPr="006F0B90">
        <w:rPr>
          <w:rFonts w:cs="CTraditional Arabic"/>
          <w:rtl/>
        </w:rPr>
        <w:t>ص</w:t>
      </w:r>
      <w:r w:rsidRPr="006F0B90">
        <w:rPr>
          <w:rtl/>
        </w:rPr>
        <w:t xml:space="preserve"> شده است!!</w:t>
      </w:r>
      <w:r>
        <w:rPr>
          <w:rFonts w:hint="cs"/>
          <w:rtl/>
        </w:rPr>
        <w:t>.</w:t>
      </w:r>
    </w:p>
    <w:p w:rsidR="00082CC7" w:rsidRDefault="00082CC7" w:rsidP="00C64145">
      <w:pPr>
        <w:pStyle w:val="a5"/>
        <w:rPr>
          <w:rtl/>
        </w:rPr>
      </w:pPr>
      <w:r w:rsidRPr="006F0B90">
        <w:rPr>
          <w:rtl/>
        </w:rPr>
        <w:t xml:space="preserve">واژه «مَوْلى‏» كه در سخن پیامبر </w:t>
      </w:r>
      <w:r w:rsidRPr="006F0B90">
        <w:rPr>
          <w:rFonts w:cs="CTraditional Arabic"/>
          <w:rtl/>
        </w:rPr>
        <w:t>ص</w:t>
      </w:r>
      <w:r w:rsidRPr="006F0B90">
        <w:rPr>
          <w:rtl/>
        </w:rPr>
        <w:t xml:space="preserve"> استعمال شده، داراى معانى مختلف و متعدّدى است كه جز با وجود يك قرينه - در قبل يا بعدش - معنايش آشكار نمى‏شود.. مثلاً علّامه امينى در كتابش، معانى زير را براى «مَوْلى‏» ذكر كرده است:</w:t>
      </w:r>
    </w:p>
    <w:p w:rsidR="00860984" w:rsidRDefault="00082CC7" w:rsidP="00C64145">
      <w:pPr>
        <w:pStyle w:val="a5"/>
        <w:rPr>
          <w:rtl/>
        </w:rPr>
      </w:pPr>
      <w:r w:rsidRPr="006F0B90">
        <w:rPr>
          <w:rtl/>
        </w:rPr>
        <w:t>1- پروردگار 2- عمو 3- پسرعمو 4- پسر 5- پسرخواهر 6- شوهر خواهر مرد 7- وارث 8- آزادكننده 9- آزادشده 10- بنده و غلام 11- مالك 12- تابع و پيرو 13- نعمت داده‏شده 14- نعمت‏دهنده 15- هم‏پيمان 16- شريك 17- صاحب و همراه و هم‏نشين 18- همسايه 19- مهمان 20- داماد 21- خويشاوند 22- فقيد 23- كسى كه به چيزى سزاوارتر از ديگران است 24- سرور (نه به معناى مالك و آزادكننده) 25- دوستدار 26- يار و ياور و پشتيبان 27- تصرّف‏كننده در كار 28- عهده‏دار كار. و با تمام كوششى كه كرده موفّق</w:t>
      </w:r>
      <w:r w:rsidRPr="006F0B90">
        <w:t xml:space="preserve"> </w:t>
      </w:r>
      <w:r w:rsidRPr="00BE66DC">
        <w:rPr>
          <w:rStyle w:val="FootnoteReference"/>
          <w:rFonts w:ascii="B Lotus" w:hAnsi="B Lotus"/>
          <w:b/>
          <w:bCs/>
          <w:sz w:val="24"/>
          <w:szCs w:val="24"/>
        </w:rPr>
        <w:footnoteReference w:id="585"/>
      </w:r>
      <w:r w:rsidRPr="006F0B90">
        <w:rPr>
          <w:rtl/>
        </w:rPr>
        <w:t xml:space="preserve">نشده معناى خليفه و حاكم و امير و أولى‏الأمر و... را از آن استخراج نمايد و اعتراف كرده كه لفظ «مَوْلى‏»، مشترك لفظى و حدّاكثر به معناى «أولى بالشى‏ء» - معناى بيست و سوم - است! بدين ترتيب، معناى «مَوْلى‏» را بدون قرينه نمى‏توان دريافت.. و از اين معانى -حتّى بدون در نظرگرفتن مقدّمات حادثه و موجبات ايراد خطبه و موقعيّت اظهار آن - با توجّه به قرينه آن در جمله بعدى كه مى‏فرمايد: </w:t>
      </w:r>
      <w:r w:rsidRPr="00C64145">
        <w:rPr>
          <w:rStyle w:val="Char5"/>
          <w:rFonts w:hint="cs"/>
          <w:rtl/>
        </w:rPr>
        <w:t>«</w:t>
      </w:r>
      <w:r w:rsidRPr="00C64145">
        <w:rPr>
          <w:rStyle w:val="Char5"/>
          <w:rtl/>
        </w:rPr>
        <w:t>اللَّهُمَّ وَالِ مَنْ وَالاهُ وَعَادِ مَنْ عَادَاهُ</w:t>
      </w:r>
      <w:r w:rsidRPr="00C64145">
        <w:rPr>
          <w:rStyle w:val="Char5"/>
          <w:rFonts w:hint="cs"/>
          <w:rtl/>
        </w:rPr>
        <w:t>»</w:t>
      </w:r>
      <w:r w:rsidRPr="006F0B90">
        <w:rPr>
          <w:rtl/>
        </w:rPr>
        <w:t xml:space="preserve"> </w:t>
      </w:r>
      <w:r>
        <w:rPr>
          <w:rFonts w:cs="Traditional Arabic" w:hint="cs"/>
          <w:rtl/>
        </w:rPr>
        <w:t>«</w:t>
      </w:r>
      <w:r w:rsidRPr="00CB7835">
        <w:rPr>
          <w:sz w:val="26"/>
          <w:szCs w:val="26"/>
          <w:rtl/>
        </w:rPr>
        <w:t>خدايا! دوست دار كسى را كه او را دوست بدارد و دشمن بدار كسى را كه او را دشمن بدارد!</w:t>
      </w:r>
      <w:r>
        <w:rPr>
          <w:rFonts w:cs="Traditional Arabic" w:hint="cs"/>
          <w:rtl/>
        </w:rPr>
        <w:t>»</w:t>
      </w:r>
      <w:r w:rsidRPr="006F0B90">
        <w:rPr>
          <w:rtl/>
        </w:rPr>
        <w:t>، ثابت مى‏كند كه مراد از آن، محبّت و دوستى و نصرت و پشت</w:t>
      </w:r>
      <w:r>
        <w:rPr>
          <w:rtl/>
        </w:rPr>
        <w:t>يبانى و عدم دشمنى نسبت به اوست.</w:t>
      </w:r>
    </w:p>
    <w:p w:rsidR="00082CC7" w:rsidRDefault="00082CC7" w:rsidP="00C64145">
      <w:pPr>
        <w:pStyle w:val="a5"/>
        <w:rPr>
          <w:rtl/>
        </w:rPr>
      </w:pPr>
      <w:r w:rsidRPr="006F0B90">
        <w:rPr>
          <w:rtl/>
        </w:rPr>
        <w:t>در قرآن كريم نيز در اكثر موارد، «مَوْلى‏» به معناى دوست و ياور و ناصر و پشتيبان آمده، به حدّى كه مى‏توان گفت: حقيقى‏ترين و ظاهرترين معناى «مَوْلى‏» - و «مَوَالِى» جمع آن - «دوست و ياور» است و معانى ديگر در مراتب بعدى قرار مى‏گيرند؛ چنانچه مى‏بينيم:</w:t>
      </w:r>
    </w:p>
    <w:p w:rsidR="00860984" w:rsidRDefault="00082CC7" w:rsidP="00C64145">
      <w:pPr>
        <w:pStyle w:val="a5"/>
        <w:rPr>
          <w:rFonts w:ascii="Times New Roman" w:hAnsi="Times New Roman"/>
          <w:rtl/>
        </w:rPr>
      </w:pPr>
      <w:r>
        <w:rPr>
          <w:rFonts w:ascii="Times New Roman" w:hAnsi="Times New Roman" w:cs="Traditional Arabic" w:hint="cs"/>
          <w:rtl/>
        </w:rPr>
        <w:t>﴿</w:t>
      </w:r>
      <w:r w:rsidR="00860984" w:rsidRPr="00C64145">
        <w:rPr>
          <w:rStyle w:val="Char3"/>
          <w:rtl/>
        </w:rPr>
        <w:t>أَنتَ مَو</w:t>
      </w:r>
      <w:r w:rsidR="00860984" w:rsidRPr="00C64145">
        <w:rPr>
          <w:rStyle w:val="Char3"/>
          <w:rFonts w:hint="cs"/>
          <w:rtl/>
        </w:rPr>
        <w:t>ۡلَىٰنَا</w:t>
      </w:r>
      <w:r w:rsidR="00860984" w:rsidRPr="00C64145">
        <w:rPr>
          <w:rStyle w:val="Char3"/>
          <w:rtl/>
        </w:rPr>
        <w:t xml:space="preserve"> </w:t>
      </w:r>
      <w:r w:rsidR="00860984" w:rsidRPr="00C64145">
        <w:rPr>
          <w:rStyle w:val="Char3"/>
          <w:rFonts w:hint="cs"/>
          <w:rtl/>
        </w:rPr>
        <w:t>فَٱنصُرۡنَا</w:t>
      </w:r>
      <w:r w:rsidR="00860984" w:rsidRPr="00C64145">
        <w:rPr>
          <w:rStyle w:val="Char3"/>
          <w:rtl/>
        </w:rPr>
        <w:t xml:space="preserve"> </w:t>
      </w:r>
      <w:r w:rsidR="00860984" w:rsidRPr="00C64145">
        <w:rPr>
          <w:rStyle w:val="Char3"/>
          <w:rFonts w:hint="cs"/>
          <w:rtl/>
        </w:rPr>
        <w:t>عَلَى</w:t>
      </w:r>
      <w:r w:rsidR="00860984" w:rsidRPr="00C64145">
        <w:rPr>
          <w:rStyle w:val="Char3"/>
          <w:rtl/>
        </w:rPr>
        <w:t xml:space="preserve"> </w:t>
      </w:r>
      <w:r w:rsidR="00860984" w:rsidRPr="00C64145">
        <w:rPr>
          <w:rStyle w:val="Char3"/>
          <w:rFonts w:hint="cs"/>
          <w:rtl/>
        </w:rPr>
        <w:t>ٱلۡقَوۡمِ</w:t>
      </w:r>
      <w:r w:rsidR="00860984" w:rsidRPr="00C64145">
        <w:rPr>
          <w:rStyle w:val="Char3"/>
          <w:rtl/>
        </w:rPr>
        <w:t xml:space="preserve"> </w:t>
      </w:r>
      <w:r w:rsidR="00860984" w:rsidRPr="00C64145">
        <w:rPr>
          <w:rStyle w:val="Char3"/>
          <w:rFonts w:hint="cs"/>
          <w:rtl/>
        </w:rPr>
        <w:t>ٱلۡكَٰفِرِينَ</w:t>
      </w:r>
      <w:r>
        <w:rPr>
          <w:rFonts w:ascii="Times New Roman" w:hAnsi="Times New Roman" w:cs="Traditional Arabic" w:hint="cs"/>
          <w:rtl/>
        </w:rPr>
        <w:t>﴾</w:t>
      </w:r>
      <w:r>
        <w:rPr>
          <w:rFonts w:ascii="Times New Roman" w:hAnsi="Times New Roman" w:hint="cs"/>
          <w:rtl/>
        </w:rPr>
        <w:t xml:space="preserve"> </w:t>
      </w:r>
      <w:r w:rsidRPr="00C64145">
        <w:rPr>
          <w:rStyle w:val="Char4"/>
          <w:rtl/>
        </w:rPr>
        <w:t>[البقرة: ٢٨٦]</w:t>
      </w:r>
      <w:r>
        <w:rPr>
          <w:rFonts w:ascii="Times New Roman" w:hAnsi="Times New Roman" w:hint="cs"/>
          <w:rtl/>
        </w:rPr>
        <w:t>.</w:t>
      </w:r>
    </w:p>
    <w:p w:rsidR="00860984" w:rsidRDefault="00082CC7" w:rsidP="00C64145">
      <w:pPr>
        <w:pStyle w:val="a5"/>
        <w:rPr>
          <w:rtl/>
        </w:rPr>
      </w:pPr>
      <w:r>
        <w:rPr>
          <w:rFonts w:cs="Traditional Arabic" w:hint="cs"/>
          <w:rtl/>
        </w:rPr>
        <w:t>«</w:t>
      </w:r>
      <w:r w:rsidRPr="00CB7835">
        <w:rPr>
          <w:rtl/>
        </w:rPr>
        <w:t>تو يار و ياور مايى، پس ما را بر گروه كافران يارى فرما!</w:t>
      </w:r>
      <w:r>
        <w:rPr>
          <w:rFonts w:cs="Traditional Arabic" w:hint="cs"/>
          <w:rtl/>
        </w:rPr>
        <w:t>»</w:t>
      </w:r>
      <w:r w:rsidRPr="006F0B90">
        <w:rPr>
          <w:rtl/>
        </w:rPr>
        <w:t>.</w:t>
      </w:r>
    </w:p>
    <w:p w:rsidR="00860984" w:rsidRDefault="00082CC7" w:rsidP="00C64145">
      <w:pPr>
        <w:pStyle w:val="a5"/>
        <w:rPr>
          <w:rFonts w:ascii="Times New Roman" w:hAnsi="Times New Roman"/>
          <w:rtl/>
        </w:rPr>
      </w:pPr>
      <w:r>
        <w:rPr>
          <w:rFonts w:ascii="Times New Roman" w:hAnsi="Times New Roman" w:cs="Traditional Arabic" w:hint="cs"/>
          <w:rtl/>
        </w:rPr>
        <w:t>﴿</w:t>
      </w:r>
      <w:r w:rsidR="00860984" w:rsidRPr="00C64145">
        <w:rPr>
          <w:rStyle w:val="Char3"/>
          <w:rtl/>
        </w:rPr>
        <w:t xml:space="preserve">بَلِ </w:t>
      </w:r>
      <w:r w:rsidR="00860984" w:rsidRPr="00C64145">
        <w:rPr>
          <w:rStyle w:val="Char3"/>
          <w:rFonts w:hint="cs"/>
          <w:rtl/>
        </w:rPr>
        <w:t>ٱللَّهُ</w:t>
      </w:r>
      <w:r w:rsidR="00860984" w:rsidRPr="00C64145">
        <w:rPr>
          <w:rStyle w:val="Char3"/>
          <w:rtl/>
        </w:rPr>
        <w:t xml:space="preserve"> </w:t>
      </w:r>
      <w:r w:rsidR="00860984" w:rsidRPr="00C64145">
        <w:rPr>
          <w:rStyle w:val="Char3"/>
          <w:rFonts w:hint="cs"/>
          <w:rtl/>
        </w:rPr>
        <w:t>مَوۡلَىٰكُمۡۖ</w:t>
      </w:r>
      <w:r w:rsidR="00860984" w:rsidRPr="00C64145">
        <w:rPr>
          <w:rStyle w:val="Char3"/>
          <w:rtl/>
        </w:rPr>
        <w:t xml:space="preserve"> </w:t>
      </w:r>
      <w:r w:rsidR="00860984" w:rsidRPr="00C64145">
        <w:rPr>
          <w:rStyle w:val="Char3"/>
          <w:rFonts w:hint="cs"/>
          <w:rtl/>
        </w:rPr>
        <w:t>وَهُوَ</w:t>
      </w:r>
      <w:r w:rsidR="00860984" w:rsidRPr="00C64145">
        <w:rPr>
          <w:rStyle w:val="Char3"/>
          <w:rtl/>
        </w:rPr>
        <w:t xml:space="preserve"> </w:t>
      </w:r>
      <w:r w:rsidR="00860984" w:rsidRPr="00C64145">
        <w:rPr>
          <w:rStyle w:val="Char3"/>
          <w:rFonts w:hint="cs"/>
          <w:rtl/>
        </w:rPr>
        <w:t>خَيۡرُ</w:t>
      </w:r>
      <w:r w:rsidR="00860984" w:rsidRPr="00C64145">
        <w:rPr>
          <w:rStyle w:val="Char3"/>
          <w:rtl/>
        </w:rPr>
        <w:t xml:space="preserve"> </w:t>
      </w:r>
      <w:r w:rsidR="00860984" w:rsidRPr="00C64145">
        <w:rPr>
          <w:rStyle w:val="Char3"/>
          <w:rFonts w:hint="cs"/>
          <w:rtl/>
        </w:rPr>
        <w:t>ٱلنَّٰصِرِينَ</w:t>
      </w:r>
      <w:r w:rsidR="00860984" w:rsidRPr="00C64145">
        <w:rPr>
          <w:rStyle w:val="Char3"/>
          <w:rtl/>
        </w:rPr>
        <w:t xml:space="preserve"> </w:t>
      </w:r>
      <w:r w:rsidR="00860984" w:rsidRPr="00C64145">
        <w:rPr>
          <w:rStyle w:val="Char3"/>
          <w:rFonts w:hint="cs"/>
          <w:rtl/>
        </w:rPr>
        <w:t>١٥٠</w:t>
      </w:r>
      <w:r>
        <w:rPr>
          <w:rFonts w:ascii="Times New Roman" w:hAnsi="Times New Roman" w:cs="Traditional Arabic" w:hint="cs"/>
          <w:rtl/>
        </w:rPr>
        <w:t>﴾</w:t>
      </w:r>
      <w:r>
        <w:rPr>
          <w:rFonts w:ascii="Times New Roman" w:hAnsi="Times New Roman" w:hint="cs"/>
          <w:rtl/>
        </w:rPr>
        <w:t xml:space="preserve"> </w:t>
      </w:r>
      <w:r w:rsidR="00860984" w:rsidRPr="00C64145">
        <w:rPr>
          <w:rStyle w:val="Char4"/>
          <w:rtl/>
        </w:rPr>
        <w:t>[آل</w:t>
      </w:r>
      <w:r w:rsidR="00860984" w:rsidRPr="00C64145">
        <w:rPr>
          <w:rStyle w:val="Char4"/>
          <w:rFonts w:hint="cs"/>
          <w:rtl/>
        </w:rPr>
        <w:t>‌</w:t>
      </w:r>
      <w:r w:rsidRPr="00C64145">
        <w:rPr>
          <w:rStyle w:val="Char4"/>
          <w:rtl/>
        </w:rPr>
        <w:t>عمران: ١٥٠]</w:t>
      </w:r>
      <w:r>
        <w:rPr>
          <w:rFonts w:ascii="Times New Roman" w:hAnsi="Times New Roman" w:hint="cs"/>
          <w:rtl/>
        </w:rPr>
        <w:t>.</w:t>
      </w:r>
    </w:p>
    <w:p w:rsidR="00860984" w:rsidRDefault="00082CC7" w:rsidP="00C64145">
      <w:pPr>
        <w:pStyle w:val="a5"/>
        <w:rPr>
          <w:rtl/>
        </w:rPr>
      </w:pPr>
      <w:r>
        <w:rPr>
          <w:rFonts w:cs="Traditional Arabic" w:hint="cs"/>
          <w:rtl/>
        </w:rPr>
        <w:t>«</w:t>
      </w:r>
      <w:r w:rsidRPr="00CB7835">
        <w:rPr>
          <w:rtl/>
        </w:rPr>
        <w:t>بلكه خداوند ياور شماست و او بهترين ياوران و مددكاران است</w:t>
      </w:r>
      <w:r>
        <w:rPr>
          <w:rFonts w:cs="Traditional Arabic" w:hint="cs"/>
          <w:rtl/>
        </w:rPr>
        <w:t>»</w:t>
      </w:r>
      <w:r w:rsidRPr="006F0B90">
        <w:rPr>
          <w:rtl/>
        </w:rPr>
        <w:t>.</w:t>
      </w:r>
    </w:p>
    <w:p w:rsidR="00860984" w:rsidRDefault="00082CC7" w:rsidP="00C64145">
      <w:pPr>
        <w:pStyle w:val="a5"/>
        <w:rPr>
          <w:rFonts w:ascii="Times New Roman" w:hAnsi="Times New Roman"/>
          <w:rtl/>
        </w:rPr>
      </w:pPr>
      <w:r>
        <w:rPr>
          <w:rFonts w:ascii="Times New Roman" w:hAnsi="Times New Roman" w:cs="Traditional Arabic" w:hint="cs"/>
          <w:rtl/>
        </w:rPr>
        <w:t>﴿</w:t>
      </w:r>
      <w:r w:rsidR="00860984" w:rsidRPr="00C64145">
        <w:rPr>
          <w:rStyle w:val="Char3"/>
          <w:rtl/>
        </w:rPr>
        <w:t>يَو</w:t>
      </w:r>
      <w:r w:rsidR="00860984" w:rsidRPr="00C64145">
        <w:rPr>
          <w:rStyle w:val="Char3"/>
          <w:rFonts w:hint="cs"/>
          <w:rtl/>
        </w:rPr>
        <w:t>ۡمَ</w:t>
      </w:r>
      <w:r w:rsidR="00860984" w:rsidRPr="00C64145">
        <w:rPr>
          <w:rStyle w:val="Char3"/>
          <w:rtl/>
        </w:rPr>
        <w:t xml:space="preserve"> </w:t>
      </w:r>
      <w:r w:rsidR="00860984" w:rsidRPr="00C64145">
        <w:rPr>
          <w:rStyle w:val="Char3"/>
          <w:rFonts w:hint="cs"/>
          <w:rtl/>
        </w:rPr>
        <w:t>لَا</w:t>
      </w:r>
      <w:r w:rsidR="00860984" w:rsidRPr="00C64145">
        <w:rPr>
          <w:rStyle w:val="Char3"/>
          <w:rtl/>
        </w:rPr>
        <w:t xml:space="preserve"> </w:t>
      </w:r>
      <w:r w:rsidR="00860984" w:rsidRPr="00C64145">
        <w:rPr>
          <w:rStyle w:val="Char3"/>
          <w:rFonts w:hint="cs"/>
          <w:rtl/>
        </w:rPr>
        <w:t>يُغۡنِي</w:t>
      </w:r>
      <w:r w:rsidR="00860984" w:rsidRPr="00C64145">
        <w:rPr>
          <w:rStyle w:val="Char3"/>
          <w:rtl/>
        </w:rPr>
        <w:t xml:space="preserve"> </w:t>
      </w:r>
      <w:r w:rsidR="00860984" w:rsidRPr="00C64145">
        <w:rPr>
          <w:rStyle w:val="Char3"/>
          <w:rFonts w:hint="cs"/>
          <w:rtl/>
        </w:rPr>
        <w:t>مَوۡلًى</w:t>
      </w:r>
      <w:r w:rsidR="00860984" w:rsidRPr="00C64145">
        <w:rPr>
          <w:rStyle w:val="Char3"/>
          <w:rtl/>
        </w:rPr>
        <w:t xml:space="preserve"> </w:t>
      </w:r>
      <w:r w:rsidR="00860984" w:rsidRPr="00C64145">
        <w:rPr>
          <w:rStyle w:val="Char3"/>
          <w:rFonts w:hint="cs"/>
          <w:rtl/>
        </w:rPr>
        <w:t>عَن</w:t>
      </w:r>
      <w:r w:rsidR="00860984" w:rsidRPr="00C64145">
        <w:rPr>
          <w:rStyle w:val="Char3"/>
          <w:rtl/>
        </w:rPr>
        <w:t xml:space="preserve"> </w:t>
      </w:r>
      <w:r w:rsidR="00860984" w:rsidRPr="00C64145">
        <w:rPr>
          <w:rStyle w:val="Char3"/>
          <w:rFonts w:hint="cs"/>
          <w:rtl/>
        </w:rPr>
        <w:t>مَّوۡلٗى</w:t>
      </w:r>
      <w:r w:rsidR="00860984" w:rsidRPr="00C64145">
        <w:rPr>
          <w:rStyle w:val="Char3"/>
          <w:rtl/>
        </w:rPr>
        <w:t xml:space="preserve"> </w:t>
      </w:r>
      <w:r w:rsidR="00860984" w:rsidRPr="00C64145">
        <w:rPr>
          <w:rStyle w:val="Char3"/>
          <w:rFonts w:hint="cs"/>
          <w:rtl/>
        </w:rPr>
        <w:t>شَيۡ‍ٔٗا</w:t>
      </w:r>
      <w:r w:rsidR="00860984" w:rsidRPr="00C64145">
        <w:rPr>
          <w:rStyle w:val="Char3"/>
          <w:rtl/>
        </w:rPr>
        <w:t xml:space="preserve"> </w:t>
      </w:r>
      <w:r w:rsidR="00860984" w:rsidRPr="00C64145">
        <w:rPr>
          <w:rStyle w:val="Char3"/>
          <w:rFonts w:hint="cs"/>
          <w:rtl/>
        </w:rPr>
        <w:t>وَلَا</w:t>
      </w:r>
      <w:r w:rsidR="00860984" w:rsidRPr="00C64145">
        <w:rPr>
          <w:rStyle w:val="Char3"/>
          <w:rtl/>
        </w:rPr>
        <w:t xml:space="preserve"> </w:t>
      </w:r>
      <w:r w:rsidR="00860984" w:rsidRPr="00C64145">
        <w:rPr>
          <w:rStyle w:val="Char3"/>
          <w:rFonts w:hint="cs"/>
          <w:rtl/>
        </w:rPr>
        <w:t>هُمۡ</w:t>
      </w:r>
      <w:r w:rsidR="00860984" w:rsidRPr="00C64145">
        <w:rPr>
          <w:rStyle w:val="Char3"/>
          <w:rtl/>
        </w:rPr>
        <w:t xml:space="preserve"> </w:t>
      </w:r>
      <w:r w:rsidR="00860984" w:rsidRPr="00C64145">
        <w:rPr>
          <w:rStyle w:val="Char3"/>
          <w:rFonts w:hint="cs"/>
          <w:rtl/>
        </w:rPr>
        <w:t>يُنصَرُونَ</w:t>
      </w:r>
      <w:r w:rsidR="00860984" w:rsidRPr="00C64145">
        <w:rPr>
          <w:rStyle w:val="Char3"/>
          <w:rtl/>
        </w:rPr>
        <w:t xml:space="preserve"> </w:t>
      </w:r>
      <w:r w:rsidR="00860984" w:rsidRPr="00C64145">
        <w:rPr>
          <w:rStyle w:val="Char3"/>
          <w:rFonts w:hint="cs"/>
          <w:rtl/>
        </w:rPr>
        <w:t>٤١</w:t>
      </w:r>
      <w:r>
        <w:rPr>
          <w:rFonts w:ascii="Times New Roman" w:hAnsi="Times New Roman" w:cs="Traditional Arabic" w:hint="cs"/>
          <w:rtl/>
        </w:rPr>
        <w:t>﴾</w:t>
      </w:r>
      <w:r w:rsidR="00860984">
        <w:rPr>
          <w:rFonts w:ascii="Times New Roman" w:hAnsi="Times New Roman" w:hint="cs"/>
          <w:rtl/>
        </w:rPr>
        <w:t xml:space="preserve"> </w:t>
      </w:r>
      <w:r w:rsidRPr="00C64145">
        <w:rPr>
          <w:rStyle w:val="Char4"/>
          <w:rtl/>
        </w:rPr>
        <w:t>[الدخان: ٤١]</w:t>
      </w:r>
      <w:r>
        <w:rPr>
          <w:rFonts w:ascii="Times New Roman" w:hAnsi="Times New Roman" w:hint="cs"/>
          <w:rtl/>
        </w:rPr>
        <w:t>.</w:t>
      </w:r>
    </w:p>
    <w:p w:rsidR="00860984" w:rsidRDefault="00082CC7" w:rsidP="00C64145">
      <w:pPr>
        <w:pStyle w:val="a5"/>
        <w:rPr>
          <w:rtl/>
        </w:rPr>
      </w:pPr>
      <w:r>
        <w:rPr>
          <w:rFonts w:cs="Traditional Arabic" w:hint="cs"/>
          <w:rtl/>
        </w:rPr>
        <w:t>«</w:t>
      </w:r>
      <w:r w:rsidRPr="00CB7835">
        <w:rPr>
          <w:rtl/>
        </w:rPr>
        <w:t>روزى كه هيچ دوست و ياورى، دوست و ياور خويش را بى‏نياز نمى‏گرداند و از عذاب نمى‏رهاند و آنان (از طرف هيچ ياورى) يارى نمى‏شوند</w:t>
      </w:r>
      <w:r>
        <w:rPr>
          <w:rFonts w:cs="Traditional Arabic" w:hint="cs"/>
          <w:rtl/>
        </w:rPr>
        <w:t>»</w:t>
      </w:r>
      <w:r w:rsidRPr="006F0B90">
        <w:rPr>
          <w:rtl/>
        </w:rPr>
        <w:t>.</w:t>
      </w:r>
    </w:p>
    <w:p w:rsidR="00860984" w:rsidRDefault="00082CC7" w:rsidP="00C64145">
      <w:pPr>
        <w:pStyle w:val="a5"/>
        <w:rPr>
          <w:rFonts w:ascii="Times New Roman" w:hAnsi="Times New Roman"/>
          <w:rtl/>
        </w:rPr>
      </w:pPr>
      <w:r>
        <w:rPr>
          <w:rFonts w:ascii="Times New Roman" w:hAnsi="Times New Roman" w:cs="Traditional Arabic" w:hint="cs"/>
          <w:rtl/>
        </w:rPr>
        <w:t>﴿</w:t>
      </w:r>
      <w:r w:rsidR="00860984" w:rsidRPr="00C64145">
        <w:rPr>
          <w:rStyle w:val="Char3"/>
          <w:rtl/>
        </w:rPr>
        <w:t>وَ</w:t>
      </w:r>
      <w:r w:rsidR="00860984" w:rsidRPr="00C64145">
        <w:rPr>
          <w:rStyle w:val="Char3"/>
          <w:rFonts w:hint="cs"/>
          <w:rtl/>
        </w:rPr>
        <w:t>ٱعۡتَصِمُواْ</w:t>
      </w:r>
      <w:r w:rsidR="00860984" w:rsidRPr="00C64145">
        <w:rPr>
          <w:rStyle w:val="Char3"/>
          <w:rtl/>
        </w:rPr>
        <w:t xml:space="preserve"> </w:t>
      </w:r>
      <w:r w:rsidR="00860984" w:rsidRPr="00C64145">
        <w:rPr>
          <w:rStyle w:val="Char3"/>
          <w:rFonts w:hint="cs"/>
          <w:rtl/>
        </w:rPr>
        <w:t>بِٱللَّهِ</w:t>
      </w:r>
      <w:r w:rsidR="00860984" w:rsidRPr="00C64145">
        <w:rPr>
          <w:rStyle w:val="Char3"/>
          <w:rtl/>
        </w:rPr>
        <w:t xml:space="preserve"> </w:t>
      </w:r>
      <w:r w:rsidR="00860984" w:rsidRPr="00C64145">
        <w:rPr>
          <w:rStyle w:val="Char3"/>
          <w:rFonts w:hint="cs"/>
          <w:rtl/>
        </w:rPr>
        <w:t>هُوَ</w:t>
      </w:r>
      <w:r w:rsidR="00860984" w:rsidRPr="00C64145">
        <w:rPr>
          <w:rStyle w:val="Char3"/>
          <w:rtl/>
        </w:rPr>
        <w:t xml:space="preserve"> </w:t>
      </w:r>
      <w:r w:rsidR="00860984" w:rsidRPr="00C64145">
        <w:rPr>
          <w:rStyle w:val="Char3"/>
          <w:rFonts w:hint="cs"/>
          <w:rtl/>
        </w:rPr>
        <w:t>مَوۡلَىٰكُمۡۖ</w:t>
      </w:r>
      <w:r w:rsidR="00860984" w:rsidRPr="00C64145">
        <w:rPr>
          <w:rStyle w:val="Char3"/>
          <w:rtl/>
        </w:rPr>
        <w:t xml:space="preserve"> </w:t>
      </w:r>
      <w:r w:rsidR="00860984" w:rsidRPr="00C64145">
        <w:rPr>
          <w:rStyle w:val="Char3"/>
          <w:rFonts w:hint="cs"/>
          <w:rtl/>
        </w:rPr>
        <w:t>فَنِعۡمَ</w:t>
      </w:r>
      <w:r w:rsidR="00860984" w:rsidRPr="00C64145">
        <w:rPr>
          <w:rStyle w:val="Char3"/>
          <w:rtl/>
        </w:rPr>
        <w:t xml:space="preserve"> </w:t>
      </w:r>
      <w:r w:rsidR="00860984" w:rsidRPr="00C64145">
        <w:rPr>
          <w:rStyle w:val="Char3"/>
          <w:rFonts w:hint="cs"/>
          <w:rtl/>
        </w:rPr>
        <w:t>ٱلۡمَوۡلَىٰ</w:t>
      </w:r>
      <w:r w:rsidR="00860984" w:rsidRPr="00C64145">
        <w:rPr>
          <w:rStyle w:val="Char3"/>
          <w:rtl/>
        </w:rPr>
        <w:t xml:space="preserve"> </w:t>
      </w:r>
      <w:r w:rsidR="00860984" w:rsidRPr="00C64145">
        <w:rPr>
          <w:rStyle w:val="Char3"/>
          <w:rFonts w:hint="cs"/>
          <w:rtl/>
        </w:rPr>
        <w:t>وَنِعۡمَ</w:t>
      </w:r>
      <w:r w:rsidR="00860984" w:rsidRPr="00C64145">
        <w:rPr>
          <w:rStyle w:val="Char3"/>
          <w:rtl/>
        </w:rPr>
        <w:t xml:space="preserve"> </w:t>
      </w:r>
      <w:r w:rsidR="00860984" w:rsidRPr="00C64145">
        <w:rPr>
          <w:rStyle w:val="Char3"/>
          <w:rFonts w:hint="cs"/>
          <w:rtl/>
        </w:rPr>
        <w:t>ٱلنَّصِيرُ</w:t>
      </w:r>
      <w:r>
        <w:rPr>
          <w:rFonts w:ascii="Times New Roman" w:hAnsi="Times New Roman" w:cs="Traditional Arabic" w:hint="cs"/>
          <w:rtl/>
        </w:rPr>
        <w:t>﴾</w:t>
      </w:r>
      <w:r w:rsidR="00860984">
        <w:rPr>
          <w:rFonts w:ascii="Times New Roman" w:hAnsi="Times New Roman" w:cs="Traditional Arabic" w:hint="cs"/>
          <w:rtl/>
        </w:rPr>
        <w:t xml:space="preserve"> </w:t>
      </w:r>
      <w:r w:rsidRPr="00C64145">
        <w:rPr>
          <w:rStyle w:val="Char4"/>
          <w:rtl/>
        </w:rPr>
        <w:t>[الحج: ٧٨]</w:t>
      </w:r>
      <w:r>
        <w:rPr>
          <w:rFonts w:ascii="Times New Roman" w:hAnsi="Times New Roman" w:hint="cs"/>
          <w:rtl/>
        </w:rPr>
        <w:t>.</w:t>
      </w:r>
    </w:p>
    <w:p w:rsidR="00860984" w:rsidRDefault="00082CC7" w:rsidP="00C64145">
      <w:pPr>
        <w:pStyle w:val="a5"/>
        <w:rPr>
          <w:rtl/>
        </w:rPr>
      </w:pPr>
      <w:r>
        <w:rPr>
          <w:rFonts w:cs="Traditional Arabic" w:hint="cs"/>
          <w:rtl/>
        </w:rPr>
        <w:t>«</w:t>
      </w:r>
      <w:r w:rsidRPr="00CB7835">
        <w:rPr>
          <w:rtl/>
        </w:rPr>
        <w:t>به خدا متوسّل شويد كه او دوستدار و ياور شماست و چه دوستدار و چه ياور نيكويى است</w:t>
      </w:r>
      <w:r>
        <w:rPr>
          <w:rFonts w:cs="Traditional Arabic" w:hint="cs"/>
          <w:rtl/>
        </w:rPr>
        <w:t>»</w:t>
      </w:r>
      <w:r w:rsidRPr="006F0B90">
        <w:rPr>
          <w:rtl/>
        </w:rPr>
        <w:t>.</w:t>
      </w:r>
    </w:p>
    <w:p w:rsidR="00860984" w:rsidRDefault="00082CC7" w:rsidP="00C64145">
      <w:pPr>
        <w:pStyle w:val="a5"/>
        <w:rPr>
          <w:rFonts w:ascii="Times New Roman" w:hAnsi="Times New Roman"/>
          <w:rtl/>
        </w:rPr>
      </w:pPr>
      <w:r>
        <w:rPr>
          <w:rFonts w:ascii="Times New Roman" w:hAnsi="Times New Roman" w:cs="Traditional Arabic" w:hint="cs"/>
          <w:rtl/>
        </w:rPr>
        <w:t>﴿</w:t>
      </w:r>
      <w:r w:rsidR="00860984" w:rsidRPr="00C64145">
        <w:rPr>
          <w:rStyle w:val="Char3"/>
          <w:rtl/>
        </w:rPr>
        <w:t>فَإِن لَّم</w:t>
      </w:r>
      <w:r w:rsidR="00860984" w:rsidRPr="00C64145">
        <w:rPr>
          <w:rStyle w:val="Char3"/>
          <w:rFonts w:hint="cs"/>
          <w:rtl/>
        </w:rPr>
        <w:t>ۡ</w:t>
      </w:r>
      <w:r w:rsidR="00860984" w:rsidRPr="00C64145">
        <w:rPr>
          <w:rStyle w:val="Char3"/>
          <w:rtl/>
        </w:rPr>
        <w:t xml:space="preserve"> </w:t>
      </w:r>
      <w:r w:rsidR="00860984" w:rsidRPr="00C64145">
        <w:rPr>
          <w:rStyle w:val="Char3"/>
          <w:rFonts w:hint="cs"/>
          <w:rtl/>
        </w:rPr>
        <w:t>تَعۡلَمُوٓاْ</w:t>
      </w:r>
      <w:r w:rsidR="00860984" w:rsidRPr="00C64145">
        <w:rPr>
          <w:rStyle w:val="Char3"/>
          <w:rtl/>
        </w:rPr>
        <w:t xml:space="preserve"> </w:t>
      </w:r>
      <w:r w:rsidR="00860984" w:rsidRPr="00C64145">
        <w:rPr>
          <w:rStyle w:val="Char3"/>
          <w:rFonts w:hint="cs"/>
          <w:rtl/>
        </w:rPr>
        <w:t>ءَابَآ</w:t>
      </w:r>
      <w:r w:rsidR="00860984" w:rsidRPr="00C64145">
        <w:rPr>
          <w:rStyle w:val="Char3"/>
          <w:rtl/>
        </w:rPr>
        <w:t>ءَهُم</w:t>
      </w:r>
      <w:r w:rsidR="00860984" w:rsidRPr="00C64145">
        <w:rPr>
          <w:rStyle w:val="Char3"/>
          <w:rFonts w:hint="cs"/>
          <w:rtl/>
        </w:rPr>
        <w:t>ۡ</w:t>
      </w:r>
      <w:r w:rsidR="00860984" w:rsidRPr="00C64145">
        <w:rPr>
          <w:rStyle w:val="Char3"/>
          <w:rtl/>
        </w:rPr>
        <w:t xml:space="preserve"> </w:t>
      </w:r>
      <w:r w:rsidR="00860984" w:rsidRPr="00C64145">
        <w:rPr>
          <w:rStyle w:val="Char3"/>
          <w:rFonts w:hint="cs"/>
          <w:rtl/>
        </w:rPr>
        <w:t>فَإِخۡوَٰنُكُمۡ</w:t>
      </w:r>
      <w:r w:rsidR="00860984" w:rsidRPr="00C64145">
        <w:rPr>
          <w:rStyle w:val="Char3"/>
          <w:rtl/>
        </w:rPr>
        <w:t xml:space="preserve"> </w:t>
      </w:r>
      <w:r w:rsidR="00860984" w:rsidRPr="00C64145">
        <w:rPr>
          <w:rStyle w:val="Char3"/>
          <w:rFonts w:hint="cs"/>
          <w:rtl/>
        </w:rPr>
        <w:t>فِي</w:t>
      </w:r>
      <w:r w:rsidR="00860984" w:rsidRPr="00C64145">
        <w:rPr>
          <w:rStyle w:val="Char3"/>
          <w:rtl/>
        </w:rPr>
        <w:t xml:space="preserve"> </w:t>
      </w:r>
      <w:r w:rsidR="00860984" w:rsidRPr="00C64145">
        <w:rPr>
          <w:rStyle w:val="Char3"/>
          <w:rFonts w:hint="cs"/>
          <w:rtl/>
        </w:rPr>
        <w:t>ٱلدِّينِ</w:t>
      </w:r>
      <w:r w:rsidR="00860984" w:rsidRPr="00C64145">
        <w:rPr>
          <w:rStyle w:val="Char3"/>
          <w:rtl/>
        </w:rPr>
        <w:t xml:space="preserve"> </w:t>
      </w:r>
      <w:r w:rsidR="00860984" w:rsidRPr="00C64145">
        <w:rPr>
          <w:rStyle w:val="Char3"/>
          <w:rFonts w:hint="cs"/>
          <w:rtl/>
        </w:rPr>
        <w:t>وَمَوَٰلِيكُمۡ</w:t>
      </w:r>
      <w:r>
        <w:rPr>
          <w:rFonts w:ascii="Times New Roman" w:hAnsi="Times New Roman" w:cs="Traditional Arabic" w:hint="cs"/>
          <w:rtl/>
        </w:rPr>
        <w:t>﴾</w:t>
      </w:r>
      <w:r w:rsidR="00860984">
        <w:rPr>
          <w:rFonts w:ascii="Times New Roman" w:hAnsi="Times New Roman" w:hint="cs"/>
          <w:rtl/>
        </w:rPr>
        <w:t xml:space="preserve"> </w:t>
      </w:r>
      <w:r w:rsidRPr="00C64145">
        <w:rPr>
          <w:rStyle w:val="Char4"/>
          <w:rtl/>
        </w:rPr>
        <w:t>[الأحزاب: ٥]</w:t>
      </w:r>
      <w:r>
        <w:rPr>
          <w:rFonts w:ascii="Times New Roman" w:hAnsi="Times New Roman" w:hint="cs"/>
          <w:rtl/>
        </w:rPr>
        <w:t>.</w:t>
      </w:r>
    </w:p>
    <w:p w:rsidR="00082CC7" w:rsidRDefault="00082CC7" w:rsidP="00C64145">
      <w:pPr>
        <w:pStyle w:val="a5"/>
        <w:rPr>
          <w:rtl/>
        </w:rPr>
      </w:pPr>
      <w:r>
        <w:rPr>
          <w:rFonts w:cs="Traditional Arabic" w:hint="cs"/>
          <w:rtl/>
        </w:rPr>
        <w:t>«</w:t>
      </w:r>
      <w:r w:rsidRPr="00CB7835">
        <w:rPr>
          <w:rtl/>
        </w:rPr>
        <w:t>پس اگر پدرانشان را نشناختيد، در اين صورت برادران دينى و دوستان و ياورانتان هستند</w:t>
      </w:r>
      <w:r>
        <w:rPr>
          <w:rFonts w:cs="Traditional Arabic" w:hint="cs"/>
          <w:rtl/>
        </w:rPr>
        <w:t>»</w:t>
      </w:r>
      <w:r w:rsidRPr="006F0B90">
        <w:rPr>
          <w:rtl/>
        </w:rPr>
        <w:t>.</w:t>
      </w:r>
    </w:p>
    <w:p w:rsidR="00860984" w:rsidRDefault="00082CC7" w:rsidP="00C64145">
      <w:pPr>
        <w:pStyle w:val="a5"/>
        <w:rPr>
          <w:rFonts w:ascii="Times New Roman" w:hAnsi="Times New Roman"/>
          <w:rtl/>
        </w:rPr>
      </w:pPr>
      <w:r>
        <w:rPr>
          <w:rFonts w:ascii="Times New Roman" w:hAnsi="Times New Roman" w:cs="Traditional Arabic" w:hint="cs"/>
          <w:rtl/>
        </w:rPr>
        <w:t>﴿</w:t>
      </w:r>
      <w:r w:rsidR="00860984" w:rsidRPr="00C64145">
        <w:rPr>
          <w:rStyle w:val="Char3"/>
          <w:rtl/>
        </w:rPr>
        <w:t>وَإِن تَظَٰهَرَا عَلَي</w:t>
      </w:r>
      <w:r w:rsidR="00860984" w:rsidRPr="00C64145">
        <w:rPr>
          <w:rStyle w:val="Char3"/>
          <w:rFonts w:hint="cs"/>
          <w:rtl/>
        </w:rPr>
        <w:t>ۡهِ</w:t>
      </w:r>
      <w:r w:rsidR="00860984" w:rsidRPr="00C64145">
        <w:rPr>
          <w:rStyle w:val="Char3"/>
          <w:rtl/>
        </w:rPr>
        <w:t xml:space="preserve"> </w:t>
      </w:r>
      <w:r w:rsidR="00860984" w:rsidRPr="00C64145">
        <w:rPr>
          <w:rStyle w:val="Char3"/>
          <w:rFonts w:hint="cs"/>
          <w:rtl/>
        </w:rPr>
        <w:t>فَإِنَّ</w:t>
      </w:r>
      <w:r w:rsidR="00860984" w:rsidRPr="00C64145">
        <w:rPr>
          <w:rStyle w:val="Char3"/>
          <w:rtl/>
        </w:rPr>
        <w:t xml:space="preserve"> </w:t>
      </w:r>
      <w:r w:rsidR="00860984" w:rsidRPr="00C64145">
        <w:rPr>
          <w:rStyle w:val="Char3"/>
          <w:rFonts w:hint="cs"/>
          <w:rtl/>
        </w:rPr>
        <w:t>ٱللَّهَ</w:t>
      </w:r>
      <w:r w:rsidR="00860984" w:rsidRPr="00C64145">
        <w:rPr>
          <w:rStyle w:val="Char3"/>
          <w:rtl/>
        </w:rPr>
        <w:t xml:space="preserve"> </w:t>
      </w:r>
      <w:r w:rsidR="00860984" w:rsidRPr="00C64145">
        <w:rPr>
          <w:rStyle w:val="Char3"/>
          <w:rFonts w:hint="cs"/>
          <w:rtl/>
        </w:rPr>
        <w:t>هُوَ</w:t>
      </w:r>
      <w:r w:rsidR="00860984" w:rsidRPr="00C64145">
        <w:rPr>
          <w:rStyle w:val="Char3"/>
          <w:rtl/>
        </w:rPr>
        <w:t xml:space="preserve"> </w:t>
      </w:r>
      <w:r w:rsidR="00860984" w:rsidRPr="00C64145">
        <w:rPr>
          <w:rStyle w:val="Char3"/>
          <w:rFonts w:hint="cs"/>
          <w:rtl/>
        </w:rPr>
        <w:t>مَوۡلَىٰهُ</w:t>
      </w:r>
      <w:r w:rsidR="00860984" w:rsidRPr="00C64145">
        <w:rPr>
          <w:rStyle w:val="Char3"/>
          <w:rtl/>
        </w:rPr>
        <w:t xml:space="preserve"> </w:t>
      </w:r>
      <w:r w:rsidR="00860984" w:rsidRPr="00C64145">
        <w:rPr>
          <w:rStyle w:val="Char3"/>
          <w:rFonts w:hint="cs"/>
          <w:rtl/>
        </w:rPr>
        <w:t>وَجِبۡرِيلُ</w:t>
      </w:r>
      <w:r w:rsidR="00860984" w:rsidRPr="00C64145">
        <w:rPr>
          <w:rStyle w:val="Char3"/>
          <w:rtl/>
        </w:rPr>
        <w:t xml:space="preserve"> </w:t>
      </w:r>
      <w:r w:rsidR="00860984" w:rsidRPr="00C64145">
        <w:rPr>
          <w:rStyle w:val="Char3"/>
          <w:rFonts w:hint="cs"/>
          <w:rtl/>
        </w:rPr>
        <w:t>وَصَٰلِحُ</w:t>
      </w:r>
      <w:r w:rsidR="00860984" w:rsidRPr="00C64145">
        <w:rPr>
          <w:rStyle w:val="Char3"/>
          <w:rtl/>
        </w:rPr>
        <w:t xml:space="preserve"> </w:t>
      </w:r>
      <w:r w:rsidR="00860984" w:rsidRPr="00C64145">
        <w:rPr>
          <w:rStyle w:val="Char3"/>
          <w:rFonts w:hint="cs"/>
          <w:rtl/>
        </w:rPr>
        <w:t>ٱلۡمُؤۡمِنِينَۖ</w:t>
      </w:r>
      <w:r w:rsidR="00860984" w:rsidRPr="00C64145">
        <w:rPr>
          <w:rStyle w:val="Char3"/>
          <w:rtl/>
        </w:rPr>
        <w:t xml:space="preserve"> </w:t>
      </w:r>
      <w:r w:rsidR="00860984" w:rsidRPr="00C64145">
        <w:rPr>
          <w:rStyle w:val="Char3"/>
          <w:rFonts w:hint="cs"/>
          <w:rtl/>
        </w:rPr>
        <w:t>وَٱلۡمَلَ</w:t>
      </w:r>
      <w:r w:rsidR="00860984" w:rsidRPr="00C64145">
        <w:rPr>
          <w:rStyle w:val="Char3"/>
          <w:rtl/>
        </w:rPr>
        <w:t>ٰٓئِكَةُ بَع</w:t>
      </w:r>
      <w:r w:rsidR="00860984" w:rsidRPr="00C64145">
        <w:rPr>
          <w:rStyle w:val="Char3"/>
          <w:rFonts w:hint="cs"/>
          <w:rtl/>
        </w:rPr>
        <w:t>ۡدَ</w:t>
      </w:r>
      <w:r w:rsidR="00860984" w:rsidRPr="00C64145">
        <w:rPr>
          <w:rStyle w:val="Char3"/>
          <w:rtl/>
        </w:rPr>
        <w:t xml:space="preserve"> </w:t>
      </w:r>
      <w:r w:rsidR="00860984" w:rsidRPr="00C64145">
        <w:rPr>
          <w:rStyle w:val="Char3"/>
          <w:rFonts w:hint="cs"/>
          <w:rtl/>
        </w:rPr>
        <w:t>ذَٰلِكَ</w:t>
      </w:r>
      <w:r w:rsidR="00860984" w:rsidRPr="00C64145">
        <w:rPr>
          <w:rStyle w:val="Char3"/>
          <w:rtl/>
        </w:rPr>
        <w:t xml:space="preserve"> </w:t>
      </w:r>
      <w:r w:rsidR="00860984" w:rsidRPr="00C64145">
        <w:rPr>
          <w:rStyle w:val="Char3"/>
          <w:rFonts w:hint="cs"/>
          <w:rtl/>
        </w:rPr>
        <w:t>ظَهِيرٌ</w:t>
      </w:r>
      <w:r>
        <w:rPr>
          <w:rFonts w:ascii="Times New Roman" w:hAnsi="Times New Roman" w:cs="Traditional Arabic" w:hint="cs"/>
          <w:rtl/>
        </w:rPr>
        <w:t>﴾</w:t>
      </w:r>
      <w:r w:rsidR="00860984">
        <w:rPr>
          <w:rFonts w:ascii="Times New Roman" w:hAnsi="Times New Roman" w:hint="cs"/>
          <w:rtl/>
        </w:rPr>
        <w:t xml:space="preserve"> </w:t>
      </w:r>
      <w:r w:rsidRPr="00C64145">
        <w:rPr>
          <w:rStyle w:val="Char4"/>
          <w:rtl/>
        </w:rPr>
        <w:t>[التحريم: ٤]</w:t>
      </w:r>
      <w:r>
        <w:rPr>
          <w:rFonts w:ascii="Times New Roman" w:hAnsi="Times New Roman" w:hint="cs"/>
          <w:rtl/>
        </w:rPr>
        <w:t>.</w:t>
      </w:r>
    </w:p>
    <w:p w:rsidR="00860984" w:rsidRDefault="00082CC7" w:rsidP="00C64145">
      <w:pPr>
        <w:pStyle w:val="a5"/>
        <w:rPr>
          <w:rtl/>
        </w:rPr>
      </w:pPr>
      <w:r>
        <w:rPr>
          <w:rFonts w:cs="Traditional Arabic" w:hint="cs"/>
          <w:rtl/>
        </w:rPr>
        <w:t>«</w:t>
      </w:r>
      <w:r w:rsidRPr="00CB7835">
        <w:rPr>
          <w:rtl/>
        </w:rPr>
        <w:t>و اگر بر عليه او همدست شويد، (بدانيد كه) همانا خداوند و همچنين جبرئيل و مؤمنان خوب و شايسته ياور او هستند و پس از آن، ملائكه نيز ياور و پشتيبان او هستند</w:t>
      </w:r>
      <w:r>
        <w:rPr>
          <w:rFonts w:cs="Traditional Arabic" w:hint="cs"/>
          <w:rtl/>
        </w:rPr>
        <w:t>»</w:t>
      </w:r>
      <w:r w:rsidRPr="006F0B90">
        <w:rPr>
          <w:rtl/>
        </w:rPr>
        <w:t>.</w:t>
      </w:r>
    </w:p>
    <w:p w:rsidR="00860984" w:rsidRDefault="00082CC7" w:rsidP="00C64145">
      <w:pPr>
        <w:pStyle w:val="a5"/>
        <w:rPr>
          <w:rFonts w:ascii="Times New Roman" w:hAnsi="Times New Roman"/>
          <w:rtl/>
        </w:rPr>
      </w:pPr>
      <w:r>
        <w:rPr>
          <w:rFonts w:ascii="Times New Roman" w:hAnsi="Times New Roman" w:cs="Traditional Arabic" w:hint="cs"/>
          <w:rtl/>
        </w:rPr>
        <w:t>﴿</w:t>
      </w:r>
      <w:r w:rsidR="00860984" w:rsidRPr="00C64145">
        <w:rPr>
          <w:rStyle w:val="Char3"/>
          <w:rtl/>
        </w:rPr>
        <w:t>يَد</w:t>
      </w:r>
      <w:r w:rsidR="00860984" w:rsidRPr="00C64145">
        <w:rPr>
          <w:rStyle w:val="Char3"/>
          <w:rFonts w:hint="cs"/>
          <w:rtl/>
        </w:rPr>
        <w:t>ۡعُواْ</w:t>
      </w:r>
      <w:r w:rsidR="00860984" w:rsidRPr="00C64145">
        <w:rPr>
          <w:rStyle w:val="Char3"/>
          <w:rtl/>
        </w:rPr>
        <w:t xml:space="preserve"> </w:t>
      </w:r>
      <w:r w:rsidR="00860984" w:rsidRPr="00C64145">
        <w:rPr>
          <w:rStyle w:val="Char3"/>
          <w:rFonts w:hint="cs"/>
          <w:rtl/>
        </w:rPr>
        <w:t>لَمَن</w:t>
      </w:r>
      <w:r w:rsidR="00860984" w:rsidRPr="00C64145">
        <w:rPr>
          <w:rStyle w:val="Char3"/>
          <w:rtl/>
        </w:rPr>
        <w:t xml:space="preserve"> </w:t>
      </w:r>
      <w:r w:rsidR="00860984" w:rsidRPr="00C64145">
        <w:rPr>
          <w:rStyle w:val="Char3"/>
          <w:rFonts w:hint="cs"/>
          <w:rtl/>
        </w:rPr>
        <w:t>ضَرُّهُۥٓ</w:t>
      </w:r>
      <w:r w:rsidR="00860984" w:rsidRPr="00C64145">
        <w:rPr>
          <w:rStyle w:val="Char3"/>
          <w:rtl/>
        </w:rPr>
        <w:t xml:space="preserve"> </w:t>
      </w:r>
      <w:r w:rsidR="00860984" w:rsidRPr="00C64145">
        <w:rPr>
          <w:rStyle w:val="Char3"/>
          <w:rFonts w:hint="cs"/>
          <w:rtl/>
        </w:rPr>
        <w:t>أَقۡرَبُ</w:t>
      </w:r>
      <w:r w:rsidR="00860984" w:rsidRPr="00C64145">
        <w:rPr>
          <w:rStyle w:val="Char3"/>
          <w:rtl/>
        </w:rPr>
        <w:t xml:space="preserve"> </w:t>
      </w:r>
      <w:r w:rsidR="00860984" w:rsidRPr="00C64145">
        <w:rPr>
          <w:rStyle w:val="Char3"/>
          <w:rFonts w:hint="cs"/>
          <w:rtl/>
        </w:rPr>
        <w:t>مِن</w:t>
      </w:r>
      <w:r w:rsidR="00860984" w:rsidRPr="00C64145">
        <w:rPr>
          <w:rStyle w:val="Char3"/>
          <w:rtl/>
        </w:rPr>
        <w:t xml:space="preserve"> </w:t>
      </w:r>
      <w:r w:rsidR="00860984" w:rsidRPr="00C64145">
        <w:rPr>
          <w:rStyle w:val="Char3"/>
          <w:rFonts w:hint="cs"/>
          <w:rtl/>
        </w:rPr>
        <w:t>نَّفۡعِهِۦۚ</w:t>
      </w:r>
      <w:r w:rsidR="00860984" w:rsidRPr="00C64145">
        <w:rPr>
          <w:rStyle w:val="Char3"/>
          <w:rtl/>
        </w:rPr>
        <w:t xml:space="preserve"> </w:t>
      </w:r>
      <w:r w:rsidR="00860984" w:rsidRPr="00C64145">
        <w:rPr>
          <w:rStyle w:val="Char3"/>
          <w:rFonts w:hint="cs"/>
          <w:rtl/>
        </w:rPr>
        <w:t>ل</w:t>
      </w:r>
      <w:r w:rsidR="00860984" w:rsidRPr="00C64145">
        <w:rPr>
          <w:rStyle w:val="Char3"/>
          <w:rtl/>
        </w:rPr>
        <w:t>َبِئ</w:t>
      </w:r>
      <w:r w:rsidR="00860984" w:rsidRPr="00C64145">
        <w:rPr>
          <w:rStyle w:val="Char3"/>
          <w:rFonts w:hint="cs"/>
          <w:rtl/>
        </w:rPr>
        <w:t>ۡسَ</w:t>
      </w:r>
      <w:r w:rsidR="00860984" w:rsidRPr="00C64145">
        <w:rPr>
          <w:rStyle w:val="Char3"/>
          <w:rtl/>
        </w:rPr>
        <w:t xml:space="preserve"> </w:t>
      </w:r>
      <w:r w:rsidR="00860984" w:rsidRPr="00C64145">
        <w:rPr>
          <w:rStyle w:val="Char3"/>
          <w:rFonts w:hint="cs"/>
          <w:rtl/>
        </w:rPr>
        <w:t>ٱلۡمَوۡلَىٰ</w:t>
      </w:r>
      <w:r w:rsidR="00860984" w:rsidRPr="00C64145">
        <w:rPr>
          <w:rStyle w:val="Char3"/>
          <w:rtl/>
        </w:rPr>
        <w:t xml:space="preserve"> </w:t>
      </w:r>
      <w:r w:rsidR="00860984" w:rsidRPr="00C64145">
        <w:rPr>
          <w:rStyle w:val="Char3"/>
          <w:rFonts w:hint="cs"/>
          <w:rtl/>
        </w:rPr>
        <w:t>وَلَبِئۡسَ</w:t>
      </w:r>
      <w:r w:rsidR="00860984" w:rsidRPr="00C64145">
        <w:rPr>
          <w:rStyle w:val="Char3"/>
          <w:rtl/>
        </w:rPr>
        <w:t xml:space="preserve"> </w:t>
      </w:r>
      <w:r w:rsidR="00860984" w:rsidRPr="00C64145">
        <w:rPr>
          <w:rStyle w:val="Char3"/>
          <w:rFonts w:hint="cs"/>
          <w:rtl/>
        </w:rPr>
        <w:t>ٱلۡعَشِيرُ</w:t>
      </w:r>
      <w:r w:rsidR="00860984" w:rsidRPr="00C64145">
        <w:rPr>
          <w:rStyle w:val="Char3"/>
          <w:rtl/>
        </w:rPr>
        <w:t xml:space="preserve"> </w:t>
      </w:r>
      <w:r w:rsidR="00860984" w:rsidRPr="00C64145">
        <w:rPr>
          <w:rStyle w:val="Char3"/>
          <w:rFonts w:hint="cs"/>
          <w:rtl/>
        </w:rPr>
        <w:t>١٣</w:t>
      </w:r>
      <w:r>
        <w:rPr>
          <w:rFonts w:ascii="Times New Roman" w:hAnsi="Times New Roman" w:cs="Traditional Arabic" w:hint="cs"/>
          <w:rtl/>
        </w:rPr>
        <w:t>﴾</w:t>
      </w:r>
      <w:r w:rsidR="00860984">
        <w:rPr>
          <w:rFonts w:ascii="Times New Roman" w:hAnsi="Times New Roman" w:hint="cs"/>
          <w:rtl/>
        </w:rPr>
        <w:t xml:space="preserve"> </w:t>
      </w:r>
      <w:r w:rsidRPr="00C64145">
        <w:rPr>
          <w:rStyle w:val="Char4"/>
          <w:rtl/>
        </w:rPr>
        <w:t>[الحج: ١٣]</w:t>
      </w:r>
      <w:r>
        <w:rPr>
          <w:rFonts w:ascii="Times New Roman" w:hAnsi="Times New Roman" w:hint="cs"/>
          <w:rtl/>
        </w:rPr>
        <w:t>.</w:t>
      </w:r>
    </w:p>
    <w:p w:rsidR="00860984" w:rsidRDefault="00082CC7" w:rsidP="00C64145">
      <w:pPr>
        <w:pStyle w:val="a5"/>
        <w:rPr>
          <w:rtl/>
        </w:rPr>
      </w:pPr>
      <w:r>
        <w:rPr>
          <w:rFonts w:cs="Traditional Arabic" w:hint="cs"/>
          <w:rtl/>
        </w:rPr>
        <w:t>«</w:t>
      </w:r>
      <w:r w:rsidRPr="00CB7835">
        <w:rPr>
          <w:rtl/>
        </w:rPr>
        <w:t>كسى را به فرياد مى‏خواند كه زيانش از سودش نزديكتر (و بيشتر) است، چه بد ياور و چه بد معاشرى است!</w:t>
      </w:r>
      <w:r>
        <w:rPr>
          <w:rFonts w:cs="Traditional Arabic" w:hint="cs"/>
          <w:rtl/>
        </w:rPr>
        <w:t>»</w:t>
      </w:r>
      <w:r w:rsidRPr="006F0B90">
        <w:rPr>
          <w:rtl/>
        </w:rPr>
        <w:t>.</w:t>
      </w:r>
    </w:p>
    <w:p w:rsidR="00860984" w:rsidRDefault="00082CC7" w:rsidP="00C64145">
      <w:pPr>
        <w:pStyle w:val="a5"/>
        <w:rPr>
          <w:rtl/>
        </w:rPr>
      </w:pPr>
      <w:r w:rsidRPr="006F0B90">
        <w:rPr>
          <w:rtl/>
        </w:rPr>
        <w:t xml:space="preserve">شيخ طوسى در تفسير خود، </w:t>
      </w:r>
      <w:r w:rsidRPr="00C64145">
        <w:rPr>
          <w:rtl/>
        </w:rPr>
        <w:t>درباره</w:t>
      </w:r>
      <w:r w:rsidRPr="006F0B90">
        <w:rPr>
          <w:rtl/>
        </w:rPr>
        <w:t xml:space="preserve"> مفهوم «مَوْلى‏» در اين آيه مى‏گويد: «پس مولى همان ياورى است كه ديگران را يارى مى‏دهد»</w:t>
      </w:r>
      <w:r w:rsidRPr="00BE66DC">
        <w:rPr>
          <w:rStyle w:val="FootnoteReference"/>
          <w:rFonts w:ascii="B Lotus" w:hAnsi="B Lotus"/>
          <w:b/>
          <w:bCs/>
          <w:sz w:val="24"/>
          <w:szCs w:val="24"/>
          <w:rtl/>
        </w:rPr>
        <w:footnoteReference w:id="586"/>
      </w:r>
      <w:r>
        <w:rPr>
          <w:rFonts w:hint="cs"/>
          <w:rtl/>
        </w:rPr>
        <w:t>.</w:t>
      </w:r>
    </w:p>
    <w:p w:rsidR="00860984" w:rsidRDefault="00082CC7" w:rsidP="00C64145">
      <w:pPr>
        <w:pStyle w:val="a5"/>
        <w:rPr>
          <w:rtl/>
        </w:rPr>
      </w:pPr>
      <w:r w:rsidRPr="006F0B90">
        <w:rPr>
          <w:rtl/>
        </w:rPr>
        <w:t>چنانچه در آيات فوق مى‏بينيم، «مَوْلى‏» مترادف «ناصر» و «ظهير» به معنى ياور و پشتيبان قرار گرفته است.. آيات زير نيز، مؤيّد همين معنى است:</w:t>
      </w:r>
    </w:p>
    <w:p w:rsidR="00860984" w:rsidRDefault="00082CC7" w:rsidP="00C64145">
      <w:pPr>
        <w:pStyle w:val="a5"/>
        <w:rPr>
          <w:rFonts w:ascii="Times New Roman" w:hAnsi="Times New Roman"/>
          <w:rtl/>
        </w:rPr>
      </w:pPr>
      <w:r>
        <w:rPr>
          <w:rFonts w:ascii="Times New Roman" w:hAnsi="Times New Roman" w:cs="Traditional Arabic" w:hint="cs"/>
          <w:rtl/>
        </w:rPr>
        <w:t>﴿</w:t>
      </w:r>
      <w:r w:rsidR="00860984" w:rsidRPr="00C64145">
        <w:rPr>
          <w:rStyle w:val="Char3"/>
          <w:rtl/>
        </w:rPr>
        <w:t xml:space="preserve">قُل لَّن يُصِيبَنَآ إِلَّا مَا كَتَبَ </w:t>
      </w:r>
      <w:r w:rsidR="00860984" w:rsidRPr="00C64145">
        <w:rPr>
          <w:rStyle w:val="Char3"/>
          <w:rFonts w:hint="cs"/>
          <w:rtl/>
        </w:rPr>
        <w:t>ٱللَّهُ</w:t>
      </w:r>
      <w:r w:rsidR="00860984" w:rsidRPr="00C64145">
        <w:rPr>
          <w:rStyle w:val="Char3"/>
          <w:rtl/>
        </w:rPr>
        <w:t xml:space="preserve"> </w:t>
      </w:r>
      <w:r w:rsidR="00860984" w:rsidRPr="00C64145">
        <w:rPr>
          <w:rStyle w:val="Char3"/>
          <w:rFonts w:hint="cs"/>
          <w:rtl/>
        </w:rPr>
        <w:t>لَنَا</w:t>
      </w:r>
      <w:r w:rsidR="00860984" w:rsidRPr="00C64145">
        <w:rPr>
          <w:rStyle w:val="Char3"/>
          <w:rtl/>
        </w:rPr>
        <w:t xml:space="preserve"> </w:t>
      </w:r>
      <w:r w:rsidR="00860984" w:rsidRPr="00C64145">
        <w:rPr>
          <w:rStyle w:val="Char3"/>
          <w:rFonts w:hint="cs"/>
          <w:rtl/>
        </w:rPr>
        <w:t>هُوَ</w:t>
      </w:r>
      <w:r w:rsidR="00860984" w:rsidRPr="00C64145">
        <w:rPr>
          <w:rStyle w:val="Char3"/>
          <w:rtl/>
        </w:rPr>
        <w:t xml:space="preserve"> </w:t>
      </w:r>
      <w:r w:rsidR="00860984" w:rsidRPr="00C64145">
        <w:rPr>
          <w:rStyle w:val="Char3"/>
          <w:rFonts w:hint="cs"/>
          <w:rtl/>
        </w:rPr>
        <w:t>مَوۡلَىٰنَا</w:t>
      </w:r>
      <w:r>
        <w:rPr>
          <w:rFonts w:ascii="Times New Roman" w:hAnsi="Times New Roman" w:cs="Traditional Arabic" w:hint="cs"/>
          <w:rtl/>
        </w:rPr>
        <w:t>﴾</w:t>
      </w:r>
      <w:r w:rsidR="00860984">
        <w:rPr>
          <w:rFonts w:ascii="Times New Roman" w:hAnsi="Times New Roman" w:hint="cs"/>
          <w:rtl/>
        </w:rPr>
        <w:t xml:space="preserve"> </w:t>
      </w:r>
      <w:r w:rsidRPr="00C64145">
        <w:rPr>
          <w:rStyle w:val="Char4"/>
          <w:rtl/>
        </w:rPr>
        <w:t>[التوبة: ٥١]</w:t>
      </w:r>
      <w:r>
        <w:rPr>
          <w:rFonts w:ascii="Times New Roman" w:hAnsi="Times New Roman" w:hint="cs"/>
          <w:rtl/>
        </w:rPr>
        <w:t>.</w:t>
      </w:r>
    </w:p>
    <w:p w:rsidR="00082CC7" w:rsidRDefault="00082CC7" w:rsidP="00C64145">
      <w:pPr>
        <w:pStyle w:val="a5"/>
        <w:rPr>
          <w:rtl/>
        </w:rPr>
      </w:pPr>
      <w:r>
        <w:rPr>
          <w:rFonts w:cs="Traditional Arabic" w:hint="cs"/>
          <w:rtl/>
        </w:rPr>
        <w:t>«</w:t>
      </w:r>
      <w:r w:rsidRPr="00CB7835">
        <w:rPr>
          <w:rtl/>
        </w:rPr>
        <w:t>بگو: جز آنچه خداوند بر ما مقرّر داشته، مصيبتى به ما نمى‏رسد. او يار و ياور ماست</w:t>
      </w:r>
      <w:r>
        <w:rPr>
          <w:rFonts w:cs="Traditional Arabic" w:hint="cs"/>
          <w:rtl/>
        </w:rPr>
        <w:t>»</w:t>
      </w:r>
      <w:r w:rsidRPr="006F0B90">
        <w:rPr>
          <w:rtl/>
        </w:rPr>
        <w:t>.</w:t>
      </w:r>
    </w:p>
    <w:p w:rsidR="00860984" w:rsidRDefault="00082CC7" w:rsidP="00C64145">
      <w:pPr>
        <w:pStyle w:val="a5"/>
        <w:rPr>
          <w:rFonts w:ascii="Times New Roman" w:hAnsi="Times New Roman"/>
          <w:rtl/>
        </w:rPr>
      </w:pPr>
      <w:r>
        <w:rPr>
          <w:rFonts w:ascii="Times New Roman" w:hAnsi="Times New Roman" w:cs="Traditional Arabic" w:hint="cs"/>
          <w:rtl/>
        </w:rPr>
        <w:t>﴿</w:t>
      </w:r>
      <w:r w:rsidR="00860984" w:rsidRPr="00C64145">
        <w:rPr>
          <w:rStyle w:val="Char3"/>
          <w:rtl/>
        </w:rPr>
        <w:t xml:space="preserve">ذَٰلِكَ بِأَنَّ </w:t>
      </w:r>
      <w:r w:rsidR="00860984" w:rsidRPr="00C64145">
        <w:rPr>
          <w:rStyle w:val="Char3"/>
          <w:rFonts w:hint="cs"/>
          <w:rtl/>
        </w:rPr>
        <w:t>ٱللَّهَ</w:t>
      </w:r>
      <w:r w:rsidR="00860984" w:rsidRPr="00C64145">
        <w:rPr>
          <w:rStyle w:val="Char3"/>
          <w:rtl/>
        </w:rPr>
        <w:t xml:space="preserve"> </w:t>
      </w:r>
      <w:r w:rsidR="00860984" w:rsidRPr="00C64145">
        <w:rPr>
          <w:rStyle w:val="Char3"/>
          <w:rFonts w:hint="cs"/>
          <w:rtl/>
        </w:rPr>
        <w:t>مَوۡلَى</w:t>
      </w:r>
      <w:r w:rsidR="00860984" w:rsidRPr="00C64145">
        <w:rPr>
          <w:rStyle w:val="Char3"/>
          <w:rtl/>
        </w:rPr>
        <w:t xml:space="preserve"> </w:t>
      </w:r>
      <w:r w:rsidR="00860984" w:rsidRPr="00C64145">
        <w:rPr>
          <w:rStyle w:val="Char3"/>
          <w:rFonts w:hint="cs"/>
          <w:rtl/>
        </w:rPr>
        <w:t>ٱلَّذِينَ</w:t>
      </w:r>
      <w:r w:rsidR="00860984" w:rsidRPr="00C64145">
        <w:rPr>
          <w:rStyle w:val="Char3"/>
          <w:rtl/>
        </w:rPr>
        <w:t xml:space="preserve"> </w:t>
      </w:r>
      <w:r w:rsidR="00860984" w:rsidRPr="00C64145">
        <w:rPr>
          <w:rStyle w:val="Char3"/>
          <w:rFonts w:hint="cs"/>
          <w:rtl/>
        </w:rPr>
        <w:t>ءَامَنُواْ</w:t>
      </w:r>
      <w:r w:rsidR="00860984" w:rsidRPr="00C64145">
        <w:rPr>
          <w:rStyle w:val="Char3"/>
          <w:rtl/>
        </w:rPr>
        <w:t xml:space="preserve"> </w:t>
      </w:r>
      <w:r w:rsidR="00860984" w:rsidRPr="00C64145">
        <w:rPr>
          <w:rStyle w:val="Char3"/>
          <w:rFonts w:hint="cs"/>
          <w:rtl/>
        </w:rPr>
        <w:t>وَأَنَّ</w:t>
      </w:r>
      <w:r w:rsidR="00860984" w:rsidRPr="00C64145">
        <w:rPr>
          <w:rStyle w:val="Char3"/>
          <w:rtl/>
        </w:rPr>
        <w:t xml:space="preserve"> </w:t>
      </w:r>
      <w:r w:rsidR="00860984" w:rsidRPr="00C64145">
        <w:rPr>
          <w:rStyle w:val="Char3"/>
          <w:rFonts w:hint="cs"/>
          <w:rtl/>
        </w:rPr>
        <w:t>ٱلۡكَٰفِرِينَ</w:t>
      </w:r>
      <w:r w:rsidR="00860984" w:rsidRPr="00C64145">
        <w:rPr>
          <w:rStyle w:val="Char3"/>
          <w:rtl/>
        </w:rPr>
        <w:t xml:space="preserve"> </w:t>
      </w:r>
      <w:r w:rsidR="00860984" w:rsidRPr="00C64145">
        <w:rPr>
          <w:rStyle w:val="Char3"/>
          <w:rFonts w:hint="cs"/>
          <w:rtl/>
        </w:rPr>
        <w:t>لَا</w:t>
      </w:r>
      <w:r w:rsidR="00860984" w:rsidRPr="00C64145">
        <w:rPr>
          <w:rStyle w:val="Char3"/>
          <w:rtl/>
        </w:rPr>
        <w:t xml:space="preserve"> </w:t>
      </w:r>
      <w:r w:rsidR="00860984" w:rsidRPr="00C64145">
        <w:rPr>
          <w:rStyle w:val="Char3"/>
          <w:rFonts w:hint="cs"/>
          <w:rtl/>
        </w:rPr>
        <w:t>مَوۡلَىٰ</w:t>
      </w:r>
      <w:r w:rsidR="00860984" w:rsidRPr="00C64145">
        <w:rPr>
          <w:rStyle w:val="Char3"/>
          <w:rtl/>
        </w:rPr>
        <w:t xml:space="preserve"> </w:t>
      </w:r>
      <w:r w:rsidR="00860984" w:rsidRPr="00C64145">
        <w:rPr>
          <w:rStyle w:val="Char3"/>
          <w:rFonts w:hint="cs"/>
          <w:rtl/>
        </w:rPr>
        <w:t>لَهُمۡ</w:t>
      </w:r>
      <w:r w:rsidR="00860984" w:rsidRPr="00C64145">
        <w:rPr>
          <w:rStyle w:val="Char3"/>
          <w:rtl/>
        </w:rPr>
        <w:t xml:space="preserve"> </w:t>
      </w:r>
      <w:r w:rsidR="00860984" w:rsidRPr="00C64145">
        <w:rPr>
          <w:rStyle w:val="Char3"/>
          <w:rFonts w:hint="cs"/>
          <w:rtl/>
        </w:rPr>
        <w:t>١١</w:t>
      </w:r>
      <w:r>
        <w:rPr>
          <w:rFonts w:ascii="Times New Roman" w:hAnsi="Times New Roman" w:cs="Traditional Arabic" w:hint="cs"/>
          <w:rtl/>
        </w:rPr>
        <w:t>﴾</w:t>
      </w:r>
      <w:r w:rsidR="00860984">
        <w:rPr>
          <w:rFonts w:ascii="Times New Roman" w:hAnsi="Times New Roman" w:hint="cs"/>
          <w:rtl/>
        </w:rPr>
        <w:t xml:space="preserve"> </w:t>
      </w:r>
      <w:r w:rsidRPr="00C64145">
        <w:rPr>
          <w:rStyle w:val="Char4"/>
          <w:rtl/>
        </w:rPr>
        <w:t>[محمد: ١١]</w:t>
      </w:r>
      <w:r>
        <w:rPr>
          <w:rFonts w:ascii="Times New Roman" w:hAnsi="Times New Roman" w:hint="cs"/>
          <w:rtl/>
        </w:rPr>
        <w:t>.</w:t>
      </w:r>
    </w:p>
    <w:p w:rsidR="00082CC7" w:rsidRDefault="00082CC7" w:rsidP="00C64145">
      <w:pPr>
        <w:pStyle w:val="a5"/>
        <w:rPr>
          <w:rtl/>
        </w:rPr>
      </w:pPr>
      <w:r>
        <w:rPr>
          <w:rFonts w:cs="Traditional Arabic" w:hint="cs"/>
          <w:rtl/>
        </w:rPr>
        <w:t>«</w:t>
      </w:r>
      <w:r w:rsidRPr="00CB7835">
        <w:rPr>
          <w:rtl/>
        </w:rPr>
        <w:t>اين بدان سبب است كه خداوند ياور مؤمنان است، و كافران هيچ يار و ياورى ندارند</w:t>
      </w:r>
      <w:r>
        <w:rPr>
          <w:rFonts w:cs="Traditional Arabic" w:hint="cs"/>
          <w:rtl/>
        </w:rPr>
        <w:t>»</w:t>
      </w:r>
      <w:r w:rsidRPr="006F0B90">
        <w:rPr>
          <w:rtl/>
        </w:rPr>
        <w:t>.</w:t>
      </w:r>
    </w:p>
    <w:p w:rsidR="00082CC7" w:rsidRDefault="00082CC7" w:rsidP="00C64145">
      <w:pPr>
        <w:pStyle w:val="a5"/>
        <w:rPr>
          <w:rtl/>
        </w:rPr>
      </w:pPr>
      <w:r w:rsidRPr="006F0B90">
        <w:rPr>
          <w:rtl/>
        </w:rPr>
        <w:t>كاملاً پيداست كه در اين دو آيه نيز نمى‏توان «مَوْلى‏» را به معناى «أولى به تصرّف» و سرپرستى و عهده‏دارى امور گرفت؛ زيرا يقيناً خداوند علاوه بر مؤمنان، بر كافران نيز سرپرستى داشته و عهده‏دار تمام امور زندگى و مرگشان است، امّا قطعاً دوستدار و ياور كافران نيست، و گذشته از اين، كافران هميشه سرپرستان و ائمه كفر و ضلالت داشته‏اند!</w:t>
      </w:r>
      <w:r w:rsidRPr="00BE66DC">
        <w:rPr>
          <w:rStyle w:val="FootnoteReference"/>
          <w:rFonts w:ascii="B Lotus" w:hAnsi="B Lotus"/>
          <w:b/>
          <w:bCs/>
          <w:sz w:val="24"/>
          <w:szCs w:val="24"/>
          <w:rtl/>
        </w:rPr>
        <w:footnoteReference w:id="587"/>
      </w:r>
      <w:r>
        <w:rPr>
          <w:rFonts w:hint="cs"/>
          <w:rtl/>
        </w:rPr>
        <w:t>.</w:t>
      </w:r>
    </w:p>
    <w:p w:rsidR="00860984" w:rsidRDefault="00082CC7" w:rsidP="00C64145">
      <w:pPr>
        <w:pStyle w:val="a5"/>
        <w:rPr>
          <w:rtl/>
        </w:rPr>
      </w:pPr>
      <w:r w:rsidRPr="006F0B90">
        <w:rPr>
          <w:rtl/>
        </w:rPr>
        <w:t>در قرآن، اين لفظ درباره خداوند به معناى «ربّ؛ پروردگار» نيز به كار رفته است و مى‏دانيم كه «ربّ»، مالك و سرور و منعِم و سرپرست و أولى به تصرّف و... هم مى‏باشد؛ زيرا اين معانى - تماماً - از شؤون ربوبيّت است و براى غير خدا منتفى است؛ چنانچه مى‏فرمايد:</w:t>
      </w:r>
    </w:p>
    <w:p w:rsidR="00860984" w:rsidRDefault="00082CC7" w:rsidP="00C64145">
      <w:pPr>
        <w:pStyle w:val="a5"/>
        <w:rPr>
          <w:rFonts w:ascii="Times New Roman" w:hAnsi="Times New Roman"/>
          <w:rtl/>
        </w:rPr>
      </w:pPr>
      <w:r>
        <w:rPr>
          <w:rFonts w:ascii="Times New Roman" w:hAnsi="Times New Roman" w:cs="Traditional Arabic" w:hint="cs"/>
          <w:rtl/>
        </w:rPr>
        <w:t>﴿</w:t>
      </w:r>
      <w:r w:rsidR="00860984" w:rsidRPr="00C64145">
        <w:rPr>
          <w:rStyle w:val="Char3"/>
          <w:rtl/>
        </w:rPr>
        <w:t xml:space="preserve">وَرُدُّوٓاْ إِلَى </w:t>
      </w:r>
      <w:r w:rsidR="00860984" w:rsidRPr="00C64145">
        <w:rPr>
          <w:rStyle w:val="Char3"/>
          <w:rFonts w:hint="cs"/>
          <w:rtl/>
        </w:rPr>
        <w:t>ٱللَّهِ</w:t>
      </w:r>
      <w:r w:rsidR="00860984" w:rsidRPr="00C64145">
        <w:rPr>
          <w:rStyle w:val="Char3"/>
          <w:rtl/>
        </w:rPr>
        <w:t xml:space="preserve"> </w:t>
      </w:r>
      <w:r w:rsidR="00860984" w:rsidRPr="00C64145">
        <w:rPr>
          <w:rStyle w:val="Char3"/>
          <w:rFonts w:hint="cs"/>
          <w:rtl/>
        </w:rPr>
        <w:t>مَوۡلَىٰهُمُ</w:t>
      </w:r>
      <w:r w:rsidR="00860984" w:rsidRPr="00C64145">
        <w:rPr>
          <w:rStyle w:val="Char3"/>
          <w:rtl/>
        </w:rPr>
        <w:t xml:space="preserve"> </w:t>
      </w:r>
      <w:r w:rsidR="00860984" w:rsidRPr="00C64145">
        <w:rPr>
          <w:rStyle w:val="Char3"/>
          <w:rFonts w:hint="cs"/>
          <w:rtl/>
        </w:rPr>
        <w:t>ٱلۡحَقِّ</w:t>
      </w:r>
      <w:r>
        <w:rPr>
          <w:rFonts w:ascii="Times New Roman" w:hAnsi="Times New Roman" w:cs="Traditional Arabic" w:hint="cs"/>
          <w:rtl/>
        </w:rPr>
        <w:t>﴾</w:t>
      </w:r>
      <w:r w:rsidR="00860984">
        <w:rPr>
          <w:rFonts w:ascii="Times New Roman" w:hAnsi="Times New Roman" w:hint="cs"/>
          <w:rtl/>
        </w:rPr>
        <w:t xml:space="preserve"> </w:t>
      </w:r>
      <w:r w:rsidRPr="00C64145">
        <w:rPr>
          <w:rStyle w:val="Char4"/>
          <w:rtl/>
        </w:rPr>
        <w:t>[يونس: ٣٠]</w:t>
      </w:r>
      <w:r>
        <w:rPr>
          <w:rFonts w:ascii="Times New Roman" w:hAnsi="Times New Roman" w:hint="cs"/>
          <w:rtl/>
        </w:rPr>
        <w:t>.</w:t>
      </w:r>
    </w:p>
    <w:p w:rsidR="00860984" w:rsidRDefault="00082CC7" w:rsidP="00C64145">
      <w:pPr>
        <w:pStyle w:val="a5"/>
        <w:rPr>
          <w:rtl/>
        </w:rPr>
      </w:pPr>
      <w:r>
        <w:rPr>
          <w:rFonts w:cs="Traditional Arabic" w:hint="cs"/>
          <w:rtl/>
        </w:rPr>
        <w:t>«</w:t>
      </w:r>
      <w:r w:rsidRPr="00CB7835">
        <w:rPr>
          <w:rtl/>
        </w:rPr>
        <w:t>به سوى خداوند كه پروردگار راستينشان است، بازگردانده شدند</w:t>
      </w:r>
      <w:r>
        <w:rPr>
          <w:rFonts w:cs="Traditional Arabic" w:hint="cs"/>
          <w:rtl/>
        </w:rPr>
        <w:t>»</w:t>
      </w:r>
      <w:r w:rsidRPr="006F0B90">
        <w:rPr>
          <w:rtl/>
        </w:rPr>
        <w:t>.</w:t>
      </w:r>
    </w:p>
    <w:p w:rsidR="00082CC7" w:rsidRDefault="00082CC7" w:rsidP="00C64145">
      <w:pPr>
        <w:pStyle w:val="a5"/>
        <w:rPr>
          <w:rtl/>
        </w:rPr>
      </w:pPr>
      <w:r w:rsidRPr="006F0B90">
        <w:rPr>
          <w:rtl/>
        </w:rPr>
        <w:t>و جمله بعدى آن - در دو آيه بعد - اين معنا را براى «مَوْلى‏» در آيه قبل ثابت مى‏كند:</w:t>
      </w:r>
    </w:p>
    <w:p w:rsidR="00860984" w:rsidRDefault="00082CC7" w:rsidP="00C64145">
      <w:pPr>
        <w:pStyle w:val="a5"/>
        <w:rPr>
          <w:rFonts w:ascii="Times New Roman" w:hAnsi="Times New Roman"/>
          <w:rtl/>
        </w:rPr>
      </w:pPr>
      <w:r>
        <w:rPr>
          <w:rFonts w:ascii="Times New Roman" w:hAnsi="Times New Roman" w:cs="Traditional Arabic" w:hint="cs"/>
          <w:rtl/>
        </w:rPr>
        <w:t>﴿</w:t>
      </w:r>
      <w:r w:rsidR="00860984" w:rsidRPr="00C64145">
        <w:rPr>
          <w:rStyle w:val="Char3"/>
          <w:rtl/>
        </w:rPr>
        <w:t xml:space="preserve">فَذَٰلِكُمُ </w:t>
      </w:r>
      <w:r w:rsidR="00860984" w:rsidRPr="00C64145">
        <w:rPr>
          <w:rStyle w:val="Char3"/>
          <w:rFonts w:hint="cs"/>
          <w:rtl/>
        </w:rPr>
        <w:t>ٱللَّهُ</w:t>
      </w:r>
      <w:r w:rsidR="00860984" w:rsidRPr="00C64145">
        <w:rPr>
          <w:rStyle w:val="Char3"/>
          <w:rtl/>
        </w:rPr>
        <w:t xml:space="preserve"> </w:t>
      </w:r>
      <w:r w:rsidR="00860984" w:rsidRPr="00C64145">
        <w:rPr>
          <w:rStyle w:val="Char3"/>
          <w:rFonts w:hint="cs"/>
          <w:rtl/>
        </w:rPr>
        <w:t>رَبُّكُمُ</w:t>
      </w:r>
      <w:r w:rsidR="00860984" w:rsidRPr="00C64145">
        <w:rPr>
          <w:rStyle w:val="Char3"/>
          <w:rtl/>
        </w:rPr>
        <w:t xml:space="preserve"> </w:t>
      </w:r>
      <w:r w:rsidR="00860984" w:rsidRPr="00C64145">
        <w:rPr>
          <w:rStyle w:val="Char3"/>
          <w:rFonts w:hint="cs"/>
          <w:rtl/>
        </w:rPr>
        <w:t>ٱلۡحَقُّ</w:t>
      </w:r>
      <w:r>
        <w:rPr>
          <w:rFonts w:ascii="Times New Roman" w:hAnsi="Times New Roman" w:cs="Traditional Arabic" w:hint="cs"/>
          <w:rtl/>
        </w:rPr>
        <w:t>﴾</w:t>
      </w:r>
      <w:r w:rsidR="00860984">
        <w:rPr>
          <w:rFonts w:ascii="Times New Roman" w:hAnsi="Times New Roman" w:hint="cs"/>
          <w:rtl/>
        </w:rPr>
        <w:t xml:space="preserve"> </w:t>
      </w:r>
      <w:r w:rsidRPr="00C64145">
        <w:rPr>
          <w:rStyle w:val="Char4"/>
          <w:rtl/>
        </w:rPr>
        <w:t>[يونس: ٣٢]</w:t>
      </w:r>
      <w:r>
        <w:rPr>
          <w:rFonts w:ascii="Times New Roman" w:hAnsi="Times New Roman" w:hint="cs"/>
          <w:rtl/>
        </w:rPr>
        <w:t>.</w:t>
      </w:r>
    </w:p>
    <w:p w:rsidR="00860984" w:rsidRDefault="00082CC7" w:rsidP="00C64145">
      <w:pPr>
        <w:pStyle w:val="a5"/>
        <w:rPr>
          <w:rtl/>
        </w:rPr>
      </w:pPr>
      <w:r>
        <w:rPr>
          <w:rFonts w:cs="Traditional Arabic" w:hint="cs"/>
          <w:rtl/>
        </w:rPr>
        <w:t>«</w:t>
      </w:r>
      <w:r w:rsidRPr="00CB7835">
        <w:rPr>
          <w:rtl/>
        </w:rPr>
        <w:t>پس آن است خداوندى كه پروردگار شماست</w:t>
      </w:r>
      <w:r>
        <w:rPr>
          <w:rFonts w:cs="Traditional Arabic" w:hint="cs"/>
          <w:rtl/>
        </w:rPr>
        <w:t>»</w:t>
      </w:r>
      <w:r>
        <w:rPr>
          <w:rtl/>
        </w:rPr>
        <w:t>.</w:t>
      </w:r>
    </w:p>
    <w:p w:rsidR="00082CC7" w:rsidRDefault="00082CC7" w:rsidP="00C64145">
      <w:pPr>
        <w:pStyle w:val="a5"/>
        <w:rPr>
          <w:rtl/>
        </w:rPr>
      </w:pPr>
      <w:r w:rsidRPr="006F0B90">
        <w:rPr>
          <w:rtl/>
        </w:rPr>
        <w:t>در دو آيه قرآن نيز «مَوْلى‏» به معناى «وارث» استعمال شده است:</w:t>
      </w:r>
    </w:p>
    <w:p w:rsidR="00860984" w:rsidRDefault="00082CC7" w:rsidP="00C64145">
      <w:pPr>
        <w:pStyle w:val="a5"/>
        <w:rPr>
          <w:rFonts w:ascii="Times New Roman" w:hAnsi="Times New Roman"/>
          <w:sz w:val="26"/>
          <w:szCs w:val="26"/>
          <w:rtl/>
        </w:rPr>
      </w:pPr>
      <w:r>
        <w:rPr>
          <w:rFonts w:ascii="Times New Roman" w:hAnsi="Times New Roman" w:cs="Traditional Arabic" w:hint="cs"/>
          <w:rtl/>
        </w:rPr>
        <w:t>﴿</w:t>
      </w:r>
      <w:r w:rsidR="00860984" w:rsidRPr="00C64145">
        <w:rPr>
          <w:rStyle w:val="Char3"/>
          <w:rFonts w:hint="cs"/>
          <w:rtl/>
        </w:rPr>
        <w:t xml:space="preserve">وَلِكُلّٖ جَعَلۡنَا مَوَٰلِيَ مِمَّا تَرَكَ ٱلۡوَٰلِدَانِ </w:t>
      </w:r>
      <w:r w:rsidR="00860984" w:rsidRPr="00C64145">
        <w:rPr>
          <w:rStyle w:val="Char3"/>
          <w:rtl/>
        </w:rPr>
        <w:t>وَ</w:t>
      </w:r>
      <w:r w:rsidR="00860984" w:rsidRPr="00C64145">
        <w:rPr>
          <w:rStyle w:val="Char3"/>
          <w:rFonts w:hint="cs"/>
          <w:rtl/>
        </w:rPr>
        <w:t>ٱلۡأَقۡرَبُونَ</w:t>
      </w:r>
      <w:r>
        <w:rPr>
          <w:rFonts w:ascii="Times New Roman" w:hAnsi="Times New Roman" w:cs="Traditional Arabic" w:hint="cs"/>
          <w:rtl/>
        </w:rPr>
        <w:t>﴾</w:t>
      </w:r>
      <w:r>
        <w:rPr>
          <w:rFonts w:ascii="Times New Roman" w:hAnsi="Times New Roman" w:hint="cs"/>
          <w:rtl/>
        </w:rPr>
        <w:t xml:space="preserve"> </w:t>
      </w:r>
      <w:r w:rsidRPr="00C64145">
        <w:rPr>
          <w:rStyle w:val="Char4"/>
          <w:rtl/>
        </w:rPr>
        <w:t>[النساء: ٣٣]</w:t>
      </w:r>
      <w:r>
        <w:rPr>
          <w:rFonts w:ascii="Times New Roman" w:hAnsi="Times New Roman" w:hint="cs"/>
          <w:sz w:val="26"/>
          <w:szCs w:val="26"/>
          <w:rtl/>
        </w:rPr>
        <w:t>.</w:t>
      </w:r>
    </w:p>
    <w:p w:rsidR="00860984" w:rsidRDefault="00082CC7" w:rsidP="00C64145">
      <w:pPr>
        <w:pStyle w:val="a5"/>
        <w:rPr>
          <w:rFonts w:cs="Arial"/>
          <w:rtl/>
        </w:rPr>
      </w:pPr>
      <w:r>
        <w:rPr>
          <w:rFonts w:cs="Traditional Arabic" w:hint="cs"/>
          <w:rtl/>
        </w:rPr>
        <w:t>«</w:t>
      </w:r>
      <w:r w:rsidRPr="00CB7835">
        <w:rPr>
          <w:rtl/>
        </w:rPr>
        <w:t>براى همه، از آنچه كه پدر و مادر و خويشاوندان واگذارند، وارثانى قرار داديم</w:t>
      </w:r>
      <w:r>
        <w:rPr>
          <w:rFonts w:cs="Traditional Arabic" w:hint="cs"/>
          <w:rtl/>
        </w:rPr>
        <w:t>»</w:t>
      </w:r>
      <w:r w:rsidRPr="006F0B90">
        <w:rPr>
          <w:rtl/>
        </w:rPr>
        <w:t>.</w:t>
      </w:r>
    </w:p>
    <w:p w:rsidR="00860984" w:rsidRDefault="00082CC7" w:rsidP="00C64145">
      <w:pPr>
        <w:pStyle w:val="a5"/>
        <w:rPr>
          <w:rFonts w:ascii="Times New Roman" w:hAnsi="Times New Roman"/>
          <w:rtl/>
        </w:rPr>
      </w:pPr>
      <w:r>
        <w:rPr>
          <w:rFonts w:ascii="Times New Roman" w:hAnsi="Times New Roman" w:cs="Traditional Arabic" w:hint="cs"/>
          <w:rtl/>
        </w:rPr>
        <w:t>﴿</w:t>
      </w:r>
      <w:r w:rsidR="00860984" w:rsidRPr="00C64145">
        <w:rPr>
          <w:rStyle w:val="Char3"/>
          <w:rtl/>
        </w:rPr>
        <w:t>وَإِنِّي خِف</w:t>
      </w:r>
      <w:r w:rsidR="00860984" w:rsidRPr="00C64145">
        <w:rPr>
          <w:rStyle w:val="Char3"/>
          <w:rFonts w:hint="cs"/>
          <w:rtl/>
        </w:rPr>
        <w:t>ۡتُ</w:t>
      </w:r>
      <w:r w:rsidR="00860984" w:rsidRPr="00C64145">
        <w:rPr>
          <w:rStyle w:val="Char3"/>
          <w:rtl/>
        </w:rPr>
        <w:t xml:space="preserve"> </w:t>
      </w:r>
      <w:r w:rsidR="00860984" w:rsidRPr="00C64145">
        <w:rPr>
          <w:rStyle w:val="Char3"/>
          <w:rFonts w:hint="cs"/>
          <w:rtl/>
        </w:rPr>
        <w:t>ٱلۡمَوَٰلِيَ</w:t>
      </w:r>
      <w:r w:rsidR="00860984" w:rsidRPr="00C64145">
        <w:rPr>
          <w:rStyle w:val="Char3"/>
          <w:rtl/>
        </w:rPr>
        <w:t xml:space="preserve"> </w:t>
      </w:r>
      <w:r w:rsidR="00860984" w:rsidRPr="00C64145">
        <w:rPr>
          <w:rStyle w:val="Char3"/>
          <w:rFonts w:hint="cs"/>
          <w:rtl/>
        </w:rPr>
        <w:t>مِن</w:t>
      </w:r>
      <w:r w:rsidR="00860984" w:rsidRPr="00C64145">
        <w:rPr>
          <w:rStyle w:val="Char3"/>
          <w:rtl/>
        </w:rPr>
        <w:t xml:space="preserve"> </w:t>
      </w:r>
      <w:r w:rsidR="00860984" w:rsidRPr="00C64145">
        <w:rPr>
          <w:rStyle w:val="Char3"/>
          <w:rFonts w:hint="cs"/>
          <w:rtl/>
        </w:rPr>
        <w:t>وَرَآءِي</w:t>
      </w:r>
      <w:r>
        <w:rPr>
          <w:rFonts w:ascii="Times New Roman" w:hAnsi="Times New Roman" w:cs="Traditional Arabic" w:hint="cs"/>
          <w:rtl/>
        </w:rPr>
        <w:t>﴾</w:t>
      </w:r>
      <w:r w:rsidR="00860984">
        <w:rPr>
          <w:rFonts w:ascii="Times New Roman" w:hAnsi="Times New Roman" w:cs="Arial" w:hint="cs"/>
          <w:rtl/>
        </w:rPr>
        <w:t xml:space="preserve"> </w:t>
      </w:r>
      <w:r w:rsidRPr="00C64145">
        <w:rPr>
          <w:rStyle w:val="Char4"/>
          <w:rtl/>
        </w:rPr>
        <w:t>[مريم: ٥]</w:t>
      </w:r>
      <w:r>
        <w:rPr>
          <w:rFonts w:ascii="Times New Roman" w:hAnsi="Times New Roman" w:hint="cs"/>
          <w:rtl/>
        </w:rPr>
        <w:t>.</w:t>
      </w:r>
    </w:p>
    <w:p w:rsidR="00860984" w:rsidRDefault="00082CC7" w:rsidP="00C64145">
      <w:pPr>
        <w:pStyle w:val="a5"/>
        <w:rPr>
          <w:rtl/>
        </w:rPr>
      </w:pPr>
      <w:r>
        <w:rPr>
          <w:rFonts w:cs="Traditional Arabic" w:hint="cs"/>
          <w:rtl/>
        </w:rPr>
        <w:t>«</w:t>
      </w:r>
      <w:r w:rsidRPr="00CB7835">
        <w:rPr>
          <w:rtl/>
        </w:rPr>
        <w:t>من پس از خودم، از وارثانم بيمناكم</w:t>
      </w:r>
      <w:r>
        <w:rPr>
          <w:rFonts w:cs="Traditional Arabic" w:hint="cs"/>
          <w:rtl/>
        </w:rPr>
        <w:t>»</w:t>
      </w:r>
      <w:r w:rsidRPr="006F0B90">
        <w:rPr>
          <w:rtl/>
        </w:rPr>
        <w:t>.</w:t>
      </w:r>
    </w:p>
    <w:p w:rsidR="00860984" w:rsidRDefault="00082CC7" w:rsidP="00C64145">
      <w:pPr>
        <w:pStyle w:val="a5"/>
        <w:rPr>
          <w:rtl/>
        </w:rPr>
      </w:pPr>
      <w:r w:rsidRPr="003B1DAD">
        <w:rPr>
          <w:rtl/>
        </w:rPr>
        <w:t>در يكى از آيات قرآن، «مَوْلى‏» به معناى «سيّد و سرور و مالك» در برابر «عبد و برده» آمده است:</w:t>
      </w:r>
    </w:p>
    <w:p w:rsidR="00802B06" w:rsidRDefault="00082CC7" w:rsidP="00C64145">
      <w:pPr>
        <w:pStyle w:val="a5"/>
        <w:rPr>
          <w:rFonts w:ascii="Times New Roman" w:hAnsi="Times New Roman"/>
          <w:rtl/>
        </w:rPr>
      </w:pPr>
      <w:r w:rsidRPr="003B1DAD">
        <w:rPr>
          <w:rFonts w:ascii="Times New Roman" w:hAnsi="Times New Roman" w:cs="Traditional Arabic" w:hint="cs"/>
          <w:rtl/>
        </w:rPr>
        <w:t>﴿</w:t>
      </w:r>
      <w:r w:rsidR="00802B06" w:rsidRPr="00C64145">
        <w:rPr>
          <w:rStyle w:val="Char3"/>
          <w:rtl/>
        </w:rPr>
        <w:t>أَحَدُهُمَآ أَب</w:t>
      </w:r>
      <w:r w:rsidR="00802B06" w:rsidRPr="00C64145">
        <w:rPr>
          <w:rStyle w:val="Char3"/>
          <w:rFonts w:hint="cs"/>
          <w:rtl/>
        </w:rPr>
        <w:t>ۡكَمُ</w:t>
      </w:r>
      <w:r w:rsidR="00802B06" w:rsidRPr="00C64145">
        <w:rPr>
          <w:rStyle w:val="Char3"/>
          <w:rtl/>
        </w:rPr>
        <w:t xml:space="preserve"> </w:t>
      </w:r>
      <w:r w:rsidR="00802B06" w:rsidRPr="00C64145">
        <w:rPr>
          <w:rStyle w:val="Char3"/>
          <w:rFonts w:hint="cs"/>
          <w:rtl/>
        </w:rPr>
        <w:t>لَا</w:t>
      </w:r>
      <w:r w:rsidR="00802B06" w:rsidRPr="00C64145">
        <w:rPr>
          <w:rStyle w:val="Char3"/>
          <w:rtl/>
        </w:rPr>
        <w:t xml:space="preserve"> </w:t>
      </w:r>
      <w:r w:rsidR="00802B06" w:rsidRPr="00C64145">
        <w:rPr>
          <w:rStyle w:val="Char3"/>
          <w:rFonts w:hint="cs"/>
          <w:rtl/>
        </w:rPr>
        <w:t>يَقۡدِرُ</w:t>
      </w:r>
      <w:r w:rsidR="00802B06" w:rsidRPr="00C64145">
        <w:rPr>
          <w:rStyle w:val="Char3"/>
          <w:rtl/>
        </w:rPr>
        <w:t xml:space="preserve"> </w:t>
      </w:r>
      <w:r w:rsidR="00802B06" w:rsidRPr="00C64145">
        <w:rPr>
          <w:rStyle w:val="Char3"/>
          <w:rFonts w:hint="cs"/>
          <w:rtl/>
        </w:rPr>
        <w:t>عَلَىٰ</w:t>
      </w:r>
      <w:r w:rsidR="00802B06" w:rsidRPr="00C64145">
        <w:rPr>
          <w:rStyle w:val="Char3"/>
          <w:rtl/>
        </w:rPr>
        <w:t xml:space="preserve"> </w:t>
      </w:r>
      <w:r w:rsidR="00802B06" w:rsidRPr="00C64145">
        <w:rPr>
          <w:rStyle w:val="Char3"/>
          <w:rFonts w:hint="cs"/>
          <w:rtl/>
        </w:rPr>
        <w:t>شَيۡءٖ وَهُوَ كَلٌّ عَلَىٰ</w:t>
      </w:r>
      <w:r w:rsidR="00802B06" w:rsidRPr="00C64145">
        <w:rPr>
          <w:rStyle w:val="Char3"/>
          <w:rtl/>
        </w:rPr>
        <w:t xml:space="preserve"> مَو</w:t>
      </w:r>
      <w:r w:rsidR="00802B06" w:rsidRPr="00C64145">
        <w:rPr>
          <w:rStyle w:val="Char3"/>
          <w:rFonts w:hint="cs"/>
          <w:rtl/>
        </w:rPr>
        <w:t>ۡلَىٰهُ</w:t>
      </w:r>
      <w:r w:rsidRPr="003B1DAD">
        <w:rPr>
          <w:rFonts w:ascii="Times New Roman" w:hAnsi="Times New Roman" w:cs="Traditional Arabic" w:hint="cs"/>
          <w:rtl/>
        </w:rPr>
        <w:t>﴾</w:t>
      </w:r>
      <w:r w:rsidR="00802B06">
        <w:rPr>
          <w:rFonts w:ascii="Times New Roman" w:hAnsi="Times New Roman" w:hint="cs"/>
          <w:rtl/>
        </w:rPr>
        <w:t xml:space="preserve"> </w:t>
      </w:r>
      <w:r w:rsidRPr="00C64145">
        <w:rPr>
          <w:rStyle w:val="Char4"/>
          <w:rtl/>
        </w:rPr>
        <w:t>[النحل: ٧٦]</w:t>
      </w:r>
      <w:r w:rsidRPr="003B1DAD">
        <w:rPr>
          <w:rFonts w:ascii="Times New Roman" w:hAnsi="Times New Roman" w:hint="cs"/>
          <w:rtl/>
        </w:rPr>
        <w:t>.</w:t>
      </w:r>
    </w:p>
    <w:p w:rsidR="00802B06" w:rsidRDefault="00082CC7" w:rsidP="00C64145">
      <w:pPr>
        <w:pStyle w:val="a5"/>
        <w:rPr>
          <w:rtl/>
        </w:rPr>
      </w:pPr>
      <w:r w:rsidRPr="003B1DAD">
        <w:rPr>
          <w:rFonts w:cs="Traditional Arabic" w:hint="cs"/>
          <w:rtl/>
        </w:rPr>
        <w:t>«</w:t>
      </w:r>
      <w:r w:rsidRPr="003B1DAD">
        <w:rPr>
          <w:rtl/>
        </w:rPr>
        <w:t>يكى از آن دو برده، گُنگ است و بر هيچ كارى توانا نيست و او سربارِ آقا و سرور خويش است</w:t>
      </w:r>
      <w:r w:rsidRPr="003B1DAD">
        <w:rPr>
          <w:rFonts w:cs="Traditional Arabic" w:hint="cs"/>
          <w:rtl/>
        </w:rPr>
        <w:t>»</w:t>
      </w:r>
      <w:r w:rsidRPr="003B1DAD">
        <w:rPr>
          <w:rtl/>
        </w:rPr>
        <w:t>.</w:t>
      </w:r>
    </w:p>
    <w:p w:rsidR="00802B06" w:rsidRDefault="00082CC7" w:rsidP="00C64145">
      <w:pPr>
        <w:pStyle w:val="a5"/>
        <w:rPr>
          <w:rtl/>
        </w:rPr>
      </w:pPr>
      <w:r w:rsidRPr="003B1DAD">
        <w:rPr>
          <w:rtl/>
        </w:rPr>
        <w:t>در يكى از آيات، قرآن لفظ «مَوْلى‏» به نحوى آمده كه برخى از مفسّران آن را به معناى «أَوْلى‏» گرفته، يا اين كه آن را برايش مُحتمل دانسته‏اند.. مى‏فرمايد:</w:t>
      </w:r>
    </w:p>
    <w:p w:rsidR="00802B06" w:rsidRDefault="00082CC7" w:rsidP="00C64145">
      <w:pPr>
        <w:pStyle w:val="a5"/>
        <w:rPr>
          <w:rFonts w:ascii="Times New Roman" w:hAnsi="Times New Roman"/>
          <w:rtl/>
        </w:rPr>
      </w:pPr>
      <w:r w:rsidRPr="003B1DAD">
        <w:rPr>
          <w:rFonts w:ascii="Times New Roman" w:hAnsi="Times New Roman" w:cs="Traditional Arabic" w:hint="cs"/>
          <w:rtl/>
        </w:rPr>
        <w:t>﴿</w:t>
      </w:r>
      <w:r w:rsidR="00802B06" w:rsidRPr="00C64145">
        <w:rPr>
          <w:rStyle w:val="Char3"/>
          <w:rtl/>
        </w:rPr>
        <w:t>مَأ</w:t>
      </w:r>
      <w:r w:rsidR="00802B06" w:rsidRPr="00C64145">
        <w:rPr>
          <w:rStyle w:val="Char3"/>
          <w:rFonts w:hint="cs"/>
          <w:rtl/>
        </w:rPr>
        <w:t>ۡوَىٰكُمُ</w:t>
      </w:r>
      <w:r w:rsidR="00802B06" w:rsidRPr="00C64145">
        <w:rPr>
          <w:rStyle w:val="Char3"/>
          <w:rtl/>
        </w:rPr>
        <w:t xml:space="preserve"> </w:t>
      </w:r>
      <w:r w:rsidR="00802B06" w:rsidRPr="00C64145">
        <w:rPr>
          <w:rStyle w:val="Char3"/>
          <w:rFonts w:hint="cs"/>
          <w:rtl/>
        </w:rPr>
        <w:t>ٱلنَّارُۖ</w:t>
      </w:r>
      <w:r w:rsidR="00802B06" w:rsidRPr="00C64145">
        <w:rPr>
          <w:rStyle w:val="Char3"/>
          <w:rtl/>
        </w:rPr>
        <w:t xml:space="preserve"> </w:t>
      </w:r>
      <w:r w:rsidR="00802B06" w:rsidRPr="00C64145">
        <w:rPr>
          <w:rStyle w:val="Char3"/>
          <w:rFonts w:hint="cs"/>
          <w:rtl/>
        </w:rPr>
        <w:t>هِيَ</w:t>
      </w:r>
      <w:r w:rsidR="00802B06" w:rsidRPr="00C64145">
        <w:rPr>
          <w:rStyle w:val="Char3"/>
          <w:rtl/>
        </w:rPr>
        <w:t xml:space="preserve"> </w:t>
      </w:r>
      <w:r w:rsidR="00802B06" w:rsidRPr="00C64145">
        <w:rPr>
          <w:rStyle w:val="Char3"/>
          <w:rFonts w:hint="cs"/>
          <w:rtl/>
        </w:rPr>
        <w:t>مَوۡلَىٰكُمۡۖ</w:t>
      </w:r>
      <w:r w:rsidR="00802B06" w:rsidRPr="00C64145">
        <w:rPr>
          <w:rStyle w:val="Char3"/>
          <w:rtl/>
        </w:rPr>
        <w:t xml:space="preserve"> </w:t>
      </w:r>
      <w:r w:rsidR="00802B06" w:rsidRPr="00C64145">
        <w:rPr>
          <w:rStyle w:val="Char3"/>
          <w:rFonts w:hint="cs"/>
          <w:rtl/>
        </w:rPr>
        <w:t>وَبِئۡسَ</w:t>
      </w:r>
      <w:r w:rsidR="00802B06" w:rsidRPr="00C64145">
        <w:rPr>
          <w:rStyle w:val="Char3"/>
          <w:rtl/>
        </w:rPr>
        <w:t xml:space="preserve"> </w:t>
      </w:r>
      <w:r w:rsidR="00802B06" w:rsidRPr="00C64145">
        <w:rPr>
          <w:rStyle w:val="Char3"/>
          <w:rFonts w:hint="cs"/>
          <w:rtl/>
        </w:rPr>
        <w:t>ٱلۡمَصِيرُ</w:t>
      </w:r>
      <w:r w:rsidRPr="003B1DAD">
        <w:rPr>
          <w:rFonts w:ascii="Times New Roman" w:hAnsi="Times New Roman" w:cs="Traditional Arabic" w:hint="cs"/>
          <w:rtl/>
        </w:rPr>
        <w:t>﴾</w:t>
      </w:r>
      <w:r w:rsidRPr="003B1DAD">
        <w:rPr>
          <w:rFonts w:ascii="Times New Roman" w:hAnsi="Times New Roman" w:hint="cs"/>
          <w:rtl/>
        </w:rPr>
        <w:t xml:space="preserve"> </w:t>
      </w:r>
      <w:r w:rsidRPr="00C64145">
        <w:rPr>
          <w:rStyle w:val="Char4"/>
          <w:rtl/>
        </w:rPr>
        <w:t>[الحديد: ١٥]</w:t>
      </w:r>
      <w:r w:rsidRPr="003B1DAD">
        <w:rPr>
          <w:rFonts w:ascii="Times New Roman" w:hAnsi="Times New Roman" w:hint="cs"/>
          <w:rtl/>
        </w:rPr>
        <w:t>.</w:t>
      </w:r>
    </w:p>
    <w:p w:rsidR="00802B06" w:rsidRDefault="00082CC7" w:rsidP="00C64145">
      <w:pPr>
        <w:pStyle w:val="a5"/>
        <w:rPr>
          <w:rtl/>
        </w:rPr>
      </w:pPr>
      <w:r w:rsidRPr="003B1DAD">
        <w:rPr>
          <w:rFonts w:cs="Traditional Arabic" w:hint="cs"/>
          <w:rtl/>
        </w:rPr>
        <w:t>«</w:t>
      </w:r>
      <w:r w:rsidRPr="003B1DAD">
        <w:rPr>
          <w:rtl/>
        </w:rPr>
        <w:t>پناهگاهتان آتش است و آن مولاى شماست و چه بد بازگشتگاهى است</w:t>
      </w:r>
      <w:r w:rsidRPr="003B1DAD">
        <w:rPr>
          <w:rFonts w:cs="Traditional Arabic" w:hint="cs"/>
          <w:rtl/>
        </w:rPr>
        <w:t>»</w:t>
      </w:r>
      <w:r w:rsidRPr="003B1DAD">
        <w:rPr>
          <w:rtl/>
        </w:rPr>
        <w:t>.</w:t>
      </w:r>
    </w:p>
    <w:p w:rsidR="00802B06" w:rsidRDefault="00082CC7" w:rsidP="00C64145">
      <w:pPr>
        <w:pStyle w:val="a5"/>
        <w:rPr>
          <w:rtl/>
        </w:rPr>
      </w:pPr>
      <w:r w:rsidRPr="003B1DAD">
        <w:rPr>
          <w:rtl/>
        </w:rPr>
        <w:t>البته براى اثبات اين احتمال و ردّ احتمالات ديگر، مؤيّدى از قرآن كريم نداريم، در حالى كه مى‏توان از برخى معانى ديگر از تأييدات قرآنى، برايش به كار برد و هيچ موجبى براى انصراف از آنها نيز به نظر نمى‏رسد؛ از جمله اگر در اين آيه «مَوْلى‏» را به معناى «صاحب و همراه و همنشين» بگيريم، مصاحبت و همنشينى با آتش، معادل معنوى اصطلاح «أصحاب النار؛ همراهان و همنشينان آتش» است كه در قرآن بسيار به كار رفته، خصوصاً كه سياق آيات نيز مؤيّد اين معناست؛ زيرا در آيه قبل، منافقين به مؤمنين مى‏گويند:</w:t>
      </w:r>
      <w:r w:rsidRPr="003B1DAD">
        <w:rPr>
          <w:rFonts w:hint="cs"/>
          <w:rtl/>
        </w:rPr>
        <w:t xml:space="preserve"> </w:t>
      </w:r>
      <w:r w:rsidRPr="003B1DAD">
        <w:rPr>
          <w:rFonts w:cs="Traditional Arabic" w:hint="cs"/>
          <w:rtl/>
        </w:rPr>
        <w:t>﴿</w:t>
      </w:r>
      <w:r w:rsidR="00802B06" w:rsidRPr="00C931C1">
        <w:rPr>
          <w:rFonts w:cs="KFGQPC Uthmanic Script HAFS"/>
          <w:color w:val="000000"/>
          <w:rtl/>
        </w:rPr>
        <w:t>أَلَمۡ نَكُن مَّعَكُمۡ</w:t>
      </w:r>
      <w:r w:rsidRPr="003B1DAD">
        <w:rPr>
          <w:rFonts w:cs="Traditional Arabic" w:hint="cs"/>
          <w:rtl/>
        </w:rPr>
        <w:t>﴾</w:t>
      </w:r>
      <w:r w:rsidRPr="003B1DAD">
        <w:rPr>
          <w:rtl/>
        </w:rPr>
        <w:t xml:space="preserve"> </w:t>
      </w:r>
      <w:r w:rsidRPr="00C64145">
        <w:rPr>
          <w:rStyle w:val="Char4"/>
          <w:rFonts w:hint="cs"/>
          <w:rtl/>
        </w:rPr>
        <w:t>[الحدید: 14]</w:t>
      </w:r>
      <w:r w:rsidRPr="003B1DAD">
        <w:rPr>
          <w:rFonts w:hint="cs"/>
          <w:rtl/>
        </w:rPr>
        <w:t xml:space="preserve">. </w:t>
      </w:r>
      <w:r w:rsidRPr="003B1DAD">
        <w:rPr>
          <w:rFonts w:cs="Traditional Arabic" w:hint="cs"/>
          <w:rtl/>
        </w:rPr>
        <w:t>«</w:t>
      </w:r>
      <w:r w:rsidRPr="003B1DAD">
        <w:rPr>
          <w:sz w:val="26"/>
          <w:szCs w:val="26"/>
          <w:rtl/>
        </w:rPr>
        <w:t>آيا ما همراه و با شما نبوديم؟</w:t>
      </w:r>
      <w:r w:rsidRPr="003B1DAD">
        <w:rPr>
          <w:rFonts w:cs="Traditional Arabic" w:hint="cs"/>
          <w:rtl/>
        </w:rPr>
        <w:t>»</w:t>
      </w:r>
      <w:r w:rsidRPr="003B1DAD">
        <w:rPr>
          <w:rFonts w:hint="cs"/>
          <w:rtl/>
        </w:rPr>
        <w:t xml:space="preserve"> </w:t>
      </w:r>
      <w:r w:rsidRPr="003B1DAD">
        <w:rPr>
          <w:rtl/>
        </w:rPr>
        <w:t>و در جوابشان گفته‏ مى‏شود: «امروز آتش، همراه و همنشين شماست!».</w:t>
      </w:r>
    </w:p>
    <w:p w:rsidR="00802B06" w:rsidRDefault="00082CC7" w:rsidP="00C64145">
      <w:pPr>
        <w:pStyle w:val="a5"/>
        <w:rPr>
          <w:rtl/>
        </w:rPr>
      </w:pPr>
      <w:r w:rsidRPr="003B1DAD">
        <w:rPr>
          <w:rtl/>
        </w:rPr>
        <w:t>حتّى اگر «مَوْلى‏» را در اينجا به معناى «أَوْلى‏» فرض كنيم، بايد معلوم شود كه وجه اولويّت آن در چيست؟ طبعاً در اينجا با توجّه به سؤال منافقين در آيه قبل و لفظ</w:t>
      </w:r>
      <w:r w:rsidR="00D17E13">
        <w:rPr>
          <w:rFonts w:hint="cs"/>
          <w:rtl/>
        </w:rPr>
        <w:t xml:space="preserve"> </w:t>
      </w:r>
      <w:r w:rsidRPr="003B1DAD">
        <w:rPr>
          <w:rFonts w:cs="Traditional Arabic" w:hint="cs"/>
          <w:rtl/>
        </w:rPr>
        <w:t>«</w:t>
      </w:r>
      <w:r w:rsidRPr="003B1DAD">
        <w:rPr>
          <w:rStyle w:val="Char1"/>
          <w:rtl/>
        </w:rPr>
        <w:t>مأوا</w:t>
      </w:r>
      <w:r w:rsidRPr="003B1DAD">
        <w:rPr>
          <w:rtl/>
        </w:rPr>
        <w:t>؛ پناهگاه</w:t>
      </w:r>
      <w:r w:rsidRPr="003B1DAD">
        <w:rPr>
          <w:rFonts w:cs="Traditional Arabic" w:hint="cs"/>
          <w:rtl/>
        </w:rPr>
        <w:t>»</w:t>
      </w:r>
      <w:r w:rsidRPr="003B1DAD">
        <w:rPr>
          <w:rtl/>
        </w:rPr>
        <w:t xml:space="preserve"> و </w:t>
      </w:r>
      <w:r w:rsidRPr="003B1DAD">
        <w:rPr>
          <w:rFonts w:cs="Traditional Arabic" w:hint="cs"/>
          <w:rtl/>
        </w:rPr>
        <w:t>«</w:t>
      </w:r>
      <w:r w:rsidRPr="003B1DAD">
        <w:rPr>
          <w:rStyle w:val="Char1"/>
          <w:rtl/>
        </w:rPr>
        <w:t>المصير؛</w:t>
      </w:r>
      <w:r w:rsidRPr="003B1DAD">
        <w:rPr>
          <w:rtl/>
        </w:rPr>
        <w:t xml:space="preserve"> بازگشتگاه</w:t>
      </w:r>
      <w:r w:rsidRPr="003B1DAD">
        <w:rPr>
          <w:rFonts w:cs="Traditional Arabic" w:hint="cs"/>
          <w:rtl/>
        </w:rPr>
        <w:t>»</w:t>
      </w:r>
      <w:r w:rsidRPr="003B1DAD">
        <w:rPr>
          <w:rtl/>
        </w:rPr>
        <w:t xml:space="preserve"> در آيه مورد نظر، واضح مى‏شود كه وجه اولويّت آتش در مصاحبت و مجالست است. در نتيجه، معناى آيه چنين مى‏شود: «آتش از هر چيز به همراهى و همنشينى با شما شايسته‏تر است».</w:t>
      </w:r>
    </w:p>
    <w:p w:rsidR="00802B06" w:rsidRDefault="00082CC7" w:rsidP="00C64145">
      <w:pPr>
        <w:pStyle w:val="a5"/>
        <w:rPr>
          <w:rtl/>
        </w:rPr>
      </w:pPr>
      <w:r w:rsidRPr="006F0B90">
        <w:rPr>
          <w:rtl/>
        </w:rPr>
        <w:t>بنابراين، اگر جنابعالى «مَوْلى‏» را در حديث، به معناى «أَوْلى‏» مى‏گيريد، چه دليل لغوى در دست داريد كه مى‏گوييد منظور از آن فقط «أولى به تصرّف» است؟! چون ممكن است مراد از آن «أولى و سزاوارتر به محبّت و بزرگداشت و ياورى و...» باشد.. چه چيز موجب مى‏شود كه لفظ «مَوْلى‏» را تنها «أولى به تصرّف» مى‏دانيد؟ در اين صورت، درباره اين آيه چه مى‏گوييد كه مى‏فرمايد:</w:t>
      </w:r>
    </w:p>
    <w:p w:rsidR="00082CC7" w:rsidRDefault="00082CC7" w:rsidP="00C64145">
      <w:pPr>
        <w:pStyle w:val="a5"/>
        <w:rPr>
          <w:rFonts w:ascii="Times New Roman" w:hAnsi="Times New Roman"/>
          <w:rtl/>
        </w:rPr>
      </w:pPr>
      <w:r>
        <w:rPr>
          <w:rFonts w:ascii="Times New Roman" w:hAnsi="Times New Roman" w:cs="Traditional Arabic" w:hint="cs"/>
          <w:rtl/>
        </w:rPr>
        <w:t>﴿</w:t>
      </w:r>
      <w:r w:rsidR="00802B06" w:rsidRPr="00C64145">
        <w:rPr>
          <w:rStyle w:val="Char3"/>
          <w:rtl/>
        </w:rPr>
        <w:t>إِنَّ أَو</w:t>
      </w:r>
      <w:r w:rsidR="00802B06" w:rsidRPr="00C64145">
        <w:rPr>
          <w:rStyle w:val="Char3"/>
          <w:rFonts w:hint="cs"/>
          <w:rtl/>
        </w:rPr>
        <w:t>ۡلَى</w:t>
      </w:r>
      <w:r w:rsidR="00802B06" w:rsidRPr="00C64145">
        <w:rPr>
          <w:rStyle w:val="Char3"/>
          <w:rtl/>
        </w:rPr>
        <w:t xml:space="preserve"> </w:t>
      </w:r>
      <w:r w:rsidR="00802B06" w:rsidRPr="00C64145">
        <w:rPr>
          <w:rStyle w:val="Char3"/>
          <w:rFonts w:hint="cs"/>
          <w:rtl/>
        </w:rPr>
        <w:t>ٱلنَّاسِ</w:t>
      </w:r>
      <w:r w:rsidR="00802B06" w:rsidRPr="00C64145">
        <w:rPr>
          <w:rStyle w:val="Char3"/>
          <w:rtl/>
        </w:rPr>
        <w:t xml:space="preserve"> </w:t>
      </w:r>
      <w:r w:rsidR="00802B06" w:rsidRPr="00C64145">
        <w:rPr>
          <w:rStyle w:val="Char3"/>
          <w:rFonts w:hint="cs"/>
          <w:rtl/>
        </w:rPr>
        <w:t>بِإِبۡرَٰهِيمَ</w:t>
      </w:r>
      <w:r w:rsidR="00802B06" w:rsidRPr="00C64145">
        <w:rPr>
          <w:rStyle w:val="Char3"/>
          <w:rtl/>
        </w:rPr>
        <w:t xml:space="preserve"> </w:t>
      </w:r>
      <w:r w:rsidR="00802B06" w:rsidRPr="00C64145">
        <w:rPr>
          <w:rStyle w:val="Char3"/>
          <w:rFonts w:hint="cs"/>
          <w:rtl/>
        </w:rPr>
        <w:t>لَلَّذِينَ</w:t>
      </w:r>
      <w:r w:rsidR="00802B06" w:rsidRPr="00C64145">
        <w:rPr>
          <w:rStyle w:val="Char3"/>
          <w:rtl/>
        </w:rPr>
        <w:t xml:space="preserve"> </w:t>
      </w:r>
      <w:r w:rsidR="00802B06" w:rsidRPr="00C64145">
        <w:rPr>
          <w:rStyle w:val="Char3"/>
          <w:rFonts w:hint="cs"/>
          <w:rtl/>
        </w:rPr>
        <w:t>ٱتَّبَعُوهُ</w:t>
      </w:r>
      <w:r w:rsidR="00802B06" w:rsidRPr="00C64145">
        <w:rPr>
          <w:rStyle w:val="Char3"/>
          <w:rtl/>
        </w:rPr>
        <w:t xml:space="preserve"> </w:t>
      </w:r>
      <w:r w:rsidR="00802B06" w:rsidRPr="00C64145">
        <w:rPr>
          <w:rStyle w:val="Char3"/>
          <w:rFonts w:hint="cs"/>
          <w:rtl/>
        </w:rPr>
        <w:t>وَهَٰذَا</w:t>
      </w:r>
      <w:r w:rsidR="00802B06" w:rsidRPr="00C64145">
        <w:rPr>
          <w:rStyle w:val="Char3"/>
          <w:rtl/>
        </w:rPr>
        <w:t xml:space="preserve"> </w:t>
      </w:r>
      <w:r w:rsidR="00802B06" w:rsidRPr="00C64145">
        <w:rPr>
          <w:rStyle w:val="Char3"/>
          <w:rFonts w:hint="cs"/>
          <w:rtl/>
        </w:rPr>
        <w:t>ٱلن</w:t>
      </w:r>
      <w:r w:rsidR="00802B06" w:rsidRPr="00C64145">
        <w:rPr>
          <w:rStyle w:val="Char3"/>
          <w:rtl/>
        </w:rPr>
        <w:t>َّبِيُّ وَ</w:t>
      </w:r>
      <w:r w:rsidR="00802B06" w:rsidRPr="00C64145">
        <w:rPr>
          <w:rStyle w:val="Char3"/>
          <w:rFonts w:hint="cs"/>
          <w:rtl/>
        </w:rPr>
        <w:t>ٱلَّذِينَ</w:t>
      </w:r>
      <w:r w:rsidR="00802B06" w:rsidRPr="00C64145">
        <w:rPr>
          <w:rStyle w:val="Char3"/>
          <w:rtl/>
        </w:rPr>
        <w:t xml:space="preserve"> </w:t>
      </w:r>
      <w:r w:rsidR="00802B06" w:rsidRPr="00C64145">
        <w:rPr>
          <w:rStyle w:val="Char3"/>
          <w:rFonts w:hint="cs"/>
          <w:rtl/>
        </w:rPr>
        <w:t>ءَامَنُواْ</w:t>
      </w:r>
      <w:r>
        <w:rPr>
          <w:rFonts w:ascii="Times New Roman" w:hAnsi="Times New Roman" w:cs="Traditional Arabic" w:hint="cs"/>
          <w:rtl/>
        </w:rPr>
        <w:t>﴾</w:t>
      </w:r>
      <w:r w:rsidR="00802B06">
        <w:rPr>
          <w:rFonts w:ascii="Times New Roman" w:hAnsi="Times New Roman" w:hint="cs"/>
          <w:rtl/>
        </w:rPr>
        <w:t xml:space="preserve"> </w:t>
      </w:r>
      <w:r w:rsidR="00802B06" w:rsidRPr="00C64145">
        <w:rPr>
          <w:rStyle w:val="Char4"/>
          <w:rtl/>
        </w:rPr>
        <w:t>[آل</w:t>
      </w:r>
      <w:r w:rsidR="00802B06" w:rsidRPr="00C64145">
        <w:rPr>
          <w:rStyle w:val="Char4"/>
          <w:rFonts w:hint="cs"/>
          <w:rtl/>
        </w:rPr>
        <w:t>‌</w:t>
      </w:r>
      <w:r w:rsidRPr="00C64145">
        <w:rPr>
          <w:rStyle w:val="Char4"/>
          <w:rtl/>
        </w:rPr>
        <w:t>عمران: ٦٨]</w:t>
      </w:r>
      <w:r>
        <w:rPr>
          <w:rFonts w:ascii="Times New Roman" w:hAnsi="Times New Roman" w:hint="cs"/>
          <w:rtl/>
        </w:rPr>
        <w:t>.</w:t>
      </w:r>
    </w:p>
    <w:p w:rsidR="00082CC7" w:rsidRDefault="00082CC7" w:rsidP="00C64145">
      <w:pPr>
        <w:pStyle w:val="a5"/>
        <w:rPr>
          <w:rtl/>
        </w:rPr>
      </w:pPr>
      <w:r>
        <w:rPr>
          <w:rFonts w:cs="Traditional Arabic" w:hint="cs"/>
          <w:rtl/>
        </w:rPr>
        <w:t>«</w:t>
      </w:r>
      <w:r w:rsidRPr="00CB7835">
        <w:rPr>
          <w:rtl/>
        </w:rPr>
        <w:t>همانا سزاوارترين مردم نسبت به ابراهيم، پيروانش و اين پيامبر و مؤمنان هستند</w:t>
      </w:r>
      <w:r>
        <w:rPr>
          <w:rFonts w:cs="Traditional Arabic" w:hint="cs"/>
          <w:rtl/>
        </w:rPr>
        <w:t>»</w:t>
      </w:r>
      <w:r w:rsidRPr="006F0B90">
        <w:rPr>
          <w:rtl/>
        </w:rPr>
        <w:t>.</w:t>
      </w:r>
    </w:p>
    <w:p w:rsidR="00802B06" w:rsidRDefault="00082CC7" w:rsidP="00C64145">
      <w:pPr>
        <w:pStyle w:val="a5"/>
        <w:rPr>
          <w:rtl/>
        </w:rPr>
      </w:pPr>
      <w:r w:rsidRPr="006F0B90">
        <w:rPr>
          <w:rtl/>
        </w:rPr>
        <w:t xml:space="preserve">واضح است كه پيروان ابراهيم‏ </w:t>
      </w:r>
      <w:r>
        <w:rPr>
          <w:rFonts w:cs="CTraditional Arabic" w:hint="cs"/>
          <w:rtl/>
        </w:rPr>
        <w:t>÷</w:t>
      </w:r>
      <w:r w:rsidRPr="006F0B90">
        <w:rPr>
          <w:rtl/>
        </w:rPr>
        <w:t xml:space="preserve"> نسبت به او «أولى به تصرّف» نبوده‏اند! در حديث غدير نيز، اگر «مَوْلى‏» را به معناى «أَوْلى‏» بگيريم، بايستى وجه اولويّت را تعيين كنيم و طبعاً با توجّه به ادامه كلام پیامبر </w:t>
      </w:r>
      <w:r w:rsidRPr="006F0B90">
        <w:rPr>
          <w:rFonts w:cs="CTraditional Arabic"/>
          <w:rtl/>
        </w:rPr>
        <w:t>ص</w:t>
      </w:r>
      <w:r>
        <w:rPr>
          <w:rtl/>
        </w:rPr>
        <w:t xml:space="preserve"> كه فرمود: </w:t>
      </w:r>
      <w:r w:rsidRPr="00C64145">
        <w:rPr>
          <w:rStyle w:val="Char5"/>
          <w:rFonts w:hint="cs"/>
          <w:rtl/>
        </w:rPr>
        <w:t>«</w:t>
      </w:r>
      <w:r w:rsidRPr="00C64145">
        <w:rPr>
          <w:rStyle w:val="Char5"/>
          <w:rtl/>
        </w:rPr>
        <w:t>اللَّهُمَّ وَالِ مَنْ وَالاهُ وَعَادِ مَنْ عَادَاهُ</w:t>
      </w:r>
      <w:r w:rsidRPr="00C64145">
        <w:rPr>
          <w:rStyle w:val="Char5"/>
          <w:rFonts w:hint="cs"/>
          <w:rtl/>
        </w:rPr>
        <w:t>»</w:t>
      </w:r>
      <w:r w:rsidRPr="006F0B90">
        <w:rPr>
          <w:rtl/>
        </w:rPr>
        <w:t xml:space="preserve"> روشن مى‏شود كه دوستى و نصرت و يارى علي </w:t>
      </w:r>
      <w:r w:rsidRPr="006F0B90">
        <w:rPr>
          <w:rFonts w:cs="CTraditional Arabic"/>
          <w:rtl/>
        </w:rPr>
        <w:t>س</w:t>
      </w:r>
      <w:r w:rsidRPr="006F0B90">
        <w:rPr>
          <w:rtl/>
        </w:rPr>
        <w:t xml:space="preserve"> و عدم دشمنى و خصومت با او، وجه اولويّت او نسبت به ساير مؤمنين است كه اين معنى با قرائن خارجى، يعنى ماجراى بريده</w:t>
      </w:r>
      <w:r w:rsidRPr="006F0B90">
        <w:rPr>
          <w:rFonts w:cs="CTraditional Arabic"/>
          <w:rtl/>
        </w:rPr>
        <w:t>س</w:t>
      </w:r>
      <w:r w:rsidRPr="006F0B90">
        <w:rPr>
          <w:rtl/>
        </w:rPr>
        <w:t xml:space="preserve"> و ساير همراهان علي </w:t>
      </w:r>
      <w:r w:rsidRPr="006F0B90">
        <w:rPr>
          <w:rFonts w:cs="CTraditional Arabic"/>
          <w:rtl/>
        </w:rPr>
        <w:t>س</w:t>
      </w:r>
      <w:r w:rsidRPr="006F0B90">
        <w:rPr>
          <w:rtl/>
        </w:rPr>
        <w:t xml:space="preserve"> كه كدورت و رنجش نابجايى كه بين آنها و علي </w:t>
      </w:r>
      <w:r w:rsidRPr="006F0B90">
        <w:rPr>
          <w:rFonts w:cs="CTraditional Arabic"/>
          <w:rtl/>
        </w:rPr>
        <w:t>س</w:t>
      </w:r>
      <w:r w:rsidRPr="006F0B90">
        <w:rPr>
          <w:rtl/>
        </w:rPr>
        <w:t xml:space="preserve"> پديد آمده بود، مناسبت تامّ و كامل دارد.</w:t>
      </w:r>
    </w:p>
    <w:p w:rsidR="00802B06" w:rsidRDefault="00082CC7" w:rsidP="00C64145">
      <w:pPr>
        <w:pStyle w:val="a5"/>
        <w:rPr>
          <w:rtl/>
        </w:rPr>
      </w:pPr>
      <w:r w:rsidRPr="006F0B90">
        <w:rPr>
          <w:rtl/>
        </w:rPr>
        <w:t xml:space="preserve">ثانياً امّا در مورد صدر كلام پیامبر </w:t>
      </w:r>
      <w:r w:rsidRPr="006F0B90">
        <w:rPr>
          <w:rFonts w:cs="CTraditional Arabic"/>
          <w:rtl/>
        </w:rPr>
        <w:t>ص</w:t>
      </w:r>
      <w:r w:rsidRPr="006F0B90">
        <w:rPr>
          <w:rtl/>
        </w:rPr>
        <w:t xml:space="preserve"> كه به عنوان مقدّمه، سخنان خود را با جمله </w:t>
      </w:r>
      <w:r w:rsidR="00802B06">
        <w:rPr>
          <w:rStyle w:val="Char1"/>
          <w:rFonts w:cs="Traditional Arabic" w:hint="cs"/>
          <w:b w:val="0"/>
          <w:bCs w:val="0"/>
          <w:rtl/>
          <w:lang w:bidi="ar-SA"/>
        </w:rPr>
        <w:t>«</w:t>
      </w:r>
      <w:r w:rsidRPr="00802B06">
        <w:rPr>
          <w:rStyle w:val="Char1"/>
          <w:rtl/>
          <w:lang w:bidi="ar-SA"/>
        </w:rPr>
        <w:t>ألست أولى بكم من أنفسكم؟</w:t>
      </w:r>
      <w:r w:rsidR="00802B06">
        <w:rPr>
          <w:rFonts w:cs="Traditional Arabic" w:hint="cs"/>
          <w:rtl/>
        </w:rPr>
        <w:t>»</w:t>
      </w:r>
      <w:r w:rsidR="00802B06">
        <w:rPr>
          <w:rFonts w:hint="cs"/>
          <w:rtl/>
        </w:rPr>
        <w:t>.</w:t>
      </w:r>
      <w:r w:rsidRPr="006F0B90">
        <w:rPr>
          <w:rtl/>
        </w:rPr>
        <w:t xml:space="preserve"> </w:t>
      </w:r>
      <w:r w:rsidR="00802B06">
        <w:rPr>
          <w:rFonts w:cs="Traditional Arabic" w:hint="cs"/>
          <w:rtl/>
        </w:rPr>
        <w:t>«</w:t>
      </w:r>
      <w:r w:rsidRPr="00802B06">
        <w:rPr>
          <w:sz w:val="26"/>
          <w:szCs w:val="26"/>
          <w:rtl/>
        </w:rPr>
        <w:t>آيا از خودتان به شما سزاوارتر نيستم؟</w:t>
      </w:r>
      <w:r w:rsidR="00802B06">
        <w:rPr>
          <w:rFonts w:cs="Traditional Arabic" w:hint="cs"/>
          <w:rtl/>
        </w:rPr>
        <w:t>»</w:t>
      </w:r>
      <w:r w:rsidRPr="006F0B90">
        <w:rPr>
          <w:rtl/>
        </w:rPr>
        <w:t xml:space="preserve"> آغاز فرموده، نمى‏توان آن را قرينه «مَوْلى‏» قرار داد؛ زيرا اين جمله براى مهيّاكردن و نفوذ امر در آغاز سخن آمده و هيچ كس، علي </w:t>
      </w:r>
      <w:r w:rsidRPr="006F0B90">
        <w:rPr>
          <w:rFonts w:cs="CTraditional Arabic"/>
          <w:rtl/>
        </w:rPr>
        <w:t>س</w:t>
      </w:r>
      <w:r w:rsidRPr="006F0B90">
        <w:rPr>
          <w:rtl/>
        </w:rPr>
        <w:t xml:space="preserve"> را «أولى به تصرّف» بر جان و مال خود، در زمان رسول خدا</w:t>
      </w:r>
      <w:r w:rsidRPr="006F0B90">
        <w:rPr>
          <w:rFonts w:cs="CTraditional Arabic"/>
          <w:rtl/>
        </w:rPr>
        <w:t>ص</w:t>
      </w:r>
      <w:r w:rsidRPr="006F0B90">
        <w:rPr>
          <w:rtl/>
        </w:rPr>
        <w:t xml:space="preserve"> يا بعد از رحلتش نداست! در واقع پیامبر </w:t>
      </w:r>
      <w:r w:rsidRPr="006F0B90">
        <w:rPr>
          <w:rFonts w:cs="CTraditional Arabic"/>
          <w:rtl/>
        </w:rPr>
        <w:t>ص</w:t>
      </w:r>
      <w:r w:rsidRPr="006F0B90">
        <w:rPr>
          <w:rtl/>
        </w:rPr>
        <w:t xml:space="preserve"> با يادآورى مقام اولويّت خويش نسبت به مؤمنان، قصد تأكيد بر مطلوب و خواسته خويش داشته و مقصودش اين بوده كه اگر مرا أولى و سزاوارتر به خود و مُطاع خويشتن مى‏دانيد، براى اطاعت از من، با على راه دشمنى و مخالفت نپوييد و از بدگويى نسبت به او دست برداريد و دوستدار و ياور او باشيد و از حمايتش دريغ نكنيد!</w:t>
      </w:r>
      <w:r>
        <w:rPr>
          <w:rFonts w:hint="cs"/>
          <w:rtl/>
        </w:rPr>
        <w:t>.</w:t>
      </w:r>
    </w:p>
    <w:p w:rsidR="00802B06" w:rsidRDefault="00082CC7" w:rsidP="00C64145">
      <w:pPr>
        <w:pStyle w:val="a5"/>
        <w:rPr>
          <w:rtl/>
        </w:rPr>
      </w:pPr>
      <w:r w:rsidRPr="006F0B90">
        <w:rPr>
          <w:rtl/>
        </w:rPr>
        <w:t xml:space="preserve">اگر در جمله آغازين حديث، خوب توجّه كنيد، «مَوْلى‏» را به معناى «أَوْلى‏» نمى‏گيريد؛ زيرا اگر پیامبر </w:t>
      </w:r>
      <w:r w:rsidRPr="006F0B90">
        <w:rPr>
          <w:rFonts w:cs="CTraditional Arabic"/>
          <w:rtl/>
        </w:rPr>
        <w:t>ص</w:t>
      </w:r>
      <w:r w:rsidRPr="006F0B90">
        <w:rPr>
          <w:rtl/>
        </w:rPr>
        <w:t xml:space="preserve"> چنين مقصودى داشت، پس از مقدّمه مى‏فرمود: «من كنت أولى بنفسه فهذا على أولى به»؛ زيرا به اين ترتيب مفهوم مورد نظر پیامبر </w:t>
      </w:r>
      <w:r w:rsidRPr="006F0B90">
        <w:rPr>
          <w:rFonts w:cs="CTraditional Arabic"/>
          <w:rtl/>
        </w:rPr>
        <w:t>ص</w:t>
      </w:r>
      <w:r w:rsidRPr="006F0B90">
        <w:rPr>
          <w:rtl/>
        </w:rPr>
        <w:t xml:space="preserve"> به همان وضوح و شدّت مقدّمه مطرح و طلب مى‏شد، در حالى كه استعمال لفظ «أَوْلى‏» در مقدّمه كلام و عدم استعمال آن در جمله اصلى، يعنى </w:t>
      </w:r>
      <w:r w:rsidR="00802B06" w:rsidRPr="00C64145">
        <w:rPr>
          <w:rStyle w:val="Char5"/>
          <w:rFonts w:hint="cs"/>
          <w:rtl/>
        </w:rPr>
        <w:t>«</w:t>
      </w:r>
      <w:r w:rsidRPr="00C64145">
        <w:rPr>
          <w:rStyle w:val="Char5"/>
          <w:rtl/>
        </w:rPr>
        <w:t>من كنت مولاه...</w:t>
      </w:r>
      <w:r w:rsidR="00802B06" w:rsidRPr="00C64145">
        <w:rPr>
          <w:rStyle w:val="Char5"/>
          <w:rFonts w:hint="cs"/>
          <w:rtl/>
        </w:rPr>
        <w:t>»</w:t>
      </w:r>
      <w:r w:rsidRPr="006F0B90">
        <w:rPr>
          <w:rtl/>
        </w:rPr>
        <w:t xml:space="preserve"> - كه اصولاً مقدّمه به قصد تأييد و تأكيد آن اداء مى‏شود - موجّه نيست كه در اين صورت از وضوح مطلوب كاسته خواهد شد و مؤكَّد از مؤكِّد، و ذى‏المقدّمه از مقدّمه به صورتى ضعيف‏تر مطرح مى‏شود و مقصود و جمله اصلى، از وضوح و شدّت كمترى برخودار خواهد بود، و حاشا كه پیامبر</w:t>
      </w:r>
      <w:r w:rsidRPr="006F0B90">
        <w:rPr>
          <w:rFonts w:cs="CTraditional Arabic"/>
          <w:rtl/>
        </w:rPr>
        <w:t>ص</w:t>
      </w:r>
      <w:r w:rsidRPr="006F0B90">
        <w:rPr>
          <w:rtl/>
        </w:rPr>
        <w:t xml:space="preserve"> چنين كند!</w:t>
      </w:r>
      <w:r>
        <w:rPr>
          <w:rFonts w:hint="cs"/>
          <w:rtl/>
        </w:rPr>
        <w:t>.</w:t>
      </w:r>
    </w:p>
    <w:p w:rsidR="00802B06" w:rsidRDefault="00082CC7" w:rsidP="00C64145">
      <w:pPr>
        <w:pStyle w:val="a5"/>
        <w:rPr>
          <w:rtl/>
        </w:rPr>
      </w:pPr>
      <w:r w:rsidRPr="006F0B90">
        <w:rPr>
          <w:rtl/>
        </w:rPr>
        <w:t xml:space="preserve">كلام آغازين پیامبر </w:t>
      </w:r>
      <w:r w:rsidRPr="006F0B90">
        <w:rPr>
          <w:rFonts w:cs="CTraditional Arabic"/>
          <w:rtl/>
        </w:rPr>
        <w:t>ص</w:t>
      </w:r>
      <w:r w:rsidRPr="006F0B90">
        <w:rPr>
          <w:rtl/>
        </w:rPr>
        <w:t>، اشاره به اين آيه است كه مى‏فرمايد:</w:t>
      </w:r>
    </w:p>
    <w:p w:rsidR="00802B06" w:rsidRDefault="00082CC7" w:rsidP="00C64145">
      <w:pPr>
        <w:pStyle w:val="a5"/>
        <w:rPr>
          <w:rFonts w:ascii="Times New Roman" w:hAnsi="Times New Roman"/>
          <w:rtl/>
        </w:rPr>
      </w:pPr>
      <w:r>
        <w:rPr>
          <w:rFonts w:ascii="Times New Roman" w:hAnsi="Times New Roman" w:cs="Traditional Arabic" w:hint="cs"/>
          <w:rtl/>
        </w:rPr>
        <w:t>﴿</w:t>
      </w:r>
      <w:r w:rsidR="00802B06" w:rsidRPr="00C64145">
        <w:rPr>
          <w:rStyle w:val="Char3"/>
          <w:rFonts w:hint="cs"/>
          <w:rtl/>
        </w:rPr>
        <w:t>ٱلنَّبِيُّ</w:t>
      </w:r>
      <w:r w:rsidR="00802B06" w:rsidRPr="00C64145">
        <w:rPr>
          <w:rStyle w:val="Char3"/>
          <w:rtl/>
        </w:rPr>
        <w:t xml:space="preserve"> </w:t>
      </w:r>
      <w:r w:rsidR="00802B06" w:rsidRPr="00C64145">
        <w:rPr>
          <w:rStyle w:val="Char3"/>
          <w:rFonts w:hint="cs"/>
          <w:rtl/>
        </w:rPr>
        <w:t>أَوۡلَىٰ</w:t>
      </w:r>
      <w:r w:rsidR="00802B06" w:rsidRPr="00C64145">
        <w:rPr>
          <w:rStyle w:val="Char3"/>
          <w:rtl/>
        </w:rPr>
        <w:t xml:space="preserve"> </w:t>
      </w:r>
      <w:r w:rsidR="00802B06" w:rsidRPr="00C64145">
        <w:rPr>
          <w:rStyle w:val="Char3"/>
          <w:rFonts w:hint="cs"/>
          <w:rtl/>
        </w:rPr>
        <w:t>بِٱلۡمُؤۡمِنِينَ</w:t>
      </w:r>
      <w:r w:rsidR="00802B06" w:rsidRPr="00C64145">
        <w:rPr>
          <w:rStyle w:val="Char3"/>
          <w:rtl/>
        </w:rPr>
        <w:t xml:space="preserve"> </w:t>
      </w:r>
      <w:r w:rsidR="00802B06" w:rsidRPr="00C64145">
        <w:rPr>
          <w:rStyle w:val="Char3"/>
          <w:rFonts w:hint="cs"/>
          <w:rtl/>
        </w:rPr>
        <w:t>مِنۡ</w:t>
      </w:r>
      <w:r w:rsidR="00802B06" w:rsidRPr="00C64145">
        <w:rPr>
          <w:rStyle w:val="Char3"/>
          <w:rtl/>
        </w:rPr>
        <w:t xml:space="preserve"> </w:t>
      </w:r>
      <w:r w:rsidR="00802B06" w:rsidRPr="00C64145">
        <w:rPr>
          <w:rStyle w:val="Char3"/>
          <w:rFonts w:hint="cs"/>
          <w:rtl/>
        </w:rPr>
        <w:t>أَنفُسِهِمۡۖ</w:t>
      </w:r>
      <w:r w:rsidR="00802B06" w:rsidRPr="00C64145">
        <w:rPr>
          <w:rStyle w:val="Char3"/>
          <w:rtl/>
        </w:rPr>
        <w:t xml:space="preserve"> </w:t>
      </w:r>
      <w:r w:rsidR="00802B06" w:rsidRPr="00C64145">
        <w:rPr>
          <w:rStyle w:val="Char3"/>
          <w:rFonts w:hint="cs"/>
          <w:rtl/>
        </w:rPr>
        <w:t>وَأَزۡوَٰجُهُۥٓ</w:t>
      </w:r>
      <w:r w:rsidR="00802B06" w:rsidRPr="00C64145">
        <w:rPr>
          <w:rStyle w:val="Char3"/>
          <w:rtl/>
        </w:rPr>
        <w:t xml:space="preserve"> </w:t>
      </w:r>
      <w:r w:rsidR="00802B06" w:rsidRPr="00C64145">
        <w:rPr>
          <w:rStyle w:val="Char3"/>
          <w:rFonts w:hint="cs"/>
          <w:rtl/>
        </w:rPr>
        <w:t>أُمَّهَٰتُهُمۡ</w:t>
      </w:r>
      <w:r>
        <w:rPr>
          <w:rFonts w:ascii="Times New Roman" w:hAnsi="Times New Roman" w:cs="Traditional Arabic" w:hint="cs"/>
          <w:rtl/>
        </w:rPr>
        <w:t>﴾</w:t>
      </w:r>
      <w:r w:rsidR="00802B06">
        <w:rPr>
          <w:rFonts w:ascii="Times New Roman" w:hAnsi="Times New Roman" w:hint="cs"/>
          <w:rtl/>
        </w:rPr>
        <w:t xml:space="preserve"> </w:t>
      </w:r>
      <w:r w:rsidRPr="00C64145">
        <w:rPr>
          <w:rStyle w:val="Char4"/>
          <w:rtl/>
        </w:rPr>
        <w:t>[الأحزاب: ٦]</w:t>
      </w:r>
      <w:r>
        <w:rPr>
          <w:rFonts w:ascii="Times New Roman" w:hAnsi="Times New Roman" w:hint="cs"/>
          <w:rtl/>
        </w:rPr>
        <w:t>.</w:t>
      </w:r>
    </w:p>
    <w:p w:rsidR="00802B06" w:rsidRDefault="00082CC7" w:rsidP="00C64145">
      <w:pPr>
        <w:pStyle w:val="a5"/>
        <w:rPr>
          <w:rtl/>
        </w:rPr>
      </w:pPr>
      <w:r>
        <w:rPr>
          <w:rFonts w:cs="Traditional Arabic" w:hint="cs"/>
          <w:rtl/>
        </w:rPr>
        <w:t>«</w:t>
      </w:r>
      <w:r w:rsidRPr="00CB7835">
        <w:rPr>
          <w:rtl/>
        </w:rPr>
        <w:t>پيامبر بر مؤمنان از خودشان سزاوارتر است و همسرانش مادران ايشانند</w:t>
      </w:r>
      <w:r>
        <w:rPr>
          <w:rFonts w:cs="Traditional Arabic" w:hint="cs"/>
          <w:rtl/>
        </w:rPr>
        <w:t>»</w:t>
      </w:r>
      <w:r w:rsidRPr="006F0B90">
        <w:rPr>
          <w:rtl/>
        </w:rPr>
        <w:t>.</w:t>
      </w:r>
    </w:p>
    <w:p w:rsidR="00802B06" w:rsidRDefault="00082CC7" w:rsidP="00C64145">
      <w:pPr>
        <w:pStyle w:val="a5"/>
        <w:rPr>
          <w:rtl/>
        </w:rPr>
      </w:pPr>
      <w:r w:rsidRPr="006F0B90">
        <w:rPr>
          <w:rtl/>
        </w:rPr>
        <w:t xml:space="preserve">و اين حاكى از اين است كه سبب اولويّت پیامبر </w:t>
      </w:r>
      <w:r w:rsidRPr="006F0B90">
        <w:rPr>
          <w:rFonts w:cs="CTraditional Arabic"/>
          <w:rtl/>
        </w:rPr>
        <w:t>ص</w:t>
      </w:r>
      <w:r w:rsidRPr="006F0B90">
        <w:rPr>
          <w:rtl/>
        </w:rPr>
        <w:t xml:space="preserve"> بر مؤمنان، تنها «نبوّت» اوست و طبعاً از عدم نبوّت، عدم اولويّت لازم مى‏آيد.. اگر به آيه دقّت كنيم، مى‏بينيم كه نفرموده: </w:t>
      </w:r>
      <w:r>
        <w:rPr>
          <w:rFonts w:cs="Traditional Arabic" w:hint="cs"/>
          <w:rtl/>
        </w:rPr>
        <w:t>«</w:t>
      </w:r>
      <w:r w:rsidRPr="00CB7835">
        <w:rPr>
          <w:rStyle w:val="Char1"/>
          <w:rtl/>
          <w:lang w:bidi="ar-SA"/>
        </w:rPr>
        <w:t>محمد أولى بالمؤمنين من أنفسهم!</w:t>
      </w:r>
      <w:r>
        <w:rPr>
          <w:rFonts w:cs="Traditional Arabic" w:hint="cs"/>
          <w:rtl/>
        </w:rPr>
        <w:t>»</w:t>
      </w:r>
      <w:r w:rsidRPr="006F0B90">
        <w:rPr>
          <w:rtl/>
        </w:rPr>
        <w:t xml:space="preserve">، بلكه به جاى نام پیامبر </w:t>
      </w:r>
      <w:r w:rsidRPr="006F0B90">
        <w:rPr>
          <w:rFonts w:cs="CTraditional Arabic"/>
          <w:rtl/>
        </w:rPr>
        <w:t>ص</w:t>
      </w:r>
      <w:r w:rsidRPr="006F0B90">
        <w:rPr>
          <w:rtl/>
        </w:rPr>
        <w:t>، صفت و مقام نبوّت ذكر گرديده و از او، به عنوان «النبى» ياد شده است. بنابراين، كسى كه واجد مقام خاصّ «پيامبر» نيست، نمى‏تواند همچون او، واجد اولويّت بر مؤمنان باشد.. «ال» در كلمه «النبى» كه در آيه آمده، «الف و لام عهد» است؛ زيرا در ادامه آيه كه مى‏فرمايد:</w:t>
      </w:r>
      <w:r>
        <w:rPr>
          <w:rFonts w:hint="cs"/>
          <w:rtl/>
        </w:rPr>
        <w:t xml:space="preserve"> </w:t>
      </w:r>
      <w:r>
        <w:rPr>
          <w:rFonts w:cs="Traditional Arabic" w:hint="cs"/>
          <w:rtl/>
        </w:rPr>
        <w:t>﴿</w:t>
      </w:r>
      <w:r w:rsidR="00802B06" w:rsidRPr="00C931C1">
        <w:rPr>
          <w:rFonts w:cs="KFGQPC Uthmanic Script HAFS"/>
          <w:color w:val="000000"/>
          <w:rtl/>
        </w:rPr>
        <w:t>وَأَزۡوَٰجُهُۥٓ أُمَّهَٰتُهُمۡ</w:t>
      </w:r>
      <w:r>
        <w:rPr>
          <w:rFonts w:cs="Traditional Arabic" w:hint="cs"/>
          <w:rtl/>
        </w:rPr>
        <w:t>﴾</w:t>
      </w:r>
      <w:r w:rsidRPr="006F0B90">
        <w:rPr>
          <w:rtl/>
        </w:rPr>
        <w:t xml:space="preserve"> </w:t>
      </w:r>
      <w:r>
        <w:rPr>
          <w:rFonts w:cs="Traditional Arabic" w:hint="cs"/>
          <w:rtl/>
        </w:rPr>
        <w:t>«</w:t>
      </w:r>
      <w:r w:rsidRPr="00CB7835">
        <w:rPr>
          <w:sz w:val="26"/>
          <w:szCs w:val="26"/>
          <w:rtl/>
        </w:rPr>
        <w:t>و همسرانش مادران ايشانند</w:t>
      </w:r>
      <w:r>
        <w:rPr>
          <w:rFonts w:cs="Traditional Arabic" w:hint="cs"/>
          <w:rtl/>
        </w:rPr>
        <w:t>»</w:t>
      </w:r>
      <w:r w:rsidRPr="006F0B90">
        <w:rPr>
          <w:rtl/>
        </w:rPr>
        <w:t xml:space="preserve">، ضمير «ه» به خود پیامبر </w:t>
      </w:r>
      <w:r w:rsidRPr="006F0B90">
        <w:rPr>
          <w:rFonts w:cs="CTraditional Arabic"/>
          <w:rtl/>
        </w:rPr>
        <w:t>ص</w:t>
      </w:r>
      <w:r w:rsidRPr="006F0B90">
        <w:rPr>
          <w:rtl/>
        </w:rPr>
        <w:t xml:space="preserve"> برمى‏گردد و مثبِت اين معنى است كه منظور از «النبى» تنها شخص پیامبر </w:t>
      </w:r>
      <w:r w:rsidRPr="006F0B90">
        <w:rPr>
          <w:rFonts w:cs="CTraditional Arabic"/>
          <w:rtl/>
        </w:rPr>
        <w:t>ص</w:t>
      </w:r>
      <w:r w:rsidRPr="006F0B90">
        <w:rPr>
          <w:rtl/>
        </w:rPr>
        <w:t xml:space="preserve"> اسلام است و بس؛ نه كسى ديگر، و پیامبر </w:t>
      </w:r>
      <w:r w:rsidRPr="006F0B90">
        <w:rPr>
          <w:rFonts w:cs="CTraditional Arabic"/>
          <w:rtl/>
        </w:rPr>
        <w:t>ص</w:t>
      </w:r>
      <w:r w:rsidRPr="006F0B90">
        <w:rPr>
          <w:rtl/>
        </w:rPr>
        <w:t xml:space="preserve"> هم به سبب نبوّت خاصّه‏اش «اولويّت» يافته و علي </w:t>
      </w:r>
      <w:r w:rsidRPr="006F0B90">
        <w:rPr>
          <w:rFonts w:cs="CTraditional Arabic"/>
          <w:rtl/>
        </w:rPr>
        <w:t>س</w:t>
      </w:r>
      <w:r w:rsidRPr="006F0B90">
        <w:rPr>
          <w:rtl/>
        </w:rPr>
        <w:t xml:space="preserve"> و هيچ يك از فرزندانش داراى آن نبوّت نبوده و در نتيجه، از آن اولويّت نسبت به مؤمنان</w:t>
      </w:r>
      <w:r>
        <w:rPr>
          <w:rtl/>
        </w:rPr>
        <w:t xml:space="preserve"> برخوردار نبوده و نخواهند بود!.</w:t>
      </w:r>
    </w:p>
    <w:p w:rsidR="00802B06" w:rsidRDefault="00082CC7" w:rsidP="00C64145">
      <w:pPr>
        <w:pStyle w:val="a5"/>
        <w:rPr>
          <w:rtl/>
        </w:rPr>
      </w:pPr>
      <w:r w:rsidRPr="006F0B90">
        <w:rPr>
          <w:rtl/>
        </w:rPr>
        <w:t xml:space="preserve">ثالثاً اگر بخواهيد - به دليل علايق فرقه‏اى خويش - از معانى لغوى لفظ عدول كنيد و از طريق واژه «مَوْلى‏»، مقام خاصّى براى علي </w:t>
      </w:r>
      <w:r w:rsidRPr="006F0B90">
        <w:rPr>
          <w:rFonts w:cs="CTraditional Arabic"/>
          <w:rtl/>
        </w:rPr>
        <w:t>س</w:t>
      </w:r>
      <w:r w:rsidRPr="006F0B90">
        <w:rPr>
          <w:rtl/>
        </w:rPr>
        <w:t xml:space="preserve"> قائل شويد، همانطور كه مى‏دانيد آشكارترين و نزديكترين شأن از شؤون پیامبر </w:t>
      </w:r>
      <w:r w:rsidRPr="006F0B90">
        <w:rPr>
          <w:rFonts w:cs="CTraditional Arabic"/>
          <w:rtl/>
        </w:rPr>
        <w:t>ص</w:t>
      </w:r>
      <w:r w:rsidRPr="006F0B90">
        <w:rPr>
          <w:rtl/>
        </w:rPr>
        <w:t xml:space="preserve"> به ذهن، مقام نبوّت و رسالت اوست. در اين صورت براى اينكه علي </w:t>
      </w:r>
      <w:r w:rsidRPr="006F0B90">
        <w:rPr>
          <w:rFonts w:cs="CTraditional Arabic"/>
          <w:rtl/>
        </w:rPr>
        <w:t>س</w:t>
      </w:r>
      <w:r w:rsidRPr="006F0B90">
        <w:rPr>
          <w:rtl/>
        </w:rPr>
        <w:t>، پيامبر و رسول پنداشته نشود، بايستى - همچون «روايت منزلت»</w:t>
      </w:r>
      <w:r w:rsidRPr="00BE66DC">
        <w:rPr>
          <w:rStyle w:val="FootnoteReference"/>
          <w:rFonts w:ascii="B Lotus" w:hAnsi="B Lotus"/>
          <w:b/>
          <w:bCs/>
          <w:sz w:val="24"/>
          <w:szCs w:val="24"/>
        </w:rPr>
        <w:footnoteReference w:id="588"/>
      </w:r>
      <w:r w:rsidRPr="006F0B90">
        <w:rPr>
          <w:rtl/>
        </w:rPr>
        <w:t xml:space="preserve"> - قيدى در جمله وجود مى‏داشت كه ذهن را از اين معنى منصرف</w:t>
      </w:r>
      <w:r w:rsidRPr="006F0B90">
        <w:t xml:space="preserve"> </w:t>
      </w:r>
      <w:r w:rsidRPr="006F0B90">
        <w:rPr>
          <w:rtl/>
        </w:rPr>
        <w:t>كرده و به مقام مورد نظر متوجّه سازد!</w:t>
      </w:r>
      <w:r>
        <w:rPr>
          <w:rFonts w:hint="cs"/>
          <w:rtl/>
        </w:rPr>
        <w:t>.</w:t>
      </w:r>
    </w:p>
    <w:p w:rsidR="00082CC7" w:rsidRDefault="00082CC7" w:rsidP="00C64145">
      <w:pPr>
        <w:pStyle w:val="a5"/>
        <w:rPr>
          <w:rtl/>
        </w:rPr>
      </w:pPr>
      <w:r w:rsidRPr="006F0B90">
        <w:rPr>
          <w:rtl/>
        </w:rPr>
        <w:t xml:space="preserve">علاوه بر اين، هيچ يك از علماى شيعه - على‏رغم كوشش بسيار - نتوانسته‏اند براى «مَوْلى‏» معناى «خليفه»، «امام»، «حاكم»، «امير»، «والى» و... بتراشند! حال - فرضاً - اگر به زور كلمه «مَوْلى‏» را به معناى خليفه بگيريم، با اين مشكل مواجه خواهيم شد كه پیامبر </w:t>
      </w:r>
      <w:r w:rsidRPr="006F0B90">
        <w:rPr>
          <w:rFonts w:cs="CTraditional Arabic"/>
          <w:rtl/>
        </w:rPr>
        <w:t>ص</w:t>
      </w:r>
      <w:r w:rsidRPr="006F0B90">
        <w:rPr>
          <w:rtl/>
        </w:rPr>
        <w:t xml:space="preserve"> خليفه كسى نبود تا بخواهد آن خلافت را در مورد علي </w:t>
      </w:r>
      <w:r w:rsidRPr="006F0B90">
        <w:rPr>
          <w:rFonts w:cs="CTraditional Arabic"/>
          <w:rtl/>
        </w:rPr>
        <w:t>س</w:t>
      </w:r>
      <w:r w:rsidRPr="006F0B90">
        <w:rPr>
          <w:rtl/>
        </w:rPr>
        <w:t xml:space="preserve"> نيز به تحقّق برساند، و يا اگر به فرض محال، «مَوْلى‏» را به معناى «امام» بگيريم، اين موضوع با وجود پیامبر </w:t>
      </w:r>
      <w:r w:rsidRPr="006F0B90">
        <w:rPr>
          <w:rFonts w:cs="CTraditional Arabic"/>
          <w:rtl/>
        </w:rPr>
        <w:t>ص</w:t>
      </w:r>
      <w:r w:rsidRPr="006F0B90">
        <w:rPr>
          <w:rtl/>
        </w:rPr>
        <w:t xml:space="preserve"> - كه علاوه بر نبوّت، مقام امامت نيز داشت - با اعتقادات شيعى تصادم و منافات دارد: زيرا بنابر مذهب تشيّع - چنانكه در «كافى» مذكور است - هر امامى در آخرين لحظه حياتِ امام معصوم پيش از خود، به امامت نائل مى‏شود! و اگر براى</w:t>
      </w:r>
      <w:r w:rsidRPr="00BE66DC">
        <w:rPr>
          <w:rStyle w:val="FootnoteReference"/>
          <w:rFonts w:ascii="B Lotus" w:hAnsi="B Lotus"/>
          <w:b/>
          <w:bCs/>
          <w:sz w:val="24"/>
          <w:szCs w:val="24"/>
        </w:rPr>
        <w:footnoteReference w:id="589"/>
      </w:r>
      <w:r w:rsidRPr="006F0B90">
        <w:rPr>
          <w:rtl/>
        </w:rPr>
        <w:t xml:space="preserve"> رهايى از اين تعارض اصرار كنيم و بگوييم مقصود از اين كلام، امامت و خلافت بلافصل علي </w:t>
      </w:r>
      <w:r w:rsidRPr="006F0B90">
        <w:rPr>
          <w:rFonts w:cs="CTraditional Arabic"/>
          <w:rtl/>
        </w:rPr>
        <w:t>س</w:t>
      </w:r>
      <w:r w:rsidRPr="006F0B90">
        <w:rPr>
          <w:rtl/>
        </w:rPr>
        <w:t xml:space="preserve"> بعد از پیامبر </w:t>
      </w:r>
      <w:r w:rsidRPr="006F0B90">
        <w:rPr>
          <w:rFonts w:cs="CTraditional Arabic"/>
          <w:rtl/>
        </w:rPr>
        <w:t>ص</w:t>
      </w:r>
      <w:r w:rsidRPr="006F0B90">
        <w:rPr>
          <w:rtl/>
        </w:rPr>
        <w:t xml:space="preserve"> است، لزوماً بايد كلمه «بعدى؛ بعد از من» نيز در حديث ذكر مى‏شد! زيرا در اسلام، هرگز در يك زمان، دو «مولى» به معناى متصرّف در امور وجود ندارد! در حالى كه پیامبر </w:t>
      </w:r>
      <w:r w:rsidRPr="006F0B90">
        <w:rPr>
          <w:rFonts w:cs="CTraditional Arabic"/>
          <w:rtl/>
        </w:rPr>
        <w:t>ص</w:t>
      </w:r>
      <w:r w:rsidRPr="006F0B90">
        <w:rPr>
          <w:rtl/>
        </w:rPr>
        <w:t xml:space="preserve"> نه قيدى به كار برده كه از لفظ «مَوْلى‏» فقط «أولى به تصرّف و امام و خليفه» فهميده شود و ديگر شؤونش، بركنار بماند و نه قيد «بعدى» را ذكر كرده است، و اين كار از پیامبر </w:t>
      </w:r>
      <w:r w:rsidRPr="006F0B90">
        <w:rPr>
          <w:rFonts w:cs="CTraditional Arabic"/>
          <w:rtl/>
        </w:rPr>
        <w:t>ص</w:t>
      </w:r>
      <w:r w:rsidRPr="006F0B90">
        <w:rPr>
          <w:rtl/>
        </w:rPr>
        <w:t xml:space="preserve"> - كه معلّم و هدايتگ</w:t>
      </w:r>
      <w:r>
        <w:rPr>
          <w:rtl/>
        </w:rPr>
        <w:t>ر مسلمانان است - پذيرفتنى نيست.</w:t>
      </w:r>
    </w:p>
    <w:p w:rsidR="00802B06" w:rsidRDefault="00082CC7" w:rsidP="00C64145">
      <w:pPr>
        <w:pStyle w:val="a5"/>
        <w:rPr>
          <w:rtl/>
        </w:rPr>
      </w:pPr>
      <w:r w:rsidRPr="006F0B90">
        <w:rPr>
          <w:rtl/>
        </w:rPr>
        <w:t xml:space="preserve">شكّى نيست كه پیامبر </w:t>
      </w:r>
      <w:r w:rsidRPr="006F0B90">
        <w:rPr>
          <w:rFonts w:cs="CTraditional Arabic"/>
          <w:rtl/>
        </w:rPr>
        <w:t>ص</w:t>
      </w:r>
      <w:r w:rsidRPr="006F0B90">
        <w:rPr>
          <w:rtl/>
        </w:rPr>
        <w:t xml:space="preserve"> - چنانكه مقتضاى ارشاد و هدايت و لازمه بلاغت و فصاحت اوست - تمام واجبات و بلكه كوچكترين مستحبّات، و حتّى آداب نشست و برخاست و خورد و نوش را به نحوى كه هر آشناى به زبان عربى - اعمّ از حاضر و غايب - بدون تكلّف، معناى مقصور را دريابد، بيان فرموده است. بنابراين، اگر در اين موضوع مهمّ و يكى از اصول دين!، پیامبر </w:t>
      </w:r>
      <w:r w:rsidRPr="006F0B90">
        <w:rPr>
          <w:rFonts w:cs="CTraditional Arabic"/>
          <w:rtl/>
        </w:rPr>
        <w:t>ص</w:t>
      </w:r>
      <w:r w:rsidRPr="006F0B90">
        <w:rPr>
          <w:rtl/>
        </w:rPr>
        <w:t xml:space="preserve"> كلامى اين چنين بگويد كه بنا به قواعد زبان عربى، نتوان معنايى را كه منظور جنابعالى است، از آن استخراج كرد - العياذ باللّه - عدم بلاغت و قصور بيانش يا سهل‏انگارى‏اش را در تبيلغ و ارشاد اثبات كرده‏ايم!!</w:t>
      </w:r>
      <w:r>
        <w:rPr>
          <w:rFonts w:hint="cs"/>
          <w:rtl/>
        </w:rPr>
        <w:t>.</w:t>
      </w:r>
    </w:p>
    <w:p w:rsidR="00082CC7" w:rsidRDefault="00082CC7" w:rsidP="00C64145">
      <w:pPr>
        <w:pStyle w:val="a5"/>
        <w:rPr>
          <w:rtl/>
        </w:rPr>
      </w:pPr>
      <w:r w:rsidRPr="006F0B90">
        <w:rPr>
          <w:rtl/>
        </w:rPr>
        <w:t>از طرفى، هيچ يك از اصول - و حتى فروع - دين در قرآن كه - به زبان عربى آشكار و بدون اعوجاج</w:t>
      </w:r>
      <w:r w:rsidRPr="00BE66DC">
        <w:rPr>
          <w:rStyle w:val="FootnoteReference"/>
          <w:rFonts w:ascii="B Lotus" w:hAnsi="B Lotus"/>
          <w:b/>
          <w:bCs/>
          <w:sz w:val="24"/>
          <w:szCs w:val="24"/>
        </w:rPr>
        <w:footnoteReference w:id="590"/>
      </w:r>
      <w:r w:rsidRPr="006F0B90">
        <w:rPr>
          <w:rtl/>
        </w:rPr>
        <w:t xml:space="preserve"> - نازل گرديده، بدين صورت اعلام نشده است! زيرا در قرآن كريم، دهها بلكه صدها آيه واضح و خلاف‏ناپذير درباره «توحيد» و «معاد» و «نبوّت» و بسيارى از فروع و تفصيلات ديگر موجود است و در تمامى اين موارد - لااقل به اجمال - بدون تكيّه بر حديث و «سنّت»، قابل حصول است، امّا چرا درباره اصل اساسى و سعادتبخش «امامت»! - به قول شيعيان - اين روش متروك شده و به جاى وضوح و صراحت، ابهام و ايهام را برگزيده است!.. آرى! آياتى هم كه - در خصوص امامت - ادّعا مى‏شود، آياتى است كه براى قبول ارتباط آن با اصل «امامت»، غالباً بايد از توجّه به آيات قبل و بعد آن و سياق بين آنها، يا خواندن آيه تا انتهاء، خوددارى شود!! و يا گفته مى‏شود: اين آيات، بدون اين احاديث، ابداً قابل قبول نيست!! و عجيب‏تر اينكه، وقتى سراغ آن احاديث هم مى‏رويم، آنها را نيز خالى از ابهام نمى‏يابيم و از الفاظى استفاده شده كه به اعتراف خودشان، دست‏كم بيست و هشت معنى دارد!! در حاليكه پیامبر </w:t>
      </w:r>
      <w:r w:rsidRPr="006F0B90">
        <w:rPr>
          <w:rFonts w:cs="CTraditional Arabic"/>
          <w:rtl/>
        </w:rPr>
        <w:t>ص</w:t>
      </w:r>
      <w:r w:rsidRPr="006F0B90">
        <w:rPr>
          <w:rtl/>
        </w:rPr>
        <w:t xml:space="preserve"> كه بر هدايت خلق حريص و در عربى كاملاً فصيح بود، بى‏ترديد براى هدايت مردم و اتمام حجّت - به گونه‏اى كه در آينده قابل توجيه نشود - چنين موضوع مهم و اساسى را با واضح‏ترين و ترديدناپذيرترين عبارات بيان مى‏فرمود؛ نه آن كه آن را با اسلوبى پيچيده و رمزگونه و شبهه‏ناك بازگو كند!</w:t>
      </w:r>
      <w:r w:rsidRPr="00BE66DC">
        <w:rPr>
          <w:rStyle w:val="FootnoteReference"/>
          <w:rFonts w:ascii="B Lotus" w:hAnsi="B Lotus"/>
          <w:b/>
          <w:bCs/>
          <w:sz w:val="24"/>
          <w:szCs w:val="24"/>
          <w:rtl/>
        </w:rPr>
        <w:footnoteReference w:id="591"/>
      </w:r>
      <w:r>
        <w:rPr>
          <w:rFonts w:hint="cs"/>
          <w:rtl/>
        </w:rPr>
        <w:t>.</w:t>
      </w:r>
    </w:p>
    <w:p w:rsidR="00802B06" w:rsidRDefault="00082CC7" w:rsidP="00C64145">
      <w:pPr>
        <w:pStyle w:val="a5"/>
        <w:rPr>
          <w:rtl/>
        </w:rPr>
      </w:pPr>
      <w:r w:rsidRPr="003B1DAD">
        <w:rPr>
          <w:rtl/>
        </w:rPr>
        <w:t>آيا اهمّيت يكى از اصول دين - يعنى «امامت»! - از ماجراى زيدبن‏حارثة</w:t>
      </w:r>
      <w:r w:rsidRPr="003B1DAD">
        <w:rPr>
          <w:rFonts w:cs="CTraditional Arabic"/>
          <w:rtl/>
        </w:rPr>
        <w:t>س</w:t>
      </w:r>
      <w:r w:rsidRPr="003B1DAD">
        <w:rPr>
          <w:rtl/>
        </w:rPr>
        <w:t xml:space="preserve"> - كه نامش صريحاً در قرآن آمده</w:t>
      </w:r>
      <w:r w:rsidRPr="00BE66DC">
        <w:rPr>
          <w:rStyle w:val="FootnoteReference"/>
          <w:rFonts w:ascii="B Lotus" w:hAnsi="B Lotus"/>
          <w:b/>
          <w:bCs/>
          <w:sz w:val="24"/>
          <w:szCs w:val="24"/>
        </w:rPr>
        <w:footnoteReference w:id="592"/>
      </w:r>
      <w:r w:rsidRPr="003B1DAD">
        <w:rPr>
          <w:rtl/>
        </w:rPr>
        <w:t xml:space="preserve"> - كمتر است؟! آيا اهميّت ماجراى اصحاب كهف كه حتّى‏</w:t>
      </w:r>
      <w:r w:rsidR="00D17E13">
        <w:rPr>
          <w:rtl/>
        </w:rPr>
        <w:t xml:space="preserve"> </w:t>
      </w:r>
      <w:r w:rsidRPr="003B1DAD">
        <w:rPr>
          <w:rtl/>
        </w:rPr>
        <w:t>از ذكر سگشان در قرآن كوتاهى نشده، از مسأله امامت، يك اصل دينى! بيشتر است؟!</w:t>
      </w:r>
      <w:r w:rsidRPr="00BE66DC">
        <w:rPr>
          <w:rStyle w:val="FootnoteReference"/>
          <w:rFonts w:ascii="B Lotus" w:hAnsi="B Lotus"/>
          <w:b/>
          <w:bCs/>
          <w:sz w:val="24"/>
          <w:szCs w:val="24"/>
        </w:rPr>
        <w:footnoteReference w:id="593"/>
      </w:r>
      <w:r w:rsidR="00802B06">
        <w:rPr>
          <w:rFonts w:hint="cs"/>
          <w:rtl/>
        </w:rPr>
        <w:t>.</w:t>
      </w:r>
    </w:p>
    <w:p w:rsidR="00082CC7" w:rsidRPr="003B1DAD" w:rsidRDefault="00082CC7" w:rsidP="00C64145">
      <w:pPr>
        <w:pStyle w:val="a5"/>
        <w:rPr>
          <w:rtl/>
        </w:rPr>
      </w:pPr>
      <w:r w:rsidRPr="003B1DAD">
        <w:rPr>
          <w:rtl/>
        </w:rPr>
        <w:t>آيا كتابى كه هيچ چيز را فرونگذاشته و براى هدايت مردم - تا قيامت - نازل شده،</w:t>
      </w:r>
      <w:r w:rsidRPr="003B1DAD">
        <w:rPr>
          <w:rStyle w:val="FootnoteReference"/>
          <w:rFonts w:ascii="Times New Roman" w:hAnsi="Times New Roman"/>
        </w:rPr>
        <w:footnoteReference w:id="594"/>
      </w:r>
      <w:r w:rsidRPr="003B1DAD">
        <w:rPr>
          <w:rtl/>
        </w:rPr>
        <w:t xml:space="preserve"> موضوعى كه موجب تفرقه و اختلاف در بين مردم، و حتّى به جنگها و منازعاتى در ميانشان منجر شده، ترك مى‏كند و موضوع گذشتگان را به تفصيل شرح مى‏دهد؟ آيا پروردگارى كه از ذكر «پشه» در كتابش شرم و ابايى ندارد از ذكر صريح مسأله «امامت» </w:t>
      </w:r>
      <w:r w:rsidRPr="003B1DAD">
        <w:rPr>
          <w:rStyle w:val="FootnoteReference"/>
          <w:rFonts w:ascii="Times New Roman" w:hAnsi="Times New Roman"/>
        </w:rPr>
        <w:footnoteReference w:id="595"/>
      </w:r>
      <w:r w:rsidRPr="003B1DAD">
        <w:rPr>
          <w:rtl/>
        </w:rPr>
        <w:t xml:space="preserve"> امتناع مى‏كند؟! آيا اين است روش هدايت مردم؟!.</w:t>
      </w:r>
    </w:p>
    <w:p w:rsidR="00082CC7" w:rsidRDefault="00082CC7" w:rsidP="00C64145">
      <w:pPr>
        <w:pStyle w:val="a5"/>
        <w:rPr>
          <w:rtl/>
        </w:rPr>
      </w:pPr>
      <w:r w:rsidRPr="006F0B90">
        <w:rPr>
          <w:rtl/>
        </w:rPr>
        <w:t>فرموده‏ايد: براى بى‏اعتباركردن حديث غدير، نسبتهايى به تفسير أبوالفتوح رازى داده‏ايد كه حقيقت ندارد</w:t>
      </w:r>
      <w:r>
        <w:rPr>
          <w:rtl/>
        </w:rPr>
        <w:t>.</w:t>
      </w:r>
    </w:p>
    <w:p w:rsidR="00082CC7" w:rsidRDefault="00082CC7" w:rsidP="00C64145">
      <w:pPr>
        <w:pStyle w:val="a5"/>
        <w:rPr>
          <w:rtl/>
        </w:rPr>
      </w:pPr>
      <w:r w:rsidRPr="006F0B90">
        <w:rPr>
          <w:rtl/>
        </w:rPr>
        <w:t>(جواب): در صورتى كه:</w:t>
      </w:r>
    </w:p>
    <w:p w:rsidR="00802B06" w:rsidRDefault="00082CC7" w:rsidP="00C64145">
      <w:pPr>
        <w:pStyle w:val="a5"/>
        <w:rPr>
          <w:rtl/>
        </w:rPr>
      </w:pPr>
      <w:r w:rsidRPr="006F0B90">
        <w:rPr>
          <w:rtl/>
        </w:rPr>
        <w:t xml:space="preserve">پيرامون حادثه غدير خم، بايد به اين اصل كلّى در تاريخ‏شناسى توجّه داشت كه نمى‏توان هيچ رويداد تاريخى را، بى‏توجّه به مقدّمات و مقارنات - شرايط جنبى - آن بررسى كرد؛ زيرا اين كار، بى‏ترديد موجب تحريف تاريخ خواهد شد.. بر اين پايه، در حادثه غدير خم، هرگز اين تصوّر درست نيست كه - جدا از همه چيز - ما فقط كمر علي </w:t>
      </w:r>
      <w:r w:rsidRPr="006F0B90">
        <w:rPr>
          <w:rFonts w:cs="CTraditional Arabic"/>
          <w:rtl/>
        </w:rPr>
        <w:t>س</w:t>
      </w:r>
      <w:r w:rsidRPr="006F0B90">
        <w:rPr>
          <w:rtl/>
        </w:rPr>
        <w:t xml:space="preserve"> را در دست پیامبر </w:t>
      </w:r>
      <w:r w:rsidRPr="006F0B90">
        <w:rPr>
          <w:rFonts w:cs="CTraditional Arabic"/>
          <w:rtl/>
        </w:rPr>
        <w:t>ص</w:t>
      </w:r>
      <w:r w:rsidRPr="006F0B90">
        <w:rPr>
          <w:rtl/>
        </w:rPr>
        <w:t xml:space="preserve"> بر پالان شتران ببينيم كه فرياد برمى‏آورد: «من كنت مولاه فهذا على مولاه» و از اينجا به جانشينى علي </w:t>
      </w:r>
      <w:r w:rsidRPr="006F0B90">
        <w:rPr>
          <w:rFonts w:cs="CTraditional Arabic"/>
          <w:rtl/>
        </w:rPr>
        <w:t>س</w:t>
      </w:r>
      <w:r w:rsidRPr="006F0B90">
        <w:rPr>
          <w:rtl/>
        </w:rPr>
        <w:t xml:space="preserve"> بعد از او پى ببريم و خصوصاً استدلال كنيم كه: «در بيابان خشك و سوزان، جاى اين گونه دعا نيست كه </w:t>
      </w:r>
      <w:r w:rsidR="00802B06">
        <w:rPr>
          <w:rFonts w:cs="Traditional Arabic" w:hint="cs"/>
          <w:rtl/>
        </w:rPr>
        <w:t>«</w:t>
      </w:r>
      <w:r w:rsidR="00802B06">
        <w:rPr>
          <w:rStyle w:val="Char1"/>
          <w:rtl/>
          <w:lang w:bidi="ar-SA"/>
        </w:rPr>
        <w:t>اللهم وال من والاه و</w:t>
      </w:r>
      <w:r w:rsidRPr="00802B06">
        <w:rPr>
          <w:rStyle w:val="Char1"/>
          <w:rtl/>
          <w:lang w:bidi="ar-SA"/>
        </w:rPr>
        <w:t>عاد من عاداه</w:t>
      </w:r>
      <w:r w:rsidR="00802B06">
        <w:rPr>
          <w:rFonts w:cs="Traditional Arabic" w:hint="cs"/>
          <w:rtl/>
        </w:rPr>
        <w:t>»</w:t>
      </w:r>
      <w:r w:rsidRPr="006F0B90">
        <w:rPr>
          <w:rtl/>
        </w:rPr>
        <w:t xml:space="preserve">! </w:t>
      </w:r>
      <w:r w:rsidR="00802B06">
        <w:rPr>
          <w:rFonts w:cs="Traditional Arabic" w:hint="cs"/>
          <w:rtl/>
        </w:rPr>
        <w:t>«</w:t>
      </w:r>
      <w:r w:rsidRPr="00802B06">
        <w:rPr>
          <w:sz w:val="26"/>
          <w:szCs w:val="26"/>
          <w:rtl/>
        </w:rPr>
        <w:t>پس بايد موضوع جانشينى و امامت در ميان باشد!</w:t>
      </w:r>
      <w:r w:rsidR="00802B06">
        <w:rPr>
          <w:rFonts w:cs="Traditional Arabic" w:hint="cs"/>
          <w:rtl/>
        </w:rPr>
        <w:t>»</w:t>
      </w:r>
      <w:r>
        <w:rPr>
          <w:rtl/>
        </w:rPr>
        <w:t>.</w:t>
      </w:r>
    </w:p>
    <w:p w:rsidR="00802B06" w:rsidRDefault="00082CC7" w:rsidP="00C64145">
      <w:pPr>
        <w:pStyle w:val="a5"/>
        <w:rPr>
          <w:rtl/>
        </w:rPr>
      </w:pPr>
      <w:r w:rsidRPr="006F0B90">
        <w:rPr>
          <w:rtl/>
        </w:rPr>
        <w:t>ين سبك تاريخ‏شناسى تجريدى و قرون وسطايى - كه متأسّفانه، متكلّمان شيعى قرنهاست آن را دنبال مى‏كنند - مورد تأييد تاريخ‏شناسان نيست؛ زيرا براى پى‏بردن به تمام حقايق تاريخى، بايد وقايع را در ظرف زمان و مكان و مقدّمات و شرايط آن ديد و علل آن را شناخت.. بايد در اين حادثه به سؤالات زير پاسخ صحيح داد تا رويداد غدير به درستى تحليل شود:</w:t>
      </w:r>
    </w:p>
    <w:p w:rsidR="00082CC7" w:rsidRDefault="00082CC7" w:rsidP="00B22E3A">
      <w:pPr>
        <w:pStyle w:val="a5"/>
        <w:numPr>
          <w:ilvl w:val="0"/>
          <w:numId w:val="24"/>
        </w:numPr>
        <w:ind w:left="641" w:hanging="357"/>
        <w:rPr>
          <w:rtl/>
        </w:rPr>
      </w:pPr>
      <w:r w:rsidRPr="006F0B90">
        <w:rPr>
          <w:rtl/>
        </w:rPr>
        <w:t xml:space="preserve">چرا هيچ يك از كسانى كه در آن اجتماع حضور داشته و سخن رسول خدا </w:t>
      </w:r>
      <w:r w:rsidRPr="006F0B90">
        <w:rPr>
          <w:rFonts w:cs="CTraditional Arabic"/>
          <w:rtl/>
        </w:rPr>
        <w:t>ص</w:t>
      </w:r>
      <w:r w:rsidRPr="006F0B90">
        <w:rPr>
          <w:rtl/>
        </w:rPr>
        <w:t xml:space="preserve"> را شنيدند، از آن چنين تعبيرى نكردند و در سقيفه بنى‏ساعده و تمام دوران خلافت خلفاى راشدين، ذكرى و حتى اشاره‏اى به آن ننموده و بدان استناد نجستند؟!</w:t>
      </w:r>
      <w:r w:rsidRPr="00BE66DC">
        <w:rPr>
          <w:rStyle w:val="FootnoteReference"/>
          <w:rFonts w:ascii="B Lotus" w:hAnsi="B Lotus"/>
          <w:b/>
          <w:bCs/>
          <w:sz w:val="24"/>
          <w:szCs w:val="24"/>
          <w:rtl/>
        </w:rPr>
        <w:footnoteReference w:id="596"/>
      </w:r>
      <w:r>
        <w:rPr>
          <w:rFonts w:hint="cs"/>
          <w:rtl/>
        </w:rPr>
        <w:t>.</w:t>
      </w:r>
    </w:p>
    <w:p w:rsidR="00802B06" w:rsidRDefault="00082CC7" w:rsidP="00B22E3A">
      <w:pPr>
        <w:pStyle w:val="a5"/>
        <w:numPr>
          <w:ilvl w:val="0"/>
          <w:numId w:val="24"/>
        </w:numPr>
        <w:ind w:left="641" w:hanging="357"/>
        <w:rPr>
          <w:rtl/>
        </w:rPr>
      </w:pPr>
      <w:r w:rsidRPr="006F0B90">
        <w:rPr>
          <w:rtl/>
        </w:rPr>
        <w:t xml:space="preserve">چرا پیامبر </w:t>
      </w:r>
      <w:r w:rsidRPr="006F0B90">
        <w:rPr>
          <w:rFonts w:cs="CTraditional Arabic"/>
          <w:rtl/>
        </w:rPr>
        <w:t>ص</w:t>
      </w:r>
      <w:r w:rsidRPr="006F0B90">
        <w:rPr>
          <w:rtl/>
        </w:rPr>
        <w:t xml:space="preserve"> عبارت مزبور را در مكّه و در مراسم عظيم و پرشكوه </w:t>
      </w:r>
      <w:r w:rsidRPr="00802B06">
        <w:rPr>
          <w:rFonts w:ascii="mylotus" w:hAnsi="mylotus" w:cs="mylotus"/>
          <w:rtl/>
        </w:rPr>
        <w:t>حجة</w:t>
      </w:r>
      <w:r w:rsidRPr="006F0B90">
        <w:rPr>
          <w:rtl/>
        </w:rPr>
        <w:t xml:space="preserve">الوداع اداء نكرد تا همه مردم مكّه و همراهان او از اين مسأله حياتى و يكى از اصول دين! با خبر شوند و به همه اتمام حجّت گردد؟! چرا پیامبر </w:t>
      </w:r>
      <w:r w:rsidRPr="006F0B90">
        <w:rPr>
          <w:rFonts w:cs="CTraditional Arabic"/>
          <w:rtl/>
        </w:rPr>
        <w:t>ص</w:t>
      </w:r>
      <w:r w:rsidRPr="006F0B90">
        <w:rPr>
          <w:rtl/>
        </w:rPr>
        <w:t xml:space="preserve"> آن عبارت را در مدينه نفرمود تا اهالى مدينه هم - كه در به قدرت‏رساندن خليفه، نقش اوّل و اساسى داشتند - بشنوند و شاهد مقال باشند و پس از رحلتش با علي </w:t>
      </w:r>
      <w:r w:rsidRPr="006F0B90">
        <w:rPr>
          <w:rFonts w:cs="CTraditional Arabic"/>
          <w:rtl/>
        </w:rPr>
        <w:t>س</w:t>
      </w:r>
      <w:r w:rsidRPr="006F0B90">
        <w:rPr>
          <w:rtl/>
        </w:rPr>
        <w:t xml:space="preserve"> بيعت كنند؟! چرا پیامبر </w:t>
      </w:r>
      <w:r w:rsidRPr="006F0B90">
        <w:rPr>
          <w:rFonts w:cs="CTraditional Arabic"/>
          <w:rtl/>
        </w:rPr>
        <w:t>ص</w:t>
      </w:r>
      <w:r w:rsidRPr="006F0B90">
        <w:rPr>
          <w:rtl/>
        </w:rPr>
        <w:t xml:space="preserve"> تنها و تنها در همان مكان، و براى همان يكبار اين جمله را عنوان كرد؟!</w:t>
      </w:r>
      <w:r>
        <w:rPr>
          <w:rFonts w:hint="cs"/>
          <w:rtl/>
        </w:rPr>
        <w:t>.</w:t>
      </w:r>
    </w:p>
    <w:p w:rsidR="00802B06" w:rsidRDefault="00082CC7" w:rsidP="00B22E3A">
      <w:pPr>
        <w:pStyle w:val="a5"/>
        <w:numPr>
          <w:ilvl w:val="0"/>
          <w:numId w:val="24"/>
        </w:numPr>
        <w:ind w:left="641" w:hanging="357"/>
        <w:rPr>
          <w:rtl/>
        </w:rPr>
      </w:pPr>
      <w:r w:rsidRPr="006F0B90">
        <w:rPr>
          <w:rtl/>
        </w:rPr>
        <w:t xml:space="preserve">چرا صحابه رسول خدا </w:t>
      </w:r>
      <w:r w:rsidRPr="006F0B90">
        <w:rPr>
          <w:rFonts w:cs="CTraditional Arabic"/>
          <w:rtl/>
        </w:rPr>
        <w:t>ص</w:t>
      </w:r>
      <w:r w:rsidRPr="006F0B90">
        <w:rPr>
          <w:rtl/>
        </w:rPr>
        <w:t xml:space="preserve"> - از مهاجرين و انصار - كه در قرآن صريحاً از آنها تجليل شده، آن خلافت را - به زعم شيعه - جدّى نگرفتند</w:t>
      </w:r>
      <w:r w:rsidRPr="00BE66DC">
        <w:rPr>
          <w:rStyle w:val="FootnoteReference"/>
          <w:rFonts w:ascii="B Lotus" w:hAnsi="B Lotus"/>
          <w:b/>
          <w:bCs/>
          <w:sz w:val="24"/>
          <w:szCs w:val="24"/>
        </w:rPr>
        <w:footnoteReference w:id="597"/>
      </w:r>
      <w:r w:rsidRPr="006F0B90">
        <w:rPr>
          <w:rtl/>
        </w:rPr>
        <w:t xml:space="preserve"> و بلافاصله پس از فوت‏ پیامبر </w:t>
      </w:r>
      <w:r w:rsidRPr="006F0B90">
        <w:rPr>
          <w:rFonts w:cs="CTraditional Arabic"/>
          <w:rtl/>
        </w:rPr>
        <w:t>ص</w:t>
      </w:r>
      <w:r w:rsidRPr="006F0B90">
        <w:rPr>
          <w:rtl/>
        </w:rPr>
        <w:t xml:space="preserve"> در سقيفه بنى‏ساعده جمع شدند و خواستند براى خود از طريق شورا، حاكم انتخاب كنند؟! چرا همگى أبوبكر </w:t>
      </w:r>
      <w:r w:rsidRPr="006F0B90">
        <w:rPr>
          <w:rFonts w:cs="CTraditional Arabic"/>
          <w:rtl/>
        </w:rPr>
        <w:t>س</w:t>
      </w:r>
      <w:r w:rsidRPr="006F0B90">
        <w:rPr>
          <w:rtl/>
        </w:rPr>
        <w:t xml:space="preserve"> را كانديد خلافت كرده و بالاخره بعد از مباحثاتى با او بيعت كردند؟</w:t>
      </w:r>
      <w:r w:rsidRPr="00BE66DC">
        <w:rPr>
          <w:rStyle w:val="FootnoteReference"/>
          <w:rFonts w:ascii="B Lotus" w:hAnsi="B Lotus"/>
          <w:b/>
          <w:bCs/>
          <w:sz w:val="24"/>
          <w:szCs w:val="24"/>
          <w:rtl/>
        </w:rPr>
        <w:footnoteReference w:id="598"/>
      </w:r>
      <w:r>
        <w:rPr>
          <w:rFonts w:hint="cs"/>
          <w:rtl/>
        </w:rPr>
        <w:t>.</w:t>
      </w:r>
    </w:p>
    <w:p w:rsidR="00082CC7" w:rsidRDefault="00082CC7" w:rsidP="00B22E3A">
      <w:pPr>
        <w:pStyle w:val="a5"/>
        <w:numPr>
          <w:ilvl w:val="0"/>
          <w:numId w:val="24"/>
        </w:numPr>
        <w:ind w:left="641" w:hanging="357"/>
        <w:rPr>
          <w:rtl/>
        </w:rPr>
      </w:pPr>
      <w:r w:rsidRPr="006F0B90">
        <w:rPr>
          <w:rtl/>
        </w:rPr>
        <w:t xml:space="preserve">چرا از جمعيّت 70 هزار نفرى - و به قول بعضى از مورّخين 120هزار نفرى - كه به قول شيعه اماميّه همگى فرمان پیامبر </w:t>
      </w:r>
      <w:r w:rsidRPr="006F0B90">
        <w:rPr>
          <w:rFonts w:cs="CTraditional Arabic"/>
          <w:rtl/>
        </w:rPr>
        <w:t>ص</w:t>
      </w:r>
      <w:r w:rsidRPr="006F0B90">
        <w:rPr>
          <w:rtl/>
        </w:rPr>
        <w:t xml:space="preserve"> را در غدير خم مبنى بر جانشينى علي </w:t>
      </w:r>
      <w:r w:rsidRPr="006F0B90">
        <w:rPr>
          <w:rFonts w:cs="CTraditional Arabic"/>
          <w:rtl/>
        </w:rPr>
        <w:t>س</w:t>
      </w:r>
      <w:r w:rsidRPr="006F0B90">
        <w:rPr>
          <w:rtl/>
        </w:rPr>
        <w:t xml:space="preserve"> به حكم خدا شنيده و فهميده بودند، قيام و حركتى در اعتراض به خلافت أبوبكر </w:t>
      </w:r>
      <w:r w:rsidRPr="006F0B90">
        <w:rPr>
          <w:rFonts w:cs="CTraditional Arabic"/>
          <w:rtl/>
        </w:rPr>
        <w:t>س</w:t>
      </w:r>
      <w:r w:rsidRPr="006F0B90">
        <w:rPr>
          <w:rtl/>
        </w:rPr>
        <w:t xml:space="preserve"> مشاهده نشد و جمعيّت مسلمانان را سكوت فراگرفت؟!</w:t>
      </w:r>
      <w:r w:rsidRPr="00BE66DC">
        <w:rPr>
          <w:rStyle w:val="FootnoteReference"/>
          <w:rFonts w:ascii="B Lotus" w:hAnsi="B Lotus"/>
          <w:b/>
          <w:bCs/>
          <w:sz w:val="24"/>
          <w:szCs w:val="24"/>
          <w:rtl/>
        </w:rPr>
        <w:footnoteReference w:id="599"/>
      </w:r>
      <w:r>
        <w:rPr>
          <w:rFonts w:hint="cs"/>
          <w:rtl/>
        </w:rPr>
        <w:t>.</w:t>
      </w:r>
    </w:p>
    <w:p w:rsidR="00082CC7" w:rsidRDefault="00082CC7" w:rsidP="00B22E3A">
      <w:pPr>
        <w:pStyle w:val="a5"/>
        <w:numPr>
          <w:ilvl w:val="0"/>
          <w:numId w:val="24"/>
        </w:numPr>
        <w:ind w:left="641" w:hanging="357"/>
        <w:rPr>
          <w:rtl/>
        </w:rPr>
      </w:pPr>
      <w:r w:rsidRPr="006F0B90">
        <w:rPr>
          <w:rtl/>
        </w:rPr>
        <w:t xml:space="preserve">چرا علي </w:t>
      </w:r>
      <w:r w:rsidRPr="006F0B90">
        <w:rPr>
          <w:rFonts w:cs="CTraditional Arabic"/>
          <w:rtl/>
        </w:rPr>
        <w:t>س</w:t>
      </w:r>
      <w:r w:rsidRPr="006F0B90">
        <w:rPr>
          <w:rtl/>
        </w:rPr>
        <w:t xml:space="preserve"> پس از پیامبر </w:t>
      </w:r>
      <w:r w:rsidRPr="006F0B90">
        <w:rPr>
          <w:rFonts w:cs="CTraditional Arabic"/>
          <w:rtl/>
        </w:rPr>
        <w:t>ص</w:t>
      </w:r>
      <w:r w:rsidRPr="006F0B90">
        <w:rPr>
          <w:rtl/>
        </w:rPr>
        <w:t xml:space="preserve"> هرگز نگفت: من «منصوب من عنداللّه» هستم و حاضر نيستم از حكم الهى چشم‏پوشى كنم؟! چرا او و ديگر صحابه‏اى كه مورد احترام شيعه هستند، به اين حديث و آياتى كه - به زعم شيعه - درباره خلافت و امامتش نازل گشته‏اند، استناد نكرده و با أبوبكر </w:t>
      </w:r>
      <w:r w:rsidRPr="006F0B90">
        <w:rPr>
          <w:rFonts w:cs="CTraditional Arabic"/>
          <w:rtl/>
        </w:rPr>
        <w:t>س</w:t>
      </w:r>
      <w:r w:rsidRPr="006F0B90">
        <w:rPr>
          <w:rtl/>
        </w:rPr>
        <w:t xml:space="preserve"> و ديگر خلفاى راشدين بيعت كردند؟!</w:t>
      </w:r>
      <w:r w:rsidRPr="00BE66DC">
        <w:rPr>
          <w:rStyle w:val="FootnoteReference"/>
          <w:rFonts w:ascii="B Lotus" w:hAnsi="B Lotus"/>
          <w:b/>
          <w:bCs/>
          <w:sz w:val="24"/>
          <w:szCs w:val="24"/>
        </w:rPr>
        <w:footnoteReference w:id="600"/>
      </w:r>
      <w:r w:rsidRPr="006F0B90">
        <w:rPr>
          <w:rtl/>
        </w:rPr>
        <w:t xml:space="preserve"> اگر او</w:t>
      </w:r>
      <w:r w:rsidR="00D17E13">
        <w:rPr>
          <w:rtl/>
        </w:rPr>
        <w:t xml:space="preserve"> </w:t>
      </w:r>
      <w:r w:rsidRPr="006F0B90">
        <w:rPr>
          <w:rtl/>
        </w:rPr>
        <w:t xml:space="preserve">براى حكومت و فرمانروايى از جانب خدا تعيين شده بود، از چه روى أبوبكر </w:t>
      </w:r>
      <w:r w:rsidRPr="006F0B90">
        <w:rPr>
          <w:rFonts w:cs="CTraditional Arabic"/>
          <w:rtl/>
        </w:rPr>
        <w:t>س</w:t>
      </w:r>
      <w:r w:rsidRPr="006F0B90">
        <w:rPr>
          <w:rtl/>
        </w:rPr>
        <w:t xml:space="preserve"> و ديگر خلفاء را با بيعت خويش تأييد نمود؟! طبق فرموده پیامبر </w:t>
      </w:r>
      <w:r w:rsidRPr="006F0B90">
        <w:rPr>
          <w:rFonts w:cs="CTraditional Arabic"/>
          <w:rtl/>
        </w:rPr>
        <w:t>ص</w:t>
      </w:r>
      <w:r w:rsidRPr="006F0B90">
        <w:rPr>
          <w:rtl/>
        </w:rPr>
        <w:t xml:space="preserve"> در روايت شيعه،</w:t>
      </w:r>
      <w:r w:rsidRPr="00BE66DC">
        <w:rPr>
          <w:rStyle w:val="FootnoteReference"/>
          <w:rFonts w:ascii="B Lotus" w:hAnsi="B Lotus"/>
          <w:b/>
          <w:bCs/>
          <w:sz w:val="24"/>
          <w:szCs w:val="24"/>
          <w:rtl/>
        </w:rPr>
        <w:footnoteReference w:id="601"/>
      </w:r>
      <w:r w:rsidRPr="006F0B90">
        <w:rPr>
          <w:rtl/>
        </w:rPr>
        <w:t xml:space="preserve">. «أقضاكم على»؛ «قاضى‏ترين شما على است»، آيا بزرگترين قاضى، حجّتى بدينگونه قوى و قاطع را كه حقّ خدايى خودش را ثابت كند، ناديده مى‏گيرد و به مسائل فرعى مى‏پردازد؟ چه شد كه مسلمانان و در رأس آنها خود علي </w:t>
      </w:r>
      <w:r w:rsidRPr="006F0B90">
        <w:rPr>
          <w:rFonts w:cs="CTraditional Arabic"/>
          <w:rtl/>
        </w:rPr>
        <w:t>س</w:t>
      </w:r>
      <w:r w:rsidRPr="006F0B90">
        <w:rPr>
          <w:rtl/>
        </w:rPr>
        <w:t xml:space="preserve"> از انجام حكم الهى سرباز زدند و با مدّعيان دروغين و غاصبان خلافت به مبارزه برنخاستند؟ به فرض اينكه اصحاب پیامبر </w:t>
      </w:r>
      <w:r w:rsidRPr="006F0B90">
        <w:rPr>
          <w:rFonts w:cs="CTraditional Arabic"/>
          <w:rtl/>
        </w:rPr>
        <w:t>ص</w:t>
      </w:r>
      <w:r w:rsidRPr="006F0B90">
        <w:rPr>
          <w:rtl/>
        </w:rPr>
        <w:t xml:space="preserve"> همگى از امر خدا سرپيچى كردند و مرتد شدند، چرا علي </w:t>
      </w:r>
      <w:r w:rsidRPr="006F0B90">
        <w:rPr>
          <w:rFonts w:cs="CTraditional Arabic"/>
          <w:rtl/>
        </w:rPr>
        <w:t>س</w:t>
      </w:r>
      <w:r w:rsidRPr="006F0B90">
        <w:rPr>
          <w:rtl/>
        </w:rPr>
        <w:t xml:space="preserve"> و آن سه يا چهار صحابه‏اى كه شيعه تنها بدانها اعتراف مى‏كند، امر صريح و قاطع خدا و رسولش را مبنى بر جانشينى علي </w:t>
      </w:r>
      <w:r w:rsidRPr="006F0B90">
        <w:rPr>
          <w:rFonts w:cs="CTraditional Arabic"/>
          <w:rtl/>
        </w:rPr>
        <w:t>س</w:t>
      </w:r>
      <w:r w:rsidRPr="006F0B90">
        <w:rPr>
          <w:rtl/>
        </w:rPr>
        <w:t xml:space="preserve"> ناديده گرفتند و بلافاصله يا با اندكى تأخير با أبوبكر </w:t>
      </w:r>
      <w:r w:rsidRPr="006F0B90">
        <w:rPr>
          <w:rFonts w:cs="CTraditional Arabic"/>
          <w:rtl/>
        </w:rPr>
        <w:t>س</w:t>
      </w:r>
      <w:r w:rsidRPr="006F0B90">
        <w:rPr>
          <w:rtl/>
        </w:rPr>
        <w:t xml:space="preserve"> بيعت كردند؟ امرى كه بايد اجرا شود!</w:t>
      </w:r>
      <w:r w:rsidRPr="00BE66DC">
        <w:rPr>
          <w:rStyle w:val="FootnoteReference"/>
          <w:rFonts w:ascii="B Lotus" w:hAnsi="B Lotus"/>
          <w:b/>
          <w:bCs/>
          <w:sz w:val="24"/>
          <w:szCs w:val="24"/>
          <w:rtl/>
        </w:rPr>
        <w:footnoteReference w:id="602"/>
      </w:r>
      <w:r>
        <w:rPr>
          <w:rFonts w:hint="cs"/>
          <w:rtl/>
        </w:rPr>
        <w:t>.</w:t>
      </w:r>
    </w:p>
    <w:p w:rsidR="00802B06" w:rsidRDefault="00082CC7" w:rsidP="00B22E3A">
      <w:pPr>
        <w:pStyle w:val="a5"/>
        <w:numPr>
          <w:ilvl w:val="0"/>
          <w:numId w:val="24"/>
        </w:numPr>
        <w:ind w:left="641" w:hanging="357"/>
        <w:rPr>
          <w:rtl/>
        </w:rPr>
      </w:pPr>
      <w:r w:rsidRPr="006F0B90">
        <w:rPr>
          <w:rtl/>
        </w:rPr>
        <w:t xml:space="preserve">چرا پیامبر </w:t>
      </w:r>
      <w:r w:rsidRPr="006F0B90">
        <w:rPr>
          <w:rFonts w:cs="CTraditional Arabic"/>
          <w:rtl/>
        </w:rPr>
        <w:t>ص</w:t>
      </w:r>
      <w:r w:rsidRPr="006F0B90">
        <w:rPr>
          <w:rtl/>
        </w:rPr>
        <w:t xml:space="preserve"> در عبارتى كه فرمود، كلمه «مَوْلى‏» - كه داراى معانى مختلف و متعدّدى است و فهم دقيق آن، هميشه با قرينه‏اى كه قبل يا بعد از آن مى‏آيد، مربوط است- و افعال «وال» و «عاد» را به كار برد، و «ولايت» را در برابر «عداوت» و قرينه آن نهاد؟ چرا اين عبارت را - به تصديق مدارك شيعه - پس از زمينه عداوتى كه - از جانب بريده‏</w:t>
      </w:r>
      <w:r w:rsidRPr="006F0B90">
        <w:rPr>
          <w:rFonts w:cs="CTraditional Arabic"/>
          <w:rtl/>
        </w:rPr>
        <w:t>س</w:t>
      </w:r>
      <w:r w:rsidRPr="006F0B90">
        <w:rPr>
          <w:rtl/>
        </w:rPr>
        <w:t xml:space="preserve"> و همراهانش در تصرّف پيش از موقع اموال زكات - با علي </w:t>
      </w:r>
      <w:r w:rsidRPr="006F0B90">
        <w:rPr>
          <w:rFonts w:cs="CTraditional Arabic"/>
          <w:rtl/>
        </w:rPr>
        <w:t>س</w:t>
      </w:r>
      <w:r w:rsidRPr="006F0B90">
        <w:rPr>
          <w:rtl/>
        </w:rPr>
        <w:t xml:space="preserve"> پيش آمده بود، فرمود؟</w:t>
      </w:r>
    </w:p>
    <w:p w:rsidR="00802B06" w:rsidRDefault="00082CC7" w:rsidP="00B22E3A">
      <w:pPr>
        <w:pStyle w:val="a5"/>
        <w:numPr>
          <w:ilvl w:val="0"/>
          <w:numId w:val="24"/>
        </w:numPr>
        <w:ind w:left="641" w:hanging="357"/>
        <w:rPr>
          <w:rtl/>
        </w:rPr>
      </w:pPr>
      <w:r w:rsidRPr="003B1DAD">
        <w:rPr>
          <w:rtl/>
        </w:rPr>
        <w:t xml:space="preserve">چرا پیامبر </w:t>
      </w:r>
      <w:r w:rsidRPr="003B1DAD">
        <w:rPr>
          <w:rFonts w:cs="CTraditional Arabic"/>
          <w:rtl/>
        </w:rPr>
        <w:t>ص</w:t>
      </w:r>
      <w:r w:rsidRPr="003B1DAD">
        <w:rPr>
          <w:rtl/>
        </w:rPr>
        <w:t xml:space="preserve"> - اگر مسأله جانشينى در ميان بود - كلمات روشنى از قبيل: «خليفه»، «امير»، «أولى الأمر» و «امام» را براى بيان اين امر خطير به كار نبرد تا به مقصود رساتر باشد و براى ديگران - احياناً - در آينده توجيه‏آور نشود؟ چه مانعى در اين كار براى كسى كه «أفصح من نطق بالضاد» بود، وجود داشت؟!</w:t>
      </w:r>
      <w:r w:rsidRPr="00BE66DC">
        <w:rPr>
          <w:rStyle w:val="FootnoteReference"/>
          <w:rFonts w:ascii="B Lotus" w:hAnsi="B Lotus"/>
          <w:b/>
          <w:bCs/>
          <w:sz w:val="24"/>
          <w:szCs w:val="24"/>
          <w:rtl/>
        </w:rPr>
        <w:footnoteReference w:id="603"/>
      </w:r>
      <w:r w:rsidRPr="003B1DAD">
        <w:rPr>
          <w:rFonts w:hint="cs"/>
          <w:rtl/>
        </w:rPr>
        <w:t>.</w:t>
      </w:r>
    </w:p>
    <w:p w:rsidR="00802B06" w:rsidRDefault="00082CC7" w:rsidP="00C64145">
      <w:pPr>
        <w:pStyle w:val="a5"/>
        <w:rPr>
          <w:rtl/>
        </w:rPr>
      </w:pPr>
      <w:r w:rsidRPr="005B0F61">
        <w:rPr>
          <w:rtl/>
        </w:rPr>
        <w:t>بنابراين، اين سؤالات ما را وامى</w:t>
      </w:r>
      <w:r w:rsidRPr="003B1DAD">
        <w:rPr>
          <w:rtl/>
        </w:rPr>
        <w:t xml:space="preserve">‏دارد كه به حادثه غديرخم، عميق‏تر بنگريم و مقدّمات آن را تحقيق كنيم.. چون چنين كنيم، مى‏بينيم كه پيش از پايان حج و بازگشت پیامبر </w:t>
      </w:r>
      <w:r w:rsidRPr="003B1DAD">
        <w:rPr>
          <w:rFonts w:cs="CTraditional Arabic"/>
          <w:rtl/>
        </w:rPr>
        <w:t>ص</w:t>
      </w:r>
      <w:r w:rsidRPr="003B1DAD">
        <w:rPr>
          <w:rtl/>
        </w:rPr>
        <w:t xml:space="preserve"> از مكّه به سوى مدينه، جماعتى با علي </w:t>
      </w:r>
      <w:r w:rsidRPr="003B1DAD">
        <w:rPr>
          <w:rFonts w:cs="CTraditional Arabic"/>
          <w:rtl/>
        </w:rPr>
        <w:t>س</w:t>
      </w:r>
      <w:r w:rsidRPr="003B1DAD">
        <w:rPr>
          <w:rtl/>
        </w:rPr>
        <w:t xml:space="preserve"> به مخالفت و دشمنى برخاسته</w:t>
      </w:r>
      <w:r w:rsidRPr="006F0B90">
        <w:rPr>
          <w:rtl/>
        </w:rPr>
        <w:t xml:space="preserve"> بودند، و آنها سپاهى بودند كه با علي </w:t>
      </w:r>
      <w:r w:rsidRPr="006F0B90">
        <w:rPr>
          <w:rFonts w:cs="CTraditional Arabic"/>
          <w:rtl/>
        </w:rPr>
        <w:t>س</w:t>
      </w:r>
      <w:r w:rsidRPr="006F0B90">
        <w:rPr>
          <w:rtl/>
        </w:rPr>
        <w:t xml:space="preserve"> از يمن آمده و به شركت‏كنندگان در حج پيوسته بودند.. «علّامه امينى» در كتابش مى‏گويد:</w:t>
      </w:r>
    </w:p>
    <w:p w:rsidR="00802B06" w:rsidRDefault="00082CC7" w:rsidP="00B27AB0">
      <w:pPr>
        <w:pStyle w:val="PlainText"/>
        <w:rPr>
          <w:rFonts w:ascii="Times New Roman" w:hAnsi="Times New Roman"/>
          <w:rtl/>
        </w:rPr>
      </w:pPr>
      <w:r w:rsidRPr="006F0B90">
        <w:rPr>
          <w:rFonts w:ascii="Times New Roman" w:hAnsi="Times New Roman" w:cs="Traditional Arabic"/>
          <w:rtl/>
        </w:rPr>
        <w:t>«</w:t>
      </w:r>
      <w:r>
        <w:rPr>
          <w:rStyle w:val="Char1"/>
          <w:rtl/>
          <w:lang w:bidi="ar-SA"/>
        </w:rPr>
        <w:t>و</w:t>
      </w:r>
      <w:r w:rsidRPr="00D16514">
        <w:rPr>
          <w:rStyle w:val="Char1"/>
          <w:rtl/>
          <w:lang w:bidi="ar-SA"/>
        </w:rPr>
        <w:t>أما الذين حجوا فأكثر من ذلك كال</w:t>
      </w:r>
      <w:r>
        <w:rPr>
          <w:rStyle w:val="Char1"/>
          <w:rtl/>
          <w:lang w:bidi="ar-SA"/>
        </w:rPr>
        <w:t>مقيمين بمكة و</w:t>
      </w:r>
      <w:r w:rsidRPr="00D16514">
        <w:rPr>
          <w:rStyle w:val="Char1"/>
          <w:rtl/>
          <w:lang w:bidi="ar-SA"/>
        </w:rPr>
        <w:t>الذين أتوا من اليمن مع على أميرال</w:t>
      </w:r>
      <w:r>
        <w:rPr>
          <w:rStyle w:val="Char1"/>
          <w:rtl/>
          <w:lang w:bidi="ar-SA"/>
        </w:rPr>
        <w:t>مؤمنين و</w:t>
      </w:r>
      <w:r w:rsidRPr="00D16514">
        <w:rPr>
          <w:rStyle w:val="Char1"/>
          <w:rtl/>
          <w:lang w:bidi="ar-SA"/>
        </w:rPr>
        <w:t>أبى‏موسى</w:t>
      </w:r>
      <w:r w:rsidRPr="006F0B90">
        <w:rPr>
          <w:rFonts w:ascii="Times New Roman" w:hAnsi="Times New Roman" w:cs="Traditional Arabic"/>
          <w:rtl/>
        </w:rPr>
        <w:t>»</w:t>
      </w:r>
      <w:r w:rsidRPr="00BE66DC">
        <w:rPr>
          <w:rStyle w:val="FootnoteReference"/>
          <w:rFonts w:ascii="B Lotus" w:hAnsi="B Lotus"/>
          <w:b/>
          <w:bCs/>
          <w:rtl/>
        </w:rPr>
        <w:footnoteReference w:id="604"/>
      </w:r>
      <w:r>
        <w:rPr>
          <w:rFonts w:ascii="Times New Roman" w:hAnsi="Times New Roman" w:hint="cs"/>
          <w:rtl/>
        </w:rPr>
        <w:t>.</w:t>
      </w:r>
    </w:p>
    <w:p w:rsidR="00082CC7" w:rsidRPr="006F0B90" w:rsidRDefault="00082CC7" w:rsidP="005B0F61">
      <w:pPr>
        <w:pStyle w:val="a5"/>
        <w:rPr>
          <w:b/>
          <w:bCs/>
        </w:rPr>
      </w:pPr>
      <w:r>
        <w:rPr>
          <w:rFonts w:cs="Traditional Arabic" w:hint="cs"/>
          <w:rtl/>
        </w:rPr>
        <w:t>«</w:t>
      </w:r>
      <w:r w:rsidRPr="00D16514">
        <w:rPr>
          <w:rtl/>
        </w:rPr>
        <w:t>و امّا كسانى كه مراسم حج را به جاى آوردند، بيش از اينها بودند؛ مانند كسانى كه مقيم مكّه بودند و نيز كسانى كه با على و أبوموسى أشعرى از يمن بازگشته بودند</w:t>
      </w:r>
      <w:r>
        <w:rPr>
          <w:rFonts w:cs="Traditional Arabic" w:hint="cs"/>
          <w:rtl/>
        </w:rPr>
        <w:t>»</w:t>
      </w:r>
      <w:r w:rsidRPr="006F0B90">
        <w:rPr>
          <w:rtl/>
        </w:rPr>
        <w:t>.</w:t>
      </w:r>
    </w:p>
    <w:p w:rsidR="00802B06" w:rsidRDefault="00082CC7" w:rsidP="005B0F61">
      <w:pPr>
        <w:pStyle w:val="a5"/>
        <w:rPr>
          <w:rtl/>
        </w:rPr>
      </w:pPr>
      <w:r w:rsidRPr="006F0B90">
        <w:rPr>
          <w:rtl/>
        </w:rPr>
        <w:t xml:space="preserve">اين گروه مخالفان با علي </w:t>
      </w:r>
      <w:r w:rsidRPr="006F0B90">
        <w:rPr>
          <w:rFonts w:cs="CTraditional Arabic"/>
          <w:rtl/>
        </w:rPr>
        <w:t>س</w:t>
      </w:r>
      <w:r w:rsidRPr="006F0B90">
        <w:rPr>
          <w:rtl/>
        </w:rPr>
        <w:t xml:space="preserve">، چون به پیامبر </w:t>
      </w:r>
      <w:r w:rsidRPr="006F0B90">
        <w:rPr>
          <w:rFonts w:cs="CTraditional Arabic"/>
          <w:rtl/>
        </w:rPr>
        <w:t>ص</w:t>
      </w:r>
      <w:r w:rsidRPr="006F0B90">
        <w:rPr>
          <w:rtl/>
        </w:rPr>
        <w:t xml:space="preserve"> رسيدند، حتّى تأمّل نكردند تا مراسم حجّ به پايان برسد و بلافاصله با شدّت و شتاب، شكايات خود را از علي </w:t>
      </w:r>
      <w:r w:rsidRPr="006F0B90">
        <w:rPr>
          <w:rFonts w:cs="CTraditional Arabic"/>
          <w:rtl/>
        </w:rPr>
        <w:t>س</w:t>
      </w:r>
      <w:r w:rsidRPr="006F0B90">
        <w:rPr>
          <w:rtl/>
        </w:rPr>
        <w:t xml:space="preserve"> مطرح ساختند؛ چنانكه «شيخ مفيد» مى‏نويسد:</w:t>
      </w:r>
    </w:p>
    <w:p w:rsidR="00802B06" w:rsidRDefault="00082CC7" w:rsidP="00B27AB0">
      <w:pPr>
        <w:pStyle w:val="PlainText"/>
        <w:rPr>
          <w:rFonts w:ascii="Times New Roman" w:hAnsi="Times New Roman"/>
          <w:rtl/>
        </w:rPr>
      </w:pPr>
      <w:r w:rsidRPr="006F0B90">
        <w:rPr>
          <w:rFonts w:ascii="Times New Roman" w:hAnsi="Times New Roman" w:cs="Traditional Arabic"/>
          <w:rtl/>
        </w:rPr>
        <w:t>«</w:t>
      </w:r>
      <w:r w:rsidRPr="00D16514">
        <w:rPr>
          <w:rStyle w:val="Char1"/>
          <w:rtl/>
          <w:lang w:bidi="ar-SA"/>
        </w:rPr>
        <w:t>فلما دخلوا مكة كثرت شكاياهم من أميرال</w:t>
      </w:r>
      <w:r>
        <w:rPr>
          <w:rStyle w:val="Char1"/>
          <w:rtl/>
          <w:lang w:bidi="ar-SA"/>
        </w:rPr>
        <w:t>مؤمنين و</w:t>
      </w:r>
      <w:r w:rsidRPr="00D16514">
        <w:rPr>
          <w:rStyle w:val="Char1"/>
          <w:rtl/>
          <w:lang w:bidi="ar-SA"/>
        </w:rPr>
        <w:t>أمر رسول اللّه مناديا فنادى فى الناس: إرفعوا ألسنتكم عن على‏بن أبى‏طالب فهو خشن فى ذات اللّه عز و جل غير مداهن فى دينه</w:t>
      </w:r>
      <w:r w:rsidRPr="006F0B90">
        <w:rPr>
          <w:rFonts w:ascii="Times New Roman" w:hAnsi="Times New Roman" w:cs="Traditional Arabic"/>
          <w:rtl/>
        </w:rPr>
        <w:t>»</w:t>
      </w:r>
      <w:r w:rsidRPr="00BE66DC">
        <w:rPr>
          <w:rStyle w:val="FootnoteReference"/>
          <w:rFonts w:ascii="B Lotus" w:hAnsi="B Lotus"/>
          <w:b/>
          <w:bCs/>
          <w:rtl/>
        </w:rPr>
        <w:footnoteReference w:id="605"/>
      </w:r>
      <w:r>
        <w:rPr>
          <w:rFonts w:ascii="Times New Roman" w:hAnsi="Times New Roman" w:hint="cs"/>
          <w:rtl/>
        </w:rPr>
        <w:t>.</w:t>
      </w:r>
    </w:p>
    <w:p w:rsidR="00802B06" w:rsidRDefault="00082CC7" w:rsidP="005B0F61">
      <w:pPr>
        <w:pStyle w:val="a5"/>
        <w:rPr>
          <w:rtl/>
        </w:rPr>
      </w:pPr>
      <w:r w:rsidRPr="006F0B90">
        <w:rPr>
          <w:rFonts w:cs="Traditional Arabic"/>
          <w:rtl/>
        </w:rPr>
        <w:t>«</w:t>
      </w:r>
      <w:r w:rsidRPr="00D16514">
        <w:rPr>
          <w:rtl/>
        </w:rPr>
        <w:t xml:space="preserve">همين كه (همراهان على) داخل مكّه شدند، شكاياتشان درباره اميرالمؤمنين بالا گرفت و زيادتر شد. پس پیامبر </w:t>
      </w:r>
      <w:r w:rsidRPr="00D16514">
        <w:rPr>
          <w:rFonts w:cs="CTraditional Arabic"/>
          <w:rtl/>
        </w:rPr>
        <w:t>ص</w:t>
      </w:r>
      <w:r w:rsidRPr="00D16514">
        <w:rPr>
          <w:rtl/>
        </w:rPr>
        <w:t xml:space="preserve"> ندادهنده‏اى را فرمان داد تا بين مردم بانگ زند كه زبانهايتان را از على كوتاه كنيد؛ زيرا او در كار خدا سختگير است و در دين او، هرگز مداهنه و سستى نمى‏كند</w:t>
      </w:r>
      <w:r w:rsidRPr="006F0B90">
        <w:rPr>
          <w:rFonts w:cs="Traditional Arabic"/>
          <w:rtl/>
        </w:rPr>
        <w:t>»</w:t>
      </w:r>
      <w:r>
        <w:rPr>
          <w:rtl/>
        </w:rPr>
        <w:t>.</w:t>
      </w:r>
    </w:p>
    <w:p w:rsidR="00802B06" w:rsidRDefault="00082CC7" w:rsidP="005B0F61">
      <w:pPr>
        <w:pStyle w:val="a5"/>
        <w:rPr>
          <w:rtl/>
        </w:rPr>
      </w:pPr>
      <w:r w:rsidRPr="006F0B90">
        <w:rPr>
          <w:rtl/>
        </w:rPr>
        <w:t xml:space="preserve">همين سخن را «أبوالفتوح رازى» در تفسير خود چنين نقل مى‏كند: «ايشان شكايت على با رسول كردند از آنچه در دلشان بود، و رسول گفت: على صواب كرد و چون ايشان امساك نكردند، رسول بر منبر آمد و خطبه كرد و گفت: </w:t>
      </w:r>
      <w:r>
        <w:rPr>
          <w:rFonts w:cs="Traditional Arabic" w:hint="cs"/>
          <w:rtl/>
        </w:rPr>
        <w:t>«</w:t>
      </w:r>
      <w:r w:rsidRPr="00D16514">
        <w:rPr>
          <w:rStyle w:val="Char1"/>
          <w:rtl/>
          <w:lang w:bidi="ar-SA"/>
        </w:rPr>
        <w:t>إرفعوا ألسنتكم عن على‏بن أبى‏طالب... الخ</w:t>
      </w:r>
      <w:r w:rsidRPr="006F0B90">
        <w:rPr>
          <w:rtl/>
        </w:rPr>
        <w:t>»</w:t>
      </w:r>
      <w:r w:rsidRPr="00BE66DC">
        <w:rPr>
          <w:rStyle w:val="FootnoteReference"/>
          <w:rFonts w:ascii="B Lotus" w:hAnsi="B Lotus"/>
          <w:b/>
          <w:bCs/>
          <w:sz w:val="24"/>
          <w:szCs w:val="24"/>
          <w:rtl/>
        </w:rPr>
        <w:footnoteReference w:id="606"/>
      </w:r>
      <w:r w:rsidR="00802B06">
        <w:rPr>
          <w:rFonts w:hint="cs"/>
          <w:rtl/>
        </w:rPr>
        <w:t>.</w:t>
      </w:r>
    </w:p>
    <w:p w:rsidR="00802B06" w:rsidRDefault="00082CC7" w:rsidP="005B0F61">
      <w:pPr>
        <w:pStyle w:val="a5"/>
        <w:rPr>
          <w:rtl/>
        </w:rPr>
      </w:pPr>
      <w:r w:rsidRPr="006F0B90">
        <w:rPr>
          <w:rtl/>
        </w:rPr>
        <w:t xml:space="preserve">«دكتر على شريعتى» نيز در كتاب خود، دليل و موضوع شكاياتشان را چنين آورده است: «در اين هنگام لشگريانى كه با على از يمن بازگشته بودند، رسيدند و از وى نزد پیامبر </w:t>
      </w:r>
      <w:r w:rsidRPr="006F0B90">
        <w:rPr>
          <w:rFonts w:cs="CTraditional Arabic"/>
          <w:rtl/>
        </w:rPr>
        <w:t>ص</w:t>
      </w:r>
      <w:r w:rsidRPr="006F0B90">
        <w:rPr>
          <w:rtl/>
        </w:rPr>
        <w:t xml:space="preserve"> شكايت كردند. در بازگشت، على كه براى ديدار پيامبر در مكّه و شركت با وى در مراسم حج شتاب داشت، مردى را به جاى خود بر آنان گماشت تا از دنبال بيايند و خود از آنان پيشى گرفت و به سرعت تاخت. مرد كه چشم على را دور ديد، از ترس آن كه عدل و بخشش پيامبر، آنچه را آنان از يمن آورده بودند، از دستشان بگيرد، فرصت را غنيمت شمرد و جامه‏هايى را كه با على بود، بر لشگريان تقسيم كرد. لشگريان كه رسيدند و على به سراغشان آمد، ديد كه جامه‏ها را پوشيده‏اند، به خشم فرياد زد: واى بر تو! پيش از آن كه آنها را نزد رسول خدا ببرى، از تن بيرون آر! سپس جامه‏ها را از تن يكايك آنان بيرون آورد. لشگريان از رفتارى كه على با آنان كرده بود، به پيغمبر شكايت بردند. پيامبر بى‏درنگ برخاست و به آنان گفت: اى مردم! از على شكايت مكنيد، سوگند به خدا كه وى در ذات خدا يا در راه خدا خشن‏تر از آن است كه از او شكايت كنند»</w:t>
      </w:r>
      <w:r w:rsidRPr="00BE66DC">
        <w:rPr>
          <w:rStyle w:val="FootnoteReference"/>
          <w:rFonts w:ascii="B Lotus" w:hAnsi="B Lotus"/>
          <w:b/>
          <w:bCs/>
          <w:sz w:val="24"/>
          <w:szCs w:val="24"/>
          <w:rtl/>
        </w:rPr>
        <w:footnoteReference w:id="607"/>
      </w:r>
      <w:r>
        <w:rPr>
          <w:rFonts w:hint="cs"/>
          <w:rtl/>
        </w:rPr>
        <w:t>.</w:t>
      </w:r>
    </w:p>
    <w:p w:rsidR="00802B06" w:rsidRDefault="00082CC7" w:rsidP="005B0F61">
      <w:pPr>
        <w:pStyle w:val="a5"/>
        <w:rPr>
          <w:rtl/>
        </w:rPr>
      </w:pPr>
      <w:r w:rsidRPr="006F0B90">
        <w:rPr>
          <w:rtl/>
        </w:rPr>
        <w:t xml:space="preserve">پس پیامبر </w:t>
      </w:r>
      <w:r w:rsidRPr="006F0B90">
        <w:rPr>
          <w:rFonts w:cs="CTraditional Arabic"/>
          <w:rtl/>
        </w:rPr>
        <w:t>ص</w:t>
      </w:r>
      <w:r w:rsidRPr="006F0B90">
        <w:rPr>
          <w:rtl/>
        </w:rPr>
        <w:t xml:space="preserve"> با چنين جمعيّتى كه موج دشمنى و مخالفت با علي </w:t>
      </w:r>
      <w:r w:rsidRPr="006F0B90">
        <w:rPr>
          <w:rFonts w:cs="CTraditional Arabic"/>
          <w:rtl/>
        </w:rPr>
        <w:t>س</w:t>
      </w:r>
      <w:r w:rsidRPr="006F0B90">
        <w:rPr>
          <w:rtl/>
        </w:rPr>
        <w:t xml:space="preserve"> را ميان خود داشت، و به ديگران نيز منتقل مى‏ساخت و در نتيجه دستاويزى براى منافقان و تفرقه مسلمانان مى‏شد، از مكّه خارج شد و در فرصت مناسبى به هنگام برپايى نماز ظهر در غدير خم، سخنرانى كوتاهى ايراد فرمود و كلماتى درباه علي </w:t>
      </w:r>
      <w:r w:rsidRPr="006F0B90">
        <w:rPr>
          <w:rFonts w:cs="CTraditional Arabic"/>
          <w:rtl/>
        </w:rPr>
        <w:t>س</w:t>
      </w:r>
      <w:r w:rsidRPr="006F0B90">
        <w:rPr>
          <w:rtl/>
        </w:rPr>
        <w:t xml:space="preserve"> به كار برد كه به اعتراف شيعه، «دوستى و عدم عداوت» از جمله معانى آن مى‏باشد.. بنابراين در چنين جوّى، با آن سوابق، جز امر به دوستى با علي </w:t>
      </w:r>
      <w:r w:rsidRPr="006F0B90">
        <w:rPr>
          <w:rFonts w:cs="CTraditional Arabic"/>
          <w:rtl/>
        </w:rPr>
        <w:t>س</w:t>
      </w:r>
      <w:r w:rsidRPr="006F0B90">
        <w:rPr>
          <w:rtl/>
        </w:rPr>
        <w:t xml:space="preserve"> و ترك دشمنى با او، و حمايت و پشتيبانى پیامبر </w:t>
      </w:r>
      <w:r w:rsidRPr="006F0B90">
        <w:rPr>
          <w:rFonts w:cs="CTraditional Arabic"/>
          <w:rtl/>
        </w:rPr>
        <w:t>ص</w:t>
      </w:r>
      <w:r w:rsidRPr="006F0B90">
        <w:rPr>
          <w:rtl/>
        </w:rPr>
        <w:t xml:space="preserve"> از او، چه چيزى مى‏توان از كلمات پیامبر </w:t>
      </w:r>
      <w:r w:rsidRPr="006F0B90">
        <w:rPr>
          <w:rFonts w:cs="CTraditional Arabic"/>
          <w:rtl/>
        </w:rPr>
        <w:t>ص</w:t>
      </w:r>
      <w:r w:rsidRPr="006F0B90">
        <w:rPr>
          <w:rtl/>
        </w:rPr>
        <w:t xml:space="preserve"> «مولاه، وال، عاد» فهميد؟ به نظر ما هيچ چيز ديگرى نمى‏توان فهميد و قصد از استشهاد به گفتار علّامه امينى، شيخ مفيد، أبوالفتوح رازى و دكتر شريعتى در اين مقال، هرگز اين نبوده كه ادّعا شود، اين علماى فرقه اماميّه با من و امثال بنده در تفسير غدير خم، هم‏عقيده هستند! بلكه مقصود اين بوده كه نشان داده شود، مقدّمات غدير - از سفر علي </w:t>
      </w:r>
      <w:r w:rsidRPr="006F0B90">
        <w:rPr>
          <w:rFonts w:cs="CTraditional Arabic"/>
          <w:rtl/>
        </w:rPr>
        <w:t>س</w:t>
      </w:r>
      <w:r w:rsidRPr="006F0B90">
        <w:rPr>
          <w:rtl/>
        </w:rPr>
        <w:t xml:space="preserve"> به يمن و جريان زكات و غنايم، و دشمنى شديد با او، و شكايات متعدّد از او در مكّه - را آنها نيز نقل كرده‏اند و در اين باره مورّخان سنّى تنها نيستند، منتهى آنان على‏رغم مقدّماتى كه خود ذكر كرده‏اند، يكسره موضوع جانشينى علي </w:t>
      </w:r>
      <w:r w:rsidRPr="006F0B90">
        <w:rPr>
          <w:rFonts w:cs="CTraditional Arabic"/>
          <w:rtl/>
        </w:rPr>
        <w:t>س</w:t>
      </w:r>
      <w:r w:rsidRPr="006F0B90">
        <w:rPr>
          <w:rtl/>
        </w:rPr>
        <w:t xml:space="preserve"> را از حادثه غدير نتيجه گرفته كه از ديدگاه ما به خطا رفته‏اند، و اينكه چرا چنين كرده‏اند، علّتش همان وابستگيهاى فرقه‏اى و انس و عادات روحى است كه نمى‏خواسته‏اند آنها را رها كنند.. متأسّفانه «عقيده» هميشه از طريق «انديشه آزاد» شكل نمى‏گيرد و حتّى در مورد بسيارى از بزرگان در نتيجه «تلقين» و «علايق درونى» و</w:t>
      </w:r>
      <w:r>
        <w:rPr>
          <w:rtl/>
        </w:rPr>
        <w:t xml:space="preserve"> «احساس دلبستگى» ايجاد مى‏شود!.</w:t>
      </w:r>
    </w:p>
    <w:p w:rsidR="00802B06" w:rsidRDefault="00082CC7" w:rsidP="005B0F61">
      <w:pPr>
        <w:pStyle w:val="a5"/>
        <w:rPr>
          <w:rtl/>
        </w:rPr>
      </w:pPr>
      <w:r w:rsidRPr="006F0B90">
        <w:rPr>
          <w:rtl/>
        </w:rPr>
        <w:t xml:space="preserve">تصديق داشته‏ايد كه أبوالفتوح رازى از اختلاف عدّه‏اى با علي </w:t>
      </w:r>
      <w:r w:rsidRPr="006F0B90">
        <w:rPr>
          <w:rFonts w:cs="CTraditional Arabic"/>
          <w:rtl/>
        </w:rPr>
        <w:t>س</w:t>
      </w:r>
      <w:r w:rsidRPr="006F0B90">
        <w:rPr>
          <w:rtl/>
        </w:rPr>
        <w:t xml:space="preserve"> قبل از حادثه غدير خم سخن گفته، ولى مى‏پرسيد: اين موضوع به حادثه غدير چه ارتباطى دارد كه در زمان و مكان ديگرى روى داده و أبوالفتوح نيز، آن را جداگانه نقل كرده است؟</w:t>
      </w:r>
    </w:p>
    <w:p w:rsidR="00802B06" w:rsidRDefault="00082CC7" w:rsidP="005B0F61">
      <w:pPr>
        <w:pStyle w:val="a5"/>
        <w:rPr>
          <w:rtl/>
        </w:rPr>
      </w:pPr>
      <w:r w:rsidRPr="006F0B90">
        <w:rPr>
          <w:rtl/>
        </w:rPr>
        <w:t>(جواب): لازم به تذكّر است كه:</w:t>
      </w:r>
    </w:p>
    <w:p w:rsidR="00802B06" w:rsidRDefault="00082CC7" w:rsidP="005B0F61">
      <w:pPr>
        <w:pStyle w:val="a5"/>
        <w:rPr>
          <w:rtl/>
        </w:rPr>
      </w:pPr>
      <w:r w:rsidRPr="006F0B90">
        <w:rPr>
          <w:rtl/>
        </w:rPr>
        <w:t>اوّلاً أبوالفتوح رازى كه دو حادثه را نقل كرده، صحبت از «انفصال»</w:t>
      </w:r>
      <w:r w:rsidR="00D17E13">
        <w:rPr>
          <w:rtl/>
        </w:rPr>
        <w:t xml:space="preserve"> </w:t>
      </w:r>
      <w:r w:rsidRPr="006F0B90">
        <w:rPr>
          <w:rtl/>
        </w:rPr>
        <w:t xml:space="preserve">يا «اتّصال» آنها به هم نكرده است و صرفاً نقل ماجرا نموده و اينكه در مورد حادثه دوم مى‏گويد: «پيامبر به امر خدا بر منبر قرار گرفت» و بياناتش را به معنى اعلان جانشينى علي </w:t>
      </w:r>
      <w:r w:rsidRPr="006F0B90">
        <w:rPr>
          <w:rFonts w:cs="CTraditional Arabic"/>
          <w:rtl/>
        </w:rPr>
        <w:t>س</w:t>
      </w:r>
      <w:r w:rsidRPr="006F0B90">
        <w:rPr>
          <w:rtl/>
        </w:rPr>
        <w:t xml:space="preserve"> نتيجه گرفته، «رأى» اوست؛ نه «نقل» او.. ما به رأى و تفسير مورّخ كارى نداريم، بلكه نقلش را - كه متواتر و معتبر است - مبنا قرار داده و رأى صحيح را - با دلايل كافى - استخراج كرده‏ايم.. نقل أبوالفتوح رازى به هيچ وجه نمى‏گويد كه دو حا</w:t>
      </w:r>
      <w:r>
        <w:rPr>
          <w:rtl/>
        </w:rPr>
        <w:t>دثه بى‏ارتباط به هم نبوده‏اند!.</w:t>
      </w:r>
    </w:p>
    <w:p w:rsidR="00082CC7" w:rsidRDefault="00082CC7" w:rsidP="005B0F61">
      <w:pPr>
        <w:pStyle w:val="a5"/>
        <w:rPr>
          <w:rtl/>
        </w:rPr>
      </w:pPr>
      <w:r w:rsidRPr="006F0B90">
        <w:rPr>
          <w:rtl/>
        </w:rPr>
        <w:t>ثانياً حتّى در قرآن كريم نيز چه بسا دو آيه در كنار هم، دو موضوع مختلف را بيان مى‏كنند، ولى ما حق نداريم قرائنى را كه دو موضوع را به هم ربط داده، ناديده بگيريم و آنها را مقولات جداگانه بپنداريم؛ چنانكه مثلاً مى‏فرمايد:</w:t>
      </w:r>
      <w:r>
        <w:rPr>
          <w:rFonts w:hint="cs"/>
          <w:rtl/>
        </w:rPr>
        <w:t xml:space="preserve"> </w:t>
      </w:r>
      <w:r>
        <w:rPr>
          <w:rFonts w:cs="Traditional Arabic" w:hint="cs"/>
          <w:rtl/>
        </w:rPr>
        <w:t>﴿</w:t>
      </w:r>
      <w:r w:rsidR="00802B06" w:rsidRPr="00C931C1">
        <w:rPr>
          <w:rFonts w:cs="KFGQPC Uthmanic Script HAFS" w:hint="cs"/>
          <w:color w:val="000000"/>
          <w:rtl/>
        </w:rPr>
        <w:t xml:space="preserve">كُتِبَ </w:t>
      </w:r>
      <w:r w:rsidR="00802B06" w:rsidRPr="00C931C1">
        <w:rPr>
          <w:rFonts w:cs="KFGQPC Uthmanic Script HAFS"/>
          <w:color w:val="000000"/>
          <w:rtl/>
        </w:rPr>
        <w:t>عَلَيۡكُمُ ٱلصِّيَامُ</w:t>
      </w:r>
      <w:r>
        <w:rPr>
          <w:rFonts w:cs="Traditional Arabic" w:hint="cs"/>
          <w:rtl/>
        </w:rPr>
        <w:t>﴾</w:t>
      </w:r>
      <w:r w:rsidRPr="006F0B90">
        <w:rPr>
          <w:rtl/>
        </w:rPr>
        <w:t xml:space="preserve"> </w:t>
      </w:r>
      <w:r>
        <w:rPr>
          <w:rFonts w:cs="Traditional Arabic" w:hint="cs"/>
          <w:rtl/>
        </w:rPr>
        <w:t>﴿</w:t>
      </w:r>
      <w:r w:rsidR="00802B06" w:rsidRPr="00C931C1">
        <w:rPr>
          <w:rFonts w:cs="KFGQPC Uthmanic Script HAFS"/>
          <w:color w:val="000000"/>
          <w:rtl/>
        </w:rPr>
        <w:t>أَيَّام</w:t>
      </w:r>
      <w:r w:rsidR="00802B06" w:rsidRPr="00C931C1">
        <w:rPr>
          <w:rFonts w:ascii="Jameel Noori Nastaleeq" w:hAnsi="Jameel Noori Nastaleeq" w:cs="KFGQPC Uthmanic Script HAFS" w:hint="cs"/>
          <w:color w:val="000000"/>
          <w:rtl/>
        </w:rPr>
        <w:t>ٗ</w:t>
      </w:r>
      <w:r w:rsidR="00802B06" w:rsidRPr="00C931C1">
        <w:rPr>
          <w:rFonts w:cs="KFGQPC Uthmanic Script HAFS" w:hint="cs"/>
          <w:color w:val="000000"/>
          <w:rtl/>
        </w:rPr>
        <w:t>ا مَّعۡدُودَٰت</w:t>
      </w:r>
      <w:r w:rsidR="00802B06" w:rsidRPr="00C931C1">
        <w:rPr>
          <w:rFonts w:ascii="Jameel Noori Nastaleeq" w:hAnsi="Jameel Noori Nastaleeq" w:cs="KFGQPC Uthmanic Script HAFS" w:hint="cs"/>
          <w:color w:val="000000"/>
          <w:rtl/>
        </w:rPr>
        <w:t>ٖ</w:t>
      </w:r>
      <w:r>
        <w:rPr>
          <w:rFonts w:cs="Traditional Arabic" w:hint="cs"/>
          <w:rtl/>
        </w:rPr>
        <w:t>﴾</w:t>
      </w:r>
      <w:r>
        <w:rPr>
          <w:rFonts w:hint="cs"/>
          <w:rtl/>
        </w:rPr>
        <w:t xml:space="preserve"> </w:t>
      </w:r>
      <w:r>
        <w:rPr>
          <w:rFonts w:cs="Traditional Arabic" w:hint="cs"/>
          <w:rtl/>
        </w:rPr>
        <w:t>﴿</w:t>
      </w:r>
      <w:r w:rsidR="00802B06" w:rsidRPr="00C931C1">
        <w:rPr>
          <w:rFonts w:cs="KFGQPC Uthmanic Script HAFS"/>
          <w:color w:val="000000"/>
          <w:rtl/>
        </w:rPr>
        <w:t>شَهۡرُ رَمَضَانَ ٱلَّذِيٓ أُنزِلَ فِيهِ ٱلۡقُرۡءَانُ</w:t>
      </w:r>
      <w:r w:rsidR="00802B06">
        <w:rPr>
          <w:rFonts w:cs="Times New Roman" w:hint="cs"/>
          <w:color w:val="000000"/>
          <w:rtl/>
        </w:rPr>
        <w:t>...</w:t>
      </w:r>
      <w:r>
        <w:rPr>
          <w:rFonts w:cs="Traditional Arabic" w:hint="cs"/>
          <w:rtl/>
        </w:rPr>
        <w:t>﴾</w:t>
      </w:r>
      <w:r w:rsidRPr="006F0B90">
        <w:rPr>
          <w:rtl/>
        </w:rPr>
        <w:t xml:space="preserve"> مى‏توان هريك از اين آيات را مجرّد ديد، ولى قرائن نشان مى‏دهد كه همه با همديگر مربوطند. آن دو حادثه نيز، چنين هستند و عوامل مختلف - به ترتيبى كه قبلاً شرح داده شد - كاملاً نشان مى‏دهند كه به هم مربوط بوده و حادثه «دومى»، به دنبال و در تكميل «اوّلى» بوده است.. مسلّماً حوادث در زمانها و چه بسا در مكانهاى مختلف روى مى‏دهند و اگر اين مطلب را ملاك سنجش آنها قرار دهيم، هيچ دو حادثه‏اى </w:t>
      </w:r>
      <w:r>
        <w:rPr>
          <w:rtl/>
        </w:rPr>
        <w:t>در تاريخ به هم مربوط نمى‏شوند!.</w:t>
      </w:r>
    </w:p>
    <w:p w:rsidR="00802B06" w:rsidRDefault="00082CC7" w:rsidP="005B0F61">
      <w:pPr>
        <w:pStyle w:val="a5"/>
        <w:rPr>
          <w:rtl/>
        </w:rPr>
      </w:pPr>
      <w:r w:rsidRPr="006F0B90">
        <w:rPr>
          <w:rtl/>
        </w:rPr>
        <w:t xml:space="preserve">فرموده‏ايد: چگونه بايد بر شما ثابت شود كه پیامبر </w:t>
      </w:r>
      <w:r w:rsidRPr="006F0B90">
        <w:rPr>
          <w:rFonts w:cs="CTraditional Arabic"/>
          <w:rtl/>
        </w:rPr>
        <w:t>ص</w:t>
      </w:r>
      <w:r w:rsidRPr="006F0B90">
        <w:rPr>
          <w:rtl/>
        </w:rPr>
        <w:t xml:space="preserve"> در غدير خم على را به سمت جانشينى خود منصوب فرموده؟ آيا پیامبر </w:t>
      </w:r>
      <w:r w:rsidRPr="006F0B90">
        <w:rPr>
          <w:rFonts w:cs="CTraditional Arabic"/>
          <w:rtl/>
        </w:rPr>
        <w:t>ص</w:t>
      </w:r>
      <w:r w:rsidRPr="006F0B90">
        <w:rPr>
          <w:rtl/>
        </w:rPr>
        <w:t xml:space="preserve"> به على نفرمود: </w:t>
      </w:r>
      <w:r w:rsidRPr="005B0F61">
        <w:rPr>
          <w:rStyle w:val="Char1"/>
          <w:rtl/>
        </w:rPr>
        <w:t>«</w:t>
      </w:r>
      <w:r w:rsidR="00802B06" w:rsidRPr="005B0F61">
        <w:rPr>
          <w:rStyle w:val="Char1"/>
          <w:rtl/>
        </w:rPr>
        <w:t>أنت أخى ووصيى و</w:t>
      </w:r>
      <w:r w:rsidRPr="005B0F61">
        <w:rPr>
          <w:rStyle w:val="Char1"/>
          <w:rtl/>
        </w:rPr>
        <w:t>خليفتى»</w:t>
      </w:r>
      <w:r w:rsidRPr="006F0B90">
        <w:rPr>
          <w:rtl/>
        </w:rPr>
        <w:t>؟ و علماى اهل‏سنّت اين جمله را نقل نكرده‏اند؟</w:t>
      </w:r>
    </w:p>
    <w:p w:rsidR="00802B06" w:rsidRDefault="00082CC7" w:rsidP="005B0F61">
      <w:pPr>
        <w:pStyle w:val="a5"/>
        <w:rPr>
          <w:rtl/>
        </w:rPr>
      </w:pPr>
      <w:r w:rsidRPr="006F0B90">
        <w:rPr>
          <w:rtl/>
        </w:rPr>
        <w:t xml:space="preserve"> (جواب):</w:t>
      </w:r>
    </w:p>
    <w:p w:rsidR="00B215BE" w:rsidRDefault="00082CC7" w:rsidP="005B0F61">
      <w:pPr>
        <w:pStyle w:val="a5"/>
        <w:rPr>
          <w:rtl/>
        </w:rPr>
      </w:pPr>
      <w:r w:rsidRPr="006F0B90">
        <w:rPr>
          <w:rtl/>
        </w:rPr>
        <w:t xml:space="preserve">لازم به تذكّر است كه پیامبر </w:t>
      </w:r>
      <w:r w:rsidRPr="006F0B90">
        <w:rPr>
          <w:rFonts w:cs="CTraditional Arabic"/>
          <w:rtl/>
        </w:rPr>
        <w:t>ص</w:t>
      </w:r>
      <w:r w:rsidRPr="006F0B90">
        <w:rPr>
          <w:rtl/>
        </w:rPr>
        <w:t xml:space="preserve"> به هيچ وجه در غديرخم درباره علي </w:t>
      </w:r>
      <w:r w:rsidRPr="006F0B90">
        <w:rPr>
          <w:rFonts w:cs="CTraditional Arabic"/>
          <w:rtl/>
        </w:rPr>
        <w:t>س</w:t>
      </w:r>
      <w:r w:rsidRPr="006F0B90">
        <w:rPr>
          <w:rtl/>
        </w:rPr>
        <w:t xml:space="preserve"> نفرمود: </w:t>
      </w:r>
      <w:r>
        <w:rPr>
          <w:rFonts w:cs="Traditional Arabic" w:hint="cs"/>
          <w:rtl/>
        </w:rPr>
        <w:t>«</w:t>
      </w:r>
      <w:r w:rsidRPr="00D16514">
        <w:rPr>
          <w:rStyle w:val="Char1"/>
          <w:rtl/>
          <w:lang w:bidi="ar-SA"/>
        </w:rPr>
        <w:t>أنت أخى و...</w:t>
      </w:r>
      <w:r>
        <w:rPr>
          <w:rFonts w:cs="Traditional Arabic" w:hint="cs"/>
          <w:rtl/>
        </w:rPr>
        <w:t>»</w:t>
      </w:r>
      <w:r w:rsidRPr="006F0B90">
        <w:rPr>
          <w:rtl/>
        </w:rPr>
        <w:t xml:space="preserve">، بلكه فرمود: </w:t>
      </w:r>
      <w:r w:rsidRPr="005B0F61">
        <w:rPr>
          <w:rStyle w:val="Char5"/>
          <w:rFonts w:hint="cs"/>
          <w:rtl/>
        </w:rPr>
        <w:t>«</w:t>
      </w:r>
      <w:r w:rsidRPr="005B0F61">
        <w:rPr>
          <w:rStyle w:val="Char5"/>
          <w:rtl/>
        </w:rPr>
        <w:t>من كنت مولاه فهذا على مولاه</w:t>
      </w:r>
      <w:r w:rsidRPr="005B0F61">
        <w:rPr>
          <w:rStyle w:val="Char5"/>
          <w:rFonts w:hint="cs"/>
          <w:rtl/>
        </w:rPr>
        <w:t>»</w:t>
      </w:r>
      <w:r>
        <w:rPr>
          <w:rFonts w:hint="cs"/>
          <w:rtl/>
        </w:rPr>
        <w:t>.</w:t>
      </w:r>
      <w:r w:rsidRPr="006F0B90">
        <w:rPr>
          <w:rtl/>
        </w:rPr>
        <w:t xml:space="preserve"> جمله‏اى كه شرحش را داده‏ايم و ابداً حكم به جانشينى علي </w:t>
      </w:r>
      <w:r w:rsidRPr="006F0B90">
        <w:rPr>
          <w:rFonts w:cs="CTraditional Arabic"/>
          <w:rtl/>
        </w:rPr>
        <w:t>س</w:t>
      </w:r>
      <w:r w:rsidRPr="006F0B90">
        <w:rPr>
          <w:rtl/>
        </w:rPr>
        <w:t xml:space="preserve"> از آن استنباط نمى‏شود.. عبارتى كه بدان اشاره كرده‏ايد، خبر واحدى است كه - برخى از كتب اهل‏سنّت - در رابطه با آيه</w:t>
      </w:r>
      <w:r>
        <w:rPr>
          <w:rFonts w:hint="cs"/>
          <w:rtl/>
        </w:rPr>
        <w:t xml:space="preserve">: </w:t>
      </w:r>
      <w:r>
        <w:rPr>
          <w:rFonts w:cs="Traditional Arabic" w:hint="cs"/>
          <w:rtl/>
        </w:rPr>
        <w:t>﴿</w:t>
      </w:r>
      <w:r w:rsidR="00802B06" w:rsidRPr="00C931C1">
        <w:rPr>
          <w:rFonts w:cs="KFGQPC Uthmanic Script HAFS"/>
          <w:color w:val="000000"/>
          <w:rtl/>
        </w:rPr>
        <w:t>وَأَنذِرۡ عَشِيرَتَكَ ٱلۡأَقۡرَبِينَ ٢١٤</w:t>
      </w:r>
      <w:r>
        <w:rPr>
          <w:rFonts w:cs="Traditional Arabic" w:hint="cs"/>
          <w:rtl/>
        </w:rPr>
        <w:t>﴾</w:t>
      </w:r>
      <w:r>
        <w:rPr>
          <w:rFonts w:hint="cs"/>
          <w:rtl/>
        </w:rPr>
        <w:t xml:space="preserve"> </w:t>
      </w:r>
      <w:r w:rsidRPr="005B0F61">
        <w:rPr>
          <w:rStyle w:val="Char4"/>
          <w:rFonts w:hint="cs"/>
          <w:rtl/>
        </w:rPr>
        <w:t>[الشعراء: 214]</w:t>
      </w:r>
      <w:r>
        <w:rPr>
          <w:rFonts w:hint="cs"/>
          <w:rtl/>
        </w:rPr>
        <w:t>.</w:t>
      </w:r>
      <w:r w:rsidRPr="006F0B90">
        <w:rPr>
          <w:rtl/>
        </w:rPr>
        <w:t xml:space="preserve"> </w:t>
      </w:r>
      <w:r>
        <w:rPr>
          <w:rFonts w:cs="Traditional Arabic" w:hint="cs"/>
          <w:rtl/>
        </w:rPr>
        <w:t>«</w:t>
      </w:r>
      <w:r w:rsidRPr="00D16514">
        <w:rPr>
          <w:sz w:val="26"/>
          <w:szCs w:val="26"/>
          <w:rtl/>
        </w:rPr>
        <w:t>و خويشان نزديك خود را بترسان!</w:t>
      </w:r>
      <w:r>
        <w:rPr>
          <w:rFonts w:cs="Traditional Arabic" w:hint="cs"/>
          <w:rtl/>
        </w:rPr>
        <w:t>»</w:t>
      </w:r>
      <w:r>
        <w:rPr>
          <w:rFonts w:hint="cs"/>
          <w:rtl/>
        </w:rPr>
        <w:t>.</w:t>
      </w:r>
      <w:r w:rsidRPr="006F0B90">
        <w:rPr>
          <w:rtl/>
        </w:rPr>
        <w:t xml:space="preserve"> آورده‏اند.. امّا فقهاى اهل‏سنّت آن را متواتر ندانسته، بلكه همگى آن را جعلى و دروغين دانسته‏اند! اين حديث به أبومريم كوفى و عبداللّه‏بن عبدالقدوس برمى‏گردد كه به متروك‏بودن و دروغگويى مشهورند.. إبن‏كثير مى‏گويد: عبدالغفاربن‏القاسم أبومريم، متروك و دروغگو و شيعه‏ است!</w:t>
      </w:r>
      <w:r w:rsidRPr="006F0B90">
        <w:rPr>
          <w:rStyle w:val="FootnoteReference"/>
          <w:rFonts w:ascii="Times New Roman" w:hAnsi="Times New Roman"/>
        </w:rPr>
        <w:t xml:space="preserve"> </w:t>
      </w:r>
      <w:r w:rsidRPr="00BE66DC">
        <w:rPr>
          <w:rStyle w:val="FootnoteReference"/>
          <w:rFonts w:ascii="B Lotus" w:hAnsi="B Lotus"/>
          <w:b/>
          <w:bCs/>
          <w:sz w:val="24"/>
          <w:szCs w:val="24"/>
        </w:rPr>
        <w:footnoteReference w:id="608"/>
      </w:r>
      <w:r w:rsidRPr="006F0B90">
        <w:rPr>
          <w:rtl/>
        </w:rPr>
        <w:t>.. إبن‏مدينى‏و ديگران نيز او را به وضع و جعل حديث معرّفى كرده‏اند!</w:t>
      </w:r>
      <w:r w:rsidRPr="006F0B90">
        <w:rPr>
          <w:rStyle w:val="FootnoteReference"/>
          <w:rFonts w:ascii="Times New Roman" w:hAnsi="Times New Roman"/>
        </w:rPr>
        <w:t xml:space="preserve"> </w:t>
      </w:r>
      <w:r w:rsidRPr="00BE66DC">
        <w:rPr>
          <w:rStyle w:val="FootnoteReference"/>
          <w:rFonts w:ascii="B Lotus" w:hAnsi="B Lotus"/>
          <w:b/>
          <w:bCs/>
          <w:sz w:val="24"/>
          <w:szCs w:val="24"/>
        </w:rPr>
        <w:footnoteReference w:id="609"/>
      </w:r>
      <w:r w:rsidRPr="006F0B90">
        <w:rPr>
          <w:rtl/>
        </w:rPr>
        <w:t xml:space="preserve">.. و جعل‏بودن آن، همين بس كه بى‏ارتباط به موضوع آيه است! زيرا آيه در دوران مكّه و هنگامى كه علي </w:t>
      </w:r>
      <w:r w:rsidRPr="006F0B90">
        <w:rPr>
          <w:rFonts w:cs="CTraditional Arabic"/>
          <w:rtl/>
        </w:rPr>
        <w:t>س</w:t>
      </w:r>
      <w:r w:rsidRPr="006F0B90">
        <w:rPr>
          <w:rtl/>
        </w:rPr>
        <w:t xml:space="preserve"> هشت ساله بوده، نازل شده و به پیامبر </w:t>
      </w:r>
      <w:r w:rsidRPr="006F0B90">
        <w:rPr>
          <w:rFonts w:cs="CTraditional Arabic"/>
          <w:rtl/>
        </w:rPr>
        <w:t>ص</w:t>
      </w:r>
      <w:r w:rsidRPr="006F0B90">
        <w:rPr>
          <w:rtl/>
        </w:rPr>
        <w:t xml:space="preserve"> فرمان مى‏دهد كه‏ </w:t>
      </w:r>
      <w:r w:rsidRPr="006F0B90">
        <w:rPr>
          <w:rStyle w:val="FootnoteReference"/>
          <w:rFonts w:ascii="Times New Roman" w:hAnsi="Times New Roman"/>
        </w:rPr>
        <w:footnoteReference w:id="610"/>
      </w:r>
      <w:r w:rsidRPr="006F0B90">
        <w:rPr>
          <w:rtl/>
        </w:rPr>
        <w:t>«خويشان خود را جمع كن و آنان را از شرك و گناهانشان، انذار ده و به توحيد و عبادت خدا، دعوتشان كن!».. مطلب در صحيح بخارى و مسلم - روايت إبن‏عباس‏</w:t>
      </w:r>
      <w:r w:rsidRPr="006F0B90">
        <w:rPr>
          <w:rFonts w:cs="CTraditional Arabic"/>
          <w:rtl/>
        </w:rPr>
        <w:t>س</w:t>
      </w:r>
      <w:r w:rsidRPr="006F0B90">
        <w:rPr>
          <w:rtl/>
        </w:rPr>
        <w:t xml:space="preserve"> - آمده كه پیامبر </w:t>
      </w:r>
      <w:r w:rsidRPr="006F0B90">
        <w:rPr>
          <w:rFonts w:cs="CTraditional Arabic"/>
          <w:rtl/>
        </w:rPr>
        <w:t>ص</w:t>
      </w:r>
      <w:r w:rsidRPr="006F0B90">
        <w:rPr>
          <w:rtl/>
        </w:rPr>
        <w:t xml:space="preserve"> بر كوه صفا بالا رفت و خويشان خويش را فراخواند و آنها را به اسلام دعوت كرد و بحثى از علي </w:t>
      </w:r>
      <w:r w:rsidRPr="006F0B90">
        <w:rPr>
          <w:rFonts w:cs="CTraditional Arabic"/>
          <w:rtl/>
        </w:rPr>
        <w:t>س</w:t>
      </w:r>
      <w:r w:rsidRPr="006F0B90">
        <w:rPr>
          <w:rtl/>
        </w:rPr>
        <w:t xml:space="preserve"> نيامده است.. گذشته از اين، در روايت آمده كه پیامبر </w:t>
      </w:r>
      <w:r w:rsidRPr="006F0B90">
        <w:rPr>
          <w:rFonts w:cs="CTraditional Arabic"/>
          <w:rtl/>
        </w:rPr>
        <w:t>ص</w:t>
      </w:r>
      <w:r w:rsidRPr="006F0B90">
        <w:rPr>
          <w:rtl/>
        </w:rPr>
        <w:t xml:space="preserve">، چهل نفر از خويشان خويش را دعوت كرد، در حالى كه آن گونه كه محقّقان آورده‏اند، در آن زمان تعداد نفرات بنى‏عبدالمطلب، به چهل مرد نمى‏رسيده است! و در همان روايت آمده كه علاوه بر علي </w:t>
      </w:r>
      <w:r w:rsidRPr="006F0B90">
        <w:rPr>
          <w:rFonts w:cs="CTraditional Arabic"/>
          <w:rtl/>
        </w:rPr>
        <w:t>س</w:t>
      </w:r>
      <w:r w:rsidRPr="006F0B90">
        <w:rPr>
          <w:rtl/>
        </w:rPr>
        <w:t>، حمزه و جعفر و عبيد</w:t>
      </w:r>
      <w:r w:rsidRPr="00B215BE">
        <w:rPr>
          <w:rFonts w:ascii="mylotus" w:hAnsi="mylotus" w:cs="mylotus"/>
          <w:rtl/>
        </w:rPr>
        <w:t>ة</w:t>
      </w:r>
      <w:r w:rsidRPr="006F0B90">
        <w:rPr>
          <w:rtl/>
        </w:rPr>
        <w:t xml:space="preserve">بن الحارث نيز جواب دادند، در حاليكه از علي </w:t>
      </w:r>
      <w:r w:rsidRPr="006F0B90">
        <w:rPr>
          <w:rFonts w:cs="CTraditional Arabic"/>
          <w:rtl/>
        </w:rPr>
        <w:t>س</w:t>
      </w:r>
      <w:r w:rsidRPr="006F0B90">
        <w:rPr>
          <w:rtl/>
        </w:rPr>
        <w:t xml:space="preserve"> - در زمان نزول آيه - بالغتر و مؤثّرتر بوده‏اند! همچنين در آن موقعيّت -كه اوايل دعوت بوده - هنوز خود پیامبر </w:t>
      </w:r>
      <w:r w:rsidRPr="006F0B90">
        <w:rPr>
          <w:rFonts w:cs="CTraditional Arabic"/>
          <w:rtl/>
        </w:rPr>
        <w:t>ص</w:t>
      </w:r>
      <w:r w:rsidRPr="006F0B90">
        <w:rPr>
          <w:rtl/>
        </w:rPr>
        <w:t xml:space="preserve"> و دعوتش را كسى نپذيرفته بود تا بحث جانشينى او مطرح شود!!</w:t>
      </w:r>
      <w:r>
        <w:rPr>
          <w:rFonts w:hint="cs"/>
          <w:rtl/>
        </w:rPr>
        <w:t>.</w:t>
      </w:r>
    </w:p>
    <w:p w:rsidR="00B215BE" w:rsidRDefault="00082CC7" w:rsidP="005B0F61">
      <w:pPr>
        <w:pStyle w:val="a5"/>
        <w:rPr>
          <w:rtl/>
        </w:rPr>
      </w:pPr>
      <w:r w:rsidRPr="006F0B90">
        <w:rPr>
          <w:rtl/>
        </w:rPr>
        <w:t xml:space="preserve">بعلاوه، اگر جنابعالى به كتب سنّى در اين باره استناد مى‏كنيد، چرا به اين حديث مشهور - كه در صحيح بخارى و ساير مأخذ اهل‏سنّت و حتّى مآخذ شيعه نيز آمده - اشاره نمى‏كنيد كه: «هنگام احتضار رسول خدا </w:t>
      </w:r>
      <w:r w:rsidRPr="006F0B90">
        <w:rPr>
          <w:rFonts w:cs="CTraditional Arabic"/>
          <w:rtl/>
        </w:rPr>
        <w:t>ص</w:t>
      </w:r>
      <w:r w:rsidRPr="006F0B90">
        <w:rPr>
          <w:rtl/>
        </w:rPr>
        <w:t>، عبّاس‏</w:t>
      </w:r>
      <w:r w:rsidRPr="006F0B90">
        <w:rPr>
          <w:rFonts w:cs="CTraditional Arabic"/>
          <w:rtl/>
        </w:rPr>
        <w:t>س</w:t>
      </w:r>
      <w:r w:rsidRPr="006F0B90">
        <w:rPr>
          <w:rtl/>
        </w:rPr>
        <w:t xml:space="preserve"> عموى پیامبر </w:t>
      </w:r>
      <w:r w:rsidRPr="006F0B90">
        <w:rPr>
          <w:rFonts w:cs="CTraditional Arabic"/>
          <w:rtl/>
        </w:rPr>
        <w:t>ص</w:t>
      </w:r>
      <w:r w:rsidRPr="006F0B90">
        <w:rPr>
          <w:rtl/>
        </w:rPr>
        <w:t xml:space="preserve"> به علي </w:t>
      </w:r>
      <w:r w:rsidRPr="006F0B90">
        <w:rPr>
          <w:rFonts w:cs="CTraditional Arabic"/>
          <w:rtl/>
        </w:rPr>
        <w:t>س</w:t>
      </w:r>
      <w:r w:rsidRPr="006F0B90">
        <w:rPr>
          <w:rtl/>
        </w:rPr>
        <w:t xml:space="preserve"> گفت: اى على! بيا نزد رسول خدا برويم تا امر حكومت را در مورد تو اعلام كند و پس از رحلتش كسى با تو اختلاف نكند، علي </w:t>
      </w:r>
      <w:r w:rsidRPr="006F0B90">
        <w:rPr>
          <w:rFonts w:cs="CTraditional Arabic"/>
          <w:rtl/>
        </w:rPr>
        <w:t>س</w:t>
      </w:r>
      <w:r w:rsidRPr="006F0B90">
        <w:rPr>
          <w:rtl/>
        </w:rPr>
        <w:t xml:space="preserve"> به او پاسخ منفى داد و گفت: همانا به خدا قسم! اگر ما آن را از پیامبر </w:t>
      </w:r>
      <w:r w:rsidRPr="006F0B90">
        <w:rPr>
          <w:rFonts w:cs="CTraditional Arabic"/>
          <w:rtl/>
        </w:rPr>
        <w:t>ص</w:t>
      </w:r>
      <w:r w:rsidRPr="006F0B90">
        <w:rPr>
          <w:rtl/>
        </w:rPr>
        <w:t xml:space="preserve"> بخواهيم، ممكن است مرا تعيين نكند و مردم هم بدين خاطر مرا انتخاب ننمايند. پس به خدا قسم! از پیامبر </w:t>
      </w:r>
      <w:r w:rsidRPr="006F0B90">
        <w:rPr>
          <w:rFonts w:cs="CTraditional Arabic"/>
          <w:rtl/>
        </w:rPr>
        <w:t>ص</w:t>
      </w:r>
      <w:r w:rsidRPr="006F0B90">
        <w:rPr>
          <w:rtl/>
        </w:rPr>
        <w:t xml:space="preserve"> چنين تقاضايى نمى‏كنم!»</w:t>
      </w:r>
      <w:r w:rsidRPr="00BE66DC">
        <w:rPr>
          <w:rStyle w:val="FootnoteReference"/>
          <w:rFonts w:ascii="B Lotus" w:hAnsi="B Lotus"/>
          <w:b/>
          <w:bCs/>
          <w:sz w:val="24"/>
          <w:szCs w:val="24"/>
          <w:rtl/>
        </w:rPr>
        <w:footnoteReference w:id="611"/>
      </w:r>
      <w:r>
        <w:rPr>
          <w:rFonts w:hint="cs"/>
          <w:rtl/>
        </w:rPr>
        <w:t>.</w:t>
      </w:r>
    </w:p>
    <w:p w:rsidR="00082CC7" w:rsidRDefault="00082CC7" w:rsidP="005B0F61">
      <w:pPr>
        <w:pStyle w:val="a5"/>
        <w:rPr>
          <w:rtl/>
        </w:rPr>
      </w:pPr>
      <w:r w:rsidRPr="006F0B90">
        <w:rPr>
          <w:rtl/>
        </w:rPr>
        <w:t xml:space="preserve">و امّا اين حديث نيز در كتب سنّى تصريح شده و اگر به مأخذ شيعه احتجاج فرماييد، در آنجا نيز مضبوط است كه علي </w:t>
      </w:r>
      <w:r w:rsidRPr="006F0B90">
        <w:rPr>
          <w:rFonts w:cs="CTraditional Arabic"/>
          <w:rtl/>
        </w:rPr>
        <w:t>س</w:t>
      </w:r>
      <w:r w:rsidRPr="006F0B90">
        <w:rPr>
          <w:rtl/>
        </w:rPr>
        <w:t xml:space="preserve"> فرمود:</w:t>
      </w:r>
    </w:p>
    <w:p w:rsidR="00B215BE" w:rsidRDefault="00082CC7" w:rsidP="00B27AB0">
      <w:pPr>
        <w:pStyle w:val="PlainText"/>
        <w:rPr>
          <w:rFonts w:ascii="Times New Roman" w:hAnsi="Times New Roman"/>
          <w:rtl/>
        </w:rPr>
      </w:pPr>
      <w:r w:rsidRPr="006F0B90">
        <w:rPr>
          <w:rFonts w:ascii="Times New Roman" w:hAnsi="Times New Roman" w:cs="Traditional Arabic"/>
          <w:rtl/>
        </w:rPr>
        <w:t>«</w:t>
      </w:r>
      <w:r>
        <w:rPr>
          <w:rStyle w:val="Char1"/>
          <w:rtl/>
          <w:lang w:bidi="ar-SA"/>
        </w:rPr>
        <w:t>والواجب فى حكم اللّه و</w:t>
      </w:r>
      <w:r w:rsidRPr="00D16514">
        <w:rPr>
          <w:rStyle w:val="Char1"/>
          <w:rtl/>
          <w:lang w:bidi="ar-SA"/>
        </w:rPr>
        <w:t>حكم الإسلام على المسلمين بعد ما يموت إمامهم أو يقتل ضالا كان أو مهتديا، مظلوما كان أو ظالما، حلال‏الدم أ</w:t>
      </w:r>
      <w:r>
        <w:rPr>
          <w:rStyle w:val="Char1"/>
          <w:rtl/>
          <w:lang w:bidi="ar-SA"/>
        </w:rPr>
        <w:t>و حرام‏الدم، أن لا يعموا عملا ولا يحدثوا حدثا ولا يقدموا يدا أو رجلا و</w:t>
      </w:r>
      <w:r w:rsidRPr="00D16514">
        <w:rPr>
          <w:rStyle w:val="Char1"/>
          <w:rtl/>
          <w:lang w:bidi="ar-SA"/>
        </w:rPr>
        <w:t>لا يبدءوا بشى‏ء قبل أن يختاروا لأنفسهم إم</w:t>
      </w:r>
      <w:r>
        <w:rPr>
          <w:rStyle w:val="Char1"/>
          <w:rtl/>
          <w:lang w:bidi="ar-SA"/>
        </w:rPr>
        <w:t>اما عفيفا عالما عارفا بالقضاء و</w:t>
      </w:r>
      <w:r w:rsidRPr="00D16514">
        <w:rPr>
          <w:rStyle w:val="Char1"/>
          <w:rtl/>
          <w:lang w:bidi="ar-SA"/>
        </w:rPr>
        <w:t>السنة</w:t>
      </w:r>
      <w:r w:rsidRPr="006F0B90">
        <w:rPr>
          <w:rFonts w:ascii="Times New Roman" w:hAnsi="Times New Roman" w:cs="Traditional Arabic"/>
          <w:rtl/>
        </w:rPr>
        <w:t>»</w:t>
      </w:r>
      <w:r w:rsidRPr="00BE66DC">
        <w:rPr>
          <w:rStyle w:val="FootnoteReference"/>
          <w:rFonts w:ascii="B Lotus" w:hAnsi="B Lotus"/>
          <w:b/>
          <w:bCs/>
          <w:rtl/>
        </w:rPr>
        <w:footnoteReference w:id="612"/>
      </w:r>
      <w:r>
        <w:rPr>
          <w:rFonts w:ascii="Times New Roman" w:hAnsi="Times New Roman" w:hint="cs"/>
          <w:rtl/>
        </w:rPr>
        <w:t>.</w:t>
      </w:r>
    </w:p>
    <w:p w:rsidR="00B215BE" w:rsidRDefault="00082CC7" w:rsidP="005B0F61">
      <w:pPr>
        <w:pStyle w:val="a5"/>
        <w:rPr>
          <w:b/>
          <w:bCs/>
          <w:rtl/>
        </w:rPr>
      </w:pPr>
      <w:r>
        <w:rPr>
          <w:rFonts w:cs="Traditional Arabic" w:hint="cs"/>
          <w:rtl/>
        </w:rPr>
        <w:t>«</w:t>
      </w:r>
      <w:r w:rsidRPr="00D16514">
        <w:rPr>
          <w:rtl/>
        </w:rPr>
        <w:t>در حكم خدا و اسلام، بر مسلمانان واجب است كه چون امامشان فوت كرد يا كشته شد، خواه گمراه باشد يا هدايت‏شده، مظلوم باشد يا ظالم، خونش حلال باشد يا حرام، هيچ كارى نكنند و دست و پاى فراپيش ننهند و شروع به هيچ عملى نكنند، مگر آن كه قبل از هركارى براى خود امامى انتخاب كننند كه پاك و عالم با احكام و سنّت باشد</w:t>
      </w:r>
      <w:r>
        <w:rPr>
          <w:rFonts w:cs="Traditional Arabic" w:hint="cs"/>
          <w:rtl/>
        </w:rPr>
        <w:t>»</w:t>
      </w:r>
      <w:r w:rsidRPr="006F0B90">
        <w:rPr>
          <w:rtl/>
        </w:rPr>
        <w:t>.</w:t>
      </w:r>
    </w:p>
    <w:p w:rsidR="00B215BE" w:rsidRDefault="00082CC7" w:rsidP="005B0F61">
      <w:pPr>
        <w:pStyle w:val="a5"/>
        <w:rPr>
          <w:rtl/>
        </w:rPr>
      </w:pPr>
      <w:r w:rsidRPr="006F0B90">
        <w:rPr>
          <w:rtl/>
        </w:rPr>
        <w:t xml:space="preserve">آورده‏ايد: آيا عقلانى است بپذيريم پیامبر </w:t>
      </w:r>
      <w:r w:rsidRPr="006F0B90">
        <w:rPr>
          <w:rFonts w:cs="CTraditional Arabic"/>
          <w:rtl/>
        </w:rPr>
        <w:t>ص</w:t>
      </w:r>
      <w:r w:rsidRPr="006F0B90">
        <w:rPr>
          <w:rtl/>
        </w:rPr>
        <w:t xml:space="preserve"> در صحرايى بى‏آب و علف، اصحاب را جمع كرد تنها براى اينكه بگويد: رفيق من با على رفيق است!</w:t>
      </w:r>
      <w:r>
        <w:rPr>
          <w:rFonts w:hint="cs"/>
          <w:rtl/>
        </w:rPr>
        <w:t>.</w:t>
      </w:r>
    </w:p>
    <w:p w:rsidR="00B215BE" w:rsidRDefault="00082CC7" w:rsidP="005B0F61">
      <w:pPr>
        <w:pStyle w:val="a5"/>
        <w:rPr>
          <w:rtl/>
        </w:rPr>
      </w:pPr>
      <w:r w:rsidRPr="006F0B90">
        <w:rPr>
          <w:rtl/>
        </w:rPr>
        <w:t>(جواب): بنده عرض مى‏كنم كه:</w:t>
      </w:r>
    </w:p>
    <w:p w:rsidR="00B215BE" w:rsidRDefault="00082CC7" w:rsidP="005B0F61">
      <w:pPr>
        <w:pStyle w:val="a5"/>
        <w:rPr>
          <w:rtl/>
        </w:rPr>
      </w:pPr>
      <w:r w:rsidRPr="006F0B90">
        <w:rPr>
          <w:rtl/>
        </w:rPr>
        <w:t xml:space="preserve">حتّى هيچ يك از مورّخان شيعه نگفته‏اند كه پیامبر </w:t>
      </w:r>
      <w:r w:rsidRPr="006F0B90">
        <w:rPr>
          <w:rFonts w:cs="CTraditional Arabic"/>
          <w:rtl/>
        </w:rPr>
        <w:t>ص</w:t>
      </w:r>
      <w:r w:rsidRPr="006F0B90">
        <w:rPr>
          <w:rtl/>
        </w:rPr>
        <w:t xml:space="preserve"> در غدير خم به قصد سخنرانى و ايراد خطبه فرود آمد! هنگام ظهر بود و مى‏خواستند نماز بخوانند و آنجا را محلّ مناسبى براى اقامه نماز يافتند، پياده شدند و نماز خواندند و بعد از نماز، وقتى پیامبر </w:t>
      </w:r>
      <w:r w:rsidRPr="006F0B90">
        <w:rPr>
          <w:rFonts w:cs="CTraditional Arabic"/>
          <w:rtl/>
        </w:rPr>
        <w:t>ص</w:t>
      </w:r>
      <w:r w:rsidRPr="006F0B90">
        <w:rPr>
          <w:rtl/>
        </w:rPr>
        <w:t xml:space="preserve"> ديد كار دشمنى با علي </w:t>
      </w:r>
      <w:r w:rsidRPr="006F0B90">
        <w:rPr>
          <w:rFonts w:cs="CTraditional Arabic"/>
          <w:rtl/>
        </w:rPr>
        <w:t>س</w:t>
      </w:r>
      <w:r w:rsidRPr="006F0B90">
        <w:rPr>
          <w:rtl/>
        </w:rPr>
        <w:t xml:space="preserve"> بالا گرفته، چند كلمه‏اى در رفع عداوت از علي </w:t>
      </w:r>
      <w:r w:rsidRPr="006F0B90">
        <w:rPr>
          <w:rFonts w:cs="CTraditional Arabic"/>
          <w:rtl/>
        </w:rPr>
        <w:t>س</w:t>
      </w:r>
      <w:r w:rsidRPr="006F0B90">
        <w:rPr>
          <w:rtl/>
        </w:rPr>
        <w:t xml:space="preserve"> فرمود.. مطلبى به اين روشنى را شما به كجا كشانده‏ايد!</w:t>
      </w:r>
      <w:r>
        <w:rPr>
          <w:rFonts w:hint="cs"/>
          <w:rtl/>
        </w:rPr>
        <w:t>.</w:t>
      </w:r>
    </w:p>
    <w:p w:rsidR="00B215BE" w:rsidRDefault="00082CC7" w:rsidP="005B0F61">
      <w:pPr>
        <w:pStyle w:val="a5"/>
        <w:rPr>
          <w:rtl/>
        </w:rPr>
      </w:pPr>
      <w:r w:rsidRPr="006F0B90">
        <w:rPr>
          <w:rtl/>
        </w:rPr>
        <w:t xml:space="preserve">و اگر غير از اين بود، چرا پیامبر </w:t>
      </w:r>
      <w:r w:rsidRPr="006F0B90">
        <w:rPr>
          <w:rFonts w:cs="CTraditional Arabic"/>
          <w:rtl/>
        </w:rPr>
        <w:t>ص</w:t>
      </w:r>
      <w:r w:rsidRPr="006F0B90">
        <w:rPr>
          <w:rtl/>
        </w:rPr>
        <w:t xml:space="preserve"> در آن صحراى بى‏آب و علف - به قول شما - علي </w:t>
      </w:r>
      <w:r w:rsidRPr="006F0B90">
        <w:rPr>
          <w:rFonts w:cs="CTraditional Arabic"/>
          <w:rtl/>
        </w:rPr>
        <w:t>س</w:t>
      </w:r>
      <w:r w:rsidRPr="006F0B90">
        <w:rPr>
          <w:rtl/>
        </w:rPr>
        <w:t xml:space="preserve"> را براى جانشينى معرّفى نمود؟! آيا جايى بهتر از آنجا يافت نمى‏شد؟! چرا در هنگام مراسم عظيم حج در مكّه و يا هنگام بازگشت در مدينه كه همه مردم - اعم از حجاج و غيره - امر خدا و رسولش را مبنى بر جانشينى علي </w:t>
      </w:r>
      <w:r w:rsidRPr="006F0B90">
        <w:rPr>
          <w:rFonts w:cs="CTraditional Arabic"/>
          <w:rtl/>
        </w:rPr>
        <w:t>س</w:t>
      </w:r>
      <w:r w:rsidRPr="006F0B90">
        <w:rPr>
          <w:rtl/>
        </w:rPr>
        <w:t xml:space="preserve"> بشنوند و بعداً هيچ تأويلى در مقابل آن نداشته باشند، نفرمود؟ چرا فقط در آن مكان و تنها و تنها همان يكب</w:t>
      </w:r>
      <w:r>
        <w:rPr>
          <w:rtl/>
        </w:rPr>
        <w:t>ار و در حضور همان افراد فرمود؟.</w:t>
      </w:r>
    </w:p>
    <w:p w:rsidR="00B215BE" w:rsidRDefault="00082CC7" w:rsidP="005B0F61">
      <w:pPr>
        <w:pStyle w:val="a5"/>
        <w:rPr>
          <w:rtl/>
        </w:rPr>
      </w:pPr>
      <w:r w:rsidRPr="006F0B90">
        <w:rPr>
          <w:rtl/>
        </w:rPr>
        <w:t xml:space="preserve">آورده‏ايد: پیامبر </w:t>
      </w:r>
      <w:r w:rsidRPr="006F0B90">
        <w:rPr>
          <w:rFonts w:cs="CTraditional Arabic"/>
          <w:rtl/>
        </w:rPr>
        <w:t>ص</w:t>
      </w:r>
      <w:r w:rsidRPr="006F0B90">
        <w:rPr>
          <w:rtl/>
        </w:rPr>
        <w:t>، مسأله جانشينى على را زمانى فرمود كه مسلمانان مدينه - آنها كه در خلافت، طمع داشتند - حضور داشته باشند!</w:t>
      </w:r>
      <w:r>
        <w:rPr>
          <w:rFonts w:hint="cs"/>
          <w:rtl/>
        </w:rPr>
        <w:t>.</w:t>
      </w:r>
    </w:p>
    <w:p w:rsidR="00B215BE" w:rsidRDefault="00082CC7" w:rsidP="005B0F61">
      <w:pPr>
        <w:pStyle w:val="a5"/>
        <w:rPr>
          <w:rtl/>
        </w:rPr>
      </w:pPr>
      <w:r>
        <w:rPr>
          <w:rtl/>
        </w:rPr>
        <w:t>(جواب):</w:t>
      </w:r>
    </w:p>
    <w:p w:rsidR="00B215BE" w:rsidRDefault="00082CC7" w:rsidP="005B0F61">
      <w:pPr>
        <w:pStyle w:val="a5"/>
        <w:rPr>
          <w:rtl/>
        </w:rPr>
      </w:pPr>
      <w:r w:rsidRPr="006F0B90">
        <w:rPr>
          <w:rtl/>
        </w:rPr>
        <w:t xml:space="preserve">بايد سؤال كرد: چرا پیامبر </w:t>
      </w:r>
      <w:r w:rsidRPr="006F0B90">
        <w:rPr>
          <w:rFonts w:cs="CTraditional Arabic"/>
          <w:rtl/>
        </w:rPr>
        <w:t>ص</w:t>
      </w:r>
      <w:r w:rsidRPr="006F0B90">
        <w:rPr>
          <w:rtl/>
        </w:rPr>
        <w:t xml:space="preserve"> - اگر قصد اعلام جانشينى علي </w:t>
      </w:r>
      <w:r w:rsidRPr="006F0B90">
        <w:rPr>
          <w:rFonts w:cs="CTraditional Arabic"/>
          <w:rtl/>
        </w:rPr>
        <w:t>س</w:t>
      </w:r>
      <w:r w:rsidRPr="006F0B90">
        <w:rPr>
          <w:rtl/>
        </w:rPr>
        <w:t xml:space="preserve"> را در حضور مردم مدينه داشت - صبر نكرد تا كاروان به مدينه برسد و ميان راه، در غدير خم آن سخنان را ابراز داشت؟ مگر مردم مدينه همه با پیامبر </w:t>
      </w:r>
      <w:r w:rsidRPr="006F0B90">
        <w:rPr>
          <w:rFonts w:cs="CTraditional Arabic"/>
          <w:rtl/>
        </w:rPr>
        <w:t>ص</w:t>
      </w:r>
      <w:r w:rsidRPr="006F0B90">
        <w:rPr>
          <w:rtl/>
        </w:rPr>
        <w:t xml:space="preserve"> به حج آمده بودند؟ آيا لازم نبود همه حكم الهى - خبر خلافت علي </w:t>
      </w:r>
      <w:r w:rsidRPr="006F0B90">
        <w:rPr>
          <w:rFonts w:cs="CTraditional Arabic"/>
          <w:rtl/>
        </w:rPr>
        <w:t>س</w:t>
      </w:r>
      <w:r w:rsidRPr="006F0B90">
        <w:rPr>
          <w:rtl/>
        </w:rPr>
        <w:t xml:space="preserve"> - را بشنوند؟ مگر شنيدن اين خبر، مخصوص كسانى بود كه به قول شما: «طمع در خلافت داشتند»؟! آيا اگر پیامبر </w:t>
      </w:r>
      <w:r w:rsidRPr="006F0B90">
        <w:rPr>
          <w:rFonts w:cs="CTraditional Arabic"/>
          <w:rtl/>
        </w:rPr>
        <w:t>ص</w:t>
      </w:r>
      <w:r w:rsidRPr="006F0B90">
        <w:rPr>
          <w:rtl/>
        </w:rPr>
        <w:t xml:space="preserve"> صبر مى‏نمود تا به مدينه برسد، «طمع‏ك</w:t>
      </w:r>
      <w:r>
        <w:rPr>
          <w:rtl/>
        </w:rPr>
        <w:t>نندگان در خلافت»! مى‏گريختند؟!.</w:t>
      </w:r>
    </w:p>
    <w:p w:rsidR="00B215BE" w:rsidRDefault="00082CC7" w:rsidP="005B0F61">
      <w:pPr>
        <w:pStyle w:val="a5"/>
        <w:rPr>
          <w:rtl/>
        </w:rPr>
      </w:pPr>
      <w:r w:rsidRPr="006F0B90">
        <w:rPr>
          <w:rtl/>
        </w:rPr>
        <w:t xml:space="preserve">فرموده‏ايد: اصحاب پیامبر </w:t>
      </w:r>
      <w:r w:rsidRPr="006F0B90">
        <w:rPr>
          <w:rFonts w:cs="CTraditional Arabic"/>
          <w:rtl/>
        </w:rPr>
        <w:t>ص</w:t>
      </w:r>
      <w:r w:rsidRPr="006F0B90">
        <w:rPr>
          <w:rtl/>
        </w:rPr>
        <w:t xml:space="preserve"> همه در غدير خم فهميدند كه منظور پیامبر </w:t>
      </w:r>
      <w:r w:rsidRPr="006F0B90">
        <w:rPr>
          <w:rFonts w:cs="CTraditional Arabic"/>
          <w:rtl/>
        </w:rPr>
        <w:t>ص</w:t>
      </w:r>
      <w:r w:rsidRPr="006F0B90">
        <w:rPr>
          <w:rtl/>
        </w:rPr>
        <w:t xml:space="preserve"> از آن سخنان اعلان جانشينى على بوده است - و تبريك عمر به على، دليل اين موضوع است - منتهى نفع دنياشان نگذاشت از امر پیامبر </w:t>
      </w:r>
      <w:r w:rsidRPr="006F0B90">
        <w:rPr>
          <w:rFonts w:cs="CTraditional Arabic"/>
          <w:rtl/>
        </w:rPr>
        <w:t>ص</w:t>
      </w:r>
      <w:r w:rsidRPr="006F0B90">
        <w:rPr>
          <w:rtl/>
        </w:rPr>
        <w:t xml:space="preserve"> تبعيّت كنند. معدودى مانند سلمان و أبوذر و مقداد و عمّار، به امر پیامبر </w:t>
      </w:r>
      <w:r w:rsidRPr="006F0B90">
        <w:rPr>
          <w:rFonts w:cs="CTraditional Arabic"/>
          <w:rtl/>
        </w:rPr>
        <w:t>ص</w:t>
      </w:r>
      <w:r w:rsidRPr="006F0B90">
        <w:rPr>
          <w:rtl/>
        </w:rPr>
        <w:t xml:space="preserve"> عمل كرده تا مدّتى زير بار بيعت با أبوبكر نرفتند.</w:t>
      </w:r>
    </w:p>
    <w:p w:rsidR="00B215BE" w:rsidRDefault="00082CC7" w:rsidP="005B0F61">
      <w:pPr>
        <w:pStyle w:val="a5"/>
        <w:rPr>
          <w:rtl/>
        </w:rPr>
      </w:pPr>
      <w:r w:rsidRPr="006F0B90">
        <w:rPr>
          <w:rtl/>
        </w:rPr>
        <w:t xml:space="preserve"> (جواب):</w:t>
      </w:r>
    </w:p>
    <w:p w:rsidR="00B215BE" w:rsidRDefault="00082CC7" w:rsidP="005B0F61">
      <w:pPr>
        <w:pStyle w:val="a5"/>
        <w:rPr>
          <w:rtl/>
        </w:rPr>
      </w:pPr>
      <w:r w:rsidRPr="006F0B90">
        <w:rPr>
          <w:rtl/>
        </w:rPr>
        <w:t xml:space="preserve">اوّلاً از هيچ يك از اصحاب - حتّى سلمان و أبوذر و مقداد و عمّار - هيچ روايتى -صحيح - در دست نيست كه درباره غديرخم چنين مطالبى را دربرداشته باشد و تمام كسانى كه به جانبدارى از علي </w:t>
      </w:r>
      <w:r w:rsidRPr="006F0B90">
        <w:rPr>
          <w:rFonts w:cs="CTraditional Arabic"/>
          <w:rtl/>
        </w:rPr>
        <w:t>س</w:t>
      </w:r>
      <w:r w:rsidRPr="006F0B90">
        <w:rPr>
          <w:rtl/>
        </w:rPr>
        <w:t xml:space="preserve">، در بيعت با أبوبكر </w:t>
      </w:r>
      <w:r w:rsidRPr="006F0B90">
        <w:rPr>
          <w:rFonts w:cs="CTraditional Arabic"/>
          <w:rtl/>
        </w:rPr>
        <w:t>س</w:t>
      </w:r>
      <w:r w:rsidRPr="006F0B90">
        <w:rPr>
          <w:rtl/>
        </w:rPr>
        <w:t xml:space="preserve"> تأخير كردند، هرگز نگفتند كه دليل امتناعشان اين است كه علي </w:t>
      </w:r>
      <w:r w:rsidRPr="006F0B90">
        <w:rPr>
          <w:rFonts w:cs="CTraditional Arabic"/>
          <w:rtl/>
        </w:rPr>
        <w:t>س</w:t>
      </w:r>
      <w:r w:rsidRPr="006F0B90">
        <w:rPr>
          <w:rtl/>
        </w:rPr>
        <w:t xml:space="preserve"> جانشين منصوص پیامبر </w:t>
      </w:r>
      <w:r w:rsidRPr="006F0B90">
        <w:rPr>
          <w:rFonts w:cs="CTraditional Arabic"/>
          <w:rtl/>
        </w:rPr>
        <w:t>ص</w:t>
      </w:r>
      <w:r w:rsidRPr="006F0B90">
        <w:rPr>
          <w:rtl/>
        </w:rPr>
        <w:t xml:space="preserve"> و برگزيده خداست! هيچ سند تاريخى كه اين موضوع را نشان دهد، در دست نيست.. اگر چنانچه منظور پیامبر </w:t>
      </w:r>
      <w:r w:rsidRPr="006F0B90">
        <w:rPr>
          <w:rFonts w:cs="CTraditional Arabic"/>
          <w:rtl/>
        </w:rPr>
        <w:t>ص</w:t>
      </w:r>
      <w:r w:rsidRPr="006F0B90">
        <w:rPr>
          <w:rtl/>
        </w:rPr>
        <w:t xml:space="preserve"> از حديث غدير، جانشينى بلافصل علي </w:t>
      </w:r>
      <w:r w:rsidRPr="006F0B90">
        <w:rPr>
          <w:rFonts w:cs="CTraditional Arabic"/>
          <w:rtl/>
        </w:rPr>
        <w:t>س</w:t>
      </w:r>
      <w:r w:rsidRPr="006F0B90">
        <w:rPr>
          <w:rtl/>
        </w:rPr>
        <w:t xml:space="preserve"> مى‏بود، آنها هرگز فرمان خدا و رسولش را فراموش نمى‏كردند و تحت هيچ شرايطى با أبوبكر </w:t>
      </w:r>
      <w:r w:rsidRPr="006F0B90">
        <w:rPr>
          <w:rFonts w:cs="CTraditional Arabic"/>
          <w:rtl/>
        </w:rPr>
        <w:t>س</w:t>
      </w:r>
      <w:r w:rsidRPr="006F0B90">
        <w:rPr>
          <w:rtl/>
        </w:rPr>
        <w:t xml:space="preserve"> بيعت نمى‏كردند.. با حدس و گمان نمى‏توان تاريخ ساخت! هيچ يك از اصحاب، تفسير شما را از حادثه غدير در تاريخ منعكس نكرده‏اند.. در كتاب «احتجاج» طبرسى آمده كه گروهى از انصار، مقصود پیامبر </w:t>
      </w:r>
      <w:r w:rsidRPr="006F0B90">
        <w:rPr>
          <w:rFonts w:cs="CTraditional Arabic"/>
          <w:rtl/>
        </w:rPr>
        <w:t>ص</w:t>
      </w:r>
      <w:r w:rsidRPr="006F0B90">
        <w:rPr>
          <w:rtl/>
        </w:rPr>
        <w:t xml:space="preserve"> را از خطبه غدير نفهميدند!! و لذا ناچار شدند كسى را نزد او بفرستند تا مقصودش را دريابند و آن گونه كه در روايت آمده، پیامبر </w:t>
      </w:r>
      <w:r w:rsidRPr="006F0B90">
        <w:rPr>
          <w:rFonts w:cs="CTraditional Arabic"/>
          <w:rtl/>
        </w:rPr>
        <w:t>ص</w:t>
      </w:r>
      <w:r w:rsidRPr="006F0B90">
        <w:rPr>
          <w:rtl/>
        </w:rPr>
        <w:t xml:space="preserve"> باز هم هيچ كلمه‏اى از قبيل «خليفه»، «امام»، «والى»، «أولى الأمر» و... را به كار نبرد!!</w:t>
      </w:r>
      <w:r>
        <w:rPr>
          <w:rFonts w:hint="cs"/>
          <w:rtl/>
        </w:rPr>
        <w:t>.</w:t>
      </w:r>
    </w:p>
    <w:p w:rsidR="00B215BE" w:rsidRDefault="00082CC7" w:rsidP="005B0F61">
      <w:pPr>
        <w:pStyle w:val="a5"/>
        <w:rPr>
          <w:rtl/>
        </w:rPr>
      </w:pPr>
      <w:r w:rsidRPr="006F0B90">
        <w:rPr>
          <w:rtl/>
        </w:rPr>
        <w:t>ثانياً كسانى كه مى‏گوييد امر خدا و پيامبرش را به خاطر منافع دنيوى زير پا گذاشتند، قرآن كريم آنها را «مؤمنان حقيقى» ناميده و خداوند، بدون هيچ قيد و شرطى، بدانان</w:t>
      </w:r>
      <w:r w:rsidRPr="00BE66DC">
        <w:rPr>
          <w:rStyle w:val="FootnoteReference"/>
          <w:rFonts w:ascii="B Lotus" w:hAnsi="B Lotus"/>
          <w:b/>
          <w:bCs/>
          <w:sz w:val="24"/>
          <w:szCs w:val="24"/>
        </w:rPr>
        <w:footnoteReference w:id="613"/>
      </w:r>
      <w:r w:rsidRPr="006F0B90">
        <w:rPr>
          <w:rtl/>
        </w:rPr>
        <w:t xml:space="preserve"> وعده بهشت داده و ادّعاى شما در مورد ايشان با كلام خدا نمى‏خواند! اگر آن «مؤمنان‏</w:t>
      </w:r>
      <w:r w:rsidR="00D17E13">
        <w:rPr>
          <w:rtl/>
        </w:rPr>
        <w:t xml:space="preserve"> </w:t>
      </w:r>
      <w:r w:rsidRPr="006F0B90">
        <w:rPr>
          <w:rtl/>
        </w:rPr>
        <w:t>راستين»</w:t>
      </w:r>
      <w:r w:rsidRPr="00BE66DC">
        <w:rPr>
          <w:rStyle w:val="FootnoteReference"/>
          <w:rFonts w:ascii="B Lotus" w:hAnsi="B Lotus"/>
          <w:b/>
          <w:bCs/>
          <w:sz w:val="24"/>
          <w:szCs w:val="24"/>
        </w:rPr>
        <w:footnoteReference w:id="614"/>
      </w:r>
      <w:r w:rsidRPr="006F0B90">
        <w:rPr>
          <w:rtl/>
        </w:rPr>
        <w:t xml:space="preserve"> - به فرموده قرآن - خلافت بلافصل علي </w:t>
      </w:r>
      <w:r w:rsidRPr="006F0B90">
        <w:rPr>
          <w:rFonts w:cs="CTraditional Arabic"/>
          <w:rtl/>
        </w:rPr>
        <w:t>س</w:t>
      </w:r>
      <w:r w:rsidRPr="006F0B90">
        <w:rPr>
          <w:rtl/>
        </w:rPr>
        <w:t xml:space="preserve"> را از سخنان پیامبر </w:t>
      </w:r>
      <w:r w:rsidRPr="006F0B90">
        <w:rPr>
          <w:rFonts w:cs="CTraditional Arabic"/>
          <w:rtl/>
        </w:rPr>
        <w:t>ص</w:t>
      </w:r>
      <w:r w:rsidRPr="006F0B90">
        <w:rPr>
          <w:rtl/>
        </w:rPr>
        <w:t xml:space="preserve"> در غديرخم فهميده بودند، چرا متعاقباً شورا تشكيل دادند و «سعدبن‏عباده»</w:t>
      </w:r>
      <w:r w:rsidRPr="006F0B90">
        <w:rPr>
          <w:rFonts w:cs="CTraditional Arabic"/>
          <w:rtl/>
        </w:rPr>
        <w:t>س</w:t>
      </w:r>
      <w:r w:rsidRPr="006F0B90">
        <w:rPr>
          <w:rtl/>
        </w:rPr>
        <w:t xml:space="preserve"> را كانديد خلافت كردند؟!</w:t>
      </w:r>
      <w:r>
        <w:rPr>
          <w:rFonts w:hint="cs"/>
          <w:rtl/>
        </w:rPr>
        <w:t>.</w:t>
      </w:r>
    </w:p>
    <w:p w:rsidR="00B215BE" w:rsidRDefault="00082CC7" w:rsidP="005B0F61">
      <w:pPr>
        <w:pStyle w:val="a5"/>
        <w:rPr>
          <w:rtl/>
        </w:rPr>
      </w:pPr>
      <w:r w:rsidRPr="006F0B90">
        <w:rPr>
          <w:rtl/>
        </w:rPr>
        <w:t xml:space="preserve">ثالثاً هرچند اصل حديث غدير، متواتر بوده و در صحّت آن هيچ ترديدى نيست، ولى حديث تبريك عمر به علي </w:t>
      </w:r>
      <w:r w:rsidRPr="006F0B90">
        <w:rPr>
          <w:rFonts w:cs="CTraditional Arabic"/>
          <w:rtl/>
        </w:rPr>
        <w:t>س</w:t>
      </w:r>
      <w:r w:rsidRPr="006F0B90">
        <w:rPr>
          <w:rtl/>
        </w:rPr>
        <w:t xml:space="preserve"> در آن ماجرا، خبرى واحد و جعلى است.. در سند اين حديث، همه به «على‏بن زيدبن جدعان» برمى‏گردد كه امام احمدبن‏حنبل در مسند خود آورده و خود در موردش مى‏گويد: «ضعيف است». ديگر علماى اهل‏سنّت نيز </w:t>
      </w:r>
      <w:r w:rsidRPr="00BE66DC">
        <w:rPr>
          <w:rStyle w:val="FootnoteReference"/>
          <w:rFonts w:ascii="B Lotus" w:hAnsi="B Lotus"/>
          <w:b/>
          <w:bCs/>
          <w:sz w:val="24"/>
          <w:szCs w:val="24"/>
        </w:rPr>
        <w:footnoteReference w:id="615"/>
      </w:r>
      <w:r w:rsidRPr="006F0B90">
        <w:rPr>
          <w:rtl/>
        </w:rPr>
        <w:t>-از قبيل «حمادبن زيد»، «إبن‏خزيمه»، «إبن‏عيينه»، «إبن‏معين»، «يحيى القطان»، «يزيدبن زريع» - او را غيرموثّق و ضعيف و شيعه دانسته‏اند و گروهى گفته‏اند: در سندها دستكارى كرده و درخور اعتنا نيست!</w:t>
      </w:r>
      <w:r>
        <w:rPr>
          <w:rFonts w:hint="cs"/>
          <w:rtl/>
        </w:rPr>
        <w:t>.</w:t>
      </w:r>
    </w:p>
    <w:p w:rsidR="00B215BE" w:rsidRDefault="00082CC7" w:rsidP="005B0F61">
      <w:pPr>
        <w:pStyle w:val="a5"/>
        <w:rPr>
          <w:rtl/>
        </w:rPr>
      </w:pPr>
      <w:r w:rsidRPr="006F0B90">
        <w:rPr>
          <w:rtl/>
        </w:rPr>
        <w:t xml:space="preserve">به فرض صحّت خبر، ضرورتاً مؤيّد نصب علي </w:t>
      </w:r>
      <w:r w:rsidRPr="006F0B90">
        <w:rPr>
          <w:rFonts w:cs="CTraditional Arabic"/>
          <w:rtl/>
        </w:rPr>
        <w:t>س</w:t>
      </w:r>
      <w:r w:rsidRPr="006F0B90">
        <w:rPr>
          <w:rtl/>
        </w:rPr>
        <w:t xml:space="preserve"> به جانشينى نمى‏تواند باشد؛ زيرا افراد، تبريك را فقط در انتصابات به هم نمى‏گويند و هر واقعه خوشى كه براى كسى پيش آيد، تبريك دوستانش را نسبت به او برمى‏انگيزد. اين كه پیامبر </w:t>
      </w:r>
      <w:r w:rsidRPr="006F0B90">
        <w:rPr>
          <w:rFonts w:cs="CTraditional Arabic"/>
          <w:rtl/>
        </w:rPr>
        <w:t>ص</w:t>
      </w:r>
      <w:r w:rsidRPr="006F0B90">
        <w:rPr>
          <w:rtl/>
        </w:rPr>
        <w:t xml:space="preserve"> همگان را به ترك دشمنى با علي </w:t>
      </w:r>
      <w:r w:rsidRPr="006F0B90">
        <w:rPr>
          <w:rFonts w:cs="CTraditional Arabic"/>
          <w:rtl/>
        </w:rPr>
        <w:t>س</w:t>
      </w:r>
      <w:r w:rsidRPr="006F0B90">
        <w:rPr>
          <w:rtl/>
        </w:rPr>
        <w:t xml:space="preserve"> خوانده و او را از تمام اتّهامات، مبرّى دانسته و دوستى و محبّت خاصّ و حمايت ويژه خود را نسبت به او، به همه نشان داده و بر همه لازم شمرده است، مى‏تواند شادباشهاى بسيارى را نسبت به علي </w:t>
      </w:r>
      <w:r w:rsidRPr="006F0B90">
        <w:rPr>
          <w:rFonts w:cs="CTraditional Arabic"/>
          <w:rtl/>
        </w:rPr>
        <w:t>س</w:t>
      </w:r>
      <w:r w:rsidRPr="006F0B90">
        <w:rPr>
          <w:rtl/>
        </w:rPr>
        <w:t xml:space="preserve"> برانگيزاند و تبريك عمر </w:t>
      </w:r>
      <w:r w:rsidRPr="006F0B90">
        <w:rPr>
          <w:rFonts w:cs="CTraditional Arabic"/>
          <w:rtl/>
        </w:rPr>
        <w:t>س</w:t>
      </w:r>
      <w:r w:rsidRPr="006F0B90">
        <w:rPr>
          <w:rtl/>
        </w:rPr>
        <w:t xml:space="preserve"> را نيز به او در اين ماجرا - اگر چنانچه فرضاً راست بود</w:t>
      </w:r>
      <w:r>
        <w:rPr>
          <w:rtl/>
        </w:rPr>
        <w:t>ه باشد - بايد از زمره آن شمرد!.</w:t>
      </w:r>
    </w:p>
    <w:p w:rsidR="00B215BE" w:rsidRDefault="00082CC7" w:rsidP="005B0F61">
      <w:pPr>
        <w:pStyle w:val="a5"/>
        <w:rPr>
          <w:rtl/>
        </w:rPr>
      </w:pPr>
      <w:r w:rsidRPr="006F0B90">
        <w:rPr>
          <w:rtl/>
        </w:rPr>
        <w:t xml:space="preserve">فرموده‏ايد: امامت، امرى الهى و انتصابى است و به مردم مربوط نمى‏شود و هيچ كس در آن اختيارى ندارد، و تمام شوراها و بيعتهايى كه - در طول تاريخ - منجر به انتخاب خلفاء گشته، مردود و ناروا بوده است؛ زيرا پیامبر </w:t>
      </w:r>
      <w:r w:rsidRPr="006F0B90">
        <w:rPr>
          <w:rFonts w:cs="CTraditional Arabic"/>
          <w:rtl/>
        </w:rPr>
        <w:t>ص</w:t>
      </w:r>
      <w:r w:rsidRPr="006F0B90">
        <w:rPr>
          <w:rtl/>
        </w:rPr>
        <w:t xml:space="preserve"> دوازده نفر از خاندانش را به امامت مردم برگزيده بود!</w:t>
      </w:r>
      <w:r>
        <w:rPr>
          <w:rFonts w:hint="cs"/>
          <w:rtl/>
        </w:rPr>
        <w:t>.</w:t>
      </w:r>
    </w:p>
    <w:p w:rsidR="00B215BE" w:rsidRDefault="00082CC7" w:rsidP="005B0F61">
      <w:pPr>
        <w:pStyle w:val="a5"/>
        <w:rPr>
          <w:rtl/>
        </w:rPr>
      </w:pPr>
      <w:r>
        <w:rPr>
          <w:rtl/>
        </w:rPr>
        <w:t>(جواب):</w:t>
      </w:r>
    </w:p>
    <w:p w:rsidR="00082CC7" w:rsidRDefault="00082CC7" w:rsidP="005B0F61">
      <w:pPr>
        <w:pStyle w:val="a5"/>
        <w:rPr>
          <w:rtl/>
        </w:rPr>
      </w:pPr>
      <w:r w:rsidRPr="006F0B90">
        <w:rPr>
          <w:rtl/>
        </w:rPr>
        <w:t xml:space="preserve">اوّلاً در اين مورد، شما را تنها به چند فرموده علي </w:t>
      </w:r>
      <w:r w:rsidRPr="006F0B90">
        <w:rPr>
          <w:rFonts w:cs="CTraditional Arabic"/>
          <w:rtl/>
        </w:rPr>
        <w:t>س</w:t>
      </w:r>
      <w:r w:rsidRPr="006F0B90">
        <w:rPr>
          <w:rtl/>
        </w:rPr>
        <w:t xml:space="preserve"> رجوع مى‏دهيم، تا ثابت شود كه امامت و خلافت، با نبوّت فرق مى‏كند و با انتخاب و بيعت مردم صورت مى‏گيرد:</w:t>
      </w:r>
    </w:p>
    <w:p w:rsidR="00082CC7" w:rsidRPr="006F0B90" w:rsidRDefault="00082CC7" w:rsidP="005B0F61">
      <w:pPr>
        <w:pStyle w:val="a5"/>
        <w:numPr>
          <w:ilvl w:val="0"/>
          <w:numId w:val="25"/>
        </w:numPr>
      </w:pPr>
      <w:r w:rsidRPr="006F0B90">
        <w:rPr>
          <w:rtl/>
        </w:rPr>
        <w:t xml:space="preserve">اگر امامت انتصابى بود، علي </w:t>
      </w:r>
      <w:r w:rsidRPr="006F0B90">
        <w:rPr>
          <w:rFonts w:cs="CTraditional Arabic"/>
          <w:rtl/>
        </w:rPr>
        <w:t>س</w:t>
      </w:r>
      <w:r w:rsidRPr="006F0B90">
        <w:rPr>
          <w:rtl/>
        </w:rPr>
        <w:t xml:space="preserve"> هرگز چنين سخنانى - در نامه‏اى كه به معاويه نوشته بود - نمى‏فرمود:</w:t>
      </w:r>
    </w:p>
    <w:p w:rsidR="00B215BE" w:rsidRDefault="00082CC7" w:rsidP="00B27AB0">
      <w:pPr>
        <w:pStyle w:val="PlainText"/>
        <w:rPr>
          <w:rFonts w:ascii="Times New Roman" w:hAnsi="Times New Roman"/>
          <w:rtl/>
        </w:rPr>
      </w:pPr>
      <w:r w:rsidRPr="006F0B90">
        <w:rPr>
          <w:rFonts w:ascii="Times New Roman" w:hAnsi="Times New Roman" w:cs="Traditional Arabic"/>
          <w:rtl/>
        </w:rPr>
        <w:t>«</w:t>
      </w:r>
      <w:r>
        <w:rPr>
          <w:rStyle w:val="Char1"/>
          <w:rtl/>
          <w:lang w:bidi="ar-SA"/>
        </w:rPr>
        <w:t>والواجب فى حكم اللّه و</w:t>
      </w:r>
      <w:r w:rsidRPr="00D16514">
        <w:rPr>
          <w:rStyle w:val="Char1"/>
          <w:rtl/>
          <w:lang w:bidi="ar-SA"/>
        </w:rPr>
        <w:t>حكم الإسلام على المسلمين بعد ما يموت إمامهم أو يقتل ضالا كان أو مهتديا، مظلوما كان أو ظالما، حلال‏الدم أ</w:t>
      </w:r>
      <w:r>
        <w:rPr>
          <w:rStyle w:val="Char1"/>
          <w:rtl/>
          <w:lang w:bidi="ar-SA"/>
        </w:rPr>
        <w:t>و حرام‏الدم، أن لا يعموا عملا ولا يحدثوا حدثا ولا يقدموا يدا أو رجلا و</w:t>
      </w:r>
      <w:r w:rsidRPr="00D16514">
        <w:rPr>
          <w:rStyle w:val="Char1"/>
          <w:rtl/>
          <w:lang w:bidi="ar-SA"/>
        </w:rPr>
        <w:t>لا يبدءوا بشى‏ء قبل أن يختاروا لأنفسهم إم</w:t>
      </w:r>
      <w:r>
        <w:rPr>
          <w:rStyle w:val="Char1"/>
          <w:rtl/>
          <w:lang w:bidi="ar-SA"/>
        </w:rPr>
        <w:t>اما عفيفا عالما عارفا بالقضاء و</w:t>
      </w:r>
      <w:r w:rsidRPr="00D16514">
        <w:rPr>
          <w:rStyle w:val="Char1"/>
          <w:rtl/>
          <w:lang w:bidi="ar-SA"/>
        </w:rPr>
        <w:t>السنة</w:t>
      </w:r>
      <w:r w:rsidRPr="006F0B90">
        <w:rPr>
          <w:rFonts w:ascii="Times New Roman" w:hAnsi="Times New Roman" w:cs="Traditional Arabic"/>
          <w:rtl/>
        </w:rPr>
        <w:t>»</w:t>
      </w:r>
      <w:r w:rsidRPr="00BE66DC">
        <w:rPr>
          <w:rStyle w:val="FootnoteReference"/>
          <w:rFonts w:ascii="B Lotus" w:hAnsi="B Lotus"/>
          <w:b/>
          <w:bCs/>
          <w:rtl/>
        </w:rPr>
        <w:footnoteReference w:id="616"/>
      </w:r>
      <w:r>
        <w:rPr>
          <w:rFonts w:ascii="Times New Roman" w:hAnsi="Times New Roman" w:hint="cs"/>
          <w:rtl/>
        </w:rPr>
        <w:t>.</w:t>
      </w:r>
    </w:p>
    <w:p w:rsidR="00B215BE" w:rsidRDefault="00082CC7" w:rsidP="005B0F61">
      <w:pPr>
        <w:pStyle w:val="a5"/>
        <w:rPr>
          <w:b/>
          <w:bCs/>
          <w:rtl/>
        </w:rPr>
      </w:pPr>
      <w:r>
        <w:rPr>
          <w:rFonts w:cs="Traditional Arabic" w:hint="cs"/>
          <w:rtl/>
        </w:rPr>
        <w:t>«</w:t>
      </w:r>
      <w:r w:rsidRPr="00D16514">
        <w:rPr>
          <w:rtl/>
        </w:rPr>
        <w:t>در حكم خدا و اسلام، بر مسلمانان واجب است كه چون امامشان فوت كرد يا كشته شد، خواه گمراه باشد يا هدايت‏شده، مظلوم باشد يا ظالم، خونش حلال باشد يا حرام، هيچ كارى نكنند و دست و پاى فراپيش ننهند و شروع به هيچ عملى نكنند، مگر آن كه قبل از هركارى براى خود امامى انتخاب كننند كه پاك و عالم به احكام و سنّت باشد</w:t>
      </w:r>
      <w:r>
        <w:rPr>
          <w:rFonts w:cs="Traditional Arabic" w:hint="cs"/>
          <w:rtl/>
        </w:rPr>
        <w:t>»</w:t>
      </w:r>
      <w:r w:rsidRPr="006F0B90">
        <w:rPr>
          <w:rtl/>
        </w:rPr>
        <w:t>.</w:t>
      </w:r>
    </w:p>
    <w:p w:rsidR="00B215BE" w:rsidRDefault="00082CC7" w:rsidP="005B0F61">
      <w:pPr>
        <w:pStyle w:val="a5"/>
        <w:rPr>
          <w:rtl/>
        </w:rPr>
      </w:pPr>
      <w:r w:rsidRPr="006F0B90">
        <w:rPr>
          <w:rtl/>
        </w:rPr>
        <w:t xml:space="preserve">در اينجا خود علي </w:t>
      </w:r>
      <w:r w:rsidRPr="006F0B90">
        <w:rPr>
          <w:rFonts w:cs="CTraditional Arabic"/>
          <w:rtl/>
        </w:rPr>
        <w:t>س</w:t>
      </w:r>
      <w:r w:rsidRPr="006F0B90">
        <w:rPr>
          <w:rtl/>
        </w:rPr>
        <w:t>، انتخاب امام را از طرف مردم، يكى از واجبات و احكام الهى مى‏داند كه بعد از وفات يا شهادت امام پيشين، واجب است هيچ اقدامى انجام ندهند تا اين كه امامى را - در بين خود - براى خود انتخاب كنند.</w:t>
      </w:r>
    </w:p>
    <w:p w:rsidR="00082CC7" w:rsidRDefault="00082CC7" w:rsidP="005B0F61">
      <w:pPr>
        <w:pStyle w:val="a5"/>
        <w:numPr>
          <w:ilvl w:val="0"/>
          <w:numId w:val="25"/>
        </w:numPr>
        <w:rPr>
          <w:rtl/>
        </w:rPr>
      </w:pPr>
      <w:r w:rsidRPr="006F0B90">
        <w:rPr>
          <w:rtl/>
        </w:rPr>
        <w:t>و باز به جاى اينكه اشاره كند، امامت مقامى است الهى كه به نصب خدا احراز مى‏شود، مى‏فرمايد:</w:t>
      </w:r>
    </w:p>
    <w:p w:rsidR="00B215BE" w:rsidRDefault="00082CC7" w:rsidP="00B27AB0">
      <w:pPr>
        <w:pStyle w:val="PlainText"/>
        <w:rPr>
          <w:rFonts w:ascii="Times New Roman" w:hAnsi="Times New Roman"/>
          <w:rtl/>
        </w:rPr>
      </w:pPr>
      <w:r w:rsidRPr="006F0B90">
        <w:rPr>
          <w:rFonts w:ascii="Times New Roman" w:hAnsi="Times New Roman" w:cs="Traditional Arabic"/>
          <w:rtl/>
        </w:rPr>
        <w:t>«</w:t>
      </w:r>
      <w:r w:rsidRPr="00D16514">
        <w:rPr>
          <w:rStyle w:val="Char1"/>
          <w:rtl/>
          <w:lang w:bidi="ar-SA"/>
        </w:rPr>
        <w:t>إنكم بايعتمونى</w:t>
      </w:r>
      <w:r>
        <w:rPr>
          <w:rStyle w:val="Char1"/>
          <w:rtl/>
          <w:lang w:bidi="ar-SA"/>
        </w:rPr>
        <w:t xml:space="preserve"> على ما بويع عليه من كان قبلى و</w:t>
      </w:r>
      <w:r w:rsidRPr="00D16514">
        <w:rPr>
          <w:rStyle w:val="Char1"/>
          <w:rtl/>
          <w:lang w:bidi="ar-SA"/>
        </w:rPr>
        <w:t>إنما الخيار للناس قبل أن يبايعوا</w:t>
      </w:r>
      <w:r w:rsidRPr="006F0B90">
        <w:rPr>
          <w:rFonts w:ascii="Times New Roman" w:hAnsi="Times New Roman" w:cs="Traditional Arabic"/>
          <w:rtl/>
        </w:rPr>
        <w:t>»</w:t>
      </w:r>
      <w:r w:rsidRPr="00BE66DC">
        <w:rPr>
          <w:rStyle w:val="FootnoteReference"/>
          <w:rFonts w:ascii="B Lotus" w:hAnsi="B Lotus"/>
          <w:b/>
          <w:bCs/>
          <w:rtl/>
        </w:rPr>
        <w:footnoteReference w:id="617"/>
      </w:r>
      <w:r>
        <w:rPr>
          <w:rFonts w:ascii="Times New Roman" w:hAnsi="Times New Roman" w:hint="cs"/>
          <w:rtl/>
        </w:rPr>
        <w:t>.</w:t>
      </w:r>
    </w:p>
    <w:p w:rsidR="00082CC7" w:rsidRPr="006F0B90" w:rsidRDefault="00082CC7" w:rsidP="005B0F61">
      <w:pPr>
        <w:pStyle w:val="a5"/>
        <w:rPr>
          <w:b/>
          <w:bCs/>
        </w:rPr>
      </w:pPr>
      <w:r>
        <w:rPr>
          <w:rFonts w:cs="Traditional Arabic" w:hint="cs"/>
          <w:rtl/>
        </w:rPr>
        <w:t>«</w:t>
      </w:r>
      <w:r w:rsidRPr="00D16514">
        <w:rPr>
          <w:rtl/>
        </w:rPr>
        <w:t>همانا شما بر اساس همان شرايطى كه با كسانى كه قبل از من بودند، بيعت كرديد و جز اين نيست كه پيش از بيعت‏كردن، انتخاب با مردم است (كه چه كسى را اختيار كنند)</w:t>
      </w:r>
      <w:r>
        <w:rPr>
          <w:rFonts w:cs="Traditional Arabic" w:hint="cs"/>
          <w:rtl/>
        </w:rPr>
        <w:t>»</w:t>
      </w:r>
      <w:r w:rsidRPr="006F0B90">
        <w:rPr>
          <w:rtl/>
        </w:rPr>
        <w:t>.</w:t>
      </w:r>
    </w:p>
    <w:p w:rsidR="00B215BE" w:rsidRDefault="00082CC7" w:rsidP="005B0F61">
      <w:pPr>
        <w:pStyle w:val="a5"/>
        <w:numPr>
          <w:ilvl w:val="0"/>
          <w:numId w:val="25"/>
        </w:numPr>
        <w:rPr>
          <w:rtl/>
        </w:rPr>
      </w:pPr>
      <w:r w:rsidRPr="006F0B90">
        <w:rPr>
          <w:rtl/>
        </w:rPr>
        <w:t>و نيز مى‏فرمايد:</w:t>
      </w:r>
    </w:p>
    <w:p w:rsidR="00B215BE" w:rsidRDefault="00082CC7" w:rsidP="00B27AB0">
      <w:pPr>
        <w:pStyle w:val="PlainText"/>
        <w:rPr>
          <w:rFonts w:ascii="Times New Roman" w:hAnsi="Times New Roman"/>
          <w:rtl/>
        </w:rPr>
      </w:pPr>
      <w:r w:rsidRPr="006F0B90">
        <w:rPr>
          <w:rFonts w:ascii="Times New Roman" w:hAnsi="Times New Roman" w:cs="Traditional Arabic"/>
          <w:rtl/>
        </w:rPr>
        <w:t>«</w:t>
      </w:r>
      <w:r>
        <w:rPr>
          <w:rStyle w:val="Char1"/>
          <w:rtl/>
          <w:lang w:bidi="ar-SA"/>
        </w:rPr>
        <w:t>أيها الناس عن ملاء و</w:t>
      </w:r>
      <w:r w:rsidRPr="00D16514">
        <w:rPr>
          <w:rStyle w:val="Char1"/>
          <w:rtl/>
          <w:lang w:bidi="ar-SA"/>
        </w:rPr>
        <w:t>أذن! أمركم هذا ليس لأحد حق إلا من أمّرتم</w:t>
      </w:r>
      <w:r w:rsidRPr="006F0B90">
        <w:rPr>
          <w:rFonts w:ascii="Times New Roman" w:hAnsi="Times New Roman" w:cs="Traditional Arabic"/>
          <w:rtl/>
        </w:rPr>
        <w:t>»</w:t>
      </w:r>
      <w:r w:rsidRPr="00BE66DC">
        <w:rPr>
          <w:rStyle w:val="FootnoteReference"/>
          <w:rFonts w:ascii="B Lotus" w:hAnsi="B Lotus"/>
          <w:b/>
          <w:bCs/>
          <w:rtl/>
        </w:rPr>
        <w:footnoteReference w:id="618"/>
      </w:r>
      <w:r>
        <w:rPr>
          <w:rFonts w:ascii="Times New Roman" w:hAnsi="Times New Roman" w:hint="cs"/>
          <w:rtl/>
        </w:rPr>
        <w:t>.</w:t>
      </w:r>
    </w:p>
    <w:p w:rsidR="00B215BE" w:rsidRDefault="00082CC7" w:rsidP="005B0F61">
      <w:pPr>
        <w:pStyle w:val="a5"/>
        <w:rPr>
          <w:b/>
          <w:bCs/>
          <w:rtl/>
        </w:rPr>
      </w:pPr>
      <w:r>
        <w:rPr>
          <w:rFonts w:cs="Traditional Arabic" w:hint="cs"/>
          <w:rtl/>
        </w:rPr>
        <w:t>«</w:t>
      </w:r>
      <w:r w:rsidRPr="00D16514">
        <w:rPr>
          <w:rtl/>
        </w:rPr>
        <w:t>اى مردم انبوه و هوشيار! اين كار شما (يعنى خلافت و امامت) حقّ هيچ كس نيست، مگر كسى كه شما او را امارت دهيد</w:t>
      </w:r>
      <w:r>
        <w:rPr>
          <w:rFonts w:cs="Traditional Arabic" w:hint="cs"/>
          <w:rtl/>
        </w:rPr>
        <w:t>»</w:t>
      </w:r>
      <w:r w:rsidRPr="006F0B90">
        <w:rPr>
          <w:rtl/>
        </w:rPr>
        <w:t>.</w:t>
      </w:r>
    </w:p>
    <w:p w:rsidR="00082CC7" w:rsidRDefault="00082CC7" w:rsidP="005B0F61">
      <w:pPr>
        <w:pStyle w:val="a5"/>
        <w:rPr>
          <w:rtl/>
        </w:rPr>
      </w:pPr>
      <w:r w:rsidRPr="006F0B90">
        <w:rPr>
          <w:rtl/>
        </w:rPr>
        <w:t>در اينجا نيز، امامت را تنها حقّ كسى مى‏داند كه مردم، او را برگزيده باشند!</w:t>
      </w:r>
      <w:r>
        <w:rPr>
          <w:rFonts w:hint="cs"/>
          <w:rtl/>
        </w:rPr>
        <w:t>.</w:t>
      </w:r>
    </w:p>
    <w:p w:rsidR="00082CC7" w:rsidRDefault="00082CC7" w:rsidP="005B0F61">
      <w:pPr>
        <w:pStyle w:val="a5"/>
        <w:numPr>
          <w:ilvl w:val="0"/>
          <w:numId w:val="25"/>
        </w:numPr>
        <w:rPr>
          <w:rtl/>
        </w:rPr>
      </w:pPr>
      <w:r w:rsidRPr="006F0B90">
        <w:rPr>
          <w:rtl/>
        </w:rPr>
        <w:t xml:space="preserve">پس از آن كه علي </w:t>
      </w:r>
      <w:r w:rsidRPr="006F0B90">
        <w:rPr>
          <w:rFonts w:cs="CTraditional Arabic"/>
          <w:rtl/>
        </w:rPr>
        <w:t>س</w:t>
      </w:r>
      <w:r w:rsidRPr="006F0B90">
        <w:rPr>
          <w:rtl/>
        </w:rPr>
        <w:t xml:space="preserve"> به عنوان خليفه و امام مسلمانان از جانب شوراى مسلمانان متشكّل از مهاجرين و انصار برگزيده شد، معاويه خلافتش را به رسميّت نشناخت و از بيعت با او سرباز زد، كه علي </w:t>
      </w:r>
      <w:r w:rsidRPr="006F0B90">
        <w:rPr>
          <w:rFonts w:cs="CTraditional Arabic"/>
          <w:rtl/>
        </w:rPr>
        <w:t>س</w:t>
      </w:r>
      <w:r w:rsidRPr="006F0B90">
        <w:rPr>
          <w:rtl/>
        </w:rPr>
        <w:t xml:space="preserve"> به او چنين نوشت:</w:t>
      </w:r>
    </w:p>
    <w:p w:rsidR="00B215BE" w:rsidRDefault="00082CC7" w:rsidP="00B27AB0">
      <w:pPr>
        <w:pStyle w:val="PlainText"/>
        <w:rPr>
          <w:rFonts w:ascii="Times New Roman" w:hAnsi="Times New Roman"/>
          <w:rtl/>
        </w:rPr>
      </w:pPr>
      <w:r w:rsidRPr="006F0B90">
        <w:rPr>
          <w:rFonts w:ascii="Times New Roman" w:hAnsi="Times New Roman" w:cs="Traditional Arabic"/>
          <w:rtl/>
        </w:rPr>
        <w:t>«</w:t>
      </w:r>
      <w:r w:rsidRPr="00D16514">
        <w:rPr>
          <w:rStyle w:val="Char1"/>
          <w:rtl/>
          <w:lang w:bidi="ar-SA"/>
        </w:rPr>
        <w:t>إنه باي</w:t>
      </w:r>
      <w:r>
        <w:rPr>
          <w:rStyle w:val="Char1"/>
          <w:rtl/>
          <w:lang w:bidi="ar-SA"/>
        </w:rPr>
        <w:t>عنى القوم الذين بايعوا أبابكر و</w:t>
      </w:r>
      <w:r w:rsidRPr="00D16514">
        <w:rPr>
          <w:rStyle w:val="Char1"/>
          <w:rtl/>
          <w:lang w:bidi="ar-SA"/>
        </w:rPr>
        <w:t>عمر و عثمان على ما بايعو</w:t>
      </w:r>
      <w:r>
        <w:rPr>
          <w:rStyle w:val="Char1"/>
          <w:rtl/>
          <w:lang w:bidi="ar-SA"/>
        </w:rPr>
        <w:t>هم عليه، فليس للشاهد أن يختار ولا للغائب أن يرد، وإنما الشورى للمهاجرين والأنصار فإن اجتمعوا على رجل و</w:t>
      </w:r>
      <w:r w:rsidRPr="00D16514">
        <w:rPr>
          <w:rStyle w:val="Char1"/>
          <w:rtl/>
          <w:lang w:bidi="ar-SA"/>
        </w:rPr>
        <w:t>سموه إماما كان ذلك لله رضى فإن خرج عن أمرهم خارج بطعن أو بدعة ردوه إلى ما خرج منه فإن أبى قاتلوه على اتباعه غير سبيل ال</w:t>
      </w:r>
      <w:r>
        <w:rPr>
          <w:rStyle w:val="Char1"/>
          <w:rFonts w:hint="cs"/>
          <w:rtl/>
          <w:lang w:bidi="ar-SA"/>
        </w:rPr>
        <w:t>ـ</w:t>
      </w:r>
      <w:r w:rsidRPr="00D16514">
        <w:rPr>
          <w:rStyle w:val="Char1"/>
          <w:rtl/>
          <w:lang w:bidi="ar-SA"/>
        </w:rPr>
        <w:t>مؤمنين...</w:t>
      </w:r>
      <w:r w:rsidRPr="006F0B90">
        <w:rPr>
          <w:rFonts w:ascii="Times New Roman" w:hAnsi="Times New Roman" w:cs="Traditional Arabic"/>
          <w:rtl/>
        </w:rPr>
        <w:t>»</w:t>
      </w:r>
      <w:r w:rsidRPr="00BE66DC">
        <w:rPr>
          <w:rStyle w:val="FootnoteReference"/>
          <w:rFonts w:ascii="B Lotus" w:hAnsi="B Lotus"/>
          <w:b/>
          <w:bCs/>
          <w:rtl/>
        </w:rPr>
        <w:footnoteReference w:id="619"/>
      </w:r>
      <w:r>
        <w:rPr>
          <w:rFonts w:ascii="Times New Roman" w:hAnsi="Times New Roman" w:hint="cs"/>
          <w:rtl/>
        </w:rPr>
        <w:t>.</w:t>
      </w:r>
    </w:p>
    <w:p w:rsidR="00B215BE" w:rsidRDefault="00082CC7" w:rsidP="005B0F61">
      <w:pPr>
        <w:pStyle w:val="a5"/>
        <w:rPr>
          <w:b/>
          <w:bCs/>
          <w:rtl/>
        </w:rPr>
      </w:pPr>
      <w:r>
        <w:rPr>
          <w:rFonts w:cs="Traditional Arabic" w:hint="cs"/>
          <w:rtl/>
        </w:rPr>
        <w:t>«</w:t>
      </w:r>
      <w:r w:rsidRPr="00D16514">
        <w:rPr>
          <w:rtl/>
        </w:rPr>
        <w:t>همانا كسانى با من بيعت كردند كه با أبوبكر و عمر و عثمان نيز بر سر همان شرايط بيعت كرده بودند. پس كسى كه شاهد (بيعت) بوده، نبايد ديگرى را (براى خلافت) اختيار كند، و كسى كه غايب بوده، حق ندارد رأى ايشان (بزرگان اصحاب شورا) را نپذيرد و جز اين هم نيست كه شوراى تعيين‏كننده امام و خليفه، حقّ مهاجرين و انصار است. بنابراين اگر بر مردى اتّفاق كرده و او را امام ناميدند، اين كار موجب رضاى خدا مى‏گردد. پس كسى كه به سبب طعن و بدعت از امر ايشان بيرون رفت، او را برمى‏گردانند و اگر از بازگشت خوددارى كرد، با او مى‏جنگند كه غير راه ديگر مؤمنان را پيروى كرده است...</w:t>
      </w:r>
      <w:r>
        <w:rPr>
          <w:rFonts w:cs="Traditional Arabic" w:hint="cs"/>
          <w:rtl/>
        </w:rPr>
        <w:t>»</w:t>
      </w:r>
      <w:r w:rsidRPr="006F0B90">
        <w:rPr>
          <w:rtl/>
        </w:rPr>
        <w:t>.</w:t>
      </w:r>
    </w:p>
    <w:p w:rsidR="00B215BE" w:rsidRDefault="00082CC7" w:rsidP="005B0F61">
      <w:pPr>
        <w:pStyle w:val="a5"/>
        <w:rPr>
          <w:rtl/>
        </w:rPr>
      </w:pPr>
      <w:r w:rsidRPr="006F0B90">
        <w:rPr>
          <w:rtl/>
        </w:rPr>
        <w:t xml:space="preserve">همانطور كه مى‏بينيم، علي </w:t>
      </w:r>
      <w:r w:rsidRPr="006F0B90">
        <w:rPr>
          <w:rFonts w:cs="CTraditional Arabic"/>
          <w:rtl/>
        </w:rPr>
        <w:t>س</w:t>
      </w:r>
      <w:r w:rsidRPr="006F0B90">
        <w:rPr>
          <w:rtl/>
        </w:rPr>
        <w:t xml:space="preserve"> در گوشزد به معاويه، امامت را امرى انتخابى و مشورتى مى‏داند و شورا را نيز، تنها حقّ مهاجرين و انصار مى‏داند و اگر آنها كسى را به عنوان امام برگزيدند، اين كار موجب خوشنودى خدا خواهد شد! آيا اگر او منصوب خداوند بود، چنين سخن مى‏گفت؟ يا مى‏فرمود: من از جانب خدا منصوب شده‏ام و پیامبر </w:t>
      </w:r>
      <w:r w:rsidRPr="006F0B90">
        <w:rPr>
          <w:rFonts w:cs="CTraditional Arabic"/>
          <w:rtl/>
        </w:rPr>
        <w:t>ص</w:t>
      </w:r>
      <w:r w:rsidRPr="006F0B90">
        <w:rPr>
          <w:rtl/>
        </w:rPr>
        <w:t xml:space="preserve"> - بارها و بارها - به آن سفارش كرده، ولى شما از فرمان خدا و رسولش سرپيچى كرده و با تشكيل شورا و بيعت با ديگرى غير از من، موجب خشم و غضب خدا گشته‏ايد!!</w:t>
      </w:r>
      <w:r>
        <w:rPr>
          <w:rFonts w:hint="cs"/>
          <w:rtl/>
        </w:rPr>
        <w:t>.</w:t>
      </w:r>
    </w:p>
    <w:p w:rsidR="00B215BE" w:rsidRDefault="00082CC7" w:rsidP="005B0F61">
      <w:pPr>
        <w:pStyle w:val="a5"/>
        <w:numPr>
          <w:ilvl w:val="0"/>
          <w:numId w:val="25"/>
        </w:numPr>
        <w:rPr>
          <w:rtl/>
        </w:rPr>
      </w:pPr>
      <w:r w:rsidRPr="006F0B90">
        <w:rPr>
          <w:rtl/>
        </w:rPr>
        <w:t xml:space="preserve">اگر امامت و خلافت، منصوصٌ عليه و قطعى بود، علي </w:t>
      </w:r>
      <w:r w:rsidRPr="006F0B90">
        <w:rPr>
          <w:rFonts w:cs="CTraditional Arabic"/>
          <w:rtl/>
        </w:rPr>
        <w:t>س</w:t>
      </w:r>
      <w:r w:rsidRPr="006F0B90">
        <w:rPr>
          <w:rtl/>
        </w:rPr>
        <w:t xml:space="preserve"> نمى‏توانست آن را صراحتاً قبول نكند و اين چنين سوگند ياد نمى‏كرد:</w:t>
      </w:r>
    </w:p>
    <w:p w:rsidR="00B215BE" w:rsidRDefault="00082CC7" w:rsidP="00B27AB0">
      <w:pPr>
        <w:pStyle w:val="PlainText"/>
        <w:rPr>
          <w:rFonts w:ascii="Times New Roman" w:hAnsi="Times New Roman"/>
          <w:rtl/>
        </w:rPr>
      </w:pPr>
      <w:r w:rsidRPr="006F0B90">
        <w:rPr>
          <w:rFonts w:ascii="Times New Roman" w:hAnsi="Times New Roman" w:cs="Traditional Arabic"/>
          <w:rtl/>
        </w:rPr>
        <w:t>«</w:t>
      </w:r>
      <w:r>
        <w:rPr>
          <w:rStyle w:val="Char1"/>
          <w:rtl/>
          <w:lang w:bidi="ar-SA"/>
        </w:rPr>
        <w:t>و</w:t>
      </w:r>
      <w:r w:rsidRPr="00D16514">
        <w:rPr>
          <w:rStyle w:val="Char1"/>
          <w:rtl/>
          <w:lang w:bidi="ar-SA"/>
        </w:rPr>
        <w:t>اللّ</w:t>
      </w:r>
      <w:r>
        <w:rPr>
          <w:rStyle w:val="Char1"/>
          <w:rtl/>
          <w:lang w:bidi="ar-SA"/>
        </w:rPr>
        <w:t>ه! ما كانت لى فى الخلافة رغبة و</w:t>
      </w:r>
      <w:r w:rsidRPr="00D16514">
        <w:rPr>
          <w:rStyle w:val="Char1"/>
          <w:rtl/>
          <w:lang w:bidi="ar-SA"/>
        </w:rPr>
        <w:t>لا فى الولاية إربة</w:t>
      </w:r>
      <w:r>
        <w:rPr>
          <w:rStyle w:val="Char1"/>
          <w:rtl/>
          <w:lang w:bidi="ar-SA"/>
        </w:rPr>
        <w:t xml:space="preserve"> ولكنكم دعوتمونى إليها و</w:t>
      </w:r>
      <w:r w:rsidRPr="00D16514">
        <w:rPr>
          <w:rStyle w:val="Char1"/>
          <w:rtl/>
          <w:lang w:bidi="ar-SA"/>
        </w:rPr>
        <w:t>حملتمونى عليها</w:t>
      </w:r>
      <w:r w:rsidRPr="006F0B90">
        <w:rPr>
          <w:rFonts w:ascii="Times New Roman" w:hAnsi="Times New Roman" w:cs="Traditional Arabic"/>
          <w:rtl/>
        </w:rPr>
        <w:t>»</w:t>
      </w:r>
      <w:r w:rsidRPr="00BE66DC">
        <w:rPr>
          <w:rStyle w:val="FootnoteReference"/>
          <w:rFonts w:ascii="B Lotus" w:hAnsi="B Lotus"/>
          <w:b/>
          <w:bCs/>
          <w:rtl/>
        </w:rPr>
        <w:footnoteReference w:id="620"/>
      </w:r>
      <w:r>
        <w:rPr>
          <w:rFonts w:ascii="Times New Roman" w:hAnsi="Times New Roman" w:hint="cs"/>
          <w:rtl/>
        </w:rPr>
        <w:t>.</w:t>
      </w:r>
    </w:p>
    <w:p w:rsidR="00082CC7" w:rsidRPr="006F0B90" w:rsidRDefault="00082CC7" w:rsidP="005B0F61">
      <w:pPr>
        <w:pStyle w:val="a5"/>
      </w:pPr>
      <w:r>
        <w:rPr>
          <w:rFonts w:cs="Traditional Arabic" w:hint="cs"/>
          <w:rtl/>
        </w:rPr>
        <w:t>«</w:t>
      </w:r>
      <w:r w:rsidRPr="00D16514">
        <w:rPr>
          <w:rtl/>
        </w:rPr>
        <w:t>به خدا قسم! من به خلافت هيچ رغبتى نداشتم و به آن نيازمند نبودم، امّا شما مردم مرا به سوى آن دعوت كرديد و اينكار را بر من بار نموديد</w:t>
      </w:r>
      <w:r>
        <w:rPr>
          <w:rFonts w:cs="Traditional Arabic" w:hint="cs"/>
          <w:rtl/>
        </w:rPr>
        <w:t>»</w:t>
      </w:r>
      <w:r w:rsidRPr="006F0B90">
        <w:rPr>
          <w:rtl/>
        </w:rPr>
        <w:t>.</w:t>
      </w:r>
    </w:p>
    <w:p w:rsidR="00B215BE" w:rsidRDefault="00082CC7" w:rsidP="005B0F61">
      <w:pPr>
        <w:pStyle w:val="a5"/>
        <w:rPr>
          <w:rtl/>
        </w:rPr>
      </w:pPr>
      <w:r w:rsidRPr="006F0B90">
        <w:rPr>
          <w:rtl/>
        </w:rPr>
        <w:t xml:space="preserve">چطور ممكن است كه علي </w:t>
      </w:r>
      <w:r w:rsidRPr="006F0B90">
        <w:rPr>
          <w:rFonts w:cs="CTraditional Arabic"/>
          <w:rtl/>
        </w:rPr>
        <w:t>س</w:t>
      </w:r>
      <w:r w:rsidRPr="006F0B90">
        <w:rPr>
          <w:rtl/>
        </w:rPr>
        <w:t xml:space="preserve"> به خلافت و ولايتى كه خداوند به او سپرده، اشتياق و رغبت نداشته باشد؟! آيا زيربار نرفتن مسؤوليّت و تكليف الهى در شأن او بوده است؟ آيا ممكن است كه خداوند امرى را به او محوّل كند و او تمايل به آن نشان ندهد و كنار بكشد و جا را براى ديگران خالى نمايد؟</w:t>
      </w:r>
    </w:p>
    <w:p w:rsidR="00082CC7" w:rsidRDefault="00082CC7" w:rsidP="005B0F61">
      <w:pPr>
        <w:pStyle w:val="a5"/>
        <w:numPr>
          <w:ilvl w:val="0"/>
          <w:numId w:val="25"/>
        </w:numPr>
        <w:rPr>
          <w:rtl/>
        </w:rPr>
      </w:pPr>
      <w:r w:rsidRPr="006F0B90">
        <w:rPr>
          <w:rtl/>
        </w:rPr>
        <w:t xml:space="preserve">بعد از شهادت عثمان </w:t>
      </w:r>
      <w:r w:rsidRPr="006F0B90">
        <w:rPr>
          <w:rFonts w:cs="CTraditional Arabic"/>
          <w:rtl/>
        </w:rPr>
        <w:t>س</w:t>
      </w:r>
      <w:r w:rsidRPr="006F0B90">
        <w:rPr>
          <w:rtl/>
        </w:rPr>
        <w:t xml:space="preserve"> بزرگان اصحاب، علي </w:t>
      </w:r>
      <w:r w:rsidRPr="006F0B90">
        <w:rPr>
          <w:rFonts w:cs="CTraditional Arabic"/>
          <w:rtl/>
        </w:rPr>
        <w:t>س</w:t>
      </w:r>
      <w:r w:rsidRPr="006F0B90">
        <w:rPr>
          <w:rtl/>
        </w:rPr>
        <w:t xml:space="preserve"> را براى خلافت و امامت پيشنهاد كردند، ولى او قبل از پذيرش آن فرمود:</w:t>
      </w:r>
    </w:p>
    <w:p w:rsidR="00B215BE" w:rsidRDefault="00082CC7" w:rsidP="00B27AB0">
      <w:pPr>
        <w:pStyle w:val="PlainText"/>
        <w:rPr>
          <w:rFonts w:ascii="Times New Roman" w:hAnsi="Times New Roman"/>
          <w:rtl/>
        </w:rPr>
      </w:pPr>
      <w:r w:rsidRPr="006F0B90">
        <w:rPr>
          <w:rFonts w:ascii="Times New Roman" w:hAnsi="Times New Roman" w:cs="Traditional Arabic"/>
          <w:rtl/>
        </w:rPr>
        <w:t>«</w:t>
      </w:r>
      <w:r w:rsidRPr="00D16514">
        <w:rPr>
          <w:rStyle w:val="Char1"/>
          <w:rtl/>
          <w:lang w:bidi="ar-SA"/>
        </w:rPr>
        <w:t>دعونى و</w:t>
      </w:r>
      <w:r>
        <w:rPr>
          <w:rStyle w:val="Char1"/>
          <w:rtl/>
          <w:lang w:bidi="ar-SA"/>
        </w:rPr>
        <w:t>التمسوا غيرى... ولعلّى أسمعكم و</w:t>
      </w:r>
      <w:r w:rsidRPr="00D16514">
        <w:rPr>
          <w:rStyle w:val="Char1"/>
          <w:rtl/>
          <w:lang w:bidi="ar-SA"/>
        </w:rPr>
        <w:t>أطوعكم ل</w:t>
      </w:r>
      <w:r>
        <w:rPr>
          <w:rStyle w:val="Char1"/>
          <w:rtl/>
          <w:lang w:bidi="ar-SA"/>
        </w:rPr>
        <w:t>من ولّيتموه أمركم و</w:t>
      </w:r>
      <w:r w:rsidRPr="00D16514">
        <w:rPr>
          <w:rStyle w:val="Char1"/>
          <w:rtl/>
          <w:lang w:bidi="ar-SA"/>
        </w:rPr>
        <w:t>أنا لكم وزيرا خير لكم منى أميرا</w:t>
      </w:r>
      <w:r w:rsidRPr="006F0B90">
        <w:rPr>
          <w:rFonts w:ascii="Times New Roman" w:hAnsi="Times New Roman" w:cs="Traditional Arabic"/>
          <w:rtl/>
        </w:rPr>
        <w:t>»</w:t>
      </w:r>
      <w:r w:rsidRPr="00BE66DC">
        <w:rPr>
          <w:rStyle w:val="FootnoteReference"/>
          <w:rFonts w:ascii="B Lotus" w:hAnsi="B Lotus"/>
          <w:b/>
          <w:bCs/>
          <w:rtl/>
        </w:rPr>
        <w:footnoteReference w:id="621"/>
      </w:r>
      <w:r>
        <w:rPr>
          <w:rFonts w:ascii="Times New Roman" w:hAnsi="Times New Roman" w:hint="cs"/>
          <w:rtl/>
        </w:rPr>
        <w:t>.</w:t>
      </w:r>
    </w:p>
    <w:p w:rsidR="00B215BE" w:rsidRDefault="00082CC7" w:rsidP="005B0F61">
      <w:pPr>
        <w:pStyle w:val="a5"/>
        <w:rPr>
          <w:rtl/>
        </w:rPr>
      </w:pPr>
      <w:r>
        <w:rPr>
          <w:rFonts w:cs="Traditional Arabic" w:hint="cs"/>
          <w:rtl/>
        </w:rPr>
        <w:t>«</w:t>
      </w:r>
      <w:r w:rsidRPr="00D16514">
        <w:rPr>
          <w:rtl/>
        </w:rPr>
        <w:t>مرا به حال خود واگذاريد و از كس ديگرى غير از من بخواهيد... اميد داشته باشيد كه من حرف‏شنوتر و مطيع‏تر از شما باشم براى كسى كه امر خود را به او سپرده‏ايد و من برايتان وزير باشم، بهتر است از اينكه اميرتان باشم</w:t>
      </w:r>
      <w:r>
        <w:rPr>
          <w:rFonts w:cs="Traditional Arabic" w:hint="cs"/>
          <w:rtl/>
        </w:rPr>
        <w:t>»</w:t>
      </w:r>
      <w:r w:rsidRPr="006F0B90">
        <w:rPr>
          <w:rtl/>
        </w:rPr>
        <w:t>.</w:t>
      </w:r>
    </w:p>
    <w:p w:rsidR="00B215BE" w:rsidRDefault="00082CC7" w:rsidP="005B0F61">
      <w:pPr>
        <w:pStyle w:val="a5"/>
        <w:rPr>
          <w:rtl/>
        </w:rPr>
      </w:pPr>
      <w:r w:rsidRPr="006F0B90">
        <w:rPr>
          <w:rtl/>
        </w:rPr>
        <w:t xml:space="preserve">بنابراين، دلايل فوق - و بسيارى ديگر كه از ذكر آن خوددارى كرده‏ايم - به وضوح نشان مى‏دهد كه در مورد امامت و خلافت علي </w:t>
      </w:r>
      <w:r w:rsidRPr="006F0B90">
        <w:rPr>
          <w:rFonts w:cs="CTraditional Arabic"/>
          <w:rtl/>
        </w:rPr>
        <w:t>س</w:t>
      </w:r>
      <w:r w:rsidRPr="006F0B90">
        <w:rPr>
          <w:rtl/>
        </w:rPr>
        <w:t xml:space="preserve"> و فرزندانش بعد از پیامبر </w:t>
      </w:r>
      <w:r w:rsidRPr="006F0B90">
        <w:rPr>
          <w:rFonts w:cs="CTraditional Arabic"/>
          <w:rtl/>
        </w:rPr>
        <w:t>ص</w:t>
      </w:r>
      <w:r w:rsidRPr="006F0B90">
        <w:rPr>
          <w:rtl/>
        </w:rPr>
        <w:t xml:space="preserve"> هيچ نصّى وجود ندارد و در هيچ جايى، جانشينى خود را از هيچ آيه‏اى و هيچ حديثى و </w:t>
      </w:r>
      <w:r>
        <w:rPr>
          <w:rtl/>
        </w:rPr>
        <w:t>هيچ حادثه‏اى استناد نكرده است!.</w:t>
      </w:r>
    </w:p>
    <w:p w:rsidR="00B215BE" w:rsidRDefault="00082CC7" w:rsidP="005B0F61">
      <w:pPr>
        <w:pStyle w:val="a5"/>
        <w:rPr>
          <w:rtl/>
        </w:rPr>
      </w:pPr>
      <w:r w:rsidRPr="006F0B90">
        <w:rPr>
          <w:rtl/>
        </w:rPr>
        <w:t xml:space="preserve">ثانياً به اعتقاد جنابعالى، جانشينان پیامبر </w:t>
      </w:r>
      <w:r w:rsidRPr="006F0B90">
        <w:rPr>
          <w:rFonts w:cs="CTraditional Arabic"/>
          <w:rtl/>
        </w:rPr>
        <w:t>ص</w:t>
      </w:r>
      <w:r w:rsidRPr="006F0B90">
        <w:rPr>
          <w:rtl/>
        </w:rPr>
        <w:t xml:space="preserve"> كه توسّط خدا منصوب و به وسيله پیامبر </w:t>
      </w:r>
      <w:r w:rsidRPr="006F0B90">
        <w:rPr>
          <w:rFonts w:cs="CTraditional Arabic"/>
          <w:rtl/>
        </w:rPr>
        <w:t>ص</w:t>
      </w:r>
      <w:r w:rsidRPr="006F0B90">
        <w:rPr>
          <w:rtl/>
        </w:rPr>
        <w:t xml:space="preserve"> معرّفى شده‏اند، دوازده نفر هستند و بيش از اين هم نيستند! پيامبرى كه دين خويش را دين خاتميّت دانسته و بشريّت بايستى براى هميشه به اين «دينِ ناسخ» بگرود، چطور ممكن است كه نخست مى‏گويد: «اسلام دين هميشگى و جاودان است» و بعد كه مى‏خواهد امام و جانشين بعد از خودش را انتصاب نمايد، تنها و تنها دوازده نفر را براى مسلمانان انتخاب مى‏كند و نه بيشتر و نه براى هميشه؟ فرض كنيد، اين امر تحقّق پيدا مى‏كرد و بعد از او دوازده نسل - با همان اسامى و به همان ترتيبى كه ادّعا مى‏شود! - امامت مى‏كردند، امّا بعد از آن چه؟! چرا مسلمانان نخستين، داراى امام برگزيده از جانب خدا باشند، ولى متأخّرين، داراى امام برگزيده از جانب خودشان باشند؟!</w:t>
      </w:r>
      <w:r>
        <w:rPr>
          <w:rFonts w:hint="cs"/>
          <w:rtl/>
        </w:rPr>
        <w:t>.</w:t>
      </w:r>
    </w:p>
    <w:p w:rsidR="00B215BE" w:rsidRDefault="00082CC7" w:rsidP="005B0F61">
      <w:pPr>
        <w:pStyle w:val="a5"/>
        <w:rPr>
          <w:rtl/>
        </w:rPr>
      </w:pPr>
      <w:r w:rsidRPr="006F0B90">
        <w:rPr>
          <w:rtl/>
        </w:rPr>
        <w:t xml:space="preserve">براى آن كه جانشينى علي </w:t>
      </w:r>
      <w:r w:rsidRPr="006F0B90">
        <w:rPr>
          <w:rFonts w:cs="CTraditional Arabic"/>
          <w:rtl/>
        </w:rPr>
        <w:t>س</w:t>
      </w:r>
      <w:r w:rsidRPr="006F0B90">
        <w:rPr>
          <w:rtl/>
        </w:rPr>
        <w:t xml:space="preserve"> را از «حديث منزلت» نتيجه‏گيرى كنيد، به آياتى از قرآن كه منزلت هارون‏ را نسبت به موسى‏ </w:t>
      </w:r>
      <w:r>
        <w:rPr>
          <w:rFonts w:cs="CTraditional Arabic" w:hint="cs"/>
          <w:rtl/>
        </w:rPr>
        <w:t>÷</w:t>
      </w:r>
      <w:r w:rsidRPr="006F0B90">
        <w:rPr>
          <w:rtl/>
        </w:rPr>
        <w:t xml:space="preserve"> توضيح مى‏دهد، استناد نموده‏ايد!</w:t>
      </w:r>
      <w:r>
        <w:rPr>
          <w:rFonts w:hint="cs"/>
          <w:rtl/>
        </w:rPr>
        <w:t>.</w:t>
      </w:r>
    </w:p>
    <w:p w:rsidR="00B215BE" w:rsidRDefault="00082CC7" w:rsidP="005B0F61">
      <w:pPr>
        <w:pStyle w:val="a5"/>
        <w:rPr>
          <w:rtl/>
        </w:rPr>
      </w:pPr>
      <w:r w:rsidRPr="006F0B90">
        <w:rPr>
          <w:rtl/>
        </w:rPr>
        <w:t>(جواب):</w:t>
      </w:r>
    </w:p>
    <w:p w:rsidR="00B215BE" w:rsidRDefault="00082CC7" w:rsidP="005B0F61">
      <w:pPr>
        <w:pStyle w:val="a5"/>
        <w:rPr>
          <w:rtl/>
        </w:rPr>
      </w:pPr>
      <w:r w:rsidRPr="006F0B90">
        <w:rPr>
          <w:rtl/>
        </w:rPr>
        <w:t xml:space="preserve">اجازه بفرماييد متن حديث «منزلت» را با آياتى كه ذكر نموده‏ايد، ذيلاً مقايسه كنيم تا وضع تطبيق روشن شود: در حديث آمده كه پیامبر </w:t>
      </w:r>
      <w:r w:rsidRPr="006F0B90">
        <w:rPr>
          <w:rFonts w:cs="CTraditional Arabic"/>
          <w:rtl/>
        </w:rPr>
        <w:t>ص</w:t>
      </w:r>
      <w:r w:rsidRPr="006F0B90">
        <w:rPr>
          <w:rtl/>
        </w:rPr>
        <w:t xml:space="preserve"> به علي </w:t>
      </w:r>
      <w:r w:rsidRPr="006F0B90">
        <w:rPr>
          <w:rFonts w:cs="CTraditional Arabic"/>
          <w:rtl/>
        </w:rPr>
        <w:t>س</w:t>
      </w:r>
      <w:r w:rsidRPr="006F0B90">
        <w:rPr>
          <w:rtl/>
        </w:rPr>
        <w:t xml:space="preserve"> فرمود</w:t>
      </w:r>
      <w:r w:rsidRPr="005B0F61">
        <w:rPr>
          <w:rtl/>
        </w:rPr>
        <w:t>:</w:t>
      </w:r>
      <w:r w:rsidRPr="006F0B90">
        <w:rPr>
          <w:b/>
          <w:bCs/>
          <w:rtl/>
        </w:rPr>
        <w:t xml:space="preserve"> </w:t>
      </w:r>
      <w:r w:rsidRPr="005B0F61">
        <w:rPr>
          <w:rStyle w:val="Char5"/>
          <w:rtl/>
        </w:rPr>
        <w:t>«أمَا تَرْضَى أَنْ تَكُونَ مِنِّي بِمَنْزِلَةِ هَارُونَ مِنْ مُوسَى، إِلا أَنَّهُ لَيْسَ بَعْدِي نَبِيٌّ»</w:t>
      </w:r>
      <w:r w:rsidRPr="006F0B90">
        <w:rPr>
          <w:rtl/>
        </w:rPr>
        <w:t xml:space="preserve">؛ </w:t>
      </w:r>
      <w:r>
        <w:rPr>
          <w:rFonts w:cs="Traditional Arabic" w:hint="cs"/>
          <w:rtl/>
        </w:rPr>
        <w:t>«</w:t>
      </w:r>
      <w:r w:rsidRPr="00D16514">
        <w:rPr>
          <w:sz w:val="26"/>
          <w:szCs w:val="26"/>
          <w:rtl/>
        </w:rPr>
        <w:t>آيا راضى نمى‏شوى كه منزلت تو نسبت به من، همانند منزلت هارون به موسى باشد، غير از آن كه پس از من پيامبرى نخواهد بود</w:t>
      </w:r>
      <w:r>
        <w:rPr>
          <w:rFonts w:cs="Traditional Arabic" w:hint="cs"/>
          <w:rtl/>
        </w:rPr>
        <w:t>»</w:t>
      </w:r>
      <w:r>
        <w:rPr>
          <w:rtl/>
        </w:rPr>
        <w:t>.</w:t>
      </w:r>
    </w:p>
    <w:p w:rsidR="00B215BE" w:rsidRDefault="00082CC7" w:rsidP="005B0F61">
      <w:pPr>
        <w:pStyle w:val="a5"/>
        <w:rPr>
          <w:rtl/>
        </w:rPr>
      </w:pPr>
      <w:r w:rsidRPr="006F0B90">
        <w:rPr>
          <w:rtl/>
        </w:rPr>
        <w:t>از واژه «</w:t>
      </w:r>
      <w:r w:rsidRPr="00D16514">
        <w:rPr>
          <w:rStyle w:val="Char1"/>
          <w:rtl/>
        </w:rPr>
        <w:t>أمّا ترضى</w:t>
      </w:r>
      <w:r w:rsidRPr="006F0B90">
        <w:rPr>
          <w:rtl/>
        </w:rPr>
        <w:t xml:space="preserve">؛ آيا راضى نمى‏شوى؟» در متن حديث، به دست مى‏آيد كه علي </w:t>
      </w:r>
      <w:r w:rsidRPr="006F0B90">
        <w:rPr>
          <w:rFonts w:cs="CTraditional Arabic"/>
          <w:rtl/>
        </w:rPr>
        <w:t>س</w:t>
      </w:r>
      <w:r w:rsidRPr="006F0B90">
        <w:rPr>
          <w:rtl/>
        </w:rPr>
        <w:t xml:space="preserve"> از موضوعى «ناراضى» بوده و پیامبر </w:t>
      </w:r>
      <w:r w:rsidRPr="006F0B90">
        <w:rPr>
          <w:rFonts w:cs="CTraditional Arabic"/>
          <w:rtl/>
        </w:rPr>
        <w:t>ص</w:t>
      </w:r>
      <w:r w:rsidRPr="006F0B90">
        <w:rPr>
          <w:rtl/>
        </w:rPr>
        <w:t xml:space="preserve"> براى راضى‏كردن او، جمله فوق را بيان فرموده است؛ چنانكه در شأن همين حديث، «إبن‏هشام» مى‏نويسد:</w:t>
      </w:r>
    </w:p>
    <w:p w:rsidR="00B215BE" w:rsidRDefault="00082CC7" w:rsidP="005B0F61">
      <w:pPr>
        <w:pStyle w:val="a5"/>
        <w:rPr>
          <w:rtl/>
        </w:rPr>
      </w:pPr>
      <w:r w:rsidRPr="006F0B90">
        <w:rPr>
          <w:rtl/>
        </w:rPr>
        <w:t xml:space="preserve">«هنگامى كه رسول خدا </w:t>
      </w:r>
      <w:r w:rsidRPr="006F0B90">
        <w:rPr>
          <w:rFonts w:cs="CTraditional Arabic"/>
          <w:rtl/>
        </w:rPr>
        <w:t>ص</w:t>
      </w:r>
      <w:r w:rsidRPr="006F0B90">
        <w:rPr>
          <w:rtl/>
        </w:rPr>
        <w:t xml:space="preserve"> خواست براى تبوك از مدينه كوچ كند، على‏بن أبى‏طالب را براى سرپرستى خانواده و عيالات خويش در مدينه گذارد و به او دستور داد نزد آنها بماند. منافقين در اين باره ياوه‏سرايى كرده و گفتند: اينكه پیامبر </w:t>
      </w:r>
      <w:r w:rsidRPr="006F0B90">
        <w:rPr>
          <w:rFonts w:cs="CTraditional Arabic"/>
          <w:rtl/>
        </w:rPr>
        <w:t>ص</w:t>
      </w:r>
      <w:r w:rsidRPr="006F0B90">
        <w:rPr>
          <w:rtl/>
        </w:rPr>
        <w:t xml:space="preserve"> على را همراه خود نبرد، به خاطر اين بود كه بودن على را بر خود سنگين مى‏دانست و خواست خود را از او آسوده كند. على كه اين را شنيد، اسلحه خود را برداشت و به دنبال آن حضرت حركت كرد تا در «جرف» خود را به رسول خدا </w:t>
      </w:r>
      <w:r w:rsidRPr="006F0B90">
        <w:rPr>
          <w:rFonts w:cs="CTraditional Arabic"/>
          <w:rtl/>
        </w:rPr>
        <w:t>ص</w:t>
      </w:r>
      <w:r w:rsidRPr="006F0B90">
        <w:rPr>
          <w:rtl/>
        </w:rPr>
        <w:t xml:space="preserve"> رسانيد و به آن حضرت گفت: اى رسول خدا! مردم مى‏پندارند كه چون بودن من در اين سفر بر شما گران بوده، مرا در مدينه گذارده‏اى.. رسول خدا </w:t>
      </w:r>
      <w:r w:rsidRPr="006F0B90">
        <w:rPr>
          <w:rFonts w:cs="CTraditional Arabic"/>
          <w:rtl/>
        </w:rPr>
        <w:t>ص</w:t>
      </w:r>
      <w:r w:rsidRPr="006F0B90">
        <w:rPr>
          <w:rtl/>
        </w:rPr>
        <w:t xml:space="preserve"> فرمود: دروغ گفته‏اند و من تو را براى رسيدگى به كارهاى خود و آنچه به جاى نهاده‏ام، در مدينه گذارده‏ام. پس به سوى شهر برگرد و در خانواده من و خودت، جانشينم باش. آيا خوشنود نمى‏شوى اى على! كه مقام تو نسبت به من، همچون مقام هارون نسبت به موسى باشد، جز آن كه پس از من پيغمبرى نيست؟ على‏بن أبى‏طالب كه اين سخن را از پیامبر </w:t>
      </w:r>
      <w:r w:rsidRPr="006F0B90">
        <w:rPr>
          <w:rFonts w:cs="CTraditional Arabic"/>
          <w:rtl/>
        </w:rPr>
        <w:t>ص</w:t>
      </w:r>
      <w:r w:rsidRPr="006F0B90">
        <w:rPr>
          <w:rtl/>
        </w:rPr>
        <w:t xml:space="preserve"> شنيد، به مدينه بازگشت و پيغمبر اسلام نيز به راه خود ادامه داد»</w:t>
      </w:r>
      <w:r w:rsidRPr="009C55A1">
        <w:rPr>
          <w:rStyle w:val="FootnoteReference"/>
          <w:rFonts w:ascii="Times New Roman" w:hAnsi="Times New Roman"/>
          <w:b/>
          <w:bCs/>
          <w:sz w:val="24"/>
          <w:szCs w:val="24"/>
          <w:rtl/>
        </w:rPr>
        <w:footnoteReference w:id="622"/>
      </w:r>
      <w:r>
        <w:rPr>
          <w:rFonts w:hint="cs"/>
          <w:rtl/>
        </w:rPr>
        <w:t>.</w:t>
      </w:r>
    </w:p>
    <w:p w:rsidR="005B0F61" w:rsidRDefault="00082CC7" w:rsidP="005B0F61">
      <w:pPr>
        <w:pStyle w:val="a5"/>
      </w:pPr>
      <w:r w:rsidRPr="003B1DAD">
        <w:rPr>
          <w:rtl/>
        </w:rPr>
        <w:t xml:space="preserve">بنابراين، به دست مى‏آيد كه پیامبر </w:t>
      </w:r>
      <w:r w:rsidRPr="003B1DAD">
        <w:rPr>
          <w:rFonts w:cs="CTraditional Arabic"/>
          <w:rtl/>
        </w:rPr>
        <w:t>ص</w:t>
      </w:r>
      <w:r w:rsidRPr="003B1DAD">
        <w:rPr>
          <w:rtl/>
        </w:rPr>
        <w:t xml:space="preserve"> حتّى او را «امير مدينه» تعيين نكرد و «محمّد بن‏سلّمه أنصارى» </w:t>
      </w:r>
      <w:r w:rsidRPr="003B1DAD">
        <w:rPr>
          <w:rFonts w:cs="CTraditional Arabic"/>
          <w:rtl/>
        </w:rPr>
        <w:t>س</w:t>
      </w:r>
      <w:r w:rsidRPr="003B1DAD">
        <w:rPr>
          <w:rtl/>
        </w:rPr>
        <w:t xml:space="preserve"> را به امارت مدينه گمارد؛ از اين رو، مقامى را كه پیامبر </w:t>
      </w:r>
      <w:r w:rsidRPr="003B1DAD">
        <w:rPr>
          <w:rFonts w:cs="CTraditional Arabic"/>
          <w:rtl/>
        </w:rPr>
        <w:t>ص</w:t>
      </w:r>
      <w:r w:rsidRPr="003B1DAD">
        <w:rPr>
          <w:rtl/>
        </w:rPr>
        <w:t xml:space="preserve"> در</w:t>
      </w:r>
      <w:r w:rsidRPr="009C55A1">
        <w:rPr>
          <w:rStyle w:val="FootnoteReference"/>
          <w:rFonts w:ascii="Times New Roman" w:hAnsi="Times New Roman"/>
          <w:b/>
          <w:bCs/>
          <w:sz w:val="24"/>
          <w:szCs w:val="24"/>
        </w:rPr>
        <w:footnoteReference w:id="623"/>
      </w:r>
      <w:r w:rsidR="009C55A1">
        <w:rPr>
          <w:rFonts w:hint="cs"/>
          <w:rtl/>
        </w:rPr>
        <w:t xml:space="preserve"> </w:t>
      </w:r>
      <w:r w:rsidRPr="003B1DAD">
        <w:rPr>
          <w:rtl/>
        </w:rPr>
        <w:t xml:space="preserve">حديث «منزلت» براى علي </w:t>
      </w:r>
      <w:r w:rsidRPr="003B1DAD">
        <w:rPr>
          <w:rFonts w:cs="CTraditional Arabic"/>
          <w:rtl/>
        </w:rPr>
        <w:t>س</w:t>
      </w:r>
      <w:r w:rsidRPr="003B1DAD">
        <w:rPr>
          <w:rtl/>
        </w:rPr>
        <w:t xml:space="preserve"> ذكر مى‏كند، مقام سياسى و حكومت نيست، بلكه مى‏فرمايد: چنانكه هارون در غياب موسى‏</w:t>
      </w:r>
      <w:r w:rsidR="00D17E13">
        <w:rPr>
          <w:rtl/>
        </w:rPr>
        <w:t xml:space="preserve"> </w:t>
      </w:r>
      <w:r w:rsidRPr="003B1DAD">
        <w:rPr>
          <w:rtl/>
        </w:rPr>
        <w:t xml:space="preserve">جانشين او در خانواده‏اش بود، علي </w:t>
      </w:r>
      <w:r w:rsidRPr="003B1DAD">
        <w:rPr>
          <w:rFonts w:cs="CTraditional Arabic"/>
          <w:rtl/>
        </w:rPr>
        <w:t>س</w:t>
      </w:r>
      <w:r w:rsidRPr="003B1DAD">
        <w:rPr>
          <w:rtl/>
        </w:rPr>
        <w:t xml:space="preserve"> نيز همين مقام را نسبت به پیامبر </w:t>
      </w:r>
      <w:r w:rsidRPr="003B1DAD">
        <w:rPr>
          <w:rFonts w:cs="CTraditional Arabic"/>
          <w:rtl/>
        </w:rPr>
        <w:t>ص</w:t>
      </w:r>
      <w:r w:rsidRPr="003B1DAD">
        <w:rPr>
          <w:rtl/>
        </w:rPr>
        <w:t xml:space="preserve"> دارد و چنانكه مى‏دانيم، هارون نسبت به موسى‏ دو مقام داشت:</w:t>
      </w:r>
    </w:p>
    <w:p w:rsidR="001F5E3A" w:rsidRDefault="00082CC7" w:rsidP="005B0F61">
      <w:pPr>
        <w:pStyle w:val="a5"/>
        <w:numPr>
          <w:ilvl w:val="0"/>
          <w:numId w:val="26"/>
        </w:numPr>
        <w:rPr>
          <w:rtl/>
        </w:rPr>
      </w:pPr>
      <w:r w:rsidRPr="003B1DAD">
        <w:rPr>
          <w:rtl/>
        </w:rPr>
        <w:t>شريك نبوّت موسى بود؛ چنانكه مى‏فرمايد:</w:t>
      </w:r>
    </w:p>
    <w:p w:rsidR="001F5E3A" w:rsidRDefault="00082CC7" w:rsidP="005B0F61">
      <w:pPr>
        <w:pStyle w:val="a5"/>
        <w:rPr>
          <w:rFonts w:ascii="Times New Roman" w:hAnsi="Times New Roman"/>
          <w:rtl/>
        </w:rPr>
      </w:pPr>
      <w:r w:rsidRPr="003B1DAD">
        <w:rPr>
          <w:rFonts w:ascii="Times New Roman" w:hAnsi="Times New Roman" w:cs="Traditional Arabic" w:hint="cs"/>
          <w:rtl/>
        </w:rPr>
        <w:t>﴿</w:t>
      </w:r>
      <w:r w:rsidR="001F5E3A" w:rsidRPr="005B0F61">
        <w:rPr>
          <w:rStyle w:val="Char3"/>
          <w:rFonts w:hint="cs"/>
          <w:rtl/>
        </w:rPr>
        <w:t>وَو</w:t>
      </w:r>
      <w:r w:rsidR="001F5E3A" w:rsidRPr="005B0F61">
        <w:rPr>
          <w:rStyle w:val="Char3"/>
          <w:rtl/>
        </w:rPr>
        <w:t>َهَب</w:t>
      </w:r>
      <w:r w:rsidR="001F5E3A" w:rsidRPr="005B0F61">
        <w:rPr>
          <w:rStyle w:val="Char3"/>
          <w:rFonts w:hint="cs"/>
          <w:rtl/>
        </w:rPr>
        <w:t>ۡنَا</w:t>
      </w:r>
      <w:r w:rsidR="001F5E3A" w:rsidRPr="005B0F61">
        <w:rPr>
          <w:rStyle w:val="Char3"/>
          <w:rtl/>
        </w:rPr>
        <w:t xml:space="preserve"> </w:t>
      </w:r>
      <w:r w:rsidR="001F5E3A" w:rsidRPr="005B0F61">
        <w:rPr>
          <w:rStyle w:val="Char3"/>
          <w:rFonts w:hint="cs"/>
          <w:rtl/>
        </w:rPr>
        <w:t>لَهُۥ</w:t>
      </w:r>
      <w:r w:rsidR="001F5E3A" w:rsidRPr="005B0F61">
        <w:rPr>
          <w:rStyle w:val="Char3"/>
          <w:rtl/>
        </w:rPr>
        <w:t xml:space="preserve"> </w:t>
      </w:r>
      <w:r w:rsidR="001F5E3A" w:rsidRPr="005B0F61">
        <w:rPr>
          <w:rStyle w:val="Char3"/>
          <w:rFonts w:hint="cs"/>
          <w:rtl/>
        </w:rPr>
        <w:t>مِن</w:t>
      </w:r>
      <w:r w:rsidR="001F5E3A" w:rsidRPr="005B0F61">
        <w:rPr>
          <w:rStyle w:val="Char3"/>
          <w:rtl/>
        </w:rPr>
        <w:t xml:space="preserve"> </w:t>
      </w:r>
      <w:r w:rsidR="001F5E3A" w:rsidRPr="005B0F61">
        <w:rPr>
          <w:rStyle w:val="Char3"/>
          <w:rFonts w:hint="cs"/>
          <w:rtl/>
        </w:rPr>
        <w:t>رَّحۡمَتِنَآ</w:t>
      </w:r>
      <w:r w:rsidR="001F5E3A" w:rsidRPr="005B0F61">
        <w:rPr>
          <w:rStyle w:val="Char3"/>
          <w:rtl/>
        </w:rPr>
        <w:t xml:space="preserve"> </w:t>
      </w:r>
      <w:r w:rsidR="001F5E3A" w:rsidRPr="005B0F61">
        <w:rPr>
          <w:rStyle w:val="Char3"/>
          <w:rFonts w:hint="cs"/>
          <w:rtl/>
        </w:rPr>
        <w:t>أَخَاهُ</w:t>
      </w:r>
      <w:r w:rsidR="001F5E3A" w:rsidRPr="005B0F61">
        <w:rPr>
          <w:rStyle w:val="Char3"/>
          <w:rtl/>
        </w:rPr>
        <w:t xml:space="preserve"> </w:t>
      </w:r>
      <w:r w:rsidR="001F5E3A" w:rsidRPr="005B0F61">
        <w:rPr>
          <w:rStyle w:val="Char3"/>
          <w:rFonts w:hint="cs"/>
          <w:rtl/>
        </w:rPr>
        <w:t>هَٰرُونَ</w:t>
      </w:r>
      <w:r w:rsidR="001F5E3A" w:rsidRPr="005B0F61">
        <w:rPr>
          <w:rStyle w:val="Char3"/>
          <w:rtl/>
        </w:rPr>
        <w:t xml:space="preserve"> </w:t>
      </w:r>
      <w:r w:rsidR="001F5E3A" w:rsidRPr="005B0F61">
        <w:rPr>
          <w:rStyle w:val="Char3"/>
          <w:rFonts w:hint="cs"/>
          <w:rtl/>
        </w:rPr>
        <w:t>نَبِيّٗا ٥٣</w:t>
      </w:r>
      <w:r w:rsidRPr="003B1DAD">
        <w:rPr>
          <w:rFonts w:ascii="Times New Roman" w:hAnsi="Times New Roman" w:cs="Traditional Arabic" w:hint="cs"/>
          <w:rtl/>
        </w:rPr>
        <w:t>﴾</w:t>
      </w:r>
      <w:r w:rsidRPr="003B1DAD">
        <w:rPr>
          <w:rFonts w:ascii="Times New Roman" w:hAnsi="Times New Roman" w:hint="cs"/>
          <w:rtl/>
        </w:rPr>
        <w:t xml:space="preserve"> </w:t>
      </w:r>
      <w:r w:rsidRPr="005B0F61">
        <w:rPr>
          <w:rStyle w:val="Char4"/>
          <w:rtl/>
        </w:rPr>
        <w:t>[مريم: ٥٣]</w:t>
      </w:r>
      <w:r w:rsidRPr="003B1DAD">
        <w:rPr>
          <w:rFonts w:ascii="Times New Roman" w:hAnsi="Times New Roman" w:hint="cs"/>
          <w:rtl/>
        </w:rPr>
        <w:t>.</w:t>
      </w:r>
    </w:p>
    <w:p w:rsidR="00082CC7" w:rsidRPr="006F0B90" w:rsidRDefault="00082CC7" w:rsidP="005B0F61">
      <w:pPr>
        <w:pStyle w:val="a5"/>
      </w:pPr>
      <w:r>
        <w:rPr>
          <w:rFonts w:cs="Traditional Arabic" w:hint="cs"/>
          <w:rtl/>
        </w:rPr>
        <w:t>«</w:t>
      </w:r>
      <w:r w:rsidRPr="00D16514">
        <w:rPr>
          <w:rtl/>
        </w:rPr>
        <w:t>و ما از روى رحمت خود، برادرش هارون را براى پيامبرى به او داديم</w:t>
      </w:r>
      <w:r>
        <w:rPr>
          <w:rFonts w:cs="Traditional Arabic" w:hint="cs"/>
          <w:rtl/>
        </w:rPr>
        <w:t>»</w:t>
      </w:r>
      <w:r w:rsidRPr="006F0B90">
        <w:rPr>
          <w:rtl/>
        </w:rPr>
        <w:t>.</w:t>
      </w:r>
    </w:p>
    <w:p w:rsidR="001F5E3A" w:rsidRDefault="00082CC7" w:rsidP="005B0F61">
      <w:pPr>
        <w:pStyle w:val="a5"/>
        <w:numPr>
          <w:ilvl w:val="0"/>
          <w:numId w:val="26"/>
        </w:numPr>
        <w:rPr>
          <w:rtl/>
        </w:rPr>
      </w:pPr>
      <w:r w:rsidRPr="006F0B90">
        <w:rPr>
          <w:rtl/>
        </w:rPr>
        <w:t xml:space="preserve">به عنوان برادر و نزديك موسى‏ </w:t>
      </w:r>
      <w:r>
        <w:rPr>
          <w:rFonts w:cs="CTraditional Arabic" w:hint="cs"/>
          <w:rtl/>
        </w:rPr>
        <w:t>÷</w:t>
      </w:r>
      <w:r w:rsidRPr="006F0B90">
        <w:rPr>
          <w:rtl/>
        </w:rPr>
        <w:t xml:space="preserve">، در غيبت موسى‏ </w:t>
      </w:r>
      <w:r>
        <w:rPr>
          <w:rFonts w:cs="CTraditional Arabic" w:hint="cs"/>
          <w:rtl/>
        </w:rPr>
        <w:t>÷</w:t>
      </w:r>
      <w:r w:rsidRPr="006F0B90">
        <w:rPr>
          <w:rtl/>
        </w:rPr>
        <w:t xml:space="preserve"> سرپرستى خانواده وى را به عهده مى‏گرفت. پیامبر </w:t>
      </w:r>
      <w:r w:rsidRPr="006F0B90">
        <w:rPr>
          <w:rFonts w:cs="CTraditional Arabic"/>
          <w:rtl/>
        </w:rPr>
        <w:t>ص</w:t>
      </w:r>
      <w:r w:rsidRPr="006F0B90">
        <w:rPr>
          <w:rtl/>
        </w:rPr>
        <w:t xml:space="preserve"> در مقطع حديث «منزلت»، مقام اوّل را از علي </w:t>
      </w:r>
      <w:r w:rsidRPr="006F0B90">
        <w:rPr>
          <w:rFonts w:cs="CTraditional Arabic"/>
          <w:rtl/>
        </w:rPr>
        <w:t>س</w:t>
      </w:r>
      <w:r w:rsidRPr="006F0B90">
        <w:rPr>
          <w:rtl/>
        </w:rPr>
        <w:t xml:space="preserve"> نفى مى‏كند و مى‏فرمايد: مقام تو نسبت به من، همچون مقام هارون به موسي </w:t>
      </w:r>
      <w:r>
        <w:rPr>
          <w:rFonts w:cs="CTraditional Arabic" w:hint="cs"/>
          <w:rtl/>
        </w:rPr>
        <w:t>÷</w:t>
      </w:r>
      <w:r w:rsidRPr="006F0B90">
        <w:rPr>
          <w:rtl/>
        </w:rPr>
        <w:t xml:space="preserve"> است، إلّا اينكه شريك نبوّت من نيستى.. امّا مقام دوم را براى علي </w:t>
      </w:r>
      <w:r w:rsidRPr="006F0B90">
        <w:rPr>
          <w:rFonts w:cs="CTraditional Arabic"/>
          <w:rtl/>
        </w:rPr>
        <w:t>س</w:t>
      </w:r>
      <w:r w:rsidRPr="006F0B90">
        <w:rPr>
          <w:rtl/>
        </w:rPr>
        <w:t xml:space="preserve"> تأييد فرموده كه درست مثل هارون نسبت به موسي </w:t>
      </w:r>
      <w:r>
        <w:rPr>
          <w:rFonts w:cs="CTraditional Arabic" w:hint="cs"/>
          <w:rtl/>
        </w:rPr>
        <w:t>÷</w:t>
      </w:r>
      <w:r w:rsidRPr="006F0B90">
        <w:rPr>
          <w:rtl/>
        </w:rPr>
        <w:t>، تو هم در غيبت من سرپرست خانواده‏ام هستى!</w:t>
      </w:r>
      <w:r w:rsidR="001F5E3A">
        <w:rPr>
          <w:rFonts w:hint="cs"/>
          <w:rtl/>
        </w:rPr>
        <w:t>.</w:t>
      </w:r>
    </w:p>
    <w:p w:rsidR="001F5E3A" w:rsidRDefault="00082CC7" w:rsidP="005B0F61">
      <w:pPr>
        <w:pStyle w:val="a5"/>
        <w:rPr>
          <w:rtl/>
        </w:rPr>
      </w:pPr>
      <w:r w:rsidRPr="006F0B90">
        <w:rPr>
          <w:rtl/>
        </w:rPr>
        <w:t xml:space="preserve">آياتى كه جنابعالى از قرآن در مورد منزلت هارون نسبت به موسي </w:t>
      </w:r>
      <w:r>
        <w:rPr>
          <w:rFonts w:cs="CTraditional Arabic" w:hint="cs"/>
          <w:rtl/>
        </w:rPr>
        <w:t>÷</w:t>
      </w:r>
      <w:r w:rsidRPr="006F0B90">
        <w:rPr>
          <w:rtl/>
        </w:rPr>
        <w:t xml:space="preserve"> آورده‏ايد، هر دو مقام را براى هارون‏ </w:t>
      </w:r>
      <w:r>
        <w:rPr>
          <w:rFonts w:cs="CTraditional Arabic" w:hint="cs"/>
          <w:rtl/>
        </w:rPr>
        <w:t>÷</w:t>
      </w:r>
      <w:r w:rsidRPr="006F0B90">
        <w:rPr>
          <w:rtl/>
        </w:rPr>
        <w:t xml:space="preserve"> بيان مى‏دارد و با حديث «منزلت» كه يكى از آنها را نسبت به علي </w:t>
      </w:r>
      <w:r w:rsidRPr="006F0B90">
        <w:rPr>
          <w:rFonts w:cs="CTraditional Arabic"/>
          <w:rtl/>
        </w:rPr>
        <w:t>س</w:t>
      </w:r>
      <w:r w:rsidRPr="006F0B90">
        <w:rPr>
          <w:rtl/>
        </w:rPr>
        <w:t xml:space="preserve"> نفى مى‏نمايد، قابل تطبيق نيست؛ مثلاً اين آيه كه آورده‏ايد، بحث از جانشينى هارون بر قوم موسي </w:t>
      </w:r>
      <w:r>
        <w:rPr>
          <w:rFonts w:cs="CTraditional Arabic" w:hint="cs"/>
          <w:rtl/>
        </w:rPr>
        <w:t>÷</w:t>
      </w:r>
      <w:r w:rsidRPr="006F0B90">
        <w:rPr>
          <w:rtl/>
        </w:rPr>
        <w:t xml:space="preserve"> به علّت شركتى است كه هارون در نبوّت موسى‏ </w:t>
      </w:r>
      <w:r>
        <w:rPr>
          <w:rFonts w:cs="CTraditional Arabic" w:hint="cs"/>
          <w:rtl/>
        </w:rPr>
        <w:t>÷</w:t>
      </w:r>
      <w:r w:rsidRPr="006F0B90">
        <w:rPr>
          <w:rtl/>
        </w:rPr>
        <w:t xml:space="preserve"> دارد و البته سرپرست خانواده موسى‏ </w:t>
      </w:r>
      <w:r>
        <w:rPr>
          <w:rFonts w:cs="CTraditional Arabic" w:hint="cs"/>
          <w:rtl/>
        </w:rPr>
        <w:t>÷</w:t>
      </w:r>
      <w:r w:rsidRPr="006F0B90">
        <w:rPr>
          <w:rtl/>
        </w:rPr>
        <w:t xml:space="preserve"> - در غيبت او - نيز بوده است:</w:t>
      </w:r>
    </w:p>
    <w:p w:rsidR="001F5E3A" w:rsidRDefault="00082CC7" w:rsidP="005B0F61">
      <w:pPr>
        <w:pStyle w:val="a5"/>
        <w:rPr>
          <w:rFonts w:ascii="Times New Roman" w:hAnsi="Times New Roman"/>
          <w:rtl/>
        </w:rPr>
      </w:pPr>
      <w:r>
        <w:rPr>
          <w:rFonts w:ascii="Times New Roman" w:hAnsi="Times New Roman" w:cs="Traditional Arabic" w:hint="cs"/>
          <w:rtl/>
        </w:rPr>
        <w:t>﴿</w:t>
      </w:r>
      <w:r w:rsidR="001F5E3A" w:rsidRPr="005B0F61">
        <w:rPr>
          <w:rStyle w:val="Char3"/>
          <w:rFonts w:hint="cs"/>
          <w:rtl/>
        </w:rPr>
        <w:t xml:space="preserve">وَقَالَ مُوسَىٰ لِأَخِيهِ هَٰرُونَ ٱخۡلُفۡنِي فِي قَوۡمِي </w:t>
      </w:r>
      <w:r w:rsidR="001F5E3A" w:rsidRPr="005B0F61">
        <w:rPr>
          <w:rStyle w:val="Char3"/>
          <w:rtl/>
        </w:rPr>
        <w:t>وَأَص</w:t>
      </w:r>
      <w:r w:rsidR="001F5E3A" w:rsidRPr="005B0F61">
        <w:rPr>
          <w:rStyle w:val="Char3"/>
          <w:rFonts w:hint="cs"/>
          <w:rtl/>
        </w:rPr>
        <w:t>ۡلِحۡ</w:t>
      </w:r>
      <w:r w:rsidR="001F5E3A" w:rsidRPr="005B0F61">
        <w:rPr>
          <w:rStyle w:val="Char3"/>
          <w:rtl/>
        </w:rPr>
        <w:t xml:space="preserve"> </w:t>
      </w:r>
      <w:r w:rsidR="001F5E3A" w:rsidRPr="005B0F61">
        <w:rPr>
          <w:rStyle w:val="Char3"/>
          <w:rFonts w:hint="cs"/>
          <w:rtl/>
        </w:rPr>
        <w:t>وَلَا</w:t>
      </w:r>
      <w:r w:rsidR="001F5E3A" w:rsidRPr="005B0F61">
        <w:rPr>
          <w:rStyle w:val="Char3"/>
          <w:rtl/>
        </w:rPr>
        <w:t xml:space="preserve"> </w:t>
      </w:r>
      <w:r w:rsidR="001F5E3A" w:rsidRPr="005B0F61">
        <w:rPr>
          <w:rStyle w:val="Char3"/>
          <w:rFonts w:hint="cs"/>
          <w:rtl/>
        </w:rPr>
        <w:t>تَتَّبِ</w:t>
      </w:r>
      <w:r w:rsidR="001F5E3A" w:rsidRPr="005B0F61">
        <w:rPr>
          <w:rStyle w:val="Char3"/>
          <w:rtl/>
        </w:rPr>
        <w:t>ع</w:t>
      </w:r>
      <w:r w:rsidR="001F5E3A" w:rsidRPr="005B0F61">
        <w:rPr>
          <w:rStyle w:val="Char3"/>
          <w:rFonts w:hint="cs"/>
          <w:rtl/>
        </w:rPr>
        <w:t>ۡ</w:t>
      </w:r>
      <w:r w:rsidR="001F5E3A" w:rsidRPr="005B0F61">
        <w:rPr>
          <w:rStyle w:val="Char3"/>
          <w:rtl/>
        </w:rPr>
        <w:t xml:space="preserve"> </w:t>
      </w:r>
      <w:r w:rsidR="001F5E3A" w:rsidRPr="005B0F61">
        <w:rPr>
          <w:rStyle w:val="Char3"/>
          <w:rFonts w:hint="cs"/>
          <w:rtl/>
        </w:rPr>
        <w:t>سَبِيلَ</w:t>
      </w:r>
      <w:r w:rsidR="001F5E3A" w:rsidRPr="005B0F61">
        <w:rPr>
          <w:rStyle w:val="Char3"/>
          <w:rtl/>
        </w:rPr>
        <w:t xml:space="preserve"> </w:t>
      </w:r>
      <w:r w:rsidR="001F5E3A" w:rsidRPr="005B0F61">
        <w:rPr>
          <w:rStyle w:val="Char3"/>
          <w:rFonts w:hint="cs"/>
          <w:rtl/>
        </w:rPr>
        <w:t>ٱلۡمُفۡسِدِينَ</w:t>
      </w:r>
      <w:r>
        <w:rPr>
          <w:rFonts w:ascii="Times New Roman" w:hAnsi="Times New Roman" w:cs="Traditional Arabic" w:hint="cs"/>
          <w:rtl/>
        </w:rPr>
        <w:t>﴾</w:t>
      </w:r>
      <w:r w:rsidR="001F5E3A">
        <w:rPr>
          <w:rFonts w:ascii="Times New Roman" w:hAnsi="Times New Roman" w:hint="cs"/>
          <w:rtl/>
        </w:rPr>
        <w:t xml:space="preserve"> </w:t>
      </w:r>
      <w:r w:rsidRPr="005B0F61">
        <w:rPr>
          <w:rStyle w:val="Char4"/>
          <w:rtl/>
        </w:rPr>
        <w:t>[الأعراف: ١٤٢]</w:t>
      </w:r>
      <w:r>
        <w:rPr>
          <w:rFonts w:ascii="Times New Roman" w:hAnsi="Times New Roman" w:hint="cs"/>
          <w:rtl/>
        </w:rPr>
        <w:t>.</w:t>
      </w:r>
    </w:p>
    <w:p w:rsidR="001F5E3A" w:rsidRDefault="00082CC7" w:rsidP="005B0F61">
      <w:pPr>
        <w:pStyle w:val="a5"/>
        <w:rPr>
          <w:rtl/>
        </w:rPr>
      </w:pPr>
      <w:r>
        <w:rPr>
          <w:rFonts w:cs="Traditional Arabic" w:hint="cs"/>
          <w:rtl/>
        </w:rPr>
        <w:t>«</w:t>
      </w:r>
      <w:r w:rsidRPr="00D16514">
        <w:rPr>
          <w:rtl/>
        </w:rPr>
        <w:t>موسى به برادرش هارون گفت: در ميان قوم من جانشين من باش و اصلاحگر باش و از راه و</w:t>
      </w:r>
      <w:r w:rsidR="00D17E13">
        <w:rPr>
          <w:rtl/>
        </w:rPr>
        <w:t xml:space="preserve"> </w:t>
      </w:r>
      <w:r w:rsidRPr="00D16514">
        <w:rPr>
          <w:rtl/>
        </w:rPr>
        <w:t>روش تباهكاران و مفسدين پيروى مكن!</w:t>
      </w:r>
      <w:r>
        <w:rPr>
          <w:rFonts w:cs="Traditional Arabic" w:hint="cs"/>
          <w:rtl/>
        </w:rPr>
        <w:t>»</w:t>
      </w:r>
      <w:r w:rsidRPr="006F0B90">
        <w:rPr>
          <w:rtl/>
        </w:rPr>
        <w:t>.</w:t>
      </w:r>
    </w:p>
    <w:p w:rsidR="001F5E3A" w:rsidRDefault="00082CC7" w:rsidP="005B0F61">
      <w:pPr>
        <w:pStyle w:val="a5"/>
        <w:rPr>
          <w:rtl/>
        </w:rPr>
      </w:pPr>
      <w:r w:rsidRPr="006F0B90">
        <w:rPr>
          <w:rtl/>
        </w:rPr>
        <w:t xml:space="preserve">در آياتى كه از سوره «طه» آورده‏ايد و موسى‏ </w:t>
      </w:r>
      <w:r>
        <w:rPr>
          <w:rFonts w:cs="CTraditional Arabic" w:hint="cs"/>
          <w:rtl/>
        </w:rPr>
        <w:t>÷</w:t>
      </w:r>
      <w:r w:rsidRPr="006F0B90">
        <w:rPr>
          <w:rtl/>
        </w:rPr>
        <w:t xml:space="preserve"> به درگاه خدا دعا مى‏كند كه:</w:t>
      </w:r>
    </w:p>
    <w:p w:rsidR="001F5E3A" w:rsidRDefault="00082CC7" w:rsidP="005B0F61">
      <w:pPr>
        <w:pStyle w:val="a5"/>
        <w:rPr>
          <w:rFonts w:ascii="Times New Roman" w:hAnsi="Times New Roman"/>
          <w:rtl/>
        </w:rPr>
      </w:pPr>
      <w:r>
        <w:rPr>
          <w:rFonts w:ascii="Times New Roman" w:hAnsi="Times New Roman" w:cs="Traditional Arabic" w:hint="cs"/>
          <w:rtl/>
        </w:rPr>
        <w:t>﴿</w:t>
      </w:r>
      <w:r w:rsidR="001F5E3A" w:rsidRPr="005B0F61">
        <w:rPr>
          <w:rStyle w:val="Char3"/>
          <w:rtl/>
        </w:rPr>
        <w:t>وَ</w:t>
      </w:r>
      <w:r w:rsidR="001F5E3A" w:rsidRPr="005B0F61">
        <w:rPr>
          <w:rStyle w:val="Char3"/>
          <w:rFonts w:hint="cs"/>
          <w:rtl/>
        </w:rPr>
        <w:t>ٱجۡعَل</w:t>
      </w:r>
      <w:r w:rsidR="001F5E3A" w:rsidRPr="005B0F61">
        <w:rPr>
          <w:rStyle w:val="Char3"/>
          <w:rtl/>
        </w:rPr>
        <w:t xml:space="preserve"> </w:t>
      </w:r>
      <w:r w:rsidR="001F5E3A" w:rsidRPr="005B0F61">
        <w:rPr>
          <w:rStyle w:val="Char3"/>
          <w:rFonts w:hint="cs"/>
          <w:rtl/>
        </w:rPr>
        <w:t>لِّي</w:t>
      </w:r>
      <w:r w:rsidR="001F5E3A" w:rsidRPr="005B0F61">
        <w:rPr>
          <w:rStyle w:val="Char3"/>
          <w:rtl/>
        </w:rPr>
        <w:t xml:space="preserve"> </w:t>
      </w:r>
      <w:r w:rsidR="001F5E3A" w:rsidRPr="005B0F61">
        <w:rPr>
          <w:rStyle w:val="Char3"/>
          <w:rFonts w:hint="cs"/>
          <w:rtl/>
        </w:rPr>
        <w:t>وَزِيرٗا مِّنۡ أَهۡلِي ٢٩ هَٰر</w:t>
      </w:r>
      <w:r w:rsidR="001F5E3A" w:rsidRPr="005B0F61">
        <w:rPr>
          <w:rStyle w:val="Char3"/>
          <w:rtl/>
        </w:rPr>
        <w:t xml:space="preserve">ُونَ أَخِي ٣٠ </w:t>
      </w:r>
      <w:r w:rsidR="001F5E3A" w:rsidRPr="005B0F61">
        <w:rPr>
          <w:rStyle w:val="Char3"/>
          <w:rFonts w:hint="cs"/>
          <w:rtl/>
        </w:rPr>
        <w:t>ٱشۡدُدۡ</w:t>
      </w:r>
      <w:r w:rsidR="001F5E3A" w:rsidRPr="005B0F61">
        <w:rPr>
          <w:rStyle w:val="Char3"/>
          <w:rtl/>
        </w:rPr>
        <w:t xml:space="preserve"> </w:t>
      </w:r>
      <w:r w:rsidR="001F5E3A" w:rsidRPr="005B0F61">
        <w:rPr>
          <w:rStyle w:val="Char3"/>
          <w:rFonts w:hint="cs"/>
          <w:rtl/>
        </w:rPr>
        <w:t>بِهِۦٓ</w:t>
      </w:r>
      <w:r w:rsidR="001F5E3A" w:rsidRPr="005B0F61">
        <w:rPr>
          <w:rStyle w:val="Char3"/>
          <w:rtl/>
        </w:rPr>
        <w:t xml:space="preserve"> </w:t>
      </w:r>
      <w:r w:rsidR="001F5E3A" w:rsidRPr="005B0F61">
        <w:rPr>
          <w:rStyle w:val="Char3"/>
          <w:rFonts w:hint="cs"/>
          <w:rtl/>
        </w:rPr>
        <w:t>أَزۡرِي</w:t>
      </w:r>
      <w:r w:rsidR="001F5E3A" w:rsidRPr="005B0F61">
        <w:rPr>
          <w:rStyle w:val="Char3"/>
          <w:rtl/>
        </w:rPr>
        <w:t xml:space="preserve"> </w:t>
      </w:r>
      <w:r w:rsidR="001F5E3A" w:rsidRPr="005B0F61">
        <w:rPr>
          <w:rStyle w:val="Char3"/>
          <w:rFonts w:hint="cs"/>
          <w:rtl/>
        </w:rPr>
        <w:t>٣١</w:t>
      </w:r>
      <w:r w:rsidR="001F5E3A" w:rsidRPr="005B0F61">
        <w:rPr>
          <w:rStyle w:val="Char3"/>
          <w:rtl/>
        </w:rPr>
        <w:t xml:space="preserve"> </w:t>
      </w:r>
      <w:r w:rsidR="001F5E3A" w:rsidRPr="005B0F61">
        <w:rPr>
          <w:rStyle w:val="Char3"/>
          <w:rFonts w:hint="cs"/>
          <w:rtl/>
        </w:rPr>
        <w:t>وَأَشۡرِكۡهُ</w:t>
      </w:r>
      <w:r w:rsidR="001F5E3A" w:rsidRPr="005B0F61">
        <w:rPr>
          <w:rStyle w:val="Char3"/>
          <w:rtl/>
        </w:rPr>
        <w:t xml:space="preserve"> </w:t>
      </w:r>
      <w:r w:rsidR="001F5E3A" w:rsidRPr="005B0F61">
        <w:rPr>
          <w:rStyle w:val="Char3"/>
          <w:rFonts w:hint="cs"/>
          <w:rtl/>
        </w:rPr>
        <w:t>فِيٓ</w:t>
      </w:r>
      <w:r w:rsidR="001F5E3A" w:rsidRPr="005B0F61">
        <w:rPr>
          <w:rStyle w:val="Char3"/>
          <w:rtl/>
        </w:rPr>
        <w:t xml:space="preserve"> </w:t>
      </w:r>
      <w:r w:rsidR="001F5E3A" w:rsidRPr="005B0F61">
        <w:rPr>
          <w:rStyle w:val="Char3"/>
          <w:rFonts w:hint="cs"/>
          <w:rtl/>
        </w:rPr>
        <w:t>أَمۡرِي</w:t>
      </w:r>
      <w:r w:rsidR="001F5E3A" w:rsidRPr="005B0F61">
        <w:rPr>
          <w:rStyle w:val="Char3"/>
          <w:rtl/>
        </w:rPr>
        <w:t xml:space="preserve"> </w:t>
      </w:r>
      <w:r w:rsidR="001F5E3A" w:rsidRPr="005B0F61">
        <w:rPr>
          <w:rStyle w:val="Char3"/>
          <w:rFonts w:hint="cs"/>
          <w:rtl/>
        </w:rPr>
        <w:t>٣٢</w:t>
      </w:r>
      <w:r>
        <w:rPr>
          <w:rFonts w:ascii="Times New Roman" w:hAnsi="Times New Roman" w:cs="Traditional Arabic" w:hint="cs"/>
          <w:rtl/>
        </w:rPr>
        <w:t>﴾</w:t>
      </w:r>
      <w:r>
        <w:rPr>
          <w:rFonts w:ascii="Times New Roman" w:hAnsi="Times New Roman" w:hint="cs"/>
          <w:rtl/>
        </w:rPr>
        <w:t xml:space="preserve"> </w:t>
      </w:r>
      <w:r w:rsidRPr="005B0F61">
        <w:rPr>
          <w:rStyle w:val="Char4"/>
          <w:rtl/>
        </w:rPr>
        <w:t>[طه: ٢٩ - ٣٢]</w:t>
      </w:r>
      <w:r>
        <w:rPr>
          <w:rFonts w:ascii="Times New Roman" w:hAnsi="Times New Roman" w:hint="cs"/>
          <w:rtl/>
        </w:rPr>
        <w:t>.</w:t>
      </w:r>
    </w:p>
    <w:p w:rsidR="001F5E3A" w:rsidRDefault="00082CC7" w:rsidP="005B0F61">
      <w:pPr>
        <w:pStyle w:val="a5"/>
        <w:rPr>
          <w:rtl/>
        </w:rPr>
      </w:pPr>
      <w:r>
        <w:rPr>
          <w:rFonts w:cs="Traditional Arabic" w:hint="cs"/>
          <w:rtl/>
        </w:rPr>
        <w:t>«</w:t>
      </w:r>
      <w:r w:rsidRPr="00D16514">
        <w:rPr>
          <w:rtl/>
        </w:rPr>
        <w:t>و از خانواده‏ام يكى را وزير و معاون من فرما، برادرم هارون را، و به او پشتم را محكم كن،</w:t>
      </w:r>
      <w:r w:rsidRPr="00D16514">
        <w:rPr>
          <w:rFonts w:hint="cs"/>
          <w:rtl/>
        </w:rPr>
        <w:t xml:space="preserve"> </w:t>
      </w:r>
      <w:r w:rsidRPr="00D16514">
        <w:rPr>
          <w:rtl/>
        </w:rPr>
        <w:t>و او را در امر من شريك فرما</w:t>
      </w:r>
      <w:r>
        <w:rPr>
          <w:rFonts w:cs="Traditional Arabic" w:hint="cs"/>
          <w:rtl/>
        </w:rPr>
        <w:t>»</w:t>
      </w:r>
      <w:r w:rsidRPr="006F0B90">
        <w:rPr>
          <w:rtl/>
        </w:rPr>
        <w:t>.</w:t>
      </w:r>
    </w:p>
    <w:p w:rsidR="001F5E3A" w:rsidRDefault="00D17E13" w:rsidP="005B0F61">
      <w:pPr>
        <w:pStyle w:val="a5"/>
        <w:rPr>
          <w:rtl/>
        </w:rPr>
      </w:pPr>
      <w:r>
        <w:rPr>
          <w:rtl/>
        </w:rPr>
        <w:t xml:space="preserve"> </w:t>
      </w:r>
      <w:r w:rsidR="00082CC7" w:rsidRPr="006F0B90">
        <w:rPr>
          <w:rtl/>
        </w:rPr>
        <w:t xml:space="preserve">همه بعد از فرمان الهى مُشعر بر رسالت موسى‏ </w:t>
      </w:r>
      <w:r w:rsidR="00082CC7">
        <w:rPr>
          <w:rFonts w:cs="CTraditional Arabic" w:hint="cs"/>
          <w:rtl/>
        </w:rPr>
        <w:t>÷</w:t>
      </w:r>
      <w:r w:rsidR="00082CC7" w:rsidRPr="006F0B90">
        <w:rPr>
          <w:rtl/>
        </w:rPr>
        <w:t xml:space="preserve"> و رفتنش به سوى فرعون مى‏باشد:</w:t>
      </w:r>
    </w:p>
    <w:p w:rsidR="001F5E3A" w:rsidRDefault="00082CC7" w:rsidP="005B0F61">
      <w:pPr>
        <w:pStyle w:val="a5"/>
        <w:rPr>
          <w:rFonts w:ascii="Times New Roman" w:hAnsi="Times New Roman"/>
          <w:rtl/>
        </w:rPr>
      </w:pPr>
      <w:r>
        <w:rPr>
          <w:rFonts w:ascii="Times New Roman" w:hAnsi="Times New Roman" w:cs="Traditional Arabic" w:hint="cs"/>
          <w:rtl/>
        </w:rPr>
        <w:t>﴿</w:t>
      </w:r>
      <w:r w:rsidR="001F5E3A" w:rsidRPr="005B0F61">
        <w:rPr>
          <w:rStyle w:val="Char3"/>
          <w:rFonts w:hint="cs"/>
          <w:rtl/>
        </w:rPr>
        <w:t>ٱذۡهَبۡ</w:t>
      </w:r>
      <w:r w:rsidR="001F5E3A" w:rsidRPr="005B0F61">
        <w:rPr>
          <w:rStyle w:val="Char3"/>
          <w:rtl/>
        </w:rPr>
        <w:t xml:space="preserve"> </w:t>
      </w:r>
      <w:r w:rsidR="001F5E3A" w:rsidRPr="005B0F61">
        <w:rPr>
          <w:rStyle w:val="Char3"/>
          <w:rFonts w:hint="cs"/>
          <w:rtl/>
        </w:rPr>
        <w:t>إِلَىٰ</w:t>
      </w:r>
      <w:r w:rsidR="001F5E3A" w:rsidRPr="005B0F61">
        <w:rPr>
          <w:rStyle w:val="Char3"/>
          <w:rtl/>
        </w:rPr>
        <w:t xml:space="preserve"> </w:t>
      </w:r>
      <w:r w:rsidR="001F5E3A" w:rsidRPr="005B0F61">
        <w:rPr>
          <w:rStyle w:val="Char3"/>
          <w:rFonts w:hint="cs"/>
          <w:rtl/>
        </w:rPr>
        <w:t>فِرۡعَوۡنَ</w:t>
      </w:r>
      <w:r w:rsidR="001F5E3A" w:rsidRPr="005B0F61">
        <w:rPr>
          <w:rStyle w:val="Char3"/>
          <w:rtl/>
        </w:rPr>
        <w:t xml:space="preserve"> </w:t>
      </w:r>
      <w:r w:rsidR="001F5E3A" w:rsidRPr="005B0F61">
        <w:rPr>
          <w:rStyle w:val="Char3"/>
          <w:rFonts w:hint="cs"/>
          <w:rtl/>
        </w:rPr>
        <w:t>إِنَّهُۥ</w:t>
      </w:r>
      <w:r w:rsidR="001F5E3A" w:rsidRPr="005B0F61">
        <w:rPr>
          <w:rStyle w:val="Char3"/>
          <w:rtl/>
        </w:rPr>
        <w:t xml:space="preserve"> </w:t>
      </w:r>
      <w:r w:rsidR="001F5E3A" w:rsidRPr="005B0F61">
        <w:rPr>
          <w:rStyle w:val="Char3"/>
          <w:rFonts w:hint="cs"/>
          <w:rtl/>
        </w:rPr>
        <w:t>طَغَىٰ</w:t>
      </w:r>
      <w:r w:rsidR="001F5E3A" w:rsidRPr="005B0F61">
        <w:rPr>
          <w:rStyle w:val="Char3"/>
          <w:rtl/>
        </w:rPr>
        <w:t xml:space="preserve"> </w:t>
      </w:r>
      <w:r w:rsidR="001F5E3A" w:rsidRPr="005B0F61">
        <w:rPr>
          <w:rStyle w:val="Char3"/>
          <w:rFonts w:hint="cs"/>
          <w:rtl/>
        </w:rPr>
        <w:t>٢٤</w:t>
      </w:r>
      <w:r>
        <w:rPr>
          <w:rFonts w:ascii="Times New Roman" w:hAnsi="Times New Roman" w:cs="Traditional Arabic" w:hint="cs"/>
          <w:rtl/>
        </w:rPr>
        <w:t>﴾</w:t>
      </w:r>
      <w:r w:rsidR="001F5E3A">
        <w:rPr>
          <w:rFonts w:ascii="Times New Roman" w:hAnsi="Times New Roman" w:hint="cs"/>
          <w:rtl/>
        </w:rPr>
        <w:t xml:space="preserve"> </w:t>
      </w:r>
      <w:r w:rsidRPr="005B0F61">
        <w:rPr>
          <w:rStyle w:val="Char4"/>
          <w:rtl/>
        </w:rPr>
        <w:t>[طه: ٢٤]</w:t>
      </w:r>
      <w:r>
        <w:rPr>
          <w:rFonts w:ascii="Times New Roman" w:hAnsi="Times New Roman" w:hint="cs"/>
          <w:rtl/>
        </w:rPr>
        <w:t>.</w:t>
      </w:r>
    </w:p>
    <w:p w:rsidR="001F5E3A" w:rsidRDefault="00082CC7" w:rsidP="005B0F61">
      <w:pPr>
        <w:pStyle w:val="a5"/>
        <w:rPr>
          <w:rtl/>
        </w:rPr>
      </w:pPr>
      <w:r>
        <w:rPr>
          <w:rFonts w:cs="Traditional Arabic" w:hint="cs"/>
          <w:rtl/>
        </w:rPr>
        <w:t>«</w:t>
      </w:r>
      <w:r w:rsidRPr="00D16514">
        <w:rPr>
          <w:rtl/>
        </w:rPr>
        <w:t>برو به سوى فرعون (و او را به خداى يگانه دعوت كن) كه او سركشى كرده است</w:t>
      </w:r>
      <w:r>
        <w:rPr>
          <w:rFonts w:cs="Traditional Arabic" w:hint="cs"/>
          <w:rtl/>
        </w:rPr>
        <w:t>»</w:t>
      </w:r>
      <w:r w:rsidRPr="006F0B90">
        <w:rPr>
          <w:rtl/>
        </w:rPr>
        <w:t>.</w:t>
      </w:r>
    </w:p>
    <w:p w:rsidR="001F5E3A" w:rsidRDefault="00082CC7" w:rsidP="005B0F61">
      <w:pPr>
        <w:pStyle w:val="a5"/>
        <w:rPr>
          <w:rtl/>
        </w:rPr>
      </w:pPr>
      <w:r w:rsidRPr="006F0B90">
        <w:rPr>
          <w:rtl/>
        </w:rPr>
        <w:t>و موافقت الهى با اين درخواست كه:</w:t>
      </w:r>
    </w:p>
    <w:p w:rsidR="00082CC7" w:rsidRDefault="00082CC7" w:rsidP="005B0F61">
      <w:pPr>
        <w:pStyle w:val="a5"/>
        <w:rPr>
          <w:rFonts w:ascii="Times New Roman" w:hAnsi="Times New Roman"/>
          <w:rtl/>
        </w:rPr>
      </w:pPr>
      <w:r>
        <w:rPr>
          <w:rFonts w:ascii="Times New Roman" w:hAnsi="Times New Roman" w:cs="Traditional Arabic" w:hint="cs"/>
          <w:rtl/>
        </w:rPr>
        <w:t>﴿</w:t>
      </w:r>
      <w:r w:rsidR="001F5E3A" w:rsidRPr="005B0F61">
        <w:rPr>
          <w:rStyle w:val="Char3"/>
          <w:rFonts w:hint="cs"/>
          <w:rtl/>
        </w:rPr>
        <w:t xml:space="preserve">قَالَ قَدۡ </w:t>
      </w:r>
      <w:r w:rsidR="001F5E3A" w:rsidRPr="005B0F61">
        <w:rPr>
          <w:rStyle w:val="Char3"/>
          <w:rtl/>
        </w:rPr>
        <w:t>أُوتِيتَ سُؤ</w:t>
      </w:r>
      <w:r w:rsidR="001F5E3A" w:rsidRPr="005B0F61">
        <w:rPr>
          <w:rStyle w:val="Char3"/>
          <w:rFonts w:hint="cs"/>
          <w:rtl/>
        </w:rPr>
        <w:t>ۡلَكَ</w:t>
      </w:r>
      <w:r w:rsidR="001F5E3A" w:rsidRPr="005B0F61">
        <w:rPr>
          <w:rStyle w:val="Char3"/>
          <w:rtl/>
        </w:rPr>
        <w:t xml:space="preserve"> </w:t>
      </w:r>
      <w:r w:rsidR="001F5E3A" w:rsidRPr="005B0F61">
        <w:rPr>
          <w:rStyle w:val="Char3"/>
          <w:rFonts w:hint="cs"/>
          <w:rtl/>
        </w:rPr>
        <w:t>يَٰمُوسَىٰ</w:t>
      </w:r>
      <w:r w:rsidR="001F5E3A" w:rsidRPr="005B0F61">
        <w:rPr>
          <w:rStyle w:val="Char3"/>
          <w:rtl/>
        </w:rPr>
        <w:t xml:space="preserve"> </w:t>
      </w:r>
      <w:r w:rsidR="001F5E3A" w:rsidRPr="005B0F61">
        <w:rPr>
          <w:rStyle w:val="Char3"/>
          <w:rFonts w:hint="cs"/>
          <w:rtl/>
        </w:rPr>
        <w:t>٣٦</w:t>
      </w:r>
      <w:r>
        <w:rPr>
          <w:rFonts w:ascii="Times New Roman" w:hAnsi="Times New Roman" w:cs="Traditional Arabic" w:hint="cs"/>
          <w:rtl/>
        </w:rPr>
        <w:t>﴾</w:t>
      </w:r>
      <w:r>
        <w:rPr>
          <w:rFonts w:ascii="Times New Roman" w:hAnsi="Times New Roman" w:hint="cs"/>
          <w:rtl/>
        </w:rPr>
        <w:t xml:space="preserve"> </w:t>
      </w:r>
      <w:r w:rsidRPr="005B0F61">
        <w:rPr>
          <w:rStyle w:val="Char4"/>
          <w:rtl/>
        </w:rPr>
        <w:t>[طه: ٣٦]</w:t>
      </w:r>
      <w:r>
        <w:rPr>
          <w:rFonts w:ascii="Times New Roman" w:hAnsi="Times New Roman" w:hint="cs"/>
          <w:rtl/>
        </w:rPr>
        <w:t>.</w:t>
      </w:r>
    </w:p>
    <w:p w:rsidR="00082CC7" w:rsidRDefault="00082CC7" w:rsidP="005B0F61">
      <w:pPr>
        <w:pStyle w:val="a5"/>
        <w:rPr>
          <w:rtl/>
        </w:rPr>
      </w:pPr>
      <w:r>
        <w:rPr>
          <w:rFonts w:cs="Traditional Arabic" w:hint="cs"/>
          <w:rtl/>
        </w:rPr>
        <w:t>«</w:t>
      </w:r>
      <w:r w:rsidRPr="00D16514">
        <w:rPr>
          <w:rtl/>
        </w:rPr>
        <w:t>اى موسى! آنچه را كه خواستى همه را به تو عطا كرديم</w:t>
      </w:r>
      <w:r>
        <w:rPr>
          <w:rFonts w:cs="Traditional Arabic" w:hint="cs"/>
          <w:rtl/>
        </w:rPr>
        <w:t>»</w:t>
      </w:r>
      <w:r w:rsidRPr="006F0B90">
        <w:rPr>
          <w:rtl/>
        </w:rPr>
        <w:t>.</w:t>
      </w:r>
    </w:p>
    <w:p w:rsidR="00082CC7" w:rsidRDefault="00082CC7" w:rsidP="005B0F61">
      <w:pPr>
        <w:pStyle w:val="a5"/>
        <w:rPr>
          <w:rtl/>
        </w:rPr>
      </w:pPr>
      <w:r w:rsidRPr="006F0B90">
        <w:rPr>
          <w:rtl/>
        </w:rPr>
        <w:t xml:space="preserve">مربوط به شركت هارون در نبوّت موسي </w:t>
      </w:r>
      <w:r>
        <w:rPr>
          <w:rFonts w:cs="CTraditional Arabic" w:hint="cs"/>
          <w:rtl/>
        </w:rPr>
        <w:t>÷</w:t>
      </w:r>
      <w:r w:rsidRPr="006F0B90">
        <w:rPr>
          <w:rtl/>
        </w:rPr>
        <w:t xml:space="preserve"> است كه اين مقام را پیامبر </w:t>
      </w:r>
      <w:r w:rsidRPr="006F0B90">
        <w:rPr>
          <w:rFonts w:cs="CTraditional Arabic"/>
          <w:rtl/>
        </w:rPr>
        <w:t>ص</w:t>
      </w:r>
      <w:r w:rsidRPr="006F0B90">
        <w:rPr>
          <w:rtl/>
        </w:rPr>
        <w:t xml:space="preserve"> در مقطع حديث «منزلت» نسبت به علي </w:t>
      </w:r>
      <w:r w:rsidRPr="006F0B90">
        <w:rPr>
          <w:rFonts w:cs="CTraditional Arabic"/>
          <w:rtl/>
        </w:rPr>
        <w:t>س</w:t>
      </w:r>
      <w:r w:rsidRPr="006F0B90">
        <w:rPr>
          <w:rtl/>
        </w:rPr>
        <w:t xml:space="preserve"> نفى فرمود.</w:t>
      </w:r>
    </w:p>
    <w:p w:rsidR="001F5E3A" w:rsidRDefault="00082CC7" w:rsidP="005B0F61">
      <w:pPr>
        <w:pStyle w:val="a5"/>
        <w:rPr>
          <w:rtl/>
        </w:rPr>
      </w:pPr>
      <w:r w:rsidRPr="006F0B90">
        <w:rPr>
          <w:rtl/>
        </w:rPr>
        <w:t xml:space="preserve">بنابراين، اينكه فرموده‏ايد: «اگر هارون بعد از موسى حيات داشت، با توجّه به آيه شريفه چه كسى جانشين و خليفه او بود؟»، سؤال بى‏موردى است؛ زيرا علي </w:t>
      </w:r>
      <w:r w:rsidRPr="006F0B90">
        <w:rPr>
          <w:rFonts w:cs="CTraditional Arabic"/>
          <w:rtl/>
        </w:rPr>
        <w:t>س</w:t>
      </w:r>
      <w:r w:rsidRPr="006F0B90">
        <w:rPr>
          <w:rtl/>
        </w:rPr>
        <w:t xml:space="preserve"> تمام منزلت هارون را نسبت به موسي </w:t>
      </w:r>
      <w:r>
        <w:rPr>
          <w:rFonts w:cs="CTraditional Arabic" w:hint="cs"/>
          <w:rtl/>
        </w:rPr>
        <w:t>÷</w:t>
      </w:r>
      <w:r w:rsidRPr="006F0B90">
        <w:rPr>
          <w:rtl/>
        </w:rPr>
        <w:t xml:space="preserve">، در رابطه با پیامبر </w:t>
      </w:r>
      <w:r w:rsidRPr="006F0B90">
        <w:rPr>
          <w:rFonts w:cs="CTraditional Arabic"/>
          <w:rtl/>
        </w:rPr>
        <w:t>ص</w:t>
      </w:r>
      <w:r w:rsidRPr="006F0B90">
        <w:rPr>
          <w:rtl/>
        </w:rPr>
        <w:t xml:space="preserve"> نداشت. مسلّماً اگر هارون‏ </w:t>
      </w:r>
      <w:r>
        <w:rPr>
          <w:rFonts w:cs="CTraditional Arabic" w:hint="cs"/>
          <w:rtl/>
        </w:rPr>
        <w:t>÷</w:t>
      </w:r>
      <w:r w:rsidRPr="006F0B90">
        <w:rPr>
          <w:rtl/>
        </w:rPr>
        <w:t xml:space="preserve"> قبلاً نمى‏مرد و بعد از موسى‏ </w:t>
      </w:r>
      <w:r>
        <w:rPr>
          <w:rFonts w:cs="CTraditional Arabic" w:hint="cs"/>
          <w:rtl/>
        </w:rPr>
        <w:t>÷</w:t>
      </w:r>
      <w:r w:rsidRPr="006F0B90">
        <w:rPr>
          <w:rtl/>
        </w:rPr>
        <w:t xml:space="preserve"> حيات داشت، او راه برادرش را ادامه مى‏داد و جانشينش بود و اين امر به علّت «نبوّت هارون» توأم با «نبوّت موسى» مى‏بود و چه ارتباطى با نسبت علي </w:t>
      </w:r>
      <w:r w:rsidRPr="006F0B90">
        <w:rPr>
          <w:rFonts w:cs="CTraditional Arabic"/>
          <w:rtl/>
        </w:rPr>
        <w:t>س</w:t>
      </w:r>
      <w:r w:rsidRPr="006F0B90">
        <w:rPr>
          <w:rtl/>
        </w:rPr>
        <w:t xml:space="preserve"> به پیامبر </w:t>
      </w:r>
      <w:r w:rsidRPr="006F0B90">
        <w:rPr>
          <w:rFonts w:cs="CTraditional Arabic"/>
          <w:rtl/>
        </w:rPr>
        <w:t>ص</w:t>
      </w:r>
      <w:r w:rsidRPr="006F0B90">
        <w:rPr>
          <w:rtl/>
        </w:rPr>
        <w:t xml:space="preserve"> و حديث «منزلت» دارد؟</w:t>
      </w:r>
    </w:p>
    <w:p w:rsidR="001F5E3A" w:rsidRDefault="00082CC7" w:rsidP="005B0F61">
      <w:pPr>
        <w:pStyle w:val="a5"/>
        <w:rPr>
          <w:rtl/>
        </w:rPr>
      </w:pPr>
      <w:r w:rsidRPr="001F5E3A">
        <w:rPr>
          <w:rtl/>
        </w:rPr>
        <w:t>حقيقت آن است كه داستان حديث «منزلت» درست مانند حد</w:t>
      </w:r>
      <w:r w:rsidRPr="006F0B90">
        <w:rPr>
          <w:rtl/>
        </w:rPr>
        <w:t xml:space="preserve">يث «غدير» است و بدون توجّه به شرايط جنبى و زمانى كه پیامبر </w:t>
      </w:r>
      <w:r w:rsidRPr="006F0B90">
        <w:rPr>
          <w:rFonts w:cs="CTraditional Arabic"/>
          <w:rtl/>
        </w:rPr>
        <w:t>ص</w:t>
      </w:r>
      <w:r w:rsidRPr="006F0B90">
        <w:rPr>
          <w:rtl/>
        </w:rPr>
        <w:t xml:space="preserve"> اين جمله را به علي </w:t>
      </w:r>
      <w:r w:rsidRPr="006F0B90">
        <w:rPr>
          <w:rFonts w:cs="CTraditional Arabic"/>
          <w:rtl/>
        </w:rPr>
        <w:t>س</w:t>
      </w:r>
      <w:r w:rsidRPr="006F0B90">
        <w:rPr>
          <w:rtl/>
        </w:rPr>
        <w:t xml:space="preserve"> فرموده، نمى‏توان به حقيقت آن پى برد.. بايد پرسيد: چرا علي </w:t>
      </w:r>
      <w:r w:rsidRPr="006F0B90">
        <w:rPr>
          <w:rFonts w:cs="CTraditional Arabic"/>
          <w:rtl/>
        </w:rPr>
        <w:t>س</w:t>
      </w:r>
      <w:r w:rsidRPr="006F0B90">
        <w:rPr>
          <w:rtl/>
        </w:rPr>
        <w:t xml:space="preserve"> در شوراى شش نفرى بعد از عمر </w:t>
      </w:r>
      <w:r w:rsidRPr="006F0B90">
        <w:rPr>
          <w:rFonts w:cs="CTraditional Arabic"/>
          <w:rtl/>
        </w:rPr>
        <w:t>س</w:t>
      </w:r>
      <w:r w:rsidRPr="006F0B90">
        <w:rPr>
          <w:rtl/>
        </w:rPr>
        <w:t xml:space="preserve"> كه به خلافت عثمان </w:t>
      </w:r>
      <w:r w:rsidRPr="006F0B90">
        <w:rPr>
          <w:rFonts w:cs="CTraditional Arabic"/>
          <w:rtl/>
        </w:rPr>
        <w:t>س</w:t>
      </w:r>
      <w:r w:rsidRPr="006F0B90">
        <w:rPr>
          <w:rtl/>
        </w:rPr>
        <w:t xml:space="preserve"> انجاميد، به اين حديث براى خلافت خود استدلال نكرد؟ و اصولاً چرا در آن شورا شركت نمود و با مشاركت خويش آن را تأييد نمود؟ چرا علي </w:t>
      </w:r>
      <w:r w:rsidRPr="006F0B90">
        <w:rPr>
          <w:rFonts w:cs="CTraditional Arabic"/>
          <w:rtl/>
        </w:rPr>
        <w:t>س</w:t>
      </w:r>
      <w:r w:rsidRPr="006F0B90">
        <w:rPr>
          <w:rtl/>
        </w:rPr>
        <w:t xml:space="preserve"> و گروهى كه به شوراى سقيفه اعتراض داشتند، اين حديث را در پيشبرد منظور خويش مطرح نساختند؟ چرا زمانى كه أبوبكر، عمر </w:t>
      </w:r>
      <w:r w:rsidRPr="006F0B90">
        <w:rPr>
          <w:rFonts w:cs="CTraditional Arabic" w:hint="cs"/>
          <w:rtl/>
        </w:rPr>
        <w:t>ب</w:t>
      </w:r>
      <w:r w:rsidRPr="006F0B90">
        <w:rPr>
          <w:rtl/>
        </w:rPr>
        <w:t xml:space="preserve"> را به خلافت پيشنهاد كرد، به اين حديث - و ساير احاديث - استشهاد نكرد؟ اينها همه سؤالاتى است كه جنابعالى - و ديگر علماى شيعه - از پاسخ به آنها صرف‏نظر فرموده و تاريخ را به طور تجريدى در نظر گرفته‏ايد - چنانكه با آيات قرآن نيز همين رويّه را داريد - و قهراً به نتايجى رسيده‏ا</w:t>
      </w:r>
      <w:r>
        <w:rPr>
          <w:rtl/>
        </w:rPr>
        <w:t>يد كه تطبيقى با واقعيّت ندارد!.</w:t>
      </w:r>
    </w:p>
    <w:p w:rsidR="001F5E3A" w:rsidRDefault="00082CC7" w:rsidP="005B0F61">
      <w:pPr>
        <w:pStyle w:val="a5"/>
        <w:rPr>
          <w:rtl/>
        </w:rPr>
      </w:pPr>
      <w:r w:rsidRPr="006F0B90">
        <w:rPr>
          <w:rtl/>
        </w:rPr>
        <w:t>در صفحه 36 نامه خود فرموده‏ايد: «إبن ق</w:t>
      </w:r>
      <w:r>
        <w:rPr>
          <w:rtl/>
        </w:rPr>
        <w:t xml:space="preserve">تيبه دينورى در </w:t>
      </w:r>
      <w:r w:rsidRPr="005B0F61">
        <w:rPr>
          <w:rtl/>
        </w:rPr>
        <w:t>كتابش «الإمامة والسياسة»</w:t>
      </w:r>
      <w:r w:rsidRPr="006F0B90">
        <w:rPr>
          <w:rtl/>
        </w:rPr>
        <w:t xml:space="preserve"> مى‏نويسد: و على شبها فاطمه دختر پیامبر </w:t>
      </w:r>
      <w:r w:rsidRPr="006F0B90">
        <w:rPr>
          <w:rFonts w:cs="CTraditional Arabic"/>
          <w:rtl/>
        </w:rPr>
        <w:t>ص</w:t>
      </w:r>
      <w:r w:rsidRPr="006F0B90">
        <w:rPr>
          <w:rtl/>
        </w:rPr>
        <w:t xml:space="preserve"> را بر مركبى سوار كرده و به خانه‏هاى انصار برده و نصرت و يارى از آنها مى‏خواست و انصار مى‏گفتند: اى دختر پيامبر! با اين مرد بيعت كرده‏ايم و كار گذشته است! اگر على‏بن أبى‏طالب پيش از أبوبكر با ما مواجه مى‏شد، البته از او عدول نمى‏كرديم و على فرمود: آيا جايز بود، جنازه پیامبر </w:t>
      </w:r>
      <w:r w:rsidRPr="006F0B90">
        <w:rPr>
          <w:rFonts w:cs="CTraditional Arabic"/>
          <w:rtl/>
        </w:rPr>
        <w:t>ص</w:t>
      </w:r>
      <w:r w:rsidRPr="006F0B90">
        <w:rPr>
          <w:rtl/>
        </w:rPr>
        <w:t xml:space="preserve"> را روى زمين گذاشته و با مردم در موضوع امارت، منازعه كنم؟».</w:t>
      </w:r>
    </w:p>
    <w:p w:rsidR="001F5E3A" w:rsidRDefault="00082CC7" w:rsidP="005B0F61">
      <w:pPr>
        <w:pStyle w:val="a5"/>
        <w:rPr>
          <w:rtl/>
        </w:rPr>
      </w:pPr>
      <w:r w:rsidRPr="006F0B90">
        <w:rPr>
          <w:rtl/>
        </w:rPr>
        <w:t xml:space="preserve"> (جواب):</w:t>
      </w:r>
    </w:p>
    <w:p w:rsidR="001F5E3A" w:rsidRDefault="00082CC7" w:rsidP="005B0F61">
      <w:pPr>
        <w:pStyle w:val="a5"/>
        <w:rPr>
          <w:rtl/>
        </w:rPr>
      </w:pPr>
      <w:r w:rsidRPr="006F0B90">
        <w:rPr>
          <w:rtl/>
        </w:rPr>
        <w:t>واقعاً بسيار ممنون از ذكر اين مطلب - اگر چه ناصحيح و جعلى است - ولى:</w:t>
      </w:r>
    </w:p>
    <w:p w:rsidR="001F5E3A" w:rsidRDefault="00082CC7" w:rsidP="005B0F61">
      <w:pPr>
        <w:pStyle w:val="a5"/>
        <w:rPr>
          <w:rtl/>
        </w:rPr>
      </w:pPr>
      <w:r w:rsidRPr="006F0B90">
        <w:rPr>
          <w:rtl/>
        </w:rPr>
        <w:t xml:space="preserve">اوّلاً به وضوح مى‏رساند كه انصار همه به ميل خود و داوطلبانه با أبوبكر </w:t>
      </w:r>
      <w:r w:rsidRPr="006F0B90">
        <w:rPr>
          <w:rFonts w:cs="CTraditional Arabic"/>
          <w:rtl/>
        </w:rPr>
        <w:t>س</w:t>
      </w:r>
      <w:r w:rsidRPr="006F0B90">
        <w:rPr>
          <w:rtl/>
        </w:rPr>
        <w:t xml:space="preserve"> بيعت كردند و انتخاب او - برخلاف ادّعاى جنابعالى كه مكرّراً آورده‏ايد - به زور نبوده است و صريحاً به علي </w:t>
      </w:r>
      <w:r w:rsidRPr="006F0B90">
        <w:rPr>
          <w:rFonts w:cs="CTraditional Arabic"/>
          <w:rtl/>
        </w:rPr>
        <w:t>س</w:t>
      </w:r>
      <w:r w:rsidRPr="006F0B90">
        <w:rPr>
          <w:rtl/>
        </w:rPr>
        <w:t xml:space="preserve"> مى‏گفته‏اند: دير آمدى! اگر زودتر آمده بودى، با تو بيعت مى‏كرديم! و ثابت مى‏كند كه آنها نيز، حديث «غدير» و «منزلت» و... را دليل منصوبيّت الهى علي </w:t>
      </w:r>
      <w:r w:rsidRPr="006F0B90">
        <w:rPr>
          <w:rFonts w:cs="CTraditional Arabic"/>
          <w:rtl/>
        </w:rPr>
        <w:t>س</w:t>
      </w:r>
      <w:r w:rsidRPr="006F0B90">
        <w:rPr>
          <w:rtl/>
        </w:rPr>
        <w:t xml:space="preserve"> به خلافت نمى‏دانستند و إلّا آنها - طبق روايت - از كسانى نبودند كه از پذيرش زعامت و امامت علي </w:t>
      </w:r>
      <w:r w:rsidRPr="006F0B90">
        <w:rPr>
          <w:rFonts w:cs="CTraditional Arabic"/>
          <w:rtl/>
        </w:rPr>
        <w:t>س</w:t>
      </w:r>
      <w:r w:rsidRPr="006F0B90">
        <w:rPr>
          <w:rtl/>
        </w:rPr>
        <w:t xml:space="preserve"> ابايى داشته باشند.</w:t>
      </w:r>
    </w:p>
    <w:p w:rsidR="001F5E3A" w:rsidRDefault="00082CC7" w:rsidP="005B0F61">
      <w:pPr>
        <w:pStyle w:val="a5"/>
        <w:rPr>
          <w:rtl/>
        </w:rPr>
      </w:pPr>
      <w:r w:rsidRPr="006F0B90">
        <w:rPr>
          <w:rtl/>
        </w:rPr>
        <w:t xml:space="preserve">ثانياً اگر علي </w:t>
      </w:r>
      <w:r w:rsidRPr="006F0B90">
        <w:rPr>
          <w:rFonts w:cs="CTraditional Arabic"/>
          <w:rtl/>
        </w:rPr>
        <w:t>س</w:t>
      </w:r>
      <w:r w:rsidRPr="006F0B90">
        <w:rPr>
          <w:rtl/>
        </w:rPr>
        <w:t xml:space="preserve"> خود را جانشين برگزيده پیامبر </w:t>
      </w:r>
      <w:r w:rsidRPr="006F0B90">
        <w:rPr>
          <w:rFonts w:cs="CTraditional Arabic"/>
          <w:rtl/>
        </w:rPr>
        <w:t>ص</w:t>
      </w:r>
      <w:r w:rsidRPr="006F0B90">
        <w:rPr>
          <w:rtl/>
        </w:rPr>
        <w:t xml:space="preserve"> مى‏دانست، چرا در برابر استنكاف انصار نگفت: ولو آن كه من هم غايب بودم، شما كه بنا بر سخنان پيامبر در غدير مى‏دانستيد من جانشين الهى اويم، پس چرا بر ديگرى اجتماع كرديد؟! چرا بعدها به جاى مذمّت انصار، آنها را چنين مى‏ستايد:</w:t>
      </w:r>
      <w:r w:rsidRPr="009C55A1">
        <w:rPr>
          <w:rStyle w:val="FootnoteReference"/>
          <w:rFonts w:ascii="Times New Roman" w:hAnsi="Times New Roman"/>
          <w:b/>
          <w:bCs/>
          <w:sz w:val="24"/>
          <w:szCs w:val="24"/>
          <w:rtl/>
        </w:rPr>
        <w:footnoteReference w:id="624"/>
      </w:r>
    </w:p>
    <w:p w:rsidR="00082CC7" w:rsidRPr="006F0B90" w:rsidRDefault="00082CC7" w:rsidP="00B27AB0">
      <w:pPr>
        <w:pStyle w:val="PlainText"/>
        <w:rPr>
          <w:rFonts w:ascii="Times New Roman" w:hAnsi="Times New Roman"/>
          <w:rtl/>
        </w:rPr>
      </w:pPr>
      <w:r w:rsidRPr="006F0B90">
        <w:rPr>
          <w:rFonts w:ascii="Times New Roman" w:hAnsi="Times New Roman" w:cs="Traditional Arabic"/>
          <w:rtl/>
        </w:rPr>
        <w:t>«</w:t>
      </w:r>
      <w:r w:rsidRPr="00D16514">
        <w:rPr>
          <w:rStyle w:val="Char1"/>
          <w:rtl/>
          <w:lang w:bidi="ar-SA"/>
        </w:rPr>
        <w:t>هم واللّه ربوا الإسلام كما يربى الف</w:t>
      </w:r>
      <w:r>
        <w:rPr>
          <w:rStyle w:val="Char1"/>
          <w:rtl/>
          <w:lang w:bidi="ar-SA"/>
        </w:rPr>
        <w:t>لو مع غنائهم، بأيديهم السباط، و</w:t>
      </w:r>
      <w:r w:rsidRPr="00D16514">
        <w:rPr>
          <w:rStyle w:val="Char1"/>
          <w:rtl/>
          <w:lang w:bidi="ar-SA"/>
        </w:rPr>
        <w:t>ألسنتهم السلاط</w:t>
      </w:r>
      <w:r w:rsidRPr="006F0B90">
        <w:rPr>
          <w:rFonts w:ascii="Times New Roman" w:hAnsi="Times New Roman" w:cs="Traditional Arabic"/>
          <w:rtl/>
        </w:rPr>
        <w:t>»</w:t>
      </w:r>
      <w:r w:rsidRPr="009C55A1">
        <w:rPr>
          <w:rStyle w:val="FootnoteReference"/>
          <w:rFonts w:ascii="Times New Roman" w:hAnsi="Times New Roman"/>
          <w:b/>
          <w:bCs/>
          <w:rtl/>
        </w:rPr>
        <w:footnoteReference w:id="625"/>
      </w:r>
      <w:r>
        <w:rPr>
          <w:rFonts w:ascii="Times New Roman" w:hAnsi="Times New Roman" w:hint="cs"/>
          <w:rtl/>
        </w:rPr>
        <w:t>.</w:t>
      </w:r>
      <w:r w:rsidR="00D17E13">
        <w:rPr>
          <w:rFonts w:ascii="Times New Roman" w:hAnsi="Times New Roman"/>
          <w:rtl/>
        </w:rPr>
        <w:t xml:space="preserve"> </w:t>
      </w:r>
    </w:p>
    <w:p w:rsidR="001F5E3A" w:rsidRDefault="00082CC7" w:rsidP="005B0F61">
      <w:pPr>
        <w:pStyle w:val="a5"/>
        <w:rPr>
          <w:b/>
          <w:bCs/>
          <w:rtl/>
        </w:rPr>
      </w:pPr>
      <w:r>
        <w:rPr>
          <w:rFonts w:cs="Traditional Arabic" w:hint="cs"/>
          <w:rtl/>
        </w:rPr>
        <w:t>«</w:t>
      </w:r>
      <w:r w:rsidRPr="00D16514">
        <w:rPr>
          <w:rtl/>
        </w:rPr>
        <w:t>قسم به خدا! ايشان (انصار) با دستهاى باسخاوتشان و با زبانهاى تيزشان، اسلام را تربيت و پرورش دادند، همان گونه كه كُرّه اسب از شير گرفته‏شده، تربيت مى‏شود</w:t>
      </w:r>
      <w:r>
        <w:rPr>
          <w:rFonts w:cs="Traditional Arabic" w:hint="cs"/>
          <w:rtl/>
        </w:rPr>
        <w:t>»</w:t>
      </w:r>
      <w:r w:rsidRPr="006F0B90">
        <w:rPr>
          <w:rtl/>
        </w:rPr>
        <w:t>.</w:t>
      </w:r>
    </w:p>
    <w:p w:rsidR="001F5E3A" w:rsidRDefault="00082CC7" w:rsidP="005B0F61">
      <w:pPr>
        <w:pStyle w:val="a5"/>
        <w:rPr>
          <w:rtl/>
        </w:rPr>
      </w:pPr>
      <w:r w:rsidRPr="006F0B90">
        <w:rPr>
          <w:rtl/>
        </w:rPr>
        <w:t xml:space="preserve">ثالثاً اگر علي </w:t>
      </w:r>
      <w:r w:rsidRPr="006F0B90">
        <w:rPr>
          <w:rFonts w:cs="CTraditional Arabic"/>
          <w:rtl/>
        </w:rPr>
        <w:t>س</w:t>
      </w:r>
      <w:r w:rsidRPr="006F0B90">
        <w:rPr>
          <w:rtl/>
        </w:rPr>
        <w:t xml:space="preserve"> خود را جانشين الهى پیامبر </w:t>
      </w:r>
      <w:r w:rsidRPr="006F0B90">
        <w:rPr>
          <w:rFonts w:cs="CTraditional Arabic"/>
          <w:rtl/>
        </w:rPr>
        <w:t>ص</w:t>
      </w:r>
      <w:r w:rsidRPr="006F0B90">
        <w:rPr>
          <w:rtl/>
        </w:rPr>
        <w:t xml:space="preserve"> مى‏دانست، چرا در برابر انصار استدلال كرد كه «به خاطر تدفين پیامبر </w:t>
      </w:r>
      <w:r w:rsidRPr="006F0B90">
        <w:rPr>
          <w:rFonts w:cs="CTraditional Arabic"/>
          <w:rtl/>
        </w:rPr>
        <w:t>ص</w:t>
      </w:r>
      <w:r w:rsidRPr="006F0B90">
        <w:rPr>
          <w:rtl/>
        </w:rPr>
        <w:t xml:space="preserve"> در مراسم حاضر نشدم»؟ مگر تدفين پیامبر </w:t>
      </w:r>
      <w:r w:rsidRPr="006F0B90">
        <w:rPr>
          <w:rFonts w:cs="CTraditional Arabic"/>
          <w:rtl/>
        </w:rPr>
        <w:t>ص</w:t>
      </w:r>
      <w:r w:rsidRPr="006F0B90">
        <w:rPr>
          <w:rtl/>
        </w:rPr>
        <w:t xml:space="preserve"> در آن موقع كه حقّ خدايى او خورده مى‏شد و يكى از اصول دين، پايمال و ضايع مى‏گشت، مهمتر بود يا امر خدا؟!</w:t>
      </w:r>
      <w:r>
        <w:rPr>
          <w:rFonts w:hint="cs"/>
          <w:rtl/>
        </w:rPr>
        <w:t>.</w:t>
      </w:r>
    </w:p>
    <w:p w:rsidR="00082CC7" w:rsidRDefault="00082CC7" w:rsidP="005B0F61">
      <w:pPr>
        <w:pStyle w:val="a5"/>
        <w:rPr>
          <w:rtl/>
        </w:rPr>
      </w:pPr>
      <w:r w:rsidRPr="006F0B90">
        <w:rPr>
          <w:rtl/>
        </w:rPr>
        <w:t xml:space="preserve">شما متأسّفانه نه تنها حوادث تاريخى - آن هم حوادث جعلى - را بى‏رابطه معرّفى مى‏كنيد و خطبه‏هاى علي </w:t>
      </w:r>
      <w:r w:rsidRPr="006F0B90">
        <w:rPr>
          <w:rFonts w:cs="CTraditional Arabic"/>
          <w:rtl/>
        </w:rPr>
        <w:t>س</w:t>
      </w:r>
      <w:r w:rsidRPr="006F0B90">
        <w:rPr>
          <w:rtl/>
        </w:rPr>
        <w:t xml:space="preserve"> را ناقص مى‏خوانيد و اصحاب پیامبر </w:t>
      </w:r>
      <w:r w:rsidRPr="006F0B90">
        <w:rPr>
          <w:rFonts w:cs="CTraditional Arabic"/>
          <w:rtl/>
        </w:rPr>
        <w:t>ص</w:t>
      </w:r>
      <w:r w:rsidRPr="006F0B90">
        <w:rPr>
          <w:rtl/>
        </w:rPr>
        <w:t xml:space="preserve"> را كه قرآن و ائمه از آنها تمجيد كرده، تكفير مى‏نماييد، بلكه از آنچه خودتان نقل مى‏كنيد، نتايج صحيحى نمى‏گيريد!!</w:t>
      </w:r>
      <w:r>
        <w:rPr>
          <w:rFonts w:hint="cs"/>
          <w:rtl/>
        </w:rPr>
        <w:t>.</w:t>
      </w:r>
    </w:p>
    <w:p w:rsidR="001F5E3A" w:rsidRDefault="00082CC7" w:rsidP="005B0F61">
      <w:pPr>
        <w:pStyle w:val="a5"/>
        <w:rPr>
          <w:rtl/>
        </w:rPr>
      </w:pPr>
      <w:r w:rsidRPr="006F0B90">
        <w:rPr>
          <w:rtl/>
        </w:rPr>
        <w:t xml:space="preserve">در همان صفحه، به اين عبارت علي </w:t>
      </w:r>
      <w:r w:rsidRPr="006F0B90">
        <w:rPr>
          <w:rFonts w:cs="CTraditional Arabic"/>
          <w:rtl/>
        </w:rPr>
        <w:t>س</w:t>
      </w:r>
      <w:r w:rsidRPr="006F0B90">
        <w:rPr>
          <w:rtl/>
        </w:rPr>
        <w:t xml:space="preserve"> در رساله الغارات ثقفى تكيه نموده‏ايد كه: </w:t>
      </w:r>
      <w:r w:rsidRPr="006F0B90">
        <w:rPr>
          <w:rFonts w:cs="Traditional Arabic"/>
          <w:rtl/>
        </w:rPr>
        <w:t>«</w:t>
      </w:r>
      <w:r>
        <w:rPr>
          <w:rStyle w:val="Char1"/>
          <w:rtl/>
          <w:lang w:bidi="ar-SA"/>
        </w:rPr>
        <w:t>فخشيت إن لم أنصر الإسلام وأهله أن أرى فيه ثلماً و</w:t>
      </w:r>
      <w:r w:rsidRPr="00D16514">
        <w:rPr>
          <w:rStyle w:val="Char1"/>
          <w:rtl/>
          <w:lang w:bidi="ar-SA"/>
        </w:rPr>
        <w:t>هدماً تكون مصيبة أعظم علىّ من فوات ولاية أموركم</w:t>
      </w:r>
      <w:r w:rsidRPr="006F0B90">
        <w:rPr>
          <w:rFonts w:cs="Traditional Arabic"/>
          <w:rtl/>
        </w:rPr>
        <w:t>»</w:t>
      </w:r>
      <w:r w:rsidRPr="006F0B90">
        <w:rPr>
          <w:rtl/>
        </w:rPr>
        <w:t xml:space="preserve"> و مى‏فرماييد: «دواى هر دردى است!».</w:t>
      </w:r>
    </w:p>
    <w:p w:rsidR="001F5E3A" w:rsidRDefault="00082CC7" w:rsidP="005B0F61">
      <w:pPr>
        <w:pStyle w:val="a5"/>
        <w:rPr>
          <w:rtl/>
        </w:rPr>
      </w:pPr>
      <w:r w:rsidRPr="006F0B90">
        <w:rPr>
          <w:rtl/>
        </w:rPr>
        <w:t xml:space="preserve"> (جواب):</w:t>
      </w:r>
    </w:p>
    <w:p w:rsidR="001F5E3A" w:rsidRDefault="00082CC7" w:rsidP="005B0F61">
      <w:pPr>
        <w:pStyle w:val="a5"/>
        <w:rPr>
          <w:rtl/>
        </w:rPr>
      </w:pPr>
      <w:r w:rsidRPr="006F0B90">
        <w:rPr>
          <w:rtl/>
        </w:rPr>
        <w:t xml:space="preserve">دواى چه دردى؟!.. على در تعليل بيعت با أبوبكر </w:t>
      </w:r>
      <w:r w:rsidRPr="006F0B90">
        <w:rPr>
          <w:rFonts w:cs="CTraditional Arabic" w:hint="cs"/>
          <w:rtl/>
        </w:rPr>
        <w:t>ب</w:t>
      </w:r>
      <w:r w:rsidRPr="006F0B90">
        <w:rPr>
          <w:rtl/>
        </w:rPr>
        <w:t xml:space="preserve"> مى‏فرمايد: «ترسيدم اگر به يارى اسلام و مسلمين نشتابم، شكاف و ويرانى بزرگى در اسلام مشاهده كنم كه بر من بزرگتر از، از دست‏دادن ولايت امور و خلافت بر شما باشد». شما به اين جمله بنگريد كه نوشته بوديد: «على از سر زور، بالاجبار با أبوبكر بيعت كرد!» و برخلاف تمام ادّعاهايتان، علي </w:t>
      </w:r>
      <w:r w:rsidRPr="006F0B90">
        <w:rPr>
          <w:rFonts w:cs="CTraditional Arabic"/>
          <w:rtl/>
        </w:rPr>
        <w:t>س</w:t>
      </w:r>
      <w:r w:rsidRPr="006F0B90">
        <w:rPr>
          <w:rtl/>
        </w:rPr>
        <w:t xml:space="preserve"> به طور صريح أبوبكر و يارانش را «اهل اسلام» دانسته است!</w:t>
      </w:r>
      <w:r>
        <w:rPr>
          <w:rFonts w:hint="cs"/>
          <w:rtl/>
        </w:rPr>
        <w:t>.</w:t>
      </w:r>
    </w:p>
    <w:p w:rsidR="00082CC7" w:rsidRDefault="00082CC7" w:rsidP="005B0F61">
      <w:pPr>
        <w:pStyle w:val="a5"/>
        <w:rPr>
          <w:rtl/>
        </w:rPr>
      </w:pPr>
      <w:r w:rsidRPr="006F0B90">
        <w:rPr>
          <w:rtl/>
        </w:rPr>
        <w:t>بعلاوه، چرا جنابعالى جملات قبلى و بعدى عبارت فوق را نمى‏آوريد كه مى‏فرمايد:</w:t>
      </w:r>
    </w:p>
    <w:p w:rsidR="001F5E3A" w:rsidRDefault="00082CC7" w:rsidP="005B0F61">
      <w:pPr>
        <w:pStyle w:val="a5"/>
        <w:rPr>
          <w:rFonts w:ascii="Times New Roman" w:hAnsi="Times New Roman"/>
          <w:rtl/>
        </w:rPr>
      </w:pPr>
      <w:r w:rsidRPr="006F0B90">
        <w:rPr>
          <w:rFonts w:ascii="Times New Roman" w:hAnsi="Times New Roman" w:cs="Traditional Arabic"/>
          <w:rtl/>
        </w:rPr>
        <w:t>«</w:t>
      </w:r>
      <w:r w:rsidRPr="00D16514">
        <w:rPr>
          <w:rStyle w:val="Char1"/>
          <w:rtl/>
          <w:lang w:bidi="ar-SA"/>
        </w:rPr>
        <w:t>...</w:t>
      </w:r>
      <w:r w:rsidRPr="006F0B90">
        <w:rPr>
          <w:rFonts w:ascii="Times New Roman" w:hAnsi="Times New Roman"/>
          <w:rtl/>
        </w:rPr>
        <w:t xml:space="preserve"> </w:t>
      </w:r>
      <w:r w:rsidRPr="00D16514">
        <w:rPr>
          <w:rStyle w:val="Char1"/>
          <w:rtl/>
          <w:lang w:bidi="ar-SA"/>
        </w:rPr>
        <w:t>فأمسكت يدى حتى رأيت راجعة من الناس رجعت عن ال</w:t>
      </w:r>
      <w:r>
        <w:rPr>
          <w:rStyle w:val="Char1"/>
          <w:rtl/>
          <w:lang w:bidi="ar-SA"/>
        </w:rPr>
        <w:t>إسلام يدعون إلى محق دين اللّه و</w:t>
      </w:r>
      <w:r w:rsidRPr="00D16514">
        <w:rPr>
          <w:rStyle w:val="Char1"/>
          <w:rtl/>
          <w:lang w:bidi="ar-SA"/>
        </w:rPr>
        <w:t>ملّة محمد</w:t>
      </w:r>
      <w:r w:rsidRPr="006F0B90">
        <w:rPr>
          <w:rFonts w:ascii="Times New Roman" w:hAnsi="Times New Roman"/>
          <w:rtl/>
        </w:rPr>
        <w:t xml:space="preserve"> </w:t>
      </w:r>
      <w:r>
        <w:rPr>
          <w:rFonts w:ascii="Times New Roman" w:hAnsi="Times New Roman" w:cs="CTraditional Arabic" w:hint="cs"/>
          <w:rtl/>
        </w:rPr>
        <w:t>ص</w:t>
      </w:r>
      <w:r w:rsidRPr="006F0B90">
        <w:rPr>
          <w:rFonts w:ascii="Times New Roman" w:hAnsi="Times New Roman"/>
          <w:rtl/>
        </w:rPr>
        <w:t xml:space="preserve"> </w:t>
      </w:r>
      <w:r>
        <w:rPr>
          <w:rStyle w:val="Char1"/>
          <w:rtl/>
          <w:lang w:bidi="ar-SA"/>
        </w:rPr>
        <w:t>و</w:t>
      </w:r>
      <w:r w:rsidRPr="00D16514">
        <w:rPr>
          <w:rStyle w:val="Char1"/>
          <w:rtl/>
          <w:lang w:bidi="ar-SA"/>
        </w:rPr>
        <w:t>إبراهيم فخشيت إن لم أنصر الإسلام و أهله</w:t>
      </w:r>
      <w:r w:rsidRPr="006F0B90">
        <w:rPr>
          <w:rFonts w:ascii="Times New Roman" w:hAnsi="Times New Roman" w:cs="Traditional Arabic"/>
          <w:rtl/>
        </w:rPr>
        <w:t>»</w:t>
      </w:r>
      <w:r>
        <w:rPr>
          <w:rFonts w:ascii="Times New Roman" w:hAnsi="Times New Roman" w:hint="cs"/>
          <w:rtl/>
        </w:rPr>
        <w:t>.</w:t>
      </w:r>
      <w:r w:rsidRPr="006F0B90">
        <w:rPr>
          <w:rFonts w:ascii="Times New Roman" w:hAnsi="Times New Roman"/>
          <w:rtl/>
        </w:rPr>
        <w:t xml:space="preserve"> </w:t>
      </w:r>
      <w:r>
        <w:rPr>
          <w:rFonts w:ascii="Times New Roman" w:hAnsi="Times New Roman" w:cs="Traditional Arabic" w:hint="cs"/>
          <w:rtl/>
        </w:rPr>
        <w:t>«</w:t>
      </w:r>
      <w:r w:rsidRPr="00D16514">
        <w:rPr>
          <w:rFonts w:ascii="Times New Roman" w:hAnsi="Times New Roman"/>
          <w:sz w:val="26"/>
          <w:szCs w:val="26"/>
          <w:rtl/>
        </w:rPr>
        <w:t xml:space="preserve">... از دست‏دادن به أبوبكر و بيعت با او خوددارى كردم، امّا ديدم گروهى از مردم مرتد شده و از اسلام برگشته‏اند و به نابودىِ دين خدا و آيين محمّد و ابراهيم‏ </w:t>
      </w:r>
      <w:r w:rsidRPr="00D16514">
        <w:rPr>
          <w:rFonts w:ascii="Times New Roman" w:hAnsi="Times New Roman" w:cs="CTraditional Arabic" w:hint="cs"/>
          <w:sz w:val="26"/>
          <w:szCs w:val="26"/>
          <w:rtl/>
        </w:rPr>
        <w:t>÷</w:t>
      </w:r>
      <w:r w:rsidRPr="00D16514">
        <w:rPr>
          <w:rFonts w:ascii="Times New Roman" w:hAnsi="Times New Roman"/>
          <w:sz w:val="26"/>
          <w:szCs w:val="26"/>
          <w:rtl/>
        </w:rPr>
        <w:t xml:space="preserve"> دعوت مى‏كنند؛ ترسيدم اگر به يارى اسلام و اهلش نشتابم...</w:t>
      </w:r>
      <w:r>
        <w:rPr>
          <w:rFonts w:ascii="Times New Roman" w:hAnsi="Times New Roman" w:cs="Traditional Arabic" w:hint="cs"/>
          <w:rtl/>
        </w:rPr>
        <w:t>»</w:t>
      </w:r>
      <w:r w:rsidRPr="006F0B90">
        <w:rPr>
          <w:rFonts w:ascii="Times New Roman" w:hAnsi="Times New Roman"/>
          <w:rtl/>
        </w:rPr>
        <w:t xml:space="preserve">، و نشان مى‏دهد كه علي </w:t>
      </w:r>
      <w:r w:rsidRPr="006F0B90">
        <w:rPr>
          <w:rFonts w:ascii="Times New Roman" w:hAnsi="Times New Roman" w:cs="CTraditional Arabic"/>
          <w:rtl/>
        </w:rPr>
        <w:t>س</w:t>
      </w:r>
      <w:r w:rsidRPr="006F0B90">
        <w:rPr>
          <w:rFonts w:ascii="Times New Roman" w:hAnsi="Times New Roman"/>
          <w:rtl/>
        </w:rPr>
        <w:t xml:space="preserve"> وقتى ديد گروهى از اسلام خارج شده و در صدد محو دين خدا برآمده بودند - و نه به خاطر زور و جبر و فشار از ناحيه أبوبكر و عمر - انتظاراتش را به يكسو نهاده و به يارى أبوبكر </w:t>
      </w:r>
      <w:r w:rsidRPr="006F0B90">
        <w:rPr>
          <w:rFonts w:ascii="Times New Roman" w:hAnsi="Times New Roman" w:cs="CTraditional Arabic"/>
          <w:rtl/>
        </w:rPr>
        <w:t>س</w:t>
      </w:r>
      <w:r w:rsidRPr="006F0B90">
        <w:rPr>
          <w:rFonts w:ascii="Times New Roman" w:hAnsi="Times New Roman"/>
          <w:rtl/>
        </w:rPr>
        <w:t xml:space="preserve"> و يارانش در جنگ با مرتدّين شتافت، و جمله بعدى آن عبارت كه مى‏گويد: </w:t>
      </w:r>
      <w:r w:rsidRPr="006F0B90">
        <w:rPr>
          <w:rFonts w:ascii="Times New Roman" w:hAnsi="Times New Roman" w:cs="Traditional Arabic"/>
          <w:rtl/>
        </w:rPr>
        <w:t>«</w:t>
      </w:r>
      <w:r w:rsidRPr="00D16514">
        <w:rPr>
          <w:rStyle w:val="Char1"/>
          <w:rtl/>
          <w:lang w:bidi="ar-SA"/>
        </w:rPr>
        <w:t>... تكون مصيبة أعظم على من فوات ولاية أموركم اللتى إنما هى متاع أيام قلائل ثم يزول فمشي</w:t>
      </w:r>
      <w:r>
        <w:rPr>
          <w:rStyle w:val="Char1"/>
          <w:rtl/>
          <w:lang w:bidi="ar-SA"/>
        </w:rPr>
        <w:t>ت عند ذلك إلى أبى‏بكر فبايعته و</w:t>
      </w:r>
      <w:r w:rsidRPr="00D16514">
        <w:rPr>
          <w:rStyle w:val="Char1"/>
          <w:rtl/>
          <w:lang w:bidi="ar-SA"/>
        </w:rPr>
        <w:t>نهضت معه فى تلك الأحداث حتى زهق الباط</w:t>
      </w:r>
      <w:r>
        <w:rPr>
          <w:rStyle w:val="Char1"/>
          <w:rtl/>
          <w:lang w:bidi="ar-SA"/>
        </w:rPr>
        <w:t>ل و كانت كلمة اللّه هى العليا و</w:t>
      </w:r>
      <w:r w:rsidRPr="00D16514">
        <w:rPr>
          <w:rStyle w:val="Char1"/>
          <w:rtl/>
          <w:lang w:bidi="ar-SA"/>
        </w:rPr>
        <w:t xml:space="preserve">إن رغم </w:t>
      </w:r>
      <w:r>
        <w:rPr>
          <w:rStyle w:val="Char1"/>
          <w:rtl/>
          <w:lang w:bidi="ar-SA"/>
        </w:rPr>
        <w:t>الكافرون فصحبتُه مناصحاً و</w:t>
      </w:r>
      <w:r w:rsidRPr="00D16514">
        <w:rPr>
          <w:rStyle w:val="Char1"/>
          <w:rtl/>
          <w:lang w:bidi="ar-SA"/>
        </w:rPr>
        <w:t>أطعتُه فيما أطاع اللّه جاهداً فلما ا</w:t>
      </w:r>
      <w:r>
        <w:rPr>
          <w:rStyle w:val="Char1"/>
          <w:rtl/>
          <w:lang w:bidi="ar-SA"/>
        </w:rPr>
        <w:t>حتضر بعث إلى عمر فولاه فسمعنا وأطعنا وبايعنا و</w:t>
      </w:r>
      <w:r w:rsidRPr="00D16514">
        <w:rPr>
          <w:rStyle w:val="Char1"/>
          <w:rtl/>
          <w:lang w:bidi="ar-SA"/>
        </w:rPr>
        <w:t>ناصحنا...</w:t>
      </w:r>
      <w:r w:rsidRPr="006F0B90">
        <w:rPr>
          <w:rFonts w:ascii="Times New Roman" w:hAnsi="Times New Roman" w:cs="Traditional Arabic"/>
          <w:rtl/>
        </w:rPr>
        <w:t>»</w:t>
      </w:r>
      <w:r w:rsidRPr="009C55A1">
        <w:rPr>
          <w:rStyle w:val="FootnoteReference"/>
          <w:rFonts w:ascii="Times New Roman" w:hAnsi="Times New Roman"/>
          <w:b/>
          <w:bCs/>
          <w:sz w:val="24"/>
          <w:szCs w:val="24"/>
          <w:rtl/>
        </w:rPr>
        <w:footnoteReference w:id="626"/>
      </w:r>
      <w:r>
        <w:rPr>
          <w:rFonts w:ascii="Times New Roman" w:hAnsi="Times New Roman" w:hint="cs"/>
          <w:rtl/>
        </w:rPr>
        <w:t>.</w:t>
      </w:r>
    </w:p>
    <w:p w:rsidR="001F5E3A" w:rsidRDefault="00082CC7" w:rsidP="005B0F61">
      <w:pPr>
        <w:pStyle w:val="a5"/>
        <w:rPr>
          <w:rtl/>
        </w:rPr>
      </w:pPr>
      <w:r>
        <w:rPr>
          <w:rFonts w:cs="Traditional Arabic" w:hint="cs"/>
          <w:rtl/>
        </w:rPr>
        <w:t>«</w:t>
      </w:r>
      <w:r w:rsidRPr="00D16514">
        <w:rPr>
          <w:rtl/>
        </w:rPr>
        <w:t>...</w:t>
      </w:r>
      <w:r w:rsidRPr="006F0B90">
        <w:rPr>
          <w:rtl/>
        </w:rPr>
        <w:t xml:space="preserve"> </w:t>
      </w:r>
      <w:r w:rsidRPr="00D16514">
        <w:rPr>
          <w:rtl/>
        </w:rPr>
        <w:t>ولايتى كه كالاى چند روزى است كه سپس از دست مى‏رود! پس در همان هنگام، به سوى أبوبكر رفتم و بيعت كردم و به همراه او در آن حوادث قيام كردم تا باطل از ميان رفت و نام و گفتار خداوند بالاتر است، هر چند برخلاف ميل كافران باشد. پس با أبوبكر از راه خيرخواهى مصاحبت كردم و در آنچه خدا را فرمان مى‏بُرد، با كوشش تمام او را اطاعت نمودم. زمانى كه به حال احتضار رسيد، ولايت و حكومت را به عمر سپرد و ما بيعت كرديم و اطاعت نموده و خيرخواهى نشان داديم...</w:t>
      </w:r>
      <w:r>
        <w:rPr>
          <w:rFonts w:cs="Traditional Arabic" w:hint="cs"/>
          <w:rtl/>
        </w:rPr>
        <w:t>»</w:t>
      </w:r>
      <w:r w:rsidRPr="006F0B90">
        <w:rPr>
          <w:rtl/>
        </w:rPr>
        <w:t>.</w:t>
      </w:r>
    </w:p>
    <w:p w:rsidR="001F5E3A" w:rsidRDefault="00082CC7" w:rsidP="005B0F61">
      <w:pPr>
        <w:pStyle w:val="a5"/>
        <w:rPr>
          <w:rtl/>
        </w:rPr>
      </w:pPr>
      <w:r w:rsidRPr="006F0B90">
        <w:rPr>
          <w:rtl/>
        </w:rPr>
        <w:t xml:space="preserve">آيا اين جملات به روشنى نشان نمى‏دهد كه علي </w:t>
      </w:r>
      <w:r w:rsidRPr="006F0B90">
        <w:rPr>
          <w:rFonts w:cs="CTraditional Arabic"/>
          <w:rtl/>
        </w:rPr>
        <w:t>س</w:t>
      </w:r>
      <w:r w:rsidRPr="006F0B90">
        <w:rPr>
          <w:rtl/>
        </w:rPr>
        <w:t xml:space="preserve"> خود را </w:t>
      </w:r>
      <w:r w:rsidRPr="005B0F61">
        <w:rPr>
          <w:rStyle w:val="Char4"/>
          <w:rtl/>
        </w:rPr>
        <w:t>«منصوب من عند اللّه»</w:t>
      </w:r>
      <w:r w:rsidRPr="006F0B90">
        <w:rPr>
          <w:rtl/>
        </w:rPr>
        <w:t xml:space="preserve"> نمى‏دانست، و إلّا چرا بايد «نصب الهى» را «متاعى قليل و بى‏ارزش» بخواند و سپس با</w:t>
      </w:r>
      <w:r w:rsidRPr="009C55A1">
        <w:rPr>
          <w:rStyle w:val="FootnoteReference"/>
          <w:rFonts w:ascii="Times New Roman" w:hAnsi="Times New Roman"/>
          <w:b/>
          <w:bCs/>
          <w:sz w:val="24"/>
          <w:szCs w:val="24"/>
          <w:rtl/>
        </w:rPr>
        <w:footnoteReference w:id="627"/>
      </w:r>
      <w:r w:rsidRPr="006F0B90">
        <w:rPr>
          <w:rtl/>
        </w:rPr>
        <w:t xml:space="preserve"> غاصبان خلافت الهى‏اش بيعت كند و آنها را در جنگ با دشمنان - و تمام امور ديگر - همراهى نمايد!.. بنده تصوّر نمى‏كنم اين نامه علي </w:t>
      </w:r>
      <w:r w:rsidRPr="006F0B90">
        <w:rPr>
          <w:rFonts w:cs="CTraditional Arabic"/>
          <w:rtl/>
        </w:rPr>
        <w:t>س</w:t>
      </w:r>
      <w:r w:rsidRPr="006F0B90">
        <w:rPr>
          <w:rtl/>
        </w:rPr>
        <w:t xml:space="preserve"> به يارانش در مصر، «دواى هر دردى» باشد، ولى مسلّماً «دواى من و شما» هست!! ل</w:t>
      </w:r>
      <w:r>
        <w:rPr>
          <w:rtl/>
        </w:rPr>
        <w:t>طفاً آن را بدون تعصّب بخوانيد!.</w:t>
      </w:r>
    </w:p>
    <w:p w:rsidR="001F5E3A" w:rsidRDefault="00082CC7" w:rsidP="005B0F61">
      <w:pPr>
        <w:pStyle w:val="a5"/>
        <w:rPr>
          <w:rtl/>
        </w:rPr>
      </w:pPr>
      <w:r w:rsidRPr="006F0B90">
        <w:rPr>
          <w:rtl/>
        </w:rPr>
        <w:t xml:space="preserve">بنده در نامه قبلى خود عرض كرده بودم كه أبوبكر، عمر </w:t>
      </w:r>
      <w:r w:rsidRPr="006F0B90">
        <w:rPr>
          <w:rFonts w:cs="CTraditional Arabic"/>
          <w:rtl/>
        </w:rPr>
        <w:t>س</w:t>
      </w:r>
      <w:r w:rsidRPr="006F0B90">
        <w:rPr>
          <w:rtl/>
        </w:rPr>
        <w:t xml:space="preserve"> را براى خلافت «پيشنهاد» نمود، نه آن كه به سمت جانشينى خود «تعيين» نمود و إلّا چرا بايد تحقّق خلافت عمر </w:t>
      </w:r>
      <w:r w:rsidRPr="006F0B90">
        <w:rPr>
          <w:rFonts w:cs="CTraditional Arabic"/>
          <w:rtl/>
        </w:rPr>
        <w:t>س</w:t>
      </w:r>
      <w:r w:rsidRPr="006F0B90">
        <w:rPr>
          <w:rtl/>
        </w:rPr>
        <w:t xml:space="preserve"> محتاج به بيعت مردم مى‏بود؟ جنابعالى بى‏آنكه به اين سؤال بنده پاسخ دهيد، جملاتى از أبوبكر </w:t>
      </w:r>
      <w:r w:rsidRPr="006F0B90">
        <w:rPr>
          <w:rFonts w:cs="CTraditional Arabic"/>
          <w:rtl/>
        </w:rPr>
        <w:t>س</w:t>
      </w:r>
      <w:r w:rsidRPr="006F0B90">
        <w:rPr>
          <w:rtl/>
        </w:rPr>
        <w:t xml:space="preserve"> از طبقات إبن‏سعد و تاريخ طبرى آورده‏ايد كه: </w:t>
      </w:r>
      <w:r w:rsidRPr="006F0B90">
        <w:rPr>
          <w:rFonts w:cs="Traditional Arabic"/>
          <w:rtl/>
        </w:rPr>
        <w:t>«</w:t>
      </w:r>
      <w:r w:rsidRPr="00D16514">
        <w:rPr>
          <w:rStyle w:val="Char1"/>
          <w:rtl/>
          <w:lang w:bidi="ar-SA"/>
        </w:rPr>
        <w:t xml:space="preserve">إنى استخلفت عليكم </w:t>
      </w:r>
      <w:r>
        <w:rPr>
          <w:rStyle w:val="Char1"/>
          <w:rtl/>
          <w:lang w:bidi="ar-SA"/>
        </w:rPr>
        <w:t>بعدى عمربن‏الخطاب، فاسمعوا له و</w:t>
      </w:r>
      <w:r w:rsidRPr="00D16514">
        <w:rPr>
          <w:rStyle w:val="Char1"/>
          <w:rtl/>
          <w:lang w:bidi="ar-SA"/>
        </w:rPr>
        <w:t>أطيعوا</w:t>
      </w:r>
      <w:r w:rsidRPr="006F0B90">
        <w:rPr>
          <w:rFonts w:cs="Traditional Arabic"/>
          <w:rtl/>
        </w:rPr>
        <w:t>»</w:t>
      </w:r>
      <w:r>
        <w:rPr>
          <w:rFonts w:hint="cs"/>
          <w:b/>
          <w:bCs/>
          <w:rtl/>
        </w:rPr>
        <w:t>.</w:t>
      </w:r>
      <w:r w:rsidRPr="006F0B90">
        <w:rPr>
          <w:b/>
          <w:bCs/>
          <w:rtl/>
        </w:rPr>
        <w:t xml:space="preserve"> </w:t>
      </w:r>
      <w:r>
        <w:rPr>
          <w:rFonts w:cs="Traditional Arabic" w:hint="cs"/>
          <w:rtl/>
        </w:rPr>
        <w:t>«</w:t>
      </w:r>
      <w:r w:rsidRPr="00D16514">
        <w:rPr>
          <w:sz w:val="26"/>
          <w:szCs w:val="26"/>
          <w:rtl/>
        </w:rPr>
        <w:t>من عمر را بعد از خودم بر شما خليفه كردم، پس از او حرف‏شنوى و پيروى كنيد</w:t>
      </w:r>
      <w:r>
        <w:rPr>
          <w:rFonts w:cs="Traditional Arabic" w:hint="cs"/>
          <w:rtl/>
        </w:rPr>
        <w:t>»</w:t>
      </w:r>
      <w:r>
        <w:rPr>
          <w:rFonts w:hint="cs"/>
          <w:rtl/>
        </w:rPr>
        <w:t>.</w:t>
      </w:r>
      <w:r w:rsidRPr="006F0B90">
        <w:rPr>
          <w:rtl/>
        </w:rPr>
        <w:t xml:space="preserve"> و بر اين مبنا فرموده‏ايد: أبوبكر، عمر را نه «پيشنهاد» بلكه به صراحت، خليفه بعد از خودش تعيين كرده است! و سپس ايراد گرفته‏ايد كه: اصولاً أبوبكر چه حقّى داشته حتّى عمر را پيشنهاد كند؟ چرا آنچه رسول خدا </w:t>
      </w:r>
      <w:r w:rsidRPr="006F0B90">
        <w:rPr>
          <w:rFonts w:cs="CTraditional Arabic"/>
          <w:rtl/>
        </w:rPr>
        <w:t>ص</w:t>
      </w:r>
      <w:r w:rsidRPr="006F0B90">
        <w:rPr>
          <w:rtl/>
        </w:rPr>
        <w:t xml:space="preserve"> (به قول اينجانب) به امّت واگذارده بود، أبوبكر پيشنهاد كرده است؟ مگر عمر نبود كه برخلاف قرآن بعد از پیامبر </w:t>
      </w:r>
      <w:r w:rsidRPr="006F0B90">
        <w:rPr>
          <w:rFonts w:cs="CTraditional Arabic"/>
          <w:rtl/>
        </w:rPr>
        <w:t>ص</w:t>
      </w:r>
      <w:r w:rsidRPr="006F0B90">
        <w:rPr>
          <w:rtl/>
        </w:rPr>
        <w:t xml:space="preserve"> فرياد برآورد كه پیامبر </w:t>
      </w:r>
      <w:r w:rsidRPr="006F0B90">
        <w:rPr>
          <w:rFonts w:cs="CTraditional Arabic"/>
          <w:rtl/>
        </w:rPr>
        <w:t>ص</w:t>
      </w:r>
      <w:r w:rsidRPr="006F0B90">
        <w:rPr>
          <w:rtl/>
        </w:rPr>
        <w:t xml:space="preserve"> وفات نكرده؟ چرا مردم بايد از كسى اطاعت كنند كه حتّى آيات قرآن را نمى‏داند و در خلافت طمع دارد و با همدستانش قبل از ورود به سقيفه نقشه مى‏كشد و با آنها در مورد خلافت مشورت مى‏كند؟!</w:t>
      </w:r>
      <w:r>
        <w:rPr>
          <w:rFonts w:hint="cs"/>
          <w:rtl/>
        </w:rPr>
        <w:t>.</w:t>
      </w:r>
    </w:p>
    <w:p w:rsidR="001F5E3A" w:rsidRDefault="00082CC7" w:rsidP="005B0F61">
      <w:pPr>
        <w:pStyle w:val="a5"/>
        <w:rPr>
          <w:rtl/>
        </w:rPr>
      </w:pPr>
      <w:r w:rsidRPr="006F0B90">
        <w:rPr>
          <w:rtl/>
        </w:rPr>
        <w:t>(جواب): در پاسخ به عرض مى‏رسانم كه:</w:t>
      </w:r>
    </w:p>
    <w:p w:rsidR="00082CC7" w:rsidRPr="006F0B90" w:rsidRDefault="00082CC7" w:rsidP="005B0F61">
      <w:pPr>
        <w:pStyle w:val="a5"/>
        <w:rPr>
          <w:rtl/>
        </w:rPr>
      </w:pPr>
      <w:r w:rsidRPr="006F0B90">
        <w:rPr>
          <w:rtl/>
        </w:rPr>
        <w:t xml:space="preserve">اوّلاً أبوبكر </w:t>
      </w:r>
      <w:r w:rsidRPr="006F0B90">
        <w:rPr>
          <w:rFonts w:cs="CTraditional Arabic"/>
          <w:rtl/>
        </w:rPr>
        <w:t>س</w:t>
      </w:r>
      <w:r w:rsidRPr="006F0B90">
        <w:rPr>
          <w:rtl/>
        </w:rPr>
        <w:t xml:space="preserve"> پيشنهادش مبنى بر جانشينى عمر بعد از خودش را، زمانى بيان كرد كه اصحاب بعد از مشورت به نتيجه‏اى نرسيده بودند؛ چنانكه در تواريخ مى‏خوانيم: «أبوبكر در بستر مرگ، مهاجرين و انصار حاضر در مدينه را به دور خود جمع مى‏كند و به‏آنها چنين مى‏گويد: آنچه بر سر من آمده است، شما هم مى‏دانيد و گمان ندارم كه از اين بيمارى برخيزم و خدا ذمّه شما را از بيعت من آزاد كرده و كار شما را به خودتان برگردانيده است، بنابراين لازم است هركس را كه دوست داريد همين حالا براى زمامدارى خويش انتخاب نماييد؛ چون بهتر است تا من زنده‏ام، زمامدارى را تعيين نماييد تا مبادا بعد از من دچار تفرقه و اختلاف شويد.. به دستور أبوبكر </w:t>
      </w:r>
      <w:r w:rsidRPr="006F0B90">
        <w:rPr>
          <w:rFonts w:cs="CTraditional Arabic"/>
          <w:rtl/>
        </w:rPr>
        <w:t>س</w:t>
      </w:r>
      <w:r w:rsidRPr="006F0B90">
        <w:rPr>
          <w:rtl/>
        </w:rPr>
        <w:t xml:space="preserve"> مهاجرين و انصار برخاستند و جلسه مشورتى را تشكيل دادند، ولى به نتيجه‏اى نرسيدند و پيش أبوبكر </w:t>
      </w:r>
      <w:r w:rsidRPr="006F0B90">
        <w:rPr>
          <w:rFonts w:cs="CTraditional Arabic"/>
          <w:rtl/>
        </w:rPr>
        <w:t>س</w:t>
      </w:r>
      <w:r w:rsidRPr="006F0B90">
        <w:rPr>
          <w:rtl/>
        </w:rPr>
        <w:t xml:space="preserve"> برگشتند و گفتند: رأى ما اى خليفه پيامبر! رأى شماست.. أبوبكر </w:t>
      </w:r>
      <w:r w:rsidRPr="006F0B90">
        <w:rPr>
          <w:rFonts w:cs="CTraditional Arabic"/>
          <w:rtl/>
        </w:rPr>
        <w:t>س</w:t>
      </w:r>
      <w:r w:rsidRPr="006F0B90">
        <w:rPr>
          <w:rtl/>
        </w:rPr>
        <w:t xml:space="preserve"> در آن هنگام به اصحاب مى‏گويد: آيا به انتخاب من راضى هستيد! عموماً گفتند: بلى! و أبوبكر، عمر </w:t>
      </w:r>
      <w:r w:rsidRPr="006F0B90">
        <w:rPr>
          <w:rFonts w:cs="CTraditional Arabic" w:hint="cs"/>
          <w:rtl/>
        </w:rPr>
        <w:t>ب</w:t>
      </w:r>
      <w:r w:rsidRPr="006F0B90">
        <w:rPr>
          <w:rtl/>
        </w:rPr>
        <w:t xml:space="preserve"> را معرّفى مى‏كند، امّا گروهى بر رأى أبوبكر </w:t>
      </w:r>
      <w:r w:rsidRPr="006F0B90">
        <w:rPr>
          <w:rFonts w:cs="CTraditional Arabic"/>
          <w:rtl/>
        </w:rPr>
        <w:t>س</w:t>
      </w:r>
      <w:r w:rsidRPr="006F0B90">
        <w:rPr>
          <w:rtl/>
        </w:rPr>
        <w:t xml:space="preserve"> اعتراض مى‏كنند كه در اين هنگام علي </w:t>
      </w:r>
      <w:r w:rsidRPr="006F0B90">
        <w:rPr>
          <w:rFonts w:cs="CTraditional Arabic"/>
          <w:rtl/>
        </w:rPr>
        <w:t>س</w:t>
      </w:r>
      <w:r w:rsidRPr="006F0B90">
        <w:rPr>
          <w:rtl/>
        </w:rPr>
        <w:t xml:space="preserve"> مى‏فرمايد: اگر أبوبكر كسى غير از عمر را به خلافت برگزيند، ما راضى نمى‏شويم و از او اطاعت نمى‏كنيم»</w:t>
      </w:r>
      <w:r w:rsidRPr="006F0B90">
        <w:rPr>
          <w:rStyle w:val="FootnoteReference"/>
          <w:rFonts w:ascii="Times New Roman" w:hAnsi="Times New Roman"/>
          <w:rtl/>
        </w:rPr>
        <w:footnoteReference w:id="628"/>
      </w:r>
      <w:r>
        <w:rPr>
          <w:rFonts w:hint="cs"/>
          <w:rtl/>
        </w:rPr>
        <w:t>.</w:t>
      </w:r>
    </w:p>
    <w:p w:rsidR="001F5E3A" w:rsidRDefault="00082CC7" w:rsidP="005B0F61">
      <w:pPr>
        <w:pStyle w:val="a5"/>
        <w:rPr>
          <w:rtl/>
        </w:rPr>
      </w:pPr>
      <w:r w:rsidRPr="006F0B90">
        <w:rPr>
          <w:rtl/>
        </w:rPr>
        <w:t xml:space="preserve">بعد از آن، همگى با خلافت عمر </w:t>
      </w:r>
      <w:r w:rsidRPr="006F0B90">
        <w:rPr>
          <w:rFonts w:cs="CTraditional Arabic"/>
          <w:rtl/>
        </w:rPr>
        <w:t>س</w:t>
      </w:r>
      <w:r w:rsidRPr="006F0B90">
        <w:rPr>
          <w:rtl/>
        </w:rPr>
        <w:t xml:space="preserve"> موافقت مى‏نمايند و سپس أبوبكر </w:t>
      </w:r>
      <w:r w:rsidRPr="006F0B90">
        <w:rPr>
          <w:rFonts w:cs="CTraditional Arabic"/>
          <w:rtl/>
        </w:rPr>
        <w:t>س</w:t>
      </w:r>
      <w:r w:rsidRPr="006F0B90">
        <w:rPr>
          <w:rtl/>
        </w:rPr>
        <w:t xml:space="preserve"> عباراتى را كه از طبقات و تاريخ طبرى آورده‏ايد، اعلام مى‏كند كه: «بعد از من، عمر خليفه و زمامدار شما خواهد بود» كه در اين هنگام علي </w:t>
      </w:r>
      <w:r w:rsidRPr="006F0B90">
        <w:rPr>
          <w:rFonts w:cs="CTraditional Arabic"/>
          <w:rtl/>
        </w:rPr>
        <w:t>س</w:t>
      </w:r>
      <w:r>
        <w:rPr>
          <w:rtl/>
        </w:rPr>
        <w:t xml:space="preserve"> مى‏فرمايد: </w:t>
      </w:r>
      <w:r>
        <w:rPr>
          <w:rFonts w:cs="Traditional Arabic" w:hint="cs"/>
          <w:rtl/>
        </w:rPr>
        <w:t>«</w:t>
      </w:r>
      <w:r w:rsidRPr="00D16514">
        <w:rPr>
          <w:rStyle w:val="Char1"/>
          <w:rtl/>
          <w:lang w:bidi="ar-SA"/>
        </w:rPr>
        <w:t>سمعنا وأطعنا</w:t>
      </w:r>
      <w:r>
        <w:rPr>
          <w:rFonts w:cs="Traditional Arabic" w:hint="cs"/>
          <w:rtl/>
        </w:rPr>
        <w:t>»</w:t>
      </w:r>
      <w:r w:rsidRPr="009C55A1">
        <w:rPr>
          <w:rStyle w:val="FootnoteReference"/>
          <w:rFonts w:ascii="Times New Roman" w:hAnsi="Times New Roman"/>
          <w:b/>
          <w:bCs/>
          <w:sz w:val="24"/>
          <w:szCs w:val="24"/>
          <w:rtl/>
        </w:rPr>
        <w:footnoteReference w:id="629"/>
      </w:r>
      <w:r>
        <w:rPr>
          <w:rFonts w:hint="cs"/>
          <w:rtl/>
        </w:rPr>
        <w:t>.</w:t>
      </w:r>
    </w:p>
    <w:p w:rsidR="001F5E3A" w:rsidRDefault="00082CC7" w:rsidP="00175D5C">
      <w:pPr>
        <w:pStyle w:val="a5"/>
        <w:rPr>
          <w:rtl/>
        </w:rPr>
      </w:pPr>
      <w:r w:rsidRPr="006F0B90">
        <w:rPr>
          <w:rtl/>
        </w:rPr>
        <w:t xml:space="preserve">ثانياً جملاتى را كه از أبوبكر </w:t>
      </w:r>
      <w:r w:rsidRPr="006F0B90">
        <w:rPr>
          <w:rFonts w:cs="CTraditional Arabic"/>
          <w:rtl/>
        </w:rPr>
        <w:t>س</w:t>
      </w:r>
      <w:r w:rsidRPr="006F0B90">
        <w:rPr>
          <w:rtl/>
        </w:rPr>
        <w:t xml:space="preserve"> نقل كرده‏ايد، همه حاكى از اظهار رأى و اعلام نظر شخصى است و هر چند أبوبكر، عمر </w:t>
      </w:r>
      <w:r w:rsidRPr="006F0B90">
        <w:rPr>
          <w:rFonts w:cs="CTraditional Arabic" w:hint="cs"/>
          <w:rtl/>
        </w:rPr>
        <w:t>ب</w:t>
      </w:r>
      <w:r w:rsidRPr="006F0B90">
        <w:rPr>
          <w:rtl/>
        </w:rPr>
        <w:t xml:space="preserve"> را از نظر خودش انتخاب كرده باشد، ولى اين انتخاب به خلافت عمر </w:t>
      </w:r>
      <w:r w:rsidRPr="006F0B90">
        <w:rPr>
          <w:rFonts w:cs="CTraditional Arabic"/>
          <w:rtl/>
        </w:rPr>
        <w:t>س</w:t>
      </w:r>
      <w:r w:rsidRPr="006F0B90">
        <w:rPr>
          <w:rtl/>
        </w:rPr>
        <w:t xml:space="preserve"> مشروعيّت تمام نمى‏بخشيد. اتمام اين امر، موكول به تأييد و بيعت مردم با عمر </w:t>
      </w:r>
      <w:r w:rsidRPr="006F0B90">
        <w:rPr>
          <w:rFonts w:cs="CTraditional Arabic"/>
          <w:rtl/>
        </w:rPr>
        <w:t>س</w:t>
      </w:r>
      <w:r w:rsidRPr="006F0B90">
        <w:rPr>
          <w:rtl/>
        </w:rPr>
        <w:t xml:space="preserve"> بود و هم از اين رو، عمر </w:t>
      </w:r>
      <w:r w:rsidRPr="006F0B90">
        <w:rPr>
          <w:rFonts w:cs="CTraditional Arabic"/>
          <w:rtl/>
        </w:rPr>
        <w:t>س</w:t>
      </w:r>
      <w:r w:rsidRPr="006F0B90">
        <w:rPr>
          <w:rtl/>
        </w:rPr>
        <w:t xml:space="preserve"> قبل از خلافت، از مردم بيعت گرفت، و علي </w:t>
      </w:r>
      <w:r w:rsidRPr="006F0B90">
        <w:rPr>
          <w:rFonts w:cs="CTraditional Arabic"/>
          <w:rtl/>
        </w:rPr>
        <w:t>س</w:t>
      </w:r>
      <w:r w:rsidRPr="006F0B90">
        <w:rPr>
          <w:rtl/>
        </w:rPr>
        <w:t xml:space="preserve"> حتّى كار أبوبكر </w:t>
      </w:r>
      <w:r w:rsidRPr="006F0B90">
        <w:rPr>
          <w:rFonts w:cs="CTraditional Arabic"/>
          <w:rtl/>
        </w:rPr>
        <w:t>س</w:t>
      </w:r>
      <w:r w:rsidRPr="006F0B90">
        <w:rPr>
          <w:rtl/>
        </w:rPr>
        <w:t xml:space="preserve"> را هم درباره جانشين خود نكرد و طبق گزارش مسعودى و ديگر مآخذ شيعه، در بستر مرگ فرمود: «نه مى‏گويم با حسن بيعت كنيد و نه مى‏گويم بيعت نكنيد! شما خود بهتر مى‏دانيد!»</w:t>
      </w:r>
      <w:r w:rsidRPr="009C55A1">
        <w:rPr>
          <w:rStyle w:val="FootnoteReference"/>
          <w:rFonts w:ascii="Times New Roman" w:hAnsi="Times New Roman"/>
          <w:b/>
          <w:bCs/>
          <w:sz w:val="24"/>
          <w:szCs w:val="24"/>
          <w:rtl/>
        </w:rPr>
        <w:footnoteReference w:id="630"/>
      </w:r>
      <w:r>
        <w:rPr>
          <w:rFonts w:hint="cs"/>
          <w:rtl/>
        </w:rPr>
        <w:t>.</w:t>
      </w:r>
    </w:p>
    <w:p w:rsidR="001F5E3A" w:rsidRDefault="00082CC7" w:rsidP="00175D5C">
      <w:pPr>
        <w:pStyle w:val="a5"/>
        <w:rPr>
          <w:rtl/>
        </w:rPr>
      </w:pPr>
      <w:r w:rsidRPr="006F0B90">
        <w:rPr>
          <w:rtl/>
        </w:rPr>
        <w:t xml:space="preserve">ثالثاً كسى را براى پيشنهادكردن خطا نيست.. اگر پیامبر </w:t>
      </w:r>
      <w:r w:rsidRPr="006F0B90">
        <w:rPr>
          <w:rFonts w:cs="CTraditional Arabic"/>
          <w:rtl/>
        </w:rPr>
        <w:t>ص</w:t>
      </w:r>
      <w:r w:rsidRPr="006F0B90">
        <w:rPr>
          <w:rtl/>
        </w:rPr>
        <w:t xml:space="preserve"> گزينش رهبر را به مردم واگذار كرده، از اين هم كه كسى اظهار رأى نموده و فرد مناسبى را از نظر خود پيشنهاد نمايد، منع نفرموده است.. بنابراين، هر رهبرى مى‏تواند شخصى را به جانشينى خود تعيين نمايد، مشروط بر آن كه مردم موافق باشند.. ادّعاى اينكه چنين چيزى ممكن نيست، دليل مى‏خواهد!</w:t>
      </w:r>
      <w:r>
        <w:rPr>
          <w:rFonts w:hint="cs"/>
          <w:rtl/>
        </w:rPr>
        <w:t>.</w:t>
      </w:r>
    </w:p>
    <w:p w:rsidR="001F5E3A" w:rsidRDefault="00082CC7" w:rsidP="00175D5C">
      <w:pPr>
        <w:pStyle w:val="a5"/>
        <w:rPr>
          <w:rtl/>
        </w:rPr>
      </w:pPr>
      <w:r w:rsidRPr="006F0B90">
        <w:rPr>
          <w:rtl/>
        </w:rPr>
        <w:t xml:space="preserve">رابعاً در رابطه با بى‏قراراى عمر </w:t>
      </w:r>
      <w:r w:rsidRPr="006F0B90">
        <w:rPr>
          <w:rFonts w:cs="CTraditional Arabic"/>
          <w:rtl/>
        </w:rPr>
        <w:t>س</w:t>
      </w:r>
      <w:r w:rsidRPr="006F0B90">
        <w:rPr>
          <w:rtl/>
        </w:rPr>
        <w:t xml:space="preserve"> پس از وفات پیامبر </w:t>
      </w:r>
      <w:r w:rsidRPr="006F0B90">
        <w:rPr>
          <w:rFonts w:cs="CTraditional Arabic"/>
          <w:rtl/>
        </w:rPr>
        <w:t>ص</w:t>
      </w:r>
      <w:r w:rsidRPr="006F0B90">
        <w:rPr>
          <w:rtl/>
        </w:rPr>
        <w:t xml:space="preserve"> كه منجر شد تا وفاتش را انكار نمايد، جنابعالى توجّه نداريد كه فوت پیامبر </w:t>
      </w:r>
      <w:r w:rsidRPr="006F0B90">
        <w:rPr>
          <w:rFonts w:cs="CTraditional Arabic"/>
          <w:rtl/>
        </w:rPr>
        <w:t>ص</w:t>
      </w:r>
      <w:r w:rsidRPr="006F0B90">
        <w:rPr>
          <w:rtl/>
        </w:rPr>
        <w:t xml:space="preserve"> براى كسانى كه حدود بيست سال پروانه‏وار به دور او مى‏گشتند، چه ضربه روحى بزرگى بود! عمر </w:t>
      </w:r>
      <w:r w:rsidRPr="006F0B90">
        <w:rPr>
          <w:rFonts w:cs="CTraditional Arabic"/>
          <w:rtl/>
        </w:rPr>
        <w:t>س</w:t>
      </w:r>
      <w:r w:rsidRPr="006F0B90">
        <w:rPr>
          <w:rtl/>
        </w:rPr>
        <w:t xml:space="preserve"> از شدّت ناراحتى، اختيار خود را از دست داده و گفت: پيامبر نمرده است! و بعدها اظهار داشت كه بنابه آيه</w:t>
      </w:r>
      <w:r>
        <w:rPr>
          <w:rFonts w:hint="cs"/>
          <w:rtl/>
        </w:rPr>
        <w:t xml:space="preserve">: </w:t>
      </w:r>
      <w:r>
        <w:rPr>
          <w:rFonts w:cs="Traditional Arabic" w:hint="cs"/>
          <w:rtl/>
        </w:rPr>
        <w:t>﴿</w:t>
      </w:r>
      <w:r w:rsidR="001F5E3A" w:rsidRPr="00C931C1">
        <w:rPr>
          <w:rFonts w:cs="KFGQPC Uthmanic Script HAFS"/>
          <w:color w:val="000000"/>
          <w:rtl/>
        </w:rPr>
        <w:t>وَيَكُونَ ٱلرَّسُولُ عَلَيۡكُمۡ شَهِيد</w:t>
      </w:r>
      <w:r w:rsidR="001F5E3A" w:rsidRPr="00C931C1">
        <w:rPr>
          <w:rFonts w:ascii="Jameel Noori Nastaleeq" w:hAnsi="Jameel Noori Nastaleeq" w:cs="KFGQPC Uthmanic Script HAFS" w:hint="cs"/>
          <w:color w:val="000000"/>
          <w:rtl/>
        </w:rPr>
        <w:t>ٗ</w:t>
      </w:r>
      <w:r w:rsidR="001F5E3A" w:rsidRPr="00C931C1">
        <w:rPr>
          <w:rFonts w:cs="KFGQPC Uthmanic Script HAFS" w:hint="cs"/>
          <w:color w:val="000000"/>
          <w:rtl/>
        </w:rPr>
        <w:t>ا</w:t>
      </w:r>
      <w:r>
        <w:rPr>
          <w:rFonts w:cs="Traditional Arabic" w:hint="cs"/>
          <w:rtl/>
        </w:rPr>
        <w:t>﴾</w:t>
      </w:r>
      <w:r>
        <w:rPr>
          <w:rFonts w:hint="cs"/>
          <w:rtl/>
        </w:rPr>
        <w:t xml:space="preserve"> </w:t>
      </w:r>
      <w:r w:rsidRPr="00175D5C">
        <w:rPr>
          <w:rStyle w:val="Char4"/>
          <w:rFonts w:hint="cs"/>
          <w:rtl/>
        </w:rPr>
        <w:t>[البقر</w:t>
      </w:r>
      <w:r w:rsidRPr="00175D5C">
        <w:rPr>
          <w:rStyle w:val="Char4"/>
          <w:rtl/>
        </w:rPr>
        <w:t>ة</w:t>
      </w:r>
      <w:r w:rsidRPr="00175D5C">
        <w:rPr>
          <w:rStyle w:val="Char4"/>
          <w:rFonts w:hint="cs"/>
          <w:rtl/>
        </w:rPr>
        <w:t>: 143]</w:t>
      </w:r>
      <w:r>
        <w:rPr>
          <w:rFonts w:hint="cs"/>
          <w:rtl/>
        </w:rPr>
        <w:t>.</w:t>
      </w:r>
      <w:r w:rsidR="001F5E3A">
        <w:rPr>
          <w:rFonts w:hint="cs"/>
          <w:rtl/>
        </w:rPr>
        <w:t xml:space="preserve"> </w:t>
      </w:r>
      <w:r w:rsidRPr="006F0B90">
        <w:rPr>
          <w:rtl/>
        </w:rPr>
        <w:t xml:space="preserve">كه به اصحاب مى‏فرمايد: </w:t>
      </w:r>
      <w:r>
        <w:rPr>
          <w:rFonts w:cs="Traditional Arabic" w:hint="cs"/>
          <w:rtl/>
        </w:rPr>
        <w:t>«</w:t>
      </w:r>
      <w:r>
        <w:rPr>
          <w:sz w:val="26"/>
          <w:szCs w:val="26"/>
          <w:rtl/>
        </w:rPr>
        <w:t>...</w:t>
      </w:r>
      <w:r w:rsidRPr="00D16514">
        <w:rPr>
          <w:sz w:val="26"/>
          <w:szCs w:val="26"/>
          <w:rtl/>
        </w:rPr>
        <w:t>تا پيامبر بر شما گواه باشد</w:t>
      </w:r>
      <w:r>
        <w:rPr>
          <w:rFonts w:cs="Traditional Arabic" w:hint="cs"/>
          <w:rtl/>
        </w:rPr>
        <w:t>»</w:t>
      </w:r>
      <w:r w:rsidRPr="006F0B90">
        <w:rPr>
          <w:rtl/>
        </w:rPr>
        <w:t xml:space="preserve">، تصوّر مى‏كردم، رسول خدا </w:t>
      </w:r>
      <w:r w:rsidRPr="006F0B90">
        <w:rPr>
          <w:rFonts w:cs="CTraditional Arabic"/>
          <w:rtl/>
        </w:rPr>
        <w:t>ص</w:t>
      </w:r>
      <w:r w:rsidRPr="006F0B90">
        <w:rPr>
          <w:rtl/>
        </w:rPr>
        <w:t xml:space="preserve"> بعد از ما اصحاب مى‏ميرد! امروزه نيز ديده مى‏شود كه چه بسا بستگان متوفّى از شدّت تأثير، خود را گم كرده و در لحظات اوّليه فوتش، چيزهايى باورنكردنى مى‏گويند، و إلّا عمر </w:t>
      </w:r>
      <w:r w:rsidRPr="006F0B90">
        <w:rPr>
          <w:rFonts w:cs="CTraditional Arabic"/>
          <w:rtl/>
        </w:rPr>
        <w:t>س</w:t>
      </w:r>
      <w:r w:rsidRPr="006F0B90">
        <w:rPr>
          <w:rtl/>
        </w:rPr>
        <w:t xml:space="preserve"> حدود بيست سال با پیامبر </w:t>
      </w:r>
      <w:r w:rsidRPr="006F0B90">
        <w:rPr>
          <w:rFonts w:cs="CTraditional Arabic"/>
          <w:rtl/>
        </w:rPr>
        <w:t>ص</w:t>
      </w:r>
      <w:r w:rsidRPr="006F0B90">
        <w:rPr>
          <w:rtl/>
        </w:rPr>
        <w:t xml:space="preserve"> همراه بود و قرآن و حكمت را از او آموخت:</w:t>
      </w:r>
    </w:p>
    <w:p w:rsidR="001F5E3A" w:rsidRDefault="00082CC7" w:rsidP="00175D5C">
      <w:pPr>
        <w:pStyle w:val="a5"/>
        <w:rPr>
          <w:rFonts w:ascii="Times New Roman" w:hAnsi="Times New Roman"/>
          <w:rtl/>
        </w:rPr>
      </w:pPr>
      <w:r>
        <w:rPr>
          <w:rFonts w:ascii="Times New Roman" w:hAnsi="Times New Roman" w:cs="Traditional Arabic" w:hint="cs"/>
          <w:rtl/>
        </w:rPr>
        <w:t>﴿</w:t>
      </w:r>
      <w:r w:rsidR="001F5E3A" w:rsidRPr="00175D5C">
        <w:rPr>
          <w:rStyle w:val="Char3"/>
          <w:rtl/>
        </w:rPr>
        <w:t xml:space="preserve">هُوَ </w:t>
      </w:r>
      <w:r w:rsidR="001F5E3A" w:rsidRPr="00175D5C">
        <w:rPr>
          <w:rStyle w:val="Char3"/>
          <w:rFonts w:hint="cs"/>
          <w:rtl/>
        </w:rPr>
        <w:t>ٱلَّذِي</w:t>
      </w:r>
      <w:r w:rsidR="001F5E3A" w:rsidRPr="00175D5C">
        <w:rPr>
          <w:rStyle w:val="Char3"/>
          <w:rtl/>
        </w:rPr>
        <w:t xml:space="preserve"> </w:t>
      </w:r>
      <w:r w:rsidR="001F5E3A" w:rsidRPr="00175D5C">
        <w:rPr>
          <w:rStyle w:val="Char3"/>
          <w:rFonts w:hint="cs"/>
          <w:rtl/>
        </w:rPr>
        <w:t>بَعَثَ</w:t>
      </w:r>
      <w:r w:rsidR="001F5E3A" w:rsidRPr="00175D5C">
        <w:rPr>
          <w:rStyle w:val="Char3"/>
          <w:rtl/>
        </w:rPr>
        <w:t xml:space="preserve"> </w:t>
      </w:r>
      <w:r w:rsidR="001F5E3A" w:rsidRPr="00175D5C">
        <w:rPr>
          <w:rStyle w:val="Char3"/>
          <w:rFonts w:hint="cs"/>
          <w:rtl/>
        </w:rPr>
        <w:t>فِي</w:t>
      </w:r>
      <w:r w:rsidR="001F5E3A" w:rsidRPr="00175D5C">
        <w:rPr>
          <w:rStyle w:val="Char3"/>
          <w:rtl/>
        </w:rPr>
        <w:t xml:space="preserve"> </w:t>
      </w:r>
      <w:r w:rsidR="001F5E3A" w:rsidRPr="00175D5C">
        <w:rPr>
          <w:rStyle w:val="Char3"/>
          <w:rFonts w:hint="cs"/>
          <w:rtl/>
        </w:rPr>
        <w:t>ٱلۡأُمِّيِّ‍ۧنَ</w:t>
      </w:r>
      <w:r w:rsidR="001F5E3A" w:rsidRPr="00175D5C">
        <w:rPr>
          <w:rStyle w:val="Char3"/>
          <w:rtl/>
        </w:rPr>
        <w:t xml:space="preserve"> </w:t>
      </w:r>
      <w:r w:rsidR="001F5E3A" w:rsidRPr="00175D5C">
        <w:rPr>
          <w:rStyle w:val="Char3"/>
          <w:rFonts w:hint="cs"/>
          <w:rtl/>
        </w:rPr>
        <w:t>رَسُولٗا</w:t>
      </w:r>
      <w:r w:rsidR="001F5E3A" w:rsidRPr="00175D5C">
        <w:rPr>
          <w:rStyle w:val="Char3"/>
          <w:rtl/>
        </w:rPr>
        <w:t xml:space="preserve"> </w:t>
      </w:r>
      <w:r w:rsidR="001F5E3A" w:rsidRPr="00175D5C">
        <w:rPr>
          <w:rStyle w:val="Char3"/>
          <w:rFonts w:hint="cs"/>
          <w:rtl/>
        </w:rPr>
        <w:t>مِّنۡهُمۡ</w:t>
      </w:r>
      <w:r w:rsidR="001F5E3A" w:rsidRPr="00175D5C">
        <w:rPr>
          <w:rStyle w:val="Char3"/>
          <w:rtl/>
        </w:rPr>
        <w:t xml:space="preserve"> </w:t>
      </w:r>
      <w:r w:rsidR="001F5E3A" w:rsidRPr="00175D5C">
        <w:rPr>
          <w:rStyle w:val="Char3"/>
          <w:rFonts w:hint="cs"/>
          <w:rtl/>
        </w:rPr>
        <w:t>يَتۡلُواْ</w:t>
      </w:r>
      <w:r w:rsidR="001F5E3A" w:rsidRPr="00175D5C">
        <w:rPr>
          <w:rStyle w:val="Char3"/>
          <w:rtl/>
        </w:rPr>
        <w:t xml:space="preserve"> </w:t>
      </w:r>
      <w:r w:rsidR="001F5E3A" w:rsidRPr="00175D5C">
        <w:rPr>
          <w:rStyle w:val="Char3"/>
          <w:rFonts w:hint="cs"/>
          <w:rtl/>
        </w:rPr>
        <w:t>عَلَيۡهِمۡ</w:t>
      </w:r>
      <w:r w:rsidR="001F5E3A" w:rsidRPr="00175D5C">
        <w:rPr>
          <w:rStyle w:val="Char3"/>
          <w:rtl/>
        </w:rPr>
        <w:t xml:space="preserve"> </w:t>
      </w:r>
      <w:r w:rsidR="001F5E3A" w:rsidRPr="00175D5C">
        <w:rPr>
          <w:rStyle w:val="Char3"/>
          <w:rFonts w:hint="cs"/>
          <w:rtl/>
        </w:rPr>
        <w:t>ءَايَٰتِهِۦ</w:t>
      </w:r>
      <w:r w:rsidR="001F5E3A" w:rsidRPr="00175D5C">
        <w:rPr>
          <w:rStyle w:val="Char3"/>
          <w:rtl/>
        </w:rPr>
        <w:t xml:space="preserve"> </w:t>
      </w:r>
      <w:r w:rsidR="001F5E3A" w:rsidRPr="00175D5C">
        <w:rPr>
          <w:rStyle w:val="Char3"/>
          <w:rFonts w:hint="cs"/>
          <w:rtl/>
        </w:rPr>
        <w:t>وَيُزَكِّيهِمۡ</w:t>
      </w:r>
      <w:r w:rsidR="001F5E3A" w:rsidRPr="00175D5C">
        <w:rPr>
          <w:rStyle w:val="Char3"/>
          <w:rtl/>
        </w:rPr>
        <w:t xml:space="preserve"> </w:t>
      </w:r>
      <w:r w:rsidR="001F5E3A" w:rsidRPr="00175D5C">
        <w:rPr>
          <w:rStyle w:val="Char3"/>
          <w:rFonts w:hint="cs"/>
          <w:rtl/>
        </w:rPr>
        <w:t>وَيُعَلِّمُهُمُ</w:t>
      </w:r>
      <w:r w:rsidR="001F5E3A" w:rsidRPr="00175D5C">
        <w:rPr>
          <w:rStyle w:val="Char3"/>
          <w:rtl/>
        </w:rPr>
        <w:t xml:space="preserve"> </w:t>
      </w:r>
      <w:r w:rsidR="001F5E3A" w:rsidRPr="00175D5C">
        <w:rPr>
          <w:rStyle w:val="Char3"/>
          <w:rFonts w:hint="cs"/>
          <w:rtl/>
        </w:rPr>
        <w:t>ٱلۡكِتَٰبَ</w:t>
      </w:r>
      <w:r w:rsidR="001F5E3A" w:rsidRPr="00175D5C">
        <w:rPr>
          <w:rStyle w:val="Char3"/>
          <w:rtl/>
        </w:rPr>
        <w:t xml:space="preserve"> </w:t>
      </w:r>
      <w:r w:rsidR="001F5E3A" w:rsidRPr="00175D5C">
        <w:rPr>
          <w:rStyle w:val="Char3"/>
          <w:rFonts w:hint="cs"/>
          <w:rtl/>
        </w:rPr>
        <w:t>وَٱلۡحِكۡمَة</w:t>
      </w:r>
      <w:r w:rsidR="001F5E3A" w:rsidRPr="00175D5C">
        <w:rPr>
          <w:rStyle w:val="Char3"/>
          <w:rtl/>
        </w:rPr>
        <w:t>َ</w:t>
      </w:r>
      <w:r>
        <w:rPr>
          <w:rFonts w:ascii="Times New Roman" w:hAnsi="Times New Roman" w:cs="Traditional Arabic" w:hint="cs"/>
          <w:rtl/>
        </w:rPr>
        <w:t>﴾</w:t>
      </w:r>
      <w:r w:rsidR="001F5E3A">
        <w:rPr>
          <w:rFonts w:ascii="Times New Roman" w:hAnsi="Times New Roman" w:hint="cs"/>
          <w:rtl/>
        </w:rPr>
        <w:t xml:space="preserve"> </w:t>
      </w:r>
      <w:r w:rsidRPr="00175D5C">
        <w:rPr>
          <w:rStyle w:val="Char4"/>
          <w:rtl/>
        </w:rPr>
        <w:t>[الجمعة: ٢]</w:t>
      </w:r>
      <w:r>
        <w:rPr>
          <w:rFonts w:ascii="Times New Roman" w:hAnsi="Times New Roman" w:hint="cs"/>
          <w:rtl/>
        </w:rPr>
        <w:t>.</w:t>
      </w:r>
    </w:p>
    <w:p w:rsidR="001F5E3A" w:rsidRDefault="00082CC7" w:rsidP="00175D5C">
      <w:pPr>
        <w:pStyle w:val="a5"/>
        <w:rPr>
          <w:rtl/>
        </w:rPr>
      </w:pPr>
      <w:r>
        <w:rPr>
          <w:rFonts w:cs="Traditional Arabic" w:hint="cs"/>
          <w:rtl/>
        </w:rPr>
        <w:t>«</w:t>
      </w:r>
      <w:r w:rsidRPr="00D16514">
        <w:rPr>
          <w:rtl/>
        </w:rPr>
        <w:t>خدا كسى است كه از ميان بى‏سوادان، پيامبرى را برانگيخت و به سوى آنها گسيل داشت كه آيات خدا را بر ايشان مى‏خواند و آنها را پاك مى‏گرداند و كتاب (قرآن) و حكمت (شريعت خدا) را بديشان مى‏آموزد</w:t>
      </w:r>
      <w:r>
        <w:rPr>
          <w:rFonts w:cs="Traditional Arabic" w:hint="cs"/>
          <w:rtl/>
        </w:rPr>
        <w:t>»</w:t>
      </w:r>
      <w:r w:rsidRPr="006F0B90">
        <w:rPr>
          <w:rtl/>
        </w:rPr>
        <w:t>.</w:t>
      </w:r>
    </w:p>
    <w:p w:rsidR="001F5E3A" w:rsidRDefault="00082CC7" w:rsidP="00175D5C">
      <w:pPr>
        <w:pStyle w:val="a5"/>
        <w:rPr>
          <w:rtl/>
        </w:rPr>
      </w:pPr>
      <w:r w:rsidRPr="006F0B90">
        <w:rPr>
          <w:rtl/>
        </w:rPr>
        <w:t xml:space="preserve">بنا به شهادت آيه، او نيز همچون ساير اصحاب، از پیامبر </w:t>
      </w:r>
      <w:r w:rsidRPr="006F0B90">
        <w:rPr>
          <w:rFonts w:cs="CTraditional Arabic"/>
          <w:rtl/>
        </w:rPr>
        <w:t>ص</w:t>
      </w:r>
      <w:r w:rsidRPr="006F0B90">
        <w:rPr>
          <w:rtl/>
        </w:rPr>
        <w:t xml:space="preserve"> قرآن را آموخته، پس چطور مى‏توان به صرف يك اشتباه در لحظات غير عادّى كه احساس و هيجان بر او غلبه كرده، گفت كه از قرآن چيزى نمى‏دانست! آيا اشتباه مجتهدى در مواردى و يا خطايش در شرايط غير عادّى، ما را مجاز مى‏سازد كه كلّ علمش را نفى كنيم؟!</w:t>
      </w:r>
      <w:r>
        <w:rPr>
          <w:rFonts w:hint="cs"/>
          <w:rtl/>
        </w:rPr>
        <w:t>.</w:t>
      </w:r>
    </w:p>
    <w:p w:rsidR="001F5E3A" w:rsidRDefault="00082CC7" w:rsidP="00175D5C">
      <w:pPr>
        <w:pStyle w:val="a5"/>
        <w:rPr>
          <w:rtl/>
        </w:rPr>
      </w:pPr>
      <w:r w:rsidRPr="006F0B90">
        <w:rPr>
          <w:rtl/>
        </w:rPr>
        <w:t xml:space="preserve">علي </w:t>
      </w:r>
      <w:r w:rsidRPr="006F0B90">
        <w:rPr>
          <w:rFonts w:cs="CTraditional Arabic"/>
          <w:rtl/>
        </w:rPr>
        <w:t>س</w:t>
      </w:r>
      <w:r w:rsidRPr="006F0B90">
        <w:rPr>
          <w:rtl/>
        </w:rPr>
        <w:t xml:space="preserve"> نيز - برخلاف نظر جنابعالى - عمر </w:t>
      </w:r>
      <w:r w:rsidRPr="006F0B90">
        <w:rPr>
          <w:rFonts w:cs="CTraditional Arabic"/>
          <w:rtl/>
        </w:rPr>
        <w:t>س</w:t>
      </w:r>
      <w:r w:rsidRPr="006F0B90">
        <w:rPr>
          <w:rtl/>
        </w:rPr>
        <w:t xml:space="preserve"> و ساير خلفاء را آگاهان به قرآن و سنّت مى‏دانست؛ چنانچه مى‏فرمايد:</w:t>
      </w:r>
    </w:p>
    <w:p w:rsidR="001F5E3A" w:rsidRDefault="00082CC7" w:rsidP="00B27AB0">
      <w:pPr>
        <w:pStyle w:val="PlainText"/>
        <w:rPr>
          <w:rFonts w:ascii="Times New Roman" w:hAnsi="Times New Roman"/>
          <w:rtl/>
        </w:rPr>
      </w:pPr>
      <w:r w:rsidRPr="006F0B90">
        <w:rPr>
          <w:rFonts w:ascii="Times New Roman" w:hAnsi="Times New Roman" w:cs="Traditional Arabic"/>
          <w:rtl/>
        </w:rPr>
        <w:t>«</w:t>
      </w:r>
      <w:r w:rsidRPr="00D16514">
        <w:rPr>
          <w:rStyle w:val="Char1"/>
          <w:rtl/>
        </w:rPr>
        <w:t xml:space="preserve">... </w:t>
      </w:r>
      <w:r w:rsidRPr="00D16514">
        <w:rPr>
          <w:rStyle w:val="Char1"/>
          <w:rtl/>
          <w:lang w:bidi="ar-SA"/>
        </w:rPr>
        <w:t xml:space="preserve">أن </w:t>
      </w:r>
      <w:r>
        <w:rPr>
          <w:rStyle w:val="Char1"/>
          <w:rtl/>
          <w:lang w:bidi="ar-SA"/>
        </w:rPr>
        <w:t>بعث محمدا إليهم فعلمهم الكتاب والحكمة والسنة والفرائض، وأدبهم لكيما يهتدوا، وجمعهم لكيما لا يتفرقوا، و</w:t>
      </w:r>
      <w:r w:rsidRPr="00D16514">
        <w:rPr>
          <w:rStyle w:val="Char1"/>
          <w:rtl/>
          <w:lang w:bidi="ar-SA"/>
        </w:rPr>
        <w:t>زكاهم لكيما يتطهروا، فلما قضى من ذلك عليه قبضه اللّه إ</w:t>
      </w:r>
      <w:r>
        <w:rPr>
          <w:rStyle w:val="Char1"/>
          <w:rtl/>
          <w:lang w:bidi="ar-SA"/>
        </w:rPr>
        <w:t>ليه فعليه صلوات اللّه و سلامه ورحمته و</w:t>
      </w:r>
      <w:r w:rsidRPr="00D16514">
        <w:rPr>
          <w:rStyle w:val="Char1"/>
          <w:rtl/>
          <w:lang w:bidi="ar-SA"/>
        </w:rPr>
        <w:t>رضوانه إنه حميد مجيد. ثم إن المسلمين من بعده استخلفوا ام</w:t>
      </w:r>
      <w:r>
        <w:rPr>
          <w:rStyle w:val="Char1"/>
          <w:rtl/>
          <w:lang w:bidi="ar-SA"/>
        </w:rPr>
        <w:t>رأين منهم صالحين عملا بالكتاب وأحسنا السيرة و</w:t>
      </w:r>
      <w:r w:rsidRPr="00D16514">
        <w:rPr>
          <w:rStyle w:val="Char1"/>
          <w:rtl/>
          <w:lang w:bidi="ar-SA"/>
        </w:rPr>
        <w:t>لم يتعديا السنة ثم توفاهما اللّه فرحمهما اللّه</w:t>
      </w:r>
      <w:r w:rsidR="001F5E3A">
        <w:rPr>
          <w:rStyle w:val="Char1"/>
          <w:rFonts w:cs="Traditional Arabic" w:hint="cs"/>
          <w:b w:val="0"/>
          <w:bCs w:val="0"/>
          <w:rtl/>
          <w:lang w:bidi="ar-SA"/>
        </w:rPr>
        <w:t>»</w:t>
      </w:r>
      <w:r w:rsidRPr="009C55A1">
        <w:rPr>
          <w:rStyle w:val="FootnoteReference"/>
          <w:rFonts w:ascii="B Lotus" w:hAnsi="B Lotus"/>
          <w:b/>
          <w:bCs/>
          <w:rtl/>
        </w:rPr>
        <w:footnoteReference w:id="631"/>
      </w:r>
      <w:r>
        <w:rPr>
          <w:rFonts w:ascii="Times New Roman" w:hAnsi="Times New Roman" w:hint="cs"/>
          <w:rtl/>
        </w:rPr>
        <w:t>.</w:t>
      </w:r>
    </w:p>
    <w:p w:rsidR="001F5E3A" w:rsidRDefault="00082CC7" w:rsidP="00175D5C">
      <w:pPr>
        <w:pStyle w:val="a5"/>
        <w:rPr>
          <w:rtl/>
        </w:rPr>
      </w:pPr>
      <w:r w:rsidRPr="006F0B90">
        <w:rPr>
          <w:rFonts w:cs="Traditional Arabic"/>
          <w:rtl/>
        </w:rPr>
        <w:t>«</w:t>
      </w:r>
      <w:r w:rsidRPr="00D16514">
        <w:rPr>
          <w:rtl/>
        </w:rPr>
        <w:t>... همانا خداوند، محمّد را به سويشان برانگيخت و به آنها كتاب و حكمت و سنّت و واجبات را ياد داد و آنها را تربيت كرد تا هدايت شوند، و آنان را جمع كرد تا متفرّق و گروه‏گروه نشوند، و آنها را پاك گردانيد تا اينكه پاك شدند. زمانى كه رسالتش را به پايان رسانيد، خداوند او را ميراند كه درود و سلام و رحمت و رضوان خدا بر او باد كه به راستى خدا حميد و مجيد است. سپس مسلمانان بعد از او دو مرد صالح را در بين خودشان براى خلافت برگزيدند كه هر دو به كتاب عمل كردند و بسيار نيكو سيرت بودند و از سنّت (پيامبر) تجاوز نكردند و آنگاه خداوند هر دوى آنان را نيز ميراند كه رحمت خدا بر هر دوشان باد!</w:t>
      </w:r>
      <w:r w:rsidRPr="006F0B90">
        <w:rPr>
          <w:rFonts w:cs="Traditional Arabic"/>
          <w:rtl/>
        </w:rPr>
        <w:t>»</w:t>
      </w:r>
      <w:r>
        <w:rPr>
          <w:rtl/>
        </w:rPr>
        <w:t>.</w:t>
      </w:r>
    </w:p>
    <w:p w:rsidR="001F5E3A" w:rsidRDefault="00082CC7" w:rsidP="00175D5C">
      <w:pPr>
        <w:pStyle w:val="a5"/>
        <w:rPr>
          <w:rtl/>
        </w:rPr>
      </w:pPr>
      <w:r w:rsidRPr="006F0B90">
        <w:rPr>
          <w:rtl/>
        </w:rPr>
        <w:t xml:space="preserve">و طى سخنانش با عثمان </w:t>
      </w:r>
      <w:r w:rsidRPr="006F0B90">
        <w:rPr>
          <w:rFonts w:cs="CTraditional Arabic"/>
          <w:rtl/>
        </w:rPr>
        <w:t>س</w:t>
      </w:r>
      <w:r w:rsidRPr="006F0B90">
        <w:rPr>
          <w:rtl/>
        </w:rPr>
        <w:t xml:space="preserve"> - زمانى كه مردم از او خواستند تا نزد عثمان برود - علاوه بر ايمان و قرابت و مصاحبتش با پیامبر </w:t>
      </w:r>
      <w:r w:rsidRPr="006F0B90">
        <w:rPr>
          <w:rFonts w:cs="CTraditional Arabic"/>
          <w:rtl/>
        </w:rPr>
        <w:t>ص</w:t>
      </w:r>
      <w:r w:rsidRPr="006F0B90">
        <w:rPr>
          <w:rtl/>
        </w:rPr>
        <w:t>، علم او را به وى يادآورى مى‏كند و ضمن اينكه از رفتار أبوبكر و عمر، اظهار رضايت كامل مى‏كند، و اعمال نيكشان را برايش يادآور مى‏شود، مى‏گويد: علم و شناخت تو همچون علم و شناخت ماست!</w:t>
      </w:r>
      <w:r>
        <w:rPr>
          <w:rFonts w:hint="cs"/>
          <w:rtl/>
        </w:rPr>
        <w:t>.</w:t>
      </w:r>
    </w:p>
    <w:p w:rsidR="001F5E3A" w:rsidRDefault="00082CC7" w:rsidP="00B27AB0">
      <w:pPr>
        <w:pStyle w:val="PlainText"/>
        <w:rPr>
          <w:rFonts w:ascii="Times New Roman" w:hAnsi="Times New Roman"/>
          <w:rtl/>
        </w:rPr>
      </w:pPr>
      <w:r w:rsidRPr="006F0B90">
        <w:rPr>
          <w:rFonts w:ascii="Times New Roman" w:hAnsi="Times New Roman" w:cs="Traditional Arabic"/>
          <w:rtl/>
        </w:rPr>
        <w:t>«</w:t>
      </w:r>
      <w:r w:rsidRPr="00D16514">
        <w:rPr>
          <w:rStyle w:val="Char1"/>
          <w:rtl/>
          <w:lang w:bidi="ar-SA"/>
        </w:rPr>
        <w:t>واللّه ما أدرى ما</w:t>
      </w:r>
      <w:r>
        <w:rPr>
          <w:rStyle w:val="Char1"/>
          <w:rtl/>
          <w:lang w:bidi="ar-SA"/>
        </w:rPr>
        <w:t xml:space="preserve"> أقول لك! ما أعرف شيئا تجهله، و</w:t>
      </w:r>
      <w:r w:rsidRPr="00D16514">
        <w:rPr>
          <w:rStyle w:val="Char1"/>
          <w:rtl/>
          <w:lang w:bidi="ar-SA"/>
        </w:rPr>
        <w:t xml:space="preserve">لا أدلك على أمر لا تعرفه، إنك لتعلم ما نعلم. </w:t>
      </w:r>
      <w:r>
        <w:rPr>
          <w:rStyle w:val="Char1"/>
          <w:rtl/>
          <w:lang w:bidi="ar-SA"/>
        </w:rPr>
        <w:t>ما سبقنا إلى شى‏ء فنخبرك عنه، ولا خلونا بشى‏ء فنبلغكه، وقد رأيت كما رأينا، و</w:t>
      </w:r>
      <w:r w:rsidRPr="00D16514">
        <w:rPr>
          <w:rStyle w:val="Char1"/>
          <w:rtl/>
          <w:lang w:bidi="ar-SA"/>
        </w:rPr>
        <w:t xml:space="preserve">سمعت كما سمعنا، وصحبت رسول الله </w:t>
      </w:r>
      <w:r w:rsidRPr="006F0B90">
        <w:rPr>
          <w:rFonts w:ascii="Times New Roman" w:hAnsi="Times New Roman" w:cs="CTraditional Arabic"/>
          <w:rtl/>
        </w:rPr>
        <w:t>ص</w:t>
      </w:r>
      <w:r w:rsidRPr="006F0B90">
        <w:rPr>
          <w:rFonts w:ascii="Times New Roman" w:hAnsi="Times New Roman"/>
          <w:rtl/>
        </w:rPr>
        <w:t xml:space="preserve"> </w:t>
      </w:r>
      <w:r>
        <w:rPr>
          <w:rStyle w:val="Char1"/>
          <w:rtl/>
          <w:lang w:bidi="ar-SA"/>
        </w:rPr>
        <w:t>كما صحبنا، و</w:t>
      </w:r>
      <w:r w:rsidRPr="00D16514">
        <w:rPr>
          <w:rStyle w:val="Char1"/>
          <w:rtl/>
          <w:lang w:bidi="ar-SA"/>
        </w:rPr>
        <w:t>م</w:t>
      </w:r>
      <w:r>
        <w:rPr>
          <w:rStyle w:val="Char1"/>
          <w:rtl/>
          <w:lang w:bidi="ar-SA"/>
        </w:rPr>
        <w:t>ا ابن‏أبى‏قحافة ولا ابن‏خطاب بأولى بالعمل منك، و</w:t>
      </w:r>
      <w:r w:rsidRPr="00D16514">
        <w:rPr>
          <w:rStyle w:val="Char1"/>
          <w:rtl/>
          <w:lang w:bidi="ar-SA"/>
        </w:rPr>
        <w:t xml:space="preserve">أنت أقرب إلى رسول الله </w:t>
      </w:r>
      <w:r w:rsidRPr="006F0B90">
        <w:rPr>
          <w:rFonts w:ascii="Times New Roman" w:hAnsi="Times New Roman" w:cs="CTraditional Arabic"/>
          <w:rtl/>
        </w:rPr>
        <w:t>ص</w:t>
      </w:r>
      <w:r w:rsidRPr="006F0B90">
        <w:rPr>
          <w:rFonts w:ascii="Times New Roman" w:hAnsi="Times New Roman"/>
          <w:rtl/>
        </w:rPr>
        <w:t xml:space="preserve"> </w:t>
      </w:r>
      <w:r w:rsidRPr="00D16514">
        <w:rPr>
          <w:rStyle w:val="Char1"/>
          <w:rtl/>
          <w:lang w:bidi="ar-SA"/>
        </w:rPr>
        <w:t>وشيجة رحم منهما، وقدنلت من صهره ما لم ينالا. فاللّه اللّه فى نفسك</w:t>
      </w:r>
      <w:r>
        <w:rPr>
          <w:rStyle w:val="Char1"/>
          <w:rtl/>
          <w:lang w:bidi="ar-SA"/>
        </w:rPr>
        <w:t>! فإنك واللّه ما تبصر من عمى، و</w:t>
      </w:r>
      <w:r w:rsidRPr="00D16514">
        <w:rPr>
          <w:rStyle w:val="Char1"/>
          <w:rtl/>
          <w:lang w:bidi="ar-SA"/>
        </w:rPr>
        <w:t>لا تعلم من جهل</w:t>
      </w:r>
      <w:r w:rsidRPr="006F0B90">
        <w:rPr>
          <w:rFonts w:ascii="Times New Roman" w:hAnsi="Times New Roman" w:cs="Traditional Arabic"/>
          <w:rtl/>
        </w:rPr>
        <w:t>»</w:t>
      </w:r>
      <w:r w:rsidRPr="009C55A1">
        <w:rPr>
          <w:rStyle w:val="FootnoteReference"/>
          <w:rFonts w:ascii="B Lotus" w:hAnsi="B Lotus"/>
          <w:b/>
          <w:bCs/>
          <w:rtl/>
        </w:rPr>
        <w:footnoteReference w:id="632"/>
      </w:r>
      <w:r w:rsidR="001F5E3A">
        <w:rPr>
          <w:rFonts w:ascii="Times New Roman" w:hAnsi="Times New Roman" w:hint="cs"/>
          <w:rtl/>
        </w:rPr>
        <w:t>.</w:t>
      </w:r>
    </w:p>
    <w:p w:rsidR="001F5E3A" w:rsidRDefault="00082CC7" w:rsidP="00175D5C">
      <w:pPr>
        <w:pStyle w:val="a5"/>
        <w:rPr>
          <w:b/>
          <w:bCs/>
          <w:rtl/>
        </w:rPr>
      </w:pPr>
      <w:r>
        <w:rPr>
          <w:rFonts w:cs="Traditional Arabic" w:hint="cs"/>
          <w:rtl/>
        </w:rPr>
        <w:t>«</w:t>
      </w:r>
      <w:r w:rsidRPr="00D16514">
        <w:rPr>
          <w:rtl/>
        </w:rPr>
        <w:t xml:space="preserve">سوگند به خدا! نمى‏دانم چه چيز را به تو بگويم! مطلبى را كه تو از آن بى‏اطّلاع باشى، سراغ ندارم. تو آنچه را كه ما مى‏دانيم، مى‏دانى. ما به چيزى سبقت و پيشى نگرفته‏ايم كه تو را از آن آگاه سازيم، و چيزى را در پنهان نيافته‏ايم كه آن را به تو ابلاغ كنيم و همانگونه كه ما ديديم، تو هم ديده‏اى و همانگونه كه ما شنيديم، تو هم شنيده‏اى، و همانگونه كه ما مصاحب و همنشين پیامبر </w:t>
      </w:r>
      <w:r w:rsidRPr="00D16514">
        <w:rPr>
          <w:rFonts w:cs="CTraditional Arabic"/>
          <w:rtl/>
        </w:rPr>
        <w:t>ص</w:t>
      </w:r>
      <w:r w:rsidRPr="00D16514">
        <w:rPr>
          <w:rtl/>
        </w:rPr>
        <w:t xml:space="preserve"> بوديم تو نيز بودى. فرزند أبوقحافه (أبوبكر) و فرزند خطاب (عمر) در انجام كارهاى نيك از تو سزاوارتر نبودند (چرا آنها در امر خلافت موفّق‏تر از تو درآمدند؟!). تو بر رسول خدا </w:t>
      </w:r>
      <w:r w:rsidRPr="00D16514">
        <w:rPr>
          <w:rFonts w:cs="CTraditional Arabic"/>
          <w:rtl/>
        </w:rPr>
        <w:t>ص</w:t>
      </w:r>
      <w:r w:rsidRPr="00D16514">
        <w:rPr>
          <w:rtl/>
        </w:rPr>
        <w:t xml:space="preserve"> از نظر پيوند خويشاوندى از آن دو نزديكترى. تو از لحاظ دامادى پیامبر </w:t>
      </w:r>
      <w:r w:rsidRPr="00D16514">
        <w:rPr>
          <w:rFonts w:cs="CTraditional Arabic"/>
          <w:rtl/>
        </w:rPr>
        <w:t>ص</w:t>
      </w:r>
      <w:r w:rsidRPr="00D16514">
        <w:rPr>
          <w:rtl/>
        </w:rPr>
        <w:t>، به مرحله‏اى رسيده‏اى كه آن دو نرسيدند (و دوبار داماد او شده‏اى). تو را به خدا! به جان خودت رحم كن! قسم به خدا! تو نياز به راهنمايى و تعليم ندارى (و همه چيز را خوب مى‏دانى)</w:t>
      </w:r>
      <w:r>
        <w:rPr>
          <w:rFonts w:cs="Traditional Arabic" w:hint="cs"/>
          <w:rtl/>
        </w:rPr>
        <w:t>»</w:t>
      </w:r>
      <w:r w:rsidRPr="006F0B90">
        <w:rPr>
          <w:rtl/>
        </w:rPr>
        <w:t>.</w:t>
      </w:r>
    </w:p>
    <w:p w:rsidR="001F5E3A" w:rsidRDefault="00082CC7" w:rsidP="00175D5C">
      <w:pPr>
        <w:pStyle w:val="a5"/>
        <w:rPr>
          <w:rtl/>
        </w:rPr>
      </w:pPr>
      <w:r w:rsidRPr="006F0B90">
        <w:rPr>
          <w:rtl/>
        </w:rPr>
        <w:t>اشكال جنابعالى اين است كه هرچه را دوست مى‏داريد، فوراً قبول مى‏كنيد و هرچه را با عقايدتان تطبيق نمى‏كند، بدون تحقيق به دور مى‏ريزيد!.. اين روش طالبان حقيقت نيست!!</w:t>
      </w:r>
      <w:r>
        <w:rPr>
          <w:rFonts w:hint="cs"/>
          <w:rtl/>
        </w:rPr>
        <w:t>.</w:t>
      </w:r>
    </w:p>
    <w:p w:rsidR="00082CC7" w:rsidRDefault="00082CC7" w:rsidP="00175D5C">
      <w:pPr>
        <w:pStyle w:val="a5"/>
        <w:rPr>
          <w:rtl/>
        </w:rPr>
      </w:pPr>
      <w:r w:rsidRPr="006F0B90">
        <w:rPr>
          <w:rtl/>
        </w:rPr>
        <w:t xml:space="preserve">خامساً و امّا در مورد اينكه ادّعا كرده‏ايد كه عمر </w:t>
      </w:r>
      <w:r w:rsidRPr="006F0B90">
        <w:rPr>
          <w:rFonts w:cs="CTraditional Arabic"/>
          <w:rtl/>
        </w:rPr>
        <w:t>س</w:t>
      </w:r>
      <w:r w:rsidRPr="006F0B90">
        <w:rPr>
          <w:rtl/>
        </w:rPr>
        <w:t xml:space="preserve"> با همدستانش براى غصب خلافت از علي </w:t>
      </w:r>
      <w:r w:rsidRPr="006F0B90">
        <w:rPr>
          <w:rFonts w:cs="CTraditional Arabic"/>
          <w:rtl/>
        </w:rPr>
        <w:t>س</w:t>
      </w:r>
      <w:r w:rsidRPr="006F0B90">
        <w:rPr>
          <w:rtl/>
        </w:rPr>
        <w:t xml:space="preserve"> نقشه كشيده بودند، بايد عرض كنم كه در روايتى كه آورده‏ايد، آمده است: «در زمان رحلت پیامبر </w:t>
      </w:r>
      <w:r w:rsidRPr="006F0B90">
        <w:rPr>
          <w:rFonts w:cs="CTraditional Arabic"/>
          <w:rtl/>
        </w:rPr>
        <w:t>ص</w:t>
      </w:r>
      <w:r w:rsidRPr="006F0B90">
        <w:rPr>
          <w:rtl/>
        </w:rPr>
        <w:t xml:space="preserve">، أبوبكر در قريه «سنح» كه در اطراف مدينه است، ساكن بود و از وفات پیامبر </w:t>
      </w:r>
      <w:r w:rsidRPr="006F0B90">
        <w:rPr>
          <w:rFonts w:cs="CTraditional Arabic"/>
          <w:rtl/>
        </w:rPr>
        <w:t>ص</w:t>
      </w:r>
      <w:r w:rsidRPr="006F0B90">
        <w:rPr>
          <w:rtl/>
        </w:rPr>
        <w:t xml:space="preserve"> خبر موثّقى نداشت و عمر و أبوعبيده جراح در سقيفه حاضر شدند... و همين كه به او گفتند: پیامبر </w:t>
      </w:r>
      <w:r w:rsidRPr="006F0B90">
        <w:rPr>
          <w:rFonts w:cs="CTraditional Arabic"/>
          <w:rtl/>
        </w:rPr>
        <w:t>ص</w:t>
      </w:r>
      <w:r w:rsidRPr="006F0B90">
        <w:rPr>
          <w:rtl/>
        </w:rPr>
        <w:t xml:space="preserve"> وفات كرده، انصار در صدد تعيين خليفه هستند، شمشيرش را كشيد و فرياد برآورد: هركه بگويد: رسول خدا مرده است، او را با شمشير مى‏زنم... و پنهانى كسى را دنبال أبوبكر فرستاد، أبوبكر از سنح به مدينه آمد و... الخ».</w:t>
      </w:r>
    </w:p>
    <w:p w:rsidR="001F5E3A" w:rsidRDefault="00082CC7" w:rsidP="00175D5C">
      <w:pPr>
        <w:pStyle w:val="a5"/>
        <w:rPr>
          <w:rtl/>
        </w:rPr>
      </w:pPr>
      <w:r w:rsidRPr="006F0B90">
        <w:rPr>
          <w:rtl/>
        </w:rPr>
        <w:t xml:space="preserve">جعلى‏بودن اين روايت همين بس كه، در ايّام بيمارى پیامبر </w:t>
      </w:r>
      <w:r w:rsidRPr="006F0B90">
        <w:rPr>
          <w:rFonts w:cs="CTraditional Arabic"/>
          <w:rtl/>
        </w:rPr>
        <w:t>ص</w:t>
      </w:r>
      <w:r w:rsidRPr="006F0B90">
        <w:rPr>
          <w:rtl/>
        </w:rPr>
        <w:t xml:space="preserve">، امامت مردم در مسجد به عهده أبوبكر </w:t>
      </w:r>
      <w:r w:rsidRPr="006F0B90">
        <w:rPr>
          <w:rFonts w:cs="CTraditional Arabic"/>
          <w:rtl/>
        </w:rPr>
        <w:t>س</w:t>
      </w:r>
      <w:r w:rsidRPr="006F0B90">
        <w:rPr>
          <w:rtl/>
        </w:rPr>
        <w:t xml:space="preserve"> بوده و در خود مدينه سكونت داشته است! و اشكال ديگر اينكه، عمر </w:t>
      </w:r>
      <w:r w:rsidRPr="006F0B90">
        <w:rPr>
          <w:rFonts w:cs="CTraditional Arabic"/>
          <w:rtl/>
        </w:rPr>
        <w:t>س</w:t>
      </w:r>
      <w:r w:rsidRPr="006F0B90">
        <w:rPr>
          <w:rtl/>
        </w:rPr>
        <w:t xml:space="preserve"> دستگاه بى‏سيم نداشت كه أبوبكر </w:t>
      </w:r>
      <w:r w:rsidRPr="006F0B90">
        <w:rPr>
          <w:rFonts w:cs="CTraditional Arabic"/>
          <w:rtl/>
        </w:rPr>
        <w:t>س</w:t>
      </w:r>
      <w:r w:rsidRPr="006F0B90">
        <w:rPr>
          <w:rtl/>
        </w:rPr>
        <w:t xml:space="preserve"> را سريعاً باخبر سازد! أبوبكر </w:t>
      </w:r>
      <w:r w:rsidRPr="006F0B90">
        <w:rPr>
          <w:rFonts w:cs="CTraditional Arabic"/>
          <w:rtl/>
        </w:rPr>
        <w:t>س</w:t>
      </w:r>
      <w:r w:rsidRPr="006F0B90">
        <w:rPr>
          <w:rtl/>
        </w:rPr>
        <w:t xml:space="preserve"> نيز داراى هلى‏كوپتر اختصاصى يا اتوموبيل سريع‏السير نبود كه نخست از «سنح» خود را به مدينه و منزل پیامبر </w:t>
      </w:r>
      <w:r w:rsidRPr="006F0B90">
        <w:rPr>
          <w:rFonts w:cs="CTraditional Arabic"/>
          <w:rtl/>
        </w:rPr>
        <w:t>ص</w:t>
      </w:r>
      <w:r w:rsidRPr="006F0B90">
        <w:rPr>
          <w:rtl/>
        </w:rPr>
        <w:t xml:space="preserve"> برساند و بعد از حصول اطمينان از رحلت پیامبر </w:t>
      </w:r>
      <w:r w:rsidRPr="006F0B90">
        <w:rPr>
          <w:rFonts w:cs="CTraditional Arabic"/>
          <w:rtl/>
        </w:rPr>
        <w:t>ص</w:t>
      </w:r>
      <w:r w:rsidRPr="006F0B90">
        <w:rPr>
          <w:rtl/>
        </w:rPr>
        <w:t xml:space="preserve">، از مدينه به سقيفه بيايد و طبعاً تا عمر </w:t>
      </w:r>
      <w:r w:rsidRPr="006F0B90">
        <w:rPr>
          <w:rFonts w:cs="CTraditional Arabic"/>
          <w:rtl/>
        </w:rPr>
        <w:t>س</w:t>
      </w:r>
      <w:r w:rsidRPr="006F0B90">
        <w:rPr>
          <w:rtl/>
        </w:rPr>
        <w:t xml:space="preserve"> كسى را از سقيفه در پى أبوبكر </w:t>
      </w:r>
      <w:r w:rsidRPr="006F0B90">
        <w:rPr>
          <w:rFonts w:cs="CTraditional Arabic"/>
          <w:rtl/>
        </w:rPr>
        <w:t>س</w:t>
      </w:r>
      <w:r w:rsidRPr="006F0B90">
        <w:rPr>
          <w:rtl/>
        </w:rPr>
        <w:t xml:space="preserve"> به سنح بفرستد و آمدن پيرمردى به سنّ و سال أبوبكر </w:t>
      </w:r>
      <w:r w:rsidRPr="006F0B90">
        <w:rPr>
          <w:rFonts w:cs="CTraditional Arabic"/>
          <w:rtl/>
        </w:rPr>
        <w:t>س</w:t>
      </w:r>
      <w:r w:rsidRPr="006F0B90">
        <w:rPr>
          <w:rtl/>
        </w:rPr>
        <w:t xml:space="preserve"> پس از دريافت خبر، از سنح به مدينه و سپس از مدينه به سقيفه، و با توجّه به اينكه هنوز بين سنح و مدينه و سقيفه اتوبان و بزرگراه! احداث نشده بود، به ساعتها وقت نياز داشت و در اين مدّت طولانى، مردمى كه در سقيفه اجتماع كرده بودند، منتظر نمانده و دست روى دست نمى‏گذاشتند، بلكه جواب سخن عمر </w:t>
      </w:r>
      <w:r w:rsidRPr="006F0B90">
        <w:rPr>
          <w:rFonts w:cs="CTraditional Arabic"/>
          <w:rtl/>
        </w:rPr>
        <w:t>س</w:t>
      </w:r>
      <w:r w:rsidRPr="006F0B90">
        <w:rPr>
          <w:rtl/>
        </w:rPr>
        <w:t xml:space="preserve"> را داده و كارشان را پى مى‏گرفتند و ماجراى سق</w:t>
      </w:r>
      <w:r>
        <w:rPr>
          <w:rtl/>
        </w:rPr>
        <w:t>يفه شكل ديگرى مى‏يافت!.</w:t>
      </w:r>
    </w:p>
    <w:p w:rsidR="001F5E3A" w:rsidRDefault="00082CC7" w:rsidP="00175D5C">
      <w:pPr>
        <w:pStyle w:val="a5"/>
        <w:rPr>
          <w:rtl/>
        </w:rPr>
      </w:pPr>
      <w:r w:rsidRPr="006F0B90">
        <w:rPr>
          <w:rtl/>
        </w:rPr>
        <w:t>در نامه خود فرموده‏ايد: على در مكتوب ششم نهج‏البلاغه، «شورا» را به مهاجرين و انصار موكول فرموده، نه «خلافت» را!</w:t>
      </w:r>
      <w:r>
        <w:rPr>
          <w:rFonts w:hint="cs"/>
          <w:rtl/>
        </w:rPr>
        <w:t>.</w:t>
      </w:r>
    </w:p>
    <w:p w:rsidR="001F5E3A" w:rsidRDefault="00082CC7" w:rsidP="00175D5C">
      <w:pPr>
        <w:pStyle w:val="a5"/>
        <w:rPr>
          <w:rtl/>
        </w:rPr>
      </w:pPr>
      <w:r w:rsidRPr="006F0B90">
        <w:rPr>
          <w:rtl/>
        </w:rPr>
        <w:t>(جواب):</w:t>
      </w:r>
    </w:p>
    <w:p w:rsidR="001F5E3A" w:rsidRDefault="00082CC7" w:rsidP="00175D5C">
      <w:pPr>
        <w:pStyle w:val="a5"/>
        <w:rPr>
          <w:rtl/>
        </w:rPr>
      </w:pPr>
      <w:r w:rsidRPr="006F0B90">
        <w:rPr>
          <w:rtl/>
        </w:rPr>
        <w:t>اين سخن شما درست بمانند كسى است كه از آيه</w:t>
      </w:r>
      <w:r>
        <w:rPr>
          <w:rFonts w:hint="cs"/>
          <w:rtl/>
        </w:rPr>
        <w:t xml:space="preserve">: </w:t>
      </w:r>
      <w:r>
        <w:rPr>
          <w:rFonts w:cs="Traditional Arabic" w:hint="cs"/>
          <w:rtl/>
        </w:rPr>
        <w:t>﴿</w:t>
      </w:r>
      <w:r w:rsidR="001F5E3A" w:rsidRPr="00CB631B">
        <w:rPr>
          <w:rFonts w:cs="KFGQPC Uthmanic Script HAFS" w:hint="cs"/>
          <w:color w:val="000000"/>
          <w:rtl/>
        </w:rPr>
        <w:t xml:space="preserve">لَا تَقۡرَبُواْ ٱلصَّلَوٰةَ وَأَنتُمۡ </w:t>
      </w:r>
      <w:r w:rsidR="001F5E3A" w:rsidRPr="00CB631B">
        <w:rPr>
          <w:rFonts w:cs="KFGQPC Uthmanic Script HAFS"/>
          <w:color w:val="000000"/>
          <w:rtl/>
        </w:rPr>
        <w:t>سُكَٰرَىٰ</w:t>
      </w:r>
      <w:r>
        <w:rPr>
          <w:rFonts w:cs="Traditional Arabic" w:hint="cs"/>
          <w:rtl/>
        </w:rPr>
        <w:t>﴾</w:t>
      </w:r>
      <w:r w:rsidR="001F5E3A">
        <w:rPr>
          <w:rFonts w:hint="cs"/>
          <w:rtl/>
        </w:rPr>
        <w:t xml:space="preserve"> </w:t>
      </w:r>
      <w:r w:rsidRPr="00175D5C">
        <w:rPr>
          <w:rStyle w:val="Char4"/>
          <w:rtl/>
        </w:rPr>
        <w:t>[النساء: ٤٣]</w:t>
      </w:r>
      <w:r>
        <w:rPr>
          <w:rFonts w:hint="cs"/>
          <w:sz w:val="26"/>
          <w:szCs w:val="26"/>
          <w:rtl/>
        </w:rPr>
        <w:t>.</w:t>
      </w:r>
      <w:r w:rsidRPr="00D16514">
        <w:rPr>
          <w:sz w:val="26"/>
          <w:szCs w:val="26"/>
          <w:rtl/>
        </w:rPr>
        <w:t xml:space="preserve"> </w:t>
      </w:r>
      <w:r w:rsidRPr="006F0B90">
        <w:rPr>
          <w:rtl/>
        </w:rPr>
        <w:t>فقط قسمت اوّل را برداشته و ادّعا مى‏كرد كه نماز در قرآن منع شده است! جنابعالى نيز به همين ترتيب از نامه ششم نهج البلاغه فقط بخش</w:t>
      </w:r>
      <w:r w:rsidRPr="006F0B90">
        <w:rPr>
          <w:rFonts w:cs="Traditional Arabic"/>
          <w:rtl/>
        </w:rPr>
        <w:t>«</w:t>
      </w:r>
      <w:r>
        <w:rPr>
          <w:rStyle w:val="Char1"/>
          <w:rtl/>
          <w:lang w:bidi="ar-SA"/>
        </w:rPr>
        <w:t>إنما الشورى للمهاجرين و</w:t>
      </w:r>
      <w:r w:rsidRPr="00D16514">
        <w:rPr>
          <w:rStyle w:val="Char1"/>
          <w:rtl/>
          <w:lang w:bidi="ar-SA"/>
        </w:rPr>
        <w:t>الأنصار</w:t>
      </w:r>
      <w:r w:rsidRPr="006F0B90">
        <w:rPr>
          <w:rFonts w:cs="Traditional Arabic"/>
          <w:rtl/>
        </w:rPr>
        <w:t>»</w:t>
      </w:r>
      <w:r>
        <w:rPr>
          <w:rFonts w:hint="cs"/>
          <w:rtl/>
        </w:rPr>
        <w:t>ز</w:t>
      </w:r>
      <w:r w:rsidRPr="006F0B90">
        <w:rPr>
          <w:rtl/>
        </w:rPr>
        <w:t xml:space="preserve"> </w:t>
      </w:r>
      <w:r>
        <w:rPr>
          <w:rFonts w:cs="Traditional Arabic" w:hint="cs"/>
          <w:rtl/>
        </w:rPr>
        <w:t>«</w:t>
      </w:r>
      <w:r w:rsidRPr="00D16514">
        <w:rPr>
          <w:sz w:val="26"/>
          <w:szCs w:val="26"/>
          <w:rtl/>
        </w:rPr>
        <w:t>همانا شورا تنها حقّ مهاجرين و انصار است</w:t>
      </w:r>
      <w:r>
        <w:rPr>
          <w:rFonts w:cs="Traditional Arabic" w:hint="cs"/>
          <w:rtl/>
        </w:rPr>
        <w:t>»</w:t>
      </w:r>
      <w:r w:rsidRPr="006F0B90">
        <w:rPr>
          <w:rtl/>
        </w:rPr>
        <w:t xml:space="preserve"> را گرفته و جمله بعدى را كه مى‏فرمايد: </w:t>
      </w:r>
      <w:r w:rsidRPr="006F0B90">
        <w:rPr>
          <w:rFonts w:cs="Traditional Arabic"/>
          <w:rtl/>
        </w:rPr>
        <w:t>«</w:t>
      </w:r>
      <w:r w:rsidRPr="00D16514">
        <w:rPr>
          <w:rStyle w:val="Char1"/>
          <w:rtl/>
          <w:lang w:bidi="ar-SA"/>
        </w:rPr>
        <w:t>فإن اجتمعوا</w:t>
      </w:r>
      <w:r>
        <w:rPr>
          <w:rStyle w:val="Char1"/>
          <w:rtl/>
          <w:lang w:bidi="ar-SA"/>
        </w:rPr>
        <w:t xml:space="preserve"> على رجل و</w:t>
      </w:r>
      <w:r w:rsidRPr="00D16514">
        <w:rPr>
          <w:rStyle w:val="Char1"/>
          <w:rtl/>
          <w:lang w:bidi="ar-SA"/>
        </w:rPr>
        <w:t>سموه إماما كان ذلك لله رضى</w:t>
      </w:r>
      <w:r w:rsidRPr="006F0B90">
        <w:rPr>
          <w:rFonts w:cs="Traditional Arabic"/>
          <w:rtl/>
        </w:rPr>
        <w:t>»</w:t>
      </w:r>
      <w:r>
        <w:rPr>
          <w:rFonts w:hint="cs"/>
          <w:rtl/>
        </w:rPr>
        <w:t>.</w:t>
      </w:r>
      <w:r w:rsidRPr="006F0B90">
        <w:rPr>
          <w:rtl/>
        </w:rPr>
        <w:t xml:space="preserve"> </w:t>
      </w:r>
      <w:r>
        <w:rPr>
          <w:rFonts w:cs="Traditional Arabic" w:hint="cs"/>
          <w:rtl/>
        </w:rPr>
        <w:t>«</w:t>
      </w:r>
      <w:r w:rsidRPr="00D16514">
        <w:rPr>
          <w:sz w:val="26"/>
          <w:szCs w:val="26"/>
          <w:rtl/>
        </w:rPr>
        <w:t>پس اگر بر مردى اتّفاق كرده و او را امام‏</w:t>
      </w:r>
      <w:r w:rsidRPr="009C55A1">
        <w:rPr>
          <w:rStyle w:val="FootnoteReference"/>
          <w:rFonts w:ascii="B Lotus" w:hAnsi="B Lotus"/>
          <w:b/>
          <w:bCs/>
          <w:sz w:val="24"/>
          <w:szCs w:val="24"/>
          <w:rtl/>
        </w:rPr>
        <w:footnoteReference w:id="633"/>
      </w:r>
      <w:r w:rsidRPr="00D16514">
        <w:rPr>
          <w:sz w:val="26"/>
          <w:szCs w:val="26"/>
          <w:rtl/>
        </w:rPr>
        <w:t xml:space="preserve"> ناميدند، اين كار موجب رضاى خدا مى‏گردد</w:t>
      </w:r>
      <w:r>
        <w:rPr>
          <w:rFonts w:cs="Traditional Arabic" w:hint="cs"/>
          <w:rtl/>
        </w:rPr>
        <w:t>»</w:t>
      </w:r>
      <w:r w:rsidRPr="006F0B90">
        <w:rPr>
          <w:rtl/>
        </w:rPr>
        <w:t xml:space="preserve"> را ناديده گرفته‏ايد! مشخّص است كه در نامه، علاوه بر حقّ شورا، حقّ انتخاب امام و خليفه را نيز براى مهاجرين و انصار محفوظ دانسته است!.</w:t>
      </w:r>
    </w:p>
    <w:p w:rsidR="001F5E3A" w:rsidRDefault="00082CC7" w:rsidP="00175D5C">
      <w:pPr>
        <w:pStyle w:val="a5"/>
        <w:rPr>
          <w:rtl/>
        </w:rPr>
      </w:pPr>
      <w:r w:rsidRPr="006F0B90">
        <w:rPr>
          <w:rtl/>
        </w:rPr>
        <w:t xml:space="preserve"> اشاره كرده بوديد: 1- بنا به گفته شما (يعنى بنده)، نهج‏البلاغه مرسل است و سند راوى متّصل به امام على ندارد. 2- منظور على در اين نامه نوعى احتجاج بر خصم مى‏باشد. 3- در بعضى نسخ نهج‏البلاغه عبارت «كان ذلك للّه رضى» به صورت «كان ذلك رضى» يا «كان لهم رضى» آمده است. 4- از نظر اعتقادات شيعه، امامت و ولايت، غير از خلافت ظاهرى است، على امام هدايت است، خواه ظاهراً خليفه باشد يا نباشد. 5- مشورت و بيعت آزادانه در مورد كدام يك از خلفاء غير از على صورت گرفته است؟</w:t>
      </w:r>
    </w:p>
    <w:p w:rsidR="001F5E3A" w:rsidRDefault="00082CC7" w:rsidP="00175D5C">
      <w:pPr>
        <w:pStyle w:val="a5"/>
        <w:rPr>
          <w:rtl/>
        </w:rPr>
      </w:pPr>
      <w:r w:rsidRPr="006F0B90">
        <w:rPr>
          <w:rtl/>
        </w:rPr>
        <w:t>(جواب):</w:t>
      </w:r>
    </w:p>
    <w:p w:rsidR="001F5E3A" w:rsidRDefault="00082CC7" w:rsidP="00175D5C">
      <w:pPr>
        <w:pStyle w:val="a5"/>
        <w:rPr>
          <w:rtl/>
        </w:rPr>
      </w:pPr>
      <w:r w:rsidRPr="006F0B90">
        <w:rPr>
          <w:rtl/>
        </w:rPr>
        <w:t xml:space="preserve">اين توجيهات شما دوست عزيز در قبال جمله صريح علي </w:t>
      </w:r>
      <w:r w:rsidRPr="006F0B90">
        <w:rPr>
          <w:rFonts w:cs="CTraditional Arabic"/>
          <w:rtl/>
        </w:rPr>
        <w:t>س</w:t>
      </w:r>
      <w:r w:rsidRPr="006F0B90">
        <w:rPr>
          <w:rtl/>
        </w:rPr>
        <w:t xml:space="preserve"> است تا على‏رغم آن، به عقايد دلخواه خود پايبند بمانيد! امّا پاسخ ما:</w:t>
      </w:r>
    </w:p>
    <w:p w:rsidR="001F5E3A" w:rsidRDefault="00082CC7" w:rsidP="00175D5C">
      <w:pPr>
        <w:pStyle w:val="a5"/>
        <w:rPr>
          <w:rtl/>
        </w:rPr>
      </w:pPr>
      <w:r w:rsidRPr="006F0B90">
        <w:rPr>
          <w:rtl/>
        </w:rPr>
        <w:t xml:space="preserve">اوّلاً منظور ما از اينكه گفته‏ايم: نهج‏البلاغه مرسل است، اين است كه اين كتاب را «شريف رضى» در سال 400 هجرى و با فاصله زمانى زيادى از عصر علي </w:t>
      </w:r>
      <w:r w:rsidRPr="006F0B90">
        <w:rPr>
          <w:rFonts w:cs="CTraditional Arabic"/>
          <w:rtl/>
        </w:rPr>
        <w:t>س</w:t>
      </w:r>
      <w:r w:rsidRPr="006F0B90">
        <w:rPr>
          <w:rtl/>
        </w:rPr>
        <w:t xml:space="preserve">، از آثار گوناگون گردآورده و سندهاى آن را حذف كرده است.. بنابراين در خود نهج‏البلاغه اسناد مطالب و روايات ديده نمى‏شود و ما هم مى‏توانيم بدون سند، هر سخنى را به علي </w:t>
      </w:r>
      <w:r w:rsidRPr="006F0B90">
        <w:rPr>
          <w:rFonts w:cs="CTraditional Arabic"/>
          <w:rtl/>
        </w:rPr>
        <w:t>س</w:t>
      </w:r>
      <w:r w:rsidRPr="006F0B90">
        <w:rPr>
          <w:rtl/>
        </w:rPr>
        <w:t xml:space="preserve"> -و يا هر يكى از بزرگان دين - نسبت دهيم! امّا چنانچه خطبه و نامه‏اى از نهج‏البلاغه «مسنداً» در جاى ديگر نيز نقل شده باشد، البته از اعتبار لازم برخوردار است، و خطبه‏ها و نامه‏هاى نهج‏البلاغه كه در كتب ديگر موجود نيست، به لحاظ «استدلال» متوقّف مى‏ماند. نامه فوق و جمله علي </w:t>
      </w:r>
      <w:r w:rsidRPr="006F0B90">
        <w:rPr>
          <w:rFonts w:cs="CTraditional Arabic"/>
          <w:rtl/>
        </w:rPr>
        <w:t>س</w:t>
      </w:r>
      <w:r w:rsidRPr="006F0B90">
        <w:rPr>
          <w:rtl/>
        </w:rPr>
        <w:t xml:space="preserve"> خطاب به معاويه كه مورد استناد ماست، در كتاب «وقعةالصفين» به روشنى آمده و «سندش» نيز ذكر گرديده و بنابراين مى‏تواند مورد استدلال قرار گيرد.</w:t>
      </w:r>
    </w:p>
    <w:p w:rsidR="001F5E3A" w:rsidRDefault="00082CC7" w:rsidP="00175D5C">
      <w:pPr>
        <w:pStyle w:val="a5"/>
        <w:rPr>
          <w:rtl/>
        </w:rPr>
      </w:pPr>
      <w:r w:rsidRPr="006F0B90">
        <w:rPr>
          <w:rtl/>
        </w:rPr>
        <w:t xml:space="preserve">ثانياً اگر در نامه فقط آمده بود: </w:t>
      </w:r>
      <w:r w:rsidRPr="006F0B90">
        <w:rPr>
          <w:rFonts w:cs="Traditional Arabic"/>
          <w:rtl/>
        </w:rPr>
        <w:t>«</w:t>
      </w:r>
      <w:r w:rsidRPr="00D16514">
        <w:rPr>
          <w:rStyle w:val="Char1"/>
          <w:rtl/>
          <w:lang w:bidi="ar-SA"/>
        </w:rPr>
        <w:t>إنه باي</w:t>
      </w:r>
      <w:r>
        <w:rPr>
          <w:rStyle w:val="Char1"/>
          <w:rtl/>
          <w:lang w:bidi="ar-SA"/>
        </w:rPr>
        <w:t>عنى القوم الذين بايعوا أبابكر وعمر و</w:t>
      </w:r>
      <w:r w:rsidRPr="00D16514">
        <w:rPr>
          <w:rStyle w:val="Char1"/>
          <w:rtl/>
          <w:lang w:bidi="ar-SA"/>
        </w:rPr>
        <w:t>عثمان على ما بايعوهم عليه، فليس للشاهد أن يختار و لا للغائب أن يرد</w:t>
      </w:r>
      <w:r w:rsidRPr="006F0B90">
        <w:rPr>
          <w:rFonts w:cs="Traditional Arabic"/>
          <w:rtl/>
        </w:rPr>
        <w:t>»</w:t>
      </w:r>
      <w:r>
        <w:rPr>
          <w:rFonts w:hint="cs"/>
          <w:rtl/>
        </w:rPr>
        <w:t>.</w:t>
      </w:r>
      <w:r w:rsidRPr="006F0B90">
        <w:rPr>
          <w:rtl/>
        </w:rPr>
        <w:t xml:space="preserve"> </w:t>
      </w:r>
      <w:r>
        <w:rPr>
          <w:rFonts w:cs="Traditional Arabic" w:hint="cs"/>
          <w:rtl/>
        </w:rPr>
        <w:t>«</w:t>
      </w:r>
      <w:r w:rsidRPr="00D16514">
        <w:rPr>
          <w:sz w:val="26"/>
          <w:szCs w:val="26"/>
          <w:rtl/>
        </w:rPr>
        <w:t>همانا كسانى با من بيعت كردند كه با أبوبكر و عمر و عثمان نيز بر سر همان شرايط بيعت كرده بودند. پس كسى كه شاهد (بيعت) بوده، نبايد ديگرى را (براى خلافت) اختيار كند، و كسى كه غايب بوده، حق ندارد رأى ايشان (بزرگان اصحاب شورا) را نپذيرد</w:t>
      </w:r>
      <w:r>
        <w:rPr>
          <w:rFonts w:cs="Traditional Arabic" w:hint="cs"/>
          <w:rtl/>
        </w:rPr>
        <w:t>»</w:t>
      </w:r>
      <w:r w:rsidRPr="006F0B90">
        <w:rPr>
          <w:rtl/>
        </w:rPr>
        <w:t xml:space="preserve">، ممكن بود فرض شما صحيح بوده و قصد علي </w:t>
      </w:r>
      <w:r w:rsidRPr="006F0B90">
        <w:rPr>
          <w:rFonts w:cs="CTraditional Arabic"/>
          <w:rtl/>
        </w:rPr>
        <w:t>س</w:t>
      </w:r>
      <w:r w:rsidRPr="006F0B90">
        <w:rPr>
          <w:rtl/>
        </w:rPr>
        <w:t xml:space="preserve"> «احتجاج بر خصم» بوده باشد، امّا ملاحظه مى‏شود كه علي </w:t>
      </w:r>
      <w:r w:rsidRPr="006F0B90">
        <w:rPr>
          <w:rFonts w:cs="CTraditional Arabic"/>
          <w:rtl/>
        </w:rPr>
        <w:t>س</w:t>
      </w:r>
      <w:r w:rsidRPr="006F0B90">
        <w:rPr>
          <w:rtl/>
        </w:rPr>
        <w:t xml:space="preserve"> فقط به اين جمله اكتفا نكرده، بلكه به دنبال آن - بلافاصله - با افاده حصر در شروع جمله اسميّه (إنما...؛ جز اين نيست)، اصل و قاعده‏اى را بيان مى‏دارد و خبر مى‏دهد كه: «شورا، تنها حقّ مهاجرين و انصار است و بس، و اگر بر مردى اجتماع كرده و او را امام خود ناميدند، اين كار موجب رضاى خداست».. اين جمله ربطى به اعتقادات معاويه ندارد تا علي </w:t>
      </w:r>
      <w:r w:rsidRPr="006F0B90">
        <w:rPr>
          <w:rFonts w:cs="CTraditional Arabic"/>
          <w:rtl/>
        </w:rPr>
        <w:t>س</w:t>
      </w:r>
      <w:r w:rsidRPr="006F0B90">
        <w:rPr>
          <w:rtl/>
        </w:rPr>
        <w:t xml:space="preserve"> بخواهد به زبان خود او، با وى سخن گفته و «احتجاج بر خصم» تلقّى شود، بلكه در مقام بيان اصلى در انتخاب زمامدار براى جامعه اسلامى است!</w:t>
      </w:r>
      <w:r>
        <w:rPr>
          <w:rFonts w:hint="cs"/>
          <w:rtl/>
        </w:rPr>
        <w:t>.</w:t>
      </w:r>
    </w:p>
    <w:p w:rsidR="001F5E3A" w:rsidRDefault="00082CC7" w:rsidP="00175D5C">
      <w:pPr>
        <w:pStyle w:val="a5"/>
        <w:rPr>
          <w:rtl/>
        </w:rPr>
      </w:pPr>
      <w:r w:rsidRPr="006F0B90">
        <w:rPr>
          <w:rtl/>
        </w:rPr>
        <w:t xml:space="preserve">ثالثاً براى رفع اختلاف در مورد كلمات نامه در نسخ مختلف نهج‏البلاغه، لازم است به مأخذ اصلى نامه مراجعه كرد.. </w:t>
      </w:r>
      <w:r w:rsidRPr="00175D5C">
        <w:rPr>
          <w:rtl/>
        </w:rPr>
        <w:t>در «وقعةالصفين» نصربن</w:t>
      </w:r>
      <w:r w:rsidRPr="006F0B90">
        <w:rPr>
          <w:rtl/>
        </w:rPr>
        <w:t xml:space="preserve"> مزاحم كه به لحاظ نزديكى بيشتر با عصر علي </w:t>
      </w:r>
      <w:r w:rsidRPr="006F0B90">
        <w:rPr>
          <w:rFonts w:cs="CTraditional Arabic"/>
          <w:rtl/>
        </w:rPr>
        <w:t>س</w:t>
      </w:r>
      <w:r w:rsidRPr="006F0B90">
        <w:rPr>
          <w:rtl/>
        </w:rPr>
        <w:t xml:space="preserve"> از نهج‏البلاغه معتبرتر بوده و نامه فوق «مسنداً» در آن منعكس است، جمله «كان ذلك للّه رضى» ديده مى‏شود، و هرچند نسخه‏اى از نهج‏البلاغه در موزه «لور» پاريس و يا فلان موزه استراليا يافت شود كه چنين نگويد، تغييرى در قضيّه نمى‏دهد!!</w:t>
      </w:r>
      <w:r>
        <w:rPr>
          <w:rFonts w:hint="cs"/>
          <w:rtl/>
        </w:rPr>
        <w:t>.</w:t>
      </w:r>
    </w:p>
    <w:p w:rsidR="001F5E3A" w:rsidRDefault="00082CC7" w:rsidP="00175D5C">
      <w:pPr>
        <w:pStyle w:val="a5"/>
        <w:rPr>
          <w:rtl/>
        </w:rPr>
      </w:pPr>
      <w:r w:rsidRPr="006F0B90">
        <w:rPr>
          <w:rtl/>
        </w:rPr>
        <w:t xml:space="preserve">رابعاً لازم به توجّه است كه در جمله فوق از علي </w:t>
      </w:r>
      <w:r w:rsidRPr="006F0B90">
        <w:rPr>
          <w:rFonts w:cs="CTraditional Arabic"/>
          <w:rtl/>
        </w:rPr>
        <w:t>س</w:t>
      </w:r>
      <w:r w:rsidRPr="006F0B90">
        <w:rPr>
          <w:rtl/>
        </w:rPr>
        <w:t xml:space="preserve"> تصريح شده كه: </w:t>
      </w:r>
      <w:r>
        <w:rPr>
          <w:rFonts w:cs="Traditional Arabic" w:hint="cs"/>
          <w:rtl/>
        </w:rPr>
        <w:t>«</w:t>
      </w:r>
      <w:r>
        <w:rPr>
          <w:rStyle w:val="Char1"/>
          <w:rtl/>
          <w:lang w:bidi="ar-SA"/>
        </w:rPr>
        <w:t>فإن اجتمعوا على رجل و</w:t>
      </w:r>
      <w:r w:rsidRPr="00D16514">
        <w:rPr>
          <w:rStyle w:val="Char1"/>
          <w:rtl/>
          <w:lang w:bidi="ar-SA"/>
        </w:rPr>
        <w:t>سموه إماما كان ذلك لله رضى</w:t>
      </w:r>
      <w:r>
        <w:rPr>
          <w:rFonts w:cs="Traditional Arabic" w:hint="cs"/>
          <w:rtl/>
        </w:rPr>
        <w:t>»</w:t>
      </w:r>
      <w:r>
        <w:rPr>
          <w:rFonts w:hint="cs"/>
          <w:rtl/>
        </w:rPr>
        <w:t>.</w:t>
      </w:r>
      <w:r w:rsidRPr="006F0B90">
        <w:rPr>
          <w:rtl/>
        </w:rPr>
        <w:t xml:space="preserve"> و روشن است كه در صدر اسلام، كلمه «امام» براى رييس و زمامدار حكومتى و امامت دينى و معنوى، توأماً به كار مى‏رفته و خلفاى راشدين، هردو سمت را در جامعه عهده‏دار بودند؛ يعنى علاوه بر رتق و فتق امور جامعه و اجراى قوانين خدا در بين مردم، نمازهاى جمعه به امامت آنها برگزار و مردم احكام دينى خود را از آنها مى‏پرسيدند. بنابراين منظور علي </w:t>
      </w:r>
      <w:r w:rsidRPr="006F0B90">
        <w:rPr>
          <w:rFonts w:cs="CTraditional Arabic"/>
          <w:rtl/>
        </w:rPr>
        <w:t>س</w:t>
      </w:r>
      <w:r w:rsidRPr="006F0B90">
        <w:rPr>
          <w:rtl/>
        </w:rPr>
        <w:t xml:space="preserve"> از اينكه مهاجرين و انصار بر مردى اجتماع نموده و او را «امام» خود بنامند، فقط به عنوان «حاكم» نيست، بلكه اين موضوع «امامت دينى و معنوى» جامعه را نيز شامل مى‏شده است.. اگر چنانچه خلفاء تنها مقام رهبرى سياسى را داشتند، مردم و از جمله خود علي </w:t>
      </w:r>
      <w:r w:rsidRPr="006F0B90">
        <w:rPr>
          <w:rFonts w:cs="CTraditional Arabic"/>
          <w:rtl/>
        </w:rPr>
        <w:t>س</w:t>
      </w:r>
      <w:r w:rsidRPr="006F0B90">
        <w:rPr>
          <w:rtl/>
        </w:rPr>
        <w:t xml:space="preserve"> ديگر پشت سرشان نماز نمى‏خواندند و پشت سر امام دينى - كه علي </w:t>
      </w:r>
      <w:r w:rsidRPr="006F0B90">
        <w:rPr>
          <w:rFonts w:cs="CTraditional Arabic"/>
          <w:rtl/>
        </w:rPr>
        <w:t>س</w:t>
      </w:r>
      <w:r w:rsidRPr="006F0B90">
        <w:rPr>
          <w:rtl/>
        </w:rPr>
        <w:t xml:space="preserve"> بود - نماز مى‏خواندند!</w:t>
      </w:r>
      <w:r>
        <w:rPr>
          <w:rFonts w:hint="cs"/>
          <w:rtl/>
        </w:rPr>
        <w:t>.</w:t>
      </w:r>
    </w:p>
    <w:p w:rsidR="001F5E3A" w:rsidRDefault="00082CC7" w:rsidP="00175D5C">
      <w:pPr>
        <w:pStyle w:val="a5"/>
        <w:rPr>
          <w:rtl/>
        </w:rPr>
      </w:pPr>
      <w:r w:rsidRPr="006F0B90">
        <w:rPr>
          <w:rtl/>
        </w:rPr>
        <w:t xml:space="preserve">قرآن نيز «امام و خليفه» را هم سياسى مى‏داند و هم دينى، و به همين خاطر، </w:t>
      </w:r>
      <w:r w:rsidRPr="009C55A1">
        <w:rPr>
          <w:rStyle w:val="FootnoteReference"/>
          <w:rFonts w:ascii="B Lotus" w:hAnsi="B Lotus"/>
          <w:b/>
          <w:bCs/>
          <w:sz w:val="24"/>
          <w:szCs w:val="24"/>
          <w:rtl/>
        </w:rPr>
        <w:footnoteReference w:id="634"/>
      </w:r>
      <w:r w:rsidRPr="006F0B90">
        <w:rPr>
          <w:rtl/>
        </w:rPr>
        <w:t xml:space="preserve"> اطاعت از آنها را نيز بر مسلمانان واجب فرموده است:</w:t>
      </w:r>
    </w:p>
    <w:p w:rsidR="00082CC7" w:rsidRDefault="00082CC7" w:rsidP="00175D5C">
      <w:pPr>
        <w:pStyle w:val="a5"/>
        <w:rPr>
          <w:rFonts w:ascii="Times New Roman" w:hAnsi="Times New Roman"/>
          <w:rtl/>
        </w:rPr>
      </w:pPr>
      <w:r>
        <w:rPr>
          <w:rFonts w:ascii="Times New Roman" w:hAnsi="Times New Roman" w:cs="Traditional Arabic" w:hint="cs"/>
          <w:rtl/>
        </w:rPr>
        <w:t>﴿</w:t>
      </w:r>
      <w:r w:rsidR="001F5E3A" w:rsidRPr="00175D5C">
        <w:rPr>
          <w:rStyle w:val="Char3"/>
          <w:rFonts w:hint="cs"/>
          <w:rtl/>
        </w:rPr>
        <w:t>يَٰٓأَيُّهَا ٱلَّذِينَ ءَامَنُوٓاْ أَطِي</w:t>
      </w:r>
      <w:r w:rsidR="001F5E3A" w:rsidRPr="00175D5C">
        <w:rPr>
          <w:rStyle w:val="Char3"/>
          <w:rtl/>
        </w:rPr>
        <w:t xml:space="preserve">عُواْ </w:t>
      </w:r>
      <w:r w:rsidR="001F5E3A" w:rsidRPr="00175D5C">
        <w:rPr>
          <w:rStyle w:val="Char3"/>
          <w:rFonts w:hint="cs"/>
          <w:rtl/>
        </w:rPr>
        <w:t>ٱللَّهَ</w:t>
      </w:r>
      <w:r w:rsidR="001F5E3A" w:rsidRPr="00175D5C">
        <w:rPr>
          <w:rStyle w:val="Char3"/>
          <w:rtl/>
        </w:rPr>
        <w:t xml:space="preserve"> </w:t>
      </w:r>
      <w:r w:rsidR="001F5E3A" w:rsidRPr="00175D5C">
        <w:rPr>
          <w:rStyle w:val="Char3"/>
          <w:rFonts w:hint="cs"/>
          <w:rtl/>
        </w:rPr>
        <w:t>وَأَطِيعُواْ</w:t>
      </w:r>
      <w:r w:rsidR="001F5E3A" w:rsidRPr="00175D5C">
        <w:rPr>
          <w:rStyle w:val="Char3"/>
          <w:rtl/>
        </w:rPr>
        <w:t xml:space="preserve"> </w:t>
      </w:r>
      <w:r w:rsidR="001F5E3A" w:rsidRPr="00175D5C">
        <w:rPr>
          <w:rStyle w:val="Char3"/>
          <w:rFonts w:hint="cs"/>
          <w:rtl/>
        </w:rPr>
        <w:t>ٱلرَّسُولَ</w:t>
      </w:r>
      <w:r w:rsidR="001F5E3A" w:rsidRPr="00175D5C">
        <w:rPr>
          <w:rStyle w:val="Char3"/>
          <w:rtl/>
        </w:rPr>
        <w:t xml:space="preserve"> </w:t>
      </w:r>
      <w:r w:rsidR="001F5E3A" w:rsidRPr="00175D5C">
        <w:rPr>
          <w:rStyle w:val="Char3"/>
          <w:rFonts w:hint="cs"/>
          <w:rtl/>
        </w:rPr>
        <w:t>وَأُوْلِي</w:t>
      </w:r>
      <w:r w:rsidR="001F5E3A" w:rsidRPr="00175D5C">
        <w:rPr>
          <w:rStyle w:val="Char3"/>
          <w:rtl/>
        </w:rPr>
        <w:t xml:space="preserve"> </w:t>
      </w:r>
      <w:r w:rsidR="001F5E3A" w:rsidRPr="00175D5C">
        <w:rPr>
          <w:rStyle w:val="Char3"/>
          <w:rFonts w:hint="cs"/>
          <w:rtl/>
        </w:rPr>
        <w:t>ٱلۡأَمۡرِ</w:t>
      </w:r>
      <w:r w:rsidR="001F5E3A" w:rsidRPr="00175D5C">
        <w:rPr>
          <w:rStyle w:val="Char3"/>
          <w:rtl/>
        </w:rPr>
        <w:t xml:space="preserve"> </w:t>
      </w:r>
      <w:r w:rsidR="001F5E3A" w:rsidRPr="00175D5C">
        <w:rPr>
          <w:rStyle w:val="Char3"/>
          <w:rFonts w:hint="cs"/>
          <w:rtl/>
        </w:rPr>
        <w:t>مِ</w:t>
      </w:r>
      <w:r w:rsidR="001F5E3A" w:rsidRPr="00175D5C">
        <w:rPr>
          <w:rStyle w:val="Char3"/>
          <w:rtl/>
        </w:rPr>
        <w:t>نكُم</w:t>
      </w:r>
      <w:r w:rsidR="001F5E3A" w:rsidRPr="00175D5C">
        <w:rPr>
          <w:rStyle w:val="Char3"/>
          <w:rFonts w:hint="cs"/>
          <w:rtl/>
        </w:rPr>
        <w:t>ۡ</w:t>
      </w:r>
      <w:r>
        <w:rPr>
          <w:rFonts w:ascii="Times New Roman" w:hAnsi="Times New Roman" w:cs="Traditional Arabic" w:hint="cs"/>
          <w:rtl/>
        </w:rPr>
        <w:t>﴾</w:t>
      </w:r>
      <w:r w:rsidR="001F5E3A">
        <w:rPr>
          <w:rFonts w:ascii="Times New Roman" w:hAnsi="Times New Roman" w:hint="cs"/>
          <w:rtl/>
        </w:rPr>
        <w:t xml:space="preserve"> </w:t>
      </w:r>
      <w:r w:rsidRPr="00175D5C">
        <w:rPr>
          <w:rStyle w:val="Char4"/>
          <w:rtl/>
        </w:rPr>
        <w:t>[النساء: ٥٩]</w:t>
      </w:r>
      <w:r>
        <w:rPr>
          <w:rFonts w:ascii="Times New Roman" w:hAnsi="Times New Roman" w:hint="cs"/>
          <w:rtl/>
        </w:rPr>
        <w:t>.</w:t>
      </w:r>
    </w:p>
    <w:p w:rsidR="001F5E3A" w:rsidRDefault="00082CC7" w:rsidP="00175D5C">
      <w:pPr>
        <w:pStyle w:val="a5"/>
        <w:rPr>
          <w:rtl/>
        </w:rPr>
      </w:pPr>
      <w:r>
        <w:rPr>
          <w:rFonts w:cs="Traditional Arabic" w:hint="cs"/>
          <w:rtl/>
        </w:rPr>
        <w:t>«</w:t>
      </w:r>
      <w:r w:rsidRPr="00D16514">
        <w:rPr>
          <w:rtl/>
        </w:rPr>
        <w:t>اى مؤمنان! از خدا (با پيروى از قرآن) و از پيامبر (با پيروى از سنّت) اطاعت كنيد، و از حاكمان و زمامداران خود (مادام كه دادگر و مجرى احكام خدا باشند) فرمانبردارى نماييد</w:t>
      </w:r>
      <w:r>
        <w:rPr>
          <w:rFonts w:cs="Traditional Arabic" w:hint="cs"/>
          <w:rtl/>
        </w:rPr>
        <w:t>»</w:t>
      </w:r>
      <w:r w:rsidRPr="006F0B90">
        <w:rPr>
          <w:rtl/>
        </w:rPr>
        <w:t>.</w:t>
      </w:r>
    </w:p>
    <w:p w:rsidR="001F5E3A" w:rsidRDefault="00082CC7" w:rsidP="00175D5C">
      <w:pPr>
        <w:pStyle w:val="a5"/>
        <w:rPr>
          <w:rFonts w:ascii="Times New Roman" w:hAnsi="Times New Roman"/>
          <w:rtl/>
        </w:rPr>
      </w:pPr>
      <w:r w:rsidRPr="006F0B90">
        <w:rPr>
          <w:rFonts w:ascii="Times New Roman" w:hAnsi="Times New Roman"/>
          <w:rtl/>
        </w:rPr>
        <w:t xml:space="preserve">امام صادق‏ نيز در مورد أبوبكر و عمر مى‏فرمايد: </w:t>
      </w:r>
      <w:r w:rsidRPr="006F0B90">
        <w:rPr>
          <w:rFonts w:ascii="Times New Roman" w:hAnsi="Times New Roman" w:cs="Traditional Arabic"/>
          <w:rtl/>
        </w:rPr>
        <w:t>«</w:t>
      </w:r>
      <w:r w:rsidRPr="00D16514">
        <w:rPr>
          <w:rStyle w:val="Char1"/>
          <w:rtl/>
          <w:lang w:bidi="ar-SA"/>
        </w:rPr>
        <w:t xml:space="preserve">إمامان </w:t>
      </w:r>
      <w:r>
        <w:rPr>
          <w:rStyle w:val="Char1"/>
          <w:rtl/>
          <w:lang w:bidi="ar-SA"/>
        </w:rPr>
        <w:t>عادلان قاسطان، كانا على الحق، و</w:t>
      </w:r>
      <w:r w:rsidRPr="00D16514">
        <w:rPr>
          <w:rStyle w:val="Char1"/>
          <w:rtl/>
          <w:lang w:bidi="ar-SA"/>
        </w:rPr>
        <w:t>ماتا عليه، فعليهما رحمة اللّه يوم القيامة!</w:t>
      </w:r>
      <w:r w:rsidRPr="006F0B90">
        <w:rPr>
          <w:rFonts w:ascii="Times New Roman" w:hAnsi="Times New Roman" w:cs="Traditional Arabic"/>
          <w:rtl/>
        </w:rPr>
        <w:t>»</w:t>
      </w:r>
      <w:r w:rsidRPr="009C55A1">
        <w:rPr>
          <w:rStyle w:val="FootnoteReference"/>
          <w:rFonts w:ascii="B Lotus" w:hAnsi="B Lotus"/>
          <w:b/>
          <w:bCs/>
          <w:sz w:val="24"/>
          <w:szCs w:val="24"/>
          <w:rtl/>
        </w:rPr>
        <w:footnoteReference w:id="635"/>
      </w:r>
      <w:r>
        <w:rPr>
          <w:rFonts w:ascii="Times New Roman" w:hAnsi="Times New Roman" w:hint="cs"/>
          <w:rtl/>
        </w:rPr>
        <w:t>.</w:t>
      </w:r>
    </w:p>
    <w:p w:rsidR="001F5E3A" w:rsidRDefault="00082CC7" w:rsidP="00175D5C">
      <w:pPr>
        <w:pStyle w:val="a5"/>
        <w:rPr>
          <w:b/>
          <w:bCs/>
          <w:rtl/>
        </w:rPr>
      </w:pPr>
      <w:r>
        <w:rPr>
          <w:rFonts w:cs="Traditional Arabic" w:hint="cs"/>
          <w:rtl/>
        </w:rPr>
        <w:t>«</w:t>
      </w:r>
      <w:r w:rsidRPr="00D16514">
        <w:rPr>
          <w:rtl/>
        </w:rPr>
        <w:t>دو امام عادل و دادگستر بودند. هر دو برحق بودند و بر حق هم مردند. پس رحمت خدا - روز قيامت - بر هر دوشان باد!</w:t>
      </w:r>
      <w:r>
        <w:rPr>
          <w:rFonts w:cs="Traditional Arabic" w:hint="cs"/>
          <w:rtl/>
        </w:rPr>
        <w:t>»</w:t>
      </w:r>
      <w:r>
        <w:rPr>
          <w:rFonts w:hint="cs"/>
          <w:b/>
          <w:bCs/>
          <w:rtl/>
        </w:rPr>
        <w:t>.</w:t>
      </w:r>
    </w:p>
    <w:p w:rsidR="001F5E3A" w:rsidRDefault="00082CC7" w:rsidP="00175D5C">
      <w:pPr>
        <w:pStyle w:val="a5"/>
        <w:rPr>
          <w:rtl/>
        </w:rPr>
      </w:pPr>
      <w:r w:rsidRPr="006F0B90">
        <w:rPr>
          <w:rtl/>
        </w:rPr>
        <w:t>چنانكه مى‏بينيم، الفاظ «عدالت» و «قسط» به دنبال «امام»، هر دو مقام سياسى و دين</w:t>
      </w:r>
      <w:r>
        <w:rPr>
          <w:rtl/>
        </w:rPr>
        <w:t>ى را براى «امام» مسجّل مى‏سازد.</w:t>
      </w:r>
    </w:p>
    <w:p w:rsidR="001F5E3A" w:rsidRDefault="00082CC7" w:rsidP="00175D5C">
      <w:pPr>
        <w:pStyle w:val="a5"/>
        <w:rPr>
          <w:rtl/>
        </w:rPr>
      </w:pPr>
      <w:r w:rsidRPr="006F0B90">
        <w:rPr>
          <w:rtl/>
        </w:rPr>
        <w:t xml:space="preserve">همچنين هرگاه، على‏رغم واقعيّت فوق، بنا را بر آن بگذاريم كه منظور علي </w:t>
      </w:r>
      <w:r w:rsidRPr="006F0B90">
        <w:rPr>
          <w:rFonts w:cs="CTraditional Arabic"/>
          <w:rtl/>
        </w:rPr>
        <w:t>س</w:t>
      </w:r>
      <w:r w:rsidRPr="006F0B90">
        <w:rPr>
          <w:rtl/>
        </w:rPr>
        <w:t xml:space="preserve"> در جمله مورد بحث، تنها رهبرى سياسى جامعه است، در اين صورت بايد قبول كرد كه زمامدارى مسلمانان از پیامبر</w:t>
      </w:r>
      <w:r w:rsidRPr="006F0B90">
        <w:rPr>
          <w:rFonts w:cs="CTraditional Arabic"/>
          <w:rtl/>
        </w:rPr>
        <w:t>ص</w:t>
      </w:r>
      <w:r w:rsidRPr="006F0B90">
        <w:rPr>
          <w:rtl/>
        </w:rPr>
        <w:t xml:space="preserve"> به بعد، موكول به شورا بوده و پیامبر </w:t>
      </w:r>
      <w:r w:rsidRPr="006F0B90">
        <w:rPr>
          <w:rFonts w:cs="CTraditional Arabic"/>
          <w:rtl/>
        </w:rPr>
        <w:t>ص</w:t>
      </w:r>
      <w:r w:rsidRPr="006F0B90">
        <w:rPr>
          <w:rtl/>
        </w:rPr>
        <w:t xml:space="preserve"> كسى را براى اين منظور منصوب نفرموده بود، اين مطلب به مباحثات بسيارى بين ما خاتمه مى‏دهد، و اگر شما علي </w:t>
      </w:r>
      <w:r w:rsidRPr="006F0B90">
        <w:rPr>
          <w:rFonts w:cs="CTraditional Arabic"/>
          <w:rtl/>
        </w:rPr>
        <w:t>س</w:t>
      </w:r>
      <w:r w:rsidRPr="006F0B90">
        <w:rPr>
          <w:rtl/>
        </w:rPr>
        <w:t xml:space="preserve"> را به لحاظ علم و تقوا و شايستگى آموزش دين به مردم - به اعتبار سخن پیامبر </w:t>
      </w:r>
      <w:r w:rsidRPr="006F0B90">
        <w:rPr>
          <w:rFonts w:cs="CTraditional Arabic"/>
          <w:rtl/>
        </w:rPr>
        <w:t>ص</w:t>
      </w:r>
      <w:r w:rsidRPr="006F0B90">
        <w:rPr>
          <w:rtl/>
        </w:rPr>
        <w:t xml:space="preserve"> در غدير خم ويا آثار ديگر - از ديگران برتر مى‏دانيد، اين مطلب نيز مورد توافق ما قرار دارد و هيچ بحثى در آن نداريم. نتيجتاً تمام ادلّه‏اى كه تا كنون در </w:t>
      </w:r>
      <w:r w:rsidRPr="009C55A1">
        <w:rPr>
          <w:rStyle w:val="FootnoteReference"/>
          <w:rFonts w:ascii="B Lotus" w:hAnsi="B Lotus"/>
          <w:b/>
          <w:bCs/>
          <w:sz w:val="24"/>
          <w:szCs w:val="24"/>
          <w:rtl/>
        </w:rPr>
        <w:footnoteReference w:id="636"/>
      </w:r>
      <w:r w:rsidRPr="006F0B90">
        <w:rPr>
          <w:rtl/>
        </w:rPr>
        <w:t xml:space="preserve">اثبات «نصب الهى» علي </w:t>
      </w:r>
      <w:r w:rsidRPr="006F0B90">
        <w:rPr>
          <w:rFonts w:cs="CTraditional Arabic"/>
          <w:rtl/>
        </w:rPr>
        <w:t>س</w:t>
      </w:r>
      <w:r w:rsidRPr="006F0B90">
        <w:rPr>
          <w:rtl/>
        </w:rPr>
        <w:t xml:space="preserve"> توسّط پیامبر </w:t>
      </w:r>
      <w:r w:rsidRPr="006F0B90">
        <w:rPr>
          <w:rFonts w:cs="CTraditional Arabic"/>
          <w:rtl/>
        </w:rPr>
        <w:t>ص</w:t>
      </w:r>
      <w:r w:rsidRPr="006F0B90">
        <w:rPr>
          <w:rtl/>
        </w:rPr>
        <w:t xml:space="preserve"> براى «خلافت و سرپرستى و اولى‏به تصرّف و حكومت» ذكر كرده و از غصب حقّش توسّط ديگران سخن به ميان آورده‏ايد، نفى مى‏شود.. اى كاش زودتر اين سخن را مى‏فرموديد!!</w:t>
      </w:r>
      <w:r>
        <w:rPr>
          <w:rFonts w:hint="cs"/>
          <w:rtl/>
        </w:rPr>
        <w:t>.</w:t>
      </w:r>
    </w:p>
    <w:p w:rsidR="001F5E3A" w:rsidRDefault="00082CC7" w:rsidP="00175D5C">
      <w:pPr>
        <w:pStyle w:val="a5"/>
        <w:rPr>
          <w:rtl/>
        </w:rPr>
      </w:pPr>
      <w:r w:rsidRPr="006F0B90">
        <w:rPr>
          <w:rtl/>
        </w:rPr>
        <w:t xml:space="preserve">خامساً اجتماع و بيعت مردم با سه خليفه اوّل - كه شما ناقص دانسته‏ايد - به تدريج حاصل شد و چه بسا در مراحل اوّليه كامل نبود؛ كما اينكه خود علي </w:t>
      </w:r>
      <w:r w:rsidRPr="006F0B90">
        <w:rPr>
          <w:rFonts w:cs="CTraditional Arabic"/>
          <w:rtl/>
        </w:rPr>
        <w:t>س</w:t>
      </w:r>
      <w:r w:rsidRPr="006F0B90">
        <w:rPr>
          <w:rtl/>
        </w:rPr>
        <w:t xml:space="preserve"> با اندكى تأخير با أبوبكر </w:t>
      </w:r>
      <w:r w:rsidRPr="006F0B90">
        <w:rPr>
          <w:rFonts w:cs="CTraditional Arabic"/>
          <w:rtl/>
        </w:rPr>
        <w:t>س</w:t>
      </w:r>
      <w:r w:rsidRPr="006F0B90">
        <w:rPr>
          <w:rtl/>
        </w:rPr>
        <w:t xml:space="preserve"> بيعت كرد، و در آثار شيعه تصريح شده كه چون أبوبكر </w:t>
      </w:r>
      <w:r w:rsidRPr="006F0B90">
        <w:rPr>
          <w:rFonts w:cs="CTraditional Arabic"/>
          <w:rtl/>
        </w:rPr>
        <w:t>س</w:t>
      </w:r>
      <w:r w:rsidRPr="006F0B90">
        <w:rPr>
          <w:rtl/>
        </w:rPr>
        <w:t xml:space="preserve"> با خلافت عمر </w:t>
      </w:r>
      <w:r w:rsidRPr="006F0B90">
        <w:rPr>
          <w:rFonts w:cs="CTraditional Arabic"/>
          <w:rtl/>
        </w:rPr>
        <w:t>س</w:t>
      </w:r>
      <w:r w:rsidRPr="006F0B90">
        <w:rPr>
          <w:rtl/>
        </w:rPr>
        <w:t xml:space="preserve"> توافق كرد، موضع علي </w:t>
      </w:r>
      <w:r w:rsidRPr="006F0B90">
        <w:rPr>
          <w:rFonts w:cs="CTraditional Arabic"/>
          <w:rtl/>
        </w:rPr>
        <w:t>س</w:t>
      </w:r>
      <w:r>
        <w:rPr>
          <w:rtl/>
        </w:rPr>
        <w:t>، «</w:t>
      </w:r>
      <w:r w:rsidRPr="00D16514">
        <w:rPr>
          <w:rStyle w:val="Char1"/>
          <w:rtl/>
        </w:rPr>
        <w:t>سمعنا وأطعنا</w:t>
      </w:r>
      <w:r w:rsidRPr="006F0B90">
        <w:rPr>
          <w:rtl/>
        </w:rPr>
        <w:t>» بود؛ چنانچه آمده است:</w:t>
      </w:r>
    </w:p>
    <w:p w:rsidR="001F5E3A" w:rsidRDefault="00082CC7" w:rsidP="00B27AB0">
      <w:pPr>
        <w:pStyle w:val="PlainText"/>
        <w:rPr>
          <w:rFonts w:ascii="Times New Roman" w:hAnsi="Times New Roman"/>
          <w:rtl/>
        </w:rPr>
      </w:pPr>
      <w:r w:rsidRPr="006F0B90">
        <w:rPr>
          <w:rFonts w:ascii="Times New Roman" w:hAnsi="Times New Roman" w:cs="Traditional Arabic"/>
          <w:rtl/>
        </w:rPr>
        <w:t>«</w:t>
      </w:r>
      <w:r w:rsidRPr="00D16514">
        <w:rPr>
          <w:rStyle w:val="Char1"/>
          <w:rtl/>
          <w:lang w:bidi="ar-SA"/>
        </w:rPr>
        <w:t>... فأمسكت يدى حتى... فمشي</w:t>
      </w:r>
      <w:r>
        <w:rPr>
          <w:rStyle w:val="Char1"/>
          <w:rtl/>
          <w:lang w:bidi="ar-SA"/>
        </w:rPr>
        <w:t>ت عند ذلك إلى أبى‏بكر فبايعته و</w:t>
      </w:r>
      <w:r w:rsidRPr="00D16514">
        <w:rPr>
          <w:rStyle w:val="Char1"/>
          <w:rtl/>
          <w:lang w:bidi="ar-SA"/>
        </w:rPr>
        <w:t>نهضت معه فى ت</w:t>
      </w:r>
      <w:r>
        <w:rPr>
          <w:rStyle w:val="Char1"/>
          <w:rtl/>
          <w:lang w:bidi="ar-SA"/>
        </w:rPr>
        <w:t>لك الأحداث... فصحبتُه مناصحاً و</w:t>
      </w:r>
      <w:r w:rsidRPr="00D16514">
        <w:rPr>
          <w:rStyle w:val="Char1"/>
          <w:rtl/>
          <w:lang w:bidi="ar-SA"/>
        </w:rPr>
        <w:t>أطعتُه فيما أطاع اللّه جاهداً فلما ا</w:t>
      </w:r>
      <w:r>
        <w:rPr>
          <w:rStyle w:val="Char1"/>
          <w:rtl/>
          <w:lang w:bidi="ar-SA"/>
        </w:rPr>
        <w:t>حتضر بعث إلى عمر فولاه فسمعنا وأطعنا وبايعنا و</w:t>
      </w:r>
      <w:r w:rsidRPr="00D16514">
        <w:rPr>
          <w:rStyle w:val="Char1"/>
          <w:rtl/>
          <w:lang w:bidi="ar-SA"/>
        </w:rPr>
        <w:t>ن</w:t>
      </w:r>
      <w:r>
        <w:rPr>
          <w:rStyle w:val="Char1"/>
          <w:rtl/>
          <w:lang w:bidi="ar-SA"/>
        </w:rPr>
        <w:t>اصحنا وتولى عمر الأمر و</w:t>
      </w:r>
      <w:r w:rsidRPr="00D16514">
        <w:rPr>
          <w:rStyle w:val="Char1"/>
          <w:rtl/>
          <w:lang w:bidi="ar-SA"/>
        </w:rPr>
        <w:t>كان مرضى السيرة ميمون النقيبة</w:t>
      </w:r>
      <w:r w:rsidRPr="006F0B90">
        <w:rPr>
          <w:rFonts w:ascii="Times New Roman" w:hAnsi="Times New Roman" w:cs="Traditional Arabic"/>
          <w:rtl/>
        </w:rPr>
        <w:t>»</w:t>
      </w:r>
      <w:r w:rsidRPr="009C55A1">
        <w:rPr>
          <w:rStyle w:val="FootnoteReference"/>
          <w:rFonts w:ascii="B Lotus" w:hAnsi="B Lotus"/>
          <w:b/>
          <w:bCs/>
          <w:rtl/>
        </w:rPr>
        <w:footnoteReference w:id="637"/>
      </w:r>
      <w:r>
        <w:rPr>
          <w:rFonts w:ascii="Times New Roman" w:hAnsi="Times New Roman" w:hint="cs"/>
          <w:rtl/>
        </w:rPr>
        <w:t>.</w:t>
      </w:r>
    </w:p>
    <w:p w:rsidR="00082CC7" w:rsidRPr="006F0B90" w:rsidRDefault="00082CC7" w:rsidP="00175D5C">
      <w:pPr>
        <w:pStyle w:val="a5"/>
        <w:rPr>
          <w:b/>
          <w:bCs/>
        </w:rPr>
      </w:pPr>
      <w:r>
        <w:rPr>
          <w:rFonts w:cs="Traditional Arabic" w:hint="cs"/>
          <w:rtl/>
        </w:rPr>
        <w:t>«</w:t>
      </w:r>
      <w:r w:rsidRPr="00D16514">
        <w:rPr>
          <w:rtl/>
        </w:rPr>
        <w:t>... مدّتى از بيعت با أبوبكر خوددارى كردم، تا اينكه... پس در آن هنگام، به سوى أبوبكر رفتم و بيعت كردم و به همراه او در آن حوادث قيام كردم... پس با أبوبكر از راه خيرخواهى مصاحبت كردم و در آنچه خدا را فرمان مى‏بُرد، با كوشش تمام او را اطاعت نمودم. زمانى كه به حال احتضار رسيد، ولايت و حكومت را به عمر سپرد و ما بيعت كرديم و اطاعت نموده و خيرخواهى نشان داديم، و عمر زمامدارى را به عهده گرفت (و خليفه شد) در حالى كه سيرت او پسنديده و نفس او مبارك بود</w:t>
      </w:r>
      <w:r>
        <w:rPr>
          <w:rFonts w:cs="Traditional Arabic" w:hint="cs"/>
          <w:rtl/>
        </w:rPr>
        <w:t>»</w:t>
      </w:r>
      <w:r w:rsidRPr="006F0B90">
        <w:rPr>
          <w:rtl/>
        </w:rPr>
        <w:t>.</w:t>
      </w:r>
    </w:p>
    <w:p w:rsidR="001F5E3A" w:rsidRDefault="00082CC7" w:rsidP="00175D5C">
      <w:pPr>
        <w:pStyle w:val="a5"/>
        <w:rPr>
          <w:rtl/>
        </w:rPr>
      </w:pPr>
      <w:r w:rsidRPr="006F0B90">
        <w:rPr>
          <w:rtl/>
        </w:rPr>
        <w:t xml:space="preserve">همچنين در مورد عثمان </w:t>
      </w:r>
      <w:r w:rsidRPr="006F0B90">
        <w:rPr>
          <w:rFonts w:cs="CTraditional Arabic"/>
          <w:rtl/>
        </w:rPr>
        <w:t>س</w:t>
      </w:r>
      <w:r w:rsidRPr="006F0B90">
        <w:rPr>
          <w:rtl/>
        </w:rPr>
        <w:t xml:space="preserve">، پس از آن كه علي </w:t>
      </w:r>
      <w:r w:rsidRPr="006F0B90">
        <w:rPr>
          <w:rFonts w:cs="CTraditional Arabic"/>
          <w:rtl/>
        </w:rPr>
        <w:t>س</w:t>
      </w:r>
      <w:r w:rsidRPr="006F0B90">
        <w:rPr>
          <w:rtl/>
        </w:rPr>
        <w:t xml:space="preserve"> در پيشنهاد عبدالرحمن‏بن عوف‏2 جواب كامل و قطعى نداد و عثمان </w:t>
      </w:r>
      <w:r w:rsidRPr="006F0B90">
        <w:rPr>
          <w:rFonts w:cs="CTraditional Arabic"/>
          <w:rtl/>
        </w:rPr>
        <w:t>س</w:t>
      </w:r>
      <w:r w:rsidRPr="006F0B90">
        <w:rPr>
          <w:rtl/>
        </w:rPr>
        <w:t xml:space="preserve"> در عوض به آن راضى گشت، علي </w:t>
      </w:r>
      <w:r w:rsidRPr="006F0B90">
        <w:rPr>
          <w:rFonts w:cs="CTraditional Arabic"/>
          <w:rtl/>
        </w:rPr>
        <w:t>س</w:t>
      </w:r>
      <w:r w:rsidRPr="006F0B90">
        <w:rPr>
          <w:rtl/>
        </w:rPr>
        <w:t xml:space="preserve"> نيز - هرچند به قول شما بيعت را خوش نداشت، ولى بالاخره - بيعت كرد؛ چنانچه مى‏فرمايد:</w:t>
      </w:r>
      <w:r w:rsidRPr="006F0B90">
        <w:rPr>
          <w:b/>
          <w:bCs/>
          <w:rtl/>
        </w:rPr>
        <w:t xml:space="preserve"> </w:t>
      </w:r>
      <w:r w:rsidRPr="006F0B90">
        <w:rPr>
          <w:rFonts w:cs="Traditional Arabic"/>
          <w:rtl/>
        </w:rPr>
        <w:t>«</w:t>
      </w:r>
      <w:r w:rsidRPr="00D16514">
        <w:rPr>
          <w:rStyle w:val="Char1"/>
          <w:rtl/>
          <w:lang w:bidi="ar-SA"/>
        </w:rPr>
        <w:t>فبايعت أبابكر كما بايعتموه... فبايعت عمر كما بايعتموه فوفيت له بيعته حتى لما قتل جعلنى سادس ستة... فبايعتم عثمان فبايعته</w:t>
      </w:r>
      <w:r w:rsidRPr="006F0B90">
        <w:rPr>
          <w:rFonts w:cs="Traditional Arabic"/>
          <w:rtl/>
        </w:rPr>
        <w:t>»</w:t>
      </w:r>
      <w:r w:rsidRPr="009C55A1">
        <w:rPr>
          <w:rStyle w:val="FootnoteReference"/>
          <w:rFonts w:ascii="B Lotus" w:hAnsi="B Lotus"/>
          <w:b/>
          <w:bCs/>
          <w:sz w:val="24"/>
          <w:szCs w:val="24"/>
          <w:rtl/>
        </w:rPr>
        <w:footnoteReference w:id="638"/>
      </w:r>
      <w:r>
        <w:rPr>
          <w:rFonts w:hint="cs"/>
          <w:rtl/>
        </w:rPr>
        <w:t>.</w:t>
      </w:r>
    </w:p>
    <w:p w:rsidR="001F5E3A" w:rsidRDefault="00082CC7" w:rsidP="00175D5C">
      <w:pPr>
        <w:pStyle w:val="a5"/>
        <w:rPr>
          <w:rtl/>
        </w:rPr>
      </w:pPr>
      <w:r w:rsidRPr="006F0B90">
        <w:rPr>
          <w:rtl/>
        </w:rPr>
        <w:t xml:space="preserve"> </w:t>
      </w:r>
      <w:r>
        <w:rPr>
          <w:rFonts w:cs="Traditional Arabic" w:hint="cs"/>
          <w:rtl/>
        </w:rPr>
        <w:t>«</w:t>
      </w:r>
      <w:r w:rsidRPr="00D16514">
        <w:rPr>
          <w:rtl/>
        </w:rPr>
        <w:t>پس با أبوبكر بيعت كردم، همانگونه كه شما بيعت كرديد... با عمر نيز بيعت كردم، همانگونه كه بيعت كرديد و در بيعت با او، وفادار بودم. زمانى كه كشته شد، مرا يكى از شش نفر (كانديد براى خلافت بعد از خودش) قرار داد... سپس با عثمان بيعت كرديد، من هم با او بيعت كردم</w:t>
      </w:r>
      <w:r>
        <w:rPr>
          <w:rFonts w:cs="Traditional Arabic" w:hint="cs"/>
          <w:rtl/>
        </w:rPr>
        <w:t>»</w:t>
      </w:r>
      <w:r w:rsidRPr="006F0B90">
        <w:rPr>
          <w:rtl/>
        </w:rPr>
        <w:t>.</w:t>
      </w:r>
    </w:p>
    <w:p w:rsidR="001F5E3A" w:rsidRDefault="00082CC7" w:rsidP="00175D5C">
      <w:pPr>
        <w:pStyle w:val="a5"/>
        <w:rPr>
          <w:rtl/>
        </w:rPr>
      </w:pPr>
      <w:r w:rsidRPr="006F0B90">
        <w:rPr>
          <w:rtl/>
        </w:rPr>
        <w:t xml:space="preserve">بنابراين در هر مورد، «سرانجام» توافق ميان امّت اسلام حاصل شد و اين موضوع به همه خلفاى راشدين، مشروعيّت مى‏بخشد و إلّا در هر شورايى ممكن است، اختلافاتى پيش آيد و اقلّيّتى از توافقها، ناراضى باشند و اگر بخواهيم به صرف اين موضوع، شورايى را بى‏اعتبار بدانيم، هيچ </w:t>
      </w:r>
      <w:r>
        <w:rPr>
          <w:rtl/>
        </w:rPr>
        <w:t>شورايى در جهان معتبر نمى‏ماند!.</w:t>
      </w:r>
    </w:p>
    <w:p w:rsidR="001F5E3A" w:rsidRDefault="00082CC7" w:rsidP="00175D5C">
      <w:pPr>
        <w:pStyle w:val="a5"/>
        <w:rPr>
          <w:rtl/>
        </w:rPr>
      </w:pPr>
      <w:r w:rsidRPr="006F0B90">
        <w:rPr>
          <w:rtl/>
        </w:rPr>
        <w:t>فرموده‏ايد: اگر على شيوه خليفه اوّل و دوم را مرضى مى‏دانست، در جلسه شوراى شش نفرى به شرط عبدالرحمن‏بن عوف راضى مى‏شد!</w:t>
      </w:r>
      <w:r>
        <w:rPr>
          <w:rFonts w:hint="cs"/>
          <w:rtl/>
        </w:rPr>
        <w:t>.</w:t>
      </w:r>
    </w:p>
    <w:p w:rsidR="001F5E3A" w:rsidRDefault="00082CC7" w:rsidP="00175D5C">
      <w:pPr>
        <w:pStyle w:val="a5"/>
        <w:rPr>
          <w:rtl/>
        </w:rPr>
      </w:pPr>
      <w:r w:rsidRPr="006F0B90">
        <w:rPr>
          <w:rtl/>
        </w:rPr>
        <w:t>(جواب):</w:t>
      </w:r>
    </w:p>
    <w:p w:rsidR="001F5E3A" w:rsidRDefault="00082CC7" w:rsidP="00175D5C">
      <w:pPr>
        <w:pStyle w:val="a5"/>
        <w:rPr>
          <w:rtl/>
        </w:rPr>
      </w:pPr>
      <w:r w:rsidRPr="003B1DAD">
        <w:rPr>
          <w:rtl/>
        </w:rPr>
        <w:t xml:space="preserve">اوّلاً علي </w:t>
      </w:r>
      <w:r w:rsidRPr="003B1DAD">
        <w:rPr>
          <w:rFonts w:cs="CTraditional Arabic"/>
          <w:rtl/>
        </w:rPr>
        <w:t>س</w:t>
      </w:r>
      <w:r w:rsidRPr="003B1DAD">
        <w:rPr>
          <w:rtl/>
        </w:rPr>
        <w:t xml:space="preserve"> در جواب به شرط عبدالرحمن‏بن عوف‏ </w:t>
      </w:r>
      <w:r w:rsidRPr="003B1DAD">
        <w:rPr>
          <w:rFonts w:cs="CTraditional Arabic"/>
          <w:rtl/>
        </w:rPr>
        <w:t>س</w:t>
      </w:r>
      <w:r w:rsidRPr="003B1DAD">
        <w:rPr>
          <w:rtl/>
        </w:rPr>
        <w:t xml:space="preserve"> چنين چيزى كه شما مى‏پنداريد، نگفته است؛ چنانكه در تواريخ مى‏خوانيم:</w:t>
      </w:r>
    </w:p>
    <w:p w:rsidR="001F5E3A" w:rsidRDefault="00082CC7" w:rsidP="00175D5C">
      <w:pPr>
        <w:pStyle w:val="a5"/>
        <w:rPr>
          <w:rtl/>
        </w:rPr>
      </w:pPr>
      <w:r w:rsidRPr="003B1DAD">
        <w:rPr>
          <w:rtl/>
        </w:rPr>
        <w:t xml:space="preserve">«... عبدالرحمن‏بن عوف پس از ختم نماز، در حاليكه همان عمّامه‏اى كه پیامبر </w:t>
      </w:r>
      <w:r w:rsidRPr="003B1DAD">
        <w:rPr>
          <w:rFonts w:cs="CTraditional Arabic"/>
          <w:rtl/>
        </w:rPr>
        <w:t>ص</w:t>
      </w:r>
      <w:r w:rsidRPr="003B1DAD">
        <w:rPr>
          <w:rtl/>
        </w:rPr>
        <w:t xml:space="preserve"> به او بخشيده بود بر سر داشت، روى منبر رسول خدا </w:t>
      </w:r>
      <w:r w:rsidRPr="003B1DAD">
        <w:rPr>
          <w:rFonts w:cs="CTraditional Arabic"/>
          <w:rtl/>
        </w:rPr>
        <w:t>ص</w:t>
      </w:r>
      <w:r w:rsidRPr="003B1DAD">
        <w:rPr>
          <w:rtl/>
        </w:rPr>
        <w:t xml:space="preserve"> ايستاد و خطاب به مردم گفت:</w:t>
      </w:r>
      <w:r w:rsidRPr="006F0B90">
        <w:rPr>
          <w:rtl/>
        </w:rPr>
        <w:t xml:space="preserve"> من پنهانى و آشكارا در انتخاب خليفه از شما پرسيدم تا آراى شما را به دست آوردم.. ديدم كه شما هيچ كسى را براى اين كار بهتر از على و عثمان نمى‏دانيد و بى‏درنگ، علي </w:t>
      </w:r>
      <w:r w:rsidRPr="006F0B90">
        <w:rPr>
          <w:rFonts w:cs="CTraditional Arabic"/>
          <w:rtl/>
        </w:rPr>
        <w:t>س</w:t>
      </w:r>
      <w:r w:rsidRPr="006F0B90">
        <w:rPr>
          <w:rtl/>
        </w:rPr>
        <w:t xml:space="preserve"> را نزد خود خواست و دستش را در دست خود گرفت و به او گفت: آيا تعهّد مى‏كنى كه طبق كتاب و سنّت رسول خدا </w:t>
      </w:r>
      <w:r w:rsidRPr="006F0B90">
        <w:rPr>
          <w:rFonts w:cs="CTraditional Arabic"/>
          <w:rtl/>
        </w:rPr>
        <w:t>ص</w:t>
      </w:r>
      <w:r w:rsidRPr="006F0B90">
        <w:rPr>
          <w:rtl/>
        </w:rPr>
        <w:t xml:space="preserve"> و سيرت أبوبكر و عمر عمل كنى؟! علي </w:t>
      </w:r>
      <w:r w:rsidRPr="006F0B90">
        <w:rPr>
          <w:rFonts w:cs="CTraditional Arabic"/>
          <w:rtl/>
        </w:rPr>
        <w:t>س</w:t>
      </w:r>
      <w:r w:rsidRPr="006F0B90">
        <w:rPr>
          <w:rtl/>
        </w:rPr>
        <w:t xml:space="preserve"> جواب داد: تا آنجا كه بدانم و تا حد</w:t>
      </w:r>
      <w:r>
        <w:rPr>
          <w:rtl/>
        </w:rPr>
        <w:t>ّى كه در توان دارم، عمل مى‏كنم»</w:t>
      </w:r>
      <w:r w:rsidRPr="009C55A1">
        <w:rPr>
          <w:rStyle w:val="FootnoteReference"/>
          <w:rFonts w:ascii="B Lotus" w:hAnsi="B Lotus"/>
          <w:b/>
          <w:bCs/>
          <w:sz w:val="24"/>
          <w:szCs w:val="24"/>
        </w:rPr>
        <w:footnoteReference w:id="639"/>
      </w:r>
      <w:r>
        <w:rPr>
          <w:rFonts w:hint="cs"/>
          <w:rtl/>
        </w:rPr>
        <w:t>.</w:t>
      </w:r>
    </w:p>
    <w:p w:rsidR="001F5E3A" w:rsidRDefault="00082CC7" w:rsidP="00175D5C">
      <w:pPr>
        <w:pStyle w:val="a5"/>
        <w:rPr>
          <w:rtl/>
        </w:rPr>
      </w:pPr>
      <w:r w:rsidRPr="006F0B90">
        <w:rPr>
          <w:rtl/>
        </w:rPr>
        <w:t xml:space="preserve">چون علي </w:t>
      </w:r>
      <w:r w:rsidRPr="006F0B90">
        <w:rPr>
          <w:rFonts w:cs="CTraditional Arabic"/>
          <w:rtl/>
        </w:rPr>
        <w:t>س</w:t>
      </w:r>
      <w:r w:rsidRPr="006F0B90">
        <w:rPr>
          <w:rtl/>
        </w:rPr>
        <w:t xml:space="preserve"> مطابق پيشنهاد عبدالرحمن جواب مثبت قطعى و صريحى نداد، عثمان </w:t>
      </w:r>
      <w:r w:rsidRPr="006F0B90">
        <w:rPr>
          <w:rFonts w:cs="CTraditional Arabic"/>
          <w:rtl/>
        </w:rPr>
        <w:t>س</w:t>
      </w:r>
      <w:r w:rsidRPr="006F0B90">
        <w:rPr>
          <w:rtl/>
        </w:rPr>
        <w:t xml:space="preserve"> را فراخواند و دستش را گرفت و عين جمله را به او گفت، عثمان </w:t>
      </w:r>
      <w:r w:rsidRPr="006F0B90">
        <w:rPr>
          <w:rFonts w:cs="CTraditional Arabic"/>
          <w:rtl/>
        </w:rPr>
        <w:t>س</w:t>
      </w:r>
      <w:r w:rsidRPr="006F0B90">
        <w:rPr>
          <w:rtl/>
        </w:rPr>
        <w:t xml:space="preserve"> نيز بدون هيچ تأمّلى گفت: آرى! و لذا بيعت با او انجام گرفت و علي </w:t>
      </w:r>
      <w:r w:rsidRPr="006F0B90">
        <w:rPr>
          <w:rFonts w:cs="CTraditional Arabic"/>
          <w:rtl/>
        </w:rPr>
        <w:t>س</w:t>
      </w:r>
      <w:r w:rsidRPr="006F0B90">
        <w:rPr>
          <w:rtl/>
        </w:rPr>
        <w:t xml:space="preserve"> نيز همراه با مردم، با او </w:t>
      </w:r>
      <w:r w:rsidRPr="009C55A1">
        <w:rPr>
          <w:rStyle w:val="FootnoteReference"/>
          <w:rFonts w:ascii="B Lotus" w:hAnsi="B Lotus"/>
          <w:b/>
          <w:bCs/>
          <w:sz w:val="24"/>
          <w:szCs w:val="24"/>
          <w:rtl/>
        </w:rPr>
        <w:footnoteReference w:id="640"/>
      </w:r>
      <w:r>
        <w:rPr>
          <w:rtl/>
        </w:rPr>
        <w:t xml:space="preserve"> بيعت نمود.</w:t>
      </w:r>
    </w:p>
    <w:p w:rsidR="001F5E3A" w:rsidRDefault="00082CC7" w:rsidP="00175D5C">
      <w:pPr>
        <w:pStyle w:val="a5"/>
        <w:rPr>
          <w:rtl/>
        </w:rPr>
      </w:pPr>
      <w:r w:rsidRPr="006F0B90">
        <w:rPr>
          <w:rtl/>
        </w:rPr>
        <w:t xml:space="preserve">ثانياً سخنان علي </w:t>
      </w:r>
      <w:r w:rsidRPr="006F0B90">
        <w:rPr>
          <w:rFonts w:cs="CTraditional Arabic"/>
          <w:rtl/>
        </w:rPr>
        <w:t>س</w:t>
      </w:r>
      <w:r w:rsidRPr="006F0B90">
        <w:rPr>
          <w:rtl/>
        </w:rPr>
        <w:t xml:space="preserve"> در رابطه با سيرت أبوبكر و عمر </w:t>
      </w:r>
      <w:r w:rsidRPr="006F0B90">
        <w:rPr>
          <w:rFonts w:cs="CTraditional Arabic" w:hint="cs"/>
          <w:rtl/>
        </w:rPr>
        <w:t>ب</w:t>
      </w:r>
      <w:r w:rsidRPr="006F0B90">
        <w:rPr>
          <w:rtl/>
        </w:rPr>
        <w:t xml:space="preserve"> و استقامتشان بر دين و اقامه قرآن و سنّت، فراوان است.. چطور ممكن است، شيوه آنها را مرضى نداند و از آنها اطاعت كرده و حتّى بعدها از شيوه‏شان تمجيد نمايد:</w:t>
      </w:r>
    </w:p>
    <w:p w:rsidR="001F5E3A" w:rsidRDefault="00082CC7" w:rsidP="00B27AB0">
      <w:pPr>
        <w:pStyle w:val="PlainText"/>
        <w:rPr>
          <w:rFonts w:ascii="Times New Roman" w:hAnsi="Times New Roman"/>
          <w:rtl/>
        </w:rPr>
      </w:pPr>
      <w:r w:rsidRPr="006F0B90">
        <w:rPr>
          <w:rFonts w:ascii="Times New Roman" w:hAnsi="Times New Roman" w:cs="Traditional Arabic"/>
          <w:rtl/>
        </w:rPr>
        <w:t>«</w:t>
      </w:r>
      <w:r>
        <w:rPr>
          <w:rStyle w:val="Char1"/>
          <w:rtl/>
          <w:lang w:bidi="ar-SA"/>
        </w:rPr>
        <w:t>فتولى أبوبكر تلك الأمور فيسر وسدد، وقارب فى الأمر واقتصد، فصحبته مناصحا و</w:t>
      </w:r>
      <w:r w:rsidRPr="00D16514">
        <w:rPr>
          <w:rStyle w:val="Char1"/>
          <w:rtl/>
          <w:lang w:bidi="ar-SA"/>
        </w:rPr>
        <w:t>أطعته فيما أطاع اللّه فيه جاهدا، فلما احتضر بعث إلى عمر فولاه سمع</w:t>
      </w:r>
      <w:r>
        <w:rPr>
          <w:rStyle w:val="Char1"/>
          <w:rtl/>
          <w:lang w:bidi="ar-SA"/>
        </w:rPr>
        <w:t>نا وأطعنا وناصحنا وبايعنا وتولى عمر الأمر و</w:t>
      </w:r>
      <w:r w:rsidRPr="00D16514">
        <w:rPr>
          <w:rStyle w:val="Char1"/>
          <w:rtl/>
          <w:lang w:bidi="ar-SA"/>
        </w:rPr>
        <w:t>كان مرضى السيرة ميمون النقيبة</w:t>
      </w:r>
      <w:r w:rsidRPr="006F0B90">
        <w:rPr>
          <w:rFonts w:ascii="Times New Roman" w:hAnsi="Times New Roman" w:cs="Traditional Arabic"/>
          <w:rtl/>
        </w:rPr>
        <w:t>»</w:t>
      </w:r>
      <w:r w:rsidRPr="009C55A1">
        <w:rPr>
          <w:rStyle w:val="FootnoteReference"/>
          <w:rFonts w:ascii="B Lotus" w:hAnsi="B Lotus"/>
          <w:b/>
          <w:bCs/>
          <w:rtl/>
        </w:rPr>
        <w:footnoteReference w:id="641"/>
      </w:r>
      <w:r>
        <w:rPr>
          <w:rFonts w:ascii="Times New Roman" w:hAnsi="Times New Roman" w:hint="cs"/>
          <w:rtl/>
        </w:rPr>
        <w:t>.</w:t>
      </w:r>
    </w:p>
    <w:p w:rsidR="001F5E3A" w:rsidRDefault="00082CC7" w:rsidP="00175D5C">
      <w:pPr>
        <w:pStyle w:val="a5"/>
        <w:rPr>
          <w:b/>
          <w:bCs/>
          <w:rtl/>
        </w:rPr>
      </w:pPr>
      <w:r>
        <w:rPr>
          <w:rFonts w:cs="Traditional Arabic" w:hint="cs"/>
          <w:rtl/>
        </w:rPr>
        <w:t>«</w:t>
      </w:r>
      <w:r w:rsidRPr="00D16514">
        <w:rPr>
          <w:rtl/>
        </w:rPr>
        <w:t>پس أبوبكر، زمام امور را به دست گرفت و در جاى خود، آسانى و به جاى خود شدّت نشان داد و امور را به خوبى پيش برد و قصد درستى و راستى كرد و ميانه‏رو بود. پس با أبوبكر از راه خيرخواهى مصاحبت كردم و در آنچه خدا را فرمان مى‏بُرد، با كوشش تمام او را اطاعت نمودم. زمانى كه به حال احتضار رسيد، ولايت و حكومت را به عمر سپرد و ما بيعت كرديم و اطاعت نموده و خيرخواهى نشان داديم، و عمر زمامدارى را به عهده گرفت (و خليفه شد) در حالى كه سيرت او پسنديده و نفس او مبارك بود</w:t>
      </w:r>
      <w:r>
        <w:rPr>
          <w:rFonts w:cs="Traditional Arabic" w:hint="cs"/>
          <w:rtl/>
        </w:rPr>
        <w:t>»</w:t>
      </w:r>
      <w:r w:rsidRPr="006F0B90">
        <w:rPr>
          <w:rtl/>
        </w:rPr>
        <w:t>.</w:t>
      </w:r>
    </w:p>
    <w:p w:rsidR="001F5E3A" w:rsidRDefault="00082CC7" w:rsidP="00B27AB0">
      <w:pPr>
        <w:pStyle w:val="PlainText"/>
        <w:rPr>
          <w:rFonts w:ascii="Times New Roman" w:hAnsi="Times New Roman"/>
          <w:rtl/>
        </w:rPr>
      </w:pPr>
      <w:r w:rsidRPr="006F0B90">
        <w:rPr>
          <w:rFonts w:ascii="Times New Roman" w:hAnsi="Times New Roman" w:cs="Traditional Arabic"/>
          <w:rtl/>
        </w:rPr>
        <w:t>«</w:t>
      </w:r>
      <w:r w:rsidRPr="00D16514">
        <w:rPr>
          <w:rStyle w:val="Char1"/>
          <w:rtl/>
          <w:lang w:bidi="ar-SA"/>
        </w:rPr>
        <w:t>ثم إن ال</w:t>
      </w:r>
      <w:r>
        <w:rPr>
          <w:rStyle w:val="Char1"/>
          <w:rFonts w:hint="cs"/>
          <w:rtl/>
          <w:lang w:bidi="ar-SA"/>
        </w:rPr>
        <w:t>ـ</w:t>
      </w:r>
      <w:r w:rsidRPr="00D16514">
        <w:rPr>
          <w:rStyle w:val="Char1"/>
          <w:rtl/>
          <w:lang w:bidi="ar-SA"/>
        </w:rPr>
        <w:t>مسلمين من بعده استخلفوا ام</w:t>
      </w:r>
      <w:r>
        <w:rPr>
          <w:rStyle w:val="Char1"/>
          <w:rtl/>
          <w:lang w:bidi="ar-SA"/>
        </w:rPr>
        <w:t>رأين منهم صالحين عملا بالكتاب وأحسنا السيرة و</w:t>
      </w:r>
      <w:r w:rsidRPr="00D16514">
        <w:rPr>
          <w:rStyle w:val="Char1"/>
          <w:rtl/>
          <w:lang w:bidi="ar-SA"/>
        </w:rPr>
        <w:t>لم يتعديا السنة ثم توفاهما اللّه فرحمهما اللّه</w:t>
      </w:r>
      <w:r w:rsidRPr="006F0B90">
        <w:rPr>
          <w:rFonts w:ascii="Times New Roman" w:hAnsi="Times New Roman" w:cs="Traditional Arabic"/>
          <w:rtl/>
        </w:rPr>
        <w:t>»</w:t>
      </w:r>
      <w:r w:rsidRPr="009C55A1">
        <w:rPr>
          <w:rStyle w:val="FootnoteReference"/>
          <w:rFonts w:ascii="B Lotus" w:hAnsi="B Lotus"/>
          <w:b/>
          <w:bCs/>
          <w:rtl/>
        </w:rPr>
        <w:footnoteReference w:id="642"/>
      </w:r>
      <w:r>
        <w:rPr>
          <w:rFonts w:ascii="Times New Roman" w:hAnsi="Times New Roman" w:hint="cs"/>
          <w:rtl/>
        </w:rPr>
        <w:t>.</w:t>
      </w:r>
    </w:p>
    <w:p w:rsidR="001F5E3A" w:rsidRDefault="00082CC7" w:rsidP="00175D5C">
      <w:pPr>
        <w:pStyle w:val="a5"/>
        <w:rPr>
          <w:b/>
          <w:bCs/>
          <w:rtl/>
        </w:rPr>
      </w:pPr>
      <w:r>
        <w:rPr>
          <w:rFonts w:cs="Traditional Arabic" w:hint="cs"/>
          <w:rtl/>
        </w:rPr>
        <w:t>«</w:t>
      </w:r>
      <w:r w:rsidRPr="00D16514">
        <w:rPr>
          <w:rtl/>
        </w:rPr>
        <w:t xml:space="preserve">سپس مسلمانان بعد از او (يعنى پیامبر </w:t>
      </w:r>
      <w:r w:rsidRPr="00D16514">
        <w:rPr>
          <w:rFonts w:cs="CTraditional Arabic"/>
          <w:rtl/>
        </w:rPr>
        <w:t>ص</w:t>
      </w:r>
      <w:r w:rsidRPr="00D16514">
        <w:rPr>
          <w:rtl/>
        </w:rPr>
        <w:t>) دو مرد صالح را در بين خودشان براى خلافت برگزيدند كه هر دو به كتاب عمل كردند و بسيار نيكو سيرت بودند و از سنّت (پيامبر) تجاوز نكردند و آنگاه خداوند هر دوى آنان را نيز ميراند كه رحمت خدا بر هر دوشان باد!</w:t>
      </w:r>
      <w:r>
        <w:rPr>
          <w:rFonts w:cs="Traditional Arabic" w:hint="cs"/>
          <w:rtl/>
        </w:rPr>
        <w:t>»</w:t>
      </w:r>
      <w:r w:rsidRPr="006F0B90">
        <w:rPr>
          <w:rtl/>
        </w:rPr>
        <w:t>.</w:t>
      </w:r>
    </w:p>
    <w:p w:rsidR="001F5E3A" w:rsidRDefault="00082CC7" w:rsidP="00175D5C">
      <w:pPr>
        <w:pStyle w:val="a5"/>
        <w:rPr>
          <w:rtl/>
        </w:rPr>
      </w:pPr>
      <w:r w:rsidRPr="006F0B90">
        <w:rPr>
          <w:rtl/>
        </w:rPr>
        <w:t>و در نامه‏اى كه به معاويه مى‏فرستد، چنين از آن دو تجليل مى‏كند:</w:t>
      </w:r>
    </w:p>
    <w:p w:rsidR="00082CC7" w:rsidRPr="006F0B90" w:rsidRDefault="00082CC7" w:rsidP="00B27AB0">
      <w:pPr>
        <w:pStyle w:val="PlainText"/>
        <w:rPr>
          <w:rFonts w:ascii="Times New Roman" w:hAnsi="Times New Roman"/>
          <w:rtl/>
        </w:rPr>
      </w:pPr>
      <w:r w:rsidRPr="006F0B90">
        <w:rPr>
          <w:rFonts w:ascii="Times New Roman" w:hAnsi="Times New Roman" w:cs="Traditional Arabic"/>
          <w:rtl/>
        </w:rPr>
        <w:t>«</w:t>
      </w:r>
      <w:r>
        <w:rPr>
          <w:rStyle w:val="Char1"/>
          <w:rtl/>
          <w:lang w:bidi="ar-SA"/>
        </w:rPr>
        <w:t>و</w:t>
      </w:r>
      <w:r w:rsidRPr="00D16514">
        <w:rPr>
          <w:rStyle w:val="Char1"/>
          <w:rtl/>
          <w:lang w:bidi="ar-SA"/>
        </w:rPr>
        <w:t>ك</w:t>
      </w:r>
      <w:r>
        <w:rPr>
          <w:rStyle w:val="Char1"/>
          <w:rtl/>
          <w:lang w:bidi="ar-SA"/>
        </w:rPr>
        <w:t>ان أفضلهم فى الإسلام كما زعمت وأنصحهم للّه ورسوله الخليفة الصديق وخليفة الفاروق و</w:t>
      </w:r>
      <w:r w:rsidRPr="00D16514">
        <w:rPr>
          <w:rStyle w:val="Char1"/>
          <w:rtl/>
          <w:lang w:bidi="ar-SA"/>
        </w:rPr>
        <w:t>لعمر</w:t>
      </w:r>
      <w:r>
        <w:rPr>
          <w:rStyle w:val="Char1"/>
          <w:rtl/>
          <w:lang w:bidi="ar-SA"/>
        </w:rPr>
        <w:t>ى إن مكانهما فى الإسلام لعظيم و</w:t>
      </w:r>
      <w:r w:rsidRPr="00D16514">
        <w:rPr>
          <w:rStyle w:val="Char1"/>
          <w:rtl/>
          <w:lang w:bidi="ar-SA"/>
        </w:rPr>
        <w:t>إن ال</w:t>
      </w:r>
      <w:r>
        <w:rPr>
          <w:rStyle w:val="Char1"/>
          <w:rFonts w:hint="cs"/>
          <w:rtl/>
          <w:lang w:bidi="ar-SA"/>
        </w:rPr>
        <w:t>ـ</w:t>
      </w:r>
      <w:r w:rsidRPr="00D16514">
        <w:rPr>
          <w:rStyle w:val="Char1"/>
          <w:rtl/>
          <w:lang w:bidi="ar-SA"/>
        </w:rPr>
        <w:t>مصاب بهما لجرح ف</w:t>
      </w:r>
      <w:r>
        <w:rPr>
          <w:rStyle w:val="Char1"/>
          <w:rtl/>
          <w:lang w:bidi="ar-SA"/>
        </w:rPr>
        <w:t>ى الإسلام شديد فيرحمهما اللّه و</w:t>
      </w:r>
      <w:r w:rsidRPr="00D16514">
        <w:rPr>
          <w:rStyle w:val="Char1"/>
          <w:rtl/>
          <w:lang w:bidi="ar-SA"/>
        </w:rPr>
        <w:t>جزاهما بأحسن ما عملا</w:t>
      </w:r>
      <w:r w:rsidRPr="006F0B90">
        <w:rPr>
          <w:rFonts w:ascii="Times New Roman" w:hAnsi="Times New Roman" w:cs="Traditional Arabic"/>
          <w:rtl/>
        </w:rPr>
        <w:t>»</w:t>
      </w:r>
      <w:r w:rsidRPr="009C55A1">
        <w:rPr>
          <w:rStyle w:val="FootnoteReference"/>
          <w:rFonts w:ascii="B Lotus" w:hAnsi="B Lotus"/>
          <w:b/>
          <w:bCs/>
          <w:rtl/>
        </w:rPr>
        <w:footnoteReference w:id="643"/>
      </w:r>
      <w:r>
        <w:rPr>
          <w:rFonts w:ascii="Times New Roman" w:hAnsi="Times New Roman" w:hint="cs"/>
          <w:rtl/>
        </w:rPr>
        <w:t>.</w:t>
      </w:r>
    </w:p>
    <w:p w:rsidR="001F5E3A" w:rsidRDefault="00082CC7" w:rsidP="00175D5C">
      <w:pPr>
        <w:pStyle w:val="a5"/>
        <w:rPr>
          <w:b/>
          <w:bCs/>
          <w:rtl/>
        </w:rPr>
      </w:pPr>
      <w:r>
        <w:rPr>
          <w:rFonts w:cs="Traditional Arabic" w:hint="cs"/>
          <w:rtl/>
        </w:rPr>
        <w:t>«</w:t>
      </w:r>
      <w:r w:rsidRPr="00D16514">
        <w:rPr>
          <w:rtl/>
        </w:rPr>
        <w:t>در اسلام - همانگونه كه مى‏پندارى - از همه افضل و با خدا و رسولش مخلص‏تر، أبوبكر صديق و عمر فاروق هستند و به جان خودم سوگند! كه مرتبه آن دو در اسلام بزرگ است و با وفات ايشان، به اسلام صدمه شديدى رسيده است. خداوند هر دو را رحمت كند و پاداش نيك به آنها دهد!</w:t>
      </w:r>
      <w:r>
        <w:rPr>
          <w:rFonts w:cs="Traditional Arabic" w:hint="cs"/>
          <w:rtl/>
        </w:rPr>
        <w:t>»</w:t>
      </w:r>
      <w:r w:rsidRPr="006F0B90">
        <w:rPr>
          <w:rtl/>
        </w:rPr>
        <w:t>.</w:t>
      </w:r>
    </w:p>
    <w:p w:rsidR="001F5E3A" w:rsidRDefault="00082CC7" w:rsidP="00175D5C">
      <w:pPr>
        <w:pStyle w:val="a5"/>
        <w:rPr>
          <w:rtl/>
        </w:rPr>
      </w:pPr>
      <w:r w:rsidRPr="006F0B90">
        <w:rPr>
          <w:rtl/>
        </w:rPr>
        <w:t>و باز هم آمده است:</w:t>
      </w:r>
    </w:p>
    <w:p w:rsidR="001F5E3A" w:rsidRDefault="00082CC7" w:rsidP="00B27AB0">
      <w:pPr>
        <w:pStyle w:val="PlainText"/>
        <w:rPr>
          <w:rFonts w:ascii="Times New Roman" w:hAnsi="Times New Roman"/>
          <w:rtl/>
        </w:rPr>
      </w:pPr>
      <w:r w:rsidRPr="006F0B90">
        <w:rPr>
          <w:rFonts w:ascii="Times New Roman" w:hAnsi="Times New Roman" w:cs="Traditional Arabic"/>
          <w:rtl/>
        </w:rPr>
        <w:t>«</w:t>
      </w:r>
      <w:r w:rsidRPr="00D16514">
        <w:rPr>
          <w:rStyle w:val="Char1"/>
          <w:rtl/>
          <w:lang w:bidi="ar-SA"/>
        </w:rPr>
        <w:t>فاختار ال</w:t>
      </w:r>
      <w:r>
        <w:rPr>
          <w:rStyle w:val="Char1"/>
          <w:rtl/>
          <w:lang w:bidi="ar-SA"/>
        </w:rPr>
        <w:t>مسلمون بعده رجلا منهم، فقارب و</w:t>
      </w:r>
      <w:r w:rsidRPr="00D16514">
        <w:rPr>
          <w:rStyle w:val="Char1"/>
          <w:rtl/>
          <w:lang w:bidi="ar-SA"/>
        </w:rPr>
        <w:t xml:space="preserve">سدد بحسب استطاعته على </w:t>
      </w:r>
      <w:r>
        <w:rPr>
          <w:rStyle w:val="Char1"/>
          <w:rtl/>
          <w:lang w:bidi="ar-SA"/>
        </w:rPr>
        <w:t>خوف و</w:t>
      </w:r>
      <w:r w:rsidRPr="00D16514">
        <w:rPr>
          <w:rStyle w:val="Char1"/>
          <w:rtl/>
          <w:lang w:bidi="ar-SA"/>
        </w:rPr>
        <w:t>جد</w:t>
      </w:r>
      <w:r w:rsidRPr="006F0B90">
        <w:rPr>
          <w:rFonts w:ascii="Times New Roman" w:hAnsi="Times New Roman" w:cs="Traditional Arabic"/>
          <w:rtl/>
        </w:rPr>
        <w:t>»</w:t>
      </w:r>
      <w:r w:rsidRPr="009C55A1">
        <w:rPr>
          <w:rStyle w:val="FootnoteReference"/>
          <w:rFonts w:ascii="Times New Roman" w:hAnsi="Times New Roman"/>
          <w:b/>
          <w:bCs/>
          <w:rtl/>
        </w:rPr>
        <w:footnoteReference w:id="644"/>
      </w:r>
      <w:r w:rsidR="009C55A1">
        <w:rPr>
          <w:rFonts w:ascii="Times New Roman" w:hAnsi="Times New Roman" w:hint="cs"/>
          <w:rtl/>
        </w:rPr>
        <w:t>.</w:t>
      </w:r>
    </w:p>
    <w:p w:rsidR="001F5E3A" w:rsidRDefault="00082CC7" w:rsidP="00175D5C">
      <w:pPr>
        <w:pStyle w:val="a5"/>
        <w:rPr>
          <w:rtl/>
        </w:rPr>
      </w:pPr>
      <w:r>
        <w:rPr>
          <w:rFonts w:cs="Traditional Arabic" w:hint="cs"/>
          <w:rtl/>
        </w:rPr>
        <w:t>«</w:t>
      </w:r>
      <w:r w:rsidRPr="00D16514">
        <w:rPr>
          <w:rtl/>
        </w:rPr>
        <w:t>پس مسلمانان بعد از او (يعنى پيامبر) مردى از خودشان را برگزيدند كه به اندازه توانايى‏اش، با ترس و كوشش تمام، قصد درستى و راستى كرد و امور را به درستى پيش برد</w:t>
      </w:r>
      <w:r>
        <w:rPr>
          <w:rFonts w:cs="Traditional Arabic" w:hint="cs"/>
          <w:rtl/>
        </w:rPr>
        <w:t>»</w:t>
      </w:r>
      <w:r w:rsidRPr="006F0B90">
        <w:rPr>
          <w:rtl/>
        </w:rPr>
        <w:t>.</w:t>
      </w:r>
    </w:p>
    <w:p w:rsidR="001F5E3A" w:rsidRDefault="00082CC7" w:rsidP="00B27AB0">
      <w:pPr>
        <w:pStyle w:val="PlainText"/>
        <w:rPr>
          <w:rFonts w:ascii="Times New Roman" w:hAnsi="Times New Roman"/>
          <w:rtl/>
        </w:rPr>
      </w:pPr>
      <w:r w:rsidRPr="006F0B90">
        <w:rPr>
          <w:rFonts w:ascii="Times New Roman" w:hAnsi="Times New Roman" w:cs="Traditional Arabic"/>
          <w:rtl/>
        </w:rPr>
        <w:t>«</w:t>
      </w:r>
      <w:r w:rsidRPr="00D16514">
        <w:rPr>
          <w:rStyle w:val="Char1"/>
          <w:rtl/>
          <w:lang w:bidi="ar-SA"/>
        </w:rPr>
        <w:t>إذا أراد اللّه بالناس خيرا استجمعهم على خيرهم كما جمعهم بعد نبيهم على خيرهم</w:t>
      </w:r>
      <w:r w:rsidRPr="006F0B90">
        <w:rPr>
          <w:rFonts w:ascii="Times New Roman" w:hAnsi="Times New Roman" w:cs="Traditional Arabic"/>
          <w:rtl/>
        </w:rPr>
        <w:t>»</w:t>
      </w:r>
      <w:r w:rsidRPr="009C55A1">
        <w:rPr>
          <w:rStyle w:val="FootnoteReference"/>
          <w:rFonts w:ascii="Times New Roman" w:hAnsi="Times New Roman"/>
          <w:b/>
          <w:bCs/>
          <w:rtl/>
        </w:rPr>
        <w:footnoteReference w:id="645"/>
      </w:r>
      <w:r>
        <w:rPr>
          <w:rFonts w:ascii="Times New Roman" w:hAnsi="Times New Roman" w:hint="cs"/>
          <w:rtl/>
        </w:rPr>
        <w:t>.</w:t>
      </w:r>
    </w:p>
    <w:p w:rsidR="001F5E3A" w:rsidRDefault="00082CC7" w:rsidP="00175D5C">
      <w:pPr>
        <w:pStyle w:val="a5"/>
        <w:rPr>
          <w:rtl/>
        </w:rPr>
      </w:pPr>
      <w:r>
        <w:rPr>
          <w:rFonts w:cs="Traditional Arabic" w:hint="cs"/>
          <w:rtl/>
        </w:rPr>
        <w:t>«</w:t>
      </w:r>
      <w:r w:rsidRPr="00D16514">
        <w:rPr>
          <w:rtl/>
        </w:rPr>
        <w:t>هرگاه خداوند بخواهد به مردم نيكى كند، مردم را بر برترين فرد جمع مى‏كند، همانگونه كه بعد از پيامبرشان بر بهترين فرد جمع نمود</w:t>
      </w:r>
      <w:r>
        <w:rPr>
          <w:rFonts w:cs="Traditional Arabic" w:hint="cs"/>
          <w:rtl/>
        </w:rPr>
        <w:t>»</w:t>
      </w:r>
      <w:r w:rsidRPr="006F0B90">
        <w:rPr>
          <w:rtl/>
        </w:rPr>
        <w:t>.</w:t>
      </w:r>
    </w:p>
    <w:p w:rsidR="001F5E3A" w:rsidRDefault="00082CC7" w:rsidP="00175D5C">
      <w:pPr>
        <w:pStyle w:val="a5"/>
        <w:rPr>
          <w:rtl/>
        </w:rPr>
      </w:pPr>
      <w:r w:rsidRPr="006F0B90">
        <w:rPr>
          <w:rtl/>
        </w:rPr>
        <w:t xml:space="preserve">شيخ طوسى نيز از جعفربن‏محمّد و او هم از پدرش روايت مى‏كند كه: «مردى از قريش نزد اميرالمؤمنين </w:t>
      </w:r>
      <w:r>
        <w:rPr>
          <w:rFonts w:cs="CTraditional Arabic" w:hint="cs"/>
          <w:rtl/>
        </w:rPr>
        <w:t>÷</w:t>
      </w:r>
      <w:r w:rsidRPr="006F0B90">
        <w:rPr>
          <w:rtl/>
        </w:rPr>
        <w:t xml:space="preserve"> آمد و گفت: از تو شنيدم كه چند لحظه پيش در خطبه‏ات گفتى: پروردگارا! ما را اصلاح فرما به آنچه كه خلفاى راشدين را نسبت به آن اصلاح فرمودى! منظورت چه كسانى هستند؟ فرمود: </w:t>
      </w:r>
      <w:r w:rsidRPr="006F0B90">
        <w:rPr>
          <w:rFonts w:cs="Traditional Arabic"/>
          <w:rtl/>
        </w:rPr>
        <w:t>«</w:t>
      </w:r>
      <w:r>
        <w:rPr>
          <w:rStyle w:val="Char1"/>
          <w:rtl/>
          <w:lang w:bidi="ar-SA"/>
        </w:rPr>
        <w:t>حبيباى، وعماك أبوبكر وعمر، إماما الهدى، وشيخا الإسلام، ورجلا قريش، و</w:t>
      </w:r>
      <w:r w:rsidRPr="00D16514">
        <w:rPr>
          <w:rStyle w:val="Char1"/>
          <w:rtl/>
          <w:lang w:bidi="ar-SA"/>
        </w:rPr>
        <w:t>ال</w:t>
      </w:r>
      <w:r>
        <w:rPr>
          <w:rStyle w:val="Char1"/>
          <w:rFonts w:hint="cs"/>
          <w:rtl/>
          <w:lang w:bidi="ar-SA"/>
        </w:rPr>
        <w:t>ـ</w:t>
      </w:r>
      <w:r w:rsidRPr="00D16514">
        <w:rPr>
          <w:rStyle w:val="Char1"/>
          <w:rtl/>
          <w:lang w:bidi="ar-SA"/>
        </w:rPr>
        <w:t>مقتدى بهما بعد رسول الله</w:t>
      </w:r>
      <w:r w:rsidRPr="00175D5C">
        <w:rPr>
          <w:rFonts w:cs="CTraditional Arabic"/>
          <w:rtl/>
        </w:rPr>
        <w:t>ص</w:t>
      </w:r>
      <w:r w:rsidRPr="006F0B90">
        <w:rPr>
          <w:b/>
          <w:bCs/>
          <w:rtl/>
        </w:rPr>
        <w:t xml:space="preserve">، </w:t>
      </w:r>
      <w:r>
        <w:rPr>
          <w:rStyle w:val="Char1"/>
          <w:rtl/>
          <w:lang w:bidi="ar-SA"/>
        </w:rPr>
        <w:t>من اقتدى بهما عصم، و</w:t>
      </w:r>
      <w:r w:rsidRPr="00D16514">
        <w:rPr>
          <w:rStyle w:val="Char1"/>
          <w:rtl/>
          <w:lang w:bidi="ar-SA"/>
        </w:rPr>
        <w:t>من اتبع آثارهما هدى إلى صراط مستقيم</w:t>
      </w:r>
      <w:r w:rsidRPr="006F0B90">
        <w:rPr>
          <w:rFonts w:cs="Traditional Arabic"/>
          <w:rtl/>
        </w:rPr>
        <w:t>»</w:t>
      </w:r>
      <w:r w:rsidRPr="009C55A1">
        <w:rPr>
          <w:rStyle w:val="FootnoteReference"/>
          <w:rFonts w:ascii="Times New Roman" w:hAnsi="Times New Roman"/>
          <w:b/>
          <w:bCs/>
          <w:sz w:val="24"/>
          <w:szCs w:val="24"/>
          <w:rtl/>
        </w:rPr>
        <w:footnoteReference w:id="646"/>
      </w:r>
      <w:r>
        <w:rPr>
          <w:rFonts w:hint="cs"/>
          <w:rtl/>
        </w:rPr>
        <w:t>.</w:t>
      </w:r>
    </w:p>
    <w:p w:rsidR="001F5E3A" w:rsidRDefault="00082CC7" w:rsidP="00175D5C">
      <w:pPr>
        <w:pStyle w:val="a5"/>
        <w:rPr>
          <w:rtl/>
        </w:rPr>
      </w:pPr>
      <w:r>
        <w:rPr>
          <w:rFonts w:cs="Traditional Arabic" w:hint="cs"/>
          <w:rtl/>
        </w:rPr>
        <w:t>«</w:t>
      </w:r>
      <w:r w:rsidRPr="00D16514">
        <w:rPr>
          <w:rtl/>
        </w:rPr>
        <w:t xml:space="preserve">دوستان و حبيبانم و برادران پدرت، أبوبكر و عمر، دو امام هدايت، دو شيخ اسلام، دو مرد قريش، دو نفرى كه بعد از رسول خدا </w:t>
      </w:r>
      <w:r w:rsidRPr="00D16514">
        <w:rPr>
          <w:rFonts w:cs="CTraditional Arabic"/>
          <w:rtl/>
        </w:rPr>
        <w:t>ص</w:t>
      </w:r>
      <w:r w:rsidRPr="00D16514">
        <w:rPr>
          <w:rtl/>
        </w:rPr>
        <w:t xml:space="preserve"> مردم به آنها اقتدا كردند، و هركس به آنها اقتدا كرد، (از گمراهى و تفرقه) مصون و محفوظ ماند و هركس آثارشان را پيروى كرد، به راه راست هدايت گرديد</w:t>
      </w:r>
      <w:r>
        <w:rPr>
          <w:rFonts w:cs="Traditional Arabic" w:hint="cs"/>
          <w:rtl/>
        </w:rPr>
        <w:t>»</w:t>
      </w:r>
      <w:r w:rsidRPr="006F0B90">
        <w:rPr>
          <w:rtl/>
        </w:rPr>
        <w:t>.</w:t>
      </w:r>
    </w:p>
    <w:p w:rsidR="001F5E3A" w:rsidRDefault="00082CC7" w:rsidP="00175D5C">
      <w:pPr>
        <w:pStyle w:val="a5"/>
        <w:rPr>
          <w:rtl/>
        </w:rPr>
      </w:pPr>
      <w:r w:rsidRPr="006F0B90">
        <w:rPr>
          <w:rtl/>
        </w:rPr>
        <w:t xml:space="preserve">علم‏الهدى نيز روايت مى‏كند: «على </w:t>
      </w:r>
      <w:r>
        <w:rPr>
          <w:rFonts w:cs="CTraditional Arabic" w:hint="cs"/>
          <w:rtl/>
        </w:rPr>
        <w:t>÷</w:t>
      </w:r>
      <w:r w:rsidRPr="006F0B90">
        <w:rPr>
          <w:rtl/>
        </w:rPr>
        <w:t xml:space="preserve"> در خطبه‏اش فرمود: </w:t>
      </w:r>
      <w:r w:rsidR="001F5E3A">
        <w:rPr>
          <w:rFonts w:cs="Traditional Arabic" w:hint="cs"/>
          <w:rtl/>
        </w:rPr>
        <w:t>«</w:t>
      </w:r>
      <w:r w:rsidRPr="001F5E3A">
        <w:rPr>
          <w:rStyle w:val="Char1"/>
          <w:rtl/>
          <w:lang w:bidi="ar-SA"/>
        </w:rPr>
        <w:t>خير هذه الأمة بعد نبيها</w:t>
      </w:r>
      <w:r w:rsidR="001F5E3A">
        <w:rPr>
          <w:rFonts w:cs="Traditional Arabic" w:hint="cs"/>
          <w:rtl/>
        </w:rPr>
        <w:t>»</w:t>
      </w:r>
      <w:r w:rsidRPr="006F0B90">
        <w:rPr>
          <w:rtl/>
        </w:rPr>
        <w:t xml:space="preserve"> أبوبكر و عمر؛ بهترين اين امّت بعد از پيامبرشان، أبوبكر و عمر هستند و در بعضى روايات آمده است كه اين جمله را زمانى فرمود كه ديد مردى به أبوبكر و عمر دشنام و ناسزا مى‏گويد و سپس او را نزد خود خواند و او را مجازات و مورد عقاب قرار داد!»</w:t>
      </w:r>
      <w:r w:rsidRPr="009C55A1">
        <w:rPr>
          <w:rStyle w:val="FootnoteReference"/>
          <w:rFonts w:ascii="B Lotus" w:hAnsi="B Lotus"/>
          <w:b/>
          <w:bCs/>
          <w:sz w:val="24"/>
          <w:szCs w:val="24"/>
          <w:rtl/>
        </w:rPr>
        <w:footnoteReference w:id="647"/>
      </w:r>
      <w:r>
        <w:rPr>
          <w:rFonts w:hint="cs"/>
          <w:rtl/>
        </w:rPr>
        <w:t>.</w:t>
      </w:r>
    </w:p>
    <w:p w:rsidR="001F5E3A" w:rsidRDefault="00082CC7" w:rsidP="00175D5C">
      <w:pPr>
        <w:pStyle w:val="a5"/>
        <w:rPr>
          <w:rFonts w:ascii="Times New Roman" w:hAnsi="Times New Roman"/>
          <w:rtl/>
        </w:rPr>
      </w:pPr>
      <w:r w:rsidRPr="006F0B90">
        <w:rPr>
          <w:rFonts w:ascii="Times New Roman" w:hAnsi="Times New Roman"/>
          <w:rtl/>
        </w:rPr>
        <w:t xml:space="preserve">و در توصيف عمر </w:t>
      </w:r>
      <w:r w:rsidRPr="006F0B90">
        <w:rPr>
          <w:rFonts w:ascii="Times New Roman" w:hAnsi="Times New Roman" w:cs="CTraditional Arabic"/>
          <w:rtl/>
        </w:rPr>
        <w:t>س</w:t>
      </w:r>
      <w:r w:rsidRPr="006F0B90">
        <w:rPr>
          <w:rFonts w:ascii="Times New Roman" w:hAnsi="Times New Roman"/>
          <w:rtl/>
        </w:rPr>
        <w:t xml:space="preserve"> مى‏فرمايد: </w:t>
      </w:r>
      <w:r w:rsidRPr="006F0B90">
        <w:rPr>
          <w:rFonts w:ascii="Times New Roman" w:hAnsi="Times New Roman" w:cs="Traditional Arabic"/>
          <w:rtl/>
        </w:rPr>
        <w:t>«</w:t>
      </w:r>
      <w:r>
        <w:rPr>
          <w:rStyle w:val="Char1"/>
          <w:rtl/>
          <w:lang w:bidi="ar-SA"/>
        </w:rPr>
        <w:t>للّه درّ عمر فقد قوم الأود وداوى العمد وأقام السنة و</w:t>
      </w:r>
      <w:r w:rsidRPr="00D16514">
        <w:rPr>
          <w:rStyle w:val="Char1"/>
          <w:rtl/>
          <w:lang w:bidi="ar-SA"/>
        </w:rPr>
        <w:t>خلف الفتنة ذهب النقى ا</w:t>
      </w:r>
      <w:r>
        <w:rPr>
          <w:rStyle w:val="Char1"/>
          <w:rtl/>
          <w:lang w:bidi="ar-SA"/>
        </w:rPr>
        <w:t>لثوب قليل العيب أصاب خيرها وسبق شرها أدى إلى اللّه طاعته و</w:t>
      </w:r>
      <w:r w:rsidRPr="00D16514">
        <w:rPr>
          <w:rStyle w:val="Char1"/>
          <w:rtl/>
          <w:lang w:bidi="ar-SA"/>
        </w:rPr>
        <w:t>اتقاه بحقه</w:t>
      </w:r>
      <w:r w:rsidRPr="006F0B90">
        <w:rPr>
          <w:rFonts w:ascii="Times New Roman" w:hAnsi="Times New Roman" w:cs="Traditional Arabic"/>
          <w:rtl/>
        </w:rPr>
        <w:t>»</w:t>
      </w:r>
      <w:r w:rsidRPr="009C55A1">
        <w:rPr>
          <w:rStyle w:val="FootnoteReference"/>
          <w:rFonts w:ascii="B Lotus" w:hAnsi="B Lotus"/>
          <w:b/>
          <w:bCs/>
          <w:sz w:val="24"/>
          <w:szCs w:val="24"/>
          <w:rtl/>
        </w:rPr>
        <w:footnoteReference w:id="648"/>
      </w:r>
      <w:r>
        <w:rPr>
          <w:rFonts w:ascii="Times New Roman" w:hAnsi="Times New Roman" w:hint="cs"/>
          <w:rtl/>
        </w:rPr>
        <w:t>.</w:t>
      </w:r>
    </w:p>
    <w:p w:rsidR="00082CC7" w:rsidRPr="006F0B90" w:rsidRDefault="00082CC7" w:rsidP="00175D5C">
      <w:pPr>
        <w:pStyle w:val="a5"/>
        <w:rPr>
          <w:b/>
          <w:bCs/>
        </w:rPr>
      </w:pPr>
      <w:r>
        <w:rPr>
          <w:rFonts w:cs="Traditional Arabic" w:hint="cs"/>
          <w:rtl/>
        </w:rPr>
        <w:t>«</w:t>
      </w:r>
      <w:r w:rsidRPr="00D16514">
        <w:rPr>
          <w:rtl/>
        </w:rPr>
        <w:t xml:space="preserve">خداوند نيكيهاى عمر را پاداش دهد كه كجيها را راست نمود و بيماريها را درمان كرد و سنّت پیامبر </w:t>
      </w:r>
      <w:r w:rsidRPr="00D16514">
        <w:rPr>
          <w:rFonts w:cs="CTraditional Arabic"/>
          <w:rtl/>
        </w:rPr>
        <w:t>ص</w:t>
      </w:r>
      <w:r w:rsidRPr="00D16514">
        <w:rPr>
          <w:rtl/>
        </w:rPr>
        <w:t xml:space="preserve"> را برپاداشت و فتنه‏ها و تبهكاريها را پشت سر گذاشت و در زمانش فتنه‏اى رخ نداد. پاك و كم‏عيب از دنيا رفت. نيكويى خلافت را دريافت و از شرّ آن پيشى گرفت. طاعت خدا را به جاى آورد و آنچنانكه سزاوار بود از خدا ترسيد و پرهيزگارى نمود</w:t>
      </w:r>
      <w:r>
        <w:rPr>
          <w:rFonts w:cs="Traditional Arabic" w:hint="cs"/>
          <w:rtl/>
        </w:rPr>
        <w:t>»</w:t>
      </w:r>
      <w:r w:rsidRPr="006F0B90">
        <w:rPr>
          <w:rtl/>
        </w:rPr>
        <w:t>.</w:t>
      </w:r>
    </w:p>
    <w:p w:rsidR="001F5E3A" w:rsidRDefault="00082CC7" w:rsidP="00175D5C">
      <w:pPr>
        <w:pStyle w:val="a5"/>
        <w:rPr>
          <w:rtl/>
        </w:rPr>
      </w:pPr>
      <w:r w:rsidRPr="006F0B90">
        <w:rPr>
          <w:rtl/>
        </w:rPr>
        <w:t xml:space="preserve">حال، آيا مى‏توان گفت كه علي </w:t>
      </w:r>
      <w:r w:rsidRPr="006F0B90">
        <w:rPr>
          <w:rFonts w:cs="CTraditional Arabic"/>
          <w:rtl/>
        </w:rPr>
        <w:t>س</w:t>
      </w:r>
      <w:r w:rsidRPr="006F0B90">
        <w:rPr>
          <w:rtl/>
        </w:rPr>
        <w:t xml:space="preserve"> شيوه آنها را نمى‏پسنديد؟!</w:t>
      </w:r>
      <w:r>
        <w:rPr>
          <w:rFonts w:hint="cs"/>
          <w:rtl/>
        </w:rPr>
        <w:t>.</w:t>
      </w:r>
    </w:p>
    <w:p w:rsidR="001F5E3A" w:rsidRDefault="00082CC7" w:rsidP="00175D5C">
      <w:pPr>
        <w:pStyle w:val="a5"/>
        <w:rPr>
          <w:rtl/>
        </w:rPr>
      </w:pPr>
      <w:r w:rsidRPr="006F0B90">
        <w:rPr>
          <w:rtl/>
        </w:rPr>
        <w:t>مطالبى را از روايات صحيح و ناصحيح - با برداشتهاى صحيح و ناصحيح - مخلوط نموده و در اواخر صفحه 28 نامه خود مى‏پرسيد: «آيا أميرالمؤمنين على، أحبّ خلق نزد رسول خدا نبود؟ داناترين امّت به احكام خدا نبود؟ باب علم نبى نبود؟ آيا چنين كسى حقّ مشاركت و مشاوره و حضور در چنان امر اجتماعى مهم (يعنى شوراى سقيفه) را نداشت؟</w:t>
      </w:r>
    </w:p>
    <w:p w:rsidR="001F5E3A" w:rsidRDefault="00082CC7" w:rsidP="00175D5C">
      <w:pPr>
        <w:pStyle w:val="a5"/>
        <w:rPr>
          <w:rtl/>
        </w:rPr>
      </w:pPr>
      <w:r w:rsidRPr="006F0B90">
        <w:rPr>
          <w:rtl/>
        </w:rPr>
        <w:t>(جواب): عرض كنم كه:</w:t>
      </w:r>
    </w:p>
    <w:p w:rsidR="001F5E3A" w:rsidRDefault="00082CC7" w:rsidP="00175D5C">
      <w:pPr>
        <w:pStyle w:val="a5"/>
        <w:rPr>
          <w:rtl/>
        </w:rPr>
      </w:pPr>
      <w:r w:rsidRPr="006F0B90">
        <w:rPr>
          <w:rtl/>
        </w:rPr>
        <w:t xml:space="preserve">اوّلاً بنده در مقام والاى علي </w:t>
      </w:r>
      <w:r w:rsidRPr="006F0B90">
        <w:rPr>
          <w:rFonts w:cs="CTraditional Arabic"/>
          <w:rtl/>
        </w:rPr>
        <w:t>س</w:t>
      </w:r>
      <w:r w:rsidRPr="006F0B90">
        <w:rPr>
          <w:rtl/>
        </w:rPr>
        <w:t xml:space="preserve"> و اينكه او از افضل صحابه بوده، هيچ بحثى ندارم و اين مطلب را مكرّر در نامه‏هاى خود ذكر كرده‏ام! و اضافه كنم كه، افضليّت علي </w:t>
      </w:r>
      <w:r w:rsidRPr="006F0B90">
        <w:rPr>
          <w:rFonts w:cs="CTraditional Arabic"/>
          <w:rtl/>
        </w:rPr>
        <w:t>س</w:t>
      </w:r>
      <w:r w:rsidRPr="006F0B90">
        <w:rPr>
          <w:rtl/>
        </w:rPr>
        <w:t>، باعث نمى‏شود كه ما هر روايتى را با هر برداشتى درباره او بپذيريم.. روايت «باب علم نبى»، روايتى جعلى است و در نامه قبلى خود، پيرامون آن به تفصيل بحث كرده‏ايم.</w:t>
      </w:r>
    </w:p>
    <w:p w:rsidR="001F5E3A" w:rsidRDefault="00082CC7" w:rsidP="00175D5C">
      <w:pPr>
        <w:pStyle w:val="a5"/>
        <w:rPr>
          <w:rtl/>
        </w:rPr>
      </w:pPr>
      <w:r w:rsidRPr="006F0B90">
        <w:rPr>
          <w:rtl/>
        </w:rPr>
        <w:t xml:space="preserve">ثانياً مسلّماً لازم بود علي </w:t>
      </w:r>
      <w:r w:rsidRPr="006F0B90">
        <w:rPr>
          <w:rFonts w:cs="CTraditional Arabic"/>
          <w:rtl/>
        </w:rPr>
        <w:t>س</w:t>
      </w:r>
      <w:r w:rsidRPr="006F0B90">
        <w:rPr>
          <w:rtl/>
        </w:rPr>
        <w:t xml:space="preserve"> در شوراى سقيفه حضور مى‏داشت و شايد خيلى غفلتها و نقايص ديگرى هم در كار آن شورا بود كه مسلمانان به خاطر اوضاع آشفته و عجله‏اى كه در انتخاب رهبر داشتند، رعايت همه جوانب را نكردند؛ زيرا بيعت سقيفه ناگهانى و بى‏مقدّمه انجام گرفت؛ چنانكه عمر و حتى أبوبكر </w:t>
      </w:r>
      <w:r>
        <w:rPr>
          <w:rFonts w:cs="CTraditional Arabic" w:hint="cs"/>
          <w:rtl/>
        </w:rPr>
        <w:t>ب</w:t>
      </w:r>
      <w:r w:rsidRPr="006F0B90">
        <w:rPr>
          <w:rtl/>
        </w:rPr>
        <w:t xml:space="preserve"> منصفانه به آن اقرار كرده بودند و علّتش نيز چند عامل زير بود:</w:t>
      </w:r>
      <w:r w:rsidRPr="009C55A1">
        <w:rPr>
          <w:rStyle w:val="FootnoteReference"/>
          <w:rFonts w:ascii="B Lotus" w:hAnsi="B Lotus"/>
          <w:b/>
          <w:bCs/>
          <w:sz w:val="24"/>
          <w:szCs w:val="24"/>
          <w:rtl/>
        </w:rPr>
        <w:footnoteReference w:id="649"/>
      </w:r>
    </w:p>
    <w:p w:rsidR="00082CC7" w:rsidRDefault="00082CC7" w:rsidP="00175D5C">
      <w:pPr>
        <w:pStyle w:val="a5"/>
        <w:numPr>
          <w:ilvl w:val="0"/>
          <w:numId w:val="27"/>
        </w:numPr>
        <w:rPr>
          <w:rtl/>
        </w:rPr>
      </w:pPr>
      <w:r w:rsidRPr="006F0B90">
        <w:rPr>
          <w:rtl/>
        </w:rPr>
        <w:t xml:space="preserve">مدّت بيمارى پیامبر </w:t>
      </w:r>
      <w:r w:rsidRPr="006F0B90">
        <w:rPr>
          <w:rFonts w:cs="CTraditional Arabic"/>
          <w:rtl/>
        </w:rPr>
        <w:t>ص</w:t>
      </w:r>
      <w:r w:rsidRPr="006F0B90">
        <w:rPr>
          <w:rtl/>
        </w:rPr>
        <w:t xml:space="preserve"> زياد طول نكشيد و در اين مدّت نيز چندبار علايم بهبودى در وجودش ديده شد و حتّى يك بار به مسجد آورده شد و با مسلمانان نماز خواند؛ به طورى كه گمان جدّى نمى‏رفت كه با آن مرض وفات يابد، از اين رو مجالى براى تفكّر اصحاب و مشورتهاى وسيع دست نداد!</w:t>
      </w:r>
      <w:r>
        <w:rPr>
          <w:rFonts w:hint="cs"/>
          <w:rtl/>
        </w:rPr>
        <w:t>.</w:t>
      </w:r>
    </w:p>
    <w:p w:rsidR="00082CC7" w:rsidRPr="006F0B90" w:rsidRDefault="00082CC7" w:rsidP="00175D5C">
      <w:pPr>
        <w:pStyle w:val="a5"/>
        <w:numPr>
          <w:ilvl w:val="0"/>
          <w:numId w:val="27"/>
        </w:numPr>
        <w:rPr>
          <w:rtl/>
        </w:rPr>
      </w:pPr>
      <w:r w:rsidRPr="006F0B90">
        <w:rPr>
          <w:rtl/>
        </w:rPr>
        <w:t xml:space="preserve">وفات رسول خدا </w:t>
      </w:r>
      <w:r w:rsidRPr="006F0B90">
        <w:rPr>
          <w:rFonts w:cs="CTraditional Arabic"/>
          <w:rtl/>
        </w:rPr>
        <w:t>ص</w:t>
      </w:r>
      <w:r w:rsidRPr="006F0B90">
        <w:rPr>
          <w:rtl/>
        </w:rPr>
        <w:t xml:space="preserve"> زمانى رخ داد كه افرادى همچون «مسيلمه» و «اسود عنسى» در اطراف و اكناف مدينه كوس نبوّت مى‏زدند و اگر در تعيين زمامدار جامعه كوتاهى و تأخير مى‏شد، احتمال مى‏رفت مدينه از طرف مرتدّان كه بعد از رحلت پیامبر </w:t>
      </w:r>
      <w:r w:rsidRPr="006F0B90">
        <w:rPr>
          <w:rFonts w:cs="CTraditional Arabic"/>
          <w:rtl/>
        </w:rPr>
        <w:t>ص</w:t>
      </w:r>
      <w:r w:rsidRPr="006F0B90">
        <w:rPr>
          <w:rtl/>
        </w:rPr>
        <w:t xml:space="preserve"> اعلان جنگ كرده بودند، محاصره و تصرّف شود و اسلام از بين مى‏رفت؛ همانگونه كه علي </w:t>
      </w:r>
      <w:r w:rsidRPr="006F0B90">
        <w:rPr>
          <w:rFonts w:cs="CTraditional Arabic"/>
          <w:rtl/>
        </w:rPr>
        <w:t>س</w:t>
      </w:r>
      <w:r>
        <w:rPr>
          <w:rtl/>
        </w:rPr>
        <w:t xml:space="preserve"> در نامه‏اش به مردم مصر مى‏گويد</w:t>
      </w:r>
      <w:r w:rsidRPr="009C55A1">
        <w:rPr>
          <w:rStyle w:val="FootnoteReference"/>
          <w:rFonts w:ascii="B Lotus" w:hAnsi="B Lotus"/>
          <w:b/>
          <w:bCs/>
          <w:sz w:val="24"/>
          <w:szCs w:val="24"/>
          <w:rtl/>
        </w:rPr>
        <w:footnoteReference w:id="650"/>
      </w:r>
      <w:r>
        <w:rPr>
          <w:rFonts w:hint="cs"/>
          <w:rtl/>
        </w:rPr>
        <w:t>.</w:t>
      </w:r>
    </w:p>
    <w:p w:rsidR="00082CC7" w:rsidRDefault="00082CC7" w:rsidP="00175D5C">
      <w:pPr>
        <w:pStyle w:val="a5"/>
        <w:numPr>
          <w:ilvl w:val="0"/>
          <w:numId w:val="27"/>
        </w:numPr>
        <w:rPr>
          <w:rtl/>
        </w:rPr>
      </w:pPr>
      <w:r w:rsidRPr="006F0B90">
        <w:rPr>
          <w:rtl/>
        </w:rPr>
        <w:t xml:space="preserve">هنگام بيمارى پیامبر </w:t>
      </w:r>
      <w:r w:rsidRPr="006F0B90">
        <w:rPr>
          <w:rFonts w:cs="CTraditional Arabic"/>
          <w:rtl/>
        </w:rPr>
        <w:t>ص</w:t>
      </w:r>
      <w:r w:rsidRPr="006F0B90">
        <w:rPr>
          <w:rtl/>
        </w:rPr>
        <w:t xml:space="preserve">، لشگرى تحت فرماندهى «اسامةبن زيد»2 از جانبش تجهيز شده بود كه مأموريّت داشت به «يرموك» برود، امّا وفات پیامبر </w:t>
      </w:r>
      <w:r w:rsidRPr="006F0B90">
        <w:rPr>
          <w:rFonts w:cs="CTraditional Arabic"/>
          <w:rtl/>
        </w:rPr>
        <w:t>ص</w:t>
      </w:r>
      <w:r w:rsidRPr="006F0B90">
        <w:rPr>
          <w:rtl/>
        </w:rPr>
        <w:t xml:space="preserve"> آنان را بلاتكليف و سرگردان نمود و تعيين تكليف آنان، با تعيين زمامدار معلوم مى‏شد و اين تكليف مى‏بايست هر چه زودتر تعيين مى‏گرديد.</w:t>
      </w:r>
    </w:p>
    <w:p w:rsidR="001F5E3A" w:rsidRDefault="00082CC7" w:rsidP="00175D5C">
      <w:pPr>
        <w:pStyle w:val="a5"/>
        <w:numPr>
          <w:ilvl w:val="0"/>
          <w:numId w:val="27"/>
        </w:numPr>
        <w:rPr>
          <w:rtl/>
        </w:rPr>
      </w:pPr>
      <w:r w:rsidRPr="006F0B90">
        <w:rPr>
          <w:rtl/>
        </w:rPr>
        <w:t xml:space="preserve">تعيين امام و زمامدار مسلمانان، از مهمترين واجبات شرعى است كه درنگ و سستى در آن جايز نيست، خصوصاً با آن اوضاع آشفته كه ذكر گرديد و لذا تأخير در آن به هيچ وجه، صلاح نبود و همين امر ناگهانى و ضربتى، سبب شد كه كارشان عارى از نقص نباشد! علي </w:t>
      </w:r>
      <w:r w:rsidRPr="006F0B90">
        <w:rPr>
          <w:rFonts w:cs="CTraditional Arabic"/>
          <w:rtl/>
        </w:rPr>
        <w:t>س</w:t>
      </w:r>
      <w:r w:rsidRPr="006F0B90">
        <w:rPr>
          <w:rtl/>
        </w:rPr>
        <w:t xml:space="preserve"> خود نيز در نامه‏اى كه براى معاويه فرستاد، به تسريع و عدم تأخير در تعيين امام تصريح فرموده و نوشته است:</w:t>
      </w:r>
    </w:p>
    <w:p w:rsidR="001F5E3A" w:rsidRDefault="00082CC7" w:rsidP="00B27AB0">
      <w:pPr>
        <w:pStyle w:val="PlainText"/>
        <w:rPr>
          <w:rFonts w:ascii="Times New Roman" w:hAnsi="Times New Roman"/>
          <w:rtl/>
        </w:rPr>
      </w:pPr>
      <w:r w:rsidRPr="006F0B90">
        <w:rPr>
          <w:rFonts w:ascii="Times New Roman" w:hAnsi="Times New Roman" w:cs="Traditional Arabic"/>
          <w:rtl/>
        </w:rPr>
        <w:t>«</w:t>
      </w:r>
      <w:r>
        <w:rPr>
          <w:rStyle w:val="Char1"/>
          <w:rtl/>
          <w:lang w:bidi="ar-SA"/>
        </w:rPr>
        <w:t>والواجب فى حكم اللّه و</w:t>
      </w:r>
      <w:r w:rsidRPr="00D16514">
        <w:rPr>
          <w:rStyle w:val="Char1"/>
          <w:rtl/>
          <w:lang w:bidi="ar-SA"/>
        </w:rPr>
        <w:t>حكم الإسلام على المسلمين بعد ما يموت إمامهم أو يقتل ضالا كان أو مهتديا، مظلوما كان أو ظالما، حلال‏الدم أ</w:t>
      </w:r>
      <w:r>
        <w:rPr>
          <w:rStyle w:val="Char1"/>
          <w:rtl/>
          <w:lang w:bidi="ar-SA"/>
        </w:rPr>
        <w:t>و حرام‏الدم، أن لا يعموا عملا ولا يحدثوا حدثا ولا يقدموا يدا أو رجلا و</w:t>
      </w:r>
      <w:r w:rsidRPr="00D16514">
        <w:rPr>
          <w:rStyle w:val="Char1"/>
          <w:rtl/>
          <w:lang w:bidi="ar-SA"/>
        </w:rPr>
        <w:t>لا يبدءوا بشى‏ء قبل أن يختاروا لأنفسهم إم</w:t>
      </w:r>
      <w:r>
        <w:rPr>
          <w:rStyle w:val="Char1"/>
          <w:rtl/>
          <w:lang w:bidi="ar-SA"/>
        </w:rPr>
        <w:t>اما عفيفا عالما عارفا بالقضاء و</w:t>
      </w:r>
      <w:r w:rsidRPr="00D16514">
        <w:rPr>
          <w:rStyle w:val="Char1"/>
          <w:rtl/>
          <w:lang w:bidi="ar-SA"/>
        </w:rPr>
        <w:t>السنة</w:t>
      </w:r>
      <w:r w:rsidRPr="006F0B90">
        <w:rPr>
          <w:rFonts w:ascii="Times New Roman" w:hAnsi="Times New Roman" w:cs="Traditional Arabic"/>
          <w:rtl/>
        </w:rPr>
        <w:t>»</w:t>
      </w:r>
      <w:r w:rsidRPr="009C55A1">
        <w:rPr>
          <w:rStyle w:val="FootnoteReference"/>
          <w:rFonts w:ascii="B Lotus" w:hAnsi="B Lotus"/>
          <w:b/>
          <w:bCs/>
          <w:rtl/>
        </w:rPr>
        <w:footnoteReference w:id="651"/>
      </w:r>
      <w:r>
        <w:rPr>
          <w:rFonts w:ascii="Times New Roman" w:hAnsi="Times New Roman" w:hint="cs"/>
          <w:rtl/>
        </w:rPr>
        <w:t>.</w:t>
      </w:r>
    </w:p>
    <w:p w:rsidR="001F5E3A" w:rsidRDefault="00082CC7" w:rsidP="00175D5C">
      <w:pPr>
        <w:pStyle w:val="a5"/>
        <w:rPr>
          <w:b/>
          <w:bCs/>
          <w:rtl/>
        </w:rPr>
      </w:pPr>
      <w:r>
        <w:rPr>
          <w:rFonts w:cs="Traditional Arabic" w:hint="cs"/>
          <w:rtl/>
        </w:rPr>
        <w:t>«</w:t>
      </w:r>
      <w:r w:rsidRPr="00D16514">
        <w:rPr>
          <w:rtl/>
        </w:rPr>
        <w:t>در حكم خدا و اسلام، بر مسلمانان واجب است كه چون امامشان فوت كرد يا كشته شد، خواه گمراه باشد يا هدايت‏شده، مظلوم باشد يا ظالم، خونش حلال باشد يا حرام، هيچ كارى نكنند و دست و پاى فراپيش ننهند و شروع به هيچ عملى نكنند، مگر آن كه قبل از هركارى براى خود امامى انتخاب كننند كه پاك و عالم با احكام و سنّت باشد</w:t>
      </w:r>
      <w:r>
        <w:rPr>
          <w:rFonts w:cs="Traditional Arabic" w:hint="cs"/>
          <w:rtl/>
        </w:rPr>
        <w:t>»</w:t>
      </w:r>
      <w:r w:rsidRPr="006F0B90">
        <w:rPr>
          <w:rtl/>
        </w:rPr>
        <w:t>.</w:t>
      </w:r>
    </w:p>
    <w:p w:rsidR="001F5E3A" w:rsidRDefault="00082CC7" w:rsidP="00175D5C">
      <w:pPr>
        <w:pStyle w:val="a5"/>
        <w:rPr>
          <w:rtl/>
        </w:rPr>
      </w:pPr>
      <w:r w:rsidRPr="006F0B90">
        <w:rPr>
          <w:rtl/>
        </w:rPr>
        <w:t xml:space="preserve">بنابراين، شوراى سقيفه، اگر چه ناقص بود، ولى اساس آن حق بود و علي </w:t>
      </w:r>
      <w:r w:rsidRPr="006F0B90">
        <w:rPr>
          <w:rFonts w:cs="CTraditional Arabic"/>
          <w:rtl/>
        </w:rPr>
        <w:t>س</w:t>
      </w:r>
      <w:r w:rsidRPr="006F0B90">
        <w:rPr>
          <w:rtl/>
        </w:rPr>
        <w:t xml:space="preserve"> هم خود را، على‏رغم همه آن اوصاف و فضايل، جانشين الهى پیامبر </w:t>
      </w:r>
      <w:r w:rsidRPr="006F0B90">
        <w:rPr>
          <w:rFonts w:cs="CTraditional Arabic"/>
          <w:rtl/>
        </w:rPr>
        <w:t>ص</w:t>
      </w:r>
      <w:r w:rsidRPr="006F0B90">
        <w:rPr>
          <w:rtl/>
        </w:rPr>
        <w:t xml:space="preserve"> نمى‏دانست، و بعد هم نتيجه كار شورا را با تمام نقايص و گله‏منديهايش پذيرفت و با أبوبكر </w:t>
      </w:r>
      <w:r w:rsidRPr="006F0B90">
        <w:rPr>
          <w:rFonts w:cs="CTraditional Arabic"/>
          <w:rtl/>
        </w:rPr>
        <w:t>س</w:t>
      </w:r>
      <w:r w:rsidRPr="006F0B90">
        <w:rPr>
          <w:rtl/>
        </w:rPr>
        <w:t xml:space="preserve"> بيعت نمود.. حال، من و شما بعد از 1400 سال چه مى‏گوييم؟!</w:t>
      </w:r>
      <w:r w:rsidR="001F5E3A">
        <w:rPr>
          <w:rFonts w:hint="cs"/>
          <w:rtl/>
        </w:rPr>
        <w:t>.</w:t>
      </w:r>
    </w:p>
    <w:p w:rsidR="00820F07" w:rsidRDefault="00082CC7" w:rsidP="00175D5C">
      <w:pPr>
        <w:pStyle w:val="a5"/>
        <w:rPr>
          <w:rtl/>
        </w:rPr>
      </w:pPr>
      <w:r w:rsidRPr="006F0B90">
        <w:rPr>
          <w:rtl/>
        </w:rPr>
        <w:t xml:space="preserve">ثالثاً اين همه اخبار فضايل و مناقبى كه اكنون در كتابهاى شيعه درباره علي </w:t>
      </w:r>
      <w:r w:rsidRPr="006F0B90">
        <w:rPr>
          <w:rFonts w:cs="CTraditional Arabic"/>
          <w:rtl/>
        </w:rPr>
        <w:t>س</w:t>
      </w:r>
      <w:r w:rsidRPr="006F0B90">
        <w:rPr>
          <w:rtl/>
        </w:rPr>
        <w:t xml:space="preserve"> و بدگويى از ساير صحابه ديده مى‏شود و توجيهات و تأويلاتى كه در اين باب، به آيات قرآن تحميل كرده‏اند و شخصيّت مافوق بشرى و اسطوره‏اى كه برايش ساخته‏اند - به طورى كه از غيب مى‏داند و معجزات و كرامات شگفت‏انگيزى از او صادر مى‏شود و... - و فاصله دست‏نيافتنى و عظيمى كه امروز، ميان او و ديگران به نظر مى‏رسد، در آن زمان وجود نداشت و هيچ يك از اصحاب، او را «</w:t>
      </w:r>
      <w:r w:rsidRPr="00D16514">
        <w:rPr>
          <w:rStyle w:val="Char1"/>
          <w:rtl/>
        </w:rPr>
        <w:t>عين اللّه الناظرة</w:t>
      </w:r>
      <w:r w:rsidRPr="006F0B90">
        <w:rPr>
          <w:rtl/>
        </w:rPr>
        <w:t>»! و «</w:t>
      </w:r>
      <w:r w:rsidRPr="00D16514">
        <w:rPr>
          <w:rStyle w:val="Char1"/>
          <w:rtl/>
        </w:rPr>
        <w:t>يداللّه الباسطة</w:t>
      </w:r>
      <w:r w:rsidRPr="006F0B90">
        <w:rPr>
          <w:rtl/>
        </w:rPr>
        <w:t xml:space="preserve">»! نمى‏دانست و كسى معتقد نبود: «جهان اگر فنا شود، على فناش مى‏كند! قيامت ار به‏پا شود، على به پاش مى‏كند»!! و هنوز با اين مشكل مواجه نشده بود كه: «من اگر خداى ندانمت، متحيّرم كه چه خوانمت»!!.. لذا از نظر صحابه، امتياز و افضليّت علي </w:t>
      </w:r>
      <w:r w:rsidRPr="006F0B90">
        <w:rPr>
          <w:rFonts w:cs="CTraditional Arabic"/>
          <w:rtl/>
        </w:rPr>
        <w:t>س</w:t>
      </w:r>
      <w:r w:rsidRPr="006F0B90">
        <w:rPr>
          <w:rtl/>
        </w:rPr>
        <w:t xml:space="preserve"> اگر چه بر همه آشكار و مشهود بود، امّا به حدّى نبود كه به طور كامل، مانع از عرض اندام سايرين و توجّه اصحاب به غير او شود و چنان ديگران را تحت‏الشعاع قرار دهد كه به چشم نيايند. لذا مقيّد نبودند كه حتماً او زمامدار شود و بسا كه به گمان خود، پيران تجربه‏يافته را بر جوانان فاضل و مجاهد ترجيح مى‏دادند.</w:t>
      </w:r>
    </w:p>
    <w:p w:rsidR="00820F07" w:rsidRDefault="00082CC7" w:rsidP="00175D5C">
      <w:pPr>
        <w:pStyle w:val="a5"/>
        <w:rPr>
          <w:rtl/>
        </w:rPr>
      </w:pPr>
      <w:r w:rsidRPr="006F0B90">
        <w:rPr>
          <w:rtl/>
        </w:rPr>
        <w:t xml:space="preserve">آيا شما حتّى يك مورد را مى‏توانيد نشان دهيد كه پیامبر </w:t>
      </w:r>
      <w:r w:rsidRPr="006F0B90">
        <w:rPr>
          <w:rFonts w:cs="CTraditional Arabic"/>
          <w:rtl/>
        </w:rPr>
        <w:t>ص</w:t>
      </w:r>
      <w:r w:rsidRPr="006F0B90">
        <w:rPr>
          <w:rtl/>
        </w:rPr>
        <w:t xml:space="preserve"> به هنگام ترك مدينه، علي </w:t>
      </w:r>
      <w:r w:rsidRPr="006F0B90">
        <w:rPr>
          <w:rFonts w:cs="CTraditional Arabic"/>
          <w:rtl/>
        </w:rPr>
        <w:t>س</w:t>
      </w:r>
      <w:r w:rsidRPr="006F0B90">
        <w:rPr>
          <w:rtl/>
        </w:rPr>
        <w:t xml:space="preserve"> را جانشين خود نموده و يا يكبار او را به امارت مكّه و يا هر جاى ديگر در جزيرةالعرب گمارده باشد؟ در همان روزى كه به علي </w:t>
      </w:r>
      <w:r w:rsidRPr="006F0B90">
        <w:rPr>
          <w:rFonts w:cs="CTraditional Arabic"/>
          <w:rtl/>
        </w:rPr>
        <w:t>س</w:t>
      </w:r>
      <w:r w:rsidRPr="006F0B90">
        <w:rPr>
          <w:rtl/>
        </w:rPr>
        <w:t xml:space="preserve"> فرمود: «منزلت تو نسبت به من مانند منزلت هارون به موسى است»، محمّدبن سلّمه انصارى</w:t>
      </w:r>
      <w:r w:rsidR="00820F07">
        <w:rPr>
          <w:rFonts w:hint="cs"/>
          <w:rtl/>
        </w:rPr>
        <w:t xml:space="preserve"> </w:t>
      </w:r>
      <w:r w:rsidRPr="006F0B90">
        <w:rPr>
          <w:rtl/>
        </w:rPr>
        <w:t>‏2 را حاكم مدينه ساخت و درست قبل از حادثه غدير، كس ديگرى - به نام أبودجّانه ساعدى</w:t>
      </w:r>
      <w:r w:rsidR="00820F07">
        <w:rPr>
          <w:rFonts w:hint="cs"/>
          <w:rtl/>
        </w:rPr>
        <w:t xml:space="preserve"> </w:t>
      </w:r>
      <w:r w:rsidRPr="006F0B90">
        <w:rPr>
          <w:rtl/>
        </w:rPr>
        <w:t xml:space="preserve">‏2 - را به عنوان حكمران و جانشين خود ابقاء فرمود.. اگر بنا بود برترى علم و تقواى علي </w:t>
      </w:r>
      <w:r w:rsidRPr="006F0B90">
        <w:rPr>
          <w:rFonts w:cs="CTraditional Arabic"/>
          <w:rtl/>
        </w:rPr>
        <w:t>س</w:t>
      </w:r>
      <w:r w:rsidRPr="006F0B90">
        <w:rPr>
          <w:rtl/>
        </w:rPr>
        <w:t xml:space="preserve"> و محبّت مخصوص پیامبر </w:t>
      </w:r>
      <w:r w:rsidRPr="006F0B90">
        <w:rPr>
          <w:rFonts w:cs="CTraditional Arabic"/>
          <w:rtl/>
        </w:rPr>
        <w:t>ص</w:t>
      </w:r>
      <w:r w:rsidRPr="006F0B90">
        <w:rPr>
          <w:rtl/>
        </w:rPr>
        <w:t xml:space="preserve"> به او - و به طور كلّى افضليّتش - براى حكومتش بر سايرين كافى باشد، چرا پیامبر </w:t>
      </w:r>
      <w:r w:rsidRPr="006F0B90">
        <w:rPr>
          <w:rFonts w:cs="CTraditional Arabic"/>
          <w:rtl/>
        </w:rPr>
        <w:t>ص</w:t>
      </w:r>
      <w:r w:rsidRPr="006F0B90">
        <w:rPr>
          <w:rtl/>
        </w:rPr>
        <w:t xml:space="preserve"> آن انتصابات را در زمان حيات خويش انجام داد؟! اگر «گلدزيهر» و امثالش به جنابعالى اشكال بگيرد كه چرا پیامبر </w:t>
      </w:r>
      <w:r w:rsidRPr="006F0B90">
        <w:rPr>
          <w:rFonts w:cs="CTraditional Arabic"/>
          <w:rtl/>
        </w:rPr>
        <w:t>ص</w:t>
      </w:r>
      <w:r w:rsidRPr="006F0B90">
        <w:rPr>
          <w:rtl/>
        </w:rPr>
        <w:t xml:space="preserve">، علي </w:t>
      </w:r>
      <w:r w:rsidRPr="006F0B90">
        <w:rPr>
          <w:rFonts w:cs="CTraditional Arabic"/>
          <w:rtl/>
        </w:rPr>
        <w:t>س</w:t>
      </w:r>
      <w:r w:rsidRPr="006F0B90">
        <w:rPr>
          <w:rtl/>
        </w:rPr>
        <w:t xml:space="preserve"> را كه داماد و پسرعمويش بود و مى‏دانست كه افضل صحابه است و نظر داشت كه پس از او خليفه شود، حتّى يكبار هم در زمان خويش به حكومتى نگمارد تا مردم به رهبرى او خو بگيرند، چه مى‏گوييد و چه جوابى خواهيد داشت؟!</w:t>
      </w:r>
      <w:r>
        <w:rPr>
          <w:rFonts w:hint="cs"/>
          <w:rtl/>
        </w:rPr>
        <w:t>.</w:t>
      </w:r>
    </w:p>
    <w:p w:rsidR="00820F07" w:rsidRDefault="00082CC7" w:rsidP="00175D5C">
      <w:pPr>
        <w:pStyle w:val="a5"/>
        <w:rPr>
          <w:rtl/>
        </w:rPr>
      </w:pPr>
      <w:r w:rsidRPr="006F0B90">
        <w:rPr>
          <w:rtl/>
        </w:rPr>
        <w:t xml:space="preserve">دوست عزيز! مسأله «حكومت» علاوه بر آنكه علم و تقوا و مديريت و... مى‏خواهد، «رأى مردم» را نيز لازم دارد! پیامبر </w:t>
      </w:r>
      <w:r w:rsidRPr="006F0B90">
        <w:rPr>
          <w:rFonts w:cs="CTraditional Arabic"/>
          <w:rtl/>
        </w:rPr>
        <w:t>ص</w:t>
      </w:r>
      <w:r w:rsidRPr="006F0B90">
        <w:rPr>
          <w:rtl/>
        </w:rPr>
        <w:t xml:space="preserve">، چنين بنيانى براى بشريّت بنا نهاد و اسلامى كه ما مى‏شناسم به آنچه كه «دموكراسى غربى» حدود 300 سال است رسيده، 1400 سال پيش رسيد و آن را تجربه كرد. رسول خدا </w:t>
      </w:r>
      <w:r w:rsidRPr="006F0B90">
        <w:rPr>
          <w:rFonts w:cs="CTraditional Arabic"/>
          <w:rtl/>
        </w:rPr>
        <w:t>ص</w:t>
      </w:r>
      <w:r w:rsidRPr="006F0B90">
        <w:rPr>
          <w:rtl/>
        </w:rPr>
        <w:t xml:space="preserve"> نمى‏خواست اقوام و خويشان خود را</w:t>
      </w:r>
      <w:r w:rsidRPr="009C55A1">
        <w:rPr>
          <w:rStyle w:val="FootnoteReference"/>
          <w:rFonts w:ascii="B Lotus" w:hAnsi="B Lotus"/>
          <w:b/>
          <w:bCs/>
          <w:sz w:val="24"/>
          <w:szCs w:val="24"/>
          <w:rtl/>
        </w:rPr>
        <w:footnoteReference w:id="652"/>
      </w:r>
      <w:r w:rsidRPr="006F0B90">
        <w:rPr>
          <w:rtl/>
        </w:rPr>
        <w:t xml:space="preserve"> جلو بيندازد و آنها را حاكم بر مردم سازد، بلكه مى‏خواسته مردم معنويّت آنها را بدانند و از ايشان در جامعه استفاده كنند و هركس را هم كه خود بخواهند و از او حرف‏شنوى بيشترى خواهند كرد، روى كار آورند.. سفارش به علي </w:t>
      </w:r>
      <w:r w:rsidRPr="006F0B90">
        <w:rPr>
          <w:rFonts w:cs="CTraditional Arabic"/>
          <w:rtl/>
        </w:rPr>
        <w:t>س</w:t>
      </w:r>
      <w:r w:rsidRPr="006F0B90">
        <w:rPr>
          <w:rtl/>
        </w:rPr>
        <w:t xml:space="preserve"> و دوستى با او از اين جهت بوده، ن</w:t>
      </w:r>
      <w:r>
        <w:rPr>
          <w:rtl/>
        </w:rPr>
        <w:t>ه آن كه او حتماً بايد رييس شود.</w:t>
      </w:r>
    </w:p>
    <w:p w:rsidR="00820F07" w:rsidRDefault="00082CC7" w:rsidP="00175D5C">
      <w:pPr>
        <w:pStyle w:val="a5"/>
        <w:rPr>
          <w:rtl/>
        </w:rPr>
      </w:pPr>
      <w:r w:rsidRPr="006F0B90">
        <w:rPr>
          <w:rtl/>
        </w:rPr>
        <w:t>پرسيده بوديد: چطور شما بعد از 1400 سال فهميده‏ايد كه على افضل صحابه بوده، آن وقت صحابه همزمان او نفهميدند و به افضليّتش توجّه نكردند؟</w:t>
      </w:r>
    </w:p>
    <w:p w:rsidR="00820F07" w:rsidRDefault="00082CC7" w:rsidP="00175D5C">
      <w:pPr>
        <w:pStyle w:val="a5"/>
        <w:rPr>
          <w:rtl/>
        </w:rPr>
      </w:pPr>
      <w:r w:rsidRPr="006F0B90">
        <w:rPr>
          <w:rtl/>
        </w:rPr>
        <w:t>(جواب):</w:t>
      </w:r>
    </w:p>
    <w:p w:rsidR="00820F07" w:rsidRDefault="00082CC7" w:rsidP="00175D5C">
      <w:pPr>
        <w:pStyle w:val="a5"/>
        <w:rPr>
          <w:rtl/>
        </w:rPr>
      </w:pPr>
      <w:r w:rsidRPr="006F0B90">
        <w:rPr>
          <w:rtl/>
        </w:rPr>
        <w:t xml:space="preserve">مثل اين كه جنابعالى تصوّر مى‏كنيد هر افضلى ناگزير بايد رهبر جامعه شود! پيشوايى جامعه، غير از علم و تقوا و مجاهدت، نياز به خيلى چيزهاى ديگر - كه شايد آن روز براى صحابه معيار بوده - دارد؛ چنانچه على و زبير </w:t>
      </w:r>
      <w:r w:rsidRPr="006F0B90">
        <w:rPr>
          <w:rFonts w:cs="CTraditional Arabic" w:hint="cs"/>
          <w:rtl/>
        </w:rPr>
        <w:t>ب</w:t>
      </w:r>
      <w:r w:rsidRPr="006F0B90">
        <w:rPr>
          <w:rtl/>
        </w:rPr>
        <w:t xml:space="preserve"> اين معيار را براى افضليّت أبوبكر </w:t>
      </w:r>
      <w:r w:rsidRPr="006F0B90">
        <w:rPr>
          <w:rFonts w:cs="CTraditional Arabic"/>
          <w:rtl/>
        </w:rPr>
        <w:t>س</w:t>
      </w:r>
      <w:r w:rsidRPr="006F0B90">
        <w:rPr>
          <w:rtl/>
        </w:rPr>
        <w:t xml:space="preserve"> به خلافت مى‏دانند:</w:t>
      </w:r>
    </w:p>
    <w:p w:rsidR="00820F07" w:rsidRDefault="00082CC7" w:rsidP="00B27AB0">
      <w:pPr>
        <w:pStyle w:val="PlainText"/>
        <w:rPr>
          <w:rFonts w:ascii="Times New Roman" w:hAnsi="Times New Roman"/>
          <w:rtl/>
        </w:rPr>
      </w:pPr>
      <w:r w:rsidRPr="006F0B90">
        <w:rPr>
          <w:rFonts w:ascii="Times New Roman" w:hAnsi="Times New Roman" w:cs="Traditional Arabic"/>
          <w:rtl/>
        </w:rPr>
        <w:t>«</w:t>
      </w:r>
      <w:r>
        <w:rPr>
          <w:rStyle w:val="Char1"/>
          <w:rtl/>
          <w:lang w:bidi="ar-SA"/>
        </w:rPr>
        <w:t>و</w:t>
      </w:r>
      <w:r w:rsidRPr="00D16514">
        <w:rPr>
          <w:rStyle w:val="Char1"/>
          <w:rtl/>
          <w:lang w:bidi="ar-SA"/>
        </w:rPr>
        <w:t>إنا نرى أبابكر أحق الناس بها، إنه لصاحب ا</w:t>
      </w:r>
      <w:r>
        <w:rPr>
          <w:rStyle w:val="Char1"/>
          <w:rtl/>
          <w:lang w:bidi="ar-SA"/>
        </w:rPr>
        <w:t>لغار وثانى اثنين، وإنا لنعرف له سنه، ولقد أمره رسول اللّه بالصلاة و</w:t>
      </w:r>
      <w:r w:rsidRPr="00D16514">
        <w:rPr>
          <w:rStyle w:val="Char1"/>
          <w:rtl/>
          <w:lang w:bidi="ar-SA"/>
        </w:rPr>
        <w:t>هو حى</w:t>
      </w:r>
      <w:r w:rsidRPr="006F0B90">
        <w:rPr>
          <w:rFonts w:ascii="Times New Roman" w:hAnsi="Times New Roman" w:cs="Traditional Arabic"/>
          <w:rtl/>
        </w:rPr>
        <w:t>»</w:t>
      </w:r>
      <w:r w:rsidRPr="009C55A1">
        <w:rPr>
          <w:rStyle w:val="FootnoteReference"/>
          <w:rFonts w:ascii="B Lotus" w:hAnsi="B Lotus"/>
          <w:b/>
          <w:bCs/>
          <w:rtl/>
        </w:rPr>
        <w:footnoteReference w:id="653"/>
      </w:r>
      <w:r>
        <w:rPr>
          <w:rFonts w:ascii="Times New Roman" w:hAnsi="Times New Roman" w:hint="cs"/>
          <w:rtl/>
        </w:rPr>
        <w:t>.</w:t>
      </w:r>
    </w:p>
    <w:p w:rsidR="00820F07" w:rsidRDefault="00082CC7" w:rsidP="00175D5C">
      <w:pPr>
        <w:pStyle w:val="a5"/>
        <w:rPr>
          <w:b/>
          <w:bCs/>
          <w:rtl/>
        </w:rPr>
      </w:pPr>
      <w:r>
        <w:rPr>
          <w:rFonts w:cs="Traditional Arabic" w:hint="cs"/>
          <w:rtl/>
        </w:rPr>
        <w:t>«</w:t>
      </w:r>
      <w:r w:rsidRPr="00D16514">
        <w:rPr>
          <w:rtl/>
        </w:rPr>
        <w:t>همانا ما أبوبكر را شايسته‏ترين مردم به آن (يعنى خلافت) مى‏بينيم؛ زيرا او يار غار پيامبر و همدمش بوده و ما مى دانيم كه از او سنّى گذشته (و ريش‏سفيد ماست) و رسول خدا نيز به او امر كرد كه امام جماعت مردم شود، در حالى كه خود زنده بود</w:t>
      </w:r>
      <w:r>
        <w:rPr>
          <w:rFonts w:cs="Traditional Arabic" w:hint="cs"/>
          <w:rtl/>
        </w:rPr>
        <w:t>»</w:t>
      </w:r>
      <w:r w:rsidRPr="006F0B90">
        <w:rPr>
          <w:rtl/>
        </w:rPr>
        <w:t>.</w:t>
      </w:r>
    </w:p>
    <w:p w:rsidR="00820F07" w:rsidRDefault="00082CC7" w:rsidP="00175D5C">
      <w:pPr>
        <w:pStyle w:val="a5"/>
        <w:rPr>
          <w:rtl/>
        </w:rPr>
      </w:pPr>
      <w:r w:rsidRPr="006F0B90">
        <w:rPr>
          <w:rtl/>
        </w:rPr>
        <w:t>كاشف الغطاء - از علماى برجسته و متأخّر شيعه - نيز اقرار مى‏كند:</w:t>
      </w:r>
    </w:p>
    <w:p w:rsidR="00820F07" w:rsidRDefault="00082CC7" w:rsidP="00175D5C">
      <w:pPr>
        <w:pStyle w:val="a5"/>
        <w:rPr>
          <w:rtl/>
        </w:rPr>
      </w:pPr>
      <w:r w:rsidRPr="006F0B90">
        <w:rPr>
          <w:rtl/>
        </w:rPr>
        <w:t xml:space="preserve">«أميرالمؤمنين على، زمانى كه ديد رسول خدا </w:t>
      </w:r>
      <w:r w:rsidRPr="006F0B90">
        <w:rPr>
          <w:rFonts w:cs="CTraditional Arabic"/>
          <w:rtl/>
        </w:rPr>
        <w:t>ص</w:t>
      </w:r>
      <w:r w:rsidRPr="006F0B90">
        <w:rPr>
          <w:rtl/>
        </w:rPr>
        <w:t xml:space="preserve"> از اين سرا، به سراى آخرت ارتحال يافت، و ديد كه جماعتى از صحابه با او به خاطر سنّ كم و جوانى‏اش يا اينكه بعضى از قريش او را دوست نداشتند، بيعت نكردند و خليفه اوّل و دوم را نيز، </w:t>
      </w:r>
      <w:r w:rsidRPr="009C55A1">
        <w:rPr>
          <w:rStyle w:val="FootnoteReference"/>
          <w:rFonts w:ascii="B Lotus" w:hAnsi="B Lotus"/>
          <w:b/>
          <w:bCs/>
          <w:sz w:val="24"/>
          <w:szCs w:val="24"/>
        </w:rPr>
        <w:footnoteReference w:id="654"/>
      </w:r>
      <w:r w:rsidRPr="006F0B90">
        <w:rPr>
          <w:rtl/>
        </w:rPr>
        <w:t xml:space="preserve"> مجاهدينى تلاشگر يافت... لذا با آنها بيعت نمود»</w:t>
      </w:r>
      <w:r w:rsidRPr="009C55A1">
        <w:rPr>
          <w:rStyle w:val="FootnoteReference"/>
          <w:rFonts w:ascii="B Lotus" w:hAnsi="B Lotus"/>
          <w:b/>
          <w:bCs/>
          <w:sz w:val="24"/>
          <w:szCs w:val="24"/>
          <w:rtl/>
        </w:rPr>
        <w:footnoteReference w:id="655"/>
      </w:r>
      <w:r>
        <w:rPr>
          <w:rFonts w:hint="cs"/>
          <w:rtl/>
        </w:rPr>
        <w:t>.</w:t>
      </w:r>
    </w:p>
    <w:p w:rsidR="00820F07" w:rsidRDefault="00082CC7" w:rsidP="00175D5C">
      <w:pPr>
        <w:pStyle w:val="a5"/>
        <w:rPr>
          <w:rtl/>
        </w:rPr>
      </w:pPr>
      <w:r w:rsidRPr="006F0B90">
        <w:rPr>
          <w:rtl/>
        </w:rPr>
        <w:t xml:space="preserve">و از اين رو، علي </w:t>
      </w:r>
      <w:r w:rsidRPr="006F0B90">
        <w:rPr>
          <w:rFonts w:cs="CTraditional Arabic"/>
          <w:rtl/>
        </w:rPr>
        <w:t>س</w:t>
      </w:r>
      <w:r w:rsidRPr="006F0B90">
        <w:rPr>
          <w:rtl/>
        </w:rPr>
        <w:t xml:space="preserve">، أبوبكر و عمر </w:t>
      </w:r>
      <w:r w:rsidRPr="006F0B90">
        <w:rPr>
          <w:rFonts w:cs="CTraditional Arabic" w:hint="cs"/>
          <w:rtl/>
        </w:rPr>
        <w:t>ب</w:t>
      </w:r>
      <w:r w:rsidRPr="006F0B90">
        <w:rPr>
          <w:rtl/>
        </w:rPr>
        <w:t xml:space="preserve"> را افضل مسلمانان در گوشزد به معاويه معرّفى مى‏فرمايد: </w:t>
      </w:r>
      <w:r w:rsidRPr="006F0B90">
        <w:rPr>
          <w:rFonts w:cs="Traditional Arabic"/>
          <w:rtl/>
        </w:rPr>
        <w:t>«</w:t>
      </w:r>
      <w:r>
        <w:rPr>
          <w:rStyle w:val="Char1"/>
          <w:rtl/>
          <w:lang w:bidi="ar-SA"/>
        </w:rPr>
        <w:t>و</w:t>
      </w:r>
      <w:r w:rsidRPr="00D16514">
        <w:rPr>
          <w:rStyle w:val="Char1"/>
          <w:rtl/>
          <w:lang w:bidi="ar-SA"/>
        </w:rPr>
        <w:t>ك</w:t>
      </w:r>
      <w:r>
        <w:rPr>
          <w:rStyle w:val="Char1"/>
          <w:rtl/>
          <w:lang w:bidi="ar-SA"/>
        </w:rPr>
        <w:t>ان أفضلهم فى الإسلام كما زعمت وأنصحهم للّه ورسوله الخليفة الصديق و</w:t>
      </w:r>
      <w:r w:rsidRPr="00D16514">
        <w:rPr>
          <w:rStyle w:val="Char1"/>
          <w:rtl/>
          <w:lang w:bidi="ar-SA"/>
        </w:rPr>
        <w:t>خليفة الفاروق</w:t>
      </w:r>
      <w:r w:rsidRPr="006F0B90">
        <w:rPr>
          <w:rFonts w:cs="Traditional Arabic"/>
          <w:rtl/>
        </w:rPr>
        <w:t>»</w:t>
      </w:r>
      <w:r w:rsidRPr="009C55A1">
        <w:rPr>
          <w:rStyle w:val="FootnoteReference"/>
          <w:rFonts w:ascii="B Lotus" w:hAnsi="B Lotus"/>
          <w:b/>
          <w:bCs/>
          <w:sz w:val="24"/>
          <w:szCs w:val="24"/>
          <w:rtl/>
        </w:rPr>
        <w:footnoteReference w:id="656"/>
      </w:r>
      <w:r>
        <w:rPr>
          <w:rFonts w:hint="cs"/>
          <w:rtl/>
        </w:rPr>
        <w:t>.</w:t>
      </w:r>
    </w:p>
    <w:p w:rsidR="00820F07" w:rsidRDefault="00082CC7" w:rsidP="00A04E7D">
      <w:pPr>
        <w:pStyle w:val="a5"/>
        <w:rPr>
          <w:rtl/>
        </w:rPr>
      </w:pPr>
      <w:r>
        <w:rPr>
          <w:rFonts w:cs="Traditional Arabic" w:hint="cs"/>
          <w:rtl/>
        </w:rPr>
        <w:t>«</w:t>
      </w:r>
      <w:r w:rsidRPr="00D16514">
        <w:rPr>
          <w:rtl/>
        </w:rPr>
        <w:t>در اسلام - همانگونه كه مى‏پندارى - از همه افضل و با خدا و رسولش مخلص‏تر، أبوبكر صديق و عمر فاروق هستند</w:t>
      </w:r>
      <w:r>
        <w:rPr>
          <w:rFonts w:cs="Traditional Arabic" w:hint="cs"/>
          <w:rtl/>
        </w:rPr>
        <w:t>»</w:t>
      </w:r>
      <w:r w:rsidRPr="006F0B90">
        <w:rPr>
          <w:rtl/>
        </w:rPr>
        <w:t>.</w:t>
      </w:r>
    </w:p>
    <w:p w:rsidR="00820F07" w:rsidRDefault="00082CC7" w:rsidP="00FC0E42">
      <w:pPr>
        <w:pStyle w:val="a5"/>
        <w:rPr>
          <w:rtl/>
        </w:rPr>
      </w:pPr>
      <w:r w:rsidRPr="006F0B90">
        <w:rPr>
          <w:rtl/>
        </w:rPr>
        <w:t xml:space="preserve">و شايد همين معيارها در آن زمان - يعنى يار غار بودن پیامبر </w:t>
      </w:r>
      <w:r w:rsidRPr="006F0B90">
        <w:rPr>
          <w:rFonts w:cs="CTraditional Arabic"/>
          <w:rtl/>
        </w:rPr>
        <w:t>ص</w:t>
      </w:r>
      <w:r w:rsidRPr="006F0B90">
        <w:rPr>
          <w:rtl/>
        </w:rPr>
        <w:t xml:space="preserve">، ريش‏سفيدى و تجربه‏اش، امام‏جماعت بودنش به هنگام بيمارى پیامبر </w:t>
      </w:r>
      <w:r w:rsidRPr="006F0B90">
        <w:rPr>
          <w:rFonts w:cs="CTraditional Arabic"/>
          <w:rtl/>
        </w:rPr>
        <w:t>ص</w:t>
      </w:r>
      <w:r w:rsidRPr="006F0B90">
        <w:rPr>
          <w:rtl/>
        </w:rPr>
        <w:t xml:space="preserve"> - بودند كه سبب افضليّت أبوبكر </w:t>
      </w:r>
      <w:r w:rsidRPr="006F0B90">
        <w:rPr>
          <w:rFonts w:cs="CTraditional Arabic"/>
          <w:rtl/>
        </w:rPr>
        <w:t>س</w:t>
      </w:r>
      <w:r w:rsidRPr="006F0B90">
        <w:rPr>
          <w:rtl/>
        </w:rPr>
        <w:t xml:space="preserve"> براى خلافت گشته است!.. از كجا معلوم كه صحابه بر اساس اين شرايط و ضريب اهميّتى كه برايش در آن شرايط قايل بودند، به أبوبكر و سپس به عمر </w:t>
      </w:r>
      <w:r w:rsidRPr="006F0B90">
        <w:rPr>
          <w:rFonts w:cs="CTraditional Arabic" w:hint="cs"/>
          <w:rtl/>
        </w:rPr>
        <w:t>ب</w:t>
      </w:r>
      <w:r w:rsidRPr="006F0B90">
        <w:rPr>
          <w:rtl/>
        </w:rPr>
        <w:t xml:space="preserve"> روى نياوردند؟! حتّى مى‏بينيم زمانى كه مردم با أبوبكر </w:t>
      </w:r>
      <w:r w:rsidRPr="006F0B90">
        <w:rPr>
          <w:rFonts w:cs="CTraditional Arabic"/>
          <w:rtl/>
        </w:rPr>
        <w:t>س</w:t>
      </w:r>
      <w:r w:rsidRPr="006F0B90">
        <w:rPr>
          <w:rtl/>
        </w:rPr>
        <w:t xml:space="preserve"> بيعت كردند، أبوسفيان نزد علي </w:t>
      </w:r>
      <w:r w:rsidRPr="006F0B90">
        <w:rPr>
          <w:rFonts w:cs="CTraditional Arabic"/>
          <w:rtl/>
        </w:rPr>
        <w:t>س</w:t>
      </w:r>
      <w:r w:rsidRPr="006F0B90">
        <w:rPr>
          <w:rtl/>
        </w:rPr>
        <w:t xml:space="preserve"> آمده و گفت: چطور با أبوبكر بيعت مى‏كنى در حالى كه تو از همه افضل هستى؟ و اظهار پشتيبانى كامل از او نمود تا خلافت را از دست أبوبكر </w:t>
      </w:r>
      <w:r w:rsidRPr="006F0B90">
        <w:rPr>
          <w:rFonts w:cs="CTraditional Arabic"/>
          <w:rtl/>
        </w:rPr>
        <w:t>س</w:t>
      </w:r>
      <w:r w:rsidRPr="006F0B90">
        <w:rPr>
          <w:rtl/>
        </w:rPr>
        <w:t xml:space="preserve"> بگيرند و علي </w:t>
      </w:r>
      <w:r w:rsidRPr="006F0B90">
        <w:rPr>
          <w:rFonts w:cs="CTraditional Arabic"/>
          <w:rtl/>
        </w:rPr>
        <w:t>س</w:t>
      </w:r>
      <w:r w:rsidRPr="006F0B90">
        <w:rPr>
          <w:rtl/>
        </w:rPr>
        <w:t xml:space="preserve"> زمام امور را به دست بگيرد، علي </w:t>
      </w:r>
      <w:r w:rsidRPr="006F0B90">
        <w:rPr>
          <w:rFonts w:cs="CTraditional Arabic"/>
          <w:rtl/>
        </w:rPr>
        <w:t>س</w:t>
      </w:r>
      <w:r w:rsidRPr="006F0B90">
        <w:rPr>
          <w:rtl/>
        </w:rPr>
        <w:t xml:space="preserve"> چنين جواب مى‏دهد: «ما به سواره و پياده تو احتياجى نداريم و اگر أبوبكر را اهل و شايسته اين كار نمى‏ديديم، او را در اين امر آزاد نمى‏گذاشتيم»</w:t>
      </w:r>
      <w:r w:rsidRPr="009C55A1">
        <w:rPr>
          <w:rStyle w:val="FootnoteReference"/>
          <w:rFonts w:ascii="B Lotus" w:hAnsi="B Lotus"/>
          <w:b/>
          <w:bCs/>
          <w:sz w:val="24"/>
          <w:szCs w:val="24"/>
          <w:rtl/>
        </w:rPr>
        <w:footnoteReference w:id="657"/>
      </w:r>
      <w:r>
        <w:rPr>
          <w:rFonts w:hint="cs"/>
          <w:rtl/>
        </w:rPr>
        <w:t>.</w:t>
      </w:r>
    </w:p>
    <w:p w:rsidR="00820F07" w:rsidRDefault="00082CC7" w:rsidP="00FC0E42">
      <w:pPr>
        <w:pStyle w:val="a5"/>
        <w:rPr>
          <w:rtl/>
        </w:rPr>
      </w:pPr>
      <w:r w:rsidRPr="006F0B90">
        <w:rPr>
          <w:rtl/>
        </w:rPr>
        <w:t xml:space="preserve">يا زمانى كه - آن گونه كه در تواريخ آمده - أبوبكر </w:t>
      </w:r>
      <w:r w:rsidRPr="006F0B90">
        <w:rPr>
          <w:rFonts w:cs="CTraditional Arabic"/>
          <w:rtl/>
        </w:rPr>
        <w:t>س</w:t>
      </w:r>
      <w:r w:rsidRPr="006F0B90">
        <w:rPr>
          <w:rtl/>
        </w:rPr>
        <w:t xml:space="preserve"> پس از گذشت سه روز كه بيعت با او تمام شد، خواست كه استقاله كند و بيعتش را از مردم بردارد و لذا خطاب به مردم گفت: «بيعتم را واگذاشتم! آيا كسى هست كه از اين كار ناخوشنود باشد؟ آيا كسى با من مخالف است؟»، علي </w:t>
      </w:r>
      <w:r w:rsidRPr="006F0B90">
        <w:rPr>
          <w:rFonts w:cs="CTraditional Arabic"/>
          <w:rtl/>
        </w:rPr>
        <w:t>س</w:t>
      </w:r>
      <w:r w:rsidRPr="006F0B90">
        <w:rPr>
          <w:rtl/>
        </w:rPr>
        <w:t xml:space="preserve"> اوّلين كسى بود كه برمى‏خيزد و برخلافش مى‏فرمايد: </w:t>
      </w:r>
      <w:r w:rsidRPr="006F0B90">
        <w:rPr>
          <w:rFonts w:cs="Traditional Arabic"/>
          <w:rtl/>
        </w:rPr>
        <w:t>«</w:t>
      </w:r>
      <w:r w:rsidRPr="00D16514">
        <w:rPr>
          <w:rStyle w:val="Char1"/>
          <w:rtl/>
          <w:lang w:bidi="ar-SA"/>
        </w:rPr>
        <w:t>وال</w:t>
      </w:r>
      <w:r>
        <w:rPr>
          <w:rStyle w:val="Char1"/>
          <w:rtl/>
          <w:lang w:bidi="ar-SA"/>
        </w:rPr>
        <w:t>لّه! لا نقيلك و</w:t>
      </w:r>
      <w:r w:rsidRPr="00D16514">
        <w:rPr>
          <w:rStyle w:val="Char1"/>
          <w:rtl/>
          <w:lang w:bidi="ar-SA"/>
        </w:rPr>
        <w:t>لا نستقيلك أبدا! قد قدّمك رسول اللّه لتوحيد ديننا، من ذالذى يؤخّرك لتوجيه دنيانا؟</w:t>
      </w:r>
      <w:r w:rsidRPr="006F0B90">
        <w:rPr>
          <w:rFonts w:cs="Traditional Arabic"/>
          <w:rtl/>
        </w:rPr>
        <w:t>»</w:t>
      </w:r>
      <w:r w:rsidRPr="009C55A1">
        <w:rPr>
          <w:rStyle w:val="FootnoteReference"/>
          <w:rFonts w:ascii="B Lotus" w:hAnsi="B Lotus"/>
          <w:b/>
          <w:bCs/>
          <w:sz w:val="24"/>
          <w:szCs w:val="24"/>
          <w:rtl/>
        </w:rPr>
        <w:footnoteReference w:id="658"/>
      </w:r>
      <w:r>
        <w:rPr>
          <w:rFonts w:hint="cs"/>
          <w:rtl/>
        </w:rPr>
        <w:t>.</w:t>
      </w:r>
    </w:p>
    <w:p w:rsidR="00820F07" w:rsidRDefault="00082CC7" w:rsidP="00FC0E42">
      <w:pPr>
        <w:pStyle w:val="a5"/>
        <w:rPr>
          <w:rtl/>
        </w:rPr>
      </w:pPr>
      <w:r>
        <w:rPr>
          <w:rFonts w:cs="Traditional Arabic" w:hint="cs"/>
          <w:rtl/>
        </w:rPr>
        <w:t>«</w:t>
      </w:r>
      <w:r w:rsidRPr="00D16514">
        <w:rPr>
          <w:rtl/>
        </w:rPr>
        <w:t xml:space="preserve">به خدا قسم! هرگز نه بيعت تو را به هم مى‏زنيم و نه مى‏خواهيم كه تو آن را به هم بزنى! پیامبر </w:t>
      </w:r>
      <w:r w:rsidRPr="00D16514">
        <w:rPr>
          <w:rFonts w:cs="CTraditional Arabic"/>
          <w:rtl/>
        </w:rPr>
        <w:t>ص</w:t>
      </w:r>
      <w:r w:rsidRPr="00D16514">
        <w:rPr>
          <w:rtl/>
        </w:rPr>
        <w:t xml:space="preserve"> تو را براى امام جماعت ما كه امرى دينى است معيّن كرد و پيش انداخت، چه كسى حاضر مى‏شود كه تو را از كار دنيايمان عقب بيندازد و به تو راضى نشود؟</w:t>
      </w:r>
      <w:r>
        <w:rPr>
          <w:rFonts w:cs="Traditional Arabic" w:hint="cs"/>
          <w:rtl/>
        </w:rPr>
        <w:t>»</w:t>
      </w:r>
      <w:r w:rsidRPr="006F0B90">
        <w:rPr>
          <w:rtl/>
        </w:rPr>
        <w:t>.</w:t>
      </w:r>
    </w:p>
    <w:p w:rsidR="00082CC7" w:rsidRPr="006F0B90" w:rsidRDefault="00082CC7" w:rsidP="00FC0E42">
      <w:pPr>
        <w:pStyle w:val="a5"/>
        <w:rPr>
          <w:rtl/>
        </w:rPr>
      </w:pPr>
      <w:r w:rsidRPr="006F0B90">
        <w:rPr>
          <w:rtl/>
        </w:rPr>
        <w:t xml:space="preserve">يا زمانى كه أبوبكر </w:t>
      </w:r>
      <w:r w:rsidRPr="006F0B90">
        <w:rPr>
          <w:rFonts w:cs="CTraditional Arabic"/>
          <w:rtl/>
        </w:rPr>
        <w:t>س</w:t>
      </w:r>
      <w:r w:rsidRPr="006F0B90">
        <w:rPr>
          <w:rtl/>
        </w:rPr>
        <w:t xml:space="preserve">، عمر </w:t>
      </w:r>
      <w:r w:rsidRPr="006F0B90">
        <w:rPr>
          <w:rFonts w:cs="CTraditional Arabic"/>
          <w:rtl/>
        </w:rPr>
        <w:t>س</w:t>
      </w:r>
      <w:r w:rsidRPr="006F0B90">
        <w:rPr>
          <w:rtl/>
        </w:rPr>
        <w:t xml:space="preserve"> را به خلافت بعد از خود پيشنهاد كرد، گروهى اعتراض كردند كه علي </w:t>
      </w:r>
      <w:r w:rsidRPr="006F0B90">
        <w:rPr>
          <w:rFonts w:cs="CTraditional Arabic"/>
          <w:rtl/>
        </w:rPr>
        <w:t>س</w:t>
      </w:r>
      <w:r w:rsidRPr="006F0B90">
        <w:rPr>
          <w:rtl/>
        </w:rPr>
        <w:t xml:space="preserve"> در آن هنگام به طلحة2 فرمود: «اگر أبوبكر كسى غير از عمر را به خلافت برگزيند، ما راضى نمى‏شويم و از او اطاعت نمى‏كنيم»</w:t>
      </w:r>
      <w:r w:rsidRPr="009C55A1">
        <w:rPr>
          <w:rStyle w:val="FootnoteReference"/>
          <w:rFonts w:ascii="B Lotus" w:hAnsi="B Lotus"/>
          <w:b/>
          <w:bCs/>
          <w:sz w:val="24"/>
          <w:szCs w:val="24"/>
          <w:rtl/>
        </w:rPr>
        <w:footnoteReference w:id="659"/>
      </w:r>
      <w:r>
        <w:rPr>
          <w:rFonts w:hint="cs"/>
          <w:rtl/>
        </w:rPr>
        <w:t>.</w:t>
      </w:r>
    </w:p>
    <w:p w:rsidR="00820F07" w:rsidRDefault="00082CC7" w:rsidP="00FC0E42">
      <w:pPr>
        <w:pStyle w:val="a5"/>
        <w:rPr>
          <w:rtl/>
        </w:rPr>
      </w:pPr>
      <w:r w:rsidRPr="006F0B90">
        <w:rPr>
          <w:rtl/>
        </w:rPr>
        <w:t xml:space="preserve">اين گونه سخنان - يعنى اينكه على، خلفاء را افضل مردم براى خلافت دانسته - بارها و بارها از زبان علي </w:t>
      </w:r>
      <w:r w:rsidRPr="006F0B90">
        <w:rPr>
          <w:rFonts w:cs="CTraditional Arabic"/>
          <w:rtl/>
        </w:rPr>
        <w:t>س</w:t>
      </w:r>
      <w:r w:rsidRPr="006F0B90">
        <w:rPr>
          <w:rtl/>
        </w:rPr>
        <w:t xml:space="preserve"> گفته شد</w:t>
      </w:r>
      <w:r>
        <w:rPr>
          <w:rtl/>
        </w:rPr>
        <w:t>ه و كتب شيعه نيز، ثبت كرده‏اند.</w:t>
      </w:r>
    </w:p>
    <w:p w:rsidR="00820F07" w:rsidRDefault="00082CC7" w:rsidP="00FC0E42">
      <w:pPr>
        <w:pStyle w:val="a5"/>
        <w:rPr>
          <w:rtl/>
        </w:rPr>
      </w:pPr>
      <w:r w:rsidRPr="006F0B90">
        <w:rPr>
          <w:rtl/>
        </w:rPr>
        <w:t xml:space="preserve">پس معلوم مى‏شود، فقط «افضليّت دينى و علمى» ملاك نبوده و امامت و رهبرى جامعه، شرايط ديگرى نيز لازم داشت كه بر پايه آنها، در آن موقعيّت آشفته داخلى و خارجى، علي </w:t>
      </w:r>
      <w:r w:rsidRPr="006F0B90">
        <w:rPr>
          <w:rFonts w:cs="CTraditional Arabic"/>
          <w:rtl/>
        </w:rPr>
        <w:t>س</w:t>
      </w:r>
      <w:r w:rsidRPr="006F0B90">
        <w:rPr>
          <w:rtl/>
        </w:rPr>
        <w:t xml:space="preserve"> و ديگر صحابه، أبوبكر </w:t>
      </w:r>
      <w:r w:rsidRPr="006F0B90">
        <w:rPr>
          <w:rFonts w:cs="CTraditional Arabic"/>
          <w:rtl/>
        </w:rPr>
        <w:t>س</w:t>
      </w:r>
      <w:r w:rsidRPr="006F0B90">
        <w:rPr>
          <w:rtl/>
        </w:rPr>
        <w:t xml:space="preserve"> را براى اين كار، افضل دانسته و با او بيعت كردند.</w:t>
      </w:r>
    </w:p>
    <w:p w:rsidR="00820F07" w:rsidRDefault="00082CC7" w:rsidP="00FC0E42">
      <w:pPr>
        <w:pStyle w:val="a5"/>
        <w:rPr>
          <w:rtl/>
        </w:rPr>
      </w:pPr>
      <w:r w:rsidRPr="006F0B90">
        <w:rPr>
          <w:rtl/>
        </w:rPr>
        <w:t xml:space="preserve">در صفحه 18 نامه خود فرموده‏ايد: «در مورد مشورت رسول خدا از جنگ احد، براى ماندن يا خارج‏شدن از مدينه امرى است كه رسول اكرم خود به آن فرمان داد و كريمانه به نتيجه آن شور، عمل كرد. آيا شما (اينجانب) هيچ از پیامبر </w:t>
      </w:r>
      <w:r w:rsidRPr="006F0B90">
        <w:rPr>
          <w:rFonts w:cs="CTraditional Arabic"/>
          <w:rtl/>
        </w:rPr>
        <w:t>ص</w:t>
      </w:r>
      <w:r w:rsidRPr="006F0B90">
        <w:rPr>
          <w:rtl/>
        </w:rPr>
        <w:t xml:space="preserve"> شنيده‏ايد كه به امّت خود فرموده باشد: جانشين مرا شورايى همانند شور</w:t>
      </w:r>
      <w:r>
        <w:rPr>
          <w:rtl/>
        </w:rPr>
        <w:t>اى خليفه تعيين نمايد؟».</w:t>
      </w:r>
    </w:p>
    <w:p w:rsidR="00820F07" w:rsidRDefault="00082CC7" w:rsidP="00FC0E42">
      <w:pPr>
        <w:pStyle w:val="a5"/>
        <w:rPr>
          <w:rtl/>
        </w:rPr>
      </w:pPr>
      <w:r w:rsidRPr="006F0B90">
        <w:rPr>
          <w:rtl/>
        </w:rPr>
        <w:t xml:space="preserve"> (جواب):</w:t>
      </w:r>
    </w:p>
    <w:p w:rsidR="00820F07" w:rsidRDefault="00082CC7" w:rsidP="00FC0E42">
      <w:pPr>
        <w:pStyle w:val="a5"/>
        <w:rPr>
          <w:rtl/>
        </w:rPr>
      </w:pPr>
      <w:r w:rsidRPr="006F0B90">
        <w:rPr>
          <w:rtl/>
        </w:rPr>
        <w:t xml:space="preserve">سزاوار نبود كه پیامبر </w:t>
      </w:r>
      <w:r w:rsidRPr="006F0B90">
        <w:rPr>
          <w:rFonts w:cs="CTraditional Arabic"/>
          <w:rtl/>
        </w:rPr>
        <w:t>ص</w:t>
      </w:r>
      <w:r w:rsidRPr="006F0B90">
        <w:rPr>
          <w:rtl/>
        </w:rPr>
        <w:t xml:space="preserve"> در جنگ احد، كار را به مشورت نگذارد؛ زيرا خداوند به او امر نموده بود:</w:t>
      </w:r>
    </w:p>
    <w:p w:rsidR="00820F07" w:rsidRDefault="00082CC7" w:rsidP="00FC0E42">
      <w:pPr>
        <w:pStyle w:val="a5"/>
        <w:rPr>
          <w:rFonts w:ascii="Times New Roman" w:hAnsi="Times New Roman"/>
          <w:rtl/>
        </w:rPr>
      </w:pPr>
      <w:r>
        <w:rPr>
          <w:rFonts w:ascii="Times New Roman" w:hAnsi="Times New Roman" w:cs="Traditional Arabic" w:hint="cs"/>
          <w:rtl/>
        </w:rPr>
        <w:t>﴿</w:t>
      </w:r>
      <w:r w:rsidR="00820F07" w:rsidRPr="00FC0E42">
        <w:rPr>
          <w:rStyle w:val="Char3"/>
          <w:rtl/>
        </w:rPr>
        <w:t>وَشَاوِر</w:t>
      </w:r>
      <w:r w:rsidR="00820F07" w:rsidRPr="00FC0E42">
        <w:rPr>
          <w:rStyle w:val="Char3"/>
          <w:rFonts w:hint="cs"/>
          <w:rtl/>
        </w:rPr>
        <w:t>ۡهُمۡ</w:t>
      </w:r>
      <w:r w:rsidR="00820F07" w:rsidRPr="00FC0E42">
        <w:rPr>
          <w:rStyle w:val="Char3"/>
          <w:rtl/>
        </w:rPr>
        <w:t xml:space="preserve"> </w:t>
      </w:r>
      <w:r w:rsidR="00820F07" w:rsidRPr="00FC0E42">
        <w:rPr>
          <w:rStyle w:val="Char3"/>
          <w:rFonts w:hint="cs"/>
          <w:rtl/>
        </w:rPr>
        <w:t>فِي</w:t>
      </w:r>
      <w:r w:rsidR="00820F07" w:rsidRPr="00FC0E42">
        <w:rPr>
          <w:rStyle w:val="Char3"/>
          <w:rtl/>
        </w:rPr>
        <w:t xml:space="preserve"> </w:t>
      </w:r>
      <w:r w:rsidR="00820F07" w:rsidRPr="00FC0E42">
        <w:rPr>
          <w:rStyle w:val="Char3"/>
          <w:rFonts w:hint="cs"/>
          <w:rtl/>
        </w:rPr>
        <w:t>ٱلۡأَمۡرِ</w:t>
      </w:r>
      <w:r>
        <w:rPr>
          <w:rFonts w:ascii="Times New Roman" w:hAnsi="Times New Roman" w:cs="Traditional Arabic" w:hint="cs"/>
          <w:rtl/>
        </w:rPr>
        <w:t>﴾</w:t>
      </w:r>
      <w:r>
        <w:rPr>
          <w:rFonts w:ascii="Times New Roman" w:hAnsi="Times New Roman" w:hint="cs"/>
          <w:rtl/>
        </w:rPr>
        <w:t xml:space="preserve"> </w:t>
      </w:r>
      <w:r w:rsidRPr="00FC0E42">
        <w:rPr>
          <w:rStyle w:val="Char4"/>
          <w:rtl/>
        </w:rPr>
        <w:t>[آل عمران: ١٥٩]</w:t>
      </w:r>
      <w:r>
        <w:rPr>
          <w:rFonts w:ascii="Times New Roman" w:hAnsi="Times New Roman" w:hint="cs"/>
          <w:rtl/>
        </w:rPr>
        <w:t>.</w:t>
      </w:r>
    </w:p>
    <w:p w:rsidR="00820F07" w:rsidRDefault="00082CC7" w:rsidP="00FC0E42">
      <w:pPr>
        <w:pStyle w:val="a5"/>
        <w:rPr>
          <w:rtl/>
        </w:rPr>
      </w:pPr>
      <w:r>
        <w:rPr>
          <w:rFonts w:cs="Traditional Arabic" w:hint="cs"/>
          <w:rtl/>
        </w:rPr>
        <w:t>«</w:t>
      </w:r>
      <w:r w:rsidRPr="00D16514">
        <w:rPr>
          <w:rtl/>
        </w:rPr>
        <w:t>(اى پيامبر!) در تمام امور با يارانت مشورت كن!</w:t>
      </w:r>
      <w:r>
        <w:rPr>
          <w:rFonts w:cs="Traditional Arabic" w:hint="cs"/>
          <w:rtl/>
        </w:rPr>
        <w:t>»</w:t>
      </w:r>
      <w:r w:rsidRPr="006F0B90">
        <w:rPr>
          <w:rtl/>
        </w:rPr>
        <w:t>.</w:t>
      </w:r>
    </w:p>
    <w:p w:rsidR="00820F07" w:rsidRDefault="00082CC7" w:rsidP="00FC0E42">
      <w:pPr>
        <w:pStyle w:val="a5"/>
        <w:rPr>
          <w:rtl/>
        </w:rPr>
      </w:pPr>
      <w:r w:rsidRPr="006F0B90">
        <w:rPr>
          <w:rtl/>
        </w:rPr>
        <w:t xml:space="preserve">اوّلاً اين آيه در سوره آل‏عمران، در قضاياى جنگ احد نازل شد، بنابراين، پیامبر </w:t>
      </w:r>
      <w:r w:rsidRPr="006F0B90">
        <w:rPr>
          <w:rFonts w:cs="CTraditional Arabic"/>
          <w:rtl/>
        </w:rPr>
        <w:t>ص</w:t>
      </w:r>
      <w:r w:rsidRPr="006F0B90">
        <w:rPr>
          <w:rtl/>
        </w:rPr>
        <w:t xml:space="preserve"> مأمور به مشورت با ياران خود بود. اگر پیامبر </w:t>
      </w:r>
      <w:r w:rsidRPr="006F0B90">
        <w:rPr>
          <w:rFonts w:cs="CTraditional Arabic"/>
          <w:rtl/>
        </w:rPr>
        <w:t>ص</w:t>
      </w:r>
      <w:r w:rsidRPr="006F0B90">
        <w:rPr>
          <w:rtl/>
        </w:rPr>
        <w:t xml:space="preserve"> مأمور نشده بود، و به جاى مشورت دستور ديگرى از طرف خدا مى‏داد، البته همه مطيع بودند.</w:t>
      </w:r>
    </w:p>
    <w:p w:rsidR="00820F07" w:rsidRDefault="00082CC7" w:rsidP="00FC0E42">
      <w:pPr>
        <w:pStyle w:val="a5"/>
        <w:rPr>
          <w:rtl/>
        </w:rPr>
      </w:pPr>
      <w:r w:rsidRPr="006F0B90">
        <w:rPr>
          <w:rtl/>
        </w:rPr>
        <w:t xml:space="preserve">ثانياً واضح است در امورى كه پیامبر </w:t>
      </w:r>
      <w:r w:rsidRPr="006F0B90">
        <w:rPr>
          <w:rFonts w:cs="CTraditional Arabic"/>
          <w:rtl/>
        </w:rPr>
        <w:t>ص</w:t>
      </w:r>
      <w:r w:rsidRPr="006F0B90">
        <w:rPr>
          <w:rtl/>
        </w:rPr>
        <w:t xml:space="preserve"> سكوت كرده و نصّى صادر نفرموده بود، مردم - خواهى نخواهى - بر پايه دستور الهى، سراغ مشورت مى‏رفتند:</w:t>
      </w:r>
    </w:p>
    <w:p w:rsidR="00820F07" w:rsidRDefault="00082CC7" w:rsidP="00FC0E42">
      <w:pPr>
        <w:pStyle w:val="a5"/>
        <w:rPr>
          <w:rFonts w:ascii="Times New Roman" w:hAnsi="Times New Roman"/>
          <w:rtl/>
        </w:rPr>
      </w:pPr>
      <w:r>
        <w:rPr>
          <w:rFonts w:ascii="Times New Roman" w:hAnsi="Times New Roman" w:cs="Traditional Arabic" w:hint="cs"/>
          <w:rtl/>
        </w:rPr>
        <w:t>﴿</w:t>
      </w:r>
      <w:r w:rsidR="00820F07" w:rsidRPr="00FC0E42">
        <w:rPr>
          <w:rStyle w:val="Char3"/>
          <w:rtl/>
        </w:rPr>
        <w:t>وَأَم</w:t>
      </w:r>
      <w:r w:rsidR="00820F07" w:rsidRPr="00FC0E42">
        <w:rPr>
          <w:rStyle w:val="Char3"/>
          <w:rFonts w:hint="cs"/>
          <w:rtl/>
        </w:rPr>
        <w:t>ۡرُهُمۡ</w:t>
      </w:r>
      <w:r w:rsidR="00820F07" w:rsidRPr="00FC0E42">
        <w:rPr>
          <w:rStyle w:val="Char3"/>
          <w:rtl/>
        </w:rPr>
        <w:t xml:space="preserve"> </w:t>
      </w:r>
      <w:r w:rsidR="00820F07" w:rsidRPr="00FC0E42">
        <w:rPr>
          <w:rStyle w:val="Char3"/>
          <w:rFonts w:hint="cs"/>
          <w:rtl/>
        </w:rPr>
        <w:t>شُورَىٰ</w:t>
      </w:r>
      <w:r w:rsidR="00820F07" w:rsidRPr="00FC0E42">
        <w:rPr>
          <w:rStyle w:val="Char3"/>
          <w:rtl/>
        </w:rPr>
        <w:t xml:space="preserve"> </w:t>
      </w:r>
      <w:r w:rsidR="00820F07" w:rsidRPr="00FC0E42">
        <w:rPr>
          <w:rStyle w:val="Char3"/>
          <w:rFonts w:hint="cs"/>
          <w:rtl/>
        </w:rPr>
        <w:t>بَيۡنَهُمۡ</w:t>
      </w:r>
      <w:r>
        <w:rPr>
          <w:rFonts w:ascii="Times New Roman" w:hAnsi="Times New Roman" w:cs="Traditional Arabic" w:hint="cs"/>
          <w:rtl/>
        </w:rPr>
        <w:t>﴾</w:t>
      </w:r>
      <w:r>
        <w:rPr>
          <w:rFonts w:ascii="Times New Roman" w:hAnsi="Times New Roman" w:hint="cs"/>
          <w:rtl/>
        </w:rPr>
        <w:t xml:space="preserve"> </w:t>
      </w:r>
      <w:r w:rsidRPr="00FC0E42">
        <w:rPr>
          <w:rStyle w:val="Char4"/>
          <w:rtl/>
        </w:rPr>
        <w:t>[الشورى: ٣٨]</w:t>
      </w:r>
      <w:r>
        <w:rPr>
          <w:rFonts w:ascii="Times New Roman" w:hAnsi="Times New Roman" w:hint="cs"/>
          <w:rtl/>
        </w:rPr>
        <w:t>.</w:t>
      </w:r>
    </w:p>
    <w:p w:rsidR="00082CC7" w:rsidRPr="006F0B90" w:rsidRDefault="00082CC7" w:rsidP="00FC0E42">
      <w:pPr>
        <w:pStyle w:val="a5"/>
      </w:pPr>
      <w:r>
        <w:rPr>
          <w:rFonts w:cs="Traditional Arabic" w:hint="cs"/>
          <w:rtl/>
        </w:rPr>
        <w:t>«</w:t>
      </w:r>
      <w:r w:rsidRPr="00D16514">
        <w:rPr>
          <w:rtl/>
        </w:rPr>
        <w:t>حكم و كارشان در بين خودشان، به صورت شورا مى‏باشد</w:t>
      </w:r>
      <w:r>
        <w:rPr>
          <w:rFonts w:cs="Traditional Arabic" w:hint="cs"/>
          <w:rtl/>
        </w:rPr>
        <w:t>»</w:t>
      </w:r>
      <w:r w:rsidRPr="006F0B90">
        <w:rPr>
          <w:rtl/>
        </w:rPr>
        <w:t>.</w:t>
      </w:r>
    </w:p>
    <w:p w:rsidR="00820F07" w:rsidRDefault="00082CC7" w:rsidP="00FC0E42">
      <w:pPr>
        <w:pStyle w:val="a5"/>
        <w:rPr>
          <w:rtl/>
        </w:rPr>
      </w:pPr>
      <w:r w:rsidRPr="006F0B90">
        <w:rPr>
          <w:rtl/>
        </w:rPr>
        <w:t xml:space="preserve">تعيين «جانشين» از اين گونه موارد بود.. لازم نيست پیامبر </w:t>
      </w:r>
      <w:r w:rsidRPr="006F0B90">
        <w:rPr>
          <w:rFonts w:cs="CTraditional Arabic"/>
          <w:rtl/>
        </w:rPr>
        <w:t>ص</w:t>
      </w:r>
      <w:r w:rsidRPr="006F0B90">
        <w:rPr>
          <w:rtl/>
        </w:rPr>
        <w:t xml:space="preserve"> تك‏تك هر موردى را نام برده، بگويد در اين امر مشورت كنيد! سكوت پیامبر </w:t>
      </w:r>
      <w:r w:rsidRPr="006F0B90">
        <w:rPr>
          <w:rFonts w:cs="CTraditional Arabic"/>
          <w:rtl/>
        </w:rPr>
        <w:t>ص</w:t>
      </w:r>
      <w:r w:rsidRPr="006F0B90">
        <w:rPr>
          <w:rtl/>
        </w:rPr>
        <w:t xml:space="preserve">، خود مجوّز لازم براى مشورت به دست مى‏داد.. از طرفى چون مسلمانان آن زمان ديده بودند كه پیامبر </w:t>
      </w:r>
      <w:r w:rsidRPr="006F0B90">
        <w:rPr>
          <w:rFonts w:cs="CTraditional Arabic"/>
          <w:rtl/>
        </w:rPr>
        <w:t>ص</w:t>
      </w:r>
      <w:r w:rsidRPr="006F0B90">
        <w:rPr>
          <w:rtl/>
        </w:rPr>
        <w:t xml:space="preserve"> در امور با آنها مشورت مى‏كرد، به تبعي</w:t>
      </w:r>
      <w:r>
        <w:rPr>
          <w:rtl/>
        </w:rPr>
        <w:t>ّت از سنّت رسولشان مشورت كردند.</w:t>
      </w:r>
    </w:p>
    <w:p w:rsidR="00820F07" w:rsidRDefault="00082CC7" w:rsidP="00FC0E42">
      <w:pPr>
        <w:pStyle w:val="a5"/>
        <w:rPr>
          <w:rtl/>
        </w:rPr>
      </w:pPr>
      <w:r w:rsidRPr="006F0B90">
        <w:rPr>
          <w:rtl/>
        </w:rPr>
        <w:t xml:space="preserve"> فرموده‏ايد: «آيات بيّنات قرآن كريم به اطاعت از رسول خدا </w:t>
      </w:r>
      <w:r w:rsidRPr="006F0B90">
        <w:rPr>
          <w:rFonts w:cs="CTraditional Arabic"/>
          <w:rtl/>
        </w:rPr>
        <w:t>ص</w:t>
      </w:r>
      <w:r>
        <w:rPr>
          <w:rtl/>
        </w:rPr>
        <w:t xml:space="preserve"> فرمان داده</w:t>
      </w:r>
      <w:r>
        <w:rPr>
          <w:rFonts w:hint="cs"/>
          <w:rtl/>
        </w:rPr>
        <w:t>‌</w:t>
      </w:r>
      <w:r w:rsidRPr="006F0B90">
        <w:rPr>
          <w:rtl/>
        </w:rPr>
        <w:t>است. در مقابل آيه شريفه</w:t>
      </w:r>
      <w:r>
        <w:rPr>
          <w:rFonts w:hint="cs"/>
          <w:rtl/>
        </w:rPr>
        <w:t xml:space="preserve">: </w:t>
      </w:r>
      <w:r>
        <w:rPr>
          <w:rFonts w:cs="Traditional Arabic" w:hint="cs"/>
          <w:rtl/>
        </w:rPr>
        <w:t>﴿</w:t>
      </w:r>
      <w:r w:rsidR="00820F07" w:rsidRPr="00CB631B">
        <w:rPr>
          <w:rFonts w:cs="KFGQPC Uthmanic Script HAFS"/>
          <w:color w:val="000000"/>
          <w:rtl/>
        </w:rPr>
        <w:t>مَآ ءَاتَىٰكُمُ ٱلرَّسُولُ فَخُذُوهُ وَمَا نَهَىٰكُمۡ عَنۡهُ فَٱنتَهُوا</w:t>
      </w:r>
      <w:r>
        <w:rPr>
          <w:rFonts w:cs="Traditional Arabic" w:hint="cs"/>
          <w:rtl/>
        </w:rPr>
        <w:t>﴾</w:t>
      </w:r>
      <w:r>
        <w:rPr>
          <w:rFonts w:hint="cs"/>
          <w:rtl/>
        </w:rPr>
        <w:t xml:space="preserve"> </w:t>
      </w:r>
      <w:r w:rsidRPr="00FC0E42">
        <w:rPr>
          <w:rStyle w:val="Char4"/>
          <w:rFonts w:hint="cs"/>
          <w:rtl/>
        </w:rPr>
        <w:t>[</w:t>
      </w:r>
      <w:r w:rsidR="00820F07" w:rsidRPr="00FC0E42">
        <w:rPr>
          <w:rStyle w:val="Char4"/>
          <w:rFonts w:hint="cs"/>
          <w:rtl/>
        </w:rPr>
        <w:t>الحشر: 7</w:t>
      </w:r>
      <w:r w:rsidRPr="00FC0E42">
        <w:rPr>
          <w:rStyle w:val="Char4"/>
          <w:rFonts w:hint="cs"/>
          <w:rtl/>
        </w:rPr>
        <w:t>]</w:t>
      </w:r>
      <w:r>
        <w:rPr>
          <w:rFonts w:hint="cs"/>
          <w:rtl/>
        </w:rPr>
        <w:t>.</w:t>
      </w:r>
      <w:r w:rsidRPr="006F0B90">
        <w:rPr>
          <w:rtl/>
        </w:rPr>
        <w:t xml:space="preserve"> چه بهانه‏اى مى‏توان آورد؟... امّا در برابر نصوص قطعى رسول خدا </w:t>
      </w:r>
      <w:r w:rsidRPr="006F0B90">
        <w:rPr>
          <w:rFonts w:cs="CTraditional Arabic"/>
          <w:rtl/>
        </w:rPr>
        <w:t>ص</w:t>
      </w:r>
      <w:r w:rsidRPr="006F0B90">
        <w:rPr>
          <w:rtl/>
        </w:rPr>
        <w:t xml:space="preserve"> اجتهاد كردند... اگر قرار است، مطرودين و لعنت‏كرده‏هاى رسول خدا </w:t>
      </w:r>
      <w:r w:rsidRPr="006F0B90">
        <w:rPr>
          <w:rFonts w:cs="CTraditional Arabic"/>
          <w:rtl/>
        </w:rPr>
        <w:t>ص</w:t>
      </w:r>
      <w:r w:rsidRPr="006F0B90">
        <w:rPr>
          <w:rtl/>
        </w:rPr>
        <w:t xml:space="preserve"> در بيت‏المال و حكومت شريك شوند و آل‏مروان به خلافت راه يابند، با نصّ رسول خدا </w:t>
      </w:r>
      <w:r w:rsidRPr="006F0B90">
        <w:rPr>
          <w:rFonts w:cs="CTraditional Arabic"/>
          <w:rtl/>
        </w:rPr>
        <w:t>ص</w:t>
      </w:r>
      <w:r w:rsidRPr="006F0B90">
        <w:rPr>
          <w:rtl/>
        </w:rPr>
        <w:t xml:space="preserve"> چه مى‏توان كرد؟... همان كارى كه كرده‏اند... تا خليفه سوم بتواند حكم‏بن أبى‏العاص را به مدينه بازگرداند و به قول إبن‏أبى‏الحديد يكصدهزار درهم هم به او عطا كند!</w:t>
      </w:r>
      <w:r>
        <w:rPr>
          <w:rFonts w:hint="cs"/>
          <w:rtl/>
        </w:rPr>
        <w:t>.</w:t>
      </w:r>
    </w:p>
    <w:p w:rsidR="00820F07" w:rsidRDefault="00082CC7" w:rsidP="00FC0E42">
      <w:pPr>
        <w:pStyle w:val="a5"/>
        <w:rPr>
          <w:rtl/>
        </w:rPr>
      </w:pPr>
      <w:r w:rsidRPr="006F0B90">
        <w:rPr>
          <w:rtl/>
        </w:rPr>
        <w:t>(جواب): در مورد مطالب فوق بايد به عرضتان برسانم كه:</w:t>
      </w:r>
    </w:p>
    <w:p w:rsidR="00820F07" w:rsidRDefault="00082CC7" w:rsidP="00FC0E42">
      <w:pPr>
        <w:pStyle w:val="a5"/>
        <w:rPr>
          <w:rtl/>
        </w:rPr>
      </w:pPr>
      <w:r w:rsidRPr="006F0B90">
        <w:rPr>
          <w:rtl/>
        </w:rPr>
        <w:t xml:space="preserve">اوّلاً فرمان قرآن به اطاعت از رسول </w:t>
      </w:r>
      <w:r w:rsidRPr="006F0B90">
        <w:rPr>
          <w:rFonts w:cs="CTraditional Arabic" w:hint="cs"/>
          <w:rtl/>
        </w:rPr>
        <w:t>ص</w:t>
      </w:r>
      <w:r w:rsidRPr="006F0B90">
        <w:rPr>
          <w:rtl/>
        </w:rPr>
        <w:t xml:space="preserve"> به هيچ وجه مورد انكار</w:t>
      </w:r>
      <w:r w:rsidRPr="00820F07">
        <w:rPr>
          <w:rtl/>
        </w:rPr>
        <w:t xml:space="preserve"> </w:t>
      </w:r>
      <w:r w:rsidRPr="006F0B90">
        <w:rPr>
          <w:rtl/>
        </w:rPr>
        <w:t xml:space="preserve">نيست، ولى اين در موردى است كه پیامبر </w:t>
      </w:r>
      <w:r w:rsidRPr="006F0B90">
        <w:rPr>
          <w:rFonts w:cs="CTraditional Arabic"/>
          <w:rtl/>
        </w:rPr>
        <w:t>ص</w:t>
      </w:r>
      <w:r w:rsidRPr="006F0B90">
        <w:rPr>
          <w:rtl/>
        </w:rPr>
        <w:t xml:space="preserve"> فرمانى داده و نصّى آورده باشد، نه در مواردى كه سكوت نموده و موضوع را به مردم واگذار كرده باشد.. اينكه پیامبر </w:t>
      </w:r>
      <w:r w:rsidRPr="006F0B90">
        <w:rPr>
          <w:rFonts w:cs="CTraditional Arabic"/>
          <w:rtl/>
        </w:rPr>
        <w:t>ص</w:t>
      </w:r>
      <w:r w:rsidRPr="006F0B90">
        <w:rPr>
          <w:rtl/>
        </w:rPr>
        <w:t xml:space="preserve">، علي </w:t>
      </w:r>
      <w:r w:rsidRPr="006F0B90">
        <w:rPr>
          <w:rFonts w:cs="CTraditional Arabic"/>
          <w:rtl/>
        </w:rPr>
        <w:t>س</w:t>
      </w:r>
      <w:r w:rsidRPr="006F0B90">
        <w:rPr>
          <w:rtl/>
        </w:rPr>
        <w:t xml:space="preserve"> را به حكم خدا به سمت جانشينى خود تعيين كرده باشد، مورد گفتگوى ماست و شما بايد نشان دهيد كه چنين نصّى از پیامبر </w:t>
      </w:r>
      <w:r w:rsidRPr="006F0B90">
        <w:rPr>
          <w:rFonts w:cs="CTraditional Arabic"/>
          <w:rtl/>
        </w:rPr>
        <w:t>ص</w:t>
      </w:r>
      <w:r w:rsidRPr="006F0B90">
        <w:rPr>
          <w:rtl/>
        </w:rPr>
        <w:t xml:space="preserve"> وجود دارد، كه وجود ندارد!! ما عقيده داريم حكومت در اسلام به رأى مردم است. بنابراين، اينكه گفته مى‏شود حكومت در دوران «غيبت مهدى»! به مردم سپرده شده، صحيح نيست و از همان ابتدا، بينش اسلامى «حكومت» را امرى مردمى دانسته است.. خوشبختانه مدارك شيعه نيز در اين مورد گوياست! چنانكه قبلاً چندى را برايتان ارائه داده‏ايم؛ چنانكه علي </w:t>
      </w:r>
      <w:r w:rsidRPr="006F0B90">
        <w:rPr>
          <w:rFonts w:cs="CTraditional Arabic"/>
          <w:rtl/>
        </w:rPr>
        <w:t>س</w:t>
      </w:r>
      <w:r w:rsidRPr="006F0B90">
        <w:rPr>
          <w:rtl/>
        </w:rPr>
        <w:t xml:space="preserve"> مى‏فرمايد: </w:t>
      </w:r>
      <w:r w:rsidRPr="006F0B90">
        <w:rPr>
          <w:rFonts w:cs="Traditional Arabic"/>
          <w:rtl/>
        </w:rPr>
        <w:t>«</w:t>
      </w:r>
      <w:r w:rsidRPr="00D16514">
        <w:rPr>
          <w:rStyle w:val="Char1"/>
          <w:rtl/>
          <w:lang w:bidi="ar-SA"/>
        </w:rPr>
        <w:t>إنما الخيار للناس قبل أن يبايعوا</w:t>
      </w:r>
      <w:r w:rsidRPr="006F0B90">
        <w:rPr>
          <w:rFonts w:cs="Traditional Arabic"/>
          <w:rtl/>
        </w:rPr>
        <w:t>»</w:t>
      </w:r>
      <w:r w:rsidRPr="009C55A1">
        <w:rPr>
          <w:rStyle w:val="FootnoteReference"/>
          <w:rFonts w:ascii="B Lotus" w:hAnsi="B Lotus"/>
          <w:b/>
          <w:bCs/>
          <w:sz w:val="24"/>
          <w:szCs w:val="24"/>
          <w:rtl/>
        </w:rPr>
        <w:footnoteReference w:id="660"/>
      </w:r>
      <w:r>
        <w:rPr>
          <w:rFonts w:hint="cs"/>
          <w:rtl/>
        </w:rPr>
        <w:t>.</w:t>
      </w:r>
    </w:p>
    <w:p w:rsidR="00082CC7" w:rsidRPr="006F0B90" w:rsidRDefault="00082CC7" w:rsidP="00FC0E42">
      <w:pPr>
        <w:pStyle w:val="a5"/>
      </w:pPr>
      <w:r>
        <w:rPr>
          <w:rFonts w:cs="Traditional Arabic" w:hint="cs"/>
          <w:rtl/>
        </w:rPr>
        <w:t>«</w:t>
      </w:r>
      <w:r w:rsidRPr="00D16514">
        <w:rPr>
          <w:rtl/>
        </w:rPr>
        <w:t>جز اين نيست كه پيش از بيعت‏كردن، انتخاب با مردم است (كه چه كسى را اختيار كنند)</w:t>
      </w:r>
      <w:r>
        <w:rPr>
          <w:rFonts w:cs="Traditional Arabic" w:hint="cs"/>
          <w:rtl/>
        </w:rPr>
        <w:t>»</w:t>
      </w:r>
      <w:r w:rsidRPr="006F0B90">
        <w:rPr>
          <w:rtl/>
        </w:rPr>
        <w:t>.</w:t>
      </w:r>
    </w:p>
    <w:p w:rsidR="00082CC7" w:rsidRPr="006F0B90" w:rsidRDefault="00082CC7" w:rsidP="00FC0E42">
      <w:pPr>
        <w:pStyle w:val="a5"/>
        <w:rPr>
          <w:rFonts w:ascii="Times New Roman" w:hAnsi="Times New Roman"/>
          <w:rtl/>
        </w:rPr>
      </w:pPr>
      <w:r w:rsidRPr="006F0B90">
        <w:rPr>
          <w:rFonts w:ascii="Times New Roman" w:hAnsi="Times New Roman"/>
          <w:rtl/>
        </w:rPr>
        <w:t xml:space="preserve">و نيز مى‏فرمايد: </w:t>
      </w:r>
      <w:r w:rsidRPr="006F0B90">
        <w:rPr>
          <w:rFonts w:ascii="Times New Roman" w:hAnsi="Times New Roman" w:cs="Traditional Arabic"/>
          <w:rtl/>
        </w:rPr>
        <w:t>«</w:t>
      </w:r>
      <w:r>
        <w:rPr>
          <w:rStyle w:val="Char1"/>
          <w:rtl/>
          <w:lang w:bidi="ar-SA"/>
        </w:rPr>
        <w:t>أيها الناس عن ملاء و</w:t>
      </w:r>
      <w:r w:rsidRPr="00D16514">
        <w:rPr>
          <w:rStyle w:val="Char1"/>
          <w:rtl/>
          <w:lang w:bidi="ar-SA"/>
        </w:rPr>
        <w:t>أذن! أمركم هذا ليس لأحد حق إلا من أمّرتم</w:t>
      </w:r>
      <w:r w:rsidRPr="006F0B90">
        <w:rPr>
          <w:rFonts w:ascii="Times New Roman" w:hAnsi="Times New Roman" w:cs="Traditional Arabic"/>
          <w:rtl/>
        </w:rPr>
        <w:t>»</w:t>
      </w:r>
      <w:r w:rsidRPr="009C55A1">
        <w:rPr>
          <w:rStyle w:val="FootnoteReference"/>
          <w:rFonts w:ascii="B Lotus" w:hAnsi="B Lotus"/>
          <w:b/>
          <w:bCs/>
          <w:sz w:val="24"/>
          <w:szCs w:val="24"/>
          <w:rtl/>
        </w:rPr>
        <w:footnoteReference w:id="661"/>
      </w:r>
      <w:r>
        <w:rPr>
          <w:rFonts w:ascii="Times New Roman" w:hAnsi="Times New Roman" w:hint="cs"/>
          <w:rtl/>
        </w:rPr>
        <w:t>.</w:t>
      </w:r>
    </w:p>
    <w:p w:rsidR="00820F07" w:rsidRDefault="00082CC7" w:rsidP="00FC0E42">
      <w:pPr>
        <w:pStyle w:val="a5"/>
        <w:rPr>
          <w:rtl/>
        </w:rPr>
      </w:pPr>
      <w:r>
        <w:rPr>
          <w:rFonts w:cs="Traditional Arabic" w:hint="cs"/>
          <w:rtl/>
        </w:rPr>
        <w:t>«</w:t>
      </w:r>
      <w:r w:rsidRPr="00D16514">
        <w:rPr>
          <w:rtl/>
        </w:rPr>
        <w:t>اى مردم انبوه و هوشيار! اين كار شما (يعنى خلافت و امامت) حقّ هيچ كس نيست، مگر كسى كه شما او را امارت دهيد</w:t>
      </w:r>
      <w:r>
        <w:rPr>
          <w:rFonts w:cs="Traditional Arabic" w:hint="cs"/>
          <w:rtl/>
        </w:rPr>
        <w:t>»</w:t>
      </w:r>
      <w:r w:rsidRPr="006F0B90">
        <w:rPr>
          <w:rtl/>
        </w:rPr>
        <w:t>.</w:t>
      </w:r>
    </w:p>
    <w:p w:rsidR="00820F07" w:rsidRDefault="00082CC7" w:rsidP="00FC0E42">
      <w:pPr>
        <w:pStyle w:val="a5"/>
        <w:rPr>
          <w:rtl/>
        </w:rPr>
      </w:pPr>
      <w:r w:rsidRPr="006F0B90">
        <w:rPr>
          <w:rtl/>
        </w:rPr>
        <w:t xml:space="preserve">يا در خطبه 196 نهج‏البلاغه تصريح مى‏كند و سوگند ياد مى‏كند كه به خلافت هيچ رغبت و تمايلى ندارد!! به راستى اگر خلافت علي </w:t>
      </w:r>
      <w:r w:rsidRPr="006F0B90">
        <w:rPr>
          <w:rFonts w:cs="CTraditional Arabic"/>
          <w:rtl/>
        </w:rPr>
        <w:t>س</w:t>
      </w:r>
      <w:r w:rsidRPr="006F0B90">
        <w:rPr>
          <w:rtl/>
        </w:rPr>
        <w:t xml:space="preserve"> از سوى خدا تعيين شده بود، چرا به آن رغبتى نداشت؟ چگونه مقامى را كه خدا برايش تعيين كرده، به خدا سوگند مى‏خورد كه بدان ميلى ندارد؟ آيا رسول خدا </w:t>
      </w:r>
      <w:r w:rsidRPr="006F0B90">
        <w:rPr>
          <w:rFonts w:cs="CTraditional Arabic"/>
          <w:rtl/>
        </w:rPr>
        <w:t>ص</w:t>
      </w:r>
      <w:r w:rsidRPr="006F0B90">
        <w:rPr>
          <w:rtl/>
        </w:rPr>
        <w:t xml:space="preserve"> نيز به فرمان خدا مبنى بر رسالت و نبوّتش رغبتى نداشت و بر اين امر سوگند مى‏خورد؟</w:t>
      </w:r>
    </w:p>
    <w:p w:rsidR="00820F07" w:rsidRDefault="00082CC7" w:rsidP="00FC0E42">
      <w:pPr>
        <w:pStyle w:val="a5"/>
        <w:rPr>
          <w:rtl/>
        </w:rPr>
      </w:pPr>
      <w:r w:rsidRPr="006F0B90">
        <w:rPr>
          <w:rtl/>
        </w:rPr>
        <w:t>و در خطبه 91 نهج‏البلاغه از او مى‏خوانيم كه مى‏فرمايد:</w:t>
      </w:r>
    </w:p>
    <w:p w:rsidR="00820F07" w:rsidRDefault="00082CC7" w:rsidP="00FC0E42">
      <w:pPr>
        <w:pStyle w:val="a5"/>
        <w:rPr>
          <w:rtl/>
        </w:rPr>
      </w:pPr>
      <w:r w:rsidRPr="006F0B90">
        <w:rPr>
          <w:rtl/>
        </w:rPr>
        <w:t>«مرا به حال خود واگذاريد و از كس ديگرى غير از من بخواهيد... اميد داشته باشيد كه من حرف‏شنوتر و مطيع‏تر از شما باشم براى كسى كه امر خود را به او سپرده‏ايد و من برايتان وزير باشم، بهتر است از اينكه اميرتان باشم»</w:t>
      </w:r>
      <w:r w:rsidRPr="009C55A1">
        <w:rPr>
          <w:rStyle w:val="FootnoteReference"/>
          <w:rFonts w:ascii="B Lotus" w:hAnsi="B Lotus"/>
          <w:b/>
          <w:bCs/>
          <w:sz w:val="24"/>
          <w:szCs w:val="24"/>
          <w:rtl/>
        </w:rPr>
        <w:footnoteReference w:id="662"/>
      </w:r>
      <w:r>
        <w:rPr>
          <w:rFonts w:hint="cs"/>
          <w:rtl/>
        </w:rPr>
        <w:t>.</w:t>
      </w:r>
    </w:p>
    <w:p w:rsidR="00820F07" w:rsidRDefault="00082CC7" w:rsidP="00FC0E42">
      <w:pPr>
        <w:pStyle w:val="a5"/>
        <w:rPr>
          <w:rtl/>
        </w:rPr>
      </w:pPr>
      <w:r w:rsidRPr="006F0B90">
        <w:rPr>
          <w:rtl/>
        </w:rPr>
        <w:t xml:space="preserve">اين جمله را علي </w:t>
      </w:r>
      <w:r w:rsidRPr="006F0B90">
        <w:rPr>
          <w:rFonts w:cs="CTraditional Arabic"/>
          <w:rtl/>
        </w:rPr>
        <w:t>س</w:t>
      </w:r>
      <w:r w:rsidRPr="006F0B90">
        <w:rPr>
          <w:rtl/>
        </w:rPr>
        <w:t xml:space="preserve"> وقتى ادا كرد كه مردم با رغبت تمام سوى او آمده و تقاضا مى‏كردند حكومت را بپذيرد، پس اين امتناع براى چه بود؟ و اگر - به قول جنابعالى - به فرض، مصلحتى مانع قبول حكومت از جانب او مى‏شد، پس چرا همين كه مردم بيشتر پافشارى كردند، قبول كرد و همان روز حكومت را به عهده گرفت؟ آيا اگر حكومت و خلافتش، مقام تعيين‏شده‏اى از جانب خدا بود، هيچ امكان داشت چنين امتناع و قبولى پيش آيد؟</w:t>
      </w:r>
    </w:p>
    <w:p w:rsidR="00820F07" w:rsidRDefault="00082CC7" w:rsidP="00FC0E42">
      <w:pPr>
        <w:pStyle w:val="a5"/>
        <w:rPr>
          <w:rtl/>
        </w:rPr>
      </w:pPr>
      <w:r w:rsidRPr="006F0B90">
        <w:rPr>
          <w:rtl/>
        </w:rPr>
        <w:t xml:space="preserve">علاوه بر نهج‏البلاغه، در ساير كتب شيعه نيز، از اين معنا بسيار سخن رفته است؛ چنانكه شيخ طوسى روايت مى‏كند: «زمانى كه إبن‏ملجم، على را ضربه مى‏زند، نزديكانش از او پرسيدند: آيا سفارش كسى را نمى‏كنى؟ چه كسى امام و خليفه مردم بعد از تو باشد؟ - همانگونه كه از أبى‏وائل و حكيم از على روايت كرده‏اند - فرمود: </w:t>
      </w:r>
      <w:r w:rsidRPr="006F0B90">
        <w:rPr>
          <w:rFonts w:cs="Traditional Arabic"/>
          <w:rtl/>
        </w:rPr>
        <w:t>«</w:t>
      </w:r>
      <w:r>
        <w:rPr>
          <w:rStyle w:val="Char1"/>
          <w:rtl/>
          <w:lang w:bidi="ar-SA"/>
        </w:rPr>
        <w:t>ما أوصى رسول اللّه فأوصى، و</w:t>
      </w:r>
      <w:r w:rsidRPr="00D16514">
        <w:rPr>
          <w:rStyle w:val="Char1"/>
          <w:rtl/>
          <w:lang w:bidi="ar-SA"/>
        </w:rPr>
        <w:t>لكن قال: إن أراد اللّه خيرا فيجمعهم على خيرهم بعد نبيهم</w:t>
      </w:r>
      <w:r w:rsidRPr="006F0B90">
        <w:rPr>
          <w:rFonts w:cs="Traditional Arabic"/>
          <w:rtl/>
        </w:rPr>
        <w:t>»</w:t>
      </w:r>
      <w:r w:rsidRPr="009C55A1">
        <w:rPr>
          <w:rStyle w:val="FootnoteReference"/>
          <w:rFonts w:ascii="B Lotus" w:hAnsi="B Lotus"/>
          <w:b/>
          <w:bCs/>
          <w:sz w:val="24"/>
          <w:szCs w:val="24"/>
          <w:rtl/>
        </w:rPr>
        <w:footnoteReference w:id="663"/>
      </w:r>
      <w:r>
        <w:rPr>
          <w:rFonts w:hint="cs"/>
          <w:rtl/>
        </w:rPr>
        <w:t>.</w:t>
      </w:r>
    </w:p>
    <w:p w:rsidR="00820F07" w:rsidRDefault="00082CC7" w:rsidP="00FC0E42">
      <w:pPr>
        <w:pStyle w:val="a5"/>
        <w:rPr>
          <w:rtl/>
        </w:rPr>
      </w:pPr>
      <w:r>
        <w:rPr>
          <w:rFonts w:cs="Traditional Arabic" w:hint="cs"/>
          <w:rtl/>
        </w:rPr>
        <w:t>«</w:t>
      </w:r>
      <w:r w:rsidRPr="00D16514">
        <w:rPr>
          <w:rtl/>
        </w:rPr>
        <w:t>همان سفارشى را كه رسول خدا نموده، من هم مى‏كنم و آن اين كه فرمود: هرگاه خداوند بخواهد به مردم نيكى كند، مردم را بعد از پيامبرشان بر برترين فرد جمع مى‏كند</w:t>
      </w:r>
      <w:r>
        <w:rPr>
          <w:rFonts w:cs="Traditional Arabic" w:hint="cs"/>
          <w:rtl/>
        </w:rPr>
        <w:t>»</w:t>
      </w:r>
      <w:r>
        <w:rPr>
          <w:rFonts w:hint="cs"/>
          <w:rtl/>
        </w:rPr>
        <w:t>.</w:t>
      </w:r>
    </w:p>
    <w:p w:rsidR="00820F07" w:rsidRDefault="00082CC7" w:rsidP="00FC0E42">
      <w:pPr>
        <w:pStyle w:val="a5"/>
        <w:rPr>
          <w:rtl/>
        </w:rPr>
      </w:pPr>
      <w:r w:rsidRPr="006F0B90">
        <w:rPr>
          <w:rtl/>
        </w:rPr>
        <w:t>و مثل همين روايت را «علم‏الهدى» در كتابش آورده است:</w:t>
      </w:r>
    </w:p>
    <w:p w:rsidR="00820F07" w:rsidRDefault="00082CC7" w:rsidP="00B27AB0">
      <w:pPr>
        <w:pStyle w:val="PlainText"/>
        <w:rPr>
          <w:rFonts w:ascii="Times New Roman" w:hAnsi="Times New Roman"/>
          <w:rtl/>
        </w:rPr>
      </w:pPr>
      <w:r w:rsidRPr="006F0B90">
        <w:rPr>
          <w:rFonts w:ascii="Times New Roman" w:hAnsi="Times New Roman" w:cs="Traditional Arabic"/>
          <w:rtl/>
        </w:rPr>
        <w:t>«</w:t>
      </w:r>
      <w:r w:rsidRPr="00D16514">
        <w:rPr>
          <w:rStyle w:val="Char1"/>
          <w:rtl/>
          <w:lang w:bidi="ar-SA"/>
        </w:rPr>
        <w:t xml:space="preserve">عن أميرالمؤمنين </w:t>
      </w:r>
      <w:r>
        <w:rPr>
          <w:rStyle w:val="Char1"/>
          <w:rFonts w:cs="CTraditional Arabic" w:hint="cs"/>
          <w:b w:val="0"/>
          <w:bCs w:val="0"/>
          <w:rtl/>
          <w:lang w:bidi="ar-SA"/>
        </w:rPr>
        <w:t>÷</w:t>
      </w:r>
      <w:r w:rsidRPr="00D16514">
        <w:rPr>
          <w:rStyle w:val="Char1"/>
          <w:rtl/>
          <w:lang w:bidi="ar-SA"/>
        </w:rPr>
        <w:t xml:space="preserve"> لما قيل له: ألا توصى؟ فقال: ما أوصى رسول اللّه فأوصى، و لكن إذا أراد اللّه بالناس خيرا استجمعهم على خيرهم كما جمعهم بعد نبيهم على خيرهم</w:t>
      </w:r>
      <w:r w:rsidRPr="006F0B90">
        <w:rPr>
          <w:rFonts w:ascii="Times New Roman" w:hAnsi="Times New Roman" w:cs="Traditional Arabic"/>
          <w:rtl/>
        </w:rPr>
        <w:t>»</w:t>
      </w:r>
      <w:r w:rsidRPr="009C55A1">
        <w:rPr>
          <w:rStyle w:val="FootnoteReference"/>
          <w:rFonts w:ascii="B Lotus" w:hAnsi="B Lotus"/>
          <w:b/>
          <w:bCs/>
          <w:rtl/>
        </w:rPr>
        <w:footnoteReference w:id="664"/>
      </w:r>
      <w:r>
        <w:rPr>
          <w:rFonts w:ascii="Times New Roman" w:hAnsi="Times New Roman" w:hint="cs"/>
          <w:rtl/>
        </w:rPr>
        <w:t>.</w:t>
      </w:r>
    </w:p>
    <w:p w:rsidR="00820F07" w:rsidRDefault="00082CC7" w:rsidP="00FC0E42">
      <w:pPr>
        <w:pStyle w:val="a5"/>
        <w:rPr>
          <w:b/>
          <w:bCs/>
          <w:rtl/>
        </w:rPr>
      </w:pPr>
      <w:r>
        <w:rPr>
          <w:rFonts w:cs="Traditional Arabic" w:hint="cs"/>
          <w:rtl/>
        </w:rPr>
        <w:t>«</w:t>
      </w:r>
      <w:r w:rsidRPr="00D16514">
        <w:rPr>
          <w:rtl/>
        </w:rPr>
        <w:t xml:space="preserve">از اميرالمؤمين روايت است هنگامى كه به او گفته شد: آيا كسى را تعيين نمى‏كنى؟ فرمود: همان سفارشى را مى‏كنم كه پیامبر </w:t>
      </w:r>
      <w:r w:rsidRPr="00D16514">
        <w:rPr>
          <w:rFonts w:cs="CTraditional Arabic"/>
          <w:rtl/>
        </w:rPr>
        <w:t>ص</w:t>
      </w:r>
      <w:r w:rsidRPr="00D16514">
        <w:rPr>
          <w:rtl/>
        </w:rPr>
        <w:t xml:space="preserve"> نموده است: «هرگاه خداوند بخواهد به مردم نيكى كند، مردم را بر برترين فرد جمع مى‏كند، همانگونه كه بعد از پيامبرشان بر بهترين فرد جمع نمود</w:t>
      </w:r>
      <w:r>
        <w:rPr>
          <w:rFonts w:cs="Traditional Arabic" w:hint="cs"/>
          <w:rtl/>
        </w:rPr>
        <w:t>»</w:t>
      </w:r>
      <w:r w:rsidRPr="006F0B90">
        <w:rPr>
          <w:rtl/>
        </w:rPr>
        <w:t>.</w:t>
      </w:r>
    </w:p>
    <w:p w:rsidR="00820F07" w:rsidRDefault="00082CC7" w:rsidP="00FC0E42">
      <w:pPr>
        <w:pStyle w:val="a5"/>
        <w:rPr>
          <w:rtl/>
        </w:rPr>
      </w:pPr>
      <w:r w:rsidRPr="006F0B90">
        <w:rPr>
          <w:rtl/>
        </w:rPr>
        <w:t xml:space="preserve">مسعودى شيعى نيز در تاريخ خود مى‏گويد: «هنگامى كه على پس از ضربت‏خوردن در حال احتضار بود، يكى از مردم بدو گفت: اى اميرمؤمنان! آيا كسى را تعيين نمى‏كنى؟ گفت: نه! همانطور كه پيامبر خدا‏ </w:t>
      </w:r>
      <w:r>
        <w:rPr>
          <w:rFonts w:cs="CTraditional Arabic" w:hint="cs"/>
          <w:rtl/>
        </w:rPr>
        <w:t>ص</w:t>
      </w:r>
      <w:r w:rsidRPr="006F0B90">
        <w:rPr>
          <w:rtl/>
        </w:rPr>
        <w:t xml:space="preserve"> آنها را به خودشان واگذاشت، من نيز به خودشان وامى‏گذارم. گفتند: وقتى به پيشگاه خدا روى با او چه خواهى گفت؟ حضرت على</w:t>
      </w:r>
      <w:r w:rsidR="00822FA7">
        <w:rPr>
          <w:rFonts w:cs="CTraditional Arabic" w:hint="cs"/>
          <w:rtl/>
        </w:rPr>
        <w:t>÷</w:t>
      </w:r>
      <w:r w:rsidR="00822FA7">
        <w:rPr>
          <w:rFonts w:hint="cs"/>
          <w:rtl/>
        </w:rPr>
        <w:t xml:space="preserve"> </w:t>
      </w:r>
      <w:r w:rsidRPr="006F0B90">
        <w:rPr>
          <w:rtl/>
        </w:rPr>
        <w:t>گفت: مى‏گويم: خدايا! تا وقتى خواستى، مرا ميان آنها نگاه‏داشتى، سپس مرا برگرفتى و تو را ميان آنها واگذاشتم، اگر خواستى تباهشان كن و اگر خواهى به صلاحشان آر!... آنگاه مردم به پرسش پيش آمدند و گفتند: اى امير مؤمنان! اگر تو را از دست داديم - و خدا نكند ندهيم - با حسن بيعت كنيم؟ گفت</w:t>
      </w:r>
      <w:r>
        <w:rPr>
          <w:rStyle w:val="Char1"/>
          <w:rtl/>
          <w:lang w:bidi="ar-SA"/>
        </w:rPr>
        <w:t xml:space="preserve">: </w:t>
      </w:r>
      <w:r>
        <w:rPr>
          <w:rStyle w:val="Char1"/>
          <w:rFonts w:cs="Traditional Arabic" w:hint="cs"/>
          <w:b w:val="0"/>
          <w:bCs w:val="0"/>
          <w:rtl/>
          <w:lang w:bidi="ar-SA"/>
        </w:rPr>
        <w:t>«</w:t>
      </w:r>
      <w:r>
        <w:rPr>
          <w:rStyle w:val="Char1"/>
          <w:rtl/>
          <w:lang w:bidi="ar-SA"/>
        </w:rPr>
        <w:t>لا آمركم و</w:t>
      </w:r>
      <w:r w:rsidRPr="00D16514">
        <w:rPr>
          <w:rStyle w:val="Char1"/>
          <w:rtl/>
          <w:lang w:bidi="ar-SA"/>
        </w:rPr>
        <w:t>لا أنهاكم وأنتم أبصر</w:t>
      </w:r>
      <w:r w:rsidRPr="00D16514">
        <w:rPr>
          <w:rStyle w:val="Char1"/>
          <w:rFonts w:cs="Traditional Arabic" w:hint="cs"/>
          <w:b w:val="0"/>
          <w:bCs w:val="0"/>
          <w:rtl/>
          <w:lang w:bidi="ar-SA"/>
        </w:rPr>
        <w:t>»</w:t>
      </w:r>
      <w:r w:rsidRPr="00D16514">
        <w:rPr>
          <w:rStyle w:val="Char1"/>
          <w:rFonts w:hint="cs"/>
          <w:b w:val="0"/>
          <w:bCs w:val="0"/>
          <w:rtl/>
          <w:lang w:bidi="ar-SA"/>
        </w:rPr>
        <w:t>.</w:t>
      </w:r>
      <w:r w:rsidRPr="00D16514">
        <w:rPr>
          <w:rStyle w:val="Char1"/>
          <w:rtl/>
          <w:lang w:bidi="ar-SA"/>
        </w:rPr>
        <w:t xml:space="preserve"> نه</w:t>
      </w:r>
      <w:r w:rsidRPr="006F0B90">
        <w:rPr>
          <w:rtl/>
        </w:rPr>
        <w:t xml:space="preserve"> مى‏گويم: آرى و نه مى‏گويم: نه! شما بهتر مى‏دانيد!</w:t>
      </w:r>
      <w:r w:rsidRPr="009C55A1">
        <w:rPr>
          <w:rStyle w:val="FootnoteReference"/>
          <w:rFonts w:ascii="B Lotus" w:hAnsi="B Lotus"/>
          <w:b/>
          <w:bCs/>
          <w:sz w:val="24"/>
          <w:szCs w:val="24"/>
          <w:rtl/>
        </w:rPr>
        <w:footnoteReference w:id="665"/>
      </w:r>
      <w:r>
        <w:rPr>
          <w:rFonts w:hint="cs"/>
          <w:rtl/>
        </w:rPr>
        <w:t>.</w:t>
      </w:r>
    </w:p>
    <w:p w:rsidR="00820F07" w:rsidRDefault="00082CC7" w:rsidP="00FC0E42">
      <w:pPr>
        <w:pStyle w:val="a5"/>
        <w:rPr>
          <w:rtl/>
        </w:rPr>
      </w:pPr>
      <w:r w:rsidRPr="006F0B90">
        <w:rPr>
          <w:rtl/>
        </w:rPr>
        <w:t xml:space="preserve">بنابراين، اطاعت از رسول خدا </w:t>
      </w:r>
      <w:r w:rsidRPr="006F0B90">
        <w:rPr>
          <w:rFonts w:cs="CTraditional Arabic"/>
          <w:rtl/>
        </w:rPr>
        <w:t>ص</w:t>
      </w:r>
      <w:r w:rsidRPr="006F0B90">
        <w:rPr>
          <w:rtl/>
        </w:rPr>
        <w:t xml:space="preserve"> در امورى است كه مردم را به آن فرمان دهد و در مواردى كه نصّ صريحى از او نيست - مثل آن كه چه كسى بعد از او امام باشد - مسلمانان وظيفه دارند موضوع را با «شورا» ميان خود فيصله دهند و اين از مسلّمات اسلام است.. اصل اطاعت از پیامبر </w:t>
      </w:r>
      <w:r w:rsidRPr="006F0B90">
        <w:rPr>
          <w:rFonts w:cs="CTraditional Arabic"/>
          <w:rtl/>
        </w:rPr>
        <w:t>ص</w:t>
      </w:r>
      <w:r w:rsidRPr="006F0B90">
        <w:rPr>
          <w:rtl/>
        </w:rPr>
        <w:t xml:space="preserve"> مورد انكار نيست، ولى ما نصّى از او كه علي </w:t>
      </w:r>
      <w:r w:rsidRPr="006F0B90">
        <w:rPr>
          <w:rFonts w:cs="CTraditional Arabic"/>
          <w:rtl/>
        </w:rPr>
        <w:t>س</w:t>
      </w:r>
      <w:r w:rsidRPr="006F0B90">
        <w:rPr>
          <w:rtl/>
        </w:rPr>
        <w:t xml:space="preserve"> را به حكم خدا، جانشين خود تعيين كرده باشد، نمى‏شناسيم و اصولاً «امام و زمامدار» لازم نيست همچون «رسول و پيامبر» حتماً از راه وحى الهى انتخاب شود؛ زيرا حكومت و زمامدارى، براى آن است كه احكام خدا به خوبى «اجرا و پياده» شود و اگر مردم حق نداشته باشند، شخص «مجرى» را بر طبق نظر خود انتخاب كنند و اين امر لازم به انتصاب از جانب خدا باشد، تا قيام قيامت، بايد مجريان الهى از جانب او تعيين مى‏شدند و با گذشت زمان و ازدياد فاصله از زمان نزول قوانين و احكام، اين امر حتّى ضرورت بيشترى مى‏يافت!</w:t>
      </w:r>
      <w:r>
        <w:rPr>
          <w:rFonts w:hint="cs"/>
          <w:rtl/>
        </w:rPr>
        <w:t>.</w:t>
      </w:r>
    </w:p>
    <w:p w:rsidR="00082CC7" w:rsidRDefault="00082CC7" w:rsidP="00FC0E42">
      <w:pPr>
        <w:pStyle w:val="a5"/>
        <w:rPr>
          <w:rtl/>
        </w:rPr>
      </w:pPr>
      <w:r w:rsidRPr="006F0B90">
        <w:rPr>
          <w:rtl/>
        </w:rPr>
        <w:t>بعلاوه اگر مردم كسى را كه مسؤول اجرايى است نپسندند، با او همكارى نخواهند كرد و قوانين، به خوبى اجرا نخواهند شد؛ چنانچه بعد از خلافت خلفاى راشدين كه اين انتخاب از مردم گرفته شد و خلافت، شكلى موروثى و پادشاهى به خود گرفت، چه نواقص و اشكالاتى در اجراى قوانين الهى پديد آمد و نتيجه‏اى پس داد كه هرگز مورد پسند اسلام نبوده و نيست!</w:t>
      </w:r>
      <w:r>
        <w:rPr>
          <w:rFonts w:hint="cs"/>
          <w:rtl/>
        </w:rPr>
        <w:t>.</w:t>
      </w:r>
    </w:p>
    <w:p w:rsidR="00820F07" w:rsidRDefault="00082CC7" w:rsidP="00FC0E42">
      <w:pPr>
        <w:pStyle w:val="a5"/>
        <w:rPr>
          <w:rtl/>
        </w:rPr>
      </w:pPr>
      <w:r w:rsidRPr="006F0B90">
        <w:rPr>
          <w:rtl/>
        </w:rPr>
        <w:t xml:space="preserve">بنابراين، نصب رهبر و زمامدار بى‏تفاوت به رأى و سليقه مردم، اغلب نتيجه را نمى‏دهد و خداوند حكيم، چنين امرى را در اسلام مقرّر نداشته است.. اين بود كه علي </w:t>
      </w:r>
      <w:r w:rsidRPr="006F0B90">
        <w:rPr>
          <w:rFonts w:cs="CTraditional Arabic"/>
          <w:rtl/>
        </w:rPr>
        <w:t>س</w:t>
      </w:r>
      <w:r w:rsidRPr="006F0B90">
        <w:rPr>
          <w:rtl/>
        </w:rPr>
        <w:t xml:space="preserve"> در نامه‏اش به معاويه فرمود:</w:t>
      </w:r>
    </w:p>
    <w:p w:rsidR="00820F07" w:rsidRDefault="00082CC7" w:rsidP="00B27AB0">
      <w:pPr>
        <w:pStyle w:val="PlainText"/>
        <w:rPr>
          <w:rFonts w:ascii="Times New Roman" w:hAnsi="Times New Roman"/>
          <w:rtl/>
        </w:rPr>
      </w:pPr>
      <w:r w:rsidRPr="006F0B90">
        <w:rPr>
          <w:rFonts w:ascii="Times New Roman" w:hAnsi="Times New Roman" w:cs="Traditional Arabic"/>
          <w:rtl/>
        </w:rPr>
        <w:t>«</w:t>
      </w:r>
      <w:r>
        <w:rPr>
          <w:rStyle w:val="Char1"/>
          <w:rtl/>
          <w:lang w:bidi="ar-SA"/>
        </w:rPr>
        <w:t>والواجب فى حكم اللّه و</w:t>
      </w:r>
      <w:r w:rsidRPr="00D16514">
        <w:rPr>
          <w:rStyle w:val="Char1"/>
          <w:rtl/>
          <w:lang w:bidi="ar-SA"/>
        </w:rPr>
        <w:t>حكم الإسلام على المسلمين بعد ما يموت إمامهم أو يقتل ضالا كان أو مهتديا...</w:t>
      </w:r>
      <w:r w:rsidRPr="006F0B90">
        <w:rPr>
          <w:rFonts w:ascii="Times New Roman" w:hAnsi="Times New Roman" w:cs="Traditional Arabic"/>
          <w:rtl/>
        </w:rPr>
        <w:t>»</w:t>
      </w:r>
      <w:r w:rsidRPr="009C55A1">
        <w:rPr>
          <w:rStyle w:val="FootnoteReference"/>
          <w:rFonts w:ascii="B Lotus" w:hAnsi="B Lotus"/>
          <w:b/>
          <w:bCs/>
          <w:rtl/>
        </w:rPr>
        <w:footnoteReference w:id="666"/>
      </w:r>
      <w:r>
        <w:rPr>
          <w:rFonts w:ascii="Times New Roman" w:hAnsi="Times New Roman" w:hint="cs"/>
          <w:rtl/>
        </w:rPr>
        <w:t>.</w:t>
      </w:r>
    </w:p>
    <w:p w:rsidR="00820F07" w:rsidRDefault="00082CC7" w:rsidP="00FC0E42">
      <w:pPr>
        <w:pStyle w:val="a5"/>
        <w:rPr>
          <w:b/>
          <w:bCs/>
          <w:rtl/>
        </w:rPr>
      </w:pPr>
      <w:r>
        <w:rPr>
          <w:rFonts w:cs="Traditional Arabic" w:hint="cs"/>
          <w:rtl/>
        </w:rPr>
        <w:t>«</w:t>
      </w:r>
      <w:r w:rsidRPr="00D16514">
        <w:rPr>
          <w:rtl/>
        </w:rPr>
        <w:t>در حكم خدا و اسلام، بر مسلمانان واجب است كه چون امامشان فوت كرد يا كشته شد، خواه گمراه باشد يا هدايت‏شده، مظلوم باشد يا ظالم، خونش حلال باشد يا حرام، هيچ كارى نكنند و دست و پاى فراپيش ننهند و شروع به هيچ عملى نكنند، مگر آن كه قبل از هركارى براى خود امامى انتخاب كنند كه پاك و عالم به احكام و سنّت باشد</w:t>
      </w:r>
      <w:r>
        <w:rPr>
          <w:rFonts w:cs="Traditional Arabic" w:hint="cs"/>
          <w:rtl/>
        </w:rPr>
        <w:t>»</w:t>
      </w:r>
      <w:r w:rsidRPr="006F0B90">
        <w:rPr>
          <w:rtl/>
        </w:rPr>
        <w:t>.</w:t>
      </w:r>
    </w:p>
    <w:p w:rsidR="00820F07" w:rsidRDefault="00082CC7" w:rsidP="00FC0E42">
      <w:pPr>
        <w:pStyle w:val="a5"/>
        <w:rPr>
          <w:rtl/>
        </w:rPr>
      </w:pPr>
      <w:r w:rsidRPr="006F0B90">
        <w:rPr>
          <w:rtl/>
        </w:rPr>
        <w:t xml:space="preserve">پس اين سخن كه خلافت پیامبر </w:t>
      </w:r>
      <w:r w:rsidRPr="006F0B90">
        <w:rPr>
          <w:rFonts w:cs="CTraditional Arabic"/>
          <w:rtl/>
        </w:rPr>
        <w:t>ص</w:t>
      </w:r>
      <w:r w:rsidRPr="006F0B90">
        <w:rPr>
          <w:rtl/>
        </w:rPr>
        <w:t xml:space="preserve"> امرى فراتر از مردمى است و نمى‏توانسته به مردم واگذار شود، از جمله پيش‏فرضيّات ماست و ما نمى‏توانيم چنين اساسى را بنا نهاده، و برايش از تاريخ اسلام - با توجيه و تأويل - شاهد بتراشيم! اين همان «تفسير به رأى» است كه در اسلام پذيرفته نيست!.. طرح قوانين و شرايع، با خداست و ابلاغ آن با رسول خدا </w:t>
      </w:r>
      <w:r w:rsidRPr="006F0B90">
        <w:rPr>
          <w:rFonts w:cs="CTraditional Arabic"/>
          <w:rtl/>
        </w:rPr>
        <w:t>ص</w:t>
      </w:r>
      <w:r w:rsidRPr="006F0B90">
        <w:rPr>
          <w:rtl/>
        </w:rPr>
        <w:t xml:space="preserve"> و اجراى آن با مردم و بندگان خداست! از ابتداى امر در اسلام چنين بوده و اگر مردم لياقت به خرج نداده و مجريان ناخلفى، چون يزيد و آل‏مروان براى خود برگزيدند يا به حكومتشان تن در دادند، اين مشكل خود آنهاست و زيانش به خودشان بازمى‏گردد و خداوند بنا ندارد كه جلوى كجرويها را «همواره» بگيرد!</w:t>
      </w:r>
      <w:r>
        <w:rPr>
          <w:rFonts w:hint="cs"/>
          <w:rtl/>
        </w:rPr>
        <w:t>.</w:t>
      </w:r>
    </w:p>
    <w:p w:rsidR="00082CC7" w:rsidRPr="006F0B90" w:rsidRDefault="00082CC7" w:rsidP="00FC0E42">
      <w:pPr>
        <w:pStyle w:val="a5"/>
      </w:pPr>
      <w:r w:rsidRPr="006F0B90">
        <w:rPr>
          <w:rtl/>
        </w:rPr>
        <w:t xml:space="preserve">ثانياً در مورد حكم‏بن أبى‏العاص و رفتار خليفه سوم با او، بايد دانست كه مدافع هيچ يك از صحابه به طور مطلق نيستيم! خلفاء معصوم نبوده و چه بسا اشتباه هم مى‏كرده‏اند! ولى اينها هيچ كدام دليل بر آن نيست كه علي </w:t>
      </w:r>
      <w:r w:rsidRPr="006F0B90">
        <w:rPr>
          <w:rFonts w:cs="CTraditional Arabic"/>
          <w:rtl/>
        </w:rPr>
        <w:t>س</w:t>
      </w:r>
      <w:r w:rsidRPr="006F0B90">
        <w:rPr>
          <w:rtl/>
        </w:rPr>
        <w:t xml:space="preserve">، «منصوب من عند اللّه» باشد! هرچند عملكرد عثمان </w:t>
      </w:r>
      <w:r w:rsidRPr="006F0B90">
        <w:rPr>
          <w:rFonts w:cs="CTraditional Arabic"/>
          <w:rtl/>
        </w:rPr>
        <w:t>س</w:t>
      </w:r>
      <w:r w:rsidRPr="006F0B90">
        <w:rPr>
          <w:rtl/>
        </w:rPr>
        <w:t xml:space="preserve"> با حكم‏بن أبى‏العاص نيز به آن گونه كه شما اشاره داشته‏ايد، نبوده است. حكم‏بن أبى‏العاص از سوى رسول خدا </w:t>
      </w:r>
      <w:r w:rsidRPr="006F0B90">
        <w:rPr>
          <w:rFonts w:cs="CTraditional Arabic"/>
          <w:rtl/>
        </w:rPr>
        <w:t>ص</w:t>
      </w:r>
      <w:r w:rsidRPr="006F0B90">
        <w:rPr>
          <w:rtl/>
        </w:rPr>
        <w:t xml:space="preserve"> تبعيد شد، ولى قرار نبود تا آخر عمر در تبعيد بماند؛ زيرا اينگونه تبعيدها از احكام حكومتى و تابع زمان و شرايط است.. عثمان </w:t>
      </w:r>
      <w:r w:rsidRPr="006F0B90">
        <w:rPr>
          <w:rFonts w:cs="CTraditional Arabic"/>
          <w:rtl/>
        </w:rPr>
        <w:t>س</w:t>
      </w:r>
      <w:r w:rsidRPr="006F0B90">
        <w:rPr>
          <w:rtl/>
        </w:rPr>
        <w:t xml:space="preserve"> به گمان ندامت وى، پس از مدّتى او را بازگرداند و به عنوان «تأليف قلوب» - به مصداق </w:t>
      </w:r>
      <w:r w:rsidRPr="00D16514">
        <w:rPr>
          <w:rFonts w:ascii="mylotus" w:hAnsi="mylotus" w:cs="mylotus"/>
          <w:rtl/>
        </w:rPr>
        <w:t>ال</w:t>
      </w:r>
      <w:r>
        <w:rPr>
          <w:rFonts w:ascii="mylotus" w:hAnsi="mylotus" w:cs="mylotus" w:hint="cs"/>
          <w:rtl/>
        </w:rPr>
        <w:t>ـ</w:t>
      </w:r>
      <w:r w:rsidRPr="00D16514">
        <w:rPr>
          <w:rFonts w:ascii="mylotus" w:hAnsi="mylotus" w:cs="mylotus"/>
          <w:rtl/>
        </w:rPr>
        <w:t>مؤلفة</w:t>
      </w:r>
      <w:r w:rsidRPr="006F0B90">
        <w:rPr>
          <w:rtl/>
        </w:rPr>
        <w:t xml:space="preserve"> قلوبهم در قرآن - مقدارى پول هم به او داد. وقتى قرآن كريم اجازه مى‏دهد به كفّار براى جلب قلوبشان از زكات داده شود - و پیامبر </w:t>
      </w:r>
      <w:r w:rsidRPr="006F0B90">
        <w:rPr>
          <w:rFonts w:cs="CTraditional Arabic"/>
          <w:rtl/>
        </w:rPr>
        <w:t>ص</w:t>
      </w:r>
      <w:r w:rsidRPr="006F0B90">
        <w:rPr>
          <w:rtl/>
        </w:rPr>
        <w:t xml:space="preserve"> همين كار را با أبوسفيان كرد؛ چنانكه «استاد مطهرى» مى‏گويد: «پيامبر براى تأليف قلب، دخترش را تزويج كرد، خانه‏اش را مأمن قرار داد، او را در رأس مؤلفه القوب قرار داد»</w:t>
      </w:r>
      <w:r w:rsidRPr="009C55A1">
        <w:rPr>
          <w:rStyle w:val="FootnoteReference"/>
          <w:rFonts w:ascii="B Lotus" w:hAnsi="B Lotus"/>
          <w:b/>
          <w:bCs/>
          <w:sz w:val="24"/>
          <w:szCs w:val="24"/>
          <w:rtl/>
        </w:rPr>
        <w:footnoteReference w:id="667"/>
      </w:r>
      <w:r w:rsidRPr="006F0B90">
        <w:rPr>
          <w:rtl/>
        </w:rPr>
        <w:t xml:space="preserve"> - چگونه‏ مى‏توان عثمان </w:t>
      </w:r>
      <w:r w:rsidRPr="006F0B90">
        <w:rPr>
          <w:rFonts w:cs="CTraditional Arabic"/>
          <w:rtl/>
        </w:rPr>
        <w:t>س</w:t>
      </w:r>
      <w:r w:rsidRPr="006F0B90">
        <w:rPr>
          <w:rtl/>
        </w:rPr>
        <w:t xml:space="preserve"> را از اين كار سرزنش كرد؟ گيريم كه عثمان </w:t>
      </w:r>
      <w:r w:rsidRPr="006F0B90">
        <w:rPr>
          <w:rFonts w:cs="CTraditional Arabic"/>
          <w:rtl/>
        </w:rPr>
        <w:t>س</w:t>
      </w:r>
      <w:r w:rsidRPr="006F0B90">
        <w:rPr>
          <w:rtl/>
        </w:rPr>
        <w:t xml:space="preserve"> در اين تشخيص به خطا افتاده باشد، ولى كدام مجتهد را سراغ داريد كه مصون از خطا باشد؟! و بالاتر از آن، آيا پيامبرى را مى‏يابى كه - جدا از دريافت و تبليغ وحى - مصون از اشتباه و خطا باشد؟!</w:t>
      </w:r>
    </w:p>
    <w:p w:rsidR="00820F07" w:rsidRDefault="00082CC7" w:rsidP="00FC0E42">
      <w:pPr>
        <w:pStyle w:val="a5"/>
        <w:rPr>
          <w:rtl/>
        </w:rPr>
      </w:pPr>
      <w:r w:rsidRPr="006F0B90">
        <w:rPr>
          <w:rtl/>
        </w:rPr>
        <w:t>در رابطه با خطبه «شقشقيّه» - كه مى‏گويد:</w:t>
      </w:r>
      <w:r w:rsidRPr="006F0B90">
        <w:rPr>
          <w:b/>
          <w:bCs/>
          <w:rtl/>
        </w:rPr>
        <w:t xml:space="preserve"> </w:t>
      </w:r>
      <w:r w:rsidRPr="006F0B90">
        <w:rPr>
          <w:rFonts w:cs="Traditional Arabic"/>
          <w:rtl/>
        </w:rPr>
        <w:t>«</w:t>
      </w:r>
      <w:r>
        <w:rPr>
          <w:rStyle w:val="Char1"/>
          <w:rtl/>
          <w:lang w:bidi="ar-SA"/>
        </w:rPr>
        <w:t>لقد تقمصها فلان و</w:t>
      </w:r>
      <w:r w:rsidRPr="00D16514">
        <w:rPr>
          <w:rStyle w:val="Char1"/>
          <w:rtl/>
          <w:lang w:bidi="ar-SA"/>
        </w:rPr>
        <w:t>إنه ليعلم...</w:t>
      </w:r>
      <w:r w:rsidRPr="006F0B90">
        <w:rPr>
          <w:rFonts w:cs="Traditional Arabic"/>
          <w:rtl/>
        </w:rPr>
        <w:t>»</w:t>
      </w:r>
      <w:r>
        <w:rPr>
          <w:rFonts w:hint="cs"/>
          <w:rtl/>
        </w:rPr>
        <w:t>.</w:t>
      </w:r>
      <w:r w:rsidRPr="006F0B90">
        <w:rPr>
          <w:rtl/>
        </w:rPr>
        <w:t xml:space="preserve"> «فلانى پيراهن خلافت پوشيد در حالى كه مى‏داند جايگاه من از خلافت همچون جايگاه قطب (مركز) آسياب است؛ زيرا سيل علم و حكمت از دامن كوه وجودم سرازير است و هيچ پرنده‏اى به قلّه دانش من نمى‏رسد» - فرموده‏ايد: مرسل نيست و مسند است و سند متّصل به امام هم دارد كه در صفحه 390 </w:t>
      </w:r>
      <w:r>
        <w:rPr>
          <w:rtl/>
        </w:rPr>
        <w:t>«معانى‏الأخبار صدوق» مذكور است.</w:t>
      </w:r>
    </w:p>
    <w:p w:rsidR="00820F07" w:rsidRDefault="00082CC7" w:rsidP="00FC0E42">
      <w:pPr>
        <w:pStyle w:val="a5"/>
        <w:rPr>
          <w:rtl/>
        </w:rPr>
      </w:pPr>
      <w:r w:rsidRPr="006F0B90">
        <w:rPr>
          <w:rtl/>
        </w:rPr>
        <w:t>(جواب):</w:t>
      </w:r>
    </w:p>
    <w:p w:rsidR="00820F07" w:rsidRDefault="00082CC7" w:rsidP="00FC0E42">
      <w:pPr>
        <w:pStyle w:val="a5"/>
        <w:rPr>
          <w:rtl/>
        </w:rPr>
      </w:pPr>
      <w:r w:rsidRPr="006F0B90">
        <w:rPr>
          <w:rtl/>
        </w:rPr>
        <w:t xml:space="preserve">جنابعالى در نامه‏ها و سخنان خود، مكرّر «عكرمه» را دروغگو و نردباز خوانده‏ايد، در معانى‏الأخبار شيخ صدوق، دو سند براى اين خطبه ذكر شده كه هر دو به اين «نردباز» مى‏رسد!! آرى! راوى خطبه شقشقيّه، همين عكرمه مولى إبن عباس است كه روايت را نيز به إبن‏عبّاس نسبت مى‏دهد. عكرمه - بنا به گواهى علماى شيعه - بر مذهب خوارج بود و با علي </w:t>
      </w:r>
      <w:r w:rsidRPr="006F0B90">
        <w:rPr>
          <w:rFonts w:cs="CTraditional Arabic"/>
          <w:rtl/>
        </w:rPr>
        <w:t>س</w:t>
      </w:r>
      <w:r w:rsidRPr="006F0B90">
        <w:rPr>
          <w:rtl/>
        </w:rPr>
        <w:t xml:space="preserve"> خصومت شديد داشت؛ چنانچه علّامه ممقانى و حلّى درباره وى گفته‏اند: «او بر مذهب ما و اصحاب ما نيست و توثيق نشده است»</w:t>
      </w:r>
      <w:r w:rsidRPr="009C55A1">
        <w:rPr>
          <w:rStyle w:val="FootnoteReference"/>
          <w:rFonts w:ascii="B Lotus" w:hAnsi="B Lotus"/>
          <w:b/>
          <w:bCs/>
          <w:sz w:val="24"/>
          <w:szCs w:val="24"/>
          <w:rtl/>
        </w:rPr>
        <w:footnoteReference w:id="668"/>
      </w:r>
      <w:r w:rsidRPr="006F0B90">
        <w:rPr>
          <w:rtl/>
        </w:rPr>
        <w:t>. شيخ كلينى نيز در</w:t>
      </w:r>
      <w:r w:rsidR="00D17E13">
        <w:rPr>
          <w:rtl/>
        </w:rPr>
        <w:t xml:space="preserve"> </w:t>
      </w:r>
      <w:r w:rsidRPr="006F0B90">
        <w:rPr>
          <w:rtl/>
        </w:rPr>
        <w:t>«كافى» چنين آورده است: «عكرمه مُرد در حالى كه بر عقيده خوارج بود»! ممقانى در آخر، بعد از ارائه چند روايت و آراى علماى بزرگ شيعه، چنين نتيجه‏گيرى مى‏كند: «به هر حال منحرف بودن عكرمه غلام إبن‏عبّاس، چنانكه سيّدبن طاووس توجّه داده است، از شدّت وضوح، نيازمند برهان نيست»</w:t>
      </w:r>
      <w:r w:rsidRPr="009C55A1">
        <w:rPr>
          <w:rStyle w:val="FootnoteReference"/>
          <w:rFonts w:ascii="B Lotus" w:hAnsi="B Lotus"/>
          <w:b/>
          <w:bCs/>
          <w:sz w:val="24"/>
          <w:szCs w:val="24"/>
          <w:rtl/>
        </w:rPr>
        <w:footnoteReference w:id="669"/>
      </w:r>
      <w:r>
        <w:rPr>
          <w:rFonts w:hint="cs"/>
          <w:rtl/>
        </w:rPr>
        <w:t>.</w:t>
      </w:r>
    </w:p>
    <w:p w:rsidR="00820F07" w:rsidRDefault="00082CC7" w:rsidP="00FC0E42">
      <w:pPr>
        <w:pStyle w:val="a5"/>
        <w:rPr>
          <w:rtl/>
        </w:rPr>
      </w:pPr>
      <w:r w:rsidRPr="006F0B90">
        <w:rPr>
          <w:rtl/>
        </w:rPr>
        <w:t xml:space="preserve">بنابراين، چنين شخصى در محيطى كه خلفاء مورد احترام مردم بوده‏اند، روايت كرده كه علي </w:t>
      </w:r>
      <w:r w:rsidRPr="006F0B90">
        <w:rPr>
          <w:rFonts w:cs="CTraditional Arabic"/>
          <w:rtl/>
        </w:rPr>
        <w:t>س</w:t>
      </w:r>
      <w:r w:rsidRPr="006F0B90">
        <w:rPr>
          <w:rtl/>
        </w:rPr>
        <w:t xml:space="preserve"> فرموده: فلانى پيراهن خلافت را پوشيد!... همچون اينكه استخوان در گلو دارم... من تنها بودم و گرنه با خلفاء مى‏جنگيدم!! آيا به گفته دشمن علي </w:t>
      </w:r>
      <w:r w:rsidRPr="006F0B90">
        <w:rPr>
          <w:rFonts w:cs="CTraditional Arabic"/>
          <w:rtl/>
        </w:rPr>
        <w:t>س</w:t>
      </w:r>
      <w:r w:rsidRPr="006F0B90">
        <w:rPr>
          <w:rtl/>
        </w:rPr>
        <w:t xml:space="preserve"> مى‏توان اعتماد كرد؟ لذا از ديدگاه شما مى‏توان گفت: چه بسا عكرمه براى ضايع‏ساختن علي </w:t>
      </w:r>
      <w:r w:rsidRPr="006F0B90">
        <w:rPr>
          <w:rFonts w:cs="CTraditional Arabic"/>
          <w:rtl/>
        </w:rPr>
        <w:t>س</w:t>
      </w:r>
      <w:r w:rsidRPr="006F0B90">
        <w:rPr>
          <w:rtl/>
        </w:rPr>
        <w:t xml:space="preserve"> نزد سنّيّان، اين حديث را از قول إبن‏عبّاس‏ ساخته باشد! يا بايد گفت: او مى‏خواسته علي </w:t>
      </w:r>
      <w:r w:rsidRPr="006F0B90">
        <w:rPr>
          <w:rFonts w:cs="CTraditional Arabic"/>
          <w:rtl/>
        </w:rPr>
        <w:t>س</w:t>
      </w:r>
      <w:r w:rsidRPr="006F0B90">
        <w:rPr>
          <w:rtl/>
        </w:rPr>
        <w:t xml:space="preserve"> را دشمن خلفاء معرّفى كند و مردم را - كه به خلفاء احترام مى‏گذارند - به او بدبين سازد! و علي </w:t>
      </w:r>
      <w:r w:rsidRPr="006F0B90">
        <w:rPr>
          <w:rFonts w:cs="CTraditional Arabic"/>
          <w:rtl/>
        </w:rPr>
        <w:t>س</w:t>
      </w:r>
      <w:r w:rsidRPr="006F0B90">
        <w:rPr>
          <w:rtl/>
        </w:rPr>
        <w:t xml:space="preserve"> را شخصيّتى دوچهره و كينه‏توز بنمايد كه از روى تقيّه، از يك سو با خلفاء بيعت مى‏كند و پشت سرشان نماز مى‏خواند و خويشاوندى با آنان را مى‏پذيرد و در غيابشان، جانشينشان مى‏شود و از سوى ديگر، انديشه جنگ با خلفاء را در سر مى‏پروراند!!</w:t>
      </w:r>
      <w:r>
        <w:rPr>
          <w:rFonts w:hint="cs"/>
          <w:rtl/>
        </w:rPr>
        <w:t>.</w:t>
      </w:r>
    </w:p>
    <w:p w:rsidR="00820F07" w:rsidRDefault="00082CC7" w:rsidP="00FC0E42">
      <w:pPr>
        <w:pStyle w:val="a5"/>
        <w:rPr>
          <w:rtl/>
        </w:rPr>
      </w:pPr>
      <w:r w:rsidRPr="006F0B90">
        <w:rPr>
          <w:rtl/>
        </w:rPr>
        <w:t xml:space="preserve">قبلاً نيز گفتيم كه به فرض صحّت اين خبر، هيچ چيزى عايد شما نمى‏شود؛ زيرا علي </w:t>
      </w:r>
      <w:r w:rsidRPr="006F0B90">
        <w:rPr>
          <w:rFonts w:cs="CTraditional Arabic"/>
          <w:rtl/>
        </w:rPr>
        <w:t>س</w:t>
      </w:r>
      <w:r w:rsidRPr="006F0B90">
        <w:rPr>
          <w:rtl/>
        </w:rPr>
        <w:t xml:space="preserve"> ابداً نفرموده كه من از جانب خدا به عنوان خليفه و جانشين بلافصل پیامبر </w:t>
      </w:r>
      <w:r w:rsidRPr="006F0B90">
        <w:rPr>
          <w:rFonts w:cs="CTraditional Arabic"/>
          <w:rtl/>
        </w:rPr>
        <w:t>ص</w:t>
      </w:r>
      <w:r w:rsidRPr="006F0B90">
        <w:rPr>
          <w:rtl/>
        </w:rPr>
        <w:t xml:space="preserve"> تعيين شدم و خلفاى سه‏گانه اين حقّ مرا غصب كردند!!</w:t>
      </w:r>
      <w:r>
        <w:rPr>
          <w:rFonts w:hint="cs"/>
          <w:rtl/>
        </w:rPr>
        <w:t>.</w:t>
      </w:r>
    </w:p>
    <w:p w:rsidR="00820F07" w:rsidRDefault="00082CC7" w:rsidP="00FC0E42">
      <w:pPr>
        <w:pStyle w:val="a5"/>
        <w:rPr>
          <w:rtl/>
        </w:rPr>
      </w:pPr>
      <w:r w:rsidRPr="006F0B90">
        <w:rPr>
          <w:rtl/>
        </w:rPr>
        <w:t>در نامه قبلى‏ام، يكى از دلايل جعلى‏بودن خطبه «شقشقيّه» را «تعريف از خود» آورده بودم و شما فرموده‏ايد: آنچه از على در خطبه شقشقيّه بر سبيل «تعريف از خود آمده»، «عجب نفس» نيست، بلكه معرّفى خويشتن است!</w:t>
      </w:r>
      <w:r>
        <w:rPr>
          <w:rFonts w:hint="cs"/>
          <w:rtl/>
        </w:rPr>
        <w:t>.</w:t>
      </w:r>
    </w:p>
    <w:p w:rsidR="00820F07" w:rsidRDefault="00082CC7" w:rsidP="00FC0E42">
      <w:pPr>
        <w:pStyle w:val="a5"/>
        <w:rPr>
          <w:rtl/>
        </w:rPr>
      </w:pPr>
      <w:r w:rsidRPr="006F0B90">
        <w:rPr>
          <w:rtl/>
        </w:rPr>
        <w:t>جواب): حضور عالى عرض مى‏كنم كه:</w:t>
      </w:r>
    </w:p>
    <w:p w:rsidR="00820F07" w:rsidRDefault="00082CC7" w:rsidP="00FC0E42">
      <w:pPr>
        <w:pStyle w:val="a5"/>
        <w:rPr>
          <w:rtl/>
        </w:rPr>
      </w:pPr>
      <w:r w:rsidRPr="006F0B90">
        <w:rPr>
          <w:rtl/>
        </w:rPr>
        <w:t>«معرّفى خويشتن» آن است كه شخص به زبان ساده بگويد: فلان كار از من ساخته است؛ مانند يوسف‏ كه به عزيز مصر فرمود:</w:t>
      </w:r>
    </w:p>
    <w:p w:rsidR="00820F07" w:rsidRDefault="00082CC7" w:rsidP="00FC0E42">
      <w:pPr>
        <w:pStyle w:val="a5"/>
        <w:rPr>
          <w:rFonts w:ascii="Times New Roman" w:hAnsi="Times New Roman"/>
          <w:rtl/>
        </w:rPr>
      </w:pPr>
      <w:r>
        <w:rPr>
          <w:rFonts w:ascii="Times New Roman" w:hAnsi="Times New Roman" w:cs="Traditional Arabic" w:hint="cs"/>
          <w:rtl/>
        </w:rPr>
        <w:t>﴿</w:t>
      </w:r>
      <w:r w:rsidR="00820F07" w:rsidRPr="00FC0E42">
        <w:rPr>
          <w:rStyle w:val="Char3"/>
          <w:rtl/>
        </w:rPr>
        <w:t>إِنِّي حَفِيظٌ عَلِيم</w:t>
      </w:r>
      <w:r w:rsidR="00820F07" w:rsidRPr="00FC0E42">
        <w:rPr>
          <w:rStyle w:val="Char3"/>
          <w:rFonts w:hint="cs"/>
          <w:rtl/>
        </w:rPr>
        <w:t>ٞ</w:t>
      </w:r>
      <w:r>
        <w:rPr>
          <w:rFonts w:ascii="Times New Roman" w:hAnsi="Times New Roman" w:cs="Traditional Arabic" w:hint="cs"/>
          <w:rtl/>
        </w:rPr>
        <w:t>﴾</w:t>
      </w:r>
      <w:r>
        <w:rPr>
          <w:rFonts w:ascii="Times New Roman" w:hAnsi="Times New Roman" w:hint="cs"/>
          <w:rtl/>
        </w:rPr>
        <w:t xml:space="preserve"> </w:t>
      </w:r>
      <w:r w:rsidRPr="00FC0E42">
        <w:rPr>
          <w:rStyle w:val="Char4"/>
          <w:rtl/>
        </w:rPr>
        <w:t>[يوسف: ٥٥]</w:t>
      </w:r>
      <w:r>
        <w:rPr>
          <w:rFonts w:ascii="Times New Roman" w:hAnsi="Times New Roman" w:hint="cs"/>
          <w:rtl/>
        </w:rPr>
        <w:t>.</w:t>
      </w:r>
    </w:p>
    <w:p w:rsidR="00820F07" w:rsidRDefault="00082CC7" w:rsidP="00FC0E42">
      <w:pPr>
        <w:pStyle w:val="a5"/>
        <w:rPr>
          <w:rtl/>
        </w:rPr>
      </w:pPr>
      <w:r>
        <w:rPr>
          <w:rFonts w:cs="Traditional Arabic" w:hint="cs"/>
          <w:rtl/>
        </w:rPr>
        <w:t>«</w:t>
      </w:r>
      <w:r w:rsidRPr="00D16514">
        <w:rPr>
          <w:rtl/>
        </w:rPr>
        <w:t>من بيت‏المال را حفظ كرده و در اين كار، وارد و آگاه هستم</w:t>
      </w:r>
      <w:r>
        <w:rPr>
          <w:rFonts w:cs="Traditional Arabic" w:hint="cs"/>
          <w:rtl/>
        </w:rPr>
        <w:t>»</w:t>
      </w:r>
      <w:r w:rsidRPr="006F0B90">
        <w:rPr>
          <w:rtl/>
        </w:rPr>
        <w:t>.</w:t>
      </w:r>
    </w:p>
    <w:p w:rsidR="00820F07" w:rsidRDefault="00082CC7" w:rsidP="00FC0E42">
      <w:pPr>
        <w:pStyle w:val="a5"/>
        <w:rPr>
          <w:rtl/>
        </w:rPr>
      </w:pPr>
      <w:r w:rsidRPr="006F0B90">
        <w:rPr>
          <w:rtl/>
        </w:rPr>
        <w:t xml:space="preserve">امّا اگر شخص زبان به توصيف بگشايد و با تمجيد از خود سخن بگويد كه: </w:t>
      </w:r>
      <w:r w:rsidRPr="006F0B90">
        <w:rPr>
          <w:rFonts w:cs="Traditional Arabic"/>
          <w:rtl/>
        </w:rPr>
        <w:t>«</w:t>
      </w:r>
      <w:r w:rsidRPr="006F0B90">
        <w:rPr>
          <w:b/>
          <w:bCs/>
          <w:rtl/>
        </w:rPr>
        <w:t>ينحدر عنى السيل و لا يرقى إلىّ الطير</w:t>
      </w:r>
      <w:r w:rsidRPr="006F0B90">
        <w:rPr>
          <w:rFonts w:cs="Traditional Arabic"/>
          <w:rtl/>
        </w:rPr>
        <w:t>»</w:t>
      </w:r>
      <w:r w:rsidRPr="006F0B90">
        <w:rPr>
          <w:rtl/>
        </w:rPr>
        <w:t xml:space="preserve">؛ «سيل دانش از من فرو مى‏ريزد و هيچ پرنده‏اى به اوج پرواز من نمى‏رسد» - چنانكه از علي </w:t>
      </w:r>
      <w:r w:rsidRPr="006F0B90">
        <w:rPr>
          <w:rFonts w:cs="CTraditional Arabic"/>
          <w:rtl/>
        </w:rPr>
        <w:t>س</w:t>
      </w:r>
      <w:r w:rsidRPr="006F0B90">
        <w:rPr>
          <w:rtl/>
        </w:rPr>
        <w:t xml:space="preserve"> در خطبه آورده‏اند - «معرّفى خود» نيست، بلكه همان تعريف از خويشتن است كه از ساحت بافضيلت علي </w:t>
      </w:r>
      <w:r w:rsidRPr="006F0B90">
        <w:rPr>
          <w:rFonts w:cs="CTraditional Arabic"/>
          <w:rtl/>
        </w:rPr>
        <w:t>س</w:t>
      </w:r>
      <w:r>
        <w:rPr>
          <w:rtl/>
        </w:rPr>
        <w:t xml:space="preserve"> به دور است! او خود مى‏فرمايد:</w:t>
      </w:r>
    </w:p>
    <w:p w:rsidR="00820F07" w:rsidRDefault="00082CC7" w:rsidP="00B27AB0">
      <w:pPr>
        <w:pStyle w:val="PlainText"/>
        <w:rPr>
          <w:rFonts w:ascii="Times New Roman" w:hAnsi="Times New Roman"/>
          <w:rtl/>
        </w:rPr>
      </w:pPr>
      <w:r w:rsidRPr="006F0B90">
        <w:rPr>
          <w:rFonts w:ascii="Times New Roman" w:hAnsi="Times New Roman" w:cs="Traditional Arabic"/>
          <w:rtl/>
        </w:rPr>
        <w:t>«</w:t>
      </w:r>
      <w:r w:rsidRPr="00D16514">
        <w:rPr>
          <w:rStyle w:val="Char1"/>
          <w:rtl/>
          <w:lang w:bidi="ar-SA"/>
        </w:rPr>
        <w:t>نهى اللّه عنه من تزكية المرء نفسه</w:t>
      </w:r>
      <w:r w:rsidRPr="006F0B90">
        <w:rPr>
          <w:rFonts w:ascii="Times New Roman" w:hAnsi="Times New Roman" w:cs="Traditional Arabic"/>
          <w:rtl/>
        </w:rPr>
        <w:t>»</w:t>
      </w:r>
      <w:r w:rsidRPr="009C55A1">
        <w:rPr>
          <w:rStyle w:val="FootnoteReference"/>
          <w:rFonts w:ascii="B Lotus" w:hAnsi="B Lotus"/>
          <w:b/>
          <w:bCs/>
          <w:rtl/>
        </w:rPr>
        <w:footnoteReference w:id="670"/>
      </w:r>
      <w:r>
        <w:rPr>
          <w:rFonts w:ascii="Times New Roman" w:hAnsi="Times New Roman" w:hint="cs"/>
          <w:rtl/>
        </w:rPr>
        <w:t>.</w:t>
      </w:r>
    </w:p>
    <w:p w:rsidR="00820F07" w:rsidRDefault="00082CC7" w:rsidP="00FC0E42">
      <w:pPr>
        <w:pStyle w:val="a5"/>
        <w:rPr>
          <w:rtl/>
        </w:rPr>
      </w:pPr>
      <w:r>
        <w:rPr>
          <w:rFonts w:cs="Traditional Arabic" w:hint="cs"/>
          <w:rtl/>
        </w:rPr>
        <w:t>«</w:t>
      </w:r>
      <w:r w:rsidRPr="00D16514">
        <w:rPr>
          <w:rtl/>
        </w:rPr>
        <w:t>خداوند از تعريف خويشتن و از خودستايى‏ نهى فرموده است</w:t>
      </w:r>
      <w:r>
        <w:rPr>
          <w:rFonts w:cs="Traditional Arabic" w:hint="cs"/>
          <w:rtl/>
        </w:rPr>
        <w:t>»</w:t>
      </w:r>
      <w:r w:rsidRPr="006F0B90">
        <w:rPr>
          <w:rtl/>
        </w:rPr>
        <w:t>.</w:t>
      </w:r>
    </w:p>
    <w:p w:rsidR="00082CC7" w:rsidRDefault="00082CC7" w:rsidP="00FC0E42">
      <w:pPr>
        <w:pStyle w:val="a5"/>
        <w:rPr>
          <w:rtl/>
        </w:rPr>
      </w:pPr>
      <w:r w:rsidRPr="006F0B90">
        <w:rPr>
          <w:rtl/>
        </w:rPr>
        <w:t>فرموده‏ايد: اميرالمؤمنين، علاوه بر خطبه 3 - يعنى خطبه شقشقيّه - بارها و بارها در خطبه‏هاى مختلفى از خلفاى پيشين خود، به خاطر غصب خلافتش، شكايت كرده و بنده را به خطبه‏هاى 26، 66، 72، 161، 188، 208 نهج</w:t>
      </w:r>
      <w:r>
        <w:rPr>
          <w:rtl/>
        </w:rPr>
        <w:t>‏البلاغه ارجاع داده‏ايد.</w:t>
      </w:r>
    </w:p>
    <w:p w:rsidR="00820F07" w:rsidRDefault="00082CC7" w:rsidP="00FC0E42">
      <w:pPr>
        <w:pStyle w:val="a5"/>
        <w:rPr>
          <w:rtl/>
        </w:rPr>
      </w:pPr>
      <w:r w:rsidRPr="006F0B90">
        <w:rPr>
          <w:rtl/>
        </w:rPr>
        <w:t>(جواب):</w:t>
      </w:r>
    </w:p>
    <w:p w:rsidR="00082CC7" w:rsidRDefault="00082CC7" w:rsidP="00FC0E42">
      <w:pPr>
        <w:pStyle w:val="a5"/>
        <w:rPr>
          <w:rtl/>
        </w:rPr>
      </w:pPr>
      <w:r w:rsidRPr="006F0B90">
        <w:rPr>
          <w:rtl/>
        </w:rPr>
        <w:t>خطبه‏هايى را كه فرموده‏ايد، بنده يك به يك نگاه كردم:</w:t>
      </w:r>
    </w:p>
    <w:p w:rsidR="00820F07" w:rsidRDefault="00082CC7" w:rsidP="00EC4DC3">
      <w:pPr>
        <w:pStyle w:val="a5"/>
        <w:numPr>
          <w:ilvl w:val="0"/>
          <w:numId w:val="28"/>
        </w:numPr>
        <w:ind w:left="641" w:hanging="357"/>
        <w:rPr>
          <w:rtl/>
        </w:rPr>
      </w:pPr>
      <w:r w:rsidRPr="006F0B90">
        <w:rPr>
          <w:rtl/>
        </w:rPr>
        <w:t xml:space="preserve">در مورد خطبه 26، شريف رضى مى‏گويد: «خطبه‏اى است كه نيمش چنين است» و اشاره دارد كه علي </w:t>
      </w:r>
      <w:r w:rsidRPr="006F0B90">
        <w:rPr>
          <w:rFonts w:cs="CTraditional Arabic"/>
          <w:rtl/>
        </w:rPr>
        <w:t>س</w:t>
      </w:r>
      <w:r w:rsidRPr="006F0B90">
        <w:rPr>
          <w:rtl/>
        </w:rPr>
        <w:t xml:space="preserve"> از اينكه به حكومت </w:t>
      </w:r>
      <w:r w:rsidRPr="00820F07">
        <w:rPr>
          <w:rtl/>
        </w:rPr>
        <w:t>نرسيده بود، ناراحت بود و تتمّه خطبه كه مى‏گويد: «بيعت نكرد، مگر آن كه بهايى بگيرد» مربوط به عمروبن عاص است كه با معاويه بيعت نكرد، مگر آن كه حكومت مصر را به او بدهد (</w:t>
      </w:r>
      <w:r w:rsidRPr="00820F07">
        <w:rPr>
          <w:rStyle w:val="Char1"/>
          <w:rtl/>
        </w:rPr>
        <w:t>ولم يبايع حتى شرط أن يؤتيه على البيعة ثمن</w:t>
      </w:r>
      <w:r w:rsidRPr="00820F07">
        <w:rPr>
          <w:rtl/>
        </w:rPr>
        <w:t xml:space="preserve">ا).. پس خطبه - اگر چنانچه صحيح باشد! - در اصل، مربوط به عمروبن عاص و معاويه است؛ نه عمر و أبوبكر </w:t>
      </w:r>
      <w:r w:rsidRPr="00820F07">
        <w:rPr>
          <w:rFonts w:cs="CTraditional Arabic"/>
          <w:rtl/>
        </w:rPr>
        <w:t>س</w:t>
      </w:r>
      <w:r w:rsidRPr="00820F07">
        <w:rPr>
          <w:rtl/>
        </w:rPr>
        <w:t>؛ چنانكه</w:t>
      </w:r>
      <w:r w:rsidRPr="006F0B90">
        <w:rPr>
          <w:rtl/>
        </w:rPr>
        <w:t xml:space="preserve"> إبن‏أبى‏الحديد ذيل همين خطبه </w:t>
      </w:r>
      <w:r>
        <w:rPr>
          <w:rtl/>
        </w:rPr>
        <w:t>تصريح مى‏كند.. به آن رجوع كنيد.</w:t>
      </w:r>
    </w:p>
    <w:p w:rsidR="00820F07" w:rsidRDefault="00082CC7" w:rsidP="00EC4DC3">
      <w:pPr>
        <w:pStyle w:val="a5"/>
        <w:numPr>
          <w:ilvl w:val="0"/>
          <w:numId w:val="28"/>
        </w:numPr>
        <w:ind w:left="641" w:hanging="357"/>
        <w:rPr>
          <w:rtl/>
        </w:rPr>
      </w:pPr>
      <w:r w:rsidRPr="006F0B90">
        <w:rPr>
          <w:rtl/>
        </w:rPr>
        <w:t xml:space="preserve">در خطبه 66، نشان مى‏دهد كه انصار در سقيفه مى‏خواستند، اميرى از جانب خودشان و اميرى از سوى مهاجرين تعيين شود و گفتند: </w:t>
      </w:r>
      <w:r w:rsidRPr="006F0B90">
        <w:rPr>
          <w:rFonts w:cs="Traditional Arabic"/>
          <w:rtl/>
        </w:rPr>
        <w:t>«</w:t>
      </w:r>
      <w:r>
        <w:rPr>
          <w:rStyle w:val="Char1"/>
          <w:rtl/>
          <w:lang w:bidi="ar-SA"/>
        </w:rPr>
        <w:t>منا الأمير و</w:t>
      </w:r>
      <w:r w:rsidRPr="00D16514">
        <w:rPr>
          <w:rStyle w:val="Char1"/>
          <w:rtl/>
          <w:lang w:bidi="ar-SA"/>
        </w:rPr>
        <w:t>منكم الأمير</w:t>
      </w:r>
      <w:r w:rsidRPr="006F0B90">
        <w:rPr>
          <w:rFonts w:cs="Traditional Arabic"/>
          <w:rtl/>
        </w:rPr>
        <w:t>»</w:t>
      </w:r>
      <w:r w:rsidRPr="006F0B90">
        <w:rPr>
          <w:rtl/>
        </w:rPr>
        <w:t xml:space="preserve"> كه علي </w:t>
      </w:r>
      <w:r w:rsidRPr="006F0B90">
        <w:rPr>
          <w:rFonts w:cs="CTraditional Arabic"/>
          <w:rtl/>
        </w:rPr>
        <w:t>س</w:t>
      </w:r>
      <w:r w:rsidRPr="006F0B90">
        <w:rPr>
          <w:rtl/>
        </w:rPr>
        <w:t xml:space="preserve"> پس از شنيدن اين خبر، از مهاجرين درباره سخنان انصار پرسيد و سپس در تأييد موضع مهاجرين فرمود: چرا با آنان، به سفارش پیامبر </w:t>
      </w:r>
      <w:r w:rsidRPr="006F0B90">
        <w:rPr>
          <w:rFonts w:cs="CTraditional Arabic"/>
          <w:rtl/>
        </w:rPr>
        <w:t>ص</w:t>
      </w:r>
      <w:r w:rsidRPr="006F0B90">
        <w:rPr>
          <w:rtl/>
        </w:rPr>
        <w:t xml:space="preserve"> كه فرموده «با نيكوكاران انصار به نيكى رفتار كنيد و از جرم بدكارانشان درگذريد»، احتجاج نكرديد؟ و نيز فرمود: اگر امامت در ميان آنان بود، پیامبر </w:t>
      </w:r>
      <w:r w:rsidRPr="006F0B90">
        <w:rPr>
          <w:rFonts w:cs="CTraditional Arabic"/>
          <w:rtl/>
        </w:rPr>
        <w:t>ص</w:t>
      </w:r>
      <w:r w:rsidRPr="006F0B90">
        <w:rPr>
          <w:rtl/>
        </w:rPr>
        <w:t xml:space="preserve"> در مورد رفتار با آنان سفارش نمى‏فرمود.</w:t>
      </w:r>
    </w:p>
    <w:p w:rsidR="00820F07" w:rsidRDefault="00082CC7" w:rsidP="00EC4DC3">
      <w:pPr>
        <w:pStyle w:val="a5"/>
        <w:rPr>
          <w:rtl/>
        </w:rPr>
      </w:pPr>
      <w:r w:rsidRPr="006F0B90">
        <w:rPr>
          <w:rtl/>
        </w:rPr>
        <w:t xml:space="preserve">بدين ترتيب، علي </w:t>
      </w:r>
      <w:r w:rsidRPr="006F0B90">
        <w:rPr>
          <w:rFonts w:cs="CTraditional Arabic"/>
          <w:rtl/>
        </w:rPr>
        <w:t>س</w:t>
      </w:r>
      <w:r w:rsidRPr="006F0B90">
        <w:rPr>
          <w:rtl/>
        </w:rPr>
        <w:t xml:space="preserve"> نيز از مهاجرين جانبدارى كرد و آنگاه پرسيد كه به انصار چه گفتيد؟ جواب دادند كه گفتيم: ما از شجره پيامبريم! على فرمود: به شجره احتجاج كردند، ولى ثمره آن را (كه من باشم) كنار گذاشتند!</w:t>
      </w:r>
      <w:r>
        <w:rPr>
          <w:rFonts w:hint="cs"/>
          <w:rtl/>
        </w:rPr>
        <w:t>.</w:t>
      </w:r>
    </w:p>
    <w:p w:rsidR="00820F07" w:rsidRDefault="00082CC7" w:rsidP="00EC4DC3">
      <w:pPr>
        <w:pStyle w:val="a5"/>
        <w:rPr>
          <w:rtl/>
        </w:rPr>
      </w:pPr>
      <w:r w:rsidRPr="006F0B90">
        <w:rPr>
          <w:rtl/>
        </w:rPr>
        <w:t xml:space="preserve">چنانكه به وضوح ملاحظه مى‏شود، علي </w:t>
      </w:r>
      <w:r w:rsidRPr="006F0B90">
        <w:rPr>
          <w:rFonts w:cs="CTraditional Arabic"/>
          <w:rtl/>
        </w:rPr>
        <w:t>س</w:t>
      </w:r>
      <w:r w:rsidRPr="006F0B90">
        <w:rPr>
          <w:rtl/>
        </w:rPr>
        <w:t xml:space="preserve"> اگر خود را جانشين منتخب پیامبر </w:t>
      </w:r>
      <w:r w:rsidRPr="006F0B90">
        <w:rPr>
          <w:rFonts w:cs="CTraditional Arabic"/>
          <w:rtl/>
        </w:rPr>
        <w:t>ص</w:t>
      </w:r>
      <w:r w:rsidRPr="006F0B90">
        <w:rPr>
          <w:rtl/>
        </w:rPr>
        <w:t xml:space="preserve"> مى‏دانست، همينجا تصريح مى‏فرمود: «حكومت نه از آنِ انصار و نه از مهاجرين است، بلكه تنها و تنها مختصّ من است! زيرا پیامبر </w:t>
      </w:r>
      <w:r w:rsidRPr="006F0B90">
        <w:rPr>
          <w:rFonts w:cs="CTraditional Arabic"/>
          <w:rtl/>
        </w:rPr>
        <w:t>ص</w:t>
      </w:r>
      <w:r w:rsidRPr="006F0B90">
        <w:rPr>
          <w:rtl/>
        </w:rPr>
        <w:t xml:space="preserve"> مرا به جانشينى خود برگزيده است!».. چرا در جايى كه كاملاً واجب بود به منصوبيّت و منصوصيّت خويش استناد كند، اشاره نكرد؟ هيچ باوركردنى نيست كه علي </w:t>
      </w:r>
      <w:r w:rsidRPr="006F0B90">
        <w:rPr>
          <w:rFonts w:cs="CTraditional Arabic"/>
          <w:rtl/>
        </w:rPr>
        <w:t>س</w:t>
      </w:r>
      <w:r w:rsidRPr="006F0B90">
        <w:rPr>
          <w:rtl/>
        </w:rPr>
        <w:t xml:space="preserve"> شايستگى خود را براى خلافت بيان كند - اگر چنين بوده باشد - امّا متروك‏گذاشتن امر الهى را ذكر نكند! گذشته از اين، شيعيان كسانى را كه علي </w:t>
      </w:r>
      <w:r w:rsidRPr="006F0B90">
        <w:rPr>
          <w:rFonts w:cs="CTraditional Arabic"/>
          <w:rtl/>
        </w:rPr>
        <w:t>س</w:t>
      </w:r>
      <w:r w:rsidRPr="006F0B90">
        <w:rPr>
          <w:rtl/>
        </w:rPr>
        <w:t xml:space="preserve"> آنها را شجره نبوّت خوانده، غاصب و كافر مى‏دانند!</w:t>
      </w:r>
      <w:r>
        <w:rPr>
          <w:rFonts w:hint="cs"/>
          <w:rtl/>
        </w:rPr>
        <w:t>.</w:t>
      </w:r>
    </w:p>
    <w:p w:rsidR="00820F07" w:rsidRDefault="00082CC7" w:rsidP="00EC4DC3">
      <w:pPr>
        <w:pStyle w:val="a5"/>
        <w:numPr>
          <w:ilvl w:val="0"/>
          <w:numId w:val="28"/>
        </w:numPr>
        <w:ind w:left="641" w:hanging="357"/>
        <w:rPr>
          <w:rtl/>
        </w:rPr>
      </w:pPr>
      <w:r w:rsidRPr="006F0B90">
        <w:rPr>
          <w:rtl/>
        </w:rPr>
        <w:t xml:space="preserve">در خطبه 72 آمده كه وقتى بر بيعت عثمان </w:t>
      </w:r>
      <w:r w:rsidRPr="006F0B90">
        <w:rPr>
          <w:rFonts w:cs="CTraditional Arabic"/>
          <w:rtl/>
        </w:rPr>
        <w:t>س</w:t>
      </w:r>
      <w:r w:rsidRPr="006F0B90">
        <w:rPr>
          <w:rtl/>
        </w:rPr>
        <w:t xml:space="preserve"> عزم كردند، علي </w:t>
      </w:r>
      <w:r w:rsidRPr="006F0B90">
        <w:rPr>
          <w:rFonts w:cs="CTraditional Arabic"/>
          <w:rtl/>
        </w:rPr>
        <w:t>س</w:t>
      </w:r>
      <w:r w:rsidRPr="006F0B90">
        <w:rPr>
          <w:rtl/>
        </w:rPr>
        <w:t xml:space="preserve"> گفت: </w:t>
      </w:r>
      <w:r>
        <w:rPr>
          <w:rFonts w:cs="Traditional Arabic" w:hint="cs"/>
          <w:rtl/>
        </w:rPr>
        <w:t>«</w:t>
      </w:r>
      <w:r w:rsidRPr="00D16514">
        <w:rPr>
          <w:rStyle w:val="Char1"/>
          <w:rtl/>
          <w:lang w:bidi="ar-SA"/>
        </w:rPr>
        <w:t>لقد علمتم أنى أحق بها من غيرى...</w:t>
      </w:r>
      <w:r w:rsidRPr="006F0B90">
        <w:rPr>
          <w:rFonts w:cs="Traditional Arabic"/>
          <w:rtl/>
        </w:rPr>
        <w:t>»</w:t>
      </w:r>
      <w:r>
        <w:rPr>
          <w:rFonts w:hint="cs"/>
          <w:rtl/>
        </w:rPr>
        <w:t>.</w:t>
      </w:r>
      <w:r w:rsidRPr="006F0B90">
        <w:rPr>
          <w:rtl/>
        </w:rPr>
        <w:t xml:space="preserve"> </w:t>
      </w:r>
      <w:r>
        <w:rPr>
          <w:rFonts w:cs="Traditional Arabic" w:hint="cs"/>
          <w:rtl/>
        </w:rPr>
        <w:t>«</w:t>
      </w:r>
      <w:r w:rsidRPr="00D16514">
        <w:rPr>
          <w:rtl/>
        </w:rPr>
        <w:t>دانستيد كه من از ديگران سزاوارترم، با وجود اين، به خدا قسم! كار را وقتى امور مسلمين در سلامت باشد و جز بر من ستم نرود، رها مى‏كنم و اجرش را از خدا مى‏طلبم</w:t>
      </w:r>
      <w:r>
        <w:rPr>
          <w:rFonts w:cs="Traditional Arabic" w:hint="cs"/>
          <w:rtl/>
        </w:rPr>
        <w:t>»</w:t>
      </w:r>
      <w:r w:rsidRPr="006F0B90">
        <w:rPr>
          <w:rtl/>
        </w:rPr>
        <w:t>!</w:t>
      </w:r>
      <w:r>
        <w:rPr>
          <w:rFonts w:hint="cs"/>
          <w:rtl/>
        </w:rPr>
        <w:t>.</w:t>
      </w:r>
    </w:p>
    <w:p w:rsidR="00820F07" w:rsidRDefault="00082CC7" w:rsidP="00EC4DC3">
      <w:pPr>
        <w:pStyle w:val="a5"/>
        <w:rPr>
          <w:rtl/>
        </w:rPr>
      </w:pPr>
      <w:r w:rsidRPr="006F0B90">
        <w:rPr>
          <w:rtl/>
        </w:rPr>
        <w:t xml:space="preserve">يعنى - اگر چنانچه درست باشد؛ زيرا با برخى از خطب ديگر، تناقض صريح دارد! - حقّ شخصى قابل گذشت و چشم‏پوشى است! اگر خلافت، حقّ خدايى براى علي </w:t>
      </w:r>
      <w:r w:rsidRPr="006F0B90">
        <w:rPr>
          <w:rFonts w:cs="CTraditional Arabic"/>
          <w:rtl/>
        </w:rPr>
        <w:t>س</w:t>
      </w:r>
      <w:r w:rsidRPr="006F0B90">
        <w:rPr>
          <w:rtl/>
        </w:rPr>
        <w:t xml:space="preserve"> بود، البته كه حقّ خدايى‏اش را قابل اغماض نمى‏شمرد و ستم بر خود را قبول نمى‏كرد.. هيچ يك از اين خطبه‏ها - جعلى يا درست - در تأييد عقايدتان نيست!!</w:t>
      </w:r>
      <w:r>
        <w:rPr>
          <w:rFonts w:hint="cs"/>
          <w:rtl/>
        </w:rPr>
        <w:t>.</w:t>
      </w:r>
    </w:p>
    <w:p w:rsidR="00820F07" w:rsidRDefault="00082CC7" w:rsidP="00EC4DC3">
      <w:pPr>
        <w:pStyle w:val="a5"/>
        <w:numPr>
          <w:ilvl w:val="0"/>
          <w:numId w:val="29"/>
        </w:numPr>
        <w:ind w:left="641" w:hanging="357"/>
        <w:rPr>
          <w:rtl/>
        </w:rPr>
      </w:pPr>
      <w:r w:rsidRPr="006F0B90">
        <w:rPr>
          <w:rtl/>
        </w:rPr>
        <w:t xml:space="preserve">در خطبه 162 مى‏گويد: - بازهم اگر راست باشد - يكى از اصحاب از علي </w:t>
      </w:r>
      <w:r w:rsidRPr="006F0B90">
        <w:rPr>
          <w:rFonts w:cs="CTraditional Arabic"/>
          <w:rtl/>
        </w:rPr>
        <w:t>س</w:t>
      </w:r>
      <w:r w:rsidRPr="006F0B90">
        <w:rPr>
          <w:rtl/>
        </w:rPr>
        <w:t xml:space="preserve"> پرسيد: چگونه قومتان شما را از خلافت دفع كردند، در حالى كه سزاوارتر بوديد؟ علي </w:t>
      </w:r>
      <w:r w:rsidRPr="006F0B90">
        <w:rPr>
          <w:rFonts w:cs="CTraditional Arabic"/>
          <w:rtl/>
        </w:rPr>
        <w:t>س</w:t>
      </w:r>
      <w:r w:rsidRPr="006F0B90">
        <w:rPr>
          <w:rtl/>
        </w:rPr>
        <w:t xml:space="preserve"> پاسخ مى‏دهد: آنها خود را به اين مقام ترجيح دادند؛ زيرا قومى بخل ورزيدند و قومى سخاوت نشان دادند (شحت عليها نفوس قوم و سخت عنها نفوس آخرين).. آيا اگر علي </w:t>
      </w:r>
      <w:r w:rsidRPr="006F0B90">
        <w:rPr>
          <w:rFonts w:cs="CTraditional Arabic"/>
          <w:rtl/>
        </w:rPr>
        <w:t>س</w:t>
      </w:r>
      <w:r w:rsidRPr="006F0B90">
        <w:rPr>
          <w:rtl/>
        </w:rPr>
        <w:t xml:space="preserve"> حكم خدايى را براى خلافتش قائل بود، بايد در مورد آن سخاوت به خرج مى‏داد و دو دستى تقديم بخيلان مى‏نمود؟ آيا مى‏توان حقّى را كه خدا تعيين كرده با سخاوت به ديگرى واگذاشت و اين چنين ضايع‏اش ساخت؟!</w:t>
      </w:r>
      <w:r>
        <w:rPr>
          <w:rFonts w:hint="cs"/>
          <w:rtl/>
        </w:rPr>
        <w:t>.</w:t>
      </w:r>
    </w:p>
    <w:p w:rsidR="00820F07" w:rsidRDefault="00082CC7" w:rsidP="00EC4DC3">
      <w:pPr>
        <w:pStyle w:val="a5"/>
        <w:numPr>
          <w:ilvl w:val="0"/>
          <w:numId w:val="29"/>
        </w:numPr>
        <w:ind w:left="641" w:hanging="357"/>
        <w:rPr>
          <w:rtl/>
        </w:rPr>
      </w:pPr>
      <w:r w:rsidRPr="006F0B90">
        <w:rPr>
          <w:rtl/>
        </w:rPr>
        <w:t xml:space="preserve">در خطبه 189 مى‏فرمايد: </w:t>
      </w:r>
      <w:r>
        <w:rPr>
          <w:rFonts w:cs="Traditional Arabic" w:hint="cs"/>
          <w:rtl/>
        </w:rPr>
        <w:t>«</w:t>
      </w:r>
      <w:r w:rsidRPr="00D16514">
        <w:rPr>
          <w:rStyle w:val="Char1"/>
          <w:rtl/>
          <w:lang w:bidi="ar-SA"/>
        </w:rPr>
        <w:t>سلونى قبل أن تفقدونى، فلأنا بطرق السماء أعلم منى بطرق الأرض</w:t>
      </w:r>
      <w:r w:rsidRPr="006F0B90">
        <w:rPr>
          <w:rFonts w:cs="Traditional Arabic"/>
          <w:rtl/>
        </w:rPr>
        <w:t>»</w:t>
      </w:r>
      <w:r w:rsidR="00820F07">
        <w:rPr>
          <w:rFonts w:hint="cs"/>
          <w:rtl/>
        </w:rPr>
        <w:t>ز</w:t>
      </w:r>
      <w:r w:rsidRPr="006F0B90">
        <w:rPr>
          <w:rtl/>
        </w:rPr>
        <w:t xml:space="preserve"> </w:t>
      </w:r>
      <w:r>
        <w:rPr>
          <w:rFonts w:cs="Traditional Arabic" w:hint="cs"/>
          <w:rtl/>
        </w:rPr>
        <w:t>«</w:t>
      </w:r>
      <w:r w:rsidRPr="00D16514">
        <w:rPr>
          <w:rtl/>
        </w:rPr>
        <w:t>اى مردم! از من بپرسيد قبل از آن كه مرا از دست بدهيد كه من به راههاى آسمان داناترم تا راههاى زمين</w:t>
      </w:r>
      <w:r>
        <w:rPr>
          <w:rFonts w:cs="Traditional Arabic" w:hint="cs"/>
          <w:rtl/>
        </w:rPr>
        <w:t>»</w:t>
      </w:r>
      <w:r w:rsidRPr="006F0B90">
        <w:rPr>
          <w:rtl/>
        </w:rPr>
        <w:t>.</w:t>
      </w:r>
    </w:p>
    <w:p w:rsidR="00082CC7" w:rsidRDefault="00082CC7" w:rsidP="00EC4DC3">
      <w:pPr>
        <w:pStyle w:val="a5"/>
        <w:rPr>
          <w:rtl/>
        </w:rPr>
      </w:pPr>
      <w:r w:rsidRPr="006F0B90">
        <w:rPr>
          <w:rtl/>
        </w:rPr>
        <w:t xml:space="preserve">در اينجا - اگر فرضاً صحيح باشد! - علي </w:t>
      </w:r>
      <w:r w:rsidRPr="006F0B90">
        <w:rPr>
          <w:rFonts w:cs="CTraditional Arabic"/>
          <w:rtl/>
        </w:rPr>
        <w:t>س</w:t>
      </w:r>
      <w:r w:rsidRPr="006F0B90">
        <w:rPr>
          <w:rtl/>
        </w:rPr>
        <w:t xml:space="preserve"> مرز بين دين و دنيا را ترسيم مى‏كند و هيچ ربطى به خلافت الهى ندارد! و افضليّت دينى همواره شرط كافى براى احراز حكومت نيست، و به مقبوليّت و آراى عامه نيز بستگى دارد.</w:t>
      </w:r>
    </w:p>
    <w:p w:rsidR="00820F07" w:rsidRDefault="00082CC7" w:rsidP="00EC4DC3">
      <w:pPr>
        <w:pStyle w:val="a5"/>
        <w:numPr>
          <w:ilvl w:val="0"/>
          <w:numId w:val="29"/>
        </w:numPr>
        <w:ind w:left="641" w:hanging="357"/>
        <w:rPr>
          <w:rtl/>
        </w:rPr>
      </w:pPr>
      <w:r w:rsidRPr="006F0B90">
        <w:rPr>
          <w:rtl/>
        </w:rPr>
        <w:t xml:space="preserve">در خطبه 205 مى‏فرمايد: </w:t>
      </w:r>
      <w:r>
        <w:rPr>
          <w:rFonts w:cs="Traditional Arabic" w:hint="cs"/>
          <w:rtl/>
        </w:rPr>
        <w:t>«</w:t>
      </w:r>
      <w:r w:rsidRPr="00D16514">
        <w:rPr>
          <w:rStyle w:val="Char1"/>
          <w:rtl/>
          <w:lang w:bidi="ar-SA"/>
        </w:rPr>
        <w:t>واللّه! ما كانت لى فى الخلافة رغبة و..</w:t>
      </w:r>
      <w:r w:rsidRPr="006F0B90">
        <w:rPr>
          <w:rtl/>
        </w:rPr>
        <w:t>.</w:t>
      </w:r>
      <w:r>
        <w:rPr>
          <w:rFonts w:cs="Traditional Arabic" w:hint="cs"/>
          <w:rtl/>
        </w:rPr>
        <w:t>»</w:t>
      </w:r>
      <w:r>
        <w:rPr>
          <w:rFonts w:hint="cs"/>
          <w:rtl/>
        </w:rPr>
        <w:t>.</w:t>
      </w:r>
      <w:r w:rsidRPr="006F0B90">
        <w:rPr>
          <w:rtl/>
        </w:rPr>
        <w:t xml:space="preserve"> </w:t>
      </w:r>
      <w:r>
        <w:rPr>
          <w:rFonts w:cs="Traditional Arabic" w:hint="cs"/>
          <w:rtl/>
        </w:rPr>
        <w:t>«</w:t>
      </w:r>
      <w:r w:rsidRPr="00D16514">
        <w:rPr>
          <w:rtl/>
        </w:rPr>
        <w:t>به خدا قسم! مرا در خلافت هيچ رغبتى نبود و هيچ نيازى به ولايت نداشتم، ليكن شما مرا به اين كار دعوت كرديد و آن را بر من تحميل نموديد</w:t>
      </w:r>
      <w:r>
        <w:rPr>
          <w:rFonts w:cs="Traditional Arabic" w:hint="cs"/>
          <w:rtl/>
        </w:rPr>
        <w:t>»</w:t>
      </w:r>
      <w:r w:rsidRPr="006F0B90">
        <w:rPr>
          <w:rtl/>
        </w:rPr>
        <w:t>.</w:t>
      </w:r>
    </w:p>
    <w:p w:rsidR="00820F07" w:rsidRDefault="00082CC7" w:rsidP="00EC4DC3">
      <w:pPr>
        <w:pStyle w:val="a5"/>
        <w:rPr>
          <w:rtl/>
        </w:rPr>
      </w:pPr>
      <w:r w:rsidRPr="006F0B90">
        <w:rPr>
          <w:rtl/>
        </w:rPr>
        <w:t xml:space="preserve">اين روايت، تمام روايات پيشين را - كه حاكى از گلايه است - نقض مى‏كند؛ زيرا چطور ممكن است، علي </w:t>
      </w:r>
      <w:r w:rsidRPr="006F0B90">
        <w:rPr>
          <w:rFonts w:cs="CTraditional Arabic"/>
          <w:rtl/>
        </w:rPr>
        <w:t>س</w:t>
      </w:r>
      <w:r w:rsidRPr="006F0B90">
        <w:rPr>
          <w:rtl/>
        </w:rPr>
        <w:t xml:space="preserve"> در جايى بر خلافت حريص باشد و به خاطر ضعف يا سخاوتش و يا از روى مصلحت، به ديگران واگذارد - به گونه‏اى كه از شدّت غم و غصّه، انگار استخوانى در گلويش مانده باشد - امّا در اينجا نسبت به آن اظهار بى‏ميلى نمايد!</w:t>
      </w:r>
      <w:r>
        <w:rPr>
          <w:rFonts w:hint="cs"/>
          <w:rtl/>
        </w:rPr>
        <w:t>.</w:t>
      </w:r>
    </w:p>
    <w:p w:rsidR="00820F07" w:rsidRDefault="00082CC7" w:rsidP="00EC4DC3">
      <w:pPr>
        <w:pStyle w:val="a5"/>
        <w:rPr>
          <w:rtl/>
        </w:rPr>
      </w:pPr>
      <w:r w:rsidRPr="006F0B90">
        <w:rPr>
          <w:rtl/>
        </w:rPr>
        <w:t xml:space="preserve">بنابراين، مشاهده مى‏شود - گذشته از صحّت و سقم اين روايات كه غالباً مرسل و بدون سند هستند - هيچ نتيجه‏اى از آنها در اثبات حقّ الهى براى خلافت علي </w:t>
      </w:r>
      <w:r w:rsidRPr="006F0B90">
        <w:rPr>
          <w:rFonts w:cs="CTraditional Arabic"/>
          <w:rtl/>
        </w:rPr>
        <w:t>س</w:t>
      </w:r>
      <w:r w:rsidRPr="006F0B90">
        <w:rPr>
          <w:rtl/>
        </w:rPr>
        <w:t xml:space="preserve"> عايد نمى‏گردد.. لعن و نفرين و تكفير خلفاء نيز در ميان نيست! حدّاكثر درد دلى است كه به من توجّه نكردند و مرا - كه از امور دينى بسيار آگاهتر هستم - كنار نهادند! و اگر اين مطالب را با ديگر موارد كتاب وقعة الصفين و الغارات ثقفى و... همراه سازيم، نتيجه‏اى جز اين به دست نمى‏آيد كه علي </w:t>
      </w:r>
      <w:r w:rsidRPr="006F0B90">
        <w:rPr>
          <w:rFonts w:cs="CTraditional Arabic"/>
          <w:rtl/>
        </w:rPr>
        <w:t>س</w:t>
      </w:r>
      <w:r w:rsidRPr="006F0B90">
        <w:rPr>
          <w:rtl/>
        </w:rPr>
        <w:t xml:space="preserve"> خود را براى خلافت شايسته‏تر مى‏ديده، ولى چون ملاحظه كرده كه خلفاى سه‏گانه نيز بدخواه اسلام و مسلمانان نيستند و در راه اجراى قوانين اسلام و گسترش آن تلاش و كوشش نشان مى‏دهد، با آنها بيعت نمود و پشت سرشان نماز خواند و وزير و مشاورشان گشت و نام فرزندانش را به نامهايشان نامگذارى كرد و با آنها خويشاوندى نمود و در غيابشان موقّتاً حكومت را اداره كرد و... چنانكه شايسته شخصيّت والايى چون علي </w:t>
      </w:r>
      <w:r w:rsidRPr="006F0B90">
        <w:rPr>
          <w:rFonts w:cs="CTraditional Arabic"/>
          <w:rtl/>
        </w:rPr>
        <w:t>س</w:t>
      </w:r>
      <w:r w:rsidRPr="006F0B90">
        <w:rPr>
          <w:rtl/>
        </w:rPr>
        <w:t xml:space="preserve"> است.. و اگر - فرضاً اين مطالب را صحيح بپنداريم و احتمال را بر آن بگذاريم كه - گله‏اى هم از خلفاء داشته، گله دوست با دوست بوده، نه آنكه آنان را غاصب و خائن و جنايتكار و مرتد بداند و آنها را - همچون شيعيان - لعن نمايد، و آيينى جز آيين آنها به نام «تشيّع» در پيش گيرد و در اصول و فروع، با س</w:t>
      </w:r>
      <w:r>
        <w:rPr>
          <w:rtl/>
        </w:rPr>
        <w:t>واد اعظم مسلمانان مخالفت ورزد!.</w:t>
      </w:r>
    </w:p>
    <w:p w:rsidR="00820F07" w:rsidRDefault="00082CC7" w:rsidP="00EC4DC3">
      <w:pPr>
        <w:pStyle w:val="a5"/>
        <w:rPr>
          <w:rtl/>
        </w:rPr>
      </w:pPr>
      <w:r w:rsidRPr="006F0B90">
        <w:rPr>
          <w:rtl/>
        </w:rPr>
        <w:t>فرموده‏ايد: اعتقاد به ظهور مهدى، از اخبار متواتر است و اهل‏سنّت نيز، آن را انكار نكرده‏اند و گروهى از ايشان، كتابهاى جداگانه‏اى درباره مهدى نوشته‏اند.</w:t>
      </w:r>
    </w:p>
    <w:p w:rsidR="00820F07" w:rsidRDefault="00082CC7" w:rsidP="00EC4DC3">
      <w:pPr>
        <w:pStyle w:val="a5"/>
        <w:rPr>
          <w:rtl/>
        </w:rPr>
      </w:pPr>
      <w:r w:rsidRPr="006F0B90">
        <w:rPr>
          <w:rtl/>
        </w:rPr>
        <w:t>(جواب):</w:t>
      </w:r>
    </w:p>
    <w:p w:rsidR="00820F07" w:rsidRDefault="00082CC7" w:rsidP="00EC4DC3">
      <w:pPr>
        <w:pStyle w:val="a5"/>
        <w:rPr>
          <w:rtl/>
        </w:rPr>
      </w:pPr>
      <w:r w:rsidRPr="006F0B90">
        <w:rPr>
          <w:rtl/>
        </w:rPr>
        <w:t>اوّلاً نظريه غيبت و زنده‏ماندن مهدى - آن گونه كه در روايات و اعتقادات شيعه آمده - در اسلام مردود است؛ زيرا با نصّ صريح قرآن مخالف است و واقعيّت ندارد!</w:t>
      </w:r>
      <w:r>
        <w:rPr>
          <w:rFonts w:hint="cs"/>
          <w:rtl/>
        </w:rPr>
        <w:t>.</w:t>
      </w:r>
    </w:p>
    <w:p w:rsidR="00820F07" w:rsidRDefault="00082CC7" w:rsidP="00EC4DC3">
      <w:pPr>
        <w:pStyle w:val="a5"/>
        <w:rPr>
          <w:rtl/>
        </w:rPr>
      </w:pPr>
      <w:r w:rsidRPr="006F0B90">
        <w:rPr>
          <w:rtl/>
        </w:rPr>
        <w:t>خداوند مى‏فرمايد:</w:t>
      </w:r>
    </w:p>
    <w:p w:rsidR="00820F07" w:rsidRDefault="00082CC7" w:rsidP="00EC4DC3">
      <w:pPr>
        <w:pStyle w:val="a5"/>
        <w:rPr>
          <w:rFonts w:ascii="Times New Roman" w:hAnsi="Times New Roman"/>
          <w:rtl/>
        </w:rPr>
      </w:pPr>
      <w:r>
        <w:rPr>
          <w:rFonts w:ascii="Times New Roman" w:hAnsi="Times New Roman" w:cs="Traditional Arabic" w:hint="cs"/>
          <w:rtl/>
        </w:rPr>
        <w:t>﴿</w:t>
      </w:r>
      <w:r w:rsidR="00820F07" w:rsidRPr="00EC4DC3">
        <w:rPr>
          <w:rStyle w:val="Char3"/>
          <w:rFonts w:hint="cs"/>
          <w:rtl/>
        </w:rPr>
        <w:t>وَمَا جَعَلۡنَا لِبَشَرٖ مِّن قَبۡلِكَ ٱلۡخُلۡدَۖ</w:t>
      </w:r>
      <w:r w:rsidR="00820F07" w:rsidRPr="00EC4DC3">
        <w:rPr>
          <w:rStyle w:val="Char3"/>
          <w:rtl/>
        </w:rPr>
        <w:t xml:space="preserve"> </w:t>
      </w:r>
      <w:r w:rsidR="00820F07" w:rsidRPr="00EC4DC3">
        <w:rPr>
          <w:rStyle w:val="Char3"/>
          <w:rFonts w:hint="cs"/>
          <w:rtl/>
        </w:rPr>
        <w:t>أَفَإِيْن</w:t>
      </w:r>
      <w:r w:rsidR="00820F07" w:rsidRPr="00EC4DC3">
        <w:rPr>
          <w:rStyle w:val="Char3"/>
          <w:rtl/>
        </w:rPr>
        <w:t xml:space="preserve"> </w:t>
      </w:r>
      <w:r w:rsidR="00820F07" w:rsidRPr="00EC4DC3">
        <w:rPr>
          <w:rStyle w:val="Char3"/>
          <w:rFonts w:hint="cs"/>
          <w:rtl/>
        </w:rPr>
        <w:t>مِّتَّ</w:t>
      </w:r>
      <w:r w:rsidR="00820F07" w:rsidRPr="00EC4DC3">
        <w:rPr>
          <w:rStyle w:val="Char3"/>
          <w:rtl/>
        </w:rPr>
        <w:t xml:space="preserve"> </w:t>
      </w:r>
      <w:r w:rsidR="00820F07" w:rsidRPr="00EC4DC3">
        <w:rPr>
          <w:rStyle w:val="Char3"/>
          <w:rFonts w:hint="cs"/>
          <w:rtl/>
        </w:rPr>
        <w:t>فَهُمُ</w:t>
      </w:r>
      <w:r w:rsidR="00820F07" w:rsidRPr="00EC4DC3">
        <w:rPr>
          <w:rStyle w:val="Char3"/>
          <w:rtl/>
        </w:rPr>
        <w:t xml:space="preserve"> </w:t>
      </w:r>
      <w:r w:rsidR="00820F07" w:rsidRPr="00EC4DC3">
        <w:rPr>
          <w:rStyle w:val="Char3"/>
          <w:rFonts w:hint="cs"/>
          <w:rtl/>
        </w:rPr>
        <w:t>ٱلۡخَٰلِدُونَ</w:t>
      </w:r>
      <w:r w:rsidR="00820F07" w:rsidRPr="00EC4DC3">
        <w:rPr>
          <w:rStyle w:val="Char3"/>
          <w:rtl/>
        </w:rPr>
        <w:t xml:space="preserve"> </w:t>
      </w:r>
      <w:r w:rsidR="00820F07" w:rsidRPr="00EC4DC3">
        <w:rPr>
          <w:rStyle w:val="Char3"/>
          <w:rFonts w:hint="cs"/>
          <w:rtl/>
        </w:rPr>
        <w:t>٣٤</w:t>
      </w:r>
      <w:r w:rsidR="00820F07" w:rsidRPr="00EC4DC3">
        <w:rPr>
          <w:rStyle w:val="Char3"/>
          <w:rtl/>
        </w:rPr>
        <w:t xml:space="preserve"> </w:t>
      </w:r>
      <w:r w:rsidR="00820F07" w:rsidRPr="00EC4DC3">
        <w:rPr>
          <w:rStyle w:val="Char3"/>
          <w:rFonts w:hint="cs"/>
          <w:rtl/>
        </w:rPr>
        <w:t>كُلُّ</w:t>
      </w:r>
      <w:r w:rsidR="00820F07" w:rsidRPr="00EC4DC3">
        <w:rPr>
          <w:rStyle w:val="Char3"/>
          <w:rtl/>
        </w:rPr>
        <w:t xml:space="preserve"> </w:t>
      </w:r>
      <w:r w:rsidR="00820F07" w:rsidRPr="00EC4DC3">
        <w:rPr>
          <w:rStyle w:val="Char3"/>
          <w:rFonts w:hint="cs"/>
          <w:rtl/>
        </w:rPr>
        <w:t>نَفۡسٖ ذَآئِقَةُ ٱلۡمَوۡتِۗ</w:t>
      </w:r>
      <w:r>
        <w:rPr>
          <w:rFonts w:ascii="Times New Roman" w:hAnsi="Times New Roman" w:cs="Traditional Arabic" w:hint="cs"/>
          <w:rtl/>
        </w:rPr>
        <w:t>﴾</w:t>
      </w:r>
      <w:r>
        <w:rPr>
          <w:rFonts w:ascii="Times New Roman" w:hAnsi="Times New Roman" w:hint="cs"/>
          <w:rtl/>
        </w:rPr>
        <w:t xml:space="preserve"> </w:t>
      </w:r>
      <w:r w:rsidR="00820F07" w:rsidRPr="00EC4DC3">
        <w:rPr>
          <w:rStyle w:val="Char4"/>
          <w:rtl/>
        </w:rPr>
        <w:t>[الأنبياء: ٣٤-</w:t>
      </w:r>
      <w:r w:rsidRPr="00EC4DC3">
        <w:rPr>
          <w:rStyle w:val="Char4"/>
          <w:rtl/>
        </w:rPr>
        <w:t>٣٥]</w:t>
      </w:r>
      <w:r>
        <w:rPr>
          <w:rFonts w:ascii="Times New Roman" w:hAnsi="Times New Roman" w:hint="cs"/>
          <w:rtl/>
        </w:rPr>
        <w:t>.</w:t>
      </w:r>
    </w:p>
    <w:p w:rsidR="00082CC7" w:rsidRPr="006F0B90" w:rsidRDefault="00082CC7" w:rsidP="00EC4DC3">
      <w:pPr>
        <w:pStyle w:val="a5"/>
      </w:pPr>
      <w:r>
        <w:rPr>
          <w:rFonts w:cs="Traditional Arabic" w:hint="cs"/>
          <w:rtl/>
        </w:rPr>
        <w:t>«</w:t>
      </w:r>
      <w:r w:rsidRPr="00D16514">
        <w:rPr>
          <w:rtl/>
        </w:rPr>
        <w:t>ما براى هيچ بشرى پيش از تو عمر جاويد و ابدى قرار نداديم، آيا پس اگر تو بميرى، آنان زنده مى‏مانند؟ هركس (كه به دنيا آمده باشد)، مزه مرگ را مى‏چشد</w:t>
      </w:r>
      <w:r>
        <w:rPr>
          <w:rFonts w:cs="Traditional Arabic" w:hint="cs"/>
          <w:rtl/>
        </w:rPr>
        <w:t>»</w:t>
      </w:r>
      <w:r w:rsidRPr="006F0B90">
        <w:rPr>
          <w:rtl/>
        </w:rPr>
        <w:t>.</w:t>
      </w:r>
    </w:p>
    <w:p w:rsidR="00820F07" w:rsidRDefault="00082CC7" w:rsidP="00EC4DC3">
      <w:pPr>
        <w:pStyle w:val="a5"/>
        <w:rPr>
          <w:rtl/>
        </w:rPr>
      </w:pPr>
      <w:r w:rsidRPr="006F0B90">
        <w:rPr>
          <w:rtl/>
        </w:rPr>
        <w:t>بقاء و زنده‏ماندن مهدى - به عنوان امام - و غيبتش امكان ندارد؛ زيرا «امام» كسى است كه مردم به او احتياج دارند و تابعش - به عنوان أولواالأمر - هستند.. و به راستى بسيار خنده‏آور و مسخره است كه خدا كسى را زنده نگه‏دارد تا در آخرالزمان، دجّال خرسوار را بكشد!! اين خبر از عصر حجر تجاوز نمى‏كند و گوينده آن بى‏خبر از عصر فضا و جنگ ستارگان است! و از جهت ديگر، كار خدا - معاذ اللّه - لهو و لعب نيست كه يك شخص را زنده نگه‏دارد و غايب گرداند و بعد از هزاران سال، او را ظاهر گرداند تا خر دجّال را بكشد!</w:t>
      </w:r>
      <w:r>
        <w:rPr>
          <w:rFonts w:hint="cs"/>
          <w:rtl/>
        </w:rPr>
        <w:t>.</w:t>
      </w:r>
    </w:p>
    <w:p w:rsidR="00820F07" w:rsidRDefault="00082CC7" w:rsidP="00EC4DC3">
      <w:pPr>
        <w:pStyle w:val="a5"/>
        <w:rPr>
          <w:rtl/>
        </w:rPr>
      </w:pPr>
      <w:r w:rsidRPr="006F0B90">
        <w:rPr>
          <w:rtl/>
        </w:rPr>
        <w:t xml:space="preserve">همچنين اگر قرار است كسى در آخرالزمان مردم را به دين اسلام دعوت كند، پیامبر </w:t>
      </w:r>
      <w:r w:rsidRPr="006F0B90">
        <w:rPr>
          <w:rFonts w:cs="CTraditional Arabic"/>
          <w:rtl/>
        </w:rPr>
        <w:t>ص</w:t>
      </w:r>
      <w:r w:rsidRPr="006F0B90">
        <w:rPr>
          <w:rtl/>
        </w:rPr>
        <w:t xml:space="preserve"> خود از هركسى شايسته‏تر بود به اينكه باقى بماند و دينش را ترويج كند! و او آخرين «حجّت خدا» در زمين است و بعد از او هيچ «حجّتى» نيست:</w:t>
      </w:r>
    </w:p>
    <w:p w:rsidR="00820F07" w:rsidRDefault="00082CC7" w:rsidP="00EC4DC3">
      <w:pPr>
        <w:pStyle w:val="a5"/>
        <w:rPr>
          <w:rFonts w:ascii="Times New Roman" w:hAnsi="Times New Roman"/>
          <w:rtl/>
        </w:rPr>
      </w:pPr>
      <w:r>
        <w:rPr>
          <w:rFonts w:ascii="Times New Roman" w:hAnsi="Times New Roman" w:cs="Traditional Arabic" w:hint="cs"/>
          <w:rtl/>
        </w:rPr>
        <w:t>﴿</w:t>
      </w:r>
      <w:r w:rsidR="00820F07" w:rsidRPr="00EC4DC3">
        <w:rPr>
          <w:rStyle w:val="Char3"/>
          <w:rtl/>
        </w:rPr>
        <w:t>إِنَّآ أَو</w:t>
      </w:r>
      <w:r w:rsidR="00820F07" w:rsidRPr="00EC4DC3">
        <w:rPr>
          <w:rStyle w:val="Char3"/>
          <w:rFonts w:hint="cs"/>
          <w:rtl/>
        </w:rPr>
        <w:t>ۡحَيۡنَآ</w:t>
      </w:r>
      <w:r w:rsidR="00820F07" w:rsidRPr="00EC4DC3">
        <w:rPr>
          <w:rStyle w:val="Char3"/>
          <w:rtl/>
        </w:rPr>
        <w:t xml:space="preserve"> </w:t>
      </w:r>
      <w:r w:rsidR="00820F07" w:rsidRPr="00EC4DC3">
        <w:rPr>
          <w:rStyle w:val="Char3"/>
          <w:rFonts w:hint="cs"/>
          <w:rtl/>
        </w:rPr>
        <w:t>إِلَيۡكَ</w:t>
      </w:r>
      <w:r w:rsidR="00820F07" w:rsidRPr="00EC4DC3">
        <w:rPr>
          <w:rStyle w:val="Char3"/>
          <w:rtl/>
        </w:rPr>
        <w:t xml:space="preserve"> </w:t>
      </w:r>
      <w:r w:rsidR="00820F07" w:rsidRPr="00EC4DC3">
        <w:rPr>
          <w:rStyle w:val="Char3"/>
          <w:rFonts w:hint="cs"/>
          <w:rtl/>
        </w:rPr>
        <w:t>كَمَآ</w:t>
      </w:r>
      <w:r w:rsidR="00820F07" w:rsidRPr="00EC4DC3">
        <w:rPr>
          <w:rStyle w:val="Char3"/>
          <w:rtl/>
        </w:rPr>
        <w:t xml:space="preserve"> </w:t>
      </w:r>
      <w:r w:rsidR="00820F07" w:rsidRPr="00EC4DC3">
        <w:rPr>
          <w:rStyle w:val="Char3"/>
          <w:rFonts w:hint="cs"/>
          <w:rtl/>
        </w:rPr>
        <w:t>أَوۡحَيۡنَآ</w:t>
      </w:r>
      <w:r w:rsidR="00820F07" w:rsidRPr="00EC4DC3">
        <w:rPr>
          <w:rStyle w:val="Char3"/>
          <w:rtl/>
        </w:rPr>
        <w:t xml:space="preserve"> </w:t>
      </w:r>
      <w:r w:rsidR="00820F07" w:rsidRPr="00EC4DC3">
        <w:rPr>
          <w:rStyle w:val="Char3"/>
          <w:rFonts w:hint="cs"/>
          <w:rtl/>
        </w:rPr>
        <w:t>إِلَىٰ</w:t>
      </w:r>
      <w:r w:rsidR="00820F07" w:rsidRPr="00EC4DC3">
        <w:rPr>
          <w:rStyle w:val="Char3"/>
          <w:rtl/>
        </w:rPr>
        <w:t xml:space="preserve"> </w:t>
      </w:r>
      <w:r w:rsidR="00820F07" w:rsidRPr="00EC4DC3">
        <w:rPr>
          <w:rStyle w:val="Char3"/>
          <w:rFonts w:hint="cs"/>
          <w:rtl/>
        </w:rPr>
        <w:t>نُوحٖ وَٱلنَّبِيِّ</w:t>
      </w:r>
      <w:r w:rsidR="00820F07" w:rsidRPr="00EC4DC3">
        <w:rPr>
          <w:rStyle w:val="Char3"/>
          <w:rtl/>
        </w:rPr>
        <w:t>‍</w:t>
      </w:r>
      <w:r w:rsidR="00820F07" w:rsidRPr="00EC4DC3">
        <w:rPr>
          <w:rStyle w:val="Char3"/>
          <w:rFonts w:hint="cs"/>
          <w:rtl/>
        </w:rPr>
        <w:t>ۧنَ</w:t>
      </w:r>
      <w:r w:rsidR="00820F07" w:rsidRPr="00EC4DC3">
        <w:rPr>
          <w:rStyle w:val="Char3"/>
          <w:rtl/>
        </w:rPr>
        <w:t xml:space="preserve"> </w:t>
      </w:r>
      <w:r w:rsidR="00820F07" w:rsidRPr="00EC4DC3">
        <w:rPr>
          <w:rStyle w:val="Char3"/>
          <w:rFonts w:hint="cs"/>
          <w:rtl/>
        </w:rPr>
        <w:t>مِنۢ</w:t>
      </w:r>
      <w:r w:rsidR="00820F07" w:rsidRPr="00EC4DC3">
        <w:rPr>
          <w:rStyle w:val="Char3"/>
          <w:rtl/>
        </w:rPr>
        <w:t xml:space="preserve"> </w:t>
      </w:r>
      <w:r w:rsidR="00820F07" w:rsidRPr="00EC4DC3">
        <w:rPr>
          <w:rStyle w:val="Char3"/>
          <w:rFonts w:hint="cs"/>
          <w:rtl/>
        </w:rPr>
        <w:t>بَعۡدِهِ</w:t>
      </w:r>
      <w:r>
        <w:rPr>
          <w:rFonts w:ascii="Times New Roman" w:hAnsi="Times New Roman" w:cs="Traditional Arabic" w:hint="cs"/>
          <w:rtl/>
        </w:rPr>
        <w:t>﴾</w:t>
      </w:r>
      <w:r>
        <w:rPr>
          <w:rFonts w:ascii="Times New Roman" w:hAnsi="Times New Roman" w:hint="cs"/>
          <w:rtl/>
        </w:rPr>
        <w:t xml:space="preserve"> </w:t>
      </w:r>
      <w:r w:rsidRPr="00EC4DC3">
        <w:rPr>
          <w:rStyle w:val="Char4"/>
          <w:rtl/>
        </w:rPr>
        <w:t>[النساء: ١٦٣]</w:t>
      </w:r>
      <w:r>
        <w:rPr>
          <w:rFonts w:ascii="Times New Roman" w:hAnsi="Times New Roman" w:hint="cs"/>
          <w:rtl/>
        </w:rPr>
        <w:t>.</w:t>
      </w:r>
    </w:p>
    <w:p w:rsidR="00820F07" w:rsidRDefault="00082CC7" w:rsidP="00EC4DC3">
      <w:pPr>
        <w:pStyle w:val="a5"/>
        <w:rPr>
          <w:rtl/>
        </w:rPr>
      </w:pPr>
      <w:r>
        <w:rPr>
          <w:rFonts w:cs="Traditional Arabic" w:hint="cs"/>
          <w:rtl/>
        </w:rPr>
        <w:t>«</w:t>
      </w:r>
      <w:r w:rsidRPr="00D16514">
        <w:rPr>
          <w:rtl/>
        </w:rPr>
        <w:t>(اى پيامبر!) ما به تو وحى كرديم، همانگونه كه پيش از تو به نوح و به پيامبران بعد از او وحى كرديم</w:t>
      </w:r>
      <w:r>
        <w:rPr>
          <w:rFonts w:cs="Traditional Arabic" w:hint="cs"/>
          <w:rtl/>
        </w:rPr>
        <w:t>»</w:t>
      </w:r>
      <w:r>
        <w:rPr>
          <w:rFonts w:hint="cs"/>
          <w:rtl/>
        </w:rPr>
        <w:t>.</w:t>
      </w:r>
    </w:p>
    <w:p w:rsidR="00820F07" w:rsidRDefault="00082CC7" w:rsidP="00EC4DC3">
      <w:pPr>
        <w:pStyle w:val="a5"/>
        <w:rPr>
          <w:rFonts w:ascii="Times New Roman" w:hAnsi="Times New Roman"/>
          <w:rtl/>
        </w:rPr>
      </w:pPr>
      <w:r>
        <w:rPr>
          <w:rFonts w:ascii="Times New Roman" w:hAnsi="Times New Roman" w:cs="Traditional Arabic" w:hint="cs"/>
          <w:rtl/>
        </w:rPr>
        <w:t>﴿</w:t>
      </w:r>
      <w:r w:rsidR="00820F07" w:rsidRPr="00EC4DC3">
        <w:rPr>
          <w:rStyle w:val="Char3"/>
          <w:rtl/>
        </w:rPr>
        <w:t>رُّسُل</w:t>
      </w:r>
      <w:r w:rsidR="00820F07" w:rsidRPr="00EC4DC3">
        <w:rPr>
          <w:rStyle w:val="Char3"/>
          <w:rFonts w:hint="cs"/>
          <w:rtl/>
        </w:rPr>
        <w:t>ٗا مُّبَشِّرِينَ وَمُن</w:t>
      </w:r>
      <w:r w:rsidR="00820F07" w:rsidRPr="00EC4DC3">
        <w:rPr>
          <w:rStyle w:val="Char3"/>
          <w:rtl/>
        </w:rPr>
        <w:t xml:space="preserve">ذِرِينَ لِئَلَّا يَكُونَ لِلنَّاسِ عَلَى </w:t>
      </w:r>
      <w:r w:rsidR="00820F07" w:rsidRPr="00EC4DC3">
        <w:rPr>
          <w:rStyle w:val="Char3"/>
          <w:rFonts w:hint="cs"/>
          <w:rtl/>
        </w:rPr>
        <w:t>ٱللَّهِ</w:t>
      </w:r>
      <w:r w:rsidR="00820F07" w:rsidRPr="00EC4DC3">
        <w:rPr>
          <w:rStyle w:val="Char3"/>
          <w:rtl/>
        </w:rPr>
        <w:t xml:space="preserve"> </w:t>
      </w:r>
      <w:r w:rsidR="00820F07" w:rsidRPr="00EC4DC3">
        <w:rPr>
          <w:rStyle w:val="Char3"/>
          <w:rFonts w:hint="cs"/>
          <w:rtl/>
        </w:rPr>
        <w:t>حُجَّةُۢ</w:t>
      </w:r>
      <w:r w:rsidR="00820F07" w:rsidRPr="00EC4DC3">
        <w:rPr>
          <w:rStyle w:val="Char3"/>
          <w:rtl/>
        </w:rPr>
        <w:t xml:space="preserve"> </w:t>
      </w:r>
      <w:r w:rsidR="00820F07" w:rsidRPr="00EC4DC3">
        <w:rPr>
          <w:rStyle w:val="Char3"/>
          <w:rFonts w:hint="cs"/>
          <w:rtl/>
        </w:rPr>
        <w:t>بَعۡدَ</w:t>
      </w:r>
      <w:r w:rsidR="00820F07" w:rsidRPr="00EC4DC3">
        <w:rPr>
          <w:rStyle w:val="Char3"/>
          <w:rtl/>
        </w:rPr>
        <w:t xml:space="preserve"> </w:t>
      </w:r>
      <w:r w:rsidR="00820F07" w:rsidRPr="00EC4DC3">
        <w:rPr>
          <w:rStyle w:val="Char3"/>
          <w:rFonts w:hint="cs"/>
          <w:rtl/>
        </w:rPr>
        <w:t>ٱلرُّسُلِ</w:t>
      </w:r>
      <w:r>
        <w:rPr>
          <w:rFonts w:ascii="Times New Roman" w:hAnsi="Times New Roman" w:cs="Traditional Arabic" w:hint="cs"/>
          <w:rtl/>
        </w:rPr>
        <w:t>﴾</w:t>
      </w:r>
      <w:r>
        <w:rPr>
          <w:rFonts w:ascii="Times New Roman" w:hAnsi="Times New Roman" w:hint="cs"/>
          <w:rtl/>
        </w:rPr>
        <w:t xml:space="preserve"> </w:t>
      </w:r>
      <w:r w:rsidRPr="00EC4DC3">
        <w:rPr>
          <w:rStyle w:val="Char4"/>
          <w:rtl/>
        </w:rPr>
        <w:t>[النساء: ١٦٥]</w:t>
      </w:r>
      <w:r>
        <w:rPr>
          <w:rFonts w:ascii="Times New Roman" w:hAnsi="Times New Roman" w:hint="cs"/>
          <w:rtl/>
        </w:rPr>
        <w:t>.</w:t>
      </w:r>
    </w:p>
    <w:p w:rsidR="00820F07" w:rsidRDefault="00082CC7" w:rsidP="00EC4DC3">
      <w:pPr>
        <w:pStyle w:val="a5"/>
        <w:rPr>
          <w:rtl/>
        </w:rPr>
      </w:pPr>
      <w:r w:rsidRPr="006F0B90">
        <w:rPr>
          <w:rtl/>
        </w:rPr>
        <w:t xml:space="preserve"> </w:t>
      </w:r>
      <w:r>
        <w:rPr>
          <w:rFonts w:cs="Traditional Arabic" w:hint="cs"/>
          <w:rtl/>
        </w:rPr>
        <w:t>«</w:t>
      </w:r>
      <w:r w:rsidRPr="00D16514">
        <w:rPr>
          <w:rtl/>
        </w:rPr>
        <w:t>... پيامبرانى را فرستاديم تا مژده‏رسان و ترساننده باشند و بعد از آمدن پيامبران، حجّت و دليلى بر خداوند، براى مردمان باقى نماند</w:t>
      </w:r>
      <w:r>
        <w:rPr>
          <w:rFonts w:cs="Traditional Arabic" w:hint="cs"/>
          <w:rtl/>
        </w:rPr>
        <w:t>»</w:t>
      </w:r>
      <w:r>
        <w:rPr>
          <w:rFonts w:hint="cs"/>
          <w:rtl/>
        </w:rPr>
        <w:t>.</w:t>
      </w:r>
    </w:p>
    <w:p w:rsidR="00820F07" w:rsidRDefault="00082CC7" w:rsidP="00EC4DC3">
      <w:pPr>
        <w:pStyle w:val="a5"/>
        <w:rPr>
          <w:rtl/>
        </w:rPr>
      </w:pPr>
      <w:r w:rsidRPr="006F0B90">
        <w:rPr>
          <w:rtl/>
        </w:rPr>
        <w:t>طبق روايات شيعه، زنده‏ماندن مهدى براى اين است تا مردم را بر عقيده واحد گرد آورد و همه را - با زور شمشير - به اسلام دعوت كند، در حالى كه:</w:t>
      </w:r>
    </w:p>
    <w:p w:rsidR="00820F07" w:rsidRDefault="00082CC7" w:rsidP="00EC4DC3">
      <w:pPr>
        <w:pStyle w:val="a5"/>
        <w:rPr>
          <w:rFonts w:ascii="Times New Roman" w:hAnsi="Times New Roman"/>
          <w:rtl/>
        </w:rPr>
      </w:pPr>
      <w:r>
        <w:rPr>
          <w:rFonts w:ascii="Times New Roman" w:hAnsi="Times New Roman" w:cs="Traditional Arabic" w:hint="cs"/>
          <w:rtl/>
        </w:rPr>
        <w:t>﴿</w:t>
      </w:r>
      <w:r w:rsidR="00820F07" w:rsidRPr="00EC4DC3">
        <w:rPr>
          <w:rStyle w:val="Char3"/>
          <w:rFonts w:hint="cs"/>
          <w:rtl/>
        </w:rPr>
        <w:t>وَلَوۡ شَ</w:t>
      </w:r>
      <w:r w:rsidR="00820F07" w:rsidRPr="00EC4DC3">
        <w:rPr>
          <w:rStyle w:val="Char3"/>
          <w:rtl/>
        </w:rPr>
        <w:t xml:space="preserve">آءَ رَبُّكَ لَأٓمَنَ مَن فِي </w:t>
      </w:r>
      <w:r w:rsidR="00820F07" w:rsidRPr="00EC4DC3">
        <w:rPr>
          <w:rStyle w:val="Char3"/>
          <w:rFonts w:hint="cs"/>
          <w:rtl/>
        </w:rPr>
        <w:t>ٱلۡأَرۡضِ</w:t>
      </w:r>
      <w:r w:rsidR="00820F07" w:rsidRPr="00EC4DC3">
        <w:rPr>
          <w:rStyle w:val="Char3"/>
          <w:rtl/>
        </w:rPr>
        <w:t xml:space="preserve"> </w:t>
      </w:r>
      <w:r w:rsidR="00820F07" w:rsidRPr="00EC4DC3">
        <w:rPr>
          <w:rStyle w:val="Char3"/>
          <w:rFonts w:hint="cs"/>
          <w:rtl/>
        </w:rPr>
        <w:t>كُلُّهُمۡ</w:t>
      </w:r>
      <w:r w:rsidR="00820F07" w:rsidRPr="00EC4DC3">
        <w:rPr>
          <w:rStyle w:val="Char3"/>
          <w:rtl/>
        </w:rPr>
        <w:t xml:space="preserve"> </w:t>
      </w:r>
      <w:r w:rsidR="00820F07" w:rsidRPr="00EC4DC3">
        <w:rPr>
          <w:rStyle w:val="Char3"/>
          <w:rFonts w:hint="cs"/>
          <w:rtl/>
        </w:rPr>
        <w:t>جَمِيعًاۚ</w:t>
      </w:r>
      <w:r w:rsidR="00820F07" w:rsidRPr="00EC4DC3">
        <w:rPr>
          <w:rStyle w:val="Char3"/>
          <w:rtl/>
        </w:rPr>
        <w:t xml:space="preserve"> </w:t>
      </w:r>
      <w:r w:rsidR="00820F07" w:rsidRPr="00EC4DC3">
        <w:rPr>
          <w:rStyle w:val="Char3"/>
          <w:rFonts w:hint="cs"/>
          <w:rtl/>
        </w:rPr>
        <w:t>أَفَأَنتَ</w:t>
      </w:r>
      <w:r w:rsidR="00820F07" w:rsidRPr="00EC4DC3">
        <w:rPr>
          <w:rStyle w:val="Char3"/>
          <w:rtl/>
        </w:rPr>
        <w:t xml:space="preserve"> </w:t>
      </w:r>
      <w:r w:rsidR="00820F07" w:rsidRPr="00EC4DC3">
        <w:rPr>
          <w:rStyle w:val="Char3"/>
          <w:rFonts w:hint="cs"/>
          <w:rtl/>
        </w:rPr>
        <w:t>تُكۡر</w:t>
      </w:r>
      <w:r w:rsidR="00820F07" w:rsidRPr="00EC4DC3">
        <w:rPr>
          <w:rStyle w:val="Char3"/>
          <w:rtl/>
        </w:rPr>
        <w:t xml:space="preserve">ِهُ </w:t>
      </w:r>
      <w:r w:rsidR="00820F07" w:rsidRPr="00EC4DC3">
        <w:rPr>
          <w:rStyle w:val="Char3"/>
          <w:rFonts w:hint="cs"/>
          <w:rtl/>
        </w:rPr>
        <w:t>ٱلنَّاسَ</w:t>
      </w:r>
      <w:r w:rsidR="00820F07" w:rsidRPr="00EC4DC3">
        <w:rPr>
          <w:rStyle w:val="Char3"/>
          <w:rtl/>
        </w:rPr>
        <w:t xml:space="preserve"> </w:t>
      </w:r>
      <w:r w:rsidR="00820F07" w:rsidRPr="00EC4DC3">
        <w:rPr>
          <w:rStyle w:val="Char3"/>
          <w:rFonts w:hint="cs"/>
          <w:rtl/>
        </w:rPr>
        <w:t>حَتَّىٰ</w:t>
      </w:r>
      <w:r w:rsidR="00820F07" w:rsidRPr="00EC4DC3">
        <w:rPr>
          <w:rStyle w:val="Char3"/>
          <w:rtl/>
        </w:rPr>
        <w:t xml:space="preserve"> </w:t>
      </w:r>
      <w:r w:rsidR="00820F07" w:rsidRPr="00EC4DC3">
        <w:rPr>
          <w:rStyle w:val="Char3"/>
          <w:rFonts w:hint="cs"/>
          <w:rtl/>
        </w:rPr>
        <w:t>يَكُونُواْ</w:t>
      </w:r>
      <w:r w:rsidR="00820F07" w:rsidRPr="00EC4DC3">
        <w:rPr>
          <w:rStyle w:val="Char3"/>
          <w:rtl/>
        </w:rPr>
        <w:t xml:space="preserve"> </w:t>
      </w:r>
      <w:r w:rsidR="00820F07" w:rsidRPr="00EC4DC3">
        <w:rPr>
          <w:rStyle w:val="Char3"/>
          <w:rFonts w:hint="cs"/>
          <w:rtl/>
        </w:rPr>
        <w:t>مُؤۡمِنِينَ</w:t>
      </w:r>
      <w:r w:rsidR="00820F07" w:rsidRPr="00EC4DC3">
        <w:rPr>
          <w:rStyle w:val="Char3"/>
          <w:rtl/>
        </w:rPr>
        <w:t xml:space="preserve"> </w:t>
      </w:r>
      <w:r w:rsidR="00820F07" w:rsidRPr="00EC4DC3">
        <w:rPr>
          <w:rStyle w:val="Char3"/>
          <w:rFonts w:hint="cs"/>
          <w:rtl/>
        </w:rPr>
        <w:t>٩٩</w:t>
      </w:r>
      <w:r>
        <w:rPr>
          <w:rFonts w:ascii="Times New Roman" w:hAnsi="Times New Roman" w:cs="Traditional Arabic" w:hint="cs"/>
          <w:rtl/>
        </w:rPr>
        <w:t>﴾</w:t>
      </w:r>
      <w:r>
        <w:rPr>
          <w:rFonts w:ascii="Times New Roman" w:hAnsi="Times New Roman" w:hint="cs"/>
          <w:rtl/>
        </w:rPr>
        <w:t xml:space="preserve"> </w:t>
      </w:r>
      <w:r w:rsidRPr="00EC4DC3">
        <w:rPr>
          <w:rStyle w:val="Char4"/>
          <w:rtl/>
        </w:rPr>
        <w:t>[يونس: ٩٩]</w:t>
      </w:r>
      <w:r>
        <w:rPr>
          <w:rFonts w:ascii="Times New Roman" w:hAnsi="Times New Roman" w:hint="cs"/>
          <w:rtl/>
        </w:rPr>
        <w:t>.</w:t>
      </w:r>
    </w:p>
    <w:p w:rsidR="00820F07" w:rsidRDefault="00082CC7" w:rsidP="00EC4DC3">
      <w:pPr>
        <w:pStyle w:val="a5"/>
        <w:rPr>
          <w:rtl/>
        </w:rPr>
      </w:pPr>
      <w:r>
        <w:rPr>
          <w:rFonts w:cs="Traditional Arabic" w:hint="cs"/>
          <w:rtl/>
        </w:rPr>
        <w:t>«</w:t>
      </w:r>
      <w:r w:rsidRPr="00D16514">
        <w:rPr>
          <w:rtl/>
        </w:rPr>
        <w:t>اگر پروردگارت مى‏خواست، تمام كسانى كه بر روى زمين هستند، به طور جملگى ايمان مى‏آوردند! آيا تو مى‏خواهى مردمان را مجبور سازى كه ايمان بياورند؟</w:t>
      </w:r>
      <w:r>
        <w:rPr>
          <w:rFonts w:cs="Traditional Arabic" w:hint="cs"/>
          <w:rtl/>
        </w:rPr>
        <w:t>»</w:t>
      </w:r>
      <w:r w:rsidRPr="006F0B90">
        <w:rPr>
          <w:rtl/>
        </w:rPr>
        <w:t>.</w:t>
      </w:r>
    </w:p>
    <w:p w:rsidR="00820F07" w:rsidRDefault="00082CC7" w:rsidP="00EC4DC3">
      <w:pPr>
        <w:pStyle w:val="a5"/>
        <w:rPr>
          <w:rtl/>
        </w:rPr>
      </w:pPr>
      <w:r w:rsidRPr="006F0B90">
        <w:rPr>
          <w:rtl/>
        </w:rPr>
        <w:t>ظهور مهدى و خروج دجّال - به زعم شيعه - از نشانه‏ها و آيات آخرالزمان هستند، در حاليكه طبق آيات صريح قرآن، هرگاه يكى از نشانه‏هاى قيامت ظاهر گرديد، از هيچ كس ايمان و حتّى توبه هم پذيرفته نخواهد شد!</w:t>
      </w:r>
      <w:r>
        <w:rPr>
          <w:rFonts w:hint="cs"/>
          <w:rtl/>
        </w:rPr>
        <w:t>.</w:t>
      </w:r>
    </w:p>
    <w:p w:rsidR="00820F07" w:rsidRDefault="00082CC7" w:rsidP="00EC4DC3">
      <w:pPr>
        <w:pStyle w:val="a5"/>
        <w:rPr>
          <w:rFonts w:ascii="Times New Roman" w:hAnsi="Times New Roman"/>
          <w:rtl/>
        </w:rPr>
      </w:pPr>
      <w:r>
        <w:rPr>
          <w:rFonts w:ascii="Times New Roman" w:hAnsi="Times New Roman" w:cs="Traditional Arabic" w:hint="cs"/>
          <w:rtl/>
        </w:rPr>
        <w:t>﴿</w:t>
      </w:r>
      <w:r w:rsidR="00820F07" w:rsidRPr="00EC4DC3">
        <w:rPr>
          <w:rStyle w:val="Char3"/>
          <w:rtl/>
        </w:rPr>
        <w:t>هَل</w:t>
      </w:r>
      <w:r w:rsidR="00820F07" w:rsidRPr="00EC4DC3">
        <w:rPr>
          <w:rStyle w:val="Char3"/>
          <w:rFonts w:hint="cs"/>
          <w:rtl/>
        </w:rPr>
        <w:t>ۡ</w:t>
      </w:r>
      <w:r w:rsidR="00820F07" w:rsidRPr="00EC4DC3">
        <w:rPr>
          <w:rStyle w:val="Char3"/>
          <w:rtl/>
        </w:rPr>
        <w:t xml:space="preserve"> </w:t>
      </w:r>
      <w:r w:rsidR="00820F07" w:rsidRPr="00EC4DC3">
        <w:rPr>
          <w:rStyle w:val="Char3"/>
          <w:rFonts w:hint="cs"/>
          <w:rtl/>
        </w:rPr>
        <w:t>يَنظُرُونَ</w:t>
      </w:r>
      <w:r w:rsidR="00820F07" w:rsidRPr="00EC4DC3">
        <w:rPr>
          <w:rStyle w:val="Char3"/>
          <w:rtl/>
        </w:rPr>
        <w:t xml:space="preserve"> </w:t>
      </w:r>
      <w:r w:rsidR="00820F07" w:rsidRPr="00EC4DC3">
        <w:rPr>
          <w:rStyle w:val="Char3"/>
          <w:rFonts w:hint="cs"/>
          <w:rtl/>
        </w:rPr>
        <w:t>إِلَّآ</w:t>
      </w:r>
      <w:r w:rsidR="00820F07" w:rsidRPr="00EC4DC3">
        <w:rPr>
          <w:rStyle w:val="Char3"/>
          <w:rtl/>
        </w:rPr>
        <w:t xml:space="preserve"> </w:t>
      </w:r>
      <w:r w:rsidR="00820F07" w:rsidRPr="00EC4DC3">
        <w:rPr>
          <w:rStyle w:val="Char3"/>
          <w:rFonts w:hint="cs"/>
          <w:rtl/>
        </w:rPr>
        <w:t>أَن</w:t>
      </w:r>
      <w:r w:rsidR="00820F07" w:rsidRPr="00EC4DC3">
        <w:rPr>
          <w:rStyle w:val="Char3"/>
          <w:rtl/>
        </w:rPr>
        <w:t xml:space="preserve"> </w:t>
      </w:r>
      <w:r w:rsidR="00820F07" w:rsidRPr="00EC4DC3">
        <w:rPr>
          <w:rStyle w:val="Char3"/>
          <w:rFonts w:hint="cs"/>
          <w:rtl/>
        </w:rPr>
        <w:t>تَأۡتِيَهُمُ</w:t>
      </w:r>
      <w:r w:rsidR="00820F07" w:rsidRPr="00EC4DC3">
        <w:rPr>
          <w:rStyle w:val="Char3"/>
          <w:rtl/>
        </w:rPr>
        <w:t xml:space="preserve"> </w:t>
      </w:r>
      <w:r w:rsidR="00820F07" w:rsidRPr="00EC4DC3">
        <w:rPr>
          <w:rStyle w:val="Char3"/>
          <w:rFonts w:hint="cs"/>
          <w:rtl/>
        </w:rPr>
        <w:t>ٱلۡمَلَٰٓئِكَةُ</w:t>
      </w:r>
      <w:r w:rsidR="00820F07" w:rsidRPr="00EC4DC3">
        <w:rPr>
          <w:rStyle w:val="Char3"/>
          <w:rtl/>
        </w:rPr>
        <w:t xml:space="preserve"> </w:t>
      </w:r>
      <w:r w:rsidR="00820F07" w:rsidRPr="00EC4DC3">
        <w:rPr>
          <w:rStyle w:val="Char3"/>
          <w:rFonts w:hint="cs"/>
          <w:rtl/>
        </w:rPr>
        <w:t>أَوۡ</w:t>
      </w:r>
      <w:r w:rsidR="00820F07" w:rsidRPr="00EC4DC3">
        <w:rPr>
          <w:rStyle w:val="Char3"/>
          <w:rtl/>
        </w:rPr>
        <w:t xml:space="preserve"> </w:t>
      </w:r>
      <w:r w:rsidR="00820F07" w:rsidRPr="00EC4DC3">
        <w:rPr>
          <w:rStyle w:val="Char3"/>
          <w:rFonts w:hint="cs"/>
          <w:rtl/>
        </w:rPr>
        <w:t>يَأۡتِيَ</w:t>
      </w:r>
      <w:r w:rsidR="00820F07" w:rsidRPr="00EC4DC3">
        <w:rPr>
          <w:rStyle w:val="Char3"/>
          <w:rtl/>
        </w:rPr>
        <w:t xml:space="preserve"> </w:t>
      </w:r>
      <w:r w:rsidR="00820F07" w:rsidRPr="00EC4DC3">
        <w:rPr>
          <w:rStyle w:val="Char3"/>
          <w:rFonts w:hint="cs"/>
          <w:rtl/>
        </w:rPr>
        <w:t>رَبُّكَ</w:t>
      </w:r>
      <w:r w:rsidR="00820F07" w:rsidRPr="00EC4DC3">
        <w:rPr>
          <w:rStyle w:val="Char3"/>
          <w:rtl/>
        </w:rPr>
        <w:t xml:space="preserve"> </w:t>
      </w:r>
      <w:r w:rsidR="00820F07" w:rsidRPr="00EC4DC3">
        <w:rPr>
          <w:rStyle w:val="Char3"/>
          <w:rFonts w:hint="cs"/>
          <w:rtl/>
        </w:rPr>
        <w:t>أَوۡ</w:t>
      </w:r>
      <w:r w:rsidR="00820F07" w:rsidRPr="00EC4DC3">
        <w:rPr>
          <w:rStyle w:val="Char3"/>
          <w:rtl/>
        </w:rPr>
        <w:t xml:space="preserve"> </w:t>
      </w:r>
      <w:r w:rsidR="00820F07" w:rsidRPr="00EC4DC3">
        <w:rPr>
          <w:rStyle w:val="Char3"/>
          <w:rFonts w:hint="cs"/>
          <w:rtl/>
        </w:rPr>
        <w:t>يَأۡتِيَ</w:t>
      </w:r>
      <w:r w:rsidR="00820F07" w:rsidRPr="00EC4DC3">
        <w:rPr>
          <w:rStyle w:val="Char3"/>
          <w:rtl/>
        </w:rPr>
        <w:t xml:space="preserve"> </w:t>
      </w:r>
      <w:r w:rsidR="00820F07" w:rsidRPr="00EC4DC3">
        <w:rPr>
          <w:rStyle w:val="Char3"/>
          <w:rFonts w:hint="cs"/>
          <w:rtl/>
        </w:rPr>
        <w:t>بَعۡضُ</w:t>
      </w:r>
      <w:r w:rsidR="00820F07" w:rsidRPr="00EC4DC3">
        <w:rPr>
          <w:rStyle w:val="Char3"/>
          <w:rtl/>
        </w:rPr>
        <w:t xml:space="preserve"> </w:t>
      </w:r>
      <w:r w:rsidR="00820F07" w:rsidRPr="00EC4DC3">
        <w:rPr>
          <w:rStyle w:val="Char3"/>
          <w:rFonts w:hint="cs"/>
          <w:rtl/>
        </w:rPr>
        <w:t>ءَايَٰتِ</w:t>
      </w:r>
      <w:r w:rsidR="00820F07" w:rsidRPr="00EC4DC3">
        <w:rPr>
          <w:rStyle w:val="Char3"/>
          <w:rtl/>
        </w:rPr>
        <w:t xml:space="preserve"> رَبِّكَ</w:t>
      </w:r>
      <w:r w:rsidR="00820F07" w:rsidRPr="00EC4DC3">
        <w:rPr>
          <w:rStyle w:val="Char3"/>
          <w:rFonts w:hint="cs"/>
          <w:rtl/>
        </w:rPr>
        <w:t>ۗ</w:t>
      </w:r>
      <w:r w:rsidR="00820F07" w:rsidRPr="00EC4DC3">
        <w:rPr>
          <w:rStyle w:val="Char3"/>
          <w:rtl/>
        </w:rPr>
        <w:t xml:space="preserve"> </w:t>
      </w:r>
      <w:r w:rsidR="00820F07" w:rsidRPr="00EC4DC3">
        <w:rPr>
          <w:rStyle w:val="Char3"/>
          <w:rFonts w:hint="cs"/>
          <w:rtl/>
        </w:rPr>
        <w:t>يَوۡمَ</w:t>
      </w:r>
      <w:r w:rsidR="00820F07" w:rsidRPr="00EC4DC3">
        <w:rPr>
          <w:rStyle w:val="Char3"/>
          <w:rtl/>
        </w:rPr>
        <w:t xml:space="preserve"> </w:t>
      </w:r>
      <w:r w:rsidR="00820F07" w:rsidRPr="00EC4DC3">
        <w:rPr>
          <w:rStyle w:val="Char3"/>
          <w:rFonts w:hint="cs"/>
          <w:rtl/>
        </w:rPr>
        <w:t>يَأۡتِي</w:t>
      </w:r>
      <w:r w:rsidR="00820F07" w:rsidRPr="00EC4DC3">
        <w:rPr>
          <w:rStyle w:val="Char3"/>
          <w:rtl/>
        </w:rPr>
        <w:t xml:space="preserve"> </w:t>
      </w:r>
      <w:r w:rsidR="00820F07" w:rsidRPr="00EC4DC3">
        <w:rPr>
          <w:rStyle w:val="Char3"/>
          <w:rFonts w:hint="cs"/>
          <w:rtl/>
        </w:rPr>
        <w:t>بَعۡضُ</w:t>
      </w:r>
      <w:r w:rsidR="00820F07" w:rsidRPr="00EC4DC3">
        <w:rPr>
          <w:rStyle w:val="Char3"/>
          <w:rtl/>
        </w:rPr>
        <w:t xml:space="preserve"> </w:t>
      </w:r>
      <w:r w:rsidR="00820F07" w:rsidRPr="00EC4DC3">
        <w:rPr>
          <w:rStyle w:val="Char3"/>
          <w:rFonts w:hint="cs"/>
          <w:rtl/>
        </w:rPr>
        <w:t>ءَايَٰتِ</w:t>
      </w:r>
      <w:r w:rsidR="00820F07" w:rsidRPr="00EC4DC3">
        <w:rPr>
          <w:rStyle w:val="Char3"/>
          <w:rtl/>
        </w:rPr>
        <w:t xml:space="preserve"> </w:t>
      </w:r>
      <w:r w:rsidR="00820F07" w:rsidRPr="00EC4DC3">
        <w:rPr>
          <w:rStyle w:val="Char3"/>
          <w:rFonts w:hint="cs"/>
          <w:rtl/>
        </w:rPr>
        <w:t>رَبِّكَ</w:t>
      </w:r>
      <w:r w:rsidR="00820F07" w:rsidRPr="00EC4DC3">
        <w:rPr>
          <w:rStyle w:val="Char3"/>
          <w:rtl/>
        </w:rPr>
        <w:t xml:space="preserve"> </w:t>
      </w:r>
      <w:r w:rsidR="00820F07" w:rsidRPr="00EC4DC3">
        <w:rPr>
          <w:rStyle w:val="Char3"/>
          <w:rFonts w:hint="cs"/>
          <w:rtl/>
        </w:rPr>
        <w:t>لَا</w:t>
      </w:r>
      <w:r w:rsidR="00820F07" w:rsidRPr="00EC4DC3">
        <w:rPr>
          <w:rStyle w:val="Char3"/>
          <w:rtl/>
        </w:rPr>
        <w:t xml:space="preserve"> </w:t>
      </w:r>
      <w:r w:rsidR="00820F07" w:rsidRPr="00EC4DC3">
        <w:rPr>
          <w:rStyle w:val="Char3"/>
          <w:rFonts w:hint="cs"/>
          <w:rtl/>
        </w:rPr>
        <w:t>يَنفَعُ</w:t>
      </w:r>
      <w:r w:rsidR="00820F07" w:rsidRPr="00EC4DC3">
        <w:rPr>
          <w:rStyle w:val="Char3"/>
          <w:rtl/>
        </w:rPr>
        <w:t xml:space="preserve"> </w:t>
      </w:r>
      <w:r w:rsidR="00820F07" w:rsidRPr="00EC4DC3">
        <w:rPr>
          <w:rStyle w:val="Char3"/>
          <w:rFonts w:hint="cs"/>
          <w:rtl/>
        </w:rPr>
        <w:t>نَفۡسًا</w:t>
      </w:r>
      <w:r w:rsidR="00820F07" w:rsidRPr="00EC4DC3">
        <w:rPr>
          <w:rStyle w:val="Char3"/>
          <w:rtl/>
        </w:rPr>
        <w:t xml:space="preserve"> </w:t>
      </w:r>
      <w:r w:rsidR="00820F07" w:rsidRPr="00EC4DC3">
        <w:rPr>
          <w:rStyle w:val="Char3"/>
          <w:rFonts w:hint="cs"/>
          <w:rtl/>
        </w:rPr>
        <w:t>إِيمَٰنُهَا</w:t>
      </w:r>
      <w:r w:rsidR="00820F07" w:rsidRPr="00EC4DC3">
        <w:rPr>
          <w:rStyle w:val="Char3"/>
          <w:rtl/>
        </w:rPr>
        <w:t xml:space="preserve"> </w:t>
      </w:r>
      <w:r w:rsidR="00820F07" w:rsidRPr="00EC4DC3">
        <w:rPr>
          <w:rStyle w:val="Char3"/>
          <w:rFonts w:hint="cs"/>
          <w:rtl/>
        </w:rPr>
        <w:t>لَمۡ</w:t>
      </w:r>
      <w:r w:rsidR="00820F07" w:rsidRPr="00EC4DC3">
        <w:rPr>
          <w:rStyle w:val="Char3"/>
          <w:rtl/>
        </w:rPr>
        <w:t xml:space="preserve"> </w:t>
      </w:r>
      <w:r w:rsidR="00820F07" w:rsidRPr="00EC4DC3">
        <w:rPr>
          <w:rStyle w:val="Char3"/>
          <w:rFonts w:hint="cs"/>
          <w:rtl/>
        </w:rPr>
        <w:t>تَكُنۡ</w:t>
      </w:r>
      <w:r w:rsidR="00820F07" w:rsidRPr="00EC4DC3">
        <w:rPr>
          <w:rStyle w:val="Char3"/>
          <w:rtl/>
        </w:rPr>
        <w:t xml:space="preserve"> </w:t>
      </w:r>
      <w:r w:rsidR="00820F07" w:rsidRPr="00EC4DC3">
        <w:rPr>
          <w:rStyle w:val="Char3"/>
          <w:rFonts w:hint="cs"/>
          <w:rtl/>
        </w:rPr>
        <w:t>ءَامَنَتۡ</w:t>
      </w:r>
      <w:r w:rsidR="00820F07" w:rsidRPr="00EC4DC3">
        <w:rPr>
          <w:rStyle w:val="Char3"/>
          <w:rtl/>
        </w:rPr>
        <w:t xml:space="preserve"> </w:t>
      </w:r>
      <w:r w:rsidR="00820F07" w:rsidRPr="00EC4DC3">
        <w:rPr>
          <w:rStyle w:val="Char3"/>
          <w:rFonts w:hint="cs"/>
          <w:rtl/>
        </w:rPr>
        <w:t>مِن</w:t>
      </w:r>
      <w:r w:rsidR="00820F07" w:rsidRPr="00EC4DC3">
        <w:rPr>
          <w:rStyle w:val="Char3"/>
          <w:rtl/>
        </w:rPr>
        <w:t xml:space="preserve"> </w:t>
      </w:r>
      <w:r w:rsidR="00820F07" w:rsidRPr="00EC4DC3">
        <w:rPr>
          <w:rStyle w:val="Char3"/>
          <w:rFonts w:hint="cs"/>
          <w:rtl/>
        </w:rPr>
        <w:t>قَبۡلُ</w:t>
      </w:r>
      <w:r w:rsidR="00820F07" w:rsidRPr="00EC4DC3">
        <w:rPr>
          <w:rStyle w:val="Char3"/>
          <w:rtl/>
        </w:rPr>
        <w:t xml:space="preserve"> </w:t>
      </w:r>
      <w:r w:rsidR="00820F07" w:rsidRPr="00EC4DC3">
        <w:rPr>
          <w:rStyle w:val="Char3"/>
          <w:rFonts w:hint="cs"/>
          <w:rtl/>
        </w:rPr>
        <w:t>أَوۡ</w:t>
      </w:r>
      <w:r w:rsidR="00820F07" w:rsidRPr="00EC4DC3">
        <w:rPr>
          <w:rStyle w:val="Char3"/>
          <w:rtl/>
        </w:rPr>
        <w:t xml:space="preserve"> </w:t>
      </w:r>
      <w:r w:rsidR="00820F07" w:rsidRPr="00EC4DC3">
        <w:rPr>
          <w:rStyle w:val="Char3"/>
          <w:rFonts w:hint="cs"/>
          <w:rtl/>
        </w:rPr>
        <w:t>كَسَبَتۡ</w:t>
      </w:r>
      <w:r w:rsidR="00820F07" w:rsidRPr="00EC4DC3">
        <w:rPr>
          <w:rStyle w:val="Char3"/>
          <w:rtl/>
        </w:rPr>
        <w:t xml:space="preserve"> </w:t>
      </w:r>
      <w:r w:rsidR="00820F07" w:rsidRPr="00EC4DC3">
        <w:rPr>
          <w:rStyle w:val="Char3"/>
          <w:rFonts w:hint="cs"/>
          <w:rtl/>
        </w:rPr>
        <w:t>فِيٓ</w:t>
      </w:r>
      <w:r w:rsidR="00820F07" w:rsidRPr="00EC4DC3">
        <w:rPr>
          <w:rStyle w:val="Char3"/>
          <w:rtl/>
        </w:rPr>
        <w:t xml:space="preserve"> </w:t>
      </w:r>
      <w:r w:rsidR="00820F07" w:rsidRPr="00EC4DC3">
        <w:rPr>
          <w:rStyle w:val="Char3"/>
          <w:rFonts w:hint="cs"/>
          <w:rtl/>
        </w:rPr>
        <w:t>إِيمَٰنِهَا</w:t>
      </w:r>
      <w:r w:rsidR="00820F07" w:rsidRPr="00EC4DC3">
        <w:rPr>
          <w:rStyle w:val="Char3"/>
          <w:rtl/>
        </w:rPr>
        <w:t xml:space="preserve"> </w:t>
      </w:r>
      <w:r w:rsidR="00820F07" w:rsidRPr="00EC4DC3">
        <w:rPr>
          <w:rStyle w:val="Char3"/>
          <w:rFonts w:hint="cs"/>
          <w:rtl/>
        </w:rPr>
        <w:t xml:space="preserve">خَيۡرٗاۗ قُلِ ٱنتَظِرُوٓاْ </w:t>
      </w:r>
      <w:r w:rsidR="00820F07" w:rsidRPr="00EC4DC3">
        <w:rPr>
          <w:rStyle w:val="Char3"/>
          <w:rtl/>
        </w:rPr>
        <w:t>إِنَّا مُنتَظِرُونَ ١٥٨</w:t>
      </w:r>
      <w:r>
        <w:rPr>
          <w:rFonts w:ascii="Times New Roman" w:hAnsi="Times New Roman" w:cs="Traditional Arabic" w:hint="cs"/>
          <w:rtl/>
        </w:rPr>
        <w:t>﴾</w:t>
      </w:r>
      <w:r>
        <w:rPr>
          <w:rFonts w:ascii="Times New Roman" w:hAnsi="Times New Roman" w:hint="cs"/>
          <w:rtl/>
        </w:rPr>
        <w:t xml:space="preserve"> </w:t>
      </w:r>
      <w:r w:rsidRPr="00EC4DC3">
        <w:rPr>
          <w:rStyle w:val="Char4"/>
          <w:rtl/>
        </w:rPr>
        <w:t>[الأنعام: ١٥٨]</w:t>
      </w:r>
      <w:r>
        <w:rPr>
          <w:rFonts w:ascii="Times New Roman" w:hAnsi="Times New Roman" w:hint="cs"/>
          <w:rtl/>
        </w:rPr>
        <w:t>.</w:t>
      </w:r>
    </w:p>
    <w:p w:rsidR="00082CC7" w:rsidRDefault="00082CC7" w:rsidP="00EC4DC3">
      <w:pPr>
        <w:pStyle w:val="a5"/>
        <w:rPr>
          <w:rtl/>
        </w:rPr>
      </w:pPr>
      <w:r w:rsidRPr="00D16514">
        <w:rPr>
          <w:rFonts w:cs="Traditional Arabic" w:hint="cs"/>
          <w:rtl/>
        </w:rPr>
        <w:t>«</w:t>
      </w:r>
      <w:r w:rsidRPr="00D16514">
        <w:rPr>
          <w:rtl/>
        </w:rPr>
        <w:t>(پس چرا اين مردم ايمان نمى‏آورند؟) آيا انتظار دارند كه فرشتگان (براى قبض روحشان) به سراغشان بيايند (و آن موقع ايمان بياورند)؟ يا اينكه پروردگارت، (خودش) به سويشان بيايد؟ يا پاره‏اى از نشانه‏ها و آيات پروردگارت (كه دالّ بر شروع قيامت هستند) برايشان نمودار شود؟ روزى كه پاره‏اى از نشانه‏هاى پروردگارت فرامى‏رسد (و آنگاه آنها وادار مى‏شوند كه ايمان بياورند!)، امّا ايمان‏آوردن افرادى كه قبل از آن (آيات) ايمان نياورده‏اند، يا اينكه با وجود داشتن ايمان، خيرى نيندوخته‏اند، هيچ سودى به حالشان نخواهد داشت! بگو: منتظر باشيد، ما نيز منتظر خواهيم بود!</w:t>
      </w:r>
      <w:r>
        <w:rPr>
          <w:rFonts w:cs="Traditional Arabic" w:hint="cs"/>
          <w:rtl/>
        </w:rPr>
        <w:t>»</w:t>
      </w:r>
      <w:r>
        <w:rPr>
          <w:rtl/>
        </w:rPr>
        <w:t>.</w:t>
      </w:r>
    </w:p>
    <w:p w:rsidR="00820F07" w:rsidRDefault="00082CC7" w:rsidP="00EC4DC3">
      <w:pPr>
        <w:pStyle w:val="a5"/>
        <w:rPr>
          <w:rtl/>
        </w:rPr>
      </w:pPr>
      <w:r w:rsidRPr="006F0B90">
        <w:rPr>
          <w:rtl/>
        </w:rPr>
        <w:t>ثانياً گذشته از اينكه، دلايل شيعه در زمينه بقاء و غيبت و ظهور مهدى، خلاف قرآن كريم است، تماماً يك مُشت روايات خرافى و متناقضاتى است كه هركدام يكديگر را نقض و ابطال مى‏نمايد؛ به طوريكه هركس تفسير و نظريه‏اى در اين مورد داده است.. اگر به كتب شيعه در اين زمينه رجوع كنيم، مى‏بينيم كه پس از فوت هر امامى - از على گرفته تا يازده فرزندش - شيعيان، همو را مهدى قائم دانسته و در انتظار ظهورش بوده‏اند! در ضمن خود روايات شيعه، بعضى اعتراف دارند كه وجود «مهدى»، اوهامى بيش نيست و حتّى پاره‏اى از روايات، نشان مى‏دهند كه «مهدى موهوم» هرگز به دنيا نيامده است!!</w:t>
      </w:r>
      <w:r w:rsidRPr="009C55A1">
        <w:rPr>
          <w:rStyle w:val="FootnoteReference"/>
          <w:rFonts w:ascii="B Lotus" w:hAnsi="B Lotus"/>
          <w:b/>
          <w:bCs/>
          <w:sz w:val="24"/>
          <w:szCs w:val="24"/>
        </w:rPr>
        <w:footnoteReference w:id="671"/>
      </w:r>
      <w:r>
        <w:rPr>
          <w:rFonts w:hint="cs"/>
          <w:rtl/>
        </w:rPr>
        <w:t>.</w:t>
      </w:r>
    </w:p>
    <w:p w:rsidR="00820F07" w:rsidRDefault="00082CC7" w:rsidP="00EC4DC3">
      <w:pPr>
        <w:pStyle w:val="a5"/>
        <w:rPr>
          <w:rtl/>
        </w:rPr>
      </w:pPr>
      <w:r w:rsidRPr="006F0B90">
        <w:rPr>
          <w:rtl/>
        </w:rPr>
        <w:t xml:space="preserve">به گونه‏اى كه علماى شيعه متحيّر مانده‏اند كه چگونه وجود او و ولادتش را قبل از «ثبوت امامتش» ثابت كنند! در روايتى آمده است: </w:t>
      </w:r>
      <w:r>
        <w:rPr>
          <w:rFonts w:cs="Traditional Arabic" w:hint="cs"/>
          <w:rtl/>
        </w:rPr>
        <w:t>«</w:t>
      </w:r>
      <w:r w:rsidRPr="00D16514">
        <w:rPr>
          <w:rStyle w:val="Char1"/>
          <w:rtl/>
          <w:lang w:bidi="ar-SA"/>
        </w:rPr>
        <w:t>أن أباه مات و لم ير له أثر و لم يعرف له ولد ظاهر</w:t>
      </w:r>
      <w:r>
        <w:rPr>
          <w:rFonts w:cs="Traditional Arabic" w:hint="cs"/>
          <w:rtl/>
        </w:rPr>
        <w:t>»</w:t>
      </w:r>
      <w:r>
        <w:rPr>
          <w:rFonts w:hint="cs"/>
          <w:rtl/>
        </w:rPr>
        <w:t>.</w:t>
      </w:r>
      <w:r w:rsidRPr="006F0B90">
        <w:rPr>
          <w:rtl/>
        </w:rPr>
        <w:t xml:space="preserve"> </w:t>
      </w:r>
      <w:r>
        <w:rPr>
          <w:rFonts w:cs="Traditional Arabic" w:hint="cs"/>
          <w:rtl/>
        </w:rPr>
        <w:t>«</w:t>
      </w:r>
      <w:r w:rsidRPr="00D16514">
        <w:rPr>
          <w:sz w:val="26"/>
          <w:szCs w:val="26"/>
          <w:rtl/>
        </w:rPr>
        <w:t>پدرش وفات نمود، در حاليكه اثرى از خود بر جاى نگذاشت و هيچ فرزندى برايش كه‏ ظاهر باشد، شناخته نشد!!</w:t>
      </w:r>
      <w:r>
        <w:rPr>
          <w:rFonts w:cs="Traditional Arabic" w:hint="cs"/>
          <w:rtl/>
        </w:rPr>
        <w:t>»</w:t>
      </w:r>
      <w:r w:rsidRPr="009C55A1">
        <w:rPr>
          <w:rStyle w:val="FootnoteReference"/>
          <w:rFonts w:ascii="B Lotus" w:hAnsi="B Lotus"/>
          <w:b/>
          <w:bCs/>
          <w:sz w:val="24"/>
          <w:szCs w:val="24"/>
          <w:rtl/>
        </w:rPr>
        <w:footnoteReference w:id="672"/>
      </w:r>
      <w:r>
        <w:rPr>
          <w:rFonts w:hint="cs"/>
          <w:rtl/>
        </w:rPr>
        <w:t>.</w:t>
      </w:r>
    </w:p>
    <w:p w:rsidR="00082CC7" w:rsidRPr="006F0B90" w:rsidRDefault="00082CC7" w:rsidP="00EC4DC3">
      <w:pPr>
        <w:pStyle w:val="a5"/>
        <w:rPr>
          <w:rFonts w:cs="Times New Roman"/>
          <w:rtl/>
        </w:rPr>
      </w:pPr>
      <w:r w:rsidRPr="006F0B90">
        <w:rPr>
          <w:rtl/>
        </w:rPr>
        <w:t>گروهى نيز برآنند كه حسن عسكرى - امام يازدهم شيعه - جاريه‏اش از او حامله گرديد، امّا بعدها سقط گرديد و از بين رفت! چنانچه شيخ كلينى - در روايتى بلند - از أحمدبن عبيداللّه‏بن خاقان روايت كرده كه گفت: «زمانى كه امام حسن عسكرى وفات يافت، فرياد شيون و زارى از خانه‏اش برخاست و سلطان، كسانى را براى تفتيش و بازرسى به خانه‏اش فرستاد و بر تمام آنچه كه در خانه بود، مُهر زدند و از اهل خانه اثرى از فرزندش را خواستند و زنانى را كه به حاملگى زنان آشنا بودند، آوردند و به تمام جاريه‏هايش نگاه كردند و گفتند كه اين جاريه، حامله است! پس او را به اتاقى بردند و آن افراد و آن زنان را بر در آن گماشتند، و آن قدر ماندند تا اينكه فهميدند حاملگى‏اش باطل بوده و صحّت نداشته است!!»</w:t>
      </w:r>
      <w:r w:rsidRPr="009C55A1">
        <w:rPr>
          <w:rStyle w:val="FootnoteReference"/>
          <w:rFonts w:ascii="B Lotus" w:hAnsi="B Lotus"/>
          <w:b/>
          <w:bCs/>
          <w:sz w:val="24"/>
          <w:szCs w:val="24"/>
          <w:rtl/>
        </w:rPr>
        <w:footnoteReference w:id="673"/>
      </w:r>
      <w:r>
        <w:rPr>
          <w:rFonts w:hint="cs"/>
          <w:rtl/>
        </w:rPr>
        <w:t>.</w:t>
      </w:r>
    </w:p>
    <w:p w:rsidR="00820F07" w:rsidRDefault="00082CC7" w:rsidP="00EC4DC3">
      <w:pPr>
        <w:pStyle w:val="a5"/>
        <w:rPr>
          <w:rtl/>
        </w:rPr>
      </w:pPr>
      <w:r w:rsidRPr="006F0B90">
        <w:rPr>
          <w:rtl/>
        </w:rPr>
        <w:t>گروهى نيز مى‏گويند: هشت ماه پس از وفات حسن عسكرى فرزندى به دنيا آمد!</w:t>
      </w:r>
      <w:r w:rsidRPr="009C55A1">
        <w:rPr>
          <w:rStyle w:val="FootnoteReference"/>
          <w:rFonts w:ascii="B Lotus" w:hAnsi="B Lotus"/>
          <w:b/>
          <w:bCs/>
          <w:sz w:val="24"/>
          <w:szCs w:val="24"/>
          <w:rtl/>
        </w:rPr>
        <w:footnoteReference w:id="674"/>
      </w:r>
      <w:r w:rsidRPr="006F0B90">
        <w:rPr>
          <w:rtl/>
        </w:rPr>
        <w:t xml:space="preserve"> و بعضى نيز معتقدند كه مهدى دو سال قبل از وفاتش به دنيا آمده است!</w:t>
      </w:r>
      <w:r w:rsidRPr="009C55A1">
        <w:rPr>
          <w:rStyle w:val="FootnoteReference"/>
          <w:rFonts w:ascii="B Lotus" w:hAnsi="B Lotus"/>
          <w:b/>
          <w:bCs/>
          <w:sz w:val="24"/>
          <w:szCs w:val="24"/>
          <w:rtl/>
        </w:rPr>
        <w:footnoteReference w:id="675"/>
      </w:r>
      <w:r>
        <w:rPr>
          <w:rFonts w:hint="cs"/>
          <w:rtl/>
        </w:rPr>
        <w:t>.</w:t>
      </w:r>
    </w:p>
    <w:p w:rsidR="00820F07" w:rsidRDefault="00082CC7" w:rsidP="00EC4DC3">
      <w:pPr>
        <w:pStyle w:val="a5"/>
        <w:rPr>
          <w:rtl/>
        </w:rPr>
      </w:pPr>
      <w:r w:rsidRPr="006F0B90">
        <w:rPr>
          <w:rtl/>
        </w:rPr>
        <w:t>گروهى ديگر برآنند كه پنج سال قبل از وفات پدرش - در نيمه شعبان سال 255 هجرى - به دنيا آمده است! بعضى نيز مى‏گويند: تولّد او در سال 256 بوده است!</w:t>
      </w:r>
      <w:r w:rsidRPr="009C55A1">
        <w:rPr>
          <w:rStyle w:val="FootnoteReference"/>
          <w:rFonts w:ascii="B Lotus" w:hAnsi="B Lotus"/>
          <w:b/>
          <w:bCs/>
          <w:sz w:val="24"/>
          <w:szCs w:val="24"/>
          <w:rtl/>
        </w:rPr>
        <w:footnoteReference w:id="676"/>
      </w:r>
      <w:r>
        <w:rPr>
          <w:rFonts w:hint="cs"/>
          <w:rtl/>
        </w:rPr>
        <w:t>.</w:t>
      </w:r>
    </w:p>
    <w:p w:rsidR="00820F07" w:rsidRDefault="00082CC7" w:rsidP="00EC4DC3">
      <w:pPr>
        <w:pStyle w:val="a5"/>
        <w:rPr>
          <w:rtl/>
        </w:rPr>
      </w:pPr>
      <w:r w:rsidRPr="006F0B90">
        <w:rPr>
          <w:rtl/>
        </w:rPr>
        <w:t>حتّى در نام جاريه‏اى كه از او به دنيا آمده نيز، اختلاف دارند؛ چنانچه گروهى مى‏گويند: نامش نرجس است! و بعضى مى‏گويند: نامش صقيل يا صيقل بوده اس</w:t>
      </w:r>
      <w:r>
        <w:rPr>
          <w:rtl/>
        </w:rPr>
        <w:t>ت!</w:t>
      </w:r>
      <w:r w:rsidRPr="006F0B90">
        <w:rPr>
          <w:rtl/>
        </w:rPr>
        <w:t>‏</w:t>
      </w:r>
      <w:r w:rsidRPr="009C55A1">
        <w:rPr>
          <w:rStyle w:val="FootnoteReference"/>
          <w:rFonts w:ascii="B Lotus" w:hAnsi="B Lotus"/>
          <w:b/>
          <w:bCs/>
          <w:sz w:val="24"/>
          <w:szCs w:val="24"/>
          <w:rtl/>
        </w:rPr>
        <w:footnoteReference w:id="677"/>
      </w:r>
      <w:r w:rsidRPr="006F0B90">
        <w:rPr>
          <w:rtl/>
        </w:rPr>
        <w:t xml:space="preserve"> و گروهى ديگر مى‏گويند: نامش حكيمة بوده است! و... الخ</w:t>
      </w:r>
      <w:r w:rsidRPr="009C55A1">
        <w:rPr>
          <w:rStyle w:val="FootnoteReference"/>
          <w:rFonts w:ascii="B Lotus" w:hAnsi="B Lotus"/>
          <w:b/>
          <w:bCs/>
          <w:sz w:val="24"/>
          <w:szCs w:val="24"/>
          <w:rtl/>
        </w:rPr>
        <w:footnoteReference w:id="678"/>
      </w:r>
      <w:r>
        <w:rPr>
          <w:rFonts w:hint="cs"/>
          <w:rtl/>
        </w:rPr>
        <w:t>.</w:t>
      </w:r>
    </w:p>
    <w:p w:rsidR="00820F07" w:rsidRDefault="00082CC7" w:rsidP="00EC4DC3">
      <w:pPr>
        <w:pStyle w:val="a5"/>
        <w:rPr>
          <w:rtl/>
        </w:rPr>
      </w:pPr>
      <w:r w:rsidRPr="006F0B90">
        <w:rPr>
          <w:rtl/>
        </w:rPr>
        <w:t xml:space="preserve">ثالثاً اينكه اهل‏سنّت، مطلبى را تأييد كنند، دليل صحّت آن نيست! دليل صحّت هر موضوعى را بايد در «قرآن كريم» و «سنّت» قطعى پیامبر </w:t>
      </w:r>
      <w:r w:rsidRPr="006F0B90">
        <w:rPr>
          <w:rFonts w:cs="CTraditional Arabic"/>
          <w:rtl/>
        </w:rPr>
        <w:t>ص</w:t>
      </w:r>
      <w:r w:rsidRPr="006F0B90">
        <w:rPr>
          <w:rtl/>
        </w:rPr>
        <w:t xml:space="preserve"> جست.. جنابعالى اگر از اين دو مأخذ، دليلى بر اثبات «مهدى موعود» و وجود آن داريد، ارائه بفرماييد، همگى شنونده و مطيع خواهيم بود!</w:t>
      </w:r>
      <w:r>
        <w:rPr>
          <w:rFonts w:hint="cs"/>
          <w:rtl/>
        </w:rPr>
        <w:t>.</w:t>
      </w:r>
    </w:p>
    <w:p w:rsidR="00082CC7" w:rsidRDefault="00082CC7" w:rsidP="00EC4DC3">
      <w:pPr>
        <w:pStyle w:val="a5"/>
        <w:rPr>
          <w:rtl/>
        </w:rPr>
      </w:pPr>
      <w:r w:rsidRPr="006F0B90">
        <w:rPr>
          <w:rtl/>
        </w:rPr>
        <w:t>رابعاً ميان خود اهل‏سنّت نيز، موضوع مورد اختلاف است! و گروهى برآنند كه تمام رواياتى را كه درباره مهدى و مهدويّت آمده، به طور كلّى جعلى و دروغين هستند! و</w:t>
      </w:r>
      <w:r w:rsidRPr="006F0B90">
        <w:rPr>
          <w:rStyle w:val="FootnoteReference"/>
          <w:rFonts w:ascii="Times New Roman" w:hAnsi="Times New Roman"/>
          <w:rtl/>
        </w:rPr>
        <w:footnoteReference w:id="679"/>
      </w:r>
      <w:r w:rsidRPr="006F0B90">
        <w:rPr>
          <w:rtl/>
        </w:rPr>
        <w:t xml:space="preserve">گروهى هم به «مهدويّت» معتقدند، امّا به هيچ وجه معتقد به «مهدى موعود و موهوم» نيستند كه از ديده مردم غايب شده و در آخرالزمان ظهور خواهد كرد! بلكه معتقد به آمدن شخصى از نسل پیامبر </w:t>
      </w:r>
      <w:r w:rsidRPr="006F0B90">
        <w:rPr>
          <w:rFonts w:cs="CTraditional Arabic"/>
          <w:rtl/>
        </w:rPr>
        <w:t>ص</w:t>
      </w:r>
      <w:r w:rsidRPr="006F0B90">
        <w:rPr>
          <w:rtl/>
        </w:rPr>
        <w:t xml:space="preserve"> - آن هم حسن‏بن علي </w:t>
      </w:r>
      <w:r w:rsidRPr="006F0B90">
        <w:rPr>
          <w:rFonts w:cs="CTraditional Arabic"/>
          <w:rtl/>
        </w:rPr>
        <w:t>س</w:t>
      </w:r>
      <w:r w:rsidRPr="006F0B90">
        <w:rPr>
          <w:rtl/>
        </w:rPr>
        <w:t xml:space="preserve"> - هستند و هيچ كس مدّعى نبوده كه فرزند خردسال حسن عسكرى غايب شده و پس از - خدا مى‏داند - چندهزار سال، ظهور خواهد كرد! اگر سنّيان چنين مطلبى را گفته بودند، البته شيعه بودند!.. در هيچ يك از كتب صحاح اهل‏سنّت، خبرى از مهدويّت پسر حسن عسكرى ديده نمى‏شود!</w:t>
      </w:r>
      <w:r>
        <w:rPr>
          <w:rFonts w:hint="cs"/>
          <w:rtl/>
        </w:rPr>
        <w:t>.</w:t>
      </w:r>
    </w:p>
    <w:p w:rsidR="004F0D06" w:rsidRDefault="004F0D06" w:rsidP="00EC4DC3">
      <w:pPr>
        <w:pStyle w:val="a5"/>
        <w:rPr>
          <w:rtl/>
        </w:rPr>
        <w:sectPr w:rsidR="004F0D06" w:rsidSect="00AD0479">
          <w:headerReference w:type="default" r:id="rId20"/>
          <w:footnotePr>
            <w:numRestart w:val="eachPage"/>
          </w:footnotePr>
          <w:type w:val="oddPage"/>
          <w:pgSz w:w="9356" w:h="13608" w:code="9"/>
          <w:pgMar w:top="1021" w:right="851" w:bottom="737" w:left="851" w:header="454" w:footer="0" w:gutter="0"/>
          <w:cols w:space="708"/>
          <w:titlePg/>
          <w:bidi/>
          <w:rtlGutter/>
          <w:docGrid w:linePitch="381"/>
        </w:sectPr>
      </w:pPr>
    </w:p>
    <w:p w:rsidR="00082CC7" w:rsidRPr="006F0B90" w:rsidRDefault="00082CC7" w:rsidP="00082CC7">
      <w:pPr>
        <w:pStyle w:val="a0"/>
      </w:pPr>
      <w:bookmarkStart w:id="130" w:name="_Toc326959919"/>
      <w:bookmarkStart w:id="131" w:name="_Toc393681748"/>
      <w:r>
        <w:rPr>
          <w:rtl/>
        </w:rPr>
        <w:t>روايت ثقلين و اهل</w:t>
      </w:r>
      <w:r>
        <w:rPr>
          <w:rFonts w:hint="cs"/>
          <w:rtl/>
        </w:rPr>
        <w:t xml:space="preserve"> </w:t>
      </w:r>
      <w:r>
        <w:rPr>
          <w:rtl/>
        </w:rPr>
        <w:t>‏بيت پيامبر</w:t>
      </w:r>
      <w:bookmarkEnd w:id="130"/>
      <w:bookmarkEnd w:id="131"/>
    </w:p>
    <w:p w:rsidR="00820F07" w:rsidRDefault="00082CC7" w:rsidP="00EC4DC3">
      <w:pPr>
        <w:pStyle w:val="a5"/>
        <w:rPr>
          <w:rtl/>
        </w:rPr>
      </w:pPr>
      <w:r w:rsidRPr="006F0B90">
        <w:rPr>
          <w:rtl/>
        </w:rPr>
        <w:t xml:space="preserve"> تيجانى در كتاب خود - آنگاه هدايت شدم - آورده كه دو مأخذ اصلى اسلام، عبارت از «قرآن» و «اهل‏بيت پيامبر» - همان چهارده معصوم نزد شيعه، يعنى پيامبر و على و فاطمه و يازده فرزندشان - مى‏باشند و به اين حديث - كه به «روايت ثقلين» مشهور است - استناد كرده است:</w:t>
      </w:r>
    </w:p>
    <w:p w:rsidR="00820F07" w:rsidRDefault="00082CC7" w:rsidP="00EC4DC3">
      <w:pPr>
        <w:pStyle w:val="a5"/>
        <w:rPr>
          <w:rFonts w:ascii="Times New Roman" w:hAnsi="Times New Roman"/>
          <w:rtl/>
        </w:rPr>
      </w:pPr>
      <w:r w:rsidRPr="00EC4DC3">
        <w:rPr>
          <w:rStyle w:val="Char5"/>
          <w:rtl/>
        </w:rPr>
        <w:t>«إِنِّي تَارِكٌ فِيكُمُ الثَّقَلَيْنِ كِتَابَ اللَّهِ وَعِتْرَتِي أَهْلَ بَيْتِي...»</w:t>
      </w:r>
      <w:r>
        <w:rPr>
          <w:rFonts w:ascii="Times New Roman" w:hAnsi="Times New Roman" w:hint="cs"/>
          <w:rtl/>
        </w:rPr>
        <w:t>.</w:t>
      </w:r>
    </w:p>
    <w:p w:rsidR="00820F07" w:rsidRDefault="00082CC7" w:rsidP="00EC4DC3">
      <w:pPr>
        <w:pStyle w:val="a5"/>
        <w:rPr>
          <w:rtl/>
        </w:rPr>
      </w:pPr>
      <w:r>
        <w:rPr>
          <w:rFonts w:cs="Traditional Arabic" w:hint="cs"/>
          <w:rtl/>
        </w:rPr>
        <w:t>«</w:t>
      </w:r>
      <w:r w:rsidRPr="00A7735E">
        <w:rPr>
          <w:rtl/>
        </w:rPr>
        <w:t>همانا من در ميان شما دو چيز گرانبها را به جاى گذاشتم: يكى كتاب خدا و ديگرى اهل‏بيتم را...</w:t>
      </w:r>
      <w:r>
        <w:rPr>
          <w:rFonts w:cs="Traditional Arabic" w:hint="cs"/>
          <w:rtl/>
        </w:rPr>
        <w:t>»</w:t>
      </w:r>
      <w:r w:rsidRPr="006F0B90">
        <w:rPr>
          <w:rtl/>
        </w:rPr>
        <w:t>. (ص 251)</w:t>
      </w:r>
    </w:p>
    <w:p w:rsidR="00820F07" w:rsidRDefault="00082CC7" w:rsidP="00EC4DC3">
      <w:pPr>
        <w:pStyle w:val="a5"/>
        <w:rPr>
          <w:rtl/>
        </w:rPr>
      </w:pPr>
      <w:r w:rsidRPr="006F0B90">
        <w:rPr>
          <w:rtl/>
        </w:rPr>
        <w:t xml:space="preserve">به همين دليل، اهل‏بيت پیامبر </w:t>
      </w:r>
      <w:r w:rsidRPr="006F0B90">
        <w:rPr>
          <w:rFonts w:cs="CTraditional Arabic"/>
          <w:rtl/>
        </w:rPr>
        <w:t>ص</w:t>
      </w:r>
      <w:r w:rsidRPr="006F0B90">
        <w:rPr>
          <w:rtl/>
        </w:rPr>
        <w:t xml:space="preserve"> را همسنگ با كتاب خدا مى‏داند و معتقد است كه «قرآن» و «ائمه»، تنها دو مرجعى هستند كه رافع مشكلات و اختلافات بين مسلمانان مى‏باشند.. لذا هركس ادّعاى مسلمان‏بودن را دارد، ملزم به اطاعت محض از ائمه و عترت پیامبر </w:t>
      </w:r>
      <w:r w:rsidRPr="006F0B90">
        <w:rPr>
          <w:rFonts w:cs="CTraditional Arabic"/>
          <w:rtl/>
        </w:rPr>
        <w:t>ص</w:t>
      </w:r>
      <w:r w:rsidRPr="006F0B90">
        <w:rPr>
          <w:rtl/>
        </w:rPr>
        <w:t xml:space="preserve"> مى‏باشد، در غير اين صورت، قطعاً گمراه و كافر است؛ زيرا تمسّك به ائمه، انسان را به سعادت دو جهان مى‏رساند!</w:t>
      </w:r>
      <w:r>
        <w:rPr>
          <w:rFonts w:hint="cs"/>
          <w:rtl/>
        </w:rPr>
        <w:t>.</w:t>
      </w:r>
    </w:p>
    <w:p w:rsidR="00820F07" w:rsidRDefault="00082CC7" w:rsidP="00EC4DC3">
      <w:pPr>
        <w:pStyle w:val="a5"/>
        <w:rPr>
          <w:rtl/>
        </w:rPr>
      </w:pPr>
      <w:r w:rsidRPr="006F0B90">
        <w:rPr>
          <w:rtl/>
        </w:rPr>
        <w:t xml:space="preserve">در حاليكه اسلام، دينى است كه توسّط رسول خدا </w:t>
      </w:r>
      <w:r w:rsidRPr="006F0B90">
        <w:rPr>
          <w:rFonts w:cs="CTraditional Arabic"/>
          <w:rtl/>
        </w:rPr>
        <w:t>ص</w:t>
      </w:r>
      <w:r w:rsidRPr="006F0B90">
        <w:rPr>
          <w:rtl/>
        </w:rPr>
        <w:t xml:space="preserve"> به تمام جهانيان عرضه گشته و محتواى آن، در درجه اوّل، «قرآن كريم» و سپس در «سنّت پیامبر </w:t>
      </w:r>
      <w:r w:rsidRPr="006F0B90">
        <w:rPr>
          <w:rFonts w:cs="CTraditional Arabic"/>
          <w:rtl/>
        </w:rPr>
        <w:t>ص</w:t>
      </w:r>
      <w:r w:rsidRPr="006F0B90">
        <w:rPr>
          <w:rtl/>
        </w:rPr>
        <w:t>» - امورى كه خارج از قرآن به او وحى مى‏شده - منعكس است، و غير از اين دو مرجع، هرآنچه به نام اسلام گفته شود، يا به آن چسبانده شود، حجّيّت ندارد و بايد براى ارزيابى و صحّت و سقم آن، ابتدا به قر</w:t>
      </w:r>
      <w:r>
        <w:rPr>
          <w:rtl/>
        </w:rPr>
        <w:t>آن و سپس به سنّت ارائه شود.</w:t>
      </w:r>
    </w:p>
    <w:p w:rsidR="00820F07" w:rsidRDefault="00082CC7" w:rsidP="00EC4DC3">
      <w:pPr>
        <w:pStyle w:val="a5"/>
        <w:rPr>
          <w:rtl/>
        </w:rPr>
      </w:pPr>
      <w:r w:rsidRPr="006F0B90">
        <w:rPr>
          <w:rtl/>
        </w:rPr>
        <w:t xml:space="preserve">از اين رو، پیامبر </w:t>
      </w:r>
      <w:r w:rsidRPr="006F0B90">
        <w:rPr>
          <w:rFonts w:cs="CTraditional Arabic"/>
          <w:rtl/>
        </w:rPr>
        <w:t>ص</w:t>
      </w:r>
      <w:r w:rsidRPr="006F0B90">
        <w:rPr>
          <w:rtl/>
        </w:rPr>
        <w:t xml:space="preserve"> مسلمانان را در وحدت كلمه و هدايت كامل، بدرود گفته و با تبيين و تشريح اوامر و احكام الهى - چه در قرآن و چه خارج از آن - آنها را به تمسّك به كتاب خدا و سنّت خود، توصيه فرموده و دست‏گرفتن به كتاب خدا و سنّت پیامبر </w:t>
      </w:r>
      <w:r w:rsidRPr="006F0B90">
        <w:rPr>
          <w:rFonts w:cs="CTraditional Arabic"/>
          <w:rtl/>
        </w:rPr>
        <w:t>ص</w:t>
      </w:r>
      <w:r w:rsidRPr="006F0B90">
        <w:rPr>
          <w:rtl/>
        </w:rPr>
        <w:t xml:space="preserve"> را ضامن سعادت و بقاى عظمت و عزّت مسلمانان دانسته است؛ چنانچه در حجّه الوداع در اواخر عمر مباركش فرمود:</w:t>
      </w:r>
    </w:p>
    <w:p w:rsidR="00820F07" w:rsidRDefault="00082CC7" w:rsidP="00EC4DC3">
      <w:pPr>
        <w:pStyle w:val="a5"/>
        <w:rPr>
          <w:rFonts w:ascii="Times New Roman" w:hAnsi="Times New Roman"/>
          <w:rtl/>
        </w:rPr>
      </w:pPr>
      <w:r w:rsidRPr="00EC4DC3">
        <w:rPr>
          <w:rStyle w:val="Char5"/>
          <w:rtl/>
        </w:rPr>
        <w:t>«تركت فيكم ما إن</w:t>
      </w:r>
      <w:r w:rsidR="00D17E13" w:rsidRPr="00EC4DC3">
        <w:rPr>
          <w:rStyle w:val="Char5"/>
          <w:rtl/>
        </w:rPr>
        <w:t xml:space="preserve"> </w:t>
      </w:r>
      <w:r w:rsidRPr="00EC4DC3">
        <w:rPr>
          <w:rStyle w:val="Char5"/>
          <w:rtl/>
        </w:rPr>
        <w:t>تمسّكم به لن تضلّوا بعدى أبدا كتاب اللّه وسنّتى»</w:t>
      </w:r>
      <w:r w:rsidRPr="00EC4DC3">
        <w:rPr>
          <w:rStyle w:val="FootnoteReference"/>
          <w:rFonts w:ascii="B Lotus" w:hAnsi="B Lotus"/>
          <w:rtl/>
        </w:rPr>
        <w:footnoteReference w:id="680"/>
      </w:r>
      <w:r>
        <w:rPr>
          <w:rFonts w:ascii="Times New Roman" w:hAnsi="Times New Roman" w:hint="cs"/>
          <w:rtl/>
        </w:rPr>
        <w:t>.</w:t>
      </w:r>
    </w:p>
    <w:p w:rsidR="00082CC7" w:rsidRPr="006F0B90" w:rsidRDefault="00082CC7" w:rsidP="00EC4DC3">
      <w:pPr>
        <w:pStyle w:val="a5"/>
      </w:pPr>
      <w:r>
        <w:rPr>
          <w:rFonts w:cs="Traditional Arabic" w:hint="cs"/>
          <w:rtl/>
        </w:rPr>
        <w:t>«</w:t>
      </w:r>
      <w:r w:rsidRPr="00A7735E">
        <w:rPr>
          <w:rtl/>
        </w:rPr>
        <w:t>درميان شما چيزى را به جاى گذاشتم كه اگر بدان چنگ زنيد و تمسّك جوييد، هرگز بعد از من گمراه نخواهيد شد: كتاب خدا و سنّت من</w:t>
      </w:r>
      <w:r>
        <w:rPr>
          <w:rFonts w:cs="Traditional Arabic" w:hint="cs"/>
          <w:rtl/>
        </w:rPr>
        <w:t>»</w:t>
      </w:r>
      <w:r w:rsidRPr="006F0B90">
        <w:rPr>
          <w:rtl/>
        </w:rPr>
        <w:t>.</w:t>
      </w:r>
    </w:p>
    <w:p w:rsidR="00082CC7" w:rsidRPr="006F0B90" w:rsidRDefault="00082CC7" w:rsidP="00EC4DC3">
      <w:pPr>
        <w:pStyle w:val="a5"/>
        <w:ind w:firstLine="0"/>
        <w:jc w:val="center"/>
      </w:pPr>
      <w:r w:rsidRPr="006F0B90">
        <w:rPr>
          <w:rtl/>
        </w:rPr>
        <w:t>*</w:t>
      </w:r>
      <w:r w:rsidR="00D17E13">
        <w:rPr>
          <w:rtl/>
        </w:rPr>
        <w:t xml:space="preserve"> </w:t>
      </w:r>
      <w:r w:rsidRPr="006F0B90">
        <w:rPr>
          <w:rtl/>
        </w:rPr>
        <w:t>*</w:t>
      </w:r>
      <w:r w:rsidR="00D17E13">
        <w:rPr>
          <w:rtl/>
        </w:rPr>
        <w:t xml:space="preserve"> </w:t>
      </w:r>
      <w:r w:rsidRPr="006F0B90">
        <w:rPr>
          <w:rtl/>
        </w:rPr>
        <w:t>*</w:t>
      </w:r>
    </w:p>
    <w:p w:rsidR="00082CC7" w:rsidRPr="006F0B90" w:rsidRDefault="00082CC7" w:rsidP="00082CC7">
      <w:pPr>
        <w:pStyle w:val="a1"/>
      </w:pPr>
      <w:bookmarkStart w:id="132" w:name="_Toc326959920"/>
      <w:bookmarkStart w:id="133" w:name="_Toc393681749"/>
      <w:r w:rsidRPr="006F0B90">
        <w:rPr>
          <w:rtl/>
        </w:rPr>
        <w:t xml:space="preserve">نظر قرآن و سخنان علي </w:t>
      </w:r>
      <w:r w:rsidRPr="006F0B90">
        <w:rPr>
          <w:rFonts w:cs="CTraditional Arabic"/>
          <w:rtl/>
        </w:rPr>
        <w:t>س</w:t>
      </w:r>
      <w:r w:rsidRPr="006F0B90">
        <w:rPr>
          <w:rtl/>
        </w:rPr>
        <w:t xml:space="preserve"> در اين مورد:</w:t>
      </w:r>
      <w:bookmarkEnd w:id="132"/>
      <w:bookmarkEnd w:id="133"/>
    </w:p>
    <w:p w:rsidR="00082CC7" w:rsidRDefault="00082CC7" w:rsidP="00EC4DC3">
      <w:pPr>
        <w:pStyle w:val="a5"/>
        <w:rPr>
          <w:rtl/>
        </w:rPr>
      </w:pPr>
      <w:r w:rsidRPr="006F0B90">
        <w:rPr>
          <w:rtl/>
        </w:rPr>
        <w:t xml:space="preserve">اگر به قرآن و سخنان علي </w:t>
      </w:r>
      <w:r w:rsidRPr="006F0B90">
        <w:rPr>
          <w:rFonts w:cs="CTraditional Arabic"/>
          <w:rtl/>
        </w:rPr>
        <w:t>س</w:t>
      </w:r>
      <w:r w:rsidRPr="006F0B90">
        <w:rPr>
          <w:rtl/>
        </w:rPr>
        <w:t xml:space="preserve"> برگرديم، خلاف آنچه شيعيان مى‏گويند، ثابت مى‏شود.. خداوند مى‏فرمايد:</w:t>
      </w:r>
    </w:p>
    <w:p w:rsidR="00FB2402" w:rsidRDefault="00082CC7" w:rsidP="00EC4DC3">
      <w:pPr>
        <w:pStyle w:val="a5"/>
        <w:rPr>
          <w:rFonts w:ascii="Times New Roman" w:hAnsi="Times New Roman"/>
          <w:rtl/>
        </w:rPr>
      </w:pPr>
      <w:r>
        <w:rPr>
          <w:rFonts w:ascii="Times New Roman" w:hAnsi="Times New Roman" w:cs="Traditional Arabic" w:hint="cs"/>
          <w:rtl/>
        </w:rPr>
        <w:t>﴿</w:t>
      </w:r>
      <w:r w:rsidR="00FB2402" w:rsidRPr="00EC4DC3">
        <w:rPr>
          <w:rStyle w:val="Char3"/>
          <w:rtl/>
        </w:rPr>
        <w:t>فَإِن تَنَٰزَع</w:t>
      </w:r>
      <w:r w:rsidR="00FB2402" w:rsidRPr="00EC4DC3">
        <w:rPr>
          <w:rStyle w:val="Char3"/>
          <w:rFonts w:hint="cs"/>
          <w:rtl/>
        </w:rPr>
        <w:t>ۡتُمۡ</w:t>
      </w:r>
      <w:r w:rsidR="00FB2402" w:rsidRPr="00EC4DC3">
        <w:rPr>
          <w:rStyle w:val="Char3"/>
          <w:rtl/>
        </w:rPr>
        <w:t xml:space="preserve"> </w:t>
      </w:r>
      <w:r w:rsidR="00FB2402" w:rsidRPr="00EC4DC3">
        <w:rPr>
          <w:rStyle w:val="Char3"/>
          <w:rFonts w:hint="cs"/>
          <w:rtl/>
        </w:rPr>
        <w:t>فِي</w:t>
      </w:r>
      <w:r w:rsidR="00FB2402" w:rsidRPr="00EC4DC3">
        <w:rPr>
          <w:rStyle w:val="Char3"/>
          <w:rtl/>
        </w:rPr>
        <w:t xml:space="preserve"> </w:t>
      </w:r>
      <w:r w:rsidR="00FB2402" w:rsidRPr="00EC4DC3">
        <w:rPr>
          <w:rStyle w:val="Char3"/>
          <w:rFonts w:hint="cs"/>
          <w:rtl/>
        </w:rPr>
        <w:t>شَيۡءٖ فَرُدُّوهُ إِلَى ٱ</w:t>
      </w:r>
      <w:r w:rsidR="00FB2402" w:rsidRPr="00EC4DC3">
        <w:rPr>
          <w:rStyle w:val="Char3"/>
          <w:rtl/>
        </w:rPr>
        <w:t>للَّهِ وَ</w:t>
      </w:r>
      <w:r w:rsidR="00FB2402" w:rsidRPr="00EC4DC3">
        <w:rPr>
          <w:rStyle w:val="Char3"/>
          <w:rFonts w:hint="cs"/>
          <w:rtl/>
        </w:rPr>
        <w:t>ٱلرَّسُولِ</w:t>
      </w:r>
      <w:r>
        <w:rPr>
          <w:rFonts w:ascii="Times New Roman" w:hAnsi="Times New Roman" w:cs="Traditional Arabic" w:hint="cs"/>
          <w:rtl/>
        </w:rPr>
        <w:t>﴾</w:t>
      </w:r>
      <w:r w:rsidR="00FB2402">
        <w:rPr>
          <w:rFonts w:ascii="Times New Roman" w:hAnsi="Times New Roman" w:hint="cs"/>
          <w:rtl/>
        </w:rPr>
        <w:t xml:space="preserve"> </w:t>
      </w:r>
      <w:r w:rsidRPr="00EC4DC3">
        <w:rPr>
          <w:rStyle w:val="Char4"/>
          <w:rtl/>
        </w:rPr>
        <w:t>[النساء: ٥٩]</w:t>
      </w:r>
      <w:r>
        <w:rPr>
          <w:rFonts w:ascii="Times New Roman" w:hAnsi="Times New Roman" w:hint="cs"/>
          <w:rtl/>
        </w:rPr>
        <w:t>.</w:t>
      </w:r>
    </w:p>
    <w:p w:rsidR="00FB2402" w:rsidRDefault="00082CC7" w:rsidP="00EC4DC3">
      <w:pPr>
        <w:pStyle w:val="a5"/>
        <w:rPr>
          <w:rtl/>
        </w:rPr>
      </w:pPr>
      <w:r>
        <w:rPr>
          <w:rFonts w:cs="Traditional Arabic" w:hint="cs"/>
          <w:rtl/>
        </w:rPr>
        <w:t>«</w:t>
      </w:r>
      <w:r w:rsidRPr="00A7735E">
        <w:rPr>
          <w:rtl/>
        </w:rPr>
        <w:t>هرگاه در چيزى اختلاف كرديد، آن را به خدا (يعنى قرآن) و رسول (يعنى سنّت) بازگردانيد</w:t>
      </w:r>
      <w:r>
        <w:rPr>
          <w:rFonts w:cs="Traditional Arabic" w:hint="cs"/>
          <w:rtl/>
        </w:rPr>
        <w:t>»</w:t>
      </w:r>
      <w:r w:rsidRPr="006F0B90">
        <w:rPr>
          <w:rtl/>
        </w:rPr>
        <w:t>.</w:t>
      </w:r>
    </w:p>
    <w:p w:rsidR="00FB2402" w:rsidRDefault="00082CC7" w:rsidP="00EC4DC3">
      <w:pPr>
        <w:pStyle w:val="a5"/>
        <w:rPr>
          <w:rFonts w:ascii="Times New Roman" w:hAnsi="Times New Roman"/>
          <w:rtl/>
        </w:rPr>
      </w:pPr>
      <w:r>
        <w:rPr>
          <w:rFonts w:ascii="Times New Roman" w:hAnsi="Times New Roman" w:cs="Traditional Arabic" w:hint="cs"/>
          <w:rtl/>
        </w:rPr>
        <w:t>﴿</w:t>
      </w:r>
      <w:r w:rsidR="00FB2402" w:rsidRPr="00EC4DC3">
        <w:rPr>
          <w:rStyle w:val="Char3"/>
          <w:rtl/>
        </w:rPr>
        <w:t xml:space="preserve">وَمَا </w:t>
      </w:r>
      <w:r w:rsidR="00FB2402" w:rsidRPr="00EC4DC3">
        <w:rPr>
          <w:rStyle w:val="Char3"/>
          <w:rFonts w:hint="cs"/>
          <w:rtl/>
        </w:rPr>
        <w:t>ٱخۡتَلَفۡتُمۡ</w:t>
      </w:r>
      <w:r w:rsidR="00FB2402" w:rsidRPr="00EC4DC3">
        <w:rPr>
          <w:rStyle w:val="Char3"/>
          <w:rtl/>
        </w:rPr>
        <w:t xml:space="preserve"> </w:t>
      </w:r>
      <w:r w:rsidR="00FB2402" w:rsidRPr="00EC4DC3">
        <w:rPr>
          <w:rStyle w:val="Char3"/>
          <w:rFonts w:hint="cs"/>
          <w:rtl/>
        </w:rPr>
        <w:t>فِيهِ</w:t>
      </w:r>
      <w:r w:rsidR="00FB2402" w:rsidRPr="00EC4DC3">
        <w:rPr>
          <w:rStyle w:val="Char3"/>
          <w:rtl/>
        </w:rPr>
        <w:t xml:space="preserve"> </w:t>
      </w:r>
      <w:r w:rsidR="00FB2402" w:rsidRPr="00EC4DC3">
        <w:rPr>
          <w:rStyle w:val="Char3"/>
          <w:rFonts w:hint="cs"/>
          <w:rtl/>
        </w:rPr>
        <w:t>مِ</w:t>
      </w:r>
      <w:r w:rsidR="00FB2402" w:rsidRPr="00EC4DC3">
        <w:rPr>
          <w:rStyle w:val="Char3"/>
          <w:rtl/>
        </w:rPr>
        <w:t>ن شَي</w:t>
      </w:r>
      <w:r w:rsidR="00FB2402" w:rsidRPr="00EC4DC3">
        <w:rPr>
          <w:rStyle w:val="Char3"/>
          <w:rFonts w:hint="cs"/>
          <w:rtl/>
        </w:rPr>
        <w:t>ۡءٖ</w:t>
      </w:r>
      <w:r w:rsidR="00FB2402" w:rsidRPr="00EC4DC3">
        <w:rPr>
          <w:rStyle w:val="Char3"/>
          <w:rtl/>
        </w:rPr>
        <w:t xml:space="preserve"> </w:t>
      </w:r>
      <w:r w:rsidR="00FB2402" w:rsidRPr="00EC4DC3">
        <w:rPr>
          <w:rStyle w:val="Char3"/>
          <w:rFonts w:hint="cs"/>
          <w:rtl/>
        </w:rPr>
        <w:t>فَحُكۡمُهُۥٓ</w:t>
      </w:r>
      <w:r w:rsidR="00FB2402" w:rsidRPr="00EC4DC3">
        <w:rPr>
          <w:rStyle w:val="Char3"/>
          <w:rtl/>
        </w:rPr>
        <w:t xml:space="preserve"> </w:t>
      </w:r>
      <w:r w:rsidR="00FB2402" w:rsidRPr="00EC4DC3">
        <w:rPr>
          <w:rStyle w:val="Char3"/>
          <w:rFonts w:hint="cs"/>
          <w:rtl/>
        </w:rPr>
        <w:t>إ</w:t>
      </w:r>
      <w:r w:rsidR="00FB2402" w:rsidRPr="00EC4DC3">
        <w:rPr>
          <w:rStyle w:val="Char3"/>
          <w:rtl/>
        </w:rPr>
        <w:t xml:space="preserve">ِلَى </w:t>
      </w:r>
      <w:r w:rsidR="00FB2402" w:rsidRPr="00EC4DC3">
        <w:rPr>
          <w:rStyle w:val="Char3"/>
          <w:rFonts w:hint="cs"/>
          <w:rtl/>
        </w:rPr>
        <w:t>ٱللَّهِۚ</w:t>
      </w:r>
      <w:r w:rsidR="00FB2402" w:rsidRPr="00EC4DC3">
        <w:rPr>
          <w:rStyle w:val="Char3"/>
          <w:rtl/>
        </w:rPr>
        <w:t xml:space="preserve"> </w:t>
      </w:r>
      <w:r w:rsidR="00FB2402" w:rsidRPr="00EC4DC3">
        <w:rPr>
          <w:rStyle w:val="Char3"/>
          <w:rFonts w:hint="cs"/>
          <w:rtl/>
        </w:rPr>
        <w:t>ذَٰلِكُمُ</w:t>
      </w:r>
      <w:r w:rsidR="00FB2402" w:rsidRPr="00EC4DC3">
        <w:rPr>
          <w:rStyle w:val="Char3"/>
          <w:rtl/>
        </w:rPr>
        <w:t xml:space="preserve"> </w:t>
      </w:r>
      <w:r w:rsidR="00FB2402" w:rsidRPr="00EC4DC3">
        <w:rPr>
          <w:rStyle w:val="Char3"/>
          <w:rFonts w:hint="cs"/>
          <w:rtl/>
        </w:rPr>
        <w:t>ٱللَّهُ</w:t>
      </w:r>
      <w:r>
        <w:rPr>
          <w:rFonts w:ascii="Times New Roman" w:hAnsi="Times New Roman" w:cs="Traditional Arabic" w:hint="cs"/>
          <w:rtl/>
        </w:rPr>
        <w:t>﴾</w:t>
      </w:r>
      <w:r>
        <w:rPr>
          <w:rFonts w:ascii="Times New Roman" w:hAnsi="Times New Roman" w:hint="cs"/>
          <w:rtl/>
        </w:rPr>
        <w:t xml:space="preserve"> </w:t>
      </w:r>
      <w:r w:rsidRPr="00EC4DC3">
        <w:rPr>
          <w:rStyle w:val="Char4"/>
          <w:rtl/>
        </w:rPr>
        <w:t>[الشورى: ١٠]</w:t>
      </w:r>
      <w:r>
        <w:rPr>
          <w:rFonts w:ascii="Times New Roman" w:hAnsi="Times New Roman" w:hint="cs"/>
          <w:rtl/>
        </w:rPr>
        <w:t>.</w:t>
      </w:r>
    </w:p>
    <w:p w:rsidR="00FB2402" w:rsidRDefault="00082CC7" w:rsidP="00EC4DC3">
      <w:pPr>
        <w:pStyle w:val="a5"/>
        <w:rPr>
          <w:rtl/>
        </w:rPr>
      </w:pPr>
      <w:r>
        <w:rPr>
          <w:rFonts w:cs="Traditional Arabic" w:hint="cs"/>
          <w:rtl/>
        </w:rPr>
        <w:t>«</w:t>
      </w:r>
      <w:r w:rsidRPr="000B384C">
        <w:rPr>
          <w:rtl/>
        </w:rPr>
        <w:t>هرچه در آن اختلاف كنيد، حكمش به سوى خداست</w:t>
      </w:r>
      <w:r>
        <w:rPr>
          <w:rFonts w:cs="Traditional Arabic" w:hint="cs"/>
          <w:rtl/>
        </w:rPr>
        <w:t>»</w:t>
      </w:r>
      <w:r>
        <w:rPr>
          <w:rFonts w:hint="cs"/>
          <w:rtl/>
        </w:rPr>
        <w:t>.</w:t>
      </w:r>
    </w:p>
    <w:p w:rsidR="00082CC7" w:rsidRPr="006F0B90" w:rsidRDefault="00082CC7" w:rsidP="00EC4DC3">
      <w:pPr>
        <w:pStyle w:val="a5"/>
      </w:pPr>
      <w:r w:rsidRPr="006F0B90">
        <w:rPr>
          <w:rtl/>
        </w:rPr>
        <w:t xml:space="preserve">خود علي </w:t>
      </w:r>
      <w:r w:rsidRPr="006F0B90">
        <w:rPr>
          <w:rFonts w:cs="CTraditional Arabic"/>
          <w:rtl/>
        </w:rPr>
        <w:t>س</w:t>
      </w:r>
      <w:r w:rsidRPr="006F0B90">
        <w:rPr>
          <w:rtl/>
        </w:rPr>
        <w:t xml:space="preserve"> نيز، قوام حكومت اسلامى و سعادت انسان را در تمسّك به كتاب خدا و سنّت رسولش - كه دو ستون و دو چراغ معرّفى مى‏كند - مى‏داند؛ چنانچه پس از ضربت‏خوردن -قبل از شهادتش - فرمود:</w:t>
      </w:r>
    </w:p>
    <w:p w:rsidR="00082CC7" w:rsidRPr="006F0B90" w:rsidRDefault="00082CC7" w:rsidP="00B27AB0">
      <w:pPr>
        <w:pStyle w:val="PlainText"/>
        <w:rPr>
          <w:rFonts w:ascii="Times New Roman" w:hAnsi="Times New Roman"/>
          <w:rtl/>
        </w:rPr>
      </w:pPr>
      <w:r w:rsidRPr="006F0B90">
        <w:rPr>
          <w:rFonts w:ascii="Times New Roman" w:hAnsi="Times New Roman" w:cs="Traditional Arabic"/>
          <w:rtl/>
        </w:rPr>
        <w:t>«</w:t>
      </w:r>
      <w:r w:rsidRPr="008A6F61">
        <w:rPr>
          <w:rStyle w:val="Char1"/>
          <w:rtl/>
          <w:lang w:bidi="ar-SA"/>
        </w:rPr>
        <w:t>أما و</w:t>
      </w:r>
      <w:r>
        <w:rPr>
          <w:rStyle w:val="Char1"/>
          <w:rtl/>
          <w:lang w:bidi="ar-SA"/>
        </w:rPr>
        <w:t>صيتى فاللّه لا تشركوا به شيئا و</w:t>
      </w:r>
      <w:r w:rsidRPr="008A6F61">
        <w:rPr>
          <w:rStyle w:val="Char1"/>
          <w:rtl/>
          <w:lang w:bidi="ar-SA"/>
        </w:rPr>
        <w:t>محمد</w:t>
      </w:r>
      <w:r>
        <w:rPr>
          <w:rFonts w:ascii="Times New Roman" w:hAnsi="Times New Roman" w:cs="CTraditional Arabic" w:hint="cs"/>
          <w:rtl/>
        </w:rPr>
        <w:t>ص</w:t>
      </w:r>
      <w:r w:rsidRPr="006F0B90">
        <w:rPr>
          <w:rFonts w:ascii="Times New Roman" w:hAnsi="Times New Roman"/>
          <w:rtl/>
        </w:rPr>
        <w:t xml:space="preserve"> </w:t>
      </w:r>
      <w:r w:rsidRPr="008A6F61">
        <w:rPr>
          <w:rStyle w:val="Char1"/>
          <w:rtl/>
          <w:lang w:bidi="ar-SA"/>
        </w:rPr>
        <w:t>فلا تضي</w:t>
      </w:r>
      <w:r>
        <w:rPr>
          <w:rStyle w:val="Char1"/>
          <w:rtl/>
          <w:lang w:bidi="ar-SA"/>
        </w:rPr>
        <w:t>عوا سنته أقيموا هذين العمودين و</w:t>
      </w:r>
      <w:r w:rsidRPr="008A6F61">
        <w:rPr>
          <w:rStyle w:val="Char1"/>
          <w:rtl/>
          <w:lang w:bidi="ar-SA"/>
        </w:rPr>
        <w:t>أوقدوا هذين ال</w:t>
      </w:r>
      <w:r>
        <w:rPr>
          <w:rStyle w:val="Char1"/>
          <w:rtl/>
          <w:lang w:bidi="ar-SA"/>
        </w:rPr>
        <w:t>مصباحين و</w:t>
      </w:r>
      <w:r w:rsidRPr="008A6F61">
        <w:rPr>
          <w:rStyle w:val="Char1"/>
          <w:rtl/>
          <w:lang w:bidi="ar-SA"/>
        </w:rPr>
        <w:t>خلاكم ذم مالم تشردوا</w:t>
      </w:r>
      <w:r w:rsidRPr="006F0B90">
        <w:rPr>
          <w:rFonts w:ascii="Times New Roman" w:hAnsi="Times New Roman" w:cs="Traditional Arabic"/>
          <w:rtl/>
        </w:rPr>
        <w:t>»</w:t>
      </w:r>
      <w:r w:rsidRPr="009C55A1">
        <w:rPr>
          <w:rStyle w:val="FootnoteReference"/>
          <w:rFonts w:ascii="B Lotus" w:hAnsi="B Lotus"/>
          <w:b/>
          <w:bCs/>
          <w:rtl/>
        </w:rPr>
        <w:footnoteReference w:id="681"/>
      </w:r>
      <w:r>
        <w:rPr>
          <w:rFonts w:ascii="Times New Roman" w:hAnsi="Times New Roman" w:hint="cs"/>
          <w:rtl/>
        </w:rPr>
        <w:t>.</w:t>
      </w:r>
    </w:p>
    <w:p w:rsidR="00FB2402" w:rsidRDefault="00082CC7" w:rsidP="00EC4DC3">
      <w:pPr>
        <w:pStyle w:val="a5"/>
        <w:rPr>
          <w:rtl/>
        </w:rPr>
      </w:pPr>
      <w:r>
        <w:rPr>
          <w:rFonts w:cs="Traditional Arabic" w:hint="cs"/>
          <w:rtl/>
        </w:rPr>
        <w:t>«</w:t>
      </w:r>
      <w:r w:rsidRPr="008A6F61">
        <w:rPr>
          <w:rtl/>
        </w:rPr>
        <w:t xml:space="preserve">وصيّت من به شما اين است كه هيچگونه شريك و انبازى براى خدا قرار ندهيد و به فرمان او عمل كنيد و سنّت محمد </w:t>
      </w:r>
      <w:r w:rsidRPr="008A6F61">
        <w:rPr>
          <w:rFonts w:cs="CTraditional Arabic" w:hint="cs"/>
          <w:rtl/>
        </w:rPr>
        <w:t>ص</w:t>
      </w:r>
      <w:r w:rsidRPr="008A6F61">
        <w:rPr>
          <w:rtl/>
        </w:rPr>
        <w:t xml:space="preserve"> را از دست ندهيد و تباه نسازيد. اين دو ستون محكم و برافراشته را بر پاى داريد و اين دو چراغ را روشن نگه‏داريد. ديگر، هيچ ايرادى بر شما نيست مادامى كه دست از اين دو چيز برنداشته‏ايد</w:t>
      </w:r>
      <w:r>
        <w:rPr>
          <w:rFonts w:cs="Traditional Arabic" w:hint="cs"/>
          <w:rtl/>
        </w:rPr>
        <w:t>»</w:t>
      </w:r>
      <w:r w:rsidRPr="006F0B90">
        <w:rPr>
          <w:rtl/>
        </w:rPr>
        <w:t>.</w:t>
      </w:r>
    </w:p>
    <w:p w:rsidR="00082CC7" w:rsidRDefault="00082CC7" w:rsidP="00EC4DC3">
      <w:pPr>
        <w:pStyle w:val="a5"/>
        <w:rPr>
          <w:rtl/>
        </w:rPr>
      </w:pPr>
      <w:r w:rsidRPr="006F0B90">
        <w:rPr>
          <w:rtl/>
        </w:rPr>
        <w:t>و باز مى‏فرمايد:</w:t>
      </w:r>
    </w:p>
    <w:p w:rsidR="00FB2402" w:rsidRDefault="00082CC7" w:rsidP="00B27AB0">
      <w:pPr>
        <w:pStyle w:val="PlainText"/>
        <w:rPr>
          <w:rFonts w:ascii="Times New Roman" w:hAnsi="Times New Roman"/>
          <w:rtl/>
        </w:rPr>
      </w:pPr>
      <w:r w:rsidRPr="006F0B90">
        <w:rPr>
          <w:rFonts w:ascii="Times New Roman" w:hAnsi="Times New Roman" w:cs="Traditional Arabic"/>
          <w:rtl/>
        </w:rPr>
        <w:t>«</w:t>
      </w:r>
      <w:r>
        <w:rPr>
          <w:rStyle w:val="Char1"/>
          <w:rtl/>
          <w:lang w:bidi="ar-SA"/>
        </w:rPr>
        <w:t>و</w:t>
      </w:r>
      <w:r w:rsidRPr="008A6F61">
        <w:rPr>
          <w:rStyle w:val="Char1"/>
          <w:rtl/>
          <w:lang w:bidi="ar-SA"/>
        </w:rPr>
        <w:t xml:space="preserve">لكم </w:t>
      </w:r>
      <w:r>
        <w:rPr>
          <w:rStyle w:val="Char1"/>
          <w:rtl/>
          <w:lang w:bidi="ar-SA"/>
        </w:rPr>
        <w:t>علينا العمل بكتاب اللّه تعالى وسيرة رسول اللّه والقيام بحقه و</w:t>
      </w:r>
      <w:r w:rsidRPr="008A6F61">
        <w:rPr>
          <w:rStyle w:val="Char1"/>
          <w:rtl/>
          <w:lang w:bidi="ar-SA"/>
        </w:rPr>
        <w:t>النعش لسنته</w:t>
      </w:r>
      <w:r w:rsidRPr="006F0B90">
        <w:rPr>
          <w:rFonts w:ascii="Times New Roman" w:hAnsi="Times New Roman" w:cs="Traditional Arabic"/>
          <w:rtl/>
        </w:rPr>
        <w:t>»</w:t>
      </w:r>
      <w:r w:rsidRPr="009C55A1">
        <w:rPr>
          <w:rStyle w:val="FootnoteReference"/>
          <w:rFonts w:ascii="B Lotus" w:hAnsi="B Lotus"/>
          <w:b/>
          <w:bCs/>
          <w:rtl/>
        </w:rPr>
        <w:footnoteReference w:id="682"/>
      </w:r>
      <w:r>
        <w:rPr>
          <w:rFonts w:ascii="Times New Roman" w:hAnsi="Times New Roman" w:hint="cs"/>
          <w:rtl/>
        </w:rPr>
        <w:t>.</w:t>
      </w:r>
    </w:p>
    <w:p w:rsidR="00FB2402" w:rsidRDefault="00082CC7" w:rsidP="00EC4DC3">
      <w:pPr>
        <w:pStyle w:val="a5"/>
        <w:rPr>
          <w:rtl/>
        </w:rPr>
      </w:pPr>
      <w:r>
        <w:rPr>
          <w:rFonts w:cs="Traditional Arabic" w:hint="cs"/>
          <w:rtl/>
        </w:rPr>
        <w:t>«</w:t>
      </w:r>
      <w:r w:rsidRPr="008A6F61">
        <w:rPr>
          <w:rtl/>
        </w:rPr>
        <w:t>و براى شما (مسلمانان) اين حق برماست كه به كتاب خدايتعالى و سنّت و سيرت رسول خدا</w:t>
      </w:r>
      <w:r w:rsidRPr="008A6F61">
        <w:rPr>
          <w:rFonts w:cs="CTraditional Arabic"/>
          <w:rtl/>
        </w:rPr>
        <w:t>ص</w:t>
      </w:r>
      <w:r w:rsidRPr="008A6F61">
        <w:rPr>
          <w:rtl/>
        </w:rPr>
        <w:t xml:space="preserve"> عمل كنيم و در مقابل سنّت او، مانند مُرده‏اى كه در اختيار غاسل و مرده‏شور است، تسليم محض باشيم</w:t>
      </w:r>
      <w:r>
        <w:rPr>
          <w:rFonts w:cs="Traditional Arabic" w:hint="cs"/>
          <w:rtl/>
        </w:rPr>
        <w:t>»</w:t>
      </w:r>
      <w:r w:rsidRPr="006F0B90">
        <w:rPr>
          <w:rtl/>
        </w:rPr>
        <w:t>.</w:t>
      </w:r>
    </w:p>
    <w:p w:rsidR="00FB2402" w:rsidRDefault="00082CC7" w:rsidP="00EC4DC3">
      <w:pPr>
        <w:pStyle w:val="a5"/>
        <w:rPr>
          <w:rtl/>
        </w:rPr>
      </w:pPr>
      <w:r w:rsidRPr="006F0B90">
        <w:rPr>
          <w:rtl/>
        </w:rPr>
        <w:t xml:space="preserve">علي </w:t>
      </w:r>
      <w:r w:rsidRPr="006F0B90">
        <w:rPr>
          <w:rFonts w:cs="CTraditional Arabic"/>
          <w:rtl/>
        </w:rPr>
        <w:t>س</w:t>
      </w:r>
      <w:r w:rsidRPr="006F0B90">
        <w:rPr>
          <w:rtl/>
        </w:rPr>
        <w:t xml:space="preserve"> در تفسير آيه 54 سوره نساء مى‏فرمايد:</w:t>
      </w:r>
    </w:p>
    <w:p w:rsidR="00FB2402" w:rsidRDefault="00082CC7" w:rsidP="00B27AB0">
      <w:pPr>
        <w:pStyle w:val="PlainText"/>
        <w:rPr>
          <w:rFonts w:ascii="mylotus" w:hAnsi="mylotus"/>
          <w:spacing w:val="6"/>
          <w:sz w:val="26"/>
          <w:szCs w:val="26"/>
          <w:rtl/>
          <w:lang w:bidi="ar-SA"/>
        </w:rPr>
      </w:pPr>
      <w:r w:rsidRPr="006F0B90">
        <w:rPr>
          <w:rFonts w:ascii="Times New Roman" w:hAnsi="Times New Roman" w:cs="Traditional Arabic"/>
          <w:rtl/>
        </w:rPr>
        <w:t>«</w:t>
      </w:r>
      <w:r>
        <w:rPr>
          <w:rStyle w:val="Char1"/>
          <w:rtl/>
          <w:lang w:bidi="ar-SA"/>
        </w:rPr>
        <w:t>واردد إلى اللّه ورسوله ما يضلعك من الخطوب و</w:t>
      </w:r>
      <w:r w:rsidRPr="008A6F61">
        <w:rPr>
          <w:rStyle w:val="Char1"/>
          <w:rtl/>
          <w:lang w:bidi="ar-SA"/>
        </w:rPr>
        <w:t>يشتبه عليك م</w:t>
      </w:r>
      <w:r>
        <w:rPr>
          <w:rStyle w:val="Char1"/>
          <w:rtl/>
          <w:lang w:bidi="ar-SA"/>
        </w:rPr>
        <w:t>ن الأمور فقد قال اللّه سبحانه و</w:t>
      </w:r>
      <w:r w:rsidRPr="008A6F61">
        <w:rPr>
          <w:rStyle w:val="Char1"/>
          <w:rtl/>
          <w:lang w:bidi="ar-SA"/>
        </w:rPr>
        <w:t>تعالى لقوم أحب إرشادهم:</w:t>
      </w:r>
      <w:r>
        <w:rPr>
          <w:rStyle w:val="Char1"/>
          <w:rFonts w:hint="cs"/>
          <w:b w:val="0"/>
          <w:bCs w:val="0"/>
          <w:rtl/>
          <w:lang w:bidi="ar-SA"/>
        </w:rPr>
        <w:t xml:space="preserve"> </w:t>
      </w:r>
      <w:r>
        <w:rPr>
          <w:rStyle w:val="Char1"/>
          <w:rFonts w:cs="Traditional Arabic" w:hint="cs"/>
          <w:b w:val="0"/>
          <w:bCs w:val="0"/>
          <w:rtl/>
          <w:lang w:bidi="ar-SA"/>
        </w:rPr>
        <w:t>﴿</w:t>
      </w:r>
      <w:r w:rsidR="00FB2402" w:rsidRPr="00EC4DC3">
        <w:rPr>
          <w:rStyle w:val="Char3"/>
          <w:rFonts w:hint="cs"/>
          <w:rtl/>
        </w:rPr>
        <w:t>يَٰٓأَيُّهَا ٱلَّذِينَ ءَامَنُوٓاْ أَطِي</w:t>
      </w:r>
      <w:r w:rsidR="00FB2402" w:rsidRPr="00EC4DC3">
        <w:rPr>
          <w:rStyle w:val="Char3"/>
          <w:rtl/>
        </w:rPr>
        <w:t xml:space="preserve">عُواْ </w:t>
      </w:r>
      <w:r w:rsidR="00FB2402" w:rsidRPr="00EC4DC3">
        <w:rPr>
          <w:rStyle w:val="Char3"/>
          <w:rFonts w:hint="cs"/>
          <w:rtl/>
        </w:rPr>
        <w:t>ٱللَّهَ</w:t>
      </w:r>
      <w:r w:rsidR="00FB2402" w:rsidRPr="00EC4DC3">
        <w:rPr>
          <w:rStyle w:val="Char3"/>
          <w:rtl/>
        </w:rPr>
        <w:t xml:space="preserve"> </w:t>
      </w:r>
      <w:r w:rsidR="00FB2402" w:rsidRPr="00EC4DC3">
        <w:rPr>
          <w:rStyle w:val="Char3"/>
          <w:rFonts w:hint="cs"/>
          <w:rtl/>
        </w:rPr>
        <w:t>وَأَطِيعُواْ</w:t>
      </w:r>
      <w:r w:rsidR="00FB2402" w:rsidRPr="00EC4DC3">
        <w:rPr>
          <w:rStyle w:val="Char3"/>
          <w:rtl/>
        </w:rPr>
        <w:t xml:space="preserve"> </w:t>
      </w:r>
      <w:r w:rsidR="00FB2402" w:rsidRPr="00EC4DC3">
        <w:rPr>
          <w:rStyle w:val="Char3"/>
          <w:rFonts w:hint="cs"/>
          <w:rtl/>
        </w:rPr>
        <w:t>ٱلرَّسُولَ</w:t>
      </w:r>
      <w:r w:rsidR="00FB2402" w:rsidRPr="00EC4DC3">
        <w:rPr>
          <w:rStyle w:val="Char3"/>
          <w:rtl/>
        </w:rPr>
        <w:t xml:space="preserve"> </w:t>
      </w:r>
      <w:r w:rsidR="00FB2402" w:rsidRPr="00EC4DC3">
        <w:rPr>
          <w:rStyle w:val="Char3"/>
          <w:rFonts w:hint="cs"/>
          <w:rtl/>
        </w:rPr>
        <w:t>وَأُوْلِي</w:t>
      </w:r>
      <w:r w:rsidR="00FB2402" w:rsidRPr="00EC4DC3">
        <w:rPr>
          <w:rStyle w:val="Char3"/>
          <w:rtl/>
        </w:rPr>
        <w:t xml:space="preserve"> </w:t>
      </w:r>
      <w:r w:rsidR="00FB2402" w:rsidRPr="00EC4DC3">
        <w:rPr>
          <w:rStyle w:val="Char3"/>
          <w:rFonts w:hint="cs"/>
          <w:rtl/>
        </w:rPr>
        <w:t>ٱلۡأَمۡرِ</w:t>
      </w:r>
      <w:r w:rsidR="00FB2402" w:rsidRPr="00EC4DC3">
        <w:rPr>
          <w:rStyle w:val="Char3"/>
          <w:rtl/>
        </w:rPr>
        <w:t xml:space="preserve"> </w:t>
      </w:r>
      <w:r w:rsidR="00FB2402" w:rsidRPr="00EC4DC3">
        <w:rPr>
          <w:rStyle w:val="Char3"/>
          <w:rFonts w:hint="cs"/>
          <w:rtl/>
        </w:rPr>
        <w:t>مِنكُمۡۖ</w:t>
      </w:r>
      <w:r w:rsidR="00FB2402" w:rsidRPr="00EC4DC3">
        <w:rPr>
          <w:rStyle w:val="Char3"/>
          <w:rtl/>
        </w:rPr>
        <w:t xml:space="preserve"> </w:t>
      </w:r>
      <w:r w:rsidR="00FB2402" w:rsidRPr="00EC4DC3">
        <w:rPr>
          <w:rStyle w:val="Char3"/>
          <w:rFonts w:hint="cs"/>
          <w:rtl/>
        </w:rPr>
        <w:t>فَإِن</w:t>
      </w:r>
      <w:r w:rsidR="00FB2402" w:rsidRPr="00EC4DC3">
        <w:rPr>
          <w:rStyle w:val="Char3"/>
          <w:rtl/>
        </w:rPr>
        <w:t xml:space="preserve"> </w:t>
      </w:r>
      <w:r w:rsidR="00FB2402" w:rsidRPr="00EC4DC3">
        <w:rPr>
          <w:rStyle w:val="Char3"/>
          <w:rFonts w:hint="cs"/>
          <w:rtl/>
        </w:rPr>
        <w:t>تَنَٰزَعۡتُمۡ</w:t>
      </w:r>
      <w:r w:rsidR="00FB2402" w:rsidRPr="00EC4DC3">
        <w:rPr>
          <w:rStyle w:val="Char3"/>
          <w:rtl/>
        </w:rPr>
        <w:t xml:space="preserve"> </w:t>
      </w:r>
      <w:r w:rsidR="00FB2402" w:rsidRPr="00EC4DC3">
        <w:rPr>
          <w:rStyle w:val="Char3"/>
          <w:rFonts w:hint="cs"/>
          <w:rtl/>
        </w:rPr>
        <w:t>فِي</w:t>
      </w:r>
      <w:r w:rsidR="00FB2402" w:rsidRPr="00EC4DC3">
        <w:rPr>
          <w:rStyle w:val="Char3"/>
          <w:rtl/>
        </w:rPr>
        <w:t xml:space="preserve"> </w:t>
      </w:r>
      <w:r w:rsidR="00FB2402" w:rsidRPr="00EC4DC3">
        <w:rPr>
          <w:rStyle w:val="Char3"/>
          <w:rFonts w:hint="cs"/>
          <w:rtl/>
        </w:rPr>
        <w:t>شَ</w:t>
      </w:r>
      <w:r w:rsidR="00FB2402" w:rsidRPr="00EC4DC3">
        <w:rPr>
          <w:rStyle w:val="Char3"/>
          <w:rtl/>
        </w:rPr>
        <w:t>ي</w:t>
      </w:r>
      <w:r w:rsidR="00FB2402" w:rsidRPr="00EC4DC3">
        <w:rPr>
          <w:rStyle w:val="Char3"/>
          <w:rFonts w:hint="cs"/>
          <w:rtl/>
        </w:rPr>
        <w:t>ۡءٖ فَرُدُّوهُ إِلَى ٱ</w:t>
      </w:r>
      <w:r w:rsidR="00FB2402" w:rsidRPr="00EC4DC3">
        <w:rPr>
          <w:rStyle w:val="Char3"/>
          <w:rtl/>
        </w:rPr>
        <w:t>للَّهِ وَ</w:t>
      </w:r>
      <w:r w:rsidR="00FB2402" w:rsidRPr="00EC4DC3">
        <w:rPr>
          <w:rStyle w:val="Char3"/>
          <w:rFonts w:hint="cs"/>
          <w:rtl/>
        </w:rPr>
        <w:t>ٱلرَّسُولِ</w:t>
      </w:r>
      <w:r>
        <w:rPr>
          <w:rStyle w:val="Char1"/>
          <w:rFonts w:cs="Traditional Arabic" w:hint="cs"/>
          <w:b w:val="0"/>
          <w:bCs w:val="0"/>
          <w:rtl/>
          <w:lang w:bidi="ar-SA"/>
        </w:rPr>
        <w:t>﴾</w:t>
      </w:r>
      <w:r>
        <w:rPr>
          <w:rStyle w:val="Char1"/>
          <w:rFonts w:hint="cs"/>
          <w:b w:val="0"/>
          <w:bCs w:val="0"/>
          <w:rtl/>
          <w:lang w:bidi="ar-SA"/>
        </w:rPr>
        <w:t xml:space="preserve"> </w:t>
      </w:r>
      <w:r w:rsidRPr="00EC4DC3">
        <w:rPr>
          <w:rStyle w:val="Char4"/>
          <w:rFonts w:hint="cs"/>
          <w:rtl/>
        </w:rPr>
        <w:t>[</w:t>
      </w:r>
      <w:r w:rsidR="00FB2402" w:rsidRPr="00EC4DC3">
        <w:rPr>
          <w:rStyle w:val="Char4"/>
          <w:rFonts w:hint="cs"/>
          <w:rtl/>
        </w:rPr>
        <w:t>النساء: 59</w:t>
      </w:r>
      <w:r w:rsidRPr="00EC4DC3">
        <w:rPr>
          <w:rStyle w:val="Char4"/>
          <w:rFonts w:hint="cs"/>
          <w:rtl/>
        </w:rPr>
        <w:t>]</w:t>
      </w:r>
      <w:r w:rsidRPr="008A6F61">
        <w:rPr>
          <w:rStyle w:val="Char1"/>
          <w:rFonts w:hint="cs"/>
          <w:b w:val="0"/>
          <w:bCs w:val="0"/>
          <w:sz w:val="26"/>
          <w:szCs w:val="26"/>
          <w:rtl/>
          <w:lang w:bidi="ar-SA"/>
        </w:rPr>
        <w:t>.</w:t>
      </w:r>
      <w:r w:rsidRPr="008A6F61">
        <w:rPr>
          <w:rStyle w:val="Char1"/>
          <w:rtl/>
          <w:lang w:bidi="ar-SA"/>
        </w:rPr>
        <w:t xml:space="preserve"> فالرد إلى اللّه الأخذ بمحكم كتابه و الرد إلى الرسول الأخذ بسنته الجامعة غير المفرقة</w:t>
      </w:r>
      <w:r w:rsidRPr="006F0B90">
        <w:rPr>
          <w:rFonts w:ascii="Times New Roman" w:hAnsi="Times New Roman" w:cs="Traditional Arabic"/>
          <w:rtl/>
        </w:rPr>
        <w:t>»</w:t>
      </w:r>
      <w:r w:rsidRPr="009C55A1">
        <w:rPr>
          <w:rStyle w:val="FootnoteReference"/>
          <w:rFonts w:ascii="B Lotus" w:hAnsi="B Lotus"/>
          <w:b/>
          <w:bCs/>
          <w:rtl/>
        </w:rPr>
        <w:footnoteReference w:id="683"/>
      </w:r>
      <w:r>
        <w:rPr>
          <w:rFonts w:ascii="Times New Roman" w:hAnsi="Times New Roman" w:hint="cs"/>
          <w:rtl/>
        </w:rPr>
        <w:t>.</w:t>
      </w:r>
    </w:p>
    <w:p w:rsidR="00FB2402" w:rsidRDefault="00082CC7" w:rsidP="00EC4DC3">
      <w:pPr>
        <w:pStyle w:val="a5"/>
        <w:rPr>
          <w:b/>
          <w:bCs/>
          <w:rtl/>
        </w:rPr>
      </w:pPr>
      <w:r>
        <w:rPr>
          <w:rFonts w:cs="Traditional Arabic" w:hint="cs"/>
          <w:rtl/>
        </w:rPr>
        <w:t>«</w:t>
      </w:r>
      <w:r w:rsidRPr="008A6F61">
        <w:rPr>
          <w:rtl/>
        </w:rPr>
        <w:t>در كارهاى مشكل كه درمانده شوى و تمام امورى كه بر تو مشتبه گردد، آنها را به كتاب خدا و سنّت رسولش بازگردان كه خداوند سبحان و بلندمرتبه براى گروهى كه خواسته هدايتش كند، فرمود: اى كسانى كه ايمان آورده‏ايد! از خدا و رسولش و از صاحب‏امرتان پيروى كنيد، پس اگر در حكمى اختلاف پيدا كرديد، به خدا و رسولش رجوع نماييد. رجوع به خدا، گرفتنِ محكم از كتابش، و رجوع به رسولش، گرفتن سنّت جامع اوست كه پراكنده نمى‏سازد</w:t>
      </w:r>
      <w:r>
        <w:rPr>
          <w:rFonts w:cs="Traditional Arabic" w:hint="cs"/>
          <w:rtl/>
        </w:rPr>
        <w:t>»</w:t>
      </w:r>
      <w:r w:rsidRPr="006F0B90">
        <w:rPr>
          <w:rtl/>
        </w:rPr>
        <w:t>.</w:t>
      </w:r>
    </w:p>
    <w:p w:rsidR="00FB2402" w:rsidRDefault="00082CC7" w:rsidP="00EC4DC3">
      <w:pPr>
        <w:pStyle w:val="a5"/>
        <w:rPr>
          <w:rtl/>
        </w:rPr>
      </w:pPr>
      <w:r w:rsidRPr="006F0B90">
        <w:rPr>
          <w:rtl/>
        </w:rPr>
        <w:t xml:space="preserve">شايد در اينجا سؤال شود كه كتاب و سنّت به خودى خود نمى‏توانند مشكلات مردم را حل نمايند و بايد كسى باشد كه مفاد آن را اجرا و تنفيذ نمايد، جواب اين است كه در كتاب خدا، سيستم حكومت، سيستم شورايى تعيين شده كه بهترين نظام حكومتى است.. در اسلام، طرّاح و برنامه‏ريز زندگى و قانونگذار و شارع دين، تنها و تنها خداست كه در قرآن و گاهى خارج از قرآن براى انسانها فرو فرستاده و پیامبر </w:t>
      </w:r>
      <w:r w:rsidRPr="006F0B90">
        <w:rPr>
          <w:rFonts w:cs="CTraditional Arabic"/>
          <w:rtl/>
        </w:rPr>
        <w:t>ص</w:t>
      </w:r>
      <w:r w:rsidRPr="006F0B90">
        <w:rPr>
          <w:rtl/>
        </w:rPr>
        <w:t xml:space="preserve"> نيز اوّلين مجرى و پياده‏كننده قوانين خدا و اوّلي</w:t>
      </w:r>
      <w:r>
        <w:rPr>
          <w:rtl/>
        </w:rPr>
        <w:t>ن شارح و مفسّر فرموده‏هايش است.</w:t>
      </w:r>
    </w:p>
    <w:p w:rsidR="00FB2402" w:rsidRDefault="00082CC7" w:rsidP="00EC4DC3">
      <w:pPr>
        <w:pStyle w:val="a5"/>
        <w:rPr>
          <w:rtl/>
        </w:rPr>
      </w:pPr>
      <w:r w:rsidRPr="006F0B90">
        <w:rPr>
          <w:rtl/>
        </w:rPr>
        <w:t xml:space="preserve">پس همانگونه كه قرآن را پذيرفته‏ايم، بايد به همان ترتيب، سنّت قطعى و جامع پیامبر </w:t>
      </w:r>
      <w:r w:rsidRPr="006F0B90">
        <w:rPr>
          <w:rFonts w:cs="CTraditional Arabic"/>
          <w:rtl/>
        </w:rPr>
        <w:t>ص</w:t>
      </w:r>
      <w:r w:rsidRPr="006F0B90">
        <w:rPr>
          <w:rtl/>
        </w:rPr>
        <w:t xml:space="preserve"> را نيز - بى‏كم و كاست - قبول كنيم و گردن نهيم.. و از آنجا كه قرآن كريم، مسلمانان را به پيروى از پیامبر </w:t>
      </w:r>
      <w:r w:rsidRPr="006F0B90">
        <w:rPr>
          <w:rFonts w:cs="CTraditional Arabic"/>
          <w:rtl/>
        </w:rPr>
        <w:t>ص</w:t>
      </w:r>
      <w:r w:rsidRPr="006F0B90">
        <w:rPr>
          <w:rtl/>
        </w:rPr>
        <w:t xml:space="preserve"> امر كرده، بنابراين كمترين شكّ و ترديدى در پيروى از سنّتش باقى نمى‏ماند؛ چنانچه مى‏فرمايد:</w:t>
      </w:r>
    </w:p>
    <w:p w:rsidR="00FB2402" w:rsidRDefault="00082CC7" w:rsidP="00EC4DC3">
      <w:pPr>
        <w:pStyle w:val="a5"/>
        <w:rPr>
          <w:rFonts w:ascii="Times New Roman" w:hAnsi="Times New Roman"/>
          <w:rtl/>
        </w:rPr>
      </w:pPr>
      <w:r>
        <w:rPr>
          <w:rFonts w:ascii="Times New Roman" w:hAnsi="Times New Roman" w:cs="Traditional Arabic" w:hint="cs"/>
          <w:rtl/>
        </w:rPr>
        <w:t>﴿</w:t>
      </w:r>
      <w:r w:rsidR="00FB2402" w:rsidRPr="00EC4DC3">
        <w:rPr>
          <w:rStyle w:val="Char3"/>
          <w:rFonts w:hint="cs"/>
          <w:rtl/>
        </w:rPr>
        <w:t>فَلَا وَرَبِّكَ لَا يُ</w:t>
      </w:r>
      <w:r w:rsidR="00FB2402" w:rsidRPr="00EC4DC3">
        <w:rPr>
          <w:rStyle w:val="Char3"/>
          <w:rtl/>
        </w:rPr>
        <w:t>ؤ</w:t>
      </w:r>
      <w:r w:rsidR="00FB2402" w:rsidRPr="00EC4DC3">
        <w:rPr>
          <w:rStyle w:val="Char3"/>
          <w:rFonts w:hint="cs"/>
          <w:rtl/>
        </w:rPr>
        <w:t>ۡمِنُونَ</w:t>
      </w:r>
      <w:r w:rsidR="00FB2402" w:rsidRPr="00EC4DC3">
        <w:rPr>
          <w:rStyle w:val="Char3"/>
          <w:rtl/>
        </w:rPr>
        <w:t xml:space="preserve"> </w:t>
      </w:r>
      <w:r w:rsidR="00FB2402" w:rsidRPr="00EC4DC3">
        <w:rPr>
          <w:rStyle w:val="Char3"/>
          <w:rFonts w:hint="cs"/>
          <w:rtl/>
        </w:rPr>
        <w:t>حَتَّىٰ</w:t>
      </w:r>
      <w:r w:rsidR="00FB2402" w:rsidRPr="00EC4DC3">
        <w:rPr>
          <w:rStyle w:val="Char3"/>
          <w:rtl/>
        </w:rPr>
        <w:t xml:space="preserve"> </w:t>
      </w:r>
      <w:r w:rsidR="00FB2402" w:rsidRPr="00EC4DC3">
        <w:rPr>
          <w:rStyle w:val="Char3"/>
          <w:rFonts w:hint="cs"/>
          <w:rtl/>
        </w:rPr>
        <w:t>يُحَكِّمُوكَ</w:t>
      </w:r>
      <w:r w:rsidR="00FB2402" w:rsidRPr="00EC4DC3">
        <w:rPr>
          <w:rStyle w:val="Char3"/>
          <w:rtl/>
        </w:rPr>
        <w:t xml:space="preserve"> </w:t>
      </w:r>
      <w:r w:rsidR="00FB2402" w:rsidRPr="00EC4DC3">
        <w:rPr>
          <w:rStyle w:val="Char3"/>
          <w:rFonts w:hint="cs"/>
          <w:rtl/>
        </w:rPr>
        <w:t>فِيمَا</w:t>
      </w:r>
      <w:r w:rsidR="00FB2402" w:rsidRPr="00EC4DC3">
        <w:rPr>
          <w:rStyle w:val="Char3"/>
          <w:rtl/>
        </w:rPr>
        <w:t xml:space="preserve"> </w:t>
      </w:r>
      <w:r w:rsidR="00FB2402" w:rsidRPr="00EC4DC3">
        <w:rPr>
          <w:rStyle w:val="Char3"/>
          <w:rFonts w:hint="cs"/>
          <w:rtl/>
        </w:rPr>
        <w:t>شَجَرَ</w:t>
      </w:r>
      <w:r w:rsidR="00FB2402" w:rsidRPr="00EC4DC3">
        <w:rPr>
          <w:rStyle w:val="Char3"/>
          <w:rtl/>
        </w:rPr>
        <w:t xml:space="preserve"> </w:t>
      </w:r>
      <w:r w:rsidR="00FB2402" w:rsidRPr="00EC4DC3">
        <w:rPr>
          <w:rStyle w:val="Char3"/>
          <w:rFonts w:hint="cs"/>
          <w:rtl/>
        </w:rPr>
        <w:t>بَيۡنَهُمۡ</w:t>
      </w:r>
      <w:r w:rsidR="00FB2402" w:rsidRPr="00EC4DC3">
        <w:rPr>
          <w:rStyle w:val="Char3"/>
          <w:rtl/>
        </w:rPr>
        <w:t xml:space="preserve"> </w:t>
      </w:r>
      <w:r w:rsidR="00FB2402" w:rsidRPr="00EC4DC3">
        <w:rPr>
          <w:rStyle w:val="Char3"/>
          <w:rFonts w:hint="cs"/>
          <w:rtl/>
        </w:rPr>
        <w:t>ثُمَّ</w:t>
      </w:r>
      <w:r w:rsidR="00FB2402" w:rsidRPr="00EC4DC3">
        <w:rPr>
          <w:rStyle w:val="Char3"/>
          <w:rtl/>
        </w:rPr>
        <w:t xml:space="preserve"> </w:t>
      </w:r>
      <w:r w:rsidR="00FB2402" w:rsidRPr="00EC4DC3">
        <w:rPr>
          <w:rStyle w:val="Char3"/>
          <w:rFonts w:hint="cs"/>
          <w:rtl/>
        </w:rPr>
        <w:t>لَا</w:t>
      </w:r>
      <w:r w:rsidR="00FB2402" w:rsidRPr="00EC4DC3">
        <w:rPr>
          <w:rStyle w:val="Char3"/>
          <w:rtl/>
        </w:rPr>
        <w:t xml:space="preserve"> </w:t>
      </w:r>
      <w:r w:rsidR="00FB2402" w:rsidRPr="00EC4DC3">
        <w:rPr>
          <w:rStyle w:val="Char3"/>
          <w:rFonts w:hint="cs"/>
          <w:rtl/>
        </w:rPr>
        <w:t>يَجِدُواْ</w:t>
      </w:r>
      <w:r w:rsidR="00FB2402" w:rsidRPr="00EC4DC3">
        <w:rPr>
          <w:rStyle w:val="Char3"/>
          <w:rtl/>
        </w:rPr>
        <w:t xml:space="preserve"> </w:t>
      </w:r>
      <w:r w:rsidR="00FB2402" w:rsidRPr="00EC4DC3">
        <w:rPr>
          <w:rStyle w:val="Char3"/>
          <w:rFonts w:hint="cs"/>
          <w:rtl/>
        </w:rPr>
        <w:t>فِيٓ</w:t>
      </w:r>
      <w:r w:rsidR="00FB2402" w:rsidRPr="00EC4DC3">
        <w:rPr>
          <w:rStyle w:val="Char3"/>
          <w:rtl/>
        </w:rPr>
        <w:t xml:space="preserve"> </w:t>
      </w:r>
      <w:r w:rsidR="00FB2402" w:rsidRPr="00EC4DC3">
        <w:rPr>
          <w:rStyle w:val="Char3"/>
          <w:rFonts w:hint="cs"/>
          <w:rtl/>
        </w:rPr>
        <w:t>أَنفُسِهِمۡ</w:t>
      </w:r>
      <w:r w:rsidR="00FB2402" w:rsidRPr="00EC4DC3">
        <w:rPr>
          <w:rStyle w:val="Char3"/>
          <w:rtl/>
        </w:rPr>
        <w:t xml:space="preserve"> </w:t>
      </w:r>
      <w:r w:rsidR="00FB2402" w:rsidRPr="00EC4DC3">
        <w:rPr>
          <w:rStyle w:val="Char3"/>
          <w:rFonts w:hint="cs"/>
          <w:rtl/>
        </w:rPr>
        <w:t>حَرَجٗا مِّمَّا قَضَيۡتَ وَيُسَلِّمُواْ تَسۡلِيمٗا ٦٥</w:t>
      </w:r>
      <w:r>
        <w:rPr>
          <w:rFonts w:ascii="Times New Roman" w:hAnsi="Times New Roman" w:cs="Traditional Arabic" w:hint="cs"/>
          <w:rtl/>
        </w:rPr>
        <w:t>﴾</w:t>
      </w:r>
      <w:r w:rsidR="00FB2402">
        <w:rPr>
          <w:rFonts w:ascii="Times New Roman" w:hAnsi="Times New Roman" w:hint="cs"/>
          <w:rtl/>
        </w:rPr>
        <w:t xml:space="preserve"> </w:t>
      </w:r>
      <w:r w:rsidRPr="00EC4DC3">
        <w:rPr>
          <w:rStyle w:val="Char4"/>
          <w:rtl/>
        </w:rPr>
        <w:t>[النساء: ٦٥]</w:t>
      </w:r>
      <w:r>
        <w:rPr>
          <w:rFonts w:ascii="Times New Roman" w:hAnsi="Times New Roman" w:hint="cs"/>
          <w:rtl/>
        </w:rPr>
        <w:t>.</w:t>
      </w:r>
    </w:p>
    <w:p w:rsidR="00FB2402" w:rsidRDefault="00082CC7" w:rsidP="00EC4DC3">
      <w:pPr>
        <w:pStyle w:val="a5"/>
        <w:rPr>
          <w:rtl/>
        </w:rPr>
      </w:pPr>
      <w:r>
        <w:rPr>
          <w:rFonts w:cs="Traditional Arabic" w:hint="cs"/>
          <w:rtl/>
        </w:rPr>
        <w:t>«</w:t>
      </w:r>
      <w:r w:rsidRPr="00A7735E">
        <w:rPr>
          <w:rtl/>
        </w:rPr>
        <w:t>نه! به پروردگارت قسم! آنان مؤمن به شمار نمى‏آيند تا زمانى كه تو را در اختلافات خود به حكميّت و داورى نطلبند، آنگاه در درون خودشان هيچ ناراحتى و ملالى از آنچه تو حكم كرده‏اى نيابند، و بى‏چون و چرا تسليم فرمانت گردند</w:t>
      </w:r>
      <w:r>
        <w:rPr>
          <w:rFonts w:cs="Traditional Arabic" w:hint="cs"/>
          <w:rtl/>
        </w:rPr>
        <w:t>»</w:t>
      </w:r>
      <w:r w:rsidRPr="006F0B90">
        <w:rPr>
          <w:rtl/>
        </w:rPr>
        <w:t>.</w:t>
      </w:r>
    </w:p>
    <w:p w:rsidR="00FB2402" w:rsidRDefault="00082CC7" w:rsidP="00EC4DC3">
      <w:pPr>
        <w:pStyle w:val="a5"/>
        <w:rPr>
          <w:rFonts w:ascii="Times New Roman" w:hAnsi="Times New Roman"/>
          <w:rtl/>
        </w:rPr>
      </w:pPr>
      <w:r>
        <w:rPr>
          <w:rFonts w:ascii="Times New Roman" w:hAnsi="Times New Roman" w:cs="Traditional Arabic" w:hint="cs"/>
          <w:rtl/>
        </w:rPr>
        <w:t>﴿</w:t>
      </w:r>
      <w:r w:rsidR="00FB2402" w:rsidRPr="00EC4DC3">
        <w:rPr>
          <w:rStyle w:val="Char3"/>
          <w:rtl/>
        </w:rPr>
        <w:t xml:space="preserve">وَمَآ ءَاتَىٰكُمُ </w:t>
      </w:r>
      <w:r w:rsidR="00FB2402" w:rsidRPr="00EC4DC3">
        <w:rPr>
          <w:rStyle w:val="Char3"/>
          <w:rFonts w:hint="cs"/>
          <w:rtl/>
        </w:rPr>
        <w:t>ٱلرَّسُولُ</w:t>
      </w:r>
      <w:r w:rsidR="00FB2402" w:rsidRPr="00EC4DC3">
        <w:rPr>
          <w:rStyle w:val="Char3"/>
          <w:rtl/>
        </w:rPr>
        <w:t xml:space="preserve"> </w:t>
      </w:r>
      <w:r w:rsidR="00FB2402" w:rsidRPr="00EC4DC3">
        <w:rPr>
          <w:rStyle w:val="Char3"/>
          <w:rFonts w:hint="cs"/>
          <w:rtl/>
        </w:rPr>
        <w:t>فَخُذُوهُ</w:t>
      </w:r>
      <w:r w:rsidR="00FB2402" w:rsidRPr="00EC4DC3">
        <w:rPr>
          <w:rStyle w:val="Char3"/>
          <w:rtl/>
        </w:rPr>
        <w:t xml:space="preserve"> </w:t>
      </w:r>
      <w:r w:rsidR="00FB2402" w:rsidRPr="00EC4DC3">
        <w:rPr>
          <w:rStyle w:val="Char3"/>
          <w:rFonts w:hint="cs"/>
          <w:rtl/>
        </w:rPr>
        <w:t>وَمَا</w:t>
      </w:r>
      <w:r w:rsidR="00FB2402" w:rsidRPr="00EC4DC3">
        <w:rPr>
          <w:rStyle w:val="Char3"/>
          <w:rtl/>
        </w:rPr>
        <w:t xml:space="preserve"> </w:t>
      </w:r>
      <w:r w:rsidR="00FB2402" w:rsidRPr="00EC4DC3">
        <w:rPr>
          <w:rStyle w:val="Char3"/>
          <w:rFonts w:hint="cs"/>
          <w:rtl/>
        </w:rPr>
        <w:t>نَهَىٰكُمۡ</w:t>
      </w:r>
      <w:r w:rsidR="00FB2402" w:rsidRPr="00EC4DC3">
        <w:rPr>
          <w:rStyle w:val="Char3"/>
          <w:rtl/>
        </w:rPr>
        <w:t xml:space="preserve"> </w:t>
      </w:r>
      <w:r w:rsidR="00FB2402" w:rsidRPr="00EC4DC3">
        <w:rPr>
          <w:rStyle w:val="Char3"/>
          <w:rFonts w:hint="cs"/>
          <w:rtl/>
        </w:rPr>
        <w:t>عَنۡهُ</w:t>
      </w:r>
      <w:r w:rsidR="00FB2402" w:rsidRPr="00EC4DC3">
        <w:rPr>
          <w:rStyle w:val="Char3"/>
          <w:rtl/>
        </w:rPr>
        <w:t xml:space="preserve"> </w:t>
      </w:r>
      <w:r w:rsidR="00FB2402" w:rsidRPr="00EC4DC3">
        <w:rPr>
          <w:rStyle w:val="Char3"/>
          <w:rFonts w:hint="cs"/>
          <w:rtl/>
        </w:rPr>
        <w:t>فَٱنتَهُواْ</w:t>
      </w:r>
      <w:r>
        <w:rPr>
          <w:rFonts w:ascii="Times New Roman" w:hAnsi="Times New Roman" w:cs="Traditional Arabic" w:hint="cs"/>
          <w:rtl/>
        </w:rPr>
        <w:t>﴾</w:t>
      </w:r>
      <w:r w:rsidR="00FB2402">
        <w:rPr>
          <w:rFonts w:ascii="Times New Roman" w:hAnsi="Times New Roman" w:hint="cs"/>
          <w:rtl/>
        </w:rPr>
        <w:t xml:space="preserve"> </w:t>
      </w:r>
      <w:r w:rsidRPr="00EC4DC3">
        <w:rPr>
          <w:rStyle w:val="Char4"/>
          <w:rtl/>
        </w:rPr>
        <w:t>[الحشر: ٧]</w:t>
      </w:r>
      <w:r>
        <w:rPr>
          <w:rFonts w:ascii="Times New Roman" w:hAnsi="Times New Roman" w:hint="cs"/>
          <w:rtl/>
        </w:rPr>
        <w:t>.</w:t>
      </w:r>
    </w:p>
    <w:p w:rsidR="00FB2402" w:rsidRDefault="00082CC7" w:rsidP="00EC4DC3">
      <w:pPr>
        <w:pStyle w:val="a5"/>
        <w:rPr>
          <w:rtl/>
        </w:rPr>
      </w:pPr>
      <w:r>
        <w:rPr>
          <w:rFonts w:cs="Traditional Arabic" w:hint="cs"/>
          <w:rtl/>
        </w:rPr>
        <w:t>«</w:t>
      </w:r>
      <w:r w:rsidRPr="00A7735E">
        <w:rPr>
          <w:rtl/>
        </w:rPr>
        <w:t>هرچه پيامبر به شما داد، بگيريد و از هرچه شما را منع فرمود، اجتناب و دورى كنيد</w:t>
      </w:r>
      <w:r>
        <w:rPr>
          <w:rFonts w:cs="Traditional Arabic" w:hint="cs"/>
          <w:rtl/>
        </w:rPr>
        <w:t>»</w:t>
      </w:r>
      <w:r w:rsidRPr="006F0B90">
        <w:rPr>
          <w:rtl/>
        </w:rPr>
        <w:t>.</w:t>
      </w:r>
    </w:p>
    <w:p w:rsidR="00FB2402" w:rsidRDefault="00082CC7" w:rsidP="00EC4DC3">
      <w:pPr>
        <w:pStyle w:val="a5"/>
        <w:rPr>
          <w:rFonts w:ascii="Times New Roman" w:hAnsi="Times New Roman"/>
          <w:rtl/>
        </w:rPr>
      </w:pPr>
      <w:r>
        <w:rPr>
          <w:rFonts w:ascii="Times New Roman" w:hAnsi="Times New Roman" w:cs="Traditional Arabic" w:hint="cs"/>
          <w:rtl/>
        </w:rPr>
        <w:t>﴿</w:t>
      </w:r>
      <w:r w:rsidR="00FB2402" w:rsidRPr="00EC4DC3">
        <w:rPr>
          <w:rStyle w:val="Char3"/>
          <w:rtl/>
        </w:rPr>
        <w:t>قُل</w:t>
      </w:r>
      <w:r w:rsidR="00FB2402" w:rsidRPr="00EC4DC3">
        <w:rPr>
          <w:rStyle w:val="Char3"/>
          <w:rFonts w:hint="cs"/>
          <w:rtl/>
        </w:rPr>
        <w:t>ۡ</w:t>
      </w:r>
      <w:r w:rsidR="00FB2402" w:rsidRPr="00EC4DC3">
        <w:rPr>
          <w:rStyle w:val="Char3"/>
          <w:rtl/>
        </w:rPr>
        <w:t xml:space="preserve"> </w:t>
      </w:r>
      <w:r w:rsidR="00FB2402" w:rsidRPr="00EC4DC3">
        <w:rPr>
          <w:rStyle w:val="Char3"/>
          <w:rFonts w:hint="cs"/>
          <w:rtl/>
        </w:rPr>
        <w:t>إِن</w:t>
      </w:r>
      <w:r w:rsidR="00FB2402" w:rsidRPr="00EC4DC3">
        <w:rPr>
          <w:rStyle w:val="Char3"/>
          <w:rtl/>
        </w:rPr>
        <w:t xml:space="preserve"> </w:t>
      </w:r>
      <w:r w:rsidR="00FB2402" w:rsidRPr="00EC4DC3">
        <w:rPr>
          <w:rStyle w:val="Char3"/>
          <w:rFonts w:hint="cs"/>
          <w:rtl/>
        </w:rPr>
        <w:t>كُنتُمۡ</w:t>
      </w:r>
      <w:r w:rsidR="00FB2402" w:rsidRPr="00EC4DC3">
        <w:rPr>
          <w:rStyle w:val="Char3"/>
          <w:rtl/>
        </w:rPr>
        <w:t xml:space="preserve"> </w:t>
      </w:r>
      <w:r w:rsidR="00FB2402" w:rsidRPr="00EC4DC3">
        <w:rPr>
          <w:rStyle w:val="Char3"/>
          <w:rFonts w:hint="cs"/>
          <w:rtl/>
        </w:rPr>
        <w:t>تُحِبُّونَ</w:t>
      </w:r>
      <w:r w:rsidR="00FB2402" w:rsidRPr="00EC4DC3">
        <w:rPr>
          <w:rStyle w:val="Char3"/>
          <w:rtl/>
        </w:rPr>
        <w:t xml:space="preserve"> </w:t>
      </w:r>
      <w:r w:rsidR="00FB2402" w:rsidRPr="00EC4DC3">
        <w:rPr>
          <w:rStyle w:val="Char3"/>
          <w:rFonts w:hint="cs"/>
          <w:rtl/>
        </w:rPr>
        <w:t>ٱللَّهَ</w:t>
      </w:r>
      <w:r w:rsidR="00FB2402" w:rsidRPr="00EC4DC3">
        <w:rPr>
          <w:rStyle w:val="Char3"/>
          <w:rtl/>
        </w:rPr>
        <w:t xml:space="preserve"> </w:t>
      </w:r>
      <w:r w:rsidR="00FB2402" w:rsidRPr="00EC4DC3">
        <w:rPr>
          <w:rStyle w:val="Char3"/>
          <w:rFonts w:hint="cs"/>
          <w:rtl/>
        </w:rPr>
        <w:t>فَٱتَّبِعُونِي</w:t>
      </w:r>
      <w:r w:rsidR="00FB2402" w:rsidRPr="00EC4DC3">
        <w:rPr>
          <w:rStyle w:val="Char3"/>
          <w:rtl/>
        </w:rPr>
        <w:t xml:space="preserve"> </w:t>
      </w:r>
      <w:r w:rsidR="00FB2402" w:rsidRPr="00EC4DC3">
        <w:rPr>
          <w:rStyle w:val="Char3"/>
          <w:rFonts w:hint="cs"/>
          <w:rtl/>
        </w:rPr>
        <w:t>يُحۡبِبۡكُمُ</w:t>
      </w:r>
      <w:r w:rsidR="00FB2402" w:rsidRPr="00EC4DC3">
        <w:rPr>
          <w:rStyle w:val="Char3"/>
          <w:rtl/>
        </w:rPr>
        <w:t xml:space="preserve"> </w:t>
      </w:r>
      <w:r w:rsidR="00FB2402" w:rsidRPr="00EC4DC3">
        <w:rPr>
          <w:rStyle w:val="Char3"/>
          <w:rFonts w:hint="cs"/>
          <w:rtl/>
        </w:rPr>
        <w:t>ٱللَّهُ</w:t>
      </w:r>
      <w:r w:rsidR="00FB2402" w:rsidRPr="00EC4DC3">
        <w:rPr>
          <w:rStyle w:val="Char3"/>
          <w:rtl/>
        </w:rPr>
        <w:t xml:space="preserve"> </w:t>
      </w:r>
      <w:r w:rsidR="00FB2402" w:rsidRPr="00EC4DC3">
        <w:rPr>
          <w:rStyle w:val="Char3"/>
          <w:rFonts w:hint="cs"/>
          <w:rtl/>
        </w:rPr>
        <w:t>وَيَغۡفِرۡ</w:t>
      </w:r>
      <w:r w:rsidR="00FB2402" w:rsidRPr="00EC4DC3">
        <w:rPr>
          <w:rStyle w:val="Char3"/>
          <w:rtl/>
        </w:rPr>
        <w:t xml:space="preserve"> </w:t>
      </w:r>
      <w:r w:rsidR="00FB2402" w:rsidRPr="00EC4DC3">
        <w:rPr>
          <w:rStyle w:val="Char3"/>
          <w:rFonts w:hint="cs"/>
          <w:rtl/>
        </w:rPr>
        <w:t>لَكُمۡ</w:t>
      </w:r>
      <w:r w:rsidR="00FB2402" w:rsidRPr="00EC4DC3">
        <w:rPr>
          <w:rStyle w:val="Char3"/>
          <w:rtl/>
        </w:rPr>
        <w:t xml:space="preserve"> </w:t>
      </w:r>
      <w:r w:rsidR="00FB2402" w:rsidRPr="00EC4DC3">
        <w:rPr>
          <w:rStyle w:val="Char3"/>
          <w:rFonts w:hint="cs"/>
          <w:rtl/>
        </w:rPr>
        <w:t>ذُنُوبَكُمۡۚ</w:t>
      </w:r>
      <w:r w:rsidR="00FB2402" w:rsidRPr="00EC4DC3">
        <w:rPr>
          <w:rStyle w:val="Char3"/>
          <w:rtl/>
        </w:rPr>
        <w:t xml:space="preserve"> </w:t>
      </w:r>
      <w:r w:rsidR="00FB2402" w:rsidRPr="00EC4DC3">
        <w:rPr>
          <w:rStyle w:val="Char3"/>
          <w:rFonts w:hint="cs"/>
          <w:rtl/>
        </w:rPr>
        <w:t>وَٱللَّهُ</w:t>
      </w:r>
      <w:r w:rsidR="00FB2402" w:rsidRPr="00EC4DC3">
        <w:rPr>
          <w:rStyle w:val="Char3"/>
          <w:rtl/>
        </w:rPr>
        <w:t xml:space="preserve"> </w:t>
      </w:r>
      <w:r w:rsidR="00FB2402" w:rsidRPr="00EC4DC3">
        <w:rPr>
          <w:rStyle w:val="Char3"/>
          <w:rFonts w:hint="cs"/>
          <w:rtl/>
        </w:rPr>
        <w:t xml:space="preserve">غَفُورٞ </w:t>
      </w:r>
      <w:r w:rsidR="00FB2402" w:rsidRPr="00EC4DC3">
        <w:rPr>
          <w:rStyle w:val="Char3"/>
          <w:rtl/>
        </w:rPr>
        <w:t>رَّحِيم</w:t>
      </w:r>
      <w:r w:rsidR="00FB2402" w:rsidRPr="00EC4DC3">
        <w:rPr>
          <w:rStyle w:val="Char3"/>
          <w:rFonts w:hint="cs"/>
          <w:rtl/>
        </w:rPr>
        <w:t>ٞ ٣١ قُلۡ أَطِيعُواْ ٱ</w:t>
      </w:r>
      <w:r w:rsidR="00FB2402" w:rsidRPr="00EC4DC3">
        <w:rPr>
          <w:rStyle w:val="Char3"/>
          <w:rtl/>
        </w:rPr>
        <w:t>للَّهَ وَ</w:t>
      </w:r>
      <w:r w:rsidR="00FB2402" w:rsidRPr="00EC4DC3">
        <w:rPr>
          <w:rStyle w:val="Char3"/>
          <w:rFonts w:hint="cs"/>
          <w:rtl/>
        </w:rPr>
        <w:t>ٱلرَّسُولَۖ</w:t>
      </w:r>
      <w:r w:rsidR="00FB2402" w:rsidRPr="00EC4DC3">
        <w:rPr>
          <w:rStyle w:val="Char3"/>
          <w:rtl/>
        </w:rPr>
        <w:t xml:space="preserve"> </w:t>
      </w:r>
      <w:r w:rsidR="00FB2402" w:rsidRPr="00EC4DC3">
        <w:rPr>
          <w:rStyle w:val="Char3"/>
          <w:rFonts w:hint="cs"/>
          <w:rtl/>
        </w:rPr>
        <w:t>فَإِن</w:t>
      </w:r>
      <w:r w:rsidR="00FB2402" w:rsidRPr="00EC4DC3">
        <w:rPr>
          <w:rStyle w:val="Char3"/>
          <w:rtl/>
        </w:rPr>
        <w:t xml:space="preserve"> </w:t>
      </w:r>
      <w:r w:rsidR="00FB2402" w:rsidRPr="00EC4DC3">
        <w:rPr>
          <w:rStyle w:val="Char3"/>
          <w:rFonts w:hint="cs"/>
          <w:rtl/>
        </w:rPr>
        <w:t>تَوَلَّوۡاْ</w:t>
      </w:r>
      <w:r w:rsidR="00FB2402" w:rsidRPr="00EC4DC3">
        <w:rPr>
          <w:rStyle w:val="Char3"/>
          <w:rtl/>
        </w:rPr>
        <w:t xml:space="preserve"> </w:t>
      </w:r>
      <w:r w:rsidR="00FB2402" w:rsidRPr="00EC4DC3">
        <w:rPr>
          <w:rStyle w:val="Char3"/>
          <w:rFonts w:hint="cs"/>
          <w:rtl/>
        </w:rPr>
        <w:t>فَإ</w:t>
      </w:r>
      <w:r w:rsidR="00FB2402" w:rsidRPr="00EC4DC3">
        <w:rPr>
          <w:rStyle w:val="Char3"/>
          <w:rtl/>
        </w:rPr>
        <w:t xml:space="preserve">ِنَّ </w:t>
      </w:r>
      <w:r w:rsidR="00FB2402" w:rsidRPr="00EC4DC3">
        <w:rPr>
          <w:rStyle w:val="Char3"/>
          <w:rFonts w:hint="cs"/>
          <w:rtl/>
        </w:rPr>
        <w:t>ٱللَّهَ</w:t>
      </w:r>
      <w:r w:rsidR="00FB2402" w:rsidRPr="00EC4DC3">
        <w:rPr>
          <w:rStyle w:val="Char3"/>
          <w:rtl/>
        </w:rPr>
        <w:t xml:space="preserve"> </w:t>
      </w:r>
      <w:r w:rsidR="00FB2402" w:rsidRPr="00EC4DC3">
        <w:rPr>
          <w:rStyle w:val="Char3"/>
          <w:rFonts w:hint="cs"/>
          <w:rtl/>
        </w:rPr>
        <w:t>لَا</w:t>
      </w:r>
      <w:r w:rsidR="00FB2402" w:rsidRPr="00EC4DC3">
        <w:rPr>
          <w:rStyle w:val="Char3"/>
          <w:rtl/>
        </w:rPr>
        <w:t xml:space="preserve"> </w:t>
      </w:r>
      <w:r w:rsidR="00FB2402" w:rsidRPr="00EC4DC3">
        <w:rPr>
          <w:rStyle w:val="Char3"/>
          <w:rFonts w:hint="cs"/>
          <w:rtl/>
        </w:rPr>
        <w:t>يُحِبُّ</w:t>
      </w:r>
      <w:r w:rsidR="00FB2402" w:rsidRPr="00EC4DC3">
        <w:rPr>
          <w:rStyle w:val="Char3"/>
          <w:rtl/>
        </w:rPr>
        <w:t xml:space="preserve"> </w:t>
      </w:r>
      <w:r w:rsidR="00FB2402" w:rsidRPr="00EC4DC3">
        <w:rPr>
          <w:rStyle w:val="Char3"/>
          <w:rFonts w:hint="cs"/>
          <w:rtl/>
        </w:rPr>
        <w:t>ٱلۡكَٰفِرِينَ</w:t>
      </w:r>
      <w:r w:rsidR="00FB2402" w:rsidRPr="00EC4DC3">
        <w:rPr>
          <w:rStyle w:val="Char3"/>
          <w:rtl/>
        </w:rPr>
        <w:t xml:space="preserve"> </w:t>
      </w:r>
      <w:r w:rsidR="00FB2402" w:rsidRPr="00EC4DC3">
        <w:rPr>
          <w:rStyle w:val="Char3"/>
          <w:rFonts w:hint="cs"/>
          <w:rtl/>
        </w:rPr>
        <w:t>٣٢</w:t>
      </w:r>
      <w:r>
        <w:rPr>
          <w:rFonts w:ascii="Times New Roman" w:hAnsi="Times New Roman" w:cs="Traditional Arabic" w:hint="cs"/>
          <w:rtl/>
        </w:rPr>
        <w:t>﴾</w:t>
      </w:r>
      <w:r w:rsidR="00FB2402">
        <w:rPr>
          <w:rFonts w:ascii="Times New Roman" w:hAnsi="Times New Roman" w:hint="cs"/>
          <w:rtl/>
        </w:rPr>
        <w:t xml:space="preserve"> </w:t>
      </w:r>
      <w:r w:rsidR="00FB2402" w:rsidRPr="00EC4DC3">
        <w:rPr>
          <w:rStyle w:val="Char4"/>
          <w:rtl/>
        </w:rPr>
        <w:t>[آل عمران: ٣١-</w:t>
      </w:r>
      <w:r w:rsidRPr="00EC4DC3">
        <w:rPr>
          <w:rStyle w:val="Char4"/>
          <w:rtl/>
        </w:rPr>
        <w:t>٣٢]</w:t>
      </w:r>
      <w:r>
        <w:rPr>
          <w:rFonts w:ascii="Times New Roman" w:hAnsi="Times New Roman" w:hint="cs"/>
          <w:rtl/>
        </w:rPr>
        <w:t>.</w:t>
      </w:r>
    </w:p>
    <w:p w:rsidR="00082CC7" w:rsidRDefault="00082CC7" w:rsidP="00EC4DC3">
      <w:pPr>
        <w:pStyle w:val="a5"/>
        <w:rPr>
          <w:rtl/>
        </w:rPr>
      </w:pPr>
      <w:r>
        <w:rPr>
          <w:rFonts w:cs="Traditional Arabic" w:hint="cs"/>
          <w:rtl/>
        </w:rPr>
        <w:t>«</w:t>
      </w:r>
      <w:r w:rsidRPr="00A7735E">
        <w:rPr>
          <w:rtl/>
        </w:rPr>
        <w:t>(اى پيامبر!) بگو: اگر خدا را دوست مى‏داريد، از من پيروى كنيد (و سنّت مرا به‏پا داريد) تا خداوند نيز شما را دوست بدارد و گناهانتان را ببخشايد و خداوند آمرزنده مهربان است. بگو: از خدا و رسول اطاعت كنيد و اگر سرپيچى كنيد (و مرتد شويد)، خداوند كافران را دوست ندارد</w:t>
      </w:r>
      <w:r>
        <w:rPr>
          <w:rFonts w:cs="Traditional Arabic" w:hint="cs"/>
          <w:rtl/>
        </w:rPr>
        <w:t>»</w:t>
      </w:r>
      <w:r>
        <w:rPr>
          <w:rtl/>
        </w:rPr>
        <w:t>.</w:t>
      </w:r>
    </w:p>
    <w:p w:rsidR="00FB2402" w:rsidRDefault="00082CC7" w:rsidP="00EC4DC3">
      <w:pPr>
        <w:pStyle w:val="a5"/>
        <w:rPr>
          <w:rtl/>
        </w:rPr>
      </w:pPr>
      <w:r w:rsidRPr="006F0B90">
        <w:rPr>
          <w:rtl/>
        </w:rPr>
        <w:t xml:space="preserve">البته اطاعت از رسول، نبايد اين ذهنيّت را ايجاد كند كه او نيز همچون خدا - نعوذ باللّه- حاكم و شارع و برنامه‏ريز زندگى است، بلكه اطاعت از پیامبر </w:t>
      </w:r>
      <w:r w:rsidRPr="006F0B90">
        <w:rPr>
          <w:rFonts w:cs="CTraditional Arabic"/>
          <w:rtl/>
        </w:rPr>
        <w:t>ص</w:t>
      </w:r>
      <w:r w:rsidRPr="006F0B90">
        <w:rPr>
          <w:rtl/>
        </w:rPr>
        <w:t>، اطاعت از قوانين و احكام الهى است كه توسّط او تشريح و تطبيق شده‏اند؛ چنانچه مى‏فرمايد:</w:t>
      </w:r>
    </w:p>
    <w:p w:rsidR="003A1C67" w:rsidRDefault="00082CC7" w:rsidP="00EC4DC3">
      <w:pPr>
        <w:pStyle w:val="a5"/>
        <w:rPr>
          <w:rFonts w:ascii="Times New Roman" w:hAnsi="Times New Roman"/>
          <w:rtl/>
        </w:rPr>
      </w:pPr>
      <w:r>
        <w:rPr>
          <w:rFonts w:ascii="Times New Roman" w:hAnsi="Times New Roman" w:cs="Traditional Arabic" w:hint="cs"/>
          <w:rtl/>
        </w:rPr>
        <w:t>﴿</w:t>
      </w:r>
      <w:r w:rsidR="003A1C67" w:rsidRPr="00EC4DC3">
        <w:rPr>
          <w:rStyle w:val="Char3"/>
          <w:rtl/>
        </w:rPr>
        <w:t xml:space="preserve">مَّن يُطِعِ </w:t>
      </w:r>
      <w:r w:rsidR="003A1C67" w:rsidRPr="00EC4DC3">
        <w:rPr>
          <w:rStyle w:val="Char3"/>
          <w:rFonts w:hint="cs"/>
          <w:rtl/>
        </w:rPr>
        <w:t>ٱلر</w:t>
      </w:r>
      <w:r w:rsidR="003A1C67" w:rsidRPr="00EC4DC3">
        <w:rPr>
          <w:rStyle w:val="Char3"/>
          <w:rtl/>
        </w:rPr>
        <w:t>َّسُولَ فَقَد</w:t>
      </w:r>
      <w:r w:rsidR="003A1C67" w:rsidRPr="00EC4DC3">
        <w:rPr>
          <w:rStyle w:val="Char3"/>
          <w:rFonts w:hint="cs"/>
          <w:rtl/>
        </w:rPr>
        <w:t>ۡ</w:t>
      </w:r>
      <w:r w:rsidR="003A1C67" w:rsidRPr="00EC4DC3">
        <w:rPr>
          <w:rStyle w:val="Char3"/>
          <w:rtl/>
        </w:rPr>
        <w:t xml:space="preserve"> </w:t>
      </w:r>
      <w:r w:rsidR="003A1C67" w:rsidRPr="00EC4DC3">
        <w:rPr>
          <w:rStyle w:val="Char3"/>
          <w:rFonts w:hint="cs"/>
          <w:rtl/>
        </w:rPr>
        <w:t>أَطَاعَ</w:t>
      </w:r>
      <w:r w:rsidR="003A1C67" w:rsidRPr="00EC4DC3">
        <w:rPr>
          <w:rStyle w:val="Char3"/>
          <w:rtl/>
        </w:rPr>
        <w:t xml:space="preserve"> </w:t>
      </w:r>
      <w:r w:rsidR="003A1C67" w:rsidRPr="00EC4DC3">
        <w:rPr>
          <w:rStyle w:val="Char3"/>
          <w:rFonts w:hint="cs"/>
          <w:rtl/>
        </w:rPr>
        <w:t>ٱللَّهَ</w:t>
      </w:r>
      <w:r>
        <w:rPr>
          <w:rFonts w:ascii="Times New Roman" w:hAnsi="Times New Roman" w:cs="Traditional Arabic" w:hint="cs"/>
          <w:rtl/>
        </w:rPr>
        <w:t>﴾</w:t>
      </w:r>
      <w:r>
        <w:rPr>
          <w:rFonts w:ascii="Times New Roman" w:hAnsi="Times New Roman" w:hint="cs"/>
          <w:rtl/>
        </w:rPr>
        <w:t xml:space="preserve"> </w:t>
      </w:r>
      <w:r w:rsidRPr="00EC4DC3">
        <w:rPr>
          <w:rStyle w:val="Char4"/>
          <w:rtl/>
        </w:rPr>
        <w:t>[النساء: ٨٠]</w:t>
      </w:r>
      <w:r>
        <w:rPr>
          <w:rFonts w:ascii="Times New Roman" w:hAnsi="Times New Roman" w:hint="cs"/>
          <w:rtl/>
        </w:rPr>
        <w:t>.</w:t>
      </w:r>
    </w:p>
    <w:p w:rsidR="003A1C67" w:rsidRDefault="00082CC7" w:rsidP="00EC4DC3">
      <w:pPr>
        <w:pStyle w:val="a5"/>
        <w:rPr>
          <w:rtl/>
        </w:rPr>
      </w:pPr>
      <w:r>
        <w:rPr>
          <w:rFonts w:cs="Traditional Arabic" w:hint="cs"/>
          <w:rtl/>
        </w:rPr>
        <w:t>«</w:t>
      </w:r>
      <w:r w:rsidRPr="00A7735E">
        <w:rPr>
          <w:rtl/>
        </w:rPr>
        <w:t>هركس از رسول پيروى كند، پس از خدا پيروى كرده است</w:t>
      </w:r>
      <w:r>
        <w:rPr>
          <w:rFonts w:cs="Traditional Arabic" w:hint="cs"/>
          <w:rtl/>
        </w:rPr>
        <w:t>»</w:t>
      </w:r>
      <w:r w:rsidRPr="006F0B90">
        <w:rPr>
          <w:rtl/>
        </w:rPr>
        <w:t>.</w:t>
      </w:r>
    </w:p>
    <w:p w:rsidR="003A1C67" w:rsidRDefault="00082CC7" w:rsidP="00EC4DC3">
      <w:pPr>
        <w:pStyle w:val="a5"/>
        <w:rPr>
          <w:rtl/>
        </w:rPr>
      </w:pPr>
      <w:r w:rsidRPr="006F0B90">
        <w:rPr>
          <w:rtl/>
        </w:rPr>
        <w:t xml:space="preserve">اعتراف به اينكه قرآن كتاب خدا و محمّد رسول اوست، بر ما لازم مى‏آيد كه از سنّت پیامبر </w:t>
      </w:r>
      <w:r w:rsidRPr="006F0B90">
        <w:rPr>
          <w:rFonts w:cs="CTraditional Arabic"/>
          <w:rtl/>
        </w:rPr>
        <w:t>ص</w:t>
      </w:r>
      <w:r w:rsidRPr="006F0B90">
        <w:rPr>
          <w:rtl/>
        </w:rPr>
        <w:t xml:space="preserve"> بدون ترديد پيروى كنيم و هراندازه در بررسى آن پيش برويم، به تعاليمى دست مى‏يابيم كه هيچ انسانى بى‏آن، به صلاح و هدايت نمى‏رسد، و اين است كه پیامبر </w:t>
      </w:r>
      <w:r w:rsidRPr="006F0B90">
        <w:rPr>
          <w:rFonts w:cs="CTraditional Arabic"/>
          <w:rtl/>
        </w:rPr>
        <w:t>ص</w:t>
      </w:r>
      <w:r w:rsidRPr="006F0B90">
        <w:rPr>
          <w:rtl/>
        </w:rPr>
        <w:t xml:space="preserve"> فرمود</w:t>
      </w:r>
      <w:r w:rsidRPr="006F0B90">
        <w:rPr>
          <w:b/>
          <w:bCs/>
          <w:rtl/>
        </w:rPr>
        <w:t xml:space="preserve">: </w:t>
      </w:r>
      <w:r w:rsidRPr="00EC4DC3">
        <w:rPr>
          <w:rStyle w:val="Char5"/>
          <w:rtl/>
        </w:rPr>
        <w:t>«تركت فيكم ما إن تمسّكم به لن تضلّوا بعدى أبدا كتاب اللّه وسنّتى»</w:t>
      </w:r>
      <w:r w:rsidRPr="008A6F61">
        <w:rPr>
          <w:rtl/>
        </w:rPr>
        <w:t>.</w:t>
      </w:r>
    </w:p>
    <w:p w:rsidR="00082CC7" w:rsidRDefault="00082CC7" w:rsidP="00EC4DC3">
      <w:pPr>
        <w:pStyle w:val="a5"/>
        <w:rPr>
          <w:rtl/>
        </w:rPr>
      </w:pPr>
      <w:r w:rsidRPr="006F0B90">
        <w:rPr>
          <w:rtl/>
        </w:rPr>
        <w:t xml:space="preserve">بنابراين، دو مرجع اصلى مسلمانان، ابتدا قرآن و سپس سنّت پیامبر </w:t>
      </w:r>
      <w:r w:rsidRPr="006F0B90">
        <w:rPr>
          <w:rFonts w:cs="CTraditional Arabic"/>
          <w:rtl/>
        </w:rPr>
        <w:t>ص</w:t>
      </w:r>
      <w:r w:rsidRPr="006F0B90">
        <w:rPr>
          <w:rtl/>
        </w:rPr>
        <w:t xml:space="preserve"> است، و چنانكه ديديم، آيات قرآن و فرموده‏هاى علي </w:t>
      </w:r>
      <w:r w:rsidRPr="006F0B90">
        <w:rPr>
          <w:rFonts w:cs="CTraditional Arabic"/>
          <w:rtl/>
        </w:rPr>
        <w:t>س</w:t>
      </w:r>
      <w:r w:rsidRPr="006F0B90">
        <w:rPr>
          <w:rtl/>
        </w:rPr>
        <w:t xml:space="preserve"> كه در نهج‏البلاغه مضبوط است، به اين حقيقت تأكيد فراوان دارند و اگر چنانچه عترت پیامبر </w:t>
      </w:r>
      <w:r w:rsidRPr="006F0B90">
        <w:rPr>
          <w:rFonts w:cs="CTraditional Arabic"/>
          <w:rtl/>
        </w:rPr>
        <w:t>ص</w:t>
      </w:r>
      <w:r w:rsidRPr="006F0B90">
        <w:rPr>
          <w:rtl/>
        </w:rPr>
        <w:t xml:space="preserve"> و ائمه دوازده‏گانه مرجع مسلمانان در اختلافات و چراغ هدايت مردم مى‏بود، قطعاً خداوند در كتاب خود - كه كتاب هدايت است - تأكيد و يا اشاره‏اى مى‏فرمود و يا خود علي </w:t>
      </w:r>
      <w:r w:rsidRPr="006F0B90">
        <w:rPr>
          <w:rFonts w:cs="CTraditional Arabic"/>
          <w:rtl/>
        </w:rPr>
        <w:t>س</w:t>
      </w:r>
      <w:r w:rsidRPr="006F0B90">
        <w:rPr>
          <w:rtl/>
        </w:rPr>
        <w:t xml:space="preserve"> در گفته‏هايش، خود و فرزندانش را مورد تأكيد قرار مى‏داد و يا بدان اشاره‏اى مى‏نمود!.. و امّا درباره واژه «اهل‏بيت» و اينكه شامل چه كسانى مى‏شود، در جواب نامه‏ها مفصّلاً آورده‏ايم:</w:t>
      </w:r>
    </w:p>
    <w:p w:rsidR="00082CC7" w:rsidRPr="006F0B90" w:rsidRDefault="00082CC7" w:rsidP="00EC4DC3">
      <w:pPr>
        <w:pStyle w:val="a5"/>
        <w:ind w:firstLine="0"/>
        <w:jc w:val="center"/>
      </w:pPr>
      <w:r w:rsidRPr="006F0B90">
        <w:rPr>
          <w:rtl/>
        </w:rPr>
        <w:t>*</w:t>
      </w:r>
      <w:r w:rsidR="00D17E13">
        <w:rPr>
          <w:rtl/>
        </w:rPr>
        <w:t xml:space="preserve"> </w:t>
      </w:r>
      <w:r w:rsidRPr="006F0B90">
        <w:rPr>
          <w:rtl/>
        </w:rPr>
        <w:t>*</w:t>
      </w:r>
      <w:r w:rsidR="00D17E13">
        <w:rPr>
          <w:rtl/>
        </w:rPr>
        <w:t xml:space="preserve"> </w:t>
      </w:r>
      <w:r w:rsidRPr="006F0B90">
        <w:rPr>
          <w:rtl/>
        </w:rPr>
        <w:t>*</w:t>
      </w:r>
    </w:p>
    <w:p w:rsidR="00082CC7" w:rsidRPr="006F0B90" w:rsidRDefault="00082CC7" w:rsidP="00082CC7">
      <w:pPr>
        <w:pStyle w:val="a1"/>
      </w:pPr>
      <w:bookmarkStart w:id="134" w:name="_Toc326959921"/>
      <w:bookmarkStart w:id="135" w:name="_Toc393681750"/>
      <w:r w:rsidRPr="006F0B90">
        <w:rPr>
          <w:rtl/>
        </w:rPr>
        <w:t xml:space="preserve">جواب نامه‏ها در رابطه با «روايت ثقلين و اهل‏بيت پیامبر </w:t>
      </w:r>
      <w:r w:rsidRPr="006F0B90">
        <w:rPr>
          <w:rFonts w:cs="CTraditional Arabic"/>
          <w:rtl/>
        </w:rPr>
        <w:t>ص</w:t>
      </w:r>
      <w:r w:rsidRPr="006F0B90">
        <w:rPr>
          <w:rtl/>
        </w:rPr>
        <w:t>»:</w:t>
      </w:r>
      <w:bookmarkEnd w:id="134"/>
      <w:bookmarkEnd w:id="135"/>
    </w:p>
    <w:p w:rsidR="00082CC7" w:rsidRDefault="00082CC7" w:rsidP="00EC4DC3">
      <w:pPr>
        <w:pStyle w:val="a5"/>
        <w:rPr>
          <w:rtl/>
        </w:rPr>
      </w:pPr>
      <w:r w:rsidRPr="006F0B90">
        <w:rPr>
          <w:rtl/>
        </w:rPr>
        <w:t xml:space="preserve">فرموده‏ايد: حديث ثقلين </w:t>
      </w:r>
      <w:r>
        <w:rPr>
          <w:rFonts w:cs="Traditional Arabic" w:hint="cs"/>
          <w:rtl/>
        </w:rPr>
        <w:t>«</w:t>
      </w:r>
      <w:r w:rsidRPr="008A6F61">
        <w:rPr>
          <w:rStyle w:val="Char1"/>
          <w:rtl/>
        </w:rPr>
        <w:t>كتاب اللّه و عترتى</w:t>
      </w:r>
      <w:r>
        <w:rPr>
          <w:rFonts w:cs="Traditional Arabic" w:hint="cs"/>
          <w:rtl/>
        </w:rPr>
        <w:t>»</w:t>
      </w:r>
      <w:r w:rsidRPr="006F0B90">
        <w:rPr>
          <w:rtl/>
        </w:rPr>
        <w:t xml:space="preserve"> در صحيح ترمذى، مسند احمد، صحيح مسلم و همچنين در امّهات كتب</w:t>
      </w:r>
      <w:r>
        <w:rPr>
          <w:rtl/>
        </w:rPr>
        <w:t xml:space="preserve"> اهل‏سنّت نقل و ثبت گرديده است.</w:t>
      </w:r>
    </w:p>
    <w:p w:rsidR="00082CC7" w:rsidRDefault="00082CC7" w:rsidP="00EC4DC3">
      <w:pPr>
        <w:pStyle w:val="a5"/>
        <w:rPr>
          <w:rtl/>
        </w:rPr>
      </w:pPr>
      <w:r w:rsidRPr="006F0B90">
        <w:rPr>
          <w:rtl/>
        </w:rPr>
        <w:t>(جواب):</w:t>
      </w:r>
    </w:p>
    <w:p w:rsidR="003A1C67" w:rsidRDefault="00082CC7" w:rsidP="00EC4DC3">
      <w:pPr>
        <w:pStyle w:val="a5"/>
        <w:rPr>
          <w:rtl/>
        </w:rPr>
      </w:pPr>
      <w:r w:rsidRPr="006F0B90">
        <w:rPr>
          <w:rtl/>
        </w:rPr>
        <w:t>آرى! حديث مزبور در منابع اهل‏سنّت آمده، ولى هيچ يك از علماى اهل سنّت آن را غير از روايت مسلم، «صحيح» ندانسته‏اند.. روايت صحيحى كه در «صحيح مسلم» آمده از زيدبن أرقم</w:t>
      </w:r>
      <w:r w:rsidRPr="006F0B90">
        <w:rPr>
          <w:rFonts w:cs="CTraditional Arabic"/>
          <w:rtl/>
        </w:rPr>
        <w:t>س</w:t>
      </w:r>
      <w:r w:rsidRPr="006F0B90">
        <w:rPr>
          <w:rtl/>
        </w:rPr>
        <w:t xml:space="preserve"> روايت شده است.. امام أحمدبن حنبل نيز در مسند خود، هفت روايت را نقل كرده كه يكى از زيدبن أرقم‏</w:t>
      </w:r>
      <w:r w:rsidRPr="006F0B90">
        <w:rPr>
          <w:rFonts w:cs="CTraditional Arabic"/>
          <w:rtl/>
        </w:rPr>
        <w:t>س</w:t>
      </w:r>
      <w:r w:rsidRPr="006F0B90">
        <w:rPr>
          <w:rtl/>
        </w:rPr>
        <w:t xml:space="preserve"> است كه با روايت مسلم توافق دارد و چهار روايت از آنها، از أبى‏سعيد الخدرى‏ </w:t>
      </w:r>
      <w:r w:rsidRPr="006F0B90">
        <w:rPr>
          <w:rFonts w:cs="CTraditional Arabic"/>
          <w:rtl/>
        </w:rPr>
        <w:t>س</w:t>
      </w:r>
      <w:r w:rsidRPr="006F0B90">
        <w:rPr>
          <w:rtl/>
        </w:rPr>
        <w:t xml:space="preserve"> و دو روايت نيز از زيدبن ثابت‏</w:t>
      </w:r>
      <w:r w:rsidRPr="006F0B90">
        <w:rPr>
          <w:rFonts w:cs="CTraditional Arabic"/>
          <w:rtl/>
        </w:rPr>
        <w:t>س</w:t>
      </w:r>
      <w:r>
        <w:rPr>
          <w:rtl/>
        </w:rPr>
        <w:t xml:space="preserve"> نقل شده‏اند.</w:t>
      </w:r>
    </w:p>
    <w:p w:rsidR="00082CC7" w:rsidRPr="006F0B90" w:rsidRDefault="00082CC7" w:rsidP="00EC4DC3">
      <w:pPr>
        <w:pStyle w:val="a5"/>
        <w:rPr>
          <w:rtl/>
        </w:rPr>
      </w:pPr>
      <w:r w:rsidRPr="006F0B90">
        <w:rPr>
          <w:rtl/>
        </w:rPr>
        <w:t>تمام چهار روايتى كه از أبى‏سعيد خدرى‏</w:t>
      </w:r>
      <w:r w:rsidRPr="006F0B90">
        <w:rPr>
          <w:rFonts w:cs="CTraditional Arabic"/>
          <w:rtl/>
        </w:rPr>
        <w:t>س</w:t>
      </w:r>
      <w:r w:rsidRPr="006F0B90">
        <w:rPr>
          <w:rtl/>
        </w:rPr>
        <w:t xml:space="preserve"> نقل شده‏اند، در طريق آن، «عطيه العوفى» ديده مى‏شود كه تمامى علماى حديث، او را ضعيف و جاعل حديث دانسته‏اند و براى ديدن دلايل ضعف آن، مى‏توانيد به كتاب «ميزان الإعتدال»</w:t>
      </w:r>
      <w:r w:rsidRPr="009C55A1">
        <w:rPr>
          <w:rStyle w:val="FootnoteReference"/>
          <w:rFonts w:ascii="B Lotus" w:hAnsi="B Lotus"/>
          <w:b/>
          <w:bCs/>
          <w:sz w:val="24"/>
          <w:szCs w:val="24"/>
          <w:rtl/>
        </w:rPr>
        <w:footnoteReference w:id="684"/>
      </w:r>
      <w:r w:rsidR="00D17E13">
        <w:rPr>
          <w:rtl/>
        </w:rPr>
        <w:t xml:space="preserve"> </w:t>
      </w:r>
      <w:r w:rsidRPr="006F0B90">
        <w:rPr>
          <w:rtl/>
        </w:rPr>
        <w:t>«حديث الثقلين و فقهه» تأليف «دكتر على أحمد السالوس»</w:t>
      </w:r>
      <w:r w:rsidRPr="009C55A1">
        <w:rPr>
          <w:rStyle w:val="FootnoteReference"/>
          <w:rFonts w:ascii="B Lotus" w:hAnsi="B Lotus"/>
          <w:b/>
          <w:bCs/>
          <w:sz w:val="24"/>
          <w:szCs w:val="24"/>
          <w:rtl/>
        </w:rPr>
        <w:footnoteReference w:id="685"/>
      </w:r>
      <w:r w:rsidRPr="006F0B90">
        <w:rPr>
          <w:rtl/>
        </w:rPr>
        <w:t xml:space="preserve"> نگاه كنيد. و دو روايتى كه از زيدبن ثابت‏</w:t>
      </w:r>
      <w:r w:rsidRPr="006F0B90">
        <w:rPr>
          <w:rFonts w:cs="CTraditional Arabic"/>
          <w:rtl/>
        </w:rPr>
        <w:t>س</w:t>
      </w:r>
      <w:r w:rsidRPr="006F0B90">
        <w:rPr>
          <w:rtl/>
        </w:rPr>
        <w:t xml:space="preserve"> نقل شده، هر دو از طريق «قاسم‏بن حسان» روايت شده‏اند كه علماى حديث، او را نيز ضعيف دانسته‏اند.. براى ديدن دلايل ضعف و</w:t>
      </w:r>
      <w:r w:rsidRPr="009C55A1">
        <w:rPr>
          <w:rStyle w:val="FootnoteReference"/>
          <w:rFonts w:ascii="B Lotus" w:hAnsi="B Lotus"/>
          <w:b/>
          <w:bCs/>
          <w:sz w:val="24"/>
          <w:szCs w:val="24"/>
          <w:rtl/>
        </w:rPr>
        <w:footnoteReference w:id="686"/>
      </w:r>
      <w:r>
        <w:rPr>
          <w:rFonts w:hint="cs"/>
          <w:rtl/>
        </w:rPr>
        <w:t xml:space="preserve"> </w:t>
      </w:r>
      <w:r w:rsidRPr="006F0B90">
        <w:rPr>
          <w:rtl/>
        </w:rPr>
        <w:t>جعلى‏بودن آن، به همان كتاب رجوع كنيد</w:t>
      </w:r>
      <w:r w:rsidRPr="009C55A1">
        <w:rPr>
          <w:rStyle w:val="FootnoteReference"/>
          <w:rFonts w:ascii="B Lotus" w:hAnsi="B Lotus"/>
          <w:b/>
          <w:bCs/>
          <w:sz w:val="24"/>
          <w:szCs w:val="24"/>
          <w:rtl/>
        </w:rPr>
        <w:footnoteReference w:id="687"/>
      </w:r>
      <w:r>
        <w:rPr>
          <w:rFonts w:hint="cs"/>
          <w:rtl/>
        </w:rPr>
        <w:t>.</w:t>
      </w:r>
    </w:p>
    <w:p w:rsidR="003A1C67" w:rsidRDefault="00082CC7" w:rsidP="00EC4DC3">
      <w:pPr>
        <w:pStyle w:val="a5"/>
        <w:rPr>
          <w:rtl/>
        </w:rPr>
      </w:pPr>
      <w:r w:rsidRPr="006F0B90">
        <w:rPr>
          <w:rtl/>
        </w:rPr>
        <w:t>ترمذى نيز در «صحيح» خود دو روايت را ذكر كرده كه يكى از زيدبن الأرقم‏</w:t>
      </w:r>
      <w:r w:rsidRPr="006F0B90">
        <w:rPr>
          <w:rFonts w:cs="CTraditional Arabic"/>
          <w:rtl/>
        </w:rPr>
        <w:t>س</w:t>
      </w:r>
      <w:r w:rsidRPr="006F0B90">
        <w:rPr>
          <w:rtl/>
        </w:rPr>
        <w:t xml:space="preserve"> و ديگرى از جابربن عبداللّه </w:t>
      </w:r>
      <w:r w:rsidRPr="006F0B90">
        <w:rPr>
          <w:rFonts w:cs="CTraditional Arabic"/>
          <w:rtl/>
        </w:rPr>
        <w:t>س</w:t>
      </w:r>
      <w:r w:rsidRPr="006F0B90">
        <w:rPr>
          <w:rtl/>
        </w:rPr>
        <w:t xml:space="preserve"> است.. در روايت زيد</w:t>
      </w:r>
      <w:r w:rsidRPr="006F0B90">
        <w:rPr>
          <w:rFonts w:cs="CTraditional Arabic"/>
          <w:rtl/>
        </w:rPr>
        <w:t>س</w:t>
      </w:r>
      <w:r w:rsidRPr="006F0B90">
        <w:rPr>
          <w:rtl/>
        </w:rPr>
        <w:t>، همان عطيه ديده مى‏شود كه‏</w:t>
      </w:r>
      <w:r w:rsidRPr="009C55A1">
        <w:rPr>
          <w:rStyle w:val="FootnoteReference"/>
          <w:rFonts w:ascii="B Lotus" w:hAnsi="B Lotus"/>
          <w:b/>
          <w:bCs/>
          <w:sz w:val="24"/>
          <w:szCs w:val="24"/>
        </w:rPr>
        <w:footnoteReference w:id="688"/>
      </w:r>
      <w:r w:rsidRPr="006F0B90">
        <w:rPr>
          <w:rtl/>
        </w:rPr>
        <w:t xml:space="preserve"> از او بحث شد و در روايت جابر</w:t>
      </w:r>
      <w:r w:rsidRPr="006F0B90">
        <w:rPr>
          <w:rFonts w:cs="CTraditional Arabic"/>
          <w:rtl/>
        </w:rPr>
        <w:t>س</w:t>
      </w:r>
      <w:r w:rsidRPr="006F0B90">
        <w:rPr>
          <w:rtl/>
        </w:rPr>
        <w:t xml:space="preserve">، زيدبن الحسن الأنماطى ديده مى‏شود كه علماى حديث، او را نيز به طور محكم ضعيف و منكرالحديث دانسته‏اند.. باز هم براى ديدن‏ </w:t>
      </w:r>
      <w:r w:rsidRPr="009C55A1">
        <w:rPr>
          <w:rStyle w:val="FootnoteReference"/>
          <w:rFonts w:ascii="B Lotus" w:hAnsi="B Lotus"/>
          <w:b/>
          <w:bCs/>
          <w:sz w:val="24"/>
          <w:szCs w:val="24"/>
          <w:rtl/>
        </w:rPr>
        <w:footnoteReference w:id="689"/>
      </w:r>
      <w:r w:rsidRPr="006F0B90">
        <w:rPr>
          <w:rtl/>
        </w:rPr>
        <w:t>دلايل ضعف او، به همان كتاب مراجعه شود</w:t>
      </w:r>
      <w:r w:rsidRPr="009C55A1">
        <w:rPr>
          <w:rStyle w:val="FootnoteReference"/>
          <w:rFonts w:ascii="B Lotus" w:hAnsi="B Lotus"/>
          <w:b/>
          <w:bCs/>
          <w:sz w:val="24"/>
          <w:szCs w:val="24"/>
          <w:rtl/>
        </w:rPr>
        <w:footnoteReference w:id="690"/>
      </w:r>
      <w:r w:rsidR="00D17E13">
        <w:rPr>
          <w:rtl/>
        </w:rPr>
        <w:t xml:space="preserve"> </w:t>
      </w:r>
      <w:r w:rsidRPr="006F0B90">
        <w:rPr>
          <w:rtl/>
        </w:rPr>
        <w:t>تمام اين روايتها ضعيف هستند، غير از روايت زيدبن الأرقم‏ در «صحيح مسلم» كه از طريق «يزيدبن حيّان» - كه مورد وثوق اهل حديث است - نقل شده و چنين است:</w:t>
      </w:r>
    </w:p>
    <w:p w:rsidR="00082CC7" w:rsidRDefault="00082CC7" w:rsidP="00B27AB0">
      <w:pPr>
        <w:pStyle w:val="PlainText"/>
        <w:rPr>
          <w:rFonts w:ascii="Times New Roman" w:hAnsi="Times New Roman"/>
          <w:rtl/>
        </w:rPr>
      </w:pPr>
      <w:r w:rsidRPr="006F0B90">
        <w:rPr>
          <w:rFonts w:ascii="Times New Roman" w:hAnsi="Times New Roman" w:cs="Traditional Arabic"/>
          <w:rtl/>
        </w:rPr>
        <w:t>«</w:t>
      </w:r>
      <w:r w:rsidRPr="008A6F61">
        <w:rPr>
          <w:rStyle w:val="Char1"/>
          <w:rtl/>
          <w:lang w:bidi="ar-SA"/>
        </w:rPr>
        <w:t xml:space="preserve">عن زيدبن الأرقم: قام رسول الله </w:t>
      </w:r>
      <w:r w:rsidRPr="006F0B90">
        <w:rPr>
          <w:rFonts w:ascii="Times New Roman" w:hAnsi="Times New Roman" w:cs="CTraditional Arabic"/>
          <w:rtl/>
        </w:rPr>
        <w:t>ص</w:t>
      </w:r>
      <w:r w:rsidRPr="006F0B90">
        <w:rPr>
          <w:rFonts w:ascii="Times New Roman" w:hAnsi="Times New Roman"/>
          <w:rtl/>
        </w:rPr>
        <w:t xml:space="preserve"> </w:t>
      </w:r>
      <w:r w:rsidRPr="008A6F61">
        <w:rPr>
          <w:rStyle w:val="Char1"/>
          <w:rtl/>
          <w:lang w:bidi="ar-SA"/>
        </w:rPr>
        <w:t>يوما فين</w:t>
      </w:r>
      <w:r>
        <w:rPr>
          <w:rStyle w:val="Char1"/>
          <w:rtl/>
          <w:lang w:bidi="ar-SA"/>
        </w:rPr>
        <w:t>ا خطيبا بماء يدعى خما بين مكة و</w:t>
      </w:r>
      <w:r w:rsidRPr="008A6F61">
        <w:rPr>
          <w:rStyle w:val="Char1"/>
          <w:rtl/>
          <w:lang w:bidi="ar-SA"/>
        </w:rPr>
        <w:t>ال</w:t>
      </w:r>
      <w:r>
        <w:rPr>
          <w:rStyle w:val="Char1"/>
          <w:rFonts w:hint="cs"/>
          <w:rtl/>
          <w:lang w:bidi="ar-SA"/>
        </w:rPr>
        <w:t>ـ</w:t>
      </w:r>
      <w:r>
        <w:rPr>
          <w:rStyle w:val="Char1"/>
          <w:rtl/>
          <w:lang w:bidi="ar-SA"/>
        </w:rPr>
        <w:t>مدينة فحمد اللّه وأثنى عليه ووعظ و</w:t>
      </w:r>
      <w:r w:rsidRPr="008A6F61">
        <w:rPr>
          <w:rStyle w:val="Char1"/>
          <w:rtl/>
          <w:lang w:bidi="ar-SA"/>
        </w:rPr>
        <w:t>ذكر ثم قال: أما بعد أيها الناس! فإنما أنا بش</w:t>
      </w:r>
      <w:r>
        <w:rPr>
          <w:rStyle w:val="Char1"/>
          <w:rtl/>
          <w:lang w:bidi="ar-SA"/>
        </w:rPr>
        <w:t>ر يوشك أن يأتى رسول ربى فأجيب و</w:t>
      </w:r>
      <w:r w:rsidRPr="008A6F61">
        <w:rPr>
          <w:rStyle w:val="Char1"/>
          <w:rtl/>
          <w:lang w:bidi="ar-SA"/>
        </w:rPr>
        <w:t>أنا تارك فيكم الثقلين</w:t>
      </w:r>
      <w:r>
        <w:rPr>
          <w:rStyle w:val="Char1"/>
          <w:rtl/>
          <w:lang w:bidi="ar-SA"/>
        </w:rPr>
        <w:t>: أولهما كتاب اللّه فيه الهدى و</w:t>
      </w:r>
      <w:r w:rsidRPr="008A6F61">
        <w:rPr>
          <w:rStyle w:val="Char1"/>
          <w:rtl/>
          <w:lang w:bidi="ar-SA"/>
        </w:rPr>
        <w:t>النور فخذوا بكتاب اللّه واس</w:t>
      </w:r>
      <w:r>
        <w:rPr>
          <w:rStyle w:val="Char1"/>
          <w:rtl/>
          <w:lang w:bidi="ar-SA"/>
        </w:rPr>
        <w:t>تمسكوا به، فحث على كتاب اللّه و</w:t>
      </w:r>
      <w:r w:rsidR="003A1C67">
        <w:rPr>
          <w:rStyle w:val="Char1"/>
          <w:rtl/>
          <w:lang w:bidi="ar-SA"/>
        </w:rPr>
        <w:t>رغب فيه ثم قال: و</w:t>
      </w:r>
      <w:r w:rsidRPr="008A6F61">
        <w:rPr>
          <w:rStyle w:val="Char1"/>
          <w:rtl/>
          <w:lang w:bidi="ar-SA"/>
        </w:rPr>
        <w:t>أهل بيتى</w:t>
      </w:r>
      <w:r w:rsidR="00D17E13">
        <w:rPr>
          <w:rStyle w:val="Char1"/>
          <w:rtl/>
          <w:lang w:bidi="ar-SA"/>
        </w:rPr>
        <w:t xml:space="preserve"> </w:t>
      </w:r>
      <w:r w:rsidRPr="008A6F61">
        <w:rPr>
          <w:rStyle w:val="Char1"/>
          <w:rtl/>
          <w:lang w:bidi="ar-SA"/>
        </w:rPr>
        <w:t>أذكركم اللّه فى أهل بيتى، أذكركم اللّه فى أهل بيتى، أذكركم الل</w:t>
      </w:r>
      <w:r>
        <w:rPr>
          <w:rStyle w:val="Char1"/>
          <w:rtl/>
          <w:lang w:bidi="ar-SA"/>
        </w:rPr>
        <w:t>ّه فى أهل بيتى. فقال له حصين: و</w:t>
      </w:r>
      <w:r w:rsidRPr="008A6F61">
        <w:rPr>
          <w:rStyle w:val="Char1"/>
          <w:rtl/>
          <w:lang w:bidi="ar-SA"/>
        </w:rPr>
        <w:t>من أهل بيته يا زيد؟ أليس نساؤه من أهل</w:t>
      </w:r>
      <w:r>
        <w:rPr>
          <w:rStyle w:val="Char1"/>
          <w:rtl/>
          <w:lang w:bidi="ar-SA"/>
        </w:rPr>
        <w:t xml:space="preserve"> بيته؟ قال: نساؤه من أهل بيته و</w:t>
      </w:r>
      <w:r w:rsidRPr="008A6F61">
        <w:rPr>
          <w:rStyle w:val="Char1"/>
          <w:rtl/>
          <w:lang w:bidi="ar-SA"/>
        </w:rPr>
        <w:t>لكن أهل بيته من حرم الصدقة ب</w:t>
      </w:r>
      <w:r>
        <w:rPr>
          <w:rStyle w:val="Char1"/>
          <w:rtl/>
          <w:lang w:bidi="ar-SA"/>
        </w:rPr>
        <w:t>عده. قال: وهم؟ قال: هم آل‏على وآل‏عقيل و آل‏جعفر و</w:t>
      </w:r>
      <w:r w:rsidRPr="008A6F61">
        <w:rPr>
          <w:rStyle w:val="Char1"/>
          <w:rtl/>
          <w:lang w:bidi="ar-SA"/>
        </w:rPr>
        <w:t>آل‏عباس.. قال: كل هؤلاء حرم الصدقة. قال: نعم!</w:t>
      </w:r>
      <w:r w:rsidRPr="006F0B90">
        <w:rPr>
          <w:rFonts w:ascii="Times New Roman" w:hAnsi="Times New Roman" w:cs="Traditional Arabic"/>
          <w:rtl/>
        </w:rPr>
        <w:t>»</w:t>
      </w:r>
      <w:r w:rsidRPr="009C55A1">
        <w:rPr>
          <w:rStyle w:val="FootnoteReference"/>
          <w:rFonts w:ascii="B Lotus" w:hAnsi="B Lotus"/>
          <w:b/>
          <w:bCs/>
          <w:rtl/>
          <w:lang w:bidi="ar-SA"/>
        </w:rPr>
        <w:footnoteReference w:id="691"/>
      </w:r>
      <w:r>
        <w:rPr>
          <w:rFonts w:ascii="Times New Roman" w:hAnsi="Times New Roman" w:hint="cs"/>
          <w:rtl/>
        </w:rPr>
        <w:t>.</w:t>
      </w:r>
    </w:p>
    <w:p w:rsidR="00082CC7" w:rsidRDefault="00082CC7" w:rsidP="00EC4DC3">
      <w:pPr>
        <w:pStyle w:val="a5"/>
        <w:rPr>
          <w:b/>
          <w:bCs/>
          <w:rtl/>
        </w:rPr>
      </w:pPr>
      <w:r>
        <w:rPr>
          <w:rFonts w:cs="Traditional Arabic" w:hint="cs"/>
          <w:rtl/>
        </w:rPr>
        <w:t>«</w:t>
      </w:r>
      <w:r w:rsidRPr="008A6F61">
        <w:rPr>
          <w:rtl/>
        </w:rPr>
        <w:t>از زيدبن الأرقم‏</w:t>
      </w:r>
      <w:r w:rsidRPr="008A6F61">
        <w:rPr>
          <w:rFonts w:cs="CTraditional Arabic"/>
          <w:rtl/>
        </w:rPr>
        <w:t>س</w:t>
      </w:r>
      <w:r w:rsidRPr="008A6F61">
        <w:rPr>
          <w:rtl/>
        </w:rPr>
        <w:t xml:space="preserve"> روايت شده كه: روزى رسول خدا </w:t>
      </w:r>
      <w:r w:rsidRPr="008A6F61">
        <w:rPr>
          <w:rFonts w:cs="CTraditional Arabic"/>
          <w:rtl/>
        </w:rPr>
        <w:t>ص</w:t>
      </w:r>
      <w:r w:rsidRPr="008A6F61">
        <w:rPr>
          <w:rtl/>
        </w:rPr>
        <w:t xml:space="preserve"> در كنار آبى كه خم ناميده مى‏شود و در بين مكّه و مدينه واقع است، برخاست و خطبه خواند و پس از حمد و ثناى خدا و موعظه و يادآورى به مردم، فرمود: امّا بعد اى مردم! به راستى كه من هم بشر هستم و احتمال دارد هر روزى فرستاده پروردگار (يعنى ملك‏الموت) به سراغ من بيايد و من هم حاضر باشم، در حاليكه من دو چيز گرانبها را در بين شما به جا مى‏گذارم: اوّلى كتاب خداست كه در آن هدايت و نور است، پس آن را برگيريد و بدان تمسّك جوييد.. پس در اين مورد بسيار تأكيد و تشويق نمود و آنگاه فرمود: و امّا اهل‏بيتم؛ خدا را درباره اهل‏بيتم به ياد شما مى‏آورم (و اين را سه‏بار تكرار فرمود).. پس حصين به زيد گفت: اى زيد! اهل‏بيت چه كسانى هستند؟ آيا زنان پیامبر </w:t>
      </w:r>
      <w:r w:rsidRPr="008A6F61">
        <w:rPr>
          <w:rFonts w:cs="CTraditional Arabic"/>
          <w:rtl/>
        </w:rPr>
        <w:t>ص</w:t>
      </w:r>
      <w:r w:rsidRPr="008A6F61">
        <w:rPr>
          <w:rtl/>
        </w:rPr>
        <w:t xml:space="preserve"> جزو آنها هستند؟ زيد گفت: آرى! زنانش نيز از اهل‏بيت هستند، و ليكن هركس كه بعد از او نيز حرام‏الصدقه باشد، اهل‏بيتش است.. </w:t>
      </w:r>
      <w:r w:rsidRPr="008A6F61">
        <w:rPr>
          <w:rStyle w:val="FootnoteReference"/>
          <w:rFonts w:ascii="Times New Roman" w:hAnsi="Times New Roman"/>
          <w:sz w:val="26"/>
          <w:szCs w:val="26"/>
        </w:rPr>
        <w:footnoteReference w:id="692"/>
      </w:r>
      <w:r w:rsidRPr="008A6F61">
        <w:rPr>
          <w:rtl/>
        </w:rPr>
        <w:t xml:space="preserve"> حصين گفت: و آنها چه كسانى هستند؟ گفت: آنها، آل‏على، آل‏عقيل، آل‏جعفر و آل‏عباس هستند.. حصين گفت: تمام اينها از حرام‏الصدقه هستند؟ زيد گفت: آرى!</w:t>
      </w:r>
      <w:r>
        <w:rPr>
          <w:rFonts w:cs="Traditional Arabic" w:hint="cs"/>
          <w:rtl/>
        </w:rPr>
        <w:t>»</w:t>
      </w:r>
      <w:r w:rsidRPr="006F0B90">
        <w:rPr>
          <w:rtl/>
        </w:rPr>
        <w:t>.</w:t>
      </w:r>
    </w:p>
    <w:p w:rsidR="00082CC7" w:rsidRDefault="00082CC7" w:rsidP="00EC4DC3">
      <w:pPr>
        <w:pStyle w:val="a5"/>
        <w:rPr>
          <w:rtl/>
        </w:rPr>
      </w:pPr>
      <w:r w:rsidRPr="006F0B90">
        <w:rPr>
          <w:rtl/>
        </w:rPr>
        <w:t xml:space="preserve">اين سخنان پیامبر </w:t>
      </w:r>
      <w:r w:rsidRPr="006F0B90">
        <w:rPr>
          <w:rFonts w:cs="CTraditional Arabic"/>
          <w:rtl/>
        </w:rPr>
        <w:t>ص</w:t>
      </w:r>
      <w:r w:rsidRPr="006F0B90">
        <w:rPr>
          <w:rtl/>
        </w:rPr>
        <w:t xml:space="preserve"> به هنگامى ايراد گرديد كه دشمنى و كدورتى بين على </w:t>
      </w:r>
      <w:r w:rsidRPr="006F0B90">
        <w:rPr>
          <w:rFonts w:cs="CTraditional Arabic"/>
          <w:rtl/>
        </w:rPr>
        <w:t>س</w:t>
      </w:r>
      <w:r w:rsidRPr="006F0B90">
        <w:rPr>
          <w:rtl/>
        </w:rPr>
        <w:t xml:space="preserve"> و همراهانش - كه از يمن با او به مكّه آمده بودند - ايجاد شده بود، و مردم را اين چنين درباه اهل‏بيت خود سفارش فرمود، و طورى كه در روايت آمده، «اهل‏بيت» در درجه اوّل همان «همسران پيامبر» هستند و سپس فرزندانش، عموهايش و عموزاده‏ها</w:t>
      </w:r>
      <w:r>
        <w:rPr>
          <w:rtl/>
        </w:rPr>
        <w:t>يش نيز در معنى آن داخل مى‏شوند.</w:t>
      </w:r>
    </w:p>
    <w:p w:rsidR="00082CC7" w:rsidRDefault="00082CC7" w:rsidP="00EC4DC3">
      <w:pPr>
        <w:pStyle w:val="a5"/>
        <w:rPr>
          <w:rtl/>
        </w:rPr>
      </w:pPr>
      <w:r w:rsidRPr="006F0B90">
        <w:rPr>
          <w:rtl/>
        </w:rPr>
        <w:t>در «الموطّأ» امام مالك نيز آمده است:</w:t>
      </w:r>
    </w:p>
    <w:p w:rsidR="003A1C67" w:rsidRDefault="00082CC7" w:rsidP="00EC4DC3">
      <w:pPr>
        <w:pStyle w:val="a5"/>
        <w:rPr>
          <w:rFonts w:ascii="Times New Roman" w:hAnsi="Times New Roman"/>
          <w:rtl/>
        </w:rPr>
      </w:pPr>
      <w:r w:rsidRPr="00EC4DC3">
        <w:rPr>
          <w:rStyle w:val="Char5"/>
          <w:rtl/>
        </w:rPr>
        <w:t>«تَركْتُ فيكُمْ أَمْرَيْنِ لنْ تَضِلُّوا ما تَمسَّكْتُمْ بهما : كتابَ الله، وسنّة رسولِهِ»</w:t>
      </w:r>
      <w:r w:rsidRPr="009C55A1">
        <w:rPr>
          <w:rStyle w:val="FootnoteReference"/>
          <w:rFonts w:ascii="Times New Roman" w:hAnsi="Times New Roman"/>
          <w:b/>
          <w:bCs/>
          <w:sz w:val="24"/>
          <w:szCs w:val="24"/>
          <w:rtl/>
        </w:rPr>
        <w:footnoteReference w:id="693"/>
      </w:r>
      <w:r>
        <w:rPr>
          <w:rFonts w:ascii="Times New Roman" w:hAnsi="Times New Roman" w:hint="cs"/>
          <w:rtl/>
        </w:rPr>
        <w:t>.</w:t>
      </w:r>
    </w:p>
    <w:p w:rsidR="00082CC7" w:rsidRPr="006F0B90" w:rsidRDefault="00082CC7" w:rsidP="00EC4DC3">
      <w:pPr>
        <w:pStyle w:val="a5"/>
        <w:rPr>
          <w:b/>
          <w:bCs/>
        </w:rPr>
      </w:pPr>
      <w:r>
        <w:rPr>
          <w:rFonts w:cs="Traditional Arabic" w:hint="cs"/>
          <w:rtl/>
        </w:rPr>
        <w:t>«</w:t>
      </w:r>
      <w:r w:rsidRPr="008A6F61">
        <w:rPr>
          <w:rtl/>
        </w:rPr>
        <w:t>در بين شما دو امر را واگذاشتم كه مادام به آن دو تمسّك كنيد، هرگز گمراه نخواهيد شد: كتاب خدا و سنّت پيامبرش</w:t>
      </w:r>
      <w:r>
        <w:rPr>
          <w:rFonts w:cs="Traditional Arabic" w:hint="cs"/>
          <w:rtl/>
        </w:rPr>
        <w:t>»</w:t>
      </w:r>
      <w:r w:rsidRPr="006F0B90">
        <w:rPr>
          <w:rtl/>
        </w:rPr>
        <w:t>.</w:t>
      </w:r>
    </w:p>
    <w:p w:rsidR="00082CC7" w:rsidRDefault="00082CC7" w:rsidP="00EC4DC3">
      <w:pPr>
        <w:pStyle w:val="a5"/>
        <w:rPr>
          <w:rtl/>
        </w:rPr>
      </w:pPr>
      <w:r w:rsidRPr="006F0B90">
        <w:rPr>
          <w:rtl/>
        </w:rPr>
        <w:t xml:space="preserve">در سيره «إبن‏هشام» نيز كه خطبه پیامبر </w:t>
      </w:r>
      <w:r w:rsidRPr="006F0B90">
        <w:rPr>
          <w:rFonts w:cs="CTraditional Arabic"/>
          <w:rtl/>
        </w:rPr>
        <w:t>ص</w:t>
      </w:r>
      <w:r w:rsidRPr="006F0B90">
        <w:rPr>
          <w:rtl/>
        </w:rPr>
        <w:t xml:space="preserve"> در حجةالوداع را به تفصيل آورده، اين قول نيز مندرج است:</w:t>
      </w:r>
    </w:p>
    <w:p w:rsidR="003A1C67" w:rsidRDefault="00082CC7" w:rsidP="00B27AB0">
      <w:pPr>
        <w:pStyle w:val="PlainText"/>
        <w:rPr>
          <w:rFonts w:ascii="Times New Roman" w:hAnsi="Times New Roman"/>
          <w:rtl/>
        </w:rPr>
      </w:pPr>
      <w:r w:rsidRPr="00EC4DC3">
        <w:rPr>
          <w:rStyle w:val="Char5"/>
          <w:rtl/>
        </w:rPr>
        <w:t>«وقد تركت فيكم ما إن اعتصمتم به فلن تضلوا أبدا، أمرا بينا كتاب اللّه وسنة نبيه»</w:t>
      </w:r>
      <w:r w:rsidRPr="00EC4DC3">
        <w:rPr>
          <w:rStyle w:val="Char2"/>
          <w:vertAlign w:val="superscript"/>
          <w:rtl/>
        </w:rPr>
        <w:footnoteReference w:id="694"/>
      </w:r>
      <w:r w:rsidRPr="00EC4DC3">
        <w:rPr>
          <w:rStyle w:val="Char2"/>
          <w:rFonts w:hint="cs"/>
          <w:rtl/>
        </w:rPr>
        <w:t>.</w:t>
      </w:r>
    </w:p>
    <w:p w:rsidR="003A1C67" w:rsidRDefault="003A1C67" w:rsidP="00EC4DC3">
      <w:pPr>
        <w:pStyle w:val="a5"/>
        <w:rPr>
          <w:rtl/>
        </w:rPr>
      </w:pPr>
      <w:r>
        <w:rPr>
          <w:rFonts w:cs="Traditional Arabic" w:hint="cs"/>
          <w:rtl/>
        </w:rPr>
        <w:t>«</w:t>
      </w:r>
      <w:r w:rsidR="00082CC7" w:rsidRPr="003A1C67">
        <w:rPr>
          <w:rtl/>
        </w:rPr>
        <w:t>در بين شما چيزى را به جاى گذاشته‏ام كه اگر به آن اعتصام جوييد، هرگز گمراه نخواهيد شد: كتاب خدا و سنت پيامبرش را</w:t>
      </w:r>
      <w:r>
        <w:rPr>
          <w:rFonts w:cs="Traditional Arabic" w:hint="cs"/>
          <w:rtl/>
        </w:rPr>
        <w:t>»</w:t>
      </w:r>
      <w:r w:rsidR="00082CC7" w:rsidRPr="006F0B90">
        <w:rPr>
          <w:rtl/>
        </w:rPr>
        <w:t>.</w:t>
      </w:r>
    </w:p>
    <w:p w:rsidR="003A1C67" w:rsidRDefault="00082CC7" w:rsidP="00EC4DC3">
      <w:pPr>
        <w:pStyle w:val="a5"/>
        <w:rPr>
          <w:rtl/>
        </w:rPr>
      </w:pPr>
      <w:r w:rsidRPr="006F0B90">
        <w:rPr>
          <w:rtl/>
        </w:rPr>
        <w:t>بنابراين، سخن در «دلالت» و به قول خودتان در «ارزشگذارى» اين حديث است.. بحث اصلى اين نيست كه حديث ثقلين را چند راوى و يا كتب سنّى يا شيعه نقل كرده باشند، سخن</w:t>
      </w:r>
      <w:r>
        <w:rPr>
          <w:rtl/>
        </w:rPr>
        <w:t xml:space="preserve"> اينجاست كه روايت </w:t>
      </w:r>
      <w:r w:rsidRPr="00EC4DC3">
        <w:rPr>
          <w:rStyle w:val="Char5"/>
          <w:rtl/>
        </w:rPr>
        <w:t>«كتاب اللّه وسنّتى»</w:t>
      </w:r>
      <w:r w:rsidRPr="006F0B90">
        <w:rPr>
          <w:rtl/>
        </w:rPr>
        <w:t xml:space="preserve"> متواتر و منطبق با قرآن و به هيچ‏وجه مورد ترديد نمى‏باشد و من و شما نيز، آن را قبول داريم.. امّا روايت «كتاب اللّه و عترتى» آن قوّت و اعتبار را ندارد و هم از اين روى، مورد اختلاف قرار گرفته است و گذشته از ضعف آن، هيچ نتيجه‏اى از آن به دست نمى‏آيد!</w:t>
      </w:r>
      <w:r>
        <w:rPr>
          <w:rFonts w:hint="cs"/>
          <w:rtl/>
        </w:rPr>
        <w:t>.</w:t>
      </w:r>
    </w:p>
    <w:p w:rsidR="003A1C67" w:rsidRDefault="00082CC7" w:rsidP="00EC4DC3">
      <w:pPr>
        <w:pStyle w:val="a5"/>
        <w:rPr>
          <w:rtl/>
        </w:rPr>
      </w:pPr>
      <w:r w:rsidRPr="006F0B90">
        <w:rPr>
          <w:rtl/>
        </w:rPr>
        <w:t xml:space="preserve">اگر نظر اين است كه از اين حديث، «عصمت» اهل‏بيت پیامبر </w:t>
      </w:r>
      <w:r w:rsidRPr="006F0B90">
        <w:rPr>
          <w:rFonts w:cs="CTraditional Arabic"/>
          <w:rtl/>
        </w:rPr>
        <w:t>ص</w:t>
      </w:r>
      <w:r w:rsidRPr="006F0B90">
        <w:rPr>
          <w:rtl/>
        </w:rPr>
        <w:t xml:space="preserve"> ثابت مى‏شود، اين سخن مخالف قرآن است.. و اگر مى‏خواهيد اثبات بفرماييد كه بنا به مفاد حديث، </w:t>
      </w:r>
      <w:r w:rsidRPr="009C55A1">
        <w:rPr>
          <w:rStyle w:val="FootnoteReference"/>
          <w:rFonts w:ascii="B Lotus" w:hAnsi="B Lotus"/>
          <w:b/>
          <w:bCs/>
          <w:sz w:val="24"/>
          <w:szCs w:val="24"/>
        </w:rPr>
        <w:footnoteReference w:id="695"/>
      </w:r>
      <w:r w:rsidRPr="006F0B90">
        <w:rPr>
          <w:rtl/>
        </w:rPr>
        <w:t xml:space="preserve"> احكام و تفصيلات دين را، بايد فقط از خاندان پیامبر </w:t>
      </w:r>
      <w:r w:rsidRPr="006F0B90">
        <w:rPr>
          <w:rFonts w:cs="CTraditional Arabic"/>
          <w:rtl/>
        </w:rPr>
        <w:t>ص</w:t>
      </w:r>
      <w:r w:rsidRPr="006F0B90">
        <w:rPr>
          <w:rtl/>
        </w:rPr>
        <w:t xml:space="preserve"> گرفت و نه از اصحاب رسول خدا </w:t>
      </w:r>
      <w:r w:rsidRPr="006F0B90">
        <w:rPr>
          <w:rFonts w:cs="CTraditional Arabic"/>
          <w:rtl/>
        </w:rPr>
        <w:t>ص</w:t>
      </w:r>
      <w:r w:rsidRPr="006F0B90">
        <w:rPr>
          <w:rtl/>
        </w:rPr>
        <w:t xml:space="preserve"> - و نه حتّى از كسانى چون سلمان و أبوذر و مقداد و عمّار - اين مطلب نيز برخلاف اسلام است.. مگر نه اين است كه پیامبر </w:t>
      </w:r>
      <w:r w:rsidRPr="006F0B90">
        <w:rPr>
          <w:rFonts w:cs="CTraditional Arabic"/>
          <w:rtl/>
        </w:rPr>
        <w:t>ص</w:t>
      </w:r>
      <w:r w:rsidRPr="006F0B90">
        <w:rPr>
          <w:rtl/>
        </w:rPr>
        <w:t xml:space="preserve"> براى درك قرآن و حديث، اصحاب خود را به قبايل و شهرهاى تازه مسلمان‏شده مى‏فرستاد؟ و مگر نه اين است كه مردم در دوران خلفاى راشدين به صحابه كبار رجوع كرده و احكامشان را از آنها دريافت مى‏كردند و علي </w:t>
      </w:r>
      <w:r w:rsidRPr="006F0B90">
        <w:rPr>
          <w:rFonts w:cs="CTraditional Arabic"/>
          <w:rtl/>
        </w:rPr>
        <w:t>س</w:t>
      </w:r>
      <w:r w:rsidRPr="006F0B90">
        <w:rPr>
          <w:rtl/>
        </w:rPr>
        <w:t xml:space="preserve"> نيز هرگ</w:t>
      </w:r>
      <w:r>
        <w:rPr>
          <w:rtl/>
        </w:rPr>
        <w:t>ز با اين كار مخالفت نشان نداد؟.</w:t>
      </w:r>
    </w:p>
    <w:p w:rsidR="003A1C67" w:rsidRDefault="00082CC7" w:rsidP="00EC4DC3">
      <w:pPr>
        <w:pStyle w:val="a5"/>
        <w:rPr>
          <w:rtl/>
        </w:rPr>
      </w:pPr>
      <w:r w:rsidRPr="006F0B90">
        <w:rPr>
          <w:rtl/>
        </w:rPr>
        <w:t xml:space="preserve">و درخور توجّه است كه اخذ روايات از عترت نيز، موجب رفع اختلافات بين مسلمانان نشده است؛ زيرا بسيارى از روايات ائمه، به قول اكابر فقهاى شيعه در تقيّه صادر گشته و حتّى مايه اختلاف در فقه شيعه را نيز فراهم آوره است!! به طورى كه ائمه دوازده‏گانه - كه شيعه اماميه قائل به عصمت و ولايت تكوينى‏شان هستند - به تصديق تاريخ و به اعتراف علمايشان، هركدام اعمال مخصوص به خودشان داشته كه با عمل امام ديگر آشكارا مخالف بوده و علماى شيعه نتوانسته‏اند آن اعمال را توجيه و با يكديگر وفق دهند؛ مانند جنگ علي </w:t>
      </w:r>
      <w:r w:rsidRPr="006F0B90">
        <w:rPr>
          <w:rFonts w:cs="CTraditional Arabic"/>
          <w:rtl/>
        </w:rPr>
        <w:t>س</w:t>
      </w:r>
      <w:r w:rsidRPr="006F0B90">
        <w:rPr>
          <w:rtl/>
        </w:rPr>
        <w:t xml:space="preserve"> با معاويه و صلح پسرش حسن‏ </w:t>
      </w:r>
      <w:r w:rsidRPr="006F0B90">
        <w:rPr>
          <w:rFonts w:cs="CTraditional Arabic"/>
          <w:rtl/>
        </w:rPr>
        <w:t>س</w:t>
      </w:r>
      <w:r w:rsidRPr="006F0B90">
        <w:rPr>
          <w:rtl/>
        </w:rPr>
        <w:t xml:space="preserve"> و بيعت حسن و</w:t>
      </w:r>
      <w:r w:rsidRPr="006F0B90">
        <w:rPr>
          <w:rStyle w:val="FootnoteReference"/>
          <w:rFonts w:ascii="Times New Roman" w:hAnsi="Times New Roman"/>
          <w:rtl/>
        </w:rPr>
        <w:footnoteReference w:id="696"/>
      </w:r>
      <w:r w:rsidR="00D17E13">
        <w:rPr>
          <w:rtl/>
        </w:rPr>
        <w:t xml:space="preserve"> </w:t>
      </w:r>
      <w:r w:rsidRPr="006F0B90">
        <w:rPr>
          <w:rtl/>
        </w:rPr>
        <w:t xml:space="preserve">حسين با او، و جنگ حسين‏ </w:t>
      </w:r>
      <w:r w:rsidRPr="006F0B90">
        <w:rPr>
          <w:rFonts w:cs="CTraditional Arabic"/>
          <w:rtl/>
        </w:rPr>
        <w:t>س</w:t>
      </w:r>
      <w:r w:rsidRPr="006F0B90">
        <w:rPr>
          <w:rtl/>
        </w:rPr>
        <w:t xml:space="preserve"> با يزيدبن معاويه، و سكوت و اعتزال ائمه ديگر در برابر خلفاى اموى و عباسى و بيعت با ايشان، ناچار به احاديثى دستاويز گشته‏اند كه هريك از امامان دوازده‏گانه، نامه و كتاب خاصّى از جانب خدا داشته و مأمور بودند، طبق مندرجات آن كتاب رفتار نمايند؛ يعنى آنان خود وظايف خاصّى داشتند و تابع كتاب و سنّتى مخصوص بودند!! حال اگر رفتار آنان را با قرآن - كه عدم حكم به مقتضاى آن، مايه كفر و ظلم و فسق است و در اين مورد هيچ كس استثناء نشده - يا با سنّت قطعى و</w:t>
      </w:r>
      <w:r w:rsidRPr="009C55A1">
        <w:rPr>
          <w:rStyle w:val="FootnoteReference"/>
          <w:rFonts w:ascii="Times New Roman" w:hAnsi="Times New Roman"/>
          <w:b/>
          <w:bCs/>
          <w:sz w:val="24"/>
          <w:szCs w:val="24"/>
          <w:rtl/>
        </w:rPr>
        <w:footnoteReference w:id="697"/>
      </w:r>
      <w:r w:rsidRPr="006F0B90">
        <w:rPr>
          <w:rtl/>
        </w:rPr>
        <w:t xml:space="preserve"> متواتر رسول خدا </w:t>
      </w:r>
      <w:r w:rsidRPr="006F0B90">
        <w:rPr>
          <w:rFonts w:cs="CTraditional Arabic"/>
          <w:rtl/>
        </w:rPr>
        <w:t>ص</w:t>
      </w:r>
      <w:r w:rsidRPr="006F0B90">
        <w:rPr>
          <w:rtl/>
        </w:rPr>
        <w:t xml:space="preserve"> تطبيق نشود، كسى را جاى اعتراض نيست؛ زيرا آنان به گفته شيعيان، خود كتابى مخصوص غير از كتاب و سنّت معروف بين مسلمانان دارند!!</w:t>
      </w:r>
      <w:r>
        <w:rPr>
          <w:rFonts w:hint="cs"/>
          <w:rtl/>
        </w:rPr>
        <w:t>.</w:t>
      </w:r>
    </w:p>
    <w:p w:rsidR="00082CC7" w:rsidRDefault="00082CC7" w:rsidP="00EC4DC3">
      <w:pPr>
        <w:pStyle w:val="a5"/>
        <w:rPr>
          <w:rtl/>
        </w:rPr>
      </w:pPr>
      <w:r w:rsidRPr="006F0B90">
        <w:rPr>
          <w:rtl/>
        </w:rPr>
        <w:t>هرگاه چنين اصلى را بپذيريم، وقوع هر امر و هر عملى كه برخلاف حكم صريح قرآن باشد، از ائمه انتظار مى‏رود و تعيين امامانى با چنين اختياراتى براى رهبرى مسلمانان، كشيدن قلم بطلان - العياذ باللّه - بر احكام قرآن است و اين مدّعى با هيچ ميزانى صحيح نيس</w:t>
      </w:r>
      <w:r>
        <w:rPr>
          <w:rtl/>
        </w:rPr>
        <w:t>ت و با كفر هيچ فاصله‏اى ندارد!.</w:t>
      </w:r>
    </w:p>
    <w:p w:rsidR="00082CC7" w:rsidRPr="006F0B90" w:rsidRDefault="00082CC7" w:rsidP="00EC4DC3">
      <w:pPr>
        <w:pStyle w:val="a5"/>
      </w:pPr>
      <w:r w:rsidRPr="006F0B90">
        <w:rPr>
          <w:rtl/>
        </w:rPr>
        <w:t>در رابطه با حديث ثقلين فرموده‏ايد: اين حديث از متواترات و مسلّمات غير قابل انكار تاريخ اسلام است و تواتر و صحّت آن، قابل قياس با حديث «</w:t>
      </w:r>
      <w:r w:rsidRPr="008A6F61">
        <w:rPr>
          <w:rStyle w:val="Char1"/>
          <w:rtl/>
        </w:rPr>
        <w:t>كتاب اللّه</w:t>
      </w:r>
      <w:r w:rsidRPr="006F0B90">
        <w:rPr>
          <w:rtl/>
        </w:rPr>
        <w:t>» يا «</w:t>
      </w:r>
      <w:r w:rsidRPr="008A6F61">
        <w:rPr>
          <w:rStyle w:val="Char1"/>
          <w:rtl/>
        </w:rPr>
        <w:t>كتاب اللّه وسنّتى</w:t>
      </w:r>
      <w:r w:rsidRPr="006F0B90">
        <w:rPr>
          <w:rtl/>
        </w:rPr>
        <w:t>» نيست.</w:t>
      </w:r>
    </w:p>
    <w:p w:rsidR="00082CC7" w:rsidRDefault="00082CC7" w:rsidP="00EC4DC3">
      <w:pPr>
        <w:pStyle w:val="a5"/>
        <w:rPr>
          <w:rtl/>
        </w:rPr>
      </w:pPr>
      <w:r w:rsidRPr="006F0B90">
        <w:rPr>
          <w:rtl/>
        </w:rPr>
        <w:t>(جواب): عرض و دعاى بنده آن كه:</w:t>
      </w:r>
    </w:p>
    <w:p w:rsidR="00082CC7" w:rsidRDefault="00082CC7" w:rsidP="00EC4DC3">
      <w:pPr>
        <w:pStyle w:val="a5"/>
        <w:rPr>
          <w:rtl/>
        </w:rPr>
      </w:pPr>
      <w:r w:rsidRPr="006F0B90">
        <w:rPr>
          <w:rtl/>
        </w:rPr>
        <w:t xml:space="preserve">خداوند، ما را از تعلّق و مأنوسات آباء و اجدادى، به سوى راه مستقيم و حقيقت دينش رهنمون گردد!.. دوست عزيز! همانگونه كه قبلاً عرض كردم، اعتبار نخستين و اساسى هر حديث، به سندش نيست، بلكه به محتوا و متنش مى‏باشد كه لازم مى‏آيد موافق قرآن و سنّت قطعى رسول خدا </w:t>
      </w:r>
      <w:r w:rsidRPr="006F0B90">
        <w:rPr>
          <w:rFonts w:cs="CTraditional Arabic"/>
          <w:rtl/>
        </w:rPr>
        <w:t>ص</w:t>
      </w:r>
      <w:r w:rsidRPr="006F0B90">
        <w:rPr>
          <w:rtl/>
        </w:rPr>
        <w:t xml:space="preserve"> باشد.. حديث «كتاب اللّه و سنّتى» را همه مى‏پذيرند؛ چون موافق با قرآن است و اگر يك سند هم داشته باشد، مورد قبول خواهد بود؛ زيرا «محفوف به قرينه قطعيّه» است، و شما هم مى‏پذيريد كه پیامبر</w:t>
      </w:r>
      <w:r w:rsidRPr="006F0B90">
        <w:rPr>
          <w:rFonts w:cs="CTraditional Arabic"/>
          <w:rtl/>
        </w:rPr>
        <w:t>ص</w:t>
      </w:r>
      <w:r w:rsidRPr="006F0B90">
        <w:rPr>
          <w:rtl/>
        </w:rPr>
        <w:t>، كتاب و سنّت را به جاى نهاد و هركس - حقّاً - به آن دو متمسّك شود، اهل نجات است و آن دو از يكديگر جدايى ندارند و روى‏هم رفته عقايد و شرايع اسلام را - مكمّلاً - توضيح مى‏دهند، ولى اينكه بخواهيم «عترت» را به جاى «سنّت» مرجع قانونگذارى در اسلام معرّفى كنيم، مورد اختلاف است.. به نظر ما، عترت خود از اوّلين پيروان قرآن و سنّت هستند!</w:t>
      </w:r>
      <w:r>
        <w:rPr>
          <w:rFonts w:hint="cs"/>
          <w:rtl/>
        </w:rPr>
        <w:t>.</w:t>
      </w:r>
    </w:p>
    <w:p w:rsidR="006C0D4E" w:rsidRDefault="00082CC7" w:rsidP="00EC4DC3">
      <w:pPr>
        <w:pStyle w:val="a5"/>
        <w:rPr>
          <w:rtl/>
        </w:rPr>
      </w:pPr>
      <w:r w:rsidRPr="006F0B90">
        <w:rPr>
          <w:rtl/>
        </w:rPr>
        <w:t xml:space="preserve">بنابراين، پیامبر </w:t>
      </w:r>
      <w:r w:rsidRPr="006F0B90">
        <w:rPr>
          <w:rFonts w:cs="CTraditional Arabic"/>
          <w:rtl/>
        </w:rPr>
        <w:t>ص</w:t>
      </w:r>
      <w:r w:rsidRPr="006F0B90">
        <w:rPr>
          <w:rtl/>
        </w:rPr>
        <w:t xml:space="preserve"> در مقام ذكر «مراجع قانونى»، مسلمانان را به «قرآن» و «سنّت» خود سفارش فرموده و اين واقعيّت عينى - و قرآنى - با حديث «كتاب اللّه و سنّتى» بهت</w:t>
      </w:r>
      <w:r>
        <w:rPr>
          <w:rtl/>
        </w:rPr>
        <w:t>ر تطبيق مى‏شود تا «</w:t>
      </w:r>
      <w:r w:rsidRPr="008A6F61">
        <w:rPr>
          <w:rStyle w:val="Char1"/>
          <w:rtl/>
        </w:rPr>
        <w:t>كتاب اللّه وعترتى</w:t>
      </w:r>
      <w:r w:rsidR="006C0D4E">
        <w:rPr>
          <w:rtl/>
        </w:rPr>
        <w:t>».</w:t>
      </w:r>
    </w:p>
    <w:p w:rsidR="00082CC7" w:rsidRDefault="00082CC7" w:rsidP="00EC4DC3">
      <w:pPr>
        <w:pStyle w:val="a5"/>
        <w:rPr>
          <w:rtl/>
        </w:rPr>
      </w:pPr>
      <w:r w:rsidRPr="006F0B90">
        <w:rPr>
          <w:rtl/>
        </w:rPr>
        <w:t>بعلاوه، خودتان در اثبات حديث «كتاب اللّه و عترتى» به گزارش زيدبن الأرقم‏2 در «صحيح مسلم» استناد كرده‏ايد كه مى‏گويد:</w:t>
      </w:r>
    </w:p>
    <w:p w:rsidR="006C0D4E" w:rsidRDefault="00082CC7" w:rsidP="00B27AB0">
      <w:pPr>
        <w:pStyle w:val="PlainText"/>
        <w:rPr>
          <w:rFonts w:ascii="Times New Roman" w:hAnsi="Times New Roman"/>
          <w:rtl/>
        </w:rPr>
      </w:pPr>
      <w:r w:rsidRPr="006F0B90">
        <w:rPr>
          <w:rFonts w:ascii="Times New Roman" w:hAnsi="Times New Roman" w:cs="Traditional Arabic"/>
          <w:rtl/>
        </w:rPr>
        <w:t>«</w:t>
      </w:r>
      <w:r w:rsidRPr="008A6F61">
        <w:rPr>
          <w:rStyle w:val="Char1"/>
          <w:rtl/>
          <w:lang w:bidi="ar-SA"/>
        </w:rPr>
        <w:t>وَأَنَا تَارِكٌ فِيكُمْ ثَقَلَيْنِ أَوَّلُهُمَا كِتَابُ اللَّهِ فِيهِ الْهُدَى وَالنُّورُ فَخُذُوا بِكِتَابِ اللَّهِ وَاسْتَمْسِكُوا بِهِ. فَحَثَّ عَلَى كِتَابِ اللَّهِ وَرَغَّبَ فِيهِ ثُمَّ قَالَ</w:t>
      </w:r>
      <w:r>
        <w:rPr>
          <w:rStyle w:val="Char1"/>
          <w:rFonts w:hint="cs"/>
          <w:rtl/>
          <w:lang w:bidi="ar-SA"/>
        </w:rPr>
        <w:t>:</w:t>
      </w:r>
      <w:r w:rsidRPr="008A6F61">
        <w:rPr>
          <w:rStyle w:val="Char1"/>
          <w:rtl/>
          <w:lang w:bidi="ar-SA"/>
        </w:rPr>
        <w:t xml:space="preserve"> وَأَهْلُ بَيْتِى أُذَكِّرُكُمُ اللَّهَ فِى أَهْلِ بَيْتِى أُذَكِّرُكُمُ اللَّهَ فِى أَهْلِ بَيْتِى</w:t>
      </w:r>
      <w:r w:rsidRPr="006F0B90">
        <w:rPr>
          <w:rFonts w:ascii="Times New Roman" w:hAnsi="Times New Roman" w:cs="Traditional Arabic"/>
          <w:rtl/>
        </w:rPr>
        <w:t>»</w:t>
      </w:r>
      <w:r w:rsidRPr="009C55A1">
        <w:rPr>
          <w:rStyle w:val="FootnoteReference"/>
          <w:rFonts w:ascii="Times New Roman" w:hAnsi="Times New Roman"/>
          <w:b/>
          <w:bCs/>
          <w:rtl/>
        </w:rPr>
        <w:footnoteReference w:id="698"/>
      </w:r>
      <w:r>
        <w:rPr>
          <w:rFonts w:ascii="Times New Roman" w:hAnsi="Times New Roman" w:hint="cs"/>
          <w:rtl/>
        </w:rPr>
        <w:t>.</w:t>
      </w:r>
    </w:p>
    <w:p w:rsidR="006C0D4E" w:rsidRDefault="00082CC7" w:rsidP="00EC4DC3">
      <w:pPr>
        <w:pStyle w:val="a5"/>
        <w:rPr>
          <w:rtl/>
        </w:rPr>
      </w:pPr>
      <w:r w:rsidRPr="006F0B90">
        <w:rPr>
          <w:rtl/>
        </w:rPr>
        <w:t xml:space="preserve"> </w:t>
      </w:r>
      <w:r>
        <w:rPr>
          <w:rFonts w:cs="Traditional Arabic" w:hint="cs"/>
          <w:rtl/>
        </w:rPr>
        <w:t>«</w:t>
      </w:r>
      <w:r w:rsidRPr="008A6F61">
        <w:rPr>
          <w:rtl/>
        </w:rPr>
        <w:t>من دو چيز گرانبها را در بين شما به جا مى‏گذارم: اوّلى كتاب خداست كه در آن هدايت و نور است، پس آن را برگيريد و بدان تمسّك جوييد.. پس در اين مورد بسيار تأكيد و تشويق نمود و آنگاه فرمود: و امّا اهل‏بيتم؛ خدا را درباره اهل‏بيتم به ياد شما مى‏آورم (و اين را سه‏بار تكرار فرمود)</w:t>
      </w:r>
      <w:r>
        <w:rPr>
          <w:rFonts w:cs="Traditional Arabic" w:hint="cs"/>
          <w:rtl/>
        </w:rPr>
        <w:t>»</w:t>
      </w:r>
      <w:r w:rsidRPr="006F0B90">
        <w:rPr>
          <w:rtl/>
        </w:rPr>
        <w:t>.</w:t>
      </w:r>
    </w:p>
    <w:p w:rsidR="006C0D4E" w:rsidRDefault="00082CC7" w:rsidP="00EC4DC3">
      <w:pPr>
        <w:pStyle w:val="a5"/>
        <w:rPr>
          <w:rtl/>
        </w:rPr>
      </w:pPr>
      <w:r w:rsidRPr="006F0B90">
        <w:rPr>
          <w:rtl/>
        </w:rPr>
        <w:t>آيا از اين حديث مى‏توان نتيجه گرفت كه «عترت» نيز مرجع قانونگذارى است و بايد منحصراً دين را از طريق ايشان فهميد؟ آيا محور حديث بر تأكيد به قرآن و گرايش مردم به سوى آن نيست؟</w:t>
      </w:r>
    </w:p>
    <w:p w:rsidR="006C0D4E" w:rsidRDefault="00082CC7" w:rsidP="00EC4DC3">
      <w:pPr>
        <w:pStyle w:val="a5"/>
        <w:rPr>
          <w:rtl/>
        </w:rPr>
      </w:pPr>
      <w:r w:rsidRPr="006F0B90">
        <w:rPr>
          <w:rtl/>
        </w:rPr>
        <w:t>جنابعالى از واژه «ثقلين» در حديث «</w:t>
      </w:r>
      <w:r w:rsidRPr="008A6F61">
        <w:rPr>
          <w:rStyle w:val="Char1"/>
          <w:rtl/>
        </w:rPr>
        <w:t>كتاب اللّه وعترتى</w:t>
      </w:r>
      <w:r w:rsidRPr="006F0B90">
        <w:rPr>
          <w:rtl/>
        </w:rPr>
        <w:t>» نتيجه گرفته‏ايد كه قرآن و عترت، همسنگ يكديگرند! در حاليكه - به فرض صحّت حديث - در حديث آمده كه قرآن «ثقل اكبر» و عترت، «ثقل اصغر» است؛ چنانچه در نهج‏البلاغه نيز مذكور است:</w:t>
      </w:r>
    </w:p>
    <w:p w:rsidR="006C0D4E" w:rsidRDefault="00082CC7" w:rsidP="00B27AB0">
      <w:pPr>
        <w:pStyle w:val="PlainText"/>
        <w:rPr>
          <w:rFonts w:ascii="Times New Roman" w:hAnsi="Times New Roman"/>
          <w:rtl/>
        </w:rPr>
      </w:pPr>
      <w:r w:rsidRPr="006F0B90">
        <w:rPr>
          <w:rFonts w:ascii="Times New Roman" w:hAnsi="Times New Roman" w:cs="Traditional Arabic"/>
          <w:rtl/>
        </w:rPr>
        <w:t>«</w:t>
      </w:r>
      <w:r>
        <w:rPr>
          <w:rStyle w:val="Char1"/>
          <w:rtl/>
          <w:lang w:bidi="ar-SA"/>
        </w:rPr>
        <w:t>ألم أعمل فيكم بالثقل الأكبر و</w:t>
      </w:r>
      <w:r w:rsidRPr="008A6F61">
        <w:rPr>
          <w:rStyle w:val="Char1"/>
          <w:rtl/>
          <w:lang w:bidi="ar-SA"/>
        </w:rPr>
        <w:t>أترك فيكم الثقل الأصغر</w:t>
      </w:r>
      <w:r w:rsidRPr="006F0B90">
        <w:rPr>
          <w:rFonts w:ascii="Times New Roman" w:hAnsi="Times New Roman" w:cs="Traditional Arabic"/>
          <w:rtl/>
        </w:rPr>
        <w:t>»</w:t>
      </w:r>
      <w:r w:rsidRPr="009C55A1">
        <w:rPr>
          <w:rStyle w:val="FootnoteReference"/>
          <w:rFonts w:ascii="Times New Roman" w:hAnsi="Times New Roman"/>
          <w:b/>
          <w:bCs/>
          <w:rtl/>
        </w:rPr>
        <w:footnoteReference w:id="699"/>
      </w:r>
      <w:r>
        <w:rPr>
          <w:rFonts w:ascii="Times New Roman" w:hAnsi="Times New Roman" w:hint="cs"/>
          <w:rtl/>
        </w:rPr>
        <w:t>.</w:t>
      </w:r>
    </w:p>
    <w:p w:rsidR="006C0D4E" w:rsidRDefault="00082CC7" w:rsidP="00EC4DC3">
      <w:pPr>
        <w:pStyle w:val="a5"/>
        <w:rPr>
          <w:rtl/>
        </w:rPr>
      </w:pPr>
      <w:r>
        <w:rPr>
          <w:rFonts w:cs="Traditional Arabic" w:hint="cs"/>
          <w:rtl/>
        </w:rPr>
        <w:t>«</w:t>
      </w:r>
      <w:r w:rsidRPr="008A6F61">
        <w:rPr>
          <w:rtl/>
        </w:rPr>
        <w:t>آيا من به ثقل اكبر (قرآن) در ميان شما عمل نكردم، و آيا ثقل اصغر (اهل‏بيت) را ميان شما وانگذاشتم؟</w:t>
      </w:r>
      <w:r>
        <w:rPr>
          <w:rFonts w:cs="Traditional Arabic" w:hint="cs"/>
          <w:rtl/>
        </w:rPr>
        <w:t>»</w:t>
      </w:r>
      <w:r w:rsidRPr="006F0B90">
        <w:rPr>
          <w:rtl/>
        </w:rPr>
        <w:t>.</w:t>
      </w:r>
    </w:p>
    <w:p w:rsidR="00082CC7" w:rsidRDefault="00082CC7" w:rsidP="00EC4DC3">
      <w:pPr>
        <w:pStyle w:val="a5"/>
        <w:rPr>
          <w:rtl/>
        </w:rPr>
      </w:pPr>
      <w:r w:rsidRPr="006F0B90">
        <w:rPr>
          <w:rtl/>
        </w:rPr>
        <w:t>چنانكه مى‏دانيم روايات، مفسّر و مكمّل همديگرند و در برابر «حديث</w:t>
      </w:r>
      <w:r w:rsidR="00D17E13">
        <w:rPr>
          <w:rtl/>
        </w:rPr>
        <w:t xml:space="preserve"> </w:t>
      </w:r>
      <w:r w:rsidRPr="006F0B90">
        <w:rPr>
          <w:rtl/>
        </w:rPr>
        <w:t>ثقلين» - كه شما از كتب گوناگون آورده‏ايد - اين احاديث نيز هست كه حديث ثقلين را توضيح داده و مشخّص مى‏سازد كه «قرآن» و «عترت»، دو مرجع همسنگ نيستند.. البته اگر چنانچه بنا را بر صحّت آنها بگذاريم!!</w:t>
      </w:r>
      <w:r>
        <w:rPr>
          <w:rFonts w:hint="cs"/>
          <w:rtl/>
        </w:rPr>
        <w:t>.</w:t>
      </w:r>
    </w:p>
    <w:p w:rsidR="006C0D4E" w:rsidRDefault="00082CC7" w:rsidP="00EC4DC3">
      <w:pPr>
        <w:pStyle w:val="a5"/>
        <w:rPr>
          <w:rtl/>
        </w:rPr>
      </w:pPr>
      <w:r w:rsidRPr="006F0B90">
        <w:rPr>
          <w:rtl/>
        </w:rPr>
        <w:t xml:space="preserve">در رابطه با آيه تطهير آورده‏ايد: 1- منظور آيه از اهل‏بيت، همان چهارده معصوم هستند و به دو روايت از امّ‏سلمه همسر پیامبر </w:t>
      </w:r>
      <w:r w:rsidRPr="006F0B90">
        <w:rPr>
          <w:rFonts w:cs="CTraditional Arabic"/>
          <w:rtl/>
        </w:rPr>
        <w:t>ص</w:t>
      </w:r>
      <w:r w:rsidRPr="006F0B90">
        <w:rPr>
          <w:rtl/>
        </w:rPr>
        <w:t xml:space="preserve"> كه جلال‏الدين سيوطى در كتاب خود «الدر المنثور» آورده - و به حديث كساء معروف است - استناد كرده و گفته‏ايد كه:</w:t>
      </w:r>
      <w:r w:rsidRPr="009C55A1">
        <w:rPr>
          <w:rStyle w:val="FootnoteReference"/>
          <w:rFonts w:ascii="Times New Roman" w:hAnsi="Times New Roman"/>
          <w:b/>
          <w:bCs/>
          <w:sz w:val="24"/>
          <w:szCs w:val="24"/>
          <w:rtl/>
        </w:rPr>
        <w:footnoteReference w:id="700"/>
      </w:r>
      <w:r w:rsidRPr="006F0B90">
        <w:rPr>
          <w:rtl/>
        </w:rPr>
        <w:t xml:space="preserve"> امّ‏سلمه خود را داخل مصاديق آيه تطهير نمى‏دانست. 2- اگر چنانچه منظور زنان پیامبر </w:t>
      </w:r>
      <w:r w:rsidRPr="006F0B90">
        <w:rPr>
          <w:rFonts w:cs="CTraditional Arabic"/>
          <w:rtl/>
        </w:rPr>
        <w:t>ص</w:t>
      </w:r>
      <w:r w:rsidRPr="006F0B90">
        <w:rPr>
          <w:rtl/>
        </w:rPr>
        <w:t xml:space="preserve"> مى‏بود، چرا ضمير جمع مذكّر (عنكم) و (يطهّركم) آمده و ضمير مؤنّث (عنكنّ) و (يطهّركنّ) نيامده است؟ و ادّعا كرده‏ايد: ضمير جمع مذكّر در دو كلمه «عنكم» و «يطهّركم» به همان معصومين برمى‏گردد؟</w:t>
      </w:r>
    </w:p>
    <w:p w:rsidR="006C0D4E" w:rsidRDefault="00082CC7" w:rsidP="00EC4DC3">
      <w:pPr>
        <w:pStyle w:val="a5"/>
        <w:rPr>
          <w:rtl/>
        </w:rPr>
      </w:pPr>
      <w:r w:rsidRPr="006F0B90">
        <w:rPr>
          <w:rtl/>
        </w:rPr>
        <w:t xml:space="preserve"> (جواب):</w:t>
      </w:r>
    </w:p>
    <w:p w:rsidR="006C0D4E" w:rsidRDefault="00082CC7" w:rsidP="00EC4DC3">
      <w:pPr>
        <w:pStyle w:val="a5"/>
        <w:rPr>
          <w:rtl/>
        </w:rPr>
      </w:pPr>
      <w:r w:rsidRPr="006F0B90">
        <w:rPr>
          <w:rtl/>
        </w:rPr>
        <w:t xml:space="preserve">اوّلاً در مورد واژه «اهل» بايد گفت كه اصولاً در قرآن به جمعى گفته مى‏شود كه در امرى مشترك باشند؛ همچون «اهل كتاب» كه در داشتن كتاب اشتراك دارند، يا «اهل اسلام» كه در اسلام، اشتراك عقيده دارند.. بنابراين، واژه اهل در مصاديق مختلف به </w:t>
      </w:r>
      <w:r w:rsidRPr="009C55A1">
        <w:rPr>
          <w:rStyle w:val="FootnoteReference"/>
          <w:rFonts w:ascii="Times New Roman" w:hAnsi="Times New Roman"/>
          <w:b/>
          <w:bCs/>
          <w:sz w:val="24"/>
          <w:szCs w:val="24"/>
          <w:rtl/>
        </w:rPr>
        <w:footnoteReference w:id="701"/>
      </w:r>
      <w:r w:rsidRPr="006F0B90">
        <w:rPr>
          <w:rtl/>
        </w:rPr>
        <w:t xml:space="preserve"> كار رفته، اعم از همسران پیامبر </w:t>
      </w:r>
      <w:r w:rsidRPr="006F0B90">
        <w:rPr>
          <w:rFonts w:cs="CTraditional Arabic"/>
          <w:rtl/>
        </w:rPr>
        <w:t>ص</w:t>
      </w:r>
      <w:r w:rsidRPr="006F0B90">
        <w:rPr>
          <w:rtl/>
        </w:rPr>
        <w:t>، افراد خانواده و كسانى كه اشتراك عقيدتى دارند، و لذا براى درك معنى و مصداق واقعى آن در هر مورد، به وجود قرائن موكول مى‏شود و بايد به قبل و بعد آيه نگريست تا معنى مورد نظر «اهل» را در آن آيه يافت.</w:t>
      </w:r>
    </w:p>
    <w:p w:rsidR="006C0D4E" w:rsidRDefault="00082CC7" w:rsidP="00EC4DC3">
      <w:pPr>
        <w:pStyle w:val="a5"/>
        <w:rPr>
          <w:rtl/>
        </w:rPr>
      </w:pPr>
      <w:r w:rsidRPr="006F0B90">
        <w:rPr>
          <w:rtl/>
        </w:rPr>
        <w:t>در آيه تطهير، بنابه قرينه</w:t>
      </w:r>
      <w:r>
        <w:rPr>
          <w:rFonts w:hint="cs"/>
          <w:rtl/>
        </w:rPr>
        <w:t xml:space="preserve"> </w:t>
      </w:r>
      <w:r>
        <w:rPr>
          <w:rFonts w:cs="Traditional Arabic" w:hint="cs"/>
          <w:rtl/>
        </w:rPr>
        <w:t>﴿</w:t>
      </w:r>
      <w:r w:rsidR="006C0D4E">
        <w:rPr>
          <w:rFonts w:cs="KFGQPC Uthmanic Script HAFS"/>
          <w:color w:val="000000"/>
          <w:rtl/>
        </w:rPr>
        <w:t>يَٰنِسَآءَ ٱلنَّبِيِّ</w:t>
      </w:r>
      <w:r>
        <w:rPr>
          <w:rFonts w:cs="Traditional Arabic" w:hint="cs"/>
          <w:rtl/>
        </w:rPr>
        <w:t>﴾</w:t>
      </w:r>
      <w:r w:rsidRPr="006F0B90">
        <w:rPr>
          <w:rtl/>
        </w:rPr>
        <w:t xml:space="preserve"> در صدر مطلب، و ضماير جمع مؤنّث تا انتهاى آيه و آيه بعد از تطهير نيز، مراد از واژه «اهل»، همان زنان پیامبر </w:t>
      </w:r>
      <w:r w:rsidRPr="006F0B90">
        <w:rPr>
          <w:rFonts w:cs="CTraditional Arabic"/>
          <w:rtl/>
        </w:rPr>
        <w:t>ص</w:t>
      </w:r>
      <w:r w:rsidRPr="006F0B90">
        <w:rPr>
          <w:rtl/>
        </w:rPr>
        <w:t xml:space="preserve"> مى‏باشد؛ چنانچه مى‏بينيم:</w:t>
      </w:r>
    </w:p>
    <w:p w:rsidR="006C0D4E" w:rsidRDefault="00082CC7" w:rsidP="00EC4DC3">
      <w:pPr>
        <w:pStyle w:val="a5"/>
        <w:rPr>
          <w:rFonts w:ascii="Times New Roman" w:hAnsi="Times New Roman"/>
          <w:rtl/>
        </w:rPr>
      </w:pPr>
      <w:r>
        <w:rPr>
          <w:rFonts w:ascii="Times New Roman" w:hAnsi="Times New Roman" w:cs="Traditional Arabic" w:hint="cs"/>
          <w:rtl/>
        </w:rPr>
        <w:t>﴿</w:t>
      </w:r>
      <w:r w:rsidR="006C0D4E" w:rsidRPr="00EC4DC3">
        <w:rPr>
          <w:rStyle w:val="Char3"/>
          <w:rFonts w:hint="cs"/>
          <w:rtl/>
        </w:rPr>
        <w:t>يَٰنِسَ</w:t>
      </w:r>
      <w:r w:rsidR="006C0D4E" w:rsidRPr="00EC4DC3">
        <w:rPr>
          <w:rStyle w:val="Char3"/>
          <w:rtl/>
        </w:rPr>
        <w:t xml:space="preserve">آءَ </w:t>
      </w:r>
      <w:r w:rsidR="006C0D4E" w:rsidRPr="00EC4DC3">
        <w:rPr>
          <w:rStyle w:val="Char3"/>
          <w:rFonts w:hint="cs"/>
          <w:rtl/>
        </w:rPr>
        <w:t>ٱلنَّ</w:t>
      </w:r>
      <w:r w:rsidR="006C0D4E" w:rsidRPr="00EC4DC3">
        <w:rPr>
          <w:rStyle w:val="Char3"/>
          <w:rtl/>
        </w:rPr>
        <w:t>بِيِّ لَس</w:t>
      </w:r>
      <w:r w:rsidR="006C0D4E" w:rsidRPr="00EC4DC3">
        <w:rPr>
          <w:rStyle w:val="Char3"/>
          <w:rFonts w:hint="cs"/>
          <w:rtl/>
        </w:rPr>
        <w:t>ۡتُنَّ</w:t>
      </w:r>
      <w:r w:rsidR="006C0D4E" w:rsidRPr="00EC4DC3">
        <w:rPr>
          <w:rStyle w:val="Char3"/>
          <w:rtl/>
        </w:rPr>
        <w:t xml:space="preserve"> </w:t>
      </w:r>
      <w:r w:rsidR="006C0D4E" w:rsidRPr="00EC4DC3">
        <w:rPr>
          <w:rStyle w:val="Char3"/>
          <w:rFonts w:hint="cs"/>
          <w:rtl/>
        </w:rPr>
        <w:t>كَأَحَدٖ مِّنَ ٱل</w:t>
      </w:r>
      <w:r w:rsidR="006C0D4E" w:rsidRPr="00EC4DC3">
        <w:rPr>
          <w:rStyle w:val="Char3"/>
          <w:rtl/>
        </w:rPr>
        <w:t xml:space="preserve">نِّسَآءِ إِنِ </w:t>
      </w:r>
      <w:r w:rsidR="006C0D4E" w:rsidRPr="00EC4DC3">
        <w:rPr>
          <w:rStyle w:val="Char3"/>
          <w:rFonts w:hint="cs"/>
          <w:rtl/>
        </w:rPr>
        <w:t>ٱتَّقَيۡتُنَّۚ</w:t>
      </w:r>
      <w:r w:rsidR="006C0D4E" w:rsidRPr="00EC4DC3">
        <w:rPr>
          <w:rStyle w:val="Char3"/>
          <w:rtl/>
        </w:rPr>
        <w:t xml:space="preserve"> </w:t>
      </w:r>
      <w:r w:rsidR="006C0D4E" w:rsidRPr="00EC4DC3">
        <w:rPr>
          <w:rStyle w:val="Char3"/>
          <w:rFonts w:hint="cs"/>
          <w:rtl/>
        </w:rPr>
        <w:t>فَلَا</w:t>
      </w:r>
      <w:r w:rsidR="006C0D4E" w:rsidRPr="00EC4DC3">
        <w:rPr>
          <w:rStyle w:val="Char3"/>
          <w:rtl/>
        </w:rPr>
        <w:t xml:space="preserve"> </w:t>
      </w:r>
      <w:r w:rsidR="006C0D4E" w:rsidRPr="00EC4DC3">
        <w:rPr>
          <w:rStyle w:val="Char3"/>
          <w:rFonts w:hint="cs"/>
          <w:rtl/>
        </w:rPr>
        <w:t>تَخۡضَعۡنَ</w:t>
      </w:r>
      <w:r w:rsidR="006C0D4E" w:rsidRPr="00EC4DC3">
        <w:rPr>
          <w:rStyle w:val="Char3"/>
          <w:rtl/>
        </w:rPr>
        <w:t xml:space="preserve"> </w:t>
      </w:r>
      <w:r w:rsidR="006C0D4E" w:rsidRPr="00EC4DC3">
        <w:rPr>
          <w:rStyle w:val="Char3"/>
          <w:rFonts w:hint="cs"/>
          <w:rtl/>
        </w:rPr>
        <w:t>بِٱلۡقَوۡلِ</w:t>
      </w:r>
      <w:r w:rsidR="006C0D4E" w:rsidRPr="00EC4DC3">
        <w:rPr>
          <w:rStyle w:val="Char3"/>
          <w:rtl/>
        </w:rPr>
        <w:t xml:space="preserve"> </w:t>
      </w:r>
      <w:r w:rsidR="006C0D4E" w:rsidRPr="00EC4DC3">
        <w:rPr>
          <w:rStyle w:val="Char3"/>
          <w:rFonts w:hint="cs"/>
          <w:rtl/>
        </w:rPr>
        <w:t>فَيَطۡمَعَ</w:t>
      </w:r>
      <w:r w:rsidR="006C0D4E" w:rsidRPr="00EC4DC3">
        <w:rPr>
          <w:rStyle w:val="Char3"/>
          <w:rtl/>
        </w:rPr>
        <w:t xml:space="preserve"> </w:t>
      </w:r>
      <w:r w:rsidR="006C0D4E" w:rsidRPr="00EC4DC3">
        <w:rPr>
          <w:rStyle w:val="Char3"/>
          <w:rFonts w:hint="cs"/>
          <w:rtl/>
        </w:rPr>
        <w:t>ٱلَّذِي</w:t>
      </w:r>
      <w:r w:rsidR="006C0D4E" w:rsidRPr="00EC4DC3">
        <w:rPr>
          <w:rStyle w:val="Char3"/>
          <w:rtl/>
        </w:rPr>
        <w:t xml:space="preserve"> </w:t>
      </w:r>
      <w:r w:rsidR="006C0D4E" w:rsidRPr="00EC4DC3">
        <w:rPr>
          <w:rStyle w:val="Char3"/>
          <w:rFonts w:hint="cs"/>
          <w:rtl/>
        </w:rPr>
        <w:t>فِي</w:t>
      </w:r>
      <w:r w:rsidR="006C0D4E" w:rsidRPr="00EC4DC3">
        <w:rPr>
          <w:rStyle w:val="Char3"/>
          <w:rtl/>
        </w:rPr>
        <w:t xml:space="preserve"> </w:t>
      </w:r>
      <w:r w:rsidR="006C0D4E" w:rsidRPr="00EC4DC3">
        <w:rPr>
          <w:rStyle w:val="Char3"/>
          <w:rFonts w:hint="cs"/>
          <w:rtl/>
        </w:rPr>
        <w:t>قَلۡبِهِۦ</w:t>
      </w:r>
      <w:r w:rsidR="006C0D4E" w:rsidRPr="00EC4DC3">
        <w:rPr>
          <w:rStyle w:val="Char3"/>
          <w:rtl/>
        </w:rPr>
        <w:t xml:space="preserve"> </w:t>
      </w:r>
      <w:r w:rsidR="006C0D4E" w:rsidRPr="00EC4DC3">
        <w:rPr>
          <w:rStyle w:val="Char3"/>
          <w:rFonts w:hint="cs"/>
          <w:rtl/>
        </w:rPr>
        <w:t xml:space="preserve">مَرَضٞ وَقُلۡنَ قَوۡلٗا مَّعۡرُوفٗا ٣٢ وَقَرۡنَ </w:t>
      </w:r>
      <w:r w:rsidR="006C0D4E" w:rsidRPr="00EC4DC3">
        <w:rPr>
          <w:rStyle w:val="Char3"/>
          <w:rtl/>
        </w:rPr>
        <w:t>فِي بُيُوتِكُنَّ وَلَا تَبَرَّج</w:t>
      </w:r>
      <w:r w:rsidR="006C0D4E" w:rsidRPr="00EC4DC3">
        <w:rPr>
          <w:rStyle w:val="Char3"/>
          <w:rFonts w:hint="cs"/>
          <w:rtl/>
        </w:rPr>
        <w:t>ۡنَ</w:t>
      </w:r>
      <w:r w:rsidR="006C0D4E" w:rsidRPr="00EC4DC3">
        <w:rPr>
          <w:rStyle w:val="Char3"/>
          <w:rtl/>
        </w:rPr>
        <w:t xml:space="preserve"> </w:t>
      </w:r>
      <w:r w:rsidR="006C0D4E" w:rsidRPr="00EC4DC3">
        <w:rPr>
          <w:rStyle w:val="Char3"/>
          <w:rFonts w:hint="cs"/>
          <w:rtl/>
        </w:rPr>
        <w:t>تَبَرُّجَ</w:t>
      </w:r>
      <w:r w:rsidR="006C0D4E" w:rsidRPr="00EC4DC3">
        <w:rPr>
          <w:rStyle w:val="Char3"/>
          <w:rtl/>
        </w:rPr>
        <w:t xml:space="preserve"> </w:t>
      </w:r>
      <w:r w:rsidR="006C0D4E" w:rsidRPr="00EC4DC3">
        <w:rPr>
          <w:rStyle w:val="Char3"/>
          <w:rFonts w:hint="cs"/>
          <w:rtl/>
        </w:rPr>
        <w:t>ٱلۡجَٰهِلِيَّةِ</w:t>
      </w:r>
      <w:r w:rsidR="006C0D4E" w:rsidRPr="00EC4DC3">
        <w:rPr>
          <w:rStyle w:val="Char3"/>
          <w:rtl/>
        </w:rPr>
        <w:t xml:space="preserve"> </w:t>
      </w:r>
      <w:r w:rsidR="006C0D4E" w:rsidRPr="00EC4DC3">
        <w:rPr>
          <w:rStyle w:val="Char3"/>
          <w:rFonts w:hint="cs"/>
          <w:rtl/>
        </w:rPr>
        <w:t>ٱلۡأُولَىٰۖ</w:t>
      </w:r>
      <w:r w:rsidR="006C0D4E" w:rsidRPr="00EC4DC3">
        <w:rPr>
          <w:rStyle w:val="Char3"/>
          <w:rtl/>
        </w:rPr>
        <w:t xml:space="preserve"> </w:t>
      </w:r>
      <w:r w:rsidR="006C0D4E" w:rsidRPr="00EC4DC3">
        <w:rPr>
          <w:rStyle w:val="Char3"/>
          <w:rFonts w:hint="cs"/>
          <w:rtl/>
        </w:rPr>
        <w:t>وَأَقِمۡنَ</w:t>
      </w:r>
      <w:r w:rsidR="006C0D4E" w:rsidRPr="00EC4DC3">
        <w:rPr>
          <w:rStyle w:val="Char3"/>
          <w:rtl/>
        </w:rPr>
        <w:t xml:space="preserve"> </w:t>
      </w:r>
      <w:r w:rsidR="006C0D4E" w:rsidRPr="00EC4DC3">
        <w:rPr>
          <w:rStyle w:val="Char3"/>
          <w:rFonts w:hint="cs"/>
          <w:rtl/>
        </w:rPr>
        <w:t>ٱلصَّلَوٰةَ</w:t>
      </w:r>
      <w:r w:rsidR="006C0D4E" w:rsidRPr="00EC4DC3">
        <w:rPr>
          <w:rStyle w:val="Char3"/>
          <w:rtl/>
        </w:rPr>
        <w:t xml:space="preserve"> </w:t>
      </w:r>
      <w:r w:rsidR="006C0D4E" w:rsidRPr="00EC4DC3">
        <w:rPr>
          <w:rStyle w:val="Char3"/>
          <w:rFonts w:hint="cs"/>
          <w:rtl/>
        </w:rPr>
        <w:t>وَءَاتِينَ</w:t>
      </w:r>
      <w:r w:rsidR="006C0D4E" w:rsidRPr="00EC4DC3">
        <w:rPr>
          <w:rStyle w:val="Char3"/>
          <w:rtl/>
        </w:rPr>
        <w:t xml:space="preserve"> </w:t>
      </w:r>
      <w:r w:rsidR="006C0D4E" w:rsidRPr="00EC4DC3">
        <w:rPr>
          <w:rStyle w:val="Char3"/>
          <w:rFonts w:hint="cs"/>
          <w:rtl/>
        </w:rPr>
        <w:t>ٱلزَّكَوٰةَ</w:t>
      </w:r>
      <w:r w:rsidR="006C0D4E" w:rsidRPr="00EC4DC3">
        <w:rPr>
          <w:rStyle w:val="Char3"/>
          <w:rtl/>
        </w:rPr>
        <w:t xml:space="preserve"> </w:t>
      </w:r>
      <w:r w:rsidR="006C0D4E" w:rsidRPr="00EC4DC3">
        <w:rPr>
          <w:rStyle w:val="Char3"/>
          <w:rFonts w:hint="cs"/>
          <w:rtl/>
        </w:rPr>
        <w:t>وَأَطِعۡنَ</w:t>
      </w:r>
      <w:r w:rsidR="006C0D4E" w:rsidRPr="00EC4DC3">
        <w:rPr>
          <w:rStyle w:val="Char3"/>
          <w:rtl/>
        </w:rPr>
        <w:t xml:space="preserve"> </w:t>
      </w:r>
      <w:r w:rsidR="006C0D4E" w:rsidRPr="00EC4DC3">
        <w:rPr>
          <w:rStyle w:val="Char3"/>
          <w:rFonts w:hint="cs"/>
          <w:rtl/>
        </w:rPr>
        <w:t>ٱللَّهَ</w:t>
      </w:r>
      <w:r w:rsidR="006C0D4E" w:rsidRPr="00EC4DC3">
        <w:rPr>
          <w:rStyle w:val="Char3"/>
          <w:rtl/>
        </w:rPr>
        <w:t xml:space="preserve"> </w:t>
      </w:r>
      <w:r w:rsidR="006C0D4E" w:rsidRPr="00EC4DC3">
        <w:rPr>
          <w:rStyle w:val="Char3"/>
          <w:rFonts w:hint="cs"/>
          <w:rtl/>
        </w:rPr>
        <w:t>وَرَسُولَهُۥٓۚ</w:t>
      </w:r>
      <w:r w:rsidR="006C0D4E" w:rsidRPr="00EC4DC3">
        <w:rPr>
          <w:rStyle w:val="Char3"/>
          <w:rtl/>
        </w:rPr>
        <w:t xml:space="preserve"> </w:t>
      </w:r>
      <w:r w:rsidR="006C0D4E" w:rsidRPr="00EC4DC3">
        <w:rPr>
          <w:rStyle w:val="Char3"/>
          <w:rFonts w:hint="cs"/>
          <w:rtl/>
        </w:rPr>
        <w:t>إِنَّمَا</w:t>
      </w:r>
      <w:r w:rsidR="006C0D4E" w:rsidRPr="00EC4DC3">
        <w:rPr>
          <w:rStyle w:val="Char3"/>
          <w:rtl/>
        </w:rPr>
        <w:t xml:space="preserve"> </w:t>
      </w:r>
      <w:r w:rsidR="006C0D4E" w:rsidRPr="00EC4DC3">
        <w:rPr>
          <w:rStyle w:val="Char3"/>
          <w:rFonts w:hint="cs"/>
          <w:rtl/>
        </w:rPr>
        <w:t>يُرِيدُ</w:t>
      </w:r>
      <w:r w:rsidR="006C0D4E" w:rsidRPr="00EC4DC3">
        <w:rPr>
          <w:rStyle w:val="Char3"/>
          <w:rtl/>
        </w:rPr>
        <w:t xml:space="preserve"> </w:t>
      </w:r>
      <w:r w:rsidR="006C0D4E" w:rsidRPr="00EC4DC3">
        <w:rPr>
          <w:rStyle w:val="Char3"/>
          <w:rFonts w:hint="cs"/>
          <w:rtl/>
        </w:rPr>
        <w:t>ٱللَّهُ</w:t>
      </w:r>
      <w:r w:rsidR="006C0D4E" w:rsidRPr="00EC4DC3">
        <w:rPr>
          <w:rStyle w:val="Char3"/>
          <w:rtl/>
        </w:rPr>
        <w:t xml:space="preserve"> </w:t>
      </w:r>
      <w:r w:rsidR="006C0D4E" w:rsidRPr="00EC4DC3">
        <w:rPr>
          <w:rStyle w:val="Char3"/>
          <w:rFonts w:hint="cs"/>
          <w:rtl/>
        </w:rPr>
        <w:t>لِيُذۡهِبَ</w:t>
      </w:r>
      <w:r w:rsidR="006C0D4E" w:rsidRPr="00EC4DC3">
        <w:rPr>
          <w:rStyle w:val="Char3"/>
          <w:rtl/>
        </w:rPr>
        <w:t xml:space="preserve"> </w:t>
      </w:r>
      <w:r w:rsidR="006C0D4E" w:rsidRPr="00EC4DC3">
        <w:rPr>
          <w:rStyle w:val="Char3"/>
          <w:rFonts w:hint="cs"/>
          <w:rtl/>
        </w:rPr>
        <w:t>عَنكُمُ</w:t>
      </w:r>
      <w:r w:rsidR="006C0D4E" w:rsidRPr="00EC4DC3">
        <w:rPr>
          <w:rStyle w:val="Char3"/>
          <w:rtl/>
        </w:rPr>
        <w:t xml:space="preserve"> </w:t>
      </w:r>
      <w:r w:rsidR="006C0D4E" w:rsidRPr="00EC4DC3">
        <w:rPr>
          <w:rStyle w:val="Char3"/>
          <w:rFonts w:hint="cs"/>
          <w:rtl/>
        </w:rPr>
        <w:t>ٱلرِّجۡسَ</w:t>
      </w:r>
      <w:r w:rsidR="006C0D4E" w:rsidRPr="00EC4DC3">
        <w:rPr>
          <w:rStyle w:val="Char3"/>
          <w:rtl/>
        </w:rPr>
        <w:t xml:space="preserve"> </w:t>
      </w:r>
      <w:r w:rsidR="006C0D4E" w:rsidRPr="00EC4DC3">
        <w:rPr>
          <w:rStyle w:val="Char3"/>
          <w:rFonts w:hint="cs"/>
          <w:rtl/>
        </w:rPr>
        <w:t>أَهۡلَ</w:t>
      </w:r>
      <w:r w:rsidR="006C0D4E" w:rsidRPr="00EC4DC3">
        <w:rPr>
          <w:rStyle w:val="Char3"/>
          <w:rtl/>
        </w:rPr>
        <w:t xml:space="preserve"> </w:t>
      </w:r>
      <w:r w:rsidR="006C0D4E" w:rsidRPr="00EC4DC3">
        <w:rPr>
          <w:rStyle w:val="Char3"/>
          <w:rFonts w:hint="cs"/>
          <w:rtl/>
        </w:rPr>
        <w:t>ٱلۡبَيۡتِ</w:t>
      </w:r>
      <w:r w:rsidR="006C0D4E" w:rsidRPr="00EC4DC3">
        <w:rPr>
          <w:rStyle w:val="Char3"/>
          <w:rtl/>
        </w:rPr>
        <w:t xml:space="preserve"> </w:t>
      </w:r>
      <w:r w:rsidR="006C0D4E" w:rsidRPr="00EC4DC3">
        <w:rPr>
          <w:rStyle w:val="Char3"/>
          <w:rFonts w:hint="cs"/>
          <w:rtl/>
        </w:rPr>
        <w:t>وَيُطَهِّرَكُمۡ</w:t>
      </w:r>
      <w:r w:rsidR="006C0D4E" w:rsidRPr="00EC4DC3">
        <w:rPr>
          <w:rStyle w:val="Char3"/>
          <w:rtl/>
        </w:rPr>
        <w:t xml:space="preserve"> </w:t>
      </w:r>
      <w:r w:rsidR="006C0D4E" w:rsidRPr="00EC4DC3">
        <w:rPr>
          <w:rStyle w:val="Char3"/>
          <w:rFonts w:hint="cs"/>
          <w:rtl/>
        </w:rPr>
        <w:t xml:space="preserve">تَطۡهِيرٗا ٣٣ وَٱذۡكُرۡنَ مَا يُتۡلَىٰ فِي بُيُوتِكُنَّ مِنۡ </w:t>
      </w:r>
      <w:r w:rsidR="006C0D4E" w:rsidRPr="00EC4DC3">
        <w:rPr>
          <w:rStyle w:val="Char3"/>
          <w:rtl/>
        </w:rPr>
        <w:t xml:space="preserve">ءَايَٰتِ </w:t>
      </w:r>
      <w:r w:rsidR="006C0D4E" w:rsidRPr="00EC4DC3">
        <w:rPr>
          <w:rStyle w:val="Char3"/>
          <w:rFonts w:hint="cs"/>
          <w:rtl/>
        </w:rPr>
        <w:t>ٱللَّهِ</w:t>
      </w:r>
      <w:r w:rsidR="006C0D4E" w:rsidRPr="00EC4DC3">
        <w:rPr>
          <w:rStyle w:val="Char3"/>
          <w:rtl/>
        </w:rPr>
        <w:t xml:space="preserve"> </w:t>
      </w:r>
      <w:r w:rsidR="006C0D4E" w:rsidRPr="00EC4DC3">
        <w:rPr>
          <w:rStyle w:val="Char3"/>
          <w:rFonts w:hint="cs"/>
          <w:rtl/>
        </w:rPr>
        <w:t>وَٱلۡحِكۡمَةِۚ</w:t>
      </w:r>
      <w:r w:rsidR="006C0D4E" w:rsidRPr="00EC4DC3">
        <w:rPr>
          <w:rStyle w:val="Char3"/>
          <w:rtl/>
        </w:rPr>
        <w:t xml:space="preserve"> </w:t>
      </w:r>
      <w:r w:rsidR="006C0D4E" w:rsidRPr="00EC4DC3">
        <w:rPr>
          <w:rStyle w:val="Char3"/>
          <w:rFonts w:hint="cs"/>
          <w:rtl/>
        </w:rPr>
        <w:t>إِنَّ</w:t>
      </w:r>
      <w:r w:rsidR="006C0D4E" w:rsidRPr="00EC4DC3">
        <w:rPr>
          <w:rStyle w:val="Char3"/>
          <w:rtl/>
        </w:rPr>
        <w:t xml:space="preserve"> </w:t>
      </w:r>
      <w:r w:rsidR="006C0D4E" w:rsidRPr="00EC4DC3">
        <w:rPr>
          <w:rStyle w:val="Char3"/>
          <w:rFonts w:hint="cs"/>
          <w:rtl/>
        </w:rPr>
        <w:t>ٱللَّهَ</w:t>
      </w:r>
      <w:r w:rsidR="006C0D4E" w:rsidRPr="00EC4DC3">
        <w:rPr>
          <w:rStyle w:val="Char3"/>
          <w:rtl/>
        </w:rPr>
        <w:t xml:space="preserve"> </w:t>
      </w:r>
      <w:r w:rsidR="006C0D4E" w:rsidRPr="00EC4DC3">
        <w:rPr>
          <w:rStyle w:val="Char3"/>
          <w:rFonts w:hint="cs"/>
          <w:rtl/>
        </w:rPr>
        <w:t>كَانَ</w:t>
      </w:r>
      <w:r w:rsidR="006C0D4E" w:rsidRPr="00EC4DC3">
        <w:rPr>
          <w:rStyle w:val="Char3"/>
          <w:rtl/>
        </w:rPr>
        <w:t xml:space="preserve"> </w:t>
      </w:r>
      <w:r w:rsidR="006C0D4E" w:rsidRPr="00EC4DC3">
        <w:rPr>
          <w:rStyle w:val="Char3"/>
          <w:rFonts w:hint="cs"/>
          <w:rtl/>
        </w:rPr>
        <w:t>لَطِيفًا</w:t>
      </w:r>
      <w:r w:rsidR="006C0D4E" w:rsidRPr="00EC4DC3">
        <w:rPr>
          <w:rStyle w:val="Char3"/>
          <w:rtl/>
        </w:rPr>
        <w:t xml:space="preserve"> </w:t>
      </w:r>
      <w:r w:rsidR="006C0D4E" w:rsidRPr="00EC4DC3">
        <w:rPr>
          <w:rStyle w:val="Char3"/>
          <w:rFonts w:hint="cs"/>
          <w:rtl/>
        </w:rPr>
        <w:t>خَبِيرًا</w:t>
      </w:r>
      <w:r w:rsidR="006C0D4E" w:rsidRPr="00EC4DC3">
        <w:rPr>
          <w:rStyle w:val="Char3"/>
          <w:rtl/>
        </w:rPr>
        <w:t xml:space="preserve"> </w:t>
      </w:r>
      <w:r w:rsidR="006C0D4E" w:rsidRPr="00EC4DC3">
        <w:rPr>
          <w:rStyle w:val="Char3"/>
          <w:rFonts w:hint="cs"/>
          <w:rtl/>
        </w:rPr>
        <w:t>٣٤</w:t>
      </w:r>
      <w:r>
        <w:rPr>
          <w:rFonts w:ascii="Times New Roman" w:hAnsi="Times New Roman" w:cs="Traditional Arabic" w:hint="cs"/>
          <w:rtl/>
        </w:rPr>
        <w:t>﴾</w:t>
      </w:r>
      <w:r w:rsidR="006C0D4E">
        <w:rPr>
          <w:rFonts w:ascii="Times New Roman" w:hAnsi="Times New Roman" w:hint="cs"/>
          <w:rtl/>
        </w:rPr>
        <w:t xml:space="preserve"> </w:t>
      </w:r>
      <w:r w:rsidR="006C0D4E" w:rsidRPr="00EC4DC3">
        <w:rPr>
          <w:rStyle w:val="Char4"/>
          <w:rtl/>
        </w:rPr>
        <w:t>[الأحزاب: ٣٢-</w:t>
      </w:r>
      <w:r w:rsidRPr="00EC4DC3">
        <w:rPr>
          <w:rStyle w:val="Char4"/>
          <w:rtl/>
        </w:rPr>
        <w:t>٣٤]</w:t>
      </w:r>
      <w:r>
        <w:rPr>
          <w:rFonts w:ascii="Times New Roman" w:hAnsi="Times New Roman" w:hint="cs"/>
          <w:rtl/>
        </w:rPr>
        <w:t>.</w:t>
      </w:r>
    </w:p>
    <w:p w:rsidR="006C0D4E" w:rsidRDefault="00082CC7" w:rsidP="00EC4DC3">
      <w:pPr>
        <w:pStyle w:val="a5"/>
        <w:rPr>
          <w:rtl/>
        </w:rPr>
      </w:pPr>
      <w:r>
        <w:rPr>
          <w:rFonts w:cs="Traditional Arabic" w:hint="cs"/>
          <w:rtl/>
        </w:rPr>
        <w:t>«</w:t>
      </w:r>
      <w:r w:rsidRPr="00A7735E">
        <w:rPr>
          <w:rtl/>
        </w:rPr>
        <w:t>اى زنان پيامبر! شما مثل هيچ يك از زنان ديگر نيستيد، اگر مى‏خواهيد متّقى و پرهيزكار باشيد، صدا را (به گونه هوس‏انگيز) نرم و نازك نكنيد (و با ناز و كرشمه سخن نگوييد) كه بيماردلان چشم طمع به شما بدوزند و بلكه به صورت شايسته و برازنده سخن بگوييد، و در خانه‏هاى خود بمانيد (و به جز كارهايى كه خدا بدان اجازه داده، از خانه‏هايتان بيرون نرويد) و همچون جاهليّت پيشين در ميان مردم ظاهر نشويد و خودنمايى و آرايش نكنيد (و خود را در معرض تماشاى مردم قرار ندهيد) و نماز را برپا داريد و زكات را بپردازيد و از خدا و رسولش اطاعت نماييد؛ زيرا قطعاً خداوند مى‏خواهد پليدى را از شما اهل بيت (پيامبر) دور كند و شما را پاك سازد و آيات خدا و سخنان حكمت‏آميز را كه در خانه‏هايتان خوانده مى‏شود (بياموزيد و براى ديگران) ياد كنيد. بيگمان خداوند (از تمام كارهايتان) دقيق و آگاه است</w:t>
      </w:r>
      <w:r>
        <w:rPr>
          <w:rFonts w:cs="Traditional Arabic" w:hint="cs"/>
          <w:rtl/>
        </w:rPr>
        <w:t>»</w:t>
      </w:r>
      <w:r w:rsidRPr="006F0B90">
        <w:rPr>
          <w:rtl/>
        </w:rPr>
        <w:t>.</w:t>
      </w:r>
    </w:p>
    <w:p w:rsidR="006C0D4E" w:rsidRPr="00EC4DC3" w:rsidRDefault="00082CC7" w:rsidP="00EC4DC3">
      <w:pPr>
        <w:pStyle w:val="a5"/>
        <w:rPr>
          <w:rFonts w:ascii="KFGQPC Uthmanic Script HAFS" w:hAnsi="KFGQPC Uthmanic Script HAFS" w:cs="KFGQPC Uthmanic Script HAFS"/>
          <w:rtl/>
        </w:rPr>
      </w:pPr>
      <w:r w:rsidRPr="006F0B90">
        <w:rPr>
          <w:rtl/>
        </w:rPr>
        <w:t xml:space="preserve">ملاحظه مى‏شود كه در سرتاسر آيات - قبل و بعد آن - طرف خطاب، همسران پیامبر </w:t>
      </w:r>
      <w:r w:rsidRPr="006F0B90">
        <w:rPr>
          <w:rFonts w:cs="CTraditional Arabic"/>
          <w:rtl/>
        </w:rPr>
        <w:t>ص</w:t>
      </w:r>
      <w:r w:rsidRPr="006F0B90">
        <w:rPr>
          <w:rtl/>
        </w:rPr>
        <w:t xml:space="preserve"> هستند و نمى‏توان قطعه‏اى از آيات را برداشت و سياق آن را شكست.. بنابراين منظور از «اهل» در آيه، همان «همسران پيامبر» به طور خصوص مى‏باشد و منظور از «البيت»، همان خانه پیامبر </w:t>
      </w:r>
      <w:r w:rsidRPr="006F0B90">
        <w:rPr>
          <w:rFonts w:cs="CTraditional Arabic"/>
          <w:rtl/>
        </w:rPr>
        <w:t>ص</w:t>
      </w:r>
      <w:r w:rsidRPr="006F0B90">
        <w:rPr>
          <w:rtl/>
        </w:rPr>
        <w:t xml:space="preserve"> و حجره‏هاى همسرانش مى‏باشد؛ چنانچه در همان آيات مى‏فرمايد:</w:t>
      </w:r>
      <w:r w:rsidR="00EC4DC3">
        <w:t xml:space="preserve"> </w:t>
      </w:r>
      <w:r w:rsidR="00EC4DC3">
        <w:rPr>
          <w:rFonts w:ascii="Traditional Arabic" w:hAnsi="Traditional Arabic" w:cs="Traditional Arabic"/>
          <w:rtl/>
        </w:rPr>
        <w:t>﴿</w:t>
      </w:r>
      <w:r w:rsidR="00EC4DC3">
        <w:rPr>
          <w:rFonts w:ascii="KFGQPC Uthmanic Script HAFS" w:hAnsi="KFGQPC Uthmanic Script HAFS" w:cs="KFGQPC Uthmanic Script HAFS" w:hint="eastAsia"/>
          <w:rtl/>
        </w:rPr>
        <w:t>وَقَرۡنَ</w:t>
      </w:r>
      <w:r w:rsidR="00EC4DC3">
        <w:rPr>
          <w:rFonts w:ascii="KFGQPC Uthmanic Script HAFS" w:hAnsi="KFGQPC Uthmanic Script HAFS" w:cs="KFGQPC Uthmanic Script HAFS"/>
          <w:rtl/>
        </w:rPr>
        <w:t xml:space="preserve"> فِي بُيُوتِكُنَّ وَلَا تَبَرَّجۡنَ تَبَرُّجَ </w:t>
      </w:r>
      <w:r w:rsidR="00EC4DC3">
        <w:rPr>
          <w:rFonts w:ascii="KFGQPC Uthmanic Script HAFS" w:hAnsi="KFGQPC Uthmanic Script HAFS" w:cs="KFGQPC Uthmanic Script HAFS" w:hint="cs"/>
          <w:rtl/>
        </w:rPr>
        <w:t>ٱ</w:t>
      </w:r>
      <w:r w:rsidR="00EC4DC3">
        <w:rPr>
          <w:rFonts w:ascii="KFGQPC Uthmanic Script HAFS" w:hAnsi="KFGQPC Uthmanic Script HAFS" w:cs="KFGQPC Uthmanic Script HAFS" w:hint="eastAsia"/>
          <w:rtl/>
        </w:rPr>
        <w:t>لۡجَٰهِلِيَّةِ</w:t>
      </w:r>
      <w:r w:rsidR="00EC4DC3">
        <w:rPr>
          <w:rFonts w:ascii="KFGQPC Uthmanic Script HAFS" w:hAnsi="KFGQPC Uthmanic Script HAFS" w:cs="KFGQPC Uthmanic Script HAFS"/>
          <w:rtl/>
        </w:rPr>
        <w:t xml:space="preserve"> </w:t>
      </w:r>
      <w:r w:rsidR="00EC4DC3">
        <w:rPr>
          <w:rFonts w:ascii="KFGQPC Uthmanic Script HAFS" w:hAnsi="KFGQPC Uthmanic Script HAFS" w:cs="KFGQPC Uthmanic Script HAFS" w:hint="cs"/>
          <w:rtl/>
        </w:rPr>
        <w:t>ٱ</w:t>
      </w:r>
      <w:r w:rsidR="00EC4DC3">
        <w:rPr>
          <w:rFonts w:ascii="KFGQPC Uthmanic Script HAFS" w:hAnsi="KFGQPC Uthmanic Script HAFS" w:cs="KFGQPC Uthmanic Script HAFS" w:hint="eastAsia"/>
          <w:rtl/>
        </w:rPr>
        <w:t>لۡأُولَىٰۖ</w:t>
      </w:r>
      <w:r w:rsidR="00EC4DC3">
        <w:rPr>
          <w:rFonts w:ascii="KFGQPC Uthmanic Script HAFS" w:hAnsi="KFGQPC Uthmanic Script HAFS" w:cs="KFGQPC Uthmanic Script HAFS"/>
          <w:rtl/>
        </w:rPr>
        <w:t xml:space="preserve"> وَأَقِمۡنَ </w:t>
      </w:r>
      <w:r w:rsidR="00EC4DC3">
        <w:rPr>
          <w:rFonts w:ascii="KFGQPC Uthmanic Script HAFS" w:hAnsi="KFGQPC Uthmanic Script HAFS" w:cs="KFGQPC Uthmanic Script HAFS" w:hint="cs"/>
          <w:rtl/>
        </w:rPr>
        <w:t>ٱ</w:t>
      </w:r>
      <w:r w:rsidR="00EC4DC3">
        <w:rPr>
          <w:rFonts w:ascii="KFGQPC Uthmanic Script HAFS" w:hAnsi="KFGQPC Uthmanic Script HAFS" w:cs="KFGQPC Uthmanic Script HAFS" w:hint="eastAsia"/>
          <w:rtl/>
        </w:rPr>
        <w:t>لصَّلَوٰةَ</w:t>
      </w:r>
      <w:r w:rsidR="00EC4DC3">
        <w:rPr>
          <w:rFonts w:ascii="KFGQPC Uthmanic Script HAFS" w:hAnsi="KFGQPC Uthmanic Script HAFS" w:cs="KFGQPC Uthmanic Script HAFS"/>
          <w:rtl/>
        </w:rPr>
        <w:t xml:space="preserve"> وَءَاتِينَ </w:t>
      </w:r>
      <w:r w:rsidR="00EC4DC3">
        <w:rPr>
          <w:rFonts w:ascii="KFGQPC Uthmanic Script HAFS" w:hAnsi="KFGQPC Uthmanic Script HAFS" w:cs="KFGQPC Uthmanic Script HAFS" w:hint="cs"/>
          <w:rtl/>
        </w:rPr>
        <w:t>ٱ</w:t>
      </w:r>
      <w:r w:rsidR="00EC4DC3">
        <w:rPr>
          <w:rFonts w:ascii="KFGQPC Uthmanic Script HAFS" w:hAnsi="KFGQPC Uthmanic Script HAFS" w:cs="KFGQPC Uthmanic Script HAFS" w:hint="eastAsia"/>
          <w:rtl/>
        </w:rPr>
        <w:t>لزَّكَوٰةَ</w:t>
      </w:r>
      <w:r w:rsidR="00EC4DC3">
        <w:rPr>
          <w:rFonts w:ascii="KFGQPC Uthmanic Script HAFS" w:hAnsi="KFGQPC Uthmanic Script HAFS" w:cs="KFGQPC Uthmanic Script HAFS"/>
          <w:rtl/>
        </w:rPr>
        <w:t xml:space="preserve"> وَأَطِعۡنَ </w:t>
      </w:r>
      <w:r w:rsidR="00EC4DC3">
        <w:rPr>
          <w:rFonts w:ascii="KFGQPC Uthmanic Script HAFS" w:hAnsi="KFGQPC Uthmanic Script HAFS" w:cs="KFGQPC Uthmanic Script HAFS" w:hint="cs"/>
          <w:rtl/>
        </w:rPr>
        <w:t>ٱ</w:t>
      </w:r>
      <w:r w:rsidR="00EC4DC3">
        <w:rPr>
          <w:rFonts w:ascii="KFGQPC Uthmanic Script HAFS" w:hAnsi="KFGQPC Uthmanic Script HAFS" w:cs="KFGQPC Uthmanic Script HAFS" w:hint="eastAsia"/>
          <w:rtl/>
        </w:rPr>
        <w:t>للَّهَ</w:t>
      </w:r>
      <w:r w:rsidR="00EC4DC3">
        <w:rPr>
          <w:rFonts w:ascii="KFGQPC Uthmanic Script HAFS" w:hAnsi="KFGQPC Uthmanic Script HAFS" w:cs="KFGQPC Uthmanic Script HAFS"/>
          <w:rtl/>
        </w:rPr>
        <w:t xml:space="preserve"> وَرَسُولَهُ</w:t>
      </w:r>
      <w:r w:rsidR="00EC4DC3">
        <w:rPr>
          <w:rFonts w:ascii="KFGQPC Uthmanic Script HAFS" w:hAnsi="KFGQPC Uthmanic Script HAFS" w:cs="KFGQPC Uthmanic Script HAFS" w:hint="cs"/>
          <w:rtl/>
        </w:rPr>
        <w:t>ۥٓۚ</w:t>
      </w:r>
      <w:r w:rsidR="00EC4DC3">
        <w:rPr>
          <w:rFonts w:ascii="KFGQPC Uthmanic Script HAFS" w:hAnsi="KFGQPC Uthmanic Script HAFS" w:cs="KFGQPC Uthmanic Script HAFS"/>
          <w:rtl/>
        </w:rPr>
        <w:t xml:space="preserve"> إِنَّمَا يُرِيدُ </w:t>
      </w:r>
      <w:r w:rsidR="00EC4DC3">
        <w:rPr>
          <w:rFonts w:ascii="KFGQPC Uthmanic Script HAFS" w:hAnsi="KFGQPC Uthmanic Script HAFS" w:cs="KFGQPC Uthmanic Script HAFS" w:hint="cs"/>
          <w:rtl/>
        </w:rPr>
        <w:t>ٱ</w:t>
      </w:r>
      <w:r w:rsidR="00EC4DC3">
        <w:rPr>
          <w:rFonts w:ascii="KFGQPC Uthmanic Script HAFS" w:hAnsi="KFGQPC Uthmanic Script HAFS" w:cs="KFGQPC Uthmanic Script HAFS" w:hint="eastAsia"/>
          <w:rtl/>
        </w:rPr>
        <w:t>للَّهُ</w:t>
      </w:r>
      <w:r w:rsidR="00EC4DC3">
        <w:rPr>
          <w:rFonts w:ascii="KFGQPC Uthmanic Script HAFS" w:hAnsi="KFGQPC Uthmanic Script HAFS" w:cs="KFGQPC Uthmanic Script HAFS"/>
          <w:rtl/>
        </w:rPr>
        <w:t xml:space="preserve"> لِيُذۡهِبَ عَنكُمُ </w:t>
      </w:r>
      <w:r w:rsidR="00EC4DC3">
        <w:rPr>
          <w:rFonts w:ascii="KFGQPC Uthmanic Script HAFS" w:hAnsi="KFGQPC Uthmanic Script HAFS" w:cs="KFGQPC Uthmanic Script HAFS" w:hint="cs"/>
          <w:rtl/>
        </w:rPr>
        <w:t>ٱ</w:t>
      </w:r>
      <w:r w:rsidR="00EC4DC3">
        <w:rPr>
          <w:rFonts w:ascii="KFGQPC Uthmanic Script HAFS" w:hAnsi="KFGQPC Uthmanic Script HAFS" w:cs="KFGQPC Uthmanic Script HAFS" w:hint="eastAsia"/>
          <w:rtl/>
        </w:rPr>
        <w:t>لرِّجۡسَ</w:t>
      </w:r>
      <w:r w:rsidR="00EC4DC3">
        <w:rPr>
          <w:rFonts w:ascii="KFGQPC Uthmanic Script HAFS" w:hAnsi="KFGQPC Uthmanic Script HAFS" w:cs="KFGQPC Uthmanic Script HAFS"/>
          <w:rtl/>
        </w:rPr>
        <w:t xml:space="preserve"> أَهۡلَ </w:t>
      </w:r>
      <w:r w:rsidR="00EC4DC3">
        <w:rPr>
          <w:rFonts w:ascii="KFGQPC Uthmanic Script HAFS" w:hAnsi="KFGQPC Uthmanic Script HAFS" w:cs="KFGQPC Uthmanic Script HAFS" w:hint="cs"/>
          <w:rtl/>
        </w:rPr>
        <w:t>ٱ</w:t>
      </w:r>
      <w:r w:rsidR="00EC4DC3">
        <w:rPr>
          <w:rFonts w:ascii="KFGQPC Uthmanic Script HAFS" w:hAnsi="KFGQPC Uthmanic Script HAFS" w:cs="KFGQPC Uthmanic Script HAFS" w:hint="eastAsia"/>
          <w:rtl/>
        </w:rPr>
        <w:t>لۡبَيۡتِ</w:t>
      </w:r>
      <w:r w:rsidR="00EC4DC3">
        <w:rPr>
          <w:rFonts w:ascii="KFGQPC Uthmanic Script HAFS" w:hAnsi="KFGQPC Uthmanic Script HAFS" w:cs="KFGQPC Uthmanic Script HAFS"/>
          <w:rtl/>
        </w:rPr>
        <w:t xml:space="preserve"> وَيُطَهِّرَكُمۡ تَطۡهِ</w:t>
      </w:r>
      <w:r w:rsidR="00EC4DC3">
        <w:rPr>
          <w:rFonts w:ascii="KFGQPC Uthmanic Script HAFS" w:hAnsi="KFGQPC Uthmanic Script HAFS" w:cs="KFGQPC Uthmanic Script HAFS" w:hint="eastAsia"/>
          <w:rtl/>
        </w:rPr>
        <w:t>يرٗا</w:t>
      </w:r>
      <w:r w:rsidR="00EC4DC3">
        <w:rPr>
          <w:rFonts w:ascii="KFGQPC Uthmanic Script HAFS" w:hAnsi="KFGQPC Uthmanic Script HAFS" w:cs="KFGQPC Uthmanic Script HAFS"/>
          <w:rtl/>
        </w:rPr>
        <w:t xml:space="preserve"> ٣٣</w:t>
      </w:r>
      <w:r w:rsidR="00EC4DC3">
        <w:rPr>
          <w:rFonts w:ascii="KFGQPC Uthmanic Script HAFS" w:hAnsi="KFGQPC Uthmanic Script HAFS" w:cs="KFGQPC Uthmanic Script HAFS"/>
        </w:rPr>
        <w:t xml:space="preserve"> </w:t>
      </w:r>
      <w:r w:rsidR="00EC4DC3">
        <w:rPr>
          <w:rFonts w:ascii="KFGQPC Uthmanic Script HAFS" w:hAnsi="KFGQPC Uthmanic Script HAFS" w:cs="KFGQPC Uthmanic Script HAFS" w:hint="eastAsia"/>
          <w:rtl/>
        </w:rPr>
        <w:t>وَ</w:t>
      </w:r>
      <w:r w:rsidR="00EC4DC3">
        <w:rPr>
          <w:rFonts w:ascii="KFGQPC Uthmanic Script HAFS" w:hAnsi="KFGQPC Uthmanic Script HAFS" w:cs="KFGQPC Uthmanic Script HAFS" w:hint="cs"/>
          <w:rtl/>
        </w:rPr>
        <w:t>ٱ</w:t>
      </w:r>
      <w:r w:rsidR="00EC4DC3">
        <w:rPr>
          <w:rFonts w:ascii="KFGQPC Uthmanic Script HAFS" w:hAnsi="KFGQPC Uthmanic Script HAFS" w:cs="KFGQPC Uthmanic Script HAFS" w:hint="eastAsia"/>
          <w:rtl/>
        </w:rPr>
        <w:t>ذۡكُرۡنَ</w:t>
      </w:r>
      <w:r w:rsidR="00EC4DC3">
        <w:rPr>
          <w:rFonts w:ascii="KFGQPC Uthmanic Script HAFS" w:hAnsi="KFGQPC Uthmanic Script HAFS" w:cs="KFGQPC Uthmanic Script HAFS"/>
          <w:rtl/>
        </w:rPr>
        <w:t xml:space="preserve"> مَا يُتۡلَىٰ فِي بُيُوتِكُنَّ</w:t>
      </w:r>
      <w:r w:rsidR="00EC4DC3">
        <w:rPr>
          <w:rFonts w:ascii="KFGQPC Uthmanic Script HAFS" w:hAnsi="KFGQPC Uthmanic Script HAFS" w:cs="Times New Roman" w:hint="cs"/>
          <w:rtl/>
        </w:rPr>
        <w:t>...</w:t>
      </w:r>
      <w:r w:rsidR="00EC4DC3">
        <w:rPr>
          <w:rFonts w:ascii="Traditional Arabic" w:hAnsi="Traditional Arabic" w:cs="Traditional Arabic"/>
          <w:rtl/>
        </w:rPr>
        <w:t>﴾</w:t>
      </w:r>
      <w:r w:rsidRPr="006F0B90">
        <w:rPr>
          <w:rtl/>
        </w:rPr>
        <w:t xml:space="preserve"> يا در جايى ديگر - در همان سوره - مى‏فرمايد:</w:t>
      </w:r>
    </w:p>
    <w:p w:rsidR="006C0D4E" w:rsidRDefault="00082CC7" w:rsidP="00EC4DC3">
      <w:pPr>
        <w:pStyle w:val="a5"/>
        <w:rPr>
          <w:rFonts w:ascii="Times New Roman" w:hAnsi="Times New Roman"/>
          <w:rtl/>
        </w:rPr>
      </w:pPr>
      <w:r>
        <w:rPr>
          <w:rFonts w:ascii="Times New Roman" w:hAnsi="Times New Roman" w:cs="Traditional Arabic" w:hint="cs"/>
          <w:rtl/>
        </w:rPr>
        <w:t>﴿</w:t>
      </w:r>
      <w:r w:rsidR="006C0D4E" w:rsidRPr="00EC4DC3">
        <w:rPr>
          <w:rStyle w:val="Char3"/>
          <w:rFonts w:hint="cs"/>
          <w:rtl/>
        </w:rPr>
        <w:t xml:space="preserve">يَٰٓأَيُّهَا ٱلَّذِينَ ءَامَنُواْ لَا تَدۡخُلُواْ بُيُوتَ ٱلنَّبِيِّ </w:t>
      </w:r>
      <w:r w:rsidR="006C0D4E" w:rsidRPr="00EC4DC3">
        <w:rPr>
          <w:rStyle w:val="Char3"/>
          <w:rtl/>
        </w:rPr>
        <w:t>إِلَّآ أَن يُؤ</w:t>
      </w:r>
      <w:r w:rsidR="006C0D4E" w:rsidRPr="00EC4DC3">
        <w:rPr>
          <w:rStyle w:val="Char3"/>
          <w:rFonts w:hint="cs"/>
          <w:rtl/>
        </w:rPr>
        <w:t>ۡذَنَ</w:t>
      </w:r>
      <w:r w:rsidR="006C0D4E" w:rsidRPr="00EC4DC3">
        <w:rPr>
          <w:rStyle w:val="Char3"/>
          <w:rtl/>
        </w:rPr>
        <w:t xml:space="preserve"> </w:t>
      </w:r>
      <w:r w:rsidR="006C0D4E" w:rsidRPr="00EC4DC3">
        <w:rPr>
          <w:rStyle w:val="Char3"/>
          <w:rFonts w:hint="cs"/>
          <w:rtl/>
        </w:rPr>
        <w:t>لَكُمۡ</w:t>
      </w:r>
      <w:r>
        <w:rPr>
          <w:rFonts w:ascii="Times New Roman" w:hAnsi="Times New Roman" w:cs="Traditional Arabic" w:hint="cs"/>
          <w:rtl/>
        </w:rPr>
        <w:t>﴾</w:t>
      </w:r>
      <w:r w:rsidR="006C0D4E">
        <w:rPr>
          <w:rFonts w:ascii="Times New Roman" w:hAnsi="Times New Roman" w:hint="cs"/>
          <w:rtl/>
        </w:rPr>
        <w:t xml:space="preserve"> </w:t>
      </w:r>
      <w:r w:rsidRPr="00EC4DC3">
        <w:rPr>
          <w:rStyle w:val="Char4"/>
          <w:rtl/>
        </w:rPr>
        <w:t>[الأحزاب: ٥٣]</w:t>
      </w:r>
      <w:r>
        <w:rPr>
          <w:rFonts w:ascii="Times New Roman" w:hAnsi="Times New Roman" w:hint="cs"/>
          <w:rtl/>
        </w:rPr>
        <w:t>.</w:t>
      </w:r>
    </w:p>
    <w:p w:rsidR="006C0D4E" w:rsidRDefault="00082CC7" w:rsidP="00EC4DC3">
      <w:pPr>
        <w:pStyle w:val="a5"/>
        <w:rPr>
          <w:rtl/>
        </w:rPr>
      </w:pPr>
      <w:r w:rsidRPr="006F0B90">
        <w:rPr>
          <w:rFonts w:cs="Traditional Arabic"/>
          <w:rtl/>
        </w:rPr>
        <w:t>«</w:t>
      </w:r>
      <w:r w:rsidRPr="00A7735E">
        <w:rPr>
          <w:rtl/>
        </w:rPr>
        <w:t>اى مؤمنان! به خانه‏هاى پيامبر وارد نشويد، مگر اين كه به شما اجازه داده شود</w:t>
      </w:r>
      <w:r w:rsidRPr="006F0B90">
        <w:rPr>
          <w:rFonts w:cs="Traditional Arabic"/>
          <w:rtl/>
        </w:rPr>
        <w:t>»</w:t>
      </w:r>
      <w:r>
        <w:rPr>
          <w:rtl/>
        </w:rPr>
        <w:t>.</w:t>
      </w:r>
    </w:p>
    <w:p w:rsidR="006C0D4E" w:rsidRDefault="00082CC7" w:rsidP="00EC4DC3">
      <w:pPr>
        <w:pStyle w:val="a5"/>
        <w:rPr>
          <w:rtl/>
        </w:rPr>
      </w:pPr>
      <w:r w:rsidRPr="006F0B90">
        <w:rPr>
          <w:rtl/>
        </w:rPr>
        <w:t xml:space="preserve">شوكانى نيز در تفسير خود، روايتهاى متعدّدى از «إبن‏عباس»، «عكرمه»، «عطاء»، «كلبى»، «مقاتل» و «سعيدبن جبير» </w:t>
      </w:r>
      <w:r>
        <w:rPr>
          <w:rFonts w:cs="CTraditional Arabic" w:hint="cs"/>
          <w:rtl/>
        </w:rPr>
        <w:t>ش</w:t>
      </w:r>
      <w:r w:rsidRPr="006F0B90">
        <w:rPr>
          <w:rtl/>
        </w:rPr>
        <w:t xml:space="preserve"> آورده كه مقصود آيه، همان همسران پیامبر </w:t>
      </w:r>
      <w:r w:rsidRPr="006F0B90">
        <w:rPr>
          <w:rFonts w:cs="CTraditional Arabic"/>
          <w:rtl/>
        </w:rPr>
        <w:t>ص</w:t>
      </w:r>
      <w:r w:rsidRPr="006F0B90">
        <w:rPr>
          <w:rtl/>
        </w:rPr>
        <w:t xml:space="preserve"> به طور خصوص مى‏باشد</w:t>
      </w:r>
      <w:r w:rsidRPr="009C55A1">
        <w:rPr>
          <w:rStyle w:val="FootnoteReference"/>
          <w:rFonts w:ascii="Times New Roman" w:hAnsi="Times New Roman"/>
          <w:b/>
          <w:bCs/>
          <w:sz w:val="24"/>
          <w:szCs w:val="24"/>
          <w:rtl/>
        </w:rPr>
        <w:footnoteReference w:id="702"/>
      </w:r>
      <w:r>
        <w:rPr>
          <w:rFonts w:hint="cs"/>
          <w:rtl/>
        </w:rPr>
        <w:t>.</w:t>
      </w:r>
    </w:p>
    <w:p w:rsidR="006C0D4E" w:rsidRDefault="00082CC7" w:rsidP="00EC4DC3">
      <w:pPr>
        <w:pStyle w:val="a5"/>
        <w:rPr>
          <w:rtl/>
        </w:rPr>
      </w:pPr>
      <w:r w:rsidRPr="006F0B90">
        <w:rPr>
          <w:rtl/>
        </w:rPr>
        <w:t xml:space="preserve">و امّا دو روايت منسوب به امّ‏سلمه </w:t>
      </w:r>
      <w:r w:rsidRPr="006F0B90">
        <w:rPr>
          <w:rFonts w:cs="CTraditional Arabic" w:hint="cs"/>
          <w:rtl/>
        </w:rPr>
        <w:t>ل</w:t>
      </w:r>
      <w:r w:rsidRPr="006F0B90">
        <w:rPr>
          <w:rtl/>
        </w:rPr>
        <w:t xml:space="preserve"> كه از «الدر المنثور» سيوطى آورده‏ايد، تمام علماى اهل‏سنّت آن را جعلى و مردود دانسته‏اند؛ چنانچه در طرق آن دو روايت، «شهربن حوشب» و «فضيل‏بن مرزوق الكوفى» و «عطيه العوفى» و «عبداللّه‏بن عبدالقدوس» ديده مى‏شوند كه همگى آنها به تشيّع و تدلّس و دروغگويى مشهور</w:t>
      </w:r>
      <w:r>
        <w:rPr>
          <w:rtl/>
        </w:rPr>
        <w:t>ند</w:t>
      </w:r>
      <w:r w:rsidRPr="009C55A1">
        <w:rPr>
          <w:rStyle w:val="FootnoteReference"/>
          <w:rFonts w:ascii="Times New Roman" w:hAnsi="Times New Roman"/>
          <w:b/>
          <w:bCs/>
          <w:sz w:val="24"/>
          <w:szCs w:val="24"/>
        </w:rPr>
        <w:footnoteReference w:id="703"/>
      </w:r>
      <w:r>
        <w:rPr>
          <w:rFonts w:hint="cs"/>
          <w:rtl/>
        </w:rPr>
        <w:t>.</w:t>
      </w:r>
    </w:p>
    <w:p w:rsidR="00082CC7" w:rsidRDefault="00082CC7" w:rsidP="00EC4DC3">
      <w:pPr>
        <w:pStyle w:val="a5"/>
        <w:rPr>
          <w:rtl/>
        </w:rPr>
      </w:pPr>
      <w:r w:rsidRPr="006F0B90">
        <w:rPr>
          <w:rtl/>
        </w:rPr>
        <w:t xml:space="preserve">بعلاوه، اگر روايت منسوب به امّ‏سلمه </w:t>
      </w:r>
      <w:r w:rsidRPr="006F0B90">
        <w:rPr>
          <w:rFonts w:cs="CTraditional Arabic" w:hint="cs"/>
          <w:rtl/>
        </w:rPr>
        <w:t>ل</w:t>
      </w:r>
      <w:r w:rsidRPr="006F0B90">
        <w:rPr>
          <w:rtl/>
        </w:rPr>
        <w:t xml:space="preserve"> مى‏گويد كه از مصاديق آيه تطهير نيست، قرآن نشان مى‏دهد كه هست و ما متن صريح قرآن را در برابر قول مجعول از امّ‏سلمه رها نمى‏كنيم!</w:t>
      </w:r>
      <w:r>
        <w:rPr>
          <w:rFonts w:hint="cs"/>
          <w:rtl/>
        </w:rPr>
        <w:t>.</w:t>
      </w:r>
    </w:p>
    <w:p w:rsidR="006C0D4E" w:rsidRDefault="00082CC7" w:rsidP="00EC4DC3">
      <w:pPr>
        <w:pStyle w:val="a5"/>
        <w:rPr>
          <w:rtl/>
        </w:rPr>
      </w:pPr>
      <w:r w:rsidRPr="006F0B90">
        <w:rPr>
          <w:rtl/>
        </w:rPr>
        <w:t>ثانياً و امّا اينكه چرا دو ضمير «عنكم» و «يطهركم»، برخلاف ساير ضماير جمع مؤنث كه در آيات آمده، به صورت جمع مذكّر ذكر شده، به خاطر لفظ «اهل» مى‏باشد كه هر دو ضمير به آن برمى‏گردند.. نظير اين مورد، در قرآن كريم - كه أفصح كلام است - فراوان است كه به چند نمونه اشاره مى‏شود:</w:t>
      </w:r>
    </w:p>
    <w:p w:rsidR="006C0D4E" w:rsidRDefault="00082CC7" w:rsidP="00EC4DC3">
      <w:pPr>
        <w:pStyle w:val="a5"/>
        <w:rPr>
          <w:rFonts w:ascii="Times New Roman" w:hAnsi="Times New Roman"/>
          <w:rtl/>
        </w:rPr>
      </w:pPr>
      <w:r>
        <w:rPr>
          <w:rFonts w:ascii="Times New Roman" w:hAnsi="Times New Roman" w:cs="Traditional Arabic" w:hint="cs"/>
          <w:rtl/>
        </w:rPr>
        <w:t>﴿</w:t>
      </w:r>
      <w:r w:rsidR="006C0D4E" w:rsidRPr="00EC4DC3">
        <w:rPr>
          <w:rStyle w:val="Char3"/>
          <w:rtl/>
        </w:rPr>
        <w:t xml:space="preserve">فَلَمَّا رَءَا </w:t>
      </w:r>
      <w:r w:rsidR="006C0D4E" w:rsidRPr="00EC4DC3">
        <w:rPr>
          <w:rStyle w:val="Char3"/>
          <w:rFonts w:hint="cs"/>
          <w:rtl/>
        </w:rPr>
        <w:t>ٱلشَّمۡسَ</w:t>
      </w:r>
      <w:r w:rsidR="006C0D4E" w:rsidRPr="00EC4DC3">
        <w:rPr>
          <w:rStyle w:val="Char3"/>
          <w:rtl/>
        </w:rPr>
        <w:t xml:space="preserve"> </w:t>
      </w:r>
      <w:r w:rsidR="006C0D4E" w:rsidRPr="00EC4DC3">
        <w:rPr>
          <w:rStyle w:val="Char3"/>
          <w:rFonts w:hint="cs"/>
          <w:rtl/>
        </w:rPr>
        <w:t xml:space="preserve">بَازِغَةٗ قَالَ هَٰذَا رَبِّي هَٰذَآ </w:t>
      </w:r>
      <w:r w:rsidR="006C0D4E" w:rsidRPr="00EC4DC3">
        <w:rPr>
          <w:rStyle w:val="Char3"/>
          <w:rtl/>
        </w:rPr>
        <w:t>أَك</w:t>
      </w:r>
      <w:r w:rsidR="006C0D4E" w:rsidRPr="00EC4DC3">
        <w:rPr>
          <w:rStyle w:val="Char3"/>
          <w:rFonts w:hint="cs"/>
          <w:rtl/>
        </w:rPr>
        <w:t>ۡبَرُ</w:t>
      </w:r>
      <w:r>
        <w:rPr>
          <w:rFonts w:ascii="Times New Roman" w:hAnsi="Times New Roman" w:cs="Traditional Arabic" w:hint="cs"/>
          <w:rtl/>
        </w:rPr>
        <w:t>﴾</w:t>
      </w:r>
      <w:r w:rsidR="006C0D4E">
        <w:rPr>
          <w:rFonts w:ascii="Times New Roman" w:hAnsi="Times New Roman" w:hint="cs"/>
          <w:sz w:val="26"/>
          <w:szCs w:val="26"/>
          <w:rtl/>
        </w:rPr>
        <w:t xml:space="preserve"> </w:t>
      </w:r>
      <w:r w:rsidRPr="00EC4DC3">
        <w:rPr>
          <w:rStyle w:val="Char4"/>
          <w:rtl/>
        </w:rPr>
        <w:t>[الأنعام: ٧٨]</w:t>
      </w:r>
      <w:r>
        <w:rPr>
          <w:rFonts w:ascii="Times New Roman" w:hAnsi="Times New Roman" w:hint="cs"/>
          <w:rtl/>
        </w:rPr>
        <w:t>.</w:t>
      </w:r>
    </w:p>
    <w:p w:rsidR="006C0D4E" w:rsidRDefault="00082CC7" w:rsidP="00EC4DC3">
      <w:pPr>
        <w:pStyle w:val="a5"/>
        <w:rPr>
          <w:rtl/>
        </w:rPr>
      </w:pPr>
      <w:r>
        <w:rPr>
          <w:rFonts w:cs="Traditional Arabic" w:hint="cs"/>
          <w:rtl/>
        </w:rPr>
        <w:t>«</w:t>
      </w:r>
      <w:r w:rsidRPr="00A7735E">
        <w:rPr>
          <w:rtl/>
        </w:rPr>
        <w:t>پس وقتى كه خورشيد را درخشان و تابناك ديد، گفت: اين است پروردگار من! اين بزرگتر از ماه و ستاره است!</w:t>
      </w:r>
      <w:r>
        <w:rPr>
          <w:rFonts w:cs="Traditional Arabic" w:hint="cs"/>
          <w:rtl/>
        </w:rPr>
        <w:t>»</w:t>
      </w:r>
      <w:r w:rsidRPr="006F0B90">
        <w:rPr>
          <w:rtl/>
        </w:rPr>
        <w:t>.</w:t>
      </w:r>
    </w:p>
    <w:p w:rsidR="006C0D4E" w:rsidRDefault="00082CC7" w:rsidP="00EC4DC3">
      <w:pPr>
        <w:pStyle w:val="a5"/>
        <w:rPr>
          <w:rtl/>
        </w:rPr>
      </w:pPr>
      <w:r w:rsidRPr="006F0B90">
        <w:rPr>
          <w:rtl/>
        </w:rPr>
        <w:t>در حاليكه «الشمس» مؤنّث لفظى است و صفت آن نيز - بازغة - به صورت مؤنّث ذكر شده است.. امّا در جمله بعدى، چون لفظ «رب» مشارٌاليه است، با ضمير مذكّر «هذا» به آن اشاره شده و صفت تفصيلى مذكّر «أكبر» براى «الشمس» كه مشارٌاليه «هذا» مى‏باشد، ذكر شده؛ نه «هذه» و نه «كبرى‏» كه قاعدتاً مى‏بايست براى «الشمس» ذكر مى‏شدند. پس ذكر اسم اشاره و ضمير تفصيلى مذكّر در اين آيه براى «الشمس» به اعتبار «رب» است؛ چنانكه ضمير جمع مذكّر در آيه تطهير بعد از آن همه ضماير مؤنث: «لستنّ»، «إتقيتنّ»، «فلاتخضعن»، «قلن»، «قرن»، «بيوتكنّ»، «تبرجن»، «أقمن»، «آتين» و «أطعن»، به اعتبار «أهل» مى‏باشد و جز اين، معنى ديگرى ندارد!.. و امّا نمونه‏هايى واضح‏تر:</w:t>
      </w:r>
    </w:p>
    <w:p w:rsidR="006C0D4E" w:rsidRDefault="00082CC7" w:rsidP="00EC4DC3">
      <w:pPr>
        <w:pStyle w:val="a5"/>
        <w:rPr>
          <w:rFonts w:ascii="Times New Roman" w:hAnsi="Times New Roman"/>
          <w:rtl/>
        </w:rPr>
      </w:pPr>
      <w:r>
        <w:rPr>
          <w:rFonts w:ascii="Times New Roman" w:hAnsi="Times New Roman" w:cs="Traditional Arabic" w:hint="cs"/>
          <w:rtl/>
        </w:rPr>
        <w:t>﴿</w:t>
      </w:r>
      <w:r w:rsidR="006C0D4E" w:rsidRPr="00EC4DC3">
        <w:rPr>
          <w:rStyle w:val="Char3"/>
          <w:rFonts w:hint="cs"/>
          <w:rtl/>
        </w:rPr>
        <w:t xml:space="preserve">وَٱمۡرَأَتُهُۥ قَآئِمَةٞ </w:t>
      </w:r>
      <w:r w:rsidR="006C0D4E" w:rsidRPr="00EC4DC3">
        <w:rPr>
          <w:rStyle w:val="Char3"/>
          <w:rtl/>
        </w:rPr>
        <w:t>فَضَحِكَت</w:t>
      </w:r>
      <w:r w:rsidR="006C0D4E" w:rsidRPr="00EC4DC3">
        <w:rPr>
          <w:rStyle w:val="Char3"/>
          <w:rFonts w:hint="cs"/>
          <w:rtl/>
        </w:rPr>
        <w:t>ۡ</w:t>
      </w:r>
      <w:r w:rsidR="006C0D4E" w:rsidRPr="00EC4DC3">
        <w:rPr>
          <w:rStyle w:val="Char3"/>
          <w:rtl/>
        </w:rPr>
        <w:t xml:space="preserve"> </w:t>
      </w:r>
      <w:r w:rsidR="006C0D4E" w:rsidRPr="00EC4DC3">
        <w:rPr>
          <w:rStyle w:val="Char3"/>
          <w:rFonts w:hint="cs"/>
          <w:rtl/>
        </w:rPr>
        <w:t>فَبَشَّرۡنَٰهَا</w:t>
      </w:r>
      <w:r w:rsidR="006C0D4E" w:rsidRPr="00EC4DC3">
        <w:rPr>
          <w:rStyle w:val="Char3"/>
          <w:rtl/>
        </w:rPr>
        <w:t xml:space="preserve"> </w:t>
      </w:r>
      <w:r w:rsidR="006C0D4E" w:rsidRPr="00EC4DC3">
        <w:rPr>
          <w:rStyle w:val="Char3"/>
          <w:rFonts w:hint="cs"/>
          <w:rtl/>
        </w:rPr>
        <w:t>بِإِسۡحَٰقَ</w:t>
      </w:r>
      <w:r w:rsidR="006C0D4E" w:rsidRPr="00EC4DC3">
        <w:rPr>
          <w:rStyle w:val="Char3"/>
          <w:rtl/>
        </w:rPr>
        <w:t xml:space="preserve"> </w:t>
      </w:r>
      <w:r w:rsidR="006C0D4E" w:rsidRPr="00EC4DC3">
        <w:rPr>
          <w:rStyle w:val="Char3"/>
          <w:rFonts w:hint="cs"/>
          <w:rtl/>
        </w:rPr>
        <w:t>وَمِن</w:t>
      </w:r>
      <w:r w:rsidR="006C0D4E" w:rsidRPr="00EC4DC3">
        <w:rPr>
          <w:rStyle w:val="Char3"/>
          <w:rtl/>
        </w:rPr>
        <w:t xml:space="preserve"> </w:t>
      </w:r>
      <w:r w:rsidR="006C0D4E" w:rsidRPr="00EC4DC3">
        <w:rPr>
          <w:rStyle w:val="Char3"/>
          <w:rFonts w:hint="cs"/>
          <w:rtl/>
        </w:rPr>
        <w:t>وَرَآءِ</w:t>
      </w:r>
      <w:r w:rsidR="006C0D4E" w:rsidRPr="00EC4DC3">
        <w:rPr>
          <w:rStyle w:val="Char3"/>
          <w:rtl/>
        </w:rPr>
        <w:t xml:space="preserve"> </w:t>
      </w:r>
      <w:r w:rsidR="006C0D4E" w:rsidRPr="00EC4DC3">
        <w:rPr>
          <w:rStyle w:val="Char3"/>
          <w:rFonts w:hint="cs"/>
          <w:rtl/>
        </w:rPr>
        <w:t>إِسۡحَٰقَ</w:t>
      </w:r>
      <w:r w:rsidR="006C0D4E" w:rsidRPr="00EC4DC3">
        <w:rPr>
          <w:rStyle w:val="Char3"/>
          <w:rtl/>
        </w:rPr>
        <w:t xml:space="preserve"> </w:t>
      </w:r>
      <w:r w:rsidR="006C0D4E" w:rsidRPr="00EC4DC3">
        <w:rPr>
          <w:rStyle w:val="Char3"/>
          <w:rFonts w:hint="cs"/>
          <w:rtl/>
        </w:rPr>
        <w:t>يَعۡقُوبَ</w:t>
      </w:r>
      <w:r w:rsidR="006C0D4E" w:rsidRPr="00EC4DC3">
        <w:rPr>
          <w:rStyle w:val="Char3"/>
          <w:rtl/>
        </w:rPr>
        <w:t xml:space="preserve"> </w:t>
      </w:r>
      <w:r w:rsidR="006C0D4E" w:rsidRPr="00EC4DC3">
        <w:rPr>
          <w:rStyle w:val="Char3"/>
          <w:rFonts w:hint="cs"/>
          <w:rtl/>
        </w:rPr>
        <w:t xml:space="preserve">٧١ </w:t>
      </w:r>
      <w:r w:rsidR="006C0D4E" w:rsidRPr="00EC4DC3">
        <w:rPr>
          <w:rStyle w:val="Char3"/>
          <w:rtl/>
        </w:rPr>
        <w:t>قَالَت</w:t>
      </w:r>
      <w:r w:rsidR="006C0D4E" w:rsidRPr="00EC4DC3">
        <w:rPr>
          <w:rStyle w:val="Char3"/>
          <w:rFonts w:hint="cs"/>
          <w:rtl/>
        </w:rPr>
        <w:t>ۡ</w:t>
      </w:r>
      <w:r w:rsidR="006C0D4E" w:rsidRPr="00EC4DC3">
        <w:rPr>
          <w:rStyle w:val="Char3"/>
          <w:rtl/>
        </w:rPr>
        <w:t xml:space="preserve"> </w:t>
      </w:r>
      <w:r w:rsidR="006C0D4E" w:rsidRPr="00EC4DC3">
        <w:rPr>
          <w:rStyle w:val="Char3"/>
          <w:rFonts w:hint="cs"/>
          <w:rtl/>
        </w:rPr>
        <w:t>يَٰوَيۡلَتَىٰٓ</w:t>
      </w:r>
      <w:r w:rsidR="006C0D4E" w:rsidRPr="00EC4DC3">
        <w:rPr>
          <w:rStyle w:val="Char3"/>
          <w:rtl/>
        </w:rPr>
        <w:t xml:space="preserve"> </w:t>
      </w:r>
      <w:r w:rsidR="006C0D4E" w:rsidRPr="00EC4DC3">
        <w:rPr>
          <w:rStyle w:val="Char3"/>
          <w:rFonts w:hint="cs"/>
          <w:rtl/>
        </w:rPr>
        <w:t>ءَأَلِدُ</w:t>
      </w:r>
      <w:r w:rsidR="006C0D4E" w:rsidRPr="00EC4DC3">
        <w:rPr>
          <w:rStyle w:val="Char3"/>
          <w:rtl/>
        </w:rPr>
        <w:t xml:space="preserve"> </w:t>
      </w:r>
      <w:r w:rsidR="006C0D4E" w:rsidRPr="00EC4DC3">
        <w:rPr>
          <w:rStyle w:val="Char3"/>
          <w:rFonts w:hint="cs"/>
          <w:rtl/>
        </w:rPr>
        <w:t>وَأَنَا۠</w:t>
      </w:r>
      <w:r w:rsidR="006C0D4E" w:rsidRPr="00EC4DC3">
        <w:rPr>
          <w:rStyle w:val="Char3"/>
          <w:rtl/>
        </w:rPr>
        <w:t xml:space="preserve"> </w:t>
      </w:r>
      <w:r w:rsidR="006C0D4E" w:rsidRPr="00EC4DC3">
        <w:rPr>
          <w:rStyle w:val="Char3"/>
          <w:rFonts w:hint="cs"/>
          <w:rtl/>
        </w:rPr>
        <w:t>عَجُوزٞ وَهَٰذَا بَعۡلِي شَيۡ</w:t>
      </w:r>
      <w:r w:rsidR="006C0D4E" w:rsidRPr="00EC4DC3">
        <w:rPr>
          <w:rStyle w:val="Char3"/>
          <w:rtl/>
        </w:rPr>
        <w:t>خًا</w:t>
      </w:r>
      <w:r w:rsidR="006C0D4E" w:rsidRPr="00EC4DC3">
        <w:rPr>
          <w:rStyle w:val="Char3"/>
          <w:rFonts w:hint="cs"/>
          <w:rtl/>
        </w:rPr>
        <w:t>ۖ</w:t>
      </w:r>
      <w:r w:rsidR="006C0D4E" w:rsidRPr="00EC4DC3">
        <w:rPr>
          <w:rStyle w:val="Char3"/>
          <w:rtl/>
        </w:rPr>
        <w:t xml:space="preserve"> </w:t>
      </w:r>
      <w:r w:rsidR="006C0D4E" w:rsidRPr="00EC4DC3">
        <w:rPr>
          <w:rStyle w:val="Char3"/>
          <w:rFonts w:hint="cs"/>
          <w:rtl/>
        </w:rPr>
        <w:t>إِنَّ</w:t>
      </w:r>
      <w:r w:rsidR="006C0D4E" w:rsidRPr="00EC4DC3">
        <w:rPr>
          <w:rStyle w:val="Char3"/>
          <w:rtl/>
        </w:rPr>
        <w:t xml:space="preserve"> </w:t>
      </w:r>
      <w:r w:rsidR="006C0D4E" w:rsidRPr="00EC4DC3">
        <w:rPr>
          <w:rStyle w:val="Char3"/>
          <w:rFonts w:hint="cs"/>
          <w:rtl/>
        </w:rPr>
        <w:t>هَٰذَا</w:t>
      </w:r>
      <w:r w:rsidR="006C0D4E" w:rsidRPr="00EC4DC3">
        <w:rPr>
          <w:rStyle w:val="Char3"/>
          <w:rtl/>
        </w:rPr>
        <w:t xml:space="preserve"> </w:t>
      </w:r>
      <w:r w:rsidR="006C0D4E" w:rsidRPr="00EC4DC3">
        <w:rPr>
          <w:rStyle w:val="Char3"/>
          <w:rFonts w:hint="cs"/>
          <w:rtl/>
        </w:rPr>
        <w:t>لَشَيۡءٌ</w:t>
      </w:r>
      <w:r w:rsidR="006C0D4E" w:rsidRPr="00EC4DC3">
        <w:rPr>
          <w:rStyle w:val="Char3"/>
          <w:rtl/>
        </w:rPr>
        <w:t xml:space="preserve"> </w:t>
      </w:r>
      <w:r w:rsidR="006C0D4E" w:rsidRPr="00EC4DC3">
        <w:rPr>
          <w:rStyle w:val="Char3"/>
          <w:rFonts w:hint="cs"/>
          <w:rtl/>
        </w:rPr>
        <w:t>عَجِيبٞ ٧٢ قَالُوٓاْ أَتَعۡجَبِينَ مِنۡ أَمۡرِ ٱ</w:t>
      </w:r>
      <w:r w:rsidR="006C0D4E" w:rsidRPr="00EC4DC3">
        <w:rPr>
          <w:rStyle w:val="Char3"/>
          <w:rtl/>
        </w:rPr>
        <w:t>للَّهِ</w:t>
      </w:r>
      <w:r w:rsidR="006C0D4E" w:rsidRPr="00EC4DC3">
        <w:rPr>
          <w:rStyle w:val="Char3"/>
          <w:rFonts w:hint="cs"/>
          <w:rtl/>
        </w:rPr>
        <w:t>ۖ</w:t>
      </w:r>
      <w:r w:rsidR="006C0D4E" w:rsidRPr="00EC4DC3">
        <w:rPr>
          <w:rStyle w:val="Char3"/>
          <w:rtl/>
        </w:rPr>
        <w:t xml:space="preserve"> </w:t>
      </w:r>
      <w:r w:rsidR="006C0D4E" w:rsidRPr="00EC4DC3">
        <w:rPr>
          <w:rStyle w:val="Char3"/>
          <w:rFonts w:hint="cs"/>
          <w:rtl/>
        </w:rPr>
        <w:t>رَحۡمَتُ</w:t>
      </w:r>
      <w:r w:rsidR="006C0D4E" w:rsidRPr="00EC4DC3">
        <w:rPr>
          <w:rStyle w:val="Char3"/>
          <w:rtl/>
        </w:rPr>
        <w:t xml:space="preserve"> </w:t>
      </w:r>
      <w:r w:rsidR="006C0D4E" w:rsidRPr="00EC4DC3">
        <w:rPr>
          <w:rStyle w:val="Char3"/>
          <w:rFonts w:hint="cs"/>
          <w:rtl/>
        </w:rPr>
        <w:t>ٱللَّهِ</w:t>
      </w:r>
      <w:r w:rsidR="006C0D4E" w:rsidRPr="00EC4DC3">
        <w:rPr>
          <w:rStyle w:val="Char3"/>
          <w:rtl/>
        </w:rPr>
        <w:t xml:space="preserve"> </w:t>
      </w:r>
      <w:r w:rsidR="006C0D4E" w:rsidRPr="00EC4DC3">
        <w:rPr>
          <w:rStyle w:val="Char3"/>
          <w:rFonts w:hint="cs"/>
          <w:rtl/>
        </w:rPr>
        <w:t>وَبَرَكَٰتُهُۥ</w:t>
      </w:r>
      <w:r w:rsidR="006C0D4E" w:rsidRPr="00EC4DC3">
        <w:rPr>
          <w:rStyle w:val="Char3"/>
          <w:rtl/>
        </w:rPr>
        <w:t xml:space="preserve"> </w:t>
      </w:r>
      <w:r w:rsidR="006C0D4E" w:rsidRPr="00EC4DC3">
        <w:rPr>
          <w:rStyle w:val="Char3"/>
          <w:rFonts w:hint="cs"/>
          <w:rtl/>
        </w:rPr>
        <w:t>عَلَيۡكُمۡ</w:t>
      </w:r>
      <w:r w:rsidR="006C0D4E" w:rsidRPr="00EC4DC3">
        <w:rPr>
          <w:rStyle w:val="Char3"/>
          <w:rtl/>
        </w:rPr>
        <w:t xml:space="preserve"> </w:t>
      </w:r>
      <w:r w:rsidR="006C0D4E" w:rsidRPr="00EC4DC3">
        <w:rPr>
          <w:rStyle w:val="Char3"/>
          <w:rFonts w:hint="cs"/>
          <w:rtl/>
        </w:rPr>
        <w:t>أَهۡلَ</w:t>
      </w:r>
      <w:r w:rsidR="006C0D4E" w:rsidRPr="00EC4DC3">
        <w:rPr>
          <w:rStyle w:val="Char3"/>
          <w:rtl/>
        </w:rPr>
        <w:t xml:space="preserve"> </w:t>
      </w:r>
      <w:r w:rsidR="006C0D4E" w:rsidRPr="00EC4DC3">
        <w:rPr>
          <w:rStyle w:val="Char3"/>
          <w:rFonts w:hint="cs"/>
          <w:rtl/>
        </w:rPr>
        <w:t>ٱلۡبَيۡتِۚ</w:t>
      </w:r>
      <w:r w:rsidR="006C0D4E" w:rsidRPr="00EC4DC3">
        <w:rPr>
          <w:rStyle w:val="Char3"/>
          <w:rtl/>
        </w:rPr>
        <w:t xml:space="preserve"> </w:t>
      </w:r>
      <w:r w:rsidR="006C0D4E" w:rsidRPr="00EC4DC3">
        <w:rPr>
          <w:rStyle w:val="Char3"/>
          <w:rFonts w:hint="cs"/>
          <w:rtl/>
        </w:rPr>
        <w:t>إِنَّهُۥ</w:t>
      </w:r>
      <w:r w:rsidR="006C0D4E" w:rsidRPr="00EC4DC3">
        <w:rPr>
          <w:rStyle w:val="Char3"/>
          <w:rtl/>
        </w:rPr>
        <w:t xml:space="preserve"> </w:t>
      </w:r>
      <w:r w:rsidR="006C0D4E" w:rsidRPr="00EC4DC3">
        <w:rPr>
          <w:rStyle w:val="Char3"/>
          <w:rFonts w:hint="cs"/>
          <w:rtl/>
        </w:rPr>
        <w:t>حَمِيدٞ مَّجِيدٞ ٧٣</w:t>
      </w:r>
      <w:r>
        <w:rPr>
          <w:rFonts w:ascii="Times New Roman" w:hAnsi="Times New Roman" w:cs="Traditional Arabic" w:hint="cs"/>
          <w:rtl/>
        </w:rPr>
        <w:t>﴾</w:t>
      </w:r>
      <w:r>
        <w:rPr>
          <w:rFonts w:ascii="Times New Roman" w:hAnsi="Times New Roman" w:hint="cs"/>
          <w:rtl/>
        </w:rPr>
        <w:t xml:space="preserve"> </w:t>
      </w:r>
      <w:r w:rsidR="006C0D4E" w:rsidRPr="00EC4DC3">
        <w:rPr>
          <w:rStyle w:val="Char4"/>
          <w:rtl/>
        </w:rPr>
        <w:t>[هود: ٧١-</w:t>
      </w:r>
      <w:r w:rsidRPr="00EC4DC3">
        <w:rPr>
          <w:rStyle w:val="Char4"/>
          <w:rtl/>
        </w:rPr>
        <w:t>٧٣]</w:t>
      </w:r>
      <w:r>
        <w:rPr>
          <w:rFonts w:ascii="Times New Roman" w:hAnsi="Times New Roman" w:hint="cs"/>
          <w:sz w:val="26"/>
          <w:szCs w:val="26"/>
          <w:rtl/>
        </w:rPr>
        <w:t>.</w:t>
      </w:r>
    </w:p>
    <w:p w:rsidR="006C0D4E" w:rsidRDefault="00082CC7" w:rsidP="00EC4DC3">
      <w:pPr>
        <w:pStyle w:val="a5"/>
        <w:rPr>
          <w:rtl/>
        </w:rPr>
      </w:pPr>
      <w:r>
        <w:rPr>
          <w:rFonts w:cs="Traditional Arabic" w:hint="cs"/>
          <w:rtl/>
        </w:rPr>
        <w:t>«</w:t>
      </w:r>
      <w:r w:rsidRPr="00A7735E">
        <w:rPr>
          <w:rtl/>
        </w:rPr>
        <w:t>همسر ابراهيم (ساره كه در آنجا) ايستاده بود (از اين خبر كه آنها فرشتگان هستند و براى نجات برادرزاده ابراهيم، يعنى لوط و ساير مؤمنان از دست كفّار آمده‏اند) خنديد، ما (توسّط همان فرشتگان) بدو مژده (تولّد) اسحاق و به دنبالش (تولّد) يعقوب (از اسحاق) را داديم. گفت: اى واى! آيا من كه پيرزنى هستم و اين هم (ابراهيم) شوهرم كه پيرمردى مى‏باشد، فرزندى مى‏زايم؟! اين چيز بسيار شگفتى است! گفتند: آيا از كار خدا شگفت مى‏كنى؟! اى اهل‏بيت (ابراهيم)! رحمت و بركات خدا شامل شماست. بى‏گمان خداوند ستوده بزرگوار است</w:t>
      </w:r>
      <w:r>
        <w:rPr>
          <w:rFonts w:cs="Traditional Arabic" w:hint="cs"/>
          <w:rtl/>
        </w:rPr>
        <w:t>»</w:t>
      </w:r>
      <w:r w:rsidRPr="006F0B90">
        <w:rPr>
          <w:rtl/>
        </w:rPr>
        <w:t>.</w:t>
      </w:r>
    </w:p>
    <w:p w:rsidR="00082CC7" w:rsidRDefault="00082CC7" w:rsidP="00EC4DC3">
      <w:pPr>
        <w:pStyle w:val="a5"/>
        <w:rPr>
          <w:rtl/>
        </w:rPr>
      </w:pPr>
      <w:r w:rsidRPr="006F0B90">
        <w:rPr>
          <w:rtl/>
        </w:rPr>
        <w:t xml:space="preserve">اين گفتگوى ملائكه با سارة، همسر ابراهيم‏ </w:t>
      </w:r>
      <w:r>
        <w:rPr>
          <w:rFonts w:cs="CTraditional Arabic" w:hint="cs"/>
          <w:rtl/>
        </w:rPr>
        <w:t>÷</w:t>
      </w:r>
      <w:r w:rsidRPr="006F0B90">
        <w:rPr>
          <w:rtl/>
        </w:rPr>
        <w:t xml:space="preserve"> است زمانى كه او را - در حاليكه نازا و پير بود - به اسحاق بشارت دادند و چنانچه مى‏بينيم خداوند لفظ «أهل البيت» را - با زبان ملائكة - براى زن ابراهيم‏ </w:t>
      </w:r>
      <w:r>
        <w:rPr>
          <w:rFonts w:cs="CTraditional Arabic" w:hint="cs"/>
          <w:rtl/>
        </w:rPr>
        <w:t>÷</w:t>
      </w:r>
      <w:r w:rsidRPr="006F0B90">
        <w:rPr>
          <w:rtl/>
        </w:rPr>
        <w:t xml:space="preserve"> به كار مى‏برد؛ نه ديگرى و ضمير جمع مذكّر «عليكم» - كه به جاى «عليكنّ» آمده - به همان «اهل» برمى‏گردد.. چنانچه علماء و مفسّران شيعه نيز، به آن اعتراف داشته‏اند و منظور از «اهل‏البيت» را تنها ساره دانسته‏اند</w:t>
      </w:r>
      <w:r w:rsidRPr="009C55A1">
        <w:rPr>
          <w:rStyle w:val="FootnoteReference"/>
          <w:rFonts w:ascii="Times New Roman" w:hAnsi="Times New Roman"/>
          <w:b/>
          <w:bCs/>
          <w:sz w:val="24"/>
          <w:szCs w:val="24"/>
          <w:rtl/>
        </w:rPr>
        <w:footnoteReference w:id="704"/>
      </w:r>
      <w:r w:rsidRPr="006F0B90">
        <w:rPr>
          <w:rtl/>
        </w:rPr>
        <w:t>؛ زيرا ابراهيم و</w:t>
      </w:r>
      <w:r w:rsidR="00D17E13">
        <w:rPr>
          <w:rtl/>
        </w:rPr>
        <w:t xml:space="preserve"> </w:t>
      </w:r>
      <w:r w:rsidRPr="006F0B90">
        <w:rPr>
          <w:rtl/>
        </w:rPr>
        <w:t>ساره، در آن موقع هنوز داراى فرزندى نشده بودند و تنها مخاطب ملائكه نيز، همو بوده است!</w:t>
      </w:r>
      <w:r>
        <w:rPr>
          <w:rFonts w:hint="cs"/>
          <w:rtl/>
        </w:rPr>
        <w:t>.</w:t>
      </w:r>
    </w:p>
    <w:p w:rsidR="00082CC7" w:rsidRDefault="00082CC7" w:rsidP="00EC4DC3">
      <w:pPr>
        <w:pStyle w:val="a5"/>
        <w:rPr>
          <w:rFonts w:ascii="Times New Roman" w:hAnsi="Times New Roman"/>
          <w:rtl/>
        </w:rPr>
      </w:pPr>
      <w:r>
        <w:rPr>
          <w:rFonts w:ascii="Times New Roman" w:hAnsi="Times New Roman" w:cs="Traditional Arabic" w:hint="cs"/>
          <w:rtl/>
        </w:rPr>
        <w:t>﴿</w:t>
      </w:r>
      <w:r w:rsidR="006C0D4E" w:rsidRPr="00EC4DC3">
        <w:rPr>
          <w:rStyle w:val="Char3"/>
          <w:rtl/>
        </w:rPr>
        <w:t xml:space="preserve">فَلَمَّا قَضَىٰ مُوسَى </w:t>
      </w:r>
      <w:r w:rsidR="006C0D4E" w:rsidRPr="00EC4DC3">
        <w:rPr>
          <w:rStyle w:val="Char3"/>
          <w:rFonts w:hint="cs"/>
          <w:rtl/>
        </w:rPr>
        <w:t>ٱلۡأَجَلَ</w:t>
      </w:r>
      <w:r w:rsidR="006C0D4E" w:rsidRPr="00EC4DC3">
        <w:rPr>
          <w:rStyle w:val="Char3"/>
          <w:rtl/>
        </w:rPr>
        <w:t xml:space="preserve"> </w:t>
      </w:r>
      <w:r w:rsidR="006C0D4E" w:rsidRPr="00EC4DC3">
        <w:rPr>
          <w:rStyle w:val="Char3"/>
          <w:rFonts w:hint="cs"/>
          <w:rtl/>
        </w:rPr>
        <w:t>وَسَارَ</w:t>
      </w:r>
      <w:r w:rsidR="006C0D4E" w:rsidRPr="00EC4DC3">
        <w:rPr>
          <w:rStyle w:val="Char3"/>
          <w:rtl/>
        </w:rPr>
        <w:t xml:space="preserve"> </w:t>
      </w:r>
      <w:r w:rsidR="006C0D4E" w:rsidRPr="00EC4DC3">
        <w:rPr>
          <w:rStyle w:val="Char3"/>
          <w:rFonts w:hint="cs"/>
          <w:rtl/>
        </w:rPr>
        <w:t>بِأَهۡلِهِۦٓ</w:t>
      </w:r>
      <w:r w:rsidR="006C0D4E" w:rsidRPr="00EC4DC3">
        <w:rPr>
          <w:rStyle w:val="Char3"/>
          <w:rtl/>
        </w:rPr>
        <w:t xml:space="preserve"> </w:t>
      </w:r>
      <w:r w:rsidR="006C0D4E" w:rsidRPr="00EC4DC3">
        <w:rPr>
          <w:rStyle w:val="Char3"/>
          <w:rFonts w:hint="cs"/>
          <w:rtl/>
        </w:rPr>
        <w:t>ءَانَسَ</w:t>
      </w:r>
      <w:r w:rsidR="006C0D4E" w:rsidRPr="00EC4DC3">
        <w:rPr>
          <w:rStyle w:val="Char3"/>
          <w:rtl/>
        </w:rPr>
        <w:t xml:space="preserve"> </w:t>
      </w:r>
      <w:r w:rsidR="006C0D4E" w:rsidRPr="00EC4DC3">
        <w:rPr>
          <w:rStyle w:val="Char3"/>
          <w:rFonts w:hint="cs"/>
          <w:rtl/>
        </w:rPr>
        <w:t>مِن</w:t>
      </w:r>
      <w:r w:rsidR="006C0D4E" w:rsidRPr="00EC4DC3">
        <w:rPr>
          <w:rStyle w:val="Char3"/>
          <w:rtl/>
        </w:rPr>
        <w:t xml:space="preserve"> </w:t>
      </w:r>
      <w:r w:rsidR="006C0D4E" w:rsidRPr="00EC4DC3">
        <w:rPr>
          <w:rStyle w:val="Char3"/>
          <w:rFonts w:hint="cs"/>
          <w:rtl/>
        </w:rPr>
        <w:t>جَانِبِ</w:t>
      </w:r>
      <w:r w:rsidR="006C0D4E" w:rsidRPr="00EC4DC3">
        <w:rPr>
          <w:rStyle w:val="Char3"/>
          <w:rtl/>
        </w:rPr>
        <w:t xml:space="preserve"> </w:t>
      </w:r>
      <w:r w:rsidR="006C0D4E" w:rsidRPr="00EC4DC3">
        <w:rPr>
          <w:rStyle w:val="Char3"/>
          <w:rFonts w:hint="cs"/>
          <w:rtl/>
        </w:rPr>
        <w:t>ٱلطُّورِ</w:t>
      </w:r>
      <w:r w:rsidR="006C0D4E" w:rsidRPr="00EC4DC3">
        <w:rPr>
          <w:rStyle w:val="Char3"/>
          <w:rtl/>
        </w:rPr>
        <w:t xml:space="preserve"> </w:t>
      </w:r>
      <w:r w:rsidR="006C0D4E" w:rsidRPr="00EC4DC3">
        <w:rPr>
          <w:rStyle w:val="Char3"/>
          <w:rFonts w:hint="cs"/>
          <w:rtl/>
        </w:rPr>
        <w:t>نَ</w:t>
      </w:r>
      <w:r w:rsidR="006C0D4E" w:rsidRPr="00EC4DC3">
        <w:rPr>
          <w:rStyle w:val="Char3"/>
          <w:rtl/>
        </w:rPr>
        <w:t>ار</w:t>
      </w:r>
      <w:r w:rsidR="006C0D4E" w:rsidRPr="00EC4DC3">
        <w:rPr>
          <w:rStyle w:val="Char3"/>
          <w:rFonts w:hint="cs"/>
          <w:rtl/>
        </w:rPr>
        <w:t xml:space="preserve">ٗاۖ قَالَ لِأَهۡلِهِ ٱمۡكُثُوٓاْ إِنِّيٓ ءَانَسۡتُ نَارٗا لَّعَلِّيٓ ءَاتِيكُم </w:t>
      </w:r>
      <w:r w:rsidR="006C0D4E" w:rsidRPr="00EC4DC3">
        <w:rPr>
          <w:rStyle w:val="Char3"/>
          <w:rtl/>
        </w:rPr>
        <w:t>مِّن</w:t>
      </w:r>
      <w:r w:rsidR="006C0D4E" w:rsidRPr="00EC4DC3">
        <w:rPr>
          <w:rStyle w:val="Char3"/>
          <w:rFonts w:hint="cs"/>
          <w:rtl/>
        </w:rPr>
        <w:t>ۡهَا</w:t>
      </w:r>
      <w:r w:rsidR="006C0D4E" w:rsidRPr="00EC4DC3">
        <w:rPr>
          <w:rStyle w:val="Char3"/>
          <w:rtl/>
        </w:rPr>
        <w:t xml:space="preserve"> </w:t>
      </w:r>
      <w:r w:rsidR="006C0D4E" w:rsidRPr="00EC4DC3">
        <w:rPr>
          <w:rStyle w:val="Char3"/>
          <w:rFonts w:hint="cs"/>
          <w:rtl/>
        </w:rPr>
        <w:t>بِخَبَرٍ</w:t>
      </w:r>
      <w:r w:rsidR="006C0D4E" w:rsidRPr="00EC4DC3">
        <w:rPr>
          <w:rStyle w:val="Char3"/>
          <w:rtl/>
        </w:rPr>
        <w:t xml:space="preserve"> </w:t>
      </w:r>
      <w:r w:rsidR="006C0D4E" w:rsidRPr="00EC4DC3">
        <w:rPr>
          <w:rStyle w:val="Char3"/>
          <w:rFonts w:hint="cs"/>
          <w:rtl/>
        </w:rPr>
        <w:t>أَوۡ</w:t>
      </w:r>
      <w:r w:rsidR="006C0D4E" w:rsidRPr="00EC4DC3">
        <w:rPr>
          <w:rStyle w:val="Char3"/>
          <w:rtl/>
        </w:rPr>
        <w:t xml:space="preserve"> </w:t>
      </w:r>
      <w:r w:rsidR="006C0D4E" w:rsidRPr="00EC4DC3">
        <w:rPr>
          <w:rStyle w:val="Char3"/>
          <w:rFonts w:hint="cs"/>
          <w:rtl/>
        </w:rPr>
        <w:t xml:space="preserve">جَذۡوَةٖ مِّنَ ٱلنَّارِ لَعَلَّكُمۡ تَصۡطَلُونَ </w:t>
      </w:r>
      <w:r w:rsidR="006C0D4E" w:rsidRPr="00EC4DC3">
        <w:rPr>
          <w:rStyle w:val="Char3"/>
          <w:rtl/>
        </w:rPr>
        <w:t>٢٩</w:t>
      </w:r>
      <w:r>
        <w:rPr>
          <w:rFonts w:ascii="Times New Roman" w:hAnsi="Times New Roman" w:cs="Traditional Arabic" w:hint="cs"/>
          <w:rtl/>
        </w:rPr>
        <w:t>﴾</w:t>
      </w:r>
      <w:r>
        <w:rPr>
          <w:rFonts w:ascii="Times New Roman" w:hAnsi="Times New Roman" w:hint="cs"/>
          <w:rtl/>
        </w:rPr>
        <w:t xml:space="preserve"> </w:t>
      </w:r>
      <w:r w:rsidRPr="00EC4DC3">
        <w:rPr>
          <w:rStyle w:val="Char4"/>
          <w:rtl/>
        </w:rPr>
        <w:t>[القصص: ٢٩]</w:t>
      </w:r>
      <w:r>
        <w:rPr>
          <w:rFonts w:ascii="Times New Roman" w:hAnsi="Times New Roman" w:hint="cs"/>
          <w:rtl/>
        </w:rPr>
        <w:t>.</w:t>
      </w:r>
    </w:p>
    <w:p w:rsidR="006C0D4E" w:rsidRDefault="00082CC7" w:rsidP="00EC4DC3">
      <w:pPr>
        <w:pStyle w:val="a5"/>
        <w:rPr>
          <w:rtl/>
        </w:rPr>
      </w:pPr>
      <w:r>
        <w:rPr>
          <w:rFonts w:cs="Traditional Arabic" w:hint="cs"/>
          <w:rtl/>
        </w:rPr>
        <w:t>«</w:t>
      </w:r>
      <w:r w:rsidRPr="00A7735E">
        <w:rPr>
          <w:rtl/>
        </w:rPr>
        <w:t>هنگامى كه موسى مدّت (قرارداد بين خود و شعيب) را به پايان رسانيد و همراه خانواده‏اش (يعنى زنش، دختر شعيب از مدين به سوى مصر حركت كرد)، در كنار كوه طور، آتشى را ديد، به خانواده‏اش گفت: بايستيد، من آتشى را مى‏بينم، شايد از آنجا خبرى يا شعله‏اى از آتش برايتان بياورم تا خويشتن را بدان گرم كنيد!</w:t>
      </w:r>
      <w:r>
        <w:rPr>
          <w:rFonts w:cs="Traditional Arabic" w:hint="cs"/>
          <w:rtl/>
        </w:rPr>
        <w:t>»</w:t>
      </w:r>
      <w:r w:rsidRPr="006F0B90">
        <w:rPr>
          <w:rtl/>
        </w:rPr>
        <w:t>.</w:t>
      </w:r>
    </w:p>
    <w:p w:rsidR="006C0D4E" w:rsidRDefault="00082CC7" w:rsidP="00EC4DC3">
      <w:pPr>
        <w:pStyle w:val="a5"/>
        <w:rPr>
          <w:rtl/>
        </w:rPr>
      </w:pPr>
      <w:r w:rsidRPr="006F0B90">
        <w:rPr>
          <w:rtl/>
        </w:rPr>
        <w:t xml:space="preserve">در اينجا نيز بحث از موسى‏ </w:t>
      </w:r>
      <w:r>
        <w:rPr>
          <w:rFonts w:cs="CTraditional Arabic" w:hint="cs"/>
          <w:rtl/>
        </w:rPr>
        <w:t>÷</w:t>
      </w:r>
      <w:r w:rsidRPr="006F0B90">
        <w:rPr>
          <w:rtl/>
        </w:rPr>
        <w:t xml:space="preserve"> و همسرش - دختر شعيب‏7 - است كه به تنهايى از مدينه به سيناء مى‏رفتند.. تمام مفسّران شيعه نيز، به اين موضوع اعتراف دارند كه كسى به جز همسر موسى‏ </w:t>
      </w:r>
      <w:r>
        <w:rPr>
          <w:rFonts w:cs="CTraditional Arabic" w:hint="cs"/>
          <w:rtl/>
        </w:rPr>
        <w:t>÷</w:t>
      </w:r>
      <w:r w:rsidRPr="006F0B90">
        <w:rPr>
          <w:rtl/>
        </w:rPr>
        <w:t xml:space="preserve"> با او حضور نداشته است. پس چرا ضماير به صورت تأنيث‏ </w:t>
      </w:r>
      <w:r w:rsidRPr="009C55A1">
        <w:rPr>
          <w:rStyle w:val="FootnoteReference"/>
          <w:rFonts w:ascii="Times New Roman" w:hAnsi="Times New Roman"/>
          <w:b/>
          <w:bCs/>
          <w:sz w:val="24"/>
          <w:szCs w:val="24"/>
          <w:rtl/>
        </w:rPr>
        <w:footnoteReference w:id="705"/>
      </w:r>
      <w:r w:rsidRPr="006F0B90">
        <w:rPr>
          <w:rtl/>
        </w:rPr>
        <w:t xml:space="preserve"> -أمكثى، آتيكِ، لعلكِ، تصطلين - نيامده است؟</w:t>
      </w:r>
    </w:p>
    <w:p w:rsidR="006C0D4E" w:rsidRDefault="00082CC7" w:rsidP="00EC4DC3">
      <w:pPr>
        <w:pStyle w:val="a5"/>
        <w:rPr>
          <w:rFonts w:ascii="Times New Roman" w:hAnsi="Times New Roman"/>
          <w:rtl/>
        </w:rPr>
      </w:pPr>
      <w:r>
        <w:rPr>
          <w:rFonts w:ascii="Times New Roman" w:hAnsi="Times New Roman" w:cs="Traditional Arabic" w:hint="cs"/>
          <w:rtl/>
        </w:rPr>
        <w:t>﴿</w:t>
      </w:r>
      <w:r w:rsidR="006C0D4E" w:rsidRPr="00EC4DC3">
        <w:rPr>
          <w:rStyle w:val="Char3"/>
          <w:rFonts w:hint="cs"/>
          <w:rtl/>
        </w:rPr>
        <w:t xml:space="preserve">وَإِذۡ غَدَوۡتَ مِنۡ أَهۡلِكَ </w:t>
      </w:r>
      <w:r w:rsidR="006C0D4E" w:rsidRPr="00EC4DC3">
        <w:rPr>
          <w:rStyle w:val="Char3"/>
          <w:rtl/>
        </w:rPr>
        <w:t xml:space="preserve">تُبَوِّئُ </w:t>
      </w:r>
      <w:r w:rsidR="006C0D4E" w:rsidRPr="00EC4DC3">
        <w:rPr>
          <w:rStyle w:val="Char3"/>
          <w:rFonts w:hint="cs"/>
          <w:rtl/>
        </w:rPr>
        <w:t>ٱلۡمُؤۡمِنِينَ</w:t>
      </w:r>
      <w:r w:rsidR="006C0D4E" w:rsidRPr="00EC4DC3">
        <w:rPr>
          <w:rStyle w:val="Char3"/>
          <w:rtl/>
        </w:rPr>
        <w:t xml:space="preserve"> </w:t>
      </w:r>
      <w:r w:rsidR="006C0D4E" w:rsidRPr="00EC4DC3">
        <w:rPr>
          <w:rStyle w:val="Char3"/>
          <w:rFonts w:hint="cs"/>
          <w:rtl/>
        </w:rPr>
        <w:t>مَقَٰعِدَ</w:t>
      </w:r>
      <w:r w:rsidR="006C0D4E" w:rsidRPr="00EC4DC3">
        <w:rPr>
          <w:rStyle w:val="Char3"/>
          <w:rtl/>
        </w:rPr>
        <w:t xml:space="preserve"> </w:t>
      </w:r>
      <w:r w:rsidR="006C0D4E" w:rsidRPr="00EC4DC3">
        <w:rPr>
          <w:rStyle w:val="Char3"/>
          <w:rFonts w:hint="cs"/>
          <w:rtl/>
        </w:rPr>
        <w:t>لِلۡقِتَالِۗ</w:t>
      </w:r>
      <w:r w:rsidR="006C0D4E" w:rsidRPr="00EC4DC3">
        <w:rPr>
          <w:rStyle w:val="Char3"/>
          <w:rtl/>
        </w:rPr>
        <w:t xml:space="preserve"> </w:t>
      </w:r>
      <w:r w:rsidR="006C0D4E" w:rsidRPr="00EC4DC3">
        <w:rPr>
          <w:rStyle w:val="Char3"/>
          <w:rFonts w:hint="cs"/>
          <w:rtl/>
        </w:rPr>
        <w:t>وَٱللَّهُ</w:t>
      </w:r>
      <w:r w:rsidR="006C0D4E" w:rsidRPr="00EC4DC3">
        <w:rPr>
          <w:rStyle w:val="Char3"/>
          <w:rtl/>
        </w:rPr>
        <w:t xml:space="preserve"> </w:t>
      </w:r>
      <w:r w:rsidR="006C0D4E" w:rsidRPr="00EC4DC3">
        <w:rPr>
          <w:rStyle w:val="Char3"/>
          <w:rFonts w:hint="cs"/>
          <w:rtl/>
        </w:rPr>
        <w:t>سَمِيعٌ</w:t>
      </w:r>
      <w:r w:rsidR="006C0D4E" w:rsidRPr="00EC4DC3">
        <w:rPr>
          <w:rStyle w:val="Char3"/>
          <w:rtl/>
        </w:rPr>
        <w:t xml:space="preserve"> </w:t>
      </w:r>
      <w:r w:rsidR="006C0D4E" w:rsidRPr="00EC4DC3">
        <w:rPr>
          <w:rStyle w:val="Char3"/>
          <w:rFonts w:hint="cs"/>
          <w:rtl/>
        </w:rPr>
        <w:t>عَلِيمٌ</w:t>
      </w:r>
      <w:r w:rsidR="006C0D4E" w:rsidRPr="00EC4DC3">
        <w:rPr>
          <w:rStyle w:val="Char3"/>
          <w:rtl/>
        </w:rPr>
        <w:t xml:space="preserve"> </w:t>
      </w:r>
      <w:r w:rsidR="006C0D4E" w:rsidRPr="00EC4DC3">
        <w:rPr>
          <w:rStyle w:val="Char3"/>
          <w:rFonts w:hint="cs"/>
          <w:rtl/>
        </w:rPr>
        <w:t>١٢١</w:t>
      </w:r>
      <w:r>
        <w:rPr>
          <w:rFonts w:ascii="Times New Roman" w:hAnsi="Times New Roman" w:cs="Traditional Arabic" w:hint="cs"/>
          <w:rtl/>
        </w:rPr>
        <w:t>﴾</w:t>
      </w:r>
      <w:r w:rsidR="006C0D4E">
        <w:rPr>
          <w:rFonts w:ascii="Times New Roman" w:hAnsi="Times New Roman" w:hint="cs"/>
          <w:rtl/>
        </w:rPr>
        <w:t xml:space="preserve"> </w:t>
      </w:r>
      <w:r w:rsidR="006C0D4E" w:rsidRPr="00EC4DC3">
        <w:rPr>
          <w:rStyle w:val="Char4"/>
          <w:rtl/>
        </w:rPr>
        <w:t>[آل</w:t>
      </w:r>
      <w:r w:rsidR="006C0D4E" w:rsidRPr="00EC4DC3">
        <w:rPr>
          <w:rStyle w:val="Char4"/>
          <w:rFonts w:hint="cs"/>
          <w:rtl/>
        </w:rPr>
        <w:t>‌</w:t>
      </w:r>
      <w:r w:rsidRPr="00EC4DC3">
        <w:rPr>
          <w:rStyle w:val="Char4"/>
          <w:rtl/>
        </w:rPr>
        <w:t>عمران: ١٢١]</w:t>
      </w:r>
      <w:r>
        <w:rPr>
          <w:rFonts w:ascii="Times New Roman" w:hAnsi="Times New Roman" w:hint="cs"/>
          <w:rtl/>
        </w:rPr>
        <w:t>.</w:t>
      </w:r>
    </w:p>
    <w:p w:rsidR="00082CC7" w:rsidRDefault="00082CC7" w:rsidP="00EC4DC3">
      <w:pPr>
        <w:pStyle w:val="a5"/>
        <w:rPr>
          <w:rtl/>
        </w:rPr>
      </w:pPr>
      <w:r>
        <w:rPr>
          <w:rFonts w:cs="Traditional Arabic" w:hint="cs"/>
          <w:rtl/>
        </w:rPr>
        <w:t>«</w:t>
      </w:r>
      <w:r w:rsidRPr="00A7735E">
        <w:rPr>
          <w:rtl/>
        </w:rPr>
        <w:t>(اى پيامبر! به ياد آور) زمانى كه سحرگاهان از ميان خانواده خود بيرون رفتى و پايگاههاى جنگ را براى مسلمانان آماده كردى و خداوند شنوا و داناست</w:t>
      </w:r>
      <w:r>
        <w:rPr>
          <w:rFonts w:cs="Traditional Arabic" w:hint="cs"/>
          <w:rtl/>
        </w:rPr>
        <w:t>»</w:t>
      </w:r>
      <w:r w:rsidRPr="006F0B90">
        <w:rPr>
          <w:rtl/>
        </w:rPr>
        <w:t>.</w:t>
      </w:r>
    </w:p>
    <w:p w:rsidR="00082CC7" w:rsidRDefault="00082CC7" w:rsidP="00EC4DC3">
      <w:pPr>
        <w:pStyle w:val="a5"/>
        <w:rPr>
          <w:rtl/>
        </w:rPr>
      </w:pPr>
      <w:r w:rsidRPr="006F0B90">
        <w:rPr>
          <w:rtl/>
        </w:rPr>
        <w:t xml:space="preserve">و اين زمانى بود كه پیامبر </w:t>
      </w:r>
      <w:r w:rsidRPr="006F0B90">
        <w:rPr>
          <w:rFonts w:cs="CTraditional Arabic"/>
          <w:rtl/>
        </w:rPr>
        <w:t>ص</w:t>
      </w:r>
      <w:r w:rsidRPr="006F0B90">
        <w:rPr>
          <w:rtl/>
        </w:rPr>
        <w:t xml:space="preserve"> از نزد همسران خود - و آن گونه كه در روايات و تفاسير آمده، از حجره عايشه - براى جنگ احد، بعد از اينكه زره‏اش را پوشيد، خارج شد</w:t>
      </w:r>
      <w:r w:rsidRPr="009C55A1">
        <w:rPr>
          <w:rStyle w:val="FootnoteReference"/>
          <w:rFonts w:ascii="Times New Roman" w:hAnsi="Times New Roman"/>
          <w:b/>
          <w:bCs/>
          <w:sz w:val="24"/>
          <w:szCs w:val="24"/>
          <w:rtl/>
        </w:rPr>
        <w:footnoteReference w:id="706"/>
      </w:r>
      <w:r>
        <w:rPr>
          <w:rFonts w:hint="cs"/>
          <w:rtl/>
        </w:rPr>
        <w:t>.</w:t>
      </w:r>
    </w:p>
    <w:p w:rsidR="00082CC7" w:rsidRDefault="00082CC7" w:rsidP="00EC4DC3">
      <w:pPr>
        <w:pStyle w:val="a5"/>
        <w:rPr>
          <w:b/>
          <w:bCs/>
          <w:rtl/>
        </w:rPr>
      </w:pPr>
      <w:r w:rsidRPr="006F0B90">
        <w:rPr>
          <w:rtl/>
        </w:rPr>
        <w:t xml:space="preserve">در احاديث نيز آمده كه پیامبر </w:t>
      </w:r>
      <w:r w:rsidRPr="006F0B90">
        <w:rPr>
          <w:rFonts w:cs="CTraditional Arabic"/>
          <w:rtl/>
        </w:rPr>
        <w:t>ص</w:t>
      </w:r>
      <w:r w:rsidRPr="006F0B90">
        <w:rPr>
          <w:rtl/>
        </w:rPr>
        <w:t xml:space="preserve"> زمانى كه به حجره زنانش وارد مى‏شد، مى‏فرمود: </w:t>
      </w:r>
      <w:r w:rsidRPr="00EC4DC3">
        <w:rPr>
          <w:rStyle w:val="Char5"/>
          <w:rtl/>
        </w:rPr>
        <w:t>«السّلام عليكم أهل البيت ورحمة اللّه وبركاته»</w:t>
      </w:r>
      <w:r w:rsidRPr="00EC4DC3">
        <w:rPr>
          <w:vertAlign w:val="superscript"/>
          <w:rtl/>
        </w:rPr>
        <w:footnoteReference w:id="707"/>
      </w:r>
      <w:r w:rsidRPr="00EC4DC3">
        <w:rPr>
          <w:rFonts w:hint="cs"/>
          <w:rtl/>
        </w:rPr>
        <w:t>.</w:t>
      </w:r>
    </w:p>
    <w:p w:rsidR="00082CC7" w:rsidRDefault="00082CC7" w:rsidP="00EC4DC3">
      <w:pPr>
        <w:pStyle w:val="a5"/>
        <w:rPr>
          <w:rtl/>
        </w:rPr>
      </w:pPr>
      <w:r w:rsidRPr="006F0B90">
        <w:rPr>
          <w:rtl/>
        </w:rPr>
        <w:t xml:space="preserve">يا در جريان «إفك» - تهمت ناروايى كه به عايشه زده شد - پیامبر </w:t>
      </w:r>
      <w:r w:rsidRPr="006F0B90">
        <w:rPr>
          <w:rFonts w:cs="CTraditional Arabic"/>
          <w:rtl/>
        </w:rPr>
        <w:t>ص</w:t>
      </w:r>
      <w:r w:rsidRPr="006F0B90">
        <w:rPr>
          <w:rtl/>
        </w:rPr>
        <w:t xml:space="preserve"> در مورد همسرش از أسامةبن زيد نظرخواهى كرد، أسامه‏ گفت: </w:t>
      </w:r>
      <w:r w:rsidRPr="006F0B90">
        <w:rPr>
          <w:rFonts w:cs="Traditional Arabic"/>
          <w:rtl/>
        </w:rPr>
        <w:t>«</w:t>
      </w:r>
      <w:r>
        <w:rPr>
          <w:rStyle w:val="Char1"/>
          <w:rtl/>
          <w:lang w:bidi="ar-SA"/>
        </w:rPr>
        <w:t>هم أهلك و</w:t>
      </w:r>
      <w:r w:rsidRPr="008A6F61">
        <w:rPr>
          <w:rStyle w:val="Char1"/>
          <w:rtl/>
          <w:lang w:bidi="ar-SA"/>
        </w:rPr>
        <w:t>لا أعلم إلا خيرا</w:t>
      </w:r>
      <w:r w:rsidRPr="008A6F61">
        <w:rPr>
          <w:rFonts w:cs="Traditional Arabic" w:hint="cs"/>
          <w:rtl/>
        </w:rPr>
        <w:t>»</w:t>
      </w:r>
      <w:r w:rsidRPr="006F0B90">
        <w:rPr>
          <w:rtl/>
        </w:rPr>
        <w:t xml:space="preserve"> او اهل و خانواده توست و من جز خوبى از آن نمى‏دانم»</w:t>
      </w:r>
      <w:r w:rsidRPr="009C55A1">
        <w:rPr>
          <w:rStyle w:val="FootnoteReference"/>
          <w:rFonts w:ascii="B Lotus" w:hAnsi="B Lotus"/>
          <w:b/>
          <w:bCs/>
          <w:rtl/>
        </w:rPr>
        <w:footnoteReference w:id="708"/>
      </w:r>
      <w:r>
        <w:rPr>
          <w:rtl/>
        </w:rPr>
        <w:t>.</w:t>
      </w:r>
      <w:r w:rsidRPr="006F0B90">
        <w:rPr>
          <w:rtl/>
        </w:rPr>
        <w:t xml:space="preserve"> و به صورت ضمير جمع مذكّر ذكر مى‏كند!.. اينگونه ن</w:t>
      </w:r>
      <w:r>
        <w:rPr>
          <w:rtl/>
        </w:rPr>
        <w:t>مونه‏ها فراوانند.</w:t>
      </w:r>
    </w:p>
    <w:p w:rsidR="00082CC7" w:rsidRPr="00D76AB9" w:rsidRDefault="00082CC7" w:rsidP="00EC4DC3">
      <w:pPr>
        <w:pStyle w:val="a5"/>
        <w:rPr>
          <w:rtl/>
        </w:rPr>
      </w:pPr>
      <w:r w:rsidRPr="006F0B90">
        <w:rPr>
          <w:rtl/>
        </w:rPr>
        <w:t>ثالثاً و امّا در مورد معصومين، آيه، «طهارت تشريعى» - نه «تطهير تكوينى» - را مطرح ساخته كه افراد با «پرهيزكارى»، «عفّت‏گزينى»، «اقامه نماز»، «پرداخت زكات» و «اطاعت از خدا و رسولش» پاك مى‏شوند و اين مطلب را در حقّ عموم مسلمانان نيز فرموده است</w:t>
      </w:r>
      <w:r w:rsidRPr="008A6F61">
        <w:rPr>
          <w:rtl/>
        </w:rPr>
        <w:t>:</w:t>
      </w:r>
      <w:r>
        <w:rPr>
          <w:rFonts w:hint="cs"/>
          <w:b/>
          <w:bCs/>
          <w:rtl/>
        </w:rPr>
        <w:t xml:space="preserve"> </w:t>
      </w:r>
      <w:r>
        <w:rPr>
          <w:rFonts w:cs="Traditional Arabic" w:hint="cs"/>
          <w:rtl/>
        </w:rPr>
        <w:t>﴿</w:t>
      </w:r>
      <w:r w:rsidR="006C0D4E" w:rsidRPr="00C479DD">
        <w:rPr>
          <w:rFonts w:cs="KFGQPC Uthmanic Script HAFS" w:hint="cs"/>
          <w:color w:val="000000"/>
          <w:rtl/>
        </w:rPr>
        <w:t>وَلَٰكِن يُرِيدُ لِيُطَهِّرَكُمۡ</w:t>
      </w:r>
      <w:r>
        <w:rPr>
          <w:rFonts w:cs="Traditional Arabic" w:hint="cs"/>
          <w:rtl/>
        </w:rPr>
        <w:t>﴾</w:t>
      </w:r>
      <w:r w:rsidR="006C0D4E">
        <w:rPr>
          <w:rFonts w:hint="cs"/>
          <w:rtl/>
        </w:rPr>
        <w:t xml:space="preserve"> </w:t>
      </w:r>
      <w:r>
        <w:rPr>
          <w:rFonts w:cs="Traditional Arabic" w:hint="cs"/>
          <w:rtl/>
        </w:rPr>
        <w:t>«</w:t>
      </w:r>
      <w:r w:rsidRPr="008A6F61">
        <w:rPr>
          <w:sz w:val="26"/>
          <w:szCs w:val="26"/>
          <w:rtl/>
        </w:rPr>
        <w:t>و</w:t>
      </w:r>
      <w:r>
        <w:rPr>
          <w:rFonts w:hint="cs"/>
          <w:sz w:val="26"/>
          <w:szCs w:val="26"/>
          <w:rtl/>
        </w:rPr>
        <w:t xml:space="preserve"> </w:t>
      </w:r>
      <w:r w:rsidRPr="008A6F61">
        <w:rPr>
          <w:sz w:val="26"/>
          <w:szCs w:val="26"/>
          <w:rtl/>
        </w:rPr>
        <w:t>ليكن خدا مى‏خواهد شما را پاك گرداند</w:t>
      </w:r>
      <w:r>
        <w:rPr>
          <w:rFonts w:cs="Traditional Arabic" w:hint="cs"/>
          <w:rtl/>
        </w:rPr>
        <w:t>»</w:t>
      </w:r>
      <w:r w:rsidRPr="006F0B90">
        <w:rPr>
          <w:rtl/>
        </w:rPr>
        <w:t>. يا مى‏فرمايد:</w:t>
      </w:r>
      <w:r w:rsidRPr="009C55A1">
        <w:rPr>
          <w:rStyle w:val="FootnoteReference"/>
          <w:rFonts w:ascii="B Lotus" w:hAnsi="B Lotus"/>
          <w:b/>
          <w:bCs/>
        </w:rPr>
        <w:footnoteReference w:id="709"/>
      </w:r>
    </w:p>
    <w:p w:rsidR="006C0D4E" w:rsidRDefault="00082CC7" w:rsidP="00EC4DC3">
      <w:pPr>
        <w:pStyle w:val="a5"/>
        <w:rPr>
          <w:rFonts w:ascii="Times New Roman" w:hAnsi="Times New Roman"/>
          <w:rtl/>
        </w:rPr>
      </w:pPr>
      <w:r>
        <w:rPr>
          <w:rFonts w:ascii="Times New Roman" w:hAnsi="Times New Roman" w:cs="Traditional Arabic" w:hint="cs"/>
          <w:rtl/>
        </w:rPr>
        <w:t>﴿</w:t>
      </w:r>
      <w:r w:rsidR="006C0D4E" w:rsidRPr="00EC4DC3">
        <w:rPr>
          <w:rStyle w:val="Char3"/>
          <w:rtl/>
        </w:rPr>
        <w:t>خُذ</w:t>
      </w:r>
      <w:r w:rsidR="006C0D4E" w:rsidRPr="00EC4DC3">
        <w:rPr>
          <w:rStyle w:val="Char3"/>
          <w:rFonts w:hint="cs"/>
          <w:rtl/>
        </w:rPr>
        <w:t>ۡ</w:t>
      </w:r>
      <w:r w:rsidR="006C0D4E" w:rsidRPr="00EC4DC3">
        <w:rPr>
          <w:rStyle w:val="Char3"/>
          <w:rtl/>
        </w:rPr>
        <w:t xml:space="preserve"> </w:t>
      </w:r>
      <w:r w:rsidR="006C0D4E" w:rsidRPr="00EC4DC3">
        <w:rPr>
          <w:rStyle w:val="Char3"/>
          <w:rFonts w:hint="cs"/>
          <w:rtl/>
        </w:rPr>
        <w:t>مِنۡ</w:t>
      </w:r>
      <w:r w:rsidR="006C0D4E" w:rsidRPr="00EC4DC3">
        <w:rPr>
          <w:rStyle w:val="Char3"/>
          <w:rtl/>
        </w:rPr>
        <w:t xml:space="preserve"> </w:t>
      </w:r>
      <w:r w:rsidR="006C0D4E" w:rsidRPr="00EC4DC3">
        <w:rPr>
          <w:rStyle w:val="Char3"/>
          <w:rFonts w:hint="cs"/>
          <w:rtl/>
        </w:rPr>
        <w:t>أَمۡوَٰلِهِمۡ</w:t>
      </w:r>
      <w:r w:rsidR="006C0D4E" w:rsidRPr="00EC4DC3">
        <w:rPr>
          <w:rStyle w:val="Char3"/>
          <w:rtl/>
        </w:rPr>
        <w:t xml:space="preserve"> </w:t>
      </w:r>
      <w:r w:rsidR="006C0D4E" w:rsidRPr="00EC4DC3">
        <w:rPr>
          <w:rStyle w:val="Char3"/>
          <w:rFonts w:hint="cs"/>
          <w:rtl/>
        </w:rPr>
        <w:t>صَدَقَةٗ تُطَهِّرُهُمۡ وَتُزَكِّيهِم بِهَا</w:t>
      </w:r>
      <w:r>
        <w:rPr>
          <w:rFonts w:ascii="Times New Roman" w:hAnsi="Times New Roman" w:cs="Traditional Arabic" w:hint="cs"/>
          <w:rtl/>
        </w:rPr>
        <w:t>﴾</w:t>
      </w:r>
      <w:r>
        <w:rPr>
          <w:rFonts w:ascii="Times New Roman" w:hAnsi="Times New Roman" w:hint="cs"/>
          <w:rtl/>
        </w:rPr>
        <w:t xml:space="preserve"> </w:t>
      </w:r>
      <w:r w:rsidRPr="00EC4DC3">
        <w:rPr>
          <w:rStyle w:val="Char4"/>
          <w:rtl/>
        </w:rPr>
        <w:t>[التوبة: ١٠٣]</w:t>
      </w:r>
      <w:r>
        <w:rPr>
          <w:rFonts w:ascii="Times New Roman" w:hAnsi="Times New Roman" w:hint="cs"/>
          <w:rtl/>
        </w:rPr>
        <w:t>.</w:t>
      </w:r>
    </w:p>
    <w:p w:rsidR="006C0D4E" w:rsidRDefault="00082CC7" w:rsidP="00EC4DC3">
      <w:pPr>
        <w:pStyle w:val="a5"/>
        <w:rPr>
          <w:rtl/>
        </w:rPr>
      </w:pPr>
      <w:r w:rsidRPr="006F0B90">
        <w:rPr>
          <w:rFonts w:cs="Traditional Arabic"/>
          <w:rtl/>
        </w:rPr>
        <w:t>«</w:t>
      </w:r>
      <w:r w:rsidRPr="00A7735E">
        <w:rPr>
          <w:rtl/>
        </w:rPr>
        <w:t>از اموالشان زكات بگير تا پاكشان گردانى</w:t>
      </w:r>
      <w:r w:rsidRPr="006F0B90">
        <w:rPr>
          <w:rFonts w:cs="Traditional Arabic"/>
          <w:rtl/>
        </w:rPr>
        <w:t>»</w:t>
      </w:r>
      <w:r>
        <w:rPr>
          <w:rtl/>
        </w:rPr>
        <w:t>.</w:t>
      </w:r>
    </w:p>
    <w:p w:rsidR="00082CC7" w:rsidRDefault="00082CC7" w:rsidP="00EC4DC3">
      <w:pPr>
        <w:pStyle w:val="a5"/>
        <w:rPr>
          <w:rtl/>
        </w:rPr>
      </w:pPr>
      <w:r w:rsidRPr="006F0B90">
        <w:rPr>
          <w:rtl/>
        </w:rPr>
        <w:t xml:space="preserve"> البته احاديث صحيحى موجود هست كه مى‏گويد: پیامبر </w:t>
      </w:r>
      <w:r w:rsidRPr="006F0B90">
        <w:rPr>
          <w:rFonts w:cs="CTraditional Arabic"/>
          <w:rtl/>
        </w:rPr>
        <w:t>ص</w:t>
      </w:r>
      <w:r w:rsidRPr="006F0B90">
        <w:rPr>
          <w:rtl/>
        </w:rPr>
        <w:t>، على و فاطمه را براى نماز بيدار مى‏كرد و آيه تطهير را قرائت مى‏فرمود، و معنى اين كار، اين است كه آيه تعميم دارد و علاوه بر زنان، فرزند و دامادش نيز - و هركس ديگر - مى‏توانند با عمل به دستورات خدا و اجتناب از نواهى‏اش، پاك شوند؛ نه آن كه «تطهير تكوينى» و «عصمت ذاتى» را در حقّشان اعلام نمايد!</w:t>
      </w:r>
      <w:r>
        <w:rPr>
          <w:rFonts w:hint="cs"/>
          <w:rtl/>
        </w:rPr>
        <w:t>.</w:t>
      </w:r>
    </w:p>
    <w:p w:rsidR="006C0D4E" w:rsidRDefault="00082CC7" w:rsidP="00EC4DC3">
      <w:pPr>
        <w:pStyle w:val="a5"/>
        <w:rPr>
          <w:rtl/>
        </w:rPr>
      </w:pPr>
      <w:r w:rsidRPr="006F0B90">
        <w:rPr>
          <w:rtl/>
        </w:rPr>
        <w:t>بنابراين - همانگونه كه در روايت زيدبن الأرقم نيز آمده - «اهل‏بيت» در درجه</w:t>
      </w:r>
      <w:r w:rsidRPr="006C0D4E">
        <w:rPr>
          <w:rStyle w:val="FootnoteReference"/>
          <w:rFonts w:ascii="B Lotus" w:hAnsi="B Lotus"/>
          <w:b/>
          <w:bCs/>
          <w:sz w:val="24"/>
          <w:szCs w:val="24"/>
        </w:rPr>
        <w:footnoteReference w:id="710"/>
      </w:r>
      <w:r w:rsidR="006C0D4E">
        <w:rPr>
          <w:rFonts w:hint="cs"/>
          <w:rtl/>
        </w:rPr>
        <w:t xml:space="preserve"> </w:t>
      </w:r>
      <w:r w:rsidRPr="006F0B90">
        <w:rPr>
          <w:rtl/>
        </w:rPr>
        <w:t xml:space="preserve">اوّل همان «همسران پيامبر» هستند و سپس فرزندانش، عموهايش و عموزاده‏هايش نيز در معنى آن داخل مى‏شوند.. امّا شيعيان، تنها چهار نفر - آل‏عبا - على و فاطمه و حسن و حسين - مى‏دانند و بقيه را از آنها جدا مى‏سازند! و جالب‏تر آن كه، تمام فرزندان علي </w:t>
      </w:r>
      <w:r w:rsidRPr="006F0B90">
        <w:rPr>
          <w:rFonts w:cs="CTraditional Arabic"/>
          <w:rtl/>
        </w:rPr>
        <w:t>س</w:t>
      </w:r>
      <w:r w:rsidRPr="006F0B90">
        <w:rPr>
          <w:rtl/>
        </w:rPr>
        <w:t xml:space="preserve"> -زينب و امّ‏كلثوم (همسر عمر </w:t>
      </w:r>
      <w:r w:rsidRPr="006F0B90">
        <w:rPr>
          <w:rFonts w:cs="CTraditional Arabic"/>
          <w:rtl/>
        </w:rPr>
        <w:t>س</w:t>
      </w:r>
      <w:r w:rsidRPr="006F0B90">
        <w:rPr>
          <w:rtl/>
        </w:rPr>
        <w:t xml:space="preserve">)، محمّدبن حنفية، أبوبكر، عمر، عثمان، عباس، جعفر، عبداللّه، عبيداللّه، يحيى - را غير از حسن و حسين، و نه فرزندان حسن و نه فرزندان حسين‏ </w:t>
      </w:r>
      <w:r w:rsidRPr="006F0B90">
        <w:rPr>
          <w:rFonts w:cs="CTraditional Arabic"/>
          <w:rtl/>
        </w:rPr>
        <w:t>س</w:t>
      </w:r>
      <w:r w:rsidRPr="006F0B90">
        <w:rPr>
          <w:rtl/>
        </w:rPr>
        <w:t xml:space="preserve"> غير از زين‏العابدين را، و نه فرزندان زين‏العابدين غير از باقر را، و نه فرزندان او...الخ را از اين حق محروم مى‏سازند! همچنين ديگر دختران پیامبر </w:t>
      </w:r>
      <w:r w:rsidRPr="006F0B90">
        <w:rPr>
          <w:rFonts w:cs="CTraditional Arabic"/>
          <w:rtl/>
        </w:rPr>
        <w:t>ص</w:t>
      </w:r>
      <w:r w:rsidRPr="006F0B90">
        <w:rPr>
          <w:rtl/>
        </w:rPr>
        <w:t xml:space="preserve"> را غير از فاطمه (همسر علي </w:t>
      </w:r>
      <w:r w:rsidRPr="006F0B90">
        <w:rPr>
          <w:rFonts w:cs="CTraditional Arabic"/>
          <w:rtl/>
        </w:rPr>
        <w:t>س</w:t>
      </w:r>
      <w:r w:rsidRPr="006F0B90">
        <w:rPr>
          <w:rtl/>
        </w:rPr>
        <w:t xml:space="preserve">) از اين حق محروم ساخته و زينب (همسر أبى‏العاص‏بن ربيع) و رقيه و امّ‏كلثوم (دو همسر عثمان </w:t>
      </w:r>
      <w:r w:rsidRPr="006F0B90">
        <w:rPr>
          <w:rFonts w:cs="CTraditional Arabic"/>
          <w:rtl/>
        </w:rPr>
        <w:t>س</w:t>
      </w:r>
      <w:r w:rsidRPr="006F0B90">
        <w:rPr>
          <w:rtl/>
        </w:rPr>
        <w:t>) را جزو آنها به حساب نمى‏آورند!</w:t>
      </w:r>
      <w:r>
        <w:rPr>
          <w:rFonts w:hint="cs"/>
          <w:rtl/>
        </w:rPr>
        <w:t>.</w:t>
      </w:r>
    </w:p>
    <w:p w:rsidR="00082CC7" w:rsidRDefault="00082CC7" w:rsidP="00EC4DC3">
      <w:pPr>
        <w:pStyle w:val="a5"/>
        <w:rPr>
          <w:rtl/>
        </w:rPr>
      </w:pPr>
      <w:r w:rsidRPr="006F0B90">
        <w:rPr>
          <w:rtl/>
        </w:rPr>
        <w:t xml:space="preserve">اگر علي </w:t>
      </w:r>
      <w:r w:rsidRPr="006F0B90">
        <w:rPr>
          <w:rFonts w:cs="CTraditional Arabic"/>
          <w:rtl/>
        </w:rPr>
        <w:t>س</w:t>
      </w:r>
      <w:r w:rsidRPr="006F0B90">
        <w:rPr>
          <w:rtl/>
        </w:rPr>
        <w:t xml:space="preserve">، به خاطر اينكه داماد پیامبر </w:t>
      </w:r>
      <w:r w:rsidRPr="006F0B90">
        <w:rPr>
          <w:rFonts w:cs="CTraditional Arabic"/>
          <w:rtl/>
        </w:rPr>
        <w:t>ص</w:t>
      </w:r>
      <w:r w:rsidRPr="006F0B90">
        <w:rPr>
          <w:rtl/>
        </w:rPr>
        <w:t xml:space="preserve"> است، اهل بيت محسوب مى‏شود، عثمان </w:t>
      </w:r>
      <w:r w:rsidRPr="006F0B90">
        <w:rPr>
          <w:rFonts w:cs="CTraditional Arabic"/>
          <w:rtl/>
        </w:rPr>
        <w:t>س</w:t>
      </w:r>
      <w:r w:rsidRPr="006F0B90">
        <w:rPr>
          <w:rtl/>
        </w:rPr>
        <w:t xml:space="preserve"> داماد مضاعف پیامبر </w:t>
      </w:r>
      <w:r w:rsidRPr="006F0B90">
        <w:rPr>
          <w:rFonts w:cs="CTraditional Arabic"/>
          <w:rtl/>
        </w:rPr>
        <w:t>ص</w:t>
      </w:r>
      <w:r w:rsidRPr="006F0B90">
        <w:rPr>
          <w:rtl/>
        </w:rPr>
        <w:t xml:space="preserve"> مى‏باشد.. أبى‏العاص‏بن ربيع نيز داماد اوست.. و اگر به خاطر اينكه عموزاده‏اش مى‏باشد، چرا جعفر و عقيل - برادران ديگر علي </w:t>
      </w:r>
      <w:r w:rsidRPr="006F0B90">
        <w:rPr>
          <w:rFonts w:cs="CTraditional Arabic"/>
          <w:rtl/>
        </w:rPr>
        <w:t>س</w:t>
      </w:r>
      <w:r w:rsidRPr="006F0B90">
        <w:rPr>
          <w:rtl/>
        </w:rPr>
        <w:t xml:space="preserve"> - از اين حق محروم شده‏اند؟ چرا عموهاى پیامبر </w:t>
      </w:r>
      <w:r w:rsidRPr="006F0B90">
        <w:rPr>
          <w:rFonts w:cs="CTraditional Arabic"/>
          <w:rtl/>
        </w:rPr>
        <w:t>ص</w:t>
      </w:r>
      <w:r w:rsidRPr="006F0B90">
        <w:rPr>
          <w:rtl/>
        </w:rPr>
        <w:t xml:space="preserve"> از جمله: عباس و فرزندانش از جمله عبداللّه‏ از اين حق محروم گشته‏اند؟!</w:t>
      </w:r>
      <w:r>
        <w:rPr>
          <w:rFonts w:hint="cs"/>
          <w:rtl/>
        </w:rPr>
        <w:t>.</w:t>
      </w:r>
    </w:p>
    <w:p w:rsidR="006C0D4E" w:rsidRDefault="00082CC7" w:rsidP="00EC4DC3">
      <w:pPr>
        <w:pStyle w:val="a5"/>
        <w:rPr>
          <w:rtl/>
        </w:rPr>
      </w:pPr>
      <w:r w:rsidRPr="006F0B90">
        <w:rPr>
          <w:rtl/>
        </w:rPr>
        <w:t xml:space="preserve">به عرض بنده اشاره داشته‏ايد كه: «اگر بپذيريم اهل‏بيت پیامبر </w:t>
      </w:r>
      <w:r w:rsidRPr="006F0B90">
        <w:rPr>
          <w:rFonts w:cs="CTraditional Arabic"/>
          <w:rtl/>
        </w:rPr>
        <w:t>ص</w:t>
      </w:r>
      <w:r w:rsidRPr="006F0B90">
        <w:rPr>
          <w:rtl/>
        </w:rPr>
        <w:t xml:space="preserve"> همراه با او فقط محدود به پنج نفر بوده، بايد پنج امامى شويم، نه دوازده امامى»!</w:t>
      </w:r>
      <w:r>
        <w:rPr>
          <w:rFonts w:hint="cs"/>
          <w:rtl/>
        </w:rPr>
        <w:t>.</w:t>
      </w:r>
    </w:p>
    <w:p w:rsidR="006C0D4E" w:rsidRDefault="00082CC7" w:rsidP="00EC4DC3">
      <w:pPr>
        <w:pStyle w:val="a5"/>
        <w:rPr>
          <w:rtl/>
        </w:rPr>
      </w:pPr>
      <w:r w:rsidRPr="006F0B90">
        <w:rPr>
          <w:rtl/>
        </w:rPr>
        <w:t>(جواب):</w:t>
      </w:r>
    </w:p>
    <w:p w:rsidR="006C0D4E" w:rsidRDefault="00082CC7" w:rsidP="00EC4DC3">
      <w:pPr>
        <w:pStyle w:val="a5"/>
        <w:rPr>
          <w:rtl/>
        </w:rPr>
      </w:pPr>
      <w:r w:rsidRPr="006F0B90">
        <w:rPr>
          <w:rtl/>
        </w:rPr>
        <w:t>آرى! منظور بنده اين است كه اگر حديث «</w:t>
      </w:r>
      <w:r>
        <w:rPr>
          <w:rStyle w:val="Char1"/>
          <w:rtl/>
        </w:rPr>
        <w:t>كتاب اللّه و</w:t>
      </w:r>
      <w:r w:rsidRPr="008A6F61">
        <w:rPr>
          <w:rStyle w:val="Char1"/>
          <w:rtl/>
        </w:rPr>
        <w:t>عترتى</w:t>
      </w:r>
      <w:r w:rsidRPr="006F0B90">
        <w:rPr>
          <w:rtl/>
        </w:rPr>
        <w:t>» و «</w:t>
      </w:r>
      <w:r w:rsidRPr="008A6F61">
        <w:rPr>
          <w:rStyle w:val="Char1"/>
          <w:rtl/>
        </w:rPr>
        <w:t>اهل الكساء</w:t>
      </w:r>
      <w:r w:rsidRPr="006F0B90">
        <w:rPr>
          <w:rtl/>
        </w:rPr>
        <w:t xml:space="preserve">» را بپذيريم، مسلّماً منظور پیامبر </w:t>
      </w:r>
      <w:r w:rsidRPr="006F0B90">
        <w:rPr>
          <w:rFonts w:cs="CTraditional Arabic"/>
          <w:rtl/>
        </w:rPr>
        <w:t>ص</w:t>
      </w:r>
      <w:r w:rsidRPr="006F0B90">
        <w:rPr>
          <w:rtl/>
        </w:rPr>
        <w:t xml:space="preserve"> اهل‏بيت «موجود» بوده، نه آنان كه تا آن زمان پا به عرصه حيات نگذاشته بودند!.. و اهل‏بيت موجود در آن زمان، - به قول جنابعالى و بنا به حديث مجعول كساء - على و فاطمه و حسن و حسين بوده‏اند، و نمى‏توان از حديث «ثقلين»، سفارش درباره</w:t>
      </w:r>
      <w:r>
        <w:rPr>
          <w:rtl/>
        </w:rPr>
        <w:t xml:space="preserve"> ائمه دوازده‏گانه را اثبات كرد.</w:t>
      </w:r>
    </w:p>
    <w:p w:rsidR="006C0D4E" w:rsidRDefault="00082CC7" w:rsidP="00EC4DC3">
      <w:pPr>
        <w:pStyle w:val="a5"/>
        <w:rPr>
          <w:rtl/>
        </w:rPr>
      </w:pPr>
      <w:r w:rsidRPr="006F0B90">
        <w:rPr>
          <w:rtl/>
        </w:rPr>
        <w:t>فرموده‏ايد: كدام اسلام و كدام توحيد بر خلق خداوند، حجّت است؟ اسلام أبوحنيفه؟ اسلام مالك؟ اسلام شافعى؟ اسلام أحمدبن حنبل؟ يا اسلام عترت طاهره رسول؟</w:t>
      </w:r>
    </w:p>
    <w:p w:rsidR="006C0D4E" w:rsidRDefault="00082CC7" w:rsidP="00EC4DC3">
      <w:pPr>
        <w:pStyle w:val="a5"/>
        <w:rPr>
          <w:rtl/>
        </w:rPr>
      </w:pPr>
      <w:r w:rsidRPr="006F0B90">
        <w:rPr>
          <w:rtl/>
        </w:rPr>
        <w:t xml:space="preserve"> (جواب): بايد به عرض جنابعالى برسانم كه:</w:t>
      </w:r>
    </w:p>
    <w:p w:rsidR="006C0D4E" w:rsidRDefault="00082CC7" w:rsidP="00EC4DC3">
      <w:pPr>
        <w:pStyle w:val="a5"/>
        <w:rPr>
          <w:rtl/>
        </w:rPr>
      </w:pPr>
      <w:r w:rsidRPr="006F0B90">
        <w:rPr>
          <w:rtl/>
        </w:rPr>
        <w:t xml:space="preserve">اوّلاً اسلام دينى است كه به لحاظ انتساب اصلى، آن را فقط به يك نفر بايد نسبت داد و او كسى جز آورنده آن نيست.. ما معتقد به اسلامى هستيم كه محمّدبن عبداللّه </w:t>
      </w:r>
      <w:r w:rsidRPr="006F0B90">
        <w:rPr>
          <w:rFonts w:cs="CTraditional Arabic"/>
          <w:rtl/>
        </w:rPr>
        <w:t>ص</w:t>
      </w:r>
      <w:r w:rsidRPr="006F0B90">
        <w:rPr>
          <w:rtl/>
        </w:rPr>
        <w:t xml:space="preserve"> حدود چهارده قرن پيش در جزيرةالعرب آورد و به جهانيان عرضه كرد.. محتواى اين اسلام، در مرحله اوّل در قرآن و سپس در سنّت رسول خدا </w:t>
      </w:r>
      <w:r w:rsidRPr="006F0B90">
        <w:rPr>
          <w:rFonts w:cs="CTraditional Arabic"/>
          <w:rtl/>
        </w:rPr>
        <w:t>ص</w:t>
      </w:r>
      <w:r w:rsidRPr="006F0B90">
        <w:rPr>
          <w:rtl/>
        </w:rPr>
        <w:t xml:space="preserve"> منعكس است.. جز اين دو مأخذ، هرآنچه به نام اسلام گفته شود، حجّيّت ندارد و بايد براى ارزيابى، ابتدا به قرآن و سپس به سنّت ارائه شود.</w:t>
      </w:r>
    </w:p>
    <w:p w:rsidR="006C0D4E" w:rsidRDefault="00082CC7" w:rsidP="00EC4DC3">
      <w:pPr>
        <w:pStyle w:val="a5"/>
        <w:rPr>
          <w:rtl/>
        </w:rPr>
      </w:pPr>
      <w:r w:rsidRPr="006F0B90">
        <w:rPr>
          <w:rtl/>
        </w:rPr>
        <w:t>از اين جهت ما در فقه، به فقه مقارن پايبنديم و معتقديم بايد همه اقوال فقهاء را بررسى كرد و هر قولى را كه دليل محكمترى از كتاب و سنّت دارد، پذيرفت؛ نه آن كه فرقه‏اى را حجّت دانست و بعد، هر آنچه آن فرقه مى‏گويد، قبول كرد!</w:t>
      </w:r>
      <w:r>
        <w:rPr>
          <w:rFonts w:hint="cs"/>
          <w:rtl/>
        </w:rPr>
        <w:t>.</w:t>
      </w:r>
    </w:p>
    <w:p w:rsidR="006C0D4E" w:rsidRDefault="00082CC7" w:rsidP="00EC4DC3">
      <w:pPr>
        <w:pStyle w:val="a5"/>
        <w:rPr>
          <w:rtl/>
        </w:rPr>
      </w:pPr>
      <w:r w:rsidRPr="006F0B90">
        <w:rPr>
          <w:rtl/>
        </w:rPr>
        <w:t>كتاب و سنّت، مستقلاً قابل فهم هستند و مى‏توانند رافع اختلافات باشند؛ چنانكه فرموده است:</w:t>
      </w:r>
    </w:p>
    <w:p w:rsidR="006C0D4E" w:rsidRDefault="00082CC7" w:rsidP="00EC4DC3">
      <w:pPr>
        <w:pStyle w:val="a5"/>
        <w:rPr>
          <w:rFonts w:ascii="Times New Roman" w:hAnsi="Times New Roman"/>
          <w:rtl/>
        </w:rPr>
      </w:pPr>
      <w:r>
        <w:rPr>
          <w:rFonts w:ascii="Times New Roman" w:hAnsi="Times New Roman" w:cs="Traditional Arabic" w:hint="cs"/>
          <w:rtl/>
        </w:rPr>
        <w:t>﴿</w:t>
      </w:r>
      <w:r w:rsidR="006C0D4E" w:rsidRPr="00EC4DC3">
        <w:rPr>
          <w:rStyle w:val="Char3"/>
          <w:rFonts w:hint="cs"/>
          <w:rtl/>
        </w:rPr>
        <w:t>وَمَآ أَنزَلۡنَا عَلَيۡكَ ٱلۡكِتَٰبَ إِلَّا لِتُبَيِّنَ لَهُمُ ٱلَّذِي</w:t>
      </w:r>
      <w:r w:rsidR="006C0D4E" w:rsidRPr="00EC4DC3">
        <w:rPr>
          <w:rStyle w:val="Char3"/>
          <w:rtl/>
        </w:rPr>
        <w:t xml:space="preserve"> </w:t>
      </w:r>
      <w:r w:rsidR="006C0D4E" w:rsidRPr="00EC4DC3">
        <w:rPr>
          <w:rStyle w:val="Char3"/>
          <w:rFonts w:hint="cs"/>
          <w:rtl/>
        </w:rPr>
        <w:t>ٱخۡتَلَفُواْ</w:t>
      </w:r>
      <w:r w:rsidR="006C0D4E" w:rsidRPr="00EC4DC3">
        <w:rPr>
          <w:rStyle w:val="Char3"/>
          <w:rtl/>
        </w:rPr>
        <w:t xml:space="preserve"> </w:t>
      </w:r>
      <w:r w:rsidR="006C0D4E" w:rsidRPr="00EC4DC3">
        <w:rPr>
          <w:rStyle w:val="Char3"/>
          <w:rFonts w:hint="cs"/>
          <w:rtl/>
        </w:rPr>
        <w:t>فِيهِ</w:t>
      </w:r>
      <w:r>
        <w:rPr>
          <w:rFonts w:ascii="Times New Roman" w:hAnsi="Times New Roman" w:cs="Traditional Arabic" w:hint="cs"/>
          <w:rtl/>
        </w:rPr>
        <w:t>﴾</w:t>
      </w:r>
      <w:r>
        <w:rPr>
          <w:rFonts w:ascii="Times New Roman" w:hAnsi="Times New Roman" w:hint="cs"/>
          <w:rtl/>
        </w:rPr>
        <w:t xml:space="preserve"> </w:t>
      </w:r>
      <w:r w:rsidRPr="00EC4DC3">
        <w:rPr>
          <w:rStyle w:val="Char4"/>
          <w:rtl/>
        </w:rPr>
        <w:t>[النحل: ٦٤]</w:t>
      </w:r>
      <w:r>
        <w:rPr>
          <w:rFonts w:ascii="Times New Roman" w:hAnsi="Times New Roman" w:hint="cs"/>
          <w:rtl/>
        </w:rPr>
        <w:t>.</w:t>
      </w:r>
    </w:p>
    <w:p w:rsidR="006C0D4E" w:rsidRDefault="00082CC7" w:rsidP="00EC4DC3">
      <w:pPr>
        <w:pStyle w:val="a5"/>
        <w:rPr>
          <w:rtl/>
        </w:rPr>
      </w:pPr>
      <w:r>
        <w:rPr>
          <w:rFonts w:cs="Traditional Arabic" w:hint="cs"/>
          <w:rtl/>
        </w:rPr>
        <w:t>«</w:t>
      </w:r>
      <w:r w:rsidRPr="00A7735E">
        <w:rPr>
          <w:rtl/>
        </w:rPr>
        <w:t>و ما اين كتاب را بر تو نازل نكرده‏ايم، مگر اينكه (به وسيله آن) در هرآنچه در آن اختلاف</w:t>
      </w:r>
      <w:r w:rsidR="00D17E13">
        <w:rPr>
          <w:rtl/>
        </w:rPr>
        <w:t xml:space="preserve"> </w:t>
      </w:r>
      <w:r w:rsidRPr="00A7735E">
        <w:rPr>
          <w:rtl/>
        </w:rPr>
        <w:t>كنند، برايشان بيان كنى</w:t>
      </w:r>
      <w:r>
        <w:rPr>
          <w:rFonts w:cs="Traditional Arabic" w:hint="cs"/>
          <w:rtl/>
        </w:rPr>
        <w:t>»</w:t>
      </w:r>
      <w:r w:rsidRPr="006F0B90">
        <w:rPr>
          <w:rtl/>
        </w:rPr>
        <w:t>.</w:t>
      </w:r>
    </w:p>
    <w:p w:rsidR="006C0D4E" w:rsidRDefault="00082CC7" w:rsidP="00EC4DC3">
      <w:pPr>
        <w:pStyle w:val="a5"/>
        <w:rPr>
          <w:rFonts w:ascii="Times New Roman" w:hAnsi="Times New Roman"/>
          <w:rtl/>
        </w:rPr>
      </w:pPr>
      <w:r>
        <w:rPr>
          <w:rFonts w:ascii="Times New Roman" w:hAnsi="Times New Roman" w:cs="Traditional Arabic" w:hint="cs"/>
          <w:rtl/>
        </w:rPr>
        <w:t>﴿</w:t>
      </w:r>
      <w:r w:rsidR="006C0D4E" w:rsidRPr="00EC4DC3">
        <w:rPr>
          <w:rStyle w:val="Char3"/>
          <w:rtl/>
        </w:rPr>
        <w:t xml:space="preserve">وَمَا </w:t>
      </w:r>
      <w:r w:rsidR="006C0D4E" w:rsidRPr="00EC4DC3">
        <w:rPr>
          <w:rStyle w:val="Char3"/>
          <w:rFonts w:hint="cs"/>
          <w:rtl/>
        </w:rPr>
        <w:t>ٱخۡت</w:t>
      </w:r>
      <w:r w:rsidR="006C0D4E" w:rsidRPr="00EC4DC3">
        <w:rPr>
          <w:rStyle w:val="Char3"/>
          <w:rtl/>
        </w:rPr>
        <w:t>َلَف</w:t>
      </w:r>
      <w:r w:rsidR="006C0D4E" w:rsidRPr="00EC4DC3">
        <w:rPr>
          <w:rStyle w:val="Char3"/>
          <w:rFonts w:hint="cs"/>
          <w:rtl/>
        </w:rPr>
        <w:t>ۡتُمۡ</w:t>
      </w:r>
      <w:r w:rsidR="006C0D4E" w:rsidRPr="00EC4DC3">
        <w:rPr>
          <w:rStyle w:val="Char3"/>
          <w:rtl/>
        </w:rPr>
        <w:t xml:space="preserve"> </w:t>
      </w:r>
      <w:r w:rsidR="006C0D4E" w:rsidRPr="00EC4DC3">
        <w:rPr>
          <w:rStyle w:val="Char3"/>
          <w:rFonts w:hint="cs"/>
          <w:rtl/>
        </w:rPr>
        <w:t>فِيهِ</w:t>
      </w:r>
      <w:r w:rsidR="006C0D4E" w:rsidRPr="00EC4DC3">
        <w:rPr>
          <w:rStyle w:val="Char3"/>
          <w:rtl/>
        </w:rPr>
        <w:t xml:space="preserve"> </w:t>
      </w:r>
      <w:r w:rsidR="006C0D4E" w:rsidRPr="00EC4DC3">
        <w:rPr>
          <w:rStyle w:val="Char3"/>
          <w:rFonts w:hint="cs"/>
          <w:rtl/>
        </w:rPr>
        <w:t>مِن</w:t>
      </w:r>
      <w:r w:rsidR="006C0D4E" w:rsidRPr="00EC4DC3">
        <w:rPr>
          <w:rStyle w:val="Char3"/>
          <w:rtl/>
        </w:rPr>
        <w:t xml:space="preserve"> </w:t>
      </w:r>
      <w:r w:rsidR="006C0D4E" w:rsidRPr="00EC4DC3">
        <w:rPr>
          <w:rStyle w:val="Char3"/>
          <w:rFonts w:hint="cs"/>
          <w:rtl/>
        </w:rPr>
        <w:t>شَيۡءٖ</w:t>
      </w:r>
      <w:r w:rsidR="006C0D4E" w:rsidRPr="00EC4DC3">
        <w:rPr>
          <w:rStyle w:val="Char3"/>
          <w:rtl/>
        </w:rPr>
        <w:t xml:space="preserve"> </w:t>
      </w:r>
      <w:r w:rsidR="006C0D4E" w:rsidRPr="00EC4DC3">
        <w:rPr>
          <w:rStyle w:val="Char3"/>
          <w:rFonts w:hint="cs"/>
          <w:rtl/>
        </w:rPr>
        <w:t>فَحُكۡمُهُۥٓ</w:t>
      </w:r>
      <w:r w:rsidR="006C0D4E" w:rsidRPr="00EC4DC3">
        <w:rPr>
          <w:rStyle w:val="Char3"/>
          <w:rtl/>
        </w:rPr>
        <w:t xml:space="preserve"> </w:t>
      </w:r>
      <w:r w:rsidR="006C0D4E" w:rsidRPr="00EC4DC3">
        <w:rPr>
          <w:rStyle w:val="Char3"/>
          <w:rFonts w:hint="cs"/>
          <w:rtl/>
        </w:rPr>
        <w:t>إِلَى</w:t>
      </w:r>
      <w:r w:rsidR="006C0D4E" w:rsidRPr="00EC4DC3">
        <w:rPr>
          <w:rStyle w:val="Char3"/>
          <w:rtl/>
        </w:rPr>
        <w:t xml:space="preserve"> </w:t>
      </w:r>
      <w:r w:rsidR="006C0D4E" w:rsidRPr="00EC4DC3">
        <w:rPr>
          <w:rStyle w:val="Char3"/>
          <w:rFonts w:hint="cs"/>
          <w:rtl/>
        </w:rPr>
        <w:t>ٱللَّهِ</w:t>
      </w:r>
      <w:r>
        <w:rPr>
          <w:rFonts w:ascii="Times New Roman" w:hAnsi="Times New Roman" w:cs="Traditional Arabic" w:hint="cs"/>
          <w:rtl/>
        </w:rPr>
        <w:t>﴾</w:t>
      </w:r>
      <w:r>
        <w:rPr>
          <w:rFonts w:ascii="Times New Roman" w:hAnsi="Times New Roman" w:hint="cs"/>
          <w:rtl/>
        </w:rPr>
        <w:t xml:space="preserve"> </w:t>
      </w:r>
      <w:r w:rsidRPr="00900C4C">
        <w:rPr>
          <w:rStyle w:val="Char4"/>
          <w:rtl/>
        </w:rPr>
        <w:t>[الشورى: ١٠]</w:t>
      </w:r>
      <w:r>
        <w:rPr>
          <w:rFonts w:ascii="Times New Roman" w:hAnsi="Times New Roman" w:hint="cs"/>
          <w:rtl/>
        </w:rPr>
        <w:t>.</w:t>
      </w:r>
    </w:p>
    <w:p w:rsidR="006C0D4E" w:rsidRDefault="00082CC7" w:rsidP="00900C4C">
      <w:pPr>
        <w:pStyle w:val="a5"/>
        <w:rPr>
          <w:rtl/>
        </w:rPr>
      </w:pPr>
      <w:r>
        <w:rPr>
          <w:rFonts w:cs="Traditional Arabic" w:hint="cs"/>
          <w:rtl/>
        </w:rPr>
        <w:t>«</w:t>
      </w:r>
      <w:r w:rsidRPr="00A7735E">
        <w:rPr>
          <w:rtl/>
        </w:rPr>
        <w:t>هرچه در آن اختلاف كنيد، حكمش به سوى خداست</w:t>
      </w:r>
      <w:r>
        <w:rPr>
          <w:rFonts w:cs="Traditional Arabic" w:hint="cs"/>
          <w:rtl/>
        </w:rPr>
        <w:t>»</w:t>
      </w:r>
      <w:r w:rsidRPr="006F0B90">
        <w:rPr>
          <w:rtl/>
        </w:rPr>
        <w:t>.</w:t>
      </w:r>
    </w:p>
    <w:p w:rsidR="006C0D4E" w:rsidRDefault="00082CC7" w:rsidP="00900C4C">
      <w:pPr>
        <w:pStyle w:val="a5"/>
        <w:rPr>
          <w:color w:val="FF0000"/>
          <w:rtl/>
        </w:rPr>
      </w:pPr>
      <w:r w:rsidRPr="006F0B90">
        <w:rPr>
          <w:rtl/>
        </w:rPr>
        <w:t xml:space="preserve">بنابراين، مرجع فهم دين و رافع اختلافات - همانطورى كه در نهج‏البلاغه نيز آمده - </w:t>
      </w:r>
      <w:r w:rsidRPr="009C55A1">
        <w:rPr>
          <w:rStyle w:val="FootnoteReference"/>
          <w:rFonts w:ascii="B Lotus" w:hAnsi="B Lotus"/>
          <w:b/>
          <w:bCs/>
          <w:sz w:val="24"/>
          <w:szCs w:val="24"/>
        </w:rPr>
        <w:footnoteReference w:id="711"/>
      </w:r>
      <w:r w:rsidRPr="006F0B90">
        <w:rPr>
          <w:rtl/>
        </w:rPr>
        <w:t xml:space="preserve"> جز قرآن و سنّت چيزى نيست و اگركسى بگويد، ممكن است در اين دو نيز كسانى اختلاف پيدا كنند، جواب اين است كه در هر چيز ديگرى نيز ممكن است، اختلاف پيدا كنند! بايد پيروان هر طرزفكر، مرجعى را به عنوان «مطلق» در حلّ و فصل اختلافات بپذيرند و در برابر آن تسليم باشند تا بتوانند به وحدت برسند.. اگر مسلمانان، واقعاً به‏</w:t>
      </w:r>
      <w:r w:rsidRPr="009C55A1">
        <w:rPr>
          <w:rStyle w:val="FootnoteReference"/>
          <w:rFonts w:ascii="Times New Roman" w:hAnsi="Times New Roman"/>
          <w:b/>
          <w:bCs/>
          <w:sz w:val="24"/>
          <w:szCs w:val="24"/>
          <w:rtl/>
        </w:rPr>
        <w:footnoteReference w:id="712"/>
      </w:r>
      <w:r w:rsidRPr="006F0B90">
        <w:rPr>
          <w:rtl/>
        </w:rPr>
        <w:t xml:space="preserve"> قرآن ايمان داشته باشند، همان قرآن و سنّت براى رفع اختلافاتشان كافى است و اگر منصف نباشند، در سخن علي </w:t>
      </w:r>
      <w:r w:rsidRPr="006F0B90">
        <w:rPr>
          <w:rFonts w:cs="CTraditional Arabic"/>
          <w:rtl/>
        </w:rPr>
        <w:t>س</w:t>
      </w:r>
      <w:r w:rsidRPr="006F0B90">
        <w:rPr>
          <w:rtl/>
        </w:rPr>
        <w:t xml:space="preserve"> و فرزندانش نيز، اختلاف خواهند كرد! چنانكه كتاب «مختلف الشيعة فى أحكام الشريعة» اثر علّامه حلّى، سراپا منعكس آراء مختلف فقهايى است كه همه خود را شيعه علي </w:t>
      </w:r>
      <w:r w:rsidRPr="006F0B90">
        <w:rPr>
          <w:rFonts w:cs="CTraditional Arabic"/>
          <w:rtl/>
        </w:rPr>
        <w:t>س</w:t>
      </w:r>
      <w:r w:rsidRPr="006F0B90">
        <w:rPr>
          <w:rtl/>
        </w:rPr>
        <w:t xml:space="preserve"> مى‏دانند، ولى در اخبارى كه از علي </w:t>
      </w:r>
      <w:r w:rsidRPr="006F0B90">
        <w:rPr>
          <w:rFonts w:cs="CTraditional Arabic"/>
          <w:rtl/>
        </w:rPr>
        <w:t>س</w:t>
      </w:r>
      <w:r w:rsidRPr="006F0B90">
        <w:rPr>
          <w:rtl/>
        </w:rPr>
        <w:t xml:space="preserve"> و فرزندانش رسيده، اختلاف كرده‏اند!</w:t>
      </w:r>
      <w:r>
        <w:rPr>
          <w:rFonts w:hint="cs"/>
          <w:color w:val="FF0000"/>
          <w:rtl/>
        </w:rPr>
        <w:t>.</w:t>
      </w:r>
    </w:p>
    <w:p w:rsidR="00082CC7" w:rsidRDefault="00082CC7" w:rsidP="00900C4C">
      <w:pPr>
        <w:pStyle w:val="a5"/>
        <w:rPr>
          <w:rtl/>
        </w:rPr>
      </w:pPr>
      <w:r w:rsidRPr="006F0B90">
        <w:rPr>
          <w:rtl/>
        </w:rPr>
        <w:t xml:space="preserve">ثانياً مگر توحيد علي </w:t>
      </w:r>
      <w:r w:rsidRPr="006F0B90">
        <w:rPr>
          <w:rFonts w:cs="CTraditional Arabic"/>
          <w:rtl/>
        </w:rPr>
        <w:t>س</w:t>
      </w:r>
      <w:r w:rsidRPr="006F0B90">
        <w:rPr>
          <w:rtl/>
        </w:rPr>
        <w:t xml:space="preserve"> با ساير صحابه و تابعين چه تفاوتى داشته است؟ هيچ كس توحيد علي </w:t>
      </w:r>
      <w:r w:rsidRPr="006F0B90">
        <w:rPr>
          <w:rFonts w:cs="CTraditional Arabic"/>
          <w:rtl/>
        </w:rPr>
        <w:t>س</w:t>
      </w:r>
      <w:r w:rsidRPr="006F0B90">
        <w:rPr>
          <w:rtl/>
        </w:rPr>
        <w:t xml:space="preserve"> را رد نكرده است، ولى ما مى‏پرسيم: اگر علي </w:t>
      </w:r>
      <w:r w:rsidRPr="006F0B90">
        <w:rPr>
          <w:rFonts w:cs="CTraditional Arabic"/>
          <w:rtl/>
        </w:rPr>
        <w:t>س</w:t>
      </w:r>
      <w:r w:rsidRPr="006F0B90">
        <w:rPr>
          <w:rtl/>
        </w:rPr>
        <w:t xml:space="preserve"> قبل از آن كه خليفه مى‏شد و آن خطبه‏هاى پرشور توحيدى را - كه در نهج‏البلاغه مذكور است - مى‏خواند و از دنيا مى‏رفت، آيا دين اسلام و توحيدش ناقص مى‏ماند؟ آيا قرآن و پیامبر </w:t>
      </w:r>
      <w:r w:rsidRPr="006F0B90">
        <w:rPr>
          <w:rFonts w:cs="CTraditional Arabic"/>
          <w:rtl/>
        </w:rPr>
        <w:t>ص</w:t>
      </w:r>
      <w:r w:rsidRPr="006F0B90">
        <w:rPr>
          <w:rtl/>
        </w:rPr>
        <w:t xml:space="preserve">، توحيد را به طور صحيح و كامل به مردم نرسانيده بودند؟ به نظر ما، دين اسلام در عين آن كه مى‏توان در فهمش از آثار صحيحى كه از علي </w:t>
      </w:r>
      <w:r w:rsidRPr="006F0B90">
        <w:rPr>
          <w:rFonts w:cs="CTraditional Arabic"/>
          <w:rtl/>
        </w:rPr>
        <w:t>س</w:t>
      </w:r>
      <w:r w:rsidRPr="006F0B90">
        <w:rPr>
          <w:rtl/>
        </w:rPr>
        <w:t xml:space="preserve"> و ساير ائمه رسيده، استفاده كرد، ولى وابسته به آن نيست، و چه بسا در مواردى، صحّت و سقم آن آثار را بايد از راه تطبيق با قرآن و سنّت، اين د</w:t>
      </w:r>
      <w:r>
        <w:rPr>
          <w:rtl/>
        </w:rPr>
        <w:t>و مأخذ اصلى در اسلام بررسى كرد.</w:t>
      </w:r>
    </w:p>
    <w:p w:rsidR="006C0D4E" w:rsidRDefault="00082CC7" w:rsidP="00900C4C">
      <w:pPr>
        <w:pStyle w:val="a5"/>
        <w:rPr>
          <w:rtl/>
        </w:rPr>
      </w:pPr>
      <w:r w:rsidRPr="006F0B90">
        <w:rPr>
          <w:rtl/>
        </w:rPr>
        <w:t>به دنبال طرح مطلب از سوى اينجانب كه برپايه آيه:</w:t>
      </w:r>
    </w:p>
    <w:p w:rsidR="006C0D4E" w:rsidRDefault="00082CC7" w:rsidP="00900C4C">
      <w:pPr>
        <w:pStyle w:val="a5"/>
        <w:rPr>
          <w:rFonts w:ascii="Times New Roman" w:hAnsi="Times New Roman"/>
          <w:rtl/>
        </w:rPr>
      </w:pPr>
      <w:r>
        <w:rPr>
          <w:rFonts w:ascii="Times New Roman" w:hAnsi="Times New Roman" w:cs="Traditional Arabic" w:hint="cs"/>
          <w:rtl/>
        </w:rPr>
        <w:t>﴿</w:t>
      </w:r>
      <w:r w:rsidR="006C0D4E" w:rsidRPr="00900C4C">
        <w:rPr>
          <w:rStyle w:val="Char3"/>
          <w:rtl/>
        </w:rPr>
        <w:t>فَلَو</w:t>
      </w:r>
      <w:r w:rsidR="006C0D4E" w:rsidRPr="00900C4C">
        <w:rPr>
          <w:rStyle w:val="Char3"/>
          <w:rFonts w:hint="cs"/>
          <w:rtl/>
        </w:rPr>
        <w:t>ۡلَا</w:t>
      </w:r>
      <w:r w:rsidR="006C0D4E" w:rsidRPr="00900C4C">
        <w:rPr>
          <w:rStyle w:val="Char3"/>
          <w:rtl/>
        </w:rPr>
        <w:t xml:space="preserve"> </w:t>
      </w:r>
      <w:r w:rsidR="006C0D4E" w:rsidRPr="00900C4C">
        <w:rPr>
          <w:rStyle w:val="Char3"/>
          <w:rFonts w:hint="cs"/>
          <w:rtl/>
        </w:rPr>
        <w:t>نَفَرَ</w:t>
      </w:r>
      <w:r w:rsidR="006C0D4E" w:rsidRPr="00900C4C">
        <w:rPr>
          <w:rStyle w:val="Char3"/>
          <w:rtl/>
        </w:rPr>
        <w:t xml:space="preserve"> </w:t>
      </w:r>
      <w:r w:rsidR="006C0D4E" w:rsidRPr="00900C4C">
        <w:rPr>
          <w:rStyle w:val="Char3"/>
          <w:rFonts w:hint="cs"/>
          <w:rtl/>
        </w:rPr>
        <w:t>مِن</w:t>
      </w:r>
      <w:r w:rsidR="006C0D4E" w:rsidRPr="00900C4C">
        <w:rPr>
          <w:rStyle w:val="Char3"/>
          <w:rtl/>
        </w:rPr>
        <w:t xml:space="preserve"> </w:t>
      </w:r>
      <w:r w:rsidR="006C0D4E" w:rsidRPr="00900C4C">
        <w:rPr>
          <w:rStyle w:val="Char3"/>
          <w:rFonts w:hint="cs"/>
          <w:rtl/>
        </w:rPr>
        <w:t>كُلِّ</w:t>
      </w:r>
      <w:r w:rsidR="006C0D4E" w:rsidRPr="00900C4C">
        <w:rPr>
          <w:rStyle w:val="Char3"/>
          <w:rtl/>
        </w:rPr>
        <w:t xml:space="preserve"> </w:t>
      </w:r>
      <w:r w:rsidR="006C0D4E" w:rsidRPr="00900C4C">
        <w:rPr>
          <w:rStyle w:val="Char3"/>
          <w:rFonts w:hint="cs"/>
          <w:rtl/>
        </w:rPr>
        <w:t>فِرۡقَةٖ مِّنۡهُمۡ طَآئِفَةٞ لِّيَتَفَقَّهُواْ فِي ٱلدِّينِ</w:t>
      </w:r>
      <w:r>
        <w:rPr>
          <w:rFonts w:ascii="Times New Roman" w:hAnsi="Times New Roman" w:cs="Traditional Arabic" w:hint="cs"/>
          <w:rtl/>
        </w:rPr>
        <w:t>﴾</w:t>
      </w:r>
      <w:r w:rsidR="006C0D4E">
        <w:rPr>
          <w:rFonts w:ascii="Times New Roman" w:hAnsi="Times New Roman" w:hint="cs"/>
          <w:rtl/>
        </w:rPr>
        <w:t xml:space="preserve"> </w:t>
      </w:r>
      <w:r w:rsidRPr="00900C4C">
        <w:rPr>
          <w:rStyle w:val="Char4"/>
          <w:rtl/>
        </w:rPr>
        <w:t>[التوبة: ١٢٢]</w:t>
      </w:r>
      <w:r>
        <w:rPr>
          <w:rFonts w:ascii="Times New Roman" w:hAnsi="Times New Roman" w:hint="cs"/>
          <w:rtl/>
        </w:rPr>
        <w:t>.</w:t>
      </w:r>
    </w:p>
    <w:p w:rsidR="00082CC7" w:rsidRPr="006F0B90" w:rsidRDefault="00082CC7" w:rsidP="00900C4C">
      <w:pPr>
        <w:pStyle w:val="a5"/>
        <w:rPr>
          <w:rtl/>
        </w:rPr>
      </w:pPr>
      <w:r>
        <w:rPr>
          <w:rFonts w:cs="Traditional Arabic" w:hint="cs"/>
          <w:rtl/>
        </w:rPr>
        <w:t>«</w:t>
      </w:r>
      <w:r w:rsidRPr="00A7735E">
        <w:rPr>
          <w:rtl/>
        </w:rPr>
        <w:t>بايد كه از هر قوم و قبيله‏اى، عدّه‏اى بروند تا به علوم دين آشنا گردند</w:t>
      </w:r>
      <w:r>
        <w:rPr>
          <w:rFonts w:cs="Traditional Arabic" w:hint="cs"/>
          <w:rtl/>
        </w:rPr>
        <w:t>»</w:t>
      </w:r>
      <w:r>
        <w:rPr>
          <w:rFonts w:hint="cs"/>
          <w:rtl/>
        </w:rPr>
        <w:t>.</w:t>
      </w:r>
      <w:r w:rsidRPr="006F0B90">
        <w:rPr>
          <w:rtl/>
        </w:rPr>
        <w:t xml:space="preserve"> </w:t>
      </w:r>
    </w:p>
    <w:p w:rsidR="00082CC7" w:rsidRDefault="00082CC7" w:rsidP="00900C4C">
      <w:pPr>
        <w:pStyle w:val="a5"/>
        <w:rPr>
          <w:rtl/>
        </w:rPr>
      </w:pPr>
      <w:r w:rsidRPr="006F0B90">
        <w:rPr>
          <w:rtl/>
        </w:rPr>
        <w:t xml:space="preserve">... لازم‏ بود از هر طايفه‏اى از مسلمين، عدّه‏اى به مدينه كوچ كرده و در دين تفقّه كنند تا هنگام بازگشت به قوم خود، به آنها منتقل سازند و اينان همه از عترت رسول خدا </w:t>
      </w:r>
      <w:r w:rsidRPr="006F0B90">
        <w:rPr>
          <w:rFonts w:cs="CTraditional Arabic"/>
          <w:rtl/>
        </w:rPr>
        <w:t>ص</w:t>
      </w:r>
      <w:r w:rsidRPr="006F0B90">
        <w:rPr>
          <w:rtl/>
        </w:rPr>
        <w:t xml:space="preserve"> نبودند، فرموده‏ايد: پس اگر دو صحابى در حكمى از احكام خدا، دچار اختلاف مى‏شدند، تكليف چه بود؟</w:t>
      </w:r>
    </w:p>
    <w:p w:rsidR="00082CC7" w:rsidRDefault="00082CC7" w:rsidP="00900C4C">
      <w:pPr>
        <w:pStyle w:val="a5"/>
        <w:rPr>
          <w:rtl/>
        </w:rPr>
      </w:pPr>
      <w:r w:rsidRPr="006F0B90">
        <w:rPr>
          <w:rtl/>
        </w:rPr>
        <w:t xml:space="preserve"> (جواب): بنده عرض مى‏كنم كه:</w:t>
      </w:r>
    </w:p>
    <w:p w:rsidR="006C0D4E" w:rsidRDefault="00082CC7" w:rsidP="00900C4C">
      <w:pPr>
        <w:pStyle w:val="a5"/>
        <w:rPr>
          <w:rtl/>
        </w:rPr>
      </w:pPr>
      <w:r w:rsidRPr="006F0B90">
        <w:rPr>
          <w:rtl/>
        </w:rPr>
        <w:t>تكليف را در اين شرايط، قرآن معيّن كرده كه:</w:t>
      </w:r>
    </w:p>
    <w:p w:rsidR="006C0D4E" w:rsidRDefault="00082CC7" w:rsidP="00900C4C">
      <w:pPr>
        <w:pStyle w:val="a5"/>
        <w:rPr>
          <w:rFonts w:ascii="Times New Roman" w:hAnsi="Times New Roman"/>
          <w:rtl/>
        </w:rPr>
      </w:pPr>
      <w:r>
        <w:rPr>
          <w:rFonts w:ascii="Times New Roman" w:hAnsi="Times New Roman" w:cs="Traditional Arabic" w:hint="cs"/>
          <w:rtl/>
        </w:rPr>
        <w:t>﴿</w:t>
      </w:r>
      <w:r w:rsidR="006C0D4E" w:rsidRPr="00900C4C">
        <w:rPr>
          <w:rStyle w:val="Char3"/>
          <w:rtl/>
        </w:rPr>
        <w:t>فَإِن تَنَٰزَع</w:t>
      </w:r>
      <w:r w:rsidR="006C0D4E" w:rsidRPr="00900C4C">
        <w:rPr>
          <w:rStyle w:val="Char3"/>
          <w:rFonts w:hint="cs"/>
          <w:rtl/>
        </w:rPr>
        <w:t>ۡتُمۡ</w:t>
      </w:r>
      <w:r w:rsidR="006C0D4E" w:rsidRPr="00900C4C">
        <w:rPr>
          <w:rStyle w:val="Char3"/>
          <w:rtl/>
        </w:rPr>
        <w:t xml:space="preserve"> </w:t>
      </w:r>
      <w:r w:rsidR="006C0D4E" w:rsidRPr="00900C4C">
        <w:rPr>
          <w:rStyle w:val="Char3"/>
          <w:rFonts w:hint="cs"/>
          <w:rtl/>
        </w:rPr>
        <w:t>فِي</w:t>
      </w:r>
      <w:r w:rsidR="006C0D4E" w:rsidRPr="00900C4C">
        <w:rPr>
          <w:rStyle w:val="Char3"/>
          <w:rtl/>
        </w:rPr>
        <w:t xml:space="preserve"> </w:t>
      </w:r>
      <w:r w:rsidR="006C0D4E" w:rsidRPr="00900C4C">
        <w:rPr>
          <w:rStyle w:val="Char3"/>
          <w:rFonts w:hint="cs"/>
          <w:rtl/>
        </w:rPr>
        <w:t>شَيۡءٖ فَرُدُّوهُ إِلَى ٱ</w:t>
      </w:r>
      <w:r w:rsidR="006C0D4E" w:rsidRPr="00900C4C">
        <w:rPr>
          <w:rStyle w:val="Char3"/>
          <w:rtl/>
        </w:rPr>
        <w:t>للَّهِ وَ</w:t>
      </w:r>
      <w:r w:rsidR="006C0D4E" w:rsidRPr="00900C4C">
        <w:rPr>
          <w:rStyle w:val="Char3"/>
          <w:rFonts w:hint="cs"/>
          <w:rtl/>
        </w:rPr>
        <w:t>ٱلرَّسُولِ</w:t>
      </w:r>
      <w:r>
        <w:rPr>
          <w:rFonts w:ascii="Times New Roman" w:hAnsi="Times New Roman" w:cs="Traditional Arabic" w:hint="cs"/>
          <w:rtl/>
        </w:rPr>
        <w:t>﴾</w:t>
      </w:r>
      <w:r w:rsidR="006C0D4E">
        <w:rPr>
          <w:rFonts w:ascii="Times New Roman" w:hAnsi="Times New Roman" w:hint="cs"/>
          <w:rtl/>
        </w:rPr>
        <w:t xml:space="preserve"> </w:t>
      </w:r>
      <w:r w:rsidRPr="00900C4C">
        <w:rPr>
          <w:rStyle w:val="Char4"/>
          <w:rtl/>
        </w:rPr>
        <w:t>[النساء: ٥٩]</w:t>
      </w:r>
      <w:r w:rsidR="006C0D4E">
        <w:rPr>
          <w:rFonts w:ascii="Times New Roman" w:hAnsi="Times New Roman" w:hint="cs"/>
          <w:rtl/>
        </w:rPr>
        <w:t>.</w:t>
      </w:r>
    </w:p>
    <w:p w:rsidR="006C0D4E" w:rsidRDefault="00082CC7" w:rsidP="00900C4C">
      <w:pPr>
        <w:pStyle w:val="a5"/>
        <w:rPr>
          <w:rtl/>
        </w:rPr>
      </w:pPr>
      <w:r>
        <w:rPr>
          <w:rFonts w:cs="Traditional Arabic" w:hint="cs"/>
          <w:rtl/>
        </w:rPr>
        <w:t>«</w:t>
      </w:r>
      <w:r w:rsidRPr="00A7735E">
        <w:rPr>
          <w:rtl/>
        </w:rPr>
        <w:t>هرگاه در چيزى اختلاف كرديد، آن را به خدا (يعنى قرآن) و رسول (يعنى سنّت) بازگردانيد</w:t>
      </w:r>
      <w:r>
        <w:rPr>
          <w:rFonts w:cs="Traditional Arabic" w:hint="cs"/>
          <w:rtl/>
        </w:rPr>
        <w:t>»</w:t>
      </w:r>
      <w:r w:rsidRPr="006F0B90">
        <w:rPr>
          <w:rtl/>
        </w:rPr>
        <w:t>.</w:t>
      </w:r>
    </w:p>
    <w:p w:rsidR="006C0D4E" w:rsidRDefault="00082CC7" w:rsidP="00900C4C">
      <w:pPr>
        <w:pStyle w:val="a5"/>
        <w:rPr>
          <w:rtl/>
        </w:rPr>
      </w:pPr>
      <w:r w:rsidRPr="006F0B90">
        <w:rPr>
          <w:rtl/>
        </w:rPr>
        <w:t xml:space="preserve">بنابراين در زمان رسول خدا </w:t>
      </w:r>
      <w:r w:rsidRPr="006F0B90">
        <w:rPr>
          <w:rFonts w:cs="CTraditional Arabic"/>
          <w:rtl/>
        </w:rPr>
        <w:t>ص</w:t>
      </w:r>
      <w:r w:rsidRPr="006F0B90">
        <w:rPr>
          <w:rtl/>
        </w:rPr>
        <w:t xml:space="preserve"> مسلّماً آن دو صحابى به پیامبر </w:t>
      </w:r>
      <w:r w:rsidRPr="006F0B90">
        <w:rPr>
          <w:rFonts w:cs="CTraditional Arabic"/>
          <w:rtl/>
        </w:rPr>
        <w:t>ص</w:t>
      </w:r>
      <w:r w:rsidRPr="006F0B90">
        <w:rPr>
          <w:rtl/>
        </w:rPr>
        <w:t xml:space="preserve"> - و بعد از پیامبر </w:t>
      </w:r>
      <w:r w:rsidRPr="006F0B90">
        <w:rPr>
          <w:rFonts w:cs="CTraditional Arabic"/>
          <w:rtl/>
        </w:rPr>
        <w:t>ص</w:t>
      </w:r>
      <w:r w:rsidRPr="006F0B90">
        <w:rPr>
          <w:rtl/>
        </w:rPr>
        <w:t xml:space="preserve"> به آثارش - مراجعه مى‏كردند.. جنابعالى ادّعا داريد كه پس از رسول خدا </w:t>
      </w:r>
      <w:r w:rsidRPr="006F0B90">
        <w:rPr>
          <w:rFonts w:cs="CTraditional Arabic"/>
          <w:rtl/>
        </w:rPr>
        <w:t>ص</w:t>
      </w:r>
      <w:r w:rsidRPr="006F0B90">
        <w:rPr>
          <w:rtl/>
        </w:rPr>
        <w:t xml:space="preserve"> بايد براى رفع اختلافات به ائمه دوازده‏گانه و بعد از آنها به آثار و رواياتشان مراجعه كرد، اينجانب مى‏پرسم: اگر خود ائمه با هم در مسائل گوناگون اختلاف داشتند -كه بنا بر روايات متعدد داشته‏اند - تكليف ديگران چه مى‏شود؟! يا اگر در احاديث ائمه -كه به اعتراف علماى شيعه خود اختلاف بسيارى دارند - دچار اختلاف شديم، چه كار بايد كرد و تكليف چه خواهد بود؟ چنانكه امروز مراجع شيعى، متّكى به همان احاديث، فتاواى گوناگون دارند! حقيقت آن است كه در قرآن و سنّت قطعى پیامبر </w:t>
      </w:r>
      <w:r w:rsidRPr="006F0B90">
        <w:rPr>
          <w:rFonts w:cs="CTraditional Arabic"/>
          <w:rtl/>
        </w:rPr>
        <w:t>ص</w:t>
      </w:r>
      <w:r w:rsidRPr="006F0B90">
        <w:rPr>
          <w:rtl/>
        </w:rPr>
        <w:t>، قواعدى هست - و ميسّر نيست تا در اينجا با شرح آنها وارد مباحث فقهى شويم - كه هرگاه افراد، قواعد مزبور را رعايت كرده، انصاف نشان دهند، رفع اختلاف مى‏شود.</w:t>
      </w:r>
    </w:p>
    <w:p w:rsidR="00082CC7" w:rsidRDefault="00082CC7" w:rsidP="00900C4C">
      <w:pPr>
        <w:pStyle w:val="a5"/>
        <w:rPr>
          <w:rtl/>
        </w:rPr>
      </w:pPr>
      <w:r w:rsidRPr="006F0B90">
        <w:rPr>
          <w:rtl/>
        </w:rPr>
        <w:t xml:space="preserve">ما براى رفع اختلاف، محتاج آن نيستيم كه مراجع اضافى درست كنيم، و منصفان را همان «قرآن» و «سنّت» بس است؛ چنانچه خود علي </w:t>
      </w:r>
      <w:r w:rsidRPr="006F0B90">
        <w:rPr>
          <w:rFonts w:cs="CTraditional Arabic"/>
          <w:rtl/>
        </w:rPr>
        <w:t>س</w:t>
      </w:r>
      <w:r w:rsidRPr="006F0B90">
        <w:rPr>
          <w:rtl/>
        </w:rPr>
        <w:t xml:space="preserve"> در خطبه 149 نهج‏البلاغه و نامه 53 از عهدنامه به مالك اشتر نخعى، همين موضوع را تصريح مى‏فرمايد.</w:t>
      </w:r>
    </w:p>
    <w:p w:rsidR="00082CC7" w:rsidRDefault="00082CC7" w:rsidP="00900C4C">
      <w:pPr>
        <w:pStyle w:val="a5"/>
        <w:rPr>
          <w:rtl/>
        </w:rPr>
      </w:pPr>
      <w:r w:rsidRPr="006F0B90">
        <w:rPr>
          <w:rtl/>
        </w:rPr>
        <w:t xml:space="preserve">و بالاخره در كلام آخر خود در اين مورد فرموده‏ايد: لطفاً بفرماييد ما هم بشناسيم آن دانشمندى را كه فقط ادّعا كند و در ادّعايش راستگو باشد كه: «من دين خدا را بدون احتياج به اهل‏بيت پیامبر </w:t>
      </w:r>
      <w:r w:rsidRPr="006F0B90">
        <w:rPr>
          <w:rFonts w:cs="CTraditional Arabic"/>
          <w:rtl/>
        </w:rPr>
        <w:t>ص</w:t>
      </w:r>
      <w:r w:rsidRPr="006F0B90">
        <w:rPr>
          <w:rtl/>
        </w:rPr>
        <w:t xml:space="preserve"> آن چنانكه خدا فرموده و رسولش ابلاغ نموده، فهميده و به درستى دريافته‏ام!».</w:t>
      </w:r>
    </w:p>
    <w:p w:rsidR="006C0D4E" w:rsidRDefault="00082CC7" w:rsidP="00900C4C">
      <w:pPr>
        <w:pStyle w:val="a5"/>
        <w:rPr>
          <w:rtl/>
        </w:rPr>
      </w:pPr>
      <w:r w:rsidRPr="006F0B90">
        <w:rPr>
          <w:rtl/>
        </w:rPr>
        <w:t xml:space="preserve"> (جواب): در پاسخ عرض مى‏كنم كه:</w:t>
      </w:r>
    </w:p>
    <w:p w:rsidR="00082CC7" w:rsidRDefault="00082CC7" w:rsidP="00900C4C">
      <w:pPr>
        <w:pStyle w:val="a5"/>
        <w:rPr>
          <w:rtl/>
        </w:rPr>
      </w:pPr>
      <w:r w:rsidRPr="006F0B90">
        <w:rPr>
          <w:rtl/>
        </w:rPr>
        <w:t>برادر عزيز! از اهل‏بيت - منظورم در اينجا، ائمه است - جز يك سلسله روايات ضدّ و نقيض در فقه چيزى باقى نمانده كه به عنوان نمونه، بسيارى از آنها را شيخ طوسى در كتاب «الإستبصار فيما اختلف فيه من الأخبار» گرد آورده و به قول خودش، بسيارى از اين روايات در تقيّه صادر گشته است! آيا شما شرط آشنايى با دين خدا را خواندن و فهميدن اين كتاب - و امثال آن - را مى‏دانيد؟ در رابطه با قرآن نيز كه اساس اسلام است، هيچ تفسيرى از ائمه وجود ندارد</w:t>
      </w:r>
      <w:r w:rsidRPr="009C55A1">
        <w:rPr>
          <w:rStyle w:val="FootnoteReference"/>
          <w:rFonts w:ascii="Times New Roman" w:hAnsi="Times New Roman"/>
          <w:b/>
          <w:bCs/>
          <w:sz w:val="24"/>
          <w:szCs w:val="24"/>
          <w:rtl/>
        </w:rPr>
        <w:footnoteReference w:id="713"/>
      </w:r>
      <w:r w:rsidRPr="006F0B90">
        <w:rPr>
          <w:rtl/>
        </w:rPr>
        <w:t xml:space="preserve"> و تنها يك تفسير به نام امام حسن عسكرى‏ ادّعا شده كه علماى بزرگ شيعه مانند علّامه حلّى، ممقانى، و شوشترى در كتاب رجال خود، آن را ساختگى دانسته‏اند! آرى! مقدارى روايات صحيح در اخلاق و احكام و ادعيه و خطبه‏هاى توحيدى از علي </w:t>
      </w:r>
      <w:r w:rsidRPr="006F0B90">
        <w:rPr>
          <w:rFonts w:cs="CTraditional Arabic"/>
          <w:rtl/>
        </w:rPr>
        <w:t>س</w:t>
      </w:r>
      <w:r w:rsidRPr="006F0B90">
        <w:rPr>
          <w:rtl/>
        </w:rPr>
        <w:t xml:space="preserve"> در نهج‏البلاغه هست كه نظاير آنها و عالى‏تر از آنها، در كتب اهل‏سنّت از پیامبر </w:t>
      </w:r>
      <w:r w:rsidRPr="006F0B90">
        <w:rPr>
          <w:rFonts w:cs="CTraditional Arabic"/>
          <w:rtl/>
        </w:rPr>
        <w:t>ص</w:t>
      </w:r>
      <w:r w:rsidRPr="006F0B90">
        <w:rPr>
          <w:rtl/>
        </w:rPr>
        <w:t xml:space="preserve"> نقل شده است!</w:t>
      </w:r>
      <w:r>
        <w:rPr>
          <w:rFonts w:hint="cs"/>
          <w:rtl/>
        </w:rPr>
        <w:t>.</w:t>
      </w:r>
    </w:p>
    <w:p w:rsidR="00082CC7" w:rsidRDefault="00082CC7" w:rsidP="00900C4C">
      <w:pPr>
        <w:pStyle w:val="a5"/>
        <w:rPr>
          <w:rtl/>
        </w:rPr>
      </w:pPr>
      <w:r w:rsidRPr="006F0B90">
        <w:rPr>
          <w:rtl/>
        </w:rPr>
        <w:t>با وجود اين، ما منكر فضايل و</w:t>
      </w:r>
      <w:r w:rsidRPr="00900C4C">
        <w:rPr>
          <w:rtl/>
        </w:rPr>
        <w:t xml:space="preserve"> </w:t>
      </w:r>
      <w:r w:rsidRPr="006F0B90">
        <w:rPr>
          <w:rtl/>
        </w:rPr>
        <w:t xml:space="preserve">يا سخنان صحيح ائمه نيستيم و آنها را قابل استفاده و بهره‏گيرى مى‏دانيم، امّا اين سخن به هيچ وجه بدان معنى نيست كه هركس آن كلمات را نديده، اساساً اسلام را نشناخته است.. بلكه براى درك بهتر اسلام، لازم است به كتب تفسير و سيره و مغازى و حديث اهل‏سنّت مراجعه كرد و براى آشنايى بيشتر با فقه اهل‏بيت، كتب زيديه را نيز مورد نظر قرار داد كه آثار فقهى در مآخذشان از قول علي </w:t>
      </w:r>
      <w:r w:rsidRPr="006F0B90">
        <w:rPr>
          <w:rFonts w:cs="CTraditional Arabic"/>
          <w:rtl/>
        </w:rPr>
        <w:t>س</w:t>
      </w:r>
      <w:r w:rsidRPr="006F0B90">
        <w:rPr>
          <w:rtl/>
        </w:rPr>
        <w:t>، ولى غالباً موافق با آراء اهل‏سنّت آمده است.</w:t>
      </w:r>
      <w:r>
        <w:rPr>
          <w:rtl/>
        </w:rPr>
        <w:t>. به مسند امام زيد مراجعه كنيد.</w:t>
      </w:r>
    </w:p>
    <w:p w:rsidR="004F0D06" w:rsidRDefault="004F0D06" w:rsidP="00900C4C">
      <w:pPr>
        <w:pStyle w:val="a5"/>
        <w:rPr>
          <w:rtl/>
        </w:rPr>
        <w:sectPr w:rsidR="004F0D06" w:rsidSect="004F0D06">
          <w:headerReference w:type="default" r:id="rId21"/>
          <w:footnotePr>
            <w:numRestart w:val="eachPage"/>
          </w:footnotePr>
          <w:type w:val="oddPage"/>
          <w:pgSz w:w="9356" w:h="13608" w:code="9"/>
          <w:pgMar w:top="1021" w:right="851" w:bottom="737" w:left="851" w:header="454" w:footer="0" w:gutter="0"/>
          <w:cols w:space="708"/>
          <w:titlePg/>
          <w:bidi/>
          <w:rtlGutter/>
          <w:docGrid w:linePitch="381"/>
        </w:sectPr>
      </w:pPr>
    </w:p>
    <w:p w:rsidR="00082CC7" w:rsidRPr="006F0B90" w:rsidRDefault="00082CC7" w:rsidP="00082CC7">
      <w:pPr>
        <w:pStyle w:val="a0"/>
      </w:pPr>
      <w:bookmarkStart w:id="136" w:name="_Toc326959922"/>
      <w:bookmarkStart w:id="137" w:name="_Toc393681751"/>
      <w:r>
        <w:rPr>
          <w:rtl/>
        </w:rPr>
        <w:t>عصمت</w:t>
      </w:r>
      <w:bookmarkEnd w:id="136"/>
      <w:bookmarkEnd w:id="137"/>
    </w:p>
    <w:p w:rsidR="00E21E95" w:rsidRDefault="00082CC7" w:rsidP="00AD2B1C">
      <w:pPr>
        <w:pStyle w:val="a5"/>
        <w:rPr>
          <w:rtl/>
        </w:rPr>
      </w:pPr>
      <w:r w:rsidRPr="006F0B90">
        <w:rPr>
          <w:rtl/>
        </w:rPr>
        <w:t>عصمت به معنى مصونيّت از گناه و عصيان است كه بالاتر از درجه تقواست.. اين صفت تنها به انبياى الهى: اختصاص داشته؛ زيرا دائماً با وحى در ارتباط بوده و هرگاه لغزش و اشتباهى مى‏كردند، بلافاصله توسّط وحى آگاه مى‏شدند و برمى‏گشتند و لذا عصمتشان، عصمت ذاتى و تكوينى نب</w:t>
      </w:r>
      <w:r>
        <w:rPr>
          <w:rtl/>
        </w:rPr>
        <w:t>وده، بلكه در پرتو وحى بوده است.</w:t>
      </w:r>
    </w:p>
    <w:p w:rsidR="00082CC7" w:rsidRPr="006F0B90" w:rsidRDefault="00082CC7" w:rsidP="00AD2B1C">
      <w:pPr>
        <w:pStyle w:val="a5"/>
      </w:pPr>
      <w:r w:rsidRPr="006F0B90">
        <w:rPr>
          <w:rtl/>
        </w:rPr>
        <w:t>امّا تيجانى به همراه شيعيان، معتقدند كه ائمه و پيامبران معصوم بالذات بوده و از خطاها و گناهان كوچك و بزرگ و پنهان و آشكار، و از هرگونه فراموشى و نسيان مصون هستند؛ چنانچه در فصل «عصمت» از كتاب «همراه با راستگويان»، چنين مى‏آورد:</w:t>
      </w:r>
    </w:p>
    <w:p w:rsidR="00082CC7" w:rsidRDefault="00082CC7" w:rsidP="00AD2B1C">
      <w:pPr>
        <w:pStyle w:val="a5"/>
        <w:rPr>
          <w:rtl/>
        </w:rPr>
      </w:pPr>
      <w:r w:rsidRPr="006F0B90">
        <w:rPr>
          <w:rtl/>
        </w:rPr>
        <w:t>«امام مانند پيامبر، بايد معصوم از تمام بديها و گناهان - چه آنها كه ظاهر و چه آنها كه پوشيده و پنهان است - از آغاز كودكى تا روز وفات، عمداً و سهواً باشد و همچنين بايد معصوم از هر خطا، اشتباه، سهو و فراموشى باشد؛ زيرا امامان، حافظان و نگهبانان شريعتند و برپادارندگان احكام، و موضع آنان موضع پيامبر است، و همان دليل كه ما را ناچار مى‏سازد به عصمت پيامبر معتقد شويم، خود كافى است كه ما را به عصمت امامان برساند، بدون هيچ فرقى در اين زمينه.. اين نظر شيعيان است در مورد عصمت، آيا در آن چيزى مخالف قرآن و سنّت وجود دارد؟ يا عقل آن را محال مى‏داند؟ يا اينكه اين عقيده به اسلام ضرر و زيانى مى‏رساند؟ يا قدر و منزلت پيامبر و امام را پايين مى‏آورد؟».. (ص 301)</w:t>
      </w:r>
    </w:p>
    <w:p w:rsidR="00082CC7" w:rsidRDefault="00082CC7" w:rsidP="00AD2B1C">
      <w:pPr>
        <w:pStyle w:val="a5"/>
        <w:rPr>
          <w:rtl/>
        </w:rPr>
      </w:pPr>
      <w:r w:rsidRPr="006F0B90">
        <w:rPr>
          <w:rtl/>
        </w:rPr>
        <w:t xml:space="preserve">در جواب تيجانى مى‏گوييم: آرى! اين عقيده مخالف قرآن كريم و سنّت پیامبر </w:t>
      </w:r>
      <w:r w:rsidRPr="006F0B90">
        <w:rPr>
          <w:rFonts w:cs="CTraditional Arabic"/>
          <w:rtl/>
        </w:rPr>
        <w:t>ص</w:t>
      </w:r>
      <w:r w:rsidRPr="006F0B90">
        <w:rPr>
          <w:rtl/>
        </w:rPr>
        <w:t xml:space="preserve"> و مسلّمات تاريخ اسلام است! عقل نمى‏تواند آن را بپذيرد! و به اسلام هم ضرر مى‏رساند و قدر و منزلت پیامبر </w:t>
      </w:r>
      <w:r w:rsidRPr="006F0B90">
        <w:rPr>
          <w:rFonts w:cs="CTraditional Arabic"/>
          <w:rtl/>
        </w:rPr>
        <w:t>ص</w:t>
      </w:r>
      <w:r w:rsidRPr="006F0B90">
        <w:rPr>
          <w:rtl/>
        </w:rPr>
        <w:t xml:space="preserve"> و امامان را نيز از آنى كه هست، پايين مى‏آورد!!</w:t>
      </w:r>
      <w:r>
        <w:rPr>
          <w:rFonts w:hint="cs"/>
          <w:rtl/>
        </w:rPr>
        <w:t>.</w:t>
      </w:r>
    </w:p>
    <w:p w:rsidR="00E21E95" w:rsidRDefault="00082CC7" w:rsidP="00AD2B1C">
      <w:pPr>
        <w:pStyle w:val="a5"/>
        <w:rPr>
          <w:rtl/>
        </w:rPr>
      </w:pPr>
      <w:r w:rsidRPr="006F0B90">
        <w:rPr>
          <w:rtl/>
        </w:rPr>
        <w:t xml:space="preserve">چنانچه مسيحيان در حقّ عيسى‏ </w:t>
      </w:r>
      <w:r>
        <w:rPr>
          <w:rFonts w:cs="CTraditional Arabic" w:hint="cs"/>
          <w:rtl/>
        </w:rPr>
        <w:t>÷</w:t>
      </w:r>
      <w:r w:rsidRPr="006F0B90">
        <w:rPr>
          <w:rtl/>
        </w:rPr>
        <w:t xml:space="preserve"> آنچنان غلو كردند كه او را شريك خدا ساختند.. يهوديان نيز همينطور و در دين خود غلو كردند و آن را از آنى كه بود، منحرف و تغيير دادند و لذا هرگونه غلوى در بزرگان اسلام، مايه ضرر و زيان براى اسلام خواهد بود؛ چنانچه قرآن، اهل‏كتاب - و ساير مردم - را از اين كار برحذر مى‏دارد:</w:t>
      </w:r>
    </w:p>
    <w:p w:rsidR="00E21E95" w:rsidRDefault="00082CC7" w:rsidP="00AD2B1C">
      <w:pPr>
        <w:pStyle w:val="a5"/>
        <w:rPr>
          <w:rFonts w:ascii="Times New Roman" w:hAnsi="Times New Roman"/>
          <w:rtl/>
        </w:rPr>
      </w:pPr>
      <w:r>
        <w:rPr>
          <w:rFonts w:ascii="Times New Roman" w:hAnsi="Times New Roman" w:cs="Traditional Arabic" w:hint="cs"/>
          <w:rtl/>
        </w:rPr>
        <w:t>﴿</w:t>
      </w:r>
      <w:r w:rsidR="00E21E95" w:rsidRPr="00AD2B1C">
        <w:rPr>
          <w:rStyle w:val="Char3"/>
          <w:rtl/>
        </w:rPr>
        <w:t>قُل</w:t>
      </w:r>
      <w:r w:rsidR="00E21E95" w:rsidRPr="00AD2B1C">
        <w:rPr>
          <w:rStyle w:val="Char3"/>
          <w:rFonts w:hint="cs"/>
          <w:rtl/>
        </w:rPr>
        <w:t>ۡ</w:t>
      </w:r>
      <w:r w:rsidR="00E21E95" w:rsidRPr="00AD2B1C">
        <w:rPr>
          <w:rStyle w:val="Char3"/>
          <w:rtl/>
        </w:rPr>
        <w:t xml:space="preserve"> </w:t>
      </w:r>
      <w:r w:rsidR="00E21E95" w:rsidRPr="00AD2B1C">
        <w:rPr>
          <w:rStyle w:val="Char3"/>
          <w:rFonts w:hint="cs"/>
          <w:rtl/>
        </w:rPr>
        <w:t>يَٰٓأَهۡلَ</w:t>
      </w:r>
      <w:r w:rsidR="00E21E95" w:rsidRPr="00AD2B1C">
        <w:rPr>
          <w:rStyle w:val="Char3"/>
          <w:rtl/>
        </w:rPr>
        <w:t xml:space="preserve"> </w:t>
      </w:r>
      <w:r w:rsidR="00E21E95" w:rsidRPr="00AD2B1C">
        <w:rPr>
          <w:rStyle w:val="Char3"/>
          <w:rFonts w:hint="cs"/>
          <w:rtl/>
        </w:rPr>
        <w:t>ٱلۡكِتَٰبِ</w:t>
      </w:r>
      <w:r w:rsidR="00E21E95" w:rsidRPr="00AD2B1C">
        <w:rPr>
          <w:rStyle w:val="Char3"/>
          <w:rtl/>
        </w:rPr>
        <w:t xml:space="preserve"> </w:t>
      </w:r>
      <w:r w:rsidR="00E21E95" w:rsidRPr="00AD2B1C">
        <w:rPr>
          <w:rStyle w:val="Char3"/>
          <w:rFonts w:hint="cs"/>
          <w:rtl/>
        </w:rPr>
        <w:t>لَا</w:t>
      </w:r>
      <w:r w:rsidR="00E21E95" w:rsidRPr="00AD2B1C">
        <w:rPr>
          <w:rStyle w:val="Char3"/>
          <w:rtl/>
        </w:rPr>
        <w:t xml:space="preserve"> </w:t>
      </w:r>
      <w:r w:rsidR="00E21E95" w:rsidRPr="00AD2B1C">
        <w:rPr>
          <w:rStyle w:val="Char3"/>
          <w:rFonts w:hint="cs"/>
          <w:rtl/>
        </w:rPr>
        <w:t>تَغۡلُواْ</w:t>
      </w:r>
      <w:r w:rsidR="00E21E95" w:rsidRPr="00AD2B1C">
        <w:rPr>
          <w:rStyle w:val="Char3"/>
          <w:rtl/>
        </w:rPr>
        <w:t xml:space="preserve"> </w:t>
      </w:r>
      <w:r w:rsidR="00E21E95" w:rsidRPr="00AD2B1C">
        <w:rPr>
          <w:rStyle w:val="Char3"/>
          <w:rFonts w:hint="cs"/>
          <w:rtl/>
        </w:rPr>
        <w:t>فِي</w:t>
      </w:r>
      <w:r w:rsidR="00E21E95" w:rsidRPr="00AD2B1C">
        <w:rPr>
          <w:rStyle w:val="Char3"/>
          <w:rtl/>
        </w:rPr>
        <w:t xml:space="preserve"> </w:t>
      </w:r>
      <w:r w:rsidR="00E21E95" w:rsidRPr="00AD2B1C">
        <w:rPr>
          <w:rStyle w:val="Char3"/>
          <w:rFonts w:hint="cs"/>
          <w:rtl/>
        </w:rPr>
        <w:t>دِينِكُمۡ</w:t>
      </w:r>
      <w:r w:rsidR="00E21E95" w:rsidRPr="00AD2B1C">
        <w:rPr>
          <w:rStyle w:val="Char3"/>
          <w:rtl/>
        </w:rPr>
        <w:t xml:space="preserve"> </w:t>
      </w:r>
      <w:r w:rsidR="00E21E95" w:rsidRPr="00AD2B1C">
        <w:rPr>
          <w:rStyle w:val="Char3"/>
          <w:rFonts w:hint="cs"/>
          <w:rtl/>
        </w:rPr>
        <w:t>غ</w:t>
      </w:r>
      <w:r w:rsidR="00E21E95" w:rsidRPr="00AD2B1C">
        <w:rPr>
          <w:rStyle w:val="Char3"/>
          <w:rtl/>
        </w:rPr>
        <w:t>َي</w:t>
      </w:r>
      <w:r w:rsidR="00E21E95" w:rsidRPr="00AD2B1C">
        <w:rPr>
          <w:rStyle w:val="Char3"/>
          <w:rFonts w:hint="cs"/>
          <w:rtl/>
        </w:rPr>
        <w:t>ۡرَ</w:t>
      </w:r>
      <w:r w:rsidR="00E21E95" w:rsidRPr="00AD2B1C">
        <w:rPr>
          <w:rStyle w:val="Char3"/>
          <w:rtl/>
        </w:rPr>
        <w:t xml:space="preserve"> </w:t>
      </w:r>
      <w:r w:rsidR="00E21E95" w:rsidRPr="00AD2B1C">
        <w:rPr>
          <w:rStyle w:val="Char3"/>
          <w:rFonts w:hint="cs"/>
          <w:rtl/>
        </w:rPr>
        <w:t>ٱلۡحَقِّ</w:t>
      </w:r>
      <w:r w:rsidR="00E21E95" w:rsidRPr="00AD2B1C">
        <w:rPr>
          <w:rStyle w:val="Char3"/>
          <w:rtl/>
        </w:rPr>
        <w:t xml:space="preserve"> </w:t>
      </w:r>
      <w:r w:rsidR="00E21E95" w:rsidRPr="00AD2B1C">
        <w:rPr>
          <w:rStyle w:val="Char3"/>
          <w:rFonts w:hint="cs"/>
          <w:rtl/>
        </w:rPr>
        <w:t>وَلَا</w:t>
      </w:r>
      <w:r w:rsidR="00E21E95" w:rsidRPr="00AD2B1C">
        <w:rPr>
          <w:rStyle w:val="Char3"/>
          <w:rtl/>
        </w:rPr>
        <w:t xml:space="preserve"> </w:t>
      </w:r>
      <w:r w:rsidR="00E21E95" w:rsidRPr="00AD2B1C">
        <w:rPr>
          <w:rStyle w:val="Char3"/>
          <w:rFonts w:hint="cs"/>
          <w:rtl/>
        </w:rPr>
        <w:t>تَتَّبِعُوٓاْ</w:t>
      </w:r>
      <w:r w:rsidR="00E21E95" w:rsidRPr="00AD2B1C">
        <w:rPr>
          <w:rStyle w:val="Char3"/>
          <w:rtl/>
        </w:rPr>
        <w:t xml:space="preserve"> </w:t>
      </w:r>
      <w:r w:rsidR="00E21E95" w:rsidRPr="00AD2B1C">
        <w:rPr>
          <w:rStyle w:val="Char3"/>
          <w:rFonts w:hint="cs"/>
          <w:rtl/>
        </w:rPr>
        <w:t>أَهۡوَآءَ</w:t>
      </w:r>
      <w:r w:rsidR="00E21E95" w:rsidRPr="00AD2B1C">
        <w:rPr>
          <w:rStyle w:val="Char3"/>
          <w:rtl/>
        </w:rPr>
        <w:t xml:space="preserve"> </w:t>
      </w:r>
      <w:r w:rsidR="00E21E95" w:rsidRPr="00AD2B1C">
        <w:rPr>
          <w:rStyle w:val="Char3"/>
          <w:rFonts w:hint="cs"/>
          <w:rtl/>
        </w:rPr>
        <w:t xml:space="preserve">قَوۡمٖ قَدۡ ضَلُّواْ مِن قَبۡلُ </w:t>
      </w:r>
      <w:r w:rsidR="00E21E95" w:rsidRPr="00AD2B1C">
        <w:rPr>
          <w:rStyle w:val="Char3"/>
          <w:rtl/>
        </w:rPr>
        <w:t>وَأَضَلُّواْ كَثِير</w:t>
      </w:r>
      <w:r w:rsidR="00E21E95" w:rsidRPr="00AD2B1C">
        <w:rPr>
          <w:rStyle w:val="Char3"/>
          <w:rFonts w:hint="cs"/>
          <w:rtl/>
        </w:rPr>
        <w:t>ٗا وَضَلُّواْ عَن سَوَ</w:t>
      </w:r>
      <w:r w:rsidR="00E21E95" w:rsidRPr="00AD2B1C">
        <w:rPr>
          <w:rStyle w:val="Char3"/>
          <w:rtl/>
        </w:rPr>
        <w:t xml:space="preserve">آءِ </w:t>
      </w:r>
      <w:r w:rsidR="00E21E95" w:rsidRPr="00AD2B1C">
        <w:rPr>
          <w:rStyle w:val="Char3"/>
          <w:rFonts w:hint="cs"/>
          <w:rtl/>
        </w:rPr>
        <w:t>ٱلسَّبِيلِ</w:t>
      </w:r>
      <w:r w:rsidR="00E21E95" w:rsidRPr="00AD2B1C">
        <w:rPr>
          <w:rStyle w:val="Char3"/>
          <w:rtl/>
        </w:rPr>
        <w:t xml:space="preserve"> </w:t>
      </w:r>
      <w:r w:rsidR="00E21E95" w:rsidRPr="00AD2B1C">
        <w:rPr>
          <w:rStyle w:val="Char3"/>
          <w:rFonts w:hint="cs"/>
          <w:rtl/>
        </w:rPr>
        <w:t>٧٧</w:t>
      </w:r>
      <w:r>
        <w:rPr>
          <w:rFonts w:ascii="Times New Roman" w:hAnsi="Times New Roman" w:cs="Traditional Arabic" w:hint="cs"/>
          <w:rtl/>
        </w:rPr>
        <w:t>﴾</w:t>
      </w:r>
      <w:r w:rsidR="00E21E95">
        <w:rPr>
          <w:rFonts w:ascii="Times New Roman" w:hAnsi="Times New Roman" w:hint="cs"/>
          <w:rtl/>
        </w:rPr>
        <w:t xml:space="preserve"> </w:t>
      </w:r>
      <w:r w:rsidRPr="00AD2B1C">
        <w:rPr>
          <w:rStyle w:val="Char4"/>
          <w:rtl/>
        </w:rPr>
        <w:t>[المائدة: ٧٧]</w:t>
      </w:r>
      <w:r>
        <w:rPr>
          <w:rFonts w:ascii="Times New Roman" w:hAnsi="Times New Roman" w:hint="cs"/>
          <w:rtl/>
        </w:rPr>
        <w:t>.</w:t>
      </w:r>
    </w:p>
    <w:p w:rsidR="00082CC7" w:rsidRPr="006F0B90" w:rsidRDefault="00082CC7" w:rsidP="00AD2B1C">
      <w:pPr>
        <w:pStyle w:val="a5"/>
      </w:pPr>
      <w:r>
        <w:rPr>
          <w:rFonts w:cs="Traditional Arabic" w:hint="cs"/>
          <w:rtl/>
        </w:rPr>
        <w:t>«</w:t>
      </w:r>
      <w:r w:rsidRPr="00C23142">
        <w:rPr>
          <w:rtl/>
        </w:rPr>
        <w:t>بگو: اى اهل كتاب! به ناحق در دين خود غلو نكنيد و از اهواء و اميال گروهى كه پيش از اين گمراه شده‏اند و بسيارى را گمراه كرده‏اند و از راه راست منحرف گشته‏اند، پيروى ننماييد</w:t>
      </w:r>
      <w:r>
        <w:rPr>
          <w:rFonts w:cs="Traditional Arabic" w:hint="cs"/>
          <w:rtl/>
        </w:rPr>
        <w:t>»</w:t>
      </w:r>
      <w:r w:rsidRPr="006F0B90">
        <w:rPr>
          <w:rtl/>
        </w:rPr>
        <w:t>.</w:t>
      </w:r>
    </w:p>
    <w:p w:rsidR="00082CC7" w:rsidRDefault="00082CC7" w:rsidP="00AD2B1C">
      <w:pPr>
        <w:pStyle w:val="a5"/>
        <w:rPr>
          <w:rtl/>
        </w:rPr>
      </w:pPr>
      <w:r w:rsidRPr="006F0B90">
        <w:rPr>
          <w:rtl/>
        </w:rPr>
        <w:t xml:space="preserve">رسول خدا </w:t>
      </w:r>
      <w:r w:rsidRPr="006F0B90">
        <w:rPr>
          <w:rFonts w:cs="CTraditional Arabic"/>
          <w:rtl/>
        </w:rPr>
        <w:t>ص</w:t>
      </w:r>
      <w:r w:rsidRPr="006F0B90">
        <w:rPr>
          <w:rtl/>
        </w:rPr>
        <w:t xml:space="preserve"> نيز مى‏فرمايد: </w:t>
      </w:r>
      <w:r w:rsidRPr="00AD2B1C">
        <w:rPr>
          <w:rStyle w:val="Char5"/>
          <w:rtl/>
        </w:rPr>
        <w:t>«لاَ تُطْرُونِي كَمَا أَطْرَتْ النَّصَارَى ابْنَ مَرْيَمَ، فَإِنَّمَا أَنَا عَبْدُهُ فَقُولُوا عَبْدُ اللَّهِ وَرَسُولُهُ»</w:t>
      </w:r>
      <w:r w:rsidR="00E21E95">
        <w:rPr>
          <w:rFonts w:hint="cs"/>
          <w:rtl/>
        </w:rPr>
        <w:t>.</w:t>
      </w:r>
      <w:r w:rsidRPr="006F0B90">
        <w:rPr>
          <w:rtl/>
        </w:rPr>
        <w:t xml:space="preserve"> </w:t>
      </w:r>
      <w:r>
        <w:rPr>
          <w:rFonts w:cs="Traditional Arabic" w:hint="cs"/>
          <w:rtl/>
        </w:rPr>
        <w:t>«</w:t>
      </w:r>
      <w:r w:rsidRPr="00C23142">
        <w:rPr>
          <w:sz w:val="26"/>
          <w:szCs w:val="26"/>
          <w:rtl/>
        </w:rPr>
        <w:t>مرا بيش اندازه از روى غلو نستاييد، همانگونه كه مسيحيان از</w:t>
      </w:r>
      <w:r w:rsidRPr="009C55A1">
        <w:rPr>
          <w:rStyle w:val="FootnoteReference"/>
          <w:rFonts w:ascii="Times New Roman" w:hAnsi="Times New Roman"/>
          <w:b/>
          <w:bCs/>
          <w:sz w:val="24"/>
          <w:szCs w:val="24"/>
          <w:rtl/>
        </w:rPr>
        <w:footnoteReference w:id="714"/>
      </w:r>
      <w:r w:rsidRPr="00C23142">
        <w:rPr>
          <w:sz w:val="26"/>
          <w:szCs w:val="26"/>
          <w:rtl/>
        </w:rPr>
        <w:t xml:space="preserve"> روى غلو، عيسى پسر مريم را بيجا بيش از اندازه ستوده‏اند، من تنها بنده‏اى هستم. پس بگوييد: بنده خدا و فرستاده خدا</w:t>
      </w:r>
      <w:r>
        <w:rPr>
          <w:rFonts w:cs="Traditional Arabic" w:hint="cs"/>
          <w:rtl/>
        </w:rPr>
        <w:t>»</w:t>
      </w:r>
      <w:r>
        <w:rPr>
          <w:rtl/>
        </w:rPr>
        <w:t>.</w:t>
      </w:r>
    </w:p>
    <w:p w:rsidR="00E21E95" w:rsidRDefault="00082CC7" w:rsidP="00AD2B1C">
      <w:pPr>
        <w:pStyle w:val="a5"/>
        <w:rPr>
          <w:rtl/>
        </w:rPr>
      </w:pPr>
      <w:r w:rsidRPr="006F0B90">
        <w:rPr>
          <w:rtl/>
        </w:rPr>
        <w:t>خداوند انسان را از روح و جسمى خلق كرده و عناصرى در وجودش نهاده كه با جهل و خطا و گناه و عصيان و فراموشى و دوستى شهوات، سرشته شده و هيچ كس را مستثنى ننموده است؛ چنانچه مى‏فرمايد:</w:t>
      </w:r>
    </w:p>
    <w:p w:rsidR="00082CC7" w:rsidRPr="006F0B90" w:rsidRDefault="00082CC7" w:rsidP="00AD2B1C">
      <w:pPr>
        <w:pStyle w:val="a5"/>
        <w:rPr>
          <w:rFonts w:ascii="Times New Roman" w:hAnsi="Times New Roman"/>
          <w:rtl/>
        </w:rPr>
      </w:pPr>
      <w:r>
        <w:rPr>
          <w:rFonts w:ascii="Times New Roman" w:hAnsi="Times New Roman" w:cs="Traditional Arabic" w:hint="cs"/>
          <w:rtl/>
        </w:rPr>
        <w:t>﴿</w:t>
      </w:r>
      <w:r w:rsidR="00E21E95" w:rsidRPr="00AD2B1C">
        <w:rPr>
          <w:rStyle w:val="Char3"/>
          <w:rFonts w:hint="cs"/>
          <w:rtl/>
        </w:rPr>
        <w:t>زُيِّنَ لِلنَّاسِ حُبُّ ٱلشَّهَوَٰتِ</w:t>
      </w:r>
      <w:r>
        <w:rPr>
          <w:rFonts w:ascii="Times New Roman" w:hAnsi="Times New Roman" w:cs="Traditional Arabic" w:hint="cs"/>
          <w:rtl/>
        </w:rPr>
        <w:t>﴾</w:t>
      </w:r>
      <w:r>
        <w:rPr>
          <w:rFonts w:ascii="Times New Roman" w:hAnsi="Times New Roman" w:hint="cs"/>
          <w:rtl/>
        </w:rPr>
        <w:t xml:space="preserve"> </w:t>
      </w:r>
      <w:r w:rsidRPr="00AD2B1C">
        <w:rPr>
          <w:rStyle w:val="Char4"/>
          <w:rFonts w:hint="cs"/>
          <w:rtl/>
        </w:rPr>
        <w:t>[آل‌عمران: 14]</w:t>
      </w:r>
      <w:r w:rsidR="00E21E95" w:rsidRPr="009C55A1">
        <w:rPr>
          <w:rStyle w:val="FootnoteReference"/>
          <w:rFonts w:ascii="Times New Roman" w:hAnsi="Times New Roman"/>
          <w:b/>
          <w:bCs/>
          <w:color w:val="000000"/>
          <w:sz w:val="24"/>
          <w:szCs w:val="24"/>
          <w:rtl/>
        </w:rPr>
        <w:footnoteReference w:id="715"/>
      </w:r>
      <w:r>
        <w:rPr>
          <w:rFonts w:ascii="Times New Roman" w:hAnsi="Times New Roman" w:hint="cs"/>
          <w:rtl/>
        </w:rPr>
        <w:t xml:space="preserve">. </w:t>
      </w:r>
      <w:r>
        <w:rPr>
          <w:rFonts w:ascii="Times New Roman" w:hAnsi="Times New Roman" w:cs="Traditional Arabic" w:hint="cs"/>
          <w:rtl/>
        </w:rPr>
        <w:t>﴿</w:t>
      </w:r>
      <w:r w:rsidR="00E21E95" w:rsidRPr="00AD2B1C">
        <w:rPr>
          <w:rStyle w:val="Char3"/>
          <w:rtl/>
        </w:rPr>
        <w:t>وَأُح</w:t>
      </w:r>
      <w:r w:rsidR="00E21E95" w:rsidRPr="00AD2B1C">
        <w:rPr>
          <w:rStyle w:val="Char3"/>
          <w:rFonts w:hint="cs"/>
          <w:rtl/>
        </w:rPr>
        <w:t>ۡضِرَتِ</w:t>
      </w:r>
      <w:r w:rsidR="00E21E95" w:rsidRPr="00AD2B1C">
        <w:rPr>
          <w:rStyle w:val="Char3"/>
          <w:rtl/>
        </w:rPr>
        <w:t xml:space="preserve"> </w:t>
      </w:r>
      <w:r w:rsidR="00E21E95" w:rsidRPr="00AD2B1C">
        <w:rPr>
          <w:rStyle w:val="Char3"/>
          <w:rFonts w:hint="cs"/>
          <w:rtl/>
        </w:rPr>
        <w:t>ٱلۡأَنفُسُ</w:t>
      </w:r>
      <w:r w:rsidR="00E21E95" w:rsidRPr="00AD2B1C">
        <w:rPr>
          <w:rStyle w:val="Char3"/>
          <w:rtl/>
        </w:rPr>
        <w:t xml:space="preserve"> </w:t>
      </w:r>
      <w:r w:rsidR="00E21E95" w:rsidRPr="00AD2B1C">
        <w:rPr>
          <w:rStyle w:val="Char3"/>
          <w:rFonts w:hint="cs"/>
          <w:rtl/>
        </w:rPr>
        <w:t>ٱلشُّحَّ</w:t>
      </w:r>
      <w:r>
        <w:rPr>
          <w:rFonts w:ascii="Times New Roman" w:hAnsi="Times New Roman" w:cs="Traditional Arabic" w:hint="cs"/>
          <w:rtl/>
        </w:rPr>
        <w:t>﴾</w:t>
      </w:r>
      <w:r w:rsidR="00D17E13">
        <w:rPr>
          <w:rFonts w:ascii="Times New Roman" w:hAnsi="Times New Roman" w:hint="cs"/>
          <w:rtl/>
        </w:rPr>
        <w:t xml:space="preserve"> </w:t>
      </w:r>
      <w:r w:rsidRPr="00AD2B1C">
        <w:rPr>
          <w:rStyle w:val="Char4"/>
          <w:rFonts w:hint="cs"/>
          <w:rtl/>
        </w:rPr>
        <w:t>[النساء: 128]</w:t>
      </w:r>
      <w:r w:rsidR="00E21E95" w:rsidRPr="009C55A1">
        <w:rPr>
          <w:rStyle w:val="FootnoteReference"/>
          <w:rFonts w:ascii="Times New Roman" w:hAnsi="Times New Roman"/>
          <w:b/>
          <w:bCs/>
          <w:sz w:val="24"/>
          <w:szCs w:val="24"/>
          <w:rtl/>
        </w:rPr>
        <w:footnoteReference w:id="716"/>
      </w:r>
      <w:r>
        <w:rPr>
          <w:rFonts w:ascii="Times New Roman" w:hAnsi="Times New Roman" w:hint="cs"/>
          <w:rtl/>
        </w:rPr>
        <w:t xml:space="preserve">. </w:t>
      </w:r>
      <w:r>
        <w:rPr>
          <w:rFonts w:ascii="Times New Roman" w:hAnsi="Times New Roman" w:cs="Traditional Arabic" w:hint="cs"/>
          <w:rtl/>
        </w:rPr>
        <w:t>﴿</w:t>
      </w:r>
      <w:r w:rsidR="00E21E95" w:rsidRPr="00AD2B1C">
        <w:rPr>
          <w:rStyle w:val="Char3"/>
          <w:rtl/>
        </w:rPr>
        <w:t>وَإِنَّهُ</w:t>
      </w:r>
      <w:r w:rsidR="00E21E95" w:rsidRPr="00AD2B1C">
        <w:rPr>
          <w:rStyle w:val="Char3"/>
          <w:rFonts w:hint="cs"/>
          <w:rtl/>
        </w:rPr>
        <w:t>ۥ</w:t>
      </w:r>
      <w:r w:rsidR="00E21E95" w:rsidRPr="00AD2B1C">
        <w:rPr>
          <w:rStyle w:val="Char3"/>
          <w:rtl/>
        </w:rPr>
        <w:t xml:space="preserve"> </w:t>
      </w:r>
      <w:r w:rsidR="00E21E95" w:rsidRPr="00AD2B1C">
        <w:rPr>
          <w:rStyle w:val="Char3"/>
          <w:rFonts w:hint="cs"/>
          <w:rtl/>
        </w:rPr>
        <w:t>لِحُبِّ</w:t>
      </w:r>
      <w:r w:rsidR="00E21E95" w:rsidRPr="00AD2B1C">
        <w:rPr>
          <w:rStyle w:val="Char3"/>
          <w:rtl/>
        </w:rPr>
        <w:t xml:space="preserve"> </w:t>
      </w:r>
      <w:r w:rsidR="00E21E95" w:rsidRPr="00AD2B1C">
        <w:rPr>
          <w:rStyle w:val="Char3"/>
          <w:rFonts w:hint="cs"/>
          <w:rtl/>
        </w:rPr>
        <w:t>ٱلۡخَيۡرِ</w:t>
      </w:r>
      <w:r w:rsidR="00E21E95" w:rsidRPr="00AD2B1C">
        <w:rPr>
          <w:rStyle w:val="Char3"/>
          <w:rtl/>
        </w:rPr>
        <w:t xml:space="preserve"> </w:t>
      </w:r>
      <w:r w:rsidR="00E21E95" w:rsidRPr="00AD2B1C">
        <w:rPr>
          <w:rStyle w:val="Char3"/>
          <w:rFonts w:hint="cs"/>
          <w:rtl/>
        </w:rPr>
        <w:t>لَشَدِيدٌ</w:t>
      </w:r>
      <w:r w:rsidR="00E21E95" w:rsidRPr="00AD2B1C">
        <w:rPr>
          <w:rStyle w:val="Char3"/>
          <w:rtl/>
        </w:rPr>
        <w:t xml:space="preserve"> </w:t>
      </w:r>
      <w:r w:rsidR="00E21E95" w:rsidRPr="00AD2B1C">
        <w:rPr>
          <w:rStyle w:val="Char3"/>
          <w:rFonts w:hint="cs"/>
          <w:rtl/>
        </w:rPr>
        <w:t>٨</w:t>
      </w:r>
      <w:r>
        <w:rPr>
          <w:rFonts w:ascii="Times New Roman" w:hAnsi="Times New Roman" w:cs="Traditional Arabic" w:hint="cs"/>
          <w:rtl/>
        </w:rPr>
        <w:t>﴾</w:t>
      </w:r>
      <w:r>
        <w:rPr>
          <w:rFonts w:ascii="Times New Roman" w:hAnsi="Times New Roman" w:hint="cs"/>
          <w:rtl/>
        </w:rPr>
        <w:t xml:space="preserve"> </w:t>
      </w:r>
      <w:r w:rsidRPr="00AD2B1C">
        <w:rPr>
          <w:rStyle w:val="Char4"/>
          <w:rFonts w:hint="cs"/>
          <w:rtl/>
        </w:rPr>
        <w:t>[العادیات: 8]</w:t>
      </w:r>
      <w:r w:rsidR="00E21E95" w:rsidRPr="009C55A1">
        <w:rPr>
          <w:rStyle w:val="FootnoteReference"/>
          <w:rFonts w:ascii="Times New Roman" w:hAnsi="Times New Roman"/>
          <w:b/>
          <w:bCs/>
          <w:sz w:val="24"/>
          <w:szCs w:val="24"/>
          <w:rtl/>
        </w:rPr>
        <w:footnoteReference w:id="717"/>
      </w:r>
      <w:r>
        <w:rPr>
          <w:rFonts w:ascii="Times New Roman" w:hAnsi="Times New Roman" w:hint="cs"/>
          <w:rtl/>
        </w:rPr>
        <w:t xml:space="preserve">. </w:t>
      </w:r>
      <w:r>
        <w:rPr>
          <w:rFonts w:ascii="Times New Roman" w:hAnsi="Times New Roman" w:cs="Traditional Arabic" w:hint="cs"/>
          <w:rtl/>
        </w:rPr>
        <w:t>﴿</w:t>
      </w:r>
      <w:r w:rsidR="00E21E95" w:rsidRPr="00AD2B1C">
        <w:rPr>
          <w:rStyle w:val="Char3"/>
          <w:rtl/>
        </w:rPr>
        <w:t xml:space="preserve">إِنَّ </w:t>
      </w:r>
      <w:r w:rsidR="00E21E95" w:rsidRPr="00AD2B1C">
        <w:rPr>
          <w:rStyle w:val="Char3"/>
          <w:rFonts w:hint="cs"/>
          <w:rtl/>
        </w:rPr>
        <w:t>ٱلنَّفۡسَ</w:t>
      </w:r>
      <w:r w:rsidR="00E21E95" w:rsidRPr="00AD2B1C">
        <w:rPr>
          <w:rStyle w:val="Char3"/>
          <w:rtl/>
        </w:rPr>
        <w:t xml:space="preserve"> </w:t>
      </w:r>
      <w:r w:rsidR="00E21E95" w:rsidRPr="00AD2B1C">
        <w:rPr>
          <w:rStyle w:val="Char3"/>
          <w:rFonts w:hint="cs"/>
          <w:rtl/>
        </w:rPr>
        <w:t>لَأَمَّارَة</w:t>
      </w:r>
      <w:r w:rsidR="00E21E95" w:rsidRPr="00AD2B1C">
        <w:rPr>
          <w:rStyle w:val="Char3"/>
          <w:rtl/>
        </w:rPr>
        <w:t>ُ</w:t>
      </w:r>
      <w:r w:rsidR="00E21E95" w:rsidRPr="00AD2B1C">
        <w:rPr>
          <w:rStyle w:val="Char3"/>
          <w:rFonts w:hint="cs"/>
          <w:rtl/>
        </w:rPr>
        <w:t>ۢ</w:t>
      </w:r>
      <w:r w:rsidR="00E21E95" w:rsidRPr="00AD2B1C">
        <w:rPr>
          <w:rStyle w:val="Char3"/>
          <w:rtl/>
        </w:rPr>
        <w:t xml:space="preserve"> </w:t>
      </w:r>
      <w:r w:rsidR="00E21E95" w:rsidRPr="00AD2B1C">
        <w:rPr>
          <w:rStyle w:val="Char3"/>
          <w:rFonts w:hint="cs"/>
          <w:rtl/>
        </w:rPr>
        <w:t>بِٱلسُّوٓءِ</w:t>
      </w:r>
      <w:r>
        <w:rPr>
          <w:rFonts w:ascii="Times New Roman" w:hAnsi="Times New Roman" w:cs="Traditional Arabic" w:hint="cs"/>
          <w:rtl/>
        </w:rPr>
        <w:t>﴾</w:t>
      </w:r>
      <w:r>
        <w:rPr>
          <w:rFonts w:ascii="Times New Roman" w:hAnsi="Times New Roman" w:hint="cs"/>
          <w:rtl/>
        </w:rPr>
        <w:t xml:space="preserve"> </w:t>
      </w:r>
      <w:r w:rsidRPr="00AD2B1C">
        <w:rPr>
          <w:rStyle w:val="Char4"/>
          <w:rFonts w:hint="cs"/>
          <w:rtl/>
        </w:rPr>
        <w:t>[یوسف: 53]</w:t>
      </w:r>
      <w:r w:rsidR="00E21E95" w:rsidRPr="009C55A1">
        <w:rPr>
          <w:rStyle w:val="FootnoteReference"/>
          <w:rFonts w:ascii="Times New Roman" w:hAnsi="Times New Roman"/>
          <w:b/>
          <w:bCs/>
          <w:sz w:val="24"/>
          <w:szCs w:val="24"/>
          <w:rtl/>
        </w:rPr>
        <w:footnoteReference w:id="718"/>
      </w:r>
      <w:r w:rsidRPr="009C55A1">
        <w:rPr>
          <w:rFonts w:ascii="Times New Roman" w:hAnsi="Times New Roman"/>
          <w:b/>
          <w:bCs/>
          <w:sz w:val="24"/>
          <w:szCs w:val="24"/>
          <w:rtl/>
        </w:rPr>
        <w:t>.</w:t>
      </w:r>
      <w:r w:rsidRPr="006F0B90">
        <w:rPr>
          <w:rFonts w:ascii="Times New Roman" w:hAnsi="Times New Roman"/>
          <w:rtl/>
        </w:rPr>
        <w:t xml:space="preserve"> </w:t>
      </w:r>
      <w:r w:rsidR="00E21E95">
        <w:rPr>
          <w:rFonts w:ascii="Times New Roman" w:hAnsi="Times New Roman" w:cs="Traditional Arabic" w:hint="cs"/>
          <w:rtl/>
        </w:rPr>
        <w:t>﴿</w:t>
      </w:r>
      <w:r w:rsidR="00E21E95" w:rsidRPr="00AD2B1C">
        <w:rPr>
          <w:rStyle w:val="Char3"/>
          <w:rtl/>
        </w:rPr>
        <w:t xml:space="preserve">وَكَانَ </w:t>
      </w:r>
      <w:r w:rsidR="00E21E95" w:rsidRPr="00AD2B1C">
        <w:rPr>
          <w:rStyle w:val="Char3"/>
          <w:rFonts w:hint="cs"/>
          <w:rtl/>
        </w:rPr>
        <w:t>ٱلۡإِنسَٰنُ</w:t>
      </w:r>
      <w:r w:rsidR="00E21E95" w:rsidRPr="00AD2B1C">
        <w:rPr>
          <w:rStyle w:val="Char3"/>
          <w:rtl/>
        </w:rPr>
        <w:t xml:space="preserve"> </w:t>
      </w:r>
      <w:r w:rsidR="00E21E95" w:rsidRPr="00AD2B1C">
        <w:rPr>
          <w:rStyle w:val="Char3"/>
          <w:rFonts w:hint="cs"/>
          <w:rtl/>
        </w:rPr>
        <w:t>قَتُورٗا</w:t>
      </w:r>
      <w:r w:rsidR="00E21E95">
        <w:rPr>
          <w:rFonts w:ascii="Times New Roman" w:hAnsi="Times New Roman" w:cs="Traditional Arabic" w:hint="cs"/>
          <w:rtl/>
        </w:rPr>
        <w:t>﴾</w:t>
      </w:r>
      <w:r w:rsidR="00E21E95">
        <w:rPr>
          <w:rFonts w:ascii="Times New Roman" w:hAnsi="Times New Roman" w:hint="cs"/>
          <w:rtl/>
        </w:rPr>
        <w:t xml:space="preserve"> </w:t>
      </w:r>
      <w:r w:rsidR="00E21E95" w:rsidRPr="00AD2B1C">
        <w:rPr>
          <w:rStyle w:val="Char4"/>
          <w:rFonts w:hint="cs"/>
          <w:rtl/>
        </w:rPr>
        <w:t>[الإسراء: 100]</w:t>
      </w:r>
      <w:r w:rsidRPr="009C55A1">
        <w:rPr>
          <w:rStyle w:val="FootnoteReference"/>
          <w:rFonts w:ascii="Times New Roman" w:hAnsi="Times New Roman"/>
          <w:b/>
          <w:bCs/>
          <w:sz w:val="24"/>
          <w:szCs w:val="24"/>
          <w:rtl/>
        </w:rPr>
        <w:footnoteReference w:id="719"/>
      </w:r>
      <w:r w:rsidR="00E21E95">
        <w:rPr>
          <w:rFonts w:ascii="Times New Roman" w:hAnsi="Times New Roman"/>
          <w:rtl/>
        </w:rPr>
        <w:t>.</w:t>
      </w:r>
      <w:r w:rsidR="00E21E95">
        <w:rPr>
          <w:rFonts w:ascii="Times New Roman" w:hAnsi="Times New Roman" w:hint="cs"/>
          <w:rtl/>
        </w:rPr>
        <w:t xml:space="preserve"> </w:t>
      </w:r>
      <w:r w:rsidR="00E21E95">
        <w:rPr>
          <w:rFonts w:ascii="Times New Roman" w:hAnsi="Times New Roman" w:cs="Traditional Arabic" w:hint="cs"/>
          <w:rtl/>
        </w:rPr>
        <w:t>﴿</w:t>
      </w:r>
      <w:r w:rsidR="004C0D90" w:rsidRPr="00AD2B1C">
        <w:rPr>
          <w:rStyle w:val="Char3"/>
          <w:rtl/>
        </w:rPr>
        <w:t>إِنَّهُ</w:t>
      </w:r>
      <w:r w:rsidR="004C0D90" w:rsidRPr="00AD2B1C">
        <w:rPr>
          <w:rStyle w:val="Char3"/>
          <w:rFonts w:hint="cs"/>
          <w:rtl/>
        </w:rPr>
        <w:t>ۥ</w:t>
      </w:r>
      <w:r w:rsidR="004C0D90" w:rsidRPr="00AD2B1C">
        <w:rPr>
          <w:rStyle w:val="Char3"/>
          <w:rtl/>
        </w:rPr>
        <w:t xml:space="preserve"> </w:t>
      </w:r>
      <w:r w:rsidR="004C0D90" w:rsidRPr="00AD2B1C">
        <w:rPr>
          <w:rStyle w:val="Char3"/>
          <w:rFonts w:hint="cs"/>
          <w:rtl/>
        </w:rPr>
        <w:t>كَانَ</w:t>
      </w:r>
      <w:r w:rsidR="004C0D90" w:rsidRPr="00AD2B1C">
        <w:rPr>
          <w:rStyle w:val="Char3"/>
          <w:rtl/>
        </w:rPr>
        <w:t xml:space="preserve"> </w:t>
      </w:r>
      <w:r w:rsidR="004C0D90" w:rsidRPr="00AD2B1C">
        <w:rPr>
          <w:rStyle w:val="Char3"/>
          <w:rFonts w:hint="cs"/>
          <w:rtl/>
        </w:rPr>
        <w:t>ظَلُومٗا جَهُولٗا</w:t>
      </w:r>
      <w:r w:rsidR="00E21E95">
        <w:rPr>
          <w:rFonts w:ascii="Times New Roman" w:hAnsi="Times New Roman" w:cs="Traditional Arabic" w:hint="cs"/>
          <w:rtl/>
        </w:rPr>
        <w:t>﴾</w:t>
      </w:r>
      <w:r w:rsidR="00E21E95">
        <w:rPr>
          <w:rFonts w:ascii="Times New Roman" w:hAnsi="Times New Roman" w:hint="cs"/>
          <w:rtl/>
        </w:rPr>
        <w:t xml:space="preserve"> </w:t>
      </w:r>
      <w:r w:rsidR="00E21E95" w:rsidRPr="00AD2B1C">
        <w:rPr>
          <w:rStyle w:val="Char4"/>
          <w:rFonts w:hint="cs"/>
          <w:rtl/>
        </w:rPr>
        <w:t>[الأحزاب: 72]</w:t>
      </w:r>
      <w:r w:rsidRPr="009C55A1">
        <w:rPr>
          <w:rStyle w:val="FootnoteReference"/>
          <w:rFonts w:ascii="Times New Roman" w:hAnsi="Times New Roman"/>
          <w:b/>
          <w:bCs/>
          <w:sz w:val="24"/>
          <w:szCs w:val="24"/>
          <w:rtl/>
        </w:rPr>
        <w:footnoteReference w:id="720"/>
      </w:r>
      <w:r w:rsidRPr="006F0B90">
        <w:rPr>
          <w:rFonts w:ascii="Times New Roman" w:hAnsi="Times New Roman"/>
          <w:rtl/>
        </w:rPr>
        <w:t>.</w:t>
      </w:r>
      <w:r w:rsidR="004C0D90">
        <w:rPr>
          <w:rFonts w:ascii="Times New Roman" w:hAnsi="Times New Roman" w:hint="cs"/>
          <w:rtl/>
        </w:rPr>
        <w:t xml:space="preserve"> </w:t>
      </w:r>
      <w:r w:rsidR="00E21E95">
        <w:rPr>
          <w:rFonts w:ascii="Times New Roman" w:hAnsi="Times New Roman" w:cs="Traditional Arabic" w:hint="cs"/>
          <w:rtl/>
        </w:rPr>
        <w:t>﴿</w:t>
      </w:r>
      <w:r w:rsidR="004C0D90" w:rsidRPr="00AD2B1C">
        <w:rPr>
          <w:rStyle w:val="Char3"/>
          <w:rFonts w:hint="cs"/>
          <w:rtl/>
        </w:rPr>
        <w:t>وَعَسَىٰٓ أَن تَكۡرَهُو</w:t>
      </w:r>
      <w:r w:rsidR="004C0D90" w:rsidRPr="00AD2B1C">
        <w:rPr>
          <w:rStyle w:val="Char3"/>
          <w:rtl/>
        </w:rPr>
        <w:t>اْ شَي</w:t>
      </w:r>
      <w:r w:rsidR="004C0D90" w:rsidRPr="00AD2B1C">
        <w:rPr>
          <w:rStyle w:val="Char3"/>
          <w:rFonts w:hint="cs"/>
          <w:rtl/>
        </w:rPr>
        <w:t>ۡ‍ٔٗا وَهُوَ خَيۡرٞ لَّكُمۡۖ وَعَسَىٰٓ أَن تُحِبُّواْ شَيۡ</w:t>
      </w:r>
      <w:r w:rsidR="004C0D90" w:rsidRPr="00AD2B1C">
        <w:rPr>
          <w:rStyle w:val="Char3"/>
          <w:rtl/>
        </w:rPr>
        <w:t>‍ٔ</w:t>
      </w:r>
      <w:r w:rsidR="004C0D90" w:rsidRPr="00AD2B1C">
        <w:rPr>
          <w:rStyle w:val="Char3"/>
          <w:rFonts w:hint="cs"/>
          <w:rtl/>
        </w:rPr>
        <w:t xml:space="preserve">ٗا وَهُوَ شَرّٞ </w:t>
      </w:r>
      <w:r w:rsidR="004C0D90" w:rsidRPr="00AD2B1C">
        <w:rPr>
          <w:rStyle w:val="Char3"/>
          <w:rtl/>
        </w:rPr>
        <w:t>لَّكُم</w:t>
      </w:r>
      <w:r w:rsidR="004C0D90" w:rsidRPr="00AD2B1C">
        <w:rPr>
          <w:rStyle w:val="Char3"/>
          <w:rFonts w:hint="cs"/>
          <w:rtl/>
        </w:rPr>
        <w:t>ۡۚ</w:t>
      </w:r>
      <w:r w:rsidR="004C0D90" w:rsidRPr="00AD2B1C">
        <w:rPr>
          <w:rStyle w:val="Char3"/>
          <w:rtl/>
        </w:rPr>
        <w:t xml:space="preserve"> </w:t>
      </w:r>
      <w:r w:rsidR="004C0D90" w:rsidRPr="00AD2B1C">
        <w:rPr>
          <w:rStyle w:val="Char3"/>
          <w:rFonts w:hint="cs"/>
          <w:rtl/>
        </w:rPr>
        <w:t>وَٱللَّهُ</w:t>
      </w:r>
      <w:r w:rsidR="004C0D90" w:rsidRPr="00AD2B1C">
        <w:rPr>
          <w:rStyle w:val="Char3"/>
          <w:rtl/>
        </w:rPr>
        <w:t xml:space="preserve"> </w:t>
      </w:r>
      <w:r w:rsidR="004C0D90" w:rsidRPr="00AD2B1C">
        <w:rPr>
          <w:rStyle w:val="Char3"/>
          <w:rFonts w:hint="cs"/>
          <w:rtl/>
        </w:rPr>
        <w:t>يَعۡلَمُ</w:t>
      </w:r>
      <w:r w:rsidR="004C0D90" w:rsidRPr="00AD2B1C">
        <w:rPr>
          <w:rStyle w:val="Char3"/>
          <w:rtl/>
        </w:rPr>
        <w:t xml:space="preserve"> </w:t>
      </w:r>
      <w:r w:rsidR="004C0D90" w:rsidRPr="00AD2B1C">
        <w:rPr>
          <w:rStyle w:val="Char3"/>
          <w:rFonts w:hint="cs"/>
          <w:rtl/>
        </w:rPr>
        <w:t>وَأَن</w:t>
      </w:r>
      <w:r w:rsidR="004C0D90" w:rsidRPr="00AD2B1C">
        <w:rPr>
          <w:rStyle w:val="Char3"/>
          <w:rtl/>
        </w:rPr>
        <w:t>تُم</w:t>
      </w:r>
      <w:r w:rsidR="004C0D90" w:rsidRPr="00AD2B1C">
        <w:rPr>
          <w:rStyle w:val="Char3"/>
          <w:rFonts w:hint="cs"/>
          <w:rtl/>
        </w:rPr>
        <w:t>ۡ</w:t>
      </w:r>
      <w:r w:rsidR="004C0D90" w:rsidRPr="00AD2B1C">
        <w:rPr>
          <w:rStyle w:val="Char3"/>
          <w:rtl/>
        </w:rPr>
        <w:t xml:space="preserve"> </w:t>
      </w:r>
      <w:r w:rsidR="004C0D90" w:rsidRPr="00AD2B1C">
        <w:rPr>
          <w:rStyle w:val="Char3"/>
          <w:rFonts w:hint="cs"/>
          <w:rtl/>
        </w:rPr>
        <w:t>لَا</w:t>
      </w:r>
      <w:r w:rsidR="004C0D90" w:rsidRPr="00AD2B1C">
        <w:rPr>
          <w:rStyle w:val="Char3"/>
          <w:rtl/>
        </w:rPr>
        <w:t xml:space="preserve"> </w:t>
      </w:r>
      <w:r w:rsidR="004C0D90" w:rsidRPr="00AD2B1C">
        <w:rPr>
          <w:rStyle w:val="Char3"/>
          <w:rFonts w:hint="cs"/>
          <w:rtl/>
        </w:rPr>
        <w:t>تَعۡلَمُونَ</w:t>
      </w:r>
      <w:r w:rsidR="00E21E95">
        <w:rPr>
          <w:rFonts w:ascii="Times New Roman" w:hAnsi="Times New Roman" w:cs="Traditional Arabic" w:hint="cs"/>
          <w:rtl/>
        </w:rPr>
        <w:t>﴾</w:t>
      </w:r>
      <w:r w:rsidR="00E21E95">
        <w:rPr>
          <w:rFonts w:ascii="Times New Roman" w:hAnsi="Times New Roman" w:hint="cs"/>
          <w:rtl/>
        </w:rPr>
        <w:t xml:space="preserve"> </w:t>
      </w:r>
      <w:r w:rsidR="00E21E95" w:rsidRPr="00AD2B1C">
        <w:rPr>
          <w:rStyle w:val="Char4"/>
          <w:rFonts w:hint="cs"/>
          <w:rtl/>
        </w:rPr>
        <w:t>[</w:t>
      </w:r>
      <w:r w:rsidR="004C0D90" w:rsidRPr="00AD2B1C">
        <w:rPr>
          <w:rStyle w:val="Char4"/>
          <w:rFonts w:hint="cs"/>
          <w:rtl/>
        </w:rPr>
        <w:t>البقر</w:t>
      </w:r>
      <w:r w:rsidR="004C0D90" w:rsidRPr="00AD2B1C">
        <w:rPr>
          <w:rStyle w:val="Char4"/>
          <w:rtl/>
        </w:rPr>
        <w:t>ة</w:t>
      </w:r>
      <w:r w:rsidR="004C0D90" w:rsidRPr="00AD2B1C">
        <w:rPr>
          <w:rStyle w:val="Char4"/>
          <w:rFonts w:hint="cs"/>
          <w:rtl/>
        </w:rPr>
        <w:t>: 216</w:t>
      </w:r>
      <w:r w:rsidR="00E21E95" w:rsidRPr="00AD2B1C">
        <w:rPr>
          <w:rStyle w:val="Char4"/>
          <w:rFonts w:hint="cs"/>
          <w:rtl/>
        </w:rPr>
        <w:t>]</w:t>
      </w:r>
      <w:r w:rsidRPr="009C55A1">
        <w:rPr>
          <w:rStyle w:val="FootnoteReference"/>
          <w:rFonts w:ascii="Times New Roman" w:hAnsi="Times New Roman"/>
          <w:b/>
          <w:bCs/>
          <w:sz w:val="24"/>
          <w:szCs w:val="24"/>
          <w:rtl/>
        </w:rPr>
        <w:footnoteReference w:id="721"/>
      </w:r>
      <w:r w:rsidR="004C0D90">
        <w:rPr>
          <w:rFonts w:ascii="Times New Roman" w:hAnsi="Times New Roman"/>
          <w:rtl/>
        </w:rPr>
        <w:t>.</w:t>
      </w:r>
      <w:r w:rsidR="00E21E95">
        <w:rPr>
          <w:rFonts w:ascii="Times New Roman" w:hAnsi="Times New Roman" w:hint="cs"/>
          <w:rtl/>
        </w:rPr>
        <w:t xml:space="preserve"> </w:t>
      </w:r>
      <w:r w:rsidR="00E21E95">
        <w:rPr>
          <w:rFonts w:ascii="Times New Roman" w:hAnsi="Times New Roman" w:cs="Traditional Arabic" w:hint="cs"/>
          <w:rtl/>
        </w:rPr>
        <w:t>﴿</w:t>
      </w:r>
      <w:r w:rsidR="004C0D90" w:rsidRPr="00AD2B1C">
        <w:rPr>
          <w:rStyle w:val="Char3"/>
          <w:rtl/>
        </w:rPr>
        <w:t xml:space="preserve">وَكَانَ </w:t>
      </w:r>
      <w:r w:rsidR="004C0D90" w:rsidRPr="00AD2B1C">
        <w:rPr>
          <w:rStyle w:val="Char3"/>
          <w:rFonts w:hint="cs"/>
          <w:rtl/>
        </w:rPr>
        <w:t>ٱلۡإِنسَٰنُ</w:t>
      </w:r>
      <w:r w:rsidR="004C0D90" w:rsidRPr="00AD2B1C">
        <w:rPr>
          <w:rStyle w:val="Char3"/>
          <w:rtl/>
        </w:rPr>
        <w:t xml:space="preserve"> </w:t>
      </w:r>
      <w:r w:rsidR="004C0D90" w:rsidRPr="00AD2B1C">
        <w:rPr>
          <w:rStyle w:val="Char3"/>
          <w:rFonts w:hint="cs"/>
          <w:rtl/>
        </w:rPr>
        <w:t>عَجُولٗا</w:t>
      </w:r>
      <w:r w:rsidR="00E21E95">
        <w:rPr>
          <w:rFonts w:ascii="Times New Roman" w:hAnsi="Times New Roman" w:cs="Traditional Arabic" w:hint="cs"/>
          <w:rtl/>
        </w:rPr>
        <w:t>﴾</w:t>
      </w:r>
      <w:r w:rsidR="00E21E95">
        <w:rPr>
          <w:rFonts w:ascii="Times New Roman" w:hAnsi="Times New Roman" w:hint="cs"/>
          <w:rtl/>
        </w:rPr>
        <w:t xml:space="preserve"> </w:t>
      </w:r>
      <w:r w:rsidR="00E21E95" w:rsidRPr="00AD2B1C">
        <w:rPr>
          <w:rStyle w:val="Char4"/>
          <w:rFonts w:hint="cs"/>
          <w:rtl/>
        </w:rPr>
        <w:t>[</w:t>
      </w:r>
      <w:r w:rsidR="004C0D90" w:rsidRPr="00AD2B1C">
        <w:rPr>
          <w:rStyle w:val="Char4"/>
          <w:rFonts w:hint="cs"/>
          <w:rtl/>
        </w:rPr>
        <w:t>الإسراء: 11</w:t>
      </w:r>
      <w:r w:rsidR="00E21E95" w:rsidRPr="00AD2B1C">
        <w:rPr>
          <w:rStyle w:val="Char4"/>
          <w:rFonts w:hint="cs"/>
          <w:rtl/>
        </w:rPr>
        <w:t>]</w:t>
      </w:r>
      <w:r w:rsidRPr="009C55A1">
        <w:rPr>
          <w:rStyle w:val="FootnoteReference"/>
          <w:rFonts w:ascii="Times New Roman" w:hAnsi="Times New Roman"/>
          <w:b/>
          <w:bCs/>
          <w:sz w:val="24"/>
          <w:szCs w:val="24"/>
          <w:rtl/>
        </w:rPr>
        <w:footnoteReference w:id="722"/>
      </w:r>
      <w:r w:rsidRPr="009C55A1">
        <w:rPr>
          <w:rFonts w:ascii="Times New Roman" w:hAnsi="Times New Roman"/>
          <w:b/>
          <w:bCs/>
          <w:sz w:val="24"/>
          <w:szCs w:val="24"/>
          <w:rtl/>
        </w:rPr>
        <w:t>.</w:t>
      </w:r>
      <w:r w:rsidRPr="006F0B90">
        <w:rPr>
          <w:rFonts w:ascii="Times New Roman" w:hAnsi="Times New Roman"/>
          <w:rtl/>
        </w:rPr>
        <w:t xml:space="preserve"> </w:t>
      </w:r>
      <w:r w:rsidR="00E21E95">
        <w:rPr>
          <w:rFonts w:ascii="Times New Roman" w:hAnsi="Times New Roman" w:cs="Traditional Arabic" w:hint="cs"/>
          <w:rtl/>
        </w:rPr>
        <w:t>﴿</w:t>
      </w:r>
      <w:r w:rsidR="004C0D90" w:rsidRPr="00AD2B1C">
        <w:rPr>
          <w:rStyle w:val="Char3"/>
          <w:rtl/>
        </w:rPr>
        <w:t xml:space="preserve">إِنَّ </w:t>
      </w:r>
      <w:r w:rsidR="004C0D90" w:rsidRPr="00AD2B1C">
        <w:rPr>
          <w:rStyle w:val="Char3"/>
          <w:rFonts w:hint="cs"/>
          <w:rtl/>
        </w:rPr>
        <w:t>ٱلۡإِنسَٰنَ</w:t>
      </w:r>
      <w:r w:rsidR="004C0D90" w:rsidRPr="00AD2B1C">
        <w:rPr>
          <w:rStyle w:val="Char3"/>
          <w:rtl/>
        </w:rPr>
        <w:t xml:space="preserve"> </w:t>
      </w:r>
      <w:r w:rsidR="004C0D90" w:rsidRPr="00AD2B1C">
        <w:rPr>
          <w:rStyle w:val="Char3"/>
          <w:rFonts w:hint="cs"/>
          <w:rtl/>
        </w:rPr>
        <w:t>خُلِقَ</w:t>
      </w:r>
      <w:r w:rsidR="004C0D90" w:rsidRPr="00AD2B1C">
        <w:rPr>
          <w:rStyle w:val="Char3"/>
          <w:rtl/>
        </w:rPr>
        <w:t xml:space="preserve"> </w:t>
      </w:r>
      <w:r w:rsidR="004C0D90" w:rsidRPr="00AD2B1C">
        <w:rPr>
          <w:rStyle w:val="Char3"/>
          <w:rFonts w:hint="cs"/>
          <w:rtl/>
        </w:rPr>
        <w:t>هَلُوعًا</w:t>
      </w:r>
      <w:r w:rsidR="004C0D90" w:rsidRPr="00AD2B1C">
        <w:rPr>
          <w:rStyle w:val="Char3"/>
          <w:rtl/>
        </w:rPr>
        <w:t xml:space="preserve"> </w:t>
      </w:r>
      <w:r w:rsidR="004C0D90" w:rsidRPr="00AD2B1C">
        <w:rPr>
          <w:rStyle w:val="Char3"/>
          <w:rFonts w:hint="cs"/>
          <w:rtl/>
        </w:rPr>
        <w:t>١٩</w:t>
      </w:r>
      <w:r w:rsidR="00E21E95">
        <w:rPr>
          <w:rFonts w:ascii="Times New Roman" w:hAnsi="Times New Roman" w:cs="Traditional Arabic" w:hint="cs"/>
          <w:rtl/>
        </w:rPr>
        <w:t>﴾</w:t>
      </w:r>
      <w:r w:rsidR="00E21E95">
        <w:rPr>
          <w:rFonts w:ascii="Times New Roman" w:hAnsi="Times New Roman" w:hint="cs"/>
          <w:rtl/>
        </w:rPr>
        <w:t xml:space="preserve"> </w:t>
      </w:r>
      <w:r w:rsidR="00E21E95" w:rsidRPr="00AD2B1C">
        <w:rPr>
          <w:rStyle w:val="Char4"/>
          <w:rFonts w:hint="cs"/>
          <w:rtl/>
        </w:rPr>
        <w:t>[</w:t>
      </w:r>
      <w:r w:rsidR="004C0D90" w:rsidRPr="00AD2B1C">
        <w:rPr>
          <w:rStyle w:val="Char4"/>
          <w:rFonts w:hint="cs"/>
          <w:rtl/>
        </w:rPr>
        <w:t>المعارج: 19</w:t>
      </w:r>
      <w:r w:rsidR="00E21E95" w:rsidRPr="00AD2B1C">
        <w:rPr>
          <w:rStyle w:val="Char4"/>
          <w:rFonts w:hint="cs"/>
          <w:rtl/>
        </w:rPr>
        <w:t>]</w:t>
      </w:r>
      <w:r w:rsidRPr="009C55A1">
        <w:rPr>
          <w:rStyle w:val="FootnoteReference"/>
          <w:rFonts w:ascii="Times New Roman" w:hAnsi="Times New Roman"/>
          <w:b/>
          <w:bCs/>
          <w:sz w:val="24"/>
          <w:szCs w:val="24"/>
          <w:rtl/>
        </w:rPr>
        <w:footnoteReference w:id="723"/>
      </w:r>
      <w:r w:rsidRPr="009C55A1">
        <w:rPr>
          <w:rFonts w:ascii="Times New Roman" w:hAnsi="Times New Roman"/>
          <w:b/>
          <w:bCs/>
          <w:sz w:val="24"/>
          <w:szCs w:val="24"/>
          <w:rtl/>
        </w:rPr>
        <w:t>.</w:t>
      </w:r>
      <w:r w:rsidRPr="006F0B90">
        <w:rPr>
          <w:rFonts w:ascii="Times New Roman" w:hAnsi="Times New Roman"/>
          <w:rtl/>
        </w:rPr>
        <w:t xml:space="preserve"> </w:t>
      </w:r>
      <w:r w:rsidR="00E21E95">
        <w:rPr>
          <w:rFonts w:ascii="Times New Roman" w:hAnsi="Times New Roman" w:cs="Traditional Arabic" w:hint="cs"/>
          <w:rtl/>
        </w:rPr>
        <w:t>﴿</w:t>
      </w:r>
      <w:r w:rsidR="004C0D90" w:rsidRPr="00AD2B1C">
        <w:rPr>
          <w:rStyle w:val="Char3"/>
          <w:rFonts w:hint="cs"/>
          <w:rtl/>
        </w:rPr>
        <w:t>وَكَانَ ٱلۡإِنسَٰنُ</w:t>
      </w:r>
      <w:r w:rsidR="004C0D90" w:rsidRPr="00AD2B1C">
        <w:rPr>
          <w:rStyle w:val="Char3"/>
          <w:rtl/>
        </w:rPr>
        <w:t xml:space="preserve"> </w:t>
      </w:r>
      <w:r w:rsidR="004C0D90" w:rsidRPr="00AD2B1C">
        <w:rPr>
          <w:rStyle w:val="Char3"/>
          <w:rFonts w:hint="cs"/>
          <w:rtl/>
        </w:rPr>
        <w:t>أَكۡثَرَ</w:t>
      </w:r>
      <w:r w:rsidR="004C0D90" w:rsidRPr="00AD2B1C">
        <w:rPr>
          <w:rStyle w:val="Char3"/>
          <w:rtl/>
        </w:rPr>
        <w:t xml:space="preserve"> </w:t>
      </w:r>
      <w:r w:rsidR="004C0D90" w:rsidRPr="00AD2B1C">
        <w:rPr>
          <w:rStyle w:val="Char3"/>
          <w:rFonts w:hint="cs"/>
          <w:rtl/>
        </w:rPr>
        <w:t>شَيۡءٖ جَدَلٗا</w:t>
      </w:r>
      <w:r w:rsidR="00E21E95">
        <w:rPr>
          <w:rFonts w:ascii="Times New Roman" w:hAnsi="Times New Roman" w:cs="Traditional Arabic" w:hint="cs"/>
          <w:rtl/>
        </w:rPr>
        <w:t>﴾</w:t>
      </w:r>
      <w:r w:rsidR="00E21E95">
        <w:rPr>
          <w:rFonts w:ascii="Times New Roman" w:hAnsi="Times New Roman" w:hint="cs"/>
          <w:rtl/>
        </w:rPr>
        <w:t xml:space="preserve"> </w:t>
      </w:r>
      <w:r w:rsidR="00E21E95" w:rsidRPr="00AD2B1C">
        <w:rPr>
          <w:rStyle w:val="Char4"/>
          <w:rFonts w:hint="cs"/>
          <w:rtl/>
        </w:rPr>
        <w:t>[</w:t>
      </w:r>
      <w:r w:rsidR="004C0D90" w:rsidRPr="00AD2B1C">
        <w:rPr>
          <w:rStyle w:val="Char4"/>
          <w:rFonts w:hint="cs"/>
          <w:rtl/>
        </w:rPr>
        <w:t>الکهف: 54</w:t>
      </w:r>
      <w:r w:rsidR="00E21E95" w:rsidRPr="00AD2B1C">
        <w:rPr>
          <w:rStyle w:val="Char4"/>
          <w:rFonts w:hint="cs"/>
          <w:rtl/>
        </w:rPr>
        <w:t>]</w:t>
      </w:r>
      <w:r w:rsidRPr="006F0B90">
        <w:rPr>
          <w:rStyle w:val="FootnoteReference"/>
          <w:rFonts w:ascii="Times New Roman" w:hAnsi="Times New Roman"/>
          <w:rtl/>
        </w:rPr>
        <w:footnoteReference w:id="724"/>
      </w:r>
      <w:r w:rsidR="004C0D90">
        <w:rPr>
          <w:rFonts w:ascii="Times New Roman" w:hAnsi="Times New Roman"/>
          <w:rtl/>
        </w:rPr>
        <w:t>.</w:t>
      </w:r>
      <w:r w:rsidRPr="006F0B90">
        <w:rPr>
          <w:rFonts w:ascii="Times New Roman" w:hAnsi="Times New Roman"/>
          <w:rtl/>
        </w:rPr>
        <w:t xml:space="preserve"> </w:t>
      </w:r>
      <w:r w:rsidR="00E21E95">
        <w:rPr>
          <w:rFonts w:ascii="Times New Roman" w:hAnsi="Times New Roman" w:cs="Traditional Arabic" w:hint="cs"/>
          <w:rtl/>
        </w:rPr>
        <w:t>﴿</w:t>
      </w:r>
      <w:r w:rsidR="004C0D90" w:rsidRPr="00AD2B1C">
        <w:rPr>
          <w:rStyle w:val="Char3"/>
          <w:rtl/>
        </w:rPr>
        <w:t xml:space="preserve">وَخُلِقَ </w:t>
      </w:r>
      <w:r w:rsidR="004C0D90" w:rsidRPr="00AD2B1C">
        <w:rPr>
          <w:rStyle w:val="Char3"/>
          <w:rFonts w:hint="cs"/>
          <w:rtl/>
        </w:rPr>
        <w:t>ٱلۡإِنسَٰنُ</w:t>
      </w:r>
      <w:r w:rsidR="004C0D90" w:rsidRPr="00AD2B1C">
        <w:rPr>
          <w:rStyle w:val="Char3"/>
          <w:rtl/>
        </w:rPr>
        <w:t xml:space="preserve"> </w:t>
      </w:r>
      <w:r w:rsidR="004C0D90" w:rsidRPr="00AD2B1C">
        <w:rPr>
          <w:rStyle w:val="Char3"/>
          <w:rFonts w:hint="cs"/>
          <w:rtl/>
        </w:rPr>
        <w:t>ضَعِيفٗا</w:t>
      </w:r>
      <w:r w:rsidR="00E21E95">
        <w:rPr>
          <w:rFonts w:ascii="Times New Roman" w:hAnsi="Times New Roman" w:cs="Traditional Arabic" w:hint="cs"/>
          <w:rtl/>
        </w:rPr>
        <w:t>﴾</w:t>
      </w:r>
      <w:r w:rsidR="00E21E95">
        <w:rPr>
          <w:rFonts w:ascii="Times New Roman" w:hAnsi="Times New Roman" w:hint="cs"/>
          <w:rtl/>
        </w:rPr>
        <w:t xml:space="preserve"> </w:t>
      </w:r>
      <w:r w:rsidR="00E21E95" w:rsidRPr="00AD2B1C">
        <w:rPr>
          <w:rStyle w:val="Char4"/>
          <w:rFonts w:hint="cs"/>
          <w:rtl/>
        </w:rPr>
        <w:t>[</w:t>
      </w:r>
      <w:r w:rsidR="004C0D90" w:rsidRPr="00AD2B1C">
        <w:rPr>
          <w:rStyle w:val="Char4"/>
          <w:rFonts w:hint="cs"/>
          <w:rtl/>
        </w:rPr>
        <w:t>النساء: 28</w:t>
      </w:r>
      <w:r w:rsidR="00E21E95" w:rsidRPr="00AD2B1C">
        <w:rPr>
          <w:rStyle w:val="Char4"/>
          <w:rFonts w:hint="cs"/>
          <w:rtl/>
        </w:rPr>
        <w:t>]</w:t>
      </w:r>
      <w:r w:rsidRPr="009C55A1">
        <w:rPr>
          <w:rStyle w:val="FootnoteReference"/>
          <w:rFonts w:ascii="Times New Roman" w:hAnsi="Times New Roman"/>
          <w:b/>
          <w:bCs/>
          <w:sz w:val="24"/>
          <w:szCs w:val="24"/>
          <w:rtl/>
        </w:rPr>
        <w:footnoteReference w:id="725"/>
      </w:r>
      <w:r w:rsidRPr="006F0B90">
        <w:rPr>
          <w:rFonts w:ascii="Times New Roman" w:hAnsi="Times New Roman"/>
          <w:rtl/>
        </w:rPr>
        <w:t>.</w:t>
      </w:r>
      <w:r w:rsidR="004C0D90">
        <w:rPr>
          <w:rFonts w:ascii="Times New Roman" w:hAnsi="Times New Roman" w:hint="cs"/>
          <w:rtl/>
        </w:rPr>
        <w:t xml:space="preserve"> </w:t>
      </w:r>
      <w:r w:rsidR="00E21E95">
        <w:rPr>
          <w:rFonts w:ascii="Times New Roman" w:hAnsi="Times New Roman" w:cs="Traditional Arabic" w:hint="cs"/>
          <w:rtl/>
        </w:rPr>
        <w:t>﴿</w:t>
      </w:r>
      <w:r w:rsidR="004C0D90" w:rsidRPr="00AD2B1C">
        <w:rPr>
          <w:rStyle w:val="Char3"/>
          <w:rtl/>
        </w:rPr>
        <w:t xml:space="preserve">إِنَّ </w:t>
      </w:r>
      <w:r w:rsidR="004C0D90" w:rsidRPr="00AD2B1C">
        <w:rPr>
          <w:rStyle w:val="Char3"/>
          <w:rFonts w:hint="cs"/>
          <w:rtl/>
        </w:rPr>
        <w:t>ٱلۡإِنسَٰنَ</w:t>
      </w:r>
      <w:r w:rsidR="004C0D90" w:rsidRPr="00AD2B1C">
        <w:rPr>
          <w:rStyle w:val="Char3"/>
          <w:rtl/>
        </w:rPr>
        <w:t xml:space="preserve"> </w:t>
      </w:r>
      <w:r w:rsidR="004C0D90" w:rsidRPr="00AD2B1C">
        <w:rPr>
          <w:rStyle w:val="Char3"/>
          <w:rFonts w:hint="cs"/>
          <w:rtl/>
        </w:rPr>
        <w:t>لَيَطۡغَىٰٓ</w:t>
      </w:r>
      <w:r w:rsidR="004C0D90" w:rsidRPr="00AD2B1C">
        <w:rPr>
          <w:rStyle w:val="Char3"/>
          <w:rtl/>
        </w:rPr>
        <w:t xml:space="preserve"> </w:t>
      </w:r>
      <w:r w:rsidR="004C0D90" w:rsidRPr="00AD2B1C">
        <w:rPr>
          <w:rStyle w:val="Char3"/>
          <w:rFonts w:hint="cs"/>
          <w:rtl/>
        </w:rPr>
        <w:t>٦</w:t>
      </w:r>
      <w:r w:rsidR="004C0D90" w:rsidRPr="00AD2B1C">
        <w:rPr>
          <w:rStyle w:val="Char3"/>
          <w:rtl/>
        </w:rPr>
        <w:t xml:space="preserve"> </w:t>
      </w:r>
      <w:r w:rsidR="004C0D90" w:rsidRPr="00AD2B1C">
        <w:rPr>
          <w:rStyle w:val="Char3"/>
          <w:rFonts w:hint="cs"/>
          <w:rtl/>
        </w:rPr>
        <w:t>أَن</w:t>
      </w:r>
      <w:r w:rsidR="004C0D90" w:rsidRPr="00AD2B1C">
        <w:rPr>
          <w:rStyle w:val="Char3"/>
          <w:rtl/>
        </w:rPr>
        <w:t xml:space="preserve"> </w:t>
      </w:r>
      <w:r w:rsidR="004C0D90" w:rsidRPr="00AD2B1C">
        <w:rPr>
          <w:rStyle w:val="Char3"/>
          <w:rFonts w:hint="cs"/>
          <w:rtl/>
        </w:rPr>
        <w:t>رَّءَاهُ</w:t>
      </w:r>
      <w:r w:rsidR="004C0D90" w:rsidRPr="00AD2B1C">
        <w:rPr>
          <w:rStyle w:val="Char3"/>
          <w:rtl/>
        </w:rPr>
        <w:t xml:space="preserve"> </w:t>
      </w:r>
      <w:r w:rsidR="004C0D90" w:rsidRPr="00AD2B1C">
        <w:rPr>
          <w:rStyle w:val="Char3"/>
          <w:rFonts w:hint="cs"/>
          <w:rtl/>
        </w:rPr>
        <w:t xml:space="preserve">ٱسۡتَغۡنَىٰٓ </w:t>
      </w:r>
      <w:r w:rsidR="004C0D90" w:rsidRPr="00AD2B1C">
        <w:rPr>
          <w:rStyle w:val="Char3"/>
          <w:rtl/>
        </w:rPr>
        <w:t>٧</w:t>
      </w:r>
      <w:r w:rsidR="00E21E95">
        <w:rPr>
          <w:rFonts w:ascii="Times New Roman" w:hAnsi="Times New Roman" w:cs="Traditional Arabic" w:hint="cs"/>
          <w:rtl/>
        </w:rPr>
        <w:t>﴾</w:t>
      </w:r>
      <w:r w:rsidR="00E21E95">
        <w:rPr>
          <w:rFonts w:ascii="Times New Roman" w:hAnsi="Times New Roman" w:hint="cs"/>
          <w:rtl/>
        </w:rPr>
        <w:t xml:space="preserve"> </w:t>
      </w:r>
      <w:r w:rsidR="00E21E95" w:rsidRPr="00AD2B1C">
        <w:rPr>
          <w:rStyle w:val="Char4"/>
          <w:rFonts w:hint="cs"/>
          <w:rtl/>
        </w:rPr>
        <w:t>[</w:t>
      </w:r>
      <w:r w:rsidR="004C0D90" w:rsidRPr="00AD2B1C">
        <w:rPr>
          <w:rStyle w:val="Char4"/>
          <w:rFonts w:hint="cs"/>
          <w:rtl/>
        </w:rPr>
        <w:t>العلق: 6-7</w:t>
      </w:r>
      <w:r w:rsidR="00E21E95" w:rsidRPr="00AD2B1C">
        <w:rPr>
          <w:rStyle w:val="Char4"/>
          <w:rFonts w:hint="cs"/>
          <w:rtl/>
        </w:rPr>
        <w:t>]</w:t>
      </w:r>
      <w:r w:rsidRPr="009C55A1">
        <w:rPr>
          <w:rStyle w:val="FootnoteReference"/>
          <w:rFonts w:ascii="Times New Roman" w:hAnsi="Times New Roman"/>
          <w:b/>
          <w:bCs/>
          <w:sz w:val="24"/>
          <w:szCs w:val="24"/>
          <w:rtl/>
        </w:rPr>
        <w:footnoteReference w:id="726"/>
      </w:r>
      <w:r w:rsidR="00E21E95">
        <w:rPr>
          <w:rFonts w:ascii="Times New Roman" w:hAnsi="Times New Roman" w:hint="cs"/>
          <w:rtl/>
        </w:rPr>
        <w:t>.</w:t>
      </w:r>
    </w:p>
    <w:p w:rsidR="00082CC7" w:rsidRDefault="00082CC7" w:rsidP="00AD2B1C">
      <w:pPr>
        <w:pStyle w:val="a5"/>
        <w:rPr>
          <w:rtl/>
        </w:rPr>
      </w:pPr>
      <w:r w:rsidRPr="006F0B90">
        <w:rPr>
          <w:rtl/>
        </w:rPr>
        <w:t>تمام اين آيات - و آيات بسيارى ديگر - اين حقيقت مسلّم را ثابت مى‏سازند كه‏</w:t>
      </w:r>
      <w:r w:rsidRPr="009C55A1">
        <w:rPr>
          <w:rStyle w:val="FootnoteReference"/>
          <w:rFonts w:ascii="Times New Roman" w:hAnsi="Times New Roman"/>
          <w:b/>
          <w:bCs/>
          <w:sz w:val="24"/>
          <w:szCs w:val="24"/>
          <w:rtl/>
        </w:rPr>
        <w:footnoteReference w:id="727"/>
      </w:r>
      <w:r w:rsidRPr="006F0B90">
        <w:rPr>
          <w:rtl/>
        </w:rPr>
        <w:t xml:space="preserve"> خداوند انسان را به گونه‏اى خلق كرده كه دائماً - همانگونه كه از اسم «انسان» </w:t>
      </w:r>
      <w:r w:rsidRPr="006F0B90">
        <w:rPr>
          <w:rStyle w:val="FootnoteReference"/>
          <w:rFonts w:ascii="Times New Roman" w:hAnsi="Times New Roman"/>
        </w:rPr>
        <w:footnoteReference w:id="728"/>
      </w:r>
      <w:r w:rsidRPr="006F0B90">
        <w:rPr>
          <w:rtl/>
        </w:rPr>
        <w:t>پيداست- در خطا و فراموشى است و اشتباه و گناه در سرشت و نهادش همچون خون در رگهايش جريان دارد، و لذا هيچ كس را به عصمت و پاكى مطلق مكلّف نساخته است، بلكه فرموده: تا آنجا كه مى‏توانيد، گناه نكنيد و خود را برحذر داريد!</w:t>
      </w:r>
      <w:r>
        <w:rPr>
          <w:rFonts w:hint="cs"/>
          <w:rtl/>
        </w:rPr>
        <w:t>.</w:t>
      </w:r>
    </w:p>
    <w:p w:rsidR="00082CC7" w:rsidRDefault="00082CC7" w:rsidP="00AD2B1C">
      <w:pPr>
        <w:pStyle w:val="a5"/>
        <w:rPr>
          <w:rFonts w:ascii="Times New Roman" w:hAnsi="Times New Roman"/>
          <w:rtl/>
        </w:rPr>
      </w:pPr>
      <w:r>
        <w:rPr>
          <w:rFonts w:ascii="Times New Roman" w:hAnsi="Times New Roman" w:cs="Traditional Arabic" w:hint="cs"/>
          <w:rtl/>
        </w:rPr>
        <w:t>﴿</w:t>
      </w:r>
      <w:r w:rsidR="004C0D90" w:rsidRPr="00AD2B1C">
        <w:rPr>
          <w:rStyle w:val="Char3"/>
          <w:rtl/>
        </w:rPr>
        <w:t xml:space="preserve">لَا يُكَلِّفُ </w:t>
      </w:r>
      <w:r w:rsidR="004C0D90" w:rsidRPr="00AD2B1C">
        <w:rPr>
          <w:rStyle w:val="Char3"/>
          <w:rFonts w:hint="cs"/>
          <w:rtl/>
        </w:rPr>
        <w:t>ٱللَّهُ</w:t>
      </w:r>
      <w:r w:rsidR="004C0D90" w:rsidRPr="00AD2B1C">
        <w:rPr>
          <w:rStyle w:val="Char3"/>
          <w:rtl/>
        </w:rPr>
        <w:t xml:space="preserve"> </w:t>
      </w:r>
      <w:r w:rsidR="004C0D90" w:rsidRPr="00AD2B1C">
        <w:rPr>
          <w:rStyle w:val="Char3"/>
          <w:rFonts w:hint="cs"/>
          <w:rtl/>
        </w:rPr>
        <w:t>نَفۡسًا</w:t>
      </w:r>
      <w:r w:rsidR="004C0D90" w:rsidRPr="00AD2B1C">
        <w:rPr>
          <w:rStyle w:val="Char3"/>
          <w:rtl/>
        </w:rPr>
        <w:t xml:space="preserve"> </w:t>
      </w:r>
      <w:r w:rsidR="004C0D90" w:rsidRPr="00AD2B1C">
        <w:rPr>
          <w:rStyle w:val="Char3"/>
          <w:rFonts w:hint="cs"/>
          <w:rtl/>
        </w:rPr>
        <w:t>إِلَّا</w:t>
      </w:r>
      <w:r w:rsidR="004C0D90" w:rsidRPr="00AD2B1C">
        <w:rPr>
          <w:rStyle w:val="Char3"/>
          <w:rtl/>
        </w:rPr>
        <w:t xml:space="preserve"> </w:t>
      </w:r>
      <w:r w:rsidR="004C0D90" w:rsidRPr="00AD2B1C">
        <w:rPr>
          <w:rStyle w:val="Char3"/>
          <w:rFonts w:hint="cs"/>
          <w:rtl/>
        </w:rPr>
        <w:t>وُسۡعَهَا</w:t>
      </w:r>
      <w:r>
        <w:rPr>
          <w:rFonts w:ascii="Times New Roman" w:hAnsi="Times New Roman" w:cs="Traditional Arabic" w:hint="cs"/>
          <w:rtl/>
        </w:rPr>
        <w:t>﴾</w:t>
      </w:r>
      <w:r w:rsidR="004C0D90">
        <w:rPr>
          <w:rFonts w:ascii="Times New Roman" w:hAnsi="Times New Roman" w:hint="cs"/>
          <w:rtl/>
        </w:rPr>
        <w:t xml:space="preserve"> </w:t>
      </w:r>
      <w:r w:rsidRPr="00AD2B1C">
        <w:rPr>
          <w:rStyle w:val="Char4"/>
          <w:rtl/>
        </w:rPr>
        <w:t>[البقرة: ٢٨٦]</w:t>
      </w:r>
      <w:r>
        <w:rPr>
          <w:rFonts w:ascii="Times New Roman" w:hAnsi="Times New Roman" w:hint="cs"/>
          <w:rtl/>
        </w:rPr>
        <w:t>.</w:t>
      </w:r>
    </w:p>
    <w:p w:rsidR="00082CC7" w:rsidRDefault="00082CC7" w:rsidP="00AD2B1C">
      <w:pPr>
        <w:pStyle w:val="a5"/>
        <w:rPr>
          <w:rtl/>
        </w:rPr>
      </w:pPr>
      <w:r>
        <w:rPr>
          <w:rFonts w:cs="Traditional Arabic" w:hint="cs"/>
          <w:rtl/>
        </w:rPr>
        <w:t>«</w:t>
      </w:r>
      <w:r w:rsidRPr="00C23142">
        <w:rPr>
          <w:rtl/>
        </w:rPr>
        <w:t>خداوند هيچ نفسى را مكلّف نساخته مگر به اندازه طاقتش</w:t>
      </w:r>
      <w:r>
        <w:rPr>
          <w:rFonts w:cs="Traditional Arabic" w:hint="cs"/>
          <w:rtl/>
        </w:rPr>
        <w:t>»</w:t>
      </w:r>
      <w:r w:rsidRPr="006F0B90">
        <w:rPr>
          <w:rtl/>
        </w:rPr>
        <w:t>.</w:t>
      </w:r>
    </w:p>
    <w:p w:rsidR="004C0D90" w:rsidRDefault="00082CC7" w:rsidP="00AD2B1C">
      <w:pPr>
        <w:pStyle w:val="a5"/>
        <w:rPr>
          <w:rFonts w:ascii="Times New Roman" w:hAnsi="Times New Roman"/>
          <w:rtl/>
        </w:rPr>
      </w:pPr>
      <w:r>
        <w:rPr>
          <w:rFonts w:ascii="Times New Roman" w:hAnsi="Times New Roman" w:cs="Traditional Arabic" w:hint="cs"/>
          <w:rtl/>
        </w:rPr>
        <w:t>﴿</w:t>
      </w:r>
      <w:r w:rsidR="004C0D90" w:rsidRPr="00AD2B1C">
        <w:rPr>
          <w:rStyle w:val="Char3"/>
          <w:rtl/>
        </w:rPr>
        <w:t>فَ</w:t>
      </w:r>
      <w:r w:rsidR="004C0D90" w:rsidRPr="00AD2B1C">
        <w:rPr>
          <w:rStyle w:val="Char3"/>
          <w:rFonts w:hint="cs"/>
          <w:rtl/>
        </w:rPr>
        <w:t>ٱتَّقُواْ</w:t>
      </w:r>
      <w:r w:rsidR="004C0D90" w:rsidRPr="00AD2B1C">
        <w:rPr>
          <w:rStyle w:val="Char3"/>
          <w:rtl/>
        </w:rPr>
        <w:t xml:space="preserve"> </w:t>
      </w:r>
      <w:r w:rsidR="004C0D90" w:rsidRPr="00AD2B1C">
        <w:rPr>
          <w:rStyle w:val="Char3"/>
          <w:rFonts w:hint="cs"/>
          <w:rtl/>
        </w:rPr>
        <w:t>ٱللَّهَ</w:t>
      </w:r>
      <w:r w:rsidR="004C0D90" w:rsidRPr="00AD2B1C">
        <w:rPr>
          <w:rStyle w:val="Char3"/>
          <w:rtl/>
        </w:rPr>
        <w:t xml:space="preserve"> </w:t>
      </w:r>
      <w:r w:rsidR="004C0D90" w:rsidRPr="00AD2B1C">
        <w:rPr>
          <w:rStyle w:val="Char3"/>
          <w:rFonts w:hint="cs"/>
          <w:rtl/>
        </w:rPr>
        <w:t>مَا</w:t>
      </w:r>
      <w:r w:rsidR="004C0D90" w:rsidRPr="00AD2B1C">
        <w:rPr>
          <w:rStyle w:val="Char3"/>
          <w:rtl/>
        </w:rPr>
        <w:t xml:space="preserve"> </w:t>
      </w:r>
      <w:r w:rsidR="004C0D90" w:rsidRPr="00AD2B1C">
        <w:rPr>
          <w:rStyle w:val="Char3"/>
          <w:rFonts w:hint="cs"/>
          <w:rtl/>
        </w:rPr>
        <w:t>ٱسۡتَطَعۡتُمۡ</w:t>
      </w:r>
      <w:r>
        <w:rPr>
          <w:rFonts w:ascii="Times New Roman" w:hAnsi="Times New Roman" w:cs="Traditional Arabic" w:hint="cs"/>
          <w:rtl/>
        </w:rPr>
        <w:t>﴾</w:t>
      </w:r>
      <w:r w:rsidR="004C0D90">
        <w:rPr>
          <w:rFonts w:ascii="Times New Roman" w:hAnsi="Times New Roman" w:hint="cs"/>
          <w:rtl/>
        </w:rPr>
        <w:t xml:space="preserve"> </w:t>
      </w:r>
      <w:r w:rsidRPr="00AD2B1C">
        <w:rPr>
          <w:rStyle w:val="Char4"/>
          <w:rtl/>
        </w:rPr>
        <w:t>[التغابن: ١٦]</w:t>
      </w:r>
      <w:r>
        <w:rPr>
          <w:rFonts w:ascii="Times New Roman" w:hAnsi="Times New Roman" w:hint="cs"/>
          <w:rtl/>
        </w:rPr>
        <w:t>.</w:t>
      </w:r>
    </w:p>
    <w:p w:rsidR="004C0D90" w:rsidRDefault="00082CC7" w:rsidP="00AD2B1C">
      <w:pPr>
        <w:pStyle w:val="a5"/>
        <w:rPr>
          <w:rtl/>
        </w:rPr>
      </w:pPr>
      <w:r>
        <w:rPr>
          <w:rFonts w:cs="Traditional Arabic" w:hint="cs"/>
          <w:rtl/>
        </w:rPr>
        <w:t>«</w:t>
      </w:r>
      <w:r w:rsidRPr="00C23142">
        <w:rPr>
          <w:rtl/>
        </w:rPr>
        <w:t>تا آنجا كه مى‏توانيد، از خدا بترسيد و متّقى باشيد)</w:t>
      </w:r>
      <w:r>
        <w:rPr>
          <w:rFonts w:cs="Traditional Arabic" w:hint="cs"/>
          <w:rtl/>
        </w:rPr>
        <w:t>»</w:t>
      </w:r>
      <w:r>
        <w:rPr>
          <w:rFonts w:hint="cs"/>
          <w:rtl/>
        </w:rPr>
        <w:t>.</w:t>
      </w:r>
    </w:p>
    <w:p w:rsidR="00082CC7" w:rsidRDefault="00082CC7" w:rsidP="00AD2B1C">
      <w:pPr>
        <w:pStyle w:val="a5"/>
        <w:rPr>
          <w:rtl/>
        </w:rPr>
      </w:pPr>
      <w:r w:rsidRPr="006F0B90">
        <w:rPr>
          <w:rtl/>
        </w:rPr>
        <w:t>و لذا گرامى‏ترين فرد، نزد خدا با تقواترين است؛ كسى كه بسيار پرهيزكار است و دائماًدر حال بررسى اعمال خويش است تا به گناه و عصيان كشيده نشود:</w:t>
      </w:r>
    </w:p>
    <w:p w:rsidR="004C0D90" w:rsidRDefault="00082CC7" w:rsidP="00AD2B1C">
      <w:pPr>
        <w:pStyle w:val="a5"/>
        <w:rPr>
          <w:rFonts w:ascii="Times New Roman" w:hAnsi="Times New Roman"/>
          <w:rtl/>
        </w:rPr>
      </w:pPr>
      <w:r>
        <w:rPr>
          <w:rFonts w:ascii="Times New Roman" w:hAnsi="Times New Roman" w:cs="Traditional Arabic" w:hint="cs"/>
          <w:rtl/>
        </w:rPr>
        <w:t>﴿</w:t>
      </w:r>
      <w:r w:rsidR="004C0D90" w:rsidRPr="00AD2B1C">
        <w:rPr>
          <w:rStyle w:val="Char3"/>
          <w:rtl/>
        </w:rPr>
        <w:t>إِنَّ أَك</w:t>
      </w:r>
      <w:r w:rsidR="004C0D90" w:rsidRPr="00AD2B1C">
        <w:rPr>
          <w:rStyle w:val="Char3"/>
          <w:rFonts w:hint="cs"/>
          <w:rtl/>
        </w:rPr>
        <w:t>ۡرَمَكُمۡ</w:t>
      </w:r>
      <w:r w:rsidR="004C0D90" w:rsidRPr="00AD2B1C">
        <w:rPr>
          <w:rStyle w:val="Char3"/>
          <w:rtl/>
        </w:rPr>
        <w:t xml:space="preserve"> </w:t>
      </w:r>
      <w:r w:rsidR="004C0D90" w:rsidRPr="00AD2B1C">
        <w:rPr>
          <w:rStyle w:val="Char3"/>
          <w:rFonts w:hint="cs"/>
          <w:rtl/>
        </w:rPr>
        <w:t>عِندَ</w:t>
      </w:r>
      <w:r w:rsidR="004C0D90" w:rsidRPr="00AD2B1C">
        <w:rPr>
          <w:rStyle w:val="Char3"/>
          <w:rtl/>
        </w:rPr>
        <w:t xml:space="preserve"> </w:t>
      </w:r>
      <w:r w:rsidR="004C0D90" w:rsidRPr="00AD2B1C">
        <w:rPr>
          <w:rStyle w:val="Char3"/>
          <w:rFonts w:hint="cs"/>
          <w:rtl/>
        </w:rPr>
        <w:t>ٱللَّهِ</w:t>
      </w:r>
      <w:r w:rsidR="004C0D90" w:rsidRPr="00AD2B1C">
        <w:rPr>
          <w:rStyle w:val="Char3"/>
          <w:rtl/>
        </w:rPr>
        <w:t xml:space="preserve"> </w:t>
      </w:r>
      <w:r w:rsidR="004C0D90" w:rsidRPr="00AD2B1C">
        <w:rPr>
          <w:rStyle w:val="Char3"/>
          <w:rFonts w:hint="cs"/>
          <w:rtl/>
        </w:rPr>
        <w:t>أَتۡقَىٰكُمۡ</w:t>
      </w:r>
      <w:r>
        <w:rPr>
          <w:rFonts w:ascii="Times New Roman" w:hAnsi="Times New Roman" w:cs="Traditional Arabic" w:hint="cs"/>
          <w:rtl/>
        </w:rPr>
        <w:t>﴾</w:t>
      </w:r>
      <w:r>
        <w:rPr>
          <w:rFonts w:ascii="Times New Roman" w:hAnsi="Times New Roman" w:hint="cs"/>
          <w:rtl/>
        </w:rPr>
        <w:t xml:space="preserve"> </w:t>
      </w:r>
      <w:r w:rsidRPr="00AD2B1C">
        <w:rPr>
          <w:rStyle w:val="Char4"/>
          <w:rtl/>
        </w:rPr>
        <w:t>[الحجرات: ١٣]</w:t>
      </w:r>
      <w:r>
        <w:rPr>
          <w:rFonts w:ascii="Times New Roman" w:hAnsi="Times New Roman" w:hint="cs"/>
          <w:rtl/>
        </w:rPr>
        <w:t>.</w:t>
      </w:r>
    </w:p>
    <w:p w:rsidR="004C0D90" w:rsidRDefault="00082CC7" w:rsidP="00AD2B1C">
      <w:pPr>
        <w:pStyle w:val="a5"/>
        <w:rPr>
          <w:rtl/>
        </w:rPr>
      </w:pPr>
      <w:r>
        <w:rPr>
          <w:rFonts w:cs="Traditional Arabic" w:hint="cs"/>
          <w:rtl/>
        </w:rPr>
        <w:t>«</w:t>
      </w:r>
      <w:r w:rsidRPr="00C23142">
        <w:rPr>
          <w:rtl/>
        </w:rPr>
        <w:t>به راستى گرامى‏ترين شما نزد خدا، با تقواترين شماست</w:t>
      </w:r>
      <w:r>
        <w:rPr>
          <w:rFonts w:cs="Traditional Arabic" w:hint="cs"/>
          <w:rtl/>
        </w:rPr>
        <w:t>»</w:t>
      </w:r>
      <w:r w:rsidRPr="006F0B90">
        <w:rPr>
          <w:rtl/>
        </w:rPr>
        <w:t>.</w:t>
      </w:r>
    </w:p>
    <w:p w:rsidR="004C0D90" w:rsidRDefault="00082CC7" w:rsidP="00AD2B1C">
      <w:pPr>
        <w:pStyle w:val="a5"/>
        <w:rPr>
          <w:rtl/>
        </w:rPr>
      </w:pPr>
      <w:r w:rsidRPr="006F0B90">
        <w:rPr>
          <w:rtl/>
        </w:rPr>
        <w:t>ولى اگر چنانچه - بنابر اقتضاى فطرتش - گناهى هم مرتكب شد و يا خطايى را انجام داد، بلافاصله برمى‏گردد و از خدا طلب بخشش مى‏كند:</w:t>
      </w:r>
    </w:p>
    <w:p w:rsidR="00082CC7" w:rsidRDefault="00082CC7" w:rsidP="00AD2B1C">
      <w:pPr>
        <w:pStyle w:val="a5"/>
        <w:rPr>
          <w:rFonts w:ascii="Times New Roman" w:hAnsi="Times New Roman"/>
          <w:rtl/>
        </w:rPr>
      </w:pPr>
      <w:r>
        <w:rPr>
          <w:rFonts w:ascii="Times New Roman" w:hAnsi="Times New Roman" w:cs="Traditional Arabic" w:hint="cs"/>
          <w:rtl/>
        </w:rPr>
        <w:t>﴿</w:t>
      </w:r>
      <w:r w:rsidR="004C0D90" w:rsidRPr="00AD2B1C">
        <w:rPr>
          <w:rStyle w:val="Char3"/>
          <w:rtl/>
        </w:rPr>
        <w:t>وَ</w:t>
      </w:r>
      <w:r w:rsidR="004C0D90" w:rsidRPr="00AD2B1C">
        <w:rPr>
          <w:rStyle w:val="Char3"/>
          <w:rFonts w:hint="cs"/>
          <w:rtl/>
        </w:rPr>
        <w:t>ٱلَّذِينَ</w:t>
      </w:r>
      <w:r w:rsidR="004C0D90" w:rsidRPr="00AD2B1C">
        <w:rPr>
          <w:rStyle w:val="Char3"/>
          <w:rtl/>
        </w:rPr>
        <w:t xml:space="preserve"> </w:t>
      </w:r>
      <w:r w:rsidR="004C0D90" w:rsidRPr="00AD2B1C">
        <w:rPr>
          <w:rStyle w:val="Char3"/>
          <w:rFonts w:hint="cs"/>
          <w:rtl/>
        </w:rPr>
        <w:t>إِذَا</w:t>
      </w:r>
      <w:r w:rsidR="004C0D90" w:rsidRPr="00AD2B1C">
        <w:rPr>
          <w:rStyle w:val="Char3"/>
          <w:rtl/>
        </w:rPr>
        <w:t xml:space="preserve"> </w:t>
      </w:r>
      <w:r w:rsidR="004C0D90" w:rsidRPr="00AD2B1C">
        <w:rPr>
          <w:rStyle w:val="Char3"/>
          <w:rFonts w:hint="cs"/>
          <w:rtl/>
        </w:rPr>
        <w:t>فَعَلُواْ</w:t>
      </w:r>
      <w:r w:rsidR="004C0D90" w:rsidRPr="00AD2B1C">
        <w:rPr>
          <w:rStyle w:val="Char3"/>
          <w:rtl/>
        </w:rPr>
        <w:t xml:space="preserve"> </w:t>
      </w:r>
      <w:r w:rsidR="004C0D90" w:rsidRPr="00AD2B1C">
        <w:rPr>
          <w:rStyle w:val="Char3"/>
          <w:rFonts w:hint="cs"/>
          <w:rtl/>
        </w:rPr>
        <w:t>فَٰحِشَةً</w:t>
      </w:r>
      <w:r w:rsidR="004C0D90" w:rsidRPr="00AD2B1C">
        <w:rPr>
          <w:rStyle w:val="Char3"/>
          <w:rtl/>
        </w:rPr>
        <w:t xml:space="preserve"> </w:t>
      </w:r>
      <w:r w:rsidR="004C0D90" w:rsidRPr="00AD2B1C">
        <w:rPr>
          <w:rStyle w:val="Char3"/>
          <w:rFonts w:hint="cs"/>
          <w:rtl/>
        </w:rPr>
        <w:t>أَوۡ</w:t>
      </w:r>
      <w:r w:rsidR="004C0D90" w:rsidRPr="00AD2B1C">
        <w:rPr>
          <w:rStyle w:val="Char3"/>
          <w:rtl/>
        </w:rPr>
        <w:t xml:space="preserve"> </w:t>
      </w:r>
      <w:r w:rsidR="004C0D90" w:rsidRPr="00AD2B1C">
        <w:rPr>
          <w:rStyle w:val="Char3"/>
          <w:rFonts w:hint="cs"/>
          <w:rtl/>
        </w:rPr>
        <w:t>ظَلَمُوٓاْ</w:t>
      </w:r>
      <w:r w:rsidR="004C0D90" w:rsidRPr="00AD2B1C">
        <w:rPr>
          <w:rStyle w:val="Char3"/>
          <w:rtl/>
        </w:rPr>
        <w:t xml:space="preserve"> </w:t>
      </w:r>
      <w:r w:rsidR="004C0D90" w:rsidRPr="00AD2B1C">
        <w:rPr>
          <w:rStyle w:val="Char3"/>
          <w:rFonts w:hint="cs"/>
          <w:rtl/>
        </w:rPr>
        <w:t>أَنفُسَهُمۡ</w:t>
      </w:r>
      <w:r w:rsidR="004C0D90" w:rsidRPr="00AD2B1C">
        <w:rPr>
          <w:rStyle w:val="Char3"/>
          <w:rtl/>
        </w:rPr>
        <w:t xml:space="preserve"> </w:t>
      </w:r>
      <w:r w:rsidR="004C0D90" w:rsidRPr="00AD2B1C">
        <w:rPr>
          <w:rStyle w:val="Char3"/>
          <w:rFonts w:hint="cs"/>
          <w:rtl/>
        </w:rPr>
        <w:t>ذَكَرُواْ</w:t>
      </w:r>
      <w:r w:rsidR="004C0D90" w:rsidRPr="00AD2B1C">
        <w:rPr>
          <w:rStyle w:val="Char3"/>
          <w:rtl/>
        </w:rPr>
        <w:t xml:space="preserve"> </w:t>
      </w:r>
      <w:r w:rsidR="004C0D90" w:rsidRPr="00AD2B1C">
        <w:rPr>
          <w:rStyle w:val="Char3"/>
          <w:rFonts w:hint="cs"/>
          <w:rtl/>
        </w:rPr>
        <w:t>ٱللَّهَ</w:t>
      </w:r>
      <w:r w:rsidR="004C0D90" w:rsidRPr="00AD2B1C">
        <w:rPr>
          <w:rStyle w:val="Char3"/>
          <w:rtl/>
        </w:rPr>
        <w:t xml:space="preserve"> </w:t>
      </w:r>
      <w:r w:rsidR="004C0D90" w:rsidRPr="00AD2B1C">
        <w:rPr>
          <w:rStyle w:val="Char3"/>
          <w:rFonts w:hint="cs"/>
          <w:rtl/>
        </w:rPr>
        <w:t>فَٱسۡتَغۡفَرُواْ</w:t>
      </w:r>
      <w:r w:rsidR="004C0D90" w:rsidRPr="00AD2B1C">
        <w:rPr>
          <w:rStyle w:val="Char3"/>
          <w:rtl/>
        </w:rPr>
        <w:t xml:space="preserve"> </w:t>
      </w:r>
      <w:r w:rsidR="004C0D90" w:rsidRPr="00AD2B1C">
        <w:rPr>
          <w:rStyle w:val="Char3"/>
          <w:rFonts w:hint="cs"/>
          <w:rtl/>
        </w:rPr>
        <w:t>لِذُنُوبِهِمۡ</w:t>
      </w:r>
      <w:r w:rsidR="004C0D90" w:rsidRPr="00AD2B1C">
        <w:rPr>
          <w:rStyle w:val="Char3"/>
          <w:rtl/>
        </w:rPr>
        <w:t xml:space="preserve"> </w:t>
      </w:r>
      <w:r w:rsidR="004C0D90" w:rsidRPr="00AD2B1C">
        <w:rPr>
          <w:rStyle w:val="Char3"/>
          <w:rFonts w:hint="cs"/>
          <w:rtl/>
        </w:rPr>
        <w:t>وَمَن</w:t>
      </w:r>
      <w:r w:rsidR="004C0D90" w:rsidRPr="00AD2B1C">
        <w:rPr>
          <w:rStyle w:val="Char3"/>
          <w:rtl/>
        </w:rPr>
        <w:t xml:space="preserve"> </w:t>
      </w:r>
      <w:r w:rsidR="004C0D90" w:rsidRPr="00AD2B1C">
        <w:rPr>
          <w:rStyle w:val="Char3"/>
          <w:rFonts w:hint="cs"/>
          <w:rtl/>
        </w:rPr>
        <w:t>يَغۡفِرُ</w:t>
      </w:r>
      <w:r w:rsidR="004C0D90" w:rsidRPr="00AD2B1C">
        <w:rPr>
          <w:rStyle w:val="Char3"/>
          <w:rtl/>
        </w:rPr>
        <w:t xml:space="preserve"> </w:t>
      </w:r>
      <w:r w:rsidR="004C0D90" w:rsidRPr="00AD2B1C">
        <w:rPr>
          <w:rStyle w:val="Char3"/>
          <w:rFonts w:hint="cs"/>
          <w:rtl/>
        </w:rPr>
        <w:t>ٱلذُّنُوبَ</w:t>
      </w:r>
      <w:r w:rsidR="004C0D90" w:rsidRPr="00AD2B1C">
        <w:rPr>
          <w:rStyle w:val="Char3"/>
          <w:rtl/>
        </w:rPr>
        <w:t xml:space="preserve"> </w:t>
      </w:r>
      <w:r w:rsidR="004C0D90" w:rsidRPr="00AD2B1C">
        <w:rPr>
          <w:rStyle w:val="Char3"/>
          <w:rFonts w:hint="cs"/>
          <w:rtl/>
        </w:rPr>
        <w:t>إِلَّا</w:t>
      </w:r>
      <w:r w:rsidR="004C0D90" w:rsidRPr="00AD2B1C">
        <w:rPr>
          <w:rStyle w:val="Char3"/>
          <w:rtl/>
        </w:rPr>
        <w:t xml:space="preserve"> </w:t>
      </w:r>
      <w:r w:rsidR="004C0D90" w:rsidRPr="00AD2B1C">
        <w:rPr>
          <w:rStyle w:val="Char3"/>
          <w:rFonts w:hint="cs"/>
          <w:rtl/>
        </w:rPr>
        <w:t>ٱللَّهُ</w:t>
      </w:r>
      <w:r>
        <w:rPr>
          <w:rFonts w:ascii="Times New Roman" w:hAnsi="Times New Roman" w:cs="Traditional Arabic" w:hint="cs"/>
          <w:rtl/>
        </w:rPr>
        <w:t>﴾</w:t>
      </w:r>
      <w:r>
        <w:rPr>
          <w:rFonts w:ascii="Times New Roman" w:hAnsi="Times New Roman" w:hint="cs"/>
          <w:rtl/>
        </w:rPr>
        <w:t xml:space="preserve"> </w:t>
      </w:r>
      <w:r w:rsidR="004C0D90" w:rsidRPr="00AD2B1C">
        <w:rPr>
          <w:rStyle w:val="Char4"/>
          <w:rtl/>
        </w:rPr>
        <w:t>[آل</w:t>
      </w:r>
      <w:r w:rsidR="004C0D90" w:rsidRPr="00AD2B1C">
        <w:rPr>
          <w:rStyle w:val="Char4"/>
          <w:rFonts w:hint="cs"/>
          <w:rtl/>
        </w:rPr>
        <w:t>‌</w:t>
      </w:r>
      <w:r w:rsidRPr="00AD2B1C">
        <w:rPr>
          <w:rStyle w:val="Char4"/>
          <w:rtl/>
        </w:rPr>
        <w:t>عمران: ١٣٥]</w:t>
      </w:r>
      <w:r>
        <w:rPr>
          <w:rFonts w:ascii="Times New Roman" w:hAnsi="Times New Roman" w:hint="cs"/>
          <w:rtl/>
        </w:rPr>
        <w:t>.</w:t>
      </w:r>
    </w:p>
    <w:p w:rsidR="00082CC7" w:rsidRDefault="00082CC7" w:rsidP="00AD2B1C">
      <w:pPr>
        <w:pStyle w:val="a5"/>
        <w:rPr>
          <w:rtl/>
        </w:rPr>
      </w:pPr>
      <w:r>
        <w:rPr>
          <w:rFonts w:cs="Traditional Arabic" w:hint="cs"/>
          <w:rtl/>
        </w:rPr>
        <w:t>«</w:t>
      </w:r>
      <w:r w:rsidRPr="006F0B90">
        <w:rPr>
          <w:rtl/>
        </w:rPr>
        <w:t>و كسانى هستند كه چون دچار گناه شدند يا (با گناه كوچك) بر خود ستم كردند، به ياد خدا مى‏افتند و آمرزش گناهانشان را خواستار مى‏شوند و به جز خدا كيست كه گناهان را بيامرزد؟</w:t>
      </w:r>
      <w:r>
        <w:rPr>
          <w:rFonts w:cs="Traditional Arabic" w:hint="cs"/>
          <w:rtl/>
        </w:rPr>
        <w:t>»</w:t>
      </w:r>
      <w:r w:rsidRPr="006F0B90">
        <w:rPr>
          <w:rtl/>
        </w:rPr>
        <w:t>.</w:t>
      </w:r>
    </w:p>
    <w:p w:rsidR="004C0D90" w:rsidRDefault="00082CC7" w:rsidP="00AD2B1C">
      <w:pPr>
        <w:pStyle w:val="a5"/>
        <w:rPr>
          <w:color w:val="FF0000"/>
          <w:rtl/>
        </w:rPr>
      </w:pPr>
      <w:r w:rsidRPr="006F0B90">
        <w:rPr>
          <w:rtl/>
        </w:rPr>
        <w:t>در واقع، كمال انسانى در آن است كه اگر مرتكب گناه شد - كه مى‏شود - برگردد و توبه كند.. اين خود كمال پاكى است؛ چنانچه مى‏فرمايد:</w:t>
      </w:r>
    </w:p>
    <w:p w:rsidR="004C0D90" w:rsidRDefault="00082CC7" w:rsidP="00AD2B1C">
      <w:pPr>
        <w:pStyle w:val="a5"/>
        <w:rPr>
          <w:rFonts w:ascii="Times New Roman" w:hAnsi="Times New Roman"/>
          <w:rtl/>
        </w:rPr>
      </w:pPr>
      <w:r w:rsidRPr="00C23142">
        <w:rPr>
          <w:rFonts w:ascii="Times New Roman" w:hAnsi="Times New Roman" w:cs="Traditional Arabic" w:hint="cs"/>
          <w:rtl/>
        </w:rPr>
        <w:t>﴿</w:t>
      </w:r>
      <w:r w:rsidR="004C0D90" w:rsidRPr="00AD2B1C">
        <w:rPr>
          <w:rStyle w:val="Char3"/>
          <w:rtl/>
        </w:rPr>
        <w:t xml:space="preserve">إِنَّ </w:t>
      </w:r>
      <w:r w:rsidR="004C0D90" w:rsidRPr="00AD2B1C">
        <w:rPr>
          <w:rStyle w:val="Char3"/>
          <w:rFonts w:hint="cs"/>
          <w:rtl/>
        </w:rPr>
        <w:t>ٱللَّهَ</w:t>
      </w:r>
      <w:r w:rsidR="004C0D90" w:rsidRPr="00AD2B1C">
        <w:rPr>
          <w:rStyle w:val="Char3"/>
          <w:rtl/>
        </w:rPr>
        <w:t xml:space="preserve"> </w:t>
      </w:r>
      <w:r w:rsidR="004C0D90" w:rsidRPr="00AD2B1C">
        <w:rPr>
          <w:rStyle w:val="Char3"/>
          <w:rFonts w:hint="cs"/>
          <w:rtl/>
        </w:rPr>
        <w:t>يُحِبُّ</w:t>
      </w:r>
      <w:r w:rsidR="004C0D90" w:rsidRPr="00AD2B1C">
        <w:rPr>
          <w:rStyle w:val="Char3"/>
          <w:rtl/>
        </w:rPr>
        <w:t xml:space="preserve"> </w:t>
      </w:r>
      <w:r w:rsidR="004C0D90" w:rsidRPr="00AD2B1C">
        <w:rPr>
          <w:rStyle w:val="Char3"/>
          <w:rFonts w:hint="cs"/>
          <w:rtl/>
        </w:rPr>
        <w:t>ٱلتَّوَّٰبِينَ</w:t>
      </w:r>
      <w:r w:rsidR="004C0D90" w:rsidRPr="00AD2B1C">
        <w:rPr>
          <w:rStyle w:val="Char3"/>
          <w:rtl/>
        </w:rPr>
        <w:t xml:space="preserve"> </w:t>
      </w:r>
      <w:r w:rsidR="004C0D90" w:rsidRPr="00AD2B1C">
        <w:rPr>
          <w:rStyle w:val="Char3"/>
          <w:rFonts w:hint="cs"/>
          <w:rtl/>
        </w:rPr>
        <w:t>وَيُحِبُّ</w:t>
      </w:r>
      <w:r w:rsidR="004C0D90" w:rsidRPr="00AD2B1C">
        <w:rPr>
          <w:rStyle w:val="Char3"/>
          <w:rtl/>
        </w:rPr>
        <w:t xml:space="preserve"> </w:t>
      </w:r>
      <w:r w:rsidR="004C0D90" w:rsidRPr="00AD2B1C">
        <w:rPr>
          <w:rStyle w:val="Char3"/>
          <w:rFonts w:hint="cs"/>
          <w:rtl/>
        </w:rPr>
        <w:t>ٱلۡمُتَطَهِّرِينَ</w:t>
      </w:r>
      <w:r w:rsidRPr="00C23142">
        <w:rPr>
          <w:rFonts w:ascii="Times New Roman" w:hAnsi="Times New Roman" w:cs="Traditional Arabic" w:hint="cs"/>
          <w:rtl/>
        </w:rPr>
        <w:t>﴾</w:t>
      </w:r>
      <w:r>
        <w:rPr>
          <w:rFonts w:ascii="Times New Roman" w:hAnsi="Times New Roman" w:cs="Traditional Arabic" w:hint="cs"/>
          <w:rtl/>
        </w:rPr>
        <w:t xml:space="preserve"> </w:t>
      </w:r>
      <w:r w:rsidRPr="00AD2B1C">
        <w:rPr>
          <w:rStyle w:val="Char4"/>
          <w:rtl/>
        </w:rPr>
        <w:t>[البقرة: ٢٢٢]</w:t>
      </w:r>
      <w:r>
        <w:rPr>
          <w:rFonts w:ascii="Times New Roman" w:hAnsi="Times New Roman" w:hint="cs"/>
          <w:rtl/>
        </w:rPr>
        <w:t>.</w:t>
      </w:r>
    </w:p>
    <w:p w:rsidR="00082CC7" w:rsidRDefault="00082CC7" w:rsidP="00AD2B1C">
      <w:pPr>
        <w:pStyle w:val="a5"/>
        <w:rPr>
          <w:rtl/>
        </w:rPr>
      </w:pPr>
      <w:r>
        <w:rPr>
          <w:rFonts w:cs="Traditional Arabic" w:hint="cs"/>
          <w:rtl/>
        </w:rPr>
        <w:t>«</w:t>
      </w:r>
      <w:r w:rsidRPr="00C23142">
        <w:rPr>
          <w:rtl/>
        </w:rPr>
        <w:t>همانا خداوند توبه‏كاران و پاكان را دوست مى‏دارد</w:t>
      </w:r>
      <w:r>
        <w:rPr>
          <w:rFonts w:cs="Traditional Arabic" w:hint="cs"/>
          <w:rtl/>
        </w:rPr>
        <w:t>»</w:t>
      </w:r>
      <w:r w:rsidRPr="006F0B90">
        <w:rPr>
          <w:rtl/>
        </w:rPr>
        <w:t>.</w:t>
      </w:r>
    </w:p>
    <w:p w:rsidR="00082CC7" w:rsidRDefault="00082CC7" w:rsidP="00AD2B1C">
      <w:pPr>
        <w:pStyle w:val="a5"/>
        <w:rPr>
          <w:rtl/>
        </w:rPr>
      </w:pPr>
      <w:r w:rsidRPr="006F0B90">
        <w:rPr>
          <w:rtl/>
        </w:rPr>
        <w:t xml:space="preserve">و پيامبران خدا از جمله سليمان‏ </w:t>
      </w:r>
      <w:r>
        <w:rPr>
          <w:rFonts w:cs="CTraditional Arabic" w:hint="cs"/>
          <w:rtl/>
        </w:rPr>
        <w:t>÷</w:t>
      </w:r>
      <w:r w:rsidRPr="006F0B90">
        <w:rPr>
          <w:rtl/>
        </w:rPr>
        <w:t xml:space="preserve"> را نيز چنين ستايش مى‏كند:</w:t>
      </w:r>
    </w:p>
    <w:p w:rsidR="004C0D90" w:rsidRDefault="00082CC7" w:rsidP="00AD2B1C">
      <w:pPr>
        <w:pStyle w:val="a5"/>
        <w:rPr>
          <w:rFonts w:ascii="Times New Roman" w:hAnsi="Times New Roman"/>
          <w:rtl/>
        </w:rPr>
      </w:pPr>
      <w:r>
        <w:rPr>
          <w:rFonts w:ascii="Times New Roman" w:hAnsi="Times New Roman" w:cs="Traditional Arabic" w:hint="cs"/>
          <w:rtl/>
        </w:rPr>
        <w:t>﴿</w:t>
      </w:r>
      <w:r w:rsidR="004C0D90" w:rsidRPr="00AD2B1C">
        <w:rPr>
          <w:rStyle w:val="Char3"/>
          <w:rtl/>
        </w:rPr>
        <w:t>نِع</w:t>
      </w:r>
      <w:r w:rsidR="004C0D90" w:rsidRPr="00AD2B1C">
        <w:rPr>
          <w:rStyle w:val="Char3"/>
          <w:rFonts w:hint="cs"/>
          <w:rtl/>
        </w:rPr>
        <w:t>ۡمَ</w:t>
      </w:r>
      <w:r w:rsidR="004C0D90" w:rsidRPr="00AD2B1C">
        <w:rPr>
          <w:rStyle w:val="Char3"/>
          <w:rtl/>
        </w:rPr>
        <w:t xml:space="preserve"> </w:t>
      </w:r>
      <w:r w:rsidR="004C0D90" w:rsidRPr="00AD2B1C">
        <w:rPr>
          <w:rStyle w:val="Char3"/>
          <w:rFonts w:hint="cs"/>
          <w:rtl/>
        </w:rPr>
        <w:t>ٱلۡعَبۡدُ</w:t>
      </w:r>
      <w:r w:rsidR="004C0D90" w:rsidRPr="00AD2B1C">
        <w:rPr>
          <w:rStyle w:val="Char3"/>
          <w:rtl/>
        </w:rPr>
        <w:t xml:space="preserve"> </w:t>
      </w:r>
      <w:r w:rsidR="004C0D90" w:rsidRPr="00AD2B1C">
        <w:rPr>
          <w:rStyle w:val="Char3"/>
          <w:rFonts w:hint="cs"/>
          <w:rtl/>
        </w:rPr>
        <w:t>إِنَّهُۥٓ</w:t>
      </w:r>
      <w:r w:rsidR="004C0D90" w:rsidRPr="00AD2B1C">
        <w:rPr>
          <w:rStyle w:val="Char3"/>
          <w:rtl/>
        </w:rPr>
        <w:t xml:space="preserve"> </w:t>
      </w:r>
      <w:r w:rsidR="004C0D90" w:rsidRPr="00AD2B1C">
        <w:rPr>
          <w:rStyle w:val="Char3"/>
          <w:rFonts w:hint="cs"/>
          <w:rtl/>
        </w:rPr>
        <w:t>أَوَّابٌ</w:t>
      </w:r>
      <w:r>
        <w:rPr>
          <w:rFonts w:ascii="Times New Roman" w:hAnsi="Times New Roman" w:cs="Traditional Arabic" w:hint="cs"/>
          <w:rtl/>
        </w:rPr>
        <w:t xml:space="preserve">﴾ </w:t>
      </w:r>
      <w:r w:rsidRPr="00AD2B1C">
        <w:rPr>
          <w:rStyle w:val="Char4"/>
          <w:rtl/>
        </w:rPr>
        <w:t>[ص: ٣٠]</w:t>
      </w:r>
      <w:r>
        <w:rPr>
          <w:rFonts w:ascii="Times New Roman" w:hAnsi="Times New Roman" w:hint="cs"/>
          <w:rtl/>
        </w:rPr>
        <w:t>.</w:t>
      </w:r>
    </w:p>
    <w:p w:rsidR="00082CC7" w:rsidRDefault="00082CC7" w:rsidP="00AD2B1C">
      <w:pPr>
        <w:pStyle w:val="a5"/>
        <w:rPr>
          <w:rtl/>
        </w:rPr>
      </w:pPr>
      <w:r>
        <w:rPr>
          <w:rFonts w:cs="Traditional Arabic" w:hint="cs"/>
          <w:rtl/>
        </w:rPr>
        <w:t>«</w:t>
      </w:r>
      <w:r w:rsidRPr="00C23142">
        <w:rPr>
          <w:rtl/>
        </w:rPr>
        <w:t>او بنده بسيار خوبى بود؛ زيرا بسيار توبه‏كار بود</w:t>
      </w:r>
      <w:r>
        <w:rPr>
          <w:rFonts w:cs="Traditional Arabic" w:hint="cs"/>
          <w:rtl/>
        </w:rPr>
        <w:t>»</w:t>
      </w:r>
      <w:r w:rsidRPr="006F0B90">
        <w:rPr>
          <w:rtl/>
        </w:rPr>
        <w:t>.</w:t>
      </w:r>
    </w:p>
    <w:p w:rsidR="004C0D90" w:rsidRDefault="00082CC7" w:rsidP="00AD2B1C">
      <w:pPr>
        <w:pStyle w:val="a5"/>
        <w:rPr>
          <w:rtl/>
        </w:rPr>
      </w:pPr>
      <w:r w:rsidRPr="006F0B90">
        <w:rPr>
          <w:rtl/>
        </w:rPr>
        <w:t>پس خداوند انسان را مكلّف نساخته كه حتماً نبايد گناه و اشتباه كند، بلكه فرموده: تا آنجا كه مى‏توانيد پرهيز كنيد و در عوض او را مكلّف ساخته كه در صورت ارتكاب جرم و گناه، يا فراموشى و اشتباه - بنابر اقتضاى سرشت و طبيعتش - بلافاصله برگردد و توبه كند، و همانگونه كه آلودگى جسمى‏اش با آب پاك مى‏شود، آلودگى روحى‏اش نيز با توبه پاك مى‏شود.. هيچ كس نمى‏تواند ادّعا كند كه جسمش كثيف نمى‏شود و به آب احتياج ندارد، و به همان شكل روحش به توبه!</w:t>
      </w:r>
      <w:r w:rsidR="004C0D90">
        <w:rPr>
          <w:rFonts w:hint="cs"/>
          <w:rtl/>
        </w:rPr>
        <w:t>.</w:t>
      </w:r>
    </w:p>
    <w:p w:rsidR="00082CC7" w:rsidRDefault="00082CC7" w:rsidP="00AD2B1C">
      <w:pPr>
        <w:pStyle w:val="a5"/>
        <w:rPr>
          <w:rtl/>
        </w:rPr>
      </w:pPr>
      <w:r w:rsidRPr="006F0B90">
        <w:rPr>
          <w:rtl/>
        </w:rPr>
        <w:t>بنابراين، هيچ انسانى - اگر چه پيامبر خدا هم باشد - ذاتاً معصوم نيست و از لحظه تولّد تا مرگش، دائماً در معرض اشتباه قرار دارد.. آيات فراوانى هستند كه اين عقيده را تأييد مى‏كنند و نشان مى‏دهند كه پيامبران الهى نيز، مرتكب خطاها و گناهانى شده‏اند كه خداوند به واسطه وحى، آنها را از آن خطا و گناه بيرون آورده و سپس امر به توبه نموده و آنها نيز توبه كرده و بخشيده شده‏اند!.. البته ناگفته نماند كه هيچ يك از انبياى الهى: در «دريافت» و «تبليغ» وحى اشتباه و گناهى مرتكب نشده‏اند؛ نه بدين معنى كه اين صفت در ذات آنها بوده، بلكه بدين معنى كه خداوند هميشه و در همه حال مراقبشان بوده و از طريق وحى، ايشان را جهت مى‏داده است.. در اينجا براى اثبات نظريه خويش،</w:t>
      </w:r>
      <w:r w:rsidRPr="009C55A1">
        <w:rPr>
          <w:rStyle w:val="FootnoteReference"/>
          <w:rFonts w:ascii="Times New Roman" w:hAnsi="Times New Roman"/>
          <w:b/>
          <w:bCs/>
          <w:sz w:val="24"/>
          <w:szCs w:val="24"/>
          <w:rtl/>
        </w:rPr>
        <w:footnoteReference w:id="729"/>
      </w:r>
      <w:r w:rsidRPr="006F0B90">
        <w:rPr>
          <w:rtl/>
        </w:rPr>
        <w:t xml:space="preserve"> ناچاريم نمونه‏هايى از قرآن و سنّت را شاهد مثال بياوريم:</w:t>
      </w:r>
    </w:p>
    <w:p w:rsidR="00082CC7" w:rsidRDefault="00082CC7" w:rsidP="00AD2B1C">
      <w:pPr>
        <w:pStyle w:val="a5"/>
        <w:ind w:firstLine="0"/>
        <w:jc w:val="center"/>
        <w:rPr>
          <w:rtl/>
        </w:rPr>
      </w:pPr>
      <w:r w:rsidRPr="006F0B90">
        <w:rPr>
          <w:rtl/>
        </w:rPr>
        <w:t>*</w:t>
      </w:r>
      <w:r w:rsidR="00D17E13">
        <w:rPr>
          <w:rtl/>
        </w:rPr>
        <w:t xml:space="preserve"> </w:t>
      </w:r>
      <w:r w:rsidRPr="006F0B90">
        <w:rPr>
          <w:rtl/>
        </w:rPr>
        <w:t>*</w:t>
      </w:r>
      <w:r w:rsidR="00D17E13">
        <w:rPr>
          <w:rtl/>
        </w:rPr>
        <w:t xml:space="preserve"> </w:t>
      </w:r>
      <w:r w:rsidRPr="006F0B90">
        <w:rPr>
          <w:rtl/>
        </w:rPr>
        <w:t>*</w:t>
      </w:r>
    </w:p>
    <w:p w:rsidR="004F0D06" w:rsidRDefault="004F0D06" w:rsidP="00AD2B1C">
      <w:pPr>
        <w:pStyle w:val="a5"/>
        <w:ind w:firstLine="0"/>
        <w:jc w:val="center"/>
        <w:rPr>
          <w:rtl/>
        </w:rPr>
      </w:pPr>
    </w:p>
    <w:p w:rsidR="004F0D06" w:rsidRDefault="004F0D06" w:rsidP="00AD2B1C">
      <w:pPr>
        <w:pStyle w:val="a5"/>
        <w:ind w:firstLine="0"/>
        <w:jc w:val="center"/>
        <w:rPr>
          <w:rtl/>
        </w:rPr>
      </w:pPr>
    </w:p>
    <w:p w:rsidR="00082CC7" w:rsidRDefault="00082CC7" w:rsidP="00082CC7">
      <w:pPr>
        <w:pStyle w:val="a1"/>
        <w:rPr>
          <w:rtl/>
        </w:rPr>
      </w:pPr>
      <w:r>
        <w:rPr>
          <w:rtl/>
        </w:rPr>
        <w:t xml:space="preserve"> </w:t>
      </w:r>
      <w:bookmarkStart w:id="138" w:name="_Toc326959923"/>
      <w:bookmarkStart w:id="139" w:name="_Toc393681752"/>
      <w:r w:rsidRPr="006F0B90">
        <w:rPr>
          <w:rtl/>
        </w:rPr>
        <w:t>نمونه‏هايى از قرآن و سنّت:</w:t>
      </w:r>
      <w:bookmarkEnd w:id="138"/>
      <w:bookmarkEnd w:id="139"/>
    </w:p>
    <w:p w:rsidR="00082CC7" w:rsidRPr="00C23142" w:rsidRDefault="00D17E13" w:rsidP="00082CC7">
      <w:pPr>
        <w:pStyle w:val="a4"/>
      </w:pPr>
      <w:r>
        <w:rPr>
          <w:rtl/>
        </w:rPr>
        <w:t xml:space="preserve"> </w:t>
      </w:r>
      <w:bookmarkStart w:id="140" w:name="_Toc326959924"/>
      <w:bookmarkStart w:id="141" w:name="_Toc393681753"/>
      <w:r w:rsidR="00082CC7" w:rsidRPr="00C23142">
        <w:rPr>
          <w:rtl/>
        </w:rPr>
        <w:t xml:space="preserve">آدم‏ </w:t>
      </w:r>
      <w:r w:rsidR="00082CC7">
        <w:rPr>
          <w:rFonts w:cs="CTraditional Arabic" w:hint="cs"/>
          <w:rtl/>
        </w:rPr>
        <w:t>÷</w:t>
      </w:r>
      <w:r w:rsidR="00082CC7" w:rsidRPr="00C23142">
        <w:rPr>
          <w:rtl/>
        </w:rPr>
        <w:t xml:space="preserve"> و خوردنش از درخت:</w:t>
      </w:r>
      <w:bookmarkEnd w:id="140"/>
      <w:bookmarkEnd w:id="141"/>
    </w:p>
    <w:p w:rsidR="004C0D90" w:rsidRDefault="00082CC7" w:rsidP="00AD2B1C">
      <w:pPr>
        <w:pStyle w:val="a5"/>
        <w:rPr>
          <w:rtl/>
        </w:rPr>
      </w:pPr>
      <w:r w:rsidRPr="006F0B90">
        <w:rPr>
          <w:rtl/>
        </w:rPr>
        <w:t>جريان خلقت آدم و همسرش و نهى از خوردن آن درخت را، اكثراً مى‏دانيم كه آدم و همسرش با سوگندهاى ابليس فريب خوردند و عهد خدا را «فراموش» كردند و به دلخواه ابليس - كه خوردن از درخت بود - عمل نمودند و اين چنين از فرمان خدا «عصيان» و نافرمانى كردند:</w:t>
      </w:r>
    </w:p>
    <w:p w:rsidR="004C0D90" w:rsidRDefault="00082CC7" w:rsidP="00AD2B1C">
      <w:pPr>
        <w:pStyle w:val="a5"/>
        <w:rPr>
          <w:rFonts w:ascii="Times New Roman" w:hAnsi="Times New Roman"/>
          <w:rtl/>
        </w:rPr>
      </w:pPr>
      <w:r>
        <w:rPr>
          <w:rFonts w:ascii="Times New Roman" w:hAnsi="Times New Roman" w:cs="Traditional Arabic" w:hint="cs"/>
          <w:rtl/>
        </w:rPr>
        <w:t>﴿</w:t>
      </w:r>
      <w:r w:rsidR="004C0D90" w:rsidRPr="00AD2B1C">
        <w:rPr>
          <w:rStyle w:val="Char3"/>
          <w:rtl/>
        </w:rPr>
        <w:t>وَعَصَىٰٓ ءَادَمُ رَبَّهُ</w:t>
      </w:r>
      <w:r w:rsidR="004C0D90" w:rsidRPr="00AD2B1C">
        <w:rPr>
          <w:rStyle w:val="Char3"/>
          <w:rFonts w:hint="cs"/>
          <w:rtl/>
        </w:rPr>
        <w:t>ۥ</w:t>
      </w:r>
      <w:r w:rsidR="004C0D90" w:rsidRPr="00AD2B1C">
        <w:rPr>
          <w:rStyle w:val="Char3"/>
          <w:rtl/>
        </w:rPr>
        <w:t xml:space="preserve"> </w:t>
      </w:r>
      <w:r w:rsidR="004C0D90" w:rsidRPr="00AD2B1C">
        <w:rPr>
          <w:rStyle w:val="Char3"/>
          <w:rFonts w:hint="cs"/>
          <w:rtl/>
        </w:rPr>
        <w:t>فَغَوَىٰ</w:t>
      </w:r>
      <w:r>
        <w:rPr>
          <w:rFonts w:ascii="Times New Roman" w:hAnsi="Times New Roman" w:cs="Traditional Arabic" w:hint="cs"/>
          <w:rtl/>
        </w:rPr>
        <w:t>﴾</w:t>
      </w:r>
      <w:r w:rsidR="004C0D90">
        <w:rPr>
          <w:rFonts w:ascii="Times New Roman" w:hAnsi="Times New Roman" w:hint="cs"/>
          <w:rtl/>
        </w:rPr>
        <w:t xml:space="preserve"> </w:t>
      </w:r>
      <w:r w:rsidRPr="00AD2B1C">
        <w:rPr>
          <w:rStyle w:val="Char4"/>
          <w:rtl/>
        </w:rPr>
        <w:t>[طه: ١٢١]</w:t>
      </w:r>
      <w:r>
        <w:rPr>
          <w:rFonts w:ascii="Times New Roman" w:hAnsi="Times New Roman" w:hint="cs"/>
          <w:rtl/>
        </w:rPr>
        <w:t>.</w:t>
      </w:r>
    </w:p>
    <w:p w:rsidR="004C0D90" w:rsidRDefault="00082CC7" w:rsidP="00AD2B1C">
      <w:pPr>
        <w:pStyle w:val="a5"/>
        <w:rPr>
          <w:rtl/>
        </w:rPr>
      </w:pPr>
      <w:r>
        <w:rPr>
          <w:rFonts w:cs="Traditional Arabic" w:hint="cs"/>
          <w:rtl/>
        </w:rPr>
        <w:t>«</w:t>
      </w:r>
      <w:r w:rsidRPr="00C23142">
        <w:rPr>
          <w:rtl/>
        </w:rPr>
        <w:t>و آدم از فرمان خدا سرپيچى كرد و گمراه شد</w:t>
      </w:r>
      <w:r>
        <w:rPr>
          <w:rFonts w:cs="Traditional Arabic" w:hint="cs"/>
          <w:rtl/>
        </w:rPr>
        <w:t>»</w:t>
      </w:r>
      <w:r w:rsidRPr="006F0B90">
        <w:rPr>
          <w:rtl/>
        </w:rPr>
        <w:t>.</w:t>
      </w:r>
    </w:p>
    <w:p w:rsidR="004C0D90" w:rsidRDefault="00082CC7" w:rsidP="00AD2B1C">
      <w:pPr>
        <w:pStyle w:val="a5"/>
        <w:rPr>
          <w:rtl/>
        </w:rPr>
      </w:pPr>
      <w:r w:rsidRPr="006F0B90">
        <w:rPr>
          <w:rtl/>
        </w:rPr>
        <w:t>لذا خداوند كلماتى را به آدم ياد داد تا با آن توبه كند:</w:t>
      </w:r>
    </w:p>
    <w:p w:rsidR="004C0D90" w:rsidRDefault="00082CC7" w:rsidP="00AD2B1C">
      <w:pPr>
        <w:pStyle w:val="a5"/>
        <w:rPr>
          <w:rFonts w:ascii="Times New Roman" w:hAnsi="Times New Roman"/>
          <w:rtl/>
        </w:rPr>
      </w:pPr>
      <w:r>
        <w:rPr>
          <w:rFonts w:ascii="Times New Roman" w:hAnsi="Times New Roman" w:cs="Traditional Arabic" w:hint="cs"/>
          <w:rtl/>
        </w:rPr>
        <w:t>﴿</w:t>
      </w:r>
      <w:r w:rsidR="004C0D90" w:rsidRPr="00AD2B1C">
        <w:rPr>
          <w:rStyle w:val="Char3"/>
          <w:rtl/>
        </w:rPr>
        <w:t xml:space="preserve">فَأَزَلَّهُمَا </w:t>
      </w:r>
      <w:r w:rsidR="004C0D90" w:rsidRPr="00AD2B1C">
        <w:rPr>
          <w:rStyle w:val="Char3"/>
          <w:rFonts w:hint="cs"/>
          <w:rtl/>
        </w:rPr>
        <w:t>ٱلشَّيۡطَٰنُ</w:t>
      </w:r>
      <w:r>
        <w:rPr>
          <w:rFonts w:ascii="Times New Roman" w:hAnsi="Times New Roman" w:cs="Traditional Arabic" w:hint="cs"/>
          <w:rtl/>
        </w:rPr>
        <w:t>﴾</w:t>
      </w:r>
      <w:r w:rsidR="004C0D90">
        <w:rPr>
          <w:rFonts w:ascii="Times New Roman" w:hAnsi="Times New Roman" w:hint="cs"/>
          <w:rtl/>
        </w:rPr>
        <w:t xml:space="preserve"> </w:t>
      </w:r>
      <w:r w:rsidRPr="00AD2B1C">
        <w:rPr>
          <w:rStyle w:val="Char4"/>
          <w:rtl/>
        </w:rPr>
        <w:t>[البقرة: ٣٦]</w:t>
      </w:r>
      <w:r>
        <w:rPr>
          <w:rFonts w:ascii="Times New Roman" w:hAnsi="Times New Roman" w:hint="cs"/>
          <w:rtl/>
        </w:rPr>
        <w:t>.</w:t>
      </w:r>
    </w:p>
    <w:p w:rsidR="004C0D90" w:rsidRDefault="00082CC7" w:rsidP="00AD2B1C">
      <w:pPr>
        <w:pStyle w:val="a5"/>
        <w:rPr>
          <w:rtl/>
        </w:rPr>
      </w:pPr>
      <w:r>
        <w:rPr>
          <w:rFonts w:cs="Traditional Arabic" w:hint="cs"/>
          <w:rtl/>
        </w:rPr>
        <w:t>«</w:t>
      </w:r>
      <w:r w:rsidRPr="00C23142">
        <w:rPr>
          <w:rtl/>
        </w:rPr>
        <w:t>پس شيطان موجب لغزش آن دو شد...</w:t>
      </w:r>
      <w:r>
        <w:rPr>
          <w:rFonts w:cs="Traditional Arabic" w:hint="cs"/>
          <w:rtl/>
        </w:rPr>
        <w:t>»</w:t>
      </w:r>
      <w:r>
        <w:rPr>
          <w:rFonts w:hint="cs"/>
          <w:rtl/>
        </w:rPr>
        <w:t>.</w:t>
      </w:r>
    </w:p>
    <w:p w:rsidR="004C0D90" w:rsidRDefault="00082CC7" w:rsidP="00AD2B1C">
      <w:pPr>
        <w:pStyle w:val="a5"/>
        <w:rPr>
          <w:rFonts w:ascii="Times New Roman" w:hAnsi="Times New Roman"/>
          <w:sz w:val="30"/>
          <w:szCs w:val="30"/>
          <w:rtl/>
        </w:rPr>
      </w:pPr>
      <w:r>
        <w:rPr>
          <w:rFonts w:ascii="Times New Roman" w:hAnsi="Times New Roman" w:cs="Traditional Arabic" w:hint="cs"/>
          <w:rtl/>
        </w:rPr>
        <w:t>﴿</w:t>
      </w:r>
      <w:r w:rsidR="004C0D90" w:rsidRPr="00AD2B1C">
        <w:rPr>
          <w:rStyle w:val="Char3"/>
          <w:rtl/>
        </w:rPr>
        <w:t>فَتَلَقَّىٰٓ ءَادَمُ مِن رَّبِّهِ</w:t>
      </w:r>
      <w:r w:rsidR="004C0D90" w:rsidRPr="00AD2B1C">
        <w:rPr>
          <w:rStyle w:val="Char3"/>
          <w:rFonts w:hint="cs"/>
          <w:rtl/>
        </w:rPr>
        <w:t>ۦ</w:t>
      </w:r>
      <w:r w:rsidR="004C0D90" w:rsidRPr="00AD2B1C">
        <w:rPr>
          <w:rStyle w:val="Char3"/>
          <w:rtl/>
        </w:rPr>
        <w:t xml:space="preserve"> </w:t>
      </w:r>
      <w:r w:rsidR="004C0D90" w:rsidRPr="00AD2B1C">
        <w:rPr>
          <w:rStyle w:val="Char3"/>
          <w:rFonts w:hint="cs"/>
          <w:rtl/>
        </w:rPr>
        <w:t>كَلِمَٰتٖ</w:t>
      </w:r>
      <w:r w:rsidR="004C0D90" w:rsidRPr="00AD2B1C">
        <w:rPr>
          <w:rStyle w:val="Char3"/>
          <w:rtl/>
        </w:rPr>
        <w:t xml:space="preserve"> فَتَابَ عَلَي</w:t>
      </w:r>
      <w:r w:rsidR="004C0D90" w:rsidRPr="00AD2B1C">
        <w:rPr>
          <w:rStyle w:val="Char3"/>
          <w:rFonts w:hint="cs"/>
          <w:rtl/>
        </w:rPr>
        <w:t>ۡهِۚ</w:t>
      </w:r>
      <w:r w:rsidR="004C0D90" w:rsidRPr="00AD2B1C">
        <w:rPr>
          <w:rStyle w:val="Char3"/>
          <w:rtl/>
        </w:rPr>
        <w:t xml:space="preserve"> </w:t>
      </w:r>
      <w:r w:rsidR="004C0D90" w:rsidRPr="00AD2B1C">
        <w:rPr>
          <w:rStyle w:val="Char3"/>
          <w:rFonts w:hint="cs"/>
          <w:rtl/>
        </w:rPr>
        <w:t>إِنَّهُۥ</w:t>
      </w:r>
      <w:r w:rsidR="004C0D90" w:rsidRPr="00AD2B1C">
        <w:rPr>
          <w:rStyle w:val="Char3"/>
          <w:rtl/>
        </w:rPr>
        <w:t xml:space="preserve"> </w:t>
      </w:r>
      <w:r w:rsidR="004C0D90" w:rsidRPr="00AD2B1C">
        <w:rPr>
          <w:rStyle w:val="Char3"/>
          <w:rFonts w:hint="cs"/>
          <w:rtl/>
        </w:rPr>
        <w:t>هُوَ</w:t>
      </w:r>
      <w:r w:rsidR="004C0D90" w:rsidRPr="00AD2B1C">
        <w:rPr>
          <w:rStyle w:val="Char3"/>
          <w:rtl/>
        </w:rPr>
        <w:t xml:space="preserve"> </w:t>
      </w:r>
      <w:r w:rsidR="004C0D90" w:rsidRPr="00AD2B1C">
        <w:rPr>
          <w:rStyle w:val="Char3"/>
          <w:rFonts w:hint="cs"/>
          <w:rtl/>
        </w:rPr>
        <w:t>ٱلتَّوَّابُ</w:t>
      </w:r>
      <w:r w:rsidR="004C0D90" w:rsidRPr="00AD2B1C">
        <w:rPr>
          <w:rStyle w:val="Char3"/>
          <w:rtl/>
        </w:rPr>
        <w:t xml:space="preserve"> </w:t>
      </w:r>
      <w:r w:rsidR="004C0D90" w:rsidRPr="00AD2B1C">
        <w:rPr>
          <w:rStyle w:val="Char3"/>
          <w:rFonts w:hint="cs"/>
          <w:rtl/>
        </w:rPr>
        <w:t>ٱلرَّحِيمُ</w:t>
      </w:r>
      <w:r w:rsidR="004C0D90" w:rsidRPr="00AD2B1C">
        <w:rPr>
          <w:rStyle w:val="Char3"/>
          <w:rtl/>
        </w:rPr>
        <w:t xml:space="preserve"> ٣٧</w:t>
      </w:r>
      <w:r>
        <w:rPr>
          <w:rFonts w:ascii="Times New Roman" w:hAnsi="Times New Roman" w:cs="Traditional Arabic" w:hint="cs"/>
          <w:rtl/>
        </w:rPr>
        <w:t>﴾</w:t>
      </w:r>
      <w:r w:rsidR="004C0D90">
        <w:rPr>
          <w:rFonts w:ascii="Times New Roman" w:hAnsi="Times New Roman" w:hint="cs"/>
          <w:rtl/>
        </w:rPr>
        <w:t xml:space="preserve"> </w:t>
      </w:r>
      <w:r w:rsidRPr="00AD2B1C">
        <w:rPr>
          <w:rStyle w:val="Char4"/>
          <w:rtl/>
        </w:rPr>
        <w:t>[البقرة: ٣٧</w:t>
      </w:r>
      <w:r w:rsidRPr="00AD2B1C">
        <w:rPr>
          <w:rStyle w:val="Char4"/>
          <w:rFonts w:hint="cs"/>
          <w:rtl/>
        </w:rPr>
        <w:t>]</w:t>
      </w:r>
      <w:r>
        <w:rPr>
          <w:rFonts w:ascii="Times New Roman" w:hAnsi="Times New Roman" w:hint="cs"/>
          <w:sz w:val="30"/>
          <w:szCs w:val="30"/>
          <w:rtl/>
        </w:rPr>
        <w:t>.</w:t>
      </w:r>
    </w:p>
    <w:p w:rsidR="004C0D90" w:rsidRDefault="00082CC7" w:rsidP="00AD2B1C">
      <w:pPr>
        <w:pStyle w:val="a5"/>
        <w:rPr>
          <w:rtl/>
        </w:rPr>
      </w:pPr>
      <w:r>
        <w:rPr>
          <w:rFonts w:cs="Traditional Arabic" w:hint="cs"/>
          <w:rtl/>
        </w:rPr>
        <w:t>«</w:t>
      </w:r>
      <w:r w:rsidRPr="00C23142">
        <w:rPr>
          <w:rtl/>
        </w:rPr>
        <w:t>سپس آدم از پروردگار خود كلماتى را دريافت داشت (و با گفتن آنها توبه كرد) و خداوند توبه او را پذيرفت. خداوند بسيار توبه‏پذير و مهربان است</w:t>
      </w:r>
      <w:r>
        <w:rPr>
          <w:rFonts w:cs="Traditional Arabic" w:hint="cs"/>
          <w:rtl/>
        </w:rPr>
        <w:t>»</w:t>
      </w:r>
      <w:r>
        <w:rPr>
          <w:rtl/>
        </w:rPr>
        <w:t>.</w:t>
      </w:r>
    </w:p>
    <w:p w:rsidR="004C0D90" w:rsidRDefault="00082CC7" w:rsidP="00AD2B1C">
      <w:pPr>
        <w:pStyle w:val="a5"/>
        <w:rPr>
          <w:rtl/>
        </w:rPr>
      </w:pPr>
      <w:r w:rsidRPr="006F0B90">
        <w:rPr>
          <w:rtl/>
        </w:rPr>
        <w:t>و آن كلمات اينها بودند:</w:t>
      </w:r>
    </w:p>
    <w:p w:rsidR="00082CC7" w:rsidRDefault="00082CC7" w:rsidP="00AD2B1C">
      <w:pPr>
        <w:pStyle w:val="a5"/>
        <w:rPr>
          <w:rFonts w:ascii="Times New Roman" w:hAnsi="Times New Roman"/>
          <w:rtl/>
        </w:rPr>
      </w:pPr>
      <w:r>
        <w:rPr>
          <w:rFonts w:ascii="Times New Roman" w:hAnsi="Times New Roman" w:cs="Traditional Arabic" w:hint="cs"/>
          <w:rtl/>
        </w:rPr>
        <w:t>﴿</w:t>
      </w:r>
      <w:r w:rsidR="004C0D90" w:rsidRPr="00AD2B1C">
        <w:rPr>
          <w:rStyle w:val="Char3"/>
          <w:rtl/>
        </w:rPr>
        <w:t>قَالَا رَبَّنَا ظَلَم</w:t>
      </w:r>
      <w:r w:rsidR="004C0D90" w:rsidRPr="00AD2B1C">
        <w:rPr>
          <w:rStyle w:val="Char3"/>
          <w:rFonts w:hint="cs"/>
          <w:rtl/>
        </w:rPr>
        <w:t>ۡنَآ</w:t>
      </w:r>
      <w:r w:rsidR="004C0D90" w:rsidRPr="00AD2B1C">
        <w:rPr>
          <w:rStyle w:val="Char3"/>
          <w:rtl/>
        </w:rPr>
        <w:t xml:space="preserve"> </w:t>
      </w:r>
      <w:r w:rsidR="004C0D90" w:rsidRPr="00AD2B1C">
        <w:rPr>
          <w:rStyle w:val="Char3"/>
          <w:rFonts w:hint="cs"/>
          <w:rtl/>
        </w:rPr>
        <w:t>أَنفُسَنَا</w:t>
      </w:r>
      <w:r w:rsidR="004C0D90" w:rsidRPr="00AD2B1C">
        <w:rPr>
          <w:rStyle w:val="Char3"/>
          <w:rtl/>
        </w:rPr>
        <w:t xml:space="preserve"> </w:t>
      </w:r>
      <w:r w:rsidR="004C0D90" w:rsidRPr="00AD2B1C">
        <w:rPr>
          <w:rStyle w:val="Char3"/>
          <w:rFonts w:hint="cs"/>
          <w:rtl/>
        </w:rPr>
        <w:t>وَإِن</w:t>
      </w:r>
      <w:r w:rsidR="004C0D90" w:rsidRPr="00AD2B1C">
        <w:rPr>
          <w:rStyle w:val="Char3"/>
          <w:rtl/>
        </w:rPr>
        <w:t xml:space="preserve"> </w:t>
      </w:r>
      <w:r w:rsidR="004C0D90" w:rsidRPr="00AD2B1C">
        <w:rPr>
          <w:rStyle w:val="Char3"/>
          <w:rFonts w:hint="cs"/>
          <w:rtl/>
        </w:rPr>
        <w:t>لَّمۡ</w:t>
      </w:r>
      <w:r w:rsidR="004C0D90" w:rsidRPr="00AD2B1C">
        <w:rPr>
          <w:rStyle w:val="Char3"/>
          <w:rtl/>
        </w:rPr>
        <w:t xml:space="preserve"> </w:t>
      </w:r>
      <w:r w:rsidR="004C0D90" w:rsidRPr="00AD2B1C">
        <w:rPr>
          <w:rStyle w:val="Char3"/>
          <w:rFonts w:hint="cs"/>
          <w:rtl/>
        </w:rPr>
        <w:t>تَغۡفِرۡ</w:t>
      </w:r>
      <w:r w:rsidR="004C0D90" w:rsidRPr="00AD2B1C">
        <w:rPr>
          <w:rStyle w:val="Char3"/>
          <w:rtl/>
        </w:rPr>
        <w:t xml:space="preserve"> </w:t>
      </w:r>
      <w:r w:rsidR="004C0D90" w:rsidRPr="00AD2B1C">
        <w:rPr>
          <w:rStyle w:val="Char3"/>
          <w:rFonts w:hint="cs"/>
          <w:rtl/>
        </w:rPr>
        <w:t>لَنَا</w:t>
      </w:r>
      <w:r w:rsidR="004C0D90" w:rsidRPr="00AD2B1C">
        <w:rPr>
          <w:rStyle w:val="Char3"/>
          <w:rtl/>
        </w:rPr>
        <w:t xml:space="preserve"> </w:t>
      </w:r>
      <w:r w:rsidR="004C0D90" w:rsidRPr="00AD2B1C">
        <w:rPr>
          <w:rStyle w:val="Char3"/>
          <w:rFonts w:hint="cs"/>
          <w:rtl/>
        </w:rPr>
        <w:t>وَتَرۡحَ</w:t>
      </w:r>
      <w:r w:rsidR="004C0D90" w:rsidRPr="00AD2B1C">
        <w:rPr>
          <w:rStyle w:val="Char3"/>
          <w:rtl/>
        </w:rPr>
        <w:t>م</w:t>
      </w:r>
      <w:r w:rsidR="004C0D90" w:rsidRPr="00AD2B1C">
        <w:rPr>
          <w:rStyle w:val="Char3"/>
          <w:rFonts w:hint="cs"/>
          <w:rtl/>
        </w:rPr>
        <w:t>ۡنَا</w:t>
      </w:r>
      <w:r w:rsidR="004C0D90" w:rsidRPr="00AD2B1C">
        <w:rPr>
          <w:rStyle w:val="Char3"/>
          <w:rtl/>
        </w:rPr>
        <w:t xml:space="preserve"> </w:t>
      </w:r>
      <w:r w:rsidR="004C0D90" w:rsidRPr="00AD2B1C">
        <w:rPr>
          <w:rStyle w:val="Char3"/>
          <w:rFonts w:hint="cs"/>
          <w:rtl/>
        </w:rPr>
        <w:t xml:space="preserve">لَنَكُونَنَّ </w:t>
      </w:r>
      <w:r w:rsidR="004C0D90" w:rsidRPr="00AD2B1C">
        <w:rPr>
          <w:rStyle w:val="Char3"/>
          <w:rtl/>
        </w:rPr>
        <w:t xml:space="preserve">مِنَ </w:t>
      </w:r>
      <w:r w:rsidR="004C0D90" w:rsidRPr="00AD2B1C">
        <w:rPr>
          <w:rStyle w:val="Char3"/>
          <w:rFonts w:hint="cs"/>
          <w:rtl/>
        </w:rPr>
        <w:t>ٱلۡخَٰسِرِينَ</w:t>
      </w:r>
      <w:r w:rsidR="004C0D90" w:rsidRPr="00AD2B1C">
        <w:rPr>
          <w:rStyle w:val="Char3"/>
          <w:rtl/>
        </w:rPr>
        <w:t xml:space="preserve"> </w:t>
      </w:r>
      <w:r w:rsidR="004C0D90" w:rsidRPr="00AD2B1C">
        <w:rPr>
          <w:rStyle w:val="Char3"/>
          <w:rFonts w:hint="cs"/>
          <w:rtl/>
        </w:rPr>
        <w:t>٢٣</w:t>
      </w:r>
      <w:r>
        <w:rPr>
          <w:rFonts w:ascii="Times New Roman" w:hAnsi="Times New Roman" w:cs="Traditional Arabic" w:hint="cs"/>
          <w:rtl/>
        </w:rPr>
        <w:t>﴾</w:t>
      </w:r>
      <w:r w:rsidR="004C0D90">
        <w:rPr>
          <w:rFonts w:ascii="Times New Roman" w:hAnsi="Times New Roman" w:hint="cs"/>
          <w:rtl/>
        </w:rPr>
        <w:t xml:space="preserve"> </w:t>
      </w:r>
      <w:r w:rsidRPr="00AD2B1C">
        <w:rPr>
          <w:rStyle w:val="Char4"/>
          <w:rtl/>
        </w:rPr>
        <w:t>[الأعراف: ٢٣]</w:t>
      </w:r>
      <w:r>
        <w:rPr>
          <w:rFonts w:ascii="Times New Roman" w:hAnsi="Times New Roman" w:hint="cs"/>
          <w:rtl/>
        </w:rPr>
        <w:t>.</w:t>
      </w:r>
    </w:p>
    <w:p w:rsidR="00082CC7" w:rsidRPr="006F0B90" w:rsidRDefault="00082CC7" w:rsidP="00AD2B1C">
      <w:pPr>
        <w:pStyle w:val="a5"/>
      </w:pPr>
      <w:r>
        <w:rPr>
          <w:rFonts w:cs="Traditional Arabic" w:hint="cs"/>
          <w:rtl/>
        </w:rPr>
        <w:t>«</w:t>
      </w:r>
      <w:r w:rsidRPr="00C23142">
        <w:rPr>
          <w:rtl/>
        </w:rPr>
        <w:t>هر دو گفتند: پروردگارا! ما (با نافرمانى از تو) بر خويشتن ستم كرده‏ايم و اگر ما را نبخشى وبر ما رحم نكنى، از زيانكاران خواهيم بود</w:t>
      </w:r>
      <w:r>
        <w:rPr>
          <w:rFonts w:cs="Traditional Arabic" w:hint="cs"/>
          <w:rtl/>
        </w:rPr>
        <w:t>»</w:t>
      </w:r>
      <w:r w:rsidRPr="006F0B90">
        <w:rPr>
          <w:rtl/>
        </w:rPr>
        <w:t>.</w:t>
      </w:r>
    </w:p>
    <w:p w:rsidR="00082CC7" w:rsidRPr="006F0B90" w:rsidRDefault="00082CC7" w:rsidP="00AD2B1C">
      <w:pPr>
        <w:pStyle w:val="a5"/>
        <w:ind w:firstLine="0"/>
        <w:jc w:val="center"/>
      </w:pPr>
      <w:r w:rsidRPr="006F0B90">
        <w:rPr>
          <w:rtl/>
        </w:rPr>
        <w:t>*</w:t>
      </w:r>
      <w:r w:rsidR="00D17E13">
        <w:rPr>
          <w:rtl/>
        </w:rPr>
        <w:t xml:space="preserve"> </w:t>
      </w:r>
      <w:r w:rsidRPr="006F0B90">
        <w:rPr>
          <w:rtl/>
        </w:rPr>
        <w:t>*</w:t>
      </w:r>
      <w:r w:rsidR="00D17E13">
        <w:rPr>
          <w:rtl/>
        </w:rPr>
        <w:t xml:space="preserve"> </w:t>
      </w:r>
      <w:r w:rsidRPr="006F0B90">
        <w:rPr>
          <w:rtl/>
        </w:rPr>
        <w:t>*</w:t>
      </w:r>
    </w:p>
    <w:p w:rsidR="00082CC7" w:rsidRPr="006F0B90" w:rsidRDefault="00082CC7" w:rsidP="00082CC7">
      <w:pPr>
        <w:pStyle w:val="a4"/>
      </w:pPr>
      <w:bookmarkStart w:id="142" w:name="_Toc326959925"/>
      <w:bookmarkStart w:id="143" w:name="_Toc393681754"/>
      <w:r w:rsidRPr="006F0B90">
        <w:rPr>
          <w:rtl/>
        </w:rPr>
        <w:t xml:space="preserve">داود </w:t>
      </w:r>
      <w:r>
        <w:rPr>
          <w:rFonts w:cs="CTraditional Arabic" w:hint="cs"/>
          <w:rtl/>
        </w:rPr>
        <w:t>÷</w:t>
      </w:r>
      <w:r w:rsidRPr="006F0B90">
        <w:rPr>
          <w:rtl/>
        </w:rPr>
        <w:t xml:space="preserve"> و قضاوتش:</w:t>
      </w:r>
      <w:bookmarkEnd w:id="142"/>
      <w:bookmarkEnd w:id="143"/>
    </w:p>
    <w:p w:rsidR="004C0D90" w:rsidRDefault="00082CC7" w:rsidP="00AD2B1C">
      <w:pPr>
        <w:pStyle w:val="a5"/>
        <w:rPr>
          <w:rtl/>
        </w:rPr>
      </w:pPr>
      <w:r w:rsidRPr="006F0B90">
        <w:rPr>
          <w:rtl/>
        </w:rPr>
        <w:t xml:space="preserve">يا در مورد داود </w:t>
      </w:r>
      <w:r>
        <w:rPr>
          <w:rFonts w:cs="CTraditional Arabic" w:hint="cs"/>
          <w:rtl/>
        </w:rPr>
        <w:t>÷</w:t>
      </w:r>
      <w:r w:rsidRPr="006F0B90">
        <w:rPr>
          <w:rtl/>
        </w:rPr>
        <w:t xml:space="preserve"> آنجا كه دو نفر شاكى به طور ناگهانى بر او وارد شدند تا بينشان قضاوت كند، چنين مى‏فرمايد:</w:t>
      </w:r>
    </w:p>
    <w:p w:rsidR="004C0D90" w:rsidRDefault="00082CC7" w:rsidP="00AD2B1C">
      <w:pPr>
        <w:pStyle w:val="a5"/>
        <w:rPr>
          <w:rFonts w:ascii="Times New Roman" w:hAnsi="Times New Roman"/>
          <w:rtl/>
        </w:rPr>
      </w:pPr>
      <w:r>
        <w:rPr>
          <w:rFonts w:ascii="Times New Roman" w:hAnsi="Times New Roman" w:cs="Traditional Arabic" w:hint="cs"/>
          <w:rtl/>
        </w:rPr>
        <w:t>﴿</w:t>
      </w:r>
      <w:r w:rsidR="004C0D90" w:rsidRPr="00AD2B1C">
        <w:rPr>
          <w:rStyle w:val="Char3"/>
          <w:rtl/>
        </w:rPr>
        <w:t>وَهَل</w:t>
      </w:r>
      <w:r w:rsidR="004C0D90" w:rsidRPr="00AD2B1C">
        <w:rPr>
          <w:rStyle w:val="Char3"/>
          <w:rFonts w:hint="cs"/>
          <w:rtl/>
        </w:rPr>
        <w:t>ۡ</w:t>
      </w:r>
      <w:r w:rsidR="004C0D90" w:rsidRPr="00AD2B1C">
        <w:rPr>
          <w:rStyle w:val="Char3"/>
          <w:rtl/>
        </w:rPr>
        <w:t xml:space="preserve"> </w:t>
      </w:r>
      <w:r w:rsidR="004C0D90" w:rsidRPr="00AD2B1C">
        <w:rPr>
          <w:rStyle w:val="Char3"/>
          <w:rFonts w:hint="cs"/>
          <w:rtl/>
        </w:rPr>
        <w:t>أَتَىٰكَ</w:t>
      </w:r>
      <w:r w:rsidR="004C0D90" w:rsidRPr="00AD2B1C">
        <w:rPr>
          <w:rStyle w:val="Char3"/>
          <w:rtl/>
        </w:rPr>
        <w:t xml:space="preserve"> </w:t>
      </w:r>
      <w:r w:rsidR="004C0D90" w:rsidRPr="00AD2B1C">
        <w:rPr>
          <w:rStyle w:val="Char3"/>
          <w:rFonts w:hint="cs"/>
          <w:rtl/>
        </w:rPr>
        <w:t>نَبَؤُاْ</w:t>
      </w:r>
      <w:r w:rsidR="004C0D90" w:rsidRPr="00AD2B1C">
        <w:rPr>
          <w:rStyle w:val="Char3"/>
          <w:rtl/>
        </w:rPr>
        <w:t xml:space="preserve"> </w:t>
      </w:r>
      <w:r w:rsidR="004C0D90" w:rsidRPr="00AD2B1C">
        <w:rPr>
          <w:rStyle w:val="Char3"/>
          <w:rFonts w:hint="cs"/>
          <w:rtl/>
        </w:rPr>
        <w:t>ٱلۡخَصۡمِ</w:t>
      </w:r>
      <w:r w:rsidR="004C0D90" w:rsidRPr="00AD2B1C">
        <w:rPr>
          <w:rStyle w:val="Char3"/>
          <w:rtl/>
        </w:rPr>
        <w:t xml:space="preserve"> </w:t>
      </w:r>
      <w:r w:rsidR="004C0D90" w:rsidRPr="00AD2B1C">
        <w:rPr>
          <w:rStyle w:val="Char3"/>
          <w:rFonts w:hint="cs"/>
          <w:rtl/>
        </w:rPr>
        <w:t>إِذۡ</w:t>
      </w:r>
      <w:r w:rsidR="004C0D90" w:rsidRPr="00AD2B1C">
        <w:rPr>
          <w:rStyle w:val="Char3"/>
          <w:rtl/>
        </w:rPr>
        <w:t xml:space="preserve"> </w:t>
      </w:r>
      <w:r w:rsidR="004C0D90" w:rsidRPr="00AD2B1C">
        <w:rPr>
          <w:rStyle w:val="Char3"/>
          <w:rFonts w:hint="cs"/>
          <w:rtl/>
        </w:rPr>
        <w:t>تَسَوَّرُواْ</w:t>
      </w:r>
      <w:r w:rsidR="004C0D90" w:rsidRPr="00AD2B1C">
        <w:rPr>
          <w:rStyle w:val="Char3"/>
          <w:rtl/>
        </w:rPr>
        <w:t xml:space="preserve"> </w:t>
      </w:r>
      <w:r w:rsidR="004C0D90" w:rsidRPr="00AD2B1C">
        <w:rPr>
          <w:rStyle w:val="Char3"/>
          <w:rFonts w:hint="cs"/>
          <w:rtl/>
        </w:rPr>
        <w:t>ٱلۡمِحۡرَابَ</w:t>
      </w:r>
      <w:r w:rsidR="004C0D90" w:rsidRPr="00AD2B1C">
        <w:rPr>
          <w:rStyle w:val="Char3"/>
          <w:rtl/>
        </w:rPr>
        <w:t xml:space="preserve"> </w:t>
      </w:r>
      <w:r w:rsidR="004C0D90" w:rsidRPr="00AD2B1C">
        <w:rPr>
          <w:rStyle w:val="Char3"/>
          <w:rFonts w:hint="cs"/>
          <w:rtl/>
        </w:rPr>
        <w:t>٢١</w:t>
      </w:r>
      <w:r w:rsidR="004C0D90" w:rsidRPr="00AD2B1C">
        <w:rPr>
          <w:rStyle w:val="Char3"/>
          <w:rtl/>
        </w:rPr>
        <w:t xml:space="preserve"> </w:t>
      </w:r>
      <w:r w:rsidR="004C0D90" w:rsidRPr="00AD2B1C">
        <w:rPr>
          <w:rStyle w:val="Char3"/>
          <w:rFonts w:hint="cs"/>
          <w:rtl/>
        </w:rPr>
        <w:t>إِذۡ</w:t>
      </w:r>
      <w:r w:rsidR="004C0D90" w:rsidRPr="00AD2B1C">
        <w:rPr>
          <w:rStyle w:val="Char3"/>
          <w:rtl/>
        </w:rPr>
        <w:t xml:space="preserve"> </w:t>
      </w:r>
      <w:r w:rsidR="004C0D90" w:rsidRPr="00AD2B1C">
        <w:rPr>
          <w:rStyle w:val="Char3"/>
          <w:rFonts w:hint="cs"/>
          <w:rtl/>
        </w:rPr>
        <w:t>دَخَلُواْ</w:t>
      </w:r>
      <w:r w:rsidR="004C0D90" w:rsidRPr="00AD2B1C">
        <w:rPr>
          <w:rStyle w:val="Char3"/>
          <w:rtl/>
        </w:rPr>
        <w:t xml:space="preserve"> </w:t>
      </w:r>
      <w:r w:rsidR="004C0D90" w:rsidRPr="00AD2B1C">
        <w:rPr>
          <w:rStyle w:val="Char3"/>
          <w:rFonts w:hint="cs"/>
          <w:rtl/>
        </w:rPr>
        <w:t>عَلَىٰ</w:t>
      </w:r>
      <w:r w:rsidR="004C0D90" w:rsidRPr="00AD2B1C">
        <w:rPr>
          <w:rStyle w:val="Char3"/>
          <w:rtl/>
        </w:rPr>
        <w:t xml:space="preserve"> </w:t>
      </w:r>
      <w:r w:rsidR="004C0D90" w:rsidRPr="00AD2B1C">
        <w:rPr>
          <w:rStyle w:val="Char3"/>
          <w:rFonts w:hint="cs"/>
          <w:rtl/>
        </w:rPr>
        <w:t>دَاوُۥدَ</w:t>
      </w:r>
      <w:r w:rsidR="004C0D90" w:rsidRPr="00AD2B1C">
        <w:rPr>
          <w:rStyle w:val="Char3"/>
          <w:rtl/>
        </w:rPr>
        <w:t xml:space="preserve"> </w:t>
      </w:r>
      <w:r w:rsidR="004C0D90" w:rsidRPr="00AD2B1C">
        <w:rPr>
          <w:rStyle w:val="Char3"/>
          <w:rFonts w:hint="cs"/>
          <w:rtl/>
        </w:rPr>
        <w:t>فَفَزِعَ</w:t>
      </w:r>
      <w:r w:rsidR="004C0D90" w:rsidRPr="00AD2B1C">
        <w:rPr>
          <w:rStyle w:val="Char3"/>
          <w:rtl/>
        </w:rPr>
        <w:t xml:space="preserve"> </w:t>
      </w:r>
      <w:r w:rsidR="004C0D90" w:rsidRPr="00AD2B1C">
        <w:rPr>
          <w:rStyle w:val="Char3"/>
          <w:rFonts w:hint="cs"/>
          <w:rtl/>
        </w:rPr>
        <w:t>مِنۡهُمۡۖ</w:t>
      </w:r>
      <w:r w:rsidR="004C0D90" w:rsidRPr="00AD2B1C">
        <w:rPr>
          <w:rStyle w:val="Char3"/>
          <w:rtl/>
        </w:rPr>
        <w:t xml:space="preserve"> </w:t>
      </w:r>
      <w:r w:rsidR="004C0D90" w:rsidRPr="00AD2B1C">
        <w:rPr>
          <w:rStyle w:val="Char3"/>
          <w:rFonts w:hint="cs"/>
          <w:rtl/>
        </w:rPr>
        <w:t>قَالُواْ</w:t>
      </w:r>
      <w:r w:rsidR="004C0D90" w:rsidRPr="00AD2B1C">
        <w:rPr>
          <w:rStyle w:val="Char3"/>
          <w:rtl/>
        </w:rPr>
        <w:t xml:space="preserve"> </w:t>
      </w:r>
      <w:r w:rsidR="004C0D90" w:rsidRPr="00AD2B1C">
        <w:rPr>
          <w:rStyle w:val="Char3"/>
          <w:rFonts w:hint="cs"/>
          <w:rtl/>
        </w:rPr>
        <w:t>لَا</w:t>
      </w:r>
      <w:r w:rsidR="004C0D90" w:rsidRPr="00AD2B1C">
        <w:rPr>
          <w:rStyle w:val="Char3"/>
          <w:rtl/>
        </w:rPr>
        <w:t xml:space="preserve"> </w:t>
      </w:r>
      <w:r w:rsidR="004C0D90" w:rsidRPr="00AD2B1C">
        <w:rPr>
          <w:rStyle w:val="Char3"/>
          <w:rFonts w:hint="cs"/>
          <w:rtl/>
        </w:rPr>
        <w:t>تَخَفۡۖ</w:t>
      </w:r>
      <w:r w:rsidR="004C0D90" w:rsidRPr="00AD2B1C">
        <w:rPr>
          <w:rStyle w:val="Char3"/>
          <w:rtl/>
        </w:rPr>
        <w:t xml:space="preserve"> </w:t>
      </w:r>
      <w:r w:rsidR="004C0D90" w:rsidRPr="00AD2B1C">
        <w:rPr>
          <w:rStyle w:val="Char3"/>
          <w:rFonts w:hint="cs"/>
          <w:rtl/>
        </w:rPr>
        <w:t>خَصۡمَانِ</w:t>
      </w:r>
      <w:r w:rsidR="004C0D90" w:rsidRPr="00AD2B1C">
        <w:rPr>
          <w:rStyle w:val="Char3"/>
          <w:rtl/>
        </w:rPr>
        <w:t xml:space="preserve"> </w:t>
      </w:r>
      <w:r w:rsidR="004C0D90" w:rsidRPr="00AD2B1C">
        <w:rPr>
          <w:rStyle w:val="Char3"/>
          <w:rFonts w:hint="cs"/>
          <w:rtl/>
        </w:rPr>
        <w:t>بَغَىٰ</w:t>
      </w:r>
      <w:r w:rsidR="004C0D90" w:rsidRPr="00AD2B1C">
        <w:rPr>
          <w:rStyle w:val="Char3"/>
          <w:rtl/>
        </w:rPr>
        <w:t xml:space="preserve"> </w:t>
      </w:r>
      <w:r w:rsidR="004C0D90" w:rsidRPr="00AD2B1C">
        <w:rPr>
          <w:rStyle w:val="Char3"/>
          <w:rFonts w:hint="cs"/>
          <w:rtl/>
        </w:rPr>
        <w:t>بَعۡضُنَا</w:t>
      </w:r>
      <w:r w:rsidR="004C0D90" w:rsidRPr="00AD2B1C">
        <w:rPr>
          <w:rStyle w:val="Char3"/>
          <w:rtl/>
        </w:rPr>
        <w:t xml:space="preserve"> </w:t>
      </w:r>
      <w:r w:rsidR="004C0D90" w:rsidRPr="00AD2B1C">
        <w:rPr>
          <w:rStyle w:val="Char3"/>
          <w:rFonts w:hint="cs"/>
          <w:rtl/>
        </w:rPr>
        <w:t>عَلَىٰ</w:t>
      </w:r>
      <w:r w:rsidR="004C0D90" w:rsidRPr="00AD2B1C">
        <w:rPr>
          <w:rStyle w:val="Char3"/>
          <w:rtl/>
        </w:rPr>
        <w:t xml:space="preserve"> </w:t>
      </w:r>
      <w:r w:rsidR="004C0D90" w:rsidRPr="00AD2B1C">
        <w:rPr>
          <w:rStyle w:val="Char3"/>
          <w:rFonts w:hint="cs"/>
          <w:rtl/>
        </w:rPr>
        <w:t>بَعۡضٖ</w:t>
      </w:r>
      <w:r w:rsidR="004C0D90" w:rsidRPr="00AD2B1C">
        <w:rPr>
          <w:rStyle w:val="Char3"/>
          <w:rtl/>
        </w:rPr>
        <w:t xml:space="preserve"> </w:t>
      </w:r>
      <w:r w:rsidR="004C0D90" w:rsidRPr="00AD2B1C">
        <w:rPr>
          <w:rStyle w:val="Char3"/>
          <w:rFonts w:hint="cs"/>
          <w:rtl/>
        </w:rPr>
        <w:t>فَٱحۡكُم</w:t>
      </w:r>
      <w:r w:rsidR="004C0D90" w:rsidRPr="00AD2B1C">
        <w:rPr>
          <w:rStyle w:val="Char3"/>
          <w:rtl/>
        </w:rPr>
        <w:t xml:space="preserve"> </w:t>
      </w:r>
      <w:r w:rsidR="004C0D90" w:rsidRPr="00AD2B1C">
        <w:rPr>
          <w:rStyle w:val="Char3"/>
          <w:rFonts w:hint="cs"/>
          <w:rtl/>
        </w:rPr>
        <w:t>بَيۡنَنَا</w:t>
      </w:r>
      <w:r w:rsidR="004C0D90" w:rsidRPr="00AD2B1C">
        <w:rPr>
          <w:rStyle w:val="Char3"/>
          <w:rtl/>
        </w:rPr>
        <w:t xml:space="preserve"> </w:t>
      </w:r>
      <w:r w:rsidR="004C0D90" w:rsidRPr="00AD2B1C">
        <w:rPr>
          <w:rStyle w:val="Char3"/>
          <w:rFonts w:hint="cs"/>
          <w:rtl/>
        </w:rPr>
        <w:t>بِٱلۡحَقِّ</w:t>
      </w:r>
      <w:r w:rsidR="004C0D90" w:rsidRPr="00AD2B1C">
        <w:rPr>
          <w:rStyle w:val="Char3"/>
          <w:rtl/>
        </w:rPr>
        <w:t xml:space="preserve"> </w:t>
      </w:r>
      <w:r w:rsidR="004C0D90" w:rsidRPr="00AD2B1C">
        <w:rPr>
          <w:rStyle w:val="Char3"/>
          <w:rFonts w:hint="cs"/>
          <w:rtl/>
        </w:rPr>
        <w:t>وَلَا</w:t>
      </w:r>
      <w:r w:rsidR="004C0D90" w:rsidRPr="00AD2B1C">
        <w:rPr>
          <w:rStyle w:val="Char3"/>
          <w:rtl/>
        </w:rPr>
        <w:t xml:space="preserve"> </w:t>
      </w:r>
      <w:r w:rsidR="004C0D90" w:rsidRPr="00AD2B1C">
        <w:rPr>
          <w:rStyle w:val="Char3"/>
          <w:rFonts w:hint="cs"/>
          <w:rtl/>
        </w:rPr>
        <w:t>تُشۡطِطۡ</w:t>
      </w:r>
      <w:r w:rsidR="004C0D90" w:rsidRPr="00AD2B1C">
        <w:rPr>
          <w:rStyle w:val="Char3"/>
          <w:rtl/>
        </w:rPr>
        <w:t xml:space="preserve"> </w:t>
      </w:r>
      <w:r w:rsidR="004C0D90" w:rsidRPr="00AD2B1C">
        <w:rPr>
          <w:rStyle w:val="Char3"/>
          <w:rFonts w:hint="cs"/>
          <w:rtl/>
        </w:rPr>
        <w:t>وَٱهۡدِنَآ</w:t>
      </w:r>
      <w:r w:rsidR="004C0D90" w:rsidRPr="00AD2B1C">
        <w:rPr>
          <w:rStyle w:val="Char3"/>
          <w:rtl/>
        </w:rPr>
        <w:t xml:space="preserve"> </w:t>
      </w:r>
      <w:r w:rsidR="004C0D90" w:rsidRPr="00AD2B1C">
        <w:rPr>
          <w:rStyle w:val="Char3"/>
          <w:rFonts w:hint="cs"/>
          <w:rtl/>
        </w:rPr>
        <w:t>إِلَىٰ</w:t>
      </w:r>
      <w:r w:rsidR="004C0D90" w:rsidRPr="00AD2B1C">
        <w:rPr>
          <w:rStyle w:val="Char3"/>
          <w:rtl/>
        </w:rPr>
        <w:t xml:space="preserve"> </w:t>
      </w:r>
      <w:r w:rsidR="004C0D90" w:rsidRPr="00AD2B1C">
        <w:rPr>
          <w:rStyle w:val="Char3"/>
          <w:rFonts w:hint="cs"/>
          <w:rtl/>
        </w:rPr>
        <w:t>سَوَآءِ</w:t>
      </w:r>
      <w:r w:rsidR="004C0D90" w:rsidRPr="00AD2B1C">
        <w:rPr>
          <w:rStyle w:val="Char3"/>
          <w:rtl/>
        </w:rPr>
        <w:t xml:space="preserve"> </w:t>
      </w:r>
      <w:r w:rsidR="004C0D90" w:rsidRPr="00AD2B1C">
        <w:rPr>
          <w:rStyle w:val="Char3"/>
          <w:rFonts w:hint="cs"/>
          <w:rtl/>
        </w:rPr>
        <w:t>ٱلصِّرَٰطِ</w:t>
      </w:r>
      <w:r w:rsidR="004C0D90" w:rsidRPr="00AD2B1C">
        <w:rPr>
          <w:rStyle w:val="Char3"/>
          <w:rtl/>
        </w:rPr>
        <w:t xml:space="preserve"> </w:t>
      </w:r>
      <w:r w:rsidR="004C0D90" w:rsidRPr="00AD2B1C">
        <w:rPr>
          <w:rStyle w:val="Char3"/>
          <w:rFonts w:hint="cs"/>
          <w:rtl/>
        </w:rPr>
        <w:t>٢٢</w:t>
      </w:r>
      <w:r w:rsidR="004C0D90" w:rsidRPr="00AD2B1C">
        <w:rPr>
          <w:rStyle w:val="Char3"/>
          <w:rtl/>
        </w:rPr>
        <w:t xml:space="preserve"> </w:t>
      </w:r>
      <w:r w:rsidR="004C0D90" w:rsidRPr="00AD2B1C">
        <w:rPr>
          <w:rStyle w:val="Char3"/>
          <w:rFonts w:hint="cs"/>
          <w:rtl/>
        </w:rPr>
        <w:t>إِنَّ</w:t>
      </w:r>
      <w:r w:rsidR="004C0D90" w:rsidRPr="00AD2B1C">
        <w:rPr>
          <w:rStyle w:val="Char3"/>
          <w:rtl/>
        </w:rPr>
        <w:t xml:space="preserve"> </w:t>
      </w:r>
      <w:r w:rsidR="004C0D90" w:rsidRPr="00AD2B1C">
        <w:rPr>
          <w:rStyle w:val="Char3"/>
          <w:rFonts w:hint="cs"/>
          <w:rtl/>
        </w:rPr>
        <w:t>هَٰذَآ</w:t>
      </w:r>
      <w:r w:rsidR="004C0D90" w:rsidRPr="00AD2B1C">
        <w:rPr>
          <w:rStyle w:val="Char3"/>
          <w:rtl/>
        </w:rPr>
        <w:t xml:space="preserve"> </w:t>
      </w:r>
      <w:r w:rsidR="004C0D90" w:rsidRPr="00AD2B1C">
        <w:rPr>
          <w:rStyle w:val="Char3"/>
          <w:rFonts w:hint="cs"/>
          <w:rtl/>
        </w:rPr>
        <w:t>أَخِي</w:t>
      </w:r>
      <w:r w:rsidR="004C0D90" w:rsidRPr="00AD2B1C">
        <w:rPr>
          <w:rStyle w:val="Char3"/>
          <w:rtl/>
        </w:rPr>
        <w:t xml:space="preserve"> </w:t>
      </w:r>
      <w:r w:rsidR="004C0D90" w:rsidRPr="00AD2B1C">
        <w:rPr>
          <w:rStyle w:val="Char3"/>
          <w:rFonts w:hint="cs"/>
          <w:rtl/>
        </w:rPr>
        <w:t>لَهُۥ</w:t>
      </w:r>
      <w:r w:rsidR="004C0D90" w:rsidRPr="00AD2B1C">
        <w:rPr>
          <w:rStyle w:val="Char3"/>
          <w:rtl/>
        </w:rPr>
        <w:t xml:space="preserve"> </w:t>
      </w:r>
      <w:r w:rsidR="004C0D90" w:rsidRPr="00AD2B1C">
        <w:rPr>
          <w:rStyle w:val="Char3"/>
          <w:rFonts w:hint="cs"/>
          <w:rtl/>
        </w:rPr>
        <w:t>تِسۡعٞ</w:t>
      </w:r>
      <w:r w:rsidR="004C0D90" w:rsidRPr="00AD2B1C">
        <w:rPr>
          <w:rStyle w:val="Char3"/>
          <w:rtl/>
        </w:rPr>
        <w:t xml:space="preserve"> </w:t>
      </w:r>
      <w:r w:rsidR="004C0D90" w:rsidRPr="00AD2B1C">
        <w:rPr>
          <w:rStyle w:val="Char3"/>
          <w:rFonts w:hint="cs"/>
          <w:rtl/>
        </w:rPr>
        <w:t>وَتِسۡعُونَ</w:t>
      </w:r>
      <w:r w:rsidR="004C0D90" w:rsidRPr="00AD2B1C">
        <w:rPr>
          <w:rStyle w:val="Char3"/>
          <w:rtl/>
        </w:rPr>
        <w:t xml:space="preserve"> </w:t>
      </w:r>
      <w:r w:rsidR="004C0D90" w:rsidRPr="00AD2B1C">
        <w:rPr>
          <w:rStyle w:val="Char3"/>
          <w:rFonts w:hint="cs"/>
          <w:rtl/>
        </w:rPr>
        <w:t>نَعۡجَةٗ</w:t>
      </w:r>
      <w:r w:rsidR="004C0D90" w:rsidRPr="00AD2B1C">
        <w:rPr>
          <w:rStyle w:val="Char3"/>
          <w:rtl/>
        </w:rPr>
        <w:t xml:space="preserve"> </w:t>
      </w:r>
      <w:r w:rsidR="004C0D90" w:rsidRPr="00AD2B1C">
        <w:rPr>
          <w:rStyle w:val="Char3"/>
          <w:rFonts w:hint="cs"/>
          <w:rtl/>
        </w:rPr>
        <w:t>وَلِيَ</w:t>
      </w:r>
      <w:r w:rsidR="004C0D90" w:rsidRPr="00AD2B1C">
        <w:rPr>
          <w:rStyle w:val="Char3"/>
          <w:rtl/>
        </w:rPr>
        <w:t xml:space="preserve"> </w:t>
      </w:r>
      <w:r w:rsidR="004C0D90" w:rsidRPr="00AD2B1C">
        <w:rPr>
          <w:rStyle w:val="Char3"/>
          <w:rFonts w:hint="cs"/>
          <w:rtl/>
        </w:rPr>
        <w:t>نَعۡجَةٞ</w:t>
      </w:r>
      <w:r w:rsidR="004C0D90" w:rsidRPr="00AD2B1C">
        <w:rPr>
          <w:rStyle w:val="Char3"/>
          <w:rtl/>
        </w:rPr>
        <w:t xml:space="preserve"> </w:t>
      </w:r>
      <w:r w:rsidR="004C0D90" w:rsidRPr="00AD2B1C">
        <w:rPr>
          <w:rStyle w:val="Char3"/>
          <w:rFonts w:hint="cs"/>
          <w:rtl/>
        </w:rPr>
        <w:t>وَٰحِدَةٞ</w:t>
      </w:r>
      <w:r w:rsidR="004C0D90" w:rsidRPr="00AD2B1C">
        <w:rPr>
          <w:rStyle w:val="Char3"/>
          <w:rtl/>
        </w:rPr>
        <w:t xml:space="preserve"> </w:t>
      </w:r>
      <w:r w:rsidR="004C0D90" w:rsidRPr="00AD2B1C">
        <w:rPr>
          <w:rStyle w:val="Char3"/>
          <w:rFonts w:hint="cs"/>
          <w:rtl/>
        </w:rPr>
        <w:t>فَقَالَ</w:t>
      </w:r>
      <w:r w:rsidR="004C0D90" w:rsidRPr="00AD2B1C">
        <w:rPr>
          <w:rStyle w:val="Char3"/>
          <w:rtl/>
        </w:rPr>
        <w:t xml:space="preserve"> </w:t>
      </w:r>
      <w:r w:rsidR="004C0D90" w:rsidRPr="00AD2B1C">
        <w:rPr>
          <w:rStyle w:val="Char3"/>
          <w:rFonts w:hint="cs"/>
          <w:rtl/>
        </w:rPr>
        <w:t>أَكۡفِلۡنِيهَا</w:t>
      </w:r>
      <w:r w:rsidR="004C0D90" w:rsidRPr="00AD2B1C">
        <w:rPr>
          <w:rStyle w:val="Char3"/>
          <w:rtl/>
        </w:rPr>
        <w:t xml:space="preserve"> </w:t>
      </w:r>
      <w:r w:rsidR="004C0D90" w:rsidRPr="00AD2B1C">
        <w:rPr>
          <w:rStyle w:val="Char3"/>
          <w:rFonts w:hint="cs"/>
          <w:rtl/>
        </w:rPr>
        <w:t>وَعَزَّنِي</w:t>
      </w:r>
      <w:r w:rsidR="004C0D90" w:rsidRPr="00AD2B1C">
        <w:rPr>
          <w:rStyle w:val="Char3"/>
          <w:rtl/>
        </w:rPr>
        <w:t xml:space="preserve"> </w:t>
      </w:r>
      <w:r w:rsidR="004C0D90" w:rsidRPr="00AD2B1C">
        <w:rPr>
          <w:rStyle w:val="Char3"/>
          <w:rFonts w:hint="cs"/>
          <w:rtl/>
        </w:rPr>
        <w:t>فِي</w:t>
      </w:r>
      <w:r w:rsidR="004C0D90" w:rsidRPr="00AD2B1C">
        <w:rPr>
          <w:rStyle w:val="Char3"/>
          <w:rtl/>
        </w:rPr>
        <w:t xml:space="preserve"> </w:t>
      </w:r>
      <w:r w:rsidR="004C0D90" w:rsidRPr="00AD2B1C">
        <w:rPr>
          <w:rStyle w:val="Char3"/>
          <w:rFonts w:hint="cs"/>
          <w:rtl/>
        </w:rPr>
        <w:t>ٱلۡخِطَابِ</w:t>
      </w:r>
      <w:r w:rsidR="004C0D90" w:rsidRPr="00AD2B1C">
        <w:rPr>
          <w:rStyle w:val="Char3"/>
          <w:rtl/>
        </w:rPr>
        <w:t xml:space="preserve"> </w:t>
      </w:r>
      <w:r w:rsidR="004C0D90" w:rsidRPr="00AD2B1C">
        <w:rPr>
          <w:rStyle w:val="Char3"/>
          <w:rFonts w:hint="cs"/>
          <w:rtl/>
        </w:rPr>
        <w:t>٢٣</w:t>
      </w:r>
      <w:r w:rsidR="004C0D90" w:rsidRPr="00AD2B1C">
        <w:rPr>
          <w:rStyle w:val="Char3"/>
          <w:rtl/>
        </w:rPr>
        <w:t xml:space="preserve"> </w:t>
      </w:r>
      <w:r w:rsidR="004C0D90" w:rsidRPr="00AD2B1C">
        <w:rPr>
          <w:rStyle w:val="Char3"/>
          <w:rFonts w:hint="cs"/>
          <w:rtl/>
        </w:rPr>
        <w:t>قَالَ</w:t>
      </w:r>
      <w:r w:rsidR="004C0D90" w:rsidRPr="00AD2B1C">
        <w:rPr>
          <w:rStyle w:val="Char3"/>
          <w:rtl/>
        </w:rPr>
        <w:t xml:space="preserve"> </w:t>
      </w:r>
      <w:r w:rsidR="004C0D90" w:rsidRPr="00AD2B1C">
        <w:rPr>
          <w:rStyle w:val="Char3"/>
          <w:rFonts w:hint="cs"/>
          <w:rtl/>
        </w:rPr>
        <w:t>لَقَدۡ</w:t>
      </w:r>
      <w:r w:rsidR="004C0D90" w:rsidRPr="00AD2B1C">
        <w:rPr>
          <w:rStyle w:val="Char3"/>
          <w:rtl/>
        </w:rPr>
        <w:t xml:space="preserve"> </w:t>
      </w:r>
      <w:r w:rsidR="004C0D90" w:rsidRPr="00AD2B1C">
        <w:rPr>
          <w:rStyle w:val="Char3"/>
          <w:rFonts w:hint="cs"/>
          <w:rtl/>
        </w:rPr>
        <w:t>ظَلَمَكَ</w:t>
      </w:r>
      <w:r w:rsidR="004C0D90" w:rsidRPr="00AD2B1C">
        <w:rPr>
          <w:rStyle w:val="Char3"/>
          <w:rtl/>
        </w:rPr>
        <w:t xml:space="preserve"> </w:t>
      </w:r>
      <w:r w:rsidR="004C0D90" w:rsidRPr="00AD2B1C">
        <w:rPr>
          <w:rStyle w:val="Char3"/>
          <w:rFonts w:hint="cs"/>
          <w:rtl/>
        </w:rPr>
        <w:t>بِسُؤَالِ</w:t>
      </w:r>
      <w:r w:rsidR="004C0D90" w:rsidRPr="00AD2B1C">
        <w:rPr>
          <w:rStyle w:val="Char3"/>
          <w:rtl/>
        </w:rPr>
        <w:t xml:space="preserve"> </w:t>
      </w:r>
      <w:r w:rsidR="004C0D90" w:rsidRPr="00AD2B1C">
        <w:rPr>
          <w:rStyle w:val="Char3"/>
          <w:rFonts w:hint="cs"/>
          <w:rtl/>
        </w:rPr>
        <w:t>نَعۡجَتِكَ</w:t>
      </w:r>
      <w:r w:rsidR="004C0D90" w:rsidRPr="00AD2B1C">
        <w:rPr>
          <w:rStyle w:val="Char3"/>
          <w:rtl/>
        </w:rPr>
        <w:t xml:space="preserve"> </w:t>
      </w:r>
      <w:r w:rsidR="004C0D90" w:rsidRPr="00AD2B1C">
        <w:rPr>
          <w:rStyle w:val="Char3"/>
          <w:rFonts w:hint="cs"/>
          <w:rtl/>
        </w:rPr>
        <w:t>إِلَىٰ</w:t>
      </w:r>
      <w:r w:rsidR="004C0D90" w:rsidRPr="00AD2B1C">
        <w:rPr>
          <w:rStyle w:val="Char3"/>
          <w:rtl/>
        </w:rPr>
        <w:t xml:space="preserve"> نِعَاجِهِ</w:t>
      </w:r>
      <w:r w:rsidR="004C0D90" w:rsidRPr="00AD2B1C">
        <w:rPr>
          <w:rStyle w:val="Char3"/>
          <w:rFonts w:hint="cs"/>
          <w:rtl/>
        </w:rPr>
        <w:t>ۦۖ</w:t>
      </w:r>
      <w:r w:rsidR="004C0D90" w:rsidRPr="00AD2B1C">
        <w:rPr>
          <w:rStyle w:val="Char3"/>
          <w:rtl/>
        </w:rPr>
        <w:t xml:space="preserve"> </w:t>
      </w:r>
      <w:r w:rsidR="004C0D90" w:rsidRPr="00AD2B1C">
        <w:rPr>
          <w:rStyle w:val="Char3"/>
          <w:rFonts w:hint="cs"/>
          <w:rtl/>
        </w:rPr>
        <w:t>وَإِنَّ</w:t>
      </w:r>
      <w:r w:rsidR="004C0D90" w:rsidRPr="00AD2B1C">
        <w:rPr>
          <w:rStyle w:val="Char3"/>
          <w:rtl/>
        </w:rPr>
        <w:t xml:space="preserve"> </w:t>
      </w:r>
      <w:r w:rsidR="004C0D90" w:rsidRPr="00AD2B1C">
        <w:rPr>
          <w:rStyle w:val="Char3"/>
          <w:rFonts w:hint="cs"/>
          <w:rtl/>
        </w:rPr>
        <w:t>كَثِيرٗا</w:t>
      </w:r>
      <w:r w:rsidR="004C0D90" w:rsidRPr="00AD2B1C">
        <w:rPr>
          <w:rStyle w:val="Char3"/>
          <w:rtl/>
        </w:rPr>
        <w:t xml:space="preserve"> </w:t>
      </w:r>
      <w:r w:rsidR="004C0D90" w:rsidRPr="00AD2B1C">
        <w:rPr>
          <w:rStyle w:val="Char3"/>
          <w:rFonts w:hint="cs"/>
          <w:rtl/>
        </w:rPr>
        <w:t>مِّنَ</w:t>
      </w:r>
      <w:r w:rsidR="004C0D90" w:rsidRPr="00AD2B1C">
        <w:rPr>
          <w:rStyle w:val="Char3"/>
          <w:rtl/>
        </w:rPr>
        <w:t xml:space="preserve"> </w:t>
      </w:r>
      <w:r w:rsidR="004C0D90" w:rsidRPr="00AD2B1C">
        <w:rPr>
          <w:rStyle w:val="Char3"/>
          <w:rFonts w:hint="cs"/>
          <w:rtl/>
        </w:rPr>
        <w:t>ٱلۡخُلَطَآءِ</w:t>
      </w:r>
      <w:r w:rsidR="004C0D90" w:rsidRPr="00AD2B1C">
        <w:rPr>
          <w:rStyle w:val="Char3"/>
          <w:rtl/>
        </w:rPr>
        <w:t xml:space="preserve"> </w:t>
      </w:r>
      <w:r w:rsidR="004C0D90" w:rsidRPr="00AD2B1C">
        <w:rPr>
          <w:rStyle w:val="Char3"/>
          <w:rFonts w:hint="cs"/>
          <w:rtl/>
        </w:rPr>
        <w:t>لَيَبۡغِي</w:t>
      </w:r>
      <w:r w:rsidR="004C0D90" w:rsidRPr="00AD2B1C">
        <w:rPr>
          <w:rStyle w:val="Char3"/>
          <w:rtl/>
        </w:rPr>
        <w:t xml:space="preserve"> </w:t>
      </w:r>
      <w:r w:rsidR="004C0D90" w:rsidRPr="00AD2B1C">
        <w:rPr>
          <w:rStyle w:val="Char3"/>
          <w:rFonts w:hint="cs"/>
          <w:rtl/>
        </w:rPr>
        <w:t>بَعۡضُهُمۡ</w:t>
      </w:r>
      <w:r w:rsidR="004C0D90" w:rsidRPr="00AD2B1C">
        <w:rPr>
          <w:rStyle w:val="Char3"/>
          <w:rtl/>
        </w:rPr>
        <w:t xml:space="preserve"> </w:t>
      </w:r>
      <w:r w:rsidR="004C0D90" w:rsidRPr="00AD2B1C">
        <w:rPr>
          <w:rStyle w:val="Char3"/>
          <w:rFonts w:hint="cs"/>
          <w:rtl/>
        </w:rPr>
        <w:t>عَلَىٰ</w:t>
      </w:r>
      <w:r w:rsidR="004C0D90" w:rsidRPr="00AD2B1C">
        <w:rPr>
          <w:rStyle w:val="Char3"/>
          <w:rtl/>
        </w:rPr>
        <w:t xml:space="preserve"> </w:t>
      </w:r>
      <w:r w:rsidR="004C0D90" w:rsidRPr="00AD2B1C">
        <w:rPr>
          <w:rStyle w:val="Char3"/>
          <w:rFonts w:hint="cs"/>
          <w:rtl/>
        </w:rPr>
        <w:t>بَعۡضٍ</w:t>
      </w:r>
      <w:r w:rsidR="004C0D90" w:rsidRPr="00AD2B1C">
        <w:rPr>
          <w:rStyle w:val="Char3"/>
          <w:rtl/>
        </w:rPr>
        <w:t xml:space="preserve"> </w:t>
      </w:r>
      <w:r w:rsidR="004C0D90" w:rsidRPr="00AD2B1C">
        <w:rPr>
          <w:rStyle w:val="Char3"/>
          <w:rFonts w:hint="cs"/>
          <w:rtl/>
        </w:rPr>
        <w:t>إِلَّا</w:t>
      </w:r>
      <w:r w:rsidR="004C0D90" w:rsidRPr="00AD2B1C">
        <w:rPr>
          <w:rStyle w:val="Char3"/>
          <w:rtl/>
        </w:rPr>
        <w:t xml:space="preserve"> </w:t>
      </w:r>
      <w:r w:rsidR="004C0D90" w:rsidRPr="00AD2B1C">
        <w:rPr>
          <w:rStyle w:val="Char3"/>
          <w:rFonts w:hint="cs"/>
          <w:rtl/>
        </w:rPr>
        <w:t>ٱلَّذِينَ</w:t>
      </w:r>
      <w:r w:rsidR="004C0D90" w:rsidRPr="00AD2B1C">
        <w:rPr>
          <w:rStyle w:val="Char3"/>
          <w:rtl/>
        </w:rPr>
        <w:t xml:space="preserve"> </w:t>
      </w:r>
      <w:r w:rsidR="004C0D90" w:rsidRPr="00AD2B1C">
        <w:rPr>
          <w:rStyle w:val="Char3"/>
          <w:rFonts w:hint="cs"/>
          <w:rtl/>
        </w:rPr>
        <w:t>ءَامَنُواْ</w:t>
      </w:r>
      <w:r w:rsidR="004C0D90" w:rsidRPr="00AD2B1C">
        <w:rPr>
          <w:rStyle w:val="Char3"/>
          <w:rtl/>
        </w:rPr>
        <w:t xml:space="preserve"> </w:t>
      </w:r>
      <w:r w:rsidR="004C0D90" w:rsidRPr="00AD2B1C">
        <w:rPr>
          <w:rStyle w:val="Char3"/>
          <w:rFonts w:hint="cs"/>
          <w:rtl/>
        </w:rPr>
        <w:t>وَعَمِلُواْ</w:t>
      </w:r>
      <w:r w:rsidR="004C0D90" w:rsidRPr="00AD2B1C">
        <w:rPr>
          <w:rStyle w:val="Char3"/>
          <w:rtl/>
        </w:rPr>
        <w:t xml:space="preserve"> </w:t>
      </w:r>
      <w:r w:rsidR="004C0D90" w:rsidRPr="00AD2B1C">
        <w:rPr>
          <w:rStyle w:val="Char3"/>
          <w:rFonts w:hint="cs"/>
          <w:rtl/>
        </w:rPr>
        <w:t>ٱلصَّٰلِحَٰتِ</w:t>
      </w:r>
      <w:r w:rsidR="004C0D90" w:rsidRPr="00AD2B1C">
        <w:rPr>
          <w:rStyle w:val="Char3"/>
          <w:rtl/>
        </w:rPr>
        <w:t xml:space="preserve"> </w:t>
      </w:r>
      <w:r w:rsidR="004C0D90" w:rsidRPr="00AD2B1C">
        <w:rPr>
          <w:rStyle w:val="Char3"/>
          <w:rFonts w:hint="cs"/>
          <w:rtl/>
        </w:rPr>
        <w:t>وَقَلِيلٞ</w:t>
      </w:r>
      <w:r w:rsidR="004C0D90" w:rsidRPr="00AD2B1C">
        <w:rPr>
          <w:rStyle w:val="Char3"/>
          <w:rtl/>
        </w:rPr>
        <w:t xml:space="preserve"> </w:t>
      </w:r>
      <w:r w:rsidR="004C0D90" w:rsidRPr="00AD2B1C">
        <w:rPr>
          <w:rStyle w:val="Char3"/>
          <w:rFonts w:hint="cs"/>
          <w:rtl/>
        </w:rPr>
        <w:t>مَّا</w:t>
      </w:r>
      <w:r w:rsidR="004C0D90" w:rsidRPr="00AD2B1C">
        <w:rPr>
          <w:rStyle w:val="Char3"/>
          <w:rtl/>
        </w:rPr>
        <w:t xml:space="preserve"> </w:t>
      </w:r>
      <w:r w:rsidR="004C0D90" w:rsidRPr="00AD2B1C">
        <w:rPr>
          <w:rStyle w:val="Char3"/>
          <w:rFonts w:hint="cs"/>
          <w:rtl/>
        </w:rPr>
        <w:t>هُمۡۗ</w:t>
      </w:r>
      <w:r w:rsidR="004C0D90" w:rsidRPr="00AD2B1C">
        <w:rPr>
          <w:rStyle w:val="Char3"/>
          <w:rtl/>
        </w:rPr>
        <w:t xml:space="preserve"> </w:t>
      </w:r>
      <w:r w:rsidR="004C0D90" w:rsidRPr="00AD2B1C">
        <w:rPr>
          <w:rStyle w:val="Char3"/>
          <w:rFonts w:hint="cs"/>
          <w:rtl/>
        </w:rPr>
        <w:t>وَظَنَّ</w:t>
      </w:r>
      <w:r w:rsidR="004C0D90" w:rsidRPr="00AD2B1C">
        <w:rPr>
          <w:rStyle w:val="Char3"/>
          <w:rtl/>
        </w:rPr>
        <w:t xml:space="preserve"> </w:t>
      </w:r>
      <w:r w:rsidR="004C0D90" w:rsidRPr="00AD2B1C">
        <w:rPr>
          <w:rStyle w:val="Char3"/>
          <w:rFonts w:hint="cs"/>
          <w:rtl/>
        </w:rPr>
        <w:t>دَاوُۥدُ</w:t>
      </w:r>
      <w:r w:rsidR="004C0D90" w:rsidRPr="00AD2B1C">
        <w:rPr>
          <w:rStyle w:val="Char3"/>
          <w:rtl/>
        </w:rPr>
        <w:t xml:space="preserve"> </w:t>
      </w:r>
      <w:r w:rsidR="004C0D90" w:rsidRPr="00AD2B1C">
        <w:rPr>
          <w:rStyle w:val="Char3"/>
          <w:rFonts w:hint="cs"/>
          <w:rtl/>
        </w:rPr>
        <w:t>أَنَّمَا</w:t>
      </w:r>
      <w:r w:rsidR="004C0D90" w:rsidRPr="00AD2B1C">
        <w:rPr>
          <w:rStyle w:val="Char3"/>
          <w:rtl/>
        </w:rPr>
        <w:t xml:space="preserve"> </w:t>
      </w:r>
      <w:r w:rsidR="004C0D90" w:rsidRPr="00AD2B1C">
        <w:rPr>
          <w:rStyle w:val="Char3"/>
          <w:rFonts w:hint="cs"/>
          <w:rtl/>
        </w:rPr>
        <w:t>فَتَنَّٰهُ</w:t>
      </w:r>
      <w:r w:rsidR="004C0D90" w:rsidRPr="00AD2B1C">
        <w:rPr>
          <w:rStyle w:val="Char3"/>
          <w:rtl/>
        </w:rPr>
        <w:t xml:space="preserve"> </w:t>
      </w:r>
      <w:r w:rsidR="004C0D90" w:rsidRPr="00AD2B1C">
        <w:rPr>
          <w:rStyle w:val="Char3"/>
          <w:rFonts w:hint="cs"/>
          <w:rtl/>
        </w:rPr>
        <w:t>فَٱسۡتَغۡفَرَ</w:t>
      </w:r>
      <w:r w:rsidR="004C0D90" w:rsidRPr="00AD2B1C">
        <w:rPr>
          <w:rStyle w:val="Char3"/>
          <w:rtl/>
        </w:rPr>
        <w:t xml:space="preserve"> </w:t>
      </w:r>
      <w:r w:rsidR="004C0D90" w:rsidRPr="00AD2B1C">
        <w:rPr>
          <w:rStyle w:val="Char3"/>
          <w:rFonts w:hint="cs"/>
          <w:rtl/>
        </w:rPr>
        <w:t>رَبَّهُۥ</w:t>
      </w:r>
      <w:r w:rsidR="004C0D90" w:rsidRPr="00AD2B1C">
        <w:rPr>
          <w:rStyle w:val="Char3"/>
          <w:rtl/>
        </w:rPr>
        <w:t xml:space="preserve"> </w:t>
      </w:r>
      <w:r w:rsidR="004C0D90" w:rsidRPr="00AD2B1C">
        <w:rPr>
          <w:rStyle w:val="Char3"/>
          <w:rFonts w:hint="cs"/>
          <w:rtl/>
        </w:rPr>
        <w:t>وَخَرَّۤ</w:t>
      </w:r>
      <w:r w:rsidR="004C0D90" w:rsidRPr="00AD2B1C">
        <w:rPr>
          <w:rStyle w:val="Char3"/>
          <w:rtl/>
        </w:rPr>
        <w:t xml:space="preserve"> رَاكِع</w:t>
      </w:r>
      <w:r w:rsidR="004C0D90" w:rsidRPr="00AD2B1C">
        <w:rPr>
          <w:rStyle w:val="Char3"/>
          <w:rFonts w:hint="cs"/>
          <w:rtl/>
        </w:rPr>
        <w:t>ٗاۤ</w:t>
      </w:r>
      <w:r w:rsidR="004C0D90" w:rsidRPr="00AD2B1C">
        <w:rPr>
          <w:rStyle w:val="Char3"/>
          <w:rtl/>
        </w:rPr>
        <w:t xml:space="preserve"> وَأَنَابَ</w:t>
      </w:r>
      <w:r w:rsidR="004C0D90" w:rsidRPr="00AD2B1C">
        <w:rPr>
          <w:rStyle w:val="Char3"/>
          <w:rFonts w:hint="cs"/>
          <w:rtl/>
        </w:rPr>
        <w:t>۩</w:t>
      </w:r>
      <w:r w:rsidR="004C0D90" w:rsidRPr="00AD2B1C">
        <w:rPr>
          <w:rStyle w:val="Char3"/>
          <w:rtl/>
        </w:rPr>
        <w:t xml:space="preserve"> </w:t>
      </w:r>
      <w:r w:rsidR="004C0D90" w:rsidRPr="00AD2B1C">
        <w:rPr>
          <w:rStyle w:val="Char3"/>
          <w:rFonts w:hint="cs"/>
          <w:rtl/>
        </w:rPr>
        <w:t>٢٤</w:t>
      </w:r>
      <w:r w:rsidR="004C0D90" w:rsidRPr="00AD2B1C">
        <w:rPr>
          <w:rStyle w:val="Char3"/>
          <w:rtl/>
        </w:rPr>
        <w:t xml:space="preserve"> </w:t>
      </w:r>
      <w:r w:rsidR="004C0D90" w:rsidRPr="00AD2B1C">
        <w:rPr>
          <w:rStyle w:val="Char3"/>
          <w:rFonts w:hint="cs"/>
          <w:rtl/>
        </w:rPr>
        <w:t>فَغ</w:t>
      </w:r>
      <w:r w:rsidR="004C0D90" w:rsidRPr="00AD2B1C">
        <w:rPr>
          <w:rStyle w:val="Char3"/>
          <w:rtl/>
        </w:rPr>
        <w:t>َفَر</w:t>
      </w:r>
      <w:r w:rsidR="004C0D90" w:rsidRPr="00AD2B1C">
        <w:rPr>
          <w:rStyle w:val="Char3"/>
          <w:rFonts w:hint="cs"/>
          <w:rtl/>
        </w:rPr>
        <w:t>ۡنَا</w:t>
      </w:r>
      <w:r w:rsidR="004C0D90" w:rsidRPr="00AD2B1C">
        <w:rPr>
          <w:rStyle w:val="Char3"/>
          <w:rtl/>
        </w:rPr>
        <w:t xml:space="preserve"> </w:t>
      </w:r>
      <w:r w:rsidR="004C0D90" w:rsidRPr="00AD2B1C">
        <w:rPr>
          <w:rStyle w:val="Char3"/>
          <w:rFonts w:hint="cs"/>
          <w:rtl/>
        </w:rPr>
        <w:t>لَهُۥ</w:t>
      </w:r>
      <w:r w:rsidR="004C0D90" w:rsidRPr="00AD2B1C">
        <w:rPr>
          <w:rStyle w:val="Char3"/>
          <w:rtl/>
        </w:rPr>
        <w:t xml:space="preserve"> </w:t>
      </w:r>
      <w:r w:rsidR="004C0D90" w:rsidRPr="00AD2B1C">
        <w:rPr>
          <w:rStyle w:val="Char3"/>
          <w:rFonts w:hint="cs"/>
          <w:rtl/>
        </w:rPr>
        <w:t>ذَٰلِكَ</w:t>
      </w:r>
      <w:r>
        <w:rPr>
          <w:rFonts w:ascii="Times New Roman" w:hAnsi="Times New Roman" w:cs="Traditional Arabic" w:hint="cs"/>
          <w:rtl/>
        </w:rPr>
        <w:t>﴾</w:t>
      </w:r>
      <w:r>
        <w:rPr>
          <w:rFonts w:ascii="Times New Roman" w:hAnsi="Times New Roman" w:hint="cs"/>
          <w:rtl/>
        </w:rPr>
        <w:t xml:space="preserve"> </w:t>
      </w:r>
      <w:r w:rsidR="004C0D90" w:rsidRPr="00AD2B1C">
        <w:rPr>
          <w:rStyle w:val="Char4"/>
          <w:rtl/>
        </w:rPr>
        <w:t>[ص: ٢١-</w:t>
      </w:r>
      <w:r w:rsidRPr="00AD2B1C">
        <w:rPr>
          <w:rStyle w:val="Char4"/>
          <w:rtl/>
        </w:rPr>
        <w:t>٢٥]</w:t>
      </w:r>
      <w:r>
        <w:rPr>
          <w:rFonts w:ascii="Times New Roman" w:hAnsi="Times New Roman" w:hint="cs"/>
          <w:sz w:val="26"/>
          <w:szCs w:val="26"/>
          <w:rtl/>
        </w:rPr>
        <w:t>.</w:t>
      </w:r>
    </w:p>
    <w:p w:rsidR="004C0D90" w:rsidRDefault="00082CC7" w:rsidP="00AD2B1C">
      <w:pPr>
        <w:pStyle w:val="a5"/>
        <w:rPr>
          <w:rtl/>
        </w:rPr>
      </w:pPr>
      <w:r>
        <w:rPr>
          <w:rFonts w:cs="Traditional Arabic" w:hint="cs"/>
          <w:rtl/>
        </w:rPr>
        <w:t>«</w:t>
      </w:r>
      <w:r w:rsidRPr="00C23142">
        <w:rPr>
          <w:rtl/>
        </w:rPr>
        <w:t>(اى پيامبر!) آيا داستان شاكيانى به تو رسيده آن هنگام كه از ديوار عبادتگاه بالا رفتند؟</w:t>
      </w:r>
      <w:r w:rsidR="00D17E13">
        <w:rPr>
          <w:rtl/>
        </w:rPr>
        <w:t xml:space="preserve"> </w:t>
      </w:r>
      <w:r w:rsidRPr="00C23142">
        <w:rPr>
          <w:rtl/>
        </w:rPr>
        <w:t>آنگاه كه ناگهان بر داود وارد شدند و او از آنها ترسيد، بدو گفتند: مترس! ما دو نفر شاكى هستيم و يكى از ما بر ديگرى ستم كرده است. تو در ميان ما به حقّ و عدل داورى كن و ستم روا مدار، و ما را به راستاى راه رهنمود فرما! (يكى از آن دو گفت:) اين برادر من است و او 99 گوسفند دارد و من تنها يك گوسفند دارم و (به من) مى‏گويد: آن را به من واگذار (تا آن يكى هم از آنِ من باشد؛ زيرا هيچى از يكى بهتر است!) و او بر من در سخن چيره شده است (چون زبان چربترى از من دارد و مرا مغلوب خود ساخته و نيز با اصرار زيادى كه در اين باره مى‏ورزد، مرا خسته و درمانده ساخته است! داود) گفت: مسلّماً او با درخواست يگانه گوسفند تو براى افزودن آن به گوسفندهاى خود، به تو ستم مى‏كند. اصلاً بسيارى از آميزگاران و كسانى كه با يكديگر سر و كار دارند، نسبت به همديگر ستم روا مى‏دارند، مگر آنهايى كه ايمان دارند و كارهاى شايسته انجام مى‏دهند، ولى چنين كسانى هم بسيار كم هستند! داود فهميد كه ما او را آزموده‏ايم (و اندازه هراس او از ديگران، و نيز نحوه قضاوتش را به محك آزمايش زده‏ايم)، پس از پروردگار خويش آمرزش خواست و خاشعانه و كرنش‏كنان فروافتاد و توبه كرد، پس ما نيز آن را از او بخشيديم</w:t>
      </w:r>
      <w:r>
        <w:rPr>
          <w:rFonts w:cs="Traditional Arabic" w:hint="cs"/>
          <w:rtl/>
        </w:rPr>
        <w:t>»</w:t>
      </w:r>
      <w:r w:rsidRPr="006F0B90">
        <w:rPr>
          <w:rtl/>
        </w:rPr>
        <w:t>.</w:t>
      </w:r>
    </w:p>
    <w:p w:rsidR="004C0D90" w:rsidRDefault="00082CC7" w:rsidP="00AD2B1C">
      <w:pPr>
        <w:pStyle w:val="a5"/>
        <w:rPr>
          <w:rtl/>
        </w:rPr>
      </w:pPr>
      <w:r w:rsidRPr="006F0B90">
        <w:rPr>
          <w:rtl/>
        </w:rPr>
        <w:t xml:space="preserve">آنچه از اين آيات فهميده مى‏شود اين است كه: دو نفر به عنوان دادخواهى از ديوار عبادتگاه داود </w:t>
      </w:r>
      <w:r>
        <w:rPr>
          <w:rFonts w:cs="CTraditional Arabic" w:hint="cs"/>
          <w:rtl/>
        </w:rPr>
        <w:t>÷</w:t>
      </w:r>
      <w:r w:rsidRPr="006F0B90">
        <w:rPr>
          <w:rtl/>
        </w:rPr>
        <w:t xml:space="preserve"> بالا رفتند و يك‏دفعه مقابل ديدگانش ظاهر شدند كه اين باعث وحشت داود </w:t>
      </w:r>
      <w:r>
        <w:rPr>
          <w:rFonts w:cs="CTraditional Arabic" w:hint="cs"/>
          <w:rtl/>
        </w:rPr>
        <w:t>÷</w:t>
      </w:r>
      <w:r w:rsidRPr="006F0B90">
        <w:rPr>
          <w:rtl/>
        </w:rPr>
        <w:t xml:space="preserve"> گشت! سپس به شكايت يكى از آن دو گوش فرا مى‏دهد كه برادرش، 99گوسفند و خودش تنها يك گوسفند دارد.. صاحب 99 گوسفند از صاحب يك گوسفند خواسته كه آن يكى را هم بدو بدهد و اين شكايت را نزد داود </w:t>
      </w:r>
      <w:r>
        <w:rPr>
          <w:rFonts w:cs="CTraditional Arabic" w:hint="cs"/>
          <w:rtl/>
        </w:rPr>
        <w:t>÷</w:t>
      </w:r>
      <w:r w:rsidRPr="006F0B90">
        <w:rPr>
          <w:rtl/>
        </w:rPr>
        <w:t xml:space="preserve"> مطرح ساخت. داود </w:t>
      </w:r>
      <w:r>
        <w:rPr>
          <w:rFonts w:cs="CTraditional Arabic" w:hint="cs"/>
          <w:rtl/>
        </w:rPr>
        <w:t>÷</w:t>
      </w:r>
      <w:r w:rsidRPr="006F0B90">
        <w:rPr>
          <w:rtl/>
        </w:rPr>
        <w:t xml:space="preserve"> پيش از آن كه از طرف مقابل توضيحى بخواهد، حق را به شاكى داد! امّا خودش بلافاصله متوجّه اشتباهش شد و از شتاب و دستپاچگى كه در صدور حكم به خرج داد، توبه نمود كه خداوند نيز توبه‏اش را پذيرفت.. خداوند بلافاصله به داود يادآورى مى‏كند كه:</w:t>
      </w:r>
    </w:p>
    <w:p w:rsidR="004C0D90" w:rsidRDefault="00082CC7" w:rsidP="00AD2B1C">
      <w:pPr>
        <w:pStyle w:val="a5"/>
        <w:rPr>
          <w:rFonts w:ascii="Times New Roman" w:hAnsi="Times New Roman"/>
          <w:rtl/>
        </w:rPr>
      </w:pPr>
      <w:r>
        <w:rPr>
          <w:rFonts w:ascii="Times New Roman" w:hAnsi="Times New Roman" w:cs="Traditional Arabic" w:hint="cs"/>
          <w:rtl/>
        </w:rPr>
        <w:t>﴿</w:t>
      </w:r>
      <w:r w:rsidR="004C0D90" w:rsidRPr="00AD2B1C">
        <w:rPr>
          <w:rStyle w:val="Char3"/>
          <w:rtl/>
        </w:rPr>
        <w:t>يَٰدَاوُ</w:t>
      </w:r>
      <w:r w:rsidR="004C0D90" w:rsidRPr="00AD2B1C">
        <w:rPr>
          <w:rStyle w:val="Char3"/>
          <w:rFonts w:hint="cs"/>
          <w:rtl/>
        </w:rPr>
        <w:t>ۥدُ</w:t>
      </w:r>
      <w:r w:rsidR="004C0D90" w:rsidRPr="00AD2B1C">
        <w:rPr>
          <w:rStyle w:val="Char3"/>
          <w:rtl/>
        </w:rPr>
        <w:t xml:space="preserve"> </w:t>
      </w:r>
      <w:r w:rsidR="004C0D90" w:rsidRPr="00AD2B1C">
        <w:rPr>
          <w:rStyle w:val="Char3"/>
          <w:rFonts w:hint="cs"/>
          <w:rtl/>
        </w:rPr>
        <w:t>إِنَّا</w:t>
      </w:r>
      <w:r w:rsidR="004C0D90" w:rsidRPr="00AD2B1C">
        <w:rPr>
          <w:rStyle w:val="Char3"/>
          <w:rtl/>
        </w:rPr>
        <w:t xml:space="preserve"> </w:t>
      </w:r>
      <w:r w:rsidR="004C0D90" w:rsidRPr="00AD2B1C">
        <w:rPr>
          <w:rStyle w:val="Char3"/>
          <w:rFonts w:hint="cs"/>
          <w:rtl/>
        </w:rPr>
        <w:t>ج</w:t>
      </w:r>
      <w:r w:rsidR="004C0D90" w:rsidRPr="00AD2B1C">
        <w:rPr>
          <w:rStyle w:val="Char3"/>
          <w:rtl/>
        </w:rPr>
        <w:t>َعَل</w:t>
      </w:r>
      <w:r w:rsidR="004C0D90" w:rsidRPr="00AD2B1C">
        <w:rPr>
          <w:rStyle w:val="Char3"/>
          <w:rFonts w:hint="cs"/>
          <w:rtl/>
        </w:rPr>
        <w:t>ۡنَٰكَ</w:t>
      </w:r>
      <w:r w:rsidR="004C0D90" w:rsidRPr="00AD2B1C">
        <w:rPr>
          <w:rStyle w:val="Char3"/>
          <w:rtl/>
        </w:rPr>
        <w:t xml:space="preserve"> </w:t>
      </w:r>
      <w:r w:rsidR="004C0D90" w:rsidRPr="00AD2B1C">
        <w:rPr>
          <w:rStyle w:val="Char3"/>
          <w:rFonts w:hint="cs"/>
          <w:rtl/>
        </w:rPr>
        <w:t>خَلِيفَةٗ</w:t>
      </w:r>
      <w:r w:rsidR="004C0D90" w:rsidRPr="00AD2B1C">
        <w:rPr>
          <w:rStyle w:val="Char3"/>
          <w:rtl/>
        </w:rPr>
        <w:t xml:space="preserve"> </w:t>
      </w:r>
      <w:r w:rsidR="004C0D90" w:rsidRPr="00AD2B1C">
        <w:rPr>
          <w:rStyle w:val="Char3"/>
          <w:rFonts w:hint="cs"/>
          <w:rtl/>
        </w:rPr>
        <w:t>فِي</w:t>
      </w:r>
      <w:r w:rsidR="004C0D90" w:rsidRPr="00AD2B1C">
        <w:rPr>
          <w:rStyle w:val="Char3"/>
          <w:rtl/>
        </w:rPr>
        <w:t xml:space="preserve"> </w:t>
      </w:r>
      <w:r w:rsidR="004C0D90" w:rsidRPr="00AD2B1C">
        <w:rPr>
          <w:rStyle w:val="Char3"/>
          <w:rFonts w:hint="cs"/>
          <w:rtl/>
        </w:rPr>
        <w:t>ٱلۡأَرۡضِ</w:t>
      </w:r>
      <w:r w:rsidR="004C0D90" w:rsidRPr="00AD2B1C">
        <w:rPr>
          <w:rStyle w:val="Char3"/>
          <w:rtl/>
        </w:rPr>
        <w:t xml:space="preserve"> </w:t>
      </w:r>
      <w:r w:rsidR="004C0D90" w:rsidRPr="00AD2B1C">
        <w:rPr>
          <w:rStyle w:val="Char3"/>
          <w:rFonts w:hint="cs"/>
          <w:rtl/>
        </w:rPr>
        <w:t>فَٱحۡكُم</w:t>
      </w:r>
      <w:r w:rsidR="004C0D90" w:rsidRPr="00AD2B1C">
        <w:rPr>
          <w:rStyle w:val="Char3"/>
          <w:rtl/>
        </w:rPr>
        <w:t xml:space="preserve"> </w:t>
      </w:r>
      <w:r w:rsidR="004C0D90" w:rsidRPr="00AD2B1C">
        <w:rPr>
          <w:rStyle w:val="Char3"/>
          <w:rFonts w:hint="cs"/>
          <w:rtl/>
        </w:rPr>
        <w:t>بَيۡنَ</w:t>
      </w:r>
      <w:r w:rsidR="004C0D90" w:rsidRPr="00AD2B1C">
        <w:rPr>
          <w:rStyle w:val="Char3"/>
          <w:rtl/>
        </w:rPr>
        <w:t xml:space="preserve"> </w:t>
      </w:r>
      <w:r w:rsidR="004C0D90" w:rsidRPr="00AD2B1C">
        <w:rPr>
          <w:rStyle w:val="Char3"/>
          <w:rFonts w:hint="cs"/>
          <w:rtl/>
        </w:rPr>
        <w:t>ٱلنَّاسِ</w:t>
      </w:r>
      <w:r w:rsidR="004C0D90" w:rsidRPr="00AD2B1C">
        <w:rPr>
          <w:rStyle w:val="Char3"/>
          <w:rtl/>
        </w:rPr>
        <w:t xml:space="preserve"> </w:t>
      </w:r>
      <w:r w:rsidR="004C0D90" w:rsidRPr="00AD2B1C">
        <w:rPr>
          <w:rStyle w:val="Char3"/>
          <w:rFonts w:hint="cs"/>
          <w:rtl/>
        </w:rPr>
        <w:t>بِٱلۡحَقِّ</w:t>
      </w:r>
      <w:r w:rsidR="004C0D90" w:rsidRPr="00AD2B1C">
        <w:rPr>
          <w:rStyle w:val="Char3"/>
          <w:rtl/>
        </w:rPr>
        <w:t xml:space="preserve"> </w:t>
      </w:r>
      <w:r w:rsidR="004C0D90" w:rsidRPr="00AD2B1C">
        <w:rPr>
          <w:rStyle w:val="Char3"/>
          <w:rFonts w:hint="cs"/>
          <w:rtl/>
        </w:rPr>
        <w:t>وَلَا</w:t>
      </w:r>
      <w:r w:rsidR="004C0D90" w:rsidRPr="00AD2B1C">
        <w:rPr>
          <w:rStyle w:val="Char3"/>
          <w:rtl/>
        </w:rPr>
        <w:t xml:space="preserve"> </w:t>
      </w:r>
      <w:r w:rsidR="004C0D90" w:rsidRPr="00AD2B1C">
        <w:rPr>
          <w:rStyle w:val="Char3"/>
          <w:rFonts w:hint="cs"/>
          <w:rtl/>
        </w:rPr>
        <w:t>تَتَّبِعِ</w:t>
      </w:r>
      <w:r w:rsidR="004C0D90" w:rsidRPr="00AD2B1C">
        <w:rPr>
          <w:rStyle w:val="Char3"/>
          <w:rtl/>
        </w:rPr>
        <w:t xml:space="preserve"> </w:t>
      </w:r>
      <w:r w:rsidR="004C0D90" w:rsidRPr="00AD2B1C">
        <w:rPr>
          <w:rStyle w:val="Char3"/>
          <w:rFonts w:hint="cs"/>
          <w:rtl/>
        </w:rPr>
        <w:t>ٱلۡهَوَىٰ</w:t>
      </w:r>
      <w:r w:rsidR="004C0D90" w:rsidRPr="00AD2B1C">
        <w:rPr>
          <w:rStyle w:val="Char3"/>
          <w:rtl/>
        </w:rPr>
        <w:t xml:space="preserve"> </w:t>
      </w:r>
      <w:r w:rsidR="004C0D90" w:rsidRPr="00AD2B1C">
        <w:rPr>
          <w:rStyle w:val="Char3"/>
          <w:rFonts w:hint="cs"/>
          <w:rtl/>
        </w:rPr>
        <w:t>فَيُضِلَّكَ</w:t>
      </w:r>
      <w:r w:rsidR="004C0D90" w:rsidRPr="00AD2B1C">
        <w:rPr>
          <w:rStyle w:val="Char3"/>
          <w:rtl/>
        </w:rPr>
        <w:t xml:space="preserve"> </w:t>
      </w:r>
      <w:r w:rsidR="004C0D90" w:rsidRPr="00AD2B1C">
        <w:rPr>
          <w:rStyle w:val="Char3"/>
          <w:rFonts w:hint="cs"/>
          <w:rtl/>
        </w:rPr>
        <w:t>عَن</w:t>
      </w:r>
      <w:r w:rsidR="004C0D90" w:rsidRPr="00AD2B1C">
        <w:rPr>
          <w:rStyle w:val="Char3"/>
          <w:rtl/>
        </w:rPr>
        <w:t xml:space="preserve"> </w:t>
      </w:r>
      <w:r w:rsidR="004C0D90" w:rsidRPr="00AD2B1C">
        <w:rPr>
          <w:rStyle w:val="Char3"/>
          <w:rFonts w:hint="cs"/>
          <w:rtl/>
        </w:rPr>
        <w:t>سَبِيلِ</w:t>
      </w:r>
      <w:r w:rsidR="004C0D90" w:rsidRPr="00AD2B1C">
        <w:rPr>
          <w:rStyle w:val="Char3"/>
          <w:rtl/>
        </w:rPr>
        <w:t xml:space="preserve"> </w:t>
      </w:r>
      <w:r w:rsidR="004C0D90" w:rsidRPr="00AD2B1C">
        <w:rPr>
          <w:rStyle w:val="Char3"/>
          <w:rFonts w:hint="cs"/>
          <w:rtl/>
        </w:rPr>
        <w:t>ٱللَّهِ</w:t>
      </w:r>
      <w:r>
        <w:rPr>
          <w:rFonts w:ascii="Times New Roman" w:hAnsi="Times New Roman" w:cs="Traditional Arabic" w:hint="cs"/>
          <w:rtl/>
        </w:rPr>
        <w:t>﴾</w:t>
      </w:r>
      <w:r w:rsidR="004C0D90">
        <w:rPr>
          <w:rFonts w:ascii="Times New Roman" w:hAnsi="Times New Roman" w:hint="cs"/>
          <w:rtl/>
        </w:rPr>
        <w:t xml:space="preserve"> </w:t>
      </w:r>
      <w:r w:rsidRPr="00AD2B1C">
        <w:rPr>
          <w:rStyle w:val="Char4"/>
          <w:rtl/>
        </w:rPr>
        <w:t>[ص: ٢٦]</w:t>
      </w:r>
      <w:r>
        <w:rPr>
          <w:rFonts w:ascii="Times New Roman" w:hAnsi="Times New Roman" w:hint="cs"/>
          <w:rtl/>
        </w:rPr>
        <w:t>.</w:t>
      </w:r>
    </w:p>
    <w:p w:rsidR="00082CC7" w:rsidRDefault="00082CC7" w:rsidP="00AD2B1C">
      <w:pPr>
        <w:pStyle w:val="a5"/>
        <w:rPr>
          <w:rtl/>
        </w:rPr>
      </w:pPr>
      <w:r>
        <w:rPr>
          <w:rFonts w:cs="Traditional Arabic" w:hint="cs"/>
          <w:rtl/>
        </w:rPr>
        <w:t>«</w:t>
      </w:r>
      <w:r w:rsidRPr="00C23142">
        <w:rPr>
          <w:rtl/>
        </w:rPr>
        <w:t>اى داود! ما تو را در زمين، نماينده (خود) ساخته‏ايم. پس در ميان مردم به حق داورى كن و از هواى نفس پيروى مكن كه تو را از راه خدا منحرف مى‏سازد</w:t>
      </w:r>
      <w:r>
        <w:rPr>
          <w:rFonts w:cs="Traditional Arabic" w:hint="cs"/>
          <w:rtl/>
        </w:rPr>
        <w:t>»</w:t>
      </w:r>
      <w:r w:rsidRPr="006F0B90">
        <w:rPr>
          <w:rtl/>
        </w:rPr>
        <w:t>.</w:t>
      </w:r>
    </w:p>
    <w:p w:rsidR="00082CC7" w:rsidRPr="006F0B90" w:rsidRDefault="00082CC7" w:rsidP="00AD2B1C">
      <w:pPr>
        <w:pStyle w:val="a5"/>
        <w:ind w:firstLine="0"/>
        <w:jc w:val="center"/>
      </w:pPr>
      <w:r w:rsidRPr="006F0B90">
        <w:rPr>
          <w:rtl/>
        </w:rPr>
        <w:t>*</w:t>
      </w:r>
      <w:r w:rsidR="00D17E13">
        <w:rPr>
          <w:rtl/>
        </w:rPr>
        <w:t xml:space="preserve"> </w:t>
      </w:r>
      <w:r w:rsidRPr="006F0B90">
        <w:rPr>
          <w:rtl/>
        </w:rPr>
        <w:t>*</w:t>
      </w:r>
      <w:r w:rsidR="00D17E13">
        <w:rPr>
          <w:rtl/>
        </w:rPr>
        <w:t xml:space="preserve"> </w:t>
      </w:r>
      <w:r w:rsidRPr="006F0B90">
        <w:rPr>
          <w:rtl/>
        </w:rPr>
        <w:t>*</w:t>
      </w:r>
    </w:p>
    <w:p w:rsidR="00082CC7" w:rsidRDefault="00082CC7" w:rsidP="00082CC7">
      <w:pPr>
        <w:pStyle w:val="a4"/>
        <w:rPr>
          <w:rtl/>
        </w:rPr>
      </w:pPr>
      <w:bookmarkStart w:id="144" w:name="_Toc326959926"/>
      <w:bookmarkStart w:id="145" w:name="_Toc393681755"/>
      <w:r w:rsidRPr="006F0B90">
        <w:rPr>
          <w:rtl/>
        </w:rPr>
        <w:t xml:space="preserve">رسول خدا </w:t>
      </w:r>
      <w:r w:rsidRPr="006F0B90">
        <w:rPr>
          <w:rFonts w:cs="CTraditional Arabic"/>
          <w:rtl/>
        </w:rPr>
        <w:t>ص</w:t>
      </w:r>
      <w:r w:rsidRPr="006F0B90">
        <w:rPr>
          <w:rtl/>
        </w:rPr>
        <w:t xml:space="preserve"> و قضاوتش:</w:t>
      </w:r>
      <w:bookmarkEnd w:id="144"/>
      <w:bookmarkEnd w:id="145"/>
    </w:p>
    <w:p w:rsidR="004C0D90" w:rsidRDefault="00082CC7" w:rsidP="00AD2B1C">
      <w:pPr>
        <w:pStyle w:val="a5"/>
        <w:rPr>
          <w:rtl/>
        </w:rPr>
      </w:pPr>
      <w:r w:rsidRPr="006F0B90">
        <w:rPr>
          <w:rtl/>
        </w:rPr>
        <w:t xml:space="preserve">پیامبر </w:t>
      </w:r>
      <w:r w:rsidRPr="006F0B90">
        <w:rPr>
          <w:rFonts w:cs="CTraditional Arabic"/>
          <w:rtl/>
        </w:rPr>
        <w:t>ص</w:t>
      </w:r>
      <w:r w:rsidRPr="006F0B90">
        <w:rPr>
          <w:rtl/>
        </w:rPr>
        <w:t xml:space="preserve"> نيز - بنا به اقتضاى بشريّتش - دچار اشتباهات و لغزشهايى شده كه در بعضى موارد، خداوند لفظ «ذنب؛ گناه» را به كارهايش نسبت داده است! امّا او نيز با توجيه و هدايت وحى، پس از توبيخ و سرزنش از طرف خدا، مورد عفو و آمرزش او قرار مى‏گيرد؛ چنانچه مى‏بينيم در جريان دزدى‏اى كه پيش آمده بود، در قضاوتش دچار اشتباه مى‏شود!.. جريان از اين قرار است:</w:t>
      </w:r>
    </w:p>
    <w:p w:rsidR="004C0D90" w:rsidRDefault="00082CC7" w:rsidP="00AD2B1C">
      <w:pPr>
        <w:pStyle w:val="a5"/>
        <w:rPr>
          <w:rtl/>
        </w:rPr>
      </w:pPr>
      <w:r w:rsidRPr="006F0B90">
        <w:rPr>
          <w:rtl/>
        </w:rPr>
        <w:t xml:space="preserve">يكى از مسلمانان به نام «طعمةبن أبيرق» زرهى دزديده بود.. زمانى كه براى قضاوت نزد پیامبر </w:t>
      </w:r>
      <w:r w:rsidRPr="006F0B90">
        <w:rPr>
          <w:rFonts w:cs="CTraditional Arabic"/>
          <w:rtl/>
        </w:rPr>
        <w:t>ص</w:t>
      </w:r>
      <w:r w:rsidRPr="006F0B90">
        <w:rPr>
          <w:rtl/>
        </w:rPr>
        <w:t xml:space="preserve"> آورده شد، او همراه با طايفه‏اش قسم خوردند كه او ندزديده، بلكه «زيدبن سمير» - كه فردى يهودى بود - دزديده است! پیامبر </w:t>
      </w:r>
      <w:r w:rsidRPr="006F0B90">
        <w:rPr>
          <w:rFonts w:cs="CTraditional Arabic"/>
          <w:rtl/>
        </w:rPr>
        <w:t>ص</w:t>
      </w:r>
      <w:r w:rsidRPr="006F0B90">
        <w:rPr>
          <w:rtl/>
        </w:rPr>
        <w:t xml:space="preserve"> در هنگام قضاوت و داورى بين آنها، به خاطر بدبينى كه نسبت به يهوديان داشت، سوگند مسلمانان را مى‏پذيرد و شخص يهودى را به دزدى متّهم مى‏نمايد در حاليكه فرد مسلمان، خطاكار بود! و لذا به سبب جانبدارى‏اش از گناهكاران مسلمان و اشتباه در قضاوتش، اين چنين مورد سرزنش خدا قرار مى‏گيرد:</w:t>
      </w:r>
      <w:r w:rsidRPr="009C55A1">
        <w:rPr>
          <w:rStyle w:val="FootnoteReference"/>
          <w:rFonts w:ascii="Times New Roman" w:hAnsi="Times New Roman"/>
          <w:b/>
          <w:bCs/>
          <w:sz w:val="24"/>
          <w:szCs w:val="24"/>
          <w:rtl/>
        </w:rPr>
        <w:footnoteReference w:id="730"/>
      </w:r>
    </w:p>
    <w:p w:rsidR="004C0D90" w:rsidRDefault="00082CC7" w:rsidP="00AD2B1C">
      <w:pPr>
        <w:pStyle w:val="a5"/>
        <w:rPr>
          <w:rFonts w:ascii="Times New Roman" w:hAnsi="Times New Roman"/>
          <w:rtl/>
        </w:rPr>
      </w:pPr>
      <w:r>
        <w:rPr>
          <w:rFonts w:ascii="Times New Roman" w:hAnsi="Times New Roman" w:cs="Traditional Arabic" w:hint="cs"/>
          <w:rtl/>
        </w:rPr>
        <w:t>﴿</w:t>
      </w:r>
      <w:r w:rsidR="004C0D90" w:rsidRPr="00AD2B1C">
        <w:rPr>
          <w:rStyle w:val="Char3"/>
          <w:rtl/>
        </w:rPr>
        <w:t>إِنَّآ أَنزَل</w:t>
      </w:r>
      <w:r w:rsidR="004C0D90" w:rsidRPr="00AD2B1C">
        <w:rPr>
          <w:rStyle w:val="Char3"/>
          <w:rFonts w:hint="cs"/>
          <w:rtl/>
        </w:rPr>
        <w:t>ۡنَآ</w:t>
      </w:r>
      <w:r w:rsidR="004C0D90" w:rsidRPr="00AD2B1C">
        <w:rPr>
          <w:rStyle w:val="Char3"/>
          <w:rtl/>
        </w:rPr>
        <w:t xml:space="preserve"> </w:t>
      </w:r>
      <w:r w:rsidR="004C0D90" w:rsidRPr="00AD2B1C">
        <w:rPr>
          <w:rStyle w:val="Char3"/>
          <w:rFonts w:hint="cs"/>
          <w:rtl/>
        </w:rPr>
        <w:t>إِلَيۡكَ</w:t>
      </w:r>
      <w:r w:rsidR="004C0D90" w:rsidRPr="00AD2B1C">
        <w:rPr>
          <w:rStyle w:val="Char3"/>
          <w:rtl/>
        </w:rPr>
        <w:t xml:space="preserve"> </w:t>
      </w:r>
      <w:r w:rsidR="004C0D90" w:rsidRPr="00AD2B1C">
        <w:rPr>
          <w:rStyle w:val="Char3"/>
          <w:rFonts w:hint="cs"/>
          <w:rtl/>
        </w:rPr>
        <w:t>ٱلۡكِتَٰبَ</w:t>
      </w:r>
      <w:r w:rsidR="004C0D90" w:rsidRPr="00AD2B1C">
        <w:rPr>
          <w:rStyle w:val="Char3"/>
          <w:rtl/>
        </w:rPr>
        <w:t xml:space="preserve"> </w:t>
      </w:r>
      <w:r w:rsidR="004C0D90" w:rsidRPr="00AD2B1C">
        <w:rPr>
          <w:rStyle w:val="Char3"/>
          <w:rFonts w:hint="cs"/>
          <w:rtl/>
        </w:rPr>
        <w:t>بِٱلۡحَقِّ</w:t>
      </w:r>
      <w:r w:rsidR="004C0D90" w:rsidRPr="00AD2B1C">
        <w:rPr>
          <w:rStyle w:val="Char3"/>
          <w:rtl/>
        </w:rPr>
        <w:t xml:space="preserve"> </w:t>
      </w:r>
      <w:r w:rsidR="004C0D90" w:rsidRPr="00AD2B1C">
        <w:rPr>
          <w:rStyle w:val="Char3"/>
          <w:rFonts w:hint="cs"/>
          <w:rtl/>
        </w:rPr>
        <w:t>ِتَحۡكُمَ</w:t>
      </w:r>
      <w:r w:rsidR="004C0D90" w:rsidRPr="00AD2B1C">
        <w:rPr>
          <w:rStyle w:val="Char3"/>
          <w:rtl/>
        </w:rPr>
        <w:t xml:space="preserve"> </w:t>
      </w:r>
      <w:r w:rsidR="004C0D90" w:rsidRPr="00AD2B1C">
        <w:rPr>
          <w:rStyle w:val="Char3"/>
          <w:rFonts w:hint="cs"/>
          <w:rtl/>
        </w:rPr>
        <w:t>بَيۡنَ</w:t>
      </w:r>
      <w:r w:rsidR="004C0D90" w:rsidRPr="00AD2B1C">
        <w:rPr>
          <w:rStyle w:val="Char3"/>
          <w:rtl/>
        </w:rPr>
        <w:t xml:space="preserve"> </w:t>
      </w:r>
      <w:r w:rsidR="004C0D90" w:rsidRPr="00AD2B1C">
        <w:rPr>
          <w:rStyle w:val="Char3"/>
          <w:rFonts w:hint="cs"/>
          <w:rtl/>
        </w:rPr>
        <w:t>ٱلنَّاسِ</w:t>
      </w:r>
      <w:r w:rsidR="004C0D90" w:rsidRPr="00AD2B1C">
        <w:rPr>
          <w:rStyle w:val="Char3"/>
          <w:rtl/>
        </w:rPr>
        <w:t xml:space="preserve"> </w:t>
      </w:r>
      <w:r w:rsidR="004C0D90" w:rsidRPr="00AD2B1C">
        <w:rPr>
          <w:rStyle w:val="Char3"/>
          <w:rFonts w:hint="cs"/>
          <w:rtl/>
        </w:rPr>
        <w:t>بِمَآ</w:t>
      </w:r>
      <w:r w:rsidR="004C0D90" w:rsidRPr="00AD2B1C">
        <w:rPr>
          <w:rStyle w:val="Char3"/>
          <w:rtl/>
        </w:rPr>
        <w:t xml:space="preserve"> </w:t>
      </w:r>
      <w:r w:rsidR="004C0D90" w:rsidRPr="00AD2B1C">
        <w:rPr>
          <w:rStyle w:val="Char3"/>
          <w:rFonts w:hint="cs"/>
          <w:rtl/>
        </w:rPr>
        <w:t>أَرَىٰكَ</w:t>
      </w:r>
      <w:r w:rsidR="004C0D90" w:rsidRPr="00AD2B1C">
        <w:rPr>
          <w:rStyle w:val="Char3"/>
          <w:rtl/>
        </w:rPr>
        <w:t xml:space="preserve"> </w:t>
      </w:r>
      <w:r w:rsidR="004C0D90" w:rsidRPr="00AD2B1C">
        <w:rPr>
          <w:rStyle w:val="Char3"/>
          <w:rFonts w:hint="cs"/>
          <w:rtl/>
        </w:rPr>
        <w:t>ٱللَّهُۚ</w:t>
      </w:r>
      <w:r w:rsidR="004C0D90" w:rsidRPr="00AD2B1C">
        <w:rPr>
          <w:rStyle w:val="Char3"/>
          <w:rtl/>
        </w:rPr>
        <w:t xml:space="preserve"> </w:t>
      </w:r>
      <w:r w:rsidR="004C0D90" w:rsidRPr="00AD2B1C">
        <w:rPr>
          <w:rStyle w:val="Char3"/>
          <w:rFonts w:hint="cs"/>
          <w:rtl/>
        </w:rPr>
        <w:t>وَلَا</w:t>
      </w:r>
      <w:r w:rsidR="004C0D90" w:rsidRPr="00AD2B1C">
        <w:rPr>
          <w:rStyle w:val="Char3"/>
          <w:rtl/>
        </w:rPr>
        <w:t xml:space="preserve"> </w:t>
      </w:r>
      <w:r w:rsidR="004C0D90" w:rsidRPr="00AD2B1C">
        <w:rPr>
          <w:rStyle w:val="Char3"/>
          <w:rFonts w:hint="cs"/>
          <w:rtl/>
        </w:rPr>
        <w:t>تَكُن</w:t>
      </w:r>
      <w:r w:rsidR="004C0D90" w:rsidRPr="00AD2B1C">
        <w:rPr>
          <w:rStyle w:val="Char3"/>
          <w:rtl/>
        </w:rPr>
        <w:t xml:space="preserve"> </w:t>
      </w:r>
      <w:r w:rsidR="004C0D90" w:rsidRPr="00AD2B1C">
        <w:rPr>
          <w:rStyle w:val="Char3"/>
          <w:rFonts w:hint="cs"/>
          <w:rtl/>
        </w:rPr>
        <w:t>لِّلۡخَآئِنِينَ</w:t>
      </w:r>
      <w:r w:rsidR="004C0D90" w:rsidRPr="00AD2B1C">
        <w:rPr>
          <w:rStyle w:val="Char3"/>
          <w:rtl/>
        </w:rPr>
        <w:t xml:space="preserve"> </w:t>
      </w:r>
      <w:r w:rsidR="004C0D90" w:rsidRPr="00AD2B1C">
        <w:rPr>
          <w:rStyle w:val="Char3"/>
          <w:rFonts w:hint="cs"/>
          <w:rtl/>
        </w:rPr>
        <w:t xml:space="preserve">خَصِيمٗا ١٠٥ </w:t>
      </w:r>
      <w:r w:rsidR="004C0D90" w:rsidRPr="00AD2B1C">
        <w:rPr>
          <w:rStyle w:val="Char3"/>
          <w:rtl/>
        </w:rPr>
        <w:t>وَ</w:t>
      </w:r>
      <w:r w:rsidR="004C0D90" w:rsidRPr="00AD2B1C">
        <w:rPr>
          <w:rStyle w:val="Char3"/>
          <w:rFonts w:hint="cs"/>
          <w:rtl/>
        </w:rPr>
        <w:t>ٱسۡتَغۡفِرِ</w:t>
      </w:r>
      <w:r w:rsidR="004C0D90" w:rsidRPr="00AD2B1C">
        <w:rPr>
          <w:rStyle w:val="Char3"/>
          <w:rtl/>
        </w:rPr>
        <w:t xml:space="preserve"> </w:t>
      </w:r>
      <w:r w:rsidR="004C0D90" w:rsidRPr="00AD2B1C">
        <w:rPr>
          <w:rStyle w:val="Char3"/>
          <w:rFonts w:hint="cs"/>
          <w:rtl/>
        </w:rPr>
        <w:t>ٱللَّهَۖ</w:t>
      </w:r>
      <w:r w:rsidR="004C0D90" w:rsidRPr="00AD2B1C">
        <w:rPr>
          <w:rStyle w:val="Char3"/>
          <w:rtl/>
        </w:rPr>
        <w:t xml:space="preserve"> </w:t>
      </w:r>
      <w:r w:rsidR="004C0D90" w:rsidRPr="00AD2B1C">
        <w:rPr>
          <w:rStyle w:val="Char3"/>
          <w:rFonts w:hint="cs"/>
          <w:rtl/>
        </w:rPr>
        <w:t>إِنَّ</w:t>
      </w:r>
      <w:r w:rsidR="004C0D90" w:rsidRPr="00AD2B1C">
        <w:rPr>
          <w:rStyle w:val="Char3"/>
          <w:rtl/>
        </w:rPr>
        <w:t xml:space="preserve"> </w:t>
      </w:r>
      <w:r w:rsidR="004C0D90" w:rsidRPr="00AD2B1C">
        <w:rPr>
          <w:rStyle w:val="Char3"/>
          <w:rFonts w:hint="cs"/>
          <w:rtl/>
        </w:rPr>
        <w:t>ٱللَّهَ</w:t>
      </w:r>
      <w:r w:rsidR="004C0D90" w:rsidRPr="00AD2B1C">
        <w:rPr>
          <w:rStyle w:val="Char3"/>
          <w:rtl/>
        </w:rPr>
        <w:t xml:space="preserve"> </w:t>
      </w:r>
      <w:r w:rsidR="004C0D90" w:rsidRPr="00AD2B1C">
        <w:rPr>
          <w:rStyle w:val="Char3"/>
          <w:rFonts w:hint="cs"/>
          <w:rtl/>
        </w:rPr>
        <w:t>كَانَ</w:t>
      </w:r>
      <w:r w:rsidR="004C0D90" w:rsidRPr="00AD2B1C">
        <w:rPr>
          <w:rStyle w:val="Char3"/>
          <w:rtl/>
        </w:rPr>
        <w:t xml:space="preserve"> </w:t>
      </w:r>
      <w:r w:rsidR="004C0D90" w:rsidRPr="00AD2B1C">
        <w:rPr>
          <w:rStyle w:val="Char3"/>
          <w:rFonts w:hint="cs"/>
          <w:rtl/>
        </w:rPr>
        <w:t>غَفُورٗا رَّحِيمٗا ١</w:t>
      </w:r>
      <w:r w:rsidR="004C0D90" w:rsidRPr="00AD2B1C">
        <w:rPr>
          <w:rStyle w:val="Char3"/>
          <w:rtl/>
        </w:rPr>
        <w:t>٠٦ وَلَا تُجَٰدِل</w:t>
      </w:r>
      <w:r w:rsidR="004C0D90" w:rsidRPr="00AD2B1C">
        <w:rPr>
          <w:rStyle w:val="Char3"/>
          <w:rFonts w:hint="cs"/>
          <w:rtl/>
        </w:rPr>
        <w:t>ۡ</w:t>
      </w:r>
      <w:r w:rsidR="004C0D90" w:rsidRPr="00AD2B1C">
        <w:rPr>
          <w:rStyle w:val="Char3"/>
          <w:rtl/>
        </w:rPr>
        <w:t xml:space="preserve"> </w:t>
      </w:r>
      <w:r w:rsidR="004C0D90" w:rsidRPr="00AD2B1C">
        <w:rPr>
          <w:rStyle w:val="Char3"/>
          <w:rFonts w:hint="cs"/>
          <w:rtl/>
        </w:rPr>
        <w:t>عَنِ</w:t>
      </w:r>
      <w:r w:rsidR="004C0D90" w:rsidRPr="00AD2B1C">
        <w:rPr>
          <w:rStyle w:val="Char3"/>
          <w:rtl/>
        </w:rPr>
        <w:t xml:space="preserve"> </w:t>
      </w:r>
      <w:r w:rsidR="004C0D90" w:rsidRPr="00AD2B1C">
        <w:rPr>
          <w:rStyle w:val="Char3"/>
          <w:rFonts w:hint="cs"/>
          <w:rtl/>
        </w:rPr>
        <w:t>ٱلَّذِينَ</w:t>
      </w:r>
      <w:r w:rsidR="004C0D90" w:rsidRPr="00AD2B1C">
        <w:rPr>
          <w:rStyle w:val="Char3"/>
          <w:rtl/>
        </w:rPr>
        <w:t xml:space="preserve"> </w:t>
      </w:r>
      <w:r w:rsidR="004C0D90" w:rsidRPr="00AD2B1C">
        <w:rPr>
          <w:rStyle w:val="Char3"/>
          <w:rFonts w:hint="cs"/>
          <w:rtl/>
        </w:rPr>
        <w:t>يَخۡتَانُونَ</w:t>
      </w:r>
      <w:r w:rsidR="004C0D90" w:rsidRPr="00AD2B1C">
        <w:rPr>
          <w:rStyle w:val="Char3"/>
          <w:rtl/>
        </w:rPr>
        <w:t xml:space="preserve"> </w:t>
      </w:r>
      <w:r w:rsidR="004C0D90" w:rsidRPr="00AD2B1C">
        <w:rPr>
          <w:rStyle w:val="Char3"/>
          <w:rFonts w:hint="cs"/>
          <w:rtl/>
        </w:rPr>
        <w:t>أَنفُسَهُمۡۚ</w:t>
      </w:r>
      <w:r w:rsidR="004C0D90" w:rsidRPr="00AD2B1C">
        <w:rPr>
          <w:rStyle w:val="Char3"/>
          <w:rtl/>
        </w:rPr>
        <w:t xml:space="preserve"> </w:t>
      </w:r>
      <w:r w:rsidR="004C0D90" w:rsidRPr="00AD2B1C">
        <w:rPr>
          <w:rStyle w:val="Char3"/>
          <w:rFonts w:hint="cs"/>
          <w:rtl/>
        </w:rPr>
        <w:t>إِنَّ</w:t>
      </w:r>
      <w:r w:rsidR="004C0D90" w:rsidRPr="00AD2B1C">
        <w:rPr>
          <w:rStyle w:val="Char3"/>
          <w:rtl/>
        </w:rPr>
        <w:t xml:space="preserve"> </w:t>
      </w:r>
      <w:r w:rsidR="004C0D90" w:rsidRPr="00AD2B1C">
        <w:rPr>
          <w:rStyle w:val="Char3"/>
          <w:rFonts w:hint="cs"/>
          <w:rtl/>
        </w:rPr>
        <w:t>ٱللَّهَ</w:t>
      </w:r>
      <w:r w:rsidR="004C0D90" w:rsidRPr="00AD2B1C">
        <w:rPr>
          <w:rStyle w:val="Char3"/>
          <w:rtl/>
        </w:rPr>
        <w:t xml:space="preserve"> </w:t>
      </w:r>
      <w:r w:rsidR="004C0D90" w:rsidRPr="00AD2B1C">
        <w:rPr>
          <w:rStyle w:val="Char3"/>
          <w:rFonts w:hint="cs"/>
          <w:rtl/>
        </w:rPr>
        <w:t>لَا</w:t>
      </w:r>
      <w:r w:rsidR="004C0D90" w:rsidRPr="00AD2B1C">
        <w:rPr>
          <w:rStyle w:val="Char3"/>
          <w:rtl/>
        </w:rPr>
        <w:t xml:space="preserve"> </w:t>
      </w:r>
      <w:r w:rsidR="004C0D90" w:rsidRPr="00AD2B1C">
        <w:rPr>
          <w:rStyle w:val="Char3"/>
          <w:rFonts w:hint="cs"/>
          <w:rtl/>
        </w:rPr>
        <w:t>يُحِبُّ</w:t>
      </w:r>
      <w:r w:rsidR="004C0D90" w:rsidRPr="00AD2B1C">
        <w:rPr>
          <w:rStyle w:val="Char3"/>
          <w:rtl/>
        </w:rPr>
        <w:t xml:space="preserve"> </w:t>
      </w:r>
      <w:r w:rsidR="004C0D90" w:rsidRPr="00AD2B1C">
        <w:rPr>
          <w:rStyle w:val="Char3"/>
          <w:rFonts w:hint="cs"/>
          <w:rtl/>
        </w:rPr>
        <w:t>مَن</w:t>
      </w:r>
      <w:r w:rsidR="004C0D90" w:rsidRPr="00AD2B1C">
        <w:rPr>
          <w:rStyle w:val="Char3"/>
          <w:rtl/>
        </w:rPr>
        <w:t xml:space="preserve"> </w:t>
      </w:r>
      <w:r w:rsidR="004C0D90" w:rsidRPr="00AD2B1C">
        <w:rPr>
          <w:rStyle w:val="Char3"/>
          <w:rFonts w:hint="cs"/>
          <w:rtl/>
        </w:rPr>
        <w:t>كَانَ</w:t>
      </w:r>
      <w:r w:rsidR="004C0D90" w:rsidRPr="00AD2B1C">
        <w:rPr>
          <w:rStyle w:val="Char3"/>
          <w:rtl/>
        </w:rPr>
        <w:t xml:space="preserve"> </w:t>
      </w:r>
      <w:r w:rsidR="004C0D90" w:rsidRPr="00AD2B1C">
        <w:rPr>
          <w:rStyle w:val="Char3"/>
          <w:rFonts w:hint="cs"/>
          <w:rtl/>
        </w:rPr>
        <w:t>خَوَّانًا</w:t>
      </w:r>
      <w:r w:rsidR="004C0D90" w:rsidRPr="00AD2B1C">
        <w:rPr>
          <w:rStyle w:val="Char3"/>
          <w:rtl/>
        </w:rPr>
        <w:t xml:space="preserve"> </w:t>
      </w:r>
      <w:r w:rsidR="004C0D90" w:rsidRPr="00AD2B1C">
        <w:rPr>
          <w:rStyle w:val="Char3"/>
          <w:rFonts w:hint="cs"/>
          <w:rtl/>
        </w:rPr>
        <w:t>أَثِيمٗا ١٠٧</w:t>
      </w:r>
      <w:r>
        <w:rPr>
          <w:rFonts w:ascii="Times New Roman" w:hAnsi="Times New Roman" w:cs="Traditional Arabic" w:hint="cs"/>
          <w:rtl/>
        </w:rPr>
        <w:t>﴾</w:t>
      </w:r>
      <w:r>
        <w:rPr>
          <w:rFonts w:ascii="Times New Roman" w:hAnsi="Times New Roman" w:hint="cs"/>
          <w:rtl/>
        </w:rPr>
        <w:t xml:space="preserve"> </w:t>
      </w:r>
      <w:r w:rsidR="004C0D90" w:rsidRPr="00AD2B1C">
        <w:rPr>
          <w:rStyle w:val="Char4"/>
          <w:rtl/>
        </w:rPr>
        <w:t>[النساء: ١٠٥-</w:t>
      </w:r>
      <w:r w:rsidRPr="00AD2B1C">
        <w:rPr>
          <w:rStyle w:val="Char4"/>
          <w:rtl/>
        </w:rPr>
        <w:t>١٠٧]</w:t>
      </w:r>
      <w:r>
        <w:rPr>
          <w:rFonts w:ascii="Times New Roman" w:hAnsi="Times New Roman" w:hint="cs"/>
          <w:rtl/>
        </w:rPr>
        <w:t>.</w:t>
      </w:r>
    </w:p>
    <w:p w:rsidR="00082CC7" w:rsidRPr="006F0B90" w:rsidRDefault="00082CC7" w:rsidP="00AD2B1C">
      <w:pPr>
        <w:pStyle w:val="a5"/>
      </w:pPr>
      <w:r>
        <w:rPr>
          <w:rFonts w:cs="Traditional Arabic" w:hint="cs"/>
          <w:rtl/>
        </w:rPr>
        <w:t>«</w:t>
      </w:r>
      <w:r w:rsidRPr="00C23142">
        <w:rPr>
          <w:rtl/>
        </w:rPr>
        <w:t>ما كتاب (قرآن) را به حق بر تو نازل كرده‏ايم تا بين مردم بر اساس آنچه خدا به تو نشان داده است، داورى كنى و مدافع خائنان مباش و از خدا آمرزش بخواه كه او بس آمرزنده و مهربان است، و از كسانى دفاع مكن (كه با ارتكاب جرايم در اصل) به خود خيانت مى‏كنند؛ بى‏گمان خداوند خيانت‏كنندگان گناه‏پيشه را دوست نمى‏دارد</w:t>
      </w:r>
      <w:r>
        <w:rPr>
          <w:rFonts w:cs="Traditional Arabic" w:hint="cs"/>
          <w:rtl/>
        </w:rPr>
        <w:t>»</w:t>
      </w:r>
      <w:r>
        <w:rPr>
          <w:rFonts w:hint="cs"/>
          <w:rtl/>
        </w:rPr>
        <w:t>.</w:t>
      </w:r>
    </w:p>
    <w:p w:rsidR="00082CC7" w:rsidRPr="006F0B90" w:rsidRDefault="00082CC7" w:rsidP="00AD2B1C">
      <w:pPr>
        <w:pStyle w:val="a5"/>
        <w:ind w:firstLine="0"/>
        <w:jc w:val="center"/>
      </w:pPr>
      <w:r w:rsidRPr="006F0B90">
        <w:rPr>
          <w:rtl/>
        </w:rPr>
        <w:t>*</w:t>
      </w:r>
      <w:r w:rsidR="00D17E13">
        <w:rPr>
          <w:rtl/>
        </w:rPr>
        <w:t xml:space="preserve"> </w:t>
      </w:r>
      <w:r w:rsidRPr="006F0B90">
        <w:rPr>
          <w:rtl/>
        </w:rPr>
        <w:t>*</w:t>
      </w:r>
      <w:r w:rsidR="00D17E13">
        <w:rPr>
          <w:rtl/>
        </w:rPr>
        <w:t xml:space="preserve"> </w:t>
      </w:r>
      <w:r w:rsidRPr="006F0B90">
        <w:rPr>
          <w:rtl/>
        </w:rPr>
        <w:t>*</w:t>
      </w:r>
    </w:p>
    <w:p w:rsidR="00082CC7" w:rsidRPr="006F0B90" w:rsidRDefault="00082CC7" w:rsidP="00082CC7">
      <w:pPr>
        <w:pStyle w:val="a4"/>
      </w:pPr>
      <w:bookmarkStart w:id="146" w:name="_Toc326959927"/>
      <w:bookmarkStart w:id="147" w:name="_Toc393681756"/>
      <w:r w:rsidRPr="006F0B90">
        <w:rPr>
          <w:rtl/>
        </w:rPr>
        <w:t xml:space="preserve">رسول خدا </w:t>
      </w:r>
      <w:r w:rsidRPr="006F0B90">
        <w:rPr>
          <w:rFonts w:cs="CTraditional Arabic"/>
          <w:rtl/>
        </w:rPr>
        <w:t>ص</w:t>
      </w:r>
      <w:r w:rsidRPr="006F0B90">
        <w:rPr>
          <w:rtl/>
        </w:rPr>
        <w:t xml:space="preserve"> و فديه‏گرفتنش از اسراى بدر:</w:t>
      </w:r>
      <w:bookmarkEnd w:id="146"/>
      <w:bookmarkEnd w:id="147"/>
    </w:p>
    <w:p w:rsidR="004C0D90" w:rsidRDefault="00082CC7" w:rsidP="00AD2B1C">
      <w:pPr>
        <w:pStyle w:val="a5"/>
        <w:rPr>
          <w:rtl/>
        </w:rPr>
      </w:pPr>
      <w:r w:rsidRPr="006F0B90">
        <w:rPr>
          <w:rtl/>
        </w:rPr>
        <w:t>همچنين در جريان فديه‏خواستن از اسراى بدر نيز، شديداً مورد عتاب خداوند قرار مى‏گيرد!.. جريان از اين قرار بود:</w:t>
      </w:r>
    </w:p>
    <w:p w:rsidR="004C0D90" w:rsidRDefault="00082CC7" w:rsidP="00AD2B1C">
      <w:pPr>
        <w:pStyle w:val="a5"/>
        <w:rPr>
          <w:rtl/>
        </w:rPr>
      </w:pPr>
      <w:r w:rsidRPr="006F0B90">
        <w:rPr>
          <w:rtl/>
        </w:rPr>
        <w:t xml:space="preserve">در غزوه بدر، هفتاد نفر از سران كفر و يارانشان به دست مسلمانان اسير مى‏شوند. پیامبر </w:t>
      </w:r>
      <w:r w:rsidRPr="006F0B90">
        <w:rPr>
          <w:rFonts w:cs="CTraditional Arabic"/>
          <w:rtl/>
        </w:rPr>
        <w:t>ص</w:t>
      </w:r>
      <w:r w:rsidRPr="006F0B90">
        <w:rPr>
          <w:rtl/>
        </w:rPr>
        <w:t xml:space="preserve"> براى تعيين تكليف آنها، جلسه‏اى مشورتى با ياران خود تشكيل مى‏دهد و چنانكه مفسّران و مورّخان آورده‏اند، ابتدا از أبوبكر </w:t>
      </w:r>
      <w:r w:rsidRPr="006F0B90">
        <w:rPr>
          <w:rFonts w:cs="CTraditional Arabic"/>
          <w:rtl/>
        </w:rPr>
        <w:t>س</w:t>
      </w:r>
      <w:r w:rsidRPr="006F0B90">
        <w:rPr>
          <w:rtl/>
        </w:rPr>
        <w:t xml:space="preserve"> نظرخواهى مى‏كند كه أبوبكر </w:t>
      </w:r>
      <w:r w:rsidRPr="006F0B90">
        <w:rPr>
          <w:rFonts w:cs="CTraditional Arabic"/>
          <w:rtl/>
        </w:rPr>
        <w:t>س</w:t>
      </w:r>
      <w:r w:rsidRPr="006F0B90">
        <w:rPr>
          <w:rtl/>
        </w:rPr>
        <w:t xml:space="preserve"> مى‏گويد: «اى رسول خدا! اين اسيران، پسرعموها و برادران و خويشان تو هستند، رأى من اين است كه از آنان فديه قبول كنى تا از رهگذر آن، تجهيز قوا كنيم و </w:t>
      </w:r>
      <w:r w:rsidRPr="009C55A1">
        <w:rPr>
          <w:rStyle w:val="FootnoteReference"/>
          <w:rFonts w:ascii="Times New Roman" w:hAnsi="Times New Roman"/>
          <w:b/>
          <w:bCs/>
          <w:sz w:val="24"/>
          <w:szCs w:val="24"/>
        </w:rPr>
        <w:footnoteReference w:id="731"/>
      </w:r>
      <w:r w:rsidRPr="006F0B90">
        <w:rPr>
          <w:rtl/>
        </w:rPr>
        <w:t xml:space="preserve"> بر مشركين غلبه نماييم. شايد خداوند آنان را هدايت ك</w:t>
      </w:r>
      <w:r>
        <w:rPr>
          <w:rtl/>
        </w:rPr>
        <w:t>ند و آنان نيز به ما ملحق شوند».</w:t>
      </w:r>
      <w:r w:rsidRPr="006F0B90">
        <w:rPr>
          <w:rtl/>
        </w:rPr>
        <w:t xml:space="preserve"> سپس به عمر </w:t>
      </w:r>
      <w:r w:rsidRPr="006F0B90">
        <w:rPr>
          <w:rFonts w:cs="CTraditional Arabic"/>
          <w:rtl/>
        </w:rPr>
        <w:t>س</w:t>
      </w:r>
      <w:r w:rsidRPr="006F0B90">
        <w:rPr>
          <w:rtl/>
        </w:rPr>
        <w:t xml:space="preserve"> مى‏گويد: رأى تو چيست؟ عمر </w:t>
      </w:r>
      <w:r w:rsidRPr="006F0B90">
        <w:rPr>
          <w:rFonts w:cs="CTraditional Arabic"/>
          <w:rtl/>
        </w:rPr>
        <w:t>س</w:t>
      </w:r>
      <w:r w:rsidRPr="006F0B90">
        <w:rPr>
          <w:rtl/>
        </w:rPr>
        <w:t xml:space="preserve"> مى‏گويد: «نظر من برخلاف أبوبكر است! به خدا سوگند! اگر به من اجازه دهيد و امر كنيد كه گردن يكى از نزديكانم را بزنم، اين كار را خواهم كرد، و اگر به على امكان دهيد و امر نماييد تا گردن عقيل را بزند، اين كار را خواهد كرد. اگر به حمزه دستور دهيد كه گردن برادرش عباس را بزند، از اين كار خوددارى نمى‏كند تا خداوند بداند كه در دلهاى ما مسلمانان، دوستى با مشركين نيست و جايى براى دوستى مشركين حتّى اگر نزديكان ما باشند، وجود ندارد! اين اسيران، همه بزرگان و رهبران مشركين هستند! تو را تكذيب كردند و به جنگ با تو برخاستند و از شهر خود بيرونت كردند! اى رسول خدا! گردنشان را بزن تا بدين وسيله اسلام نيرومند شود و مشركان خوار شوند!».</w:t>
      </w:r>
    </w:p>
    <w:p w:rsidR="004C0D90" w:rsidRDefault="00082CC7" w:rsidP="00AD2B1C">
      <w:pPr>
        <w:pStyle w:val="a5"/>
        <w:rPr>
          <w:rtl/>
        </w:rPr>
      </w:pPr>
      <w:r w:rsidRPr="006F0B90">
        <w:rPr>
          <w:rtl/>
        </w:rPr>
        <w:t xml:space="preserve">پیامبر </w:t>
      </w:r>
      <w:r w:rsidRPr="006F0B90">
        <w:rPr>
          <w:rFonts w:cs="CTraditional Arabic"/>
          <w:rtl/>
        </w:rPr>
        <w:t>ص</w:t>
      </w:r>
      <w:r w:rsidRPr="006F0B90">
        <w:rPr>
          <w:rtl/>
        </w:rPr>
        <w:t xml:space="preserve"> بعد از مشورت با ديگر اصحاب خود، به نرمترين نظريه يعنى نظر أبوبكر </w:t>
      </w:r>
      <w:r w:rsidRPr="006F0B90">
        <w:rPr>
          <w:rFonts w:cs="CTraditional Arabic"/>
          <w:rtl/>
        </w:rPr>
        <w:t>س</w:t>
      </w:r>
      <w:r w:rsidRPr="006F0B90">
        <w:rPr>
          <w:rtl/>
        </w:rPr>
        <w:t xml:space="preserve"> تمايل نشان مى‏دهد، و به آنها مى‏گويد: «امروز شما مردمى محتاج و فقيريد! هيچ يك از اين اسيران را از دست ندهيد، مگر آن كه فديه بگيريد يا گردنش را بزنيد!»</w:t>
      </w:r>
      <w:r w:rsidRPr="009C55A1">
        <w:rPr>
          <w:rStyle w:val="FootnoteReference"/>
          <w:rFonts w:ascii="Times New Roman" w:hAnsi="Times New Roman"/>
          <w:b/>
          <w:bCs/>
          <w:sz w:val="24"/>
          <w:szCs w:val="24"/>
          <w:rtl/>
        </w:rPr>
        <w:footnoteReference w:id="732"/>
      </w:r>
      <w:r>
        <w:rPr>
          <w:rFonts w:hint="cs"/>
          <w:rtl/>
        </w:rPr>
        <w:t>.</w:t>
      </w:r>
      <w:r>
        <w:rPr>
          <w:rtl/>
        </w:rPr>
        <w:t xml:space="preserve"> </w:t>
      </w:r>
      <w:r w:rsidRPr="006F0B90">
        <w:rPr>
          <w:rtl/>
        </w:rPr>
        <w:t xml:space="preserve">در اين هنگام خداوند، پیامبر </w:t>
      </w:r>
      <w:r w:rsidRPr="006F0B90">
        <w:rPr>
          <w:rFonts w:cs="CTraditional Arabic"/>
          <w:rtl/>
        </w:rPr>
        <w:t>ص</w:t>
      </w:r>
      <w:r w:rsidRPr="006F0B90">
        <w:rPr>
          <w:rtl/>
        </w:rPr>
        <w:t xml:space="preserve"> و آن دسته از يارانش را كه به قبول‏كردن فديه تمايل نشان دادند، با نزول اين آيات، شديداً سرزنش مى‏كند كه چرا بهره‏هاى زودگذر مادّى را به يارى دين خدا ترجيح مى‏دهند؛ آن هم در نخستين نبرد اسلام با مشركين كه قبل از آن، مسلمانان خودى از خود نشان نداده بودند، و پس از آن نيز، آن عظمت و تفوّقى را كه در اين جنگ كسب كردند، ديگر بازنيافتند.. و به همين جهت است كه عتاب، فوق‏العاده شديد است:</w:t>
      </w:r>
    </w:p>
    <w:p w:rsidR="004C0D90" w:rsidRDefault="00082CC7" w:rsidP="00AD2B1C">
      <w:pPr>
        <w:pStyle w:val="a5"/>
        <w:rPr>
          <w:rFonts w:ascii="Times New Roman" w:hAnsi="Times New Roman"/>
          <w:rtl/>
        </w:rPr>
      </w:pPr>
      <w:r>
        <w:rPr>
          <w:rFonts w:ascii="Times New Roman" w:hAnsi="Times New Roman" w:cs="Traditional Arabic" w:hint="cs"/>
          <w:rtl/>
        </w:rPr>
        <w:t>﴿</w:t>
      </w:r>
      <w:r w:rsidR="004C0D90" w:rsidRPr="00AD2B1C">
        <w:rPr>
          <w:rStyle w:val="Char3"/>
          <w:rtl/>
        </w:rPr>
        <w:t>مَا كَانَ لِنَبِيٍّ أَن يَكُونَ لَهُ</w:t>
      </w:r>
      <w:r w:rsidR="004C0D90" w:rsidRPr="00AD2B1C">
        <w:rPr>
          <w:rStyle w:val="Char3"/>
          <w:rFonts w:hint="cs"/>
          <w:rtl/>
        </w:rPr>
        <w:t>ۥٓ</w:t>
      </w:r>
      <w:r w:rsidR="004C0D90" w:rsidRPr="00AD2B1C">
        <w:rPr>
          <w:rStyle w:val="Char3"/>
          <w:rtl/>
        </w:rPr>
        <w:t xml:space="preserve"> </w:t>
      </w:r>
      <w:r w:rsidR="004C0D90" w:rsidRPr="00AD2B1C">
        <w:rPr>
          <w:rStyle w:val="Char3"/>
          <w:rFonts w:hint="cs"/>
          <w:rtl/>
        </w:rPr>
        <w:t>أَسۡرَىٰ</w:t>
      </w:r>
      <w:r w:rsidR="004C0D90" w:rsidRPr="00AD2B1C">
        <w:rPr>
          <w:rStyle w:val="Char3"/>
          <w:rtl/>
        </w:rPr>
        <w:t xml:space="preserve"> </w:t>
      </w:r>
      <w:r w:rsidR="004C0D90" w:rsidRPr="00AD2B1C">
        <w:rPr>
          <w:rStyle w:val="Char3"/>
          <w:rFonts w:hint="cs"/>
          <w:rtl/>
        </w:rPr>
        <w:t>حَتَّىٰ</w:t>
      </w:r>
      <w:r w:rsidR="004C0D90" w:rsidRPr="00AD2B1C">
        <w:rPr>
          <w:rStyle w:val="Char3"/>
          <w:rtl/>
        </w:rPr>
        <w:t xml:space="preserve"> </w:t>
      </w:r>
      <w:r w:rsidR="004C0D90" w:rsidRPr="00AD2B1C">
        <w:rPr>
          <w:rStyle w:val="Char3"/>
          <w:rFonts w:hint="cs"/>
          <w:rtl/>
        </w:rPr>
        <w:t>يُثۡخِنَ</w:t>
      </w:r>
      <w:r w:rsidR="004C0D90" w:rsidRPr="00AD2B1C">
        <w:rPr>
          <w:rStyle w:val="Char3"/>
          <w:rtl/>
        </w:rPr>
        <w:t xml:space="preserve"> </w:t>
      </w:r>
      <w:r w:rsidR="004C0D90" w:rsidRPr="00AD2B1C">
        <w:rPr>
          <w:rStyle w:val="Char3"/>
          <w:rFonts w:hint="cs"/>
          <w:rtl/>
        </w:rPr>
        <w:t>فِي</w:t>
      </w:r>
      <w:r w:rsidR="004C0D90" w:rsidRPr="00AD2B1C">
        <w:rPr>
          <w:rStyle w:val="Char3"/>
          <w:rtl/>
        </w:rPr>
        <w:t xml:space="preserve"> </w:t>
      </w:r>
      <w:r w:rsidR="004C0D90" w:rsidRPr="00AD2B1C">
        <w:rPr>
          <w:rStyle w:val="Char3"/>
          <w:rFonts w:hint="cs"/>
          <w:rtl/>
        </w:rPr>
        <w:t>ٱلۡأَرۡضِۚ</w:t>
      </w:r>
      <w:r w:rsidR="004C0D90" w:rsidRPr="00AD2B1C">
        <w:rPr>
          <w:rStyle w:val="Char3"/>
          <w:rtl/>
        </w:rPr>
        <w:t xml:space="preserve"> </w:t>
      </w:r>
      <w:r w:rsidR="004C0D90" w:rsidRPr="00AD2B1C">
        <w:rPr>
          <w:rStyle w:val="Char3"/>
          <w:rFonts w:hint="cs"/>
          <w:rtl/>
        </w:rPr>
        <w:t>تُرِيدُونَ</w:t>
      </w:r>
      <w:r w:rsidR="004C0D90" w:rsidRPr="00AD2B1C">
        <w:rPr>
          <w:rStyle w:val="Char3"/>
          <w:rtl/>
        </w:rPr>
        <w:t xml:space="preserve"> </w:t>
      </w:r>
      <w:r w:rsidR="004C0D90" w:rsidRPr="00AD2B1C">
        <w:rPr>
          <w:rStyle w:val="Char3"/>
          <w:rFonts w:hint="cs"/>
          <w:rtl/>
        </w:rPr>
        <w:t>عَرَضَ</w:t>
      </w:r>
      <w:r w:rsidR="004C0D90" w:rsidRPr="00AD2B1C">
        <w:rPr>
          <w:rStyle w:val="Char3"/>
          <w:rtl/>
        </w:rPr>
        <w:t xml:space="preserve"> </w:t>
      </w:r>
      <w:r w:rsidR="004C0D90" w:rsidRPr="00AD2B1C">
        <w:rPr>
          <w:rStyle w:val="Char3"/>
          <w:rFonts w:hint="cs"/>
          <w:rtl/>
        </w:rPr>
        <w:t>ٱلدُّنۡيَا</w:t>
      </w:r>
      <w:r w:rsidR="004C0D90" w:rsidRPr="00AD2B1C">
        <w:rPr>
          <w:rStyle w:val="Char3"/>
          <w:rtl/>
        </w:rPr>
        <w:t xml:space="preserve"> </w:t>
      </w:r>
      <w:r w:rsidR="004C0D90" w:rsidRPr="00AD2B1C">
        <w:rPr>
          <w:rStyle w:val="Char3"/>
          <w:rFonts w:hint="cs"/>
          <w:rtl/>
        </w:rPr>
        <w:t>وَٱللَّهُ</w:t>
      </w:r>
      <w:r w:rsidR="004C0D90" w:rsidRPr="00AD2B1C">
        <w:rPr>
          <w:rStyle w:val="Char3"/>
          <w:rtl/>
        </w:rPr>
        <w:t xml:space="preserve"> </w:t>
      </w:r>
      <w:r w:rsidR="004C0D90" w:rsidRPr="00AD2B1C">
        <w:rPr>
          <w:rStyle w:val="Char3"/>
          <w:rFonts w:hint="cs"/>
          <w:rtl/>
        </w:rPr>
        <w:t>يُرِيدُ</w:t>
      </w:r>
      <w:r w:rsidR="004C0D90" w:rsidRPr="00AD2B1C">
        <w:rPr>
          <w:rStyle w:val="Char3"/>
          <w:rtl/>
        </w:rPr>
        <w:t xml:space="preserve"> </w:t>
      </w:r>
      <w:r w:rsidR="004C0D90" w:rsidRPr="00AD2B1C">
        <w:rPr>
          <w:rStyle w:val="Char3"/>
          <w:rFonts w:hint="cs"/>
          <w:rtl/>
        </w:rPr>
        <w:t>ٱلۡأٓخِ</w:t>
      </w:r>
      <w:r w:rsidR="004C0D90" w:rsidRPr="00AD2B1C">
        <w:rPr>
          <w:rStyle w:val="Char3"/>
          <w:rtl/>
        </w:rPr>
        <w:t>رَةَ</w:t>
      </w:r>
      <w:r w:rsidR="004C0D90" w:rsidRPr="00AD2B1C">
        <w:rPr>
          <w:rStyle w:val="Char3"/>
          <w:rFonts w:hint="cs"/>
          <w:rtl/>
        </w:rPr>
        <w:t>ۗ</w:t>
      </w:r>
      <w:r w:rsidR="004C0D90" w:rsidRPr="00AD2B1C">
        <w:rPr>
          <w:rStyle w:val="Char3"/>
          <w:rtl/>
        </w:rPr>
        <w:t xml:space="preserve"> </w:t>
      </w:r>
      <w:r w:rsidR="004C0D90" w:rsidRPr="00AD2B1C">
        <w:rPr>
          <w:rStyle w:val="Char3"/>
          <w:rFonts w:hint="cs"/>
          <w:rtl/>
        </w:rPr>
        <w:t>وَٱللَّهُ</w:t>
      </w:r>
      <w:r w:rsidR="004C0D90" w:rsidRPr="00AD2B1C">
        <w:rPr>
          <w:rStyle w:val="Char3"/>
          <w:rtl/>
        </w:rPr>
        <w:t xml:space="preserve"> </w:t>
      </w:r>
      <w:r w:rsidR="004C0D90" w:rsidRPr="00AD2B1C">
        <w:rPr>
          <w:rStyle w:val="Char3"/>
          <w:rFonts w:hint="cs"/>
          <w:rtl/>
        </w:rPr>
        <w:t>عَزِيزٌ</w:t>
      </w:r>
      <w:r w:rsidR="004C0D90" w:rsidRPr="00AD2B1C">
        <w:rPr>
          <w:rStyle w:val="Char3"/>
          <w:rtl/>
        </w:rPr>
        <w:t xml:space="preserve"> </w:t>
      </w:r>
      <w:r w:rsidR="004C0D90" w:rsidRPr="00AD2B1C">
        <w:rPr>
          <w:rStyle w:val="Char3"/>
          <w:rFonts w:hint="cs"/>
          <w:rtl/>
        </w:rPr>
        <w:t xml:space="preserve">حَكِيمٞ ٦٧ لَّوۡلَا كِتَٰبٞ </w:t>
      </w:r>
      <w:r w:rsidR="004C0D90" w:rsidRPr="00AD2B1C">
        <w:rPr>
          <w:rStyle w:val="Char3"/>
          <w:rtl/>
        </w:rPr>
        <w:t xml:space="preserve">مِّنَ </w:t>
      </w:r>
      <w:r w:rsidR="004C0D90" w:rsidRPr="00AD2B1C">
        <w:rPr>
          <w:rStyle w:val="Char3"/>
          <w:rFonts w:hint="cs"/>
          <w:rtl/>
        </w:rPr>
        <w:t>ٱللَّهِ</w:t>
      </w:r>
      <w:r w:rsidR="004C0D90" w:rsidRPr="00AD2B1C">
        <w:rPr>
          <w:rStyle w:val="Char3"/>
          <w:rtl/>
        </w:rPr>
        <w:t xml:space="preserve"> </w:t>
      </w:r>
      <w:r w:rsidR="004C0D90" w:rsidRPr="00AD2B1C">
        <w:rPr>
          <w:rStyle w:val="Char3"/>
          <w:rFonts w:hint="cs"/>
          <w:rtl/>
        </w:rPr>
        <w:t>سَبَقَ</w:t>
      </w:r>
      <w:r w:rsidR="004C0D90" w:rsidRPr="00AD2B1C">
        <w:rPr>
          <w:rStyle w:val="Char3"/>
          <w:rtl/>
        </w:rPr>
        <w:t xml:space="preserve"> </w:t>
      </w:r>
      <w:r w:rsidR="004C0D90" w:rsidRPr="00AD2B1C">
        <w:rPr>
          <w:rStyle w:val="Char3"/>
          <w:rFonts w:hint="cs"/>
          <w:rtl/>
        </w:rPr>
        <w:t>لَمَسَّكُمۡ</w:t>
      </w:r>
      <w:r w:rsidR="004C0D90" w:rsidRPr="00AD2B1C">
        <w:rPr>
          <w:rStyle w:val="Char3"/>
          <w:rtl/>
        </w:rPr>
        <w:t xml:space="preserve"> </w:t>
      </w:r>
      <w:r w:rsidR="004C0D90" w:rsidRPr="00AD2B1C">
        <w:rPr>
          <w:rStyle w:val="Char3"/>
          <w:rFonts w:hint="cs"/>
          <w:rtl/>
        </w:rPr>
        <w:t>فِيمَآ</w:t>
      </w:r>
      <w:r w:rsidR="004C0D90" w:rsidRPr="00AD2B1C">
        <w:rPr>
          <w:rStyle w:val="Char3"/>
          <w:rtl/>
        </w:rPr>
        <w:t xml:space="preserve"> </w:t>
      </w:r>
      <w:r w:rsidR="004C0D90" w:rsidRPr="00AD2B1C">
        <w:rPr>
          <w:rStyle w:val="Char3"/>
          <w:rFonts w:hint="cs"/>
          <w:rtl/>
        </w:rPr>
        <w:t>أَخَذۡتُمۡ</w:t>
      </w:r>
      <w:r w:rsidR="004C0D90" w:rsidRPr="00AD2B1C">
        <w:rPr>
          <w:rStyle w:val="Char3"/>
          <w:rtl/>
        </w:rPr>
        <w:t xml:space="preserve"> </w:t>
      </w:r>
      <w:r w:rsidR="004C0D90" w:rsidRPr="00AD2B1C">
        <w:rPr>
          <w:rStyle w:val="Char3"/>
          <w:rFonts w:hint="cs"/>
          <w:rtl/>
        </w:rPr>
        <w:t>عَذَابٌ</w:t>
      </w:r>
      <w:r w:rsidR="004C0D90" w:rsidRPr="00AD2B1C">
        <w:rPr>
          <w:rStyle w:val="Char3"/>
          <w:rtl/>
        </w:rPr>
        <w:t xml:space="preserve"> </w:t>
      </w:r>
      <w:r w:rsidR="004C0D90" w:rsidRPr="00AD2B1C">
        <w:rPr>
          <w:rStyle w:val="Char3"/>
          <w:rFonts w:hint="cs"/>
          <w:rtl/>
        </w:rPr>
        <w:t xml:space="preserve">عَظِيمٞ ٦٨ فَكُلُواْ </w:t>
      </w:r>
      <w:r w:rsidR="004C0D90" w:rsidRPr="00AD2B1C">
        <w:rPr>
          <w:rStyle w:val="Char3"/>
          <w:rtl/>
        </w:rPr>
        <w:t>مِمَّا غَنِم</w:t>
      </w:r>
      <w:r w:rsidR="004C0D90" w:rsidRPr="00AD2B1C">
        <w:rPr>
          <w:rStyle w:val="Char3"/>
          <w:rFonts w:hint="cs"/>
          <w:rtl/>
        </w:rPr>
        <w:t>ۡتُمۡ</w:t>
      </w:r>
      <w:r w:rsidR="004C0D90" w:rsidRPr="00AD2B1C">
        <w:rPr>
          <w:rStyle w:val="Char3"/>
          <w:rtl/>
        </w:rPr>
        <w:t xml:space="preserve"> </w:t>
      </w:r>
      <w:r w:rsidR="004C0D90" w:rsidRPr="00AD2B1C">
        <w:rPr>
          <w:rStyle w:val="Char3"/>
          <w:rFonts w:hint="cs"/>
          <w:rtl/>
        </w:rPr>
        <w:t>حَلَٰلٗا طَيِّبٗاۚ وَٱتَّ</w:t>
      </w:r>
      <w:r w:rsidR="004C0D90" w:rsidRPr="00AD2B1C">
        <w:rPr>
          <w:rStyle w:val="Char3"/>
          <w:rtl/>
        </w:rPr>
        <w:t xml:space="preserve">قُواْ </w:t>
      </w:r>
      <w:r w:rsidR="004C0D90" w:rsidRPr="00AD2B1C">
        <w:rPr>
          <w:rStyle w:val="Char3"/>
          <w:rFonts w:hint="cs"/>
          <w:rtl/>
        </w:rPr>
        <w:t>ٱللَّهَۚ</w:t>
      </w:r>
      <w:r w:rsidR="004C0D90" w:rsidRPr="00AD2B1C">
        <w:rPr>
          <w:rStyle w:val="Char3"/>
          <w:rtl/>
        </w:rPr>
        <w:t xml:space="preserve"> </w:t>
      </w:r>
      <w:r w:rsidR="004C0D90" w:rsidRPr="00AD2B1C">
        <w:rPr>
          <w:rStyle w:val="Char3"/>
          <w:rFonts w:hint="cs"/>
          <w:rtl/>
        </w:rPr>
        <w:t>إِنَّ</w:t>
      </w:r>
      <w:r w:rsidR="004C0D90" w:rsidRPr="00AD2B1C">
        <w:rPr>
          <w:rStyle w:val="Char3"/>
          <w:rtl/>
        </w:rPr>
        <w:t xml:space="preserve"> </w:t>
      </w:r>
      <w:r w:rsidR="004C0D90" w:rsidRPr="00AD2B1C">
        <w:rPr>
          <w:rStyle w:val="Char3"/>
          <w:rFonts w:hint="cs"/>
          <w:rtl/>
        </w:rPr>
        <w:t>ٱللَّهَ</w:t>
      </w:r>
      <w:r w:rsidR="004C0D90" w:rsidRPr="00AD2B1C">
        <w:rPr>
          <w:rStyle w:val="Char3"/>
          <w:rtl/>
        </w:rPr>
        <w:t xml:space="preserve"> </w:t>
      </w:r>
      <w:r w:rsidR="004C0D90" w:rsidRPr="00AD2B1C">
        <w:rPr>
          <w:rStyle w:val="Char3"/>
          <w:rFonts w:hint="cs"/>
          <w:rtl/>
        </w:rPr>
        <w:t>غَفُورٞ رَّحِيمٞ ٦٩</w:t>
      </w:r>
      <w:r>
        <w:rPr>
          <w:rFonts w:ascii="Times New Roman" w:hAnsi="Times New Roman" w:cs="Traditional Arabic" w:hint="cs"/>
          <w:rtl/>
        </w:rPr>
        <w:t>﴾</w:t>
      </w:r>
      <w:r>
        <w:rPr>
          <w:rFonts w:ascii="Times New Roman" w:hAnsi="Times New Roman" w:hint="cs"/>
          <w:rtl/>
        </w:rPr>
        <w:t xml:space="preserve"> </w:t>
      </w:r>
      <w:r w:rsidR="004C0D90" w:rsidRPr="00AD2B1C">
        <w:rPr>
          <w:rStyle w:val="Char4"/>
          <w:rtl/>
        </w:rPr>
        <w:t>[الأنفال: ٦٧-</w:t>
      </w:r>
      <w:r w:rsidRPr="00AD2B1C">
        <w:rPr>
          <w:rStyle w:val="Char4"/>
          <w:rtl/>
        </w:rPr>
        <w:t>٦٩]</w:t>
      </w:r>
      <w:r>
        <w:rPr>
          <w:rFonts w:ascii="Times New Roman" w:hAnsi="Times New Roman" w:hint="cs"/>
          <w:rtl/>
        </w:rPr>
        <w:t>.</w:t>
      </w:r>
    </w:p>
    <w:p w:rsidR="004C0D90" w:rsidRDefault="00082CC7" w:rsidP="00AD2B1C">
      <w:pPr>
        <w:pStyle w:val="a5"/>
        <w:rPr>
          <w:rtl/>
        </w:rPr>
      </w:pPr>
      <w:r>
        <w:rPr>
          <w:rFonts w:cs="Traditional Arabic" w:hint="cs"/>
          <w:rtl/>
        </w:rPr>
        <w:t>«</w:t>
      </w:r>
      <w:r w:rsidRPr="00AB0F31">
        <w:rPr>
          <w:rtl/>
        </w:rPr>
        <w:t>هيچ پيامبرى حق ندارد كه اسيران جنگى داشته باشد، مگر آنگاه كه خونشان را بر زمين بريزد (و كاملاً بر دشمن پيروز گردد و بر منطقه، سيطره و قدرت يابد). شما متاع ناپايدار دنيا را مى‏خواهيد، در صورتى كه خداوند آخرت را (براى شما) مى‏خواهد و خداوند عزيز و حكيم است. اگر حكم سابق خداوند نبود (كه بدون ابلاغ و اتمام حجّت، امّتى را كيفر ندهد) عذاب بزرگى در مقابل چيزى كه (به عنوان فديه از اسيران بدر) گرفته‏ايد، به شما مى‏رسيد!</w:t>
      </w:r>
      <w:r w:rsidR="00D17E13">
        <w:rPr>
          <w:rtl/>
        </w:rPr>
        <w:t xml:space="preserve"> </w:t>
      </w:r>
      <w:r w:rsidRPr="00AB0F31">
        <w:rPr>
          <w:rtl/>
        </w:rPr>
        <w:t>اكنون از آن چيزى كه (از اسيران) به دست آورده‏ايد، حلال و پاكيزه بخوريد (و در همه كارهايتان از اين به بعد) از خدا بترسيد (و توبه كنيد) كه خداوند بسيار آمرزنده و مهربان است</w:t>
      </w:r>
      <w:r>
        <w:rPr>
          <w:rFonts w:cs="Traditional Arabic" w:hint="cs"/>
          <w:rtl/>
        </w:rPr>
        <w:t>»</w:t>
      </w:r>
      <w:r w:rsidRPr="006F0B90">
        <w:rPr>
          <w:rtl/>
        </w:rPr>
        <w:t>.</w:t>
      </w:r>
    </w:p>
    <w:p w:rsidR="00082CC7" w:rsidRPr="006F0B90" w:rsidRDefault="00082CC7" w:rsidP="00AD2B1C">
      <w:pPr>
        <w:pStyle w:val="a5"/>
        <w:rPr>
          <w:rtl/>
        </w:rPr>
      </w:pPr>
      <w:r w:rsidRPr="006F0B90">
        <w:rPr>
          <w:rtl/>
        </w:rPr>
        <w:t xml:space="preserve">و چنانكه آورده‏اند، بعد از نزول اين آيات، پیامبر </w:t>
      </w:r>
      <w:r w:rsidRPr="006F0B90">
        <w:rPr>
          <w:rFonts w:cs="CTraditional Arabic"/>
          <w:rtl/>
        </w:rPr>
        <w:t>ص</w:t>
      </w:r>
      <w:r w:rsidRPr="006F0B90">
        <w:rPr>
          <w:rtl/>
        </w:rPr>
        <w:t xml:space="preserve"> و اصحابش گريه كردند و فرمود: «به واسطه طمع در مال دنيا، عذاب آنچنان نزديك شده بود كه از اين درخت -در مكانى كه نشسته بودند، درختى وجود داشت كه منظورش همان است - نزديكتر بود!»</w:t>
      </w:r>
      <w:r w:rsidRPr="009C55A1">
        <w:rPr>
          <w:rStyle w:val="FootnoteReference"/>
          <w:rFonts w:ascii="Times New Roman" w:hAnsi="Times New Roman"/>
          <w:b/>
          <w:bCs/>
          <w:sz w:val="24"/>
          <w:szCs w:val="24"/>
          <w:rtl/>
        </w:rPr>
        <w:footnoteReference w:id="733"/>
      </w:r>
      <w:r>
        <w:rPr>
          <w:rFonts w:hint="cs"/>
          <w:rtl/>
        </w:rPr>
        <w:t>.</w:t>
      </w:r>
      <w:r w:rsidRPr="006F0B90">
        <w:rPr>
          <w:rtl/>
        </w:rPr>
        <w:t xml:space="preserve"> </w:t>
      </w:r>
    </w:p>
    <w:p w:rsidR="00082CC7" w:rsidRDefault="00082CC7" w:rsidP="00AD2B1C">
      <w:pPr>
        <w:pStyle w:val="a5"/>
        <w:rPr>
          <w:rtl/>
        </w:rPr>
      </w:pPr>
      <w:r w:rsidRPr="006F0B90">
        <w:rPr>
          <w:rtl/>
        </w:rPr>
        <w:t xml:space="preserve">ناگفته نماند كه خداوند با نزول اين آيات، رأى قاطعانه عمر </w:t>
      </w:r>
      <w:r w:rsidRPr="006F0B90">
        <w:rPr>
          <w:rFonts w:cs="CTraditional Arabic"/>
          <w:rtl/>
        </w:rPr>
        <w:t>س</w:t>
      </w:r>
      <w:r>
        <w:rPr>
          <w:rtl/>
        </w:rPr>
        <w:t xml:space="preserve"> را تأييد مى‏فرمايد!.</w:t>
      </w:r>
    </w:p>
    <w:p w:rsidR="00082CC7" w:rsidRDefault="00082CC7" w:rsidP="00AD2B1C">
      <w:pPr>
        <w:pStyle w:val="a5"/>
        <w:ind w:firstLine="0"/>
        <w:jc w:val="center"/>
        <w:rPr>
          <w:rtl/>
        </w:rPr>
      </w:pPr>
      <w:r w:rsidRPr="006F0B90">
        <w:rPr>
          <w:rtl/>
        </w:rPr>
        <w:t>*</w:t>
      </w:r>
      <w:r w:rsidR="00D17E13">
        <w:rPr>
          <w:rtl/>
        </w:rPr>
        <w:t xml:space="preserve"> </w:t>
      </w:r>
      <w:r w:rsidRPr="006F0B90">
        <w:rPr>
          <w:rtl/>
        </w:rPr>
        <w:t>*</w:t>
      </w:r>
      <w:r w:rsidR="00D17E13">
        <w:rPr>
          <w:rtl/>
        </w:rPr>
        <w:t xml:space="preserve"> </w:t>
      </w:r>
      <w:r w:rsidRPr="006F0B90">
        <w:rPr>
          <w:rtl/>
        </w:rPr>
        <w:t>*</w:t>
      </w:r>
    </w:p>
    <w:p w:rsidR="00082CC7" w:rsidRDefault="00082CC7" w:rsidP="00082CC7">
      <w:pPr>
        <w:pStyle w:val="a4"/>
        <w:rPr>
          <w:rtl/>
        </w:rPr>
      </w:pPr>
      <w:bookmarkStart w:id="148" w:name="_Toc326959928"/>
      <w:bookmarkStart w:id="149" w:name="_Toc393681757"/>
      <w:r w:rsidRPr="006F0B90">
        <w:rPr>
          <w:rtl/>
        </w:rPr>
        <w:t xml:space="preserve">رسول خدا </w:t>
      </w:r>
      <w:r w:rsidRPr="006F0B90">
        <w:rPr>
          <w:rFonts w:cs="CTraditional Arabic"/>
          <w:rtl/>
        </w:rPr>
        <w:t>ص</w:t>
      </w:r>
      <w:r w:rsidRPr="006F0B90">
        <w:rPr>
          <w:rtl/>
        </w:rPr>
        <w:t xml:space="preserve"> و اجازه معافيّت به منافقين در تبوك:</w:t>
      </w:r>
      <w:bookmarkEnd w:id="148"/>
      <w:bookmarkEnd w:id="149"/>
    </w:p>
    <w:p w:rsidR="00082CC7" w:rsidRDefault="00082CC7" w:rsidP="00AD2B1C">
      <w:pPr>
        <w:pStyle w:val="a5"/>
        <w:rPr>
          <w:rtl/>
        </w:rPr>
      </w:pPr>
      <w:r w:rsidRPr="006F0B90">
        <w:rPr>
          <w:rtl/>
        </w:rPr>
        <w:t>يا در جريان «تبوك» نيز به خاطر بعضى از تصرّفاتش مورد سرزش خداوند قرار مى‏گيرد؛ چنانكه آورده‏اند:</w:t>
      </w:r>
    </w:p>
    <w:p w:rsidR="004C0D90" w:rsidRDefault="00082CC7" w:rsidP="00AD2B1C">
      <w:pPr>
        <w:pStyle w:val="a5"/>
        <w:rPr>
          <w:rtl/>
        </w:rPr>
      </w:pPr>
      <w:r w:rsidRPr="006F0B90">
        <w:rPr>
          <w:rtl/>
        </w:rPr>
        <w:t xml:space="preserve">«پیامبر </w:t>
      </w:r>
      <w:r w:rsidRPr="006F0B90">
        <w:rPr>
          <w:rFonts w:cs="CTraditional Arabic"/>
          <w:rtl/>
        </w:rPr>
        <w:t>ص</w:t>
      </w:r>
      <w:r w:rsidRPr="006F0B90">
        <w:rPr>
          <w:rtl/>
        </w:rPr>
        <w:t xml:space="preserve"> تمام يارانش را براى آمادگى جنگ - عموماً - بسيج مى‏كند تا با روميان متجاوز تبوك بجنگند.. در اين هنگام، پیامبر </w:t>
      </w:r>
      <w:r w:rsidRPr="006F0B90">
        <w:rPr>
          <w:rFonts w:cs="CTraditional Arabic"/>
          <w:rtl/>
        </w:rPr>
        <w:t>ص</w:t>
      </w:r>
      <w:r w:rsidRPr="006F0B90">
        <w:rPr>
          <w:rtl/>
        </w:rPr>
        <w:t xml:space="preserve"> به بعضى از افراد - از جمله منافقين دورو و رياكار - كه بهانه‏هايى براى نيامدن به جنگ ارائه مى‏دادند، اجازه معافيّت از جنگ داد، و تحت تأثير سخنان آنان قرار گرفت، قبل از آن كه بداند كدام‏يك راست مى‏گويد و كدام‏يك دروغ</w:t>
      </w:r>
      <w:r w:rsidRPr="009C55A1">
        <w:rPr>
          <w:rStyle w:val="FootnoteReference"/>
          <w:rFonts w:ascii="Times New Roman" w:hAnsi="Times New Roman"/>
          <w:b/>
          <w:bCs/>
          <w:sz w:val="24"/>
          <w:szCs w:val="24"/>
          <w:rtl/>
        </w:rPr>
        <w:footnoteReference w:id="734"/>
      </w:r>
      <w:r>
        <w:rPr>
          <w:rFonts w:hint="cs"/>
          <w:rtl/>
        </w:rPr>
        <w:t>.</w:t>
      </w:r>
    </w:p>
    <w:p w:rsidR="004C0D90" w:rsidRDefault="00082CC7" w:rsidP="00AD2B1C">
      <w:pPr>
        <w:pStyle w:val="a5"/>
        <w:rPr>
          <w:rtl/>
        </w:rPr>
      </w:pPr>
      <w:r w:rsidRPr="006F0B90">
        <w:rPr>
          <w:rtl/>
        </w:rPr>
        <w:t>به همين جهت خداوند او را به خاطر اين كارش سرزنش مى‏كند و به او گوشزد مى‏نمايد كه نبايد به هركس اجازه معافيّت مى‏دادى، بلكه بايستى اجازه نمى‏دادى تا دروغگو از راستگو شناخته شود؛ منافقين - هميشه همين طور بوده - براى كارهايى همچون نماز و زكات و انفاق و... حاضرند كه شركت كنند، هرچند طبق آيه قرآن: «نماز را به‏پا مى‏دارند، در حاليكه تنبل و بى‏ميل هستند و زكات را مى‏پردازند، در حاليكه اكراه دارند»، ولى هرگز به جهاد در راه خدا نمى‏روند! زيرا اين بار - به قول خودشان - بحث‏</w:t>
      </w:r>
      <w:r w:rsidRPr="009C55A1">
        <w:rPr>
          <w:rStyle w:val="FootnoteReference"/>
          <w:rFonts w:ascii="Times New Roman" w:hAnsi="Times New Roman"/>
          <w:b/>
          <w:bCs/>
          <w:sz w:val="24"/>
          <w:szCs w:val="24"/>
          <w:rtl/>
        </w:rPr>
        <w:footnoteReference w:id="735"/>
      </w:r>
      <w:r w:rsidRPr="006F0B90">
        <w:rPr>
          <w:rtl/>
        </w:rPr>
        <w:t xml:space="preserve"> مرگ و زندگى در ميان است و چطور خود را براى كسى به كشتن دهند كه بدو ايمان ندارند؟! و لذا پیامبر </w:t>
      </w:r>
      <w:r w:rsidRPr="006F0B90">
        <w:rPr>
          <w:rFonts w:cs="CTraditional Arabic"/>
          <w:rtl/>
        </w:rPr>
        <w:t>ص</w:t>
      </w:r>
      <w:r w:rsidRPr="006F0B90">
        <w:rPr>
          <w:rtl/>
        </w:rPr>
        <w:t xml:space="preserve"> چه اجازه مى‏داد و چه نمى‏داد، آنها از جنگ - به هر نحوى‏</w:t>
      </w:r>
      <w:r w:rsidRPr="009C55A1">
        <w:rPr>
          <w:rStyle w:val="FootnoteReference"/>
          <w:rFonts w:ascii="Times New Roman" w:hAnsi="Times New Roman"/>
          <w:b/>
          <w:bCs/>
          <w:sz w:val="24"/>
          <w:szCs w:val="24"/>
          <w:rtl/>
        </w:rPr>
        <w:footnoteReference w:id="736"/>
      </w:r>
      <w:r w:rsidR="009C55A1">
        <w:rPr>
          <w:rFonts w:hint="cs"/>
          <w:rtl/>
        </w:rPr>
        <w:t xml:space="preserve"> </w:t>
      </w:r>
      <w:r w:rsidRPr="006F0B90">
        <w:rPr>
          <w:rtl/>
        </w:rPr>
        <w:t>كه شده - خوددارى مى‏كردند يا اگر شده، حتّى در وسط راه برمى‏گشتند كه اين كار راه هم كردند! و در واقع پیامبر</w:t>
      </w:r>
      <w:r w:rsidRPr="006F0B90">
        <w:rPr>
          <w:rFonts w:cs="CTraditional Arabic"/>
          <w:rtl/>
        </w:rPr>
        <w:t>ص</w:t>
      </w:r>
      <w:r w:rsidRPr="006F0B90">
        <w:rPr>
          <w:rtl/>
        </w:rPr>
        <w:t xml:space="preserve"> با اين كار، به منافقين كمك كرد تا همچنان،</w:t>
      </w:r>
      <w:r w:rsidRPr="009C55A1">
        <w:rPr>
          <w:rStyle w:val="FootnoteReference"/>
          <w:rFonts w:ascii="Times New Roman" w:hAnsi="Times New Roman"/>
          <w:b/>
          <w:bCs/>
          <w:sz w:val="24"/>
          <w:szCs w:val="24"/>
          <w:rtl/>
        </w:rPr>
        <w:footnoteReference w:id="737"/>
      </w:r>
      <w:r w:rsidRPr="006F0B90">
        <w:rPr>
          <w:rtl/>
        </w:rPr>
        <w:t xml:space="preserve"> دروغگويى و رياكارى‏شان پنهان بماند و اين بود كه خداوند او را چنين توبيخ كرد:</w:t>
      </w:r>
    </w:p>
    <w:p w:rsidR="00082CC7" w:rsidRDefault="00082CC7" w:rsidP="00AD2B1C">
      <w:pPr>
        <w:pStyle w:val="a5"/>
        <w:rPr>
          <w:rFonts w:ascii="Times New Roman" w:hAnsi="Times New Roman"/>
          <w:rtl/>
        </w:rPr>
      </w:pPr>
      <w:r>
        <w:rPr>
          <w:rFonts w:ascii="Times New Roman" w:hAnsi="Times New Roman" w:cs="Traditional Arabic" w:hint="cs"/>
          <w:rtl/>
        </w:rPr>
        <w:t>﴿</w:t>
      </w:r>
      <w:r w:rsidR="004C0D90" w:rsidRPr="00AD2B1C">
        <w:rPr>
          <w:rStyle w:val="Char3"/>
          <w:rtl/>
        </w:rPr>
        <w:t xml:space="preserve">عَفَا </w:t>
      </w:r>
      <w:r w:rsidR="004C0D90" w:rsidRPr="00AD2B1C">
        <w:rPr>
          <w:rStyle w:val="Char3"/>
          <w:rFonts w:hint="cs"/>
          <w:rtl/>
        </w:rPr>
        <w:t>ٱللَّهُ</w:t>
      </w:r>
      <w:r w:rsidR="004C0D90" w:rsidRPr="00AD2B1C">
        <w:rPr>
          <w:rStyle w:val="Char3"/>
          <w:rtl/>
        </w:rPr>
        <w:t xml:space="preserve"> </w:t>
      </w:r>
      <w:r w:rsidR="004C0D90" w:rsidRPr="00AD2B1C">
        <w:rPr>
          <w:rStyle w:val="Char3"/>
          <w:rFonts w:hint="cs"/>
          <w:rtl/>
        </w:rPr>
        <w:t>عَنكَ</w:t>
      </w:r>
      <w:r w:rsidR="004C0D90" w:rsidRPr="00AD2B1C">
        <w:rPr>
          <w:rStyle w:val="Char3"/>
          <w:rtl/>
        </w:rPr>
        <w:t xml:space="preserve"> </w:t>
      </w:r>
      <w:r w:rsidR="004C0D90" w:rsidRPr="00AD2B1C">
        <w:rPr>
          <w:rStyle w:val="Char3"/>
          <w:rFonts w:hint="cs"/>
          <w:rtl/>
        </w:rPr>
        <w:t>لِمَ</w:t>
      </w:r>
      <w:r w:rsidR="004C0D90" w:rsidRPr="00AD2B1C">
        <w:rPr>
          <w:rStyle w:val="Char3"/>
          <w:rtl/>
        </w:rPr>
        <w:t xml:space="preserve"> </w:t>
      </w:r>
      <w:r w:rsidR="004C0D90" w:rsidRPr="00AD2B1C">
        <w:rPr>
          <w:rStyle w:val="Char3"/>
          <w:rFonts w:hint="cs"/>
          <w:rtl/>
        </w:rPr>
        <w:t>أَذِنتَ</w:t>
      </w:r>
      <w:r w:rsidR="004C0D90" w:rsidRPr="00AD2B1C">
        <w:rPr>
          <w:rStyle w:val="Char3"/>
          <w:rtl/>
        </w:rPr>
        <w:t xml:space="preserve"> </w:t>
      </w:r>
      <w:r w:rsidR="004C0D90" w:rsidRPr="00AD2B1C">
        <w:rPr>
          <w:rStyle w:val="Char3"/>
          <w:rFonts w:hint="cs"/>
          <w:rtl/>
        </w:rPr>
        <w:t>لَهُمۡ</w:t>
      </w:r>
      <w:r w:rsidR="004C0D90" w:rsidRPr="00AD2B1C">
        <w:rPr>
          <w:rStyle w:val="Char3"/>
          <w:rtl/>
        </w:rPr>
        <w:t xml:space="preserve"> </w:t>
      </w:r>
      <w:r w:rsidR="004C0D90" w:rsidRPr="00AD2B1C">
        <w:rPr>
          <w:rStyle w:val="Char3"/>
          <w:rFonts w:hint="cs"/>
          <w:rtl/>
        </w:rPr>
        <w:t>حَتَّىٰ</w:t>
      </w:r>
      <w:r w:rsidR="004C0D90" w:rsidRPr="00AD2B1C">
        <w:rPr>
          <w:rStyle w:val="Char3"/>
          <w:rtl/>
        </w:rPr>
        <w:t xml:space="preserve"> </w:t>
      </w:r>
      <w:r w:rsidR="004C0D90" w:rsidRPr="00AD2B1C">
        <w:rPr>
          <w:rStyle w:val="Char3"/>
          <w:rFonts w:hint="cs"/>
          <w:rtl/>
        </w:rPr>
        <w:t>يَتَبَيَّنَ</w:t>
      </w:r>
      <w:r w:rsidR="004C0D90" w:rsidRPr="00AD2B1C">
        <w:rPr>
          <w:rStyle w:val="Char3"/>
          <w:rtl/>
        </w:rPr>
        <w:t xml:space="preserve"> </w:t>
      </w:r>
      <w:r w:rsidR="004C0D90" w:rsidRPr="00AD2B1C">
        <w:rPr>
          <w:rStyle w:val="Char3"/>
          <w:rFonts w:hint="cs"/>
          <w:rtl/>
        </w:rPr>
        <w:t>لَكَ</w:t>
      </w:r>
      <w:r w:rsidR="004C0D90" w:rsidRPr="00AD2B1C">
        <w:rPr>
          <w:rStyle w:val="Char3"/>
          <w:rtl/>
        </w:rPr>
        <w:t xml:space="preserve"> </w:t>
      </w:r>
      <w:r w:rsidR="004C0D90" w:rsidRPr="00AD2B1C">
        <w:rPr>
          <w:rStyle w:val="Char3"/>
          <w:rFonts w:hint="cs"/>
          <w:rtl/>
        </w:rPr>
        <w:t>ٱلَّذِينَ</w:t>
      </w:r>
      <w:r w:rsidR="004C0D90" w:rsidRPr="00AD2B1C">
        <w:rPr>
          <w:rStyle w:val="Char3"/>
          <w:rtl/>
        </w:rPr>
        <w:t xml:space="preserve"> </w:t>
      </w:r>
      <w:r w:rsidR="004C0D90" w:rsidRPr="00AD2B1C">
        <w:rPr>
          <w:rStyle w:val="Char3"/>
          <w:rFonts w:hint="cs"/>
          <w:rtl/>
        </w:rPr>
        <w:t>صَ</w:t>
      </w:r>
      <w:r w:rsidR="004C0D90" w:rsidRPr="00AD2B1C">
        <w:rPr>
          <w:rStyle w:val="Char3"/>
          <w:rtl/>
        </w:rPr>
        <w:t>دَقُواْ وَتَع</w:t>
      </w:r>
      <w:r w:rsidR="004C0D90" w:rsidRPr="00AD2B1C">
        <w:rPr>
          <w:rStyle w:val="Char3"/>
          <w:rFonts w:hint="cs"/>
          <w:rtl/>
        </w:rPr>
        <w:t>ۡلَمَ</w:t>
      </w:r>
      <w:r w:rsidR="004C0D90" w:rsidRPr="00AD2B1C">
        <w:rPr>
          <w:rStyle w:val="Char3"/>
          <w:rtl/>
        </w:rPr>
        <w:t xml:space="preserve"> </w:t>
      </w:r>
      <w:r w:rsidR="004C0D90" w:rsidRPr="00AD2B1C">
        <w:rPr>
          <w:rStyle w:val="Char3"/>
          <w:rFonts w:hint="cs"/>
          <w:rtl/>
        </w:rPr>
        <w:t xml:space="preserve">ٱلۡكَٰذِبِينَ </w:t>
      </w:r>
      <w:r w:rsidR="004C0D90" w:rsidRPr="00AD2B1C">
        <w:rPr>
          <w:rStyle w:val="Char3"/>
          <w:rtl/>
        </w:rPr>
        <w:t>٤٣</w:t>
      </w:r>
      <w:r>
        <w:rPr>
          <w:rFonts w:ascii="Times New Roman" w:hAnsi="Times New Roman" w:cs="Traditional Arabic" w:hint="cs"/>
          <w:rtl/>
        </w:rPr>
        <w:t>﴾</w:t>
      </w:r>
      <w:r w:rsidR="004C0D90">
        <w:rPr>
          <w:rFonts w:ascii="Times New Roman" w:hAnsi="Times New Roman" w:hint="cs"/>
          <w:rtl/>
        </w:rPr>
        <w:t xml:space="preserve"> </w:t>
      </w:r>
      <w:r w:rsidRPr="00AD2B1C">
        <w:rPr>
          <w:rStyle w:val="Char4"/>
          <w:rtl/>
        </w:rPr>
        <w:t>[التوبة: ٤٣]</w:t>
      </w:r>
      <w:r>
        <w:rPr>
          <w:rFonts w:ascii="Times New Roman" w:hAnsi="Times New Roman" w:hint="cs"/>
          <w:rtl/>
        </w:rPr>
        <w:t>.</w:t>
      </w:r>
    </w:p>
    <w:p w:rsidR="004C0D90" w:rsidRDefault="00082CC7" w:rsidP="00B27AB0">
      <w:pPr>
        <w:pStyle w:val="PlainText"/>
        <w:rPr>
          <w:rtl/>
        </w:rPr>
      </w:pPr>
      <w:r>
        <w:rPr>
          <w:rFonts w:hint="cs"/>
          <w:rtl/>
        </w:rPr>
        <w:t>«</w:t>
      </w:r>
      <w:r w:rsidRPr="00467B53">
        <w:rPr>
          <w:rtl/>
        </w:rPr>
        <w:t>خداوند تو را ببخشايد! چرا قبل از آن كه راستگويان برايت آشكار شوند و دروغگويان (منافق) را بشناسى، به ايشان اجازه (نيامدن به جنگ را) دادى؟</w:t>
      </w:r>
      <w:r>
        <w:rPr>
          <w:rFonts w:hint="cs"/>
          <w:rtl/>
        </w:rPr>
        <w:t>»</w:t>
      </w:r>
      <w:r>
        <w:rPr>
          <w:rtl/>
        </w:rPr>
        <w:t>.</w:t>
      </w:r>
    </w:p>
    <w:p w:rsidR="004C0D90" w:rsidRDefault="00082CC7" w:rsidP="00AD2B1C">
      <w:pPr>
        <w:pStyle w:val="a5"/>
        <w:rPr>
          <w:rtl/>
        </w:rPr>
      </w:pPr>
      <w:r w:rsidRPr="006F0B90">
        <w:rPr>
          <w:rtl/>
        </w:rPr>
        <w:t xml:space="preserve">در آن بين گروهى از مسلمانان نيز - بدون اينكه عذرى داشته باشند - از رفتن به جنگ خوددارى كردند كه قرآن آنها را سه نفر اعلام مى‏كند كه هم پیامبر </w:t>
      </w:r>
      <w:r w:rsidRPr="006F0B90">
        <w:rPr>
          <w:rFonts w:cs="CTraditional Arabic"/>
          <w:rtl/>
        </w:rPr>
        <w:t>ص</w:t>
      </w:r>
      <w:r w:rsidRPr="006F0B90">
        <w:rPr>
          <w:rtl/>
        </w:rPr>
        <w:t xml:space="preserve"> و هم آن سه نفر -كه تخلّف كرده بودند - توبه مى‏كنند و خداوند نيز توبه‏شان را مى‏پذيرد:</w:t>
      </w:r>
    </w:p>
    <w:p w:rsidR="00082CC7" w:rsidRDefault="00082CC7" w:rsidP="00AD2B1C">
      <w:pPr>
        <w:pStyle w:val="a5"/>
        <w:rPr>
          <w:rFonts w:ascii="Times New Roman" w:hAnsi="Times New Roman"/>
          <w:rtl/>
        </w:rPr>
      </w:pPr>
      <w:r>
        <w:rPr>
          <w:rFonts w:ascii="Times New Roman" w:hAnsi="Times New Roman" w:cs="Traditional Arabic" w:hint="cs"/>
          <w:rtl/>
        </w:rPr>
        <w:t>﴿</w:t>
      </w:r>
      <w:r w:rsidR="004C0D90" w:rsidRPr="00AD2B1C">
        <w:rPr>
          <w:rStyle w:val="Char3"/>
          <w:rtl/>
        </w:rPr>
        <w:t xml:space="preserve">لَّقَد تَّابَ </w:t>
      </w:r>
      <w:r w:rsidR="004C0D90" w:rsidRPr="00AD2B1C">
        <w:rPr>
          <w:rStyle w:val="Char3"/>
          <w:rFonts w:hint="cs"/>
          <w:rtl/>
        </w:rPr>
        <w:t>ٱللَّهُ</w:t>
      </w:r>
      <w:r w:rsidR="004C0D90" w:rsidRPr="00AD2B1C">
        <w:rPr>
          <w:rStyle w:val="Char3"/>
          <w:rtl/>
        </w:rPr>
        <w:t xml:space="preserve"> </w:t>
      </w:r>
      <w:r w:rsidR="004C0D90" w:rsidRPr="00AD2B1C">
        <w:rPr>
          <w:rStyle w:val="Char3"/>
          <w:rFonts w:hint="cs"/>
          <w:rtl/>
        </w:rPr>
        <w:t>عَلَى</w:t>
      </w:r>
      <w:r w:rsidR="004C0D90" w:rsidRPr="00AD2B1C">
        <w:rPr>
          <w:rStyle w:val="Char3"/>
          <w:rtl/>
        </w:rPr>
        <w:t xml:space="preserve"> </w:t>
      </w:r>
      <w:r w:rsidR="004C0D90" w:rsidRPr="00AD2B1C">
        <w:rPr>
          <w:rStyle w:val="Char3"/>
          <w:rFonts w:hint="cs"/>
          <w:rtl/>
        </w:rPr>
        <w:t>ٱلنَّبِيِّ</w:t>
      </w:r>
      <w:r w:rsidR="004C0D90" w:rsidRPr="00AD2B1C">
        <w:rPr>
          <w:rStyle w:val="Char3"/>
          <w:rtl/>
        </w:rPr>
        <w:t xml:space="preserve"> </w:t>
      </w:r>
      <w:r w:rsidR="004C0D90" w:rsidRPr="00AD2B1C">
        <w:rPr>
          <w:rStyle w:val="Char3"/>
          <w:rFonts w:hint="cs"/>
          <w:rtl/>
        </w:rPr>
        <w:t xml:space="preserve">... ١١٧ </w:t>
      </w:r>
      <w:r w:rsidR="004C0D90" w:rsidRPr="00AD2B1C">
        <w:rPr>
          <w:rStyle w:val="Char3"/>
          <w:rtl/>
        </w:rPr>
        <w:t xml:space="preserve">وَعَلَى </w:t>
      </w:r>
      <w:r w:rsidR="004C0D90" w:rsidRPr="00AD2B1C">
        <w:rPr>
          <w:rStyle w:val="Char3"/>
          <w:rFonts w:hint="cs"/>
          <w:rtl/>
        </w:rPr>
        <w:t>ٱلثَّلَٰثَةِ</w:t>
      </w:r>
      <w:r w:rsidR="004C0D90" w:rsidRPr="00AD2B1C">
        <w:rPr>
          <w:rStyle w:val="Char3"/>
          <w:rtl/>
        </w:rPr>
        <w:t xml:space="preserve"> </w:t>
      </w:r>
      <w:r w:rsidR="004C0D90" w:rsidRPr="00AD2B1C">
        <w:rPr>
          <w:rStyle w:val="Char3"/>
          <w:rFonts w:hint="cs"/>
          <w:rtl/>
        </w:rPr>
        <w:t>ٱلَّذِينَ</w:t>
      </w:r>
      <w:r w:rsidR="004C0D90" w:rsidRPr="00AD2B1C">
        <w:rPr>
          <w:rStyle w:val="Char3"/>
          <w:rtl/>
        </w:rPr>
        <w:t xml:space="preserve"> </w:t>
      </w:r>
      <w:r w:rsidR="004C0D90" w:rsidRPr="00AD2B1C">
        <w:rPr>
          <w:rStyle w:val="Char3"/>
          <w:rFonts w:hint="cs"/>
          <w:rtl/>
        </w:rPr>
        <w:t>خُلِّفُواْ</w:t>
      </w:r>
      <w:r w:rsidR="004C0D90" w:rsidRPr="00AD2B1C">
        <w:rPr>
          <w:rStyle w:val="Char3"/>
          <w:rtl/>
        </w:rPr>
        <w:t xml:space="preserve"> </w:t>
      </w:r>
      <w:r w:rsidR="004C0D90" w:rsidRPr="00AD2B1C">
        <w:rPr>
          <w:rStyle w:val="Char3"/>
          <w:rFonts w:hint="cs"/>
          <w:rtl/>
        </w:rPr>
        <w:t xml:space="preserve">... </w:t>
      </w:r>
      <w:r w:rsidR="004C0D90" w:rsidRPr="00AD2B1C">
        <w:rPr>
          <w:rStyle w:val="Char3"/>
          <w:rtl/>
        </w:rPr>
        <w:t xml:space="preserve">إِنَّ </w:t>
      </w:r>
      <w:r w:rsidR="004C0D90" w:rsidRPr="00AD2B1C">
        <w:rPr>
          <w:rStyle w:val="Char3"/>
          <w:rFonts w:hint="cs"/>
          <w:rtl/>
        </w:rPr>
        <w:t>ٱللَّهَ</w:t>
      </w:r>
      <w:r w:rsidR="004C0D90" w:rsidRPr="00AD2B1C">
        <w:rPr>
          <w:rStyle w:val="Char3"/>
          <w:rtl/>
        </w:rPr>
        <w:t xml:space="preserve"> </w:t>
      </w:r>
      <w:r w:rsidR="004C0D90" w:rsidRPr="00AD2B1C">
        <w:rPr>
          <w:rStyle w:val="Char3"/>
          <w:rFonts w:hint="cs"/>
          <w:rtl/>
        </w:rPr>
        <w:t>هُوَ</w:t>
      </w:r>
      <w:r w:rsidR="004C0D90" w:rsidRPr="00AD2B1C">
        <w:rPr>
          <w:rStyle w:val="Char3"/>
          <w:rtl/>
        </w:rPr>
        <w:t xml:space="preserve"> </w:t>
      </w:r>
      <w:r w:rsidR="004C0D90" w:rsidRPr="00AD2B1C">
        <w:rPr>
          <w:rStyle w:val="Char3"/>
          <w:rFonts w:hint="cs"/>
          <w:rtl/>
        </w:rPr>
        <w:t>ٱلتَّوَّابُ</w:t>
      </w:r>
      <w:r w:rsidR="004C0D90" w:rsidRPr="00AD2B1C">
        <w:rPr>
          <w:rStyle w:val="Char3"/>
          <w:rtl/>
        </w:rPr>
        <w:t xml:space="preserve"> </w:t>
      </w:r>
      <w:r w:rsidR="004C0D90" w:rsidRPr="00AD2B1C">
        <w:rPr>
          <w:rStyle w:val="Char3"/>
          <w:rFonts w:hint="cs"/>
          <w:rtl/>
        </w:rPr>
        <w:t>ٱلرَّحِيمُ</w:t>
      </w:r>
      <w:r w:rsidR="004C0D90" w:rsidRPr="00AD2B1C">
        <w:rPr>
          <w:rStyle w:val="Char3"/>
          <w:rtl/>
        </w:rPr>
        <w:t xml:space="preserve"> </w:t>
      </w:r>
      <w:r w:rsidR="004C0D90" w:rsidRPr="00AD2B1C">
        <w:rPr>
          <w:rStyle w:val="Char3"/>
          <w:rFonts w:hint="cs"/>
          <w:rtl/>
        </w:rPr>
        <w:t>١١٨</w:t>
      </w:r>
      <w:r>
        <w:rPr>
          <w:rFonts w:ascii="Times New Roman" w:hAnsi="Times New Roman" w:cs="Traditional Arabic" w:hint="cs"/>
          <w:rtl/>
        </w:rPr>
        <w:t>﴾</w:t>
      </w:r>
      <w:r w:rsidR="004C0D90">
        <w:rPr>
          <w:rFonts w:ascii="Times New Roman" w:hAnsi="Times New Roman" w:hint="cs"/>
          <w:rtl/>
        </w:rPr>
        <w:t>.</w:t>
      </w:r>
    </w:p>
    <w:p w:rsidR="00082CC7" w:rsidRDefault="00082CC7" w:rsidP="00AD2B1C">
      <w:pPr>
        <w:pStyle w:val="a5"/>
        <w:rPr>
          <w:rtl/>
        </w:rPr>
      </w:pPr>
      <w:r>
        <w:rPr>
          <w:rFonts w:cs="Traditional Arabic" w:hint="cs"/>
          <w:rtl/>
        </w:rPr>
        <w:t>«</w:t>
      </w:r>
      <w:r w:rsidRPr="00467B53">
        <w:rPr>
          <w:rtl/>
        </w:rPr>
        <w:t>خداوند توبه پيامبر را پذيرفت... و توبه آن سه نفرى كه از جنگ تخلّف كردند، نيز پذيرفت... سپس خداوند توبه همگى‏شان را پذيرفت و بخشيد؛ زيرا خداوند همان توبه‏پذير مهربان است</w:t>
      </w:r>
      <w:r>
        <w:rPr>
          <w:rFonts w:cs="Traditional Arabic" w:hint="cs"/>
          <w:rtl/>
        </w:rPr>
        <w:t>»</w:t>
      </w:r>
      <w:r w:rsidRPr="006F0B90">
        <w:rPr>
          <w:rtl/>
        </w:rPr>
        <w:t>.</w:t>
      </w:r>
    </w:p>
    <w:p w:rsidR="00082CC7" w:rsidRDefault="00082CC7" w:rsidP="00AD2B1C">
      <w:pPr>
        <w:pStyle w:val="a5"/>
        <w:ind w:firstLine="0"/>
        <w:jc w:val="center"/>
        <w:rPr>
          <w:rtl/>
        </w:rPr>
      </w:pPr>
      <w:r w:rsidRPr="006F0B90">
        <w:rPr>
          <w:rtl/>
        </w:rPr>
        <w:t>*</w:t>
      </w:r>
      <w:r w:rsidR="00D17E13">
        <w:rPr>
          <w:rtl/>
        </w:rPr>
        <w:t xml:space="preserve"> </w:t>
      </w:r>
      <w:r w:rsidRPr="006F0B90">
        <w:rPr>
          <w:rtl/>
        </w:rPr>
        <w:t>*</w:t>
      </w:r>
      <w:r w:rsidR="00D17E13">
        <w:rPr>
          <w:rtl/>
        </w:rPr>
        <w:t xml:space="preserve"> </w:t>
      </w:r>
      <w:r w:rsidRPr="006F0B90">
        <w:rPr>
          <w:rtl/>
        </w:rPr>
        <w:t>*</w:t>
      </w:r>
    </w:p>
    <w:p w:rsidR="00082CC7" w:rsidRPr="006F0B90" w:rsidRDefault="00082CC7" w:rsidP="00082CC7">
      <w:pPr>
        <w:pStyle w:val="a4"/>
      </w:pPr>
      <w:bookmarkStart w:id="150" w:name="_Toc326959929"/>
      <w:bookmarkStart w:id="151" w:name="_Toc393681758"/>
      <w:r w:rsidRPr="006F0B90">
        <w:rPr>
          <w:rtl/>
        </w:rPr>
        <w:t xml:space="preserve">رسول خدا </w:t>
      </w:r>
      <w:r w:rsidRPr="006F0B90">
        <w:rPr>
          <w:rFonts w:cs="CTraditional Arabic"/>
          <w:rtl/>
        </w:rPr>
        <w:t>ص</w:t>
      </w:r>
      <w:r w:rsidRPr="006F0B90">
        <w:rPr>
          <w:rtl/>
        </w:rPr>
        <w:t xml:space="preserve"> و استغفار براى نزديكانش:</w:t>
      </w:r>
      <w:bookmarkEnd w:id="150"/>
      <w:bookmarkEnd w:id="151"/>
    </w:p>
    <w:p w:rsidR="004C0D90" w:rsidRDefault="00082CC7" w:rsidP="00AD2B1C">
      <w:pPr>
        <w:pStyle w:val="a5"/>
        <w:rPr>
          <w:rtl/>
        </w:rPr>
      </w:pPr>
      <w:r w:rsidRPr="006F0B90">
        <w:rPr>
          <w:rtl/>
        </w:rPr>
        <w:t xml:space="preserve">يا زمانى كه خواست براى عمويش أبوطالب و - بنا به روايتى ديگر - براى مادرش نيز كه با شرك از دنيا رفته بودند، طلب آمرزش كند، خداوند او را به خاطر اين كارش سرزنش مى‏كند.. خداوند به او اجازه نداد كه براى مشركين، هرچند نزديكانش هم باشند، استغفار نمايد.. مسلمانان نيز با ديدن عمل پیامبر </w:t>
      </w:r>
      <w:r w:rsidRPr="006F0B90">
        <w:rPr>
          <w:rFonts w:cs="CTraditional Arabic"/>
          <w:rtl/>
        </w:rPr>
        <w:t>ص</w:t>
      </w:r>
      <w:r w:rsidRPr="006F0B90">
        <w:rPr>
          <w:rtl/>
        </w:rPr>
        <w:t xml:space="preserve"> گفتند: پس ما نيز براى پدران و نزديكان خود طلب آمرزش مى‏كنيم؛ زيرا ابراهيم‏ </w:t>
      </w:r>
      <w:r>
        <w:rPr>
          <w:rFonts w:cs="CTraditional Arabic" w:hint="cs"/>
          <w:rtl/>
        </w:rPr>
        <w:t>÷</w:t>
      </w:r>
      <w:r w:rsidRPr="006F0B90">
        <w:rPr>
          <w:rtl/>
        </w:rPr>
        <w:t xml:space="preserve"> نيز براى پدر خود - كه مشرك بود - طلب مغفرت نمود و محمّد نيز براى عمو و مادرش استدعاى مغفرت كرد كه اين آيات نازل شد:</w:t>
      </w:r>
    </w:p>
    <w:p w:rsidR="004C0D90" w:rsidRDefault="00082CC7" w:rsidP="00AD2B1C">
      <w:pPr>
        <w:pStyle w:val="a5"/>
        <w:rPr>
          <w:rFonts w:ascii="Times New Roman" w:hAnsi="Times New Roman"/>
          <w:rtl/>
        </w:rPr>
      </w:pPr>
      <w:r>
        <w:rPr>
          <w:rFonts w:ascii="Times New Roman" w:hAnsi="Times New Roman" w:cs="Traditional Arabic" w:hint="cs"/>
          <w:rtl/>
        </w:rPr>
        <w:t>﴿</w:t>
      </w:r>
      <w:r w:rsidR="004C0D90" w:rsidRPr="00AD2B1C">
        <w:rPr>
          <w:rStyle w:val="Char3"/>
          <w:rtl/>
        </w:rPr>
        <w:t>مَا كَانَ لِلنَّبِيِّ وَ</w:t>
      </w:r>
      <w:r w:rsidR="004C0D90" w:rsidRPr="00AD2B1C">
        <w:rPr>
          <w:rStyle w:val="Char3"/>
          <w:rFonts w:hint="cs"/>
          <w:rtl/>
        </w:rPr>
        <w:t>ٱلّ</w:t>
      </w:r>
      <w:r w:rsidR="004C0D90" w:rsidRPr="00AD2B1C">
        <w:rPr>
          <w:rStyle w:val="Char3"/>
          <w:rtl/>
        </w:rPr>
        <w:t>َذِينَ ءَامَنُوٓاْ أَن يَس</w:t>
      </w:r>
      <w:r w:rsidR="004C0D90" w:rsidRPr="00AD2B1C">
        <w:rPr>
          <w:rStyle w:val="Char3"/>
          <w:rFonts w:hint="cs"/>
          <w:rtl/>
        </w:rPr>
        <w:t>ۡتَغۡفِرُواْ</w:t>
      </w:r>
      <w:r w:rsidR="004C0D90" w:rsidRPr="00AD2B1C">
        <w:rPr>
          <w:rStyle w:val="Char3"/>
          <w:rtl/>
        </w:rPr>
        <w:t xml:space="preserve"> </w:t>
      </w:r>
      <w:r w:rsidR="004C0D90" w:rsidRPr="00AD2B1C">
        <w:rPr>
          <w:rStyle w:val="Char3"/>
          <w:rFonts w:hint="cs"/>
          <w:rtl/>
        </w:rPr>
        <w:t>لِلۡمُشۡرِكِينَ</w:t>
      </w:r>
      <w:r w:rsidR="004C0D90" w:rsidRPr="00AD2B1C">
        <w:rPr>
          <w:rStyle w:val="Char3"/>
          <w:rtl/>
        </w:rPr>
        <w:t xml:space="preserve"> </w:t>
      </w:r>
      <w:r w:rsidR="004C0D90" w:rsidRPr="00AD2B1C">
        <w:rPr>
          <w:rStyle w:val="Char3"/>
          <w:rFonts w:hint="cs"/>
          <w:rtl/>
        </w:rPr>
        <w:t>وَلَوۡ</w:t>
      </w:r>
      <w:r w:rsidR="004C0D90" w:rsidRPr="00AD2B1C">
        <w:rPr>
          <w:rStyle w:val="Char3"/>
          <w:rtl/>
        </w:rPr>
        <w:t xml:space="preserve"> </w:t>
      </w:r>
      <w:r w:rsidR="004C0D90" w:rsidRPr="00AD2B1C">
        <w:rPr>
          <w:rStyle w:val="Char3"/>
          <w:rFonts w:hint="cs"/>
          <w:rtl/>
        </w:rPr>
        <w:t>كَانُوٓاْ</w:t>
      </w:r>
      <w:r w:rsidR="004C0D90" w:rsidRPr="00AD2B1C">
        <w:rPr>
          <w:rStyle w:val="Char3"/>
          <w:rtl/>
        </w:rPr>
        <w:t xml:space="preserve"> </w:t>
      </w:r>
      <w:r w:rsidR="004C0D90" w:rsidRPr="00AD2B1C">
        <w:rPr>
          <w:rStyle w:val="Char3"/>
          <w:rFonts w:hint="cs"/>
          <w:rtl/>
        </w:rPr>
        <w:t>أُوْلِي</w:t>
      </w:r>
      <w:r w:rsidR="004C0D90" w:rsidRPr="00AD2B1C">
        <w:rPr>
          <w:rStyle w:val="Char3"/>
          <w:rtl/>
        </w:rPr>
        <w:t xml:space="preserve"> </w:t>
      </w:r>
      <w:r w:rsidR="004C0D90" w:rsidRPr="00AD2B1C">
        <w:rPr>
          <w:rStyle w:val="Char3"/>
          <w:rFonts w:hint="cs"/>
          <w:rtl/>
        </w:rPr>
        <w:t>قُرۡبَىٰ</w:t>
      </w:r>
      <w:r w:rsidR="004C0D90" w:rsidRPr="00AD2B1C">
        <w:rPr>
          <w:rStyle w:val="Char3"/>
          <w:rtl/>
        </w:rPr>
        <w:t xml:space="preserve"> </w:t>
      </w:r>
      <w:r w:rsidR="004C0D90" w:rsidRPr="00AD2B1C">
        <w:rPr>
          <w:rStyle w:val="Char3"/>
          <w:rFonts w:hint="cs"/>
          <w:rtl/>
        </w:rPr>
        <w:t>مِنۢ</w:t>
      </w:r>
      <w:r w:rsidR="004C0D90" w:rsidRPr="00AD2B1C">
        <w:rPr>
          <w:rStyle w:val="Char3"/>
          <w:rtl/>
        </w:rPr>
        <w:t xml:space="preserve"> </w:t>
      </w:r>
      <w:r w:rsidR="004C0D90" w:rsidRPr="00AD2B1C">
        <w:rPr>
          <w:rStyle w:val="Char3"/>
          <w:rFonts w:hint="cs"/>
          <w:rtl/>
        </w:rPr>
        <w:t>بَعۡدِ</w:t>
      </w:r>
      <w:r w:rsidR="004C0D90" w:rsidRPr="00AD2B1C">
        <w:rPr>
          <w:rStyle w:val="Char3"/>
          <w:rtl/>
        </w:rPr>
        <w:t xml:space="preserve"> </w:t>
      </w:r>
      <w:r w:rsidR="004C0D90" w:rsidRPr="00AD2B1C">
        <w:rPr>
          <w:rStyle w:val="Char3"/>
          <w:rFonts w:hint="cs"/>
          <w:rtl/>
        </w:rPr>
        <w:t>مَا</w:t>
      </w:r>
      <w:r w:rsidR="004C0D90" w:rsidRPr="00AD2B1C">
        <w:rPr>
          <w:rStyle w:val="Char3"/>
          <w:rtl/>
        </w:rPr>
        <w:t xml:space="preserve"> </w:t>
      </w:r>
      <w:r w:rsidR="004C0D90" w:rsidRPr="00AD2B1C">
        <w:rPr>
          <w:rStyle w:val="Char3"/>
          <w:rFonts w:hint="cs"/>
          <w:rtl/>
        </w:rPr>
        <w:t>تَبَيَّنَ</w:t>
      </w:r>
      <w:r w:rsidR="004C0D90" w:rsidRPr="00AD2B1C">
        <w:rPr>
          <w:rStyle w:val="Char3"/>
          <w:rtl/>
        </w:rPr>
        <w:t xml:space="preserve"> </w:t>
      </w:r>
      <w:r w:rsidR="004C0D90" w:rsidRPr="00AD2B1C">
        <w:rPr>
          <w:rStyle w:val="Char3"/>
          <w:rFonts w:hint="cs"/>
          <w:rtl/>
        </w:rPr>
        <w:t>لَهُمۡ</w:t>
      </w:r>
      <w:r w:rsidR="004C0D90" w:rsidRPr="00AD2B1C">
        <w:rPr>
          <w:rStyle w:val="Char3"/>
          <w:rtl/>
        </w:rPr>
        <w:t xml:space="preserve"> </w:t>
      </w:r>
      <w:r w:rsidR="004C0D90" w:rsidRPr="00AD2B1C">
        <w:rPr>
          <w:rStyle w:val="Char3"/>
          <w:rFonts w:hint="cs"/>
          <w:rtl/>
        </w:rPr>
        <w:t>أَنَّهُمۡ</w:t>
      </w:r>
      <w:r w:rsidR="004C0D90" w:rsidRPr="00AD2B1C">
        <w:rPr>
          <w:rStyle w:val="Char3"/>
          <w:rtl/>
        </w:rPr>
        <w:t xml:space="preserve"> </w:t>
      </w:r>
      <w:r w:rsidR="004C0D90" w:rsidRPr="00AD2B1C">
        <w:rPr>
          <w:rStyle w:val="Char3"/>
          <w:rFonts w:hint="cs"/>
          <w:rtl/>
        </w:rPr>
        <w:t>أَصۡحَٰبُ</w:t>
      </w:r>
      <w:r w:rsidR="004C0D90" w:rsidRPr="00AD2B1C">
        <w:rPr>
          <w:rStyle w:val="Char3"/>
          <w:rtl/>
        </w:rPr>
        <w:t xml:space="preserve"> </w:t>
      </w:r>
      <w:r w:rsidR="004C0D90" w:rsidRPr="00AD2B1C">
        <w:rPr>
          <w:rStyle w:val="Char3"/>
          <w:rFonts w:hint="cs"/>
          <w:rtl/>
        </w:rPr>
        <w:t>ٱلۡجَحِيمِ</w:t>
      </w:r>
      <w:r w:rsidR="004C0D90" w:rsidRPr="00AD2B1C">
        <w:rPr>
          <w:rStyle w:val="Char3"/>
          <w:rtl/>
        </w:rPr>
        <w:t xml:space="preserve"> </w:t>
      </w:r>
      <w:r w:rsidR="004C0D90" w:rsidRPr="00AD2B1C">
        <w:rPr>
          <w:rStyle w:val="Char3"/>
          <w:rFonts w:hint="cs"/>
          <w:rtl/>
        </w:rPr>
        <w:t>١١٣</w:t>
      </w:r>
      <w:r w:rsidR="004C0D90" w:rsidRPr="00AD2B1C">
        <w:rPr>
          <w:rStyle w:val="Char3"/>
          <w:rtl/>
        </w:rPr>
        <w:t xml:space="preserve"> </w:t>
      </w:r>
      <w:r w:rsidR="004C0D90" w:rsidRPr="00AD2B1C">
        <w:rPr>
          <w:rStyle w:val="Char3"/>
          <w:rFonts w:hint="cs"/>
          <w:rtl/>
        </w:rPr>
        <w:t>وَمَا</w:t>
      </w:r>
      <w:r w:rsidR="004C0D90" w:rsidRPr="00AD2B1C">
        <w:rPr>
          <w:rStyle w:val="Char3"/>
          <w:rtl/>
        </w:rPr>
        <w:t xml:space="preserve"> </w:t>
      </w:r>
      <w:r w:rsidR="004C0D90" w:rsidRPr="00AD2B1C">
        <w:rPr>
          <w:rStyle w:val="Char3"/>
          <w:rFonts w:hint="cs"/>
          <w:rtl/>
        </w:rPr>
        <w:t>كَانَ</w:t>
      </w:r>
      <w:r w:rsidR="004C0D90" w:rsidRPr="00AD2B1C">
        <w:rPr>
          <w:rStyle w:val="Char3"/>
          <w:rtl/>
        </w:rPr>
        <w:t xml:space="preserve"> </w:t>
      </w:r>
      <w:r w:rsidR="004C0D90" w:rsidRPr="00AD2B1C">
        <w:rPr>
          <w:rStyle w:val="Char3"/>
          <w:rFonts w:hint="cs"/>
          <w:rtl/>
        </w:rPr>
        <w:t>ٱسۡتِغۡفَارُ</w:t>
      </w:r>
      <w:r w:rsidR="004C0D90" w:rsidRPr="00AD2B1C">
        <w:rPr>
          <w:rStyle w:val="Char3"/>
          <w:rtl/>
        </w:rPr>
        <w:t xml:space="preserve"> </w:t>
      </w:r>
      <w:r w:rsidR="004C0D90" w:rsidRPr="00AD2B1C">
        <w:rPr>
          <w:rStyle w:val="Char3"/>
          <w:rFonts w:hint="cs"/>
          <w:rtl/>
        </w:rPr>
        <w:t>إِبۡرَٰهِيمَ</w:t>
      </w:r>
      <w:r w:rsidR="004C0D90" w:rsidRPr="00AD2B1C">
        <w:rPr>
          <w:rStyle w:val="Char3"/>
          <w:rtl/>
        </w:rPr>
        <w:t xml:space="preserve"> </w:t>
      </w:r>
      <w:r w:rsidR="004C0D90" w:rsidRPr="00AD2B1C">
        <w:rPr>
          <w:rStyle w:val="Char3"/>
          <w:rFonts w:hint="cs"/>
          <w:rtl/>
        </w:rPr>
        <w:t>لِأَبِيهِ</w:t>
      </w:r>
      <w:r w:rsidR="004C0D90" w:rsidRPr="00AD2B1C">
        <w:rPr>
          <w:rStyle w:val="Char3"/>
          <w:rtl/>
        </w:rPr>
        <w:t xml:space="preserve"> </w:t>
      </w:r>
      <w:r w:rsidR="004C0D90" w:rsidRPr="00AD2B1C">
        <w:rPr>
          <w:rStyle w:val="Char3"/>
          <w:rFonts w:hint="cs"/>
          <w:rtl/>
        </w:rPr>
        <w:t>إِلَّا</w:t>
      </w:r>
      <w:r w:rsidR="004C0D90" w:rsidRPr="00AD2B1C">
        <w:rPr>
          <w:rStyle w:val="Char3"/>
          <w:rtl/>
        </w:rPr>
        <w:t xml:space="preserve"> </w:t>
      </w:r>
      <w:r w:rsidR="004C0D90" w:rsidRPr="00AD2B1C">
        <w:rPr>
          <w:rStyle w:val="Char3"/>
          <w:rFonts w:hint="cs"/>
          <w:rtl/>
        </w:rPr>
        <w:t>عَن</w:t>
      </w:r>
      <w:r w:rsidR="004C0D90" w:rsidRPr="00AD2B1C">
        <w:rPr>
          <w:rStyle w:val="Char3"/>
          <w:rtl/>
        </w:rPr>
        <w:t xml:space="preserve"> </w:t>
      </w:r>
      <w:r w:rsidR="004C0D90" w:rsidRPr="00AD2B1C">
        <w:rPr>
          <w:rStyle w:val="Char3"/>
          <w:rFonts w:hint="cs"/>
          <w:rtl/>
        </w:rPr>
        <w:t xml:space="preserve">مَّوۡعِدَةٖ وَعَدَهَآ </w:t>
      </w:r>
      <w:r w:rsidR="004C0D90" w:rsidRPr="00AD2B1C">
        <w:rPr>
          <w:rStyle w:val="Char3"/>
          <w:rtl/>
        </w:rPr>
        <w:t>إِيَّاهُ فَلَمَّا تَبَيَّنَ لَهُ</w:t>
      </w:r>
      <w:r w:rsidR="004C0D90" w:rsidRPr="00AD2B1C">
        <w:rPr>
          <w:rStyle w:val="Char3"/>
          <w:rFonts w:hint="cs"/>
          <w:rtl/>
        </w:rPr>
        <w:t>ۥٓ</w:t>
      </w:r>
      <w:r w:rsidR="004C0D90" w:rsidRPr="00AD2B1C">
        <w:rPr>
          <w:rStyle w:val="Char3"/>
          <w:rtl/>
        </w:rPr>
        <w:t xml:space="preserve"> </w:t>
      </w:r>
      <w:r w:rsidR="004C0D90" w:rsidRPr="00AD2B1C">
        <w:rPr>
          <w:rStyle w:val="Char3"/>
          <w:rFonts w:hint="cs"/>
          <w:rtl/>
        </w:rPr>
        <w:t>أَنَّهُۥ</w:t>
      </w:r>
      <w:r w:rsidR="004C0D90" w:rsidRPr="00AD2B1C">
        <w:rPr>
          <w:rStyle w:val="Char3"/>
          <w:rtl/>
        </w:rPr>
        <w:t xml:space="preserve"> </w:t>
      </w:r>
      <w:r w:rsidR="004C0D90" w:rsidRPr="00AD2B1C">
        <w:rPr>
          <w:rStyle w:val="Char3"/>
          <w:rFonts w:hint="cs"/>
          <w:rtl/>
        </w:rPr>
        <w:t xml:space="preserve">عَدُوّٞ </w:t>
      </w:r>
      <w:r w:rsidR="004C0D90" w:rsidRPr="00AD2B1C">
        <w:rPr>
          <w:rStyle w:val="Char3"/>
          <w:rtl/>
        </w:rPr>
        <w:t>لِّلَّهِ تَبَرَّأَ مِن</w:t>
      </w:r>
      <w:r w:rsidR="004C0D90" w:rsidRPr="00AD2B1C">
        <w:rPr>
          <w:rStyle w:val="Char3"/>
          <w:rFonts w:hint="cs"/>
          <w:rtl/>
        </w:rPr>
        <w:t>ۡهُۚ</w:t>
      </w:r>
      <w:r w:rsidR="004C0D90" w:rsidRPr="00AD2B1C">
        <w:rPr>
          <w:rStyle w:val="Char3"/>
          <w:rtl/>
        </w:rPr>
        <w:t xml:space="preserve"> </w:t>
      </w:r>
      <w:r w:rsidR="004C0D90" w:rsidRPr="00AD2B1C">
        <w:rPr>
          <w:rStyle w:val="Char3"/>
          <w:rFonts w:hint="cs"/>
          <w:rtl/>
        </w:rPr>
        <w:t>إِنَّ</w:t>
      </w:r>
      <w:r w:rsidR="004C0D90" w:rsidRPr="00AD2B1C">
        <w:rPr>
          <w:rStyle w:val="Char3"/>
          <w:rtl/>
        </w:rPr>
        <w:t xml:space="preserve"> </w:t>
      </w:r>
      <w:r w:rsidR="004C0D90" w:rsidRPr="00AD2B1C">
        <w:rPr>
          <w:rStyle w:val="Char3"/>
          <w:rFonts w:hint="cs"/>
          <w:rtl/>
        </w:rPr>
        <w:t>إِبۡرَٰهِيمَ</w:t>
      </w:r>
      <w:r w:rsidR="004C0D90" w:rsidRPr="00AD2B1C">
        <w:rPr>
          <w:rStyle w:val="Char3"/>
          <w:rtl/>
        </w:rPr>
        <w:t xml:space="preserve"> </w:t>
      </w:r>
      <w:r w:rsidR="004C0D90" w:rsidRPr="00AD2B1C">
        <w:rPr>
          <w:rStyle w:val="Char3"/>
          <w:rFonts w:hint="cs"/>
          <w:rtl/>
        </w:rPr>
        <w:t>لَأَوَّٰهٌ</w:t>
      </w:r>
      <w:r w:rsidR="004C0D90" w:rsidRPr="00AD2B1C">
        <w:rPr>
          <w:rStyle w:val="Char3"/>
          <w:rtl/>
        </w:rPr>
        <w:t xml:space="preserve"> </w:t>
      </w:r>
      <w:r w:rsidR="004C0D90" w:rsidRPr="00AD2B1C">
        <w:rPr>
          <w:rStyle w:val="Char3"/>
          <w:rFonts w:hint="cs"/>
          <w:rtl/>
        </w:rPr>
        <w:t>حَلِيمٞ ١١٤</w:t>
      </w:r>
      <w:r>
        <w:rPr>
          <w:rFonts w:ascii="Times New Roman" w:hAnsi="Times New Roman" w:cs="Traditional Arabic" w:hint="cs"/>
          <w:rtl/>
        </w:rPr>
        <w:t>﴾</w:t>
      </w:r>
      <w:r>
        <w:rPr>
          <w:rFonts w:ascii="Times New Roman" w:hAnsi="Times New Roman" w:hint="cs"/>
          <w:rtl/>
        </w:rPr>
        <w:t xml:space="preserve"> </w:t>
      </w:r>
      <w:r w:rsidRPr="00AD2B1C">
        <w:rPr>
          <w:rStyle w:val="Char4"/>
          <w:rtl/>
        </w:rPr>
        <w:t>[التوبة: ١١٣-١١٤]</w:t>
      </w:r>
      <w:r>
        <w:rPr>
          <w:rFonts w:ascii="Times New Roman" w:hAnsi="Times New Roman" w:hint="cs"/>
          <w:rtl/>
        </w:rPr>
        <w:t>.</w:t>
      </w:r>
    </w:p>
    <w:p w:rsidR="00082CC7" w:rsidRDefault="00082CC7" w:rsidP="00AD2B1C">
      <w:pPr>
        <w:pStyle w:val="a5"/>
        <w:rPr>
          <w:rtl/>
        </w:rPr>
      </w:pPr>
      <w:r>
        <w:rPr>
          <w:rFonts w:cs="Traditional Arabic" w:hint="cs"/>
          <w:rtl/>
        </w:rPr>
        <w:t>«</w:t>
      </w:r>
      <w:r w:rsidRPr="00467B53">
        <w:rPr>
          <w:rtl/>
        </w:rPr>
        <w:t>براى پيامبر و مؤمنان شايسته نيست كه براى مشركين، حتّى اگر خويشان (آنها) باشند، طلب آمرزش كنند، هنگامى كه برايشان ثابت شود كه (با شرك از دنيا رفته‏اند و بدانيد كه) مشركين اهل دوزخند. استغفار ابراهيم براى پدرش به خاطر وعده‏اى بود كه به او داده بود، ولى هنگامى كه براى او روشن شد كه پدرش دشمن خداست، از او بيزارى جست (و ديگر برايش استغفار نكرد) و واقعاً ابراهيم بسيار مهربان و دست به‏دعا و فروتن و شكيبا بود</w:t>
      </w:r>
      <w:r>
        <w:rPr>
          <w:rFonts w:cs="Traditional Arabic" w:hint="cs"/>
          <w:rtl/>
        </w:rPr>
        <w:t>»</w:t>
      </w:r>
      <w:r w:rsidRPr="006F0B90">
        <w:rPr>
          <w:rtl/>
        </w:rPr>
        <w:t>.</w:t>
      </w:r>
    </w:p>
    <w:p w:rsidR="00082CC7" w:rsidRDefault="00082CC7" w:rsidP="00AD2B1C">
      <w:pPr>
        <w:pStyle w:val="a5"/>
        <w:ind w:firstLine="0"/>
        <w:jc w:val="center"/>
        <w:rPr>
          <w:rtl/>
        </w:rPr>
      </w:pPr>
      <w:r w:rsidRPr="006F0B90">
        <w:rPr>
          <w:rtl/>
        </w:rPr>
        <w:t>*</w:t>
      </w:r>
      <w:r w:rsidR="00D17E13">
        <w:rPr>
          <w:rtl/>
        </w:rPr>
        <w:t xml:space="preserve"> </w:t>
      </w:r>
      <w:r w:rsidRPr="006F0B90">
        <w:rPr>
          <w:rtl/>
        </w:rPr>
        <w:t>*</w:t>
      </w:r>
      <w:r w:rsidR="00D17E13">
        <w:rPr>
          <w:rtl/>
        </w:rPr>
        <w:t xml:space="preserve"> </w:t>
      </w:r>
      <w:r w:rsidRPr="006F0B90">
        <w:rPr>
          <w:rtl/>
        </w:rPr>
        <w:t>*</w:t>
      </w:r>
    </w:p>
    <w:p w:rsidR="00082CC7" w:rsidRDefault="00082CC7" w:rsidP="00082CC7">
      <w:pPr>
        <w:pStyle w:val="a4"/>
        <w:rPr>
          <w:rtl/>
        </w:rPr>
      </w:pPr>
      <w:bookmarkStart w:id="152" w:name="_Toc326959930"/>
      <w:bookmarkStart w:id="153" w:name="_Toc393681759"/>
      <w:r w:rsidRPr="006F0B90">
        <w:rPr>
          <w:rtl/>
        </w:rPr>
        <w:t xml:space="preserve">رسول خدا </w:t>
      </w:r>
      <w:r w:rsidRPr="006F0B90">
        <w:rPr>
          <w:rFonts w:cs="CTraditional Arabic"/>
          <w:rtl/>
        </w:rPr>
        <w:t>ص</w:t>
      </w:r>
      <w:r w:rsidRPr="006F0B90">
        <w:rPr>
          <w:rtl/>
        </w:rPr>
        <w:t xml:space="preserve"> و ازدواج با زينب دختر عمّه خود:</w:t>
      </w:r>
      <w:bookmarkEnd w:id="152"/>
      <w:bookmarkEnd w:id="153"/>
    </w:p>
    <w:p w:rsidR="00082CC7" w:rsidRDefault="00082CC7" w:rsidP="00AD2B1C">
      <w:pPr>
        <w:pStyle w:val="a5"/>
        <w:rPr>
          <w:rtl/>
        </w:rPr>
      </w:pPr>
      <w:r w:rsidRPr="006F0B90">
        <w:rPr>
          <w:rtl/>
        </w:rPr>
        <w:t xml:space="preserve">همچنين در جريان ازدواجش با دختر عمّه خود، زينب‏بنت جحش </w:t>
      </w:r>
      <w:r w:rsidRPr="006F0B90">
        <w:rPr>
          <w:rFonts w:cs="CTraditional Arabic" w:hint="cs"/>
          <w:rtl/>
        </w:rPr>
        <w:t>ل</w:t>
      </w:r>
      <w:r w:rsidRPr="006F0B90">
        <w:rPr>
          <w:rtl/>
        </w:rPr>
        <w:t xml:space="preserve"> نيز مورد عتاب خداوند قرار مى‏گيرد؛ چنانكه آورده‏اند:</w:t>
      </w:r>
    </w:p>
    <w:p w:rsidR="00082CC7" w:rsidRDefault="00082CC7" w:rsidP="00AD2B1C">
      <w:pPr>
        <w:pStyle w:val="a5"/>
        <w:rPr>
          <w:rtl/>
        </w:rPr>
      </w:pPr>
      <w:r w:rsidRPr="006F0B90">
        <w:rPr>
          <w:rtl/>
        </w:rPr>
        <w:t xml:space="preserve">زيدبن حارثه </w:t>
      </w:r>
      <w:r w:rsidRPr="006F0B90">
        <w:rPr>
          <w:rFonts w:cs="CTraditional Arabic" w:hint="cs"/>
          <w:rtl/>
        </w:rPr>
        <w:t>س</w:t>
      </w:r>
      <w:r w:rsidRPr="006F0B90">
        <w:rPr>
          <w:rtl/>
        </w:rPr>
        <w:t xml:space="preserve"> پسرخوانده پیامبر </w:t>
      </w:r>
      <w:r w:rsidRPr="006F0B90">
        <w:rPr>
          <w:rFonts w:cs="CTraditional Arabic"/>
          <w:rtl/>
        </w:rPr>
        <w:t>ص</w:t>
      </w:r>
      <w:r w:rsidRPr="006F0B90">
        <w:rPr>
          <w:rtl/>
        </w:rPr>
        <w:t xml:space="preserve"> به علّت ناسازگارى با همسرش «زينب» دختر عمّه پیامبر </w:t>
      </w:r>
      <w:r w:rsidRPr="006F0B90">
        <w:rPr>
          <w:rFonts w:cs="CTraditional Arabic"/>
          <w:rtl/>
        </w:rPr>
        <w:t>ص</w:t>
      </w:r>
      <w:r w:rsidRPr="006F0B90">
        <w:rPr>
          <w:rtl/>
        </w:rPr>
        <w:t xml:space="preserve"> مجبور به طلاق شد كه خداوند در آن هنگام از طريق وحى به پيامبرش خبر داد كه زيد - غلام آزادشده و پسرخوانده‏ات - زينب همسرش را طلاق مى‏دهد و تو بايد او را به همسرى بگيرى! پیامبر </w:t>
      </w:r>
      <w:r w:rsidRPr="006F0B90">
        <w:rPr>
          <w:rFonts w:cs="CTraditional Arabic"/>
          <w:rtl/>
        </w:rPr>
        <w:t>ص</w:t>
      </w:r>
      <w:r w:rsidRPr="006F0B90">
        <w:rPr>
          <w:rtl/>
        </w:rPr>
        <w:t xml:space="preserve"> اين خبر را مدّتى در دل پنهان داشت و از آشكاركردن آن به خاطر ترس از حرف مردم - از اين كه بگويند: پيامبر، زن پسرخوانده‏اش را طلاق داد تا خودش با او ازدواج كند؛ آن هم عروسش را!! - خوددارى كرد.. از اين رو به زيد</w:t>
      </w:r>
      <w:r w:rsidRPr="006F0B90">
        <w:rPr>
          <w:rFonts w:cs="CTraditional Arabic" w:hint="cs"/>
          <w:rtl/>
        </w:rPr>
        <w:t>س</w:t>
      </w:r>
      <w:r w:rsidRPr="006F0B90">
        <w:rPr>
          <w:rtl/>
        </w:rPr>
        <w:t xml:space="preserve"> گفت: «همسر خود را نگه‏دار و طلاق مده و با هم بسازيد!»، و بدين صورت امر خدا را آشكار نكرد..</w:t>
      </w:r>
      <w:r w:rsidRPr="009C55A1">
        <w:rPr>
          <w:rStyle w:val="FootnoteReference"/>
          <w:rFonts w:ascii="Times New Roman" w:hAnsi="Times New Roman"/>
          <w:b/>
          <w:bCs/>
          <w:sz w:val="24"/>
          <w:szCs w:val="24"/>
          <w:rtl/>
        </w:rPr>
        <w:footnoteReference w:id="738"/>
      </w:r>
      <w:r w:rsidRPr="006F0B90">
        <w:rPr>
          <w:rtl/>
        </w:rPr>
        <w:t xml:space="preserve"> خداوند با نزول اين آيات، پيامبرش را چنين‏ سرزنش مى‏كند:</w:t>
      </w:r>
    </w:p>
    <w:p w:rsidR="004C0D90" w:rsidRDefault="00082CC7" w:rsidP="00AD2B1C">
      <w:pPr>
        <w:pStyle w:val="a5"/>
        <w:rPr>
          <w:rFonts w:ascii="Times New Roman" w:hAnsi="Times New Roman"/>
          <w:rtl/>
        </w:rPr>
      </w:pPr>
      <w:r>
        <w:rPr>
          <w:rFonts w:ascii="Times New Roman" w:hAnsi="Times New Roman" w:cs="Traditional Arabic" w:hint="cs"/>
          <w:rtl/>
        </w:rPr>
        <w:t>﴿</w:t>
      </w:r>
      <w:r w:rsidR="004C0D90" w:rsidRPr="00AD2B1C">
        <w:rPr>
          <w:rStyle w:val="Char3"/>
          <w:rFonts w:hint="cs"/>
          <w:rtl/>
        </w:rPr>
        <w:t>وَإِذۡ تَقُولُ لِلَّذِيٓ أَنۡعَمَ ٱ</w:t>
      </w:r>
      <w:r w:rsidR="004C0D90" w:rsidRPr="00AD2B1C">
        <w:rPr>
          <w:rStyle w:val="Char3"/>
          <w:rtl/>
        </w:rPr>
        <w:t>للَّهُ عَلَي</w:t>
      </w:r>
      <w:r w:rsidR="004C0D90" w:rsidRPr="00AD2B1C">
        <w:rPr>
          <w:rStyle w:val="Char3"/>
          <w:rFonts w:hint="cs"/>
          <w:rtl/>
        </w:rPr>
        <w:t>ۡهِ</w:t>
      </w:r>
      <w:r w:rsidR="004C0D90" w:rsidRPr="00AD2B1C">
        <w:rPr>
          <w:rStyle w:val="Char3"/>
          <w:rtl/>
        </w:rPr>
        <w:t xml:space="preserve"> </w:t>
      </w:r>
      <w:r w:rsidR="004C0D90" w:rsidRPr="00AD2B1C">
        <w:rPr>
          <w:rStyle w:val="Char3"/>
          <w:rFonts w:hint="cs"/>
          <w:rtl/>
        </w:rPr>
        <w:t>وَأَنۡعَمۡتَ</w:t>
      </w:r>
      <w:r w:rsidR="004C0D90" w:rsidRPr="00AD2B1C">
        <w:rPr>
          <w:rStyle w:val="Char3"/>
          <w:rtl/>
        </w:rPr>
        <w:t xml:space="preserve"> </w:t>
      </w:r>
      <w:r w:rsidR="004C0D90" w:rsidRPr="00AD2B1C">
        <w:rPr>
          <w:rStyle w:val="Char3"/>
          <w:rFonts w:hint="cs"/>
          <w:rtl/>
        </w:rPr>
        <w:t>عَلَيۡهِ</w:t>
      </w:r>
      <w:r w:rsidR="004C0D90" w:rsidRPr="00AD2B1C">
        <w:rPr>
          <w:rStyle w:val="Char3"/>
          <w:rtl/>
        </w:rPr>
        <w:t xml:space="preserve"> </w:t>
      </w:r>
      <w:r w:rsidR="004C0D90" w:rsidRPr="00AD2B1C">
        <w:rPr>
          <w:rStyle w:val="Char3"/>
          <w:rFonts w:hint="cs"/>
          <w:rtl/>
        </w:rPr>
        <w:t>أَمۡسِكۡ</w:t>
      </w:r>
      <w:r w:rsidR="004C0D90" w:rsidRPr="00AD2B1C">
        <w:rPr>
          <w:rStyle w:val="Char3"/>
          <w:rtl/>
        </w:rPr>
        <w:t xml:space="preserve"> </w:t>
      </w:r>
      <w:r w:rsidR="004C0D90" w:rsidRPr="00AD2B1C">
        <w:rPr>
          <w:rStyle w:val="Char3"/>
          <w:rFonts w:hint="cs"/>
          <w:rtl/>
        </w:rPr>
        <w:t>عَلَيۡكَ</w:t>
      </w:r>
      <w:r w:rsidR="004C0D90" w:rsidRPr="00AD2B1C">
        <w:rPr>
          <w:rStyle w:val="Char3"/>
          <w:rtl/>
        </w:rPr>
        <w:t xml:space="preserve"> </w:t>
      </w:r>
      <w:r w:rsidR="004C0D90" w:rsidRPr="00AD2B1C">
        <w:rPr>
          <w:rStyle w:val="Char3"/>
          <w:rFonts w:hint="cs"/>
          <w:rtl/>
        </w:rPr>
        <w:t>زَوۡجَكَ</w:t>
      </w:r>
      <w:r w:rsidR="004C0D90" w:rsidRPr="00AD2B1C">
        <w:rPr>
          <w:rStyle w:val="Char3"/>
          <w:rtl/>
        </w:rPr>
        <w:t xml:space="preserve"> </w:t>
      </w:r>
      <w:r w:rsidR="004C0D90" w:rsidRPr="00AD2B1C">
        <w:rPr>
          <w:rStyle w:val="Char3"/>
          <w:rFonts w:hint="cs"/>
          <w:rtl/>
        </w:rPr>
        <w:t>وَٱتَّقِ</w:t>
      </w:r>
      <w:r w:rsidR="004C0D90" w:rsidRPr="00AD2B1C">
        <w:rPr>
          <w:rStyle w:val="Char3"/>
          <w:rtl/>
        </w:rPr>
        <w:t xml:space="preserve"> </w:t>
      </w:r>
      <w:r w:rsidR="004C0D90" w:rsidRPr="00AD2B1C">
        <w:rPr>
          <w:rStyle w:val="Char3"/>
          <w:rFonts w:hint="cs"/>
          <w:rtl/>
        </w:rPr>
        <w:t>ٱللَّهَ</w:t>
      </w:r>
      <w:r w:rsidR="004C0D90" w:rsidRPr="00AD2B1C">
        <w:rPr>
          <w:rStyle w:val="Char3"/>
          <w:rtl/>
        </w:rPr>
        <w:t xml:space="preserve"> </w:t>
      </w:r>
      <w:r w:rsidR="004C0D90" w:rsidRPr="00AD2B1C">
        <w:rPr>
          <w:rStyle w:val="Char3"/>
          <w:rFonts w:hint="cs"/>
          <w:rtl/>
        </w:rPr>
        <w:t>وَتُخۡفِي</w:t>
      </w:r>
      <w:r w:rsidR="004C0D90" w:rsidRPr="00AD2B1C">
        <w:rPr>
          <w:rStyle w:val="Char3"/>
          <w:rtl/>
        </w:rPr>
        <w:t xml:space="preserve"> </w:t>
      </w:r>
      <w:r w:rsidR="004C0D90" w:rsidRPr="00AD2B1C">
        <w:rPr>
          <w:rStyle w:val="Char3"/>
          <w:rFonts w:hint="cs"/>
          <w:rtl/>
        </w:rPr>
        <w:t>فِي</w:t>
      </w:r>
      <w:r w:rsidR="004C0D90" w:rsidRPr="00AD2B1C">
        <w:rPr>
          <w:rStyle w:val="Char3"/>
          <w:rtl/>
        </w:rPr>
        <w:t xml:space="preserve"> </w:t>
      </w:r>
      <w:r w:rsidR="004C0D90" w:rsidRPr="00AD2B1C">
        <w:rPr>
          <w:rStyle w:val="Char3"/>
          <w:rFonts w:hint="cs"/>
          <w:rtl/>
        </w:rPr>
        <w:t>نَفۡسِكَ</w:t>
      </w:r>
      <w:r w:rsidR="004C0D90" w:rsidRPr="00AD2B1C">
        <w:rPr>
          <w:rStyle w:val="Char3"/>
          <w:rtl/>
        </w:rPr>
        <w:t xml:space="preserve"> </w:t>
      </w:r>
      <w:r w:rsidR="004C0D90" w:rsidRPr="00AD2B1C">
        <w:rPr>
          <w:rStyle w:val="Char3"/>
          <w:rFonts w:hint="cs"/>
          <w:rtl/>
        </w:rPr>
        <w:t>مَا</w:t>
      </w:r>
      <w:r w:rsidR="004C0D90" w:rsidRPr="00AD2B1C">
        <w:rPr>
          <w:rStyle w:val="Char3"/>
          <w:rtl/>
        </w:rPr>
        <w:t xml:space="preserve"> </w:t>
      </w:r>
      <w:r w:rsidR="004C0D90" w:rsidRPr="00AD2B1C">
        <w:rPr>
          <w:rStyle w:val="Char3"/>
          <w:rFonts w:hint="cs"/>
          <w:rtl/>
        </w:rPr>
        <w:t>ٱللَّهُ</w:t>
      </w:r>
      <w:r w:rsidR="004C0D90" w:rsidRPr="00AD2B1C">
        <w:rPr>
          <w:rStyle w:val="Char3"/>
          <w:rtl/>
        </w:rPr>
        <w:t xml:space="preserve"> </w:t>
      </w:r>
      <w:r w:rsidR="004C0D90" w:rsidRPr="00AD2B1C">
        <w:rPr>
          <w:rStyle w:val="Char3"/>
          <w:rFonts w:hint="cs"/>
          <w:rtl/>
        </w:rPr>
        <w:t>مُبۡدِيهِ</w:t>
      </w:r>
      <w:r w:rsidR="004C0D90" w:rsidRPr="00AD2B1C">
        <w:rPr>
          <w:rStyle w:val="Char3"/>
          <w:rtl/>
        </w:rPr>
        <w:t xml:space="preserve"> </w:t>
      </w:r>
      <w:r w:rsidR="004C0D90" w:rsidRPr="00AD2B1C">
        <w:rPr>
          <w:rStyle w:val="Char3"/>
          <w:rFonts w:hint="cs"/>
          <w:rtl/>
        </w:rPr>
        <w:t>وَتَخۡشَى</w:t>
      </w:r>
      <w:r w:rsidR="004C0D90" w:rsidRPr="00AD2B1C">
        <w:rPr>
          <w:rStyle w:val="Char3"/>
          <w:rtl/>
        </w:rPr>
        <w:t xml:space="preserve"> </w:t>
      </w:r>
      <w:r w:rsidR="004C0D90" w:rsidRPr="00AD2B1C">
        <w:rPr>
          <w:rStyle w:val="Char3"/>
          <w:rFonts w:hint="cs"/>
          <w:rtl/>
        </w:rPr>
        <w:t>ٱلنَّاسَ</w:t>
      </w:r>
      <w:r w:rsidR="004C0D90" w:rsidRPr="00AD2B1C">
        <w:rPr>
          <w:rStyle w:val="Char3"/>
          <w:rtl/>
        </w:rPr>
        <w:t xml:space="preserve"> </w:t>
      </w:r>
      <w:r w:rsidR="004C0D90" w:rsidRPr="00AD2B1C">
        <w:rPr>
          <w:rStyle w:val="Char3"/>
          <w:rFonts w:hint="cs"/>
          <w:rtl/>
        </w:rPr>
        <w:t>وَٱللَّهُ</w:t>
      </w:r>
      <w:r w:rsidR="004C0D90" w:rsidRPr="00AD2B1C">
        <w:rPr>
          <w:rStyle w:val="Char3"/>
          <w:rtl/>
        </w:rPr>
        <w:t xml:space="preserve"> </w:t>
      </w:r>
      <w:r w:rsidR="004C0D90" w:rsidRPr="00AD2B1C">
        <w:rPr>
          <w:rStyle w:val="Char3"/>
          <w:rFonts w:hint="cs"/>
          <w:rtl/>
        </w:rPr>
        <w:t>أَحَقُّ</w:t>
      </w:r>
      <w:r w:rsidR="004C0D90" w:rsidRPr="00AD2B1C">
        <w:rPr>
          <w:rStyle w:val="Char3"/>
          <w:rtl/>
        </w:rPr>
        <w:t xml:space="preserve"> </w:t>
      </w:r>
      <w:r w:rsidR="004C0D90" w:rsidRPr="00AD2B1C">
        <w:rPr>
          <w:rStyle w:val="Char3"/>
          <w:rFonts w:hint="cs"/>
          <w:rtl/>
        </w:rPr>
        <w:t>أَن</w:t>
      </w:r>
      <w:r w:rsidR="004C0D90" w:rsidRPr="00AD2B1C">
        <w:rPr>
          <w:rStyle w:val="Char3"/>
          <w:rtl/>
        </w:rPr>
        <w:t xml:space="preserve"> </w:t>
      </w:r>
      <w:r w:rsidR="004C0D90" w:rsidRPr="00AD2B1C">
        <w:rPr>
          <w:rStyle w:val="Char3"/>
          <w:rFonts w:hint="cs"/>
          <w:rtl/>
        </w:rPr>
        <w:t>تَخۡشَىٰهُۖ</w:t>
      </w:r>
      <w:r w:rsidR="004C0D90" w:rsidRPr="00AD2B1C">
        <w:rPr>
          <w:rStyle w:val="Char3"/>
          <w:rtl/>
        </w:rPr>
        <w:t xml:space="preserve"> </w:t>
      </w:r>
      <w:r w:rsidR="004C0D90" w:rsidRPr="00AD2B1C">
        <w:rPr>
          <w:rStyle w:val="Char3"/>
          <w:rFonts w:hint="cs"/>
          <w:rtl/>
        </w:rPr>
        <w:t>فَلَمَّا</w:t>
      </w:r>
      <w:r w:rsidR="004C0D90" w:rsidRPr="00AD2B1C">
        <w:rPr>
          <w:rStyle w:val="Char3"/>
          <w:rtl/>
        </w:rPr>
        <w:t xml:space="preserve"> </w:t>
      </w:r>
      <w:r w:rsidR="004C0D90" w:rsidRPr="00AD2B1C">
        <w:rPr>
          <w:rStyle w:val="Char3"/>
          <w:rFonts w:hint="cs"/>
          <w:rtl/>
        </w:rPr>
        <w:t>ق</w:t>
      </w:r>
      <w:r w:rsidR="004C0D90" w:rsidRPr="00AD2B1C">
        <w:rPr>
          <w:rStyle w:val="Char3"/>
          <w:rtl/>
        </w:rPr>
        <w:t>َضَىٰ زَي</w:t>
      </w:r>
      <w:r w:rsidR="004C0D90" w:rsidRPr="00AD2B1C">
        <w:rPr>
          <w:rStyle w:val="Char3"/>
          <w:rFonts w:hint="cs"/>
          <w:rtl/>
        </w:rPr>
        <w:t xml:space="preserve">ۡدٞ </w:t>
      </w:r>
      <w:r w:rsidR="004C0D90" w:rsidRPr="00AD2B1C">
        <w:rPr>
          <w:rStyle w:val="Char3"/>
          <w:rtl/>
        </w:rPr>
        <w:t>مِّن</w:t>
      </w:r>
      <w:r w:rsidR="004C0D90" w:rsidRPr="00AD2B1C">
        <w:rPr>
          <w:rStyle w:val="Char3"/>
          <w:rFonts w:hint="cs"/>
          <w:rtl/>
        </w:rPr>
        <w:t>ۡهَا</w:t>
      </w:r>
      <w:r w:rsidR="004C0D90" w:rsidRPr="00AD2B1C">
        <w:rPr>
          <w:rStyle w:val="Char3"/>
          <w:rtl/>
        </w:rPr>
        <w:t xml:space="preserve"> </w:t>
      </w:r>
      <w:r w:rsidR="004C0D90" w:rsidRPr="00AD2B1C">
        <w:rPr>
          <w:rStyle w:val="Char3"/>
          <w:rFonts w:hint="cs"/>
          <w:rtl/>
        </w:rPr>
        <w:t>وَطَرٗا زَوَّجۡنَٰكَهَا لِكَيۡ لَا يَكُونَ عَلَى ٱلۡمُ</w:t>
      </w:r>
      <w:r w:rsidR="004C0D90" w:rsidRPr="00AD2B1C">
        <w:rPr>
          <w:rStyle w:val="Char3"/>
          <w:rtl/>
        </w:rPr>
        <w:t>ؤ</w:t>
      </w:r>
      <w:r w:rsidR="004C0D90" w:rsidRPr="00AD2B1C">
        <w:rPr>
          <w:rStyle w:val="Char3"/>
          <w:rFonts w:hint="cs"/>
          <w:rtl/>
        </w:rPr>
        <w:t>ۡمِنِينَ</w:t>
      </w:r>
      <w:r w:rsidR="004C0D90" w:rsidRPr="00AD2B1C">
        <w:rPr>
          <w:rStyle w:val="Char3"/>
          <w:rtl/>
        </w:rPr>
        <w:t xml:space="preserve"> </w:t>
      </w:r>
      <w:r w:rsidR="004C0D90" w:rsidRPr="00AD2B1C">
        <w:rPr>
          <w:rStyle w:val="Char3"/>
          <w:rFonts w:hint="cs"/>
          <w:rtl/>
        </w:rPr>
        <w:t xml:space="preserve">حَرَجٞ فِيٓ </w:t>
      </w:r>
      <w:r w:rsidR="004C0D90" w:rsidRPr="00AD2B1C">
        <w:rPr>
          <w:rStyle w:val="Char3"/>
          <w:rtl/>
        </w:rPr>
        <w:t>أَز</w:t>
      </w:r>
      <w:r w:rsidR="004C0D90" w:rsidRPr="00AD2B1C">
        <w:rPr>
          <w:rStyle w:val="Char3"/>
          <w:rFonts w:hint="cs"/>
          <w:rtl/>
        </w:rPr>
        <w:t>ۡوَٰجِ</w:t>
      </w:r>
      <w:r w:rsidR="004C0D90" w:rsidRPr="00AD2B1C">
        <w:rPr>
          <w:rStyle w:val="Char3"/>
          <w:rtl/>
        </w:rPr>
        <w:t xml:space="preserve"> </w:t>
      </w:r>
      <w:r w:rsidR="004C0D90" w:rsidRPr="00AD2B1C">
        <w:rPr>
          <w:rStyle w:val="Char3"/>
          <w:rFonts w:hint="cs"/>
          <w:rtl/>
        </w:rPr>
        <w:t>أَدۡعِيَآئِهِمۡ</w:t>
      </w:r>
      <w:r w:rsidR="004C0D90" w:rsidRPr="00AD2B1C">
        <w:rPr>
          <w:rStyle w:val="Char3"/>
          <w:rtl/>
        </w:rPr>
        <w:t xml:space="preserve"> </w:t>
      </w:r>
      <w:r w:rsidR="004C0D90" w:rsidRPr="00AD2B1C">
        <w:rPr>
          <w:rStyle w:val="Char3"/>
          <w:rFonts w:hint="cs"/>
          <w:rtl/>
        </w:rPr>
        <w:t>إِذَا</w:t>
      </w:r>
      <w:r w:rsidR="004C0D90" w:rsidRPr="00AD2B1C">
        <w:rPr>
          <w:rStyle w:val="Char3"/>
          <w:rtl/>
        </w:rPr>
        <w:t xml:space="preserve"> </w:t>
      </w:r>
      <w:r w:rsidR="004C0D90" w:rsidRPr="00AD2B1C">
        <w:rPr>
          <w:rStyle w:val="Char3"/>
          <w:rFonts w:hint="cs"/>
          <w:rtl/>
        </w:rPr>
        <w:t>قَضَوۡاْ</w:t>
      </w:r>
      <w:r w:rsidR="004C0D90" w:rsidRPr="00AD2B1C">
        <w:rPr>
          <w:rStyle w:val="Char3"/>
          <w:rtl/>
        </w:rPr>
        <w:t xml:space="preserve"> </w:t>
      </w:r>
      <w:r w:rsidR="004C0D90" w:rsidRPr="00AD2B1C">
        <w:rPr>
          <w:rStyle w:val="Char3"/>
          <w:rFonts w:hint="cs"/>
          <w:rtl/>
        </w:rPr>
        <w:t>مِنۡهُنَّ</w:t>
      </w:r>
      <w:r w:rsidR="004C0D90" w:rsidRPr="00AD2B1C">
        <w:rPr>
          <w:rStyle w:val="Char3"/>
          <w:rtl/>
        </w:rPr>
        <w:t xml:space="preserve"> </w:t>
      </w:r>
      <w:r w:rsidR="004C0D90" w:rsidRPr="00AD2B1C">
        <w:rPr>
          <w:rStyle w:val="Char3"/>
          <w:rFonts w:hint="cs"/>
          <w:rtl/>
        </w:rPr>
        <w:t>وَطَرٗاۚ وَكَانَ أَمۡرُ ٱ</w:t>
      </w:r>
      <w:r w:rsidR="004C0D90" w:rsidRPr="00AD2B1C">
        <w:rPr>
          <w:rStyle w:val="Char3"/>
          <w:rtl/>
        </w:rPr>
        <w:t>للَّهِ مَف</w:t>
      </w:r>
      <w:r w:rsidR="004C0D90" w:rsidRPr="00AD2B1C">
        <w:rPr>
          <w:rStyle w:val="Char3"/>
          <w:rFonts w:hint="cs"/>
          <w:rtl/>
        </w:rPr>
        <w:t xml:space="preserve">ۡعُولٗا </w:t>
      </w:r>
      <w:r w:rsidR="004C0D90" w:rsidRPr="00AD2B1C">
        <w:rPr>
          <w:rStyle w:val="Char3"/>
          <w:rtl/>
        </w:rPr>
        <w:t xml:space="preserve">٣٧ </w:t>
      </w:r>
      <w:r>
        <w:rPr>
          <w:rFonts w:ascii="Times New Roman" w:hAnsi="Times New Roman" w:cs="Traditional Arabic" w:hint="cs"/>
          <w:rtl/>
        </w:rPr>
        <w:t>﴾</w:t>
      </w:r>
      <w:r w:rsidR="004C0D90">
        <w:rPr>
          <w:rFonts w:ascii="Times New Roman" w:hAnsi="Times New Roman" w:hint="cs"/>
          <w:rtl/>
        </w:rPr>
        <w:t xml:space="preserve"> </w:t>
      </w:r>
      <w:r w:rsidRPr="00AD2B1C">
        <w:rPr>
          <w:rStyle w:val="Char4"/>
          <w:rtl/>
        </w:rPr>
        <w:t>[الأحزاب: ٣٧]</w:t>
      </w:r>
      <w:r>
        <w:rPr>
          <w:rFonts w:ascii="Times New Roman" w:hAnsi="Times New Roman" w:hint="cs"/>
          <w:rtl/>
        </w:rPr>
        <w:t>.</w:t>
      </w:r>
    </w:p>
    <w:p w:rsidR="004C0D90" w:rsidRDefault="00082CC7" w:rsidP="00AD2B1C">
      <w:pPr>
        <w:pStyle w:val="a5"/>
        <w:rPr>
          <w:rtl/>
        </w:rPr>
      </w:pPr>
      <w:r>
        <w:rPr>
          <w:rFonts w:cs="Traditional Arabic" w:hint="cs"/>
          <w:rtl/>
        </w:rPr>
        <w:t>«</w:t>
      </w:r>
      <w:r w:rsidRPr="00467B53">
        <w:rPr>
          <w:rtl/>
        </w:rPr>
        <w:t>و زمانى كه به كسى (به نام زيد) كه خداوند (با هدايت‏دادنش به اسلام) بدو نعمت داده و تو نيز (با آزادنمودنش از بردگى و قبولش به پسرخواندگى) بدو لطف كرده بودى، مى‏گفتى: (اى زيد!) همسرت (زينب) را نگه دار و از خدا بترس! در حاليكه تو چيزى را در دل پنهان مى‏داشتى كه خداوند آن را (اكنون) آشكار مى‏كند و از مردم ترسيدى، در حاليكه خداوند سزاوارتر است كه از او بترسى. پس هنگامى كه زيد نياز خود را از او به پايان برد (و بر اثر سنگدلى و ناسازگارى زينب، مجبور به طلاق گرديد و وى را رها كرد)، ما او را به همسرى تو درآورديم تا مشكلى براى مؤمنان در ازدواج با همسران پسرخواندگان (و غلامان آزادشده) خود نباشد، زمانى كه نياز خود را نسبت به آنان به پايان ببرند (و طلاقشان دهند) و فرمان خدا بايد اجرا شود</w:t>
      </w:r>
      <w:r>
        <w:rPr>
          <w:rFonts w:cs="Traditional Arabic" w:hint="cs"/>
          <w:rtl/>
        </w:rPr>
        <w:t>»</w:t>
      </w:r>
      <w:r w:rsidRPr="006F0B90">
        <w:rPr>
          <w:rtl/>
        </w:rPr>
        <w:t>.</w:t>
      </w:r>
    </w:p>
    <w:p w:rsidR="004C0D90" w:rsidRDefault="00082CC7" w:rsidP="00AD2B1C">
      <w:pPr>
        <w:pStyle w:val="a5"/>
        <w:rPr>
          <w:rtl/>
        </w:rPr>
      </w:pPr>
      <w:r w:rsidRPr="006F0B90">
        <w:rPr>
          <w:rtl/>
        </w:rPr>
        <w:t xml:space="preserve">در اين آيه، خداوند به پيامبرش گوشزد مى‏كند كه امر خدا - بى‏چون و چرا - بايستى اجرا شود و خداوند - چه آن را پنهان كنى و چه نكنى - آشكار مى‏سازد! و اراده خود را از اين كار به پیامبر </w:t>
      </w:r>
      <w:r w:rsidRPr="006F0B90">
        <w:rPr>
          <w:rFonts w:cs="CTraditional Arabic"/>
          <w:rtl/>
        </w:rPr>
        <w:t>ص</w:t>
      </w:r>
      <w:r w:rsidRPr="006F0B90">
        <w:rPr>
          <w:rtl/>
        </w:rPr>
        <w:t xml:space="preserve"> - و ساير مردم - چنين مى‏فهماند كه پیامبر </w:t>
      </w:r>
      <w:r w:rsidRPr="006F0B90">
        <w:rPr>
          <w:rFonts w:cs="CTraditional Arabic"/>
          <w:rtl/>
        </w:rPr>
        <w:t>ص</w:t>
      </w:r>
      <w:r w:rsidRPr="006F0B90">
        <w:rPr>
          <w:rtl/>
        </w:rPr>
        <w:t xml:space="preserve"> بايستى او را به همسرى بگيرد تا دو سنّت جاهليّت شكسته شوند: يكى اينكه در جاهليّت، ازدواج با همسر مطلّقه پسرخوانده - برابر عرف محيط - حرام بود.. دوم اينكه ازدواج با همسر مطلّقه يك غلام و برده آزادشده، كسر شأن به حساب مى‏آمد! از اين رو در جاهليّت، همسران پسرخوانده‏ها بعد از طلاق نمى‏توانستند با پدرخوانده‏ها و افراد سرشناس ازدواج كنند.. پس از اينكه پیامبر </w:t>
      </w:r>
      <w:r w:rsidRPr="006F0B90">
        <w:rPr>
          <w:rFonts w:cs="CTraditional Arabic"/>
          <w:rtl/>
        </w:rPr>
        <w:t>ص</w:t>
      </w:r>
      <w:r w:rsidRPr="006F0B90">
        <w:rPr>
          <w:rtl/>
        </w:rPr>
        <w:t xml:space="preserve"> با زينب ازدواج كرد - همانطور كه پیامبر </w:t>
      </w:r>
      <w:r w:rsidRPr="006F0B90">
        <w:rPr>
          <w:rFonts w:cs="CTraditional Arabic"/>
          <w:rtl/>
        </w:rPr>
        <w:t>ص</w:t>
      </w:r>
      <w:r w:rsidRPr="006F0B90">
        <w:rPr>
          <w:rtl/>
        </w:rPr>
        <w:t xml:space="preserve"> فكر مى‏كرد - منافقين شروع به طعنه‏زدن نمودند و گفتند: آيا همسر پسرت را به زنى گرفته‏اى؟! و به او نسبت گناه دادند كه خداوند با نزول آياتى ديگر - كه بعد از همين آيه قرار دارند - جواب كوبنده‏اى به آنها مى‏دهد و از پيامبرش چنين دفاع مى‏كند:</w:t>
      </w:r>
    </w:p>
    <w:p w:rsidR="004C0D90" w:rsidRDefault="00082CC7" w:rsidP="00AD2B1C">
      <w:pPr>
        <w:pStyle w:val="a5"/>
        <w:rPr>
          <w:rFonts w:ascii="Times New Roman" w:hAnsi="Times New Roman"/>
          <w:rtl/>
        </w:rPr>
      </w:pPr>
      <w:r>
        <w:rPr>
          <w:rFonts w:ascii="Times New Roman" w:hAnsi="Times New Roman" w:cs="Traditional Arabic" w:hint="cs"/>
          <w:rtl/>
        </w:rPr>
        <w:t>﴿</w:t>
      </w:r>
      <w:r w:rsidR="004C0D90" w:rsidRPr="00AD2B1C">
        <w:rPr>
          <w:rStyle w:val="Char3"/>
          <w:rtl/>
        </w:rPr>
        <w:t xml:space="preserve">مَّا كَانَ عَلَى </w:t>
      </w:r>
      <w:r w:rsidR="004C0D90" w:rsidRPr="00AD2B1C">
        <w:rPr>
          <w:rStyle w:val="Char3"/>
          <w:rFonts w:hint="cs"/>
          <w:rtl/>
        </w:rPr>
        <w:t>ٱلنَّبِيِّ</w:t>
      </w:r>
      <w:r w:rsidR="004C0D90" w:rsidRPr="00AD2B1C">
        <w:rPr>
          <w:rStyle w:val="Char3"/>
          <w:rtl/>
        </w:rPr>
        <w:t xml:space="preserve"> </w:t>
      </w:r>
      <w:r w:rsidR="004C0D90" w:rsidRPr="00AD2B1C">
        <w:rPr>
          <w:rStyle w:val="Char3"/>
          <w:rFonts w:hint="cs"/>
          <w:rtl/>
        </w:rPr>
        <w:t>مِنۡ</w:t>
      </w:r>
      <w:r w:rsidR="004C0D90" w:rsidRPr="00AD2B1C">
        <w:rPr>
          <w:rStyle w:val="Char3"/>
          <w:rtl/>
        </w:rPr>
        <w:t xml:space="preserve"> حَرَج</w:t>
      </w:r>
      <w:r w:rsidR="004C0D90" w:rsidRPr="00AD2B1C">
        <w:rPr>
          <w:rStyle w:val="Char3"/>
          <w:rFonts w:hint="cs"/>
          <w:rtl/>
        </w:rPr>
        <w:t>ٖ فِيمَا فَرَضَ ٱ</w:t>
      </w:r>
      <w:r w:rsidR="004C0D90" w:rsidRPr="00AD2B1C">
        <w:rPr>
          <w:rStyle w:val="Char3"/>
          <w:rtl/>
        </w:rPr>
        <w:t>للَّهُ لَهُ</w:t>
      </w:r>
      <w:r w:rsidR="004C0D90" w:rsidRPr="00AD2B1C">
        <w:rPr>
          <w:rStyle w:val="Char3"/>
          <w:rFonts w:hint="cs"/>
          <w:rtl/>
        </w:rPr>
        <w:t>ۥۖ</w:t>
      </w:r>
      <w:r w:rsidR="004C0D90" w:rsidRPr="00AD2B1C">
        <w:rPr>
          <w:rStyle w:val="Char3"/>
          <w:rtl/>
        </w:rPr>
        <w:t xml:space="preserve"> </w:t>
      </w:r>
      <w:r w:rsidR="004C0D90" w:rsidRPr="00AD2B1C">
        <w:rPr>
          <w:rStyle w:val="Char3"/>
          <w:rFonts w:hint="cs"/>
          <w:rtl/>
        </w:rPr>
        <w:t>سُنَّةَ</w:t>
      </w:r>
      <w:r w:rsidR="004C0D90" w:rsidRPr="00AD2B1C">
        <w:rPr>
          <w:rStyle w:val="Char3"/>
          <w:rtl/>
        </w:rPr>
        <w:t xml:space="preserve"> </w:t>
      </w:r>
      <w:r w:rsidR="004C0D90" w:rsidRPr="00AD2B1C">
        <w:rPr>
          <w:rStyle w:val="Char3"/>
          <w:rFonts w:hint="cs"/>
          <w:rtl/>
        </w:rPr>
        <w:t>ٱللَّهِ</w:t>
      </w:r>
      <w:r w:rsidR="004C0D90" w:rsidRPr="00AD2B1C">
        <w:rPr>
          <w:rStyle w:val="Char3"/>
          <w:rtl/>
        </w:rPr>
        <w:t xml:space="preserve"> </w:t>
      </w:r>
      <w:r w:rsidR="004C0D90" w:rsidRPr="00AD2B1C">
        <w:rPr>
          <w:rStyle w:val="Char3"/>
          <w:rFonts w:hint="cs"/>
          <w:rtl/>
        </w:rPr>
        <w:t>فِي</w:t>
      </w:r>
      <w:r w:rsidR="004C0D90" w:rsidRPr="00AD2B1C">
        <w:rPr>
          <w:rStyle w:val="Char3"/>
          <w:rtl/>
        </w:rPr>
        <w:t xml:space="preserve"> </w:t>
      </w:r>
      <w:r w:rsidR="004C0D90" w:rsidRPr="00AD2B1C">
        <w:rPr>
          <w:rStyle w:val="Char3"/>
          <w:rFonts w:hint="cs"/>
          <w:rtl/>
        </w:rPr>
        <w:t>ٱلَّذِينَ</w:t>
      </w:r>
      <w:r w:rsidR="004C0D90" w:rsidRPr="00AD2B1C">
        <w:rPr>
          <w:rStyle w:val="Char3"/>
          <w:rtl/>
        </w:rPr>
        <w:t xml:space="preserve"> </w:t>
      </w:r>
      <w:r w:rsidR="004C0D90" w:rsidRPr="00AD2B1C">
        <w:rPr>
          <w:rStyle w:val="Char3"/>
          <w:rFonts w:hint="cs"/>
          <w:rtl/>
        </w:rPr>
        <w:t>خَلَوۡاْ</w:t>
      </w:r>
      <w:r w:rsidR="004C0D90" w:rsidRPr="00AD2B1C">
        <w:rPr>
          <w:rStyle w:val="Char3"/>
          <w:rtl/>
        </w:rPr>
        <w:t xml:space="preserve"> </w:t>
      </w:r>
      <w:r w:rsidR="004C0D90" w:rsidRPr="00AD2B1C">
        <w:rPr>
          <w:rStyle w:val="Char3"/>
          <w:rFonts w:hint="cs"/>
          <w:rtl/>
        </w:rPr>
        <w:t>مِن</w:t>
      </w:r>
      <w:r w:rsidR="004C0D90" w:rsidRPr="00AD2B1C">
        <w:rPr>
          <w:rStyle w:val="Char3"/>
          <w:rtl/>
        </w:rPr>
        <w:t xml:space="preserve"> </w:t>
      </w:r>
      <w:r w:rsidR="004C0D90" w:rsidRPr="00AD2B1C">
        <w:rPr>
          <w:rStyle w:val="Char3"/>
          <w:rFonts w:hint="cs"/>
          <w:rtl/>
        </w:rPr>
        <w:t>قَبۡلُۚ</w:t>
      </w:r>
      <w:r w:rsidR="004C0D90" w:rsidRPr="00AD2B1C">
        <w:rPr>
          <w:rStyle w:val="Char3"/>
          <w:rtl/>
        </w:rPr>
        <w:t xml:space="preserve"> </w:t>
      </w:r>
      <w:r w:rsidR="004C0D90" w:rsidRPr="00AD2B1C">
        <w:rPr>
          <w:rStyle w:val="Char3"/>
          <w:rFonts w:hint="cs"/>
          <w:rtl/>
        </w:rPr>
        <w:t>وَكَانَ</w:t>
      </w:r>
      <w:r w:rsidR="004C0D90" w:rsidRPr="00AD2B1C">
        <w:rPr>
          <w:rStyle w:val="Char3"/>
          <w:rtl/>
        </w:rPr>
        <w:t xml:space="preserve"> </w:t>
      </w:r>
      <w:r w:rsidR="004C0D90" w:rsidRPr="00AD2B1C">
        <w:rPr>
          <w:rStyle w:val="Char3"/>
          <w:rFonts w:hint="cs"/>
          <w:rtl/>
        </w:rPr>
        <w:t>أَمۡرُ</w:t>
      </w:r>
      <w:r w:rsidR="004C0D90" w:rsidRPr="00AD2B1C">
        <w:rPr>
          <w:rStyle w:val="Char3"/>
          <w:rtl/>
        </w:rPr>
        <w:t xml:space="preserve"> </w:t>
      </w:r>
      <w:r w:rsidR="004C0D90" w:rsidRPr="00AD2B1C">
        <w:rPr>
          <w:rStyle w:val="Char3"/>
          <w:rFonts w:hint="cs"/>
          <w:rtl/>
        </w:rPr>
        <w:t>ٱللَّهِ</w:t>
      </w:r>
      <w:r w:rsidR="004C0D90" w:rsidRPr="00AD2B1C">
        <w:rPr>
          <w:rStyle w:val="Char3"/>
          <w:rtl/>
        </w:rPr>
        <w:t xml:space="preserve"> </w:t>
      </w:r>
      <w:r w:rsidR="004C0D90" w:rsidRPr="00AD2B1C">
        <w:rPr>
          <w:rStyle w:val="Char3"/>
          <w:rFonts w:hint="cs"/>
          <w:rtl/>
        </w:rPr>
        <w:t xml:space="preserve">قَدَرٗا مَّقۡدُورًا ٣٨ ٱلَّذِينَ </w:t>
      </w:r>
      <w:r w:rsidR="004C0D90" w:rsidRPr="00AD2B1C">
        <w:rPr>
          <w:rStyle w:val="Char3"/>
          <w:rtl/>
        </w:rPr>
        <w:t xml:space="preserve">يُبَلِّغُونَ رِسَٰلَٰتِ </w:t>
      </w:r>
      <w:r w:rsidR="004C0D90" w:rsidRPr="00AD2B1C">
        <w:rPr>
          <w:rStyle w:val="Char3"/>
          <w:rFonts w:hint="cs"/>
          <w:rtl/>
        </w:rPr>
        <w:t>ٱللَّهِ</w:t>
      </w:r>
      <w:r w:rsidR="004C0D90" w:rsidRPr="00AD2B1C">
        <w:rPr>
          <w:rStyle w:val="Char3"/>
          <w:rtl/>
        </w:rPr>
        <w:t xml:space="preserve"> </w:t>
      </w:r>
      <w:r w:rsidR="004C0D90" w:rsidRPr="00AD2B1C">
        <w:rPr>
          <w:rStyle w:val="Char3"/>
          <w:rFonts w:hint="cs"/>
          <w:rtl/>
        </w:rPr>
        <w:t>وَيَخۡشَوۡنَهُۥ</w:t>
      </w:r>
      <w:r w:rsidR="004C0D90" w:rsidRPr="00AD2B1C">
        <w:rPr>
          <w:rStyle w:val="Char3"/>
          <w:rtl/>
        </w:rPr>
        <w:t xml:space="preserve"> </w:t>
      </w:r>
      <w:r w:rsidR="004C0D90" w:rsidRPr="00AD2B1C">
        <w:rPr>
          <w:rStyle w:val="Char3"/>
          <w:rFonts w:hint="cs"/>
          <w:rtl/>
        </w:rPr>
        <w:t>وَلَا</w:t>
      </w:r>
      <w:r w:rsidR="004C0D90" w:rsidRPr="00AD2B1C">
        <w:rPr>
          <w:rStyle w:val="Char3"/>
          <w:rtl/>
        </w:rPr>
        <w:t xml:space="preserve"> </w:t>
      </w:r>
      <w:r w:rsidR="004C0D90" w:rsidRPr="00AD2B1C">
        <w:rPr>
          <w:rStyle w:val="Char3"/>
          <w:rFonts w:hint="cs"/>
          <w:rtl/>
        </w:rPr>
        <w:t>يَخۡشَوۡنَ</w:t>
      </w:r>
      <w:r w:rsidR="004C0D90" w:rsidRPr="00AD2B1C">
        <w:rPr>
          <w:rStyle w:val="Char3"/>
          <w:rtl/>
        </w:rPr>
        <w:t xml:space="preserve"> </w:t>
      </w:r>
      <w:r w:rsidR="004C0D90" w:rsidRPr="00AD2B1C">
        <w:rPr>
          <w:rStyle w:val="Char3"/>
          <w:rFonts w:hint="cs"/>
          <w:rtl/>
        </w:rPr>
        <w:t>أَحَدًا</w:t>
      </w:r>
      <w:r w:rsidR="004C0D90" w:rsidRPr="00AD2B1C">
        <w:rPr>
          <w:rStyle w:val="Char3"/>
          <w:rtl/>
        </w:rPr>
        <w:t xml:space="preserve"> </w:t>
      </w:r>
      <w:r w:rsidR="004C0D90" w:rsidRPr="00AD2B1C">
        <w:rPr>
          <w:rStyle w:val="Char3"/>
          <w:rFonts w:hint="cs"/>
          <w:rtl/>
        </w:rPr>
        <w:t>إِلَّا</w:t>
      </w:r>
      <w:r w:rsidR="004C0D90" w:rsidRPr="00AD2B1C">
        <w:rPr>
          <w:rStyle w:val="Char3"/>
          <w:rtl/>
        </w:rPr>
        <w:t xml:space="preserve"> </w:t>
      </w:r>
      <w:r w:rsidR="004C0D90" w:rsidRPr="00AD2B1C">
        <w:rPr>
          <w:rStyle w:val="Char3"/>
          <w:rFonts w:hint="cs"/>
          <w:rtl/>
        </w:rPr>
        <w:t>ٱللَّهَۗ</w:t>
      </w:r>
      <w:r w:rsidR="004C0D90" w:rsidRPr="00AD2B1C">
        <w:rPr>
          <w:rStyle w:val="Char3"/>
          <w:rtl/>
        </w:rPr>
        <w:t xml:space="preserve"> </w:t>
      </w:r>
      <w:r w:rsidR="004C0D90" w:rsidRPr="00AD2B1C">
        <w:rPr>
          <w:rStyle w:val="Char3"/>
          <w:rFonts w:hint="cs"/>
          <w:rtl/>
        </w:rPr>
        <w:t>وَكَفَىٰ</w:t>
      </w:r>
      <w:r w:rsidR="004C0D90" w:rsidRPr="00AD2B1C">
        <w:rPr>
          <w:rStyle w:val="Char3"/>
          <w:rtl/>
        </w:rPr>
        <w:t xml:space="preserve"> </w:t>
      </w:r>
      <w:r w:rsidR="004C0D90" w:rsidRPr="00AD2B1C">
        <w:rPr>
          <w:rStyle w:val="Char3"/>
          <w:rFonts w:hint="cs"/>
          <w:rtl/>
        </w:rPr>
        <w:t>بِٱللَّهِ</w:t>
      </w:r>
      <w:r w:rsidR="004C0D90" w:rsidRPr="00AD2B1C">
        <w:rPr>
          <w:rStyle w:val="Char3"/>
          <w:rtl/>
        </w:rPr>
        <w:t xml:space="preserve"> </w:t>
      </w:r>
      <w:r w:rsidR="004C0D90" w:rsidRPr="00AD2B1C">
        <w:rPr>
          <w:rStyle w:val="Char3"/>
          <w:rFonts w:hint="cs"/>
          <w:rtl/>
        </w:rPr>
        <w:t>حَسِي</w:t>
      </w:r>
      <w:r w:rsidR="004C0D90" w:rsidRPr="00AD2B1C">
        <w:rPr>
          <w:rStyle w:val="Char3"/>
          <w:rtl/>
        </w:rPr>
        <w:t>ب</w:t>
      </w:r>
      <w:r w:rsidR="004C0D90" w:rsidRPr="00AD2B1C">
        <w:rPr>
          <w:rStyle w:val="Char3"/>
          <w:rFonts w:hint="cs"/>
          <w:rtl/>
        </w:rPr>
        <w:t>ٗا ٣٩ مَّا كَانَ مُحَمَّدٌ</w:t>
      </w:r>
      <w:r w:rsidR="004C0D90" w:rsidRPr="00AD2B1C">
        <w:rPr>
          <w:rStyle w:val="Char3"/>
          <w:rtl/>
        </w:rPr>
        <w:t xml:space="preserve"> أَبَآ أَحَد</w:t>
      </w:r>
      <w:r w:rsidR="004C0D90" w:rsidRPr="00AD2B1C">
        <w:rPr>
          <w:rStyle w:val="Char3"/>
          <w:rFonts w:hint="cs"/>
          <w:rtl/>
        </w:rPr>
        <w:t xml:space="preserve">ٖ مِّن رِّجَالِكُمۡ وَلَٰكِن </w:t>
      </w:r>
      <w:r w:rsidR="004C0D90" w:rsidRPr="00AD2B1C">
        <w:rPr>
          <w:rStyle w:val="Char3"/>
          <w:rtl/>
        </w:rPr>
        <w:t xml:space="preserve">رَّسُولَ </w:t>
      </w:r>
      <w:r w:rsidR="004C0D90" w:rsidRPr="00AD2B1C">
        <w:rPr>
          <w:rStyle w:val="Char3"/>
          <w:rFonts w:hint="cs"/>
          <w:rtl/>
        </w:rPr>
        <w:t>ٱللَّهِ</w:t>
      </w:r>
      <w:r w:rsidR="004C0D90" w:rsidRPr="00AD2B1C">
        <w:rPr>
          <w:rStyle w:val="Char3"/>
          <w:rtl/>
        </w:rPr>
        <w:t xml:space="preserve"> </w:t>
      </w:r>
      <w:r w:rsidR="004C0D90" w:rsidRPr="00AD2B1C">
        <w:rPr>
          <w:rStyle w:val="Char3"/>
          <w:rFonts w:hint="cs"/>
          <w:rtl/>
        </w:rPr>
        <w:t>وَخَاتَمَ</w:t>
      </w:r>
      <w:r w:rsidR="004C0D90" w:rsidRPr="00AD2B1C">
        <w:rPr>
          <w:rStyle w:val="Char3"/>
          <w:rtl/>
        </w:rPr>
        <w:t xml:space="preserve"> </w:t>
      </w:r>
      <w:r w:rsidR="004C0D90" w:rsidRPr="00AD2B1C">
        <w:rPr>
          <w:rStyle w:val="Char3"/>
          <w:rFonts w:hint="cs"/>
          <w:rtl/>
        </w:rPr>
        <w:t>ٱلنَّبِيِّ‍ۧنَۗ</w:t>
      </w:r>
      <w:r w:rsidR="004C0D90" w:rsidRPr="00AD2B1C">
        <w:rPr>
          <w:rStyle w:val="Char3"/>
          <w:rtl/>
        </w:rPr>
        <w:t xml:space="preserve"> </w:t>
      </w:r>
      <w:r w:rsidR="004C0D90" w:rsidRPr="00AD2B1C">
        <w:rPr>
          <w:rStyle w:val="Char3"/>
          <w:rFonts w:hint="cs"/>
          <w:rtl/>
        </w:rPr>
        <w:t>وَكَانَ</w:t>
      </w:r>
      <w:r w:rsidR="004C0D90" w:rsidRPr="00AD2B1C">
        <w:rPr>
          <w:rStyle w:val="Char3"/>
          <w:rtl/>
        </w:rPr>
        <w:t xml:space="preserve"> </w:t>
      </w:r>
      <w:r w:rsidR="004C0D90" w:rsidRPr="00AD2B1C">
        <w:rPr>
          <w:rStyle w:val="Char3"/>
          <w:rFonts w:hint="cs"/>
          <w:rtl/>
        </w:rPr>
        <w:t>ٱللَّهُ</w:t>
      </w:r>
      <w:r w:rsidR="004C0D90" w:rsidRPr="00AD2B1C">
        <w:rPr>
          <w:rStyle w:val="Char3"/>
          <w:rtl/>
        </w:rPr>
        <w:t xml:space="preserve"> </w:t>
      </w:r>
      <w:r w:rsidR="004C0D90" w:rsidRPr="00AD2B1C">
        <w:rPr>
          <w:rStyle w:val="Char3"/>
          <w:rFonts w:hint="cs"/>
          <w:rtl/>
        </w:rPr>
        <w:t>بِكُلِّ</w:t>
      </w:r>
      <w:r w:rsidR="004C0D90" w:rsidRPr="00AD2B1C">
        <w:rPr>
          <w:rStyle w:val="Char3"/>
          <w:rtl/>
        </w:rPr>
        <w:t xml:space="preserve"> </w:t>
      </w:r>
      <w:r w:rsidR="004C0D90" w:rsidRPr="00AD2B1C">
        <w:rPr>
          <w:rStyle w:val="Char3"/>
          <w:rFonts w:hint="cs"/>
          <w:rtl/>
        </w:rPr>
        <w:t>شَيۡءٍ</w:t>
      </w:r>
      <w:r w:rsidR="004C0D90" w:rsidRPr="00AD2B1C">
        <w:rPr>
          <w:rStyle w:val="Char3"/>
          <w:rtl/>
        </w:rPr>
        <w:t xml:space="preserve"> </w:t>
      </w:r>
      <w:r w:rsidR="004C0D90" w:rsidRPr="00AD2B1C">
        <w:rPr>
          <w:rStyle w:val="Char3"/>
          <w:rFonts w:hint="cs"/>
          <w:rtl/>
        </w:rPr>
        <w:t>عَلِيمٗا ٤٠</w:t>
      </w:r>
      <w:r>
        <w:rPr>
          <w:rFonts w:ascii="Times New Roman" w:hAnsi="Times New Roman" w:cs="Traditional Arabic" w:hint="cs"/>
          <w:rtl/>
        </w:rPr>
        <w:t>﴾</w:t>
      </w:r>
      <w:r w:rsidR="004C0D90">
        <w:rPr>
          <w:rFonts w:ascii="Times New Roman" w:hAnsi="Times New Roman" w:hint="cs"/>
          <w:rtl/>
        </w:rPr>
        <w:t xml:space="preserve"> </w:t>
      </w:r>
      <w:r w:rsidRPr="00AD2B1C">
        <w:rPr>
          <w:rStyle w:val="Char4"/>
          <w:rtl/>
        </w:rPr>
        <w:t>[الأحزاب: ٣٨ - ٤٠]</w:t>
      </w:r>
      <w:r>
        <w:rPr>
          <w:rFonts w:ascii="Times New Roman" w:hAnsi="Times New Roman" w:hint="cs"/>
          <w:rtl/>
        </w:rPr>
        <w:t>.</w:t>
      </w:r>
    </w:p>
    <w:p w:rsidR="004C0D90" w:rsidRDefault="00082CC7" w:rsidP="00AD2B1C">
      <w:pPr>
        <w:pStyle w:val="a5"/>
        <w:rPr>
          <w:rtl/>
        </w:rPr>
      </w:pPr>
      <w:r>
        <w:rPr>
          <w:rFonts w:cs="Traditional Arabic" w:hint="cs"/>
          <w:rtl/>
        </w:rPr>
        <w:t>«</w:t>
      </w:r>
      <w:r w:rsidRPr="00467B53">
        <w:rPr>
          <w:rtl/>
        </w:rPr>
        <w:t>هيچگونه گناه و تقصيرى بر پيامبر در انجام چيزى كه خدا بر او واجب كرده نيست. اين سنّت الهى است كه در مورد پيامبران پيشين نيز جارى ب</w:t>
      </w:r>
      <w:r>
        <w:rPr>
          <w:rtl/>
        </w:rPr>
        <w:t xml:space="preserve">وده است و فرمان خدا همواره روى </w:t>
      </w:r>
      <w:r w:rsidRPr="00467B53">
        <w:rPr>
          <w:rtl/>
        </w:rPr>
        <w:t>حساب و برنامه دقيق است و بايد اجرا شود. كسانى كه رسالات</w:t>
      </w:r>
      <w:r>
        <w:rPr>
          <w:rtl/>
        </w:rPr>
        <w:t xml:space="preserve"> خدا را (به مردم) ابلاغ مى‏كنند</w:t>
      </w:r>
      <w:r>
        <w:rPr>
          <w:rFonts w:hint="cs"/>
          <w:rtl/>
        </w:rPr>
        <w:t xml:space="preserve"> </w:t>
      </w:r>
      <w:r w:rsidRPr="00467B53">
        <w:rPr>
          <w:rtl/>
        </w:rPr>
        <w:t>و تنها از خدا مى‏ترسند و از هيچ كسى غير از او نمى‏هراسند، و همين بس ك</w:t>
      </w:r>
      <w:r>
        <w:rPr>
          <w:rtl/>
        </w:rPr>
        <w:t xml:space="preserve">ه خدا حسابگر </w:t>
      </w:r>
      <w:r w:rsidRPr="00467B53">
        <w:rPr>
          <w:rtl/>
        </w:rPr>
        <w:t>(همه‏شان) است. محمّد، پدر هيچ يك از مردان شما (نه زيد و نه ديگرى) نبوده (تا ازدواج با زينب يا زنان ديگر بر او حرام باشد) و بلكه فرستاده خدا و آخرين پيامبران است</w:t>
      </w:r>
      <w:r>
        <w:rPr>
          <w:rFonts w:cs="Traditional Arabic" w:hint="cs"/>
          <w:rtl/>
        </w:rPr>
        <w:t>»</w:t>
      </w:r>
      <w:r w:rsidRPr="006F0B90">
        <w:rPr>
          <w:rtl/>
        </w:rPr>
        <w:t>.</w:t>
      </w:r>
    </w:p>
    <w:p w:rsidR="00082CC7" w:rsidRDefault="00082CC7" w:rsidP="00AD2B1C">
      <w:pPr>
        <w:pStyle w:val="a5"/>
        <w:rPr>
          <w:rtl/>
        </w:rPr>
      </w:pPr>
      <w:r w:rsidRPr="006F0B90">
        <w:rPr>
          <w:rtl/>
        </w:rPr>
        <w:t>و البته همزمان با دفاع از او، مجدّداً به او گوشزد مى‏كند كه امر خدا بايد - بى‏گفتگو - اجرا شود و تو بايد همچون ساير پيامبران كه امر خدا را بدون ترس از مردم و تنها با ترس از خدا ابلاغ كردند، ابلاغ كنى و از هيچ كس جز خدا نترسى و در اجراى امر خدا، هيچ تأمّلى ننمايى!</w:t>
      </w:r>
      <w:r>
        <w:rPr>
          <w:rFonts w:hint="cs"/>
          <w:rtl/>
        </w:rPr>
        <w:t>.</w:t>
      </w:r>
    </w:p>
    <w:p w:rsidR="00082CC7" w:rsidRDefault="00082CC7" w:rsidP="00AD2B1C">
      <w:pPr>
        <w:pStyle w:val="a5"/>
        <w:ind w:firstLine="0"/>
        <w:jc w:val="center"/>
        <w:rPr>
          <w:rtl/>
        </w:rPr>
      </w:pPr>
      <w:r w:rsidRPr="006F0B90">
        <w:rPr>
          <w:rtl/>
        </w:rPr>
        <w:t>*</w:t>
      </w:r>
      <w:r w:rsidR="00D17E13">
        <w:rPr>
          <w:rtl/>
        </w:rPr>
        <w:t xml:space="preserve"> </w:t>
      </w:r>
      <w:r w:rsidRPr="006F0B90">
        <w:rPr>
          <w:rtl/>
        </w:rPr>
        <w:t>*</w:t>
      </w:r>
      <w:r w:rsidR="00D17E13">
        <w:rPr>
          <w:rtl/>
        </w:rPr>
        <w:t xml:space="preserve"> </w:t>
      </w:r>
      <w:r w:rsidRPr="006F0B90">
        <w:rPr>
          <w:rtl/>
        </w:rPr>
        <w:t>*</w:t>
      </w:r>
    </w:p>
    <w:p w:rsidR="00082CC7" w:rsidRDefault="00082CC7" w:rsidP="00082CC7">
      <w:pPr>
        <w:pStyle w:val="a4"/>
        <w:rPr>
          <w:rtl/>
        </w:rPr>
      </w:pPr>
      <w:bookmarkStart w:id="154" w:name="_Toc326959931"/>
      <w:bookmarkStart w:id="155" w:name="_Toc393681760"/>
      <w:r w:rsidRPr="006F0B90">
        <w:rPr>
          <w:rtl/>
        </w:rPr>
        <w:t xml:space="preserve">رسول خدا </w:t>
      </w:r>
      <w:r w:rsidRPr="006F0B90">
        <w:rPr>
          <w:rFonts w:cs="CTraditional Arabic"/>
          <w:rtl/>
        </w:rPr>
        <w:t>ص</w:t>
      </w:r>
      <w:r w:rsidRPr="006F0B90">
        <w:rPr>
          <w:rtl/>
        </w:rPr>
        <w:t xml:space="preserve"> و كنيزش ماريه قبطى:</w:t>
      </w:r>
      <w:bookmarkEnd w:id="154"/>
      <w:bookmarkEnd w:id="155"/>
    </w:p>
    <w:p w:rsidR="004C0D90" w:rsidRDefault="00082CC7" w:rsidP="002A23A0">
      <w:pPr>
        <w:pStyle w:val="a5"/>
        <w:rPr>
          <w:rtl/>
        </w:rPr>
      </w:pPr>
      <w:r w:rsidRPr="006F0B90">
        <w:rPr>
          <w:rtl/>
        </w:rPr>
        <w:t xml:space="preserve">يا در جريان ماريه قبطى - كنيز پیامبر </w:t>
      </w:r>
      <w:r w:rsidRPr="006F0B90">
        <w:rPr>
          <w:rFonts w:cs="CTraditional Arabic"/>
          <w:rtl/>
        </w:rPr>
        <w:t>ص</w:t>
      </w:r>
      <w:r w:rsidRPr="006F0B90">
        <w:rPr>
          <w:rtl/>
        </w:rPr>
        <w:t xml:space="preserve"> - نيز مورد سرزنش خدا قرار مى‏گيرد!.. جريان از اين قرار است: بين زنان پیامبر </w:t>
      </w:r>
      <w:r w:rsidRPr="006F0B90">
        <w:rPr>
          <w:rFonts w:cs="CTraditional Arabic"/>
          <w:rtl/>
        </w:rPr>
        <w:t>ص</w:t>
      </w:r>
      <w:r w:rsidRPr="006F0B90">
        <w:rPr>
          <w:rtl/>
        </w:rPr>
        <w:t xml:space="preserve"> - خصوصاً زمانى كه پسرش ابراهيم از ماريه قبطى متولّد شد - رقابت و جوشش شدّت يافت.. إبن‏عبّاس‏‏ </w:t>
      </w:r>
      <w:r w:rsidRPr="006F0B90">
        <w:rPr>
          <w:rFonts w:cs="CTraditional Arabic" w:hint="cs"/>
          <w:rtl/>
        </w:rPr>
        <w:t>ب</w:t>
      </w:r>
      <w:r w:rsidRPr="006F0B90">
        <w:rPr>
          <w:rtl/>
        </w:rPr>
        <w:t xml:space="preserve"> روايت مى‏كند: روزى حفصه به خانه پدرش عمربن خطاب‏ </w:t>
      </w:r>
      <w:r w:rsidRPr="006F0B90">
        <w:rPr>
          <w:rFonts w:cs="CTraditional Arabic" w:hint="cs"/>
          <w:rtl/>
        </w:rPr>
        <w:t>س</w:t>
      </w:r>
      <w:r w:rsidRPr="006F0B90">
        <w:rPr>
          <w:rtl/>
        </w:rPr>
        <w:t xml:space="preserve"> رفته بود. در آن لحظه كه كسى در حجره حفصه </w:t>
      </w:r>
      <w:r w:rsidRPr="006F0B90">
        <w:rPr>
          <w:rFonts w:cs="CTraditional Arabic" w:hint="cs"/>
          <w:rtl/>
        </w:rPr>
        <w:t>ل</w:t>
      </w:r>
      <w:r w:rsidRPr="006F0B90">
        <w:rPr>
          <w:rtl/>
        </w:rPr>
        <w:t xml:space="preserve"> نبود، پیامبر </w:t>
      </w:r>
      <w:r w:rsidRPr="006F0B90">
        <w:rPr>
          <w:rFonts w:cs="CTraditional Arabic"/>
          <w:rtl/>
        </w:rPr>
        <w:t>ص</w:t>
      </w:r>
      <w:r w:rsidRPr="006F0B90">
        <w:rPr>
          <w:rtl/>
        </w:rPr>
        <w:t xml:space="preserve"> با ماريه در آنجا مدّتى با هم بودند.. زمانى كه حفصه برگشت و آنها را با هم در حجره خود ديد، انتظار كشيد تا بيرون بيايند.. آنگاه كه ماريه بيرون آمد، نزد پیامبر </w:t>
      </w:r>
      <w:r w:rsidRPr="006F0B90">
        <w:rPr>
          <w:rFonts w:cs="CTraditional Arabic"/>
          <w:rtl/>
        </w:rPr>
        <w:t>ص</w:t>
      </w:r>
      <w:r w:rsidRPr="006F0B90">
        <w:rPr>
          <w:rtl/>
        </w:rPr>
        <w:t xml:space="preserve"> رفت و گفت: «اين موضوع را به عايشه خواهم گفت -آن روز طبق روايت، نوبت عايشه بوده است - به خدا به من توهين كردى! اگر من در نظرت خوار نبودم، چنين نمى‏كردى!».. پیامبر </w:t>
      </w:r>
      <w:r w:rsidRPr="006F0B90">
        <w:rPr>
          <w:rFonts w:cs="CTraditional Arabic"/>
          <w:rtl/>
        </w:rPr>
        <w:t>ص</w:t>
      </w:r>
      <w:r w:rsidRPr="006F0B90">
        <w:rPr>
          <w:rtl/>
        </w:rPr>
        <w:t xml:space="preserve"> دانست كه حفصه </w:t>
      </w:r>
      <w:r w:rsidRPr="006F0B90">
        <w:rPr>
          <w:rFonts w:cs="CTraditional Arabic" w:hint="cs"/>
          <w:rtl/>
        </w:rPr>
        <w:t>ل</w:t>
      </w:r>
      <w:r w:rsidRPr="006F0B90">
        <w:rPr>
          <w:rtl/>
        </w:rPr>
        <w:t xml:space="preserve"> در نتيجه رقابت، آنچه ديده به عايشه و ساير همسرانش - رضى اللّه عنهنّ - خواهد گفت، بدين جهت در صدد آمد كه حفصه را راضى كند تا ساكت باشد و لذا قسم خورد كه ديگر با ماريه نزديكى نكند و ماريه، از اين به بعد بر او حرام باشد! و در عوض او هم به عايشه و ديگر همسران چيزى در اين مورد نگويد! حفصه </w:t>
      </w:r>
      <w:r w:rsidRPr="006F0B90">
        <w:rPr>
          <w:rFonts w:cs="CTraditional Arabic" w:hint="cs"/>
          <w:rtl/>
        </w:rPr>
        <w:t>ل</w:t>
      </w:r>
      <w:r w:rsidRPr="006F0B90">
        <w:rPr>
          <w:rtl/>
        </w:rPr>
        <w:t xml:space="preserve"> وعده داد كه ساكت بماند و راز پیامبر </w:t>
      </w:r>
      <w:r w:rsidRPr="006F0B90">
        <w:rPr>
          <w:rFonts w:cs="CTraditional Arabic"/>
          <w:rtl/>
        </w:rPr>
        <w:t>ص</w:t>
      </w:r>
      <w:r w:rsidRPr="006F0B90">
        <w:rPr>
          <w:rtl/>
        </w:rPr>
        <w:t xml:space="preserve"> را به آنها نگويد، امّا حسّ رقابت، او را به زحمت انداخت و نتوانست آنچه را كه ديده بود، پنهان دارد و لذا آن را با عايشه </w:t>
      </w:r>
      <w:r w:rsidRPr="006F0B90">
        <w:rPr>
          <w:rFonts w:cs="CTraditional Arabic" w:hint="cs"/>
          <w:rtl/>
        </w:rPr>
        <w:t>ل</w:t>
      </w:r>
      <w:r w:rsidRPr="006F0B90">
        <w:rPr>
          <w:rtl/>
        </w:rPr>
        <w:t xml:space="preserve"> در ميان گذاشت! خداوند از طريق وحى به پیامبر </w:t>
      </w:r>
      <w:r w:rsidRPr="006F0B90">
        <w:rPr>
          <w:rFonts w:cs="CTraditional Arabic"/>
          <w:rtl/>
        </w:rPr>
        <w:t>ص</w:t>
      </w:r>
      <w:r w:rsidRPr="006F0B90">
        <w:rPr>
          <w:rtl/>
        </w:rPr>
        <w:t xml:space="preserve"> خبر داد؛ از اين رو پیامبر </w:t>
      </w:r>
      <w:r w:rsidRPr="006F0B90">
        <w:rPr>
          <w:rFonts w:cs="CTraditional Arabic"/>
          <w:rtl/>
        </w:rPr>
        <w:t>ص</w:t>
      </w:r>
      <w:r w:rsidRPr="006F0B90">
        <w:rPr>
          <w:rtl/>
        </w:rPr>
        <w:t xml:space="preserve"> خواست كه آنها را تنبيه كند و سوگند ياد كرد تا زمانى كه متنبّه نشوند، با آنها نزديكى نكند! اگر تنبيه شدند، كه چه بهتر و إلّا حقّشان را بپردازد و طلاقشان دهد!</w:t>
      </w:r>
      <w:r>
        <w:rPr>
          <w:rFonts w:hint="cs"/>
          <w:rtl/>
        </w:rPr>
        <w:t>.</w:t>
      </w:r>
    </w:p>
    <w:p w:rsidR="00082CC7" w:rsidRDefault="00082CC7" w:rsidP="002A23A0">
      <w:pPr>
        <w:pStyle w:val="a5"/>
        <w:rPr>
          <w:rtl/>
        </w:rPr>
      </w:pPr>
      <w:r w:rsidRPr="006F0B90">
        <w:rPr>
          <w:rtl/>
        </w:rPr>
        <w:t xml:space="preserve">بدين ترتيب، پیامبر </w:t>
      </w:r>
      <w:r w:rsidRPr="006F0B90">
        <w:rPr>
          <w:rFonts w:cs="CTraditional Arabic"/>
          <w:rtl/>
        </w:rPr>
        <w:t>ص</w:t>
      </w:r>
      <w:r w:rsidRPr="006F0B90">
        <w:rPr>
          <w:rtl/>
        </w:rPr>
        <w:t xml:space="preserve"> يك ماه تمام از زنان خود دورى گزيد و بيشتر اوقات را در انبارى به سر مى‏برد! همگى مضطرب بودند كه چه مى‏شود.. آيا پیامبر </w:t>
      </w:r>
      <w:r w:rsidRPr="006F0B90">
        <w:rPr>
          <w:rFonts w:cs="CTraditional Arabic"/>
          <w:rtl/>
        </w:rPr>
        <w:t>ص</w:t>
      </w:r>
      <w:r w:rsidRPr="006F0B90">
        <w:rPr>
          <w:rtl/>
        </w:rPr>
        <w:t xml:space="preserve"> زنانش را طلاق خواهد داد يا نه؟! در اين مدّت زنانش نيز پشيمان مى‏شوند.. عمر </w:t>
      </w:r>
      <w:r w:rsidRPr="006F0B90">
        <w:rPr>
          <w:rFonts w:cs="CTraditional Arabic"/>
          <w:rtl/>
        </w:rPr>
        <w:t>س</w:t>
      </w:r>
      <w:r w:rsidRPr="006F0B90">
        <w:rPr>
          <w:rtl/>
        </w:rPr>
        <w:t xml:space="preserve"> نزد پیامبر </w:t>
      </w:r>
      <w:r w:rsidRPr="006F0B90">
        <w:rPr>
          <w:rFonts w:cs="CTraditional Arabic"/>
          <w:rtl/>
        </w:rPr>
        <w:t>ص</w:t>
      </w:r>
      <w:r w:rsidRPr="006F0B90">
        <w:rPr>
          <w:rtl/>
        </w:rPr>
        <w:t xml:space="preserve"> رفت و گفت: «كار زنان را بر خود سخت مگير! اگر آنان را طلاق داده‏اى، خدا و فرشتگان و من - كه پدر حفصه بود - و أبوبكر - كه پدر عايشه بود - و ديگر مؤمنان با تو هستيم!».. پیامبر </w:t>
      </w:r>
      <w:r w:rsidRPr="006F0B90">
        <w:rPr>
          <w:rFonts w:cs="CTraditional Arabic"/>
          <w:rtl/>
        </w:rPr>
        <w:t>ص</w:t>
      </w:r>
      <w:r w:rsidRPr="006F0B90">
        <w:rPr>
          <w:rtl/>
        </w:rPr>
        <w:t xml:space="preserve"> فرمود كه زنانش را طلاق نداده است و سپس اين آيات نازل گشت كه پیامبر </w:t>
      </w:r>
      <w:r w:rsidRPr="006F0B90">
        <w:rPr>
          <w:rFonts w:cs="CTraditional Arabic"/>
          <w:rtl/>
        </w:rPr>
        <w:t>ص</w:t>
      </w:r>
      <w:r w:rsidRPr="006F0B90">
        <w:rPr>
          <w:rtl/>
        </w:rPr>
        <w:t xml:space="preserve"> را به خاطر امر حلالى - يعنى نزديكى با كنيزش - كه بر خود حرام نموده تا ديگر همسرانش را از خود راضى كند، اين چنين مورد عتاب قرار مى‏دهد:</w:t>
      </w:r>
    </w:p>
    <w:p w:rsidR="004C0D90" w:rsidRDefault="00082CC7" w:rsidP="002A23A0">
      <w:pPr>
        <w:pStyle w:val="a5"/>
        <w:rPr>
          <w:rFonts w:ascii="Times New Roman" w:hAnsi="Times New Roman"/>
          <w:rtl/>
        </w:rPr>
      </w:pPr>
      <w:r>
        <w:rPr>
          <w:rFonts w:ascii="Times New Roman" w:hAnsi="Times New Roman" w:cs="Traditional Arabic" w:hint="cs"/>
          <w:rtl/>
        </w:rPr>
        <w:t>﴿</w:t>
      </w:r>
      <w:r w:rsidR="004C0D90" w:rsidRPr="002A23A0">
        <w:rPr>
          <w:rStyle w:val="Char3"/>
          <w:rtl/>
        </w:rPr>
        <w:t xml:space="preserve">يَٰٓأَيُّهَا </w:t>
      </w:r>
      <w:r w:rsidR="004C0D90" w:rsidRPr="002A23A0">
        <w:rPr>
          <w:rStyle w:val="Char3"/>
          <w:rFonts w:hint="cs"/>
          <w:rtl/>
        </w:rPr>
        <w:t>ٱلنَّبِيُّ</w:t>
      </w:r>
      <w:r w:rsidR="004C0D90" w:rsidRPr="002A23A0">
        <w:rPr>
          <w:rStyle w:val="Char3"/>
          <w:rtl/>
        </w:rPr>
        <w:t xml:space="preserve"> </w:t>
      </w:r>
      <w:r w:rsidR="004C0D90" w:rsidRPr="002A23A0">
        <w:rPr>
          <w:rStyle w:val="Char3"/>
          <w:rFonts w:hint="cs"/>
          <w:rtl/>
        </w:rPr>
        <w:t>لِمَ</w:t>
      </w:r>
      <w:r w:rsidR="004C0D90" w:rsidRPr="002A23A0">
        <w:rPr>
          <w:rStyle w:val="Char3"/>
          <w:rtl/>
        </w:rPr>
        <w:t xml:space="preserve"> </w:t>
      </w:r>
      <w:r w:rsidR="004C0D90" w:rsidRPr="002A23A0">
        <w:rPr>
          <w:rStyle w:val="Char3"/>
          <w:rFonts w:hint="cs"/>
          <w:rtl/>
        </w:rPr>
        <w:t>تُحَرِّمُ</w:t>
      </w:r>
      <w:r w:rsidR="004C0D90" w:rsidRPr="002A23A0">
        <w:rPr>
          <w:rStyle w:val="Char3"/>
          <w:rtl/>
        </w:rPr>
        <w:t xml:space="preserve"> </w:t>
      </w:r>
      <w:r w:rsidR="004C0D90" w:rsidRPr="002A23A0">
        <w:rPr>
          <w:rStyle w:val="Char3"/>
          <w:rFonts w:hint="cs"/>
          <w:rtl/>
        </w:rPr>
        <w:t>مَآ</w:t>
      </w:r>
      <w:r w:rsidR="004C0D90" w:rsidRPr="002A23A0">
        <w:rPr>
          <w:rStyle w:val="Char3"/>
          <w:rtl/>
        </w:rPr>
        <w:t xml:space="preserve"> </w:t>
      </w:r>
      <w:r w:rsidR="004C0D90" w:rsidRPr="002A23A0">
        <w:rPr>
          <w:rStyle w:val="Char3"/>
          <w:rFonts w:hint="cs"/>
          <w:rtl/>
        </w:rPr>
        <w:t>أَحَلَّ</w:t>
      </w:r>
      <w:r w:rsidR="004C0D90" w:rsidRPr="002A23A0">
        <w:rPr>
          <w:rStyle w:val="Char3"/>
          <w:rtl/>
        </w:rPr>
        <w:t xml:space="preserve"> </w:t>
      </w:r>
      <w:r w:rsidR="004C0D90" w:rsidRPr="002A23A0">
        <w:rPr>
          <w:rStyle w:val="Char3"/>
          <w:rFonts w:hint="cs"/>
          <w:rtl/>
        </w:rPr>
        <w:t>ٱللَّهُ</w:t>
      </w:r>
      <w:r w:rsidR="004C0D90" w:rsidRPr="002A23A0">
        <w:rPr>
          <w:rStyle w:val="Char3"/>
          <w:rtl/>
        </w:rPr>
        <w:t xml:space="preserve"> </w:t>
      </w:r>
      <w:r w:rsidR="004C0D90" w:rsidRPr="002A23A0">
        <w:rPr>
          <w:rStyle w:val="Char3"/>
          <w:rFonts w:hint="cs"/>
          <w:rtl/>
        </w:rPr>
        <w:t>لَكَۖ</w:t>
      </w:r>
      <w:r w:rsidR="004C0D90" w:rsidRPr="002A23A0">
        <w:rPr>
          <w:rStyle w:val="Char3"/>
          <w:rtl/>
        </w:rPr>
        <w:t xml:space="preserve"> </w:t>
      </w:r>
      <w:r w:rsidR="004C0D90" w:rsidRPr="002A23A0">
        <w:rPr>
          <w:rStyle w:val="Char3"/>
          <w:rFonts w:hint="cs"/>
          <w:rtl/>
        </w:rPr>
        <w:t>تَبۡتَغِي</w:t>
      </w:r>
      <w:r w:rsidR="004C0D90" w:rsidRPr="002A23A0">
        <w:rPr>
          <w:rStyle w:val="Char3"/>
          <w:rtl/>
        </w:rPr>
        <w:t xml:space="preserve"> </w:t>
      </w:r>
      <w:r w:rsidR="004C0D90" w:rsidRPr="002A23A0">
        <w:rPr>
          <w:rStyle w:val="Char3"/>
          <w:rFonts w:hint="cs"/>
          <w:rtl/>
        </w:rPr>
        <w:t>مَرۡضَاتَ</w:t>
      </w:r>
      <w:r w:rsidR="004C0D90" w:rsidRPr="002A23A0">
        <w:rPr>
          <w:rStyle w:val="Char3"/>
          <w:rtl/>
        </w:rPr>
        <w:t xml:space="preserve"> </w:t>
      </w:r>
      <w:r w:rsidR="004C0D90" w:rsidRPr="002A23A0">
        <w:rPr>
          <w:rStyle w:val="Char3"/>
          <w:rFonts w:hint="cs"/>
          <w:rtl/>
        </w:rPr>
        <w:t>أَزۡوَٰجِكَۚ</w:t>
      </w:r>
      <w:r w:rsidR="004C0D90" w:rsidRPr="002A23A0">
        <w:rPr>
          <w:rStyle w:val="Char3"/>
          <w:rtl/>
        </w:rPr>
        <w:t xml:space="preserve"> </w:t>
      </w:r>
      <w:r w:rsidR="004C0D90" w:rsidRPr="002A23A0">
        <w:rPr>
          <w:rStyle w:val="Char3"/>
          <w:rFonts w:hint="cs"/>
          <w:rtl/>
        </w:rPr>
        <w:t>وَٱللَّهُ</w:t>
      </w:r>
      <w:r w:rsidR="004C0D90" w:rsidRPr="002A23A0">
        <w:rPr>
          <w:rStyle w:val="Char3"/>
          <w:rtl/>
        </w:rPr>
        <w:t xml:space="preserve"> </w:t>
      </w:r>
      <w:r w:rsidR="004C0D90" w:rsidRPr="002A23A0">
        <w:rPr>
          <w:rStyle w:val="Char3"/>
          <w:rFonts w:hint="cs"/>
          <w:rtl/>
        </w:rPr>
        <w:t>غَفُورٞ</w:t>
      </w:r>
      <w:r w:rsidR="004C0D90" w:rsidRPr="002A23A0">
        <w:rPr>
          <w:rStyle w:val="Char3"/>
          <w:rtl/>
        </w:rPr>
        <w:t xml:space="preserve"> </w:t>
      </w:r>
      <w:r w:rsidR="004C0D90" w:rsidRPr="002A23A0">
        <w:rPr>
          <w:rStyle w:val="Char3"/>
          <w:rFonts w:hint="cs"/>
          <w:rtl/>
        </w:rPr>
        <w:t>رَّحِيمٞ</w:t>
      </w:r>
      <w:r w:rsidR="004C0D90" w:rsidRPr="002A23A0">
        <w:rPr>
          <w:rStyle w:val="Char3"/>
          <w:rtl/>
        </w:rPr>
        <w:t xml:space="preserve"> </w:t>
      </w:r>
      <w:r w:rsidR="004C0D90" w:rsidRPr="002A23A0">
        <w:rPr>
          <w:rStyle w:val="Char3"/>
          <w:rFonts w:hint="cs"/>
          <w:rtl/>
        </w:rPr>
        <w:t>١</w:t>
      </w:r>
      <w:r w:rsidR="004C0D90" w:rsidRPr="002A23A0">
        <w:rPr>
          <w:rStyle w:val="Char3"/>
          <w:rtl/>
        </w:rPr>
        <w:t xml:space="preserve"> </w:t>
      </w:r>
      <w:r w:rsidR="004C0D90" w:rsidRPr="002A23A0">
        <w:rPr>
          <w:rStyle w:val="Char3"/>
          <w:rFonts w:hint="cs"/>
          <w:rtl/>
        </w:rPr>
        <w:t>قَدۡ</w:t>
      </w:r>
      <w:r w:rsidR="004C0D90" w:rsidRPr="002A23A0">
        <w:rPr>
          <w:rStyle w:val="Char3"/>
          <w:rtl/>
        </w:rPr>
        <w:t xml:space="preserve"> </w:t>
      </w:r>
      <w:r w:rsidR="004C0D90" w:rsidRPr="002A23A0">
        <w:rPr>
          <w:rStyle w:val="Char3"/>
          <w:rFonts w:hint="cs"/>
          <w:rtl/>
        </w:rPr>
        <w:t>فَرَضَ</w:t>
      </w:r>
      <w:r w:rsidR="004C0D90" w:rsidRPr="002A23A0">
        <w:rPr>
          <w:rStyle w:val="Char3"/>
          <w:rtl/>
        </w:rPr>
        <w:t xml:space="preserve"> </w:t>
      </w:r>
      <w:r w:rsidR="004C0D90" w:rsidRPr="002A23A0">
        <w:rPr>
          <w:rStyle w:val="Char3"/>
          <w:rFonts w:hint="cs"/>
          <w:rtl/>
        </w:rPr>
        <w:t>ٱللَّهُ</w:t>
      </w:r>
      <w:r w:rsidR="004C0D90" w:rsidRPr="002A23A0">
        <w:rPr>
          <w:rStyle w:val="Char3"/>
          <w:rtl/>
        </w:rPr>
        <w:t xml:space="preserve"> </w:t>
      </w:r>
      <w:r w:rsidR="004C0D90" w:rsidRPr="002A23A0">
        <w:rPr>
          <w:rStyle w:val="Char3"/>
          <w:rFonts w:hint="cs"/>
          <w:rtl/>
        </w:rPr>
        <w:t>لَكُ</w:t>
      </w:r>
      <w:r w:rsidR="004C0D90" w:rsidRPr="002A23A0">
        <w:rPr>
          <w:rStyle w:val="Char3"/>
          <w:rtl/>
        </w:rPr>
        <w:t>م</w:t>
      </w:r>
      <w:r w:rsidR="004C0D90" w:rsidRPr="002A23A0">
        <w:rPr>
          <w:rStyle w:val="Char3"/>
          <w:rFonts w:hint="cs"/>
          <w:rtl/>
        </w:rPr>
        <w:t>ۡ</w:t>
      </w:r>
      <w:r w:rsidR="004C0D90" w:rsidRPr="002A23A0">
        <w:rPr>
          <w:rStyle w:val="Char3"/>
          <w:rtl/>
        </w:rPr>
        <w:t xml:space="preserve"> </w:t>
      </w:r>
      <w:r w:rsidR="004C0D90" w:rsidRPr="002A23A0">
        <w:rPr>
          <w:rStyle w:val="Char3"/>
          <w:rFonts w:hint="cs"/>
          <w:rtl/>
        </w:rPr>
        <w:t>تَحِلَّةَ</w:t>
      </w:r>
      <w:r w:rsidR="004C0D90" w:rsidRPr="002A23A0">
        <w:rPr>
          <w:rStyle w:val="Char3"/>
          <w:rtl/>
        </w:rPr>
        <w:t xml:space="preserve"> </w:t>
      </w:r>
      <w:r w:rsidR="004C0D90" w:rsidRPr="002A23A0">
        <w:rPr>
          <w:rStyle w:val="Char3"/>
          <w:rFonts w:hint="cs"/>
          <w:rtl/>
        </w:rPr>
        <w:t>أَيۡمَٰنِكُمۡۚ</w:t>
      </w:r>
      <w:r w:rsidR="004C0D90" w:rsidRPr="002A23A0">
        <w:rPr>
          <w:rStyle w:val="Char3"/>
          <w:rtl/>
        </w:rPr>
        <w:t xml:space="preserve"> </w:t>
      </w:r>
      <w:r w:rsidR="004C0D90" w:rsidRPr="002A23A0">
        <w:rPr>
          <w:rStyle w:val="Char3"/>
          <w:rFonts w:hint="cs"/>
          <w:rtl/>
        </w:rPr>
        <w:t>وَٱللَّهُ</w:t>
      </w:r>
      <w:r w:rsidR="004C0D90" w:rsidRPr="002A23A0">
        <w:rPr>
          <w:rStyle w:val="Char3"/>
          <w:rtl/>
        </w:rPr>
        <w:t xml:space="preserve"> </w:t>
      </w:r>
      <w:r w:rsidR="004C0D90" w:rsidRPr="002A23A0">
        <w:rPr>
          <w:rStyle w:val="Char3"/>
          <w:rFonts w:hint="cs"/>
          <w:rtl/>
        </w:rPr>
        <w:t>مَوۡلَىٰكُمۡۖ</w:t>
      </w:r>
      <w:r w:rsidR="004C0D90" w:rsidRPr="002A23A0">
        <w:rPr>
          <w:rStyle w:val="Char3"/>
          <w:rtl/>
        </w:rPr>
        <w:t xml:space="preserve"> </w:t>
      </w:r>
      <w:r w:rsidR="004C0D90" w:rsidRPr="002A23A0">
        <w:rPr>
          <w:rStyle w:val="Char3"/>
          <w:rFonts w:hint="cs"/>
          <w:rtl/>
        </w:rPr>
        <w:t>وَهُوَ</w:t>
      </w:r>
      <w:r w:rsidR="004C0D90" w:rsidRPr="002A23A0">
        <w:rPr>
          <w:rStyle w:val="Char3"/>
          <w:rtl/>
        </w:rPr>
        <w:t xml:space="preserve"> </w:t>
      </w:r>
      <w:r w:rsidR="004C0D90" w:rsidRPr="002A23A0">
        <w:rPr>
          <w:rStyle w:val="Char3"/>
          <w:rFonts w:hint="cs"/>
          <w:rtl/>
        </w:rPr>
        <w:t>ٱلۡعَلِيمُ</w:t>
      </w:r>
      <w:r w:rsidR="004C0D90" w:rsidRPr="002A23A0">
        <w:rPr>
          <w:rStyle w:val="Char3"/>
          <w:rtl/>
        </w:rPr>
        <w:t xml:space="preserve"> </w:t>
      </w:r>
      <w:r w:rsidR="004C0D90" w:rsidRPr="002A23A0">
        <w:rPr>
          <w:rStyle w:val="Char3"/>
          <w:rFonts w:hint="cs"/>
          <w:rtl/>
        </w:rPr>
        <w:t>ٱلۡحَكِيمُ</w:t>
      </w:r>
      <w:r w:rsidR="004C0D90" w:rsidRPr="002A23A0">
        <w:rPr>
          <w:rStyle w:val="Char3"/>
          <w:rtl/>
        </w:rPr>
        <w:t xml:space="preserve"> </w:t>
      </w:r>
      <w:r w:rsidR="004C0D90" w:rsidRPr="002A23A0">
        <w:rPr>
          <w:rStyle w:val="Char3"/>
          <w:rFonts w:hint="cs"/>
          <w:rtl/>
        </w:rPr>
        <w:t>٢</w:t>
      </w:r>
      <w:r w:rsidR="004C0D90" w:rsidRPr="002A23A0">
        <w:rPr>
          <w:rStyle w:val="Char3"/>
          <w:rtl/>
        </w:rPr>
        <w:t xml:space="preserve"> </w:t>
      </w:r>
      <w:r w:rsidR="004C0D90" w:rsidRPr="002A23A0">
        <w:rPr>
          <w:rStyle w:val="Char3"/>
          <w:rFonts w:hint="cs"/>
          <w:rtl/>
        </w:rPr>
        <w:t>وَإِذۡ</w:t>
      </w:r>
      <w:r w:rsidR="004C0D90" w:rsidRPr="002A23A0">
        <w:rPr>
          <w:rStyle w:val="Char3"/>
          <w:rtl/>
        </w:rPr>
        <w:t xml:space="preserve"> </w:t>
      </w:r>
      <w:r w:rsidR="004C0D90" w:rsidRPr="002A23A0">
        <w:rPr>
          <w:rStyle w:val="Char3"/>
          <w:rFonts w:hint="cs"/>
          <w:rtl/>
        </w:rPr>
        <w:t>أَسَرَّ</w:t>
      </w:r>
      <w:r w:rsidR="004C0D90" w:rsidRPr="002A23A0">
        <w:rPr>
          <w:rStyle w:val="Char3"/>
          <w:rtl/>
        </w:rPr>
        <w:t xml:space="preserve"> </w:t>
      </w:r>
      <w:r w:rsidR="004C0D90" w:rsidRPr="002A23A0">
        <w:rPr>
          <w:rStyle w:val="Char3"/>
          <w:rFonts w:hint="cs"/>
          <w:rtl/>
        </w:rPr>
        <w:t>ٱلنَّبِيُّ</w:t>
      </w:r>
      <w:r w:rsidR="004C0D90" w:rsidRPr="002A23A0">
        <w:rPr>
          <w:rStyle w:val="Char3"/>
          <w:rtl/>
        </w:rPr>
        <w:t xml:space="preserve"> </w:t>
      </w:r>
      <w:r w:rsidR="004C0D90" w:rsidRPr="002A23A0">
        <w:rPr>
          <w:rStyle w:val="Char3"/>
          <w:rFonts w:hint="cs"/>
          <w:rtl/>
        </w:rPr>
        <w:t>إِلَىٰ</w:t>
      </w:r>
      <w:r w:rsidR="004C0D90" w:rsidRPr="002A23A0">
        <w:rPr>
          <w:rStyle w:val="Char3"/>
          <w:rtl/>
        </w:rPr>
        <w:t xml:space="preserve"> </w:t>
      </w:r>
      <w:r w:rsidR="004C0D90" w:rsidRPr="002A23A0">
        <w:rPr>
          <w:rStyle w:val="Char3"/>
          <w:rFonts w:hint="cs"/>
          <w:rtl/>
        </w:rPr>
        <w:t>بَعۡضِ</w:t>
      </w:r>
      <w:r w:rsidR="004C0D90" w:rsidRPr="002A23A0">
        <w:rPr>
          <w:rStyle w:val="Char3"/>
          <w:rtl/>
        </w:rPr>
        <w:t xml:space="preserve"> </w:t>
      </w:r>
      <w:r w:rsidR="004C0D90" w:rsidRPr="002A23A0">
        <w:rPr>
          <w:rStyle w:val="Char3"/>
          <w:rFonts w:hint="cs"/>
          <w:rtl/>
        </w:rPr>
        <w:t>َزۡوَٰجِهِۦ</w:t>
      </w:r>
      <w:r w:rsidR="004C0D90" w:rsidRPr="002A23A0">
        <w:rPr>
          <w:rStyle w:val="Char3"/>
          <w:rtl/>
        </w:rPr>
        <w:t xml:space="preserve"> </w:t>
      </w:r>
      <w:r w:rsidR="004C0D90" w:rsidRPr="002A23A0">
        <w:rPr>
          <w:rStyle w:val="Char3"/>
          <w:rFonts w:hint="cs"/>
          <w:rtl/>
        </w:rPr>
        <w:t>حَدِيثٗا</w:t>
      </w:r>
      <w:r w:rsidR="004C0D90" w:rsidRPr="002A23A0">
        <w:rPr>
          <w:rStyle w:val="Char3"/>
          <w:rtl/>
        </w:rPr>
        <w:t xml:space="preserve"> </w:t>
      </w:r>
      <w:r w:rsidR="004C0D90" w:rsidRPr="002A23A0">
        <w:rPr>
          <w:rStyle w:val="Char3"/>
          <w:rFonts w:hint="cs"/>
          <w:rtl/>
        </w:rPr>
        <w:t>فَلَمَّا</w:t>
      </w:r>
      <w:r w:rsidR="004C0D90" w:rsidRPr="002A23A0">
        <w:rPr>
          <w:rStyle w:val="Char3"/>
          <w:rtl/>
        </w:rPr>
        <w:t xml:space="preserve"> </w:t>
      </w:r>
      <w:r w:rsidR="004C0D90" w:rsidRPr="002A23A0">
        <w:rPr>
          <w:rStyle w:val="Char3"/>
          <w:rFonts w:hint="cs"/>
          <w:rtl/>
        </w:rPr>
        <w:t>نَبَّأَتۡ</w:t>
      </w:r>
      <w:r w:rsidR="004C0D90" w:rsidRPr="002A23A0">
        <w:rPr>
          <w:rStyle w:val="Char3"/>
          <w:rtl/>
        </w:rPr>
        <w:t xml:space="preserve"> </w:t>
      </w:r>
      <w:r w:rsidR="004C0D90" w:rsidRPr="002A23A0">
        <w:rPr>
          <w:rStyle w:val="Char3"/>
          <w:rFonts w:hint="cs"/>
          <w:rtl/>
        </w:rPr>
        <w:t>بِهِۦ</w:t>
      </w:r>
      <w:r w:rsidR="004C0D90" w:rsidRPr="002A23A0">
        <w:rPr>
          <w:rStyle w:val="Char3"/>
          <w:rtl/>
        </w:rPr>
        <w:t xml:space="preserve"> </w:t>
      </w:r>
      <w:r w:rsidR="004C0D90" w:rsidRPr="002A23A0">
        <w:rPr>
          <w:rStyle w:val="Char3"/>
          <w:rFonts w:hint="cs"/>
          <w:rtl/>
        </w:rPr>
        <w:t>وَأَظۡهَرَهُ</w:t>
      </w:r>
      <w:r w:rsidR="004C0D90" w:rsidRPr="002A23A0">
        <w:rPr>
          <w:rStyle w:val="Char3"/>
          <w:rtl/>
        </w:rPr>
        <w:t xml:space="preserve"> </w:t>
      </w:r>
      <w:r w:rsidR="004C0D90" w:rsidRPr="002A23A0">
        <w:rPr>
          <w:rStyle w:val="Char3"/>
          <w:rFonts w:hint="cs"/>
          <w:rtl/>
        </w:rPr>
        <w:t>ٱللَّهُ</w:t>
      </w:r>
      <w:r w:rsidR="004C0D90" w:rsidRPr="002A23A0">
        <w:rPr>
          <w:rStyle w:val="Char3"/>
          <w:rtl/>
        </w:rPr>
        <w:t xml:space="preserve"> </w:t>
      </w:r>
      <w:r w:rsidR="004C0D90" w:rsidRPr="002A23A0">
        <w:rPr>
          <w:rStyle w:val="Char3"/>
          <w:rFonts w:hint="cs"/>
          <w:rtl/>
        </w:rPr>
        <w:t>عَلَيۡهِ</w:t>
      </w:r>
      <w:r w:rsidR="004C0D90" w:rsidRPr="002A23A0">
        <w:rPr>
          <w:rStyle w:val="Char3"/>
          <w:rtl/>
        </w:rPr>
        <w:t xml:space="preserve"> </w:t>
      </w:r>
      <w:r w:rsidR="004C0D90" w:rsidRPr="002A23A0">
        <w:rPr>
          <w:rStyle w:val="Char3"/>
          <w:rFonts w:hint="cs"/>
          <w:rtl/>
        </w:rPr>
        <w:t>عَرَّفَ</w:t>
      </w:r>
      <w:r w:rsidR="004C0D90" w:rsidRPr="002A23A0">
        <w:rPr>
          <w:rStyle w:val="Char3"/>
          <w:rtl/>
        </w:rPr>
        <w:t xml:space="preserve"> </w:t>
      </w:r>
      <w:r w:rsidR="004C0D90" w:rsidRPr="002A23A0">
        <w:rPr>
          <w:rStyle w:val="Char3"/>
          <w:rFonts w:hint="cs"/>
          <w:rtl/>
        </w:rPr>
        <w:t>بَعۡضَهُۥ</w:t>
      </w:r>
      <w:r w:rsidR="004C0D90" w:rsidRPr="002A23A0">
        <w:rPr>
          <w:rStyle w:val="Char3"/>
          <w:rtl/>
        </w:rPr>
        <w:t xml:space="preserve"> </w:t>
      </w:r>
      <w:r w:rsidR="004C0D90" w:rsidRPr="002A23A0">
        <w:rPr>
          <w:rStyle w:val="Char3"/>
          <w:rFonts w:hint="cs"/>
          <w:rtl/>
        </w:rPr>
        <w:t>وَأَعۡرَضَ</w:t>
      </w:r>
      <w:r w:rsidR="004C0D90" w:rsidRPr="002A23A0">
        <w:rPr>
          <w:rStyle w:val="Char3"/>
          <w:rtl/>
        </w:rPr>
        <w:t xml:space="preserve"> </w:t>
      </w:r>
      <w:r w:rsidR="004C0D90" w:rsidRPr="002A23A0">
        <w:rPr>
          <w:rStyle w:val="Char3"/>
          <w:rFonts w:hint="cs"/>
          <w:rtl/>
        </w:rPr>
        <w:t>عَنۢ</w:t>
      </w:r>
      <w:r w:rsidR="004C0D90" w:rsidRPr="002A23A0">
        <w:rPr>
          <w:rStyle w:val="Char3"/>
          <w:rtl/>
        </w:rPr>
        <w:t xml:space="preserve"> </w:t>
      </w:r>
      <w:r w:rsidR="004C0D90" w:rsidRPr="002A23A0">
        <w:rPr>
          <w:rStyle w:val="Char3"/>
          <w:rFonts w:hint="cs"/>
          <w:rtl/>
        </w:rPr>
        <w:t>بَعۡضٖۖ</w:t>
      </w:r>
      <w:r w:rsidR="004C0D90" w:rsidRPr="002A23A0">
        <w:rPr>
          <w:rStyle w:val="Char3"/>
          <w:rtl/>
        </w:rPr>
        <w:t xml:space="preserve"> </w:t>
      </w:r>
      <w:r w:rsidR="004C0D90" w:rsidRPr="002A23A0">
        <w:rPr>
          <w:rStyle w:val="Char3"/>
          <w:rFonts w:hint="cs"/>
          <w:rtl/>
        </w:rPr>
        <w:t>فَلَمَّا</w:t>
      </w:r>
      <w:r w:rsidR="004C0D90" w:rsidRPr="002A23A0">
        <w:rPr>
          <w:rStyle w:val="Char3"/>
          <w:rtl/>
        </w:rPr>
        <w:t xml:space="preserve"> </w:t>
      </w:r>
      <w:r w:rsidR="004C0D90" w:rsidRPr="002A23A0">
        <w:rPr>
          <w:rStyle w:val="Char3"/>
          <w:rFonts w:hint="cs"/>
          <w:rtl/>
        </w:rPr>
        <w:t>نَبَّأ</w:t>
      </w:r>
      <w:r w:rsidR="004C0D90" w:rsidRPr="002A23A0">
        <w:rPr>
          <w:rStyle w:val="Char3"/>
          <w:rtl/>
        </w:rPr>
        <w:t>َهَا بِهِ</w:t>
      </w:r>
      <w:r w:rsidR="004C0D90" w:rsidRPr="002A23A0">
        <w:rPr>
          <w:rStyle w:val="Char3"/>
          <w:rFonts w:hint="cs"/>
          <w:rtl/>
        </w:rPr>
        <w:t>ۦ</w:t>
      </w:r>
      <w:r w:rsidR="004C0D90" w:rsidRPr="002A23A0">
        <w:rPr>
          <w:rStyle w:val="Char3"/>
          <w:rtl/>
        </w:rPr>
        <w:t xml:space="preserve"> </w:t>
      </w:r>
      <w:r w:rsidR="004C0D90" w:rsidRPr="002A23A0">
        <w:rPr>
          <w:rStyle w:val="Char3"/>
          <w:rFonts w:hint="cs"/>
          <w:rtl/>
        </w:rPr>
        <w:t>قَالَتۡ</w:t>
      </w:r>
      <w:r w:rsidR="004C0D90" w:rsidRPr="002A23A0">
        <w:rPr>
          <w:rStyle w:val="Char3"/>
          <w:rtl/>
        </w:rPr>
        <w:t xml:space="preserve"> </w:t>
      </w:r>
      <w:r w:rsidR="004C0D90" w:rsidRPr="002A23A0">
        <w:rPr>
          <w:rStyle w:val="Char3"/>
          <w:rFonts w:hint="cs"/>
          <w:rtl/>
        </w:rPr>
        <w:t>مَنۡ</w:t>
      </w:r>
      <w:r w:rsidR="004C0D90" w:rsidRPr="002A23A0">
        <w:rPr>
          <w:rStyle w:val="Char3"/>
          <w:rtl/>
        </w:rPr>
        <w:t xml:space="preserve"> </w:t>
      </w:r>
      <w:r w:rsidR="004C0D90" w:rsidRPr="002A23A0">
        <w:rPr>
          <w:rStyle w:val="Char3"/>
          <w:rFonts w:hint="cs"/>
          <w:rtl/>
        </w:rPr>
        <w:t>أَنۢبَأَكَ</w:t>
      </w:r>
      <w:r w:rsidR="004C0D90" w:rsidRPr="002A23A0">
        <w:rPr>
          <w:rStyle w:val="Char3"/>
          <w:rtl/>
        </w:rPr>
        <w:t xml:space="preserve"> </w:t>
      </w:r>
      <w:r w:rsidR="004C0D90" w:rsidRPr="002A23A0">
        <w:rPr>
          <w:rStyle w:val="Char3"/>
          <w:rFonts w:hint="cs"/>
          <w:rtl/>
        </w:rPr>
        <w:t>هَٰذَاۖ</w:t>
      </w:r>
      <w:r w:rsidR="004C0D90" w:rsidRPr="002A23A0">
        <w:rPr>
          <w:rStyle w:val="Char3"/>
          <w:rtl/>
        </w:rPr>
        <w:t xml:space="preserve"> </w:t>
      </w:r>
      <w:r w:rsidR="004C0D90" w:rsidRPr="002A23A0">
        <w:rPr>
          <w:rStyle w:val="Char3"/>
          <w:rFonts w:hint="cs"/>
          <w:rtl/>
        </w:rPr>
        <w:t>قَالَ</w:t>
      </w:r>
      <w:r w:rsidR="004C0D90" w:rsidRPr="002A23A0">
        <w:rPr>
          <w:rStyle w:val="Char3"/>
          <w:rtl/>
        </w:rPr>
        <w:t xml:space="preserve"> </w:t>
      </w:r>
      <w:r w:rsidR="004C0D90" w:rsidRPr="002A23A0">
        <w:rPr>
          <w:rStyle w:val="Char3"/>
          <w:rFonts w:hint="cs"/>
          <w:rtl/>
        </w:rPr>
        <w:t>نَبَّأَنِيَ</w:t>
      </w:r>
      <w:r w:rsidR="004C0D90" w:rsidRPr="002A23A0">
        <w:rPr>
          <w:rStyle w:val="Char3"/>
          <w:rtl/>
        </w:rPr>
        <w:t xml:space="preserve"> </w:t>
      </w:r>
      <w:r w:rsidR="004C0D90" w:rsidRPr="002A23A0">
        <w:rPr>
          <w:rStyle w:val="Char3"/>
          <w:rFonts w:hint="cs"/>
          <w:rtl/>
        </w:rPr>
        <w:t>ٱلۡعَلِيمُ</w:t>
      </w:r>
      <w:r w:rsidR="004C0D90" w:rsidRPr="002A23A0">
        <w:rPr>
          <w:rStyle w:val="Char3"/>
          <w:rtl/>
        </w:rPr>
        <w:t xml:space="preserve"> </w:t>
      </w:r>
      <w:r w:rsidR="004C0D90" w:rsidRPr="002A23A0">
        <w:rPr>
          <w:rStyle w:val="Char3"/>
          <w:rFonts w:hint="cs"/>
          <w:rtl/>
        </w:rPr>
        <w:t>ٱلۡخَبِيرُ</w:t>
      </w:r>
      <w:r w:rsidR="004C0D90" w:rsidRPr="002A23A0">
        <w:rPr>
          <w:rStyle w:val="Char3"/>
          <w:rtl/>
        </w:rPr>
        <w:t xml:space="preserve"> </w:t>
      </w:r>
      <w:r w:rsidR="004C0D90" w:rsidRPr="002A23A0">
        <w:rPr>
          <w:rStyle w:val="Char3"/>
          <w:rFonts w:hint="cs"/>
          <w:rtl/>
        </w:rPr>
        <w:t>٣</w:t>
      </w:r>
      <w:r w:rsidR="004C0D90" w:rsidRPr="002A23A0">
        <w:rPr>
          <w:rStyle w:val="Char3"/>
          <w:rtl/>
        </w:rPr>
        <w:t xml:space="preserve"> </w:t>
      </w:r>
      <w:r w:rsidR="004C0D90" w:rsidRPr="002A23A0">
        <w:rPr>
          <w:rStyle w:val="Char3"/>
          <w:rFonts w:hint="cs"/>
          <w:rtl/>
        </w:rPr>
        <w:t>إِن</w:t>
      </w:r>
      <w:r w:rsidR="004C0D90" w:rsidRPr="002A23A0">
        <w:rPr>
          <w:rStyle w:val="Char3"/>
          <w:rtl/>
        </w:rPr>
        <w:t xml:space="preserve"> </w:t>
      </w:r>
      <w:r w:rsidR="004C0D90" w:rsidRPr="002A23A0">
        <w:rPr>
          <w:rStyle w:val="Char3"/>
          <w:rFonts w:hint="cs"/>
          <w:rtl/>
        </w:rPr>
        <w:t>تَتُوبَآ</w:t>
      </w:r>
      <w:r w:rsidR="004C0D90" w:rsidRPr="002A23A0">
        <w:rPr>
          <w:rStyle w:val="Char3"/>
          <w:rtl/>
        </w:rPr>
        <w:t xml:space="preserve"> </w:t>
      </w:r>
      <w:r w:rsidR="004C0D90" w:rsidRPr="002A23A0">
        <w:rPr>
          <w:rStyle w:val="Char3"/>
          <w:rFonts w:hint="cs"/>
          <w:rtl/>
        </w:rPr>
        <w:t>إِلَى</w:t>
      </w:r>
      <w:r w:rsidR="004C0D90" w:rsidRPr="002A23A0">
        <w:rPr>
          <w:rStyle w:val="Char3"/>
          <w:rtl/>
        </w:rPr>
        <w:t xml:space="preserve"> </w:t>
      </w:r>
      <w:r w:rsidR="004C0D90" w:rsidRPr="002A23A0">
        <w:rPr>
          <w:rStyle w:val="Char3"/>
          <w:rFonts w:hint="cs"/>
          <w:rtl/>
        </w:rPr>
        <w:t>ٱللَّهِ</w:t>
      </w:r>
      <w:r w:rsidR="004C0D90" w:rsidRPr="002A23A0">
        <w:rPr>
          <w:rStyle w:val="Char3"/>
          <w:rtl/>
        </w:rPr>
        <w:t xml:space="preserve"> </w:t>
      </w:r>
      <w:r w:rsidR="004C0D90" w:rsidRPr="002A23A0">
        <w:rPr>
          <w:rStyle w:val="Char3"/>
          <w:rFonts w:hint="cs"/>
          <w:rtl/>
        </w:rPr>
        <w:t>فَقَدۡ</w:t>
      </w:r>
      <w:r w:rsidR="004C0D90" w:rsidRPr="002A23A0">
        <w:rPr>
          <w:rStyle w:val="Char3"/>
          <w:rtl/>
        </w:rPr>
        <w:t xml:space="preserve"> </w:t>
      </w:r>
      <w:r w:rsidR="004C0D90" w:rsidRPr="002A23A0">
        <w:rPr>
          <w:rStyle w:val="Char3"/>
          <w:rFonts w:hint="cs"/>
          <w:rtl/>
        </w:rPr>
        <w:t>صَغَتۡ</w:t>
      </w:r>
      <w:r w:rsidR="004C0D90" w:rsidRPr="002A23A0">
        <w:rPr>
          <w:rStyle w:val="Char3"/>
          <w:rtl/>
        </w:rPr>
        <w:t xml:space="preserve"> </w:t>
      </w:r>
      <w:r w:rsidR="004C0D90" w:rsidRPr="002A23A0">
        <w:rPr>
          <w:rStyle w:val="Char3"/>
          <w:rFonts w:hint="cs"/>
          <w:rtl/>
        </w:rPr>
        <w:t>قُلُوبُكُمَاۖ</w:t>
      </w:r>
      <w:r w:rsidR="004C0D90" w:rsidRPr="002A23A0">
        <w:rPr>
          <w:rStyle w:val="Char3"/>
          <w:rtl/>
        </w:rPr>
        <w:t xml:space="preserve"> </w:t>
      </w:r>
      <w:r w:rsidR="004C0D90" w:rsidRPr="002A23A0">
        <w:rPr>
          <w:rStyle w:val="Char3"/>
          <w:rFonts w:hint="cs"/>
          <w:rtl/>
        </w:rPr>
        <w:t>وَإِن</w:t>
      </w:r>
      <w:r w:rsidR="004C0D90" w:rsidRPr="002A23A0">
        <w:rPr>
          <w:rStyle w:val="Char3"/>
          <w:rtl/>
        </w:rPr>
        <w:t xml:space="preserve"> </w:t>
      </w:r>
      <w:r w:rsidR="004C0D90" w:rsidRPr="002A23A0">
        <w:rPr>
          <w:rStyle w:val="Char3"/>
          <w:rFonts w:hint="cs"/>
          <w:rtl/>
        </w:rPr>
        <w:t>تَظَٰهَرَا</w:t>
      </w:r>
      <w:r w:rsidR="004C0D90" w:rsidRPr="002A23A0">
        <w:rPr>
          <w:rStyle w:val="Char3"/>
          <w:rtl/>
        </w:rPr>
        <w:t xml:space="preserve"> </w:t>
      </w:r>
      <w:r w:rsidR="004C0D90" w:rsidRPr="002A23A0">
        <w:rPr>
          <w:rStyle w:val="Char3"/>
          <w:rFonts w:hint="cs"/>
          <w:rtl/>
        </w:rPr>
        <w:t>عَلَيۡهِ</w:t>
      </w:r>
      <w:r w:rsidR="004C0D90" w:rsidRPr="002A23A0">
        <w:rPr>
          <w:rStyle w:val="Char3"/>
          <w:rtl/>
        </w:rPr>
        <w:t xml:space="preserve"> </w:t>
      </w:r>
      <w:r w:rsidR="004C0D90" w:rsidRPr="002A23A0">
        <w:rPr>
          <w:rStyle w:val="Char3"/>
          <w:rFonts w:hint="cs"/>
          <w:rtl/>
        </w:rPr>
        <w:t>فَإِنَّ</w:t>
      </w:r>
      <w:r w:rsidR="004C0D90" w:rsidRPr="002A23A0">
        <w:rPr>
          <w:rStyle w:val="Char3"/>
          <w:rtl/>
        </w:rPr>
        <w:t xml:space="preserve"> </w:t>
      </w:r>
      <w:r w:rsidR="004C0D90" w:rsidRPr="002A23A0">
        <w:rPr>
          <w:rStyle w:val="Char3"/>
          <w:rFonts w:hint="cs"/>
          <w:rtl/>
        </w:rPr>
        <w:t>ٱللَّهَ</w:t>
      </w:r>
      <w:r w:rsidR="004C0D90" w:rsidRPr="002A23A0">
        <w:rPr>
          <w:rStyle w:val="Char3"/>
          <w:rtl/>
        </w:rPr>
        <w:t xml:space="preserve"> </w:t>
      </w:r>
      <w:r w:rsidR="004C0D90" w:rsidRPr="002A23A0">
        <w:rPr>
          <w:rStyle w:val="Char3"/>
          <w:rFonts w:hint="cs"/>
          <w:rtl/>
        </w:rPr>
        <w:t>هُوَ</w:t>
      </w:r>
      <w:r w:rsidR="004C0D90" w:rsidRPr="002A23A0">
        <w:rPr>
          <w:rStyle w:val="Char3"/>
          <w:rtl/>
        </w:rPr>
        <w:t xml:space="preserve"> </w:t>
      </w:r>
      <w:r w:rsidR="004C0D90" w:rsidRPr="002A23A0">
        <w:rPr>
          <w:rStyle w:val="Char3"/>
          <w:rFonts w:hint="cs"/>
          <w:rtl/>
        </w:rPr>
        <w:t>مَوۡلَىٰهُ</w:t>
      </w:r>
      <w:r w:rsidR="004C0D90" w:rsidRPr="002A23A0">
        <w:rPr>
          <w:rStyle w:val="Char3"/>
          <w:rtl/>
        </w:rPr>
        <w:t xml:space="preserve"> </w:t>
      </w:r>
      <w:r w:rsidR="004C0D90" w:rsidRPr="002A23A0">
        <w:rPr>
          <w:rStyle w:val="Char3"/>
          <w:rFonts w:hint="cs"/>
          <w:rtl/>
        </w:rPr>
        <w:t>وَجِبۡرِيلُ</w:t>
      </w:r>
      <w:r w:rsidR="004C0D90" w:rsidRPr="002A23A0">
        <w:rPr>
          <w:rStyle w:val="Char3"/>
          <w:rtl/>
        </w:rPr>
        <w:t xml:space="preserve"> </w:t>
      </w:r>
      <w:r w:rsidR="004C0D90" w:rsidRPr="002A23A0">
        <w:rPr>
          <w:rStyle w:val="Char3"/>
          <w:rFonts w:hint="cs"/>
          <w:rtl/>
        </w:rPr>
        <w:t>وَصَٰلِحُ</w:t>
      </w:r>
      <w:r w:rsidR="004C0D90" w:rsidRPr="002A23A0">
        <w:rPr>
          <w:rStyle w:val="Char3"/>
          <w:rtl/>
        </w:rPr>
        <w:t xml:space="preserve"> </w:t>
      </w:r>
      <w:r w:rsidR="004C0D90" w:rsidRPr="002A23A0">
        <w:rPr>
          <w:rStyle w:val="Char3"/>
          <w:rFonts w:hint="cs"/>
          <w:rtl/>
        </w:rPr>
        <w:t>ٱلۡمُؤۡمِنِينَۖ</w:t>
      </w:r>
      <w:r w:rsidR="004C0D90" w:rsidRPr="002A23A0">
        <w:rPr>
          <w:rStyle w:val="Char3"/>
          <w:rtl/>
        </w:rPr>
        <w:t xml:space="preserve"> </w:t>
      </w:r>
      <w:r w:rsidR="004C0D90" w:rsidRPr="002A23A0">
        <w:rPr>
          <w:rStyle w:val="Char3"/>
          <w:rFonts w:hint="cs"/>
          <w:rtl/>
        </w:rPr>
        <w:t>وَٱلۡمَلَٰٓئِكَةُ</w:t>
      </w:r>
      <w:r w:rsidR="004C0D90" w:rsidRPr="002A23A0">
        <w:rPr>
          <w:rStyle w:val="Char3"/>
          <w:rtl/>
        </w:rPr>
        <w:t xml:space="preserve"> </w:t>
      </w:r>
      <w:r w:rsidR="004C0D90" w:rsidRPr="002A23A0">
        <w:rPr>
          <w:rStyle w:val="Char3"/>
          <w:rFonts w:hint="cs"/>
          <w:rtl/>
        </w:rPr>
        <w:t>ب</w:t>
      </w:r>
      <w:r w:rsidR="004C0D90" w:rsidRPr="002A23A0">
        <w:rPr>
          <w:rStyle w:val="Char3"/>
          <w:rtl/>
        </w:rPr>
        <w:t>َع</w:t>
      </w:r>
      <w:r w:rsidR="004C0D90" w:rsidRPr="002A23A0">
        <w:rPr>
          <w:rStyle w:val="Char3"/>
          <w:rFonts w:hint="cs"/>
          <w:rtl/>
        </w:rPr>
        <w:t>ۡدَ</w:t>
      </w:r>
      <w:r w:rsidR="004C0D90" w:rsidRPr="002A23A0">
        <w:rPr>
          <w:rStyle w:val="Char3"/>
          <w:rtl/>
        </w:rPr>
        <w:t xml:space="preserve"> </w:t>
      </w:r>
      <w:r w:rsidR="004C0D90" w:rsidRPr="002A23A0">
        <w:rPr>
          <w:rStyle w:val="Char3"/>
          <w:rFonts w:hint="cs"/>
          <w:rtl/>
        </w:rPr>
        <w:t>ذَٰلِكَ</w:t>
      </w:r>
      <w:r w:rsidR="004C0D90" w:rsidRPr="002A23A0">
        <w:rPr>
          <w:rStyle w:val="Char3"/>
          <w:rtl/>
        </w:rPr>
        <w:t xml:space="preserve"> </w:t>
      </w:r>
      <w:r w:rsidR="004C0D90" w:rsidRPr="002A23A0">
        <w:rPr>
          <w:rStyle w:val="Char3"/>
          <w:rFonts w:hint="cs"/>
          <w:rtl/>
        </w:rPr>
        <w:t>ظَهِيرٌ</w:t>
      </w:r>
      <w:r w:rsidR="004C0D90" w:rsidRPr="002A23A0">
        <w:rPr>
          <w:rStyle w:val="Char3"/>
          <w:rtl/>
        </w:rPr>
        <w:t xml:space="preserve"> </w:t>
      </w:r>
      <w:r w:rsidR="004C0D90" w:rsidRPr="002A23A0">
        <w:rPr>
          <w:rStyle w:val="Char3"/>
          <w:rFonts w:hint="cs"/>
          <w:rtl/>
        </w:rPr>
        <w:t>٤</w:t>
      </w:r>
      <w:r w:rsidR="004C0D90" w:rsidRPr="002A23A0">
        <w:rPr>
          <w:rStyle w:val="Char3"/>
          <w:rtl/>
        </w:rPr>
        <w:t xml:space="preserve"> </w:t>
      </w:r>
      <w:r w:rsidR="004C0D90" w:rsidRPr="002A23A0">
        <w:rPr>
          <w:rStyle w:val="Char3"/>
          <w:rFonts w:hint="cs"/>
          <w:rtl/>
        </w:rPr>
        <w:t>عَسَىٰ</w:t>
      </w:r>
      <w:r w:rsidR="004C0D90" w:rsidRPr="002A23A0">
        <w:rPr>
          <w:rStyle w:val="Char3"/>
          <w:rtl/>
        </w:rPr>
        <w:t xml:space="preserve"> </w:t>
      </w:r>
      <w:r w:rsidR="004C0D90" w:rsidRPr="002A23A0">
        <w:rPr>
          <w:rStyle w:val="Char3"/>
          <w:rFonts w:hint="cs"/>
          <w:rtl/>
        </w:rPr>
        <w:t>رَبُّهُۥٓ</w:t>
      </w:r>
      <w:r w:rsidR="004C0D90" w:rsidRPr="002A23A0">
        <w:rPr>
          <w:rStyle w:val="Char3"/>
          <w:rtl/>
        </w:rPr>
        <w:t xml:space="preserve"> </w:t>
      </w:r>
      <w:r w:rsidR="004C0D90" w:rsidRPr="002A23A0">
        <w:rPr>
          <w:rStyle w:val="Char3"/>
          <w:rFonts w:hint="cs"/>
          <w:rtl/>
        </w:rPr>
        <w:t>إِن</w:t>
      </w:r>
      <w:r w:rsidR="004C0D90" w:rsidRPr="002A23A0">
        <w:rPr>
          <w:rStyle w:val="Char3"/>
          <w:rtl/>
        </w:rPr>
        <w:t xml:space="preserve"> </w:t>
      </w:r>
      <w:r w:rsidR="004C0D90" w:rsidRPr="002A23A0">
        <w:rPr>
          <w:rStyle w:val="Char3"/>
          <w:rFonts w:hint="cs"/>
          <w:rtl/>
        </w:rPr>
        <w:t>طَلَّقَكُنَّ</w:t>
      </w:r>
      <w:r w:rsidR="004C0D90" w:rsidRPr="002A23A0">
        <w:rPr>
          <w:rStyle w:val="Char3"/>
          <w:rtl/>
        </w:rPr>
        <w:t xml:space="preserve"> </w:t>
      </w:r>
      <w:r w:rsidR="004C0D90" w:rsidRPr="002A23A0">
        <w:rPr>
          <w:rStyle w:val="Char3"/>
          <w:rFonts w:hint="cs"/>
          <w:rtl/>
        </w:rPr>
        <w:t>أَن</w:t>
      </w:r>
      <w:r w:rsidR="004C0D90" w:rsidRPr="002A23A0">
        <w:rPr>
          <w:rStyle w:val="Char3"/>
          <w:rtl/>
        </w:rPr>
        <w:t xml:space="preserve"> </w:t>
      </w:r>
      <w:r w:rsidR="004C0D90" w:rsidRPr="002A23A0">
        <w:rPr>
          <w:rStyle w:val="Char3"/>
          <w:rFonts w:hint="cs"/>
          <w:rtl/>
        </w:rPr>
        <w:t>يُبۡدِلَهُۥٓ</w:t>
      </w:r>
      <w:r w:rsidR="004C0D90" w:rsidRPr="002A23A0">
        <w:rPr>
          <w:rStyle w:val="Char3"/>
          <w:rtl/>
        </w:rPr>
        <w:t xml:space="preserve"> </w:t>
      </w:r>
      <w:r w:rsidR="004C0D90" w:rsidRPr="002A23A0">
        <w:rPr>
          <w:rStyle w:val="Char3"/>
          <w:rFonts w:hint="cs"/>
          <w:rtl/>
        </w:rPr>
        <w:t>أَزۡوَٰجًا</w:t>
      </w:r>
      <w:r w:rsidR="004C0D90" w:rsidRPr="002A23A0">
        <w:rPr>
          <w:rStyle w:val="Char3"/>
          <w:rtl/>
        </w:rPr>
        <w:t xml:space="preserve"> </w:t>
      </w:r>
      <w:r w:rsidR="004C0D90" w:rsidRPr="002A23A0">
        <w:rPr>
          <w:rStyle w:val="Char3"/>
          <w:rFonts w:hint="cs"/>
          <w:rtl/>
        </w:rPr>
        <w:t>خَيۡرٗا</w:t>
      </w:r>
      <w:r w:rsidR="004C0D90" w:rsidRPr="002A23A0">
        <w:rPr>
          <w:rStyle w:val="Char3"/>
          <w:rtl/>
        </w:rPr>
        <w:t xml:space="preserve"> </w:t>
      </w:r>
      <w:r w:rsidR="004C0D90" w:rsidRPr="002A23A0">
        <w:rPr>
          <w:rStyle w:val="Char3"/>
          <w:rFonts w:hint="cs"/>
          <w:rtl/>
        </w:rPr>
        <w:t>مِّنكُنَّ</w:t>
      </w:r>
      <w:r w:rsidR="004C0D90" w:rsidRPr="002A23A0">
        <w:rPr>
          <w:rStyle w:val="Char3"/>
          <w:rtl/>
        </w:rPr>
        <w:t xml:space="preserve"> </w:t>
      </w:r>
      <w:r w:rsidR="004C0D90" w:rsidRPr="002A23A0">
        <w:rPr>
          <w:rStyle w:val="Char3"/>
          <w:rFonts w:hint="cs"/>
          <w:rtl/>
        </w:rPr>
        <w:t>مُسۡلِمَٰتٖ</w:t>
      </w:r>
      <w:r w:rsidR="004C0D90" w:rsidRPr="002A23A0">
        <w:rPr>
          <w:rStyle w:val="Char3"/>
          <w:rtl/>
        </w:rPr>
        <w:t xml:space="preserve"> </w:t>
      </w:r>
      <w:r w:rsidR="004C0D90" w:rsidRPr="002A23A0">
        <w:rPr>
          <w:rStyle w:val="Char3"/>
          <w:rFonts w:hint="cs"/>
          <w:rtl/>
        </w:rPr>
        <w:t>مُّؤۡمِنَٰتٖ</w:t>
      </w:r>
      <w:r w:rsidR="004C0D90" w:rsidRPr="002A23A0">
        <w:rPr>
          <w:rStyle w:val="Char3"/>
          <w:rtl/>
        </w:rPr>
        <w:t xml:space="preserve"> </w:t>
      </w:r>
      <w:r w:rsidR="004C0D90" w:rsidRPr="002A23A0">
        <w:rPr>
          <w:rStyle w:val="Char3"/>
          <w:rFonts w:hint="cs"/>
          <w:rtl/>
        </w:rPr>
        <w:t>قَٰنِتَٰتٖ</w:t>
      </w:r>
      <w:r w:rsidR="004C0D90" w:rsidRPr="002A23A0">
        <w:rPr>
          <w:rStyle w:val="Char3"/>
          <w:rtl/>
        </w:rPr>
        <w:t xml:space="preserve"> </w:t>
      </w:r>
      <w:r w:rsidR="004C0D90" w:rsidRPr="002A23A0">
        <w:rPr>
          <w:rStyle w:val="Char3"/>
          <w:rFonts w:hint="cs"/>
          <w:rtl/>
        </w:rPr>
        <w:t>تَٰٓئِبَٰتٍ</w:t>
      </w:r>
      <w:r w:rsidR="004C0D90" w:rsidRPr="002A23A0">
        <w:rPr>
          <w:rStyle w:val="Char3"/>
          <w:rtl/>
        </w:rPr>
        <w:t xml:space="preserve"> </w:t>
      </w:r>
      <w:r w:rsidR="004C0D90" w:rsidRPr="002A23A0">
        <w:rPr>
          <w:rStyle w:val="Char3"/>
          <w:rFonts w:hint="cs"/>
          <w:rtl/>
        </w:rPr>
        <w:t>عَٰبِدَٰتٖ</w:t>
      </w:r>
      <w:r w:rsidR="004C0D90" w:rsidRPr="002A23A0">
        <w:rPr>
          <w:rStyle w:val="Char3"/>
          <w:rtl/>
        </w:rPr>
        <w:t xml:space="preserve"> </w:t>
      </w:r>
      <w:r w:rsidR="004C0D90" w:rsidRPr="002A23A0">
        <w:rPr>
          <w:rStyle w:val="Char3"/>
          <w:rFonts w:hint="cs"/>
          <w:rtl/>
        </w:rPr>
        <w:t>سَٰٓئِحَٰتٖ</w:t>
      </w:r>
      <w:r w:rsidR="004C0D90" w:rsidRPr="002A23A0">
        <w:rPr>
          <w:rStyle w:val="Char3"/>
          <w:rtl/>
        </w:rPr>
        <w:t xml:space="preserve"> </w:t>
      </w:r>
      <w:r w:rsidR="004C0D90" w:rsidRPr="002A23A0">
        <w:rPr>
          <w:rStyle w:val="Char3"/>
          <w:rFonts w:hint="cs"/>
          <w:rtl/>
        </w:rPr>
        <w:t>ثَيِّبَٰتٖ</w:t>
      </w:r>
      <w:r w:rsidR="004C0D90" w:rsidRPr="002A23A0">
        <w:rPr>
          <w:rStyle w:val="Char3"/>
          <w:rtl/>
        </w:rPr>
        <w:t xml:space="preserve"> </w:t>
      </w:r>
      <w:r w:rsidR="004C0D90" w:rsidRPr="002A23A0">
        <w:rPr>
          <w:rStyle w:val="Char3"/>
          <w:rFonts w:hint="cs"/>
          <w:rtl/>
        </w:rPr>
        <w:t>وَأَبۡكَارٗا</w:t>
      </w:r>
      <w:r w:rsidR="004C0D90" w:rsidRPr="002A23A0">
        <w:rPr>
          <w:rStyle w:val="Char3"/>
          <w:rtl/>
        </w:rPr>
        <w:t xml:space="preserve"> </w:t>
      </w:r>
      <w:r w:rsidR="004C0D90" w:rsidRPr="002A23A0">
        <w:rPr>
          <w:rStyle w:val="Char3"/>
          <w:rFonts w:hint="cs"/>
          <w:rtl/>
        </w:rPr>
        <w:t>٥</w:t>
      </w:r>
      <w:r>
        <w:rPr>
          <w:rFonts w:ascii="Times New Roman" w:hAnsi="Times New Roman" w:cs="Traditional Arabic" w:hint="cs"/>
          <w:rtl/>
        </w:rPr>
        <w:t>﴾</w:t>
      </w:r>
      <w:r w:rsidR="004C0D90">
        <w:rPr>
          <w:rFonts w:ascii="Times New Roman" w:hAnsi="Times New Roman" w:hint="cs"/>
          <w:rtl/>
        </w:rPr>
        <w:t xml:space="preserve"> </w:t>
      </w:r>
      <w:r w:rsidRPr="002A23A0">
        <w:rPr>
          <w:rStyle w:val="Char4"/>
          <w:rtl/>
        </w:rPr>
        <w:t>[التحريم: ١-٥]</w:t>
      </w:r>
      <w:r>
        <w:rPr>
          <w:rFonts w:ascii="Times New Roman" w:hAnsi="Times New Roman" w:hint="cs"/>
          <w:rtl/>
        </w:rPr>
        <w:t>.</w:t>
      </w:r>
    </w:p>
    <w:p w:rsidR="004C0D90" w:rsidRDefault="00082CC7" w:rsidP="002A23A0">
      <w:pPr>
        <w:pStyle w:val="a5"/>
        <w:rPr>
          <w:rtl/>
        </w:rPr>
      </w:pPr>
      <w:r>
        <w:rPr>
          <w:rFonts w:cs="Traditional Arabic" w:hint="cs"/>
          <w:rtl/>
        </w:rPr>
        <w:t>«</w:t>
      </w:r>
      <w:r w:rsidRPr="00467B53">
        <w:rPr>
          <w:rtl/>
        </w:rPr>
        <w:t>اى پيامبر! چرا چيزى را كه خداوند بر تو حلال كرده است، به خاطر راضى و خوشنود ساختن همسرانت، بر خود حرام مى‏كنى؟ خداوند آمرزگار مهربان است (و تو و همسرانت را مى‏بخشد). خداوند راه گشودن سوگندهايتان را براى شما مقرّر مى‏دارد (بدين نحو كه كفّاره قسم را مى‏دهيد) خداوند ياور شماست و او بس آگاه و كار بجا و حكيم است، و هنگامى را به ياد آور كه پيامبر با يكى از همسران خود (به نام حفصه) رازى را در ميان نهاد، و او آن راز را (به عايشه) خبر داد و خداوند پيامبرش را از اين (افشاى سرّ) آگاه ساخت. پيامبر برخى از آن (رازگويى) را (براى حفصة) بازگو كرد و از برخى ديگر خوددارى كرد. هنگامى كه همسرش را از آن مطّلع كرد، او گفت: چه كسى تو را از اين (موضوع) آگاه كرده است؟ پيامبر گفت: خداوند عليم و آگاه مرا باخبر كرده است. اگر شما (يعنى تو و عايشه) به سوى خدا برگرديد و توبه كنيد (خداوند شما را مى‏بخشد) زيرا دلهايتان منحرف گشته است و اگر بر ضدّ او همدست شويد (و بر آزارش بكوشيد)، خداوند و همچنين جبرئيل و مؤمنان خوب و شايسته ياور او هستند و بعد از آن نيز ملائكه پشتيبان اويند</w:t>
      </w:r>
      <w:r w:rsidRPr="009C55A1">
        <w:rPr>
          <w:rStyle w:val="FootnoteReference"/>
          <w:rFonts w:ascii="Times New Roman" w:hAnsi="Times New Roman"/>
          <w:b/>
          <w:bCs/>
          <w:sz w:val="24"/>
          <w:szCs w:val="24"/>
          <w:rtl/>
        </w:rPr>
        <w:footnoteReference w:id="739"/>
      </w:r>
      <w:r w:rsidRPr="00467B53">
        <w:rPr>
          <w:rtl/>
        </w:rPr>
        <w:t>. اگر پيامبر شما را طلاق دهد، چه بسا پروردگارش به جاى شما، همسرانى را نصيب او گرداند كه بهتر از شما باشند؛ زنان مسلمان، باايمان، فروتن، توبه‏كار، عابد، گردنده (و پرتحرّك)، هم دوشيزه و هم غيردوشيزه</w:t>
      </w:r>
      <w:r>
        <w:rPr>
          <w:rFonts w:cs="Traditional Arabic" w:hint="cs"/>
          <w:rtl/>
        </w:rPr>
        <w:t>»</w:t>
      </w:r>
      <w:r w:rsidRPr="006F0B90">
        <w:rPr>
          <w:rtl/>
        </w:rPr>
        <w:t>.</w:t>
      </w:r>
    </w:p>
    <w:p w:rsidR="00082CC7" w:rsidRDefault="00082CC7" w:rsidP="002A23A0">
      <w:pPr>
        <w:pStyle w:val="a5"/>
        <w:rPr>
          <w:rtl/>
        </w:rPr>
      </w:pPr>
      <w:r w:rsidRPr="006F0B90">
        <w:rPr>
          <w:rtl/>
        </w:rPr>
        <w:t xml:space="preserve">بدين ترتيب، پیامبر </w:t>
      </w:r>
      <w:r w:rsidRPr="006F0B90">
        <w:rPr>
          <w:rFonts w:cs="CTraditional Arabic"/>
          <w:rtl/>
        </w:rPr>
        <w:t>ص</w:t>
      </w:r>
      <w:r w:rsidRPr="006F0B90">
        <w:rPr>
          <w:rtl/>
        </w:rPr>
        <w:t xml:space="preserve"> به خاطر سوگندى كه خورده بود، برده‏اى آزاد مى‏كند و كفّاره قسمش را مى‏پردازد و زنانش نيز - يعنى حفصه و عايشه - از غفلت به خود مى‏آيند و پیامبر </w:t>
      </w:r>
      <w:r w:rsidRPr="006F0B90">
        <w:rPr>
          <w:rFonts w:cs="CTraditional Arabic"/>
          <w:rtl/>
        </w:rPr>
        <w:t>ص</w:t>
      </w:r>
      <w:r w:rsidRPr="006F0B90">
        <w:rPr>
          <w:rtl/>
        </w:rPr>
        <w:t xml:space="preserve"> نيز نزدشان برمى‏گردد و قضيّه تمام مى‏شود و آ</w:t>
      </w:r>
      <w:r>
        <w:rPr>
          <w:rtl/>
        </w:rPr>
        <w:t>رامش خانوادگى‏شان تجديد مى‏شود.</w:t>
      </w:r>
    </w:p>
    <w:p w:rsidR="00082CC7" w:rsidRDefault="00082CC7" w:rsidP="002A23A0">
      <w:pPr>
        <w:pStyle w:val="a5"/>
        <w:ind w:firstLine="0"/>
        <w:jc w:val="center"/>
        <w:rPr>
          <w:rtl/>
        </w:rPr>
      </w:pPr>
      <w:r w:rsidRPr="006F0B90">
        <w:rPr>
          <w:rtl/>
        </w:rPr>
        <w:t>*</w:t>
      </w:r>
      <w:r w:rsidR="00D17E13">
        <w:rPr>
          <w:rtl/>
        </w:rPr>
        <w:t xml:space="preserve"> </w:t>
      </w:r>
      <w:r w:rsidRPr="006F0B90">
        <w:rPr>
          <w:rtl/>
        </w:rPr>
        <w:t>*</w:t>
      </w:r>
      <w:r w:rsidR="00D17E13">
        <w:rPr>
          <w:rtl/>
        </w:rPr>
        <w:t xml:space="preserve"> </w:t>
      </w:r>
      <w:r w:rsidRPr="006F0B90">
        <w:rPr>
          <w:rtl/>
        </w:rPr>
        <w:t>*</w:t>
      </w:r>
    </w:p>
    <w:p w:rsidR="00082CC7" w:rsidRDefault="00082CC7" w:rsidP="00082CC7">
      <w:pPr>
        <w:pStyle w:val="a4"/>
        <w:rPr>
          <w:rtl/>
        </w:rPr>
      </w:pPr>
      <w:bookmarkStart w:id="156" w:name="_Toc326959932"/>
      <w:bookmarkStart w:id="157" w:name="_Toc393681761"/>
      <w:r w:rsidRPr="006F0B90">
        <w:rPr>
          <w:rtl/>
        </w:rPr>
        <w:t xml:space="preserve">رسول خدا </w:t>
      </w:r>
      <w:r w:rsidRPr="006F0B90">
        <w:rPr>
          <w:rFonts w:cs="CTraditional Arabic"/>
          <w:rtl/>
        </w:rPr>
        <w:t>ص</w:t>
      </w:r>
      <w:r w:rsidRPr="006F0B90">
        <w:rPr>
          <w:rtl/>
        </w:rPr>
        <w:t xml:space="preserve"> و عبداللّه‏بن أمّ‏مكتوم ‏</w:t>
      </w:r>
      <w:r w:rsidRPr="006F0B90">
        <w:rPr>
          <w:rFonts w:cs="CTraditional Arabic" w:hint="cs"/>
          <w:rtl/>
        </w:rPr>
        <w:t>س</w:t>
      </w:r>
      <w:r w:rsidRPr="006F0B90">
        <w:rPr>
          <w:rtl/>
        </w:rPr>
        <w:t xml:space="preserve"> نابيناى فقير:</w:t>
      </w:r>
      <w:bookmarkEnd w:id="156"/>
      <w:bookmarkEnd w:id="157"/>
    </w:p>
    <w:p w:rsidR="00082CC7" w:rsidRPr="006F0B90" w:rsidRDefault="00082CC7" w:rsidP="002A23A0">
      <w:pPr>
        <w:pStyle w:val="a5"/>
      </w:pPr>
      <w:r w:rsidRPr="006F0B90">
        <w:rPr>
          <w:rtl/>
        </w:rPr>
        <w:t xml:space="preserve">در جريان آن صحابى نابينا، يعنى عبداللّه‏بن أمّ‏مكتوم‏ </w:t>
      </w:r>
      <w:r w:rsidRPr="006F0B90">
        <w:rPr>
          <w:rFonts w:cs="CTraditional Arabic" w:hint="cs"/>
          <w:rtl/>
        </w:rPr>
        <w:t>س</w:t>
      </w:r>
      <w:r w:rsidRPr="006F0B90">
        <w:rPr>
          <w:rtl/>
        </w:rPr>
        <w:t xml:space="preserve"> نيز به شدّت توبيخ مى‏شود:</w:t>
      </w:r>
    </w:p>
    <w:p w:rsidR="00082CC7" w:rsidRDefault="00082CC7" w:rsidP="002A23A0">
      <w:pPr>
        <w:pStyle w:val="a5"/>
        <w:rPr>
          <w:rtl/>
        </w:rPr>
      </w:pPr>
      <w:r w:rsidRPr="006F0B90">
        <w:rPr>
          <w:rtl/>
        </w:rPr>
        <w:t>زمانى كه «وليدبن مغيره»‏</w:t>
      </w:r>
      <w:r w:rsidRPr="009C55A1">
        <w:rPr>
          <w:rStyle w:val="FootnoteReference"/>
          <w:rFonts w:ascii="Times New Roman" w:hAnsi="Times New Roman"/>
          <w:b/>
          <w:bCs/>
          <w:sz w:val="24"/>
          <w:szCs w:val="24"/>
          <w:rtl/>
        </w:rPr>
        <w:footnoteReference w:id="740"/>
      </w:r>
      <w:r w:rsidRPr="006F0B90">
        <w:rPr>
          <w:rtl/>
        </w:rPr>
        <w:t>، «عتبه بن ربيعه»</w:t>
      </w:r>
      <w:r w:rsidRPr="009C55A1">
        <w:rPr>
          <w:rStyle w:val="FootnoteReference"/>
          <w:rFonts w:ascii="Times New Roman" w:hAnsi="Times New Roman"/>
          <w:b/>
          <w:bCs/>
          <w:sz w:val="24"/>
          <w:szCs w:val="24"/>
          <w:rtl/>
        </w:rPr>
        <w:footnoteReference w:id="741"/>
      </w:r>
      <w:r w:rsidRPr="006F0B90">
        <w:rPr>
          <w:rtl/>
        </w:rPr>
        <w:t>، «حكم‏بن هشام»</w:t>
      </w:r>
      <w:r w:rsidRPr="009C55A1">
        <w:rPr>
          <w:rStyle w:val="FootnoteReference"/>
          <w:rFonts w:ascii="Times New Roman" w:hAnsi="Times New Roman"/>
          <w:b/>
          <w:bCs/>
          <w:sz w:val="24"/>
          <w:szCs w:val="24"/>
          <w:rtl/>
        </w:rPr>
        <w:footnoteReference w:id="742"/>
      </w:r>
      <w:r w:rsidRPr="006F0B90">
        <w:rPr>
          <w:rtl/>
        </w:rPr>
        <w:t xml:space="preserve"> و «أميه بن خلف»</w:t>
      </w:r>
      <w:r w:rsidRPr="009C55A1">
        <w:rPr>
          <w:rStyle w:val="FootnoteReference"/>
          <w:rFonts w:ascii="Times New Roman" w:hAnsi="Times New Roman"/>
          <w:b/>
          <w:bCs/>
          <w:sz w:val="24"/>
          <w:szCs w:val="24"/>
          <w:rtl/>
        </w:rPr>
        <w:footnoteReference w:id="743"/>
      </w:r>
      <w:r w:rsidRPr="006F0B90">
        <w:rPr>
          <w:rtl/>
        </w:rPr>
        <w:t xml:space="preserve">، كه همگى از بزرگان و ثروتمندان قريش بودند، بر پیامبر </w:t>
      </w:r>
      <w:r w:rsidRPr="006F0B90">
        <w:rPr>
          <w:rFonts w:cs="CTraditional Arabic"/>
          <w:rtl/>
        </w:rPr>
        <w:t>ص</w:t>
      </w:r>
      <w:r w:rsidRPr="006F0B90">
        <w:rPr>
          <w:rtl/>
        </w:rPr>
        <w:t xml:space="preserve"> وارد شدند و نزد او آمدند، پیامبر </w:t>
      </w:r>
      <w:r w:rsidRPr="006F0B90">
        <w:rPr>
          <w:rFonts w:cs="CTraditional Arabic"/>
          <w:rtl/>
        </w:rPr>
        <w:t>ص</w:t>
      </w:r>
      <w:r w:rsidRPr="006F0B90">
        <w:rPr>
          <w:rtl/>
        </w:rPr>
        <w:t xml:space="preserve"> از فرصت استفاده نمود؛ زيرا بر ايمان‏آوردن سران قريش بسيار حريص و اميدوار بود كه دعوتش را بپذيرند و با اسلامِ ايشان، افراد زيادى كه تحت نفوذ آنها بودند، مسلمان شوند! به همين جهت، با شدّت تمام و تلاش فراوان سرگرم وعظ و شرح رسالت خويش گرديد و همانگونه كه شهيد سيّد قطب؛ مى‏گويد: «آن لحظه، لحظه حرص بشرى بود كه بر رسول خدا </w:t>
      </w:r>
      <w:r w:rsidRPr="006F0B90">
        <w:rPr>
          <w:rFonts w:cs="CTraditional Arabic"/>
          <w:rtl/>
        </w:rPr>
        <w:t>ص</w:t>
      </w:r>
      <w:r w:rsidRPr="006F0B90">
        <w:rPr>
          <w:rtl/>
        </w:rPr>
        <w:t xml:space="preserve"> چيره شده بود! او طمع داشت كه خداوند، وليد را به اسلام هدايت كند و مشغول كار او بود»</w:t>
      </w:r>
      <w:r w:rsidRPr="009C55A1">
        <w:rPr>
          <w:rStyle w:val="FootnoteReference"/>
          <w:rFonts w:ascii="Times New Roman" w:hAnsi="Times New Roman"/>
          <w:b/>
          <w:bCs/>
          <w:sz w:val="24"/>
          <w:szCs w:val="24"/>
          <w:rtl/>
        </w:rPr>
        <w:footnoteReference w:id="744"/>
      </w:r>
      <w:r w:rsidRPr="006F0B90">
        <w:rPr>
          <w:rtl/>
        </w:rPr>
        <w:t>.. در اين هنگام، عبداللّه‏بن‏ أمّ‏مكتوم</w:t>
      </w:r>
      <w:r w:rsidRPr="006F0B90">
        <w:rPr>
          <w:rFonts w:cs="CTraditional Arabic" w:hint="cs"/>
          <w:rtl/>
        </w:rPr>
        <w:t>س</w:t>
      </w:r>
      <w:r w:rsidRPr="006F0B90">
        <w:rPr>
          <w:rtl/>
        </w:rPr>
        <w:t xml:space="preserve"> كه مسلمانى نابينا و فقير، امّا بسيار خداترس بود، و در پى پیامبر </w:t>
      </w:r>
      <w:r w:rsidRPr="006F0B90">
        <w:rPr>
          <w:rFonts w:cs="CTraditional Arabic"/>
          <w:rtl/>
        </w:rPr>
        <w:t>ص</w:t>
      </w:r>
      <w:r w:rsidRPr="006F0B90">
        <w:rPr>
          <w:rtl/>
        </w:rPr>
        <w:t xml:space="preserve"> مى‏گشت تا سؤالى را از او بپرسد و از آن آگاه شود، پیامبر </w:t>
      </w:r>
      <w:r w:rsidRPr="006F0B90">
        <w:rPr>
          <w:rFonts w:cs="CTraditional Arabic"/>
          <w:rtl/>
        </w:rPr>
        <w:t>ص</w:t>
      </w:r>
      <w:r w:rsidRPr="006F0B90">
        <w:rPr>
          <w:rtl/>
        </w:rPr>
        <w:t xml:space="preserve"> را در مسجد يافت، پس نزد او آمد و صدايش را شنيد كه مشغول سخن‏گفتن است، لذا با صدايى بلند، پیامبر </w:t>
      </w:r>
      <w:r w:rsidRPr="006F0B90">
        <w:rPr>
          <w:rFonts w:cs="CTraditional Arabic"/>
          <w:rtl/>
        </w:rPr>
        <w:t>ص</w:t>
      </w:r>
      <w:r w:rsidRPr="006F0B90">
        <w:rPr>
          <w:rtl/>
        </w:rPr>
        <w:t xml:space="preserve"> را صدا زد و سؤالش را مطرح ساخت، امّا پیامبر </w:t>
      </w:r>
      <w:r w:rsidRPr="006F0B90">
        <w:rPr>
          <w:rFonts w:cs="CTraditional Arabic"/>
          <w:rtl/>
        </w:rPr>
        <w:t>ص</w:t>
      </w:r>
      <w:r w:rsidRPr="006F0B90">
        <w:rPr>
          <w:rtl/>
        </w:rPr>
        <w:t xml:space="preserve"> چون به شدّت مشغول آنها بود و اميدوار بود كه اين بار ايمان مى‏آورند و با مسلمان‏شدن اين شخصيّتهاى سرشناس و ثروتمند مكّه، اسلام گسترش يافته و قدرتمند مى‏شود، از پاسخ‏دادن به عبداللّه‏</w:t>
      </w:r>
      <w:r w:rsidRPr="006F0B90">
        <w:rPr>
          <w:rFonts w:cs="CTraditional Arabic" w:hint="cs"/>
          <w:rtl/>
        </w:rPr>
        <w:t>س</w:t>
      </w:r>
      <w:r w:rsidRPr="006F0B90">
        <w:rPr>
          <w:rtl/>
        </w:rPr>
        <w:t xml:space="preserve"> خوددارى كرد و به سخنانش ادامه داد! عبداللّه‏بن أمّ‏مكتوم</w:t>
      </w:r>
      <w:r w:rsidRPr="006F0B90">
        <w:rPr>
          <w:rFonts w:cs="CTraditional Arabic" w:hint="cs"/>
          <w:rtl/>
        </w:rPr>
        <w:t>س</w:t>
      </w:r>
      <w:r w:rsidRPr="006F0B90">
        <w:rPr>
          <w:rtl/>
        </w:rPr>
        <w:t xml:space="preserve"> چون نابينا بود و نمى‏دانست كه پیامبر </w:t>
      </w:r>
      <w:r w:rsidRPr="006F0B90">
        <w:rPr>
          <w:rFonts w:cs="CTraditional Arabic"/>
          <w:rtl/>
        </w:rPr>
        <w:t>ص</w:t>
      </w:r>
      <w:r w:rsidRPr="006F0B90">
        <w:rPr>
          <w:rtl/>
        </w:rPr>
        <w:t xml:space="preserve"> با چه كسانى سخن مى‏گويد، لذا پشت سرهم او را صدا زد و سؤالش را تكرار نمود، اين بود كه خشم در چهره پیامبر </w:t>
      </w:r>
      <w:r w:rsidRPr="006F0B90">
        <w:rPr>
          <w:rFonts w:cs="CTraditional Arabic"/>
          <w:rtl/>
        </w:rPr>
        <w:t>ص</w:t>
      </w:r>
      <w:r w:rsidRPr="006F0B90">
        <w:rPr>
          <w:rtl/>
        </w:rPr>
        <w:t xml:space="preserve"> پديدار گشت و بدون اينكه به او پاسخى دهد، به او پشت نمود و روى خوش به او نشان نداد!</w:t>
      </w:r>
      <w:r>
        <w:rPr>
          <w:rFonts w:hint="cs"/>
          <w:rtl/>
        </w:rPr>
        <w:t>.</w:t>
      </w:r>
    </w:p>
    <w:p w:rsidR="004C0D90" w:rsidRDefault="00082CC7" w:rsidP="002A23A0">
      <w:pPr>
        <w:pStyle w:val="a5"/>
        <w:rPr>
          <w:rtl/>
        </w:rPr>
      </w:pPr>
      <w:r w:rsidRPr="006F0B90">
        <w:rPr>
          <w:rtl/>
        </w:rPr>
        <w:t xml:space="preserve">رسول خدا </w:t>
      </w:r>
      <w:r w:rsidRPr="006F0B90">
        <w:rPr>
          <w:rFonts w:cs="CTraditional Arabic"/>
          <w:rtl/>
        </w:rPr>
        <w:t>ص</w:t>
      </w:r>
      <w:r w:rsidRPr="006F0B90">
        <w:rPr>
          <w:rtl/>
        </w:rPr>
        <w:t xml:space="preserve"> نمى‏دانست كه اين سنّت الهى در جوامع بشرى است كه نخستين گروه پيروان و طرفداران انبياء، همواره بايد مستمندان و توده ضعيف و متوسّط جامعه باشند؛ نه سران و بزرگان ثروتمند و خوشگذران و ستمگر! در اين هنگام بود كه اين آيات نازل مى‏شوند و او را به خاطر استقبال بدى كه از آن نابيناى فقير مى‏كند، به شدّت توبيخ مى‏كند:</w:t>
      </w:r>
    </w:p>
    <w:p w:rsidR="004C0D90" w:rsidRDefault="004C0D90" w:rsidP="002A23A0">
      <w:pPr>
        <w:pStyle w:val="a5"/>
        <w:rPr>
          <w:rFonts w:ascii="Times New Roman" w:hAnsi="Times New Roman"/>
          <w:rtl/>
        </w:rPr>
      </w:pPr>
      <w:r>
        <w:rPr>
          <w:rFonts w:ascii="Times New Roman" w:hAnsi="Times New Roman" w:cs="Traditional Arabic" w:hint="cs"/>
          <w:rtl/>
        </w:rPr>
        <w:t>﴿</w:t>
      </w:r>
      <w:r w:rsidRPr="002A23A0">
        <w:rPr>
          <w:rStyle w:val="Char3"/>
          <w:rtl/>
        </w:rPr>
        <w:t xml:space="preserve">عَبَسَ وَتَوَلَّىٰٓ ١ أَن جَآءَهُ </w:t>
      </w:r>
      <w:r w:rsidRPr="002A23A0">
        <w:rPr>
          <w:rStyle w:val="Char3"/>
          <w:rFonts w:hint="cs"/>
          <w:rtl/>
        </w:rPr>
        <w:t>ٱلۡأَعۡمَىٰ</w:t>
      </w:r>
      <w:r w:rsidRPr="002A23A0">
        <w:rPr>
          <w:rStyle w:val="Char3"/>
          <w:rtl/>
        </w:rPr>
        <w:t xml:space="preserve"> </w:t>
      </w:r>
      <w:r w:rsidRPr="002A23A0">
        <w:rPr>
          <w:rStyle w:val="Char3"/>
          <w:rFonts w:hint="cs"/>
          <w:rtl/>
        </w:rPr>
        <w:t>٢</w:t>
      </w:r>
      <w:r w:rsidRPr="002A23A0">
        <w:rPr>
          <w:rStyle w:val="Char3"/>
          <w:rtl/>
        </w:rPr>
        <w:t xml:space="preserve"> </w:t>
      </w:r>
      <w:r w:rsidRPr="002A23A0">
        <w:rPr>
          <w:rStyle w:val="Char3"/>
          <w:rFonts w:hint="cs"/>
          <w:rtl/>
        </w:rPr>
        <w:t>وَمَا</w:t>
      </w:r>
      <w:r w:rsidRPr="002A23A0">
        <w:rPr>
          <w:rStyle w:val="Char3"/>
          <w:rtl/>
        </w:rPr>
        <w:t xml:space="preserve"> </w:t>
      </w:r>
      <w:r w:rsidRPr="002A23A0">
        <w:rPr>
          <w:rStyle w:val="Char3"/>
          <w:rFonts w:hint="cs"/>
          <w:rtl/>
        </w:rPr>
        <w:t>يُدۡرِيكَ</w:t>
      </w:r>
      <w:r w:rsidRPr="002A23A0">
        <w:rPr>
          <w:rStyle w:val="Char3"/>
          <w:rtl/>
        </w:rPr>
        <w:t xml:space="preserve"> </w:t>
      </w:r>
      <w:r w:rsidRPr="002A23A0">
        <w:rPr>
          <w:rStyle w:val="Char3"/>
          <w:rFonts w:hint="cs"/>
          <w:rtl/>
        </w:rPr>
        <w:t>لَعَلَّهُۥ</w:t>
      </w:r>
      <w:r w:rsidRPr="002A23A0">
        <w:rPr>
          <w:rStyle w:val="Char3"/>
          <w:rtl/>
        </w:rPr>
        <w:t xml:space="preserve"> </w:t>
      </w:r>
      <w:r w:rsidRPr="002A23A0">
        <w:rPr>
          <w:rStyle w:val="Char3"/>
          <w:rFonts w:hint="cs"/>
          <w:rtl/>
        </w:rPr>
        <w:t>يَزَّكَّىٰٓ</w:t>
      </w:r>
      <w:r w:rsidRPr="002A23A0">
        <w:rPr>
          <w:rStyle w:val="Char3"/>
          <w:rtl/>
        </w:rPr>
        <w:t xml:space="preserve"> </w:t>
      </w:r>
      <w:r w:rsidRPr="002A23A0">
        <w:rPr>
          <w:rStyle w:val="Char3"/>
          <w:rFonts w:hint="cs"/>
          <w:rtl/>
        </w:rPr>
        <w:t>٣</w:t>
      </w:r>
      <w:r w:rsidRPr="002A23A0">
        <w:rPr>
          <w:rStyle w:val="Char3"/>
          <w:rtl/>
        </w:rPr>
        <w:t xml:space="preserve"> </w:t>
      </w:r>
      <w:r w:rsidRPr="002A23A0">
        <w:rPr>
          <w:rStyle w:val="Char3"/>
          <w:rFonts w:hint="cs"/>
          <w:rtl/>
        </w:rPr>
        <w:t>أَوۡ</w:t>
      </w:r>
      <w:r w:rsidRPr="002A23A0">
        <w:rPr>
          <w:rStyle w:val="Char3"/>
          <w:rtl/>
        </w:rPr>
        <w:t xml:space="preserve"> </w:t>
      </w:r>
      <w:r w:rsidRPr="002A23A0">
        <w:rPr>
          <w:rStyle w:val="Char3"/>
          <w:rFonts w:hint="cs"/>
          <w:rtl/>
        </w:rPr>
        <w:t>يَذَّكَّرُ</w:t>
      </w:r>
      <w:r w:rsidRPr="002A23A0">
        <w:rPr>
          <w:rStyle w:val="Char3"/>
          <w:rtl/>
        </w:rPr>
        <w:t xml:space="preserve"> </w:t>
      </w:r>
      <w:r w:rsidRPr="002A23A0">
        <w:rPr>
          <w:rStyle w:val="Char3"/>
          <w:rFonts w:hint="cs"/>
          <w:rtl/>
        </w:rPr>
        <w:t>فَتَنفَعَهُ</w:t>
      </w:r>
      <w:r w:rsidRPr="002A23A0">
        <w:rPr>
          <w:rStyle w:val="Char3"/>
          <w:rtl/>
        </w:rPr>
        <w:t xml:space="preserve"> </w:t>
      </w:r>
      <w:r w:rsidRPr="002A23A0">
        <w:rPr>
          <w:rStyle w:val="Char3"/>
          <w:rFonts w:hint="cs"/>
          <w:rtl/>
        </w:rPr>
        <w:t>ٱلذِّكۡرَىٰٓ</w:t>
      </w:r>
      <w:r w:rsidRPr="002A23A0">
        <w:rPr>
          <w:rStyle w:val="Char3"/>
          <w:rtl/>
        </w:rPr>
        <w:t xml:space="preserve"> </w:t>
      </w:r>
      <w:r w:rsidRPr="002A23A0">
        <w:rPr>
          <w:rStyle w:val="Char3"/>
          <w:rFonts w:hint="cs"/>
          <w:rtl/>
        </w:rPr>
        <w:t>٤</w:t>
      </w:r>
      <w:r w:rsidRPr="002A23A0">
        <w:rPr>
          <w:rStyle w:val="Char3"/>
          <w:rtl/>
        </w:rPr>
        <w:t xml:space="preserve"> </w:t>
      </w:r>
      <w:r w:rsidRPr="002A23A0">
        <w:rPr>
          <w:rStyle w:val="Char3"/>
          <w:rFonts w:hint="cs"/>
          <w:rtl/>
        </w:rPr>
        <w:t>أَمَّا</w:t>
      </w:r>
      <w:r w:rsidRPr="002A23A0">
        <w:rPr>
          <w:rStyle w:val="Char3"/>
          <w:rtl/>
        </w:rPr>
        <w:t xml:space="preserve"> </w:t>
      </w:r>
      <w:r w:rsidRPr="002A23A0">
        <w:rPr>
          <w:rStyle w:val="Char3"/>
          <w:rFonts w:hint="cs"/>
          <w:rtl/>
        </w:rPr>
        <w:t>مَنِ</w:t>
      </w:r>
      <w:r w:rsidRPr="002A23A0">
        <w:rPr>
          <w:rStyle w:val="Char3"/>
          <w:rtl/>
        </w:rPr>
        <w:t xml:space="preserve"> </w:t>
      </w:r>
      <w:r w:rsidRPr="002A23A0">
        <w:rPr>
          <w:rStyle w:val="Char3"/>
          <w:rFonts w:hint="cs"/>
          <w:rtl/>
        </w:rPr>
        <w:t>ٱسۡتَغۡنَىٰ</w:t>
      </w:r>
      <w:r w:rsidRPr="002A23A0">
        <w:rPr>
          <w:rStyle w:val="Char3"/>
          <w:rtl/>
        </w:rPr>
        <w:t xml:space="preserve"> ٥ فَأَنتَ لَهُ</w:t>
      </w:r>
      <w:r w:rsidRPr="002A23A0">
        <w:rPr>
          <w:rStyle w:val="Char3"/>
          <w:rFonts w:hint="cs"/>
          <w:rtl/>
        </w:rPr>
        <w:t>ۥ</w:t>
      </w:r>
      <w:r w:rsidRPr="002A23A0">
        <w:rPr>
          <w:rStyle w:val="Char3"/>
          <w:rtl/>
        </w:rPr>
        <w:t xml:space="preserve"> </w:t>
      </w:r>
      <w:r w:rsidRPr="002A23A0">
        <w:rPr>
          <w:rStyle w:val="Char3"/>
          <w:rFonts w:hint="cs"/>
          <w:rtl/>
        </w:rPr>
        <w:t xml:space="preserve">تَصَدَّىٰ </w:t>
      </w:r>
      <w:r w:rsidRPr="002A23A0">
        <w:rPr>
          <w:rStyle w:val="Char3"/>
          <w:rtl/>
        </w:rPr>
        <w:t>٦ وَمَا عَلَي</w:t>
      </w:r>
      <w:r w:rsidRPr="002A23A0">
        <w:rPr>
          <w:rStyle w:val="Char3"/>
          <w:rFonts w:hint="cs"/>
          <w:rtl/>
        </w:rPr>
        <w:t>ۡكَ</w:t>
      </w:r>
      <w:r w:rsidRPr="002A23A0">
        <w:rPr>
          <w:rStyle w:val="Char3"/>
          <w:rtl/>
        </w:rPr>
        <w:t xml:space="preserve"> </w:t>
      </w:r>
      <w:r w:rsidRPr="002A23A0">
        <w:rPr>
          <w:rStyle w:val="Char3"/>
          <w:rFonts w:hint="cs"/>
          <w:rtl/>
        </w:rPr>
        <w:t>أَلَّا</w:t>
      </w:r>
      <w:r w:rsidRPr="002A23A0">
        <w:rPr>
          <w:rStyle w:val="Char3"/>
          <w:rtl/>
        </w:rPr>
        <w:t xml:space="preserve"> </w:t>
      </w:r>
      <w:r w:rsidRPr="002A23A0">
        <w:rPr>
          <w:rStyle w:val="Char3"/>
          <w:rFonts w:hint="cs"/>
          <w:rtl/>
        </w:rPr>
        <w:t>يَزَّكَّىٰ</w:t>
      </w:r>
      <w:r w:rsidRPr="002A23A0">
        <w:rPr>
          <w:rStyle w:val="Char3"/>
          <w:rtl/>
        </w:rPr>
        <w:t xml:space="preserve"> </w:t>
      </w:r>
      <w:r w:rsidRPr="002A23A0">
        <w:rPr>
          <w:rStyle w:val="Char3"/>
          <w:rFonts w:hint="cs"/>
          <w:rtl/>
        </w:rPr>
        <w:t>٧</w:t>
      </w:r>
      <w:r w:rsidRPr="002A23A0">
        <w:rPr>
          <w:rStyle w:val="Char3"/>
          <w:rtl/>
        </w:rPr>
        <w:t xml:space="preserve"> </w:t>
      </w:r>
      <w:r w:rsidRPr="002A23A0">
        <w:rPr>
          <w:rStyle w:val="Char3"/>
          <w:rFonts w:hint="cs"/>
          <w:rtl/>
        </w:rPr>
        <w:t>وَأَمَّا</w:t>
      </w:r>
      <w:r w:rsidRPr="002A23A0">
        <w:rPr>
          <w:rStyle w:val="Char3"/>
          <w:rtl/>
        </w:rPr>
        <w:t xml:space="preserve"> </w:t>
      </w:r>
      <w:r w:rsidRPr="002A23A0">
        <w:rPr>
          <w:rStyle w:val="Char3"/>
          <w:rFonts w:hint="cs"/>
          <w:rtl/>
        </w:rPr>
        <w:t>مَن</w:t>
      </w:r>
      <w:r w:rsidRPr="002A23A0">
        <w:rPr>
          <w:rStyle w:val="Char3"/>
          <w:rtl/>
        </w:rPr>
        <w:t xml:space="preserve"> </w:t>
      </w:r>
      <w:r w:rsidRPr="002A23A0">
        <w:rPr>
          <w:rStyle w:val="Char3"/>
          <w:rFonts w:hint="cs"/>
          <w:rtl/>
        </w:rPr>
        <w:t>جَآءَكَ</w:t>
      </w:r>
      <w:r w:rsidRPr="002A23A0">
        <w:rPr>
          <w:rStyle w:val="Char3"/>
          <w:rtl/>
        </w:rPr>
        <w:t xml:space="preserve"> </w:t>
      </w:r>
      <w:r w:rsidRPr="002A23A0">
        <w:rPr>
          <w:rStyle w:val="Char3"/>
          <w:rFonts w:hint="cs"/>
          <w:rtl/>
        </w:rPr>
        <w:t>يَسۡعَىٰ</w:t>
      </w:r>
      <w:r w:rsidRPr="002A23A0">
        <w:rPr>
          <w:rStyle w:val="Char3"/>
          <w:rtl/>
        </w:rPr>
        <w:t xml:space="preserve"> </w:t>
      </w:r>
      <w:r w:rsidRPr="002A23A0">
        <w:rPr>
          <w:rStyle w:val="Char3"/>
          <w:rFonts w:hint="cs"/>
          <w:rtl/>
        </w:rPr>
        <w:t>٨</w:t>
      </w:r>
      <w:r w:rsidRPr="002A23A0">
        <w:rPr>
          <w:rStyle w:val="Char3"/>
          <w:rtl/>
        </w:rPr>
        <w:t xml:space="preserve"> </w:t>
      </w:r>
      <w:r w:rsidRPr="002A23A0">
        <w:rPr>
          <w:rStyle w:val="Char3"/>
          <w:rFonts w:hint="cs"/>
          <w:rtl/>
        </w:rPr>
        <w:t>وَهُوَ</w:t>
      </w:r>
      <w:r w:rsidRPr="002A23A0">
        <w:rPr>
          <w:rStyle w:val="Char3"/>
          <w:rtl/>
        </w:rPr>
        <w:t xml:space="preserve"> </w:t>
      </w:r>
      <w:r w:rsidRPr="002A23A0">
        <w:rPr>
          <w:rStyle w:val="Char3"/>
          <w:rFonts w:hint="cs"/>
          <w:rtl/>
        </w:rPr>
        <w:t>يَخۡشَىٰ</w:t>
      </w:r>
      <w:r w:rsidRPr="002A23A0">
        <w:rPr>
          <w:rStyle w:val="Char3"/>
          <w:rtl/>
        </w:rPr>
        <w:t xml:space="preserve"> </w:t>
      </w:r>
      <w:r w:rsidRPr="002A23A0">
        <w:rPr>
          <w:rStyle w:val="Char3"/>
          <w:rFonts w:hint="cs"/>
          <w:rtl/>
        </w:rPr>
        <w:t>٩</w:t>
      </w:r>
      <w:r w:rsidRPr="002A23A0">
        <w:rPr>
          <w:rStyle w:val="Char3"/>
          <w:rtl/>
        </w:rPr>
        <w:t xml:space="preserve"> </w:t>
      </w:r>
      <w:r w:rsidRPr="002A23A0">
        <w:rPr>
          <w:rStyle w:val="Char3"/>
          <w:rFonts w:hint="cs"/>
          <w:rtl/>
        </w:rPr>
        <w:t>فَأَنتَ</w:t>
      </w:r>
      <w:r w:rsidRPr="002A23A0">
        <w:rPr>
          <w:rStyle w:val="Char3"/>
          <w:rtl/>
        </w:rPr>
        <w:t xml:space="preserve"> </w:t>
      </w:r>
      <w:r w:rsidRPr="002A23A0">
        <w:rPr>
          <w:rStyle w:val="Char3"/>
          <w:rFonts w:hint="cs"/>
          <w:rtl/>
        </w:rPr>
        <w:t>عَنۡهُ</w:t>
      </w:r>
      <w:r w:rsidRPr="002A23A0">
        <w:rPr>
          <w:rStyle w:val="Char3"/>
          <w:rtl/>
        </w:rPr>
        <w:t xml:space="preserve"> </w:t>
      </w:r>
      <w:r w:rsidRPr="002A23A0">
        <w:rPr>
          <w:rStyle w:val="Char3"/>
          <w:rFonts w:hint="cs"/>
          <w:rtl/>
        </w:rPr>
        <w:t>تَلَهَّىٰ</w:t>
      </w:r>
      <w:r w:rsidRPr="002A23A0">
        <w:rPr>
          <w:rStyle w:val="Char3"/>
          <w:rtl/>
        </w:rPr>
        <w:t xml:space="preserve"> </w:t>
      </w:r>
      <w:r w:rsidRPr="002A23A0">
        <w:rPr>
          <w:rStyle w:val="Char3"/>
          <w:rFonts w:hint="cs"/>
          <w:rtl/>
        </w:rPr>
        <w:t>١٠</w:t>
      </w:r>
      <w:r w:rsidRPr="002A23A0">
        <w:rPr>
          <w:rStyle w:val="Char3"/>
          <w:rtl/>
        </w:rPr>
        <w:t xml:space="preserve"> </w:t>
      </w:r>
      <w:r w:rsidRPr="002A23A0">
        <w:rPr>
          <w:rStyle w:val="Char3"/>
          <w:rFonts w:hint="cs"/>
          <w:rtl/>
        </w:rPr>
        <w:t>كَلَّآ</w:t>
      </w:r>
      <w:r w:rsidRPr="002A23A0">
        <w:rPr>
          <w:rStyle w:val="Char3"/>
          <w:rtl/>
        </w:rPr>
        <w:t xml:space="preserve"> </w:t>
      </w:r>
      <w:r w:rsidRPr="002A23A0">
        <w:rPr>
          <w:rStyle w:val="Char3"/>
          <w:rFonts w:hint="cs"/>
          <w:rtl/>
        </w:rPr>
        <w:t>إِنَّهَا</w:t>
      </w:r>
      <w:r w:rsidRPr="002A23A0">
        <w:rPr>
          <w:rStyle w:val="Char3"/>
          <w:rtl/>
        </w:rPr>
        <w:t xml:space="preserve"> </w:t>
      </w:r>
      <w:r w:rsidRPr="002A23A0">
        <w:rPr>
          <w:rStyle w:val="Char3"/>
          <w:rFonts w:hint="cs"/>
          <w:rtl/>
        </w:rPr>
        <w:t>تَذۡكِرَةٞ</w:t>
      </w:r>
      <w:r w:rsidRPr="002A23A0">
        <w:rPr>
          <w:rStyle w:val="Char3"/>
          <w:rtl/>
        </w:rPr>
        <w:t xml:space="preserve"> </w:t>
      </w:r>
      <w:r w:rsidRPr="002A23A0">
        <w:rPr>
          <w:rStyle w:val="Char3"/>
          <w:rFonts w:hint="cs"/>
          <w:rtl/>
        </w:rPr>
        <w:t>١١</w:t>
      </w:r>
      <w:r w:rsidRPr="002A23A0">
        <w:rPr>
          <w:rStyle w:val="Char3"/>
          <w:rtl/>
        </w:rPr>
        <w:t xml:space="preserve"> </w:t>
      </w:r>
      <w:r w:rsidRPr="002A23A0">
        <w:rPr>
          <w:rStyle w:val="Char3"/>
          <w:rFonts w:hint="cs"/>
          <w:rtl/>
        </w:rPr>
        <w:t>فَمَن</w:t>
      </w:r>
      <w:r w:rsidRPr="002A23A0">
        <w:rPr>
          <w:rStyle w:val="Char3"/>
          <w:rtl/>
        </w:rPr>
        <w:t xml:space="preserve"> </w:t>
      </w:r>
      <w:r w:rsidRPr="002A23A0">
        <w:rPr>
          <w:rStyle w:val="Char3"/>
          <w:rFonts w:hint="cs"/>
          <w:rtl/>
        </w:rPr>
        <w:t>شَآءَ</w:t>
      </w:r>
      <w:r w:rsidRPr="002A23A0">
        <w:rPr>
          <w:rStyle w:val="Char3"/>
          <w:rtl/>
        </w:rPr>
        <w:t xml:space="preserve"> </w:t>
      </w:r>
      <w:r w:rsidRPr="002A23A0">
        <w:rPr>
          <w:rStyle w:val="Char3"/>
          <w:rFonts w:hint="cs"/>
          <w:rtl/>
        </w:rPr>
        <w:t>ذَكَرَهُۥ</w:t>
      </w:r>
      <w:r w:rsidRPr="002A23A0">
        <w:rPr>
          <w:rStyle w:val="Char3"/>
          <w:rtl/>
        </w:rPr>
        <w:t xml:space="preserve"> </w:t>
      </w:r>
      <w:r w:rsidRPr="002A23A0">
        <w:rPr>
          <w:rStyle w:val="Char3"/>
          <w:rFonts w:hint="cs"/>
          <w:rtl/>
        </w:rPr>
        <w:t>١٢</w:t>
      </w:r>
      <w:r>
        <w:rPr>
          <w:rFonts w:ascii="Times New Roman" w:hAnsi="Times New Roman" w:cs="Traditional Arabic" w:hint="cs"/>
          <w:rtl/>
        </w:rPr>
        <w:t>﴾</w:t>
      </w:r>
      <w:r>
        <w:rPr>
          <w:rFonts w:ascii="Times New Roman" w:hAnsi="Times New Roman" w:hint="cs"/>
          <w:rtl/>
        </w:rPr>
        <w:t xml:space="preserve"> </w:t>
      </w:r>
      <w:r w:rsidR="00082CC7" w:rsidRPr="002A23A0">
        <w:rPr>
          <w:rStyle w:val="Char4"/>
          <w:rtl/>
        </w:rPr>
        <w:t>[عبس: ١-١٢]</w:t>
      </w:r>
      <w:r w:rsidR="00082CC7">
        <w:rPr>
          <w:rFonts w:ascii="Times New Roman" w:hAnsi="Times New Roman" w:hint="cs"/>
          <w:rtl/>
        </w:rPr>
        <w:t>.</w:t>
      </w:r>
    </w:p>
    <w:p w:rsidR="00082CC7" w:rsidRDefault="00082CC7" w:rsidP="002A23A0">
      <w:pPr>
        <w:pStyle w:val="a5"/>
        <w:rPr>
          <w:rtl/>
        </w:rPr>
      </w:pPr>
      <w:r>
        <w:rPr>
          <w:rFonts w:cs="Traditional Arabic" w:hint="cs"/>
          <w:rtl/>
        </w:rPr>
        <w:t>«</w:t>
      </w:r>
      <w:r w:rsidRPr="00467B53">
        <w:rPr>
          <w:rtl/>
        </w:rPr>
        <w:t>چهره در هم كشيد و روى برتافت، از اينكه نابينايى پيش او آمد. تو چه مى‏دانى شايد او (از تو بهره بگيرد و) خود را پاك و آراسته سازد يا اينكه پند بگيرد و اندرز به او سود برساند؟ امّا آن كس كه خود را (از تو و دعوتت) بى‏نياز مى‏داند (و به ثروت خود بسنده مى‏كند) تو به او روى مى‏آورى و به كار او مى‏پردازى؟! چه گناهى بر توست اگر او (ايمان نياورد و) خود را پاك و پاكيزه نگرداند؟ امّا كسى كه شتابان و مشتاقانه به پيش تو مى‏آيد و از خدا ترسان است، تو از او غافل مى‏شوى (و به او توجّه نمى‏كنى)! هرگز نبايد چنين باشد (و ديگر تكرار نشود!). اين آيات، يادآورى و گوشزد است، پس هركس كه بخواهد پند گيرد و به خاطر بسپارد</w:t>
      </w:r>
      <w:r>
        <w:rPr>
          <w:rFonts w:cs="Traditional Arabic" w:hint="cs"/>
          <w:rtl/>
        </w:rPr>
        <w:t>»</w:t>
      </w:r>
      <w:r w:rsidRPr="006F0B90">
        <w:rPr>
          <w:rtl/>
        </w:rPr>
        <w:t>.</w:t>
      </w:r>
    </w:p>
    <w:p w:rsidR="00082CC7" w:rsidRDefault="00082CC7" w:rsidP="002A23A0">
      <w:pPr>
        <w:pStyle w:val="a5"/>
        <w:rPr>
          <w:rtl/>
        </w:rPr>
      </w:pPr>
      <w:r w:rsidRPr="006F0B90">
        <w:rPr>
          <w:rtl/>
        </w:rPr>
        <w:t xml:space="preserve">اين پيشامد، درسى جاودانى براى تمام دعوتگران اسلامى گرديد! بعد از نزول اين آيات، پیامبر </w:t>
      </w:r>
      <w:r w:rsidRPr="006F0B90">
        <w:rPr>
          <w:rFonts w:cs="CTraditional Arabic"/>
          <w:rtl/>
        </w:rPr>
        <w:t>ص</w:t>
      </w:r>
      <w:r w:rsidRPr="006F0B90">
        <w:rPr>
          <w:rtl/>
        </w:rPr>
        <w:t xml:space="preserve"> هر وقت عبداللّه‏بن أمّ‏مكتوم‏ را مى‏ديد، گرامى مى‏داشت و مى‏فرمود: </w:t>
      </w:r>
      <w:r w:rsidRPr="006F0B90">
        <w:rPr>
          <w:rFonts w:cs="Traditional Arabic"/>
          <w:rtl/>
        </w:rPr>
        <w:t>«</w:t>
      </w:r>
      <w:r w:rsidRPr="006F0B90">
        <w:rPr>
          <w:b/>
          <w:bCs/>
          <w:rtl/>
        </w:rPr>
        <w:t>مرحبا بمن عاتبنى به ربى؛</w:t>
      </w:r>
      <w:r w:rsidRPr="006F0B90">
        <w:rPr>
          <w:rtl/>
        </w:rPr>
        <w:t xml:space="preserve"> درود بر كسى كه پروردگارم به خاطر او مرا مورد عتاب خويش قرار داد!»</w:t>
      </w:r>
      <w:r w:rsidRPr="009C55A1">
        <w:rPr>
          <w:rStyle w:val="FootnoteReference"/>
          <w:rFonts w:ascii="Times New Roman" w:hAnsi="Times New Roman"/>
          <w:b/>
          <w:bCs/>
          <w:sz w:val="24"/>
          <w:szCs w:val="24"/>
          <w:rtl/>
        </w:rPr>
        <w:footnoteReference w:id="745"/>
      </w:r>
      <w:r>
        <w:rPr>
          <w:rFonts w:hint="cs"/>
          <w:rtl/>
        </w:rPr>
        <w:t>.</w:t>
      </w:r>
    </w:p>
    <w:p w:rsidR="00082CC7" w:rsidRDefault="00082CC7" w:rsidP="002A23A0">
      <w:pPr>
        <w:pStyle w:val="a5"/>
        <w:ind w:firstLine="0"/>
        <w:jc w:val="center"/>
        <w:rPr>
          <w:rtl/>
        </w:rPr>
      </w:pPr>
      <w:r w:rsidRPr="006F0B90">
        <w:rPr>
          <w:rtl/>
        </w:rPr>
        <w:t>*</w:t>
      </w:r>
      <w:r w:rsidR="00D17E13">
        <w:rPr>
          <w:rtl/>
        </w:rPr>
        <w:t xml:space="preserve"> </w:t>
      </w:r>
      <w:r w:rsidRPr="006F0B90">
        <w:rPr>
          <w:rtl/>
        </w:rPr>
        <w:t>*</w:t>
      </w:r>
      <w:r w:rsidR="00D17E13">
        <w:rPr>
          <w:rtl/>
        </w:rPr>
        <w:t xml:space="preserve"> </w:t>
      </w:r>
      <w:r w:rsidRPr="006F0B90">
        <w:rPr>
          <w:rtl/>
        </w:rPr>
        <w:t>*</w:t>
      </w:r>
    </w:p>
    <w:p w:rsidR="004C0D90" w:rsidRDefault="00082CC7" w:rsidP="002A23A0">
      <w:pPr>
        <w:pStyle w:val="a5"/>
        <w:rPr>
          <w:rtl/>
        </w:rPr>
      </w:pPr>
      <w:r w:rsidRPr="006F0B90">
        <w:rPr>
          <w:rtl/>
        </w:rPr>
        <w:t>اينها شواهدى از قرآن بود كه نشان مى‏دهد پيامبران - كه بالاتر از هر كس ديگرى هستند - معصوم بالذات نيستند، بلكه عصمت آنها به واسطه وحى بوده و اگر وحى را از ايشان ساقط كنيم، چه بسا همچون ساير انسانها، دچار اشتباه و گناه شوند! بنابراين، هرگاه پيامبران: مرتكب خطايى مى‏شدند، بلافاصله وحى آنها را از آن آگاه مى‏ساخت.. امّا اين درجه براى هيچ كس غير از ايشان ثابت نشده است.. حال گروهى از مفسّرين سعى كرده‏اند كه آيات فوق را چنين توجيه كنند كه گناه پيامبران: با گناه عوام فرق مى‏كند؛ زيرا پيامبران لغزشى را انجام نداده‏اند، بلكه ترك أولى نموده‏اند! يعنى از بين «خوب» و «خوبترين»، خوب را برگزيده و انجام داده‏اند! و گفته‏اند: «</w:t>
      </w:r>
      <w:r w:rsidRPr="006F0B90">
        <w:rPr>
          <w:b/>
          <w:bCs/>
          <w:rtl/>
        </w:rPr>
        <w:t>حسنات الأبرابر سيئات المقربين؛</w:t>
      </w:r>
      <w:r w:rsidRPr="006F0B90">
        <w:rPr>
          <w:rtl/>
        </w:rPr>
        <w:t xml:space="preserve"> كارهاى خوب نيكوكاران، گناه مقرّبان محسوب مى‏شود!»، در حاليكه ناگفته پيداست كه تا «ذنب» و گناهى مطرح نباشد، «عفو» مطرح نمى‏شود.. همچنين «مغفرت» و طلب بخشش نيز وقتى مطرح مى‏شود كه «ذنب» و گناهى صورت گرفته باشد.. اين مطلب با صراحت كامل در آيات ديگر آمده است؛ چنانكه به پیامبر </w:t>
      </w:r>
      <w:r w:rsidRPr="006F0B90">
        <w:rPr>
          <w:rFonts w:cs="CTraditional Arabic"/>
          <w:rtl/>
        </w:rPr>
        <w:t>ص</w:t>
      </w:r>
      <w:r w:rsidRPr="006F0B90">
        <w:rPr>
          <w:rtl/>
        </w:rPr>
        <w:t xml:space="preserve"> مى‏فرمايد:</w:t>
      </w:r>
    </w:p>
    <w:p w:rsidR="004C0D90" w:rsidRDefault="00082CC7" w:rsidP="002A23A0">
      <w:pPr>
        <w:pStyle w:val="a5"/>
        <w:rPr>
          <w:rFonts w:ascii="Times New Roman" w:hAnsi="Times New Roman"/>
          <w:rtl/>
        </w:rPr>
      </w:pPr>
      <w:r>
        <w:rPr>
          <w:rFonts w:ascii="Times New Roman" w:hAnsi="Times New Roman" w:cs="Traditional Arabic" w:hint="cs"/>
          <w:rtl/>
        </w:rPr>
        <w:t>﴿</w:t>
      </w:r>
      <w:r w:rsidR="004C0D90" w:rsidRPr="002A23A0">
        <w:rPr>
          <w:rStyle w:val="Char3"/>
          <w:rtl/>
        </w:rPr>
        <w:t>إِنَّا لَنَنصُرُ رُسُلَنَا</w:t>
      </w:r>
      <w:r>
        <w:rPr>
          <w:rFonts w:ascii="Times New Roman" w:hAnsi="Times New Roman" w:cs="Traditional Arabic" w:hint="cs"/>
          <w:rtl/>
        </w:rPr>
        <w:t>﴾</w:t>
      </w:r>
      <w:r w:rsidR="004C0D90">
        <w:rPr>
          <w:rFonts w:ascii="Times New Roman" w:hAnsi="Times New Roman" w:hint="cs"/>
          <w:rtl/>
        </w:rPr>
        <w:t xml:space="preserve"> </w:t>
      </w:r>
      <w:r w:rsidRPr="002A23A0">
        <w:rPr>
          <w:rStyle w:val="Char4"/>
          <w:rtl/>
        </w:rPr>
        <w:t>[غافر: ٥١]</w:t>
      </w:r>
      <w:r>
        <w:rPr>
          <w:rFonts w:ascii="Times New Roman" w:hAnsi="Times New Roman" w:hint="cs"/>
          <w:rtl/>
        </w:rPr>
        <w:t>.</w:t>
      </w:r>
    </w:p>
    <w:p w:rsidR="004C0D90" w:rsidRDefault="00082CC7" w:rsidP="002A23A0">
      <w:pPr>
        <w:pStyle w:val="a5"/>
        <w:rPr>
          <w:rtl/>
        </w:rPr>
      </w:pPr>
      <w:r>
        <w:rPr>
          <w:rFonts w:cs="Traditional Arabic" w:hint="cs"/>
          <w:rtl/>
        </w:rPr>
        <w:t>«</w:t>
      </w:r>
      <w:r w:rsidRPr="00467B53">
        <w:rPr>
          <w:rtl/>
        </w:rPr>
        <w:t>ما قطعاً پيامبران خود را يارى و پيروز مى‏كنيم...</w:t>
      </w:r>
      <w:r>
        <w:rPr>
          <w:rFonts w:cs="Traditional Arabic" w:hint="cs"/>
          <w:rtl/>
        </w:rPr>
        <w:t>»</w:t>
      </w:r>
      <w:r>
        <w:rPr>
          <w:rFonts w:hint="cs"/>
          <w:rtl/>
        </w:rPr>
        <w:t>.</w:t>
      </w:r>
    </w:p>
    <w:p w:rsidR="004C0D90" w:rsidRDefault="00082CC7" w:rsidP="002A23A0">
      <w:pPr>
        <w:pStyle w:val="a5"/>
        <w:rPr>
          <w:rFonts w:ascii="Times New Roman" w:hAnsi="Times New Roman"/>
          <w:rtl/>
        </w:rPr>
      </w:pPr>
      <w:r>
        <w:rPr>
          <w:rFonts w:ascii="Times New Roman" w:hAnsi="Times New Roman" w:cs="Traditional Arabic" w:hint="cs"/>
          <w:rtl/>
        </w:rPr>
        <w:t>﴿</w:t>
      </w:r>
      <w:r w:rsidR="004C0D90" w:rsidRPr="002A23A0">
        <w:rPr>
          <w:rStyle w:val="Char3"/>
          <w:rtl/>
        </w:rPr>
        <w:t>فَ</w:t>
      </w:r>
      <w:r w:rsidR="004C0D90" w:rsidRPr="002A23A0">
        <w:rPr>
          <w:rStyle w:val="Char3"/>
          <w:rFonts w:hint="cs"/>
          <w:rtl/>
        </w:rPr>
        <w:t>ٱصۡبِرۡ</w:t>
      </w:r>
      <w:r w:rsidR="004C0D90" w:rsidRPr="002A23A0">
        <w:rPr>
          <w:rStyle w:val="Char3"/>
          <w:rtl/>
        </w:rPr>
        <w:t xml:space="preserve"> </w:t>
      </w:r>
      <w:r w:rsidR="004C0D90" w:rsidRPr="002A23A0">
        <w:rPr>
          <w:rStyle w:val="Char3"/>
          <w:rFonts w:hint="cs"/>
          <w:rtl/>
        </w:rPr>
        <w:t>إِنَّ</w:t>
      </w:r>
      <w:r w:rsidR="004C0D90" w:rsidRPr="002A23A0">
        <w:rPr>
          <w:rStyle w:val="Char3"/>
          <w:rtl/>
        </w:rPr>
        <w:t xml:space="preserve"> </w:t>
      </w:r>
      <w:r w:rsidR="004C0D90" w:rsidRPr="002A23A0">
        <w:rPr>
          <w:rStyle w:val="Char3"/>
          <w:rFonts w:hint="cs"/>
          <w:rtl/>
        </w:rPr>
        <w:t>وَعۡدَ</w:t>
      </w:r>
      <w:r w:rsidR="004C0D90" w:rsidRPr="002A23A0">
        <w:rPr>
          <w:rStyle w:val="Char3"/>
          <w:rtl/>
        </w:rPr>
        <w:t xml:space="preserve"> </w:t>
      </w:r>
      <w:r w:rsidR="004C0D90" w:rsidRPr="002A23A0">
        <w:rPr>
          <w:rStyle w:val="Char3"/>
          <w:rFonts w:hint="cs"/>
          <w:rtl/>
        </w:rPr>
        <w:t>ٱللَّهِ</w:t>
      </w:r>
      <w:r w:rsidR="004C0D90" w:rsidRPr="002A23A0">
        <w:rPr>
          <w:rStyle w:val="Char3"/>
          <w:rtl/>
        </w:rPr>
        <w:t xml:space="preserve"> </w:t>
      </w:r>
      <w:r w:rsidR="004C0D90" w:rsidRPr="002A23A0">
        <w:rPr>
          <w:rStyle w:val="Char3"/>
          <w:rFonts w:hint="cs"/>
          <w:rtl/>
        </w:rPr>
        <w:t>حَقّٞ</w:t>
      </w:r>
      <w:r w:rsidR="004C0D90" w:rsidRPr="002A23A0">
        <w:rPr>
          <w:rStyle w:val="Char3"/>
          <w:rtl/>
        </w:rPr>
        <w:t xml:space="preserve"> </w:t>
      </w:r>
      <w:r w:rsidR="004C0D90" w:rsidRPr="002A23A0">
        <w:rPr>
          <w:rStyle w:val="Char3"/>
          <w:rFonts w:hint="cs"/>
          <w:rtl/>
        </w:rPr>
        <w:t>وَٱسۡتَغۡفِرۡ</w:t>
      </w:r>
      <w:r w:rsidR="004C0D90" w:rsidRPr="002A23A0">
        <w:rPr>
          <w:rStyle w:val="Char3"/>
          <w:rtl/>
        </w:rPr>
        <w:t xml:space="preserve"> </w:t>
      </w:r>
      <w:r w:rsidR="004C0D90" w:rsidRPr="002A23A0">
        <w:rPr>
          <w:rStyle w:val="Char3"/>
          <w:rFonts w:hint="cs"/>
          <w:rtl/>
        </w:rPr>
        <w:t>لِذَنۢبِكَ</w:t>
      </w:r>
      <w:r w:rsidR="004C0D90" w:rsidRPr="002A23A0">
        <w:rPr>
          <w:rStyle w:val="Char3"/>
          <w:rtl/>
        </w:rPr>
        <w:t xml:space="preserve"> </w:t>
      </w:r>
      <w:r w:rsidR="004C0D90" w:rsidRPr="002A23A0">
        <w:rPr>
          <w:rStyle w:val="Char3"/>
          <w:rFonts w:hint="cs"/>
          <w:rtl/>
        </w:rPr>
        <w:t>وَسَبِّحۡ</w:t>
      </w:r>
      <w:r w:rsidR="004C0D90" w:rsidRPr="002A23A0">
        <w:rPr>
          <w:rStyle w:val="Char3"/>
          <w:rtl/>
        </w:rPr>
        <w:t xml:space="preserve"> </w:t>
      </w:r>
      <w:r w:rsidR="004C0D90" w:rsidRPr="002A23A0">
        <w:rPr>
          <w:rStyle w:val="Char3"/>
          <w:rFonts w:hint="cs"/>
          <w:rtl/>
        </w:rPr>
        <w:t>بِحَمۡدِ</w:t>
      </w:r>
      <w:r w:rsidR="004C0D90" w:rsidRPr="002A23A0">
        <w:rPr>
          <w:rStyle w:val="Char3"/>
          <w:rtl/>
        </w:rPr>
        <w:t xml:space="preserve"> </w:t>
      </w:r>
      <w:r w:rsidR="004C0D90" w:rsidRPr="002A23A0">
        <w:rPr>
          <w:rStyle w:val="Char3"/>
          <w:rFonts w:hint="cs"/>
          <w:rtl/>
        </w:rPr>
        <w:t>رَبِّكَ</w:t>
      </w:r>
      <w:r w:rsidR="004C0D90" w:rsidRPr="002A23A0">
        <w:rPr>
          <w:rStyle w:val="Char3"/>
          <w:rtl/>
        </w:rPr>
        <w:t xml:space="preserve"> </w:t>
      </w:r>
      <w:r w:rsidR="004C0D90" w:rsidRPr="002A23A0">
        <w:rPr>
          <w:rStyle w:val="Char3"/>
          <w:rFonts w:hint="cs"/>
          <w:rtl/>
        </w:rPr>
        <w:t>بِٱلۡعَشِيِّ</w:t>
      </w:r>
      <w:r w:rsidR="004C0D90" w:rsidRPr="002A23A0">
        <w:rPr>
          <w:rStyle w:val="Char3"/>
          <w:rtl/>
        </w:rPr>
        <w:t xml:space="preserve"> </w:t>
      </w:r>
      <w:r w:rsidR="004C0D90" w:rsidRPr="002A23A0">
        <w:rPr>
          <w:rStyle w:val="Char3"/>
          <w:rFonts w:hint="cs"/>
          <w:rtl/>
        </w:rPr>
        <w:t>وَٱلۡإِبۡكَٰرِ</w:t>
      </w:r>
      <w:r w:rsidR="004C0D90" w:rsidRPr="002A23A0">
        <w:rPr>
          <w:rStyle w:val="Char3"/>
          <w:rtl/>
        </w:rPr>
        <w:t xml:space="preserve"> </w:t>
      </w:r>
      <w:r w:rsidR="004C0D90" w:rsidRPr="002A23A0">
        <w:rPr>
          <w:rStyle w:val="Char3"/>
          <w:rFonts w:hint="cs"/>
          <w:rtl/>
        </w:rPr>
        <w:t>٥٥</w:t>
      </w:r>
      <w:r>
        <w:rPr>
          <w:rFonts w:ascii="Times New Roman" w:hAnsi="Times New Roman" w:cs="Traditional Arabic" w:hint="cs"/>
          <w:rtl/>
        </w:rPr>
        <w:t>﴾</w:t>
      </w:r>
      <w:r w:rsidR="004C0D90">
        <w:rPr>
          <w:rFonts w:ascii="Times New Roman" w:hAnsi="Times New Roman" w:hint="cs"/>
          <w:rtl/>
        </w:rPr>
        <w:t xml:space="preserve"> </w:t>
      </w:r>
      <w:r w:rsidRPr="002A23A0">
        <w:rPr>
          <w:rStyle w:val="Char4"/>
          <w:rtl/>
        </w:rPr>
        <w:t>[غافر: ٥٥]</w:t>
      </w:r>
      <w:r>
        <w:rPr>
          <w:rFonts w:ascii="Times New Roman" w:hAnsi="Times New Roman" w:hint="cs"/>
          <w:rtl/>
        </w:rPr>
        <w:t>.</w:t>
      </w:r>
    </w:p>
    <w:p w:rsidR="00082CC7" w:rsidRDefault="00082CC7" w:rsidP="002A23A0">
      <w:pPr>
        <w:pStyle w:val="a5"/>
        <w:rPr>
          <w:rtl/>
        </w:rPr>
      </w:pPr>
      <w:r>
        <w:rPr>
          <w:rFonts w:cs="Traditional Arabic" w:hint="cs"/>
          <w:rtl/>
        </w:rPr>
        <w:t>«</w:t>
      </w:r>
      <w:r w:rsidRPr="00467B53">
        <w:rPr>
          <w:rtl/>
        </w:rPr>
        <w:t>پس (تا زمان پيروزى، بر اذيّت و آزار كافران و طعنه‏هايشان) صبر كن (و شتاب به خرج مده!)؛ زيرا وعده خدا (در كمك به پيامبرانش و پيروزى‏شان) حق است و آمرزش گناهت را بخواه و بامدادان و شامگاهان‏ به سپاس و ستايش پروردگارت بپرداز</w:t>
      </w:r>
      <w:r>
        <w:rPr>
          <w:rFonts w:cs="Traditional Arabic" w:hint="cs"/>
          <w:rtl/>
        </w:rPr>
        <w:t>»</w:t>
      </w:r>
      <w:r w:rsidRPr="009C55A1">
        <w:rPr>
          <w:rStyle w:val="FootnoteReference"/>
          <w:rFonts w:ascii="Times New Roman" w:hAnsi="Times New Roman"/>
          <w:b/>
          <w:bCs/>
          <w:sz w:val="24"/>
          <w:szCs w:val="24"/>
        </w:rPr>
        <w:footnoteReference w:id="746"/>
      </w:r>
      <w:r>
        <w:rPr>
          <w:rFonts w:hint="cs"/>
          <w:rtl/>
        </w:rPr>
        <w:t>.</w:t>
      </w:r>
    </w:p>
    <w:p w:rsidR="006735AF" w:rsidRDefault="00082CC7" w:rsidP="00F16079">
      <w:pPr>
        <w:pStyle w:val="a5"/>
        <w:rPr>
          <w:rFonts w:ascii="Times New Roman" w:hAnsi="Times New Roman"/>
          <w:rtl/>
        </w:rPr>
      </w:pPr>
      <w:r>
        <w:rPr>
          <w:rFonts w:ascii="Times New Roman" w:hAnsi="Times New Roman" w:cs="Traditional Arabic" w:hint="cs"/>
          <w:rtl/>
        </w:rPr>
        <w:t>﴿</w:t>
      </w:r>
      <w:r w:rsidR="006735AF" w:rsidRPr="00F16079">
        <w:rPr>
          <w:rStyle w:val="Char3"/>
          <w:rtl/>
        </w:rPr>
        <w:t>فَ</w:t>
      </w:r>
      <w:r w:rsidR="006735AF" w:rsidRPr="00F16079">
        <w:rPr>
          <w:rStyle w:val="Char3"/>
          <w:rFonts w:hint="cs"/>
          <w:rtl/>
        </w:rPr>
        <w:t>ٱعۡلَمۡ</w:t>
      </w:r>
      <w:r w:rsidR="006735AF" w:rsidRPr="00F16079">
        <w:rPr>
          <w:rStyle w:val="Char3"/>
          <w:rtl/>
        </w:rPr>
        <w:t xml:space="preserve"> </w:t>
      </w:r>
      <w:r w:rsidR="006735AF" w:rsidRPr="00F16079">
        <w:rPr>
          <w:rStyle w:val="Char3"/>
          <w:rFonts w:hint="cs"/>
          <w:rtl/>
        </w:rPr>
        <w:t>أَنَّهُۥ</w:t>
      </w:r>
      <w:r w:rsidR="006735AF" w:rsidRPr="00F16079">
        <w:rPr>
          <w:rStyle w:val="Char3"/>
          <w:rtl/>
        </w:rPr>
        <w:t xml:space="preserve"> </w:t>
      </w:r>
      <w:r w:rsidR="006735AF" w:rsidRPr="00F16079">
        <w:rPr>
          <w:rStyle w:val="Char3"/>
          <w:rFonts w:hint="cs"/>
          <w:rtl/>
        </w:rPr>
        <w:t>لَآ</w:t>
      </w:r>
      <w:r w:rsidR="006735AF" w:rsidRPr="00F16079">
        <w:rPr>
          <w:rStyle w:val="Char3"/>
          <w:rtl/>
        </w:rPr>
        <w:t xml:space="preserve"> </w:t>
      </w:r>
      <w:r w:rsidR="006735AF" w:rsidRPr="00F16079">
        <w:rPr>
          <w:rStyle w:val="Char3"/>
          <w:rFonts w:hint="cs"/>
          <w:rtl/>
        </w:rPr>
        <w:t>إِلَٰهَ</w:t>
      </w:r>
      <w:r w:rsidR="006735AF" w:rsidRPr="00F16079">
        <w:rPr>
          <w:rStyle w:val="Char3"/>
          <w:rtl/>
        </w:rPr>
        <w:t xml:space="preserve"> </w:t>
      </w:r>
      <w:r w:rsidR="006735AF" w:rsidRPr="00F16079">
        <w:rPr>
          <w:rStyle w:val="Char3"/>
          <w:rFonts w:hint="cs"/>
          <w:rtl/>
        </w:rPr>
        <w:t>إِلَّا</w:t>
      </w:r>
      <w:r w:rsidR="006735AF" w:rsidRPr="00F16079">
        <w:rPr>
          <w:rStyle w:val="Char3"/>
          <w:rtl/>
        </w:rPr>
        <w:t xml:space="preserve"> </w:t>
      </w:r>
      <w:r w:rsidR="006735AF" w:rsidRPr="00F16079">
        <w:rPr>
          <w:rStyle w:val="Char3"/>
          <w:rFonts w:hint="cs"/>
          <w:rtl/>
        </w:rPr>
        <w:t>ٱللَّهُ</w:t>
      </w:r>
      <w:r w:rsidR="006735AF" w:rsidRPr="00F16079">
        <w:rPr>
          <w:rStyle w:val="Char3"/>
          <w:rtl/>
        </w:rPr>
        <w:t xml:space="preserve"> </w:t>
      </w:r>
      <w:r w:rsidR="006735AF" w:rsidRPr="00F16079">
        <w:rPr>
          <w:rStyle w:val="Char3"/>
          <w:rFonts w:hint="cs"/>
          <w:rtl/>
        </w:rPr>
        <w:t>وَٱسۡتَغۡفِرۡ</w:t>
      </w:r>
      <w:r w:rsidR="006735AF" w:rsidRPr="00F16079">
        <w:rPr>
          <w:rStyle w:val="Char3"/>
          <w:rtl/>
        </w:rPr>
        <w:t xml:space="preserve"> </w:t>
      </w:r>
      <w:r w:rsidR="006735AF" w:rsidRPr="00F16079">
        <w:rPr>
          <w:rStyle w:val="Char3"/>
          <w:rFonts w:hint="cs"/>
          <w:rtl/>
        </w:rPr>
        <w:t>لِذَنۢبِكَ</w:t>
      </w:r>
      <w:r w:rsidR="006735AF" w:rsidRPr="00F16079">
        <w:rPr>
          <w:rStyle w:val="Char3"/>
          <w:rtl/>
        </w:rPr>
        <w:t xml:space="preserve"> </w:t>
      </w:r>
      <w:r w:rsidR="006735AF" w:rsidRPr="00F16079">
        <w:rPr>
          <w:rStyle w:val="Char3"/>
          <w:rFonts w:hint="cs"/>
          <w:rtl/>
        </w:rPr>
        <w:t>وَلِلۡمُؤۡمِنِينَ</w:t>
      </w:r>
      <w:r w:rsidR="006735AF" w:rsidRPr="00F16079">
        <w:rPr>
          <w:rStyle w:val="Char3"/>
          <w:rtl/>
        </w:rPr>
        <w:t xml:space="preserve"> </w:t>
      </w:r>
      <w:r w:rsidR="006735AF" w:rsidRPr="00F16079">
        <w:rPr>
          <w:rStyle w:val="Char3"/>
          <w:rFonts w:hint="cs"/>
          <w:rtl/>
        </w:rPr>
        <w:t>وَٱلۡمُؤۡ</w:t>
      </w:r>
      <w:r w:rsidR="006735AF" w:rsidRPr="00F16079">
        <w:rPr>
          <w:rStyle w:val="Char3"/>
          <w:rtl/>
        </w:rPr>
        <w:t>مِنَٰتِ</w:t>
      </w:r>
      <w:r>
        <w:rPr>
          <w:rFonts w:ascii="Times New Roman" w:hAnsi="Times New Roman" w:cs="Traditional Arabic" w:hint="cs"/>
          <w:rtl/>
        </w:rPr>
        <w:t>﴾</w:t>
      </w:r>
      <w:r w:rsidR="006735AF">
        <w:rPr>
          <w:rFonts w:ascii="Times New Roman" w:hAnsi="Times New Roman" w:hint="cs"/>
          <w:rtl/>
        </w:rPr>
        <w:t xml:space="preserve"> </w:t>
      </w:r>
      <w:r w:rsidRPr="00F16079">
        <w:rPr>
          <w:rStyle w:val="Char4"/>
          <w:rtl/>
        </w:rPr>
        <w:t>[محمد: ١٩]</w:t>
      </w:r>
      <w:r>
        <w:rPr>
          <w:rFonts w:ascii="Times New Roman" w:hAnsi="Times New Roman" w:hint="cs"/>
          <w:rtl/>
        </w:rPr>
        <w:t>.</w:t>
      </w:r>
    </w:p>
    <w:p w:rsidR="006735AF" w:rsidRDefault="00082CC7" w:rsidP="00F16079">
      <w:pPr>
        <w:pStyle w:val="a5"/>
        <w:rPr>
          <w:rtl/>
        </w:rPr>
      </w:pPr>
      <w:r>
        <w:rPr>
          <w:rFonts w:cs="Traditional Arabic" w:hint="cs"/>
          <w:rtl/>
        </w:rPr>
        <w:t>«</w:t>
      </w:r>
      <w:r w:rsidRPr="00467B53">
        <w:rPr>
          <w:rtl/>
        </w:rPr>
        <w:t>پس بدان كه قطعاً هيچ معبودى جز خدا وجود ندارد و براى گناهان خودت و همينطور مردان و زنان مؤمن آمرزش بخواه</w:t>
      </w:r>
      <w:r>
        <w:rPr>
          <w:rFonts w:cs="Traditional Arabic" w:hint="cs"/>
          <w:rtl/>
        </w:rPr>
        <w:t>»</w:t>
      </w:r>
      <w:r w:rsidRPr="006F0B90">
        <w:rPr>
          <w:rtl/>
        </w:rPr>
        <w:t>.</w:t>
      </w:r>
    </w:p>
    <w:p w:rsidR="00082CC7" w:rsidRDefault="00082CC7" w:rsidP="00F16079">
      <w:pPr>
        <w:pStyle w:val="a5"/>
        <w:rPr>
          <w:rFonts w:ascii="Times New Roman" w:hAnsi="Times New Roman"/>
          <w:rtl/>
        </w:rPr>
      </w:pPr>
      <w:r>
        <w:rPr>
          <w:rFonts w:ascii="Times New Roman" w:hAnsi="Times New Roman" w:cs="Traditional Arabic" w:hint="cs"/>
          <w:rtl/>
        </w:rPr>
        <w:t>﴿</w:t>
      </w:r>
      <w:r w:rsidR="006735AF" w:rsidRPr="00F16079">
        <w:rPr>
          <w:rStyle w:val="Char3"/>
          <w:rtl/>
        </w:rPr>
        <w:t>إِنَّا فَتَح</w:t>
      </w:r>
      <w:r w:rsidR="006735AF" w:rsidRPr="00F16079">
        <w:rPr>
          <w:rStyle w:val="Char3"/>
          <w:rFonts w:hint="cs"/>
          <w:rtl/>
        </w:rPr>
        <w:t>ۡنَا</w:t>
      </w:r>
      <w:r w:rsidR="006735AF" w:rsidRPr="00F16079">
        <w:rPr>
          <w:rStyle w:val="Char3"/>
          <w:rtl/>
        </w:rPr>
        <w:t xml:space="preserve"> </w:t>
      </w:r>
      <w:r w:rsidR="006735AF" w:rsidRPr="00F16079">
        <w:rPr>
          <w:rStyle w:val="Char3"/>
          <w:rFonts w:hint="cs"/>
          <w:rtl/>
        </w:rPr>
        <w:t>لَكَ</w:t>
      </w:r>
      <w:r w:rsidR="006735AF" w:rsidRPr="00F16079">
        <w:rPr>
          <w:rStyle w:val="Char3"/>
          <w:rtl/>
        </w:rPr>
        <w:t xml:space="preserve"> </w:t>
      </w:r>
      <w:r w:rsidR="006735AF" w:rsidRPr="00F16079">
        <w:rPr>
          <w:rStyle w:val="Char3"/>
          <w:rFonts w:hint="cs"/>
          <w:rtl/>
        </w:rPr>
        <w:t>فَتۡحٗا</w:t>
      </w:r>
      <w:r w:rsidR="006735AF" w:rsidRPr="00F16079">
        <w:rPr>
          <w:rStyle w:val="Char3"/>
          <w:rtl/>
        </w:rPr>
        <w:t xml:space="preserve"> </w:t>
      </w:r>
      <w:r w:rsidR="006735AF" w:rsidRPr="00F16079">
        <w:rPr>
          <w:rStyle w:val="Char3"/>
          <w:rFonts w:hint="cs"/>
          <w:rtl/>
        </w:rPr>
        <w:t>مُّبِينٗا</w:t>
      </w:r>
      <w:r w:rsidR="006735AF" w:rsidRPr="00F16079">
        <w:rPr>
          <w:rStyle w:val="Char3"/>
          <w:rtl/>
        </w:rPr>
        <w:t xml:space="preserve"> </w:t>
      </w:r>
      <w:r w:rsidR="006735AF" w:rsidRPr="00F16079">
        <w:rPr>
          <w:rStyle w:val="Char3"/>
          <w:rFonts w:hint="cs"/>
          <w:rtl/>
        </w:rPr>
        <w:t>١</w:t>
      </w:r>
      <w:r w:rsidR="006735AF" w:rsidRPr="00F16079">
        <w:rPr>
          <w:rStyle w:val="Char3"/>
          <w:rtl/>
        </w:rPr>
        <w:t xml:space="preserve"> </w:t>
      </w:r>
      <w:r w:rsidR="006735AF" w:rsidRPr="00F16079">
        <w:rPr>
          <w:rStyle w:val="Char3"/>
          <w:rFonts w:hint="cs"/>
          <w:rtl/>
        </w:rPr>
        <w:t>لِّيَغۡفِرَ</w:t>
      </w:r>
      <w:r w:rsidR="006735AF" w:rsidRPr="00F16079">
        <w:rPr>
          <w:rStyle w:val="Char3"/>
          <w:rtl/>
        </w:rPr>
        <w:t xml:space="preserve"> </w:t>
      </w:r>
      <w:r w:rsidR="006735AF" w:rsidRPr="00F16079">
        <w:rPr>
          <w:rStyle w:val="Char3"/>
          <w:rFonts w:hint="cs"/>
          <w:rtl/>
        </w:rPr>
        <w:t>لَكَ</w:t>
      </w:r>
      <w:r w:rsidR="006735AF" w:rsidRPr="00F16079">
        <w:rPr>
          <w:rStyle w:val="Char3"/>
          <w:rtl/>
        </w:rPr>
        <w:t xml:space="preserve"> </w:t>
      </w:r>
      <w:r w:rsidR="006735AF" w:rsidRPr="00F16079">
        <w:rPr>
          <w:rStyle w:val="Char3"/>
          <w:rFonts w:hint="cs"/>
          <w:rtl/>
        </w:rPr>
        <w:t>ٱللَّهُ</w:t>
      </w:r>
      <w:r w:rsidR="006735AF" w:rsidRPr="00F16079">
        <w:rPr>
          <w:rStyle w:val="Char3"/>
          <w:rtl/>
        </w:rPr>
        <w:t xml:space="preserve"> </w:t>
      </w:r>
      <w:r w:rsidR="006735AF" w:rsidRPr="00F16079">
        <w:rPr>
          <w:rStyle w:val="Char3"/>
          <w:rFonts w:hint="cs"/>
          <w:rtl/>
        </w:rPr>
        <w:t>مَا</w:t>
      </w:r>
      <w:r w:rsidR="006735AF" w:rsidRPr="00F16079">
        <w:rPr>
          <w:rStyle w:val="Char3"/>
          <w:rtl/>
        </w:rPr>
        <w:t xml:space="preserve"> </w:t>
      </w:r>
      <w:r w:rsidR="006735AF" w:rsidRPr="00F16079">
        <w:rPr>
          <w:rStyle w:val="Char3"/>
          <w:rFonts w:hint="cs"/>
          <w:rtl/>
        </w:rPr>
        <w:t>تَقَدَّمَ</w:t>
      </w:r>
      <w:r w:rsidR="006735AF" w:rsidRPr="00F16079">
        <w:rPr>
          <w:rStyle w:val="Char3"/>
          <w:rtl/>
        </w:rPr>
        <w:t xml:space="preserve"> </w:t>
      </w:r>
      <w:r w:rsidR="006735AF" w:rsidRPr="00F16079">
        <w:rPr>
          <w:rStyle w:val="Char3"/>
          <w:rFonts w:hint="cs"/>
          <w:rtl/>
        </w:rPr>
        <w:t>مِن</w:t>
      </w:r>
      <w:r w:rsidR="006735AF" w:rsidRPr="00F16079">
        <w:rPr>
          <w:rStyle w:val="Char3"/>
          <w:rtl/>
        </w:rPr>
        <w:t xml:space="preserve"> </w:t>
      </w:r>
      <w:r w:rsidR="006735AF" w:rsidRPr="00F16079">
        <w:rPr>
          <w:rStyle w:val="Char3"/>
          <w:rFonts w:hint="cs"/>
          <w:rtl/>
        </w:rPr>
        <w:t>ذَنۢبِكَ</w:t>
      </w:r>
      <w:r w:rsidR="006735AF" w:rsidRPr="00F16079">
        <w:rPr>
          <w:rStyle w:val="Char3"/>
          <w:rtl/>
        </w:rPr>
        <w:t xml:space="preserve"> </w:t>
      </w:r>
      <w:r w:rsidR="006735AF" w:rsidRPr="00F16079">
        <w:rPr>
          <w:rStyle w:val="Char3"/>
          <w:rFonts w:hint="cs"/>
          <w:rtl/>
        </w:rPr>
        <w:t>وَمَا</w:t>
      </w:r>
      <w:r w:rsidR="006735AF" w:rsidRPr="00F16079">
        <w:rPr>
          <w:rStyle w:val="Char3"/>
          <w:rtl/>
        </w:rPr>
        <w:t xml:space="preserve"> </w:t>
      </w:r>
      <w:r w:rsidR="006735AF" w:rsidRPr="00F16079">
        <w:rPr>
          <w:rStyle w:val="Char3"/>
          <w:rFonts w:hint="cs"/>
          <w:rtl/>
        </w:rPr>
        <w:t>تَأَخَّرَ</w:t>
      </w:r>
      <w:r w:rsidR="006735AF" w:rsidRPr="00F16079">
        <w:rPr>
          <w:rStyle w:val="Char3"/>
          <w:rtl/>
        </w:rPr>
        <w:t xml:space="preserve"> </w:t>
      </w:r>
      <w:r w:rsidR="006735AF" w:rsidRPr="00F16079">
        <w:rPr>
          <w:rStyle w:val="Char3"/>
          <w:rFonts w:hint="cs"/>
          <w:rtl/>
        </w:rPr>
        <w:t>وَيُتِمَّ</w:t>
      </w:r>
      <w:r w:rsidR="006735AF" w:rsidRPr="00F16079">
        <w:rPr>
          <w:rStyle w:val="Char3"/>
          <w:rtl/>
        </w:rPr>
        <w:t xml:space="preserve"> </w:t>
      </w:r>
      <w:r w:rsidR="006735AF" w:rsidRPr="00F16079">
        <w:rPr>
          <w:rStyle w:val="Char3"/>
          <w:rFonts w:hint="cs"/>
          <w:rtl/>
        </w:rPr>
        <w:t>نِعۡمَ</w:t>
      </w:r>
      <w:r w:rsidR="006735AF" w:rsidRPr="00F16079">
        <w:rPr>
          <w:rStyle w:val="Char3"/>
          <w:rtl/>
        </w:rPr>
        <w:t>تَهُ</w:t>
      </w:r>
      <w:r w:rsidR="006735AF" w:rsidRPr="00F16079">
        <w:rPr>
          <w:rStyle w:val="Char3"/>
          <w:rFonts w:hint="cs"/>
          <w:rtl/>
        </w:rPr>
        <w:t>ۥ</w:t>
      </w:r>
      <w:r w:rsidR="006735AF" w:rsidRPr="00F16079">
        <w:rPr>
          <w:rStyle w:val="Char3"/>
          <w:rtl/>
        </w:rPr>
        <w:t xml:space="preserve"> </w:t>
      </w:r>
      <w:r w:rsidR="006735AF" w:rsidRPr="00F16079">
        <w:rPr>
          <w:rStyle w:val="Char3"/>
          <w:rFonts w:hint="cs"/>
          <w:rtl/>
        </w:rPr>
        <w:t>عَلَيۡكَ</w:t>
      </w:r>
      <w:r>
        <w:rPr>
          <w:rFonts w:ascii="Times New Roman" w:hAnsi="Times New Roman" w:cs="Traditional Arabic" w:hint="cs"/>
          <w:rtl/>
        </w:rPr>
        <w:t>﴾</w:t>
      </w:r>
      <w:r>
        <w:rPr>
          <w:rFonts w:ascii="Times New Roman" w:hAnsi="Times New Roman" w:hint="cs"/>
          <w:rtl/>
        </w:rPr>
        <w:t xml:space="preserve"> </w:t>
      </w:r>
      <w:r w:rsidRPr="00F16079">
        <w:rPr>
          <w:rStyle w:val="Char4"/>
          <w:rtl/>
        </w:rPr>
        <w:t>[الفتح: ١-٢]</w:t>
      </w:r>
      <w:r>
        <w:rPr>
          <w:rFonts w:ascii="Times New Roman" w:hAnsi="Times New Roman" w:hint="cs"/>
          <w:rtl/>
        </w:rPr>
        <w:t>.</w:t>
      </w:r>
    </w:p>
    <w:p w:rsidR="00082CC7" w:rsidRDefault="00082CC7" w:rsidP="00F16079">
      <w:pPr>
        <w:pStyle w:val="a5"/>
        <w:rPr>
          <w:rtl/>
        </w:rPr>
      </w:pPr>
      <w:r>
        <w:rPr>
          <w:rFonts w:cs="Traditional Arabic" w:hint="cs"/>
          <w:rtl/>
        </w:rPr>
        <w:t>«</w:t>
      </w:r>
      <w:r w:rsidRPr="00467B53">
        <w:rPr>
          <w:rtl/>
        </w:rPr>
        <w:t>همانا براى تو فتح و پيروزى آشكارى را فراهم ساختيم تا خداوند گناهان گذشته و آينده‏ات را ببخشايد و نعمت خود را بر تو تمام نمايد و تو را به راه راست هدايت فرمايد</w:t>
      </w:r>
      <w:r>
        <w:rPr>
          <w:rFonts w:cs="Traditional Arabic" w:hint="cs"/>
          <w:rtl/>
        </w:rPr>
        <w:t>»</w:t>
      </w:r>
      <w:r>
        <w:rPr>
          <w:rtl/>
        </w:rPr>
        <w:t>.</w:t>
      </w:r>
    </w:p>
    <w:p w:rsidR="006735AF" w:rsidRDefault="00082CC7" w:rsidP="00F16079">
      <w:pPr>
        <w:pStyle w:val="a5"/>
        <w:rPr>
          <w:rtl/>
        </w:rPr>
      </w:pPr>
      <w:r w:rsidRPr="006F0B90">
        <w:rPr>
          <w:rtl/>
        </w:rPr>
        <w:t xml:space="preserve">پس اينكه شيعه اماميّه براى ائمّه دوازده‏گانه عصمت ذاتى قائل مى‏شوند و معتقدند كه ائمّه - و پيامبران - از هرگونه فراموشى و اشتباه كوچك و بزرگ - عمداً يا سهواً - معصوم هستند و حتّى عصمت را از شروط صحّت امامتشان مى‏دانند، به هيچ وجه با قرآن و واقعيّت تاريخى و بشرى تطابق ندارد؛ زيرا بنابر آيات قرآنى و عقل انسانى، احتمال لغزش و خطا و فراموشى براى هر انسانى - حتّى اگر پيامبر خدا هم باشد كه تربيت‏شده وحى الهى است - وجود دارد؛ اين تنها خداست كه خطا و فراموشى ندارد؛ چنانچه از زبان موسى‏ </w:t>
      </w:r>
      <w:r>
        <w:rPr>
          <w:rFonts w:cs="CTraditional Arabic" w:hint="cs"/>
          <w:rtl/>
        </w:rPr>
        <w:t>÷</w:t>
      </w:r>
      <w:r w:rsidRPr="006F0B90">
        <w:rPr>
          <w:rtl/>
        </w:rPr>
        <w:t xml:space="preserve"> مى‏فرمايد:</w:t>
      </w:r>
    </w:p>
    <w:p w:rsidR="006735AF" w:rsidRDefault="00082CC7" w:rsidP="00F16079">
      <w:pPr>
        <w:pStyle w:val="a5"/>
        <w:rPr>
          <w:rFonts w:ascii="Times New Roman" w:hAnsi="Times New Roman"/>
          <w:rtl/>
        </w:rPr>
      </w:pPr>
      <w:r>
        <w:rPr>
          <w:rFonts w:ascii="Times New Roman" w:hAnsi="Times New Roman" w:cs="Traditional Arabic" w:hint="cs"/>
          <w:rtl/>
        </w:rPr>
        <w:t>﴿</w:t>
      </w:r>
      <w:r w:rsidR="006735AF" w:rsidRPr="00F16079">
        <w:rPr>
          <w:rStyle w:val="Char3"/>
          <w:rtl/>
        </w:rPr>
        <w:t>لَّا يَضِلُّ رَبِّي وَلَا يَنسَى</w:t>
      </w:r>
      <w:r>
        <w:rPr>
          <w:rFonts w:ascii="Times New Roman" w:hAnsi="Times New Roman" w:cs="Traditional Arabic" w:hint="cs"/>
          <w:rtl/>
        </w:rPr>
        <w:t>﴾</w:t>
      </w:r>
      <w:r w:rsidR="006735AF">
        <w:rPr>
          <w:rFonts w:ascii="Times New Roman" w:hAnsi="Times New Roman" w:hint="cs"/>
          <w:rtl/>
        </w:rPr>
        <w:t xml:space="preserve"> </w:t>
      </w:r>
      <w:r w:rsidRPr="00F16079">
        <w:rPr>
          <w:rStyle w:val="Char4"/>
          <w:rtl/>
        </w:rPr>
        <w:t>[طه: ٥٢]</w:t>
      </w:r>
      <w:r>
        <w:rPr>
          <w:rFonts w:ascii="Times New Roman" w:hAnsi="Times New Roman" w:hint="cs"/>
          <w:rtl/>
        </w:rPr>
        <w:t>.</w:t>
      </w:r>
    </w:p>
    <w:p w:rsidR="006735AF" w:rsidRDefault="00082CC7" w:rsidP="00F16079">
      <w:pPr>
        <w:pStyle w:val="a5"/>
        <w:rPr>
          <w:rtl/>
        </w:rPr>
      </w:pPr>
      <w:r>
        <w:rPr>
          <w:rFonts w:cs="Traditional Arabic" w:hint="cs"/>
          <w:rtl/>
        </w:rPr>
        <w:t>«</w:t>
      </w:r>
      <w:r w:rsidRPr="00467B53">
        <w:rPr>
          <w:rtl/>
        </w:rPr>
        <w:t>پروردگار من نه گمراه مى‏شود و نه فراموش مى‏كند</w:t>
      </w:r>
      <w:r>
        <w:rPr>
          <w:rFonts w:cs="Traditional Arabic" w:hint="cs"/>
          <w:rtl/>
        </w:rPr>
        <w:t>»</w:t>
      </w:r>
      <w:r w:rsidRPr="006F0B90">
        <w:rPr>
          <w:rtl/>
        </w:rPr>
        <w:t>.</w:t>
      </w:r>
    </w:p>
    <w:p w:rsidR="006735AF" w:rsidRDefault="00082CC7" w:rsidP="00F16079">
      <w:pPr>
        <w:pStyle w:val="a5"/>
        <w:rPr>
          <w:rtl/>
        </w:rPr>
      </w:pPr>
      <w:r w:rsidRPr="006F0B90">
        <w:rPr>
          <w:rtl/>
        </w:rPr>
        <w:t xml:space="preserve">و درباره آدم‏ </w:t>
      </w:r>
      <w:r>
        <w:rPr>
          <w:rFonts w:cs="CTraditional Arabic" w:hint="cs"/>
          <w:rtl/>
        </w:rPr>
        <w:t>÷</w:t>
      </w:r>
      <w:r w:rsidRPr="006F0B90">
        <w:rPr>
          <w:rtl/>
        </w:rPr>
        <w:t xml:space="preserve"> مى‏فرمايد:</w:t>
      </w:r>
    </w:p>
    <w:p w:rsidR="00082CC7" w:rsidRDefault="00082CC7" w:rsidP="00F16079">
      <w:pPr>
        <w:pStyle w:val="a5"/>
        <w:rPr>
          <w:rFonts w:ascii="Times New Roman" w:hAnsi="Times New Roman"/>
          <w:rtl/>
        </w:rPr>
      </w:pPr>
      <w:r>
        <w:rPr>
          <w:rFonts w:ascii="Times New Roman" w:hAnsi="Times New Roman" w:cs="Traditional Arabic" w:hint="cs"/>
          <w:rtl/>
        </w:rPr>
        <w:t>﴿</w:t>
      </w:r>
      <w:r w:rsidR="006735AF" w:rsidRPr="00F16079">
        <w:rPr>
          <w:rStyle w:val="Char3"/>
          <w:rFonts w:hint="cs"/>
          <w:rtl/>
        </w:rPr>
        <w:t xml:space="preserve">وَلَقَدۡ عَهِدۡنَآ </w:t>
      </w:r>
      <w:r w:rsidR="006735AF" w:rsidRPr="00F16079">
        <w:rPr>
          <w:rStyle w:val="Char3"/>
          <w:rtl/>
        </w:rPr>
        <w:t>إِلَىٰٓ ءَادَمَ مِن قَب</w:t>
      </w:r>
      <w:r w:rsidR="006735AF" w:rsidRPr="00F16079">
        <w:rPr>
          <w:rStyle w:val="Char3"/>
          <w:rFonts w:hint="cs"/>
          <w:rtl/>
        </w:rPr>
        <w:t>ۡلُ</w:t>
      </w:r>
      <w:r w:rsidR="006735AF" w:rsidRPr="00F16079">
        <w:rPr>
          <w:rStyle w:val="Char3"/>
          <w:rtl/>
        </w:rPr>
        <w:t xml:space="preserve"> </w:t>
      </w:r>
      <w:r w:rsidR="006735AF" w:rsidRPr="00F16079">
        <w:rPr>
          <w:rStyle w:val="Char3"/>
          <w:rFonts w:hint="cs"/>
          <w:rtl/>
        </w:rPr>
        <w:t>فَنَسِيَ</w:t>
      </w:r>
      <w:r w:rsidR="006735AF" w:rsidRPr="00F16079">
        <w:rPr>
          <w:rStyle w:val="Char3"/>
          <w:rtl/>
        </w:rPr>
        <w:t xml:space="preserve"> </w:t>
      </w:r>
      <w:r w:rsidR="006735AF" w:rsidRPr="00F16079">
        <w:rPr>
          <w:rStyle w:val="Char3"/>
          <w:rFonts w:hint="cs"/>
          <w:rtl/>
        </w:rPr>
        <w:t>وَلَمۡ</w:t>
      </w:r>
      <w:r w:rsidR="006735AF" w:rsidRPr="00F16079">
        <w:rPr>
          <w:rStyle w:val="Char3"/>
          <w:rtl/>
        </w:rPr>
        <w:t xml:space="preserve"> </w:t>
      </w:r>
      <w:r w:rsidR="006735AF" w:rsidRPr="00F16079">
        <w:rPr>
          <w:rStyle w:val="Char3"/>
          <w:rFonts w:hint="cs"/>
          <w:rtl/>
        </w:rPr>
        <w:t>نَجِدۡ</w:t>
      </w:r>
      <w:r w:rsidR="006735AF" w:rsidRPr="00F16079">
        <w:rPr>
          <w:rStyle w:val="Char3"/>
          <w:rtl/>
        </w:rPr>
        <w:t xml:space="preserve"> </w:t>
      </w:r>
      <w:r w:rsidR="006735AF" w:rsidRPr="00F16079">
        <w:rPr>
          <w:rStyle w:val="Char3"/>
          <w:rFonts w:hint="cs"/>
          <w:rtl/>
        </w:rPr>
        <w:t>لَهُۥ</w:t>
      </w:r>
      <w:r w:rsidR="006735AF" w:rsidRPr="00F16079">
        <w:rPr>
          <w:rStyle w:val="Char3"/>
          <w:rtl/>
        </w:rPr>
        <w:t xml:space="preserve"> </w:t>
      </w:r>
      <w:r w:rsidR="006735AF" w:rsidRPr="00F16079">
        <w:rPr>
          <w:rStyle w:val="Char3"/>
          <w:rFonts w:hint="cs"/>
          <w:rtl/>
        </w:rPr>
        <w:t>عَزۡمٗا ١١٥</w:t>
      </w:r>
      <w:r>
        <w:rPr>
          <w:rFonts w:ascii="Times New Roman" w:hAnsi="Times New Roman" w:cs="Traditional Arabic" w:hint="cs"/>
          <w:rtl/>
        </w:rPr>
        <w:t>﴾</w:t>
      </w:r>
      <w:r w:rsidR="006735AF">
        <w:rPr>
          <w:rFonts w:ascii="Times New Roman" w:hAnsi="Times New Roman" w:hint="cs"/>
          <w:rtl/>
        </w:rPr>
        <w:t xml:space="preserve"> </w:t>
      </w:r>
      <w:r w:rsidRPr="00F16079">
        <w:rPr>
          <w:rStyle w:val="Char4"/>
          <w:rtl/>
        </w:rPr>
        <w:t>[طه: ١١٥]</w:t>
      </w:r>
      <w:r>
        <w:rPr>
          <w:rFonts w:ascii="Times New Roman" w:hAnsi="Times New Roman" w:hint="cs"/>
          <w:rtl/>
        </w:rPr>
        <w:t>.</w:t>
      </w:r>
    </w:p>
    <w:p w:rsidR="006735AF" w:rsidRDefault="00082CC7" w:rsidP="00F16079">
      <w:pPr>
        <w:pStyle w:val="a5"/>
        <w:rPr>
          <w:rtl/>
        </w:rPr>
      </w:pPr>
      <w:r>
        <w:rPr>
          <w:rFonts w:cs="Traditional Arabic" w:hint="cs"/>
          <w:rtl/>
        </w:rPr>
        <w:t>«</w:t>
      </w:r>
      <w:r w:rsidRPr="00467B53">
        <w:rPr>
          <w:rtl/>
        </w:rPr>
        <w:t>در آغاز كار، ما به آدم فرمان داديم (كه از درخت نخورد)، امّا او فراموش كرد (و از آن خورد) و از او تصميم درستى و اراده استوارى نديديم</w:t>
      </w:r>
      <w:r>
        <w:rPr>
          <w:rFonts w:cs="Traditional Arabic" w:hint="cs"/>
          <w:rtl/>
        </w:rPr>
        <w:t>»</w:t>
      </w:r>
      <w:r w:rsidRPr="006F0B90">
        <w:rPr>
          <w:rtl/>
        </w:rPr>
        <w:t>.</w:t>
      </w:r>
    </w:p>
    <w:p w:rsidR="006735AF" w:rsidRDefault="00082CC7" w:rsidP="00F16079">
      <w:pPr>
        <w:pStyle w:val="a5"/>
        <w:rPr>
          <w:rtl/>
        </w:rPr>
      </w:pPr>
      <w:r w:rsidRPr="006F0B90">
        <w:rPr>
          <w:rtl/>
        </w:rPr>
        <w:t xml:space="preserve">و به پیامبر </w:t>
      </w:r>
      <w:r w:rsidRPr="006F0B90">
        <w:rPr>
          <w:rFonts w:cs="CTraditional Arabic"/>
          <w:rtl/>
        </w:rPr>
        <w:t>ص</w:t>
      </w:r>
      <w:r w:rsidRPr="006F0B90">
        <w:rPr>
          <w:rtl/>
        </w:rPr>
        <w:t xml:space="preserve"> مى‏فرمايد:</w:t>
      </w:r>
    </w:p>
    <w:p w:rsidR="006735AF" w:rsidRDefault="00082CC7" w:rsidP="00F16079">
      <w:pPr>
        <w:pStyle w:val="a5"/>
        <w:rPr>
          <w:rFonts w:ascii="Times New Roman" w:hAnsi="Times New Roman"/>
          <w:rtl/>
        </w:rPr>
      </w:pPr>
      <w:r>
        <w:rPr>
          <w:rFonts w:ascii="Times New Roman" w:hAnsi="Times New Roman" w:cs="Traditional Arabic" w:hint="cs"/>
          <w:rtl/>
        </w:rPr>
        <w:t>﴿</w:t>
      </w:r>
      <w:r w:rsidR="006735AF" w:rsidRPr="00F16079">
        <w:rPr>
          <w:rStyle w:val="Char3"/>
          <w:rtl/>
        </w:rPr>
        <w:t>وَ</w:t>
      </w:r>
      <w:r w:rsidR="006735AF" w:rsidRPr="00F16079">
        <w:rPr>
          <w:rStyle w:val="Char3"/>
          <w:rFonts w:hint="cs"/>
          <w:rtl/>
        </w:rPr>
        <w:t>ٱذۡكُر</w:t>
      </w:r>
      <w:r w:rsidR="006735AF" w:rsidRPr="00F16079">
        <w:rPr>
          <w:rStyle w:val="Char3"/>
          <w:rtl/>
        </w:rPr>
        <w:t xml:space="preserve"> </w:t>
      </w:r>
      <w:r w:rsidR="006735AF" w:rsidRPr="00F16079">
        <w:rPr>
          <w:rStyle w:val="Char3"/>
          <w:rFonts w:hint="cs"/>
          <w:rtl/>
        </w:rPr>
        <w:t>رَّبَّكَ</w:t>
      </w:r>
      <w:r w:rsidR="006735AF" w:rsidRPr="00F16079">
        <w:rPr>
          <w:rStyle w:val="Char3"/>
          <w:rtl/>
        </w:rPr>
        <w:t xml:space="preserve"> </w:t>
      </w:r>
      <w:r w:rsidR="006735AF" w:rsidRPr="00F16079">
        <w:rPr>
          <w:rStyle w:val="Char3"/>
          <w:rFonts w:hint="cs"/>
          <w:rtl/>
        </w:rPr>
        <w:t>إِذَا</w:t>
      </w:r>
      <w:r w:rsidR="006735AF" w:rsidRPr="00F16079">
        <w:rPr>
          <w:rStyle w:val="Char3"/>
          <w:rtl/>
        </w:rPr>
        <w:t xml:space="preserve"> </w:t>
      </w:r>
      <w:r w:rsidR="006735AF" w:rsidRPr="00F16079">
        <w:rPr>
          <w:rStyle w:val="Char3"/>
          <w:rFonts w:hint="cs"/>
          <w:rtl/>
        </w:rPr>
        <w:t>نَسِيتَ</w:t>
      </w:r>
      <w:r>
        <w:rPr>
          <w:rFonts w:ascii="Times New Roman" w:hAnsi="Times New Roman" w:cs="Traditional Arabic" w:hint="cs"/>
          <w:rtl/>
        </w:rPr>
        <w:t>﴾</w:t>
      </w:r>
      <w:r>
        <w:rPr>
          <w:rFonts w:ascii="Times New Roman" w:hAnsi="Times New Roman" w:hint="cs"/>
          <w:rtl/>
        </w:rPr>
        <w:t xml:space="preserve"> </w:t>
      </w:r>
      <w:r w:rsidRPr="00F16079">
        <w:rPr>
          <w:rStyle w:val="Char4"/>
          <w:rtl/>
        </w:rPr>
        <w:t>[الكهف: ٢٤]</w:t>
      </w:r>
      <w:r>
        <w:rPr>
          <w:rFonts w:ascii="Times New Roman" w:hAnsi="Times New Roman" w:hint="cs"/>
          <w:rtl/>
        </w:rPr>
        <w:t>.</w:t>
      </w:r>
    </w:p>
    <w:p w:rsidR="006735AF" w:rsidRDefault="00082CC7" w:rsidP="00F16079">
      <w:pPr>
        <w:pStyle w:val="a5"/>
        <w:rPr>
          <w:rtl/>
        </w:rPr>
      </w:pPr>
      <w:r>
        <w:rPr>
          <w:rFonts w:cs="Traditional Arabic" w:hint="cs"/>
          <w:rtl/>
        </w:rPr>
        <w:t>«</w:t>
      </w:r>
      <w:r w:rsidRPr="00467B53">
        <w:rPr>
          <w:rtl/>
        </w:rPr>
        <w:t>و پروردگارت را به ياد بياور هرگاه كه فراموش كردى</w:t>
      </w:r>
      <w:r>
        <w:rPr>
          <w:rFonts w:cs="Traditional Arabic" w:hint="cs"/>
          <w:rtl/>
        </w:rPr>
        <w:t>»</w:t>
      </w:r>
      <w:r>
        <w:rPr>
          <w:rtl/>
        </w:rPr>
        <w:t>.</w:t>
      </w:r>
    </w:p>
    <w:p w:rsidR="006735AF" w:rsidRDefault="00082CC7" w:rsidP="00F16079">
      <w:pPr>
        <w:pStyle w:val="a5"/>
        <w:rPr>
          <w:rFonts w:ascii="Times New Roman" w:hAnsi="Times New Roman"/>
          <w:rtl/>
        </w:rPr>
      </w:pPr>
      <w:r>
        <w:rPr>
          <w:rFonts w:ascii="Times New Roman" w:hAnsi="Times New Roman" w:cs="Traditional Arabic" w:hint="cs"/>
          <w:rtl/>
        </w:rPr>
        <w:t>﴿</w:t>
      </w:r>
      <w:r w:rsidR="006735AF" w:rsidRPr="00F16079">
        <w:rPr>
          <w:rStyle w:val="Char3"/>
          <w:rtl/>
        </w:rPr>
        <w:t>سَنُق</w:t>
      </w:r>
      <w:r w:rsidR="006735AF" w:rsidRPr="00F16079">
        <w:rPr>
          <w:rStyle w:val="Char3"/>
          <w:rFonts w:hint="cs"/>
          <w:rtl/>
        </w:rPr>
        <w:t>ۡرِئُكَ</w:t>
      </w:r>
      <w:r w:rsidR="006735AF" w:rsidRPr="00F16079">
        <w:rPr>
          <w:rStyle w:val="Char3"/>
          <w:rtl/>
        </w:rPr>
        <w:t xml:space="preserve"> </w:t>
      </w:r>
      <w:r w:rsidR="006735AF" w:rsidRPr="00F16079">
        <w:rPr>
          <w:rStyle w:val="Char3"/>
          <w:rFonts w:hint="cs"/>
          <w:rtl/>
        </w:rPr>
        <w:t>فَلَا</w:t>
      </w:r>
      <w:r w:rsidR="006735AF" w:rsidRPr="00F16079">
        <w:rPr>
          <w:rStyle w:val="Char3"/>
          <w:rtl/>
        </w:rPr>
        <w:t xml:space="preserve"> </w:t>
      </w:r>
      <w:r w:rsidR="006735AF" w:rsidRPr="00F16079">
        <w:rPr>
          <w:rStyle w:val="Char3"/>
          <w:rFonts w:hint="cs"/>
          <w:rtl/>
        </w:rPr>
        <w:t>تَنسَىٰٓ</w:t>
      </w:r>
      <w:r w:rsidR="006735AF" w:rsidRPr="00F16079">
        <w:rPr>
          <w:rStyle w:val="Char3"/>
          <w:rtl/>
        </w:rPr>
        <w:t xml:space="preserve"> </w:t>
      </w:r>
      <w:r w:rsidR="006735AF" w:rsidRPr="00F16079">
        <w:rPr>
          <w:rStyle w:val="Char3"/>
          <w:rFonts w:hint="cs"/>
          <w:rtl/>
        </w:rPr>
        <w:t>٦</w:t>
      </w:r>
      <w:r w:rsidR="006735AF" w:rsidRPr="00F16079">
        <w:rPr>
          <w:rStyle w:val="Char3"/>
          <w:rtl/>
        </w:rPr>
        <w:t xml:space="preserve"> </w:t>
      </w:r>
      <w:r w:rsidR="006735AF" w:rsidRPr="00F16079">
        <w:rPr>
          <w:rStyle w:val="Char3"/>
          <w:rFonts w:hint="cs"/>
          <w:rtl/>
        </w:rPr>
        <w:t>إِلَّا</w:t>
      </w:r>
      <w:r w:rsidR="006735AF" w:rsidRPr="00F16079">
        <w:rPr>
          <w:rStyle w:val="Char3"/>
          <w:rtl/>
        </w:rPr>
        <w:t xml:space="preserve"> </w:t>
      </w:r>
      <w:r w:rsidR="006735AF" w:rsidRPr="00F16079">
        <w:rPr>
          <w:rStyle w:val="Char3"/>
          <w:rFonts w:hint="cs"/>
          <w:rtl/>
        </w:rPr>
        <w:t>مَا</w:t>
      </w:r>
      <w:r w:rsidR="006735AF" w:rsidRPr="00F16079">
        <w:rPr>
          <w:rStyle w:val="Char3"/>
          <w:rtl/>
        </w:rPr>
        <w:t xml:space="preserve"> </w:t>
      </w:r>
      <w:r w:rsidR="006735AF" w:rsidRPr="00F16079">
        <w:rPr>
          <w:rStyle w:val="Char3"/>
          <w:rFonts w:hint="cs"/>
          <w:rtl/>
        </w:rPr>
        <w:t>شَآءَ</w:t>
      </w:r>
      <w:r w:rsidR="006735AF" w:rsidRPr="00F16079">
        <w:rPr>
          <w:rStyle w:val="Char3"/>
          <w:rtl/>
        </w:rPr>
        <w:t xml:space="preserve"> </w:t>
      </w:r>
      <w:r w:rsidR="006735AF" w:rsidRPr="00F16079">
        <w:rPr>
          <w:rStyle w:val="Char3"/>
          <w:rFonts w:hint="cs"/>
          <w:rtl/>
        </w:rPr>
        <w:t>ٱللَّهُ</w:t>
      </w:r>
      <w:r>
        <w:rPr>
          <w:rFonts w:ascii="Times New Roman" w:hAnsi="Times New Roman" w:cs="Traditional Arabic" w:hint="cs"/>
          <w:rtl/>
        </w:rPr>
        <w:t>﴾</w:t>
      </w:r>
      <w:r>
        <w:rPr>
          <w:rFonts w:ascii="Times New Roman" w:hAnsi="Times New Roman" w:hint="cs"/>
          <w:rtl/>
        </w:rPr>
        <w:t xml:space="preserve"> </w:t>
      </w:r>
      <w:r w:rsidR="006735AF" w:rsidRPr="00F16079">
        <w:rPr>
          <w:rStyle w:val="Char4"/>
          <w:rtl/>
        </w:rPr>
        <w:t>[الأعلى: ٦-</w:t>
      </w:r>
      <w:r w:rsidRPr="00F16079">
        <w:rPr>
          <w:rStyle w:val="Char4"/>
          <w:rtl/>
        </w:rPr>
        <w:t>٧]</w:t>
      </w:r>
      <w:r>
        <w:rPr>
          <w:rFonts w:ascii="Times New Roman" w:hAnsi="Times New Roman" w:hint="cs"/>
          <w:rtl/>
        </w:rPr>
        <w:t>.</w:t>
      </w:r>
    </w:p>
    <w:p w:rsidR="006735AF" w:rsidRDefault="00082CC7" w:rsidP="00F16079">
      <w:pPr>
        <w:pStyle w:val="a5"/>
        <w:rPr>
          <w:rtl/>
        </w:rPr>
      </w:pPr>
      <w:r>
        <w:rPr>
          <w:rFonts w:cs="Traditional Arabic" w:hint="cs"/>
          <w:rtl/>
        </w:rPr>
        <w:t>«</w:t>
      </w:r>
      <w:r w:rsidRPr="00467B53">
        <w:rPr>
          <w:rtl/>
        </w:rPr>
        <w:t>و خدا بر تو (قرآن را) خواهد خواند و تو (به اذن خدا) فراموش نخواهى نكرد، مگر آنچه</w:t>
      </w:r>
      <w:r w:rsidR="00D17E13">
        <w:rPr>
          <w:rtl/>
        </w:rPr>
        <w:t xml:space="preserve"> </w:t>
      </w:r>
      <w:r w:rsidRPr="00467B53">
        <w:rPr>
          <w:rtl/>
        </w:rPr>
        <w:t>را كه خدا بخواهد</w:t>
      </w:r>
      <w:r>
        <w:rPr>
          <w:rFonts w:cs="Traditional Arabic" w:hint="cs"/>
          <w:rtl/>
        </w:rPr>
        <w:t>»</w:t>
      </w:r>
      <w:r w:rsidRPr="006F0B90">
        <w:rPr>
          <w:rtl/>
        </w:rPr>
        <w:t>.</w:t>
      </w:r>
    </w:p>
    <w:p w:rsidR="00082CC7" w:rsidRDefault="00082CC7" w:rsidP="00F16079">
      <w:pPr>
        <w:pStyle w:val="a5"/>
        <w:rPr>
          <w:rtl/>
        </w:rPr>
      </w:pPr>
      <w:r w:rsidRPr="006F0B90">
        <w:rPr>
          <w:rtl/>
        </w:rPr>
        <w:t xml:space="preserve">موسى‏ </w:t>
      </w:r>
      <w:r>
        <w:rPr>
          <w:rFonts w:cs="CTraditional Arabic" w:hint="cs"/>
          <w:rtl/>
        </w:rPr>
        <w:t>÷</w:t>
      </w:r>
      <w:r w:rsidRPr="006F0B90">
        <w:rPr>
          <w:rtl/>
        </w:rPr>
        <w:t xml:space="preserve"> نيز - كه در برابر آن عبد صالح صبر نكرد و به قول و وعده خود عمل ننمود- مى‏فرمايد:</w:t>
      </w:r>
    </w:p>
    <w:p w:rsidR="006735AF" w:rsidRDefault="00082CC7" w:rsidP="00F16079">
      <w:pPr>
        <w:pStyle w:val="a5"/>
        <w:rPr>
          <w:rFonts w:ascii="Times New Roman" w:hAnsi="Times New Roman"/>
          <w:rtl/>
        </w:rPr>
      </w:pPr>
      <w:r>
        <w:rPr>
          <w:rFonts w:ascii="Times New Roman" w:hAnsi="Times New Roman" w:cs="Traditional Arabic" w:hint="cs"/>
          <w:rtl/>
        </w:rPr>
        <w:t>﴿</w:t>
      </w:r>
      <w:r w:rsidR="006735AF" w:rsidRPr="00F16079">
        <w:rPr>
          <w:rStyle w:val="Char3"/>
          <w:rFonts w:hint="cs"/>
          <w:rtl/>
        </w:rPr>
        <w:t>قَالَ لَا تُ</w:t>
      </w:r>
      <w:r w:rsidR="006735AF" w:rsidRPr="00F16079">
        <w:rPr>
          <w:rStyle w:val="Char3"/>
          <w:rtl/>
        </w:rPr>
        <w:t>ؤَاخِذ</w:t>
      </w:r>
      <w:r w:rsidR="006735AF" w:rsidRPr="00F16079">
        <w:rPr>
          <w:rStyle w:val="Char3"/>
          <w:rFonts w:hint="cs"/>
          <w:rtl/>
        </w:rPr>
        <w:t>ۡنِي</w:t>
      </w:r>
      <w:r w:rsidR="006735AF" w:rsidRPr="00F16079">
        <w:rPr>
          <w:rStyle w:val="Char3"/>
          <w:rtl/>
        </w:rPr>
        <w:t xml:space="preserve"> </w:t>
      </w:r>
      <w:r w:rsidR="006735AF" w:rsidRPr="00F16079">
        <w:rPr>
          <w:rStyle w:val="Char3"/>
          <w:rFonts w:hint="cs"/>
          <w:rtl/>
        </w:rPr>
        <w:t>بِمَا</w:t>
      </w:r>
      <w:r w:rsidR="006735AF" w:rsidRPr="00F16079">
        <w:rPr>
          <w:rStyle w:val="Char3"/>
          <w:rtl/>
        </w:rPr>
        <w:t xml:space="preserve"> </w:t>
      </w:r>
      <w:r w:rsidR="006735AF" w:rsidRPr="00F16079">
        <w:rPr>
          <w:rStyle w:val="Char3"/>
          <w:rFonts w:hint="cs"/>
          <w:rtl/>
        </w:rPr>
        <w:t>نَسِيتُ</w:t>
      </w:r>
      <w:r>
        <w:rPr>
          <w:rFonts w:ascii="Times New Roman" w:hAnsi="Times New Roman" w:cs="Traditional Arabic" w:hint="cs"/>
          <w:rtl/>
        </w:rPr>
        <w:t>﴾</w:t>
      </w:r>
      <w:r>
        <w:rPr>
          <w:rFonts w:ascii="Times New Roman" w:hAnsi="Times New Roman" w:hint="cs"/>
          <w:rtl/>
        </w:rPr>
        <w:t xml:space="preserve"> </w:t>
      </w:r>
      <w:r w:rsidRPr="00F16079">
        <w:rPr>
          <w:rStyle w:val="Char4"/>
          <w:rtl/>
        </w:rPr>
        <w:t>[الكهف: ٧٣]</w:t>
      </w:r>
      <w:r>
        <w:rPr>
          <w:rFonts w:ascii="Times New Roman" w:hAnsi="Times New Roman" w:hint="cs"/>
          <w:rtl/>
        </w:rPr>
        <w:t>.</w:t>
      </w:r>
    </w:p>
    <w:p w:rsidR="00082CC7" w:rsidRDefault="00082CC7" w:rsidP="00F16079">
      <w:pPr>
        <w:pStyle w:val="a5"/>
        <w:rPr>
          <w:rtl/>
        </w:rPr>
      </w:pPr>
      <w:r>
        <w:rPr>
          <w:rFonts w:cs="Traditional Arabic" w:hint="cs"/>
          <w:rtl/>
        </w:rPr>
        <w:t>«</w:t>
      </w:r>
      <w:r w:rsidRPr="00467B53">
        <w:rPr>
          <w:rtl/>
        </w:rPr>
        <w:t>مرا مؤاخذه نكن به خاطر آنچه كه فراموش كردم</w:t>
      </w:r>
      <w:r>
        <w:rPr>
          <w:rFonts w:cs="Traditional Arabic" w:hint="cs"/>
          <w:rtl/>
        </w:rPr>
        <w:t>»</w:t>
      </w:r>
      <w:r w:rsidRPr="006F0B90">
        <w:rPr>
          <w:rtl/>
        </w:rPr>
        <w:t>.</w:t>
      </w:r>
    </w:p>
    <w:p w:rsidR="00082CC7" w:rsidRDefault="00082CC7" w:rsidP="00F16079">
      <w:pPr>
        <w:pStyle w:val="a5"/>
        <w:rPr>
          <w:rtl/>
        </w:rPr>
      </w:pPr>
      <w:r w:rsidRPr="006F0B90">
        <w:rPr>
          <w:rtl/>
        </w:rPr>
        <w:t xml:space="preserve">و از زبان پیامبر </w:t>
      </w:r>
      <w:r w:rsidRPr="006F0B90">
        <w:rPr>
          <w:rFonts w:cs="CTraditional Arabic"/>
          <w:rtl/>
        </w:rPr>
        <w:t>ص</w:t>
      </w:r>
      <w:r w:rsidRPr="006F0B90">
        <w:rPr>
          <w:rtl/>
        </w:rPr>
        <w:t xml:space="preserve"> و صحابه‏اش - و ساير تابعينى كه بعد از ايشان آمده و به نيكى از آنها تبعيّت نموده - مى‏فرمايد:</w:t>
      </w:r>
    </w:p>
    <w:p w:rsidR="006735AF" w:rsidRDefault="00082CC7" w:rsidP="00F16079">
      <w:pPr>
        <w:pStyle w:val="a5"/>
        <w:rPr>
          <w:rFonts w:ascii="Times New Roman" w:hAnsi="Times New Roman"/>
          <w:rtl/>
        </w:rPr>
      </w:pPr>
      <w:r>
        <w:rPr>
          <w:rFonts w:ascii="Times New Roman" w:hAnsi="Times New Roman" w:cs="Traditional Arabic" w:hint="cs"/>
          <w:rtl/>
        </w:rPr>
        <w:t>﴿</w:t>
      </w:r>
      <w:r w:rsidR="006735AF" w:rsidRPr="00F16079">
        <w:rPr>
          <w:rStyle w:val="Char3"/>
          <w:rFonts w:hint="cs"/>
          <w:rtl/>
        </w:rPr>
        <w:t xml:space="preserve">ءَامَنَ ٱلرَّسُولُ بِمَآ أُنزِلَ إِلَيۡهِ </w:t>
      </w:r>
      <w:r w:rsidR="006735AF" w:rsidRPr="00F16079">
        <w:rPr>
          <w:rStyle w:val="Char3"/>
          <w:rtl/>
        </w:rPr>
        <w:t>مِن رَّبِّهِ</w:t>
      </w:r>
      <w:r w:rsidR="006735AF" w:rsidRPr="00F16079">
        <w:rPr>
          <w:rStyle w:val="Char3"/>
          <w:rFonts w:hint="cs"/>
          <w:rtl/>
        </w:rPr>
        <w:t>ۦ</w:t>
      </w:r>
      <w:r w:rsidR="006735AF" w:rsidRPr="00F16079">
        <w:rPr>
          <w:rStyle w:val="Char3"/>
          <w:rtl/>
        </w:rPr>
        <w:t xml:space="preserve"> </w:t>
      </w:r>
      <w:r w:rsidR="006735AF" w:rsidRPr="00F16079">
        <w:rPr>
          <w:rStyle w:val="Char3"/>
          <w:rFonts w:hint="cs"/>
          <w:rtl/>
        </w:rPr>
        <w:t>وَٱلۡمُؤۡمِنُونَۚ</w:t>
      </w:r>
      <w:r w:rsidR="006735AF" w:rsidRPr="00F16079">
        <w:rPr>
          <w:rStyle w:val="Char3"/>
          <w:rtl/>
        </w:rPr>
        <w:t xml:space="preserve"> </w:t>
      </w:r>
      <w:r w:rsidR="006735AF" w:rsidRPr="00F16079">
        <w:rPr>
          <w:rStyle w:val="Char3"/>
          <w:rFonts w:hint="cs"/>
          <w:rtl/>
        </w:rPr>
        <w:t>كُلٌّ</w:t>
      </w:r>
      <w:r w:rsidR="006735AF" w:rsidRPr="00F16079">
        <w:rPr>
          <w:rStyle w:val="Char3"/>
          <w:rtl/>
        </w:rPr>
        <w:t xml:space="preserve"> </w:t>
      </w:r>
      <w:r w:rsidR="006735AF" w:rsidRPr="00F16079">
        <w:rPr>
          <w:rStyle w:val="Char3"/>
          <w:rFonts w:hint="cs"/>
          <w:rtl/>
        </w:rPr>
        <w:t>ءَامَنَ</w:t>
      </w:r>
      <w:r>
        <w:rPr>
          <w:rFonts w:ascii="Times New Roman" w:hAnsi="Times New Roman" w:cs="Traditional Arabic" w:hint="cs"/>
          <w:rtl/>
        </w:rPr>
        <w:t>﴾</w:t>
      </w:r>
      <w:r w:rsidR="006735AF">
        <w:rPr>
          <w:rFonts w:ascii="Times New Roman" w:hAnsi="Times New Roman" w:hint="cs"/>
          <w:rtl/>
        </w:rPr>
        <w:t xml:space="preserve"> </w:t>
      </w:r>
      <w:r w:rsidRPr="00F16079">
        <w:rPr>
          <w:rStyle w:val="Char4"/>
          <w:rtl/>
        </w:rPr>
        <w:t>[البقرة: ٢٨٥]</w:t>
      </w:r>
      <w:r>
        <w:rPr>
          <w:rFonts w:ascii="Times New Roman" w:hAnsi="Times New Roman" w:hint="cs"/>
          <w:rtl/>
        </w:rPr>
        <w:t>.</w:t>
      </w:r>
    </w:p>
    <w:p w:rsidR="006735AF" w:rsidRDefault="00082CC7" w:rsidP="00F16079">
      <w:pPr>
        <w:pStyle w:val="a5"/>
        <w:rPr>
          <w:rtl/>
        </w:rPr>
      </w:pPr>
      <w:r>
        <w:rPr>
          <w:rFonts w:cs="Traditional Arabic" w:hint="cs"/>
          <w:rtl/>
        </w:rPr>
        <w:t>«</w:t>
      </w:r>
      <w:r w:rsidRPr="00467B53">
        <w:rPr>
          <w:rtl/>
        </w:rPr>
        <w:t>پيامبر و مؤمنان به آنچه كه از سوى پروردگارش بدو نازل گشته، ايمان آورده‏اند. همگى ايمان دارند</w:t>
      </w:r>
      <w:r>
        <w:rPr>
          <w:rFonts w:cs="Traditional Arabic" w:hint="cs"/>
          <w:rtl/>
        </w:rPr>
        <w:t>»</w:t>
      </w:r>
      <w:r>
        <w:rPr>
          <w:rtl/>
        </w:rPr>
        <w:t>.</w:t>
      </w:r>
    </w:p>
    <w:p w:rsidR="00082CC7" w:rsidRDefault="00082CC7" w:rsidP="00F16079">
      <w:pPr>
        <w:pStyle w:val="a5"/>
        <w:rPr>
          <w:rFonts w:ascii="Times New Roman" w:hAnsi="Times New Roman"/>
          <w:rtl/>
        </w:rPr>
      </w:pPr>
      <w:r>
        <w:rPr>
          <w:rFonts w:ascii="Times New Roman" w:hAnsi="Times New Roman" w:cs="Traditional Arabic" w:hint="cs"/>
          <w:rtl/>
        </w:rPr>
        <w:t>﴿</w:t>
      </w:r>
      <w:r w:rsidR="006735AF" w:rsidRPr="00F16079">
        <w:rPr>
          <w:rStyle w:val="Char3"/>
          <w:rFonts w:hint="cs"/>
          <w:rtl/>
        </w:rPr>
        <w:t xml:space="preserve">وَقَالُواْ </w:t>
      </w:r>
      <w:r w:rsidR="006735AF" w:rsidRPr="00F16079">
        <w:rPr>
          <w:rStyle w:val="Char3"/>
          <w:rtl/>
        </w:rPr>
        <w:t>سَمِع</w:t>
      </w:r>
      <w:r w:rsidR="006735AF" w:rsidRPr="00F16079">
        <w:rPr>
          <w:rStyle w:val="Char3"/>
          <w:rFonts w:hint="cs"/>
          <w:rtl/>
        </w:rPr>
        <w:t>ۡنَا</w:t>
      </w:r>
      <w:r w:rsidR="006735AF" w:rsidRPr="00F16079">
        <w:rPr>
          <w:rStyle w:val="Char3"/>
          <w:rtl/>
        </w:rPr>
        <w:t xml:space="preserve"> </w:t>
      </w:r>
      <w:r w:rsidR="006735AF" w:rsidRPr="00F16079">
        <w:rPr>
          <w:rStyle w:val="Char3"/>
          <w:rFonts w:hint="cs"/>
          <w:rtl/>
        </w:rPr>
        <w:t>وَأَطَعۡنَا</w:t>
      </w:r>
      <w:r>
        <w:rPr>
          <w:rFonts w:ascii="Times New Roman" w:hAnsi="Times New Roman" w:cs="Traditional Arabic" w:hint="cs"/>
          <w:rtl/>
        </w:rPr>
        <w:t>﴾</w:t>
      </w:r>
      <w:r>
        <w:rPr>
          <w:rFonts w:ascii="Times New Roman" w:hAnsi="Times New Roman" w:hint="cs"/>
          <w:rtl/>
        </w:rPr>
        <w:t xml:space="preserve"> </w:t>
      </w:r>
      <w:r w:rsidRPr="00F16079">
        <w:rPr>
          <w:rStyle w:val="Char4"/>
          <w:rtl/>
        </w:rPr>
        <w:t>[البقرة: ٢٨٥]</w:t>
      </w:r>
      <w:r>
        <w:rPr>
          <w:rFonts w:ascii="Times New Roman" w:hAnsi="Times New Roman" w:hint="cs"/>
          <w:rtl/>
        </w:rPr>
        <w:t>.</w:t>
      </w:r>
    </w:p>
    <w:p w:rsidR="00082CC7" w:rsidRDefault="00082CC7" w:rsidP="00F16079">
      <w:pPr>
        <w:pStyle w:val="a5"/>
        <w:rPr>
          <w:rtl/>
        </w:rPr>
      </w:pPr>
      <w:r>
        <w:rPr>
          <w:rFonts w:cs="Traditional Arabic" w:hint="cs"/>
          <w:rtl/>
        </w:rPr>
        <w:t>«</w:t>
      </w:r>
      <w:r w:rsidRPr="00467B53">
        <w:rPr>
          <w:rtl/>
        </w:rPr>
        <w:t>مى‏گويند: شنيديم و اطاعت كرديم</w:t>
      </w:r>
      <w:r>
        <w:rPr>
          <w:rFonts w:cs="Traditional Arabic" w:hint="cs"/>
          <w:rtl/>
        </w:rPr>
        <w:t>»</w:t>
      </w:r>
      <w:r w:rsidRPr="006F0B90">
        <w:rPr>
          <w:rtl/>
        </w:rPr>
        <w:t>.</w:t>
      </w:r>
    </w:p>
    <w:p w:rsidR="006735AF" w:rsidRDefault="00082CC7" w:rsidP="00F16079">
      <w:pPr>
        <w:pStyle w:val="a5"/>
        <w:rPr>
          <w:rFonts w:ascii="Times New Roman" w:hAnsi="Times New Roman"/>
          <w:rtl/>
        </w:rPr>
      </w:pPr>
      <w:r>
        <w:rPr>
          <w:rFonts w:ascii="Times New Roman" w:hAnsi="Times New Roman" w:cs="Traditional Arabic" w:hint="cs"/>
          <w:rtl/>
        </w:rPr>
        <w:t>﴿</w:t>
      </w:r>
      <w:r w:rsidR="006735AF" w:rsidRPr="00F16079">
        <w:rPr>
          <w:rStyle w:val="Char3"/>
          <w:rtl/>
        </w:rPr>
        <w:t xml:space="preserve">لَا يُكَلِّفُ </w:t>
      </w:r>
      <w:r w:rsidR="006735AF" w:rsidRPr="00F16079">
        <w:rPr>
          <w:rStyle w:val="Char3"/>
          <w:rFonts w:hint="cs"/>
          <w:rtl/>
        </w:rPr>
        <w:t>ٱللَّهُ</w:t>
      </w:r>
      <w:r w:rsidR="006735AF" w:rsidRPr="00F16079">
        <w:rPr>
          <w:rStyle w:val="Char3"/>
          <w:rtl/>
        </w:rPr>
        <w:t xml:space="preserve"> </w:t>
      </w:r>
      <w:r w:rsidR="006735AF" w:rsidRPr="00F16079">
        <w:rPr>
          <w:rStyle w:val="Char3"/>
          <w:rFonts w:hint="cs"/>
          <w:rtl/>
        </w:rPr>
        <w:t>نَفۡسًا</w:t>
      </w:r>
      <w:r w:rsidR="006735AF" w:rsidRPr="00F16079">
        <w:rPr>
          <w:rStyle w:val="Char3"/>
          <w:rtl/>
        </w:rPr>
        <w:t xml:space="preserve"> </w:t>
      </w:r>
      <w:r w:rsidR="006735AF" w:rsidRPr="00F16079">
        <w:rPr>
          <w:rStyle w:val="Char3"/>
          <w:rFonts w:hint="cs"/>
          <w:rtl/>
        </w:rPr>
        <w:t>إِلَّا</w:t>
      </w:r>
      <w:r w:rsidR="006735AF" w:rsidRPr="00F16079">
        <w:rPr>
          <w:rStyle w:val="Char3"/>
          <w:rtl/>
        </w:rPr>
        <w:t xml:space="preserve"> </w:t>
      </w:r>
      <w:r w:rsidR="006735AF" w:rsidRPr="00F16079">
        <w:rPr>
          <w:rStyle w:val="Char3"/>
          <w:rFonts w:hint="cs"/>
          <w:rtl/>
        </w:rPr>
        <w:t>وُسۡعَهَا</w:t>
      </w:r>
      <w:r>
        <w:rPr>
          <w:rFonts w:ascii="Times New Roman" w:hAnsi="Times New Roman" w:cs="Traditional Arabic" w:hint="cs"/>
          <w:rtl/>
        </w:rPr>
        <w:t>﴾</w:t>
      </w:r>
      <w:r w:rsidR="006735AF">
        <w:rPr>
          <w:rFonts w:ascii="Times New Roman" w:hAnsi="Times New Roman" w:hint="cs"/>
          <w:rtl/>
        </w:rPr>
        <w:t xml:space="preserve"> </w:t>
      </w:r>
      <w:r w:rsidRPr="00F16079">
        <w:rPr>
          <w:rStyle w:val="Char4"/>
          <w:rtl/>
        </w:rPr>
        <w:t>[البقرة: ٢٨٦]</w:t>
      </w:r>
      <w:r>
        <w:rPr>
          <w:rFonts w:ascii="Times New Roman" w:hAnsi="Times New Roman" w:hint="cs"/>
          <w:rtl/>
        </w:rPr>
        <w:t>.</w:t>
      </w:r>
    </w:p>
    <w:p w:rsidR="006735AF" w:rsidRDefault="00082CC7" w:rsidP="00F16079">
      <w:pPr>
        <w:pStyle w:val="a5"/>
        <w:rPr>
          <w:rtl/>
        </w:rPr>
      </w:pPr>
      <w:r>
        <w:rPr>
          <w:rFonts w:cs="Traditional Arabic" w:hint="cs"/>
          <w:rtl/>
        </w:rPr>
        <w:t>«</w:t>
      </w:r>
      <w:r w:rsidRPr="00467B53">
        <w:rPr>
          <w:rtl/>
        </w:rPr>
        <w:t>خداوند هيچ نفسى را مگر به اندازه توانايى‏اش مكلّف نساخته است</w:t>
      </w:r>
      <w:r>
        <w:rPr>
          <w:rFonts w:cs="Traditional Arabic" w:hint="cs"/>
          <w:rtl/>
        </w:rPr>
        <w:t>»</w:t>
      </w:r>
      <w:r w:rsidRPr="006F0B90">
        <w:rPr>
          <w:rtl/>
        </w:rPr>
        <w:t>.</w:t>
      </w:r>
    </w:p>
    <w:p w:rsidR="006735AF" w:rsidRDefault="00082CC7" w:rsidP="00F16079">
      <w:pPr>
        <w:pStyle w:val="a5"/>
        <w:rPr>
          <w:rFonts w:ascii="Times New Roman" w:hAnsi="Times New Roman"/>
          <w:rtl/>
        </w:rPr>
      </w:pPr>
      <w:r>
        <w:rPr>
          <w:rFonts w:ascii="Times New Roman" w:hAnsi="Times New Roman" w:cs="Traditional Arabic" w:hint="cs"/>
          <w:rtl/>
        </w:rPr>
        <w:t>﴿</w:t>
      </w:r>
      <w:r w:rsidR="006735AF" w:rsidRPr="00F16079">
        <w:rPr>
          <w:rStyle w:val="Char3"/>
          <w:rtl/>
        </w:rPr>
        <w:t>رَبَّنَا لَا تُؤَاخِذ</w:t>
      </w:r>
      <w:r w:rsidR="006735AF" w:rsidRPr="00F16079">
        <w:rPr>
          <w:rStyle w:val="Char3"/>
          <w:rFonts w:hint="cs"/>
          <w:rtl/>
        </w:rPr>
        <w:t>ۡنَآ</w:t>
      </w:r>
      <w:r w:rsidR="006735AF" w:rsidRPr="00F16079">
        <w:rPr>
          <w:rStyle w:val="Char3"/>
          <w:rtl/>
        </w:rPr>
        <w:t xml:space="preserve"> </w:t>
      </w:r>
      <w:r w:rsidR="006735AF" w:rsidRPr="00F16079">
        <w:rPr>
          <w:rStyle w:val="Char3"/>
          <w:rFonts w:hint="cs"/>
          <w:rtl/>
        </w:rPr>
        <w:t>إِن</w:t>
      </w:r>
      <w:r w:rsidR="006735AF" w:rsidRPr="00F16079">
        <w:rPr>
          <w:rStyle w:val="Char3"/>
          <w:rtl/>
        </w:rPr>
        <w:t xml:space="preserve"> </w:t>
      </w:r>
      <w:r w:rsidR="006735AF" w:rsidRPr="00F16079">
        <w:rPr>
          <w:rStyle w:val="Char3"/>
          <w:rFonts w:hint="cs"/>
          <w:rtl/>
        </w:rPr>
        <w:t>نَّسِينَآ</w:t>
      </w:r>
      <w:r w:rsidR="006735AF" w:rsidRPr="00F16079">
        <w:rPr>
          <w:rStyle w:val="Char3"/>
          <w:rtl/>
        </w:rPr>
        <w:t xml:space="preserve"> </w:t>
      </w:r>
      <w:r w:rsidR="006735AF" w:rsidRPr="00F16079">
        <w:rPr>
          <w:rStyle w:val="Char3"/>
          <w:rFonts w:hint="cs"/>
          <w:rtl/>
        </w:rPr>
        <w:t>أَوۡ</w:t>
      </w:r>
      <w:r w:rsidR="006735AF" w:rsidRPr="00F16079">
        <w:rPr>
          <w:rStyle w:val="Char3"/>
          <w:rtl/>
        </w:rPr>
        <w:t xml:space="preserve"> </w:t>
      </w:r>
      <w:r w:rsidR="006735AF" w:rsidRPr="00F16079">
        <w:rPr>
          <w:rStyle w:val="Char3"/>
          <w:rFonts w:hint="cs"/>
          <w:rtl/>
        </w:rPr>
        <w:t>أَخۡطَأۡنَا</w:t>
      </w:r>
      <w:r>
        <w:rPr>
          <w:rFonts w:ascii="Times New Roman" w:hAnsi="Times New Roman" w:cs="Traditional Arabic" w:hint="cs"/>
          <w:rtl/>
        </w:rPr>
        <w:t>﴾</w:t>
      </w:r>
      <w:r>
        <w:rPr>
          <w:rFonts w:ascii="Times New Roman" w:hAnsi="Times New Roman" w:hint="cs"/>
          <w:rtl/>
        </w:rPr>
        <w:t xml:space="preserve"> </w:t>
      </w:r>
      <w:r w:rsidRPr="00F16079">
        <w:rPr>
          <w:rStyle w:val="Char4"/>
          <w:rtl/>
        </w:rPr>
        <w:t>[البقرة: ٢٨٦]</w:t>
      </w:r>
      <w:r>
        <w:rPr>
          <w:rFonts w:ascii="Times New Roman" w:hAnsi="Times New Roman" w:hint="cs"/>
          <w:rtl/>
        </w:rPr>
        <w:t>.</w:t>
      </w:r>
    </w:p>
    <w:p w:rsidR="006735AF" w:rsidRDefault="00082CC7" w:rsidP="00F16079">
      <w:pPr>
        <w:pStyle w:val="a5"/>
        <w:rPr>
          <w:rtl/>
        </w:rPr>
      </w:pPr>
      <w:r>
        <w:rPr>
          <w:rFonts w:cs="Traditional Arabic" w:hint="cs"/>
          <w:rtl/>
        </w:rPr>
        <w:t>«</w:t>
      </w:r>
      <w:r w:rsidRPr="00467B53">
        <w:rPr>
          <w:rtl/>
        </w:rPr>
        <w:t>(مى‏گويند:) پروردگارا! ما را مؤاخذه نكن هرگاه كه فراموش كرديم يا خطا نموديم</w:t>
      </w:r>
      <w:r>
        <w:rPr>
          <w:rFonts w:cs="Traditional Arabic" w:hint="cs"/>
          <w:rtl/>
        </w:rPr>
        <w:t>»</w:t>
      </w:r>
      <w:r w:rsidRPr="006F0B90">
        <w:rPr>
          <w:rtl/>
        </w:rPr>
        <w:t>.</w:t>
      </w:r>
    </w:p>
    <w:p w:rsidR="006735AF" w:rsidRDefault="00082CC7" w:rsidP="00F16079">
      <w:pPr>
        <w:pStyle w:val="a5"/>
        <w:rPr>
          <w:b/>
          <w:bCs/>
          <w:rtl/>
        </w:rPr>
      </w:pPr>
      <w:r w:rsidRPr="006F0B90">
        <w:rPr>
          <w:rtl/>
        </w:rPr>
        <w:t xml:space="preserve">آرى! خداوند انسانها را مكلّف نساخته كه معصوم باشند، بلكه از آنها خواسته در صورت لغزش و گناه، توبه كنند و برگردند.. اين، همان كمال انسانيّت است؛ چنانكه رسول خدا </w:t>
      </w:r>
      <w:r w:rsidRPr="006F0B90">
        <w:rPr>
          <w:rFonts w:cs="CTraditional Arabic"/>
          <w:rtl/>
        </w:rPr>
        <w:t>ص</w:t>
      </w:r>
      <w:r w:rsidRPr="006F0B90">
        <w:rPr>
          <w:rtl/>
        </w:rPr>
        <w:t xml:space="preserve"> مى‏فرمايد:</w:t>
      </w:r>
    </w:p>
    <w:p w:rsidR="006735AF" w:rsidRDefault="00082CC7" w:rsidP="00F16079">
      <w:pPr>
        <w:pStyle w:val="a5"/>
        <w:rPr>
          <w:rFonts w:ascii="Times New Roman" w:hAnsi="Times New Roman"/>
          <w:rtl/>
        </w:rPr>
      </w:pPr>
      <w:r w:rsidRPr="00F16079">
        <w:rPr>
          <w:rStyle w:val="Char5"/>
          <w:rtl/>
        </w:rPr>
        <w:t>«كل بنى‏آدم خطّاء وخير الخطّائين التوابون»</w:t>
      </w:r>
      <w:r w:rsidRPr="009C55A1">
        <w:rPr>
          <w:rStyle w:val="FootnoteReference"/>
          <w:rFonts w:ascii="Times New Roman" w:hAnsi="Times New Roman"/>
          <w:b/>
          <w:bCs/>
          <w:sz w:val="24"/>
          <w:szCs w:val="24"/>
          <w:rtl/>
        </w:rPr>
        <w:footnoteReference w:id="747"/>
      </w:r>
      <w:r>
        <w:rPr>
          <w:rFonts w:ascii="Times New Roman" w:hAnsi="Times New Roman" w:hint="cs"/>
          <w:rtl/>
        </w:rPr>
        <w:t>.</w:t>
      </w:r>
    </w:p>
    <w:p w:rsidR="006735AF" w:rsidRDefault="00082CC7" w:rsidP="00F16079">
      <w:pPr>
        <w:pStyle w:val="a5"/>
        <w:rPr>
          <w:rtl/>
        </w:rPr>
      </w:pPr>
      <w:r w:rsidRPr="006F0B90">
        <w:rPr>
          <w:rFonts w:cs="Traditional Arabic"/>
          <w:rtl/>
        </w:rPr>
        <w:t>«</w:t>
      </w:r>
      <w:r w:rsidRPr="00467B53">
        <w:rPr>
          <w:rtl/>
        </w:rPr>
        <w:t>هر انسانى دچارخطا و گناه مى‏گردد، و بهترين خطاكاران و گناهكاران، توبه‏كنندگان هستند</w:t>
      </w:r>
      <w:r w:rsidRPr="006F0B90">
        <w:rPr>
          <w:rFonts w:cs="Traditional Arabic"/>
          <w:rtl/>
        </w:rPr>
        <w:t>»</w:t>
      </w:r>
      <w:r>
        <w:rPr>
          <w:rtl/>
        </w:rPr>
        <w:t>.</w:t>
      </w:r>
    </w:p>
    <w:p w:rsidR="006735AF" w:rsidRDefault="00082CC7" w:rsidP="00F16079">
      <w:pPr>
        <w:pStyle w:val="a5"/>
        <w:rPr>
          <w:rtl/>
        </w:rPr>
      </w:pPr>
      <w:r>
        <w:rPr>
          <w:rtl/>
        </w:rPr>
        <w:t>همچنين مى‏فرمايد:</w:t>
      </w:r>
    </w:p>
    <w:p w:rsidR="006735AF" w:rsidRPr="004F0D06" w:rsidRDefault="006735AF" w:rsidP="00F16079">
      <w:pPr>
        <w:pStyle w:val="a5"/>
        <w:rPr>
          <w:rFonts w:ascii="Times New Roman" w:hAnsi="Times New Roman"/>
          <w:rtl/>
        </w:rPr>
      </w:pPr>
      <w:r w:rsidRPr="004F0D06">
        <w:rPr>
          <w:rStyle w:val="Char5"/>
          <w:rFonts w:hint="cs"/>
          <w:rtl/>
        </w:rPr>
        <w:t>«</w:t>
      </w:r>
      <w:r w:rsidR="00082CC7" w:rsidRPr="004F0D06">
        <w:rPr>
          <w:rStyle w:val="Char5"/>
          <w:rtl/>
        </w:rPr>
        <w:t>والذى نفسى بيده لو لم تذنبون لذهب اللّه بكم وجاء بقوم يذنبون فيستغفرون اللّه فيغفر لهم»</w:t>
      </w:r>
      <w:r w:rsidR="00082CC7" w:rsidRPr="004F0D06">
        <w:rPr>
          <w:rStyle w:val="FootnoteReference"/>
          <w:rFonts w:ascii="Times New Roman" w:hAnsi="Times New Roman"/>
          <w:b/>
          <w:bCs/>
          <w:sz w:val="24"/>
          <w:szCs w:val="24"/>
          <w:rtl/>
        </w:rPr>
        <w:footnoteReference w:id="748"/>
      </w:r>
      <w:r w:rsidR="00082CC7" w:rsidRPr="004F0D06">
        <w:rPr>
          <w:rFonts w:ascii="Times New Roman" w:hAnsi="Times New Roman" w:hint="cs"/>
          <w:rtl/>
        </w:rPr>
        <w:t>.</w:t>
      </w:r>
    </w:p>
    <w:p w:rsidR="00082CC7" w:rsidRDefault="00082CC7" w:rsidP="00F16079">
      <w:pPr>
        <w:pStyle w:val="a5"/>
        <w:rPr>
          <w:rtl/>
        </w:rPr>
      </w:pPr>
      <w:r w:rsidRPr="006F0B90">
        <w:rPr>
          <w:rFonts w:cs="Traditional Arabic"/>
          <w:rtl/>
        </w:rPr>
        <w:t>«</w:t>
      </w:r>
      <w:r w:rsidRPr="00D76AB9">
        <w:rPr>
          <w:rtl/>
        </w:rPr>
        <w:t>قسم به كسى كه نفس من در دست اوست! اگر هرگز گناه‏ نمى‏كرديد، خداوند شما را برداشته و قومى را به جاى شما قرار مى‏داد كه مرتكب گناه مى‏شدند و از خدا طلب مغفرت مى‏كردند و خداوند آنها را مى‏بخشيد</w:t>
      </w:r>
      <w:r w:rsidRPr="006F0B90">
        <w:rPr>
          <w:rFonts w:cs="Traditional Arabic"/>
          <w:rtl/>
        </w:rPr>
        <w:t>»</w:t>
      </w:r>
      <w:r>
        <w:rPr>
          <w:rtl/>
        </w:rPr>
        <w:t>.</w:t>
      </w:r>
    </w:p>
    <w:p w:rsidR="006735AF" w:rsidRPr="004F0D06" w:rsidRDefault="00082CC7" w:rsidP="00F16079">
      <w:pPr>
        <w:pStyle w:val="a5"/>
        <w:rPr>
          <w:rFonts w:ascii="Times New Roman" w:hAnsi="Times New Roman"/>
          <w:rtl/>
        </w:rPr>
      </w:pPr>
      <w:r w:rsidRPr="004F0D06">
        <w:rPr>
          <w:rFonts w:ascii="Times New Roman" w:hAnsi="Times New Roman"/>
          <w:rtl/>
        </w:rPr>
        <w:t>در روايت شيعه نيز از امام باقر در تفسير آيه</w:t>
      </w:r>
      <w:r w:rsidRPr="004F0D06">
        <w:rPr>
          <w:rFonts w:ascii="Times New Roman" w:hAnsi="Times New Roman" w:hint="cs"/>
          <w:rtl/>
        </w:rPr>
        <w:t xml:space="preserve">: </w:t>
      </w:r>
      <w:r w:rsidRPr="004F0D06">
        <w:rPr>
          <w:rFonts w:ascii="Times New Roman" w:hAnsi="Times New Roman" w:cs="Traditional Arabic" w:hint="cs"/>
          <w:rtl/>
        </w:rPr>
        <w:t>﴿</w:t>
      </w:r>
      <w:r w:rsidR="006735AF" w:rsidRPr="004F0D06">
        <w:rPr>
          <w:rStyle w:val="Char3"/>
          <w:rtl/>
        </w:rPr>
        <w:t xml:space="preserve">إِنَّ </w:t>
      </w:r>
      <w:r w:rsidR="006735AF" w:rsidRPr="004F0D06">
        <w:rPr>
          <w:rStyle w:val="Char3"/>
          <w:rFonts w:hint="cs"/>
          <w:rtl/>
        </w:rPr>
        <w:t>ٱللَّهَ</w:t>
      </w:r>
      <w:r w:rsidR="006735AF" w:rsidRPr="004F0D06">
        <w:rPr>
          <w:rStyle w:val="Char3"/>
          <w:rtl/>
        </w:rPr>
        <w:t xml:space="preserve"> </w:t>
      </w:r>
      <w:r w:rsidR="006735AF" w:rsidRPr="004F0D06">
        <w:rPr>
          <w:rStyle w:val="Char3"/>
          <w:rFonts w:hint="cs"/>
          <w:rtl/>
        </w:rPr>
        <w:t>يُحِبُّ</w:t>
      </w:r>
      <w:r w:rsidR="006735AF" w:rsidRPr="004F0D06">
        <w:rPr>
          <w:rStyle w:val="Char3"/>
          <w:rtl/>
        </w:rPr>
        <w:t xml:space="preserve"> </w:t>
      </w:r>
      <w:r w:rsidR="006735AF" w:rsidRPr="004F0D06">
        <w:rPr>
          <w:rStyle w:val="Char3"/>
          <w:rFonts w:hint="cs"/>
          <w:rtl/>
        </w:rPr>
        <w:t>ٱلتَّوَّٰبِينَ</w:t>
      </w:r>
      <w:r w:rsidR="006735AF" w:rsidRPr="004F0D06">
        <w:rPr>
          <w:rStyle w:val="Char3"/>
          <w:rtl/>
        </w:rPr>
        <w:t xml:space="preserve"> </w:t>
      </w:r>
      <w:r w:rsidR="006735AF" w:rsidRPr="004F0D06">
        <w:rPr>
          <w:rStyle w:val="Char3"/>
          <w:rFonts w:hint="cs"/>
          <w:rtl/>
        </w:rPr>
        <w:t>وَيُحِبُّ</w:t>
      </w:r>
      <w:r w:rsidR="006735AF" w:rsidRPr="004F0D06">
        <w:rPr>
          <w:rStyle w:val="Char3"/>
          <w:rtl/>
        </w:rPr>
        <w:t xml:space="preserve"> </w:t>
      </w:r>
      <w:r w:rsidR="006735AF" w:rsidRPr="004F0D06">
        <w:rPr>
          <w:rStyle w:val="Char3"/>
          <w:rFonts w:hint="cs"/>
          <w:rtl/>
        </w:rPr>
        <w:t>ٱلۡمُتَطَهِّرِينَ</w:t>
      </w:r>
      <w:r w:rsidRPr="004F0D06">
        <w:rPr>
          <w:rFonts w:ascii="Times New Roman" w:hAnsi="Times New Roman" w:cs="Traditional Arabic" w:hint="cs"/>
          <w:rtl/>
        </w:rPr>
        <w:t>﴾</w:t>
      </w:r>
      <w:r w:rsidRPr="004F0D06">
        <w:rPr>
          <w:rFonts w:ascii="Times New Roman" w:hAnsi="Times New Roman"/>
          <w:rtl/>
        </w:rPr>
        <w:t xml:space="preserve"> آمده است:</w:t>
      </w:r>
    </w:p>
    <w:p w:rsidR="006735AF" w:rsidRDefault="00082CC7" w:rsidP="00F16079">
      <w:pPr>
        <w:pStyle w:val="a5"/>
        <w:rPr>
          <w:rtl/>
        </w:rPr>
      </w:pPr>
      <w:r w:rsidRPr="006F0B90">
        <w:rPr>
          <w:rFonts w:cs="Traditional Arabic"/>
          <w:rtl/>
        </w:rPr>
        <w:t>«</w:t>
      </w:r>
      <w:r w:rsidRPr="006F0B90">
        <w:rPr>
          <w:rtl/>
        </w:rPr>
        <w:t>... وليكن تقدير چنين است كه گناه مى‏كنيد و از خدا استغفار مى‏طلبيد و خدا مردم را خلق كرده تا گناه كنند و سپس استغفار نمايند و خداوند هم آنها را ببخشد! بدانيد كه مؤمن، دايماً در حال آزمايش و همچنين توبه است! مگر نشنيده‏ايد سخن خداوند را آنجا كه مى‏فرمايد:</w:t>
      </w:r>
      <w:r>
        <w:rPr>
          <w:rFonts w:hint="cs"/>
          <w:rtl/>
        </w:rPr>
        <w:t xml:space="preserve"> </w:t>
      </w:r>
      <w:r>
        <w:rPr>
          <w:rFonts w:cs="Traditional Arabic" w:hint="cs"/>
          <w:rtl/>
        </w:rPr>
        <w:t>﴿</w:t>
      </w:r>
      <w:r w:rsidR="006735AF" w:rsidRPr="00B44901">
        <w:rPr>
          <w:rFonts w:cs="KFGQPC Uthmanic Script HAFS"/>
          <w:color w:val="000000"/>
          <w:rtl/>
        </w:rPr>
        <w:t>إِنَّ ٱللَّهَ يُحِبُّ ٱلتَّوَّٰبِينَ وَيُحِبُّ ٱلۡمُتَطَهِّرِينَ</w:t>
      </w:r>
      <w:r>
        <w:rPr>
          <w:rFonts w:cs="Traditional Arabic" w:hint="cs"/>
          <w:rtl/>
        </w:rPr>
        <w:t>﴾</w:t>
      </w:r>
      <w:r w:rsidRPr="006F0B90">
        <w:rPr>
          <w:rtl/>
        </w:rPr>
        <w:t xml:space="preserve"> و نيز مى‏فرمايد:</w:t>
      </w:r>
      <w:r>
        <w:rPr>
          <w:rFonts w:hint="cs"/>
          <w:rtl/>
        </w:rPr>
        <w:t xml:space="preserve"> </w:t>
      </w:r>
      <w:r>
        <w:rPr>
          <w:rFonts w:cs="Traditional Arabic" w:hint="cs"/>
          <w:rtl/>
        </w:rPr>
        <w:t>﴿</w:t>
      </w:r>
      <w:r w:rsidR="006735AF" w:rsidRPr="00B44901">
        <w:rPr>
          <w:rFonts w:cs="KFGQPC Uthmanic Script HAFS" w:hint="cs"/>
          <w:color w:val="000000"/>
          <w:rtl/>
        </w:rPr>
        <w:t xml:space="preserve">ٱسۡتَغۡفِرُواْ </w:t>
      </w:r>
      <w:r w:rsidR="006735AF" w:rsidRPr="00B44901">
        <w:rPr>
          <w:rFonts w:cs="KFGQPC Uthmanic Script HAFS"/>
          <w:color w:val="000000"/>
          <w:rtl/>
        </w:rPr>
        <w:t>رَبَّكُمۡ ثُمَّ تُوبُوٓاْ إِلَيۡهِ</w:t>
      </w:r>
      <w:r>
        <w:rPr>
          <w:rFonts w:cs="Traditional Arabic" w:hint="cs"/>
          <w:rtl/>
        </w:rPr>
        <w:t>﴾</w:t>
      </w:r>
      <w:r w:rsidRPr="009C55A1">
        <w:rPr>
          <w:rStyle w:val="FootnoteReference"/>
          <w:rFonts w:ascii="Times New Roman" w:hAnsi="Times New Roman"/>
          <w:b/>
          <w:bCs/>
          <w:sz w:val="24"/>
          <w:szCs w:val="24"/>
          <w:rtl/>
        </w:rPr>
        <w:footnoteReference w:id="749"/>
      </w:r>
      <w:r>
        <w:rPr>
          <w:rFonts w:hint="cs"/>
          <w:rtl/>
        </w:rPr>
        <w:t>.</w:t>
      </w:r>
    </w:p>
    <w:p w:rsidR="006735AF" w:rsidRDefault="00082CC7" w:rsidP="00581432">
      <w:pPr>
        <w:pStyle w:val="a5"/>
        <w:rPr>
          <w:rtl/>
        </w:rPr>
      </w:pPr>
      <w:r w:rsidRPr="006F0B90">
        <w:rPr>
          <w:rtl/>
        </w:rPr>
        <w:t xml:space="preserve">خود علي </w:t>
      </w:r>
      <w:r w:rsidRPr="006F0B90">
        <w:rPr>
          <w:rFonts w:cs="CTraditional Arabic"/>
          <w:rtl/>
        </w:rPr>
        <w:t>س</w:t>
      </w:r>
      <w:r w:rsidRPr="006F0B90">
        <w:rPr>
          <w:rtl/>
        </w:rPr>
        <w:t xml:space="preserve"> نيز مى‏فرمايد: </w:t>
      </w:r>
      <w:r w:rsidRPr="006F0B90">
        <w:rPr>
          <w:rFonts w:cs="Traditional Arabic"/>
          <w:rtl/>
        </w:rPr>
        <w:t>«</w:t>
      </w:r>
      <w:r>
        <w:rPr>
          <w:rStyle w:val="Char1"/>
          <w:rtl/>
          <w:lang w:bidi="ar-SA"/>
        </w:rPr>
        <w:t>فإنى لستُ فى نفسى أن أخطى‏ء و</w:t>
      </w:r>
      <w:r w:rsidRPr="00D76AB9">
        <w:rPr>
          <w:rStyle w:val="Char1"/>
          <w:rtl/>
          <w:lang w:bidi="ar-SA"/>
        </w:rPr>
        <w:t>لا آمن ذلك من فعلى</w:t>
      </w:r>
      <w:r w:rsidRPr="006F0B90">
        <w:rPr>
          <w:rFonts w:cs="Traditional Arabic"/>
          <w:rtl/>
        </w:rPr>
        <w:t>»</w:t>
      </w:r>
      <w:r>
        <w:rPr>
          <w:rFonts w:hint="cs"/>
          <w:rtl/>
        </w:rPr>
        <w:t>.</w:t>
      </w:r>
      <w:r w:rsidRPr="006F0B90">
        <w:rPr>
          <w:rtl/>
        </w:rPr>
        <w:t xml:space="preserve"> </w:t>
      </w:r>
      <w:r>
        <w:rPr>
          <w:rFonts w:cs="Traditional Arabic" w:hint="cs"/>
          <w:rtl/>
        </w:rPr>
        <w:t>«</w:t>
      </w:r>
      <w:r w:rsidRPr="00D76AB9">
        <w:rPr>
          <w:sz w:val="26"/>
          <w:szCs w:val="26"/>
          <w:rtl/>
        </w:rPr>
        <w:t>من خودم را بالاتر از آن نمى‏دانم كه خطا نكنم و كارم نيز از خطا در امان نيست</w:t>
      </w:r>
      <w:r>
        <w:rPr>
          <w:rFonts w:cs="Traditional Arabic" w:hint="cs"/>
          <w:rtl/>
        </w:rPr>
        <w:t>»</w:t>
      </w:r>
      <w:r w:rsidRPr="006F0B90">
        <w:rPr>
          <w:rtl/>
        </w:rPr>
        <w:t>!!</w:t>
      </w:r>
      <w:r w:rsidRPr="009C55A1">
        <w:rPr>
          <w:rStyle w:val="FootnoteReference"/>
          <w:rFonts w:ascii="Times New Roman" w:hAnsi="Times New Roman"/>
          <w:b/>
          <w:bCs/>
          <w:sz w:val="24"/>
          <w:szCs w:val="24"/>
          <w:rtl/>
        </w:rPr>
        <w:footnoteReference w:id="750"/>
      </w:r>
      <w:r>
        <w:rPr>
          <w:rFonts w:hint="cs"/>
          <w:rtl/>
        </w:rPr>
        <w:t>.</w:t>
      </w:r>
    </w:p>
    <w:p w:rsidR="00082CC7" w:rsidRPr="00581432" w:rsidRDefault="00082CC7" w:rsidP="00581432">
      <w:pPr>
        <w:pStyle w:val="a5"/>
        <w:rPr>
          <w:rtl/>
        </w:rPr>
      </w:pPr>
      <w:r w:rsidRPr="006F0B90">
        <w:rPr>
          <w:rtl/>
        </w:rPr>
        <w:t xml:space="preserve">در فصل اوّل «تيجانى و كتابش» به بعضى از اشتباهات علي </w:t>
      </w:r>
      <w:r w:rsidRPr="006F0B90">
        <w:rPr>
          <w:rFonts w:cs="CTraditional Arabic"/>
          <w:rtl/>
        </w:rPr>
        <w:t>س</w:t>
      </w:r>
      <w:r w:rsidRPr="006F0B90">
        <w:rPr>
          <w:rtl/>
        </w:rPr>
        <w:t xml:space="preserve"> - به نقل از روايات شيعه و سنّى - اشاره كرده‏ايم و در اينجا به برخى از اشتباهات پیامبر </w:t>
      </w:r>
      <w:r w:rsidRPr="006F0B90">
        <w:rPr>
          <w:rFonts w:cs="CTraditional Arabic"/>
          <w:rtl/>
        </w:rPr>
        <w:t>ص</w:t>
      </w:r>
      <w:r w:rsidRPr="006F0B90">
        <w:rPr>
          <w:rtl/>
        </w:rPr>
        <w:t xml:space="preserve"> - از طريق روايات متواتر و معتبر - اشاره مى‏شود:</w:t>
      </w:r>
    </w:p>
    <w:p w:rsidR="00082CC7" w:rsidRDefault="00082CC7" w:rsidP="00581432">
      <w:pPr>
        <w:pStyle w:val="a5"/>
        <w:ind w:firstLine="0"/>
        <w:jc w:val="center"/>
        <w:rPr>
          <w:rtl/>
        </w:rPr>
      </w:pPr>
      <w:r w:rsidRPr="006F0B90">
        <w:rPr>
          <w:rtl/>
        </w:rPr>
        <w:t>*</w:t>
      </w:r>
      <w:r w:rsidR="00D17E13">
        <w:rPr>
          <w:rtl/>
        </w:rPr>
        <w:t xml:space="preserve"> </w:t>
      </w:r>
      <w:r w:rsidRPr="006F0B90">
        <w:rPr>
          <w:rtl/>
        </w:rPr>
        <w:t>*</w:t>
      </w:r>
      <w:r w:rsidR="00D17E13">
        <w:rPr>
          <w:rtl/>
        </w:rPr>
        <w:t xml:space="preserve"> </w:t>
      </w:r>
      <w:r w:rsidRPr="006F0B90">
        <w:rPr>
          <w:rtl/>
        </w:rPr>
        <w:t>*</w:t>
      </w:r>
    </w:p>
    <w:p w:rsidR="00082CC7" w:rsidRDefault="00082CC7" w:rsidP="004F0D06">
      <w:pPr>
        <w:pStyle w:val="a4"/>
        <w:widowControl w:val="0"/>
        <w:rPr>
          <w:rtl/>
        </w:rPr>
      </w:pPr>
      <w:r w:rsidRPr="006F0B90">
        <w:rPr>
          <w:rtl/>
        </w:rPr>
        <w:t xml:space="preserve"> </w:t>
      </w:r>
      <w:bookmarkStart w:id="158" w:name="_Toc326959933"/>
      <w:bookmarkStart w:id="159" w:name="_Toc393681762"/>
      <w:r w:rsidRPr="006F0B90">
        <w:rPr>
          <w:rtl/>
        </w:rPr>
        <w:t xml:space="preserve">رسول خدا </w:t>
      </w:r>
      <w:r w:rsidRPr="006F0B90">
        <w:rPr>
          <w:rFonts w:cs="CTraditional Arabic"/>
          <w:rtl/>
        </w:rPr>
        <w:t>ص</w:t>
      </w:r>
      <w:r w:rsidRPr="006F0B90">
        <w:rPr>
          <w:rtl/>
        </w:rPr>
        <w:t xml:space="preserve"> و اشتباهش در نماز:</w:t>
      </w:r>
      <w:bookmarkEnd w:id="158"/>
      <w:bookmarkEnd w:id="159"/>
    </w:p>
    <w:p w:rsidR="006735AF" w:rsidRPr="004F0D06" w:rsidRDefault="00082CC7" w:rsidP="004F0D06">
      <w:pPr>
        <w:pStyle w:val="a5"/>
        <w:widowControl w:val="0"/>
        <w:rPr>
          <w:spacing w:val="-3"/>
          <w:rtl/>
        </w:rPr>
      </w:pPr>
      <w:r w:rsidRPr="004F0D06">
        <w:rPr>
          <w:spacing w:val="-3"/>
          <w:rtl/>
        </w:rPr>
        <w:t xml:space="preserve">اشتباه پیامبر </w:t>
      </w:r>
      <w:r w:rsidRPr="004F0D06">
        <w:rPr>
          <w:rFonts w:cs="CTraditional Arabic"/>
          <w:spacing w:val="-3"/>
          <w:rtl/>
        </w:rPr>
        <w:t>ص</w:t>
      </w:r>
      <w:r w:rsidRPr="004F0D06">
        <w:rPr>
          <w:spacing w:val="-3"/>
          <w:rtl/>
        </w:rPr>
        <w:t xml:space="preserve"> در نماز را شيعه و سنّى روايت كرده‏اند! هرچند تيجانى در كتابش همراه با راستگويان ادّعا دارد كه تنها اهل‏سنّت هستند كه پیامبر </w:t>
      </w:r>
      <w:r w:rsidRPr="004F0D06">
        <w:rPr>
          <w:rFonts w:cs="CTraditional Arabic"/>
          <w:spacing w:val="-3"/>
          <w:rtl/>
        </w:rPr>
        <w:t>ص</w:t>
      </w:r>
      <w:r w:rsidRPr="004F0D06">
        <w:rPr>
          <w:spacing w:val="-3"/>
          <w:rtl/>
        </w:rPr>
        <w:t xml:space="preserve"> را به فراموشى و سهو در نماز متّهم مى‏كنند و مى‏گويد:</w:t>
      </w:r>
    </w:p>
    <w:p w:rsidR="00082CC7" w:rsidRDefault="00082CC7" w:rsidP="00581432">
      <w:pPr>
        <w:pStyle w:val="a5"/>
        <w:rPr>
          <w:rtl/>
        </w:rPr>
      </w:pPr>
      <w:r w:rsidRPr="006F0B90">
        <w:rPr>
          <w:rtl/>
        </w:rPr>
        <w:t>«همچنين روايت مى‏كنند (منظور اهل‏سنّت است) كه در نمازش فراموشى به او دست داد و نفهميد چند ركعت خوانده است».. (ص 62)</w:t>
      </w:r>
    </w:p>
    <w:p w:rsidR="006735AF" w:rsidRDefault="00082CC7" w:rsidP="00581432">
      <w:pPr>
        <w:pStyle w:val="a5"/>
        <w:rPr>
          <w:rtl/>
        </w:rPr>
      </w:pPr>
      <w:r w:rsidRPr="006F0B90">
        <w:rPr>
          <w:rtl/>
        </w:rPr>
        <w:t xml:space="preserve">آرى! اهل‏سنّت معتقدند كه رسول خدا </w:t>
      </w:r>
      <w:r w:rsidRPr="006F0B90">
        <w:rPr>
          <w:rFonts w:cs="CTraditional Arabic"/>
          <w:rtl/>
        </w:rPr>
        <w:t>ص</w:t>
      </w:r>
      <w:r w:rsidRPr="006F0B90">
        <w:rPr>
          <w:rtl/>
        </w:rPr>
        <w:t xml:space="preserve"> «بشر» بوده و چه بسا اشتباه و خطا مى‏كرده است و «خدا» نبوده كه هرگز خطا نكند و فراموشى نداشته باشد! و اين هم بعضى از روايات شيعه در اين مورد:</w:t>
      </w:r>
    </w:p>
    <w:p w:rsidR="006735AF" w:rsidRDefault="00082CC7" w:rsidP="00581432">
      <w:pPr>
        <w:pStyle w:val="a5"/>
        <w:numPr>
          <w:ilvl w:val="0"/>
          <w:numId w:val="29"/>
        </w:numPr>
        <w:ind w:left="641" w:hanging="357"/>
        <w:rPr>
          <w:rtl/>
        </w:rPr>
      </w:pPr>
      <w:r w:rsidRPr="006F0B90">
        <w:rPr>
          <w:rtl/>
        </w:rPr>
        <w:t xml:space="preserve">از «هروى» روايت شده كه گفت: به امام رضا </w:t>
      </w:r>
      <w:r w:rsidR="00822FA7">
        <w:rPr>
          <w:rFonts w:cs="CTraditional Arabic" w:hint="cs"/>
          <w:rtl/>
        </w:rPr>
        <w:t>÷</w:t>
      </w:r>
      <w:r w:rsidRPr="006F0B90">
        <w:rPr>
          <w:rtl/>
        </w:rPr>
        <w:t xml:space="preserve"> گفتم: اى فرزند رسول خدا! در كوفه گروهى هستند كه فكر مى‏كنند پيامبر هرگز در نماز سهو نكرده است. پس فرمود: </w:t>
      </w:r>
      <w:r w:rsidRPr="006F0B90">
        <w:rPr>
          <w:rFonts w:cs="Traditional Arabic"/>
          <w:rtl/>
        </w:rPr>
        <w:t>«</w:t>
      </w:r>
      <w:r w:rsidRPr="00D76AB9">
        <w:rPr>
          <w:rStyle w:val="Char1"/>
          <w:rtl/>
          <w:lang w:bidi="ar-SA"/>
        </w:rPr>
        <w:t>كذبوا لعنهم اللّه! إن الذى لا يسهو هو اللّه لا إله إلا هو</w:t>
      </w:r>
      <w:r w:rsidRPr="006F0B90">
        <w:rPr>
          <w:rFonts w:cs="Traditional Arabic"/>
          <w:rtl/>
        </w:rPr>
        <w:t>»</w:t>
      </w:r>
      <w:r w:rsidRPr="009C55A1">
        <w:rPr>
          <w:rStyle w:val="FootnoteReference"/>
          <w:rFonts w:ascii="Times New Roman" w:hAnsi="Times New Roman"/>
          <w:b/>
          <w:bCs/>
          <w:sz w:val="24"/>
          <w:szCs w:val="24"/>
          <w:rtl/>
        </w:rPr>
        <w:footnoteReference w:id="751"/>
      </w:r>
      <w:r>
        <w:rPr>
          <w:rFonts w:hint="cs"/>
          <w:rtl/>
        </w:rPr>
        <w:t>.</w:t>
      </w:r>
      <w:r w:rsidRPr="006F0B90">
        <w:rPr>
          <w:rtl/>
        </w:rPr>
        <w:t xml:space="preserve"> </w:t>
      </w:r>
      <w:r>
        <w:rPr>
          <w:rFonts w:cs="Traditional Arabic" w:hint="cs"/>
          <w:rtl/>
        </w:rPr>
        <w:t>«</w:t>
      </w:r>
      <w:r w:rsidRPr="00D76AB9">
        <w:rPr>
          <w:sz w:val="26"/>
          <w:szCs w:val="26"/>
          <w:rtl/>
        </w:rPr>
        <w:t>دروغ مى‏گويند! خداوند آنها را لعنت كند! همانا كسى كه سهو و اشتباه نمى‏كند، همان خداوند است كه هيچ خدايى جز او نيست!</w:t>
      </w:r>
      <w:r>
        <w:rPr>
          <w:rFonts w:cs="Traditional Arabic" w:hint="cs"/>
          <w:rtl/>
        </w:rPr>
        <w:t>»</w:t>
      </w:r>
      <w:r w:rsidRPr="006F0B90">
        <w:rPr>
          <w:rtl/>
        </w:rPr>
        <w:t>.</w:t>
      </w:r>
    </w:p>
    <w:p w:rsidR="006735AF" w:rsidRDefault="00082CC7" w:rsidP="00581432">
      <w:pPr>
        <w:pStyle w:val="a5"/>
        <w:rPr>
          <w:rtl/>
        </w:rPr>
      </w:pPr>
      <w:r w:rsidRPr="006F0B90">
        <w:rPr>
          <w:rtl/>
        </w:rPr>
        <w:t>و اين لعنت و نفرين خداست كه از طرف امام معصوم نزد شيعه، متوجّه تيجانى و امثال او مى‏شود!.. پس بر آنها گوارا باد!!</w:t>
      </w:r>
      <w:r>
        <w:rPr>
          <w:rFonts w:hint="cs"/>
          <w:rtl/>
        </w:rPr>
        <w:t>.</w:t>
      </w:r>
    </w:p>
    <w:p w:rsidR="00082CC7" w:rsidRPr="006F0B90" w:rsidRDefault="00082CC7" w:rsidP="00581432">
      <w:pPr>
        <w:pStyle w:val="a5"/>
        <w:numPr>
          <w:ilvl w:val="0"/>
          <w:numId w:val="30"/>
        </w:numPr>
        <w:ind w:left="641" w:hanging="357"/>
        <w:rPr>
          <w:rtl/>
        </w:rPr>
      </w:pPr>
      <w:r w:rsidRPr="006F0B90">
        <w:rPr>
          <w:rtl/>
        </w:rPr>
        <w:t xml:space="preserve">از أبى‏عبداللّه جعفر الصادق روايت است كه فرمود: </w:t>
      </w:r>
      <w:r w:rsidRPr="006F0B90">
        <w:rPr>
          <w:rFonts w:cs="Traditional Arabic"/>
          <w:rtl/>
        </w:rPr>
        <w:t>«</w:t>
      </w:r>
      <w:r w:rsidRPr="00D76AB9">
        <w:rPr>
          <w:rStyle w:val="Char1"/>
          <w:rtl/>
          <w:lang w:bidi="ar-SA"/>
        </w:rPr>
        <w:t>...</w:t>
      </w:r>
      <w:r w:rsidRPr="006F0B90">
        <w:rPr>
          <w:b/>
          <w:bCs/>
          <w:rtl/>
        </w:rPr>
        <w:t xml:space="preserve"> </w:t>
      </w:r>
      <w:r w:rsidRPr="00D76AB9">
        <w:rPr>
          <w:rStyle w:val="Char1"/>
          <w:rtl/>
          <w:lang w:bidi="ar-SA"/>
        </w:rPr>
        <w:t>إن رسول الله</w:t>
      </w:r>
      <w:r w:rsidRPr="006F0B90">
        <w:rPr>
          <w:b/>
          <w:bCs/>
          <w:rtl/>
        </w:rPr>
        <w:t xml:space="preserve"> </w:t>
      </w:r>
      <w:r w:rsidRPr="00D76AB9">
        <w:rPr>
          <w:rFonts w:cs="CTraditional Arabic"/>
          <w:rtl/>
        </w:rPr>
        <w:t>ص</w:t>
      </w:r>
      <w:r w:rsidRPr="006F0B90">
        <w:rPr>
          <w:b/>
          <w:bCs/>
          <w:rtl/>
        </w:rPr>
        <w:t xml:space="preserve"> </w:t>
      </w:r>
      <w:r w:rsidRPr="00D76AB9">
        <w:rPr>
          <w:rStyle w:val="Char1"/>
          <w:rtl/>
          <w:lang w:bidi="ar-SA"/>
        </w:rPr>
        <w:t>سها فسلم فى ركعتين</w:t>
      </w:r>
      <w:r w:rsidRPr="006F0B90">
        <w:rPr>
          <w:rFonts w:cs="Traditional Arabic"/>
          <w:rtl/>
        </w:rPr>
        <w:t>»</w:t>
      </w:r>
      <w:r>
        <w:rPr>
          <w:rFonts w:hint="cs"/>
          <w:rtl/>
        </w:rPr>
        <w:t>.</w:t>
      </w:r>
      <w:r w:rsidRPr="006F0B90">
        <w:rPr>
          <w:rtl/>
        </w:rPr>
        <w:t xml:space="preserve"> </w:t>
      </w:r>
      <w:r>
        <w:rPr>
          <w:rFonts w:cs="Traditional Arabic" w:hint="cs"/>
          <w:rtl/>
        </w:rPr>
        <w:t>«</w:t>
      </w:r>
      <w:r w:rsidRPr="00D76AB9">
        <w:rPr>
          <w:sz w:val="26"/>
          <w:szCs w:val="26"/>
          <w:rtl/>
        </w:rPr>
        <w:t xml:space="preserve">... همانا رسول خدا </w:t>
      </w:r>
      <w:r w:rsidRPr="00D76AB9">
        <w:rPr>
          <w:rFonts w:cs="CTraditional Arabic"/>
          <w:sz w:val="26"/>
          <w:szCs w:val="26"/>
          <w:rtl/>
        </w:rPr>
        <w:t>ص</w:t>
      </w:r>
      <w:r w:rsidRPr="00D76AB9">
        <w:rPr>
          <w:sz w:val="26"/>
          <w:szCs w:val="26"/>
          <w:rtl/>
        </w:rPr>
        <w:t xml:space="preserve"> اشتباه كرد و بعد از دو ركعت بود كه سلام داد!</w:t>
      </w:r>
      <w:r>
        <w:rPr>
          <w:rFonts w:cs="Traditional Arabic" w:hint="cs"/>
          <w:rtl/>
        </w:rPr>
        <w:t>»</w:t>
      </w:r>
      <w:r w:rsidRPr="009C55A1">
        <w:rPr>
          <w:rStyle w:val="FootnoteReference"/>
          <w:rFonts w:ascii="Times New Roman" w:hAnsi="Times New Roman"/>
          <w:b/>
          <w:bCs/>
          <w:sz w:val="24"/>
          <w:szCs w:val="24"/>
          <w:rtl/>
        </w:rPr>
        <w:footnoteReference w:id="752"/>
      </w:r>
      <w:r>
        <w:rPr>
          <w:rFonts w:hint="cs"/>
          <w:rtl/>
        </w:rPr>
        <w:t>.</w:t>
      </w:r>
    </w:p>
    <w:p w:rsidR="00082CC7" w:rsidRDefault="00082CC7" w:rsidP="00581432">
      <w:pPr>
        <w:pStyle w:val="a5"/>
        <w:numPr>
          <w:ilvl w:val="0"/>
          <w:numId w:val="30"/>
        </w:numPr>
        <w:ind w:left="641" w:hanging="357"/>
        <w:rPr>
          <w:rtl/>
        </w:rPr>
      </w:pPr>
      <w:r w:rsidRPr="006F0B90">
        <w:rPr>
          <w:rtl/>
        </w:rPr>
        <w:t xml:space="preserve">و از علي </w:t>
      </w:r>
      <w:r w:rsidRPr="006F0B90">
        <w:rPr>
          <w:rFonts w:cs="CTraditional Arabic"/>
          <w:rtl/>
        </w:rPr>
        <w:t>س</w:t>
      </w:r>
      <w:r w:rsidRPr="006F0B90">
        <w:rPr>
          <w:rtl/>
        </w:rPr>
        <w:t xml:space="preserve"> روايت است كه فرمود: «رسول خدا </w:t>
      </w:r>
      <w:r w:rsidRPr="006F0B90">
        <w:rPr>
          <w:rFonts w:cs="CTraditional Arabic"/>
          <w:rtl/>
        </w:rPr>
        <w:t>ص</w:t>
      </w:r>
      <w:r w:rsidRPr="006F0B90">
        <w:rPr>
          <w:rtl/>
        </w:rPr>
        <w:t xml:space="preserve"> با ما نماز ظهر گزارد و پنج ركعت خواند، بعضى به او گفتند: اى رسول خدا! آيا در نماز چيزى اضافه شده است؟! فرمود: مگر چه شده است؟! گفتند: با ما پنج ركعت خواندى! على مى‏گويد: پس رو به قبله نمود و تكبير گفت، در حاليكه نشسته بود و آنگاه دو سجده برد»</w:t>
      </w:r>
      <w:r w:rsidRPr="009C55A1">
        <w:rPr>
          <w:rStyle w:val="FootnoteReference"/>
          <w:rFonts w:ascii="Times New Roman" w:hAnsi="Times New Roman"/>
          <w:b/>
          <w:bCs/>
          <w:sz w:val="24"/>
          <w:szCs w:val="24"/>
          <w:rtl/>
        </w:rPr>
        <w:footnoteReference w:id="753"/>
      </w:r>
      <w:r>
        <w:rPr>
          <w:rFonts w:hint="cs"/>
          <w:rtl/>
        </w:rPr>
        <w:t>.</w:t>
      </w:r>
    </w:p>
    <w:p w:rsidR="00082CC7" w:rsidRDefault="00082CC7" w:rsidP="00581432">
      <w:pPr>
        <w:pStyle w:val="a5"/>
        <w:rPr>
          <w:rtl/>
        </w:rPr>
      </w:pPr>
      <w:r w:rsidRPr="006F0B90">
        <w:rPr>
          <w:rtl/>
        </w:rPr>
        <w:t>... و روايات بسيارى ديگر..</w:t>
      </w:r>
      <w:r w:rsidRPr="009C55A1">
        <w:rPr>
          <w:rStyle w:val="FootnoteReference"/>
          <w:rFonts w:ascii="Times New Roman" w:hAnsi="Times New Roman"/>
          <w:b/>
          <w:bCs/>
          <w:sz w:val="24"/>
          <w:szCs w:val="24"/>
          <w:rtl/>
        </w:rPr>
        <w:footnoteReference w:id="754"/>
      </w:r>
    </w:p>
    <w:p w:rsidR="00082CC7" w:rsidRDefault="00082CC7" w:rsidP="00581432">
      <w:pPr>
        <w:pStyle w:val="a5"/>
        <w:ind w:firstLine="0"/>
        <w:jc w:val="center"/>
        <w:rPr>
          <w:rtl/>
        </w:rPr>
      </w:pPr>
      <w:r w:rsidRPr="006F0B90">
        <w:rPr>
          <w:rtl/>
        </w:rPr>
        <w:t>*</w:t>
      </w:r>
      <w:r w:rsidR="00D17E13">
        <w:rPr>
          <w:rtl/>
        </w:rPr>
        <w:t xml:space="preserve"> </w:t>
      </w:r>
      <w:r w:rsidRPr="006F0B90">
        <w:rPr>
          <w:rtl/>
        </w:rPr>
        <w:t>*</w:t>
      </w:r>
      <w:r w:rsidR="00D17E13">
        <w:rPr>
          <w:rtl/>
        </w:rPr>
        <w:t xml:space="preserve"> </w:t>
      </w:r>
      <w:r w:rsidRPr="006F0B90">
        <w:rPr>
          <w:rtl/>
        </w:rPr>
        <w:t>*</w:t>
      </w:r>
    </w:p>
    <w:p w:rsidR="00082CC7" w:rsidRPr="006F0B90" w:rsidRDefault="00082CC7" w:rsidP="00082CC7">
      <w:pPr>
        <w:pStyle w:val="a4"/>
      </w:pPr>
      <w:bookmarkStart w:id="160" w:name="_Toc326959934"/>
      <w:bookmarkStart w:id="161" w:name="_Toc393681763"/>
      <w:r w:rsidRPr="006F0B90">
        <w:rPr>
          <w:rtl/>
        </w:rPr>
        <w:t xml:space="preserve">رسول خدا </w:t>
      </w:r>
      <w:r w:rsidRPr="006F0B90">
        <w:rPr>
          <w:rFonts w:cs="CTraditional Arabic"/>
          <w:rtl/>
        </w:rPr>
        <w:t>ص</w:t>
      </w:r>
      <w:r w:rsidRPr="006F0B90">
        <w:rPr>
          <w:rtl/>
        </w:rPr>
        <w:t xml:space="preserve"> و تلقيح درختان خرما (روايت گردافشانى):</w:t>
      </w:r>
      <w:bookmarkEnd w:id="160"/>
      <w:bookmarkEnd w:id="161"/>
    </w:p>
    <w:p w:rsidR="006735AF" w:rsidRDefault="00082CC7" w:rsidP="00581432">
      <w:pPr>
        <w:pStyle w:val="a5"/>
        <w:rPr>
          <w:rtl/>
        </w:rPr>
      </w:pPr>
      <w:r w:rsidRPr="006F0B90">
        <w:rPr>
          <w:rtl/>
        </w:rPr>
        <w:t>ماجراى تلقيح درختان خرما - يعنى خبر «گردافشانى» - را نيز كم وبيش شنيده‏ايم كه شهرت فراوان دارد:</w:t>
      </w:r>
    </w:p>
    <w:p w:rsidR="006735AF" w:rsidRDefault="00082CC7" w:rsidP="00581432">
      <w:pPr>
        <w:pStyle w:val="a5"/>
        <w:rPr>
          <w:rtl/>
        </w:rPr>
      </w:pPr>
      <w:r w:rsidRPr="006F0B90">
        <w:rPr>
          <w:rtl/>
        </w:rPr>
        <w:t xml:space="preserve">روزى رسول خدا </w:t>
      </w:r>
      <w:r w:rsidRPr="006F0B90">
        <w:rPr>
          <w:rFonts w:cs="CTraditional Arabic"/>
          <w:rtl/>
        </w:rPr>
        <w:t>ص</w:t>
      </w:r>
      <w:r w:rsidRPr="006F0B90">
        <w:rPr>
          <w:rtl/>
        </w:rPr>
        <w:t xml:space="preserve"> از نخلستانى مى‏گذشت. عدّه‏اى را ديد كه از درختان خرما بالا رفته و بر سر درختان خرما مشغول انجام كار هستند. پرسيد: «اينان چه مى‏كنند؟». گفتند: «درختان خرما را تلقيح و گردافشانى مى‏كنند»؛ يعنى شاخه‏هاى درخت خرماى نر را روى شاخه‏هاى درخت خرماى ماده مى‏گذارند تا بارور شوند.. رسول خدا </w:t>
      </w:r>
      <w:r w:rsidRPr="006F0B90">
        <w:rPr>
          <w:rFonts w:cs="CTraditional Arabic"/>
          <w:rtl/>
        </w:rPr>
        <w:t>ص</w:t>
      </w:r>
      <w:r w:rsidRPr="006F0B90">
        <w:rPr>
          <w:rtl/>
        </w:rPr>
        <w:t xml:space="preserve"> فرمود: «فكر نمى‏كنم اين كار فايده‏اى داشته باشد؟!».. مردم به گمان اينكه به پیامبر </w:t>
      </w:r>
      <w:r w:rsidRPr="006F0B90">
        <w:rPr>
          <w:rFonts w:cs="CTraditional Arabic"/>
          <w:rtl/>
        </w:rPr>
        <w:t>ص</w:t>
      </w:r>
      <w:r w:rsidRPr="006F0B90">
        <w:rPr>
          <w:rtl/>
        </w:rPr>
        <w:t xml:space="preserve"> وحى شده است، دست از تلقيح درختان كشيدند و لذا آن سال، محصول خرمايشان كاهش يافت و نزد پیامبر </w:t>
      </w:r>
      <w:r w:rsidRPr="006F0B90">
        <w:rPr>
          <w:rFonts w:cs="CTraditional Arabic"/>
          <w:rtl/>
        </w:rPr>
        <w:t>ص</w:t>
      </w:r>
      <w:r w:rsidRPr="006F0B90">
        <w:rPr>
          <w:rtl/>
        </w:rPr>
        <w:t xml:space="preserve"> رفتند و موضوع را به عرض او رساندند كه پیامبر </w:t>
      </w:r>
      <w:r w:rsidRPr="006F0B90">
        <w:rPr>
          <w:rFonts w:cs="CTraditional Arabic"/>
          <w:rtl/>
        </w:rPr>
        <w:t>ص</w:t>
      </w:r>
      <w:r w:rsidRPr="006F0B90">
        <w:rPr>
          <w:rtl/>
        </w:rPr>
        <w:t xml:space="preserve"> فرمود: «اگر مى‏دانستيد اين كار فايده دارد، ادامه مى‏داديد! من فقط گمان و پندار خودم را در اين رابطه بيان كردم، پس مرا بازخواست نكنيد! هرگاه من از جانب خداوند مطلبى را برايتان بيان كردم، بدون چون و چرا به آن عمل كنيد؛ زيرا من هرگز به دروغ، سخنى را از خداوند عزّو جلّ نقل نم</w:t>
      </w:r>
      <w:r>
        <w:rPr>
          <w:rtl/>
        </w:rPr>
        <w:t>ى‏كنم»، و طبق روايت ديگر فرمود:</w:t>
      </w:r>
    </w:p>
    <w:p w:rsidR="00082CC7" w:rsidRDefault="00082CC7" w:rsidP="00581432">
      <w:pPr>
        <w:pStyle w:val="a5"/>
        <w:rPr>
          <w:rFonts w:ascii="Times New Roman" w:hAnsi="Times New Roman"/>
          <w:rtl/>
        </w:rPr>
      </w:pPr>
      <w:r w:rsidRPr="00581432">
        <w:rPr>
          <w:rStyle w:val="Char5"/>
          <w:rtl/>
        </w:rPr>
        <w:t>«أنتمُ أعلمُ بأمورِ دُنياكُم»</w:t>
      </w:r>
      <w:r w:rsidRPr="009C55A1">
        <w:rPr>
          <w:rStyle w:val="FootnoteReference"/>
          <w:rFonts w:ascii="Times New Roman" w:hAnsi="Times New Roman"/>
          <w:b/>
          <w:bCs/>
          <w:sz w:val="24"/>
          <w:szCs w:val="24"/>
        </w:rPr>
        <w:footnoteReference w:id="755"/>
      </w:r>
      <w:r>
        <w:rPr>
          <w:rFonts w:ascii="Times New Roman" w:hAnsi="Times New Roman" w:hint="cs"/>
          <w:rtl/>
        </w:rPr>
        <w:t>.</w:t>
      </w:r>
    </w:p>
    <w:p w:rsidR="006735AF" w:rsidRDefault="00082CC7" w:rsidP="00581432">
      <w:pPr>
        <w:pStyle w:val="a5"/>
        <w:rPr>
          <w:rtl/>
        </w:rPr>
      </w:pPr>
      <w:r>
        <w:rPr>
          <w:rFonts w:cs="Traditional Arabic" w:hint="cs"/>
          <w:rtl/>
        </w:rPr>
        <w:t>«</w:t>
      </w:r>
      <w:r w:rsidRPr="00D76AB9">
        <w:rPr>
          <w:rtl/>
        </w:rPr>
        <w:t>شما در امور دنيوى از من آگاهتريد!</w:t>
      </w:r>
      <w:r>
        <w:rPr>
          <w:rFonts w:cs="Traditional Arabic" w:hint="cs"/>
          <w:rtl/>
        </w:rPr>
        <w:t>»</w:t>
      </w:r>
      <w:r w:rsidRPr="006F0B90">
        <w:rPr>
          <w:rtl/>
        </w:rPr>
        <w:t>.</w:t>
      </w:r>
    </w:p>
    <w:p w:rsidR="006735AF" w:rsidRDefault="00082CC7" w:rsidP="00581432">
      <w:pPr>
        <w:pStyle w:val="a5"/>
        <w:rPr>
          <w:rtl/>
        </w:rPr>
      </w:pPr>
      <w:r w:rsidRPr="006F0B90">
        <w:rPr>
          <w:rtl/>
        </w:rPr>
        <w:t xml:space="preserve">ملاحظه مى‏كنيم كه چگونه پیامبر </w:t>
      </w:r>
      <w:r w:rsidRPr="006F0B90">
        <w:rPr>
          <w:rFonts w:cs="CTraditional Arabic"/>
          <w:rtl/>
        </w:rPr>
        <w:t>ص</w:t>
      </w:r>
      <w:r w:rsidRPr="006F0B90">
        <w:rPr>
          <w:rtl/>
        </w:rPr>
        <w:t xml:space="preserve"> با قاطعيّت هرچه تمامتر، تجربه‏هاى انسانى و دنيوى و احتمالى و غيرقطعى خويش را از دريافتهاى پيامبرانه و آسمانى و قطعى خويش جدا مى‏كند، و از يارانش انتظار دارد كه او را بازخواست نكنند و بر او سخت نگيرند، و خواهان اطاعت بدون قيد و شرط و بى‏چون و چرا از وحى الهى است، و چنين اظهار مى‏دارد كه امكان ندارد وقتى از جانب خداوند سخن مى‏گويد، حتّى اندكى كم و زياد بگويد، يا سخنى به دروغ بازگويد، و هرگز به خداوند افترا نمى‏بندد:</w:t>
      </w:r>
    </w:p>
    <w:p w:rsidR="006735AF" w:rsidRDefault="00082CC7" w:rsidP="00581432">
      <w:pPr>
        <w:pStyle w:val="a5"/>
        <w:rPr>
          <w:rFonts w:ascii="Times New Roman" w:hAnsi="Times New Roman"/>
          <w:rtl/>
        </w:rPr>
      </w:pPr>
      <w:r>
        <w:rPr>
          <w:rFonts w:ascii="Times New Roman" w:hAnsi="Times New Roman" w:cs="Traditional Arabic" w:hint="cs"/>
          <w:rtl/>
        </w:rPr>
        <w:t>﴿</w:t>
      </w:r>
      <w:r w:rsidR="006735AF" w:rsidRPr="00581432">
        <w:rPr>
          <w:rStyle w:val="Char3"/>
          <w:rtl/>
        </w:rPr>
        <w:t>وَلَو</w:t>
      </w:r>
      <w:r w:rsidR="006735AF" w:rsidRPr="00581432">
        <w:rPr>
          <w:rStyle w:val="Char3"/>
          <w:rFonts w:hint="cs"/>
          <w:rtl/>
        </w:rPr>
        <w:t>ۡ</w:t>
      </w:r>
      <w:r w:rsidR="006735AF" w:rsidRPr="00581432">
        <w:rPr>
          <w:rStyle w:val="Char3"/>
          <w:rtl/>
        </w:rPr>
        <w:t xml:space="preserve"> </w:t>
      </w:r>
      <w:r w:rsidR="006735AF" w:rsidRPr="00581432">
        <w:rPr>
          <w:rStyle w:val="Char3"/>
          <w:rFonts w:hint="cs"/>
          <w:rtl/>
        </w:rPr>
        <w:t>تَقَوَّلَ</w:t>
      </w:r>
      <w:r w:rsidR="006735AF" w:rsidRPr="00581432">
        <w:rPr>
          <w:rStyle w:val="Char3"/>
          <w:rtl/>
        </w:rPr>
        <w:t xml:space="preserve"> </w:t>
      </w:r>
      <w:r w:rsidR="006735AF" w:rsidRPr="00581432">
        <w:rPr>
          <w:rStyle w:val="Char3"/>
          <w:rFonts w:hint="cs"/>
          <w:rtl/>
        </w:rPr>
        <w:t>عَلَ</w:t>
      </w:r>
      <w:r w:rsidR="006735AF" w:rsidRPr="00581432">
        <w:rPr>
          <w:rStyle w:val="Char3"/>
          <w:rtl/>
        </w:rPr>
        <w:t>ي</w:t>
      </w:r>
      <w:r w:rsidR="006735AF" w:rsidRPr="00581432">
        <w:rPr>
          <w:rStyle w:val="Char3"/>
          <w:rFonts w:hint="cs"/>
          <w:rtl/>
        </w:rPr>
        <w:t>ۡنَا</w:t>
      </w:r>
      <w:r w:rsidR="006735AF" w:rsidRPr="00581432">
        <w:rPr>
          <w:rStyle w:val="Char3"/>
          <w:rtl/>
        </w:rPr>
        <w:t xml:space="preserve"> </w:t>
      </w:r>
      <w:r w:rsidR="006735AF" w:rsidRPr="00581432">
        <w:rPr>
          <w:rStyle w:val="Char3"/>
          <w:rFonts w:hint="cs"/>
          <w:rtl/>
        </w:rPr>
        <w:t>بَعۡضَ</w:t>
      </w:r>
      <w:r w:rsidR="006735AF" w:rsidRPr="00581432">
        <w:rPr>
          <w:rStyle w:val="Char3"/>
          <w:rtl/>
        </w:rPr>
        <w:t xml:space="preserve"> </w:t>
      </w:r>
      <w:r w:rsidR="006735AF" w:rsidRPr="00581432">
        <w:rPr>
          <w:rStyle w:val="Char3"/>
          <w:rFonts w:hint="cs"/>
          <w:rtl/>
        </w:rPr>
        <w:t>ٱلۡأَقَاوِيلِ</w:t>
      </w:r>
      <w:r w:rsidR="006735AF" w:rsidRPr="00581432">
        <w:rPr>
          <w:rStyle w:val="Char3"/>
          <w:rtl/>
        </w:rPr>
        <w:t xml:space="preserve"> </w:t>
      </w:r>
      <w:r w:rsidR="006735AF" w:rsidRPr="00581432">
        <w:rPr>
          <w:rStyle w:val="Char3"/>
          <w:rFonts w:hint="cs"/>
          <w:rtl/>
        </w:rPr>
        <w:t>٤٤</w:t>
      </w:r>
      <w:r w:rsidR="006735AF" w:rsidRPr="00581432">
        <w:rPr>
          <w:rStyle w:val="Char3"/>
          <w:rtl/>
        </w:rPr>
        <w:t xml:space="preserve"> </w:t>
      </w:r>
      <w:r w:rsidR="006735AF" w:rsidRPr="00581432">
        <w:rPr>
          <w:rStyle w:val="Char3"/>
          <w:rFonts w:hint="cs"/>
          <w:rtl/>
        </w:rPr>
        <w:t>لَأَخَذۡنَا</w:t>
      </w:r>
      <w:r w:rsidR="006735AF" w:rsidRPr="00581432">
        <w:rPr>
          <w:rStyle w:val="Char3"/>
          <w:rtl/>
        </w:rPr>
        <w:t xml:space="preserve"> </w:t>
      </w:r>
      <w:r w:rsidR="006735AF" w:rsidRPr="00581432">
        <w:rPr>
          <w:rStyle w:val="Char3"/>
          <w:rFonts w:hint="cs"/>
          <w:rtl/>
        </w:rPr>
        <w:t>مِنۡهُ</w:t>
      </w:r>
      <w:r w:rsidR="006735AF" w:rsidRPr="00581432">
        <w:rPr>
          <w:rStyle w:val="Char3"/>
          <w:rtl/>
        </w:rPr>
        <w:t xml:space="preserve"> </w:t>
      </w:r>
      <w:r w:rsidR="006735AF" w:rsidRPr="00581432">
        <w:rPr>
          <w:rStyle w:val="Char3"/>
          <w:rFonts w:hint="cs"/>
          <w:rtl/>
        </w:rPr>
        <w:t>بِٱلۡيَمِينِ</w:t>
      </w:r>
      <w:r w:rsidR="006735AF" w:rsidRPr="00581432">
        <w:rPr>
          <w:rStyle w:val="Char3"/>
          <w:rtl/>
        </w:rPr>
        <w:t xml:space="preserve"> </w:t>
      </w:r>
      <w:r w:rsidR="006735AF" w:rsidRPr="00581432">
        <w:rPr>
          <w:rStyle w:val="Char3"/>
          <w:rFonts w:hint="cs"/>
          <w:rtl/>
        </w:rPr>
        <w:t>٤٥</w:t>
      </w:r>
      <w:r w:rsidR="006735AF" w:rsidRPr="00581432">
        <w:rPr>
          <w:rStyle w:val="Char3"/>
          <w:rtl/>
        </w:rPr>
        <w:t xml:space="preserve"> </w:t>
      </w:r>
      <w:r w:rsidR="006735AF" w:rsidRPr="00581432">
        <w:rPr>
          <w:rStyle w:val="Char3"/>
          <w:rFonts w:hint="cs"/>
          <w:rtl/>
        </w:rPr>
        <w:t>ثُمَّ</w:t>
      </w:r>
      <w:r w:rsidR="006735AF" w:rsidRPr="00581432">
        <w:rPr>
          <w:rStyle w:val="Char3"/>
          <w:rtl/>
        </w:rPr>
        <w:t xml:space="preserve"> </w:t>
      </w:r>
      <w:r w:rsidR="006735AF" w:rsidRPr="00581432">
        <w:rPr>
          <w:rStyle w:val="Char3"/>
          <w:rFonts w:hint="cs"/>
          <w:rtl/>
        </w:rPr>
        <w:t>لَقَطَعۡنَا</w:t>
      </w:r>
      <w:r w:rsidR="006735AF" w:rsidRPr="00581432">
        <w:rPr>
          <w:rStyle w:val="Char3"/>
          <w:rtl/>
        </w:rPr>
        <w:t xml:space="preserve"> </w:t>
      </w:r>
      <w:r w:rsidR="006735AF" w:rsidRPr="00581432">
        <w:rPr>
          <w:rStyle w:val="Char3"/>
          <w:rFonts w:hint="cs"/>
          <w:rtl/>
        </w:rPr>
        <w:t>مِنۡهُ</w:t>
      </w:r>
      <w:r w:rsidR="006735AF" w:rsidRPr="00581432">
        <w:rPr>
          <w:rStyle w:val="Char3"/>
          <w:rtl/>
        </w:rPr>
        <w:t xml:space="preserve"> </w:t>
      </w:r>
      <w:r w:rsidR="006735AF" w:rsidRPr="00581432">
        <w:rPr>
          <w:rStyle w:val="Char3"/>
          <w:rFonts w:hint="cs"/>
          <w:rtl/>
        </w:rPr>
        <w:t>ٱلۡوَتِينَ</w:t>
      </w:r>
      <w:r w:rsidR="006735AF" w:rsidRPr="00581432">
        <w:rPr>
          <w:rStyle w:val="Char3"/>
          <w:rtl/>
        </w:rPr>
        <w:t xml:space="preserve"> </w:t>
      </w:r>
      <w:r w:rsidR="006735AF" w:rsidRPr="00581432">
        <w:rPr>
          <w:rStyle w:val="Char3"/>
          <w:rFonts w:hint="cs"/>
          <w:rtl/>
        </w:rPr>
        <w:t>٤٦</w:t>
      </w:r>
      <w:r w:rsidR="006735AF" w:rsidRPr="00581432">
        <w:rPr>
          <w:rStyle w:val="Char3"/>
          <w:rtl/>
        </w:rPr>
        <w:t xml:space="preserve"> </w:t>
      </w:r>
      <w:r w:rsidR="006735AF" w:rsidRPr="00581432">
        <w:rPr>
          <w:rStyle w:val="Char3"/>
          <w:rFonts w:hint="cs"/>
          <w:rtl/>
        </w:rPr>
        <w:t>فَمَا</w:t>
      </w:r>
      <w:r w:rsidR="006735AF" w:rsidRPr="00581432">
        <w:rPr>
          <w:rStyle w:val="Char3"/>
          <w:rtl/>
        </w:rPr>
        <w:t xml:space="preserve"> </w:t>
      </w:r>
      <w:r w:rsidR="006735AF" w:rsidRPr="00581432">
        <w:rPr>
          <w:rStyle w:val="Char3"/>
          <w:rFonts w:hint="cs"/>
          <w:rtl/>
        </w:rPr>
        <w:t>مِنكُم</w:t>
      </w:r>
      <w:r w:rsidR="006735AF" w:rsidRPr="00581432">
        <w:rPr>
          <w:rStyle w:val="Char3"/>
          <w:rtl/>
        </w:rPr>
        <w:t xml:space="preserve"> </w:t>
      </w:r>
      <w:r w:rsidR="006735AF" w:rsidRPr="00581432">
        <w:rPr>
          <w:rStyle w:val="Char3"/>
          <w:rFonts w:hint="cs"/>
          <w:rtl/>
        </w:rPr>
        <w:t>مِّنۡ</w:t>
      </w:r>
      <w:r w:rsidR="006735AF" w:rsidRPr="00581432">
        <w:rPr>
          <w:rStyle w:val="Char3"/>
          <w:rtl/>
        </w:rPr>
        <w:t xml:space="preserve"> </w:t>
      </w:r>
      <w:r w:rsidR="006735AF" w:rsidRPr="00581432">
        <w:rPr>
          <w:rStyle w:val="Char3"/>
          <w:rFonts w:hint="cs"/>
          <w:rtl/>
        </w:rPr>
        <w:t>أَحَدٍ</w:t>
      </w:r>
      <w:r w:rsidR="006735AF" w:rsidRPr="00581432">
        <w:rPr>
          <w:rStyle w:val="Char3"/>
          <w:rtl/>
        </w:rPr>
        <w:t xml:space="preserve"> </w:t>
      </w:r>
      <w:r w:rsidR="006735AF" w:rsidRPr="00581432">
        <w:rPr>
          <w:rStyle w:val="Char3"/>
          <w:rFonts w:hint="cs"/>
          <w:rtl/>
        </w:rPr>
        <w:t>عَنۡهُ</w:t>
      </w:r>
      <w:r w:rsidR="006735AF" w:rsidRPr="00581432">
        <w:rPr>
          <w:rStyle w:val="Char3"/>
          <w:rtl/>
        </w:rPr>
        <w:t xml:space="preserve"> </w:t>
      </w:r>
      <w:r w:rsidR="006735AF" w:rsidRPr="00581432">
        <w:rPr>
          <w:rStyle w:val="Char3"/>
          <w:rFonts w:hint="cs"/>
          <w:rtl/>
        </w:rPr>
        <w:t>حَٰجِزِينَ</w:t>
      </w:r>
      <w:r w:rsidR="006735AF" w:rsidRPr="00581432">
        <w:rPr>
          <w:rStyle w:val="Char3"/>
          <w:rtl/>
        </w:rPr>
        <w:t xml:space="preserve"> </w:t>
      </w:r>
      <w:r w:rsidR="006735AF" w:rsidRPr="00581432">
        <w:rPr>
          <w:rStyle w:val="Char3"/>
          <w:rFonts w:hint="cs"/>
          <w:rtl/>
        </w:rPr>
        <w:t>٤٧</w:t>
      </w:r>
      <w:r>
        <w:rPr>
          <w:rFonts w:ascii="Times New Roman" w:hAnsi="Times New Roman" w:cs="Traditional Arabic" w:hint="cs"/>
          <w:rtl/>
        </w:rPr>
        <w:t>﴾</w:t>
      </w:r>
      <w:r w:rsidR="006735AF">
        <w:rPr>
          <w:rFonts w:ascii="Times New Roman" w:hAnsi="Times New Roman" w:hint="cs"/>
          <w:rtl/>
        </w:rPr>
        <w:t xml:space="preserve"> </w:t>
      </w:r>
      <w:r w:rsidRPr="00581432">
        <w:rPr>
          <w:rStyle w:val="Char4"/>
          <w:rtl/>
        </w:rPr>
        <w:t>[الحاقة: ٤٤-٤٧]</w:t>
      </w:r>
      <w:r>
        <w:rPr>
          <w:rFonts w:ascii="Times New Roman" w:hAnsi="Times New Roman" w:hint="cs"/>
          <w:sz w:val="26"/>
          <w:szCs w:val="26"/>
          <w:rtl/>
        </w:rPr>
        <w:t>.</w:t>
      </w:r>
    </w:p>
    <w:p w:rsidR="006735AF" w:rsidRDefault="00082CC7" w:rsidP="00581432">
      <w:pPr>
        <w:pStyle w:val="a5"/>
        <w:rPr>
          <w:rtl/>
        </w:rPr>
      </w:pPr>
      <w:r>
        <w:rPr>
          <w:rFonts w:cs="Traditional Arabic" w:hint="cs"/>
          <w:rtl/>
        </w:rPr>
        <w:t>«</w:t>
      </w:r>
      <w:r w:rsidRPr="006735AF">
        <w:rPr>
          <w:rtl/>
        </w:rPr>
        <w:t>اگر پيامبر پاره‏اى از سخنان را به دروغ بر ما ببندد، ما دست راست او را مى‏گرفتيم، سپس گردنش را مى‏زديم و كسى از شما نمى‏توانست مانع (اين كار ما با) او شود</w:t>
      </w:r>
      <w:r>
        <w:rPr>
          <w:rFonts w:cs="Traditional Arabic" w:hint="cs"/>
          <w:rtl/>
        </w:rPr>
        <w:t>»</w:t>
      </w:r>
      <w:r w:rsidRPr="006F0B90">
        <w:rPr>
          <w:rtl/>
        </w:rPr>
        <w:t>.</w:t>
      </w:r>
    </w:p>
    <w:p w:rsidR="00082CC7" w:rsidRDefault="00082CC7" w:rsidP="00581432">
      <w:pPr>
        <w:pStyle w:val="a5"/>
        <w:rPr>
          <w:rtl/>
        </w:rPr>
      </w:pPr>
      <w:r w:rsidRPr="006F0B90">
        <w:rPr>
          <w:rtl/>
        </w:rPr>
        <w:t xml:space="preserve">رسول خدا </w:t>
      </w:r>
      <w:r w:rsidRPr="006F0B90">
        <w:rPr>
          <w:rFonts w:cs="CTraditional Arabic"/>
          <w:rtl/>
        </w:rPr>
        <w:t>ص</w:t>
      </w:r>
      <w:r w:rsidRPr="006F0B90">
        <w:rPr>
          <w:rtl/>
        </w:rPr>
        <w:t xml:space="preserve"> اين حقيقت را بارها در گفتار و رفتار خويش آشكار ساخته است.. در جايى ديگر مى‏فرمايد:</w:t>
      </w:r>
    </w:p>
    <w:p w:rsidR="006735AF" w:rsidRDefault="00082CC7" w:rsidP="00581432">
      <w:pPr>
        <w:pStyle w:val="a5"/>
        <w:rPr>
          <w:rFonts w:ascii="Times New Roman" w:hAnsi="Times New Roman"/>
          <w:rtl/>
        </w:rPr>
      </w:pPr>
      <w:r w:rsidRPr="00581432">
        <w:rPr>
          <w:rStyle w:val="Char5"/>
          <w:rtl/>
        </w:rPr>
        <w:t>«إِنَّمَا أَنَا بَشَرٌ مِثْلُكُمْ وَالظَّنُّ يُخْطِئُ وَيُصِيبُ وَلَكِنْ مَا قُلْتُ لَكُمْ قَالَ اللَّهُ عَزَّ وَجَلَّ. فَلَنْ أَكْذِبَ عَلَى اللَّه»</w:t>
      </w:r>
      <w:r w:rsidRPr="009C55A1">
        <w:rPr>
          <w:rStyle w:val="FootnoteReference"/>
          <w:rFonts w:ascii="Times New Roman" w:hAnsi="Times New Roman"/>
          <w:b/>
          <w:bCs/>
          <w:sz w:val="24"/>
          <w:szCs w:val="24"/>
          <w:rtl/>
        </w:rPr>
        <w:footnoteReference w:id="756"/>
      </w:r>
      <w:r>
        <w:rPr>
          <w:rFonts w:ascii="Times New Roman" w:hAnsi="Times New Roman" w:hint="cs"/>
          <w:rtl/>
        </w:rPr>
        <w:t>.</w:t>
      </w:r>
    </w:p>
    <w:p w:rsidR="006735AF" w:rsidRDefault="00082CC7" w:rsidP="00581432">
      <w:pPr>
        <w:pStyle w:val="a5"/>
        <w:rPr>
          <w:rtl/>
        </w:rPr>
      </w:pPr>
      <w:r w:rsidRPr="006F0B90">
        <w:rPr>
          <w:rFonts w:cs="Traditional Arabic"/>
          <w:rtl/>
        </w:rPr>
        <w:t>«</w:t>
      </w:r>
      <w:r w:rsidRPr="00D76AB9">
        <w:rPr>
          <w:rtl/>
        </w:rPr>
        <w:t>من هم بشرى مثل شما هستم و گمان انسان گاهى درست درمى‏آيد و گاهى هم نادرست. امّا هرگاه گفتم: قال اللّه! و مطلبى را از جانب خداوند برايتان بازگو كردم، قطعاً راست مى‏گويم و من هرگز به خدا دروغ نمى‏بندم</w:t>
      </w:r>
      <w:r w:rsidRPr="006F0B90">
        <w:rPr>
          <w:rFonts w:cs="Traditional Arabic"/>
          <w:rtl/>
        </w:rPr>
        <w:t>»</w:t>
      </w:r>
      <w:r>
        <w:rPr>
          <w:rtl/>
        </w:rPr>
        <w:t>.</w:t>
      </w:r>
    </w:p>
    <w:p w:rsidR="00082CC7" w:rsidRDefault="00082CC7" w:rsidP="00581432">
      <w:pPr>
        <w:pStyle w:val="a5"/>
        <w:rPr>
          <w:b/>
          <w:bCs/>
          <w:rtl/>
        </w:rPr>
      </w:pPr>
      <w:r w:rsidRPr="006F0B90">
        <w:rPr>
          <w:rtl/>
        </w:rPr>
        <w:t>در جايى ديگر مى‏فرمايد:</w:t>
      </w:r>
    </w:p>
    <w:p w:rsidR="00082CC7" w:rsidRDefault="00082CC7" w:rsidP="004B192E">
      <w:pPr>
        <w:pStyle w:val="a5"/>
        <w:rPr>
          <w:rFonts w:ascii="Times New Roman" w:hAnsi="Times New Roman"/>
          <w:rtl/>
        </w:rPr>
      </w:pPr>
      <w:r w:rsidRPr="004B192E">
        <w:rPr>
          <w:rStyle w:val="Char5"/>
          <w:rtl/>
        </w:rPr>
        <w:t>«إِنَّمَا أَنَا بَشَرٌ وإِنَّكُمْ تَخْتَصِمُونَ إِلَىَّ وَلَعَلَّ بَعْضَكُمْ أَنْ يَكُونَ أَلْحَنَ بِحُجَّتِهِ مِنْ بَعْضٍ فَأَقْضِى لَهُ عَلَى نَحْوٍ مِمَّا أَسْمَعُ مِنْهُ فَمَنْ قَطَعْتُ لَهُ مِنْ حَقِّ أَخِيهِ شَيْئًا فَلاَ يَأْخُذْهُ فَإِنَّمَا أَقْطَعُ لَهُ بِهِ قِطْعَةً مِنَ النَّارِ»</w:t>
      </w:r>
      <w:r w:rsidRPr="009C55A1">
        <w:rPr>
          <w:rStyle w:val="FootnoteReference"/>
          <w:rFonts w:ascii="Times New Roman" w:hAnsi="Times New Roman"/>
          <w:b/>
          <w:bCs/>
          <w:sz w:val="24"/>
          <w:szCs w:val="24"/>
          <w:rtl/>
        </w:rPr>
        <w:footnoteReference w:id="757"/>
      </w:r>
      <w:r>
        <w:rPr>
          <w:rFonts w:ascii="Times New Roman" w:hAnsi="Times New Roman" w:hint="cs"/>
          <w:rtl/>
        </w:rPr>
        <w:t>.</w:t>
      </w:r>
    </w:p>
    <w:p w:rsidR="006735AF" w:rsidRDefault="00082CC7" w:rsidP="004B192E">
      <w:pPr>
        <w:pStyle w:val="a5"/>
        <w:rPr>
          <w:rtl/>
        </w:rPr>
      </w:pPr>
      <w:r w:rsidRPr="006F0B90">
        <w:rPr>
          <w:rFonts w:cs="Traditional Arabic"/>
          <w:rtl/>
        </w:rPr>
        <w:t>«</w:t>
      </w:r>
      <w:r w:rsidRPr="00D76AB9">
        <w:rPr>
          <w:rtl/>
        </w:rPr>
        <w:t>من هم بشر هستم. شما دعاوى خود را نزد من مى‏آوريد؛ ممكن است يكى از طرفين دعوا زبان چربترى داشته باشد و سخنانش را با قيافه حق به جانبش بيان كند، و من نيز برابر آنچه شنيده‏ام، قضاوت كنم. بنابراين هركس دريافت كه من از حقّ برادرش چيزى گرفته و به او داده‏ام، به حكم من ترتيب اثر ندهد و حقّ ديگران را نگيرد، كه اگر بگيرد، جز اين نيست كه يك قطعه از آتش جهنّم را به توصيه من تصاحب كرده است!</w:t>
      </w:r>
      <w:r w:rsidRPr="006F0B90">
        <w:rPr>
          <w:rFonts w:cs="Traditional Arabic"/>
          <w:rtl/>
        </w:rPr>
        <w:t>»</w:t>
      </w:r>
      <w:r>
        <w:rPr>
          <w:rtl/>
        </w:rPr>
        <w:t>.</w:t>
      </w:r>
    </w:p>
    <w:p w:rsidR="00082CC7" w:rsidRDefault="00082CC7" w:rsidP="004B192E">
      <w:pPr>
        <w:pStyle w:val="a5"/>
        <w:rPr>
          <w:rtl/>
        </w:rPr>
      </w:pPr>
      <w:r w:rsidRPr="006F0B90">
        <w:rPr>
          <w:rtl/>
        </w:rPr>
        <w:t xml:space="preserve">در اينجا مى‏بينيم كه تأكيد مى‏فرمايد بر اينكه از انديشه طرفين دعوا بى‏خبر است، و وقتى مردم براى داورى به او مراجعه مى‏كنند، نمى‏داند كه در ذهن آنان چه مى‏گذرد، حتّى اگر از همشهريان و نزديكان او باشند.. مگر در همان حادثه سرقت زره كه قبلاً بحث آن گذشت، يك طرف از دعاوى، او را فريب نداد و فرد يهودى را - كه برى بود - متّهم نكرد؟!.. مگر آن دو نفرى كه بر داود </w:t>
      </w:r>
      <w:r>
        <w:rPr>
          <w:rFonts w:cs="CTraditional Arabic" w:hint="cs"/>
          <w:rtl/>
        </w:rPr>
        <w:t>÷</w:t>
      </w:r>
      <w:r w:rsidRPr="006F0B90">
        <w:rPr>
          <w:rtl/>
        </w:rPr>
        <w:t xml:space="preserve"> وارد شدند و دعاوى خود را نزد او بردند، او را دچار اشتباه و لغزش نكردند؟!</w:t>
      </w:r>
      <w:r>
        <w:rPr>
          <w:rFonts w:hint="cs"/>
          <w:rtl/>
        </w:rPr>
        <w:t>.</w:t>
      </w:r>
    </w:p>
    <w:p w:rsidR="00082CC7" w:rsidRPr="006F0B90" w:rsidRDefault="00082CC7" w:rsidP="004B192E">
      <w:pPr>
        <w:pStyle w:val="a5"/>
        <w:ind w:firstLine="0"/>
        <w:jc w:val="center"/>
      </w:pPr>
      <w:r w:rsidRPr="006F0B90">
        <w:rPr>
          <w:rtl/>
        </w:rPr>
        <w:t>*</w:t>
      </w:r>
      <w:r w:rsidR="00D17E13">
        <w:rPr>
          <w:rtl/>
        </w:rPr>
        <w:t xml:space="preserve"> </w:t>
      </w:r>
      <w:r w:rsidRPr="006F0B90">
        <w:rPr>
          <w:rtl/>
        </w:rPr>
        <w:t>*</w:t>
      </w:r>
      <w:r w:rsidR="00D17E13">
        <w:rPr>
          <w:rtl/>
        </w:rPr>
        <w:t xml:space="preserve"> </w:t>
      </w:r>
      <w:r w:rsidRPr="006F0B90">
        <w:rPr>
          <w:rtl/>
        </w:rPr>
        <w:t>*</w:t>
      </w:r>
    </w:p>
    <w:p w:rsidR="00082CC7" w:rsidRPr="006F0B90" w:rsidRDefault="00082CC7" w:rsidP="00082CC7">
      <w:pPr>
        <w:pStyle w:val="a4"/>
      </w:pPr>
      <w:bookmarkStart w:id="162" w:name="_Toc326959935"/>
      <w:bookmarkStart w:id="163" w:name="_Toc393681764"/>
      <w:r w:rsidRPr="006F0B90">
        <w:rPr>
          <w:rtl/>
        </w:rPr>
        <w:t xml:space="preserve">رسول خدا </w:t>
      </w:r>
      <w:r w:rsidRPr="006F0B90">
        <w:rPr>
          <w:rFonts w:cs="CTraditional Arabic"/>
          <w:rtl/>
        </w:rPr>
        <w:t>ص</w:t>
      </w:r>
      <w:r w:rsidRPr="006F0B90">
        <w:rPr>
          <w:rtl/>
        </w:rPr>
        <w:t xml:space="preserve"> و حادثه «رجيع» و «بئر معونة»:</w:t>
      </w:r>
      <w:bookmarkEnd w:id="162"/>
      <w:bookmarkEnd w:id="163"/>
    </w:p>
    <w:p w:rsidR="006735AF" w:rsidRDefault="00082CC7" w:rsidP="004B192E">
      <w:pPr>
        <w:pStyle w:val="a5"/>
        <w:rPr>
          <w:rtl/>
        </w:rPr>
      </w:pPr>
      <w:r w:rsidRPr="006F0B90">
        <w:rPr>
          <w:rtl/>
        </w:rPr>
        <w:t>يا در حادثه «رجيع» و «بئر معونه» - كه در تمام تواريخ آمده - مگر گروهى او را فريب ندادند و اشتباهش منجر به كشته‏شدن تعداد زيادى از صحابه‏اش نشد؟! چنانچه آمده است:</w:t>
      </w:r>
    </w:p>
    <w:p w:rsidR="006735AF" w:rsidRDefault="00082CC7" w:rsidP="004B192E">
      <w:pPr>
        <w:pStyle w:val="a5"/>
        <w:rPr>
          <w:rtl/>
        </w:rPr>
      </w:pPr>
      <w:r w:rsidRPr="006F0B90">
        <w:rPr>
          <w:rtl/>
        </w:rPr>
        <w:t xml:space="preserve">قبيله هذيل به انتقام خون «سفيان» به تحريك مشركين مكّه دست به توطئه ناجوانمردانه‏اى زدند. نمايندگان عضل و قاره پيش پیامبر </w:t>
      </w:r>
      <w:r w:rsidRPr="006F0B90">
        <w:rPr>
          <w:rFonts w:cs="CTraditional Arabic"/>
          <w:rtl/>
        </w:rPr>
        <w:t>ص</w:t>
      </w:r>
      <w:r w:rsidRPr="006F0B90">
        <w:rPr>
          <w:rtl/>
        </w:rPr>
        <w:t xml:space="preserve"> آمدند و گفتند كه ما اسلام آورده‏ايم! پس كسانى را از ياران خود با ما بفرست تا قرآن را به ما تعليم دهد.. پیامبر </w:t>
      </w:r>
      <w:r w:rsidRPr="006F0B90">
        <w:rPr>
          <w:rFonts w:cs="CTraditional Arabic"/>
          <w:rtl/>
        </w:rPr>
        <w:t>ص</w:t>
      </w:r>
      <w:r w:rsidRPr="006F0B90">
        <w:rPr>
          <w:rtl/>
        </w:rPr>
        <w:t xml:space="preserve"> كه دائماً در ايمان‏آوردن افراد حريص و علاقه‏مند بود، بدون اينكه صحّت و سقم سخنانشان را بسنجد، شش نفر از يارانش را به رياست «مرثدبن أبى‏مرثد غنوى» </w:t>
      </w:r>
      <w:r w:rsidRPr="006F0B90">
        <w:rPr>
          <w:rFonts w:cs="CTraditional Arabic"/>
          <w:rtl/>
        </w:rPr>
        <w:t>س</w:t>
      </w:r>
      <w:r w:rsidRPr="006F0B90">
        <w:rPr>
          <w:rtl/>
        </w:rPr>
        <w:t xml:space="preserve"> همراهشان فرستاد.. زمانى كه بر سر آب «رجيع» كه متعلّق به قبيله هذيل بود، رسيدند، ناگهان گروهى شمشير به دست، مسلمانان را محاصره كرده و سه نفر از آنها را به شهادت رساندند و سه نفر ديگر را به مكّه بردند تا بفروشند! در بين راه، يكى ديگر را نيز به شهادت رساندند و دو نفر ديگر را به مكّه رساندند كه «صفوان‏بن أميّه» آنها را به انتقام پدرش «أميّه بن خلف» - كه در جنگ بدر كشته شد - خريد و در حضور قريش، هر دو را به طور فجيعانه به شهادت رسانيد.</w:t>
      </w:r>
    </w:p>
    <w:p w:rsidR="00082CC7" w:rsidRDefault="00082CC7" w:rsidP="004B192E">
      <w:pPr>
        <w:pStyle w:val="a5"/>
        <w:rPr>
          <w:rtl/>
        </w:rPr>
      </w:pPr>
      <w:r w:rsidRPr="006F0B90">
        <w:rPr>
          <w:rtl/>
        </w:rPr>
        <w:t xml:space="preserve">پیامبر </w:t>
      </w:r>
      <w:r w:rsidRPr="006F0B90">
        <w:rPr>
          <w:rFonts w:cs="CTraditional Arabic"/>
          <w:rtl/>
        </w:rPr>
        <w:t>ص</w:t>
      </w:r>
      <w:r w:rsidRPr="006F0B90">
        <w:rPr>
          <w:rtl/>
        </w:rPr>
        <w:t xml:space="preserve"> از اين حيله طايفه هذيل سخت خشمگين و غمناك گرديد و بيم داشت كه اين قبيل حوادث تكرار شود و ابهّت مسلمانان را از بين ببرد.. در همان روزها، «أبوبراءبن مالك» - كه مرد پرنفوذ و رشيدى بود - به مدينه نزد پیامبر </w:t>
      </w:r>
      <w:r w:rsidRPr="006F0B90">
        <w:rPr>
          <w:rFonts w:cs="CTraditional Arabic"/>
          <w:rtl/>
        </w:rPr>
        <w:t>ص</w:t>
      </w:r>
      <w:r w:rsidRPr="006F0B90">
        <w:rPr>
          <w:rtl/>
        </w:rPr>
        <w:t xml:space="preserve"> آمد. پیامبر </w:t>
      </w:r>
      <w:r w:rsidRPr="006F0B90">
        <w:rPr>
          <w:rFonts w:cs="CTraditional Arabic"/>
          <w:rtl/>
        </w:rPr>
        <w:t>ص</w:t>
      </w:r>
      <w:r w:rsidRPr="006F0B90">
        <w:rPr>
          <w:rtl/>
        </w:rPr>
        <w:t xml:space="preserve"> او را به اسلام خواند، آن را نپذيرفت، ولى با آن اظهار دشمنى نكرد و گفت: «اگر گروهى از ياران خود را پيش مردم نجد بفرستى، به احتمال زياد دعوت تو را بپذيرند»، پیامبر </w:t>
      </w:r>
      <w:r w:rsidRPr="006F0B90">
        <w:rPr>
          <w:rFonts w:cs="CTraditional Arabic"/>
          <w:rtl/>
        </w:rPr>
        <w:t>ص</w:t>
      </w:r>
      <w:r w:rsidRPr="006F0B90">
        <w:rPr>
          <w:rtl/>
        </w:rPr>
        <w:t xml:space="preserve"> به خاطر تجربه تلخ حادثه «رجيع» - كه چهارده روز از آن مى‏گذشت - نپذيرفت، ولى أبوبراء گفت: «من آنها را پناه مى‏دهم، پس آنها را بفرست!».. بدين ترتيب پیامبر </w:t>
      </w:r>
      <w:r w:rsidRPr="006F0B90">
        <w:rPr>
          <w:rFonts w:cs="CTraditional Arabic"/>
          <w:rtl/>
        </w:rPr>
        <w:t>ص</w:t>
      </w:r>
      <w:r w:rsidR="00D17E13">
        <w:rPr>
          <w:rtl/>
        </w:rPr>
        <w:t xml:space="preserve"> </w:t>
      </w:r>
      <w:r w:rsidRPr="006F0B90">
        <w:rPr>
          <w:rtl/>
        </w:rPr>
        <w:t xml:space="preserve">چهل نفر - و بنا به روايتى هفتاد نفر - را به سرپرستى «منذربن عمرو» </w:t>
      </w:r>
      <w:r w:rsidRPr="006F0B90">
        <w:rPr>
          <w:rFonts w:cs="CTraditional Arabic"/>
          <w:rtl/>
        </w:rPr>
        <w:t>س</w:t>
      </w:r>
      <w:r w:rsidRPr="006F0B90">
        <w:rPr>
          <w:rtl/>
        </w:rPr>
        <w:t xml:space="preserve"> به سوى نجد فرستاد.. هيأت به «بئر معونه» - چاهى ميان سرزمين بنى‏عامر و بنى‏سليم - رسيدند.. مسلمانان «حرام‏بن ملحان» </w:t>
      </w:r>
      <w:r w:rsidRPr="006F0B90">
        <w:rPr>
          <w:rFonts w:cs="CTraditional Arabic"/>
          <w:rtl/>
        </w:rPr>
        <w:t>س</w:t>
      </w:r>
      <w:r w:rsidRPr="006F0B90">
        <w:rPr>
          <w:rtl/>
        </w:rPr>
        <w:t xml:space="preserve"> را با نامه‏اى نزد «عامربن طفيل» -بزرگ بنى‏عامر - فرستادند، امّا هنوز نامه‏اش را نخوانده، او را كُشت! بنى‏عامر از او اطاعت نكردند و گفتند: «ما عهد أبوبراء را نقض نمى‏كنيم!»، امّا قبايل بنى‏سليم همراه او آمدند و بر مسلمانان تاختند و آنان نيز مردانه دفاع كردند تا همگى جز «كعب‏بن زيد» </w:t>
      </w:r>
      <w:r w:rsidRPr="006F0B90">
        <w:rPr>
          <w:rFonts w:cs="CTraditional Arabic"/>
          <w:rtl/>
        </w:rPr>
        <w:t>س</w:t>
      </w:r>
      <w:r w:rsidRPr="006F0B90">
        <w:rPr>
          <w:rtl/>
        </w:rPr>
        <w:t xml:space="preserve"> به شهادت رسيدند.. كعب‏ كه رمقى داشت، از ميان كشتگان، خود را نجات داد و به مدينه برگشت و بعدها در غزوه خندق - احزاب - شهيد گرديد.. پیامبر </w:t>
      </w:r>
      <w:r w:rsidRPr="006F0B90">
        <w:rPr>
          <w:rFonts w:cs="CTraditional Arabic"/>
          <w:rtl/>
        </w:rPr>
        <w:t>ص</w:t>
      </w:r>
      <w:r w:rsidRPr="006F0B90">
        <w:rPr>
          <w:rtl/>
        </w:rPr>
        <w:t xml:space="preserve"> از اين حادثه كه در آن چهل يا هفتاد تن از بهترين يارانش را از دست داده بود، به شدّت اندوهگين شد و به درد ناليد كه: «اين كار را أبوبراء كرد! من اصلاً دوست نداشتم و از عواقب آن مى‏ترسيدم!»</w:t>
      </w:r>
      <w:r w:rsidRPr="009C55A1">
        <w:rPr>
          <w:rStyle w:val="FootnoteReference"/>
          <w:rFonts w:ascii="Times New Roman" w:hAnsi="Times New Roman"/>
          <w:b/>
          <w:bCs/>
          <w:sz w:val="24"/>
          <w:szCs w:val="24"/>
          <w:rtl/>
        </w:rPr>
        <w:footnoteReference w:id="758"/>
      </w:r>
      <w:r>
        <w:rPr>
          <w:rFonts w:hint="cs"/>
          <w:rtl/>
        </w:rPr>
        <w:t>.</w:t>
      </w:r>
    </w:p>
    <w:p w:rsidR="00082CC7" w:rsidRDefault="00082CC7" w:rsidP="004B192E">
      <w:pPr>
        <w:pStyle w:val="a5"/>
        <w:rPr>
          <w:rtl/>
        </w:rPr>
      </w:pPr>
      <w:r w:rsidRPr="006F0B90">
        <w:rPr>
          <w:rtl/>
        </w:rPr>
        <w:t>همانگونه كه مى‏بينيم، پيامبر خدا هم - همچون تمام انسانها - به حكم بشريّت فريب مى‏خورد و تاوان فريبش را - آنگونه كه ديديم - مى‏پردازد!!</w:t>
      </w:r>
      <w:r>
        <w:rPr>
          <w:rFonts w:hint="cs"/>
          <w:rtl/>
        </w:rPr>
        <w:t>.</w:t>
      </w:r>
    </w:p>
    <w:p w:rsidR="00082CC7" w:rsidRDefault="00082CC7" w:rsidP="004B192E">
      <w:pPr>
        <w:pStyle w:val="a5"/>
        <w:rPr>
          <w:rtl/>
        </w:rPr>
      </w:pPr>
      <w:r w:rsidRPr="006F0B90">
        <w:rPr>
          <w:rtl/>
        </w:rPr>
        <w:t>اكنون به «جواب نامه‏ها» كه به همين موضوع اختصاص دارد، مى‏پردازيم:</w:t>
      </w:r>
    </w:p>
    <w:p w:rsidR="00082CC7" w:rsidRPr="006F0B90" w:rsidRDefault="00082CC7" w:rsidP="004B192E">
      <w:pPr>
        <w:pStyle w:val="a5"/>
        <w:ind w:firstLine="0"/>
        <w:jc w:val="center"/>
      </w:pPr>
      <w:r w:rsidRPr="006F0B90">
        <w:rPr>
          <w:rtl/>
        </w:rPr>
        <w:t>*</w:t>
      </w:r>
      <w:r w:rsidR="00D17E13">
        <w:rPr>
          <w:rtl/>
        </w:rPr>
        <w:t xml:space="preserve"> </w:t>
      </w:r>
      <w:r w:rsidRPr="006F0B90">
        <w:rPr>
          <w:rtl/>
        </w:rPr>
        <w:t>*</w:t>
      </w:r>
      <w:r w:rsidR="00D17E13">
        <w:rPr>
          <w:rtl/>
        </w:rPr>
        <w:t xml:space="preserve"> </w:t>
      </w:r>
      <w:r w:rsidRPr="006F0B90">
        <w:rPr>
          <w:rtl/>
        </w:rPr>
        <w:t>*</w:t>
      </w:r>
    </w:p>
    <w:p w:rsidR="00082CC7" w:rsidRDefault="00082CC7" w:rsidP="006735AF">
      <w:pPr>
        <w:pStyle w:val="a1"/>
        <w:rPr>
          <w:rtl/>
        </w:rPr>
      </w:pPr>
      <w:bookmarkStart w:id="164" w:name="_Toc326959936"/>
      <w:bookmarkStart w:id="165" w:name="_Toc393681765"/>
      <w:r w:rsidRPr="006F0B90">
        <w:rPr>
          <w:rtl/>
        </w:rPr>
        <w:t>جواب نامه‏ها در رابطه با «عصمت»:</w:t>
      </w:r>
      <w:bookmarkEnd w:id="164"/>
      <w:bookmarkEnd w:id="165"/>
    </w:p>
    <w:p w:rsidR="006735AF" w:rsidRDefault="00082CC7" w:rsidP="004B192E">
      <w:pPr>
        <w:pStyle w:val="a5"/>
        <w:rPr>
          <w:rtl/>
        </w:rPr>
      </w:pPr>
      <w:r w:rsidRPr="006F0B90">
        <w:rPr>
          <w:rtl/>
        </w:rPr>
        <w:t xml:space="preserve">فرموده‏ايد: شما (يعنى بنده) رسول خدا را - سهواً - به دفاع از خائنين متّهم كرده‏ايد و خوب بود توجّه داشتيد كه نهى از كارى دليل وقوع آن نيست و چنين اتّهامى بر رسول خدا </w:t>
      </w:r>
      <w:r w:rsidRPr="006F0B90">
        <w:rPr>
          <w:rFonts w:cs="CTraditional Arabic"/>
          <w:rtl/>
        </w:rPr>
        <w:t>ص</w:t>
      </w:r>
      <w:r w:rsidRPr="006F0B90">
        <w:rPr>
          <w:rtl/>
        </w:rPr>
        <w:t xml:space="preserve"> كه اسوه مؤمنين قلمداد شده، ناسزاست و در آيه</w:t>
      </w:r>
      <w:r>
        <w:rPr>
          <w:rFonts w:hint="cs"/>
          <w:rtl/>
        </w:rPr>
        <w:t xml:space="preserve">: </w:t>
      </w:r>
      <w:r w:rsidR="00512C5F">
        <w:rPr>
          <w:rFonts w:cs="Traditional Arabic" w:hint="cs"/>
          <w:rtl/>
        </w:rPr>
        <w:t>﴿</w:t>
      </w:r>
      <w:r w:rsidR="00512C5F" w:rsidRPr="0053001C">
        <w:rPr>
          <w:rFonts w:cs="KFGQPC Uthmanic Script HAFS" w:hint="cs"/>
          <w:color w:val="000000"/>
          <w:rtl/>
        </w:rPr>
        <w:t xml:space="preserve">وَٱخۡفِضۡ لَهُمَا </w:t>
      </w:r>
      <w:r w:rsidR="00512C5F" w:rsidRPr="0053001C">
        <w:rPr>
          <w:rFonts w:cs="KFGQPC Uthmanic Script HAFS"/>
          <w:color w:val="000000"/>
          <w:rtl/>
        </w:rPr>
        <w:t>جَنَاحَ ٱلذُّلِّ مِنَ ٱلرَّحۡمَةِ</w:t>
      </w:r>
      <w:r w:rsidR="00512C5F">
        <w:rPr>
          <w:rFonts w:cs="Traditional Arabic" w:hint="cs"/>
          <w:rtl/>
        </w:rPr>
        <w:t>﴾</w:t>
      </w:r>
      <w:r w:rsidR="00512C5F">
        <w:rPr>
          <w:rFonts w:hint="cs"/>
          <w:rtl/>
        </w:rPr>
        <w:t xml:space="preserve"> </w:t>
      </w:r>
      <w:r w:rsidR="00512C5F" w:rsidRPr="004B192E">
        <w:rPr>
          <w:rStyle w:val="Char4"/>
          <w:rtl/>
        </w:rPr>
        <w:t>[الإسراء: ٢٤]</w:t>
      </w:r>
      <w:r w:rsidR="00512C5F">
        <w:rPr>
          <w:rFonts w:hint="cs"/>
          <w:rtl/>
        </w:rPr>
        <w:t>.</w:t>
      </w:r>
      <w:r w:rsidR="006735AF">
        <w:rPr>
          <w:rFonts w:hint="cs"/>
          <w:rtl/>
        </w:rPr>
        <w:t xml:space="preserve"> </w:t>
      </w:r>
      <w:r>
        <w:rPr>
          <w:rFonts w:cs="Traditional Arabic" w:hint="cs"/>
          <w:rtl/>
        </w:rPr>
        <w:t>«</w:t>
      </w:r>
      <w:r w:rsidRPr="00EC6285">
        <w:rPr>
          <w:sz w:val="26"/>
          <w:szCs w:val="26"/>
          <w:rtl/>
        </w:rPr>
        <w:t>مدافع خائنين مباش</w:t>
      </w:r>
      <w:r>
        <w:rPr>
          <w:rFonts w:cs="Traditional Arabic" w:hint="cs"/>
          <w:rtl/>
        </w:rPr>
        <w:t>»</w:t>
      </w:r>
      <w:r>
        <w:rPr>
          <w:rFonts w:hint="cs"/>
          <w:rtl/>
        </w:rPr>
        <w:t>.</w:t>
      </w:r>
      <w:r w:rsidRPr="006F0B90">
        <w:rPr>
          <w:rtl/>
        </w:rPr>
        <w:t xml:space="preserve"> منظور هشدار و انذار به امّت است؛ نه توبيخ و سرزنش پيامبر.. چنانكه وقتى مى‏فرمايد:</w:t>
      </w:r>
    </w:p>
    <w:p w:rsidR="006735AF" w:rsidRDefault="00082CC7" w:rsidP="004B192E">
      <w:pPr>
        <w:pStyle w:val="a5"/>
        <w:rPr>
          <w:rFonts w:ascii="Times New Roman" w:hAnsi="Times New Roman"/>
          <w:rtl/>
        </w:rPr>
      </w:pPr>
      <w:r>
        <w:rPr>
          <w:rFonts w:ascii="Times New Roman" w:hAnsi="Times New Roman" w:cs="Traditional Arabic" w:hint="cs"/>
          <w:rtl/>
        </w:rPr>
        <w:t>﴿</w:t>
      </w:r>
      <w:r w:rsidR="006735AF" w:rsidRPr="004B192E">
        <w:rPr>
          <w:rStyle w:val="Char3"/>
          <w:rFonts w:hint="cs"/>
          <w:rtl/>
        </w:rPr>
        <w:t xml:space="preserve">وَٱخۡفِضۡ لَهُمَا </w:t>
      </w:r>
      <w:r w:rsidR="006735AF" w:rsidRPr="004B192E">
        <w:rPr>
          <w:rStyle w:val="Char3"/>
          <w:rtl/>
        </w:rPr>
        <w:t xml:space="preserve">جَنَاحَ </w:t>
      </w:r>
      <w:r w:rsidR="006735AF" w:rsidRPr="004B192E">
        <w:rPr>
          <w:rStyle w:val="Char3"/>
          <w:rFonts w:hint="cs"/>
          <w:rtl/>
        </w:rPr>
        <w:t>ٱلذُّلِّ</w:t>
      </w:r>
      <w:r w:rsidR="006735AF" w:rsidRPr="004B192E">
        <w:rPr>
          <w:rStyle w:val="Char3"/>
          <w:rtl/>
        </w:rPr>
        <w:t xml:space="preserve"> </w:t>
      </w:r>
      <w:r w:rsidR="006735AF" w:rsidRPr="004B192E">
        <w:rPr>
          <w:rStyle w:val="Char3"/>
          <w:rFonts w:hint="cs"/>
          <w:rtl/>
        </w:rPr>
        <w:t>مِنَ</w:t>
      </w:r>
      <w:r w:rsidR="006735AF" w:rsidRPr="004B192E">
        <w:rPr>
          <w:rStyle w:val="Char3"/>
          <w:rtl/>
        </w:rPr>
        <w:t xml:space="preserve"> </w:t>
      </w:r>
      <w:r w:rsidR="006735AF" w:rsidRPr="004B192E">
        <w:rPr>
          <w:rStyle w:val="Char3"/>
          <w:rFonts w:hint="cs"/>
          <w:rtl/>
        </w:rPr>
        <w:t>ٱلرَّحۡمَةِ</w:t>
      </w:r>
      <w:r>
        <w:rPr>
          <w:rFonts w:ascii="Times New Roman" w:hAnsi="Times New Roman" w:cs="Traditional Arabic" w:hint="cs"/>
          <w:rtl/>
        </w:rPr>
        <w:t>﴾</w:t>
      </w:r>
      <w:r>
        <w:rPr>
          <w:rFonts w:ascii="Times New Roman" w:hAnsi="Times New Roman" w:hint="cs"/>
          <w:rtl/>
        </w:rPr>
        <w:t xml:space="preserve"> </w:t>
      </w:r>
      <w:r w:rsidRPr="004B192E">
        <w:rPr>
          <w:rStyle w:val="Char4"/>
          <w:rtl/>
        </w:rPr>
        <w:t>[الإسراء: ٢٤]</w:t>
      </w:r>
      <w:r>
        <w:rPr>
          <w:rFonts w:ascii="Times New Roman" w:hAnsi="Times New Roman" w:hint="cs"/>
          <w:rtl/>
        </w:rPr>
        <w:t>.</w:t>
      </w:r>
    </w:p>
    <w:p w:rsidR="006735AF" w:rsidRDefault="00082CC7" w:rsidP="004B192E">
      <w:pPr>
        <w:pStyle w:val="a5"/>
        <w:rPr>
          <w:rtl/>
        </w:rPr>
      </w:pPr>
      <w:r>
        <w:rPr>
          <w:rFonts w:cs="Traditional Arabic" w:hint="cs"/>
          <w:rtl/>
        </w:rPr>
        <w:t>«</w:t>
      </w:r>
      <w:r w:rsidRPr="00EC6285">
        <w:rPr>
          <w:rtl/>
        </w:rPr>
        <w:t>و بال فروتنى را بر آن دو (پدر و مادر) فرو آور</w:t>
      </w:r>
      <w:r>
        <w:rPr>
          <w:rFonts w:cs="Traditional Arabic" w:hint="cs"/>
          <w:rtl/>
        </w:rPr>
        <w:t>»</w:t>
      </w:r>
      <w:r>
        <w:rPr>
          <w:rFonts w:hint="cs"/>
          <w:rtl/>
        </w:rPr>
        <w:t>.</w:t>
      </w:r>
    </w:p>
    <w:p w:rsidR="006735AF" w:rsidRDefault="00082CC7" w:rsidP="004B192E">
      <w:pPr>
        <w:pStyle w:val="a5"/>
        <w:rPr>
          <w:rtl/>
        </w:rPr>
      </w:pPr>
      <w:r w:rsidRPr="006F0B90">
        <w:rPr>
          <w:rtl/>
        </w:rPr>
        <w:t xml:space="preserve">ظاهر آيه خطاب به پیامبر </w:t>
      </w:r>
      <w:r w:rsidRPr="006F0B90">
        <w:rPr>
          <w:rFonts w:cs="CTraditional Arabic"/>
          <w:rtl/>
        </w:rPr>
        <w:t>ص</w:t>
      </w:r>
      <w:r w:rsidRPr="006F0B90">
        <w:rPr>
          <w:rtl/>
        </w:rPr>
        <w:t xml:space="preserve"> است، ولى منظور ساير مسلمين مى‏باشد؛ زيرا پیامبر </w:t>
      </w:r>
      <w:r w:rsidRPr="006F0B90">
        <w:rPr>
          <w:rFonts w:cs="CTraditional Arabic"/>
          <w:rtl/>
        </w:rPr>
        <w:t>ص</w:t>
      </w:r>
      <w:r w:rsidRPr="006F0B90">
        <w:rPr>
          <w:rtl/>
        </w:rPr>
        <w:t xml:space="preserve"> در زمان نزول آيه، پدر و مادر نداشت.</w:t>
      </w:r>
    </w:p>
    <w:p w:rsidR="006735AF" w:rsidRDefault="00082CC7" w:rsidP="004B192E">
      <w:pPr>
        <w:pStyle w:val="a5"/>
        <w:rPr>
          <w:rtl/>
        </w:rPr>
      </w:pPr>
      <w:r w:rsidRPr="006F0B90">
        <w:rPr>
          <w:rtl/>
        </w:rPr>
        <w:t>(جواب):</w:t>
      </w:r>
    </w:p>
    <w:p w:rsidR="006735AF" w:rsidRDefault="00082CC7" w:rsidP="004B192E">
      <w:pPr>
        <w:pStyle w:val="a5"/>
        <w:rPr>
          <w:rtl/>
        </w:rPr>
      </w:pPr>
      <w:r w:rsidRPr="006F0B90">
        <w:rPr>
          <w:rtl/>
        </w:rPr>
        <w:t xml:space="preserve">اوّلاً در رابطه با مطلب فوق، بايد در نظر داشت كه اينجانب، هيچ نسبتى به پیامبر </w:t>
      </w:r>
      <w:r w:rsidRPr="006F0B90">
        <w:rPr>
          <w:rFonts w:cs="CTraditional Arabic"/>
          <w:rtl/>
        </w:rPr>
        <w:t>ص</w:t>
      </w:r>
      <w:r w:rsidRPr="006F0B90">
        <w:rPr>
          <w:rtl/>
        </w:rPr>
        <w:t xml:space="preserve"> نداده‏ام، بلكه اين خداست كه به او مى‏فرمايد: «مدافع خائنين م</w:t>
      </w:r>
      <w:r>
        <w:rPr>
          <w:rtl/>
        </w:rPr>
        <w:t>باش!».</w:t>
      </w:r>
    </w:p>
    <w:p w:rsidR="006735AF" w:rsidRDefault="00082CC7" w:rsidP="004B192E">
      <w:pPr>
        <w:pStyle w:val="a5"/>
        <w:rPr>
          <w:rtl/>
        </w:rPr>
      </w:pPr>
      <w:r w:rsidRPr="006F0B90">
        <w:rPr>
          <w:rtl/>
        </w:rPr>
        <w:t xml:space="preserve">ما «پيامبرپرست» نيستيم تا قول خدا را در جهت مطلق‏سازى او، كج و كوله كنيم و آن مقام را حتّى بالاتر آن بدانيم كه خداوند نتواند بازخواستش كند! اگر سخن خداوند به رسولش‏ </w:t>
      </w:r>
      <w:r w:rsidRPr="006F0B90">
        <w:rPr>
          <w:rFonts w:cs="CTraditional Arabic" w:hint="cs"/>
          <w:rtl/>
        </w:rPr>
        <w:t>ص</w:t>
      </w:r>
      <w:r w:rsidRPr="006F0B90">
        <w:rPr>
          <w:rtl/>
        </w:rPr>
        <w:t xml:space="preserve"> بر ما گران است، بايد افكار خود را اصلاح نماييم و خويشتن را با كلام الهى تطبيق دهيم؛ نه آن كه آيه قرآن </w:t>
      </w:r>
      <w:r>
        <w:rPr>
          <w:rtl/>
        </w:rPr>
        <w:t>را به سطح مأنوسات خود بياوريم!.</w:t>
      </w:r>
    </w:p>
    <w:p w:rsidR="00082CC7" w:rsidRDefault="00082CC7" w:rsidP="004B192E">
      <w:pPr>
        <w:pStyle w:val="a5"/>
        <w:rPr>
          <w:rtl/>
        </w:rPr>
      </w:pPr>
      <w:r w:rsidRPr="006F0B90">
        <w:rPr>
          <w:rtl/>
        </w:rPr>
        <w:t>ثانياً اينكه فرموده‏ايد: «نهى از عملى، انجام‏دادن آن نيست»، آرى! هميشه نهى از عمل، دليل انجام‏دادن آن نيست، ولى در پاره‏اى از موارد، دليل انجام آن است و مورد فوق يكى از آن موارد مى‏باشد؛ زيرا خداوند در همان آيه، بلافاصله به پيامبرش مى‏فرمايد:</w:t>
      </w:r>
      <w:r w:rsidR="006735AF">
        <w:rPr>
          <w:rFonts w:hint="cs"/>
          <w:rtl/>
        </w:rPr>
        <w:t xml:space="preserve"> </w:t>
      </w:r>
      <w:r w:rsidR="006735AF">
        <w:rPr>
          <w:rFonts w:cs="Traditional Arabic" w:hint="cs"/>
          <w:rtl/>
        </w:rPr>
        <w:t>﴿</w:t>
      </w:r>
      <w:r w:rsidR="006735AF" w:rsidRPr="0053001C">
        <w:rPr>
          <w:rFonts w:cs="KFGQPC Uthmanic Script HAFS"/>
          <w:color w:val="000000"/>
          <w:rtl/>
        </w:rPr>
        <w:t>وَٱسۡتَغۡفِرِ ٱللَّهَۖ إِنَّ ٱللَّهَ كَانَ غَفُور</w:t>
      </w:r>
      <w:r w:rsidR="006735AF" w:rsidRPr="0053001C">
        <w:rPr>
          <w:rFonts w:ascii="Jameel Noori Nastaleeq" w:hAnsi="Jameel Noori Nastaleeq" w:cs="KFGQPC Uthmanic Script HAFS" w:hint="cs"/>
          <w:color w:val="000000"/>
          <w:rtl/>
        </w:rPr>
        <w:t>ٗ</w:t>
      </w:r>
      <w:r w:rsidR="006735AF" w:rsidRPr="0053001C">
        <w:rPr>
          <w:rFonts w:cs="KFGQPC Uthmanic Script HAFS" w:hint="cs"/>
          <w:color w:val="000000"/>
          <w:rtl/>
        </w:rPr>
        <w:t>ا رَّحِيم</w:t>
      </w:r>
      <w:r w:rsidR="006735AF" w:rsidRPr="0053001C">
        <w:rPr>
          <w:rFonts w:ascii="Jameel Noori Nastaleeq" w:hAnsi="Jameel Noori Nastaleeq" w:cs="KFGQPC Uthmanic Script HAFS" w:hint="cs"/>
          <w:color w:val="000000"/>
          <w:rtl/>
        </w:rPr>
        <w:t>ٗ</w:t>
      </w:r>
      <w:r w:rsidR="006735AF" w:rsidRPr="0053001C">
        <w:rPr>
          <w:rFonts w:cs="KFGQPC Uthmanic Script HAFS" w:hint="cs"/>
          <w:color w:val="000000"/>
          <w:rtl/>
        </w:rPr>
        <w:t>ا ١</w:t>
      </w:r>
      <w:r w:rsidR="006735AF" w:rsidRPr="0053001C">
        <w:rPr>
          <w:rFonts w:cs="KFGQPC Uthmanic Script HAFS"/>
          <w:color w:val="000000"/>
          <w:rtl/>
        </w:rPr>
        <w:t>٠٦</w:t>
      </w:r>
      <w:r w:rsidR="006735AF">
        <w:rPr>
          <w:rFonts w:cs="Traditional Arabic" w:hint="cs"/>
          <w:rtl/>
        </w:rPr>
        <w:t>﴾</w:t>
      </w:r>
      <w:r w:rsidRPr="006F0B90">
        <w:rPr>
          <w:rtl/>
        </w:rPr>
        <w:t xml:space="preserve"> </w:t>
      </w:r>
      <w:r w:rsidR="006735AF" w:rsidRPr="004B192E">
        <w:rPr>
          <w:rStyle w:val="Char4"/>
          <w:rFonts w:hint="cs"/>
          <w:rtl/>
        </w:rPr>
        <w:t>[النساء: 106]</w:t>
      </w:r>
      <w:r w:rsidR="006735AF">
        <w:rPr>
          <w:rFonts w:hint="cs"/>
          <w:rtl/>
        </w:rPr>
        <w:t xml:space="preserve">. </w:t>
      </w:r>
      <w:r w:rsidRPr="006F0B90">
        <w:rPr>
          <w:rtl/>
        </w:rPr>
        <w:t xml:space="preserve">از خدا آمرزش بطلب كه او غفور و رحيم است».. واژه «استغفار» به خوبى نشان مى‏دهد كه «دفاع از خائنين» - سهواً - در ميان بوده، و إلّا چرا براى عملى كه صورت نپذيرفته، چه لازم به «استغفار» است؟! و اگر بگوييم: آيه، علاوه بر آن كه تذكّرى به پیامبر </w:t>
      </w:r>
      <w:r w:rsidRPr="006F0B90">
        <w:rPr>
          <w:rFonts w:cs="CTraditional Arabic"/>
          <w:rtl/>
        </w:rPr>
        <w:t>ص</w:t>
      </w:r>
      <w:r w:rsidRPr="006F0B90">
        <w:rPr>
          <w:rtl/>
        </w:rPr>
        <w:t xml:space="preserve"> در قبال خطايى كه پيش آمده بود، تذكّرى به همه مسلمانان نيز هست كه مراقب بوده مدافع خائنان نباشند و هرگاه اشتباهى پيش آمد، فوراً جبران نموده و از خدا استغفار بطلبند، البته كسى مخالف اين نظر نيست!</w:t>
      </w:r>
      <w:r>
        <w:rPr>
          <w:rFonts w:hint="cs"/>
          <w:rtl/>
        </w:rPr>
        <w:t>.</w:t>
      </w:r>
    </w:p>
    <w:p w:rsidR="00082CC7" w:rsidRDefault="00082CC7" w:rsidP="004B192E">
      <w:pPr>
        <w:pStyle w:val="a5"/>
        <w:rPr>
          <w:rtl/>
        </w:rPr>
      </w:pPr>
      <w:r w:rsidRPr="006F0B90">
        <w:rPr>
          <w:rtl/>
        </w:rPr>
        <w:t>ثالثاً امّا آيه</w:t>
      </w:r>
      <w:r>
        <w:rPr>
          <w:rFonts w:hint="cs"/>
          <w:rtl/>
        </w:rPr>
        <w:t xml:space="preserve"> </w:t>
      </w:r>
      <w:r w:rsidR="00512C5F">
        <w:rPr>
          <w:rFonts w:cs="Traditional Arabic" w:hint="cs"/>
          <w:rtl/>
        </w:rPr>
        <w:t>﴿</w:t>
      </w:r>
      <w:r w:rsidR="00512C5F" w:rsidRPr="0053001C">
        <w:rPr>
          <w:rFonts w:cs="KFGQPC Uthmanic Script HAFS" w:hint="cs"/>
          <w:color w:val="000000"/>
          <w:rtl/>
        </w:rPr>
        <w:t xml:space="preserve">وَٱخۡفِضۡ لَهُمَا </w:t>
      </w:r>
      <w:r w:rsidR="00512C5F" w:rsidRPr="0053001C">
        <w:rPr>
          <w:rFonts w:cs="KFGQPC Uthmanic Script HAFS"/>
          <w:color w:val="000000"/>
          <w:rtl/>
        </w:rPr>
        <w:t>جَنَاحَ ٱلذُّلِّ مِنَ ٱلرَّحۡمَةِ</w:t>
      </w:r>
      <w:r w:rsidR="00512C5F">
        <w:rPr>
          <w:rFonts w:cs="Traditional Arabic" w:hint="cs"/>
          <w:rtl/>
        </w:rPr>
        <w:t>﴾</w:t>
      </w:r>
      <w:r w:rsidR="00512C5F">
        <w:rPr>
          <w:rFonts w:hint="cs"/>
          <w:rtl/>
        </w:rPr>
        <w:t xml:space="preserve"> </w:t>
      </w:r>
      <w:r w:rsidR="00512C5F" w:rsidRPr="004B192E">
        <w:rPr>
          <w:rStyle w:val="Char4"/>
          <w:rtl/>
        </w:rPr>
        <w:t>[الإسراء: ٢٤]</w:t>
      </w:r>
      <w:r w:rsidR="00512C5F">
        <w:rPr>
          <w:rFonts w:hint="cs"/>
          <w:rtl/>
        </w:rPr>
        <w:t>.</w:t>
      </w:r>
      <w:r w:rsidRPr="006F0B90">
        <w:rPr>
          <w:rtl/>
        </w:rPr>
        <w:t xml:space="preserve"> با آيه</w:t>
      </w:r>
      <w:r w:rsidR="00512C5F">
        <w:rPr>
          <w:rFonts w:hint="cs"/>
          <w:rtl/>
        </w:rPr>
        <w:t>:</w:t>
      </w:r>
      <w:r>
        <w:rPr>
          <w:rFonts w:hint="cs"/>
          <w:rtl/>
        </w:rPr>
        <w:t xml:space="preserve"> </w:t>
      </w:r>
      <w:r w:rsidR="00512C5F">
        <w:rPr>
          <w:rFonts w:cs="Traditional Arabic" w:hint="cs"/>
          <w:rtl/>
        </w:rPr>
        <w:t>﴿</w:t>
      </w:r>
      <w:r w:rsidR="00512C5F" w:rsidRPr="0053001C">
        <w:rPr>
          <w:rFonts w:cs="KFGQPC Uthmanic Script HAFS" w:hint="cs"/>
          <w:color w:val="000000"/>
          <w:rtl/>
        </w:rPr>
        <w:t xml:space="preserve">وَٱخۡفِضۡ لَهُمَا </w:t>
      </w:r>
      <w:r w:rsidR="00512C5F" w:rsidRPr="0053001C">
        <w:rPr>
          <w:rFonts w:cs="KFGQPC Uthmanic Script HAFS"/>
          <w:color w:val="000000"/>
          <w:rtl/>
        </w:rPr>
        <w:t>جَنَاحَ ٱلذُّلِّ مِنَ ٱلرَّحۡمَةِ</w:t>
      </w:r>
      <w:r w:rsidR="00512C5F">
        <w:rPr>
          <w:rFonts w:cs="Traditional Arabic" w:hint="cs"/>
          <w:rtl/>
        </w:rPr>
        <w:t>﴾</w:t>
      </w:r>
      <w:r w:rsidR="00512C5F">
        <w:rPr>
          <w:rFonts w:hint="cs"/>
          <w:rtl/>
        </w:rPr>
        <w:t xml:space="preserve"> </w:t>
      </w:r>
      <w:r w:rsidR="00512C5F" w:rsidRPr="004B192E">
        <w:rPr>
          <w:rStyle w:val="Char4"/>
          <w:rtl/>
        </w:rPr>
        <w:t>[الإسراء: ٢٤]</w:t>
      </w:r>
      <w:r w:rsidR="00512C5F">
        <w:rPr>
          <w:rFonts w:hint="cs"/>
          <w:rtl/>
        </w:rPr>
        <w:t xml:space="preserve">. </w:t>
      </w:r>
      <w:r w:rsidRPr="006F0B90">
        <w:rPr>
          <w:rtl/>
        </w:rPr>
        <w:t>قابل قياس نيست؛ زيرا در رأس آيه اخير مى‏فرمايد:</w:t>
      </w:r>
    </w:p>
    <w:p w:rsidR="00512C5F" w:rsidRDefault="00082CC7" w:rsidP="00E8754A">
      <w:pPr>
        <w:pStyle w:val="a5"/>
        <w:rPr>
          <w:rFonts w:ascii="Times New Roman" w:hAnsi="Times New Roman"/>
          <w:rtl/>
        </w:rPr>
      </w:pPr>
      <w:r>
        <w:rPr>
          <w:rFonts w:ascii="Times New Roman" w:hAnsi="Times New Roman" w:cs="Traditional Arabic" w:hint="cs"/>
          <w:rtl/>
        </w:rPr>
        <w:t>﴿</w:t>
      </w:r>
      <w:r w:rsidR="00512C5F" w:rsidRPr="00E8754A">
        <w:rPr>
          <w:rStyle w:val="Char3"/>
          <w:rtl/>
        </w:rPr>
        <w:t>إِنَّآ أَنزَل</w:t>
      </w:r>
      <w:r w:rsidR="00512C5F" w:rsidRPr="00E8754A">
        <w:rPr>
          <w:rStyle w:val="Char3"/>
          <w:rFonts w:hint="cs"/>
          <w:rtl/>
        </w:rPr>
        <w:t>ۡنَآ</w:t>
      </w:r>
      <w:r w:rsidR="00512C5F" w:rsidRPr="00E8754A">
        <w:rPr>
          <w:rStyle w:val="Char3"/>
          <w:rtl/>
        </w:rPr>
        <w:t xml:space="preserve"> </w:t>
      </w:r>
      <w:r w:rsidR="00512C5F" w:rsidRPr="00E8754A">
        <w:rPr>
          <w:rStyle w:val="Char3"/>
          <w:rFonts w:hint="cs"/>
          <w:rtl/>
        </w:rPr>
        <w:t>إِلَيۡكَ</w:t>
      </w:r>
      <w:r w:rsidR="00512C5F" w:rsidRPr="00E8754A">
        <w:rPr>
          <w:rStyle w:val="Char3"/>
          <w:rtl/>
        </w:rPr>
        <w:t xml:space="preserve"> </w:t>
      </w:r>
      <w:r w:rsidR="00512C5F" w:rsidRPr="00E8754A">
        <w:rPr>
          <w:rStyle w:val="Char3"/>
          <w:rFonts w:hint="cs"/>
          <w:rtl/>
        </w:rPr>
        <w:t>ٱلۡكِتَٰبَ</w:t>
      </w:r>
      <w:r w:rsidR="00512C5F" w:rsidRPr="00E8754A">
        <w:rPr>
          <w:rStyle w:val="Char3"/>
          <w:rtl/>
        </w:rPr>
        <w:t xml:space="preserve"> </w:t>
      </w:r>
      <w:r w:rsidR="00512C5F" w:rsidRPr="00E8754A">
        <w:rPr>
          <w:rStyle w:val="Char3"/>
          <w:rFonts w:hint="cs"/>
          <w:rtl/>
        </w:rPr>
        <w:t>بِٱلۡحَقِّ</w:t>
      </w:r>
      <w:r w:rsidR="00512C5F" w:rsidRPr="00E8754A">
        <w:rPr>
          <w:rStyle w:val="Char3"/>
          <w:rtl/>
        </w:rPr>
        <w:t xml:space="preserve"> </w:t>
      </w:r>
      <w:r w:rsidR="00512C5F" w:rsidRPr="00E8754A">
        <w:rPr>
          <w:rStyle w:val="Char3"/>
          <w:rFonts w:hint="cs"/>
          <w:rtl/>
        </w:rPr>
        <w:t>ِتَحۡكُمَ</w:t>
      </w:r>
      <w:r w:rsidR="00512C5F" w:rsidRPr="00E8754A">
        <w:rPr>
          <w:rStyle w:val="Char3"/>
          <w:rtl/>
        </w:rPr>
        <w:t xml:space="preserve"> </w:t>
      </w:r>
      <w:r w:rsidR="00512C5F" w:rsidRPr="00E8754A">
        <w:rPr>
          <w:rStyle w:val="Char3"/>
          <w:rFonts w:hint="cs"/>
          <w:rtl/>
        </w:rPr>
        <w:t>بَيۡنَ</w:t>
      </w:r>
      <w:r w:rsidR="00512C5F" w:rsidRPr="00E8754A">
        <w:rPr>
          <w:rStyle w:val="Char3"/>
          <w:rtl/>
        </w:rPr>
        <w:t xml:space="preserve"> </w:t>
      </w:r>
      <w:r w:rsidR="00512C5F" w:rsidRPr="00E8754A">
        <w:rPr>
          <w:rStyle w:val="Char3"/>
          <w:rFonts w:hint="cs"/>
          <w:rtl/>
        </w:rPr>
        <w:t>ٱل</w:t>
      </w:r>
      <w:r w:rsidR="00512C5F" w:rsidRPr="00E8754A">
        <w:rPr>
          <w:rStyle w:val="Char3"/>
          <w:rtl/>
        </w:rPr>
        <w:t xml:space="preserve">نَّاسِ بِمَآ أَرَىٰكَ </w:t>
      </w:r>
      <w:r w:rsidR="00512C5F" w:rsidRPr="00E8754A">
        <w:rPr>
          <w:rStyle w:val="Char3"/>
          <w:rFonts w:hint="cs"/>
          <w:rtl/>
        </w:rPr>
        <w:t>ٱللَّهُ</w:t>
      </w:r>
      <w:r>
        <w:rPr>
          <w:rFonts w:ascii="Times New Roman" w:hAnsi="Times New Roman" w:cs="Traditional Arabic" w:hint="cs"/>
          <w:rtl/>
        </w:rPr>
        <w:t>﴾</w:t>
      </w:r>
      <w:r>
        <w:rPr>
          <w:rFonts w:ascii="Times New Roman" w:hAnsi="Times New Roman" w:hint="cs"/>
          <w:rtl/>
        </w:rPr>
        <w:t xml:space="preserve"> </w:t>
      </w:r>
      <w:r w:rsidRPr="00E8754A">
        <w:rPr>
          <w:rStyle w:val="Char4"/>
          <w:rtl/>
        </w:rPr>
        <w:t>[النساء: ١٠٥]</w:t>
      </w:r>
      <w:r>
        <w:rPr>
          <w:rFonts w:ascii="Times New Roman" w:hAnsi="Times New Roman" w:hint="cs"/>
          <w:rtl/>
        </w:rPr>
        <w:t>.</w:t>
      </w:r>
    </w:p>
    <w:p w:rsidR="00512C5F" w:rsidRDefault="00082CC7" w:rsidP="00E8754A">
      <w:pPr>
        <w:pStyle w:val="a5"/>
        <w:rPr>
          <w:rtl/>
        </w:rPr>
      </w:pPr>
      <w:r>
        <w:rPr>
          <w:rFonts w:cs="Traditional Arabic" w:hint="cs"/>
          <w:rtl/>
        </w:rPr>
        <w:t>«</w:t>
      </w:r>
      <w:r w:rsidRPr="00EC6285">
        <w:rPr>
          <w:rtl/>
        </w:rPr>
        <w:t>ما كتاب (قرآن) را به حق بر تو نازل كرده‏ايم تا بين مردم بر اساس آنچه خدا به تو نشان داده است، داورى كنى</w:t>
      </w:r>
      <w:r>
        <w:rPr>
          <w:rFonts w:cs="Traditional Arabic" w:hint="cs"/>
          <w:rtl/>
        </w:rPr>
        <w:t>»</w:t>
      </w:r>
      <w:r w:rsidRPr="006F0B90">
        <w:rPr>
          <w:rtl/>
        </w:rPr>
        <w:t>.</w:t>
      </w:r>
    </w:p>
    <w:p w:rsidR="00512C5F" w:rsidRDefault="00082CC7" w:rsidP="00E8754A">
      <w:pPr>
        <w:pStyle w:val="a5"/>
        <w:rPr>
          <w:rtl/>
        </w:rPr>
      </w:pPr>
      <w:r w:rsidRPr="006F0B90">
        <w:rPr>
          <w:rtl/>
        </w:rPr>
        <w:t xml:space="preserve">اين آيه به خوبى نشان مى‏دهد كه مطلب، خطاب به پيامبر است؛ چون كه كتاب فقط بر او نازل شده و هم پیامبر </w:t>
      </w:r>
      <w:r w:rsidRPr="006F0B90">
        <w:rPr>
          <w:rFonts w:cs="CTraditional Arabic"/>
          <w:rtl/>
        </w:rPr>
        <w:t>ص</w:t>
      </w:r>
      <w:r w:rsidRPr="006F0B90">
        <w:rPr>
          <w:rtl/>
        </w:rPr>
        <w:t xml:space="preserve"> و هم كليّه مسلمانان موظّفند، طبق آن حكم كنند و نمى‏توان گفت كه پیامبر </w:t>
      </w:r>
      <w:r w:rsidRPr="006F0B90">
        <w:rPr>
          <w:rFonts w:cs="CTraditional Arabic"/>
          <w:rtl/>
        </w:rPr>
        <w:t>ص</w:t>
      </w:r>
      <w:r w:rsidRPr="006F0B90">
        <w:rPr>
          <w:rtl/>
        </w:rPr>
        <w:t xml:space="preserve"> جداى از اين مطلب بوده و منظور، ساير مسلمانهاست!</w:t>
      </w:r>
      <w:r>
        <w:rPr>
          <w:rFonts w:hint="cs"/>
          <w:rtl/>
        </w:rPr>
        <w:t>.</w:t>
      </w:r>
    </w:p>
    <w:p w:rsidR="00082CC7" w:rsidRDefault="00082CC7" w:rsidP="00E8754A">
      <w:pPr>
        <w:pStyle w:val="a5"/>
        <w:rPr>
          <w:rtl/>
        </w:rPr>
      </w:pPr>
      <w:r w:rsidRPr="006F0B90">
        <w:rPr>
          <w:rtl/>
        </w:rPr>
        <w:t>قياس آن كه چون به هنگام نزول آيه 24 سوره إسراء</w:t>
      </w:r>
      <w:r>
        <w:rPr>
          <w:rFonts w:hint="cs"/>
          <w:rtl/>
        </w:rPr>
        <w:t xml:space="preserve"> </w:t>
      </w:r>
      <w:r w:rsidR="00512C5F">
        <w:rPr>
          <w:rFonts w:cs="Traditional Arabic" w:hint="cs"/>
          <w:rtl/>
        </w:rPr>
        <w:t>﴿</w:t>
      </w:r>
      <w:r w:rsidR="00512C5F" w:rsidRPr="0053001C">
        <w:rPr>
          <w:rFonts w:cs="KFGQPC Uthmanic Script HAFS" w:hint="cs"/>
          <w:color w:val="000000"/>
          <w:rtl/>
        </w:rPr>
        <w:t xml:space="preserve">وَٱخۡفِضۡ لَهُمَا </w:t>
      </w:r>
      <w:r w:rsidR="00512C5F">
        <w:rPr>
          <w:rFonts w:cs="KFGQPC Uthmanic Script HAFS"/>
          <w:color w:val="000000"/>
          <w:rtl/>
        </w:rPr>
        <w:t>جَنَاحَ ٱلذُّلِّ</w:t>
      </w:r>
      <w:r w:rsidR="00512C5F">
        <w:rPr>
          <w:rFonts w:cs="Times New Roman" w:hint="cs"/>
          <w:color w:val="000000"/>
          <w:rtl/>
        </w:rPr>
        <w:t>..</w:t>
      </w:r>
      <w:r>
        <w:rPr>
          <w:rFonts w:cs="Traditional Arabic" w:hint="cs"/>
          <w:rtl/>
        </w:rPr>
        <w:t>﴾</w:t>
      </w:r>
      <w:r w:rsidRPr="006F0B90">
        <w:rPr>
          <w:rtl/>
        </w:rPr>
        <w:t xml:space="preserve"> پیامبر </w:t>
      </w:r>
      <w:r w:rsidRPr="006F0B90">
        <w:rPr>
          <w:rFonts w:cs="CTraditional Arabic"/>
          <w:rtl/>
        </w:rPr>
        <w:t>ص</w:t>
      </w:r>
      <w:r w:rsidRPr="006F0B90">
        <w:rPr>
          <w:rtl/>
        </w:rPr>
        <w:t>، پدر و مادر نداشته و لذا مفاد آيه شامل او نمى‏شود، با آيه 105 سوره نساء</w:t>
      </w:r>
      <w:r>
        <w:rPr>
          <w:rFonts w:hint="cs"/>
          <w:rtl/>
        </w:rPr>
        <w:t xml:space="preserve"> </w:t>
      </w:r>
      <w:r>
        <w:rPr>
          <w:rFonts w:cs="Traditional Arabic" w:hint="cs"/>
          <w:rtl/>
        </w:rPr>
        <w:t>﴿</w:t>
      </w:r>
      <w:r w:rsidR="00512C5F" w:rsidRPr="0053001C">
        <w:rPr>
          <w:rFonts w:cs="KFGQPC Uthmanic Script HAFS"/>
          <w:color w:val="000000"/>
          <w:rtl/>
        </w:rPr>
        <w:t>وَلَا تَكُن لِّلۡخَآئِنِينَ خَصِيم</w:t>
      </w:r>
      <w:r w:rsidR="00512C5F" w:rsidRPr="0053001C">
        <w:rPr>
          <w:rFonts w:ascii="Jameel Noori Nastaleeq" w:hAnsi="Jameel Noori Nastaleeq" w:cs="KFGQPC Uthmanic Script HAFS" w:hint="cs"/>
          <w:color w:val="000000"/>
          <w:rtl/>
        </w:rPr>
        <w:t>ٗ</w:t>
      </w:r>
      <w:r w:rsidR="00512C5F" w:rsidRPr="0053001C">
        <w:rPr>
          <w:rFonts w:cs="KFGQPC Uthmanic Script HAFS" w:hint="cs"/>
          <w:color w:val="000000"/>
          <w:rtl/>
        </w:rPr>
        <w:t>ا</w:t>
      </w:r>
      <w:r>
        <w:rPr>
          <w:rFonts w:cs="Traditional Arabic" w:hint="cs"/>
          <w:rtl/>
        </w:rPr>
        <w:t>﴾</w:t>
      </w:r>
      <w:r>
        <w:rPr>
          <w:rFonts w:hint="cs"/>
          <w:rtl/>
        </w:rPr>
        <w:t xml:space="preserve"> </w:t>
      </w:r>
      <w:r w:rsidRPr="00E8754A">
        <w:rPr>
          <w:rStyle w:val="Char4"/>
          <w:rFonts w:hint="cs"/>
          <w:rtl/>
        </w:rPr>
        <w:t>[النساء: 105]</w:t>
      </w:r>
      <w:r>
        <w:rPr>
          <w:rFonts w:hint="cs"/>
          <w:rtl/>
        </w:rPr>
        <w:t xml:space="preserve">. </w:t>
      </w:r>
      <w:r w:rsidRPr="006F0B90">
        <w:rPr>
          <w:rtl/>
        </w:rPr>
        <w:t xml:space="preserve">كه تصريح دارد قرآن به پیامبر </w:t>
      </w:r>
      <w:r w:rsidRPr="006F0B90">
        <w:rPr>
          <w:rFonts w:cs="CTraditional Arabic"/>
          <w:rtl/>
        </w:rPr>
        <w:t>ص</w:t>
      </w:r>
      <w:r w:rsidRPr="006F0B90">
        <w:rPr>
          <w:rtl/>
        </w:rPr>
        <w:t xml:space="preserve"> نازل شده و نسبت بدان موظّف است و بايد بر طبق محتوياتش حكم كند و هرگز مدافع خائنين نباشد و براى اشتباه خود در اين مورد از خدا </w:t>
      </w:r>
      <w:r>
        <w:rPr>
          <w:rtl/>
        </w:rPr>
        <w:t>آمرزش طلبد، قياس مع‏الفارق است.</w:t>
      </w:r>
    </w:p>
    <w:p w:rsidR="00512C5F" w:rsidRDefault="00082CC7" w:rsidP="00E8754A">
      <w:pPr>
        <w:pStyle w:val="a5"/>
        <w:rPr>
          <w:rtl/>
        </w:rPr>
      </w:pPr>
      <w:r w:rsidRPr="006F0B90">
        <w:rPr>
          <w:rtl/>
        </w:rPr>
        <w:t xml:space="preserve">و ما - چنانكه خود در نامه خويش فرموده‏ايد - لاأقل نسبت به رعايت بديهيّات منطق ملتزم هستيم، شگفتا كه جنابعالى به شأن نزول آيه </w:t>
      </w:r>
      <w:r w:rsidR="00512C5F">
        <w:rPr>
          <w:rFonts w:cs="Traditional Arabic" w:hint="cs"/>
          <w:rtl/>
        </w:rPr>
        <w:t>﴿</w:t>
      </w:r>
      <w:r w:rsidR="00512C5F" w:rsidRPr="0053001C">
        <w:rPr>
          <w:rFonts w:cs="KFGQPC Uthmanic Script HAFS"/>
          <w:color w:val="000000"/>
          <w:rtl/>
        </w:rPr>
        <w:t>وَلَا تَكُن لِّلۡخَآئِنِينَ خَصِيم</w:t>
      </w:r>
      <w:r w:rsidR="00512C5F" w:rsidRPr="0053001C">
        <w:rPr>
          <w:rFonts w:ascii="Jameel Noori Nastaleeq" w:hAnsi="Jameel Noori Nastaleeq" w:cs="KFGQPC Uthmanic Script HAFS" w:hint="cs"/>
          <w:color w:val="000000"/>
          <w:rtl/>
        </w:rPr>
        <w:t>ٗ</w:t>
      </w:r>
      <w:r w:rsidR="00512C5F" w:rsidRPr="0053001C">
        <w:rPr>
          <w:rFonts w:cs="KFGQPC Uthmanic Script HAFS" w:hint="cs"/>
          <w:color w:val="000000"/>
          <w:rtl/>
        </w:rPr>
        <w:t>ا</w:t>
      </w:r>
      <w:r w:rsidR="00512C5F">
        <w:rPr>
          <w:rFonts w:cs="Traditional Arabic" w:hint="cs"/>
          <w:rtl/>
        </w:rPr>
        <w:t xml:space="preserve">﴾ </w:t>
      </w:r>
      <w:r w:rsidRPr="006F0B90">
        <w:rPr>
          <w:rtl/>
        </w:rPr>
        <w:t xml:space="preserve">كه حتّى در كتب شيعه، مانند تفسير «مجمع البيان» طبرسى آمده، توجّه نفرموده‏ايد كه نوشته‏اند: رسول خدا </w:t>
      </w:r>
      <w:r w:rsidRPr="006F0B90">
        <w:rPr>
          <w:rFonts w:cs="CTraditional Arabic"/>
          <w:rtl/>
        </w:rPr>
        <w:t>ص</w:t>
      </w:r>
      <w:r w:rsidRPr="006F0B90">
        <w:rPr>
          <w:rtl/>
        </w:rPr>
        <w:t xml:space="preserve"> بنابر حُسن نيّتى كه نسبت به مسلمانان و بدبينى كه نسبت به يهود داشت، گمان كرد كه در سرقتى كه پيش آمده بود - يكى از مسلمانان به نام «طعمه بن أبيرق» زرهى دزيده بود - خطاكار مرد يهودى به نام «زيدبن سمير» بوده است، و در حكميّت بينشان، از مرد مسلمان حمايت مى‏كند و مى‏خواست كه مرد يهودى را مورد عتاب و عقاب قرار دهد، كه آيه نازل شد و پیامبر </w:t>
      </w:r>
      <w:r w:rsidRPr="006F0B90">
        <w:rPr>
          <w:rFonts w:cs="CTraditional Arabic"/>
          <w:rtl/>
        </w:rPr>
        <w:t>ص</w:t>
      </w:r>
      <w:r w:rsidRPr="006F0B90">
        <w:rPr>
          <w:rtl/>
        </w:rPr>
        <w:t xml:space="preserve"> را از اشتباهش بيرون آورد!</w:t>
      </w:r>
      <w:r>
        <w:rPr>
          <w:rFonts w:hint="cs"/>
          <w:rtl/>
        </w:rPr>
        <w:t>.</w:t>
      </w:r>
    </w:p>
    <w:p w:rsidR="00512C5F" w:rsidRDefault="00082CC7" w:rsidP="00E8754A">
      <w:pPr>
        <w:pStyle w:val="a5"/>
        <w:rPr>
          <w:rtl/>
        </w:rPr>
      </w:pPr>
      <w:r w:rsidRPr="006F0B90">
        <w:rPr>
          <w:rtl/>
        </w:rPr>
        <w:t xml:space="preserve">رابعاً آرى! ممكن بود كه پیامبر </w:t>
      </w:r>
      <w:r w:rsidRPr="006F0B90">
        <w:rPr>
          <w:rFonts w:cs="CTraditional Arabic"/>
          <w:rtl/>
        </w:rPr>
        <w:t>ص</w:t>
      </w:r>
      <w:r w:rsidRPr="006F0B90">
        <w:rPr>
          <w:rtl/>
        </w:rPr>
        <w:t xml:space="preserve"> در قضاوت اشتباه كند و سپس وحى الهى، او را از اشتباه بيرون آورد، ولى اين مقام در اسلام براى غير پیامبر </w:t>
      </w:r>
      <w:r w:rsidRPr="006F0B90">
        <w:rPr>
          <w:rFonts w:cs="CTraditional Arabic"/>
          <w:rtl/>
        </w:rPr>
        <w:t>ص</w:t>
      </w:r>
      <w:r w:rsidRPr="006F0B90">
        <w:rPr>
          <w:rtl/>
        </w:rPr>
        <w:t xml:space="preserve"> ثابت نشده و نمى‏توان ائمه را مشمول آن شمرد! و قبول اين مطلب، خللى بر «اسوه»بودن پیامبر </w:t>
      </w:r>
      <w:r w:rsidRPr="006F0B90">
        <w:rPr>
          <w:rFonts w:cs="CTraditional Arabic"/>
          <w:rtl/>
        </w:rPr>
        <w:t>ص</w:t>
      </w:r>
      <w:r w:rsidRPr="006F0B90">
        <w:rPr>
          <w:rtl/>
        </w:rPr>
        <w:t xml:space="preserve"> وارد نمى‏سازد؛ زيرا پیامبر </w:t>
      </w:r>
      <w:r w:rsidRPr="006F0B90">
        <w:rPr>
          <w:rFonts w:cs="CTraditional Arabic"/>
          <w:rtl/>
        </w:rPr>
        <w:t>ص</w:t>
      </w:r>
      <w:r w:rsidRPr="006F0B90">
        <w:rPr>
          <w:rtl/>
        </w:rPr>
        <w:t>با توجّه به هدايت وحى، «اسوه» بود و اگر وحى را از وى جدا سازيم، مانند بسيارى از افراد بشر - افراد بزرگ و عالى‏مقام - دچار اشتباه مى‏شد!</w:t>
      </w:r>
      <w:r w:rsidRPr="009C55A1">
        <w:rPr>
          <w:rStyle w:val="FootnoteReference"/>
          <w:rFonts w:ascii="Times New Roman" w:hAnsi="Times New Roman"/>
          <w:b/>
          <w:bCs/>
          <w:rtl/>
        </w:rPr>
        <w:footnoteReference w:id="759"/>
      </w:r>
      <w:r w:rsidRPr="006F0B90">
        <w:rPr>
          <w:rtl/>
        </w:rPr>
        <w:t xml:space="preserve"> به‏ عبارت ديگر، پیامبر </w:t>
      </w:r>
      <w:r w:rsidRPr="006F0B90">
        <w:rPr>
          <w:rFonts w:cs="CTraditional Arabic"/>
          <w:rtl/>
        </w:rPr>
        <w:t>ص</w:t>
      </w:r>
      <w:r w:rsidRPr="006F0B90">
        <w:rPr>
          <w:rtl/>
        </w:rPr>
        <w:t xml:space="preserve"> بنا به «وحى» معصوم بود و نه اينكه «عصمت ذاتى» داشت و به اين دليل «أسوه حسنه» و سرمشق مسلّم براى مسلمانان است كه وحى، انديشه‏هايش را تصحيح نموده و وى را در حفاظ خود قرار داده بود، و إلّا اوّلين آيه از سوره تحريم را چگونه مى‏توان تفسير كرد؟.. مى‏فرمايد:</w:t>
      </w:r>
    </w:p>
    <w:p w:rsidR="00512C5F" w:rsidRDefault="00082CC7" w:rsidP="00E8754A">
      <w:pPr>
        <w:pStyle w:val="a5"/>
        <w:rPr>
          <w:rFonts w:ascii="Times New Roman" w:hAnsi="Times New Roman" w:cs="Arial"/>
          <w:sz w:val="26"/>
          <w:szCs w:val="26"/>
          <w:rtl/>
        </w:rPr>
      </w:pPr>
      <w:r>
        <w:rPr>
          <w:rFonts w:ascii="Times New Roman" w:hAnsi="Times New Roman" w:cs="Traditional Arabic" w:hint="cs"/>
          <w:rtl/>
        </w:rPr>
        <w:t>﴿</w:t>
      </w:r>
      <w:r w:rsidR="00512C5F" w:rsidRPr="00E8754A">
        <w:rPr>
          <w:rStyle w:val="Char3"/>
          <w:rtl/>
        </w:rPr>
        <w:t xml:space="preserve">يَٰٓأَيُّهَا </w:t>
      </w:r>
      <w:r w:rsidR="00512C5F" w:rsidRPr="00E8754A">
        <w:rPr>
          <w:rStyle w:val="Char3"/>
          <w:rFonts w:hint="cs"/>
          <w:rtl/>
        </w:rPr>
        <w:t>ٱلنَّبِيُّ</w:t>
      </w:r>
      <w:r w:rsidR="00512C5F" w:rsidRPr="00E8754A">
        <w:rPr>
          <w:rStyle w:val="Char3"/>
          <w:rtl/>
        </w:rPr>
        <w:t xml:space="preserve"> </w:t>
      </w:r>
      <w:r w:rsidR="00512C5F" w:rsidRPr="00E8754A">
        <w:rPr>
          <w:rStyle w:val="Char3"/>
          <w:rFonts w:hint="cs"/>
          <w:rtl/>
        </w:rPr>
        <w:t>لِمَ</w:t>
      </w:r>
      <w:r w:rsidR="00512C5F" w:rsidRPr="00E8754A">
        <w:rPr>
          <w:rStyle w:val="Char3"/>
          <w:rtl/>
        </w:rPr>
        <w:t xml:space="preserve"> </w:t>
      </w:r>
      <w:r w:rsidR="00512C5F" w:rsidRPr="00E8754A">
        <w:rPr>
          <w:rStyle w:val="Char3"/>
          <w:rFonts w:hint="cs"/>
          <w:rtl/>
        </w:rPr>
        <w:t>تُحَرِّمُ</w:t>
      </w:r>
      <w:r w:rsidR="00512C5F" w:rsidRPr="00E8754A">
        <w:rPr>
          <w:rStyle w:val="Char3"/>
          <w:rtl/>
        </w:rPr>
        <w:t xml:space="preserve"> </w:t>
      </w:r>
      <w:r w:rsidR="00512C5F" w:rsidRPr="00E8754A">
        <w:rPr>
          <w:rStyle w:val="Char3"/>
          <w:rFonts w:hint="cs"/>
          <w:rtl/>
        </w:rPr>
        <w:t>مَآ</w:t>
      </w:r>
      <w:r w:rsidR="00512C5F" w:rsidRPr="00E8754A">
        <w:rPr>
          <w:rStyle w:val="Char3"/>
          <w:rtl/>
        </w:rPr>
        <w:t xml:space="preserve"> </w:t>
      </w:r>
      <w:r w:rsidR="00512C5F" w:rsidRPr="00E8754A">
        <w:rPr>
          <w:rStyle w:val="Char3"/>
          <w:rFonts w:hint="cs"/>
          <w:rtl/>
        </w:rPr>
        <w:t>أَحَلَّ</w:t>
      </w:r>
      <w:r w:rsidR="00512C5F" w:rsidRPr="00E8754A">
        <w:rPr>
          <w:rStyle w:val="Char3"/>
          <w:rtl/>
        </w:rPr>
        <w:t xml:space="preserve"> </w:t>
      </w:r>
      <w:r w:rsidR="00512C5F" w:rsidRPr="00E8754A">
        <w:rPr>
          <w:rStyle w:val="Char3"/>
          <w:rFonts w:hint="cs"/>
          <w:rtl/>
        </w:rPr>
        <w:t>ٱللَّهُ</w:t>
      </w:r>
      <w:r w:rsidR="00512C5F" w:rsidRPr="00E8754A">
        <w:rPr>
          <w:rStyle w:val="Char3"/>
          <w:rtl/>
        </w:rPr>
        <w:t xml:space="preserve"> </w:t>
      </w:r>
      <w:r w:rsidR="00512C5F" w:rsidRPr="00E8754A">
        <w:rPr>
          <w:rStyle w:val="Char3"/>
          <w:rFonts w:hint="cs"/>
          <w:rtl/>
        </w:rPr>
        <w:t>لَكَۖ</w:t>
      </w:r>
      <w:r w:rsidR="00512C5F" w:rsidRPr="00E8754A">
        <w:rPr>
          <w:rStyle w:val="Char3"/>
          <w:rtl/>
        </w:rPr>
        <w:t xml:space="preserve"> </w:t>
      </w:r>
      <w:r w:rsidR="00512C5F" w:rsidRPr="00E8754A">
        <w:rPr>
          <w:rStyle w:val="Char3"/>
          <w:rFonts w:hint="cs"/>
          <w:rtl/>
        </w:rPr>
        <w:t>تَبۡتَغِي</w:t>
      </w:r>
      <w:r w:rsidR="00512C5F" w:rsidRPr="00E8754A">
        <w:rPr>
          <w:rStyle w:val="Char3"/>
          <w:rtl/>
        </w:rPr>
        <w:t xml:space="preserve"> </w:t>
      </w:r>
      <w:r w:rsidR="00512C5F" w:rsidRPr="00E8754A">
        <w:rPr>
          <w:rStyle w:val="Char3"/>
          <w:rFonts w:hint="cs"/>
          <w:rtl/>
        </w:rPr>
        <w:t>مَرۡضَاتَ</w:t>
      </w:r>
      <w:r w:rsidR="00512C5F" w:rsidRPr="00E8754A">
        <w:rPr>
          <w:rStyle w:val="Char3"/>
          <w:rtl/>
        </w:rPr>
        <w:t xml:space="preserve"> </w:t>
      </w:r>
      <w:r w:rsidR="00512C5F" w:rsidRPr="00E8754A">
        <w:rPr>
          <w:rStyle w:val="Char3"/>
          <w:rFonts w:hint="cs"/>
          <w:rtl/>
        </w:rPr>
        <w:t>أَزۡوَٰجِكَۚ</w:t>
      </w:r>
      <w:r w:rsidR="00512C5F" w:rsidRPr="00E8754A">
        <w:rPr>
          <w:rStyle w:val="Char3"/>
          <w:rtl/>
        </w:rPr>
        <w:t xml:space="preserve"> </w:t>
      </w:r>
      <w:r w:rsidR="00512C5F" w:rsidRPr="00E8754A">
        <w:rPr>
          <w:rStyle w:val="Char3"/>
          <w:rFonts w:hint="cs"/>
          <w:rtl/>
        </w:rPr>
        <w:t>وَٱللَّهُ</w:t>
      </w:r>
      <w:r w:rsidR="00512C5F" w:rsidRPr="00E8754A">
        <w:rPr>
          <w:rStyle w:val="Char3"/>
          <w:rtl/>
        </w:rPr>
        <w:t xml:space="preserve"> </w:t>
      </w:r>
      <w:r w:rsidR="00512C5F" w:rsidRPr="00E8754A">
        <w:rPr>
          <w:rStyle w:val="Char3"/>
          <w:rFonts w:hint="cs"/>
          <w:rtl/>
        </w:rPr>
        <w:t>غَفُورٞ</w:t>
      </w:r>
      <w:r w:rsidR="00512C5F" w:rsidRPr="00E8754A">
        <w:rPr>
          <w:rStyle w:val="Char3"/>
          <w:rtl/>
        </w:rPr>
        <w:t xml:space="preserve"> </w:t>
      </w:r>
      <w:r w:rsidR="00512C5F" w:rsidRPr="00E8754A">
        <w:rPr>
          <w:rStyle w:val="Char3"/>
          <w:rFonts w:hint="cs"/>
          <w:rtl/>
        </w:rPr>
        <w:t>رَّحِيمٞ</w:t>
      </w:r>
      <w:r w:rsidR="00512C5F" w:rsidRPr="00E8754A">
        <w:rPr>
          <w:rStyle w:val="Char3"/>
          <w:rtl/>
        </w:rPr>
        <w:t xml:space="preserve"> </w:t>
      </w:r>
      <w:r w:rsidR="00512C5F" w:rsidRPr="00E8754A">
        <w:rPr>
          <w:rStyle w:val="Char3"/>
          <w:rFonts w:hint="cs"/>
          <w:rtl/>
        </w:rPr>
        <w:t>١</w:t>
      </w:r>
      <w:r>
        <w:rPr>
          <w:rFonts w:ascii="Times New Roman" w:hAnsi="Times New Roman" w:cs="Traditional Arabic" w:hint="cs"/>
          <w:rtl/>
        </w:rPr>
        <w:t>﴾</w:t>
      </w:r>
      <w:r>
        <w:rPr>
          <w:rFonts w:ascii="Times New Roman" w:hAnsi="Times New Roman" w:hint="cs"/>
          <w:rtl/>
        </w:rPr>
        <w:t xml:space="preserve"> </w:t>
      </w:r>
      <w:r w:rsidRPr="00E8754A">
        <w:rPr>
          <w:rStyle w:val="Char4"/>
          <w:rtl/>
        </w:rPr>
        <w:t>[التحريم: ١]</w:t>
      </w:r>
      <w:r>
        <w:rPr>
          <w:rFonts w:ascii="Times New Roman" w:hAnsi="Times New Roman" w:hint="cs"/>
          <w:sz w:val="26"/>
          <w:szCs w:val="26"/>
          <w:rtl/>
        </w:rPr>
        <w:t>.</w:t>
      </w:r>
    </w:p>
    <w:p w:rsidR="00082CC7" w:rsidRDefault="00082CC7" w:rsidP="00E8754A">
      <w:pPr>
        <w:pStyle w:val="a5"/>
        <w:rPr>
          <w:rtl/>
        </w:rPr>
      </w:pPr>
      <w:r>
        <w:rPr>
          <w:rFonts w:cs="Traditional Arabic" w:hint="cs"/>
          <w:rtl/>
        </w:rPr>
        <w:t>«</w:t>
      </w:r>
      <w:r w:rsidRPr="00EC6285">
        <w:rPr>
          <w:rtl/>
        </w:rPr>
        <w:t>اى پيامبر! چرا چيزى را كه خداوند بر تو حلال كرده است، به خاطر راضى و خوشنود ساختن همسرانت، بر خود حرام مى‏كنى؟ خداوند آمرزگار مهربان است (و تو را مى‏بخشد)</w:t>
      </w:r>
      <w:r>
        <w:rPr>
          <w:rFonts w:cs="Traditional Arabic" w:hint="cs"/>
          <w:rtl/>
        </w:rPr>
        <w:t>»</w:t>
      </w:r>
      <w:r w:rsidRPr="006F0B90">
        <w:rPr>
          <w:rtl/>
        </w:rPr>
        <w:t>.</w:t>
      </w:r>
    </w:p>
    <w:p w:rsidR="00512C5F" w:rsidRDefault="00082CC7" w:rsidP="00E8754A">
      <w:pPr>
        <w:pStyle w:val="a5"/>
        <w:rPr>
          <w:rtl/>
        </w:rPr>
      </w:pPr>
      <w:r w:rsidRPr="006F0B90">
        <w:rPr>
          <w:rtl/>
        </w:rPr>
        <w:t xml:space="preserve">آيا جز اين مى‏توان گفت كه رسول خدا </w:t>
      </w:r>
      <w:r w:rsidRPr="006F0B90">
        <w:rPr>
          <w:rFonts w:cs="CTraditional Arabic"/>
          <w:rtl/>
        </w:rPr>
        <w:t>ص</w:t>
      </w:r>
      <w:r w:rsidRPr="006F0B90">
        <w:rPr>
          <w:rtl/>
        </w:rPr>
        <w:t xml:space="preserve"> اشتباه كرده بود و خداوند راه صحيح را به او نشان داد؟! از افتخارات و مميّزات اسلام و واقعيّتى كه حقّانيّت قرآن و اصالت پیامبر </w:t>
      </w:r>
      <w:r w:rsidRPr="006F0B90">
        <w:rPr>
          <w:rFonts w:cs="CTraditional Arabic"/>
          <w:rtl/>
        </w:rPr>
        <w:t>ص</w:t>
      </w:r>
      <w:r w:rsidRPr="006F0B90">
        <w:rPr>
          <w:rtl/>
        </w:rPr>
        <w:t xml:space="preserve"> را نشان مى‏دهد، اين است كه انتقادات خدا بر پيامبرش در قرآن آمده، به گونه‏اى كه تعداد آياتى كه او را مورد سرزنش قرار مى‏دهند و خطا و لغزشش را ياد مى‏كنند، بيشتر از آياتى است كه او را مى‏ستايد!.. كتاب ما، همچون كتاب ضالّه مسيحيان و يهوديان و بهائيان كه مملوّ از ستايش در باب و بهاء و عيسى و موسى و ديگران در حقّ خودشان است، نيست! حقيقتاً ما را نسزد كه با توجيهات و تأويلات - ناصحيح - خود، بخواهيم انتقادات خدا از پيامبرش را از قرآن حذف كنيم و از افتخارات اسلام - كه در اين مور</w:t>
      </w:r>
      <w:r>
        <w:rPr>
          <w:rtl/>
        </w:rPr>
        <w:t>د، يگانه و ممتاز است - بكاهيم!.</w:t>
      </w:r>
    </w:p>
    <w:p w:rsidR="00512C5F" w:rsidRDefault="00082CC7" w:rsidP="00E8754A">
      <w:pPr>
        <w:pStyle w:val="a5"/>
        <w:rPr>
          <w:rtl/>
        </w:rPr>
      </w:pPr>
      <w:r w:rsidRPr="006F0B90">
        <w:rPr>
          <w:rtl/>
        </w:rPr>
        <w:t>فرموده‏ايد: آنچه از سوره تحريم مورد استناد اينجانب قرار گرفت، امرى ميان خدا و رسول بوده است؛ نه ابلاغ رسول و اطاعت خلق!</w:t>
      </w:r>
      <w:r>
        <w:rPr>
          <w:rFonts w:hint="cs"/>
          <w:rtl/>
        </w:rPr>
        <w:t>.</w:t>
      </w:r>
    </w:p>
    <w:p w:rsidR="00082CC7" w:rsidRDefault="00082CC7" w:rsidP="00E8754A">
      <w:pPr>
        <w:pStyle w:val="a5"/>
        <w:rPr>
          <w:rtl/>
        </w:rPr>
      </w:pPr>
      <w:r w:rsidRPr="006F0B90">
        <w:rPr>
          <w:rtl/>
        </w:rPr>
        <w:t>(جواب): متقابلاً عرض مى‏كنم كه:</w:t>
      </w:r>
    </w:p>
    <w:p w:rsidR="00512C5F" w:rsidRDefault="00082CC7" w:rsidP="00E8754A">
      <w:pPr>
        <w:pStyle w:val="a5"/>
        <w:rPr>
          <w:rtl/>
        </w:rPr>
      </w:pPr>
      <w:r w:rsidRPr="006F0B90">
        <w:rPr>
          <w:rtl/>
        </w:rPr>
        <w:t>اگر آيه</w:t>
      </w:r>
      <w:r>
        <w:rPr>
          <w:rFonts w:hint="cs"/>
          <w:rtl/>
        </w:rPr>
        <w:t xml:space="preserve">: </w:t>
      </w:r>
      <w:r>
        <w:rPr>
          <w:rFonts w:cs="Traditional Arabic" w:hint="cs"/>
          <w:rtl/>
        </w:rPr>
        <w:t>﴿</w:t>
      </w:r>
      <w:r w:rsidR="00512C5F" w:rsidRPr="0053001C">
        <w:rPr>
          <w:rFonts w:cs="KFGQPC Uthmanic Script HAFS"/>
          <w:color w:val="000000"/>
          <w:rtl/>
        </w:rPr>
        <w:t>يَٰٓأَيُّهَا ٱلنَّبِيُّ لِمَ تُحَرِّمُ مَآ أَحَلَّ ٱللَّهُ لَكَۖ تَبۡتَغِي مَرۡضَاتَ أَزۡوَٰجِكَ</w:t>
      </w:r>
      <w:r>
        <w:rPr>
          <w:rFonts w:cs="Traditional Arabic" w:hint="cs"/>
          <w:rtl/>
        </w:rPr>
        <w:t>﴾</w:t>
      </w:r>
      <w:r w:rsidR="00512C5F">
        <w:rPr>
          <w:rFonts w:hint="cs"/>
          <w:rtl/>
        </w:rPr>
        <w:t xml:space="preserve"> </w:t>
      </w:r>
      <w:r w:rsidRPr="006F0B90">
        <w:rPr>
          <w:rtl/>
        </w:rPr>
        <w:t>فقط بين خدا و رسولش بود، چرا در كتاب هدايت عمومى كه فرموده: «هدى للناس» و «هدى للمتقين» و «ذكر للعالمين» آمده است؟ چرا خدا، آن را خارج از كتاب و به صورت خصوصى به پيامبرش وحى نفرمود؟!</w:t>
      </w:r>
      <w:r>
        <w:rPr>
          <w:rFonts w:hint="cs"/>
          <w:rtl/>
        </w:rPr>
        <w:t>.</w:t>
      </w:r>
    </w:p>
    <w:p w:rsidR="00512C5F" w:rsidRDefault="00082CC7" w:rsidP="00E8754A">
      <w:pPr>
        <w:pStyle w:val="a5"/>
        <w:rPr>
          <w:rtl/>
        </w:rPr>
      </w:pPr>
      <w:r w:rsidRPr="006F0B90">
        <w:rPr>
          <w:rtl/>
        </w:rPr>
        <w:t xml:space="preserve">بسيار مايه تأسّف است اگر ما برخى از آيات قرآن را فقط خاصّ پیامبر </w:t>
      </w:r>
      <w:r w:rsidRPr="006F0B90">
        <w:rPr>
          <w:rFonts w:cs="CTraditional Arabic"/>
          <w:rtl/>
        </w:rPr>
        <w:t>ص</w:t>
      </w:r>
      <w:r w:rsidRPr="006F0B90">
        <w:rPr>
          <w:rtl/>
        </w:rPr>
        <w:t xml:space="preserve"> و زنانش و به دور از هدايت عمومى بدانيم. مطلب آن است كه رسول خدا </w:t>
      </w:r>
      <w:r w:rsidRPr="006F0B90">
        <w:rPr>
          <w:rFonts w:cs="CTraditional Arabic"/>
          <w:rtl/>
        </w:rPr>
        <w:t>ص</w:t>
      </w:r>
      <w:r w:rsidRPr="006F0B90">
        <w:rPr>
          <w:rtl/>
        </w:rPr>
        <w:t xml:space="preserve"> در امر دين و كردار اجتماعى، «اسوه» بود و اگر امرى را بى‏جهت بر خود همچون نزديكى با ماريه قبطى - كه كنيز مصرى پیامبر </w:t>
      </w:r>
      <w:r w:rsidRPr="006F0B90">
        <w:rPr>
          <w:rFonts w:cs="CTraditional Arabic"/>
          <w:rtl/>
        </w:rPr>
        <w:t>ص</w:t>
      </w:r>
      <w:r w:rsidRPr="006F0B90">
        <w:rPr>
          <w:rtl/>
        </w:rPr>
        <w:t xml:space="preserve"> بود - به خاطر زنانش حرام مى‏نمود، چه بسا ديگران به او تأسّى مى‏كردند و در بسيارى از امور، به خاطر بعضى چيزها، حلالى را بر خود حرام مى‏كردند و از اين رو خداوند لازم دانست كه كار او را تصحيح نمايد.</w:t>
      </w:r>
    </w:p>
    <w:p w:rsidR="00512C5F" w:rsidRDefault="00082CC7" w:rsidP="00E8754A">
      <w:pPr>
        <w:pStyle w:val="a5"/>
        <w:rPr>
          <w:rtl/>
        </w:rPr>
      </w:pPr>
      <w:r w:rsidRPr="006F0B90">
        <w:rPr>
          <w:rtl/>
        </w:rPr>
        <w:t xml:space="preserve">فلسفه ذكر مطالب ديگر نيز، در ابتداى سوره تحريم - و يا لا أقل يك بُعد آن - كه به مسائل پیامبر </w:t>
      </w:r>
      <w:r w:rsidRPr="006F0B90">
        <w:rPr>
          <w:rFonts w:cs="CTraditional Arabic"/>
          <w:rtl/>
        </w:rPr>
        <w:t>ص</w:t>
      </w:r>
      <w:r w:rsidRPr="006F0B90">
        <w:rPr>
          <w:rtl/>
        </w:rPr>
        <w:t xml:space="preserve"> با زنانش اشاره دارد، جز اين نيست كه همگان ببينند، هركسى - و لو پيامبر هم باشد - ممكن است با چنين مشكلاتى در درون خانواده خود روبه‏رو شود و چگونه بايد در برابر آنها اتّخاذ روش كند؟ چه انذارها براى زنانى كه خلاف ميل شوهران نيكوسيرتشان، وسوسه‏هايى مى‏يابند، مطرح است؟ و صفات زن خوب چيست كه خداوند اتّصاف به آن را از همسران پیامبر </w:t>
      </w:r>
      <w:r w:rsidRPr="006F0B90">
        <w:rPr>
          <w:rFonts w:cs="CTraditional Arabic"/>
          <w:rtl/>
        </w:rPr>
        <w:t>ص</w:t>
      </w:r>
      <w:r w:rsidRPr="006F0B90">
        <w:rPr>
          <w:rtl/>
        </w:rPr>
        <w:t xml:space="preserve"> نيز مى‏خواهد؟ از اين رو - و به جهت همين بُعد هدايت عمومى آيات - بلافاصله پس از تكميل تذكّرات به پیامبر </w:t>
      </w:r>
      <w:r w:rsidRPr="006F0B90">
        <w:rPr>
          <w:rFonts w:cs="CTraditional Arabic"/>
          <w:rtl/>
        </w:rPr>
        <w:t>ص</w:t>
      </w:r>
      <w:r w:rsidRPr="006F0B90">
        <w:rPr>
          <w:rtl/>
        </w:rPr>
        <w:t xml:space="preserve"> و زنانش در آيه بعد مى‏فرمايد:</w:t>
      </w:r>
    </w:p>
    <w:p w:rsidR="00512C5F" w:rsidRDefault="00082CC7" w:rsidP="00E8754A">
      <w:pPr>
        <w:pStyle w:val="a5"/>
        <w:rPr>
          <w:rFonts w:ascii="Times New Roman" w:hAnsi="Times New Roman"/>
          <w:rtl/>
        </w:rPr>
      </w:pPr>
      <w:r>
        <w:rPr>
          <w:rFonts w:ascii="Times New Roman" w:hAnsi="Times New Roman" w:cs="Traditional Arabic" w:hint="cs"/>
          <w:rtl/>
        </w:rPr>
        <w:t>﴿</w:t>
      </w:r>
      <w:r w:rsidR="00512C5F" w:rsidRPr="00E8754A">
        <w:rPr>
          <w:rStyle w:val="Char3"/>
          <w:rtl/>
        </w:rPr>
        <w:t xml:space="preserve">يَٰٓأَيُّهَا </w:t>
      </w:r>
      <w:r w:rsidR="00512C5F" w:rsidRPr="00E8754A">
        <w:rPr>
          <w:rStyle w:val="Char3"/>
          <w:rFonts w:hint="cs"/>
          <w:rtl/>
        </w:rPr>
        <w:t>ٱلَّذِينَ</w:t>
      </w:r>
      <w:r w:rsidR="00512C5F" w:rsidRPr="00E8754A">
        <w:rPr>
          <w:rStyle w:val="Char3"/>
          <w:rtl/>
        </w:rPr>
        <w:t xml:space="preserve"> </w:t>
      </w:r>
      <w:r w:rsidR="00512C5F" w:rsidRPr="00E8754A">
        <w:rPr>
          <w:rStyle w:val="Char3"/>
          <w:rFonts w:hint="cs"/>
          <w:rtl/>
        </w:rPr>
        <w:t>ءَامَنُواْ</w:t>
      </w:r>
      <w:r w:rsidR="00512C5F" w:rsidRPr="00E8754A">
        <w:rPr>
          <w:rStyle w:val="Char3"/>
          <w:rtl/>
        </w:rPr>
        <w:t xml:space="preserve"> </w:t>
      </w:r>
      <w:r w:rsidR="00512C5F" w:rsidRPr="00E8754A">
        <w:rPr>
          <w:rStyle w:val="Char3"/>
          <w:rFonts w:hint="cs"/>
          <w:rtl/>
        </w:rPr>
        <w:t>قُوٓاْ</w:t>
      </w:r>
      <w:r w:rsidR="00512C5F" w:rsidRPr="00E8754A">
        <w:rPr>
          <w:rStyle w:val="Char3"/>
          <w:rtl/>
        </w:rPr>
        <w:t xml:space="preserve"> </w:t>
      </w:r>
      <w:r w:rsidR="00512C5F" w:rsidRPr="00E8754A">
        <w:rPr>
          <w:rStyle w:val="Char3"/>
          <w:rFonts w:hint="cs"/>
          <w:rtl/>
        </w:rPr>
        <w:t>أَنفُسَكُمۡ</w:t>
      </w:r>
      <w:r w:rsidR="00512C5F" w:rsidRPr="00E8754A">
        <w:rPr>
          <w:rStyle w:val="Char3"/>
          <w:rtl/>
        </w:rPr>
        <w:t xml:space="preserve"> </w:t>
      </w:r>
      <w:r w:rsidR="00512C5F" w:rsidRPr="00E8754A">
        <w:rPr>
          <w:rStyle w:val="Char3"/>
          <w:rFonts w:hint="cs"/>
          <w:rtl/>
        </w:rPr>
        <w:t>وَأَهۡلِيكُمۡ</w:t>
      </w:r>
      <w:r w:rsidR="00512C5F" w:rsidRPr="00E8754A">
        <w:rPr>
          <w:rStyle w:val="Char3"/>
          <w:rtl/>
        </w:rPr>
        <w:t xml:space="preserve"> </w:t>
      </w:r>
      <w:r w:rsidR="00512C5F" w:rsidRPr="00E8754A">
        <w:rPr>
          <w:rStyle w:val="Char3"/>
          <w:rFonts w:hint="cs"/>
          <w:rtl/>
        </w:rPr>
        <w:t>نَارٗا</w:t>
      </w:r>
      <w:r w:rsidR="00512C5F" w:rsidRPr="00E8754A">
        <w:rPr>
          <w:rStyle w:val="Char3"/>
          <w:rtl/>
        </w:rPr>
        <w:t xml:space="preserve"> </w:t>
      </w:r>
      <w:r w:rsidR="00512C5F" w:rsidRPr="00E8754A">
        <w:rPr>
          <w:rStyle w:val="Char3"/>
          <w:rFonts w:hint="cs"/>
          <w:rtl/>
        </w:rPr>
        <w:t>وَقُودُهَا</w:t>
      </w:r>
      <w:r w:rsidR="00512C5F" w:rsidRPr="00E8754A">
        <w:rPr>
          <w:rStyle w:val="Char3"/>
          <w:rtl/>
        </w:rPr>
        <w:t xml:space="preserve"> </w:t>
      </w:r>
      <w:r w:rsidR="00512C5F" w:rsidRPr="00E8754A">
        <w:rPr>
          <w:rStyle w:val="Char3"/>
          <w:rFonts w:hint="cs"/>
          <w:rtl/>
        </w:rPr>
        <w:t>ٱلنَّاسُ</w:t>
      </w:r>
      <w:r w:rsidR="00512C5F" w:rsidRPr="00E8754A">
        <w:rPr>
          <w:rStyle w:val="Char3"/>
          <w:rtl/>
        </w:rPr>
        <w:t xml:space="preserve"> </w:t>
      </w:r>
      <w:r w:rsidR="00512C5F" w:rsidRPr="00E8754A">
        <w:rPr>
          <w:rStyle w:val="Char3"/>
          <w:rFonts w:hint="cs"/>
          <w:rtl/>
        </w:rPr>
        <w:t>وَٱلۡحِجَارَةُ</w:t>
      </w:r>
      <w:r w:rsidR="00512C5F" w:rsidRPr="00E8754A">
        <w:rPr>
          <w:rStyle w:val="Char3"/>
          <w:rtl/>
        </w:rPr>
        <w:t xml:space="preserve"> </w:t>
      </w:r>
      <w:r w:rsidR="00512C5F" w:rsidRPr="00E8754A">
        <w:rPr>
          <w:rStyle w:val="Char3"/>
          <w:rFonts w:hint="cs"/>
          <w:rtl/>
        </w:rPr>
        <w:t>عَلَيۡهَا</w:t>
      </w:r>
      <w:r w:rsidR="00512C5F" w:rsidRPr="00E8754A">
        <w:rPr>
          <w:rStyle w:val="Char3"/>
          <w:rtl/>
        </w:rPr>
        <w:t xml:space="preserve"> مَلَٰٓئِكَةٌ غِلَاظ</w:t>
      </w:r>
      <w:r w:rsidR="00512C5F" w:rsidRPr="00E8754A">
        <w:rPr>
          <w:rStyle w:val="Char3"/>
          <w:rFonts w:hint="cs"/>
          <w:rtl/>
        </w:rPr>
        <w:t>ٞ</w:t>
      </w:r>
      <w:r w:rsidR="00512C5F" w:rsidRPr="00E8754A">
        <w:rPr>
          <w:rStyle w:val="Char3"/>
          <w:rtl/>
        </w:rPr>
        <w:t xml:space="preserve"> </w:t>
      </w:r>
      <w:r w:rsidR="00512C5F" w:rsidRPr="00E8754A">
        <w:rPr>
          <w:rStyle w:val="Char3"/>
          <w:rFonts w:hint="cs"/>
          <w:rtl/>
        </w:rPr>
        <w:t>شِدَادٞ</w:t>
      </w:r>
      <w:r w:rsidR="00512C5F" w:rsidRPr="00E8754A">
        <w:rPr>
          <w:rStyle w:val="Char3"/>
          <w:rtl/>
        </w:rPr>
        <w:t xml:space="preserve"> </w:t>
      </w:r>
      <w:r w:rsidR="00512C5F" w:rsidRPr="00E8754A">
        <w:rPr>
          <w:rStyle w:val="Char3"/>
          <w:rFonts w:hint="cs"/>
          <w:rtl/>
        </w:rPr>
        <w:t>لَّا</w:t>
      </w:r>
      <w:r w:rsidR="00512C5F" w:rsidRPr="00E8754A">
        <w:rPr>
          <w:rStyle w:val="Char3"/>
          <w:rtl/>
        </w:rPr>
        <w:t xml:space="preserve"> </w:t>
      </w:r>
      <w:r w:rsidR="00512C5F" w:rsidRPr="00E8754A">
        <w:rPr>
          <w:rStyle w:val="Char3"/>
          <w:rFonts w:hint="cs"/>
          <w:rtl/>
        </w:rPr>
        <w:t>يَعۡصُونَ</w:t>
      </w:r>
      <w:r w:rsidR="00512C5F" w:rsidRPr="00E8754A">
        <w:rPr>
          <w:rStyle w:val="Char3"/>
          <w:rtl/>
        </w:rPr>
        <w:t xml:space="preserve"> </w:t>
      </w:r>
      <w:r w:rsidR="00512C5F" w:rsidRPr="00E8754A">
        <w:rPr>
          <w:rStyle w:val="Char3"/>
          <w:rFonts w:hint="cs"/>
          <w:rtl/>
        </w:rPr>
        <w:t>ٱللَّهَ</w:t>
      </w:r>
      <w:r w:rsidR="00512C5F" w:rsidRPr="00E8754A">
        <w:rPr>
          <w:rStyle w:val="Char3"/>
          <w:rtl/>
        </w:rPr>
        <w:t xml:space="preserve"> </w:t>
      </w:r>
      <w:r w:rsidR="00512C5F" w:rsidRPr="00E8754A">
        <w:rPr>
          <w:rStyle w:val="Char3"/>
          <w:rFonts w:hint="cs"/>
          <w:rtl/>
        </w:rPr>
        <w:t>مَآ</w:t>
      </w:r>
      <w:r w:rsidR="00512C5F" w:rsidRPr="00E8754A">
        <w:rPr>
          <w:rStyle w:val="Char3"/>
          <w:rtl/>
        </w:rPr>
        <w:t xml:space="preserve"> </w:t>
      </w:r>
      <w:r w:rsidR="00512C5F" w:rsidRPr="00E8754A">
        <w:rPr>
          <w:rStyle w:val="Char3"/>
          <w:rFonts w:hint="cs"/>
          <w:rtl/>
        </w:rPr>
        <w:t>أَمَرَهُمۡ</w:t>
      </w:r>
      <w:r w:rsidR="00512C5F" w:rsidRPr="00E8754A">
        <w:rPr>
          <w:rStyle w:val="Char3"/>
          <w:rtl/>
        </w:rPr>
        <w:t xml:space="preserve"> </w:t>
      </w:r>
      <w:r w:rsidR="00512C5F" w:rsidRPr="00E8754A">
        <w:rPr>
          <w:rStyle w:val="Char3"/>
          <w:rFonts w:hint="cs"/>
          <w:rtl/>
        </w:rPr>
        <w:t>وَيَفۡعَلُونَ</w:t>
      </w:r>
      <w:r w:rsidR="00512C5F" w:rsidRPr="00E8754A">
        <w:rPr>
          <w:rStyle w:val="Char3"/>
          <w:rtl/>
        </w:rPr>
        <w:t xml:space="preserve"> </w:t>
      </w:r>
      <w:r w:rsidR="00512C5F" w:rsidRPr="00E8754A">
        <w:rPr>
          <w:rStyle w:val="Char3"/>
          <w:rFonts w:hint="cs"/>
          <w:rtl/>
        </w:rPr>
        <w:t>مَا</w:t>
      </w:r>
      <w:r w:rsidR="00512C5F" w:rsidRPr="00E8754A">
        <w:rPr>
          <w:rStyle w:val="Char3"/>
          <w:rtl/>
        </w:rPr>
        <w:t xml:space="preserve"> </w:t>
      </w:r>
      <w:r w:rsidR="00512C5F" w:rsidRPr="00E8754A">
        <w:rPr>
          <w:rStyle w:val="Char3"/>
          <w:rFonts w:hint="cs"/>
          <w:rtl/>
        </w:rPr>
        <w:t>يُؤۡمَرُونَ</w:t>
      </w:r>
      <w:r w:rsidR="00512C5F" w:rsidRPr="00E8754A">
        <w:rPr>
          <w:rStyle w:val="Char3"/>
          <w:rtl/>
        </w:rPr>
        <w:t xml:space="preserve"> </w:t>
      </w:r>
      <w:r w:rsidR="00512C5F" w:rsidRPr="00E8754A">
        <w:rPr>
          <w:rStyle w:val="Char3"/>
          <w:rFonts w:hint="cs"/>
          <w:rtl/>
        </w:rPr>
        <w:t>٦</w:t>
      </w:r>
      <w:r>
        <w:rPr>
          <w:rFonts w:ascii="Times New Roman" w:hAnsi="Times New Roman" w:cs="Traditional Arabic" w:hint="cs"/>
          <w:rtl/>
        </w:rPr>
        <w:t>﴾</w:t>
      </w:r>
      <w:r w:rsidR="00512C5F">
        <w:rPr>
          <w:rFonts w:ascii="Times New Roman" w:hAnsi="Times New Roman" w:hint="cs"/>
          <w:rtl/>
        </w:rPr>
        <w:t xml:space="preserve"> </w:t>
      </w:r>
      <w:r w:rsidRPr="00E8754A">
        <w:rPr>
          <w:rStyle w:val="Char4"/>
          <w:rtl/>
        </w:rPr>
        <w:t>[التحريم: ٦]</w:t>
      </w:r>
      <w:r>
        <w:rPr>
          <w:rFonts w:ascii="Times New Roman" w:hAnsi="Times New Roman" w:hint="cs"/>
          <w:rtl/>
        </w:rPr>
        <w:t>.</w:t>
      </w:r>
    </w:p>
    <w:p w:rsidR="00512C5F" w:rsidRDefault="00082CC7" w:rsidP="00E8754A">
      <w:pPr>
        <w:pStyle w:val="a5"/>
        <w:rPr>
          <w:rtl/>
        </w:rPr>
      </w:pPr>
      <w:r>
        <w:rPr>
          <w:rFonts w:cs="Traditional Arabic" w:hint="cs"/>
          <w:rtl/>
        </w:rPr>
        <w:t>«</w:t>
      </w:r>
      <w:r w:rsidRPr="00EC6285">
        <w:rPr>
          <w:rtl/>
        </w:rPr>
        <w:t>اى مؤمنين! خود و خانواده خويش را از آتشى كه هيزمش، مردم (بى‏ايمان) و سنگها هستند، محفوظ داريد. فرشتگانى بر آن گمارده شده‏اند كه خشن و سختگير و زورمند هستند. هرچه خدا بديشان دستور دهد، نافرمانى نمى‏كنند و همان چيزى را انجام مى‏دهند كه بدان مأمور شده‏اند</w:t>
      </w:r>
      <w:r>
        <w:rPr>
          <w:rFonts w:cs="Traditional Arabic" w:hint="cs"/>
          <w:rtl/>
        </w:rPr>
        <w:t>»</w:t>
      </w:r>
      <w:r w:rsidRPr="006F0B90">
        <w:rPr>
          <w:rtl/>
        </w:rPr>
        <w:t>.</w:t>
      </w:r>
    </w:p>
    <w:p w:rsidR="00512C5F" w:rsidRDefault="00082CC7" w:rsidP="00E8754A">
      <w:pPr>
        <w:pStyle w:val="a5"/>
        <w:rPr>
          <w:rtl/>
        </w:rPr>
      </w:pPr>
      <w:r w:rsidRPr="006F0B90">
        <w:rPr>
          <w:rtl/>
        </w:rPr>
        <w:t>آرى! از ساحت «كتاب هدايت» به دور است كه رمزگونه سخن بگويد و مطلب غير قابل فهم داشته باشد كه مردم نتوانند به وسيله آن هدايت شوند، و يا برخى از آياتش خاصّ كسانى بوده و قابل استفاده براى ديگران نباشد!</w:t>
      </w:r>
      <w:r>
        <w:rPr>
          <w:rFonts w:hint="cs"/>
          <w:rtl/>
        </w:rPr>
        <w:t>.</w:t>
      </w:r>
    </w:p>
    <w:p w:rsidR="00512C5F" w:rsidRDefault="00082CC7" w:rsidP="00E8754A">
      <w:pPr>
        <w:pStyle w:val="a5"/>
        <w:rPr>
          <w:rtl/>
        </w:rPr>
      </w:pPr>
      <w:r w:rsidRPr="006F0B90">
        <w:rPr>
          <w:rtl/>
        </w:rPr>
        <w:t>بعلاوه ذكر خطاهاى پيامبران: در كتابشان، باعث مى‏شود تا مردم از غلو درباره‏شان بپرهيزند و آنان را شخصيّتهاى فوق بشرى در نظر نگيرند و به جاى هدفى كه به سويش برانگي</w:t>
      </w:r>
      <w:r>
        <w:rPr>
          <w:rtl/>
        </w:rPr>
        <w:t>خته شده‏اند، خود «هدف» نگردند!.</w:t>
      </w:r>
    </w:p>
    <w:p w:rsidR="00082CC7" w:rsidRPr="006F0B90" w:rsidRDefault="00082CC7" w:rsidP="00E8754A">
      <w:pPr>
        <w:pStyle w:val="a5"/>
      </w:pPr>
      <w:r w:rsidRPr="006F0B90">
        <w:rPr>
          <w:rtl/>
        </w:rPr>
        <w:t xml:space="preserve">در نامه خود، در صفحات 43-42 ابتدا به اينجانب ايراد گرفته‏ايد كه چرا گفته‏ام: خبر «گردافشانى» را همه مورّخين و از جمله «صحيح مسلم» آورده‏اند، و خاطرنشان ساخته‏ايد كه حتّى ربع مورّخين نيز، اين خبر را نياورده‏اند! سپس فرموده‏ايد: اينكه «هيكل» در كتابش آورده: پیامبر </w:t>
      </w:r>
      <w:r w:rsidRPr="006F0B90">
        <w:rPr>
          <w:rFonts w:cs="CTraditional Arabic"/>
          <w:rtl/>
        </w:rPr>
        <w:t>ص</w:t>
      </w:r>
      <w:r w:rsidRPr="006F0B90">
        <w:rPr>
          <w:rtl/>
        </w:rPr>
        <w:t xml:space="preserve"> هيچ كارى را به تنهايى انجام نمى‏داد، صحيح نيست؛ چراكه هرگز آن حضرت در تعيين جانشين - هنگامى كه از مدينه خارج مى‏شد - با كسى مشورت نكرد و پرسيده‏ايد: آيا منظور از استناد به خبرى كه در آن به رسول خدا </w:t>
      </w:r>
      <w:r w:rsidRPr="006F0B90">
        <w:rPr>
          <w:rFonts w:cs="CTraditional Arabic"/>
          <w:rtl/>
        </w:rPr>
        <w:t>ص</w:t>
      </w:r>
      <w:r w:rsidRPr="006F0B90">
        <w:rPr>
          <w:rtl/>
        </w:rPr>
        <w:t xml:space="preserve"> نسبت داده‏اند كه فرمود: «أنتم أعلم بأمور دنياكم؛ شما نسبت به امور دنياى خود آگاهتريد»، آن است كه تعيين جانشين پیامبر </w:t>
      </w:r>
      <w:r w:rsidRPr="006F0B90">
        <w:rPr>
          <w:rFonts w:cs="CTraditional Arabic"/>
          <w:rtl/>
        </w:rPr>
        <w:t>ص</w:t>
      </w:r>
      <w:r w:rsidRPr="006F0B90">
        <w:rPr>
          <w:rtl/>
        </w:rPr>
        <w:t xml:space="preserve"> و مجرى حدود الهى و معلّم اسلامى، از امور دنيوى است كه تازه مردم نيز به آن آگاهتر از پیامبر </w:t>
      </w:r>
      <w:r w:rsidRPr="006F0B90">
        <w:rPr>
          <w:rFonts w:cs="CTraditional Arabic"/>
          <w:rtl/>
        </w:rPr>
        <w:t>ص</w:t>
      </w:r>
      <w:r w:rsidRPr="006F0B90">
        <w:rPr>
          <w:rtl/>
        </w:rPr>
        <w:t xml:space="preserve"> هستند؟ آنگاه آيات متعدّدى از قرآن كريم آورده و مطرح ساخته‏ايد كه سياق اين آيات مبنى بر اطاعت عامّ و بى‏چون و چرا از رسول خداست و اينجانب خصوص اين عموم را از كجا آورده‏ام كه گفته‏ام: منظور فقط اطاعت دينى از رسول خداست؟ و گفته‏ايد: خطّ بين «دين و دنيا» را كجا ترسيم مى‏كنيد؟ مقصود شما از استناد به خبر گردافشانى و اين آيات چه بوده است؟</w:t>
      </w:r>
    </w:p>
    <w:p w:rsidR="00082CC7" w:rsidRDefault="00082CC7" w:rsidP="00E8754A">
      <w:pPr>
        <w:pStyle w:val="a5"/>
        <w:rPr>
          <w:rtl/>
        </w:rPr>
      </w:pPr>
      <w:r w:rsidRPr="006F0B90">
        <w:rPr>
          <w:rtl/>
        </w:rPr>
        <w:t xml:space="preserve"> (جواب): در رابطه با مطالب فوق به عرض مى‏رسانم كه:</w:t>
      </w:r>
    </w:p>
    <w:p w:rsidR="00082CC7" w:rsidRDefault="00082CC7" w:rsidP="00E8754A">
      <w:pPr>
        <w:pStyle w:val="a5"/>
        <w:rPr>
          <w:rtl/>
        </w:rPr>
      </w:pPr>
      <w:r w:rsidRPr="006F0B90">
        <w:rPr>
          <w:rtl/>
        </w:rPr>
        <w:t>اوّلاً همه تواريخ در قرن اوّل و دوم هجرى تدوين نشده بودند.. در ابتدا همين اخبار و روايات «مسلم» و امثال او بود كه مبناى نگارش تواريخ قرار گرفت و مورّخين از آنها در تدوين آثارشان استفاده كردند؛ كما اينكه در شيعه نيز همين پديده روى داد.. در ابتدا فقط كتب «كافى» و امثال آن بود كه سايرين از آنها نقل مطلب نموده و مو</w:t>
      </w:r>
      <w:r>
        <w:rPr>
          <w:rtl/>
        </w:rPr>
        <w:t>ضوعات از اين طريق به شهرت رسيد.</w:t>
      </w:r>
    </w:p>
    <w:p w:rsidR="00082CC7" w:rsidRDefault="00082CC7" w:rsidP="00E8754A">
      <w:pPr>
        <w:pStyle w:val="a5"/>
        <w:rPr>
          <w:rtl/>
        </w:rPr>
      </w:pPr>
      <w:r w:rsidRPr="006F0B90">
        <w:rPr>
          <w:rtl/>
        </w:rPr>
        <w:t>در رابطه با خبر «گردافشانى» نيز، منظور اينجانب اين بود كه خبر «مشهورى» است؛ هرچند شهرتش از ناحيه مسلم و روات و مشايخ او باشد، ولى به هرحال ميان اهل اثر، نشر يافته و شهرت پيدا كرده است.</w:t>
      </w:r>
    </w:p>
    <w:p w:rsidR="00082CC7" w:rsidRDefault="00082CC7" w:rsidP="00E8754A">
      <w:pPr>
        <w:pStyle w:val="a5"/>
        <w:rPr>
          <w:rtl/>
        </w:rPr>
      </w:pPr>
      <w:r w:rsidRPr="006F0B90">
        <w:rPr>
          <w:rtl/>
        </w:rPr>
        <w:t xml:space="preserve">ثانياً هرگاه ما از آيات قرآن كه به اطاعت از رسول خدا </w:t>
      </w:r>
      <w:r w:rsidRPr="006F0B90">
        <w:rPr>
          <w:rFonts w:cs="CTraditional Arabic"/>
          <w:rtl/>
        </w:rPr>
        <w:t>ص</w:t>
      </w:r>
      <w:r w:rsidRPr="006F0B90">
        <w:rPr>
          <w:rtl/>
        </w:rPr>
        <w:t xml:space="preserve"> فرمان مى‏دهد، چنين برداشتى كنيم كه منظور اطاعت عام و تام از جميع اقوال و افعال پیامبر </w:t>
      </w:r>
      <w:r w:rsidRPr="006F0B90">
        <w:rPr>
          <w:rFonts w:cs="CTraditional Arabic"/>
          <w:rtl/>
        </w:rPr>
        <w:t>ص</w:t>
      </w:r>
      <w:r w:rsidRPr="006F0B90">
        <w:rPr>
          <w:rtl/>
        </w:rPr>
        <w:t xml:space="preserve"> مى‏باشد، حتّى در بنّايى و كفّاشى و باغبانى و طرز لباس و غذا و بهداشت و... هم بايد، پيرو او بود!</w:t>
      </w:r>
      <w:r>
        <w:rPr>
          <w:rFonts w:hint="cs"/>
          <w:rtl/>
        </w:rPr>
        <w:t>.</w:t>
      </w:r>
    </w:p>
    <w:p w:rsidR="00512C5F" w:rsidRDefault="00082CC7" w:rsidP="00E8754A">
      <w:pPr>
        <w:pStyle w:val="a5"/>
        <w:rPr>
          <w:rtl/>
        </w:rPr>
      </w:pPr>
      <w:r w:rsidRPr="006F0B90">
        <w:rPr>
          <w:rtl/>
        </w:rPr>
        <w:t xml:space="preserve">«اطاعت» در برابر «امر» است.. مسلّماً هرجا كه رسول خدا </w:t>
      </w:r>
      <w:r w:rsidRPr="006F0B90">
        <w:rPr>
          <w:rFonts w:cs="CTraditional Arabic"/>
          <w:rtl/>
        </w:rPr>
        <w:t>ص</w:t>
      </w:r>
      <w:r w:rsidRPr="006F0B90">
        <w:rPr>
          <w:rtl/>
        </w:rPr>
        <w:t xml:space="preserve"> امر و نصّى آورده باشد، بايد مسلمانان - زن و مرد - مطيعش باشند،</w:t>
      </w:r>
      <w:r w:rsidRPr="009C55A1">
        <w:rPr>
          <w:rStyle w:val="FootnoteReference"/>
          <w:rFonts w:ascii="Times New Roman" w:hAnsi="Times New Roman"/>
          <w:b/>
          <w:bCs/>
          <w:rtl/>
        </w:rPr>
        <w:footnoteReference w:id="760"/>
      </w:r>
      <w:r w:rsidRPr="006F0B90">
        <w:rPr>
          <w:rtl/>
        </w:rPr>
        <w:t xml:space="preserve"> ولى آنجا كه نصّى نياورده و صرفاً سليقه شخصى را در موردى به كار برده و يا اساساً سكوت فرموده و فرمانى نداده، مسلمانان آزادند كه خود - بر پايه تعاليم اسلام - اتّخاذ روش كنند؛ چنانكه «علّامه دهلوى» - از علماى بزرگ هند - در كتاب خود </w:t>
      </w:r>
      <w:r w:rsidRPr="006F0B90">
        <w:rPr>
          <w:rFonts w:cs="Traditional Arabic"/>
          <w:rtl/>
        </w:rPr>
        <w:t>«</w:t>
      </w:r>
      <w:r w:rsidRPr="00EC6285">
        <w:rPr>
          <w:rStyle w:val="Char1"/>
          <w:rtl/>
        </w:rPr>
        <w:t>حجّة البالغة</w:t>
      </w:r>
      <w:r w:rsidRPr="006F0B90">
        <w:rPr>
          <w:rFonts w:cs="Traditional Arabic"/>
          <w:rtl/>
        </w:rPr>
        <w:t>»</w:t>
      </w:r>
      <w:r w:rsidRPr="006F0B90">
        <w:rPr>
          <w:rtl/>
        </w:rPr>
        <w:t xml:space="preserve"> آورده: «كليّه اقوالى كه از پیامبر </w:t>
      </w:r>
      <w:r w:rsidRPr="006F0B90">
        <w:rPr>
          <w:rFonts w:cs="CTraditional Arabic"/>
          <w:rtl/>
        </w:rPr>
        <w:t>ص</w:t>
      </w:r>
      <w:r w:rsidRPr="006F0B90">
        <w:rPr>
          <w:rtl/>
        </w:rPr>
        <w:t xml:space="preserve"> صادر شده، از سه بخش بيرون نيست: 1- اقوال و آراى دينى كه «كتاب» و «سنّت» را تشكيل مى‏دهند 2- آرايى كه در رابطه با مسائل محيط بنا به افكار و تجربيّات شخصى خود ابراز مى‏داشته؛ مانند روايات نبوى در زمينه مطالب طبّى كه طى آن، معقول‏ترين آراى پزشكى زمان پیامبر </w:t>
      </w:r>
      <w:r w:rsidRPr="006F0B90">
        <w:rPr>
          <w:rFonts w:cs="CTraditional Arabic"/>
          <w:rtl/>
        </w:rPr>
        <w:t>ص</w:t>
      </w:r>
      <w:r w:rsidRPr="006F0B90">
        <w:rPr>
          <w:rtl/>
        </w:rPr>
        <w:t xml:space="preserve"> منعكس است 3- سخنانى كه پیامبر </w:t>
      </w:r>
      <w:r w:rsidRPr="006F0B90">
        <w:rPr>
          <w:rFonts w:cs="CTraditional Arabic"/>
          <w:rtl/>
        </w:rPr>
        <w:t>ص</w:t>
      </w:r>
      <w:r w:rsidRPr="006F0B90">
        <w:rPr>
          <w:rtl/>
        </w:rPr>
        <w:t xml:space="preserve"> در رابطه با سليقه‏ها و احوال شخصى خويش به نزديكان و همسرانش ابراز مى‏داشته؛ مانند سليقه‏اش در امر غذا و پوشاك».. دهلوى مى‏گويد: بنا به آيات روشن قرآن و اخبار رسيده از پیامبر </w:t>
      </w:r>
      <w:r w:rsidRPr="006F0B90">
        <w:rPr>
          <w:rFonts w:cs="CTraditional Arabic"/>
          <w:rtl/>
        </w:rPr>
        <w:t>ص</w:t>
      </w:r>
      <w:r w:rsidRPr="006F0B90">
        <w:rPr>
          <w:rtl/>
        </w:rPr>
        <w:t>، مسلمانان فقط در اطاعت از «كتاب و سنّت» ملزمند و در شؤون ديگر آزاد بوده و مجبور نيستند اگر دچار بيمارى شدند، سراغ «طبّ النبى» بروند و يا در غذا و پوشاك و طرز مسواك‏زدن و... از او تبعيّت كنند!</w:t>
      </w:r>
      <w:r>
        <w:rPr>
          <w:rFonts w:hint="cs"/>
          <w:rtl/>
        </w:rPr>
        <w:t>.</w:t>
      </w:r>
    </w:p>
    <w:p w:rsidR="00512C5F" w:rsidRDefault="00082CC7" w:rsidP="00E8754A">
      <w:pPr>
        <w:pStyle w:val="a5"/>
        <w:rPr>
          <w:rtl/>
        </w:rPr>
      </w:pPr>
      <w:r w:rsidRPr="006F0B90">
        <w:rPr>
          <w:rtl/>
        </w:rPr>
        <w:t>در مورد آيه</w:t>
      </w:r>
      <w:r>
        <w:rPr>
          <w:rFonts w:hint="cs"/>
          <w:rtl/>
        </w:rPr>
        <w:t xml:space="preserve">: </w:t>
      </w:r>
      <w:r>
        <w:rPr>
          <w:rFonts w:cs="Traditional Arabic" w:hint="cs"/>
          <w:rtl/>
        </w:rPr>
        <w:t>﴿</w:t>
      </w:r>
      <w:r w:rsidR="00512C5F" w:rsidRPr="0053001C">
        <w:rPr>
          <w:rFonts w:cs="KFGQPC Uthmanic Script HAFS"/>
          <w:color w:val="000000"/>
          <w:rtl/>
        </w:rPr>
        <w:t>وَمَا يَنطِقُ عَنِ ٱلۡهَوَىٰٓ ٣ إِنۡ هُوَ إِلَّا وَحۡيٞ يُوحَىٰ ٤</w:t>
      </w:r>
      <w:r>
        <w:rPr>
          <w:rFonts w:cs="Traditional Arabic" w:hint="cs"/>
          <w:rtl/>
        </w:rPr>
        <w:t>﴾</w:t>
      </w:r>
      <w:r w:rsidRPr="006F0B90">
        <w:rPr>
          <w:rtl/>
        </w:rPr>
        <w:t xml:space="preserve"> </w:t>
      </w:r>
      <w:r w:rsidRPr="00E8754A">
        <w:rPr>
          <w:rStyle w:val="Char4"/>
          <w:rtl/>
        </w:rPr>
        <w:t xml:space="preserve">[النجم: </w:t>
      </w:r>
      <w:r w:rsidR="00512C5F" w:rsidRPr="00E8754A">
        <w:rPr>
          <w:rStyle w:val="Char4"/>
          <w:rFonts w:hint="cs"/>
          <w:rtl/>
        </w:rPr>
        <w:t>3</w:t>
      </w:r>
      <w:r w:rsidRPr="00E8754A">
        <w:rPr>
          <w:rStyle w:val="Char4"/>
          <w:rtl/>
        </w:rPr>
        <w:t>-٤]</w:t>
      </w:r>
      <w:r>
        <w:rPr>
          <w:rFonts w:hint="cs"/>
          <w:color w:val="000000"/>
          <w:sz w:val="26"/>
          <w:szCs w:val="26"/>
          <w:rtl/>
        </w:rPr>
        <w:t>.</w:t>
      </w:r>
      <w:r w:rsidRPr="006F0B90">
        <w:rPr>
          <w:rtl/>
        </w:rPr>
        <w:t xml:space="preserve"> </w:t>
      </w:r>
      <w:r w:rsidRPr="006F0B90">
        <w:rPr>
          <w:rFonts w:cs="Traditional Arabic"/>
          <w:rtl/>
        </w:rPr>
        <w:t>«</w:t>
      </w:r>
      <w:r w:rsidRPr="00EC6285">
        <w:rPr>
          <w:sz w:val="26"/>
          <w:szCs w:val="26"/>
          <w:rtl/>
        </w:rPr>
        <w:t>و از روى هوى و هوس‏ سخن نمى‏گويد، مگر اينكه همان وحى و پيامى است كه بدو وحى مى‏شود</w:t>
      </w:r>
      <w:r w:rsidRPr="006F0B90">
        <w:rPr>
          <w:rFonts w:cs="Traditional Arabic"/>
          <w:rtl/>
        </w:rPr>
        <w:t>»</w:t>
      </w:r>
      <w:r>
        <w:rPr>
          <w:rFonts w:hint="cs"/>
          <w:rtl/>
        </w:rPr>
        <w:t>.</w:t>
      </w:r>
      <w:r w:rsidRPr="006F0B90">
        <w:rPr>
          <w:rtl/>
        </w:rPr>
        <w:t xml:space="preserve"> كه استناد كرده‏ايد: پیامبر </w:t>
      </w:r>
      <w:r w:rsidRPr="006F0B90">
        <w:rPr>
          <w:rFonts w:cs="CTraditional Arabic"/>
          <w:rtl/>
        </w:rPr>
        <w:t>ص</w:t>
      </w:r>
      <w:r w:rsidRPr="006F0B90">
        <w:rPr>
          <w:rtl/>
        </w:rPr>
        <w:t xml:space="preserve"> تمام گفتار و كردارش از جانب وحى بوده است! به نظرات «محمّد منظور نعمانى» - از علماى بزرگ هند - در اين مورد بسنده مى‏كنيم، آنجا كه در كتابش آورده است: «بعضى از مردم، اغلب در مفهوم اين آيه دچار اشتباه شده، چنين مى‏پندارند كه هرچه پیامبر </w:t>
      </w:r>
      <w:r w:rsidRPr="006F0B90">
        <w:rPr>
          <w:rFonts w:cs="CTraditional Arabic"/>
          <w:rtl/>
        </w:rPr>
        <w:t>ص</w:t>
      </w:r>
      <w:r w:rsidRPr="006F0B90">
        <w:rPr>
          <w:rtl/>
        </w:rPr>
        <w:t xml:space="preserve"> بر زبان مى‏آورده، وحى بوده است! در صورتى كه اين پندار درست نيست.. منظور از اين آيه، اين است كه هرآنچه را رسول اكرم‏ </w:t>
      </w:r>
      <w:r w:rsidRPr="006F0B90">
        <w:rPr>
          <w:rFonts w:cs="CTraditional Arabic"/>
          <w:rtl/>
        </w:rPr>
        <w:t>ص</w:t>
      </w:r>
      <w:r w:rsidRPr="006F0B90">
        <w:rPr>
          <w:rtl/>
        </w:rPr>
        <w:t xml:space="preserve"> به خداوند نسبت داده يا به عنوان دستور و شريعت ارشاد فرموده، از طرف خود نگفته، بلكه حكم وحى را دارد. مسلّم است كه گفتار پیامبر </w:t>
      </w:r>
      <w:r w:rsidRPr="006F0B90">
        <w:rPr>
          <w:rFonts w:cs="CTraditional Arabic"/>
          <w:rtl/>
        </w:rPr>
        <w:t>ص</w:t>
      </w:r>
      <w:r w:rsidRPr="006F0B90">
        <w:rPr>
          <w:rtl/>
        </w:rPr>
        <w:t xml:space="preserve"> با خانواده‏اش يا سخنانش با صحابه كرام، در مورد امور دنيا را نمى‏توان جزء وحى به حساب آورد»</w:t>
      </w:r>
      <w:r w:rsidRPr="009C55A1">
        <w:rPr>
          <w:rStyle w:val="FootnoteReference"/>
          <w:rFonts w:ascii="Times New Roman" w:hAnsi="Times New Roman"/>
          <w:b/>
          <w:bCs/>
          <w:rtl/>
        </w:rPr>
        <w:footnoteReference w:id="761"/>
      </w:r>
      <w:r>
        <w:rPr>
          <w:rFonts w:hint="cs"/>
          <w:rtl/>
        </w:rPr>
        <w:t>.</w:t>
      </w:r>
    </w:p>
    <w:p w:rsidR="00512C5F" w:rsidRDefault="00082CC7" w:rsidP="00E8754A">
      <w:pPr>
        <w:pStyle w:val="a5"/>
        <w:rPr>
          <w:rtl/>
        </w:rPr>
      </w:pPr>
      <w:r w:rsidRPr="006F0B90">
        <w:rPr>
          <w:rtl/>
        </w:rPr>
        <w:t>اصولاً ما به لحاظ دينى، با دو مبحث روبه‏رو هستيم: «احكام» و «موضوعات».. «احكام دين» عبارت از مجموعه فرامين و نواهى الهى است كه درباره حلال و حرام و مبانى و شؤون حق و ناحق صادر گشته است، و «موضوعات دين» امورى است كه احكام به آنها تعلّق مى‏گيرد.. در رابطه با احكام، مسلمان موظّف به اطاعت محض است، ولى موضوعات را خود مردم و اركان اجتماعى آنها تعيين مى‏كنند.</w:t>
      </w:r>
    </w:p>
    <w:p w:rsidR="00512C5F" w:rsidRDefault="00082CC7" w:rsidP="00E8754A">
      <w:pPr>
        <w:pStyle w:val="a5"/>
        <w:rPr>
          <w:rtl/>
        </w:rPr>
      </w:pPr>
      <w:r w:rsidRPr="006F0B90">
        <w:rPr>
          <w:rtl/>
        </w:rPr>
        <w:t xml:space="preserve">مثلاً در اينكه حكم «زناكار» چيست، هيچ بحثى وجود ندارد، ولى در اين كه آيا شامل فلان كس مى‏شود يا نمى‏شود، مطلب «موضوعى» است كه بايد از راه مراجعه به شهود كافى، و بحث و تحقيق در سازمانهاى رسيدگى جامعه مشخّص گردد.. حتّى در زمان پیامبر </w:t>
      </w:r>
      <w:r w:rsidRPr="006F0B90">
        <w:rPr>
          <w:rFonts w:cs="CTraditional Arabic"/>
          <w:rtl/>
        </w:rPr>
        <w:t>ص</w:t>
      </w:r>
      <w:r w:rsidRPr="006F0B90">
        <w:rPr>
          <w:rtl/>
        </w:rPr>
        <w:t xml:space="preserve"> چه بسا خود او، «موضوعات» را نمى‏دانست و ديگران بهتر از او مى‏دانستند؛ اينكه آيا آن عرب بيابانى سرقت يا زنا كرده بود، اعراب ديگرى مى‏دانستند كه شاهدش بودند؛ نه پیامبر </w:t>
      </w:r>
      <w:r w:rsidRPr="006F0B90">
        <w:rPr>
          <w:rFonts w:cs="CTraditional Arabic"/>
          <w:rtl/>
        </w:rPr>
        <w:t>ص</w:t>
      </w:r>
      <w:r w:rsidRPr="006F0B90">
        <w:rPr>
          <w:rtl/>
        </w:rPr>
        <w:t xml:space="preserve"> كه بر جريان ناظر نبود!.. نمى‏توان گفت كه چطور زناى زناكارى را چند عرب باديه‏نشين مى‏دانستند و پیامبر </w:t>
      </w:r>
      <w:r w:rsidRPr="006F0B90">
        <w:rPr>
          <w:rFonts w:cs="CTraditional Arabic"/>
          <w:rtl/>
        </w:rPr>
        <w:t>ص</w:t>
      </w:r>
      <w:r w:rsidRPr="006F0B90">
        <w:rPr>
          <w:rtl/>
        </w:rPr>
        <w:t xml:space="preserve"> نمى‏دانست! و بر همين اصل هم نبايد گفت: پس اين سخن را گفته‏اند تا در برابر نصّ رسول خدا </w:t>
      </w:r>
      <w:r w:rsidRPr="006F0B90">
        <w:rPr>
          <w:rFonts w:cs="CTraditional Arabic"/>
          <w:rtl/>
        </w:rPr>
        <w:t>ص</w:t>
      </w:r>
      <w:r w:rsidRPr="006F0B90">
        <w:rPr>
          <w:rtl/>
        </w:rPr>
        <w:t xml:space="preserve"> به خود اجازه اجتهاد دهند!!</w:t>
      </w:r>
      <w:r>
        <w:rPr>
          <w:rFonts w:hint="cs"/>
          <w:rtl/>
        </w:rPr>
        <w:t>.</w:t>
      </w:r>
    </w:p>
    <w:p w:rsidR="00512C5F" w:rsidRDefault="00082CC7" w:rsidP="00E8754A">
      <w:pPr>
        <w:pStyle w:val="a5"/>
        <w:rPr>
          <w:rtl/>
        </w:rPr>
      </w:pPr>
      <w:r w:rsidRPr="006F0B90">
        <w:rPr>
          <w:rtl/>
        </w:rPr>
        <w:t>قرآن كه فرمان رجوع به شهود</w:t>
      </w:r>
      <w:r w:rsidRPr="000B0F69">
        <w:rPr>
          <w:rtl/>
        </w:rPr>
        <w:t xml:space="preserve"> </w:t>
      </w:r>
      <w:r w:rsidRPr="006F0B90">
        <w:rPr>
          <w:rtl/>
        </w:rPr>
        <w:t xml:space="preserve">لازم - كه چهار نفر است - براى تشخيص زناكار داده، خود گواهى مى‏دهد كه پیامبر </w:t>
      </w:r>
      <w:r w:rsidRPr="006F0B90">
        <w:rPr>
          <w:rFonts w:cs="CTraditional Arabic"/>
          <w:rtl/>
        </w:rPr>
        <w:t>ص</w:t>
      </w:r>
      <w:r w:rsidRPr="006F0B90">
        <w:rPr>
          <w:rtl/>
        </w:rPr>
        <w:t xml:space="preserve"> همه «موضوعات» را نمى‏دانست.. مسأله جانشينى نيز چنين است.. پیامبر </w:t>
      </w:r>
      <w:r w:rsidRPr="006F0B90">
        <w:rPr>
          <w:rFonts w:cs="CTraditional Arabic"/>
          <w:rtl/>
        </w:rPr>
        <w:t>ص</w:t>
      </w:r>
      <w:r w:rsidRPr="006F0B90">
        <w:rPr>
          <w:rtl/>
        </w:rPr>
        <w:t xml:space="preserve"> شروط لازم را براى مديريّت جامعه تشريح نموده بود - كه در قرآن و سنّتش منعكس است - و اين شروط تا قيام قيامت براى انتخاب رهبرى باقى است، ولى مصاديق آن را در هر زمان، مردم بايد تعيين كنند و بايد از راه «تفكّر» و «تحقيق» - چنانكه در قرآن كريم در كليّه امور فرمان داده - شخص مربوطه را بيابند و از طريق «شورا» - همانگونه كه در قرآن منعكس است - نسبت به او اظهار تمايل نمايند. اگر پیامبر </w:t>
      </w:r>
      <w:r w:rsidRPr="006F0B90">
        <w:rPr>
          <w:rFonts w:cs="CTraditional Arabic"/>
          <w:rtl/>
        </w:rPr>
        <w:t>ص</w:t>
      </w:r>
      <w:r w:rsidRPr="006F0B90">
        <w:rPr>
          <w:rtl/>
        </w:rPr>
        <w:t xml:space="preserve"> مى‏خواست در اين «موضوع» دخالت نمايد، لازم بود براى هميشه اين كار را انجام دهد؛ به ويژه كه با فاصله و گذشت زمانى از پیامبر </w:t>
      </w:r>
      <w:r w:rsidRPr="006F0B90">
        <w:rPr>
          <w:rFonts w:cs="CTraditional Arabic"/>
          <w:rtl/>
        </w:rPr>
        <w:t>ص</w:t>
      </w:r>
      <w:r w:rsidRPr="006F0B90">
        <w:rPr>
          <w:rtl/>
        </w:rPr>
        <w:t xml:space="preserve">، اختلافات زيادتر مى‏شود و مدّعيان آن، رو به فزونى مى‏روند و تعيين مقام رهبرى به مشكلات زيادتر - همانگونه كه امروز مى‏بينيم - مى‏انجامد، ولى رسول خدا </w:t>
      </w:r>
      <w:r w:rsidRPr="006F0B90">
        <w:rPr>
          <w:rFonts w:cs="CTraditional Arabic"/>
          <w:rtl/>
        </w:rPr>
        <w:t>ص</w:t>
      </w:r>
      <w:r w:rsidRPr="006F0B90">
        <w:rPr>
          <w:rtl/>
        </w:rPr>
        <w:t xml:space="preserve"> چنين كارى را نكرد و تعيين زمامدار را از ابتدا به عهده خود مردم سپرد و تشخيص «موضوع» را به عهده مكلّفين نهاد.. و اين فصل جدايى «امور دينى» از «امور دنيوى» است!</w:t>
      </w:r>
      <w:r>
        <w:rPr>
          <w:rFonts w:hint="cs"/>
          <w:rtl/>
        </w:rPr>
        <w:t>.</w:t>
      </w:r>
    </w:p>
    <w:p w:rsidR="00512C5F" w:rsidRDefault="00082CC7" w:rsidP="00E8754A">
      <w:pPr>
        <w:pStyle w:val="a5"/>
        <w:rPr>
          <w:rtl/>
        </w:rPr>
      </w:pPr>
      <w:r w:rsidRPr="006F0B90">
        <w:rPr>
          <w:rtl/>
        </w:rPr>
        <w:t xml:space="preserve">ثالثاً بنابراين، تمام آياتى كه جنابعالى در اطاعت از پیامبر </w:t>
      </w:r>
      <w:r w:rsidRPr="006F0B90">
        <w:rPr>
          <w:rFonts w:cs="CTraditional Arabic"/>
          <w:rtl/>
        </w:rPr>
        <w:t>ص</w:t>
      </w:r>
      <w:r w:rsidRPr="006F0B90">
        <w:rPr>
          <w:rtl/>
        </w:rPr>
        <w:t xml:space="preserve"> آورده‏ايد، مسلّماً مورد قبول است، ولى شامل امورى است كه «نصّى» از رسول خدا </w:t>
      </w:r>
      <w:r w:rsidRPr="006F0B90">
        <w:rPr>
          <w:rFonts w:cs="CTraditional Arabic"/>
          <w:rtl/>
        </w:rPr>
        <w:t>ص</w:t>
      </w:r>
      <w:r w:rsidRPr="006F0B90">
        <w:rPr>
          <w:rtl/>
        </w:rPr>
        <w:t xml:space="preserve"> در مورد آن وجود ندارد، نمى‏شود؛ و برعكس اگر در امورى كه نصّى از رسول خدا </w:t>
      </w:r>
      <w:r w:rsidRPr="006F0B90">
        <w:rPr>
          <w:rFonts w:cs="CTraditional Arabic"/>
          <w:rtl/>
        </w:rPr>
        <w:t>ص</w:t>
      </w:r>
      <w:r w:rsidRPr="006F0B90">
        <w:rPr>
          <w:rtl/>
        </w:rPr>
        <w:t xml:space="preserve"> نيست، ما خود قانونى وضع كنيم و بخواهيم به عنوان اطاعت از پیامبر </w:t>
      </w:r>
      <w:r w:rsidRPr="006F0B90">
        <w:rPr>
          <w:rFonts w:cs="CTraditional Arabic"/>
          <w:rtl/>
        </w:rPr>
        <w:t>ص</w:t>
      </w:r>
      <w:r w:rsidRPr="006F0B90">
        <w:rPr>
          <w:rtl/>
        </w:rPr>
        <w:t xml:space="preserve"> به اسلام اضافه نماييم، خلاف آيات فوق رفتار كرده‏ايم! پيروى از آياتى كه ذكر كرده‏ايد، به معناى آن است كه حكم واقعى پیامبر </w:t>
      </w:r>
      <w:r w:rsidRPr="006F0B90">
        <w:rPr>
          <w:rFonts w:cs="CTraditional Arabic"/>
          <w:rtl/>
        </w:rPr>
        <w:t>ص</w:t>
      </w:r>
      <w:r w:rsidRPr="006F0B90">
        <w:rPr>
          <w:rtl/>
        </w:rPr>
        <w:t xml:space="preserve"> را در هر مورد بيابيم و پيروى كنيم، و إلّا سنّيان نيز مى‏توانند بگويند: چون پیامبر </w:t>
      </w:r>
      <w:r w:rsidRPr="006F0B90">
        <w:rPr>
          <w:rFonts w:cs="CTraditional Arabic"/>
          <w:rtl/>
        </w:rPr>
        <w:t>ص</w:t>
      </w:r>
      <w:r w:rsidRPr="006F0B90">
        <w:rPr>
          <w:rtl/>
        </w:rPr>
        <w:t xml:space="preserve"> روزهاى آخر عمر مباركش - كه مريض بود - أبوبكر </w:t>
      </w:r>
      <w:r w:rsidRPr="006F0B90">
        <w:rPr>
          <w:rFonts w:cs="CTraditional Arabic"/>
          <w:rtl/>
        </w:rPr>
        <w:t>س</w:t>
      </w:r>
      <w:r w:rsidRPr="006F0B90">
        <w:rPr>
          <w:rtl/>
        </w:rPr>
        <w:t xml:space="preserve"> را به جاى خود به مسجد مى‏فرستد و راضى بود كه او امام جماعت مسلمين به جاى خودش باشد، يا مسلمانان را به سرپرستى او به حج مى‏فرستد و...، همگان بايد بر پايه آيات بيّنات قرآن از رسول خدا</w:t>
      </w:r>
      <w:r w:rsidRPr="006F0B90">
        <w:rPr>
          <w:rFonts w:cs="CTraditional Arabic"/>
          <w:rtl/>
        </w:rPr>
        <w:t>ص</w:t>
      </w:r>
      <w:r w:rsidRPr="006F0B90">
        <w:rPr>
          <w:rtl/>
        </w:rPr>
        <w:t xml:space="preserve"> اطاعت نموده و او را جانشين پیامبر </w:t>
      </w:r>
      <w:r w:rsidRPr="006F0B90">
        <w:rPr>
          <w:rFonts w:cs="CTraditional Arabic"/>
          <w:rtl/>
        </w:rPr>
        <w:t>ص</w:t>
      </w:r>
      <w:r w:rsidRPr="006F0B90">
        <w:rPr>
          <w:rtl/>
        </w:rPr>
        <w:t xml:space="preserve"> بدانند! و چنين استدلال كنند كه: كسى را كه پیامبر</w:t>
      </w:r>
      <w:r w:rsidRPr="006F0B90">
        <w:rPr>
          <w:rFonts w:cs="CTraditional Arabic"/>
          <w:rtl/>
        </w:rPr>
        <w:t>ص</w:t>
      </w:r>
      <w:r w:rsidRPr="006F0B90">
        <w:rPr>
          <w:rtl/>
        </w:rPr>
        <w:t xml:space="preserve"> براى كار دينى تعيين كرد، چگونه ما براى كار دنيامان تعيين نكينم؟ جمله‏اى كه على به أبوبكر </w:t>
      </w:r>
      <w:r w:rsidRPr="006F0B90">
        <w:rPr>
          <w:rFonts w:cs="CTraditional Arabic" w:hint="cs"/>
          <w:rtl/>
        </w:rPr>
        <w:t>ب</w:t>
      </w:r>
      <w:r w:rsidRPr="006F0B90">
        <w:rPr>
          <w:rtl/>
        </w:rPr>
        <w:t xml:space="preserve"> فرمود كه: </w:t>
      </w:r>
      <w:r w:rsidRPr="006F0B90">
        <w:rPr>
          <w:rFonts w:cs="Traditional Arabic"/>
          <w:rtl/>
        </w:rPr>
        <w:t>«</w:t>
      </w:r>
      <w:r w:rsidRPr="000B0F69">
        <w:rPr>
          <w:rStyle w:val="Char1"/>
          <w:rtl/>
          <w:lang w:bidi="ar-SA"/>
        </w:rPr>
        <w:t xml:space="preserve">فيقوم على فى أول </w:t>
      </w:r>
      <w:r>
        <w:rPr>
          <w:rStyle w:val="Char1"/>
          <w:rtl/>
          <w:lang w:bidi="ar-SA"/>
        </w:rPr>
        <w:t>الناس فيقول: واللّه! لا نقيلك و</w:t>
      </w:r>
      <w:r w:rsidRPr="000B0F69">
        <w:rPr>
          <w:rStyle w:val="Char1"/>
          <w:rtl/>
          <w:lang w:bidi="ar-SA"/>
        </w:rPr>
        <w:t>لا نستقيلك أبدا! قد قدّمك رسول اللّه لتوحيد ديننا، من ذالذى يؤخّرك لتوجيه دنيانا؟</w:t>
      </w:r>
      <w:r w:rsidRPr="006F0B90">
        <w:rPr>
          <w:rFonts w:cs="Traditional Arabic"/>
          <w:rtl/>
        </w:rPr>
        <w:t>»</w:t>
      </w:r>
      <w:r w:rsidRPr="009C55A1">
        <w:rPr>
          <w:rStyle w:val="FootnoteReference"/>
          <w:rFonts w:ascii="Times New Roman" w:hAnsi="Times New Roman"/>
          <w:b/>
          <w:bCs/>
          <w:rtl/>
        </w:rPr>
        <w:footnoteReference w:id="762"/>
      </w:r>
      <w:r>
        <w:rPr>
          <w:rFonts w:hint="cs"/>
          <w:rtl/>
        </w:rPr>
        <w:t xml:space="preserve">. </w:t>
      </w:r>
      <w:r>
        <w:rPr>
          <w:rFonts w:cs="Traditional Arabic" w:hint="cs"/>
          <w:rtl/>
        </w:rPr>
        <w:t>«</w:t>
      </w:r>
      <w:r w:rsidRPr="000B0F69">
        <w:rPr>
          <w:sz w:val="26"/>
          <w:szCs w:val="26"/>
          <w:rtl/>
        </w:rPr>
        <w:t xml:space="preserve">اوّلين كسى كه برخاست، على بود و فرمود: به خدا قسم! هرگز نه بيعت تو را به هم مى‏زنيم و نه مى‏خواهيم كه تو آن را به هم بزنى! پیامبر </w:t>
      </w:r>
      <w:r w:rsidRPr="000B0F69">
        <w:rPr>
          <w:rFonts w:cs="CTraditional Arabic"/>
          <w:sz w:val="26"/>
          <w:szCs w:val="26"/>
          <w:rtl/>
        </w:rPr>
        <w:t>ص</w:t>
      </w:r>
      <w:r w:rsidRPr="000B0F69">
        <w:rPr>
          <w:sz w:val="26"/>
          <w:szCs w:val="26"/>
          <w:rtl/>
        </w:rPr>
        <w:t xml:space="preserve"> تو را براى امام جماعت ما كه امرى دينى است معيّن كرد و پيش انداخت، چه كسى حاضر مى‏شود كه تو را از كار دنيايمان عقب بيندازد و به تو راضى نشود؟</w:t>
      </w:r>
      <w:r>
        <w:rPr>
          <w:rFonts w:cs="Traditional Arabic" w:hint="cs"/>
          <w:rtl/>
        </w:rPr>
        <w:t>»</w:t>
      </w:r>
      <w:r>
        <w:rPr>
          <w:rtl/>
        </w:rPr>
        <w:t>.</w:t>
      </w:r>
    </w:p>
    <w:p w:rsidR="00512C5F" w:rsidRDefault="00082CC7" w:rsidP="00E8754A">
      <w:pPr>
        <w:pStyle w:val="a5"/>
        <w:rPr>
          <w:rtl/>
        </w:rPr>
      </w:pPr>
      <w:r w:rsidRPr="006F0B90">
        <w:rPr>
          <w:rtl/>
        </w:rPr>
        <w:t xml:space="preserve">رابعاً چه بسا پیامبر </w:t>
      </w:r>
      <w:r w:rsidRPr="006F0B90">
        <w:rPr>
          <w:rFonts w:cs="CTraditional Arabic"/>
          <w:rtl/>
        </w:rPr>
        <w:t>ص</w:t>
      </w:r>
      <w:r w:rsidRPr="006F0B90">
        <w:rPr>
          <w:rtl/>
        </w:rPr>
        <w:t xml:space="preserve"> اشخاصى را به كارى برمى‏گماشت كه خائن از آب درمى‏آمدند! چنانكه «وليدبن عقبه بن أبى‏معيط» را به سوى قوم بنى‏مصطلق - كه مسلمان شده بودند - فرستاد تا از آنها زكات بگيرد و همين كه آن قوم به استقبال نماينده و فرستاده پیامبر </w:t>
      </w:r>
      <w:r w:rsidRPr="006F0B90">
        <w:rPr>
          <w:rFonts w:cs="CTraditional Arabic"/>
          <w:rtl/>
        </w:rPr>
        <w:t>ص</w:t>
      </w:r>
      <w:r w:rsidRPr="006F0B90">
        <w:rPr>
          <w:rtl/>
        </w:rPr>
        <w:t xml:space="preserve"> شتافتند، چون در زمان جاهليّت وليدبن عقبه بن أبى‏معيط با آنها اختلاف داشت، روى برتافت و در نيمه راه برگشت و نزد رسول خدا </w:t>
      </w:r>
      <w:r w:rsidRPr="006F0B90">
        <w:rPr>
          <w:rFonts w:cs="CTraditional Arabic"/>
          <w:rtl/>
        </w:rPr>
        <w:t>ص</w:t>
      </w:r>
      <w:r w:rsidRPr="006F0B90">
        <w:rPr>
          <w:rtl/>
        </w:rPr>
        <w:t xml:space="preserve"> بازگشت و گفت: «قوم بنى‏مصطلق از دادن زكات خوددارى كردند و مرا راه ندادند و مهيّاى جنگ با مسلمانان هستند!»، در حاليكه چنين نبود و آنها حتّى به استقبالش آمده بودند.. از اين رو، پیامبر </w:t>
      </w:r>
      <w:r w:rsidRPr="006F0B90">
        <w:rPr>
          <w:rFonts w:cs="CTraditional Arabic"/>
          <w:rtl/>
        </w:rPr>
        <w:t>ص</w:t>
      </w:r>
      <w:r w:rsidRPr="006F0B90">
        <w:rPr>
          <w:rtl/>
        </w:rPr>
        <w:t xml:space="preserve"> فرمان بسيج داد و آماده كارزار شد كه آيه نازل گشت:</w:t>
      </w:r>
    </w:p>
    <w:p w:rsidR="00082CC7" w:rsidRPr="006F0B90" w:rsidRDefault="00082CC7" w:rsidP="00E8754A">
      <w:pPr>
        <w:pStyle w:val="a5"/>
        <w:rPr>
          <w:rFonts w:ascii="Times New Roman" w:hAnsi="Times New Roman"/>
          <w:rtl/>
        </w:rPr>
      </w:pPr>
      <w:r>
        <w:rPr>
          <w:rFonts w:ascii="Times New Roman" w:hAnsi="Times New Roman" w:cs="Traditional Arabic" w:hint="cs"/>
          <w:rtl/>
        </w:rPr>
        <w:t>﴿</w:t>
      </w:r>
      <w:r w:rsidR="00512C5F" w:rsidRPr="00E8754A">
        <w:rPr>
          <w:rStyle w:val="Char3"/>
          <w:rtl/>
        </w:rPr>
        <w:t xml:space="preserve">يَٰٓأَيُّهَا </w:t>
      </w:r>
      <w:r w:rsidR="00512C5F" w:rsidRPr="00E8754A">
        <w:rPr>
          <w:rStyle w:val="Char3"/>
          <w:rFonts w:hint="cs"/>
          <w:rtl/>
        </w:rPr>
        <w:t>ٱلَّذِينَ</w:t>
      </w:r>
      <w:r w:rsidR="00512C5F" w:rsidRPr="00E8754A">
        <w:rPr>
          <w:rStyle w:val="Char3"/>
          <w:rtl/>
        </w:rPr>
        <w:t xml:space="preserve"> </w:t>
      </w:r>
      <w:r w:rsidR="00512C5F" w:rsidRPr="00E8754A">
        <w:rPr>
          <w:rStyle w:val="Char3"/>
          <w:rFonts w:hint="cs"/>
          <w:rtl/>
        </w:rPr>
        <w:t>ءَامَنُوٓاْ</w:t>
      </w:r>
      <w:r w:rsidR="00512C5F" w:rsidRPr="00E8754A">
        <w:rPr>
          <w:rStyle w:val="Char3"/>
          <w:rtl/>
        </w:rPr>
        <w:t xml:space="preserve"> </w:t>
      </w:r>
      <w:r w:rsidR="00512C5F" w:rsidRPr="00E8754A">
        <w:rPr>
          <w:rStyle w:val="Char3"/>
          <w:rFonts w:hint="cs"/>
          <w:rtl/>
        </w:rPr>
        <w:t>إِن</w:t>
      </w:r>
      <w:r w:rsidR="00512C5F" w:rsidRPr="00E8754A">
        <w:rPr>
          <w:rStyle w:val="Char3"/>
          <w:rtl/>
        </w:rPr>
        <w:t xml:space="preserve"> </w:t>
      </w:r>
      <w:r w:rsidR="00512C5F" w:rsidRPr="00E8754A">
        <w:rPr>
          <w:rStyle w:val="Char3"/>
          <w:rFonts w:hint="cs"/>
          <w:rtl/>
        </w:rPr>
        <w:t>جَآءَكُمۡ</w:t>
      </w:r>
      <w:r w:rsidR="00512C5F" w:rsidRPr="00E8754A">
        <w:rPr>
          <w:rStyle w:val="Char3"/>
          <w:rtl/>
        </w:rPr>
        <w:t xml:space="preserve"> </w:t>
      </w:r>
      <w:r w:rsidR="00512C5F" w:rsidRPr="00E8754A">
        <w:rPr>
          <w:rStyle w:val="Char3"/>
          <w:rFonts w:hint="cs"/>
          <w:rtl/>
        </w:rPr>
        <w:t>فَاسِقُۢ</w:t>
      </w:r>
      <w:r w:rsidR="00512C5F" w:rsidRPr="00E8754A">
        <w:rPr>
          <w:rStyle w:val="Char3"/>
          <w:rtl/>
        </w:rPr>
        <w:t xml:space="preserve"> </w:t>
      </w:r>
      <w:r w:rsidR="00512C5F" w:rsidRPr="00E8754A">
        <w:rPr>
          <w:rStyle w:val="Char3"/>
          <w:rFonts w:hint="cs"/>
          <w:rtl/>
        </w:rPr>
        <w:t>بِنَبَإٖ</w:t>
      </w:r>
      <w:r w:rsidR="00512C5F" w:rsidRPr="00E8754A">
        <w:rPr>
          <w:rStyle w:val="Char3"/>
          <w:rtl/>
        </w:rPr>
        <w:t xml:space="preserve"> </w:t>
      </w:r>
      <w:r w:rsidR="00512C5F" w:rsidRPr="00E8754A">
        <w:rPr>
          <w:rStyle w:val="Char3"/>
          <w:rFonts w:hint="cs"/>
          <w:rtl/>
        </w:rPr>
        <w:t>فَتَبَيَّنُوٓاْ</w:t>
      </w:r>
      <w:r w:rsidR="00512C5F" w:rsidRPr="00E8754A">
        <w:rPr>
          <w:rStyle w:val="Char3"/>
          <w:rtl/>
        </w:rPr>
        <w:t xml:space="preserve"> </w:t>
      </w:r>
      <w:r w:rsidR="00512C5F" w:rsidRPr="00E8754A">
        <w:rPr>
          <w:rStyle w:val="Char3"/>
          <w:rFonts w:hint="cs"/>
          <w:rtl/>
        </w:rPr>
        <w:t>أَن</w:t>
      </w:r>
      <w:r w:rsidR="00512C5F" w:rsidRPr="00E8754A">
        <w:rPr>
          <w:rStyle w:val="Char3"/>
          <w:rtl/>
        </w:rPr>
        <w:t xml:space="preserve"> </w:t>
      </w:r>
      <w:r w:rsidR="00512C5F" w:rsidRPr="00E8754A">
        <w:rPr>
          <w:rStyle w:val="Char3"/>
          <w:rFonts w:hint="cs"/>
          <w:rtl/>
        </w:rPr>
        <w:t>تُصِيبُواْ</w:t>
      </w:r>
      <w:r w:rsidR="00512C5F" w:rsidRPr="00E8754A">
        <w:rPr>
          <w:rStyle w:val="Char3"/>
          <w:rtl/>
        </w:rPr>
        <w:t xml:space="preserve"> </w:t>
      </w:r>
      <w:r w:rsidR="00512C5F" w:rsidRPr="00E8754A">
        <w:rPr>
          <w:rStyle w:val="Char3"/>
          <w:rFonts w:hint="cs"/>
          <w:rtl/>
        </w:rPr>
        <w:t>قَوۡمَۢا</w:t>
      </w:r>
      <w:r w:rsidR="00512C5F" w:rsidRPr="00E8754A">
        <w:rPr>
          <w:rStyle w:val="Char3"/>
          <w:rtl/>
        </w:rPr>
        <w:t xml:space="preserve"> </w:t>
      </w:r>
      <w:r w:rsidR="00512C5F" w:rsidRPr="00E8754A">
        <w:rPr>
          <w:rStyle w:val="Char3"/>
          <w:rFonts w:hint="cs"/>
          <w:rtl/>
        </w:rPr>
        <w:t>بِجَهَٰلَةٖ</w:t>
      </w:r>
      <w:r w:rsidR="00512C5F" w:rsidRPr="00E8754A">
        <w:rPr>
          <w:rStyle w:val="Char3"/>
          <w:rtl/>
        </w:rPr>
        <w:t xml:space="preserve"> </w:t>
      </w:r>
      <w:r w:rsidR="00512C5F" w:rsidRPr="00E8754A">
        <w:rPr>
          <w:rStyle w:val="Char3"/>
          <w:rFonts w:hint="cs"/>
          <w:rtl/>
        </w:rPr>
        <w:t>فَتُصۡبِحُو</w:t>
      </w:r>
      <w:r w:rsidR="00512C5F" w:rsidRPr="00E8754A">
        <w:rPr>
          <w:rStyle w:val="Char3"/>
          <w:rtl/>
        </w:rPr>
        <w:t>اْ عَلَىٰ مَا فَعَل</w:t>
      </w:r>
      <w:r w:rsidR="00512C5F" w:rsidRPr="00E8754A">
        <w:rPr>
          <w:rStyle w:val="Char3"/>
          <w:rFonts w:hint="cs"/>
          <w:rtl/>
        </w:rPr>
        <w:t>ۡتُمۡ</w:t>
      </w:r>
      <w:r w:rsidR="00512C5F" w:rsidRPr="00E8754A">
        <w:rPr>
          <w:rStyle w:val="Char3"/>
          <w:rtl/>
        </w:rPr>
        <w:t xml:space="preserve"> </w:t>
      </w:r>
      <w:r w:rsidR="00512C5F" w:rsidRPr="00E8754A">
        <w:rPr>
          <w:rStyle w:val="Char3"/>
          <w:rFonts w:hint="cs"/>
          <w:rtl/>
        </w:rPr>
        <w:t>نَٰدِمِينَ</w:t>
      </w:r>
      <w:r w:rsidR="00512C5F" w:rsidRPr="00E8754A">
        <w:rPr>
          <w:rStyle w:val="Char3"/>
          <w:rtl/>
        </w:rPr>
        <w:t xml:space="preserve"> </w:t>
      </w:r>
      <w:r w:rsidR="00512C5F" w:rsidRPr="00E8754A">
        <w:rPr>
          <w:rStyle w:val="Char3"/>
          <w:rFonts w:hint="cs"/>
          <w:rtl/>
        </w:rPr>
        <w:t>٦</w:t>
      </w:r>
      <w:r>
        <w:rPr>
          <w:rFonts w:ascii="Times New Roman" w:hAnsi="Times New Roman" w:cs="Traditional Arabic" w:hint="cs"/>
          <w:rtl/>
        </w:rPr>
        <w:t>﴾</w:t>
      </w:r>
      <w:r>
        <w:rPr>
          <w:rFonts w:ascii="Times New Roman" w:hAnsi="Times New Roman" w:hint="cs"/>
          <w:rtl/>
        </w:rPr>
        <w:t xml:space="preserve"> </w:t>
      </w:r>
      <w:r w:rsidRPr="00E8754A">
        <w:rPr>
          <w:rStyle w:val="Char4"/>
          <w:rtl/>
        </w:rPr>
        <w:t>[الحجرات: ٦]</w:t>
      </w:r>
      <w:r w:rsidR="00E8754A">
        <w:rPr>
          <w:rFonts w:ascii="Times New Roman" w:hAnsi="Times New Roman" w:hint="cs"/>
          <w:sz w:val="26"/>
          <w:szCs w:val="26"/>
          <w:rtl/>
        </w:rPr>
        <w:t>.</w:t>
      </w:r>
    </w:p>
    <w:p w:rsidR="00512C5F" w:rsidRDefault="00082CC7" w:rsidP="00E8754A">
      <w:pPr>
        <w:pStyle w:val="a5"/>
        <w:rPr>
          <w:rtl/>
        </w:rPr>
      </w:pPr>
      <w:r>
        <w:rPr>
          <w:rFonts w:cs="Traditional Arabic" w:hint="cs"/>
          <w:rtl/>
        </w:rPr>
        <w:t>«</w:t>
      </w:r>
      <w:r w:rsidRPr="000B0F69">
        <w:rPr>
          <w:rtl/>
        </w:rPr>
        <w:t>اى مؤمنان! اگر فاسقى براى شما خبرى آورد، (قبل از هرچيز) تحقيق كنيد. مبادا از سر ناآگاهى به قومى صدمه بزنيد و بر كار خويش پشيمان شويد</w:t>
      </w:r>
      <w:r>
        <w:rPr>
          <w:rFonts w:cs="Traditional Arabic" w:hint="cs"/>
          <w:rtl/>
        </w:rPr>
        <w:t>»</w:t>
      </w:r>
      <w:r w:rsidRPr="006F0B90">
        <w:rPr>
          <w:rtl/>
        </w:rPr>
        <w:t>.</w:t>
      </w:r>
    </w:p>
    <w:p w:rsidR="00512C5F" w:rsidRDefault="00082CC7" w:rsidP="00E8754A">
      <w:pPr>
        <w:pStyle w:val="a5"/>
        <w:rPr>
          <w:rtl/>
        </w:rPr>
      </w:pPr>
      <w:r w:rsidRPr="006F0B90">
        <w:rPr>
          <w:rtl/>
        </w:rPr>
        <w:t>مفسّرين شيعه و سنّى، شأن نزول فوق را براى اين آيه، گزارش كرده‏اند كه نشان مى‏دهد، اگر پیامبر</w:t>
      </w:r>
      <w:r w:rsidRPr="006F0B90">
        <w:rPr>
          <w:rFonts w:cs="CTraditional Arabic"/>
          <w:rtl/>
        </w:rPr>
        <w:t>ص</w:t>
      </w:r>
      <w:r w:rsidRPr="006F0B90">
        <w:rPr>
          <w:rtl/>
        </w:rPr>
        <w:t xml:space="preserve"> شخصى را به عنوان نماينده در امرى انتخاب مى‏كرد، دليل آن نيست كه شخص مزبور از خطا و طغيان مصون بوده باشد.. مگر موسى‏ </w:t>
      </w:r>
      <w:r>
        <w:rPr>
          <w:rFonts w:cs="CTraditional Arabic" w:hint="cs"/>
          <w:rtl/>
        </w:rPr>
        <w:t>÷</w:t>
      </w:r>
      <w:r w:rsidRPr="006F0B90">
        <w:rPr>
          <w:rtl/>
        </w:rPr>
        <w:t xml:space="preserve"> هفتاد نفر از زبدگان اصحابش را انتخاب ننمود و خائن از كار درنيامدند؟</w:t>
      </w:r>
      <w:r w:rsidRPr="009C55A1">
        <w:rPr>
          <w:rStyle w:val="FootnoteReference"/>
          <w:rFonts w:ascii="Times New Roman" w:hAnsi="Times New Roman"/>
          <w:b/>
          <w:bCs/>
        </w:rPr>
        <w:footnoteReference w:id="763"/>
      </w:r>
      <w:r w:rsidRPr="006F0B90">
        <w:rPr>
          <w:rtl/>
        </w:rPr>
        <w:t xml:space="preserve"> بنابراين، هيچ مانع‏</w:t>
      </w:r>
      <w:r w:rsidR="00D17E13">
        <w:rPr>
          <w:rtl/>
        </w:rPr>
        <w:t xml:space="preserve"> </w:t>
      </w:r>
      <w:r w:rsidRPr="006F0B90">
        <w:rPr>
          <w:rtl/>
        </w:rPr>
        <w:t xml:space="preserve">شرعى و عقلى براى اينكه پیامبر </w:t>
      </w:r>
      <w:r w:rsidRPr="006F0B90">
        <w:rPr>
          <w:rFonts w:cs="CTraditional Arabic"/>
          <w:rtl/>
        </w:rPr>
        <w:t>ص</w:t>
      </w:r>
      <w:r w:rsidRPr="006F0B90">
        <w:rPr>
          <w:rtl/>
        </w:rPr>
        <w:t xml:space="preserve"> در انتخاب افراد - چه براى جانشينى و چه براى امور ديگر - با كسانى مشورت كرده باشد، به چشم نمى‏خورد!</w:t>
      </w:r>
      <w:r>
        <w:rPr>
          <w:rFonts w:hint="cs"/>
          <w:rtl/>
        </w:rPr>
        <w:t>.</w:t>
      </w:r>
    </w:p>
    <w:p w:rsidR="00512C5F" w:rsidRDefault="00082CC7" w:rsidP="00E8754A">
      <w:pPr>
        <w:pStyle w:val="a5"/>
        <w:rPr>
          <w:rtl/>
        </w:rPr>
      </w:pPr>
      <w:r w:rsidRPr="006F0B90">
        <w:rPr>
          <w:rtl/>
        </w:rPr>
        <w:t xml:space="preserve">مگر علي </w:t>
      </w:r>
      <w:r w:rsidRPr="006F0B90">
        <w:rPr>
          <w:rFonts w:cs="CTraditional Arabic"/>
          <w:rtl/>
        </w:rPr>
        <w:t>س</w:t>
      </w:r>
      <w:r w:rsidRPr="006F0B90">
        <w:rPr>
          <w:rtl/>
        </w:rPr>
        <w:t>، «منذربن جارود عبدى» را به سمت فرماندهى «فارس» انتخاب نكرد، با اينكه او خيانت كرده و اموال بيت‏المال را دزديد و بعد به معاويه پيوست؟</w:t>
      </w:r>
      <w:r w:rsidRPr="009C55A1">
        <w:rPr>
          <w:rStyle w:val="FootnoteReference"/>
          <w:rFonts w:ascii="Times New Roman" w:hAnsi="Times New Roman"/>
          <w:b/>
          <w:bCs/>
        </w:rPr>
        <w:footnoteReference w:id="764"/>
      </w:r>
      <w:r w:rsidRPr="006F0B90">
        <w:rPr>
          <w:rtl/>
        </w:rPr>
        <w:t xml:space="preserve"> و مگر نه‏ آن كه علي </w:t>
      </w:r>
      <w:r w:rsidRPr="006F0B90">
        <w:rPr>
          <w:rFonts w:cs="CTraditional Arabic"/>
          <w:rtl/>
        </w:rPr>
        <w:t>س</w:t>
      </w:r>
      <w:r w:rsidRPr="006F0B90">
        <w:rPr>
          <w:rtl/>
        </w:rPr>
        <w:t xml:space="preserve"> در تعيين بعضى از نمايندگان و ولّات خود با مالك اشتر نخعى مشورت مى‏كرد؟ پس چه ايرادى در مشورت با مردم وجود دارد؟ چه سندى در دست است كه پیامبر </w:t>
      </w:r>
      <w:r w:rsidRPr="006F0B90">
        <w:rPr>
          <w:rFonts w:cs="CTraditional Arabic"/>
          <w:rtl/>
        </w:rPr>
        <w:t>ص</w:t>
      </w:r>
      <w:r w:rsidRPr="006F0B90">
        <w:rPr>
          <w:rtl/>
        </w:rPr>
        <w:t xml:space="preserve"> هيچگاه در تعيين جانشين - هنگامى كه از مدينه خارج مى‏شد - با كسى مشورت نكرد؟ چرا پیامبر </w:t>
      </w:r>
      <w:r w:rsidRPr="006F0B90">
        <w:rPr>
          <w:rFonts w:cs="CTraditional Arabic"/>
          <w:rtl/>
        </w:rPr>
        <w:t>ص</w:t>
      </w:r>
      <w:r w:rsidRPr="006F0B90">
        <w:rPr>
          <w:rtl/>
        </w:rPr>
        <w:t xml:space="preserve"> در مسائل «موضوعى» مشورت نكند؟ آيات</w:t>
      </w:r>
      <w:r>
        <w:rPr>
          <w:rFonts w:hint="cs"/>
          <w:rtl/>
        </w:rPr>
        <w:t xml:space="preserve"> </w:t>
      </w:r>
      <w:r>
        <w:rPr>
          <w:rFonts w:cs="Traditional Arabic" w:hint="cs"/>
          <w:rtl/>
        </w:rPr>
        <w:t>﴿</w:t>
      </w:r>
      <w:r w:rsidR="00512C5F" w:rsidRPr="0053001C">
        <w:rPr>
          <w:rFonts w:cs="KFGQPC Uthmanic Script HAFS"/>
          <w:color w:val="000000"/>
          <w:rtl/>
        </w:rPr>
        <w:t>وَشَاوِرۡهُمۡ فِي ٱلۡأَمۡرِ</w:t>
      </w:r>
      <w:r>
        <w:rPr>
          <w:rFonts w:cs="Traditional Arabic" w:hint="cs"/>
          <w:rtl/>
        </w:rPr>
        <w:t>﴾</w:t>
      </w:r>
      <w:r w:rsidRPr="006F0B90">
        <w:rPr>
          <w:rtl/>
        </w:rPr>
        <w:t xml:space="preserve"> و</w:t>
      </w:r>
      <w:r>
        <w:rPr>
          <w:rFonts w:hint="cs"/>
          <w:rtl/>
        </w:rPr>
        <w:t xml:space="preserve"> </w:t>
      </w:r>
      <w:r>
        <w:rPr>
          <w:rFonts w:cs="Traditional Arabic" w:hint="cs"/>
          <w:rtl/>
        </w:rPr>
        <w:t>﴿</w:t>
      </w:r>
      <w:r w:rsidR="00512C5F" w:rsidRPr="0053001C">
        <w:rPr>
          <w:rFonts w:cs="KFGQPC Uthmanic Script HAFS"/>
          <w:color w:val="000000"/>
          <w:rtl/>
        </w:rPr>
        <w:t>وَأَمۡرُهُمۡ شُورَىٰ بَيۡنَهُمۡ</w:t>
      </w:r>
      <w:r>
        <w:rPr>
          <w:rFonts w:cs="Traditional Arabic" w:hint="cs"/>
          <w:rtl/>
        </w:rPr>
        <w:t>﴾</w:t>
      </w:r>
      <w:r w:rsidR="00512C5F">
        <w:rPr>
          <w:rFonts w:hint="cs"/>
          <w:rtl/>
        </w:rPr>
        <w:t xml:space="preserve"> </w:t>
      </w:r>
      <w:r w:rsidRPr="006F0B90">
        <w:rPr>
          <w:rtl/>
        </w:rPr>
        <w:t>كجا بايد اطاعت شود؟</w:t>
      </w:r>
    </w:p>
    <w:p w:rsidR="00082CC7" w:rsidRDefault="00082CC7" w:rsidP="00E8754A">
      <w:pPr>
        <w:pStyle w:val="a5"/>
        <w:rPr>
          <w:rtl/>
        </w:rPr>
      </w:pPr>
      <w:r w:rsidRPr="006F0B90">
        <w:rPr>
          <w:rtl/>
        </w:rPr>
        <w:t xml:space="preserve">آرى! در «احكام»، پيامبر خدا‏ </w:t>
      </w:r>
      <w:r>
        <w:rPr>
          <w:rFonts w:cs="CTraditional Arabic" w:hint="cs"/>
          <w:rtl/>
        </w:rPr>
        <w:t>ص</w:t>
      </w:r>
      <w:r w:rsidRPr="006F0B90">
        <w:rPr>
          <w:rtl/>
        </w:rPr>
        <w:t xml:space="preserve"> با كسى مشورت نمى‏كرد، ولى در «موضوعات» مسلّماً مشورت مى‏فرمود و به فرض اين كه تواريخ نيز آن را ذكر نكرده باشند، ما نمى‏توانيم منكر اصول كلّى شويم.</w:t>
      </w:r>
    </w:p>
    <w:p w:rsidR="00082CC7" w:rsidRDefault="00082CC7" w:rsidP="00E8754A">
      <w:pPr>
        <w:pStyle w:val="a5"/>
        <w:rPr>
          <w:rtl/>
        </w:rPr>
      </w:pPr>
      <w:r w:rsidRPr="006F0B90">
        <w:rPr>
          <w:rtl/>
        </w:rPr>
        <w:t xml:space="preserve">در صفحه بعد متعاقباً فرموده‏ايد: اين صحيح نيست كه پیامبر </w:t>
      </w:r>
      <w:r w:rsidRPr="006F0B90">
        <w:rPr>
          <w:rFonts w:cs="CTraditional Arabic"/>
          <w:rtl/>
        </w:rPr>
        <w:t>ص</w:t>
      </w:r>
      <w:r w:rsidRPr="006F0B90">
        <w:rPr>
          <w:rtl/>
        </w:rPr>
        <w:t xml:space="preserve"> در امور دنيوى اشتباه مى‏كرد؛ زيرا: 1- با وجود آيه</w:t>
      </w:r>
      <w:r>
        <w:rPr>
          <w:rFonts w:hint="cs"/>
          <w:rtl/>
        </w:rPr>
        <w:t xml:space="preserve"> </w:t>
      </w:r>
      <w:r>
        <w:rPr>
          <w:rFonts w:cs="Traditional Arabic" w:hint="cs"/>
          <w:rtl/>
        </w:rPr>
        <w:t>﴿</w:t>
      </w:r>
      <w:r w:rsidR="00512C5F" w:rsidRPr="0053001C">
        <w:rPr>
          <w:rFonts w:cs="KFGQPC Uthmanic Script HAFS" w:hint="cs"/>
          <w:color w:val="000000"/>
          <w:rtl/>
        </w:rPr>
        <w:t>وَلَا تَقۡفُ مَا لَيۡسَ لَكَ بِهِۦ عِلۡمٌ</w:t>
      </w:r>
      <w:r>
        <w:rPr>
          <w:rFonts w:cs="Traditional Arabic" w:hint="cs"/>
          <w:rtl/>
        </w:rPr>
        <w:t>﴾</w:t>
      </w:r>
      <w:r>
        <w:rPr>
          <w:rFonts w:hint="cs"/>
          <w:rtl/>
        </w:rPr>
        <w:t xml:space="preserve"> </w:t>
      </w:r>
      <w:r w:rsidRPr="00E8754A">
        <w:rPr>
          <w:rStyle w:val="Char4"/>
          <w:rFonts w:hint="cs"/>
          <w:rtl/>
        </w:rPr>
        <w:t>[الإسراء: 36]</w:t>
      </w:r>
      <w:r>
        <w:rPr>
          <w:rFonts w:hint="cs"/>
          <w:rtl/>
        </w:rPr>
        <w:t>.</w:t>
      </w:r>
      <w:r w:rsidR="00512C5F">
        <w:rPr>
          <w:rFonts w:hint="cs"/>
          <w:rtl/>
        </w:rPr>
        <w:t xml:space="preserve"> </w:t>
      </w:r>
      <w:r>
        <w:rPr>
          <w:rFonts w:cs="Traditional Arabic" w:hint="cs"/>
          <w:rtl/>
        </w:rPr>
        <w:t>«</w:t>
      </w:r>
      <w:r w:rsidRPr="000B0F69">
        <w:rPr>
          <w:sz w:val="26"/>
          <w:szCs w:val="26"/>
          <w:rtl/>
        </w:rPr>
        <w:t>و از چيزى كه بدان‏ علم ندارى پيروى مكن</w:t>
      </w:r>
      <w:r w:rsidRPr="000B0F69">
        <w:rPr>
          <w:b/>
          <w:bCs/>
          <w:sz w:val="26"/>
          <w:szCs w:val="26"/>
          <w:rtl/>
        </w:rPr>
        <w:t>!</w:t>
      </w:r>
      <w:r w:rsidRPr="006F0B90">
        <w:rPr>
          <w:rFonts w:cs="Traditional Arabic"/>
          <w:rtl/>
        </w:rPr>
        <w:t>»</w:t>
      </w:r>
      <w:r>
        <w:rPr>
          <w:rFonts w:hint="cs"/>
          <w:rtl/>
        </w:rPr>
        <w:t>.</w:t>
      </w:r>
      <w:r w:rsidRPr="006F0B90">
        <w:rPr>
          <w:rtl/>
        </w:rPr>
        <w:t xml:space="preserve"> دور از ساحت رسول خدا </w:t>
      </w:r>
      <w:r w:rsidRPr="006F0B90">
        <w:rPr>
          <w:rFonts w:cs="CTraditional Arabic"/>
          <w:rtl/>
        </w:rPr>
        <w:t>ص</w:t>
      </w:r>
      <w:r w:rsidRPr="006F0B90">
        <w:rPr>
          <w:rtl/>
        </w:rPr>
        <w:t xml:space="preserve"> بود تا به كارى كه در آن علم ندارد، فرمان دهد. 2- آخر اين چه دينى است كه رسولش ندانسته سخن مى‏گويد؟ و مطرح ساخته‏ايد كه خبر گردافشانى مسلّماً جعلى است و آن را ساخته‏اند تا در برابر نصّ رسول خدا </w:t>
      </w:r>
      <w:r w:rsidRPr="006F0B90">
        <w:rPr>
          <w:rFonts w:cs="CTraditional Arabic"/>
          <w:rtl/>
        </w:rPr>
        <w:t>ص</w:t>
      </w:r>
      <w:r w:rsidRPr="006F0B90">
        <w:rPr>
          <w:rtl/>
        </w:rPr>
        <w:t xml:space="preserve"> اجتهاد كنند!</w:t>
      </w:r>
      <w:r>
        <w:rPr>
          <w:rFonts w:hint="cs"/>
          <w:rtl/>
        </w:rPr>
        <w:t>.</w:t>
      </w:r>
    </w:p>
    <w:p w:rsidR="00B76DC3" w:rsidRDefault="00082CC7" w:rsidP="00E8754A">
      <w:pPr>
        <w:pStyle w:val="a5"/>
        <w:rPr>
          <w:rtl/>
        </w:rPr>
      </w:pPr>
      <w:r w:rsidRPr="006F0B90">
        <w:rPr>
          <w:rtl/>
        </w:rPr>
        <w:t>(جواب): عرض بنده اين است كه:</w:t>
      </w:r>
    </w:p>
    <w:p w:rsidR="00B76DC3" w:rsidRDefault="00082CC7" w:rsidP="00E8754A">
      <w:pPr>
        <w:pStyle w:val="a5"/>
        <w:rPr>
          <w:rtl/>
        </w:rPr>
      </w:pPr>
      <w:r w:rsidRPr="006F0B90">
        <w:rPr>
          <w:rtl/>
        </w:rPr>
        <w:t xml:space="preserve">اوّلاً سخن جنابعالى در حقيقت ناشى از اين باور است كه پیامبر </w:t>
      </w:r>
      <w:r w:rsidRPr="006F0B90">
        <w:rPr>
          <w:rFonts w:cs="CTraditional Arabic"/>
          <w:rtl/>
        </w:rPr>
        <w:t>ص</w:t>
      </w:r>
      <w:r w:rsidRPr="006F0B90">
        <w:rPr>
          <w:rtl/>
        </w:rPr>
        <w:t xml:space="preserve"> هيچگاه در هيچ امرى اشتباه نمى‏كرد و هر توصيه‏اى كه به هركس مى‏نمود، لازم‏الإجرا بود، در صورتى كه آن فرض غلط است و پیامبر </w:t>
      </w:r>
      <w:r w:rsidRPr="006F0B90">
        <w:rPr>
          <w:rFonts w:cs="CTraditional Arabic"/>
          <w:rtl/>
        </w:rPr>
        <w:t>ص</w:t>
      </w:r>
      <w:r w:rsidRPr="006F0B90">
        <w:rPr>
          <w:rtl/>
        </w:rPr>
        <w:t xml:space="preserve"> به شهادت آيات قرآن كه مكرّر نشان داده‏ايم -</w:t>
      </w:r>
      <w:r>
        <w:rPr>
          <w:rFonts w:hint="cs"/>
          <w:rtl/>
        </w:rPr>
        <w:t xml:space="preserve"> </w:t>
      </w:r>
      <w:r>
        <w:rPr>
          <w:rFonts w:cs="Traditional Arabic" w:hint="cs"/>
          <w:rtl/>
        </w:rPr>
        <w:t>﴿</w:t>
      </w:r>
      <w:r w:rsidR="00B76DC3">
        <w:rPr>
          <w:rFonts w:cs="KFGQPC Uthmanic Script HAFS" w:hint="cs"/>
          <w:color w:val="000000"/>
          <w:rtl/>
        </w:rPr>
        <w:t>عَفَا ٱللَّهُ عَنكَ لِمَ أَذِنتَ لَهُمۡ</w:t>
      </w:r>
      <w:r>
        <w:rPr>
          <w:rFonts w:cs="Traditional Arabic" w:hint="cs"/>
          <w:rtl/>
        </w:rPr>
        <w:t>﴾</w:t>
      </w:r>
      <w:r w:rsidRPr="006F0B90">
        <w:rPr>
          <w:rtl/>
        </w:rPr>
        <w:t xml:space="preserve"> </w:t>
      </w:r>
      <w:r>
        <w:rPr>
          <w:rFonts w:cs="Traditional Arabic" w:hint="cs"/>
          <w:rtl/>
        </w:rPr>
        <w:t>﴿</w:t>
      </w:r>
      <w:r w:rsidR="00B76DC3">
        <w:rPr>
          <w:rFonts w:cs="KFGQPC Uthmanic Script HAFS" w:hint="cs"/>
          <w:color w:val="000000"/>
          <w:rtl/>
        </w:rPr>
        <w:t>يَٰٓأَيُّهَا ٱلنَّبِيُّ لِمَ تُحَرِّمُ مَآ أَحَلَّ ٱللَّهُ لَكَ</w:t>
      </w:r>
      <w:r>
        <w:rPr>
          <w:rFonts w:cs="Traditional Arabic" w:hint="cs"/>
          <w:color w:val="000000"/>
          <w:rtl/>
        </w:rPr>
        <w:t>﴾</w:t>
      </w:r>
      <w:r>
        <w:rPr>
          <w:rFonts w:hint="cs"/>
          <w:color w:val="000000"/>
          <w:rtl/>
        </w:rPr>
        <w:t xml:space="preserve"> </w:t>
      </w:r>
      <w:r>
        <w:rPr>
          <w:rFonts w:cs="Traditional Arabic" w:hint="cs"/>
          <w:rtl/>
        </w:rPr>
        <w:t>﴿</w:t>
      </w:r>
      <w:r w:rsidR="00B76DC3">
        <w:rPr>
          <w:rFonts w:cs="KFGQPC Uthmanic Script HAFS" w:hint="cs"/>
          <w:color w:val="000000"/>
          <w:rtl/>
        </w:rPr>
        <w:t>عَبَسَ وَتَوَلَّىٰٓ ١</w:t>
      </w:r>
      <w:r>
        <w:rPr>
          <w:rFonts w:cs="Traditional Arabic" w:hint="cs"/>
          <w:rtl/>
        </w:rPr>
        <w:t>﴾</w:t>
      </w:r>
      <w:r w:rsidRPr="006F0B90">
        <w:rPr>
          <w:rtl/>
        </w:rPr>
        <w:t xml:space="preserve"> و... - در امور عادّى زندگى - نه در دريافت و ابلاغ وحى و ا</w:t>
      </w:r>
      <w:r>
        <w:rPr>
          <w:rtl/>
        </w:rPr>
        <w:t>حكام الهى - دچار اشتباه مى‏شد.</w:t>
      </w:r>
    </w:p>
    <w:p w:rsidR="00B76DC3" w:rsidRDefault="00082CC7" w:rsidP="00E8754A">
      <w:pPr>
        <w:pStyle w:val="a5"/>
        <w:rPr>
          <w:rtl/>
        </w:rPr>
      </w:pPr>
      <w:r w:rsidRPr="006F0B90">
        <w:rPr>
          <w:rtl/>
        </w:rPr>
        <w:t xml:space="preserve">بنابراين، هرگاه در امور عرفى نظرى مى‏داد، آن را به عنوان حكم خدا و شرع تلقّى نمى‏كرد. نتيجتاً جا داشت به كسانى كه اظهار نظر عادّى او را در رديف وحى آورده‏اند، هشدار دهد و حتّى آنها را مذمّت كند، اين كردار پيامبر راستين‏ </w:t>
      </w:r>
      <w:r w:rsidRPr="006F0B90">
        <w:rPr>
          <w:rFonts w:cs="CTraditional Arabic"/>
          <w:rtl/>
        </w:rPr>
        <w:t>ص</w:t>
      </w:r>
      <w:r w:rsidRPr="006F0B90">
        <w:rPr>
          <w:rtl/>
        </w:rPr>
        <w:t xml:space="preserve"> است.. از</w:t>
      </w:r>
      <w:r>
        <w:rPr>
          <w:rFonts w:hint="cs"/>
          <w:rtl/>
        </w:rPr>
        <w:t xml:space="preserve"> </w:t>
      </w:r>
      <w:r>
        <w:rPr>
          <w:rFonts w:cs="Traditional Arabic" w:hint="cs"/>
          <w:rtl/>
        </w:rPr>
        <w:t>﴿</w:t>
      </w:r>
      <w:r w:rsidR="00B76DC3">
        <w:rPr>
          <w:rFonts w:cs="KFGQPC Uthmanic Script HAFS" w:hint="cs"/>
          <w:color w:val="000000"/>
          <w:rtl/>
        </w:rPr>
        <w:t>أَنَا۠ بَشَرٞ مِّثۡلُكُمۡ يُوحَىٰٓ إِلَيَّ</w:t>
      </w:r>
      <w:r>
        <w:rPr>
          <w:rFonts w:cs="Traditional Arabic" w:hint="cs"/>
          <w:rtl/>
        </w:rPr>
        <w:t>﴾</w:t>
      </w:r>
      <w:r w:rsidRPr="006F0B90">
        <w:rPr>
          <w:rtl/>
        </w:rPr>
        <w:t xml:space="preserve"> </w:t>
      </w:r>
      <w:r w:rsidRPr="00E8754A">
        <w:rPr>
          <w:rStyle w:val="Char4"/>
          <w:rtl/>
        </w:rPr>
        <w:t>[الكهف: ١١٠]</w:t>
      </w:r>
      <w:r>
        <w:rPr>
          <w:rFonts w:hint="cs"/>
          <w:color w:val="000000"/>
          <w:sz w:val="26"/>
          <w:szCs w:val="26"/>
          <w:rtl/>
        </w:rPr>
        <w:t xml:space="preserve">. </w:t>
      </w:r>
      <w:r w:rsidRPr="006F0B90">
        <w:rPr>
          <w:rFonts w:cs="Traditional Arabic"/>
          <w:rtl/>
        </w:rPr>
        <w:t>«</w:t>
      </w:r>
      <w:r w:rsidRPr="000B0F69">
        <w:rPr>
          <w:sz w:val="26"/>
          <w:szCs w:val="26"/>
          <w:rtl/>
        </w:rPr>
        <w:t>من بشرى مثل شما هستم كه به من وحى مى‏شود</w:t>
      </w:r>
      <w:r w:rsidRPr="006F0B90">
        <w:rPr>
          <w:rFonts w:cs="Traditional Arabic"/>
          <w:rtl/>
        </w:rPr>
        <w:t>»</w:t>
      </w:r>
      <w:r w:rsidRPr="006F0B90">
        <w:rPr>
          <w:rtl/>
        </w:rPr>
        <w:t xml:space="preserve"> و</w:t>
      </w:r>
      <w:r>
        <w:rPr>
          <w:rFonts w:hint="cs"/>
          <w:rtl/>
        </w:rPr>
        <w:t xml:space="preserve"> </w:t>
      </w:r>
      <w:r>
        <w:rPr>
          <w:rFonts w:cs="Traditional Arabic" w:hint="cs"/>
          <w:rtl/>
        </w:rPr>
        <w:t>﴿</w:t>
      </w:r>
      <w:r w:rsidR="00B76DC3">
        <w:rPr>
          <w:rFonts w:cs="KFGQPC Uthmanic Script HAFS" w:hint="cs"/>
          <w:color w:val="000000"/>
          <w:rtl/>
        </w:rPr>
        <w:t>هَلۡ كُنتُ إِلَّا بَشَر</w:t>
      </w:r>
      <w:r w:rsidR="00B76DC3">
        <w:rPr>
          <w:rFonts w:ascii="Jameel Noori Nastaleeq" w:hAnsi="Jameel Noori Nastaleeq" w:cs="KFGQPC Uthmanic Script HAFS" w:hint="cs"/>
          <w:color w:val="000000"/>
          <w:rtl/>
        </w:rPr>
        <w:t>ٗ</w:t>
      </w:r>
      <w:r w:rsidR="00B76DC3">
        <w:rPr>
          <w:rFonts w:cs="KFGQPC Uthmanic Script HAFS" w:hint="cs"/>
          <w:color w:val="000000"/>
          <w:rtl/>
        </w:rPr>
        <w:t>ا رَّسُول</w:t>
      </w:r>
      <w:r w:rsidR="00B76DC3">
        <w:rPr>
          <w:rFonts w:ascii="Jameel Noori Nastaleeq" w:hAnsi="Jameel Noori Nastaleeq" w:cs="KFGQPC Uthmanic Script HAFS" w:hint="cs"/>
          <w:color w:val="000000"/>
          <w:rtl/>
        </w:rPr>
        <w:t>ٗ</w:t>
      </w:r>
      <w:r w:rsidR="00B76DC3">
        <w:rPr>
          <w:rFonts w:cs="KFGQPC Uthmanic Script HAFS" w:hint="cs"/>
          <w:color w:val="000000"/>
          <w:rtl/>
        </w:rPr>
        <w:t>ا</w:t>
      </w:r>
      <w:r>
        <w:rPr>
          <w:rFonts w:cs="Traditional Arabic" w:hint="cs"/>
          <w:rtl/>
        </w:rPr>
        <w:t>﴾</w:t>
      </w:r>
      <w:r w:rsidRPr="006F0B90">
        <w:rPr>
          <w:rtl/>
        </w:rPr>
        <w:t xml:space="preserve"> </w:t>
      </w:r>
      <w:r w:rsidRPr="00E8754A">
        <w:rPr>
          <w:rStyle w:val="Char4"/>
          <w:rtl/>
        </w:rPr>
        <w:t>[الإسراء: ٩٣]</w:t>
      </w:r>
      <w:r>
        <w:rPr>
          <w:rFonts w:hint="cs"/>
          <w:sz w:val="26"/>
          <w:szCs w:val="26"/>
          <w:rtl/>
        </w:rPr>
        <w:t>.</w:t>
      </w:r>
      <w:r w:rsidRPr="000B0F69">
        <w:rPr>
          <w:sz w:val="26"/>
          <w:szCs w:val="26"/>
          <w:rtl/>
        </w:rPr>
        <w:t xml:space="preserve"> </w:t>
      </w:r>
      <w:r>
        <w:rPr>
          <w:rFonts w:cs="Traditional Arabic" w:hint="cs"/>
          <w:rtl/>
        </w:rPr>
        <w:t>«</w:t>
      </w:r>
      <w:r w:rsidRPr="000B0F69">
        <w:rPr>
          <w:sz w:val="26"/>
          <w:szCs w:val="26"/>
          <w:rtl/>
        </w:rPr>
        <w:t>آيا من به جز بشرى (مثل شما) كه از جانب خدا فرستاده شده، نيستم؟</w:t>
      </w:r>
      <w:r>
        <w:rPr>
          <w:rFonts w:cs="Traditional Arabic" w:hint="cs"/>
          <w:rtl/>
        </w:rPr>
        <w:t>»</w:t>
      </w:r>
      <w:r w:rsidRPr="006F0B90">
        <w:rPr>
          <w:rtl/>
        </w:rPr>
        <w:t xml:space="preserve">، همين مستفاد مى‏شود كه از يكسو پیامبر </w:t>
      </w:r>
      <w:r w:rsidRPr="006F0B90">
        <w:rPr>
          <w:rFonts w:cs="CTraditional Arabic"/>
          <w:rtl/>
        </w:rPr>
        <w:t>ص</w:t>
      </w:r>
      <w:r w:rsidR="00D17E13">
        <w:rPr>
          <w:rtl/>
        </w:rPr>
        <w:t xml:space="preserve"> </w:t>
      </w:r>
      <w:r w:rsidRPr="006F0B90">
        <w:rPr>
          <w:rtl/>
        </w:rPr>
        <w:t>با مبدأ عالم در ارتباط</w:t>
      </w:r>
      <w:r w:rsidR="00D17E13">
        <w:rPr>
          <w:rtl/>
        </w:rPr>
        <w:t xml:space="preserve"> </w:t>
      </w:r>
      <w:r w:rsidRPr="006F0B90">
        <w:rPr>
          <w:rtl/>
        </w:rPr>
        <w:t>بوده و پيامدهاى او را مى‏رساند -و از اين جهت، كاملاً معصوم است - و از سوى ديگر ممكن بود به حكم بشريّت، مثلاً درباره شترى به خطا، اظهارنظرى كند و شتربانى بيشتر از او در آن مورد بداند!.. مگر در جريان هجرت او وأبوبكر به مدينه، شخص بلدى را اجير نكرد تا راه را اشتباه نكنند؟!</w:t>
      </w:r>
      <w:r>
        <w:rPr>
          <w:rFonts w:hint="cs"/>
          <w:rtl/>
        </w:rPr>
        <w:t>.</w:t>
      </w:r>
    </w:p>
    <w:p w:rsidR="00B76DC3" w:rsidRDefault="00082CC7" w:rsidP="00E8754A">
      <w:pPr>
        <w:pStyle w:val="a5"/>
        <w:rPr>
          <w:rtl/>
        </w:rPr>
      </w:pPr>
      <w:r w:rsidRPr="006F0B90">
        <w:rPr>
          <w:rtl/>
        </w:rPr>
        <w:t xml:space="preserve">ثانياً اشتباه از اينجا ناشى مى‏شود كه آدمى گمان مى‏كند مطلبى را مى‏داند، ولى اطّلاعاتش برخلاف گمانش، درست نيست.. بنابراين، موضوع شامل </w:t>
      </w:r>
      <w:r w:rsidRPr="00E8754A">
        <w:rPr>
          <w:rStyle w:val="Char1"/>
          <w:rtl/>
        </w:rPr>
        <w:t>«ولا تقف ما ليس لك به علم»</w:t>
      </w:r>
      <w:r w:rsidRPr="006F0B90">
        <w:rPr>
          <w:rtl/>
        </w:rPr>
        <w:t xml:space="preserve"> نمى‏شود؛ زيرا پیامبر </w:t>
      </w:r>
      <w:r w:rsidRPr="006F0B90">
        <w:rPr>
          <w:rFonts w:cs="CTraditional Arabic"/>
          <w:rtl/>
        </w:rPr>
        <w:t>ص</w:t>
      </w:r>
      <w:r w:rsidRPr="006F0B90">
        <w:rPr>
          <w:rtl/>
        </w:rPr>
        <w:t xml:space="preserve"> نمى‏دانست كه اشتباه مى‏گويد و تصوّر مى‏كرد كه همه اطراف و جوانب موضوع را در نظر گرفته است!</w:t>
      </w:r>
      <w:r>
        <w:rPr>
          <w:rFonts w:hint="cs"/>
          <w:rtl/>
        </w:rPr>
        <w:t>.</w:t>
      </w:r>
    </w:p>
    <w:p w:rsidR="00B76DC3" w:rsidRDefault="00082CC7" w:rsidP="00E8754A">
      <w:pPr>
        <w:pStyle w:val="a5"/>
        <w:rPr>
          <w:rtl/>
        </w:rPr>
      </w:pPr>
      <w:r w:rsidRPr="006F0B90">
        <w:rPr>
          <w:rtl/>
        </w:rPr>
        <w:t xml:space="preserve">ثالثاً «خبر گردافشانى» ممكن است صحيح نباشد، ولى مستندات جنابعالى آن را ردّ نمى‏كند. نمى‏توان با در نظرگيرى «عصمتِ خارج از وحى» براى پیامبر </w:t>
      </w:r>
      <w:r w:rsidRPr="006F0B90">
        <w:rPr>
          <w:rFonts w:cs="CTraditional Arabic"/>
          <w:rtl/>
        </w:rPr>
        <w:t>ص</w:t>
      </w:r>
      <w:r w:rsidRPr="006F0B90">
        <w:rPr>
          <w:rtl/>
        </w:rPr>
        <w:t xml:space="preserve"> خبر مزبور را مردود شمرد - چون اين نظريه، خود باطل است - و اگر قرار باشد خبر را ردّ كنيم، بايد بر پايه شواهد و آثار ديگرى باشد و مسلّماً اين خبر باعث نشده كه منحرفان، مستمسك نافرمانى از رسول خدا </w:t>
      </w:r>
      <w:r w:rsidRPr="006F0B90">
        <w:rPr>
          <w:rFonts w:cs="CTraditional Arabic"/>
          <w:rtl/>
        </w:rPr>
        <w:t>ص</w:t>
      </w:r>
      <w:r w:rsidRPr="006F0B90">
        <w:rPr>
          <w:rtl/>
        </w:rPr>
        <w:t xml:space="preserve"> داشته باشند؛ زيرا «اجتهاد در برابر نصّ» در رابطه با امور دينى است و حديث فوق در اين مقوله، سخن نمى‏گويد و از امور «عُرفى» و «موضوعى» سخن به ميان مى‏آورد.</w:t>
      </w:r>
    </w:p>
    <w:p w:rsidR="00B76DC3" w:rsidRDefault="00082CC7" w:rsidP="00E8754A">
      <w:pPr>
        <w:pStyle w:val="a5"/>
        <w:rPr>
          <w:rtl/>
        </w:rPr>
      </w:pPr>
      <w:r w:rsidRPr="006F0B90">
        <w:rPr>
          <w:rtl/>
        </w:rPr>
        <w:t xml:space="preserve">خبر گردافشانى - كه نشان مى‏دهد پیامبر </w:t>
      </w:r>
      <w:r w:rsidRPr="006F0B90">
        <w:rPr>
          <w:rFonts w:cs="CTraditional Arabic"/>
          <w:rtl/>
        </w:rPr>
        <w:t>ص</w:t>
      </w:r>
      <w:r w:rsidRPr="006F0B90">
        <w:rPr>
          <w:rtl/>
        </w:rPr>
        <w:t xml:space="preserve"> «عصمت ذاتى» نداشت و چه بسا در مسائل خارج از دين، دچار اشتباه مى‏شد - و يا سخن امثال «هيكل» - كه پیامبر </w:t>
      </w:r>
      <w:r w:rsidRPr="006F0B90">
        <w:rPr>
          <w:rFonts w:cs="CTraditional Arabic"/>
          <w:rtl/>
        </w:rPr>
        <w:t>ص</w:t>
      </w:r>
      <w:r w:rsidRPr="006F0B90">
        <w:rPr>
          <w:rtl/>
        </w:rPr>
        <w:t xml:space="preserve"> در «موضوعات» مشورت مى‏نمود - هيچ كدام باعث نشده كه «إبن‏حجر»، معاويه را «مجتهد مأجور» و يا«إبن‏حزم»، إبن‏ملجم را «معذور» معرفى كند!! زيرا مجراى خبر مزبور، مجراى موضوعات است؛ نه احكام دينى كه مجتهد در استنباط آن مى‏كوشد.. بعلاوه، اجتهاد و ضدّ و نقيض‏گويى بين فقهاى شيعه و سنّى - هر دو - هست و مسلّماً قول قرآن و پیامبر </w:t>
      </w:r>
      <w:r w:rsidRPr="006F0B90">
        <w:rPr>
          <w:rFonts w:cs="CTraditional Arabic"/>
          <w:rtl/>
        </w:rPr>
        <w:t>ص</w:t>
      </w:r>
      <w:r w:rsidRPr="006F0B90">
        <w:rPr>
          <w:rtl/>
        </w:rPr>
        <w:t xml:space="preserve"> نمى‏تواند موافق با آراى همه مجتهدين باشد! برماست كه اگر جوياى حق و اهل انصاف هستيم، به دنبال مطرح‏كردن شخصيّتها و نظرات شخصى افراد در موضوعات نباشيم و در هر زمينه‏اى از قرآن و سنّت قطعى رسول خدا </w:t>
      </w:r>
      <w:r w:rsidRPr="006F0B90">
        <w:rPr>
          <w:rFonts w:cs="CTraditional Arabic"/>
          <w:rtl/>
        </w:rPr>
        <w:t>ص</w:t>
      </w:r>
      <w:r w:rsidRPr="006F0B90">
        <w:rPr>
          <w:rtl/>
        </w:rPr>
        <w:t xml:space="preserve"> شاهد آوريم، و إلّا با طرح شخصيّتها و محكوم‏كردن يا دفاع از آنها، بحث، توسعه يافته و به جايى نمى‏رسد!.. ما نه مدافع «إبن‏تيميه» هستيم و نه «إبن‏حزم».. آن دو انسانهايى بيش نبودند - كه از لحاظ علمى - هم سخن صحيح دارند و چه بسا هم سخن غلط!</w:t>
      </w:r>
      <w:r>
        <w:rPr>
          <w:rFonts w:hint="cs"/>
          <w:rtl/>
        </w:rPr>
        <w:t>.</w:t>
      </w:r>
    </w:p>
    <w:p w:rsidR="00B76DC3" w:rsidRDefault="00082CC7" w:rsidP="00E8754A">
      <w:pPr>
        <w:pStyle w:val="a5"/>
        <w:rPr>
          <w:rtl/>
        </w:rPr>
      </w:pPr>
      <w:r w:rsidRPr="006F0B90">
        <w:rPr>
          <w:rtl/>
        </w:rPr>
        <w:t xml:space="preserve">رابعاً و اگر منظور شما از تكذيب اين خبر، آن است كه رسول خدا </w:t>
      </w:r>
      <w:r w:rsidRPr="006F0B90">
        <w:rPr>
          <w:rFonts w:cs="CTraditional Arabic"/>
          <w:rtl/>
        </w:rPr>
        <w:t>ص</w:t>
      </w:r>
      <w:r w:rsidRPr="006F0B90">
        <w:rPr>
          <w:rtl/>
        </w:rPr>
        <w:t xml:space="preserve"> - پيش از آن كه وحى الهى بيايد و او را از ماجرايى آگاه سازد - هرگز دچار سهو و اشتباه و لغزش نمى‏شد، اين مطلب - همانگونه كه گفتيم - خلاف قرآن است؛ زيرا حتّى در امورى كه از گردافشانى مهمتر و با مسائل دينى، آميخته‏تر و بيشتر سروكار داشت، پیامبر </w:t>
      </w:r>
      <w:r w:rsidRPr="006F0B90">
        <w:rPr>
          <w:rFonts w:cs="CTraditional Arabic"/>
          <w:rtl/>
        </w:rPr>
        <w:t>ص</w:t>
      </w:r>
      <w:r w:rsidRPr="006F0B90">
        <w:rPr>
          <w:rtl/>
        </w:rPr>
        <w:t xml:space="preserve"> - بنابه قرآن - دچار اشتباه مى‏شد!</w:t>
      </w:r>
      <w:r>
        <w:rPr>
          <w:rFonts w:hint="cs"/>
          <w:rtl/>
        </w:rPr>
        <w:t>.</w:t>
      </w:r>
    </w:p>
    <w:p w:rsidR="00B76DC3" w:rsidRDefault="00082CC7" w:rsidP="00E8754A">
      <w:pPr>
        <w:pStyle w:val="a5"/>
        <w:rPr>
          <w:rtl/>
        </w:rPr>
      </w:pPr>
      <w:r w:rsidRPr="006F0B90">
        <w:rPr>
          <w:rtl/>
        </w:rPr>
        <w:t xml:space="preserve">در جنگ تبوك، پیامبر </w:t>
      </w:r>
      <w:r w:rsidRPr="006F0B90">
        <w:rPr>
          <w:rFonts w:cs="CTraditional Arabic"/>
          <w:rtl/>
        </w:rPr>
        <w:t>ص</w:t>
      </w:r>
      <w:r w:rsidRPr="006F0B90">
        <w:rPr>
          <w:rtl/>
        </w:rPr>
        <w:t xml:space="preserve"> در يك بسيج عمومى - براى رويارويى با روميان متجاوز تبوك - به منافقين و رياكاران كه عذرها و بهانه‏هاى گوناگونى آورده بودند و نمى‏خواستند در جنگ شركت كنند، تحت تأثير سخنانشان، اجازه معافيّت از جهاد را به آنان داد، قبل از آن كه تحقيق كند كه آيا راست مى‏گويند يا دروغ؟! كه در اين مورد آيه آمده است:</w:t>
      </w:r>
    </w:p>
    <w:p w:rsidR="00082CC7" w:rsidRPr="006F0B90" w:rsidRDefault="00082CC7" w:rsidP="00E8754A">
      <w:pPr>
        <w:pStyle w:val="a5"/>
        <w:rPr>
          <w:rFonts w:ascii="Times New Roman" w:hAnsi="Times New Roman"/>
          <w:rtl/>
        </w:rPr>
      </w:pPr>
      <w:r>
        <w:rPr>
          <w:rFonts w:ascii="Times New Roman" w:hAnsi="Times New Roman" w:cs="Traditional Arabic" w:hint="cs"/>
          <w:rtl/>
        </w:rPr>
        <w:t>﴿</w:t>
      </w:r>
      <w:r w:rsidR="00B76DC3" w:rsidRPr="00E8754A">
        <w:rPr>
          <w:rStyle w:val="Char3"/>
          <w:rFonts w:hint="cs"/>
          <w:rtl/>
        </w:rPr>
        <w:t>عَفَا ٱللَّهُ عَنكَ لِمَ أَذِنتَ لَهُمۡ حَتَّىٰ يَتَبَيَّنَ لَكَ ٱلَّذِينَ صَدَقُواْ وَتَعۡلَمَ ٱلۡكَٰذِبِينَ ٤٣</w:t>
      </w:r>
      <w:r>
        <w:rPr>
          <w:rFonts w:ascii="Times New Roman" w:hAnsi="Times New Roman" w:cs="Traditional Arabic" w:hint="cs"/>
          <w:rtl/>
        </w:rPr>
        <w:t>﴾</w:t>
      </w:r>
      <w:r w:rsidR="00B76DC3">
        <w:rPr>
          <w:rFonts w:ascii="Times New Roman" w:hAnsi="Times New Roman" w:hint="cs"/>
          <w:sz w:val="26"/>
          <w:szCs w:val="26"/>
          <w:rtl/>
        </w:rPr>
        <w:t xml:space="preserve"> </w:t>
      </w:r>
      <w:r w:rsidRPr="00E8754A">
        <w:rPr>
          <w:rStyle w:val="Char4"/>
          <w:rtl/>
        </w:rPr>
        <w:t>[التوبة: ٤٣]</w:t>
      </w:r>
      <w:r>
        <w:rPr>
          <w:rFonts w:ascii="Times New Roman" w:hAnsi="Times New Roman" w:hint="cs"/>
          <w:rtl/>
        </w:rPr>
        <w:t>.</w:t>
      </w:r>
    </w:p>
    <w:p w:rsidR="00B76DC3" w:rsidRDefault="00082CC7" w:rsidP="00E8754A">
      <w:pPr>
        <w:pStyle w:val="a5"/>
        <w:rPr>
          <w:rtl/>
        </w:rPr>
      </w:pPr>
      <w:r>
        <w:rPr>
          <w:rFonts w:cs="Traditional Arabic" w:hint="cs"/>
          <w:rtl/>
        </w:rPr>
        <w:t>«</w:t>
      </w:r>
      <w:r w:rsidRPr="000B0F69">
        <w:rPr>
          <w:rtl/>
        </w:rPr>
        <w:t>خداوند تو را ببخشايد! چرا قبل از آن كه راستگويان برايت آشكار شوند و دروغگويان (منافق) را بشناسى، به ايشان اجازه (نيامدن به جنگ را) دادى؟</w:t>
      </w:r>
      <w:r>
        <w:rPr>
          <w:rFonts w:cs="Traditional Arabic" w:hint="cs"/>
          <w:rtl/>
        </w:rPr>
        <w:t>»</w:t>
      </w:r>
      <w:r w:rsidRPr="006F0B90">
        <w:rPr>
          <w:rtl/>
        </w:rPr>
        <w:t>.</w:t>
      </w:r>
    </w:p>
    <w:p w:rsidR="00082CC7" w:rsidRDefault="00082CC7" w:rsidP="00E8754A">
      <w:pPr>
        <w:pStyle w:val="a5"/>
        <w:rPr>
          <w:rtl/>
        </w:rPr>
      </w:pPr>
      <w:r w:rsidRPr="006F0B90">
        <w:rPr>
          <w:rtl/>
        </w:rPr>
        <w:t>و خداوند نيز توبه‏اش را پذيرفت:</w:t>
      </w:r>
    </w:p>
    <w:p w:rsidR="00B76DC3" w:rsidRDefault="00082CC7" w:rsidP="00E8754A">
      <w:pPr>
        <w:pStyle w:val="a5"/>
        <w:rPr>
          <w:rFonts w:ascii="Times New Roman" w:hAnsi="Times New Roman"/>
          <w:rtl/>
        </w:rPr>
      </w:pPr>
      <w:r>
        <w:rPr>
          <w:rFonts w:ascii="Times New Roman" w:hAnsi="Times New Roman" w:cs="Traditional Arabic" w:hint="cs"/>
          <w:rtl/>
        </w:rPr>
        <w:t>﴿</w:t>
      </w:r>
      <w:r w:rsidR="00B76DC3" w:rsidRPr="00E8754A">
        <w:rPr>
          <w:rStyle w:val="Char3"/>
          <w:rFonts w:hint="cs"/>
          <w:rtl/>
        </w:rPr>
        <w:t>لَّقَد تَّابَ ٱللَّهُ عَلَى ٱلنَّبِيِّ</w:t>
      </w:r>
      <w:r>
        <w:rPr>
          <w:rFonts w:ascii="Times New Roman" w:hAnsi="Times New Roman" w:cs="Traditional Arabic" w:hint="cs"/>
          <w:rtl/>
        </w:rPr>
        <w:t>﴾</w:t>
      </w:r>
      <w:r w:rsidR="00B76DC3">
        <w:rPr>
          <w:rFonts w:ascii="Times New Roman" w:hAnsi="Times New Roman" w:hint="cs"/>
          <w:rtl/>
        </w:rPr>
        <w:t xml:space="preserve"> </w:t>
      </w:r>
      <w:r w:rsidRPr="00E8754A">
        <w:rPr>
          <w:rStyle w:val="Char4"/>
          <w:rtl/>
        </w:rPr>
        <w:t>[التوبة: ١١٧]</w:t>
      </w:r>
      <w:r>
        <w:rPr>
          <w:rFonts w:ascii="Times New Roman" w:hAnsi="Times New Roman" w:hint="cs"/>
          <w:rtl/>
        </w:rPr>
        <w:t>.</w:t>
      </w:r>
    </w:p>
    <w:p w:rsidR="00082CC7" w:rsidRPr="006F0B90" w:rsidRDefault="00082CC7" w:rsidP="00E8754A">
      <w:pPr>
        <w:pStyle w:val="a5"/>
      </w:pPr>
      <w:r>
        <w:rPr>
          <w:rFonts w:cs="Traditional Arabic" w:hint="cs"/>
          <w:rtl/>
        </w:rPr>
        <w:t>«</w:t>
      </w:r>
      <w:r w:rsidRPr="000B0F69">
        <w:rPr>
          <w:rtl/>
        </w:rPr>
        <w:t>خداوند توبه پيامبر را پذيرفت</w:t>
      </w:r>
      <w:r>
        <w:rPr>
          <w:rFonts w:cs="Traditional Arabic" w:hint="cs"/>
          <w:rtl/>
        </w:rPr>
        <w:t>»</w:t>
      </w:r>
      <w:r>
        <w:rPr>
          <w:rtl/>
        </w:rPr>
        <w:t>.</w:t>
      </w:r>
    </w:p>
    <w:p w:rsidR="00B76DC3" w:rsidRDefault="00082CC7" w:rsidP="00E8754A">
      <w:pPr>
        <w:pStyle w:val="a5"/>
        <w:rPr>
          <w:rtl/>
        </w:rPr>
      </w:pPr>
      <w:r w:rsidRPr="006F0B90">
        <w:rPr>
          <w:rtl/>
        </w:rPr>
        <w:t xml:space="preserve">اين هم شاهد ديگرى از قرآن است كه نشان مى‏دهد، پیامبر </w:t>
      </w:r>
      <w:r w:rsidRPr="006F0B90">
        <w:rPr>
          <w:rFonts w:cs="CTraditional Arabic"/>
          <w:rtl/>
        </w:rPr>
        <w:t>ص</w:t>
      </w:r>
      <w:r w:rsidRPr="006F0B90">
        <w:rPr>
          <w:rtl/>
        </w:rPr>
        <w:t xml:space="preserve"> - خارج از وحى - دچار اشتباه مى‏شد و بر ما سزاوار نيست كه اين واقعيّت را منكر شويم تا مبادا منحرفان در برابر نصوص قطعى رسول خدا </w:t>
      </w:r>
      <w:r w:rsidRPr="006F0B90">
        <w:rPr>
          <w:rFonts w:cs="CTraditional Arabic"/>
          <w:rtl/>
        </w:rPr>
        <w:t>ص</w:t>
      </w:r>
      <w:r w:rsidRPr="006F0B90">
        <w:rPr>
          <w:rtl/>
        </w:rPr>
        <w:t xml:space="preserve"> اجتهاد كنند! و نصّ پیامبر </w:t>
      </w:r>
      <w:r w:rsidRPr="006F0B90">
        <w:rPr>
          <w:rFonts w:cs="CTraditional Arabic"/>
          <w:rtl/>
        </w:rPr>
        <w:t>ص</w:t>
      </w:r>
      <w:r w:rsidRPr="006F0B90">
        <w:rPr>
          <w:rtl/>
        </w:rPr>
        <w:t xml:space="preserve"> را در مورد جانشينى علي </w:t>
      </w:r>
      <w:r w:rsidRPr="006F0B90">
        <w:rPr>
          <w:rFonts w:cs="CTraditional Arabic"/>
          <w:rtl/>
        </w:rPr>
        <w:t>س</w:t>
      </w:r>
      <w:r w:rsidRPr="006F0B90">
        <w:rPr>
          <w:rtl/>
        </w:rPr>
        <w:t xml:space="preserve"> را به بوته فراموشى بسپارند و به أبوبكر </w:t>
      </w:r>
      <w:r w:rsidRPr="006F0B90">
        <w:rPr>
          <w:rFonts w:cs="CTraditional Arabic"/>
          <w:rtl/>
        </w:rPr>
        <w:t>س</w:t>
      </w:r>
      <w:r w:rsidRPr="006F0B90">
        <w:rPr>
          <w:rtl/>
        </w:rPr>
        <w:t xml:space="preserve"> روى آورند!!</w:t>
      </w:r>
      <w:r>
        <w:rPr>
          <w:rFonts w:hint="cs"/>
          <w:rtl/>
        </w:rPr>
        <w:t>.</w:t>
      </w:r>
    </w:p>
    <w:p w:rsidR="00B76DC3" w:rsidRDefault="00082CC7" w:rsidP="00E8754A">
      <w:pPr>
        <w:pStyle w:val="a5"/>
        <w:rPr>
          <w:rtl/>
        </w:rPr>
      </w:pPr>
      <w:r w:rsidRPr="006F0B90">
        <w:rPr>
          <w:rtl/>
        </w:rPr>
        <w:t xml:space="preserve">با اين انحراف بايد در جاى خود مقابله كرد؛ نه آن كه چهره‏اى خيالى از رسول خدا </w:t>
      </w:r>
      <w:r w:rsidRPr="006F0B90">
        <w:rPr>
          <w:rFonts w:cs="CTraditional Arabic"/>
          <w:rtl/>
        </w:rPr>
        <w:t>ص</w:t>
      </w:r>
      <w:r w:rsidRPr="006F0B90">
        <w:rPr>
          <w:rtl/>
        </w:rPr>
        <w:t xml:space="preserve"> ارائه داد كه واقعيّت ندارد و البته اين تنها منحصر به پیامبر </w:t>
      </w:r>
      <w:r w:rsidRPr="006F0B90">
        <w:rPr>
          <w:rFonts w:cs="CTraditional Arabic"/>
          <w:rtl/>
        </w:rPr>
        <w:t>ص</w:t>
      </w:r>
      <w:r w:rsidRPr="006F0B90">
        <w:rPr>
          <w:rtl/>
        </w:rPr>
        <w:t xml:space="preserve"> نيست.. پيامبران پيشين نيز اين چنين بوده‏اند و همگى‏شان اشتباهاتى داشته‏اند كه خداوند در قرآن بعضى از آنهارا بازگو فرموده است؛ مثلاً در مورد موسى‏ </w:t>
      </w:r>
      <w:r>
        <w:rPr>
          <w:rFonts w:cs="CTraditional Arabic" w:hint="cs"/>
          <w:rtl/>
        </w:rPr>
        <w:t>÷</w:t>
      </w:r>
      <w:r w:rsidRPr="006F0B90">
        <w:rPr>
          <w:rtl/>
        </w:rPr>
        <w:t xml:space="preserve"> مى‏فرمايد:</w:t>
      </w:r>
    </w:p>
    <w:p w:rsidR="00B76DC3" w:rsidRDefault="00082CC7" w:rsidP="005742DD">
      <w:pPr>
        <w:pStyle w:val="a5"/>
        <w:rPr>
          <w:rFonts w:ascii="Times New Roman" w:hAnsi="Times New Roman"/>
          <w:rtl/>
        </w:rPr>
      </w:pPr>
      <w:r>
        <w:rPr>
          <w:rFonts w:ascii="Times New Roman" w:hAnsi="Times New Roman" w:cs="Traditional Arabic" w:hint="cs"/>
          <w:rtl/>
        </w:rPr>
        <w:t>﴿</w:t>
      </w:r>
      <w:r w:rsidR="00B76DC3" w:rsidRPr="005742DD">
        <w:rPr>
          <w:rStyle w:val="Char3"/>
          <w:rFonts w:hint="cs"/>
          <w:rtl/>
        </w:rPr>
        <w:t>وَدَخَلَ ٱلۡمَدِينَةَ عَلَىٰ حِينِ غَفۡلَةٖ مِّنۡ أَهۡلِهَا فَوَجَدَ فِيهَا رَجُلَيۡنِ يَقۡتَتِلَانِ هَٰذَا مِن شِيعَتِهِۦ وَهَٰذَا مِنۡ عَدُوِّهِۦۖ فَٱسۡتَغَٰثَهُ ٱلَّذِي مِن شِيعَتِهِۦ عَلَى ٱلَّذِي مِنۡ عَدُوِّهِۦ فَوَكَزَهُۥ مُوسَىٰ فَقَضَىٰ عَلَيۡهِۖ قَالَ هَٰذَا مِنۡ عَمَلِ ٱلشَّيۡطَٰنِۖ إِنَّهُۥ عَدُوّٞ مُّضِلّٞ مُّبِينٞ ١٥ قَالَ رَبِّ إِنِّي ظَلَمۡتُ نَفۡسِي فَٱغۡفِرۡ لِي فَغَفَرَ لَهُۥٓۚ إِنَّهُۥ هُوَ ٱلۡغَفُورُ ٱلرَّحِيمُ ١٦</w:t>
      </w:r>
      <w:r>
        <w:rPr>
          <w:rFonts w:ascii="Times New Roman" w:hAnsi="Times New Roman" w:cs="Traditional Arabic" w:hint="cs"/>
          <w:rtl/>
        </w:rPr>
        <w:t>﴾</w:t>
      </w:r>
      <w:r w:rsidR="00B76DC3">
        <w:rPr>
          <w:rFonts w:ascii="Times New Roman" w:hAnsi="Times New Roman" w:hint="cs"/>
          <w:rtl/>
        </w:rPr>
        <w:t xml:space="preserve"> </w:t>
      </w:r>
      <w:r w:rsidRPr="005742DD">
        <w:rPr>
          <w:rStyle w:val="Char4"/>
          <w:rtl/>
        </w:rPr>
        <w:t>[القصص: ١٥-١٦]</w:t>
      </w:r>
      <w:r>
        <w:rPr>
          <w:rFonts w:ascii="Times New Roman" w:hAnsi="Times New Roman" w:hint="cs"/>
          <w:rtl/>
        </w:rPr>
        <w:t>.</w:t>
      </w:r>
    </w:p>
    <w:p w:rsidR="00082CC7" w:rsidRPr="006F0B90" w:rsidRDefault="00082CC7" w:rsidP="005742DD">
      <w:pPr>
        <w:pStyle w:val="a5"/>
      </w:pPr>
      <w:r>
        <w:rPr>
          <w:rFonts w:cs="Traditional Arabic" w:hint="cs"/>
          <w:rtl/>
        </w:rPr>
        <w:t>«</w:t>
      </w:r>
      <w:r w:rsidRPr="000B0F69">
        <w:rPr>
          <w:rtl/>
        </w:rPr>
        <w:t>موسى (از كاخ فرعون رهسپار شهر شد و) بدون اينكه اهالى شهر مطّلع شوند، وارد آنجا گرديد. در شهر ديد كه دو مرد (با هم) مى‏جنگند كه يكى از قوم او (يعنى از سبطيها و از بنى‏اسرائيل) بود و ديگرى از دشمنان او (يعنى از قبطيها و از فرع</w:t>
      </w:r>
      <w:r>
        <w:rPr>
          <w:rtl/>
        </w:rPr>
        <w:t xml:space="preserve">ونيان) بود. فردى كه از قبيله </w:t>
      </w:r>
      <w:r w:rsidRPr="000B0F69">
        <w:rPr>
          <w:rtl/>
        </w:rPr>
        <w:t>او بود، عليه كسى كه از دشمنانش بود، از موسى كمك خواست و موسى (كمكش كرد و) مُشتى به او زد و او را كُشت! موسى (بلافاصله فهميد كه چه كار اشتباهى كرده و) گفت: اين از عمل شيطان بود (و او بود كه مرا وسوسه كرد و مرا به خشم آورد تا اين عمل را مرتكب شوم)، واقعاً او دشمن گمراه‏كننده آشكارى است! (موسى پشيمان گشت و براى آمرزش از لغزش خود، دست به دعا نمود و) گفت: پروردگارا! من بر خويشتن (با ارتكاب قتل) ستم كردم، پس (به فريادم برس) و مرا ببخش! خداوند او را بخشيد؛ زيرا او بسيار غفور و رحيم است</w:t>
      </w:r>
      <w:r>
        <w:rPr>
          <w:rFonts w:cs="Traditional Arabic" w:hint="cs"/>
          <w:rtl/>
        </w:rPr>
        <w:t>»</w:t>
      </w:r>
      <w:r>
        <w:rPr>
          <w:rtl/>
        </w:rPr>
        <w:t>.</w:t>
      </w:r>
    </w:p>
    <w:p w:rsidR="00B76DC3" w:rsidRDefault="00082CC7" w:rsidP="005742DD">
      <w:pPr>
        <w:pStyle w:val="a5"/>
        <w:rPr>
          <w:rtl/>
        </w:rPr>
      </w:pPr>
      <w:r w:rsidRPr="006F0B90">
        <w:rPr>
          <w:rtl/>
        </w:rPr>
        <w:t xml:space="preserve">باز در مورد او - زمانى كه بى‏جهت از برادرش هارون‏ </w:t>
      </w:r>
      <w:r>
        <w:rPr>
          <w:rFonts w:cs="CTraditional Arabic" w:hint="cs"/>
          <w:rtl/>
        </w:rPr>
        <w:t>÷</w:t>
      </w:r>
      <w:r w:rsidRPr="006F0B90">
        <w:rPr>
          <w:rtl/>
        </w:rPr>
        <w:t xml:space="preserve"> خشمگين شد - مى‏فرمايد:</w:t>
      </w:r>
    </w:p>
    <w:p w:rsidR="00B76DC3" w:rsidRDefault="00082CC7" w:rsidP="005742DD">
      <w:pPr>
        <w:pStyle w:val="a5"/>
        <w:rPr>
          <w:rFonts w:ascii="Times New Roman" w:hAnsi="Times New Roman"/>
          <w:rtl/>
        </w:rPr>
      </w:pPr>
      <w:r>
        <w:rPr>
          <w:rFonts w:ascii="Times New Roman" w:hAnsi="Times New Roman" w:cs="Traditional Arabic" w:hint="cs"/>
          <w:rtl/>
        </w:rPr>
        <w:t>﴿</w:t>
      </w:r>
      <w:r w:rsidR="00B76DC3" w:rsidRPr="005742DD">
        <w:rPr>
          <w:rStyle w:val="Char3"/>
          <w:rFonts w:hint="cs"/>
          <w:rtl/>
        </w:rPr>
        <w:t>وَلَمَّا رَجَعَ مُوسَىٰٓ إِلَىٰ قَوۡمِهِۦ غَضۡبَٰنَ أَسِفٗا قَالَ بِئۡسَمَا خَلَفۡتُمُونِي مِنۢ بَعۡدِيٓۖ أَعَجِلۡتُمۡ أَمۡرَ رَبِّكُمۡۖ وَأَلۡقَى ٱلۡأَلۡوَاحَ وَأَخَذَ بِرَأۡسِ أَخِيهِ يَجُرُّهُۥٓ إِلَيۡهِۚ قَالَ ٱبۡنَ أُمَّ إِنَّ ٱلۡقَوۡمَ ٱسۡتَضۡعَفُونِي وَكَادُواْ يَقۡتُلُونَنِي فَلَا تُشۡمِتۡ بِيَ ٱلۡأَعۡدَآءَ وَلَا تَجۡعَلۡنِي مَعَ ٱلۡقَوۡمِ ٱلظَّٰلِمِينَ ١٥٠ قَالَ رَبِّ ٱغۡفِرۡ لِي وَلِأَخِي وَأَدۡخِلۡنَا فِي رَحۡمَتِكَۖ وَأَنتَ أَرۡحَمُ ٱلرَّٰحِمِينَ ١٥١</w:t>
      </w:r>
      <w:r>
        <w:rPr>
          <w:rFonts w:ascii="Times New Roman" w:hAnsi="Times New Roman" w:cs="Traditional Arabic" w:hint="cs"/>
          <w:rtl/>
        </w:rPr>
        <w:t>﴾</w:t>
      </w:r>
      <w:r w:rsidR="00B76DC3">
        <w:rPr>
          <w:rFonts w:ascii="Times New Roman" w:hAnsi="Times New Roman" w:hint="cs"/>
          <w:rtl/>
        </w:rPr>
        <w:t xml:space="preserve"> </w:t>
      </w:r>
      <w:r w:rsidRPr="005742DD">
        <w:rPr>
          <w:rStyle w:val="Char4"/>
          <w:rtl/>
        </w:rPr>
        <w:t>[الأعراف: ١٥٠-١٥١]</w:t>
      </w:r>
      <w:r>
        <w:rPr>
          <w:rFonts w:ascii="Times New Roman" w:hAnsi="Times New Roman" w:hint="cs"/>
          <w:sz w:val="26"/>
          <w:szCs w:val="26"/>
          <w:rtl/>
        </w:rPr>
        <w:t>.</w:t>
      </w:r>
    </w:p>
    <w:p w:rsidR="00B76DC3" w:rsidRDefault="00082CC7" w:rsidP="005742DD">
      <w:pPr>
        <w:pStyle w:val="a5"/>
        <w:rPr>
          <w:rtl/>
        </w:rPr>
      </w:pPr>
      <w:r>
        <w:rPr>
          <w:rFonts w:cs="Traditional Arabic" w:hint="cs"/>
          <w:rtl/>
        </w:rPr>
        <w:t>«</w:t>
      </w:r>
      <w:r w:rsidRPr="000B0F69">
        <w:rPr>
          <w:rtl/>
        </w:rPr>
        <w:t>هنگامى كه موسى (از مناجات) به پيش قوم خود خشمگين و اندوهناك بازگشت، گفت: (پس از رفتن من) چه بد جانشينى مرا انجام داديد! آيا بر فرمان پروردگارتان شتاب ورزيديد؟ موسى الواح را (كه با خود از كوه طور آورده بود) بر زمين انداخت و موى سر برادرش (هارون) را گرفت و آن را به سوى خود كشيد! (هارون) گفت: اى پسر مادرم! اين مردمان مرا درمانده و ناتوان كردند و نزديك بود مرا بكشند، پس دشمنان را با (مؤاخذه) من، شاد مكن و مرا از زمره ظالمان قرار مده! (هنگامى كه موسى فهميد، در حقّ هارون اشتباه كرده) گفت: پروردگارا! بر من و برادرم ببخشاى (و از كارى كه در حقّ او نمودم، و از كوتاهى احتمالى او در امر جانشينى من، چشم‏پوشى كن!) و ما را به رحمت خود داخل فرما كه تو از همه مهربانان، مهربانترى!</w:t>
      </w:r>
      <w:r>
        <w:rPr>
          <w:rFonts w:cs="Traditional Arabic" w:hint="cs"/>
          <w:rtl/>
        </w:rPr>
        <w:t>»</w:t>
      </w:r>
      <w:r w:rsidRPr="006F0B90">
        <w:rPr>
          <w:rtl/>
        </w:rPr>
        <w:t>.</w:t>
      </w:r>
    </w:p>
    <w:p w:rsidR="00082CC7" w:rsidRDefault="00082CC7" w:rsidP="005742DD">
      <w:pPr>
        <w:pStyle w:val="a5"/>
        <w:rPr>
          <w:rtl/>
        </w:rPr>
      </w:pPr>
      <w:r w:rsidRPr="006F0B90">
        <w:rPr>
          <w:rtl/>
        </w:rPr>
        <w:t xml:space="preserve">يا در مورد يونس‏ </w:t>
      </w:r>
      <w:r>
        <w:rPr>
          <w:rFonts w:cs="CTraditional Arabic" w:hint="cs"/>
          <w:rtl/>
        </w:rPr>
        <w:t>÷</w:t>
      </w:r>
      <w:r w:rsidRPr="006F0B90">
        <w:rPr>
          <w:rtl/>
        </w:rPr>
        <w:t xml:space="preserve"> كه بر دعوت خود در برابر قوم مشركش صبرنكرد و بدون اجازه پروردگارش، آنها را - خشمگينانه و خودسرانه - ترك كرد و به عذاب الهى بيم داد و... تا آنجا كه در شكم ماهى به اشتباه خود پى برد و توبه نمود، مى‏فرمايد:</w:t>
      </w:r>
    </w:p>
    <w:p w:rsidR="00082CC7" w:rsidRPr="006F0B90" w:rsidRDefault="00082CC7" w:rsidP="005742DD">
      <w:pPr>
        <w:pStyle w:val="a5"/>
        <w:rPr>
          <w:rFonts w:ascii="Times New Roman" w:hAnsi="Times New Roman"/>
          <w:rtl/>
        </w:rPr>
      </w:pPr>
      <w:r>
        <w:rPr>
          <w:rFonts w:ascii="Times New Roman" w:hAnsi="Times New Roman" w:cs="Traditional Arabic" w:hint="cs"/>
          <w:rtl/>
        </w:rPr>
        <w:t>﴿</w:t>
      </w:r>
      <w:r w:rsidR="00DD3FFF" w:rsidRPr="005742DD">
        <w:rPr>
          <w:rStyle w:val="Char3"/>
          <w:rFonts w:hint="cs"/>
          <w:rtl/>
        </w:rPr>
        <w:t>وَإِنَّ يُونُسَ لَمِنَ ٱلۡمُرۡسَلِينَ ١٣٩ إِذۡ أَبَقَ إِلَى ٱلۡفُلۡكِ ٱلۡمَشۡحُونِ ١٤٠ فَسَاهَمَ فَكَانَ مِنَ ٱلۡمُدۡحَضِينَ ١٤١ فَٱلۡتَقَمَهُ ٱلۡحُوتُ وَهُوَ مُلِيمٞ ١٤٢ فَلَوۡلَآ أَنَّهُۥ كَانَ مِنَ ٱلۡمُسَبِّحِينَ ١٤٣ لَلَبِثَ فِي بَطۡنِهِۦٓ إِلَىٰ يَوۡمِ يُبۡعَثُونَ ١٤٤</w:t>
      </w:r>
      <w:r>
        <w:rPr>
          <w:rFonts w:ascii="Times New Roman" w:hAnsi="Times New Roman" w:cs="Traditional Arabic" w:hint="cs"/>
          <w:rtl/>
        </w:rPr>
        <w:t>﴾</w:t>
      </w:r>
      <w:r w:rsidR="00DD3FFF">
        <w:rPr>
          <w:rFonts w:ascii="Times New Roman" w:hAnsi="Times New Roman" w:hint="cs"/>
          <w:rtl/>
        </w:rPr>
        <w:t xml:space="preserve"> </w:t>
      </w:r>
      <w:r w:rsidRPr="005742DD">
        <w:rPr>
          <w:rStyle w:val="Char4"/>
          <w:rtl/>
        </w:rPr>
        <w:t>[الصافات: ١٣٩-١٤٤]</w:t>
      </w:r>
      <w:r>
        <w:rPr>
          <w:rFonts w:ascii="Times New Roman" w:hAnsi="Times New Roman" w:hint="cs"/>
          <w:rtl/>
        </w:rPr>
        <w:t>.</w:t>
      </w:r>
    </w:p>
    <w:p w:rsidR="00082CC7" w:rsidRDefault="00082CC7" w:rsidP="005742DD">
      <w:pPr>
        <w:pStyle w:val="a5"/>
        <w:rPr>
          <w:rtl/>
        </w:rPr>
      </w:pPr>
      <w:r>
        <w:rPr>
          <w:rFonts w:cs="Traditional Arabic" w:hint="cs"/>
          <w:rtl/>
        </w:rPr>
        <w:t>«</w:t>
      </w:r>
      <w:r w:rsidRPr="000B0F69">
        <w:rPr>
          <w:rtl/>
        </w:rPr>
        <w:t>و به راستى يونس هم از زمره پيامبران بود. زمانى كه او (در قوم خود صبر نكرد و) بدون اجازه مالك و پروردگارش به سوى كشتى كه پر (از كالا و مسافرين) بود، گريخت. (كشتى دچار سانحه شد و مى‏بايست بر طبق قرعه، افرادى از سرنشينان به دريا انداخته شوند). پس يونس در قرعه‏كشى شركت كرد و از جمله كسانى شد كه قرعه به نام او درآمد (و به دريا انداخته شد). پس ماهى او را بلعيد، در حالى كه مستحق ملامت و سرزنش بود (و مى‏بايست در برابر كارى كه كرده بود، در تاريكى دريا و شكم ماهى زندانى شود!). اگر او قبلاً از پرستشگران و دعاكنندگان نمى‏بود، او در شكم ماهى تا روز رستاخيز مى‏ماند!</w:t>
      </w:r>
      <w:r>
        <w:rPr>
          <w:rFonts w:cs="Traditional Arabic" w:hint="cs"/>
          <w:rtl/>
        </w:rPr>
        <w:t>»</w:t>
      </w:r>
      <w:r>
        <w:rPr>
          <w:rtl/>
        </w:rPr>
        <w:t>.</w:t>
      </w:r>
    </w:p>
    <w:p w:rsidR="00DD3FFF" w:rsidRDefault="00082CC7" w:rsidP="005742DD">
      <w:pPr>
        <w:pStyle w:val="a5"/>
        <w:rPr>
          <w:rtl/>
        </w:rPr>
      </w:pPr>
      <w:r w:rsidRPr="006F0B90">
        <w:rPr>
          <w:rtl/>
        </w:rPr>
        <w:t>و خداوند توبه‏اش را چنين قبول كرد:</w:t>
      </w:r>
    </w:p>
    <w:p w:rsidR="00DD3FFF" w:rsidRDefault="00082CC7" w:rsidP="00C559AC">
      <w:pPr>
        <w:pStyle w:val="a5"/>
        <w:rPr>
          <w:rFonts w:ascii="Times New Roman" w:hAnsi="Times New Roman"/>
          <w:rtl/>
        </w:rPr>
      </w:pPr>
      <w:r>
        <w:rPr>
          <w:rFonts w:ascii="Times New Roman" w:hAnsi="Times New Roman" w:cs="Traditional Arabic" w:hint="cs"/>
          <w:rtl/>
        </w:rPr>
        <w:t>﴿</w:t>
      </w:r>
      <w:r w:rsidR="00DD3FFF" w:rsidRPr="00C559AC">
        <w:rPr>
          <w:rStyle w:val="Char3"/>
          <w:rFonts w:hint="cs"/>
          <w:rtl/>
        </w:rPr>
        <w:t>وَذَا ٱلنُّونِ إِذ ذَّهَبَ مُغَٰضِبٗا فَظَنَّ أَن لَّن نَّقۡدِرَ عَلَيۡهِ فَنَادَىٰ فِي ٱلظُّلُمَٰتِ أَن لَّآ إِلَٰهَ إِلَّآ أَنتَ سُبۡحَٰنَكَ إِنِّي كُنتُ مِنَ ٱلظَّٰلِمِينَ ٨٧ فَٱسۡتَجَبۡنَا لَهُۥ وَنَجَّيۡنَٰهُ مِنَ ٱلۡغَمِّ</w:t>
      </w:r>
      <w:r>
        <w:rPr>
          <w:rFonts w:ascii="Times New Roman" w:hAnsi="Times New Roman" w:cs="Traditional Arabic" w:hint="cs"/>
          <w:rtl/>
        </w:rPr>
        <w:t>﴾</w:t>
      </w:r>
      <w:r>
        <w:rPr>
          <w:rFonts w:ascii="Times New Roman" w:hAnsi="Times New Roman" w:hint="cs"/>
          <w:rtl/>
        </w:rPr>
        <w:t xml:space="preserve"> </w:t>
      </w:r>
      <w:r w:rsidR="00DD3FFF" w:rsidRPr="00C559AC">
        <w:rPr>
          <w:rStyle w:val="Char4"/>
          <w:rtl/>
        </w:rPr>
        <w:t>[الأنبياء: ٨٧-</w:t>
      </w:r>
      <w:r w:rsidRPr="00C559AC">
        <w:rPr>
          <w:rStyle w:val="Char4"/>
          <w:rtl/>
        </w:rPr>
        <w:t>٨٨]</w:t>
      </w:r>
      <w:r>
        <w:rPr>
          <w:rFonts w:ascii="Times New Roman" w:hAnsi="Times New Roman" w:hint="cs"/>
          <w:rtl/>
        </w:rPr>
        <w:t>.</w:t>
      </w:r>
    </w:p>
    <w:p w:rsidR="00082CC7" w:rsidRDefault="00082CC7" w:rsidP="00C559AC">
      <w:pPr>
        <w:pStyle w:val="a5"/>
        <w:rPr>
          <w:rtl/>
        </w:rPr>
      </w:pPr>
      <w:r>
        <w:rPr>
          <w:rFonts w:cs="Traditional Arabic" w:hint="cs"/>
          <w:rtl/>
        </w:rPr>
        <w:t>«</w:t>
      </w:r>
      <w:r w:rsidRPr="000B0F69">
        <w:rPr>
          <w:rtl/>
        </w:rPr>
        <w:t>و (ياد كن داستان يونس) صاحب ماهى را در آن هنگام كه خشمگينانه بيرون رفت و گمان برد كه ما بر او سخت نمى‏گيريم و او را مورد مؤاخذه قرار نمى‏دهيم. پس در ميان تاريكيها (در تاريكى دريا و شكم نهنگ، خدايش را خواند و) فرياد برآورد كه پروردگارى جز تو نيست و تو پاك و منزهى! به راستى من از جمله ستمكاران شده‏ام (و مرا درياب!). پس دعاى او را پذيرفتيم و وى را از غم رها كرديم</w:t>
      </w:r>
      <w:r>
        <w:rPr>
          <w:rFonts w:cs="Traditional Arabic" w:hint="cs"/>
          <w:rtl/>
        </w:rPr>
        <w:t>»</w:t>
      </w:r>
      <w:r w:rsidRPr="006F0B90">
        <w:rPr>
          <w:rtl/>
        </w:rPr>
        <w:t>.</w:t>
      </w:r>
    </w:p>
    <w:p w:rsidR="00DD3FFF" w:rsidRDefault="00082CC7" w:rsidP="00C559AC">
      <w:pPr>
        <w:pStyle w:val="a5"/>
        <w:rPr>
          <w:rtl/>
        </w:rPr>
      </w:pPr>
      <w:r w:rsidRPr="006F0B90">
        <w:rPr>
          <w:rtl/>
        </w:rPr>
        <w:t xml:space="preserve">و به پيامبر اسلام </w:t>
      </w:r>
      <w:r w:rsidRPr="006F0B90">
        <w:rPr>
          <w:rFonts w:cs="CTraditional Arabic" w:hint="cs"/>
          <w:rtl/>
        </w:rPr>
        <w:t>ص</w:t>
      </w:r>
      <w:r w:rsidRPr="006F0B90">
        <w:rPr>
          <w:rtl/>
        </w:rPr>
        <w:t xml:space="preserve"> چنين گوشزد مى‏كند كه او نيز مواظب باشد تا مثل يونس </w:t>
      </w:r>
      <w:r>
        <w:rPr>
          <w:rFonts w:cs="CTraditional Arabic" w:hint="cs"/>
          <w:rtl/>
        </w:rPr>
        <w:t>÷</w:t>
      </w:r>
      <w:r w:rsidRPr="006F0B90">
        <w:rPr>
          <w:rtl/>
        </w:rPr>
        <w:t xml:space="preserve"> رفتار نكند:</w:t>
      </w:r>
    </w:p>
    <w:p w:rsidR="00082CC7" w:rsidRDefault="00082CC7" w:rsidP="00C559AC">
      <w:pPr>
        <w:pStyle w:val="a5"/>
        <w:rPr>
          <w:rFonts w:ascii="Times New Roman" w:hAnsi="Times New Roman"/>
          <w:rtl/>
        </w:rPr>
      </w:pPr>
      <w:r>
        <w:rPr>
          <w:rFonts w:ascii="Times New Roman" w:hAnsi="Times New Roman" w:cs="Traditional Arabic" w:hint="cs"/>
          <w:rtl/>
        </w:rPr>
        <w:t>﴿</w:t>
      </w:r>
      <w:r w:rsidR="00DD3FFF" w:rsidRPr="00C559AC">
        <w:rPr>
          <w:rStyle w:val="Char3"/>
          <w:rFonts w:hint="cs"/>
          <w:rtl/>
        </w:rPr>
        <w:t>فَٱصۡبِرۡ لِحُكۡمِ رَبِّكَ وَلَا تَكُن كَصَاحِبِ ٱلۡحُوتِ إِذۡ نَادَىٰ وَهُوَ مَكۡظُومٞ ٤٨ لَّوۡلَآ أَن تَدَٰرَكَهُۥ نِعۡمَةٞ مِّن رَّبِّهِۦ لَنُبِذَ بِٱلۡعَرَآءِ وَهُوَ مَذۡمُومٞ ٤٩</w:t>
      </w:r>
      <w:r>
        <w:rPr>
          <w:rFonts w:ascii="Times New Roman" w:hAnsi="Times New Roman" w:cs="Traditional Arabic" w:hint="cs"/>
          <w:rtl/>
        </w:rPr>
        <w:t>﴾</w:t>
      </w:r>
      <w:r>
        <w:rPr>
          <w:rFonts w:ascii="Times New Roman" w:hAnsi="Times New Roman" w:hint="cs"/>
          <w:rtl/>
        </w:rPr>
        <w:t xml:space="preserve"> </w:t>
      </w:r>
      <w:r w:rsidRPr="00C559AC">
        <w:rPr>
          <w:rStyle w:val="Char4"/>
          <w:rtl/>
        </w:rPr>
        <w:t>[القلم: ٤٨-٤٩]</w:t>
      </w:r>
      <w:r>
        <w:rPr>
          <w:rFonts w:ascii="Times New Roman" w:hAnsi="Times New Roman" w:hint="cs"/>
          <w:rtl/>
        </w:rPr>
        <w:t>.</w:t>
      </w:r>
    </w:p>
    <w:p w:rsidR="00DD3FFF" w:rsidRDefault="00082CC7" w:rsidP="00C559AC">
      <w:pPr>
        <w:pStyle w:val="a5"/>
        <w:rPr>
          <w:rtl/>
        </w:rPr>
      </w:pPr>
      <w:r>
        <w:rPr>
          <w:rFonts w:cs="Traditional Arabic" w:hint="cs"/>
          <w:rtl/>
        </w:rPr>
        <w:t>«</w:t>
      </w:r>
      <w:r w:rsidRPr="000B0F69">
        <w:rPr>
          <w:rtl/>
        </w:rPr>
        <w:t>در برابر فرمان پروردگارت شكيبا باش و همچون (يونس) صاحب ماهى مباش كه با دلى پركينه و اندوه، خدا را (براى تعجيل در عذاب قومش) به فرياد خواند! اگر نعمت پروردگارش به يارى‏اش نشتافته بود</w:t>
      </w:r>
      <w:r w:rsidRPr="00C559AC">
        <w:rPr>
          <w:rtl/>
        </w:rPr>
        <w:t xml:space="preserve"> </w:t>
      </w:r>
      <w:r w:rsidRPr="000B0F69">
        <w:rPr>
          <w:rtl/>
        </w:rPr>
        <w:t>و به دادش نرسيده بود، حتماً (از شكم ماهى) بيرون افكنده مى‏شد، در حاليكه نكوهيده و سرزنش‏شده در بيابان برهوت، رها مى‏گرديد</w:t>
      </w:r>
      <w:r>
        <w:rPr>
          <w:rFonts w:cs="Traditional Arabic" w:hint="cs"/>
          <w:rtl/>
        </w:rPr>
        <w:t>»</w:t>
      </w:r>
      <w:r w:rsidRPr="006F0B90">
        <w:rPr>
          <w:rtl/>
        </w:rPr>
        <w:t>.</w:t>
      </w:r>
    </w:p>
    <w:p w:rsidR="00DD3FFF" w:rsidRDefault="00082CC7" w:rsidP="00C559AC">
      <w:pPr>
        <w:pStyle w:val="a5"/>
        <w:rPr>
          <w:rtl/>
        </w:rPr>
      </w:pPr>
      <w:r w:rsidRPr="006F0B90">
        <w:rPr>
          <w:rtl/>
        </w:rPr>
        <w:t xml:space="preserve">يا نوح‏ </w:t>
      </w:r>
      <w:r>
        <w:rPr>
          <w:rFonts w:cs="CTraditional Arabic" w:hint="cs"/>
          <w:rtl/>
        </w:rPr>
        <w:t>÷</w:t>
      </w:r>
      <w:r w:rsidRPr="006F0B90">
        <w:rPr>
          <w:rtl/>
        </w:rPr>
        <w:t xml:space="preserve"> را كه از خدا تقاضا نمود، تا پسرش را به او برگرداند و نجات دهد، چنين سرزنش مى‏كند:</w:t>
      </w:r>
    </w:p>
    <w:p w:rsidR="00082CC7" w:rsidRDefault="00082CC7" w:rsidP="00C559AC">
      <w:pPr>
        <w:pStyle w:val="a5"/>
        <w:rPr>
          <w:rFonts w:ascii="Times New Roman" w:hAnsi="Times New Roman"/>
          <w:rtl/>
        </w:rPr>
      </w:pPr>
      <w:r>
        <w:rPr>
          <w:rFonts w:ascii="Times New Roman" w:hAnsi="Times New Roman" w:cs="Traditional Arabic" w:hint="cs"/>
          <w:rtl/>
        </w:rPr>
        <w:t>﴿</w:t>
      </w:r>
      <w:r w:rsidR="00DD3FFF" w:rsidRPr="00C559AC">
        <w:rPr>
          <w:rStyle w:val="Char3"/>
          <w:rFonts w:hint="cs"/>
          <w:rtl/>
        </w:rPr>
        <w:t>وَنَادَىٰ نُوحٞ رَّبَّهُۥ فَقَالَ رَبِّ إِنَّ ٱبۡنِي مِنۡ أَهۡلِي وَإِنَّ وَعۡدَكَ ٱلۡحَقُّ وَأَنتَ أَحۡكَمُ ٱلۡحَٰكِمِينَ ٤٥  قَالَ يَٰنُوحُ إِنَّهُۥ لَيۡسَ مِنۡ أَهۡلِكَۖ إِنَّهُۥ عَمَلٌ غَيۡرُ صَٰلِحٖۖ فَلَا تَسۡ‍َٔلۡنِ مَا لَيۡسَ لَكَ بِهِۦ عِلۡمٌۖ إِنِّيٓ أَعِظُكَ أَن تَكُونَ مِنَ ٱلۡجَٰهِلِينَ ٤٦ قَالَ رَبِّ إِنِّيٓ أَعُوذُ بِكَ أَنۡ أَسۡ‍َٔلَكَ مَا لَيۡسَ لِي بِهِۦ عِلۡمٞۖ وَإِلَّا تَغۡفِرۡ لِي وَتَرۡحَمۡنِيٓ أَكُن مِّنَ ٱلۡخَٰسِرِينَ ٤٧</w:t>
      </w:r>
      <w:r>
        <w:rPr>
          <w:rFonts w:ascii="Times New Roman" w:hAnsi="Times New Roman" w:cs="Traditional Arabic" w:hint="cs"/>
          <w:rtl/>
        </w:rPr>
        <w:t>﴾</w:t>
      </w:r>
      <w:r w:rsidR="00DD3FFF">
        <w:rPr>
          <w:rFonts w:ascii="Times New Roman" w:hAnsi="Times New Roman" w:cs="Traditional Arabic" w:hint="cs"/>
          <w:rtl/>
        </w:rPr>
        <w:t xml:space="preserve"> </w:t>
      </w:r>
      <w:r w:rsidRPr="00C559AC">
        <w:rPr>
          <w:rStyle w:val="Char4"/>
          <w:rtl/>
        </w:rPr>
        <w:t>[هود: ٤٥-٤٧]</w:t>
      </w:r>
      <w:r>
        <w:rPr>
          <w:rFonts w:ascii="Times New Roman" w:hAnsi="Times New Roman" w:hint="cs"/>
          <w:rtl/>
        </w:rPr>
        <w:t>.</w:t>
      </w:r>
    </w:p>
    <w:p w:rsidR="00DD3FFF" w:rsidRDefault="00082CC7" w:rsidP="00C559AC">
      <w:pPr>
        <w:pStyle w:val="a5"/>
        <w:rPr>
          <w:rtl/>
        </w:rPr>
      </w:pPr>
      <w:r>
        <w:rPr>
          <w:rFonts w:cs="Traditional Arabic" w:hint="cs"/>
          <w:rtl/>
        </w:rPr>
        <w:t>«</w:t>
      </w:r>
      <w:r w:rsidRPr="000B0F69">
        <w:rPr>
          <w:rtl/>
        </w:rPr>
        <w:t>نوح پروردگارش را به فرياد خواند و گفت: پسرم از خاندان من است، (و تو هنگامى كه به من دستور دادى خاندانم را سوار كشتى كنم، وعده محافظت از خاندانم را دادى) و وعده تو راست است و تو داورترين داورانى! فرمود: اى نوح! پسرت از خاندانت نيست؛ زيرا او (عين) عمل ناشايست است. (هركس به تو ايمان آورده، او اهل توست). بنابراين آنچه را از آن آگاه نيستى، از من مخواه! من تو را نصيحت مى‏كنم كه از نادانان نباشى (و بدان كه در آيين خدا، پيوند بر اساس عقيده است؛ نه گوشت و خون!). نوح گفت: پروردگارا! از اينكه چيزى را (از اين به بعد) از تو بخواهم كه بدان آگاه نباشم، خويشتن را در پناه تو مى‏دارم (و از تو مى‏خواهم كه مرا از چنين لغزشهايى به دور دارى). اگر بر من نبخشايى و به من رحم نكنى، به تحقيق از زيانكاران خواهم بود!</w:t>
      </w:r>
      <w:r>
        <w:rPr>
          <w:rFonts w:cs="Traditional Arabic" w:hint="cs"/>
          <w:rtl/>
        </w:rPr>
        <w:t>»</w:t>
      </w:r>
      <w:r w:rsidRPr="006F0B90">
        <w:rPr>
          <w:rtl/>
        </w:rPr>
        <w:t>.</w:t>
      </w:r>
    </w:p>
    <w:p w:rsidR="00082CC7" w:rsidRDefault="00082CC7" w:rsidP="00C559AC">
      <w:pPr>
        <w:pStyle w:val="a5"/>
        <w:rPr>
          <w:rtl/>
        </w:rPr>
      </w:pPr>
      <w:r w:rsidRPr="006F0B90">
        <w:rPr>
          <w:rtl/>
        </w:rPr>
        <w:t>... و بسيارى از</w:t>
      </w:r>
      <w:r>
        <w:rPr>
          <w:rtl/>
        </w:rPr>
        <w:t xml:space="preserve"> آيات ديگر كه در قرآن فراوانند.</w:t>
      </w:r>
    </w:p>
    <w:p w:rsidR="00082CC7" w:rsidRDefault="00082CC7" w:rsidP="00C559AC">
      <w:pPr>
        <w:pStyle w:val="a5"/>
        <w:rPr>
          <w:rtl/>
        </w:rPr>
      </w:pPr>
      <w:r w:rsidRPr="006F0B90">
        <w:rPr>
          <w:rtl/>
        </w:rPr>
        <w:t>متعاقباً فرموده‏ايد: شما كه به استناد قرآن كريم پذيرفته‏ايد، «قرآن» و «سنّت» محلّ رجوع در هر اختلاف و منازعه‏اى مى‏باشد، پس چطور دليل مى‏آوريد كه آن بزرگوار اشتباه مى‏كرد؟!</w:t>
      </w:r>
      <w:r>
        <w:rPr>
          <w:rFonts w:hint="cs"/>
          <w:rtl/>
        </w:rPr>
        <w:t>.</w:t>
      </w:r>
    </w:p>
    <w:p w:rsidR="00082CC7" w:rsidRDefault="00082CC7" w:rsidP="00C559AC">
      <w:pPr>
        <w:pStyle w:val="a5"/>
        <w:rPr>
          <w:rtl/>
        </w:rPr>
      </w:pPr>
      <w:r w:rsidRPr="006F0B90">
        <w:rPr>
          <w:rtl/>
        </w:rPr>
        <w:t>(جواب):</w:t>
      </w:r>
    </w:p>
    <w:p w:rsidR="00082CC7" w:rsidRDefault="00082CC7" w:rsidP="00C559AC">
      <w:pPr>
        <w:pStyle w:val="a5"/>
        <w:rPr>
          <w:rtl/>
        </w:rPr>
      </w:pPr>
      <w:r w:rsidRPr="006F0B90">
        <w:rPr>
          <w:rtl/>
        </w:rPr>
        <w:t xml:space="preserve">جنابعالى به اين سخن بنده توجّه ننموده‏ايد كه گفته بودم و باز هم مى‏گويم: «پیامبر </w:t>
      </w:r>
      <w:r w:rsidRPr="006F0B90">
        <w:rPr>
          <w:rFonts w:cs="CTraditional Arabic"/>
          <w:rtl/>
        </w:rPr>
        <w:t>ص</w:t>
      </w:r>
      <w:r w:rsidRPr="006F0B90">
        <w:rPr>
          <w:rtl/>
        </w:rPr>
        <w:t xml:space="preserve"> در دريافت و ابلاغ وحى كه در قرآن و سنّت گرد آمده، كاملاً معصوم بوده است؛ البته نه معصوم بالذات، بلكه به واسطه وحى».. و به نظر مى‏رسد كه جنابعالى، معنى «سنّت» را به درستى مشخّص نساخته‏ايد؛ معنى سنّت عبارت از جميع اقوال و احوال و افعال و افكار رسول خدا </w:t>
      </w:r>
      <w:r w:rsidRPr="006F0B90">
        <w:rPr>
          <w:rFonts w:cs="CTraditional Arabic"/>
          <w:rtl/>
        </w:rPr>
        <w:t>ص</w:t>
      </w:r>
      <w:r w:rsidRPr="006F0B90">
        <w:rPr>
          <w:rtl/>
        </w:rPr>
        <w:t xml:space="preserve"> نيست، بلكه «سنّت» عبارت است از: «مجموعه قوانينى كه خارج از قرآن به پیامبر </w:t>
      </w:r>
      <w:r w:rsidRPr="006F0B90">
        <w:rPr>
          <w:rFonts w:cs="CTraditional Arabic"/>
          <w:rtl/>
        </w:rPr>
        <w:t>ص</w:t>
      </w:r>
      <w:r w:rsidRPr="006F0B90">
        <w:rPr>
          <w:rtl/>
        </w:rPr>
        <w:t xml:space="preserve"> وحى شده و آنها را به مردم ابلاغ فرموده است»، و در اين امور، البته كه پیامبر </w:t>
      </w:r>
      <w:r w:rsidRPr="006F0B90">
        <w:rPr>
          <w:rFonts w:cs="CTraditional Arabic"/>
          <w:rtl/>
        </w:rPr>
        <w:t>ص</w:t>
      </w:r>
      <w:r w:rsidRPr="006F0B90">
        <w:rPr>
          <w:rtl/>
        </w:rPr>
        <w:t xml:space="preserve"> اشتباه نمى‏كرد و هر فرمانى كه از او صادر شده باشد -بى‏گفتگو - لازم‏الإطاعه و واجب‏الإتباع است، ولى در مسائل «موضوعى» - مثل قضيّه «بئر معونه» و «رجيع» - چه بسا پیامبر </w:t>
      </w:r>
      <w:r w:rsidRPr="006F0B90">
        <w:rPr>
          <w:rFonts w:cs="CTraditional Arabic"/>
          <w:rtl/>
        </w:rPr>
        <w:t>ص</w:t>
      </w:r>
      <w:r w:rsidRPr="006F0B90">
        <w:rPr>
          <w:rtl/>
        </w:rPr>
        <w:t xml:space="preserve"> اشتباه مى‏كرد! آيا جنابعالى معتقديد كه در دو حادثه «رجيع» و «بئر معونة» اشتباهى رخ نداد و پیامبر </w:t>
      </w:r>
      <w:r w:rsidRPr="006F0B90">
        <w:rPr>
          <w:rFonts w:cs="CTraditional Arabic"/>
          <w:rtl/>
        </w:rPr>
        <w:t>ص</w:t>
      </w:r>
      <w:r w:rsidRPr="006F0B90">
        <w:rPr>
          <w:rtl/>
        </w:rPr>
        <w:t xml:space="preserve"> عمداً و با دستور خدا، اصحابش را فر</w:t>
      </w:r>
      <w:r>
        <w:rPr>
          <w:rtl/>
        </w:rPr>
        <w:t>ستاد تا كفّار آنها را بكشند؟!.</w:t>
      </w:r>
    </w:p>
    <w:p w:rsidR="00B00BBF" w:rsidRDefault="00B00BBF" w:rsidP="00C559AC">
      <w:pPr>
        <w:pStyle w:val="a5"/>
        <w:rPr>
          <w:rtl/>
        </w:rPr>
        <w:sectPr w:rsidR="00B00BBF" w:rsidSect="004F0D06">
          <w:headerReference w:type="default" r:id="rId22"/>
          <w:footnotePr>
            <w:numRestart w:val="eachPage"/>
          </w:footnotePr>
          <w:type w:val="oddPage"/>
          <w:pgSz w:w="9356" w:h="13608" w:code="9"/>
          <w:pgMar w:top="1021" w:right="851" w:bottom="737" w:left="851" w:header="454" w:footer="0" w:gutter="0"/>
          <w:cols w:space="708"/>
          <w:titlePg/>
          <w:bidi/>
          <w:rtlGutter/>
          <w:docGrid w:linePitch="381"/>
        </w:sectPr>
      </w:pPr>
    </w:p>
    <w:p w:rsidR="00082CC7" w:rsidRPr="006F0B90" w:rsidRDefault="00082CC7" w:rsidP="00082CC7">
      <w:pPr>
        <w:pStyle w:val="a0"/>
      </w:pPr>
      <w:bookmarkStart w:id="166" w:name="_Toc326959937"/>
      <w:bookmarkStart w:id="167" w:name="_Toc393681766"/>
      <w:r w:rsidRPr="006F0B90">
        <w:rPr>
          <w:rtl/>
        </w:rPr>
        <w:t>«توسّل»</w:t>
      </w:r>
      <w:bookmarkEnd w:id="166"/>
      <w:bookmarkEnd w:id="167"/>
    </w:p>
    <w:p w:rsidR="00082CC7" w:rsidRDefault="00082CC7" w:rsidP="00C559AC">
      <w:pPr>
        <w:pStyle w:val="a5"/>
        <w:rPr>
          <w:rtl/>
        </w:rPr>
      </w:pPr>
      <w:r w:rsidRPr="006F0B90">
        <w:rPr>
          <w:rtl/>
        </w:rPr>
        <w:t xml:space="preserve"> توسّل، يعنى به وسيله چيزى به كسى نزديكى‏جستن، وسيله قراردادن، دست به دامن شدن.. كه در اينجا، منظور ما از توسّل همان وسيله‏اى است كه انسان را به خدا نزديك مى‏سازد.. خداوند نيز، مؤمنان را براى نزديكى و تقرّب‏جستن به او دستور مى‏دهد كه «وسيله‏اى» بجويند؛ چنانچه مى‏فرمايد:</w:t>
      </w:r>
    </w:p>
    <w:p w:rsidR="00082CC7" w:rsidRDefault="00082CC7" w:rsidP="00C559AC">
      <w:pPr>
        <w:pStyle w:val="a5"/>
        <w:rPr>
          <w:rFonts w:ascii="Times New Roman" w:hAnsi="Times New Roman"/>
          <w:rtl/>
        </w:rPr>
      </w:pPr>
      <w:r>
        <w:rPr>
          <w:rFonts w:ascii="Times New Roman" w:hAnsi="Times New Roman" w:cs="Traditional Arabic" w:hint="cs"/>
          <w:rtl/>
        </w:rPr>
        <w:t>﴿</w:t>
      </w:r>
      <w:r w:rsidR="00B34E7E" w:rsidRPr="00C559AC">
        <w:rPr>
          <w:rStyle w:val="Char3"/>
          <w:rFonts w:hint="cs"/>
          <w:rtl/>
        </w:rPr>
        <w:t>يَٰٓأَيُّهَا ٱلَّذِينَ ءَامَنُواْ ٱتَّقُواْ ٱللَّهَ وَٱبۡتَغُوٓاْ إِلَيۡهِ ٱلۡوَسِيلَةَ وَجَٰهِدُواْ فِي سَبِيلِهِۦ لَعَلَّكُمۡ تُفۡلِحُونَ ٣٥</w:t>
      </w:r>
      <w:r>
        <w:rPr>
          <w:rFonts w:ascii="Times New Roman" w:hAnsi="Times New Roman" w:cs="Traditional Arabic" w:hint="cs"/>
          <w:rtl/>
        </w:rPr>
        <w:t>﴾</w:t>
      </w:r>
      <w:r>
        <w:rPr>
          <w:rFonts w:ascii="Times New Roman" w:hAnsi="Times New Roman" w:hint="cs"/>
          <w:rtl/>
        </w:rPr>
        <w:t xml:space="preserve"> </w:t>
      </w:r>
      <w:r w:rsidRPr="00C559AC">
        <w:rPr>
          <w:rStyle w:val="Char4"/>
          <w:rtl/>
        </w:rPr>
        <w:t>[المائدة: ٣٥]</w:t>
      </w:r>
      <w:r>
        <w:rPr>
          <w:rFonts w:ascii="Times New Roman" w:hAnsi="Times New Roman" w:hint="cs"/>
          <w:rtl/>
        </w:rPr>
        <w:t>.</w:t>
      </w:r>
    </w:p>
    <w:p w:rsidR="00082CC7" w:rsidRDefault="00082CC7" w:rsidP="00C559AC">
      <w:pPr>
        <w:pStyle w:val="a5"/>
        <w:rPr>
          <w:rtl/>
        </w:rPr>
      </w:pPr>
      <w:r>
        <w:rPr>
          <w:rFonts w:cs="Traditional Arabic" w:hint="cs"/>
          <w:rtl/>
        </w:rPr>
        <w:t>«</w:t>
      </w:r>
      <w:r w:rsidRPr="00F5037F">
        <w:rPr>
          <w:rtl/>
        </w:rPr>
        <w:t>اى مؤمنين! تقوا پيشه سازيد و براى تقرّب به خدا، وسيله بجوييد و در راه او جهاد كنيد تا</w:t>
      </w:r>
      <w:r w:rsidR="00D17E13">
        <w:rPr>
          <w:rtl/>
        </w:rPr>
        <w:t xml:space="preserve"> </w:t>
      </w:r>
      <w:r w:rsidRPr="00F5037F">
        <w:rPr>
          <w:rtl/>
        </w:rPr>
        <w:t>(از اين طريق) رستگار شويد</w:t>
      </w:r>
      <w:r>
        <w:rPr>
          <w:rFonts w:cs="Traditional Arabic" w:hint="cs"/>
          <w:rtl/>
        </w:rPr>
        <w:t>»</w:t>
      </w:r>
      <w:r w:rsidRPr="006F0B90">
        <w:rPr>
          <w:rtl/>
        </w:rPr>
        <w:t>.</w:t>
      </w:r>
    </w:p>
    <w:p w:rsidR="00082CC7" w:rsidRDefault="00082CC7" w:rsidP="00C559AC">
      <w:pPr>
        <w:pStyle w:val="a5"/>
        <w:rPr>
          <w:rtl/>
        </w:rPr>
      </w:pPr>
      <w:r w:rsidRPr="006F0B90">
        <w:rPr>
          <w:rtl/>
        </w:rPr>
        <w:t>مسلمانان در تعبير «وسيله» در آيه فوق با هم اختلاف دارند.. برخى از آنها و از جمله شيعه اماميه، كلمه «وسيله» را به «وساطت» بين انسان و خدا تعبير كرده‏اند؛ يعنى مؤمنان براى تقرّب‏جستن به خدا، بايد كه اولياء و بندگان خاص خداوند - همچون انبياء و ائمه - را واسطه قرار دهند. آنها معتقدند كه اين عمل براى نزديكى به خداوند كفايت مى‏كند!</w:t>
      </w:r>
      <w:r>
        <w:rPr>
          <w:rFonts w:hint="cs"/>
          <w:rtl/>
        </w:rPr>
        <w:t>.</w:t>
      </w:r>
    </w:p>
    <w:p w:rsidR="00082CC7" w:rsidRDefault="00082CC7" w:rsidP="00C559AC">
      <w:pPr>
        <w:pStyle w:val="a5"/>
        <w:ind w:firstLine="0"/>
        <w:jc w:val="center"/>
        <w:rPr>
          <w:rtl/>
        </w:rPr>
      </w:pPr>
      <w:r w:rsidRPr="006F0B90">
        <w:rPr>
          <w:rtl/>
        </w:rPr>
        <w:t>*</w:t>
      </w:r>
      <w:r w:rsidR="00D17E13">
        <w:rPr>
          <w:rtl/>
        </w:rPr>
        <w:t xml:space="preserve"> </w:t>
      </w:r>
      <w:r w:rsidRPr="006F0B90">
        <w:rPr>
          <w:rtl/>
        </w:rPr>
        <w:t>*</w:t>
      </w:r>
      <w:r w:rsidR="00D17E13">
        <w:rPr>
          <w:rtl/>
        </w:rPr>
        <w:t xml:space="preserve"> </w:t>
      </w:r>
      <w:r w:rsidRPr="006F0B90">
        <w:rPr>
          <w:rtl/>
        </w:rPr>
        <w:t>*</w:t>
      </w:r>
    </w:p>
    <w:p w:rsidR="00082CC7" w:rsidRDefault="00082CC7" w:rsidP="00082CC7">
      <w:pPr>
        <w:pStyle w:val="a1"/>
        <w:rPr>
          <w:rtl/>
        </w:rPr>
      </w:pPr>
      <w:r w:rsidRPr="006F0B90">
        <w:rPr>
          <w:rtl/>
        </w:rPr>
        <w:t xml:space="preserve"> </w:t>
      </w:r>
      <w:bookmarkStart w:id="168" w:name="_Toc326959938"/>
      <w:bookmarkStart w:id="169" w:name="_Toc393681767"/>
      <w:r w:rsidRPr="006F0B90">
        <w:rPr>
          <w:rtl/>
        </w:rPr>
        <w:t>پاسخى مفصّل به تيجانى و صدر:</w:t>
      </w:r>
      <w:bookmarkEnd w:id="168"/>
      <w:bookmarkEnd w:id="169"/>
    </w:p>
    <w:p w:rsidR="00082CC7" w:rsidRDefault="00082CC7" w:rsidP="00C559AC">
      <w:pPr>
        <w:pStyle w:val="a5"/>
        <w:rPr>
          <w:rtl/>
        </w:rPr>
      </w:pPr>
      <w:r w:rsidRPr="006F0B90">
        <w:rPr>
          <w:rtl/>
        </w:rPr>
        <w:t>چنانچه تيجانى در كتابش - آنگاه هدايت شدم - در ماجراى گفتگويش با آقاى «باقر صدر» چنين مى‏آورد:</w:t>
      </w:r>
    </w:p>
    <w:p w:rsidR="00082CC7" w:rsidRDefault="00082CC7" w:rsidP="00C559AC">
      <w:pPr>
        <w:pStyle w:val="a5"/>
        <w:rPr>
          <w:rtl/>
        </w:rPr>
      </w:pPr>
      <w:r w:rsidRPr="006F0B90">
        <w:rPr>
          <w:rtl/>
        </w:rPr>
        <w:t>تيجانى از او مى‏پرسد: «دست بر قبر كشيدن و توسّل‏جستن به آنان، شرك به خداست! نظر شما چيست؟!».. (ص 92)</w:t>
      </w:r>
    </w:p>
    <w:p w:rsidR="00082CC7" w:rsidRDefault="00082CC7" w:rsidP="00C559AC">
      <w:pPr>
        <w:pStyle w:val="a5"/>
        <w:rPr>
          <w:rtl/>
        </w:rPr>
      </w:pPr>
      <w:r w:rsidRPr="006F0B90">
        <w:rPr>
          <w:rtl/>
        </w:rPr>
        <w:t>آقاى صدر چنين پاسخ مى‏دهد: «اگر دست بر قبر كشيدن، و توسّل‏جستن به اين نيّت باشد كه آنها نفع مى‏دهند و آنها زيان مى‏رسانند، اين بدون ترديد شرك است، ولى مسلمانان كه موحّدند و مى‏دانند خداوند خودش ضارّ و نافع است؛ يعنى ضرر و نفع فقط از سوى خداست و اينكه اولياء و ائمه را دعا مى‏كنند، به اين خاطر است كه «وسيله‏اى» نزد خدا باشند، و اين هرگز شرك نيست و مسلمانان - چه سنّى و چه شيعه - از زمان حضرت رسول تا امروز، بر اين امر اتّفاق عقيده دارند».. (ص 92)</w:t>
      </w:r>
    </w:p>
    <w:p w:rsidR="00082CC7" w:rsidRDefault="00082CC7" w:rsidP="00C559AC">
      <w:pPr>
        <w:pStyle w:val="a5"/>
        <w:rPr>
          <w:rtl/>
        </w:rPr>
      </w:pPr>
      <w:r w:rsidRPr="006F0B90">
        <w:rPr>
          <w:rtl/>
        </w:rPr>
        <w:t>چنين پاسخى از طرف آقاى صدر، نشانه جهالتش نسبت به قرآن و حقيقت اسلام مى‏باشد!.. البته ما نمى‏خواهيم شخصيّت علمى ايشان را زير سؤال ببريم، بلكه اين تيجانى است كه اين مطالب را - راست يا دروغ - از زبانش آورده است!.. به هرحال، گفته ايشان با قرآن كريم منافات كامل دارد و «وسيله» هرگز نمى‏تواند افراد صالح از قبيل انبياء و ائمه باشند، بلكه توسّل فقط - بنا به دلايلى كه مى‏آوريم - بايد به خدا صورت بگيرد كه جز تقوا يعنى ايمان به خدا و عمل صالح ميسّر نخواهد بود؛ زيرا:</w:t>
      </w:r>
    </w:p>
    <w:p w:rsidR="00082CC7" w:rsidRDefault="00082CC7" w:rsidP="00C559AC">
      <w:pPr>
        <w:pStyle w:val="a5"/>
        <w:numPr>
          <w:ilvl w:val="0"/>
          <w:numId w:val="31"/>
        </w:numPr>
        <w:rPr>
          <w:rtl/>
        </w:rPr>
      </w:pPr>
      <w:r w:rsidRPr="006F0B90">
        <w:rPr>
          <w:rtl/>
        </w:rPr>
        <w:t>متوسّل‏شدن به غير خدا، يكى از موضوعاتى است كه اسلام آن را شرك مى‏داند؛ زيرا هيچ موجودى همچون خدا، خارج از قيد زمان و مكان نيست، و قدرتى غيبى ندارد كه بتواند همه جا حاضر و ناظر و قاهر و محيط بر همه چيز باشد كه مردم - در هر مكان و زمانى - به او دسترسى داشته و هر وقت بخواهند، متوسّل شوند! اگر چنانچه موجودى در جهان داراى چنين صفاتى باشد، در واقع همتاى خدا بوده كه در اسلام - و فقط اسلام- صحيح نيست و كفر و شركى آشكار مى‏باشد.</w:t>
      </w:r>
    </w:p>
    <w:p w:rsidR="00082CC7" w:rsidRDefault="00082CC7" w:rsidP="00C559AC">
      <w:pPr>
        <w:pStyle w:val="a5"/>
        <w:rPr>
          <w:rtl/>
        </w:rPr>
      </w:pPr>
      <w:r w:rsidRPr="006F0B90">
        <w:rPr>
          <w:rtl/>
        </w:rPr>
        <w:t>انسان بايستى به موجودى متوسّل شود كه مقيّد به مكان و زمان نباشد و خود خالق مكان و زمان و همه چيز، همه جا حاضر و ناظر، آگاه به همه كارها و امور، همه چيز در دست او، و مالك نفع و زيان باشد كه اين هم، تنها مختصّ خداى - سبحان - است و بس، و اگر كسى اين صفات را به موجودى غير از خدا نسبت دهد، مشرك است!</w:t>
      </w:r>
      <w:r>
        <w:rPr>
          <w:rFonts w:hint="cs"/>
          <w:rtl/>
        </w:rPr>
        <w:t>.</w:t>
      </w:r>
    </w:p>
    <w:p w:rsidR="00082CC7" w:rsidRDefault="00082CC7" w:rsidP="00C559AC">
      <w:pPr>
        <w:pStyle w:val="a5"/>
        <w:rPr>
          <w:rtl/>
        </w:rPr>
      </w:pPr>
      <w:r w:rsidRPr="006F0B90">
        <w:rPr>
          <w:rtl/>
        </w:rPr>
        <w:t>قرآن بيان مى‏كند كه توسّل به غير خدا، يك نوع انحراف عقيدتى و فكرى از صراط مستقيم، و شرك به خداوند - متعال - مى‏باشد؛ چنانچه مى‏فرمايد:</w:t>
      </w:r>
    </w:p>
    <w:p w:rsidR="00082CC7" w:rsidRPr="006F0B90" w:rsidRDefault="00082CC7" w:rsidP="00C559AC">
      <w:pPr>
        <w:pStyle w:val="a5"/>
        <w:rPr>
          <w:rFonts w:ascii="Times New Roman" w:hAnsi="Times New Roman"/>
          <w:color w:val="FF0000"/>
          <w:rtl/>
        </w:rPr>
      </w:pPr>
      <w:r>
        <w:rPr>
          <w:rFonts w:ascii="Times New Roman" w:hAnsi="Times New Roman" w:cs="Traditional Arabic" w:hint="cs"/>
          <w:rtl/>
        </w:rPr>
        <w:t>﴿</w:t>
      </w:r>
      <w:r w:rsidR="00B34E7E" w:rsidRPr="00C559AC">
        <w:rPr>
          <w:rStyle w:val="Char3"/>
          <w:rFonts w:hint="cs"/>
          <w:rtl/>
        </w:rPr>
        <w:t>وَمَن يَعۡتَصِم بِٱللَّهِ فَقَدۡ هُدِيَ إِلَىٰ صِرَٰطٖ مُّسۡتَقِيمٖ</w:t>
      </w:r>
      <w:r>
        <w:rPr>
          <w:rFonts w:ascii="Times New Roman" w:hAnsi="Times New Roman" w:cs="Traditional Arabic" w:hint="cs"/>
          <w:rtl/>
        </w:rPr>
        <w:t>﴾</w:t>
      </w:r>
      <w:r w:rsidR="00B34E7E">
        <w:rPr>
          <w:rFonts w:ascii="Times New Roman" w:hAnsi="Times New Roman" w:hint="cs"/>
          <w:rtl/>
        </w:rPr>
        <w:t xml:space="preserve"> </w:t>
      </w:r>
      <w:r w:rsidRPr="00C559AC">
        <w:rPr>
          <w:rStyle w:val="Char4"/>
          <w:rtl/>
        </w:rPr>
        <w:t>[آل عمران: ١٠١]</w:t>
      </w:r>
      <w:r>
        <w:rPr>
          <w:rFonts w:ascii="Times New Roman" w:hAnsi="Times New Roman" w:hint="cs"/>
          <w:color w:val="FF0000"/>
          <w:sz w:val="26"/>
          <w:szCs w:val="26"/>
          <w:rtl/>
        </w:rPr>
        <w:t>.</w:t>
      </w:r>
    </w:p>
    <w:p w:rsidR="00082CC7" w:rsidRDefault="00082CC7" w:rsidP="00C559AC">
      <w:pPr>
        <w:pStyle w:val="a5"/>
        <w:rPr>
          <w:rtl/>
        </w:rPr>
      </w:pPr>
      <w:r>
        <w:rPr>
          <w:rFonts w:cs="Traditional Arabic" w:hint="cs"/>
          <w:rtl/>
        </w:rPr>
        <w:t>«</w:t>
      </w:r>
      <w:r w:rsidRPr="00F5037F">
        <w:rPr>
          <w:rtl/>
        </w:rPr>
        <w:t>و هر كس (در تمام كارها) به خدا متوسّل شود، بيگمان به راه راست و مستقيم رهنمود شده است</w:t>
      </w:r>
      <w:r>
        <w:rPr>
          <w:rFonts w:cs="Traditional Arabic" w:hint="cs"/>
          <w:rtl/>
        </w:rPr>
        <w:t>»</w:t>
      </w:r>
      <w:r w:rsidRPr="006F0B90">
        <w:rPr>
          <w:rtl/>
        </w:rPr>
        <w:t>.</w:t>
      </w:r>
    </w:p>
    <w:p w:rsidR="00B34E7E" w:rsidRDefault="00082CC7" w:rsidP="00C559AC">
      <w:pPr>
        <w:pStyle w:val="a5"/>
        <w:rPr>
          <w:rFonts w:ascii="Times New Roman" w:hAnsi="Times New Roman"/>
          <w:color w:val="FF0000"/>
          <w:rtl/>
        </w:rPr>
      </w:pPr>
      <w:r>
        <w:rPr>
          <w:rFonts w:ascii="Times New Roman" w:hAnsi="Times New Roman" w:cs="Traditional Arabic" w:hint="cs"/>
          <w:rtl/>
        </w:rPr>
        <w:t>﴿</w:t>
      </w:r>
      <w:r w:rsidR="00B34E7E" w:rsidRPr="00C559AC">
        <w:rPr>
          <w:rStyle w:val="Char3"/>
          <w:rFonts w:hint="cs"/>
          <w:rtl/>
        </w:rPr>
        <w:t>إِلَّا ٱلَّذِينَ تَابُواْ وَأَصۡلَحُواْ وَٱعۡتَصَمُواْ بِٱللَّهِ وَأَخۡلَصُواْ دِينَهُمۡ لِلَّهِ فَأُوْلَٰٓئِكَ مَعَ ٱلۡمُؤۡمِنِينَ</w:t>
      </w:r>
      <w:r>
        <w:rPr>
          <w:rFonts w:ascii="Times New Roman" w:hAnsi="Times New Roman" w:cs="Traditional Arabic" w:hint="cs"/>
          <w:rtl/>
        </w:rPr>
        <w:t>﴾</w:t>
      </w:r>
      <w:r w:rsidR="00B34E7E">
        <w:rPr>
          <w:rFonts w:ascii="Times New Roman" w:hAnsi="Times New Roman" w:hint="cs"/>
          <w:rtl/>
        </w:rPr>
        <w:t xml:space="preserve"> </w:t>
      </w:r>
      <w:r w:rsidRPr="00C559AC">
        <w:rPr>
          <w:rStyle w:val="Char4"/>
          <w:rtl/>
        </w:rPr>
        <w:t>[النساء: ١٤٦]</w:t>
      </w:r>
      <w:r w:rsidRPr="00B34E7E">
        <w:rPr>
          <w:rFonts w:ascii="Times New Roman" w:hAnsi="Times New Roman" w:hint="cs"/>
          <w:rtl/>
        </w:rPr>
        <w:t>.</w:t>
      </w:r>
    </w:p>
    <w:p w:rsidR="00B34E7E" w:rsidRDefault="00082CC7" w:rsidP="00C559AC">
      <w:pPr>
        <w:pStyle w:val="a5"/>
        <w:rPr>
          <w:rtl/>
        </w:rPr>
      </w:pPr>
      <w:r>
        <w:rPr>
          <w:rFonts w:cs="Traditional Arabic" w:hint="cs"/>
          <w:rtl/>
        </w:rPr>
        <w:t>«</w:t>
      </w:r>
      <w:r w:rsidRPr="00F5037F">
        <w:rPr>
          <w:rtl/>
        </w:rPr>
        <w:t>مگر كسانى كه توبه كنند و برگردند و به اصلاح خويش بپردازند و به خدا متوسّل شوند و آيين خويش را خالصانه از آن خدا كنند (و فقط و فقط او را بپرستند و به فرياد خوانند)، پس آنان از زمره مؤمنان خواهند بود</w:t>
      </w:r>
      <w:r>
        <w:rPr>
          <w:rFonts w:cs="Traditional Arabic" w:hint="cs"/>
          <w:rtl/>
        </w:rPr>
        <w:t>»</w:t>
      </w:r>
      <w:r w:rsidRPr="006F0B90">
        <w:rPr>
          <w:rtl/>
        </w:rPr>
        <w:t>.</w:t>
      </w:r>
    </w:p>
    <w:p w:rsidR="00B34E7E" w:rsidRDefault="00B34E7E" w:rsidP="00C559AC">
      <w:pPr>
        <w:pStyle w:val="a5"/>
        <w:rPr>
          <w:rFonts w:ascii="Times New Roman" w:hAnsi="Times New Roman"/>
          <w:color w:val="FF0000"/>
          <w:rtl/>
        </w:rPr>
      </w:pPr>
      <w:r>
        <w:rPr>
          <w:rFonts w:ascii="Times New Roman" w:hAnsi="Times New Roman" w:cs="Traditional Arabic" w:hint="cs"/>
          <w:rtl/>
        </w:rPr>
        <w:t>﴿</w:t>
      </w:r>
      <w:r w:rsidRPr="00C559AC">
        <w:rPr>
          <w:rStyle w:val="Char3"/>
          <w:rFonts w:hint="cs"/>
          <w:rtl/>
        </w:rPr>
        <w:t>فَأَمَّا ٱلَّذِينَ ءَامَنُواْ بِٱللَّهِ وَٱعۡتَصَمُواْ بِهِۦ فَسَيُدۡخِلُهُمۡ فِي رَحۡمَةٖ مِّنۡهُ وَفَضۡلٖ وَيَهۡدِيهِمۡ إِلَيۡهِ صِرَٰطٗا مُّسۡتَقِيمٗا ١٧٥</w:t>
      </w:r>
      <w:r>
        <w:rPr>
          <w:rFonts w:ascii="Times New Roman" w:hAnsi="Times New Roman" w:cs="Traditional Arabic" w:hint="cs"/>
          <w:rtl/>
        </w:rPr>
        <w:t>﴾</w:t>
      </w:r>
      <w:r>
        <w:rPr>
          <w:rFonts w:ascii="Times New Roman" w:hAnsi="Times New Roman" w:hint="cs"/>
          <w:rtl/>
        </w:rPr>
        <w:t xml:space="preserve"> </w:t>
      </w:r>
      <w:r w:rsidR="00082CC7" w:rsidRPr="00C559AC">
        <w:rPr>
          <w:rStyle w:val="Char4"/>
          <w:rtl/>
        </w:rPr>
        <w:t>[النساء: ١٧٥]</w:t>
      </w:r>
      <w:r w:rsidR="00082CC7" w:rsidRPr="00B34E7E">
        <w:rPr>
          <w:rFonts w:ascii="Times New Roman" w:hAnsi="Times New Roman" w:hint="cs"/>
          <w:rtl/>
        </w:rPr>
        <w:t>.</w:t>
      </w:r>
    </w:p>
    <w:p w:rsidR="00082CC7" w:rsidRDefault="00082CC7" w:rsidP="00C559AC">
      <w:pPr>
        <w:pStyle w:val="a5"/>
        <w:rPr>
          <w:rtl/>
        </w:rPr>
      </w:pPr>
      <w:r>
        <w:rPr>
          <w:rFonts w:cs="Traditional Arabic" w:hint="cs"/>
          <w:rtl/>
        </w:rPr>
        <w:t>«</w:t>
      </w:r>
      <w:r w:rsidRPr="00F5037F">
        <w:rPr>
          <w:rtl/>
        </w:rPr>
        <w:t>كسانى كه به خدا ايمان بياورند و به او متوسّل شوند، ايشان را به رحمت و فضل عظيم وارد خواهد ساخت، و در راه راست و مستقيمى به سوى خود رهنمودشان خواهد كرد</w:t>
      </w:r>
      <w:r>
        <w:rPr>
          <w:rFonts w:cs="Traditional Arabic" w:hint="cs"/>
          <w:rtl/>
        </w:rPr>
        <w:t>»</w:t>
      </w:r>
      <w:r>
        <w:rPr>
          <w:rtl/>
        </w:rPr>
        <w:t>.</w:t>
      </w:r>
    </w:p>
    <w:p w:rsidR="00082CC7" w:rsidRDefault="00082CC7" w:rsidP="00C559AC">
      <w:pPr>
        <w:pStyle w:val="a5"/>
        <w:rPr>
          <w:rFonts w:ascii="Times New Roman" w:hAnsi="Times New Roman"/>
          <w:rtl/>
        </w:rPr>
      </w:pPr>
      <w:r>
        <w:rPr>
          <w:rFonts w:ascii="Times New Roman" w:hAnsi="Times New Roman" w:cs="Traditional Arabic" w:hint="cs"/>
          <w:rtl/>
        </w:rPr>
        <w:t>﴿</w:t>
      </w:r>
      <w:r w:rsidR="00B34E7E" w:rsidRPr="00C559AC">
        <w:rPr>
          <w:rStyle w:val="Char3"/>
          <w:rFonts w:hint="cs"/>
          <w:rtl/>
        </w:rPr>
        <w:t>وَٱعۡتَصِمُواْ بِٱللَّهِ هُوَ مَوۡلَىٰكُمۡۖ فَنِعۡمَ ٱلۡمَوۡلَىٰ وَنِعۡمَ ٱلنَّصِيرُ</w:t>
      </w:r>
      <w:r>
        <w:rPr>
          <w:rFonts w:ascii="Times New Roman" w:hAnsi="Times New Roman" w:cs="Traditional Arabic" w:hint="cs"/>
          <w:rtl/>
        </w:rPr>
        <w:t>﴾</w:t>
      </w:r>
      <w:r>
        <w:rPr>
          <w:rFonts w:ascii="Times New Roman" w:hAnsi="Times New Roman" w:hint="cs"/>
          <w:rtl/>
        </w:rPr>
        <w:t xml:space="preserve"> </w:t>
      </w:r>
      <w:r w:rsidRPr="00C559AC">
        <w:rPr>
          <w:rStyle w:val="Char4"/>
          <w:rtl/>
        </w:rPr>
        <w:t>[الحج: ٧٨]</w:t>
      </w:r>
      <w:r>
        <w:rPr>
          <w:rFonts w:ascii="Times New Roman" w:hAnsi="Times New Roman" w:hint="cs"/>
          <w:rtl/>
        </w:rPr>
        <w:t>.</w:t>
      </w:r>
    </w:p>
    <w:p w:rsidR="00B34E7E" w:rsidRDefault="00082CC7" w:rsidP="00C559AC">
      <w:pPr>
        <w:pStyle w:val="a5"/>
        <w:rPr>
          <w:rtl/>
        </w:rPr>
      </w:pPr>
      <w:r>
        <w:rPr>
          <w:rFonts w:cs="Traditional Arabic" w:hint="cs"/>
          <w:rtl/>
        </w:rPr>
        <w:t>«</w:t>
      </w:r>
      <w:r w:rsidRPr="00F5037F">
        <w:rPr>
          <w:rtl/>
        </w:rPr>
        <w:t>و به خدا متوسّل شويد كه او تنها يار و ياور شماست، و چه سرور و ياور نيك و چه كمك‏كننده خوبى است!</w:t>
      </w:r>
      <w:r>
        <w:rPr>
          <w:rFonts w:cs="Traditional Arabic" w:hint="cs"/>
          <w:rtl/>
        </w:rPr>
        <w:t>»</w:t>
      </w:r>
      <w:r>
        <w:rPr>
          <w:rtl/>
        </w:rPr>
        <w:t>.</w:t>
      </w:r>
    </w:p>
    <w:p w:rsidR="00082CC7" w:rsidRDefault="00082CC7" w:rsidP="00C559AC">
      <w:pPr>
        <w:pStyle w:val="a5"/>
        <w:rPr>
          <w:rtl/>
        </w:rPr>
      </w:pPr>
      <w:r w:rsidRPr="006F0B90">
        <w:rPr>
          <w:rtl/>
        </w:rPr>
        <w:t xml:space="preserve">پس با توجّه به اين حقايق، هر كس كه مى‏خواهد راه راست و مستقيم را بپيمايد و دين خود را براى خدا خالص گرداند و تنها او را عبادت كند و خود را در رحمتش داخل نمايد و خدا را تنها مولى و ياور خود بداند، بايد كه فقط به او متوسّل شود و از غير او دل ببرد! در غير اين صورت، از راه راست و مستقيم منحرف شده و همتايى براى خداوند -سبحان - تراشيده و </w:t>
      </w:r>
      <w:r>
        <w:rPr>
          <w:rtl/>
        </w:rPr>
        <w:t>به عبارت واضحتر مشرك گشته است!.</w:t>
      </w:r>
    </w:p>
    <w:p w:rsidR="00B34E7E" w:rsidRDefault="00082CC7" w:rsidP="00C559AC">
      <w:pPr>
        <w:pStyle w:val="a5"/>
        <w:numPr>
          <w:ilvl w:val="0"/>
          <w:numId w:val="31"/>
        </w:numPr>
        <w:rPr>
          <w:rtl/>
        </w:rPr>
      </w:pPr>
      <w:r w:rsidRPr="006F0B90">
        <w:rPr>
          <w:rtl/>
        </w:rPr>
        <w:t>بعضى آيات ديگر، آيه 36 سوره مائده را تفسير كرده‏اند و نشان مى‏دهند كه نزديكى به خداوند، جز با ايمان به او و اعمال پاكيزه و پسنديده - كه موجب رضايت خدا و تقرّب بدو مى‏گردد - به دست نمى‏آيد و وساطت هيچ كس - هراندازه هم متّقى و به خدا نزديك باشد - در تقرّب به خدا و رستگارى‏اش، دخالت ندارد:</w:t>
      </w:r>
    </w:p>
    <w:p w:rsidR="00B34E7E" w:rsidRDefault="00082CC7" w:rsidP="00C559AC">
      <w:pPr>
        <w:pStyle w:val="a5"/>
        <w:rPr>
          <w:rFonts w:ascii="Times New Roman" w:hAnsi="Times New Roman"/>
          <w:rtl/>
        </w:rPr>
      </w:pPr>
      <w:r>
        <w:rPr>
          <w:rFonts w:ascii="Times New Roman" w:hAnsi="Times New Roman" w:cs="Traditional Arabic" w:hint="cs"/>
          <w:rtl/>
        </w:rPr>
        <w:t>﴿</w:t>
      </w:r>
      <w:r w:rsidR="00B34E7E" w:rsidRPr="00C559AC">
        <w:rPr>
          <w:rStyle w:val="Char3"/>
          <w:rFonts w:hint="cs"/>
          <w:rtl/>
        </w:rPr>
        <w:t>يَٰٓأَيُّهَا ٱلَّذِينَ ءَامَنُواْ ٱرۡكَعُواْ وَٱسۡجُدُواْۤ وَٱعۡبُدُواْ رَبَّكُمۡ وَٱفۡعَلُواْ ٱلۡخَيۡرَ لَعَلَّكُمۡ تُفۡلِحُونَ۩ ٧٧ وَجَٰهِدُواْ فِي ٱللَّهِ حَقَّ جِهَادِه</w:t>
      </w:r>
      <w:r>
        <w:rPr>
          <w:rFonts w:ascii="Times New Roman" w:hAnsi="Times New Roman" w:cs="Traditional Arabic" w:hint="cs"/>
          <w:rtl/>
        </w:rPr>
        <w:t>﴾</w:t>
      </w:r>
      <w:r w:rsidR="00B34E7E">
        <w:rPr>
          <w:rFonts w:ascii="Times New Roman" w:hAnsi="Times New Roman" w:hint="cs"/>
          <w:rtl/>
        </w:rPr>
        <w:t xml:space="preserve"> </w:t>
      </w:r>
      <w:r w:rsidRPr="00C559AC">
        <w:rPr>
          <w:rStyle w:val="Char4"/>
          <w:rtl/>
        </w:rPr>
        <w:t>[الحج: ٧٧-٧٨]</w:t>
      </w:r>
      <w:r>
        <w:rPr>
          <w:rFonts w:ascii="Times New Roman" w:hAnsi="Times New Roman" w:hint="cs"/>
          <w:sz w:val="26"/>
          <w:szCs w:val="26"/>
          <w:rtl/>
        </w:rPr>
        <w:t>.</w:t>
      </w:r>
    </w:p>
    <w:p w:rsidR="00B34E7E" w:rsidRDefault="00082CC7" w:rsidP="00C559AC">
      <w:pPr>
        <w:pStyle w:val="a5"/>
        <w:rPr>
          <w:rtl/>
        </w:rPr>
      </w:pPr>
      <w:r>
        <w:rPr>
          <w:rFonts w:cs="Traditional Arabic" w:hint="cs"/>
          <w:rtl/>
        </w:rPr>
        <w:t>«</w:t>
      </w:r>
      <w:r w:rsidRPr="00F5037F">
        <w:rPr>
          <w:rtl/>
        </w:rPr>
        <w:t>اى كسانى كه ايمان آورده‏ايد! (تنها براى خالق خويش) ركوع و سجده كنيد (و تعظيم و كرنش بريد و به خاك افتيد) و پروردگار خويش را (به تنهايى) پرستش نماييد و كارهاى نيك انجام دهيد تا رستگار شويد، و در راه خدا جهاد كنيد</w:t>
      </w:r>
      <w:r>
        <w:rPr>
          <w:rFonts w:cs="Traditional Arabic" w:hint="cs"/>
          <w:rtl/>
        </w:rPr>
        <w:t>»</w:t>
      </w:r>
      <w:r w:rsidRPr="006F0B90">
        <w:rPr>
          <w:rtl/>
        </w:rPr>
        <w:t>.</w:t>
      </w:r>
    </w:p>
    <w:p w:rsidR="00082CC7" w:rsidRPr="006F0B90" w:rsidRDefault="00082CC7" w:rsidP="00C559AC">
      <w:pPr>
        <w:pStyle w:val="a5"/>
        <w:rPr>
          <w:rFonts w:ascii="Times New Roman" w:hAnsi="Times New Roman"/>
          <w:rtl/>
        </w:rPr>
      </w:pPr>
      <w:r>
        <w:rPr>
          <w:rFonts w:ascii="Times New Roman" w:hAnsi="Times New Roman" w:cs="Traditional Arabic" w:hint="cs"/>
          <w:rtl/>
        </w:rPr>
        <w:t>﴿</w:t>
      </w:r>
      <w:r w:rsidR="00B34E7E" w:rsidRPr="00C559AC">
        <w:rPr>
          <w:rStyle w:val="Char3"/>
          <w:rFonts w:hint="cs"/>
          <w:rtl/>
        </w:rPr>
        <w:t>كَلَّا لَا تُطِعۡهُ وَٱسۡجُدۡۤ وَٱقۡتَرِب۩ ١٩</w:t>
      </w:r>
      <w:r>
        <w:rPr>
          <w:rFonts w:ascii="Times New Roman" w:hAnsi="Times New Roman" w:cs="Traditional Arabic" w:hint="cs"/>
          <w:rtl/>
        </w:rPr>
        <w:t>﴾</w:t>
      </w:r>
      <w:r>
        <w:rPr>
          <w:rFonts w:ascii="Times New Roman" w:hAnsi="Times New Roman" w:hint="cs"/>
          <w:rtl/>
        </w:rPr>
        <w:t xml:space="preserve"> </w:t>
      </w:r>
      <w:r w:rsidRPr="00C559AC">
        <w:rPr>
          <w:rStyle w:val="Char4"/>
          <w:rtl/>
        </w:rPr>
        <w:t>[العلق: ١٩]</w:t>
      </w:r>
      <w:r>
        <w:rPr>
          <w:rFonts w:ascii="Times New Roman" w:hAnsi="Times New Roman" w:hint="cs"/>
          <w:rtl/>
        </w:rPr>
        <w:t>.</w:t>
      </w:r>
    </w:p>
    <w:p w:rsidR="00082CC7" w:rsidRDefault="00082CC7" w:rsidP="00C559AC">
      <w:pPr>
        <w:pStyle w:val="a5"/>
        <w:rPr>
          <w:rtl/>
        </w:rPr>
      </w:pPr>
      <w:r>
        <w:rPr>
          <w:rFonts w:cs="Traditional Arabic" w:hint="cs"/>
          <w:rtl/>
        </w:rPr>
        <w:t>«</w:t>
      </w:r>
      <w:r w:rsidRPr="00F5037F">
        <w:rPr>
          <w:rtl/>
        </w:rPr>
        <w:t>و (در برابر پروردگارت) سجده ببر و (بدين وسيله به او) نزديك شو!</w:t>
      </w:r>
      <w:r>
        <w:rPr>
          <w:rFonts w:cs="Traditional Arabic" w:hint="cs"/>
          <w:rtl/>
        </w:rPr>
        <w:t>»</w:t>
      </w:r>
      <w:r>
        <w:rPr>
          <w:rtl/>
        </w:rPr>
        <w:t>.</w:t>
      </w:r>
    </w:p>
    <w:p w:rsidR="00082CC7" w:rsidRDefault="00082CC7" w:rsidP="00C559AC">
      <w:pPr>
        <w:pStyle w:val="a5"/>
        <w:rPr>
          <w:rtl/>
        </w:rPr>
      </w:pPr>
      <w:r w:rsidRPr="006F0B90">
        <w:rPr>
          <w:rtl/>
        </w:rPr>
        <w:t>قرآن كريم همچنين در نفى وساطت بين خدا و بندگانش چنين مى‏فرمايد:</w:t>
      </w:r>
    </w:p>
    <w:p w:rsidR="00082CC7" w:rsidRDefault="00082CC7" w:rsidP="00C559AC">
      <w:pPr>
        <w:pStyle w:val="a5"/>
        <w:rPr>
          <w:rFonts w:ascii="Times New Roman" w:hAnsi="Times New Roman"/>
          <w:rtl/>
        </w:rPr>
      </w:pPr>
      <w:r>
        <w:rPr>
          <w:rFonts w:ascii="Times New Roman" w:hAnsi="Times New Roman" w:cs="Traditional Arabic" w:hint="cs"/>
          <w:rtl/>
        </w:rPr>
        <w:t>﴿</w:t>
      </w:r>
      <w:r w:rsidR="00B34E7E" w:rsidRPr="00C559AC">
        <w:rPr>
          <w:rStyle w:val="Char3"/>
          <w:rFonts w:hint="cs"/>
          <w:rtl/>
        </w:rPr>
        <w:t>مَّنۡ عَمِلَ صَٰلِحٗا فَلِنَفۡسِهِۦۖ وَمَنۡ أَسَآءَ فَعَلَيۡهَاۗ وَمَا رَبُّكَ بِظَلَّٰمٖ لِّلۡعَبِيدِ ٤٦</w:t>
      </w:r>
      <w:r>
        <w:rPr>
          <w:rFonts w:ascii="Times New Roman" w:hAnsi="Times New Roman" w:cs="Traditional Arabic" w:hint="cs"/>
          <w:rtl/>
        </w:rPr>
        <w:t>﴾</w:t>
      </w:r>
      <w:r w:rsidR="00B34E7E">
        <w:rPr>
          <w:rFonts w:ascii="Times New Roman" w:hAnsi="Times New Roman" w:hint="cs"/>
          <w:rtl/>
        </w:rPr>
        <w:t xml:space="preserve"> </w:t>
      </w:r>
      <w:r w:rsidRPr="00C559AC">
        <w:rPr>
          <w:rStyle w:val="Char4"/>
          <w:rtl/>
        </w:rPr>
        <w:t>[فصلت: ٤٦]</w:t>
      </w:r>
      <w:r>
        <w:rPr>
          <w:rFonts w:ascii="Times New Roman" w:hAnsi="Times New Roman" w:hint="cs"/>
          <w:rtl/>
        </w:rPr>
        <w:t>.</w:t>
      </w:r>
    </w:p>
    <w:p w:rsidR="00082CC7" w:rsidRPr="006F0B90" w:rsidRDefault="00082CC7" w:rsidP="00C559AC">
      <w:pPr>
        <w:pStyle w:val="a5"/>
      </w:pPr>
      <w:r>
        <w:rPr>
          <w:rFonts w:cs="Traditional Arabic" w:hint="cs"/>
          <w:rtl/>
        </w:rPr>
        <w:t>«</w:t>
      </w:r>
      <w:r w:rsidRPr="00F5037F">
        <w:rPr>
          <w:rtl/>
        </w:rPr>
        <w:t>هر كس كار نيكى انجام دهد، براى خودش كرده و هر كس كار بدى انجام دهد، به</w:t>
      </w:r>
      <w:r w:rsidR="00D17E13">
        <w:rPr>
          <w:rtl/>
        </w:rPr>
        <w:t xml:space="preserve"> </w:t>
      </w:r>
      <w:r w:rsidRPr="00F5037F">
        <w:rPr>
          <w:rtl/>
        </w:rPr>
        <w:t>زيان خود كرده است و پروردگارت كوچكترين ظلمى نسبت به بندگان خود روا نمى‏دارد</w:t>
      </w:r>
      <w:r>
        <w:rPr>
          <w:rFonts w:cs="Traditional Arabic" w:hint="cs"/>
          <w:rtl/>
        </w:rPr>
        <w:t>»</w:t>
      </w:r>
      <w:r w:rsidRPr="006F0B90">
        <w:rPr>
          <w:rtl/>
        </w:rPr>
        <w:t>.</w:t>
      </w:r>
    </w:p>
    <w:p w:rsidR="00082CC7" w:rsidRDefault="00082CC7" w:rsidP="00C559AC">
      <w:pPr>
        <w:pStyle w:val="a5"/>
        <w:rPr>
          <w:rtl/>
        </w:rPr>
      </w:pPr>
      <w:r w:rsidRPr="006F0B90">
        <w:rPr>
          <w:rtl/>
        </w:rPr>
        <w:t>اين آيه، مسؤوليّت فردى را مشخّص و خاطرنشان مى‏سازد كه عمل انسان، اگر نيكو و پسنديده باشد، البته او را به خدا نزديك مى‏سازد و همين عمل، اگر در جهت شرارت و ناپسندى انجام گيرد، او را از تقرّب به درگاهش بازمى‏دارد. پس نزديكى به خداوند، جز با ايمان به خدا و روز آخرت و انجام اعمال شايسته به دست نمى‏آيد و وساطت كسى در تقرّب به خدا، نمى‏تواند مؤثر باشد:</w:t>
      </w:r>
    </w:p>
    <w:p w:rsidR="00082CC7" w:rsidRPr="006F0B90" w:rsidRDefault="00082CC7" w:rsidP="00E72DD7">
      <w:pPr>
        <w:pStyle w:val="a5"/>
        <w:rPr>
          <w:rFonts w:ascii="Times New Roman" w:hAnsi="Times New Roman"/>
          <w:rtl/>
        </w:rPr>
      </w:pPr>
      <w:r>
        <w:rPr>
          <w:rFonts w:ascii="Times New Roman" w:hAnsi="Times New Roman" w:cs="Traditional Arabic" w:hint="cs"/>
          <w:rtl/>
        </w:rPr>
        <w:t>﴿</w:t>
      </w:r>
      <w:r w:rsidR="00B34E7E" w:rsidRPr="00E72DD7">
        <w:rPr>
          <w:rStyle w:val="Char3"/>
          <w:rFonts w:hint="cs"/>
          <w:rtl/>
        </w:rPr>
        <w:t>وَمَن يَأۡتِهِۦ مُؤۡمِنٗا قَدۡ عَمِلَ ٱلصَّٰلِحَٰتِ فَأُوْلَٰٓئِكَ لَهُمُ ٱلدَّرَجَٰتُ ٱلۡعُلَىٰ ٧٥</w:t>
      </w:r>
      <w:r>
        <w:rPr>
          <w:rFonts w:ascii="Times New Roman" w:hAnsi="Times New Roman" w:cs="Traditional Arabic" w:hint="cs"/>
          <w:rtl/>
        </w:rPr>
        <w:t>﴾</w:t>
      </w:r>
      <w:r w:rsidR="00B34E7E">
        <w:rPr>
          <w:rFonts w:ascii="Times New Roman" w:hAnsi="Times New Roman" w:hint="cs"/>
          <w:rtl/>
        </w:rPr>
        <w:t xml:space="preserve"> </w:t>
      </w:r>
      <w:r w:rsidRPr="00E72DD7">
        <w:rPr>
          <w:rStyle w:val="Char4"/>
          <w:rtl/>
        </w:rPr>
        <w:t>[طه: ٧٥]</w:t>
      </w:r>
      <w:r>
        <w:rPr>
          <w:rFonts w:ascii="Times New Roman" w:hAnsi="Times New Roman" w:hint="cs"/>
          <w:rtl/>
        </w:rPr>
        <w:t>.</w:t>
      </w:r>
    </w:p>
    <w:p w:rsidR="00082CC7" w:rsidRDefault="00082CC7" w:rsidP="00E72DD7">
      <w:pPr>
        <w:pStyle w:val="a5"/>
        <w:rPr>
          <w:rtl/>
        </w:rPr>
      </w:pPr>
      <w:r>
        <w:rPr>
          <w:rFonts w:cs="Traditional Arabic" w:hint="cs"/>
          <w:rtl/>
        </w:rPr>
        <w:t>«</w:t>
      </w:r>
      <w:r w:rsidRPr="00F5037F">
        <w:rPr>
          <w:rtl/>
        </w:rPr>
        <w:t>و هر كس با ايمان و عمل نيكو و شايسته به پيش پروردگارش برود، چنين كسانى داراى مراتب بالا و درجات والايى هستند</w:t>
      </w:r>
      <w:r>
        <w:rPr>
          <w:rFonts w:cs="Traditional Arabic" w:hint="cs"/>
          <w:rtl/>
        </w:rPr>
        <w:t>»</w:t>
      </w:r>
      <w:r>
        <w:rPr>
          <w:rtl/>
        </w:rPr>
        <w:t>.</w:t>
      </w:r>
    </w:p>
    <w:p w:rsidR="00082CC7" w:rsidRDefault="00082CC7" w:rsidP="00E72DD7">
      <w:pPr>
        <w:pStyle w:val="a5"/>
        <w:numPr>
          <w:ilvl w:val="0"/>
          <w:numId w:val="31"/>
        </w:numPr>
        <w:rPr>
          <w:rtl/>
        </w:rPr>
      </w:pPr>
      <w:r w:rsidRPr="006F0B90">
        <w:rPr>
          <w:rtl/>
        </w:rPr>
        <w:t xml:space="preserve">طبق همان آيه، خداوند همه مؤمنان - از شخص پیامبر </w:t>
      </w:r>
      <w:r w:rsidRPr="006F0B90">
        <w:rPr>
          <w:rFonts w:cs="CTraditional Arabic"/>
          <w:rtl/>
        </w:rPr>
        <w:t>ص</w:t>
      </w:r>
      <w:r w:rsidRPr="006F0B90">
        <w:rPr>
          <w:rtl/>
        </w:rPr>
        <w:t xml:space="preserve"> گرفته كه اوّلين مؤمن بوده تا تمام اولياء و بندگان صالح و برگزيده خدا - را مورد خطاب قرار مى‏دهد:</w:t>
      </w:r>
      <w:r>
        <w:rPr>
          <w:rFonts w:hint="cs"/>
          <w:rtl/>
        </w:rPr>
        <w:t xml:space="preserve"> </w:t>
      </w:r>
      <w:r>
        <w:rPr>
          <w:rFonts w:cs="Traditional Arabic" w:hint="cs"/>
          <w:rtl/>
        </w:rPr>
        <w:t>﴿</w:t>
      </w:r>
      <w:r w:rsidR="00B34E7E">
        <w:rPr>
          <w:rFonts w:cs="KFGQPC Uthmanic Script HAFS" w:hint="cs"/>
          <w:color w:val="000000"/>
          <w:rtl/>
        </w:rPr>
        <w:t>يَٰٓأَيُّهَا ٱلَّذِينَ ءَامَنُواْ</w:t>
      </w:r>
      <w:r>
        <w:rPr>
          <w:rFonts w:cs="Traditional Arabic" w:hint="cs"/>
          <w:rtl/>
        </w:rPr>
        <w:t>﴾</w:t>
      </w:r>
      <w:r w:rsidRPr="006F0B90">
        <w:rPr>
          <w:rtl/>
        </w:rPr>
        <w:t xml:space="preserve"> در صورتى كه اگر چنانچه وسيله - به زعم تيجانى و صدر - همين انبياء و ائمه باشند، آنها خود نيز بايد - بنابه آيه - به دنبال واسطه باشند؛ چون آنها نيز مجبور و مأمورند براى نزديكى به خدا،</w:t>
      </w:r>
      <w:r w:rsidR="00D17E13">
        <w:rPr>
          <w:rtl/>
        </w:rPr>
        <w:t xml:space="preserve"> </w:t>
      </w:r>
      <w:r w:rsidRPr="006F0B90">
        <w:rPr>
          <w:rtl/>
        </w:rPr>
        <w:t>وسيله‏اى را بجويند! پس، وسيله نمى‏تواند خود ايشان باشد؛ زيرا «وسيله»، هرگز «وسيله‏اى» ديگر نمى‏جويد! چنانچه آيه‏اى ديگر در تفسير همين آيه به طور شفّاف مى‏فرمايد:</w:t>
      </w:r>
    </w:p>
    <w:p w:rsidR="00082CC7" w:rsidRDefault="00082CC7" w:rsidP="00E72DD7">
      <w:pPr>
        <w:pStyle w:val="a5"/>
        <w:rPr>
          <w:rFonts w:ascii="Times New Roman" w:hAnsi="Times New Roman"/>
          <w:rtl/>
        </w:rPr>
      </w:pPr>
      <w:r>
        <w:rPr>
          <w:rFonts w:ascii="Times New Roman" w:hAnsi="Times New Roman" w:cs="Traditional Arabic" w:hint="cs"/>
          <w:rtl/>
        </w:rPr>
        <w:t>﴿</w:t>
      </w:r>
      <w:r w:rsidR="00B34E7E" w:rsidRPr="00E72DD7">
        <w:rPr>
          <w:rStyle w:val="Char3"/>
          <w:rFonts w:hint="cs"/>
          <w:rtl/>
        </w:rPr>
        <w:t>قُلِ ٱدۡعُواْ ٱلَّذِينَ زَعَمۡتُم مِّن دُونِهِۦ فَلَا يَمۡلِكُونَ كَشۡفَ ٱلضُّرِّ عَنكُمۡ وَلَا تَحۡوِيلًا ٥٦ أُوْلَٰٓئِكَ ٱلَّذِينَ يَدۡعُونَ يَبۡتَغُونَ إِلَىٰ رَبِّهِمُ ٱلۡوَسِيلَةَ أَيُّهُمۡ أَقۡرَبُ وَيَرۡجُونَ رَحۡمَتَهُۥ وَيَخَافُونَ عَذَابَهُۥٓ</w:t>
      </w:r>
      <w:r>
        <w:rPr>
          <w:rFonts w:ascii="Times New Roman" w:hAnsi="Times New Roman" w:cs="Traditional Arabic" w:hint="cs"/>
          <w:rtl/>
        </w:rPr>
        <w:t>﴾</w:t>
      </w:r>
      <w:r>
        <w:rPr>
          <w:rFonts w:ascii="Times New Roman" w:hAnsi="Times New Roman" w:hint="cs"/>
          <w:rtl/>
        </w:rPr>
        <w:t xml:space="preserve"> </w:t>
      </w:r>
      <w:r w:rsidRPr="00E72DD7">
        <w:rPr>
          <w:rStyle w:val="Char4"/>
          <w:rtl/>
        </w:rPr>
        <w:t>[الإسراء: ٥٦-٥٧]</w:t>
      </w:r>
      <w:r>
        <w:rPr>
          <w:rFonts w:ascii="Times New Roman" w:hAnsi="Times New Roman" w:hint="cs"/>
          <w:rtl/>
        </w:rPr>
        <w:t>.</w:t>
      </w:r>
    </w:p>
    <w:p w:rsidR="00082CC7" w:rsidRPr="006F0B90" w:rsidRDefault="00082CC7" w:rsidP="00E72DD7">
      <w:pPr>
        <w:pStyle w:val="a5"/>
      </w:pPr>
      <w:r>
        <w:rPr>
          <w:rFonts w:cs="Traditional Arabic" w:hint="cs"/>
          <w:rtl/>
        </w:rPr>
        <w:t>«</w:t>
      </w:r>
      <w:r w:rsidRPr="00F5037F">
        <w:rPr>
          <w:rtl/>
        </w:rPr>
        <w:t>(اى پيامبر! به مشركان) بگو: كسانى را كه به جز خدا (به هنگام بلا) به فرياد مى‏خوانيد، (خواهيد ديد كه) نه توانايى دفع زيان و رفع بلا از شما را دارند و نه مى‏توانند آن را دگرگون سازند (و ناخوشيها را به خوشيها و برعكس... تبديل كنند). آن كسانى كه به فرياد مى‏خوانند، هر كدام از آنان كه از همه (به درگاه خدا) نزديكتر است، خود براى تقرّب به پروردگارشان، وسيله مى‏جويند و (با اين حال) آنها هم به رحمت خدا اميدوار و از عذاب او هراسناك</w:t>
      </w:r>
      <w:r w:rsidR="00D17E13">
        <w:rPr>
          <w:rtl/>
        </w:rPr>
        <w:t xml:space="preserve"> </w:t>
      </w:r>
      <w:r w:rsidRPr="00F5037F">
        <w:rPr>
          <w:rtl/>
        </w:rPr>
        <w:t>هستند</w:t>
      </w:r>
      <w:r>
        <w:rPr>
          <w:rFonts w:cs="Traditional Arabic" w:hint="cs"/>
          <w:rtl/>
        </w:rPr>
        <w:t>»</w:t>
      </w:r>
      <w:r w:rsidRPr="006F0B90">
        <w:rPr>
          <w:rtl/>
        </w:rPr>
        <w:t>.</w:t>
      </w:r>
    </w:p>
    <w:p w:rsidR="00082CC7" w:rsidRDefault="00082CC7" w:rsidP="00E72DD7">
      <w:pPr>
        <w:pStyle w:val="a5"/>
        <w:rPr>
          <w:rtl/>
        </w:rPr>
      </w:pPr>
      <w:r w:rsidRPr="006F0B90">
        <w:rPr>
          <w:rtl/>
        </w:rPr>
        <w:t>يا مى‏فرمايد:</w:t>
      </w:r>
    </w:p>
    <w:p w:rsidR="00B34E7E" w:rsidRDefault="00082CC7" w:rsidP="00E72DD7">
      <w:pPr>
        <w:pStyle w:val="a5"/>
        <w:rPr>
          <w:rFonts w:ascii="Times New Roman" w:hAnsi="Times New Roman"/>
          <w:rtl/>
        </w:rPr>
      </w:pPr>
      <w:r>
        <w:rPr>
          <w:rFonts w:ascii="Times New Roman" w:hAnsi="Times New Roman" w:cs="Traditional Arabic" w:hint="cs"/>
          <w:rtl/>
        </w:rPr>
        <w:t>﴿</w:t>
      </w:r>
      <w:r w:rsidR="00B34E7E" w:rsidRPr="00E72DD7">
        <w:rPr>
          <w:rStyle w:val="Char3"/>
          <w:rFonts w:hint="cs"/>
          <w:rtl/>
        </w:rPr>
        <w:t>إِنَّ ٱلَّذِينَ تَدۡعُونَ مِن دُونِ ٱللَّهِ عِبَادٌ أَمۡثَالُكُمۡۖ فَٱدۡعُوهُمۡ فَلۡيَسۡتَجِيبُواْ لَكُمۡ إِن كُنتُمۡ صَٰدِقِينَ ١٩٤</w:t>
      </w:r>
      <w:r>
        <w:rPr>
          <w:rFonts w:ascii="Times New Roman" w:hAnsi="Times New Roman" w:cs="Traditional Arabic" w:hint="cs"/>
          <w:rtl/>
        </w:rPr>
        <w:t>﴾</w:t>
      </w:r>
      <w:r>
        <w:rPr>
          <w:rFonts w:ascii="Times New Roman" w:hAnsi="Times New Roman" w:hint="cs"/>
          <w:rtl/>
        </w:rPr>
        <w:t xml:space="preserve"> </w:t>
      </w:r>
      <w:r w:rsidRPr="00E72DD7">
        <w:rPr>
          <w:rStyle w:val="Char4"/>
          <w:rtl/>
        </w:rPr>
        <w:t>[الأعراف: ١٩٤]</w:t>
      </w:r>
      <w:r>
        <w:rPr>
          <w:rFonts w:ascii="Times New Roman" w:hAnsi="Times New Roman" w:hint="cs"/>
          <w:rtl/>
        </w:rPr>
        <w:t>.</w:t>
      </w:r>
    </w:p>
    <w:p w:rsidR="00082CC7" w:rsidRPr="006F0B90" w:rsidRDefault="00082CC7" w:rsidP="00E72DD7">
      <w:pPr>
        <w:pStyle w:val="a5"/>
      </w:pPr>
      <w:r>
        <w:rPr>
          <w:rFonts w:cs="Traditional Arabic" w:hint="cs"/>
          <w:rtl/>
        </w:rPr>
        <w:t>«</w:t>
      </w:r>
      <w:r w:rsidRPr="00F5037F">
        <w:rPr>
          <w:rtl/>
        </w:rPr>
        <w:t>همانا كسانى را كه به غير از خدا به فرياد مى‏خوانيد، بندگانى مثل خودتان هستند. پس آنها را بخوانيد، اگر راست مى‏گوييد بايد به شما پاسخ دهند!</w:t>
      </w:r>
      <w:r>
        <w:rPr>
          <w:rFonts w:cs="Traditional Arabic" w:hint="cs"/>
          <w:rtl/>
        </w:rPr>
        <w:t>»</w:t>
      </w:r>
      <w:r>
        <w:rPr>
          <w:rtl/>
        </w:rPr>
        <w:t>.</w:t>
      </w:r>
    </w:p>
    <w:p w:rsidR="00082CC7" w:rsidRDefault="00082CC7" w:rsidP="00E72DD7">
      <w:pPr>
        <w:pStyle w:val="a5"/>
        <w:rPr>
          <w:rtl/>
        </w:rPr>
      </w:pPr>
      <w:r w:rsidRPr="006F0B90">
        <w:rPr>
          <w:rtl/>
        </w:rPr>
        <w:t xml:space="preserve">خود علي </w:t>
      </w:r>
      <w:r w:rsidRPr="006F0B90">
        <w:rPr>
          <w:rFonts w:cs="CTraditional Arabic"/>
          <w:rtl/>
        </w:rPr>
        <w:t>س</w:t>
      </w:r>
      <w:r w:rsidRPr="006F0B90">
        <w:rPr>
          <w:rtl/>
        </w:rPr>
        <w:t xml:space="preserve"> نيز، در مورد «وسيله» مى‏فرمايد:</w:t>
      </w:r>
    </w:p>
    <w:p w:rsidR="00B34E7E" w:rsidRDefault="00082CC7" w:rsidP="00B27AB0">
      <w:pPr>
        <w:pStyle w:val="PlainText"/>
        <w:rPr>
          <w:rFonts w:ascii="Times New Roman" w:hAnsi="Times New Roman"/>
          <w:rtl/>
        </w:rPr>
      </w:pPr>
      <w:r w:rsidRPr="006F0B90">
        <w:rPr>
          <w:rFonts w:ascii="Times New Roman" w:hAnsi="Times New Roman" w:cs="Traditional Arabic"/>
          <w:rtl/>
        </w:rPr>
        <w:t>«</w:t>
      </w:r>
      <w:r w:rsidRPr="003B53C2">
        <w:rPr>
          <w:rStyle w:val="Char1"/>
          <w:rtl/>
          <w:lang w:bidi="ar-SA"/>
        </w:rPr>
        <w:t>إن أفضل ما توسل به المتوسلون إلى ا</w:t>
      </w:r>
      <w:r w:rsidR="00B34E7E">
        <w:rPr>
          <w:rStyle w:val="Char1"/>
          <w:rtl/>
          <w:lang w:bidi="ar-SA"/>
        </w:rPr>
        <w:t>لله سبحانه و</w:t>
      </w:r>
      <w:r>
        <w:rPr>
          <w:rStyle w:val="Char1"/>
          <w:rtl/>
          <w:lang w:bidi="ar-SA"/>
        </w:rPr>
        <w:t>تعالى الإيمان به وبرسوله والجهاد فى سبيله... وإقام الصلوة... وإيتاء الزكوة... وصوم شهر رمضان... وحج البيت واعتماره... وصلة الرحم... وصدقة السر... وصدقة العلانية... و</w:t>
      </w:r>
      <w:r w:rsidRPr="003B53C2">
        <w:rPr>
          <w:rStyle w:val="Char1"/>
          <w:rtl/>
          <w:lang w:bidi="ar-SA"/>
        </w:rPr>
        <w:t>صنائع المعروف</w:t>
      </w:r>
      <w:r w:rsidRPr="006F0B90">
        <w:rPr>
          <w:rFonts w:ascii="Times New Roman" w:hAnsi="Times New Roman" w:cs="Traditional Arabic"/>
          <w:rtl/>
        </w:rPr>
        <w:t>»</w:t>
      </w:r>
      <w:r w:rsidRPr="009C55A1">
        <w:rPr>
          <w:rStyle w:val="FootnoteReference"/>
          <w:rFonts w:ascii="Times New Roman" w:hAnsi="Times New Roman"/>
          <w:b/>
          <w:bCs/>
          <w:rtl/>
        </w:rPr>
        <w:footnoteReference w:id="765"/>
      </w:r>
      <w:r>
        <w:rPr>
          <w:rFonts w:ascii="Times New Roman" w:hAnsi="Times New Roman" w:hint="cs"/>
          <w:rtl/>
        </w:rPr>
        <w:t>.</w:t>
      </w:r>
    </w:p>
    <w:p w:rsidR="00082CC7" w:rsidRDefault="00082CC7" w:rsidP="00E72DD7">
      <w:pPr>
        <w:pStyle w:val="a5"/>
        <w:rPr>
          <w:b/>
          <w:bCs/>
          <w:rtl/>
        </w:rPr>
      </w:pPr>
      <w:r>
        <w:rPr>
          <w:rFonts w:cs="Traditional Arabic" w:hint="cs"/>
          <w:rtl/>
        </w:rPr>
        <w:t>«</w:t>
      </w:r>
      <w:r w:rsidRPr="003B53C2">
        <w:rPr>
          <w:rtl/>
        </w:rPr>
        <w:t>برترين وسيله تقرّب به سوى خداوند - سبحان و متعال - براى متوسّلين به او، ايمان به او و به رسولش... جهاد در راهش... برپاداشتن نماز... دادن زكات... روزه ماه رمضان... حج و عمره خانه خدا... صله رحم... صدقه‏دادن به صورت پنهان... صدقه‏دادن به صورت آشكار... و انجام ديگر كارهاى نيك و شايسته است</w:t>
      </w:r>
      <w:r>
        <w:rPr>
          <w:rFonts w:cs="Traditional Arabic" w:hint="cs"/>
          <w:rtl/>
        </w:rPr>
        <w:t>»</w:t>
      </w:r>
      <w:r w:rsidRPr="006F0B90">
        <w:rPr>
          <w:rtl/>
        </w:rPr>
        <w:t>.</w:t>
      </w:r>
    </w:p>
    <w:p w:rsidR="00B34E7E" w:rsidRDefault="00082CC7" w:rsidP="00E72DD7">
      <w:pPr>
        <w:pStyle w:val="a5"/>
        <w:rPr>
          <w:rtl/>
        </w:rPr>
      </w:pPr>
      <w:r w:rsidRPr="006F0B90">
        <w:rPr>
          <w:rtl/>
        </w:rPr>
        <w:t>بنابراين، هيچ كس و هيچ چيز، جز ايمان به خدا و اعمال شايسته براى خوشنودى خدا، انسان را به او نزديك نمى‏سازد و باعث رستگارى‏اش نمى‏شود:</w:t>
      </w:r>
    </w:p>
    <w:p w:rsidR="00082CC7" w:rsidRDefault="00082CC7" w:rsidP="00E72DD7">
      <w:pPr>
        <w:pStyle w:val="a5"/>
        <w:rPr>
          <w:rFonts w:ascii="Times New Roman" w:hAnsi="Times New Roman"/>
          <w:rtl/>
        </w:rPr>
      </w:pPr>
      <w:r>
        <w:rPr>
          <w:rFonts w:ascii="Times New Roman" w:hAnsi="Times New Roman" w:cs="Traditional Arabic" w:hint="cs"/>
          <w:rtl/>
        </w:rPr>
        <w:t>﴿</w:t>
      </w:r>
      <w:r w:rsidR="00B34E7E" w:rsidRPr="00E72DD7">
        <w:rPr>
          <w:rStyle w:val="Char3"/>
          <w:rFonts w:hint="cs"/>
          <w:rtl/>
        </w:rPr>
        <w:t>وَمَآ أَمۡوَٰلُكُمۡ وَلَآ أَوۡلَٰدُكُم بِٱلَّتِي تُقَرِّبُكُمۡ عِندَنَا زُلۡفَىٰٓ إِلَّا مَنۡ ءَامَنَ وَعَمِلَ صَٰلِحٗا فَأُوْلَٰٓئِكَ لَهُمۡ جَزَآءُ ٱلضِّعۡفِ بِمَا عَمِلُواْ وَهُمۡ فِي ٱلۡغُرُفَٰتِ ءَامِنُونَ ٣٧</w:t>
      </w:r>
      <w:r>
        <w:rPr>
          <w:rFonts w:ascii="Times New Roman" w:hAnsi="Times New Roman" w:cs="Traditional Arabic" w:hint="cs"/>
          <w:rtl/>
        </w:rPr>
        <w:t>﴾</w:t>
      </w:r>
      <w:r w:rsidR="00B34E7E">
        <w:rPr>
          <w:rFonts w:ascii="Times New Roman" w:hAnsi="Times New Roman" w:hint="cs"/>
          <w:rtl/>
        </w:rPr>
        <w:t xml:space="preserve"> </w:t>
      </w:r>
      <w:r w:rsidRPr="00E72DD7">
        <w:rPr>
          <w:rStyle w:val="Char4"/>
          <w:rtl/>
        </w:rPr>
        <w:t>[سبأ: ٣٧]</w:t>
      </w:r>
      <w:r>
        <w:rPr>
          <w:rFonts w:ascii="Times New Roman" w:hAnsi="Times New Roman" w:hint="cs"/>
          <w:rtl/>
        </w:rPr>
        <w:t>.</w:t>
      </w:r>
    </w:p>
    <w:p w:rsidR="00B34E7E" w:rsidRDefault="00082CC7" w:rsidP="00E72DD7">
      <w:pPr>
        <w:pStyle w:val="a5"/>
        <w:rPr>
          <w:rtl/>
        </w:rPr>
      </w:pPr>
      <w:r>
        <w:rPr>
          <w:rFonts w:cs="Traditional Arabic" w:hint="cs"/>
          <w:rtl/>
        </w:rPr>
        <w:t>«</w:t>
      </w:r>
      <w:r w:rsidRPr="00F5037F">
        <w:rPr>
          <w:rtl/>
        </w:rPr>
        <w:t>نه اموال و نه اولاد شما (و نه هيچ كس و هيچ چيز ديگرى)، چيزهايى نيستند كه شما را به ما</w:t>
      </w:r>
      <w:r w:rsidR="00D17E13">
        <w:rPr>
          <w:rtl/>
        </w:rPr>
        <w:t xml:space="preserve"> </w:t>
      </w:r>
      <w:r w:rsidRPr="00F5037F">
        <w:rPr>
          <w:rtl/>
        </w:rPr>
        <w:t>نزديك و مقرّب سازند، بلكه كسانى كه ايمان بياورند و اعمال شايسته انجام دهند (مقرّب درگاه ما بوده) و در برابر اعمالى كه انجام مى‏دهند، پاداش مضاعفى دارند و ايشان در طبقات بالا و برترين منازل (بهشت) در امن و امان به سر مى‏برند</w:t>
      </w:r>
      <w:r>
        <w:rPr>
          <w:rFonts w:cs="Traditional Arabic" w:hint="cs"/>
          <w:rtl/>
        </w:rPr>
        <w:t>»</w:t>
      </w:r>
      <w:r w:rsidRPr="006F0B90">
        <w:rPr>
          <w:rtl/>
        </w:rPr>
        <w:t>.</w:t>
      </w:r>
    </w:p>
    <w:p w:rsidR="00082CC7" w:rsidRDefault="00082CC7" w:rsidP="00E72DD7">
      <w:pPr>
        <w:pStyle w:val="a5"/>
        <w:rPr>
          <w:rFonts w:ascii="Times New Roman" w:hAnsi="Times New Roman"/>
          <w:rtl/>
        </w:rPr>
      </w:pPr>
      <w:r>
        <w:rPr>
          <w:rFonts w:ascii="Times New Roman" w:hAnsi="Times New Roman" w:cs="Traditional Arabic" w:hint="cs"/>
          <w:rtl/>
        </w:rPr>
        <w:t>﴿</w:t>
      </w:r>
      <w:r w:rsidR="00B34E7E" w:rsidRPr="00E72DD7">
        <w:rPr>
          <w:rStyle w:val="Char3"/>
          <w:rFonts w:hint="cs"/>
          <w:rtl/>
        </w:rPr>
        <w:t>وَمَن يَأۡتِهِۦ مُؤۡمِنٗا قَدۡ عَمِلَ ٱلصَّٰلِحَٰتِ فَأُوْلَٰٓئِكَ لَهُمُ ٱلدَّرَجَٰتُ ٱلۡعُلَىٰ ٧٥</w:t>
      </w:r>
      <w:r>
        <w:rPr>
          <w:rFonts w:ascii="Times New Roman" w:hAnsi="Times New Roman" w:cs="Traditional Arabic" w:hint="cs"/>
          <w:rtl/>
        </w:rPr>
        <w:t>﴾</w:t>
      </w:r>
      <w:r w:rsidR="00B34E7E">
        <w:rPr>
          <w:rFonts w:ascii="Times New Roman" w:hAnsi="Times New Roman" w:hint="cs"/>
          <w:rtl/>
        </w:rPr>
        <w:t xml:space="preserve"> </w:t>
      </w:r>
      <w:r w:rsidRPr="00E72DD7">
        <w:rPr>
          <w:rStyle w:val="Char4"/>
          <w:rtl/>
        </w:rPr>
        <w:t>[طه: ٧٥]</w:t>
      </w:r>
      <w:r>
        <w:rPr>
          <w:rFonts w:ascii="Times New Roman" w:hAnsi="Times New Roman" w:hint="cs"/>
          <w:rtl/>
        </w:rPr>
        <w:t>.</w:t>
      </w:r>
    </w:p>
    <w:p w:rsidR="00082CC7" w:rsidRPr="006F0B90" w:rsidRDefault="00082CC7" w:rsidP="00E72DD7">
      <w:pPr>
        <w:pStyle w:val="a5"/>
      </w:pPr>
      <w:r>
        <w:rPr>
          <w:rFonts w:cs="Traditional Arabic" w:hint="cs"/>
          <w:rtl/>
        </w:rPr>
        <w:t>«</w:t>
      </w:r>
      <w:r w:rsidRPr="00F5037F">
        <w:rPr>
          <w:rtl/>
        </w:rPr>
        <w:t>و هر كس با ايمان و عمل نيكو و شايسته به پيش پروردگارش برود، چنين كسانى داراى مراتب بالا و درجات والايى هستند</w:t>
      </w:r>
      <w:r>
        <w:rPr>
          <w:rFonts w:cs="Traditional Arabic" w:hint="cs"/>
          <w:rtl/>
        </w:rPr>
        <w:t>»</w:t>
      </w:r>
      <w:r>
        <w:rPr>
          <w:rtl/>
        </w:rPr>
        <w:t>.</w:t>
      </w:r>
    </w:p>
    <w:p w:rsidR="00082CC7" w:rsidRDefault="00082CC7" w:rsidP="00E72DD7">
      <w:pPr>
        <w:pStyle w:val="a5"/>
        <w:numPr>
          <w:ilvl w:val="0"/>
          <w:numId w:val="31"/>
        </w:numPr>
        <w:rPr>
          <w:rtl/>
        </w:rPr>
      </w:pPr>
      <w:r w:rsidRPr="006F0B90">
        <w:rPr>
          <w:rtl/>
        </w:rPr>
        <w:t>اينكه انبياء و ائمه و اولياء را در دعا مى‏خوانند، خود نيز شرك است؛ زيرا دعا و به‏فريادخواندن، يارى‏طلبيدن، پناه‏بردن و طلب نجات‏كردن از هر كسى غير از خدا -همچون مردگان و صاحبان ضرايح و مقامات - مثل برآوردن حاجات، شفادادن مريض، اعطاى فرزند، گشودن مشكلات، طلب پيروزى بر دشمن و... از شركهاى ديگرى است كه بر توده مردم پوشيده مانده است؛ چون كه به تصوّر خود، دعا و استغاثه و استعاذه و استعانت را عبادت ندانسته و فقط آن را در نماز و روزه و زكات و حج منحصر مى‏دانند، در حاليكه مفهوم و معنى عبادت، همه اعمال و نيّتهاى فوق را دربردارد! چنانكه مى‏فرمايد:</w:t>
      </w:r>
    </w:p>
    <w:p w:rsidR="00082CC7" w:rsidRDefault="00082CC7" w:rsidP="00E72DD7">
      <w:pPr>
        <w:pStyle w:val="a5"/>
        <w:rPr>
          <w:rFonts w:ascii="Times New Roman" w:hAnsi="Times New Roman"/>
          <w:rtl/>
        </w:rPr>
      </w:pPr>
      <w:r>
        <w:rPr>
          <w:rFonts w:ascii="Times New Roman" w:hAnsi="Times New Roman" w:cs="Traditional Arabic" w:hint="cs"/>
          <w:rtl/>
        </w:rPr>
        <w:t>﴿</w:t>
      </w:r>
      <w:r w:rsidR="00B34E7E" w:rsidRPr="00E72DD7">
        <w:rPr>
          <w:rStyle w:val="Char3"/>
          <w:rFonts w:hint="cs"/>
          <w:rtl/>
        </w:rPr>
        <w:t>وَقَالَ رَبُّكُمُ ٱدۡعُونِيٓ أَسۡتَجِبۡ لَكُمۡۚ إِنَّ ٱلَّذِينَ يَسۡتَكۡبِرُونَ عَنۡ عِبَادَتِي سَيَدۡخُلُونَ جَهَنَّمَ دَاخِرِينَ ٦٠</w:t>
      </w:r>
      <w:r>
        <w:rPr>
          <w:rFonts w:ascii="Times New Roman" w:hAnsi="Times New Roman" w:cs="Traditional Arabic" w:hint="cs"/>
          <w:rtl/>
        </w:rPr>
        <w:t>﴾</w:t>
      </w:r>
      <w:r w:rsidR="00B34E7E">
        <w:rPr>
          <w:rFonts w:ascii="Times New Roman" w:hAnsi="Times New Roman" w:hint="cs"/>
          <w:rtl/>
        </w:rPr>
        <w:t xml:space="preserve"> </w:t>
      </w:r>
      <w:r w:rsidRPr="00E72DD7">
        <w:rPr>
          <w:rStyle w:val="Char4"/>
          <w:rtl/>
        </w:rPr>
        <w:t>[غافر: ٦٠]</w:t>
      </w:r>
      <w:r>
        <w:rPr>
          <w:rFonts w:ascii="Times New Roman" w:hAnsi="Times New Roman" w:hint="cs"/>
          <w:sz w:val="26"/>
          <w:szCs w:val="26"/>
          <w:rtl/>
        </w:rPr>
        <w:t>.</w:t>
      </w:r>
    </w:p>
    <w:p w:rsidR="00082CC7" w:rsidRDefault="00082CC7" w:rsidP="00E72DD7">
      <w:pPr>
        <w:pStyle w:val="a5"/>
        <w:rPr>
          <w:rtl/>
        </w:rPr>
      </w:pPr>
      <w:r>
        <w:rPr>
          <w:rFonts w:cs="Traditional Arabic" w:hint="cs"/>
          <w:rtl/>
        </w:rPr>
        <w:t>«</w:t>
      </w:r>
      <w:r w:rsidRPr="00F5037F">
        <w:rPr>
          <w:rtl/>
        </w:rPr>
        <w:t>پروردگار شما مى‏گويد: مرا بخوانيد تا اجابت كنم. كسانى كه خود را بزرگتر از آن مى‏دانند</w:t>
      </w:r>
      <w:r w:rsidR="00D17E13">
        <w:rPr>
          <w:rtl/>
        </w:rPr>
        <w:t xml:space="preserve"> </w:t>
      </w:r>
      <w:r w:rsidRPr="00F5037F">
        <w:rPr>
          <w:rtl/>
        </w:rPr>
        <w:t>كه مرا عبادت كنند، خوار و پست داخل دوزخ خواهند شد</w:t>
      </w:r>
      <w:r>
        <w:rPr>
          <w:rFonts w:cs="Traditional Arabic" w:hint="cs"/>
          <w:rtl/>
        </w:rPr>
        <w:t>»</w:t>
      </w:r>
      <w:r w:rsidRPr="006F0B90">
        <w:rPr>
          <w:rtl/>
        </w:rPr>
        <w:t>.</w:t>
      </w:r>
    </w:p>
    <w:p w:rsidR="00082CC7" w:rsidRPr="006F0B90" w:rsidRDefault="00082CC7" w:rsidP="00B27AB0">
      <w:pPr>
        <w:pStyle w:val="PlainText"/>
        <w:rPr>
          <w:rFonts w:ascii="Times New Roman" w:hAnsi="Times New Roman"/>
          <w:rtl/>
        </w:rPr>
      </w:pPr>
      <w:r>
        <w:rPr>
          <w:rFonts w:ascii="Times New Roman" w:hAnsi="Times New Roman" w:cs="Traditional Arabic" w:hint="cs"/>
          <w:rtl/>
        </w:rPr>
        <w:t>﴿</w:t>
      </w:r>
      <w:r w:rsidR="00B34E7E" w:rsidRPr="00E72DD7">
        <w:rPr>
          <w:rStyle w:val="Char3"/>
          <w:rFonts w:hint="cs"/>
          <w:rtl/>
        </w:rPr>
        <w:t>قُلۡ إِنِّي نُهِيتُ أَنۡ أَعۡبُدَ ٱلَّذِينَ تَدۡعُونَ مِن دُونِ ٱللَّهِ لَمَّا جَآءَنِيَ ٱلۡبَيِّنَٰتُ مِن رَّبِّي وَأُمِرۡتُ أَنۡ أُسۡلِمَ لِرَبِّ ٱلۡعَٰلَمِينَ ٦٦</w:t>
      </w:r>
      <w:r>
        <w:rPr>
          <w:rFonts w:ascii="Times New Roman" w:hAnsi="Times New Roman" w:cs="Traditional Arabic" w:hint="cs"/>
          <w:rtl/>
        </w:rPr>
        <w:t>﴾</w:t>
      </w:r>
      <w:r>
        <w:rPr>
          <w:rFonts w:ascii="Times New Roman" w:hAnsi="Times New Roman" w:hint="cs"/>
          <w:rtl/>
        </w:rPr>
        <w:t xml:space="preserve"> </w:t>
      </w:r>
      <w:r w:rsidRPr="00E72DD7">
        <w:rPr>
          <w:rStyle w:val="Char4"/>
          <w:rtl/>
        </w:rPr>
        <w:t>[غافر: ٦٦]</w:t>
      </w:r>
      <w:r w:rsidRPr="00E72DD7">
        <w:rPr>
          <w:rStyle w:val="Char2"/>
          <w:rFonts w:hint="cs"/>
          <w:rtl/>
        </w:rPr>
        <w:t>.</w:t>
      </w:r>
    </w:p>
    <w:p w:rsidR="00082CC7" w:rsidRDefault="00082CC7" w:rsidP="00E72DD7">
      <w:pPr>
        <w:pStyle w:val="a5"/>
        <w:rPr>
          <w:rtl/>
        </w:rPr>
      </w:pPr>
      <w:r>
        <w:rPr>
          <w:rFonts w:cs="Traditional Arabic" w:hint="cs"/>
          <w:rtl/>
        </w:rPr>
        <w:t>«</w:t>
      </w:r>
      <w:r w:rsidRPr="00F5037F">
        <w:rPr>
          <w:rtl/>
        </w:rPr>
        <w:t>بگو: من نهى شده‏ام از اينكه معبودانى را كه شما به جز خدا فرياد مى‏خوانيد (و دعاهايتان را متوجّه آنان مى‏سازيد) عبادت كنم، از آن زمانى كه آيات روشن و دلايل آشكارى از جانب پروردگارم برايم آمده است و به من فرمان داده كه خاشعانه و خاضعانه تسليم پروردگار جهانيان گردم</w:t>
      </w:r>
      <w:r>
        <w:rPr>
          <w:rFonts w:cs="Traditional Arabic" w:hint="cs"/>
          <w:rtl/>
        </w:rPr>
        <w:t>»</w:t>
      </w:r>
      <w:r w:rsidRPr="006F0B90">
        <w:rPr>
          <w:rtl/>
        </w:rPr>
        <w:t>.</w:t>
      </w:r>
    </w:p>
    <w:p w:rsidR="00082CC7" w:rsidRPr="006F0B90" w:rsidRDefault="00082CC7" w:rsidP="00E72DD7">
      <w:pPr>
        <w:pStyle w:val="a5"/>
        <w:rPr>
          <w:rFonts w:ascii="Times New Roman" w:hAnsi="Times New Roman"/>
          <w:rtl/>
        </w:rPr>
      </w:pPr>
      <w:r>
        <w:rPr>
          <w:rFonts w:ascii="Times New Roman" w:hAnsi="Times New Roman" w:cs="Traditional Arabic" w:hint="cs"/>
          <w:rtl/>
        </w:rPr>
        <w:t>﴿</w:t>
      </w:r>
      <w:r w:rsidR="00B34E7E" w:rsidRPr="00E72DD7">
        <w:rPr>
          <w:rStyle w:val="Char3"/>
          <w:rFonts w:hint="cs"/>
          <w:rtl/>
        </w:rPr>
        <w:t>وَأَعۡتَزِلُكُمۡ وَمَا تَدۡعُونَ مِن دُونِ ٱللَّهِ وَأَدۡعُواْ رَبِّي عَسَىٰٓ أَلَّآ أَكُونَ بِدُعَآءِ رَبِّي شَقِيّٗا ٤٨ فَلَمَّا ٱعۡتَزَلَهُمۡ وَمَا يَعۡبُدُونَ مِن دُونِ ٱللَّهِ وَهَبۡنَا لَهُۥٓ إِسۡحَٰقَ</w:t>
      </w:r>
      <w:r>
        <w:rPr>
          <w:rFonts w:ascii="Times New Roman" w:hAnsi="Times New Roman" w:cs="Traditional Arabic" w:hint="cs"/>
          <w:rtl/>
        </w:rPr>
        <w:t>﴾</w:t>
      </w:r>
      <w:r>
        <w:rPr>
          <w:rFonts w:ascii="Times New Roman" w:hAnsi="Times New Roman" w:hint="cs"/>
          <w:rtl/>
        </w:rPr>
        <w:t xml:space="preserve"> </w:t>
      </w:r>
      <w:r w:rsidRPr="00E72DD7">
        <w:rPr>
          <w:rStyle w:val="Char4"/>
          <w:rtl/>
        </w:rPr>
        <w:t>[مريم: ٤٨-٤٩]</w:t>
      </w:r>
      <w:r>
        <w:rPr>
          <w:rFonts w:ascii="Times New Roman" w:hAnsi="Times New Roman" w:hint="cs"/>
          <w:rtl/>
        </w:rPr>
        <w:t>.</w:t>
      </w:r>
    </w:p>
    <w:p w:rsidR="00082CC7" w:rsidRDefault="00082CC7" w:rsidP="00E72DD7">
      <w:pPr>
        <w:pStyle w:val="a5"/>
        <w:rPr>
          <w:rtl/>
        </w:rPr>
      </w:pPr>
      <w:r>
        <w:rPr>
          <w:rFonts w:cs="Traditional Arabic" w:hint="cs"/>
          <w:rtl/>
        </w:rPr>
        <w:t>«</w:t>
      </w:r>
      <w:r w:rsidRPr="00F5037F">
        <w:rPr>
          <w:rtl/>
        </w:rPr>
        <w:t>(ابراهيم فرمود:) من از شما و از آنچه به جز خدا به فرياد مى‏خوانيد، كناره‏گيرى مى‏كنم و</w:t>
      </w:r>
      <w:r w:rsidR="00D17E13">
        <w:rPr>
          <w:rtl/>
        </w:rPr>
        <w:t xml:space="preserve"> </w:t>
      </w:r>
      <w:r w:rsidRPr="00F5037F">
        <w:rPr>
          <w:rtl/>
        </w:rPr>
        <w:t>تنها پروردگارم را به فرياد مى‏خوانم. اميد است كه دعاى من در پيشگاه پروردگارم بى‏پاسخ نماند. هنگامى كه از آنان و آن چيزهايى كه به جز خدا عبادت مى‏كردند، كناره‏گيرى كرد (و از ميانشان هجرت نمود)، ما اسحاق را به او بخشيديم</w:t>
      </w:r>
      <w:r>
        <w:rPr>
          <w:rFonts w:cs="Traditional Arabic" w:hint="cs"/>
          <w:rtl/>
        </w:rPr>
        <w:t>»</w:t>
      </w:r>
      <w:r w:rsidRPr="006F0B90">
        <w:rPr>
          <w:rtl/>
        </w:rPr>
        <w:t>.</w:t>
      </w:r>
    </w:p>
    <w:p w:rsidR="00082CC7" w:rsidRDefault="00082CC7" w:rsidP="00E72DD7">
      <w:pPr>
        <w:pStyle w:val="a5"/>
        <w:rPr>
          <w:rFonts w:ascii="Times New Roman" w:hAnsi="Times New Roman"/>
          <w:rtl/>
        </w:rPr>
      </w:pPr>
      <w:r>
        <w:rPr>
          <w:rFonts w:ascii="Times New Roman" w:hAnsi="Times New Roman" w:cs="Traditional Arabic" w:hint="cs"/>
          <w:rtl/>
        </w:rPr>
        <w:t>﴿</w:t>
      </w:r>
      <w:r w:rsidR="00B34E7E" w:rsidRPr="00E72DD7">
        <w:rPr>
          <w:rStyle w:val="Char3"/>
          <w:rFonts w:hint="cs"/>
          <w:rtl/>
        </w:rPr>
        <w:t>وَمَنۡ أَضَلُّ مِمَّن يَدۡعُواْ مِن دُونِ ٱللَّهِ مَن لَّا يَسۡتَجِيبُ لَهُۥٓ إِلَىٰ يَوۡمِ ٱلۡقِيَٰمَةِ وَهُمۡ عَن دُعَآئِهِمۡ غَٰفِلُونَ ٥ وَإِذَا حُشِرَ ٱلنَّاسُ كَانُواْ لَهُمۡ أَعۡدَآءٗ وَكَانُواْ بِعِبَادَتِهِمۡ كَٰفِرِينَ ٦</w:t>
      </w:r>
      <w:r>
        <w:rPr>
          <w:rFonts w:ascii="Times New Roman" w:hAnsi="Times New Roman" w:cs="Traditional Arabic" w:hint="cs"/>
          <w:rtl/>
        </w:rPr>
        <w:t>﴾</w:t>
      </w:r>
      <w:r w:rsidR="00B34E7E">
        <w:rPr>
          <w:rFonts w:ascii="Times New Roman" w:hAnsi="Times New Roman" w:hint="cs"/>
          <w:rtl/>
        </w:rPr>
        <w:t xml:space="preserve"> </w:t>
      </w:r>
      <w:r w:rsidRPr="00E72DD7">
        <w:rPr>
          <w:rStyle w:val="Char4"/>
          <w:rtl/>
        </w:rPr>
        <w:t>[الأحقاف: ٥-٦]</w:t>
      </w:r>
      <w:r>
        <w:rPr>
          <w:rFonts w:ascii="Times New Roman" w:hAnsi="Times New Roman" w:hint="cs"/>
          <w:rtl/>
        </w:rPr>
        <w:t>.</w:t>
      </w:r>
    </w:p>
    <w:p w:rsidR="00082CC7" w:rsidRDefault="00082CC7" w:rsidP="00E72DD7">
      <w:pPr>
        <w:pStyle w:val="a5"/>
        <w:rPr>
          <w:rtl/>
        </w:rPr>
      </w:pPr>
      <w:r>
        <w:rPr>
          <w:rFonts w:cs="Traditional Arabic" w:hint="cs"/>
          <w:rtl/>
        </w:rPr>
        <w:t>«</w:t>
      </w:r>
      <w:r w:rsidRPr="00F5037F">
        <w:rPr>
          <w:rtl/>
        </w:rPr>
        <w:t>و چه كسى گمراهتر از آن است كه افرادى را به فرياد بخواند كه (اگر) تا روز قيامت (هم ايشان را صدا بزند) پاسخش نمى‏گويند (و نه تنها جواب نمى‏دهند، بلكه سخنانش را هم نمى‏شنوند) و اصلاً از دعايشان غافل و بى‏خبرند! و هنگامى كه مردم (در روز قيامت) جمع مى‏شوند، همين به فريادخواسته‏شدگان، دشمنان به فريادخواهندگان مى‏شوند (و از آنان بيزارى مى‏جويند) و عبادتشان را انكار مى‏كنند</w:t>
      </w:r>
      <w:r>
        <w:rPr>
          <w:rFonts w:cs="Traditional Arabic" w:hint="cs"/>
          <w:rtl/>
        </w:rPr>
        <w:t>»</w:t>
      </w:r>
      <w:r w:rsidRPr="006F0B90">
        <w:rPr>
          <w:rtl/>
        </w:rPr>
        <w:t>.</w:t>
      </w:r>
    </w:p>
    <w:p w:rsidR="00082CC7" w:rsidRDefault="00082CC7" w:rsidP="00E72DD7">
      <w:pPr>
        <w:pStyle w:val="a5"/>
        <w:rPr>
          <w:rtl/>
        </w:rPr>
      </w:pPr>
      <w:r w:rsidRPr="006F0B90">
        <w:rPr>
          <w:rtl/>
        </w:rPr>
        <w:t>همانگونه كه در اين آيات ملاحظه مى‏شود، «دعا» را همان «عبادت» دانسته است، چنانچه هدف از «عبادت» را همان «دعا» و به فرياد خواندن نشان مى‏دهد و به همين جهت است كه رسول خدا</w:t>
      </w:r>
      <w:r w:rsidRPr="006F0B90">
        <w:rPr>
          <w:rFonts w:cs="CTraditional Arabic"/>
          <w:rtl/>
        </w:rPr>
        <w:t>ص</w:t>
      </w:r>
      <w:r w:rsidRPr="006F0B90">
        <w:rPr>
          <w:rtl/>
        </w:rPr>
        <w:t xml:space="preserve"> مى‏فرمايد: </w:t>
      </w:r>
      <w:r w:rsidRPr="00E72DD7">
        <w:rPr>
          <w:rStyle w:val="Char5"/>
          <w:rtl/>
        </w:rPr>
        <w:t>«الدعاء هو العبادة»</w:t>
      </w:r>
      <w:r>
        <w:rPr>
          <w:rFonts w:hint="cs"/>
          <w:rtl/>
        </w:rPr>
        <w:t xml:space="preserve">. </w:t>
      </w:r>
      <w:r>
        <w:rPr>
          <w:rFonts w:cs="Traditional Arabic" w:hint="cs"/>
          <w:rtl/>
        </w:rPr>
        <w:t>«</w:t>
      </w:r>
      <w:r w:rsidRPr="003B53C2">
        <w:rPr>
          <w:sz w:val="26"/>
          <w:szCs w:val="26"/>
          <w:rtl/>
        </w:rPr>
        <w:t>دعا همان عبادت است</w:t>
      </w:r>
      <w:r>
        <w:rPr>
          <w:rFonts w:cs="Traditional Arabic" w:hint="cs"/>
          <w:rtl/>
        </w:rPr>
        <w:t>»</w:t>
      </w:r>
      <w:r w:rsidRPr="009C55A1">
        <w:rPr>
          <w:rStyle w:val="FootnoteReference"/>
          <w:rFonts w:ascii="Times New Roman" w:hAnsi="Times New Roman"/>
          <w:b/>
          <w:bCs/>
          <w:rtl/>
        </w:rPr>
        <w:footnoteReference w:id="766"/>
      </w:r>
      <w:r>
        <w:rPr>
          <w:rFonts w:hint="cs"/>
          <w:rtl/>
        </w:rPr>
        <w:t>.</w:t>
      </w:r>
    </w:p>
    <w:p w:rsidR="00082CC7" w:rsidRDefault="00082CC7" w:rsidP="00E72DD7">
      <w:pPr>
        <w:pStyle w:val="a5"/>
        <w:rPr>
          <w:rtl/>
        </w:rPr>
      </w:pPr>
      <w:r w:rsidRPr="006F0B90">
        <w:rPr>
          <w:rtl/>
        </w:rPr>
        <w:t>پس خواندن غير خدا شرك است و كسى كه غير از خدا - يا همراه با او - را به فرياد بخواند، در واقع او را به خدايى گرفته و عبادتش نموده است؛ چنانچه به وضوح مى‏فرمايد:</w:t>
      </w:r>
    </w:p>
    <w:p w:rsidR="00082CC7" w:rsidRDefault="00082CC7" w:rsidP="00E72DD7">
      <w:pPr>
        <w:pStyle w:val="a5"/>
        <w:rPr>
          <w:rFonts w:ascii="Times New Roman" w:hAnsi="Times New Roman"/>
          <w:rtl/>
        </w:rPr>
      </w:pPr>
      <w:r>
        <w:rPr>
          <w:rFonts w:ascii="Times New Roman" w:hAnsi="Times New Roman"/>
          <w:rtl/>
        </w:rPr>
        <w:softHyphen/>
      </w:r>
      <w:r>
        <w:rPr>
          <w:rFonts w:ascii="Times New Roman" w:hAnsi="Times New Roman" w:cs="Traditional Arabic" w:hint="cs"/>
          <w:rtl/>
        </w:rPr>
        <w:t>﴿</w:t>
      </w:r>
      <w:r w:rsidR="00B34E7E" w:rsidRPr="00E72DD7">
        <w:rPr>
          <w:rStyle w:val="Char3"/>
          <w:rFonts w:hint="cs"/>
          <w:rtl/>
        </w:rPr>
        <w:t>ذَٰلِكُمُ ٱللَّهُ رَبُّكُمۡ لَهُ ٱلۡمُلۡكُۚ وَٱلَّذِينَ تَدۡعُونَ مِن دُونِهِۦ مَا يَمۡلِكُونَ مِن قِطۡمِيرٍ ١٣ إِن تَدۡعُوهُمۡ لَا يَسۡمَعُواْ دُعَآءَكُمۡ وَلَوۡ سَمِعُواْ مَا ٱسۡتَجَابُواْ لَكُمۡۖ وَيَوۡمَ ٱلۡقِيَٰمَةِ يَكۡفُرُونَ بِشِرۡكِكُمۡۚ وَلَا يُنَبِّئُكَ مِثۡلُ خَبِيرٖ ١٤</w:t>
      </w:r>
      <w:r>
        <w:rPr>
          <w:rFonts w:ascii="Times New Roman" w:hAnsi="Times New Roman" w:cs="Traditional Arabic" w:hint="cs"/>
          <w:rtl/>
        </w:rPr>
        <w:t>﴾</w:t>
      </w:r>
      <w:r w:rsidR="00E72DD7">
        <w:rPr>
          <w:rFonts w:ascii="Times New Roman" w:hAnsi="Times New Roman" w:cs="Traditional Arabic" w:hint="cs"/>
          <w:rtl/>
        </w:rPr>
        <w:t xml:space="preserve"> </w:t>
      </w:r>
      <w:r w:rsidRPr="00E72DD7">
        <w:rPr>
          <w:rStyle w:val="Char4"/>
          <w:rtl/>
        </w:rPr>
        <w:t>[</w:t>
      </w:r>
      <w:r w:rsidR="00B34E7E" w:rsidRPr="00E72DD7">
        <w:rPr>
          <w:rStyle w:val="Char4"/>
          <w:rtl/>
        </w:rPr>
        <w:t>فاطر: ١٣</w:t>
      </w:r>
      <w:r w:rsidRPr="00E72DD7">
        <w:rPr>
          <w:rStyle w:val="Char4"/>
          <w:rtl/>
        </w:rPr>
        <w:t>-١٤]</w:t>
      </w:r>
      <w:r>
        <w:rPr>
          <w:rFonts w:ascii="Times New Roman" w:hAnsi="Times New Roman" w:hint="cs"/>
          <w:rtl/>
        </w:rPr>
        <w:t>.</w:t>
      </w:r>
    </w:p>
    <w:p w:rsidR="00B34E7E" w:rsidRDefault="00082CC7" w:rsidP="00E72DD7">
      <w:pPr>
        <w:pStyle w:val="a5"/>
        <w:rPr>
          <w:rtl/>
        </w:rPr>
      </w:pPr>
      <w:r>
        <w:rPr>
          <w:rFonts w:cs="Traditional Arabic" w:hint="cs"/>
          <w:rtl/>
        </w:rPr>
        <w:t>«</w:t>
      </w:r>
      <w:r w:rsidRPr="00F5037F">
        <w:rPr>
          <w:rtl/>
        </w:rPr>
        <w:t>آن است خداوند كه پروردگار شماست و مالكيّت (مطلق) از آنِ اوست و كسانى را كه به جز خدا به فرياد مى‏خوانيد، حتّى مالك پوسته نازك خرمايى هم نيستند! اگر آنها را به فرياد بخوانيد، هرگز دعا و صداى شما را نمى‏شنوند و (به فرض) اگر هم بشنوند، قدرت پاسخگويى و اجابت به شما را ندارند! و در روز قيامت، شرك‏ورزى شما را انكار مى‏كنند، و هيچ كس همچون خداوند آگاه، تو را باخبر نمى‏سازد</w:t>
      </w:r>
      <w:r>
        <w:rPr>
          <w:rFonts w:cs="Traditional Arabic" w:hint="cs"/>
          <w:rtl/>
        </w:rPr>
        <w:t>»</w:t>
      </w:r>
      <w:r w:rsidRPr="006F0B90">
        <w:rPr>
          <w:rtl/>
        </w:rPr>
        <w:t>.</w:t>
      </w:r>
    </w:p>
    <w:p w:rsidR="00B34E7E" w:rsidRDefault="00082CC7" w:rsidP="00E72DD7">
      <w:pPr>
        <w:pStyle w:val="a5"/>
        <w:rPr>
          <w:rFonts w:ascii="Times New Roman" w:hAnsi="Times New Roman"/>
          <w:rtl/>
        </w:rPr>
      </w:pPr>
      <w:r>
        <w:rPr>
          <w:rFonts w:ascii="Times New Roman" w:hAnsi="Times New Roman" w:cs="Traditional Arabic" w:hint="cs"/>
          <w:rtl/>
        </w:rPr>
        <w:t>﴿</w:t>
      </w:r>
      <w:r w:rsidR="00B34E7E" w:rsidRPr="00E72DD7">
        <w:rPr>
          <w:rStyle w:val="Char3"/>
          <w:rFonts w:hint="cs"/>
          <w:rtl/>
        </w:rPr>
        <w:t>قُلۡ إِنَّمَآ أَدۡعُواْ رَبِّي وَلَآ أُشۡرِكُ بِهِۦٓ أَحَدٗا ٢٠</w:t>
      </w:r>
      <w:r>
        <w:rPr>
          <w:rFonts w:ascii="Times New Roman" w:hAnsi="Times New Roman" w:cs="Traditional Arabic" w:hint="cs"/>
          <w:rtl/>
        </w:rPr>
        <w:t>﴾</w:t>
      </w:r>
      <w:r>
        <w:rPr>
          <w:rFonts w:ascii="Times New Roman" w:hAnsi="Times New Roman" w:hint="cs"/>
          <w:rtl/>
        </w:rPr>
        <w:t xml:space="preserve"> </w:t>
      </w:r>
      <w:r w:rsidRPr="00E72DD7">
        <w:rPr>
          <w:rStyle w:val="Char4"/>
          <w:rtl/>
        </w:rPr>
        <w:t>[الجن: ٢٠]</w:t>
      </w:r>
      <w:r>
        <w:rPr>
          <w:rFonts w:ascii="Times New Roman" w:hAnsi="Times New Roman" w:hint="cs"/>
          <w:rtl/>
        </w:rPr>
        <w:t>.</w:t>
      </w:r>
    </w:p>
    <w:p w:rsidR="00082CC7" w:rsidRDefault="00082CC7" w:rsidP="00E72DD7">
      <w:pPr>
        <w:pStyle w:val="a5"/>
        <w:rPr>
          <w:rtl/>
        </w:rPr>
      </w:pPr>
      <w:r>
        <w:rPr>
          <w:rFonts w:cs="Traditional Arabic" w:hint="cs"/>
          <w:rtl/>
        </w:rPr>
        <w:t>«</w:t>
      </w:r>
      <w:r w:rsidRPr="00F5037F">
        <w:rPr>
          <w:rtl/>
        </w:rPr>
        <w:t>بگو: من تنها پروردگارم را مى‏خوانم و كسى را با او (در خواندن) شريك نمى‏سازم</w:t>
      </w:r>
      <w:r>
        <w:rPr>
          <w:rFonts w:cs="Traditional Arabic" w:hint="cs"/>
          <w:rtl/>
        </w:rPr>
        <w:t>»</w:t>
      </w:r>
      <w:r w:rsidRPr="006F0B90">
        <w:rPr>
          <w:rtl/>
        </w:rPr>
        <w:t>.</w:t>
      </w:r>
    </w:p>
    <w:p w:rsidR="00082CC7" w:rsidRDefault="00082CC7" w:rsidP="00E72DD7">
      <w:pPr>
        <w:pStyle w:val="a5"/>
        <w:rPr>
          <w:rFonts w:ascii="Times New Roman" w:hAnsi="Times New Roman"/>
          <w:rtl/>
        </w:rPr>
      </w:pPr>
      <w:r>
        <w:rPr>
          <w:rFonts w:ascii="Times New Roman" w:hAnsi="Times New Roman" w:cs="Traditional Arabic" w:hint="cs"/>
          <w:rtl/>
        </w:rPr>
        <w:t>﴿</w:t>
      </w:r>
      <w:r w:rsidR="00B34E7E" w:rsidRPr="00E72DD7">
        <w:rPr>
          <w:rStyle w:val="Char3"/>
          <w:rFonts w:hint="cs"/>
          <w:rtl/>
        </w:rPr>
        <w:t>فَلَا تَدۡعُواْ مَعَ ٱللَّهِ أَحَدٗا</w:t>
      </w:r>
      <w:r>
        <w:rPr>
          <w:rFonts w:ascii="Times New Roman" w:hAnsi="Times New Roman" w:cs="Traditional Arabic" w:hint="cs"/>
          <w:rtl/>
        </w:rPr>
        <w:t>﴾</w:t>
      </w:r>
      <w:r w:rsidR="00B34E7E">
        <w:rPr>
          <w:rFonts w:ascii="Times New Roman" w:hAnsi="Times New Roman" w:hint="cs"/>
          <w:rtl/>
        </w:rPr>
        <w:t xml:space="preserve"> </w:t>
      </w:r>
      <w:r w:rsidRPr="00E72DD7">
        <w:rPr>
          <w:rStyle w:val="Char4"/>
          <w:rtl/>
        </w:rPr>
        <w:t>[الجن: ١٨]</w:t>
      </w:r>
      <w:r>
        <w:rPr>
          <w:rFonts w:ascii="Times New Roman" w:hAnsi="Times New Roman" w:hint="cs"/>
          <w:rtl/>
        </w:rPr>
        <w:t>.</w:t>
      </w:r>
    </w:p>
    <w:p w:rsidR="00082CC7" w:rsidRDefault="00082CC7" w:rsidP="00E72DD7">
      <w:pPr>
        <w:pStyle w:val="a5"/>
        <w:rPr>
          <w:rtl/>
        </w:rPr>
      </w:pPr>
      <w:r>
        <w:rPr>
          <w:rFonts w:cs="Traditional Arabic" w:hint="cs"/>
          <w:rtl/>
        </w:rPr>
        <w:t>«</w:t>
      </w:r>
      <w:r w:rsidRPr="00F5037F">
        <w:rPr>
          <w:rtl/>
        </w:rPr>
        <w:t>پس همراه با خدا، كسى را به فرياد مخوانيد!</w:t>
      </w:r>
      <w:r>
        <w:rPr>
          <w:rFonts w:cs="Traditional Arabic" w:hint="cs"/>
          <w:rtl/>
        </w:rPr>
        <w:t>»</w:t>
      </w:r>
      <w:r w:rsidRPr="006F0B90">
        <w:rPr>
          <w:rtl/>
        </w:rPr>
        <w:t>.</w:t>
      </w:r>
    </w:p>
    <w:p w:rsidR="00082CC7" w:rsidRDefault="00082CC7" w:rsidP="00E72DD7">
      <w:pPr>
        <w:pStyle w:val="a5"/>
        <w:rPr>
          <w:rtl/>
        </w:rPr>
      </w:pPr>
      <w:r w:rsidRPr="006F0B90">
        <w:rPr>
          <w:rtl/>
        </w:rPr>
        <w:t>قرآن «استعانت» و يارى‏طلبيدن را نيز همچون «دعا»، «عبادت» مى‏داند؛ يعنى اگر خدا را به كمك طلبيديم، در واقع او را عبادت كرده‏ايم و اگر كسى غير از او يا همراه با او را به كمك طلبيديم، قطعاً براى خدا - نعوذ باللّه - شريك تراشيده‏ايم! چنانچه مى‏فرمايد:</w:t>
      </w:r>
    </w:p>
    <w:p w:rsidR="00B34E7E" w:rsidRDefault="00B34E7E" w:rsidP="00E72DD7">
      <w:pPr>
        <w:pStyle w:val="a5"/>
        <w:rPr>
          <w:rFonts w:ascii="Times New Roman" w:hAnsi="Times New Roman"/>
          <w:rtl/>
        </w:rPr>
      </w:pPr>
      <w:r>
        <w:rPr>
          <w:rFonts w:ascii="Times New Roman" w:hAnsi="Times New Roman" w:cs="Traditional Arabic" w:hint="cs"/>
          <w:rtl/>
        </w:rPr>
        <w:t>﴿</w:t>
      </w:r>
      <w:r w:rsidRPr="00E72DD7">
        <w:rPr>
          <w:rStyle w:val="Char3"/>
          <w:rFonts w:hint="cs"/>
          <w:rtl/>
        </w:rPr>
        <w:t>إِيَّاكَ نَعۡبُدُ وَإِيَّاكَ نَسۡتَعِينُ ٥</w:t>
      </w:r>
      <w:r>
        <w:rPr>
          <w:rFonts w:ascii="Times New Roman" w:hAnsi="Times New Roman" w:cs="Traditional Arabic" w:hint="cs"/>
          <w:rtl/>
        </w:rPr>
        <w:t>﴾</w:t>
      </w:r>
      <w:r>
        <w:rPr>
          <w:rFonts w:ascii="Times New Roman" w:hAnsi="Times New Roman" w:hint="cs"/>
          <w:rtl/>
        </w:rPr>
        <w:t xml:space="preserve"> </w:t>
      </w:r>
      <w:r w:rsidR="00082CC7" w:rsidRPr="00E72DD7">
        <w:rPr>
          <w:rStyle w:val="Char4"/>
          <w:rtl/>
        </w:rPr>
        <w:t>[الفاتحة: ٥]</w:t>
      </w:r>
      <w:r w:rsidR="00082CC7">
        <w:rPr>
          <w:rFonts w:ascii="Times New Roman" w:hAnsi="Times New Roman" w:hint="cs"/>
          <w:rtl/>
        </w:rPr>
        <w:t>.</w:t>
      </w:r>
    </w:p>
    <w:p w:rsidR="00082CC7" w:rsidRPr="006F0B90" w:rsidRDefault="00082CC7" w:rsidP="00E72DD7">
      <w:pPr>
        <w:pStyle w:val="a5"/>
      </w:pPr>
      <w:r>
        <w:rPr>
          <w:rFonts w:cs="Traditional Arabic" w:hint="cs"/>
          <w:rtl/>
        </w:rPr>
        <w:t>«</w:t>
      </w:r>
      <w:r w:rsidRPr="00F5037F">
        <w:rPr>
          <w:rtl/>
        </w:rPr>
        <w:t>تنها تو را مى‏پرستيم و تنها از تو يارى و استعانت مى‏طلبيم</w:t>
      </w:r>
      <w:r>
        <w:rPr>
          <w:rFonts w:cs="Traditional Arabic" w:hint="cs"/>
          <w:rtl/>
        </w:rPr>
        <w:t>»</w:t>
      </w:r>
      <w:r>
        <w:rPr>
          <w:rtl/>
        </w:rPr>
        <w:t>.</w:t>
      </w:r>
    </w:p>
    <w:p w:rsidR="00082CC7" w:rsidRPr="006F0B90" w:rsidRDefault="00082CC7" w:rsidP="00E72DD7">
      <w:pPr>
        <w:pStyle w:val="a5"/>
      </w:pPr>
      <w:r w:rsidRPr="006F0B90">
        <w:rPr>
          <w:rtl/>
        </w:rPr>
        <w:t xml:space="preserve">چنانچه مى‏بينيم، «استعانت» را همراه با «عبادت» آورده و يكى دانسته است؛ يعنى هرگاه تقاضا و حاجتى داشتيم، تنها از او بخواهيم و هرگاه طلب يارى كرديم، از او طلب كنيم.. آيا به راستى خنده‏آور نيست كه از كسانى كمك بگيريم كه آنان خود براى خودشان از او طلب يارى مى‏كنند؟! و به كسانى متوسّل شويم كه خود براى خويش از هر وسيله‏اى طلب كسب خير و دفع شرّ مى‏كنند و خود قادر به جلب خير و دفع شرّ از خود نيستند؟! اين همان معنايى است كه رسول خدا </w:t>
      </w:r>
      <w:r w:rsidRPr="006F0B90">
        <w:rPr>
          <w:rFonts w:cs="CTraditional Arabic"/>
          <w:rtl/>
        </w:rPr>
        <w:t>ص</w:t>
      </w:r>
      <w:r w:rsidRPr="006F0B90">
        <w:rPr>
          <w:rtl/>
        </w:rPr>
        <w:t xml:space="preserve"> به عبداللّه‏بن عبّاس‏ فرمود:</w:t>
      </w:r>
    </w:p>
    <w:p w:rsidR="00082CC7" w:rsidRDefault="00082CC7" w:rsidP="00273964">
      <w:pPr>
        <w:pStyle w:val="a5"/>
        <w:rPr>
          <w:rFonts w:ascii="Times New Roman" w:hAnsi="Times New Roman"/>
          <w:rtl/>
        </w:rPr>
      </w:pPr>
      <w:r w:rsidRPr="00273964">
        <w:rPr>
          <w:rStyle w:val="Char5"/>
          <w:rFonts w:hint="cs"/>
          <w:rtl/>
        </w:rPr>
        <w:t>«</w:t>
      </w:r>
      <w:r w:rsidRPr="00273964">
        <w:rPr>
          <w:rStyle w:val="Char5"/>
          <w:rtl/>
        </w:rPr>
        <w:t>إذا سأَلْتَ فَاسألِ الله، وإذا استَعَنْتَ فاستَعِنْ بالله، واعلمْ أَنَّ الأمَّةَ لو اجتمَعَتْ على أَنْ يَنْفَعوكَ بشيءٍ، لم يَنْفَعُوكَ إِلاَّ بشيء قَدْ كَتَبَه الله لَكَ، ولو اجتَمعُوا على أَنْ يَضرُّوكَ بشيء، لم يَضُرُّوكَ إِلاَّ بشيءٍ قَدْ كَتَبَهُ الله عَليكَ»</w:t>
      </w:r>
      <w:r w:rsidRPr="009C55A1">
        <w:rPr>
          <w:rStyle w:val="FootnoteReference"/>
          <w:rFonts w:ascii="Times New Roman" w:hAnsi="Times New Roman"/>
          <w:b/>
          <w:bCs/>
          <w:sz w:val="24"/>
          <w:szCs w:val="24"/>
          <w:rtl/>
        </w:rPr>
        <w:footnoteReference w:id="767"/>
      </w:r>
      <w:r>
        <w:rPr>
          <w:rFonts w:ascii="Times New Roman" w:hAnsi="Times New Roman" w:hint="cs"/>
          <w:rtl/>
        </w:rPr>
        <w:t>.</w:t>
      </w:r>
    </w:p>
    <w:p w:rsidR="00B34E7E" w:rsidRDefault="00082CC7" w:rsidP="00273964">
      <w:pPr>
        <w:pStyle w:val="a5"/>
        <w:rPr>
          <w:rtl/>
        </w:rPr>
      </w:pPr>
      <w:r>
        <w:rPr>
          <w:rFonts w:cs="Traditional Arabic" w:hint="cs"/>
          <w:rtl/>
        </w:rPr>
        <w:t>«</w:t>
      </w:r>
      <w:r w:rsidRPr="003B53C2">
        <w:rPr>
          <w:rtl/>
        </w:rPr>
        <w:t>هر گاه طلب و درخواستى داشتى، از خدا بخواه، و هر گاه يارى و استعانت طلبيدى، از خدا بجوى، و بدان كه اگر تمام مردم براى رساندن نفعى به تو جمع شوند، جز نفعى كه خدا برايت مقرّر فرموده، نصيبت نخواهد شد، و بدان كه اگر تمام مردم براى رساندن زيانى به تو اتّفاق نمايند، جز زيانى كه خداوند برايت نوشته است، به تو نخواهد رسيد</w:t>
      </w:r>
      <w:r>
        <w:rPr>
          <w:rFonts w:cs="Traditional Arabic" w:hint="cs"/>
          <w:rtl/>
        </w:rPr>
        <w:t>»</w:t>
      </w:r>
      <w:r w:rsidRPr="006F0B90">
        <w:rPr>
          <w:rtl/>
        </w:rPr>
        <w:t>.</w:t>
      </w:r>
    </w:p>
    <w:p w:rsidR="00B34E7E" w:rsidRDefault="00082CC7" w:rsidP="00273964">
      <w:pPr>
        <w:pStyle w:val="a5"/>
        <w:rPr>
          <w:rtl/>
        </w:rPr>
      </w:pPr>
      <w:r w:rsidRPr="006F0B90">
        <w:rPr>
          <w:rtl/>
        </w:rPr>
        <w:t>«استعاذه» و التجاء و پناه‏بردن نيز، «عبادت» است.. قرآن به روشنى بيان مى‏كند كه مقصود از عبادت، علاوه بر دعا و استغاثه و استعانت و التماس، التجاء و استعاذه و پناه‏خواستن نيز مى‏باشد:</w:t>
      </w:r>
    </w:p>
    <w:p w:rsidR="00082CC7" w:rsidRPr="006F0B90" w:rsidRDefault="00082CC7" w:rsidP="00273964">
      <w:pPr>
        <w:pStyle w:val="a5"/>
        <w:rPr>
          <w:rFonts w:ascii="Times New Roman" w:hAnsi="Times New Roman"/>
          <w:rtl/>
        </w:rPr>
      </w:pPr>
      <w:r>
        <w:rPr>
          <w:rFonts w:ascii="Times New Roman" w:hAnsi="Times New Roman" w:cs="Traditional Arabic" w:hint="cs"/>
          <w:rtl/>
        </w:rPr>
        <w:t>﴿</w:t>
      </w:r>
      <w:r w:rsidR="00B34E7E" w:rsidRPr="00273964">
        <w:rPr>
          <w:rStyle w:val="Char3"/>
          <w:rFonts w:hint="cs"/>
          <w:rtl/>
        </w:rPr>
        <w:t>بَلۡ كَانُواْ يَعۡبُدُونَ ٱلۡجِنَّۖ أَكۡثَرُهُم بِهِم مُّؤۡمِنُونَ</w:t>
      </w:r>
      <w:r>
        <w:rPr>
          <w:rFonts w:ascii="Times New Roman" w:hAnsi="Times New Roman" w:cs="Traditional Arabic" w:hint="cs"/>
          <w:rtl/>
        </w:rPr>
        <w:t>﴾</w:t>
      </w:r>
      <w:r>
        <w:rPr>
          <w:rFonts w:ascii="Times New Roman" w:hAnsi="Times New Roman" w:hint="cs"/>
          <w:rtl/>
        </w:rPr>
        <w:t xml:space="preserve"> </w:t>
      </w:r>
      <w:r w:rsidRPr="00273964">
        <w:rPr>
          <w:rStyle w:val="Char4"/>
          <w:rtl/>
        </w:rPr>
        <w:t>[سبأ: ٤١]</w:t>
      </w:r>
      <w:r>
        <w:rPr>
          <w:rFonts w:ascii="Times New Roman" w:hAnsi="Times New Roman" w:hint="cs"/>
          <w:rtl/>
        </w:rPr>
        <w:t>.</w:t>
      </w:r>
    </w:p>
    <w:p w:rsidR="00082CC7" w:rsidRDefault="00082CC7" w:rsidP="00273964">
      <w:pPr>
        <w:pStyle w:val="a5"/>
        <w:rPr>
          <w:rtl/>
        </w:rPr>
      </w:pPr>
      <w:r>
        <w:rPr>
          <w:rFonts w:cs="Traditional Arabic" w:hint="cs"/>
          <w:rtl/>
        </w:rPr>
        <w:t>«</w:t>
      </w:r>
      <w:r w:rsidRPr="00F5037F">
        <w:rPr>
          <w:rtl/>
        </w:rPr>
        <w:t>بلكه ايشان جنّيان را مى‏پرستيده‏اند، و اكثرشان بديشان ايمان داشته‏اند</w:t>
      </w:r>
      <w:r>
        <w:rPr>
          <w:rFonts w:cs="Traditional Arabic" w:hint="cs"/>
          <w:rtl/>
        </w:rPr>
        <w:t>»</w:t>
      </w:r>
      <w:r w:rsidRPr="006F0B90">
        <w:rPr>
          <w:rtl/>
        </w:rPr>
        <w:t>.</w:t>
      </w:r>
    </w:p>
    <w:p w:rsidR="00082CC7" w:rsidRDefault="00082CC7" w:rsidP="00273964">
      <w:pPr>
        <w:pStyle w:val="a5"/>
        <w:rPr>
          <w:rtl/>
        </w:rPr>
      </w:pPr>
      <w:r w:rsidRPr="006F0B90">
        <w:rPr>
          <w:rtl/>
        </w:rPr>
        <w:t>و اينكه چگونه جنّيان را عبادت مى‏كردند، آيه‏اى ديگر چنين تصريح مى‏كند:</w:t>
      </w:r>
    </w:p>
    <w:p w:rsidR="00082CC7" w:rsidRPr="006F0B90" w:rsidRDefault="00082CC7" w:rsidP="00273964">
      <w:pPr>
        <w:pStyle w:val="a5"/>
        <w:rPr>
          <w:rFonts w:ascii="Times New Roman" w:hAnsi="Times New Roman"/>
          <w:rtl/>
        </w:rPr>
      </w:pPr>
      <w:r>
        <w:rPr>
          <w:rFonts w:ascii="Times New Roman" w:hAnsi="Times New Roman" w:cs="Traditional Arabic" w:hint="cs"/>
          <w:rtl/>
        </w:rPr>
        <w:t>﴿</w:t>
      </w:r>
      <w:r w:rsidR="00B34E7E" w:rsidRPr="00273964">
        <w:rPr>
          <w:rStyle w:val="Char3"/>
          <w:rFonts w:hint="cs"/>
          <w:rtl/>
        </w:rPr>
        <w:t>وَأَنَّهُۥ كَانَ رِجَالٞ مِّنَ ٱلۡإِنسِ يَعُوذُونَ بِرِجَالٖ مِّنَ ٱلۡجِنِّ فَزَادُوهُمۡ رَهَقٗا ٦</w:t>
      </w:r>
      <w:r>
        <w:rPr>
          <w:rFonts w:ascii="Times New Roman" w:hAnsi="Times New Roman" w:cs="Traditional Arabic" w:hint="cs"/>
          <w:rtl/>
        </w:rPr>
        <w:t>﴾</w:t>
      </w:r>
      <w:r w:rsidR="00B34E7E">
        <w:rPr>
          <w:rFonts w:ascii="Times New Roman" w:hAnsi="Times New Roman" w:hint="cs"/>
          <w:rtl/>
        </w:rPr>
        <w:t xml:space="preserve"> </w:t>
      </w:r>
      <w:r w:rsidRPr="00273964">
        <w:rPr>
          <w:rStyle w:val="Char4"/>
          <w:rtl/>
        </w:rPr>
        <w:t>[الجن: ٦]</w:t>
      </w:r>
      <w:r>
        <w:rPr>
          <w:rFonts w:ascii="Times New Roman" w:hAnsi="Times New Roman" w:hint="cs"/>
          <w:rtl/>
        </w:rPr>
        <w:t>.</w:t>
      </w:r>
    </w:p>
    <w:p w:rsidR="00082CC7" w:rsidRDefault="00082CC7" w:rsidP="00273964">
      <w:pPr>
        <w:pStyle w:val="a5"/>
        <w:rPr>
          <w:rtl/>
        </w:rPr>
      </w:pPr>
      <w:r>
        <w:rPr>
          <w:rFonts w:cs="Traditional Arabic" w:hint="cs"/>
          <w:rtl/>
        </w:rPr>
        <w:t>«</w:t>
      </w:r>
      <w:r w:rsidRPr="00F5037F">
        <w:rPr>
          <w:rtl/>
        </w:rPr>
        <w:t>و كسانى از انسانها به كسانى از جنّيان پناه مى‏آوردند، و بدين وسيله بر گمراهيها و سركشى ايشان مى‏افزودند</w:t>
      </w:r>
      <w:r>
        <w:rPr>
          <w:rFonts w:cs="Traditional Arabic" w:hint="cs"/>
          <w:rtl/>
        </w:rPr>
        <w:t>»</w:t>
      </w:r>
      <w:r>
        <w:rPr>
          <w:rtl/>
        </w:rPr>
        <w:t>.</w:t>
      </w:r>
    </w:p>
    <w:p w:rsidR="00082CC7" w:rsidRDefault="00082CC7" w:rsidP="00273964">
      <w:pPr>
        <w:pStyle w:val="a5"/>
        <w:rPr>
          <w:rtl/>
        </w:rPr>
      </w:pPr>
      <w:r w:rsidRPr="006F0B90">
        <w:rPr>
          <w:rtl/>
        </w:rPr>
        <w:t>قرآن كريم، بيان مى‏كند كه پناهندگى جز به درگاه خدا نبايد صورت بگيرد؛ زيرا هيچ موجودى غير از خداوند، حىّ و قيّوم، حاضر و ناظر، شنوا و ملجأ و منجى نيست:</w:t>
      </w:r>
    </w:p>
    <w:p w:rsidR="00082CC7" w:rsidRDefault="00082CC7" w:rsidP="00273964">
      <w:pPr>
        <w:pStyle w:val="a5"/>
        <w:rPr>
          <w:rFonts w:ascii="Times New Roman" w:hAnsi="Times New Roman"/>
          <w:rtl/>
        </w:rPr>
      </w:pPr>
      <w:r>
        <w:rPr>
          <w:rFonts w:ascii="Times New Roman" w:hAnsi="Times New Roman" w:cs="Traditional Arabic" w:hint="cs"/>
          <w:rtl/>
        </w:rPr>
        <w:t>﴿</w:t>
      </w:r>
      <w:r w:rsidR="00B34E7E" w:rsidRPr="00273964">
        <w:rPr>
          <w:rStyle w:val="Char3"/>
          <w:rFonts w:hint="cs"/>
          <w:rtl/>
        </w:rPr>
        <w:t>قُلۡ مَنۢ بِيَدِهِۦ مَلَكُوتُ كُلِّ شَيۡءٖ وَهُوَ يُجِيرُ وَلَا يُجَارُ عَلَيۡهِ إِن كُنتُمۡ تَعۡلَمُونَ ٨٨ سَيَقُولُونَ لِلَّهِ</w:t>
      </w:r>
      <w:r>
        <w:rPr>
          <w:rFonts w:ascii="Times New Roman" w:hAnsi="Times New Roman" w:cs="Traditional Arabic" w:hint="cs"/>
          <w:rtl/>
        </w:rPr>
        <w:t>﴾</w:t>
      </w:r>
      <w:r>
        <w:rPr>
          <w:rFonts w:ascii="Times New Roman" w:hAnsi="Times New Roman" w:hint="cs"/>
          <w:rtl/>
        </w:rPr>
        <w:t xml:space="preserve"> </w:t>
      </w:r>
      <w:r w:rsidR="00B34E7E" w:rsidRPr="00273964">
        <w:rPr>
          <w:rStyle w:val="Char4"/>
          <w:rtl/>
        </w:rPr>
        <w:t>[المؤمنون: ٨٨-</w:t>
      </w:r>
      <w:r w:rsidRPr="00273964">
        <w:rPr>
          <w:rStyle w:val="Char4"/>
          <w:rtl/>
        </w:rPr>
        <w:t>٨٩]</w:t>
      </w:r>
      <w:r>
        <w:rPr>
          <w:rFonts w:ascii="Times New Roman" w:hAnsi="Times New Roman" w:hint="cs"/>
          <w:rtl/>
        </w:rPr>
        <w:t>.</w:t>
      </w:r>
    </w:p>
    <w:p w:rsidR="00082CC7" w:rsidRDefault="00082CC7" w:rsidP="00273964">
      <w:pPr>
        <w:pStyle w:val="a5"/>
        <w:rPr>
          <w:rtl/>
        </w:rPr>
      </w:pPr>
      <w:r>
        <w:rPr>
          <w:rFonts w:cs="Traditional Arabic" w:hint="cs"/>
          <w:rtl/>
        </w:rPr>
        <w:t>«</w:t>
      </w:r>
      <w:r w:rsidRPr="00F5037F">
        <w:rPr>
          <w:rtl/>
        </w:rPr>
        <w:t>بگو: چه كسى فرماندهى بزرگ همه چيز را در دست دارد و او كسى باشد كه (به همه) پناه دهد و كسى را (هم نمى‏توان) از (عذاب) او پناه داد اگر چنانچه راست مى‏گوييد؟ خواهند گفت: از آن خداست</w:t>
      </w:r>
      <w:r>
        <w:rPr>
          <w:rFonts w:cs="Traditional Arabic" w:hint="cs"/>
          <w:rtl/>
        </w:rPr>
        <w:t>»</w:t>
      </w:r>
      <w:r w:rsidRPr="006F0B90">
        <w:rPr>
          <w:rtl/>
        </w:rPr>
        <w:t>.</w:t>
      </w:r>
    </w:p>
    <w:p w:rsidR="00082CC7" w:rsidRDefault="00082CC7" w:rsidP="00273964">
      <w:pPr>
        <w:pStyle w:val="a5"/>
        <w:rPr>
          <w:rFonts w:ascii="Times New Roman" w:hAnsi="Times New Roman"/>
          <w:rtl/>
        </w:rPr>
      </w:pPr>
      <w:r>
        <w:rPr>
          <w:rFonts w:ascii="Times New Roman" w:hAnsi="Times New Roman" w:cs="Traditional Arabic" w:hint="cs"/>
          <w:rtl/>
        </w:rPr>
        <w:t>﴿</w:t>
      </w:r>
      <w:r w:rsidR="00B34E7E" w:rsidRPr="00273964">
        <w:rPr>
          <w:rStyle w:val="Char3"/>
          <w:rFonts w:hint="cs"/>
          <w:rtl/>
        </w:rPr>
        <w:t>مَّا لَهُم مِّنَ ٱللَّهِ مِنۡ عَاصِمٖ</w:t>
      </w:r>
      <w:r>
        <w:rPr>
          <w:rFonts w:ascii="Times New Roman" w:hAnsi="Times New Roman" w:cs="Traditional Arabic" w:hint="cs"/>
          <w:rtl/>
        </w:rPr>
        <w:t>﴾</w:t>
      </w:r>
      <w:r>
        <w:rPr>
          <w:rFonts w:ascii="Times New Roman" w:hAnsi="Times New Roman" w:hint="cs"/>
          <w:rtl/>
        </w:rPr>
        <w:t xml:space="preserve"> </w:t>
      </w:r>
      <w:r w:rsidRPr="00273964">
        <w:rPr>
          <w:rStyle w:val="Char4"/>
          <w:rtl/>
        </w:rPr>
        <w:t>[يونس: ٢٧]</w:t>
      </w:r>
      <w:r>
        <w:rPr>
          <w:rFonts w:ascii="Times New Roman" w:hAnsi="Times New Roman" w:hint="cs"/>
          <w:rtl/>
        </w:rPr>
        <w:t>.</w:t>
      </w:r>
    </w:p>
    <w:p w:rsidR="00082CC7" w:rsidRDefault="00082CC7" w:rsidP="00273964">
      <w:pPr>
        <w:pStyle w:val="a5"/>
        <w:rPr>
          <w:rtl/>
        </w:rPr>
      </w:pPr>
      <w:r>
        <w:rPr>
          <w:rFonts w:cs="Traditional Arabic" w:hint="cs"/>
          <w:rtl/>
        </w:rPr>
        <w:t>«</w:t>
      </w:r>
      <w:r w:rsidRPr="00F5037F">
        <w:rPr>
          <w:rtl/>
        </w:rPr>
        <w:t>هيچ كس و هيچ چيزى نمى‏تواند آنان را از (عذاب) خدا پناه دهد</w:t>
      </w:r>
      <w:r>
        <w:rPr>
          <w:rFonts w:cs="Traditional Arabic" w:hint="cs"/>
          <w:rtl/>
        </w:rPr>
        <w:t>»</w:t>
      </w:r>
      <w:r w:rsidRPr="006F0B90">
        <w:rPr>
          <w:rtl/>
        </w:rPr>
        <w:t>.</w:t>
      </w:r>
    </w:p>
    <w:p w:rsidR="00082CC7" w:rsidRDefault="00082CC7" w:rsidP="00273964">
      <w:pPr>
        <w:pStyle w:val="a5"/>
        <w:rPr>
          <w:rFonts w:ascii="Times New Roman" w:hAnsi="Times New Roman"/>
          <w:rtl/>
        </w:rPr>
      </w:pPr>
      <w:r>
        <w:rPr>
          <w:rFonts w:ascii="Times New Roman" w:hAnsi="Times New Roman" w:cs="Traditional Arabic" w:hint="cs"/>
          <w:rtl/>
        </w:rPr>
        <w:t>﴿</w:t>
      </w:r>
      <w:r w:rsidR="00FF571B" w:rsidRPr="00273964">
        <w:rPr>
          <w:rStyle w:val="Char3"/>
          <w:rFonts w:hint="cs"/>
          <w:rtl/>
        </w:rPr>
        <w:t>فَفِرُّوٓاْ إِلَى ٱللَّهِ</w:t>
      </w:r>
      <w:r>
        <w:rPr>
          <w:rFonts w:ascii="Times New Roman" w:hAnsi="Times New Roman" w:cs="Traditional Arabic" w:hint="cs"/>
          <w:rtl/>
        </w:rPr>
        <w:t>﴾</w:t>
      </w:r>
      <w:r>
        <w:rPr>
          <w:rFonts w:ascii="Times New Roman" w:hAnsi="Times New Roman" w:hint="cs"/>
          <w:rtl/>
        </w:rPr>
        <w:t xml:space="preserve"> </w:t>
      </w:r>
      <w:r w:rsidRPr="00273964">
        <w:rPr>
          <w:rStyle w:val="Char4"/>
          <w:rtl/>
        </w:rPr>
        <w:t>[الذاريات: ٥٠]</w:t>
      </w:r>
      <w:r>
        <w:rPr>
          <w:rFonts w:ascii="Times New Roman" w:hAnsi="Times New Roman" w:hint="cs"/>
          <w:rtl/>
        </w:rPr>
        <w:t>.</w:t>
      </w:r>
    </w:p>
    <w:p w:rsidR="00082CC7" w:rsidRDefault="00082CC7" w:rsidP="00273964">
      <w:pPr>
        <w:pStyle w:val="a5"/>
        <w:rPr>
          <w:rtl/>
        </w:rPr>
      </w:pPr>
      <w:r>
        <w:rPr>
          <w:rFonts w:cs="Traditional Arabic" w:hint="cs"/>
          <w:rtl/>
        </w:rPr>
        <w:t>«</w:t>
      </w:r>
      <w:r w:rsidRPr="00F5037F">
        <w:rPr>
          <w:rtl/>
        </w:rPr>
        <w:t>پس به سوى خدا بگريزيد (و تنها به او پناه ببريد)</w:t>
      </w:r>
      <w:r>
        <w:rPr>
          <w:rFonts w:cs="Traditional Arabic" w:hint="cs"/>
          <w:rtl/>
        </w:rPr>
        <w:t>»</w:t>
      </w:r>
      <w:r w:rsidRPr="006F0B90">
        <w:rPr>
          <w:rtl/>
        </w:rPr>
        <w:t>.</w:t>
      </w:r>
    </w:p>
    <w:p w:rsidR="00082CC7" w:rsidRDefault="00082CC7" w:rsidP="00273964">
      <w:pPr>
        <w:pStyle w:val="a5"/>
        <w:rPr>
          <w:rFonts w:ascii="Times New Roman" w:hAnsi="Times New Roman"/>
          <w:rtl/>
        </w:rPr>
      </w:pPr>
      <w:r>
        <w:rPr>
          <w:rFonts w:ascii="Times New Roman" w:hAnsi="Times New Roman" w:cs="Traditional Arabic" w:hint="cs"/>
          <w:rtl/>
        </w:rPr>
        <w:t>﴿</w:t>
      </w:r>
      <w:r w:rsidR="00FF571B" w:rsidRPr="00273964">
        <w:rPr>
          <w:rStyle w:val="Char3"/>
          <w:rFonts w:hint="cs"/>
          <w:rtl/>
        </w:rPr>
        <w:t>قُلۡ أَعُوذُ بِرَبِّ ٱلۡفَلَقِ ١ مِن شَرِّ مَا خَلَقَ ٢</w:t>
      </w:r>
      <w:r>
        <w:rPr>
          <w:rFonts w:ascii="Times New Roman" w:hAnsi="Times New Roman" w:cs="Traditional Arabic" w:hint="cs"/>
          <w:rtl/>
        </w:rPr>
        <w:t>﴾</w:t>
      </w:r>
      <w:r>
        <w:rPr>
          <w:rFonts w:ascii="Times New Roman" w:hAnsi="Times New Roman" w:hint="cs"/>
          <w:rtl/>
        </w:rPr>
        <w:t xml:space="preserve"> </w:t>
      </w:r>
      <w:r w:rsidRPr="00273964">
        <w:rPr>
          <w:rStyle w:val="Char4"/>
          <w:rtl/>
        </w:rPr>
        <w:t>[الفلق: ١-٢]</w:t>
      </w:r>
      <w:r>
        <w:rPr>
          <w:rFonts w:ascii="Times New Roman" w:hAnsi="Times New Roman" w:hint="cs"/>
          <w:rtl/>
        </w:rPr>
        <w:t>.</w:t>
      </w:r>
    </w:p>
    <w:p w:rsidR="00082CC7" w:rsidRDefault="00082CC7" w:rsidP="00273964">
      <w:pPr>
        <w:pStyle w:val="a5"/>
        <w:rPr>
          <w:rtl/>
        </w:rPr>
      </w:pPr>
      <w:r>
        <w:rPr>
          <w:rFonts w:cs="Traditional Arabic" w:hint="cs"/>
          <w:rtl/>
        </w:rPr>
        <w:t>«</w:t>
      </w:r>
      <w:r w:rsidRPr="00F5037F">
        <w:rPr>
          <w:rtl/>
        </w:rPr>
        <w:t>بگو: پناه مى‏برم به پروردگار سپيده‏دم، از شرّ هر آنچه كه خلق كرده است</w:t>
      </w:r>
      <w:r>
        <w:rPr>
          <w:rFonts w:cs="Traditional Arabic" w:hint="cs"/>
          <w:rtl/>
        </w:rPr>
        <w:t>»</w:t>
      </w:r>
      <w:r w:rsidRPr="006F0B90">
        <w:rPr>
          <w:rtl/>
        </w:rPr>
        <w:t>.</w:t>
      </w:r>
    </w:p>
    <w:p w:rsidR="00FF571B" w:rsidRDefault="00082CC7" w:rsidP="00273964">
      <w:pPr>
        <w:pStyle w:val="a5"/>
        <w:rPr>
          <w:rFonts w:ascii="Times New Roman" w:hAnsi="Times New Roman"/>
          <w:rtl/>
        </w:rPr>
      </w:pPr>
      <w:r>
        <w:rPr>
          <w:rFonts w:ascii="Times New Roman" w:hAnsi="Times New Roman" w:cs="Traditional Arabic" w:hint="cs"/>
          <w:rtl/>
        </w:rPr>
        <w:t>﴿</w:t>
      </w:r>
      <w:r w:rsidR="00FF571B" w:rsidRPr="00273964">
        <w:rPr>
          <w:rStyle w:val="Char3"/>
          <w:rFonts w:hint="cs"/>
          <w:rtl/>
        </w:rPr>
        <w:t>قُلۡ إِنِّي لَن يُجِيرَنِي مِنَ ٱللَّهِ أَحَدٞ وَلَنۡ أَجِدَ مِن دُونِهِۦ مُلۡتَحَدًا ٢٢</w:t>
      </w:r>
      <w:r>
        <w:rPr>
          <w:rFonts w:ascii="Times New Roman" w:hAnsi="Times New Roman" w:cs="Traditional Arabic" w:hint="cs"/>
          <w:rtl/>
        </w:rPr>
        <w:t>﴾</w:t>
      </w:r>
      <w:r w:rsidR="00FF571B">
        <w:rPr>
          <w:rFonts w:ascii="Times New Roman" w:hAnsi="Times New Roman" w:hint="cs"/>
          <w:rtl/>
        </w:rPr>
        <w:t xml:space="preserve"> </w:t>
      </w:r>
      <w:r w:rsidRPr="00273964">
        <w:rPr>
          <w:rStyle w:val="Char4"/>
          <w:rtl/>
        </w:rPr>
        <w:t>[الجن: ٢٢]</w:t>
      </w:r>
      <w:r>
        <w:rPr>
          <w:rFonts w:ascii="Times New Roman" w:hAnsi="Times New Roman" w:hint="cs"/>
          <w:rtl/>
        </w:rPr>
        <w:t>.</w:t>
      </w:r>
    </w:p>
    <w:p w:rsidR="00FF571B" w:rsidRDefault="00082CC7" w:rsidP="00273964">
      <w:pPr>
        <w:pStyle w:val="a5"/>
        <w:rPr>
          <w:rtl/>
        </w:rPr>
      </w:pPr>
      <w:r>
        <w:rPr>
          <w:rFonts w:cs="Traditional Arabic" w:hint="cs"/>
          <w:rtl/>
        </w:rPr>
        <w:t>«</w:t>
      </w:r>
      <w:r w:rsidRPr="00F5037F">
        <w:rPr>
          <w:rtl/>
        </w:rPr>
        <w:t>بگو: هيچ كس مرا در برابر خدا پناه نمى‏دهد و من هيچ پناهگاهى جز او نمى‏يابم</w:t>
      </w:r>
      <w:r>
        <w:rPr>
          <w:rFonts w:cs="Traditional Arabic" w:hint="cs"/>
          <w:rtl/>
        </w:rPr>
        <w:t>»</w:t>
      </w:r>
      <w:r>
        <w:rPr>
          <w:rtl/>
        </w:rPr>
        <w:t>.</w:t>
      </w:r>
    </w:p>
    <w:p w:rsidR="00FF571B" w:rsidRDefault="00082CC7" w:rsidP="00273964">
      <w:pPr>
        <w:pStyle w:val="a5"/>
        <w:rPr>
          <w:rtl/>
        </w:rPr>
      </w:pPr>
      <w:r w:rsidRPr="006F0B90">
        <w:rPr>
          <w:rtl/>
        </w:rPr>
        <w:t>و بالاخره تنها اوست كه به فريادها مى‏رسد و نجات مى‏دهد:</w:t>
      </w:r>
    </w:p>
    <w:p w:rsidR="00082CC7" w:rsidRDefault="00082CC7" w:rsidP="00273964">
      <w:pPr>
        <w:pStyle w:val="a5"/>
        <w:rPr>
          <w:rFonts w:ascii="Times New Roman" w:hAnsi="Times New Roman"/>
          <w:rtl/>
        </w:rPr>
      </w:pPr>
      <w:r>
        <w:rPr>
          <w:rFonts w:ascii="Times New Roman" w:hAnsi="Times New Roman" w:cs="Traditional Arabic" w:hint="cs"/>
          <w:rtl/>
        </w:rPr>
        <w:t>﴿</w:t>
      </w:r>
      <w:r w:rsidR="00FF571B" w:rsidRPr="00273964">
        <w:rPr>
          <w:rStyle w:val="Char3"/>
          <w:rFonts w:hint="cs"/>
          <w:rtl/>
        </w:rPr>
        <w:t>قُلۡ مَن يُنَجِّيكُم مِّن ظُلُمَٰتِ ٱلۡبَرِّ وَٱلۡبَحۡرِ تَدۡعُونَهُۥ تَضَرُّعٗا وَخُفۡيَةٗ لَّئِنۡ أَنجَىٰنَا مِنۡ هَٰذِهِۦ لَنَكُونَنَّ مِنَ ٱلشَّٰكِرِينَ ٦٣ قُلِ ٱللَّهُ يُنَجِّيكُم مِّنۡهَا وَمِن كُلِّ كَرۡبٖ ثُمَّ أَنتُمۡ تُشۡرِكُونَ ٦٤</w:t>
      </w:r>
      <w:r>
        <w:rPr>
          <w:rFonts w:ascii="Times New Roman" w:hAnsi="Times New Roman" w:cs="Traditional Arabic" w:hint="cs"/>
          <w:rtl/>
        </w:rPr>
        <w:t>﴾</w:t>
      </w:r>
      <w:r w:rsidR="00FF571B">
        <w:rPr>
          <w:rFonts w:ascii="Times New Roman" w:hAnsi="Times New Roman" w:hint="cs"/>
          <w:rtl/>
        </w:rPr>
        <w:t xml:space="preserve"> </w:t>
      </w:r>
      <w:r w:rsidR="00FF571B" w:rsidRPr="00273964">
        <w:rPr>
          <w:rStyle w:val="Char4"/>
          <w:rtl/>
        </w:rPr>
        <w:t>[الأنعام: ٦٣-</w:t>
      </w:r>
      <w:r w:rsidRPr="00273964">
        <w:rPr>
          <w:rStyle w:val="Char4"/>
          <w:rtl/>
        </w:rPr>
        <w:t>٦٥]</w:t>
      </w:r>
      <w:r>
        <w:rPr>
          <w:rFonts w:ascii="Times New Roman" w:hAnsi="Times New Roman" w:hint="cs"/>
          <w:rtl/>
        </w:rPr>
        <w:t>.</w:t>
      </w:r>
    </w:p>
    <w:p w:rsidR="00082CC7" w:rsidRDefault="00082CC7" w:rsidP="00273964">
      <w:pPr>
        <w:pStyle w:val="a5"/>
        <w:rPr>
          <w:rtl/>
        </w:rPr>
      </w:pPr>
      <w:r>
        <w:rPr>
          <w:rFonts w:cs="Traditional Arabic" w:hint="cs"/>
          <w:rtl/>
        </w:rPr>
        <w:t>«</w:t>
      </w:r>
      <w:r w:rsidRPr="00F5037F">
        <w:rPr>
          <w:rtl/>
        </w:rPr>
        <w:t>بگو: چه كسى شما را از اهوال و شدايد خشكى و دريا رهايى مى‏بخشد، در آن حال كه (دشواريها و گرفتاريهاى بزرگ به شما رو مى‏كنند و) او را فروتنانه و خاضعانه، آشكار و پنهان به فرياد مى‏خوانيد (و مى‏گوييد:) اگر خدا ما را از اين اهوال و بلاها برهاند، سوگند مى‏خوريم كه از سپاسگزاران باشيم؟ بگو: خدا شما را از آن (شدايد) و از هر غم و اندوهى مى‏رهاند. سپس شما (با اين وجود براى او) شريك و انباز مى‏سازيد!</w:t>
      </w:r>
      <w:r>
        <w:rPr>
          <w:rFonts w:cs="Traditional Arabic" w:hint="cs"/>
          <w:rtl/>
        </w:rPr>
        <w:t>»</w:t>
      </w:r>
      <w:r w:rsidRPr="006F0B90">
        <w:rPr>
          <w:rtl/>
        </w:rPr>
        <w:t>.</w:t>
      </w:r>
    </w:p>
    <w:p w:rsidR="00082CC7" w:rsidRDefault="00082CC7" w:rsidP="00273964">
      <w:pPr>
        <w:pStyle w:val="a5"/>
        <w:rPr>
          <w:rFonts w:ascii="Times New Roman" w:hAnsi="Times New Roman"/>
          <w:rtl/>
        </w:rPr>
      </w:pPr>
      <w:r>
        <w:rPr>
          <w:rFonts w:ascii="Times New Roman" w:hAnsi="Times New Roman" w:cs="Traditional Arabic" w:hint="cs"/>
          <w:rtl/>
        </w:rPr>
        <w:t>﴿</w:t>
      </w:r>
      <w:r w:rsidR="00FF571B" w:rsidRPr="00273964">
        <w:rPr>
          <w:rStyle w:val="Char3"/>
          <w:rFonts w:hint="cs"/>
          <w:rtl/>
        </w:rPr>
        <w:t>أَمَّن يُجِيبُ ٱلۡمُضۡطَرَّ إِذَا دَعَاهُ وَيَكۡشِفُ ٱلسُّوٓءَ</w:t>
      </w:r>
      <w:r>
        <w:rPr>
          <w:rFonts w:ascii="Times New Roman" w:hAnsi="Times New Roman" w:cs="Traditional Arabic" w:hint="cs"/>
          <w:rtl/>
        </w:rPr>
        <w:t>﴾</w:t>
      </w:r>
      <w:r>
        <w:rPr>
          <w:rFonts w:ascii="Times New Roman" w:hAnsi="Times New Roman" w:hint="cs"/>
          <w:rtl/>
        </w:rPr>
        <w:t xml:space="preserve"> </w:t>
      </w:r>
      <w:r w:rsidRPr="00273964">
        <w:rPr>
          <w:rStyle w:val="Char4"/>
          <w:rtl/>
        </w:rPr>
        <w:t>[النمل: ٦٢]</w:t>
      </w:r>
      <w:r>
        <w:rPr>
          <w:rFonts w:ascii="Times New Roman" w:hAnsi="Times New Roman" w:hint="cs"/>
          <w:rtl/>
        </w:rPr>
        <w:t>.</w:t>
      </w:r>
    </w:p>
    <w:p w:rsidR="00082CC7" w:rsidRDefault="00082CC7" w:rsidP="00273964">
      <w:pPr>
        <w:pStyle w:val="a5"/>
        <w:rPr>
          <w:rtl/>
        </w:rPr>
      </w:pPr>
      <w:r>
        <w:rPr>
          <w:rFonts w:cs="Traditional Arabic" w:hint="cs"/>
          <w:rtl/>
        </w:rPr>
        <w:t>«</w:t>
      </w:r>
      <w:r w:rsidRPr="00F5037F">
        <w:rPr>
          <w:rtl/>
        </w:rPr>
        <w:t>(آيا معبودان دروغين بهترند) يا كسى كه به فرياد درمانده و مضطرّ مى‏رسد و بلا و گرفتارى را برطرف مى‏كند، هر گاه كه او را به فرياد بخواند...</w:t>
      </w:r>
      <w:r>
        <w:rPr>
          <w:rFonts w:cs="Traditional Arabic" w:hint="cs"/>
          <w:rtl/>
        </w:rPr>
        <w:t>»</w:t>
      </w:r>
      <w:r>
        <w:rPr>
          <w:rFonts w:hint="cs"/>
          <w:rtl/>
        </w:rPr>
        <w:t>.</w:t>
      </w:r>
    </w:p>
    <w:p w:rsidR="00FF571B" w:rsidRDefault="00082CC7" w:rsidP="00273964">
      <w:pPr>
        <w:pStyle w:val="a5"/>
        <w:rPr>
          <w:rFonts w:ascii="Times New Roman" w:hAnsi="Times New Roman"/>
          <w:rtl/>
        </w:rPr>
      </w:pPr>
      <w:r>
        <w:rPr>
          <w:rFonts w:ascii="Times New Roman" w:hAnsi="Times New Roman" w:cs="Traditional Arabic" w:hint="cs"/>
          <w:rtl/>
        </w:rPr>
        <w:t>﴿</w:t>
      </w:r>
      <w:r w:rsidR="00FF571B" w:rsidRPr="00273964">
        <w:rPr>
          <w:rStyle w:val="Char3"/>
          <w:rFonts w:hint="cs"/>
          <w:rtl/>
        </w:rPr>
        <w:t>أَءِلَٰهٞ مَّعَ ٱللَّهِ</w:t>
      </w:r>
      <w:r>
        <w:rPr>
          <w:rFonts w:ascii="Times New Roman" w:hAnsi="Times New Roman" w:cs="Traditional Arabic" w:hint="cs"/>
          <w:rtl/>
        </w:rPr>
        <w:t>﴾</w:t>
      </w:r>
      <w:r>
        <w:rPr>
          <w:rFonts w:ascii="Times New Roman" w:hAnsi="Times New Roman" w:hint="cs"/>
          <w:rtl/>
        </w:rPr>
        <w:t xml:space="preserve"> </w:t>
      </w:r>
      <w:r w:rsidRPr="00273964">
        <w:rPr>
          <w:rStyle w:val="Char4"/>
          <w:rtl/>
        </w:rPr>
        <w:t>[النمل: ٦٣]</w:t>
      </w:r>
      <w:r>
        <w:rPr>
          <w:rFonts w:ascii="Times New Roman" w:hAnsi="Times New Roman" w:hint="cs"/>
          <w:rtl/>
        </w:rPr>
        <w:t>.</w:t>
      </w:r>
    </w:p>
    <w:p w:rsidR="00082CC7" w:rsidRDefault="00082CC7" w:rsidP="00273964">
      <w:pPr>
        <w:pStyle w:val="a5"/>
        <w:rPr>
          <w:rtl/>
        </w:rPr>
      </w:pPr>
      <w:r>
        <w:rPr>
          <w:rFonts w:cs="Traditional Arabic" w:hint="cs"/>
          <w:rtl/>
        </w:rPr>
        <w:t>«</w:t>
      </w:r>
      <w:r w:rsidRPr="00F5037F">
        <w:rPr>
          <w:rtl/>
        </w:rPr>
        <w:t>آيا معبود ديگرى با خداست؟!</w:t>
      </w:r>
      <w:r>
        <w:rPr>
          <w:rFonts w:cs="Traditional Arabic" w:hint="cs"/>
          <w:rtl/>
        </w:rPr>
        <w:t>»</w:t>
      </w:r>
      <w:r>
        <w:rPr>
          <w:rtl/>
        </w:rPr>
        <w:t>.</w:t>
      </w:r>
    </w:p>
    <w:p w:rsidR="00082CC7" w:rsidRDefault="00082CC7" w:rsidP="00B00BBF">
      <w:pPr>
        <w:pStyle w:val="a5"/>
        <w:numPr>
          <w:ilvl w:val="0"/>
          <w:numId w:val="31"/>
        </w:numPr>
        <w:rPr>
          <w:rtl/>
        </w:rPr>
      </w:pPr>
      <w:r w:rsidRPr="006F0B90">
        <w:rPr>
          <w:rtl/>
        </w:rPr>
        <w:t>بعلاوه خداوند از هركس و هر چيزى به انسان نزديكتر است و به واسطه نياز ندارد.. خداوند دور و محدود به زمان و مكان نيست كه بنده‏اش نتواند در هر زمان و مكانى او را به فرياد بخواند، بلكه از خود بنده به او نزديكتر است؛ زيرا خالق و مالكش هموست و از هر كسى به درون و حوايجش آگاهتر است:</w:t>
      </w:r>
    </w:p>
    <w:p w:rsidR="00082CC7" w:rsidRDefault="00082CC7" w:rsidP="00330325">
      <w:pPr>
        <w:pStyle w:val="a5"/>
        <w:rPr>
          <w:rFonts w:ascii="Times New Roman" w:hAnsi="Times New Roman"/>
          <w:rtl/>
        </w:rPr>
      </w:pPr>
      <w:r>
        <w:rPr>
          <w:rFonts w:ascii="Times New Roman" w:hAnsi="Times New Roman" w:cs="Traditional Arabic" w:hint="cs"/>
          <w:rtl/>
        </w:rPr>
        <w:t>﴿</w:t>
      </w:r>
      <w:r w:rsidR="00FF571B" w:rsidRPr="00330325">
        <w:rPr>
          <w:rStyle w:val="Char3"/>
          <w:rFonts w:hint="cs"/>
          <w:rtl/>
        </w:rPr>
        <w:t>أَلَا يَعۡلَمُ مَنۡ خَلَقَ وَهُوَ ٱللَّطِيفُ ٱلۡخَبِيرُ ١٤</w:t>
      </w:r>
      <w:r>
        <w:rPr>
          <w:rFonts w:ascii="Times New Roman" w:hAnsi="Times New Roman" w:cs="Traditional Arabic" w:hint="cs"/>
          <w:rtl/>
        </w:rPr>
        <w:t>﴾</w:t>
      </w:r>
      <w:r>
        <w:rPr>
          <w:rFonts w:ascii="Times New Roman" w:hAnsi="Times New Roman" w:hint="cs"/>
          <w:rtl/>
        </w:rPr>
        <w:t xml:space="preserve"> </w:t>
      </w:r>
      <w:r w:rsidRPr="00330325">
        <w:rPr>
          <w:rStyle w:val="Char4"/>
          <w:rtl/>
        </w:rPr>
        <w:t>[الملك: ١٤]</w:t>
      </w:r>
      <w:r>
        <w:rPr>
          <w:rFonts w:ascii="Times New Roman" w:hAnsi="Times New Roman" w:hint="cs"/>
          <w:rtl/>
        </w:rPr>
        <w:t>.</w:t>
      </w:r>
    </w:p>
    <w:p w:rsidR="00FF571B" w:rsidRDefault="00082CC7" w:rsidP="00330325">
      <w:pPr>
        <w:pStyle w:val="a5"/>
        <w:rPr>
          <w:rtl/>
        </w:rPr>
      </w:pPr>
      <w:r>
        <w:rPr>
          <w:rFonts w:cs="Traditional Arabic" w:hint="cs"/>
          <w:rtl/>
        </w:rPr>
        <w:t>«</w:t>
      </w:r>
      <w:r w:rsidRPr="00F5037F">
        <w:rPr>
          <w:rtl/>
        </w:rPr>
        <w:t>هان! كسى كه خلق مى‏كند، مى‏داند و او ريزبين و دقيق و آگاه است</w:t>
      </w:r>
      <w:r>
        <w:rPr>
          <w:rFonts w:cs="Traditional Arabic" w:hint="cs"/>
          <w:rtl/>
        </w:rPr>
        <w:t>»</w:t>
      </w:r>
      <w:r w:rsidRPr="006F0B90">
        <w:rPr>
          <w:rtl/>
        </w:rPr>
        <w:t>.</w:t>
      </w:r>
    </w:p>
    <w:p w:rsidR="00FF571B" w:rsidRDefault="00FF571B" w:rsidP="00330325">
      <w:pPr>
        <w:pStyle w:val="a5"/>
        <w:rPr>
          <w:rFonts w:ascii="Times New Roman" w:hAnsi="Times New Roman"/>
          <w:rtl/>
        </w:rPr>
      </w:pPr>
      <w:r>
        <w:rPr>
          <w:rFonts w:ascii="Times New Roman" w:hAnsi="Times New Roman" w:cs="Traditional Arabic" w:hint="cs"/>
          <w:rtl/>
        </w:rPr>
        <w:t>﴿</w:t>
      </w:r>
      <w:r w:rsidRPr="00330325">
        <w:rPr>
          <w:rStyle w:val="Char3"/>
          <w:rFonts w:hint="cs"/>
          <w:rtl/>
        </w:rPr>
        <w:t>وَمَا كُنَّا عَنِ ٱلۡخَلۡقِ غَٰفِلِينَ</w:t>
      </w:r>
      <w:r>
        <w:rPr>
          <w:rFonts w:ascii="Times New Roman" w:hAnsi="Times New Roman" w:cs="Traditional Arabic" w:hint="cs"/>
          <w:rtl/>
        </w:rPr>
        <w:t>﴾</w:t>
      </w:r>
      <w:r>
        <w:rPr>
          <w:rFonts w:ascii="Times New Roman" w:hAnsi="Times New Roman" w:hint="cs"/>
          <w:rtl/>
        </w:rPr>
        <w:t xml:space="preserve"> </w:t>
      </w:r>
      <w:r w:rsidR="00082CC7" w:rsidRPr="00330325">
        <w:rPr>
          <w:rStyle w:val="Char4"/>
          <w:rtl/>
        </w:rPr>
        <w:t>[المؤمنون: ١٧]</w:t>
      </w:r>
      <w:r>
        <w:rPr>
          <w:rFonts w:ascii="Times New Roman" w:hAnsi="Times New Roman" w:hint="cs"/>
          <w:rtl/>
        </w:rPr>
        <w:t>.</w:t>
      </w:r>
    </w:p>
    <w:p w:rsidR="00082CC7" w:rsidRDefault="00082CC7" w:rsidP="00330325">
      <w:pPr>
        <w:pStyle w:val="a5"/>
        <w:rPr>
          <w:rtl/>
        </w:rPr>
      </w:pPr>
      <w:r>
        <w:rPr>
          <w:rFonts w:cs="Traditional Arabic" w:hint="cs"/>
          <w:rtl/>
        </w:rPr>
        <w:t>«</w:t>
      </w:r>
      <w:r w:rsidRPr="00F5037F">
        <w:rPr>
          <w:rtl/>
        </w:rPr>
        <w:t>و ما هرگز از حال آفريده‏ها، بى‏خبر و غافل نبوده‏ايم</w:t>
      </w:r>
      <w:r>
        <w:rPr>
          <w:rFonts w:cs="Traditional Arabic" w:hint="cs"/>
          <w:rtl/>
        </w:rPr>
        <w:t>»</w:t>
      </w:r>
      <w:r w:rsidRPr="006F0B90">
        <w:rPr>
          <w:rtl/>
        </w:rPr>
        <w:t>.</w:t>
      </w:r>
    </w:p>
    <w:p w:rsidR="00082CC7" w:rsidRDefault="00082CC7" w:rsidP="00330325">
      <w:pPr>
        <w:pStyle w:val="a5"/>
        <w:rPr>
          <w:rFonts w:ascii="Times New Roman" w:hAnsi="Times New Roman"/>
          <w:rtl/>
        </w:rPr>
      </w:pPr>
      <w:r>
        <w:rPr>
          <w:rFonts w:ascii="Times New Roman" w:hAnsi="Times New Roman" w:cs="Traditional Arabic" w:hint="cs"/>
          <w:rtl/>
        </w:rPr>
        <w:t>﴿</w:t>
      </w:r>
      <w:r w:rsidR="00FF571B" w:rsidRPr="00330325">
        <w:rPr>
          <w:rStyle w:val="Char3"/>
          <w:rFonts w:hint="cs"/>
          <w:rtl/>
        </w:rPr>
        <w:t>يَعۡلَمُ خَآئِنَةَ ٱلۡأَعۡيُنِ وَمَا تُخۡفِي ٱلصُّدُورُ ١٩</w:t>
      </w:r>
      <w:r>
        <w:rPr>
          <w:rFonts w:ascii="Times New Roman" w:hAnsi="Times New Roman" w:cs="Traditional Arabic" w:hint="cs"/>
          <w:rtl/>
        </w:rPr>
        <w:t>﴾</w:t>
      </w:r>
      <w:r>
        <w:rPr>
          <w:rFonts w:ascii="Times New Roman" w:hAnsi="Times New Roman" w:hint="cs"/>
          <w:rtl/>
        </w:rPr>
        <w:t xml:space="preserve"> </w:t>
      </w:r>
      <w:r w:rsidRPr="00330325">
        <w:rPr>
          <w:rStyle w:val="Char4"/>
          <w:rtl/>
        </w:rPr>
        <w:t>[غافر: ١٩]</w:t>
      </w:r>
      <w:r>
        <w:rPr>
          <w:rFonts w:ascii="Times New Roman" w:hAnsi="Times New Roman" w:hint="cs"/>
          <w:rtl/>
        </w:rPr>
        <w:t>.</w:t>
      </w:r>
    </w:p>
    <w:p w:rsidR="00082CC7" w:rsidRDefault="00082CC7" w:rsidP="00330325">
      <w:pPr>
        <w:pStyle w:val="a5"/>
        <w:rPr>
          <w:rtl/>
        </w:rPr>
      </w:pPr>
      <w:r>
        <w:rPr>
          <w:rFonts w:cs="Traditional Arabic" w:hint="cs"/>
          <w:rtl/>
        </w:rPr>
        <w:t>«</w:t>
      </w:r>
      <w:r w:rsidRPr="00F5037F">
        <w:rPr>
          <w:rtl/>
        </w:rPr>
        <w:t>خيانت چشمها و آنچه را در سينه‏ها پنهان است، مى‏داند</w:t>
      </w:r>
      <w:r>
        <w:rPr>
          <w:rFonts w:cs="Traditional Arabic" w:hint="cs"/>
          <w:rtl/>
        </w:rPr>
        <w:t>»</w:t>
      </w:r>
      <w:r>
        <w:rPr>
          <w:rtl/>
        </w:rPr>
        <w:t>.</w:t>
      </w:r>
    </w:p>
    <w:p w:rsidR="00082CC7" w:rsidRDefault="00082CC7" w:rsidP="00330325">
      <w:pPr>
        <w:pStyle w:val="a5"/>
        <w:rPr>
          <w:rtl/>
        </w:rPr>
      </w:pPr>
      <w:r w:rsidRPr="006F0B90">
        <w:rPr>
          <w:rtl/>
        </w:rPr>
        <w:t>آيا به راستى خدايى كه خالق انسان است و از همه احوال و نيّاتش باخبر است و از رگ گردن به او نزديكتر است، نيازى به واسطه دارد؟!</w:t>
      </w:r>
      <w:r>
        <w:rPr>
          <w:rFonts w:hint="cs"/>
          <w:rtl/>
        </w:rPr>
        <w:t>.</w:t>
      </w:r>
    </w:p>
    <w:p w:rsidR="00082CC7" w:rsidRPr="006F0B90" w:rsidRDefault="00082CC7" w:rsidP="00330325">
      <w:pPr>
        <w:pStyle w:val="a5"/>
        <w:rPr>
          <w:rFonts w:ascii="Times New Roman" w:hAnsi="Times New Roman"/>
          <w:rtl/>
        </w:rPr>
      </w:pPr>
      <w:r>
        <w:rPr>
          <w:rFonts w:ascii="Times New Roman" w:hAnsi="Times New Roman" w:cs="Traditional Arabic" w:hint="cs"/>
          <w:rtl/>
        </w:rPr>
        <w:t>﴿</w:t>
      </w:r>
      <w:r w:rsidR="00FF571B" w:rsidRPr="00330325">
        <w:rPr>
          <w:rStyle w:val="Char3"/>
          <w:rFonts w:hint="cs"/>
          <w:rtl/>
        </w:rPr>
        <w:t>وَلَقَدۡ خَلَقۡنَا ٱلۡإِنسَٰنَ وَنَعۡلَمُ مَا تُوَسۡوِسُ بِهِۦ نَفۡسُهُۥۖ وَنَحۡنُ أَقۡرَبُ إِلَيۡهِ مِنۡ حَبۡلِ ٱلۡوَرِيدِ ١٦</w:t>
      </w:r>
      <w:r>
        <w:rPr>
          <w:rFonts w:ascii="Times New Roman" w:hAnsi="Times New Roman" w:cs="Traditional Arabic" w:hint="cs"/>
          <w:rtl/>
        </w:rPr>
        <w:t>﴾</w:t>
      </w:r>
      <w:r>
        <w:rPr>
          <w:rFonts w:ascii="Times New Roman" w:hAnsi="Times New Roman" w:hint="cs"/>
          <w:rtl/>
        </w:rPr>
        <w:t xml:space="preserve"> </w:t>
      </w:r>
      <w:r w:rsidRPr="00330325">
        <w:rPr>
          <w:rStyle w:val="Char4"/>
          <w:rtl/>
        </w:rPr>
        <w:t>[ق: ١٦]</w:t>
      </w:r>
      <w:r>
        <w:rPr>
          <w:rFonts w:ascii="Times New Roman" w:hAnsi="Times New Roman" w:hint="cs"/>
          <w:rtl/>
        </w:rPr>
        <w:t>.</w:t>
      </w:r>
    </w:p>
    <w:p w:rsidR="00082CC7" w:rsidRDefault="00082CC7" w:rsidP="00330325">
      <w:pPr>
        <w:pStyle w:val="a5"/>
        <w:rPr>
          <w:rtl/>
        </w:rPr>
      </w:pPr>
      <w:r>
        <w:rPr>
          <w:rFonts w:cs="Traditional Arabic" w:hint="cs"/>
          <w:rtl/>
        </w:rPr>
        <w:t>«</w:t>
      </w:r>
      <w:r w:rsidRPr="00F5037F">
        <w:rPr>
          <w:rtl/>
        </w:rPr>
        <w:t>ما انسانها را آفريده‏ايم و مى‏دانيم كه به خاطرش چه مى‏گذرد و چه انديشه‏اى در سر دارد، و ما از شاهرگ گردن به او نزديكتريم</w:t>
      </w:r>
      <w:r>
        <w:rPr>
          <w:rFonts w:cs="Traditional Arabic" w:hint="cs"/>
          <w:rtl/>
        </w:rPr>
        <w:t>»</w:t>
      </w:r>
      <w:r w:rsidRPr="006F0B90">
        <w:rPr>
          <w:rtl/>
        </w:rPr>
        <w:t>.</w:t>
      </w:r>
    </w:p>
    <w:p w:rsidR="00082CC7" w:rsidRPr="006F0B90" w:rsidRDefault="00082CC7" w:rsidP="00330325">
      <w:pPr>
        <w:pStyle w:val="a5"/>
        <w:rPr>
          <w:rFonts w:ascii="Times New Roman" w:hAnsi="Times New Roman"/>
          <w:rtl/>
        </w:rPr>
      </w:pPr>
      <w:r>
        <w:rPr>
          <w:rFonts w:ascii="Times New Roman" w:hAnsi="Times New Roman" w:cs="Traditional Arabic" w:hint="cs"/>
          <w:rtl/>
        </w:rPr>
        <w:t>﴿</w:t>
      </w:r>
      <w:r w:rsidR="00FF571B" w:rsidRPr="00330325">
        <w:rPr>
          <w:rStyle w:val="Char3"/>
          <w:rFonts w:hint="cs"/>
          <w:rtl/>
        </w:rPr>
        <w:t>وَإِذَا سَأَلَكَ عِبَادِي عَنِّي فَإِنِّي قَرِيبٌۖ أُجِيبُ دَعۡوَةَ ٱلدَّاعِ إِذَا دَعَانِ</w:t>
      </w:r>
      <w:r>
        <w:rPr>
          <w:rFonts w:ascii="Times New Roman" w:hAnsi="Times New Roman" w:cs="Traditional Arabic" w:hint="cs"/>
          <w:rtl/>
        </w:rPr>
        <w:t>﴾</w:t>
      </w:r>
      <w:r>
        <w:rPr>
          <w:rFonts w:ascii="Times New Roman" w:hAnsi="Times New Roman" w:hint="cs"/>
          <w:rtl/>
        </w:rPr>
        <w:t xml:space="preserve"> </w:t>
      </w:r>
      <w:r w:rsidRPr="00330325">
        <w:rPr>
          <w:rStyle w:val="Char4"/>
          <w:rtl/>
        </w:rPr>
        <w:t>[البقرة: ١٨٦]</w:t>
      </w:r>
      <w:r>
        <w:rPr>
          <w:rFonts w:ascii="Times New Roman" w:hAnsi="Times New Roman" w:hint="cs"/>
          <w:rtl/>
        </w:rPr>
        <w:t>.</w:t>
      </w:r>
    </w:p>
    <w:p w:rsidR="00082CC7" w:rsidRPr="006F0B90" w:rsidRDefault="00082CC7" w:rsidP="00330325">
      <w:pPr>
        <w:pStyle w:val="a5"/>
      </w:pPr>
      <w:r>
        <w:rPr>
          <w:rFonts w:cs="Traditional Arabic" w:hint="cs"/>
          <w:rtl/>
        </w:rPr>
        <w:t>«</w:t>
      </w:r>
      <w:r w:rsidRPr="00F5037F">
        <w:rPr>
          <w:rtl/>
        </w:rPr>
        <w:t>و هر گاه بندگانم از تو بپرسند، پس من نزديكم و دعاى دعاكننده را هنگامى كه مرا بخواند، اجابت مى‏كنم</w:t>
      </w:r>
      <w:r>
        <w:rPr>
          <w:rFonts w:cs="Traditional Arabic" w:hint="cs"/>
          <w:rtl/>
        </w:rPr>
        <w:t>»</w:t>
      </w:r>
      <w:r>
        <w:rPr>
          <w:rtl/>
        </w:rPr>
        <w:t>.</w:t>
      </w:r>
    </w:p>
    <w:p w:rsidR="00082CC7" w:rsidRDefault="00082CC7" w:rsidP="00330325">
      <w:pPr>
        <w:pStyle w:val="a5"/>
        <w:rPr>
          <w:rtl/>
        </w:rPr>
      </w:pPr>
      <w:r w:rsidRPr="006F0B90">
        <w:rPr>
          <w:rtl/>
        </w:rPr>
        <w:t xml:space="preserve">روايت شده كه يك‏بار رسول خدا </w:t>
      </w:r>
      <w:r w:rsidRPr="006F0B90">
        <w:rPr>
          <w:rFonts w:cs="CTraditional Arabic"/>
          <w:rtl/>
        </w:rPr>
        <w:t>ص</w:t>
      </w:r>
      <w:r w:rsidRPr="006F0B90">
        <w:rPr>
          <w:rtl/>
        </w:rPr>
        <w:t xml:space="preserve"> ديد كه جمعى از اصحابش با صداى بلند دعا مى‏كنند، به آنها فرمود:</w:t>
      </w:r>
    </w:p>
    <w:p w:rsidR="00082CC7" w:rsidRPr="006F0B90" w:rsidRDefault="00082CC7" w:rsidP="00330325">
      <w:pPr>
        <w:pStyle w:val="a5"/>
        <w:rPr>
          <w:rFonts w:ascii="Times New Roman" w:hAnsi="Times New Roman"/>
          <w:rtl/>
        </w:rPr>
      </w:pPr>
      <w:r w:rsidRPr="00330325">
        <w:rPr>
          <w:rStyle w:val="Char5"/>
          <w:rtl/>
        </w:rPr>
        <w:t>«إربعوا على أنفسكم إنكم لا تدعون أصم ولا غائبا ولكن تدعون سميعا قريبا»</w:t>
      </w:r>
      <w:r w:rsidRPr="009C55A1">
        <w:rPr>
          <w:rStyle w:val="FootnoteReference"/>
          <w:rFonts w:ascii="Times New Roman" w:hAnsi="Times New Roman"/>
          <w:b/>
          <w:bCs/>
          <w:sz w:val="24"/>
          <w:szCs w:val="24"/>
          <w:rtl/>
        </w:rPr>
        <w:footnoteReference w:id="768"/>
      </w:r>
      <w:r>
        <w:rPr>
          <w:rFonts w:ascii="Times New Roman" w:hAnsi="Times New Roman" w:hint="cs"/>
          <w:rtl/>
        </w:rPr>
        <w:t>.</w:t>
      </w:r>
    </w:p>
    <w:p w:rsidR="00082CC7" w:rsidRDefault="00082CC7" w:rsidP="00330325">
      <w:pPr>
        <w:pStyle w:val="a5"/>
        <w:rPr>
          <w:rtl/>
        </w:rPr>
      </w:pPr>
      <w:r w:rsidRPr="006F0B90">
        <w:rPr>
          <w:rFonts w:cs="Traditional Arabic"/>
          <w:rtl/>
        </w:rPr>
        <w:t>«</w:t>
      </w:r>
      <w:r w:rsidRPr="003B53C2">
        <w:rPr>
          <w:rtl/>
        </w:rPr>
        <w:t>چه خبرتان است؟! شما كه يك موجود ناشنوا و غايب و دوردست را نمى‏خوانيد، بلكه داريد كسى را مى‏خوانيد كه شنوا و نزديك است</w:t>
      </w:r>
      <w:r w:rsidRPr="006F0B90">
        <w:rPr>
          <w:rFonts w:cs="Traditional Arabic"/>
          <w:rtl/>
        </w:rPr>
        <w:t>»</w:t>
      </w:r>
      <w:r w:rsidRPr="006F0B90">
        <w:rPr>
          <w:rtl/>
        </w:rPr>
        <w:t>.</w:t>
      </w:r>
    </w:p>
    <w:p w:rsidR="00082CC7" w:rsidRDefault="00082CC7" w:rsidP="00330325">
      <w:pPr>
        <w:pStyle w:val="a5"/>
        <w:rPr>
          <w:rtl/>
        </w:rPr>
      </w:pPr>
      <w:r w:rsidRPr="006F0B90">
        <w:rPr>
          <w:rtl/>
        </w:rPr>
        <w:t>قرآن كريم اين چنين نزديكى انسان را به خدا و نزديكى خدا را به انسان بيان كرده؛ به طورى كه اين نزديكى عجيب و شگفت‏آور، افسانه واسطه‏ها و دلاّلان را در هم شكسته است! سوداگرانى كه خودشان را حاجب و دربان درهاى رحمت واسعه خدا قلمداد كرده‏اند و خدا مى‏داند كه آنان دروغگويانند!</w:t>
      </w:r>
      <w:r>
        <w:rPr>
          <w:rFonts w:hint="cs"/>
          <w:rtl/>
        </w:rPr>
        <w:t>.</w:t>
      </w:r>
    </w:p>
    <w:p w:rsidR="00082CC7" w:rsidRDefault="00082CC7" w:rsidP="00330325">
      <w:pPr>
        <w:pStyle w:val="a5"/>
        <w:rPr>
          <w:rFonts w:ascii="Times New Roman" w:hAnsi="Times New Roman"/>
          <w:rtl/>
        </w:rPr>
      </w:pPr>
      <w:r>
        <w:rPr>
          <w:rFonts w:ascii="Times New Roman" w:hAnsi="Times New Roman" w:cs="Traditional Arabic" w:hint="cs"/>
          <w:rtl/>
        </w:rPr>
        <w:t>﴿</w:t>
      </w:r>
      <w:r w:rsidR="00FF571B" w:rsidRPr="00330325">
        <w:rPr>
          <w:rStyle w:val="Char3"/>
          <w:rFonts w:hint="cs"/>
          <w:rtl/>
        </w:rPr>
        <w:t>وَلِلَّهِ ٱلۡمَشۡرِقُ وَٱلۡمَغۡرِبُۚ فَأَيۡنَمَا تُوَلُّواْ فَثَمَّ وَجۡهُ ٱللَّهِ</w:t>
      </w:r>
      <w:r>
        <w:rPr>
          <w:rFonts w:ascii="Times New Roman" w:hAnsi="Times New Roman" w:cs="Traditional Arabic" w:hint="cs"/>
          <w:rtl/>
        </w:rPr>
        <w:t>﴾</w:t>
      </w:r>
      <w:r>
        <w:rPr>
          <w:rFonts w:ascii="Times New Roman" w:hAnsi="Times New Roman" w:hint="cs"/>
          <w:rtl/>
        </w:rPr>
        <w:t xml:space="preserve"> </w:t>
      </w:r>
      <w:r w:rsidRPr="00330325">
        <w:rPr>
          <w:rStyle w:val="Char4"/>
          <w:rtl/>
        </w:rPr>
        <w:t>[البقرة: ١١٥]</w:t>
      </w:r>
      <w:r>
        <w:rPr>
          <w:rFonts w:ascii="Times New Roman" w:hAnsi="Times New Roman" w:hint="cs"/>
          <w:rtl/>
        </w:rPr>
        <w:t>.</w:t>
      </w:r>
    </w:p>
    <w:p w:rsidR="00082CC7" w:rsidRDefault="00082CC7" w:rsidP="00330325">
      <w:pPr>
        <w:pStyle w:val="a5"/>
        <w:rPr>
          <w:rtl/>
        </w:rPr>
      </w:pPr>
      <w:r>
        <w:rPr>
          <w:rFonts w:cs="Traditional Arabic" w:hint="cs"/>
          <w:rtl/>
        </w:rPr>
        <w:t>«</w:t>
      </w:r>
      <w:r w:rsidRPr="00F5037F">
        <w:rPr>
          <w:rtl/>
        </w:rPr>
        <w:t>مشرق و مغرب از آن خداست، پس به هر طرف رو كنيد، خدا آنجاست</w:t>
      </w:r>
      <w:r>
        <w:rPr>
          <w:rFonts w:cs="Traditional Arabic" w:hint="cs"/>
          <w:rtl/>
        </w:rPr>
        <w:t>»</w:t>
      </w:r>
      <w:r w:rsidRPr="006F0B90">
        <w:rPr>
          <w:rtl/>
        </w:rPr>
        <w:t>.</w:t>
      </w:r>
    </w:p>
    <w:p w:rsidR="00082CC7" w:rsidRDefault="00082CC7" w:rsidP="00330325">
      <w:pPr>
        <w:pStyle w:val="a5"/>
        <w:rPr>
          <w:rFonts w:ascii="Times New Roman" w:hAnsi="Times New Roman"/>
          <w:rtl/>
        </w:rPr>
      </w:pPr>
      <w:r>
        <w:rPr>
          <w:rFonts w:ascii="Times New Roman" w:hAnsi="Times New Roman" w:cs="Traditional Arabic" w:hint="cs"/>
          <w:rtl/>
        </w:rPr>
        <w:t>﴿</w:t>
      </w:r>
      <w:r w:rsidR="00FF571B" w:rsidRPr="00330325">
        <w:rPr>
          <w:rStyle w:val="Char3"/>
          <w:rFonts w:hint="cs"/>
          <w:rtl/>
        </w:rPr>
        <w:t>وَهُوَ مَعَكُمۡ أَيۡنَ مَا كُنتُمۡ</w:t>
      </w:r>
      <w:r>
        <w:rPr>
          <w:rFonts w:ascii="Times New Roman" w:hAnsi="Times New Roman" w:cs="Traditional Arabic" w:hint="cs"/>
          <w:rtl/>
        </w:rPr>
        <w:t>﴾</w:t>
      </w:r>
      <w:r w:rsidR="00FF571B">
        <w:rPr>
          <w:rFonts w:ascii="Times New Roman" w:hAnsi="Times New Roman" w:hint="cs"/>
          <w:rtl/>
        </w:rPr>
        <w:t xml:space="preserve"> </w:t>
      </w:r>
      <w:r w:rsidRPr="00330325">
        <w:rPr>
          <w:rStyle w:val="Char4"/>
          <w:rtl/>
        </w:rPr>
        <w:t>[الحديد: ٤]</w:t>
      </w:r>
      <w:r>
        <w:rPr>
          <w:rFonts w:ascii="Times New Roman" w:hAnsi="Times New Roman" w:hint="cs"/>
          <w:rtl/>
        </w:rPr>
        <w:t>.</w:t>
      </w:r>
    </w:p>
    <w:p w:rsidR="00082CC7" w:rsidRDefault="00082CC7" w:rsidP="00330325">
      <w:pPr>
        <w:pStyle w:val="a5"/>
        <w:rPr>
          <w:rtl/>
        </w:rPr>
      </w:pPr>
      <w:r>
        <w:rPr>
          <w:rFonts w:cs="Traditional Arabic" w:hint="cs"/>
          <w:rtl/>
        </w:rPr>
        <w:t>«</w:t>
      </w:r>
      <w:r w:rsidRPr="00F5037F">
        <w:rPr>
          <w:rtl/>
        </w:rPr>
        <w:t>و او با شماست هر كجا كه باشيد</w:t>
      </w:r>
      <w:r>
        <w:rPr>
          <w:rFonts w:cs="Traditional Arabic" w:hint="cs"/>
          <w:rtl/>
        </w:rPr>
        <w:t>»</w:t>
      </w:r>
      <w:r w:rsidRPr="006F0B90">
        <w:rPr>
          <w:rtl/>
        </w:rPr>
        <w:t>.</w:t>
      </w:r>
    </w:p>
    <w:p w:rsidR="00FF571B" w:rsidRDefault="00082CC7" w:rsidP="00330325">
      <w:pPr>
        <w:pStyle w:val="a5"/>
        <w:rPr>
          <w:rFonts w:ascii="Times New Roman" w:hAnsi="Times New Roman"/>
          <w:rtl/>
        </w:rPr>
      </w:pPr>
      <w:r>
        <w:rPr>
          <w:rFonts w:ascii="Times New Roman" w:hAnsi="Times New Roman" w:cs="Traditional Arabic" w:hint="cs"/>
          <w:rtl/>
        </w:rPr>
        <w:t>﴿</w:t>
      </w:r>
      <w:r w:rsidR="00FF571B" w:rsidRPr="00330325">
        <w:rPr>
          <w:rStyle w:val="Char3"/>
          <w:rFonts w:hint="cs"/>
          <w:rtl/>
        </w:rPr>
        <w:t>إِنَّ رَبِّي قَرِيبٞ مُّجِيبٞ</w:t>
      </w:r>
      <w:r>
        <w:rPr>
          <w:rFonts w:ascii="Times New Roman" w:hAnsi="Times New Roman" w:cs="Traditional Arabic" w:hint="cs"/>
          <w:rtl/>
        </w:rPr>
        <w:t>﴾</w:t>
      </w:r>
      <w:r w:rsidR="00FF571B">
        <w:rPr>
          <w:rFonts w:ascii="Times New Roman" w:hAnsi="Times New Roman" w:hint="cs"/>
          <w:rtl/>
        </w:rPr>
        <w:t xml:space="preserve"> </w:t>
      </w:r>
      <w:r w:rsidRPr="00330325">
        <w:rPr>
          <w:rStyle w:val="Char4"/>
          <w:rtl/>
        </w:rPr>
        <w:t>[هود: ٦١]</w:t>
      </w:r>
      <w:r>
        <w:rPr>
          <w:rFonts w:ascii="Times New Roman" w:hAnsi="Times New Roman" w:hint="cs"/>
          <w:rtl/>
        </w:rPr>
        <w:t>.</w:t>
      </w:r>
    </w:p>
    <w:p w:rsidR="00082CC7" w:rsidRDefault="00082CC7" w:rsidP="00330325">
      <w:pPr>
        <w:pStyle w:val="a5"/>
        <w:rPr>
          <w:rtl/>
        </w:rPr>
      </w:pPr>
      <w:r>
        <w:rPr>
          <w:rFonts w:cs="Traditional Arabic" w:hint="cs"/>
          <w:rtl/>
        </w:rPr>
        <w:t>«</w:t>
      </w:r>
      <w:r w:rsidRPr="00F5037F">
        <w:rPr>
          <w:rtl/>
        </w:rPr>
        <w:t>بى‏گمان پروردگارم (به بندگانش) نزديك و اجابت‏كننده (دعاها) است</w:t>
      </w:r>
      <w:r>
        <w:rPr>
          <w:rFonts w:cs="Traditional Arabic" w:hint="cs"/>
          <w:rtl/>
        </w:rPr>
        <w:t>»</w:t>
      </w:r>
      <w:r w:rsidRPr="006F0B90">
        <w:rPr>
          <w:rtl/>
        </w:rPr>
        <w:t>.</w:t>
      </w:r>
    </w:p>
    <w:p w:rsidR="00082CC7" w:rsidRDefault="00082CC7" w:rsidP="003D5A07">
      <w:pPr>
        <w:pStyle w:val="a5"/>
        <w:numPr>
          <w:ilvl w:val="0"/>
          <w:numId w:val="31"/>
        </w:numPr>
        <w:rPr>
          <w:rtl/>
        </w:rPr>
      </w:pPr>
      <w:r w:rsidRPr="006F0B90">
        <w:rPr>
          <w:rtl/>
        </w:rPr>
        <w:t>خداوند مى‏فرمايد: «مرا بخوانيد، اجابت مى‏كنم!» و نفرموده كه برويد واسطه بياوريد تا شما را بپذيرم! بلكه فرموده: با من كسى را نخوانيد كه دليل و برهانى بر خدابودنش نداريد و از روى خيالات و اوهام، صفات خدايى برايش قائل شده‏ايد:</w:t>
      </w:r>
    </w:p>
    <w:p w:rsidR="00082CC7" w:rsidRDefault="00082CC7" w:rsidP="00330325">
      <w:pPr>
        <w:pStyle w:val="a5"/>
        <w:rPr>
          <w:rFonts w:ascii="Times New Roman" w:hAnsi="Times New Roman"/>
          <w:rtl/>
        </w:rPr>
      </w:pPr>
      <w:r>
        <w:rPr>
          <w:rFonts w:ascii="Times New Roman" w:hAnsi="Times New Roman" w:cs="Traditional Arabic" w:hint="cs"/>
          <w:rtl/>
        </w:rPr>
        <w:t>﴿</w:t>
      </w:r>
      <w:r w:rsidR="00FF571B" w:rsidRPr="00330325">
        <w:rPr>
          <w:rStyle w:val="Char3"/>
          <w:rFonts w:hint="cs"/>
          <w:rtl/>
        </w:rPr>
        <w:t>وَقَالَ رَبُّكُمُ ٱدۡعُونِيٓ أَسۡتَجِبۡ لَكُمۡ</w:t>
      </w:r>
      <w:r>
        <w:rPr>
          <w:rFonts w:ascii="Times New Roman" w:hAnsi="Times New Roman" w:cs="Traditional Arabic" w:hint="cs"/>
          <w:rtl/>
        </w:rPr>
        <w:t>﴾</w:t>
      </w:r>
      <w:r w:rsidR="00FF571B">
        <w:rPr>
          <w:rFonts w:ascii="Times New Roman" w:hAnsi="Times New Roman" w:hint="cs"/>
          <w:rtl/>
        </w:rPr>
        <w:t xml:space="preserve"> </w:t>
      </w:r>
      <w:r w:rsidRPr="00330325">
        <w:rPr>
          <w:rStyle w:val="Char4"/>
          <w:rtl/>
        </w:rPr>
        <w:t>[غافر: ٦٠]</w:t>
      </w:r>
      <w:r>
        <w:rPr>
          <w:rFonts w:ascii="Times New Roman" w:hAnsi="Times New Roman" w:hint="cs"/>
          <w:rtl/>
        </w:rPr>
        <w:t>.</w:t>
      </w:r>
    </w:p>
    <w:p w:rsidR="00082CC7" w:rsidRDefault="00082CC7" w:rsidP="00330325">
      <w:pPr>
        <w:pStyle w:val="a5"/>
        <w:rPr>
          <w:rtl/>
        </w:rPr>
      </w:pPr>
      <w:r>
        <w:rPr>
          <w:rFonts w:cs="Traditional Arabic" w:hint="cs"/>
          <w:rtl/>
        </w:rPr>
        <w:t>«</w:t>
      </w:r>
      <w:r w:rsidRPr="00F5037F">
        <w:rPr>
          <w:rtl/>
        </w:rPr>
        <w:t>و پرودگار شما فرموده: مرا بخوانيد، اجابت مى‏كنم</w:t>
      </w:r>
      <w:r>
        <w:rPr>
          <w:rFonts w:cs="Traditional Arabic" w:hint="cs"/>
          <w:rtl/>
        </w:rPr>
        <w:t>»</w:t>
      </w:r>
      <w:r w:rsidRPr="006F0B90">
        <w:rPr>
          <w:rtl/>
        </w:rPr>
        <w:t>.</w:t>
      </w:r>
    </w:p>
    <w:p w:rsidR="00082CC7" w:rsidRDefault="00082CC7" w:rsidP="00330325">
      <w:pPr>
        <w:pStyle w:val="a5"/>
        <w:rPr>
          <w:rFonts w:ascii="Times New Roman" w:hAnsi="Times New Roman"/>
          <w:rtl/>
        </w:rPr>
      </w:pPr>
      <w:r>
        <w:rPr>
          <w:rFonts w:ascii="Times New Roman" w:hAnsi="Times New Roman" w:cs="Traditional Arabic" w:hint="cs"/>
          <w:rtl/>
        </w:rPr>
        <w:t>﴿</w:t>
      </w:r>
      <w:r w:rsidR="00FF571B" w:rsidRPr="00330325">
        <w:rPr>
          <w:rStyle w:val="Char3"/>
          <w:rFonts w:hint="cs"/>
          <w:rtl/>
        </w:rPr>
        <w:t>وَمَن يَدۡعُ مَعَ ٱللَّهِ إِلَٰهًا ءَاخَرَ لَا بُرۡهَٰنَ لَهُۥ بِهِۦ</w:t>
      </w:r>
      <w:r>
        <w:rPr>
          <w:rFonts w:ascii="Times New Roman" w:hAnsi="Times New Roman" w:cs="Traditional Arabic" w:hint="cs"/>
          <w:rtl/>
        </w:rPr>
        <w:t>﴾</w:t>
      </w:r>
      <w:r w:rsidR="00FF571B">
        <w:rPr>
          <w:rFonts w:ascii="Times New Roman" w:hAnsi="Times New Roman" w:hint="cs"/>
          <w:rtl/>
        </w:rPr>
        <w:t xml:space="preserve"> </w:t>
      </w:r>
      <w:r w:rsidRPr="00330325">
        <w:rPr>
          <w:rStyle w:val="Char4"/>
          <w:rtl/>
        </w:rPr>
        <w:t>[المؤمنون: ١١٧]</w:t>
      </w:r>
      <w:r>
        <w:rPr>
          <w:rFonts w:ascii="Times New Roman" w:hAnsi="Times New Roman" w:hint="cs"/>
          <w:rtl/>
        </w:rPr>
        <w:t>.</w:t>
      </w:r>
    </w:p>
    <w:p w:rsidR="00082CC7" w:rsidRPr="006F0B90" w:rsidRDefault="00082CC7" w:rsidP="00330325">
      <w:pPr>
        <w:pStyle w:val="a5"/>
      </w:pPr>
      <w:r>
        <w:rPr>
          <w:rFonts w:cs="Traditional Arabic" w:hint="cs"/>
          <w:rtl/>
        </w:rPr>
        <w:t>«</w:t>
      </w:r>
      <w:r w:rsidRPr="00F5037F">
        <w:rPr>
          <w:rtl/>
        </w:rPr>
        <w:t>هر كس با خدا، معبود ديگرى را به فرياد بخواند، مسلّماً هيچ دليلى بر خدابودن آن ندارد</w:t>
      </w:r>
      <w:r>
        <w:rPr>
          <w:rFonts w:cs="Traditional Arabic" w:hint="cs"/>
          <w:rtl/>
        </w:rPr>
        <w:t>»</w:t>
      </w:r>
      <w:r w:rsidRPr="006F0B90">
        <w:rPr>
          <w:rtl/>
        </w:rPr>
        <w:t>.</w:t>
      </w:r>
    </w:p>
    <w:p w:rsidR="00082CC7" w:rsidRDefault="00082CC7" w:rsidP="00330325">
      <w:pPr>
        <w:pStyle w:val="a5"/>
        <w:rPr>
          <w:rtl/>
        </w:rPr>
      </w:pPr>
      <w:r w:rsidRPr="006F0B90">
        <w:rPr>
          <w:rtl/>
        </w:rPr>
        <w:t>كسانى كه غير خدا را مدعو غيبى مى‏دانند، در واقع او را با خداوند مساوى و برابر قرار داده‏اند؛ زيرا خيال مى‏كنند كه همچون خدا محدود به زمان و مكان نيست، مى‏شنود و پاسخ مى‏گويد، مشكلات و گرفتاريها را برطرف مى‏سازد و... امّا وقتى كه قيامت برپا مى‏شود، به اشتباه خود پى مى‏برند و همين افراد سوگند مى‏خورند كه ما آشكارا در اشتباه و گمراهى بوده‏ايم؛ چرا كه مخلوقى را با خالق مساوى قرار داده‏ايم:</w:t>
      </w:r>
    </w:p>
    <w:p w:rsidR="00082CC7" w:rsidRDefault="00082CC7" w:rsidP="00330325">
      <w:pPr>
        <w:pStyle w:val="a5"/>
        <w:rPr>
          <w:rFonts w:ascii="Times New Roman" w:hAnsi="Times New Roman"/>
          <w:rtl/>
        </w:rPr>
      </w:pPr>
      <w:r>
        <w:rPr>
          <w:rFonts w:ascii="Times New Roman" w:hAnsi="Times New Roman" w:cs="Traditional Arabic" w:hint="cs"/>
          <w:rtl/>
        </w:rPr>
        <w:t>﴿</w:t>
      </w:r>
      <w:r w:rsidR="00FF571B" w:rsidRPr="00330325">
        <w:rPr>
          <w:rStyle w:val="Char3"/>
          <w:rFonts w:hint="cs"/>
          <w:rtl/>
        </w:rPr>
        <w:t>تَٱللَّهِ إِن كُنَّا لَفِي ضَلَٰلٖ مُّبِينٍ ٩٧ إِذۡ نُسَوِّيكُم بِرَبِّ ٱلۡعَٰلَمِينَ ٩٨</w:t>
      </w:r>
      <w:r>
        <w:rPr>
          <w:rFonts w:ascii="Times New Roman" w:hAnsi="Times New Roman" w:cs="Traditional Arabic" w:hint="cs"/>
          <w:rtl/>
        </w:rPr>
        <w:t>﴾</w:t>
      </w:r>
      <w:r>
        <w:rPr>
          <w:rFonts w:ascii="Times New Roman" w:hAnsi="Times New Roman" w:hint="cs"/>
          <w:rtl/>
        </w:rPr>
        <w:t xml:space="preserve"> </w:t>
      </w:r>
      <w:r w:rsidRPr="00330325">
        <w:rPr>
          <w:rStyle w:val="Char4"/>
          <w:rtl/>
        </w:rPr>
        <w:t>[الشعراء: ٩٧-٩٨]</w:t>
      </w:r>
      <w:r>
        <w:rPr>
          <w:rFonts w:ascii="Times New Roman" w:hAnsi="Times New Roman" w:hint="cs"/>
          <w:rtl/>
        </w:rPr>
        <w:t>.</w:t>
      </w:r>
    </w:p>
    <w:p w:rsidR="00082CC7" w:rsidRDefault="00082CC7" w:rsidP="00330325">
      <w:pPr>
        <w:pStyle w:val="a5"/>
        <w:rPr>
          <w:rtl/>
        </w:rPr>
      </w:pPr>
      <w:r w:rsidRPr="006F0B90">
        <w:rPr>
          <w:rtl/>
        </w:rPr>
        <w:t xml:space="preserve"> </w:t>
      </w:r>
      <w:r>
        <w:rPr>
          <w:rFonts w:cs="Traditional Arabic" w:hint="cs"/>
          <w:rtl/>
        </w:rPr>
        <w:t>«</w:t>
      </w:r>
      <w:r w:rsidRPr="00F5037F">
        <w:rPr>
          <w:rtl/>
        </w:rPr>
        <w:t>(مشركين در روز قيامت به معبودان خود مى‏گويند:) به خدا سوگند! ما در گمراهى آشكارى بوده‏ايم. آن زمان كه شما را با پروردگار جهانيان (در عبادت و اطاعت) برابر مى‏دانستيم</w:t>
      </w:r>
      <w:r>
        <w:rPr>
          <w:rFonts w:cs="Traditional Arabic" w:hint="cs"/>
          <w:rtl/>
        </w:rPr>
        <w:t>»</w:t>
      </w:r>
      <w:r w:rsidRPr="006F0B90">
        <w:rPr>
          <w:rtl/>
        </w:rPr>
        <w:t>.</w:t>
      </w:r>
    </w:p>
    <w:p w:rsidR="00082CC7" w:rsidRDefault="00082CC7" w:rsidP="00330325">
      <w:pPr>
        <w:pStyle w:val="a5"/>
        <w:rPr>
          <w:rtl/>
        </w:rPr>
      </w:pPr>
      <w:r w:rsidRPr="006F0B90">
        <w:rPr>
          <w:rtl/>
        </w:rPr>
        <w:t>آرى! كسى كه موجودى را در ذات يا صفات با خداوند برابر بداند، مشرك است؛ اگر چه اين عقيده را بر زبان نياورد! ولى همين اندازه كه در درون معتقد باشد كه در هر زمان و مكانى، كسى ديگر نيز همراه خدا، صدا و نداى قلبى‏اش را مى‏شنود و اجابتش مى‏كند، براى خدا شريك تراشيده است!.. قرآن خطاب به آنهايى كه همنوعان خود را به فرياد مى‏خوانند، چنين مى‏فرمايد:</w:t>
      </w:r>
    </w:p>
    <w:p w:rsidR="00082CC7" w:rsidRPr="006F0B90" w:rsidRDefault="00082CC7" w:rsidP="00330325">
      <w:pPr>
        <w:pStyle w:val="a5"/>
        <w:rPr>
          <w:rFonts w:ascii="Times New Roman" w:hAnsi="Times New Roman"/>
          <w:rtl/>
        </w:rPr>
      </w:pPr>
      <w:r>
        <w:rPr>
          <w:rFonts w:ascii="Times New Roman" w:hAnsi="Times New Roman"/>
          <w:rtl/>
        </w:rPr>
        <w:softHyphen/>
      </w:r>
      <w:r>
        <w:rPr>
          <w:rFonts w:ascii="Times New Roman" w:hAnsi="Times New Roman" w:cs="Traditional Arabic" w:hint="cs"/>
          <w:rtl/>
        </w:rPr>
        <w:t>﴿</w:t>
      </w:r>
      <w:r w:rsidR="00FF571B" w:rsidRPr="00330325">
        <w:rPr>
          <w:rStyle w:val="Char3"/>
          <w:rFonts w:hint="cs"/>
          <w:rtl/>
        </w:rPr>
        <w:t>إِنَّ ٱلَّذِينَ تَدۡعُونَ مِن دُونِ ٱللَّهِ عِبَادٌ أَمۡثَالُكُمۡۖ فَٱدۡعُوهُمۡ فَلۡيَسۡتَجِيبُواْ لَكُمۡ إِن كُنتُمۡ صَٰدِقِينَ ١٩٤</w:t>
      </w:r>
      <w:r>
        <w:rPr>
          <w:rFonts w:ascii="Times New Roman" w:hAnsi="Times New Roman" w:cs="Traditional Arabic" w:hint="cs"/>
          <w:rtl/>
        </w:rPr>
        <w:t>﴾</w:t>
      </w:r>
      <w:r w:rsidR="00FF571B">
        <w:rPr>
          <w:rFonts w:ascii="Times New Roman" w:hAnsi="Times New Roman" w:hint="cs"/>
          <w:rtl/>
        </w:rPr>
        <w:t xml:space="preserve"> </w:t>
      </w:r>
      <w:r w:rsidRPr="00330325">
        <w:rPr>
          <w:rStyle w:val="Char4"/>
          <w:rtl/>
        </w:rPr>
        <w:t>[الأعراف: ١٩٤]</w:t>
      </w:r>
      <w:r>
        <w:rPr>
          <w:rFonts w:ascii="Times New Roman" w:hAnsi="Times New Roman" w:hint="cs"/>
          <w:rtl/>
        </w:rPr>
        <w:t>.</w:t>
      </w:r>
    </w:p>
    <w:p w:rsidR="00082CC7" w:rsidRDefault="00082CC7" w:rsidP="00330325">
      <w:pPr>
        <w:pStyle w:val="a5"/>
        <w:rPr>
          <w:rtl/>
        </w:rPr>
      </w:pPr>
      <w:r>
        <w:rPr>
          <w:rFonts w:cs="Traditional Arabic" w:hint="cs"/>
          <w:rtl/>
        </w:rPr>
        <w:t>«</w:t>
      </w:r>
      <w:r w:rsidRPr="00F5037F">
        <w:rPr>
          <w:rtl/>
        </w:rPr>
        <w:t>همانا كسانى را كه به غير از خدا به فرياد مى‏خوانيد، بندگانى مثل خودتان هستند. پس آنها را بخوانيد، اگر راست مى‏گوييد بايد به شما پاسخ دهند!</w:t>
      </w:r>
      <w:r>
        <w:rPr>
          <w:rFonts w:cs="Traditional Arabic" w:hint="cs"/>
          <w:rtl/>
        </w:rPr>
        <w:t>»</w:t>
      </w:r>
      <w:r>
        <w:rPr>
          <w:rtl/>
        </w:rPr>
        <w:t>.</w:t>
      </w:r>
    </w:p>
    <w:p w:rsidR="00FF571B" w:rsidRDefault="00082CC7" w:rsidP="00330325">
      <w:pPr>
        <w:pStyle w:val="a5"/>
        <w:rPr>
          <w:rtl/>
        </w:rPr>
      </w:pPr>
      <w:r w:rsidRPr="006F0B90">
        <w:rPr>
          <w:rtl/>
        </w:rPr>
        <w:t>يعنى كسانى كه شما به عنوان «مدعو غيبى» مى‏خوانيد، بندگانى مثل خودتان فقير و محتاج، و مالك هيچ چيزى نيستند، و هرگز «بنده» به «بنده‏اى» كه مانند خودش نيازمند و بى‏چيز است، متوكّل نمى‏شود و التجاء و التماس نمى‏كند!</w:t>
      </w:r>
      <w:r w:rsidRPr="009C55A1">
        <w:rPr>
          <w:rStyle w:val="FootnoteReference"/>
          <w:rFonts w:ascii="Times New Roman" w:hAnsi="Times New Roman"/>
          <w:b/>
          <w:bCs/>
          <w:sz w:val="24"/>
          <w:szCs w:val="24"/>
          <w:rtl/>
        </w:rPr>
        <w:footnoteReference w:id="769"/>
      </w:r>
      <w:r w:rsidRPr="006F0B90">
        <w:rPr>
          <w:rtl/>
        </w:rPr>
        <w:t xml:space="preserve"> بلكه فقط بايد به سوى خداى صمدى كه تنها برآورنده حاجات و نيازمنديهاست - مستقيماً - رو كند و حاجاتش را بى‏واسطه به درگاهش عرض نمايد:</w:t>
      </w:r>
    </w:p>
    <w:p w:rsidR="00FF571B" w:rsidRDefault="00082CC7" w:rsidP="00330325">
      <w:pPr>
        <w:pStyle w:val="a5"/>
        <w:rPr>
          <w:rFonts w:ascii="Times New Roman" w:hAnsi="Times New Roman"/>
          <w:rtl/>
        </w:rPr>
      </w:pPr>
      <w:r>
        <w:rPr>
          <w:rFonts w:ascii="Times New Roman" w:hAnsi="Times New Roman"/>
          <w:rtl/>
        </w:rPr>
        <w:softHyphen/>
      </w:r>
      <w:r>
        <w:rPr>
          <w:rFonts w:ascii="Times New Roman" w:hAnsi="Times New Roman" w:cs="Traditional Arabic" w:hint="cs"/>
          <w:rtl/>
        </w:rPr>
        <w:t>﴿</w:t>
      </w:r>
      <w:r w:rsidR="00FF571B" w:rsidRPr="00330325">
        <w:rPr>
          <w:rStyle w:val="Char3"/>
          <w:rFonts w:hint="cs"/>
          <w:rtl/>
        </w:rPr>
        <w:t>وَمَنۡ أَضَلُّ مِمَّن يَدۡعُواْ مِن دُونِ ٱللَّهِ مَن لَّا يَسۡتَجِيبُ لَهُۥٓ إِلَىٰ يَوۡمِ ٱلۡقِيَٰمَةِ وَهُمۡ عَن دُعَآئِهِمۡ غَٰفِلُونَ ٥</w:t>
      </w:r>
      <w:r>
        <w:rPr>
          <w:rFonts w:ascii="Times New Roman" w:hAnsi="Times New Roman" w:cs="Traditional Arabic" w:hint="cs"/>
          <w:rtl/>
        </w:rPr>
        <w:t>﴾</w:t>
      </w:r>
      <w:r>
        <w:rPr>
          <w:rFonts w:ascii="Times New Roman" w:hAnsi="Times New Roman" w:hint="cs"/>
          <w:rtl/>
        </w:rPr>
        <w:t xml:space="preserve"> </w:t>
      </w:r>
      <w:r w:rsidRPr="00330325">
        <w:rPr>
          <w:rStyle w:val="Char4"/>
          <w:rtl/>
        </w:rPr>
        <w:t>[الأحقاف: ٥]</w:t>
      </w:r>
      <w:r>
        <w:rPr>
          <w:rFonts w:ascii="Times New Roman" w:hAnsi="Times New Roman" w:hint="cs"/>
          <w:rtl/>
        </w:rPr>
        <w:t>.</w:t>
      </w:r>
    </w:p>
    <w:p w:rsidR="00082CC7" w:rsidRDefault="00082CC7" w:rsidP="00330325">
      <w:pPr>
        <w:pStyle w:val="a5"/>
        <w:rPr>
          <w:rtl/>
        </w:rPr>
      </w:pPr>
      <w:r>
        <w:rPr>
          <w:rFonts w:cs="Traditional Arabic" w:hint="cs"/>
          <w:rtl/>
        </w:rPr>
        <w:t>«</w:t>
      </w:r>
      <w:r w:rsidRPr="00F5037F">
        <w:rPr>
          <w:rtl/>
        </w:rPr>
        <w:t>و چه كسى گمراهتر از آن است كه افرادى را به فرياد بخواند كه (اگر) تا روز قيامت (هم ايشان را صدا بزند) پاسخش نمى‏گويند (و نه تنها جواب نمى‏دهند، بلكه سخنانش را هم نمى‏شنوند) و اصلاً از دعايشان غافل و بى‏خبرند!</w:t>
      </w:r>
      <w:r>
        <w:rPr>
          <w:rFonts w:cs="Traditional Arabic" w:hint="cs"/>
          <w:rtl/>
        </w:rPr>
        <w:t>»</w:t>
      </w:r>
      <w:r>
        <w:rPr>
          <w:rtl/>
        </w:rPr>
        <w:t>.</w:t>
      </w:r>
    </w:p>
    <w:p w:rsidR="00082CC7" w:rsidRDefault="00082CC7" w:rsidP="00330325">
      <w:pPr>
        <w:pStyle w:val="a5"/>
        <w:rPr>
          <w:rtl/>
        </w:rPr>
      </w:pPr>
      <w:r w:rsidRPr="006F0B90">
        <w:rPr>
          <w:rtl/>
        </w:rPr>
        <w:t>آيا نبايد فرق بين خدا - كه خالق است - و غير خدا را - كه مخلوق است - تشخيص دهيم؟!</w:t>
      </w:r>
      <w:r>
        <w:rPr>
          <w:rFonts w:hint="cs"/>
          <w:rtl/>
        </w:rPr>
        <w:t>.</w:t>
      </w:r>
    </w:p>
    <w:p w:rsidR="00082CC7" w:rsidRDefault="00082CC7" w:rsidP="00330325">
      <w:pPr>
        <w:pStyle w:val="a5"/>
        <w:rPr>
          <w:rFonts w:ascii="Times New Roman" w:hAnsi="Times New Roman"/>
          <w:rtl/>
        </w:rPr>
      </w:pPr>
      <w:r>
        <w:rPr>
          <w:rFonts w:ascii="Times New Roman" w:hAnsi="Times New Roman" w:cs="Traditional Arabic" w:hint="cs"/>
          <w:rtl/>
        </w:rPr>
        <w:t>﴿</w:t>
      </w:r>
      <w:r w:rsidR="00FF571B" w:rsidRPr="00330325">
        <w:rPr>
          <w:rStyle w:val="Char3"/>
          <w:rFonts w:hint="cs"/>
          <w:rtl/>
        </w:rPr>
        <w:t>أَفَمَن يَخۡلُقُ كَمَن لَّا يَخۡلُقُ</w:t>
      </w:r>
      <w:r>
        <w:rPr>
          <w:rFonts w:ascii="Times New Roman" w:hAnsi="Times New Roman" w:cs="Traditional Arabic" w:hint="cs"/>
          <w:rtl/>
        </w:rPr>
        <w:t xml:space="preserve">﴾ </w:t>
      </w:r>
      <w:r w:rsidRPr="00330325">
        <w:rPr>
          <w:rStyle w:val="Char4"/>
          <w:rtl/>
        </w:rPr>
        <w:t>[النحل: ١٧]</w:t>
      </w:r>
      <w:r>
        <w:rPr>
          <w:rFonts w:ascii="Times New Roman" w:hAnsi="Times New Roman" w:hint="cs"/>
          <w:rtl/>
        </w:rPr>
        <w:t>.</w:t>
      </w:r>
    </w:p>
    <w:p w:rsidR="00082CC7" w:rsidRDefault="00082CC7" w:rsidP="00330325">
      <w:pPr>
        <w:pStyle w:val="a5"/>
        <w:rPr>
          <w:rtl/>
        </w:rPr>
      </w:pPr>
      <w:r>
        <w:rPr>
          <w:rFonts w:cs="Traditional Arabic" w:hint="cs"/>
          <w:rtl/>
        </w:rPr>
        <w:t>«</w:t>
      </w:r>
      <w:r w:rsidRPr="00F5037F">
        <w:rPr>
          <w:rtl/>
        </w:rPr>
        <w:t>آيا كسى كه خلق مى‏كند، مانند كسى است كه خلق نمى‏كند؟!</w:t>
      </w:r>
      <w:r>
        <w:rPr>
          <w:rFonts w:cs="Traditional Arabic" w:hint="cs"/>
          <w:rtl/>
        </w:rPr>
        <w:t>»</w:t>
      </w:r>
      <w:r w:rsidRPr="006F0B90">
        <w:rPr>
          <w:rtl/>
        </w:rPr>
        <w:t>.</w:t>
      </w:r>
    </w:p>
    <w:p w:rsidR="00082CC7" w:rsidRDefault="00082CC7" w:rsidP="00330325">
      <w:pPr>
        <w:pStyle w:val="a5"/>
        <w:rPr>
          <w:rtl/>
        </w:rPr>
      </w:pPr>
      <w:r w:rsidRPr="006F0B90">
        <w:rPr>
          <w:rtl/>
        </w:rPr>
        <w:t>آيا مى‏توان خالق را با مخلوق قياس كرد، در حالى كه هيچ چيز و هيچ كسى مثل او نيست؟!</w:t>
      </w:r>
      <w:r>
        <w:rPr>
          <w:rFonts w:hint="cs"/>
          <w:rtl/>
        </w:rPr>
        <w:t>.</w:t>
      </w:r>
    </w:p>
    <w:p w:rsidR="00082CC7" w:rsidRDefault="00082CC7" w:rsidP="00330325">
      <w:pPr>
        <w:pStyle w:val="a5"/>
        <w:rPr>
          <w:rFonts w:ascii="Times New Roman" w:hAnsi="Times New Roman"/>
          <w:rtl/>
        </w:rPr>
      </w:pPr>
      <w:r>
        <w:rPr>
          <w:rFonts w:ascii="Times New Roman" w:hAnsi="Times New Roman" w:cs="Traditional Arabic" w:hint="cs"/>
          <w:rtl/>
        </w:rPr>
        <w:t>﴿</w:t>
      </w:r>
      <w:r w:rsidR="00FF571B" w:rsidRPr="00330325">
        <w:rPr>
          <w:rStyle w:val="Char3"/>
          <w:rFonts w:hint="cs"/>
          <w:rtl/>
        </w:rPr>
        <w:t>لَيۡسَ كَمِثۡلِهِۦ شَيۡءٞۖ وَهُوَ ٱلسَّمِيعُ ٱلۡبَصِيرُ</w:t>
      </w:r>
      <w:r>
        <w:rPr>
          <w:rFonts w:ascii="Times New Roman" w:hAnsi="Times New Roman" w:cs="Traditional Arabic" w:hint="cs"/>
          <w:rtl/>
        </w:rPr>
        <w:t>﴾</w:t>
      </w:r>
      <w:r>
        <w:rPr>
          <w:rFonts w:ascii="Times New Roman" w:hAnsi="Times New Roman" w:hint="cs"/>
          <w:rtl/>
        </w:rPr>
        <w:t xml:space="preserve"> </w:t>
      </w:r>
      <w:r w:rsidRPr="00330325">
        <w:rPr>
          <w:rStyle w:val="Char4"/>
          <w:rtl/>
        </w:rPr>
        <w:t>[الشورى: ١١]</w:t>
      </w:r>
      <w:r>
        <w:rPr>
          <w:rFonts w:ascii="Times New Roman" w:hAnsi="Times New Roman" w:hint="cs"/>
          <w:rtl/>
        </w:rPr>
        <w:t>.</w:t>
      </w:r>
    </w:p>
    <w:p w:rsidR="00FF571B" w:rsidRDefault="00082CC7" w:rsidP="00330325">
      <w:pPr>
        <w:pStyle w:val="a5"/>
        <w:rPr>
          <w:rtl/>
        </w:rPr>
      </w:pPr>
      <w:r>
        <w:rPr>
          <w:rFonts w:cs="Traditional Arabic" w:hint="cs"/>
          <w:rtl/>
        </w:rPr>
        <w:t>«</w:t>
      </w:r>
      <w:r w:rsidRPr="00F5037F">
        <w:rPr>
          <w:rtl/>
        </w:rPr>
        <w:t>هيچ كس و هيچ چيزى مثل او نيست و او شنوا و بيناست</w:t>
      </w:r>
      <w:r>
        <w:rPr>
          <w:rFonts w:cs="Traditional Arabic" w:hint="cs"/>
          <w:rtl/>
        </w:rPr>
        <w:t>»</w:t>
      </w:r>
      <w:r w:rsidRPr="006F0B90">
        <w:rPr>
          <w:rtl/>
        </w:rPr>
        <w:t>.</w:t>
      </w:r>
    </w:p>
    <w:p w:rsidR="00082CC7" w:rsidRDefault="00FF571B" w:rsidP="00330325">
      <w:pPr>
        <w:pStyle w:val="a5"/>
        <w:rPr>
          <w:rFonts w:ascii="Times New Roman" w:hAnsi="Times New Roman"/>
          <w:rtl/>
        </w:rPr>
      </w:pPr>
      <w:r>
        <w:rPr>
          <w:rFonts w:ascii="Times New Roman" w:hAnsi="Times New Roman" w:cs="Traditional Arabic" w:hint="cs"/>
          <w:rtl/>
        </w:rPr>
        <w:t>﴿</w:t>
      </w:r>
      <w:r w:rsidRPr="00330325">
        <w:rPr>
          <w:rStyle w:val="Char3"/>
          <w:rFonts w:hint="cs"/>
          <w:rtl/>
        </w:rPr>
        <w:t>فَلَا تَضۡرِبُواْ لِلَّهِ ٱلۡأَمۡثَالَۚ إِنَّ ٱللَّهَ يَعۡلَمُ وَأَنتُمۡ لَا تَعۡلَمُونَ ٧٤</w:t>
      </w:r>
      <w:r>
        <w:rPr>
          <w:rFonts w:ascii="Times New Roman" w:hAnsi="Times New Roman" w:cs="Traditional Arabic" w:hint="cs"/>
          <w:rtl/>
        </w:rPr>
        <w:t>﴾</w:t>
      </w:r>
      <w:r>
        <w:rPr>
          <w:rFonts w:ascii="Times New Roman" w:hAnsi="Times New Roman" w:hint="cs"/>
          <w:rtl/>
        </w:rPr>
        <w:t xml:space="preserve"> </w:t>
      </w:r>
      <w:r w:rsidR="00082CC7" w:rsidRPr="00330325">
        <w:rPr>
          <w:rStyle w:val="Char4"/>
          <w:rtl/>
        </w:rPr>
        <w:t>[النحل: ٧٤]</w:t>
      </w:r>
      <w:r w:rsidR="00082CC7">
        <w:rPr>
          <w:rFonts w:ascii="Times New Roman" w:hAnsi="Times New Roman" w:hint="cs"/>
          <w:rtl/>
        </w:rPr>
        <w:t>.</w:t>
      </w:r>
    </w:p>
    <w:p w:rsidR="00082CC7" w:rsidRPr="006F0B90" w:rsidRDefault="00082CC7" w:rsidP="00330325">
      <w:pPr>
        <w:pStyle w:val="a5"/>
      </w:pPr>
      <w:r>
        <w:rPr>
          <w:rFonts w:cs="Traditional Arabic" w:hint="cs"/>
          <w:rtl/>
        </w:rPr>
        <w:t>«</w:t>
      </w:r>
      <w:r w:rsidRPr="00F5037F">
        <w:rPr>
          <w:rtl/>
        </w:rPr>
        <w:t>پس براى خدا شبيه و همانند قرار ندهيد (و با قياسهاى فاسد و تشبيهات ناروا، عبادت بتها و معبودان دروغين را تعبير و توجيه نكنيد). همانا خدا مى‏داند و شما نمى‏دانيد</w:t>
      </w:r>
      <w:r>
        <w:rPr>
          <w:rFonts w:cs="Traditional Arabic" w:hint="cs"/>
          <w:rtl/>
        </w:rPr>
        <w:t>»</w:t>
      </w:r>
      <w:r w:rsidRPr="006F0B90">
        <w:rPr>
          <w:rtl/>
        </w:rPr>
        <w:t>.</w:t>
      </w:r>
    </w:p>
    <w:p w:rsidR="00082CC7" w:rsidRDefault="00082CC7" w:rsidP="00330325">
      <w:pPr>
        <w:pStyle w:val="a5"/>
        <w:rPr>
          <w:rtl/>
        </w:rPr>
      </w:pPr>
      <w:r w:rsidRPr="006F0B90">
        <w:rPr>
          <w:rtl/>
        </w:rPr>
        <w:t>وقتى كه خداوند، خالق و مالك همه چيز در جهان هستى است ،</w:t>
      </w:r>
      <w:r w:rsidRPr="009C55A1">
        <w:rPr>
          <w:rStyle w:val="FootnoteReference"/>
          <w:rFonts w:ascii="Times New Roman" w:hAnsi="Times New Roman"/>
          <w:b/>
          <w:bCs/>
          <w:sz w:val="24"/>
          <w:szCs w:val="24"/>
          <w:rtl/>
        </w:rPr>
        <w:footnoteReference w:id="770"/>
      </w:r>
      <w:r w:rsidRPr="006F0B90">
        <w:rPr>
          <w:rtl/>
        </w:rPr>
        <w:t xml:space="preserve"> در ذات وصفاتش يكتا و يگانه است،</w:t>
      </w:r>
      <w:r w:rsidRPr="009C55A1">
        <w:rPr>
          <w:rStyle w:val="FootnoteReference"/>
          <w:rFonts w:ascii="Times New Roman" w:hAnsi="Times New Roman"/>
          <w:b/>
          <w:bCs/>
          <w:sz w:val="24"/>
          <w:szCs w:val="24"/>
          <w:rtl/>
        </w:rPr>
        <w:footnoteReference w:id="771"/>
      </w:r>
      <w:r w:rsidRPr="006F0B90">
        <w:rPr>
          <w:rtl/>
        </w:rPr>
        <w:t xml:space="preserve"> از رگ گردن به انسان نزديكتر است، رحمتش وسيع و همه چيز را در برگرفته است،</w:t>
      </w:r>
      <w:r w:rsidRPr="009C55A1">
        <w:rPr>
          <w:rStyle w:val="FootnoteReference"/>
          <w:rFonts w:ascii="Times New Roman" w:hAnsi="Times New Roman"/>
          <w:b/>
          <w:bCs/>
          <w:sz w:val="24"/>
          <w:szCs w:val="24"/>
          <w:rtl/>
        </w:rPr>
        <w:footnoteReference w:id="772"/>
      </w:r>
      <w:r w:rsidRPr="006F0B90">
        <w:rPr>
          <w:rtl/>
        </w:rPr>
        <w:t xml:space="preserve"> نسبت به بندگانش لطف فراوان دارد، و براى بندگانش كافى است،</w:t>
      </w:r>
      <w:r w:rsidRPr="009C55A1">
        <w:rPr>
          <w:rStyle w:val="FootnoteReference"/>
          <w:rFonts w:ascii="Times New Roman" w:hAnsi="Times New Roman"/>
          <w:b/>
          <w:bCs/>
          <w:sz w:val="24"/>
          <w:szCs w:val="24"/>
          <w:rtl/>
        </w:rPr>
        <w:footnoteReference w:id="773"/>
      </w:r>
      <w:r w:rsidRPr="006F0B90">
        <w:rPr>
          <w:rtl/>
        </w:rPr>
        <w:t xml:space="preserve"> چرا غير او را بخوانيم و به غيرش متوسّل شويم و واسطه‏اى‏ برايش بتراشيم؟! اصلاً روح يكتاپرستى در توجّه مستقيم به خداوند - متعال - است و دعا و به فريادخواندنش، خود عبادتى بزرگ است، و كسى كه مردم را به خواندن خود يا غير خدا دعوت كند، اين چنين شخصى از ريشه باطل مى‏گردد:</w:t>
      </w:r>
    </w:p>
    <w:p w:rsidR="00082CC7" w:rsidRDefault="00082CC7" w:rsidP="00330325">
      <w:pPr>
        <w:pStyle w:val="a5"/>
        <w:rPr>
          <w:rFonts w:ascii="Times New Roman" w:hAnsi="Times New Roman"/>
          <w:rtl/>
        </w:rPr>
      </w:pPr>
      <w:r>
        <w:rPr>
          <w:rFonts w:ascii="Times New Roman" w:hAnsi="Times New Roman" w:cs="Traditional Arabic" w:hint="cs"/>
          <w:rtl/>
        </w:rPr>
        <w:t>﴿</w:t>
      </w:r>
      <w:r w:rsidR="00FF571B" w:rsidRPr="00330325">
        <w:rPr>
          <w:rStyle w:val="Char3"/>
          <w:rFonts w:hint="cs"/>
          <w:rtl/>
        </w:rPr>
        <w:t>ذَٰلِكَ بِأَنَّ ٱللَّهَ هُوَ ٱلۡحَقُّ وَأَنَّ مَا يَدۡعُونَ مِن دُونِهِۦ هُوَ ٱلۡبَٰطِلُ</w:t>
      </w:r>
      <w:r>
        <w:rPr>
          <w:rFonts w:ascii="Times New Roman" w:hAnsi="Times New Roman" w:cs="Traditional Arabic" w:hint="cs"/>
          <w:rtl/>
        </w:rPr>
        <w:t>﴾</w:t>
      </w:r>
      <w:r>
        <w:rPr>
          <w:rFonts w:ascii="Times New Roman" w:hAnsi="Times New Roman" w:hint="cs"/>
          <w:rtl/>
        </w:rPr>
        <w:t xml:space="preserve"> </w:t>
      </w:r>
      <w:r w:rsidRPr="00330325">
        <w:rPr>
          <w:rStyle w:val="Char4"/>
          <w:rtl/>
        </w:rPr>
        <w:t>[الحج: ٦٢]</w:t>
      </w:r>
      <w:r>
        <w:rPr>
          <w:rFonts w:ascii="Times New Roman" w:hAnsi="Times New Roman" w:hint="cs"/>
          <w:rtl/>
        </w:rPr>
        <w:t>.</w:t>
      </w:r>
    </w:p>
    <w:p w:rsidR="00082CC7" w:rsidRDefault="00082CC7" w:rsidP="00330325">
      <w:pPr>
        <w:pStyle w:val="a5"/>
        <w:rPr>
          <w:rtl/>
        </w:rPr>
      </w:pPr>
      <w:r>
        <w:rPr>
          <w:rFonts w:cs="Traditional Arabic" w:hint="cs"/>
          <w:rtl/>
        </w:rPr>
        <w:t>«</w:t>
      </w:r>
      <w:r w:rsidRPr="00F5037F">
        <w:rPr>
          <w:rtl/>
        </w:rPr>
        <w:t>اين بدين خاطر است كه فقط خدا حق است و هر آنچه كه غير از او مى‏خوانند، باطل هستند</w:t>
      </w:r>
      <w:r>
        <w:rPr>
          <w:rFonts w:cs="Traditional Arabic" w:hint="cs"/>
          <w:rtl/>
        </w:rPr>
        <w:t>»</w:t>
      </w:r>
      <w:r>
        <w:rPr>
          <w:rtl/>
        </w:rPr>
        <w:t>.</w:t>
      </w:r>
    </w:p>
    <w:p w:rsidR="00FF571B" w:rsidRDefault="00082CC7" w:rsidP="00330325">
      <w:pPr>
        <w:pStyle w:val="a5"/>
        <w:rPr>
          <w:rtl/>
        </w:rPr>
      </w:pPr>
      <w:r w:rsidRPr="006F0B90">
        <w:rPr>
          <w:rtl/>
        </w:rPr>
        <w:t>بنابراين به فرياد خواندن «من دون الله» هر چه و هر كس باشد، شرك و باطل است و شايسته نيست در دعا، كسى را همراه با خدا يا در كنار خدا، مورد توجّه قرار داد؛ زيرا خداوند رقيب ندارد!</w:t>
      </w:r>
      <w:r>
        <w:rPr>
          <w:rFonts w:hint="cs"/>
          <w:rtl/>
        </w:rPr>
        <w:t>.</w:t>
      </w:r>
    </w:p>
    <w:p w:rsidR="00082CC7" w:rsidRDefault="00FF571B" w:rsidP="00330325">
      <w:pPr>
        <w:pStyle w:val="a5"/>
        <w:rPr>
          <w:rFonts w:ascii="Times New Roman" w:hAnsi="Times New Roman"/>
          <w:rtl/>
        </w:rPr>
      </w:pPr>
      <w:r>
        <w:rPr>
          <w:rFonts w:ascii="Times New Roman" w:hAnsi="Times New Roman" w:cs="Traditional Arabic" w:hint="cs"/>
          <w:rtl/>
        </w:rPr>
        <w:t>﴿</w:t>
      </w:r>
      <w:r w:rsidRPr="00330325">
        <w:rPr>
          <w:rStyle w:val="Char3"/>
          <w:rFonts w:hint="cs"/>
          <w:rtl/>
        </w:rPr>
        <w:t>فَلَا تَدۡعُواْ مَعَ ٱللَّهِ أَحَدٗا</w:t>
      </w:r>
      <w:r>
        <w:rPr>
          <w:rFonts w:ascii="Times New Roman" w:hAnsi="Times New Roman" w:cs="Traditional Arabic" w:hint="cs"/>
          <w:rtl/>
        </w:rPr>
        <w:t>﴾</w:t>
      </w:r>
      <w:r>
        <w:rPr>
          <w:rFonts w:ascii="Times New Roman" w:hAnsi="Times New Roman" w:hint="cs"/>
          <w:rtl/>
        </w:rPr>
        <w:t xml:space="preserve"> </w:t>
      </w:r>
      <w:r w:rsidR="00082CC7" w:rsidRPr="00330325">
        <w:rPr>
          <w:rStyle w:val="Char4"/>
          <w:rtl/>
        </w:rPr>
        <w:t>[الجن: ١٨]</w:t>
      </w:r>
      <w:r w:rsidR="00082CC7">
        <w:rPr>
          <w:rFonts w:ascii="Times New Roman" w:hAnsi="Times New Roman" w:hint="cs"/>
          <w:sz w:val="26"/>
          <w:szCs w:val="26"/>
          <w:rtl/>
        </w:rPr>
        <w:t>.</w:t>
      </w:r>
    </w:p>
    <w:p w:rsidR="00082CC7" w:rsidRDefault="00082CC7" w:rsidP="00330325">
      <w:pPr>
        <w:pStyle w:val="a5"/>
        <w:rPr>
          <w:rtl/>
        </w:rPr>
      </w:pPr>
      <w:r>
        <w:rPr>
          <w:rFonts w:cs="Traditional Arabic" w:hint="cs"/>
          <w:rtl/>
        </w:rPr>
        <w:t>«</w:t>
      </w:r>
      <w:r w:rsidRPr="00F5037F">
        <w:rPr>
          <w:rtl/>
        </w:rPr>
        <w:t>پس همراه خدا، كس ديگرى را نخوانيد</w:t>
      </w:r>
      <w:r>
        <w:rPr>
          <w:rFonts w:cs="Traditional Arabic" w:hint="cs"/>
          <w:rtl/>
        </w:rPr>
        <w:t>»</w:t>
      </w:r>
      <w:r>
        <w:rPr>
          <w:rtl/>
        </w:rPr>
        <w:t>.</w:t>
      </w:r>
    </w:p>
    <w:p w:rsidR="00082CC7" w:rsidRDefault="00082CC7" w:rsidP="00330325">
      <w:pPr>
        <w:pStyle w:val="a5"/>
        <w:numPr>
          <w:ilvl w:val="0"/>
          <w:numId w:val="25"/>
        </w:numPr>
        <w:rPr>
          <w:rtl/>
        </w:rPr>
      </w:pPr>
      <w:r w:rsidRPr="006F0B90">
        <w:rPr>
          <w:rtl/>
        </w:rPr>
        <w:t>برمى‏گريديم به سخنان آقاى صدر در پاسخ به سؤال تيجانى كه گفت: «اگر دست بر قبر كشيدن، و توسّل‏جستن به اين نيّت باشد كه آنها نفع مى‏دهند و آنها زيان مى‏رسانند، اين بدون ترديد شرك است، ولى مسلمانان كه موحّدند و مى‏دانند خداوند خودش ضارّ و نافع است؛ يعنى ضرر و نفع، فقط از سوى خداست و اينكه اولياء و ائمه را دعا مى‏كنند، به اين خاطر است كه «وسيله‏اى» نزد خدا باشند، و اين هرگز شرك نيست و...».. (ص 92)</w:t>
      </w:r>
    </w:p>
    <w:p w:rsidR="008C5BF9" w:rsidRDefault="00082CC7" w:rsidP="00330325">
      <w:pPr>
        <w:pStyle w:val="a5"/>
        <w:rPr>
          <w:rtl/>
        </w:rPr>
      </w:pPr>
      <w:r w:rsidRPr="006F0B90">
        <w:rPr>
          <w:rtl/>
        </w:rPr>
        <w:t>تاكنون ثابت كرديم كه «وسيله» انبياء و ائمه و ساير بندگان صالح خدا نيستند، بلكه تنها «ايمان و عمل صالح» است. همچنين وسيله نزديكى به خدا، «خواندنى» نيست، و از طرفى دعا و استعانت و استعاذه، «عبادت» محسوب مى‏شوند و بايستى در انجام آن، تنها و تنها خداوند مورد توجّه قرار گيرد و... الخ.</w:t>
      </w:r>
    </w:p>
    <w:p w:rsidR="008C5BF9" w:rsidRDefault="00082CC7" w:rsidP="00330325">
      <w:pPr>
        <w:pStyle w:val="a5"/>
        <w:rPr>
          <w:rtl/>
        </w:rPr>
      </w:pPr>
      <w:r w:rsidRPr="006F0B90">
        <w:rPr>
          <w:rtl/>
        </w:rPr>
        <w:t>امّا در اينجا به منطق آقاى صدر در جملات نخستش توجّه مى‏كنيم كه مى‏گويد: «ما مى‏دانيم كه تنها خدا ضارّ و نافع است، و ما اولياء و ائمه را مى‏خوانيم تا آنها نزد خدا</w:t>
      </w:r>
      <w:r>
        <w:rPr>
          <w:rtl/>
        </w:rPr>
        <w:t xml:space="preserve"> برايمان واسطه و وسيله باشند!».</w:t>
      </w:r>
    </w:p>
    <w:p w:rsidR="008C5BF9" w:rsidRDefault="00082CC7" w:rsidP="00330325">
      <w:pPr>
        <w:pStyle w:val="a5"/>
        <w:rPr>
          <w:rtl/>
        </w:rPr>
      </w:pPr>
      <w:r w:rsidRPr="006F0B90">
        <w:rPr>
          <w:rtl/>
        </w:rPr>
        <w:t xml:space="preserve">اين منطق، درست همان منطق مشركين زمان پیامبر </w:t>
      </w:r>
      <w:r w:rsidRPr="006F0B90">
        <w:rPr>
          <w:rFonts w:cs="CTraditional Arabic"/>
          <w:rtl/>
        </w:rPr>
        <w:t>ص</w:t>
      </w:r>
      <w:r w:rsidRPr="006F0B90">
        <w:rPr>
          <w:rtl/>
        </w:rPr>
        <w:t xml:space="preserve"> است؛ زيرا آنها نيز به خدا ايمان داشتند و معتقد بودند كه او همان پروردگار جهانيان، معبود برتر، خالق، مالك، پديدآورنده عالم و گرداننده و چرخاننده آسمانها و زمين است؛ همه - حتّى بتهايشان - تحت سلطه و قدرت نهايى او قرار دارند؛ هموست كه از آسمان باران مى‏باراند و رزق و روزى در دست اوست و... چنانكه مى‏فرمايد:</w:t>
      </w:r>
    </w:p>
    <w:p w:rsidR="008C5BF9" w:rsidRDefault="00082CC7" w:rsidP="00330325">
      <w:pPr>
        <w:pStyle w:val="a5"/>
        <w:rPr>
          <w:rFonts w:ascii="Times New Roman" w:hAnsi="Times New Roman"/>
          <w:sz w:val="26"/>
          <w:szCs w:val="26"/>
          <w:rtl/>
        </w:rPr>
      </w:pPr>
      <w:r>
        <w:rPr>
          <w:rFonts w:ascii="Times New Roman" w:hAnsi="Times New Roman" w:cs="Traditional Arabic" w:hint="cs"/>
          <w:rtl/>
        </w:rPr>
        <w:t>﴿</w:t>
      </w:r>
      <w:r w:rsidR="008C5BF9" w:rsidRPr="00330325">
        <w:rPr>
          <w:rStyle w:val="Char3"/>
          <w:rFonts w:hint="cs"/>
          <w:rtl/>
        </w:rPr>
        <w:t>وَلَئِن سَأَلۡتَهُم مَّنۡ خَلَقَ ٱلسَّمَٰوَٰتِ وَٱلۡأَرۡضَ وَسَخَّرَ ٱلشَّمۡسَ وَٱلۡقَمَرَ لَيَقُولُنَّ ٱللَّهُ</w:t>
      </w:r>
      <w:r>
        <w:rPr>
          <w:rFonts w:ascii="Times New Roman" w:hAnsi="Times New Roman" w:cs="Traditional Arabic" w:hint="cs"/>
          <w:rtl/>
        </w:rPr>
        <w:t>﴾</w:t>
      </w:r>
      <w:r w:rsidR="008C5BF9">
        <w:rPr>
          <w:rFonts w:ascii="Times New Roman" w:hAnsi="Times New Roman" w:hint="cs"/>
          <w:rtl/>
        </w:rPr>
        <w:t xml:space="preserve"> </w:t>
      </w:r>
      <w:r w:rsidRPr="00330325">
        <w:rPr>
          <w:rStyle w:val="Char4"/>
          <w:rtl/>
        </w:rPr>
        <w:t>[العنكبوت: ٦١]</w:t>
      </w:r>
      <w:r>
        <w:rPr>
          <w:rFonts w:ascii="Times New Roman" w:hAnsi="Times New Roman" w:hint="cs"/>
          <w:sz w:val="26"/>
          <w:szCs w:val="26"/>
          <w:rtl/>
        </w:rPr>
        <w:t>.</w:t>
      </w:r>
    </w:p>
    <w:p w:rsidR="00082CC7" w:rsidRDefault="00082CC7" w:rsidP="00330325">
      <w:pPr>
        <w:pStyle w:val="a5"/>
        <w:rPr>
          <w:rtl/>
        </w:rPr>
      </w:pPr>
      <w:r>
        <w:rPr>
          <w:rFonts w:cs="Traditional Arabic" w:hint="cs"/>
          <w:rtl/>
        </w:rPr>
        <w:t>«</w:t>
      </w:r>
      <w:r w:rsidRPr="00F5037F">
        <w:rPr>
          <w:rtl/>
        </w:rPr>
        <w:t>اگر از آنان بپرسى: چه كسى آسمانها و زمين را آفريده و خورشيد و ماه را مسخّر نموده، به تحقيق خواهند گفت: خدا!</w:t>
      </w:r>
      <w:r>
        <w:rPr>
          <w:rFonts w:cs="Traditional Arabic" w:hint="cs"/>
          <w:rtl/>
        </w:rPr>
        <w:t>»</w:t>
      </w:r>
      <w:r w:rsidRPr="006F0B90">
        <w:rPr>
          <w:rtl/>
        </w:rPr>
        <w:t>.</w:t>
      </w:r>
    </w:p>
    <w:p w:rsidR="00082CC7" w:rsidRDefault="00082CC7" w:rsidP="00330325">
      <w:pPr>
        <w:pStyle w:val="a5"/>
        <w:rPr>
          <w:rFonts w:ascii="Times New Roman" w:hAnsi="Times New Roman"/>
          <w:rtl/>
        </w:rPr>
      </w:pPr>
      <w:r>
        <w:rPr>
          <w:rFonts w:ascii="Times New Roman" w:hAnsi="Times New Roman" w:cs="Traditional Arabic" w:hint="cs"/>
          <w:rtl/>
        </w:rPr>
        <w:t>﴿</w:t>
      </w:r>
      <w:r w:rsidR="008C5BF9" w:rsidRPr="00330325">
        <w:rPr>
          <w:rStyle w:val="Char3"/>
          <w:rFonts w:hint="cs"/>
          <w:rtl/>
        </w:rPr>
        <w:t>وَلَئِن سَأَلۡتَهُم مَّنۡ خَلَقَهُمۡ لَيَقُولُنَّ ٱللَّهُ</w:t>
      </w:r>
      <w:r>
        <w:rPr>
          <w:rFonts w:ascii="Times New Roman" w:hAnsi="Times New Roman" w:cs="Traditional Arabic" w:hint="cs"/>
          <w:rtl/>
        </w:rPr>
        <w:t>﴾</w:t>
      </w:r>
      <w:r>
        <w:rPr>
          <w:rFonts w:ascii="Times New Roman" w:hAnsi="Times New Roman" w:hint="cs"/>
          <w:rtl/>
        </w:rPr>
        <w:t xml:space="preserve"> </w:t>
      </w:r>
      <w:r w:rsidRPr="00330325">
        <w:rPr>
          <w:rStyle w:val="Char4"/>
          <w:rtl/>
        </w:rPr>
        <w:t>[الزخرف: ٨٧]</w:t>
      </w:r>
      <w:r>
        <w:rPr>
          <w:rFonts w:ascii="Times New Roman" w:hAnsi="Times New Roman" w:hint="cs"/>
          <w:rtl/>
        </w:rPr>
        <w:t>.</w:t>
      </w:r>
    </w:p>
    <w:p w:rsidR="00082CC7" w:rsidRDefault="00082CC7" w:rsidP="00330325">
      <w:pPr>
        <w:pStyle w:val="a5"/>
        <w:rPr>
          <w:rtl/>
        </w:rPr>
      </w:pPr>
      <w:r>
        <w:rPr>
          <w:rFonts w:cs="Traditional Arabic" w:hint="cs"/>
          <w:rtl/>
        </w:rPr>
        <w:t>«</w:t>
      </w:r>
      <w:r w:rsidRPr="00F5037F">
        <w:rPr>
          <w:rtl/>
        </w:rPr>
        <w:t>اگر از آنان بپرسى: چه كسى آنها را آفريده، قطعاً مى‏گويند: خدا!</w:t>
      </w:r>
      <w:r>
        <w:rPr>
          <w:rFonts w:cs="Traditional Arabic" w:hint="cs"/>
          <w:rtl/>
        </w:rPr>
        <w:t>»</w:t>
      </w:r>
      <w:r w:rsidRPr="006F0B90">
        <w:rPr>
          <w:rtl/>
        </w:rPr>
        <w:t>.</w:t>
      </w:r>
    </w:p>
    <w:p w:rsidR="00082CC7" w:rsidRPr="006F0B90" w:rsidRDefault="00082CC7" w:rsidP="00330325">
      <w:pPr>
        <w:pStyle w:val="a5"/>
        <w:rPr>
          <w:rFonts w:ascii="Times New Roman" w:hAnsi="Times New Roman"/>
          <w:rtl/>
        </w:rPr>
      </w:pPr>
      <w:r>
        <w:rPr>
          <w:rFonts w:ascii="Times New Roman" w:hAnsi="Times New Roman" w:cs="Traditional Arabic" w:hint="cs"/>
          <w:rtl/>
        </w:rPr>
        <w:t>﴿</w:t>
      </w:r>
      <w:r w:rsidR="008C5BF9" w:rsidRPr="00330325">
        <w:rPr>
          <w:rStyle w:val="Char3"/>
          <w:rFonts w:hint="cs"/>
          <w:rtl/>
        </w:rPr>
        <w:t>وَلَئِن سَأَلۡتَهُم مَّن نَّزَّلَ مِنَ ٱلسَّمَآءِ مَآءٗ فَأَحۡيَا بِهِ ٱلۡأَرۡضَ مِنۢ بَعۡدِ مَوۡتِهَا لَيَقُولُنَّ ٱللَّهُ</w:t>
      </w:r>
      <w:r>
        <w:rPr>
          <w:rFonts w:ascii="Times New Roman" w:hAnsi="Times New Roman" w:cs="Traditional Arabic" w:hint="cs"/>
          <w:rtl/>
        </w:rPr>
        <w:t>﴾</w:t>
      </w:r>
      <w:r w:rsidR="008C5BF9" w:rsidRPr="00330325">
        <w:rPr>
          <w:rStyle w:val="Char4"/>
          <w:rFonts w:hint="cs"/>
          <w:rtl/>
        </w:rPr>
        <w:t xml:space="preserve"> </w:t>
      </w:r>
      <w:r w:rsidRPr="00330325">
        <w:rPr>
          <w:rStyle w:val="Char4"/>
          <w:rtl/>
        </w:rPr>
        <w:t>[العنكبوت: ٦٣]</w:t>
      </w:r>
      <w:r>
        <w:rPr>
          <w:rFonts w:ascii="Times New Roman" w:hAnsi="Times New Roman" w:hint="cs"/>
          <w:rtl/>
        </w:rPr>
        <w:t>.</w:t>
      </w:r>
    </w:p>
    <w:p w:rsidR="00082CC7" w:rsidRDefault="00082CC7" w:rsidP="00330325">
      <w:pPr>
        <w:pStyle w:val="a5"/>
        <w:rPr>
          <w:rtl/>
        </w:rPr>
      </w:pPr>
      <w:r>
        <w:rPr>
          <w:rFonts w:cs="Traditional Arabic" w:hint="cs"/>
          <w:rtl/>
        </w:rPr>
        <w:t>«</w:t>
      </w:r>
      <w:r w:rsidRPr="00F5037F">
        <w:rPr>
          <w:rtl/>
        </w:rPr>
        <w:t>اگر از آنان بپرسى: چه كسى از آسمان آب را مى‏باراند و زمين را به وسيله آن بعد از مردنش زنده مى‏گرداند؟ قطعاً خواهند گفت: خدا!</w:t>
      </w:r>
      <w:r>
        <w:rPr>
          <w:rFonts w:cs="Traditional Arabic" w:hint="cs"/>
          <w:rtl/>
        </w:rPr>
        <w:t>»</w:t>
      </w:r>
      <w:r w:rsidRPr="006F0B90">
        <w:rPr>
          <w:rtl/>
        </w:rPr>
        <w:t>.</w:t>
      </w:r>
    </w:p>
    <w:p w:rsidR="008C5BF9" w:rsidRDefault="00082CC7" w:rsidP="00330325">
      <w:pPr>
        <w:pStyle w:val="a5"/>
        <w:rPr>
          <w:rFonts w:ascii="Times New Roman" w:hAnsi="Times New Roman"/>
          <w:rtl/>
        </w:rPr>
      </w:pPr>
      <w:r>
        <w:rPr>
          <w:rFonts w:ascii="Times New Roman" w:hAnsi="Times New Roman" w:cs="Traditional Arabic" w:hint="cs"/>
          <w:rtl/>
        </w:rPr>
        <w:t>﴿</w:t>
      </w:r>
      <w:r w:rsidR="008C5BF9" w:rsidRPr="00330325">
        <w:rPr>
          <w:rStyle w:val="Char3"/>
          <w:rFonts w:hint="cs"/>
          <w:rtl/>
        </w:rPr>
        <w:t>قُلۡ مَن يَرۡزُقُكُم مِّنَ ٱلسَّمَآءِ وَٱلۡأَرۡضِ أَمَّن يَمۡلِكُ ٱلسَّمۡعَ وَٱلۡأَبۡصَٰرَ وَمَن يُخۡرِجُ ٱلۡحَيَّ مِنَ ٱلۡمَيِّتِ وَيُخۡرِجُ ٱلۡمَيِّتَ مِنَ ٱلۡحَيِّ وَمَن يُدَبِّرُ ٱلۡأَمۡرَۚ فَسَيَقُولُونَ ٱللَّهُ</w:t>
      </w:r>
      <w:r>
        <w:rPr>
          <w:rFonts w:ascii="Times New Roman" w:hAnsi="Times New Roman" w:cs="Traditional Arabic" w:hint="cs"/>
          <w:rtl/>
        </w:rPr>
        <w:t>﴾</w:t>
      </w:r>
      <w:r w:rsidR="008C5BF9">
        <w:rPr>
          <w:rFonts w:ascii="Times New Roman" w:hAnsi="Times New Roman" w:hint="cs"/>
          <w:rtl/>
        </w:rPr>
        <w:t xml:space="preserve"> </w:t>
      </w:r>
      <w:r w:rsidRPr="00330325">
        <w:rPr>
          <w:rStyle w:val="Char4"/>
          <w:rtl/>
        </w:rPr>
        <w:t>[يونس: ٣١]</w:t>
      </w:r>
      <w:r>
        <w:rPr>
          <w:rFonts w:ascii="Times New Roman" w:hAnsi="Times New Roman" w:hint="cs"/>
          <w:rtl/>
        </w:rPr>
        <w:t>.</w:t>
      </w:r>
    </w:p>
    <w:p w:rsidR="008C5BF9" w:rsidRDefault="00082CC7" w:rsidP="00330325">
      <w:pPr>
        <w:pStyle w:val="a5"/>
        <w:rPr>
          <w:rtl/>
        </w:rPr>
      </w:pPr>
      <w:r>
        <w:rPr>
          <w:rFonts w:cs="Traditional Arabic" w:hint="cs"/>
          <w:rtl/>
        </w:rPr>
        <w:t>«</w:t>
      </w:r>
      <w:r w:rsidRPr="00F5037F">
        <w:rPr>
          <w:rtl/>
        </w:rPr>
        <w:t>بگو: چه كسى از آسمان به شما روزى مى‏رساند؟ چه كسى بر گوش و چشمها تواناست؟ چه كسى زنده را از مرده و مرده را از زنده بيرون مى‏آورد؟ چه كسى امور را تدبير مى‏كند؟ قطعاً خواهند گفت: خدا!</w:t>
      </w:r>
      <w:r>
        <w:rPr>
          <w:rFonts w:cs="Traditional Arabic" w:hint="cs"/>
          <w:rtl/>
        </w:rPr>
        <w:t>»</w:t>
      </w:r>
      <w:r w:rsidRPr="006F0B90">
        <w:rPr>
          <w:rtl/>
        </w:rPr>
        <w:t>.</w:t>
      </w:r>
    </w:p>
    <w:p w:rsidR="008C5BF9" w:rsidRDefault="00082CC7" w:rsidP="00330325">
      <w:pPr>
        <w:pStyle w:val="a5"/>
        <w:rPr>
          <w:rFonts w:ascii="Times New Roman" w:hAnsi="Times New Roman"/>
          <w:rtl/>
        </w:rPr>
      </w:pPr>
      <w:r>
        <w:rPr>
          <w:rFonts w:ascii="Times New Roman" w:hAnsi="Times New Roman" w:cs="Traditional Arabic" w:hint="cs"/>
          <w:rtl/>
        </w:rPr>
        <w:t>﴿</w:t>
      </w:r>
      <w:r w:rsidR="008C5BF9" w:rsidRPr="00330325">
        <w:rPr>
          <w:rStyle w:val="Char3"/>
          <w:rFonts w:hint="cs"/>
          <w:rtl/>
        </w:rPr>
        <w:t>قُل لِّمَنِ ٱلۡأَرۡضُ وَمَن فِيهَآ إِن كُنتُمۡ تَعۡلَمُونَ ٨٤ سَيَقُولُونَ لِلَّهِۚ قُلۡ أَفَلَا تَذَكَّرُونَ ٨٥ قُلۡ مَن رَّبُّ ٱلسَّمَٰوَٰتِ ٱلسَّبۡعِ وَرَبُّ ٱلۡعَرۡشِ ٱلۡعَظِيمِ ٨٦ سَيَقُولُونَ لِلَّهِۚ قُلۡ أَفَلَا تَتَّقُونَ ٨٧ قُلۡ مَنۢ بِيَدِهِۦ مَلَكُوتُ كُلِّ شَيۡءٖ وَهُوَ يُجِيرُ وَلَا يُجَارُ عَلَيۡهِ إِن كُنتُمۡ تَعۡلَمُونَ ٨٨ سَيَقُولُونَ لِلَّهِۚ قُلۡ فَأَنَّىٰ تُسۡحَرُونَ ٨٩</w:t>
      </w:r>
      <w:r>
        <w:rPr>
          <w:rFonts w:ascii="Times New Roman" w:hAnsi="Times New Roman" w:cs="Traditional Arabic" w:hint="cs"/>
          <w:rtl/>
        </w:rPr>
        <w:t>﴾</w:t>
      </w:r>
      <w:r w:rsidR="008C5BF9">
        <w:rPr>
          <w:rFonts w:ascii="Times New Roman" w:hAnsi="Times New Roman" w:hint="cs"/>
          <w:rtl/>
        </w:rPr>
        <w:t xml:space="preserve"> </w:t>
      </w:r>
      <w:r w:rsidR="008C5BF9" w:rsidRPr="00330325">
        <w:rPr>
          <w:rStyle w:val="Char4"/>
          <w:rtl/>
        </w:rPr>
        <w:t>[المؤمنون: ٨٤-</w:t>
      </w:r>
      <w:r w:rsidRPr="00330325">
        <w:rPr>
          <w:rStyle w:val="Char4"/>
          <w:rtl/>
        </w:rPr>
        <w:t>٨٩]</w:t>
      </w:r>
      <w:r>
        <w:rPr>
          <w:rFonts w:ascii="Times New Roman" w:hAnsi="Times New Roman" w:hint="cs"/>
          <w:rtl/>
        </w:rPr>
        <w:t>.</w:t>
      </w:r>
    </w:p>
    <w:p w:rsidR="00082CC7" w:rsidRDefault="00082CC7" w:rsidP="00330325">
      <w:pPr>
        <w:pStyle w:val="a5"/>
        <w:rPr>
          <w:rtl/>
        </w:rPr>
      </w:pPr>
      <w:r>
        <w:rPr>
          <w:rFonts w:cs="Traditional Arabic" w:hint="cs"/>
          <w:rtl/>
        </w:rPr>
        <w:t>«</w:t>
      </w:r>
      <w:r w:rsidRPr="00F5037F">
        <w:rPr>
          <w:rtl/>
        </w:rPr>
        <w:t>بگو: زمين و تمام كسانى كه در آن هستند، از آن كيستند اگر مى‏دانيد؟ خواهند گفت: از آن خدايند! بگو: پس چرا نمى‏انديشيد؟! بگو: چه كسى مالك آسمانهاى هفتگانه و صاحب عرش عظيم است؟ بلافاصله خواهند گفت: از آنِ خداست! بگو پس چرا (تنها از خدا) نمى‏ترسيد؟! بگو: چه كسى فرماندهى بزرگ همه چيز را در دست دارد و او كسى باشد كه (به همه) پناه دهد و كسى را (هم نمى‏توان) از (عذاب) او پناه داد اگر چنانچه راست مى‏گوييد؟</w:t>
      </w:r>
      <w:r w:rsidR="00D17E13">
        <w:rPr>
          <w:rtl/>
        </w:rPr>
        <w:t xml:space="preserve"> </w:t>
      </w:r>
      <w:r w:rsidRPr="00F5037F">
        <w:rPr>
          <w:rtl/>
        </w:rPr>
        <w:t>خواهند گفت: از آن خداست! بگو: پس چگونه گول و فريب مى‏خوريد و جادو مى‏شويد؟!</w:t>
      </w:r>
      <w:r>
        <w:rPr>
          <w:rFonts w:cs="Traditional Arabic" w:hint="cs"/>
          <w:rtl/>
        </w:rPr>
        <w:t>»</w:t>
      </w:r>
      <w:r>
        <w:rPr>
          <w:rtl/>
        </w:rPr>
        <w:t>.</w:t>
      </w:r>
    </w:p>
    <w:p w:rsidR="00082CC7" w:rsidRDefault="00082CC7" w:rsidP="00330325">
      <w:pPr>
        <w:pStyle w:val="a5"/>
        <w:rPr>
          <w:rtl/>
        </w:rPr>
      </w:pPr>
      <w:r w:rsidRPr="006F0B90">
        <w:rPr>
          <w:rtl/>
        </w:rPr>
        <w:t>اعراب جاهلى علاوه بر اين، حتّى در مواقع گرفتاريها و بلاهاى سخت و دشوار، خصوصاً هنگامى كه در درياها دچار طوفان و امواج سهمگين مى‏شدند، تمام چيزهايى را كه به غير از خدا به كمك مى‏طلبيدند و مى‏پرستيدند، فراموش مى‏كردند و تنها و تنها او را به فرياد مى‏خواندند... چنانچه مى‏فرمايد:</w:t>
      </w:r>
    </w:p>
    <w:p w:rsidR="008C5BF9" w:rsidRDefault="00082CC7" w:rsidP="00330325">
      <w:pPr>
        <w:pStyle w:val="a5"/>
        <w:rPr>
          <w:rFonts w:ascii="Times New Roman" w:hAnsi="Times New Roman"/>
          <w:rtl/>
        </w:rPr>
      </w:pPr>
      <w:r>
        <w:rPr>
          <w:rFonts w:ascii="Times New Roman" w:hAnsi="Times New Roman" w:cs="Traditional Arabic" w:hint="cs"/>
          <w:rtl/>
        </w:rPr>
        <w:t>﴿</w:t>
      </w:r>
      <w:r w:rsidR="008C5BF9" w:rsidRPr="00330325">
        <w:rPr>
          <w:rStyle w:val="Char3"/>
          <w:rFonts w:hint="cs"/>
          <w:rtl/>
        </w:rPr>
        <w:t>وَإِذَا مَسَّكُمُ ٱلضُّرُّ فِي ٱلۡبَحۡرِ ضَلَّ مَن تَدۡعُونَ إِلَّآ إِيَّاهُ</w:t>
      </w:r>
      <w:r>
        <w:rPr>
          <w:rFonts w:ascii="Times New Roman" w:hAnsi="Times New Roman" w:cs="Traditional Arabic" w:hint="cs"/>
          <w:rtl/>
        </w:rPr>
        <w:t>﴾</w:t>
      </w:r>
      <w:r w:rsidR="008C5BF9">
        <w:rPr>
          <w:rFonts w:ascii="Times New Roman" w:hAnsi="Times New Roman" w:hint="cs"/>
          <w:rtl/>
        </w:rPr>
        <w:t xml:space="preserve"> </w:t>
      </w:r>
      <w:r w:rsidRPr="00330325">
        <w:rPr>
          <w:rStyle w:val="Char4"/>
          <w:rtl/>
        </w:rPr>
        <w:t>[الإسراء: ٦٧]</w:t>
      </w:r>
      <w:r>
        <w:rPr>
          <w:rFonts w:ascii="Times New Roman" w:hAnsi="Times New Roman" w:hint="cs"/>
          <w:rtl/>
        </w:rPr>
        <w:t>.</w:t>
      </w:r>
    </w:p>
    <w:p w:rsidR="008C5BF9" w:rsidRDefault="00082CC7" w:rsidP="00330325">
      <w:pPr>
        <w:pStyle w:val="a5"/>
        <w:rPr>
          <w:rtl/>
        </w:rPr>
      </w:pPr>
      <w:r>
        <w:rPr>
          <w:rFonts w:cs="Traditional Arabic" w:hint="cs"/>
          <w:rtl/>
        </w:rPr>
        <w:t>«</w:t>
      </w:r>
      <w:r w:rsidRPr="00F5037F">
        <w:rPr>
          <w:rtl/>
        </w:rPr>
        <w:t>و هنگامى كه ناراحتى و بلا در درياها به شما مى‏رسد، جز خدا همه كسانى را كه به فرياد مى‏خوانديد، از نظرتان ناپديد و گم مى‏شوند</w:t>
      </w:r>
      <w:r>
        <w:rPr>
          <w:rFonts w:cs="Traditional Arabic" w:hint="cs"/>
          <w:rtl/>
        </w:rPr>
        <w:t>»</w:t>
      </w:r>
      <w:r w:rsidRPr="006F0B90">
        <w:rPr>
          <w:rtl/>
        </w:rPr>
        <w:t>.</w:t>
      </w:r>
    </w:p>
    <w:p w:rsidR="00082CC7" w:rsidRDefault="00082CC7" w:rsidP="00330325">
      <w:pPr>
        <w:pStyle w:val="a5"/>
        <w:rPr>
          <w:rFonts w:ascii="Times New Roman" w:hAnsi="Times New Roman"/>
          <w:rtl/>
        </w:rPr>
      </w:pPr>
      <w:r>
        <w:rPr>
          <w:rFonts w:ascii="Times New Roman" w:hAnsi="Times New Roman" w:cs="Traditional Arabic" w:hint="cs"/>
          <w:rtl/>
        </w:rPr>
        <w:t>﴿</w:t>
      </w:r>
      <w:r w:rsidR="008C5BF9" w:rsidRPr="00330325">
        <w:rPr>
          <w:rStyle w:val="Char3"/>
          <w:rFonts w:hint="cs"/>
          <w:rtl/>
        </w:rPr>
        <w:t>وَإِذَا غَشِيَهُم مَّوۡجٞ كَٱلظُّلَلِ دَعَوُاْ ٱللَّهَ مُخۡلِصِينَ لَهُ ٱلدِّينَ</w:t>
      </w:r>
      <w:r>
        <w:rPr>
          <w:rFonts w:ascii="Times New Roman" w:hAnsi="Times New Roman" w:cs="Traditional Arabic" w:hint="cs"/>
          <w:rtl/>
        </w:rPr>
        <w:t>﴾</w:t>
      </w:r>
      <w:r w:rsidR="008C5BF9">
        <w:rPr>
          <w:rFonts w:ascii="Times New Roman" w:hAnsi="Times New Roman" w:hint="cs"/>
          <w:rtl/>
        </w:rPr>
        <w:t xml:space="preserve"> </w:t>
      </w:r>
      <w:r w:rsidRPr="00330325">
        <w:rPr>
          <w:rStyle w:val="Char4"/>
          <w:rtl/>
        </w:rPr>
        <w:t>[لقمان: ٣٢]</w:t>
      </w:r>
      <w:r>
        <w:rPr>
          <w:rFonts w:ascii="Times New Roman" w:hAnsi="Times New Roman" w:hint="cs"/>
          <w:rtl/>
        </w:rPr>
        <w:t>.</w:t>
      </w:r>
    </w:p>
    <w:p w:rsidR="008C5BF9" w:rsidRDefault="00082CC7" w:rsidP="00330325">
      <w:pPr>
        <w:pStyle w:val="a5"/>
        <w:rPr>
          <w:rtl/>
        </w:rPr>
      </w:pPr>
      <w:r>
        <w:rPr>
          <w:rFonts w:cs="Traditional Arabic" w:hint="cs"/>
          <w:rtl/>
        </w:rPr>
        <w:t>«</w:t>
      </w:r>
      <w:r w:rsidRPr="00F5037F">
        <w:rPr>
          <w:rtl/>
        </w:rPr>
        <w:t>هنگامى كه موجهايى همچون كوه آنها را فرا مى‏گيرد، خالصانه خدا را به فرياد مى‏خوانند و عبادت و دين را تنها خاصّ او مى‏دانند</w:t>
      </w:r>
      <w:r>
        <w:rPr>
          <w:rFonts w:cs="Traditional Arabic" w:hint="cs"/>
          <w:rtl/>
        </w:rPr>
        <w:t>»</w:t>
      </w:r>
      <w:r w:rsidRPr="006F0B90">
        <w:rPr>
          <w:rtl/>
        </w:rPr>
        <w:t>.</w:t>
      </w:r>
    </w:p>
    <w:p w:rsidR="00082CC7" w:rsidRDefault="00082CC7" w:rsidP="00330325">
      <w:pPr>
        <w:pStyle w:val="a5"/>
        <w:rPr>
          <w:rFonts w:ascii="Times New Roman" w:hAnsi="Times New Roman"/>
          <w:rtl/>
        </w:rPr>
      </w:pPr>
      <w:r>
        <w:rPr>
          <w:rFonts w:ascii="Times New Roman" w:hAnsi="Times New Roman" w:cs="Traditional Arabic" w:hint="cs"/>
          <w:rtl/>
        </w:rPr>
        <w:t>﴿</w:t>
      </w:r>
      <w:r w:rsidR="008C5BF9" w:rsidRPr="00330325">
        <w:rPr>
          <w:rStyle w:val="Char3"/>
          <w:rFonts w:hint="cs"/>
          <w:rtl/>
        </w:rPr>
        <w:t>ثُمَّ إِذَا مَسَّكُمُ ٱلضُّرُّ فَإِلَيۡهِ تَجۡ‍َٔرُونَ</w:t>
      </w:r>
      <w:r>
        <w:rPr>
          <w:rFonts w:ascii="Times New Roman" w:hAnsi="Times New Roman" w:cs="Traditional Arabic" w:hint="cs"/>
          <w:rtl/>
        </w:rPr>
        <w:t>﴾</w:t>
      </w:r>
      <w:r>
        <w:rPr>
          <w:rFonts w:ascii="Times New Roman" w:hAnsi="Times New Roman" w:hint="cs"/>
          <w:rtl/>
        </w:rPr>
        <w:t xml:space="preserve"> </w:t>
      </w:r>
      <w:r w:rsidRPr="00330325">
        <w:rPr>
          <w:rStyle w:val="Char4"/>
          <w:rtl/>
        </w:rPr>
        <w:t>[النحل: ٥٣]</w:t>
      </w:r>
      <w:r>
        <w:rPr>
          <w:rFonts w:ascii="Times New Roman" w:hAnsi="Times New Roman" w:hint="cs"/>
          <w:rtl/>
        </w:rPr>
        <w:t>.</w:t>
      </w:r>
    </w:p>
    <w:p w:rsidR="00082CC7" w:rsidRDefault="00082CC7" w:rsidP="00330325">
      <w:pPr>
        <w:pStyle w:val="a5"/>
        <w:rPr>
          <w:rtl/>
        </w:rPr>
      </w:pPr>
      <w:r>
        <w:rPr>
          <w:rFonts w:cs="Traditional Arabic" w:hint="cs"/>
          <w:rtl/>
        </w:rPr>
        <w:t>«</w:t>
      </w:r>
      <w:r w:rsidRPr="00F5037F">
        <w:rPr>
          <w:rtl/>
        </w:rPr>
        <w:t>هنگامى كه زيانى به شما مى‏رسد، او را با ناله و زارى به فرياد مى‏خوانيد</w:t>
      </w:r>
      <w:r>
        <w:rPr>
          <w:rFonts w:cs="Traditional Arabic" w:hint="cs"/>
          <w:rtl/>
        </w:rPr>
        <w:t>»</w:t>
      </w:r>
      <w:r>
        <w:rPr>
          <w:rtl/>
        </w:rPr>
        <w:t>.</w:t>
      </w:r>
    </w:p>
    <w:p w:rsidR="008C5BF9" w:rsidRDefault="00082CC7" w:rsidP="00330325">
      <w:pPr>
        <w:pStyle w:val="a5"/>
        <w:rPr>
          <w:rFonts w:ascii="Times New Roman" w:hAnsi="Times New Roman"/>
          <w:rtl/>
        </w:rPr>
      </w:pPr>
      <w:r>
        <w:rPr>
          <w:rFonts w:ascii="Times New Roman" w:hAnsi="Times New Roman" w:cs="Traditional Arabic" w:hint="cs"/>
          <w:rtl/>
        </w:rPr>
        <w:t>﴿</w:t>
      </w:r>
      <w:r w:rsidR="008C5BF9" w:rsidRPr="00330325">
        <w:rPr>
          <w:rStyle w:val="Char3"/>
          <w:rFonts w:hint="cs"/>
          <w:rtl/>
        </w:rPr>
        <w:t>بَلۡ إِيَّاهُ تَدۡعُونَ فَيَكۡشِفُ مَا تَدۡعُونَ إِلَيۡهِ إِن شَآءَ وَتَنسَوۡنَ مَا تُشۡرِكُونَ ٤١</w:t>
      </w:r>
      <w:r>
        <w:rPr>
          <w:rFonts w:ascii="Times New Roman" w:hAnsi="Times New Roman" w:cs="Traditional Arabic" w:hint="cs"/>
          <w:rtl/>
        </w:rPr>
        <w:t>﴾</w:t>
      </w:r>
      <w:r w:rsidR="008C5BF9">
        <w:rPr>
          <w:rFonts w:ascii="Times New Roman" w:hAnsi="Times New Roman" w:hint="cs"/>
          <w:rtl/>
        </w:rPr>
        <w:t xml:space="preserve"> </w:t>
      </w:r>
      <w:r w:rsidRPr="00330325">
        <w:rPr>
          <w:rStyle w:val="Char4"/>
          <w:rtl/>
        </w:rPr>
        <w:t>[الأنعام: ٤١]</w:t>
      </w:r>
      <w:r>
        <w:rPr>
          <w:rFonts w:ascii="Times New Roman" w:hAnsi="Times New Roman" w:hint="cs"/>
          <w:rtl/>
        </w:rPr>
        <w:t>.</w:t>
      </w:r>
    </w:p>
    <w:p w:rsidR="00082CC7" w:rsidRDefault="00082CC7" w:rsidP="00330325">
      <w:pPr>
        <w:pStyle w:val="a5"/>
        <w:rPr>
          <w:rtl/>
        </w:rPr>
      </w:pPr>
      <w:r>
        <w:rPr>
          <w:rFonts w:cs="Traditional Arabic" w:hint="cs"/>
          <w:rtl/>
        </w:rPr>
        <w:t>«</w:t>
      </w:r>
      <w:r w:rsidRPr="00F5037F">
        <w:rPr>
          <w:rtl/>
        </w:rPr>
        <w:t>بلكه تنها خدا را به فرياد مى‏خوانيد و به يارى مى‏طلبيد و او اگر خواست آن را برطرف مى‏سازد كه او را براى رفع آن به فرياد مى‏خوانيد و تمام چيزهايى را كه شريك خدا مى‏سازيد، فراموش مى‏كنيد</w:t>
      </w:r>
      <w:r>
        <w:rPr>
          <w:rFonts w:cs="Traditional Arabic" w:hint="cs"/>
          <w:rtl/>
        </w:rPr>
        <w:t>»</w:t>
      </w:r>
      <w:r>
        <w:rPr>
          <w:rtl/>
        </w:rPr>
        <w:t>.</w:t>
      </w:r>
    </w:p>
    <w:p w:rsidR="008C5BF9" w:rsidRDefault="00082CC7" w:rsidP="00330325">
      <w:pPr>
        <w:pStyle w:val="a5"/>
        <w:rPr>
          <w:rtl/>
        </w:rPr>
      </w:pPr>
      <w:r w:rsidRPr="006F0B90">
        <w:rPr>
          <w:rtl/>
        </w:rPr>
        <w:t>آنها حتّى به كعبه و خانه خدا نيز احترام مى‏گذاشتند؛ چنانكه طواف مى‏كردند و مراسم حج و عمره به جاى مى‏آوردند؛ هر چند امورى خارجى و انحرافى را در اين مراسم وارد كرده بودند كه در اصل وجود نداشت و بسيار مضحك و مسخره بود!</w:t>
      </w:r>
      <w:r w:rsidRPr="009C55A1">
        <w:rPr>
          <w:rStyle w:val="FootnoteReference"/>
          <w:rFonts w:ascii="Times New Roman" w:hAnsi="Times New Roman"/>
          <w:b/>
          <w:bCs/>
          <w:sz w:val="24"/>
          <w:szCs w:val="24"/>
          <w:rtl/>
        </w:rPr>
        <w:footnoteReference w:id="774"/>
      </w:r>
      <w:r w:rsidRPr="006F0B90">
        <w:rPr>
          <w:rtl/>
        </w:rPr>
        <w:t xml:space="preserve"> و شتر و گوسفند قربانى مى‏كردند و حتّى تلبيّه - لبيّك‏گويى - در حج و عمره، هنوز در بينشان - از زمان ابراهيم‏ </w:t>
      </w:r>
      <w:r>
        <w:rPr>
          <w:rFonts w:cs="CTraditional Arabic" w:hint="cs"/>
          <w:rtl/>
        </w:rPr>
        <w:t>÷</w:t>
      </w:r>
      <w:r w:rsidRPr="006F0B90">
        <w:rPr>
          <w:rtl/>
        </w:rPr>
        <w:t xml:space="preserve"> - باقى مانده بود.. در حديث است كه تلبيّه اعراب جاهلى به هنگام مناسك حج چنين بوده است: </w:t>
      </w:r>
      <w:r>
        <w:rPr>
          <w:rFonts w:cs="Traditional Arabic" w:hint="cs"/>
          <w:rtl/>
        </w:rPr>
        <w:t>«</w:t>
      </w:r>
      <w:r w:rsidRPr="000A4604">
        <w:rPr>
          <w:rStyle w:val="Char1"/>
          <w:rtl/>
          <w:lang w:bidi="ar-SA"/>
        </w:rPr>
        <w:t>لبَّيكَ لا شريكَ لكَ إلاَّ شريكٌ هو لك تملكُه وما ملكَ</w:t>
      </w:r>
      <w:r>
        <w:rPr>
          <w:rFonts w:cs="Traditional Arabic" w:hint="cs"/>
          <w:rtl/>
        </w:rPr>
        <w:t>»</w:t>
      </w:r>
      <w:r w:rsidRPr="009C55A1">
        <w:rPr>
          <w:rStyle w:val="FootnoteReference"/>
          <w:rFonts w:ascii="Times New Roman" w:hAnsi="Times New Roman"/>
          <w:b/>
          <w:bCs/>
          <w:sz w:val="24"/>
          <w:szCs w:val="24"/>
          <w:rtl/>
        </w:rPr>
        <w:footnoteReference w:id="775"/>
      </w:r>
      <w:r>
        <w:rPr>
          <w:rFonts w:hint="cs"/>
          <w:rtl/>
        </w:rPr>
        <w:t>.</w:t>
      </w:r>
      <w:r w:rsidRPr="006F0B90">
        <w:rPr>
          <w:rtl/>
        </w:rPr>
        <w:t xml:space="preserve"> </w:t>
      </w:r>
      <w:r>
        <w:rPr>
          <w:rFonts w:cs="Traditional Arabic" w:hint="cs"/>
          <w:rtl/>
        </w:rPr>
        <w:t>«</w:t>
      </w:r>
      <w:r w:rsidRPr="000A4604">
        <w:rPr>
          <w:sz w:val="26"/>
          <w:szCs w:val="26"/>
          <w:rtl/>
        </w:rPr>
        <w:t>پروردگارا! به درگاه تو حاضر و آماده شده‏ام. تو را هيچ شريكى نيست، مگر همان‏ شريكى كه تو مالك او و چيزهايى كه او مالك آن است، هستى!</w:t>
      </w:r>
      <w:r>
        <w:rPr>
          <w:rFonts w:cs="Traditional Arabic" w:hint="cs"/>
          <w:rtl/>
        </w:rPr>
        <w:t>»</w:t>
      </w:r>
      <w:r>
        <w:rPr>
          <w:rtl/>
        </w:rPr>
        <w:t>.</w:t>
      </w:r>
    </w:p>
    <w:p w:rsidR="008C5BF9" w:rsidRDefault="00082CC7" w:rsidP="00837C11">
      <w:pPr>
        <w:pStyle w:val="a5"/>
        <w:rPr>
          <w:rtl/>
        </w:rPr>
      </w:pPr>
      <w:r w:rsidRPr="006F0B90">
        <w:rPr>
          <w:rtl/>
        </w:rPr>
        <w:t>با توجّه به اين حقايق، پيداست كه اعراب - در آن روز - خدا را فراموش نكرده بودند و او را همچنان، خالق، مالك، مدبّر، رازق، و ربّ همه چيز مى‏دانستند، ولى گمراهى و انحرافشان اين بوده كه خدا را چنان كه شرط معرفت است، نمى‏شناخته‏اند و چنان كه سزاوار ايمان و عبادت است، به او ايمان نداشته و او را عبادت نمى‏كردند:</w:t>
      </w:r>
    </w:p>
    <w:p w:rsidR="00082CC7" w:rsidRDefault="00082CC7" w:rsidP="00837C11">
      <w:pPr>
        <w:pStyle w:val="a5"/>
        <w:rPr>
          <w:rFonts w:ascii="Times New Roman" w:hAnsi="Times New Roman"/>
          <w:rtl/>
        </w:rPr>
      </w:pPr>
      <w:r>
        <w:rPr>
          <w:rFonts w:ascii="Times New Roman" w:hAnsi="Times New Roman" w:cs="Traditional Arabic" w:hint="cs"/>
          <w:rtl/>
        </w:rPr>
        <w:t>﴿</w:t>
      </w:r>
      <w:r w:rsidR="008C5BF9" w:rsidRPr="00837C11">
        <w:rPr>
          <w:rStyle w:val="Char3"/>
          <w:rFonts w:hint="cs"/>
          <w:rtl/>
        </w:rPr>
        <w:t>مَا قَدَرُواْ ٱللَّهَ حَقَّ قَدۡرِهِۦٓ</w:t>
      </w:r>
      <w:r>
        <w:rPr>
          <w:rFonts w:ascii="Times New Roman" w:hAnsi="Times New Roman" w:cs="Traditional Arabic" w:hint="cs"/>
          <w:rtl/>
        </w:rPr>
        <w:t>﴾</w:t>
      </w:r>
      <w:r>
        <w:rPr>
          <w:rFonts w:ascii="Times New Roman" w:hAnsi="Times New Roman" w:hint="cs"/>
          <w:rtl/>
        </w:rPr>
        <w:t xml:space="preserve"> </w:t>
      </w:r>
      <w:r w:rsidRPr="00837C11">
        <w:rPr>
          <w:rStyle w:val="Char4"/>
          <w:rtl/>
        </w:rPr>
        <w:t>[الحج: ٧٤]</w:t>
      </w:r>
      <w:r>
        <w:rPr>
          <w:rFonts w:ascii="Times New Roman" w:hAnsi="Times New Roman" w:hint="cs"/>
          <w:rtl/>
        </w:rPr>
        <w:t>.</w:t>
      </w:r>
    </w:p>
    <w:p w:rsidR="008C5BF9" w:rsidRDefault="00082CC7" w:rsidP="00837C11">
      <w:pPr>
        <w:pStyle w:val="a5"/>
        <w:rPr>
          <w:rtl/>
        </w:rPr>
      </w:pPr>
      <w:r>
        <w:rPr>
          <w:rFonts w:cs="Traditional Arabic" w:hint="cs"/>
          <w:rtl/>
        </w:rPr>
        <w:t>«</w:t>
      </w:r>
      <w:r w:rsidRPr="00F5037F">
        <w:rPr>
          <w:rtl/>
        </w:rPr>
        <w:t>آنان، خدا را چنان كه بايد نشناخته‏اند</w:t>
      </w:r>
      <w:r>
        <w:rPr>
          <w:rFonts w:cs="Traditional Arabic" w:hint="cs"/>
          <w:rtl/>
        </w:rPr>
        <w:t>»</w:t>
      </w:r>
      <w:r w:rsidRPr="006F0B90">
        <w:rPr>
          <w:rtl/>
        </w:rPr>
        <w:t>.</w:t>
      </w:r>
    </w:p>
    <w:p w:rsidR="008C5BF9" w:rsidRDefault="00082CC7" w:rsidP="00837C11">
      <w:pPr>
        <w:pStyle w:val="a5"/>
        <w:rPr>
          <w:rtl/>
        </w:rPr>
      </w:pPr>
      <w:r w:rsidRPr="006F0B90">
        <w:rPr>
          <w:rtl/>
        </w:rPr>
        <w:t>به همين جهت آنها سعى مى‏كردند كه ميان «ايمان به خدا» و «اعتقاد به بتها» - كه هر دو را با هم داشتند - جمع و رابطه‏اى برقرار سازند، و از همين رهگذر بود كه مى‏گفتند: دعاها به آسمان مى‏روند ولى بدون واسطه پذيرفته نمى‏شوند! آنها فكر مى‏كردند كه عالم بالا، همانند عالم پايين و مادّى‏شان است؛ همانند دستگاههاى قدرت روزشان كه بدون رشوه، واسطه، تملّق و... حرف كسى پذيرفته نمى‏شود!!</w:t>
      </w:r>
      <w:r>
        <w:rPr>
          <w:rFonts w:hint="cs"/>
          <w:rtl/>
        </w:rPr>
        <w:t>.</w:t>
      </w:r>
    </w:p>
    <w:p w:rsidR="008C5BF9" w:rsidRDefault="00082CC7" w:rsidP="00837C11">
      <w:pPr>
        <w:pStyle w:val="a5"/>
        <w:rPr>
          <w:rtl/>
        </w:rPr>
      </w:pPr>
      <w:r w:rsidRPr="006F0B90">
        <w:rPr>
          <w:rtl/>
        </w:rPr>
        <w:t>در اثر اين اشتباه، به فكر واسطه بين خدا و خلق افتادند تا بتوانند به وسيله آن، دعاها و حوايج خود را به خدا برسانند و آنان را شريك دعاى خود قرار دهند.. قرآن كريم، همين عقيده‏شان را به شدّت نكوهش مى‏كند، و بهانه ايشان را كه مى‏گفتند: «ما اين بتها را از نظر ذات و گوهرشان عبادت نمى‏كنيم، بلكه بدين جهت آنها را مى‏پرستيم كه ما را به خداى بزرگ و برتر نزديك سازند؛ خدايى كه هم خالق ما و هم خالق معبودان ما، و مالك همه چيز و همه كس است!»، به طور قاطع مردود مى‏شمارد:</w:t>
      </w:r>
    </w:p>
    <w:p w:rsidR="00082CC7" w:rsidRPr="006F0B90" w:rsidRDefault="00082CC7" w:rsidP="00837C11">
      <w:pPr>
        <w:pStyle w:val="a5"/>
        <w:rPr>
          <w:rFonts w:ascii="Times New Roman" w:hAnsi="Times New Roman"/>
          <w:rtl/>
        </w:rPr>
      </w:pPr>
      <w:r>
        <w:rPr>
          <w:rFonts w:ascii="Times New Roman" w:hAnsi="Times New Roman" w:cs="Traditional Arabic" w:hint="cs"/>
          <w:rtl/>
        </w:rPr>
        <w:t>﴿</w:t>
      </w:r>
      <w:r w:rsidR="008C5BF9" w:rsidRPr="00837C11">
        <w:rPr>
          <w:rStyle w:val="Char3"/>
          <w:rFonts w:hint="cs"/>
          <w:rtl/>
        </w:rPr>
        <w:t>أَلَا لِلَّهِ ٱلدِّينُ ٱلۡخَالِصُۚ وَٱلَّذِينَ ٱتَّخَذُواْ مِن دُونِهِۦٓ أَوۡلِيَآءَ مَا نَعۡبُدُهُمۡ إِلَّا لِيُقَرِّبُونَآ إِلَى ٱللَّهِ زُلۡفَىٰٓ إِنَّ ٱللَّهَ يَحۡكُمُ بَيۡنَهُمۡ فِي مَا هُمۡ فِيهِ يَخۡتَلِفُونَۗ إِنَّ ٱللَّهَ لَا يَهۡدِي مَنۡ هُوَ كَٰذِبٞ كَفَّارٞ ٣ لَّوۡ أَرَادَ ٱللَّهُ أَن يَتَّخِذَ وَلَدٗا لَّٱصۡطَفَىٰ مِمَّا يَخۡلُقُ مَا يَشَآءُۚ سُبۡحَٰنَهُۥۖ هُوَ ٱللَّهُ ٱلۡوَٰحِدُ ٱلۡقَهَّارُ ٤</w:t>
      </w:r>
      <w:r>
        <w:rPr>
          <w:rFonts w:ascii="Times New Roman" w:hAnsi="Times New Roman" w:cs="Traditional Arabic" w:hint="cs"/>
          <w:rtl/>
        </w:rPr>
        <w:t>﴾</w:t>
      </w:r>
      <w:r w:rsidR="008C5BF9">
        <w:rPr>
          <w:rFonts w:ascii="Times New Roman" w:hAnsi="Times New Roman" w:hint="cs"/>
          <w:rtl/>
        </w:rPr>
        <w:t xml:space="preserve"> </w:t>
      </w:r>
      <w:r w:rsidRPr="00837C11">
        <w:rPr>
          <w:rStyle w:val="Char4"/>
          <w:rtl/>
        </w:rPr>
        <w:t>[الزمر: ٣-٤]</w:t>
      </w:r>
      <w:r>
        <w:rPr>
          <w:rFonts w:ascii="Times New Roman" w:hAnsi="Times New Roman" w:hint="cs"/>
          <w:rtl/>
        </w:rPr>
        <w:t>.</w:t>
      </w:r>
    </w:p>
    <w:p w:rsidR="00082CC7" w:rsidRDefault="00082CC7" w:rsidP="00837C11">
      <w:pPr>
        <w:pStyle w:val="a5"/>
        <w:rPr>
          <w:rtl/>
        </w:rPr>
      </w:pPr>
      <w:r>
        <w:rPr>
          <w:rFonts w:cs="Traditional Arabic" w:hint="cs"/>
          <w:rtl/>
        </w:rPr>
        <w:t>«</w:t>
      </w:r>
      <w:r w:rsidRPr="00F5037F">
        <w:rPr>
          <w:rtl/>
        </w:rPr>
        <w:t>هان! تنها عبادت خالصانه (و بى‏شائبه از شرك) براى خداست و بس. كسانى كه جز خدا، يار</w:t>
      </w:r>
      <w:r w:rsidR="00D17E13">
        <w:rPr>
          <w:rtl/>
        </w:rPr>
        <w:t xml:space="preserve"> </w:t>
      </w:r>
      <w:r w:rsidRPr="00F5037F">
        <w:rPr>
          <w:rtl/>
        </w:rPr>
        <w:t>و ياورانى را برمى‏گيرند (و بدانان تقرّب و توسّل مى‏جويند، مى‏گويند:) ما آنان را عبادت</w:t>
      </w:r>
      <w:r w:rsidR="00D17E13">
        <w:rPr>
          <w:rtl/>
        </w:rPr>
        <w:t xml:space="preserve"> </w:t>
      </w:r>
      <w:r w:rsidRPr="00F5037F">
        <w:rPr>
          <w:rtl/>
        </w:rPr>
        <w:t>نمى‏كنيم، مگر بدان خاطر كه ما را به خدا نزديك گردانند. خداوند در روز قيامت ميانشان (و مؤمنان) درباره چيزى كه در آن اختلاف دارند، داورى خواهد كرد. خداوند، دروغگوى كفرپيشه را اصلاً هدايت نمى‏كند. اگر خدا مى‏خواست فرزندى داشته باشد، مى‏بايست از ميان چيزهايى كه خود مى‏آفريند كسى يا چيزى را برگزيند. خداو</w:t>
      </w:r>
      <w:r>
        <w:rPr>
          <w:rtl/>
        </w:rPr>
        <w:t>ند پاك و منزّه (از همه نقصها و</w:t>
      </w:r>
      <w:r w:rsidRPr="00F5037F">
        <w:rPr>
          <w:rtl/>
        </w:rPr>
        <w:t xml:space="preserve"> عيبها) است. او خداوند يگانه پيروز و چيره و برتر است</w:t>
      </w:r>
      <w:r>
        <w:rPr>
          <w:rFonts w:cs="Traditional Arabic" w:hint="cs"/>
          <w:rtl/>
        </w:rPr>
        <w:t>»</w:t>
      </w:r>
      <w:r w:rsidRPr="006F0B90">
        <w:rPr>
          <w:rtl/>
        </w:rPr>
        <w:t>.</w:t>
      </w:r>
    </w:p>
    <w:p w:rsidR="00082CC7" w:rsidRDefault="00082CC7" w:rsidP="00837C11">
      <w:pPr>
        <w:pStyle w:val="a5"/>
        <w:rPr>
          <w:rFonts w:ascii="Times New Roman" w:hAnsi="Times New Roman"/>
          <w:rtl/>
        </w:rPr>
      </w:pPr>
      <w:r>
        <w:rPr>
          <w:rFonts w:ascii="Times New Roman" w:hAnsi="Times New Roman" w:cs="Traditional Arabic" w:hint="cs"/>
          <w:rtl/>
        </w:rPr>
        <w:t>﴿</w:t>
      </w:r>
      <w:r w:rsidR="008C5BF9" w:rsidRPr="00837C11">
        <w:rPr>
          <w:rStyle w:val="Char3"/>
          <w:rFonts w:hint="cs"/>
          <w:rtl/>
        </w:rPr>
        <w:t>وَيَعۡبُدُونَ مِن دُونِ ٱللَّهِ مَا لَا يَضُرُّهُمۡ وَلَا يَنفَعُهُمۡ وَيَقُولُونَ هَٰٓؤُلَآءِ شُفَعَٰٓؤُنَا عِندَ ٱللَّهِۚ قُلۡ أَتُنَبِّ‍ُٔونَ ٱللَّهَ بِمَا لَا يَعۡلَمُ فِي ٱلسَّمَٰوَٰتِ وَلَا فِي ٱلۡأَرۡضِۚ سُبۡحَٰنَهُۥ وَتَعَٰلَىٰ عَمَّا يُشۡرِكُونَ ١٨</w:t>
      </w:r>
      <w:r>
        <w:rPr>
          <w:rFonts w:ascii="Times New Roman" w:hAnsi="Times New Roman" w:cs="Traditional Arabic" w:hint="cs"/>
          <w:rtl/>
        </w:rPr>
        <w:t>﴾</w:t>
      </w:r>
      <w:r>
        <w:rPr>
          <w:rFonts w:ascii="Times New Roman" w:hAnsi="Times New Roman" w:hint="cs"/>
          <w:rtl/>
        </w:rPr>
        <w:t xml:space="preserve"> </w:t>
      </w:r>
      <w:r w:rsidRPr="00837C11">
        <w:rPr>
          <w:rStyle w:val="Char4"/>
          <w:rtl/>
        </w:rPr>
        <w:t>[يونس: ١٨]</w:t>
      </w:r>
      <w:r>
        <w:rPr>
          <w:rFonts w:ascii="Times New Roman" w:hAnsi="Times New Roman" w:hint="cs"/>
          <w:rtl/>
        </w:rPr>
        <w:t>.</w:t>
      </w:r>
    </w:p>
    <w:p w:rsidR="008C5BF9" w:rsidRDefault="00082CC7" w:rsidP="00837C11">
      <w:pPr>
        <w:pStyle w:val="a5"/>
        <w:rPr>
          <w:rtl/>
        </w:rPr>
      </w:pPr>
      <w:r>
        <w:rPr>
          <w:rFonts w:cs="Traditional Arabic" w:hint="cs"/>
          <w:rtl/>
        </w:rPr>
        <w:t>«</w:t>
      </w:r>
      <w:r w:rsidRPr="00F5037F">
        <w:rPr>
          <w:rtl/>
        </w:rPr>
        <w:t>آنها غير از خدا چيزهايى را مى‏پرستند كه نه اصلاً بديشان زيان مى‏رسانند و نه سودى عايدشان مى‏سازند و مى‏گويند: اينها واسطه‏هاى ما نزد خدايند! بگو: آيا خدا را از وجود چيزهايى باخبر مى‏سازيد كه خداوند در آسمانها و زمين سراغى از آنها ندارد؟! (چگونه خداوند از نماينده‏ها و واسطه‏هاى خود در زمين بى‏خبر است؟!) خداوند پاك و منزّه (از هر گونه شركى) و فراتر از آن چيزهايى است كه مشركان انبازشان مى‏دانند</w:t>
      </w:r>
      <w:r>
        <w:rPr>
          <w:rFonts w:cs="Traditional Arabic" w:hint="cs"/>
          <w:rtl/>
        </w:rPr>
        <w:t>»</w:t>
      </w:r>
      <w:r>
        <w:rPr>
          <w:rtl/>
        </w:rPr>
        <w:t>.</w:t>
      </w:r>
    </w:p>
    <w:p w:rsidR="008C5BF9" w:rsidRDefault="00082CC7" w:rsidP="00837C11">
      <w:pPr>
        <w:pStyle w:val="a5"/>
        <w:rPr>
          <w:rtl/>
        </w:rPr>
      </w:pPr>
      <w:r w:rsidRPr="006F0B90">
        <w:rPr>
          <w:rtl/>
        </w:rPr>
        <w:t xml:space="preserve">بنابراين، تمام توجيهاتى كه آقاى صدر در جواب به سؤال تيجانى آورده يا تيجانى از </w:t>
      </w:r>
      <w:r>
        <w:rPr>
          <w:rtl/>
        </w:rPr>
        <w:t>زبان او ذكر نموده، ردّ مى‏شود!.</w:t>
      </w:r>
    </w:p>
    <w:p w:rsidR="008C5BF9" w:rsidRDefault="00082CC7" w:rsidP="00837C11">
      <w:pPr>
        <w:pStyle w:val="a5"/>
        <w:rPr>
          <w:rtl/>
        </w:rPr>
      </w:pPr>
      <w:r w:rsidRPr="006F0B90">
        <w:rPr>
          <w:rtl/>
        </w:rPr>
        <w:t>و امّا تيجانى سؤال ديگرى را از</w:t>
      </w:r>
      <w:r w:rsidRPr="00837C11">
        <w:rPr>
          <w:rtl/>
        </w:rPr>
        <w:t xml:space="preserve"> آقاى صدر در رابطه با تزيين قبور، بدين ترتيب مطرح نموده كه: «چرا شيعيان قبر اولياء و</w:t>
      </w:r>
      <w:r w:rsidRPr="006F0B90">
        <w:rPr>
          <w:rtl/>
        </w:rPr>
        <w:t xml:space="preserve"> امامان خود را مزيّن به طلا و نقره مى‏كنند و اين در اسلام حرام است!» (ص 92)</w:t>
      </w:r>
    </w:p>
    <w:p w:rsidR="008C5BF9" w:rsidRDefault="00082CC7" w:rsidP="00837C11">
      <w:pPr>
        <w:pStyle w:val="a5"/>
        <w:rPr>
          <w:rtl/>
        </w:rPr>
      </w:pPr>
      <w:r w:rsidRPr="006F0B90">
        <w:rPr>
          <w:rtl/>
        </w:rPr>
        <w:t>و ما قبلاً جواب آقاى صدر را به اين سؤال در فصل اوّل - «تيجانى و كتابش» - مورد نقد و بررسى قرار داديم كه چنين گفته بود: «اين امر منحصر به شيعه نيست و هيچ حرمتى در آن نمى‏باشد؛ زيرا مساجد اهل‏سنّت نيز در عراق و چه در مصر يا تركيه يا كشورهاى اسلامى مزيّن به طلا و نقره‏اند».. (ص 92)</w:t>
      </w:r>
    </w:p>
    <w:p w:rsidR="00082CC7" w:rsidRDefault="00082CC7" w:rsidP="00837C11">
      <w:pPr>
        <w:pStyle w:val="a5"/>
        <w:rPr>
          <w:rtl/>
        </w:rPr>
      </w:pPr>
      <w:r w:rsidRPr="006F0B90">
        <w:rPr>
          <w:rtl/>
        </w:rPr>
        <w:t>و ثابت كرديم كه آقاى صدر بى‏جهت و بدون دليل از طرف اهل‏سنّت به عدم حرمت تزيين قبور فتوا داده است! و اين نشانه عدم اطّلاعش از كتب فقهى سنّى و شيعه است؛ زيرا - همانگونه كه نشان داديم - دلايل قطعى در كتب هر دو گروه موجود است كه حرام‏بودن تزيين قبور و ساختن گنبد و بارگاه را اثبات مى‏نمايد.. و لذا در اينجا - به خاطر اطاله كلام - تنها به موضوعات نامه‏هايى كه در اين رابطه با دوستان شيعى ردّ و بدل كرده‏ايم، بسنده مى‏كنيم:</w:t>
      </w:r>
    </w:p>
    <w:p w:rsidR="00082CC7" w:rsidRPr="006F0B90" w:rsidRDefault="00082CC7" w:rsidP="00837C11">
      <w:pPr>
        <w:pStyle w:val="a5"/>
        <w:ind w:firstLine="0"/>
        <w:jc w:val="center"/>
      </w:pPr>
      <w:r w:rsidRPr="006F0B90">
        <w:rPr>
          <w:rtl/>
        </w:rPr>
        <w:t>*</w:t>
      </w:r>
      <w:r w:rsidR="00D17E13">
        <w:rPr>
          <w:rtl/>
        </w:rPr>
        <w:t xml:space="preserve"> </w:t>
      </w:r>
      <w:r w:rsidRPr="006F0B90">
        <w:rPr>
          <w:rtl/>
        </w:rPr>
        <w:t>*</w:t>
      </w:r>
      <w:r w:rsidR="00D17E13">
        <w:rPr>
          <w:rtl/>
        </w:rPr>
        <w:t xml:space="preserve"> </w:t>
      </w:r>
      <w:r w:rsidRPr="006F0B90">
        <w:rPr>
          <w:rtl/>
        </w:rPr>
        <w:t>*</w:t>
      </w:r>
    </w:p>
    <w:p w:rsidR="00082CC7" w:rsidRPr="006F0B90" w:rsidRDefault="00082CC7" w:rsidP="00082CC7">
      <w:pPr>
        <w:pStyle w:val="a1"/>
      </w:pPr>
      <w:bookmarkStart w:id="170" w:name="_Toc326959939"/>
      <w:bookmarkStart w:id="171" w:name="_Toc393681768"/>
      <w:r w:rsidRPr="006F0B90">
        <w:rPr>
          <w:rtl/>
        </w:rPr>
        <w:t>جواب نامه‏ها در رابطه با «توسّل»:</w:t>
      </w:r>
      <w:bookmarkEnd w:id="170"/>
      <w:bookmarkEnd w:id="171"/>
    </w:p>
    <w:p w:rsidR="00082CC7" w:rsidRPr="006F0B90" w:rsidRDefault="00082CC7" w:rsidP="00837C11">
      <w:pPr>
        <w:pStyle w:val="a5"/>
      </w:pPr>
      <w:r w:rsidRPr="006F0B90">
        <w:rPr>
          <w:rtl/>
        </w:rPr>
        <w:t>فرموده‏ايد: شرك آن است كه براى افراد و اشياء، تأثير يا سببيّت ذاتى و مستقل قائل شويم؛ نه مطلق تأثير و سببيّت؛ همچنان كه همگان براى شفاى از بيمارى به پزشك مراجعه مى‏كنند، براى سيراب‏شدن به آب روى مى‏آورند، و براى خاموش‏كردن آتش به آب متوسّل مى‏شوند، ما هم به عنوان واسطه فيض از خدا، به حرمت و آبرو و قربت و يا دعاى يكى از اولياء و صالحان روى مى‏آوريم، و دلايلى در توجيه اين عقيده آورده‏ايدكه:</w:t>
      </w:r>
    </w:p>
    <w:p w:rsidR="00082CC7" w:rsidRPr="006F0B90" w:rsidRDefault="00082CC7" w:rsidP="00837C11">
      <w:pPr>
        <w:pStyle w:val="a5"/>
        <w:numPr>
          <w:ilvl w:val="0"/>
          <w:numId w:val="32"/>
        </w:numPr>
      </w:pPr>
      <w:r w:rsidRPr="006F0B90">
        <w:rPr>
          <w:rtl/>
        </w:rPr>
        <w:t>مگر واسطه فيض وحى، جبرئيل و واسطه رزق، ميكائيل نيست؟</w:t>
      </w:r>
    </w:p>
    <w:p w:rsidR="008C5BF9" w:rsidRDefault="00082CC7" w:rsidP="00837C11">
      <w:pPr>
        <w:pStyle w:val="a5"/>
        <w:numPr>
          <w:ilvl w:val="0"/>
          <w:numId w:val="32"/>
        </w:numPr>
        <w:rPr>
          <w:rtl/>
        </w:rPr>
      </w:pPr>
      <w:r w:rsidRPr="006F0B90">
        <w:rPr>
          <w:rtl/>
        </w:rPr>
        <w:t>مگر خداوند در قرآن نمى‏فرمايد:</w:t>
      </w:r>
      <w:r>
        <w:rPr>
          <w:rFonts w:hint="cs"/>
          <w:rtl/>
        </w:rPr>
        <w:t xml:space="preserve"> </w:t>
      </w:r>
      <w:r>
        <w:rPr>
          <w:rFonts w:cs="Traditional Arabic" w:hint="cs"/>
          <w:rtl/>
        </w:rPr>
        <w:t>﴿</w:t>
      </w:r>
      <w:r w:rsidR="008C5BF9">
        <w:rPr>
          <w:rFonts w:cs="KFGQPC Uthmanic Script HAFS" w:hint="cs"/>
          <w:color w:val="000000"/>
          <w:rtl/>
        </w:rPr>
        <w:t>يَٰٓأَيُّهَا ٱلَّذِينَ ءَامَنُواْ ٱتَّقُواْ ٱللَّهَ وَٱبۡتَغُوٓاْ إِلَيۡهِ ٱلۡوَسِيلَةَ</w:t>
      </w:r>
      <w:r>
        <w:rPr>
          <w:rFonts w:cs="Traditional Arabic" w:hint="cs"/>
          <w:rtl/>
        </w:rPr>
        <w:t>﴾</w:t>
      </w:r>
      <w:r w:rsidRPr="006F0B90">
        <w:rPr>
          <w:rtl/>
        </w:rPr>
        <w:t xml:space="preserve">؟ </w:t>
      </w:r>
      <w:r w:rsidR="008C5BF9" w:rsidRPr="00837C11">
        <w:rPr>
          <w:rStyle w:val="Char4"/>
          <w:rFonts w:hint="cs"/>
          <w:rtl/>
        </w:rPr>
        <w:t>[المائد</w:t>
      </w:r>
      <w:r w:rsidR="008C5BF9" w:rsidRPr="00837C11">
        <w:rPr>
          <w:rStyle w:val="Char4"/>
          <w:rtl/>
        </w:rPr>
        <w:t>ة</w:t>
      </w:r>
      <w:r w:rsidR="008C5BF9" w:rsidRPr="00837C11">
        <w:rPr>
          <w:rStyle w:val="Char4"/>
          <w:rFonts w:hint="cs"/>
          <w:rtl/>
        </w:rPr>
        <w:t>: 35]</w:t>
      </w:r>
      <w:r w:rsidR="008C5BF9">
        <w:rPr>
          <w:rFonts w:hint="cs"/>
          <w:rtl/>
        </w:rPr>
        <w:t xml:space="preserve">. </w:t>
      </w:r>
      <w:r w:rsidRPr="006F0B90">
        <w:rPr>
          <w:rtl/>
        </w:rPr>
        <w:t>آيا اين نصّ بر جواز توسّل به غير خدا نيست؟</w:t>
      </w:r>
    </w:p>
    <w:p w:rsidR="00082CC7" w:rsidRDefault="00082CC7" w:rsidP="00837C11">
      <w:pPr>
        <w:pStyle w:val="a5"/>
        <w:numPr>
          <w:ilvl w:val="0"/>
          <w:numId w:val="32"/>
        </w:numPr>
        <w:rPr>
          <w:rtl/>
        </w:rPr>
      </w:pPr>
      <w:r w:rsidRPr="006F0B90">
        <w:rPr>
          <w:rtl/>
        </w:rPr>
        <w:t>مگر از شخص نبى اكرم در خبر نيامده كه آن حضرت مشاهد و اماكن مشرّفه كعبه را مى‏بوسيد؟</w:t>
      </w:r>
    </w:p>
    <w:p w:rsidR="008C5BF9" w:rsidRDefault="00082CC7" w:rsidP="00837C11">
      <w:pPr>
        <w:pStyle w:val="a5"/>
        <w:numPr>
          <w:ilvl w:val="0"/>
          <w:numId w:val="32"/>
        </w:numPr>
        <w:rPr>
          <w:rFonts w:ascii="Times New Roman" w:hAnsi="Times New Roman"/>
          <w:rtl/>
        </w:rPr>
      </w:pPr>
      <w:r w:rsidRPr="006F0B90">
        <w:rPr>
          <w:rFonts w:ascii="Times New Roman" w:hAnsi="Times New Roman"/>
          <w:rtl/>
        </w:rPr>
        <w:t>مگر در آيه</w:t>
      </w:r>
      <w:r>
        <w:rPr>
          <w:rFonts w:ascii="Times New Roman" w:hAnsi="Times New Roman" w:hint="cs"/>
          <w:rtl/>
        </w:rPr>
        <w:t xml:space="preserve">: </w:t>
      </w:r>
      <w:r>
        <w:rPr>
          <w:rFonts w:ascii="Times New Roman" w:hAnsi="Times New Roman" w:cs="Traditional Arabic" w:hint="cs"/>
          <w:rtl/>
        </w:rPr>
        <w:t>﴿</w:t>
      </w:r>
      <w:r w:rsidR="008C5BF9" w:rsidRPr="00837C11">
        <w:rPr>
          <w:rStyle w:val="Char3"/>
          <w:rFonts w:hint="cs"/>
          <w:rtl/>
        </w:rPr>
        <w:t>وَلَوۡ أَنَّهُمۡ إِذ ظَّلَمُوٓاْ أَنفُسَهُمۡ جَآءُوكَ فَٱسۡتَغۡفَرُواْ ٱللَّهَ وَٱسۡتَغۡفَرَ لَهُمُ ٱلرَّسُولُ لَوَجَدُواْ ٱللَّهَ تَوَّابٗا رَّحِيمٗا</w:t>
      </w:r>
      <w:r>
        <w:rPr>
          <w:rFonts w:ascii="Times New Roman" w:hAnsi="Times New Roman" w:cs="Traditional Arabic" w:hint="cs"/>
          <w:rtl/>
        </w:rPr>
        <w:t>﴾</w:t>
      </w:r>
      <w:r w:rsidR="008C5BF9">
        <w:rPr>
          <w:rFonts w:ascii="Times New Roman" w:hAnsi="Times New Roman" w:hint="cs"/>
          <w:rtl/>
        </w:rPr>
        <w:t xml:space="preserve"> </w:t>
      </w:r>
      <w:r w:rsidRPr="00837C11">
        <w:rPr>
          <w:rStyle w:val="Char4"/>
          <w:rtl/>
        </w:rPr>
        <w:t>[النساء: ٦٤]</w:t>
      </w:r>
      <w:r>
        <w:rPr>
          <w:rFonts w:ascii="Times New Roman" w:hAnsi="Times New Roman" w:hint="cs"/>
          <w:rtl/>
        </w:rPr>
        <w:t>.</w:t>
      </w:r>
      <w:r w:rsidRPr="006F0B90">
        <w:rPr>
          <w:rFonts w:ascii="Times New Roman" w:hAnsi="Times New Roman"/>
          <w:rtl/>
        </w:rPr>
        <w:t xml:space="preserve"> </w:t>
      </w:r>
      <w:r>
        <w:rPr>
          <w:rFonts w:ascii="Times New Roman" w:hAnsi="Times New Roman" w:cs="Traditional Arabic" w:hint="cs"/>
          <w:rtl/>
        </w:rPr>
        <w:t>«</w:t>
      </w:r>
      <w:r w:rsidRPr="00F5037F">
        <w:rPr>
          <w:rFonts w:ascii="Times New Roman" w:hAnsi="Times New Roman"/>
          <w:sz w:val="26"/>
          <w:szCs w:val="26"/>
          <w:rtl/>
        </w:rPr>
        <w:t>و اگر آنان به جاى ستمى كه در حقّ خود روا داشتند سوى تو آمده و از خداى خود آمرزش مى‏خواستند و پيامبر هم برايشان آمرزش طلبيد، خدا را آمرزنده و مهربان مى‏يافتند</w:t>
      </w:r>
      <w:r>
        <w:rPr>
          <w:rFonts w:ascii="Times New Roman" w:hAnsi="Times New Roman" w:cs="Traditional Arabic" w:hint="cs"/>
          <w:rtl/>
        </w:rPr>
        <w:t>»</w:t>
      </w:r>
      <w:r w:rsidRPr="006F0B90">
        <w:rPr>
          <w:rFonts w:ascii="Times New Roman" w:hAnsi="Times New Roman"/>
          <w:rtl/>
        </w:rPr>
        <w:t xml:space="preserve">، از پيامبر خدا‏ </w:t>
      </w:r>
      <w:r>
        <w:rPr>
          <w:rFonts w:ascii="Times New Roman" w:hAnsi="Times New Roman" w:cs="CTraditional Arabic" w:hint="cs"/>
          <w:rtl/>
        </w:rPr>
        <w:t>ص</w:t>
      </w:r>
      <w:r w:rsidRPr="006F0B90">
        <w:rPr>
          <w:rFonts w:ascii="Times New Roman" w:hAnsi="Times New Roman"/>
          <w:rtl/>
        </w:rPr>
        <w:t xml:space="preserve"> به عنوان وسيله و واسطه استغفار و آمرزش‏خواهى از خدا ياد نشده است؟</w:t>
      </w:r>
    </w:p>
    <w:p w:rsidR="00082CC7" w:rsidRPr="006F0B90" w:rsidRDefault="00082CC7" w:rsidP="00837C11">
      <w:pPr>
        <w:pStyle w:val="a5"/>
        <w:numPr>
          <w:ilvl w:val="0"/>
          <w:numId w:val="32"/>
        </w:numPr>
      </w:pPr>
      <w:r w:rsidRPr="006F0B90">
        <w:rPr>
          <w:rtl/>
        </w:rPr>
        <w:t xml:space="preserve">مگر به فرموده قرآن كريم، فرزندان يعقوب‏ از او نخواستند: </w:t>
      </w:r>
      <w:r>
        <w:rPr>
          <w:rFonts w:cs="Traditional Arabic" w:hint="cs"/>
          <w:color w:val="000000"/>
          <w:sz w:val="27"/>
          <w:szCs w:val="27"/>
          <w:rtl/>
        </w:rPr>
        <w:t>﴿</w:t>
      </w:r>
      <w:r w:rsidR="008C5BF9">
        <w:rPr>
          <w:rFonts w:cs="KFGQPC Uthmanic Script HAFS" w:hint="cs"/>
          <w:color w:val="000000"/>
          <w:rtl/>
        </w:rPr>
        <w:t>قَالُواْ يَٰٓأَبَانَا ٱسۡتَغۡفِرۡ لَنَا ذُنُوبَنَآ إِنَّا كُنَّا خَٰطِ‍ِٔينَ ٩٧</w:t>
      </w:r>
      <w:r>
        <w:rPr>
          <w:rFonts w:cs="Traditional Arabic" w:hint="cs"/>
          <w:color w:val="000000"/>
          <w:sz w:val="27"/>
          <w:szCs w:val="27"/>
          <w:rtl/>
        </w:rPr>
        <w:t>﴾</w:t>
      </w:r>
      <w:r w:rsidR="008C5BF9">
        <w:rPr>
          <w:rFonts w:cs="Traditional Arabic" w:hint="cs"/>
          <w:color w:val="000000"/>
          <w:sz w:val="27"/>
          <w:szCs w:val="27"/>
          <w:rtl/>
        </w:rPr>
        <w:t xml:space="preserve"> </w:t>
      </w:r>
      <w:r w:rsidRPr="00837C11">
        <w:rPr>
          <w:rStyle w:val="Char4"/>
          <w:rtl/>
        </w:rPr>
        <w:t>[يوسف: ٩٧]</w:t>
      </w:r>
      <w:r>
        <w:rPr>
          <w:rFonts w:hint="cs"/>
          <w:color w:val="000000"/>
          <w:sz w:val="26"/>
          <w:szCs w:val="26"/>
          <w:rtl/>
        </w:rPr>
        <w:t xml:space="preserve">. </w:t>
      </w:r>
      <w:r>
        <w:rPr>
          <w:rFonts w:cs="Traditional Arabic" w:hint="cs"/>
          <w:rtl/>
        </w:rPr>
        <w:t>«</w:t>
      </w:r>
      <w:r w:rsidRPr="008C5BF9">
        <w:rPr>
          <w:sz w:val="26"/>
          <w:szCs w:val="26"/>
          <w:rtl/>
        </w:rPr>
        <w:t>اى پدر! برايمان درباره گناهانمان آمرزش بخواه كه ما خطاكار بوده‏ايم</w:t>
      </w:r>
      <w:r w:rsidRPr="003B53C2">
        <w:rPr>
          <w:sz w:val="24"/>
          <w:szCs w:val="24"/>
          <w:rtl/>
        </w:rPr>
        <w:t>!</w:t>
      </w:r>
      <w:r>
        <w:rPr>
          <w:rFonts w:cs="Traditional Arabic" w:hint="cs"/>
          <w:rtl/>
        </w:rPr>
        <w:t>»</w:t>
      </w:r>
      <w:r w:rsidRPr="006F0B90">
        <w:rPr>
          <w:rtl/>
        </w:rPr>
        <w:t xml:space="preserve"> و آن پيامبر در جوابشان نفرمود: </w:t>
      </w:r>
      <w:r>
        <w:rPr>
          <w:rFonts w:cs="Traditional Arabic" w:hint="cs"/>
          <w:rtl/>
        </w:rPr>
        <w:t>﴿</w:t>
      </w:r>
      <w:r w:rsidR="008C5BF9">
        <w:rPr>
          <w:rFonts w:cs="KFGQPC Uthmanic Script HAFS" w:hint="cs"/>
          <w:color w:val="000000"/>
          <w:rtl/>
        </w:rPr>
        <w:t>سَوۡفَ أَسۡتَغۡفِرُ لَكُمۡ رَبِّيٓ</w:t>
      </w:r>
      <w:r>
        <w:rPr>
          <w:rFonts w:cs="Traditional Arabic" w:hint="cs"/>
          <w:rtl/>
        </w:rPr>
        <w:t>﴾</w:t>
      </w:r>
      <w:r w:rsidR="008C5BF9">
        <w:rPr>
          <w:rFonts w:hint="cs"/>
          <w:rtl/>
        </w:rPr>
        <w:t xml:space="preserve"> </w:t>
      </w:r>
      <w:r w:rsidRPr="00837C11">
        <w:rPr>
          <w:rStyle w:val="Char4"/>
          <w:rtl/>
        </w:rPr>
        <w:t>[يوسف: ٩٨]</w:t>
      </w:r>
      <w:r>
        <w:rPr>
          <w:rFonts w:hint="cs"/>
          <w:sz w:val="26"/>
          <w:szCs w:val="26"/>
          <w:rtl/>
        </w:rPr>
        <w:t>.</w:t>
      </w:r>
      <w:r w:rsidRPr="00C342D6">
        <w:rPr>
          <w:sz w:val="26"/>
          <w:szCs w:val="26"/>
          <w:rtl/>
        </w:rPr>
        <w:t xml:space="preserve"> </w:t>
      </w:r>
      <w:r>
        <w:rPr>
          <w:rFonts w:cs="Traditional Arabic" w:hint="cs"/>
          <w:rtl/>
        </w:rPr>
        <w:t>«</w:t>
      </w:r>
      <w:r w:rsidRPr="008C5BF9">
        <w:rPr>
          <w:sz w:val="26"/>
          <w:szCs w:val="26"/>
          <w:rtl/>
        </w:rPr>
        <w:t>برايتان از خداوند طلب آمرزش خواهم كرد</w:t>
      </w:r>
      <w:r>
        <w:rPr>
          <w:rFonts w:cs="Traditional Arabic" w:hint="cs"/>
          <w:sz w:val="26"/>
          <w:szCs w:val="26"/>
          <w:rtl/>
        </w:rPr>
        <w:t>»</w:t>
      </w:r>
      <w:r w:rsidRPr="00F5037F">
        <w:rPr>
          <w:sz w:val="26"/>
          <w:szCs w:val="26"/>
          <w:rtl/>
        </w:rPr>
        <w:t>؟ آيا اين، توسّل را نشان نمى‏دهد؟</w:t>
      </w:r>
    </w:p>
    <w:p w:rsidR="008C5BF9" w:rsidRDefault="00082CC7" w:rsidP="00837C11">
      <w:pPr>
        <w:pStyle w:val="a5"/>
        <w:numPr>
          <w:ilvl w:val="0"/>
          <w:numId w:val="32"/>
        </w:numPr>
        <w:rPr>
          <w:rtl/>
        </w:rPr>
      </w:pPr>
      <w:r w:rsidRPr="006F0B90">
        <w:rPr>
          <w:rtl/>
        </w:rPr>
        <w:t xml:space="preserve">مگر اين شعر را كه إبن‏حجر از امام شافعى نقل كرده است، نشنيده‏ايد كه: </w:t>
      </w:r>
      <w:r w:rsidRPr="00837C11">
        <w:rPr>
          <w:rStyle w:val="Char1"/>
          <w:rtl/>
        </w:rPr>
        <w:t>«آل النبى ذريعتى - و هم إليه وسيلتى»</w:t>
      </w:r>
      <w:r w:rsidRPr="006F0B90">
        <w:rPr>
          <w:rtl/>
        </w:rPr>
        <w:t>؟</w:t>
      </w:r>
    </w:p>
    <w:p w:rsidR="008C5BF9" w:rsidRDefault="00082CC7" w:rsidP="00837C11">
      <w:pPr>
        <w:pStyle w:val="a5"/>
        <w:numPr>
          <w:ilvl w:val="0"/>
          <w:numId w:val="32"/>
        </w:numPr>
        <w:rPr>
          <w:rFonts w:ascii="Times New Roman" w:hAnsi="Times New Roman"/>
          <w:rtl/>
        </w:rPr>
      </w:pPr>
      <w:r w:rsidRPr="006F0B90">
        <w:rPr>
          <w:rFonts w:ascii="Times New Roman" w:hAnsi="Times New Roman"/>
          <w:rtl/>
        </w:rPr>
        <w:t xml:space="preserve">مگر مالك‏بن أنس به منصور خليفه در مسجد النبى نگفت: </w:t>
      </w:r>
      <w:r w:rsidRPr="006F0B90">
        <w:rPr>
          <w:rFonts w:ascii="Times New Roman" w:hAnsi="Times New Roman" w:cs="Traditional Arabic"/>
          <w:rtl/>
        </w:rPr>
        <w:t>«</w:t>
      </w:r>
      <w:r w:rsidRPr="008C5BF9">
        <w:rPr>
          <w:rStyle w:val="Char1"/>
          <w:rtl/>
          <w:lang w:bidi="ar-SA"/>
        </w:rPr>
        <w:t>يا أميرالمؤمنين! لا ترفع صوتك فى هذا المسجد فإن الله تعالى أدب قوما فقال:</w:t>
      </w:r>
      <w:r w:rsidR="00837C11">
        <w:rPr>
          <w:rStyle w:val="Char1"/>
          <w:rFonts w:hint="cs"/>
          <w:rtl/>
          <w:lang w:bidi="ar-SA"/>
        </w:rPr>
        <w:t xml:space="preserve"> </w:t>
      </w:r>
      <w:r w:rsidR="008C5BF9">
        <w:rPr>
          <w:rStyle w:val="Char1"/>
          <w:rFonts w:cs="Traditional Arabic" w:hint="cs"/>
          <w:b w:val="0"/>
          <w:bCs w:val="0"/>
          <w:rtl/>
          <w:lang w:bidi="ar-SA"/>
        </w:rPr>
        <w:t>﴿</w:t>
      </w:r>
      <w:r w:rsidR="008C5BF9" w:rsidRPr="00837C11">
        <w:rPr>
          <w:rStyle w:val="Char3"/>
          <w:rFonts w:hint="cs"/>
          <w:rtl/>
        </w:rPr>
        <w:t>لَا تَرۡفَعُوٓاْ أَصۡوَٰتَكُمۡ فَوۡقَ صَوۡتِ ٱلنَّبِيِّ</w:t>
      </w:r>
      <w:r w:rsidR="008C5BF9">
        <w:rPr>
          <w:rStyle w:val="Char1"/>
          <w:rFonts w:cs="Traditional Arabic" w:hint="cs"/>
          <w:b w:val="0"/>
          <w:bCs w:val="0"/>
          <w:rtl/>
          <w:lang w:bidi="ar-SA"/>
        </w:rPr>
        <w:t>﴾</w:t>
      </w:r>
      <w:r w:rsidR="008C5BF9">
        <w:rPr>
          <w:rStyle w:val="Char1"/>
          <w:rFonts w:hint="cs"/>
          <w:rtl/>
          <w:lang w:bidi="ar-SA"/>
        </w:rPr>
        <w:t xml:space="preserve"> </w:t>
      </w:r>
      <w:r w:rsidRPr="008C5BF9">
        <w:rPr>
          <w:rStyle w:val="Char1"/>
          <w:rtl/>
          <w:lang w:bidi="ar-SA"/>
        </w:rPr>
        <w:t>و</w:t>
      </w:r>
      <w:r w:rsidR="008C5BF9">
        <w:rPr>
          <w:rStyle w:val="Char1"/>
          <w:rFonts w:hint="cs"/>
          <w:rtl/>
          <w:lang w:bidi="ar-SA"/>
        </w:rPr>
        <w:t xml:space="preserve"> </w:t>
      </w:r>
      <w:r w:rsidR="008C5BF9">
        <w:rPr>
          <w:rStyle w:val="Char1"/>
          <w:rFonts w:cs="Traditional Arabic" w:hint="cs"/>
          <w:b w:val="0"/>
          <w:bCs w:val="0"/>
          <w:rtl/>
          <w:lang w:bidi="ar-SA"/>
        </w:rPr>
        <w:t>﴿</w:t>
      </w:r>
      <w:r w:rsidR="008C5BF9" w:rsidRPr="00837C11">
        <w:rPr>
          <w:rStyle w:val="Char3"/>
          <w:rFonts w:hint="cs"/>
          <w:rtl/>
        </w:rPr>
        <w:t>إِنَّ ٱلَّذِينَ يُنَادُونَكَ مِن وَرَآءِ ٱلۡحُجُرَٰتِ</w:t>
      </w:r>
      <w:r w:rsidR="008C5BF9">
        <w:rPr>
          <w:rStyle w:val="Char1"/>
          <w:rFonts w:cs="Traditional Arabic" w:hint="cs"/>
          <w:b w:val="0"/>
          <w:bCs w:val="0"/>
          <w:rtl/>
          <w:lang w:bidi="ar-SA"/>
        </w:rPr>
        <w:t>﴾</w:t>
      </w:r>
      <w:r w:rsidR="008C5BF9">
        <w:rPr>
          <w:rStyle w:val="Char1"/>
          <w:rFonts w:hint="cs"/>
          <w:b w:val="0"/>
          <w:bCs w:val="0"/>
          <w:rtl/>
          <w:lang w:bidi="ar-SA"/>
        </w:rPr>
        <w:t xml:space="preserve"> </w:t>
      </w:r>
      <w:r w:rsidR="008C5BF9">
        <w:rPr>
          <w:rStyle w:val="Char1"/>
          <w:rtl/>
          <w:lang w:bidi="ar-SA"/>
        </w:rPr>
        <w:t>و</w:t>
      </w:r>
      <w:r w:rsidRPr="008C5BF9">
        <w:rPr>
          <w:rStyle w:val="Char1"/>
          <w:rtl/>
          <w:lang w:bidi="ar-SA"/>
        </w:rPr>
        <w:t>قال يا أباعبدالله! هو وسي</w:t>
      </w:r>
      <w:r w:rsidR="008C5BF9">
        <w:rPr>
          <w:rStyle w:val="Char1"/>
          <w:rtl/>
          <w:lang w:bidi="ar-SA"/>
        </w:rPr>
        <w:t>لتك و</w:t>
      </w:r>
      <w:r w:rsidRPr="008C5BF9">
        <w:rPr>
          <w:rStyle w:val="Char1"/>
          <w:rtl/>
          <w:lang w:bidi="ar-SA"/>
        </w:rPr>
        <w:t>وسيلة أبيك آدم</w:t>
      </w:r>
      <w:r w:rsidRPr="006F0B90">
        <w:rPr>
          <w:rFonts w:ascii="Times New Roman" w:hAnsi="Times New Roman" w:cs="Traditional Arabic"/>
          <w:rtl/>
        </w:rPr>
        <w:t>»</w:t>
      </w:r>
      <w:r w:rsidR="008C5BF9">
        <w:rPr>
          <w:rFonts w:ascii="Times New Roman" w:hAnsi="Times New Roman" w:hint="cs"/>
          <w:rtl/>
        </w:rPr>
        <w:t>.</w:t>
      </w:r>
      <w:r w:rsidRPr="006F0B90">
        <w:rPr>
          <w:rFonts w:ascii="Times New Roman" w:hAnsi="Times New Roman"/>
          <w:rtl/>
        </w:rPr>
        <w:t xml:space="preserve"> </w:t>
      </w:r>
      <w:r w:rsidR="008C5BF9">
        <w:rPr>
          <w:rFonts w:ascii="Times New Roman" w:hAnsi="Times New Roman" w:cs="Traditional Arabic" w:hint="cs"/>
          <w:rtl/>
        </w:rPr>
        <w:t>«</w:t>
      </w:r>
      <w:r w:rsidRPr="008C5BF9">
        <w:rPr>
          <w:rFonts w:ascii="Times New Roman" w:hAnsi="Times New Roman"/>
          <w:sz w:val="26"/>
          <w:szCs w:val="26"/>
          <w:rtl/>
        </w:rPr>
        <w:t xml:space="preserve">اى امير مؤمنان! صدايت را در اين مسجد بلند مكن؛ زيرا خداوند در قرآن فرموده: اى مؤمنين! صدايتان را بالاتر از صداى پیامبر </w:t>
      </w:r>
      <w:r w:rsidRPr="008C5BF9">
        <w:rPr>
          <w:rFonts w:ascii="Times New Roman" w:hAnsi="Times New Roman" w:cs="CTraditional Arabic"/>
          <w:sz w:val="26"/>
          <w:szCs w:val="26"/>
          <w:rtl/>
        </w:rPr>
        <w:t>ص</w:t>
      </w:r>
      <w:r w:rsidRPr="008C5BF9">
        <w:rPr>
          <w:rFonts w:ascii="Times New Roman" w:hAnsi="Times New Roman"/>
          <w:sz w:val="26"/>
          <w:szCs w:val="26"/>
          <w:rtl/>
        </w:rPr>
        <w:t xml:space="preserve"> نبريد... همانا كسانى كه از پشت خانه‏ها تو را صدا مى‏زنند، بيشترشان فكر نمى‏كنند... و گفت: اى أباعبدالله! اين پيامبر، وسيله تو و وسيله پدرت آدم است!</w:t>
      </w:r>
      <w:r w:rsidR="008C5BF9">
        <w:rPr>
          <w:rFonts w:ascii="Times New Roman" w:hAnsi="Times New Roman" w:cs="Traditional Arabic" w:hint="cs"/>
          <w:rtl/>
        </w:rPr>
        <w:t>»</w:t>
      </w:r>
      <w:r>
        <w:rPr>
          <w:rFonts w:ascii="Times New Roman" w:hAnsi="Times New Roman"/>
          <w:rtl/>
        </w:rPr>
        <w:t>؟.</w:t>
      </w:r>
    </w:p>
    <w:p w:rsidR="008C5BF9" w:rsidRDefault="00082CC7" w:rsidP="00837C11">
      <w:pPr>
        <w:pStyle w:val="a5"/>
        <w:rPr>
          <w:rtl/>
        </w:rPr>
      </w:pPr>
      <w:r w:rsidRPr="006F0B90">
        <w:rPr>
          <w:rtl/>
        </w:rPr>
        <w:t>(جواب): در پاسخ به اين مطالب، عرض مى‏كنم كه:</w:t>
      </w:r>
    </w:p>
    <w:p w:rsidR="00082CC7" w:rsidRDefault="00082CC7" w:rsidP="00837C11">
      <w:pPr>
        <w:pStyle w:val="a5"/>
        <w:rPr>
          <w:rtl/>
        </w:rPr>
      </w:pPr>
      <w:r w:rsidRPr="006F0B90">
        <w:rPr>
          <w:rtl/>
        </w:rPr>
        <w:t>اوّلاً هرچيزى را نمى‏توان با كسى و يا چيز ديگرى قياس كرد! استفاده‏كردن از اشياى مادّى اين جهان - كه شهود است - به هيچ وجه شرك محسوب نمى‏شود؛ چون همه مردم مى‏دانند كه خاصيّت اين اشياء در اختيار خود آنها نيست؛ مثلاً آتش مى‏سوزاند.. آب رفع تشنگى مى‏كند و آتش را نيز خاموش مى‏كند.. خورشيد، گرما و و روشنايى مى‏دهد.. اين چيزها و خاصيّتهاى موجود در آنها، آفريده خداوند - متعال - هستند.. اوست كه اين اشياء را در اختيار ما انسانها قرار داده و آنها را براى ما مسخّر گردانيده است؛ لذا استفاده از اين چيزها به هيچ وجه شرك نيست! اين اشياء، در واقع مانند خدمتگزاران و وسايل كمك ما هستند و كارگرفتن و استفاده از آنها، مثل اين است كه از حيواناتى همچون اسب و الاغ و گاو و گوسفند و... كار مى‏گيريم؛ چنانچه در آيات زيادى به همين موارد اشاره شده است</w:t>
      </w:r>
      <w:r w:rsidRPr="009C55A1">
        <w:rPr>
          <w:rStyle w:val="FootnoteReference"/>
          <w:rFonts w:ascii="Times New Roman" w:hAnsi="Times New Roman"/>
          <w:b/>
          <w:bCs/>
          <w:sz w:val="24"/>
          <w:szCs w:val="24"/>
          <w:rtl/>
        </w:rPr>
        <w:footnoteReference w:id="776"/>
      </w:r>
      <w:r>
        <w:rPr>
          <w:rFonts w:hint="cs"/>
          <w:rtl/>
        </w:rPr>
        <w:t>.</w:t>
      </w:r>
    </w:p>
    <w:p w:rsidR="008C5BF9" w:rsidRDefault="00082CC7" w:rsidP="00837C11">
      <w:pPr>
        <w:pStyle w:val="a5"/>
        <w:rPr>
          <w:rtl/>
        </w:rPr>
      </w:pPr>
      <w:r w:rsidRPr="006F0B90">
        <w:rPr>
          <w:rtl/>
        </w:rPr>
        <w:t>همينطور بندگان متخصّص و ماهرى مانند پزشك، وكيل و... كه به ما كمك مى‏كنند، ما يقين داريم كه مالك هيچ گونه نيروى غيبى نيستند.. هيچ چيزى - مافوق بشرى - در اختيارشان قرار ندارد.. و همچون ما محتاج و نيازمندند. البته خداوند در اين جهان مادّى و شهود، به آنها نيرو و صلاحيّتى داده كه ما مى‏توانيم از آنها كار بگيريم و اين نيز، شرك نيست! شرك زمانى تحقّق مى‏يابد كه كسى يا چيزى را در ذات و صفات و افعال و عبادت، به طور كلّى در الوهيّت و ربوبيّت با خدا شريك بدانيم، و يا اينكه انسان، موجودى را قائم‏مقام خدا، خارج از اسباب ظاهرى و طبيعى قرار دهد و او را مختار - چه مستقل و چه مطلق و غيرمطلق - و متصرّف و با اراده، تصوّر نمايد و بر مبناى همين عقيده، حاجتهاى خود را از او بخواهد و او را به فرياد بخواند و براى خوشنودى‏اش، خشوع و تضرّع، و طواف و نذر و قربانى و... انجام دهد!</w:t>
      </w:r>
      <w:r>
        <w:rPr>
          <w:rFonts w:hint="cs"/>
          <w:rtl/>
        </w:rPr>
        <w:t>.</w:t>
      </w:r>
    </w:p>
    <w:p w:rsidR="008C5BF9" w:rsidRDefault="00082CC7" w:rsidP="00837C11">
      <w:pPr>
        <w:pStyle w:val="a5"/>
        <w:rPr>
          <w:rtl/>
        </w:rPr>
      </w:pPr>
      <w:r w:rsidRPr="006F0B90">
        <w:rPr>
          <w:rtl/>
        </w:rPr>
        <w:t>از طرفى خداوند مى‏فرمايد:</w:t>
      </w:r>
    </w:p>
    <w:p w:rsidR="008C5BF9" w:rsidRDefault="00082CC7" w:rsidP="00837C11">
      <w:pPr>
        <w:pStyle w:val="a5"/>
        <w:rPr>
          <w:rFonts w:ascii="Times New Roman" w:hAnsi="Times New Roman"/>
          <w:rtl/>
        </w:rPr>
      </w:pPr>
      <w:r>
        <w:rPr>
          <w:rFonts w:ascii="Times New Roman" w:hAnsi="Times New Roman" w:cs="Traditional Arabic" w:hint="cs"/>
          <w:rtl/>
        </w:rPr>
        <w:t>﴿</w:t>
      </w:r>
      <w:r w:rsidR="008C5BF9" w:rsidRPr="00837C11">
        <w:rPr>
          <w:rStyle w:val="Char3"/>
          <w:rFonts w:hint="cs"/>
          <w:rtl/>
        </w:rPr>
        <w:t>وَلَا تَقۡفُ مَا لَيۡسَ لَكَ بِهِۦ عِلۡمٌ</w:t>
      </w:r>
      <w:r>
        <w:rPr>
          <w:rFonts w:ascii="Times New Roman" w:hAnsi="Times New Roman" w:cs="Traditional Arabic" w:hint="cs"/>
          <w:rtl/>
        </w:rPr>
        <w:t>﴾</w:t>
      </w:r>
      <w:r>
        <w:rPr>
          <w:rFonts w:ascii="Times New Roman" w:hAnsi="Times New Roman" w:hint="cs"/>
          <w:rtl/>
        </w:rPr>
        <w:t xml:space="preserve"> </w:t>
      </w:r>
      <w:r w:rsidRPr="00837C11">
        <w:rPr>
          <w:rStyle w:val="Char4"/>
          <w:rtl/>
        </w:rPr>
        <w:t>[الإسراء: ٣٦]</w:t>
      </w:r>
      <w:r>
        <w:rPr>
          <w:rFonts w:ascii="Times New Roman" w:hAnsi="Times New Roman" w:hint="cs"/>
          <w:rtl/>
        </w:rPr>
        <w:t>.</w:t>
      </w:r>
    </w:p>
    <w:p w:rsidR="00082CC7" w:rsidRDefault="00082CC7" w:rsidP="00837C11">
      <w:pPr>
        <w:pStyle w:val="a5"/>
        <w:rPr>
          <w:rtl/>
        </w:rPr>
      </w:pPr>
      <w:r>
        <w:rPr>
          <w:rFonts w:cs="Traditional Arabic" w:hint="cs"/>
          <w:rtl/>
        </w:rPr>
        <w:t>«</w:t>
      </w:r>
      <w:r w:rsidRPr="00F5037F">
        <w:rPr>
          <w:rtl/>
        </w:rPr>
        <w:t>از چيزى كه علم بدان ندارى، پيروى مكن!</w:t>
      </w:r>
      <w:r>
        <w:rPr>
          <w:rFonts w:cs="Traditional Arabic" w:hint="cs"/>
          <w:rtl/>
        </w:rPr>
        <w:t>»</w:t>
      </w:r>
      <w:r w:rsidRPr="006F0B90">
        <w:rPr>
          <w:rtl/>
        </w:rPr>
        <w:t>.</w:t>
      </w:r>
    </w:p>
    <w:p w:rsidR="008C5BF9" w:rsidRDefault="00082CC7" w:rsidP="00837C11">
      <w:pPr>
        <w:pStyle w:val="a5"/>
        <w:rPr>
          <w:rtl/>
        </w:rPr>
      </w:pPr>
      <w:r w:rsidRPr="006F0B90">
        <w:rPr>
          <w:rtl/>
        </w:rPr>
        <w:t>اين آيه - و ساير آيات ديگر در اين مورد - قاعده‏اى به دست مسلمانان مى‏دهد كه از چيزى كه برايش ثابت نشده و علم به آن را ندارد، تبعيّت نكند! ما قوانين محسوس طبيعت را، با اطمينانى كه از احساسمان مى‏يابيم، مى‏پذيريم. كشف علم را از مسائل مخفى طبيعت - همچون نيروى جاذبه زمين و امثال آن كه آثار خارجى نيز دارد - قبول مى‏كنيم و به «خداوند» كه خود «غيب» است، ولى آثارش - كه نشانه‏ها و آياتى براى خردمندان و صاحبان يقين است - همه جا هست، و به دستورات و نواهى صادره از جانب او - احكام اصيل دينى - ايمان مى‏آوريم، امّا غيبهايى جز</w:t>
      </w:r>
      <w:r w:rsidR="00D17E13">
        <w:rPr>
          <w:rtl/>
        </w:rPr>
        <w:t xml:space="preserve"> </w:t>
      </w:r>
      <w:r w:rsidRPr="006F0B90">
        <w:rPr>
          <w:rtl/>
        </w:rPr>
        <w:t>اين را كه هيچ مطلبى در موردشان اثبات نشده، چرا و چگونه بپذيريم؟ خداوند مى‏فرمايد:</w:t>
      </w:r>
    </w:p>
    <w:p w:rsidR="00082CC7" w:rsidRDefault="00082CC7" w:rsidP="00837C11">
      <w:pPr>
        <w:pStyle w:val="a5"/>
        <w:rPr>
          <w:rFonts w:ascii="Times New Roman" w:hAnsi="Times New Roman"/>
          <w:rtl/>
        </w:rPr>
      </w:pPr>
      <w:r>
        <w:rPr>
          <w:rFonts w:ascii="Times New Roman" w:hAnsi="Times New Roman" w:cs="Traditional Arabic" w:hint="cs"/>
          <w:rtl/>
        </w:rPr>
        <w:t>﴿</w:t>
      </w:r>
      <w:r w:rsidR="008C5BF9" w:rsidRPr="00837C11">
        <w:rPr>
          <w:rStyle w:val="Char3"/>
          <w:rFonts w:hint="cs"/>
          <w:rtl/>
        </w:rPr>
        <w:t>أَلَآ إِنَّ لِلَّهِ مَن فِي ٱلسَّمَٰوَٰتِ وَمَن فِي ٱلۡأَرۡضِۗ وَمَا يَتَّبِعُ ٱلَّذِينَ يَدۡعُونَ مِن دُونِ ٱللَّهِ شُرَكَآءَۚ إِن يَتَّبِعُونَ إِلَّا ٱلظَّنَّ وَإِنۡ هُمۡ إِلَّا يَخۡرُصُونَ ٦٦</w:t>
      </w:r>
      <w:r>
        <w:rPr>
          <w:rFonts w:ascii="Times New Roman" w:hAnsi="Times New Roman" w:cs="Traditional Arabic" w:hint="cs"/>
          <w:rtl/>
        </w:rPr>
        <w:t>﴾</w:t>
      </w:r>
      <w:r>
        <w:rPr>
          <w:rFonts w:ascii="Times New Roman" w:hAnsi="Times New Roman" w:hint="cs"/>
          <w:rtl/>
        </w:rPr>
        <w:t xml:space="preserve"> </w:t>
      </w:r>
      <w:r w:rsidRPr="00837C11">
        <w:rPr>
          <w:rStyle w:val="Char4"/>
          <w:rtl/>
        </w:rPr>
        <w:t>[يونس: ٦٦]</w:t>
      </w:r>
      <w:r>
        <w:rPr>
          <w:rFonts w:ascii="Times New Roman" w:hAnsi="Times New Roman" w:hint="cs"/>
          <w:rtl/>
        </w:rPr>
        <w:t>.</w:t>
      </w:r>
    </w:p>
    <w:p w:rsidR="00082CC7" w:rsidRDefault="00082CC7" w:rsidP="00837C11">
      <w:pPr>
        <w:pStyle w:val="a5"/>
        <w:rPr>
          <w:rtl/>
        </w:rPr>
      </w:pPr>
      <w:r>
        <w:rPr>
          <w:rFonts w:cs="Traditional Arabic" w:hint="cs"/>
          <w:rtl/>
        </w:rPr>
        <w:t>«</w:t>
      </w:r>
      <w:r w:rsidRPr="00F5037F">
        <w:rPr>
          <w:rtl/>
        </w:rPr>
        <w:t>هان! آگاه باشيد هر كس كه در آسمانها و زمين است، از آن خداست. كسانى كه جز خدا، خيال نمى‏روند و كارشان جز تخمين‏زدن و دروغ‏بستن نيست</w:t>
      </w:r>
      <w:r>
        <w:rPr>
          <w:rFonts w:cs="Traditional Arabic" w:hint="cs"/>
          <w:rtl/>
        </w:rPr>
        <w:t>»</w:t>
      </w:r>
      <w:r>
        <w:rPr>
          <w:rtl/>
        </w:rPr>
        <w:t>.</w:t>
      </w:r>
    </w:p>
    <w:p w:rsidR="00082CC7" w:rsidRDefault="00082CC7" w:rsidP="00837C11">
      <w:pPr>
        <w:pStyle w:val="a5"/>
        <w:rPr>
          <w:rtl/>
        </w:rPr>
      </w:pPr>
      <w:r w:rsidRPr="006F0B90">
        <w:rPr>
          <w:rtl/>
        </w:rPr>
        <w:t>ما چه مى‏دانيم كه روح فلان بزرگوار كجا و امكاناتش چيست؟ چه وقت حاضر و قابل دسترسى است؟ و اصولاً چگونه به او توسّل بجوييم؟</w:t>
      </w:r>
    </w:p>
    <w:p w:rsidR="00082CC7" w:rsidRDefault="00082CC7" w:rsidP="00837C11">
      <w:pPr>
        <w:pStyle w:val="a5"/>
        <w:rPr>
          <w:rFonts w:ascii="Times New Roman" w:hAnsi="Times New Roman"/>
          <w:rtl/>
        </w:rPr>
      </w:pPr>
      <w:r>
        <w:rPr>
          <w:rFonts w:ascii="Times New Roman" w:hAnsi="Times New Roman" w:cs="Traditional Arabic" w:hint="cs"/>
          <w:rtl/>
        </w:rPr>
        <w:t>﴿</w:t>
      </w:r>
      <w:r w:rsidR="008C5BF9" w:rsidRPr="00837C11">
        <w:rPr>
          <w:rStyle w:val="Char3"/>
          <w:rFonts w:hint="cs"/>
          <w:rtl/>
        </w:rPr>
        <w:t>وَيَسۡ‍َٔلُونَكَ عَنِ ٱلرُّوحِۖ قُلِ ٱلرُّوحُ مِنۡ أَمۡرِ رَبِّي وَمَآ أُوتِيتُم مِّنَ ٱلۡعِلۡمِ إِلَّا قَلِيلٗا ٨٥</w:t>
      </w:r>
      <w:r>
        <w:rPr>
          <w:rFonts w:ascii="Times New Roman" w:hAnsi="Times New Roman" w:cs="Traditional Arabic" w:hint="cs"/>
          <w:rtl/>
        </w:rPr>
        <w:t>﴾</w:t>
      </w:r>
      <w:r w:rsidR="008C5BF9">
        <w:rPr>
          <w:rFonts w:ascii="Times New Roman" w:hAnsi="Times New Roman" w:hint="cs"/>
          <w:rtl/>
        </w:rPr>
        <w:t xml:space="preserve"> </w:t>
      </w:r>
      <w:r w:rsidRPr="00837C11">
        <w:rPr>
          <w:rStyle w:val="Char4"/>
          <w:rtl/>
        </w:rPr>
        <w:t>[الإسراء: ٨٥]</w:t>
      </w:r>
      <w:r>
        <w:rPr>
          <w:rFonts w:ascii="Times New Roman" w:hAnsi="Times New Roman" w:hint="cs"/>
          <w:rtl/>
        </w:rPr>
        <w:t>.</w:t>
      </w:r>
    </w:p>
    <w:p w:rsidR="00082CC7" w:rsidRDefault="00082CC7" w:rsidP="00837C11">
      <w:pPr>
        <w:pStyle w:val="a5"/>
        <w:rPr>
          <w:rtl/>
        </w:rPr>
      </w:pPr>
      <w:r>
        <w:rPr>
          <w:rFonts w:cs="Traditional Arabic" w:hint="cs"/>
          <w:rtl/>
        </w:rPr>
        <w:t>«</w:t>
      </w:r>
      <w:r w:rsidRPr="00F5037F">
        <w:rPr>
          <w:rtl/>
        </w:rPr>
        <w:t>از تو درباره روح مى‏پرسند (كه چيست و كجا مى‏رود و چه مى‏شود؟) بگو: روح از كارهاى (مربوط به) خداست (و ما هيچ علمى نسبت بدان نداريم) و به شما مگر مقدار كمى از علم داده نشده است!</w:t>
      </w:r>
      <w:r>
        <w:rPr>
          <w:rFonts w:cs="Traditional Arabic" w:hint="cs"/>
          <w:rtl/>
        </w:rPr>
        <w:t>»</w:t>
      </w:r>
      <w:r>
        <w:rPr>
          <w:rtl/>
        </w:rPr>
        <w:t>.</w:t>
      </w:r>
    </w:p>
    <w:p w:rsidR="00082CC7" w:rsidRDefault="00082CC7" w:rsidP="00837C11">
      <w:pPr>
        <w:pStyle w:val="a5"/>
        <w:rPr>
          <w:rtl/>
        </w:rPr>
      </w:pPr>
      <w:r w:rsidRPr="006F0B90">
        <w:rPr>
          <w:rtl/>
        </w:rPr>
        <w:t>لذا اينكه فرموده‏ايد: توسّل و بركت‏جويى از ارواح انبياء و اولياء بمانند توسّل به فلان قوايى مثل آب و آتش و... است كه در دسترس ماست، قياس «غايب» به «شاهد» - غيب به شهود - است، و هيچ عقل سالمى آن را نمى‏پذيرد و از همين جاست كه خرافات وارد دين مى‏شود و ذهن انسانها را چيزهايى اشغال مى‏كند كه نه علم، نه كتب آسمانى و نه تجربه نشانشان نمى‏دهد و باورهايى بر پايه جهل براى مردم مى‏سازد!</w:t>
      </w:r>
      <w:r w:rsidRPr="009C55A1">
        <w:rPr>
          <w:rStyle w:val="FootnoteReference"/>
          <w:rFonts w:ascii="Times New Roman" w:hAnsi="Times New Roman"/>
          <w:b/>
          <w:bCs/>
          <w:sz w:val="24"/>
          <w:szCs w:val="24"/>
          <w:rtl/>
        </w:rPr>
        <w:footnoteReference w:id="777"/>
      </w:r>
      <w:r>
        <w:rPr>
          <w:rFonts w:hint="cs"/>
          <w:rtl/>
        </w:rPr>
        <w:t>.</w:t>
      </w:r>
    </w:p>
    <w:p w:rsidR="008C5BF9" w:rsidRDefault="00082CC7" w:rsidP="00837C11">
      <w:pPr>
        <w:pStyle w:val="a5"/>
        <w:rPr>
          <w:rtl/>
        </w:rPr>
      </w:pPr>
      <w:r w:rsidRPr="006F0B90">
        <w:rPr>
          <w:rtl/>
        </w:rPr>
        <w:t xml:space="preserve">ثانياً مگر جنابعالى در قرآن كريم نخوانده‏ايد كه در قيامت، عيسى‏ </w:t>
      </w:r>
      <w:r>
        <w:rPr>
          <w:rFonts w:cs="CTraditional Arabic" w:hint="cs"/>
          <w:rtl/>
        </w:rPr>
        <w:t>÷</w:t>
      </w:r>
      <w:r w:rsidRPr="006F0B90">
        <w:rPr>
          <w:rtl/>
        </w:rPr>
        <w:t xml:space="preserve"> در محضر الهى پس از</w:t>
      </w:r>
      <w:r w:rsidR="00D17E13">
        <w:rPr>
          <w:rtl/>
        </w:rPr>
        <w:t xml:space="preserve"> </w:t>
      </w:r>
      <w:r w:rsidRPr="006F0B90">
        <w:rPr>
          <w:rtl/>
        </w:rPr>
        <w:t>اينكه خداوند از او مى‏پرسد:</w:t>
      </w:r>
    </w:p>
    <w:p w:rsidR="00082CC7" w:rsidRDefault="00082CC7" w:rsidP="00837C11">
      <w:pPr>
        <w:pStyle w:val="a5"/>
        <w:rPr>
          <w:rFonts w:ascii="Times New Roman" w:hAnsi="Times New Roman"/>
          <w:rtl/>
        </w:rPr>
      </w:pPr>
      <w:r>
        <w:rPr>
          <w:rFonts w:ascii="Times New Roman" w:hAnsi="Times New Roman" w:cs="Traditional Arabic" w:hint="cs"/>
          <w:rtl/>
        </w:rPr>
        <w:t>﴿</w:t>
      </w:r>
      <w:r w:rsidR="00607D80" w:rsidRPr="00837C11">
        <w:rPr>
          <w:rStyle w:val="Char3"/>
          <w:rFonts w:hint="cs"/>
          <w:rtl/>
        </w:rPr>
        <w:t>ءَأَنتَ قُلۡتَ لِلنَّاسِ ٱتَّخِذُونِي وَأُمِّيَ إِلَٰهَيۡنِ مِن دُونِ ٱللَّهِ</w:t>
      </w:r>
      <w:r>
        <w:rPr>
          <w:rFonts w:ascii="Times New Roman" w:hAnsi="Times New Roman" w:cs="Traditional Arabic" w:hint="cs"/>
          <w:rtl/>
        </w:rPr>
        <w:t>﴾</w:t>
      </w:r>
      <w:r w:rsidR="00607D80">
        <w:rPr>
          <w:rFonts w:ascii="Times New Roman" w:hAnsi="Times New Roman" w:hint="cs"/>
          <w:rtl/>
        </w:rPr>
        <w:t xml:space="preserve"> </w:t>
      </w:r>
      <w:r w:rsidRPr="00837C11">
        <w:rPr>
          <w:rStyle w:val="Char4"/>
          <w:rtl/>
        </w:rPr>
        <w:t>[المائدة: ١١٦]</w:t>
      </w:r>
      <w:r>
        <w:rPr>
          <w:rFonts w:ascii="Times New Roman" w:hAnsi="Times New Roman" w:hint="cs"/>
          <w:rtl/>
        </w:rPr>
        <w:t>.</w:t>
      </w:r>
    </w:p>
    <w:p w:rsidR="00082CC7" w:rsidRDefault="00082CC7" w:rsidP="00837C11">
      <w:pPr>
        <w:pStyle w:val="a5"/>
        <w:rPr>
          <w:rtl/>
        </w:rPr>
      </w:pPr>
      <w:r>
        <w:rPr>
          <w:rFonts w:cs="Traditional Arabic" w:hint="cs"/>
          <w:rtl/>
        </w:rPr>
        <w:t>«</w:t>
      </w:r>
      <w:r w:rsidRPr="00F5037F">
        <w:rPr>
          <w:rtl/>
        </w:rPr>
        <w:t>آيا تو به مردم گفته‏اى كه به جز خدا، من و مادرم را نيز به دو خداى ديگر بگيريد (و ما را</w:t>
      </w:r>
      <w:r w:rsidR="00D17E13">
        <w:rPr>
          <w:rtl/>
        </w:rPr>
        <w:t xml:space="preserve"> </w:t>
      </w:r>
      <w:r w:rsidRPr="00F5037F">
        <w:rPr>
          <w:rtl/>
        </w:rPr>
        <w:t>هم با خدا، عبادت كنيد)؟</w:t>
      </w:r>
      <w:r>
        <w:rPr>
          <w:rFonts w:cs="Traditional Arabic" w:hint="cs"/>
          <w:rtl/>
        </w:rPr>
        <w:t>»</w:t>
      </w:r>
      <w:r w:rsidRPr="006F0B90">
        <w:rPr>
          <w:rtl/>
        </w:rPr>
        <w:t>.</w:t>
      </w:r>
    </w:p>
    <w:p w:rsidR="00082CC7" w:rsidRDefault="00082CC7" w:rsidP="00837C11">
      <w:pPr>
        <w:pStyle w:val="a5"/>
        <w:rPr>
          <w:rtl/>
        </w:rPr>
      </w:pPr>
      <w:r w:rsidRPr="006F0B90">
        <w:rPr>
          <w:rtl/>
        </w:rPr>
        <w:t>چنين شهادت مى‏دهد كه:</w:t>
      </w:r>
    </w:p>
    <w:p w:rsidR="00082CC7" w:rsidRDefault="00082CC7" w:rsidP="00837C11">
      <w:pPr>
        <w:pStyle w:val="a5"/>
        <w:rPr>
          <w:rtl/>
        </w:rPr>
      </w:pPr>
      <w:r>
        <w:rPr>
          <w:rFonts w:cs="Traditional Arabic" w:hint="cs"/>
          <w:rtl/>
        </w:rPr>
        <w:t>﴿</w:t>
      </w:r>
      <w:r w:rsidR="00607D80" w:rsidRPr="00837C11">
        <w:rPr>
          <w:rStyle w:val="Char3"/>
          <w:rFonts w:hint="cs"/>
          <w:rtl/>
        </w:rPr>
        <w:t>قَالَ سُبۡحَٰنَكَ</w:t>
      </w:r>
      <w:r>
        <w:rPr>
          <w:rFonts w:cs="Traditional Arabic" w:hint="cs"/>
          <w:rtl/>
        </w:rPr>
        <w:t>﴾</w:t>
      </w:r>
      <w:r>
        <w:rPr>
          <w:rFonts w:hint="cs"/>
          <w:rtl/>
        </w:rPr>
        <w:t xml:space="preserve"> </w:t>
      </w:r>
      <w:r w:rsidRPr="00837C11">
        <w:rPr>
          <w:rStyle w:val="Char4"/>
          <w:rtl/>
        </w:rPr>
        <w:t>[المائدة: ١١٦]</w:t>
      </w:r>
      <w:r>
        <w:rPr>
          <w:rFonts w:hint="cs"/>
          <w:rtl/>
        </w:rPr>
        <w:t>.</w:t>
      </w:r>
    </w:p>
    <w:p w:rsidR="00082CC7" w:rsidRDefault="00082CC7" w:rsidP="00837C11">
      <w:pPr>
        <w:pStyle w:val="a5"/>
        <w:rPr>
          <w:rtl/>
        </w:rPr>
      </w:pPr>
      <w:r>
        <w:rPr>
          <w:rFonts w:cs="Traditional Arabic" w:hint="cs"/>
          <w:rtl/>
        </w:rPr>
        <w:t>«</w:t>
      </w:r>
      <w:r w:rsidRPr="00F5037F">
        <w:rPr>
          <w:rtl/>
        </w:rPr>
        <w:t>(عيسى) مى‏گويد: تو پاك و منزّهى!</w:t>
      </w:r>
      <w:r>
        <w:rPr>
          <w:rFonts w:cs="Traditional Arabic" w:hint="cs"/>
          <w:rtl/>
        </w:rPr>
        <w:t>»</w:t>
      </w:r>
      <w:r w:rsidRPr="006F0B90">
        <w:rPr>
          <w:rtl/>
        </w:rPr>
        <w:t>.</w:t>
      </w:r>
    </w:p>
    <w:p w:rsidR="00607D80" w:rsidRDefault="00082CC7" w:rsidP="00837C11">
      <w:pPr>
        <w:pStyle w:val="a5"/>
        <w:rPr>
          <w:rFonts w:ascii="Times New Roman" w:hAnsi="Times New Roman"/>
          <w:rtl/>
        </w:rPr>
      </w:pPr>
      <w:r>
        <w:rPr>
          <w:rFonts w:ascii="Times New Roman" w:hAnsi="Times New Roman" w:cs="Traditional Arabic" w:hint="cs"/>
          <w:rtl/>
        </w:rPr>
        <w:t>﴿</w:t>
      </w:r>
      <w:r w:rsidR="00607D80" w:rsidRPr="00837C11">
        <w:rPr>
          <w:rStyle w:val="Char3"/>
          <w:rFonts w:hint="cs"/>
          <w:rtl/>
        </w:rPr>
        <w:t>مَا قُلۡتُ لَهُمۡ إِلَّا مَآ أَمَرۡتَنِي بِهِۦٓ أَنِ ٱعۡبُدُواْ ٱللَّهَ رَبِّي وَرَبَّكُمۡۚ وَكُنتُ عَلَيۡهِمۡ شَهِيدٗا مَّا دُمۡتُ فِيهِمۡۖ فَلَمَّا تَوَفَّيۡتَنِي كُنتَ أَنتَ ٱلرَّقِيبَ عَلَيۡهِمۡۚ وَأَنتَ عَلَىٰ كُلِّ شَيۡءٖ شَهِيدٌ ١١٧</w:t>
      </w:r>
      <w:r>
        <w:rPr>
          <w:rFonts w:ascii="Times New Roman" w:hAnsi="Times New Roman" w:cs="Traditional Arabic" w:hint="cs"/>
          <w:rtl/>
        </w:rPr>
        <w:t>﴾</w:t>
      </w:r>
      <w:r w:rsidR="00607D80">
        <w:rPr>
          <w:rFonts w:ascii="Times New Roman" w:hAnsi="Times New Roman" w:hint="cs"/>
          <w:rtl/>
        </w:rPr>
        <w:t xml:space="preserve"> </w:t>
      </w:r>
      <w:r w:rsidRPr="00837C11">
        <w:rPr>
          <w:rStyle w:val="Char4"/>
          <w:rtl/>
        </w:rPr>
        <w:t>[المائدة: ١١٧]</w:t>
      </w:r>
      <w:r>
        <w:rPr>
          <w:rFonts w:ascii="Times New Roman" w:hAnsi="Times New Roman" w:hint="cs"/>
          <w:rtl/>
        </w:rPr>
        <w:t>.</w:t>
      </w:r>
    </w:p>
    <w:p w:rsidR="00082CC7" w:rsidRPr="006F0B90" w:rsidRDefault="00082CC7" w:rsidP="00837C11">
      <w:pPr>
        <w:pStyle w:val="a5"/>
      </w:pPr>
      <w:r>
        <w:rPr>
          <w:rFonts w:cs="Traditional Arabic" w:hint="cs"/>
          <w:rtl/>
        </w:rPr>
        <w:t>«</w:t>
      </w:r>
      <w:r w:rsidRPr="00F5037F">
        <w:rPr>
          <w:rtl/>
        </w:rPr>
        <w:t>من به آنان چيزى نگفته‏ام مگر آنچه را كه مرا به گفتن آن فرمان داده‏اى، (و آن) اينكه جز خداوند را نپرستيد كه پروردگار من و شماست. من تا</w:t>
      </w:r>
      <w:r w:rsidR="00D17E13">
        <w:rPr>
          <w:rtl/>
        </w:rPr>
        <w:t xml:space="preserve"> </w:t>
      </w:r>
      <w:r w:rsidRPr="00F5037F">
        <w:rPr>
          <w:rtl/>
        </w:rPr>
        <w:t>زمانى كه در ميان آنان بودم، از وضع ايشان اطّلاع داشتم و گواه بودم و (امّا) زمانى كه مرا ميراندى، تنها تو مراقب و گواه ايشان بوده‏اى، و البته تو بر هر چيز مطّلع و آگاهى</w:t>
      </w:r>
      <w:r>
        <w:rPr>
          <w:rFonts w:cs="Traditional Arabic" w:hint="cs"/>
          <w:rtl/>
        </w:rPr>
        <w:t>»</w:t>
      </w:r>
      <w:r>
        <w:rPr>
          <w:rtl/>
        </w:rPr>
        <w:t>.</w:t>
      </w:r>
    </w:p>
    <w:p w:rsidR="00607D80" w:rsidRDefault="00082CC7" w:rsidP="00837C11">
      <w:pPr>
        <w:pStyle w:val="a5"/>
        <w:rPr>
          <w:rtl/>
        </w:rPr>
      </w:pPr>
      <w:r w:rsidRPr="006F0B90">
        <w:rPr>
          <w:rtl/>
        </w:rPr>
        <w:t xml:space="preserve">آيا اين آيه، به وضوح نمى‏رساند كه پيامبران: چون از جهان رفتند، با اين دنيا تماسى ندارند و بر ما گواه نيستند؟ و بنابراين، ارواحشان را طلبيدن و به آنان توسّل‏جستن درست نيست! و اين باور كه آنها مى‏توانند وساطت نموده و دعاى ما را اجابت كنند و براى ما نزد خدا حاجتى برآورند، برخلاف قرآن است.. خداوند به پيامبرش‏ </w:t>
      </w:r>
      <w:r>
        <w:rPr>
          <w:rFonts w:cs="CTraditional Arabic" w:hint="cs"/>
          <w:rtl/>
        </w:rPr>
        <w:t>ص</w:t>
      </w:r>
      <w:r w:rsidRPr="006F0B90">
        <w:rPr>
          <w:rtl/>
        </w:rPr>
        <w:t xml:space="preserve"> مى‏فرمايد:</w:t>
      </w:r>
    </w:p>
    <w:p w:rsidR="00082CC7" w:rsidRPr="006F0B90" w:rsidRDefault="00082CC7" w:rsidP="00837C11">
      <w:pPr>
        <w:pStyle w:val="a5"/>
        <w:rPr>
          <w:rFonts w:ascii="Times New Roman" w:hAnsi="Times New Roman"/>
          <w:rtl/>
        </w:rPr>
      </w:pPr>
      <w:r>
        <w:rPr>
          <w:rFonts w:ascii="Times New Roman" w:hAnsi="Times New Roman" w:cs="Traditional Arabic" w:hint="cs"/>
          <w:rtl/>
        </w:rPr>
        <w:t>﴿</w:t>
      </w:r>
      <w:r w:rsidR="00607D80" w:rsidRPr="00837C11">
        <w:rPr>
          <w:rStyle w:val="Char3"/>
          <w:rFonts w:hint="cs"/>
          <w:rtl/>
        </w:rPr>
        <w:t>لَيۡسَ لَكَ مِنَ ٱلۡأَمۡرِ شَيۡءٌ أَوۡ يَتُوبَ عَلَيۡهِمۡ أَوۡ يُعَذِّبَهُمۡ</w:t>
      </w:r>
      <w:r>
        <w:rPr>
          <w:rFonts w:ascii="Times New Roman" w:hAnsi="Times New Roman" w:cs="Traditional Arabic" w:hint="cs"/>
          <w:rtl/>
        </w:rPr>
        <w:t>﴾</w:t>
      </w:r>
      <w:r w:rsidR="00607D80">
        <w:rPr>
          <w:rFonts w:ascii="Times New Roman" w:hAnsi="Times New Roman" w:hint="cs"/>
          <w:rtl/>
        </w:rPr>
        <w:t xml:space="preserve"> </w:t>
      </w:r>
      <w:r w:rsidRPr="00837C11">
        <w:rPr>
          <w:rStyle w:val="Char4"/>
          <w:rtl/>
        </w:rPr>
        <w:t>[آل</w:t>
      </w:r>
      <w:r w:rsidRPr="00837C11">
        <w:rPr>
          <w:rStyle w:val="Char4"/>
          <w:rFonts w:hint="cs"/>
          <w:rtl/>
        </w:rPr>
        <w:t>‌</w:t>
      </w:r>
      <w:r w:rsidRPr="00837C11">
        <w:rPr>
          <w:rStyle w:val="Char4"/>
          <w:rtl/>
        </w:rPr>
        <w:t>عمران: ١٢٨]</w:t>
      </w:r>
      <w:r>
        <w:rPr>
          <w:rFonts w:ascii="Times New Roman" w:hAnsi="Times New Roman" w:hint="cs"/>
          <w:rtl/>
        </w:rPr>
        <w:t>.</w:t>
      </w:r>
    </w:p>
    <w:p w:rsidR="00082CC7" w:rsidRDefault="00082CC7" w:rsidP="00837C11">
      <w:pPr>
        <w:pStyle w:val="a5"/>
        <w:rPr>
          <w:rtl/>
        </w:rPr>
      </w:pPr>
      <w:r>
        <w:rPr>
          <w:rFonts w:cs="Traditional Arabic" w:hint="cs"/>
          <w:rtl/>
        </w:rPr>
        <w:t>«</w:t>
      </w:r>
      <w:r w:rsidRPr="00F5037F">
        <w:rPr>
          <w:rtl/>
        </w:rPr>
        <w:t>هيچ امرى در دست تو نيست. خداوند يا توبه آنان را مى‏پذيرد و يا آنها را عذاب مى‏دهد</w:t>
      </w:r>
      <w:r>
        <w:rPr>
          <w:rFonts w:cs="Traditional Arabic" w:hint="cs"/>
          <w:rtl/>
        </w:rPr>
        <w:t>»</w:t>
      </w:r>
      <w:r w:rsidRPr="006F0B90">
        <w:rPr>
          <w:rtl/>
        </w:rPr>
        <w:t>.</w:t>
      </w:r>
    </w:p>
    <w:p w:rsidR="00607D80" w:rsidRDefault="00082CC7" w:rsidP="00837C11">
      <w:pPr>
        <w:pStyle w:val="a5"/>
        <w:rPr>
          <w:rFonts w:ascii="Times New Roman" w:hAnsi="Times New Roman"/>
          <w:rtl/>
        </w:rPr>
      </w:pPr>
      <w:r>
        <w:rPr>
          <w:rFonts w:ascii="Times New Roman" w:hAnsi="Times New Roman" w:cs="Traditional Arabic" w:hint="cs"/>
          <w:rtl/>
        </w:rPr>
        <w:t>﴿</w:t>
      </w:r>
      <w:r w:rsidR="00607D80" w:rsidRPr="00837C11">
        <w:rPr>
          <w:rStyle w:val="Char3"/>
          <w:rFonts w:hint="cs"/>
          <w:rtl/>
        </w:rPr>
        <w:t>وَمَا جَعَلۡنَٰكَ عَلَيۡهِمۡ حَفِيظٗاۖ وَمَآ أَنتَ عَلَيۡهِم بِوَكِيلٖ</w:t>
      </w:r>
      <w:r>
        <w:rPr>
          <w:rFonts w:ascii="Times New Roman" w:hAnsi="Times New Roman" w:cs="Traditional Arabic" w:hint="cs"/>
          <w:rtl/>
        </w:rPr>
        <w:t>﴾</w:t>
      </w:r>
      <w:r w:rsidR="00607D80">
        <w:rPr>
          <w:rFonts w:ascii="Times New Roman" w:hAnsi="Times New Roman" w:hint="cs"/>
          <w:rtl/>
        </w:rPr>
        <w:t xml:space="preserve"> </w:t>
      </w:r>
      <w:r w:rsidRPr="00837C11">
        <w:rPr>
          <w:rStyle w:val="Char4"/>
          <w:rtl/>
        </w:rPr>
        <w:t>[الأنعام: ١٠٧]</w:t>
      </w:r>
      <w:r>
        <w:rPr>
          <w:rFonts w:ascii="Times New Roman" w:hAnsi="Times New Roman" w:hint="cs"/>
          <w:rtl/>
        </w:rPr>
        <w:t>.</w:t>
      </w:r>
    </w:p>
    <w:p w:rsidR="00082CC7" w:rsidRDefault="00082CC7" w:rsidP="00837C11">
      <w:pPr>
        <w:pStyle w:val="a5"/>
        <w:rPr>
          <w:rtl/>
        </w:rPr>
      </w:pPr>
      <w:r>
        <w:rPr>
          <w:rFonts w:cs="Traditional Arabic" w:hint="cs"/>
          <w:rtl/>
        </w:rPr>
        <w:t>«</w:t>
      </w:r>
      <w:r w:rsidRPr="00F5037F">
        <w:rPr>
          <w:rtl/>
        </w:rPr>
        <w:t>و ما تو را قرار نداده‏ايم كه حافظ و نگهبان ايشان باشى و همچنين تو وكيل و كارگزارشان نيستى</w:t>
      </w:r>
      <w:r>
        <w:rPr>
          <w:rFonts w:cs="Traditional Arabic" w:hint="cs"/>
          <w:rtl/>
        </w:rPr>
        <w:t>»</w:t>
      </w:r>
      <w:r w:rsidRPr="006F0B90">
        <w:rPr>
          <w:rtl/>
        </w:rPr>
        <w:t>.</w:t>
      </w:r>
    </w:p>
    <w:p w:rsidR="00082CC7" w:rsidRPr="006F0B90" w:rsidRDefault="00082CC7" w:rsidP="00837C11">
      <w:pPr>
        <w:pStyle w:val="a5"/>
        <w:rPr>
          <w:rtl/>
        </w:rPr>
      </w:pPr>
      <w:r w:rsidRPr="006F0B90">
        <w:rPr>
          <w:rtl/>
        </w:rPr>
        <w:t xml:space="preserve">ثالثاً البته اگر كسى براى هر موجودى - غير از خدا - قائل به «استقلال» شود، بدون شك، شرك است.. امّا شرك منحصر به اين مورد نيست.. جنابعالى خوب مى‏دانيد كه مشركان عرب به استقلال و ربوبيّت خداوند، به عنوان پروردگار هستى، خالق زمين و آسمانها، و مقام يگانه‏اى كه خورشيد و ماه را مسخّر كرده و نهرها را جارى ساخته و روزى‏رسان انسان است، عقيده داشتند و آيات متعدّدى در اين مورد گوياست! همچنين عقيده داشتند كه خودشان و بتهايشان مخلوق خداست و به هيچ وجه، «استقلالى» براى بتهاى خود قائل نبودند و معتقد بودند كه آن خير و بركات را خداوند در وجود بتهايشان نهاده است؛ با اين وجود، قرآن آنها را مشرك مى‏داند! آيا هيچ در اين قضيّه تأمّل كرده‏ايد؟ ظاهراً جنابعالى از نزاع اصلى پیامبر </w:t>
      </w:r>
      <w:r w:rsidRPr="006F0B90">
        <w:rPr>
          <w:rFonts w:cs="CTraditional Arabic"/>
          <w:rtl/>
        </w:rPr>
        <w:t>ص</w:t>
      </w:r>
      <w:r w:rsidRPr="006F0B90">
        <w:rPr>
          <w:rtl/>
        </w:rPr>
        <w:t xml:space="preserve"> با مشركين معاصرش غافليد كه آنان براى غير خدا - هرچند آنها را مخلوق خدا و نامستقلّ مى‏دانستند - «قربانى»، «طواف»، «اعتكاف»، «صدقه» و «نذر» مى‏نمودند و با تضرّع در برابرشان «دعا» نموده و اظهار عجز و ناتوانى و خضوع كرده و از آنان حاجاتشان را مى‏طلبيدند و... و اسلام، همه اين اعمال را «عبادت» قلمداد كرده و «موقوف به خدا» مى‏داند و از اين رو، آن مردمان را «مشرك» ناميد!</w:t>
      </w:r>
      <w:r w:rsidRPr="009C55A1">
        <w:rPr>
          <w:rStyle w:val="FootnoteReference"/>
          <w:rFonts w:ascii="Times New Roman" w:hAnsi="Times New Roman"/>
          <w:b/>
          <w:bCs/>
          <w:sz w:val="24"/>
          <w:szCs w:val="24"/>
          <w:rtl/>
        </w:rPr>
        <w:footnoteReference w:id="778"/>
      </w:r>
      <w:r>
        <w:rPr>
          <w:rFonts w:hint="cs"/>
          <w:rtl/>
        </w:rPr>
        <w:t>.</w:t>
      </w:r>
    </w:p>
    <w:p w:rsidR="00931970" w:rsidRDefault="00082CC7" w:rsidP="00837C11">
      <w:pPr>
        <w:pStyle w:val="a5"/>
        <w:rPr>
          <w:rtl/>
        </w:rPr>
      </w:pPr>
      <w:r w:rsidRPr="006F0B90">
        <w:rPr>
          <w:rtl/>
        </w:rPr>
        <w:t xml:space="preserve">جنابعالى، سخن از «شرك در ربوبيّت و افعال خدا» مى‏گوييد كه حتّى مشركان جاهلى نيز به آن مبتلا نبودند و درگيرى اسلام با آنان، مربوط به «شرك در حاكميّت و الوهيّت و عبادت خدا» بود! درست همان بليّه‏اى كه هم‏اكنون «به نام اسلام» در اين كشور - و ساير كشورهاى مسلمان‏نماى ديگر!! - رايج است! و همه از راههاى دور به سوى قبر امامان، «شدّ رحال» مى‏كنند و به دور قبور و ضرايحشان، همچون كعبه، طواف كرده و نذورات و صدقات خود را برايشان مى‏آورند و دعاهايشان را متوجّه آنان مى‏سازند و از ايشان در گرفتاريها و مواردى كه اسباب ظاهرى قطع شده، رفع بلا مى‏طلبند!.. اگر اين اعمال عبادت نيست، پس شما خدا را چگونه عبادت مى‏كنيد؟! و آيا پیامبر </w:t>
      </w:r>
      <w:r w:rsidRPr="006F0B90">
        <w:rPr>
          <w:rFonts w:cs="CTraditional Arabic"/>
          <w:rtl/>
        </w:rPr>
        <w:t>ص</w:t>
      </w:r>
      <w:r w:rsidRPr="006F0B90">
        <w:rPr>
          <w:rtl/>
        </w:rPr>
        <w:t xml:space="preserve"> بر سر بحثهاى كلامى و عرضى و جوهرى، مشركان را وعده دوزخ مى‏داد و يا مقصودش برچيدن اينگونه مراسم براى غير خدا - همراه با برگرداندن حاكميّت الهى در نظام زندگى درونى و بيرونى انسان - بود كه فراوان زيانهاى فردى و اجتماعى به بار مى‏آورد؛ چنانكه امروز، شاهدش هستيم!</w:t>
      </w:r>
      <w:r>
        <w:rPr>
          <w:rFonts w:hint="cs"/>
          <w:rtl/>
        </w:rPr>
        <w:t>.</w:t>
      </w:r>
    </w:p>
    <w:p w:rsidR="00931970" w:rsidRDefault="00082CC7" w:rsidP="00837C11">
      <w:pPr>
        <w:pStyle w:val="a5"/>
        <w:rPr>
          <w:rtl/>
        </w:rPr>
      </w:pPr>
      <w:r w:rsidRPr="006F0B90">
        <w:rPr>
          <w:rtl/>
        </w:rPr>
        <w:t xml:space="preserve">رابعاً همه امور را - چنانكه گفتيم - نمى‏توان با يكديگر قياس كرد؛ اينكه چون وحى خدا با واسطه جبرئيل به ما رسيده، پس ما هم حق داريم در عبادت الهى واسطه بجوييم، قياس در احكام است كه حتّى در مذهب شيعه باطل مى‏باشد!.. «وحى» از امور غيبى ديگر است و با جهان شهود و قابل درك و دسترس فرق مى‏كند و نمى‏توان با هم مقايسه كرد.. آن واسطه را خدا تعيين كرده بود، و پیامبر </w:t>
      </w:r>
      <w:r w:rsidRPr="006F0B90">
        <w:rPr>
          <w:rFonts w:cs="CTraditional Arabic"/>
          <w:rtl/>
        </w:rPr>
        <w:t>ص</w:t>
      </w:r>
      <w:r w:rsidRPr="006F0B90">
        <w:rPr>
          <w:rtl/>
        </w:rPr>
        <w:t xml:space="preserve"> و مردم او را انتخاب نكرده بودند، و خود پیامبر </w:t>
      </w:r>
      <w:r w:rsidRPr="006F0B90">
        <w:rPr>
          <w:rFonts w:cs="CTraditional Arabic"/>
          <w:rtl/>
        </w:rPr>
        <w:t>ص</w:t>
      </w:r>
      <w:r w:rsidRPr="006F0B90">
        <w:rPr>
          <w:rtl/>
        </w:rPr>
        <w:t xml:space="preserve"> را هم خدا انتخاب نموده؛ نه جبرئيل و مردم! و ما حق نداريم على‏رغم حكمش - كه مى‏فرمايد: مستقيماً به من روى بياوريد! - براى عبادتش به درگاهش واسطه بجوييم!</w:t>
      </w:r>
      <w:r>
        <w:rPr>
          <w:rFonts w:hint="cs"/>
          <w:rtl/>
        </w:rPr>
        <w:t>.</w:t>
      </w:r>
    </w:p>
    <w:p w:rsidR="00082CC7" w:rsidRPr="006F0B90" w:rsidRDefault="00082CC7" w:rsidP="00837C11">
      <w:pPr>
        <w:pStyle w:val="a5"/>
        <w:rPr>
          <w:rFonts w:ascii="Times New Roman" w:hAnsi="Times New Roman"/>
          <w:rtl/>
        </w:rPr>
      </w:pPr>
      <w:r>
        <w:rPr>
          <w:rFonts w:ascii="Times New Roman" w:hAnsi="Times New Roman" w:cs="Traditional Arabic" w:hint="cs"/>
          <w:rtl/>
        </w:rPr>
        <w:t>﴿</w:t>
      </w:r>
      <w:r w:rsidR="00931970" w:rsidRPr="00837C11">
        <w:rPr>
          <w:rStyle w:val="Char3"/>
          <w:rFonts w:hint="cs"/>
          <w:rtl/>
        </w:rPr>
        <w:t>فَٱسۡتَقِيمُوٓاْ إِلَيۡهِ وَٱسۡتَغۡفِرُوهُۗ وَوَيۡلٞ لِّلۡمُشۡرِكِينَ</w:t>
      </w:r>
      <w:r>
        <w:rPr>
          <w:rFonts w:ascii="Times New Roman" w:hAnsi="Times New Roman" w:cs="Traditional Arabic" w:hint="cs"/>
          <w:rtl/>
        </w:rPr>
        <w:t>﴾</w:t>
      </w:r>
      <w:r>
        <w:rPr>
          <w:rFonts w:ascii="Times New Roman" w:hAnsi="Times New Roman" w:hint="cs"/>
          <w:rtl/>
        </w:rPr>
        <w:t xml:space="preserve"> </w:t>
      </w:r>
      <w:r w:rsidRPr="00837C11">
        <w:rPr>
          <w:rStyle w:val="Char4"/>
          <w:rtl/>
        </w:rPr>
        <w:t>[فصلت: ٦]</w:t>
      </w:r>
      <w:r>
        <w:rPr>
          <w:rFonts w:ascii="Times New Roman" w:hAnsi="Times New Roman" w:hint="cs"/>
          <w:rtl/>
        </w:rPr>
        <w:t>.</w:t>
      </w:r>
    </w:p>
    <w:p w:rsidR="00082CC7" w:rsidRDefault="00082CC7" w:rsidP="00837C11">
      <w:pPr>
        <w:pStyle w:val="a5"/>
        <w:rPr>
          <w:rtl/>
        </w:rPr>
      </w:pPr>
      <w:r>
        <w:rPr>
          <w:rFonts w:cs="Traditional Arabic" w:hint="cs"/>
          <w:rtl/>
        </w:rPr>
        <w:t>«</w:t>
      </w:r>
      <w:r w:rsidRPr="00F5037F">
        <w:rPr>
          <w:rtl/>
        </w:rPr>
        <w:t>پس مستقيماً (و بى‏واسطه) به سوى خدا روى آوريد و از او آمرزش (گناهانتان را) بخواهيد، و واى بر مشركين! (كه چنين نمى‏كنند و مستقيماً به خدا روى نمى‏آورند!)</w:t>
      </w:r>
      <w:r>
        <w:rPr>
          <w:rFonts w:cs="Traditional Arabic" w:hint="cs"/>
          <w:rtl/>
        </w:rPr>
        <w:t>»</w:t>
      </w:r>
      <w:r>
        <w:rPr>
          <w:rtl/>
        </w:rPr>
        <w:t>.</w:t>
      </w:r>
    </w:p>
    <w:p w:rsidR="00931970" w:rsidRDefault="00082CC7" w:rsidP="00837C11">
      <w:pPr>
        <w:pStyle w:val="a5"/>
        <w:rPr>
          <w:rtl/>
        </w:rPr>
      </w:pPr>
      <w:r w:rsidRPr="006F0B90">
        <w:rPr>
          <w:rtl/>
        </w:rPr>
        <w:t xml:space="preserve">به نظر مى‏رسد جنابعالى تصوّر داريد كه ما اصل «واسطه» را در امور منكريم! ترديدى نيست كه انسان براى هركارى، وسايلى برمى‏گزيند.. دعا و ساير عبادات ديگر، خود وسايل ما در تقرّب به خداوند هستند.. از علي </w:t>
      </w:r>
      <w:r w:rsidRPr="006F0B90">
        <w:rPr>
          <w:rFonts w:cs="CTraditional Arabic"/>
          <w:rtl/>
        </w:rPr>
        <w:t>س</w:t>
      </w:r>
      <w:r w:rsidRPr="006F0B90">
        <w:rPr>
          <w:rtl/>
        </w:rPr>
        <w:t xml:space="preserve"> و ساير ائمه نيز مى‏توان مطالبى آموخت و از آن آموزشها براى قرب به خدا استفاده كرد، امّا سخن در «اتّخاذ روشهاى عابدانه» در برابر واسطه‏هاست كه بدون ترديد شرك است!!</w:t>
      </w:r>
      <w:r w:rsidRPr="009C55A1">
        <w:rPr>
          <w:rStyle w:val="FootnoteReference"/>
          <w:rFonts w:ascii="Times New Roman" w:hAnsi="Times New Roman"/>
          <w:b/>
          <w:bCs/>
          <w:sz w:val="24"/>
          <w:szCs w:val="24"/>
          <w:rtl/>
        </w:rPr>
        <w:footnoteReference w:id="779"/>
      </w:r>
      <w:r>
        <w:rPr>
          <w:rFonts w:hint="cs"/>
          <w:rtl/>
        </w:rPr>
        <w:t>.</w:t>
      </w:r>
    </w:p>
    <w:p w:rsidR="00931970" w:rsidRDefault="00082CC7" w:rsidP="00837C11">
      <w:pPr>
        <w:pStyle w:val="a5"/>
        <w:rPr>
          <w:rtl/>
        </w:rPr>
      </w:pPr>
      <w:r w:rsidRPr="006F0B90">
        <w:rPr>
          <w:rtl/>
        </w:rPr>
        <w:t>شيعه به جاى آموختن از ائمه، خود آنها را به الوهيّت گرفته و تصوّراتى از ايشان دارد - مانند: ولايت تكوينى، عصمت ذاتى، حضور در همه جا، تصرّف و قدرت در هركار، و علم به غيب و... - و به تبع آن، به اعمالى در قبالشان دست مى‏زنند - همچون دعاكردن، نذر، طواف، قربانى، صدقه، اعتكاف، حاجت‏طلبى و... - كه فقط موقوف به خداوند -متعال - مى‏باشد.</w:t>
      </w:r>
    </w:p>
    <w:p w:rsidR="00931970" w:rsidRDefault="00082CC7" w:rsidP="00837C11">
      <w:pPr>
        <w:pStyle w:val="a5"/>
        <w:rPr>
          <w:rtl/>
        </w:rPr>
      </w:pPr>
      <w:r w:rsidRPr="006F0B90">
        <w:rPr>
          <w:rtl/>
        </w:rPr>
        <w:t xml:space="preserve">خامساً در آيه </w:t>
      </w:r>
      <w:r w:rsidR="00931970">
        <w:rPr>
          <w:rFonts w:hint="cs"/>
          <w:rtl/>
        </w:rPr>
        <w:t>35</w:t>
      </w:r>
      <w:r w:rsidRPr="006F0B90">
        <w:rPr>
          <w:rtl/>
        </w:rPr>
        <w:t xml:space="preserve"> سوره مائده كه مى‏فرمايد:</w:t>
      </w:r>
    </w:p>
    <w:p w:rsidR="00082CC7" w:rsidRDefault="00082CC7" w:rsidP="00837C11">
      <w:pPr>
        <w:pStyle w:val="a5"/>
        <w:rPr>
          <w:rFonts w:ascii="Times New Roman" w:hAnsi="Times New Roman"/>
          <w:rtl/>
        </w:rPr>
      </w:pPr>
      <w:r>
        <w:rPr>
          <w:rFonts w:ascii="Times New Roman" w:hAnsi="Times New Roman" w:cs="Traditional Arabic" w:hint="cs"/>
          <w:rtl/>
        </w:rPr>
        <w:t>﴿</w:t>
      </w:r>
      <w:r w:rsidR="00931970" w:rsidRPr="00837C11">
        <w:rPr>
          <w:rStyle w:val="Char3"/>
          <w:rFonts w:hint="cs"/>
          <w:rtl/>
        </w:rPr>
        <w:t>يَٰٓأَيُّهَا ٱلَّذِينَ ءَامَنُواْ ٱتَّقُواْ ٱللَّهَ وَٱبۡتَغُوٓاْ إِلَيۡهِ ٱلۡوَسِيلَةَ وَجَٰهِدُواْ فِي سَبِيلِهِۦ لَعَلَّكُمۡ تُفۡلِحُونَ ٣٥</w:t>
      </w:r>
      <w:r>
        <w:rPr>
          <w:rFonts w:ascii="Times New Roman" w:hAnsi="Times New Roman" w:cs="Traditional Arabic" w:hint="cs"/>
          <w:rtl/>
        </w:rPr>
        <w:t>﴾</w:t>
      </w:r>
      <w:r>
        <w:rPr>
          <w:rFonts w:ascii="Times New Roman" w:hAnsi="Times New Roman" w:hint="cs"/>
          <w:rtl/>
        </w:rPr>
        <w:t xml:space="preserve"> </w:t>
      </w:r>
      <w:r w:rsidRPr="00837C11">
        <w:rPr>
          <w:rStyle w:val="Char4"/>
          <w:rtl/>
        </w:rPr>
        <w:t>[المائدة: ٣٥]</w:t>
      </w:r>
      <w:r>
        <w:rPr>
          <w:rFonts w:ascii="Times New Roman" w:hAnsi="Times New Roman" w:hint="cs"/>
          <w:rtl/>
        </w:rPr>
        <w:t>.</w:t>
      </w:r>
    </w:p>
    <w:p w:rsidR="00082CC7" w:rsidRDefault="00082CC7" w:rsidP="00837C11">
      <w:pPr>
        <w:pStyle w:val="a5"/>
        <w:rPr>
          <w:rtl/>
        </w:rPr>
      </w:pPr>
      <w:r>
        <w:rPr>
          <w:rFonts w:cs="Traditional Arabic" w:hint="cs"/>
          <w:rtl/>
        </w:rPr>
        <w:t>«</w:t>
      </w:r>
      <w:r w:rsidRPr="00F5037F">
        <w:rPr>
          <w:rtl/>
        </w:rPr>
        <w:t>اى مؤمنين! تقوا پيشه سازيد و براى تقرّب به خدا، وسيله بجوييد و در راه او جهاد كنيد تا (از اين طريق) رستگار شويد</w:t>
      </w:r>
      <w:r>
        <w:rPr>
          <w:rFonts w:cs="Traditional Arabic" w:hint="cs"/>
          <w:rtl/>
        </w:rPr>
        <w:t>»</w:t>
      </w:r>
      <w:r>
        <w:rPr>
          <w:rtl/>
        </w:rPr>
        <w:t>.</w:t>
      </w:r>
    </w:p>
    <w:p w:rsidR="00931970" w:rsidRDefault="00082CC7" w:rsidP="00837C11">
      <w:pPr>
        <w:pStyle w:val="a5"/>
        <w:rPr>
          <w:rtl/>
        </w:rPr>
      </w:pPr>
      <w:r w:rsidRPr="006F0B90">
        <w:rPr>
          <w:rtl/>
        </w:rPr>
        <w:t>آيه، ابتدا مؤمنان را - به طور جملگى - به تقواى در برابر خدا - يعنى علاوه بر ايمان، پرهيز از امور خلاف رضاى او و پرداختن به كارهاى مورد رضايش - دعوت مى‏كند؛ زيرا تنها متّقين هستند كه به تقرّب درگاه الهى دست مى‏يابند؛ چون علاوه بر ايمان، اعمال شايسته و عبادت خداوند را به جاى مى‏آورند، و اين است كه بعد از امر به تقوا، دستور مى‏دهد كه وسايل مختلف - مثل نماز و روزه و زكات و كليّه اعمال عبادى كه در قرآن وسنّت منعكس است - سوى خدا تقرّب بجوييم، و نهايتاً به تحقيق و شناخت و معرفت درباره خدا پرداخته و با دشمنان او جهاد و مقابله نماييم.. نتيجه‏گيرى شيعه از</w:t>
      </w:r>
      <w:r>
        <w:rPr>
          <w:rFonts w:hint="cs"/>
          <w:rtl/>
        </w:rPr>
        <w:t xml:space="preserve"> </w:t>
      </w:r>
      <w:r>
        <w:rPr>
          <w:rFonts w:cs="Traditional Arabic" w:hint="cs"/>
          <w:rtl/>
        </w:rPr>
        <w:t>﴿</w:t>
      </w:r>
      <w:r w:rsidR="00931970">
        <w:rPr>
          <w:rFonts w:cs="KFGQPC Uthmanic Script HAFS" w:hint="cs"/>
          <w:color w:val="000000"/>
          <w:rtl/>
        </w:rPr>
        <w:t>وَٱبۡتَغُوٓاْ إِلَيۡهِ ٱلۡوَسِيلَةَ</w:t>
      </w:r>
      <w:r>
        <w:rPr>
          <w:rFonts w:cs="Traditional Arabic" w:hint="cs"/>
          <w:rtl/>
        </w:rPr>
        <w:t>﴾</w:t>
      </w:r>
      <w:r w:rsidRPr="006F0B90">
        <w:rPr>
          <w:rtl/>
        </w:rPr>
        <w:t xml:space="preserve"> كه براى نزديكى به خداوند مى‏توان به ارواح ائمه - پس از فوتشان - توسّل جست، به دلايل مختلف غلط است؛ زيرا:</w:t>
      </w:r>
    </w:p>
    <w:p w:rsidR="00931970" w:rsidRDefault="00082CC7" w:rsidP="00B719FA">
      <w:pPr>
        <w:pStyle w:val="a5"/>
        <w:numPr>
          <w:ilvl w:val="0"/>
          <w:numId w:val="33"/>
        </w:numPr>
        <w:rPr>
          <w:rtl/>
        </w:rPr>
      </w:pPr>
      <w:r w:rsidRPr="006F0B90">
        <w:rPr>
          <w:rtl/>
        </w:rPr>
        <w:t>خطاب آيه به «مؤمنان» است و نتيجتاً خود ائمه نيز مورد خطاب هستند! پس «وسيله» نمى‏تواند خود ايشان باشند؛ زيرا آنان نيز براى خود، بايستى «وسيله» بجويند! چنانچه آيات ديگر، آيه فوق را تفسير نموده و استنباط غلط از آن را، چنين دور مى‏سازد:</w:t>
      </w:r>
    </w:p>
    <w:p w:rsidR="00931970" w:rsidRDefault="00082CC7" w:rsidP="00B719FA">
      <w:pPr>
        <w:pStyle w:val="a5"/>
        <w:rPr>
          <w:rFonts w:ascii="Times New Roman" w:hAnsi="Times New Roman"/>
          <w:rtl/>
        </w:rPr>
      </w:pPr>
      <w:r>
        <w:rPr>
          <w:rFonts w:ascii="Times New Roman" w:hAnsi="Times New Roman" w:cs="Traditional Arabic" w:hint="cs"/>
          <w:rtl/>
        </w:rPr>
        <w:t>﴿</w:t>
      </w:r>
      <w:r w:rsidR="00931970" w:rsidRPr="00B719FA">
        <w:rPr>
          <w:rStyle w:val="Char3"/>
          <w:rFonts w:hint="cs"/>
          <w:rtl/>
        </w:rPr>
        <w:t>قُلِ ٱدۡعُواْ ٱلَّذِينَ زَعَمۡتُم مِّن دُونِهِۦ فَلَا يَمۡلِكُونَ كَشۡفَ ٱلضُّرِّ عَنكُمۡ وَلَا تَحۡوِيلًا ٥٦ أُوْلَٰٓئِكَ ٱلَّذِينَ يَدۡعُونَ يَبۡتَغُونَ إِلَىٰ رَبِّهِمُ ٱلۡوَسِيلَةَ أَيُّهُمۡ أَقۡرَبُ وَيَرۡجُونَ رَحۡمَتَهُۥ وَيَخَافُونَ عَذَابَهُۥٓ</w:t>
      </w:r>
      <w:r>
        <w:rPr>
          <w:rFonts w:ascii="Times New Roman" w:hAnsi="Times New Roman" w:cs="Traditional Arabic" w:hint="cs"/>
          <w:rtl/>
        </w:rPr>
        <w:t>﴾</w:t>
      </w:r>
      <w:r w:rsidR="00931970">
        <w:rPr>
          <w:rFonts w:ascii="Times New Roman" w:hAnsi="Times New Roman" w:hint="cs"/>
          <w:rtl/>
        </w:rPr>
        <w:t xml:space="preserve"> </w:t>
      </w:r>
      <w:r w:rsidR="00931970" w:rsidRPr="00B719FA">
        <w:rPr>
          <w:rStyle w:val="Char4"/>
          <w:rtl/>
        </w:rPr>
        <w:t>[الإسراء: ٥٦-</w:t>
      </w:r>
      <w:r w:rsidRPr="00B719FA">
        <w:rPr>
          <w:rStyle w:val="Char4"/>
          <w:rtl/>
        </w:rPr>
        <w:t>٥٧]</w:t>
      </w:r>
      <w:r>
        <w:rPr>
          <w:rFonts w:ascii="Times New Roman" w:hAnsi="Times New Roman" w:hint="cs"/>
          <w:rtl/>
        </w:rPr>
        <w:t>.</w:t>
      </w:r>
    </w:p>
    <w:p w:rsidR="00931970" w:rsidRDefault="00082CC7" w:rsidP="00B719FA">
      <w:pPr>
        <w:pStyle w:val="a5"/>
        <w:rPr>
          <w:rtl/>
        </w:rPr>
      </w:pPr>
      <w:r>
        <w:rPr>
          <w:rFonts w:cs="Traditional Arabic" w:hint="cs"/>
          <w:rtl/>
        </w:rPr>
        <w:t>«</w:t>
      </w:r>
      <w:r w:rsidRPr="00F5037F">
        <w:rPr>
          <w:rtl/>
        </w:rPr>
        <w:t>(اى پيامبر! به مشركان) بگو: كسانى را كه به جز خدا (به هنگام بلا) به فرياد مى‏خوانيد، (خواهيد ديد كه) نه توانايى دفع زيان و رفع بلا از شما را دارند و نه مى‏توانند آن را دگرگون سازند (و ناخوشيها را به خوشيها تبديل كنند و برعكس). آن كسانى كه به فرياد مى‏خوانند، هر كدام از آنان كه از همه (به درگاه خدا) نزديكتر است، خود براى تقرّب به پروردگارشان، وسيله مى‏جويند و (با اين حال) آنها هم به رحمت خدا اميدوار و از عذاب او هراسناك هستند</w:t>
      </w:r>
      <w:r>
        <w:rPr>
          <w:rFonts w:cs="Traditional Arabic" w:hint="cs"/>
          <w:rtl/>
        </w:rPr>
        <w:t>»</w:t>
      </w:r>
      <w:r>
        <w:rPr>
          <w:rtl/>
        </w:rPr>
        <w:t>.</w:t>
      </w:r>
    </w:p>
    <w:p w:rsidR="00931970" w:rsidRDefault="00082CC7" w:rsidP="00B719FA">
      <w:pPr>
        <w:pStyle w:val="a5"/>
        <w:numPr>
          <w:ilvl w:val="0"/>
          <w:numId w:val="33"/>
        </w:numPr>
        <w:rPr>
          <w:rtl/>
        </w:rPr>
      </w:pPr>
      <w:r w:rsidRPr="006F0B90">
        <w:rPr>
          <w:rtl/>
        </w:rPr>
        <w:t>آن «وسيله» كه همه مؤمنان - از امام و مأموم - سويش خوانده شده‏اند، چيزى جز عبادات شرعى نيست؛ چنانچه در آيه ديگر با همان خطاب اوّلى و با همان جمله پايانى، با بسط بيشتر به جاى «الوسيلة» آورده است:</w:t>
      </w:r>
    </w:p>
    <w:p w:rsidR="00931970" w:rsidRDefault="00082CC7" w:rsidP="00B719FA">
      <w:pPr>
        <w:pStyle w:val="a5"/>
        <w:rPr>
          <w:rFonts w:ascii="Times New Roman" w:hAnsi="Times New Roman"/>
          <w:rtl/>
        </w:rPr>
      </w:pPr>
      <w:r>
        <w:rPr>
          <w:rFonts w:ascii="Times New Roman" w:hAnsi="Times New Roman" w:cs="Traditional Arabic" w:hint="cs"/>
          <w:rtl/>
        </w:rPr>
        <w:t>﴿</w:t>
      </w:r>
      <w:r w:rsidR="00931970" w:rsidRPr="00B719FA">
        <w:rPr>
          <w:rStyle w:val="Char3"/>
          <w:rFonts w:hint="cs"/>
          <w:rtl/>
        </w:rPr>
        <w:t>يَٰٓأَيُّهَا ٱلَّذِينَ ءَامَنُواْ ٱرۡكَعُواْ وَٱسۡجُدُواْۤ وَٱعۡبُدُواْ رَبَّكُمۡ وَٱفۡعَلُواْ ٱلۡخَيۡرَ لَعَلَّكُمۡ تُفۡلِحُونَ۩ ٧٧ وَجَٰهِدُواْ فِي ٱللَّهِ حَقَّ جِهَادِه</w:t>
      </w:r>
      <w:r>
        <w:rPr>
          <w:rFonts w:ascii="Times New Roman" w:hAnsi="Times New Roman" w:cs="Traditional Arabic" w:hint="cs"/>
          <w:rtl/>
        </w:rPr>
        <w:t>﴾</w:t>
      </w:r>
      <w:r w:rsidR="00931970">
        <w:rPr>
          <w:rFonts w:ascii="Times New Roman" w:hAnsi="Times New Roman" w:hint="cs"/>
          <w:rtl/>
        </w:rPr>
        <w:t xml:space="preserve"> </w:t>
      </w:r>
      <w:r w:rsidR="00931970" w:rsidRPr="00B719FA">
        <w:rPr>
          <w:rStyle w:val="Char4"/>
          <w:rtl/>
        </w:rPr>
        <w:t>[الحج: ٧٧-</w:t>
      </w:r>
      <w:r w:rsidRPr="00B719FA">
        <w:rPr>
          <w:rStyle w:val="Char4"/>
          <w:rtl/>
        </w:rPr>
        <w:t>٧٨]</w:t>
      </w:r>
      <w:r>
        <w:rPr>
          <w:rFonts w:ascii="Times New Roman" w:hAnsi="Times New Roman" w:hint="cs"/>
          <w:rtl/>
        </w:rPr>
        <w:t>.</w:t>
      </w:r>
    </w:p>
    <w:p w:rsidR="00931970" w:rsidRDefault="00082CC7" w:rsidP="00B719FA">
      <w:pPr>
        <w:pStyle w:val="a5"/>
        <w:rPr>
          <w:rtl/>
        </w:rPr>
      </w:pPr>
      <w:r>
        <w:rPr>
          <w:rFonts w:cs="Traditional Arabic" w:hint="cs"/>
          <w:rtl/>
        </w:rPr>
        <w:t>«</w:t>
      </w:r>
      <w:r w:rsidRPr="00F5037F">
        <w:rPr>
          <w:rtl/>
        </w:rPr>
        <w:t>اى كسانى كه ايمان آورده‏ايد! (تنها براى خالق خويش) ركوع و سجده كنيد (و تعظيم و</w:t>
      </w:r>
      <w:r w:rsidR="00D17E13">
        <w:rPr>
          <w:rtl/>
        </w:rPr>
        <w:t xml:space="preserve"> </w:t>
      </w:r>
      <w:r w:rsidRPr="00F5037F">
        <w:rPr>
          <w:rtl/>
        </w:rPr>
        <w:t>كرنش بريد و به خاك افتيد) و پروردگار خويش را (به تنهايى) پرستش نماييد و كارهاى نيك</w:t>
      </w:r>
      <w:r w:rsidR="00D17E13">
        <w:rPr>
          <w:rtl/>
        </w:rPr>
        <w:t xml:space="preserve"> </w:t>
      </w:r>
      <w:r w:rsidRPr="00F5037F">
        <w:rPr>
          <w:rtl/>
        </w:rPr>
        <w:t>انجام دهيد تا رستگار شويد، و در راه خدا جهاد كنيد</w:t>
      </w:r>
      <w:r>
        <w:rPr>
          <w:rFonts w:cs="Traditional Arabic" w:hint="cs"/>
          <w:rtl/>
        </w:rPr>
        <w:t>»</w:t>
      </w:r>
      <w:r>
        <w:rPr>
          <w:rtl/>
        </w:rPr>
        <w:t>.</w:t>
      </w:r>
    </w:p>
    <w:p w:rsidR="00931970" w:rsidRDefault="00082CC7" w:rsidP="00B719FA">
      <w:pPr>
        <w:pStyle w:val="a5"/>
        <w:rPr>
          <w:rtl/>
        </w:rPr>
      </w:pPr>
      <w:r w:rsidRPr="006F0B90">
        <w:rPr>
          <w:rtl/>
        </w:rPr>
        <w:t>مى‏بينيم كه در اين آيه نيز</w:t>
      </w:r>
      <w:r w:rsidRPr="006F0B90">
        <w:rPr>
          <w:b/>
          <w:bCs/>
          <w:rtl/>
        </w:rPr>
        <w:t>،</w:t>
      </w:r>
      <w:r>
        <w:rPr>
          <w:rFonts w:hint="cs"/>
          <w:b/>
          <w:bCs/>
          <w:rtl/>
        </w:rPr>
        <w:t xml:space="preserve"> </w:t>
      </w:r>
      <w:r w:rsidRPr="00B719FA">
        <w:rPr>
          <w:rFonts w:cs="Traditional Arabic" w:hint="cs"/>
          <w:rtl/>
        </w:rPr>
        <w:t>﴿</w:t>
      </w:r>
      <w:r w:rsidR="00931970" w:rsidRPr="00B719FA">
        <w:rPr>
          <w:rStyle w:val="Char3"/>
          <w:rFonts w:hint="cs"/>
          <w:rtl/>
        </w:rPr>
        <w:t>يَٰٓأَيُّهَا ٱلَّذِينَ ءَامَنُواْ</w:t>
      </w:r>
      <w:r w:rsidRPr="00B719FA">
        <w:rPr>
          <w:rFonts w:cs="Traditional Arabic" w:hint="cs"/>
          <w:rtl/>
        </w:rPr>
        <w:t>﴾</w:t>
      </w:r>
      <w:r w:rsidRPr="006F0B90">
        <w:rPr>
          <w:b/>
          <w:bCs/>
          <w:rtl/>
        </w:rPr>
        <w:t xml:space="preserve"> </w:t>
      </w:r>
      <w:r w:rsidRPr="006F0B90">
        <w:rPr>
          <w:rtl/>
        </w:rPr>
        <w:t>و</w:t>
      </w:r>
      <w:r>
        <w:rPr>
          <w:rFonts w:hint="cs"/>
          <w:rtl/>
        </w:rPr>
        <w:t xml:space="preserve"> </w:t>
      </w:r>
      <w:r>
        <w:rPr>
          <w:rFonts w:cs="Traditional Arabic" w:hint="cs"/>
          <w:rtl/>
        </w:rPr>
        <w:t>﴿</w:t>
      </w:r>
      <w:r w:rsidR="00931970" w:rsidRPr="00B719FA">
        <w:rPr>
          <w:rStyle w:val="Char3"/>
          <w:rFonts w:hint="cs"/>
          <w:rtl/>
        </w:rPr>
        <w:t>وَجَٰهِدُواْ فِي</w:t>
      </w:r>
      <w:r>
        <w:rPr>
          <w:rFonts w:cs="Traditional Arabic" w:hint="cs"/>
          <w:rtl/>
        </w:rPr>
        <w:t>﴾</w:t>
      </w:r>
      <w:r w:rsidR="00931970">
        <w:rPr>
          <w:rFonts w:hint="cs"/>
          <w:rtl/>
        </w:rPr>
        <w:t xml:space="preserve"> </w:t>
      </w:r>
      <w:r w:rsidRPr="006F0B90">
        <w:rPr>
          <w:rtl/>
        </w:rPr>
        <w:t>و</w:t>
      </w:r>
      <w:r>
        <w:rPr>
          <w:rFonts w:hint="cs"/>
          <w:rtl/>
        </w:rPr>
        <w:t xml:space="preserve"> </w:t>
      </w:r>
      <w:r>
        <w:rPr>
          <w:rFonts w:cs="Traditional Arabic" w:hint="cs"/>
          <w:rtl/>
        </w:rPr>
        <w:t>﴿</w:t>
      </w:r>
      <w:r w:rsidR="00931970" w:rsidRPr="00B719FA">
        <w:rPr>
          <w:rStyle w:val="Char3"/>
          <w:rFonts w:hint="cs"/>
          <w:rtl/>
        </w:rPr>
        <w:t>لَعَلَّكُمۡ تُفۡلِحُونَ</w:t>
      </w:r>
      <w:r>
        <w:rPr>
          <w:rFonts w:cs="Traditional Arabic" w:hint="cs"/>
          <w:rtl/>
        </w:rPr>
        <w:t>﴾</w:t>
      </w:r>
      <w:r w:rsidRPr="006F0B90">
        <w:rPr>
          <w:rtl/>
        </w:rPr>
        <w:t xml:space="preserve"> آمده و با آيه 36 سوره مائده مشترك است، امّا به جاى جمله وسطى يعنى</w:t>
      </w:r>
      <w:r>
        <w:rPr>
          <w:rFonts w:hint="cs"/>
          <w:rtl/>
        </w:rPr>
        <w:t xml:space="preserve"> </w:t>
      </w:r>
      <w:r>
        <w:rPr>
          <w:rFonts w:cs="Traditional Arabic" w:hint="cs"/>
          <w:rtl/>
        </w:rPr>
        <w:t>﴿</w:t>
      </w:r>
      <w:r w:rsidR="00931970" w:rsidRPr="00B719FA">
        <w:rPr>
          <w:rStyle w:val="Char3"/>
          <w:rFonts w:hint="cs"/>
          <w:rtl/>
        </w:rPr>
        <w:t>ٱتَّقُواْ ٱللَّهَ وَٱبۡتَغُوٓاْ إِلَيۡهِ ٱلۡوَسِيلَةَ</w:t>
      </w:r>
      <w:r>
        <w:rPr>
          <w:rFonts w:cs="Traditional Arabic" w:hint="cs"/>
          <w:rtl/>
        </w:rPr>
        <w:t>﴾</w:t>
      </w:r>
      <w:r w:rsidRPr="006F0B90">
        <w:rPr>
          <w:rtl/>
        </w:rPr>
        <w:t xml:space="preserve"> شرح آن يعنى جمله</w:t>
      </w:r>
      <w:r>
        <w:rPr>
          <w:rFonts w:hint="cs"/>
          <w:rtl/>
        </w:rPr>
        <w:t xml:space="preserve">: </w:t>
      </w:r>
      <w:r>
        <w:rPr>
          <w:rFonts w:cs="Traditional Arabic" w:hint="cs"/>
          <w:rtl/>
        </w:rPr>
        <w:t>﴿</w:t>
      </w:r>
      <w:r w:rsidR="00931970" w:rsidRPr="00B719FA">
        <w:rPr>
          <w:rStyle w:val="Char3"/>
          <w:rFonts w:hint="cs"/>
          <w:rtl/>
        </w:rPr>
        <w:t>ٱرۡكَعُواْ وَٱسۡجُدُواْۤ وَٱعۡبُدُواْ رَبَّكُمۡ وَٱفۡعَلُواْ ٱلۡخَيۡرَ</w:t>
      </w:r>
      <w:r>
        <w:rPr>
          <w:rFonts w:cs="Traditional Arabic" w:hint="cs"/>
          <w:rtl/>
        </w:rPr>
        <w:t>﴾</w:t>
      </w:r>
      <w:r w:rsidRPr="006F0B90">
        <w:rPr>
          <w:rtl/>
        </w:rPr>
        <w:t xml:space="preserve"> آمده است!</w:t>
      </w:r>
      <w:r>
        <w:rPr>
          <w:rFonts w:hint="cs"/>
          <w:rtl/>
        </w:rPr>
        <w:t>.</w:t>
      </w:r>
    </w:p>
    <w:p w:rsidR="00931970" w:rsidRDefault="00082CC7" w:rsidP="00B719FA">
      <w:pPr>
        <w:pStyle w:val="a5"/>
        <w:rPr>
          <w:rtl/>
        </w:rPr>
      </w:pPr>
      <w:r w:rsidRPr="006F0B90">
        <w:rPr>
          <w:rtl/>
        </w:rPr>
        <w:t xml:space="preserve">علي </w:t>
      </w:r>
      <w:r w:rsidRPr="006F0B90">
        <w:rPr>
          <w:rFonts w:cs="CTraditional Arabic"/>
          <w:rtl/>
        </w:rPr>
        <w:t>س</w:t>
      </w:r>
      <w:r w:rsidRPr="006F0B90">
        <w:rPr>
          <w:rtl/>
        </w:rPr>
        <w:t xml:space="preserve"> نيز، در نهج‏البلاغه تصريح دارد كه «وسيله» نزديكى به خدا، علاوه بر ايمان، همان جهاد و نماز و روزه و حج و ساير كارهاى شايسته است، و هرگز نفرموده كه آن وسيله، خود من و فرزندانم مى‏باشيم! چنانكه مى‏خوانيم:</w:t>
      </w:r>
    </w:p>
    <w:p w:rsidR="00931970" w:rsidRDefault="00082CC7" w:rsidP="00B27AB0">
      <w:pPr>
        <w:pStyle w:val="PlainText"/>
        <w:rPr>
          <w:rFonts w:ascii="Times New Roman" w:hAnsi="Times New Roman"/>
          <w:rtl/>
        </w:rPr>
      </w:pPr>
      <w:r w:rsidRPr="006F0B90">
        <w:rPr>
          <w:rFonts w:ascii="Times New Roman" w:hAnsi="Times New Roman" w:cs="Traditional Arabic"/>
          <w:rtl/>
        </w:rPr>
        <w:t>«</w:t>
      </w:r>
      <w:r w:rsidRPr="000A4604">
        <w:rPr>
          <w:rStyle w:val="Char1"/>
          <w:rtl/>
        </w:rPr>
        <w:t xml:space="preserve">إن </w:t>
      </w:r>
      <w:r w:rsidRPr="000A4604">
        <w:rPr>
          <w:rStyle w:val="Char1"/>
          <w:rtl/>
          <w:lang w:bidi="ar-SA"/>
        </w:rPr>
        <w:t>أفضل ما توسل به ال</w:t>
      </w:r>
      <w:r>
        <w:rPr>
          <w:rStyle w:val="Char1"/>
          <w:rtl/>
          <w:lang w:bidi="ar-SA"/>
        </w:rPr>
        <w:t>متوسلون إلى الله سبحانه و</w:t>
      </w:r>
      <w:r w:rsidRPr="000A4604">
        <w:rPr>
          <w:rStyle w:val="Char1"/>
          <w:rtl/>
          <w:lang w:bidi="ar-SA"/>
        </w:rPr>
        <w:t>تعالى</w:t>
      </w:r>
      <w:r>
        <w:rPr>
          <w:rStyle w:val="Char1"/>
          <w:rtl/>
          <w:lang w:bidi="ar-SA"/>
        </w:rPr>
        <w:t xml:space="preserve"> الإيمان به وبرسوله والجهاد فى سبيله... وإقام الصلوة... وإيتاء الزكوة... وصوم شهر رمضان... و</w:t>
      </w:r>
      <w:r w:rsidRPr="000A4604">
        <w:rPr>
          <w:rStyle w:val="Char1"/>
          <w:rtl/>
          <w:lang w:bidi="ar-SA"/>
        </w:rPr>
        <w:t>ح</w:t>
      </w:r>
      <w:r>
        <w:rPr>
          <w:rStyle w:val="Char1"/>
          <w:rtl/>
          <w:lang w:bidi="ar-SA"/>
        </w:rPr>
        <w:t>ج البيت واعتماره... وصلة الرحم... وصدقة السر... وصدقة العلانية... و</w:t>
      </w:r>
      <w:r w:rsidRPr="000A4604">
        <w:rPr>
          <w:rStyle w:val="Char1"/>
          <w:rtl/>
          <w:lang w:bidi="ar-SA"/>
        </w:rPr>
        <w:t>صنائع المعروف</w:t>
      </w:r>
      <w:r w:rsidRPr="006F0B90">
        <w:rPr>
          <w:rFonts w:ascii="Times New Roman" w:hAnsi="Times New Roman" w:cs="Traditional Arabic"/>
          <w:rtl/>
        </w:rPr>
        <w:t>»</w:t>
      </w:r>
      <w:r w:rsidRPr="009C55A1">
        <w:rPr>
          <w:rStyle w:val="FootnoteReference"/>
          <w:rFonts w:ascii="Times New Roman" w:hAnsi="Times New Roman"/>
          <w:b/>
          <w:bCs/>
          <w:rtl/>
        </w:rPr>
        <w:footnoteReference w:id="780"/>
      </w:r>
      <w:r>
        <w:rPr>
          <w:rFonts w:ascii="Times New Roman" w:hAnsi="Times New Roman" w:hint="cs"/>
          <w:rtl/>
        </w:rPr>
        <w:t>.</w:t>
      </w:r>
    </w:p>
    <w:p w:rsidR="00931970" w:rsidRDefault="00082CC7" w:rsidP="00B719FA">
      <w:pPr>
        <w:pStyle w:val="a5"/>
        <w:rPr>
          <w:b/>
          <w:bCs/>
          <w:rtl/>
        </w:rPr>
      </w:pPr>
      <w:r>
        <w:rPr>
          <w:rFonts w:cs="Traditional Arabic" w:hint="cs"/>
          <w:rtl/>
        </w:rPr>
        <w:t>«</w:t>
      </w:r>
      <w:r w:rsidRPr="000A4604">
        <w:rPr>
          <w:rtl/>
        </w:rPr>
        <w:t>برترين وسيله تقرّب به سوى خداوند - سبحان و متعال - براى متوسّلين به او، ايمان به او و به رسولش... جهاد در راهش... برپاداشتن نماز... دادن زكات... روزه ماه رمضان... حج و عمره خانه خدا... صله رحم... صدقه‏دادن به صورت پنهان... صدقه‏دادن به صورت آشكار... و انجام ديگر كارهاى نيك و شايسته است</w:t>
      </w:r>
      <w:r>
        <w:rPr>
          <w:rFonts w:cs="Traditional Arabic" w:hint="cs"/>
          <w:rtl/>
        </w:rPr>
        <w:t>»</w:t>
      </w:r>
      <w:r w:rsidRPr="006F0B90">
        <w:rPr>
          <w:rtl/>
        </w:rPr>
        <w:t>.</w:t>
      </w:r>
    </w:p>
    <w:p w:rsidR="00931970" w:rsidRDefault="00082CC7" w:rsidP="00B719FA">
      <w:pPr>
        <w:pStyle w:val="a5"/>
        <w:rPr>
          <w:rtl/>
        </w:rPr>
      </w:pPr>
      <w:r w:rsidRPr="006F0B90">
        <w:rPr>
          <w:rtl/>
        </w:rPr>
        <w:t>همچنين در جايى ديگر، در توصيه به اصحابش، نماز و زكات و اداى امانت و... را وسيله تقرّب به خدا مى‏داند</w:t>
      </w:r>
      <w:r w:rsidRPr="00931970">
        <w:rPr>
          <w:rStyle w:val="FootnoteReference"/>
          <w:rFonts w:ascii="B Lotus" w:hAnsi="B Lotus"/>
          <w:b/>
          <w:bCs/>
          <w:sz w:val="24"/>
          <w:szCs w:val="24"/>
        </w:rPr>
        <w:footnoteReference w:id="781"/>
      </w:r>
      <w:r>
        <w:rPr>
          <w:rFonts w:hint="cs"/>
          <w:rtl/>
        </w:rPr>
        <w:t>.</w:t>
      </w:r>
    </w:p>
    <w:p w:rsidR="00931970" w:rsidRDefault="00082CC7" w:rsidP="00B719FA">
      <w:pPr>
        <w:pStyle w:val="a5"/>
        <w:numPr>
          <w:ilvl w:val="0"/>
          <w:numId w:val="33"/>
        </w:numPr>
        <w:rPr>
          <w:rtl/>
        </w:rPr>
      </w:pPr>
      <w:r w:rsidRPr="006F0B90">
        <w:rPr>
          <w:rtl/>
        </w:rPr>
        <w:t>در آيه تصريح شده كه وسيله را «بجوييد!»؛ «وابتغوا...» و نفرموده: «بخوانيد!»؛ «أدعوا...»! و ما مى‏دانيم كه «ارواح» ائمه و ساير صالحان، به دست‏آوردنى نيستند و تكليف اينكه ارواح ائمه را در عالم غيب و بى‏كران بجوييد، اصولاً تكليفى مالايطاق است و آنچه را نمى‏توان جست و با اين دنيا - كه شهود است - در ارتباط نيست و نمى‏توان به دست آورد، چگونه مى‏توان «وسيله» قرار داد؟</w:t>
      </w:r>
    </w:p>
    <w:p w:rsidR="00082CC7" w:rsidRDefault="00082CC7" w:rsidP="00B719FA">
      <w:pPr>
        <w:pStyle w:val="a5"/>
        <w:numPr>
          <w:ilvl w:val="0"/>
          <w:numId w:val="33"/>
        </w:numPr>
        <w:rPr>
          <w:rtl/>
        </w:rPr>
      </w:pPr>
      <w:r w:rsidRPr="006F0B90">
        <w:rPr>
          <w:rtl/>
        </w:rPr>
        <w:t>واژه «وسيله» در لغت به معنى «منزلت» نيز آمده است و بر اين پايه، عبارت قرآنى «به سوى خدا با تقوا و انجام عبادات و جهاد در راهش و حركت در مسير رضا</w:t>
      </w:r>
      <w:r>
        <w:rPr>
          <w:rtl/>
        </w:rPr>
        <w:t>يش، منزلت بجوييد!» معنى مى‏دهد.</w:t>
      </w:r>
    </w:p>
    <w:p w:rsidR="00082CC7" w:rsidRDefault="00082CC7" w:rsidP="00B719FA">
      <w:pPr>
        <w:pStyle w:val="a5"/>
        <w:rPr>
          <w:rtl/>
        </w:rPr>
      </w:pPr>
      <w:r w:rsidRPr="006F0B90">
        <w:rPr>
          <w:rtl/>
        </w:rPr>
        <w:t xml:space="preserve">سادساً هرچند در خبر است كه پیامبر </w:t>
      </w:r>
      <w:r w:rsidRPr="006F0B90">
        <w:rPr>
          <w:rFonts w:cs="CTraditional Arabic"/>
          <w:rtl/>
        </w:rPr>
        <w:t>ص</w:t>
      </w:r>
      <w:r w:rsidRPr="006F0B90">
        <w:rPr>
          <w:rtl/>
        </w:rPr>
        <w:t xml:space="preserve"> حجرالأسود را مى‏بوسيد، ولى بوسيدن آن - كه هيچ كس در آنجا مدفون نيست - با بوسيدن قبر فلان امام يا امامزاده، تفاوت دارد كه تجليل و خضوع نسبت به مخلوق به شمار مى‏رود! با اين همه، ما هيچ وقت ادّعا نكرديم كه بوسيدن كسى يا چيزى موجب شرك مى‏شود!</w:t>
      </w:r>
      <w:r>
        <w:rPr>
          <w:rFonts w:hint="cs"/>
          <w:rtl/>
        </w:rPr>
        <w:t>.</w:t>
      </w:r>
    </w:p>
    <w:p w:rsidR="00931970" w:rsidRDefault="00082CC7" w:rsidP="00B719FA">
      <w:pPr>
        <w:pStyle w:val="a5"/>
        <w:rPr>
          <w:rtl/>
        </w:rPr>
      </w:pPr>
      <w:r w:rsidRPr="006F0B90">
        <w:rPr>
          <w:rtl/>
        </w:rPr>
        <w:t>سابعاً در آيه 64 سوره نساء كه مى‏فرمايد:</w:t>
      </w:r>
    </w:p>
    <w:p w:rsidR="00931970" w:rsidRDefault="00082CC7" w:rsidP="00B719FA">
      <w:pPr>
        <w:pStyle w:val="a5"/>
        <w:rPr>
          <w:rFonts w:ascii="Times New Roman" w:hAnsi="Times New Roman"/>
          <w:rtl/>
        </w:rPr>
      </w:pPr>
      <w:r>
        <w:rPr>
          <w:rFonts w:ascii="Times New Roman" w:hAnsi="Times New Roman" w:cs="Traditional Arabic" w:hint="cs"/>
          <w:rtl/>
        </w:rPr>
        <w:t>﴿</w:t>
      </w:r>
      <w:r w:rsidR="00931970" w:rsidRPr="00B719FA">
        <w:rPr>
          <w:rStyle w:val="Char3"/>
          <w:rFonts w:hint="cs"/>
          <w:rtl/>
        </w:rPr>
        <w:t>وَمَآ أَرۡسَلۡنَا مِن رَّسُولٍ إِلَّا لِيُطَاعَ بِإِذۡنِ ٱللَّهِۚ وَلَوۡ أَنَّهُمۡ إِذ ظَّلَمُوٓاْ أَنفُسَهُمۡ جَآءُوكَ فَٱسۡتَغۡفَرُواْ ٱللَّهَ وَٱسۡتَغۡفَرَ لَهُمُ ٱلرَّسُولُ لَوَجَدُواْ ٱللَّهَ تَوَّابٗا رَّحِيمٗا ٦٤</w:t>
      </w:r>
      <w:r>
        <w:rPr>
          <w:rFonts w:ascii="Times New Roman" w:hAnsi="Times New Roman" w:cs="Traditional Arabic" w:hint="cs"/>
          <w:rtl/>
        </w:rPr>
        <w:t>﴾</w:t>
      </w:r>
      <w:r w:rsidR="00931970">
        <w:rPr>
          <w:rFonts w:ascii="Times New Roman" w:hAnsi="Times New Roman" w:hint="cs"/>
          <w:rtl/>
        </w:rPr>
        <w:t xml:space="preserve"> </w:t>
      </w:r>
      <w:r w:rsidRPr="00B719FA">
        <w:rPr>
          <w:rStyle w:val="Char4"/>
          <w:rtl/>
        </w:rPr>
        <w:t>[النساء: ٦٤]</w:t>
      </w:r>
      <w:r>
        <w:rPr>
          <w:rFonts w:ascii="Times New Roman" w:hAnsi="Times New Roman" w:hint="cs"/>
          <w:rtl/>
        </w:rPr>
        <w:t>.</w:t>
      </w:r>
    </w:p>
    <w:p w:rsidR="00082CC7" w:rsidRDefault="00082CC7" w:rsidP="00B719FA">
      <w:pPr>
        <w:pStyle w:val="a5"/>
        <w:rPr>
          <w:rtl/>
        </w:rPr>
      </w:pPr>
      <w:r>
        <w:rPr>
          <w:rFonts w:cs="Traditional Arabic" w:hint="cs"/>
          <w:rtl/>
        </w:rPr>
        <w:t>«</w:t>
      </w:r>
      <w:r w:rsidRPr="00F5037F">
        <w:rPr>
          <w:rtl/>
        </w:rPr>
        <w:t>و هيچ پيامبرى را نفرستاده‏ايم مگر بدين منظور كه به فرمان خدا از او اطاعت شود و اگر آنان به جاى ستمى كه در حقّ خود روا داشتند، سوى تو آمده و از خداى خود آمرزش مى‏خواستند و پيامبر هم برايشان آمرزش طلبيد، خدا را آمرزنده و مهربان مى‏يافتند</w:t>
      </w:r>
      <w:r>
        <w:rPr>
          <w:rFonts w:cs="Traditional Arabic" w:hint="cs"/>
          <w:rtl/>
        </w:rPr>
        <w:t>»</w:t>
      </w:r>
      <w:r>
        <w:rPr>
          <w:rtl/>
        </w:rPr>
        <w:t>.</w:t>
      </w:r>
    </w:p>
    <w:p w:rsidR="00931970" w:rsidRDefault="00082CC7" w:rsidP="00B719FA">
      <w:pPr>
        <w:pStyle w:val="a5"/>
        <w:rPr>
          <w:rtl/>
        </w:rPr>
      </w:pPr>
      <w:r w:rsidRPr="006F0B90">
        <w:rPr>
          <w:rtl/>
        </w:rPr>
        <w:t xml:space="preserve">آيه - كه در رابطه با منافقين مدينه نازل شده است - تصريح دارد كه هركس قوانين الهى را - كه در جهت خير و صلاح عموم بشرى است - بشكند، به خود ظلم نموده و هرگاه بخواهد جبران كند، بايستى تقاضاى بخشش به خدا برد؛ </w:t>
      </w:r>
      <w:r w:rsidRPr="006F0B90">
        <w:rPr>
          <w:rFonts w:cs="Traditional Arabic"/>
          <w:rtl/>
        </w:rPr>
        <w:t>«</w:t>
      </w:r>
      <w:r w:rsidRPr="009C55A1">
        <w:rPr>
          <w:rStyle w:val="Char1"/>
          <w:rtl/>
        </w:rPr>
        <w:t>فاستغفروا اللّه</w:t>
      </w:r>
      <w:r w:rsidRPr="006F0B90">
        <w:rPr>
          <w:rFonts w:cs="Traditional Arabic"/>
          <w:rtl/>
        </w:rPr>
        <w:t>»</w:t>
      </w:r>
      <w:r w:rsidRPr="006F0B90">
        <w:rPr>
          <w:rtl/>
        </w:rPr>
        <w:t xml:space="preserve">، و اينكه مى‏فرمايد: «پيامبر هم برايشان آمرزش مى‏طلبيد»، منظور درخواست آمرزش در مواردى است كه به پیامبر </w:t>
      </w:r>
      <w:r w:rsidRPr="006F0B90">
        <w:rPr>
          <w:rFonts w:cs="CTraditional Arabic"/>
          <w:rtl/>
        </w:rPr>
        <w:t>ص</w:t>
      </w:r>
      <w:r w:rsidRPr="006F0B90">
        <w:rPr>
          <w:rtl/>
        </w:rPr>
        <w:t xml:space="preserve"> شخصاً آزار و صدمه رسيده و يا توهين شده است؛ چنانكه از آيات قبل آن - آيات 60 تا 63 - برمى‏آيد و كاملاً مشهود است كه روش منافقان، پیامبر </w:t>
      </w:r>
      <w:r w:rsidRPr="006F0B90">
        <w:rPr>
          <w:rFonts w:cs="CTraditional Arabic"/>
          <w:rtl/>
        </w:rPr>
        <w:t>ص</w:t>
      </w:r>
      <w:r w:rsidRPr="006F0B90">
        <w:rPr>
          <w:rtl/>
        </w:rPr>
        <w:t xml:space="preserve"> را به ناراحتى مى‏افكند؛ زيرا پیامبر </w:t>
      </w:r>
      <w:r w:rsidRPr="006F0B90">
        <w:rPr>
          <w:rFonts w:cs="CTraditional Arabic"/>
          <w:rtl/>
        </w:rPr>
        <w:t>ص</w:t>
      </w:r>
      <w:r w:rsidRPr="006F0B90">
        <w:rPr>
          <w:rtl/>
        </w:rPr>
        <w:t xml:space="preserve"> آنهارا براى حكميّت بينشان به هنگام اختلاف - بر اساس آنچه خدا نازل فرموده - دعوت مى‏كرد، ولى آنان به او پشت مى‏كردند و به ديگران - و اهوايشان - روى مى‏آوردند</w:t>
      </w:r>
      <w:r w:rsidRPr="009C55A1">
        <w:rPr>
          <w:rStyle w:val="FootnoteReference"/>
          <w:rFonts w:ascii="Times New Roman" w:hAnsi="Times New Roman"/>
          <w:b/>
          <w:bCs/>
          <w:sz w:val="24"/>
          <w:szCs w:val="24"/>
          <w:rtl/>
        </w:rPr>
        <w:footnoteReference w:id="782"/>
      </w:r>
      <w:r w:rsidRPr="006F0B90">
        <w:rPr>
          <w:rtl/>
        </w:rPr>
        <w:t xml:space="preserve"> و امّا هنگامى كه به آنان‏</w:t>
      </w:r>
      <w:r w:rsidR="00D17E13">
        <w:rPr>
          <w:rtl/>
        </w:rPr>
        <w:t xml:space="preserve"> </w:t>
      </w:r>
      <w:r w:rsidRPr="006F0B90">
        <w:rPr>
          <w:rtl/>
        </w:rPr>
        <w:t xml:space="preserve">مصيبتى مى‏رسيد و پناهى جز پیامبر </w:t>
      </w:r>
      <w:r w:rsidRPr="006F0B90">
        <w:rPr>
          <w:rFonts w:cs="CTraditional Arabic"/>
          <w:rtl/>
        </w:rPr>
        <w:t>ص</w:t>
      </w:r>
      <w:r w:rsidRPr="006F0B90">
        <w:rPr>
          <w:rtl/>
        </w:rPr>
        <w:t xml:space="preserve"> را نمى‏يافتند، نزد او برمى‏گشتند و قسم مى‏خوردند كه ما از گفتار و اعمالمان، جز قصد خير و خوبى نداريم</w:t>
      </w:r>
      <w:r w:rsidRPr="009C55A1">
        <w:rPr>
          <w:rStyle w:val="FootnoteReference"/>
          <w:rFonts w:ascii="Times New Roman" w:hAnsi="Times New Roman"/>
          <w:b/>
          <w:bCs/>
          <w:sz w:val="24"/>
          <w:szCs w:val="24"/>
          <w:rtl/>
        </w:rPr>
        <w:footnoteReference w:id="783"/>
      </w:r>
      <w:r w:rsidRPr="006F0B90">
        <w:rPr>
          <w:rtl/>
        </w:rPr>
        <w:t xml:space="preserve"> و با اين رفتارها،</w:t>
      </w:r>
      <w:r w:rsidR="00D17E13">
        <w:rPr>
          <w:rtl/>
        </w:rPr>
        <w:t xml:space="preserve"> </w:t>
      </w:r>
      <w:r w:rsidRPr="006F0B90">
        <w:rPr>
          <w:rtl/>
        </w:rPr>
        <w:t xml:space="preserve">پیامبر </w:t>
      </w:r>
      <w:r w:rsidRPr="006F0B90">
        <w:rPr>
          <w:rFonts w:cs="CTraditional Arabic"/>
          <w:rtl/>
        </w:rPr>
        <w:t>ص</w:t>
      </w:r>
      <w:r w:rsidRPr="006F0B90">
        <w:rPr>
          <w:rtl/>
        </w:rPr>
        <w:t xml:space="preserve"> را اذيّت مى‏كردند! از اين رو، با اين كار كه هم بر خود و هم بر پیامبر </w:t>
      </w:r>
      <w:r w:rsidRPr="006F0B90">
        <w:rPr>
          <w:rFonts w:cs="CTraditional Arabic"/>
          <w:rtl/>
        </w:rPr>
        <w:t>ص</w:t>
      </w:r>
      <w:r w:rsidRPr="006F0B90">
        <w:rPr>
          <w:rtl/>
        </w:rPr>
        <w:t xml:space="preserve"> ستم مى‏كردند، به نزد پیامبر </w:t>
      </w:r>
      <w:r w:rsidRPr="006F0B90">
        <w:rPr>
          <w:rFonts w:cs="CTraditional Arabic"/>
          <w:rtl/>
        </w:rPr>
        <w:t>ص</w:t>
      </w:r>
      <w:r w:rsidRPr="006F0B90">
        <w:rPr>
          <w:rtl/>
        </w:rPr>
        <w:t xml:space="preserve"> مى‏آمدند و طلب بخشش مى‏كردند و از او نيز مى‏خواستند كه برايشان استغفار نمايد.. اين همان «حقّ الناس» است كه بدون آن «حقّ اللّه» رد نمى‏شود!</w:t>
      </w:r>
      <w:r>
        <w:rPr>
          <w:rFonts w:hint="cs"/>
          <w:rtl/>
        </w:rPr>
        <w:t>.</w:t>
      </w:r>
    </w:p>
    <w:p w:rsidR="00082CC7" w:rsidRPr="006F0B90" w:rsidRDefault="00082CC7" w:rsidP="00B719FA">
      <w:pPr>
        <w:pStyle w:val="a5"/>
        <w:rPr>
          <w:rtl/>
        </w:rPr>
      </w:pPr>
      <w:r w:rsidRPr="006F0B90">
        <w:rPr>
          <w:rtl/>
        </w:rPr>
        <w:t xml:space="preserve">بعلاوه، به فرض اينكه هرگاه بپذيريم براى تمام گناهان نيز مى‏توان به رسول خدا </w:t>
      </w:r>
      <w:r w:rsidRPr="006F0B90">
        <w:rPr>
          <w:rFonts w:cs="CTraditional Arabic"/>
          <w:rtl/>
        </w:rPr>
        <w:t>ص</w:t>
      </w:r>
      <w:r w:rsidRPr="006F0B90">
        <w:rPr>
          <w:rtl/>
        </w:rPr>
        <w:t xml:space="preserve"> توسّل جست، كلمه «جاءوك؛ نزد تو مى‏آمدند» مشخّص مى‏سازد كه اين مربوط به زمان «حيات پيامبر» است، و نمى‏توان آيه را مأخذى براى توسّل به او بعد از رحلتش قرار داد كه شيعيان در قم و تهران، فرياد </w:t>
      </w:r>
      <w:r>
        <w:rPr>
          <w:rFonts w:cs="Traditional Arabic" w:hint="cs"/>
          <w:rtl/>
        </w:rPr>
        <w:t>«</w:t>
      </w:r>
      <w:r w:rsidRPr="000A4604">
        <w:rPr>
          <w:rStyle w:val="Char1"/>
          <w:rtl/>
        </w:rPr>
        <w:t xml:space="preserve">يا </w:t>
      </w:r>
      <w:r w:rsidRPr="000A4604">
        <w:rPr>
          <w:rStyle w:val="Char1"/>
          <w:rtl/>
          <w:lang w:bidi="ar-SA"/>
        </w:rPr>
        <w:t>رسول ال</w:t>
      </w:r>
      <w:r w:rsidRPr="000A4604">
        <w:rPr>
          <w:rStyle w:val="Char1"/>
          <w:rtl/>
        </w:rPr>
        <w:t>له!</w:t>
      </w:r>
      <w:r>
        <w:rPr>
          <w:rStyle w:val="Char1"/>
          <w:rtl/>
          <w:lang w:bidi="ar-SA"/>
        </w:rPr>
        <w:t xml:space="preserve"> إنا توسّلنا إليك واستشفعنا</w:t>
      </w:r>
      <w:r w:rsidRPr="000A4604">
        <w:rPr>
          <w:rStyle w:val="Char1"/>
          <w:rtl/>
          <w:lang w:bidi="ar-SA"/>
        </w:rPr>
        <w:t>بك</w:t>
      </w:r>
      <w:r w:rsidR="00931970">
        <w:rPr>
          <w:rFonts w:cs="Traditional Arabic" w:hint="cs"/>
          <w:rtl/>
        </w:rPr>
        <w:t>»</w:t>
      </w:r>
      <w:r w:rsidR="00931970">
        <w:rPr>
          <w:rFonts w:hint="cs"/>
          <w:rtl/>
        </w:rPr>
        <w:t xml:space="preserve"> </w:t>
      </w:r>
      <w:r w:rsidRPr="006F0B90">
        <w:rPr>
          <w:rtl/>
        </w:rPr>
        <w:t>بركشند!</w:t>
      </w:r>
      <w:r w:rsidRPr="009C55A1">
        <w:rPr>
          <w:rStyle w:val="FootnoteReference"/>
          <w:rFonts w:ascii="Times New Roman" w:hAnsi="Times New Roman"/>
          <w:b/>
          <w:bCs/>
          <w:sz w:val="24"/>
          <w:szCs w:val="24"/>
          <w:rtl/>
        </w:rPr>
        <w:footnoteReference w:id="784"/>
      </w:r>
      <w:r>
        <w:rPr>
          <w:rFonts w:hint="cs"/>
          <w:rtl/>
        </w:rPr>
        <w:t>.</w:t>
      </w:r>
    </w:p>
    <w:p w:rsidR="00931970" w:rsidRDefault="00082CC7" w:rsidP="00B719FA">
      <w:pPr>
        <w:pStyle w:val="a5"/>
        <w:rPr>
          <w:rtl/>
        </w:rPr>
      </w:pPr>
      <w:r w:rsidRPr="006F0B90">
        <w:rPr>
          <w:rtl/>
        </w:rPr>
        <w:t>ثامناً در سوره يوسف كه برادران گناهكار يوسف‏ ‏</w:t>
      </w:r>
      <w:r>
        <w:rPr>
          <w:rFonts w:cs="CTraditional Arabic" w:hint="cs"/>
          <w:rtl/>
        </w:rPr>
        <w:t>÷</w:t>
      </w:r>
      <w:r w:rsidRPr="006F0B90">
        <w:rPr>
          <w:rtl/>
        </w:rPr>
        <w:t xml:space="preserve"> كه با كارشان، سالها پدرشان يعقوب ‏</w:t>
      </w:r>
      <w:r>
        <w:rPr>
          <w:rFonts w:cs="CTraditional Arabic" w:hint="cs"/>
          <w:rtl/>
        </w:rPr>
        <w:t>÷</w:t>
      </w:r>
      <w:r w:rsidRPr="006F0B90">
        <w:rPr>
          <w:rtl/>
        </w:rPr>
        <w:t xml:space="preserve"> را به رنج و سختى افكندند و بر او ظلم نمودند - آن طور كه در قرآن آمده - و بدين ترتيب از پدرشان طلب بخشش خواستند؛ چنانكه مى‏فرمايد:</w:t>
      </w:r>
    </w:p>
    <w:p w:rsidR="00E205C9" w:rsidRDefault="00082CC7" w:rsidP="00B719FA">
      <w:pPr>
        <w:pStyle w:val="a5"/>
        <w:rPr>
          <w:rFonts w:ascii="Times New Roman" w:hAnsi="Times New Roman"/>
          <w:rtl/>
        </w:rPr>
      </w:pPr>
      <w:r>
        <w:rPr>
          <w:rFonts w:ascii="Times New Roman" w:hAnsi="Times New Roman" w:cs="Traditional Arabic" w:hint="cs"/>
          <w:rtl/>
        </w:rPr>
        <w:t>﴿</w:t>
      </w:r>
      <w:r w:rsidR="00931970" w:rsidRPr="00B719FA">
        <w:rPr>
          <w:rStyle w:val="Char3"/>
          <w:rFonts w:hint="cs"/>
          <w:rtl/>
        </w:rPr>
        <w:t>يَٰٓأَبَانَا ٱسۡتَغۡفِرۡ لَنَا ذُنُوبَنَآ إِنَّا كُنَّا خَٰطِ‍ِٔينَ ٩٧</w:t>
      </w:r>
      <w:r>
        <w:rPr>
          <w:rFonts w:ascii="Times New Roman" w:hAnsi="Times New Roman" w:cs="Traditional Arabic" w:hint="cs"/>
          <w:rtl/>
        </w:rPr>
        <w:t>﴾</w:t>
      </w:r>
      <w:r>
        <w:rPr>
          <w:rFonts w:ascii="Times New Roman" w:hAnsi="Times New Roman" w:hint="cs"/>
          <w:rtl/>
        </w:rPr>
        <w:t xml:space="preserve"> </w:t>
      </w:r>
      <w:r w:rsidRPr="00B719FA">
        <w:rPr>
          <w:rStyle w:val="Char4"/>
          <w:rtl/>
        </w:rPr>
        <w:t>[يوسف: ٩٧]</w:t>
      </w:r>
      <w:r>
        <w:rPr>
          <w:rFonts w:ascii="Times New Roman" w:hAnsi="Times New Roman" w:hint="cs"/>
          <w:rtl/>
        </w:rPr>
        <w:t>.</w:t>
      </w:r>
    </w:p>
    <w:p w:rsidR="00082CC7" w:rsidRDefault="00082CC7" w:rsidP="00B719FA">
      <w:pPr>
        <w:pStyle w:val="a5"/>
        <w:rPr>
          <w:rtl/>
        </w:rPr>
      </w:pPr>
      <w:r>
        <w:rPr>
          <w:rFonts w:cs="Traditional Arabic" w:hint="cs"/>
          <w:rtl/>
        </w:rPr>
        <w:t>«</w:t>
      </w:r>
      <w:r w:rsidRPr="00F5037F">
        <w:rPr>
          <w:rtl/>
        </w:rPr>
        <w:t>اى پدر ما! برايمان درباره گناهانمان آمرزش بخواه كه ما به راستى خطاكار بوده‏ايم!</w:t>
      </w:r>
      <w:r>
        <w:rPr>
          <w:rFonts w:cs="Traditional Arabic" w:hint="cs"/>
          <w:rtl/>
        </w:rPr>
        <w:t>»</w:t>
      </w:r>
      <w:r w:rsidRPr="006F0B90">
        <w:rPr>
          <w:rtl/>
        </w:rPr>
        <w:t>.</w:t>
      </w:r>
    </w:p>
    <w:p w:rsidR="00E205C9" w:rsidRDefault="00082CC7" w:rsidP="00B719FA">
      <w:pPr>
        <w:pStyle w:val="a5"/>
        <w:rPr>
          <w:rtl/>
        </w:rPr>
      </w:pPr>
      <w:r w:rsidRPr="006F0B90">
        <w:rPr>
          <w:rtl/>
        </w:rPr>
        <w:t xml:space="preserve">اينجا نيز درخواست بخشش از پدر به هنگام «حيات و حضور» اوست كه در دسترس بوده و به خاطر «ظلمى» بوده كه در حقّ وى روا داشتند، و اين ربطى ندارد به اينكه امروز اگر كسى گناهى مرتكب شود، فرياد بزند: </w:t>
      </w:r>
      <w:r>
        <w:rPr>
          <w:rFonts w:cs="Traditional Arabic" w:hint="cs"/>
          <w:rtl/>
        </w:rPr>
        <w:t>«</w:t>
      </w:r>
      <w:r w:rsidRPr="000A4604">
        <w:rPr>
          <w:rStyle w:val="Char1"/>
          <w:rtl/>
        </w:rPr>
        <w:t>يا رسول اللّه! إستغفر لنا</w:t>
      </w:r>
      <w:r w:rsidRPr="006F0B90">
        <w:rPr>
          <w:rtl/>
        </w:rPr>
        <w:t>!</w:t>
      </w:r>
      <w:r>
        <w:rPr>
          <w:rFonts w:cs="Traditional Arabic" w:hint="cs"/>
          <w:rtl/>
        </w:rPr>
        <w:t>»</w:t>
      </w:r>
      <w:r>
        <w:rPr>
          <w:rFonts w:hint="cs"/>
          <w:rtl/>
        </w:rPr>
        <w:t>.</w:t>
      </w:r>
    </w:p>
    <w:p w:rsidR="00E205C9" w:rsidRDefault="00082CC7" w:rsidP="00B719FA">
      <w:pPr>
        <w:pStyle w:val="a5"/>
        <w:rPr>
          <w:rtl/>
        </w:rPr>
      </w:pPr>
      <w:r w:rsidRPr="006F0B90">
        <w:rPr>
          <w:rtl/>
        </w:rPr>
        <w:t xml:space="preserve">تاسعاً شعرى را كه در اين باره به امام شافعى‏ </w:t>
      </w:r>
      <w:r w:rsidR="00E205C9">
        <w:rPr>
          <w:rFonts w:cs="CTraditional Arabic" w:hint="cs"/>
          <w:rtl/>
        </w:rPr>
        <w:t>/</w:t>
      </w:r>
      <w:r w:rsidRPr="006F0B90">
        <w:rPr>
          <w:rtl/>
        </w:rPr>
        <w:t xml:space="preserve"> نسبت داده‏اند، ساختگى و دروغين است! براى درك عقايد شافعى بايد به كتاب فقه او مراجعه كرد؛ نه آنكه بيتى را كه به وى نسبت داده شده، برگرفته و با «روحيّه خود» به تفسير آن پرداخت!</w:t>
      </w:r>
      <w:r w:rsidR="00E205C9">
        <w:rPr>
          <w:rFonts w:hint="cs"/>
          <w:rtl/>
        </w:rPr>
        <w:t>.</w:t>
      </w:r>
    </w:p>
    <w:p w:rsidR="00E205C9" w:rsidRDefault="00082CC7" w:rsidP="00B719FA">
      <w:pPr>
        <w:pStyle w:val="a5"/>
        <w:rPr>
          <w:rtl/>
        </w:rPr>
      </w:pPr>
      <w:r w:rsidRPr="006F0B90">
        <w:rPr>
          <w:rtl/>
        </w:rPr>
        <w:t xml:space="preserve">به هيچ وجه در آثار شافعى </w:t>
      </w:r>
      <w:r>
        <w:rPr>
          <w:rFonts w:cs="CTraditional Arabic" w:hint="cs"/>
          <w:rtl/>
        </w:rPr>
        <w:t>/</w:t>
      </w:r>
      <w:r w:rsidRPr="006F0B90">
        <w:rPr>
          <w:rtl/>
        </w:rPr>
        <w:t xml:space="preserve"> - مانند كتاب </w:t>
      </w:r>
      <w:r w:rsidRPr="006F0B90">
        <w:rPr>
          <w:rFonts w:cs="Traditional Arabic"/>
          <w:rtl/>
        </w:rPr>
        <w:t>«</w:t>
      </w:r>
      <w:r w:rsidRPr="00E205C9">
        <w:rPr>
          <w:rFonts w:ascii="mylotus" w:hAnsi="mylotus" w:cs="mylotus"/>
          <w:rtl/>
        </w:rPr>
        <w:t>الأمّ</w:t>
      </w:r>
      <w:r w:rsidRPr="006F0B90">
        <w:rPr>
          <w:rFonts w:cs="Traditional Arabic"/>
          <w:rtl/>
        </w:rPr>
        <w:t>»</w:t>
      </w:r>
      <w:r w:rsidRPr="006F0B90">
        <w:rPr>
          <w:rtl/>
        </w:rPr>
        <w:t xml:space="preserve"> يا </w:t>
      </w:r>
      <w:r w:rsidRPr="006F0B90">
        <w:rPr>
          <w:rFonts w:cs="Traditional Arabic"/>
          <w:rtl/>
        </w:rPr>
        <w:t>«</w:t>
      </w:r>
      <w:r w:rsidRPr="000A4604">
        <w:rPr>
          <w:rFonts w:ascii="mylotus" w:hAnsi="mylotus" w:cs="mylotus"/>
          <w:rtl/>
        </w:rPr>
        <w:t>الرسالة</w:t>
      </w:r>
      <w:r w:rsidRPr="006F0B90">
        <w:rPr>
          <w:rFonts w:cs="Traditional Arabic"/>
          <w:rtl/>
        </w:rPr>
        <w:t>»</w:t>
      </w:r>
      <w:r w:rsidRPr="006F0B90">
        <w:rPr>
          <w:rtl/>
        </w:rPr>
        <w:t xml:space="preserve"> - تأييد «توسّل» به روح پیامبر</w:t>
      </w:r>
      <w:r w:rsidRPr="006F0B90">
        <w:rPr>
          <w:rFonts w:cs="CTraditional Arabic"/>
          <w:rtl/>
        </w:rPr>
        <w:t>ص</w:t>
      </w:r>
      <w:r w:rsidRPr="006F0B90">
        <w:rPr>
          <w:rtl/>
        </w:rPr>
        <w:t xml:space="preserve"> و بزرگان دين مشاهده نمى‏شود، و اگر به فرض اينكه، شافعى در شعرى به آل‏نبى، «ذريعتى» يا مرادف آن «وسيلتى» گفته باشد، مراد آن است كه اقتدا و پيروى از آن بزرگان را در علم و عمل، وجهه همّت خويش قرار داده و بدين وسيله به خدا نزديك شود؛ نه از راه خواندن ارواحشان!!</w:t>
      </w:r>
      <w:r>
        <w:rPr>
          <w:rFonts w:hint="cs"/>
          <w:rtl/>
        </w:rPr>
        <w:t>.</w:t>
      </w:r>
    </w:p>
    <w:p w:rsidR="00E205C9" w:rsidRDefault="00082CC7" w:rsidP="00B719FA">
      <w:pPr>
        <w:pStyle w:val="a5"/>
        <w:rPr>
          <w:rtl/>
        </w:rPr>
      </w:pPr>
      <w:r w:rsidRPr="006F0B90">
        <w:rPr>
          <w:rtl/>
        </w:rPr>
        <w:t>عاشراً عبارتى را كه از مالك‏بن أنس</w:t>
      </w:r>
      <w:r>
        <w:rPr>
          <w:rFonts w:cs="CTraditional Arabic" w:hint="cs"/>
          <w:rtl/>
        </w:rPr>
        <w:t>/</w:t>
      </w:r>
      <w:r w:rsidRPr="006F0B90">
        <w:rPr>
          <w:rtl/>
        </w:rPr>
        <w:t>آورده‏ايد، ساختگى است كه در تاريخ به او نسبت داده‏اند، و دليل غلط بودن روايت در خود آن مشاهده مى‏شود؛ زيرا آيه‏اى كه از سوره حجرات بدان اشاره شده:</w:t>
      </w:r>
      <w:r w:rsidR="00E205C9">
        <w:rPr>
          <w:rFonts w:hint="cs"/>
          <w:rtl/>
        </w:rPr>
        <w:t xml:space="preserve"> </w:t>
      </w:r>
      <w:r w:rsidR="00E205C9">
        <w:rPr>
          <w:rFonts w:cs="Traditional Arabic" w:hint="cs"/>
          <w:rtl/>
        </w:rPr>
        <w:t>﴿</w:t>
      </w:r>
      <w:r w:rsidR="00E205C9">
        <w:rPr>
          <w:rFonts w:cs="KFGQPC Uthmanic Script HAFS" w:hint="cs"/>
          <w:color w:val="000000"/>
          <w:rtl/>
        </w:rPr>
        <w:t>لَا تَرۡفَعُوٓاْ أَصۡوَٰتَكُمۡ فَوۡقَ صَوۡتِ ٱلنَّبِيِّ</w:t>
      </w:r>
      <w:r w:rsidR="00E205C9">
        <w:rPr>
          <w:rFonts w:cs="Traditional Arabic" w:hint="cs"/>
          <w:rtl/>
        </w:rPr>
        <w:t>﴾</w:t>
      </w:r>
      <w:r w:rsidRPr="006F0B90">
        <w:rPr>
          <w:rtl/>
        </w:rPr>
        <w:t xml:space="preserve"> صدايتان را از صداى پيامبر بالاتر نبريد!...» مربوط به زمان حيات پیامبر </w:t>
      </w:r>
      <w:r w:rsidRPr="006F0B90">
        <w:rPr>
          <w:rFonts w:cs="CTraditional Arabic"/>
          <w:rtl/>
        </w:rPr>
        <w:t>ص</w:t>
      </w:r>
      <w:r w:rsidRPr="006F0B90">
        <w:rPr>
          <w:rtl/>
        </w:rPr>
        <w:t xml:space="preserve"> است و نه صد سال پس از فوت او كه هيچ كس نبايد بر مقبره‏اش صداى خود را بلند كند! در اين صورت همه مدرّسين و سخنرانان در مسجدالنبى به پیامبر </w:t>
      </w:r>
      <w:r w:rsidRPr="006F0B90">
        <w:rPr>
          <w:rFonts w:cs="CTraditional Arabic"/>
          <w:rtl/>
        </w:rPr>
        <w:t>ص</w:t>
      </w:r>
      <w:r w:rsidRPr="006F0B90">
        <w:rPr>
          <w:rtl/>
        </w:rPr>
        <w:t xml:space="preserve"> توهين كرده‏اند! بعلاوه آيه مى‏فرمايد: «صدايتان را از صداى پيامبر بالاتر نبريد!»، در حاليكه در زمان مالك، از قبر رسول خدا </w:t>
      </w:r>
      <w:r w:rsidRPr="006F0B90">
        <w:rPr>
          <w:rFonts w:cs="CTraditional Arabic"/>
          <w:rtl/>
        </w:rPr>
        <w:t>ص</w:t>
      </w:r>
      <w:r w:rsidRPr="006F0B90">
        <w:rPr>
          <w:rtl/>
        </w:rPr>
        <w:t xml:space="preserve"> صدايى شنيده نمى‏شد كه لازم باشد صداى خود را در برابر آن كوتاه كنند!.. و بر طبق تحقيقى كه «إبن‏تيميه»؛ كرده - هرچند عدّه‏اى از اسم او همچون جنّ از بسم‏اللّه مى‏ترسند!! - روايت فوق - آنگونه كه عرض شد - صحّت ندارد.. اين روايت منقطع است و به مالك نمى‏رسد؛ زيرا «محمّدبن حميد رازى» - گوينده روايت - در زمان أبى‏جعفر منصور، مالك‏بن أنس را درك نكرده است و بعلاوه نزد اهل حديث از راويان ضعيف و جاعل حديث به شمار مى‏رود؛ چنانكه «أبوزرعه»، «يعقوب‏بن شيبه»، «نسائى» و ديگران او را غيرثقه و جاعل‏الحديث دانس</w:t>
      </w:r>
      <w:r w:rsidR="00E205C9">
        <w:rPr>
          <w:rtl/>
        </w:rPr>
        <w:t>ته‏اند!.</w:t>
      </w:r>
    </w:p>
    <w:p w:rsidR="00E205C9" w:rsidRDefault="00082CC7" w:rsidP="00B719FA">
      <w:pPr>
        <w:pStyle w:val="a5"/>
        <w:rPr>
          <w:rtl/>
        </w:rPr>
      </w:pPr>
      <w:r w:rsidRPr="006F0B90">
        <w:rPr>
          <w:rtl/>
        </w:rPr>
        <w:t>فرموده‏ايد: اينجانب «توسّل» را به دلخواه خودم تعريف كرده‏ام و آنچه از توسّل فهميده‏ام، به شيعه اماميّه نسبت داده و به ناروا ايشان را منحرف از توحيد دانسته‏ام، و سپس دلايل خود را - كه قائل به جواز توسّل به غير خدا هستند - چنين آورده‏ايد:</w:t>
      </w:r>
    </w:p>
    <w:p w:rsidR="00082CC7" w:rsidRDefault="00082CC7" w:rsidP="00B719FA">
      <w:pPr>
        <w:pStyle w:val="a5"/>
        <w:numPr>
          <w:ilvl w:val="0"/>
          <w:numId w:val="34"/>
        </w:numPr>
        <w:rPr>
          <w:rtl/>
        </w:rPr>
      </w:pPr>
      <w:r w:rsidRPr="006F0B90">
        <w:rPr>
          <w:rtl/>
        </w:rPr>
        <w:t>توده مردم معمولاً گناهكار و عاصى‏اند و خداوند هم تنها دعاى متّقين را مى‏پذيرد. پس اگر كسى كه بار سنگين گناهان و بديها را بر دوش دارد، به پيشگاه خدا برود، دعا و حاجتش برآورده نمى‏شود، و وى را مورد آمرزش خويش قرار نمى‏دهد؛ بنابراين، بر انسان است كه واسطه‏اى مقبول در درگاه الهى مانند ائمه براى خود جستجو كند!</w:t>
      </w:r>
      <w:r>
        <w:rPr>
          <w:rFonts w:hint="cs"/>
          <w:rtl/>
        </w:rPr>
        <w:t>.</w:t>
      </w:r>
    </w:p>
    <w:p w:rsidR="00082CC7" w:rsidRPr="006F0B90" w:rsidRDefault="00082CC7" w:rsidP="00B719FA">
      <w:pPr>
        <w:pStyle w:val="a5"/>
        <w:numPr>
          <w:ilvl w:val="0"/>
          <w:numId w:val="34"/>
        </w:numPr>
      </w:pPr>
      <w:r w:rsidRPr="006F0B90">
        <w:rPr>
          <w:rtl/>
        </w:rPr>
        <w:t>صاحبان قبورى كه آنها را در دعاهاى خود مى‏خوانيم و بدانها متوسّل مى‏شويم، خدا و پروردگارشان نمى‏دانيم، بلكه معتقديم آنها نيز مخلوقاتى مثل ما بوده، ولى چون به خدا نزديك هستند، مى‏توانند به خاطر مقام و منزلتشان نزد خدا، بين ما و خدا شفيع و واسطه باشند، و چون آنها بندگان آبرومند درگاه خدا هستند و در طول راه خداوند - نه در عرض آن - حركت كرده، پس به فريادخواندن و توسّل بدانان شرك نيست و هيچ ايرادى ندارد!</w:t>
      </w:r>
      <w:r>
        <w:rPr>
          <w:rFonts w:hint="cs"/>
          <w:rtl/>
        </w:rPr>
        <w:t>.</w:t>
      </w:r>
    </w:p>
    <w:p w:rsidR="00082CC7" w:rsidRPr="006F0B90" w:rsidRDefault="00082CC7" w:rsidP="00B719FA">
      <w:pPr>
        <w:pStyle w:val="a5"/>
        <w:numPr>
          <w:ilvl w:val="0"/>
          <w:numId w:val="34"/>
        </w:numPr>
      </w:pPr>
      <w:r w:rsidRPr="006F0B90">
        <w:rPr>
          <w:rtl/>
        </w:rPr>
        <w:t>جايز نيست كه اين واسطه قراردادن را شرك بناميم؛ چون در تمامى اعمال بندگان و عبادت‏كنندگان، آنچه ملاك است، نيّت است و كسانى كه متوسّل به ائمه مى‏شوند، از آن اراده شرك نكرده و يا بدان راضى نيستند!</w:t>
      </w:r>
      <w:r>
        <w:rPr>
          <w:rFonts w:hint="cs"/>
          <w:rtl/>
        </w:rPr>
        <w:t>.</w:t>
      </w:r>
    </w:p>
    <w:p w:rsidR="00082CC7" w:rsidRDefault="00082CC7" w:rsidP="00B719FA">
      <w:pPr>
        <w:pStyle w:val="a5"/>
        <w:numPr>
          <w:ilvl w:val="0"/>
          <w:numId w:val="34"/>
        </w:numPr>
        <w:rPr>
          <w:rtl/>
        </w:rPr>
      </w:pPr>
      <w:r w:rsidRPr="006F0B90">
        <w:rPr>
          <w:rtl/>
        </w:rPr>
        <w:t xml:space="preserve">اصحاب پیامبر </w:t>
      </w:r>
      <w:r w:rsidRPr="006F0B90">
        <w:rPr>
          <w:rFonts w:cs="CTraditional Arabic"/>
          <w:rtl/>
        </w:rPr>
        <w:t>ص</w:t>
      </w:r>
      <w:r w:rsidRPr="006F0B90">
        <w:rPr>
          <w:rtl/>
        </w:rPr>
        <w:t xml:space="preserve"> و فقهاء و پيشوايان اهل‏سنّت نيز، همگى انبياء و اولياء را در پيشگاه خدا وسيله قرار مى‏دادند و به آنها توسّل مى‏جستند.. مگر پیامبر </w:t>
      </w:r>
      <w:r w:rsidRPr="006F0B90">
        <w:rPr>
          <w:rFonts w:cs="CTraditional Arabic"/>
          <w:rtl/>
        </w:rPr>
        <w:t>ص</w:t>
      </w:r>
      <w:r w:rsidRPr="006F0B90">
        <w:rPr>
          <w:rtl/>
        </w:rPr>
        <w:t xml:space="preserve"> به شخصى كه كور بود، امر نكرد كه در دعايش به او متوسّل شود و خداوند هم پس از دعايش بينايى‏اش را بدو بازنگرداند؟! مگر در تواريخ و مسانيد اهل‏سنّت نخوانده‏ايد كه در خشكسالى مدينه، عمربن خطاب به عباس عموى پیامبر </w:t>
      </w:r>
      <w:r w:rsidRPr="006F0B90">
        <w:rPr>
          <w:rFonts w:cs="CTraditional Arabic"/>
          <w:rtl/>
        </w:rPr>
        <w:t>ص</w:t>
      </w:r>
      <w:r w:rsidRPr="006F0B90">
        <w:rPr>
          <w:rtl/>
        </w:rPr>
        <w:t xml:space="preserve"> توسّل جست؟ و مگر در دعاى خود اين كلمات را بر زبان جارى نساخت: </w:t>
      </w:r>
      <w:r w:rsidRPr="00B719FA">
        <w:rPr>
          <w:rStyle w:val="Char1"/>
          <w:rtl/>
        </w:rPr>
        <w:t>«اللّهمّ! إنا نتقرّب إليك بعمّ نبينا»</w:t>
      </w:r>
      <w:r w:rsidRPr="006F0B90">
        <w:rPr>
          <w:rtl/>
        </w:rPr>
        <w:t>؟!</w:t>
      </w:r>
      <w:r>
        <w:rPr>
          <w:rFonts w:hint="cs"/>
          <w:rtl/>
        </w:rPr>
        <w:t>.</w:t>
      </w:r>
    </w:p>
    <w:p w:rsidR="00082CC7" w:rsidRDefault="00082CC7" w:rsidP="00B719FA">
      <w:pPr>
        <w:pStyle w:val="a5"/>
        <w:numPr>
          <w:ilvl w:val="0"/>
          <w:numId w:val="34"/>
        </w:numPr>
        <w:rPr>
          <w:rtl/>
        </w:rPr>
      </w:pPr>
      <w:r w:rsidRPr="006F0B90">
        <w:rPr>
          <w:rtl/>
        </w:rPr>
        <w:t>موجوداتى را كه اعراب جاهلى وسيله قرار مى‏دادند و درباره‏شان دچار شرك مى‏شدند، با بندگان صالح خدا - اعم از انبياء و امامان و امزادگان - كه ما آنها را واسطه قرار مى‏دهيم، فرق مى‏كند! آنها بتهاى ساخته شده از سنگ و چوب و طلا و... را شريك خدا قرار مى‏دادند وآنها را به فرياد مى‏خواندند، ولى ما تنها به افراد آبرومند و مقرّب درگاه خدا متوسّل مى‏شويم كه با بتهايشان قابل قياس نيستند! و تمام آياتى كه بدانها استشهاد كرده‏ايد، همگى به طور ويژه، درباره مشركان و بتهايشان نازل شده‏اند!</w:t>
      </w:r>
      <w:r>
        <w:rPr>
          <w:rFonts w:hint="cs"/>
          <w:rtl/>
        </w:rPr>
        <w:t>.</w:t>
      </w:r>
    </w:p>
    <w:p w:rsidR="00082CC7" w:rsidRDefault="00082CC7" w:rsidP="00B719FA">
      <w:pPr>
        <w:pStyle w:val="a5"/>
        <w:rPr>
          <w:rtl/>
        </w:rPr>
      </w:pPr>
      <w:r w:rsidRPr="006F0B90">
        <w:rPr>
          <w:rtl/>
        </w:rPr>
        <w:t>(جواب): در پاسخ به عرض مى‏رسانم كه:</w:t>
      </w:r>
    </w:p>
    <w:p w:rsidR="00E205C9" w:rsidRDefault="00082CC7" w:rsidP="00B719FA">
      <w:pPr>
        <w:pStyle w:val="a5"/>
        <w:rPr>
          <w:rtl/>
        </w:rPr>
      </w:pPr>
      <w:r w:rsidRPr="006F0B90">
        <w:rPr>
          <w:rtl/>
        </w:rPr>
        <w:t>اوّلاً اجازه بفرماييد از شما سؤالى بكنم! جنابعالى وقتى كه مى‏گوييد: «يا حسين!»، «يا على!»، «يا أباالفضل!»، «يا فاطمه الزهراء!» و... منظورتان چيست؟ مگر نه آنكه تصوّر داريد كه آنها صدايتان را مى‏شنوند - يعنى روحشان همه جا حاضر و ناظر است و به هر طرف در هر موقعى رو كنيد، آنها حضور دارند و با يك ندا ارتباط برقرار مى‏شود - و خداوند به آنها قدرت و كرامتى داده كه با يك توجّه و عنايتى مى‏توانند مشكل شما را حل كنند؟! و به تعبير ديگر: آنها ولايت تكوينى دارند؟! پس شما در واقع عقيده داريد كه آن ارواح، شعاع توجّهشان تمام كائنات را دربرگرفته - به طورى كه هركس در هر زمان و مكانى، و حتّى در كرات ديگر، اگر آنان را به فرياد بخوانند، مى‏شنوند و جواب مى‏دهند!- همه جا حضور دارند و حاكم بر قوانين مادّى عالم هستند؛ هرخواسته‏اى را كه بخواهند، به انجام برسانند و بايد براى جلب نظرشان، در پيشگاهشان تضرّع و زارى نمود و دور قبرشان طواف نمود و نذورات و صدقات خود را به حساب ضرايحشان پرداخت و...!! البته اين همان مقام «الوهيّت» است و خداوند به هيچ كس، چنين مقامى نبخشيده است؛ چنانچه مى‏فرمايد:</w:t>
      </w:r>
    </w:p>
    <w:p w:rsidR="00082CC7" w:rsidRDefault="00082CC7" w:rsidP="00B719FA">
      <w:pPr>
        <w:pStyle w:val="a5"/>
        <w:rPr>
          <w:rFonts w:ascii="Times New Roman" w:hAnsi="Times New Roman"/>
          <w:rtl/>
        </w:rPr>
      </w:pPr>
      <w:r>
        <w:rPr>
          <w:rFonts w:ascii="Times New Roman" w:hAnsi="Times New Roman" w:cs="Traditional Arabic" w:hint="cs"/>
          <w:rtl/>
        </w:rPr>
        <w:t>﴿</w:t>
      </w:r>
      <w:r w:rsidR="00E205C9" w:rsidRPr="00B719FA">
        <w:rPr>
          <w:rStyle w:val="Char3"/>
          <w:rFonts w:hint="cs"/>
          <w:rtl/>
        </w:rPr>
        <w:t>أَمَّن يُجِيبُ ٱلۡمُضۡطَرَّ إِذَا دَعَاهُ وَيَكۡشِفُ ٱلسُّوٓءَ وَيَجۡعَلُكُمۡ خُلَفَآءَ ٱلۡأَرۡضِۗ أَءِلَٰهٞ مَّعَ ٱللَّهِۚ قَلِيلٗا مَّا تَذَكَّرُونَ ٦٢</w:t>
      </w:r>
      <w:r>
        <w:rPr>
          <w:rFonts w:ascii="Times New Roman" w:hAnsi="Times New Roman" w:cs="Traditional Arabic" w:hint="cs"/>
          <w:rtl/>
        </w:rPr>
        <w:t>﴾</w:t>
      </w:r>
      <w:r w:rsidR="00E205C9">
        <w:rPr>
          <w:rFonts w:ascii="Times New Roman" w:hAnsi="Times New Roman" w:cs="Traditional Arabic" w:hint="cs"/>
          <w:rtl/>
        </w:rPr>
        <w:t xml:space="preserve"> </w:t>
      </w:r>
      <w:r w:rsidRPr="00B719FA">
        <w:rPr>
          <w:rStyle w:val="Char4"/>
          <w:rtl/>
        </w:rPr>
        <w:t>[النمل: ٦٢]</w:t>
      </w:r>
      <w:r>
        <w:rPr>
          <w:rFonts w:ascii="Times New Roman" w:hAnsi="Times New Roman" w:hint="cs"/>
          <w:rtl/>
        </w:rPr>
        <w:t>.</w:t>
      </w:r>
    </w:p>
    <w:p w:rsidR="00E205C9" w:rsidRDefault="00082CC7" w:rsidP="00B719FA">
      <w:pPr>
        <w:pStyle w:val="a5"/>
        <w:rPr>
          <w:rtl/>
        </w:rPr>
      </w:pPr>
      <w:r>
        <w:rPr>
          <w:rFonts w:cs="Traditional Arabic" w:hint="cs"/>
          <w:rtl/>
        </w:rPr>
        <w:t>«</w:t>
      </w:r>
      <w:r w:rsidRPr="00F5037F">
        <w:rPr>
          <w:rtl/>
        </w:rPr>
        <w:t>(آيا معبودان دروغين بهترند) يا كسى كه به فرياد درمانده و مضطرّ مى‏رسد و بلا و گرفتارى را برطرف مى‏كند، هر گاه كه او را به فرياد بخواند؟... آيا معبود ديگرى با خداست؟! واقعاً كه شما بسيار كم پند مى‏گيريد!</w:t>
      </w:r>
      <w:r>
        <w:rPr>
          <w:rFonts w:cs="Traditional Arabic" w:hint="cs"/>
          <w:rtl/>
        </w:rPr>
        <w:t>»</w:t>
      </w:r>
      <w:r>
        <w:rPr>
          <w:rtl/>
        </w:rPr>
        <w:t>.</w:t>
      </w:r>
    </w:p>
    <w:p w:rsidR="00E205C9" w:rsidRDefault="00082CC7" w:rsidP="00B719FA">
      <w:pPr>
        <w:pStyle w:val="a5"/>
        <w:rPr>
          <w:rtl/>
        </w:rPr>
      </w:pPr>
      <w:r w:rsidRPr="006F0B90">
        <w:rPr>
          <w:rtl/>
        </w:rPr>
        <w:t>ثانياً اينكه گفته‏ايد: شخص عاصى و گناهكار نمى‏توانند مستقيماً و شخصاً به خدا متوسّل شود و خدا هم به خاطر گناهانش، دعايش را نمى‏پذيرد، پس جايز است كه واسطه‏هايى مقبول در درگاه الهى مانند انبياء و ائمه داشته باشد و آنها را وسيله قرار دهد، اين سخنى است كه هرگز در اسلام، اصل و اساسى نداشته و ندارد.. خداوند مى‏فرمايد: «من نزديكم و مرا بخوانيد و به شما پاسخ مى‏گويم»، و در آن هيچ قيد و شرطى همچون اين كه، گناهكار و عاصى نمى‏تواند مرا بخواند، نفرموده است، بلكه فرموده: همه بندگانم - چه عاصى و چه متّقى و فرمانبردار - مى‏توانند مرا بخوانند، و سفارش نفرموده كه مقرّبان درگاهم را بخوانند!</w:t>
      </w:r>
      <w:r>
        <w:rPr>
          <w:rFonts w:hint="cs"/>
          <w:rtl/>
        </w:rPr>
        <w:t>.</w:t>
      </w:r>
    </w:p>
    <w:p w:rsidR="00082CC7" w:rsidRDefault="00082CC7" w:rsidP="00B719FA">
      <w:pPr>
        <w:pStyle w:val="a5"/>
        <w:rPr>
          <w:rtl/>
        </w:rPr>
      </w:pPr>
      <w:r w:rsidRPr="006F0B90">
        <w:rPr>
          <w:rtl/>
        </w:rPr>
        <w:t>ما موقعى كه آيات قرآن را بررسى مى‏كنيم، مى‏بينيم كسانى دست به دعا شده‏اند و خداوند يگانه را به فرياد خوانده‏اند كه در بزرگترين گناهان - كه كفر و شرك است - غرق شده‏اند و با اين وجود هم خداوند دعايشان را اجابت كرده است!</w:t>
      </w:r>
      <w:r>
        <w:rPr>
          <w:rFonts w:hint="cs"/>
          <w:rtl/>
        </w:rPr>
        <w:t>.</w:t>
      </w:r>
    </w:p>
    <w:p w:rsidR="00E205C9" w:rsidRDefault="00082CC7" w:rsidP="00B719FA">
      <w:pPr>
        <w:pStyle w:val="a5"/>
        <w:rPr>
          <w:rtl/>
        </w:rPr>
      </w:pPr>
      <w:r w:rsidRPr="006F0B90">
        <w:rPr>
          <w:rtl/>
        </w:rPr>
        <w:t>ابليس! - مظهر كفر و شرك و پليدى - كه نزد خدا و همه مؤمنان ملعون است و از فرمان خدا متكبّرانه رويگردان شد، مستقيماً و شخصاً در پيشگاه خداوند دعا كرد ودعايش هم مورد اجابت واقع شد:</w:t>
      </w:r>
    </w:p>
    <w:p w:rsidR="00E205C9" w:rsidRDefault="00082CC7" w:rsidP="00B719FA">
      <w:pPr>
        <w:pStyle w:val="a5"/>
        <w:rPr>
          <w:rFonts w:ascii="Times New Roman" w:hAnsi="Times New Roman"/>
          <w:rtl/>
        </w:rPr>
      </w:pPr>
      <w:r>
        <w:rPr>
          <w:rFonts w:ascii="Times New Roman" w:hAnsi="Times New Roman" w:cs="Traditional Arabic" w:hint="cs"/>
          <w:rtl/>
        </w:rPr>
        <w:t>﴿</w:t>
      </w:r>
      <w:r w:rsidR="00E205C9" w:rsidRPr="00B719FA">
        <w:rPr>
          <w:rStyle w:val="Char3"/>
          <w:rFonts w:hint="cs"/>
          <w:rtl/>
        </w:rPr>
        <w:t>قَالَ رَبِّ فَأَنظِرۡنِيٓ إِلَىٰ يَوۡمِ يُبۡعَثُونَ ٧٩ قَالَ فَإِنَّكَ مِنَ ٱلۡمُنظَرِينَ ٨٠ إِلَىٰ يَوۡمِ ٱلۡوَقۡتِ ٱلۡمَعۡلُومِ ٨١</w:t>
      </w:r>
      <w:r>
        <w:rPr>
          <w:rFonts w:ascii="Times New Roman" w:hAnsi="Times New Roman" w:cs="Traditional Arabic" w:hint="cs"/>
          <w:rtl/>
        </w:rPr>
        <w:t>﴾</w:t>
      </w:r>
      <w:r w:rsidR="00E205C9">
        <w:rPr>
          <w:rFonts w:ascii="Times New Roman" w:hAnsi="Times New Roman" w:hint="cs"/>
          <w:rtl/>
        </w:rPr>
        <w:t xml:space="preserve"> </w:t>
      </w:r>
      <w:r w:rsidR="00E205C9" w:rsidRPr="00B719FA">
        <w:rPr>
          <w:rStyle w:val="Char4"/>
          <w:rtl/>
        </w:rPr>
        <w:t>[ص: ٧٩-</w:t>
      </w:r>
      <w:r w:rsidRPr="00B719FA">
        <w:rPr>
          <w:rStyle w:val="Char4"/>
          <w:rtl/>
        </w:rPr>
        <w:t>٨١]</w:t>
      </w:r>
      <w:r>
        <w:rPr>
          <w:rFonts w:ascii="Times New Roman" w:hAnsi="Times New Roman" w:hint="cs"/>
          <w:rtl/>
        </w:rPr>
        <w:t>.</w:t>
      </w:r>
    </w:p>
    <w:p w:rsidR="00E205C9" w:rsidRDefault="00082CC7" w:rsidP="00B719FA">
      <w:pPr>
        <w:pStyle w:val="a5"/>
        <w:rPr>
          <w:rtl/>
        </w:rPr>
      </w:pPr>
      <w:r>
        <w:rPr>
          <w:rFonts w:cs="Traditional Arabic" w:hint="cs"/>
          <w:rtl/>
        </w:rPr>
        <w:t>«</w:t>
      </w:r>
      <w:r w:rsidRPr="00F5037F">
        <w:rPr>
          <w:rtl/>
        </w:rPr>
        <w:t>ابليس (دست به دعا شد و) گفت: پروردگارا! مرا تا روزى كه مردم در آن زنده مى‏شوند، مهلت ده! (خداوند در جواب دعايش) فرمود: (درخواست و دعاى تو قبول است و) هم‏اينك تو از مهلت‏يافتگانى تا روزى كه زمان آن (پيش خدا) معلوم است</w:t>
      </w:r>
      <w:r>
        <w:rPr>
          <w:rFonts w:cs="Traditional Arabic" w:hint="cs"/>
          <w:rtl/>
        </w:rPr>
        <w:t>»</w:t>
      </w:r>
      <w:r w:rsidRPr="006F0B90">
        <w:rPr>
          <w:rtl/>
        </w:rPr>
        <w:t>.</w:t>
      </w:r>
    </w:p>
    <w:p w:rsidR="00082CC7" w:rsidRDefault="00082CC7" w:rsidP="00B719FA">
      <w:pPr>
        <w:pStyle w:val="a5"/>
        <w:rPr>
          <w:rtl/>
        </w:rPr>
      </w:pPr>
      <w:r w:rsidRPr="006F0B90">
        <w:rPr>
          <w:rtl/>
        </w:rPr>
        <w:t>مگر همان مشركان جاهلى، در مواقع گرفتاريها و ناراحتيها خدا را نمى‏خواندند و دعايشان پذيرفته نمى‏شد؟! آرى! آنها نيز همچون ساير بندگان خدا اين حق را داشتند و مستقيماً در پيشگاه خداوند دعا مى‏كردند و دعايشان مورد اجابت قرار مى‏گرفت:</w:t>
      </w:r>
    </w:p>
    <w:p w:rsidR="00082CC7" w:rsidRDefault="00082CC7" w:rsidP="00B719FA">
      <w:pPr>
        <w:pStyle w:val="a5"/>
        <w:rPr>
          <w:rFonts w:ascii="Times New Roman" w:hAnsi="Times New Roman"/>
          <w:rtl/>
        </w:rPr>
      </w:pPr>
      <w:r>
        <w:rPr>
          <w:rFonts w:ascii="Times New Roman" w:hAnsi="Times New Roman" w:cs="Traditional Arabic" w:hint="cs"/>
          <w:rtl/>
        </w:rPr>
        <w:t>﴿</w:t>
      </w:r>
      <w:r w:rsidR="00E205C9" w:rsidRPr="00B719FA">
        <w:rPr>
          <w:rStyle w:val="Char3"/>
          <w:rFonts w:hint="cs"/>
          <w:rtl/>
        </w:rPr>
        <w:t>دَعَوُاْ ٱللَّهَ مُخۡلِصِينَ لَهُ ٱلدِّينَ لَئِنۡ أَنجَيۡتَنَا مِنۡ هَٰذِهِۦ لَنَكُونَنَّ مِنَ ٱلشَّٰكِرِينَ ٢٢ فَلَمَّآ أَنجَىٰهُمۡ إِذَا هُمۡ يَبۡغُونَ فِي ٱلۡأَرۡضِ بِغَيۡرِ ٱلۡحَقِّ</w:t>
      </w:r>
      <w:r>
        <w:rPr>
          <w:rFonts w:ascii="Times New Roman" w:hAnsi="Times New Roman" w:cs="Traditional Arabic" w:hint="cs"/>
          <w:rtl/>
        </w:rPr>
        <w:t>﴾</w:t>
      </w:r>
      <w:r w:rsidR="00E205C9">
        <w:rPr>
          <w:rFonts w:ascii="Times New Roman" w:hAnsi="Times New Roman" w:hint="cs"/>
          <w:rtl/>
        </w:rPr>
        <w:t xml:space="preserve"> </w:t>
      </w:r>
      <w:r w:rsidRPr="00B719FA">
        <w:rPr>
          <w:rStyle w:val="Char4"/>
          <w:rtl/>
        </w:rPr>
        <w:t>[يونس: ٢٢–٢٣]</w:t>
      </w:r>
      <w:r>
        <w:rPr>
          <w:rFonts w:ascii="Times New Roman" w:hAnsi="Times New Roman" w:hint="cs"/>
          <w:rtl/>
        </w:rPr>
        <w:t>.</w:t>
      </w:r>
    </w:p>
    <w:p w:rsidR="00082CC7" w:rsidRDefault="00082CC7" w:rsidP="00B719FA">
      <w:pPr>
        <w:pStyle w:val="a5"/>
        <w:rPr>
          <w:rtl/>
        </w:rPr>
      </w:pPr>
      <w:r>
        <w:rPr>
          <w:rFonts w:cs="Traditional Arabic" w:hint="cs"/>
          <w:rtl/>
        </w:rPr>
        <w:t>«</w:t>
      </w:r>
      <w:r w:rsidRPr="00F5037F">
        <w:rPr>
          <w:rtl/>
        </w:rPr>
        <w:t>خدا را خالصانه به فرياد خواندند و عبادت و فرمانبردارى را تنها از او دانستند (و كسى را در</w:t>
      </w:r>
      <w:r w:rsidR="00D17E13">
        <w:rPr>
          <w:rtl/>
        </w:rPr>
        <w:t xml:space="preserve"> </w:t>
      </w:r>
      <w:r w:rsidRPr="00F5037F">
        <w:rPr>
          <w:rtl/>
        </w:rPr>
        <w:t>خواندن با او نخواندند و گفتند:) اگر ما را از اين حال نجات دهى، از زمره سپاسگزاران خواهيم بود (و ديگر به كسى روى نمى‏آوريم و هرگز جز تو كس ديگرى را به فرياد نمى‏خوانيم). امّا هنگامى كه (دعايشان اجابت شد و) خدا آنها را نجات داد، ناگهان به ناحق در زمين شروع به ظلم و فساد مى‏كردند</w:t>
      </w:r>
      <w:r>
        <w:rPr>
          <w:rFonts w:cs="Traditional Arabic" w:hint="cs"/>
          <w:rtl/>
        </w:rPr>
        <w:t>»</w:t>
      </w:r>
      <w:r>
        <w:rPr>
          <w:rtl/>
        </w:rPr>
        <w:t>.</w:t>
      </w:r>
    </w:p>
    <w:p w:rsidR="00082CC7" w:rsidRDefault="00082CC7" w:rsidP="00B719FA">
      <w:pPr>
        <w:pStyle w:val="a5"/>
        <w:rPr>
          <w:rtl/>
        </w:rPr>
      </w:pPr>
      <w:r w:rsidRPr="00716602">
        <w:rPr>
          <w:rtl/>
        </w:rPr>
        <w:t>...و آيات بسيار ديگر.. آيا واقعاً معقول است</w:t>
      </w:r>
      <w:r w:rsidRPr="006F0B90">
        <w:rPr>
          <w:rtl/>
        </w:rPr>
        <w:t xml:space="preserve"> كه عاصيان و گناهكاران مسلمان، از حقّى محروم شوند كه شيطان و پيروانش از آن بهره‏مند گشته و محروم نشده‏اند؟! بى‏گمان هر مسلمانى كه مرتكب گناه و خطايى شود، بر او واجب است كه به زودى و با شتاب، مستقيماً و شخصاً، بدون واسطه قراردادن پيامبران، اولياء و هر كس و هر چيز ديگرى، به تنها پناهگاه خود پناه برد و دعايش را مستقيماً به او عرضه دارد كه نزديكترين كس به اوست:</w:t>
      </w:r>
    </w:p>
    <w:p w:rsidR="009A7313" w:rsidRDefault="00082CC7" w:rsidP="00716602">
      <w:pPr>
        <w:pStyle w:val="a5"/>
        <w:rPr>
          <w:rFonts w:ascii="Times New Roman" w:hAnsi="Times New Roman"/>
          <w:rtl/>
        </w:rPr>
      </w:pPr>
      <w:r>
        <w:rPr>
          <w:rFonts w:ascii="Times New Roman" w:hAnsi="Times New Roman" w:cs="Traditional Arabic" w:hint="cs"/>
          <w:rtl/>
        </w:rPr>
        <w:t>﴿</w:t>
      </w:r>
      <w:r w:rsidR="009A7313" w:rsidRPr="00716602">
        <w:rPr>
          <w:rStyle w:val="Char3"/>
          <w:rFonts w:hint="cs"/>
          <w:rtl/>
        </w:rPr>
        <w:t>فَٱسۡتَغۡفِرُوهُ ثُمَّ تُوبُوٓاْ إِلَيۡهِۚ إِنَّ رَبِّي قَرِيبٞ مُّجِيبٞ</w:t>
      </w:r>
      <w:r>
        <w:rPr>
          <w:rFonts w:ascii="Times New Roman" w:hAnsi="Times New Roman" w:cs="Traditional Arabic" w:hint="cs"/>
          <w:rtl/>
        </w:rPr>
        <w:t>﴾</w:t>
      </w:r>
      <w:r>
        <w:rPr>
          <w:rFonts w:ascii="Times New Roman" w:hAnsi="Times New Roman" w:cs="QCF_BSML" w:hint="cs"/>
          <w:sz w:val="27"/>
          <w:szCs w:val="27"/>
          <w:rtl/>
        </w:rPr>
        <w:t xml:space="preserve"> </w:t>
      </w:r>
      <w:r w:rsidR="009A7313">
        <w:rPr>
          <w:rFonts w:ascii="Times New Roman" w:hAnsi="Times New Roman" w:hint="cs"/>
          <w:sz w:val="26"/>
          <w:szCs w:val="26"/>
          <w:rtl/>
        </w:rPr>
        <w:t xml:space="preserve"> </w:t>
      </w:r>
      <w:r w:rsidRPr="00716602">
        <w:rPr>
          <w:rStyle w:val="Char4"/>
          <w:rtl/>
        </w:rPr>
        <w:t>[هود: ٦١]</w:t>
      </w:r>
      <w:r>
        <w:rPr>
          <w:rFonts w:ascii="Times New Roman" w:hAnsi="Times New Roman" w:hint="cs"/>
          <w:rtl/>
        </w:rPr>
        <w:t>.</w:t>
      </w:r>
    </w:p>
    <w:p w:rsidR="009A7313" w:rsidRDefault="00082CC7" w:rsidP="00716602">
      <w:pPr>
        <w:pStyle w:val="a5"/>
        <w:rPr>
          <w:rtl/>
        </w:rPr>
      </w:pPr>
      <w:r>
        <w:rPr>
          <w:rFonts w:cs="Traditional Arabic" w:hint="cs"/>
          <w:rtl/>
        </w:rPr>
        <w:t>«</w:t>
      </w:r>
      <w:r w:rsidRPr="00F5037F">
        <w:rPr>
          <w:rtl/>
        </w:rPr>
        <w:t>پس استغفار كنيد و به سوى او برگرديد و توبه نماييد؛ زيرا پروردگارم نزديك و اجابت‏كننده دعاهاست</w:t>
      </w:r>
      <w:r>
        <w:rPr>
          <w:rFonts w:cs="Traditional Arabic" w:hint="cs"/>
          <w:rtl/>
        </w:rPr>
        <w:t>»</w:t>
      </w:r>
      <w:r w:rsidRPr="006F0B90">
        <w:rPr>
          <w:rtl/>
        </w:rPr>
        <w:t>.</w:t>
      </w:r>
    </w:p>
    <w:p w:rsidR="00082CC7" w:rsidRDefault="009A7313" w:rsidP="00716602">
      <w:pPr>
        <w:pStyle w:val="a5"/>
        <w:rPr>
          <w:rFonts w:ascii="Times New Roman" w:hAnsi="Times New Roman"/>
          <w:rtl/>
        </w:rPr>
      </w:pPr>
      <w:r>
        <w:rPr>
          <w:rFonts w:ascii="Times New Roman" w:hAnsi="Times New Roman" w:cs="Traditional Arabic" w:hint="cs"/>
          <w:rtl/>
        </w:rPr>
        <w:t>﴿</w:t>
      </w:r>
      <w:r w:rsidRPr="00716602">
        <w:rPr>
          <w:rStyle w:val="Char3"/>
          <w:rFonts w:hint="cs"/>
          <w:rtl/>
        </w:rPr>
        <w:t>فَٱسۡتَقِيمُوٓاْ إِلَيۡهِ وَٱسۡتَغۡفِرُوهُۗ وَوَيۡلٞ لِّلۡمُشۡرِكِينَ</w:t>
      </w:r>
      <w:r>
        <w:rPr>
          <w:rFonts w:ascii="Times New Roman" w:hAnsi="Times New Roman" w:cs="Traditional Arabic" w:hint="cs"/>
          <w:rtl/>
        </w:rPr>
        <w:t>﴾</w:t>
      </w:r>
      <w:r>
        <w:rPr>
          <w:rFonts w:ascii="Times New Roman" w:hAnsi="Times New Roman" w:hint="cs"/>
          <w:rtl/>
        </w:rPr>
        <w:t xml:space="preserve"> </w:t>
      </w:r>
      <w:r w:rsidR="00082CC7" w:rsidRPr="00716602">
        <w:rPr>
          <w:rStyle w:val="Char4"/>
          <w:rtl/>
        </w:rPr>
        <w:t>[فصلت: ٦]</w:t>
      </w:r>
      <w:r w:rsidR="00082CC7">
        <w:rPr>
          <w:rFonts w:ascii="Times New Roman" w:hAnsi="Times New Roman" w:hint="cs"/>
          <w:rtl/>
        </w:rPr>
        <w:t>.</w:t>
      </w:r>
    </w:p>
    <w:p w:rsidR="009A7313" w:rsidRDefault="00082CC7" w:rsidP="00716602">
      <w:pPr>
        <w:pStyle w:val="a5"/>
        <w:rPr>
          <w:rtl/>
        </w:rPr>
      </w:pPr>
      <w:r>
        <w:rPr>
          <w:rFonts w:cs="Traditional Arabic" w:hint="cs"/>
          <w:rtl/>
        </w:rPr>
        <w:t>«</w:t>
      </w:r>
      <w:r w:rsidRPr="00F5037F">
        <w:rPr>
          <w:rtl/>
        </w:rPr>
        <w:t>پس مستقيماً به سوى او روى آوريد و استغفار كنيد و واى بر مشركين (كه چنين نمى‏كنند!)</w:t>
      </w:r>
      <w:r>
        <w:rPr>
          <w:rFonts w:cs="Traditional Arabic" w:hint="cs"/>
          <w:rtl/>
        </w:rPr>
        <w:t>»</w:t>
      </w:r>
      <w:r w:rsidRPr="006F0B90">
        <w:rPr>
          <w:rtl/>
        </w:rPr>
        <w:t>.</w:t>
      </w:r>
    </w:p>
    <w:p w:rsidR="00082CC7" w:rsidRDefault="00082CC7" w:rsidP="00716602">
      <w:pPr>
        <w:pStyle w:val="a5"/>
        <w:rPr>
          <w:rFonts w:ascii="Times New Roman" w:hAnsi="Times New Roman"/>
          <w:rtl/>
        </w:rPr>
      </w:pPr>
      <w:r>
        <w:rPr>
          <w:rFonts w:ascii="Times New Roman" w:hAnsi="Times New Roman" w:cs="Traditional Arabic" w:hint="cs"/>
          <w:rtl/>
        </w:rPr>
        <w:t>﴿</w:t>
      </w:r>
      <w:r w:rsidR="009A7313" w:rsidRPr="00716602">
        <w:rPr>
          <w:rStyle w:val="Char3"/>
          <w:rFonts w:hint="cs"/>
          <w:rtl/>
        </w:rPr>
        <w:t>وَٱلَّذِينَ إِذَا فَعَلُواْ فَٰحِشَةً أَوۡ ظَلَمُوٓاْ أَنفُسَهُمۡ ذَكَرُواْ ٱللَّهَ فَٱسۡتَغۡفَرُواْ لِذُنُوبِهِمۡ وَمَن يَغۡفِرُ ٱلذُّنُوبَ إِلَّا ٱللَّهُ</w:t>
      </w:r>
      <w:r>
        <w:rPr>
          <w:rFonts w:ascii="Times New Roman" w:hAnsi="Times New Roman" w:cs="Traditional Arabic" w:hint="cs"/>
          <w:rtl/>
        </w:rPr>
        <w:t>﴾</w:t>
      </w:r>
      <w:r w:rsidR="009A7313">
        <w:rPr>
          <w:rFonts w:ascii="Times New Roman" w:hAnsi="Times New Roman" w:hint="cs"/>
          <w:rtl/>
        </w:rPr>
        <w:t xml:space="preserve"> </w:t>
      </w:r>
      <w:r w:rsidR="009A7313" w:rsidRPr="00716602">
        <w:rPr>
          <w:rStyle w:val="Char4"/>
          <w:rtl/>
        </w:rPr>
        <w:t>[آل</w:t>
      </w:r>
      <w:r w:rsidR="009A7313" w:rsidRPr="00716602">
        <w:rPr>
          <w:rStyle w:val="Char4"/>
          <w:rFonts w:hint="cs"/>
          <w:rtl/>
        </w:rPr>
        <w:t>‌</w:t>
      </w:r>
      <w:r w:rsidRPr="00716602">
        <w:rPr>
          <w:rStyle w:val="Char4"/>
          <w:rtl/>
        </w:rPr>
        <w:t>عمران: ١٣٥]</w:t>
      </w:r>
      <w:r>
        <w:rPr>
          <w:rFonts w:ascii="Times New Roman" w:hAnsi="Times New Roman" w:hint="cs"/>
          <w:rtl/>
        </w:rPr>
        <w:t>.</w:t>
      </w:r>
    </w:p>
    <w:p w:rsidR="00082CC7" w:rsidRDefault="00082CC7" w:rsidP="00716602">
      <w:pPr>
        <w:pStyle w:val="a5"/>
        <w:rPr>
          <w:rtl/>
        </w:rPr>
      </w:pPr>
      <w:r>
        <w:rPr>
          <w:rFonts w:cs="Traditional Arabic" w:hint="cs"/>
          <w:rtl/>
        </w:rPr>
        <w:t>«</w:t>
      </w:r>
      <w:r w:rsidRPr="00F5037F">
        <w:rPr>
          <w:rtl/>
        </w:rPr>
        <w:t>و كسانى كه گناهان آشكار و بزرگ انجام مى‏دهند يا بر خود (با انجام گناهان ديگر) ظلم مى‏كنند، خدا را به ياد مى‏آورند (نه كس ديگرى را!). پس از خدا براى گناهانشان طلب بخشش و مغفرت مى‏كنند، و چه كسى غير از خدا گناهان را مى‏بخشد؟!</w:t>
      </w:r>
      <w:r>
        <w:rPr>
          <w:rFonts w:cs="Traditional Arabic" w:hint="cs"/>
          <w:rtl/>
        </w:rPr>
        <w:t>»</w:t>
      </w:r>
      <w:r w:rsidRPr="006F0B90">
        <w:rPr>
          <w:rtl/>
        </w:rPr>
        <w:t>.</w:t>
      </w:r>
    </w:p>
    <w:p w:rsidR="00082CC7" w:rsidRDefault="00082CC7" w:rsidP="00716602">
      <w:pPr>
        <w:pStyle w:val="a5"/>
        <w:rPr>
          <w:rtl/>
        </w:rPr>
      </w:pPr>
      <w:r w:rsidRPr="006F0B90">
        <w:rPr>
          <w:rtl/>
        </w:rPr>
        <w:t>ثالثاً اينكه گفته‏ايد: ما آنها را خدا ندانسته‏ايم، بلكه آنها را به خاطر قرب و منزلتى كه نزد خدا دارند، بين خود و خدايمان واسطه قرار مى‏دهيم!</w:t>
      </w:r>
      <w:r>
        <w:rPr>
          <w:rFonts w:hint="cs"/>
          <w:rtl/>
        </w:rPr>
        <w:t>.</w:t>
      </w:r>
    </w:p>
    <w:p w:rsidR="00082CC7" w:rsidRPr="006F0B90" w:rsidRDefault="00082CC7" w:rsidP="00716602">
      <w:pPr>
        <w:pStyle w:val="a5"/>
        <w:rPr>
          <w:rtl/>
        </w:rPr>
      </w:pPr>
      <w:r w:rsidRPr="006F0B90">
        <w:rPr>
          <w:rtl/>
        </w:rPr>
        <w:t>مگر خداوند - العياذ باللّه - مثل پادشاهان جبّار و حكّام ستمگر، يا دستگاههاى قدرت ديروز و امروزى است كه نتوان بدون واسطه به حضورش راه يافت؟! چنين مدّعيانى حقيقتاً خداى واحد قهّار را نشناخته‏اند‏</w:t>
      </w:r>
      <w:r w:rsidRPr="009C55A1">
        <w:rPr>
          <w:rStyle w:val="FootnoteReference"/>
          <w:rFonts w:ascii="Times New Roman" w:hAnsi="Times New Roman"/>
          <w:b/>
          <w:bCs/>
          <w:sz w:val="24"/>
          <w:szCs w:val="24"/>
          <w:rtl/>
        </w:rPr>
        <w:footnoteReference w:id="785"/>
      </w:r>
      <w:r w:rsidRPr="006F0B90">
        <w:rPr>
          <w:rtl/>
        </w:rPr>
        <w:t xml:space="preserve"> و فكر مى‏كنند كه كاملاً هدايت يافته‏اند!</w:t>
      </w:r>
      <w:r w:rsidRPr="009C55A1">
        <w:rPr>
          <w:rStyle w:val="FootnoteReference"/>
          <w:rFonts w:ascii="Times New Roman" w:hAnsi="Times New Roman"/>
          <w:b/>
          <w:bCs/>
          <w:sz w:val="24"/>
          <w:szCs w:val="24"/>
          <w:rtl/>
        </w:rPr>
        <w:footnoteReference w:id="786"/>
      </w:r>
      <w:r w:rsidR="009C55A1">
        <w:rPr>
          <w:rFonts w:hint="cs"/>
          <w:rtl/>
        </w:rPr>
        <w:t>.</w:t>
      </w:r>
    </w:p>
    <w:p w:rsidR="00082CC7" w:rsidRDefault="00082CC7" w:rsidP="00716602">
      <w:pPr>
        <w:pStyle w:val="a5"/>
        <w:rPr>
          <w:rtl/>
        </w:rPr>
      </w:pPr>
      <w:r w:rsidRPr="006F0B90">
        <w:rPr>
          <w:rtl/>
        </w:rPr>
        <w:t>اين چنين منطقى در واقع همان منطق مشركين جاهلى است كه مى‏گفتند: «ما اين بتها را خدا ندانسته و هدف ما از عبادتشان تنها اين بوده كه ما را به خدا نزديك سازند!</w:t>
      </w:r>
      <w:r w:rsidRPr="009C55A1">
        <w:rPr>
          <w:rStyle w:val="FootnoteReference"/>
          <w:rFonts w:ascii="Times New Roman" w:hAnsi="Times New Roman"/>
          <w:b/>
          <w:bCs/>
          <w:sz w:val="24"/>
          <w:szCs w:val="24"/>
          <w:rtl/>
        </w:rPr>
        <w:footnoteReference w:id="787"/>
      </w:r>
      <w:r w:rsidR="009C55A1">
        <w:rPr>
          <w:rFonts w:hint="cs"/>
          <w:rtl/>
        </w:rPr>
        <w:t>.</w:t>
      </w:r>
      <w:r w:rsidRPr="006F0B90">
        <w:rPr>
          <w:rtl/>
        </w:rPr>
        <w:t xml:space="preserve"> و در حقيقت انكار «رحمت» خداوند است؛ زيرا از رحمت خداوند مأيوس هستند:</w:t>
      </w:r>
    </w:p>
    <w:p w:rsidR="00082CC7" w:rsidRDefault="00082CC7" w:rsidP="00716602">
      <w:pPr>
        <w:pStyle w:val="a5"/>
        <w:rPr>
          <w:rFonts w:ascii="Times New Roman" w:hAnsi="Times New Roman"/>
          <w:rtl/>
        </w:rPr>
      </w:pPr>
      <w:r>
        <w:rPr>
          <w:rFonts w:ascii="Times New Roman" w:hAnsi="Times New Roman" w:cs="Traditional Arabic" w:hint="cs"/>
          <w:rtl/>
        </w:rPr>
        <w:t>﴿</w:t>
      </w:r>
      <w:r w:rsidR="00313AAB" w:rsidRPr="00716602">
        <w:rPr>
          <w:rStyle w:val="Char3"/>
          <w:rFonts w:hint="cs"/>
          <w:rtl/>
        </w:rPr>
        <w:t>وَلَا تَاْيۡ‍َٔسُواْ مِن رَّوۡحِ ٱللَّهِۖ إِنَّهُۥ لَا يَاْيۡ‍َٔسُ مِن رَّوۡحِ ٱللَّهِ إِلَّا ٱلۡقَوۡمُ ٱلۡكَٰفِرُونَ</w:t>
      </w:r>
      <w:r>
        <w:rPr>
          <w:rFonts w:ascii="Times New Roman" w:hAnsi="Times New Roman" w:cs="Traditional Arabic" w:hint="cs"/>
          <w:rtl/>
        </w:rPr>
        <w:t>﴾</w:t>
      </w:r>
      <w:r>
        <w:rPr>
          <w:rFonts w:ascii="Times New Roman" w:hAnsi="Times New Roman" w:cs="QCF_BSML" w:hint="cs"/>
          <w:sz w:val="27"/>
          <w:szCs w:val="27"/>
          <w:rtl/>
        </w:rPr>
        <w:t xml:space="preserve"> </w:t>
      </w:r>
      <w:r w:rsidRPr="00716602">
        <w:rPr>
          <w:rStyle w:val="Char4"/>
          <w:rtl/>
        </w:rPr>
        <w:t>[يوسف: ٨٧]</w:t>
      </w:r>
      <w:r>
        <w:rPr>
          <w:rFonts w:ascii="Times New Roman" w:hAnsi="Times New Roman" w:hint="cs"/>
          <w:rtl/>
        </w:rPr>
        <w:t>.</w:t>
      </w:r>
    </w:p>
    <w:p w:rsidR="00082CC7" w:rsidRDefault="00082CC7" w:rsidP="00716602">
      <w:pPr>
        <w:pStyle w:val="a5"/>
        <w:rPr>
          <w:rtl/>
        </w:rPr>
      </w:pPr>
      <w:r>
        <w:rPr>
          <w:rFonts w:cs="Traditional Arabic" w:hint="cs"/>
          <w:rtl/>
        </w:rPr>
        <w:t>«</w:t>
      </w:r>
      <w:r w:rsidRPr="00F5037F">
        <w:rPr>
          <w:rtl/>
        </w:rPr>
        <w:t>از رحمت خدا مأيوس نشويد؛ زيرا از رحمت خدا مأيوس نمى‏شوند، مگر قوم كافران</w:t>
      </w:r>
      <w:r>
        <w:rPr>
          <w:rFonts w:cs="Traditional Arabic" w:hint="cs"/>
          <w:rtl/>
        </w:rPr>
        <w:t>»</w:t>
      </w:r>
      <w:r w:rsidRPr="006F0B90">
        <w:rPr>
          <w:rtl/>
        </w:rPr>
        <w:t>.</w:t>
      </w:r>
    </w:p>
    <w:p w:rsidR="00313AAB" w:rsidRDefault="00082CC7" w:rsidP="00716602">
      <w:pPr>
        <w:pStyle w:val="a5"/>
        <w:rPr>
          <w:rtl/>
        </w:rPr>
      </w:pPr>
      <w:r w:rsidRPr="006F0B90">
        <w:rPr>
          <w:rtl/>
        </w:rPr>
        <w:t>خداوند در آيات زيادى خود را «عفوّ»، «رئوف»، «غفور»، «رحيم»، «توّاب» و... معرفى فرموده و به بندگانش اجازه داده است، هر وقت كه گناهى مرتكب شدند، نااميد نشوند و بلكه به سوى خدا برگردند و مستقيماً از او طلب عفو و مغفرت نمايند كه خداوند چنين كارى را دوست دارد و هركس، هركجا و در هرلحظه‏اى كه باشد، حق دارد كه خداوند را مستقيماً بدون اينكه به مُنشى و نماينده‏اى! مراجعه كند، بخواند و با او شخصاً سخن بگويد و درد دل بكند و خدا هم او را مى‏پذيرد، اگر چه شخص داعى در آسمان و يا اعماق دريا و يا در تاريكيهاى شب باشد؛ چه خدا همه جا و همه وقت حاضر و ناظر و شنوا و پذيراست! چنانچه خود مى‏فرمايد: من توبه‏كنندگان را - كسانى كه به سوى خدا برمى‏گردند و با آب پاك توبه، آلودگيهاى گناهان را از خود مى‏زدايند - دوست دارم!</w:t>
      </w:r>
      <w:r w:rsidRPr="009C55A1">
        <w:rPr>
          <w:rStyle w:val="FootnoteReference"/>
          <w:rFonts w:ascii="Times New Roman" w:hAnsi="Times New Roman"/>
          <w:b/>
          <w:bCs/>
          <w:sz w:val="24"/>
          <w:szCs w:val="24"/>
          <w:rtl/>
        </w:rPr>
        <w:footnoteReference w:id="788"/>
      </w:r>
      <w:r w:rsidRPr="006F0B90">
        <w:rPr>
          <w:rtl/>
        </w:rPr>
        <w:t xml:space="preserve"> همچنين بندگان خود را بيش از طاقت و توانايى‏شان مكلّف نساخته و نفرموده‏ كه هرگز نبايد گناه و اشتباه كنند! بلكه خواسته است تا جايى كه مى‏توانند و برايشان مقدور است، از گناه دورى كنند، و مى‏فرمايد:</w:t>
      </w:r>
      <w:r w:rsidRPr="009C55A1">
        <w:rPr>
          <w:rStyle w:val="FootnoteReference"/>
          <w:rFonts w:ascii="Times New Roman" w:hAnsi="Times New Roman"/>
          <w:b/>
          <w:bCs/>
          <w:sz w:val="24"/>
          <w:szCs w:val="24"/>
          <w:rtl/>
        </w:rPr>
        <w:footnoteReference w:id="789"/>
      </w:r>
    </w:p>
    <w:p w:rsidR="00082CC7" w:rsidRDefault="00082CC7" w:rsidP="00716602">
      <w:pPr>
        <w:pStyle w:val="a5"/>
        <w:rPr>
          <w:rFonts w:ascii="Times New Roman" w:hAnsi="Times New Roman"/>
          <w:rtl/>
        </w:rPr>
      </w:pPr>
      <w:r>
        <w:rPr>
          <w:rFonts w:ascii="Times New Roman" w:hAnsi="Times New Roman" w:cs="Traditional Arabic" w:hint="cs"/>
          <w:rtl/>
        </w:rPr>
        <w:t>﴿</w:t>
      </w:r>
      <w:r w:rsidR="00313AAB" w:rsidRPr="00716602">
        <w:rPr>
          <w:rStyle w:val="Char3"/>
          <w:rFonts w:hint="cs"/>
          <w:rtl/>
        </w:rPr>
        <w:t>قُلۡ يَٰعِبَادِيَ ٱلَّذِينَ أَسۡرَفُواْ عَلَىٰٓ أَنفُسِهِمۡ لَا تَقۡنَطُواْ مِن رَّحۡمَةِ ٱللَّهِۚ إِنَّ ٱللَّهَ يَغۡفِرُ ٱلذُّنُوبَ جَمِيعًاۚ إِنَّهُۥ هُوَ ٱلۡغَفُورُ ٱلرَّحِيمُ ٥٣</w:t>
      </w:r>
      <w:r>
        <w:rPr>
          <w:rFonts w:ascii="Times New Roman" w:hAnsi="Times New Roman" w:cs="Traditional Arabic" w:hint="cs"/>
          <w:rtl/>
        </w:rPr>
        <w:t>﴾</w:t>
      </w:r>
      <w:r w:rsidR="00313AAB">
        <w:rPr>
          <w:rFonts w:ascii="Times New Roman" w:hAnsi="Times New Roman" w:cs="Traditional Arabic" w:hint="cs"/>
          <w:rtl/>
        </w:rPr>
        <w:t xml:space="preserve"> </w:t>
      </w:r>
      <w:r w:rsidRPr="00716602">
        <w:rPr>
          <w:rStyle w:val="Char4"/>
          <w:rtl/>
        </w:rPr>
        <w:t>[الزمر: ٥٣]</w:t>
      </w:r>
      <w:r>
        <w:rPr>
          <w:rFonts w:ascii="Times New Roman" w:hAnsi="Times New Roman" w:hint="cs"/>
          <w:rtl/>
        </w:rPr>
        <w:t>.</w:t>
      </w:r>
    </w:p>
    <w:p w:rsidR="00082CC7" w:rsidRDefault="00082CC7" w:rsidP="00716602">
      <w:pPr>
        <w:pStyle w:val="a5"/>
        <w:rPr>
          <w:rtl/>
        </w:rPr>
      </w:pPr>
      <w:r>
        <w:rPr>
          <w:rFonts w:cs="Traditional Arabic" w:hint="cs"/>
          <w:rtl/>
        </w:rPr>
        <w:t>«</w:t>
      </w:r>
      <w:r w:rsidRPr="00F5037F">
        <w:rPr>
          <w:rtl/>
        </w:rPr>
        <w:t>بگو: اى بندگان من! اى كسانى كه بر خودتان (با گناه كردن) زياده‏ورى هم كرده‏ايد! از</w:t>
      </w:r>
      <w:r w:rsidR="00D17E13">
        <w:rPr>
          <w:rtl/>
        </w:rPr>
        <w:t xml:space="preserve"> </w:t>
      </w:r>
      <w:r w:rsidRPr="00F5037F">
        <w:rPr>
          <w:rtl/>
        </w:rPr>
        <w:t>رحمت خدا نااميد نشويد؛ زيرا خداوند تمام گناهان را مى‏بخشد</w:t>
      </w:r>
      <w:r>
        <w:rPr>
          <w:rFonts w:cs="Traditional Arabic" w:hint="cs"/>
          <w:rtl/>
        </w:rPr>
        <w:t>»</w:t>
      </w:r>
      <w:r>
        <w:rPr>
          <w:rtl/>
        </w:rPr>
        <w:t>.</w:t>
      </w:r>
    </w:p>
    <w:p w:rsidR="005A75E5" w:rsidRDefault="00082CC7" w:rsidP="00716602">
      <w:pPr>
        <w:pStyle w:val="a5"/>
        <w:rPr>
          <w:rtl/>
        </w:rPr>
      </w:pPr>
      <w:r w:rsidRPr="006F0B90">
        <w:rPr>
          <w:rtl/>
        </w:rPr>
        <w:t>علي</w:t>
      </w:r>
      <w:r w:rsidRPr="006F0B90">
        <w:rPr>
          <w:rFonts w:cs="CTraditional Arabic"/>
          <w:rtl/>
        </w:rPr>
        <w:t>س</w:t>
      </w:r>
      <w:r w:rsidRPr="006F0B90">
        <w:rPr>
          <w:rtl/>
        </w:rPr>
        <w:t xml:space="preserve"> نيز مى‏فرمايد: </w:t>
      </w:r>
      <w:r w:rsidRPr="006F0B90">
        <w:rPr>
          <w:rFonts w:cs="Traditional Arabic"/>
          <w:rtl/>
        </w:rPr>
        <w:t>«</w:t>
      </w:r>
      <w:r w:rsidRPr="00CE79C3">
        <w:rPr>
          <w:rStyle w:val="Char1"/>
          <w:rtl/>
          <w:lang w:bidi="ar-SA"/>
        </w:rPr>
        <w:t>عجبت ل</w:t>
      </w:r>
      <w:r>
        <w:rPr>
          <w:rStyle w:val="Char1"/>
          <w:rtl/>
          <w:lang w:bidi="ar-SA"/>
        </w:rPr>
        <w:t xml:space="preserve">من يقنط و </w:t>
      </w:r>
      <w:r w:rsidRPr="00CE79C3">
        <w:rPr>
          <w:rStyle w:val="Char1"/>
          <w:rtl/>
          <w:lang w:bidi="ar-SA"/>
        </w:rPr>
        <w:t>عه الإستغفار</w:t>
      </w:r>
      <w:r w:rsidRPr="006F0B90">
        <w:rPr>
          <w:rFonts w:cs="Traditional Arabic"/>
          <w:rtl/>
        </w:rPr>
        <w:t>»</w:t>
      </w:r>
      <w:r w:rsidRPr="009C55A1">
        <w:rPr>
          <w:rStyle w:val="FootnoteReference"/>
          <w:rFonts w:ascii="Times New Roman" w:hAnsi="Times New Roman"/>
          <w:b/>
          <w:bCs/>
          <w:sz w:val="24"/>
          <w:szCs w:val="24"/>
          <w:rtl/>
        </w:rPr>
        <w:footnoteReference w:id="790"/>
      </w:r>
      <w:r>
        <w:rPr>
          <w:rFonts w:hint="cs"/>
          <w:rtl/>
        </w:rPr>
        <w:t>.</w:t>
      </w:r>
      <w:r w:rsidRPr="006F0B90">
        <w:rPr>
          <w:rtl/>
        </w:rPr>
        <w:t xml:space="preserve"> </w:t>
      </w:r>
      <w:r>
        <w:rPr>
          <w:rFonts w:cs="Traditional Arabic" w:hint="cs"/>
          <w:rtl/>
        </w:rPr>
        <w:t>«</w:t>
      </w:r>
      <w:r w:rsidRPr="00CE79C3">
        <w:rPr>
          <w:rtl/>
        </w:rPr>
        <w:t>عجب دارم از كسى كه (ازرحمت خدا) نااميد مى‏شود، در حاليكه با او استغفار و آمرزش هم هست!</w:t>
      </w:r>
      <w:r>
        <w:rPr>
          <w:rFonts w:cs="Traditional Arabic" w:hint="cs"/>
          <w:rtl/>
        </w:rPr>
        <w:t>»</w:t>
      </w:r>
      <w:r w:rsidRPr="006F0B90">
        <w:rPr>
          <w:rtl/>
        </w:rPr>
        <w:t>.</w:t>
      </w:r>
    </w:p>
    <w:p w:rsidR="00082CC7" w:rsidRDefault="00082CC7" w:rsidP="00716602">
      <w:pPr>
        <w:pStyle w:val="a5"/>
        <w:rPr>
          <w:rtl/>
        </w:rPr>
      </w:pPr>
      <w:r w:rsidRPr="006F0B90">
        <w:rPr>
          <w:rtl/>
        </w:rPr>
        <w:t xml:space="preserve">در اين جهان هستى، كسى را همچون پیامبر </w:t>
      </w:r>
      <w:r w:rsidRPr="006F0B90">
        <w:rPr>
          <w:rFonts w:cs="CTraditional Arabic"/>
          <w:rtl/>
        </w:rPr>
        <w:t>ص</w:t>
      </w:r>
      <w:r w:rsidRPr="006F0B90">
        <w:rPr>
          <w:rtl/>
        </w:rPr>
        <w:t xml:space="preserve"> در مقام قرب به درگاه خداوند نمى‏يابيم، امّا چنان كه مى‏بينيم خداوند اجازه نداده كه حتّى در زمان حياتش، برخى از گناهكاران براى استغفار و توبه و يا نجات از عذاب الهى به او متوسّل و پناه آورند، و به او مى‏فرمايد: هيچ كارى در دست تو نيست. اين من هستم كه يا آنها را مى‏بخشم و يا عذاب مى‏دهم! تو خود نيز براى استغفار و طلب بخشش، بايد به من روى بياورى!</w:t>
      </w:r>
      <w:r>
        <w:rPr>
          <w:rFonts w:hint="cs"/>
          <w:rtl/>
        </w:rPr>
        <w:t>.</w:t>
      </w:r>
    </w:p>
    <w:p w:rsidR="00082CC7" w:rsidRPr="006F0B90" w:rsidRDefault="00082CC7" w:rsidP="00716602">
      <w:pPr>
        <w:pStyle w:val="a5"/>
        <w:rPr>
          <w:rFonts w:ascii="Times New Roman" w:hAnsi="Times New Roman"/>
          <w:rtl/>
        </w:rPr>
      </w:pPr>
      <w:r>
        <w:rPr>
          <w:rFonts w:ascii="Times New Roman" w:hAnsi="Times New Roman" w:cs="Traditional Arabic" w:hint="cs"/>
          <w:rtl/>
        </w:rPr>
        <w:t>﴿</w:t>
      </w:r>
      <w:r w:rsidR="00313AAB" w:rsidRPr="00716602">
        <w:rPr>
          <w:rStyle w:val="Char3"/>
          <w:rFonts w:hint="cs"/>
          <w:rtl/>
        </w:rPr>
        <w:t>لَيۡسَ لَكَ مِنَ ٱلۡأَمۡرِ شَيۡءٌ أَوۡ يَتُوبَ عَلَيۡهِمۡ أَوۡ يُعَذِّبَهُمۡ</w:t>
      </w:r>
      <w:r>
        <w:rPr>
          <w:rFonts w:ascii="Times New Roman" w:hAnsi="Times New Roman" w:cs="Traditional Arabic" w:hint="cs"/>
          <w:rtl/>
        </w:rPr>
        <w:t>﴾</w:t>
      </w:r>
      <w:r>
        <w:rPr>
          <w:rFonts w:ascii="Times New Roman" w:hAnsi="Times New Roman" w:cs="QCF_BSML" w:hint="cs"/>
          <w:sz w:val="27"/>
          <w:szCs w:val="27"/>
          <w:rtl/>
        </w:rPr>
        <w:t xml:space="preserve"> </w:t>
      </w:r>
      <w:r w:rsidRPr="00716602">
        <w:rPr>
          <w:rStyle w:val="Char4"/>
          <w:rtl/>
        </w:rPr>
        <w:t>[آل عمران: ١٢٨]</w:t>
      </w:r>
      <w:r>
        <w:rPr>
          <w:rFonts w:ascii="Times New Roman" w:hAnsi="Times New Roman" w:hint="cs"/>
          <w:rtl/>
        </w:rPr>
        <w:t>.</w:t>
      </w:r>
    </w:p>
    <w:p w:rsidR="00082CC7" w:rsidRDefault="00082CC7" w:rsidP="00716602">
      <w:pPr>
        <w:pStyle w:val="a5"/>
        <w:rPr>
          <w:rtl/>
        </w:rPr>
      </w:pPr>
      <w:r>
        <w:rPr>
          <w:rFonts w:cs="Traditional Arabic" w:hint="cs"/>
          <w:rtl/>
        </w:rPr>
        <w:t>«</w:t>
      </w:r>
      <w:r w:rsidRPr="00F5037F">
        <w:rPr>
          <w:rtl/>
        </w:rPr>
        <w:t>هيچ امرى در دست تو (اى پيامبر) نيست. خداوند يا توبه آنان را مى‏پذيرد و يا آنها را عذاب مى‏دهد</w:t>
      </w:r>
      <w:r>
        <w:rPr>
          <w:rFonts w:cs="Traditional Arabic" w:hint="cs"/>
          <w:rtl/>
        </w:rPr>
        <w:t>»</w:t>
      </w:r>
      <w:r w:rsidRPr="006F0B90">
        <w:rPr>
          <w:rtl/>
        </w:rPr>
        <w:t>.</w:t>
      </w:r>
    </w:p>
    <w:p w:rsidR="005A75E5" w:rsidRDefault="00082CC7" w:rsidP="00716602">
      <w:pPr>
        <w:pStyle w:val="a5"/>
        <w:rPr>
          <w:rFonts w:ascii="Times New Roman" w:hAnsi="Times New Roman"/>
          <w:rtl/>
        </w:rPr>
      </w:pPr>
      <w:r>
        <w:rPr>
          <w:rFonts w:ascii="Times New Roman" w:hAnsi="Times New Roman" w:cs="Traditional Arabic" w:hint="cs"/>
          <w:rtl/>
        </w:rPr>
        <w:t>﴿</w:t>
      </w:r>
      <w:r w:rsidR="005A75E5" w:rsidRPr="00716602">
        <w:rPr>
          <w:rStyle w:val="Char3"/>
          <w:rFonts w:hint="cs"/>
          <w:rtl/>
        </w:rPr>
        <w:t>وَٱسۡتَغۡفِرۡهُۚ إِنَّهُۥ كَانَ تَوَّابَۢا</w:t>
      </w:r>
      <w:r>
        <w:rPr>
          <w:rFonts w:ascii="Times New Roman" w:hAnsi="Times New Roman" w:cs="Traditional Arabic" w:hint="cs"/>
          <w:rtl/>
        </w:rPr>
        <w:t>﴾</w:t>
      </w:r>
      <w:r w:rsidR="005A75E5">
        <w:rPr>
          <w:rFonts w:ascii="Times New Roman" w:hAnsi="Times New Roman" w:hint="cs"/>
          <w:rtl/>
        </w:rPr>
        <w:t xml:space="preserve"> </w:t>
      </w:r>
      <w:r w:rsidRPr="00716602">
        <w:rPr>
          <w:rStyle w:val="Char4"/>
          <w:rtl/>
        </w:rPr>
        <w:t>[النصر: ٣]</w:t>
      </w:r>
      <w:r>
        <w:rPr>
          <w:rFonts w:ascii="Times New Roman" w:hAnsi="Times New Roman" w:hint="cs"/>
          <w:rtl/>
        </w:rPr>
        <w:t>.</w:t>
      </w:r>
    </w:p>
    <w:p w:rsidR="005A75E5" w:rsidRDefault="00082CC7" w:rsidP="00716602">
      <w:pPr>
        <w:pStyle w:val="a5"/>
        <w:rPr>
          <w:rtl/>
        </w:rPr>
      </w:pPr>
      <w:r>
        <w:rPr>
          <w:rFonts w:cs="Traditional Arabic" w:hint="cs"/>
          <w:rtl/>
        </w:rPr>
        <w:t>«</w:t>
      </w:r>
      <w:r w:rsidRPr="00F5037F">
        <w:rPr>
          <w:rtl/>
        </w:rPr>
        <w:t>و از او طلب استغفار كن؛ زيرا كه او بسيار توبه‏پذير است</w:t>
      </w:r>
      <w:r>
        <w:rPr>
          <w:rFonts w:cs="Traditional Arabic" w:hint="cs"/>
          <w:rtl/>
        </w:rPr>
        <w:t>»</w:t>
      </w:r>
      <w:r w:rsidRPr="006F0B90">
        <w:rPr>
          <w:rtl/>
        </w:rPr>
        <w:t>.</w:t>
      </w:r>
    </w:p>
    <w:p w:rsidR="00082CC7" w:rsidRDefault="00082CC7" w:rsidP="00716602">
      <w:pPr>
        <w:pStyle w:val="a5"/>
        <w:rPr>
          <w:rtl/>
        </w:rPr>
      </w:pPr>
      <w:r w:rsidRPr="006F0B90">
        <w:rPr>
          <w:rtl/>
        </w:rPr>
        <w:t xml:space="preserve">پس اينكه فرد گناهكار حالتى دارد كه به خاطر آن، هيچ دعايى از او پذيرفته نمى‏شود، مسلّماً دعاى غير او نيز برايش پذيرفته نمى‏شود، حتّى اگر دعاكننده، سرور تمامى انبياء: و گل سر سبد مقرّبان درگاه خدا باشد!! مگر نمى‏بينيم كه استغفار پیامبر </w:t>
      </w:r>
      <w:r w:rsidRPr="006F0B90">
        <w:rPr>
          <w:rFonts w:cs="CTraditional Arabic"/>
          <w:rtl/>
        </w:rPr>
        <w:t>ص</w:t>
      </w:r>
      <w:r w:rsidRPr="006F0B90">
        <w:rPr>
          <w:rtl/>
        </w:rPr>
        <w:t xml:space="preserve"> براى عبداللّه‏بن أبى - منافق درجه اوّل مدينه و سردسته‏شان - چگونه رد شده است!</w:t>
      </w:r>
      <w:r>
        <w:rPr>
          <w:rFonts w:hint="cs"/>
          <w:rtl/>
        </w:rPr>
        <w:t>.</w:t>
      </w:r>
    </w:p>
    <w:p w:rsidR="005A75E5" w:rsidRDefault="00082CC7" w:rsidP="00716602">
      <w:pPr>
        <w:pStyle w:val="a5"/>
        <w:rPr>
          <w:rFonts w:ascii="Times New Roman" w:hAnsi="Times New Roman"/>
          <w:rtl/>
        </w:rPr>
      </w:pPr>
      <w:r>
        <w:rPr>
          <w:rFonts w:ascii="Times New Roman" w:hAnsi="Times New Roman" w:cs="Traditional Arabic" w:hint="cs"/>
          <w:rtl/>
        </w:rPr>
        <w:t>﴿</w:t>
      </w:r>
      <w:r w:rsidR="005A75E5" w:rsidRPr="00716602">
        <w:rPr>
          <w:rStyle w:val="Char3"/>
          <w:rFonts w:hint="cs"/>
          <w:rtl/>
        </w:rPr>
        <w:t>ٱسۡتَغۡفِرۡ لَهُمۡ أَوۡ لَا تَسۡتَغۡفِرۡ لَهُمۡ إِن تَسۡتَغۡفِرۡ لَهُمۡ سَبۡعِينَ مَرَّةٗ فَلَن يَغۡفِرَ ٱللَّهُ لَهُمۡ</w:t>
      </w:r>
      <w:r>
        <w:rPr>
          <w:rFonts w:ascii="Times New Roman" w:hAnsi="Times New Roman" w:cs="Traditional Arabic" w:hint="cs"/>
          <w:rtl/>
        </w:rPr>
        <w:t>﴾</w:t>
      </w:r>
      <w:r w:rsidR="005A75E5">
        <w:rPr>
          <w:rFonts w:ascii="Times New Roman" w:hAnsi="Times New Roman" w:hint="cs"/>
          <w:rtl/>
        </w:rPr>
        <w:t xml:space="preserve"> </w:t>
      </w:r>
      <w:r w:rsidRPr="00716602">
        <w:rPr>
          <w:rStyle w:val="Char4"/>
          <w:rtl/>
        </w:rPr>
        <w:t>[التوبة: ٨٠]</w:t>
      </w:r>
      <w:r>
        <w:rPr>
          <w:rFonts w:ascii="Times New Roman" w:hAnsi="Times New Roman" w:hint="cs"/>
          <w:rtl/>
        </w:rPr>
        <w:t>.</w:t>
      </w:r>
    </w:p>
    <w:p w:rsidR="005A75E5" w:rsidRDefault="00082CC7" w:rsidP="00716602">
      <w:pPr>
        <w:pStyle w:val="a5"/>
        <w:rPr>
          <w:rtl/>
        </w:rPr>
      </w:pPr>
      <w:r>
        <w:rPr>
          <w:rFonts w:cs="Traditional Arabic" w:hint="cs"/>
          <w:rtl/>
        </w:rPr>
        <w:t>«</w:t>
      </w:r>
      <w:r w:rsidRPr="00F5037F">
        <w:rPr>
          <w:rtl/>
        </w:rPr>
        <w:t>مى‏خواهى برايشان طلب استغفار كن يا نكن! اگر چنانچه هفتاد بار هم برايشان طلب استغفار</w:t>
      </w:r>
      <w:r w:rsidR="00D17E13">
        <w:rPr>
          <w:rtl/>
        </w:rPr>
        <w:t xml:space="preserve"> </w:t>
      </w:r>
      <w:r w:rsidRPr="00F5037F">
        <w:rPr>
          <w:rtl/>
        </w:rPr>
        <w:t>و آمرزش كنى، خداوند هرگز آنان را نمى‏بخشد!!</w:t>
      </w:r>
      <w:r>
        <w:rPr>
          <w:rFonts w:cs="Traditional Arabic" w:hint="cs"/>
          <w:rtl/>
        </w:rPr>
        <w:t>»</w:t>
      </w:r>
      <w:r w:rsidRPr="006F0B90">
        <w:rPr>
          <w:rtl/>
        </w:rPr>
        <w:t>.</w:t>
      </w:r>
    </w:p>
    <w:p w:rsidR="005A75E5" w:rsidRDefault="00082CC7" w:rsidP="00B74B0A">
      <w:pPr>
        <w:pStyle w:val="a5"/>
        <w:rPr>
          <w:rtl/>
        </w:rPr>
      </w:pPr>
      <w:r w:rsidRPr="006F0B90">
        <w:rPr>
          <w:rtl/>
        </w:rPr>
        <w:t>چنانچه زمانى كه خواست براى مادر يا - بنا بر روايت ديگر - براى عمويش، أبوطالب - كه تا آخر عمرش، اگرچه حامى و پشتيبانش بود، امّا همچنان بر دين پدران خود باقى ماند و ايمان نياورد - طلب استغفار كند، خداوند اين چنين او را نكوهش فرمود:</w:t>
      </w:r>
    </w:p>
    <w:p w:rsidR="00082CC7" w:rsidRDefault="00082CC7" w:rsidP="0062206E">
      <w:pPr>
        <w:pStyle w:val="a5"/>
        <w:rPr>
          <w:rFonts w:ascii="Times New Roman" w:hAnsi="Times New Roman"/>
          <w:rtl/>
        </w:rPr>
      </w:pPr>
      <w:r>
        <w:rPr>
          <w:rFonts w:ascii="Times New Roman" w:hAnsi="Times New Roman" w:cs="Traditional Arabic" w:hint="cs"/>
          <w:rtl/>
        </w:rPr>
        <w:t>﴿</w:t>
      </w:r>
      <w:r w:rsidR="00BD0213" w:rsidRPr="0062206E">
        <w:rPr>
          <w:rStyle w:val="Char3"/>
          <w:rFonts w:hint="cs"/>
          <w:rtl/>
        </w:rPr>
        <w:t>مَا كَانَ لِلنَّبِيِّ وَٱلَّذِينَ ءَامَنُوٓاْ أَن يَسۡتَغۡفِرُواْ لِلۡمُشۡرِكِينَ وَلَوۡ كَانُوٓاْ أُوْلِي قُرۡبَىٰ</w:t>
      </w:r>
      <w:r>
        <w:rPr>
          <w:rFonts w:ascii="Times New Roman" w:hAnsi="Times New Roman" w:cs="Traditional Arabic" w:hint="cs"/>
          <w:rtl/>
        </w:rPr>
        <w:t>﴾</w:t>
      </w:r>
      <w:r w:rsidR="00BD0213">
        <w:rPr>
          <w:rFonts w:ascii="Times New Roman" w:hAnsi="Times New Roman" w:hint="cs"/>
          <w:rtl/>
        </w:rPr>
        <w:t xml:space="preserve"> </w:t>
      </w:r>
      <w:r w:rsidRPr="0062206E">
        <w:rPr>
          <w:rStyle w:val="Char4"/>
          <w:rtl/>
        </w:rPr>
        <w:t>[التوبة: ١١٣]</w:t>
      </w:r>
      <w:r>
        <w:rPr>
          <w:rFonts w:ascii="Times New Roman" w:hAnsi="Times New Roman" w:hint="cs"/>
          <w:rtl/>
        </w:rPr>
        <w:t>.</w:t>
      </w:r>
    </w:p>
    <w:p w:rsidR="00BD0213" w:rsidRDefault="00082CC7" w:rsidP="0062206E">
      <w:pPr>
        <w:pStyle w:val="a5"/>
        <w:rPr>
          <w:rtl/>
        </w:rPr>
      </w:pPr>
      <w:r>
        <w:rPr>
          <w:rFonts w:cs="Traditional Arabic" w:hint="cs"/>
          <w:rtl/>
        </w:rPr>
        <w:t>«</w:t>
      </w:r>
      <w:r w:rsidRPr="00F5037F">
        <w:rPr>
          <w:rtl/>
        </w:rPr>
        <w:t>براى پيامبر و مؤمنان شايسته نيست كه براى مشركين طلب استغفار كنند، هر چند كه خويشان و نزديكانشان باشند!</w:t>
      </w:r>
      <w:r>
        <w:rPr>
          <w:rFonts w:cs="Traditional Arabic" w:hint="cs"/>
          <w:rtl/>
        </w:rPr>
        <w:t>»</w:t>
      </w:r>
      <w:r w:rsidRPr="006F0B90">
        <w:rPr>
          <w:rtl/>
        </w:rPr>
        <w:t>.</w:t>
      </w:r>
    </w:p>
    <w:p w:rsidR="00BD0213" w:rsidRDefault="00082CC7" w:rsidP="0062206E">
      <w:pPr>
        <w:pStyle w:val="a5"/>
        <w:rPr>
          <w:rtl/>
        </w:rPr>
      </w:pPr>
      <w:r w:rsidRPr="006F0B90">
        <w:rPr>
          <w:rtl/>
        </w:rPr>
        <w:t>امّا تمام بندگان و خصوصاً «مسلمانان» حق دارند، بلكه بر آنها واجب است كه خداوند را بدون واسطه بخوانند و در اين نوع عبادت - يعنى دعا و استغاثه - هرگز هيچ مخلوقى را مورد نظر قرار ندهند.</w:t>
      </w:r>
    </w:p>
    <w:p w:rsidR="00BD0213" w:rsidRDefault="00082CC7" w:rsidP="0062206E">
      <w:pPr>
        <w:pStyle w:val="a5"/>
        <w:rPr>
          <w:rtl/>
        </w:rPr>
      </w:pPr>
      <w:r w:rsidRPr="006F0B90">
        <w:rPr>
          <w:rtl/>
        </w:rPr>
        <w:t>البته اين درست است كه اجابت دعا، مقتضاى «اخلاص» و «تقوا» مى‏باشد، ولى اين مطلب با مسأله مورد بحث ما هيچ رابطه‏اى ندارد! آيا خيال مى‏كنيد كسى كه فاقد حرارت و صداقت و اخلاص و تقواست، اگر به مرده و صاحب ضريحى پناه ببرد، در عوض آنها را نزد او مى‏يابد؟! آيا او به وى صداقت و تقوا مى‏دهد؟! به راستى كه اين پندارى است باطل و در دين خدا چيزى را نمى‏يابيم كه آن را تأييد و تأكيد كند و بلكه با آن كاملاً مقابله و برخورد مى‏نمايد!</w:t>
      </w:r>
      <w:r>
        <w:rPr>
          <w:rFonts w:hint="cs"/>
          <w:rtl/>
        </w:rPr>
        <w:t>.</w:t>
      </w:r>
    </w:p>
    <w:p w:rsidR="00BD0213" w:rsidRDefault="00082CC7" w:rsidP="0062206E">
      <w:pPr>
        <w:pStyle w:val="a5"/>
        <w:rPr>
          <w:rtl/>
        </w:rPr>
      </w:pPr>
      <w:r w:rsidRPr="006F0B90">
        <w:rPr>
          <w:rtl/>
        </w:rPr>
        <w:t>رابعاً و اينكه گفته‏ايد: آنها بندگان خاصّ خدا هستند و در طول راه خدا حركت كرده‏اند، پس ايرادى نيست كه به آنها توسّل جست!! بايد گفت كه: آنان در موضع رسالت و وظايف و تكاليف خود، در طول راه خداوند حركت كرده‏اند؛ نه در مقام خدايى و پروردگارى! زيرا وقتى سخن از مقام الوهيّت خداوند به ميان مى‏آيد، ديگر طول و عرض راه خداوند معنايى ندارد، جز آن كه بگوييم وارد حوزه شرك و خرافات شده‏اند!!</w:t>
      </w:r>
      <w:r>
        <w:rPr>
          <w:rFonts w:hint="cs"/>
          <w:rtl/>
        </w:rPr>
        <w:t>.</w:t>
      </w:r>
    </w:p>
    <w:p w:rsidR="00BD0213" w:rsidRDefault="00082CC7" w:rsidP="0062206E">
      <w:pPr>
        <w:pStyle w:val="a5"/>
        <w:rPr>
          <w:rtl/>
        </w:rPr>
      </w:pPr>
      <w:r w:rsidRPr="006F0B90">
        <w:rPr>
          <w:rtl/>
        </w:rPr>
        <w:t>انبياء و ائمه، همه مخلوق خدا هستند و محدود به زمان و مكان. بنابراين همانند خدا نمى‏توانند نيّات و نداها و اصوات بندگان را - چه بلند بگويند و چه آهسته - بشنوند، و خداوند نيز اين صفات و اين ويژگيها را به هيچ احدى نداده و نمى‏دهد! و مى‏فرمايد:</w:t>
      </w:r>
    </w:p>
    <w:p w:rsidR="00BD0213" w:rsidRDefault="00082CC7" w:rsidP="0062206E">
      <w:pPr>
        <w:pStyle w:val="a5"/>
        <w:rPr>
          <w:rFonts w:ascii="Times New Roman" w:hAnsi="Times New Roman"/>
          <w:rtl/>
        </w:rPr>
      </w:pPr>
      <w:r>
        <w:rPr>
          <w:rFonts w:ascii="Times New Roman" w:hAnsi="Times New Roman" w:cs="Traditional Arabic" w:hint="cs"/>
          <w:rtl/>
        </w:rPr>
        <w:t>﴿</w:t>
      </w:r>
      <w:r w:rsidR="00BD0213" w:rsidRPr="0062206E">
        <w:rPr>
          <w:rStyle w:val="Char3"/>
          <w:rFonts w:hint="cs"/>
          <w:rtl/>
        </w:rPr>
        <w:t>إِن تَدۡعُوهُمۡ لَا يَسۡمَعُواْ دُعَآءَكُمۡ وَلَوۡ سَمِعُواْ مَا ٱسۡتَجَابُواْ لَكُمۡۖ وَيَوۡمَ ٱلۡقِيَٰمَةِ يَكۡفُرُونَ بِشِرۡكِكُمۡ</w:t>
      </w:r>
      <w:r>
        <w:rPr>
          <w:rFonts w:ascii="Times New Roman" w:hAnsi="Times New Roman" w:cs="Traditional Arabic" w:hint="cs"/>
          <w:rtl/>
        </w:rPr>
        <w:t>﴾</w:t>
      </w:r>
      <w:r w:rsidR="00BD0213">
        <w:rPr>
          <w:rFonts w:ascii="Times New Roman" w:hAnsi="Times New Roman" w:cs="Traditional Arabic" w:hint="cs"/>
          <w:rtl/>
        </w:rPr>
        <w:t xml:space="preserve"> </w:t>
      </w:r>
      <w:r>
        <w:rPr>
          <w:rFonts w:ascii="Times New Roman" w:hAnsi="Times New Roman" w:cs="QCF_BSML" w:hint="cs"/>
          <w:sz w:val="27"/>
          <w:szCs w:val="27"/>
          <w:rtl/>
        </w:rPr>
        <w:t xml:space="preserve"> </w:t>
      </w:r>
      <w:r w:rsidRPr="0062206E">
        <w:rPr>
          <w:rStyle w:val="Char4"/>
          <w:rtl/>
        </w:rPr>
        <w:t>[فاطر: ١٤]</w:t>
      </w:r>
      <w:r>
        <w:rPr>
          <w:rFonts w:ascii="Times New Roman" w:hAnsi="Times New Roman" w:hint="cs"/>
          <w:rtl/>
        </w:rPr>
        <w:t>.</w:t>
      </w:r>
    </w:p>
    <w:p w:rsidR="00082CC7" w:rsidRDefault="00082CC7" w:rsidP="0062206E">
      <w:pPr>
        <w:pStyle w:val="a5"/>
        <w:rPr>
          <w:rtl/>
        </w:rPr>
      </w:pPr>
      <w:r>
        <w:rPr>
          <w:rFonts w:cs="Traditional Arabic" w:hint="cs"/>
          <w:rtl/>
        </w:rPr>
        <w:t>«</w:t>
      </w:r>
      <w:r w:rsidRPr="00F5037F">
        <w:rPr>
          <w:rtl/>
        </w:rPr>
        <w:t>اگر آنها را به فرياد بخوانيد، هرگز دعا و صداى شما را نمى‏شنوند و (به فرض) اگر هم بشنوند، قدرت پاسخگويى و اجابت به شما را ندارند! و در روز قيامت، شرك‏ورزى شما را انكار مى‏كنند</w:t>
      </w:r>
      <w:r>
        <w:rPr>
          <w:rFonts w:cs="Traditional Arabic" w:hint="cs"/>
          <w:rtl/>
        </w:rPr>
        <w:t>»</w:t>
      </w:r>
      <w:r>
        <w:rPr>
          <w:rtl/>
        </w:rPr>
        <w:t>.</w:t>
      </w:r>
    </w:p>
    <w:p w:rsidR="00082CC7" w:rsidRDefault="00082CC7" w:rsidP="0062206E">
      <w:pPr>
        <w:pStyle w:val="a5"/>
        <w:rPr>
          <w:rtl/>
        </w:rPr>
      </w:pPr>
      <w:r w:rsidRPr="006F0B90">
        <w:rPr>
          <w:rtl/>
        </w:rPr>
        <w:t xml:space="preserve">خداوند سفارش مى‏فرمايد: مرا با نامهاى نيكو و صفاتم بخوانيد، و نامها و صفاتم را به كسى ديگر اختصاص ندهيد؛ زيرا </w:t>
      </w:r>
      <w:r w:rsidRPr="0062206E">
        <w:rPr>
          <w:rtl/>
        </w:rPr>
        <w:t>ا</w:t>
      </w:r>
      <w:r w:rsidRPr="006F0B90">
        <w:rPr>
          <w:rtl/>
        </w:rPr>
        <w:t>ستغاثه و به فرياد خواندن غير خدا، در حقيقت الحاد و انكارى است در نامها و صفات نيكوى الهى، و نيز بركندن و انتزاع قدرتى است از خداوند به كس ديگر، و در يك جمله، لباس الوهيّت را بر تن غير خدا پوشاندن است:</w:t>
      </w:r>
    </w:p>
    <w:p w:rsidR="00BD0213" w:rsidRDefault="00082CC7" w:rsidP="004015F7">
      <w:pPr>
        <w:pStyle w:val="a5"/>
        <w:rPr>
          <w:rFonts w:ascii="Times New Roman" w:hAnsi="Times New Roman"/>
          <w:rtl/>
        </w:rPr>
      </w:pPr>
      <w:r>
        <w:rPr>
          <w:rFonts w:ascii="Times New Roman" w:hAnsi="Times New Roman" w:cs="Traditional Arabic" w:hint="cs"/>
          <w:rtl/>
        </w:rPr>
        <w:t>﴿</w:t>
      </w:r>
      <w:r w:rsidR="00BD0213" w:rsidRPr="004015F7">
        <w:rPr>
          <w:rStyle w:val="Char3"/>
          <w:rFonts w:hint="cs"/>
          <w:rtl/>
        </w:rPr>
        <w:t>وَلِلَّهِ ٱلۡأَسۡمَآءُ ٱلۡحُسۡنَىٰ فَٱدۡعُوهُ بِهَاۖ وَذَرُواْ ٱلَّذِينَ يُلۡحِدُونَ فِيٓ أَسۡمَٰٓئِهِۦۚ سَيُجۡزَوۡنَ مَا كَانُواْ يَعۡمَلُونَ ١٨٠</w:t>
      </w:r>
      <w:r>
        <w:rPr>
          <w:rFonts w:ascii="Times New Roman" w:hAnsi="Times New Roman" w:cs="Traditional Arabic" w:hint="cs"/>
          <w:rtl/>
        </w:rPr>
        <w:t>﴾</w:t>
      </w:r>
      <w:r w:rsidR="00BD0213">
        <w:rPr>
          <w:rFonts w:ascii="Times New Roman" w:hAnsi="Times New Roman" w:hint="cs"/>
          <w:rtl/>
        </w:rPr>
        <w:t xml:space="preserve"> </w:t>
      </w:r>
      <w:r w:rsidRPr="004015F7">
        <w:rPr>
          <w:rStyle w:val="Char4"/>
          <w:rtl/>
        </w:rPr>
        <w:t>[الأعراف: ١٨٠]</w:t>
      </w:r>
      <w:r>
        <w:rPr>
          <w:rFonts w:ascii="Times New Roman" w:hAnsi="Times New Roman" w:hint="cs"/>
          <w:rtl/>
        </w:rPr>
        <w:t>.</w:t>
      </w:r>
    </w:p>
    <w:p w:rsidR="00082CC7" w:rsidRDefault="00082CC7" w:rsidP="004015F7">
      <w:pPr>
        <w:pStyle w:val="a5"/>
        <w:rPr>
          <w:rtl/>
        </w:rPr>
      </w:pPr>
      <w:r>
        <w:rPr>
          <w:rFonts w:cs="Traditional Arabic" w:hint="cs"/>
          <w:rtl/>
        </w:rPr>
        <w:t>«</w:t>
      </w:r>
      <w:r w:rsidRPr="00F5037F">
        <w:rPr>
          <w:rtl/>
        </w:rPr>
        <w:t>خدا داراى زيباترين نامهاست، پس او را بدان نامها بخوانيد و به ترك كسانى بگوييد كه در</w:t>
      </w:r>
      <w:r w:rsidR="00D17E13">
        <w:rPr>
          <w:rtl/>
        </w:rPr>
        <w:t xml:space="preserve"> </w:t>
      </w:r>
      <w:r w:rsidRPr="00F5037F">
        <w:rPr>
          <w:rtl/>
        </w:rPr>
        <w:t>نامها و صفات خدا الحاد مى‏كنند و به تحريف دست مى‏يازند (يعنى صفات خدا را براى مخلوقات هم به كار مى‏برند). آنان كيفر كار خود را خواهند ديد</w:t>
      </w:r>
      <w:r>
        <w:rPr>
          <w:rFonts w:cs="Traditional Arabic" w:hint="cs"/>
          <w:rtl/>
        </w:rPr>
        <w:t>»</w:t>
      </w:r>
      <w:r>
        <w:rPr>
          <w:rtl/>
        </w:rPr>
        <w:t>.</w:t>
      </w:r>
    </w:p>
    <w:p w:rsidR="00082CC7" w:rsidRDefault="00082CC7" w:rsidP="004015F7">
      <w:pPr>
        <w:pStyle w:val="a5"/>
        <w:rPr>
          <w:rtl/>
        </w:rPr>
      </w:pPr>
      <w:r w:rsidRPr="006F0B90">
        <w:rPr>
          <w:rtl/>
        </w:rPr>
        <w:t>هر كس چنين كند و صفات خدا را به غير او - اگر پيامبر خدا هم باشد - نسبت دهد، به طور يقين از دايره اسلام خارج گشته، و شياطين به كلّى عقل و دركش را ربوده‏اند كه ديگر نمى‏تواند بين خالق و مخلوق، فرق بگذارد و حتّى مخلوق را - در برخى صفات - از خالق برتر و بالاتر بپندارد!</w:t>
      </w:r>
      <w:r>
        <w:rPr>
          <w:rFonts w:hint="cs"/>
          <w:rtl/>
        </w:rPr>
        <w:t>.</w:t>
      </w:r>
    </w:p>
    <w:p w:rsidR="00BD0213" w:rsidRDefault="00082CC7" w:rsidP="004015F7">
      <w:pPr>
        <w:pStyle w:val="a5"/>
        <w:rPr>
          <w:rtl/>
        </w:rPr>
      </w:pPr>
      <w:r w:rsidRPr="006F0B90">
        <w:rPr>
          <w:rtl/>
        </w:rPr>
        <w:t>عجب است از انسان قرن بيستم! - كه علمش فراگير شده - ولى بين خالق و مخلوق نمى‏تواند فرقى قائل شود، و شياطين چنان عقل و دلش را تسخير كرده كه حيران و سرگردان شده است:</w:t>
      </w:r>
    </w:p>
    <w:p w:rsidR="00BD0213" w:rsidRDefault="00082CC7" w:rsidP="004015F7">
      <w:pPr>
        <w:pStyle w:val="a5"/>
        <w:rPr>
          <w:rFonts w:ascii="Times New Roman" w:hAnsi="Times New Roman"/>
          <w:rtl/>
        </w:rPr>
      </w:pPr>
      <w:r>
        <w:rPr>
          <w:rFonts w:ascii="Times New Roman" w:hAnsi="Times New Roman" w:cs="Traditional Arabic" w:hint="cs"/>
          <w:rtl/>
        </w:rPr>
        <w:t>﴿</w:t>
      </w:r>
      <w:r w:rsidR="00BD0213" w:rsidRPr="004015F7">
        <w:rPr>
          <w:rStyle w:val="Char3"/>
          <w:rFonts w:hint="cs"/>
          <w:rtl/>
        </w:rPr>
        <w:t>قُلۡ أَنَدۡعُواْ مِن دُونِ ٱللَّهِ مَا لَا يَنفَعُنَا وَلَا يَضُرُّنَا وَنُرَدُّ عَلَىٰٓ أَعۡقَابِنَا بَعۡدَ إِذۡ هَدَىٰنَا ٱللَّهُ كَٱلَّذِي ٱسۡتَهۡوَتۡهُ ٱلشَّيَٰطِينُ فِي ٱلۡأَرۡضِ حَيۡرَانَ</w:t>
      </w:r>
      <w:r>
        <w:rPr>
          <w:rFonts w:ascii="Times New Roman" w:hAnsi="Times New Roman" w:cs="Traditional Arabic" w:hint="cs"/>
          <w:rtl/>
        </w:rPr>
        <w:t>﴾</w:t>
      </w:r>
      <w:r w:rsidR="00BD0213">
        <w:rPr>
          <w:rFonts w:ascii="Times New Roman" w:hAnsi="Times New Roman" w:hint="cs"/>
          <w:rtl/>
        </w:rPr>
        <w:t xml:space="preserve"> </w:t>
      </w:r>
      <w:r w:rsidRPr="004015F7">
        <w:rPr>
          <w:rStyle w:val="Char4"/>
          <w:rtl/>
        </w:rPr>
        <w:t>[الأنعام: ٧١]</w:t>
      </w:r>
      <w:r>
        <w:rPr>
          <w:rFonts w:ascii="Times New Roman" w:hAnsi="Times New Roman" w:hint="cs"/>
          <w:rtl/>
        </w:rPr>
        <w:t>.</w:t>
      </w:r>
    </w:p>
    <w:p w:rsidR="00082CC7" w:rsidRDefault="00082CC7" w:rsidP="004015F7">
      <w:pPr>
        <w:pStyle w:val="a5"/>
        <w:rPr>
          <w:rtl/>
        </w:rPr>
      </w:pPr>
      <w:r>
        <w:rPr>
          <w:rFonts w:cs="Traditional Arabic" w:hint="cs"/>
          <w:rtl/>
        </w:rPr>
        <w:t>«</w:t>
      </w:r>
      <w:r w:rsidRPr="00F5037F">
        <w:rPr>
          <w:rtl/>
        </w:rPr>
        <w:t>بگو: آيا چيزى غير از خدا را بخوانيم كه نه سودى به حال ما دارند و نه زيانى؟! و آيا پس از</w:t>
      </w:r>
      <w:r w:rsidR="00D17E13">
        <w:rPr>
          <w:rtl/>
        </w:rPr>
        <w:t xml:space="preserve"> </w:t>
      </w:r>
      <w:r w:rsidRPr="00F5037F">
        <w:rPr>
          <w:rtl/>
        </w:rPr>
        <w:t>آن كه خداوند ما را هدايت بخشيده است، به عقب بازگشت كنيم (و دوباره مشرك شويم)،</w:t>
      </w:r>
      <w:r w:rsidR="00D17E13">
        <w:rPr>
          <w:rtl/>
        </w:rPr>
        <w:t xml:space="preserve"> </w:t>
      </w:r>
      <w:r w:rsidRPr="00F5037F">
        <w:rPr>
          <w:rtl/>
        </w:rPr>
        <w:t>همچون كسى كه شياطين او را در بيابانها ويلان و سرگردان به دنبال خود كشند؟!</w:t>
      </w:r>
      <w:r>
        <w:rPr>
          <w:rFonts w:cs="Traditional Arabic" w:hint="cs"/>
          <w:rtl/>
        </w:rPr>
        <w:t>»</w:t>
      </w:r>
      <w:r w:rsidRPr="006F0B90">
        <w:rPr>
          <w:rtl/>
        </w:rPr>
        <w:t>.</w:t>
      </w:r>
    </w:p>
    <w:p w:rsidR="00BD0213" w:rsidRDefault="00082CC7" w:rsidP="004015F7">
      <w:pPr>
        <w:pStyle w:val="a5"/>
        <w:rPr>
          <w:rtl/>
        </w:rPr>
      </w:pPr>
      <w:r w:rsidRPr="006F0B90">
        <w:rPr>
          <w:rtl/>
        </w:rPr>
        <w:t>خامساً امّا اينكه گفته‏ايد: عمل و رفتار، مورد توجّه نيست، بلكه تنها نيّت توأم با آن معتبر است و كسانى كه به قبور بندگان صالح خدا متوسّل مى‏شوند، نيّتشان شرك نيست! اين سخن نيز نادرست و بى‏پايه است؛ زيرا در عمل مقبول از نظر اسلام، واجب است كه اوّل نيّت در آن درست باشد و ثانياً صورت و ظاهر عمل نيز در برابر شرع باشد، و هرگاه به يكى از اين دو ركن عمل نشود، مقبول نيست.. عملى كه ظاهرش برابر شرع باشد، اگر چنانچه صاحبش از روى ريا و نفاق آن را انجام دهد، باطل است و نيّت و قصد درست هم، اگر در راه درست و مشخّص‏شده دين، برابر آن عملى صورت نگيرد، داراى ارزش نيست و مورد توجّه قرار نمى‏گيرد!</w:t>
      </w:r>
      <w:r>
        <w:rPr>
          <w:rFonts w:hint="cs"/>
          <w:rtl/>
        </w:rPr>
        <w:t>.</w:t>
      </w:r>
    </w:p>
    <w:p w:rsidR="00082CC7" w:rsidRDefault="00082CC7" w:rsidP="004015F7">
      <w:pPr>
        <w:pStyle w:val="a5"/>
        <w:rPr>
          <w:rtl/>
        </w:rPr>
      </w:pPr>
      <w:r w:rsidRPr="006F0B90">
        <w:rPr>
          <w:rtl/>
        </w:rPr>
        <w:t xml:space="preserve">مگر نمى‏بينيم كه قوانين وضعى بشرى، به هنگام ارتكاب جرم و خطا، به حُسن نيّت فرد مجرم اصلاً اهمّيّت نمى‏دهند و موقع اجراى قانون و صدور حكم، به جهل نسبت به قانون يا قصد و نيّت، توجّهى نمى‏كنند و اين عوامل، هرگز مانع اجراى حكم نمى‏شود! حال آيا دين خدا، از قوانين بشرى هم پايين‏تر است؟! ما چرا از اينكه زيارت‏كنندگان متوسّل به قبور را مشرك بدانيم، بايد ترس و حياء داشته باشيم، در حالى كه رسول خدا </w:t>
      </w:r>
      <w:r w:rsidRPr="006F0B90">
        <w:rPr>
          <w:rFonts w:cs="CTraditional Arabic"/>
          <w:rtl/>
        </w:rPr>
        <w:t>ص</w:t>
      </w:r>
      <w:r w:rsidRPr="006F0B90">
        <w:rPr>
          <w:rtl/>
        </w:rPr>
        <w:t xml:space="preserve"> رياكنندگان را مشرك توصيف كرده و فرموده است:</w:t>
      </w:r>
      <w:r>
        <w:rPr>
          <w:rtl/>
        </w:rPr>
        <w:t xml:space="preserve"> «الرياء شرك»؛ «رياء شرك است!».</w:t>
      </w:r>
    </w:p>
    <w:p w:rsidR="00BD0213" w:rsidRDefault="00082CC7" w:rsidP="004015F7">
      <w:pPr>
        <w:pStyle w:val="a5"/>
        <w:rPr>
          <w:rtl/>
        </w:rPr>
      </w:pPr>
      <w:r w:rsidRPr="006F0B90">
        <w:rPr>
          <w:rtl/>
        </w:rPr>
        <w:t xml:space="preserve">سادساً همچنين اينكه گفته‏ايد: اصحاب پیامبر </w:t>
      </w:r>
      <w:r w:rsidRPr="006F0B90">
        <w:rPr>
          <w:rFonts w:cs="CTraditional Arabic"/>
          <w:rtl/>
        </w:rPr>
        <w:t>ص</w:t>
      </w:r>
      <w:r w:rsidRPr="006F0B90">
        <w:rPr>
          <w:rtl/>
        </w:rPr>
        <w:t xml:space="preserve"> نيز به غير خدا متوسّل مى‏شدند، به راستى سخنى بدون دليل، جاهلانه، ظالمانه و غيرعادلانه است! و داستان آن كورى را كه ذكر كرده‏ايد كه در دعاى خود به پیامبر </w:t>
      </w:r>
      <w:r w:rsidRPr="006F0B90">
        <w:rPr>
          <w:rFonts w:cs="CTraditional Arabic"/>
          <w:rtl/>
        </w:rPr>
        <w:t>ص</w:t>
      </w:r>
      <w:r w:rsidRPr="006F0B90">
        <w:rPr>
          <w:rtl/>
        </w:rPr>
        <w:t xml:space="preserve"> توسّل نمود تا بينايى‏اش به او برگردانده شد، اين روايت - هرچند كه جعلى و دروغين است - به فرض اين كه صحيح باشد، با مطلب ما بسيار فرق دارد؛ زيرا آن شخص - آنگونه كه در روايت آمده - خدا را خواند؛ نه رسول خدا را!</w:t>
      </w:r>
      <w:r>
        <w:rPr>
          <w:rFonts w:hint="cs"/>
          <w:rtl/>
        </w:rPr>
        <w:t>.</w:t>
      </w:r>
    </w:p>
    <w:p w:rsidR="00BD0213" w:rsidRDefault="00082CC7" w:rsidP="004015F7">
      <w:pPr>
        <w:pStyle w:val="a5"/>
        <w:rPr>
          <w:rtl/>
        </w:rPr>
      </w:pPr>
      <w:r w:rsidRPr="006F0B90">
        <w:rPr>
          <w:rtl/>
        </w:rPr>
        <w:t>و دعايى را كه فرموده‏ايد: در رابطه با خشكسالى مدينه از زبان عمربن خطاب‏</w:t>
      </w:r>
      <w:r w:rsidRPr="006F0B90">
        <w:rPr>
          <w:rFonts w:cs="CTraditional Arabic" w:hint="cs"/>
          <w:rtl/>
        </w:rPr>
        <w:t>س</w:t>
      </w:r>
      <w:r w:rsidRPr="006F0B90">
        <w:rPr>
          <w:rFonts w:hint="cs"/>
          <w:rtl/>
        </w:rPr>
        <w:t xml:space="preserve"> </w:t>
      </w:r>
      <w:r w:rsidRPr="006F0B90">
        <w:rPr>
          <w:rtl/>
        </w:rPr>
        <w:t xml:space="preserve">در تواريخ و مسانيد اهل‏سنّت آمده، تا آنجا كه تحقيق كرده‏ام در كتب شيعه و سنّى به صورت </w:t>
      </w:r>
      <w:r w:rsidRPr="006F0B90">
        <w:rPr>
          <w:rFonts w:cs="Traditional Arabic"/>
          <w:rtl/>
        </w:rPr>
        <w:t>«</w:t>
      </w:r>
      <w:r w:rsidRPr="00CE79C3">
        <w:rPr>
          <w:rStyle w:val="Char1"/>
          <w:rtl/>
          <w:lang w:bidi="ar-SA"/>
        </w:rPr>
        <w:t>اللّهمّ! إنا نتوسّل إليك بعمّ نبيك</w:t>
      </w:r>
      <w:r w:rsidRPr="006F0B90">
        <w:rPr>
          <w:rFonts w:cs="Traditional Arabic"/>
          <w:rtl/>
        </w:rPr>
        <w:t>»</w:t>
      </w:r>
      <w:r w:rsidRPr="006F0B90">
        <w:rPr>
          <w:rtl/>
        </w:rPr>
        <w:t xml:space="preserve"> آمده نه </w:t>
      </w:r>
      <w:r w:rsidRPr="006F0B90">
        <w:rPr>
          <w:rFonts w:cs="Traditional Arabic"/>
          <w:rtl/>
        </w:rPr>
        <w:t>«</w:t>
      </w:r>
      <w:r w:rsidRPr="00CE79C3">
        <w:rPr>
          <w:rStyle w:val="Char1"/>
          <w:rtl/>
          <w:lang w:bidi="ar-SA"/>
        </w:rPr>
        <w:t>نتقرّب إليك</w:t>
      </w:r>
      <w:r w:rsidRPr="006F0B90">
        <w:rPr>
          <w:rFonts w:cs="Traditional Arabic"/>
          <w:rtl/>
        </w:rPr>
        <w:t>»</w:t>
      </w:r>
      <w:r w:rsidRPr="006F0B90">
        <w:rPr>
          <w:rtl/>
        </w:rPr>
        <w:t>!</w:t>
      </w:r>
      <w:r w:rsidRPr="009C55A1">
        <w:rPr>
          <w:rStyle w:val="FootnoteReference"/>
          <w:rFonts w:ascii="Times New Roman" w:hAnsi="Times New Roman"/>
          <w:b/>
          <w:bCs/>
          <w:sz w:val="24"/>
          <w:szCs w:val="24"/>
        </w:rPr>
        <w:footnoteReference w:id="791"/>
      </w:r>
      <w:r>
        <w:rPr>
          <w:rFonts w:hint="cs"/>
          <w:rtl/>
        </w:rPr>
        <w:t>.</w:t>
      </w:r>
    </w:p>
    <w:p w:rsidR="00BD0213" w:rsidRDefault="00082CC7" w:rsidP="004015F7">
      <w:pPr>
        <w:pStyle w:val="a5"/>
        <w:rPr>
          <w:rtl/>
        </w:rPr>
      </w:pPr>
      <w:r w:rsidRPr="006F0B90">
        <w:rPr>
          <w:rtl/>
        </w:rPr>
        <w:t xml:space="preserve">در اين روايت - كه معتبر است - مثل همان روايت - مجعول - قبلى كه آن شخص كور در دعايش به پیامبر </w:t>
      </w:r>
      <w:r w:rsidRPr="006F0B90">
        <w:rPr>
          <w:rFonts w:cs="CTraditional Arabic"/>
          <w:rtl/>
        </w:rPr>
        <w:t>ص</w:t>
      </w:r>
      <w:r w:rsidRPr="006F0B90">
        <w:rPr>
          <w:rtl/>
        </w:rPr>
        <w:t xml:space="preserve"> توسّل جست، عمر </w:t>
      </w:r>
      <w:r w:rsidRPr="006F0B90">
        <w:rPr>
          <w:rFonts w:cs="CTraditional Arabic"/>
          <w:rtl/>
        </w:rPr>
        <w:t>س</w:t>
      </w:r>
      <w:r w:rsidRPr="006F0B90">
        <w:rPr>
          <w:rtl/>
        </w:rPr>
        <w:t xml:space="preserve"> نيز خدا را خوانده است؛ نه عبّاس عموى پيامبر را!! و از همين فهميده مى‏شود كه مسلمانان صدر اسلام، پس از فوت پیامبر </w:t>
      </w:r>
      <w:r w:rsidRPr="006F0B90">
        <w:rPr>
          <w:rFonts w:cs="CTraditional Arabic"/>
          <w:rtl/>
        </w:rPr>
        <w:t>ص</w:t>
      </w:r>
      <w:r w:rsidRPr="006F0B90">
        <w:rPr>
          <w:rtl/>
        </w:rPr>
        <w:t xml:space="preserve"> به او متوسّل نمى‏شدند؛ زيرا در اين صورت چه لزومى داشت كه عبّاس عموى پیامبر </w:t>
      </w:r>
      <w:r w:rsidRPr="006F0B90">
        <w:rPr>
          <w:rFonts w:cs="CTraditional Arabic"/>
          <w:rtl/>
        </w:rPr>
        <w:t>ص</w:t>
      </w:r>
      <w:r w:rsidRPr="006F0B90">
        <w:rPr>
          <w:rtl/>
        </w:rPr>
        <w:t xml:space="preserve"> را نزد خدا مطرح سازند؟ پس آنها، ميان «مرده» و «زنده» تفاوت مى‏نهادند! و در طلب باران و نماز استسقاء، از عبّاس‏ </w:t>
      </w:r>
      <w:r w:rsidRPr="006F0B90">
        <w:rPr>
          <w:rFonts w:cs="CTraditional Arabic"/>
          <w:rtl/>
        </w:rPr>
        <w:t>س</w:t>
      </w:r>
      <w:r w:rsidRPr="006F0B90">
        <w:rPr>
          <w:rtl/>
        </w:rPr>
        <w:t xml:space="preserve"> خواستند كه به خاطر منزلتش نسبت به پیامبر </w:t>
      </w:r>
      <w:r w:rsidRPr="006F0B90">
        <w:rPr>
          <w:rFonts w:cs="CTraditional Arabic"/>
          <w:rtl/>
        </w:rPr>
        <w:t>ص</w:t>
      </w:r>
      <w:r w:rsidRPr="006F0B90">
        <w:rPr>
          <w:rtl/>
        </w:rPr>
        <w:t xml:space="preserve"> براى طلب باران دعا كند و مسلمانان دعايى بر زبان راندند كه مقصودشان در واقع چنين بود: بار خدايا! ما عبّاس عموى پيامبرت را - كه در آن هنگام پيرمرد و ريش‏سفيد همه بود - ميان خود داريم، دعاى او را بپذير! اين، امر عجيبى نيست كه به هنگام گشايش و سختيها، افراد - كه به هر زبانى با «خدايشان» شرح حال مى‏گويند - از جمله پيرمردان و اشخاص صالح را ميان خود، نزد خدا مطرح ساخته، و از آنها بخواهند كه برايشان دعا كنند.. اين موضوع هيچ ارتباطى به آن كه ما در طلب حاجات خود از خداوند، به ارواح گذشتگان متوسّل شويم و آنها را در همه جا ناظر و حاضر و سميع و مجيب و قريب بدانيم، ندارد! آنها كه در مدينه بودند، چرا بر سر قبر رسول خدا </w:t>
      </w:r>
      <w:r w:rsidRPr="006F0B90">
        <w:rPr>
          <w:rFonts w:cs="CTraditional Arabic"/>
          <w:rtl/>
        </w:rPr>
        <w:t>ص</w:t>
      </w:r>
      <w:r w:rsidRPr="006F0B90">
        <w:rPr>
          <w:rtl/>
        </w:rPr>
        <w:t xml:space="preserve"> نرفتند تا از او بخواهند تا با «ولايت تكوينى» برايشان باران بفرستد و يا براى اجابت دعايشان نزد خدا شفيع و واسطه شود؟</w:t>
      </w:r>
    </w:p>
    <w:p w:rsidR="00BD0213" w:rsidRDefault="00082CC7" w:rsidP="00932B1E">
      <w:pPr>
        <w:pStyle w:val="a5"/>
        <w:rPr>
          <w:rtl/>
        </w:rPr>
      </w:pPr>
      <w:r w:rsidRPr="006F0B90">
        <w:rPr>
          <w:rtl/>
        </w:rPr>
        <w:t xml:space="preserve">اگر جنابعالى، اين روايت را براى ما دليل مى‏آوريد، ما گفتار علي </w:t>
      </w:r>
      <w:r w:rsidRPr="006F0B90">
        <w:rPr>
          <w:rFonts w:cs="CTraditional Arabic"/>
          <w:rtl/>
        </w:rPr>
        <w:t>س</w:t>
      </w:r>
      <w:r w:rsidRPr="006F0B90">
        <w:rPr>
          <w:rtl/>
        </w:rPr>
        <w:t xml:space="preserve"> را بر شما حجّت مى‏آوريم كه از نهج‏البلاغه به دست مى‏آيد و سفارش مى‏فرمايد: مسلمانان پس از وفات پیامبر </w:t>
      </w:r>
      <w:r w:rsidRPr="006F0B90">
        <w:rPr>
          <w:rFonts w:cs="CTraditional Arabic"/>
          <w:rtl/>
        </w:rPr>
        <w:t>ص</w:t>
      </w:r>
      <w:r w:rsidRPr="006F0B90">
        <w:rPr>
          <w:rtl/>
        </w:rPr>
        <w:t xml:space="preserve"> به جاى توسّل به او، راه استغفار را در پيش بگيرند؛ چنانكه از امام باقر مذكور است كه جدّش علي </w:t>
      </w:r>
      <w:r w:rsidRPr="006F0B90">
        <w:rPr>
          <w:rFonts w:cs="CTraditional Arabic"/>
          <w:rtl/>
        </w:rPr>
        <w:t>س</w:t>
      </w:r>
      <w:r w:rsidRPr="006F0B90">
        <w:rPr>
          <w:rtl/>
        </w:rPr>
        <w:t xml:space="preserve"> فرمود:</w:t>
      </w:r>
    </w:p>
    <w:p w:rsidR="00082CC7" w:rsidRPr="006F0B90" w:rsidRDefault="00082CC7" w:rsidP="00B27AB0">
      <w:pPr>
        <w:pStyle w:val="PlainText"/>
        <w:rPr>
          <w:rFonts w:ascii="Times New Roman" w:hAnsi="Times New Roman"/>
          <w:rtl/>
        </w:rPr>
      </w:pPr>
      <w:r w:rsidRPr="006F0B90">
        <w:rPr>
          <w:rFonts w:ascii="Times New Roman" w:hAnsi="Times New Roman" w:cs="Traditional Arabic"/>
          <w:rtl/>
        </w:rPr>
        <w:t>«</w:t>
      </w:r>
      <w:r w:rsidRPr="00CE79C3">
        <w:rPr>
          <w:rStyle w:val="Char1"/>
          <w:rtl/>
          <w:lang w:bidi="ar-SA"/>
        </w:rPr>
        <w:t>كان ف</w:t>
      </w:r>
      <w:r>
        <w:rPr>
          <w:rStyle w:val="Char1"/>
          <w:rtl/>
          <w:lang w:bidi="ar-SA"/>
        </w:rPr>
        <w:t>ى الأرض أمانان من عذاب اللّه و</w:t>
      </w:r>
      <w:r w:rsidRPr="00CE79C3">
        <w:rPr>
          <w:rStyle w:val="Char1"/>
          <w:rtl/>
          <w:lang w:bidi="ar-SA"/>
        </w:rPr>
        <w:t>قد رفع أحدهما فدونكما الآخر فتمسكوا به: أمّا ا</w:t>
      </w:r>
      <w:r>
        <w:rPr>
          <w:rStyle w:val="Char1"/>
          <w:rtl/>
          <w:lang w:bidi="ar-SA"/>
        </w:rPr>
        <w:t>لأمان الذى رفع فهو رسول اللّه و</w:t>
      </w:r>
      <w:r w:rsidRPr="00CE79C3">
        <w:rPr>
          <w:rStyle w:val="Char1"/>
          <w:rtl/>
          <w:lang w:bidi="ar-SA"/>
        </w:rPr>
        <w:t>أمّا الأمان الذى الباقى فالإستغفار، قال اللّه تعالى:</w:t>
      </w:r>
      <w:r>
        <w:rPr>
          <w:rStyle w:val="Char1"/>
          <w:rFonts w:hint="cs"/>
          <w:rtl/>
          <w:lang w:bidi="ar-SA"/>
        </w:rPr>
        <w:t xml:space="preserve"> </w:t>
      </w:r>
      <w:r w:rsidRPr="00CE79C3">
        <w:rPr>
          <w:rStyle w:val="Char1"/>
          <w:rFonts w:cs="Traditional Arabic" w:hint="cs"/>
          <w:b w:val="0"/>
          <w:bCs w:val="0"/>
          <w:rtl/>
          <w:lang w:bidi="ar-SA"/>
        </w:rPr>
        <w:t>﴿</w:t>
      </w:r>
      <w:r w:rsidR="00BD0213">
        <w:rPr>
          <w:rFonts w:cs="KFGQPC Uthmanic Script HAFS" w:hint="cs"/>
          <w:color w:val="000000"/>
          <w:rtl/>
        </w:rPr>
        <w:t>وَمَا كَانَ ٱللَّهُ لِيُعَذِّبَهُمۡ وَأَنتَ فِيهِمۡۚ وَمَا كَانَ ٱللَّهُ مُعَذِّبَهُمۡ وَهُمۡ يَسۡتَغۡفِرُونَ</w:t>
      </w:r>
      <w:r w:rsidR="00BD0213">
        <w:rPr>
          <w:rStyle w:val="Char1"/>
          <w:rFonts w:cs="Traditional Arabic" w:hint="cs"/>
          <w:b w:val="0"/>
          <w:bCs w:val="0"/>
          <w:rtl/>
          <w:lang w:bidi="ar-SA"/>
        </w:rPr>
        <w:t xml:space="preserve"> </w:t>
      </w:r>
      <w:r w:rsidR="00BD0213">
        <w:rPr>
          <w:rFonts w:cs="KFGQPC Uthmanic Script HAFS" w:hint="cs"/>
          <w:color w:val="000000"/>
          <w:rtl/>
        </w:rPr>
        <w:t>٣٣</w:t>
      </w:r>
      <w:r w:rsidRPr="00CE79C3">
        <w:rPr>
          <w:rStyle w:val="Char1"/>
          <w:rFonts w:cs="Traditional Arabic" w:hint="cs"/>
          <w:b w:val="0"/>
          <w:bCs w:val="0"/>
          <w:rtl/>
          <w:lang w:bidi="ar-SA"/>
        </w:rPr>
        <w:t>﴾</w:t>
      </w:r>
      <w:r>
        <w:rPr>
          <w:rStyle w:val="Char1"/>
          <w:rFonts w:hint="cs"/>
          <w:b w:val="0"/>
          <w:bCs w:val="0"/>
          <w:rtl/>
          <w:lang w:bidi="ar-SA"/>
        </w:rPr>
        <w:t xml:space="preserve"> </w:t>
      </w:r>
      <w:r w:rsidRPr="00932B1E">
        <w:rPr>
          <w:rStyle w:val="Char4"/>
          <w:rFonts w:hint="cs"/>
          <w:rtl/>
        </w:rPr>
        <w:t>[الأنفال: 33]</w:t>
      </w:r>
      <w:r w:rsidRPr="006F0B90">
        <w:rPr>
          <w:rFonts w:ascii="Times New Roman" w:hAnsi="Times New Roman" w:cs="Traditional Arabic"/>
          <w:rtl/>
        </w:rPr>
        <w:t>»</w:t>
      </w:r>
      <w:r w:rsidRPr="009C55A1">
        <w:rPr>
          <w:rStyle w:val="FootnoteReference"/>
          <w:rFonts w:ascii="Times New Roman" w:hAnsi="Times New Roman"/>
          <w:b/>
          <w:bCs/>
          <w:rtl/>
        </w:rPr>
        <w:footnoteReference w:id="792"/>
      </w:r>
      <w:r>
        <w:rPr>
          <w:rFonts w:ascii="Times New Roman" w:hAnsi="Times New Roman" w:hint="cs"/>
          <w:rtl/>
        </w:rPr>
        <w:t>.</w:t>
      </w:r>
    </w:p>
    <w:p w:rsidR="00082CC7" w:rsidRPr="006F0B90" w:rsidRDefault="00082CC7" w:rsidP="00932B1E">
      <w:pPr>
        <w:pStyle w:val="a5"/>
      </w:pPr>
      <w:r>
        <w:rPr>
          <w:rFonts w:cs="Traditional Arabic" w:hint="cs"/>
          <w:rtl/>
        </w:rPr>
        <w:t>«</w:t>
      </w:r>
      <w:r w:rsidRPr="00F5037F">
        <w:rPr>
          <w:rtl/>
        </w:rPr>
        <w:t>در آسودگى و پناه از كيفر خدا روى زمين دو عامل وجود داشت: يكى از دست رفت و بر شما باد كه به ديگرى كه نزدتان است، متوسّل شويد؛ پناه و امانى كه از دست رفت، رسول خدا بود (كه تا ميانتان بود، از بلا مصون بوديد) و پناهى كه باقى است، استغفار و طلب آمرزش گناهان از خداست؛ چنانكه خدايتعالى فرمود: خداوند عذابشان نكند تا زمانى كه تو (اى پيامبر) ميانشان هستى، و عذابشان نكند تا زمانى كه استغفار مى‏كنند</w:t>
      </w:r>
      <w:r>
        <w:rPr>
          <w:rFonts w:cs="Traditional Arabic" w:hint="cs"/>
          <w:rtl/>
        </w:rPr>
        <w:t>»</w:t>
      </w:r>
      <w:r>
        <w:rPr>
          <w:rtl/>
        </w:rPr>
        <w:t>.</w:t>
      </w:r>
    </w:p>
    <w:p w:rsidR="00BD0213" w:rsidRDefault="00082CC7" w:rsidP="00932B1E">
      <w:pPr>
        <w:pStyle w:val="a5"/>
        <w:rPr>
          <w:rtl/>
        </w:rPr>
      </w:pPr>
      <w:r w:rsidRPr="006F0B90">
        <w:rPr>
          <w:rtl/>
        </w:rPr>
        <w:t xml:space="preserve">بنابراين، عقايد علي </w:t>
      </w:r>
      <w:r w:rsidRPr="006F0B90">
        <w:rPr>
          <w:rFonts w:cs="CTraditional Arabic"/>
          <w:rtl/>
        </w:rPr>
        <w:t>س</w:t>
      </w:r>
      <w:r w:rsidRPr="006F0B90">
        <w:rPr>
          <w:rtl/>
        </w:rPr>
        <w:t xml:space="preserve"> موافق‏تر با قرآن كريم و سزاوارتر به تبعيّت است تا كسانى كه خود را پيرو آن بزرگوار مى‏شمرند!</w:t>
      </w:r>
      <w:r>
        <w:rPr>
          <w:rFonts w:hint="cs"/>
          <w:rtl/>
        </w:rPr>
        <w:t>.</w:t>
      </w:r>
    </w:p>
    <w:p w:rsidR="00082CC7" w:rsidRDefault="00082CC7" w:rsidP="00932B1E">
      <w:pPr>
        <w:pStyle w:val="a5"/>
        <w:rPr>
          <w:rtl/>
        </w:rPr>
      </w:pPr>
      <w:r w:rsidRPr="006F0B90">
        <w:rPr>
          <w:rtl/>
        </w:rPr>
        <w:t>قرآن كريم تصريح دارد كه دعاى انسان - زنده - براى خود و ديگران - و حتّى براى مردگان نيز - كاملاً خوب و مطلوب است، و بر زبان بسيارى از انبياء: و صالحين ذكر شده است؛ از جمله دعاى ابرهيم و نوح‏ (عليهما السلام) است كه گفتند:</w:t>
      </w:r>
    </w:p>
    <w:p w:rsidR="00082CC7" w:rsidRPr="006F0B90" w:rsidRDefault="00082CC7" w:rsidP="00932B1E">
      <w:pPr>
        <w:pStyle w:val="a5"/>
        <w:rPr>
          <w:rFonts w:ascii="Times New Roman" w:hAnsi="Times New Roman"/>
          <w:rtl/>
        </w:rPr>
      </w:pPr>
      <w:r>
        <w:rPr>
          <w:rFonts w:ascii="Times New Roman" w:hAnsi="Times New Roman" w:cs="Traditional Arabic" w:hint="cs"/>
          <w:rtl/>
        </w:rPr>
        <w:t>﴿</w:t>
      </w:r>
      <w:r w:rsidR="00BD0213" w:rsidRPr="00932B1E">
        <w:rPr>
          <w:rStyle w:val="Char3"/>
          <w:rFonts w:hint="cs"/>
          <w:rtl/>
        </w:rPr>
        <w:t>رَبَّنَا ٱغۡفِرۡ لِي وَلِوَٰلِدَيَّ وَلِلۡمُؤۡمِنِينَ يَوۡمَ يَقُومُ ٱلۡحِسَابُ ٤١</w:t>
      </w:r>
      <w:r>
        <w:rPr>
          <w:rFonts w:ascii="Times New Roman" w:hAnsi="Times New Roman" w:cs="Traditional Arabic" w:hint="cs"/>
          <w:rtl/>
        </w:rPr>
        <w:t>﴾</w:t>
      </w:r>
      <w:r w:rsidR="00945D98">
        <w:rPr>
          <w:rFonts w:ascii="Times New Roman" w:hAnsi="Times New Roman" w:hint="cs"/>
          <w:rtl/>
        </w:rPr>
        <w:t xml:space="preserve"> </w:t>
      </w:r>
      <w:r w:rsidRPr="00932B1E">
        <w:rPr>
          <w:rStyle w:val="Char4"/>
          <w:rtl/>
        </w:rPr>
        <w:t>[إبراهيم: ٤١]</w:t>
      </w:r>
      <w:r>
        <w:rPr>
          <w:rFonts w:ascii="Times New Roman" w:hAnsi="Times New Roman" w:hint="cs"/>
          <w:rtl/>
        </w:rPr>
        <w:t>.</w:t>
      </w:r>
    </w:p>
    <w:p w:rsidR="00945D98" w:rsidRDefault="00082CC7" w:rsidP="00932B1E">
      <w:pPr>
        <w:pStyle w:val="a5"/>
        <w:rPr>
          <w:rtl/>
        </w:rPr>
      </w:pPr>
      <w:r>
        <w:rPr>
          <w:rFonts w:cs="Traditional Arabic" w:hint="cs"/>
          <w:rtl/>
        </w:rPr>
        <w:t>«</w:t>
      </w:r>
      <w:r w:rsidRPr="00F5037F">
        <w:rPr>
          <w:rtl/>
        </w:rPr>
        <w:t>پروردگارا! من و پدر و مادرم و همه مؤمنين را در روز قيامت، مورد غفران خود قرار ده</w:t>
      </w:r>
      <w:r>
        <w:rPr>
          <w:rFonts w:cs="Traditional Arabic" w:hint="cs"/>
          <w:rtl/>
        </w:rPr>
        <w:t>»</w:t>
      </w:r>
      <w:r w:rsidRPr="006F0B90">
        <w:rPr>
          <w:rtl/>
        </w:rPr>
        <w:t>.</w:t>
      </w:r>
    </w:p>
    <w:p w:rsidR="00082CC7" w:rsidRPr="006F0B90" w:rsidRDefault="00945D98" w:rsidP="00932B1E">
      <w:pPr>
        <w:pStyle w:val="a5"/>
        <w:rPr>
          <w:rFonts w:ascii="Times New Roman" w:hAnsi="Times New Roman"/>
          <w:rtl/>
        </w:rPr>
      </w:pPr>
      <w:r>
        <w:rPr>
          <w:rFonts w:ascii="Times New Roman" w:hAnsi="Times New Roman" w:cs="Traditional Arabic" w:hint="cs"/>
          <w:rtl/>
        </w:rPr>
        <w:t>﴿</w:t>
      </w:r>
      <w:r w:rsidRPr="00932B1E">
        <w:rPr>
          <w:rStyle w:val="Char3"/>
          <w:rFonts w:hint="cs"/>
          <w:rtl/>
        </w:rPr>
        <w:t>رَّبِّ ٱغۡفِرۡ لِي وَلِوَٰلِدَيَّ وَلِمَن دَخَلَ بَيۡتِيَ مُؤۡمِنٗا وَلِلۡمُؤۡمِنِينَ وَٱلۡمُؤۡمِنَٰتِ</w:t>
      </w:r>
      <w:r>
        <w:rPr>
          <w:rFonts w:ascii="Times New Roman" w:hAnsi="Times New Roman" w:cs="Traditional Arabic" w:hint="cs"/>
          <w:rtl/>
        </w:rPr>
        <w:t>﴾</w:t>
      </w:r>
      <w:r>
        <w:rPr>
          <w:rFonts w:ascii="Times New Roman" w:hAnsi="Times New Roman" w:hint="cs"/>
          <w:rtl/>
        </w:rPr>
        <w:t xml:space="preserve"> </w:t>
      </w:r>
      <w:r w:rsidR="00082CC7" w:rsidRPr="00932B1E">
        <w:rPr>
          <w:rStyle w:val="Char4"/>
          <w:rtl/>
        </w:rPr>
        <w:t>[</w:t>
      </w:r>
      <w:r w:rsidR="00932B1E" w:rsidRPr="00932B1E">
        <w:rPr>
          <w:rStyle w:val="Char4"/>
          <w:rFonts w:hint="cs"/>
          <w:rtl/>
        </w:rPr>
        <w:t>ال</w:t>
      </w:r>
      <w:r w:rsidR="00082CC7" w:rsidRPr="00932B1E">
        <w:rPr>
          <w:rStyle w:val="Char4"/>
          <w:rtl/>
        </w:rPr>
        <w:t>نوح: ٢٨]</w:t>
      </w:r>
      <w:r w:rsidR="00082CC7">
        <w:rPr>
          <w:rFonts w:ascii="Times New Roman" w:hAnsi="Times New Roman" w:hint="cs"/>
          <w:rtl/>
        </w:rPr>
        <w:t>.</w:t>
      </w:r>
    </w:p>
    <w:p w:rsidR="00945D98" w:rsidRDefault="00082CC7" w:rsidP="00932B1E">
      <w:pPr>
        <w:pStyle w:val="a5"/>
        <w:rPr>
          <w:rtl/>
        </w:rPr>
      </w:pPr>
      <w:r>
        <w:rPr>
          <w:rFonts w:cs="Traditional Arabic" w:hint="cs"/>
          <w:rtl/>
        </w:rPr>
        <w:t>«</w:t>
      </w:r>
      <w:r w:rsidRPr="00F5037F">
        <w:rPr>
          <w:rtl/>
        </w:rPr>
        <w:t>پروردگارا! من و پدرم و تمام كسانى را كه مؤمنانه به خانه من مى‏آيند و ساير مردان و زنان باايمان را بيامرز</w:t>
      </w:r>
      <w:r>
        <w:rPr>
          <w:rFonts w:cs="Traditional Arabic" w:hint="cs"/>
          <w:rtl/>
        </w:rPr>
        <w:t>»</w:t>
      </w:r>
      <w:r>
        <w:rPr>
          <w:rtl/>
        </w:rPr>
        <w:t>.</w:t>
      </w:r>
    </w:p>
    <w:p w:rsidR="00945D98" w:rsidRDefault="00082CC7" w:rsidP="00932B1E">
      <w:pPr>
        <w:pStyle w:val="a5"/>
        <w:rPr>
          <w:rtl/>
        </w:rPr>
      </w:pPr>
      <w:r w:rsidRPr="006F0B90">
        <w:rPr>
          <w:rtl/>
        </w:rPr>
        <w:t xml:space="preserve">مگر نه اين است كه خداوند به رسولش‏ </w:t>
      </w:r>
      <w:r w:rsidRPr="006F0B90">
        <w:rPr>
          <w:rFonts w:cs="CTraditional Arabic" w:hint="cs"/>
          <w:rtl/>
        </w:rPr>
        <w:t>ص</w:t>
      </w:r>
      <w:r w:rsidRPr="006F0B90">
        <w:rPr>
          <w:rtl/>
        </w:rPr>
        <w:t xml:space="preserve"> - زمانى كه زنده بود - فرمان داده كه هم براى خود و هم براى زنان و مردان مؤمن، براى گناهانشان از خداوند طلب مغفرت كند؟!</w:t>
      </w:r>
      <w:r>
        <w:rPr>
          <w:rFonts w:hint="cs"/>
          <w:rtl/>
        </w:rPr>
        <w:t>.</w:t>
      </w:r>
    </w:p>
    <w:p w:rsidR="00945D98" w:rsidRDefault="00082CC7" w:rsidP="00932B1E">
      <w:pPr>
        <w:pStyle w:val="a5"/>
        <w:rPr>
          <w:rFonts w:ascii="Times New Roman" w:hAnsi="Times New Roman"/>
          <w:rtl/>
        </w:rPr>
      </w:pPr>
      <w:r>
        <w:rPr>
          <w:rFonts w:ascii="Times New Roman" w:hAnsi="Times New Roman" w:cs="Traditional Arabic" w:hint="cs"/>
          <w:rtl/>
        </w:rPr>
        <w:t>﴿</w:t>
      </w:r>
      <w:r w:rsidR="00945D98" w:rsidRPr="00932B1E">
        <w:rPr>
          <w:rStyle w:val="Char3"/>
          <w:rFonts w:hint="cs"/>
          <w:rtl/>
        </w:rPr>
        <w:t>فَٱعۡلَمۡ أَنَّهُۥ لَآ إِلَٰهَ إِلَّا ٱللَّهُ وَٱسۡتَغۡفِرۡ لِذَنۢبِكَ وَلِلۡمُؤۡمِنِينَ وَٱلۡمُؤۡمِنَٰتِ</w:t>
      </w:r>
      <w:r>
        <w:rPr>
          <w:rFonts w:ascii="Times New Roman" w:hAnsi="Times New Roman" w:cs="Traditional Arabic" w:hint="cs"/>
          <w:rtl/>
        </w:rPr>
        <w:t>﴾</w:t>
      </w:r>
      <w:r w:rsidR="00945D98">
        <w:rPr>
          <w:rFonts w:ascii="Times New Roman" w:hAnsi="Times New Roman" w:hint="cs"/>
          <w:rtl/>
        </w:rPr>
        <w:t xml:space="preserve"> </w:t>
      </w:r>
      <w:r w:rsidRPr="00932B1E">
        <w:rPr>
          <w:rStyle w:val="Char4"/>
          <w:rtl/>
        </w:rPr>
        <w:t>[محمد: ١٩]</w:t>
      </w:r>
      <w:r>
        <w:rPr>
          <w:rFonts w:ascii="Times New Roman" w:hAnsi="Times New Roman" w:hint="cs"/>
          <w:rtl/>
        </w:rPr>
        <w:t>.</w:t>
      </w:r>
    </w:p>
    <w:p w:rsidR="00945D98" w:rsidRDefault="00082CC7" w:rsidP="00932B1E">
      <w:pPr>
        <w:pStyle w:val="a5"/>
        <w:rPr>
          <w:rtl/>
        </w:rPr>
      </w:pPr>
      <w:r>
        <w:rPr>
          <w:rFonts w:cs="Traditional Arabic" w:hint="cs"/>
          <w:rtl/>
        </w:rPr>
        <w:t>«</w:t>
      </w:r>
      <w:r w:rsidRPr="00F5037F">
        <w:rPr>
          <w:rtl/>
        </w:rPr>
        <w:t>(اى محمّد!) بدان كه هيچ خدايى جز اللّه وجود ندارد و براى گناهان خود و مردان و زنان مؤمن آمرزش بخواه</w:t>
      </w:r>
      <w:r>
        <w:rPr>
          <w:rFonts w:cs="Traditional Arabic" w:hint="cs"/>
          <w:rtl/>
        </w:rPr>
        <w:t>»</w:t>
      </w:r>
      <w:r>
        <w:rPr>
          <w:rtl/>
        </w:rPr>
        <w:t>.</w:t>
      </w:r>
    </w:p>
    <w:p w:rsidR="00945D98" w:rsidRDefault="00082CC7" w:rsidP="00932B1E">
      <w:pPr>
        <w:pStyle w:val="a5"/>
        <w:rPr>
          <w:rtl/>
        </w:rPr>
      </w:pPr>
      <w:r w:rsidRPr="006F0B90">
        <w:rPr>
          <w:rtl/>
        </w:rPr>
        <w:t xml:space="preserve">و مگر نه اين است، موقعى كه رسول خدا </w:t>
      </w:r>
      <w:r w:rsidRPr="006F0B90">
        <w:rPr>
          <w:rFonts w:cs="CTraditional Arabic"/>
          <w:rtl/>
        </w:rPr>
        <w:t>ص</w:t>
      </w:r>
      <w:r w:rsidRPr="006F0B90">
        <w:rPr>
          <w:rtl/>
        </w:rPr>
        <w:t xml:space="preserve"> زنده بود، مجرمانى از قبيل منافقان مدينه نزد او مى‏شتافتند و از او مى‏خواستند تا برايشان از خداوند طلب مغفرت و آمرزش بخواهد و او هم چنين مى‏نمود؟!</w:t>
      </w:r>
      <w:r>
        <w:rPr>
          <w:rFonts w:hint="cs"/>
          <w:rtl/>
        </w:rPr>
        <w:t>.</w:t>
      </w:r>
    </w:p>
    <w:p w:rsidR="00082CC7" w:rsidRPr="006F0B90" w:rsidRDefault="00945D98" w:rsidP="00932B1E">
      <w:pPr>
        <w:pStyle w:val="a5"/>
        <w:rPr>
          <w:rFonts w:ascii="Times New Roman" w:hAnsi="Times New Roman"/>
          <w:rtl/>
        </w:rPr>
      </w:pPr>
      <w:r>
        <w:rPr>
          <w:rFonts w:ascii="Times New Roman" w:hAnsi="Times New Roman"/>
          <w:rtl/>
        </w:rPr>
        <w:softHyphen/>
      </w:r>
      <w:r>
        <w:rPr>
          <w:rFonts w:ascii="Times New Roman" w:hAnsi="Times New Roman" w:cs="Traditional Arabic" w:hint="cs"/>
          <w:rtl/>
        </w:rPr>
        <w:t>﴿</w:t>
      </w:r>
      <w:r w:rsidRPr="00932B1E">
        <w:rPr>
          <w:rStyle w:val="Char3"/>
          <w:rFonts w:hint="cs"/>
          <w:rtl/>
        </w:rPr>
        <w:t>وَلَوۡ أَنَّهُمۡ إِذ ظَّلَمُوٓاْ أَنفُسَهُمۡ جَآءُوكَ فَٱسۡتَغۡفَرُواْ ٱللَّهَ وَٱسۡتَغۡفَرَ لَهُمُ ٱلرَّسُولُ لَوَجَدُواْ ٱللَّهَ تَوَّابٗا رَّحِيمٗا</w:t>
      </w:r>
      <w:r>
        <w:rPr>
          <w:rFonts w:ascii="Times New Roman" w:hAnsi="Times New Roman" w:cs="Traditional Arabic" w:hint="cs"/>
          <w:rtl/>
        </w:rPr>
        <w:t>﴾</w:t>
      </w:r>
      <w:r>
        <w:rPr>
          <w:rFonts w:ascii="Times New Roman" w:hAnsi="Times New Roman" w:hint="cs"/>
          <w:rtl/>
        </w:rPr>
        <w:t xml:space="preserve"> </w:t>
      </w:r>
      <w:r w:rsidR="00082CC7" w:rsidRPr="00C342D6">
        <w:rPr>
          <w:rFonts w:ascii="Times New Roman" w:hAnsi="Times New Roman"/>
          <w:sz w:val="26"/>
          <w:szCs w:val="26"/>
          <w:rtl/>
        </w:rPr>
        <w:t>[النساء: ٦٤]</w:t>
      </w:r>
      <w:r w:rsidR="00082CC7">
        <w:rPr>
          <w:rFonts w:ascii="Times New Roman" w:hAnsi="Times New Roman" w:hint="cs"/>
          <w:rtl/>
        </w:rPr>
        <w:t>.</w:t>
      </w:r>
    </w:p>
    <w:p w:rsidR="00082CC7" w:rsidRPr="006F0B90" w:rsidRDefault="00082CC7" w:rsidP="00932B1E">
      <w:pPr>
        <w:pStyle w:val="a5"/>
      </w:pPr>
      <w:r w:rsidRPr="009B43A8">
        <w:rPr>
          <w:rFonts w:cs="Traditional Arabic" w:hint="cs"/>
          <w:rtl/>
        </w:rPr>
        <w:t>«</w:t>
      </w:r>
      <w:r w:rsidRPr="009B43A8">
        <w:rPr>
          <w:rtl/>
        </w:rPr>
        <w:t>و اگر آنان بدان هنگام كه (با</w:t>
      </w:r>
      <w:r w:rsidRPr="00F5037F">
        <w:rPr>
          <w:rtl/>
        </w:rPr>
        <w:t xml:space="preserve"> نفاق و دوروغگويى و زيرپاگذاشتن فرمان خدا) به خود ستم مى‏كردند، به نزد تو مى‏آمدند و از خدا طلب آمرزش مى‏نمودند و پيامبر هم برايشان درخواست بخشش و مغفرت مى‏كرد، بيگمان خدا را بس توبه‏پذير و مهربان مى‏يافتند</w:t>
      </w:r>
      <w:r>
        <w:rPr>
          <w:rFonts w:cs="Traditional Arabic" w:hint="cs"/>
          <w:rtl/>
        </w:rPr>
        <w:t>»</w:t>
      </w:r>
      <w:r w:rsidRPr="006F0B90">
        <w:rPr>
          <w:rtl/>
        </w:rPr>
        <w:t>.</w:t>
      </w:r>
    </w:p>
    <w:p w:rsidR="00082CC7" w:rsidRDefault="00082CC7" w:rsidP="009B43A8">
      <w:pPr>
        <w:pStyle w:val="a5"/>
        <w:rPr>
          <w:rtl/>
        </w:rPr>
      </w:pPr>
      <w:r w:rsidRPr="006F0B90">
        <w:rPr>
          <w:rtl/>
        </w:rPr>
        <w:t>چنانچه خداوند، بر ما - تمام كسانى كه بعد از مهاجرين و انصار آمده و يا خواهند آمد- نيز سزاوار دانسته كه براى خود و براى آنها - كه درگذشته‏اند - چنين دعا كنيم:</w:t>
      </w:r>
    </w:p>
    <w:p w:rsidR="00082CC7" w:rsidRPr="006F0B90" w:rsidRDefault="00082CC7" w:rsidP="009B43A8">
      <w:pPr>
        <w:pStyle w:val="a5"/>
        <w:rPr>
          <w:rFonts w:ascii="Times New Roman" w:hAnsi="Times New Roman"/>
          <w:rtl/>
        </w:rPr>
      </w:pPr>
      <w:r>
        <w:rPr>
          <w:rFonts w:ascii="Times New Roman" w:hAnsi="Times New Roman" w:cs="Traditional Arabic" w:hint="cs"/>
          <w:rtl/>
        </w:rPr>
        <w:t>﴿</w:t>
      </w:r>
      <w:r w:rsidR="00945D98" w:rsidRPr="009B43A8">
        <w:rPr>
          <w:rStyle w:val="Char3"/>
          <w:rFonts w:hint="cs"/>
          <w:rtl/>
        </w:rPr>
        <w:t>وَٱلَّذِينَ جَآءُو مِنۢ بَعۡدِهِمۡ يَقُولُونَ رَبَّنَا ٱغۡفِرۡ لَنَا وَلِإِخۡوَٰنِنَا ٱلَّذِينَ سَبَقُونَا بِٱلۡإِيمَٰنِ</w:t>
      </w:r>
      <w:r>
        <w:rPr>
          <w:rFonts w:ascii="Times New Roman" w:hAnsi="Times New Roman" w:cs="Traditional Arabic" w:hint="cs"/>
          <w:rtl/>
        </w:rPr>
        <w:t>﴾</w:t>
      </w:r>
      <w:r w:rsidR="00945D98">
        <w:rPr>
          <w:rFonts w:ascii="Times New Roman" w:hAnsi="Times New Roman" w:hint="cs"/>
          <w:rtl/>
        </w:rPr>
        <w:t xml:space="preserve"> </w:t>
      </w:r>
      <w:r w:rsidRPr="009B43A8">
        <w:rPr>
          <w:rStyle w:val="Char4"/>
          <w:rtl/>
        </w:rPr>
        <w:t>[الحشر: ١٠]</w:t>
      </w:r>
      <w:r>
        <w:rPr>
          <w:rFonts w:ascii="Times New Roman" w:hAnsi="Times New Roman" w:hint="cs"/>
          <w:rtl/>
        </w:rPr>
        <w:t>.</w:t>
      </w:r>
    </w:p>
    <w:p w:rsidR="00945D98" w:rsidRDefault="00082CC7" w:rsidP="009B43A8">
      <w:pPr>
        <w:pStyle w:val="a5"/>
        <w:rPr>
          <w:rtl/>
        </w:rPr>
      </w:pPr>
      <w:r>
        <w:rPr>
          <w:rFonts w:cs="Traditional Arabic" w:hint="cs"/>
          <w:rtl/>
        </w:rPr>
        <w:t>«</w:t>
      </w:r>
      <w:r w:rsidRPr="00F5037F">
        <w:rPr>
          <w:rtl/>
        </w:rPr>
        <w:t>و كسانى كه بعد از آنان (اصحاب پيامبر) مى‏آيند و مى‏گويند: پروردگارا! ما و برادران ما را، كسانى كه در ايمان‏آوردن از ما سبقت گرفته‏اند، بيامرز و ببخش</w:t>
      </w:r>
      <w:r>
        <w:rPr>
          <w:rFonts w:cs="Traditional Arabic" w:hint="cs"/>
          <w:rtl/>
        </w:rPr>
        <w:t>»</w:t>
      </w:r>
      <w:r>
        <w:rPr>
          <w:rFonts w:hint="cs"/>
          <w:rtl/>
        </w:rPr>
        <w:t>.</w:t>
      </w:r>
    </w:p>
    <w:p w:rsidR="00945D98" w:rsidRDefault="00082CC7" w:rsidP="009B43A8">
      <w:pPr>
        <w:pStyle w:val="a5"/>
        <w:rPr>
          <w:rtl/>
        </w:rPr>
      </w:pPr>
      <w:r w:rsidRPr="006F0B90">
        <w:rPr>
          <w:rtl/>
        </w:rPr>
        <w:t xml:space="preserve">در احاديث نيز، رسول خدا </w:t>
      </w:r>
      <w:r w:rsidRPr="006F0B90">
        <w:rPr>
          <w:rFonts w:cs="CTraditional Arabic"/>
          <w:rtl/>
        </w:rPr>
        <w:t>ص</w:t>
      </w:r>
      <w:r w:rsidRPr="006F0B90">
        <w:rPr>
          <w:rtl/>
        </w:rPr>
        <w:t xml:space="preserve"> به ما فرموده كه غايبانه براى همديگر دعاى خير كنيم، و مگر در نماز براى بندگان صالح خدا دعا نمى‏كنيم و درود و سلام نمى‏فرستيم؟! پس اينكه عمربن‏خطاب از عبّاس </w:t>
      </w:r>
      <w:r w:rsidRPr="006F0B90">
        <w:rPr>
          <w:rFonts w:cs="CTraditional Arabic" w:hint="cs"/>
          <w:rtl/>
        </w:rPr>
        <w:t>ب</w:t>
      </w:r>
      <w:r w:rsidRPr="006F0B90">
        <w:rPr>
          <w:rtl/>
        </w:rPr>
        <w:t xml:space="preserve"> خواست تا براى مسلمانان دعا كند و او هم دعا كرد و مسلمانان نيز در اطرافش آمين گفتند، از قبيل همين دعاهاست كه بندگان زنده خدا، از خدا طلب توجّه و لطف مى‏كنند و از او مى‏خواهند بندگان</w:t>
      </w:r>
      <w:r>
        <w:rPr>
          <w:rtl/>
        </w:rPr>
        <w:t>ش را مورد رحم و پناهش قرار دهد.</w:t>
      </w:r>
    </w:p>
    <w:p w:rsidR="00945D98" w:rsidRDefault="00082CC7" w:rsidP="009B43A8">
      <w:pPr>
        <w:pStyle w:val="a5"/>
        <w:rPr>
          <w:rtl/>
        </w:rPr>
      </w:pPr>
      <w:r w:rsidRPr="006F0B90">
        <w:rPr>
          <w:rtl/>
        </w:rPr>
        <w:t xml:space="preserve">«زبيربن‏بكّار»، دعاى عبّاس‏ </w:t>
      </w:r>
      <w:r w:rsidRPr="006F0B90">
        <w:rPr>
          <w:rFonts w:cs="CTraditional Arabic"/>
          <w:rtl/>
        </w:rPr>
        <w:t>س</w:t>
      </w:r>
      <w:r w:rsidRPr="006F0B90">
        <w:rPr>
          <w:rtl/>
        </w:rPr>
        <w:t xml:space="preserve"> - عموى پیامبر </w:t>
      </w:r>
      <w:r w:rsidRPr="006F0B90">
        <w:rPr>
          <w:rFonts w:cs="CTraditional Arabic"/>
          <w:rtl/>
        </w:rPr>
        <w:t>ص</w:t>
      </w:r>
      <w:r w:rsidRPr="006F0B90">
        <w:rPr>
          <w:rtl/>
        </w:rPr>
        <w:t xml:space="preserve"> - را به هنگامى كه عمر </w:t>
      </w:r>
      <w:r w:rsidRPr="006F0B90">
        <w:rPr>
          <w:rFonts w:cs="CTraditional Arabic"/>
          <w:rtl/>
        </w:rPr>
        <w:t>س</w:t>
      </w:r>
      <w:r w:rsidRPr="006F0B90">
        <w:rPr>
          <w:rtl/>
        </w:rPr>
        <w:t xml:space="preserve"> از او خواست كه طلب نزول باران كند، چنين آورده است:</w:t>
      </w:r>
    </w:p>
    <w:p w:rsidR="00082CC7" w:rsidRDefault="00082CC7" w:rsidP="009B43A8">
      <w:pPr>
        <w:pStyle w:val="a5"/>
        <w:rPr>
          <w:rtl/>
        </w:rPr>
      </w:pPr>
      <w:r w:rsidRPr="006F0B90">
        <w:rPr>
          <w:rtl/>
        </w:rPr>
        <w:t>«خداوندا! هيچ بلايى نازل نشده است، مگر به سبب گناهى و هيچ بلايى هم برطرف نشده است، مگر به سبب توبه‏اى.. اينك مردم مرا به خاطر مكانت من پيش پيامبرت، به پيشگاه تو متوجّه ساخته‏اند.. اينك دستان گناهكار ما به سوى تو برداشته شده و پيشانى ما با توبه به سوى تو روى آورده است.. پس ما را از باران رحمت خود سيراب گردان!»</w:t>
      </w:r>
      <w:r w:rsidRPr="009C55A1">
        <w:rPr>
          <w:rStyle w:val="FootnoteReference"/>
          <w:rFonts w:ascii="Times New Roman" w:hAnsi="Times New Roman"/>
          <w:b/>
          <w:bCs/>
          <w:sz w:val="24"/>
          <w:szCs w:val="24"/>
          <w:rtl/>
        </w:rPr>
        <w:footnoteReference w:id="793"/>
      </w:r>
      <w:r>
        <w:rPr>
          <w:rFonts w:hint="cs"/>
          <w:rtl/>
        </w:rPr>
        <w:t>.</w:t>
      </w:r>
    </w:p>
    <w:p w:rsidR="00082CC7" w:rsidRDefault="00082CC7" w:rsidP="000760E6">
      <w:pPr>
        <w:pStyle w:val="a5"/>
        <w:rPr>
          <w:rtl/>
        </w:rPr>
      </w:pPr>
      <w:r w:rsidRPr="006F0B90">
        <w:rPr>
          <w:rtl/>
        </w:rPr>
        <w:t>و همچنان كه تواريخ آورده‏اند، همان موقع ناگهان ابرهاى ضخيم و تيره‏اى در آسمان پديدار شدند و باران شروع به باريدن گرفت!</w:t>
      </w:r>
      <w:r w:rsidRPr="009C55A1">
        <w:rPr>
          <w:rStyle w:val="FootnoteReference"/>
          <w:rFonts w:ascii="Times New Roman" w:hAnsi="Times New Roman"/>
          <w:b/>
          <w:bCs/>
          <w:sz w:val="24"/>
          <w:szCs w:val="24"/>
        </w:rPr>
        <w:footnoteReference w:id="794"/>
      </w:r>
      <w:r>
        <w:rPr>
          <w:rFonts w:hint="cs"/>
          <w:rtl/>
        </w:rPr>
        <w:t>.</w:t>
      </w:r>
    </w:p>
    <w:p w:rsidR="0011120E" w:rsidRDefault="00082CC7" w:rsidP="000760E6">
      <w:pPr>
        <w:pStyle w:val="a5"/>
        <w:rPr>
          <w:rtl/>
        </w:rPr>
      </w:pPr>
      <w:r w:rsidRPr="006F0B90">
        <w:rPr>
          <w:rtl/>
        </w:rPr>
        <w:t xml:space="preserve">البته اين تنها منحصر بر اين نيست كه صالحان براى گناهكاران دعا كنند، بلكه اين عام است و همه مى‏توانند براى همديگر دعا كنند؛ چنانچه رسول خدا </w:t>
      </w:r>
      <w:r w:rsidRPr="006F0B90">
        <w:rPr>
          <w:rFonts w:cs="CTraditional Arabic"/>
          <w:rtl/>
        </w:rPr>
        <w:t>ص</w:t>
      </w:r>
      <w:r w:rsidRPr="006F0B90">
        <w:rPr>
          <w:rtl/>
        </w:rPr>
        <w:t xml:space="preserve"> همه مسلمانان را دستور داده كه برايش دعا كنند.. مگر نه اين است كه بر او - در نماز و غير آن - درود و صلوات مى‏فرستيم، همانگونه كه خدا در قرآن امر فرموده است؟!</w:t>
      </w:r>
      <w:r w:rsidRPr="009C55A1">
        <w:rPr>
          <w:rStyle w:val="FootnoteReference"/>
          <w:rFonts w:ascii="Times New Roman" w:hAnsi="Times New Roman"/>
          <w:b/>
          <w:bCs/>
          <w:sz w:val="24"/>
          <w:szCs w:val="24"/>
          <w:rtl/>
        </w:rPr>
        <w:footnoteReference w:id="795"/>
      </w:r>
      <w:r w:rsidRPr="006F0B90">
        <w:rPr>
          <w:rtl/>
        </w:rPr>
        <w:t xml:space="preserve"> حال اين چه پيوندى با اين توسّلات جاهلانه دارد كه مردم اين چنين بدان گرفتار شده‏اند؟! بايد بدانند كه حتماً در روز قيامت پشيمان مى‏شوند؛ چرا كه خالق را با مخلوق يكسان قرار داده‏اند:</w:t>
      </w:r>
    </w:p>
    <w:p w:rsidR="00082CC7" w:rsidRDefault="00082CC7" w:rsidP="000760E6">
      <w:pPr>
        <w:pStyle w:val="a5"/>
        <w:rPr>
          <w:rFonts w:ascii="Times New Roman" w:hAnsi="Times New Roman"/>
          <w:rtl/>
        </w:rPr>
      </w:pPr>
      <w:r>
        <w:rPr>
          <w:rFonts w:ascii="Times New Roman" w:hAnsi="Times New Roman" w:cs="Traditional Arabic" w:hint="cs"/>
          <w:rtl/>
        </w:rPr>
        <w:t>﴿</w:t>
      </w:r>
      <w:r w:rsidR="0011120E" w:rsidRPr="000760E6">
        <w:rPr>
          <w:rStyle w:val="Char3"/>
          <w:rFonts w:hint="cs"/>
          <w:rtl/>
        </w:rPr>
        <w:t>تَٱللَّهِ إِن كُنَّا لَفِي ضَلَٰلٖ مُّبِينٍ ٩٧ إِذۡ نُسَوِّيكُم بِرَبِّ ٱلۡعَٰلَمِينَ ٩٨</w:t>
      </w:r>
      <w:r>
        <w:rPr>
          <w:rFonts w:ascii="Times New Roman" w:hAnsi="Times New Roman" w:cs="Traditional Arabic" w:hint="cs"/>
          <w:rtl/>
        </w:rPr>
        <w:t>﴾</w:t>
      </w:r>
      <w:r>
        <w:rPr>
          <w:rFonts w:ascii="Times New Roman" w:hAnsi="Times New Roman" w:hint="cs"/>
          <w:rtl/>
        </w:rPr>
        <w:t xml:space="preserve"> </w:t>
      </w:r>
      <w:r w:rsidR="0011120E" w:rsidRPr="000760E6">
        <w:rPr>
          <w:rStyle w:val="Char4"/>
          <w:rtl/>
        </w:rPr>
        <w:t>[الشعراء: ٩٧-</w:t>
      </w:r>
      <w:r w:rsidRPr="000760E6">
        <w:rPr>
          <w:rStyle w:val="Char4"/>
          <w:rtl/>
        </w:rPr>
        <w:t>٩٨]</w:t>
      </w:r>
      <w:r>
        <w:rPr>
          <w:rFonts w:ascii="Times New Roman" w:hAnsi="Times New Roman" w:hint="cs"/>
          <w:rtl/>
        </w:rPr>
        <w:t>.</w:t>
      </w:r>
    </w:p>
    <w:p w:rsidR="00082CC7" w:rsidRDefault="00082CC7" w:rsidP="000760E6">
      <w:pPr>
        <w:pStyle w:val="a5"/>
        <w:rPr>
          <w:rtl/>
        </w:rPr>
      </w:pPr>
      <w:r>
        <w:rPr>
          <w:rFonts w:cs="Traditional Arabic" w:hint="cs"/>
          <w:rtl/>
        </w:rPr>
        <w:t>«</w:t>
      </w:r>
      <w:r w:rsidRPr="00F5037F">
        <w:rPr>
          <w:rtl/>
        </w:rPr>
        <w:t>(مشركين در روز قيامت به معبودان خود مى‏گويند:) به خدا سوگند! ما در گمراهى آشكارى بوده‏ايم. آن زمان كه شما را با پروردگار جهانيان (در عبادت و اطاعت و فرمانبردارى و پرستش) برابر مى‏دانستيم</w:t>
      </w:r>
      <w:r>
        <w:rPr>
          <w:rFonts w:cs="Traditional Arabic" w:hint="cs"/>
          <w:rtl/>
        </w:rPr>
        <w:t>»</w:t>
      </w:r>
      <w:r>
        <w:rPr>
          <w:rtl/>
        </w:rPr>
        <w:t>.</w:t>
      </w:r>
    </w:p>
    <w:p w:rsidR="00082CC7" w:rsidRDefault="00082CC7" w:rsidP="000760E6">
      <w:pPr>
        <w:pStyle w:val="a5"/>
        <w:rPr>
          <w:rtl/>
        </w:rPr>
      </w:pPr>
      <w:r w:rsidRPr="006F0B90">
        <w:rPr>
          <w:rtl/>
        </w:rPr>
        <w:t>سابعاً و امّا اينكه گفته‏ايد: توده مردم با مشركان جاهلى فرق مى‏كنند؛ چون آنها مخلوق را عبادت مى‏كردند و از بتهاى سنگى درخواست مى‏نمودند، امّا ما به اولياى خدا متوسّل مى‏شويم و آنها را در دعاى خود مى‏خوانيم، و تمام اين آيات درباره آنها و بتهاى سنگى‏شان نازل شده است! جواب چنين است كه اين سخن نيز صحيح نيست؟ زيرا دعا و استعانت و التماس و استغاثه غيبى، برابر نصّ صريح قرآن و حديث عبادت محض مى‏باشد.. همچنين بتهاى اعراب جاهلى، تنها در قالب سنگ نبودند،</w:t>
      </w:r>
      <w:r w:rsidRPr="009C55A1">
        <w:rPr>
          <w:rStyle w:val="FootnoteReference"/>
          <w:rFonts w:ascii="mylotus" w:hAnsi="mylotus"/>
          <w:b/>
          <w:bCs/>
          <w:sz w:val="24"/>
          <w:szCs w:val="24"/>
          <w:rtl/>
        </w:rPr>
        <w:footnoteReference w:id="796"/>
      </w:r>
      <w:r w:rsidRPr="006F0B90">
        <w:rPr>
          <w:rtl/>
        </w:rPr>
        <w:t xml:space="preserve"> بلكه به‏ گواهى قرآن و حديث، تنديس و مجسّمه‏ها و يادگارهايى از فرشتگان و افراد صالح بوده‏اند و در واقع، فرشتگان و افراد صالح بودند كه معبود قرار مى‏گرفتند و اعمال شرك‏آميز اعراب براى آنها صورت مى‏گرفت!</w:t>
      </w:r>
      <w:r>
        <w:rPr>
          <w:rFonts w:hint="cs"/>
          <w:rtl/>
        </w:rPr>
        <w:t>.</w:t>
      </w:r>
    </w:p>
    <w:p w:rsidR="00082CC7" w:rsidRDefault="00082CC7" w:rsidP="000760E6">
      <w:pPr>
        <w:pStyle w:val="a5"/>
        <w:rPr>
          <w:rtl/>
        </w:rPr>
      </w:pPr>
      <w:r w:rsidRPr="006F0B90">
        <w:rPr>
          <w:rtl/>
        </w:rPr>
        <w:t>مثلاً اين آيات، دليل بر آنند كه «لات»، «عزّى»، و «منا</w:t>
      </w:r>
      <w:r w:rsidRPr="009C55A1">
        <w:rPr>
          <w:rFonts w:ascii="mylotus" w:hAnsi="mylotus" w:cs="mylotus"/>
          <w:rtl/>
        </w:rPr>
        <w:t>ة</w:t>
      </w:r>
      <w:r w:rsidRPr="006F0B90">
        <w:rPr>
          <w:rtl/>
        </w:rPr>
        <w:t>» تنديس و مجسّمه فرشتگان بوده‏اند، و در حقيقت، فرشتگان مورد عبادتشان واقع مى‏گشتند:</w:t>
      </w:r>
    </w:p>
    <w:p w:rsidR="0011120E" w:rsidRDefault="00082CC7" w:rsidP="000760E6">
      <w:pPr>
        <w:pStyle w:val="a5"/>
        <w:rPr>
          <w:rFonts w:ascii="Times New Roman" w:hAnsi="Times New Roman"/>
          <w:rtl/>
        </w:rPr>
      </w:pPr>
      <w:r>
        <w:rPr>
          <w:rFonts w:ascii="Times New Roman" w:hAnsi="Times New Roman" w:cs="Traditional Arabic" w:hint="cs"/>
          <w:rtl/>
        </w:rPr>
        <w:t>﴿</w:t>
      </w:r>
      <w:r w:rsidR="0011120E" w:rsidRPr="000760E6">
        <w:rPr>
          <w:rStyle w:val="Char3"/>
          <w:rFonts w:hint="cs"/>
          <w:rtl/>
        </w:rPr>
        <w:t>أَفَرَءَيۡتُمُ ٱللَّٰتَ وَٱلۡعُزَّىٰ ١٩ وَمَنَوٰةَ ٱلثَّالِثَةَ ٱلۡأُخۡرَىٰٓ ٢٠ أَلَكُمُ ٱلذَّكَرُ وَلَهُ ٱلۡأُنثَىٰ ٢١ تِلۡكَ إِذٗا قِسۡمَةٞ ضِيزَىٰٓ ٢٢ إِنۡ هِيَ إِلَّآ أَسۡمَآءٞ سَمَّيۡتُمُوهَآ أَنتُمۡ وَءَابَآؤُكُم مَّآ أَنزَلَ ٱللَّهُ بِهَا مِن سُلۡطَٰنٍۚ إِن يَتَّبِعُونَ إِلَّا ٱلظَّنَّ وَمَا تَهۡوَى ٱلۡأَنفُسُۖ وَلَقَدۡ جَآءَهُم مِّن رَّبِّهِمُ ٱلۡهُدَىٰٓ ٢٣ أَمۡ لِلۡإِنسَٰنِ مَا تَمَنَّىٰ ٢٤ فَلِلَّهِ ٱلۡأٓخِرَةُ وَٱلۡأُولَىٰ ٢٥ ۞وَكَم مِّن مَّلَكٖ فِي ٱلسَّمَٰوَٰتِ لَا تُغۡنِي شَفَٰعَتُهُمۡ شَيۡ‍ًٔا إِلَّا مِنۢ بَعۡدِ أَن يَأۡذَنَ ٱللَّهُ لِمَن يَشَآءُ وَيَرۡضَىٰٓ ٢٦ إِنَّ ٱلَّذِينَ لَا يُؤۡمِنُونَ بِٱلۡأٓخِرَةِ لَيُسَمُّونَ ٱلۡمَلَٰٓئِكَةَ تَسۡمِيَةَ ٱلۡأُنثَىٰ ٢٧ وَمَا لَهُم بِهِۦ مِنۡ عِلۡمٍۖ إِن يَتَّبِعُونَ إِلَّا ٱلظَّنَّۖ وَإِنَّ ٱلظَّنَّ لَا يُغۡنِي مِنَ ٱلۡحَقِّ شَيۡ‍ٔٗا ٢٨</w:t>
      </w:r>
      <w:r>
        <w:rPr>
          <w:rFonts w:ascii="Times New Roman" w:hAnsi="Times New Roman" w:cs="Traditional Arabic" w:hint="cs"/>
          <w:rtl/>
        </w:rPr>
        <w:t>﴾</w:t>
      </w:r>
      <w:r w:rsidR="0011120E">
        <w:rPr>
          <w:rFonts w:ascii="Times New Roman" w:hAnsi="Times New Roman" w:hint="cs"/>
          <w:rtl/>
        </w:rPr>
        <w:t xml:space="preserve"> </w:t>
      </w:r>
      <w:r w:rsidRPr="000760E6">
        <w:rPr>
          <w:rStyle w:val="Char4"/>
          <w:rtl/>
        </w:rPr>
        <w:t>[النجم: ١٩-٢٨]</w:t>
      </w:r>
      <w:r>
        <w:rPr>
          <w:rFonts w:ascii="Times New Roman" w:hAnsi="Times New Roman" w:hint="cs"/>
          <w:rtl/>
        </w:rPr>
        <w:t>.</w:t>
      </w:r>
    </w:p>
    <w:p w:rsidR="00082CC7" w:rsidRDefault="0011120E" w:rsidP="000760E6">
      <w:pPr>
        <w:pStyle w:val="a5"/>
        <w:rPr>
          <w:rtl/>
        </w:rPr>
      </w:pPr>
      <w:r>
        <w:rPr>
          <w:rFonts w:cs="Traditional Arabic" w:hint="cs"/>
          <w:rtl/>
        </w:rPr>
        <w:t>«</w:t>
      </w:r>
      <w:r w:rsidR="00082CC7" w:rsidRPr="00F5037F">
        <w:rPr>
          <w:rtl/>
        </w:rPr>
        <w:t>آيا چنين مى‏بينيد كه لات و عزى و منات، سومين بت ديگر (معبود شما و دختران خدايند؟!) آيا پسر از شما باشد و دختر مال خدا؟! (در حالى كه به گمان شما پسر از دختر بهتر است؟) در اين صورت اين تقسيم ظالمانه و ستمگرانه‏اى است! اينها فقط نامهايى (بى‏محتوا) است كه شما و پدرانتان بر آنها گذاشته‏ايد. هرگز خداوند دليل و حجّتى (بر صحّت آنها) نازل نكرده است. آنان جز از توهّمات و گمانهاى بى‏اساس و از هواهاى نفسانى پيروى نمى‏كنند، در حالى كه هدايت و رهنمود از سوى پروردگارشان، برايشان آمده است. مگر آنچه انسان آرزو مى‏كند، به آن مى‏رسد و دست مى‏يابد؟! زيرا دنيا و آخرت از آن خداست. چه بسيار فرشتگانى كه در آسمانها هستند و شفاعت و واسطه‏گرى آنها سودى نمى‏بخشد و كارى نمى‏سازد، مگر بعد از آن كه خداوند اجازه و رضايت دهد. كسانى كه به آخرت ايمان</w:t>
      </w:r>
      <w:r w:rsidR="00D17E13">
        <w:rPr>
          <w:rtl/>
        </w:rPr>
        <w:t xml:space="preserve"> </w:t>
      </w:r>
      <w:r w:rsidR="00082CC7" w:rsidRPr="00F5037F">
        <w:rPr>
          <w:rtl/>
        </w:rPr>
        <w:t>ندارند، فرشتگان را با نامهاى زنان، وصف و نامگذارى مى‏كنند. آنها در اين باب چيزى</w:t>
      </w:r>
      <w:r w:rsidR="00D17E13">
        <w:rPr>
          <w:rtl/>
        </w:rPr>
        <w:t xml:space="preserve"> </w:t>
      </w:r>
      <w:r w:rsidR="00082CC7" w:rsidRPr="00F5037F">
        <w:rPr>
          <w:rtl/>
        </w:rPr>
        <w:t>نمى‏دانند (و از نر و مادّه‏بودنشان بى خبرند!) و جز از گمان و توهّم پيروى نمى‏كنند، و توهّم و گمان هم (انسان را) از حق بى نياز نمى‏گرداند</w:t>
      </w:r>
      <w:r>
        <w:rPr>
          <w:rFonts w:cs="Traditional Arabic" w:hint="cs"/>
          <w:rtl/>
        </w:rPr>
        <w:t>»</w:t>
      </w:r>
      <w:r w:rsidR="00082CC7">
        <w:rPr>
          <w:rtl/>
        </w:rPr>
        <w:t>.</w:t>
      </w:r>
    </w:p>
    <w:p w:rsidR="0011120E" w:rsidRDefault="00082CC7" w:rsidP="000760E6">
      <w:pPr>
        <w:pStyle w:val="a5"/>
        <w:rPr>
          <w:rtl/>
        </w:rPr>
      </w:pPr>
      <w:r w:rsidRPr="006F0B90">
        <w:rPr>
          <w:rtl/>
        </w:rPr>
        <w:t>در اين آيه نيز نام پنج بت ديگرشان آمده است:</w:t>
      </w:r>
    </w:p>
    <w:p w:rsidR="0011120E" w:rsidRDefault="00082CC7" w:rsidP="000760E6">
      <w:pPr>
        <w:pStyle w:val="a5"/>
        <w:rPr>
          <w:rFonts w:ascii="Times New Roman" w:hAnsi="Times New Roman"/>
          <w:rtl/>
        </w:rPr>
      </w:pPr>
      <w:r>
        <w:rPr>
          <w:rFonts w:ascii="Times New Roman" w:hAnsi="Times New Roman" w:cs="Traditional Arabic" w:hint="cs"/>
          <w:rtl/>
        </w:rPr>
        <w:t>﴿</w:t>
      </w:r>
      <w:r w:rsidR="0011120E" w:rsidRPr="000760E6">
        <w:rPr>
          <w:rStyle w:val="Char3"/>
          <w:rFonts w:hint="cs"/>
          <w:rtl/>
        </w:rPr>
        <w:t>وَقَالُواْ لَا تَذَرُنَّ ءَالِهَتَكُمۡ وَلَا تَذَرُنَّ وَدّٗا وَلَا سُوَاعٗا وَلَا يَغُوثَ وَيَعُوقَ وَنَسۡرٗا ٢٣ وَقَدۡ أَضَلُّواْ كَثِيرٗا</w:t>
      </w:r>
      <w:r>
        <w:rPr>
          <w:rFonts w:ascii="Times New Roman" w:hAnsi="Times New Roman" w:cs="Traditional Arabic" w:hint="cs"/>
          <w:rtl/>
        </w:rPr>
        <w:t>﴾</w:t>
      </w:r>
      <w:r>
        <w:rPr>
          <w:rFonts w:ascii="Times New Roman" w:hAnsi="Times New Roman" w:cs="QCF_BSML" w:hint="cs"/>
          <w:sz w:val="27"/>
          <w:szCs w:val="27"/>
          <w:rtl/>
        </w:rPr>
        <w:t xml:space="preserve"> </w:t>
      </w:r>
      <w:r w:rsidR="0011120E">
        <w:rPr>
          <w:rFonts w:ascii="Times New Roman" w:hAnsi="Times New Roman" w:hint="cs"/>
          <w:sz w:val="26"/>
          <w:szCs w:val="26"/>
          <w:rtl/>
        </w:rPr>
        <w:t xml:space="preserve"> </w:t>
      </w:r>
      <w:r w:rsidRPr="000760E6">
        <w:rPr>
          <w:rStyle w:val="Char4"/>
          <w:rtl/>
        </w:rPr>
        <w:t>[</w:t>
      </w:r>
      <w:r w:rsidR="000760E6">
        <w:rPr>
          <w:rStyle w:val="Char4"/>
          <w:rFonts w:hint="cs"/>
          <w:rtl/>
        </w:rPr>
        <w:t>ال</w:t>
      </w:r>
      <w:r w:rsidRPr="000760E6">
        <w:rPr>
          <w:rStyle w:val="Char4"/>
          <w:rtl/>
        </w:rPr>
        <w:t>نوح: ٢٣-٢٤]</w:t>
      </w:r>
      <w:r>
        <w:rPr>
          <w:rFonts w:ascii="Times New Roman" w:hAnsi="Times New Roman" w:hint="cs"/>
          <w:rtl/>
        </w:rPr>
        <w:t>.</w:t>
      </w:r>
    </w:p>
    <w:p w:rsidR="0011120E" w:rsidRDefault="00082CC7" w:rsidP="000760E6">
      <w:pPr>
        <w:pStyle w:val="a5"/>
        <w:rPr>
          <w:rtl/>
        </w:rPr>
      </w:pPr>
      <w:r>
        <w:rPr>
          <w:rFonts w:cs="Traditional Arabic" w:hint="cs"/>
          <w:rtl/>
        </w:rPr>
        <w:t>«</w:t>
      </w:r>
      <w:r w:rsidRPr="00F5037F">
        <w:rPr>
          <w:rtl/>
        </w:rPr>
        <w:t>به آنان گفته‏اند: معبودهاى خود را وامگذاريد، و ودّ، سواع، يغوث، يعوق و نسر را رها نسازيد، و بدين وسيله بسيارى از مردم را گمراه ساخته‏اند!</w:t>
      </w:r>
      <w:r>
        <w:rPr>
          <w:rFonts w:cs="Traditional Arabic" w:hint="cs"/>
          <w:rtl/>
        </w:rPr>
        <w:t>»</w:t>
      </w:r>
      <w:r>
        <w:rPr>
          <w:rtl/>
        </w:rPr>
        <w:t>.</w:t>
      </w:r>
    </w:p>
    <w:p w:rsidR="0011120E" w:rsidRDefault="00082CC7" w:rsidP="000760E6">
      <w:pPr>
        <w:pStyle w:val="a5"/>
        <w:rPr>
          <w:rtl/>
        </w:rPr>
      </w:pPr>
      <w:r w:rsidRPr="006F0B90">
        <w:rPr>
          <w:rtl/>
        </w:rPr>
        <w:t xml:space="preserve">و طورى كه در روايات و احاديث آمده، اينها اسامى افراد برگزيده و صالحى بوده‏اند، هنگامى كه اين بندگان خدا از دنيا رفته‏اند، بعد از گذشت زمان، مريدان و محبّانشان به عنوان يادبود و يادگارى از ايشان، مجسّمه‏هايى درست كردند و به آنها منسوب نمودند. كم‏كم به بزرگداشت و تعظيم آن مجسّمه‏ها پرداخته‏اند تا جايى كه نسلهاى بعدى به عبادت و پرستش آنها كشيده شدند؛ چنانچه از إبن‏عباس </w:t>
      </w:r>
      <w:r w:rsidRPr="006F0B90">
        <w:rPr>
          <w:rFonts w:cs="CTraditional Arabic"/>
          <w:rtl/>
        </w:rPr>
        <w:t>س</w:t>
      </w:r>
      <w:r w:rsidRPr="006F0B90">
        <w:rPr>
          <w:rtl/>
        </w:rPr>
        <w:t xml:space="preserve"> روايت شده كه مى‏گويد:</w:t>
      </w:r>
    </w:p>
    <w:p w:rsidR="00082CC7" w:rsidRDefault="00082CC7" w:rsidP="000760E6">
      <w:pPr>
        <w:pStyle w:val="a5"/>
        <w:rPr>
          <w:rtl/>
        </w:rPr>
      </w:pPr>
      <w:r>
        <w:rPr>
          <w:rFonts w:cs="Traditional Arabic" w:hint="cs"/>
          <w:rtl/>
        </w:rPr>
        <w:t>«</w:t>
      </w:r>
      <w:r w:rsidRPr="006F0B90">
        <w:rPr>
          <w:rtl/>
        </w:rPr>
        <w:t>نامهاى اين بتها در اصل نام مردان صالحى بوده كه پس از مرگشان، شيطان قوم آنها را فريب داد و آنها را وسوسه كرد تا در مجالسى كه نشيمنگاه و محلّ عبادتشان بوده، به خاطر يادبودشان مجسّمه‏هايى را به صورتشان بتراشند و نصب كنند و آنها را با نامهايشان بخوانند و آنها نيز چنين كردند. اين تمثالها در ابتدا پرستش نمى‏شدند تا اينكه آن مردمان مردند و نسل بعدى آمد و سپس آنها را عبادت كردند</w:t>
      </w:r>
      <w:r>
        <w:rPr>
          <w:rFonts w:cs="Traditional Arabic" w:hint="cs"/>
          <w:rtl/>
        </w:rPr>
        <w:t>»</w:t>
      </w:r>
      <w:r w:rsidRPr="009C55A1">
        <w:rPr>
          <w:rStyle w:val="FootnoteReference"/>
          <w:rFonts w:ascii="mylotus" w:hAnsi="mylotus"/>
          <w:b/>
          <w:bCs/>
          <w:sz w:val="24"/>
          <w:szCs w:val="24"/>
        </w:rPr>
        <w:footnoteReference w:id="797"/>
      </w:r>
      <w:r>
        <w:rPr>
          <w:rFonts w:hint="cs"/>
          <w:rtl/>
        </w:rPr>
        <w:t>.</w:t>
      </w:r>
    </w:p>
    <w:p w:rsidR="00082CC7" w:rsidRDefault="00082CC7" w:rsidP="000760E6">
      <w:pPr>
        <w:pStyle w:val="a5"/>
        <w:rPr>
          <w:rtl/>
        </w:rPr>
      </w:pPr>
      <w:r w:rsidRPr="006F0B90">
        <w:rPr>
          <w:rtl/>
        </w:rPr>
        <w:t>اين مفهوم در اكثر تفاسير نيز ديده مى‏شود؛ چنانچه دكتر «عبدالجليل عيسى» در تفسير خود «المصحف الميسّر» چنين آورده است:</w:t>
      </w:r>
    </w:p>
    <w:p w:rsidR="00082CC7" w:rsidRDefault="00082CC7" w:rsidP="000760E6">
      <w:pPr>
        <w:pStyle w:val="a5"/>
        <w:rPr>
          <w:rtl/>
        </w:rPr>
      </w:pPr>
      <w:r w:rsidRPr="006F0B90">
        <w:rPr>
          <w:rtl/>
        </w:rPr>
        <w:t>«اينها، پنج بتى بودند كه از ساير بتها در نزد بت‏پرستان مشهورتر و بزرگتر بوده‏اند. هريك از اينها، نام انسان خداشناس و صالحى بوده و بعد از فوتشان، گنبدها و بارگاههايى را بر سر قبرشان برپا نموده و بعدها از آنان بتى ساخته و واسطه و شفيعشان شمرده‏اند!»</w:t>
      </w:r>
      <w:r w:rsidRPr="009C55A1">
        <w:rPr>
          <w:rStyle w:val="FootnoteReference"/>
          <w:rFonts w:ascii="mylotus" w:hAnsi="mylotus"/>
          <w:b/>
          <w:bCs/>
          <w:sz w:val="24"/>
          <w:szCs w:val="24"/>
          <w:rtl/>
        </w:rPr>
        <w:footnoteReference w:id="798"/>
      </w:r>
      <w:r>
        <w:rPr>
          <w:rFonts w:hint="cs"/>
          <w:rtl/>
        </w:rPr>
        <w:t>.</w:t>
      </w:r>
    </w:p>
    <w:p w:rsidR="00082CC7" w:rsidRDefault="00082CC7" w:rsidP="000760E6">
      <w:pPr>
        <w:pStyle w:val="a5"/>
        <w:rPr>
          <w:rtl/>
        </w:rPr>
      </w:pPr>
      <w:r w:rsidRPr="006F0B90">
        <w:rPr>
          <w:rtl/>
        </w:rPr>
        <w:t xml:space="preserve">از عايشه </w:t>
      </w:r>
      <w:r w:rsidRPr="006F0B90">
        <w:rPr>
          <w:rFonts w:cs="CTraditional Arabic" w:hint="cs"/>
          <w:rtl/>
        </w:rPr>
        <w:t>ل</w:t>
      </w:r>
      <w:r w:rsidRPr="006F0B90">
        <w:rPr>
          <w:rtl/>
        </w:rPr>
        <w:t xml:space="preserve"> نيز روايت شده كه گفته است:</w:t>
      </w:r>
    </w:p>
    <w:p w:rsidR="00082CC7" w:rsidRDefault="00082CC7" w:rsidP="000760E6">
      <w:pPr>
        <w:pStyle w:val="a5"/>
        <w:rPr>
          <w:rtl/>
        </w:rPr>
      </w:pPr>
      <w:r w:rsidRPr="006F0B90">
        <w:rPr>
          <w:rtl/>
        </w:rPr>
        <w:t xml:space="preserve">«زمانى كه رسول خدا </w:t>
      </w:r>
      <w:r w:rsidRPr="006F0B90">
        <w:rPr>
          <w:rFonts w:cs="CTraditional Arabic"/>
          <w:rtl/>
        </w:rPr>
        <w:t>ص</w:t>
      </w:r>
      <w:r w:rsidRPr="006F0B90">
        <w:rPr>
          <w:rtl/>
        </w:rPr>
        <w:t xml:space="preserve"> در بستر بيمارى بود كه أمّ‏سله و أمّ‏حبيبه - دو نفر از همسرانش - در مورد كليسايى به نام «ماريه» كه در حبشه قرار داشت و آن دو - به هنگام هجرت - كليسا را ديده بودند، از زيبايى مجسّمه‏ها و تصاويرش براى رسول خدا </w:t>
      </w:r>
      <w:r w:rsidRPr="006F0B90">
        <w:rPr>
          <w:rFonts w:cs="CTraditional Arabic"/>
          <w:rtl/>
        </w:rPr>
        <w:t>ص</w:t>
      </w:r>
      <w:r w:rsidRPr="006F0B90">
        <w:rPr>
          <w:rtl/>
        </w:rPr>
        <w:t xml:space="preserve"> سخن مى‏گفتند، رسول خدا </w:t>
      </w:r>
      <w:r w:rsidRPr="006F0B90">
        <w:rPr>
          <w:rFonts w:cs="CTraditional Arabic"/>
          <w:rtl/>
        </w:rPr>
        <w:t>ص</w:t>
      </w:r>
      <w:r w:rsidRPr="006F0B90">
        <w:rPr>
          <w:rtl/>
        </w:rPr>
        <w:t xml:space="preserve"> سرش را بلند كرد و فرمود: </w:t>
      </w:r>
      <w:r>
        <w:rPr>
          <w:rFonts w:cs="Traditional Arabic" w:hint="cs"/>
          <w:rtl/>
        </w:rPr>
        <w:t>«</w:t>
      </w:r>
      <w:r w:rsidRPr="006F0B90">
        <w:rPr>
          <w:rtl/>
        </w:rPr>
        <w:t>آنها چون فرد صالحى در ميانشان فوت مى‏كرد، بر روى قبرش مسجد و معبدى بنا مى‏كردند، و آن مجسّمه‏ها و تصاوير را مى‏ساختند.. آنان بدترين بندگان خداوند هستند</w:t>
      </w:r>
      <w:r>
        <w:rPr>
          <w:rFonts w:cs="Traditional Arabic" w:hint="cs"/>
          <w:rtl/>
        </w:rPr>
        <w:t>»</w:t>
      </w:r>
      <w:r w:rsidRPr="009C55A1">
        <w:rPr>
          <w:rStyle w:val="FootnoteReference"/>
          <w:rFonts w:ascii="mylotus" w:hAnsi="mylotus"/>
          <w:b/>
          <w:bCs/>
          <w:sz w:val="24"/>
          <w:szCs w:val="24"/>
        </w:rPr>
        <w:footnoteReference w:id="799"/>
      </w:r>
      <w:r>
        <w:rPr>
          <w:rFonts w:hint="cs"/>
          <w:rtl/>
        </w:rPr>
        <w:t>.</w:t>
      </w:r>
    </w:p>
    <w:p w:rsidR="00082CC7" w:rsidRDefault="00082CC7" w:rsidP="000760E6">
      <w:pPr>
        <w:pStyle w:val="a5"/>
        <w:rPr>
          <w:rtl/>
        </w:rPr>
      </w:pPr>
      <w:r w:rsidRPr="006F0B90">
        <w:rPr>
          <w:rtl/>
        </w:rPr>
        <w:t xml:space="preserve">پس بتهايى كه مشركين عرب مى‏پرستيدند، سمبول و يادگارهايى از شخصيّتها و بزرگان دينى و روحانى‏شان بودند و در واقع، عبادتشان براى همان اشخاص بوده كه آنها را برآورنده </w:t>
      </w:r>
      <w:r>
        <w:rPr>
          <w:rtl/>
        </w:rPr>
        <w:t>حاجات و رافع مشكلات مى‏دانستند.</w:t>
      </w:r>
    </w:p>
    <w:p w:rsidR="00082CC7" w:rsidRDefault="00082CC7" w:rsidP="000760E6">
      <w:pPr>
        <w:pStyle w:val="a5"/>
        <w:rPr>
          <w:rtl/>
        </w:rPr>
      </w:pPr>
      <w:r w:rsidRPr="006F0B90">
        <w:rPr>
          <w:rtl/>
        </w:rPr>
        <w:t>اين كار زشت و شنيع، از زمان نوح، مصريان قديم، يونان و روم، مردم هند - حتّى در عصر حاضر - براى همه معلوم و معروف است.</w:t>
      </w:r>
    </w:p>
    <w:p w:rsidR="00082CC7" w:rsidRDefault="00082CC7" w:rsidP="000760E6">
      <w:pPr>
        <w:pStyle w:val="a5"/>
        <w:rPr>
          <w:rtl/>
        </w:rPr>
      </w:pPr>
      <w:r w:rsidRPr="006F0B90">
        <w:rPr>
          <w:rtl/>
        </w:rPr>
        <w:t>مثلاً هندوها كه اكنون مجسّمه «كرشنا» يا «رامچندر» - اسامى شخصيّتهاى مذهبى هندوها مى‏باشند - را عبادت مى‏كنند، منظورشان عبادت سنگ و مجسّمه نيست، بلكه عبادت همان افراد، يعنى كرشنا و رامچندر است.. مجسّمه را فقط وسيله‏اى براى يادآورى و استحضار آن شخصيّتها مى‏دانند و به همين مناسبت به آنها احترام و تعظيم مى‏كنند و از آنها استمداد و استعانت مى‏جويند و بر گردشان طواف كرده و برايشان نذر و قربانى و صدقه مى‏آورند</w:t>
      </w:r>
      <w:r w:rsidRPr="009C55A1">
        <w:rPr>
          <w:rStyle w:val="FootnoteReference"/>
          <w:rFonts w:ascii="mylotus" w:hAnsi="mylotus"/>
          <w:b/>
          <w:bCs/>
          <w:sz w:val="24"/>
          <w:szCs w:val="24"/>
        </w:rPr>
        <w:footnoteReference w:id="800"/>
      </w:r>
      <w:r>
        <w:rPr>
          <w:rFonts w:hint="cs"/>
          <w:rtl/>
        </w:rPr>
        <w:t>.</w:t>
      </w:r>
    </w:p>
    <w:p w:rsidR="00082CC7" w:rsidRDefault="00082CC7" w:rsidP="000760E6">
      <w:pPr>
        <w:pStyle w:val="a5"/>
        <w:rPr>
          <w:rtl/>
        </w:rPr>
      </w:pPr>
      <w:r w:rsidRPr="006F0B90">
        <w:rPr>
          <w:rtl/>
        </w:rPr>
        <w:t>بقيه بتهاى اعراب نيز، اغلب به شكل انسان تراشيده شده بودند</w:t>
      </w:r>
      <w:r w:rsidRPr="009C55A1">
        <w:rPr>
          <w:rStyle w:val="FootnoteReference"/>
          <w:rFonts w:ascii="mylotus" w:hAnsi="mylotus"/>
          <w:b/>
          <w:bCs/>
          <w:sz w:val="24"/>
          <w:szCs w:val="24"/>
          <w:rtl/>
        </w:rPr>
        <w:footnoteReference w:id="801"/>
      </w:r>
      <w:r w:rsidRPr="006F0B90">
        <w:rPr>
          <w:rtl/>
        </w:rPr>
        <w:t>..</w:t>
      </w:r>
      <w:r w:rsidRPr="006F0B90">
        <w:rPr>
          <w:rStyle w:val="FootnoteReference"/>
          <w:rFonts w:ascii="Times New Roman" w:hAnsi="Times New Roman"/>
          <w:rtl/>
        </w:rPr>
        <w:t xml:space="preserve"> </w:t>
      </w:r>
      <w:r w:rsidRPr="006F0B90">
        <w:rPr>
          <w:rtl/>
        </w:rPr>
        <w:t xml:space="preserve">زمانى كه رسول‏ خدا </w:t>
      </w:r>
      <w:r w:rsidRPr="006F0B90">
        <w:rPr>
          <w:rFonts w:cs="CTraditional Arabic"/>
          <w:rtl/>
        </w:rPr>
        <w:t>ص</w:t>
      </w:r>
      <w:r w:rsidRPr="006F0B90">
        <w:rPr>
          <w:rtl/>
        </w:rPr>
        <w:t xml:space="preserve"> مكّه را فتح كرد و وارد كعبه شد، دستور داد كه همه مجسّمه‏ها و تصاوير را نابود سازند؛ چنانچه از علي </w:t>
      </w:r>
      <w:r w:rsidRPr="006F0B90">
        <w:rPr>
          <w:rFonts w:cs="CTraditional Arabic"/>
          <w:rtl/>
        </w:rPr>
        <w:t>س</w:t>
      </w:r>
      <w:r w:rsidRPr="006F0B90">
        <w:rPr>
          <w:rtl/>
        </w:rPr>
        <w:t xml:space="preserve"> روايت شده كه فرمود:</w:t>
      </w:r>
    </w:p>
    <w:p w:rsidR="00082CC7" w:rsidRDefault="00082CC7" w:rsidP="00B27AB0">
      <w:pPr>
        <w:pStyle w:val="PlainText"/>
        <w:rPr>
          <w:rFonts w:ascii="Times New Roman" w:hAnsi="Times New Roman"/>
          <w:rtl/>
        </w:rPr>
      </w:pPr>
      <w:r w:rsidRPr="006F0B90">
        <w:rPr>
          <w:rFonts w:ascii="Times New Roman" w:hAnsi="Times New Roman" w:cs="Traditional Arabic"/>
          <w:rtl/>
        </w:rPr>
        <w:t>«</w:t>
      </w:r>
      <w:r w:rsidRPr="00CE79C3">
        <w:rPr>
          <w:rStyle w:val="Char1"/>
          <w:rtl/>
          <w:lang w:bidi="ar-SA"/>
        </w:rPr>
        <w:t>بعثنى رسول الله</w:t>
      </w:r>
      <w:r w:rsidRPr="006F0B90">
        <w:rPr>
          <w:rFonts w:ascii="Times New Roman" w:hAnsi="Times New Roman"/>
          <w:rtl/>
        </w:rPr>
        <w:t xml:space="preserve"> </w:t>
      </w:r>
      <w:r w:rsidRPr="006F0B90">
        <w:rPr>
          <w:rFonts w:ascii="Times New Roman" w:hAnsi="Times New Roman" w:cs="CTraditional Arabic"/>
          <w:rtl/>
        </w:rPr>
        <w:t>ص</w:t>
      </w:r>
      <w:r w:rsidRPr="006F0B90">
        <w:rPr>
          <w:rFonts w:ascii="Times New Roman" w:hAnsi="Times New Roman"/>
          <w:rtl/>
        </w:rPr>
        <w:t xml:space="preserve"> </w:t>
      </w:r>
      <w:r w:rsidRPr="00CE79C3">
        <w:rPr>
          <w:rStyle w:val="Char1"/>
          <w:rtl/>
          <w:lang w:bidi="ar-SA"/>
        </w:rPr>
        <w:t>إلى ال</w:t>
      </w:r>
      <w:r>
        <w:rPr>
          <w:rStyle w:val="Char1"/>
          <w:rtl/>
          <w:lang w:bidi="ar-SA"/>
        </w:rPr>
        <w:t>مدينة فى هدم القبور و</w:t>
      </w:r>
      <w:r w:rsidRPr="00CE79C3">
        <w:rPr>
          <w:rStyle w:val="Char1"/>
          <w:rtl/>
          <w:lang w:bidi="ar-SA"/>
        </w:rPr>
        <w:t>كسر الصور</w:t>
      </w:r>
      <w:r w:rsidRPr="006F0B90">
        <w:rPr>
          <w:rFonts w:ascii="Times New Roman" w:hAnsi="Times New Roman" w:cs="Traditional Arabic"/>
          <w:rtl/>
        </w:rPr>
        <w:t>»</w:t>
      </w:r>
      <w:r w:rsidRPr="009C55A1">
        <w:rPr>
          <w:rStyle w:val="FootnoteReference"/>
          <w:rFonts w:ascii="mylotus" w:hAnsi="mylotus"/>
          <w:b/>
          <w:bCs/>
          <w:rtl/>
        </w:rPr>
        <w:footnoteReference w:id="802"/>
      </w:r>
      <w:r>
        <w:rPr>
          <w:rFonts w:ascii="Times New Roman" w:hAnsi="Times New Roman" w:hint="cs"/>
          <w:rtl/>
        </w:rPr>
        <w:t>.</w:t>
      </w:r>
    </w:p>
    <w:p w:rsidR="00082CC7" w:rsidRPr="006F0B90" w:rsidRDefault="00082CC7" w:rsidP="000760E6">
      <w:pPr>
        <w:pStyle w:val="a5"/>
      </w:pPr>
      <w:r>
        <w:rPr>
          <w:rFonts w:cs="Traditional Arabic" w:hint="cs"/>
          <w:rtl/>
        </w:rPr>
        <w:t>«</w:t>
      </w:r>
      <w:r w:rsidRPr="00CE79C3">
        <w:rPr>
          <w:rtl/>
        </w:rPr>
        <w:t xml:space="preserve">رسول خدا </w:t>
      </w:r>
      <w:r w:rsidRPr="00CE79C3">
        <w:rPr>
          <w:rFonts w:cs="CTraditional Arabic"/>
          <w:rtl/>
        </w:rPr>
        <w:t>ص</w:t>
      </w:r>
      <w:r w:rsidRPr="00CE79C3">
        <w:rPr>
          <w:rtl/>
        </w:rPr>
        <w:t xml:space="preserve"> مرا به شهر براى خراب كردن مقبره‏ها و شكستن مجسّمه‏ها و بتها فرستاد</w:t>
      </w:r>
      <w:r>
        <w:rPr>
          <w:rFonts w:cs="Traditional Arabic" w:hint="cs"/>
          <w:rtl/>
        </w:rPr>
        <w:t>»</w:t>
      </w:r>
      <w:r>
        <w:rPr>
          <w:rtl/>
        </w:rPr>
        <w:t>.</w:t>
      </w:r>
    </w:p>
    <w:p w:rsidR="00082CC7" w:rsidRDefault="00082CC7" w:rsidP="000760E6">
      <w:pPr>
        <w:pStyle w:val="a5"/>
        <w:rPr>
          <w:rtl/>
        </w:rPr>
      </w:pPr>
      <w:r w:rsidRPr="006F0B90">
        <w:rPr>
          <w:rtl/>
        </w:rPr>
        <w:t>به همين جهت، اسلام خواست كه اعراب جاهلى را از حقيقت اين واسطه‏ها و شفيعان - يعنى بتهايى كه به غير از خدا پرستيده مى‏شدند - آگاه سازد، و لذا اين معبودان پوچ و ناتوان را چنين توصيف كرد:</w:t>
      </w:r>
    </w:p>
    <w:p w:rsidR="00082CC7" w:rsidRDefault="00082CC7" w:rsidP="000760E6">
      <w:pPr>
        <w:pStyle w:val="a5"/>
        <w:rPr>
          <w:rtl/>
        </w:rPr>
      </w:pPr>
      <w:r w:rsidRPr="006F0B90">
        <w:rPr>
          <w:rtl/>
        </w:rPr>
        <w:t>اين مجسّمه‏ها و بتهايى كه به غير از خدا مى‏پرستيد و به كمك مى‏طلبيد - و در واقع يادبود افراد صالح و گذشتگان نيكوكار مى‏پنداريد - همچون شما، بندگان خدا هستند و هيچ قدرت خير و شرّى ندارند! و تازه اگر اين يادبودها را نيز در نظر نگيريم و صرفاً آنها را در قالب همان بت سنگى بدانيم، آيا مگر دست و پا دارند؟ آيا گوش و چشم دارند؟... و بالاخره آيا قدرتى دارند كه مافوق قدرت شما باشد و بتوانند به فريادهايتان پاسخ گويند؟! بدون شك هيچ كدام از اينها را ندارند - و همچنان كه گفتيم - تازه اگر اين اندام و مشاعر را نيز داشتند، مگر به آنان چه فضيلتى مافوق بشرى مى‏داد؟! نهايتاً با بندگان خود در تمام قوا برابر مى‏شدند! پس آنها چه معبودانى هستند كه درست مثل خودتان داراى هيچ قدرتى نيستند؟!</w:t>
      </w:r>
      <w:r>
        <w:rPr>
          <w:rFonts w:hint="cs"/>
          <w:rtl/>
        </w:rPr>
        <w:t>.</w:t>
      </w:r>
    </w:p>
    <w:p w:rsidR="00082CC7" w:rsidRDefault="00082CC7" w:rsidP="000760E6">
      <w:pPr>
        <w:pStyle w:val="a5"/>
        <w:rPr>
          <w:rFonts w:ascii="Times New Roman" w:hAnsi="Times New Roman"/>
          <w:rtl/>
        </w:rPr>
      </w:pPr>
      <w:r>
        <w:rPr>
          <w:rFonts w:ascii="Times New Roman" w:hAnsi="Times New Roman" w:cs="Traditional Arabic" w:hint="cs"/>
          <w:rtl/>
        </w:rPr>
        <w:t>﴿</w:t>
      </w:r>
      <w:r w:rsidR="004658EB" w:rsidRPr="000760E6">
        <w:rPr>
          <w:rStyle w:val="Char3"/>
          <w:rFonts w:hint="cs"/>
          <w:rtl/>
        </w:rPr>
        <w:t>إِنَّ ٱلَّذِينَ تَدۡعُونَ مِن دُونِ ٱللَّهِ عِبَادٌ أَمۡثَالُكُمۡۖ فَٱدۡعُوهُمۡ فَلۡيَسۡتَجِيبُواْ لَكُمۡ إِن كُنتُمۡ صَٰدِقِينَ ١٩٤ أَلَهُمۡ أَرۡجُلٞ يَمۡشُونَ بِهَآۖ أَمۡ لَهُمۡ أَيۡدٖ يَبۡطِشُونَ بِهَآۖ أَمۡ لَهُمۡ أَعۡيُنٞ يُبۡصِرُونَ بِهَآۖ أَمۡ لَهُمۡ ءَاذَانٞ يَسۡمَعُونَ بِهَا</w:t>
      </w:r>
      <w:r>
        <w:rPr>
          <w:rFonts w:ascii="Times New Roman" w:hAnsi="Times New Roman" w:cs="Traditional Arabic" w:hint="cs"/>
          <w:rtl/>
        </w:rPr>
        <w:t>﴾</w:t>
      </w:r>
      <w:r>
        <w:rPr>
          <w:rFonts w:ascii="Times New Roman" w:hAnsi="Times New Roman" w:hint="cs"/>
          <w:rtl/>
        </w:rPr>
        <w:t xml:space="preserve"> </w:t>
      </w:r>
      <w:r w:rsidRPr="000760E6">
        <w:rPr>
          <w:rStyle w:val="Char4"/>
          <w:rtl/>
        </w:rPr>
        <w:t>[الأعراف: ١٩٤-١٩٥]</w:t>
      </w:r>
      <w:r>
        <w:rPr>
          <w:rFonts w:ascii="Times New Roman" w:hAnsi="Times New Roman" w:hint="cs"/>
          <w:rtl/>
        </w:rPr>
        <w:t>.</w:t>
      </w:r>
    </w:p>
    <w:p w:rsidR="00082CC7" w:rsidRPr="006F0B90" w:rsidRDefault="00082CC7" w:rsidP="000760E6">
      <w:pPr>
        <w:pStyle w:val="a5"/>
      </w:pPr>
      <w:r>
        <w:rPr>
          <w:rFonts w:cs="Traditional Arabic" w:hint="cs"/>
          <w:rtl/>
        </w:rPr>
        <w:t>«</w:t>
      </w:r>
      <w:r w:rsidRPr="00F5037F">
        <w:rPr>
          <w:rtl/>
        </w:rPr>
        <w:t>همانا كسانى را كه به غير از خدا به فرياد مى‏خوانيد، بندگانى مثل خودتان هستند. پس آنها را بخوانيد، اگر راست مى‏گوييد بايد به شما پاسخ دهند! آيا اين بتها داراى پاهايى هستند كه با آنها راه بروند؟! يا داراى دستهايى هستند كه با آنها چيزى را برگيرند؟! يا چشمهايى دارند كه با آنها ببينند؟! يا گوشهايى دارند كه با آنها بشنوند؟!</w:t>
      </w:r>
      <w:r>
        <w:rPr>
          <w:rFonts w:cs="Traditional Arabic" w:hint="cs"/>
          <w:rtl/>
        </w:rPr>
        <w:t>»</w:t>
      </w:r>
      <w:r>
        <w:rPr>
          <w:rtl/>
        </w:rPr>
        <w:t>.</w:t>
      </w:r>
    </w:p>
    <w:p w:rsidR="00082CC7" w:rsidRDefault="00082CC7" w:rsidP="000760E6">
      <w:pPr>
        <w:pStyle w:val="a5"/>
        <w:rPr>
          <w:rtl/>
        </w:rPr>
      </w:pPr>
      <w:r w:rsidRPr="006F0B90">
        <w:rPr>
          <w:rtl/>
        </w:rPr>
        <w:t>بعلاوه، آنچه در آيات قرآن مورد نظر است، عموم لفظ است؛ نه خصوص سبب! يعنى شأن نزول، معنى آيه را مقيّد نمى‏كند. در اين صورت بايستى شرك تنها در همان دوره حرام و ناروا مى‏گرديد و پس از آن، حلال به حساب مى‏آمد!! خداوند شرك را تنها بر اعراب جاهلى حرام نكرده است، بلكه براى غير اعراب و همه بندگان خدا - در تمام زمانها و مكانها - حرام نموده است!</w:t>
      </w:r>
      <w:r>
        <w:rPr>
          <w:rFonts w:hint="cs"/>
          <w:rtl/>
        </w:rPr>
        <w:t>.</w:t>
      </w:r>
    </w:p>
    <w:p w:rsidR="00082CC7" w:rsidRDefault="00D17E13" w:rsidP="000760E6">
      <w:pPr>
        <w:pStyle w:val="a5"/>
        <w:rPr>
          <w:rtl/>
        </w:rPr>
      </w:pPr>
      <w:r>
        <w:rPr>
          <w:rtl/>
        </w:rPr>
        <w:t xml:space="preserve"> </w:t>
      </w:r>
      <w:r w:rsidR="00082CC7" w:rsidRPr="006F0B90">
        <w:rPr>
          <w:rtl/>
        </w:rPr>
        <w:t>از خداوند مى‏خواهيم كه توحيد و يگانه‏پرستى را روزى‏مان گرداند و ما را بر آن بميراند و زندگى و مرگمان، با آن همراه باشد!</w:t>
      </w:r>
      <w:r w:rsidR="00082CC7">
        <w:rPr>
          <w:rFonts w:hint="cs"/>
          <w:rtl/>
        </w:rPr>
        <w:t>.</w:t>
      </w:r>
    </w:p>
    <w:p w:rsidR="0011120E" w:rsidRDefault="00082CC7" w:rsidP="000760E6">
      <w:pPr>
        <w:pStyle w:val="a5"/>
        <w:rPr>
          <w:rtl/>
        </w:rPr>
      </w:pPr>
      <w:r w:rsidRPr="006F0B90">
        <w:rPr>
          <w:rtl/>
        </w:rPr>
        <w:t xml:space="preserve">از إبن‏عباس‏ </w:t>
      </w:r>
      <w:r w:rsidRPr="006F0B90">
        <w:rPr>
          <w:rFonts w:cs="CTraditional Arabic" w:hint="cs"/>
          <w:rtl/>
        </w:rPr>
        <w:t>ب</w:t>
      </w:r>
      <w:r w:rsidRPr="006F0B90">
        <w:rPr>
          <w:rtl/>
        </w:rPr>
        <w:t xml:space="preserve"> روايت شده كه رسول خدا </w:t>
      </w:r>
      <w:r w:rsidRPr="006F0B90">
        <w:rPr>
          <w:rFonts w:cs="CTraditional Arabic"/>
          <w:rtl/>
        </w:rPr>
        <w:t>ص</w:t>
      </w:r>
      <w:r w:rsidRPr="006F0B90">
        <w:rPr>
          <w:rtl/>
        </w:rPr>
        <w:t xml:space="preserve"> فرمود:</w:t>
      </w:r>
    </w:p>
    <w:p w:rsidR="00082CC7" w:rsidRDefault="00082CC7" w:rsidP="000760E6">
      <w:pPr>
        <w:pStyle w:val="a5"/>
        <w:rPr>
          <w:rFonts w:ascii="Times New Roman" w:hAnsi="Times New Roman"/>
          <w:rtl/>
        </w:rPr>
      </w:pPr>
      <w:r w:rsidRPr="000760E6">
        <w:rPr>
          <w:rStyle w:val="Char5"/>
          <w:rtl/>
        </w:rPr>
        <w:t>«الشرك أخفى من دبيب الذر على صفاة سوداء فى ظلمة الليل و هو أن يقول: واللّه وحياتك يا فلان و حياتى! ويقول: لولا كلبة هذا لأتانا اللصوص البارحة! ولولا البط فى الدار لأتى اللصوص! وقول الرجل لصاحبه: ما شاء الله و شئت! وقول الرجل: لولا اللّه وفلان... هذا كلّه به شرك»</w:t>
      </w:r>
      <w:r w:rsidRPr="009C55A1">
        <w:rPr>
          <w:rStyle w:val="FootnoteReference"/>
          <w:rFonts w:ascii="mylotus" w:hAnsi="mylotus"/>
          <w:b/>
          <w:bCs/>
          <w:sz w:val="24"/>
          <w:szCs w:val="24"/>
          <w:rtl/>
        </w:rPr>
        <w:footnoteReference w:id="803"/>
      </w:r>
      <w:r>
        <w:rPr>
          <w:rFonts w:ascii="Times New Roman" w:hAnsi="Times New Roman" w:hint="cs"/>
          <w:rtl/>
        </w:rPr>
        <w:t>.</w:t>
      </w:r>
    </w:p>
    <w:p w:rsidR="00082CC7" w:rsidRDefault="00082CC7" w:rsidP="000760E6">
      <w:pPr>
        <w:pStyle w:val="a5"/>
        <w:rPr>
          <w:b/>
          <w:bCs/>
          <w:rtl/>
        </w:rPr>
      </w:pPr>
      <w:r>
        <w:rPr>
          <w:rFonts w:cs="Traditional Arabic" w:hint="cs"/>
          <w:rtl/>
        </w:rPr>
        <w:t>«</w:t>
      </w:r>
      <w:r w:rsidRPr="00CE79C3">
        <w:rPr>
          <w:rtl/>
        </w:rPr>
        <w:t>شرك پنهان‏تر از ردّپا و خزيدن مورچه در تاريكى شب بر روى سنگ درشت صاف و سياه است، و آن اينكه بگويد: اى فلانى! به خدا و زندگانى تو و زندگى خود سوگند! و بگويد: اگر اين سگ نبود، ديشب دزدان به (خانه) ما مى‏آمدند! و اگر مرغابى در منزل نبود، دزدان مى‏آمدند (و دستبرد مى‏زدند)! و اينكه مرد به دوستش بگويد: آنچه خواست خدا و خواست تو باشد! و شخص بگويد: اگر خدا و فلانى نبود... اينها همه آميخته به شرك است!</w:t>
      </w:r>
      <w:r>
        <w:rPr>
          <w:rFonts w:cs="Traditional Arabic" w:hint="cs"/>
          <w:rtl/>
        </w:rPr>
        <w:t>»</w:t>
      </w:r>
      <w:r w:rsidRPr="006F0B90">
        <w:rPr>
          <w:rtl/>
        </w:rPr>
        <w:t>.</w:t>
      </w:r>
    </w:p>
    <w:p w:rsidR="00082CC7" w:rsidRDefault="00082CC7" w:rsidP="00B15EF0">
      <w:pPr>
        <w:pStyle w:val="a5"/>
        <w:rPr>
          <w:rtl/>
        </w:rPr>
      </w:pPr>
      <w:r w:rsidRPr="006F0B90">
        <w:rPr>
          <w:rtl/>
        </w:rPr>
        <w:t>هر گاه اسلام تا اين اندازه در پاكسازى دلها و انتقاد از عقايد غلط و اشتباه آنان، حسّاس و دقيق و گوش‏به‏زنگ باشد، پس ما چگونه افرادى را ببينيم كه در دعاى خويش به غير خدا پناه مى‏برند و خوف و رجايشان، متوجّه غير اوست، و آنگاه به آنها بگوييم: بر تو هيچ اشكالى نيست و مى‏توانى همچنان ادامه دهى!!</w:t>
      </w:r>
      <w:r>
        <w:rPr>
          <w:rFonts w:hint="cs"/>
          <w:rtl/>
        </w:rPr>
        <w:t>.</w:t>
      </w:r>
    </w:p>
    <w:p w:rsidR="00082CC7" w:rsidRPr="006F0B90" w:rsidRDefault="00082CC7" w:rsidP="00B15EF0">
      <w:pPr>
        <w:pStyle w:val="a5"/>
      </w:pPr>
      <w:r w:rsidRPr="006F0B90">
        <w:rPr>
          <w:rtl/>
        </w:rPr>
        <w:t xml:space="preserve">فرموده‏ايد: بسيار بعيد است كه شما ندانيد احترام به قبور صالحين و مؤمنين مورد اتّفاق شيعه و سنّى است. نزديكترين صحابه پیامبر </w:t>
      </w:r>
      <w:r w:rsidRPr="006F0B90">
        <w:rPr>
          <w:rFonts w:cs="CTraditional Arabic"/>
          <w:rtl/>
        </w:rPr>
        <w:t>ص</w:t>
      </w:r>
      <w:r w:rsidRPr="006F0B90">
        <w:rPr>
          <w:rtl/>
        </w:rPr>
        <w:t xml:space="preserve"> و اهل‏بيتش به مرقد آن حضرت تبرّك مى‏جستند... مرقد پيامبر و أبوحنيفه را شيعيان بنا نكردند!... من از احترام به قبور صالحين و اهل‏بيت پیامبر </w:t>
      </w:r>
      <w:r w:rsidRPr="006F0B90">
        <w:rPr>
          <w:rFonts w:cs="CTraditional Arabic"/>
          <w:rtl/>
        </w:rPr>
        <w:t>ص</w:t>
      </w:r>
      <w:r w:rsidRPr="006F0B90">
        <w:rPr>
          <w:rtl/>
        </w:rPr>
        <w:t xml:space="preserve"> مى‏گويم و شما روايت هدم قبور كفّار را قرائت مى‏كنيد!..</w:t>
      </w:r>
    </w:p>
    <w:p w:rsidR="00082CC7" w:rsidRDefault="00082CC7" w:rsidP="00B15EF0">
      <w:pPr>
        <w:pStyle w:val="a5"/>
        <w:rPr>
          <w:rtl/>
        </w:rPr>
      </w:pPr>
      <w:r w:rsidRPr="006F0B90">
        <w:rPr>
          <w:rtl/>
        </w:rPr>
        <w:t>(جواب):</w:t>
      </w:r>
    </w:p>
    <w:p w:rsidR="00082CC7" w:rsidRDefault="00082CC7" w:rsidP="00B15EF0">
      <w:pPr>
        <w:pStyle w:val="a5"/>
        <w:rPr>
          <w:rtl/>
        </w:rPr>
      </w:pPr>
      <w:r w:rsidRPr="006F0B90">
        <w:rPr>
          <w:rtl/>
        </w:rPr>
        <w:t>احترام به قبور صالحين و مؤمنين را كسى منكر نيست و ما هرگز نگفتيم كه بايد به قبور صالحين توهين كرد و هتك حرمت پيش آورد!.. امّا نقطه افتراق جنابعالى و اينجانب در اين موضوع، بر سر بناى بر قبور و نيز توسّل به صاحب قبر - كه عبادت است - مى‏باشد! در اين زمينه، نه تنها آثار اهل‏سنّت بلكه روايات روشن و بى‏شائبه شيعه نيز در نهى و مذمّت اين كار ديده مى‏شود كه نمونه‏هايى از آنها ذيلاً ذكر مى‏گردد:</w:t>
      </w:r>
    </w:p>
    <w:p w:rsidR="00082CC7" w:rsidRDefault="00082CC7" w:rsidP="00B15EF0">
      <w:pPr>
        <w:pStyle w:val="a5"/>
        <w:numPr>
          <w:ilvl w:val="0"/>
          <w:numId w:val="35"/>
        </w:numPr>
        <w:ind w:left="641" w:hanging="357"/>
        <w:rPr>
          <w:rtl/>
        </w:rPr>
      </w:pPr>
      <w:r w:rsidRPr="006F0B90">
        <w:rPr>
          <w:rtl/>
        </w:rPr>
        <w:t xml:space="preserve">در كتب «تهذيب» شيخ طوسى و «وسائل </w:t>
      </w:r>
      <w:r w:rsidRPr="004658EB">
        <w:rPr>
          <w:rFonts w:ascii="mylotus" w:hAnsi="mylotus" w:cs="mylotus"/>
          <w:rtl/>
        </w:rPr>
        <w:t>الشيعة</w:t>
      </w:r>
      <w:r w:rsidRPr="006F0B90">
        <w:rPr>
          <w:rtl/>
        </w:rPr>
        <w:t xml:space="preserve">» شيخ حرّعاملى، باب 44 از أبواب دفن، در روايتى موثّق از موسى‏بن جعفر آمده است كه: </w:t>
      </w:r>
      <w:r w:rsidRPr="006F0B90">
        <w:rPr>
          <w:rFonts w:cs="Traditional Arabic"/>
          <w:rtl/>
        </w:rPr>
        <w:t>«</w:t>
      </w:r>
      <w:r w:rsidRPr="00CE79C3">
        <w:rPr>
          <w:rStyle w:val="Char1"/>
          <w:rtl/>
          <w:lang w:bidi="ar-SA"/>
        </w:rPr>
        <w:t xml:space="preserve">سألت </w:t>
      </w:r>
      <w:r>
        <w:rPr>
          <w:rStyle w:val="Char1"/>
          <w:rtl/>
          <w:lang w:bidi="ar-SA"/>
        </w:rPr>
        <w:t>أبا الحسن عن البناء على القبر و</w:t>
      </w:r>
      <w:r w:rsidRPr="00CE79C3">
        <w:rPr>
          <w:rStyle w:val="Char1"/>
          <w:rtl/>
          <w:lang w:bidi="ar-SA"/>
        </w:rPr>
        <w:t>الجلوس عليه هل ي</w:t>
      </w:r>
      <w:r>
        <w:rPr>
          <w:rStyle w:val="Char1"/>
          <w:rtl/>
          <w:lang w:bidi="ar-SA"/>
        </w:rPr>
        <w:t>صلح؟ قال: لا يصلح البناء عليه ولا الجلوس ولا تجصيصه و</w:t>
      </w:r>
      <w:r w:rsidRPr="00CE79C3">
        <w:rPr>
          <w:rStyle w:val="Char1"/>
          <w:rtl/>
          <w:lang w:bidi="ar-SA"/>
        </w:rPr>
        <w:t>لا تطيينه</w:t>
      </w:r>
      <w:r w:rsidRPr="006F0B90">
        <w:rPr>
          <w:rFonts w:cs="Traditional Arabic"/>
          <w:rtl/>
        </w:rPr>
        <w:t>»</w:t>
      </w:r>
      <w:r>
        <w:rPr>
          <w:rFonts w:hint="cs"/>
          <w:rtl/>
        </w:rPr>
        <w:t>.</w:t>
      </w:r>
      <w:r w:rsidRPr="006F0B90">
        <w:rPr>
          <w:rtl/>
        </w:rPr>
        <w:t xml:space="preserve"> </w:t>
      </w:r>
      <w:r>
        <w:rPr>
          <w:rFonts w:cs="Traditional Arabic" w:hint="cs"/>
          <w:rtl/>
        </w:rPr>
        <w:t>«</w:t>
      </w:r>
      <w:r w:rsidRPr="00CE79C3">
        <w:rPr>
          <w:sz w:val="26"/>
          <w:szCs w:val="26"/>
          <w:rtl/>
        </w:rPr>
        <w:t>برادر موسى‏بن‏جعفر از او در مورد بناى بر قبور و نشستن بر روى آن پرسيد كه آيا اين درست و سزاوار است؟ فرمود: خير! سزاوار و صحيح نيست. بناء و ضريح بر قبور و نشستن بر آن و گچكارى و گلكارى و تزيين آن درست نيست</w:t>
      </w:r>
      <w:r>
        <w:rPr>
          <w:rFonts w:cs="Traditional Arabic" w:hint="cs"/>
          <w:rtl/>
        </w:rPr>
        <w:t>»</w:t>
      </w:r>
      <w:r w:rsidRPr="006F0B90">
        <w:rPr>
          <w:rtl/>
        </w:rPr>
        <w:t>.</w:t>
      </w:r>
    </w:p>
    <w:p w:rsidR="0011120E" w:rsidRDefault="00082CC7" w:rsidP="00B15EF0">
      <w:pPr>
        <w:pStyle w:val="a5"/>
        <w:numPr>
          <w:ilvl w:val="0"/>
          <w:numId w:val="35"/>
        </w:numPr>
        <w:ind w:left="641" w:hanging="357"/>
        <w:rPr>
          <w:rtl/>
        </w:rPr>
      </w:pPr>
      <w:r w:rsidRPr="006F0B90">
        <w:rPr>
          <w:rtl/>
        </w:rPr>
        <w:t xml:space="preserve">باز در همان مآخذ به نقل از جراح مدائنى آمده كه امام جعفرصادق </w:t>
      </w:r>
      <w:r>
        <w:rPr>
          <w:rFonts w:cs="CTraditional Arabic" w:hint="cs"/>
          <w:rtl/>
        </w:rPr>
        <w:t>/</w:t>
      </w:r>
      <w:r w:rsidRPr="006F0B90">
        <w:rPr>
          <w:rtl/>
        </w:rPr>
        <w:t xml:space="preserve"> فرمود: </w:t>
      </w:r>
      <w:r w:rsidR="0011120E">
        <w:rPr>
          <w:rFonts w:cs="Traditional Arabic" w:hint="cs"/>
          <w:rtl/>
        </w:rPr>
        <w:t>«</w:t>
      </w:r>
      <w:r w:rsidR="0011120E">
        <w:rPr>
          <w:rStyle w:val="Char1"/>
          <w:rtl/>
          <w:lang w:bidi="ar-SA"/>
        </w:rPr>
        <w:t>لا تبنوا على القبور و</w:t>
      </w:r>
      <w:r w:rsidRPr="0011120E">
        <w:rPr>
          <w:rStyle w:val="Char1"/>
          <w:rtl/>
          <w:lang w:bidi="ar-SA"/>
        </w:rPr>
        <w:t>لا تصوروا سقوف البيوت فإن رسول الله</w:t>
      </w:r>
      <w:r w:rsidRPr="006F0B90">
        <w:rPr>
          <w:rtl/>
        </w:rPr>
        <w:t xml:space="preserve"> </w:t>
      </w:r>
      <w:r w:rsidRPr="006F0B90">
        <w:rPr>
          <w:rFonts w:cs="CTraditional Arabic"/>
          <w:rtl/>
        </w:rPr>
        <w:t>ص</w:t>
      </w:r>
      <w:r w:rsidRPr="006F0B90">
        <w:rPr>
          <w:rtl/>
        </w:rPr>
        <w:t xml:space="preserve"> </w:t>
      </w:r>
      <w:r w:rsidRPr="0011120E">
        <w:rPr>
          <w:rStyle w:val="Char1"/>
          <w:rtl/>
          <w:lang w:bidi="ar-SA"/>
        </w:rPr>
        <w:t>كره ذلك</w:t>
      </w:r>
      <w:r w:rsidR="0011120E">
        <w:rPr>
          <w:rFonts w:cs="Traditional Arabic" w:hint="cs"/>
          <w:rtl/>
        </w:rPr>
        <w:t>»</w:t>
      </w:r>
      <w:r w:rsidR="0011120E">
        <w:rPr>
          <w:rFonts w:hint="cs"/>
          <w:rtl/>
        </w:rPr>
        <w:t>.</w:t>
      </w:r>
      <w:r w:rsidRPr="006F0B90">
        <w:rPr>
          <w:rtl/>
        </w:rPr>
        <w:t xml:space="preserve"> </w:t>
      </w:r>
      <w:r w:rsidR="0011120E">
        <w:rPr>
          <w:rFonts w:cs="Traditional Arabic" w:hint="cs"/>
          <w:rtl/>
        </w:rPr>
        <w:t>«</w:t>
      </w:r>
      <w:r w:rsidRPr="0011120E">
        <w:rPr>
          <w:sz w:val="26"/>
          <w:szCs w:val="26"/>
          <w:rtl/>
        </w:rPr>
        <w:t xml:space="preserve">بر قبور، ضريح و بنا نسازيد و سقف خانه‏ها را از مجسّمه و تصوير پر نكنيد؛ زيرا پیامبر </w:t>
      </w:r>
      <w:r w:rsidRPr="0011120E">
        <w:rPr>
          <w:rFonts w:cs="CTraditional Arabic"/>
          <w:sz w:val="26"/>
          <w:szCs w:val="26"/>
          <w:rtl/>
        </w:rPr>
        <w:t>ص</w:t>
      </w:r>
      <w:r w:rsidRPr="0011120E">
        <w:rPr>
          <w:sz w:val="26"/>
          <w:szCs w:val="26"/>
          <w:rtl/>
        </w:rPr>
        <w:t xml:space="preserve"> اين كارها را ناپسند شمرد</w:t>
      </w:r>
      <w:r w:rsidR="0011120E">
        <w:rPr>
          <w:rFonts w:cs="Traditional Arabic" w:hint="cs"/>
          <w:rtl/>
        </w:rPr>
        <w:t>»</w:t>
      </w:r>
      <w:r>
        <w:rPr>
          <w:rtl/>
        </w:rPr>
        <w:t>.</w:t>
      </w:r>
    </w:p>
    <w:p w:rsidR="00082CC7" w:rsidRDefault="00082CC7" w:rsidP="00B15EF0">
      <w:pPr>
        <w:pStyle w:val="a5"/>
        <w:numPr>
          <w:ilvl w:val="0"/>
          <w:numId w:val="35"/>
        </w:numPr>
        <w:ind w:left="641" w:hanging="357"/>
        <w:rPr>
          <w:rtl/>
        </w:rPr>
      </w:pPr>
      <w:r w:rsidRPr="006F0B90">
        <w:rPr>
          <w:rtl/>
        </w:rPr>
        <w:t xml:space="preserve">باز هم در همان مآخذ به نقل از يونس‏بن ظبيان آمده كه امام جعفرصادق (رحمه الله) فرمود: </w:t>
      </w:r>
      <w:r w:rsidRPr="006F0B90">
        <w:rPr>
          <w:rFonts w:cs="Traditional Arabic"/>
          <w:rtl/>
        </w:rPr>
        <w:t>«</w:t>
      </w:r>
      <w:r w:rsidRPr="00CE79C3">
        <w:rPr>
          <w:rStyle w:val="Char1"/>
          <w:rtl/>
          <w:lang w:bidi="ar-SA"/>
        </w:rPr>
        <w:t xml:space="preserve">نهى رسول الله </w:t>
      </w:r>
      <w:r w:rsidRPr="006F0B90">
        <w:rPr>
          <w:rFonts w:cs="CTraditional Arabic"/>
          <w:b/>
          <w:bCs/>
          <w:rtl/>
        </w:rPr>
        <w:t>ص</w:t>
      </w:r>
      <w:r w:rsidRPr="006F0B90">
        <w:rPr>
          <w:b/>
          <w:bCs/>
          <w:rtl/>
        </w:rPr>
        <w:t xml:space="preserve"> </w:t>
      </w:r>
      <w:r w:rsidRPr="000A16E0">
        <w:rPr>
          <w:rStyle w:val="Char1"/>
          <w:rtl/>
        </w:rPr>
        <w:t>أن يصلى على القبر</w:t>
      </w:r>
      <w:r w:rsidRPr="00CE79C3">
        <w:rPr>
          <w:rStyle w:val="Char1"/>
          <w:rtl/>
          <w:lang w:bidi="ar-SA"/>
        </w:rPr>
        <w:t xml:space="preserve"> أو يقعد عليه أو يبنى عليه</w:t>
      </w:r>
      <w:r w:rsidRPr="006F0B90">
        <w:rPr>
          <w:rFonts w:cs="Traditional Arabic"/>
          <w:rtl/>
        </w:rPr>
        <w:t>»</w:t>
      </w:r>
      <w:r>
        <w:rPr>
          <w:rFonts w:hint="cs"/>
          <w:rtl/>
        </w:rPr>
        <w:t>.</w:t>
      </w:r>
      <w:r w:rsidRPr="006F0B90">
        <w:rPr>
          <w:rtl/>
        </w:rPr>
        <w:t xml:space="preserve"> </w:t>
      </w:r>
      <w:r>
        <w:rPr>
          <w:rFonts w:cs="Traditional Arabic" w:hint="cs"/>
          <w:rtl/>
        </w:rPr>
        <w:t>«</w:t>
      </w:r>
      <w:r w:rsidRPr="00CE79C3">
        <w:rPr>
          <w:sz w:val="26"/>
          <w:szCs w:val="26"/>
          <w:rtl/>
        </w:rPr>
        <w:t xml:space="preserve">پیامبر </w:t>
      </w:r>
      <w:r w:rsidRPr="00CE79C3">
        <w:rPr>
          <w:rFonts w:cs="CTraditional Arabic"/>
          <w:sz w:val="26"/>
          <w:szCs w:val="26"/>
          <w:rtl/>
        </w:rPr>
        <w:t>ص</w:t>
      </w:r>
      <w:r w:rsidRPr="00CE79C3">
        <w:rPr>
          <w:sz w:val="26"/>
          <w:szCs w:val="26"/>
          <w:rtl/>
        </w:rPr>
        <w:t xml:space="preserve"> از اينكه بر قبرى نماز بگزارند، يا بر آن بنشينند و يا بر آن بنا و ضريح بسازند، نهى فرموده است</w:t>
      </w:r>
      <w:r>
        <w:rPr>
          <w:rFonts w:cs="Traditional Arabic" w:hint="cs"/>
          <w:rtl/>
        </w:rPr>
        <w:t>»</w:t>
      </w:r>
      <w:r w:rsidRPr="006F0B90">
        <w:rPr>
          <w:rtl/>
        </w:rPr>
        <w:t>. اين حديث را شيخ صدوق نيز در كتابش «من لا يحضره الفقيه» در باب «مناهى پيامبر» آورده اس</w:t>
      </w:r>
      <w:r>
        <w:rPr>
          <w:rtl/>
        </w:rPr>
        <w:t>ت.</w:t>
      </w:r>
    </w:p>
    <w:p w:rsidR="00082CC7" w:rsidRDefault="00082CC7" w:rsidP="00B15EF0">
      <w:pPr>
        <w:pStyle w:val="a5"/>
        <w:numPr>
          <w:ilvl w:val="0"/>
          <w:numId w:val="35"/>
        </w:numPr>
        <w:ind w:left="641" w:hanging="357"/>
        <w:rPr>
          <w:rtl/>
        </w:rPr>
      </w:pPr>
      <w:r w:rsidRPr="006F0B90">
        <w:rPr>
          <w:rtl/>
        </w:rPr>
        <w:t xml:space="preserve">باز هم «شيخ طوسى» و «شيخ حرّ عاملى» - در كتب خود - روايت كرده‏اند: </w:t>
      </w:r>
      <w:r>
        <w:rPr>
          <w:rFonts w:cs="Traditional Arabic" w:hint="cs"/>
          <w:rtl/>
        </w:rPr>
        <w:t>«</w:t>
      </w:r>
      <w:r w:rsidRPr="00CE79C3">
        <w:rPr>
          <w:rStyle w:val="Char1"/>
          <w:rtl/>
          <w:lang w:bidi="ar-SA"/>
        </w:rPr>
        <w:t>نهى رسول الله</w:t>
      </w:r>
      <w:r w:rsidRPr="006F0B90">
        <w:rPr>
          <w:rtl/>
        </w:rPr>
        <w:t xml:space="preserve"> </w:t>
      </w:r>
      <w:r w:rsidRPr="006F0B90">
        <w:rPr>
          <w:rFonts w:cs="CTraditional Arabic"/>
          <w:rtl/>
        </w:rPr>
        <w:t>ص</w:t>
      </w:r>
      <w:r w:rsidRPr="006F0B90">
        <w:rPr>
          <w:rtl/>
        </w:rPr>
        <w:t xml:space="preserve"> </w:t>
      </w:r>
      <w:r w:rsidRPr="00CE79C3">
        <w:rPr>
          <w:rStyle w:val="Char1"/>
          <w:rtl/>
          <w:lang w:bidi="ar-SA"/>
        </w:rPr>
        <w:t>أن يجصص القبور</w:t>
      </w:r>
      <w:r>
        <w:rPr>
          <w:rFonts w:cs="Traditional Arabic" w:hint="cs"/>
          <w:rtl/>
        </w:rPr>
        <w:t>»</w:t>
      </w:r>
      <w:r>
        <w:rPr>
          <w:rFonts w:hint="cs"/>
          <w:rtl/>
        </w:rPr>
        <w:t>.</w:t>
      </w:r>
      <w:r w:rsidRPr="006F0B90">
        <w:rPr>
          <w:rtl/>
        </w:rPr>
        <w:t xml:space="preserve"> </w:t>
      </w:r>
      <w:r>
        <w:rPr>
          <w:rFonts w:cs="Traditional Arabic" w:hint="cs"/>
          <w:rtl/>
        </w:rPr>
        <w:t>«</w:t>
      </w:r>
      <w:r w:rsidRPr="006F0B90">
        <w:rPr>
          <w:rtl/>
        </w:rPr>
        <w:t xml:space="preserve">رسول خدا </w:t>
      </w:r>
      <w:r w:rsidRPr="006F0B90">
        <w:rPr>
          <w:rFonts w:cs="CTraditional Arabic"/>
          <w:rtl/>
        </w:rPr>
        <w:t>ص</w:t>
      </w:r>
      <w:r w:rsidRPr="006F0B90">
        <w:rPr>
          <w:rtl/>
        </w:rPr>
        <w:t xml:space="preserve"> نهى فرمود كه</w:t>
      </w:r>
      <w:r>
        <w:rPr>
          <w:rtl/>
        </w:rPr>
        <w:t xml:space="preserve"> قبرها را گچكارى و تزئين كنند</w:t>
      </w:r>
      <w:r>
        <w:rPr>
          <w:rFonts w:cs="Traditional Arabic" w:hint="cs"/>
          <w:rtl/>
        </w:rPr>
        <w:t>»</w:t>
      </w:r>
      <w:r>
        <w:rPr>
          <w:rtl/>
        </w:rPr>
        <w:t>.</w:t>
      </w:r>
    </w:p>
    <w:p w:rsidR="0011120E" w:rsidRDefault="00082CC7" w:rsidP="00B15EF0">
      <w:pPr>
        <w:pStyle w:val="a5"/>
        <w:rPr>
          <w:rtl/>
        </w:rPr>
      </w:pPr>
      <w:r w:rsidRPr="006F0B90">
        <w:rPr>
          <w:rtl/>
        </w:rPr>
        <w:t xml:space="preserve">بنابراين، ملاحظه مى‏شود كه بر طبق كتب موثّق شيعه، رسول خدا </w:t>
      </w:r>
      <w:r w:rsidRPr="006F0B90">
        <w:rPr>
          <w:rFonts w:cs="CTraditional Arabic"/>
          <w:rtl/>
        </w:rPr>
        <w:t>ص</w:t>
      </w:r>
      <w:r w:rsidRPr="006F0B90">
        <w:rPr>
          <w:rtl/>
        </w:rPr>
        <w:t xml:space="preserve"> بناى بر روى قبور را نهى فرمود و هيچ قبرى را از اين نظر مستثنى ننموده است، و قبر خود او و ائمه نيز در زمان ايشان ساخته نشده و سالها پس از وفاتشان - و برخلاف تعاليمشان - توسّط ديگران ساخته و پرداخته گرديد!</w:t>
      </w:r>
      <w:r>
        <w:rPr>
          <w:rFonts w:hint="cs"/>
          <w:rtl/>
        </w:rPr>
        <w:t>.</w:t>
      </w:r>
    </w:p>
    <w:p w:rsidR="0011120E" w:rsidRDefault="00082CC7" w:rsidP="00B15EF0">
      <w:pPr>
        <w:pStyle w:val="a5"/>
        <w:rPr>
          <w:rtl/>
        </w:rPr>
      </w:pPr>
      <w:r w:rsidRPr="006F0B90">
        <w:rPr>
          <w:rtl/>
        </w:rPr>
        <w:t xml:space="preserve">مفاسد فكرى و اجتماعى اين كار، روشن است و در شگفتم از جنابعالى كه كارى را كه پیامبر </w:t>
      </w:r>
      <w:r w:rsidRPr="006F0B90">
        <w:rPr>
          <w:rFonts w:cs="CTraditional Arabic"/>
          <w:rtl/>
        </w:rPr>
        <w:t>ص</w:t>
      </w:r>
      <w:r w:rsidRPr="006F0B90">
        <w:rPr>
          <w:rtl/>
        </w:rPr>
        <w:t xml:space="preserve"> و ائمه از آن نهى فرموده و در عمل نيز مباشر آن نبوده‏اند، بلكه ديگران -سنّى يا شيعه - به اين انحراف دست زده‏اند، مى‏پسنديد و فلان قبر مجهول سنّى را در اين رابطه، حجّت مى‏آوريد! حجّت از آنِ «قرآن» و «سنّت» پیامبر </w:t>
      </w:r>
      <w:r w:rsidRPr="006F0B90">
        <w:rPr>
          <w:rFonts w:cs="CTraditional Arabic"/>
          <w:rtl/>
        </w:rPr>
        <w:t>ص</w:t>
      </w:r>
      <w:r w:rsidRPr="006F0B90">
        <w:rPr>
          <w:rtl/>
        </w:rPr>
        <w:t xml:space="preserve"> است؛ نه بدعتهايى كه اين و آن - شيعه يا سن</w:t>
      </w:r>
      <w:r>
        <w:rPr>
          <w:rtl/>
        </w:rPr>
        <w:t>ّى - نهاده‏اند.</w:t>
      </w:r>
    </w:p>
    <w:p w:rsidR="0011120E" w:rsidRDefault="00082CC7" w:rsidP="00B15EF0">
      <w:pPr>
        <w:pStyle w:val="a5"/>
        <w:rPr>
          <w:rtl/>
        </w:rPr>
      </w:pPr>
      <w:r w:rsidRPr="006F0B90">
        <w:rPr>
          <w:rtl/>
        </w:rPr>
        <w:t>آرى! قبر أبوحنيفه را در بغداد، سنّيان بنا كردند و بسيار كار بد و ناروايى نمودند، اين موضوع چه ربطى به اثبات بناى بر قبور از ديدگاه «كتاب و سنّت» دارد؟!</w:t>
      </w:r>
      <w:r>
        <w:rPr>
          <w:rFonts w:hint="cs"/>
          <w:rtl/>
        </w:rPr>
        <w:t>.</w:t>
      </w:r>
    </w:p>
    <w:p w:rsidR="00082CC7" w:rsidRDefault="00082CC7" w:rsidP="00B15EF0">
      <w:pPr>
        <w:pStyle w:val="a5"/>
        <w:rPr>
          <w:rtl/>
        </w:rPr>
      </w:pPr>
      <w:r w:rsidRPr="006F0B90">
        <w:rPr>
          <w:rtl/>
        </w:rPr>
        <w:t xml:space="preserve">و اينكه روايت «هدم قبور» از زبان علي </w:t>
      </w:r>
      <w:r w:rsidRPr="006F0B90">
        <w:rPr>
          <w:rFonts w:cs="CTraditional Arabic"/>
          <w:rtl/>
        </w:rPr>
        <w:t>س</w:t>
      </w:r>
      <w:r w:rsidRPr="006F0B90">
        <w:rPr>
          <w:rtl/>
        </w:rPr>
        <w:t xml:space="preserve"> را خاصّ كفّار دانسته‏ايد، اشتباه بزرگى است و حكم آن تعميم دارد؛ زيرا از ساحت رسول خدا </w:t>
      </w:r>
      <w:r w:rsidRPr="006F0B90">
        <w:rPr>
          <w:rFonts w:cs="CTraditional Arabic"/>
          <w:rtl/>
        </w:rPr>
        <w:t>ص</w:t>
      </w:r>
      <w:r w:rsidRPr="006F0B90">
        <w:rPr>
          <w:rtl/>
        </w:rPr>
        <w:t xml:space="preserve"> به دور است كه كارى را براى «كفّار» حرام و ناپسند شمرده و همان كار را براى «مسلمانان» روا بدارد!</w:t>
      </w:r>
      <w:r>
        <w:rPr>
          <w:rFonts w:hint="cs"/>
          <w:rtl/>
        </w:rPr>
        <w:t>.</w:t>
      </w:r>
    </w:p>
    <w:p w:rsidR="00082CC7" w:rsidRDefault="00082CC7" w:rsidP="00B15EF0">
      <w:pPr>
        <w:pStyle w:val="a5"/>
        <w:rPr>
          <w:rtl/>
        </w:rPr>
      </w:pPr>
      <w:r w:rsidRPr="006F0B90">
        <w:rPr>
          <w:rtl/>
        </w:rPr>
        <w:t xml:space="preserve">ضمناً در هيچ تاريخى ديده نشده است كه پیامبر </w:t>
      </w:r>
      <w:r w:rsidRPr="006F0B90">
        <w:rPr>
          <w:rFonts w:cs="CTraditional Arabic"/>
          <w:rtl/>
        </w:rPr>
        <w:t>ص</w:t>
      </w:r>
      <w:r w:rsidRPr="006F0B90">
        <w:rPr>
          <w:rtl/>
        </w:rPr>
        <w:t xml:space="preserve"> دستور داده باشد، قبر مسلمانى را كه در آن زمان مرده بود، بسازند و اگر پیامبر </w:t>
      </w:r>
      <w:r w:rsidRPr="006F0B90">
        <w:rPr>
          <w:rFonts w:cs="CTraditional Arabic"/>
          <w:rtl/>
        </w:rPr>
        <w:t>ص</w:t>
      </w:r>
      <w:r w:rsidRPr="006F0B90">
        <w:rPr>
          <w:rtl/>
        </w:rPr>
        <w:t xml:space="preserve"> دستور به خرابى قبور مسلمانان نداد، براى آن بود كه مردگان مسلمان در آن زمان - برخلاف كافران - بر قبور خود بنايى نداشتند و آن را حرام مى‏دانستند، و چنانكه در نامه خود ذكر كرده بودم، به علي </w:t>
      </w:r>
      <w:r w:rsidRPr="006F0B90">
        <w:rPr>
          <w:rFonts w:cs="CTraditional Arabic"/>
          <w:rtl/>
        </w:rPr>
        <w:t>س</w:t>
      </w:r>
      <w:r w:rsidRPr="006F0B90">
        <w:rPr>
          <w:rtl/>
        </w:rPr>
        <w:t xml:space="preserve"> دستور داد تا قبور را خراب كند، و اين روايت موثّق و متواتر را شيعه و سنّى آورده‏اند؛ چنانكه در «صحيح مسلم» مى‏خوانيم: </w:t>
      </w:r>
      <w:r w:rsidRPr="006F0B90">
        <w:rPr>
          <w:rFonts w:cs="Traditional Arabic"/>
          <w:rtl/>
        </w:rPr>
        <w:t>«</w:t>
      </w:r>
      <w:r w:rsidRPr="000A16E0">
        <w:rPr>
          <w:rStyle w:val="Char1"/>
          <w:rtl/>
          <w:lang w:bidi="ar-SA"/>
        </w:rPr>
        <w:t xml:space="preserve">عن أبى الهياج الأسدى قال لى على‏بن أبى‏طالب: ألا أبعثك على ما بعثنى عليه رسول الله </w:t>
      </w:r>
      <w:r w:rsidRPr="006F0B90">
        <w:rPr>
          <w:rFonts w:cs="CTraditional Arabic"/>
          <w:b/>
          <w:bCs/>
          <w:rtl/>
        </w:rPr>
        <w:t>ص</w:t>
      </w:r>
      <w:r w:rsidRPr="006F0B90">
        <w:rPr>
          <w:b/>
          <w:bCs/>
          <w:rtl/>
        </w:rPr>
        <w:t xml:space="preserve"> </w:t>
      </w:r>
      <w:r>
        <w:rPr>
          <w:rStyle w:val="Char1"/>
          <w:rtl/>
          <w:lang w:bidi="ar-SA"/>
        </w:rPr>
        <w:t>أن لا أدع تمثالا إلا طمسته و</w:t>
      </w:r>
      <w:r w:rsidRPr="000A16E0">
        <w:rPr>
          <w:rStyle w:val="Char1"/>
          <w:rtl/>
          <w:lang w:bidi="ar-SA"/>
        </w:rPr>
        <w:t>لا قبرا مشرفا إلا سويته؟</w:t>
      </w:r>
      <w:r w:rsidRPr="006F0B90">
        <w:rPr>
          <w:rFonts w:cs="Traditional Arabic"/>
          <w:rtl/>
        </w:rPr>
        <w:t>»</w:t>
      </w:r>
      <w:r>
        <w:rPr>
          <w:rFonts w:hint="cs"/>
          <w:rtl/>
        </w:rPr>
        <w:t>.</w:t>
      </w:r>
      <w:r w:rsidRPr="006F0B90">
        <w:rPr>
          <w:rtl/>
        </w:rPr>
        <w:t xml:space="preserve"> </w:t>
      </w:r>
      <w:r>
        <w:rPr>
          <w:rFonts w:cs="Traditional Arabic" w:hint="cs"/>
          <w:rtl/>
        </w:rPr>
        <w:t>«</w:t>
      </w:r>
      <w:r w:rsidRPr="000A16E0">
        <w:rPr>
          <w:sz w:val="26"/>
          <w:szCs w:val="26"/>
          <w:rtl/>
        </w:rPr>
        <w:t xml:space="preserve">از أبى‏الهياج أسدى روايت شده كه گفت: على‏بن أبى‏طالب </w:t>
      </w:r>
      <w:r w:rsidRPr="000A16E0">
        <w:rPr>
          <w:rFonts w:cs="CTraditional Arabic"/>
          <w:sz w:val="26"/>
          <w:szCs w:val="26"/>
          <w:rtl/>
        </w:rPr>
        <w:t>س</w:t>
      </w:r>
      <w:r w:rsidRPr="000A16E0">
        <w:rPr>
          <w:sz w:val="26"/>
          <w:szCs w:val="26"/>
          <w:rtl/>
        </w:rPr>
        <w:t xml:space="preserve"> به من فرمود: آيا تو را براى كارى نفرستم كه رسول خدا </w:t>
      </w:r>
      <w:r w:rsidRPr="000A16E0">
        <w:rPr>
          <w:rFonts w:cs="CTraditional Arabic"/>
          <w:sz w:val="26"/>
          <w:szCs w:val="26"/>
          <w:rtl/>
        </w:rPr>
        <w:t>ص</w:t>
      </w:r>
      <w:r w:rsidRPr="000A16E0">
        <w:rPr>
          <w:sz w:val="26"/>
          <w:szCs w:val="26"/>
          <w:rtl/>
        </w:rPr>
        <w:t xml:space="preserve"> مرا بدان كار فرستاد؟! و آن اينكه هيچ تمثال و مجسّمه‏اى را ترك نكنم مگر اينكه آن را محو و نابود سازم، و هيچ قبر بلند و مشرفى را وانگذارم مگر اينكه آن را با خاك يكسان نمايم</w:t>
      </w:r>
      <w:r>
        <w:rPr>
          <w:rFonts w:cs="Traditional Arabic" w:hint="cs"/>
          <w:rtl/>
        </w:rPr>
        <w:t>»</w:t>
      </w:r>
      <w:r>
        <w:rPr>
          <w:rtl/>
        </w:rPr>
        <w:t>.</w:t>
      </w:r>
    </w:p>
    <w:p w:rsidR="00082CC7" w:rsidRDefault="00082CC7" w:rsidP="00B15EF0">
      <w:pPr>
        <w:pStyle w:val="a5"/>
        <w:rPr>
          <w:rtl/>
        </w:rPr>
      </w:pPr>
      <w:r w:rsidRPr="006F0B90">
        <w:rPr>
          <w:rtl/>
        </w:rPr>
        <w:t xml:space="preserve">و نيز در «وسائل الشيعه» مى‏خوانيم: </w:t>
      </w:r>
      <w:r w:rsidRPr="006F0B90">
        <w:rPr>
          <w:rFonts w:cs="Traditional Arabic"/>
          <w:rtl/>
        </w:rPr>
        <w:t>«</w:t>
      </w:r>
      <w:r w:rsidRPr="000A16E0">
        <w:rPr>
          <w:rStyle w:val="Char1"/>
          <w:rtl/>
          <w:lang w:bidi="ar-SA"/>
        </w:rPr>
        <w:t>بعثنى رسول الله</w:t>
      </w:r>
      <w:r w:rsidRPr="006F0B90">
        <w:rPr>
          <w:b/>
          <w:bCs/>
          <w:rtl/>
        </w:rPr>
        <w:t xml:space="preserve"> </w:t>
      </w:r>
      <w:r w:rsidRPr="006F0B90">
        <w:rPr>
          <w:rFonts w:cs="CTraditional Arabic"/>
          <w:b/>
          <w:bCs/>
          <w:rtl/>
        </w:rPr>
        <w:t>ص</w:t>
      </w:r>
      <w:r w:rsidRPr="006F0B90">
        <w:rPr>
          <w:b/>
          <w:bCs/>
          <w:rtl/>
        </w:rPr>
        <w:t xml:space="preserve"> </w:t>
      </w:r>
      <w:r w:rsidRPr="000A16E0">
        <w:rPr>
          <w:rStyle w:val="Char1"/>
          <w:rtl/>
          <w:lang w:bidi="ar-SA"/>
        </w:rPr>
        <w:t>إلى ال</w:t>
      </w:r>
      <w:r>
        <w:rPr>
          <w:rStyle w:val="Char1"/>
          <w:rFonts w:hint="cs"/>
          <w:rtl/>
          <w:lang w:bidi="ar-SA"/>
        </w:rPr>
        <w:t>ـ</w:t>
      </w:r>
      <w:r>
        <w:rPr>
          <w:rStyle w:val="Char1"/>
          <w:rtl/>
          <w:lang w:bidi="ar-SA"/>
        </w:rPr>
        <w:t>مدينة فى هدم القبور و</w:t>
      </w:r>
      <w:r w:rsidRPr="000A16E0">
        <w:rPr>
          <w:rStyle w:val="Char1"/>
          <w:rtl/>
          <w:lang w:bidi="ar-SA"/>
        </w:rPr>
        <w:t>كسر الصور</w:t>
      </w:r>
      <w:r w:rsidRPr="006F0B90">
        <w:rPr>
          <w:rFonts w:cs="Traditional Arabic"/>
          <w:rtl/>
        </w:rPr>
        <w:t>»</w:t>
      </w:r>
      <w:r>
        <w:rPr>
          <w:rFonts w:hint="cs"/>
          <w:rtl/>
        </w:rPr>
        <w:t xml:space="preserve">. </w:t>
      </w:r>
      <w:r>
        <w:rPr>
          <w:rFonts w:cs="Traditional Arabic" w:hint="cs"/>
          <w:rtl/>
        </w:rPr>
        <w:t>«</w:t>
      </w:r>
      <w:r w:rsidRPr="000A16E0">
        <w:rPr>
          <w:sz w:val="26"/>
          <w:szCs w:val="26"/>
          <w:rtl/>
        </w:rPr>
        <w:t xml:space="preserve">رسول خدا </w:t>
      </w:r>
      <w:r w:rsidRPr="000A16E0">
        <w:rPr>
          <w:rFonts w:cs="CTraditional Arabic"/>
          <w:sz w:val="26"/>
          <w:szCs w:val="26"/>
          <w:rtl/>
        </w:rPr>
        <w:t>ص</w:t>
      </w:r>
      <w:r w:rsidRPr="000A16E0">
        <w:rPr>
          <w:sz w:val="26"/>
          <w:szCs w:val="26"/>
          <w:rtl/>
        </w:rPr>
        <w:t xml:space="preserve"> مرا به شهر براى خراب كردن مقبره‏ها و شكستن مجسّمه‏ها و بتها فرستاد</w:t>
      </w:r>
      <w:r>
        <w:rPr>
          <w:rFonts w:cs="Traditional Arabic" w:hint="cs"/>
          <w:rtl/>
        </w:rPr>
        <w:t>»</w:t>
      </w:r>
      <w:r>
        <w:rPr>
          <w:rtl/>
        </w:rPr>
        <w:t>.</w:t>
      </w:r>
    </w:p>
    <w:p w:rsidR="0011120E" w:rsidRDefault="00082CC7" w:rsidP="00B15EF0">
      <w:pPr>
        <w:pStyle w:val="a5"/>
        <w:rPr>
          <w:rtl/>
        </w:rPr>
      </w:pPr>
      <w:r w:rsidRPr="006F0B90">
        <w:rPr>
          <w:rtl/>
        </w:rPr>
        <w:t xml:space="preserve">مرقد پیامبر </w:t>
      </w:r>
      <w:r w:rsidRPr="006F0B90">
        <w:rPr>
          <w:rFonts w:cs="CTraditional Arabic"/>
          <w:rtl/>
        </w:rPr>
        <w:t>ص</w:t>
      </w:r>
      <w:r w:rsidRPr="006F0B90">
        <w:rPr>
          <w:rtl/>
        </w:rPr>
        <w:t xml:space="preserve"> - بر طبق گزارشهاى متواتر و معتبر تاريخى - در اطاق عايشه </w:t>
      </w:r>
      <w:r w:rsidRPr="006F0B90">
        <w:rPr>
          <w:rFonts w:cs="CTraditional Arabic" w:hint="cs"/>
          <w:rtl/>
        </w:rPr>
        <w:t>ل</w:t>
      </w:r>
      <w:r w:rsidRPr="006F0B90">
        <w:rPr>
          <w:rtl/>
        </w:rPr>
        <w:t xml:space="preserve"> بوده و سالها با زمين يكسان بوده است و مسلّماً زيارتگاه نبود!</w:t>
      </w:r>
      <w:r w:rsidRPr="009C55A1">
        <w:rPr>
          <w:rStyle w:val="FootnoteReference"/>
          <w:rFonts w:ascii="mylotus" w:hAnsi="mylotus"/>
          <w:b/>
          <w:bCs/>
          <w:sz w:val="24"/>
          <w:szCs w:val="24"/>
          <w:rtl/>
        </w:rPr>
        <w:footnoteReference w:id="804"/>
      </w:r>
      <w:r w:rsidRPr="006F0B90">
        <w:rPr>
          <w:rtl/>
        </w:rPr>
        <w:t xml:space="preserve"> زيرا عايشه در آنجا زندگى مى‏كرد و به شكلى نبود كه مردم براى توسّل و تبرّك به آنجا - آن هم خانه همسر پيامبر و مادر تمام مؤمنان - بشتابند!! ساختمان و قبّه و ضريحى كه ما امروز بر قبر پیامبر </w:t>
      </w:r>
      <w:r w:rsidRPr="006F0B90">
        <w:rPr>
          <w:rFonts w:cs="CTraditional Arabic"/>
          <w:rtl/>
        </w:rPr>
        <w:t>ص</w:t>
      </w:r>
      <w:r w:rsidRPr="006F0B90">
        <w:rPr>
          <w:rtl/>
        </w:rPr>
        <w:t xml:space="preserve"> مى‏بينيم، قرنها بعد از رحلتش ايجاد شده و چرا ما بايد كار بعضى از سنّيان بى‏توجّه به كتاب و سنّت را، شرعى تلقّى كنيم؟!</w:t>
      </w:r>
      <w:r>
        <w:rPr>
          <w:rFonts w:hint="cs"/>
          <w:rtl/>
        </w:rPr>
        <w:t>.</w:t>
      </w:r>
    </w:p>
    <w:p w:rsidR="0011120E" w:rsidRDefault="00082CC7" w:rsidP="00B15EF0">
      <w:pPr>
        <w:pStyle w:val="a5"/>
        <w:rPr>
          <w:rtl/>
        </w:rPr>
      </w:pPr>
      <w:r w:rsidRPr="006F0B90">
        <w:rPr>
          <w:rtl/>
        </w:rPr>
        <w:t>متأسّفانه، منشأ اشتباه جنابعالى در تمام نامه ارسالى آن است كه گمان كرده‏ايد با عدّه‏اى سنّى خرافه روبه‏رو هستيد كه با هرچه شيعه بگويد، مخالفند و هر خرافه‏اى را در كتب سنّى مى‏پسنديد! و آن وقت جنابعالى سعى داريد به هر قيمتى كه شده، برخى از آراء ناپسند شيعيان را به استناد عمل يا قول سنّيان اثبات كنيد! غافل از آنكه ما به شدّت فرقه‏سازى را محكوم مى‏دانيم و مسلمانان را به ترك تعصّبات فرقه‏اى و رجوع به «كتاب» و «سنّت» دعوت مى‏كنيم، و از نظر فقهى نيز، فقه تطبيقى يا مقارن را توصيه مى‏نماييم كه هركس دليل محكمترى از كتا</w:t>
      </w:r>
      <w:r>
        <w:rPr>
          <w:rtl/>
        </w:rPr>
        <w:t>ب و سنّت ارائه داد، تبعيّت شود.</w:t>
      </w:r>
    </w:p>
    <w:p w:rsidR="00082CC7" w:rsidRDefault="00082CC7" w:rsidP="00B15EF0">
      <w:pPr>
        <w:pStyle w:val="a5"/>
        <w:rPr>
          <w:rtl/>
        </w:rPr>
      </w:pPr>
      <w:r w:rsidRPr="006F0B90">
        <w:rPr>
          <w:rtl/>
        </w:rPr>
        <w:t xml:space="preserve">از روايت «هدم قبور» كه على مى‏فرمايد: </w:t>
      </w:r>
      <w:r w:rsidRPr="006F0B90">
        <w:rPr>
          <w:rFonts w:cs="Traditional Arabic"/>
          <w:rtl/>
        </w:rPr>
        <w:t>«</w:t>
      </w:r>
      <w:r w:rsidRPr="000A16E0">
        <w:rPr>
          <w:rStyle w:val="Char1"/>
          <w:rtl/>
          <w:lang w:bidi="ar-SA"/>
        </w:rPr>
        <w:t>بعثنى رسول الله</w:t>
      </w:r>
      <w:r w:rsidRPr="006F0B90">
        <w:rPr>
          <w:b/>
          <w:bCs/>
          <w:rtl/>
        </w:rPr>
        <w:t xml:space="preserve"> </w:t>
      </w:r>
      <w:r w:rsidRPr="006F0B90">
        <w:rPr>
          <w:rFonts w:cs="CTraditional Arabic"/>
          <w:b/>
          <w:bCs/>
          <w:rtl/>
        </w:rPr>
        <w:t>ص</w:t>
      </w:r>
      <w:r w:rsidRPr="006F0B90">
        <w:rPr>
          <w:b/>
          <w:bCs/>
          <w:rtl/>
        </w:rPr>
        <w:t xml:space="preserve"> </w:t>
      </w:r>
      <w:r w:rsidRPr="000A16E0">
        <w:rPr>
          <w:rStyle w:val="Char1"/>
          <w:rtl/>
          <w:lang w:bidi="ar-SA"/>
        </w:rPr>
        <w:t>إلى ال</w:t>
      </w:r>
      <w:r>
        <w:rPr>
          <w:rStyle w:val="Char1"/>
          <w:rFonts w:hint="cs"/>
          <w:rtl/>
          <w:lang w:bidi="ar-SA"/>
        </w:rPr>
        <w:t>ـ</w:t>
      </w:r>
      <w:r>
        <w:rPr>
          <w:rStyle w:val="Char1"/>
          <w:rtl/>
          <w:lang w:bidi="ar-SA"/>
        </w:rPr>
        <w:t>مدينة فى هدم القبور و</w:t>
      </w:r>
      <w:r w:rsidRPr="000A16E0">
        <w:rPr>
          <w:rStyle w:val="Char1"/>
          <w:rtl/>
          <w:lang w:bidi="ar-SA"/>
        </w:rPr>
        <w:t>كسر الصور</w:t>
      </w:r>
      <w:r w:rsidRPr="006F0B90">
        <w:rPr>
          <w:rFonts w:cs="Traditional Arabic"/>
          <w:rtl/>
        </w:rPr>
        <w:t>»</w:t>
      </w:r>
      <w:r>
        <w:rPr>
          <w:rFonts w:hint="cs"/>
          <w:rtl/>
        </w:rPr>
        <w:t>.</w:t>
      </w:r>
      <w:r w:rsidRPr="006F0B90">
        <w:rPr>
          <w:rtl/>
        </w:rPr>
        <w:t xml:space="preserve"> مأخذ خواسته بوديد!</w:t>
      </w:r>
      <w:r>
        <w:rPr>
          <w:rFonts w:hint="cs"/>
          <w:rtl/>
        </w:rPr>
        <w:t>.</w:t>
      </w:r>
    </w:p>
    <w:p w:rsidR="0011120E" w:rsidRDefault="00082CC7" w:rsidP="00B15EF0">
      <w:pPr>
        <w:pStyle w:val="a5"/>
        <w:rPr>
          <w:rtl/>
        </w:rPr>
      </w:pPr>
      <w:r w:rsidRPr="006F0B90">
        <w:rPr>
          <w:rtl/>
        </w:rPr>
        <w:t>(جواب):</w:t>
      </w:r>
    </w:p>
    <w:p w:rsidR="00082CC7" w:rsidRDefault="00082CC7" w:rsidP="00B15EF0">
      <w:pPr>
        <w:pStyle w:val="a5"/>
        <w:rPr>
          <w:rtl/>
        </w:rPr>
      </w:pPr>
      <w:r w:rsidRPr="006F0B90">
        <w:rPr>
          <w:rtl/>
        </w:rPr>
        <w:t>ما اين روايت را به واسطه از «شيخ كلينى» نقل كرديم و در كتاب «وسائل الشيعه»، چاپ سنگى قديم، جلد اوّل، صفحه 209 از شيخ كلينى بدين صورت نقل شده است:</w:t>
      </w:r>
      <w:r w:rsidR="00D17E13">
        <w:rPr>
          <w:rtl/>
        </w:rPr>
        <w:t xml:space="preserve"> </w:t>
      </w:r>
      <w:r w:rsidRPr="006F0B90">
        <w:rPr>
          <w:rFonts w:cs="Traditional Arabic"/>
          <w:rtl/>
        </w:rPr>
        <w:t>«</w:t>
      </w:r>
      <w:r w:rsidRPr="000A16E0">
        <w:rPr>
          <w:rStyle w:val="Char1"/>
          <w:rtl/>
          <w:lang w:bidi="ar-SA"/>
        </w:rPr>
        <w:t xml:space="preserve">محمّدبن يعقوب عن عدة من أصحابنا، عن سهل‏بن زياد، عن جعفربن محمّد الأشعرى، عن إبن‏القداح، عن أبى‏عبداللّه </w:t>
      </w:r>
      <w:r w:rsidR="00822FA7" w:rsidRPr="00822FA7">
        <w:rPr>
          <w:rStyle w:val="Char1"/>
          <w:rFonts w:cs="CTraditional Arabic" w:hint="cs"/>
          <w:b w:val="0"/>
          <w:bCs w:val="0"/>
          <w:rtl/>
          <w:lang w:bidi="ar-SA"/>
        </w:rPr>
        <w:t>÷</w:t>
      </w:r>
      <w:r w:rsidRPr="000A16E0">
        <w:rPr>
          <w:rStyle w:val="Char1"/>
          <w:rtl/>
          <w:lang w:bidi="ar-SA"/>
        </w:rPr>
        <w:t xml:space="preserve"> قال: قال أميرالمؤمنين </w:t>
      </w:r>
      <w:r w:rsidRPr="00822FA7">
        <w:rPr>
          <w:rStyle w:val="Char1"/>
          <w:rFonts w:cs="CTraditional Arabic" w:hint="cs"/>
          <w:b w:val="0"/>
          <w:bCs w:val="0"/>
          <w:rtl/>
          <w:lang w:bidi="ar-SA"/>
        </w:rPr>
        <w:t>÷</w:t>
      </w:r>
      <w:r w:rsidRPr="000A16E0">
        <w:rPr>
          <w:rStyle w:val="Char1"/>
          <w:rtl/>
          <w:lang w:bidi="ar-SA"/>
        </w:rPr>
        <w:t>: بعثنى رسول الله</w:t>
      </w:r>
      <w:r w:rsidRPr="006F0B90">
        <w:rPr>
          <w:b/>
          <w:bCs/>
          <w:rtl/>
        </w:rPr>
        <w:t xml:space="preserve"> </w:t>
      </w:r>
      <w:r w:rsidRPr="00822FA7">
        <w:rPr>
          <w:rFonts w:cs="CTraditional Arabic"/>
          <w:rtl/>
        </w:rPr>
        <w:t>ص</w:t>
      </w:r>
      <w:r w:rsidRPr="006F0B90">
        <w:rPr>
          <w:b/>
          <w:bCs/>
          <w:rtl/>
        </w:rPr>
        <w:t xml:space="preserve"> </w:t>
      </w:r>
      <w:r w:rsidRPr="000A16E0">
        <w:rPr>
          <w:rStyle w:val="Char1"/>
          <w:rtl/>
          <w:lang w:bidi="ar-SA"/>
        </w:rPr>
        <w:t>إلى ال</w:t>
      </w:r>
      <w:r>
        <w:rPr>
          <w:rStyle w:val="Char1"/>
          <w:rtl/>
          <w:lang w:bidi="ar-SA"/>
        </w:rPr>
        <w:t>مدينة فى هدم القبور و</w:t>
      </w:r>
      <w:r w:rsidRPr="000A16E0">
        <w:rPr>
          <w:rStyle w:val="Char1"/>
          <w:rtl/>
          <w:lang w:bidi="ar-SA"/>
        </w:rPr>
        <w:t>كسر الصور</w:t>
      </w:r>
      <w:r w:rsidRPr="006F0B90">
        <w:rPr>
          <w:rFonts w:cs="Traditional Arabic"/>
          <w:rtl/>
        </w:rPr>
        <w:t>»</w:t>
      </w:r>
      <w:r w:rsidRPr="006F0B90">
        <w:rPr>
          <w:b/>
          <w:bCs/>
          <w:rtl/>
        </w:rPr>
        <w:t>.</w:t>
      </w:r>
    </w:p>
    <w:p w:rsidR="00082CC7" w:rsidRDefault="00082CC7" w:rsidP="00B15EF0">
      <w:pPr>
        <w:pStyle w:val="a5"/>
        <w:rPr>
          <w:rtl/>
        </w:rPr>
      </w:pPr>
      <w:r w:rsidRPr="006F0B90">
        <w:rPr>
          <w:rtl/>
        </w:rPr>
        <w:t>فرموده‏ايد: احترام به قبور صالحين و تبرّك‏جويى از آن، سنّت جارى اسلامى است و روايات و اسناد متعدّد اهل‏سنّت در اين‏باره وجود دارد، و سپس (با ذكر ناقص مآخذ) صورت داده‏ايد:</w:t>
      </w:r>
    </w:p>
    <w:p w:rsidR="00082CC7" w:rsidRDefault="00082CC7" w:rsidP="00B15EF0">
      <w:pPr>
        <w:pStyle w:val="a5"/>
        <w:numPr>
          <w:ilvl w:val="0"/>
          <w:numId w:val="36"/>
        </w:numPr>
        <w:rPr>
          <w:rtl/>
        </w:rPr>
      </w:pPr>
      <w:r w:rsidRPr="006F0B90">
        <w:rPr>
          <w:rtl/>
        </w:rPr>
        <w:t xml:space="preserve">در قحطى و خشكسالى شديد مدينه، مردم به عايشه شكايت برده و او، مردم را به تبرّك‏جويى از قبر شريف پیامبر </w:t>
      </w:r>
      <w:r w:rsidRPr="006F0B90">
        <w:rPr>
          <w:rFonts w:cs="CTraditional Arabic"/>
          <w:rtl/>
        </w:rPr>
        <w:t>ص</w:t>
      </w:r>
      <w:r w:rsidRPr="006F0B90">
        <w:rPr>
          <w:rtl/>
        </w:rPr>
        <w:t xml:space="preserve"> دعوت كرد و گفت: </w:t>
      </w:r>
      <w:r w:rsidRPr="006F0B90">
        <w:rPr>
          <w:rFonts w:cs="Traditional Arabic"/>
          <w:rtl/>
        </w:rPr>
        <w:t>«</w:t>
      </w:r>
      <w:r w:rsidRPr="000A16E0">
        <w:rPr>
          <w:rStyle w:val="Char1"/>
          <w:rtl/>
          <w:lang w:bidi="ar-SA"/>
        </w:rPr>
        <w:t xml:space="preserve">أنظروا قبر النبى فاجعلوا منه </w:t>
      </w:r>
      <w:r>
        <w:rPr>
          <w:rStyle w:val="Char1"/>
          <w:rtl/>
          <w:lang w:bidi="ar-SA"/>
        </w:rPr>
        <w:t>كوة إلى السماء حتى يكون بينه و</w:t>
      </w:r>
      <w:r w:rsidRPr="000A16E0">
        <w:rPr>
          <w:rStyle w:val="Char1"/>
          <w:rtl/>
          <w:lang w:bidi="ar-SA"/>
        </w:rPr>
        <w:t>بين السماء سقف</w:t>
      </w:r>
      <w:r w:rsidRPr="006F0B90">
        <w:rPr>
          <w:rFonts w:cs="Traditional Arabic"/>
          <w:rtl/>
        </w:rPr>
        <w:t>»</w:t>
      </w:r>
      <w:r w:rsidRPr="009C55A1">
        <w:rPr>
          <w:rStyle w:val="FootnoteReference"/>
          <w:rFonts w:ascii="mylotus" w:hAnsi="mylotus"/>
          <w:b/>
          <w:bCs/>
          <w:sz w:val="24"/>
          <w:szCs w:val="24"/>
          <w:rtl/>
        </w:rPr>
        <w:footnoteReference w:id="805"/>
      </w:r>
      <w:r>
        <w:rPr>
          <w:rFonts w:hint="cs"/>
          <w:rtl/>
        </w:rPr>
        <w:t>.</w:t>
      </w:r>
      <w:r w:rsidRPr="006F0B90">
        <w:rPr>
          <w:rtl/>
        </w:rPr>
        <w:t xml:space="preserve"> </w:t>
      </w:r>
      <w:r>
        <w:rPr>
          <w:rFonts w:cs="Traditional Arabic" w:hint="cs"/>
          <w:rtl/>
        </w:rPr>
        <w:t>«</w:t>
      </w:r>
      <w:r w:rsidRPr="006F0B90">
        <w:rPr>
          <w:rtl/>
        </w:rPr>
        <w:t>به قبر پيامبر نگاه كنيد، پس ميان‏ قبرش و آسمان سوراخى ايجاد كنيد تا بين او و آسمان سقفى شود (و خداوند ترحّم فرموده و فيض خود را از آن مكان جارى سازد)</w:t>
      </w:r>
      <w:r>
        <w:rPr>
          <w:rFonts w:cs="Traditional Arabic" w:hint="cs"/>
          <w:rtl/>
        </w:rPr>
        <w:t>»</w:t>
      </w:r>
      <w:r w:rsidRPr="006F0B90">
        <w:rPr>
          <w:rtl/>
        </w:rPr>
        <w:t>!</w:t>
      </w:r>
      <w:r w:rsidRPr="006F0B90">
        <w:rPr>
          <w:rFonts w:hint="cs"/>
          <w:rtl/>
        </w:rPr>
        <w:t>.</w:t>
      </w:r>
    </w:p>
    <w:p w:rsidR="00082CC7" w:rsidRDefault="00082CC7" w:rsidP="001556FB">
      <w:pPr>
        <w:pStyle w:val="a5"/>
        <w:numPr>
          <w:ilvl w:val="0"/>
          <w:numId w:val="36"/>
        </w:numPr>
        <w:rPr>
          <w:rFonts w:ascii="Times New Roman" w:hAnsi="Times New Roman"/>
          <w:rtl/>
        </w:rPr>
      </w:pPr>
      <w:r w:rsidRPr="006F0B90">
        <w:rPr>
          <w:rFonts w:ascii="Times New Roman" w:hAnsi="Times New Roman" w:cs="Traditional Arabic"/>
          <w:rtl/>
        </w:rPr>
        <w:t>«</w:t>
      </w:r>
      <w:r w:rsidRPr="000A16E0">
        <w:rPr>
          <w:rStyle w:val="Char1"/>
          <w:rtl/>
          <w:lang w:bidi="ar-SA"/>
        </w:rPr>
        <w:t>فجاء</w:t>
      </w:r>
      <w:r>
        <w:rPr>
          <w:rStyle w:val="Char1"/>
          <w:rtl/>
          <w:lang w:bidi="ar-SA"/>
        </w:rPr>
        <w:t xml:space="preserve"> بلال‏بن الحارث إلى قبر النبى و</w:t>
      </w:r>
      <w:r w:rsidRPr="000A16E0">
        <w:rPr>
          <w:rStyle w:val="Char1"/>
          <w:rtl/>
          <w:lang w:bidi="ar-SA"/>
        </w:rPr>
        <w:t xml:space="preserve">قال: يا رسول اللّه! إستسق لأمتك!... فإنهم قد هلكوا فأتاه رسول الله </w:t>
      </w:r>
      <w:r w:rsidRPr="006F0B90">
        <w:rPr>
          <w:rFonts w:ascii="Times New Roman" w:hAnsi="Times New Roman" w:cs="CTraditional Arabic"/>
          <w:rtl/>
        </w:rPr>
        <w:t>ص</w:t>
      </w:r>
      <w:r w:rsidRPr="006F0B90">
        <w:rPr>
          <w:rFonts w:ascii="Times New Roman" w:hAnsi="Times New Roman"/>
          <w:rtl/>
        </w:rPr>
        <w:t xml:space="preserve"> </w:t>
      </w:r>
      <w:r w:rsidRPr="000A16E0">
        <w:rPr>
          <w:rStyle w:val="Char1"/>
          <w:rtl/>
          <w:lang w:bidi="ar-SA"/>
        </w:rPr>
        <w:t>فى ال</w:t>
      </w:r>
      <w:r>
        <w:rPr>
          <w:rStyle w:val="Char1"/>
          <w:rtl/>
          <w:lang w:bidi="ar-SA"/>
        </w:rPr>
        <w:t>منام و</w:t>
      </w:r>
      <w:r w:rsidRPr="000A16E0">
        <w:rPr>
          <w:rStyle w:val="Char1"/>
          <w:rtl/>
          <w:lang w:bidi="ar-SA"/>
        </w:rPr>
        <w:t>أخبره أنهم سيسقون...</w:t>
      </w:r>
      <w:r w:rsidRPr="006F0B90">
        <w:rPr>
          <w:rFonts w:ascii="Times New Roman" w:hAnsi="Times New Roman" w:cs="Traditional Arabic"/>
          <w:rtl/>
        </w:rPr>
        <w:t>»</w:t>
      </w:r>
      <w:r w:rsidRPr="009C55A1">
        <w:rPr>
          <w:rStyle w:val="FootnoteReference"/>
          <w:rFonts w:ascii="mylotus" w:hAnsi="mylotus"/>
          <w:b/>
          <w:bCs/>
          <w:sz w:val="24"/>
          <w:szCs w:val="24"/>
          <w:rtl/>
        </w:rPr>
        <w:footnoteReference w:id="806"/>
      </w:r>
      <w:r>
        <w:rPr>
          <w:rFonts w:ascii="Times New Roman" w:hAnsi="Times New Roman" w:hint="cs"/>
          <w:rtl/>
        </w:rPr>
        <w:t xml:space="preserve">. </w:t>
      </w:r>
      <w:r>
        <w:rPr>
          <w:rFonts w:ascii="Times New Roman" w:hAnsi="Times New Roman" w:cs="Traditional Arabic" w:hint="cs"/>
          <w:rtl/>
        </w:rPr>
        <w:t>«</w:t>
      </w:r>
      <w:r w:rsidRPr="000A16E0">
        <w:rPr>
          <w:rFonts w:ascii="Times New Roman" w:hAnsi="Times New Roman"/>
          <w:sz w:val="26"/>
          <w:szCs w:val="26"/>
          <w:rtl/>
        </w:rPr>
        <w:t>بلال پسر حارث‏ به سوى قبر پيامبر رفت و گفت: اى پيامبر! براى امّتت از خداوند طلب باران كن كه آنها هلاك شدند!.. پس رسول خدا به خوابش آمد و فرمود: باران خواهد باريد...</w:t>
      </w:r>
      <w:r>
        <w:rPr>
          <w:rFonts w:ascii="Times New Roman" w:hAnsi="Times New Roman" w:cs="Traditional Arabic" w:hint="cs"/>
          <w:rtl/>
        </w:rPr>
        <w:t>»</w:t>
      </w:r>
      <w:r w:rsidRPr="006F0B90">
        <w:rPr>
          <w:rFonts w:ascii="Times New Roman" w:hAnsi="Times New Roman"/>
          <w:rtl/>
        </w:rPr>
        <w:t>!</w:t>
      </w:r>
      <w:r w:rsidRPr="006F0B90">
        <w:rPr>
          <w:rFonts w:ascii="Times New Roman" w:hAnsi="Times New Roman" w:hint="cs"/>
          <w:rtl/>
        </w:rPr>
        <w:t>.</w:t>
      </w:r>
    </w:p>
    <w:p w:rsidR="00082CC7" w:rsidRDefault="00082CC7" w:rsidP="001556FB">
      <w:pPr>
        <w:pStyle w:val="a5"/>
        <w:numPr>
          <w:ilvl w:val="0"/>
          <w:numId w:val="36"/>
        </w:numPr>
        <w:rPr>
          <w:rtl/>
        </w:rPr>
      </w:pPr>
      <w:r>
        <w:rPr>
          <w:rStyle w:val="Char1"/>
          <w:rFonts w:cs="Traditional Arabic" w:hint="cs"/>
          <w:b w:val="0"/>
          <w:bCs w:val="0"/>
          <w:rtl/>
          <w:lang w:bidi="ar-SA"/>
        </w:rPr>
        <w:t>«</w:t>
      </w:r>
      <w:r w:rsidRPr="000A16E0">
        <w:rPr>
          <w:rStyle w:val="Char1"/>
          <w:rtl/>
          <w:lang w:bidi="ar-SA"/>
        </w:rPr>
        <w:t>جاءت فاطمة على قبر رسول الله فأخذت قبضة من تراب القبر فوضعت على عينها فبكت</w:t>
      </w:r>
      <w:r w:rsidRPr="006F0B90">
        <w:rPr>
          <w:rFonts w:cs="Traditional Arabic"/>
          <w:rtl/>
        </w:rPr>
        <w:t>»</w:t>
      </w:r>
      <w:r w:rsidRPr="009C55A1">
        <w:rPr>
          <w:rStyle w:val="FootnoteReference"/>
          <w:rFonts w:ascii="mylotus" w:hAnsi="mylotus"/>
          <w:b/>
          <w:bCs/>
          <w:sz w:val="24"/>
          <w:szCs w:val="24"/>
          <w:rtl/>
        </w:rPr>
        <w:footnoteReference w:id="807"/>
      </w:r>
      <w:r>
        <w:rPr>
          <w:rFonts w:cs="Traditional Arabic" w:hint="cs"/>
          <w:rtl/>
        </w:rPr>
        <w:t>.</w:t>
      </w:r>
      <w:r>
        <w:rPr>
          <w:rFonts w:hint="cs"/>
          <w:rtl/>
        </w:rPr>
        <w:t xml:space="preserve"> </w:t>
      </w:r>
      <w:r>
        <w:rPr>
          <w:rFonts w:cs="Traditional Arabic" w:hint="cs"/>
          <w:rtl/>
        </w:rPr>
        <w:t>«</w:t>
      </w:r>
      <w:r w:rsidRPr="000A16E0">
        <w:rPr>
          <w:sz w:val="26"/>
          <w:szCs w:val="26"/>
          <w:rtl/>
        </w:rPr>
        <w:t>فاطمه بر سر قبر رسول خدا آمد و مشتى خاك از آن برگرفت و بر چشم نهاد و گريست</w:t>
      </w:r>
      <w:r>
        <w:rPr>
          <w:rFonts w:cs="Traditional Arabic" w:hint="cs"/>
          <w:rtl/>
        </w:rPr>
        <w:t>»</w:t>
      </w:r>
      <w:r>
        <w:rPr>
          <w:rFonts w:hint="cs"/>
          <w:rtl/>
        </w:rPr>
        <w:t>!.</w:t>
      </w:r>
    </w:p>
    <w:p w:rsidR="00082CC7" w:rsidRPr="006F0B90" w:rsidRDefault="00082CC7" w:rsidP="001556FB">
      <w:pPr>
        <w:pStyle w:val="a5"/>
        <w:numPr>
          <w:ilvl w:val="0"/>
          <w:numId w:val="36"/>
        </w:numPr>
        <w:rPr>
          <w:rFonts w:ascii="Times New Roman" w:hAnsi="Times New Roman"/>
        </w:rPr>
      </w:pPr>
      <w:r w:rsidRPr="006F0B90">
        <w:rPr>
          <w:rFonts w:ascii="Times New Roman" w:hAnsi="Times New Roman" w:cs="Traditional Arabic"/>
          <w:rtl/>
        </w:rPr>
        <w:t>«</w:t>
      </w:r>
      <w:r w:rsidRPr="000A16E0">
        <w:rPr>
          <w:rStyle w:val="Char1"/>
          <w:rtl/>
          <w:lang w:bidi="ar-SA"/>
        </w:rPr>
        <w:t>إنه خرج (عمربن خطاب) يوما إلى مسجد رسول اللّه فوجد معاذبن جبل قاعدا عند قبر النبى يبكى فقال: ما يبكيك؟ قال: يبكينى شى‏ء فسمعته من رسول اللّه</w:t>
      </w:r>
      <w:r w:rsidRPr="006F0B90">
        <w:rPr>
          <w:rFonts w:ascii="Times New Roman" w:hAnsi="Times New Roman" w:cs="Traditional Arabic"/>
          <w:rtl/>
        </w:rPr>
        <w:t>»</w:t>
      </w:r>
      <w:r w:rsidRPr="009C55A1">
        <w:rPr>
          <w:rStyle w:val="FootnoteReference"/>
          <w:rFonts w:ascii="mylotus" w:hAnsi="mylotus"/>
          <w:b/>
          <w:bCs/>
          <w:sz w:val="24"/>
          <w:szCs w:val="24"/>
          <w:rtl/>
        </w:rPr>
        <w:footnoteReference w:id="808"/>
      </w:r>
      <w:r>
        <w:rPr>
          <w:rFonts w:ascii="Times New Roman" w:hAnsi="Times New Roman" w:hint="cs"/>
          <w:rtl/>
        </w:rPr>
        <w:t xml:space="preserve">. </w:t>
      </w:r>
      <w:r>
        <w:rPr>
          <w:rFonts w:ascii="Times New Roman" w:hAnsi="Times New Roman" w:cs="Traditional Arabic" w:hint="cs"/>
          <w:rtl/>
        </w:rPr>
        <w:t>«</w:t>
      </w:r>
      <w:r w:rsidRPr="000A16E0">
        <w:rPr>
          <w:rFonts w:ascii="Times New Roman" w:hAnsi="Times New Roman"/>
          <w:sz w:val="26"/>
          <w:szCs w:val="26"/>
          <w:rtl/>
        </w:rPr>
        <w:t xml:space="preserve">عمرروزى به مسجد پیامبر </w:t>
      </w:r>
      <w:r w:rsidRPr="000A16E0">
        <w:rPr>
          <w:rFonts w:ascii="Times New Roman" w:hAnsi="Times New Roman" w:cs="CTraditional Arabic"/>
          <w:sz w:val="26"/>
          <w:szCs w:val="26"/>
          <w:rtl/>
        </w:rPr>
        <w:t>ص</w:t>
      </w:r>
      <w:r w:rsidRPr="000A16E0">
        <w:rPr>
          <w:rFonts w:ascii="Times New Roman" w:hAnsi="Times New Roman"/>
          <w:sz w:val="26"/>
          <w:szCs w:val="26"/>
          <w:rtl/>
        </w:rPr>
        <w:t xml:space="preserve"> رفت و معاذبن جبل را يافت كه كنار قبر پيامبر نشسته و گريه مى‏كند، پس گفت: چه چيزى تو را به گريه انداخته است؟ گفت: مرا به گريه انداخت چيزى را كه از پيامبر شنيدم</w:t>
      </w:r>
      <w:r>
        <w:rPr>
          <w:rFonts w:ascii="Times New Roman" w:hAnsi="Times New Roman" w:cs="Traditional Arabic" w:hint="cs"/>
          <w:rtl/>
        </w:rPr>
        <w:t>»</w:t>
      </w:r>
      <w:r w:rsidRPr="006F0B90">
        <w:rPr>
          <w:rFonts w:ascii="Times New Roman" w:hAnsi="Times New Roman"/>
          <w:rtl/>
        </w:rPr>
        <w:t>!</w:t>
      </w:r>
      <w:r>
        <w:rPr>
          <w:rFonts w:ascii="Times New Roman" w:hAnsi="Times New Roman" w:hint="cs"/>
          <w:rtl/>
        </w:rPr>
        <w:t>.</w:t>
      </w:r>
    </w:p>
    <w:p w:rsidR="00082CC7" w:rsidRDefault="00082CC7" w:rsidP="001556FB">
      <w:pPr>
        <w:pStyle w:val="a5"/>
        <w:numPr>
          <w:ilvl w:val="0"/>
          <w:numId w:val="36"/>
        </w:numPr>
        <w:rPr>
          <w:rtl/>
        </w:rPr>
      </w:pPr>
      <w:r>
        <w:rPr>
          <w:rFonts w:cs="Traditional Arabic" w:hint="cs"/>
          <w:rtl/>
        </w:rPr>
        <w:t>«</w:t>
      </w:r>
      <w:r>
        <w:rPr>
          <w:rStyle w:val="Char1"/>
          <w:rtl/>
          <w:lang w:bidi="ar-SA"/>
        </w:rPr>
        <w:t>إن بلال أتى قبر النبى و</w:t>
      </w:r>
      <w:r w:rsidRPr="000A16E0">
        <w:rPr>
          <w:rStyle w:val="Char1"/>
          <w:rtl/>
          <w:lang w:bidi="ar-SA"/>
        </w:rPr>
        <w:t>جعل يبكى عنده و يمرغ وجهه عليه فأقب</w:t>
      </w:r>
      <w:r>
        <w:rPr>
          <w:rStyle w:val="Char1"/>
          <w:rtl/>
          <w:lang w:bidi="ar-SA"/>
        </w:rPr>
        <w:t>ل الحسن و</w:t>
      </w:r>
      <w:r w:rsidRPr="000A16E0">
        <w:rPr>
          <w:rStyle w:val="Char1"/>
          <w:rtl/>
          <w:lang w:bidi="ar-SA"/>
        </w:rPr>
        <w:t>الحسين فجعل يضمها و يقبلهما</w:t>
      </w:r>
      <w:r>
        <w:rPr>
          <w:rFonts w:cs="Traditional Arabic" w:hint="cs"/>
          <w:rtl/>
        </w:rPr>
        <w:t>»</w:t>
      </w:r>
      <w:r>
        <w:rPr>
          <w:rFonts w:hint="cs"/>
          <w:rtl/>
        </w:rPr>
        <w:t>.</w:t>
      </w:r>
      <w:r w:rsidRPr="006F0B90">
        <w:rPr>
          <w:rtl/>
        </w:rPr>
        <w:t xml:space="preserve"> </w:t>
      </w:r>
      <w:r>
        <w:rPr>
          <w:rFonts w:cs="Traditional Arabic" w:hint="cs"/>
          <w:rtl/>
        </w:rPr>
        <w:t>«</w:t>
      </w:r>
      <w:r w:rsidRPr="000A16E0">
        <w:rPr>
          <w:rtl/>
        </w:rPr>
        <w:t xml:space="preserve">بلال به طرف قبر پیامبر </w:t>
      </w:r>
      <w:r w:rsidRPr="000A16E0">
        <w:rPr>
          <w:rFonts w:cs="CTraditional Arabic"/>
          <w:rtl/>
        </w:rPr>
        <w:t>ص</w:t>
      </w:r>
      <w:r w:rsidRPr="000A16E0">
        <w:rPr>
          <w:rtl/>
        </w:rPr>
        <w:t xml:space="preserve"> آمد و خود را به خاك مى‏كشيد و گريه مى‏كرد و حسن و حسين را در آغوش مى‏كشيد و آنها را مى‏بوسيد</w:t>
      </w:r>
      <w:r>
        <w:rPr>
          <w:rFonts w:cs="Traditional Arabic" w:hint="cs"/>
          <w:rtl/>
        </w:rPr>
        <w:t>»</w:t>
      </w:r>
      <w:r w:rsidRPr="006F0B90">
        <w:rPr>
          <w:rtl/>
        </w:rPr>
        <w:t>!</w:t>
      </w:r>
      <w:r>
        <w:rPr>
          <w:rFonts w:hint="cs"/>
          <w:rtl/>
        </w:rPr>
        <w:t>.</w:t>
      </w:r>
    </w:p>
    <w:p w:rsidR="00082CC7" w:rsidRPr="006F0B90" w:rsidRDefault="00082CC7" w:rsidP="001556FB">
      <w:pPr>
        <w:pStyle w:val="a5"/>
        <w:numPr>
          <w:ilvl w:val="0"/>
          <w:numId w:val="36"/>
        </w:numPr>
      </w:pPr>
      <w:r w:rsidRPr="006F0B90">
        <w:rPr>
          <w:rFonts w:cs="Traditional Arabic"/>
          <w:rtl/>
        </w:rPr>
        <w:t>«</w:t>
      </w:r>
      <w:r w:rsidRPr="00CE79C3">
        <w:rPr>
          <w:rStyle w:val="Char1"/>
          <w:rtl/>
          <w:lang w:bidi="ar-SA"/>
        </w:rPr>
        <w:t>لمّا مات عبدالرحمن‏بن أبى‏ب</w:t>
      </w:r>
      <w:r>
        <w:rPr>
          <w:rStyle w:val="Char1"/>
          <w:rtl/>
          <w:lang w:bidi="ar-SA"/>
        </w:rPr>
        <w:t>كر أمرت عايشة بفسطاط على قبره و</w:t>
      </w:r>
      <w:r w:rsidRPr="00CE79C3">
        <w:rPr>
          <w:rStyle w:val="Char1"/>
          <w:rtl/>
          <w:lang w:bidi="ar-SA"/>
        </w:rPr>
        <w:t>وكلت به إنسانا</w:t>
      </w:r>
      <w:r w:rsidRPr="006F0B90">
        <w:rPr>
          <w:rFonts w:cs="Traditional Arabic"/>
          <w:rtl/>
        </w:rPr>
        <w:t>»</w:t>
      </w:r>
      <w:r w:rsidRPr="009C55A1">
        <w:rPr>
          <w:rStyle w:val="FootnoteReference"/>
          <w:rFonts w:ascii="mylotus" w:hAnsi="mylotus"/>
          <w:b/>
          <w:bCs/>
          <w:sz w:val="24"/>
          <w:szCs w:val="24"/>
          <w:rtl/>
        </w:rPr>
        <w:footnoteReference w:id="809"/>
      </w:r>
      <w:r>
        <w:rPr>
          <w:rFonts w:hint="cs"/>
          <w:rtl/>
        </w:rPr>
        <w:t>.</w:t>
      </w:r>
      <w:r>
        <w:rPr>
          <w:rFonts w:cs="Traditional Arabic" w:hint="cs"/>
          <w:rtl/>
        </w:rPr>
        <w:t xml:space="preserve"> «</w:t>
      </w:r>
      <w:r w:rsidRPr="000A16E0">
        <w:rPr>
          <w:rtl/>
        </w:rPr>
        <w:t>چون عبدالرحمن پسر أبوبكر مُرد، عايشه دستور داد بر قبر او خيمه‏اى زدند و انسانى را بر آن گماشت</w:t>
      </w:r>
      <w:r>
        <w:rPr>
          <w:rFonts w:cs="Traditional Arabic" w:hint="cs"/>
          <w:rtl/>
        </w:rPr>
        <w:t>»</w:t>
      </w:r>
      <w:r w:rsidRPr="006F0B90">
        <w:rPr>
          <w:rtl/>
        </w:rPr>
        <w:t>!</w:t>
      </w:r>
      <w:r>
        <w:rPr>
          <w:rFonts w:hint="cs"/>
          <w:rtl/>
        </w:rPr>
        <w:t>.</w:t>
      </w:r>
    </w:p>
    <w:p w:rsidR="00082CC7" w:rsidRDefault="00082CC7" w:rsidP="001556FB">
      <w:pPr>
        <w:pStyle w:val="a5"/>
        <w:numPr>
          <w:ilvl w:val="0"/>
          <w:numId w:val="36"/>
        </w:numPr>
        <w:rPr>
          <w:rtl/>
        </w:rPr>
      </w:pPr>
      <w:r w:rsidRPr="006F0B90">
        <w:rPr>
          <w:rFonts w:cs="Traditional Arabic"/>
          <w:rtl/>
        </w:rPr>
        <w:t>«</w:t>
      </w:r>
      <w:r>
        <w:rPr>
          <w:rStyle w:val="Char1"/>
          <w:rtl/>
        </w:rPr>
        <w:t>و</w:t>
      </w:r>
      <w:r w:rsidRPr="00CE79C3">
        <w:rPr>
          <w:rStyle w:val="Char1"/>
          <w:rtl/>
          <w:lang w:bidi="ar-SA"/>
        </w:rPr>
        <w:t>أمر عمر أن يضرب فسطاطا على قبر زينب بنت جحش</w:t>
      </w:r>
      <w:r w:rsidRPr="006F0B90">
        <w:rPr>
          <w:rFonts w:cs="Traditional Arabic"/>
          <w:rtl/>
        </w:rPr>
        <w:t>»</w:t>
      </w:r>
      <w:r w:rsidRPr="009C55A1">
        <w:rPr>
          <w:rStyle w:val="FootnoteReference"/>
          <w:rFonts w:ascii="mylotus" w:hAnsi="mylotus"/>
          <w:b/>
          <w:bCs/>
          <w:sz w:val="24"/>
          <w:szCs w:val="24"/>
        </w:rPr>
        <w:footnoteReference w:id="810"/>
      </w:r>
      <w:r>
        <w:rPr>
          <w:rFonts w:hint="cs"/>
          <w:rtl/>
        </w:rPr>
        <w:t>.</w:t>
      </w:r>
      <w:r w:rsidRPr="006F0B90">
        <w:rPr>
          <w:rtl/>
        </w:rPr>
        <w:t xml:space="preserve"> </w:t>
      </w:r>
      <w:r>
        <w:rPr>
          <w:rFonts w:cs="Traditional Arabic" w:hint="cs"/>
          <w:rtl/>
        </w:rPr>
        <w:t>«</w:t>
      </w:r>
      <w:r w:rsidRPr="00CE79C3">
        <w:rPr>
          <w:sz w:val="26"/>
          <w:szCs w:val="26"/>
          <w:rtl/>
        </w:rPr>
        <w:t>و عمر دستور داد كه چادرى بر قبر زينب دختر جحش بزنند</w:t>
      </w:r>
      <w:r>
        <w:rPr>
          <w:rFonts w:cs="Traditional Arabic" w:hint="cs"/>
          <w:rtl/>
        </w:rPr>
        <w:t>»</w:t>
      </w:r>
      <w:r w:rsidRPr="006F0B90">
        <w:rPr>
          <w:rtl/>
        </w:rPr>
        <w:t>!</w:t>
      </w:r>
      <w:r>
        <w:rPr>
          <w:rFonts w:hint="cs"/>
          <w:rtl/>
        </w:rPr>
        <w:t>.</w:t>
      </w:r>
    </w:p>
    <w:p w:rsidR="00082CC7" w:rsidRDefault="00082CC7" w:rsidP="001556FB">
      <w:pPr>
        <w:pStyle w:val="a5"/>
        <w:rPr>
          <w:rtl/>
        </w:rPr>
      </w:pPr>
      <w:r w:rsidRPr="006F0B90">
        <w:rPr>
          <w:rtl/>
        </w:rPr>
        <w:t>(جواب):</w:t>
      </w:r>
    </w:p>
    <w:p w:rsidR="00082CC7" w:rsidRDefault="00082CC7" w:rsidP="001556FB">
      <w:pPr>
        <w:pStyle w:val="a5"/>
        <w:rPr>
          <w:rtl/>
        </w:rPr>
      </w:pPr>
      <w:r w:rsidRPr="006F0B90">
        <w:rPr>
          <w:rtl/>
        </w:rPr>
        <w:t>در مورد آنچه كه امروزه با قبور مى‏شود، و اعتقادات شيعه را در اين رابطه و تفاوت آن به حديث «زيارت قبور»، ما قبلاً سخن گفته‏ايم و در اينجا فقط به اين مدارك كه جنابعالى متذكّر شده‏ايد، مى‏پردازيم:</w:t>
      </w:r>
    </w:p>
    <w:p w:rsidR="00082CC7" w:rsidRPr="006F0B90" w:rsidRDefault="00082CC7" w:rsidP="001556FB">
      <w:pPr>
        <w:pStyle w:val="a5"/>
      </w:pPr>
      <w:r w:rsidRPr="006F0B90">
        <w:rPr>
          <w:rtl/>
        </w:rPr>
        <w:t xml:space="preserve">اوّلاً شاهد تاريخى كه تمام احاديث ارائه‏شده را در رابطه با قبر پیامبر </w:t>
      </w:r>
      <w:r w:rsidRPr="006F0B90">
        <w:rPr>
          <w:rFonts w:cs="CTraditional Arabic"/>
          <w:rtl/>
        </w:rPr>
        <w:t>ص</w:t>
      </w:r>
      <w:r w:rsidRPr="006F0B90">
        <w:rPr>
          <w:rtl/>
        </w:rPr>
        <w:t xml:space="preserve"> رد مى‏كند، اين حقيقت است كه: قبر پیامبر </w:t>
      </w:r>
      <w:r w:rsidRPr="006F0B90">
        <w:rPr>
          <w:rFonts w:cs="CTraditional Arabic"/>
          <w:rtl/>
        </w:rPr>
        <w:t>ص</w:t>
      </w:r>
      <w:r w:rsidRPr="006F0B90">
        <w:rPr>
          <w:rtl/>
        </w:rPr>
        <w:t xml:space="preserve"> تا مدّتها در اطاق عايشه </w:t>
      </w:r>
      <w:r w:rsidRPr="006F0B90">
        <w:rPr>
          <w:rFonts w:cs="CTraditional Arabic" w:hint="cs"/>
          <w:rtl/>
        </w:rPr>
        <w:t>ل</w:t>
      </w:r>
      <w:r w:rsidRPr="006F0B90">
        <w:rPr>
          <w:rtl/>
        </w:rPr>
        <w:t xml:space="preserve"> بوده و عايشه آنجا زندگى مى‏كرد و امكان نداشت، افراد به زيارتش رفته، از خاك آن بر چهره بمالند و خانه‏اش را محلّ رفت‏وآمد قرار دهند و - به قول جنابعالى - از آن تبرّك‏جويى نمايند!</w:t>
      </w:r>
      <w:r>
        <w:rPr>
          <w:rFonts w:hint="cs"/>
          <w:rtl/>
        </w:rPr>
        <w:t>.</w:t>
      </w:r>
    </w:p>
    <w:p w:rsidR="00082CC7" w:rsidRDefault="00082CC7" w:rsidP="001556FB">
      <w:pPr>
        <w:pStyle w:val="a5"/>
        <w:rPr>
          <w:rtl/>
        </w:rPr>
      </w:pPr>
      <w:r w:rsidRPr="006F0B90">
        <w:rPr>
          <w:rtl/>
        </w:rPr>
        <w:t>چنانكه «إبن‏رسته» در كتابش مى‏نويسد: «عمربن عبدالعزيز (هنگامى كه از سوى وليدبن عبدالملك والى مدينه بود) به دستور خليفه به سال 91 هجرى، مسجدالنبى را خراب نمود و به وسيله سنگهاى منقوش و موزاييك رومى و مرمر، آن را بنا كرد و سقف مسجد را با چوب ساج و آب‏طلا پوشانيد و حجرات همسران پيامبر را خراب كرد و نيز قبر پيامبر را داخل مسجد نمود»</w:t>
      </w:r>
      <w:r w:rsidRPr="009C55A1">
        <w:rPr>
          <w:rStyle w:val="FootnoteReference"/>
          <w:rFonts w:ascii="mylotus" w:hAnsi="mylotus"/>
          <w:b/>
          <w:bCs/>
          <w:sz w:val="24"/>
          <w:szCs w:val="24"/>
          <w:rtl/>
        </w:rPr>
        <w:footnoteReference w:id="811"/>
      </w:r>
      <w:r>
        <w:rPr>
          <w:rFonts w:hint="cs"/>
          <w:rtl/>
        </w:rPr>
        <w:t>.</w:t>
      </w:r>
    </w:p>
    <w:p w:rsidR="00082CC7" w:rsidRDefault="00082CC7" w:rsidP="002F0E5E">
      <w:pPr>
        <w:pStyle w:val="a5"/>
        <w:rPr>
          <w:rtl/>
        </w:rPr>
      </w:pPr>
      <w:r w:rsidRPr="006F0B90">
        <w:rPr>
          <w:rtl/>
        </w:rPr>
        <w:t xml:space="preserve">و قبل از آن، به قول «إبن‏تيميّه»: «احدى از صحابه، مسافرت به مدينه را به خاطر قبر پیامبر </w:t>
      </w:r>
      <w:r w:rsidRPr="006F0B90">
        <w:rPr>
          <w:rFonts w:cs="CTraditional Arabic"/>
          <w:rtl/>
        </w:rPr>
        <w:t>ص</w:t>
      </w:r>
      <w:r w:rsidRPr="006F0B90">
        <w:rPr>
          <w:rtl/>
        </w:rPr>
        <w:t xml:space="preserve"> نمى‏كرد، بلكه مى‏آمدند و در مسجدش نماز مى‏گزاردند و هنگام ورود به مسجد و خروج از آن، به پیامبر </w:t>
      </w:r>
      <w:r w:rsidRPr="006F0B90">
        <w:rPr>
          <w:rFonts w:cs="CTraditional Arabic"/>
          <w:rtl/>
        </w:rPr>
        <w:t>ص</w:t>
      </w:r>
      <w:r w:rsidRPr="006F0B90">
        <w:rPr>
          <w:rtl/>
        </w:rPr>
        <w:t xml:space="preserve"> سلام و درود مى‏فرستادند و او در حجره</w:t>
      </w:r>
      <w:r>
        <w:rPr>
          <w:rtl/>
        </w:rPr>
        <w:t xml:space="preserve"> عايشه</w:t>
      </w:r>
      <w:r>
        <w:rPr>
          <w:rFonts w:cs="CTraditional Arabic" w:hint="cs"/>
          <w:rtl/>
        </w:rPr>
        <w:t>ل</w:t>
      </w:r>
      <w:r>
        <w:rPr>
          <w:rFonts w:hint="cs"/>
          <w:rtl/>
        </w:rPr>
        <w:t xml:space="preserve"> </w:t>
      </w:r>
      <w:r w:rsidRPr="006F0B90">
        <w:rPr>
          <w:rtl/>
        </w:rPr>
        <w:t xml:space="preserve">مدفون بود و آنان هرگز در حجره داخل نمى‏شدند و حتّى خارج از حجره در پشت در نيز نمى‏ايستادند.. هنگامى كه در زمان خلافت أبوبكر و عمر </w:t>
      </w:r>
      <w:r w:rsidRPr="006F0B90">
        <w:rPr>
          <w:rFonts w:cs="CTraditional Arabic" w:hint="cs"/>
          <w:rtl/>
        </w:rPr>
        <w:t>ب</w:t>
      </w:r>
      <w:r w:rsidRPr="006F0B90">
        <w:rPr>
          <w:rtl/>
        </w:rPr>
        <w:t xml:space="preserve"> امدادى از يمن و شام براى فتح شام و عراق رسيد - با آن كه پیامبر </w:t>
      </w:r>
      <w:r w:rsidRPr="006F0B90">
        <w:rPr>
          <w:rFonts w:cs="CTraditional Arabic"/>
          <w:rtl/>
        </w:rPr>
        <w:t>ص</w:t>
      </w:r>
      <w:r w:rsidRPr="006F0B90">
        <w:rPr>
          <w:rtl/>
        </w:rPr>
        <w:t xml:space="preserve"> از ايمان اهل يمن بسيار تعريف كرده بود - احدى از آنان، وقتى براى نماز به مسجد آمدند، سوى قبر پیامبر </w:t>
      </w:r>
      <w:r w:rsidRPr="006F0B90">
        <w:rPr>
          <w:rFonts w:cs="CTraditional Arabic"/>
          <w:rtl/>
        </w:rPr>
        <w:t>ص</w:t>
      </w:r>
      <w:r w:rsidRPr="006F0B90">
        <w:rPr>
          <w:rtl/>
        </w:rPr>
        <w:t xml:space="preserve"> نرفت و داخل حجره نشد»؛ به ويژه كه در آثار شيعه و سنّى مضبوط است كه پیامبر </w:t>
      </w:r>
      <w:r w:rsidRPr="006F0B90">
        <w:rPr>
          <w:rFonts w:cs="CTraditional Arabic"/>
          <w:rtl/>
        </w:rPr>
        <w:t>ص</w:t>
      </w:r>
      <w:r w:rsidRPr="006F0B90">
        <w:rPr>
          <w:rtl/>
        </w:rPr>
        <w:t xml:space="preserve"> از رفت‏وآمد به قبر خود نهى فرموده؛ چنانكه «سعيدبن منصور» در «سنن» خود از «عبداللّه‏بن حسن‏بن على» - نواده علي </w:t>
      </w:r>
      <w:r w:rsidRPr="006F0B90">
        <w:rPr>
          <w:rFonts w:cs="CTraditional Arabic"/>
          <w:rtl/>
        </w:rPr>
        <w:t>س</w:t>
      </w:r>
      <w:r w:rsidRPr="006F0B90">
        <w:rPr>
          <w:rtl/>
        </w:rPr>
        <w:t xml:space="preserve"> - نقل مى‏كند كه: «ديد مردى به سوى قبر پیامبر </w:t>
      </w:r>
      <w:r w:rsidRPr="006F0B90">
        <w:rPr>
          <w:rFonts w:cs="CTraditional Arabic"/>
          <w:rtl/>
        </w:rPr>
        <w:t>ص</w:t>
      </w:r>
      <w:r w:rsidRPr="006F0B90">
        <w:rPr>
          <w:rtl/>
        </w:rPr>
        <w:t xml:space="preserve"> بسيار رفت‏وآمد مى‏كند (و اين زمانى بود كه قبرش به مسجد اضافه و در آن قرار گرفته بود) به او گفت: اى مرد! همانا رسول خدا</w:t>
      </w:r>
      <w:r w:rsidRPr="006F0B90">
        <w:rPr>
          <w:rFonts w:cs="CTraditional Arabic"/>
          <w:rtl/>
        </w:rPr>
        <w:t>ص</w:t>
      </w:r>
      <w:r w:rsidRPr="006F0B90">
        <w:rPr>
          <w:rtl/>
        </w:rPr>
        <w:t xml:space="preserve"> فرمود: </w:t>
      </w:r>
      <w:r w:rsidRPr="002F0E5E">
        <w:rPr>
          <w:rStyle w:val="Char5"/>
          <w:rtl/>
        </w:rPr>
        <w:t>«لا تتخذوا قبرى عيدا وصلّوا علىّ حيثما كنتم فإن صلاتكم تبلغنى»</w:t>
      </w:r>
      <w:r>
        <w:rPr>
          <w:rFonts w:hint="cs"/>
          <w:rtl/>
        </w:rPr>
        <w:t>.</w:t>
      </w:r>
      <w:r w:rsidRPr="006F0B90">
        <w:rPr>
          <w:rtl/>
        </w:rPr>
        <w:t xml:space="preserve"> </w:t>
      </w:r>
      <w:r>
        <w:rPr>
          <w:rFonts w:cs="Traditional Arabic" w:hint="cs"/>
          <w:rtl/>
        </w:rPr>
        <w:t>«</w:t>
      </w:r>
      <w:r w:rsidRPr="00CE79C3">
        <w:rPr>
          <w:sz w:val="26"/>
          <w:szCs w:val="26"/>
          <w:rtl/>
        </w:rPr>
        <w:t xml:space="preserve">قبر مرا محلّ رفت‏وآمد خويش قرار ندهيد و هركجا كه هستيد، بر من سلام و درود بفرستيد؛ زيرا سلام درودتان به من مى‏رسد، بنابراين تو و مردى كه در اندلس است، نسبت به پیامبر </w:t>
      </w:r>
      <w:r w:rsidRPr="00CE79C3">
        <w:rPr>
          <w:rFonts w:cs="CTraditional Arabic"/>
          <w:sz w:val="26"/>
          <w:szCs w:val="26"/>
          <w:rtl/>
        </w:rPr>
        <w:t>ص</w:t>
      </w:r>
      <w:r w:rsidRPr="00CE79C3">
        <w:rPr>
          <w:sz w:val="26"/>
          <w:szCs w:val="26"/>
          <w:rtl/>
        </w:rPr>
        <w:t xml:space="preserve"> مساوى خواهيد بود!</w:t>
      </w:r>
      <w:r>
        <w:rPr>
          <w:rFonts w:cs="Traditional Arabic" w:hint="cs"/>
          <w:rtl/>
        </w:rPr>
        <w:t>»</w:t>
      </w:r>
      <w:r w:rsidRPr="006F0B90">
        <w:rPr>
          <w:rtl/>
        </w:rPr>
        <w:t xml:space="preserve">. همين روايت، از امام زين‏العابدين‏ به نقل از پدرش و از جدّش على </w:t>
      </w:r>
      <w:r w:rsidRPr="006F0B90">
        <w:rPr>
          <w:rFonts w:cs="CTraditional Arabic" w:hint="cs"/>
          <w:rtl/>
        </w:rPr>
        <w:t>ب</w:t>
      </w:r>
      <w:r w:rsidRPr="006F0B90">
        <w:rPr>
          <w:rtl/>
        </w:rPr>
        <w:t xml:space="preserve"> نيز آمده است و «أبوعبداللّه حافظ مقدّسى» آن را در كتابش «مختار» آورده است</w:t>
      </w:r>
      <w:r w:rsidRPr="009C55A1">
        <w:rPr>
          <w:rStyle w:val="FootnoteReference"/>
          <w:rFonts w:ascii="mylotus" w:hAnsi="mylotus"/>
          <w:b/>
          <w:bCs/>
          <w:sz w:val="24"/>
          <w:szCs w:val="24"/>
          <w:rtl/>
        </w:rPr>
        <w:footnoteReference w:id="812"/>
      </w:r>
      <w:r>
        <w:rPr>
          <w:rFonts w:hint="cs"/>
          <w:rtl/>
        </w:rPr>
        <w:t>.</w:t>
      </w:r>
    </w:p>
    <w:p w:rsidR="00082CC7" w:rsidRDefault="00082CC7" w:rsidP="002F0E5E">
      <w:pPr>
        <w:pStyle w:val="a5"/>
        <w:rPr>
          <w:rtl/>
        </w:rPr>
      </w:pPr>
      <w:r w:rsidRPr="006F0B90">
        <w:rPr>
          <w:rtl/>
        </w:rPr>
        <w:t xml:space="preserve">ثانياً و بنابراين اينكه از قول عايشه </w:t>
      </w:r>
      <w:r w:rsidRPr="006F0B90">
        <w:rPr>
          <w:rFonts w:cs="CTraditional Arabic" w:hint="cs"/>
          <w:rtl/>
        </w:rPr>
        <w:t>ل</w:t>
      </w:r>
      <w:r w:rsidRPr="006F0B90">
        <w:rPr>
          <w:rtl/>
        </w:rPr>
        <w:t xml:space="preserve"> گفته شده كه در خشكسالى مدينه به مردم گفت: «ميان قبر پيامبر و آسمان سوراخ و كانالى ايجاد كنيد تا خداوند ترحّم فرموده، فيض خود را جارى سازد!»، به كلّى بى‏اساس است؛ زيرا در آن هنگام قبر پیامبر </w:t>
      </w:r>
      <w:r w:rsidRPr="006F0B90">
        <w:rPr>
          <w:rFonts w:cs="CTraditional Arabic"/>
          <w:rtl/>
        </w:rPr>
        <w:t>ص</w:t>
      </w:r>
      <w:r w:rsidRPr="006F0B90">
        <w:rPr>
          <w:rtl/>
        </w:rPr>
        <w:t xml:space="preserve"> «مزار» نبود و در هيچ تاريخى نيامده كه سقف اطاق عايشه را سوراخ كردند تا قبر پیامبر </w:t>
      </w:r>
      <w:r w:rsidRPr="006F0B90">
        <w:rPr>
          <w:rFonts w:cs="CTraditional Arabic"/>
          <w:rtl/>
        </w:rPr>
        <w:t>ص</w:t>
      </w:r>
      <w:r w:rsidRPr="006F0B90">
        <w:rPr>
          <w:rtl/>
        </w:rPr>
        <w:t xml:space="preserve"> با فضا مرتبط شده و مجراى فيض و رحمت باشد!! گوينده اين حديث، گويا از بديهيّات تاريخى اطّلاعى نداشته است كه چنين «جعلى» نموده است! بعلاوه اگر خداوند بخواهد به خاطر پيامبرش رحمت آورده و قحطسالى را از مدينه بردارد، چه نيازى به كانال‏كشى و سوراخ‏كردن سقف خانه است! و در كدام آيه يا حديث آمده كه پیامبر </w:t>
      </w:r>
      <w:r w:rsidRPr="006F0B90">
        <w:rPr>
          <w:rFonts w:cs="CTraditional Arabic"/>
          <w:rtl/>
        </w:rPr>
        <w:t>ص</w:t>
      </w:r>
      <w:r w:rsidRPr="006F0B90">
        <w:rPr>
          <w:rtl/>
        </w:rPr>
        <w:t xml:space="preserve"> فرموده باشد: براى جلب روزى، سقف اطاق قبرم را به سوى آسمان سوراخ كنيد؟! چيزى كه آورنده اين دين نگفته، جنابعالى به حديثى مجعول از عايشه </w:t>
      </w:r>
      <w:r w:rsidRPr="006F0B90">
        <w:rPr>
          <w:rFonts w:cs="CTraditional Arabic" w:hint="cs"/>
          <w:rtl/>
        </w:rPr>
        <w:t>ل</w:t>
      </w:r>
      <w:r w:rsidRPr="006F0B90">
        <w:rPr>
          <w:rtl/>
        </w:rPr>
        <w:t xml:space="preserve"> استناد مى‏كنيد؟!</w:t>
      </w:r>
      <w:r>
        <w:rPr>
          <w:rFonts w:hint="cs"/>
          <w:rtl/>
        </w:rPr>
        <w:t>.</w:t>
      </w:r>
    </w:p>
    <w:p w:rsidR="00082CC7" w:rsidRDefault="00082CC7" w:rsidP="002F0E5E">
      <w:pPr>
        <w:pStyle w:val="a5"/>
        <w:rPr>
          <w:rtl/>
        </w:rPr>
      </w:pPr>
      <w:r w:rsidRPr="006F0B90">
        <w:rPr>
          <w:rtl/>
        </w:rPr>
        <w:t xml:space="preserve">اسلام راهنمايى كرده - همانگونه كه در كتب شيعه و سنّى مذكور است - كه مسلمانان به هنگام قحطى و نيامدن باران، به صحرا رفته و نماز «استسقاء» به جاى آورند و همگى دعا كنند و هرگز دستور كانال‏كشى قبر پیامبر </w:t>
      </w:r>
      <w:r w:rsidRPr="006F0B90">
        <w:rPr>
          <w:rFonts w:cs="CTraditional Arabic"/>
          <w:rtl/>
        </w:rPr>
        <w:t>ص</w:t>
      </w:r>
      <w:r w:rsidRPr="006F0B90">
        <w:rPr>
          <w:rtl/>
        </w:rPr>
        <w:t xml:space="preserve"> را به آسمان نداده است!!</w:t>
      </w:r>
      <w:r>
        <w:rPr>
          <w:rFonts w:hint="cs"/>
          <w:rtl/>
        </w:rPr>
        <w:t>.</w:t>
      </w:r>
    </w:p>
    <w:p w:rsidR="0011120E" w:rsidRDefault="00082CC7" w:rsidP="002F0E5E">
      <w:pPr>
        <w:pStyle w:val="a5"/>
        <w:rPr>
          <w:rtl/>
        </w:rPr>
      </w:pPr>
      <w:r w:rsidRPr="006F0B90">
        <w:rPr>
          <w:rtl/>
        </w:rPr>
        <w:t xml:space="preserve">ثالثاً اين حديث كه: «بلال‏بن حارث‏ سوى قبر پیامبر </w:t>
      </w:r>
      <w:r w:rsidRPr="006F0B90">
        <w:rPr>
          <w:rFonts w:cs="CTraditional Arabic"/>
          <w:rtl/>
        </w:rPr>
        <w:t>ص</w:t>
      </w:r>
      <w:r w:rsidRPr="006F0B90">
        <w:rPr>
          <w:rtl/>
        </w:rPr>
        <w:t xml:space="preserve"> رفت و گفت: اى رسول خدا! براى امّت خود باران بطلب كه همگى هلاك گشتند، پس پیامبر </w:t>
      </w:r>
      <w:r w:rsidRPr="006F0B90">
        <w:rPr>
          <w:rFonts w:cs="CTraditional Arabic"/>
          <w:rtl/>
        </w:rPr>
        <w:t>ص</w:t>
      </w:r>
      <w:r w:rsidRPr="006F0B90">
        <w:rPr>
          <w:rtl/>
        </w:rPr>
        <w:t xml:space="preserve"> به خوابش آمد و خبر داد كه باران خواهد باريد!»، نمى‏تواند مورد قبول شما باشد؛ زيرا شما ادامه حديث را قيچى كرده و توجّهى بدان ننموده‏ايد؛ چنانچه كامل آن چنين است: «و بلال‏بن حارث به سوى قبر پیامبر </w:t>
      </w:r>
      <w:r w:rsidRPr="006F0B90">
        <w:rPr>
          <w:rFonts w:cs="CTraditional Arabic"/>
          <w:rtl/>
        </w:rPr>
        <w:t>ص</w:t>
      </w:r>
      <w:r w:rsidRPr="006F0B90">
        <w:rPr>
          <w:rtl/>
        </w:rPr>
        <w:t xml:space="preserve"> رفت و گفت: اى رسول خدا! براى امّتت از خدا باران بطلب كه آنها هلاك شدند، پس رسول خدا </w:t>
      </w:r>
      <w:r w:rsidRPr="006F0B90">
        <w:rPr>
          <w:rFonts w:cs="CTraditional Arabic"/>
          <w:rtl/>
        </w:rPr>
        <w:t>ص</w:t>
      </w:r>
      <w:r w:rsidRPr="006F0B90">
        <w:rPr>
          <w:rtl/>
        </w:rPr>
        <w:t xml:space="preserve"> به خوابش آمد و گفت: باران خواهد باريد و به نزد عمر برو و به او سلام مرا برسان و خبر بده كه باران به ايشان خواهد رسيد، پس بشارتى از سوى رسول خدا </w:t>
      </w:r>
      <w:r w:rsidRPr="006F0B90">
        <w:rPr>
          <w:rFonts w:cs="CTraditional Arabic"/>
          <w:rtl/>
        </w:rPr>
        <w:t>ص</w:t>
      </w:r>
      <w:r w:rsidRPr="006F0B90">
        <w:rPr>
          <w:rtl/>
        </w:rPr>
        <w:t xml:space="preserve"> بر عمر رسيد كه چون آن را بشنيد، بگريست»!</w:t>
      </w:r>
      <w:r w:rsidRPr="009C55A1">
        <w:rPr>
          <w:rStyle w:val="FootnoteReference"/>
          <w:rFonts w:ascii="mylotus" w:hAnsi="mylotus"/>
          <w:b/>
          <w:bCs/>
          <w:sz w:val="24"/>
          <w:szCs w:val="24"/>
          <w:rtl/>
        </w:rPr>
        <w:footnoteReference w:id="813"/>
      </w:r>
      <w:r w:rsidRPr="006F0B90">
        <w:rPr>
          <w:rtl/>
        </w:rPr>
        <w:t xml:space="preserve"> اگر جنابعالى صدر حديث را قبول كرده‏ايد، با ذيل آن - كه پیامبر </w:t>
      </w:r>
      <w:r w:rsidRPr="006F0B90">
        <w:rPr>
          <w:rFonts w:cs="CTraditional Arabic"/>
          <w:rtl/>
        </w:rPr>
        <w:t>ص</w:t>
      </w:r>
      <w:r w:rsidRPr="006F0B90">
        <w:rPr>
          <w:rtl/>
        </w:rPr>
        <w:t xml:space="preserve"> به‏ عمر </w:t>
      </w:r>
      <w:r w:rsidRPr="006F0B90">
        <w:rPr>
          <w:rFonts w:cs="CTraditional Arabic"/>
          <w:rtl/>
        </w:rPr>
        <w:t>س</w:t>
      </w:r>
      <w:r w:rsidRPr="006F0B90">
        <w:rPr>
          <w:rtl/>
        </w:rPr>
        <w:t xml:space="preserve"> سلام رسانيد و او به باريدن باران مژده داد - چه مى‏كنيد؟! ولى ما اين روايت را از ريشه قبول نداريم؛ زيرا - گذشته از ضعف اسناد و طرق آن - با شواهد تاريخى در مورد قبر پیامبر </w:t>
      </w:r>
      <w:r w:rsidRPr="006F0B90">
        <w:rPr>
          <w:rFonts w:cs="CTraditional Arabic"/>
          <w:rtl/>
        </w:rPr>
        <w:t>ص</w:t>
      </w:r>
      <w:r w:rsidRPr="006F0B90">
        <w:rPr>
          <w:rtl/>
        </w:rPr>
        <w:t xml:space="preserve"> در آن زمان نمى‏سازد!</w:t>
      </w:r>
      <w:r>
        <w:rPr>
          <w:rFonts w:hint="cs"/>
          <w:rtl/>
        </w:rPr>
        <w:t>.</w:t>
      </w:r>
    </w:p>
    <w:p w:rsidR="0011120E" w:rsidRDefault="00082CC7" w:rsidP="002F0E5E">
      <w:pPr>
        <w:pStyle w:val="a5"/>
        <w:rPr>
          <w:rtl/>
        </w:rPr>
      </w:pPr>
      <w:r w:rsidRPr="006F0B90">
        <w:rPr>
          <w:rtl/>
        </w:rPr>
        <w:t xml:space="preserve">رابعاً اينكه آورده‏ايد: «فاطمه بر سر قبر رسول خدا </w:t>
      </w:r>
      <w:r w:rsidRPr="006F0B90">
        <w:rPr>
          <w:rFonts w:cs="CTraditional Arabic"/>
          <w:rtl/>
        </w:rPr>
        <w:t>ص</w:t>
      </w:r>
      <w:r w:rsidRPr="006F0B90">
        <w:rPr>
          <w:rtl/>
        </w:rPr>
        <w:t xml:space="preserve"> آمد و مشتى خاك از آن برگرفت و بر چشم نهاد وگريست!»، حال به فرض صحّت خبر، چه ربطى با توسّل و تبرّك‏جويى به قبور دارد؟ تنها - اگر آن را صحيح بدانيم! - نوعى ابراز عاطفه فرزند نسبت به پدرش بوده؛ نه اجراى يك دستور دينى، و نه دليلى براى تبرّك‏جويى از قبر پيامبر!</w:t>
      </w:r>
      <w:r>
        <w:rPr>
          <w:rFonts w:hint="cs"/>
          <w:rtl/>
        </w:rPr>
        <w:t>.</w:t>
      </w:r>
    </w:p>
    <w:p w:rsidR="0011120E" w:rsidRDefault="00082CC7" w:rsidP="002F0E5E">
      <w:pPr>
        <w:pStyle w:val="a5"/>
        <w:rPr>
          <w:rtl/>
        </w:rPr>
      </w:pPr>
      <w:r w:rsidRPr="006F0B90">
        <w:rPr>
          <w:rtl/>
        </w:rPr>
        <w:t xml:space="preserve">اگر قرار بود چنين كارى جزو مستحبّات و سنّتهاى جارى اسلام و از جمله عبادات شرعى و تعظيم شعاير اسلامى! به شمار آيد، لازم بود كه پیامبر </w:t>
      </w:r>
      <w:r w:rsidRPr="006F0B90">
        <w:rPr>
          <w:rFonts w:cs="CTraditional Arabic"/>
          <w:rtl/>
        </w:rPr>
        <w:t>ص</w:t>
      </w:r>
      <w:r w:rsidRPr="006F0B90">
        <w:rPr>
          <w:rtl/>
        </w:rPr>
        <w:t xml:space="preserve"> وصيّت كند تا او را در بيابانى وسيع دفن كنند تا همگى بر قبر و خاكش، دسترسى داشته و بتوانند به آنجا رفت‏وآمد كنند! جنابعالى در مسائل اعتقاى به خبر واحد و جعلى استشهاد مى‏كنيد، حال آن كه اينگونه روايات در اعتقادات - مانند مشروعيّت توسّل - حجّيّت ندارد، امّا جنابعالى، به هيچ وجه نگران اين موضوع نبوده و همين كه خبرى را در كتب سنّى مطابق مذاق خود مى‏يابيد - بى‏آنكه صحّت و سقمش را بررسى كنيد، يا نظرات علماى اهل‏سنّت را در مورد آن بنگريد - به رُخ ما مى‏كشيد!</w:t>
      </w:r>
      <w:r>
        <w:rPr>
          <w:rFonts w:hint="cs"/>
          <w:rtl/>
        </w:rPr>
        <w:t>.</w:t>
      </w:r>
    </w:p>
    <w:p w:rsidR="00082CC7" w:rsidRDefault="00082CC7" w:rsidP="002F0E5E">
      <w:pPr>
        <w:pStyle w:val="a5"/>
        <w:rPr>
          <w:rtl/>
        </w:rPr>
      </w:pPr>
      <w:r w:rsidRPr="006F0B90">
        <w:rPr>
          <w:rtl/>
        </w:rPr>
        <w:t xml:space="preserve">خامساً نقل كرده‏ايد: «عمربن خطاب روزى به مسجد پیامبر </w:t>
      </w:r>
      <w:r w:rsidRPr="006F0B90">
        <w:rPr>
          <w:rFonts w:cs="CTraditional Arabic"/>
          <w:rtl/>
        </w:rPr>
        <w:t>ص</w:t>
      </w:r>
      <w:r w:rsidRPr="006F0B90">
        <w:rPr>
          <w:rtl/>
        </w:rPr>
        <w:t xml:space="preserve"> رفت و معاذبن جبل را ديد كه كنار قبر پیامبر </w:t>
      </w:r>
      <w:r w:rsidRPr="006F0B90">
        <w:rPr>
          <w:rFonts w:cs="CTraditional Arabic"/>
          <w:rtl/>
        </w:rPr>
        <w:t>ص</w:t>
      </w:r>
      <w:r w:rsidRPr="006F0B90">
        <w:rPr>
          <w:rtl/>
        </w:rPr>
        <w:t xml:space="preserve"> نشسته و گريه مى‏كند...»، اين مطلب، دروغى آشكار و محض است! زيرا در زمان عمر </w:t>
      </w:r>
      <w:r w:rsidRPr="006F0B90">
        <w:rPr>
          <w:rFonts w:cs="CTraditional Arabic"/>
          <w:rtl/>
        </w:rPr>
        <w:t>س</w:t>
      </w:r>
      <w:r w:rsidRPr="006F0B90">
        <w:rPr>
          <w:rtl/>
        </w:rPr>
        <w:t xml:space="preserve"> قبر پیامبر </w:t>
      </w:r>
      <w:r w:rsidRPr="006F0B90">
        <w:rPr>
          <w:rFonts w:cs="CTraditional Arabic"/>
          <w:rtl/>
        </w:rPr>
        <w:t>ص</w:t>
      </w:r>
      <w:r w:rsidRPr="006F0B90">
        <w:rPr>
          <w:rtl/>
        </w:rPr>
        <w:t xml:space="preserve"> در مسجد واقع نشده بود تا معاذ كنارش بنشيند يا بايستد و گريه كند! راوى جاهل و كم‏حافظه!! قبر پیامبر </w:t>
      </w:r>
      <w:r w:rsidRPr="006F0B90">
        <w:rPr>
          <w:rFonts w:cs="CTraditional Arabic"/>
          <w:rtl/>
        </w:rPr>
        <w:t>ص</w:t>
      </w:r>
      <w:r w:rsidRPr="006F0B90">
        <w:rPr>
          <w:rtl/>
        </w:rPr>
        <w:t xml:space="preserve"> را مانند زمان خود، در مسجد پنداشته است! قبر رسول خدا </w:t>
      </w:r>
      <w:r w:rsidRPr="006F0B90">
        <w:rPr>
          <w:rFonts w:cs="CTraditional Arabic"/>
          <w:rtl/>
        </w:rPr>
        <w:t>ص</w:t>
      </w:r>
      <w:r w:rsidRPr="006F0B90">
        <w:rPr>
          <w:rtl/>
        </w:rPr>
        <w:t xml:space="preserve"> چنانكه گفتيم، سالها در حجره عايشه </w:t>
      </w:r>
      <w:r w:rsidRPr="006F0B90">
        <w:rPr>
          <w:rFonts w:cs="CTraditional Arabic" w:hint="cs"/>
          <w:rtl/>
        </w:rPr>
        <w:t>ل</w:t>
      </w:r>
      <w:r w:rsidRPr="006F0B90">
        <w:rPr>
          <w:rtl/>
        </w:rPr>
        <w:t xml:space="preserve"> بود و در عصر امويها در سال 91 هجرى به مسجد ملحق شد.</w:t>
      </w:r>
    </w:p>
    <w:p w:rsidR="00082CC7" w:rsidRDefault="00082CC7" w:rsidP="002F0E5E">
      <w:pPr>
        <w:pStyle w:val="a5"/>
        <w:rPr>
          <w:rtl/>
        </w:rPr>
      </w:pPr>
      <w:r w:rsidRPr="006F0B90">
        <w:rPr>
          <w:rtl/>
        </w:rPr>
        <w:t xml:space="preserve">سادساً آورده‏ايد: «بلال به طرف قبر پیامبر </w:t>
      </w:r>
      <w:r w:rsidRPr="006F0B90">
        <w:rPr>
          <w:rFonts w:cs="CTraditional Arabic"/>
          <w:rtl/>
        </w:rPr>
        <w:t>ص</w:t>
      </w:r>
      <w:r w:rsidRPr="006F0B90">
        <w:rPr>
          <w:rtl/>
        </w:rPr>
        <w:t xml:space="preserve"> آمد و خود را به خاك كشيد و حسن و حسين را در آغوش گرفت و بوسيد!»، چه نتيجه‏اى از نقل نيمه‏كاره اين حديث مى‏توان گرفت؟ به فرض صحّت خبر، تنها اظهار رنج فراق بوده؛ نه توسّل و عبادت! بعلاوه شما تاكنون مدّعى بوديد كه دين را تنها بايد از اهل‏بيت پیامبر </w:t>
      </w:r>
      <w:r w:rsidRPr="006F0B90">
        <w:rPr>
          <w:rFonts w:cs="CTraditional Arabic"/>
          <w:rtl/>
        </w:rPr>
        <w:t>ص</w:t>
      </w:r>
      <w:r w:rsidRPr="006F0B90">
        <w:rPr>
          <w:rtl/>
        </w:rPr>
        <w:t xml:space="preserve"> - چهارده معصوم - گرفت، چه شد كه يكباره تابع بلال و ساير صحابى پیامبر </w:t>
      </w:r>
      <w:r w:rsidRPr="006F0B90">
        <w:rPr>
          <w:rFonts w:cs="CTraditional Arabic"/>
          <w:rtl/>
        </w:rPr>
        <w:t>ص</w:t>
      </w:r>
      <w:r w:rsidRPr="006F0B90">
        <w:rPr>
          <w:rtl/>
        </w:rPr>
        <w:t xml:space="preserve"> شديد؟! آيا اصول فقه شيعه، رفتار غيرمعصوم را از زمره منابع اربعه - كتاب، سنّت، اجماع و عقل - به شمار آورده است؟!</w:t>
      </w:r>
      <w:r>
        <w:rPr>
          <w:rFonts w:hint="cs"/>
          <w:rtl/>
        </w:rPr>
        <w:t>.</w:t>
      </w:r>
    </w:p>
    <w:p w:rsidR="00082CC7" w:rsidRDefault="00082CC7" w:rsidP="002F0E5E">
      <w:pPr>
        <w:pStyle w:val="a5"/>
        <w:rPr>
          <w:rtl/>
        </w:rPr>
      </w:pPr>
      <w:r w:rsidRPr="006F0B90">
        <w:rPr>
          <w:rtl/>
        </w:rPr>
        <w:t xml:space="preserve">سابعاً نقل مى‏كنيد كه: «چون عبدالرحمن‏بن أبى‏بكر فوت كرد، عايشه دستور داد كه بر قبرش خيمه‏اى زدند و انسانى را بر آن گماشتند!».. آيا چنين كارى - به فرض صحّت خبر - جزو سنّت پیامبر </w:t>
      </w:r>
      <w:r w:rsidRPr="006F0B90">
        <w:rPr>
          <w:rFonts w:cs="CTraditional Arabic"/>
          <w:rtl/>
        </w:rPr>
        <w:t>ص</w:t>
      </w:r>
      <w:r w:rsidRPr="006F0B90">
        <w:rPr>
          <w:rtl/>
        </w:rPr>
        <w:t xml:space="preserve"> بوده است؟ چرا پیامبر </w:t>
      </w:r>
      <w:r w:rsidRPr="006F0B90">
        <w:rPr>
          <w:rFonts w:cs="CTraditional Arabic"/>
          <w:rtl/>
        </w:rPr>
        <w:t>ص</w:t>
      </w:r>
      <w:r w:rsidRPr="006F0B90">
        <w:rPr>
          <w:rtl/>
        </w:rPr>
        <w:t xml:space="preserve"> چنين كارى را براى قبر خود يا ديگر يارانش مانند حمزه‏ </w:t>
      </w:r>
      <w:r w:rsidRPr="006F0B90">
        <w:rPr>
          <w:rFonts w:cs="CTraditional Arabic"/>
          <w:rtl/>
        </w:rPr>
        <w:t>س</w:t>
      </w:r>
      <w:r w:rsidRPr="006F0B90">
        <w:rPr>
          <w:rtl/>
        </w:rPr>
        <w:t xml:space="preserve"> و... مقرّر نداشت؟ آيا پیامبر </w:t>
      </w:r>
      <w:r w:rsidRPr="006F0B90">
        <w:rPr>
          <w:rFonts w:cs="CTraditional Arabic"/>
          <w:rtl/>
        </w:rPr>
        <w:t>ص</w:t>
      </w:r>
      <w:r w:rsidRPr="006F0B90">
        <w:rPr>
          <w:rtl/>
        </w:rPr>
        <w:t xml:space="preserve"> آنها را دوست نمى‏داشت؟.. جنابعالى كه تاكنون از مخالفين و كينه‏توزان عايشه </w:t>
      </w:r>
      <w:r w:rsidRPr="006F0B90">
        <w:rPr>
          <w:rFonts w:cs="CTraditional Arabic" w:hint="cs"/>
          <w:rtl/>
        </w:rPr>
        <w:t>ل</w:t>
      </w:r>
      <w:r w:rsidRPr="006F0B90">
        <w:rPr>
          <w:rtl/>
        </w:rPr>
        <w:t xml:space="preserve"> بوديد! عايشه خيلى كارها كرد: با علي </w:t>
      </w:r>
      <w:r w:rsidRPr="006F0B90">
        <w:rPr>
          <w:rFonts w:cs="CTraditional Arabic"/>
          <w:rtl/>
        </w:rPr>
        <w:t>س</w:t>
      </w:r>
      <w:r w:rsidRPr="006F0B90">
        <w:rPr>
          <w:rtl/>
        </w:rPr>
        <w:t xml:space="preserve"> جنگيد! و طبق روايت دروغين - كه در نامه قبلى نقل كرده بوديد - مانع شد، حسن‏ </w:t>
      </w:r>
      <w:r w:rsidRPr="006F0B90">
        <w:rPr>
          <w:rFonts w:cs="CTraditional Arabic"/>
          <w:rtl/>
        </w:rPr>
        <w:t>س</w:t>
      </w:r>
      <w:r w:rsidRPr="006F0B90">
        <w:rPr>
          <w:rtl/>
        </w:rPr>
        <w:t xml:space="preserve"> را در كنار قبر پیامبر </w:t>
      </w:r>
      <w:r w:rsidRPr="006F0B90">
        <w:rPr>
          <w:rFonts w:cs="CTraditional Arabic"/>
          <w:rtl/>
        </w:rPr>
        <w:t>ص</w:t>
      </w:r>
      <w:r w:rsidRPr="006F0B90">
        <w:rPr>
          <w:rtl/>
        </w:rPr>
        <w:t xml:space="preserve"> دفن كنند! آيا شما اين اعمالش را نيز تأييد مى‏كنيد؟ يا فقط مى‏پذيريد كه شايسته است، انسانهايى را بر سر قبر مردگان گماشت و از كار و زندگى‏شان بازداشت و به مقبره‏دارى و مفتخوارى عادت داد؟!</w:t>
      </w:r>
      <w:r>
        <w:rPr>
          <w:rFonts w:hint="cs"/>
          <w:rtl/>
        </w:rPr>
        <w:t>.</w:t>
      </w:r>
    </w:p>
    <w:p w:rsidR="00082CC7" w:rsidRDefault="00082CC7" w:rsidP="002F0E5E">
      <w:pPr>
        <w:pStyle w:val="a5"/>
        <w:rPr>
          <w:rtl/>
        </w:rPr>
      </w:pPr>
      <w:r w:rsidRPr="006F0B90">
        <w:rPr>
          <w:rtl/>
        </w:rPr>
        <w:t xml:space="preserve">ثامناً - روايت آخرى - كه عمر </w:t>
      </w:r>
      <w:r w:rsidRPr="006F0B90">
        <w:rPr>
          <w:rFonts w:cs="CTraditional Arabic"/>
          <w:rtl/>
        </w:rPr>
        <w:t>س</w:t>
      </w:r>
      <w:r w:rsidRPr="006F0B90">
        <w:rPr>
          <w:rtl/>
        </w:rPr>
        <w:t xml:space="preserve"> دستور داد چادرى بر قبر زينب زدند! - نيز همين‏طور! آيا مى‏خواهيد اعتقادات اسلامى را بر مبناى اين اقوال عاميانه اثبات كنيد كه جعلى و بى‏اساس هستند؟ آيا رسول خدا </w:t>
      </w:r>
      <w:r w:rsidRPr="006F0B90">
        <w:rPr>
          <w:rFonts w:cs="CTraditional Arabic"/>
          <w:rtl/>
        </w:rPr>
        <w:t>ص</w:t>
      </w:r>
      <w:r w:rsidRPr="006F0B90">
        <w:rPr>
          <w:rtl/>
        </w:rPr>
        <w:t xml:space="preserve"> دستور به چادركشيدن بر روى قبور را صادر فرموده و مثلاً بر سراسر «بقيع» چادر زده است؟! آيا عمرى كه دستور داد، «</w:t>
      </w:r>
      <w:r w:rsidRPr="00CE79C3">
        <w:rPr>
          <w:rtl/>
        </w:rPr>
        <w:t>شج</w:t>
      </w:r>
      <w:r w:rsidRPr="002F0E5E">
        <w:rPr>
          <w:rtl/>
        </w:rPr>
        <w:t>رة الرضوان»</w:t>
      </w:r>
      <w:r w:rsidRPr="006F0B90">
        <w:rPr>
          <w:rtl/>
        </w:rPr>
        <w:t xml:space="preserve"> را - به خاطر ترس از شرك - از بيخ بكنند، چنين كارى مى‏كند؟!</w:t>
      </w:r>
      <w:r w:rsidRPr="009C55A1">
        <w:rPr>
          <w:rStyle w:val="FootnoteReference"/>
          <w:rFonts w:ascii="mylotus" w:hAnsi="mylotus"/>
          <w:b/>
          <w:bCs/>
          <w:sz w:val="24"/>
          <w:szCs w:val="24"/>
          <w:rtl/>
        </w:rPr>
        <w:footnoteReference w:id="814"/>
      </w:r>
      <w:r>
        <w:rPr>
          <w:rFonts w:hint="cs"/>
          <w:rtl/>
        </w:rPr>
        <w:t>.</w:t>
      </w:r>
    </w:p>
    <w:p w:rsidR="00B00BBF" w:rsidRDefault="00B00BBF" w:rsidP="002F0E5E">
      <w:pPr>
        <w:pStyle w:val="a5"/>
        <w:rPr>
          <w:rtl/>
        </w:rPr>
        <w:sectPr w:rsidR="00B00BBF" w:rsidSect="00B00BBF">
          <w:headerReference w:type="default" r:id="rId23"/>
          <w:footnotePr>
            <w:numRestart w:val="eachPage"/>
          </w:footnotePr>
          <w:type w:val="oddPage"/>
          <w:pgSz w:w="9356" w:h="13608" w:code="9"/>
          <w:pgMar w:top="1021" w:right="851" w:bottom="737" w:left="851" w:header="454" w:footer="0" w:gutter="0"/>
          <w:cols w:space="708"/>
          <w:titlePg/>
          <w:bidi/>
          <w:rtlGutter/>
          <w:docGrid w:linePitch="381"/>
        </w:sectPr>
      </w:pPr>
    </w:p>
    <w:p w:rsidR="00082CC7" w:rsidRPr="006F0B90" w:rsidRDefault="00082CC7" w:rsidP="00082CC7">
      <w:pPr>
        <w:pStyle w:val="a0"/>
      </w:pPr>
      <w:bookmarkStart w:id="172" w:name="_Toc326959940"/>
      <w:bookmarkStart w:id="173" w:name="_Toc393681769"/>
      <w:r w:rsidRPr="006F0B90">
        <w:rPr>
          <w:rtl/>
        </w:rPr>
        <w:t>چگونگى پيدايش شيعه و ساير فرق منتسب به اسلام</w:t>
      </w:r>
      <w:bookmarkEnd w:id="172"/>
      <w:bookmarkEnd w:id="173"/>
    </w:p>
    <w:p w:rsidR="00082CC7" w:rsidRDefault="00082CC7" w:rsidP="002F0E5E">
      <w:pPr>
        <w:pStyle w:val="a5"/>
        <w:rPr>
          <w:rtl/>
        </w:rPr>
      </w:pPr>
      <w:r w:rsidRPr="006F0B90">
        <w:rPr>
          <w:rtl/>
        </w:rPr>
        <w:t xml:space="preserve"> بحث ما ناتمام خواهد ماند، اگر چنانچه بدين موضوع هم نپردازيم كه اين عقايد - كه در فصول پيشين بحث شد - از كجا آمد و چه شد كه مسلمانان دچار تفرقه و اختلاف شدند؟! و به عبارت دقيق‏تر، شيعه و ساير فرق منتسب به اسلام، كى و چگونه پديد آمدند؟!.. چون به تاريخ قطعى و موثّق اسلام مراجعه مى‏كنيم، مى‏بينيم كه دستهاى پليدى نيز در اين امر دخالت داشته‏اند!</w:t>
      </w:r>
      <w:r>
        <w:rPr>
          <w:rFonts w:hint="cs"/>
          <w:rtl/>
        </w:rPr>
        <w:t>.</w:t>
      </w:r>
    </w:p>
    <w:p w:rsidR="00082CC7" w:rsidRDefault="00082CC7" w:rsidP="002F0E5E">
      <w:pPr>
        <w:pStyle w:val="a5"/>
        <w:ind w:firstLine="0"/>
        <w:jc w:val="center"/>
        <w:rPr>
          <w:rtl/>
        </w:rPr>
      </w:pPr>
      <w:r w:rsidRPr="006F0B90">
        <w:rPr>
          <w:rtl/>
        </w:rPr>
        <w:t>*</w:t>
      </w:r>
      <w:r w:rsidR="00D17E13">
        <w:rPr>
          <w:rtl/>
        </w:rPr>
        <w:t xml:space="preserve"> </w:t>
      </w:r>
      <w:r w:rsidRPr="006F0B90">
        <w:rPr>
          <w:rtl/>
        </w:rPr>
        <w:t>*</w:t>
      </w:r>
      <w:r w:rsidR="00D17E13">
        <w:rPr>
          <w:rtl/>
        </w:rPr>
        <w:t xml:space="preserve"> </w:t>
      </w:r>
      <w:r w:rsidRPr="006F0B90">
        <w:rPr>
          <w:rtl/>
        </w:rPr>
        <w:t>*</w:t>
      </w:r>
    </w:p>
    <w:p w:rsidR="00082CC7" w:rsidRDefault="00082CC7" w:rsidP="00082CC7">
      <w:pPr>
        <w:pStyle w:val="a1"/>
        <w:rPr>
          <w:rtl/>
        </w:rPr>
      </w:pPr>
      <w:r w:rsidRPr="006F0B90">
        <w:rPr>
          <w:rtl/>
        </w:rPr>
        <w:t xml:space="preserve"> </w:t>
      </w:r>
      <w:bookmarkStart w:id="174" w:name="_Toc326959941"/>
      <w:bookmarkStart w:id="175" w:name="_Toc393681770"/>
      <w:r w:rsidRPr="006F0B90">
        <w:rPr>
          <w:rtl/>
        </w:rPr>
        <w:t>تشيّع و سبئيه:</w:t>
      </w:r>
      <w:bookmarkEnd w:id="174"/>
      <w:bookmarkEnd w:id="175"/>
    </w:p>
    <w:p w:rsidR="00082CC7" w:rsidRPr="006F0B90" w:rsidRDefault="00082CC7" w:rsidP="002F0E5E">
      <w:pPr>
        <w:pStyle w:val="a5"/>
        <w:rPr>
          <w:rtl/>
        </w:rPr>
      </w:pPr>
      <w:r w:rsidRPr="006F0B90">
        <w:rPr>
          <w:rtl/>
        </w:rPr>
        <w:t xml:space="preserve">به راستى ظهور تشيع در اسلام، بسيار شبيه با تحريف مسيحيّت از جانب «پولس» يهودى بوده است.. او از يهوديان مغرض و منافقى بود كه دشمن سرسخت مسيح </w:t>
      </w:r>
      <w:r>
        <w:rPr>
          <w:rFonts w:cs="CTraditional Arabic" w:hint="cs"/>
          <w:rtl/>
        </w:rPr>
        <w:t>÷</w:t>
      </w:r>
      <w:r w:rsidRPr="006F0B90">
        <w:rPr>
          <w:rtl/>
        </w:rPr>
        <w:t xml:space="preserve"> و مسيحيّت بود، و با تظاهر به مسيحيّت تا جايى پيش رفت كه يكى از سردمداران و بزرگان مسيحيّت به حساب آمد و از همانجا توانست نيّت خبيث خود را عملى سازد و مسيحيّت را از آنى كه بود، تغيير داد و با بدعتها و خرافاتش، انتقام خود را از آن گرفت! و عقايدى همچون تثليث، رهبانيّت، نجات‏بخشى، اداى نذر براى مسيح، برپايى معابد و مقبره‏ها، روشن‏كردن شمع، سرود و آواز، ساختن مجسّمه و ساير آداب بت‏پرستى را به تعاليم مسيحيّت اضافه نمود و موجب شد كه مسيحيّت از جايگاه حقيقى‏اش جدا شود!</w:t>
      </w:r>
      <w:r w:rsidRPr="009C55A1">
        <w:rPr>
          <w:rStyle w:val="FootnoteReference"/>
          <w:rFonts w:ascii="mylotus" w:hAnsi="mylotus"/>
          <w:b/>
          <w:bCs/>
          <w:sz w:val="24"/>
          <w:szCs w:val="24"/>
          <w:rtl/>
        </w:rPr>
        <w:footnoteReference w:id="815"/>
      </w:r>
    </w:p>
    <w:p w:rsidR="00082CC7" w:rsidRDefault="00082CC7" w:rsidP="002F0E5E">
      <w:pPr>
        <w:pStyle w:val="a5"/>
        <w:rPr>
          <w:rtl/>
        </w:rPr>
      </w:pPr>
      <w:r w:rsidRPr="006F0B90">
        <w:rPr>
          <w:rtl/>
        </w:rPr>
        <w:t>زمانى كه اسلام در</w:t>
      </w:r>
      <w:r w:rsidRPr="002F0E5E">
        <w:rPr>
          <w:rtl/>
        </w:rPr>
        <w:t xml:space="preserve"> جزيرةالعرب</w:t>
      </w:r>
      <w:r w:rsidRPr="006F0B90">
        <w:rPr>
          <w:rtl/>
        </w:rPr>
        <w:t xml:space="preserve"> ظهور كرد، از همان روز نخست، كينه و دشمنى مشركين و بالأخص </w:t>
      </w:r>
      <w:r w:rsidRPr="002F0E5E">
        <w:rPr>
          <w:rtl/>
        </w:rPr>
        <w:t>يهوديان جزيرةالعرب و</w:t>
      </w:r>
      <w:r w:rsidRPr="006F0B90">
        <w:rPr>
          <w:rtl/>
        </w:rPr>
        <w:t xml:space="preserve"> بلاد مجاور آن و مجوسيان ايران، و توطئه‏ها و مكرهايشان نسبت به اسلام و اهل آن نيز، به قصد جلوگيرى از موج سهمگين دعوتش و خاموش‏نمودن نور آن، آغاز گرديد؛ غافل از آن كه:</w:t>
      </w:r>
    </w:p>
    <w:p w:rsidR="00082CC7" w:rsidRDefault="00082CC7" w:rsidP="002F0E5E">
      <w:pPr>
        <w:pStyle w:val="a5"/>
        <w:rPr>
          <w:rFonts w:ascii="Times New Roman" w:hAnsi="Times New Roman"/>
          <w:rtl/>
        </w:rPr>
      </w:pPr>
      <w:r>
        <w:rPr>
          <w:rFonts w:ascii="Times New Roman" w:hAnsi="Times New Roman" w:cs="Traditional Arabic" w:hint="cs"/>
          <w:rtl/>
        </w:rPr>
        <w:t>﴿</w:t>
      </w:r>
      <w:r w:rsidR="004658EB" w:rsidRPr="002F0E5E">
        <w:rPr>
          <w:rStyle w:val="Char3"/>
          <w:rFonts w:hint="cs"/>
          <w:rtl/>
        </w:rPr>
        <w:t>يُرِيدُونَ لِيُطۡفِ‍ُٔواْ نُورَ ٱللَّهِ بِأَفۡوَٰهِهِمۡ وَٱللَّهُ مُتِمُّ نُورِهِۦ وَلَوۡ كَرِهَ ٱلۡكَٰفِرُونَ ٨</w:t>
      </w:r>
      <w:r>
        <w:rPr>
          <w:rFonts w:ascii="Times New Roman" w:hAnsi="Times New Roman" w:cs="Traditional Arabic" w:hint="cs"/>
          <w:rtl/>
        </w:rPr>
        <w:t>﴾</w:t>
      </w:r>
      <w:r>
        <w:rPr>
          <w:rFonts w:ascii="Times New Roman" w:hAnsi="Times New Roman" w:hint="cs"/>
          <w:rtl/>
        </w:rPr>
        <w:t xml:space="preserve"> </w:t>
      </w:r>
      <w:r w:rsidRPr="002F0E5E">
        <w:rPr>
          <w:rStyle w:val="Char4"/>
          <w:rFonts w:hint="cs"/>
          <w:rtl/>
        </w:rPr>
        <w:t>[الصف: ٨]</w:t>
      </w:r>
      <w:r>
        <w:rPr>
          <w:rFonts w:ascii="Times New Roman" w:hAnsi="Times New Roman" w:hint="cs"/>
          <w:rtl/>
        </w:rPr>
        <w:t>.</w:t>
      </w:r>
    </w:p>
    <w:p w:rsidR="00082CC7" w:rsidRDefault="00082CC7" w:rsidP="002F0E5E">
      <w:pPr>
        <w:pStyle w:val="a5"/>
        <w:rPr>
          <w:rtl/>
        </w:rPr>
      </w:pPr>
      <w:r>
        <w:rPr>
          <w:rFonts w:cs="Traditional Arabic" w:hint="cs"/>
          <w:rtl/>
        </w:rPr>
        <w:t>«</w:t>
      </w:r>
      <w:r w:rsidRPr="00CC40C8">
        <w:rPr>
          <w:rFonts w:hint="cs"/>
          <w:rtl/>
        </w:rPr>
        <w:t>مى‏خواهند كه نور خدا را با دهانهايشان خاموش كنند، و خداوند نور خود را (با كمال روشنايى) تمام مى‏كند، هر چند كه كافران دوست نداشته باشند</w:t>
      </w:r>
      <w:r>
        <w:rPr>
          <w:rFonts w:cs="Traditional Arabic" w:hint="cs"/>
          <w:rtl/>
        </w:rPr>
        <w:t>»</w:t>
      </w:r>
      <w:r w:rsidRPr="006F0B90">
        <w:rPr>
          <w:rtl/>
        </w:rPr>
        <w:t>.</w:t>
      </w:r>
    </w:p>
    <w:p w:rsidR="00082CC7" w:rsidRDefault="00082CC7" w:rsidP="002F0E5E">
      <w:pPr>
        <w:pStyle w:val="a5"/>
        <w:rPr>
          <w:rtl/>
        </w:rPr>
      </w:pPr>
      <w:r w:rsidRPr="006F0B90">
        <w:rPr>
          <w:rtl/>
        </w:rPr>
        <w:t>امّا على‏رغم شكستهاى مكرّر، باز هم اين حقد و دشمنى‏شان نسبت به اسلام و اهلش ادامه يافت و پيوسته ادامه دارد و ادامه خواهد داشت!</w:t>
      </w:r>
      <w:r>
        <w:rPr>
          <w:rFonts w:hint="cs"/>
          <w:rtl/>
        </w:rPr>
        <w:t>.</w:t>
      </w:r>
    </w:p>
    <w:p w:rsidR="00082CC7" w:rsidRDefault="00082CC7" w:rsidP="002F0E5E">
      <w:pPr>
        <w:pStyle w:val="a5"/>
        <w:rPr>
          <w:rtl/>
        </w:rPr>
      </w:pPr>
      <w:r w:rsidRPr="006F0B90">
        <w:rPr>
          <w:rtl/>
        </w:rPr>
        <w:t xml:space="preserve">همانگونه كه مى‏دانيم، اسلام در جزيرةالعرب - تقريباً - در همان عهد پیامبر </w:t>
      </w:r>
      <w:r w:rsidRPr="006F0B90">
        <w:rPr>
          <w:rFonts w:cs="CTraditional Arabic"/>
          <w:rtl/>
        </w:rPr>
        <w:t>ص</w:t>
      </w:r>
      <w:r w:rsidRPr="006F0B90">
        <w:rPr>
          <w:rtl/>
        </w:rPr>
        <w:t xml:space="preserve"> گسترش يافت و نه مشركين و نه اهل كتاب نتوانستند با آن مقابله كنند و مانع دعوتش شوند و در اين دوران پربركت، هيچگونه اختلافى - چه سياسى و چه نظرى و عقيدتى - بين اصحاب پیامبر </w:t>
      </w:r>
      <w:r w:rsidRPr="006F0B90">
        <w:rPr>
          <w:rFonts w:cs="CTraditional Arabic"/>
          <w:rtl/>
        </w:rPr>
        <w:t>ص</w:t>
      </w:r>
      <w:r w:rsidRPr="006F0B90">
        <w:rPr>
          <w:rtl/>
        </w:rPr>
        <w:t xml:space="preserve"> روى نداد كه مايه بازيچه دشمنان شود.. پس از رحلت پیامبر </w:t>
      </w:r>
      <w:r w:rsidRPr="006F0B90">
        <w:rPr>
          <w:rFonts w:cs="CTraditional Arabic"/>
          <w:rtl/>
        </w:rPr>
        <w:t>ص</w:t>
      </w:r>
      <w:r w:rsidRPr="006F0B90">
        <w:rPr>
          <w:rtl/>
        </w:rPr>
        <w:t xml:space="preserve"> مسلمانان با أبوبكر </w:t>
      </w:r>
      <w:r w:rsidRPr="006F0B90">
        <w:rPr>
          <w:rFonts w:cs="CTraditional Arabic"/>
          <w:rtl/>
        </w:rPr>
        <w:t>س</w:t>
      </w:r>
      <w:r w:rsidRPr="006F0B90">
        <w:rPr>
          <w:rtl/>
        </w:rPr>
        <w:t xml:space="preserve"> بيعت كردند و جز در مورد سقيفه بنى‏ساعده كه تنها يك اختلاف سياسى بود، بينشان هيچگونه اختلافى پيش نيامد كه آن هم با پيوستن علي </w:t>
      </w:r>
      <w:r w:rsidRPr="006F0B90">
        <w:rPr>
          <w:rFonts w:cs="CTraditional Arabic"/>
          <w:rtl/>
        </w:rPr>
        <w:t>س</w:t>
      </w:r>
      <w:r w:rsidRPr="006F0B90">
        <w:rPr>
          <w:rtl/>
        </w:rPr>
        <w:t xml:space="preserve"> به جرگه بيعت‏كنندگان در همان روز، كاملاً برطرف شد. نيرو و قدرت مسلمانان در عهد أبوبكر </w:t>
      </w:r>
      <w:r w:rsidRPr="006F0B90">
        <w:rPr>
          <w:rFonts w:cs="CTraditional Arabic"/>
          <w:rtl/>
        </w:rPr>
        <w:t>س</w:t>
      </w:r>
      <w:r w:rsidRPr="006F0B90">
        <w:rPr>
          <w:rtl/>
        </w:rPr>
        <w:t xml:space="preserve"> - با اينكه دوران كوتاهى بود - بيشتر شد و سلسله فتوحات خارج از مرزهاى جزيرةالعرب شروع شد.. در عهد عمر </w:t>
      </w:r>
      <w:r w:rsidRPr="006F0B90">
        <w:rPr>
          <w:rFonts w:cs="CTraditional Arabic"/>
          <w:rtl/>
        </w:rPr>
        <w:t>س</w:t>
      </w:r>
      <w:r w:rsidRPr="006F0B90">
        <w:rPr>
          <w:rtl/>
        </w:rPr>
        <w:t xml:space="preserve"> نيز همينطور؛ دامنه گسترش اين فتوحات و سرعت آن، زيادتر شد و سرزمينهاى زيادى - به ويژه مناطق عظيمى از دو امپراطورى وقت، يعنى ايران و روم - به جرگه اسلام پيوستند و تحت سلطه مسلمانان درآمدند.. زمانى كه عمر </w:t>
      </w:r>
      <w:r w:rsidRPr="006F0B90">
        <w:rPr>
          <w:rFonts w:cs="CTraditional Arabic"/>
          <w:rtl/>
        </w:rPr>
        <w:t>س</w:t>
      </w:r>
      <w:r w:rsidRPr="006F0B90">
        <w:rPr>
          <w:rtl/>
        </w:rPr>
        <w:t xml:space="preserve"> به شهادت رسيد، اين فتوحات اسلامى در عهد عثمان </w:t>
      </w:r>
      <w:r w:rsidRPr="006F0B90">
        <w:rPr>
          <w:rFonts w:cs="CTraditional Arabic"/>
          <w:rtl/>
        </w:rPr>
        <w:t>س</w:t>
      </w:r>
      <w:r w:rsidRPr="006F0B90">
        <w:rPr>
          <w:rtl/>
        </w:rPr>
        <w:t xml:space="preserve"> تا چندى همچنان ادامه يافت.. و مسلمانان تا شش سال اوّل خلافتش، همچنان از لحاظ سياسى و اعتقادى يكى بودند و در اين مدّت توانسته بودند با جنگهاى خارجى، ايرانيان و روميان و مصريان را تحت سلطه خود درآورند.. امّا در سال هفتم خلافتش در خود جزيرةالعرب، فتنه از كمينگاه سر درآورد و به تدريج راه افتاد و مايه اختلافات سياسى بين مسلمانان گرديد!</w:t>
      </w:r>
      <w:r>
        <w:rPr>
          <w:rFonts w:hint="cs"/>
          <w:rtl/>
        </w:rPr>
        <w:t>.</w:t>
      </w:r>
    </w:p>
    <w:p w:rsidR="00082CC7" w:rsidRDefault="00082CC7" w:rsidP="002F0E5E">
      <w:pPr>
        <w:pStyle w:val="a5"/>
        <w:ind w:firstLine="0"/>
        <w:jc w:val="center"/>
        <w:rPr>
          <w:rtl/>
        </w:rPr>
      </w:pPr>
      <w:r w:rsidRPr="006F0B90">
        <w:rPr>
          <w:rtl/>
        </w:rPr>
        <w:t>*</w:t>
      </w:r>
      <w:r w:rsidR="00D17E13">
        <w:rPr>
          <w:rtl/>
        </w:rPr>
        <w:t xml:space="preserve"> </w:t>
      </w:r>
      <w:r w:rsidRPr="006F0B90">
        <w:rPr>
          <w:rtl/>
        </w:rPr>
        <w:t>*</w:t>
      </w:r>
      <w:r w:rsidR="00D17E13">
        <w:rPr>
          <w:rtl/>
        </w:rPr>
        <w:t xml:space="preserve"> </w:t>
      </w:r>
      <w:r w:rsidRPr="006F0B90">
        <w:rPr>
          <w:rtl/>
        </w:rPr>
        <w:t>*</w:t>
      </w:r>
    </w:p>
    <w:p w:rsidR="00082CC7" w:rsidRDefault="00082CC7" w:rsidP="00082CC7">
      <w:pPr>
        <w:pStyle w:val="a1"/>
        <w:rPr>
          <w:rtl/>
        </w:rPr>
      </w:pPr>
      <w:bookmarkStart w:id="176" w:name="_Toc326959942"/>
      <w:bookmarkStart w:id="177" w:name="_Toc393681771"/>
      <w:r w:rsidRPr="006F0B90">
        <w:rPr>
          <w:rtl/>
        </w:rPr>
        <w:t xml:space="preserve">سبئيه و قتل عثمان </w:t>
      </w:r>
      <w:r w:rsidRPr="006F0B90">
        <w:rPr>
          <w:rFonts w:cs="CTraditional Arabic"/>
          <w:rtl/>
        </w:rPr>
        <w:t>س</w:t>
      </w:r>
      <w:r w:rsidRPr="006F0B90">
        <w:rPr>
          <w:rtl/>
        </w:rPr>
        <w:t>:</w:t>
      </w:r>
      <w:bookmarkEnd w:id="176"/>
      <w:bookmarkEnd w:id="177"/>
    </w:p>
    <w:p w:rsidR="00082CC7" w:rsidRDefault="00082CC7" w:rsidP="002F0E5E">
      <w:pPr>
        <w:pStyle w:val="a5"/>
        <w:rPr>
          <w:rtl/>
        </w:rPr>
      </w:pPr>
      <w:r w:rsidRPr="006F0B90">
        <w:rPr>
          <w:rtl/>
        </w:rPr>
        <w:t xml:space="preserve">در اين دوران - يعنى خلافت أبوبكر و عمر و عثمان - تعداد زيادى از مردم در سرزمينهاى مختلف - از ملّتها و قبايل گوناگون - دست از مذاهب و عقايد پيشين خود برداشتند و به اسلام گردن نهادند.. در بين اين افراد، كم نبودند كه از روى نفاق - با داشتن كينه و بغض شديد نسبت به اسلام - آن را قبول كردند؛ اين افراد به مسلمانان پيوستند در حاليكه از هر فرصتى براى فتنه‏جويى و ايجاد فساد در بين مسلمانان استفاده مى‏كردند.. در بينشان فردى يهودى به نام «عبداللّه‏بن سبا» - از يهوديان صنعاء - بود كه در زمان عثمان </w:t>
      </w:r>
      <w:r w:rsidRPr="006F0B90">
        <w:rPr>
          <w:rFonts w:cs="CTraditional Arabic"/>
          <w:rtl/>
        </w:rPr>
        <w:t>س</w:t>
      </w:r>
      <w:r w:rsidRPr="006F0B90">
        <w:rPr>
          <w:rtl/>
        </w:rPr>
        <w:t xml:space="preserve"> اعلان كرد كه اسلام آورده و آنگونه كه از روايات برمى‏آيد، به مدينه نزد عثمان </w:t>
      </w:r>
      <w:r w:rsidRPr="006F0B90">
        <w:rPr>
          <w:rFonts w:cs="CTraditional Arabic"/>
          <w:rtl/>
        </w:rPr>
        <w:t>س</w:t>
      </w:r>
      <w:r w:rsidRPr="006F0B90">
        <w:rPr>
          <w:rtl/>
        </w:rPr>
        <w:t xml:space="preserve"> آمد و روى دست عثمان </w:t>
      </w:r>
      <w:r w:rsidRPr="006F0B90">
        <w:rPr>
          <w:rFonts w:cs="CTraditional Arabic"/>
          <w:rtl/>
        </w:rPr>
        <w:t>س</w:t>
      </w:r>
      <w:r w:rsidRPr="006F0B90">
        <w:rPr>
          <w:rtl/>
        </w:rPr>
        <w:t xml:space="preserve">، به اسلام شهادت داد! او بسيار دوست داشت كه از طرف عثمان </w:t>
      </w:r>
      <w:r w:rsidRPr="006F0B90">
        <w:rPr>
          <w:rFonts w:cs="CTraditional Arabic"/>
          <w:rtl/>
        </w:rPr>
        <w:t>س</w:t>
      </w:r>
      <w:r w:rsidRPr="006F0B90">
        <w:rPr>
          <w:rtl/>
        </w:rPr>
        <w:t xml:space="preserve"> مقام و منصبى كسب كند و تلاش فراوانى كرد كه حُسن‏ظن و اعتماد عثمان </w:t>
      </w:r>
      <w:r w:rsidRPr="006F0B90">
        <w:rPr>
          <w:rFonts w:cs="CTraditional Arabic"/>
          <w:rtl/>
        </w:rPr>
        <w:t>س</w:t>
      </w:r>
      <w:r w:rsidRPr="006F0B90">
        <w:rPr>
          <w:rtl/>
        </w:rPr>
        <w:t xml:space="preserve"> را نسبت به خود جلب نمايد، امّا عثمان </w:t>
      </w:r>
      <w:r w:rsidRPr="006F0B90">
        <w:rPr>
          <w:rFonts w:cs="CTraditional Arabic"/>
          <w:rtl/>
        </w:rPr>
        <w:t>س</w:t>
      </w:r>
      <w:r w:rsidRPr="006F0B90">
        <w:rPr>
          <w:rtl/>
        </w:rPr>
        <w:t xml:space="preserve"> هيچ مقام و منصبى به او نداد و او را از هيچ امتياز خاصّى برخوردار ننمود! همينجا بود كه دسيسه‏هاى خود را آغاز نمود؛ زيرا او مى‏دانست كه نمى‏تواند رو در رو، مقابل مسلمانان بايستد و بجنگد! او هنوز از ياد نبرده بود كه اسلافش، يعنى يهوديان بنى‏قريظة، بنى‏نضير، بنى‏قينقاع و خيبر اين تجربه تلخ را آزموده و جز شكست و سرافكندگى، چيزى نصيبشان نشده بود و لذا او به هميارى ساير يهود، اين نقشه را كشيدند كه تنها با تظاهر به اسلام و رخنه در آن زهرشان را بريزند!</w:t>
      </w:r>
      <w:r>
        <w:rPr>
          <w:rFonts w:hint="cs"/>
          <w:rtl/>
        </w:rPr>
        <w:t>.</w:t>
      </w:r>
    </w:p>
    <w:p w:rsidR="00082CC7" w:rsidRDefault="00082CC7" w:rsidP="002F0E5E">
      <w:pPr>
        <w:pStyle w:val="a5"/>
        <w:rPr>
          <w:rtl/>
        </w:rPr>
      </w:pPr>
      <w:r w:rsidRPr="006F0B90">
        <w:rPr>
          <w:rtl/>
        </w:rPr>
        <w:t xml:space="preserve">هدف او اين بود كه بعد از پيوستن به صفوف مسلمانان و حصول مقام و امتيازى خاصّ بينشان، اقدام به تخريب و تحريف اسلام و ايجاد شقاق و تفرقه بين مسلمانان نمايد.. همان كارى كه سلف خبيثش، «پولس» يهودى با مسيحيّت نمود.. امّا مدّت كوتاهى كه در مدينه اقامت داشت، فهميد كه بين اصحاب خاصّ پیامبر </w:t>
      </w:r>
      <w:r w:rsidRPr="006F0B90">
        <w:rPr>
          <w:rFonts w:cs="CTraditional Arabic"/>
          <w:rtl/>
        </w:rPr>
        <w:t>ص</w:t>
      </w:r>
      <w:r w:rsidRPr="006F0B90">
        <w:rPr>
          <w:rtl/>
        </w:rPr>
        <w:t xml:space="preserve"> نمى‏تواند هيچ رخنه‏اى ايجاد كند، پس تصميم گرفت به سرزمينهاى تازه‏مسلمان كه از ايمان و تربيتى محكم برخوردار نبودند و هنوز عقايد آباء و اجدادشان در دل و عقلشان جا داشت، برود و لذا ابتدا به بصره سپس به كوفه، و آنگاه به شام رفت.. در آنجا نيز فرصتى براى پياده‏كردن نقشه پليدش نيافت و اين بود كه به مصر سفر كرد.. آنجا بود كه توانست با سخنرانيهاى خود، گروهى از مردم عوام را بفريبد و دور خود جمع كند، و درست همان روشى را به كار برد كه «پولس» يهودى قبلاً در مسيحيّت به كار گرفته بود؛ يعنى غلو در بزرگان دين و افراط در مدح و ستايش آنها كه در بين عوام و تازه‏مسلمانان، عملى‏تر و و زودتر نتيجه مى‏دهد!</w:t>
      </w:r>
      <w:r>
        <w:rPr>
          <w:rFonts w:hint="cs"/>
          <w:rtl/>
        </w:rPr>
        <w:t>.</w:t>
      </w:r>
    </w:p>
    <w:p w:rsidR="0011120E" w:rsidRDefault="00082CC7" w:rsidP="002F0E5E">
      <w:pPr>
        <w:pStyle w:val="a5"/>
        <w:rPr>
          <w:rtl/>
        </w:rPr>
      </w:pPr>
      <w:r w:rsidRPr="006F0B90">
        <w:rPr>
          <w:rtl/>
        </w:rPr>
        <w:t xml:space="preserve">مورّخان آورده‏اند كه او - با زيركى هرچه تمامتر - ابتدا با غلو در شخص پیامبر </w:t>
      </w:r>
      <w:r w:rsidRPr="006F0B90">
        <w:rPr>
          <w:rFonts w:cs="CTraditional Arabic"/>
          <w:rtl/>
        </w:rPr>
        <w:t>ص</w:t>
      </w:r>
      <w:r w:rsidRPr="006F0B90">
        <w:rPr>
          <w:rtl/>
        </w:rPr>
        <w:t xml:space="preserve"> شروع كرد و در بين مردم چنين گفت: «به راستى تعجّب مى‏كنم از اين افراد كه به بازگشت و آمدن مجدّد عيسى‏بن مريم به اين دنيا ايمان دارند، امّا به بازگشت سيّد و سرور ما محمّد به اين دنيا ايمان ندارند، در حاليكه او برتر از عيسى و تمام انبياى ديگر است! خداوند مى‏فرمايد:</w:t>
      </w:r>
      <w:r>
        <w:rPr>
          <w:rFonts w:hint="cs"/>
          <w:rtl/>
        </w:rPr>
        <w:t xml:space="preserve"> </w:t>
      </w:r>
      <w:r>
        <w:rPr>
          <w:rFonts w:cs="Traditional Arabic" w:hint="cs"/>
          <w:rtl/>
        </w:rPr>
        <w:t>﴿</w:t>
      </w:r>
      <w:r w:rsidR="004658EB">
        <w:rPr>
          <w:rFonts w:cs="KFGQPC Uthmanic Script HAFS" w:hint="cs"/>
          <w:color w:val="000000"/>
          <w:rtl/>
        </w:rPr>
        <w:t>إِنَّ ٱلَّذِي فَرَضَ عَلَيۡكَ ٱلۡقُرۡءَانَ لَرَآدُّكَ إِلَىٰ مَعَاد</w:t>
      </w:r>
      <w:r w:rsidR="004658EB">
        <w:rPr>
          <w:rFonts w:ascii="Jameel Noori Nastaleeq" w:hAnsi="Jameel Noori Nastaleeq" w:cs="KFGQPC Uthmanic Script HAFS" w:hint="cs"/>
          <w:color w:val="000000"/>
          <w:rtl/>
        </w:rPr>
        <w:t>ٖ</w:t>
      </w:r>
      <w:r>
        <w:rPr>
          <w:rFonts w:cs="Traditional Arabic" w:hint="cs"/>
          <w:rtl/>
        </w:rPr>
        <w:t>﴾</w:t>
      </w:r>
      <w:r w:rsidR="004658EB">
        <w:rPr>
          <w:rFonts w:hint="cs"/>
          <w:rtl/>
        </w:rPr>
        <w:t xml:space="preserve"> </w:t>
      </w:r>
      <w:r w:rsidRPr="002F0E5E">
        <w:rPr>
          <w:rStyle w:val="Char4"/>
          <w:rFonts w:hint="cs"/>
          <w:rtl/>
        </w:rPr>
        <w:t>[القصص: ٨٥]</w:t>
      </w:r>
      <w:r>
        <w:rPr>
          <w:rFonts w:hint="cs"/>
          <w:rtl/>
        </w:rPr>
        <w:t>.</w:t>
      </w:r>
      <w:r w:rsidRPr="006F0B90">
        <w:rPr>
          <w:rtl/>
        </w:rPr>
        <w:t xml:space="preserve"> </w:t>
      </w:r>
      <w:r>
        <w:rPr>
          <w:rFonts w:cs="Traditional Arabic" w:hint="cs"/>
          <w:rtl/>
        </w:rPr>
        <w:t>«</w:t>
      </w:r>
      <w:r w:rsidRPr="00CC40C8">
        <w:rPr>
          <w:sz w:val="26"/>
          <w:szCs w:val="26"/>
          <w:rtl/>
        </w:rPr>
        <w:t>همان كسى كه قرآن‏ را بر تو واجب گردانده است، تو را به محل بازگشت برمى‏گرداند</w:t>
      </w:r>
      <w:r>
        <w:rPr>
          <w:rFonts w:cs="Traditional Arabic" w:hint="cs"/>
          <w:rtl/>
        </w:rPr>
        <w:t>»</w:t>
      </w:r>
      <w:r w:rsidRPr="006F0B90">
        <w:rPr>
          <w:rtl/>
        </w:rPr>
        <w:t>، «غير از اين نيست كه او بار ديگر به اين دنيا برخواهد گشت و او از عيسى به رجوع و بازگشت، شايسته‏تر است!»</w:t>
      </w:r>
      <w:r w:rsidRPr="009C55A1">
        <w:rPr>
          <w:rStyle w:val="FootnoteReference"/>
          <w:rFonts w:ascii="mylotus" w:hAnsi="mylotus"/>
          <w:b/>
          <w:bCs/>
          <w:sz w:val="24"/>
          <w:szCs w:val="24"/>
          <w:rtl/>
        </w:rPr>
        <w:footnoteReference w:id="816"/>
      </w:r>
      <w:r>
        <w:rPr>
          <w:rFonts w:hint="cs"/>
          <w:rtl/>
        </w:rPr>
        <w:t>.</w:t>
      </w:r>
    </w:p>
    <w:p w:rsidR="00082CC7" w:rsidRDefault="00082CC7" w:rsidP="002F0E5E">
      <w:pPr>
        <w:pStyle w:val="a5"/>
        <w:rPr>
          <w:rtl/>
        </w:rPr>
      </w:pPr>
      <w:r w:rsidRPr="006F0B90">
        <w:rPr>
          <w:rtl/>
        </w:rPr>
        <w:t>اين كلامش در بين جاهلان - كسانى كه زودتر از همه به خرافات تن درمى‏دهند - نفوذ كرد و از همين جا بود كه بعدها در بين بعضى افراد - يعنى شيعيان - عقيده «رجعت» پديد آمد!</w:t>
      </w:r>
      <w:r>
        <w:rPr>
          <w:rFonts w:hint="cs"/>
          <w:rtl/>
        </w:rPr>
        <w:t>.</w:t>
      </w:r>
    </w:p>
    <w:p w:rsidR="00082CC7" w:rsidRDefault="00082CC7" w:rsidP="002F0E5E">
      <w:pPr>
        <w:pStyle w:val="a5"/>
        <w:rPr>
          <w:rtl/>
        </w:rPr>
      </w:pPr>
      <w:r w:rsidRPr="006F0B90">
        <w:rPr>
          <w:rtl/>
        </w:rPr>
        <w:t xml:space="preserve">بعد از اين كه ديد مردم به سادگى اين كلامش را پذيرفتند، بعد از غلوّ در پیامبر </w:t>
      </w:r>
      <w:r w:rsidRPr="006F0B90">
        <w:rPr>
          <w:rFonts w:cs="CTraditional Arabic"/>
          <w:rtl/>
        </w:rPr>
        <w:t>ص</w:t>
      </w:r>
      <w:r w:rsidRPr="006F0B90">
        <w:rPr>
          <w:rtl/>
        </w:rPr>
        <w:t xml:space="preserve"> به نزديكترين فرد به او يعنى علي </w:t>
      </w:r>
      <w:r w:rsidRPr="006F0B90">
        <w:rPr>
          <w:rFonts w:cs="CTraditional Arabic"/>
          <w:rtl/>
        </w:rPr>
        <w:t>س</w:t>
      </w:r>
      <w:r w:rsidRPr="006F0B90">
        <w:rPr>
          <w:rtl/>
        </w:rPr>
        <w:t xml:space="preserve"> پرداخت و پس از اينكه نشان داد، علاقه و محبّت خاصّ و فوق‏العاده‏اى نسبت به علي </w:t>
      </w:r>
      <w:r w:rsidRPr="006F0B90">
        <w:rPr>
          <w:rFonts w:cs="CTraditional Arabic"/>
          <w:rtl/>
        </w:rPr>
        <w:t>س</w:t>
      </w:r>
      <w:r w:rsidRPr="006F0B90">
        <w:rPr>
          <w:rtl/>
        </w:rPr>
        <w:t xml:space="preserve"> دارد، شروع به غلوّ در شأن او نمود و معجزات و كرامات عجيب و غريبى را به او نسبت داد و تلاش نمود كه او را شخصيّتى فوق بشرى معرّفى كند؛ به گونه‏اى كه او را عالم به غيب مى‏دانست و مى‏گفت: هر چيزى كه علي </w:t>
      </w:r>
      <w:r w:rsidRPr="006F0B90">
        <w:rPr>
          <w:rFonts w:cs="CTraditional Arabic"/>
          <w:rtl/>
        </w:rPr>
        <w:t>س</w:t>
      </w:r>
      <w:r w:rsidRPr="006F0B90">
        <w:rPr>
          <w:rtl/>
        </w:rPr>
        <w:t xml:space="preserve"> از آن خبر مى‏دهد، اتّفاق خواهد افتاد و اگر چنان نشد، بدانيد كه براى خدا - معاذ اللّه- «بداء» پيش آمده است!!</w:t>
      </w:r>
      <w:r w:rsidRPr="009C55A1">
        <w:rPr>
          <w:rStyle w:val="FootnoteReference"/>
          <w:rFonts w:ascii="mylotus" w:hAnsi="mylotus"/>
          <w:b/>
          <w:bCs/>
          <w:sz w:val="24"/>
          <w:szCs w:val="24"/>
          <w:rtl/>
        </w:rPr>
        <w:footnoteReference w:id="817"/>
      </w:r>
      <w:r w:rsidRPr="006F0B90">
        <w:rPr>
          <w:rtl/>
        </w:rPr>
        <w:t xml:space="preserve"> و از همين جا بود كه بعدها در بين بعضى از افراد - يعنى‏ شيعيان- عقيده «بداء» رواج پيدا كرد!</w:t>
      </w:r>
      <w:r>
        <w:rPr>
          <w:rFonts w:hint="cs"/>
          <w:rtl/>
        </w:rPr>
        <w:t>.</w:t>
      </w:r>
    </w:p>
    <w:p w:rsidR="00082CC7" w:rsidRDefault="00082CC7" w:rsidP="002F0E5E">
      <w:pPr>
        <w:pStyle w:val="a5"/>
        <w:rPr>
          <w:rtl/>
        </w:rPr>
      </w:pPr>
      <w:r w:rsidRPr="006F0B90">
        <w:rPr>
          <w:rtl/>
        </w:rPr>
        <w:t>جاهلان و ساده‏لوحان، اين خرافات عبداللّه‏بن سباى يهودى را، يكى پس از ديگرى قبول مى‏كردند و او را در عملى‏كردن تدريجى نقشه‏هايش يارى مى‏نمودند.. پس از چندى اعلام داشت: «هر پيامبرى، وصى و جانشينى دارد! جانشين پيامبر، على است و جانشينانى كه بعد از پيامبران مى‏آيند، جايگاه نبوّت دارند و اصلاً حكومت و جانشينى حقّ الهى على بوده و او همان وصى بى‏چون و چرا بعد از پيامبر بوده است! امر به وصايت حتّى در تورات نيز آمده است! محمّد، خاتم الأنبياء و على، خاتم الأوصياست! امّا مردم بعد از وفات پيامبر توطئه كرده و اين حقّ على را غصب كردند و ابابكر را به جاى على به خلافت برگزيدند و أبوبكر نيز عمر را بعد از خود به خلافت منصوب نمود و سپس عمر نيز توطئه چيد و عثمان را برگزيد، تمامى اين افراد شايسته اين مقام نبوده‏اند و هم آنان و هم تمام عمّال و دست‏نشانده‏هايشان كافر و گناه‏كارند! بدانيد كه عثمان به ناحق جانشين پيامبر است، پس برخيزيد و اين مقام را به صاحبش برگردانيد!»</w:t>
      </w:r>
      <w:r w:rsidRPr="009C55A1">
        <w:rPr>
          <w:rStyle w:val="FootnoteReference"/>
          <w:rFonts w:ascii="mylotus" w:hAnsi="mylotus"/>
          <w:b/>
          <w:bCs/>
          <w:sz w:val="24"/>
          <w:szCs w:val="24"/>
        </w:rPr>
        <w:footnoteReference w:id="818"/>
      </w:r>
      <w:r>
        <w:rPr>
          <w:rFonts w:hint="cs"/>
          <w:rtl/>
        </w:rPr>
        <w:t>.</w:t>
      </w:r>
    </w:p>
    <w:p w:rsidR="00082CC7" w:rsidRDefault="00082CC7" w:rsidP="002F0E5E">
      <w:pPr>
        <w:pStyle w:val="a5"/>
        <w:rPr>
          <w:rtl/>
        </w:rPr>
      </w:pPr>
      <w:r w:rsidRPr="006F0B90">
        <w:rPr>
          <w:rtl/>
        </w:rPr>
        <w:t>و از همينجا بود كه بعدها عقيده «وصايت و ولايت على» و «طعن و تكفير خلفاء و ساير صحابه» در بين گروهى از مسلمانان - يعنى شيعيان - پديد آمد!</w:t>
      </w:r>
      <w:r>
        <w:rPr>
          <w:rFonts w:hint="cs"/>
          <w:rtl/>
        </w:rPr>
        <w:t>.</w:t>
      </w:r>
    </w:p>
    <w:p w:rsidR="00082CC7" w:rsidRDefault="00082CC7" w:rsidP="002F0E5E">
      <w:pPr>
        <w:pStyle w:val="a5"/>
        <w:rPr>
          <w:rtl/>
        </w:rPr>
      </w:pPr>
      <w:r w:rsidRPr="006F0B90">
        <w:rPr>
          <w:rtl/>
        </w:rPr>
        <w:t xml:space="preserve">او، اوّلين كسى بود كه خلفاى پيشين را صراحتاً طعن و تكفير نمود.. پس از آن كه گروهى از مردم مصر - از روى سادگى و سفاهت خود - بنا به تحريك او شروع به اعتراض بر عثمان </w:t>
      </w:r>
      <w:r w:rsidRPr="006F0B90">
        <w:rPr>
          <w:rFonts w:cs="CTraditional Arabic"/>
          <w:rtl/>
        </w:rPr>
        <w:t>س</w:t>
      </w:r>
      <w:r w:rsidRPr="006F0B90">
        <w:rPr>
          <w:rtl/>
        </w:rPr>
        <w:t xml:space="preserve"> و واليانش نمودند، اين فرصت را بسيار مناسب ديد و گفت: «امر به معروف و نهى از منكر و اصلاح فساد در امّت، بر هر مسلمانى واجب است! پس اى مردم! بياييد تا اين فسادى كه عثمان و عمّالش در بين امّت به پاكرده‏اند، اصلاح كنيم و واجب است كه هرچه در توان داريم، به كار گيريم و كارش را يكسره نماييم!.. و لذا نامه‏هاى زيادى به سرزمينهاى مختلف فرستاد و از آنها - مخفيانه - دعوت نمود و از عيوب عثمان و امرايش سخن مى‏گفت، و آنگونه كه تواريخ آورده‏اند، خالدبن ملجم و سودان‏بن حمران و كنانةبن بشر نيز به او پيوستند و همگى با هم مردم را عليه عثمان و امرايش شورانيدند و لذا مخالفين، همگى زير پرچم شورش عليه عثمان به رهبرى عبداللّه‏بن سباى يهودى جمع شدند و به شكلى نظامى به طرف مدينه حركت كردند و نهايتاً عثمان </w:t>
      </w:r>
      <w:r w:rsidRPr="006F0B90">
        <w:rPr>
          <w:rFonts w:cs="CTraditional Arabic"/>
          <w:rtl/>
        </w:rPr>
        <w:t>س</w:t>
      </w:r>
      <w:r w:rsidRPr="006F0B90">
        <w:rPr>
          <w:rtl/>
        </w:rPr>
        <w:t xml:space="preserve"> را - با آن كه مى‏توانست همگى‏شان را از بين ببرد، ولى از اين كار خوددارى كرد! - در خانه‏اش به شهادت رساندند»</w:t>
      </w:r>
      <w:r w:rsidRPr="009C55A1">
        <w:rPr>
          <w:rStyle w:val="FootnoteReference"/>
          <w:rFonts w:ascii="mylotus" w:hAnsi="mylotus"/>
          <w:b/>
          <w:bCs/>
          <w:sz w:val="24"/>
          <w:szCs w:val="24"/>
          <w:rtl/>
        </w:rPr>
        <w:footnoteReference w:id="819"/>
      </w:r>
      <w:r>
        <w:rPr>
          <w:rFonts w:hint="cs"/>
          <w:rtl/>
        </w:rPr>
        <w:t>.</w:t>
      </w:r>
    </w:p>
    <w:p w:rsidR="00082CC7" w:rsidRDefault="00082CC7" w:rsidP="002F0E5E">
      <w:pPr>
        <w:pStyle w:val="a5"/>
        <w:rPr>
          <w:rtl/>
        </w:rPr>
      </w:pPr>
      <w:r w:rsidRPr="006F0B90">
        <w:rPr>
          <w:rtl/>
        </w:rPr>
        <w:t xml:space="preserve">عبداللّه‏بن سبا، چون عثمان </w:t>
      </w:r>
      <w:r w:rsidRPr="006F0B90">
        <w:rPr>
          <w:rFonts w:cs="CTraditional Arabic"/>
          <w:rtl/>
        </w:rPr>
        <w:t>س</w:t>
      </w:r>
      <w:r w:rsidRPr="006F0B90">
        <w:rPr>
          <w:rtl/>
        </w:rPr>
        <w:t xml:space="preserve"> هيچ مقام و منصبى را به او واگذار نكرد، و در عوض خويشان و نزديكان خود را به منصبهاى مختلف گماشته بود؛ آن هم افرادى - همچون معاونش، مروان‏بن حكم - كه از مزاج نرم و لطيف عثمان </w:t>
      </w:r>
      <w:r w:rsidRPr="006F0B90">
        <w:rPr>
          <w:rFonts w:cs="CTraditional Arabic"/>
          <w:rtl/>
        </w:rPr>
        <w:t>س</w:t>
      </w:r>
      <w:r w:rsidRPr="006F0B90">
        <w:rPr>
          <w:rtl/>
        </w:rPr>
        <w:t xml:space="preserve"> و اعتمادش سوء استفاده مى‏كردند و در اموال بيت‏المال و بسيارى امور ديگر، تصرّفات زيادى مى‏نمودند كه مسؤوليّت همه آنها بدون شك متوجّه عثمان </w:t>
      </w:r>
      <w:r w:rsidRPr="006F0B90">
        <w:rPr>
          <w:rFonts w:cs="CTraditional Arabic"/>
          <w:rtl/>
        </w:rPr>
        <w:t>س</w:t>
      </w:r>
      <w:r w:rsidRPr="006F0B90">
        <w:rPr>
          <w:rtl/>
        </w:rPr>
        <w:t xml:space="preserve"> مى‏گرديد، لذا اين را مستمسك خويش قرار داد و مردم را با اين حربه به اعتراض و شورش عليه عثمان </w:t>
      </w:r>
      <w:r w:rsidRPr="006F0B90">
        <w:rPr>
          <w:rFonts w:cs="CTraditional Arabic"/>
          <w:rtl/>
        </w:rPr>
        <w:t>س</w:t>
      </w:r>
      <w:r w:rsidRPr="006F0B90">
        <w:rPr>
          <w:rtl/>
        </w:rPr>
        <w:t xml:space="preserve"> و كارگزارانش دعوت نمود.. آشوبگران عراق نيز - كه اين روحيّه اهل عراق بعدها ضربه‏هاى جبران‏ناپذيرى را به اسلام وارد مى‏سازد - حرفهاى عبداللّه‏بن سبا و گروه توطئه‏گرش را باور كردند و با آنها همراه شدند.. قبل از اينكه اين گروه آشوبگر، شكلى نظامى به خود بگيرند، شورش خود را به صورت اعتراض و مخالفت با عثمان </w:t>
      </w:r>
      <w:r w:rsidRPr="006F0B90">
        <w:rPr>
          <w:rFonts w:cs="CTraditional Arabic"/>
          <w:rtl/>
        </w:rPr>
        <w:t>س</w:t>
      </w:r>
      <w:r w:rsidRPr="006F0B90">
        <w:rPr>
          <w:rtl/>
        </w:rPr>
        <w:t xml:space="preserve"> آغاز كردند.. و اين چنين بود كه عثمان </w:t>
      </w:r>
      <w:r w:rsidRPr="006F0B90">
        <w:rPr>
          <w:rFonts w:cs="CTraditional Arabic"/>
          <w:rtl/>
        </w:rPr>
        <w:t>س</w:t>
      </w:r>
      <w:r w:rsidRPr="006F0B90">
        <w:rPr>
          <w:rtl/>
        </w:rPr>
        <w:t xml:space="preserve"> - كه هشتاد سال سن داشت - مورد اعتراض مردم واقع شد كه چرا با خويشان خود، رفتار جداگانه‏اى نسبت به سايرين دارد و استاندارهايى بر آنها گماشته كه از آنها راضى نبودند.. آنان نيز از ضعف و پيرى عثمان </w:t>
      </w:r>
      <w:r w:rsidRPr="006F0B90">
        <w:rPr>
          <w:rFonts w:cs="CTraditional Arabic"/>
          <w:rtl/>
        </w:rPr>
        <w:t>س</w:t>
      </w:r>
      <w:r w:rsidRPr="006F0B90">
        <w:rPr>
          <w:rtl/>
        </w:rPr>
        <w:t xml:space="preserve"> سوء استفاده مى‏كردند</w:t>
      </w:r>
      <w:r w:rsidRPr="009C55A1">
        <w:rPr>
          <w:rStyle w:val="FootnoteReference"/>
          <w:rFonts w:ascii="mylotus" w:hAnsi="mylotus"/>
          <w:b/>
          <w:bCs/>
          <w:sz w:val="24"/>
          <w:szCs w:val="24"/>
          <w:rtl/>
        </w:rPr>
        <w:footnoteReference w:id="820"/>
      </w:r>
      <w:r w:rsidRPr="006F0B90">
        <w:rPr>
          <w:rtl/>
        </w:rPr>
        <w:t xml:space="preserve"> و در ماليات، به دلخواه خود دخل و تصرّف مى‏كردند؛ به گونه‏اى كه مسؤوليّت آن به خليفه برمى‏گشت، و همين امر بر شدّت اعتراض مردم عليه او، مى‏افزود!.. اين عقيده، در قلوب بسيارى از مردم جاى گرفت و همگى شكايات خويش را نزد علي </w:t>
      </w:r>
      <w:r w:rsidRPr="006F0B90">
        <w:rPr>
          <w:rFonts w:cs="CTraditional Arabic"/>
          <w:rtl/>
        </w:rPr>
        <w:t>س</w:t>
      </w:r>
      <w:r w:rsidRPr="006F0B90">
        <w:rPr>
          <w:rtl/>
        </w:rPr>
        <w:t xml:space="preserve"> مطرح مى‏كردند؛ چنانكه تواريخ آورده‏اند:</w:t>
      </w:r>
    </w:p>
    <w:p w:rsidR="00082CC7" w:rsidRDefault="00082CC7" w:rsidP="002F0E5E">
      <w:pPr>
        <w:pStyle w:val="a5"/>
        <w:rPr>
          <w:rtl/>
        </w:rPr>
      </w:pPr>
      <w:r w:rsidRPr="006F0B90">
        <w:rPr>
          <w:rtl/>
        </w:rPr>
        <w:t xml:space="preserve">«هنگامى كه در مدينه سيل اعتراضات بر عثمان آغاز گرديد، و طورى شد كه بسيارى از اصحاب نيز، از وضعيّتى كه پيش آمده بود، از خليفه ناراضى شدند، مردم به علي </w:t>
      </w:r>
      <w:r w:rsidRPr="006F0B90">
        <w:rPr>
          <w:rFonts w:cs="CTraditional Arabic"/>
          <w:rtl/>
        </w:rPr>
        <w:t>س</w:t>
      </w:r>
      <w:r w:rsidRPr="006F0B90">
        <w:rPr>
          <w:rtl/>
        </w:rPr>
        <w:t xml:space="preserve"> گفتند كه شما با عثمان ديدار كنيد و مسائل را با او مورد بحث قرار دهيد.. علي </w:t>
      </w:r>
      <w:r w:rsidRPr="006F0B90">
        <w:rPr>
          <w:rFonts w:cs="CTraditional Arabic"/>
          <w:rtl/>
        </w:rPr>
        <w:t>س</w:t>
      </w:r>
      <w:r w:rsidRPr="006F0B90">
        <w:rPr>
          <w:rtl/>
        </w:rPr>
        <w:t xml:space="preserve"> نزد عثمان رفت و روش او را مورد اعتراض قرار داد</w:t>
      </w:r>
      <w:r w:rsidRPr="009C55A1">
        <w:rPr>
          <w:rStyle w:val="FootnoteReference"/>
          <w:rFonts w:ascii="mylotus" w:hAnsi="mylotus"/>
          <w:b/>
          <w:bCs/>
          <w:sz w:val="24"/>
          <w:szCs w:val="24"/>
          <w:rtl/>
        </w:rPr>
        <w:footnoteReference w:id="821"/>
      </w:r>
      <w:r w:rsidRPr="006F0B90">
        <w:rPr>
          <w:rtl/>
        </w:rPr>
        <w:t xml:space="preserve">... (تا آنجا كه) عثمان </w:t>
      </w:r>
      <w:r w:rsidRPr="006F0B90">
        <w:rPr>
          <w:rFonts w:cs="CTraditional Arabic"/>
          <w:rtl/>
        </w:rPr>
        <w:t>س</w:t>
      </w:r>
      <w:r w:rsidRPr="006F0B90">
        <w:rPr>
          <w:rtl/>
        </w:rPr>
        <w:t xml:space="preserve"> مى‏گويد: من‏</w:t>
      </w:r>
      <w:r w:rsidR="00D17E13">
        <w:rPr>
          <w:rtl/>
        </w:rPr>
        <w:t xml:space="preserve"> </w:t>
      </w:r>
      <w:r w:rsidRPr="006F0B90">
        <w:rPr>
          <w:rtl/>
        </w:rPr>
        <w:t xml:space="preserve">كه معاويه را والى نساخته‏ام، بلكه اين عمر بود كه او را والى آنجا نمود! علي </w:t>
      </w:r>
      <w:r w:rsidRPr="006F0B90">
        <w:rPr>
          <w:rFonts w:cs="CTraditional Arabic"/>
          <w:rtl/>
        </w:rPr>
        <w:t>س</w:t>
      </w:r>
      <w:r w:rsidRPr="006F0B90">
        <w:rPr>
          <w:rtl/>
        </w:rPr>
        <w:t xml:space="preserve"> در پاسخ مى‏گويد: يرفأ غلام عمر نيز از او آن قدر نمى‏ترسيد كه معاويه از او مى‏ترسيد! و اكنون وضع چنين است كه معاويه بدون اخذ دستور از تو، هرچه مى‏خواهد مطابق ميل خود انجام مى‏دهد و مى‏گويد: اين دستور عثمان است! در حاليكه شما هيچ فرمانى را صادر نكرده‏ايد!»</w:t>
      </w:r>
      <w:r w:rsidRPr="009C55A1">
        <w:rPr>
          <w:rStyle w:val="FootnoteReference"/>
          <w:rFonts w:ascii="mylotus" w:hAnsi="mylotus"/>
          <w:b/>
          <w:bCs/>
          <w:sz w:val="24"/>
          <w:szCs w:val="24"/>
          <w:rtl/>
        </w:rPr>
        <w:footnoteReference w:id="822"/>
      </w:r>
      <w:r>
        <w:rPr>
          <w:rFonts w:hint="cs"/>
          <w:rtl/>
        </w:rPr>
        <w:t>.</w:t>
      </w:r>
    </w:p>
    <w:p w:rsidR="00082CC7" w:rsidRDefault="00082CC7" w:rsidP="002F0E5E">
      <w:pPr>
        <w:pStyle w:val="a5"/>
        <w:rPr>
          <w:rtl/>
        </w:rPr>
      </w:pPr>
      <w:r w:rsidRPr="006F0B90">
        <w:rPr>
          <w:rtl/>
        </w:rPr>
        <w:t xml:space="preserve">بار ديگر، عثمان نزد على </w:t>
      </w:r>
      <w:r w:rsidRPr="006F0B90">
        <w:rPr>
          <w:rFonts w:cs="CTraditional Arabic" w:hint="cs"/>
          <w:rtl/>
        </w:rPr>
        <w:t>ب</w:t>
      </w:r>
      <w:r w:rsidRPr="006F0B90">
        <w:rPr>
          <w:rtl/>
        </w:rPr>
        <w:t xml:space="preserve"> مى‏رود و از او مى‏خواهد كه او را در خاموش‏ساختن اين فتنه و آشوب، كمك كند.. علي </w:t>
      </w:r>
      <w:r w:rsidRPr="006F0B90">
        <w:rPr>
          <w:rFonts w:cs="CTraditional Arabic"/>
          <w:rtl/>
        </w:rPr>
        <w:t>س</w:t>
      </w:r>
      <w:r w:rsidRPr="006F0B90">
        <w:rPr>
          <w:rtl/>
        </w:rPr>
        <w:t xml:space="preserve"> مى‏گويد: «همه اينها به خاطر مروان‏بن حكم، سعيدبن العاص، عبداللّه‏بن عامر و معاويةبن أبى‏سفيان است! بنابراين علي </w:t>
      </w:r>
      <w:r w:rsidRPr="006F0B90">
        <w:rPr>
          <w:rFonts w:cs="CTraditional Arabic"/>
          <w:rtl/>
        </w:rPr>
        <w:t>س</w:t>
      </w:r>
      <w:r w:rsidRPr="006F0B90">
        <w:rPr>
          <w:rtl/>
        </w:rPr>
        <w:t xml:space="preserve"> با گروهى از انصار و مهاجرين، نزد شورشيانى كه از مصر و عراق آمده بودند، رفت و آنها را براى بازگشت به مصر دعوت كرد»</w:t>
      </w:r>
      <w:r w:rsidRPr="009C55A1">
        <w:rPr>
          <w:rStyle w:val="FootnoteReference"/>
          <w:rFonts w:ascii="mylotus" w:hAnsi="mylotus"/>
          <w:b/>
          <w:bCs/>
          <w:sz w:val="24"/>
          <w:szCs w:val="24"/>
          <w:rtl/>
        </w:rPr>
        <w:footnoteReference w:id="823"/>
      </w:r>
      <w:r>
        <w:rPr>
          <w:rFonts w:hint="cs"/>
          <w:rtl/>
        </w:rPr>
        <w:t>.</w:t>
      </w:r>
    </w:p>
    <w:p w:rsidR="00082CC7" w:rsidRDefault="00082CC7" w:rsidP="002F0E5E">
      <w:pPr>
        <w:pStyle w:val="a5"/>
        <w:rPr>
          <w:rtl/>
        </w:rPr>
      </w:pPr>
      <w:r w:rsidRPr="006F0B90">
        <w:rPr>
          <w:rtl/>
        </w:rPr>
        <w:t xml:space="preserve">در همان زمان فتنه، بار ديگر على نزد عثمان </w:t>
      </w:r>
      <w:r w:rsidRPr="006F0B90">
        <w:rPr>
          <w:rFonts w:cs="CTraditional Arabic" w:hint="cs"/>
          <w:rtl/>
        </w:rPr>
        <w:t>ب</w:t>
      </w:r>
      <w:r w:rsidRPr="006F0B90">
        <w:rPr>
          <w:rtl/>
        </w:rPr>
        <w:t xml:space="preserve"> مى‏رود و از او سخت شكايت مى‏كند كه: «من در نظم امور مى‏كوشم و مروان آن را به هم مى‏زند. تو بر منبر رسول خدا </w:t>
      </w:r>
      <w:r w:rsidRPr="006F0B90">
        <w:rPr>
          <w:rFonts w:cs="CTraditional Arabic"/>
          <w:rtl/>
        </w:rPr>
        <w:t>ص</w:t>
      </w:r>
      <w:r w:rsidRPr="006F0B90">
        <w:rPr>
          <w:rtl/>
        </w:rPr>
        <w:t xml:space="preserve"> مى‏ايستى و به مردم اطمينان مى‏دهى، امّا بعد از رفتن تو، مروان جلوى در مى‏ايستد و به مردم دشنام مى‏دهد و آتش را مجدّداً مى‏افروزد!»</w:t>
      </w:r>
      <w:r w:rsidRPr="009C55A1">
        <w:rPr>
          <w:rStyle w:val="FootnoteReference"/>
          <w:rFonts w:ascii="mylotus" w:hAnsi="mylotus"/>
          <w:b/>
          <w:bCs/>
          <w:sz w:val="24"/>
          <w:szCs w:val="24"/>
          <w:rtl/>
        </w:rPr>
        <w:footnoteReference w:id="824"/>
      </w:r>
      <w:r>
        <w:rPr>
          <w:rFonts w:hint="cs"/>
          <w:rtl/>
        </w:rPr>
        <w:t>.</w:t>
      </w:r>
    </w:p>
    <w:p w:rsidR="00082CC7" w:rsidRDefault="00082CC7" w:rsidP="002F0E5E">
      <w:pPr>
        <w:pStyle w:val="a5"/>
        <w:rPr>
          <w:rtl/>
        </w:rPr>
      </w:pPr>
      <w:r w:rsidRPr="006F0B90">
        <w:rPr>
          <w:rtl/>
        </w:rPr>
        <w:t xml:space="preserve">تمام اين حوادث، باعث بى‏اطمينانى بيشتر مردم از عملكرد عثمان </w:t>
      </w:r>
      <w:r w:rsidRPr="006F0B90">
        <w:rPr>
          <w:rFonts w:cs="CTraditional Arabic"/>
          <w:rtl/>
        </w:rPr>
        <w:t>س</w:t>
      </w:r>
      <w:r w:rsidRPr="006F0B90">
        <w:rPr>
          <w:rtl/>
        </w:rPr>
        <w:t xml:space="preserve"> پيرامون مسأله خويشان و نزديكانش گرديد و اين بى‏اطمينانى، شرايط مساعدى را براى سوء استفاده گروه توطئه‏گر و فتنه‏جوى عبداللّه‏بن سبا فراهم آورد و به دست آنها بهانه خوبى داد.. بالاخره، شورشيان پيمان خود را با خليفه شكستند و خانه‏اش را محاصره كرده و او را در سنّ هشتاد سالگى در حال تلاوت قرآن به شهادت رساندند و اموالش را به غارت بردند.. در اين جريان، انگشتان همسرش نائله نيز قطع مى‏شود.. زمانى كه شورشيان به خانه‏اش ريختند و او را به شهادت رساندند - طبق روايت شيعه: - «على و طلحه و زبير و سعد و چند نفر ديگر از مهاجرين و أنصار، خود را رساندند، ديدند كه حسن و حسين و چند نفر از بنى‏اميّه بر بالاى سرش ايستاده‏اند و گريه مى‏كنند و همسر عثمان نيز فرياد مى‏زند: عثمان كشته شد! در اين موقع، على</w:t>
      </w:r>
      <w:r>
        <w:rPr>
          <w:rFonts w:cs="CTraditional Arabic" w:hint="cs"/>
          <w:rtl/>
        </w:rPr>
        <w:t>÷</w:t>
      </w:r>
      <w:r>
        <w:rPr>
          <w:rFonts w:hint="cs"/>
          <w:rtl/>
        </w:rPr>
        <w:t xml:space="preserve"> </w:t>
      </w:r>
      <w:r w:rsidRPr="006F0B90">
        <w:rPr>
          <w:rtl/>
        </w:rPr>
        <w:t>به فرزندانش فرمود: چطور گذاشتيد كه اميرالمؤمنين كشته شود، در حاليكه شما جلوى در بوديد! آنگاه حسن و حسين و محمّد پسر طلحه و عبداللّه پسر زبير را مورد عتاب قرار داد!»</w:t>
      </w:r>
      <w:r w:rsidRPr="009C55A1">
        <w:rPr>
          <w:rStyle w:val="FootnoteReference"/>
          <w:rFonts w:ascii="mylotus" w:hAnsi="mylotus"/>
          <w:b/>
          <w:bCs/>
          <w:sz w:val="24"/>
          <w:szCs w:val="24"/>
          <w:rtl/>
        </w:rPr>
        <w:footnoteReference w:id="825"/>
      </w:r>
      <w:r>
        <w:rPr>
          <w:rFonts w:hint="cs"/>
          <w:rtl/>
        </w:rPr>
        <w:t>.</w:t>
      </w:r>
    </w:p>
    <w:p w:rsidR="00082CC7" w:rsidRDefault="00082CC7" w:rsidP="002F0E5E">
      <w:pPr>
        <w:pStyle w:val="a5"/>
        <w:rPr>
          <w:rtl/>
        </w:rPr>
      </w:pPr>
      <w:r w:rsidRPr="006F0B90">
        <w:rPr>
          <w:rtl/>
        </w:rPr>
        <w:t xml:space="preserve">طبق روايات شيعه، حسن‏ </w:t>
      </w:r>
      <w:r w:rsidRPr="006F0B90">
        <w:rPr>
          <w:rFonts w:cs="CTraditional Arabic"/>
          <w:rtl/>
        </w:rPr>
        <w:t>س</w:t>
      </w:r>
      <w:r w:rsidRPr="006F0B90">
        <w:rPr>
          <w:rtl/>
        </w:rPr>
        <w:t xml:space="preserve"> و غلامش قنبر نيز - كه علي </w:t>
      </w:r>
      <w:r w:rsidRPr="006F0B90">
        <w:rPr>
          <w:rFonts w:cs="CTraditional Arabic"/>
          <w:rtl/>
        </w:rPr>
        <w:t>س</w:t>
      </w:r>
      <w:r w:rsidRPr="006F0B90">
        <w:rPr>
          <w:rtl/>
        </w:rPr>
        <w:t xml:space="preserve"> آنها را همراه با چند نفر ديگر براى محافظت و دفاع از عثمان </w:t>
      </w:r>
      <w:r w:rsidRPr="006F0B90">
        <w:rPr>
          <w:rFonts w:cs="CTraditional Arabic"/>
          <w:rtl/>
        </w:rPr>
        <w:t>س</w:t>
      </w:r>
      <w:r w:rsidRPr="006F0B90">
        <w:rPr>
          <w:rtl/>
        </w:rPr>
        <w:t xml:space="preserve"> به منزلش فرستاده بود - در اين ماجرا مجروح مى‏شوند!</w:t>
      </w:r>
      <w:r w:rsidRPr="009C55A1">
        <w:rPr>
          <w:rStyle w:val="FootnoteReference"/>
          <w:rFonts w:ascii="mylotus" w:hAnsi="mylotus"/>
          <w:b/>
          <w:bCs/>
          <w:sz w:val="24"/>
          <w:szCs w:val="24"/>
          <w:rtl/>
        </w:rPr>
        <w:footnoteReference w:id="826"/>
      </w:r>
      <w:r>
        <w:rPr>
          <w:rFonts w:hint="cs"/>
          <w:rtl/>
        </w:rPr>
        <w:t>.</w:t>
      </w:r>
    </w:p>
    <w:p w:rsidR="00082CC7" w:rsidRDefault="00082CC7" w:rsidP="002F0E5E">
      <w:pPr>
        <w:pStyle w:val="a5"/>
        <w:rPr>
          <w:rtl/>
        </w:rPr>
      </w:pPr>
      <w:r w:rsidRPr="006F0B90">
        <w:rPr>
          <w:rtl/>
        </w:rPr>
        <w:t xml:space="preserve">با شهادت عثمان </w:t>
      </w:r>
      <w:r w:rsidRPr="006F0B90">
        <w:rPr>
          <w:rFonts w:cs="CTraditional Arabic"/>
          <w:rtl/>
        </w:rPr>
        <w:t>س</w:t>
      </w:r>
      <w:r w:rsidRPr="006F0B90">
        <w:rPr>
          <w:rtl/>
        </w:rPr>
        <w:t xml:space="preserve"> وحدت مسلمانان كه پیامبر </w:t>
      </w:r>
      <w:r w:rsidRPr="006F0B90">
        <w:rPr>
          <w:rFonts w:cs="CTraditional Arabic"/>
          <w:rtl/>
        </w:rPr>
        <w:t>ص</w:t>
      </w:r>
      <w:r w:rsidRPr="006F0B90">
        <w:rPr>
          <w:rtl/>
        </w:rPr>
        <w:t xml:space="preserve"> آن را به وجود آورده بود و أبوبكر و عمر</w:t>
      </w:r>
      <w:r w:rsidRPr="006F0B90">
        <w:rPr>
          <w:rFonts w:cs="CTraditional Arabic" w:hint="cs"/>
          <w:rtl/>
        </w:rPr>
        <w:t>ب</w:t>
      </w:r>
      <w:r w:rsidRPr="006F0B90">
        <w:rPr>
          <w:rtl/>
        </w:rPr>
        <w:t xml:space="preserve"> آن را تقويت كرده و در حفظ آن تلاشها و مجاهدتهاى زيادى نموده بودند، از بين رفت!</w:t>
      </w:r>
      <w:r>
        <w:rPr>
          <w:rFonts w:hint="cs"/>
          <w:rtl/>
        </w:rPr>
        <w:t>.</w:t>
      </w:r>
    </w:p>
    <w:p w:rsidR="00082CC7" w:rsidRDefault="00082CC7" w:rsidP="002F0E5E">
      <w:pPr>
        <w:pStyle w:val="a5"/>
        <w:rPr>
          <w:rtl/>
        </w:rPr>
      </w:pPr>
      <w:r w:rsidRPr="006F0B90">
        <w:rPr>
          <w:rtl/>
        </w:rPr>
        <w:t xml:space="preserve">در آن زمان كه سبئيه - قاتلين عثمان </w:t>
      </w:r>
      <w:r w:rsidRPr="006F0B90">
        <w:rPr>
          <w:rFonts w:cs="CTraditional Arabic"/>
          <w:rtl/>
        </w:rPr>
        <w:t>س</w:t>
      </w:r>
      <w:r w:rsidRPr="006F0B90">
        <w:rPr>
          <w:rtl/>
        </w:rPr>
        <w:t xml:space="preserve"> - بر مدينه استيلا يافتند، حسن‏ </w:t>
      </w:r>
      <w:r w:rsidRPr="006F0B90">
        <w:rPr>
          <w:rFonts w:cs="CTraditional Arabic"/>
          <w:rtl/>
        </w:rPr>
        <w:t>س</w:t>
      </w:r>
      <w:r w:rsidRPr="006F0B90">
        <w:rPr>
          <w:rtl/>
        </w:rPr>
        <w:t xml:space="preserve"> از پدرش علي </w:t>
      </w:r>
      <w:r w:rsidRPr="006F0B90">
        <w:rPr>
          <w:rFonts w:cs="CTraditional Arabic"/>
          <w:rtl/>
        </w:rPr>
        <w:t>س</w:t>
      </w:r>
      <w:r w:rsidRPr="006F0B90">
        <w:rPr>
          <w:rtl/>
        </w:rPr>
        <w:t xml:space="preserve"> خواست كه مدينه را ترك كند تا اگر فتنه‏اى برپا شود، او آنجا نباشد!</w:t>
      </w:r>
      <w:r w:rsidRPr="009C55A1">
        <w:rPr>
          <w:rStyle w:val="FootnoteReference"/>
          <w:rFonts w:ascii="Times New Roman" w:hAnsi="Times New Roman"/>
          <w:b/>
          <w:bCs/>
          <w:sz w:val="24"/>
          <w:szCs w:val="24"/>
          <w:rtl/>
        </w:rPr>
        <w:footnoteReference w:id="827"/>
      </w:r>
      <w:r>
        <w:rPr>
          <w:rFonts w:hint="cs"/>
          <w:rtl/>
        </w:rPr>
        <w:t>.</w:t>
      </w:r>
    </w:p>
    <w:p w:rsidR="00082CC7" w:rsidRDefault="00082CC7" w:rsidP="002F0E5E">
      <w:pPr>
        <w:pStyle w:val="a5"/>
        <w:rPr>
          <w:rtl/>
        </w:rPr>
      </w:pPr>
      <w:r w:rsidRPr="006F0B90">
        <w:rPr>
          <w:rtl/>
        </w:rPr>
        <w:t xml:space="preserve">پس از شهادت عثمان </w:t>
      </w:r>
      <w:r w:rsidRPr="006F0B90">
        <w:rPr>
          <w:rFonts w:cs="CTraditional Arabic"/>
          <w:rtl/>
        </w:rPr>
        <w:t>س</w:t>
      </w:r>
      <w:r w:rsidRPr="006F0B90">
        <w:rPr>
          <w:rtl/>
        </w:rPr>
        <w:t xml:space="preserve">، مردم و از جمله گروه باغيان به سرپرستى عبداللّه‏بن سباى يهودى به علي </w:t>
      </w:r>
      <w:r w:rsidRPr="006F0B90">
        <w:rPr>
          <w:rFonts w:cs="CTraditional Arabic"/>
          <w:rtl/>
        </w:rPr>
        <w:t>س</w:t>
      </w:r>
      <w:r w:rsidRPr="006F0B90">
        <w:rPr>
          <w:rtl/>
        </w:rPr>
        <w:t xml:space="preserve"> روى آوردند و او را به زيربار رفتن خلافت، مجبور ساختند! در اين هنگام عبداللّه‏بن عبّاس و حسن فرزندش - رضى اللّه عنهم - از او خواستند كه از آنها كناره بگيرد و گفتند: «به خدا قسم! اگر با اين مردم برخيزى، فردا مردم خون عثمان را به گردن تو مى‏اندازند!»</w:t>
      </w:r>
      <w:r w:rsidRPr="009C55A1">
        <w:rPr>
          <w:rStyle w:val="FootnoteReference"/>
          <w:rFonts w:ascii="Times New Roman" w:hAnsi="Times New Roman"/>
          <w:b/>
          <w:bCs/>
          <w:sz w:val="24"/>
          <w:szCs w:val="24"/>
          <w:rtl/>
        </w:rPr>
        <w:footnoteReference w:id="828"/>
      </w:r>
      <w:r>
        <w:rPr>
          <w:rFonts w:hint="cs"/>
          <w:rtl/>
        </w:rPr>
        <w:t>.</w:t>
      </w:r>
    </w:p>
    <w:p w:rsidR="00082CC7" w:rsidRPr="006F0B90" w:rsidRDefault="00082CC7" w:rsidP="002F0E5E">
      <w:pPr>
        <w:pStyle w:val="a5"/>
      </w:pPr>
      <w:r w:rsidRPr="006F0B90">
        <w:rPr>
          <w:rtl/>
        </w:rPr>
        <w:t xml:space="preserve">به هر حال، علي </w:t>
      </w:r>
      <w:r w:rsidRPr="006F0B90">
        <w:rPr>
          <w:rFonts w:cs="CTraditional Arabic"/>
          <w:rtl/>
        </w:rPr>
        <w:t>س</w:t>
      </w:r>
      <w:r w:rsidRPr="006F0B90">
        <w:rPr>
          <w:rtl/>
        </w:rPr>
        <w:t xml:space="preserve"> سخنانشان را نمى‏پذيرد و در مدينه باقى مى‏ماند و خلافت را مى‏پذيرد و لذا همگى مردم و از جمله مهاجرين و انصار - به جز مردم شام كه 17 نفر صحابى نيز در بين آنها بودند - با او بيعت كردند.. در آن موقع، معاويه زمامدار شام بود..</w:t>
      </w:r>
    </w:p>
    <w:p w:rsidR="00082CC7" w:rsidRDefault="00082CC7" w:rsidP="002F0E5E">
      <w:pPr>
        <w:pStyle w:val="a5"/>
        <w:rPr>
          <w:rtl/>
        </w:rPr>
      </w:pPr>
      <w:r w:rsidRPr="006F0B90">
        <w:rPr>
          <w:rtl/>
        </w:rPr>
        <w:t xml:space="preserve">علي </w:t>
      </w:r>
      <w:r w:rsidRPr="006F0B90">
        <w:rPr>
          <w:rFonts w:cs="CTraditional Arabic"/>
          <w:rtl/>
        </w:rPr>
        <w:t>س</w:t>
      </w:r>
      <w:r w:rsidRPr="006F0B90">
        <w:rPr>
          <w:rtl/>
        </w:rPr>
        <w:t xml:space="preserve"> هنگامى به خلافت رسيد كه اوضاع مسلمانان در اثر قتل عثمان </w:t>
      </w:r>
      <w:r w:rsidRPr="006F0B90">
        <w:rPr>
          <w:rFonts w:cs="CTraditional Arabic"/>
          <w:rtl/>
        </w:rPr>
        <w:t>س</w:t>
      </w:r>
      <w:r w:rsidRPr="006F0B90">
        <w:rPr>
          <w:rtl/>
        </w:rPr>
        <w:t xml:space="preserve"> به حدّى آشفته بود كه اميد هر اميدوارى را به يأس و نااميدى مبدّل مى‏كرد؛ زيرا همان شورشيان آشوبگرى كه عثمان </w:t>
      </w:r>
      <w:r w:rsidRPr="006F0B90">
        <w:rPr>
          <w:rFonts w:cs="CTraditional Arabic"/>
          <w:rtl/>
        </w:rPr>
        <w:t>س</w:t>
      </w:r>
      <w:r w:rsidRPr="006F0B90">
        <w:rPr>
          <w:rtl/>
        </w:rPr>
        <w:t xml:space="preserve"> را به قتل رسانيده و بيت‏المال مسلمانان را غارت كرده بودند، و تعدادشان كه نزديك به دو هزار نفر بودند، بر مدينه - مركز خلافت - كاملاً تسلّط يافته بودند و تمام قدرت در دست آنها بود، گذشته از آن كه در مصر و بصره و كوفه نيز، حاميانى داشتند!</w:t>
      </w:r>
      <w:r>
        <w:rPr>
          <w:rFonts w:hint="cs"/>
          <w:rtl/>
        </w:rPr>
        <w:t>.</w:t>
      </w:r>
    </w:p>
    <w:p w:rsidR="00082CC7" w:rsidRDefault="00082CC7" w:rsidP="002F0E5E">
      <w:pPr>
        <w:pStyle w:val="a5"/>
        <w:rPr>
          <w:rtl/>
        </w:rPr>
      </w:pPr>
      <w:r w:rsidRPr="006F0B90">
        <w:rPr>
          <w:rtl/>
        </w:rPr>
        <w:t xml:space="preserve">طولى نكشيد كه جنگ «جمل» و «صفين» - باز هم با توطئه‏اى كه عبداللّه‏بن سبا ريخته بود - به وقوع پيوست، و خرافه‏پراكنى و عوام‏فريبى او در بين مردم ساده و جاهل، همچنان ادامه داشت تا پس از شهادت علي </w:t>
      </w:r>
      <w:r w:rsidRPr="006F0B90">
        <w:rPr>
          <w:rFonts w:cs="CTraditional Arabic"/>
          <w:rtl/>
        </w:rPr>
        <w:t>س</w:t>
      </w:r>
      <w:r w:rsidRPr="006F0B90">
        <w:rPr>
          <w:rtl/>
        </w:rPr>
        <w:t xml:space="preserve"> كه ادّعا كرد: او كشته نشده، بلكه همچون عيسى‏بن مريم به آسمان رفته و مجدّداً ظهور خواهد كرد و زمين را از جور و ستم پاك، و عدل و داد را در سراسر زمين پراكنده خواهد ساخت! و مى‏گفت: على در بين ابرهاست و رعد صدايش و برق نيز شلاقش است! و به مردم مى‏گفت: هرگاه صداى رعد را شنيديد، بگوييد: عليك السّلام يا أميرالمؤمنين! يا مى‏گفت: على، همان سايه خدا در اين دنياست! روح خدا در على حلول كرده است! على با خدا فاصله‏اى ندارد! و به راستى خداوند، على را براى نبوت و رسالت برگزيده بود، امّا جبرئيل وحى را اشتباهاً بر محمّدبن عبداللّه نازل نمود!!</w:t>
      </w:r>
      <w:r w:rsidRPr="009C55A1">
        <w:rPr>
          <w:rStyle w:val="FootnoteReference"/>
          <w:rFonts w:ascii="Times New Roman" w:hAnsi="Times New Roman"/>
          <w:b/>
          <w:bCs/>
          <w:sz w:val="24"/>
          <w:szCs w:val="24"/>
        </w:rPr>
        <w:footnoteReference w:id="829"/>
      </w:r>
      <w:r>
        <w:rPr>
          <w:rFonts w:hint="cs"/>
          <w:rtl/>
        </w:rPr>
        <w:t>.</w:t>
      </w:r>
    </w:p>
    <w:p w:rsidR="00082CC7" w:rsidRPr="006F0B90" w:rsidRDefault="00082CC7" w:rsidP="002F0E5E">
      <w:pPr>
        <w:pStyle w:val="a5"/>
      </w:pPr>
      <w:r w:rsidRPr="006F0B90">
        <w:rPr>
          <w:rtl/>
        </w:rPr>
        <w:t xml:space="preserve">آورده‏اند كه بعد از جنگ جمل و قبل از صفين، عبداللّه‏بن سبا به علي </w:t>
      </w:r>
      <w:r w:rsidRPr="006F0B90">
        <w:rPr>
          <w:rFonts w:cs="CTraditional Arabic"/>
          <w:rtl/>
        </w:rPr>
        <w:t>س</w:t>
      </w:r>
      <w:r w:rsidRPr="006F0B90">
        <w:rPr>
          <w:rtl/>
        </w:rPr>
        <w:t xml:space="preserve"> گفت: «تو دابةالأرض هستى! فرمود: از خدا بترس! گفت: تو فرشته هستى! فرمود: از خدا بترس! گفت: تويى تو! تويى خدايى كه خلق را آفريد و رزق و روزى را گستراند! پس علي </w:t>
      </w:r>
      <w:r w:rsidRPr="006F0B90">
        <w:rPr>
          <w:rFonts w:cs="CTraditional Arabic"/>
          <w:rtl/>
        </w:rPr>
        <w:t>س</w:t>
      </w:r>
      <w:r w:rsidRPr="006F0B90">
        <w:rPr>
          <w:rtl/>
        </w:rPr>
        <w:t xml:space="preserve"> دستور قتلش را داد و مى‏خواست او را بسوزاند كه گروهى از افرادش - كه از افراد إبن‏سبا بودند - نگذاشتند و گفتند: چطور كسى را مى‏خواهى بكشى كه تو را دوست مى‏دارد! او را نكش و به مداين تبعيد كن! علي </w:t>
      </w:r>
      <w:r w:rsidRPr="006F0B90">
        <w:rPr>
          <w:rFonts w:cs="CTraditional Arabic"/>
          <w:rtl/>
        </w:rPr>
        <w:t>س</w:t>
      </w:r>
      <w:r w:rsidRPr="006F0B90">
        <w:rPr>
          <w:rtl/>
        </w:rPr>
        <w:t xml:space="preserve"> نيز ديد كه اكثريّت يارانش، افراد همين عبداللّه‏بن سبا هستند، و با كشتن او سپاهش به هم مى‏خورد و نمى‏تواند به جنگ شام برود، لذا او را به مداين تبعيد كرد!»</w:t>
      </w:r>
      <w:r w:rsidRPr="009C55A1">
        <w:rPr>
          <w:rStyle w:val="FootnoteReference"/>
          <w:rFonts w:ascii="Times New Roman" w:hAnsi="Times New Roman"/>
          <w:b/>
          <w:bCs/>
          <w:sz w:val="24"/>
          <w:szCs w:val="24"/>
        </w:rPr>
        <w:footnoteReference w:id="830"/>
      </w:r>
      <w:r>
        <w:rPr>
          <w:rFonts w:hint="cs"/>
          <w:rtl/>
        </w:rPr>
        <w:t>.</w:t>
      </w:r>
    </w:p>
    <w:p w:rsidR="00082CC7" w:rsidRPr="006F0B90" w:rsidRDefault="00082CC7" w:rsidP="002F0E5E">
      <w:pPr>
        <w:pStyle w:val="a5"/>
        <w:ind w:firstLine="0"/>
        <w:jc w:val="center"/>
      </w:pPr>
      <w:r w:rsidRPr="006F0B90">
        <w:rPr>
          <w:rtl/>
        </w:rPr>
        <w:t>*</w:t>
      </w:r>
      <w:r w:rsidR="00D17E13">
        <w:rPr>
          <w:rtl/>
        </w:rPr>
        <w:t xml:space="preserve"> </w:t>
      </w:r>
      <w:r w:rsidRPr="006F0B90">
        <w:rPr>
          <w:rtl/>
        </w:rPr>
        <w:t>*</w:t>
      </w:r>
      <w:r w:rsidR="00D17E13">
        <w:rPr>
          <w:rtl/>
        </w:rPr>
        <w:t xml:space="preserve"> </w:t>
      </w:r>
      <w:r w:rsidRPr="006F0B90">
        <w:rPr>
          <w:rtl/>
        </w:rPr>
        <w:t>*</w:t>
      </w:r>
    </w:p>
    <w:p w:rsidR="00082CC7" w:rsidRPr="006F0B90" w:rsidRDefault="00082CC7" w:rsidP="00082CC7">
      <w:pPr>
        <w:pStyle w:val="a1"/>
      </w:pPr>
      <w:bookmarkStart w:id="178" w:name="_Toc326959943"/>
      <w:bookmarkStart w:id="179" w:name="_Toc393681772"/>
      <w:r w:rsidRPr="006F0B90">
        <w:rPr>
          <w:rtl/>
        </w:rPr>
        <w:t>سبئيّه و جنگ جمل:</w:t>
      </w:r>
      <w:bookmarkEnd w:id="178"/>
      <w:bookmarkEnd w:id="179"/>
    </w:p>
    <w:p w:rsidR="00082CC7" w:rsidRDefault="00082CC7" w:rsidP="002F0E5E">
      <w:pPr>
        <w:pStyle w:val="a5"/>
        <w:rPr>
          <w:rtl/>
        </w:rPr>
      </w:pPr>
      <w:r w:rsidRPr="006F0B90">
        <w:rPr>
          <w:rtl/>
        </w:rPr>
        <w:t xml:space="preserve">همانگونه كه گفتيم، اختلافات سياسى بين مسلمانان در دوران خلافت علي </w:t>
      </w:r>
      <w:r w:rsidRPr="006F0B90">
        <w:rPr>
          <w:rFonts w:cs="CTraditional Arabic"/>
          <w:rtl/>
        </w:rPr>
        <w:t>س</w:t>
      </w:r>
      <w:r w:rsidRPr="006F0B90">
        <w:rPr>
          <w:rtl/>
        </w:rPr>
        <w:t xml:space="preserve"> دوچندان شد، به حدّى كه اين اختلافات به جنگ و خونريزى نيز كشيده شد!.. طلحه و زبير </w:t>
      </w:r>
      <w:r w:rsidR="0011120E">
        <w:rPr>
          <w:rFonts w:cs="CTraditional Arabic" w:hint="cs"/>
          <w:rtl/>
        </w:rPr>
        <w:t>ب</w:t>
      </w:r>
      <w:r w:rsidRPr="006F0B90">
        <w:rPr>
          <w:rtl/>
        </w:rPr>
        <w:t xml:space="preserve"> از علي </w:t>
      </w:r>
      <w:r w:rsidRPr="006F0B90">
        <w:rPr>
          <w:rFonts w:cs="CTraditional Arabic"/>
          <w:rtl/>
        </w:rPr>
        <w:t>س</w:t>
      </w:r>
      <w:r w:rsidRPr="006F0B90">
        <w:rPr>
          <w:rtl/>
        </w:rPr>
        <w:t xml:space="preserve"> خواستند كه انتقام عثمان </w:t>
      </w:r>
      <w:r w:rsidRPr="006F0B90">
        <w:rPr>
          <w:rFonts w:cs="CTraditional Arabic"/>
          <w:rtl/>
        </w:rPr>
        <w:t>س</w:t>
      </w:r>
      <w:r w:rsidRPr="006F0B90">
        <w:rPr>
          <w:rtl/>
        </w:rPr>
        <w:t xml:space="preserve"> را از قاتلينش بگيرد.. معاويه نيز از طرف ديگر، خونخواهى عثمان </w:t>
      </w:r>
      <w:r w:rsidRPr="006F0B90">
        <w:rPr>
          <w:rFonts w:cs="CTraditional Arabic"/>
          <w:rtl/>
        </w:rPr>
        <w:t>س</w:t>
      </w:r>
      <w:r w:rsidRPr="006F0B90">
        <w:rPr>
          <w:rtl/>
        </w:rPr>
        <w:t xml:space="preserve"> را شرط بيعت با علي </w:t>
      </w:r>
      <w:r w:rsidRPr="006F0B90">
        <w:rPr>
          <w:rFonts w:cs="CTraditional Arabic"/>
          <w:rtl/>
        </w:rPr>
        <w:t>س</w:t>
      </w:r>
      <w:r w:rsidRPr="006F0B90">
        <w:rPr>
          <w:rtl/>
        </w:rPr>
        <w:t xml:space="preserve"> قرار داد، در حاليكه علي </w:t>
      </w:r>
      <w:r w:rsidRPr="006F0B90">
        <w:rPr>
          <w:rFonts w:cs="CTraditional Arabic"/>
          <w:rtl/>
        </w:rPr>
        <w:t>س</w:t>
      </w:r>
      <w:r w:rsidRPr="006F0B90">
        <w:rPr>
          <w:rtl/>
        </w:rPr>
        <w:t xml:space="preserve"> اگر چه خليفه شده بود، امّا در واقع زيردست شورشگران و اشغالگران بود و در واقع، قدرت واقعى در دست آنها بود.. جنگ جمل، و صفين و سپس نهروان زاييده همين اختلافات بود.. كه در اينجا ناچاريم - برخلاف ميل باطنى - به طور خلاصه اين اختلافات سياسى را مورد بررسى قرار دهيم؛</w:t>
      </w:r>
      <w:r w:rsidRPr="009C55A1">
        <w:rPr>
          <w:rStyle w:val="FootnoteReference"/>
          <w:rFonts w:ascii="Times New Roman" w:hAnsi="Times New Roman"/>
          <w:b/>
          <w:bCs/>
          <w:sz w:val="24"/>
          <w:szCs w:val="24"/>
          <w:rtl/>
        </w:rPr>
        <w:footnoteReference w:id="831"/>
      </w:r>
      <w:r w:rsidR="009C55A1">
        <w:rPr>
          <w:rFonts w:hint="cs"/>
          <w:rtl/>
        </w:rPr>
        <w:t xml:space="preserve"> </w:t>
      </w:r>
      <w:r w:rsidRPr="006F0B90">
        <w:rPr>
          <w:rtl/>
        </w:rPr>
        <w:t>اختلافاتى كه نقش اصلى در به‏وجودآوردن آن را عبداللّه‏بن سبا و گروهش - كه در تاريخ به سبئيه مشهور شده‏اند - بازى كردند!</w:t>
      </w:r>
      <w:r>
        <w:rPr>
          <w:rFonts w:hint="cs"/>
          <w:rtl/>
        </w:rPr>
        <w:t>.</w:t>
      </w:r>
    </w:p>
    <w:p w:rsidR="00082CC7" w:rsidRDefault="00082CC7" w:rsidP="002F0E5E">
      <w:pPr>
        <w:pStyle w:val="a5"/>
        <w:rPr>
          <w:rtl/>
        </w:rPr>
      </w:pPr>
      <w:r w:rsidRPr="006F0B90">
        <w:rPr>
          <w:rtl/>
        </w:rPr>
        <w:t xml:space="preserve">پس از قتل عثمان </w:t>
      </w:r>
      <w:r w:rsidRPr="006F0B90">
        <w:rPr>
          <w:rFonts w:cs="CTraditional Arabic"/>
          <w:rtl/>
        </w:rPr>
        <w:t>س</w:t>
      </w:r>
      <w:r w:rsidRPr="006F0B90">
        <w:rPr>
          <w:rtl/>
        </w:rPr>
        <w:t>، سوء استفاده عبداللّه‏بن سبا و افراد ديگرى همچون مروان‏بن حكم همچنان ادامه يافت.. هر دو توانستند بين اصحاب، تيرگى و دشمنى بيندازند؛ چنانچه همين مروان براى رسيدن به خواسته‏اش بارها در بين اصحاب سخنرانيهاى تهديدآميزى نمود و هنگامى كه بزرگانشان و از جمله سعيدبن العاص گفتند: بايد قاتلين عثمان را كشت! بايد على و طلحه و زبير را كشت! چون قاتلين عثمان، تنها آنانى نيستند كه او را به قتل رسانده‏اند، بلكه اينان نيز در قتل و آشوب عليه وى دست داشته‏اند! مروان گفت: «نه! ما آنها را نمى‏كشيم، بلكه آنها را به جان هم خواهيم افكند؛ هريك از آنها با شكست مواجه شود، نابود مى‏گردد و آن ديگرى كه پيروز شود، به حدّى ناتوان خواهد گشت كه به</w:t>
      </w:r>
      <w:r>
        <w:rPr>
          <w:rtl/>
        </w:rPr>
        <w:t xml:space="preserve"> آسانى مى‏توان از وى نجات يافت!</w:t>
      </w:r>
      <w:r w:rsidRPr="009C55A1">
        <w:rPr>
          <w:rStyle w:val="FootnoteReference"/>
          <w:rFonts w:ascii="Times New Roman" w:hAnsi="Times New Roman"/>
          <w:b/>
          <w:bCs/>
          <w:sz w:val="24"/>
          <w:szCs w:val="24"/>
        </w:rPr>
        <w:footnoteReference w:id="832"/>
      </w:r>
      <w:r>
        <w:rPr>
          <w:rFonts w:hint="cs"/>
          <w:rtl/>
        </w:rPr>
        <w:t>.</w:t>
      </w:r>
    </w:p>
    <w:p w:rsidR="00082CC7" w:rsidRDefault="00082CC7" w:rsidP="002F0E5E">
      <w:pPr>
        <w:pStyle w:val="a5"/>
        <w:rPr>
          <w:rtl/>
        </w:rPr>
      </w:pPr>
      <w:r w:rsidRPr="006F0B90">
        <w:rPr>
          <w:rtl/>
        </w:rPr>
        <w:t xml:space="preserve">با وجود موانع زيادى كه به وجود آمده بود، علي </w:t>
      </w:r>
      <w:r w:rsidRPr="006F0B90">
        <w:rPr>
          <w:rFonts w:cs="CTraditional Arabic"/>
          <w:rtl/>
        </w:rPr>
        <w:t>س</w:t>
      </w:r>
      <w:r w:rsidRPr="006F0B90">
        <w:rPr>
          <w:rtl/>
        </w:rPr>
        <w:t xml:space="preserve"> زمام امور را به دست گرفت.. در حاليكه جمعيّت دوهزار نفرى اشغالگر و برپاكنندگان شورش در مدينه، اقامت داشتند.. در همين هنگام، طلحه و زبير </w:t>
      </w:r>
      <w:r w:rsidRPr="006F0B90">
        <w:rPr>
          <w:rFonts w:cs="CTraditional Arabic" w:hint="cs"/>
          <w:rtl/>
        </w:rPr>
        <w:t>ب</w:t>
      </w:r>
      <w:r w:rsidRPr="006F0B90">
        <w:rPr>
          <w:rtl/>
        </w:rPr>
        <w:t xml:space="preserve"> طبق روايت طبرى و إبن‏خلدون، با چند صحابى ديگر با علي </w:t>
      </w:r>
      <w:r w:rsidRPr="006F0B90">
        <w:rPr>
          <w:rFonts w:cs="CTraditional Arabic"/>
          <w:rtl/>
        </w:rPr>
        <w:t>س</w:t>
      </w:r>
      <w:r w:rsidRPr="006F0B90">
        <w:rPr>
          <w:rtl/>
        </w:rPr>
        <w:t xml:space="preserve"> ملاقات نموده و گفتند: «ما بنا بر شرط اجراى حد با تو بيعت كرديم، پس اكنون از قاتلين، قصاص بگير!». علي </w:t>
      </w:r>
      <w:r w:rsidRPr="006F0B90">
        <w:rPr>
          <w:rFonts w:cs="CTraditional Arabic"/>
          <w:rtl/>
        </w:rPr>
        <w:t>س</w:t>
      </w:r>
      <w:r w:rsidRPr="006F0B90">
        <w:rPr>
          <w:rtl/>
        </w:rPr>
        <w:t xml:space="preserve"> در پاسخشان فرمود: «برادران! آنچه شما مى‏دانيد، من نيز از آن بى‏خبر نيستم، امّا من چگونه مى‏توانم آنها را مؤاخذه كنم، در حاليكه آنها بر ما تسلّط دارند؛ نه ما بر آنها! آيا شما در اين كار، گنجايشى مى‏بينيد؟!»</w:t>
      </w:r>
      <w:r w:rsidRPr="009C55A1">
        <w:rPr>
          <w:rStyle w:val="FootnoteReference"/>
          <w:rFonts w:ascii="Times New Roman" w:hAnsi="Times New Roman"/>
          <w:b/>
          <w:bCs/>
          <w:sz w:val="24"/>
          <w:szCs w:val="24"/>
        </w:rPr>
        <w:footnoteReference w:id="833"/>
      </w:r>
      <w:r>
        <w:rPr>
          <w:rFonts w:hint="cs"/>
          <w:rtl/>
        </w:rPr>
        <w:t>.</w:t>
      </w:r>
    </w:p>
    <w:p w:rsidR="00082CC7" w:rsidRDefault="00082CC7" w:rsidP="002F0E5E">
      <w:pPr>
        <w:pStyle w:val="a5"/>
        <w:rPr>
          <w:rtl/>
        </w:rPr>
      </w:pPr>
      <w:r w:rsidRPr="006F0B90">
        <w:rPr>
          <w:rtl/>
        </w:rPr>
        <w:t xml:space="preserve">همگى گفتند: خير! علي </w:t>
      </w:r>
      <w:r w:rsidRPr="006F0B90">
        <w:rPr>
          <w:rFonts w:cs="CTraditional Arabic"/>
          <w:rtl/>
        </w:rPr>
        <w:t>س</w:t>
      </w:r>
      <w:r w:rsidRPr="006F0B90">
        <w:rPr>
          <w:rtl/>
        </w:rPr>
        <w:t xml:space="preserve"> گفت: «من قدرت اين كارى كه از من مى‏خواهيد ندارم تا زمانى كه مردم آرام بگيرند! قسم به خدا! رأى من نيز همان رأى شماست! شما براى تأمين آرامش بكوشيد تا اذهان مردم متمركز شود و پراكندگى فكرى رفع شده و اعاده حقوق امكان‏پذير گردد!»</w:t>
      </w:r>
      <w:r w:rsidRPr="009C55A1">
        <w:rPr>
          <w:rStyle w:val="FootnoteReference"/>
          <w:rFonts w:ascii="Times New Roman" w:hAnsi="Times New Roman"/>
          <w:b/>
          <w:bCs/>
          <w:sz w:val="24"/>
          <w:szCs w:val="24"/>
          <w:rtl/>
        </w:rPr>
        <w:footnoteReference w:id="834"/>
      </w:r>
      <w:r>
        <w:rPr>
          <w:rFonts w:hint="cs"/>
          <w:rtl/>
        </w:rPr>
        <w:t>.</w:t>
      </w:r>
    </w:p>
    <w:p w:rsidR="00082CC7" w:rsidRDefault="00082CC7" w:rsidP="002F0E5E">
      <w:pPr>
        <w:pStyle w:val="a5"/>
        <w:rPr>
          <w:rtl/>
        </w:rPr>
      </w:pPr>
      <w:r w:rsidRPr="006F0B90">
        <w:rPr>
          <w:rtl/>
        </w:rPr>
        <w:t xml:space="preserve">در روايت إبن‏كثير آمده است: «طلحه و زبير و گروهى از اصحاب، پس از اخذ بيعت با علي </w:t>
      </w:r>
      <w:r w:rsidRPr="006F0B90">
        <w:rPr>
          <w:rFonts w:cs="CTraditional Arabic"/>
          <w:rtl/>
        </w:rPr>
        <w:t>س</w:t>
      </w:r>
      <w:r w:rsidRPr="006F0B90">
        <w:rPr>
          <w:rtl/>
        </w:rPr>
        <w:t xml:space="preserve"> نزد او رفتند و از او خواستند بر قاتلين عثمان </w:t>
      </w:r>
      <w:r w:rsidRPr="006F0B90">
        <w:rPr>
          <w:rFonts w:cs="CTraditional Arabic"/>
          <w:rtl/>
        </w:rPr>
        <w:t>س</w:t>
      </w:r>
      <w:r w:rsidRPr="006F0B90">
        <w:rPr>
          <w:rtl/>
        </w:rPr>
        <w:t xml:space="preserve"> اقامه حد كند، علي </w:t>
      </w:r>
      <w:r w:rsidRPr="006F0B90">
        <w:rPr>
          <w:rFonts w:cs="CTraditional Arabic"/>
          <w:rtl/>
        </w:rPr>
        <w:t>س</w:t>
      </w:r>
      <w:r w:rsidRPr="006F0B90">
        <w:rPr>
          <w:rtl/>
        </w:rPr>
        <w:t xml:space="preserve"> از آنها كمك خواست و گفت: ما در اين موقعيّت نمى‏توانيم اين كار را</w:t>
      </w:r>
      <w:r w:rsidR="00D17E13">
        <w:rPr>
          <w:rtl/>
        </w:rPr>
        <w:t xml:space="preserve"> </w:t>
      </w:r>
      <w:r w:rsidRPr="006F0B90">
        <w:rPr>
          <w:rtl/>
        </w:rPr>
        <w:t xml:space="preserve">بكنيم. طلحه و زبير گفتند: از مردم كوفه و بصره كمك مى‏گيريم، علي </w:t>
      </w:r>
      <w:r w:rsidRPr="006F0B90">
        <w:rPr>
          <w:rFonts w:cs="CTraditional Arabic"/>
          <w:rtl/>
        </w:rPr>
        <w:t>س</w:t>
      </w:r>
      <w:r w:rsidRPr="006F0B90">
        <w:rPr>
          <w:rtl/>
        </w:rPr>
        <w:t xml:space="preserve"> گفت: فرصت دهيد تا ببينيم چه كار مى‏توانيم بكنيم!»</w:t>
      </w:r>
      <w:r w:rsidRPr="009C55A1">
        <w:rPr>
          <w:rStyle w:val="FootnoteReference"/>
          <w:rFonts w:ascii="Times New Roman" w:hAnsi="Times New Roman"/>
          <w:b/>
          <w:bCs/>
          <w:sz w:val="24"/>
          <w:szCs w:val="24"/>
          <w:rtl/>
        </w:rPr>
        <w:footnoteReference w:id="835"/>
      </w:r>
      <w:r>
        <w:rPr>
          <w:rFonts w:hint="cs"/>
          <w:rtl/>
        </w:rPr>
        <w:t>.</w:t>
      </w:r>
    </w:p>
    <w:p w:rsidR="00082CC7" w:rsidRDefault="00082CC7" w:rsidP="002F0E5E">
      <w:pPr>
        <w:pStyle w:val="a5"/>
        <w:rPr>
          <w:rtl/>
        </w:rPr>
      </w:pPr>
      <w:r w:rsidRPr="006F0B90">
        <w:rPr>
          <w:rtl/>
        </w:rPr>
        <w:t>در روايت إبن‏أثير آمده است: «چطور مى‏توانم با قومى دربيفتم و بر آنها حد جارى سازم، در حالى كه آنها بر ما تسلّط دارند، نه ما!»</w:t>
      </w:r>
      <w:r w:rsidRPr="009C55A1">
        <w:rPr>
          <w:rStyle w:val="FootnoteReference"/>
          <w:rFonts w:ascii="Times New Roman" w:hAnsi="Times New Roman"/>
          <w:b/>
          <w:bCs/>
          <w:sz w:val="24"/>
          <w:szCs w:val="24"/>
          <w:rtl/>
        </w:rPr>
        <w:footnoteReference w:id="836"/>
      </w:r>
      <w:r>
        <w:rPr>
          <w:rFonts w:hint="cs"/>
          <w:rtl/>
        </w:rPr>
        <w:t>.</w:t>
      </w:r>
    </w:p>
    <w:p w:rsidR="00082CC7" w:rsidRDefault="00082CC7" w:rsidP="002F0E5E">
      <w:pPr>
        <w:pStyle w:val="a5"/>
        <w:rPr>
          <w:rtl/>
        </w:rPr>
      </w:pPr>
      <w:r w:rsidRPr="006F0B90">
        <w:rPr>
          <w:rtl/>
        </w:rPr>
        <w:t xml:space="preserve">بدين ترتيب، طلحه و زبير از على </w:t>
      </w:r>
      <w:r>
        <w:rPr>
          <w:rFonts w:cs="CTraditional Arabic" w:hint="cs"/>
          <w:rtl/>
        </w:rPr>
        <w:t>ش</w:t>
      </w:r>
      <w:r>
        <w:rPr>
          <w:rFonts w:hint="cs"/>
          <w:rtl/>
        </w:rPr>
        <w:t xml:space="preserve"> </w:t>
      </w:r>
      <w:r w:rsidRPr="006F0B90">
        <w:rPr>
          <w:rtl/>
        </w:rPr>
        <w:t xml:space="preserve">اجازه خواسته و عازم مكّه شدند.. در آنجا با عايشه </w:t>
      </w:r>
      <w:r w:rsidRPr="006F0B90">
        <w:rPr>
          <w:rFonts w:cs="CTraditional Arabic" w:hint="cs"/>
          <w:rtl/>
        </w:rPr>
        <w:t>ل</w:t>
      </w:r>
      <w:r w:rsidRPr="006F0B90">
        <w:rPr>
          <w:rtl/>
        </w:rPr>
        <w:t xml:space="preserve"> كه قبل از قتل عثمان </w:t>
      </w:r>
      <w:r w:rsidRPr="006F0B90">
        <w:rPr>
          <w:rFonts w:cs="CTraditional Arabic"/>
          <w:rtl/>
        </w:rPr>
        <w:t>س</w:t>
      </w:r>
      <w:r w:rsidRPr="006F0B90">
        <w:rPr>
          <w:rtl/>
        </w:rPr>
        <w:t xml:space="preserve"> به آنجا رفته بود، ملاقات كردند.. عايشه </w:t>
      </w:r>
      <w:r w:rsidRPr="006F0B90">
        <w:rPr>
          <w:rFonts w:cs="CTraditional Arabic" w:hint="cs"/>
          <w:rtl/>
        </w:rPr>
        <w:t>ل</w:t>
      </w:r>
      <w:r w:rsidRPr="006F0B90">
        <w:rPr>
          <w:rtl/>
        </w:rPr>
        <w:t xml:space="preserve"> عقيده داشت، حال كه چنين است و علي </w:t>
      </w:r>
      <w:r w:rsidRPr="006F0B90">
        <w:rPr>
          <w:rFonts w:cs="CTraditional Arabic"/>
          <w:rtl/>
        </w:rPr>
        <w:t>س</w:t>
      </w:r>
      <w:r w:rsidRPr="006F0B90">
        <w:rPr>
          <w:rtl/>
        </w:rPr>
        <w:t xml:space="preserve"> نمى‏تواند آنها را قصاص كند، ما اين كار را مى‏كنيم! و لذا براى انتقام خون عثمان </w:t>
      </w:r>
      <w:r w:rsidRPr="006F0B90">
        <w:rPr>
          <w:rFonts w:cs="CTraditional Arabic"/>
          <w:rtl/>
        </w:rPr>
        <w:t>س</w:t>
      </w:r>
      <w:r w:rsidRPr="006F0B90">
        <w:rPr>
          <w:rtl/>
        </w:rPr>
        <w:t xml:space="preserve">، از كوفه و بصره - كه حاميان طلحه و زبير در آنجا زياد بودند - كمك گرفتند تا قاتلين عثمان </w:t>
      </w:r>
      <w:r w:rsidRPr="006F0B90">
        <w:rPr>
          <w:rFonts w:cs="CTraditional Arabic"/>
          <w:rtl/>
        </w:rPr>
        <w:t>س</w:t>
      </w:r>
      <w:r w:rsidRPr="006F0B90">
        <w:rPr>
          <w:rtl/>
        </w:rPr>
        <w:t xml:space="preserve"> كه در مدينه صاحب قدرت بودند، قصاص شوند! چنانكه اين كاروان از سوى مكّه به سوى بصره روان شد.. سعيدبن العاص و مروان‏بن حكم با حاميانشان نيز از بنى‏اميّه همراه با اين كاروان بيرون آمدند، و اين جا بود كه مروان مى‏توانست، نقشه خويش را عملى سازد!</w:t>
      </w:r>
      <w:r>
        <w:rPr>
          <w:rFonts w:hint="cs"/>
          <w:rtl/>
        </w:rPr>
        <w:t>.</w:t>
      </w:r>
    </w:p>
    <w:p w:rsidR="00082CC7" w:rsidRDefault="00082CC7" w:rsidP="002F0E5E">
      <w:pPr>
        <w:pStyle w:val="a5"/>
        <w:rPr>
          <w:rtl/>
        </w:rPr>
      </w:pPr>
      <w:r w:rsidRPr="006F0B90">
        <w:rPr>
          <w:rtl/>
        </w:rPr>
        <w:t>بدين ترتيب، اين كاروان - حامل اين عناصر سودجو - وارد بصره گرديد و سپاهى مشتمل بر هزاران نفر از حاميان خويش را در عراق تشكيل و آماده ساختند.</w:t>
      </w:r>
    </w:p>
    <w:p w:rsidR="00082CC7" w:rsidRDefault="00082CC7" w:rsidP="002F0E5E">
      <w:pPr>
        <w:pStyle w:val="a5"/>
        <w:rPr>
          <w:rtl/>
        </w:rPr>
      </w:pPr>
      <w:r w:rsidRPr="006F0B90">
        <w:rPr>
          <w:rtl/>
        </w:rPr>
        <w:t xml:space="preserve">از طرفى ديگر، علي </w:t>
      </w:r>
      <w:r w:rsidRPr="006F0B90">
        <w:rPr>
          <w:rFonts w:cs="CTraditional Arabic"/>
          <w:rtl/>
        </w:rPr>
        <w:t>س</w:t>
      </w:r>
      <w:r w:rsidRPr="006F0B90">
        <w:rPr>
          <w:rtl/>
        </w:rPr>
        <w:t xml:space="preserve"> كه براى بيعت‏گرفتن از معاويه و تابع‏ساختنش، آماده مى‏شد و مى‏خواست به شام برود، امّا زمانى كه از اجتماع بصره اطّلاع يافت، قبل از هرچيز ناگزير شد كه از نتايج آن نجات يابد، امّا اكثر صحابه و افراد زير نفوذش كه جنگ خانگى مسلمانان را فتنه‏اى بيش نمى‏دانستند، در اين عمليّات به حمايت از علي </w:t>
      </w:r>
      <w:r w:rsidRPr="006F0B90">
        <w:rPr>
          <w:rFonts w:cs="CTraditional Arabic"/>
          <w:rtl/>
        </w:rPr>
        <w:t>س</w:t>
      </w:r>
      <w:r w:rsidRPr="006F0B90">
        <w:rPr>
          <w:rtl/>
        </w:rPr>
        <w:t xml:space="preserve"> آماده نبودند؛ چنانچه حسن‏ </w:t>
      </w:r>
      <w:r w:rsidRPr="006F0B90">
        <w:rPr>
          <w:rFonts w:cs="CTraditional Arabic"/>
          <w:rtl/>
        </w:rPr>
        <w:t>س</w:t>
      </w:r>
      <w:r w:rsidRPr="006F0B90">
        <w:rPr>
          <w:rtl/>
        </w:rPr>
        <w:t xml:space="preserve"> فرزندش او را از اين كار به شدّت منع كرد و گفت: اى پدر! از اين كار خوددارى كن كه به تحقيق خون مسلمانان ريخته خواهد شد و اختلاف در بينشان پديد مى‏آيد، امّا على بر جنگ مصمّم بود و سپاه را آماده كرد و پرچم را نه به حسن و نه حسين، بلكه به محمّدبن حنفيّه داد!</w:t>
      </w:r>
      <w:r w:rsidRPr="009C55A1">
        <w:rPr>
          <w:rStyle w:val="FootnoteReference"/>
          <w:rFonts w:ascii="Times New Roman" w:hAnsi="Times New Roman"/>
          <w:b/>
          <w:bCs/>
          <w:sz w:val="24"/>
          <w:szCs w:val="24"/>
          <w:rtl/>
        </w:rPr>
        <w:footnoteReference w:id="837"/>
      </w:r>
      <w:r>
        <w:rPr>
          <w:rFonts w:hint="cs"/>
          <w:rtl/>
        </w:rPr>
        <w:t>.</w:t>
      </w:r>
    </w:p>
    <w:p w:rsidR="00082CC7" w:rsidRDefault="00082CC7" w:rsidP="002F0E5E">
      <w:pPr>
        <w:pStyle w:val="a5"/>
        <w:rPr>
          <w:rtl/>
        </w:rPr>
      </w:pPr>
      <w:r w:rsidRPr="006F0B90">
        <w:rPr>
          <w:rtl/>
        </w:rPr>
        <w:t xml:space="preserve">در نتيجه، قاتلين عثمان </w:t>
      </w:r>
      <w:r w:rsidRPr="006F0B90">
        <w:rPr>
          <w:rFonts w:cs="CTraditional Arabic"/>
          <w:rtl/>
        </w:rPr>
        <w:t>س</w:t>
      </w:r>
      <w:r w:rsidRPr="006F0B90">
        <w:rPr>
          <w:rtl/>
        </w:rPr>
        <w:t xml:space="preserve"> و توطئه‏گران به سركردگى عبداللّه‏بن سبا كه همواره در پى چنين فرصتهايى مى‏گشتند، به سپاه علي </w:t>
      </w:r>
      <w:r w:rsidRPr="006F0B90">
        <w:rPr>
          <w:rFonts w:cs="CTraditional Arabic"/>
          <w:rtl/>
        </w:rPr>
        <w:t>س</w:t>
      </w:r>
      <w:r w:rsidRPr="006F0B90">
        <w:rPr>
          <w:rtl/>
        </w:rPr>
        <w:t xml:space="preserve"> پيوستند و گفتند: چون اصحاب تو را يارى نمى‏كنند، ما با شما همكارى مى‏كنيم! اين امر، باعث بدنامى علي </w:t>
      </w:r>
      <w:r w:rsidRPr="006F0B90">
        <w:rPr>
          <w:rFonts w:cs="CTraditional Arabic"/>
          <w:rtl/>
        </w:rPr>
        <w:t>س</w:t>
      </w:r>
      <w:r w:rsidRPr="006F0B90">
        <w:rPr>
          <w:rtl/>
        </w:rPr>
        <w:t xml:space="preserve"> و فتنه‏هاى بعدى گرديد؛ به طورى كه مردم گفتند: علي </w:t>
      </w:r>
      <w:r w:rsidRPr="006F0B90">
        <w:rPr>
          <w:rFonts w:cs="CTraditional Arabic"/>
          <w:rtl/>
        </w:rPr>
        <w:t>س</w:t>
      </w:r>
      <w:r w:rsidRPr="006F0B90">
        <w:rPr>
          <w:rtl/>
        </w:rPr>
        <w:t xml:space="preserve"> نه تنها از قاتلين عثمان قصاص نمى‏گيرد، بلكه حامى‏شان است و آنها را پناه داده است!</w:t>
      </w:r>
      <w:r>
        <w:rPr>
          <w:rFonts w:hint="cs"/>
          <w:rtl/>
        </w:rPr>
        <w:t>.</w:t>
      </w:r>
    </w:p>
    <w:p w:rsidR="00082CC7" w:rsidRDefault="00082CC7" w:rsidP="002F0E5E">
      <w:pPr>
        <w:pStyle w:val="a5"/>
        <w:rPr>
          <w:rtl/>
        </w:rPr>
      </w:pPr>
      <w:r w:rsidRPr="006F0B90">
        <w:rPr>
          <w:rtl/>
        </w:rPr>
        <w:t xml:space="preserve">زمانى كه نيروهاى طلحه و زبير و على </w:t>
      </w:r>
      <w:r>
        <w:rPr>
          <w:rFonts w:cs="CTraditional Arabic" w:hint="cs"/>
          <w:rtl/>
        </w:rPr>
        <w:t>ش</w:t>
      </w:r>
      <w:r w:rsidRPr="006F0B90">
        <w:rPr>
          <w:rtl/>
        </w:rPr>
        <w:t xml:space="preserve"> خارج از بصره با هم رويارو شدند، گروهى از اصحاب سعى بر آن داشتند كه درگيرى بين دو گروه مسلمان رخ ندهد؛ چنانچه در بينشان گفتگو و مذاكرات انجام شد و به صلح انجاميد.. علي </w:t>
      </w:r>
      <w:r w:rsidRPr="006F0B90">
        <w:rPr>
          <w:rFonts w:cs="CTraditional Arabic"/>
          <w:rtl/>
        </w:rPr>
        <w:t>س</w:t>
      </w:r>
      <w:r w:rsidRPr="006F0B90">
        <w:rPr>
          <w:rtl/>
        </w:rPr>
        <w:t xml:space="preserve"> بعد از مذاكرات خود فرمود: «اى سپاهيان! من فردا برمى‏گردم، پس شما نيز برگرديد و احدى از افرادى كه در قتل عثمان شركت داشته و با من هستند، نبايد با ما برگردد!»</w:t>
      </w:r>
      <w:r w:rsidRPr="009C55A1">
        <w:rPr>
          <w:rStyle w:val="FootnoteReference"/>
          <w:rFonts w:ascii="Times New Roman" w:hAnsi="Times New Roman"/>
          <w:b/>
          <w:bCs/>
          <w:sz w:val="24"/>
          <w:szCs w:val="24"/>
          <w:rtl/>
        </w:rPr>
        <w:footnoteReference w:id="838"/>
      </w:r>
      <w:r w:rsidRPr="006F0B90">
        <w:rPr>
          <w:rtl/>
        </w:rPr>
        <w:t xml:space="preserve">. در اين لحظه، عبداللّه‏بن سبا و گروهش - كه در سپاه علي </w:t>
      </w:r>
      <w:r w:rsidRPr="006F0B90">
        <w:rPr>
          <w:rFonts w:cs="CTraditional Arabic"/>
          <w:rtl/>
        </w:rPr>
        <w:t>س</w:t>
      </w:r>
      <w:r w:rsidRPr="006F0B90">
        <w:rPr>
          <w:rtl/>
        </w:rPr>
        <w:t xml:space="preserve"> بودند - فهميدند اين صلح به ضرر آنها تمام مى‏شود و سرانجام بر آنها حدّ اجرا خواهد شد، به همديگر گفتند: اين ديگر چه بود؟! به خدا قسم! على از هركس نزديكتر به عمل است و آنچه كه گفت، شنيديد! به خدا قسم! فردا مردم بر شما جمع خواهند شد و آنها همه شما را مى‏خواهند و آنگاه شما چه خواهيد كرد، در حاليكه تعداد شما كمتر از آنهاست! عبداللّه‏بن سبا گفت: اگر ما عثمان را كشته‏ايم، كشته‏ايم و اى گروه قاتلين عثمان! ما دو هزار و پانصد نفريم و طلحه و زبير و يارانشان، پنج‏هزار نفر.. شما هيچ توانى در برابرشان نخواهيد داشت و شكّى نيست كه آنها شما را مى‏خواهند... الخ»</w:t>
      </w:r>
      <w:r w:rsidRPr="009C55A1">
        <w:rPr>
          <w:rStyle w:val="FootnoteReference"/>
          <w:rFonts w:ascii="Times New Roman" w:hAnsi="Times New Roman"/>
          <w:b/>
          <w:bCs/>
          <w:sz w:val="24"/>
          <w:szCs w:val="24"/>
          <w:rtl/>
        </w:rPr>
        <w:footnoteReference w:id="839"/>
      </w:r>
      <w:r>
        <w:rPr>
          <w:rFonts w:hint="cs"/>
          <w:rtl/>
        </w:rPr>
        <w:t>.</w:t>
      </w:r>
    </w:p>
    <w:p w:rsidR="00082CC7" w:rsidRDefault="00082CC7" w:rsidP="002F0E5E">
      <w:pPr>
        <w:pStyle w:val="a5"/>
        <w:rPr>
          <w:rtl/>
        </w:rPr>
      </w:pPr>
      <w:r w:rsidRPr="006F0B90">
        <w:rPr>
          <w:rtl/>
        </w:rPr>
        <w:t xml:space="preserve">از طرفى ديگر، مروان‏بن حكم و گروهش در سپاه طلحه و زبير كه خواهان جنگ و ناتوانى هر دو سپاه بودند، لذا با گروه فتنه‏جوى سبئيه هماهنگ شدند و شبانه پيمان صلح را شكستند! گروه عبداللّه‏بن سبا در همان شب كه بيش از دو هزار نفر بودند، جمع شدند و جنگ غيرمنظّمى را برپا كردند و در سپاه علي </w:t>
      </w:r>
      <w:r w:rsidRPr="006F0B90">
        <w:rPr>
          <w:rFonts w:cs="CTraditional Arabic"/>
          <w:rtl/>
        </w:rPr>
        <w:t>س</w:t>
      </w:r>
      <w:r w:rsidRPr="006F0B90">
        <w:rPr>
          <w:rtl/>
        </w:rPr>
        <w:t xml:space="preserve"> فرياد زدند: سپاه عايشه پيمان را شكستند! آنها به ما خيانت كردند! آنها به ما شبيخون زدند! از طرف ديگر، گروه مروان‏بن حكم نيز در بين سپاه طلحه و زبير </w:t>
      </w:r>
      <w:r w:rsidRPr="006F0B90">
        <w:rPr>
          <w:rFonts w:cs="CTraditional Arabic" w:hint="cs"/>
          <w:rtl/>
        </w:rPr>
        <w:t>ب</w:t>
      </w:r>
      <w:r w:rsidRPr="006F0B90">
        <w:rPr>
          <w:rtl/>
        </w:rPr>
        <w:t xml:space="preserve"> فرياد زدند: على و گروهش پيمان را شكستند وبر ما تاخته‏اند! سپاه علي </w:t>
      </w:r>
      <w:r w:rsidRPr="006F0B90">
        <w:rPr>
          <w:rFonts w:cs="CTraditional Arabic"/>
          <w:rtl/>
        </w:rPr>
        <w:t>س</w:t>
      </w:r>
      <w:r w:rsidRPr="006F0B90">
        <w:rPr>
          <w:rtl/>
        </w:rPr>
        <w:t xml:space="preserve"> همگى متهوّرانه بيدار شدند و هريك به طرف اسلحه خود دويد! علي </w:t>
      </w:r>
      <w:r w:rsidRPr="006F0B90">
        <w:rPr>
          <w:rFonts w:cs="CTraditional Arabic"/>
          <w:rtl/>
        </w:rPr>
        <w:t>س</w:t>
      </w:r>
      <w:r w:rsidRPr="006F0B90">
        <w:rPr>
          <w:rtl/>
        </w:rPr>
        <w:t xml:space="preserve"> به يكى از آنها گفت: چه شده است؟! گفت: اين قوم بر ما شبيخون زدند و دارند بر ما مى‏تازند و مى‏كشند! و در نتيجه، جنگ جمل با نقشه توطئه‏گران به وقوع پيوست.. آتشى كه هر دو جانب نمى‏خواستند شعله‏ور شود!</w:t>
      </w:r>
      <w:r w:rsidRPr="009C55A1">
        <w:rPr>
          <w:rStyle w:val="FootnoteReference"/>
          <w:rFonts w:ascii="Times New Roman" w:hAnsi="Times New Roman"/>
          <w:b/>
          <w:bCs/>
          <w:sz w:val="24"/>
          <w:szCs w:val="24"/>
          <w:rtl/>
        </w:rPr>
        <w:footnoteReference w:id="840"/>
      </w:r>
      <w:r>
        <w:rPr>
          <w:rFonts w:hint="cs"/>
          <w:rtl/>
        </w:rPr>
        <w:t>.</w:t>
      </w:r>
    </w:p>
    <w:p w:rsidR="00082CC7" w:rsidRDefault="00082CC7" w:rsidP="002F0E5E">
      <w:pPr>
        <w:pStyle w:val="a5"/>
        <w:rPr>
          <w:rtl/>
        </w:rPr>
      </w:pPr>
      <w:r w:rsidRPr="006F0B90">
        <w:rPr>
          <w:rtl/>
        </w:rPr>
        <w:t xml:space="preserve">در آغاز جنگ جمل، علي </w:t>
      </w:r>
      <w:r w:rsidRPr="006F0B90">
        <w:rPr>
          <w:rFonts w:cs="CTraditional Arabic"/>
          <w:rtl/>
        </w:rPr>
        <w:t>س</w:t>
      </w:r>
      <w:r w:rsidRPr="006F0B90">
        <w:rPr>
          <w:rtl/>
        </w:rPr>
        <w:t xml:space="preserve"> پيامهايى را براى طلحه و زبير </w:t>
      </w:r>
      <w:r w:rsidRPr="006F0B90">
        <w:rPr>
          <w:rFonts w:cs="CTraditional Arabic" w:hint="cs"/>
          <w:rtl/>
        </w:rPr>
        <w:t>ب</w:t>
      </w:r>
      <w:r w:rsidRPr="006F0B90">
        <w:rPr>
          <w:rtl/>
        </w:rPr>
        <w:t xml:space="preserve"> فرستاد و طى آن خواستار مذاكره با آنها شد.. هر دو قبول كردند و نزد علي </w:t>
      </w:r>
      <w:r w:rsidRPr="006F0B90">
        <w:rPr>
          <w:rFonts w:cs="CTraditional Arabic"/>
          <w:rtl/>
        </w:rPr>
        <w:t>س</w:t>
      </w:r>
      <w:r w:rsidRPr="006F0B90">
        <w:rPr>
          <w:rtl/>
        </w:rPr>
        <w:t xml:space="preserve"> رفتند.. در آن موقع علي </w:t>
      </w:r>
      <w:r w:rsidRPr="006F0B90">
        <w:rPr>
          <w:rFonts w:cs="CTraditional Arabic"/>
          <w:rtl/>
        </w:rPr>
        <w:t>س</w:t>
      </w:r>
      <w:r w:rsidRPr="006F0B90">
        <w:rPr>
          <w:rtl/>
        </w:rPr>
        <w:t xml:space="preserve"> ارشادات پیامبر </w:t>
      </w:r>
      <w:r w:rsidRPr="006F0B90">
        <w:rPr>
          <w:rFonts w:cs="CTraditional Arabic"/>
          <w:rtl/>
        </w:rPr>
        <w:t>ص</w:t>
      </w:r>
      <w:r w:rsidRPr="006F0B90">
        <w:rPr>
          <w:rtl/>
        </w:rPr>
        <w:t xml:space="preserve"> را برايشان يادآورى كرد و خواست كه از جنگ برحذر باشند.. طلحه و زبير </w:t>
      </w:r>
      <w:r w:rsidRPr="006F0B90">
        <w:rPr>
          <w:rFonts w:cs="CTraditional Arabic" w:hint="cs"/>
          <w:rtl/>
        </w:rPr>
        <w:t>ب</w:t>
      </w:r>
      <w:r w:rsidRPr="006F0B90">
        <w:rPr>
          <w:rtl/>
        </w:rPr>
        <w:t xml:space="preserve"> نيز پذيرفتند و ميدان جنگ را ترك كردند</w:t>
      </w:r>
      <w:r w:rsidRPr="009C55A1">
        <w:rPr>
          <w:rStyle w:val="FootnoteReference"/>
          <w:rFonts w:ascii="Times New Roman" w:hAnsi="Times New Roman"/>
          <w:b/>
          <w:bCs/>
          <w:sz w:val="24"/>
          <w:szCs w:val="24"/>
          <w:rtl/>
        </w:rPr>
        <w:footnoteReference w:id="841"/>
      </w:r>
      <w:r>
        <w:rPr>
          <w:rFonts w:hint="cs"/>
          <w:rtl/>
        </w:rPr>
        <w:t>.</w:t>
      </w:r>
    </w:p>
    <w:p w:rsidR="00082CC7" w:rsidRDefault="00082CC7" w:rsidP="002F0E5E">
      <w:pPr>
        <w:pStyle w:val="a5"/>
        <w:rPr>
          <w:rtl/>
        </w:rPr>
      </w:pPr>
      <w:r w:rsidRPr="006F0B90">
        <w:rPr>
          <w:rtl/>
        </w:rPr>
        <w:t xml:space="preserve">امّا فردى از گروه عبداللّه‏بن سبا به نام «عمروبن جرموز» در پى زبير </w:t>
      </w:r>
      <w:r w:rsidRPr="006F0B90">
        <w:rPr>
          <w:rFonts w:cs="CTraditional Arabic"/>
          <w:rtl/>
        </w:rPr>
        <w:t>س</w:t>
      </w:r>
      <w:r w:rsidRPr="006F0B90">
        <w:rPr>
          <w:rtl/>
        </w:rPr>
        <w:t xml:space="preserve"> روان شد و او را از پشت به قتل رسانيد! مروان نيز فرصت را غنيمت شمرد و او نيز طلحه </w:t>
      </w:r>
      <w:r w:rsidRPr="006F0B90">
        <w:rPr>
          <w:rFonts w:cs="CTraditional Arabic"/>
          <w:rtl/>
        </w:rPr>
        <w:t>س</w:t>
      </w:r>
      <w:r w:rsidRPr="006F0B90">
        <w:rPr>
          <w:rtl/>
        </w:rPr>
        <w:t xml:space="preserve"> را به قتل رسانيد!</w:t>
      </w:r>
      <w:r w:rsidRPr="009C55A1">
        <w:rPr>
          <w:rStyle w:val="FootnoteReference"/>
          <w:rFonts w:ascii="Times New Roman" w:hAnsi="Times New Roman"/>
          <w:b/>
          <w:bCs/>
          <w:sz w:val="24"/>
          <w:szCs w:val="24"/>
          <w:rtl/>
        </w:rPr>
        <w:footnoteReference w:id="842"/>
      </w:r>
      <w:r>
        <w:rPr>
          <w:rFonts w:hint="cs"/>
          <w:rtl/>
        </w:rPr>
        <w:t>.</w:t>
      </w:r>
    </w:p>
    <w:p w:rsidR="00082CC7" w:rsidRDefault="00082CC7" w:rsidP="002F0E5E">
      <w:pPr>
        <w:pStyle w:val="a5"/>
        <w:rPr>
          <w:rtl/>
        </w:rPr>
      </w:pPr>
      <w:r w:rsidRPr="006F0B90">
        <w:rPr>
          <w:rtl/>
        </w:rPr>
        <w:t xml:space="preserve">به هر صورت، آتش اين نبرد شعله‏ور گرديد و طى آن ده‏هزار نفر از دو طرف متخاصم كشته شدند.. اين بود بزرگترين مصيبت و فتنه جهان اسلام كه بعد از شهادت عثمان </w:t>
      </w:r>
      <w:r w:rsidRPr="006F0B90">
        <w:rPr>
          <w:rFonts w:cs="CTraditional Arabic"/>
          <w:rtl/>
        </w:rPr>
        <w:t>س</w:t>
      </w:r>
      <w:r w:rsidRPr="006F0B90">
        <w:rPr>
          <w:rtl/>
        </w:rPr>
        <w:t xml:space="preserve"> به وقوع پيوست.. على به فرزندش حسن </w:t>
      </w:r>
      <w:r w:rsidRPr="006F0B90">
        <w:rPr>
          <w:rFonts w:cs="CTraditional Arabic" w:hint="cs"/>
          <w:rtl/>
        </w:rPr>
        <w:t>ب</w:t>
      </w:r>
      <w:r w:rsidRPr="006F0B90">
        <w:rPr>
          <w:rtl/>
        </w:rPr>
        <w:t xml:space="preserve"> گفت: «پسرم! اى كاش! پدرت بيست سال پيش، قبل از امروز مى‏مرد!»، حسن‏ </w:t>
      </w:r>
      <w:r w:rsidRPr="006F0B90">
        <w:rPr>
          <w:rFonts w:cs="CTraditional Arabic"/>
          <w:rtl/>
        </w:rPr>
        <w:t>س</w:t>
      </w:r>
      <w:r w:rsidRPr="006F0B90">
        <w:rPr>
          <w:rtl/>
        </w:rPr>
        <w:t xml:space="preserve"> گفت: «اى پدر! من تو را از اين كار نهى كرده بودم!»</w:t>
      </w:r>
      <w:r w:rsidRPr="009C55A1">
        <w:rPr>
          <w:rStyle w:val="FootnoteReference"/>
          <w:rFonts w:ascii="Times New Roman" w:hAnsi="Times New Roman"/>
          <w:b/>
          <w:bCs/>
          <w:sz w:val="24"/>
          <w:szCs w:val="24"/>
        </w:rPr>
        <w:footnoteReference w:id="843"/>
      </w:r>
      <w:r>
        <w:rPr>
          <w:rFonts w:hint="cs"/>
          <w:rtl/>
        </w:rPr>
        <w:t>.</w:t>
      </w:r>
    </w:p>
    <w:p w:rsidR="00082CC7" w:rsidRDefault="00082CC7" w:rsidP="002F0E5E">
      <w:pPr>
        <w:pStyle w:val="a5"/>
        <w:rPr>
          <w:rtl/>
        </w:rPr>
      </w:pPr>
      <w:r w:rsidRPr="006F0B90">
        <w:rPr>
          <w:rtl/>
        </w:rPr>
        <w:t xml:space="preserve">اگر چنانچه جنگ جمل با وجود نابسامانيهاى قبلى، كه با تدابير فتنه‏جويان -عبداللّه‏بن سبا و مروان‏بن حكم - به وقوع پيوست، رخ نمى‏داد، مراحل بعدى اختلافات و جنگهاى صفين و نهروان و... به وقوع نمى‏پيوست و در سپاه علي </w:t>
      </w:r>
      <w:r w:rsidRPr="006F0B90">
        <w:rPr>
          <w:rFonts w:cs="CTraditional Arabic"/>
          <w:rtl/>
        </w:rPr>
        <w:t>س</w:t>
      </w:r>
      <w:r w:rsidRPr="006F0B90">
        <w:rPr>
          <w:rtl/>
        </w:rPr>
        <w:t xml:space="preserve"> نيز تفرقه ايجاد نمى‏شد و شام قدرتمندتر نمى‏گشت و نهايتاً خلافت راشده به پادشاهى و ملوكيّت تبديل نمى‏گرديد!</w:t>
      </w:r>
      <w:r>
        <w:rPr>
          <w:rFonts w:hint="cs"/>
          <w:rtl/>
        </w:rPr>
        <w:t>.</w:t>
      </w:r>
    </w:p>
    <w:p w:rsidR="00082CC7" w:rsidRDefault="00082CC7" w:rsidP="002F0E5E">
      <w:pPr>
        <w:pStyle w:val="a5"/>
        <w:rPr>
          <w:rtl/>
        </w:rPr>
      </w:pPr>
      <w:r w:rsidRPr="006F0B90">
        <w:rPr>
          <w:rtl/>
        </w:rPr>
        <w:t xml:space="preserve">در حقيقت، عبداللّه‏بن سبا و مروان به نتايجى كه انتظارش را مى‏كشيدند، دست يافتند؛ به همين منظور يكى به سپاه علي </w:t>
      </w:r>
      <w:r w:rsidRPr="006F0B90">
        <w:rPr>
          <w:rFonts w:cs="CTraditional Arabic"/>
          <w:rtl/>
        </w:rPr>
        <w:t>س</w:t>
      </w:r>
      <w:r w:rsidRPr="006F0B90">
        <w:rPr>
          <w:rtl/>
        </w:rPr>
        <w:t xml:space="preserve"> و ديگرى به سپاه طلحه و زبير </w:t>
      </w:r>
      <w:r w:rsidRPr="006F0B90">
        <w:rPr>
          <w:rFonts w:cs="CTraditional Arabic" w:hint="cs"/>
          <w:rtl/>
        </w:rPr>
        <w:t>ب</w:t>
      </w:r>
      <w:r w:rsidRPr="006F0B90">
        <w:rPr>
          <w:rtl/>
        </w:rPr>
        <w:t xml:space="preserve"> پيوست و دو سپاه را به جان هم انداختند و همين كه ديدند طرفين با هم صلح كرده و از جنگ دست كشيدند، دست به قتل گروه عقب‏كشيده يعنى طلحه و زبير </w:t>
      </w:r>
      <w:r w:rsidRPr="006F0B90">
        <w:rPr>
          <w:rFonts w:cs="CTraditional Arabic" w:hint="cs"/>
          <w:rtl/>
        </w:rPr>
        <w:t>ب</w:t>
      </w:r>
      <w:r w:rsidRPr="006F0B90">
        <w:rPr>
          <w:rtl/>
        </w:rPr>
        <w:t xml:space="preserve"> زدند.. زبير </w:t>
      </w:r>
      <w:r w:rsidRPr="006F0B90">
        <w:rPr>
          <w:rFonts w:cs="CTraditional Arabic"/>
          <w:rtl/>
        </w:rPr>
        <w:t>س</w:t>
      </w:r>
      <w:r w:rsidRPr="006F0B90">
        <w:rPr>
          <w:rtl/>
        </w:rPr>
        <w:t xml:space="preserve"> توسّط يكى از افراد عبداللّه‏بن سبا و طلحه‏ </w:t>
      </w:r>
      <w:r w:rsidRPr="006F0B90">
        <w:rPr>
          <w:rFonts w:cs="CTraditional Arabic"/>
          <w:rtl/>
        </w:rPr>
        <w:t>س</w:t>
      </w:r>
      <w:r w:rsidRPr="006F0B90">
        <w:rPr>
          <w:rtl/>
        </w:rPr>
        <w:t xml:space="preserve"> نيز توسّط خود مروان به شهادت رسيد! مروان در زمان عثمان </w:t>
      </w:r>
      <w:r w:rsidRPr="006F0B90">
        <w:rPr>
          <w:rFonts w:cs="CTraditional Arabic"/>
          <w:rtl/>
        </w:rPr>
        <w:t>س</w:t>
      </w:r>
      <w:r w:rsidRPr="006F0B90">
        <w:rPr>
          <w:rtl/>
        </w:rPr>
        <w:t xml:space="preserve"> نيز از فرصتهاى اين چنانى زياد بهره مى‏برد و اين بود كه نائله همسر عثمان </w:t>
      </w:r>
      <w:r w:rsidRPr="006F0B90">
        <w:rPr>
          <w:rFonts w:cs="CTraditional Arabic"/>
          <w:rtl/>
        </w:rPr>
        <w:t>س</w:t>
      </w:r>
      <w:r w:rsidRPr="006F0B90">
        <w:rPr>
          <w:rtl/>
        </w:rPr>
        <w:t xml:space="preserve"> به عثمان </w:t>
      </w:r>
      <w:r w:rsidRPr="006F0B90">
        <w:rPr>
          <w:rFonts w:cs="CTraditional Arabic"/>
          <w:rtl/>
        </w:rPr>
        <w:t>س</w:t>
      </w:r>
      <w:r w:rsidRPr="006F0B90">
        <w:rPr>
          <w:rtl/>
        </w:rPr>
        <w:t xml:space="preserve"> مى‏گفت: «اگر تو به نظرات مروان عمل كنى، تو را به قتل مى‏رساند! او نه خدا را مى‏شناسد و نه هيبت و محبّت را!»</w:t>
      </w:r>
      <w:r w:rsidRPr="009C55A1">
        <w:rPr>
          <w:rStyle w:val="FootnoteReference"/>
          <w:rFonts w:ascii="Times New Roman" w:hAnsi="Times New Roman"/>
          <w:b/>
          <w:bCs/>
          <w:sz w:val="24"/>
          <w:szCs w:val="24"/>
        </w:rPr>
        <w:footnoteReference w:id="844"/>
      </w:r>
      <w:r>
        <w:rPr>
          <w:rFonts w:hint="cs"/>
          <w:rtl/>
        </w:rPr>
        <w:t>.</w:t>
      </w:r>
    </w:p>
    <w:p w:rsidR="00082CC7" w:rsidRPr="006F0B90" w:rsidRDefault="00082CC7" w:rsidP="002F0E5E">
      <w:pPr>
        <w:pStyle w:val="a5"/>
        <w:rPr>
          <w:rtl/>
        </w:rPr>
      </w:pPr>
      <w:r w:rsidRPr="006F0B90">
        <w:rPr>
          <w:rtl/>
        </w:rPr>
        <w:t xml:space="preserve">قاتل زبير </w:t>
      </w:r>
      <w:r w:rsidRPr="006F0B90">
        <w:rPr>
          <w:rFonts w:cs="CTraditional Arabic"/>
          <w:rtl/>
        </w:rPr>
        <w:t>س</w:t>
      </w:r>
      <w:r w:rsidRPr="006F0B90">
        <w:rPr>
          <w:rtl/>
        </w:rPr>
        <w:t xml:space="preserve"> به اميد كسب جايزه نزد علي </w:t>
      </w:r>
      <w:r w:rsidRPr="006F0B90">
        <w:rPr>
          <w:rFonts w:cs="CTraditional Arabic"/>
          <w:rtl/>
        </w:rPr>
        <w:t>س</w:t>
      </w:r>
      <w:r w:rsidRPr="006F0B90">
        <w:rPr>
          <w:rtl/>
        </w:rPr>
        <w:t xml:space="preserve"> شتافت، امّا علي </w:t>
      </w:r>
      <w:r w:rsidRPr="006F0B90">
        <w:rPr>
          <w:rFonts w:cs="CTraditional Arabic"/>
          <w:rtl/>
        </w:rPr>
        <w:t>س</w:t>
      </w:r>
      <w:r w:rsidRPr="006F0B90">
        <w:rPr>
          <w:rtl/>
        </w:rPr>
        <w:t xml:space="preserve"> به او بشارت جهنّم داد و هنگامى كه شمشير زبير </w:t>
      </w:r>
      <w:r w:rsidRPr="006F0B90">
        <w:rPr>
          <w:rFonts w:cs="CTraditional Arabic"/>
          <w:rtl/>
        </w:rPr>
        <w:t>س</w:t>
      </w:r>
      <w:r w:rsidRPr="006F0B90">
        <w:rPr>
          <w:rtl/>
        </w:rPr>
        <w:t xml:space="preserve"> را در دستش ديد، فرمود: «اين شمشير چندين بار در راه محافظت از رسول خدا </w:t>
      </w:r>
      <w:r w:rsidRPr="006F0B90">
        <w:rPr>
          <w:rFonts w:cs="CTraditional Arabic"/>
          <w:rtl/>
        </w:rPr>
        <w:t>ص</w:t>
      </w:r>
      <w:r w:rsidRPr="006F0B90">
        <w:rPr>
          <w:rtl/>
        </w:rPr>
        <w:t xml:space="preserve"> به كار رفته است!»</w:t>
      </w:r>
      <w:r w:rsidRPr="009C55A1">
        <w:rPr>
          <w:rStyle w:val="FootnoteReference"/>
          <w:rFonts w:ascii="Times New Roman" w:hAnsi="Times New Roman"/>
          <w:b/>
          <w:bCs/>
          <w:sz w:val="24"/>
          <w:szCs w:val="24"/>
          <w:rtl/>
        </w:rPr>
        <w:footnoteReference w:id="845"/>
      </w:r>
      <w:r>
        <w:rPr>
          <w:rFonts w:hint="cs"/>
          <w:rtl/>
        </w:rPr>
        <w:t>.</w:t>
      </w:r>
    </w:p>
    <w:p w:rsidR="00082CC7" w:rsidRDefault="00082CC7" w:rsidP="002F0E5E">
      <w:pPr>
        <w:pStyle w:val="a5"/>
        <w:rPr>
          <w:rtl/>
        </w:rPr>
      </w:pPr>
      <w:r w:rsidRPr="006F0B90">
        <w:rPr>
          <w:rtl/>
        </w:rPr>
        <w:t xml:space="preserve">پسر طلحه </w:t>
      </w:r>
      <w:r w:rsidRPr="006F0B90">
        <w:rPr>
          <w:rFonts w:cs="CTraditional Arabic"/>
          <w:rtl/>
        </w:rPr>
        <w:t>س</w:t>
      </w:r>
      <w:r w:rsidRPr="006F0B90">
        <w:rPr>
          <w:rtl/>
        </w:rPr>
        <w:t xml:space="preserve"> نيز جهت ملاقات نزد علي </w:t>
      </w:r>
      <w:r w:rsidRPr="006F0B90">
        <w:rPr>
          <w:rFonts w:cs="CTraditional Arabic"/>
          <w:rtl/>
        </w:rPr>
        <w:t>س</w:t>
      </w:r>
      <w:r w:rsidRPr="006F0B90">
        <w:rPr>
          <w:rtl/>
        </w:rPr>
        <w:t xml:space="preserve"> حاضر شد.. علي </w:t>
      </w:r>
      <w:r w:rsidRPr="006F0B90">
        <w:rPr>
          <w:rFonts w:cs="CTraditional Arabic"/>
          <w:rtl/>
        </w:rPr>
        <w:t>س</w:t>
      </w:r>
      <w:r w:rsidRPr="006F0B90">
        <w:rPr>
          <w:rtl/>
        </w:rPr>
        <w:t xml:space="preserve"> او را مورد محبّت و تفقّد خويش قرار داد و اموالش را به وى برگرداند و فرمود: «اميدوارم بين من و پدرت، به روز رستاخيز معامله‏اى واقع شود كه خداوند سبحان در قرآن از آن چنين ذكر كرده:</w:t>
      </w:r>
      <w:r>
        <w:rPr>
          <w:rFonts w:hint="cs"/>
          <w:rtl/>
        </w:rPr>
        <w:t xml:space="preserve"> </w:t>
      </w:r>
      <w:r>
        <w:rPr>
          <w:rFonts w:cs="Traditional Arabic" w:hint="cs"/>
          <w:rtl/>
        </w:rPr>
        <w:t>﴿</w:t>
      </w:r>
      <w:r w:rsidR="004658EB">
        <w:rPr>
          <w:rFonts w:cs="KFGQPC Uthmanic Script HAFS" w:hint="cs"/>
          <w:color w:val="000000"/>
          <w:rtl/>
        </w:rPr>
        <w:t>وَنَزَعۡنَا مَا فِي صُدُورِهِم مِّنۡ غِلٍّ إِخۡوَٰنًا عَلَىٰ سُرُر</w:t>
      </w:r>
      <w:r w:rsidR="004658EB">
        <w:rPr>
          <w:rFonts w:ascii="Jameel Noori Nastaleeq" w:hAnsi="Jameel Noori Nastaleeq" w:cs="KFGQPC Uthmanic Script HAFS" w:hint="cs"/>
          <w:color w:val="000000"/>
          <w:rtl/>
        </w:rPr>
        <w:t>ٖ</w:t>
      </w:r>
      <w:r w:rsidR="004658EB">
        <w:rPr>
          <w:rFonts w:cs="KFGQPC Uthmanic Script HAFS" w:hint="cs"/>
          <w:color w:val="000000"/>
          <w:rtl/>
        </w:rPr>
        <w:t xml:space="preserve"> مُّتَقَٰبِلِينَ ٤٧</w:t>
      </w:r>
      <w:r>
        <w:rPr>
          <w:rFonts w:cs="Traditional Arabic" w:hint="cs"/>
          <w:rtl/>
        </w:rPr>
        <w:t>﴾</w:t>
      </w:r>
      <w:r w:rsidR="004658EB">
        <w:rPr>
          <w:rFonts w:hint="cs"/>
          <w:rtl/>
        </w:rPr>
        <w:t xml:space="preserve"> </w:t>
      </w:r>
      <w:r w:rsidRPr="002F0E5E">
        <w:rPr>
          <w:rStyle w:val="Char4"/>
          <w:rtl/>
        </w:rPr>
        <w:t>[الحجر: ٤٧]</w:t>
      </w:r>
      <w:r>
        <w:rPr>
          <w:rFonts w:hint="cs"/>
          <w:color w:val="000000"/>
          <w:rtl/>
        </w:rPr>
        <w:t>.</w:t>
      </w:r>
      <w:r w:rsidR="00D17E13">
        <w:rPr>
          <w:rFonts w:cs="Arial"/>
          <w:color w:val="000000"/>
          <w:sz w:val="2"/>
          <w:szCs w:val="2"/>
          <w:rtl/>
        </w:rPr>
        <w:t xml:space="preserve"> </w:t>
      </w:r>
      <w:r>
        <w:rPr>
          <w:rFonts w:cs="Traditional Arabic" w:hint="cs"/>
          <w:rtl/>
        </w:rPr>
        <w:t>«</w:t>
      </w:r>
      <w:r w:rsidRPr="007953DA">
        <w:rPr>
          <w:sz w:val="26"/>
          <w:szCs w:val="26"/>
          <w:rtl/>
        </w:rPr>
        <w:t>و كينه‏توزى و دشمنانگى را از سينه‏هايشان بيرون مى‏كشيم و برادرانه بر تختها مقابل هم مى‏نشينند</w:t>
      </w:r>
      <w:r>
        <w:rPr>
          <w:rFonts w:cs="Traditional Arabic" w:hint="cs"/>
          <w:rtl/>
        </w:rPr>
        <w:t>»</w:t>
      </w:r>
      <w:r w:rsidRPr="009C55A1">
        <w:rPr>
          <w:rStyle w:val="FootnoteReference"/>
          <w:rFonts w:ascii="Times New Roman" w:hAnsi="Times New Roman"/>
          <w:b/>
          <w:bCs/>
          <w:sz w:val="24"/>
          <w:szCs w:val="24"/>
        </w:rPr>
        <w:footnoteReference w:id="846"/>
      </w:r>
      <w:r>
        <w:rPr>
          <w:rFonts w:hint="cs"/>
          <w:rtl/>
        </w:rPr>
        <w:t>.</w:t>
      </w:r>
    </w:p>
    <w:p w:rsidR="00082CC7" w:rsidRDefault="00082CC7" w:rsidP="002F0E5E">
      <w:pPr>
        <w:pStyle w:val="a5"/>
        <w:rPr>
          <w:rtl/>
        </w:rPr>
      </w:pPr>
      <w:r w:rsidRPr="006F0B90">
        <w:rPr>
          <w:rtl/>
        </w:rPr>
        <w:t xml:space="preserve">همچنين با عايشه </w:t>
      </w:r>
      <w:r w:rsidRPr="006F0B90">
        <w:rPr>
          <w:rFonts w:cs="CTraditional Arabic" w:hint="cs"/>
          <w:rtl/>
        </w:rPr>
        <w:t>ل</w:t>
      </w:r>
      <w:r w:rsidRPr="006F0B90">
        <w:rPr>
          <w:rtl/>
        </w:rPr>
        <w:t xml:space="preserve"> كه در واقع رهبر حقيقى گروه شكست‏خورده -خصوصاً پس از شهادت طلحه و زبير - بود، با احترام كامل برخورد نمود و با حفاظت تمام او را به مدينه فرستاد</w:t>
      </w:r>
      <w:r w:rsidRPr="009C55A1">
        <w:rPr>
          <w:rStyle w:val="FootnoteReference"/>
          <w:rFonts w:ascii="Times New Roman" w:hAnsi="Times New Roman"/>
          <w:b/>
          <w:bCs/>
          <w:sz w:val="24"/>
          <w:szCs w:val="24"/>
          <w:rtl/>
        </w:rPr>
        <w:footnoteReference w:id="847"/>
      </w:r>
      <w:r>
        <w:rPr>
          <w:rFonts w:hint="cs"/>
          <w:rtl/>
        </w:rPr>
        <w:t>.</w:t>
      </w:r>
    </w:p>
    <w:p w:rsidR="00082CC7" w:rsidRDefault="00082CC7" w:rsidP="002F0E5E">
      <w:pPr>
        <w:pStyle w:val="a5"/>
        <w:rPr>
          <w:rtl/>
        </w:rPr>
      </w:pPr>
      <w:r w:rsidRPr="006F0B90">
        <w:rPr>
          <w:rtl/>
        </w:rPr>
        <w:t xml:space="preserve">گروهى نزد علي </w:t>
      </w:r>
      <w:r w:rsidRPr="006F0B90">
        <w:rPr>
          <w:rFonts w:cs="CTraditional Arabic"/>
          <w:rtl/>
        </w:rPr>
        <w:t>س</w:t>
      </w:r>
      <w:r w:rsidRPr="006F0B90">
        <w:rPr>
          <w:rtl/>
        </w:rPr>
        <w:t xml:space="preserve"> آمدند و از او خواستند كه اموال اصحاب طلحه و زبير </w:t>
      </w:r>
      <w:r w:rsidRPr="006F0B90">
        <w:rPr>
          <w:rFonts w:cs="CTraditional Arabic" w:hint="cs"/>
          <w:rtl/>
        </w:rPr>
        <w:t>ب</w:t>
      </w:r>
      <w:r w:rsidRPr="006F0B90">
        <w:rPr>
          <w:rtl/>
        </w:rPr>
        <w:t xml:space="preserve"> را بر آنها تقسيم كند كه علي </w:t>
      </w:r>
      <w:r w:rsidRPr="006F0B90">
        <w:rPr>
          <w:rFonts w:cs="CTraditional Arabic"/>
          <w:rtl/>
        </w:rPr>
        <w:t>س</w:t>
      </w:r>
      <w:r w:rsidRPr="006F0B90">
        <w:rPr>
          <w:rtl/>
        </w:rPr>
        <w:t xml:space="preserve"> خوددارى كرد.. در اين هنگام سبئيه طعنه‏زنان گفتند: چگونه خون آنها بر ما حلال است امّا اموالشان بر ما حرام است؟ اين سخن به علي </w:t>
      </w:r>
      <w:r w:rsidRPr="006F0B90">
        <w:rPr>
          <w:rFonts w:cs="CTraditional Arabic"/>
          <w:rtl/>
        </w:rPr>
        <w:t>س</w:t>
      </w:r>
      <w:r w:rsidRPr="006F0B90">
        <w:rPr>
          <w:rtl/>
        </w:rPr>
        <w:t xml:space="preserve"> رسيد و گفت: كدام يك از شما دوست دارد أمّ‏المؤمنين در سهم او باشد؟! همگى ساكت شدند... و سبئيه پشت سر او بسيار گفتند!»</w:t>
      </w:r>
      <w:r w:rsidRPr="009C55A1">
        <w:rPr>
          <w:rStyle w:val="FootnoteReference"/>
          <w:rFonts w:ascii="Times New Roman" w:hAnsi="Times New Roman"/>
          <w:b/>
          <w:bCs/>
          <w:sz w:val="24"/>
          <w:szCs w:val="24"/>
        </w:rPr>
        <w:footnoteReference w:id="848"/>
      </w:r>
      <w:r>
        <w:rPr>
          <w:rFonts w:hint="cs"/>
          <w:rtl/>
        </w:rPr>
        <w:t>.</w:t>
      </w:r>
    </w:p>
    <w:p w:rsidR="00082CC7" w:rsidRPr="006F0B90" w:rsidRDefault="00082CC7" w:rsidP="002F0E5E">
      <w:pPr>
        <w:pStyle w:val="a5"/>
        <w:ind w:firstLine="0"/>
        <w:jc w:val="center"/>
      </w:pPr>
      <w:r w:rsidRPr="006F0B90">
        <w:rPr>
          <w:rtl/>
        </w:rPr>
        <w:t>*</w:t>
      </w:r>
      <w:r w:rsidR="00D17E13">
        <w:rPr>
          <w:rtl/>
        </w:rPr>
        <w:t xml:space="preserve"> </w:t>
      </w:r>
      <w:r w:rsidRPr="006F0B90">
        <w:rPr>
          <w:rtl/>
        </w:rPr>
        <w:t>*</w:t>
      </w:r>
      <w:r w:rsidR="00D17E13">
        <w:rPr>
          <w:rtl/>
        </w:rPr>
        <w:t xml:space="preserve"> </w:t>
      </w:r>
      <w:r w:rsidRPr="006F0B90">
        <w:rPr>
          <w:rtl/>
        </w:rPr>
        <w:t>*</w:t>
      </w:r>
    </w:p>
    <w:p w:rsidR="00082CC7" w:rsidRPr="006F0B90" w:rsidRDefault="00082CC7" w:rsidP="00082CC7">
      <w:pPr>
        <w:pStyle w:val="a1"/>
      </w:pPr>
      <w:r w:rsidRPr="006F0B90">
        <w:rPr>
          <w:rtl/>
        </w:rPr>
        <w:t xml:space="preserve"> </w:t>
      </w:r>
      <w:bookmarkStart w:id="180" w:name="_Toc326959944"/>
      <w:bookmarkStart w:id="181" w:name="_Toc393681773"/>
      <w:r w:rsidRPr="006F0B90">
        <w:rPr>
          <w:rtl/>
        </w:rPr>
        <w:t>سبئيّه و جنگ صفين:</w:t>
      </w:r>
      <w:bookmarkEnd w:id="180"/>
      <w:bookmarkEnd w:id="181"/>
    </w:p>
    <w:p w:rsidR="00082CC7" w:rsidRDefault="00082CC7" w:rsidP="002F0E5E">
      <w:pPr>
        <w:pStyle w:val="a5"/>
        <w:rPr>
          <w:rtl/>
        </w:rPr>
      </w:pPr>
      <w:r w:rsidRPr="006F0B90">
        <w:rPr>
          <w:rtl/>
        </w:rPr>
        <w:t xml:space="preserve">بعد از جنگ جمل، جنگ صفين به وقوع پيوست كه تلاش سبئيه در وقوع آن كمتر از جنگ جمل نبود.. امّا زمينه وقوع اين جنگ - همچون جنگ جمل - به همان حادثه قتل عثمان </w:t>
      </w:r>
      <w:r w:rsidRPr="006F0B90">
        <w:rPr>
          <w:rFonts w:cs="CTraditional Arabic"/>
          <w:rtl/>
        </w:rPr>
        <w:t>س</w:t>
      </w:r>
      <w:r w:rsidRPr="006F0B90">
        <w:rPr>
          <w:rtl/>
        </w:rPr>
        <w:t xml:space="preserve"> برمى‏گردد و لازم است كمى به عقب برگرديم.. پس از شهادت عثمان </w:t>
      </w:r>
      <w:r w:rsidRPr="006F0B90">
        <w:rPr>
          <w:rFonts w:cs="CTraditional Arabic"/>
          <w:rtl/>
        </w:rPr>
        <w:t>س</w:t>
      </w:r>
      <w:r w:rsidRPr="006F0B90">
        <w:rPr>
          <w:rtl/>
        </w:rPr>
        <w:t xml:space="preserve"> در 18 ذى‏الحجة سال 35 هجرى، نعمان‏بن بشير پيراهن خون‏آلود عثمان </w:t>
      </w:r>
      <w:r w:rsidRPr="006F0B90">
        <w:rPr>
          <w:rFonts w:cs="CTraditional Arabic"/>
          <w:rtl/>
        </w:rPr>
        <w:t>س</w:t>
      </w:r>
      <w:r w:rsidRPr="006F0B90">
        <w:rPr>
          <w:rtl/>
        </w:rPr>
        <w:t xml:space="preserve"> و انگشتان قطع‏شده همسرش را به معاويه در دمشق رسانيد.. معاويه پيراهن و انگشتان همسر عثمان </w:t>
      </w:r>
      <w:r w:rsidRPr="006F0B90">
        <w:rPr>
          <w:rFonts w:cs="CTraditional Arabic"/>
          <w:rtl/>
        </w:rPr>
        <w:t>س</w:t>
      </w:r>
      <w:r w:rsidRPr="006F0B90">
        <w:rPr>
          <w:rtl/>
        </w:rPr>
        <w:t xml:space="preserve"> را در انظار مردم به نمايش گذاشت تا احساسات مردم شام را برانگيزاند!</w:t>
      </w:r>
      <w:r w:rsidRPr="009C55A1">
        <w:rPr>
          <w:rStyle w:val="FootnoteReference"/>
          <w:rFonts w:ascii="Times New Roman" w:hAnsi="Times New Roman"/>
          <w:b/>
          <w:bCs/>
          <w:sz w:val="24"/>
          <w:szCs w:val="24"/>
          <w:rtl/>
        </w:rPr>
        <w:footnoteReference w:id="849"/>
      </w:r>
      <w:r>
        <w:rPr>
          <w:rFonts w:hint="cs"/>
          <w:rtl/>
        </w:rPr>
        <w:t>.</w:t>
      </w:r>
    </w:p>
    <w:p w:rsidR="00082CC7" w:rsidRDefault="00082CC7" w:rsidP="002F0E5E">
      <w:pPr>
        <w:pStyle w:val="a5"/>
        <w:rPr>
          <w:rtl/>
        </w:rPr>
      </w:pPr>
      <w:r w:rsidRPr="006F0B90">
        <w:rPr>
          <w:rtl/>
        </w:rPr>
        <w:t xml:space="preserve">اين كار، نشانه اين حقيقت است كه معاويه مى‏خواست خون عثمان </w:t>
      </w:r>
      <w:r w:rsidRPr="006F0B90">
        <w:rPr>
          <w:rFonts w:cs="CTraditional Arabic"/>
          <w:rtl/>
        </w:rPr>
        <w:t>س</w:t>
      </w:r>
      <w:r w:rsidRPr="006F0B90">
        <w:rPr>
          <w:rtl/>
        </w:rPr>
        <w:t xml:space="preserve"> را نه از راه صحيح و قانونى، بلكه از راه نامشروع بگيرد!.. معاويه زيربار سخنان علي </w:t>
      </w:r>
      <w:r w:rsidRPr="006F0B90">
        <w:rPr>
          <w:rFonts w:cs="CTraditional Arabic"/>
          <w:rtl/>
        </w:rPr>
        <w:t>س</w:t>
      </w:r>
      <w:r w:rsidRPr="006F0B90">
        <w:rPr>
          <w:rtl/>
        </w:rPr>
        <w:t xml:space="preserve"> مبنى بر بيعت‏كردن با او نمى‏رفت و لذا او را در محرم سال 36 هجرى از ولايت شام معزول ساخت و به عوض وى، «سهل‏بن حنيف» را فرستاد كه اين بار نيز، زيربار نرفت و لذا جلوى سهل را گرفت و او را برگرداند و مجدّداً از امر خليفه راشد، سرباز زد.. بهانه معاويه اين بود كه علي </w:t>
      </w:r>
      <w:r w:rsidRPr="006F0B90">
        <w:rPr>
          <w:rFonts w:cs="CTraditional Arabic"/>
          <w:rtl/>
        </w:rPr>
        <w:t>س</w:t>
      </w:r>
      <w:r w:rsidRPr="006F0B90">
        <w:rPr>
          <w:rtl/>
        </w:rPr>
        <w:t xml:space="preserve"> نه تنها قاتلين عثمان </w:t>
      </w:r>
      <w:r w:rsidRPr="006F0B90">
        <w:rPr>
          <w:rFonts w:cs="CTraditional Arabic"/>
          <w:rtl/>
        </w:rPr>
        <w:t>س</w:t>
      </w:r>
      <w:r w:rsidRPr="006F0B90">
        <w:rPr>
          <w:rtl/>
        </w:rPr>
        <w:t xml:space="preserve"> را قصاص نكرده، بلكه در سپاه خود پناه داده و از تحويل‏دادن آنها به ديگران نيز، خوددارى مى‏كند!.. به هر حال، علي </w:t>
      </w:r>
      <w:r w:rsidRPr="006F0B90">
        <w:rPr>
          <w:rFonts w:cs="CTraditional Arabic"/>
          <w:rtl/>
        </w:rPr>
        <w:t>س</w:t>
      </w:r>
      <w:r w:rsidRPr="006F0B90">
        <w:rPr>
          <w:rtl/>
        </w:rPr>
        <w:t xml:space="preserve"> شخص ديگرى را نيز كه حامل پيامش به شام بود، نزد معاويه فرستاد، امّا پاسخى دريافت نكرد.. بعدها جواب فرستاد كه: «در عقب من شصت‏هزار جوان در دمشق براى قصاص خون عثمان </w:t>
      </w:r>
      <w:r w:rsidRPr="006F0B90">
        <w:rPr>
          <w:rFonts w:cs="CTraditional Arabic"/>
          <w:rtl/>
        </w:rPr>
        <w:t>س</w:t>
      </w:r>
      <w:r w:rsidRPr="006F0B90">
        <w:rPr>
          <w:rtl/>
        </w:rPr>
        <w:t xml:space="preserve"> بى‏تابند و انتقامش را از رگ گردن تو مى‏خواهند!»</w:t>
      </w:r>
      <w:r w:rsidRPr="009C55A1">
        <w:rPr>
          <w:rStyle w:val="FootnoteReference"/>
          <w:rFonts w:ascii="Times New Roman" w:hAnsi="Times New Roman"/>
          <w:b/>
          <w:bCs/>
          <w:sz w:val="24"/>
          <w:szCs w:val="24"/>
        </w:rPr>
        <w:footnoteReference w:id="850"/>
      </w:r>
      <w:r>
        <w:rPr>
          <w:rFonts w:hint="cs"/>
          <w:rtl/>
        </w:rPr>
        <w:t>.</w:t>
      </w:r>
    </w:p>
    <w:p w:rsidR="00082CC7" w:rsidRDefault="00082CC7" w:rsidP="002F0E5E">
      <w:pPr>
        <w:pStyle w:val="a5"/>
        <w:rPr>
          <w:rtl/>
        </w:rPr>
      </w:pPr>
      <w:r w:rsidRPr="006F0B90">
        <w:rPr>
          <w:rtl/>
        </w:rPr>
        <w:t xml:space="preserve">علي </w:t>
      </w:r>
      <w:r w:rsidRPr="006F0B90">
        <w:rPr>
          <w:rFonts w:cs="CTraditional Arabic"/>
          <w:rtl/>
        </w:rPr>
        <w:t>س</w:t>
      </w:r>
      <w:r w:rsidRPr="006F0B90">
        <w:rPr>
          <w:rtl/>
        </w:rPr>
        <w:t xml:space="preserve"> با دريافت اين پيام از جانب معاويه، شروع به بسيج نيروهايش براى حمله به شام نمود.. در آن زمان به اطاعت‏درآوردن شام براى علي </w:t>
      </w:r>
      <w:r w:rsidRPr="006F0B90">
        <w:rPr>
          <w:rFonts w:cs="CTraditional Arabic"/>
          <w:rtl/>
        </w:rPr>
        <w:t>س</w:t>
      </w:r>
      <w:r w:rsidRPr="006F0B90">
        <w:rPr>
          <w:rtl/>
        </w:rPr>
        <w:t xml:space="preserve"> زياد مشكل نبود؛ زيرا تمام جزيرةالعرب، عراق، و مصر تحت فرمان او بودند و تنها ايالت شام بود كه از معاويه حمايت مى‏كرد.. گذشته از اين، رأى عمومى مسلمانان هرگز قبول نمى‏كرد كه استاندارى معزول همچون معاويه يا هركس ديگرى در مقابل خليفه منتخب مسلمانان دست به شمشير ببرد! و لذا شام دوام نمى‏آورد، امّا زمانى كه عايشه و طلحه و زبير - همانگونه كه گذشت - براى خونخواهى عثمان </w:t>
      </w:r>
      <w:r w:rsidRPr="006F0B90">
        <w:rPr>
          <w:rFonts w:cs="CTraditional Arabic"/>
          <w:rtl/>
        </w:rPr>
        <w:t>س</w:t>
      </w:r>
      <w:r w:rsidRPr="006F0B90">
        <w:rPr>
          <w:rtl/>
        </w:rPr>
        <w:t xml:space="preserve"> در بصره اجتماع كردند، شرايط را كاملاً دگرگون ساختند و علي </w:t>
      </w:r>
      <w:r w:rsidRPr="006F0B90">
        <w:rPr>
          <w:rFonts w:cs="CTraditional Arabic"/>
          <w:rtl/>
        </w:rPr>
        <w:t>س</w:t>
      </w:r>
      <w:r w:rsidRPr="006F0B90">
        <w:rPr>
          <w:rtl/>
        </w:rPr>
        <w:t xml:space="preserve"> تمام توجّه‏اش به بصره معطوف گشت و لذا به جاى پيشروى به سوى شام، در ربيع‏الثانى سال 36 هجرى، راه بصره را در پيش گرفت و جنگ جمل به وقوع پيوست</w:t>
      </w:r>
      <w:r w:rsidRPr="009C55A1">
        <w:rPr>
          <w:rStyle w:val="FootnoteReference"/>
          <w:rFonts w:ascii="Times New Roman" w:hAnsi="Times New Roman"/>
          <w:b/>
          <w:bCs/>
          <w:sz w:val="24"/>
          <w:szCs w:val="24"/>
          <w:rtl/>
        </w:rPr>
        <w:footnoteReference w:id="851"/>
      </w:r>
      <w:r>
        <w:rPr>
          <w:rFonts w:hint="cs"/>
          <w:rtl/>
        </w:rPr>
        <w:t>.</w:t>
      </w:r>
    </w:p>
    <w:p w:rsidR="00082CC7" w:rsidRDefault="00082CC7" w:rsidP="002F0E5E">
      <w:pPr>
        <w:pStyle w:val="a5"/>
        <w:rPr>
          <w:rtl/>
        </w:rPr>
      </w:pPr>
      <w:r w:rsidRPr="006F0B90">
        <w:rPr>
          <w:rtl/>
        </w:rPr>
        <w:t xml:space="preserve">بعد از فارغ‏شدن از جنگ جمل، در جمادى‏الأخرى سال 36 هجرى، توجّه علي </w:t>
      </w:r>
      <w:r w:rsidRPr="006F0B90">
        <w:rPr>
          <w:rFonts w:cs="CTraditional Arabic"/>
          <w:rtl/>
        </w:rPr>
        <w:t>س</w:t>
      </w:r>
      <w:r w:rsidRPr="006F0B90">
        <w:rPr>
          <w:rtl/>
        </w:rPr>
        <w:t xml:space="preserve"> مجدّداً به سوى مسأله شام برگشت؛ از اين رو نامه‏اى ديگر توسّط جريربن‏عبداللّه الجبلى ارسال داشت - كه در نهج‏البلاغه نيز مضبوط است - و طى آن از معاويه خواست كه بيعت كند؛ زيرا مهاجرين و انصار و تمام امّت اسلامى به او رأى داده‏اند؛ چنانچه مى‏خوانيم:</w:t>
      </w:r>
    </w:p>
    <w:p w:rsidR="00082CC7" w:rsidRDefault="00082CC7" w:rsidP="00B27AB0">
      <w:pPr>
        <w:pStyle w:val="PlainText"/>
        <w:rPr>
          <w:rFonts w:ascii="Times New Roman" w:hAnsi="Times New Roman"/>
          <w:rtl/>
        </w:rPr>
      </w:pPr>
      <w:r w:rsidRPr="006F0B90">
        <w:rPr>
          <w:rFonts w:ascii="Times New Roman" w:hAnsi="Times New Roman" w:cs="Traditional Arabic"/>
          <w:rtl/>
        </w:rPr>
        <w:t>«</w:t>
      </w:r>
      <w:r w:rsidRPr="007953DA">
        <w:rPr>
          <w:rStyle w:val="Char1"/>
          <w:rtl/>
          <w:lang w:bidi="ar-SA"/>
        </w:rPr>
        <w:t>إنه باي</w:t>
      </w:r>
      <w:r>
        <w:rPr>
          <w:rStyle w:val="Char1"/>
          <w:rtl/>
          <w:lang w:bidi="ar-SA"/>
        </w:rPr>
        <w:t>عنى القوم الذين بايعوا أبابكر وعمر و</w:t>
      </w:r>
      <w:r w:rsidRPr="007953DA">
        <w:rPr>
          <w:rStyle w:val="Char1"/>
          <w:rtl/>
          <w:lang w:bidi="ar-SA"/>
        </w:rPr>
        <w:t>عثمان على ما بايعوهم عليه، فليس للشاهد</w:t>
      </w:r>
      <w:r>
        <w:rPr>
          <w:rStyle w:val="Char1"/>
          <w:rtl/>
          <w:lang w:bidi="ar-SA"/>
        </w:rPr>
        <w:t xml:space="preserve"> أن يختار و لا للغائب أن يرد، وإنما الشورى للمهاجرين والأنصار فإن اجتمعوا على رجل و</w:t>
      </w:r>
      <w:r w:rsidRPr="007953DA">
        <w:rPr>
          <w:rStyle w:val="Char1"/>
          <w:rtl/>
          <w:lang w:bidi="ar-SA"/>
        </w:rPr>
        <w:t>سموه إماما كان ذلك لله رضى فإن خرج عن أمرهم خارج بطعن أو بدعة ردوه إلى ما خرج منه فإن أبى قاتلوه على اتباعه غير سبيل ال</w:t>
      </w:r>
      <w:r>
        <w:rPr>
          <w:rStyle w:val="Char1"/>
          <w:rFonts w:hint="cs"/>
          <w:rtl/>
          <w:lang w:bidi="ar-SA"/>
        </w:rPr>
        <w:t>ـ</w:t>
      </w:r>
      <w:r>
        <w:rPr>
          <w:rStyle w:val="Char1"/>
          <w:rtl/>
          <w:lang w:bidi="ar-SA"/>
        </w:rPr>
        <w:t>مؤمنين و</w:t>
      </w:r>
      <w:r w:rsidRPr="007953DA">
        <w:rPr>
          <w:rStyle w:val="Char1"/>
          <w:rtl/>
          <w:lang w:bidi="ar-SA"/>
        </w:rPr>
        <w:t xml:space="preserve">ولّاه اللّه </w:t>
      </w:r>
      <w:r>
        <w:rPr>
          <w:rStyle w:val="Char1"/>
          <w:rtl/>
          <w:lang w:bidi="ar-SA"/>
        </w:rPr>
        <w:t>ما تولّى. و</w:t>
      </w:r>
      <w:r w:rsidRPr="007953DA">
        <w:rPr>
          <w:rStyle w:val="Char1"/>
          <w:rtl/>
          <w:lang w:bidi="ar-SA"/>
        </w:rPr>
        <w:t>لعمرى يا معاوية لئن نظرت بعقلك دون هواك لتجدنى أبرأ الناس من دم عثمان، و لتعلمن أنى كنت فى عزلة عنه إلا أن تتجنى، فتجن ما بدالك، والسّلام</w:t>
      </w:r>
      <w:r w:rsidRPr="006F0B90">
        <w:rPr>
          <w:rFonts w:ascii="Times New Roman" w:hAnsi="Times New Roman" w:cs="Traditional Arabic"/>
          <w:rtl/>
        </w:rPr>
        <w:t>»</w:t>
      </w:r>
      <w:r w:rsidRPr="009C55A1">
        <w:rPr>
          <w:rStyle w:val="FootnoteReference"/>
          <w:rFonts w:ascii="Times New Roman" w:hAnsi="Times New Roman"/>
          <w:b/>
          <w:bCs/>
          <w:rtl/>
        </w:rPr>
        <w:footnoteReference w:id="852"/>
      </w:r>
      <w:r>
        <w:rPr>
          <w:rFonts w:ascii="Times New Roman" w:hAnsi="Times New Roman" w:hint="cs"/>
          <w:rtl/>
        </w:rPr>
        <w:t>.</w:t>
      </w:r>
    </w:p>
    <w:p w:rsidR="00082CC7" w:rsidRDefault="00082CC7" w:rsidP="002F0E5E">
      <w:pPr>
        <w:pStyle w:val="a5"/>
        <w:rPr>
          <w:b/>
          <w:bCs/>
          <w:rtl/>
        </w:rPr>
      </w:pPr>
      <w:r>
        <w:rPr>
          <w:rFonts w:cs="Traditional Arabic" w:hint="cs"/>
          <w:rtl/>
        </w:rPr>
        <w:t>«</w:t>
      </w:r>
      <w:r w:rsidRPr="007953DA">
        <w:rPr>
          <w:rtl/>
        </w:rPr>
        <w:t>همانا كسانى با من بيعت كردند كه با أبوبكر و عمر و عثمان نيز بر سر همان شرايط بيعت كرده بودند. پس كسى كه شاهد (بيعت) بوده، نبايد ديگرى را (براى خلافت) اختيار كند، و كسى كه غايب بوده، حق ندارد رأى ايشان (بزرگان اصحاب شورا) را نپذيرد و جز اين هم نيست كه شوراى تعيين‏كننده امام و خليفه، حقّ مهاجرين و انصار است. بنابراين اگر بر مردى اتّفاق كرده و او را امام ناميدند، اين كار موجب رضاى خدا مى‏گردد. پس كسى كه به سبب طعن و بدعت از امر ايشان بيرون رفت، او را برمى‏گردانند و اگر از بازگشت خوددارى كرد، با او مى‏جنگند كه غير راه ديگر مؤمنان را پيروى كرده است و خداوند او را واگذارد به آنچه كه به آن روى آورده است، و به جان خودم سوگند، اى معاويه! اگر به عقل خود بنگرى و تأمّل كنى و از خواهش نفس چشم‏پوشى نمايى، پى مى‏برى كه من از خون عثمان، بيزارترين مردم بودم و مى‏دانى كه من، آن عزلت و دورى را اختيار كردم، مگر آن كه بهتان بزنى و كشته‏شدنش را به من نسبت دهى، و پنهان كنى آنچه را كه براى تو آشكار است، والسّلام!</w:t>
      </w:r>
      <w:r>
        <w:rPr>
          <w:rFonts w:cs="Traditional Arabic" w:hint="cs"/>
          <w:rtl/>
        </w:rPr>
        <w:t>»</w:t>
      </w:r>
      <w:r w:rsidRPr="006F0B90">
        <w:rPr>
          <w:rtl/>
        </w:rPr>
        <w:t>.</w:t>
      </w:r>
    </w:p>
    <w:p w:rsidR="00082CC7" w:rsidRDefault="00082CC7" w:rsidP="002F0E5E">
      <w:pPr>
        <w:pStyle w:val="a5"/>
        <w:rPr>
          <w:rtl/>
        </w:rPr>
      </w:pPr>
      <w:r w:rsidRPr="006F0B90">
        <w:rPr>
          <w:rtl/>
        </w:rPr>
        <w:t xml:space="preserve">امّا معاويه تا مدّتى از پاسخ به جريربن عبداللّه خوددارى كرد و او را تا ديرزمانى بدون جواب گذاشت.. سپس بنابر مشورت عمروبن عاص تصميم گرفت كه علي </w:t>
      </w:r>
      <w:r w:rsidRPr="006F0B90">
        <w:rPr>
          <w:rFonts w:cs="CTraditional Arabic"/>
          <w:rtl/>
        </w:rPr>
        <w:t>س</w:t>
      </w:r>
      <w:r w:rsidRPr="006F0B90">
        <w:rPr>
          <w:rtl/>
        </w:rPr>
        <w:t xml:space="preserve"> را مسؤول قتل عثمان </w:t>
      </w:r>
      <w:r w:rsidRPr="006F0B90">
        <w:rPr>
          <w:rFonts w:cs="CTraditional Arabic"/>
          <w:rtl/>
        </w:rPr>
        <w:t>س</w:t>
      </w:r>
      <w:r w:rsidRPr="006F0B90">
        <w:rPr>
          <w:rtl/>
        </w:rPr>
        <w:t xml:space="preserve"> قلمداد كند و با او به جنگ بپردازد!</w:t>
      </w:r>
      <w:r>
        <w:rPr>
          <w:rFonts w:hint="cs"/>
          <w:rtl/>
        </w:rPr>
        <w:t>.</w:t>
      </w:r>
    </w:p>
    <w:p w:rsidR="00082CC7" w:rsidRDefault="00082CC7" w:rsidP="002F0E5E">
      <w:pPr>
        <w:pStyle w:val="a5"/>
        <w:rPr>
          <w:rtl/>
        </w:rPr>
      </w:pPr>
      <w:r w:rsidRPr="006F0B90">
        <w:rPr>
          <w:rtl/>
        </w:rPr>
        <w:t xml:space="preserve">آنها يقين داشتند كه لشكر علي </w:t>
      </w:r>
      <w:r w:rsidRPr="006F0B90">
        <w:rPr>
          <w:rFonts w:cs="CTraditional Arabic"/>
          <w:rtl/>
        </w:rPr>
        <w:t>س</w:t>
      </w:r>
      <w:r w:rsidRPr="006F0B90">
        <w:rPr>
          <w:rtl/>
        </w:rPr>
        <w:t xml:space="preserve"> بعد از جنگ جمل تضعيف شده و ديگر آن اتّحاد قبلى را ندارد و خصوصاً گروه عبداللّه‏بن سبا را نيز به همراه داشته كه هيچگونه دلسوزى نسبت به مصالح اسلام ندارند، و لذا زير پرچم علي </w:t>
      </w:r>
      <w:r w:rsidRPr="006F0B90">
        <w:rPr>
          <w:rFonts w:cs="CTraditional Arabic"/>
          <w:rtl/>
        </w:rPr>
        <w:t>س</w:t>
      </w:r>
      <w:r w:rsidRPr="006F0B90">
        <w:rPr>
          <w:rtl/>
        </w:rPr>
        <w:t xml:space="preserve"> - و به دلخواه وى - نبرد نخواهند كرد! عراق نيز - با اطمينانى كه براى معاويه در شام حاصل شده بود - به خاطر جنگ جمل، از علي </w:t>
      </w:r>
      <w:r w:rsidRPr="006F0B90">
        <w:rPr>
          <w:rFonts w:cs="CTraditional Arabic"/>
          <w:rtl/>
        </w:rPr>
        <w:t>س</w:t>
      </w:r>
      <w:r w:rsidRPr="006F0B90">
        <w:rPr>
          <w:rtl/>
        </w:rPr>
        <w:t xml:space="preserve"> ديگر پشتيبانى نخواهند كرد!</w:t>
      </w:r>
      <w:r w:rsidRPr="009C55A1">
        <w:rPr>
          <w:rStyle w:val="FootnoteReference"/>
          <w:rFonts w:ascii="Times New Roman" w:hAnsi="Times New Roman"/>
          <w:b/>
          <w:bCs/>
          <w:sz w:val="24"/>
          <w:szCs w:val="24"/>
          <w:rtl/>
        </w:rPr>
        <w:footnoteReference w:id="853"/>
      </w:r>
      <w:r>
        <w:rPr>
          <w:rFonts w:hint="cs"/>
          <w:rtl/>
        </w:rPr>
        <w:t>.</w:t>
      </w:r>
    </w:p>
    <w:p w:rsidR="00082CC7" w:rsidRDefault="00082CC7" w:rsidP="002F0E5E">
      <w:pPr>
        <w:pStyle w:val="a5"/>
        <w:rPr>
          <w:rtl/>
        </w:rPr>
      </w:pPr>
      <w:r w:rsidRPr="006F0B90">
        <w:rPr>
          <w:rtl/>
        </w:rPr>
        <w:t xml:space="preserve">به هر حال، علي </w:t>
      </w:r>
      <w:r w:rsidRPr="006F0B90">
        <w:rPr>
          <w:rFonts w:cs="CTraditional Arabic"/>
          <w:rtl/>
        </w:rPr>
        <w:t>س</w:t>
      </w:r>
      <w:r w:rsidRPr="006F0B90">
        <w:rPr>
          <w:rtl/>
        </w:rPr>
        <w:t xml:space="preserve"> از عراق، و معاويه نيز از شام آماده شدند و براى مقابله با يكديگر حركت كردند و در مقام «صفين» كه در قسمت غربى فرات در نزديكى «الرقه» قرار داشت، با هم روبه‏رو شدند.</w:t>
      </w:r>
    </w:p>
    <w:p w:rsidR="00082CC7" w:rsidRDefault="00082CC7" w:rsidP="002F0E5E">
      <w:pPr>
        <w:pStyle w:val="a5"/>
        <w:rPr>
          <w:rtl/>
        </w:rPr>
      </w:pPr>
      <w:r w:rsidRPr="006F0B90">
        <w:rPr>
          <w:rtl/>
        </w:rPr>
        <w:t xml:space="preserve">سپاه معاويه قبل از همه بر آب فرات تسلّط يافته بود و نگذاشت كه لشكر علي </w:t>
      </w:r>
      <w:r w:rsidRPr="006F0B90">
        <w:rPr>
          <w:rFonts w:cs="CTraditional Arabic"/>
          <w:rtl/>
        </w:rPr>
        <w:t>س</w:t>
      </w:r>
      <w:r w:rsidRPr="006F0B90">
        <w:rPr>
          <w:rtl/>
        </w:rPr>
        <w:t xml:space="preserve"> از آن استفاده كند.. سپس لشكريان علي </w:t>
      </w:r>
      <w:r w:rsidRPr="006F0B90">
        <w:rPr>
          <w:rFonts w:cs="CTraditional Arabic"/>
          <w:rtl/>
        </w:rPr>
        <w:t>س</w:t>
      </w:r>
      <w:r w:rsidRPr="006F0B90">
        <w:rPr>
          <w:rtl/>
        </w:rPr>
        <w:t xml:space="preserve"> بر آنها يورش بردند و آب فرات را تصرّف كردند.. علي </w:t>
      </w:r>
      <w:r w:rsidRPr="006F0B90">
        <w:rPr>
          <w:rFonts w:cs="CTraditional Arabic"/>
          <w:rtl/>
        </w:rPr>
        <w:t>س</w:t>
      </w:r>
      <w:r w:rsidRPr="006F0B90">
        <w:rPr>
          <w:rtl/>
        </w:rPr>
        <w:t xml:space="preserve"> به افراد خود دستور داد تا آب كافى بردارند و مابقى را به سپاه معاويه واگذار كنند</w:t>
      </w:r>
      <w:r w:rsidRPr="009C55A1">
        <w:rPr>
          <w:rStyle w:val="FootnoteReference"/>
          <w:rFonts w:ascii="Times New Roman" w:hAnsi="Times New Roman"/>
          <w:b/>
          <w:bCs/>
          <w:sz w:val="24"/>
          <w:szCs w:val="24"/>
        </w:rPr>
        <w:footnoteReference w:id="854"/>
      </w:r>
      <w:r>
        <w:rPr>
          <w:rFonts w:hint="cs"/>
          <w:rtl/>
        </w:rPr>
        <w:t>.</w:t>
      </w:r>
    </w:p>
    <w:p w:rsidR="00082CC7" w:rsidRDefault="00082CC7" w:rsidP="002F0E5E">
      <w:pPr>
        <w:pStyle w:val="a5"/>
        <w:rPr>
          <w:rtl/>
        </w:rPr>
      </w:pPr>
      <w:r w:rsidRPr="006F0B90">
        <w:rPr>
          <w:rtl/>
        </w:rPr>
        <w:t xml:space="preserve">در اوايل ذى‏الحجه، قبل از آغاز جنگ منظّم، علي </w:t>
      </w:r>
      <w:r w:rsidRPr="006F0B90">
        <w:rPr>
          <w:rFonts w:cs="CTraditional Arabic"/>
          <w:rtl/>
        </w:rPr>
        <w:t>س</w:t>
      </w:r>
      <w:r w:rsidRPr="006F0B90">
        <w:rPr>
          <w:rtl/>
        </w:rPr>
        <w:t xml:space="preserve"> هيأتى را براى اتمام‏حجّت نزد معاويه فرستاد، امّا در پاسخ گفت: «از پيش من برويد! ميان من و شما جز شمشير چيز ديگرى نيست!»</w:t>
      </w:r>
      <w:r w:rsidRPr="009C55A1">
        <w:rPr>
          <w:rStyle w:val="FootnoteReference"/>
          <w:rFonts w:ascii="Times New Roman" w:hAnsi="Times New Roman"/>
          <w:b/>
          <w:bCs/>
          <w:sz w:val="24"/>
          <w:szCs w:val="24"/>
          <w:rtl/>
        </w:rPr>
        <w:footnoteReference w:id="855"/>
      </w:r>
      <w:r>
        <w:rPr>
          <w:rFonts w:hint="cs"/>
          <w:rtl/>
        </w:rPr>
        <w:t>.</w:t>
      </w:r>
    </w:p>
    <w:p w:rsidR="00082CC7" w:rsidRDefault="00082CC7" w:rsidP="002F0E5E">
      <w:pPr>
        <w:pStyle w:val="a5"/>
        <w:rPr>
          <w:rtl/>
        </w:rPr>
      </w:pPr>
      <w:r w:rsidRPr="006F0B90">
        <w:rPr>
          <w:rtl/>
        </w:rPr>
        <w:t xml:space="preserve">كاملاً واضح است كه هدف معاويه، چيزى فراتر از قاتلين عثمان </w:t>
      </w:r>
      <w:r w:rsidRPr="006F0B90">
        <w:rPr>
          <w:rFonts w:cs="CTraditional Arabic"/>
          <w:rtl/>
        </w:rPr>
        <w:t>س</w:t>
      </w:r>
      <w:r w:rsidRPr="006F0B90">
        <w:rPr>
          <w:rtl/>
        </w:rPr>
        <w:t xml:space="preserve"> بود، و اين‏بار خود علي </w:t>
      </w:r>
      <w:r w:rsidRPr="006F0B90">
        <w:rPr>
          <w:rFonts w:cs="CTraditional Arabic"/>
          <w:rtl/>
        </w:rPr>
        <w:t>س</w:t>
      </w:r>
      <w:r w:rsidRPr="006F0B90">
        <w:rPr>
          <w:rtl/>
        </w:rPr>
        <w:t xml:space="preserve"> بود كه هدفش قرار گرفته بود!</w:t>
      </w:r>
      <w:r>
        <w:rPr>
          <w:rFonts w:hint="cs"/>
          <w:rtl/>
        </w:rPr>
        <w:t>.</w:t>
      </w:r>
    </w:p>
    <w:p w:rsidR="00082CC7" w:rsidRPr="006F0B90" w:rsidRDefault="00082CC7" w:rsidP="002F0E5E">
      <w:pPr>
        <w:pStyle w:val="a5"/>
        <w:ind w:firstLine="0"/>
        <w:jc w:val="center"/>
      </w:pPr>
      <w:r w:rsidRPr="006F0B90">
        <w:rPr>
          <w:rtl/>
        </w:rPr>
        <w:t>*</w:t>
      </w:r>
      <w:r w:rsidR="00D17E13">
        <w:rPr>
          <w:rtl/>
        </w:rPr>
        <w:t xml:space="preserve"> </w:t>
      </w:r>
      <w:r w:rsidRPr="006F0B90">
        <w:rPr>
          <w:rtl/>
        </w:rPr>
        <w:t>*</w:t>
      </w:r>
      <w:r w:rsidR="00D17E13">
        <w:rPr>
          <w:rtl/>
        </w:rPr>
        <w:t xml:space="preserve"> </w:t>
      </w:r>
      <w:r w:rsidRPr="006F0B90">
        <w:rPr>
          <w:rtl/>
        </w:rPr>
        <w:t>*</w:t>
      </w:r>
    </w:p>
    <w:p w:rsidR="00082CC7" w:rsidRPr="006F0B90" w:rsidRDefault="00082CC7" w:rsidP="00082CC7">
      <w:pPr>
        <w:pStyle w:val="a1"/>
      </w:pPr>
      <w:bookmarkStart w:id="182" w:name="_Toc326959945"/>
      <w:bookmarkStart w:id="183" w:name="_Toc393681774"/>
      <w:r w:rsidRPr="006F0B90">
        <w:rPr>
          <w:rtl/>
        </w:rPr>
        <w:t>مسأله حكميّت:</w:t>
      </w:r>
      <w:bookmarkEnd w:id="182"/>
      <w:bookmarkEnd w:id="183"/>
    </w:p>
    <w:p w:rsidR="00082CC7" w:rsidRDefault="00082CC7" w:rsidP="002F0E5E">
      <w:pPr>
        <w:pStyle w:val="a5"/>
        <w:rPr>
          <w:rtl/>
        </w:rPr>
      </w:pPr>
      <w:r w:rsidRPr="006F0B90">
        <w:rPr>
          <w:rtl/>
        </w:rPr>
        <w:t xml:space="preserve">بعد از گذشت محرّم سال 37 هجرى، نبرد اصلى و سرنوشت‏ساز درگرفت.. در همين جنگ بود كه عمّاربن ياسر </w:t>
      </w:r>
      <w:r w:rsidRPr="006F0B90">
        <w:rPr>
          <w:rFonts w:cs="CTraditional Arabic"/>
          <w:rtl/>
        </w:rPr>
        <w:t>س</w:t>
      </w:r>
      <w:r w:rsidR="00D17E13">
        <w:rPr>
          <w:rtl/>
        </w:rPr>
        <w:t xml:space="preserve"> </w:t>
      </w:r>
      <w:r w:rsidRPr="006F0B90">
        <w:rPr>
          <w:rtl/>
        </w:rPr>
        <w:t xml:space="preserve">كه در بين سپاه علي </w:t>
      </w:r>
      <w:r w:rsidRPr="006F0B90">
        <w:rPr>
          <w:rFonts w:cs="CTraditional Arabic"/>
          <w:rtl/>
        </w:rPr>
        <w:t>س</w:t>
      </w:r>
      <w:r w:rsidRPr="006F0B90">
        <w:rPr>
          <w:rtl/>
        </w:rPr>
        <w:t xml:space="preserve"> بود - به شهادت رسيد.. پس از دو روز از گذشت شهادت عمّار </w:t>
      </w:r>
      <w:r w:rsidRPr="006F0B90">
        <w:rPr>
          <w:rFonts w:cs="CTraditional Arabic"/>
          <w:rtl/>
        </w:rPr>
        <w:t>س</w:t>
      </w:r>
      <w:r w:rsidRPr="006F0B90">
        <w:rPr>
          <w:rtl/>
        </w:rPr>
        <w:t xml:space="preserve"> - يعنى دهم صفر - جنگ شديدى به وقوع پيوست كه طى آن لشكر معاويه به شكست قطعى نزديك شده بود.. در اين هنگام عمروبن عاص با معاويه مشورت كرد كه اكنون بايد نيروهاى ما قرآن را توسّط نيزه‏ها بردارند و بگويند كه: «هذا حكم بيننا؛ اين است داور بين ما و شما!».. نقشه عمروبن عاص اين بود و چنين گفت: از اين گفته، شكستى در سپاه علي </w:t>
      </w:r>
      <w:r w:rsidRPr="006F0B90">
        <w:rPr>
          <w:rFonts w:cs="CTraditional Arabic"/>
          <w:rtl/>
        </w:rPr>
        <w:t>س</w:t>
      </w:r>
      <w:r w:rsidRPr="006F0B90">
        <w:rPr>
          <w:rtl/>
        </w:rPr>
        <w:t xml:space="preserve"> ايجاد مى‏شود، برخى خواهند گفت: اين گفته را بايد پذيرفت و برخى ديگر، انكار خواهند كرد! ما جمع مى‏شويم و در بين آنها تفرقه ايجاد مى‏شود، اگر آنها قبول كردند، پس براى ما دوباره فرصتى ايجاد مى‏شود!»</w:t>
      </w:r>
      <w:r w:rsidRPr="009C55A1">
        <w:rPr>
          <w:rStyle w:val="FootnoteReference"/>
          <w:rFonts w:ascii="Times New Roman" w:hAnsi="Times New Roman"/>
          <w:b/>
          <w:bCs/>
          <w:sz w:val="24"/>
          <w:szCs w:val="24"/>
          <w:rtl/>
        </w:rPr>
        <w:footnoteReference w:id="856"/>
      </w:r>
      <w:r>
        <w:rPr>
          <w:rFonts w:hint="cs"/>
          <w:rtl/>
        </w:rPr>
        <w:t>.</w:t>
      </w:r>
    </w:p>
    <w:p w:rsidR="00082CC7" w:rsidRPr="006F0B90" w:rsidRDefault="00082CC7" w:rsidP="002F0E5E">
      <w:pPr>
        <w:pStyle w:val="a5"/>
      </w:pPr>
      <w:r w:rsidRPr="006F0B90">
        <w:rPr>
          <w:rtl/>
        </w:rPr>
        <w:t>كاملاً روشن است كه اين يك حيله نظامى بود.. حكميّت‏قراردادن قرآن هرگز هدفشان نبود! به هر حال، اين كار را كردند و نتيجه نيز همان شد كه عمروبن عاص انتظار داشت!</w:t>
      </w:r>
    </w:p>
    <w:p w:rsidR="00082CC7" w:rsidRPr="006F0B90" w:rsidRDefault="00082CC7" w:rsidP="002F0E5E">
      <w:pPr>
        <w:pStyle w:val="a5"/>
      </w:pPr>
      <w:r w:rsidRPr="006F0B90">
        <w:rPr>
          <w:rtl/>
        </w:rPr>
        <w:t xml:space="preserve">علي </w:t>
      </w:r>
      <w:r w:rsidRPr="006F0B90">
        <w:rPr>
          <w:rFonts w:cs="CTraditional Arabic"/>
          <w:rtl/>
        </w:rPr>
        <w:t>س</w:t>
      </w:r>
      <w:r w:rsidRPr="006F0B90">
        <w:rPr>
          <w:rtl/>
        </w:rPr>
        <w:t xml:space="preserve"> خيلى تلاش كرد تا به ياران خود - كه اكثراً مردم عراق بودند و در بينشان گروه عبداللّه‏بن سبا نيز بود - بفهماند كه فريب اين حيله و نيرنگ را نخورند و جنگ را تا پايان ادامه دهند؛ زيرا علي </w:t>
      </w:r>
      <w:r w:rsidRPr="006F0B90">
        <w:rPr>
          <w:rFonts w:cs="CTraditional Arabic"/>
          <w:rtl/>
        </w:rPr>
        <w:t>س</w:t>
      </w:r>
      <w:r w:rsidRPr="006F0B90">
        <w:rPr>
          <w:rtl/>
        </w:rPr>
        <w:t xml:space="preserve"> حجّت را بر آنها تمام كرده بود و آنها گروه باغى به حساب مى‏آمدند.. امّا ديگر در بين لشكر علي </w:t>
      </w:r>
      <w:r w:rsidRPr="006F0B90">
        <w:rPr>
          <w:rFonts w:cs="CTraditional Arabic"/>
          <w:rtl/>
        </w:rPr>
        <w:t>س</w:t>
      </w:r>
      <w:r w:rsidRPr="006F0B90">
        <w:rPr>
          <w:rtl/>
        </w:rPr>
        <w:t xml:space="preserve"> تفرقه ايجاد شده بود و لذا نتوانست كارى از پيش ببرد و بالاخره مجبور شد تا جنگ را متوقّف سازد و با معاويه مذاكره كند.</w:t>
      </w:r>
    </w:p>
    <w:p w:rsidR="00082CC7" w:rsidRPr="006F0B90" w:rsidRDefault="00082CC7" w:rsidP="002F0E5E">
      <w:pPr>
        <w:pStyle w:val="a5"/>
        <w:rPr>
          <w:rtl/>
        </w:rPr>
      </w:pPr>
      <w:r w:rsidRPr="006F0B90">
        <w:rPr>
          <w:rtl/>
        </w:rPr>
        <w:t xml:space="preserve">معاويه از طرف خود، عمروبن عاص را به عنوان حكم قرار داد.. علي </w:t>
      </w:r>
      <w:r w:rsidRPr="006F0B90">
        <w:rPr>
          <w:rFonts w:cs="CTraditional Arabic"/>
          <w:rtl/>
        </w:rPr>
        <w:t>س</w:t>
      </w:r>
      <w:r w:rsidRPr="006F0B90">
        <w:rPr>
          <w:rtl/>
        </w:rPr>
        <w:t xml:space="preserve"> بر آن بود تا عبداللّه‏بن عباس </w:t>
      </w:r>
      <w:r w:rsidRPr="006F0B90">
        <w:rPr>
          <w:rFonts w:cs="CTraditional Arabic" w:hint="cs"/>
          <w:rtl/>
        </w:rPr>
        <w:t>ب</w:t>
      </w:r>
      <w:r w:rsidRPr="006F0B90">
        <w:rPr>
          <w:rtl/>
        </w:rPr>
        <w:t xml:space="preserve"> را از جانب خود به عنوان حكم بفرستد، امّا مردم عراق - كه به راستى بسيار مذموم هستند! - مدّعى شدند كه او پسرعموى توست! ما شخصى بى‏طرف مى‏خواهيم، بالاخره بر اساس خواسته‏شان، أبوموسى أشعرى‏</w:t>
      </w:r>
      <w:r w:rsidRPr="006F0B90">
        <w:rPr>
          <w:rFonts w:cs="CTraditional Arabic"/>
          <w:rtl/>
        </w:rPr>
        <w:t>س</w:t>
      </w:r>
      <w:r w:rsidRPr="006F0B90">
        <w:rPr>
          <w:rtl/>
        </w:rPr>
        <w:t xml:space="preserve"> به عنوان حكم تعيين شد، در حاليكه علي </w:t>
      </w:r>
      <w:r w:rsidRPr="006F0B90">
        <w:rPr>
          <w:rFonts w:cs="CTraditional Arabic"/>
          <w:rtl/>
        </w:rPr>
        <w:t>س</w:t>
      </w:r>
      <w:r w:rsidRPr="006F0B90">
        <w:rPr>
          <w:rtl/>
        </w:rPr>
        <w:t xml:space="preserve"> به زيركى و فراستش اطمينان نداشت!</w:t>
      </w:r>
      <w:r w:rsidRPr="009C55A1">
        <w:rPr>
          <w:rStyle w:val="FootnoteReference"/>
          <w:rFonts w:ascii="Times New Roman" w:hAnsi="Times New Roman"/>
          <w:b/>
          <w:bCs/>
          <w:sz w:val="24"/>
          <w:szCs w:val="24"/>
          <w:rtl/>
        </w:rPr>
        <w:footnoteReference w:id="857"/>
      </w:r>
      <w:r w:rsidRPr="006F0B90">
        <w:rPr>
          <w:rtl/>
        </w:rPr>
        <w:t xml:space="preserve"> و قرار شد كه هر دو حكم مطابق با آنچه در كتاب خدا و سنّت رسولش موجود است، عمل كنند</w:t>
      </w:r>
      <w:r w:rsidRPr="009C55A1">
        <w:rPr>
          <w:rStyle w:val="FootnoteReference"/>
          <w:rFonts w:ascii="Times New Roman" w:hAnsi="Times New Roman"/>
          <w:b/>
          <w:bCs/>
          <w:sz w:val="24"/>
          <w:szCs w:val="24"/>
          <w:rtl/>
        </w:rPr>
        <w:footnoteReference w:id="858"/>
      </w:r>
      <w:r>
        <w:rPr>
          <w:rFonts w:hint="cs"/>
          <w:rtl/>
        </w:rPr>
        <w:t>.</w:t>
      </w:r>
    </w:p>
    <w:p w:rsidR="00082CC7" w:rsidRDefault="00082CC7" w:rsidP="002F0E5E">
      <w:pPr>
        <w:pStyle w:val="a5"/>
        <w:rPr>
          <w:rtl/>
        </w:rPr>
      </w:pPr>
      <w:r w:rsidRPr="006F0B90">
        <w:rPr>
          <w:rtl/>
        </w:rPr>
        <w:t>امّا زمانى كه هر دو حكم در «دومه الجندل» به مذاكره نشستند، اين مطلب كاملاً فراموش گرديد كه قرآن و سنّت براى حلّ و فصل اين قضيّه چه مى‏گويد؟!.. حكم صريح قرآن در اين مورد آمده كه هرگاه دو گروه از مسلمانان با هم به جنگ پرداختند، بايستى گروه باغى را به راه راست برگردانند و اگر خوددارى كرد، با جنگ آن را مجبور سازند:</w:t>
      </w:r>
    </w:p>
    <w:p w:rsidR="00082CC7" w:rsidRPr="006F0B90" w:rsidRDefault="00082CC7" w:rsidP="002F0E5E">
      <w:pPr>
        <w:pStyle w:val="a5"/>
        <w:rPr>
          <w:rFonts w:ascii="Times New Roman" w:hAnsi="Times New Roman"/>
        </w:rPr>
      </w:pPr>
      <w:r>
        <w:rPr>
          <w:rFonts w:ascii="Times New Roman" w:hAnsi="Times New Roman" w:cs="Traditional Arabic" w:hint="cs"/>
          <w:rtl/>
        </w:rPr>
        <w:t>﴿</w:t>
      </w:r>
      <w:r w:rsidR="004658EB" w:rsidRPr="002F0E5E">
        <w:rPr>
          <w:rStyle w:val="Char3"/>
          <w:rFonts w:hint="cs"/>
          <w:rtl/>
        </w:rPr>
        <w:t>وَإِن طَآئِفَتَانِ مِنَ ٱلۡمُؤۡمِنِينَ ٱقۡتَتَلُواْ فَأَصۡلِحُواْ بَيۡنَهُمَاۖ فَإِنۢ بَغَتۡ إِحۡدَىٰهُمَا عَلَى ٱلۡأُخۡرَىٰ فَقَٰتِلُواْ ٱلَّتِي تَبۡغِي حَتَّىٰ تَفِيٓءَ إِلَىٰٓ أَمۡرِ ٱللَّهِۚ فَإِن فَآءَتۡ فَأَصۡلِحُواْ بَيۡنَهُمَا بِٱلۡعَدۡلِ وَأَقۡسِطُوٓاْۖ إِنَّ ٱللَّهَ يُحِبُّ ٱلۡمُقۡسِطِينَ ٩</w:t>
      </w:r>
      <w:r>
        <w:rPr>
          <w:rFonts w:ascii="Times New Roman" w:hAnsi="Times New Roman" w:cs="Traditional Arabic" w:hint="cs"/>
          <w:rtl/>
        </w:rPr>
        <w:t>﴾</w:t>
      </w:r>
      <w:r>
        <w:rPr>
          <w:rFonts w:ascii="Times New Roman" w:hAnsi="Times New Roman" w:hint="cs"/>
          <w:rtl/>
        </w:rPr>
        <w:t xml:space="preserve"> </w:t>
      </w:r>
      <w:r w:rsidRPr="002F0E5E">
        <w:rPr>
          <w:rStyle w:val="Char4"/>
          <w:rtl/>
        </w:rPr>
        <w:t>[الحجرات: ٩]</w:t>
      </w:r>
      <w:r>
        <w:rPr>
          <w:rFonts w:ascii="Times New Roman" w:hAnsi="Times New Roman" w:hint="cs"/>
          <w:rtl/>
        </w:rPr>
        <w:t>.</w:t>
      </w:r>
    </w:p>
    <w:p w:rsidR="00082CC7" w:rsidRDefault="00082CC7" w:rsidP="002F0E5E">
      <w:pPr>
        <w:pStyle w:val="a5"/>
        <w:rPr>
          <w:rtl/>
        </w:rPr>
      </w:pPr>
      <w:r>
        <w:rPr>
          <w:rFonts w:cs="Traditional Arabic" w:hint="cs"/>
          <w:rtl/>
        </w:rPr>
        <w:t>«</w:t>
      </w:r>
      <w:r w:rsidRPr="00CC40C8">
        <w:rPr>
          <w:rtl/>
        </w:rPr>
        <w:t>و اگر دو گروه از مؤمنين با هم به جنگ پرداختند، پس در بينشان صلح را برقرار سازيد، امّا اگر يكى از آن دو گروه بر ديگرى بغاوت كرد، پس با آن گروه به جنگ بپردازيد تا زمانى كه به فرمان خدا باز آيد (و از بغاوت دست بردارد)، و هرگاه به حكم حق بازگشت، با حفظ عدالت ميان آنها صلح برقرار سازيد و هميشه عدالت كنيد كه خداوند دادگران را دوست مى‏دارد</w:t>
      </w:r>
      <w:r>
        <w:rPr>
          <w:rFonts w:cs="Traditional Arabic" w:hint="cs"/>
          <w:rtl/>
        </w:rPr>
        <w:t>»</w:t>
      </w:r>
      <w:r w:rsidRPr="006F0B90">
        <w:rPr>
          <w:rtl/>
        </w:rPr>
        <w:t>.</w:t>
      </w:r>
    </w:p>
    <w:p w:rsidR="00082CC7" w:rsidRDefault="00082CC7" w:rsidP="002F0E5E">
      <w:pPr>
        <w:pStyle w:val="a5"/>
        <w:rPr>
          <w:rtl/>
        </w:rPr>
      </w:pPr>
      <w:r w:rsidRPr="006F0B90">
        <w:rPr>
          <w:rtl/>
        </w:rPr>
        <w:t>همه مى‏دانستند كه معاويه و لشكريانش، گروه باغى هستند! امّا اين كار را نكردند.. عمروبن عاص و أبوموسى گفتند: «راه حلّ قضيّه اين است كه ما هر دو - يعنى على و معاويه - را بركنار كنيم و مسأله خلافت را به رأى مردم واگذار كنيم؛ هركس كه مردم او را خواسته باشند، انتخاب كنند!»</w:t>
      </w:r>
      <w:r w:rsidRPr="009C55A1">
        <w:rPr>
          <w:rStyle w:val="FootnoteReference"/>
          <w:rFonts w:ascii="Times New Roman" w:hAnsi="Times New Roman"/>
          <w:b/>
          <w:bCs/>
          <w:sz w:val="24"/>
          <w:szCs w:val="24"/>
          <w:rtl/>
        </w:rPr>
        <w:footnoteReference w:id="859"/>
      </w:r>
      <w:r>
        <w:rPr>
          <w:rFonts w:hint="cs"/>
          <w:rtl/>
        </w:rPr>
        <w:t>.</w:t>
      </w:r>
    </w:p>
    <w:p w:rsidR="00082CC7" w:rsidRPr="006F0B90" w:rsidRDefault="00082CC7" w:rsidP="002F0E5E">
      <w:pPr>
        <w:pStyle w:val="a5"/>
      </w:pPr>
      <w:r w:rsidRPr="006F0B90">
        <w:rPr>
          <w:rtl/>
        </w:rPr>
        <w:t xml:space="preserve">اين حكم با قرآن و سنّت كاملاً مغاير بود؛ زيرا قبلاً علي </w:t>
      </w:r>
      <w:r w:rsidRPr="006F0B90">
        <w:rPr>
          <w:rFonts w:cs="CTraditional Arabic"/>
          <w:rtl/>
        </w:rPr>
        <w:t>س</w:t>
      </w:r>
      <w:r w:rsidRPr="006F0B90">
        <w:rPr>
          <w:rtl/>
        </w:rPr>
        <w:t xml:space="preserve"> توسّط شوراى اصحاب انتخاب شده بود و همه مردم غير از مردم شام و 17 صحابى كه از معاويه حمايت مى‏كردند، با او بيعت كرده و خلافتش را پذيرفته بودند و اين امر، ديگر قطعى شده بود!</w:t>
      </w:r>
    </w:p>
    <w:p w:rsidR="00082CC7" w:rsidRDefault="00082CC7" w:rsidP="002F0E5E">
      <w:pPr>
        <w:pStyle w:val="a5"/>
        <w:rPr>
          <w:rtl/>
        </w:rPr>
      </w:pPr>
      <w:r w:rsidRPr="006F0B90">
        <w:rPr>
          <w:rtl/>
        </w:rPr>
        <w:t>به هر حال، عمروبن عاص به أبوموسى گفت: «تو به مردم بگو كه ما در اين زمينه به يك نظر رسيده و بر آن اتّفاق نموديم!».. أبوموسى‏ قبول كرد و براى سخنرانى برخاست و اعلام كرد: «من و عمرو به يك راه حل رسيديم و آن اينكه ما على و معاويه را كنار گذاشته و به مردم حق دهيم تا از راه مشورت در ميان خود، هركس را كه بخواهند به عنوان خليفه انتخاب كنند.. پس من على و معاويه را معزول مى‏كنم و اكنون اختيار با شماست! هركس را كه دوست داريد، به امارت برگزينيد!»</w:t>
      </w:r>
      <w:r w:rsidRPr="009C55A1">
        <w:rPr>
          <w:rStyle w:val="FootnoteReference"/>
          <w:rFonts w:ascii="Times New Roman" w:hAnsi="Times New Roman"/>
          <w:b/>
          <w:bCs/>
          <w:sz w:val="24"/>
          <w:szCs w:val="24"/>
          <w:rtl/>
        </w:rPr>
        <w:footnoteReference w:id="860"/>
      </w:r>
      <w:r>
        <w:rPr>
          <w:rFonts w:hint="cs"/>
          <w:rtl/>
        </w:rPr>
        <w:t>.</w:t>
      </w:r>
    </w:p>
    <w:p w:rsidR="00082CC7" w:rsidRDefault="00082CC7" w:rsidP="002F0E5E">
      <w:pPr>
        <w:pStyle w:val="a5"/>
        <w:rPr>
          <w:rtl/>
        </w:rPr>
      </w:pPr>
      <w:r w:rsidRPr="006F0B90">
        <w:rPr>
          <w:rtl/>
        </w:rPr>
        <w:t>سپس عمرو برخاست و گفت: «آنچه أبوموسى گفت، شنيديد.. او خليفه خود على را معزول ساخت؛ من نيز همچون او، على را عزل مى‏كنم و معاويه را به عنوان خليفه اعلام مى‏نمايم! زيرا او مدّعى انتقام خون عثمان و مستحق حقيقى جانشينى اوست!».. أبوموسى تا اين سخن را شنيد، فهميد كه فريب‏خورده و گفت: «مالك؟! لا وفقك اللّه! غدرت و فجرت؛ اين چه بود كه كردى؟! خدا توفيقت ندهد! تو فريب دادى و خيانت كردى و از عهد، تخطّى ورزيدى!»</w:t>
      </w:r>
      <w:r w:rsidRPr="009C55A1">
        <w:rPr>
          <w:rStyle w:val="FootnoteReference"/>
          <w:rFonts w:ascii="Times New Roman" w:hAnsi="Times New Roman"/>
          <w:b/>
          <w:bCs/>
          <w:sz w:val="24"/>
          <w:szCs w:val="24"/>
        </w:rPr>
        <w:footnoteReference w:id="861"/>
      </w:r>
      <w:r>
        <w:rPr>
          <w:rFonts w:hint="cs"/>
          <w:rtl/>
        </w:rPr>
        <w:t>.</w:t>
      </w:r>
    </w:p>
    <w:p w:rsidR="00082CC7" w:rsidRDefault="00082CC7" w:rsidP="002F0E5E">
      <w:pPr>
        <w:pStyle w:val="a5"/>
        <w:rPr>
          <w:rtl/>
        </w:rPr>
      </w:pPr>
      <w:r w:rsidRPr="006F0B90">
        <w:rPr>
          <w:rtl/>
        </w:rPr>
        <w:t>سعدبن أبى‏وقاص‏ گفت: «تأسّف به حالت اى أبوموسى! تو در مقابل نيرنگهاى عمرو خيلى ناتوان بودى!».. أبوموسى‏ پاسخ داد: «اكنون چه بايد كرد؟ اين شخص با من بر سر همان اتّفاق كرد كه گفتم، ولى از آن منحرف شد!».</w:t>
      </w:r>
    </w:p>
    <w:p w:rsidR="00082CC7" w:rsidRDefault="00082CC7" w:rsidP="002F0E5E">
      <w:pPr>
        <w:pStyle w:val="a5"/>
        <w:rPr>
          <w:rtl/>
        </w:rPr>
      </w:pPr>
      <w:r w:rsidRPr="006F0B90">
        <w:rPr>
          <w:rtl/>
        </w:rPr>
        <w:t xml:space="preserve">عبدالرحمن‏بن أبى‏بكر </w:t>
      </w:r>
      <w:r w:rsidRPr="006F0B90">
        <w:rPr>
          <w:rFonts w:cs="CTraditional Arabic" w:hint="cs"/>
          <w:rtl/>
        </w:rPr>
        <w:t>ب</w:t>
      </w:r>
      <w:r w:rsidRPr="006F0B90">
        <w:rPr>
          <w:rtl/>
        </w:rPr>
        <w:t xml:space="preserve"> گفت: «اگر أبوموسى قبل از اين وفات مى‏كرد، برايش بهتر بود!».. عبداللّه‏بن عمر </w:t>
      </w:r>
      <w:r w:rsidRPr="006F0B90">
        <w:rPr>
          <w:rFonts w:cs="CTraditional Arabic" w:hint="cs"/>
          <w:rtl/>
        </w:rPr>
        <w:t>ب</w:t>
      </w:r>
      <w:r w:rsidRPr="006F0B90">
        <w:rPr>
          <w:rtl/>
        </w:rPr>
        <w:t xml:space="preserve"> گفت: «ببينيد كار به كجا رسيده است! سرنوشت كار به چنين كسانى سپرده شده كه يكى از آنها از اين باكى ندارد كه چه كار مى‏كند و ديگرى ناتوان و فريب‏خورده است!»</w:t>
      </w:r>
      <w:r w:rsidRPr="009C55A1">
        <w:rPr>
          <w:rStyle w:val="FootnoteReference"/>
          <w:rFonts w:ascii="Times New Roman" w:hAnsi="Times New Roman"/>
          <w:b/>
          <w:bCs/>
          <w:sz w:val="24"/>
          <w:szCs w:val="24"/>
          <w:rtl/>
        </w:rPr>
        <w:footnoteReference w:id="862"/>
      </w:r>
      <w:r>
        <w:rPr>
          <w:rFonts w:hint="cs"/>
          <w:rtl/>
        </w:rPr>
        <w:t>.</w:t>
      </w:r>
    </w:p>
    <w:p w:rsidR="00082CC7" w:rsidRDefault="00082CC7" w:rsidP="002F0E5E">
      <w:pPr>
        <w:pStyle w:val="a5"/>
        <w:rPr>
          <w:rtl/>
        </w:rPr>
      </w:pPr>
      <w:r w:rsidRPr="006F0B90">
        <w:rPr>
          <w:rtl/>
        </w:rPr>
        <w:t xml:space="preserve">در حقيقت، هيچ كس در اين امر شكّ و ترديد نداشته كه هر دو بر سر آن نكته اتّفاق كامل كرده بودند، امّا عمروبن عاص برخلاف مسأله طى‏شده عمل كرد.. بعد از آن، عمروبن عاص نزد معاويه رفت و به او مژده خلافت داد و أبوموسى‏ از خجالت با علي </w:t>
      </w:r>
      <w:r w:rsidRPr="006F0B90">
        <w:rPr>
          <w:rFonts w:cs="CTraditional Arabic"/>
          <w:rtl/>
        </w:rPr>
        <w:t>س</w:t>
      </w:r>
      <w:r w:rsidRPr="006F0B90">
        <w:rPr>
          <w:rtl/>
        </w:rPr>
        <w:t xml:space="preserve"> رويارو نشد و مستقيماً راه مكّه را در پيش گرفت!</w:t>
      </w:r>
      <w:r w:rsidRPr="009C55A1">
        <w:rPr>
          <w:rStyle w:val="FootnoteReference"/>
          <w:rFonts w:ascii="Times New Roman" w:hAnsi="Times New Roman"/>
          <w:b/>
          <w:bCs/>
          <w:sz w:val="24"/>
          <w:szCs w:val="24"/>
          <w:rtl/>
        </w:rPr>
        <w:footnoteReference w:id="863"/>
      </w:r>
      <w:r>
        <w:rPr>
          <w:rFonts w:hint="cs"/>
          <w:rtl/>
        </w:rPr>
        <w:t>.</w:t>
      </w:r>
    </w:p>
    <w:p w:rsidR="00082CC7" w:rsidRDefault="00082CC7" w:rsidP="002F0E5E">
      <w:pPr>
        <w:pStyle w:val="a5"/>
        <w:rPr>
          <w:rtl/>
        </w:rPr>
      </w:pPr>
      <w:r w:rsidRPr="006F0B90">
        <w:rPr>
          <w:rtl/>
        </w:rPr>
        <w:t xml:space="preserve">علي </w:t>
      </w:r>
      <w:r w:rsidRPr="006F0B90">
        <w:rPr>
          <w:rFonts w:cs="CTraditional Arabic"/>
          <w:rtl/>
        </w:rPr>
        <w:t>س</w:t>
      </w:r>
      <w:r w:rsidRPr="006F0B90">
        <w:rPr>
          <w:rtl/>
        </w:rPr>
        <w:t xml:space="preserve"> حكميّتشان را رد كرد و ضمن سخنانى به جماعت خود فرمود: «بشنويد! آن دو نفر كه شما به عنوان حكم مقرّر نموده بوديد، از قرآن غفلت كرده و بدون در نظرداشتن هدايت خدا، هر يك از آنها، تنها از نظر شخصى خود پيروى نموده و قضاوتى صادر كردند كه بر هيچ حجّت و سنّت ماضى مبتنى نمى‏باشد.. در اين فيصله، هر دو اختلاف كرده و هيچ كدام به راه‏حلّى صحيح نرسيدند!»</w:t>
      </w:r>
      <w:r w:rsidRPr="009C55A1">
        <w:rPr>
          <w:rStyle w:val="FootnoteReference"/>
          <w:rFonts w:ascii="Times New Roman" w:hAnsi="Times New Roman"/>
          <w:b/>
          <w:bCs/>
          <w:sz w:val="24"/>
          <w:szCs w:val="24"/>
        </w:rPr>
        <w:footnoteReference w:id="864"/>
      </w:r>
      <w:r>
        <w:rPr>
          <w:rFonts w:hint="cs"/>
          <w:rtl/>
        </w:rPr>
        <w:t>.</w:t>
      </w:r>
    </w:p>
    <w:p w:rsidR="00082CC7" w:rsidRPr="006F0B90" w:rsidRDefault="00082CC7" w:rsidP="002F0E5E">
      <w:pPr>
        <w:pStyle w:val="a5"/>
        <w:rPr>
          <w:rtl/>
        </w:rPr>
      </w:pPr>
      <w:r w:rsidRPr="006F0B90">
        <w:rPr>
          <w:rtl/>
        </w:rPr>
        <w:t xml:space="preserve">پس از اين، علي </w:t>
      </w:r>
      <w:r w:rsidRPr="006F0B90">
        <w:rPr>
          <w:rFonts w:cs="CTraditional Arabic"/>
          <w:rtl/>
        </w:rPr>
        <w:t>س</w:t>
      </w:r>
      <w:r w:rsidRPr="006F0B90">
        <w:rPr>
          <w:rtl/>
        </w:rPr>
        <w:t xml:space="preserve"> به كوفه برگشت و در صدد آماده‏سازى براى حمله مجدّد به شام گرديد؛ چون مى‏دانست كه خلافت راشده به پادشاهى و ملوكيّت تبديل مى‏شود؛ چنانچه در يكى از سخنرانيهاى خود فرمود: «قسم به خدا! اگر اين گروه بر شما حاكم شوند، در ميان شما چون كسرى و هرقل عمل خواهند كرد!»</w:t>
      </w:r>
      <w:r w:rsidRPr="009C55A1">
        <w:rPr>
          <w:rStyle w:val="FootnoteReference"/>
          <w:rFonts w:ascii="Times New Roman" w:hAnsi="Times New Roman"/>
          <w:b/>
          <w:bCs/>
          <w:sz w:val="24"/>
          <w:szCs w:val="24"/>
          <w:rtl/>
        </w:rPr>
        <w:footnoteReference w:id="865"/>
      </w:r>
      <w:r>
        <w:rPr>
          <w:rFonts w:hint="cs"/>
          <w:rtl/>
        </w:rPr>
        <w:t>.</w:t>
      </w:r>
    </w:p>
    <w:p w:rsidR="00082CC7" w:rsidRDefault="00082CC7" w:rsidP="002F0E5E">
      <w:pPr>
        <w:pStyle w:val="a5"/>
        <w:rPr>
          <w:rtl/>
        </w:rPr>
      </w:pPr>
      <w:r w:rsidRPr="006F0B90">
        <w:rPr>
          <w:rtl/>
        </w:rPr>
        <w:t>و در سخنرانى ديگر فرمود: «برويد به مقابله گروهى كه به اين جهت با شما مى‏جنگند تا ملوك و پادشاه جبّار و ستمگر شوند و بندگان خدا را بردگان خود سازند!»</w:t>
      </w:r>
      <w:r w:rsidRPr="009C55A1">
        <w:rPr>
          <w:rStyle w:val="FootnoteReference"/>
          <w:rFonts w:ascii="Times New Roman" w:hAnsi="Times New Roman"/>
          <w:b/>
          <w:bCs/>
          <w:sz w:val="24"/>
          <w:szCs w:val="24"/>
          <w:rtl/>
        </w:rPr>
        <w:footnoteReference w:id="866"/>
      </w:r>
      <w:r>
        <w:rPr>
          <w:rFonts w:hint="cs"/>
          <w:rtl/>
        </w:rPr>
        <w:t>.</w:t>
      </w:r>
    </w:p>
    <w:p w:rsidR="00082CC7" w:rsidRDefault="00082CC7" w:rsidP="002F0E5E">
      <w:pPr>
        <w:pStyle w:val="a5"/>
        <w:rPr>
          <w:rtl/>
        </w:rPr>
      </w:pPr>
      <w:r w:rsidRPr="006F0B90">
        <w:rPr>
          <w:rtl/>
        </w:rPr>
        <w:t xml:space="preserve">امّا مردم عراق همّتشان را باخته بودند و گروه سودجوى عبداللّه‏بن سبا نيز تنها دنبال فتنه‏جويى بودند و لذا از ميان ياران علي </w:t>
      </w:r>
      <w:r w:rsidRPr="006F0B90">
        <w:rPr>
          <w:rFonts w:cs="CTraditional Arabic"/>
          <w:rtl/>
        </w:rPr>
        <w:t>س</w:t>
      </w:r>
      <w:r w:rsidRPr="006F0B90">
        <w:rPr>
          <w:rtl/>
        </w:rPr>
        <w:t xml:space="preserve"> گروهى از او جدا شدند كه به «خوارج» مشهور شدند و دردسر فراوانى براى علي </w:t>
      </w:r>
      <w:r w:rsidRPr="006F0B90">
        <w:rPr>
          <w:rFonts w:cs="CTraditional Arabic"/>
          <w:rtl/>
        </w:rPr>
        <w:t>س</w:t>
      </w:r>
      <w:r w:rsidRPr="006F0B90">
        <w:rPr>
          <w:rtl/>
        </w:rPr>
        <w:t xml:space="preserve"> فراهم آوردند و در «نهروان» با خود علي </w:t>
      </w:r>
      <w:r w:rsidRPr="006F0B90">
        <w:rPr>
          <w:rFonts w:cs="CTraditional Arabic"/>
          <w:rtl/>
        </w:rPr>
        <w:t>س</w:t>
      </w:r>
      <w:r w:rsidRPr="006F0B90">
        <w:rPr>
          <w:rtl/>
        </w:rPr>
        <w:t xml:space="preserve"> جنگيدند.. سپس بنابر تدابير معاويه و عمروبن عاص، مصر و مناطق شمال آفريقا نيز از اداره وى خارج شد و جهان اسلام -عملاً - بين دو گروه حق و ناحق تقسيم شد و سرانجام علي </w:t>
      </w:r>
      <w:r w:rsidRPr="006F0B90">
        <w:rPr>
          <w:rFonts w:cs="CTraditional Arabic"/>
          <w:rtl/>
        </w:rPr>
        <w:t>س</w:t>
      </w:r>
      <w:r w:rsidRPr="006F0B90">
        <w:rPr>
          <w:rtl/>
        </w:rPr>
        <w:t xml:space="preserve"> نيز در رمضان سال 40 هجرى بعد از پنج سال خلافت و تلاش براى برگرداندن جامعه‏اى همچون جامعه مسلمانان در زمان پیامبر </w:t>
      </w:r>
      <w:r w:rsidRPr="006F0B90">
        <w:rPr>
          <w:rFonts w:cs="CTraditional Arabic"/>
          <w:rtl/>
        </w:rPr>
        <w:t>ص</w:t>
      </w:r>
      <w:r w:rsidRPr="006F0B90">
        <w:rPr>
          <w:rtl/>
        </w:rPr>
        <w:t xml:space="preserve"> و أبوبكر و عمر </w:t>
      </w:r>
      <w:r w:rsidRPr="006F0B90">
        <w:rPr>
          <w:rFonts w:cs="CTraditional Arabic" w:hint="cs"/>
          <w:rtl/>
        </w:rPr>
        <w:t>ب</w:t>
      </w:r>
      <w:r w:rsidRPr="006F0B90">
        <w:rPr>
          <w:rtl/>
        </w:rPr>
        <w:t xml:space="preserve"> و نيز براى گسترش اسلام و پيشرفت اهداف آن - توسّط يكى از افرادش كه به خوارج پيوسته بود - به شهادت رسيد!</w:t>
      </w:r>
      <w:r>
        <w:rPr>
          <w:rFonts w:hint="cs"/>
          <w:rtl/>
        </w:rPr>
        <w:t>.</w:t>
      </w:r>
    </w:p>
    <w:p w:rsidR="00082CC7" w:rsidRDefault="00082CC7" w:rsidP="002F0E5E">
      <w:pPr>
        <w:pStyle w:val="a5"/>
        <w:rPr>
          <w:rtl/>
        </w:rPr>
      </w:pPr>
      <w:r w:rsidRPr="006F0B90">
        <w:rPr>
          <w:rtl/>
        </w:rPr>
        <w:t xml:space="preserve">صلح حسن‏بن على </w:t>
      </w:r>
      <w:r w:rsidRPr="006F0B90">
        <w:rPr>
          <w:rFonts w:cs="CTraditional Arabic" w:hint="cs"/>
          <w:rtl/>
        </w:rPr>
        <w:t>ب</w:t>
      </w:r>
      <w:r w:rsidRPr="006F0B90">
        <w:rPr>
          <w:rtl/>
        </w:rPr>
        <w:t xml:space="preserve"> در سال 41 هجرى، ميدان كار را كاملاً براى معاويه خالى ساخت.. از اينرو، خلافت راشده به ملوكيّت و پادشاهى تبديل گشت، و معاويه اوّلين خليفه و بهتر بگوييم: اوّلين پادشاه بنى‏اميّه به اين مقام دست يافت! زمانى كه سعدبن أبى‏وقاص‏ </w:t>
      </w:r>
      <w:r w:rsidRPr="006F0B90">
        <w:rPr>
          <w:rFonts w:cs="CTraditional Arabic"/>
          <w:rtl/>
        </w:rPr>
        <w:t>س</w:t>
      </w:r>
      <w:r w:rsidRPr="006F0B90">
        <w:rPr>
          <w:rtl/>
        </w:rPr>
        <w:t xml:space="preserve"> به معاويه برخورد كرد، گفت: </w:t>
      </w:r>
      <w:r>
        <w:rPr>
          <w:rFonts w:cs="Traditional Arabic" w:hint="cs"/>
          <w:rtl/>
        </w:rPr>
        <w:t>«</w:t>
      </w:r>
      <w:r w:rsidRPr="007953DA">
        <w:rPr>
          <w:rStyle w:val="Char1"/>
          <w:rtl/>
          <w:lang w:bidi="ar-SA"/>
        </w:rPr>
        <w:t>السّلام عليك أيها الملك</w:t>
      </w:r>
      <w:r>
        <w:rPr>
          <w:rFonts w:cs="Traditional Arabic" w:hint="cs"/>
          <w:rtl/>
        </w:rPr>
        <w:t>»</w:t>
      </w:r>
      <w:r w:rsidRPr="006F0B90">
        <w:rPr>
          <w:rtl/>
        </w:rPr>
        <w:t xml:space="preserve"> </w:t>
      </w:r>
      <w:r>
        <w:rPr>
          <w:rFonts w:cs="Traditional Arabic" w:hint="cs"/>
          <w:rtl/>
        </w:rPr>
        <w:t>«</w:t>
      </w:r>
      <w:r w:rsidRPr="007953DA">
        <w:rPr>
          <w:sz w:val="26"/>
          <w:szCs w:val="26"/>
          <w:rtl/>
        </w:rPr>
        <w:t>سلام بر تو اى پادشاه!</w:t>
      </w:r>
      <w:r>
        <w:rPr>
          <w:rFonts w:cs="Traditional Arabic" w:hint="cs"/>
          <w:rtl/>
        </w:rPr>
        <w:t>»</w:t>
      </w:r>
      <w:r w:rsidRPr="009C55A1">
        <w:rPr>
          <w:rStyle w:val="FootnoteReference"/>
          <w:rFonts w:ascii="Times New Roman" w:hAnsi="Times New Roman"/>
          <w:b/>
          <w:bCs/>
          <w:sz w:val="24"/>
          <w:szCs w:val="24"/>
          <w:rtl/>
        </w:rPr>
        <w:footnoteReference w:id="867"/>
      </w:r>
      <w:r>
        <w:rPr>
          <w:rFonts w:hint="cs"/>
          <w:rtl/>
        </w:rPr>
        <w:t>.</w:t>
      </w:r>
    </w:p>
    <w:p w:rsidR="00082CC7" w:rsidRDefault="00082CC7" w:rsidP="002F0E5E">
      <w:pPr>
        <w:pStyle w:val="a5"/>
        <w:rPr>
          <w:rtl/>
        </w:rPr>
      </w:pPr>
      <w:r w:rsidRPr="006F0B90">
        <w:rPr>
          <w:rtl/>
        </w:rPr>
        <w:t xml:space="preserve">خود معاويه نيز اين حقيقت را درك كرده بود؛ چنانچه مى‏گفت: </w:t>
      </w:r>
      <w:r>
        <w:rPr>
          <w:rFonts w:cs="Traditional Arabic" w:hint="cs"/>
          <w:rtl/>
        </w:rPr>
        <w:t>«</w:t>
      </w:r>
      <w:r w:rsidRPr="007953DA">
        <w:rPr>
          <w:rStyle w:val="Char1"/>
          <w:rtl/>
        </w:rPr>
        <w:t>أنا أول الملوك</w:t>
      </w:r>
      <w:r>
        <w:rPr>
          <w:rFonts w:cs="Traditional Arabic" w:hint="cs"/>
          <w:rtl/>
        </w:rPr>
        <w:t>»</w:t>
      </w:r>
      <w:r w:rsidRPr="006F0B90">
        <w:rPr>
          <w:rtl/>
        </w:rPr>
        <w:t xml:space="preserve"> </w:t>
      </w:r>
      <w:r>
        <w:rPr>
          <w:rFonts w:cs="Traditional Arabic" w:hint="cs"/>
          <w:rtl/>
        </w:rPr>
        <w:t>«</w:t>
      </w:r>
      <w:r w:rsidRPr="007953DA">
        <w:rPr>
          <w:sz w:val="26"/>
          <w:szCs w:val="26"/>
          <w:rtl/>
        </w:rPr>
        <w:t>من نخستين پادشاه هستم!</w:t>
      </w:r>
      <w:r>
        <w:rPr>
          <w:rFonts w:cs="Traditional Arabic" w:hint="cs"/>
          <w:rtl/>
        </w:rPr>
        <w:t>»</w:t>
      </w:r>
      <w:r w:rsidRPr="009C55A1">
        <w:rPr>
          <w:rStyle w:val="FootnoteReference"/>
          <w:rFonts w:ascii="Times New Roman" w:hAnsi="Times New Roman"/>
          <w:b/>
          <w:bCs/>
          <w:sz w:val="24"/>
          <w:szCs w:val="24"/>
          <w:rtl/>
        </w:rPr>
        <w:footnoteReference w:id="868"/>
      </w:r>
      <w:r>
        <w:rPr>
          <w:rFonts w:hint="cs"/>
          <w:rtl/>
        </w:rPr>
        <w:t>.</w:t>
      </w:r>
    </w:p>
    <w:p w:rsidR="00082CC7" w:rsidRDefault="00082CC7" w:rsidP="002F0E5E">
      <w:pPr>
        <w:pStyle w:val="a5"/>
        <w:rPr>
          <w:rtl/>
        </w:rPr>
      </w:pPr>
      <w:r w:rsidRPr="006F0B90">
        <w:rPr>
          <w:rtl/>
        </w:rPr>
        <w:t xml:space="preserve">بدين ترتيب، دوره خلافت علي </w:t>
      </w:r>
      <w:r w:rsidRPr="006F0B90">
        <w:rPr>
          <w:rFonts w:cs="CTraditional Arabic"/>
          <w:rtl/>
        </w:rPr>
        <w:t>س</w:t>
      </w:r>
      <w:r w:rsidRPr="006F0B90">
        <w:rPr>
          <w:rtl/>
        </w:rPr>
        <w:t>، دوره پرآشوب تاريخ اسلام و تقريباً يكسره در كشمكشهاى سياسى و جنگهاى داخلى گذشت و برنامه‏هاى خداپسندانه اين خليفه راشد كه براى اصلاح امور مسلمين در نظر داشت، صورت نگرفت.. و تماماً به علّت همراهان و اصحابش بود - كه بيشترشان گروه عبداللّه‏بن سبا و اهل عراق بودند - كه او را از اراده‏هايش بازداشت و بسيار او را آزردند، و إلّا بدون شك، سرنوشت اسلام غير از آن مى‏بود كه ديديم و مسلمانان به اين همه فرقه‏ها تبديل نمى‏گشتند!</w:t>
      </w:r>
      <w:r w:rsidRPr="009C55A1">
        <w:rPr>
          <w:rStyle w:val="FootnoteReference"/>
          <w:rFonts w:ascii="Times New Roman" w:hAnsi="Times New Roman"/>
          <w:b/>
          <w:bCs/>
          <w:sz w:val="24"/>
          <w:szCs w:val="24"/>
        </w:rPr>
        <w:footnoteReference w:id="869"/>
      </w:r>
      <w:r>
        <w:rPr>
          <w:rFonts w:hint="cs"/>
          <w:rtl/>
        </w:rPr>
        <w:t>.</w:t>
      </w:r>
    </w:p>
    <w:p w:rsidR="00082CC7" w:rsidRDefault="00082CC7" w:rsidP="002F0E5E">
      <w:pPr>
        <w:pStyle w:val="a5"/>
        <w:rPr>
          <w:rtl/>
        </w:rPr>
      </w:pPr>
      <w:r w:rsidRPr="006F0B90">
        <w:rPr>
          <w:rtl/>
        </w:rPr>
        <w:t xml:space="preserve">علي </w:t>
      </w:r>
      <w:r w:rsidRPr="006F0B90">
        <w:rPr>
          <w:rFonts w:cs="CTraditional Arabic"/>
          <w:rtl/>
        </w:rPr>
        <w:t>س</w:t>
      </w:r>
      <w:r w:rsidRPr="006F0B90">
        <w:rPr>
          <w:rtl/>
        </w:rPr>
        <w:t xml:space="preserve"> چنانكه در نهج‏البلاغه مى‏خوانيم، از توده اصحابش گله‏هاى بسيارى داشته كه آنها را روى منبر كوفه مورد ملامت قرار مى‏داد، و آنها را با اصحاب پیامبر </w:t>
      </w:r>
      <w:r w:rsidRPr="006F0B90">
        <w:rPr>
          <w:rFonts w:cs="CTraditional Arabic"/>
          <w:rtl/>
        </w:rPr>
        <w:t>ص</w:t>
      </w:r>
      <w:r w:rsidRPr="006F0B90">
        <w:rPr>
          <w:rtl/>
        </w:rPr>
        <w:t xml:space="preserve"> قياس مى‏نمود و مى‏گفت: هيچ يك از شما، مانند يك نفر از اصحاب پيامبر نيستيد!</w:t>
      </w:r>
      <w:r>
        <w:rPr>
          <w:rFonts w:hint="cs"/>
          <w:rtl/>
        </w:rPr>
        <w:t>.</w:t>
      </w:r>
    </w:p>
    <w:p w:rsidR="00082CC7" w:rsidRPr="006F0B90" w:rsidRDefault="00082CC7" w:rsidP="002F0E5E">
      <w:pPr>
        <w:pStyle w:val="a5"/>
      </w:pPr>
      <w:r w:rsidRPr="006F0B90">
        <w:rPr>
          <w:rtl/>
        </w:rPr>
        <w:t xml:space="preserve">به هر صورت، تمامى خلفاى راشدين، طبق قرآن و سنّت عمل كردند و هيچ يك از آنان، فرزندان يا نزديكان خود را پس از خود به جانشينى انتخاب نكردند.. امّا بعد از خلافت اين چهار صحابى - كه از مهاجرين نخستين بودند و پیامبر </w:t>
      </w:r>
      <w:r w:rsidRPr="006F0B90">
        <w:rPr>
          <w:rFonts w:cs="CTraditional Arabic"/>
          <w:rtl/>
        </w:rPr>
        <w:t>ص</w:t>
      </w:r>
      <w:r w:rsidRPr="006F0B90">
        <w:rPr>
          <w:rtl/>
        </w:rPr>
        <w:t xml:space="preserve"> عنايت خاصّى نسبت بدانان داشته - دگرگونى شديدى ايجاد شد و خلافت راشده به ملوكيّت و پادشاهى موروثى مبدّل گشت و زمينه‏اى براى تفرقه </w:t>
      </w:r>
      <w:r>
        <w:rPr>
          <w:rtl/>
        </w:rPr>
        <w:t>سياسى و اعتقادى مسلمانان گرديد.</w:t>
      </w:r>
    </w:p>
    <w:p w:rsidR="00082CC7" w:rsidRPr="006F0B90" w:rsidRDefault="00082CC7" w:rsidP="002F0E5E">
      <w:pPr>
        <w:pStyle w:val="a5"/>
        <w:ind w:firstLine="0"/>
        <w:jc w:val="center"/>
      </w:pPr>
      <w:r w:rsidRPr="006F0B90">
        <w:rPr>
          <w:rtl/>
        </w:rPr>
        <w:t>*</w:t>
      </w:r>
      <w:r w:rsidR="00D17E13">
        <w:rPr>
          <w:rtl/>
        </w:rPr>
        <w:t xml:space="preserve"> </w:t>
      </w:r>
      <w:r w:rsidRPr="006F0B90">
        <w:rPr>
          <w:rtl/>
        </w:rPr>
        <w:t>*</w:t>
      </w:r>
      <w:r w:rsidR="00D17E13">
        <w:rPr>
          <w:rtl/>
        </w:rPr>
        <w:t xml:space="preserve"> </w:t>
      </w:r>
      <w:r w:rsidRPr="006F0B90">
        <w:rPr>
          <w:rtl/>
        </w:rPr>
        <w:t>*</w:t>
      </w:r>
    </w:p>
    <w:p w:rsidR="00082CC7" w:rsidRPr="006F0B90" w:rsidRDefault="00082CC7" w:rsidP="00082CC7">
      <w:pPr>
        <w:pStyle w:val="a1"/>
      </w:pPr>
      <w:bookmarkStart w:id="184" w:name="_Toc326959946"/>
      <w:bookmarkStart w:id="185" w:name="_Toc393681775"/>
      <w:r w:rsidRPr="006F0B90">
        <w:rPr>
          <w:rtl/>
        </w:rPr>
        <w:t>دوران بنى‏اميّه:</w:t>
      </w:r>
      <w:bookmarkEnd w:id="184"/>
      <w:bookmarkEnd w:id="185"/>
    </w:p>
    <w:p w:rsidR="00082CC7" w:rsidRDefault="00082CC7" w:rsidP="002F0E5E">
      <w:pPr>
        <w:pStyle w:val="a5"/>
        <w:rPr>
          <w:rtl/>
        </w:rPr>
      </w:pPr>
      <w:r w:rsidRPr="006F0B90">
        <w:rPr>
          <w:rtl/>
        </w:rPr>
        <w:t>زمانى كه بنى‏اميّه روى كار آمدند، خلافت اسلامى به حكومت موروثى دودمان بنى‏اميّه تبديل شد، در حاليكه اين امر به هيچ وجه خواست اسلام نبوده و نيست!.. معاويه پس از خود يزيد را به خلافت نشاند، در حاليكه مردم - غالباً - دوست نداشتند.. چهار نفر از صحابى بزرگوار: حسين‏بن على، عبداللّه‏بن عمر، عبداللّه‏بن زبير و عبدالرحمن‏بن أبى‏بكر - رضى اللّه عنهم - از پذيرفتن وليعهدى يزيد و بيعت با او خوددارى كردند.. معاويه آنها را تهديد به قتل نمود و با زور از آنها بيعت گرفت و به تبعيّت از آنها، مردم مكّه نيز با يزيد بيعت كردند!</w:t>
      </w:r>
      <w:r w:rsidRPr="009C55A1">
        <w:rPr>
          <w:rStyle w:val="FootnoteReference"/>
          <w:rFonts w:ascii="Times New Roman" w:hAnsi="Times New Roman"/>
          <w:b/>
          <w:bCs/>
          <w:sz w:val="24"/>
          <w:szCs w:val="24"/>
          <w:rtl/>
        </w:rPr>
        <w:footnoteReference w:id="870"/>
      </w:r>
      <w:r>
        <w:rPr>
          <w:rFonts w:hint="cs"/>
          <w:rtl/>
        </w:rPr>
        <w:t>.</w:t>
      </w:r>
    </w:p>
    <w:p w:rsidR="00082CC7" w:rsidRDefault="00082CC7" w:rsidP="002F0E5E">
      <w:pPr>
        <w:pStyle w:val="a5"/>
        <w:rPr>
          <w:rtl/>
        </w:rPr>
      </w:pPr>
      <w:r w:rsidRPr="006F0B90">
        <w:rPr>
          <w:rtl/>
        </w:rPr>
        <w:t>جانشينى يزيد پس از معاويه، بدترين نتايج ممكن را به بار آورد و ضربه‏هاى جبران‏ناپذيرى به اسلام وارد ساخت.. نخستين واقعه هولناك، شهادت حسين‏بن على -رضى اللّه عنهما - در كربلا بود.. بدون شك، او بنا بر دعوت اهل عراق براى بيعت با او و بازپس‏گيرى حكومت از يزيد بيرون رفت و حكومت يزيد او را باغى و شورشى پنداشت! در حاليكه حسين با هيچ لشكرى حركت نكرده بود، بلكه تنها برادران و اهل و عيالشان همراه وى بودند.. جمعاً 32سوار و 40تن پياده.. هيچ كس نمى‏تواند آن را حمله لشكرى تلقّى كند، امّا نيرويى كه براى مقابله با وى تحت فرماندهى عمربن سعدبن أبى‏وقاص از كوفه حركت كرد، تعدادش به چهار هزار نفر بالغ مى‏گرديد.. به هيچ وجه ضرورى نبود كه چنين سپاه نيرومندى با اين گروه اندك به نبرد پرداخته و آنها را فجيعانه قتل‏عام كنند!</w:t>
      </w:r>
      <w:r w:rsidRPr="009C55A1">
        <w:rPr>
          <w:rStyle w:val="FootnoteReference"/>
          <w:rFonts w:ascii="Times New Roman" w:hAnsi="Times New Roman"/>
          <w:b/>
          <w:bCs/>
          <w:sz w:val="24"/>
          <w:szCs w:val="24"/>
          <w:rtl/>
        </w:rPr>
        <w:footnoteReference w:id="871"/>
      </w:r>
      <w:r>
        <w:rPr>
          <w:rFonts w:hint="cs"/>
          <w:rtl/>
        </w:rPr>
        <w:t>.</w:t>
      </w:r>
    </w:p>
    <w:p w:rsidR="00082CC7" w:rsidRDefault="00082CC7" w:rsidP="002F0E5E">
      <w:pPr>
        <w:pStyle w:val="a5"/>
        <w:rPr>
          <w:rtl/>
        </w:rPr>
      </w:pPr>
      <w:r w:rsidRPr="006F0B90">
        <w:rPr>
          <w:rtl/>
        </w:rPr>
        <w:t xml:space="preserve">به هر حال، حسين‏ </w:t>
      </w:r>
      <w:r w:rsidRPr="006F0B90">
        <w:rPr>
          <w:rFonts w:cs="CTraditional Arabic"/>
          <w:rtl/>
        </w:rPr>
        <w:t>س</w:t>
      </w:r>
      <w:r w:rsidRPr="006F0B90">
        <w:rPr>
          <w:rtl/>
        </w:rPr>
        <w:t xml:space="preserve"> و يارانش را به بدترين شكل به شهادت رساندند.. اگر يزيد مى‏انديشيد كه پیامبر </w:t>
      </w:r>
      <w:r w:rsidRPr="006F0B90">
        <w:rPr>
          <w:rFonts w:cs="CTraditional Arabic"/>
          <w:rtl/>
        </w:rPr>
        <w:t>ص</w:t>
      </w:r>
      <w:r w:rsidRPr="006F0B90">
        <w:rPr>
          <w:rtl/>
        </w:rPr>
        <w:t xml:space="preserve"> و اصحابش، بعد از فتح مكّه تمام اعضاى خانواده‏اش - يعنى خانواده أبوسفيان - را مورد چه احسانى قرار داد و آنها را در رأس مؤلفه القلوب قرار داد، برايش بهتر بود، قبل از آن كه حكومتش با نوادگان پیامبر </w:t>
      </w:r>
      <w:r w:rsidRPr="006F0B90">
        <w:rPr>
          <w:rFonts w:cs="CTraditional Arabic"/>
          <w:rtl/>
        </w:rPr>
        <w:t>ص</w:t>
      </w:r>
      <w:r w:rsidRPr="006F0B90">
        <w:rPr>
          <w:rtl/>
        </w:rPr>
        <w:t xml:space="preserve"> آن رويّه ناپسند را در پيش بگيرد!</w:t>
      </w:r>
      <w:r>
        <w:rPr>
          <w:rFonts w:hint="cs"/>
          <w:rtl/>
        </w:rPr>
        <w:t>.</w:t>
      </w:r>
    </w:p>
    <w:p w:rsidR="00082CC7" w:rsidRDefault="00082CC7" w:rsidP="002F0E5E">
      <w:pPr>
        <w:pStyle w:val="a5"/>
        <w:rPr>
          <w:rtl/>
        </w:rPr>
      </w:pPr>
      <w:r w:rsidRPr="006F0B90">
        <w:rPr>
          <w:rtl/>
        </w:rPr>
        <w:t>پس از حادثه دلخراش كربلا كه در سال 61 هجرى واقع شد، حادثه دردناك دوم، رويداد جنگ «حره» بود كه در اواخر سال 63 هجرى و در ايام آخر زندگى يزيد به وقوع پيوست.. خلاصه رويداد چنين است:</w:t>
      </w:r>
    </w:p>
    <w:p w:rsidR="00082CC7" w:rsidRDefault="00082CC7" w:rsidP="002F0E5E">
      <w:pPr>
        <w:pStyle w:val="a5"/>
        <w:rPr>
          <w:rtl/>
        </w:rPr>
      </w:pPr>
      <w:r w:rsidRPr="006F0B90">
        <w:rPr>
          <w:rtl/>
        </w:rPr>
        <w:t>اهل مدينه، يزيد را انسانى فاجر و فاسق خواندند و عليه وى دست به قيام زدند و نماينده و استاندارش را از مدينه بيرون رانده و به جاى وى، عبداللّه‏بن حنظلة را - به عنوان رهبر خود - قرار دادند.. هنگامى كه يزيد اطّلاع يافت، يك سپاه نظامى 12هزار نفرى را تحت فرماندهى مسلم‏بن عقبةالمرّى، جهت يورش به مدينه فرستاد و به او دستور داد تا سه روز اهالى شهر را به اطاعت دعوت كند، اگر قبول نكردند، با آنها بجنگند و زمانى كه پيروز شدند، تا سه روز مدينه را به دست سپاهيان بدهند تا هر طور كه خواستند، تصرّف كنند!</w:t>
      </w:r>
      <w:r>
        <w:rPr>
          <w:rFonts w:hint="cs"/>
          <w:rtl/>
        </w:rPr>
        <w:t>.</w:t>
      </w:r>
    </w:p>
    <w:p w:rsidR="00082CC7" w:rsidRDefault="00082CC7" w:rsidP="002F0E5E">
      <w:pPr>
        <w:pStyle w:val="a5"/>
        <w:rPr>
          <w:rtl/>
        </w:rPr>
      </w:pPr>
      <w:r>
        <w:rPr>
          <w:rtl/>
        </w:rPr>
        <w:t>بنابر</w:t>
      </w:r>
      <w:r w:rsidRPr="006F0B90">
        <w:rPr>
          <w:rtl/>
        </w:rPr>
        <w:t>اين دستور، سپاه حركت نمود و با مردم مدينه به نبرد پرداخت.. مدينه فتح گرديد و بعد از آن به تبعيّت از فرمان يزيد، شهر مدينه تا سه روز در دسترس سپاهيان گذاشته شد تا هرچه خواستند، انجام دهند! در طول اين سه روز، هر گوشه شهر، قتل و غارت بود.. مردم به خاك و خون كشيده شدند كه طى آن 700نفر از اشخاص برگزيده و 10هزار نفر از مردم عامّى به قتل رسيدند و وحشتناك‏تر از همه، اينكه سپاه وحشى به خانه‏هاى مردم يورش برده و عفّت و آبروى زنان زيادى را مورد تجاوز قرار دادند!</w:t>
      </w:r>
      <w:r w:rsidRPr="009C55A1">
        <w:rPr>
          <w:rStyle w:val="FootnoteReference"/>
          <w:rFonts w:ascii="Times New Roman" w:hAnsi="Times New Roman"/>
          <w:b/>
          <w:bCs/>
          <w:sz w:val="24"/>
          <w:szCs w:val="24"/>
        </w:rPr>
        <w:footnoteReference w:id="872"/>
      </w:r>
      <w:r>
        <w:rPr>
          <w:rFonts w:hint="cs"/>
          <w:rtl/>
        </w:rPr>
        <w:t>.</w:t>
      </w:r>
    </w:p>
    <w:p w:rsidR="00082CC7" w:rsidRPr="006F0B90" w:rsidRDefault="00082CC7" w:rsidP="002F0E5E">
      <w:pPr>
        <w:pStyle w:val="a5"/>
        <w:rPr>
          <w:rtl/>
        </w:rPr>
      </w:pPr>
      <w:r w:rsidRPr="006F0B90">
        <w:rPr>
          <w:rtl/>
        </w:rPr>
        <w:t xml:space="preserve">واقعه سوم اين بود كه: سپاه بعد از تصرّف و قتل و غارت در مدينه كه بساط فساد و خونريزى را در شهر پیامبر </w:t>
      </w:r>
      <w:r w:rsidRPr="006F0B90">
        <w:rPr>
          <w:rFonts w:cs="CTraditional Arabic"/>
          <w:rtl/>
        </w:rPr>
        <w:t>ص</w:t>
      </w:r>
      <w:r w:rsidRPr="006F0B90">
        <w:rPr>
          <w:rtl/>
        </w:rPr>
        <w:t xml:space="preserve"> برپا ساخته بود، براى مقابله با عبداللّه‏بن زبير </w:t>
      </w:r>
      <w:r w:rsidRPr="006F0B90">
        <w:rPr>
          <w:rFonts w:cs="CTraditional Arabic" w:hint="cs"/>
          <w:rtl/>
        </w:rPr>
        <w:t>ب</w:t>
      </w:r>
      <w:r w:rsidRPr="006F0B90">
        <w:rPr>
          <w:rtl/>
        </w:rPr>
        <w:t xml:space="preserve"> در مكّه، به مكّه رفته و آنجا را نيز مورد حمله قرار داد و به وسيله منجنيق‏ها، خانه كعبه را سنگباران كردند كه به علّت آن ديوارى از خانه كعبه شكست!</w:t>
      </w:r>
      <w:r w:rsidRPr="009C55A1">
        <w:rPr>
          <w:rStyle w:val="FootnoteReference"/>
          <w:rFonts w:ascii="Times New Roman" w:hAnsi="Times New Roman"/>
          <w:b/>
          <w:bCs/>
          <w:sz w:val="24"/>
          <w:szCs w:val="24"/>
          <w:rtl/>
        </w:rPr>
        <w:footnoteReference w:id="873"/>
      </w:r>
      <w:r>
        <w:rPr>
          <w:rFonts w:hint="cs"/>
          <w:rtl/>
        </w:rPr>
        <w:t>.</w:t>
      </w:r>
    </w:p>
    <w:p w:rsidR="00082CC7" w:rsidRPr="006F0B90" w:rsidRDefault="00082CC7" w:rsidP="002F0E5E">
      <w:pPr>
        <w:pStyle w:val="a5"/>
        <w:ind w:firstLine="0"/>
        <w:jc w:val="center"/>
      </w:pPr>
      <w:r w:rsidRPr="006F0B90">
        <w:rPr>
          <w:rtl/>
        </w:rPr>
        <w:t>*</w:t>
      </w:r>
      <w:r w:rsidR="00D17E13">
        <w:rPr>
          <w:rtl/>
        </w:rPr>
        <w:t xml:space="preserve"> </w:t>
      </w:r>
      <w:r w:rsidRPr="006F0B90">
        <w:rPr>
          <w:rtl/>
        </w:rPr>
        <w:t>*</w:t>
      </w:r>
      <w:r w:rsidR="00D17E13">
        <w:rPr>
          <w:rtl/>
        </w:rPr>
        <w:t xml:space="preserve"> </w:t>
      </w:r>
      <w:r w:rsidRPr="006F0B90">
        <w:rPr>
          <w:rtl/>
        </w:rPr>
        <w:t>*</w:t>
      </w:r>
    </w:p>
    <w:p w:rsidR="00082CC7" w:rsidRPr="006F0B90" w:rsidRDefault="00082CC7" w:rsidP="00082CC7">
      <w:pPr>
        <w:pStyle w:val="a1"/>
      </w:pPr>
      <w:bookmarkStart w:id="186" w:name="_Toc326959947"/>
      <w:bookmarkStart w:id="187" w:name="_Toc393681776"/>
      <w:r w:rsidRPr="006F0B90">
        <w:rPr>
          <w:rtl/>
        </w:rPr>
        <w:t>دوران بنى‏مروان:</w:t>
      </w:r>
      <w:bookmarkEnd w:id="186"/>
      <w:bookmarkEnd w:id="187"/>
    </w:p>
    <w:p w:rsidR="00082CC7" w:rsidRDefault="00082CC7" w:rsidP="002F0E5E">
      <w:pPr>
        <w:pStyle w:val="a5"/>
        <w:rPr>
          <w:rtl/>
        </w:rPr>
      </w:pPr>
      <w:r w:rsidRPr="006F0B90">
        <w:rPr>
          <w:rtl/>
        </w:rPr>
        <w:t xml:space="preserve">بعد از حكومت يزيد، مروان‏بن حكم - يكى از جرقّه‏زننده‏هاى اين آتشها در زمان عثمان </w:t>
      </w:r>
      <w:r w:rsidRPr="006F0B90">
        <w:rPr>
          <w:rFonts w:cs="CTraditional Arabic"/>
          <w:rtl/>
        </w:rPr>
        <w:t>س</w:t>
      </w:r>
      <w:r w:rsidRPr="006F0B90">
        <w:rPr>
          <w:rtl/>
        </w:rPr>
        <w:t xml:space="preserve"> - به سلطنت رسيد و پس از او نيز فرزندانش روى كار آمدند.. ظلم و ستمى كه بنى‏اميّه و بنى‏مروان در حقّ مردم نمودند، تا آن موقع مردم تجربه نكرده بودند!</w:t>
      </w:r>
      <w:r>
        <w:rPr>
          <w:rFonts w:hint="cs"/>
          <w:rtl/>
        </w:rPr>
        <w:t>.</w:t>
      </w:r>
    </w:p>
    <w:p w:rsidR="00082CC7" w:rsidRDefault="00082CC7" w:rsidP="002F0E5E">
      <w:pPr>
        <w:pStyle w:val="a5"/>
        <w:rPr>
          <w:rtl/>
        </w:rPr>
      </w:pPr>
      <w:r w:rsidRPr="006F0B90">
        <w:rPr>
          <w:rtl/>
        </w:rPr>
        <w:t xml:space="preserve">اختلافات و جنگهاى زيادى در دوران آنها رخ داد و منجر به خونريزى بين مسلمانان گرديد؛ چنانكه حجّاج‏بن يوسف به دستور عبدالملك‏بن مروان براى جنگ با عبداللّه‏بن زبير </w:t>
      </w:r>
      <w:r w:rsidRPr="006F0B90">
        <w:rPr>
          <w:rFonts w:cs="CTraditional Arabic" w:hint="cs"/>
          <w:rtl/>
        </w:rPr>
        <w:t>ب</w:t>
      </w:r>
      <w:r w:rsidRPr="006F0B90">
        <w:rPr>
          <w:rtl/>
        </w:rPr>
        <w:t xml:space="preserve"> به مكّه رفت و در اثناى زمان حجّ، مكّه را مورد تجاوز و حمله قرار داد و پس از پيروزى، عبداللّه‏بن زبير و دوستانش عبداللّه‏بن صفوان و عماره بن حزم -رضى اللّه عنهم - را به شهادت رساندند و به طور فجيعانه - همان كارى كه با حسين‏ </w:t>
      </w:r>
      <w:r w:rsidRPr="006F0B90">
        <w:rPr>
          <w:rFonts w:cs="CTraditional Arabic"/>
          <w:rtl/>
        </w:rPr>
        <w:t>س</w:t>
      </w:r>
      <w:r w:rsidRPr="006F0B90">
        <w:rPr>
          <w:rtl/>
        </w:rPr>
        <w:t xml:space="preserve"> در كربلا كرده بودند - سرهايشان را قطع كردند و به نمايش گذاشتند!</w:t>
      </w:r>
      <w:r w:rsidRPr="009C55A1">
        <w:rPr>
          <w:rStyle w:val="FootnoteReference"/>
          <w:rFonts w:ascii="Times New Roman" w:hAnsi="Times New Roman"/>
          <w:b/>
          <w:bCs/>
          <w:sz w:val="24"/>
          <w:szCs w:val="24"/>
        </w:rPr>
        <w:footnoteReference w:id="874"/>
      </w:r>
      <w:r>
        <w:rPr>
          <w:rFonts w:hint="cs"/>
          <w:rtl/>
        </w:rPr>
        <w:t>.</w:t>
      </w:r>
    </w:p>
    <w:p w:rsidR="00822FA7" w:rsidRDefault="00082CC7" w:rsidP="002F0E5E">
      <w:pPr>
        <w:pStyle w:val="a5"/>
      </w:pPr>
      <w:r w:rsidRPr="006F0B90">
        <w:rPr>
          <w:rtl/>
        </w:rPr>
        <w:t xml:space="preserve">او حتّى عبداللّه‏بن مسعود و عبداللّه‏بن عمر </w:t>
      </w:r>
      <w:r>
        <w:rPr>
          <w:rFonts w:cs="CTraditional Arabic" w:hint="cs"/>
          <w:rtl/>
        </w:rPr>
        <w:t>ش</w:t>
      </w:r>
      <w:r>
        <w:rPr>
          <w:rFonts w:hint="cs"/>
          <w:rtl/>
        </w:rPr>
        <w:t xml:space="preserve"> </w:t>
      </w:r>
      <w:r w:rsidRPr="006F0B90">
        <w:rPr>
          <w:rtl/>
        </w:rPr>
        <w:t xml:space="preserve">را نيز تهديد به قتل مى‏كرد و به انس‏بن مالك و سهل‏بن سعد ساعدى دشنام مى‏داد!.. به هر حال، در دوران 92 ساله حكومت بنى‏اميّه و بنى‏مروان، تنها خلافت دو سال و نيمه عمربن عبدالعزيز </w:t>
      </w:r>
      <w:r>
        <w:rPr>
          <w:rFonts w:cs="CTraditional Arabic" w:hint="cs"/>
          <w:rtl/>
        </w:rPr>
        <w:t>/</w:t>
      </w:r>
      <w:r>
        <w:rPr>
          <w:rFonts w:hint="cs"/>
          <w:rtl/>
        </w:rPr>
        <w:t xml:space="preserve"> </w:t>
      </w:r>
      <w:r w:rsidRPr="006F0B90">
        <w:rPr>
          <w:rtl/>
        </w:rPr>
        <w:t xml:space="preserve">نمونه‏اى از دوران خلافت راشده بود.. او تمام استانداران و نمايندگان ظالم و ستمگر را بركنار ساخت و اشخاص عادل و نيكو را به عوض آنها گماشت.. تمام مالياتهاى ناجايز را كه در عهد بنى‏اميه وصول مى‏شد، از بين برد.. دشنام و طعن به علي </w:t>
      </w:r>
      <w:r w:rsidRPr="006F0B90">
        <w:rPr>
          <w:rFonts w:cs="CTraditional Arabic"/>
          <w:rtl/>
        </w:rPr>
        <w:t>س</w:t>
      </w:r>
      <w:r w:rsidRPr="006F0B90">
        <w:rPr>
          <w:rtl/>
        </w:rPr>
        <w:t xml:space="preserve"> و فرزندانش را از ميان برداشت و... الخ. چنانچه در حقّ كشتگان جنگهاى جمل و صفين و... گفت:</w:t>
      </w:r>
      <w:r w:rsidRPr="00822FA7">
        <w:rPr>
          <w:rStyle w:val="FootnoteReference"/>
          <w:rFonts w:ascii="Times New Roman" w:hAnsi="Times New Roman"/>
          <w:b/>
          <w:bCs/>
          <w:sz w:val="24"/>
          <w:szCs w:val="24"/>
        </w:rPr>
        <w:footnoteReference w:id="875"/>
      </w:r>
    </w:p>
    <w:p w:rsidR="00082CC7" w:rsidRPr="006F0B90" w:rsidRDefault="00822FA7" w:rsidP="002F0E5E">
      <w:pPr>
        <w:pStyle w:val="a5"/>
        <w:rPr>
          <w:rtl/>
        </w:rPr>
      </w:pPr>
      <w:r>
        <w:rPr>
          <w:rFonts w:cs="Traditional Arabic" w:hint="cs"/>
          <w:rtl/>
        </w:rPr>
        <w:t>«</w:t>
      </w:r>
      <w:r w:rsidR="00082CC7" w:rsidRPr="007953DA">
        <w:rPr>
          <w:rStyle w:val="Char1"/>
          <w:rtl/>
          <w:lang w:bidi="ar-SA"/>
        </w:rPr>
        <w:t>تلك دماء طهر اللّه عنها أيدينا فنطهر عنها ألسنتنا</w:t>
      </w:r>
      <w:r w:rsidR="00082CC7">
        <w:rPr>
          <w:rFonts w:cs="Traditional Arabic" w:hint="cs"/>
          <w:rtl/>
        </w:rPr>
        <w:t>»</w:t>
      </w:r>
      <w:r w:rsidR="00082CC7">
        <w:rPr>
          <w:rFonts w:hint="cs"/>
          <w:rtl/>
        </w:rPr>
        <w:t>.</w:t>
      </w:r>
      <w:r w:rsidR="00082CC7" w:rsidRPr="006F0B90">
        <w:rPr>
          <w:rtl/>
        </w:rPr>
        <w:t xml:space="preserve"> </w:t>
      </w:r>
      <w:r w:rsidR="0056079F">
        <w:rPr>
          <w:rFonts w:cs="Traditional Arabic" w:hint="cs"/>
          <w:rtl/>
        </w:rPr>
        <w:t>«</w:t>
      </w:r>
      <w:r w:rsidR="00082CC7" w:rsidRPr="0056079F">
        <w:rPr>
          <w:sz w:val="26"/>
          <w:szCs w:val="26"/>
          <w:rtl/>
        </w:rPr>
        <w:t>آنها خونهايى بودند كه خداوند دستهايمان را از آنها پاك نمود، پس ما زبانهاى خود را نيز از آنها پاك مى‏گردانيم!</w:t>
      </w:r>
      <w:r w:rsidR="0056079F">
        <w:rPr>
          <w:rFonts w:cs="Traditional Arabic" w:hint="cs"/>
          <w:rtl/>
        </w:rPr>
        <w:t>»</w:t>
      </w:r>
      <w:r w:rsidR="00082CC7" w:rsidRPr="006F0B90">
        <w:rPr>
          <w:rtl/>
        </w:rPr>
        <w:t>.. مثلاً آورده‏اند: روزى در مجلس عمربن عبدالعزيز</w:t>
      </w:r>
      <w:r w:rsidR="00082CC7">
        <w:rPr>
          <w:rFonts w:cs="CTraditional Arabic" w:hint="cs"/>
          <w:rtl/>
        </w:rPr>
        <w:t>/</w:t>
      </w:r>
      <w:r w:rsidR="00082CC7" w:rsidRPr="006F0B90">
        <w:rPr>
          <w:rtl/>
        </w:rPr>
        <w:t xml:space="preserve"> كسى ضمن يادآورى از يزيد، كلمات «اميرالمؤمنين يزيد!» را به كار برد، عمربن عبدالعزيز</w:t>
      </w:r>
      <w:r w:rsidR="00082CC7">
        <w:rPr>
          <w:rFonts w:cs="CTraditional Arabic" w:hint="cs"/>
          <w:rtl/>
        </w:rPr>
        <w:t>/</w:t>
      </w:r>
      <w:r w:rsidR="00082CC7">
        <w:rPr>
          <w:rFonts w:hint="cs"/>
          <w:rtl/>
        </w:rPr>
        <w:t xml:space="preserve"> </w:t>
      </w:r>
      <w:r w:rsidR="00082CC7" w:rsidRPr="006F0B90">
        <w:rPr>
          <w:rtl/>
        </w:rPr>
        <w:t>ناراحت شد و گفت: «تو يزيد را اميرالمؤمنين خواندى؟!»، و پس از آن او را به جزاى بيست ضربه شلّاق محكوم ساخت!</w:t>
      </w:r>
      <w:r w:rsidR="00082CC7" w:rsidRPr="00822FA7">
        <w:rPr>
          <w:rStyle w:val="FootnoteReference"/>
          <w:rFonts w:ascii="Times New Roman" w:hAnsi="Times New Roman"/>
          <w:b/>
          <w:bCs/>
          <w:sz w:val="24"/>
          <w:szCs w:val="24"/>
          <w:rtl/>
        </w:rPr>
        <w:footnoteReference w:id="876"/>
      </w:r>
      <w:r w:rsidR="00082CC7">
        <w:rPr>
          <w:rFonts w:hint="cs"/>
          <w:rtl/>
        </w:rPr>
        <w:t>.</w:t>
      </w:r>
    </w:p>
    <w:p w:rsidR="00082CC7" w:rsidRDefault="00082CC7" w:rsidP="002F0E5E">
      <w:pPr>
        <w:pStyle w:val="a5"/>
        <w:rPr>
          <w:rtl/>
        </w:rPr>
      </w:pPr>
      <w:r>
        <w:rPr>
          <w:rtl/>
        </w:rPr>
        <w:t>روش عمربن‏عبدالعزيز</w:t>
      </w:r>
      <w:r>
        <w:rPr>
          <w:rFonts w:hint="cs"/>
          <w:rtl/>
        </w:rPr>
        <w:t xml:space="preserve"> </w:t>
      </w:r>
      <w:r>
        <w:rPr>
          <w:rFonts w:cs="CTraditional Arabic" w:hint="cs"/>
          <w:rtl/>
        </w:rPr>
        <w:t xml:space="preserve">/ </w:t>
      </w:r>
      <w:r w:rsidRPr="006F0B90">
        <w:rPr>
          <w:rtl/>
        </w:rPr>
        <w:t>با خاندانش كاملاً متفاوت بود.. او خلفاى بنى‏اميّه را تقبيح مى‏كرد.. بنى‏اميّه فهميده بودند كه اين بار خلافت، موروثى نخواهد بود و از خاندان آنها خارج خواهد شد - زيرا عمربن‏عبدالعزيز(رحمه الله) اعلام كرده بود كه همچون خلفاى راشدين، كار را به شورا واگذار خواهد كرد - لذا به او زهر دادند و به شهادت رساندند و سپس يزيدبن عبدالملك - نوه مروان - به حكومت رسيد!</w:t>
      </w:r>
      <w:r w:rsidRPr="00822FA7">
        <w:rPr>
          <w:rStyle w:val="FootnoteReference"/>
          <w:rFonts w:ascii="Times New Roman" w:hAnsi="Times New Roman"/>
          <w:b/>
          <w:bCs/>
          <w:sz w:val="24"/>
          <w:szCs w:val="24"/>
        </w:rPr>
        <w:footnoteReference w:id="877"/>
      </w:r>
      <w:r>
        <w:rPr>
          <w:rFonts w:hint="cs"/>
          <w:rtl/>
        </w:rPr>
        <w:t>.</w:t>
      </w:r>
    </w:p>
    <w:p w:rsidR="00082CC7" w:rsidRPr="006F0B90" w:rsidRDefault="00082CC7" w:rsidP="002F0E5E">
      <w:pPr>
        <w:pStyle w:val="a5"/>
        <w:ind w:firstLine="0"/>
        <w:jc w:val="center"/>
      </w:pPr>
      <w:r w:rsidRPr="006F0B90">
        <w:rPr>
          <w:rtl/>
        </w:rPr>
        <w:t>*</w:t>
      </w:r>
      <w:r w:rsidR="00D17E13">
        <w:rPr>
          <w:rtl/>
        </w:rPr>
        <w:t xml:space="preserve"> </w:t>
      </w:r>
      <w:r w:rsidRPr="006F0B90">
        <w:rPr>
          <w:rtl/>
        </w:rPr>
        <w:t>*</w:t>
      </w:r>
      <w:r w:rsidR="00D17E13">
        <w:rPr>
          <w:rtl/>
        </w:rPr>
        <w:t xml:space="preserve"> </w:t>
      </w:r>
      <w:r w:rsidRPr="006F0B90">
        <w:rPr>
          <w:rtl/>
        </w:rPr>
        <w:t>*</w:t>
      </w:r>
    </w:p>
    <w:p w:rsidR="00082CC7" w:rsidRPr="006F0B90" w:rsidRDefault="00082CC7" w:rsidP="00082CC7">
      <w:pPr>
        <w:pStyle w:val="a1"/>
      </w:pPr>
      <w:bookmarkStart w:id="188" w:name="_Toc326959948"/>
      <w:bookmarkStart w:id="189" w:name="_Toc393681777"/>
      <w:r w:rsidRPr="006F0B90">
        <w:rPr>
          <w:rtl/>
        </w:rPr>
        <w:t>دوران بنى‏عبّاس:</w:t>
      </w:r>
      <w:bookmarkEnd w:id="188"/>
      <w:bookmarkEnd w:id="189"/>
    </w:p>
    <w:p w:rsidR="00082CC7" w:rsidRDefault="00082CC7" w:rsidP="002F0E5E">
      <w:pPr>
        <w:pStyle w:val="a5"/>
        <w:rPr>
          <w:rtl/>
        </w:rPr>
      </w:pPr>
      <w:r w:rsidRPr="006F0B90">
        <w:rPr>
          <w:rtl/>
        </w:rPr>
        <w:t>ديديم كه سياستى كه بنى‏اميّه در پيش گرفته بودند، باعث شد كه بسيارى از مردم در مقابل آن قيام كنند و كم‏كم ريشه‏اى در قلوب مردم برايشان باقى نماند؛ از اين رو با گذشت كمتر از يك قرن، عبّاسيان توانستند به آسانى حكومت بنى‏اميّه را واژگون كنند و خود دولت عبّاسى را تشكيل دادند</w:t>
      </w:r>
      <w:r w:rsidRPr="00822FA7">
        <w:rPr>
          <w:rStyle w:val="FootnoteReference"/>
          <w:rFonts w:ascii="Times New Roman" w:hAnsi="Times New Roman"/>
          <w:b/>
          <w:bCs/>
          <w:sz w:val="24"/>
          <w:szCs w:val="24"/>
        </w:rPr>
        <w:footnoteReference w:id="878"/>
      </w:r>
      <w:r>
        <w:rPr>
          <w:rFonts w:hint="cs"/>
          <w:rtl/>
        </w:rPr>
        <w:t>.</w:t>
      </w:r>
    </w:p>
    <w:p w:rsidR="00082CC7" w:rsidRPr="006F0B90" w:rsidRDefault="00082CC7" w:rsidP="002F0E5E">
      <w:pPr>
        <w:pStyle w:val="a5"/>
      </w:pPr>
      <w:r w:rsidRPr="006F0B90">
        <w:rPr>
          <w:rtl/>
        </w:rPr>
        <w:t>شيوه بنى‏عبّاس نيز، نه تنها از بنى‏اميّه بهتر بود، بلكه به مراتب بدتر بود! كشت و كشتار و ظلم و ستم همچنان ادامه داشت.. بنى‏اميّه و بنى‏عبّاس براى رسيدن به اهداف سياسى خود، بدون در نظرداشتن احكام دينى، به هر كارى دست زدند و طورى كه ديديم، اين اختلافات پس از قتل عثمان، كاملاً اختلافات سياسى بود؛ نه اعتقادى و دينى.. امّا با سودجويى افرادى همچون عبداللّه‏بن سباى يهودى و گروهش - سبئيّه - كم‏كم همين اختلافات سياسى، رنگ مذهبى به خود گرفت و موجب پديدآمدن فرقه‏هايى گرديد كه هركدام براى اثبات حقّانيّت خود و جلب بيشتر مردم، احاديث زيادى را جعل نمودند و آيات قرآن را - به زعم خود - تأويل و تفسير كردند و به جايى رسيد كه امروز مى‏بينيم!! روزى بود كه مسلمانان رهبرى تمام بشريّت را به عهده داشتند و پيشاپيش همه ملّتها قرار گرفته بودند، امّا اكنون خود دنباله‏رو تمام ملّتهاى گمراه گشته و در برابرشان پست و زبون، بدون عزّت تسليم گشته‏اند!!</w:t>
      </w:r>
      <w:r>
        <w:rPr>
          <w:rFonts w:hint="cs"/>
          <w:rtl/>
        </w:rPr>
        <w:t>.</w:t>
      </w:r>
    </w:p>
    <w:p w:rsidR="00082CC7" w:rsidRPr="006F0B90" w:rsidRDefault="00082CC7" w:rsidP="00082CC7">
      <w:pPr>
        <w:pStyle w:val="a1"/>
      </w:pPr>
      <w:r w:rsidRPr="006F0B90">
        <w:rPr>
          <w:rtl/>
        </w:rPr>
        <w:t xml:space="preserve"> </w:t>
      </w:r>
      <w:bookmarkStart w:id="190" w:name="_Toc326959949"/>
      <w:bookmarkStart w:id="191" w:name="_Toc393681778"/>
      <w:r w:rsidRPr="006F0B90">
        <w:rPr>
          <w:rtl/>
        </w:rPr>
        <w:t>ايجاد اختلافات مذهبى و عوامل آن:</w:t>
      </w:r>
      <w:bookmarkEnd w:id="190"/>
      <w:bookmarkEnd w:id="191"/>
    </w:p>
    <w:p w:rsidR="00082CC7" w:rsidRDefault="00082CC7" w:rsidP="002F0E5E">
      <w:pPr>
        <w:pStyle w:val="a5"/>
        <w:rPr>
          <w:rtl/>
        </w:rPr>
      </w:pPr>
      <w:r w:rsidRPr="006F0B90">
        <w:rPr>
          <w:rtl/>
        </w:rPr>
        <w:t xml:space="preserve">آرى! شرايط و مقدّماتى كه عبداللّه‏بن سباى يهودى فراهم آورد، و منجر به درگيريهاى سياسى گرديد، باعث زوال خلافت راشده و ظهور ملكويّت و پادشاهى گرديد كه بنايى براى ايجاد اختلافات مذهبى نيز شد؛ اختلافاتى كه باز هم، همو بود كه بذر آن را در بين مردم پاشيد و با پديدآوردن نظرات و غلوهايش در حقّ علي </w:t>
      </w:r>
      <w:r w:rsidRPr="006F0B90">
        <w:rPr>
          <w:rFonts w:cs="CTraditional Arabic"/>
          <w:rtl/>
        </w:rPr>
        <w:t>س</w:t>
      </w:r>
      <w:r w:rsidRPr="006F0B90">
        <w:rPr>
          <w:rtl/>
        </w:rPr>
        <w:t xml:space="preserve"> و فرزندانش، باعث رواج هرچه بيشتر آن گرديد.. البته علاوه بر سبئيه، آنچه كه زمينه رشد و شكوفايى اين فرقه‏ها را فراهم آورد، همان عدم استقرار واقعى نظام خلافت راشده بود؛ به گونه‏اى كه در نظام پادشاهى، چنان مديريّت شايسته و معتمدٌعليهى وجود نداشت كه در صورت بروز اختلافات، به موقع و از راه صحيح و شرعى به حلّ و فصل آن بپردازد، و از طرفى قلمرو اسلام بعد از خلفاى راشدين گسترش پيدا كرده و جمعيّت تازه‏مسلمان، زياد شده بود و اكثر آنان يا اسلام را به طور كامل و حقيقى نشناخته بودند و يا در آن ترديد داشتند و اغلب، عقايد و افكار قبلى‏شان نيز با اسلام اختلاط يافته و لذا خرافات و اباطيلِ امثال عبداللّه‏بن سبا را به زودى و به سادگى پذيرفتند!</w:t>
      </w:r>
      <w:r>
        <w:rPr>
          <w:rFonts w:hint="cs"/>
          <w:rtl/>
        </w:rPr>
        <w:t>.</w:t>
      </w:r>
    </w:p>
    <w:p w:rsidR="00082CC7" w:rsidRDefault="00082CC7" w:rsidP="002F0E5E">
      <w:pPr>
        <w:pStyle w:val="a5"/>
        <w:rPr>
          <w:rtl/>
        </w:rPr>
      </w:pPr>
      <w:r w:rsidRPr="006F0B90">
        <w:rPr>
          <w:rtl/>
        </w:rPr>
        <w:t xml:space="preserve">در آغاز، خطرى آشكار از جانب سبئيّه و فتنه‏هايشان وجود نداشت.. تنها گمان مى‏رفت كه شورشى سياسى است كه بنابر برخى از شكايات سياسى و ادارى عليه عثمان </w:t>
      </w:r>
      <w:r w:rsidRPr="006F0B90">
        <w:rPr>
          <w:rFonts w:cs="CTraditional Arabic"/>
          <w:rtl/>
        </w:rPr>
        <w:t>س</w:t>
      </w:r>
      <w:r w:rsidRPr="006F0B90">
        <w:rPr>
          <w:rtl/>
        </w:rPr>
        <w:t xml:space="preserve"> در زمان خلافتش برپا شده است، و نه تئورى در كار است، نه فلسفه‏اى و نه عقيده‏اى مذهبى.. امّا همين كه در نتيجه آن، عثمان </w:t>
      </w:r>
      <w:r w:rsidRPr="006F0B90">
        <w:rPr>
          <w:rFonts w:cs="CTraditional Arabic"/>
          <w:rtl/>
        </w:rPr>
        <w:t>س</w:t>
      </w:r>
      <w:r w:rsidRPr="006F0B90">
        <w:rPr>
          <w:rtl/>
        </w:rPr>
        <w:t xml:space="preserve"> به شهادت رسيد، و طوفان اختلافات و نزاعات به صورت خانه جنگى درآمد و حوادث جمل، صفين، حكميّت، و نهروان يكى پس از ديگرى بروز كرد، و عبداللّه‏بن سبا نيز نظرات افراطى‏اش پيرامون علي </w:t>
      </w:r>
      <w:r w:rsidRPr="006F0B90">
        <w:rPr>
          <w:rFonts w:cs="CTraditional Arabic"/>
          <w:rtl/>
        </w:rPr>
        <w:t>س</w:t>
      </w:r>
      <w:r w:rsidRPr="006F0B90">
        <w:rPr>
          <w:rtl/>
        </w:rPr>
        <w:t xml:space="preserve"> و فرزندانش را يكى پس از ديگرى ظاهر ساخت، نهايتاً اين پرسشها را در اذهان همه مردم ايجاد كرد و در تمام جاها، موضوع روز شد كه در اين اختلافات و جنگ و خونريزيها، حق به جانب كيست و چرا؟ چرا خليفه و امام بايد اشتباه كند؟ ناحق كيست و علل باطل‏بودنش چيست؟ اگر نزد كسى، هر دو برحق هستند، چگونه اين قضاوت را انجام مى‏دهد؟ و آنانى كه درباره طرفين، مُهر سكوت بر لب زده‏اند و در واقع بى‏طرف هستند، براى اين كارشان چه دليلى دارند؟ و... الخ؟</w:t>
      </w:r>
    </w:p>
    <w:p w:rsidR="00082CC7" w:rsidRDefault="00082CC7" w:rsidP="002F0E5E">
      <w:pPr>
        <w:pStyle w:val="a5"/>
        <w:rPr>
          <w:rtl/>
        </w:rPr>
      </w:pPr>
      <w:r w:rsidRPr="006F0B90">
        <w:rPr>
          <w:rtl/>
        </w:rPr>
        <w:t>در پاسخ به اين سؤالات، نظرات قاطع و واضحى پديد آمد كه واقعاً رنگ و بوى سياسى داشت.. صاحبان هر يك از اين نظريّه‏ها، فعّاليّت خود را جهت تأييد و پيشبرد عقايد خود شروع كردند و همگى براى حفظ و تحكيم موقعيّت سياسى‏شان، كم وبيش بنيادهاى دينى را فراهم كردند.. هر يك از آنها كوشيد تا با قول و عمل، عقيده خويش را بر عقيده مخالفانش پيروز گرداند و لذا دوران روايت‏سازى و جعل احاديث و تأويل‏تراشى و تفسيرهاى گوناگون آغاز گرديد.. روايات و احاديث زيادى به نفع هر يك از گروهها ساخته شد تا مردم به آنها گرايش پيدا كنند و بيشتر مورد توجّه قرار گيرند؛ چون از اين طريق به خوبى مى‏توانستند مردم را فريب دهند و طرفداران زيادى كسب نمايند.. بدين ترتيب، اين گروههاى سياسى رفته‏رفته به گروههاى مذهبى و فرقه‏هاى جداگانه‏اى مبدّل شد!.. از مخالفين حكميّت، خوارج پديد آمدند.. از همان سبئيّه، شيعه پديد آمد.. و ا</w:t>
      </w:r>
      <w:r>
        <w:rPr>
          <w:rtl/>
        </w:rPr>
        <w:t>ز مخالفين آنها، معتزله و مرجئه.</w:t>
      </w:r>
    </w:p>
    <w:p w:rsidR="00082CC7" w:rsidRDefault="00082CC7" w:rsidP="002F0E5E">
      <w:pPr>
        <w:pStyle w:val="a5"/>
        <w:rPr>
          <w:rtl/>
        </w:rPr>
      </w:pPr>
      <w:r w:rsidRPr="006F0B90">
        <w:rPr>
          <w:rtl/>
        </w:rPr>
        <w:t>كشت و كشتارى كه در آغاز اختلافات صورت گرفت و بعد از آن نيز در زمان بنى‏اميّه و بنى‏عبّاس، به همان منوال جريان داشت، به دليل اين اختلافات تنها در مرزهاى عقيدتى و فكرى باقى نماند، بلكه روزبه‏روز شديدتر شد و وحدت ملّى مسلمانان را به خطر انداخت!</w:t>
      </w:r>
      <w:r>
        <w:rPr>
          <w:rFonts w:hint="cs"/>
          <w:rtl/>
        </w:rPr>
        <w:t>.</w:t>
      </w:r>
    </w:p>
    <w:p w:rsidR="00082CC7" w:rsidRDefault="00082CC7" w:rsidP="002F0E5E">
      <w:pPr>
        <w:pStyle w:val="a5"/>
        <w:rPr>
          <w:rtl/>
        </w:rPr>
      </w:pPr>
      <w:r w:rsidRPr="006F0B90">
        <w:rPr>
          <w:rtl/>
        </w:rPr>
        <w:t>جرّ و بحث و مناقشه‏ها پيرامون اختلافات، در هر خانه‏اى جريان داشت.. از جريان هر بحثى، مسائل جديد سياسى و دينى و اعتقادى و فلسفى پديد مى‏گرديد و حين بروز هر مسأله جديد، فرقه‏اى جديد و در بين هر فرقه‏اى، گروههاى كوچك ديگرى تشكيل مى‏گرديد و بين اين گروهها، نه تنها تعصّبات ايجاد گرديد، بلكه نوبت به جنگها و كشمكشها نيز رسيد!</w:t>
      </w:r>
      <w:r>
        <w:rPr>
          <w:rFonts w:hint="cs"/>
          <w:rtl/>
        </w:rPr>
        <w:t>.</w:t>
      </w:r>
    </w:p>
    <w:p w:rsidR="00082CC7" w:rsidRPr="006F0B90" w:rsidRDefault="00082CC7" w:rsidP="002F0E5E">
      <w:pPr>
        <w:pStyle w:val="a5"/>
        <w:rPr>
          <w:rtl/>
        </w:rPr>
      </w:pPr>
      <w:r w:rsidRPr="006F0B90">
        <w:rPr>
          <w:rtl/>
        </w:rPr>
        <w:t xml:space="preserve">كوفه - مركز عراق - مهد بزرگ و مركز اين طوفانها بود؛ زيرا همين منطقه عراق، شاهد جنگهاى جمل، صفين، و نهروان بود.. در اين سرزمين بود كه واقعه دلخراش شهادت حسين‏ </w:t>
      </w:r>
      <w:r w:rsidRPr="006F0B90">
        <w:rPr>
          <w:rFonts w:cs="CTraditional Arabic"/>
          <w:rtl/>
        </w:rPr>
        <w:t>س</w:t>
      </w:r>
      <w:r w:rsidRPr="006F0B90">
        <w:rPr>
          <w:rtl/>
        </w:rPr>
        <w:t xml:space="preserve"> و يارانش به وقوع پيوست.. در همين جا بود كه سربريدن اصحاب رواج پيدا كرد.. و در همين جا بود كه اكثر احاديث جعلى پديد آمدند.. اهل كوفه، كارشان دائماً افراط و تفريط بود.. در جايى كه بايستى نرمى به خرج مى‏دادند، شدّت و سختگيرى مى‏كردند و برعكس، در جايى كه نبايد آسان مى‏گرفتند، بسيار ساده از آن مى‏گذشتند.. آنجا مركز عبداللّه‏بن سبا و يارانش بود.. كه به غلو در افراد و زياده‏روى در سؤال‏كردن مشهور بودند؛ نقل است: يك نفر اهل كوفه از عبداللّه‏بن عمر </w:t>
      </w:r>
      <w:r w:rsidRPr="006F0B90">
        <w:rPr>
          <w:rFonts w:cs="CTraditional Arabic" w:hint="cs"/>
          <w:rtl/>
        </w:rPr>
        <w:t>ب</w:t>
      </w:r>
      <w:r w:rsidRPr="006F0B90">
        <w:rPr>
          <w:rtl/>
        </w:rPr>
        <w:t xml:space="preserve"> درباره خون پشه پرسيد، كه پاسخ داد: «اهل عراق را بنگريد! در حاليكه خون دخترزاده رسول‏خدا - منظورش حسين‏ </w:t>
      </w:r>
      <w:r w:rsidRPr="006F0B90">
        <w:rPr>
          <w:rFonts w:cs="CTraditional Arabic"/>
          <w:rtl/>
        </w:rPr>
        <w:t>س</w:t>
      </w:r>
      <w:r w:rsidRPr="006F0B90">
        <w:rPr>
          <w:rtl/>
        </w:rPr>
        <w:t xml:space="preserve"> است - را مى‏ريزند، آنگاه مى‏آيند و درباره خون پشه سؤال مى‏كنند كه حكم آن چيست!!»</w:t>
      </w:r>
      <w:r w:rsidRPr="00822FA7">
        <w:rPr>
          <w:rStyle w:val="FootnoteReference"/>
          <w:rFonts w:ascii="Times New Roman" w:hAnsi="Times New Roman"/>
          <w:b/>
          <w:bCs/>
          <w:sz w:val="24"/>
          <w:szCs w:val="24"/>
          <w:rtl/>
        </w:rPr>
        <w:footnoteReference w:id="879"/>
      </w:r>
      <w:r>
        <w:rPr>
          <w:rFonts w:hint="cs"/>
          <w:rtl/>
        </w:rPr>
        <w:t>.</w:t>
      </w:r>
    </w:p>
    <w:p w:rsidR="00082CC7" w:rsidRDefault="00082CC7" w:rsidP="002F0E5E">
      <w:pPr>
        <w:pStyle w:val="a5"/>
        <w:rPr>
          <w:rtl/>
        </w:rPr>
      </w:pPr>
      <w:r w:rsidRPr="006F0B90">
        <w:rPr>
          <w:rtl/>
        </w:rPr>
        <w:t>در اين دوران، گروههاى زيادى به وجود آمدند كه ريشه همه آنها در حقيقت چهار فرقه بودند: «خوارج»، «شيعه»، «مرجئه» و «معتزله».. كه ما در اينجا، چگونگى پيدايش هر يك از آنان و نظرياتشان را مجملاً بررسى خواهيم كرد.</w:t>
      </w:r>
    </w:p>
    <w:p w:rsidR="00082CC7" w:rsidRPr="006F0B90" w:rsidRDefault="00082CC7" w:rsidP="002F0E5E">
      <w:pPr>
        <w:pStyle w:val="a5"/>
        <w:ind w:firstLine="0"/>
        <w:jc w:val="center"/>
      </w:pPr>
      <w:r w:rsidRPr="006F0B90">
        <w:rPr>
          <w:rtl/>
        </w:rPr>
        <w:t>*</w:t>
      </w:r>
      <w:r w:rsidR="00D17E13">
        <w:rPr>
          <w:rtl/>
        </w:rPr>
        <w:t xml:space="preserve"> </w:t>
      </w:r>
      <w:r w:rsidRPr="006F0B90">
        <w:rPr>
          <w:rtl/>
        </w:rPr>
        <w:t>*</w:t>
      </w:r>
      <w:r w:rsidR="00D17E13">
        <w:rPr>
          <w:rtl/>
        </w:rPr>
        <w:t xml:space="preserve"> </w:t>
      </w:r>
      <w:r w:rsidRPr="006F0B90">
        <w:rPr>
          <w:rtl/>
        </w:rPr>
        <w:t>*</w:t>
      </w:r>
    </w:p>
    <w:p w:rsidR="00082CC7" w:rsidRDefault="00082CC7" w:rsidP="00082CC7">
      <w:pPr>
        <w:pStyle w:val="a1"/>
        <w:rPr>
          <w:rtl/>
        </w:rPr>
      </w:pPr>
      <w:bookmarkStart w:id="192" w:name="_Toc326959950"/>
      <w:bookmarkStart w:id="193" w:name="_Toc393681779"/>
      <w:r w:rsidRPr="006F0B90">
        <w:rPr>
          <w:rtl/>
        </w:rPr>
        <w:t>خوارج:</w:t>
      </w:r>
      <w:bookmarkEnd w:id="192"/>
      <w:bookmarkEnd w:id="193"/>
    </w:p>
    <w:p w:rsidR="00082CC7" w:rsidRDefault="00082CC7" w:rsidP="002F0E5E">
      <w:pPr>
        <w:pStyle w:val="a5"/>
        <w:rPr>
          <w:rtl/>
        </w:rPr>
      </w:pPr>
      <w:r w:rsidRPr="006F0B90">
        <w:rPr>
          <w:rtl/>
        </w:rPr>
        <w:t xml:space="preserve">اين گروه زمانى اعلام موجوديّت كردند كه علي </w:t>
      </w:r>
      <w:r w:rsidRPr="006F0B90">
        <w:rPr>
          <w:rFonts w:cs="CTraditional Arabic"/>
          <w:rtl/>
        </w:rPr>
        <w:t>س</w:t>
      </w:r>
      <w:r w:rsidRPr="006F0B90">
        <w:rPr>
          <w:rtl/>
        </w:rPr>
        <w:t xml:space="preserve"> و معاويه جهت اختلافاتشان به حكميّت، أبوموسى أشعرى‏</w:t>
      </w:r>
      <w:r w:rsidRPr="006F0B90">
        <w:rPr>
          <w:rFonts w:cs="CTraditional Arabic"/>
          <w:rtl/>
        </w:rPr>
        <w:t>س</w:t>
      </w:r>
      <w:r w:rsidRPr="006F0B90">
        <w:rPr>
          <w:rtl/>
        </w:rPr>
        <w:t xml:space="preserve"> و عمروبن عاص رضايت نشان دادند و اين در اثناى جنگ صفين بود.. آنها تا آن زمان از حاميان و طرفداران علي </w:t>
      </w:r>
      <w:r w:rsidRPr="006F0B90">
        <w:rPr>
          <w:rFonts w:cs="CTraditional Arabic"/>
          <w:rtl/>
        </w:rPr>
        <w:t>س</w:t>
      </w:r>
      <w:r w:rsidRPr="006F0B90">
        <w:rPr>
          <w:rtl/>
        </w:rPr>
        <w:t xml:space="preserve"> بودند، امّا بنابر مسأله حكميّت ناگهان تغيير روش داده و گفتند: كسى كه به جاى خدا، حكم انسانها را بپذيرد، كافر گشته است! بعد از آن، نظرياتشان را گسترده‏تر ساختند و چون داراى تشدّد و تعصّب زيادى نيز بودند، به جنگ مسلّحانه عليه مخالفين و خروج و بغاوت عليه حكومت غير عادل، قائل بودند.</w:t>
      </w:r>
    </w:p>
    <w:p w:rsidR="00082CC7" w:rsidRDefault="00082CC7" w:rsidP="002F0E5E">
      <w:pPr>
        <w:pStyle w:val="a5"/>
        <w:rPr>
          <w:rtl/>
        </w:rPr>
      </w:pPr>
      <w:r w:rsidRPr="006F0B90">
        <w:rPr>
          <w:rtl/>
        </w:rPr>
        <w:t>از اين رو، آنها تا مدّت زيادى سلسله كشت و كشتار را برپا نگه‏داشتند تا اينكه در عهد بنى‏عبّاس نيرو و توانشان كاملاً خاتمه يافت.. نيروى بيشترشان در عراق - كوفه و بصره - بود و در اين مناطق، پايگاههاى بزرگى داشتند.. خلاصه نظرياتشان چنين بود:</w:t>
      </w:r>
    </w:p>
    <w:p w:rsidR="00082CC7" w:rsidRPr="006F0B90" w:rsidRDefault="00082CC7" w:rsidP="002F0E5E">
      <w:pPr>
        <w:pStyle w:val="a5"/>
        <w:numPr>
          <w:ilvl w:val="0"/>
          <w:numId w:val="37"/>
        </w:numPr>
      </w:pPr>
      <w:r w:rsidRPr="006F0B90">
        <w:rPr>
          <w:rtl/>
        </w:rPr>
        <w:t xml:space="preserve">آنها خلافت أبوبكر و عمر </w:t>
      </w:r>
      <w:r w:rsidRPr="006F0B90">
        <w:rPr>
          <w:rFonts w:cs="CTraditional Arabic" w:hint="cs"/>
          <w:rtl/>
        </w:rPr>
        <w:t>ب</w:t>
      </w:r>
      <w:r w:rsidRPr="006F0B90">
        <w:rPr>
          <w:rtl/>
        </w:rPr>
        <w:t xml:space="preserve"> را درست مى‏خواندند، امّا در مورد عثمان </w:t>
      </w:r>
      <w:r w:rsidRPr="006F0B90">
        <w:rPr>
          <w:rFonts w:cs="CTraditional Arabic"/>
          <w:rtl/>
        </w:rPr>
        <w:t>س</w:t>
      </w:r>
      <w:r w:rsidRPr="006F0B90">
        <w:rPr>
          <w:rtl/>
        </w:rPr>
        <w:t xml:space="preserve"> بر اين عقيده بودند كه او در زمان آخر خلافت خود، از عدل و حق منحرف شده بود و مستحقّ عزل يا قتل بود!.. علي </w:t>
      </w:r>
      <w:r w:rsidRPr="006F0B90">
        <w:rPr>
          <w:rFonts w:cs="CTraditional Arabic"/>
          <w:rtl/>
        </w:rPr>
        <w:t>س</w:t>
      </w:r>
      <w:r w:rsidRPr="006F0B90">
        <w:rPr>
          <w:rtl/>
        </w:rPr>
        <w:t xml:space="preserve"> نيز هنگامى كه در حكميّت، غير خدا را حكم قرار داد، مرتكب گناه كبيره شد!.. همچنين هر دو حكم را يعنى عمروبن عاص و أبوموسى</w:t>
      </w:r>
      <w:r w:rsidRPr="006F0B90">
        <w:rPr>
          <w:rFonts w:cs="CTraditional Arabic"/>
          <w:rtl/>
        </w:rPr>
        <w:t>س</w:t>
      </w:r>
      <w:r w:rsidRPr="006F0B90">
        <w:rPr>
          <w:rtl/>
        </w:rPr>
        <w:t xml:space="preserve"> و تعيين‏كنندگان آنها - يعنى على و معاويه - و آنهايى كه حكميّتشان را قبول كردند - يعنى تمام حاميان علي </w:t>
      </w:r>
      <w:r w:rsidRPr="006F0B90">
        <w:rPr>
          <w:rFonts w:cs="CTraditional Arabic"/>
          <w:rtl/>
        </w:rPr>
        <w:t>س</w:t>
      </w:r>
      <w:r w:rsidRPr="006F0B90">
        <w:rPr>
          <w:rtl/>
        </w:rPr>
        <w:t xml:space="preserve"> و معاويه - گناهكار بودند!.. همه شركت‏كنندگان جنگ جمل از على و عايشه و طلحه و زبير </w:t>
      </w:r>
      <w:r>
        <w:rPr>
          <w:rFonts w:cs="CTraditional Arabic" w:hint="cs"/>
          <w:rtl/>
        </w:rPr>
        <w:t>ش</w:t>
      </w:r>
      <w:r>
        <w:rPr>
          <w:rFonts w:hint="cs"/>
          <w:rtl/>
        </w:rPr>
        <w:t xml:space="preserve"> </w:t>
      </w:r>
      <w:r w:rsidRPr="006F0B90">
        <w:rPr>
          <w:rtl/>
        </w:rPr>
        <w:t>گرفته تا تك‏تك افرادى كه با آنان بودند، مرتكب گناه عظيم شده‏اند!</w:t>
      </w:r>
      <w:r>
        <w:rPr>
          <w:rFonts w:hint="cs"/>
          <w:rtl/>
        </w:rPr>
        <w:t>.</w:t>
      </w:r>
    </w:p>
    <w:p w:rsidR="00082CC7" w:rsidRDefault="00082CC7" w:rsidP="002F0E5E">
      <w:pPr>
        <w:pStyle w:val="a5"/>
        <w:numPr>
          <w:ilvl w:val="0"/>
          <w:numId w:val="37"/>
        </w:numPr>
        <w:rPr>
          <w:rtl/>
        </w:rPr>
      </w:pPr>
      <w:r w:rsidRPr="006F0B90">
        <w:rPr>
          <w:rtl/>
        </w:rPr>
        <w:t>گناه نيز نزدشان همان كفر بود و هر كس مرتكب گناه كبيره‏اى مى‏شد - اگر چنانچه توبه نمى‏كرد - كافر و مشرك مى‏خواندند! از اين رو تمام بزرگانى را كه در بالا از آنان نام برده شد، صراحتاً تكفير مى‏كردند و حتّى از نفرين و دشنام به آنها نيز دريغ نمى‏كردند.. اضافه بر آن، تمام مسلمانان را كافر مى‏خواندند؛ زيرا معتقد بودند: اوّلاً آنها پاك نيستند و ثانياً اصحاب مزبور را نه تنها مؤمن بلكه به عنوان پيشوايان خويش پذيرفته‏اند! و از احاديث و رواياتشان، احكام شريعت را ثابت مى‏سازند و لذا همگى‏شان كافر هستند!.. بعدها چنين نظريات جديدى را قائل شدند:</w:t>
      </w:r>
    </w:p>
    <w:p w:rsidR="00082CC7" w:rsidRDefault="00082CC7" w:rsidP="002F0E5E">
      <w:pPr>
        <w:pStyle w:val="a5"/>
        <w:numPr>
          <w:ilvl w:val="0"/>
          <w:numId w:val="37"/>
        </w:numPr>
        <w:rPr>
          <w:rtl/>
        </w:rPr>
      </w:pPr>
      <w:r w:rsidRPr="006F0B90">
        <w:rPr>
          <w:rtl/>
        </w:rPr>
        <w:t>درباره خلافت، نظر آنها چنين بود كه فقط و فقط از طريق شورا و انتخاب آزادانه مسلمانان منعقد مى‏شود.</w:t>
      </w:r>
    </w:p>
    <w:p w:rsidR="00082CC7" w:rsidRDefault="00082CC7" w:rsidP="002F0E5E">
      <w:pPr>
        <w:pStyle w:val="a5"/>
        <w:numPr>
          <w:ilvl w:val="0"/>
          <w:numId w:val="37"/>
        </w:numPr>
        <w:rPr>
          <w:rtl/>
        </w:rPr>
      </w:pPr>
      <w:r w:rsidRPr="006F0B90">
        <w:rPr>
          <w:rtl/>
        </w:rPr>
        <w:t>آنها قبول نمى‏كردند كه «قريشى‏بودن» خليفه، ضرورى است و مى‏گفتند: هركس كه صالح باشد و مسلمانان او را انتخاب كنند، او خليفه خواهد بود.</w:t>
      </w:r>
    </w:p>
    <w:p w:rsidR="00082CC7" w:rsidRDefault="00082CC7" w:rsidP="002F0E5E">
      <w:pPr>
        <w:pStyle w:val="a5"/>
        <w:numPr>
          <w:ilvl w:val="0"/>
          <w:numId w:val="37"/>
        </w:numPr>
        <w:rPr>
          <w:rtl/>
        </w:rPr>
      </w:pPr>
      <w:r w:rsidRPr="006F0B90">
        <w:rPr>
          <w:rtl/>
        </w:rPr>
        <w:t>آنها معتقد بودند كه خليفه تا زمانى كه بر روش عدل و صلاح استوار باشد، اطاعتش واجب است، امّا مادامى كه از اين روش سرباز زند، جنگ با او، عزل يا قتلش نيز واجب است.</w:t>
      </w:r>
    </w:p>
    <w:p w:rsidR="00082CC7" w:rsidRDefault="00082CC7" w:rsidP="002F0E5E">
      <w:pPr>
        <w:pStyle w:val="a5"/>
        <w:numPr>
          <w:ilvl w:val="0"/>
          <w:numId w:val="37"/>
        </w:numPr>
        <w:rPr>
          <w:rtl/>
        </w:rPr>
      </w:pPr>
      <w:r w:rsidRPr="006F0B90">
        <w:rPr>
          <w:rtl/>
        </w:rPr>
        <w:t xml:space="preserve">در رابطه با مرجع و مأخذ اساسى اسلام، تنها قرآن را قبول داشتند، </w:t>
      </w:r>
      <w:r>
        <w:rPr>
          <w:rtl/>
        </w:rPr>
        <w:t>و سنّت و اجماع را نمى‏پذيرفتند.</w:t>
      </w:r>
    </w:p>
    <w:p w:rsidR="00082CC7" w:rsidRDefault="00082CC7" w:rsidP="002F0E5E">
      <w:pPr>
        <w:pStyle w:val="a5"/>
        <w:rPr>
          <w:rtl/>
        </w:rPr>
      </w:pPr>
      <w:r w:rsidRPr="006F0B90">
        <w:rPr>
          <w:rtl/>
        </w:rPr>
        <w:t xml:space="preserve">خوارج را مى‏توان به سه گروه تقسيم كرد: خوارج افراطى «ازارقه»، خوارج «النجديه»، و خوارج معتدل و ميانه‏روى «اباضيه».. ازارقه، جز خودشان را كافر و مشرك مى‏خواندند.. مسلك آنها اين بود كه جز به اذان خودشان، به نماز نمى‏رفتند، نه قربانى و صدقه كسى را حلال مى‏دانستند و نه ازدواج با غير خودشان را جايز مى‏دانستند.. و خوارج از غير خوارج ارث نمى‏بردند!.. آنها جهاد عليه مسلمانان را واجب عينى تلقّى مى‏كردند.. قتل زنان و كودكان و غارت اموالشان را نيز مباح مى‏دانستند و افرادى از گروه خودشان را كه براى جهاد با مسلمانان اقدام نمى‏كردند نيز، كافر مى‏خواندند.. اين دسته از خوارج - كه به خشك‏مقدّسان نيز معروفند - حتّى خيانت با مخالفين خود را نيز جايز مى‏پنداشتند و اين تعصّبات خشك آنان، طورى بود كه غير مسلمان در نظرشان نسبت به فرد مسلمان غير خارجى، بيشتر در امان بود!.. يكى از همين ازارقه افراطى به نام «عبدالرحمن‏بن ملجم مرادى» بود كه علي </w:t>
      </w:r>
      <w:r w:rsidRPr="006F0B90">
        <w:rPr>
          <w:rFonts w:cs="CTraditional Arabic"/>
          <w:rtl/>
        </w:rPr>
        <w:t>س</w:t>
      </w:r>
      <w:r w:rsidRPr="006F0B90">
        <w:rPr>
          <w:rtl/>
        </w:rPr>
        <w:t xml:space="preserve"> را در مسجد كوفه در سال 41 هجرى به شهادت رسانيد.</w:t>
      </w:r>
    </w:p>
    <w:p w:rsidR="00082CC7" w:rsidRDefault="00082CC7" w:rsidP="002F0E5E">
      <w:pPr>
        <w:pStyle w:val="a5"/>
        <w:rPr>
          <w:rtl/>
        </w:rPr>
      </w:pPr>
      <w:r w:rsidRPr="006F0B90">
        <w:rPr>
          <w:rtl/>
        </w:rPr>
        <w:t>النجدات، برعكس ازارقه معتقد بودند كه خلافت كاملاً غير ضرورى است و مسلمانان خود مطابق اسلام و به طور اجتماعى بايد عمل كنند!</w:t>
      </w:r>
      <w:r>
        <w:rPr>
          <w:rFonts w:hint="cs"/>
          <w:rtl/>
        </w:rPr>
        <w:t>.</w:t>
      </w:r>
    </w:p>
    <w:p w:rsidR="00082CC7" w:rsidRDefault="00082CC7" w:rsidP="002F0E5E">
      <w:pPr>
        <w:pStyle w:val="a5"/>
        <w:rPr>
          <w:rtl/>
        </w:rPr>
      </w:pPr>
      <w:r w:rsidRPr="006F0B90">
        <w:rPr>
          <w:rtl/>
        </w:rPr>
        <w:t xml:space="preserve">اباضيه، تنها فرقه‏اى از خوارج است كه در حال حاضر نيز در دنيا پيروانى دارد.. </w:t>
      </w:r>
      <w:r w:rsidRPr="00822FA7">
        <w:rPr>
          <w:rStyle w:val="FootnoteReference"/>
          <w:rFonts w:ascii="Times New Roman" w:hAnsi="Times New Roman"/>
          <w:b/>
          <w:bCs/>
          <w:sz w:val="24"/>
          <w:szCs w:val="24"/>
        </w:rPr>
        <w:footnoteReference w:id="880"/>
      </w:r>
      <w:r>
        <w:rPr>
          <w:rFonts w:hint="cs"/>
          <w:rtl/>
        </w:rPr>
        <w:t>.</w:t>
      </w:r>
    </w:p>
    <w:p w:rsidR="00082CC7" w:rsidRPr="006F0B90" w:rsidRDefault="00082CC7" w:rsidP="002F0E5E">
      <w:pPr>
        <w:pStyle w:val="a5"/>
      </w:pPr>
      <w:r w:rsidRPr="006F0B90">
        <w:rPr>
          <w:rtl/>
        </w:rPr>
        <w:t>آنها روش ازارقه و النجديه را مطرود مى‏دانستند و فقط به دو اصل مهم و اساسى مذهب خود معتقدند: 1- ولايت، كه بايد به افراد امّت واقعى يعنى خوارج اباضيّه اعطاء شود. 2-برائت، يعنى بيزارى از افراد نافرمان در جمع آنان، حال چه مسلمان باشد چه غير مسلمان! اباضيّه - همچون شيعه - به «تقيّه» نيز معتقد بودند.. آنها با وصف اينكه همه مسلمانان عام را كافر قرار مى‏دادند، امّا از گفتن تكفيرشان اجتناب مى‏كردند! قولشان اين بود كه آنها «مؤمن» به حساب مى‏آيند و شهادتشان را مى‏پذيرفتند.. ازدواج و توارث را با آنها جايز مى‏دانستند و مناطقشان را نه «دارالكفر» و نه «دارالحرب» مى‏ناميدند، بلكه «دارالتوحيد» مى‏گفتند.. البته مراكز حكومتها را از اين خطاب مستثنى مى‏خواندند و آنها را كافر معرّفى مى‏كردند.. حمله ناگهانى بر مسلمانان را جايز نمى‏دانستند، امّا جنگ علنى را جايز و صحيح مى‏پنداشتند</w:t>
      </w:r>
      <w:r w:rsidRPr="00822FA7">
        <w:rPr>
          <w:rStyle w:val="FootnoteReference"/>
          <w:rFonts w:ascii="Times New Roman" w:hAnsi="Times New Roman"/>
          <w:b/>
          <w:bCs/>
          <w:sz w:val="24"/>
          <w:szCs w:val="24"/>
        </w:rPr>
        <w:footnoteReference w:id="881"/>
      </w:r>
      <w:r>
        <w:rPr>
          <w:rFonts w:hint="cs"/>
          <w:rtl/>
        </w:rPr>
        <w:t>.</w:t>
      </w:r>
    </w:p>
    <w:p w:rsidR="00082CC7" w:rsidRPr="006F0B90" w:rsidRDefault="00082CC7" w:rsidP="002F0E5E">
      <w:pPr>
        <w:pStyle w:val="a5"/>
        <w:ind w:firstLine="0"/>
        <w:jc w:val="center"/>
      </w:pPr>
      <w:r w:rsidRPr="006F0B90">
        <w:rPr>
          <w:rtl/>
        </w:rPr>
        <w:t>*</w:t>
      </w:r>
      <w:r w:rsidR="00D17E13">
        <w:rPr>
          <w:rtl/>
        </w:rPr>
        <w:t xml:space="preserve"> </w:t>
      </w:r>
      <w:r w:rsidRPr="006F0B90">
        <w:rPr>
          <w:rtl/>
        </w:rPr>
        <w:t>*</w:t>
      </w:r>
      <w:r w:rsidR="00D17E13">
        <w:rPr>
          <w:rtl/>
        </w:rPr>
        <w:t xml:space="preserve"> </w:t>
      </w:r>
      <w:r w:rsidRPr="006F0B90">
        <w:rPr>
          <w:rtl/>
        </w:rPr>
        <w:t>*</w:t>
      </w:r>
    </w:p>
    <w:p w:rsidR="00082CC7" w:rsidRPr="006F0B90" w:rsidRDefault="00082CC7" w:rsidP="00082CC7">
      <w:pPr>
        <w:pStyle w:val="a1"/>
      </w:pPr>
      <w:r w:rsidRPr="006F0B90">
        <w:rPr>
          <w:rtl/>
        </w:rPr>
        <w:t xml:space="preserve"> </w:t>
      </w:r>
      <w:bookmarkStart w:id="194" w:name="_Toc326959951"/>
      <w:bookmarkStart w:id="195" w:name="_Toc393681780"/>
      <w:r w:rsidRPr="006F0B90">
        <w:rPr>
          <w:rtl/>
        </w:rPr>
        <w:t>شيعه:</w:t>
      </w:r>
      <w:bookmarkEnd w:id="194"/>
      <w:bookmarkEnd w:id="195"/>
    </w:p>
    <w:p w:rsidR="00082CC7" w:rsidRDefault="00082CC7" w:rsidP="002F0E5E">
      <w:pPr>
        <w:pStyle w:val="a5"/>
        <w:rPr>
          <w:rtl/>
        </w:rPr>
      </w:pPr>
      <w:r w:rsidRPr="006F0B90">
        <w:rPr>
          <w:rtl/>
        </w:rPr>
        <w:t xml:space="preserve">پس از شكل‏گيرى «خوارج» و پس از شهادت علي </w:t>
      </w:r>
      <w:r w:rsidRPr="006F0B90">
        <w:rPr>
          <w:rFonts w:cs="CTraditional Arabic"/>
          <w:rtl/>
        </w:rPr>
        <w:t>س</w:t>
      </w:r>
      <w:r w:rsidRPr="006F0B90">
        <w:rPr>
          <w:rtl/>
        </w:rPr>
        <w:t xml:space="preserve">، حزب منظّم ديگرى به نام «شيعه» شكل گرفت.. همانگونه كه گفته شد، مؤسّس اصلى شيعه همان «عبداللّه‏بن سبا» بود كه در زمان عثمان </w:t>
      </w:r>
      <w:r w:rsidRPr="006F0B90">
        <w:rPr>
          <w:rFonts w:cs="CTraditional Arabic"/>
          <w:rtl/>
        </w:rPr>
        <w:t>س</w:t>
      </w:r>
      <w:r w:rsidRPr="006F0B90">
        <w:rPr>
          <w:rtl/>
        </w:rPr>
        <w:t xml:space="preserve"> فعّاليّتهاى سياسى و اعتقادى خويش را - همزمان - شروع كرد و به همكارى گروهش - سبئيّه - بر عثمان </w:t>
      </w:r>
      <w:r w:rsidRPr="006F0B90">
        <w:rPr>
          <w:rFonts w:cs="CTraditional Arabic"/>
          <w:rtl/>
        </w:rPr>
        <w:t>س</w:t>
      </w:r>
      <w:r w:rsidRPr="006F0B90">
        <w:rPr>
          <w:rtl/>
        </w:rPr>
        <w:t xml:space="preserve"> شوريدند و او را در منزلش به شهادت رساندند و سپس با پيوستن به سپاه علي </w:t>
      </w:r>
      <w:r w:rsidRPr="006F0B90">
        <w:rPr>
          <w:rFonts w:cs="CTraditional Arabic"/>
          <w:rtl/>
        </w:rPr>
        <w:t>س</w:t>
      </w:r>
      <w:r w:rsidRPr="006F0B90">
        <w:rPr>
          <w:rtl/>
        </w:rPr>
        <w:t xml:space="preserve">، در ايجاد جنگهاى جمل و صفين، نقش اساسى داشتند و پس از شهادت علي </w:t>
      </w:r>
      <w:r w:rsidRPr="006F0B90">
        <w:rPr>
          <w:rFonts w:cs="CTraditional Arabic"/>
          <w:rtl/>
        </w:rPr>
        <w:t>س</w:t>
      </w:r>
      <w:r w:rsidRPr="006F0B90">
        <w:rPr>
          <w:rtl/>
        </w:rPr>
        <w:t xml:space="preserve"> نيز، نظريّات و خرافاتى را پديد آوردند كه اساس «تشيّع» از آن گرفته شده است!</w:t>
      </w:r>
      <w:r>
        <w:rPr>
          <w:rFonts w:hint="cs"/>
          <w:rtl/>
        </w:rPr>
        <w:t>.</w:t>
      </w:r>
    </w:p>
    <w:p w:rsidR="00093048" w:rsidRDefault="00093048" w:rsidP="002F0E5E">
      <w:pPr>
        <w:pStyle w:val="a5"/>
        <w:rPr>
          <w:rtl/>
        </w:rPr>
      </w:pPr>
    </w:p>
    <w:p w:rsidR="00093048" w:rsidRPr="006F0B90" w:rsidRDefault="00093048" w:rsidP="002F0E5E">
      <w:pPr>
        <w:pStyle w:val="a5"/>
      </w:pPr>
    </w:p>
    <w:p w:rsidR="00082CC7" w:rsidRDefault="00082CC7" w:rsidP="00082CC7">
      <w:pPr>
        <w:pStyle w:val="a1"/>
        <w:rPr>
          <w:rtl/>
        </w:rPr>
      </w:pPr>
      <w:r w:rsidRPr="006F0B90">
        <w:rPr>
          <w:rtl/>
        </w:rPr>
        <w:t xml:space="preserve"> </w:t>
      </w:r>
      <w:bookmarkStart w:id="196" w:name="_Toc326959952"/>
      <w:bookmarkStart w:id="197" w:name="_Toc393681781"/>
      <w:r w:rsidRPr="006F0B90">
        <w:rPr>
          <w:rtl/>
        </w:rPr>
        <w:t>اعتراف علماى شيعه درباره عبداللّه‏بن سبا:</w:t>
      </w:r>
      <w:bookmarkEnd w:id="196"/>
      <w:bookmarkEnd w:id="197"/>
    </w:p>
    <w:p w:rsidR="00082CC7" w:rsidRDefault="00082CC7" w:rsidP="002F0E5E">
      <w:pPr>
        <w:pStyle w:val="a5"/>
        <w:rPr>
          <w:rtl/>
        </w:rPr>
      </w:pPr>
      <w:r w:rsidRPr="006F0B90">
        <w:rPr>
          <w:rtl/>
        </w:rPr>
        <w:t>آرى! به اعتراف علماى شيعه، پدر تشيّع همين عبداللّه‏بن سباى يهودى است! همانگونه كه پدر مسيحيّت، پولس يهودى است!</w:t>
      </w:r>
      <w:r>
        <w:rPr>
          <w:rFonts w:hint="cs"/>
          <w:rtl/>
        </w:rPr>
        <w:t>.</w:t>
      </w:r>
    </w:p>
    <w:p w:rsidR="00082CC7" w:rsidRPr="006F0B90" w:rsidRDefault="00082CC7" w:rsidP="002F0E5E">
      <w:pPr>
        <w:pStyle w:val="a5"/>
      </w:pPr>
      <w:r w:rsidRPr="006F0B90">
        <w:rPr>
          <w:rtl/>
        </w:rPr>
        <w:t>امّا تيجانى به همراه گروهى از علماى شيعه، تلاش دارند تا عبداللّه‏بن سباى يهودى را، شخصيّتى خيالى و وجودش را غير واقعى بدانند و مى‏گويند: اين اهل‏سنّت هستند كه شخصيّت خيالى عبداللّه‏بن سبا را براى طعن شيعيان و معتقداتشان ساخته و او را مؤسّس تشيّع مى‏دانند! و حتّى افرادى در اين مورد كتابهايى نوشته‏اند و وجودش را منكر شده‏اند؛ چنانچه سيّدمرتضى عسكرى، كتابى به نام «عبداللّه‏بن سبا و أساطير أخرى» تأليف كرده و افرادى همچون محمّدجواد مغنيه نيز در مقدّمه‏اى كه بر آن نوشته، وجود او را انكار كرده‏اند!</w:t>
      </w:r>
      <w:r>
        <w:rPr>
          <w:rFonts w:hint="cs"/>
          <w:rtl/>
        </w:rPr>
        <w:t>.</w:t>
      </w:r>
    </w:p>
    <w:p w:rsidR="00082CC7" w:rsidRPr="006F0B90" w:rsidRDefault="00082CC7" w:rsidP="002F0E5E">
      <w:pPr>
        <w:pStyle w:val="a5"/>
      </w:pPr>
      <w:r w:rsidRPr="006F0B90">
        <w:rPr>
          <w:rtl/>
        </w:rPr>
        <w:t>در حاليكه، در خود كتب معتبر شيعه، بحث از عبداللّه‏بن سبا فراوان يافت مى‏شود و نشان مى‏دهد كه وجود او، يك حقيقت قطعى است، چه انكار كنند و چه نكنند! به اين روايات توجّه مى‏كنيم:</w:t>
      </w:r>
    </w:p>
    <w:p w:rsidR="00082CC7" w:rsidRPr="006F0B90" w:rsidRDefault="00082CC7" w:rsidP="002F0E5E">
      <w:pPr>
        <w:pStyle w:val="a5"/>
        <w:rPr>
          <w:rtl/>
        </w:rPr>
      </w:pPr>
      <w:r w:rsidRPr="006F0B90">
        <w:rPr>
          <w:rtl/>
        </w:rPr>
        <w:t xml:space="preserve">«عبدالعزيز كشى» - از علماى اقدم شيعه - روايتهاى زيادى را در رابطه با عبداللّه‏بن سبا آورده كه به چند نمونه توجّه مى‏كنيم: از امام باقر روايت است: «عبداللّه‏بن سبا كسى بود كه ادّعاى نبوّت مى‏كرد و مى‏پنداشت كه اميرالمؤمنين همان خداست! خبر به اميرالمؤمنين </w:t>
      </w:r>
      <w:r>
        <w:rPr>
          <w:rFonts w:cs="CTraditional Arabic" w:hint="cs"/>
          <w:rtl/>
        </w:rPr>
        <w:t>÷</w:t>
      </w:r>
      <w:r>
        <w:rPr>
          <w:rFonts w:hint="cs"/>
          <w:rtl/>
        </w:rPr>
        <w:t xml:space="preserve"> </w:t>
      </w:r>
      <w:r w:rsidRPr="006F0B90">
        <w:rPr>
          <w:rtl/>
        </w:rPr>
        <w:t xml:space="preserve">رسيد، پس او را خواند و از او پرسيد و او نيز بدان اقرار كرد و گفت: آرى! تو همانى! تو خدايى و من هم پيامبر هستم! پس اميرالمؤمنين </w:t>
      </w:r>
      <w:r w:rsidR="00822FA7">
        <w:rPr>
          <w:rFonts w:cs="CTraditional Arabic" w:hint="cs"/>
          <w:rtl/>
        </w:rPr>
        <w:t>÷</w:t>
      </w:r>
      <w:r w:rsidRPr="006F0B90">
        <w:rPr>
          <w:rtl/>
        </w:rPr>
        <w:t xml:space="preserve"> فرمود: واى بر تو كه شيطان تو را تسخير كرده است، برگرد از اين و توبه كن كه مادرت به عزايت بنشيند! پس خوددارى كرد، اميرالمؤمنين </w:t>
      </w:r>
      <w:r w:rsidR="00822FA7">
        <w:rPr>
          <w:rFonts w:cs="CTraditional Arabic" w:hint="cs"/>
          <w:rtl/>
        </w:rPr>
        <w:t>÷</w:t>
      </w:r>
      <w:r w:rsidRPr="006F0B90">
        <w:rPr>
          <w:rtl/>
        </w:rPr>
        <w:t xml:space="preserve"> او را زندانى كرد و از او خواست، خلال سه روز توبه كند، امّا توبه نكرد، پس او را با آتش سوزاند!»</w:t>
      </w:r>
      <w:r w:rsidRPr="00822FA7">
        <w:rPr>
          <w:rStyle w:val="FootnoteReference"/>
          <w:rFonts w:ascii="Times New Roman" w:hAnsi="Times New Roman"/>
          <w:b/>
          <w:bCs/>
          <w:sz w:val="24"/>
          <w:szCs w:val="24"/>
          <w:rtl/>
        </w:rPr>
        <w:footnoteReference w:id="882"/>
      </w:r>
      <w:r w:rsidR="00822FA7">
        <w:rPr>
          <w:rFonts w:hint="cs"/>
          <w:rtl/>
        </w:rPr>
        <w:t>.</w:t>
      </w:r>
    </w:p>
    <w:p w:rsidR="00082CC7" w:rsidRDefault="00082CC7" w:rsidP="002F0E5E">
      <w:pPr>
        <w:pStyle w:val="a5"/>
        <w:rPr>
          <w:rtl/>
        </w:rPr>
      </w:pPr>
      <w:r w:rsidRPr="006F0B90">
        <w:rPr>
          <w:rtl/>
        </w:rPr>
        <w:t xml:space="preserve">از امام صادق نيز روايت است: «خداوند عبداللّه‏بن سبا را لعنت كند! او ادّعاى ربوبيّت اميرالمؤمنين </w:t>
      </w:r>
      <w:r w:rsidR="00822FA7">
        <w:rPr>
          <w:rFonts w:cs="CTraditional Arabic" w:hint="cs"/>
          <w:rtl/>
        </w:rPr>
        <w:t>÷</w:t>
      </w:r>
      <w:r w:rsidR="00D17E13">
        <w:rPr>
          <w:rtl/>
        </w:rPr>
        <w:t xml:space="preserve"> </w:t>
      </w:r>
      <w:r w:rsidRPr="006F0B90">
        <w:rPr>
          <w:rtl/>
        </w:rPr>
        <w:t>نمود، در حاليكه به خدا سوگند اميرالمؤمنين، تنها عبد خدا و فرمانبردارش بود، واى بر كسى كه بر ما دروغ ببندد! گروهى هستند كه درباره ما چيزهايى مى‏گويند كه ما خود درباره خودمان نمى‏گوييم! ما از آنها بيزاريم! ما از آنها بيزاريم!»</w:t>
      </w:r>
      <w:r w:rsidRPr="00822FA7">
        <w:rPr>
          <w:rStyle w:val="FootnoteReference"/>
          <w:rFonts w:ascii="Times New Roman" w:hAnsi="Times New Roman"/>
          <w:b/>
          <w:bCs/>
          <w:sz w:val="24"/>
          <w:szCs w:val="24"/>
          <w:rtl/>
        </w:rPr>
        <w:footnoteReference w:id="883"/>
      </w:r>
      <w:r>
        <w:rPr>
          <w:rFonts w:hint="cs"/>
          <w:rtl/>
        </w:rPr>
        <w:t>.</w:t>
      </w:r>
    </w:p>
    <w:p w:rsidR="00082CC7" w:rsidRDefault="00082CC7" w:rsidP="002F0E5E">
      <w:pPr>
        <w:pStyle w:val="a5"/>
        <w:rPr>
          <w:rtl/>
        </w:rPr>
      </w:pPr>
      <w:r w:rsidRPr="006F0B90">
        <w:rPr>
          <w:rtl/>
        </w:rPr>
        <w:t xml:space="preserve">از على‏بن حسين - امام زين العابدين - نيز روايت شده كه گفت: «لعنت خدا بر كسى كه به ما دروغ ببندد! به راستى هرگاه نام عبداللّه‏بن سبا را به ياد مى‏آورم، تمام موهاى بدنم راست مى‏شود! او امر عظيمى را ادّعا كرد كه حقيقت ندارد! خدا او را لعنت كند! به خدا سوگند! على </w:t>
      </w:r>
      <w:r w:rsidR="00822FA7">
        <w:rPr>
          <w:rFonts w:cs="CTraditional Arabic" w:hint="cs"/>
          <w:rtl/>
        </w:rPr>
        <w:t>÷</w:t>
      </w:r>
      <w:r w:rsidRPr="006F0B90">
        <w:rPr>
          <w:rtl/>
        </w:rPr>
        <w:t xml:space="preserve"> بنده صالح خدا و برادر رسول خدا بود! به درجه كرامت نرسيد، مگر با طاعت خدا و رسولش، و رسول خدا نيز به كرامت نرسيد، مگر با طاعت خدا!»</w:t>
      </w:r>
      <w:r w:rsidRPr="00822FA7">
        <w:rPr>
          <w:rStyle w:val="FootnoteReference"/>
          <w:rFonts w:ascii="Times New Roman" w:hAnsi="Times New Roman"/>
          <w:b/>
          <w:bCs/>
          <w:sz w:val="24"/>
          <w:szCs w:val="24"/>
        </w:rPr>
        <w:footnoteReference w:id="884"/>
      </w:r>
      <w:r>
        <w:rPr>
          <w:rFonts w:hint="cs"/>
          <w:rtl/>
        </w:rPr>
        <w:t>.</w:t>
      </w:r>
    </w:p>
    <w:p w:rsidR="00082CC7" w:rsidRPr="006F0B90" w:rsidRDefault="00082CC7" w:rsidP="002F0E5E">
      <w:pPr>
        <w:pStyle w:val="a5"/>
        <w:rPr>
          <w:rtl/>
        </w:rPr>
      </w:pPr>
      <w:r w:rsidRPr="006F0B90">
        <w:rPr>
          <w:rtl/>
        </w:rPr>
        <w:t xml:space="preserve">امام باقر نيز مى‏گويد: «ما اهل‏بيت، راستگويانى هستيم كه نمى‏گذاريم كسى بر ما دروغ ببندد و صدق و راستى ما را نزد مردم، لكّه‏دار سازد.. رسول خدا </w:t>
      </w:r>
      <w:r w:rsidRPr="006F0B90">
        <w:rPr>
          <w:rFonts w:cs="CTraditional Arabic"/>
          <w:rtl/>
        </w:rPr>
        <w:t>ص</w:t>
      </w:r>
      <w:r w:rsidRPr="006F0B90">
        <w:rPr>
          <w:rtl/>
        </w:rPr>
        <w:t xml:space="preserve"> اصدق مردم و راستگوترين پاكان بود، در حاليكه مسيلمه بر او دروغ بست! و أميرالمؤمنين اصدق مردم بعد از رسول خدا </w:t>
      </w:r>
      <w:r w:rsidRPr="006F0B90">
        <w:rPr>
          <w:rFonts w:cs="CTraditional Arabic"/>
          <w:rtl/>
        </w:rPr>
        <w:t>ص</w:t>
      </w:r>
      <w:r w:rsidRPr="006F0B90">
        <w:rPr>
          <w:rtl/>
        </w:rPr>
        <w:t xml:space="preserve"> بود، در حاليكه عبداللّه‏بن سبا بر او و بر خدا دروغ بست و در لكّه‏دارساختن صدقش تلاش كرد! او يهودى بود كه مسلمان شد و على </w:t>
      </w:r>
      <w:r w:rsidR="00822FA7" w:rsidRPr="00822FA7">
        <w:rPr>
          <w:rFonts w:cs="CTraditional Arabic" w:hint="cs"/>
          <w:rtl/>
        </w:rPr>
        <w:t>÷</w:t>
      </w:r>
      <w:r w:rsidRPr="006F0B90">
        <w:rPr>
          <w:rtl/>
        </w:rPr>
        <w:t xml:space="preserve"> را دوست مى‏داشت و هرآنچه كه در زمان يهوديّتش درباره يوشع‏بن نون، جانشين موسى غلو كرد، مثل همان را در اسلامش بعد از وفات رسول خدا </w:t>
      </w:r>
      <w:r w:rsidRPr="006F0B90">
        <w:rPr>
          <w:rFonts w:cs="CTraditional Arabic"/>
          <w:rtl/>
        </w:rPr>
        <w:t>ص</w:t>
      </w:r>
      <w:r w:rsidRPr="006F0B90">
        <w:rPr>
          <w:rtl/>
        </w:rPr>
        <w:t xml:space="preserve"> در مورد على </w:t>
      </w:r>
      <w:r w:rsidR="00822FA7">
        <w:rPr>
          <w:rFonts w:cs="CTraditional Arabic" w:hint="cs"/>
          <w:rtl/>
        </w:rPr>
        <w:t>÷</w:t>
      </w:r>
      <w:r w:rsidRPr="006F0B90">
        <w:rPr>
          <w:rtl/>
        </w:rPr>
        <w:t xml:space="preserve"> گفت! او اوّلين كسى بود كه به فرض‏بودن امامت على سخن گفت و نسبت به دشمنانش بيزارى جست و آشكارا آنها را تكفير كرد! و از همين جاست كه مخالفين شيعيان مى‏گويند: اصل رفض و تشيع برگرفته از يهوديّت است!»</w:t>
      </w:r>
      <w:r w:rsidRPr="00822FA7">
        <w:rPr>
          <w:rStyle w:val="FootnoteReference"/>
          <w:rFonts w:ascii="Times New Roman" w:hAnsi="Times New Roman"/>
          <w:b/>
          <w:bCs/>
          <w:sz w:val="24"/>
          <w:szCs w:val="24"/>
          <w:rtl/>
        </w:rPr>
        <w:footnoteReference w:id="885"/>
      </w:r>
      <w:r>
        <w:rPr>
          <w:rFonts w:hint="cs"/>
          <w:rtl/>
        </w:rPr>
        <w:t>.</w:t>
      </w:r>
    </w:p>
    <w:p w:rsidR="00082CC7" w:rsidRPr="006F0B90" w:rsidRDefault="00082CC7" w:rsidP="002F0E5E">
      <w:pPr>
        <w:pStyle w:val="a5"/>
      </w:pPr>
      <w:r w:rsidRPr="006F0B90">
        <w:rPr>
          <w:rtl/>
        </w:rPr>
        <w:t xml:space="preserve">«علّامه حلّى» نيز مى‏گويد: «عبداللّه‏بن سبا به كفر برگشت و آشكارا غلو نمود. او مدّعى نبوّت شد و گفت: على </w:t>
      </w:r>
      <w:r>
        <w:rPr>
          <w:rFonts w:cs="CTraditional Arabic" w:hint="cs"/>
          <w:rtl/>
        </w:rPr>
        <w:t>÷</w:t>
      </w:r>
      <w:r>
        <w:rPr>
          <w:rFonts w:hint="cs"/>
          <w:rtl/>
        </w:rPr>
        <w:t xml:space="preserve"> </w:t>
      </w:r>
      <w:r w:rsidRPr="006F0B90">
        <w:rPr>
          <w:rtl/>
        </w:rPr>
        <w:t xml:space="preserve">همان خداست! پس على </w:t>
      </w:r>
      <w:r>
        <w:rPr>
          <w:rFonts w:cs="CTraditional Arabic" w:hint="cs"/>
          <w:rtl/>
        </w:rPr>
        <w:t>÷</w:t>
      </w:r>
      <w:r>
        <w:rPr>
          <w:rFonts w:hint="cs"/>
          <w:rtl/>
        </w:rPr>
        <w:t xml:space="preserve"> </w:t>
      </w:r>
      <w:r w:rsidRPr="006F0B90">
        <w:rPr>
          <w:rtl/>
        </w:rPr>
        <w:t>از او خواست تا ظرف سه روز توبه كند، امّا برنگشت، پس او را همراه با هفتاد مرد ديگر كه با اين ادّعا همراهش بودند، آتش زد!»</w:t>
      </w:r>
      <w:r w:rsidRPr="00822FA7">
        <w:rPr>
          <w:rStyle w:val="FootnoteReference"/>
          <w:rFonts w:ascii="Times New Roman" w:hAnsi="Times New Roman"/>
          <w:b/>
          <w:bCs/>
          <w:sz w:val="24"/>
          <w:szCs w:val="24"/>
        </w:rPr>
        <w:footnoteReference w:id="886"/>
      </w:r>
      <w:r>
        <w:rPr>
          <w:rFonts w:hint="cs"/>
          <w:rtl/>
        </w:rPr>
        <w:t>.</w:t>
      </w:r>
    </w:p>
    <w:p w:rsidR="00082CC7" w:rsidRDefault="00082CC7" w:rsidP="002F0E5E">
      <w:pPr>
        <w:pStyle w:val="a5"/>
        <w:rPr>
          <w:rtl/>
        </w:rPr>
      </w:pPr>
      <w:r w:rsidRPr="006F0B90">
        <w:rPr>
          <w:rtl/>
        </w:rPr>
        <w:t xml:space="preserve">ممقانى نيز مى‏گويد: «عبداللّه‏بن سبا كسى بود كه مرتد شد و اوّلين كسى بود كه غلو را پديد آورد! او غلوكننده ملعون است! اميرالمؤمنين </w:t>
      </w:r>
      <w:r>
        <w:rPr>
          <w:rFonts w:cs="CTraditional Arabic" w:hint="cs"/>
          <w:rtl/>
        </w:rPr>
        <w:t>÷</w:t>
      </w:r>
      <w:r>
        <w:rPr>
          <w:rFonts w:hint="cs"/>
          <w:rtl/>
        </w:rPr>
        <w:t xml:space="preserve"> </w:t>
      </w:r>
      <w:r w:rsidRPr="006F0B90">
        <w:rPr>
          <w:rtl/>
        </w:rPr>
        <w:t>او را با آتش سوزاند! او مى‏گفت كه على خداست و او پيامبر!»</w:t>
      </w:r>
      <w:r w:rsidRPr="00822FA7">
        <w:rPr>
          <w:rStyle w:val="FootnoteReference"/>
          <w:rFonts w:ascii="Times New Roman" w:hAnsi="Times New Roman"/>
          <w:b/>
          <w:bCs/>
          <w:sz w:val="24"/>
          <w:szCs w:val="24"/>
          <w:rtl/>
        </w:rPr>
        <w:footnoteReference w:id="887"/>
      </w:r>
      <w:r>
        <w:rPr>
          <w:rFonts w:hint="cs"/>
          <w:rtl/>
        </w:rPr>
        <w:t>.</w:t>
      </w:r>
    </w:p>
    <w:p w:rsidR="00082CC7" w:rsidRDefault="00082CC7" w:rsidP="002F0E5E">
      <w:pPr>
        <w:pStyle w:val="a5"/>
        <w:rPr>
          <w:rtl/>
        </w:rPr>
      </w:pPr>
      <w:r w:rsidRPr="006F0B90">
        <w:rPr>
          <w:rtl/>
        </w:rPr>
        <w:t xml:space="preserve">«نوبختى» نيز مى‏گويد: «سبئيه به امامت على معتقد بودند و آن را واجب و فرض الهى مى‏دانستند.. آنها پيروان عبداللّه‏بن سبا بودند.. او اوّلين كسى بود كه طعن و نفرين بر أبوبكر و عمر و عثمان و ساير صحابه را پديد آورد و از آنها بدگويى كرد و مى‏گفت: على به من گفته كه چنين بگويم! على </w:t>
      </w:r>
      <w:r>
        <w:rPr>
          <w:rFonts w:cs="CTraditional Arabic" w:hint="cs"/>
          <w:rtl/>
        </w:rPr>
        <w:t>÷</w:t>
      </w:r>
      <w:r>
        <w:rPr>
          <w:rFonts w:hint="cs"/>
          <w:rtl/>
        </w:rPr>
        <w:t xml:space="preserve"> </w:t>
      </w:r>
      <w:r w:rsidRPr="006F0B90">
        <w:rPr>
          <w:rtl/>
        </w:rPr>
        <w:t xml:space="preserve">او را گرفت و از او در اين مورد پرسيد و بدان اقرار كرد، پس امر به قتلش را صادر كرد، امّا مردم (پيروانش) فرياد زدند: اى اميرالمؤمنين! آيا مردى را مى‏كشى كه به حبّ شما اهل‏بيت و ولايت و دوستى شما و بيزارى از دشمنانت دعوت مى‏كند؟! پس على او را به مداين تبعيد كرد.. گروهى از آگاهان نقل كرده‏اند كه عبداللّه‏بن سبا، يهودى بود و اسلام آورد و على را دوست مى‏داشت و همان چيزى كه در زمان يهوديّتش در مورد يوشع‏بن نون بعد از موسى‏ </w:t>
      </w:r>
      <w:r>
        <w:rPr>
          <w:rFonts w:cs="CTraditional Arabic" w:hint="cs"/>
          <w:rtl/>
        </w:rPr>
        <w:t>÷</w:t>
      </w:r>
      <w:r w:rsidRPr="006F0B90">
        <w:rPr>
          <w:rtl/>
        </w:rPr>
        <w:t xml:space="preserve"> مى‏گفت، در زمان اسلامش نيز درباره على‏بن أبى‏طالب گفت، و او اوّلين كسى بود كه گفت: امامت على </w:t>
      </w:r>
      <w:r>
        <w:rPr>
          <w:rFonts w:cs="CTraditional Arabic" w:hint="cs"/>
          <w:rtl/>
        </w:rPr>
        <w:t>÷</w:t>
      </w:r>
      <w:r>
        <w:rPr>
          <w:rFonts w:hint="cs"/>
          <w:rtl/>
        </w:rPr>
        <w:t xml:space="preserve"> </w:t>
      </w:r>
      <w:r w:rsidRPr="006F0B90">
        <w:rPr>
          <w:rtl/>
        </w:rPr>
        <w:t>فرض الهى است و آشكارا از دشمنانش بدگويى مى‏كرد.. به همين جهت، كسانى كه</w:t>
      </w:r>
      <w:r w:rsidR="00D17E13">
        <w:rPr>
          <w:rtl/>
        </w:rPr>
        <w:t xml:space="preserve"> </w:t>
      </w:r>
      <w:r w:rsidRPr="006F0B90">
        <w:rPr>
          <w:rtl/>
        </w:rPr>
        <w:t>با شيعيان مخالف هستند، مى‏گويند: اصل رفض، برگرفته از يهوديّت است! و زمانى كه خبر شهادتش به او رسيد، او همراه با پيروانش گفتند: دروغ مى‏گوييد اى دشمنان خدا! سوگند به خدا! اگر مغز على را به هفتاد شاهد عادل كه بر مرگش شهادت دهند، برايمان بياوريد، بارو نمى‏كنيم! ما مى‏دانيم كه او نمى‏ميرد و كشته نمى‏شود تا اينكه زمين را مالك شود</w:t>
      </w:r>
      <w:r>
        <w:rPr>
          <w:rtl/>
        </w:rPr>
        <w:t xml:space="preserve"> و مردم را با عصايش هدايت كند!»</w:t>
      </w:r>
      <w:r w:rsidRPr="00822FA7">
        <w:rPr>
          <w:rStyle w:val="FootnoteReference"/>
          <w:rFonts w:ascii="Times New Roman" w:hAnsi="Times New Roman"/>
          <w:b/>
          <w:bCs/>
          <w:sz w:val="24"/>
          <w:szCs w:val="24"/>
        </w:rPr>
        <w:footnoteReference w:id="888"/>
      </w:r>
      <w:r>
        <w:rPr>
          <w:rFonts w:hint="cs"/>
          <w:rtl/>
        </w:rPr>
        <w:t>.</w:t>
      </w:r>
    </w:p>
    <w:p w:rsidR="00082CC7" w:rsidRDefault="00082CC7" w:rsidP="002F0E5E">
      <w:pPr>
        <w:pStyle w:val="a5"/>
        <w:rPr>
          <w:rtl/>
        </w:rPr>
      </w:pPr>
      <w:r w:rsidRPr="006F0B90">
        <w:rPr>
          <w:rtl/>
        </w:rPr>
        <w:t>«سعد قمى» نيز مى‏گويد: «سبئيه، اصحاب عبداللّه‏بن سبا هستند و عبداللّه پسر وهب راسبى همدانى است. عبداللّه‏بن حرس و إبن‏أسود نيز او را در نظراتش يارى مى‏دادند و او دو تن از بزرگترين اصحابش بودند.. او اوّلين كسى بود كه آشكارا طعن و بدگويى نسبت به أبى‏بكر و عمر و عثمان و ساير صحابه را آغاز كرد و از آنها بيزارى جست!»</w:t>
      </w:r>
      <w:r w:rsidRPr="00822FA7">
        <w:rPr>
          <w:rStyle w:val="FootnoteReference"/>
          <w:rFonts w:ascii="Times New Roman" w:hAnsi="Times New Roman"/>
          <w:b/>
          <w:bCs/>
          <w:sz w:val="24"/>
          <w:szCs w:val="24"/>
          <w:rtl/>
        </w:rPr>
        <w:footnoteReference w:id="889"/>
      </w:r>
      <w:r>
        <w:rPr>
          <w:rFonts w:hint="cs"/>
          <w:rtl/>
        </w:rPr>
        <w:t>.</w:t>
      </w:r>
    </w:p>
    <w:p w:rsidR="00082CC7" w:rsidRDefault="00082CC7" w:rsidP="002F0E5E">
      <w:pPr>
        <w:pStyle w:val="a5"/>
        <w:rPr>
          <w:rtl/>
        </w:rPr>
      </w:pPr>
      <w:r w:rsidRPr="006F0B90">
        <w:rPr>
          <w:rtl/>
        </w:rPr>
        <w:t>ميرخواند، مورّخ شيعى ايرانى نيز در تاريخش - كه به زبان فارسى است - مى‏گويد: «عبداللّه‏بن سبا، زمانى كه فهميد مخالفين عثمان‏بن عفان در مصر زياد هستند، به آنجا رفت و تظاهر به علم و تقوا نمود، تا جايى كه مردم فريب او را خوردند و بعد از رسوخ در آنان، شروع به ترويج مذهب و مسلكش نمود و گفت: براى هر پيامبرى، خليفه و جانشينى است، پس جانشين و خليفه رسول خدا، كسى غير از على نيست كه صاحب علم و فتوا و متزيّن به كرم و شجاعت و متّصف به امانت و تقواست! به راستى اين امّت به على ظلم كردند و حقّش را غصب نمودند؛ حقّ خلافت و ولايتش را! و لازم است اكنون جمع شويم و او را يارى و معاضدت كنيم و طاعت و بيعت با عثمان را بشكنيم! بدين ترتيب گروه زيادى از مردم مصر تحت تأثير اقوال و آرايش قرار گرفتند و بر عليه عثمان شوريدند»</w:t>
      </w:r>
      <w:r w:rsidRPr="00822FA7">
        <w:rPr>
          <w:rStyle w:val="FootnoteReference"/>
          <w:rFonts w:ascii="Times New Roman" w:hAnsi="Times New Roman"/>
          <w:b/>
          <w:bCs/>
          <w:sz w:val="24"/>
          <w:szCs w:val="24"/>
        </w:rPr>
        <w:footnoteReference w:id="890"/>
      </w:r>
      <w:r>
        <w:rPr>
          <w:rFonts w:hint="cs"/>
          <w:rtl/>
        </w:rPr>
        <w:t>.</w:t>
      </w:r>
    </w:p>
    <w:p w:rsidR="00082CC7" w:rsidRDefault="00082CC7" w:rsidP="002F0E5E">
      <w:pPr>
        <w:pStyle w:val="a5"/>
        <w:rPr>
          <w:rtl/>
        </w:rPr>
      </w:pPr>
      <w:r w:rsidRPr="006F0B90">
        <w:rPr>
          <w:rtl/>
        </w:rPr>
        <w:t>«إبن‏أبى‏الحديد» - از علماى غالى شيعه - نيز مى‏گويد:</w:t>
      </w:r>
      <w:r>
        <w:rPr>
          <w:rtl/>
        </w:rPr>
        <w:t xml:space="preserve"> «عبداللّه‏بن سبا در حاليكه على</w:t>
      </w:r>
      <w:r>
        <w:rPr>
          <w:rFonts w:cs="CTraditional Arabic" w:hint="cs"/>
          <w:rtl/>
        </w:rPr>
        <w:t>÷</w:t>
      </w:r>
      <w:r>
        <w:rPr>
          <w:rFonts w:hint="cs"/>
          <w:rtl/>
        </w:rPr>
        <w:t xml:space="preserve"> </w:t>
      </w:r>
      <w:r w:rsidRPr="006F0B90">
        <w:rPr>
          <w:rtl/>
        </w:rPr>
        <w:t xml:space="preserve">خطبه مى‏خواند، در مقابلش ايستاد و گفت: تويى! تويى! و آن را تكرار نمود، پس اميرالمؤمنين </w:t>
      </w:r>
      <w:r w:rsidR="00822FA7">
        <w:rPr>
          <w:rFonts w:cs="CTraditional Arabic" w:hint="cs"/>
          <w:rtl/>
        </w:rPr>
        <w:t>÷</w:t>
      </w:r>
      <w:r w:rsidRPr="006F0B90">
        <w:rPr>
          <w:rtl/>
        </w:rPr>
        <w:t xml:space="preserve"> به او فرمود: من چه كسى هستم؟! گفت: تو خدايى! پس دستور داد او را همراه با تمام كسانى كه رأى او را داشتند، بگيرند!»</w:t>
      </w:r>
      <w:r w:rsidRPr="00822FA7">
        <w:rPr>
          <w:rStyle w:val="FootnoteReference"/>
          <w:rFonts w:ascii="Times New Roman" w:hAnsi="Times New Roman"/>
          <w:b/>
          <w:bCs/>
          <w:sz w:val="24"/>
          <w:szCs w:val="24"/>
          <w:rtl/>
        </w:rPr>
        <w:footnoteReference w:id="891"/>
      </w:r>
      <w:r>
        <w:rPr>
          <w:rFonts w:hint="cs"/>
          <w:rtl/>
        </w:rPr>
        <w:t>.</w:t>
      </w:r>
    </w:p>
    <w:p w:rsidR="00082CC7" w:rsidRDefault="00082CC7" w:rsidP="002F0E5E">
      <w:pPr>
        <w:pStyle w:val="a5"/>
        <w:rPr>
          <w:rtl/>
        </w:rPr>
      </w:pPr>
      <w:r w:rsidRPr="006F0B90">
        <w:rPr>
          <w:rtl/>
        </w:rPr>
        <w:t xml:space="preserve">«سيّد نعمةاللّه جزايرى» - از ديگر علماى غالى شيعه - نيز مى‏گويد: «عبداللّه‏بن سبا به على </w:t>
      </w:r>
      <w:r w:rsidR="00822FA7">
        <w:rPr>
          <w:rFonts w:cs="CTraditional Arabic" w:hint="cs"/>
          <w:rtl/>
        </w:rPr>
        <w:t>÷</w:t>
      </w:r>
      <w:r w:rsidRPr="006F0B90">
        <w:rPr>
          <w:rtl/>
        </w:rPr>
        <w:t xml:space="preserve"> گفت: تو خداى حقيقى هستى! پس على </w:t>
      </w:r>
      <w:r w:rsidR="00822FA7">
        <w:rPr>
          <w:rFonts w:cs="CTraditional Arabic" w:hint="cs"/>
          <w:rtl/>
        </w:rPr>
        <w:t>÷</w:t>
      </w:r>
      <w:r w:rsidRPr="006F0B90">
        <w:rPr>
          <w:rtl/>
        </w:rPr>
        <w:t xml:space="preserve"> او را به مداين تبعيد كرد. گفته مى‏شود: او يهودى بوده و مسلمان شد، و آنچه كه در زمان يهوديّتش درباره يوشع‏بن نون بعد از موسى مى‏گفت، مثل همان را درباره على گفت!»</w:t>
      </w:r>
      <w:r w:rsidRPr="00822FA7">
        <w:rPr>
          <w:rStyle w:val="FootnoteReference"/>
          <w:rFonts w:ascii="Times New Roman" w:hAnsi="Times New Roman"/>
          <w:b/>
          <w:bCs/>
          <w:sz w:val="24"/>
          <w:szCs w:val="24"/>
          <w:rtl/>
        </w:rPr>
        <w:footnoteReference w:id="892"/>
      </w:r>
      <w:r>
        <w:rPr>
          <w:rFonts w:hint="cs"/>
          <w:rtl/>
        </w:rPr>
        <w:t>.</w:t>
      </w:r>
    </w:p>
    <w:p w:rsidR="00082CC7" w:rsidRDefault="00082CC7" w:rsidP="002F0E5E">
      <w:pPr>
        <w:pStyle w:val="a5"/>
        <w:rPr>
          <w:rtl/>
        </w:rPr>
      </w:pPr>
      <w:r w:rsidRPr="006F0B90">
        <w:rPr>
          <w:rtl/>
        </w:rPr>
        <w:t xml:space="preserve">«عبدالقاهر بغدادى» سنّى - به همراه گروهى از علماى شيعه - گفته‏اند: «سبئيه، پيروان عبداللّه‏بن سبا هستند كه در علي </w:t>
      </w:r>
      <w:r w:rsidRPr="006F0B90">
        <w:rPr>
          <w:rFonts w:cs="CTraditional Arabic"/>
          <w:rtl/>
        </w:rPr>
        <w:t>س</w:t>
      </w:r>
      <w:r w:rsidRPr="006F0B90">
        <w:rPr>
          <w:rtl/>
        </w:rPr>
        <w:t xml:space="preserve"> غلو نمود و پنداشت كه او پيامبر خداست، سپس در همين نيز غلو كرد و گفت: او خداست و گروهى از جاهلان كوفه را به اين امر دعوت نمود.. خبر آن به علي </w:t>
      </w:r>
      <w:r w:rsidRPr="006F0B90">
        <w:rPr>
          <w:rFonts w:cs="CTraditional Arabic"/>
          <w:rtl/>
        </w:rPr>
        <w:t>س</w:t>
      </w:r>
      <w:r w:rsidRPr="006F0B90">
        <w:rPr>
          <w:rtl/>
        </w:rPr>
        <w:t xml:space="preserve"> رسيد، پس دستور داد تا آنها را در دو گودال بسوزانند.. سپس علي </w:t>
      </w:r>
      <w:r w:rsidRPr="006F0B90">
        <w:rPr>
          <w:rFonts w:cs="CTraditional Arabic"/>
          <w:rtl/>
        </w:rPr>
        <w:t>س</w:t>
      </w:r>
      <w:r w:rsidRPr="006F0B90">
        <w:rPr>
          <w:rtl/>
        </w:rPr>
        <w:t xml:space="preserve"> به خاطر ترس از مخالفت اصحابش با او و پيوستن به سپاه معاويه، او را به سباط مداين تبعيد كرد.. زمانى كه علي </w:t>
      </w:r>
      <w:r w:rsidRPr="006F0B90">
        <w:rPr>
          <w:rFonts w:cs="CTraditional Arabic"/>
          <w:rtl/>
        </w:rPr>
        <w:t>س</w:t>
      </w:r>
      <w:r w:rsidRPr="006F0B90">
        <w:rPr>
          <w:rtl/>
        </w:rPr>
        <w:t xml:space="preserve"> به شهادت رسيد، گفت: كسى كه كشته شده، على نبوده، بلكه شيطانى بوده كه به شكل على درآمده و مردم پنداشته‏اند كه على است! به حقيقت على به آسمان رفته، همانگونه كه عيسى‏بن مريم صعود كرد، و همانطور كه يهود و نصارا در ادّعاى قتل عيسى دروغ گفتند، نواصب و خوارج نيز در ادّعاى قتل على دروغ گفته‏اند.. جز اين نبود كه يهود و نصارا شخص مصلوبى كه به عيسى شباهت داشت، ديده بودند و قائلين به قتل على نيز، تنها فرد شبيه على را ديده‏اند و خيال كردند كه اوست.. على به آسمان پرواز كرده و به اين دنيا نزول خواهد كرد و از دشمنانش انتقام خواهد گرفت! على در بين ابرهاست و رعد، همان صدايش است و برق نيز خشم و شلاّقش! پس هركس صداى رعد را شنيد، بگويد: السّلام عليك يا أميرالمؤمنين! على برمى‏گردد و تمام زمين را مالك مى‏شود!</w:t>
      </w:r>
      <w:r>
        <w:rPr>
          <w:rFonts w:hint="cs"/>
          <w:rtl/>
        </w:rPr>
        <w:t>.</w:t>
      </w:r>
    </w:p>
    <w:p w:rsidR="00082CC7" w:rsidRDefault="00082CC7" w:rsidP="002F0E5E">
      <w:pPr>
        <w:pStyle w:val="a5"/>
        <w:rPr>
          <w:rtl/>
        </w:rPr>
      </w:pPr>
      <w:r w:rsidRPr="006F0B90">
        <w:rPr>
          <w:rtl/>
        </w:rPr>
        <w:t xml:space="preserve">اين گروه، عقيده دارند كه مهدى منتظر همان على است... عبداللّه‏بن سبا كه مؤسّس سبئيه بود، در اصل فردى يهودى از اهل حيره بود كه به اسلام تظاهر نمود و خواست كه نزد اهل كوفه سمت و رياستى داشته باشد! پس برايشان مى‏گفت: من در تورات يافته‏ام كه براى هر پيامبرى، جانشينى است و على، همان جانشين محمّد است و او بهترين اوصياست، همانگونه كه محمّد، بهترين انبياست.. زمانى كه ياران على اين را از او شنيدند، به علي </w:t>
      </w:r>
      <w:r w:rsidRPr="006F0B90">
        <w:rPr>
          <w:rFonts w:cs="CTraditional Arabic"/>
          <w:rtl/>
        </w:rPr>
        <w:t>س</w:t>
      </w:r>
      <w:r w:rsidRPr="006F0B90">
        <w:rPr>
          <w:rtl/>
        </w:rPr>
        <w:t xml:space="preserve"> گفتند: او از دوستداران توست! امّا در او بسيار غلو كرد، پس علي </w:t>
      </w:r>
      <w:r w:rsidRPr="006F0B90">
        <w:rPr>
          <w:rFonts w:cs="CTraditional Arabic"/>
          <w:rtl/>
        </w:rPr>
        <w:t>س</w:t>
      </w:r>
      <w:r w:rsidRPr="006F0B90">
        <w:rPr>
          <w:rtl/>
        </w:rPr>
        <w:t xml:space="preserve"> خواست كه او را بسوزاند، امّا عبداللّه‏بن عبّاس او را از اين كار نهى كرد و</w:t>
      </w:r>
      <w:r w:rsidRPr="00822FA7">
        <w:rPr>
          <w:rStyle w:val="FootnoteReference"/>
          <w:rFonts w:ascii="Times New Roman" w:hAnsi="Times New Roman"/>
          <w:b/>
          <w:bCs/>
          <w:sz w:val="24"/>
          <w:szCs w:val="24"/>
        </w:rPr>
        <w:footnoteReference w:id="893"/>
      </w:r>
      <w:r>
        <w:rPr>
          <w:rFonts w:hint="cs"/>
          <w:rtl/>
        </w:rPr>
        <w:t>.</w:t>
      </w:r>
    </w:p>
    <w:p w:rsidR="00082CC7" w:rsidRDefault="00082CC7" w:rsidP="002F0E5E">
      <w:pPr>
        <w:pStyle w:val="a5"/>
        <w:rPr>
          <w:rtl/>
        </w:rPr>
      </w:pPr>
      <w:r w:rsidRPr="006F0B90">
        <w:rPr>
          <w:rtl/>
        </w:rPr>
        <w:t xml:space="preserve">گفت: كشتن او، اصحابت را با تو مخالف مى‏سازد و تو اكنون عازم جنگ با شام - يعنى معاويه - هستى و لازم است، يارانت را براى خود نگه دارى! پس علي </w:t>
      </w:r>
      <w:r w:rsidRPr="006F0B90">
        <w:rPr>
          <w:rFonts w:cs="CTraditional Arabic"/>
          <w:rtl/>
        </w:rPr>
        <w:t>س</w:t>
      </w:r>
      <w:r w:rsidRPr="006F0B90">
        <w:rPr>
          <w:rtl/>
        </w:rPr>
        <w:t xml:space="preserve"> او را به مداين تبعيد كرد!... زمانى كه به عبداللّه‏بن سبا گفتند كه علي </w:t>
      </w:r>
      <w:r w:rsidRPr="006F0B90">
        <w:rPr>
          <w:rFonts w:cs="CTraditional Arabic"/>
          <w:rtl/>
        </w:rPr>
        <w:t>س</w:t>
      </w:r>
      <w:r w:rsidRPr="006F0B90">
        <w:rPr>
          <w:rtl/>
        </w:rPr>
        <w:t xml:space="preserve"> به قتل رسيد، گفت: به خدا سوگند! دو چشم در مسجد كوفه براى على گريه مى‏كنند كه از يكى عسل جارى است و از ديگرى روغن، و شيعيان او از آن مشت برمى‏گيرند! همانا عبداللّه‏بن سبا بر همان دين يهود بود و هدفش اين بود كه مسلمانان را با غلو و تأويلاتش نسبت به على و فرزندانش به فساد بكشاند تا به آنها معتقد شوند، همانگونه كه مسيحيان به عيسى معتقدند!»</w:t>
      </w:r>
      <w:r w:rsidRPr="00822FA7">
        <w:rPr>
          <w:rStyle w:val="FootnoteReference"/>
          <w:rFonts w:ascii="Times New Roman" w:hAnsi="Times New Roman"/>
          <w:b/>
          <w:bCs/>
          <w:sz w:val="24"/>
          <w:szCs w:val="24"/>
        </w:rPr>
        <w:footnoteReference w:id="894"/>
      </w:r>
      <w:r>
        <w:rPr>
          <w:rFonts w:hint="cs"/>
          <w:rtl/>
        </w:rPr>
        <w:t>.</w:t>
      </w:r>
    </w:p>
    <w:p w:rsidR="00082CC7" w:rsidRDefault="00082CC7" w:rsidP="002F0E5E">
      <w:pPr>
        <w:pStyle w:val="a5"/>
        <w:rPr>
          <w:rtl/>
        </w:rPr>
      </w:pPr>
      <w:r w:rsidRPr="006F0B90">
        <w:rPr>
          <w:rtl/>
        </w:rPr>
        <w:t>همين موضوع را گروهى از علماى شيعه نيز ذكر كرده‏اند؛</w:t>
      </w:r>
      <w:r w:rsidRPr="00822FA7">
        <w:rPr>
          <w:rStyle w:val="FootnoteReference"/>
          <w:rFonts w:ascii="Times New Roman" w:hAnsi="Times New Roman"/>
          <w:b/>
          <w:bCs/>
          <w:sz w:val="24"/>
          <w:szCs w:val="24"/>
          <w:rtl/>
        </w:rPr>
        <w:footnoteReference w:id="895"/>
      </w:r>
      <w:r w:rsidRPr="006F0B90">
        <w:rPr>
          <w:rtl/>
        </w:rPr>
        <w:t xml:space="preserve"> چنانچه سعد قمى در كتابش، شيخ طوسى در رجال خود، شوشترى در قاموس الرجال خود، عباس‏ قمى در تحفة الأحباب، خوانسارى در روضات الجنات،</w:t>
      </w:r>
      <w:r w:rsidRPr="00822FA7">
        <w:rPr>
          <w:rStyle w:val="FootnoteReference"/>
          <w:rFonts w:ascii="Times New Roman" w:hAnsi="Times New Roman"/>
          <w:b/>
          <w:bCs/>
          <w:sz w:val="24"/>
          <w:szCs w:val="24"/>
        </w:rPr>
        <w:footnoteReference w:id="896"/>
      </w:r>
      <w:r w:rsidRPr="006F0B90">
        <w:rPr>
          <w:rtl/>
        </w:rPr>
        <w:t xml:space="preserve"> ميرزاتقى خان در ناسخ‏ التواريخ، و ميرخواند در </w:t>
      </w:r>
      <w:r w:rsidRPr="00CC40C8">
        <w:rPr>
          <w:rFonts w:ascii="mylotus" w:hAnsi="mylotus" w:cs="mylotus"/>
          <w:rtl/>
        </w:rPr>
        <w:t>روضة</w:t>
      </w:r>
      <w:r w:rsidRPr="006F0B90">
        <w:rPr>
          <w:rtl/>
        </w:rPr>
        <w:t>الصفا..</w:t>
      </w:r>
      <w:r w:rsidRPr="00822FA7">
        <w:rPr>
          <w:rStyle w:val="FootnoteReference"/>
          <w:rFonts w:ascii="Times New Roman" w:hAnsi="Times New Roman"/>
          <w:b/>
          <w:bCs/>
          <w:sz w:val="24"/>
          <w:szCs w:val="24"/>
          <w:rtl/>
        </w:rPr>
        <w:footnoteReference w:id="897"/>
      </w:r>
      <w:r w:rsidRPr="006F0B90">
        <w:rPr>
          <w:rtl/>
        </w:rPr>
        <w:t xml:space="preserve"> در مورد شخصيّت «عبداللّه‏بن سبا» مى‏توان‏ به اين مصادر نيز رجوع كرد:</w:t>
      </w:r>
    </w:p>
    <w:p w:rsidR="00082CC7" w:rsidRPr="002F0E5E" w:rsidRDefault="00082CC7" w:rsidP="002F0E5E">
      <w:pPr>
        <w:pStyle w:val="a5"/>
        <w:rPr>
          <w:rtl/>
        </w:rPr>
      </w:pPr>
      <w:r w:rsidRPr="002F0E5E">
        <w:rPr>
          <w:rtl/>
        </w:rPr>
        <w:t>«الغارات» ثقفى، «دائرةالمعارف» أعلمى حائرى، «الكنى و الألقاب» شيخ عبّاس قمى، «حل الإشكال» أحمدبن طاووس، «الرجال» إبن‏داود، «التحرير» طاووسى، «مجمع الرجال» قهبائى، «نقد الرجال» تفرشى، «جامع الرواة» مقدّسى أردبيلى، «مناقب آل‏أبى‏طالب» شهربن آشوب مازندرانى، «مرآة الأنوار» محمّدبن طاهر عاملى و.</w:t>
      </w:r>
    </w:p>
    <w:p w:rsidR="00082CC7" w:rsidRPr="006F0B90" w:rsidRDefault="00082CC7" w:rsidP="002F0E5E">
      <w:pPr>
        <w:pStyle w:val="a5"/>
      </w:pPr>
      <w:r w:rsidRPr="006F0B90">
        <w:rPr>
          <w:rtl/>
        </w:rPr>
        <w:t xml:space="preserve">بنابراين، نمى‏توان در وجود عبداللّه‏بن سبا، و ايجاد آشوب عليه عثمان </w:t>
      </w:r>
      <w:r w:rsidRPr="006F0B90">
        <w:rPr>
          <w:rFonts w:cs="CTraditional Arabic"/>
          <w:rtl/>
        </w:rPr>
        <w:t>س</w:t>
      </w:r>
      <w:r w:rsidRPr="006F0B90">
        <w:rPr>
          <w:rtl/>
        </w:rPr>
        <w:t xml:space="preserve"> و توطئه در وقوع جنگهاى جمل و صفين، و پديدآوردن نظريّاتى جديد در رابطه با «امامت الهى على و فرزندانش»، همچنين عقايد «رجعت» و «بداء» و «مهدويّت» و «غلو در ائمه» و «طعن خلفاى سه‏گانه و ساير صحابه»، و در يك كلمه «رابطه‏اش با تشيّع» شك و ترديد داشت!..</w:t>
      </w:r>
    </w:p>
    <w:p w:rsidR="00082CC7" w:rsidRDefault="00082CC7" w:rsidP="002F0E5E">
      <w:pPr>
        <w:pStyle w:val="a5"/>
        <w:rPr>
          <w:rtl/>
        </w:rPr>
      </w:pPr>
      <w:r w:rsidRPr="006F0B90">
        <w:rPr>
          <w:rtl/>
        </w:rPr>
        <w:t xml:space="preserve">امّا ببينيم كه تشكيل حزب منظّم شيعه، كى و چگونه بوده است.. پس از شهادت علي </w:t>
      </w:r>
      <w:r w:rsidRPr="006F0B90">
        <w:rPr>
          <w:rFonts w:cs="CTraditional Arabic"/>
          <w:rtl/>
        </w:rPr>
        <w:t>س</w:t>
      </w:r>
      <w:r w:rsidRPr="006F0B90">
        <w:rPr>
          <w:rtl/>
        </w:rPr>
        <w:t xml:space="preserve"> - توسّط يكى از ازارقه - در بين حاميان و ياران علي </w:t>
      </w:r>
      <w:r w:rsidRPr="006F0B90">
        <w:rPr>
          <w:rFonts w:cs="CTraditional Arabic"/>
          <w:rtl/>
        </w:rPr>
        <w:t>س</w:t>
      </w:r>
      <w:r w:rsidRPr="006F0B90">
        <w:rPr>
          <w:rtl/>
        </w:rPr>
        <w:t xml:space="preserve"> به اين شكل نيز تفرقه افتاد و به دو گروه تقسيم شدند.. گروهى به همراه حسن و حسين </w:t>
      </w:r>
      <w:r w:rsidRPr="006F0B90">
        <w:rPr>
          <w:rFonts w:cs="CTraditional Arabic" w:hint="cs"/>
          <w:rtl/>
        </w:rPr>
        <w:t>ب</w:t>
      </w:r>
      <w:r w:rsidRPr="006F0B90">
        <w:rPr>
          <w:rtl/>
        </w:rPr>
        <w:t xml:space="preserve"> با معاويه صلح و بيعت كردند و صفوف خود را با صفوف معاويه و ساير مسلمانان، يكى نمودند.. سبئيّه نيز به پيروى از عبداللّه‏بن سبا، از پذيرش حكومت معاويه و بيعت با او خوددارى كردند و گفتند: على افضل الخلق است، دشمن يا نبردكننده با او، دشمن خداست و هميشه در دوزخ خواهد بود.. فرق بين على و پيامبر، جز در نبوّت نيست و او جانشين برحقّ پیامبر </w:t>
      </w:r>
      <w:r w:rsidRPr="006F0B90">
        <w:rPr>
          <w:rFonts w:cs="CTraditional Arabic"/>
          <w:rtl/>
        </w:rPr>
        <w:t>ص</w:t>
      </w:r>
      <w:r w:rsidRPr="006F0B90">
        <w:rPr>
          <w:rtl/>
        </w:rPr>
        <w:t xml:space="preserve"> بوده است، امّا خلفايى كه قبل از او خلافت كرده‏اند، غاصب حقّش بوده و آنها و تمام كسانى كه دست بيعت به آنها داده و خلافتشان را پذيرفته‏اند، مرتد و ستمگر بوده‏اند؛ زيرا از امر خدا و وصيّت پیامبر </w:t>
      </w:r>
      <w:r w:rsidRPr="006F0B90">
        <w:rPr>
          <w:rFonts w:cs="CTraditional Arabic"/>
          <w:rtl/>
        </w:rPr>
        <w:t>ص</w:t>
      </w:r>
      <w:r w:rsidRPr="006F0B90">
        <w:rPr>
          <w:rtl/>
        </w:rPr>
        <w:t xml:space="preserve"> سرباز زده‏اند و امام برحق را از اين سمت الهى، محروم نموده‏اند.. و حتّى مى‏گفتند: چون خلفاى سه‏گانه، معاويه را در پستهاى دولتى گمارده بودند، آنها گناهكار و كافرند و شروع به تكفير و تلعين خلفاء و انتخاب‏كنندگان و بيعت‏كنندگان با آنها نمودند!.. همان</w:t>
      </w:r>
      <w:r>
        <w:rPr>
          <w:rtl/>
        </w:rPr>
        <w:t>گونه كه مصادر شيعه اذعان دارند.</w:t>
      </w:r>
    </w:p>
    <w:p w:rsidR="00082CC7" w:rsidRPr="006F0B90" w:rsidRDefault="00082CC7" w:rsidP="002F0E5E">
      <w:pPr>
        <w:pStyle w:val="a5"/>
      </w:pPr>
      <w:r w:rsidRPr="006F0B90">
        <w:rPr>
          <w:rtl/>
        </w:rPr>
        <w:t xml:space="preserve">ظهور اين گروه به شكل منظّم - و در واقع شكل‏گيرى فرقه منظّم شيعه - با داشتن اين نظريّات، پس از شهادت علي </w:t>
      </w:r>
      <w:r w:rsidRPr="006F0B90">
        <w:rPr>
          <w:rFonts w:cs="CTraditional Arabic"/>
          <w:rtl/>
        </w:rPr>
        <w:t>س</w:t>
      </w:r>
      <w:r w:rsidRPr="006F0B90">
        <w:rPr>
          <w:rtl/>
        </w:rPr>
        <w:t xml:space="preserve"> به وجود آمد.. شهادت حسين‏ </w:t>
      </w:r>
      <w:r w:rsidRPr="006F0B90">
        <w:rPr>
          <w:rFonts w:cs="CTraditional Arabic"/>
          <w:rtl/>
        </w:rPr>
        <w:t>س</w:t>
      </w:r>
      <w:r w:rsidRPr="006F0B90">
        <w:rPr>
          <w:rtl/>
        </w:rPr>
        <w:t xml:space="preserve"> در كربلا، صفوف اين مردم را فشرده‏تر ساخت و احساساتشان شدّت گرفت و نظريّاتشان شكل آشكارى به خود گرفت.. اضافه بر آن، نفرتى كه بين ساير مسلمانان نسبت به بنى‏اميّه و بنى‏عبّاس به خاطر طرز حكومت و ظلم و ستمشان پيش آمده بود، احساسات همدردانه مردم را نسبت به آنان ايجاد كرد و دعوتشان را نيروى بيشترى بخشيد، و كم‏كم با گذشت زمان</w:t>
      </w:r>
      <w:r w:rsidR="00D17E13">
        <w:rPr>
          <w:rtl/>
        </w:rPr>
        <w:t xml:space="preserve"> </w:t>
      </w:r>
      <w:r w:rsidRPr="006F0B90">
        <w:rPr>
          <w:rtl/>
        </w:rPr>
        <w:t xml:space="preserve">و جنگ و كشتار سياسى بنى‏اميّه و عبّاسيان، بر نظرات خود افزودند و گفتند: خلافت و حكومت، مطلقاً حقّ علي </w:t>
      </w:r>
      <w:r w:rsidRPr="006F0B90">
        <w:rPr>
          <w:rFonts w:cs="CTraditional Arabic"/>
          <w:rtl/>
        </w:rPr>
        <w:t>س</w:t>
      </w:r>
      <w:r w:rsidRPr="006F0B90">
        <w:rPr>
          <w:rtl/>
        </w:rPr>
        <w:t xml:space="preserve"> و فرزندانش است و اصلاً پیامبر </w:t>
      </w:r>
      <w:r w:rsidRPr="006F0B90">
        <w:rPr>
          <w:rFonts w:cs="CTraditional Arabic"/>
          <w:rtl/>
        </w:rPr>
        <w:t>ص</w:t>
      </w:r>
      <w:r w:rsidRPr="006F0B90">
        <w:rPr>
          <w:rtl/>
        </w:rPr>
        <w:t xml:space="preserve"> آنها را قبلاً از طرف خدا تعيين فرموده است، پس هركس خلافتشان را قبول نكند، مرتد و كافر است.. همچنين بعد از آن همه اشتباهات و فسادى كه حكّام بنى‏اميّه و بنى‏عبّاس علناً مرتكب شدند، بر نظريّات خود، اين را هم افزودند كه خليفه و امام بايد معصوم باشد و هيچ گناه و اشتباهى را مرتكب نشود!</w:t>
      </w:r>
    </w:p>
    <w:p w:rsidR="00082CC7" w:rsidRDefault="00082CC7" w:rsidP="002F0E5E">
      <w:pPr>
        <w:pStyle w:val="a5"/>
        <w:rPr>
          <w:rtl/>
        </w:rPr>
      </w:pPr>
      <w:r w:rsidRPr="006F0B90">
        <w:rPr>
          <w:rtl/>
        </w:rPr>
        <w:t xml:space="preserve">به عقيده آنها، هر امامى كه از طرف خدا انتخاب شده و توسّط پیامبر </w:t>
      </w:r>
      <w:r w:rsidRPr="006F0B90">
        <w:rPr>
          <w:rFonts w:cs="CTraditional Arabic"/>
          <w:rtl/>
        </w:rPr>
        <w:t>ص</w:t>
      </w:r>
      <w:r w:rsidRPr="006F0B90">
        <w:rPr>
          <w:rtl/>
        </w:rPr>
        <w:t xml:space="preserve"> معرفى گشته است، ذاتاً و فطرتاً و از نظفه اوّليه، نه تنها از گناه به دور است، بلكه از هر نوع اشتباه و فراموشى مصون و در امان است!.. كوفه، مستحكم‏ترين پايگاه اين افراد بود.. نظريّات ويژه آنها از اين قرار است:</w:t>
      </w:r>
    </w:p>
    <w:p w:rsidR="00082CC7" w:rsidRPr="006F0B90" w:rsidRDefault="00082CC7" w:rsidP="002F0E5E">
      <w:pPr>
        <w:pStyle w:val="a5"/>
        <w:numPr>
          <w:ilvl w:val="0"/>
          <w:numId w:val="38"/>
        </w:numPr>
      </w:pPr>
      <w:r w:rsidRPr="006F0B90">
        <w:rPr>
          <w:rtl/>
        </w:rPr>
        <w:t xml:space="preserve">امامت و خلافت شامل مصالح عامّه نيست كه انتخاب وى به امّت مربوط شود، بلكه يكى از اصول دين است كه از طرف خدا تعيين مى‏شود و بر پیامبر </w:t>
      </w:r>
      <w:r w:rsidRPr="006F0B90">
        <w:rPr>
          <w:rFonts w:cs="CTraditional Arabic"/>
          <w:rtl/>
        </w:rPr>
        <w:t>ص</w:t>
      </w:r>
      <w:r w:rsidRPr="006F0B90">
        <w:rPr>
          <w:rtl/>
        </w:rPr>
        <w:t xml:space="preserve"> واجب است كه انتخاب امام را به جاى واگذاركردن به مردم، خود به حكم صريح منصوب نمايد!</w:t>
      </w:r>
      <w:r>
        <w:rPr>
          <w:rFonts w:hint="cs"/>
          <w:rtl/>
        </w:rPr>
        <w:t>.</w:t>
      </w:r>
    </w:p>
    <w:p w:rsidR="00082CC7" w:rsidRDefault="00082CC7" w:rsidP="002F0E5E">
      <w:pPr>
        <w:pStyle w:val="a5"/>
        <w:numPr>
          <w:ilvl w:val="0"/>
          <w:numId w:val="38"/>
        </w:numPr>
        <w:rPr>
          <w:rtl/>
        </w:rPr>
      </w:pPr>
      <w:r w:rsidRPr="006F0B90">
        <w:rPr>
          <w:rtl/>
        </w:rPr>
        <w:t>امام بايد معصوم باشد؛ يعنى از تمام گناهان بزرگ و كوچك، آشكار و پنهان، مصون بوده و صدور فراموشى و اشتباه از وى جايز نبوده و هر سخنى كه مى‏گويد، حقّ است!</w:t>
      </w:r>
      <w:r>
        <w:rPr>
          <w:rFonts w:hint="cs"/>
          <w:rtl/>
        </w:rPr>
        <w:t>.</w:t>
      </w:r>
    </w:p>
    <w:p w:rsidR="00082CC7" w:rsidRDefault="00082CC7" w:rsidP="002F0E5E">
      <w:pPr>
        <w:pStyle w:val="a5"/>
        <w:numPr>
          <w:ilvl w:val="0"/>
          <w:numId w:val="38"/>
        </w:numPr>
        <w:rPr>
          <w:rtl/>
        </w:rPr>
      </w:pPr>
      <w:r w:rsidRPr="006F0B90">
        <w:rPr>
          <w:rtl/>
        </w:rPr>
        <w:t xml:space="preserve">على و فرزندانش، همان كسانى هستند كه رسول خدا </w:t>
      </w:r>
      <w:r w:rsidRPr="006F0B90">
        <w:rPr>
          <w:rFonts w:cs="CTraditional Arabic"/>
          <w:rtl/>
        </w:rPr>
        <w:t>ص</w:t>
      </w:r>
      <w:r w:rsidRPr="006F0B90">
        <w:rPr>
          <w:rtl/>
        </w:rPr>
        <w:t xml:space="preserve"> از جانب خدا بعد از خود به عنوان امام معرّفى كرده و آنها بنا بر نصّ، امام بودند و چون اصحاب بر نصّ پیامبر </w:t>
      </w:r>
      <w:r w:rsidRPr="006F0B90">
        <w:rPr>
          <w:rFonts w:cs="CTraditional Arabic"/>
          <w:rtl/>
        </w:rPr>
        <w:t>ص</w:t>
      </w:r>
      <w:r w:rsidRPr="006F0B90">
        <w:rPr>
          <w:rtl/>
        </w:rPr>
        <w:t xml:space="preserve"> عمل نكردند، همگى مرتد محسوب مى‏شوند.. هركدام از ائمه لازماً بر اساس نصّ پیامبر </w:t>
      </w:r>
      <w:r w:rsidRPr="006F0B90">
        <w:rPr>
          <w:rFonts w:cs="CTraditional Arabic"/>
          <w:rtl/>
        </w:rPr>
        <w:t>ص</w:t>
      </w:r>
      <w:r w:rsidRPr="006F0B90">
        <w:rPr>
          <w:rtl/>
        </w:rPr>
        <w:t xml:space="preserve"> و همچنين امام سلف خود مقرّر مى‏شود!</w:t>
      </w:r>
      <w:r w:rsidRPr="00822FA7">
        <w:rPr>
          <w:rStyle w:val="FootnoteReference"/>
          <w:rFonts w:ascii="Times New Roman" w:hAnsi="Times New Roman"/>
          <w:b/>
          <w:bCs/>
          <w:sz w:val="24"/>
          <w:szCs w:val="24"/>
        </w:rPr>
        <w:footnoteReference w:id="898"/>
      </w:r>
      <w:r>
        <w:rPr>
          <w:rFonts w:hint="cs"/>
          <w:rtl/>
        </w:rPr>
        <w:t>.</w:t>
      </w:r>
    </w:p>
    <w:p w:rsidR="00082CC7" w:rsidRDefault="00082CC7" w:rsidP="002F0E5E">
      <w:pPr>
        <w:pStyle w:val="a5"/>
        <w:rPr>
          <w:rtl/>
        </w:rPr>
      </w:pPr>
      <w:r w:rsidRPr="006F0B90">
        <w:rPr>
          <w:rtl/>
        </w:rPr>
        <w:t>اين نوع تعيين جانشين در بين شيعيان، در طول تاريخ باعث كشمكشها و اختلافات شديدى گشته است كه با فوت هر امامى، گروهها و فرق ديگر پديد آمده و اغلب با يكديگر در جنگ و ستيز بوده‏اند و هركدام خود ر</w:t>
      </w:r>
      <w:r>
        <w:rPr>
          <w:rtl/>
        </w:rPr>
        <w:t>ا گروه ناجى و برحقّ دانسته‏اند.</w:t>
      </w:r>
    </w:p>
    <w:p w:rsidR="00082CC7" w:rsidRPr="006F0B90" w:rsidRDefault="00082CC7" w:rsidP="002F0E5E">
      <w:pPr>
        <w:pStyle w:val="a5"/>
      </w:pPr>
      <w:r w:rsidRPr="006F0B90">
        <w:rPr>
          <w:rtl/>
        </w:rPr>
        <w:t xml:space="preserve">پيرامون فرق شيعه، كتب زيادى توسّط علماى خود شيعه نوشته شده است؛ از جمله: «سعدبن عبداللّه أبى‏خلف الأشعرى القمى» - متوفّاى سال 301 هجرى و از بزرگان محدّثين شيعه و از اصحاب امام حسن عسكرى - صاحب كتاب «المقالات و الفرق»، و ديگرى «أبومحمّد حسن‏بن موسى نوبختى» - متوفّاى سال 310 و از علماى بزرگ شيعه در بغداد - صاحب كتاب «فرق الشيعه».. كه ما در اينجا خلاصه اين دو كتاب را در بيان مذاهب و فرقى كه در خود شيعه پس از شهادت علي </w:t>
      </w:r>
      <w:r w:rsidRPr="006F0B90">
        <w:rPr>
          <w:rFonts w:cs="CTraditional Arabic"/>
          <w:rtl/>
        </w:rPr>
        <w:t>س</w:t>
      </w:r>
      <w:r w:rsidRPr="006F0B90">
        <w:rPr>
          <w:rtl/>
        </w:rPr>
        <w:t xml:space="preserve"> پيدا شده‏اند، مى‏آوريم تا ببينيم اگر به راستى حقيقتى در نصوصشان وجود مى‏داشت، هرگز اين همه مذاهب و فرق گوناگون به وجود نمى‏آمد:</w:t>
      </w:r>
    </w:p>
    <w:p w:rsidR="00082CC7" w:rsidRPr="006F0B90" w:rsidRDefault="00082CC7" w:rsidP="00082CC7">
      <w:pPr>
        <w:pStyle w:val="a1"/>
      </w:pPr>
      <w:r w:rsidRPr="006F0B90">
        <w:rPr>
          <w:rtl/>
        </w:rPr>
        <w:t xml:space="preserve"> </w:t>
      </w:r>
      <w:bookmarkStart w:id="198" w:name="_Toc326959953"/>
      <w:bookmarkStart w:id="199" w:name="_Toc393681782"/>
      <w:r w:rsidRPr="006F0B90">
        <w:rPr>
          <w:rtl/>
        </w:rPr>
        <w:t xml:space="preserve">فرق شيعه پس از علي </w:t>
      </w:r>
      <w:r w:rsidRPr="006F0B90">
        <w:rPr>
          <w:rFonts w:cs="CTraditional Arabic"/>
          <w:rtl/>
        </w:rPr>
        <w:t>س</w:t>
      </w:r>
      <w:r w:rsidRPr="006F0B90">
        <w:rPr>
          <w:rtl/>
        </w:rPr>
        <w:t>:</w:t>
      </w:r>
      <w:bookmarkEnd w:id="198"/>
      <w:bookmarkEnd w:id="199"/>
    </w:p>
    <w:p w:rsidR="00082CC7" w:rsidRDefault="00082CC7" w:rsidP="002F0E5E">
      <w:pPr>
        <w:pStyle w:val="a5"/>
        <w:rPr>
          <w:rtl/>
        </w:rPr>
      </w:pPr>
      <w:r w:rsidRPr="006F0B90">
        <w:rPr>
          <w:rtl/>
        </w:rPr>
        <w:t xml:space="preserve">گفتيم كه پس از شهادت علي </w:t>
      </w:r>
      <w:r w:rsidRPr="006F0B90">
        <w:rPr>
          <w:rFonts w:cs="CTraditional Arabic"/>
          <w:rtl/>
        </w:rPr>
        <w:t>س</w:t>
      </w:r>
      <w:r w:rsidRPr="006F0B90">
        <w:rPr>
          <w:rtl/>
        </w:rPr>
        <w:t>، يارانش به دو گروه بزرگ تقسيم شدند:</w:t>
      </w:r>
    </w:p>
    <w:p w:rsidR="00082CC7" w:rsidRPr="006F0B90" w:rsidRDefault="00082CC7" w:rsidP="002F0E5E">
      <w:pPr>
        <w:pStyle w:val="a5"/>
        <w:numPr>
          <w:ilvl w:val="0"/>
          <w:numId w:val="39"/>
        </w:numPr>
      </w:pPr>
      <w:r w:rsidRPr="006F0B90">
        <w:rPr>
          <w:rtl/>
        </w:rPr>
        <w:t xml:space="preserve">گروهى از سبئيه جدا شدند و همراه با حسن و حسين </w:t>
      </w:r>
      <w:r w:rsidRPr="006F0B90">
        <w:rPr>
          <w:rFonts w:cs="CTraditional Arabic" w:hint="cs"/>
          <w:rtl/>
        </w:rPr>
        <w:t>ب</w:t>
      </w:r>
      <w:r w:rsidRPr="006F0B90">
        <w:rPr>
          <w:rtl/>
        </w:rPr>
        <w:t xml:space="preserve"> با معاويه بيعت كردند و به ساير مسلمانان پيوستند!</w:t>
      </w:r>
      <w:r>
        <w:rPr>
          <w:rFonts w:hint="cs"/>
          <w:rtl/>
        </w:rPr>
        <w:t>.</w:t>
      </w:r>
    </w:p>
    <w:p w:rsidR="00082CC7" w:rsidRDefault="00082CC7" w:rsidP="002F0E5E">
      <w:pPr>
        <w:pStyle w:val="a5"/>
        <w:numPr>
          <w:ilvl w:val="0"/>
          <w:numId w:val="39"/>
        </w:numPr>
        <w:rPr>
          <w:rtl/>
        </w:rPr>
      </w:pPr>
      <w:r w:rsidRPr="006F0B90">
        <w:rPr>
          <w:rtl/>
        </w:rPr>
        <w:t xml:space="preserve">امّا گروه دوم - كه تمام فرقه‏هاى شيعه زاييده همين گروه هستند - گفتند: على كشته نشده و نمى‏ميرد و نخواهد مرد تا اينكه مالك زمين شود و عرب را با عصاى خويش هدايت كند و زمين را كه از ظلم و جور آكنده است، از قسط و عدل سرشار سازد! اين نخستين فرقه‏اى است كه در بين مسلمانان پس از پیامبر </w:t>
      </w:r>
      <w:r w:rsidRPr="006F0B90">
        <w:rPr>
          <w:rFonts w:cs="CTraditional Arabic"/>
          <w:rtl/>
        </w:rPr>
        <w:t>ص</w:t>
      </w:r>
      <w:r w:rsidRPr="006F0B90">
        <w:rPr>
          <w:rtl/>
        </w:rPr>
        <w:t xml:space="preserve"> با عقايد متفاوتى ظاهر شده و سخنان غلوآميز گفتند كه بعدها به «سبئيّه» مشهور شدند و آنان همان پيروان «عبداللّه‏بن سبا» بودند كه دو تن از دوستانش به نامهاى «عبداللّه‏بن حرس» و «إبن أسود» او را در اين نظريّات يارى مى‏كردند.. آنها اوّلين كسانى بودند كه آشكارا بر أبوبكر و عمر و عثمان و ساير صحابه، طعن زدند و ادّعا كردند كه «تقيّه» نه جايز است و نه حلال!</w:t>
      </w:r>
      <w:r>
        <w:rPr>
          <w:rFonts w:hint="cs"/>
          <w:rtl/>
        </w:rPr>
        <w:t>.</w:t>
      </w:r>
    </w:p>
    <w:p w:rsidR="00082CC7" w:rsidRDefault="00082CC7" w:rsidP="002F0E5E">
      <w:pPr>
        <w:pStyle w:val="a5"/>
        <w:rPr>
          <w:rtl/>
        </w:rPr>
      </w:pPr>
      <w:r w:rsidRPr="006F0B90">
        <w:rPr>
          <w:rtl/>
        </w:rPr>
        <w:t xml:space="preserve">زمانى كه علي </w:t>
      </w:r>
      <w:r w:rsidRPr="006F0B90">
        <w:rPr>
          <w:rFonts w:cs="CTraditional Arabic"/>
          <w:rtl/>
        </w:rPr>
        <w:t>س</w:t>
      </w:r>
      <w:r w:rsidRPr="006F0B90">
        <w:rPr>
          <w:rtl/>
        </w:rPr>
        <w:t xml:space="preserve"> او را به مداين تبعيد كرد، خبر شهادتش به او رسيد، امّا او همراه با پيروانش گفتند: دروغ مى‏گوييد اى دشمنان خدا! سوگند به خدا! اگر مغز على را به هفتاد شاهد عادل كه بر مرگش شهادت دهند، برايمان بياوريد، بارو نمى‏كنيم! ما مى‏دانيم كه او نمى‏ميرد و كشته نمى‏شود تا اينكه زمين را مالك شود و مردم را با عصايش هدايت كند! آنگاه همان روز رهسپار كوفه شدند و به خانه علي </w:t>
      </w:r>
      <w:r w:rsidRPr="006F0B90">
        <w:rPr>
          <w:rFonts w:cs="CTraditional Arabic"/>
          <w:rtl/>
        </w:rPr>
        <w:t>س</w:t>
      </w:r>
      <w:r w:rsidRPr="006F0B90">
        <w:rPr>
          <w:rtl/>
        </w:rPr>
        <w:t xml:space="preserve"> رفته و همچون كسى كه زنده است، از وى اجازه دخول خواستند! چون خانواده علي </w:t>
      </w:r>
      <w:r w:rsidRPr="006F0B90">
        <w:rPr>
          <w:rFonts w:cs="CTraditional Arabic"/>
          <w:rtl/>
        </w:rPr>
        <w:t>س</w:t>
      </w:r>
      <w:r w:rsidRPr="006F0B90">
        <w:rPr>
          <w:rtl/>
        </w:rPr>
        <w:t xml:space="preserve"> گفتند: سبحان اللّه! مگر نمى‏دانيد كه اميرالمؤمنين شهيد شده؟! گفتند: ما مى‏دانيم كه او نه كشته مى‏شود و نه مى‏ميرد! او نجوا را مى‏شنود و از درون خانه‏هاى دربسته آگاه است و همچون شمشير صيقل‏خورده در تاريكى مى‏درخشد! او در بين ابرها راه مى‏رود و رعد صداى او، و برق خشم اوست! آنها مى‏گفتند: اين جزء الهى به نوع تناسخ از ام</w:t>
      </w:r>
      <w:r>
        <w:rPr>
          <w:rtl/>
        </w:rPr>
        <w:t>امى به امام ديگر منتقل مى‏شود!.</w:t>
      </w:r>
    </w:p>
    <w:p w:rsidR="00082CC7" w:rsidRDefault="00082CC7" w:rsidP="002F0E5E">
      <w:pPr>
        <w:pStyle w:val="a5"/>
        <w:rPr>
          <w:rtl/>
        </w:rPr>
      </w:pPr>
      <w:r w:rsidRPr="006F0B90">
        <w:rPr>
          <w:rtl/>
        </w:rPr>
        <w:t xml:space="preserve">از بين همين گروه، فرقه‏هاى ديگرى نيز پديد آمدند.. چنانچه مذهبى توسّط «عبداللّه‏بن الحرب الكندرى» به وجود آمد كه «حربيّه» خوانده مى‏شود.. به نظر آنها، علي </w:t>
      </w:r>
      <w:r w:rsidRPr="006F0B90">
        <w:rPr>
          <w:rFonts w:cs="CTraditional Arabic"/>
          <w:rtl/>
        </w:rPr>
        <w:t>س</w:t>
      </w:r>
      <w:r w:rsidRPr="006F0B90">
        <w:rPr>
          <w:rtl/>
        </w:rPr>
        <w:t xml:space="preserve"> خداى عالميان است! و چون از خلق خود خشمگين شده، پنهان گشته امّا به زودى ظهور خواهد كرد!</w:t>
      </w:r>
      <w:r>
        <w:rPr>
          <w:rFonts w:hint="cs"/>
          <w:rtl/>
        </w:rPr>
        <w:t>.</w:t>
      </w:r>
    </w:p>
    <w:p w:rsidR="00082CC7" w:rsidRDefault="00082CC7" w:rsidP="002F0E5E">
      <w:pPr>
        <w:pStyle w:val="a5"/>
        <w:rPr>
          <w:rtl/>
        </w:rPr>
      </w:pPr>
      <w:r w:rsidRPr="006F0B90">
        <w:rPr>
          <w:rtl/>
        </w:rPr>
        <w:t>گروه ديگرى پديد آمد كه «مفوضه» نام گرفتند.. آنها قائلند: خداوند على و فرزندانش را خلق كرد و سپس خود كناره گرفت و آفرينش جهان و تدبير شؤون آن را به ايشان واگذاشت!</w:t>
      </w:r>
      <w:r>
        <w:rPr>
          <w:rFonts w:hint="cs"/>
          <w:rtl/>
        </w:rPr>
        <w:t>.</w:t>
      </w:r>
    </w:p>
    <w:p w:rsidR="00082CC7" w:rsidRDefault="00082CC7" w:rsidP="002F0E5E">
      <w:pPr>
        <w:pStyle w:val="a5"/>
        <w:rPr>
          <w:rtl/>
        </w:rPr>
      </w:pPr>
      <w:r w:rsidRPr="006F0B90">
        <w:rPr>
          <w:rtl/>
        </w:rPr>
        <w:t>گروه ديگر از همين سبئيه به وجود آمد كه به «ثالوثيه» معروفند و قائل به تثليث بودند و على را پدر و محمّد را پسر و روح‏القدس را سلمان فارسى مى‏دانستند و جالب اين كه بعضى از ايشان مى‏گفتند: يكشنبه يعنى على، دوشنبه يعنى حسن و حسين!</w:t>
      </w:r>
      <w:r>
        <w:rPr>
          <w:rFonts w:hint="cs"/>
          <w:rtl/>
        </w:rPr>
        <w:t>.</w:t>
      </w:r>
    </w:p>
    <w:p w:rsidR="00082CC7" w:rsidRDefault="00082CC7" w:rsidP="002F0E5E">
      <w:pPr>
        <w:pStyle w:val="a5"/>
        <w:rPr>
          <w:rtl/>
        </w:rPr>
      </w:pPr>
      <w:r w:rsidRPr="006F0B90">
        <w:rPr>
          <w:rtl/>
        </w:rPr>
        <w:t xml:space="preserve">گروهى از سبئيه به امامت حسن‏بن على </w:t>
      </w:r>
      <w:r w:rsidRPr="006F0B90">
        <w:rPr>
          <w:rFonts w:cs="CTraditional Arabic" w:hint="cs"/>
          <w:rtl/>
        </w:rPr>
        <w:t>ب</w:t>
      </w:r>
      <w:r w:rsidRPr="006F0B90">
        <w:rPr>
          <w:rtl/>
        </w:rPr>
        <w:t xml:space="preserve"> ملتزم شدند، امّا همين كه حسن و حسين </w:t>
      </w:r>
      <w:r w:rsidRPr="006F0B90">
        <w:rPr>
          <w:rFonts w:cs="CTraditional Arabic" w:hint="cs"/>
          <w:rtl/>
        </w:rPr>
        <w:t>ب</w:t>
      </w:r>
      <w:r w:rsidRPr="006F0B90">
        <w:rPr>
          <w:rtl/>
        </w:rPr>
        <w:t xml:space="preserve"> با معاويه صلح نمودند و خلافتش را پذيرفتند، و هديه و اموالى را كه معاويه پس از صلح برايشان فرستاد تقبّل كردند، بعضى از آنها جدا شده و به ايشان طعن زدند و به امامت فرزند ديگر علي </w:t>
      </w:r>
      <w:r w:rsidRPr="006F0B90">
        <w:rPr>
          <w:rFonts w:cs="CTraditional Arabic"/>
          <w:rtl/>
        </w:rPr>
        <w:t>س</w:t>
      </w:r>
      <w:r w:rsidRPr="006F0B90">
        <w:rPr>
          <w:rtl/>
        </w:rPr>
        <w:t xml:space="preserve"> «محمّدحنفيّه» معتقد شدند؛ زيرا او در جنگ بصره - جمل - پرچمدار پدرش بود، در حاليكه حسن و حسين </w:t>
      </w:r>
      <w:r w:rsidRPr="006F0B90">
        <w:rPr>
          <w:rFonts w:cs="CTraditional Arabic" w:hint="cs"/>
          <w:rtl/>
        </w:rPr>
        <w:t>ب</w:t>
      </w:r>
      <w:r w:rsidRPr="006F0B90">
        <w:rPr>
          <w:rtl/>
        </w:rPr>
        <w:t xml:space="preserve"> چنين نكردند.. اين گروه به «كيسانيّه» يا «مختاريّه» ناميده شدند؛ زيرا رهبرشان «مختاربن أبى‏عبيده ثقفى» ملقّب به «كيسان» بود.. او همان كسى است كه به خونخواهى امام حسين‏</w:t>
      </w:r>
      <w:r w:rsidRPr="006F0B90">
        <w:rPr>
          <w:rFonts w:cs="CTraditional Arabic"/>
          <w:rtl/>
        </w:rPr>
        <w:t>س</w:t>
      </w:r>
      <w:r w:rsidRPr="006F0B90">
        <w:rPr>
          <w:rtl/>
        </w:rPr>
        <w:t xml:space="preserve"> برخاست و «عبيداللّه‏بن زياد» و «عمربن سعد» را كشت و مدّعى بود كه «محمّد حنفيه» كه پس از پدرش امامت از آن اوست، وى را بدين كار مأمور كرده است.. اينان پس از محمّدبن حنفيه به امامت پسرش «أبوهاشم عبداللّه» و بعد از او به امامت «محمّدبن على‏بن عبداللّه‏بن عبّاس» قائلند.</w:t>
      </w:r>
    </w:p>
    <w:p w:rsidR="00082CC7" w:rsidRPr="006F0B90" w:rsidRDefault="00082CC7" w:rsidP="00082CC7">
      <w:pPr>
        <w:pStyle w:val="a1"/>
      </w:pPr>
      <w:bookmarkStart w:id="200" w:name="_Toc326959954"/>
      <w:bookmarkStart w:id="201" w:name="_Toc393681783"/>
      <w:r w:rsidRPr="006F0B90">
        <w:rPr>
          <w:rtl/>
        </w:rPr>
        <w:t xml:space="preserve">فرق شيعه پس از حسن‏ </w:t>
      </w:r>
      <w:r w:rsidRPr="006F0B90">
        <w:rPr>
          <w:rFonts w:cs="CTraditional Arabic"/>
          <w:rtl/>
        </w:rPr>
        <w:t>س</w:t>
      </w:r>
      <w:r w:rsidRPr="006F0B90">
        <w:rPr>
          <w:rtl/>
        </w:rPr>
        <w:t>:</w:t>
      </w:r>
      <w:bookmarkEnd w:id="200"/>
      <w:bookmarkEnd w:id="201"/>
    </w:p>
    <w:p w:rsidR="00082CC7" w:rsidRDefault="00082CC7" w:rsidP="002F0E5E">
      <w:pPr>
        <w:pStyle w:val="a5"/>
        <w:rPr>
          <w:rtl/>
        </w:rPr>
      </w:pPr>
      <w:r w:rsidRPr="006F0B90">
        <w:rPr>
          <w:rtl/>
        </w:rPr>
        <w:t xml:space="preserve">پس از حسن‏ </w:t>
      </w:r>
      <w:r w:rsidRPr="006F0B90">
        <w:rPr>
          <w:rFonts w:cs="CTraditional Arabic"/>
          <w:rtl/>
        </w:rPr>
        <w:t>س</w:t>
      </w:r>
      <w:r w:rsidRPr="006F0B90">
        <w:rPr>
          <w:rtl/>
        </w:rPr>
        <w:t xml:space="preserve">، گروهى به امامت برادرش حسين‏ </w:t>
      </w:r>
      <w:r w:rsidRPr="006F0B90">
        <w:rPr>
          <w:rFonts w:cs="CTraditional Arabic"/>
          <w:rtl/>
        </w:rPr>
        <w:t>س</w:t>
      </w:r>
      <w:r w:rsidRPr="006F0B90">
        <w:rPr>
          <w:rtl/>
        </w:rPr>
        <w:t xml:space="preserve"> معتقد شدند و چون او در دوران يزيد و در حكومت «إبن‏زياد»، توسّط سپاه «عمربن سعد» شهيد شد، از اختلاف روش حسن و حسين </w:t>
      </w:r>
      <w:r w:rsidRPr="006F0B90">
        <w:rPr>
          <w:rFonts w:cs="CTraditional Arabic" w:hint="cs"/>
          <w:rtl/>
        </w:rPr>
        <w:t>ب</w:t>
      </w:r>
      <w:r w:rsidRPr="006F0B90">
        <w:rPr>
          <w:rtl/>
        </w:rPr>
        <w:t xml:space="preserve"> دچار حيرت شدند و گفتند: چرا حسن با اينكه يارانش بيش از ياران حسين بودند، صلح را پذيرفت، امّا حسين با قلّت افرادش و عدم توان جنگ، صلح نكرد تا اينكه خود و تمام يارانش شهيد شدند؟ اگر كار حسن حق و واجب بود، پس كار حسين خطا و غيرواجب بوده و در غير اين صورت، حسن خائن و خطاكار بوده است!.. از اين رو به امامت هردو امام ترديد كرده و به امامت «محمّدبن حنفيّه» قائل شدند.. به گمان آنها، بعد از حسنين </w:t>
      </w:r>
      <w:r w:rsidRPr="006F0B90">
        <w:rPr>
          <w:rFonts w:cs="CTraditional Arabic" w:hint="cs"/>
          <w:rtl/>
        </w:rPr>
        <w:t>ب</w:t>
      </w:r>
      <w:r w:rsidRPr="006F0B90">
        <w:rPr>
          <w:rtl/>
        </w:rPr>
        <w:t xml:space="preserve"> نزديكترين فرد به علي </w:t>
      </w:r>
      <w:r w:rsidRPr="006F0B90">
        <w:rPr>
          <w:rFonts w:cs="CTraditional Arabic"/>
          <w:rtl/>
        </w:rPr>
        <w:t>س</w:t>
      </w:r>
      <w:r w:rsidRPr="006F0B90">
        <w:rPr>
          <w:rtl/>
        </w:rPr>
        <w:t xml:space="preserve"> همين «محمّدبن حنفيّه» است و او به امامت از هركسى شايسته‏تر است!</w:t>
      </w:r>
      <w:r>
        <w:rPr>
          <w:rFonts w:hint="cs"/>
          <w:rtl/>
        </w:rPr>
        <w:t>.</w:t>
      </w:r>
    </w:p>
    <w:p w:rsidR="00082CC7" w:rsidRDefault="00082CC7" w:rsidP="002F0E5E">
      <w:pPr>
        <w:pStyle w:val="a5"/>
        <w:rPr>
          <w:rtl/>
        </w:rPr>
      </w:pPr>
      <w:r w:rsidRPr="006F0B90">
        <w:rPr>
          <w:rtl/>
        </w:rPr>
        <w:t xml:space="preserve">دسته‏اى از اين فرقه معتقد شدند «محمّدبن حنفيّه» همان «مهدى» و «وصى» علي </w:t>
      </w:r>
      <w:r w:rsidRPr="006F0B90">
        <w:rPr>
          <w:rFonts w:cs="CTraditional Arabic"/>
          <w:rtl/>
        </w:rPr>
        <w:t>س</w:t>
      </w:r>
      <w:r w:rsidRPr="006F0B90">
        <w:rPr>
          <w:rtl/>
        </w:rPr>
        <w:t xml:space="preserve"> است و هيچ كس از خاندان علي </w:t>
      </w:r>
      <w:r w:rsidRPr="006F0B90">
        <w:rPr>
          <w:rFonts w:cs="CTraditional Arabic"/>
          <w:rtl/>
        </w:rPr>
        <w:t>س</w:t>
      </w:r>
      <w:r w:rsidRPr="006F0B90">
        <w:rPr>
          <w:rtl/>
        </w:rPr>
        <w:t xml:space="preserve"> حق ندارد با او مخالفت كرده يا بدون اجازه‏اش شمشير بكشد.. صلح حسن‏ </w:t>
      </w:r>
      <w:r w:rsidRPr="006F0B90">
        <w:rPr>
          <w:rFonts w:cs="CTraditional Arabic"/>
          <w:rtl/>
        </w:rPr>
        <w:t>س</w:t>
      </w:r>
      <w:r w:rsidRPr="006F0B90">
        <w:rPr>
          <w:rtl/>
        </w:rPr>
        <w:t xml:space="preserve"> با معاويه و جنگ حسين‏ </w:t>
      </w:r>
      <w:r w:rsidRPr="006F0B90">
        <w:rPr>
          <w:rFonts w:cs="CTraditional Arabic"/>
          <w:rtl/>
        </w:rPr>
        <w:t>س</w:t>
      </w:r>
      <w:r w:rsidRPr="006F0B90">
        <w:rPr>
          <w:rtl/>
        </w:rPr>
        <w:t xml:space="preserve"> با يزيد به اذن او بوده و اگر بدون اجازه‏اش مى‏بود، آنها هالك و گمراه مى‏شدند!.. اين فرقه كه «كيسانيّه» نام دارند، به «تناسخ» نيز قائلند و مى‏پندارند كه روح خدا در پیامبر </w:t>
      </w:r>
      <w:r w:rsidRPr="006F0B90">
        <w:rPr>
          <w:rFonts w:cs="CTraditional Arabic"/>
          <w:rtl/>
        </w:rPr>
        <w:t>ص</w:t>
      </w:r>
      <w:r w:rsidRPr="006F0B90">
        <w:rPr>
          <w:rtl/>
        </w:rPr>
        <w:t xml:space="preserve"> و روح پيامبر در على و روح على در حسن، روح حسن در حسين و به همين ترتيب روح هر امام در امام بعدى حلول مى‏كند!.. به نظر آنان نمازهاى يوميّه پانزده عدد و هر نماز، هفت ركعت است!! گروهى از ايشان گمان دارند كه توسّط امامان باران مى‏بارد و حجّت آشكار مى‏شود و ضلالت از بين مى‏رود.. كسى كه تابع آنان شود، نجات يابد و ديگران هلاك مى‏شوند.. بازگشت به سوى ايشان است.. آنان چون كشتى نوح‏اند كه هركس داخل شود، نجات يابد و هركس بازبماند، غرق شود!</w:t>
      </w:r>
      <w:r>
        <w:rPr>
          <w:rFonts w:hint="cs"/>
          <w:rtl/>
        </w:rPr>
        <w:t>.</w:t>
      </w:r>
    </w:p>
    <w:p w:rsidR="00082CC7" w:rsidRDefault="00082CC7" w:rsidP="002F0E5E">
      <w:pPr>
        <w:pStyle w:val="a5"/>
        <w:rPr>
          <w:rtl/>
        </w:rPr>
      </w:pPr>
      <w:r w:rsidRPr="006F0B90">
        <w:rPr>
          <w:rtl/>
        </w:rPr>
        <w:t>سپس در ميان اين گروه، فرقه‏هاى مختلفى با ادّعاهاى گوناگون ظهور كردند؛ چنانچه گروهى از ايشان پس از «أبوهاشم‏بن محمّد حنفيّه» به «حربيّه» پيوستند و مدّعى امامت «عبدالله‏بن عمروبن الحرب الكندرى الشامى» شدند.. اين گروه نيز به «تناسخ» معتقد بوده و در حقّ «عبداللّه‏بن عمرو» غلو مى‏كردند!</w:t>
      </w:r>
      <w:r>
        <w:rPr>
          <w:rFonts w:hint="cs"/>
          <w:rtl/>
        </w:rPr>
        <w:t>.</w:t>
      </w:r>
    </w:p>
    <w:p w:rsidR="00082CC7" w:rsidRPr="006F0B90" w:rsidRDefault="00082CC7" w:rsidP="002F0E5E">
      <w:pPr>
        <w:pStyle w:val="a5"/>
      </w:pPr>
      <w:r w:rsidRPr="006F0B90">
        <w:rPr>
          <w:rtl/>
        </w:rPr>
        <w:t>دسته‏اى ديگر ادّعا كردند كه «محمّد حنفيّه» نمرده است، بلكه بين مكّه و مدينه در كوه رضوى مقيم است و از انظار مردم غايب گرديده و در آينده ظهور خواهد كرد و جهان آكنده از ظلم و ستم را از قسط و عدل، پُر خواهد ساخت... و جالب اين كه تمام اين فرق، عقايد خود را از «جابربن عبداللّه انصارى» و «جابربن يزيد جعفى» روايت مى‏كنند!!</w:t>
      </w:r>
    </w:p>
    <w:p w:rsidR="00082CC7" w:rsidRDefault="00082CC7" w:rsidP="002F0E5E">
      <w:pPr>
        <w:pStyle w:val="a5"/>
        <w:rPr>
          <w:rtl/>
        </w:rPr>
      </w:pPr>
      <w:r w:rsidRPr="006F0B90">
        <w:rPr>
          <w:rtl/>
        </w:rPr>
        <w:t>گروهى از ايشان، تابع «أبى‏الخطاب محمّدبن أبى‏زينب الأجدع الأسدى» شدند و پنداشتند كه در هر زمان، دو پيامبر موجود است: يكى رسول ناطق و ديگرى رسول صامت! از جمله محمّد رسول ناطق و على رسول صامت بوده است و اين آيه از قرآن را موافق مقصود خود تأويل مى‏كردند:</w:t>
      </w:r>
    </w:p>
    <w:p w:rsidR="00082CC7" w:rsidRDefault="00082CC7" w:rsidP="002F0E5E">
      <w:pPr>
        <w:pStyle w:val="a5"/>
        <w:rPr>
          <w:rFonts w:ascii="Times New Roman" w:hAnsi="Times New Roman"/>
          <w:rtl/>
        </w:rPr>
      </w:pPr>
      <w:r>
        <w:rPr>
          <w:rFonts w:ascii="Times New Roman" w:hAnsi="Times New Roman" w:cs="Traditional Arabic" w:hint="cs"/>
          <w:rtl/>
        </w:rPr>
        <w:t>﴿</w:t>
      </w:r>
      <w:r w:rsidR="004658EB" w:rsidRPr="002F0E5E">
        <w:rPr>
          <w:rStyle w:val="Char3"/>
          <w:rFonts w:hint="cs"/>
          <w:rtl/>
        </w:rPr>
        <w:t>ثُمَّ أَرۡسَلۡنَا رُسُلَنَا تَتۡرَا</w:t>
      </w:r>
      <w:r>
        <w:rPr>
          <w:rFonts w:ascii="Times New Roman" w:hAnsi="Times New Roman" w:cs="Traditional Arabic" w:hint="cs"/>
          <w:rtl/>
        </w:rPr>
        <w:t>﴾</w:t>
      </w:r>
      <w:r>
        <w:rPr>
          <w:rFonts w:ascii="Times New Roman" w:hAnsi="Times New Roman" w:hint="cs"/>
          <w:rtl/>
        </w:rPr>
        <w:t xml:space="preserve"> </w:t>
      </w:r>
      <w:r w:rsidRPr="002F0E5E">
        <w:rPr>
          <w:rStyle w:val="Char4"/>
          <w:rtl/>
        </w:rPr>
        <w:t>[المؤمنون: ٤٤]</w:t>
      </w:r>
      <w:r>
        <w:rPr>
          <w:rFonts w:ascii="Times New Roman" w:hAnsi="Times New Roman" w:hint="cs"/>
          <w:rtl/>
        </w:rPr>
        <w:t>.</w:t>
      </w:r>
    </w:p>
    <w:p w:rsidR="00082CC7" w:rsidRPr="006F0B90" w:rsidRDefault="00082CC7" w:rsidP="002F0E5E">
      <w:pPr>
        <w:pStyle w:val="a5"/>
      </w:pPr>
      <w:r>
        <w:rPr>
          <w:rFonts w:cs="Traditional Arabic" w:hint="cs"/>
          <w:rtl/>
        </w:rPr>
        <w:t>«</w:t>
      </w:r>
      <w:r w:rsidRPr="00CC40C8">
        <w:rPr>
          <w:rtl/>
        </w:rPr>
        <w:t>آنگاه رسولان خود را پياپى فرستاديم</w:t>
      </w:r>
      <w:r>
        <w:rPr>
          <w:rFonts w:cs="Traditional Arabic" w:hint="cs"/>
          <w:rtl/>
        </w:rPr>
        <w:t>»</w:t>
      </w:r>
      <w:r>
        <w:rPr>
          <w:rtl/>
        </w:rPr>
        <w:t>.</w:t>
      </w:r>
    </w:p>
    <w:p w:rsidR="00082CC7" w:rsidRDefault="00082CC7" w:rsidP="002F0E5E">
      <w:pPr>
        <w:pStyle w:val="a5"/>
        <w:rPr>
          <w:rtl/>
        </w:rPr>
      </w:pPr>
      <w:r w:rsidRPr="006F0B90">
        <w:rPr>
          <w:rtl/>
        </w:rPr>
        <w:t>بعدها جماعتى از آنان - كه در تاريخ به «خطابيّه» مشهورند - از اين حد هم گذشتند و ادّعا كردند كه محمّد و على - نعوذ باللّه - خدايند!! و چون اين رأى به اطّلاع امام صادق‏ رسيد، «أبوالخطاب» و پيروانش را لعنت كرد و از آنها برائت جست!</w:t>
      </w:r>
      <w:r>
        <w:rPr>
          <w:rFonts w:hint="cs"/>
          <w:rtl/>
        </w:rPr>
        <w:t>.</w:t>
      </w:r>
    </w:p>
    <w:p w:rsidR="00082CC7" w:rsidRDefault="00082CC7" w:rsidP="002F0E5E">
      <w:pPr>
        <w:pStyle w:val="a5"/>
        <w:rPr>
          <w:rtl/>
        </w:rPr>
      </w:pPr>
      <w:r w:rsidRPr="006F0B90">
        <w:rPr>
          <w:rtl/>
        </w:rPr>
        <w:t>خطابيّه، به چند فرقه تقسيم شدند: گروهى به الوهيّت امام صادق قائل شده و چنانكه در كتب مذكور - يعنى «المقالات و الفرق» و «فرق الشيعه» - آمده، ازدواج خواهر و برادر و بسيارى از محرّمات ديگر را حلال مى‏شمردند!</w:t>
      </w:r>
      <w:r>
        <w:rPr>
          <w:rFonts w:hint="cs"/>
          <w:rtl/>
        </w:rPr>
        <w:t>.</w:t>
      </w:r>
    </w:p>
    <w:p w:rsidR="00082CC7" w:rsidRDefault="00082CC7" w:rsidP="002F0E5E">
      <w:pPr>
        <w:pStyle w:val="a5"/>
        <w:rPr>
          <w:rtl/>
        </w:rPr>
      </w:pPr>
      <w:r w:rsidRPr="006F0B90">
        <w:rPr>
          <w:rtl/>
        </w:rPr>
        <w:t>گروهى ديگر از پيروان «أبوالخطاب» كه «مخمسه» نام گرفتند، معتقدند كه خداوند -معاذاللّه - همان محمّد است كه وى به پنج صورت ظهور كرده است؛ يعنى به صورت محمّد و على و فاطمه و حسن و حسين! از نظر آنان، چهار صورت از اين صور خمسه، حقيقى نيستند و صورت اصلى همان محمّد است.. او اوّلين كسى است كه ظاهر شده و اوّلين ناطقى است كه سخن گفته است! اينان معتقدند كه همان «حقيقت محمّديّه» است كه زمانى در صورت «آدم» و زمانى در صورت «نوح» يا «ابراهيم» يا «موسى» و يا «عيسى» بوده است! و همچنان كه «حقيقت محمّديّه» در عرب به صور مختلف ظهور كرده، در عجم نيز به صورت پادشاهان و كسرايان درآمده و در هر دوره به صورت لايق همان زمان ظاهر مى‏شود! اين حقيقت ابتدا به صورت «نورانيّت» درآمد و بندگان را به وحدانيّت خويش فراخواند، امّا او را انكار كردند؛ لذا از باب «نبوّت» نمودار شد، باز هم او را انكار كردند.. ناگزير به صورت «امامت» درآمد كه البته باطنش همان «محمّد» است، و در اين حالت او را پذيرفتند!! در نزد اين فرقه، ظهور خدا صورت امامت دارد و داراى بابى است كه در هر زمان شكل خاصّى دارد؛ چنانكه در صدر نبوّت، سلمان فارسى اين باب بود و بعد به صورت «محمّدبن أبى‏الخطاب» در آمد و... الخ.</w:t>
      </w:r>
    </w:p>
    <w:p w:rsidR="00082CC7" w:rsidRDefault="00082CC7" w:rsidP="00082CC7">
      <w:pPr>
        <w:pStyle w:val="a1"/>
        <w:rPr>
          <w:rtl/>
        </w:rPr>
      </w:pPr>
      <w:r w:rsidRPr="006F0B90">
        <w:rPr>
          <w:rtl/>
        </w:rPr>
        <w:t xml:space="preserve"> </w:t>
      </w:r>
      <w:bookmarkStart w:id="202" w:name="_Toc326959955"/>
      <w:bookmarkStart w:id="203" w:name="_Toc393681784"/>
      <w:r w:rsidRPr="006F0B90">
        <w:rPr>
          <w:rtl/>
        </w:rPr>
        <w:t xml:space="preserve">فرق شيعه پس از حسين‏ </w:t>
      </w:r>
      <w:r w:rsidRPr="006F0B90">
        <w:rPr>
          <w:rFonts w:cs="CTraditional Arabic"/>
          <w:rtl/>
        </w:rPr>
        <w:t>س</w:t>
      </w:r>
      <w:r w:rsidRPr="006F0B90">
        <w:rPr>
          <w:rtl/>
        </w:rPr>
        <w:t>:</w:t>
      </w:r>
      <w:bookmarkEnd w:id="202"/>
      <w:bookmarkEnd w:id="203"/>
    </w:p>
    <w:p w:rsidR="00082CC7" w:rsidRDefault="00082CC7" w:rsidP="002F0E5E">
      <w:pPr>
        <w:pStyle w:val="a5"/>
        <w:rPr>
          <w:rtl/>
        </w:rPr>
      </w:pPr>
      <w:r w:rsidRPr="006F0B90">
        <w:rPr>
          <w:rtl/>
        </w:rPr>
        <w:t xml:space="preserve">گروهى از شيعيان پس از شهادت حسين‏ </w:t>
      </w:r>
      <w:r w:rsidRPr="006F0B90">
        <w:rPr>
          <w:rFonts w:cs="CTraditional Arabic"/>
          <w:rtl/>
        </w:rPr>
        <w:t>س</w:t>
      </w:r>
      <w:r w:rsidRPr="006F0B90">
        <w:rPr>
          <w:rtl/>
        </w:rPr>
        <w:t xml:space="preserve">، برخلاف «كيسانيه» به امامت على‏بن حسين </w:t>
      </w:r>
      <w:r w:rsidRPr="006F0B90">
        <w:rPr>
          <w:rFonts w:cs="CTraditional Arabic" w:hint="cs"/>
          <w:rtl/>
        </w:rPr>
        <w:t>ب</w:t>
      </w:r>
      <w:r w:rsidRPr="006F0B90">
        <w:rPr>
          <w:rtl/>
        </w:rPr>
        <w:t xml:space="preserve"> ملقّب به «زين‏العابدين» - ك</w:t>
      </w:r>
      <w:r>
        <w:rPr>
          <w:rtl/>
        </w:rPr>
        <w:t>نيه‏اش أبوبكر بوده - قائل شدند.</w:t>
      </w:r>
    </w:p>
    <w:p w:rsidR="00082CC7" w:rsidRPr="006F0B90" w:rsidRDefault="00082CC7" w:rsidP="002F0E5E">
      <w:pPr>
        <w:pStyle w:val="a5"/>
      </w:pPr>
      <w:r w:rsidRPr="006F0B90">
        <w:rPr>
          <w:rtl/>
        </w:rPr>
        <w:t xml:space="preserve">فرقه‏اى ديگر معتقد شدند كه امامت پس از حسين‏ </w:t>
      </w:r>
      <w:r w:rsidRPr="006F0B90">
        <w:rPr>
          <w:rFonts w:cs="CTraditional Arabic"/>
          <w:rtl/>
        </w:rPr>
        <w:t>س</w:t>
      </w:r>
      <w:r w:rsidRPr="006F0B90">
        <w:rPr>
          <w:rtl/>
        </w:rPr>
        <w:t xml:space="preserve"> منقطع شده و ائمه همان سه تن - يعنى على و حسن و حسين - بوده‏اند كه رسول خدا </w:t>
      </w:r>
      <w:r w:rsidRPr="006F0B90">
        <w:rPr>
          <w:rFonts w:cs="CTraditional Arabic"/>
          <w:rtl/>
        </w:rPr>
        <w:t>ص</w:t>
      </w:r>
      <w:r w:rsidRPr="006F0B90">
        <w:rPr>
          <w:rtl/>
        </w:rPr>
        <w:t xml:space="preserve"> آنان را با نام و نشان معرّفى كرد و آنها يكى پس از ديگرى بر مردم حجّت هستند و آنان نيز به وظيفه خويش چنان عمل كردند كه مردم از امام بى‏نياز شدند.. اين گروه، پس از اين سه نفر به امامت هيچ كس قائل نيستند و معتقدند كه آن سه امام، نه براى امامت بلكه براى انتقام از دشمنان خويش، «رجعت» خواهند كرد و معناى ظهور «مهدى» و قيام قائم به نظر آنان، همين است!</w:t>
      </w:r>
      <w:r>
        <w:rPr>
          <w:rFonts w:hint="cs"/>
          <w:rtl/>
        </w:rPr>
        <w:t>.</w:t>
      </w:r>
    </w:p>
    <w:p w:rsidR="00082CC7" w:rsidRPr="006F0B90" w:rsidRDefault="00082CC7" w:rsidP="00082CC7">
      <w:pPr>
        <w:pStyle w:val="a1"/>
      </w:pPr>
      <w:bookmarkStart w:id="204" w:name="_Toc326959956"/>
      <w:bookmarkStart w:id="205" w:name="_Toc393681785"/>
      <w:r w:rsidRPr="006F0B90">
        <w:rPr>
          <w:rtl/>
        </w:rPr>
        <w:t>فرق شيعه پس از زين‏العابدين</w:t>
      </w:r>
      <w:r>
        <w:rPr>
          <w:rFonts w:cs="CTraditional Arabic" w:hint="cs"/>
          <w:b w:val="0"/>
          <w:bCs w:val="0"/>
          <w:rtl/>
        </w:rPr>
        <w:t>/</w:t>
      </w:r>
      <w:r w:rsidRPr="006F0B90">
        <w:rPr>
          <w:rtl/>
        </w:rPr>
        <w:t>:</w:t>
      </w:r>
      <w:bookmarkEnd w:id="204"/>
      <w:bookmarkEnd w:id="205"/>
    </w:p>
    <w:p w:rsidR="00082CC7" w:rsidRDefault="00082CC7" w:rsidP="002F0E5E">
      <w:pPr>
        <w:pStyle w:val="a5"/>
        <w:rPr>
          <w:rtl/>
        </w:rPr>
      </w:pPr>
      <w:r w:rsidRPr="006F0B90">
        <w:rPr>
          <w:rtl/>
        </w:rPr>
        <w:t xml:space="preserve">گروهى پس از على‏بن حسين </w:t>
      </w:r>
      <w:r w:rsidRPr="006F0B90">
        <w:rPr>
          <w:rFonts w:cs="CTraditional Arabic" w:hint="cs"/>
          <w:rtl/>
        </w:rPr>
        <w:t>ب</w:t>
      </w:r>
      <w:r w:rsidRPr="006F0B90">
        <w:rPr>
          <w:rtl/>
        </w:rPr>
        <w:t xml:space="preserve"> به امامت فرزندش «محمّدبن على‏بن حسين» ملقّب به «باقر» گرويدند و تا زمانى كه حيات داشت، در اعتقاد به امامتش باقى ماندند، مگر عدّه‏اى كه از فرد موسوم به «عمربن رياح» شنيدند كه وى اظهار كرد از محمّد باقر سؤالى پرسيد و سالى ديگر همان سؤال را مجدّداً از او پرسيد و او اين بار جوابى غير از جواب قبلى داد! وى به محمّد باقر گفت: اين جواب غير از پاسخ سال گذشته است! امام باقر به او گفت: شايد جواب من به سبب «تقيّه» بوده است!.. از اين رو، «عمربن رياح» در كار امام باقر به ترديد افتاد و از اعتقاد به امامتش عدول كرد و گفت: امام برحق، در هيچ شرايطى فتواى باطل نمى‏دهد.. بدين ترتيب او همراه عدّه‏اى ديگر، مذهب «بتريه» - از فرقه «زيديه» - را اختيار كردند</w:t>
      </w:r>
      <w:r w:rsidRPr="006F0B90">
        <w:rPr>
          <w:rStyle w:val="FootnoteReference"/>
          <w:rFonts w:ascii="Times New Roman" w:hAnsi="Times New Roman"/>
          <w:rtl/>
        </w:rPr>
        <w:footnoteReference w:id="899"/>
      </w:r>
      <w:r>
        <w:rPr>
          <w:rFonts w:hint="cs"/>
          <w:rtl/>
        </w:rPr>
        <w:t>.</w:t>
      </w:r>
    </w:p>
    <w:p w:rsidR="00082CC7" w:rsidRDefault="00082CC7" w:rsidP="002F0E5E">
      <w:pPr>
        <w:pStyle w:val="a5"/>
        <w:rPr>
          <w:rtl/>
        </w:rPr>
      </w:pPr>
      <w:r w:rsidRPr="006F0B90">
        <w:rPr>
          <w:rtl/>
        </w:rPr>
        <w:t xml:space="preserve">فرقه‏اى ديگر به جاى «محمّد باقر» به امامت «زيدبن على‏بن حسين» - كه قيام نمود و شهيد شد - معتقد شدند كه در تاريخ به «زيديّه» مشهورند.. آنها معتقدند كه امامت بعد از حسن و حسين در فرزندان اين دو امام است و در ديگر اولاد علي </w:t>
      </w:r>
      <w:r w:rsidRPr="006F0B90">
        <w:rPr>
          <w:rFonts w:cs="CTraditional Arabic"/>
          <w:rtl/>
        </w:rPr>
        <w:t>س</w:t>
      </w:r>
      <w:r w:rsidRPr="006F0B90">
        <w:rPr>
          <w:rtl/>
        </w:rPr>
        <w:t xml:space="preserve"> - كه از فاطمه نيستند - نيست، و فرزندان اين دو براى امامت، يكسانند و معلوم نيست كدام يك امام خواهد بود، بلكه هركس از ايشان - عليه سلاطين اموى و عبّاسى - با شمشير قيام كند، همچون علي </w:t>
      </w:r>
      <w:r w:rsidRPr="006F0B90">
        <w:rPr>
          <w:rFonts w:cs="CTraditional Arabic"/>
          <w:rtl/>
        </w:rPr>
        <w:t>س</w:t>
      </w:r>
      <w:r w:rsidRPr="006F0B90">
        <w:rPr>
          <w:rtl/>
        </w:rPr>
        <w:t xml:space="preserve"> از جانب خداوند، امام واجب الإطاعه است و همه خاندانش و ساير مردم بايد از او پيروى كنند، حتّى اگر او مردم را به رضاى آل‏على دعوت كند، و در صورت قيامش، اگر كسى از اطاعتش تخلّف كند و مردم را به سوى خويش دعوت نمايد، اگرچه از اهل‏بيتش باشد، كافر است! و هر يك از فرزندان علي </w:t>
      </w:r>
      <w:r w:rsidRPr="006F0B90">
        <w:rPr>
          <w:rFonts w:cs="CTraditional Arabic"/>
          <w:rtl/>
        </w:rPr>
        <w:t>س</w:t>
      </w:r>
      <w:r w:rsidRPr="006F0B90">
        <w:rPr>
          <w:rtl/>
        </w:rPr>
        <w:t xml:space="preserve"> كه قيام نكند و پرده بيندازد و در خانه بنشيند، امّا ادّعاى امامت نمايد، كافر و گمراه است و پيروانش نيز همينطور!</w:t>
      </w:r>
      <w:r>
        <w:rPr>
          <w:rFonts w:hint="cs"/>
          <w:rtl/>
        </w:rPr>
        <w:t>.</w:t>
      </w:r>
    </w:p>
    <w:p w:rsidR="00082CC7" w:rsidRPr="006F0B90" w:rsidRDefault="00082CC7" w:rsidP="002F0E5E">
      <w:pPr>
        <w:pStyle w:val="a5"/>
      </w:pPr>
      <w:r w:rsidRPr="006F0B90">
        <w:rPr>
          <w:rtl/>
        </w:rPr>
        <w:t xml:space="preserve">اين گروه، فرقه‏اى از شيعيان زيدى هستند كه «سرحوبيه» يا «جاروديه» ناميده مى‏شوند و پيروان «أبى‏الجارود زيادبن منذر» و «أبوخالد يزيدبن أبوخالد واسطى» مى‏باشند.. شيعيان زيدى فرق متعددّى از قبيل «صاحبيه»، «يعقوبيه»، «عجليه»، «بتريه»، </w:t>
      </w:r>
      <w:r>
        <w:rPr>
          <w:rtl/>
        </w:rPr>
        <w:t>«مغيريه» و... را تشكيل مى‏دهند.</w:t>
      </w:r>
    </w:p>
    <w:p w:rsidR="00082CC7" w:rsidRDefault="00082CC7" w:rsidP="00082CC7">
      <w:pPr>
        <w:pStyle w:val="a1"/>
        <w:rPr>
          <w:rtl/>
        </w:rPr>
      </w:pPr>
      <w:bookmarkStart w:id="206" w:name="_Toc326959957"/>
      <w:bookmarkStart w:id="207" w:name="_Toc393681786"/>
      <w:r w:rsidRPr="006F0B90">
        <w:rPr>
          <w:rtl/>
        </w:rPr>
        <w:t>فرق شيعه پس از محمّد باقر</w:t>
      </w:r>
      <w:r>
        <w:rPr>
          <w:rFonts w:cs="CTraditional Arabic" w:hint="cs"/>
          <w:b w:val="0"/>
          <w:bCs w:val="0"/>
          <w:rtl/>
        </w:rPr>
        <w:t>/</w:t>
      </w:r>
      <w:r w:rsidRPr="006F0B90">
        <w:rPr>
          <w:rtl/>
        </w:rPr>
        <w:t>:</w:t>
      </w:r>
      <w:bookmarkEnd w:id="206"/>
      <w:bookmarkEnd w:id="207"/>
    </w:p>
    <w:p w:rsidR="00082CC7" w:rsidRDefault="00082CC7" w:rsidP="002F0E5E">
      <w:pPr>
        <w:pStyle w:val="a5"/>
        <w:rPr>
          <w:rtl/>
        </w:rPr>
      </w:pPr>
      <w:r w:rsidRPr="006F0B90">
        <w:rPr>
          <w:rtl/>
        </w:rPr>
        <w:t>پس از وفات امام باقر</w:t>
      </w:r>
      <w:r>
        <w:rPr>
          <w:rFonts w:cs="CTraditional Arabic" w:hint="cs"/>
          <w:rtl/>
        </w:rPr>
        <w:t>/</w:t>
      </w:r>
      <w:r>
        <w:rPr>
          <w:rFonts w:hint="cs"/>
          <w:rtl/>
        </w:rPr>
        <w:t xml:space="preserve"> </w:t>
      </w:r>
      <w:r w:rsidRPr="006F0B90">
        <w:rPr>
          <w:rtl/>
        </w:rPr>
        <w:t>پيروانش به دو دسته تقسيم شدند: گروهى به امامت «محمّدبن عبداللّه‏بن حسن‏بن حسن‏المجتبى» معروف به «نفس زكيّه» گرويدند.. او در مدينه عليه «منصور» خليفه عبّاسى قيام كرد و در همانجا شهيد شد.. امّا اين گروه معتقدند كه او همان «مهدى قائم» است و مرگش را منكر شدند و گفتند: او زنده و مقيم كوهى در راه مكّه است و به زودى خروج خواهد كرد!</w:t>
      </w:r>
      <w:r>
        <w:rPr>
          <w:rFonts w:hint="cs"/>
          <w:rtl/>
        </w:rPr>
        <w:t>.</w:t>
      </w:r>
    </w:p>
    <w:p w:rsidR="00082CC7" w:rsidRDefault="00082CC7" w:rsidP="002F0E5E">
      <w:pPr>
        <w:pStyle w:val="a5"/>
        <w:rPr>
          <w:rtl/>
        </w:rPr>
      </w:pPr>
      <w:r w:rsidRPr="006F0B90">
        <w:rPr>
          <w:rtl/>
        </w:rPr>
        <w:t>گروهى ديگر به امامت «أبوعبداللّه جعفربن محمّد» معروف به «جعفر صادق» معتقدشدند و بر اين عقيده باقى بودند تا اينكه او، فرزندش اسماعيل را به عنوان امام پس از خود معرّفى كرد، امّا اسماعيل در زمان حيات پدرش دار فانى را وداع گفت! و امام پس از مرگ فرزندش گفت: همانا در مورد امامت اسماعيل براى خداوند «بدا» حاصل شده است! از اين رو عدّه‏اى از پيروانش از اعتقاد به امامتش عدول كرده و مسأله «بدا» را نيز نپذيرفتند و گفتند: أبوعبداللّه به ما سخن نادرست گفته و معلوم مى‏شود كه وى امام نبوده و به فرقه «بتريّه» پيوسته و سخن «سليمان‏بن جرير» را در مورد شيعيان پذيرفتند.. «سليمان‏بن جرير» مى‏گفت: شيعيان در مورد ائمه خود دو عقيده وضع كرده‏اند كه با اين دو عقيده، هيچ وقت كذب و خطاى امامشان آشكار نمى‏شود.. اين دو عقي</w:t>
      </w:r>
      <w:r>
        <w:rPr>
          <w:rtl/>
        </w:rPr>
        <w:t>ده عبارتند از: «بدا» و «تقيّه».</w:t>
      </w:r>
    </w:p>
    <w:p w:rsidR="00082CC7" w:rsidRDefault="00082CC7" w:rsidP="002F0E5E">
      <w:pPr>
        <w:pStyle w:val="a5"/>
        <w:rPr>
          <w:rtl/>
        </w:rPr>
      </w:pPr>
      <w:r w:rsidRPr="006F0B90">
        <w:rPr>
          <w:rtl/>
        </w:rPr>
        <w:t>مسأله «بدا»: چون ائمه شيعه از نظر پيروانشان در امر توضيح و تبيين احكام و معارف دين، همچون انبياء داراى منصبى الهى هستند و در علم به آنچه بوده و خواهد بود و در خبردادن از آينده، گويى قائم‏مقام انبياء هستند! پس اگر چيزى كه گفته‏اند، واقع شد، مى‏گويند: آيا از قبل نگفتيم كه چنين خواهد شد؟! زيرا ما از جانب خدا تعليم گرفته‏ايم! و اگر چيزى كه گفته‏اند واقع نشد، مى‏گويند: براى خدا «بدا» حاصل شده و آنچه را گفتيم، محقّق نفرمود!!</w:t>
      </w:r>
      <w:r>
        <w:rPr>
          <w:rFonts w:hint="cs"/>
          <w:rtl/>
        </w:rPr>
        <w:t>.</w:t>
      </w:r>
    </w:p>
    <w:p w:rsidR="00082CC7" w:rsidRDefault="00082CC7" w:rsidP="002F0E5E">
      <w:pPr>
        <w:pStyle w:val="a5"/>
        <w:rPr>
          <w:rtl/>
        </w:rPr>
      </w:pPr>
      <w:r w:rsidRPr="006F0B90">
        <w:rPr>
          <w:rtl/>
        </w:rPr>
        <w:t>مسأله «تقيّه»: چون سؤالات شيعيان از ائمه درباره احكام شرع و حلال و حرام دين بسيار شد و آنان نيز به اين سؤالات پاسخ گفتند، پيروانشان اين جوابها را نوشته و تدوين كردند و ائمه نيز اين پاسخها را به سبب طول زمان و تفاوت اوقات حفظ نكردند؛ زيرا اين مسائل در يك زمان واحد گفته نشده بود، بلكه در سالهاى متعدّد و ماهها و اوقات گوناگون بيان گرديده بود؛ در نتيجه در يك مسأله چندين جواب مختلف و متباين گرد آمد و شيعيان در مورد اين اختلاف و تخليط در پاسخها، از ائمه سؤال كردند و اين كار را نادرست شمردند، امّا ائمه پاسخ دادند كه ما اين جوابها را به عنوان «تقيّه» گفته‏ايم و ماييم كه بايد پاسخ بگوييم؛ زيرا پاسخگويى بر عهده ماست و ما به مصلحت و اينكه براى بقاى ما و شما و محافظت خودمان و شما از دشمن، چه بايد كرد، آگاهتريم!!</w:t>
      </w:r>
      <w:r w:rsidRPr="006F0B90">
        <w:rPr>
          <w:rStyle w:val="FootnoteReference"/>
          <w:rFonts w:ascii="Times New Roman" w:hAnsi="Times New Roman"/>
          <w:rtl/>
        </w:rPr>
        <w:footnoteReference w:id="900"/>
      </w:r>
      <w:r>
        <w:rPr>
          <w:rFonts w:hint="cs"/>
          <w:rtl/>
        </w:rPr>
        <w:t>.</w:t>
      </w:r>
    </w:p>
    <w:p w:rsidR="00082CC7" w:rsidRDefault="00082CC7" w:rsidP="00EB7799">
      <w:pPr>
        <w:pStyle w:val="a5"/>
        <w:rPr>
          <w:rtl/>
        </w:rPr>
      </w:pPr>
      <w:r w:rsidRPr="006F0B90">
        <w:rPr>
          <w:rtl/>
        </w:rPr>
        <w:t>بدين ترتيب، چگونه خطايشان آشكار مى‏شود و چگونه مى‏توان درست را از نادرست تشخيص داد؟!</w:t>
      </w:r>
      <w:r>
        <w:rPr>
          <w:rFonts w:hint="cs"/>
          <w:rtl/>
        </w:rPr>
        <w:t>.</w:t>
      </w:r>
    </w:p>
    <w:p w:rsidR="00082CC7" w:rsidRDefault="00082CC7" w:rsidP="00EB7799">
      <w:pPr>
        <w:pStyle w:val="a5"/>
        <w:rPr>
          <w:rtl/>
        </w:rPr>
      </w:pPr>
      <w:r w:rsidRPr="006F0B90">
        <w:rPr>
          <w:rtl/>
        </w:rPr>
        <w:t>اين سخنان «سليمان‏بن جرير» را عدّه‏اى از شيعيان پذيرفتند و از قول به امامت «امام صادق» عدول كردند!</w:t>
      </w:r>
      <w:r>
        <w:rPr>
          <w:rFonts w:hint="cs"/>
          <w:rtl/>
        </w:rPr>
        <w:t>.</w:t>
      </w:r>
    </w:p>
    <w:p w:rsidR="00093048" w:rsidRPr="006F0B90" w:rsidRDefault="00093048" w:rsidP="00EB7799">
      <w:pPr>
        <w:pStyle w:val="a5"/>
      </w:pPr>
    </w:p>
    <w:p w:rsidR="00082CC7" w:rsidRPr="006F0B90" w:rsidRDefault="00082CC7" w:rsidP="00082CC7">
      <w:pPr>
        <w:pStyle w:val="a1"/>
      </w:pPr>
      <w:r w:rsidRPr="006F0B90">
        <w:rPr>
          <w:rtl/>
        </w:rPr>
        <w:t xml:space="preserve"> </w:t>
      </w:r>
      <w:bookmarkStart w:id="208" w:name="_Toc326959958"/>
      <w:bookmarkStart w:id="209" w:name="_Toc393681787"/>
      <w:r w:rsidRPr="006F0B90">
        <w:rPr>
          <w:rtl/>
        </w:rPr>
        <w:t xml:space="preserve">فرق شيعه پس از جعفر صادق‏ </w:t>
      </w:r>
      <w:r w:rsidRPr="006F0B90">
        <w:rPr>
          <w:rFonts w:cs="CTraditional Arabic"/>
          <w:rtl/>
        </w:rPr>
        <w:t>س</w:t>
      </w:r>
      <w:r w:rsidRPr="006F0B90">
        <w:rPr>
          <w:rtl/>
        </w:rPr>
        <w:t>:</w:t>
      </w:r>
      <w:bookmarkEnd w:id="208"/>
      <w:bookmarkEnd w:id="209"/>
    </w:p>
    <w:p w:rsidR="00082CC7" w:rsidRDefault="00082CC7" w:rsidP="00EB7799">
      <w:pPr>
        <w:pStyle w:val="a5"/>
        <w:rPr>
          <w:rtl/>
        </w:rPr>
      </w:pPr>
      <w:r w:rsidRPr="006F0B90">
        <w:rPr>
          <w:rtl/>
        </w:rPr>
        <w:t xml:space="preserve">پس از وفات جعفر صادق‏ </w:t>
      </w:r>
      <w:r w:rsidRPr="006F0B90">
        <w:rPr>
          <w:rFonts w:cs="CTraditional Arabic"/>
          <w:rtl/>
        </w:rPr>
        <w:t>س</w:t>
      </w:r>
      <w:r w:rsidRPr="006F0B90">
        <w:rPr>
          <w:rtl/>
        </w:rPr>
        <w:t xml:space="preserve">، پيروانش به چند گروه تقسيم شدند: گروهى مرگ او را انكار كرده و گفتند: او زنده است و نمى‏ميرد تا مجدّداً ولايت بر مردم را به دست بگيرد، او مهدى قائم است و روايت كردند كه او فرموده است: «اگر ديديد كه سرم از كوهى به پايين مى‏غلطد، باور نكنيد؛ زيرا من صاحب شمايم»! </w:t>
      </w:r>
      <w:r>
        <w:rPr>
          <w:rtl/>
        </w:rPr>
        <w:t>اين فرقه را «ناووسيه» مى‏گويند.</w:t>
      </w:r>
    </w:p>
    <w:p w:rsidR="00082CC7" w:rsidRDefault="00082CC7" w:rsidP="00EB7799">
      <w:pPr>
        <w:pStyle w:val="a5"/>
        <w:rPr>
          <w:rtl/>
        </w:rPr>
      </w:pPr>
      <w:r w:rsidRPr="006F0B90">
        <w:rPr>
          <w:rtl/>
        </w:rPr>
        <w:t>فرقه‏اى قائل شدند به اين كه پس از او، فرزندش «اسماعيل» كه در زمان حيات پدرش درگذشته بود، امام است! و مرگ او را انكار كرده و گفتند: مسأله مرگ او بر مردم مشتبه شده است؛ زيرا پدرش به امامت او تصريح كرده و امام دروغ نمى‏گويد.. «اسماعيل» همان مهدى قائم است و نمى‏ميرد تا اينكه زمين را مالك شود و به امارت مردم اقدام نمايد.. ا</w:t>
      </w:r>
      <w:r>
        <w:rPr>
          <w:rtl/>
        </w:rPr>
        <w:t>ين گروه به «اسماعيليه» مشهورند.</w:t>
      </w:r>
    </w:p>
    <w:p w:rsidR="00082CC7" w:rsidRPr="006F0B90" w:rsidRDefault="00082CC7" w:rsidP="00EB7799">
      <w:pPr>
        <w:pStyle w:val="a5"/>
      </w:pPr>
      <w:r w:rsidRPr="006F0B90">
        <w:rPr>
          <w:rtl/>
        </w:rPr>
        <w:t>گروهى گفتند كه پس از جعفربن محمّد، نوه‏اش «محمّدبن إسماعيل‏بن جعفر» امام است و امامت از اسماعيل فقيد به فرزندش «محمّد» مى‏رسد و براى غير او امامت ممكن نيست؛ زيرا بعد از حسن و حسين، امامت از برادر به برادر منتقل نمى‏شود و جز در اعقاب نيست؛ يعنى فقط از پدر به پسر منتقل مى‏شود!.. اين گروه را «قرامطه» مى‏نامند..</w:t>
      </w:r>
    </w:p>
    <w:p w:rsidR="00082CC7" w:rsidRDefault="00082CC7" w:rsidP="00EB7799">
      <w:pPr>
        <w:pStyle w:val="a5"/>
        <w:rPr>
          <w:rtl/>
        </w:rPr>
      </w:pPr>
      <w:r w:rsidRPr="006F0B90">
        <w:rPr>
          <w:rtl/>
        </w:rPr>
        <w:t>در واقع، «اسماعيليه» همان «خطابيه» پيروان «أبوالخطاب محمّدبن أبى‏زينب الأسدى الأجدع» بودند كه ادّعا داشتند: پيامبر و على، خدايند! سپس در مورد امام صادق نيز گفتند: او نيز خداى زمان خويش است! و معتقد بودند كه «أبوالخطاب» پيامبرى مرسل است كه از سوى خدايش «جعفربن محمّد» - العياذ باللّه - براى مردم مبعوث گشته است!</w:t>
      </w:r>
      <w:r>
        <w:rPr>
          <w:rFonts w:hint="cs"/>
          <w:rtl/>
        </w:rPr>
        <w:t>.</w:t>
      </w:r>
    </w:p>
    <w:p w:rsidR="00082CC7" w:rsidRDefault="00082CC7" w:rsidP="00EB7799">
      <w:pPr>
        <w:pStyle w:val="a5"/>
        <w:rPr>
          <w:rtl/>
        </w:rPr>
      </w:pPr>
      <w:r w:rsidRPr="006F0B90">
        <w:rPr>
          <w:rtl/>
        </w:rPr>
        <w:t>بعدها گروهى از «خطابيه» به مرگ «اسماعيل» اقرار كرده و به فرقه «قرامطه» پيوستند كه به نظر آنان، ائمه تنها هفت نفرند و عبارتند از: على، حسن، حسين، على‏بن حسين، محمّدبن على، جعفربن محمّد و محمّدبن اسماعيل كه همان قائم منتظر است!.. از پيروان اين گروه، دسته‏اى منشعب ش</w:t>
      </w:r>
      <w:r>
        <w:rPr>
          <w:rtl/>
        </w:rPr>
        <w:t>دند و فرقه «مباركه» نام گرفتند.</w:t>
      </w:r>
    </w:p>
    <w:p w:rsidR="00082CC7" w:rsidRDefault="00082CC7" w:rsidP="00EB7799">
      <w:pPr>
        <w:pStyle w:val="a5"/>
        <w:rPr>
          <w:rtl/>
        </w:rPr>
      </w:pPr>
      <w:r w:rsidRPr="006F0B90">
        <w:rPr>
          <w:rtl/>
        </w:rPr>
        <w:t>فرقه ديگر گفتند: پس از جعفربن محمّد فرزند ديگرش «محمّد» كه مادرش «حميده» نام داشت، امام است.. پس از او نيز، فرزندانش امام خواهند بود.</w:t>
      </w:r>
      <w:r>
        <w:rPr>
          <w:rtl/>
        </w:rPr>
        <w:t>. اين گروه به «سميطيه» مشهورند.</w:t>
      </w:r>
    </w:p>
    <w:p w:rsidR="00082CC7" w:rsidRDefault="00082CC7" w:rsidP="00EB7799">
      <w:pPr>
        <w:pStyle w:val="a5"/>
        <w:rPr>
          <w:rtl/>
        </w:rPr>
      </w:pPr>
      <w:r w:rsidRPr="006F0B90">
        <w:rPr>
          <w:rtl/>
        </w:rPr>
        <w:t>فرقه‏اى ديگر به امامت برادر «اسماعيل»، يعنى «عبداللّه الأفطح‏بن جعفر» قائل شدند؛ زيرا وى در زمان «جعفربن محمّد» بزرگترين فرزندش بود، و وى به جاى پدرش نشست و خود را امام و وصى او خواند.. همچنين رواياتى نقل كردند كه «جعفربن محمّد» و پدرش «محمّد باقر» گفته‏اند: «امامت در اولاد امام، با فرزند بزرگت</w:t>
      </w:r>
      <w:r>
        <w:rPr>
          <w:rtl/>
        </w:rPr>
        <w:t>ر است!».</w:t>
      </w:r>
    </w:p>
    <w:p w:rsidR="00082CC7" w:rsidRDefault="00082CC7" w:rsidP="00EB7799">
      <w:pPr>
        <w:pStyle w:val="a5"/>
        <w:rPr>
          <w:rtl/>
        </w:rPr>
      </w:pPr>
      <w:r w:rsidRPr="006F0B90">
        <w:rPr>
          <w:rtl/>
        </w:rPr>
        <w:t>اكثريّت پيروان جعفربن محمّد و بزرگان اصحابش و مشايخ و فقهاى شيعه به جز تعداد اندكى به امامت «عبداللّه» گرويدند و با قاطعيّت قائل شدند به اينكه امامت در «عبداللّه» و پس از وى در فرزندان اوست!.. ا</w:t>
      </w:r>
      <w:r>
        <w:rPr>
          <w:rtl/>
        </w:rPr>
        <w:t>ين فرقه «فطحيه» ناميده مى‏شوند.</w:t>
      </w:r>
    </w:p>
    <w:p w:rsidR="00082CC7" w:rsidRDefault="00082CC7" w:rsidP="00EB7799">
      <w:pPr>
        <w:pStyle w:val="a5"/>
        <w:rPr>
          <w:rtl/>
        </w:rPr>
      </w:pPr>
      <w:r w:rsidRPr="006F0B90">
        <w:rPr>
          <w:rtl/>
        </w:rPr>
        <w:t>چون «عبداللّه» درگذشت و فرزند پسرى از او باقى نماند، در امامت او نيز ترديد كرده و اكثريّت پيروانش به امامت برادرش «موسى‏بن جعفر» ملقّب به «كاظم» گرويدند و شمار اندكى نيز ادّعا كردند كه «عبداللّه» از يك كنيز فرزندى به نام «محمّد» داشته كه او پس از مرگ پدرش به خراسان رفته و او همان قائم منتظر است!</w:t>
      </w:r>
      <w:r>
        <w:rPr>
          <w:rFonts w:hint="cs"/>
          <w:rtl/>
        </w:rPr>
        <w:t>.</w:t>
      </w:r>
    </w:p>
    <w:p w:rsidR="00082CC7" w:rsidRDefault="00082CC7" w:rsidP="00EB7799">
      <w:pPr>
        <w:pStyle w:val="a5"/>
        <w:rPr>
          <w:rtl/>
        </w:rPr>
      </w:pPr>
      <w:r w:rsidRPr="006F0B90">
        <w:rPr>
          <w:rtl/>
        </w:rPr>
        <w:t>بنابراين، اكثر اصحاب جعفر صادق نيز به امامت فرزندش «موسى‏بن جعفر» معتقد شدند؛ از جمله: هشام‏بن سالم جواليقى، عبداللّه‏بن أبى‏يعفور، عمربن يزيد بياع‏السابرى، محمّدبن نعمان أبوجعفر أحول معروف به مؤمن الطاق، عبيدبن زرارةبن أعين، جميل‏بن دراج، أبان‏بن تغل</w:t>
      </w:r>
      <w:r>
        <w:rPr>
          <w:rtl/>
        </w:rPr>
        <w:t>ب، هشام‏بن الحكم و چند تن ديگر.</w:t>
      </w:r>
    </w:p>
    <w:p w:rsidR="00082CC7" w:rsidRPr="006F0B90" w:rsidRDefault="00082CC7" w:rsidP="00EB7799">
      <w:pPr>
        <w:pStyle w:val="a5"/>
      </w:pPr>
      <w:r w:rsidRPr="006F0B90">
        <w:rPr>
          <w:rtl/>
        </w:rPr>
        <w:t>پس از مرگ «عبداللّه‏بن جعفر» پيروانش جز اندكى انتقال امامت از برادر به برادر را -مجدّداً - جايز شمرده و به پيروان «موسى‏بن جعفر» پيوستند كه از آن جمله‏اند: عبداللّه‏بن بكي</w:t>
      </w:r>
      <w:r>
        <w:rPr>
          <w:rtl/>
        </w:rPr>
        <w:t>ربن أعين و عماربن موسى السباطى.</w:t>
      </w:r>
    </w:p>
    <w:p w:rsidR="00082CC7" w:rsidRPr="006F0B90" w:rsidRDefault="00082CC7" w:rsidP="00082CC7">
      <w:pPr>
        <w:pStyle w:val="a1"/>
      </w:pPr>
      <w:r w:rsidRPr="006F0B90">
        <w:rPr>
          <w:rtl/>
        </w:rPr>
        <w:t xml:space="preserve"> </w:t>
      </w:r>
      <w:bookmarkStart w:id="210" w:name="_Toc326959959"/>
      <w:bookmarkStart w:id="211" w:name="_Toc393681788"/>
      <w:r w:rsidRPr="006F0B90">
        <w:rPr>
          <w:rtl/>
        </w:rPr>
        <w:t>فرق شيعه پس از موسى‏بن جعفر:</w:t>
      </w:r>
      <w:bookmarkEnd w:id="210"/>
      <w:bookmarkEnd w:id="211"/>
    </w:p>
    <w:p w:rsidR="00082CC7" w:rsidRDefault="00082CC7" w:rsidP="00EB7799">
      <w:pPr>
        <w:pStyle w:val="a5"/>
        <w:rPr>
          <w:rtl/>
        </w:rPr>
      </w:pPr>
      <w:r w:rsidRPr="006F0B90">
        <w:rPr>
          <w:rtl/>
        </w:rPr>
        <w:t>مدّتى بعد، هنگامى كه براى دومين بار، «موسى‏بن جعفر» در زمان «هارون الرشيد» محبوس گرديد و در زندان وفات يافت، گروهى از پيروانش در امامت او نيز ترديد كرده و به فرقه‏هاى ديگر منقسم شدند:</w:t>
      </w:r>
    </w:p>
    <w:p w:rsidR="00082CC7" w:rsidRDefault="00082CC7" w:rsidP="00EB7799">
      <w:pPr>
        <w:pStyle w:val="a5"/>
        <w:rPr>
          <w:rtl/>
        </w:rPr>
      </w:pPr>
      <w:r w:rsidRPr="006F0B90">
        <w:rPr>
          <w:rtl/>
        </w:rPr>
        <w:t>فرقه‏اى قائل شدند كه او مهدى قائم بوده، و امامتى پس از او در هيچ يك از فرزندانش نيست.. اين گروه معتقد بودند كه وى «رجعت» كرده و اكنون در محلّى مخفى است كه فقط برخى از موثّقين مى‏دانند و او به اصحاب مورد اعتماد خويش امر و نهى مى‏كند!</w:t>
      </w:r>
      <w:r>
        <w:rPr>
          <w:rFonts w:hint="cs"/>
          <w:rtl/>
        </w:rPr>
        <w:t>.</w:t>
      </w:r>
    </w:p>
    <w:p w:rsidR="00082CC7" w:rsidRDefault="00082CC7" w:rsidP="00EB7799">
      <w:pPr>
        <w:pStyle w:val="a5"/>
        <w:rPr>
          <w:rtl/>
        </w:rPr>
      </w:pPr>
      <w:r w:rsidRPr="006F0B90">
        <w:rPr>
          <w:rtl/>
        </w:rPr>
        <w:t xml:space="preserve">گروهى ديگر نيز گفتند: او مرده است، ولى همچون عيسى‏ </w:t>
      </w:r>
      <w:r>
        <w:rPr>
          <w:rFonts w:cs="CTraditional Arabic" w:hint="cs"/>
          <w:rtl/>
        </w:rPr>
        <w:t>÷</w:t>
      </w:r>
      <w:r w:rsidRPr="006F0B90">
        <w:rPr>
          <w:rtl/>
        </w:rPr>
        <w:t xml:space="preserve"> رجعت خواهد كرد، امّا هنوز رجعت نكرده و قائلين به «رجعت»، او را تكذيب مى‏كردند!</w:t>
      </w:r>
      <w:r>
        <w:rPr>
          <w:rFonts w:hint="cs"/>
          <w:rtl/>
        </w:rPr>
        <w:t>.</w:t>
      </w:r>
    </w:p>
    <w:p w:rsidR="00082CC7" w:rsidRDefault="00082CC7" w:rsidP="00EB7799">
      <w:pPr>
        <w:pStyle w:val="a5"/>
        <w:rPr>
          <w:rtl/>
        </w:rPr>
      </w:pPr>
      <w:r w:rsidRPr="006F0B90">
        <w:rPr>
          <w:rtl/>
        </w:rPr>
        <w:t>شمارى ديگر گفتند: «موسى‏بن جعفر» نمرده و نخواهد مرد تا اينكه شرق و غرب زمين را مالك شود و زمين سرشار از ظلم و ستم را از عدل و داد مملو خواهد ساخت و او همان «مهدى قائم» است، و چون بيم قتل خود را داشت، صبح از زندان خارج شد و ديگر كسى او را نديد و سلطان و يارانش براى اشتباه‏انداختن مردم، كسى را كه در زندان مرده بود، در گورستان قريش و در همين قبرى كه ادّعا مى‏شود، مرقد «موسى‏بن جعفر» است، دفن كردند، ولى دروغ مى‏گويند؛ زيرا او از مردم غايب گرديده و در اين باب روايتى را از امام صادق نقل كردند كه فرمود: «او مهدى قائم است و اگر ديديد كه سرش از كوهى به پايين مى‏غلطد، باور نك</w:t>
      </w:r>
      <w:r>
        <w:rPr>
          <w:rtl/>
        </w:rPr>
        <w:t>نيد كه او صاحب</w:t>
      </w:r>
      <w:r w:rsidR="00D17E13">
        <w:rPr>
          <w:rtl/>
        </w:rPr>
        <w:t xml:space="preserve"> </w:t>
      </w:r>
      <w:r>
        <w:rPr>
          <w:rtl/>
        </w:rPr>
        <w:t>و قائم شماست!».</w:t>
      </w:r>
    </w:p>
    <w:p w:rsidR="00082CC7" w:rsidRDefault="00082CC7" w:rsidP="00EB7799">
      <w:pPr>
        <w:pStyle w:val="a5"/>
        <w:rPr>
          <w:rtl/>
        </w:rPr>
      </w:pPr>
      <w:r w:rsidRPr="006F0B90">
        <w:rPr>
          <w:rtl/>
        </w:rPr>
        <w:t>فرقه‏اى ديگر كه «همسويه» ناميده مى‏شوند، به تبعيّت از «محمّدبن بشير مولى بنى‏أسد» گفتند كه: «موسى‏بن جعفر» محبوس نشده و نمرده است، بلكه او «مهدى منتظر» است كه «غيبت» كرده و در مدّت غيبت، انگشتر خويش و آنچه را كه پيروان بدان محتاجند، به «محمّدبن بشير» عطا كرده و او را وصى خود قرار داده و ادّعا كردند: هركس اعم از «على‏بن موسى» - ملقّب به رضا - يا ديگر فرزندان «موسى‏بن جعفر» ادّعاى امامت كنند، كاذب و كافر و حرام‏زاده است!..</w:t>
      </w:r>
      <w:r>
        <w:rPr>
          <w:rtl/>
        </w:rPr>
        <w:t xml:space="preserve"> اين گروه را «واقفيه» مى‏گويند.</w:t>
      </w:r>
    </w:p>
    <w:p w:rsidR="00082CC7" w:rsidRPr="006F0B90" w:rsidRDefault="00082CC7" w:rsidP="00EB7799">
      <w:pPr>
        <w:pStyle w:val="a5"/>
      </w:pPr>
      <w:r w:rsidRPr="006F0B90">
        <w:rPr>
          <w:rtl/>
        </w:rPr>
        <w:t>عدّه‏اى با قطع و يقين، مرگ «موسى‏بن جعفر» را پذيرفتند و گفتند: وى در زندان «سندى‏بن شاهك» با ميوه مسمومى كه «يحيى برمكى» براى وى فرستاد، مسموم شد و درگذشت و امام پس از او، فرزندش «على‏بن موسى الرضا» است و گفتند: امام كاظم در مورد پسرش على وصيّت كرده و قبل از زندانى‏شدن نيز به امامت او اشاره نموده است.. اين گروه را كه قاطعانه وفات «موسى‏بن جعفر»</w:t>
      </w:r>
      <w:r>
        <w:rPr>
          <w:rtl/>
        </w:rPr>
        <w:t xml:space="preserve"> را پذيرفتند، «قطعيه» مى‏گويند.</w:t>
      </w:r>
    </w:p>
    <w:p w:rsidR="00082CC7" w:rsidRDefault="00082CC7" w:rsidP="00082CC7">
      <w:pPr>
        <w:pStyle w:val="a1"/>
        <w:rPr>
          <w:rtl/>
        </w:rPr>
      </w:pPr>
      <w:r w:rsidRPr="006F0B90">
        <w:rPr>
          <w:rtl/>
        </w:rPr>
        <w:t xml:space="preserve"> </w:t>
      </w:r>
      <w:bookmarkStart w:id="212" w:name="_Toc326959960"/>
      <w:bookmarkStart w:id="213" w:name="_Toc393681789"/>
      <w:r w:rsidRPr="006F0B90">
        <w:rPr>
          <w:rtl/>
        </w:rPr>
        <w:t>فرق شيعه پس از على‏بن موسى الرضا:</w:t>
      </w:r>
      <w:bookmarkEnd w:id="212"/>
      <w:bookmarkEnd w:id="213"/>
    </w:p>
    <w:p w:rsidR="00082CC7" w:rsidRDefault="00082CC7" w:rsidP="00EB7799">
      <w:pPr>
        <w:pStyle w:val="a5"/>
        <w:rPr>
          <w:rtl/>
        </w:rPr>
      </w:pPr>
      <w:r w:rsidRPr="006F0B90">
        <w:rPr>
          <w:rtl/>
        </w:rPr>
        <w:t>پس از وفات «على‏بن موسى الرضا» نيز پيروانش به چند گروه منشعب شدند: گروهى گفتند: «على‏بن موسى» جز «محمّدبن على‏بن موسى» كه در آن زمان طفلى نابالغ بود و بعدها داماد «مأمون» خليفه عبّاسى شد، فرزندى نداشته و لذا او امام است.</w:t>
      </w:r>
    </w:p>
    <w:p w:rsidR="00082CC7" w:rsidRDefault="00082CC7" w:rsidP="00EB7799">
      <w:pPr>
        <w:pStyle w:val="a5"/>
        <w:rPr>
          <w:rtl/>
        </w:rPr>
      </w:pPr>
      <w:r w:rsidRPr="006F0B90">
        <w:rPr>
          <w:rtl/>
        </w:rPr>
        <w:t>گروهى از فرقه «مرجئه» كه «محدثه» نام داشتند، امامت او را پذيرفتند، ولى پس از وفاتش مجدّداً به عقيده قبلى خويش بازگشتند!</w:t>
      </w:r>
      <w:r>
        <w:rPr>
          <w:rFonts w:hint="cs"/>
          <w:rtl/>
        </w:rPr>
        <w:t>.</w:t>
      </w:r>
    </w:p>
    <w:p w:rsidR="00082CC7" w:rsidRDefault="00082CC7" w:rsidP="00EB7799">
      <w:pPr>
        <w:pStyle w:val="a5"/>
        <w:rPr>
          <w:rtl/>
        </w:rPr>
      </w:pPr>
      <w:r w:rsidRPr="006F0B90">
        <w:rPr>
          <w:rtl/>
        </w:rPr>
        <w:t>فرقه‏اى از «زيديه» پس از اين كه «مأمون» عبّاسى، «على‏بن موسى» را به ولايت‏عهدى خويش برگزيد و فضل او را آشكار كرد و برايش از مردم بيعت خواست، امامتش را پذيرفتند، ولى پس از اينكه وى در زمان حيات مأمون درگذشت، به عقيده سابق خود بازگشتند!</w:t>
      </w:r>
      <w:r>
        <w:rPr>
          <w:rFonts w:hint="cs"/>
          <w:rtl/>
        </w:rPr>
        <w:t>.</w:t>
      </w:r>
    </w:p>
    <w:p w:rsidR="00082CC7" w:rsidRDefault="00082CC7" w:rsidP="00EB7799">
      <w:pPr>
        <w:pStyle w:val="a5"/>
        <w:rPr>
          <w:rtl/>
        </w:rPr>
      </w:pPr>
      <w:r w:rsidRPr="006F0B90">
        <w:rPr>
          <w:rtl/>
        </w:rPr>
        <w:t>فرقه‏اى موسوم به «مؤلفه» پس از اطّلاع از مرگ «موسى‏بن جعفر»، امامت «على‏بن موسى» را پذيرفتند، ولى پس از مرگش از امامت وى عدول كرده و مجدّداً در «موسى‏بن جعفر» توقّف كردند!</w:t>
      </w:r>
      <w:r>
        <w:rPr>
          <w:rFonts w:hint="cs"/>
          <w:rtl/>
        </w:rPr>
        <w:t>.</w:t>
      </w:r>
    </w:p>
    <w:p w:rsidR="00082CC7" w:rsidRPr="006F0B90" w:rsidRDefault="00082CC7" w:rsidP="00EB7799">
      <w:pPr>
        <w:pStyle w:val="a5"/>
      </w:pPr>
      <w:r w:rsidRPr="006F0B90">
        <w:rPr>
          <w:rtl/>
        </w:rPr>
        <w:t>فرقه‏اى نيز گفتند: پس از «على‏بن موسى» برادرش «أحمدبن موسى‏بن جعفر» معروف به «شاه‏چراغ» امام است.. اين گروه، سخنانى گفتند كه به اقوال فرقه «فطحيه» كه از پيروان «عبداللّه‏بن جعفر» بودند، شبيه بود و همچون آنان انتقال امامت به برادر را جايز شمردند!</w:t>
      </w:r>
    </w:p>
    <w:p w:rsidR="00082CC7" w:rsidRDefault="00082CC7" w:rsidP="00EB7799">
      <w:pPr>
        <w:pStyle w:val="a5"/>
        <w:rPr>
          <w:rtl/>
        </w:rPr>
      </w:pPr>
      <w:r w:rsidRPr="006F0B90">
        <w:rPr>
          <w:rtl/>
        </w:rPr>
        <w:t>سبب آن كه گروهى امامت «أحمدبن موسى» - شاه‏چراغ - را پذيرفتند، و گروهى نيز پس از وفات «على‏بن موسى» به توقّف در امامت «موسى‏بن جعفر» بازگشتند، آن بود كه به هنگام وفات «على‏بن موسى» پسرش هفت ساله بود؛ از اين رو گفتند: امامت در غير بالغ جايز نيست!</w:t>
      </w:r>
      <w:r>
        <w:rPr>
          <w:rFonts w:hint="cs"/>
          <w:rtl/>
        </w:rPr>
        <w:t>.</w:t>
      </w:r>
    </w:p>
    <w:p w:rsidR="00082CC7" w:rsidRPr="006F0B90" w:rsidRDefault="00082CC7" w:rsidP="00EB7799">
      <w:pPr>
        <w:pStyle w:val="a5"/>
      </w:pPr>
      <w:r w:rsidRPr="006F0B90">
        <w:rPr>
          <w:rtl/>
        </w:rPr>
        <w:t>امّا كسانى كه امامت «أبوجعفر محمّدبن على‏بن موسى» ملقّب به «جواد» را پذيرفتند، در كيفيّت علم وى اختلاف كردند و از جمله گفتند: امام بايد عالم باشد، در حاليكه «محمّد» بالغ نيست و پدرش نيز وفات يافته، پس او چگونه و از چه كسى تعليم گرفته است؟! و لذا آراى گوناگونى اظهار داشتند كه علاقه‏مندان براى تفصيل بيشتر مى‏توانند در اين مورد به همان دو كتاب شيعه -يعنى «المقالات و الفرق</w:t>
      </w:r>
      <w:r>
        <w:rPr>
          <w:rtl/>
        </w:rPr>
        <w:t>» و «فرق الشيعه» - مراجعه كنند.</w:t>
      </w:r>
    </w:p>
    <w:p w:rsidR="00082CC7" w:rsidRPr="006F0B90" w:rsidRDefault="00082CC7" w:rsidP="00082CC7">
      <w:pPr>
        <w:pStyle w:val="a1"/>
      </w:pPr>
      <w:bookmarkStart w:id="214" w:name="_Toc326959961"/>
      <w:bookmarkStart w:id="215" w:name="_Toc393681790"/>
      <w:r w:rsidRPr="006F0B90">
        <w:rPr>
          <w:rtl/>
        </w:rPr>
        <w:t>فرق شيعه پس از محمّدبن على:</w:t>
      </w:r>
      <w:bookmarkEnd w:id="214"/>
      <w:bookmarkEnd w:id="215"/>
    </w:p>
    <w:p w:rsidR="00082CC7" w:rsidRDefault="00082CC7" w:rsidP="00EB7799">
      <w:pPr>
        <w:pStyle w:val="a5"/>
        <w:rPr>
          <w:rtl/>
        </w:rPr>
      </w:pPr>
      <w:r w:rsidRPr="006F0B90">
        <w:rPr>
          <w:rtl/>
        </w:rPr>
        <w:t>پس از «محمّدبن على» گروهى به امامت فرزندش «على‏بن محمّد» ملقّب به «هادى» گرويدند، مگر عدّه‏اى كه به امامت برادرش «موسى‏بن محمّدبن على‏بن موسى» معروف به «موسى مبرقع» گرويدند، ولى او اين را نپذيرفت و از آنان تبرّى جست و لذا آنان نيز امامت «على‏بن محمّد» را پذيرفتند!</w:t>
      </w:r>
      <w:r>
        <w:rPr>
          <w:rFonts w:hint="cs"/>
          <w:rtl/>
        </w:rPr>
        <w:t>.</w:t>
      </w:r>
    </w:p>
    <w:p w:rsidR="00082CC7" w:rsidRPr="006F0B90" w:rsidRDefault="00082CC7" w:rsidP="00EB7799">
      <w:pPr>
        <w:pStyle w:val="a5"/>
      </w:pPr>
      <w:r w:rsidRPr="006F0B90">
        <w:rPr>
          <w:rtl/>
        </w:rPr>
        <w:t>گروهى از پيروان «على‏بن محمّد» در همان زمان حياتش، او را - معاذ اللّه - خدا دانستند و ادّعاى نبوّت فردى به نام «محمّدبن نصير النميرى» را پذيرفتند و «نميريه» ناميده شدند.. وى ادّعا مى‏كرد كه «على‏بن محمّد» او را به نبوّت فرستاده است! آنها معتقد به «تناسخ» بوده و عقايد بسيار زشت و خرافى داشته و بسيارى از محرّمات را حلال مى‏دانستند!</w:t>
      </w:r>
      <w:r>
        <w:rPr>
          <w:rFonts w:hint="cs"/>
          <w:rtl/>
        </w:rPr>
        <w:t>.</w:t>
      </w:r>
    </w:p>
    <w:p w:rsidR="00082CC7" w:rsidRDefault="00082CC7" w:rsidP="00082CC7">
      <w:pPr>
        <w:pStyle w:val="a1"/>
        <w:rPr>
          <w:rtl/>
        </w:rPr>
      </w:pPr>
      <w:bookmarkStart w:id="216" w:name="_Toc326959962"/>
      <w:bookmarkStart w:id="217" w:name="_Toc393681791"/>
      <w:r w:rsidRPr="006F0B90">
        <w:rPr>
          <w:rtl/>
        </w:rPr>
        <w:t>فرق شيعه پس از على‏بن محمّد:</w:t>
      </w:r>
      <w:bookmarkEnd w:id="216"/>
      <w:bookmarkEnd w:id="217"/>
    </w:p>
    <w:p w:rsidR="00082CC7" w:rsidRDefault="00082CC7" w:rsidP="00EB7799">
      <w:pPr>
        <w:pStyle w:val="a5"/>
        <w:rPr>
          <w:rtl/>
        </w:rPr>
      </w:pPr>
      <w:r w:rsidRPr="006F0B90">
        <w:rPr>
          <w:rtl/>
        </w:rPr>
        <w:t>پس از وفات «على‏بن محمّد» عدّه‏اى به امامت فرزندش معروف به «سيّد محمّد» معتقد شدند كه در زمان پدرش وفات يافته بود و پدرش فرموده بود: در مورد امامت وى، «بدا» حاصل شده است! امّا اين گروه مسأله «بدا» را نپذيرفته و مى‏گفتند كه وى در واقع نمرده است؛ زيرا پدرش او را به عنوان امام پس از خويشتن معرّفى كرده است و جايز نيست كه امام دروغ بگويد! پس او نمرده، بلكه چون پدرش بيم قتل وى را داشته، وى غايب شده است و او همان «مهدى قائم» است و سخنانى شبيه سخنان «اسماعيليه» - پيروان «اسماعيل‏بن جعفر» - گفتند.</w:t>
      </w:r>
    </w:p>
    <w:p w:rsidR="00082CC7" w:rsidRPr="006F0B90" w:rsidRDefault="00082CC7" w:rsidP="00EB7799">
      <w:pPr>
        <w:pStyle w:val="a5"/>
      </w:pPr>
      <w:r w:rsidRPr="006F0B90">
        <w:rPr>
          <w:rtl/>
        </w:rPr>
        <w:t xml:space="preserve">گروهى ديگر امامت «حسن‏بن </w:t>
      </w:r>
      <w:r w:rsidRPr="00EB7799">
        <w:rPr>
          <w:rtl/>
        </w:rPr>
        <w:t>على</w:t>
      </w:r>
      <w:r w:rsidRPr="006F0B90">
        <w:rPr>
          <w:rtl/>
        </w:rPr>
        <w:t>» ملقّب به «عسكرى» را پذيرفتند و گفتند: پدرش او را وصى خود قرار داده و گروهى اندك نيز امامت برادرش «جعفربن على» را پذيرفتند.</w:t>
      </w:r>
    </w:p>
    <w:p w:rsidR="00082CC7" w:rsidRDefault="00082CC7" w:rsidP="00EB7799">
      <w:pPr>
        <w:pStyle w:val="a5"/>
        <w:numPr>
          <w:ilvl w:val="0"/>
          <w:numId w:val="35"/>
        </w:numPr>
        <w:ind w:left="641" w:hanging="357"/>
        <w:rPr>
          <w:rtl/>
        </w:rPr>
      </w:pPr>
      <w:r w:rsidRPr="006F0B90">
        <w:rPr>
          <w:rtl/>
        </w:rPr>
        <w:t>فرق شيعه پس از حسن‏بن على:</w:t>
      </w:r>
    </w:p>
    <w:p w:rsidR="00082CC7" w:rsidRDefault="00082CC7" w:rsidP="00EB7799">
      <w:pPr>
        <w:pStyle w:val="a5"/>
        <w:rPr>
          <w:rtl/>
        </w:rPr>
      </w:pPr>
      <w:r w:rsidRPr="006F0B90">
        <w:rPr>
          <w:rtl/>
        </w:rPr>
        <w:t>پس از وفات «حسن‏بن على العسكرى»، پيروانش به چندين فرقه تقسيم شدند: فرقه‏اى گفتند: «حسن‏بن على» زنده است، ولى غايب شده و او امام قائم است؛ زيرا جايز نيست او كه فرزند يا جانشين مشخّصى ندارد، بميرد!</w:t>
      </w:r>
      <w:r>
        <w:rPr>
          <w:rFonts w:hint="cs"/>
          <w:rtl/>
        </w:rPr>
        <w:t>.</w:t>
      </w:r>
    </w:p>
    <w:p w:rsidR="00082CC7" w:rsidRDefault="00082CC7" w:rsidP="00EB7799">
      <w:pPr>
        <w:pStyle w:val="a5"/>
        <w:rPr>
          <w:rtl/>
        </w:rPr>
      </w:pPr>
      <w:r w:rsidRPr="006F0B90">
        <w:rPr>
          <w:rtl/>
        </w:rPr>
        <w:t>فرقه‏اى گفتند: درست است كه «حسن‏بن على» درگذشت، و او هيچ فرزندى ندارد، ولى مجدّداً زنده شد؛ زيرا زمين از «حجّت» ظاهر خالى نمى‏ماند و او «مهدى قائم» است، و روايتى از امام صادق نقل كردند كه فرموده است: «امام قائم را از آن رو قائم مى‏گويند كه پس از مرگش زنده شده و قيام مى‏كند!».</w:t>
      </w:r>
    </w:p>
    <w:p w:rsidR="00082CC7" w:rsidRDefault="00082CC7" w:rsidP="00EB7799">
      <w:pPr>
        <w:pStyle w:val="a5"/>
        <w:rPr>
          <w:rtl/>
        </w:rPr>
      </w:pPr>
      <w:r w:rsidRPr="006F0B90">
        <w:rPr>
          <w:rtl/>
        </w:rPr>
        <w:t xml:space="preserve">عدّه‏اى گفتند: مرگ «حسن‏بن على» صحّت دارد؛ زيرا اخبار مرگش بسيار است و خبرى اين چنين را نمى‏توان تكذيب كرد.. اخبار فرزندنداشتن او نيز چنين است و قابل تكذيب نيست.. پس با ثبوت اين دو مسأله، امامت پس از «حسن عسكرى» ختم گرديد و كسى پس از وى امام نيست و اين امر عقلاً و قياساً بلااشكال است؛ زيرا همچنانكه نبوّت و رسالت پس از پیامبر </w:t>
      </w:r>
      <w:r w:rsidRPr="006F0B90">
        <w:rPr>
          <w:rFonts w:cs="CTraditional Arabic"/>
          <w:rtl/>
        </w:rPr>
        <w:t>ص</w:t>
      </w:r>
      <w:r w:rsidRPr="006F0B90">
        <w:rPr>
          <w:rtl/>
        </w:rPr>
        <w:t xml:space="preserve"> ختم گرديد و پس از او رسولى نخواهد آمد، جايز است كه امامت نيز ختم شود!</w:t>
      </w:r>
      <w:r>
        <w:rPr>
          <w:rFonts w:hint="cs"/>
          <w:rtl/>
        </w:rPr>
        <w:t>.</w:t>
      </w:r>
    </w:p>
    <w:p w:rsidR="00082CC7" w:rsidRDefault="00082CC7" w:rsidP="00EB7799">
      <w:pPr>
        <w:pStyle w:val="a5"/>
        <w:rPr>
          <w:rtl/>
        </w:rPr>
      </w:pPr>
      <w:r w:rsidRPr="006F0B90">
        <w:rPr>
          <w:rtl/>
        </w:rPr>
        <w:t>گروهى ديگر گفتند: «حسن‏بن على» درگذشت و چون پسرى نداشت، امامت تا وقتى كه خداوند از آل‏محمّد قائمى را برانگيزد، ختم گرديد و ممكن است آن فرد، خود «حسن‏بن على» يا يكى از پدرانش باشد!</w:t>
      </w:r>
      <w:r>
        <w:rPr>
          <w:rFonts w:hint="cs"/>
          <w:rtl/>
        </w:rPr>
        <w:t>.</w:t>
      </w:r>
    </w:p>
    <w:p w:rsidR="00082CC7" w:rsidRDefault="00082CC7" w:rsidP="00EB7799">
      <w:pPr>
        <w:pStyle w:val="a5"/>
        <w:rPr>
          <w:rtl/>
        </w:rPr>
      </w:pPr>
      <w:r w:rsidRPr="006F0B90">
        <w:rPr>
          <w:rtl/>
        </w:rPr>
        <w:t>دسته‏اى ديگر گفتند: «حسن‏بن على» و برادرش «جعفربن على» هر دو امام نبودند و امام همان «محمّدبن على» معروف به «سيّد محمّد» بود كه در زمان پدرش وفات يافت؛ زيرا پدرش به امامتش تصريح كرده بود، ولى به امامت دو فرزند ديگرش «حسن» و «جعفر» تصريح نكرده است!</w:t>
      </w:r>
      <w:r>
        <w:rPr>
          <w:rFonts w:hint="cs"/>
          <w:rtl/>
        </w:rPr>
        <w:t>.</w:t>
      </w:r>
    </w:p>
    <w:p w:rsidR="00082CC7" w:rsidRDefault="00082CC7" w:rsidP="00EB7799">
      <w:pPr>
        <w:pStyle w:val="a5"/>
        <w:rPr>
          <w:rtl/>
        </w:rPr>
      </w:pPr>
      <w:r w:rsidRPr="006F0B90">
        <w:rPr>
          <w:rtl/>
        </w:rPr>
        <w:t>برخى از آنها ادّعا كردند كه «سيّد محمّد» نمرده، بلكه پدرش او را از بيم آن كه به قتل برسد، پنهان كرده و اگر همچنانكه امامت «حسن‏بن على» و «جعفربن على» صحيح نبود، امامت «سيّد محمّد» نيز صحيح نباشد، در حقيقت امامت پدرش نيز صحيح نبوده و اين جايز نيست!</w:t>
      </w:r>
      <w:r>
        <w:rPr>
          <w:rFonts w:hint="cs"/>
          <w:rtl/>
        </w:rPr>
        <w:t>.</w:t>
      </w:r>
    </w:p>
    <w:p w:rsidR="00082CC7" w:rsidRPr="006F0B90" w:rsidRDefault="00082CC7" w:rsidP="00EB7799">
      <w:pPr>
        <w:pStyle w:val="a5"/>
      </w:pPr>
      <w:r w:rsidRPr="006F0B90">
        <w:rPr>
          <w:rtl/>
        </w:rPr>
        <w:t>فرقه‏اى ديگر همچون فرقه «فطحيه» امامت را در برادر جايز دانسته و گفتند: «حسن‏بن على» درگذشت و جانشينى نداشت و پس از او برادرش «جعفربن على» امام است!</w:t>
      </w:r>
    </w:p>
    <w:p w:rsidR="00082CC7" w:rsidRDefault="00082CC7" w:rsidP="00EB7799">
      <w:pPr>
        <w:pStyle w:val="a5"/>
        <w:rPr>
          <w:rtl/>
        </w:rPr>
      </w:pPr>
      <w:r w:rsidRPr="006F0B90">
        <w:rPr>
          <w:rtl/>
        </w:rPr>
        <w:t>شمارى ديگر نيز گفتند: «جعفربن على» امام است؛ زيرا پدرش «على‏بن محمّد» به امامت او اشاره كرده و اعتقاد به امامت «حسن‏بن على العسكرى» اشتباه و خطا بوده و واجب است كه امامت «جعفر» را بپذيريم!</w:t>
      </w:r>
      <w:r>
        <w:rPr>
          <w:rFonts w:hint="cs"/>
          <w:rtl/>
        </w:rPr>
        <w:t>.</w:t>
      </w:r>
    </w:p>
    <w:p w:rsidR="00082CC7" w:rsidRDefault="00082CC7" w:rsidP="00EB7799">
      <w:pPr>
        <w:pStyle w:val="a5"/>
        <w:rPr>
          <w:rtl/>
        </w:rPr>
      </w:pPr>
      <w:r w:rsidRPr="006F0B90">
        <w:rPr>
          <w:rtl/>
        </w:rPr>
        <w:t>گروهى ديگر قولى مشابه «فطحيه» گفتند و ادّعا كردند: «حسن‏بن على» درگذشت و او را پدرش به امامت منصوب كرده بود و امامت جز در بزرگترين فرزندى كه پس از پدر باقى مانده، نيست.. پس امام بعد از «حسن‏بن على» برادرش «جعفربن على» است و براى غير او جايز نيست؛ زيرا «حسن عسكرى» فرزند نداشت و نيز برادرى غير از «جعفر» نداشت، پس همچنانكه «جعفربن محمّد» - امام صادق - امامت را به «عبداللّه الأفطح» واگذاشت و پس از او امامت را به برادرش «موسى» واگذار كرد، پس در اين مورد نيز «جعفر» امام است!</w:t>
      </w:r>
      <w:r>
        <w:rPr>
          <w:rFonts w:hint="cs"/>
          <w:rtl/>
        </w:rPr>
        <w:t>.</w:t>
      </w:r>
    </w:p>
    <w:p w:rsidR="00082CC7" w:rsidRDefault="00082CC7" w:rsidP="00EB7799">
      <w:pPr>
        <w:pStyle w:val="a5"/>
        <w:rPr>
          <w:rtl/>
        </w:rPr>
      </w:pPr>
      <w:r w:rsidRPr="006F0B90">
        <w:rPr>
          <w:rtl/>
        </w:rPr>
        <w:t>فرقه‏اى ديگر كه «نفيسيه» نام دارند، گفتند: امام، همان «سيّد محمّد» بود كه توسّط پدرش «على‏بن محمّد» براى امامت معرّفى شده بود، آنگاه در امامت «سيّد محمّد» براى خدا «بدا» حاصل شد و او نيز به سفارش پدرش، امامت خود را به برادر خويش واگذار كرد!</w:t>
      </w:r>
      <w:r>
        <w:rPr>
          <w:rFonts w:hint="cs"/>
          <w:rtl/>
        </w:rPr>
        <w:t>.</w:t>
      </w:r>
    </w:p>
    <w:p w:rsidR="00082CC7" w:rsidRDefault="00082CC7" w:rsidP="00EB7799">
      <w:pPr>
        <w:pStyle w:val="a5"/>
        <w:rPr>
          <w:rtl/>
        </w:rPr>
      </w:pPr>
      <w:r w:rsidRPr="006F0B90">
        <w:rPr>
          <w:rtl/>
        </w:rPr>
        <w:t>دسته‏اى ديگر به اين قائل شدند كه: «حسن‏بن على» درگذشت، ولى از او فرزند بالغى به نام «محمّد» باقى مانده كه تنها فرزند «حسن‏بن على» و امام پس از اوست و «حسن عسكرى» به امامتش اشاره كرده، امّا به او امر كرده كه پنهان شود و او از بيم عمويش «جعفربن على» در «تقيّه» و «توريه» است!</w:t>
      </w:r>
      <w:r>
        <w:rPr>
          <w:rFonts w:hint="cs"/>
          <w:rtl/>
        </w:rPr>
        <w:t>.</w:t>
      </w:r>
    </w:p>
    <w:p w:rsidR="00082CC7" w:rsidRDefault="00082CC7" w:rsidP="00EB7799">
      <w:pPr>
        <w:pStyle w:val="a5"/>
        <w:rPr>
          <w:rtl/>
        </w:rPr>
      </w:pPr>
      <w:r w:rsidRPr="006F0B90">
        <w:rPr>
          <w:rtl/>
        </w:rPr>
        <w:t>اين فرقه، «جعفربن على» را فرزند «على‏بن محمد الهادى» نمى‏دانند و او را به غير پدرش نسبت مى‏دهند و درباره او اقوالى عظيم دارند!!.. ب</w:t>
      </w:r>
      <w:r>
        <w:rPr>
          <w:rtl/>
        </w:rPr>
        <w:t>راى تفصيل به همان كتب رجوع شود.</w:t>
      </w:r>
    </w:p>
    <w:p w:rsidR="00082CC7" w:rsidRDefault="00082CC7" w:rsidP="00EB7799">
      <w:pPr>
        <w:pStyle w:val="a5"/>
        <w:rPr>
          <w:rtl/>
        </w:rPr>
      </w:pPr>
      <w:r w:rsidRPr="006F0B90">
        <w:rPr>
          <w:rtl/>
        </w:rPr>
        <w:t>فرقه ديگر، اين گفته را مبنى بر اينكه «حسن‏بن على» فرزند بالغى به نام «محمّد» داشته تكذيب كردند و گفتند: فرزندش، «محمّد» نيست، بلكه او فقط يك فرزند به نام «على» داشته كه خواصّ اصحاب پدرش، او را ديده‏اند!</w:t>
      </w:r>
      <w:r>
        <w:rPr>
          <w:rFonts w:hint="cs"/>
          <w:rtl/>
        </w:rPr>
        <w:t>.</w:t>
      </w:r>
    </w:p>
    <w:p w:rsidR="00082CC7" w:rsidRPr="006F0B90" w:rsidRDefault="00082CC7" w:rsidP="00EB7799">
      <w:pPr>
        <w:pStyle w:val="a5"/>
      </w:pPr>
      <w:r w:rsidRPr="006F0B90">
        <w:rPr>
          <w:rtl/>
        </w:rPr>
        <w:t>گروهى ديگر گفتند: «حسن‏بن على» فرزندى داشته كه هشت ماه پس از وفات وى به دنيا آمده و او مخفى است و نام و مكانش معلوم نيست! و روايتى از امام رضا نقل كردند كه فرمود: «در آينده به جنينى در شكم مادرش و به طفلى شيرخوار آزمايش شويد!».</w:t>
      </w:r>
    </w:p>
    <w:p w:rsidR="00082CC7" w:rsidRDefault="00082CC7" w:rsidP="00EB7799">
      <w:pPr>
        <w:pStyle w:val="a5"/>
        <w:rPr>
          <w:rtl/>
        </w:rPr>
      </w:pPr>
      <w:r w:rsidRPr="006F0B90">
        <w:rPr>
          <w:rtl/>
        </w:rPr>
        <w:t xml:space="preserve">فرقه ديگر گفتند: «حسن‏بن على» اصلاً فرزندى نداشته است؛ زيرا ما با تمام وسايل و آشكار و پنهان و چه در زمان حيات «حسن عسكرى» و چه بعد از وفاتش، تحقيق كرديم و اثرى از فرزندش نيافتيم! اگر بتوان گفت كه «حسن‏بن على» درگذشت، امّا او فرزندى آشكار و شناخته شده نداشت، بلكه فرزندى داشته كه مستور است، مى‏توان درباره هر متوفّاى بى‏فرزندى نيز چنين ادّعايى مطرح كرد؛ از جمله «فطحيه» نيز مى‏توانند نسبت به «عبداللّه‏بن جعفر» چنين ادّعا كنند و حتّى مى‏توان ادّعا كرد كه رسول خدا </w:t>
      </w:r>
      <w:r w:rsidRPr="006F0B90">
        <w:rPr>
          <w:rFonts w:cs="CTraditional Arabic"/>
          <w:rtl/>
        </w:rPr>
        <w:t>ص</w:t>
      </w:r>
      <w:r w:rsidRPr="006F0B90">
        <w:rPr>
          <w:rtl/>
        </w:rPr>
        <w:t xml:space="preserve"> نيز فرزندى مستور و غايب داشته كه پيامبر است!!</w:t>
      </w:r>
      <w:r>
        <w:rPr>
          <w:rFonts w:hint="cs"/>
          <w:rtl/>
        </w:rPr>
        <w:t>.</w:t>
      </w:r>
    </w:p>
    <w:p w:rsidR="00082CC7" w:rsidRDefault="00082CC7" w:rsidP="00EB7799">
      <w:pPr>
        <w:pStyle w:val="a5"/>
        <w:rPr>
          <w:rtl/>
        </w:rPr>
      </w:pPr>
      <w:r w:rsidRPr="006F0B90">
        <w:rPr>
          <w:rtl/>
        </w:rPr>
        <w:t>فرقه ديگر گفتند: ما نمى‏دانيم در اين باره چه بگوييم، امر بر ما مشتبه گرديده و نمى‏دانيم كه «حسن‏بن على» پسرى داشته يا نه؟ و آيا برادرش «جعفر» امام است يا خير؟ ما منكر مرگ «حسن عسكرى» نيستيم و به «رجعت» او نيز عقيده نداريم و در مورد فرزند غير او نيز قائل به امامت نيستيم، بدين سبب توقّف مى‏كنيم و كسى را امام نمى‏شماريم تا اينكه خدا هرگاه كه بخواهد امر خود را ظاهر نموده و حقيقت را برايمان بيان فرمايد!</w:t>
      </w:r>
      <w:r>
        <w:rPr>
          <w:rFonts w:hint="cs"/>
          <w:rtl/>
        </w:rPr>
        <w:t>.</w:t>
      </w:r>
    </w:p>
    <w:p w:rsidR="00082CC7" w:rsidRDefault="00082CC7" w:rsidP="00EB7799">
      <w:pPr>
        <w:pStyle w:val="a5"/>
        <w:rPr>
          <w:rtl/>
        </w:rPr>
      </w:pPr>
      <w:r w:rsidRPr="006F0B90">
        <w:rPr>
          <w:rtl/>
        </w:rPr>
        <w:t>و بالاخره فرقه‏اى ديگر - كه بزرگترين فرقه شيعه مى‏باشد - گفتند: محال است خداوند حجّتى در زمين باقى نگذارد و لذا بر آن قائل شدند كه «حسن‏بن على» درگذشت در حاليكه فرزند خردسالى به نام «محمّد» داشته و امامت به او واگذار شده است.. آنها معتقدند كه او همان حجّت خدا و «مهدى قائم» است و در سنّ 9 سالگى مرموزانه از انظار مردم غايب گشت و نمرده است، بلكه زندگى اسرارآميزى دارد و هميشه در بين طرفداران خود حاضر است و در آخرالزمان ظهور خواهد كرد و در روز قيامت جانشين خدا خواهد بود، و حكومتش به روز قيامت متّصل خواهد گشت و يا به «رجعت» ساير ائمه و يا فرزندان خود او مى‏انجامد.. معتقدان به اين نظريه را «اماميه» مى‏نامند.. همان فرقه‏اى كه «اثنى‏عشرى</w:t>
      </w:r>
      <w:r>
        <w:rPr>
          <w:rtl/>
        </w:rPr>
        <w:t xml:space="preserve"> يا دوازده‏امامى» نيز مى‏گويند.</w:t>
      </w:r>
    </w:p>
    <w:p w:rsidR="00082CC7" w:rsidRDefault="00082CC7" w:rsidP="00EB7799">
      <w:pPr>
        <w:pStyle w:val="a5"/>
        <w:rPr>
          <w:rtl/>
        </w:rPr>
      </w:pPr>
      <w:r w:rsidRPr="006F0B90">
        <w:rPr>
          <w:rtl/>
        </w:rPr>
        <w:t>اين بود شمّه‏اى از اختلافات دوستداران على و فرزندانش كه از دو كتاب معتبر شيعه نقل كرديم..</w:t>
      </w:r>
      <w:r w:rsidRPr="00822FA7">
        <w:rPr>
          <w:rStyle w:val="FootnoteReference"/>
          <w:rFonts w:ascii="Times New Roman" w:hAnsi="Times New Roman"/>
          <w:b/>
          <w:bCs/>
          <w:sz w:val="24"/>
          <w:szCs w:val="24"/>
        </w:rPr>
        <w:footnoteReference w:id="901"/>
      </w:r>
      <w:r w:rsidR="00822FA7">
        <w:rPr>
          <w:rFonts w:hint="cs"/>
          <w:rtl/>
        </w:rPr>
        <w:t xml:space="preserve"> </w:t>
      </w:r>
      <w:r w:rsidRPr="006F0B90">
        <w:rPr>
          <w:rtl/>
        </w:rPr>
        <w:t xml:space="preserve">اختلافاتى كه با «سبئيّه» بعد از شهادت علي </w:t>
      </w:r>
      <w:r w:rsidRPr="006F0B90">
        <w:rPr>
          <w:rFonts w:cs="CTraditional Arabic"/>
          <w:rtl/>
        </w:rPr>
        <w:t>س</w:t>
      </w:r>
      <w:r w:rsidRPr="006F0B90">
        <w:rPr>
          <w:rtl/>
        </w:rPr>
        <w:t xml:space="preserve"> شروع شد و با اختلاف‏ در بين خودشان بعد از فوت هر امامى، به گروهها و هر گروهى به شعبات مختلفى تقسيم گشت و با «اماميّه» ختم گرديد! دسته‏ها و مذاهب گوناگونى كه هر يك ديگرى را تحقير و تذليل مى‏كرده و مى‏كنند!! و چون به اصل «تقيّه» معتقد بودند، توانستند به صورت پنهانى در سرزمينهاى اسلامى - خصوصاً ايران - فعّاليّتهاى گسترده‏اى انجام دهند؛ چنانكه در قرن نهم در زمان صفويه، تشيّع در ايران با جنگ و خونريزى گسترش يافت! امّا «شاه‏اسماعيل» صفوى نتوانست مرزهاى ايران را به اين امر مجبور سازد!</w:t>
      </w:r>
      <w:r w:rsidRPr="00822FA7">
        <w:rPr>
          <w:rStyle w:val="FootnoteReference"/>
          <w:rFonts w:ascii="Times New Roman" w:hAnsi="Times New Roman"/>
          <w:b/>
          <w:bCs/>
          <w:sz w:val="24"/>
          <w:szCs w:val="24"/>
          <w:rtl/>
        </w:rPr>
        <w:footnoteReference w:id="902"/>
      </w:r>
      <w:r>
        <w:rPr>
          <w:rFonts w:hint="cs"/>
          <w:rtl/>
        </w:rPr>
        <w:t>.</w:t>
      </w:r>
    </w:p>
    <w:p w:rsidR="00082CC7" w:rsidRDefault="00082CC7" w:rsidP="00EB7799">
      <w:pPr>
        <w:pStyle w:val="a5"/>
        <w:rPr>
          <w:rtl/>
        </w:rPr>
      </w:pPr>
      <w:r w:rsidRPr="006F0B90">
        <w:rPr>
          <w:rtl/>
        </w:rPr>
        <w:t>در حال حاضر از اين همه فرق شيعه، تنها سه فرقه با شعباتش باقى مانده كه در سرزمينهاى مختلفى ساكن هستند.. شيعيان زيديه، اسماعيليه، و اماميه.. خود شيعيان‏</w:t>
      </w:r>
      <w:r w:rsidRPr="00822FA7">
        <w:rPr>
          <w:rStyle w:val="FootnoteReference"/>
          <w:rFonts w:ascii="Times New Roman" w:hAnsi="Times New Roman"/>
          <w:b/>
          <w:bCs/>
          <w:sz w:val="24"/>
          <w:szCs w:val="24"/>
          <w:rtl/>
        </w:rPr>
        <w:footnoteReference w:id="903"/>
      </w:r>
      <w:r w:rsidRPr="006F0B90">
        <w:rPr>
          <w:rtl/>
        </w:rPr>
        <w:t xml:space="preserve"> زيديه به گروههاى «جاروديه»، «صباحيه»، «يعقوبيه»، «عجليه»، «بتريه</w:t>
      </w:r>
      <w:r>
        <w:rPr>
          <w:rtl/>
        </w:rPr>
        <w:t>»، «مغيريه» و... تقسيم شده‏اند.</w:t>
      </w:r>
    </w:p>
    <w:p w:rsidR="00082CC7" w:rsidRDefault="00082CC7" w:rsidP="00EB7799">
      <w:pPr>
        <w:pStyle w:val="a5"/>
        <w:rPr>
          <w:rtl/>
        </w:rPr>
      </w:pPr>
      <w:r w:rsidRPr="006F0B90">
        <w:rPr>
          <w:rtl/>
        </w:rPr>
        <w:t xml:space="preserve">شيعيان اسماعيليه نيز به فرقه‏هاى زيادى از جمله: «نزاريه»، «دروزيه»، و «علويه» تقسيم شده‏اند كه تاريخ آنها، بسيار پيچيده و </w:t>
      </w:r>
      <w:r w:rsidRPr="00EB7799">
        <w:rPr>
          <w:rtl/>
        </w:rPr>
        <w:t>پربرخورد</w:t>
      </w:r>
      <w:r w:rsidRPr="006F0B90">
        <w:rPr>
          <w:rtl/>
        </w:rPr>
        <w:t xml:space="preserve"> بوده است!</w:t>
      </w:r>
      <w:r>
        <w:rPr>
          <w:rFonts w:hint="cs"/>
          <w:rtl/>
        </w:rPr>
        <w:t>.</w:t>
      </w:r>
    </w:p>
    <w:p w:rsidR="00082CC7" w:rsidRPr="006F0B90" w:rsidRDefault="00082CC7" w:rsidP="00EB7799">
      <w:pPr>
        <w:pStyle w:val="a5"/>
      </w:pPr>
      <w:r w:rsidRPr="006F0B90">
        <w:rPr>
          <w:rtl/>
        </w:rPr>
        <w:t xml:space="preserve">شيعيان اماميه نيز از اين نتايج مستثنى نمانده است!.. زمانى كه به تاريخ آنها نيز مى‏نگريم، مى‏بينيم كه آنها نيز به گروهها و مذاهب مختلف تقسيم شده و در بين خود از درگيرى و زد و خورد مصون نمانده‏اند! چنانكه در كرمان و همدان و آذربايجان و كرمانشاه و ديگر نواحى ايران ميان فرقه‏هاى «أصوليه»، «أخباريه»، «صوفيه»، «شيخيه»، «نوربخشيه»، «بالاسريه» و «اهل‏حقّ» يا «على‏اللّهى‏ها» - كه همگى دوازده‏امامى هم بوده‏اند - جنگها و درگيريهاى زيادى رخ داده است.. خود اين گروهها نيز به فرق ديگر منشعب شده‏اند؛ مثلاً خود «اهل حق» - كه شاخه‏اى از «اماميه» و يادگارى از «سبئيه» است! - خود داراى چندين شاخه است: شاخه «شاه ابراهيمى»، «حيدرى»، «يادگارى» و «خاموشى» كه معتقدند نماز بر آنها واجب نشده است و در سال، فقط سه روز روزه مى‏گيرند، آن هم نه در ماه رمضان، بلكه همان سه روزى كه معتقدند علي </w:t>
      </w:r>
      <w:r w:rsidRPr="006F0B90">
        <w:rPr>
          <w:rFonts w:cs="CTraditional Arabic"/>
          <w:rtl/>
        </w:rPr>
        <w:t>س</w:t>
      </w:r>
      <w:r w:rsidRPr="006F0B90">
        <w:rPr>
          <w:rtl/>
        </w:rPr>
        <w:t xml:space="preserve"> در جنگ صفين، اين سه روز را به علّت كمبود غذا و آذوقه روزه گرفته است!</w:t>
      </w:r>
      <w:r>
        <w:rPr>
          <w:rFonts w:hint="cs"/>
          <w:rtl/>
        </w:rPr>
        <w:t>.</w:t>
      </w:r>
    </w:p>
    <w:p w:rsidR="00082CC7" w:rsidRPr="006F0B90" w:rsidRDefault="00082CC7" w:rsidP="00082CC7">
      <w:pPr>
        <w:pStyle w:val="a1"/>
      </w:pPr>
      <w:bookmarkStart w:id="218" w:name="_Toc326959963"/>
      <w:bookmarkStart w:id="219" w:name="_Toc393681792"/>
      <w:r w:rsidRPr="006F0B90">
        <w:rPr>
          <w:rtl/>
        </w:rPr>
        <w:t>شكايات ائمه از شيعيان خود:</w:t>
      </w:r>
      <w:bookmarkEnd w:id="218"/>
      <w:bookmarkEnd w:id="219"/>
    </w:p>
    <w:p w:rsidR="00082CC7" w:rsidRPr="006F0B90" w:rsidRDefault="00082CC7" w:rsidP="00EB7799">
      <w:pPr>
        <w:pStyle w:val="a5"/>
        <w:rPr>
          <w:rtl/>
        </w:rPr>
      </w:pPr>
      <w:r w:rsidRPr="006F0B90">
        <w:rPr>
          <w:rtl/>
        </w:rPr>
        <w:t xml:space="preserve">اين بود فرق شيعه كه علاوه بر اينكه به اسلام ضرر و زيان بسيارى رسانده‏اند، خود على و فرزندانش را - كه ادّعاى حبّ آنها را دارند - بسيار آزرده و اذيّت كرده‏اند؛ چنانچه از روايات شيعه پيداست، تمامى ائمه از شيعيان خود شاكى بوده‏اند! علي </w:t>
      </w:r>
      <w:r w:rsidRPr="006F0B90">
        <w:rPr>
          <w:rFonts w:cs="CTraditional Arabic"/>
          <w:rtl/>
        </w:rPr>
        <w:t>س</w:t>
      </w:r>
      <w:r w:rsidRPr="006F0B90">
        <w:rPr>
          <w:rtl/>
        </w:rPr>
        <w:t xml:space="preserve"> مى‏فرمايد:</w:t>
      </w:r>
    </w:p>
    <w:p w:rsidR="00082CC7" w:rsidRDefault="00082CC7" w:rsidP="00B27AB0">
      <w:pPr>
        <w:pStyle w:val="PlainText"/>
        <w:rPr>
          <w:rFonts w:ascii="Times New Roman" w:hAnsi="Times New Roman"/>
          <w:rtl/>
        </w:rPr>
      </w:pPr>
      <w:r w:rsidRPr="006F0B90">
        <w:rPr>
          <w:rFonts w:ascii="Times New Roman" w:hAnsi="Times New Roman" w:cs="Traditional Arabic"/>
          <w:rtl/>
        </w:rPr>
        <w:t>«</w:t>
      </w:r>
      <w:r w:rsidRPr="00CC40C8">
        <w:rPr>
          <w:rStyle w:val="Char1"/>
          <w:rtl/>
          <w:lang w:bidi="ar-SA"/>
        </w:rPr>
        <w:t>لو ميّزت ش</w:t>
      </w:r>
      <w:r>
        <w:rPr>
          <w:rStyle w:val="Char1"/>
          <w:rtl/>
          <w:lang w:bidi="ar-SA"/>
        </w:rPr>
        <w:t>يعتى لما وجدتهم إلا واصفة، و</w:t>
      </w:r>
      <w:r w:rsidRPr="00CC40C8">
        <w:rPr>
          <w:rStyle w:val="Char1"/>
          <w:rtl/>
          <w:lang w:bidi="ar-SA"/>
        </w:rPr>
        <w:t>لو ام</w:t>
      </w:r>
      <w:r>
        <w:rPr>
          <w:rStyle w:val="Char1"/>
          <w:rtl/>
          <w:lang w:bidi="ar-SA"/>
        </w:rPr>
        <w:t>تحنتهم لما وجدتهم إلا مرتدين، و</w:t>
      </w:r>
      <w:r w:rsidRPr="00CC40C8">
        <w:rPr>
          <w:rStyle w:val="Char1"/>
          <w:rtl/>
          <w:lang w:bidi="ar-SA"/>
        </w:rPr>
        <w:t>لو تمحصتهم لما خلص من الألف واحد</w:t>
      </w:r>
      <w:r w:rsidRPr="006F0B90">
        <w:rPr>
          <w:rFonts w:ascii="Times New Roman" w:hAnsi="Times New Roman" w:cs="Traditional Arabic"/>
          <w:rtl/>
        </w:rPr>
        <w:t>»</w:t>
      </w:r>
      <w:r w:rsidRPr="00822FA7">
        <w:rPr>
          <w:rStyle w:val="FootnoteReference"/>
          <w:rFonts w:ascii="Times New Roman" w:hAnsi="Times New Roman"/>
          <w:b/>
          <w:bCs/>
          <w:rtl/>
        </w:rPr>
        <w:footnoteReference w:id="904"/>
      </w:r>
      <w:r>
        <w:rPr>
          <w:rFonts w:ascii="Times New Roman" w:hAnsi="Times New Roman" w:hint="cs"/>
          <w:rtl/>
        </w:rPr>
        <w:t>.</w:t>
      </w:r>
    </w:p>
    <w:p w:rsidR="00082CC7" w:rsidRPr="006F0B90" w:rsidRDefault="00082CC7" w:rsidP="00EB7799">
      <w:pPr>
        <w:pStyle w:val="a5"/>
      </w:pPr>
      <w:r>
        <w:rPr>
          <w:rFonts w:cs="Traditional Arabic" w:hint="cs"/>
          <w:rtl/>
        </w:rPr>
        <w:t>«</w:t>
      </w:r>
      <w:r w:rsidRPr="00CC40C8">
        <w:rPr>
          <w:rtl/>
        </w:rPr>
        <w:t>اگر شيعيان خود را از همديگر جدا سازم، بينشان كسى را نمى‏يابم مگر مدح‏كننده و ستاينده‏اى را، و اگر آنها را بيازمايم، غير از مرتدين كسى يافت نمى‏شود، و اگر در بينشان افراد خالص را جدا سازم، از هر هزار نفر، يك نفر هم پيدا نمى‏شود!</w:t>
      </w:r>
      <w:r>
        <w:rPr>
          <w:rFonts w:cs="Traditional Arabic" w:hint="cs"/>
          <w:rtl/>
        </w:rPr>
        <w:t>»</w:t>
      </w:r>
      <w:r>
        <w:rPr>
          <w:rtl/>
        </w:rPr>
        <w:t>.</w:t>
      </w:r>
    </w:p>
    <w:p w:rsidR="00082CC7" w:rsidRDefault="00082CC7" w:rsidP="00B27AB0">
      <w:pPr>
        <w:pStyle w:val="PlainText"/>
        <w:rPr>
          <w:rFonts w:ascii="Times New Roman" w:hAnsi="Times New Roman"/>
          <w:rtl/>
        </w:rPr>
      </w:pPr>
      <w:r w:rsidRPr="006F0B90">
        <w:rPr>
          <w:rFonts w:ascii="Times New Roman" w:hAnsi="Times New Roman"/>
          <w:rtl/>
        </w:rPr>
        <w:t xml:space="preserve">و باز مى‏فرمايد: </w:t>
      </w:r>
      <w:r w:rsidRPr="006F0B90">
        <w:rPr>
          <w:rFonts w:ascii="Times New Roman" w:hAnsi="Times New Roman" w:cs="Traditional Arabic"/>
          <w:rtl/>
        </w:rPr>
        <w:t>«</w:t>
      </w:r>
      <w:r>
        <w:rPr>
          <w:rStyle w:val="Char1"/>
          <w:rtl/>
          <w:lang w:bidi="ar-SA"/>
        </w:rPr>
        <w:t>يا أشباه الرجال ولا رجال، حلوم الأطفال و</w:t>
      </w:r>
      <w:r w:rsidRPr="00CC40C8">
        <w:rPr>
          <w:rStyle w:val="Char1"/>
          <w:rtl/>
          <w:lang w:bidi="ar-SA"/>
        </w:rPr>
        <w:t>عقول رب</w:t>
      </w:r>
      <w:r>
        <w:rPr>
          <w:rStyle w:val="Char1"/>
          <w:rtl/>
          <w:lang w:bidi="ar-SA"/>
        </w:rPr>
        <w:t>ّات الحجال، لوددت أنى لم أركم ولم أعرفكم معرفة و</w:t>
      </w:r>
      <w:r w:rsidRPr="00CC40C8">
        <w:rPr>
          <w:rStyle w:val="Char1"/>
          <w:rtl/>
          <w:lang w:bidi="ar-SA"/>
        </w:rPr>
        <w:t>ا</w:t>
      </w:r>
      <w:r>
        <w:rPr>
          <w:rStyle w:val="Char1"/>
          <w:rtl/>
          <w:lang w:bidi="ar-SA"/>
        </w:rPr>
        <w:t>للّه جرّت ندما و</w:t>
      </w:r>
      <w:r w:rsidRPr="00CC40C8">
        <w:rPr>
          <w:rStyle w:val="Char1"/>
          <w:rtl/>
          <w:lang w:bidi="ar-SA"/>
        </w:rPr>
        <w:t>أعقبت صدما.. قاتلكم اللّه! لقد ملأتم قلب</w:t>
      </w:r>
      <w:r>
        <w:rPr>
          <w:rStyle w:val="Char1"/>
          <w:rtl/>
          <w:lang w:bidi="ar-SA"/>
        </w:rPr>
        <w:t>ى قيحا، وشحنتم صدرى غيظا، و</w:t>
      </w:r>
      <w:r w:rsidRPr="00CC40C8">
        <w:rPr>
          <w:rStyle w:val="Char1"/>
          <w:rtl/>
          <w:lang w:bidi="ar-SA"/>
        </w:rPr>
        <w:t>ج</w:t>
      </w:r>
      <w:r>
        <w:rPr>
          <w:rStyle w:val="Char1"/>
          <w:rtl/>
          <w:lang w:bidi="ar-SA"/>
        </w:rPr>
        <w:t>رّعتمونى نغب التهمام أنفاسنا، و</w:t>
      </w:r>
      <w:r w:rsidRPr="00CC40C8">
        <w:rPr>
          <w:rStyle w:val="Char1"/>
          <w:rtl/>
          <w:lang w:bidi="ar-SA"/>
        </w:rPr>
        <w:t>أفسدتم علىّ رأيى بالعصيان و الخذلان حتى قالت قر</w:t>
      </w:r>
      <w:r>
        <w:rPr>
          <w:rStyle w:val="Char1"/>
          <w:rtl/>
          <w:lang w:bidi="ar-SA"/>
        </w:rPr>
        <w:t>يش: إن ابن أبى‏طالب رجل شجاع، و</w:t>
      </w:r>
      <w:r w:rsidRPr="00CC40C8">
        <w:rPr>
          <w:rStyle w:val="Char1"/>
          <w:rtl/>
          <w:lang w:bidi="ar-SA"/>
        </w:rPr>
        <w:t>لكن لا علم له بالحرب...ولكن لا رأى لمن لا يطاع!</w:t>
      </w:r>
      <w:r w:rsidRPr="006F0B90">
        <w:rPr>
          <w:rFonts w:ascii="Times New Roman" w:hAnsi="Times New Roman" w:cs="Traditional Arabic"/>
          <w:rtl/>
        </w:rPr>
        <w:t>»</w:t>
      </w:r>
      <w:r w:rsidRPr="00822FA7">
        <w:rPr>
          <w:rStyle w:val="FootnoteReference"/>
          <w:rFonts w:ascii="Times New Roman" w:hAnsi="Times New Roman"/>
          <w:b/>
          <w:bCs/>
          <w:rtl/>
        </w:rPr>
        <w:footnoteReference w:id="905"/>
      </w:r>
      <w:r>
        <w:rPr>
          <w:rFonts w:ascii="Times New Roman" w:hAnsi="Times New Roman" w:hint="cs"/>
          <w:rtl/>
        </w:rPr>
        <w:t>.</w:t>
      </w:r>
    </w:p>
    <w:p w:rsidR="00082CC7" w:rsidRPr="006F0B90" w:rsidRDefault="00082CC7" w:rsidP="00EB7799">
      <w:pPr>
        <w:pStyle w:val="a5"/>
        <w:rPr>
          <w:rtl/>
        </w:rPr>
      </w:pPr>
      <w:r>
        <w:rPr>
          <w:rFonts w:cs="Traditional Arabic" w:hint="cs"/>
          <w:rtl/>
        </w:rPr>
        <w:t>«</w:t>
      </w:r>
      <w:r w:rsidRPr="00CC40C8">
        <w:rPr>
          <w:rtl/>
        </w:rPr>
        <w:t>اى نامردهايى كه آثار مردانگى در شما نيست! و اى كسانى كه عقل شما همچون عقل بچّه‏ها و زنهاى تازه به حجله‏رفته است! اى كاش! من شما را نمى‏ديدم و نمى‏شناختم كه سوگند به خدا! نتيجه شناختن شما پشيمانى و غم و اندوه است! خدا شما را بكشد! دل مرا بسيار چركين كرده و سينه‏ام را از خشم آكنده و در هر نفس پى‏درپى غم و اندوه به من خورانده‏ايد! و به سبب نافرمانى و بى‏اعتنايى به من، رأى و تدبيرم را فاسد و تباه ساختيد تا اينكه قريش گفتنند: پسر أبى‏طالب مرد دليرى است، امّا علم جنگ ندارد!... وليكن آن كس رأى و تدبير ندارد كه يارانش فرمانش را نمى‏برند و از او پيروى نمى‏كنند!</w:t>
      </w:r>
      <w:r>
        <w:rPr>
          <w:rFonts w:cs="Traditional Arabic" w:hint="cs"/>
          <w:rtl/>
        </w:rPr>
        <w:t>»</w:t>
      </w:r>
      <w:r w:rsidRPr="00822FA7">
        <w:rPr>
          <w:rStyle w:val="FootnoteReference"/>
          <w:rFonts w:ascii="Times New Roman" w:hAnsi="Times New Roman"/>
          <w:b/>
          <w:bCs/>
          <w:sz w:val="24"/>
          <w:szCs w:val="24"/>
          <w:rtl/>
        </w:rPr>
        <w:footnoteReference w:id="906"/>
      </w:r>
      <w:r>
        <w:rPr>
          <w:rFonts w:hint="cs"/>
          <w:rtl/>
        </w:rPr>
        <w:t>.</w:t>
      </w:r>
    </w:p>
    <w:p w:rsidR="00082CC7" w:rsidRDefault="00082CC7" w:rsidP="00EB7799">
      <w:pPr>
        <w:pStyle w:val="a5"/>
        <w:rPr>
          <w:rtl/>
        </w:rPr>
      </w:pPr>
      <w:r w:rsidRPr="006F0B90">
        <w:rPr>
          <w:rtl/>
        </w:rPr>
        <w:t xml:space="preserve">حسين‏ </w:t>
      </w:r>
      <w:r w:rsidRPr="006F0B90">
        <w:rPr>
          <w:rFonts w:cs="CTraditional Arabic"/>
          <w:rtl/>
        </w:rPr>
        <w:t>س</w:t>
      </w:r>
      <w:r w:rsidRPr="006F0B90">
        <w:rPr>
          <w:rtl/>
        </w:rPr>
        <w:t xml:space="preserve"> نيز در دعاى خود بر شيعيانش - كسانى كه او را به كوفه دعوت كردند و امامتش را پديرفتند و سپس همو را به شهادت رساندند - مى‏فرمايد</w:t>
      </w:r>
      <w:r w:rsidRPr="006F0B90">
        <w:rPr>
          <w:b/>
          <w:bCs/>
          <w:rtl/>
        </w:rPr>
        <w:t xml:space="preserve">: </w:t>
      </w:r>
      <w:r w:rsidRPr="006F0B90">
        <w:rPr>
          <w:rFonts w:cs="Traditional Arabic"/>
          <w:rtl/>
        </w:rPr>
        <w:t>«</w:t>
      </w:r>
      <w:r w:rsidRPr="00CC40C8">
        <w:rPr>
          <w:rStyle w:val="Char1"/>
          <w:rtl/>
          <w:lang w:bidi="ar-SA"/>
        </w:rPr>
        <w:t>اللّهم إن متعتهم إلى حين ففر</w:t>
      </w:r>
      <w:r>
        <w:rPr>
          <w:rStyle w:val="Char1"/>
          <w:rtl/>
          <w:lang w:bidi="ar-SA"/>
        </w:rPr>
        <w:t>ّقهم فرق، واجعلهم طرائق قددا، و</w:t>
      </w:r>
      <w:r w:rsidRPr="00CC40C8">
        <w:rPr>
          <w:rStyle w:val="Char1"/>
          <w:rtl/>
          <w:lang w:bidi="ar-SA"/>
        </w:rPr>
        <w:t>لا ترض الولاة عنهم أبدا، فإنهم دعونا لينصرونا، ثم عدوا علينا فقتلونا!</w:t>
      </w:r>
      <w:r w:rsidRPr="006F0B90">
        <w:rPr>
          <w:rFonts w:cs="Traditional Arabic"/>
          <w:rtl/>
        </w:rPr>
        <w:t>»</w:t>
      </w:r>
      <w:r w:rsidRPr="00822FA7">
        <w:rPr>
          <w:rStyle w:val="FootnoteReference"/>
          <w:rFonts w:ascii="Times New Roman" w:hAnsi="Times New Roman"/>
          <w:b/>
          <w:bCs/>
          <w:sz w:val="24"/>
          <w:szCs w:val="24"/>
          <w:rtl/>
        </w:rPr>
        <w:footnoteReference w:id="907"/>
      </w:r>
      <w:r>
        <w:rPr>
          <w:rFonts w:hint="cs"/>
          <w:rtl/>
        </w:rPr>
        <w:t>.</w:t>
      </w:r>
    </w:p>
    <w:p w:rsidR="00082CC7" w:rsidRPr="006F0B90" w:rsidRDefault="00082CC7" w:rsidP="00EB7799">
      <w:pPr>
        <w:pStyle w:val="a5"/>
        <w:rPr>
          <w:b/>
          <w:bCs/>
        </w:rPr>
      </w:pPr>
      <w:r>
        <w:rPr>
          <w:rFonts w:cs="Traditional Arabic" w:hint="cs"/>
          <w:rtl/>
        </w:rPr>
        <w:t>«</w:t>
      </w:r>
      <w:r w:rsidRPr="00CC40C8">
        <w:rPr>
          <w:rtl/>
        </w:rPr>
        <w:t>خداوندا! اگر آنها را تا روز قيامت زنده نگه‏داشتى تا از اين دنيا بهره‏مند شوند، پس آنها را متفرّق ساز به طورى كه فرقه‏فرقه شوند! و راههاى مختلف با افكار گوناگونى برايشان قرار ده! و رؤسا و زمامدارانشان را تا ابد از آنها راضى مگردان! زيرا آنها ما را دعوت كردند تا ما را يارى دهند، آنگاه بر ما دشمنى ورزيدند و با ما جنگيدند و ما را كشتند!</w:t>
      </w:r>
      <w:r>
        <w:rPr>
          <w:rFonts w:cs="Traditional Arabic" w:hint="cs"/>
          <w:rtl/>
        </w:rPr>
        <w:t>»</w:t>
      </w:r>
      <w:r w:rsidRPr="006F0B90">
        <w:rPr>
          <w:rtl/>
        </w:rPr>
        <w:t>.</w:t>
      </w:r>
    </w:p>
    <w:p w:rsidR="00082CC7" w:rsidRPr="006F0B90" w:rsidRDefault="00082CC7" w:rsidP="00EB7799">
      <w:pPr>
        <w:pStyle w:val="a5"/>
        <w:rPr>
          <w:rtl/>
        </w:rPr>
      </w:pPr>
      <w:r w:rsidRPr="006F0B90">
        <w:rPr>
          <w:rtl/>
        </w:rPr>
        <w:t>بار ديگر در دعاى خود مى‏فرمايد: «ولكين براى بيعت با ما، همچون ملخ به طرف ما هجوم آورديد و همچون پروانه‏ها پياپى بر سر ما ريختيد، سپس بيعت خود را شكستيد و سفيهانه همچون طواغيت اين امّت درآمديد و كتاب خدا را پشت سر انداختيد و اين شما بوديد كه به ما خيانت كرديد و ما را تنها و بى‏كس گذاشتيد و با ما جنگيديد و ما را كشتيد! هان كه لعنت خدا بر ستمگران باد!»</w:t>
      </w:r>
      <w:r w:rsidRPr="00822FA7">
        <w:rPr>
          <w:rStyle w:val="FootnoteReference"/>
          <w:rFonts w:ascii="Times New Roman" w:hAnsi="Times New Roman"/>
          <w:b/>
          <w:bCs/>
          <w:sz w:val="24"/>
          <w:szCs w:val="24"/>
          <w:rtl/>
        </w:rPr>
        <w:footnoteReference w:id="908"/>
      </w:r>
      <w:r>
        <w:rPr>
          <w:rFonts w:hint="cs"/>
          <w:rtl/>
        </w:rPr>
        <w:t>.</w:t>
      </w:r>
    </w:p>
    <w:p w:rsidR="00082CC7" w:rsidRPr="006F0B90" w:rsidRDefault="00082CC7" w:rsidP="00EB7799">
      <w:pPr>
        <w:pStyle w:val="a5"/>
        <w:rPr>
          <w:rtl/>
        </w:rPr>
      </w:pPr>
      <w:r w:rsidRPr="006F0B90">
        <w:rPr>
          <w:rtl/>
        </w:rPr>
        <w:t xml:space="preserve">تمام اين نصوص بيانگر اين حقيقت است كه قاتلين حقيقى حسين‏ </w:t>
      </w:r>
      <w:r w:rsidRPr="006F0B90">
        <w:rPr>
          <w:rFonts w:cs="CTraditional Arabic"/>
          <w:rtl/>
        </w:rPr>
        <w:t>س</w:t>
      </w:r>
      <w:r w:rsidRPr="006F0B90">
        <w:rPr>
          <w:rtl/>
        </w:rPr>
        <w:t>، همان شيعيانش بودند؛ چنانچه «سيّد محسن أمين» - از علماى شيعه - مى‏گويد: «20هزار نفر از اهل عراق با حسين بيعت كردند، به او خيانت نموده و بر عليه او بيرون رفتند در حاليكه هنوز بيعت با او بر گردنشان بود، و او را كشتند!»</w:t>
      </w:r>
      <w:r w:rsidRPr="00822FA7">
        <w:rPr>
          <w:rStyle w:val="FootnoteReference"/>
          <w:rFonts w:ascii="Times New Roman" w:hAnsi="Times New Roman"/>
          <w:b/>
          <w:bCs/>
          <w:sz w:val="24"/>
          <w:szCs w:val="24"/>
          <w:rtl/>
        </w:rPr>
        <w:footnoteReference w:id="909"/>
      </w:r>
      <w:r>
        <w:rPr>
          <w:rFonts w:hint="cs"/>
          <w:rtl/>
        </w:rPr>
        <w:t>.</w:t>
      </w:r>
    </w:p>
    <w:p w:rsidR="00082CC7" w:rsidRPr="006F0B90" w:rsidRDefault="00082CC7" w:rsidP="00EB7799">
      <w:pPr>
        <w:pStyle w:val="a5"/>
        <w:rPr>
          <w:rtl/>
        </w:rPr>
      </w:pPr>
      <w:r w:rsidRPr="006F0B90">
        <w:rPr>
          <w:rtl/>
        </w:rPr>
        <w:t xml:space="preserve">حسن‏ </w:t>
      </w:r>
      <w:r w:rsidRPr="006F0B90">
        <w:rPr>
          <w:rFonts w:cs="CTraditional Arabic"/>
          <w:rtl/>
        </w:rPr>
        <w:t>س</w:t>
      </w:r>
      <w:r w:rsidRPr="006F0B90">
        <w:rPr>
          <w:rtl/>
        </w:rPr>
        <w:t xml:space="preserve"> نيز در موردشان مى‏فرمايد: «به خدا سوگند! معاويه را براى خود بهتر از اينان مى‏بينم؛ كسانى كه فكر مى‏كنند شيعيان من هستند در حاليكه تلاش كردند مرا به قتل برسانند و مالم را برگيرند!»</w:t>
      </w:r>
      <w:r w:rsidRPr="00822FA7">
        <w:rPr>
          <w:rStyle w:val="FootnoteReference"/>
          <w:rFonts w:ascii="Times New Roman" w:hAnsi="Times New Roman"/>
          <w:b/>
          <w:bCs/>
          <w:sz w:val="24"/>
          <w:szCs w:val="24"/>
          <w:rtl/>
        </w:rPr>
        <w:footnoteReference w:id="910"/>
      </w:r>
      <w:r>
        <w:rPr>
          <w:rFonts w:hint="cs"/>
          <w:rtl/>
        </w:rPr>
        <w:t>.</w:t>
      </w:r>
    </w:p>
    <w:p w:rsidR="00082CC7" w:rsidRPr="006F0B90" w:rsidRDefault="00082CC7" w:rsidP="00EB7799">
      <w:pPr>
        <w:pStyle w:val="a5"/>
        <w:rPr>
          <w:rtl/>
        </w:rPr>
      </w:pPr>
      <w:r w:rsidRPr="006F0B90">
        <w:rPr>
          <w:rtl/>
        </w:rPr>
        <w:t>باز مى‏فرمايد: «اهل كوفه را شناخته‏ام و آنها را آزموده‏ام، هيچ كس از آنها برايم شايسته نيست! به راستى آنها فاسد هستند و وفا ندارند و از اينكه چه گفته و چه كرده و چه پيمانى بسته‏اند، باكى ندارند كه عمل نكنند! آنها دروغگو هستند! به ما مى‏گويند: قلبهاى ما با شماست، در حاليكه شمشيرهايشان بر عليه ماست!»</w:t>
      </w:r>
      <w:r w:rsidRPr="00822FA7">
        <w:rPr>
          <w:rStyle w:val="FootnoteReference"/>
          <w:rFonts w:ascii="Times New Roman" w:hAnsi="Times New Roman"/>
          <w:b/>
          <w:bCs/>
          <w:sz w:val="24"/>
          <w:szCs w:val="24"/>
          <w:rtl/>
        </w:rPr>
        <w:footnoteReference w:id="911"/>
      </w:r>
      <w:r>
        <w:rPr>
          <w:rFonts w:hint="cs"/>
          <w:rtl/>
        </w:rPr>
        <w:t>.</w:t>
      </w:r>
    </w:p>
    <w:p w:rsidR="00082CC7" w:rsidRPr="006F0B90" w:rsidRDefault="00082CC7" w:rsidP="00EB7799">
      <w:pPr>
        <w:pStyle w:val="a5"/>
        <w:rPr>
          <w:rtl/>
        </w:rPr>
      </w:pPr>
      <w:r w:rsidRPr="006F0B90">
        <w:rPr>
          <w:rtl/>
        </w:rPr>
        <w:t>زين‏العابدين</w:t>
      </w:r>
      <w:r>
        <w:rPr>
          <w:rFonts w:cs="CTraditional Arabic" w:hint="cs"/>
          <w:rtl/>
        </w:rPr>
        <w:t>/</w:t>
      </w:r>
      <w:r w:rsidRPr="006F0B90">
        <w:rPr>
          <w:rtl/>
        </w:rPr>
        <w:t xml:space="preserve"> نيز مى‏فرمايد: «آيا مى‏دانيد كه شما بوديد به پدرم نامه نوشتيد و او را فريفتيد و از طرف خود با او عهد و ميثاق بستيد، آنگاه با او جنگيديد و تنهايش گذاشتيد؟! با چه چشمى به رسول خدا </w:t>
      </w:r>
      <w:r w:rsidRPr="006F0B90">
        <w:rPr>
          <w:rFonts w:cs="CTraditional Arabic"/>
          <w:rtl/>
        </w:rPr>
        <w:t>ص</w:t>
      </w:r>
      <w:r w:rsidRPr="006F0B90">
        <w:rPr>
          <w:rtl/>
        </w:rPr>
        <w:t xml:space="preserve"> نگاه خواهيد كرد در حاليكه به شما مى‏گويد: با عترت من جنگيديد و هتك حرمت نموديد! پس از امت من نيستيد!»</w:t>
      </w:r>
      <w:r w:rsidRPr="00822FA7">
        <w:rPr>
          <w:rStyle w:val="FootnoteReference"/>
          <w:rFonts w:ascii="Times New Roman" w:hAnsi="Times New Roman"/>
          <w:b/>
          <w:bCs/>
          <w:sz w:val="24"/>
          <w:szCs w:val="24"/>
          <w:rtl/>
        </w:rPr>
        <w:footnoteReference w:id="912"/>
      </w:r>
      <w:r>
        <w:rPr>
          <w:rFonts w:hint="cs"/>
          <w:rtl/>
        </w:rPr>
        <w:t>.</w:t>
      </w:r>
    </w:p>
    <w:p w:rsidR="00082CC7" w:rsidRDefault="00082CC7" w:rsidP="00EB7799">
      <w:pPr>
        <w:pStyle w:val="a5"/>
        <w:rPr>
          <w:rtl/>
        </w:rPr>
      </w:pPr>
      <w:r w:rsidRPr="006F0B90">
        <w:rPr>
          <w:rtl/>
        </w:rPr>
        <w:t xml:space="preserve">و در جاى ديگر مى‏گويد: </w:t>
      </w:r>
      <w:r w:rsidRPr="006F0B90">
        <w:rPr>
          <w:rFonts w:cs="Traditional Arabic"/>
          <w:rtl/>
        </w:rPr>
        <w:t>«</w:t>
      </w:r>
      <w:r w:rsidRPr="00CC40C8">
        <w:rPr>
          <w:rStyle w:val="Char1"/>
          <w:rtl/>
          <w:lang w:bidi="ar-SA"/>
        </w:rPr>
        <w:t>إن هؤلاء يبكون علينا، فمن قتلنا غيرهم؟</w:t>
      </w:r>
      <w:r w:rsidRPr="006F0B90">
        <w:rPr>
          <w:rFonts w:cs="Traditional Arabic"/>
          <w:rtl/>
        </w:rPr>
        <w:t>»</w:t>
      </w:r>
      <w:r w:rsidRPr="00822FA7">
        <w:rPr>
          <w:rStyle w:val="FootnoteReference"/>
          <w:rFonts w:ascii="Times New Roman" w:hAnsi="Times New Roman"/>
          <w:b/>
          <w:bCs/>
          <w:sz w:val="24"/>
          <w:szCs w:val="24"/>
          <w:rtl/>
        </w:rPr>
        <w:footnoteReference w:id="913"/>
      </w:r>
      <w:r>
        <w:rPr>
          <w:rFonts w:hint="cs"/>
          <w:rtl/>
        </w:rPr>
        <w:t>.</w:t>
      </w:r>
      <w:r w:rsidRPr="006F0B90">
        <w:rPr>
          <w:rtl/>
        </w:rPr>
        <w:t xml:space="preserve"> </w:t>
      </w:r>
      <w:r>
        <w:rPr>
          <w:rFonts w:cs="Traditional Arabic" w:hint="cs"/>
          <w:rtl/>
        </w:rPr>
        <w:t>«</w:t>
      </w:r>
      <w:r w:rsidRPr="00CC40C8">
        <w:rPr>
          <w:rtl/>
        </w:rPr>
        <w:t>اينان كه بر ما گريه مى‏كنند، به راستى چه كسى غير از اينها با ما جنگيدند و ما را كشتند؟!</w:t>
      </w:r>
      <w:r>
        <w:rPr>
          <w:rFonts w:cs="Traditional Arabic" w:hint="cs"/>
          <w:rtl/>
        </w:rPr>
        <w:t>»</w:t>
      </w:r>
      <w:r>
        <w:rPr>
          <w:rtl/>
        </w:rPr>
        <w:t>.</w:t>
      </w:r>
    </w:p>
    <w:p w:rsidR="00082CC7" w:rsidRDefault="00082CC7" w:rsidP="00EB7799">
      <w:pPr>
        <w:pStyle w:val="a5"/>
        <w:rPr>
          <w:rtl/>
        </w:rPr>
      </w:pPr>
      <w:r w:rsidRPr="006F0B90">
        <w:rPr>
          <w:rtl/>
        </w:rPr>
        <w:t xml:space="preserve">محمّدباقر </w:t>
      </w:r>
      <w:r>
        <w:rPr>
          <w:rFonts w:cs="CTraditional Arabic" w:hint="cs"/>
          <w:rtl/>
        </w:rPr>
        <w:t>/</w:t>
      </w:r>
      <w:r w:rsidRPr="006F0B90">
        <w:rPr>
          <w:rtl/>
        </w:rPr>
        <w:t xml:space="preserve">نيز مى‏گويد: </w:t>
      </w:r>
      <w:r w:rsidRPr="006F0B90">
        <w:rPr>
          <w:rFonts w:cs="Traditional Arabic"/>
          <w:rtl/>
        </w:rPr>
        <w:t>«</w:t>
      </w:r>
      <w:r w:rsidRPr="00CC40C8">
        <w:rPr>
          <w:rStyle w:val="Char1"/>
          <w:rtl/>
          <w:lang w:bidi="ar-SA"/>
        </w:rPr>
        <w:t>لو كان الناس كلهم لنا شيعة لكان ثلاثة أرباع</w:t>
      </w:r>
      <w:r>
        <w:rPr>
          <w:rStyle w:val="Char1"/>
          <w:rtl/>
          <w:lang w:bidi="ar-SA"/>
        </w:rPr>
        <w:t>هم لنا شكاكا، و</w:t>
      </w:r>
      <w:r w:rsidRPr="00CC40C8">
        <w:rPr>
          <w:rStyle w:val="Char1"/>
          <w:rtl/>
          <w:lang w:bidi="ar-SA"/>
        </w:rPr>
        <w:t>الربع الآخر أحمق!</w:t>
      </w:r>
      <w:r w:rsidRPr="006F0B90">
        <w:rPr>
          <w:rFonts w:cs="Traditional Arabic"/>
          <w:rtl/>
        </w:rPr>
        <w:t>»</w:t>
      </w:r>
      <w:r w:rsidRPr="00822FA7">
        <w:rPr>
          <w:rStyle w:val="FootnoteReference"/>
          <w:rFonts w:ascii="Times New Roman" w:hAnsi="Times New Roman"/>
          <w:b/>
          <w:bCs/>
          <w:sz w:val="24"/>
          <w:szCs w:val="24"/>
          <w:rtl/>
        </w:rPr>
        <w:footnoteReference w:id="914"/>
      </w:r>
      <w:r>
        <w:rPr>
          <w:rFonts w:hint="cs"/>
          <w:rtl/>
        </w:rPr>
        <w:t xml:space="preserve">. </w:t>
      </w:r>
      <w:r>
        <w:rPr>
          <w:rFonts w:cs="Traditional Arabic" w:hint="cs"/>
          <w:rtl/>
        </w:rPr>
        <w:t>«</w:t>
      </w:r>
      <w:r w:rsidRPr="00CC40C8">
        <w:rPr>
          <w:sz w:val="26"/>
          <w:szCs w:val="26"/>
          <w:rtl/>
        </w:rPr>
        <w:t>اگر تمام مردم شيعيان ما باشند، سه‏چهارم آنها نسبت به ما شكاك هستند ويك‏چهارم ديگر، احمق و كودن هستند!</w:t>
      </w:r>
      <w:r>
        <w:rPr>
          <w:rFonts w:cs="Traditional Arabic" w:hint="cs"/>
          <w:rtl/>
        </w:rPr>
        <w:t>»</w:t>
      </w:r>
      <w:r>
        <w:rPr>
          <w:rtl/>
        </w:rPr>
        <w:t>.</w:t>
      </w:r>
    </w:p>
    <w:p w:rsidR="00082CC7" w:rsidRPr="006F0B90" w:rsidRDefault="00082CC7" w:rsidP="00EB7799">
      <w:pPr>
        <w:pStyle w:val="a5"/>
        <w:rPr>
          <w:rtl/>
        </w:rPr>
      </w:pPr>
      <w:r w:rsidRPr="006F0B90">
        <w:rPr>
          <w:rtl/>
        </w:rPr>
        <w:t xml:space="preserve">زينب نيز - خواهر حسين‏ </w:t>
      </w:r>
      <w:r w:rsidRPr="006F0B90">
        <w:rPr>
          <w:rFonts w:cs="CTraditional Arabic"/>
          <w:rtl/>
        </w:rPr>
        <w:t>س</w:t>
      </w:r>
      <w:r w:rsidRPr="006F0B90">
        <w:rPr>
          <w:rtl/>
        </w:rPr>
        <w:t xml:space="preserve"> - بدانها مى‏فرمايد: «اى اهل كوفه! اى اهل خيانت و فريب و دغل! به راستى مثل شما همچون جوانه‏اى است كه مى‏خواهد ساقه دهد، امّا از ريشه درآورده مى‏شود!.. در بين شما تنها افرادى يافت مى‏شود كه جز ستودن و مدح و دروغ، چيزى نمى‏دانند!.. آيا براى برادرم گريه مى‏كنيد؟! آرى! به خدا بسيار گريه كنيد و كمتر بخنديد كه حقيقتاً آزمايش بدى پس داده‏ايد.. و چگونه از گناه قتل سلاله خاتم پيامبران مى‏رهيد؟!»</w:t>
      </w:r>
      <w:r w:rsidRPr="00822FA7">
        <w:rPr>
          <w:rStyle w:val="FootnoteReference"/>
          <w:rFonts w:ascii="Times New Roman" w:hAnsi="Times New Roman"/>
          <w:b/>
          <w:bCs/>
          <w:sz w:val="24"/>
          <w:szCs w:val="24"/>
          <w:rtl/>
        </w:rPr>
        <w:footnoteReference w:id="915"/>
      </w:r>
      <w:r>
        <w:rPr>
          <w:rFonts w:hint="cs"/>
          <w:rtl/>
        </w:rPr>
        <w:t>.</w:t>
      </w:r>
    </w:p>
    <w:p w:rsidR="00082CC7" w:rsidRPr="006F0B90" w:rsidRDefault="00082CC7" w:rsidP="00EB7799">
      <w:pPr>
        <w:pStyle w:val="a5"/>
        <w:ind w:firstLine="0"/>
        <w:jc w:val="center"/>
      </w:pPr>
      <w:r w:rsidRPr="006F0B90">
        <w:rPr>
          <w:rtl/>
        </w:rPr>
        <w:t>*</w:t>
      </w:r>
      <w:r w:rsidR="00D17E13">
        <w:rPr>
          <w:rtl/>
        </w:rPr>
        <w:t xml:space="preserve"> </w:t>
      </w:r>
      <w:r w:rsidRPr="006F0B90">
        <w:rPr>
          <w:rtl/>
        </w:rPr>
        <w:t>*</w:t>
      </w:r>
      <w:r w:rsidR="00D17E13">
        <w:rPr>
          <w:rtl/>
        </w:rPr>
        <w:t xml:space="preserve"> </w:t>
      </w:r>
      <w:r w:rsidRPr="006F0B90">
        <w:rPr>
          <w:rtl/>
        </w:rPr>
        <w:t>*</w:t>
      </w:r>
    </w:p>
    <w:p w:rsidR="00082CC7" w:rsidRPr="006F0B90" w:rsidRDefault="00082CC7" w:rsidP="00082CC7">
      <w:pPr>
        <w:pStyle w:val="a1"/>
      </w:pPr>
      <w:r w:rsidRPr="006F0B90">
        <w:rPr>
          <w:rtl/>
        </w:rPr>
        <w:t xml:space="preserve"> </w:t>
      </w:r>
      <w:bookmarkStart w:id="220" w:name="_Toc326959964"/>
      <w:bookmarkStart w:id="221" w:name="_Toc393681793"/>
      <w:r w:rsidRPr="006F0B90">
        <w:rPr>
          <w:rtl/>
        </w:rPr>
        <w:t>مرجئه:</w:t>
      </w:r>
      <w:bookmarkEnd w:id="220"/>
      <w:bookmarkEnd w:id="221"/>
    </w:p>
    <w:p w:rsidR="00822FA7" w:rsidRDefault="00082CC7" w:rsidP="00EB7799">
      <w:pPr>
        <w:pStyle w:val="a5"/>
        <w:rPr>
          <w:rtl/>
        </w:rPr>
      </w:pPr>
      <w:r w:rsidRPr="006F0B90">
        <w:rPr>
          <w:rtl/>
        </w:rPr>
        <w:t xml:space="preserve">واكنش نظريّات متضادّ و نهايى «خوارج» و «شيعه»، گروه ديگرى را به وجود آورد كه «مُرجئه» نام گرفتند.. اوضاع پس از جنگهاى علي </w:t>
      </w:r>
      <w:r w:rsidRPr="006F0B90">
        <w:rPr>
          <w:rFonts w:cs="CTraditional Arabic"/>
          <w:rtl/>
        </w:rPr>
        <w:t>س</w:t>
      </w:r>
      <w:r w:rsidRPr="006F0B90">
        <w:rPr>
          <w:rtl/>
        </w:rPr>
        <w:t xml:space="preserve"> طورى شد كه برخى از مردم، حاميان سرسخت او بودند و برخى ديگر در صف مخالفان قرار داشتند.. امّا گروهى از مردم، روش بى‏طرفانه‏اى را اختيار كردند كه يا جنگ داخلى و خانگى را فتنه دانسته و سكوت مى‏كردند و يا اينكه در اين مورد، متردّد و سرگردان</w:t>
      </w:r>
      <w:r w:rsidR="00D17E13">
        <w:rPr>
          <w:rtl/>
        </w:rPr>
        <w:t xml:space="preserve"> </w:t>
      </w:r>
      <w:r w:rsidRPr="006F0B90">
        <w:rPr>
          <w:rtl/>
        </w:rPr>
        <w:t>بودند كه حق با كدام جانب است!</w:t>
      </w:r>
      <w:r w:rsidR="00822FA7">
        <w:rPr>
          <w:rFonts w:hint="cs"/>
          <w:rtl/>
        </w:rPr>
        <w:t>.</w:t>
      </w:r>
    </w:p>
    <w:p w:rsidR="00082CC7" w:rsidRDefault="00082CC7" w:rsidP="00EB7799">
      <w:pPr>
        <w:pStyle w:val="a5"/>
        <w:rPr>
          <w:rtl/>
        </w:rPr>
      </w:pPr>
      <w:r w:rsidRPr="006F0B90">
        <w:rPr>
          <w:rtl/>
        </w:rPr>
        <w:t>آنها در حقيقت احساس كرده بودند كه جنگ و خونريزى بين مسلمانان، كارى است ناروا، امّا براى قضاوت در اين كه حق با كدام يك است، حاضر نبودند و قضاوت را به دادگاه خدا ارجاع مى‏دادند كه به روز رستاخيز برپا خواهد شد.. تا آن موقع نظريّاتشان با ساير مسلمانان يكى بود، امّا همين كه شيعيان و خوارج بنا بر نظريّات افراطى‏شان، آغاز به سؤالات كفر و ايمان كردند و پيرامون آن، به جنگها و جرّ و بحثها كشيده شدند، اين قشر بى‏طرف نيز در برابر نظريّاتشان، افكار مستقلّ دينى و اعتقادى را پديد آوردند كه خلاصه آن چنين است:</w:t>
      </w:r>
    </w:p>
    <w:p w:rsidR="00082CC7" w:rsidRPr="006F0B90" w:rsidRDefault="00082CC7" w:rsidP="00EB7799">
      <w:pPr>
        <w:pStyle w:val="a5"/>
        <w:numPr>
          <w:ilvl w:val="0"/>
          <w:numId w:val="40"/>
        </w:numPr>
      </w:pPr>
      <w:r w:rsidRPr="006F0B90">
        <w:rPr>
          <w:rtl/>
        </w:rPr>
        <w:t xml:space="preserve">ايمان تنها شهادت به </w:t>
      </w:r>
      <w:r w:rsidRPr="00EB7799">
        <w:rPr>
          <w:rStyle w:val="Char1"/>
          <w:rtl/>
        </w:rPr>
        <w:t>«لا إله إلا اللّه ومحمّد رسول اللّه»</w:t>
      </w:r>
      <w:r w:rsidRPr="006F0B90">
        <w:rPr>
          <w:rtl/>
        </w:rPr>
        <w:t xml:space="preserve"> است.. عمل در آن دخيل نمى‏باشد؛ از اين رو با ترك فرايض و ارتكاب گناهان كبيره، مؤمن‏بودن شخص همچنان پابرجاست!</w:t>
      </w:r>
      <w:r>
        <w:rPr>
          <w:rFonts w:hint="cs"/>
          <w:rtl/>
        </w:rPr>
        <w:t>.</w:t>
      </w:r>
    </w:p>
    <w:p w:rsidR="00082CC7" w:rsidRDefault="00082CC7" w:rsidP="00EB7799">
      <w:pPr>
        <w:pStyle w:val="a5"/>
        <w:numPr>
          <w:ilvl w:val="0"/>
          <w:numId w:val="40"/>
        </w:numPr>
        <w:rPr>
          <w:rtl/>
        </w:rPr>
      </w:pPr>
      <w:r w:rsidRPr="006F0B90">
        <w:rPr>
          <w:rtl/>
        </w:rPr>
        <w:t>نجات انسان، تنها به ايمان است.. هيچ گناه و معصيّتى ايمان آدمى را با زيان مواجه نمى‏سازد.. براى رستگارى و مغفرتش كافى است كه از شرك اجتناب كند و بر عقيده توحيد بميرد!</w:t>
      </w:r>
      <w:r w:rsidRPr="00822FA7">
        <w:rPr>
          <w:rStyle w:val="FootnoteReference"/>
          <w:rFonts w:ascii="Times New Roman" w:hAnsi="Times New Roman"/>
          <w:b/>
          <w:bCs/>
          <w:sz w:val="24"/>
          <w:szCs w:val="24"/>
          <w:rtl/>
        </w:rPr>
        <w:footnoteReference w:id="916"/>
      </w:r>
      <w:r>
        <w:rPr>
          <w:rFonts w:hint="cs"/>
          <w:rtl/>
        </w:rPr>
        <w:t>.</w:t>
      </w:r>
    </w:p>
    <w:p w:rsidR="00082CC7" w:rsidRDefault="00082CC7" w:rsidP="00EB7799">
      <w:pPr>
        <w:pStyle w:val="a5"/>
        <w:rPr>
          <w:rtl/>
        </w:rPr>
      </w:pPr>
      <w:r w:rsidRPr="006F0B90">
        <w:rPr>
          <w:rtl/>
        </w:rPr>
        <w:t>برخى از مرجئه، اين طرز فكر را گسترش داده و گفتند: اگر انجام گناهى كمتر از شرك نيز از انسان سر بزند، باز هم مورد عفو قرار مى‏گيرد!</w:t>
      </w:r>
      <w:r w:rsidRPr="00822FA7">
        <w:rPr>
          <w:rStyle w:val="FootnoteReference"/>
          <w:rFonts w:ascii="Times New Roman" w:hAnsi="Times New Roman"/>
          <w:b/>
          <w:bCs/>
          <w:sz w:val="24"/>
          <w:szCs w:val="24"/>
          <w:rtl/>
        </w:rPr>
        <w:footnoteReference w:id="917"/>
      </w:r>
      <w:r>
        <w:rPr>
          <w:rFonts w:hint="cs"/>
          <w:rtl/>
        </w:rPr>
        <w:t>.</w:t>
      </w:r>
    </w:p>
    <w:p w:rsidR="00082CC7" w:rsidRDefault="00082CC7" w:rsidP="00EB7799">
      <w:pPr>
        <w:pStyle w:val="a5"/>
        <w:rPr>
          <w:rtl/>
        </w:rPr>
      </w:pPr>
      <w:r w:rsidRPr="006F0B90">
        <w:rPr>
          <w:rtl/>
        </w:rPr>
        <w:t>گروهى ديگر از اين هم پا فراتر نهاده و گفتند: انسان اگر ايمانى در دل داشته باشد و او در دارالإسلام نيز - جايى كه هيچ ترس و هراسى نيست - به وسيله زبان كفرش را اعلام كند، يا اصنام را عبادت كند، يا داخل يهوديّت و نصرانيّت شود، باز هم ايمانش كامل است و به بهشت داخل مى‏شود!</w:t>
      </w:r>
      <w:r>
        <w:rPr>
          <w:rFonts w:hint="cs"/>
          <w:rtl/>
        </w:rPr>
        <w:t>.</w:t>
      </w:r>
    </w:p>
    <w:p w:rsidR="00082CC7" w:rsidRDefault="00082CC7" w:rsidP="00EB7799">
      <w:pPr>
        <w:pStyle w:val="a5"/>
        <w:rPr>
          <w:rtl/>
        </w:rPr>
      </w:pPr>
      <w:r w:rsidRPr="006F0B90">
        <w:rPr>
          <w:rtl/>
        </w:rPr>
        <w:t xml:space="preserve">اين نظريّات به انجام معاصى و فسق و فجور، جرأت بيشترى بخشيد و مردم را به آمرزش خداوند، معتمد ساخت و لذا به گناه بيشترى دست يازيدند!.. نظريّه ديگرى توأم با اين طرز فكر - كه پس از شهادت حسين‏ </w:t>
      </w:r>
      <w:r w:rsidRPr="006F0B90">
        <w:rPr>
          <w:rFonts w:cs="CTraditional Arabic"/>
          <w:rtl/>
        </w:rPr>
        <w:t>س</w:t>
      </w:r>
      <w:r w:rsidRPr="006F0B90">
        <w:rPr>
          <w:rtl/>
        </w:rPr>
        <w:t xml:space="preserve"> پديد آمد - چنين بود كه: امر به معروف و نهى از منكر، و استعمال اسلحه براى آن، فتنه‏اى بيش نيست و غير از حكومت، انتقاد بر ديگران ايرادى ندارد، امّا لب‏گشودن عليه ظلم و ستم حكومت و سلاطين، كارى است حرام و ناشايست!</w:t>
      </w:r>
      <w:r w:rsidRPr="00822FA7">
        <w:rPr>
          <w:rStyle w:val="FootnoteReference"/>
          <w:rFonts w:ascii="mylotus" w:hAnsi="mylotus"/>
          <w:b/>
          <w:bCs/>
          <w:sz w:val="24"/>
          <w:szCs w:val="24"/>
          <w:rtl/>
        </w:rPr>
        <w:footnoteReference w:id="918"/>
      </w:r>
      <w:r w:rsidRPr="006F0B90">
        <w:rPr>
          <w:rtl/>
        </w:rPr>
        <w:t xml:space="preserve"> اين نظريّه دست ستمگران بنى‏اميّه و بنى‏عبّاس را قوام مى‏بخشيد و در مقابل، مفاسد و انحرافات بر نيروى دفاع</w:t>
      </w:r>
      <w:r>
        <w:rPr>
          <w:rtl/>
        </w:rPr>
        <w:t xml:space="preserve"> مسلمانان، لطمه وارد مى‏نمود.</w:t>
      </w:r>
    </w:p>
    <w:p w:rsidR="00082CC7" w:rsidRPr="006F0B90" w:rsidRDefault="00082CC7" w:rsidP="00EB7799">
      <w:pPr>
        <w:pStyle w:val="a5"/>
        <w:rPr>
          <w:rtl/>
        </w:rPr>
      </w:pPr>
      <w:r w:rsidRPr="006F0B90">
        <w:rPr>
          <w:rtl/>
        </w:rPr>
        <w:t xml:space="preserve">در حال حاضر، اكثر مسلمانان داراى همين نظرات مرجئه هستند.. آنها معتقدند كه شخص صرفاً با گفتن </w:t>
      </w:r>
      <w:r w:rsidRPr="00EB7799">
        <w:rPr>
          <w:rStyle w:val="Char1"/>
          <w:rtl/>
        </w:rPr>
        <w:t>«لا إله إلا اللّه ومحمّد رسول اللّه»</w:t>
      </w:r>
      <w:r w:rsidRPr="006F0B90">
        <w:rPr>
          <w:rtl/>
        </w:rPr>
        <w:t xml:space="preserve"> مؤمن به حساب مى‏آيد و همين براى دخول به بهشت، كافى است!.. و لذا مقتضيّات و لوازم </w:t>
      </w:r>
      <w:r w:rsidRPr="00EB7799">
        <w:rPr>
          <w:rStyle w:val="Char1"/>
          <w:rtl/>
        </w:rPr>
        <w:t>«لا إله إلا اللّه ومحمّد رسول اللّه»</w:t>
      </w:r>
      <w:r w:rsidRPr="006F0B90">
        <w:rPr>
          <w:rtl/>
        </w:rPr>
        <w:t xml:space="preserve"> را به جاى نمى‏آورند؛ زيرا آن را واجب نمى‏دانند و كارى اضافى تلقّى مى‏كنند! مثلاً به اميد عفو خدا، نماز نمى‏خوانند و زكات نمى‏دهند و روزه نمى‏گيرند و هيچ يك از عبادات شرعى را به جاى نمى‏آورند، يا به راحتى تن به حاكميّت غير خدا مى‏دهند؛ بدين معنى كه به «قوانين بشرى» به جاى «قوانين الهى» رضايت نشان مى‏دهند و امر به معروف و نهى از منكر را اهمال مى‏كنند و از هر كس كه حاكم باشد، اطاعت و حمايت مى‏كنند و... الخ</w:t>
      </w:r>
      <w:r w:rsidRPr="00822FA7">
        <w:rPr>
          <w:rStyle w:val="FootnoteReference"/>
          <w:rFonts w:ascii="mylotus" w:hAnsi="mylotus"/>
          <w:b/>
          <w:bCs/>
          <w:sz w:val="24"/>
          <w:szCs w:val="24"/>
          <w:rtl/>
        </w:rPr>
        <w:footnoteReference w:id="919"/>
      </w:r>
      <w:r>
        <w:rPr>
          <w:rFonts w:hint="cs"/>
          <w:rtl/>
        </w:rPr>
        <w:t>.</w:t>
      </w:r>
    </w:p>
    <w:p w:rsidR="00082CC7" w:rsidRPr="006F0B90" w:rsidRDefault="00082CC7" w:rsidP="00EB7799">
      <w:pPr>
        <w:pStyle w:val="a5"/>
        <w:ind w:firstLine="0"/>
        <w:jc w:val="center"/>
      </w:pPr>
      <w:r w:rsidRPr="006F0B90">
        <w:rPr>
          <w:rtl/>
        </w:rPr>
        <w:t>*</w:t>
      </w:r>
      <w:r w:rsidR="00D17E13">
        <w:rPr>
          <w:rtl/>
        </w:rPr>
        <w:t xml:space="preserve"> </w:t>
      </w:r>
      <w:r w:rsidRPr="006F0B90">
        <w:rPr>
          <w:rtl/>
        </w:rPr>
        <w:t>*</w:t>
      </w:r>
      <w:r w:rsidR="00D17E13">
        <w:rPr>
          <w:rtl/>
        </w:rPr>
        <w:t xml:space="preserve"> </w:t>
      </w:r>
      <w:r w:rsidRPr="006F0B90">
        <w:rPr>
          <w:rtl/>
        </w:rPr>
        <w:t>*</w:t>
      </w:r>
    </w:p>
    <w:p w:rsidR="00082CC7" w:rsidRPr="006F0B90" w:rsidRDefault="00082CC7" w:rsidP="00082CC7">
      <w:pPr>
        <w:pStyle w:val="a1"/>
      </w:pPr>
      <w:bookmarkStart w:id="222" w:name="_Toc326959965"/>
      <w:bookmarkStart w:id="223" w:name="_Toc393681794"/>
      <w:r w:rsidRPr="006F0B90">
        <w:rPr>
          <w:rtl/>
        </w:rPr>
        <w:t>معتزله:</w:t>
      </w:r>
      <w:bookmarkEnd w:id="222"/>
      <w:bookmarkEnd w:id="223"/>
    </w:p>
    <w:p w:rsidR="00082CC7" w:rsidRDefault="00082CC7" w:rsidP="00EB7799">
      <w:pPr>
        <w:pStyle w:val="a5"/>
        <w:rPr>
          <w:rtl/>
        </w:rPr>
      </w:pPr>
      <w:r w:rsidRPr="006F0B90">
        <w:rPr>
          <w:rtl/>
        </w:rPr>
        <w:t>در اين عصر پر تشنّج، نظريّه چهارمى پديدار شد كه در تاريخ به نام «اعتزال» شهرت دارد.. اگر چه ايجاد آن همانند سه گروه قبلى، نتيجه محض عوامل سياسى نبود، امّا در رابطه با مسائل سياسى زمانش نيز، بى‏توجّه نبود و نظريّات قاطعى را ارائه داشت و در بحثهاى دينى و مناقشات فكرى - كه در آن زمان، بنا بر عوامل سياسى كه در سراسر جهان اسلام و خصوصاً در عراق به وجود آمده بود</w:t>
      </w:r>
      <w:r>
        <w:rPr>
          <w:rtl/>
        </w:rPr>
        <w:t xml:space="preserve"> - نسبت به همه سهم بيشترى داشت.</w:t>
      </w:r>
    </w:p>
    <w:p w:rsidR="00082CC7" w:rsidRDefault="00082CC7" w:rsidP="00EF280A">
      <w:pPr>
        <w:pStyle w:val="a5"/>
        <w:rPr>
          <w:rtl/>
        </w:rPr>
      </w:pPr>
      <w:r w:rsidRPr="006F0B90">
        <w:rPr>
          <w:rtl/>
        </w:rPr>
        <w:t>بانيان اين نظريّه، «واصل‏بن عطاء» - متوفّاى 130 هجرى - و «عمروبن عبيد» - متوفّاى 145 هجرى - بودند كه مركز مباحثات آنها در آغاز كار، شهر بصره بود.. خلاصه نظريّات سياسى‏شان از اين قرار است:</w:t>
      </w:r>
    </w:p>
    <w:p w:rsidR="00082CC7" w:rsidRPr="006F0B90" w:rsidRDefault="00082CC7" w:rsidP="00EF280A">
      <w:pPr>
        <w:pStyle w:val="a5"/>
        <w:numPr>
          <w:ilvl w:val="0"/>
          <w:numId w:val="41"/>
        </w:numPr>
        <w:rPr>
          <w:rtl/>
        </w:rPr>
      </w:pPr>
      <w:r w:rsidRPr="006F0B90">
        <w:rPr>
          <w:rtl/>
        </w:rPr>
        <w:t>به عقيده آنها، انتخاب امام و تشكيل حكومت شرعاً واجب است، امّا برخى از معتزله بر اين عقيده بودند كه ضرورتى براى وجود امام نيست.. اگر چنانچه امّت، خود عدالت رعايت نمايد و بر آن استوار باشد، ديگر انتخاب امام و خليفه كارى اضافى و نابجاست!</w:t>
      </w:r>
      <w:r w:rsidRPr="00822FA7">
        <w:rPr>
          <w:rStyle w:val="FootnoteReference"/>
          <w:rFonts w:ascii="mylotus" w:hAnsi="mylotus"/>
          <w:b/>
          <w:bCs/>
          <w:sz w:val="24"/>
          <w:szCs w:val="24"/>
          <w:rtl/>
        </w:rPr>
        <w:footnoteReference w:id="920"/>
      </w:r>
      <w:r>
        <w:rPr>
          <w:rFonts w:hint="cs"/>
          <w:rtl/>
        </w:rPr>
        <w:t>.</w:t>
      </w:r>
    </w:p>
    <w:p w:rsidR="00082CC7" w:rsidRDefault="00082CC7" w:rsidP="00EF280A">
      <w:pPr>
        <w:pStyle w:val="a5"/>
        <w:numPr>
          <w:ilvl w:val="0"/>
          <w:numId w:val="41"/>
        </w:numPr>
        <w:rPr>
          <w:rtl/>
        </w:rPr>
      </w:pPr>
      <w:r w:rsidRPr="006F0B90">
        <w:rPr>
          <w:rtl/>
        </w:rPr>
        <w:t>آنها عقيده داشتند كه انتخاب امام به امّت مربوط مى‏شود و از انتخاب و آراى مردم است كه امامت، منعقد مى‏شود. برخى از آنان بر آن، اين شرط را افزودند كه‏</w:t>
      </w:r>
      <w:r w:rsidRPr="00822FA7">
        <w:rPr>
          <w:rStyle w:val="FootnoteReference"/>
          <w:rFonts w:ascii="mylotus" w:hAnsi="mylotus"/>
          <w:b/>
          <w:bCs/>
          <w:sz w:val="24"/>
          <w:szCs w:val="24"/>
          <w:rtl/>
        </w:rPr>
        <w:footnoteReference w:id="921"/>
      </w:r>
      <w:r w:rsidRPr="006F0B90">
        <w:rPr>
          <w:rtl/>
        </w:rPr>
        <w:t xml:space="preserve"> براى انعقاد امامت، تمام مردم بايد اتّفاق كامل داشته باشند و تعيين امام در حالت فتنه و اختلاف نمى‏تواند صورت بگيرد!</w:t>
      </w:r>
      <w:r w:rsidRPr="00822FA7">
        <w:rPr>
          <w:rStyle w:val="FootnoteReference"/>
          <w:rFonts w:ascii="mylotus" w:hAnsi="mylotus"/>
          <w:b/>
          <w:bCs/>
          <w:sz w:val="24"/>
          <w:szCs w:val="24"/>
          <w:rtl/>
        </w:rPr>
        <w:footnoteReference w:id="922"/>
      </w:r>
      <w:r>
        <w:rPr>
          <w:rFonts w:hint="cs"/>
          <w:rtl/>
        </w:rPr>
        <w:t>.</w:t>
      </w:r>
    </w:p>
    <w:p w:rsidR="00082CC7" w:rsidRDefault="00082CC7" w:rsidP="00EF280A">
      <w:pPr>
        <w:pStyle w:val="a5"/>
        <w:numPr>
          <w:ilvl w:val="0"/>
          <w:numId w:val="41"/>
        </w:numPr>
        <w:rPr>
          <w:rtl/>
        </w:rPr>
      </w:pPr>
      <w:r w:rsidRPr="006F0B90">
        <w:rPr>
          <w:rtl/>
        </w:rPr>
        <w:t>آنها معتقد بودند كه امّت، هر فرد صالح و شايسته‏اى را كه بخواهد مى‏تواند به عنوان امام برگزيند و در آن شرطى از «قريشى‏بودن» يا عربى و عجمى‏بودن وجود ندارد! برخى از اين هم جلوتر رفته و گفتند: انتخاب فرد عجم براى امامت بهتر است،</w:t>
      </w:r>
      <w:r w:rsidRPr="00822FA7">
        <w:rPr>
          <w:rStyle w:val="FootnoteReference"/>
          <w:rFonts w:ascii="mylotus" w:hAnsi="mylotus"/>
          <w:b/>
          <w:bCs/>
          <w:sz w:val="24"/>
          <w:szCs w:val="24"/>
        </w:rPr>
        <w:footnoteReference w:id="923"/>
      </w:r>
      <w:r>
        <w:rPr>
          <w:rFonts w:hint="cs"/>
          <w:rtl/>
        </w:rPr>
        <w:t>.</w:t>
      </w:r>
    </w:p>
    <w:p w:rsidR="00082CC7" w:rsidRDefault="00082CC7" w:rsidP="00EF280A">
      <w:pPr>
        <w:pStyle w:val="a5"/>
        <w:rPr>
          <w:rtl/>
        </w:rPr>
      </w:pPr>
      <w:r w:rsidRPr="006F0B90">
        <w:rPr>
          <w:rtl/>
        </w:rPr>
        <w:t>و حتّى غلام آزادشده نيز مى‏تواند به اين سمت منصوب شود و اين بيش از پيش بهتر است؛ زيرا اگر تعداد حاميان امام زياد نباشد، در صورت ارتكاب ظلم و ستم و بى‏عدالتى، عزل او آسانتر خواهد بود!</w:t>
      </w:r>
      <w:r w:rsidRPr="00822FA7">
        <w:rPr>
          <w:rStyle w:val="FootnoteReference"/>
          <w:rFonts w:ascii="Times New Roman" w:hAnsi="Times New Roman"/>
          <w:b/>
          <w:bCs/>
          <w:sz w:val="24"/>
          <w:szCs w:val="24"/>
          <w:rtl/>
        </w:rPr>
        <w:footnoteReference w:id="924"/>
      </w:r>
      <w:r w:rsidRPr="006F0B90">
        <w:rPr>
          <w:rtl/>
        </w:rPr>
        <w:t xml:space="preserve"> گويى آنها به جاى استحكام حكومت، بيشتر در صدد عزل حاكم از طريق آسان‏ترين روش بودند!</w:t>
      </w:r>
      <w:r>
        <w:rPr>
          <w:rFonts w:hint="cs"/>
          <w:rtl/>
        </w:rPr>
        <w:t>.</w:t>
      </w:r>
    </w:p>
    <w:p w:rsidR="00082CC7" w:rsidRDefault="00082CC7" w:rsidP="00EF280A">
      <w:pPr>
        <w:pStyle w:val="a5"/>
        <w:numPr>
          <w:ilvl w:val="0"/>
          <w:numId w:val="41"/>
        </w:numPr>
        <w:rPr>
          <w:rtl/>
        </w:rPr>
      </w:pPr>
      <w:r w:rsidRPr="006F0B90">
        <w:rPr>
          <w:rtl/>
        </w:rPr>
        <w:t>به عقيده آنها، اداى نماز جمعه واجب نبود!</w:t>
      </w:r>
      <w:r w:rsidRPr="00822FA7">
        <w:rPr>
          <w:rStyle w:val="FootnoteReference"/>
          <w:rFonts w:ascii="Times New Roman" w:hAnsi="Times New Roman"/>
          <w:b/>
          <w:bCs/>
          <w:sz w:val="24"/>
          <w:szCs w:val="24"/>
          <w:rtl/>
        </w:rPr>
        <w:footnoteReference w:id="925"/>
      </w:r>
      <w:r>
        <w:rPr>
          <w:rFonts w:hint="cs"/>
          <w:rtl/>
        </w:rPr>
        <w:t>.</w:t>
      </w:r>
    </w:p>
    <w:p w:rsidR="00082CC7" w:rsidRDefault="00082CC7" w:rsidP="00EF280A">
      <w:pPr>
        <w:pStyle w:val="a5"/>
        <w:numPr>
          <w:ilvl w:val="0"/>
          <w:numId w:val="41"/>
        </w:numPr>
        <w:rPr>
          <w:rtl/>
        </w:rPr>
      </w:pPr>
      <w:r w:rsidRPr="006F0B90">
        <w:rPr>
          <w:rtl/>
        </w:rPr>
        <w:t>يكى از عقايد اساسى آنها، امر به معروف و نهى از منكر بود.. آنها خروج و بغاوت عليه حكومت منحرف از عدل و راستى را واجب مى‏دانستند، اگر چنانچه توان اين كار را داشته باشند و بتوانند انقلاب را به پيروزى برسانند! چنانچه به تبعيّت از اين‏</w:t>
      </w:r>
      <w:r w:rsidRPr="00822FA7">
        <w:rPr>
          <w:rStyle w:val="FootnoteReference"/>
          <w:rFonts w:ascii="Times New Roman" w:hAnsi="Times New Roman"/>
          <w:b/>
          <w:bCs/>
          <w:sz w:val="24"/>
          <w:szCs w:val="24"/>
          <w:rtl/>
        </w:rPr>
        <w:footnoteReference w:id="926"/>
      </w:r>
      <w:r w:rsidRPr="006F0B90">
        <w:rPr>
          <w:rtl/>
        </w:rPr>
        <w:t xml:space="preserve"> نظريه‏شان، در شورش عليه خليفه اموى، «وليد بن يزيد» - سال 125 و 126 هجرى - سهيم شدند و به عوض آن، براى به قدرت‏رسيدن «يزيدبن وليد» تلاش كردند؛ زيرا وى در مسلك «اعتزال» با آنها همفكر بود!</w:t>
      </w:r>
      <w:r w:rsidRPr="00822FA7">
        <w:rPr>
          <w:rStyle w:val="FootnoteReference"/>
          <w:rFonts w:ascii="Times New Roman" w:hAnsi="Times New Roman"/>
          <w:b/>
          <w:bCs/>
          <w:sz w:val="24"/>
          <w:szCs w:val="24"/>
          <w:rtl/>
        </w:rPr>
        <w:footnoteReference w:id="927"/>
      </w:r>
      <w:r>
        <w:rPr>
          <w:rFonts w:hint="cs"/>
          <w:rtl/>
        </w:rPr>
        <w:t>.</w:t>
      </w:r>
    </w:p>
    <w:p w:rsidR="00082CC7" w:rsidRDefault="00082CC7" w:rsidP="00EF280A">
      <w:pPr>
        <w:pStyle w:val="a5"/>
        <w:numPr>
          <w:ilvl w:val="0"/>
          <w:numId w:val="41"/>
        </w:numPr>
        <w:rPr>
          <w:rtl/>
        </w:rPr>
      </w:pPr>
      <w:r w:rsidRPr="006F0B90">
        <w:rPr>
          <w:rtl/>
        </w:rPr>
        <w:t>جدايى كه بين خوارج و مرجئه در مسأله كفر و ايمان برپا بود، معتزله چنين حكم كردند: مسلمانان گناهكار، نه مؤمن و نه كافر، بلكه بين آنها قرار دارد!</w:t>
      </w:r>
      <w:r w:rsidRPr="00822FA7">
        <w:rPr>
          <w:rStyle w:val="FootnoteReference"/>
          <w:rFonts w:ascii="Times New Roman" w:hAnsi="Times New Roman"/>
          <w:b/>
          <w:bCs/>
          <w:sz w:val="24"/>
          <w:szCs w:val="24"/>
          <w:rtl/>
        </w:rPr>
        <w:footnoteReference w:id="928"/>
      </w:r>
      <w:r>
        <w:rPr>
          <w:rFonts w:hint="cs"/>
          <w:rtl/>
        </w:rPr>
        <w:t>.</w:t>
      </w:r>
    </w:p>
    <w:p w:rsidR="00082CC7" w:rsidRPr="006F0B90" w:rsidRDefault="00082CC7" w:rsidP="00EF280A">
      <w:pPr>
        <w:pStyle w:val="a5"/>
        <w:rPr>
          <w:rtl/>
        </w:rPr>
      </w:pPr>
      <w:r w:rsidRPr="006F0B90">
        <w:rPr>
          <w:rtl/>
        </w:rPr>
        <w:t xml:space="preserve">علاوه بر اين نظريّات، در رابطه با اختلاف اصحاب با هم و مسأله خلافت نيز، نظراتى را بدون خوف و هراس صادر كردند.. اين قول «واصل‏بن عطاء» بود كه: يكى از دو جانب درگير در جنگهاى جمل و صفين، فاسق بودند، امّا به يقين نمى‏توانيم بگوييم كه كدام يك فاسق است.. بنابراين آنها مى‏گفتند: اگر على و طلحه و زبير و معاويه، در پيشگاه ما به دسته‏اى از سبزه شهادت دهند، آن را نمى‏پذيريم؛ زيرا احتمال فاسق‏بودن همگى‏شان مى‏رود!.. «عمروبن عبيد» مى‏گفت: هر دو جانب فاسق بودند!.. آنها عثمان </w:t>
      </w:r>
      <w:r w:rsidRPr="006F0B90">
        <w:rPr>
          <w:rFonts w:cs="CTraditional Arabic"/>
          <w:rtl/>
        </w:rPr>
        <w:t>س</w:t>
      </w:r>
      <w:r w:rsidRPr="006F0B90">
        <w:rPr>
          <w:rtl/>
        </w:rPr>
        <w:t xml:space="preserve"> را نيز</w:t>
      </w:r>
      <w:r w:rsidRPr="006F0B90">
        <w:rPr>
          <w:rStyle w:val="FootnoteReference"/>
          <w:rFonts w:ascii="Times New Roman" w:hAnsi="Times New Roman"/>
          <w:rtl/>
        </w:rPr>
        <w:footnoteReference w:id="929"/>
      </w:r>
      <w:r w:rsidRPr="006F0B90">
        <w:rPr>
          <w:rtl/>
        </w:rPr>
        <w:t xml:space="preserve"> مورد اعتراض شديد قرار مى‏دادند، حتّى بعضى از آنها، عمر را نيز مورد طعن و لعن خويش قرار مى‏داند! اضافه بر آن، گروهى از معتزله از مأخذ قانون اسلام، «سنّت» و</w:t>
      </w:r>
      <w:r w:rsidRPr="00822FA7">
        <w:rPr>
          <w:rStyle w:val="FootnoteReference"/>
          <w:rFonts w:ascii="Times New Roman" w:hAnsi="Times New Roman"/>
          <w:b/>
          <w:bCs/>
          <w:sz w:val="24"/>
          <w:szCs w:val="24"/>
          <w:rtl/>
        </w:rPr>
        <w:footnoteReference w:id="930"/>
      </w:r>
      <w:r w:rsidRPr="006F0B90">
        <w:rPr>
          <w:rtl/>
        </w:rPr>
        <w:t xml:space="preserve"> «اجماع» را ساقط مى‏كردند!</w:t>
      </w:r>
      <w:r w:rsidRPr="00822FA7">
        <w:rPr>
          <w:rStyle w:val="FootnoteReference"/>
          <w:rFonts w:ascii="Times New Roman" w:hAnsi="Times New Roman"/>
          <w:b/>
          <w:bCs/>
          <w:sz w:val="24"/>
          <w:szCs w:val="24"/>
          <w:rtl/>
        </w:rPr>
        <w:footnoteReference w:id="931"/>
      </w:r>
      <w:r>
        <w:rPr>
          <w:rFonts w:hint="cs"/>
          <w:rtl/>
        </w:rPr>
        <w:t>.</w:t>
      </w:r>
    </w:p>
    <w:p w:rsidR="00082CC7" w:rsidRPr="006F0B90" w:rsidRDefault="00082CC7" w:rsidP="00082CC7">
      <w:pPr>
        <w:pStyle w:val="a1"/>
      </w:pPr>
      <w:bookmarkStart w:id="224" w:name="_Toc326959966"/>
      <w:bookmarkStart w:id="225" w:name="_Toc393681795"/>
      <w:r w:rsidRPr="006F0B90">
        <w:rPr>
          <w:rtl/>
        </w:rPr>
        <w:t>اهل‏سنّت و جماعت:</w:t>
      </w:r>
      <w:bookmarkEnd w:id="224"/>
      <w:bookmarkEnd w:id="225"/>
    </w:p>
    <w:p w:rsidR="00082CC7" w:rsidRDefault="00082CC7" w:rsidP="00EF280A">
      <w:pPr>
        <w:pStyle w:val="a5"/>
        <w:rPr>
          <w:rtl/>
        </w:rPr>
      </w:pPr>
      <w:r w:rsidRPr="006F0B90">
        <w:rPr>
          <w:rtl/>
        </w:rPr>
        <w:t xml:space="preserve">تا زمانى كه اسمى از «خوارج» و «شيعه» و... نبود، اسمى هم از «اهل‏سنّت و جماعت» نبود.. مابقى مسلمانان، على‏رغم نظريّات اين چند گروه تشكيل‏يافته - يعنى خوارج، شيعه، مرجئه و معتزله - هيچ نظريّه‏اى را قائل نشدند و بر همان روش و سيره‏اى ماندند كه پیامبر </w:t>
      </w:r>
      <w:r w:rsidRPr="006F0B90">
        <w:rPr>
          <w:rFonts w:cs="CTraditional Arabic"/>
          <w:rtl/>
        </w:rPr>
        <w:t>ص</w:t>
      </w:r>
      <w:r w:rsidRPr="006F0B90">
        <w:rPr>
          <w:rtl/>
        </w:rPr>
        <w:t xml:space="preserve"> و اصحابش بر آن بودند.. اين گروه زمانى داراى اسم مسمّى گرديد كه خوارج و شيعه، از آنجايى كه مخالف اصحاب و يا برخى از آنها بودند و آنهارا تلعين و تكفير مى‏نم</w:t>
      </w:r>
      <w:r>
        <w:rPr>
          <w:rtl/>
        </w:rPr>
        <w:t>ودند، تشكيل يافتند.</w:t>
      </w:r>
    </w:p>
    <w:p w:rsidR="00082CC7" w:rsidRDefault="00082CC7" w:rsidP="00C409B4">
      <w:pPr>
        <w:pStyle w:val="a5"/>
        <w:rPr>
          <w:rtl/>
        </w:rPr>
      </w:pPr>
      <w:r w:rsidRPr="006F0B90">
        <w:rPr>
          <w:rtl/>
        </w:rPr>
        <w:t xml:space="preserve">در واقع، مابقى مسلمانان غير از خوارج، شيعه، مرجئه، معتزله و چند گروه كوچك ديگر - از قبيل جهميه، جبريه، قدريه و... - به گروه «اهل‏سنّت پيامبر و جماعت اصحاب» نام گرفتند.. آنها خلافت خلفاى چهارگانه راشدين را مى‏پذيرند و آنها و ساير اصحاب پیامبر </w:t>
      </w:r>
      <w:r w:rsidRPr="006F0B90">
        <w:rPr>
          <w:rFonts w:cs="CTraditional Arabic"/>
          <w:rtl/>
        </w:rPr>
        <w:t>ص</w:t>
      </w:r>
      <w:r w:rsidRPr="006F0B90">
        <w:rPr>
          <w:rtl/>
        </w:rPr>
        <w:t xml:space="preserve"> را عادل و صادق مى‏دانند؛ نه معصوم و لذا در مورد جنگهايى كه بين خود اصحاب بعد از قتل عثمان </w:t>
      </w:r>
      <w:r w:rsidRPr="006F0B90">
        <w:rPr>
          <w:rFonts w:cs="CTraditional Arabic"/>
          <w:rtl/>
        </w:rPr>
        <w:t>س</w:t>
      </w:r>
      <w:r w:rsidRPr="006F0B90">
        <w:rPr>
          <w:rtl/>
        </w:rPr>
        <w:t xml:space="preserve"> واقع شد، اهل‏سنّت هيچ كدام از آنها را تكفير يا تفسيق نكرده و نمى‏كنند، بلكه به عدالت و صدق ايمان دو طرف معتقد بوده و هستند، هر چند كه در تمام اين جنگها، حق را به جانب علي </w:t>
      </w:r>
      <w:r w:rsidRPr="006F0B90">
        <w:rPr>
          <w:rFonts w:cs="CTraditional Arabic"/>
          <w:rtl/>
        </w:rPr>
        <w:t>س</w:t>
      </w:r>
      <w:r w:rsidRPr="006F0B90">
        <w:rPr>
          <w:rtl/>
        </w:rPr>
        <w:t xml:space="preserve"> داده و مى‏دهند؛ چنانكه خود طلحه و زبير </w:t>
      </w:r>
      <w:r>
        <w:rPr>
          <w:rFonts w:cs="CTraditional Arabic" w:hint="cs"/>
          <w:rtl/>
        </w:rPr>
        <w:t>ب</w:t>
      </w:r>
      <w:r w:rsidRPr="006F0B90">
        <w:rPr>
          <w:rtl/>
        </w:rPr>
        <w:t xml:space="preserve">بعد از رويارويى با علي </w:t>
      </w:r>
      <w:r w:rsidRPr="006F0B90">
        <w:rPr>
          <w:rFonts w:cs="CTraditional Arabic"/>
          <w:rtl/>
        </w:rPr>
        <w:t>س</w:t>
      </w:r>
      <w:r w:rsidRPr="006F0B90">
        <w:rPr>
          <w:rtl/>
        </w:rPr>
        <w:t xml:space="preserve"> و مذاكره با او، پشيمان گشته و به اشتباه خود پى برده و ميدان جنگ را ترك كردند، و عايشه </w:t>
      </w:r>
      <w:r w:rsidRPr="006F0B90">
        <w:rPr>
          <w:rFonts w:cs="CTraditional Arabic" w:hint="cs"/>
          <w:rtl/>
        </w:rPr>
        <w:t>ل</w:t>
      </w:r>
      <w:r w:rsidRPr="006F0B90">
        <w:rPr>
          <w:rtl/>
        </w:rPr>
        <w:t xml:space="preserve"> نيز از روش خود پشيمان گشت و چنانكه آورده‏اند، بسيار گريست!</w:t>
      </w:r>
      <w:r w:rsidRPr="00822FA7">
        <w:rPr>
          <w:rStyle w:val="FootnoteReference"/>
          <w:rFonts w:ascii="Times New Roman" w:hAnsi="Times New Roman"/>
          <w:b/>
          <w:bCs/>
          <w:sz w:val="24"/>
          <w:szCs w:val="24"/>
          <w:rtl/>
        </w:rPr>
        <w:footnoteReference w:id="932"/>
      </w:r>
      <w:r>
        <w:rPr>
          <w:rFonts w:hint="cs"/>
          <w:rtl/>
        </w:rPr>
        <w:t>.</w:t>
      </w:r>
    </w:p>
    <w:p w:rsidR="00062FCD" w:rsidRDefault="00082CC7" w:rsidP="00C409B4">
      <w:pPr>
        <w:pStyle w:val="a5"/>
        <w:rPr>
          <w:rtl/>
        </w:rPr>
      </w:pPr>
      <w:r w:rsidRPr="006F0B90">
        <w:rPr>
          <w:rtl/>
        </w:rPr>
        <w:t xml:space="preserve">در روايت شيعه آمده است: جعفرصادق از پدرش باقر روايت كرد كه گفت: </w:t>
      </w:r>
      <w:r w:rsidRPr="006F0B90">
        <w:rPr>
          <w:rFonts w:cs="Traditional Arabic"/>
          <w:rtl/>
        </w:rPr>
        <w:t>«</w:t>
      </w:r>
      <w:r>
        <w:rPr>
          <w:rStyle w:val="Char1"/>
          <w:rtl/>
          <w:lang w:bidi="ar-SA"/>
        </w:rPr>
        <w:t>أن عليا</w:t>
      </w:r>
      <w:r>
        <w:rPr>
          <w:rStyle w:val="Char1"/>
          <w:rFonts w:cs="CTraditional Arabic" w:hint="cs"/>
          <w:b w:val="0"/>
          <w:bCs w:val="0"/>
          <w:rtl/>
          <w:lang w:bidi="ar-SA"/>
        </w:rPr>
        <w:t xml:space="preserve">÷ </w:t>
      </w:r>
      <w:r w:rsidRPr="00CC40C8">
        <w:rPr>
          <w:rStyle w:val="Char1"/>
          <w:rtl/>
          <w:lang w:bidi="ar-SA"/>
        </w:rPr>
        <w:t>كان يقول لأهل حرب</w:t>
      </w:r>
      <w:r>
        <w:rPr>
          <w:rStyle w:val="Char1"/>
          <w:rtl/>
          <w:lang w:bidi="ar-SA"/>
        </w:rPr>
        <w:t>ه: إنا لم نقاتلهم على التكفير ولم يقاتلونا على التكفير لنا، ولكنا رأينا أنا على حق و</w:t>
      </w:r>
      <w:r w:rsidRPr="00CC40C8">
        <w:rPr>
          <w:rStyle w:val="Char1"/>
          <w:rtl/>
          <w:lang w:bidi="ar-SA"/>
        </w:rPr>
        <w:t>رأوا أنهم على حق</w:t>
      </w:r>
      <w:r w:rsidRPr="006F0B90">
        <w:rPr>
          <w:rFonts w:cs="Traditional Arabic"/>
          <w:rtl/>
        </w:rPr>
        <w:t>»</w:t>
      </w:r>
      <w:r>
        <w:rPr>
          <w:rFonts w:hint="cs"/>
          <w:rtl/>
        </w:rPr>
        <w:t>.</w:t>
      </w:r>
      <w:r w:rsidRPr="006F0B90">
        <w:rPr>
          <w:rtl/>
        </w:rPr>
        <w:t xml:space="preserve"> </w:t>
      </w:r>
      <w:r>
        <w:rPr>
          <w:rFonts w:cs="Traditional Arabic" w:hint="cs"/>
          <w:rtl/>
        </w:rPr>
        <w:t>«</w:t>
      </w:r>
      <w:r w:rsidRPr="00062FCD">
        <w:rPr>
          <w:sz w:val="26"/>
          <w:szCs w:val="26"/>
          <w:rtl/>
        </w:rPr>
        <w:t xml:space="preserve">على </w:t>
      </w:r>
      <w:r w:rsidRPr="00062FCD">
        <w:rPr>
          <w:rFonts w:cs="CTraditional Arabic" w:hint="cs"/>
          <w:sz w:val="26"/>
          <w:szCs w:val="26"/>
          <w:rtl/>
        </w:rPr>
        <w:t>÷</w:t>
      </w:r>
      <w:r w:rsidR="00062FCD">
        <w:rPr>
          <w:rFonts w:hint="cs"/>
          <w:sz w:val="26"/>
          <w:szCs w:val="26"/>
          <w:rtl/>
        </w:rPr>
        <w:t xml:space="preserve"> </w:t>
      </w:r>
      <w:r w:rsidRPr="00062FCD">
        <w:rPr>
          <w:sz w:val="26"/>
          <w:szCs w:val="26"/>
          <w:rtl/>
        </w:rPr>
        <w:t>درباره سپاه جمل فرمود: همانا</w:t>
      </w:r>
      <w:r w:rsidRPr="00062FCD">
        <w:rPr>
          <w:rStyle w:val="FootnoteReference"/>
          <w:rFonts w:ascii="B Lotus" w:hAnsi="B Lotus"/>
          <w:b/>
          <w:bCs/>
          <w:sz w:val="24"/>
          <w:szCs w:val="24"/>
        </w:rPr>
        <w:footnoteReference w:id="933"/>
      </w:r>
      <w:r w:rsidRPr="00062FCD">
        <w:rPr>
          <w:rFonts w:hint="cs"/>
          <w:sz w:val="26"/>
          <w:szCs w:val="26"/>
          <w:rtl/>
        </w:rPr>
        <w:t xml:space="preserve"> </w:t>
      </w:r>
      <w:r w:rsidRPr="00062FCD">
        <w:rPr>
          <w:sz w:val="26"/>
          <w:szCs w:val="26"/>
          <w:rtl/>
        </w:rPr>
        <w:t>ما به خاطر تكفير با آنها نجنگيديم و آنها نيز به خاطر تكفير با ما جنگ نكردند، بلكه ما ديديم كه ما برحق هستيم و آنها ديدند كه ايشان بر حق هستند!</w:t>
      </w:r>
      <w:r>
        <w:rPr>
          <w:rFonts w:cs="Traditional Arabic" w:hint="cs"/>
          <w:rtl/>
        </w:rPr>
        <w:t>»</w:t>
      </w:r>
      <w:r>
        <w:rPr>
          <w:rtl/>
        </w:rPr>
        <w:t>.</w:t>
      </w:r>
    </w:p>
    <w:p w:rsidR="00082CC7" w:rsidRPr="006F0B90" w:rsidRDefault="00082CC7" w:rsidP="00C409B4">
      <w:pPr>
        <w:pStyle w:val="a5"/>
      </w:pPr>
      <w:r w:rsidRPr="006F0B90">
        <w:rPr>
          <w:rtl/>
        </w:rPr>
        <w:t xml:space="preserve">حميرى قمى - از علماى بزرگ شيعه - روايت ديگرى را از امام صادق و او هم از امام باقر بدين صورت آورده است: </w:t>
      </w:r>
      <w:r w:rsidRPr="006F0B90">
        <w:rPr>
          <w:rFonts w:cs="Traditional Arabic"/>
          <w:rtl/>
        </w:rPr>
        <w:t>«</w:t>
      </w:r>
      <w:r w:rsidRPr="00CC40C8">
        <w:rPr>
          <w:rStyle w:val="Char1"/>
          <w:rtl/>
          <w:lang w:bidi="ar-SA"/>
        </w:rPr>
        <w:t xml:space="preserve">إن عليا </w:t>
      </w:r>
      <w:r>
        <w:rPr>
          <w:rStyle w:val="Char1"/>
          <w:rFonts w:cs="CTraditional Arabic" w:hint="cs"/>
          <w:b w:val="0"/>
          <w:bCs w:val="0"/>
          <w:rtl/>
          <w:lang w:bidi="ar-SA"/>
        </w:rPr>
        <w:t>÷</w:t>
      </w:r>
      <w:r w:rsidRPr="00CC40C8">
        <w:rPr>
          <w:rStyle w:val="Char1"/>
          <w:rtl/>
          <w:lang w:bidi="ar-SA"/>
        </w:rPr>
        <w:t xml:space="preserve"> لم يكن ين</w:t>
      </w:r>
      <w:r>
        <w:rPr>
          <w:rStyle w:val="Char1"/>
          <w:rtl/>
          <w:lang w:bidi="ar-SA"/>
        </w:rPr>
        <w:t>سب أحدا من أهل حربه إلى الشرك ولا إلى النفاق و</w:t>
      </w:r>
      <w:r w:rsidRPr="00CC40C8">
        <w:rPr>
          <w:rStyle w:val="Char1"/>
          <w:rtl/>
          <w:lang w:bidi="ar-SA"/>
        </w:rPr>
        <w:t>لكن يقول: هم إخواننا بغوا علينا</w:t>
      </w:r>
      <w:r w:rsidRPr="006F0B90">
        <w:rPr>
          <w:rFonts w:cs="Traditional Arabic"/>
          <w:rtl/>
        </w:rPr>
        <w:t>»</w:t>
      </w:r>
      <w:r w:rsidRPr="00822FA7">
        <w:rPr>
          <w:rStyle w:val="FootnoteReference"/>
          <w:rFonts w:ascii="Times New Roman" w:hAnsi="Times New Roman"/>
          <w:b/>
          <w:bCs/>
          <w:sz w:val="24"/>
          <w:szCs w:val="24"/>
          <w:rtl/>
        </w:rPr>
        <w:footnoteReference w:id="934"/>
      </w:r>
      <w:r>
        <w:rPr>
          <w:rFonts w:hint="cs"/>
          <w:rtl/>
        </w:rPr>
        <w:t>.</w:t>
      </w:r>
      <w:r>
        <w:rPr>
          <w:rtl/>
        </w:rPr>
        <w:t xml:space="preserve"> </w:t>
      </w:r>
      <w:r>
        <w:rPr>
          <w:rFonts w:cs="Traditional Arabic" w:hint="cs"/>
          <w:rtl/>
        </w:rPr>
        <w:t>«</w:t>
      </w:r>
      <w:r w:rsidRPr="00CC40C8">
        <w:rPr>
          <w:sz w:val="26"/>
          <w:szCs w:val="26"/>
          <w:rtl/>
        </w:rPr>
        <w:t xml:space="preserve">على </w:t>
      </w:r>
      <w:r w:rsidR="00822FA7">
        <w:rPr>
          <w:rFonts w:cs="CTraditional Arabic" w:hint="cs"/>
          <w:rtl/>
        </w:rPr>
        <w:t>÷</w:t>
      </w:r>
      <w:r w:rsidRPr="00CC40C8">
        <w:rPr>
          <w:sz w:val="26"/>
          <w:szCs w:val="26"/>
          <w:rtl/>
        </w:rPr>
        <w:t xml:space="preserve"> هيچ كسى را از سپاهى كه با آن جنگيد به شرك و نفاق نسبت نداد، بلكه فرمود: آنها برادران ما بودند و بر ما بغاوت و شورش كردند!</w:t>
      </w:r>
      <w:r>
        <w:rPr>
          <w:rFonts w:cs="Traditional Arabic" w:hint="cs"/>
          <w:rtl/>
        </w:rPr>
        <w:t>»</w:t>
      </w:r>
      <w:r>
        <w:rPr>
          <w:rtl/>
        </w:rPr>
        <w:t>.</w:t>
      </w:r>
    </w:p>
    <w:p w:rsidR="00082CC7" w:rsidRDefault="00082CC7" w:rsidP="00C409B4">
      <w:pPr>
        <w:pStyle w:val="a5"/>
        <w:rPr>
          <w:rFonts w:ascii="Times New Roman" w:hAnsi="Times New Roman"/>
          <w:rtl/>
        </w:rPr>
      </w:pPr>
      <w:r w:rsidRPr="006F0B90">
        <w:rPr>
          <w:rFonts w:ascii="Times New Roman" w:hAnsi="Times New Roman"/>
          <w:rtl/>
        </w:rPr>
        <w:t xml:space="preserve">همين روايت را كتب سنّى چنين آورده‏اند: </w:t>
      </w:r>
      <w:r w:rsidRPr="006F0B90">
        <w:rPr>
          <w:rFonts w:ascii="Times New Roman" w:hAnsi="Times New Roman" w:cs="Traditional Arabic"/>
          <w:rtl/>
        </w:rPr>
        <w:t>«</w:t>
      </w:r>
      <w:r>
        <w:rPr>
          <w:rStyle w:val="Char1"/>
          <w:rtl/>
          <w:lang w:bidi="ar-SA"/>
        </w:rPr>
        <w:t>سمع على يوم الجمل و</w:t>
      </w:r>
      <w:r w:rsidRPr="00CC40C8">
        <w:rPr>
          <w:rStyle w:val="Char1"/>
          <w:rtl/>
          <w:lang w:bidi="ar-SA"/>
        </w:rPr>
        <w:t>يوم الصفين رجلا يغلوا فى القول فقال: لا تقولوا إلا خيرا، إنما</w:t>
      </w:r>
      <w:r>
        <w:rPr>
          <w:rStyle w:val="Char1"/>
          <w:rtl/>
          <w:lang w:bidi="ar-SA"/>
        </w:rPr>
        <w:t xml:space="preserve"> هم قوم زعموا أنا بغينا عليهم و</w:t>
      </w:r>
      <w:r w:rsidRPr="00CC40C8">
        <w:rPr>
          <w:rStyle w:val="Char1"/>
          <w:rtl/>
          <w:lang w:bidi="ar-SA"/>
        </w:rPr>
        <w:t>زعمنا أنهم بغوا علينا فقاتلناهم</w:t>
      </w:r>
      <w:r w:rsidRPr="006F0B90">
        <w:rPr>
          <w:rFonts w:ascii="Times New Roman" w:hAnsi="Times New Roman" w:cs="Traditional Arabic"/>
          <w:rtl/>
        </w:rPr>
        <w:t>»</w:t>
      </w:r>
      <w:r w:rsidRPr="00822FA7">
        <w:rPr>
          <w:rStyle w:val="FootnoteReference"/>
          <w:rFonts w:ascii="Times New Roman" w:hAnsi="Times New Roman"/>
          <w:b/>
          <w:bCs/>
          <w:sz w:val="24"/>
          <w:szCs w:val="24"/>
        </w:rPr>
        <w:footnoteReference w:id="935"/>
      </w:r>
      <w:r>
        <w:rPr>
          <w:rFonts w:ascii="Times New Roman" w:hAnsi="Times New Roman" w:hint="cs"/>
          <w:rtl/>
        </w:rPr>
        <w:t>.</w:t>
      </w:r>
    </w:p>
    <w:p w:rsidR="00082CC7" w:rsidRDefault="00082CC7" w:rsidP="00C409B4">
      <w:pPr>
        <w:pStyle w:val="a5"/>
        <w:rPr>
          <w:rtl/>
        </w:rPr>
      </w:pPr>
      <w:r>
        <w:rPr>
          <w:rFonts w:cs="Traditional Arabic" w:hint="cs"/>
          <w:rtl/>
        </w:rPr>
        <w:t>«</w:t>
      </w:r>
      <w:r w:rsidRPr="00CC40C8">
        <w:rPr>
          <w:rtl/>
        </w:rPr>
        <w:t>على در روز جمل و صفين شنيد كه مردى بيش از حد در سخن پيش مى‏رود (و آنها را تكفير و ناسزا مى‏گويد)، پس على فرمود: جز خير چيزى مگوييد! جز اين نيست كه آنها گروهى هستند كه فكر مى‏كنند ما بر آنها بغاوت و شورش كرده‏ايم و ما فكر مى‏كنيم كه آنها بر ما بغاوت كرده‏اند و لذا با آنها از سر جنگ درآمده‏ايم</w:t>
      </w:r>
      <w:r>
        <w:rPr>
          <w:rFonts w:cs="Traditional Arabic" w:hint="cs"/>
          <w:rtl/>
        </w:rPr>
        <w:t>»</w:t>
      </w:r>
      <w:r>
        <w:rPr>
          <w:rtl/>
        </w:rPr>
        <w:t>.</w:t>
      </w:r>
    </w:p>
    <w:p w:rsidR="00082CC7" w:rsidRDefault="00082CC7" w:rsidP="00C409B4">
      <w:pPr>
        <w:pStyle w:val="a5"/>
        <w:rPr>
          <w:rFonts w:ascii="Times New Roman" w:hAnsi="Times New Roman"/>
          <w:rtl/>
        </w:rPr>
      </w:pPr>
      <w:r w:rsidRPr="006F0B90">
        <w:rPr>
          <w:rFonts w:ascii="Times New Roman" w:hAnsi="Times New Roman"/>
          <w:rtl/>
        </w:rPr>
        <w:t xml:space="preserve">و يا در نامه‏اش به اهل مصر آنگاه كه درباره صفين سخن مى‏گويد، مى‏فرمايد: </w:t>
      </w:r>
      <w:r w:rsidRPr="006F0B90">
        <w:rPr>
          <w:rFonts w:ascii="Times New Roman" w:hAnsi="Times New Roman" w:cs="Traditional Arabic"/>
          <w:rtl/>
        </w:rPr>
        <w:t>«</w:t>
      </w:r>
      <w:r>
        <w:rPr>
          <w:rStyle w:val="Char1"/>
          <w:rtl/>
          <w:lang w:bidi="ar-SA"/>
        </w:rPr>
        <w:t>و</w:t>
      </w:r>
      <w:r w:rsidRPr="00CC40C8">
        <w:rPr>
          <w:rStyle w:val="Char1"/>
          <w:rtl/>
          <w:lang w:bidi="ar-SA"/>
        </w:rPr>
        <w:t>كان بدء أمرنا إن</w:t>
      </w:r>
      <w:r>
        <w:rPr>
          <w:rStyle w:val="Char1"/>
          <w:rtl/>
          <w:lang w:bidi="ar-SA"/>
        </w:rPr>
        <w:t>ا التقينا القوم من أهل الشام، و</w:t>
      </w:r>
      <w:r w:rsidRPr="00CC40C8">
        <w:rPr>
          <w:rStyle w:val="Char1"/>
          <w:rtl/>
          <w:lang w:bidi="ar-SA"/>
        </w:rPr>
        <w:t>الظاهر أن ربنا و</w:t>
      </w:r>
      <w:r>
        <w:rPr>
          <w:rStyle w:val="Char1"/>
          <w:rtl/>
          <w:lang w:bidi="ar-SA"/>
        </w:rPr>
        <w:t>احد، و دعوتنا فى إسلام واحدة، و</w:t>
      </w:r>
      <w:r w:rsidRPr="00CC40C8">
        <w:rPr>
          <w:rStyle w:val="Char1"/>
          <w:rtl/>
          <w:lang w:bidi="ar-SA"/>
        </w:rPr>
        <w:t>ل</w:t>
      </w:r>
      <w:r>
        <w:rPr>
          <w:rStyle w:val="Char1"/>
          <w:rtl/>
          <w:lang w:bidi="ar-SA"/>
        </w:rPr>
        <w:t>ا نستزيدهم فى الإيمان باللّه، والتصديق برسوله، و</w:t>
      </w:r>
      <w:r w:rsidRPr="00CC40C8">
        <w:rPr>
          <w:rStyle w:val="Char1"/>
          <w:rtl/>
          <w:lang w:bidi="ar-SA"/>
        </w:rPr>
        <w:t>لا يستزيدوننا، الأمر واحد إلا ما اختلفنا فى دم عثمان، و نحن منه براء</w:t>
      </w:r>
      <w:r w:rsidRPr="006F0B90">
        <w:rPr>
          <w:rFonts w:ascii="Times New Roman" w:hAnsi="Times New Roman" w:cs="Traditional Arabic"/>
          <w:rtl/>
        </w:rPr>
        <w:t>»</w:t>
      </w:r>
      <w:r w:rsidRPr="00822FA7">
        <w:rPr>
          <w:rStyle w:val="FootnoteReference"/>
          <w:rFonts w:ascii="Times New Roman" w:hAnsi="Times New Roman"/>
          <w:b/>
          <w:bCs/>
          <w:sz w:val="24"/>
          <w:szCs w:val="24"/>
          <w:rtl/>
        </w:rPr>
        <w:footnoteReference w:id="936"/>
      </w:r>
      <w:r>
        <w:rPr>
          <w:rFonts w:ascii="Times New Roman" w:hAnsi="Times New Roman" w:hint="cs"/>
          <w:rtl/>
        </w:rPr>
        <w:t>.</w:t>
      </w:r>
    </w:p>
    <w:p w:rsidR="00082CC7" w:rsidRDefault="00082CC7" w:rsidP="00C409B4">
      <w:pPr>
        <w:pStyle w:val="a5"/>
        <w:rPr>
          <w:b/>
          <w:bCs/>
          <w:rtl/>
        </w:rPr>
      </w:pPr>
      <w:r>
        <w:rPr>
          <w:rFonts w:cs="Traditional Arabic" w:hint="cs"/>
          <w:rtl/>
        </w:rPr>
        <w:t>«</w:t>
      </w:r>
      <w:r w:rsidRPr="00CC40C8">
        <w:rPr>
          <w:rtl/>
        </w:rPr>
        <w:t>ما با گروهى روبه‏رو شديم كه پروردگار ما و دعوت ما در اسلام، يكى است و ما در ايمان به خدا و تصديق رسولش، از آنها سرتر نيستيم و آنها نيز چنين ادّعايى نسبت به ما ندارند، امور بين ما يكى است، تنها اختلاف ما بر خون عثمان است كه ما از آن بيزار و كاملاً مبرّا بوديم!</w:t>
      </w:r>
      <w:r>
        <w:rPr>
          <w:rFonts w:cs="Traditional Arabic" w:hint="cs"/>
          <w:rtl/>
        </w:rPr>
        <w:t>»</w:t>
      </w:r>
      <w:r w:rsidRPr="006F0B90">
        <w:rPr>
          <w:rtl/>
        </w:rPr>
        <w:t>.</w:t>
      </w:r>
    </w:p>
    <w:p w:rsidR="00082CC7" w:rsidRDefault="00082CC7" w:rsidP="00C409B4">
      <w:pPr>
        <w:pStyle w:val="a5"/>
        <w:rPr>
          <w:rtl/>
        </w:rPr>
      </w:pPr>
      <w:r w:rsidRPr="006F0B90">
        <w:rPr>
          <w:rtl/>
        </w:rPr>
        <w:t>زمانى كه شنيد گروهى از اصحابش در روزهاى جنگ صفين به معاويه و لشكرش دشنام و ناسزا مى‏گويند، فرمود:</w:t>
      </w:r>
    </w:p>
    <w:p w:rsidR="00082CC7" w:rsidRPr="006F0B90" w:rsidRDefault="00082CC7" w:rsidP="00B27AB0">
      <w:pPr>
        <w:pStyle w:val="PlainText"/>
        <w:rPr>
          <w:rFonts w:ascii="Times New Roman" w:hAnsi="Times New Roman"/>
          <w:rtl/>
        </w:rPr>
      </w:pPr>
      <w:r w:rsidRPr="006F0B90">
        <w:rPr>
          <w:rFonts w:ascii="Times New Roman" w:hAnsi="Times New Roman" w:cs="Traditional Arabic"/>
          <w:rtl/>
        </w:rPr>
        <w:t>«</w:t>
      </w:r>
      <w:r>
        <w:rPr>
          <w:rStyle w:val="Char1"/>
          <w:rtl/>
          <w:lang w:bidi="ar-SA"/>
        </w:rPr>
        <w:t>إنى أكره لك أن تكونوا سبابين، ولكنكم لو وصفتم أعمالهم و</w:t>
      </w:r>
      <w:r w:rsidRPr="00CC40C8">
        <w:rPr>
          <w:rStyle w:val="Char1"/>
          <w:rtl/>
          <w:lang w:bidi="ar-SA"/>
        </w:rPr>
        <w:t>ذكرتم حالهم كان أصو</w:t>
      </w:r>
      <w:r>
        <w:rPr>
          <w:rStyle w:val="Char1"/>
          <w:rtl/>
          <w:lang w:bidi="ar-SA"/>
        </w:rPr>
        <w:t>ب فى القول، و</w:t>
      </w:r>
      <w:r w:rsidRPr="00CC40C8">
        <w:rPr>
          <w:rStyle w:val="Char1"/>
          <w:rtl/>
          <w:lang w:bidi="ar-SA"/>
        </w:rPr>
        <w:t>أبلغ فى العذر، و قلتم مكان س</w:t>
      </w:r>
      <w:r>
        <w:rPr>
          <w:rStyle w:val="Char1"/>
          <w:rtl/>
          <w:lang w:bidi="ar-SA"/>
        </w:rPr>
        <w:t>بكم إياهم: اللّهم احقن دماءنا ودماءهم، و</w:t>
      </w:r>
      <w:r w:rsidRPr="00CC40C8">
        <w:rPr>
          <w:rStyle w:val="Char1"/>
          <w:rtl/>
          <w:lang w:bidi="ar-SA"/>
        </w:rPr>
        <w:t xml:space="preserve">أصلح ذات بيننا و بينهم، واهدهم من ضلالتهم حتى يعرف </w:t>
      </w:r>
      <w:r>
        <w:rPr>
          <w:rStyle w:val="Char1"/>
          <w:rtl/>
          <w:lang w:bidi="ar-SA"/>
        </w:rPr>
        <w:t>الحق من جهله، و يرعوى عن الغى و</w:t>
      </w:r>
      <w:r w:rsidRPr="00CC40C8">
        <w:rPr>
          <w:rStyle w:val="Char1"/>
          <w:rtl/>
          <w:lang w:bidi="ar-SA"/>
        </w:rPr>
        <w:t>العدوان من لهج به</w:t>
      </w:r>
      <w:r w:rsidRPr="006F0B90">
        <w:rPr>
          <w:rFonts w:ascii="Times New Roman" w:hAnsi="Times New Roman" w:cs="Traditional Arabic"/>
          <w:rtl/>
        </w:rPr>
        <w:t>»</w:t>
      </w:r>
      <w:r w:rsidRPr="00822FA7">
        <w:rPr>
          <w:rStyle w:val="FootnoteReference"/>
          <w:rFonts w:ascii="Times New Roman" w:hAnsi="Times New Roman"/>
          <w:b/>
          <w:bCs/>
          <w:rtl/>
        </w:rPr>
        <w:footnoteReference w:id="937"/>
      </w:r>
      <w:r>
        <w:rPr>
          <w:rFonts w:ascii="Times New Roman" w:hAnsi="Times New Roman" w:hint="cs"/>
          <w:rtl/>
        </w:rPr>
        <w:t>.</w:t>
      </w:r>
    </w:p>
    <w:p w:rsidR="00082CC7" w:rsidRPr="006F0B90" w:rsidRDefault="00082CC7" w:rsidP="00C409B4">
      <w:pPr>
        <w:pStyle w:val="a5"/>
      </w:pPr>
      <w:r>
        <w:rPr>
          <w:rFonts w:cs="Traditional Arabic" w:hint="cs"/>
          <w:rtl/>
        </w:rPr>
        <w:t>«</w:t>
      </w:r>
      <w:r w:rsidRPr="00CC40C8">
        <w:rPr>
          <w:rtl/>
        </w:rPr>
        <w:t>من دوست ندارم كه شما دشنام دهيد، وليكن اگر كارهايشان را بيان كرده و حالشان را يادآورى مى‏كرديد، در گفتار بهتر و در مقام عذر، بليغ‏تر و رساتر است، و بهتر آن است كه به جاى دشنام‏دادن به آنان بگوييد: بار خدايا! خونهاى ما و ايشان را از ريختن حفظ فرما، و ميان ما و آنها را اصلاح نما، و آنان را از گمراهى‏شان برهان تا كسى كه نسبت به حق نادان است، آن را بشناسد و آن كس كه شيفته گمراهى و دشمنى است، از آن بازايستد!</w:t>
      </w:r>
      <w:r>
        <w:rPr>
          <w:rFonts w:cs="Traditional Arabic" w:hint="cs"/>
          <w:rtl/>
        </w:rPr>
        <w:t>»</w:t>
      </w:r>
      <w:r w:rsidRPr="006F0B90">
        <w:rPr>
          <w:rtl/>
        </w:rPr>
        <w:t>.</w:t>
      </w:r>
    </w:p>
    <w:p w:rsidR="00082CC7" w:rsidRPr="006F0B90" w:rsidRDefault="00082CC7" w:rsidP="00C409B4">
      <w:pPr>
        <w:pStyle w:val="a5"/>
        <w:rPr>
          <w:rFonts w:ascii="Times New Roman" w:hAnsi="Times New Roman"/>
          <w:rtl/>
        </w:rPr>
      </w:pPr>
      <w:r w:rsidRPr="006F0B90">
        <w:rPr>
          <w:rFonts w:ascii="Times New Roman" w:hAnsi="Times New Roman"/>
          <w:rtl/>
        </w:rPr>
        <w:t xml:space="preserve">و در جايى ديگر به طور كلّى درباره اصحاب پیامبر </w:t>
      </w:r>
      <w:r w:rsidRPr="006F0B90">
        <w:rPr>
          <w:rFonts w:ascii="Times New Roman" w:hAnsi="Times New Roman" w:cs="CTraditional Arabic"/>
          <w:rtl/>
        </w:rPr>
        <w:t>ص</w:t>
      </w:r>
      <w:r w:rsidRPr="006F0B90">
        <w:rPr>
          <w:rFonts w:ascii="Times New Roman" w:hAnsi="Times New Roman"/>
          <w:rtl/>
        </w:rPr>
        <w:t xml:space="preserve"> چنين سفارش مى‏كند: </w:t>
      </w:r>
      <w:r w:rsidRPr="006F0B90">
        <w:rPr>
          <w:rFonts w:ascii="Times New Roman" w:hAnsi="Times New Roman" w:cs="Traditional Arabic"/>
          <w:rtl/>
        </w:rPr>
        <w:t>«</w:t>
      </w:r>
      <w:r w:rsidRPr="00CC40C8">
        <w:rPr>
          <w:rStyle w:val="Char1"/>
          <w:rtl/>
          <w:lang w:bidi="ar-SA"/>
        </w:rPr>
        <w:t>أوصيكم فى أصحاب رسول الله</w:t>
      </w:r>
      <w:r w:rsidRPr="006F0B90">
        <w:rPr>
          <w:rFonts w:ascii="Times New Roman" w:hAnsi="Times New Roman"/>
          <w:rtl/>
        </w:rPr>
        <w:t xml:space="preserve"> </w:t>
      </w:r>
      <w:r w:rsidRPr="006F0B90">
        <w:rPr>
          <w:rFonts w:ascii="Times New Roman" w:hAnsi="Times New Roman" w:cs="CTraditional Arabic"/>
          <w:rtl/>
        </w:rPr>
        <w:t>ص</w:t>
      </w:r>
      <w:r w:rsidRPr="006F0B90">
        <w:rPr>
          <w:rFonts w:ascii="Times New Roman" w:hAnsi="Times New Roman"/>
          <w:rtl/>
        </w:rPr>
        <w:t xml:space="preserve">، </w:t>
      </w:r>
      <w:r>
        <w:rPr>
          <w:rStyle w:val="Char1"/>
          <w:rtl/>
          <w:lang w:bidi="ar-SA"/>
        </w:rPr>
        <w:t>لا تسبوهم، فإنهم أصحاب نبيكم، و</w:t>
      </w:r>
      <w:r w:rsidRPr="00CC40C8">
        <w:rPr>
          <w:rStyle w:val="Char1"/>
          <w:rtl/>
          <w:lang w:bidi="ar-SA"/>
        </w:rPr>
        <w:t>هم أصحابه الذين لم يبتدعوا فى الدين شيئا، و لم يوقروا صاحب بدعة، نعم! أوصانى رسول الله</w:t>
      </w:r>
      <w:r w:rsidRPr="006F0B90">
        <w:rPr>
          <w:rFonts w:ascii="Times New Roman" w:hAnsi="Times New Roman"/>
          <w:rtl/>
        </w:rPr>
        <w:t xml:space="preserve"> </w:t>
      </w:r>
      <w:r w:rsidRPr="006F0B90">
        <w:rPr>
          <w:rFonts w:ascii="Times New Roman" w:hAnsi="Times New Roman" w:cs="CTraditional Arabic"/>
          <w:rtl/>
        </w:rPr>
        <w:t>ص</w:t>
      </w:r>
      <w:r w:rsidRPr="006F0B90">
        <w:rPr>
          <w:rFonts w:ascii="Times New Roman" w:hAnsi="Times New Roman"/>
          <w:rtl/>
        </w:rPr>
        <w:t xml:space="preserve"> </w:t>
      </w:r>
      <w:r w:rsidRPr="00CC40C8">
        <w:rPr>
          <w:rStyle w:val="Char1"/>
          <w:rtl/>
          <w:lang w:bidi="ar-SA"/>
        </w:rPr>
        <w:t>فى هؤلاء</w:t>
      </w:r>
      <w:r w:rsidRPr="006F0B90">
        <w:rPr>
          <w:rFonts w:ascii="Times New Roman" w:hAnsi="Times New Roman" w:cs="Traditional Arabic"/>
          <w:rtl/>
        </w:rPr>
        <w:t>»</w:t>
      </w:r>
      <w:r w:rsidRPr="00822FA7">
        <w:rPr>
          <w:rStyle w:val="FootnoteReference"/>
          <w:rFonts w:ascii="Times New Roman" w:hAnsi="Times New Roman"/>
          <w:b/>
          <w:bCs/>
          <w:sz w:val="24"/>
          <w:szCs w:val="24"/>
          <w:rtl/>
        </w:rPr>
        <w:footnoteReference w:id="938"/>
      </w:r>
      <w:r>
        <w:rPr>
          <w:rFonts w:ascii="Times New Roman" w:hAnsi="Times New Roman" w:hint="cs"/>
          <w:rtl/>
        </w:rPr>
        <w:t>.</w:t>
      </w:r>
    </w:p>
    <w:p w:rsidR="00082CC7" w:rsidRDefault="00082CC7" w:rsidP="00C409B4">
      <w:pPr>
        <w:pStyle w:val="a5"/>
        <w:rPr>
          <w:rtl/>
        </w:rPr>
      </w:pPr>
      <w:r>
        <w:rPr>
          <w:rFonts w:cs="Traditional Arabic" w:hint="cs"/>
          <w:rtl/>
        </w:rPr>
        <w:t>«</w:t>
      </w:r>
      <w:r w:rsidRPr="00CC40C8">
        <w:rPr>
          <w:rtl/>
        </w:rPr>
        <w:t xml:space="preserve">شما را در مورد اصحاب رسول خدا </w:t>
      </w:r>
      <w:r w:rsidRPr="00CC40C8">
        <w:rPr>
          <w:rFonts w:cs="CTraditional Arabic"/>
          <w:rtl/>
        </w:rPr>
        <w:t>ص</w:t>
      </w:r>
      <w:r w:rsidRPr="00CC40C8">
        <w:rPr>
          <w:rtl/>
        </w:rPr>
        <w:t xml:space="preserve"> سفارش مى‏كنم! آنها را ناسزا نگوييد! زيرا آنها اصحاب پيامبرتان هستند.. اصحابى كه هيچ بدعتى در دين ننهادند و هيچ بدعتگذارى را احترام نگذاشتند.. آرى! رسول خدا درباره همين افراد، مرا سفارش فرمود</w:t>
      </w:r>
      <w:r>
        <w:rPr>
          <w:rFonts w:cs="Traditional Arabic" w:hint="cs"/>
          <w:rtl/>
        </w:rPr>
        <w:t>»</w:t>
      </w:r>
      <w:r>
        <w:rPr>
          <w:rtl/>
        </w:rPr>
        <w:t>.</w:t>
      </w:r>
    </w:p>
    <w:p w:rsidR="00082CC7" w:rsidRDefault="00082CC7" w:rsidP="00C409B4">
      <w:pPr>
        <w:pStyle w:val="a5"/>
        <w:rPr>
          <w:rtl/>
        </w:rPr>
      </w:pPr>
      <w:r w:rsidRPr="006F0B90">
        <w:rPr>
          <w:rtl/>
        </w:rPr>
        <w:t>در دوران بنى‏اميه كه در بين فرق مختلف، ناسزاگويى به شدّت رواج داشت و هركدام يكى از طرفين جمل و صفين را دشنام مى‏دادند، عمربن عبدالعزيز</w:t>
      </w:r>
      <w:r>
        <w:rPr>
          <w:rFonts w:cs="CTraditional Arabic" w:hint="cs"/>
          <w:rtl/>
        </w:rPr>
        <w:t>/</w:t>
      </w:r>
      <w:r>
        <w:rPr>
          <w:rFonts w:hint="cs"/>
          <w:rtl/>
        </w:rPr>
        <w:t xml:space="preserve"> </w:t>
      </w:r>
      <w:r w:rsidRPr="006F0B90">
        <w:rPr>
          <w:rtl/>
        </w:rPr>
        <w:t xml:space="preserve">در حقّ كشتگان جنگهاى جمل و صفين و... گفت: </w:t>
      </w:r>
      <w:r w:rsidRPr="006F0B90">
        <w:rPr>
          <w:rFonts w:cs="Traditional Arabic"/>
          <w:rtl/>
        </w:rPr>
        <w:t>«</w:t>
      </w:r>
      <w:r w:rsidRPr="00CC40C8">
        <w:rPr>
          <w:rStyle w:val="Char1"/>
          <w:rtl/>
          <w:lang w:bidi="ar-SA"/>
        </w:rPr>
        <w:t>تلك دماء طهر اللّه عنها أيدينا فنطهر عنها ألسنتنا</w:t>
      </w:r>
      <w:r w:rsidRPr="006F0B90">
        <w:rPr>
          <w:rFonts w:cs="Traditional Arabic"/>
          <w:rtl/>
        </w:rPr>
        <w:t>»</w:t>
      </w:r>
      <w:r w:rsidRPr="00822FA7">
        <w:rPr>
          <w:rStyle w:val="FootnoteReference"/>
          <w:rFonts w:ascii="Times New Roman" w:hAnsi="Times New Roman"/>
          <w:b/>
          <w:bCs/>
          <w:sz w:val="24"/>
          <w:szCs w:val="24"/>
        </w:rPr>
        <w:footnoteReference w:id="939"/>
      </w:r>
      <w:r w:rsidRPr="00CC40C8">
        <w:rPr>
          <w:rFonts w:hint="cs"/>
          <w:rtl/>
        </w:rPr>
        <w:t>.</w:t>
      </w:r>
    </w:p>
    <w:p w:rsidR="00082CC7" w:rsidRDefault="00082CC7" w:rsidP="00C409B4">
      <w:pPr>
        <w:pStyle w:val="a5"/>
        <w:rPr>
          <w:rtl/>
        </w:rPr>
      </w:pPr>
      <w:r w:rsidRPr="006F0B90">
        <w:rPr>
          <w:rtl/>
        </w:rPr>
        <w:t xml:space="preserve"> </w:t>
      </w:r>
      <w:r>
        <w:rPr>
          <w:rFonts w:cs="Traditional Arabic" w:hint="cs"/>
          <w:rtl/>
        </w:rPr>
        <w:t>«</w:t>
      </w:r>
      <w:r w:rsidRPr="00CC40C8">
        <w:rPr>
          <w:rtl/>
        </w:rPr>
        <w:t>آنها خونهايى بودند كه خداوند دستهايمان را از آنها پاك نمود، پس ما زبانهاى خود را نيز از آنها پاك مى‏گردانيم!</w:t>
      </w:r>
      <w:r>
        <w:rPr>
          <w:rFonts w:cs="Traditional Arabic" w:hint="cs"/>
          <w:rtl/>
        </w:rPr>
        <w:t>»</w:t>
      </w:r>
      <w:r>
        <w:rPr>
          <w:rtl/>
        </w:rPr>
        <w:t>.</w:t>
      </w:r>
    </w:p>
    <w:p w:rsidR="00082CC7" w:rsidRDefault="00082CC7" w:rsidP="00C409B4">
      <w:pPr>
        <w:pStyle w:val="a5"/>
        <w:rPr>
          <w:rtl/>
        </w:rPr>
      </w:pPr>
      <w:r w:rsidRPr="006F0B90">
        <w:rPr>
          <w:rtl/>
        </w:rPr>
        <w:t xml:space="preserve">بنابراين، هركدام از طرفين داراى تأويل و اجتهاد بودند كه به اعتقاد اهل‏سنّت، در اين مورد، اجتهاد علي </w:t>
      </w:r>
      <w:r w:rsidRPr="006F0B90">
        <w:rPr>
          <w:rFonts w:cs="CTraditional Arabic"/>
          <w:rtl/>
        </w:rPr>
        <w:t>س</w:t>
      </w:r>
      <w:r w:rsidRPr="006F0B90">
        <w:rPr>
          <w:rtl/>
        </w:rPr>
        <w:t xml:space="preserve"> صواب بود و بقيّه در اجتهاد خويش به خطا رفته بودند؛ زيرا هيچ يك از آنها را معصوم نمى‏دانند.. آنها معتقدند در مورد قاتلين عثمان، على </w:t>
      </w:r>
      <w:r w:rsidRPr="006F0B90">
        <w:rPr>
          <w:rFonts w:cs="CTraditional Arabic" w:hint="cs"/>
          <w:rtl/>
        </w:rPr>
        <w:t>ب</w:t>
      </w:r>
      <w:r w:rsidRPr="006F0B90">
        <w:rPr>
          <w:rtl/>
        </w:rPr>
        <w:t xml:space="preserve"> صحيح عمل كرد</w:t>
      </w:r>
      <w:r w:rsidRPr="00822FA7">
        <w:rPr>
          <w:rStyle w:val="FootnoteReference"/>
          <w:rFonts w:ascii="Times New Roman" w:hAnsi="Times New Roman"/>
          <w:b/>
          <w:bCs/>
          <w:sz w:val="24"/>
          <w:szCs w:val="24"/>
          <w:rtl/>
        </w:rPr>
        <w:footnoteReference w:id="940"/>
      </w:r>
      <w:r>
        <w:rPr>
          <w:rFonts w:hint="cs"/>
          <w:rtl/>
        </w:rPr>
        <w:t>.</w:t>
      </w:r>
    </w:p>
    <w:p w:rsidR="00082CC7" w:rsidRDefault="00082CC7" w:rsidP="00C81120">
      <w:pPr>
        <w:pStyle w:val="a5"/>
        <w:rPr>
          <w:rtl/>
        </w:rPr>
      </w:pPr>
      <w:r w:rsidRPr="006F0B90">
        <w:rPr>
          <w:rtl/>
        </w:rPr>
        <w:t xml:space="preserve">روايات شيعه آورده‏اند: «چون اميرالمؤمنين از نماز فارغ شد، فرزندش حسن‏بن على - عليهما السّلام - به سوى او رفت و كنار او نشست، سپس گريست و گفت: من نمى‏توانم با تو سخن بگويم و به گريه‏اش ادامه داد... و گفت: اى پدر! هنگامى كه عثمان كشته شد و مردم صبحگاهان به سوى تو آمده و از تو تقاضا كردند كه خلافت را به عهده بگيرى، من به تو اشاره كردم كه نپذيرى تا همه مردم در تمام آفاق از تو اطاعت كنند و نيز هنگامى كه خبر خروج طلحه و زبير به سوى بصره به تو رسيد، اشاره كردم كه به مدينه بازگردى و در خانه‏ات بنشينى و با آنها به جنگ نپردازى! و هنگامى كه عثمان محاصره شد، به تو اشاره كردم كه از مدينه خارج شوى تا اگر او كشته شود، تو در مدينه نباشى.. امّا تو در هيچ يك از اين امور رأى مرا قبول نكردى! على </w:t>
      </w:r>
      <w:r w:rsidR="00822FA7">
        <w:rPr>
          <w:rFonts w:cs="CTraditional Arabic" w:hint="cs"/>
          <w:rtl/>
        </w:rPr>
        <w:t>÷</w:t>
      </w:r>
      <w:r w:rsidRPr="006F0B90">
        <w:rPr>
          <w:rtl/>
        </w:rPr>
        <w:t xml:space="preserve"> پاسخ داد: امّا درباره اينكه منتظر بمانم تا همه مردم در تمام آفاق اطاعتم كنند، بيعت حق كسانى است از مهاجرين و انصار كه در مكّه و مدينه حضور دارند و چون آنها راضى و تسليم شدند، بر همه مردم واجب است، راضى و تسليم شوند و امّا بازگشتم به خانه و نشستن در خانه، اگر اين كار را انجام مى‏دادم، درباه اين امّت نيرنگ و مكر كرده بودم و از اينكه تفرقه بيفتد و وحدت اين امّت به پراكندگى تبديل شود، آسوده‏خاطر نبودم. امّا خروجم از مدينه هنگامى كه عثمان محاصره شده بود، چگونه برايم امكان داشت در حالى كه من نيز مانند عثمان مورد احاطه مردم قرار گرفته بودم؟! پس اى پسرجان! خود را از سخن‏گفتن درباره امرى كه من از تو به آن داناترم، بازدار!». همين روايت را كتب سنّى به شكلى مفصّل‏تر آورده‏اند</w:t>
      </w:r>
      <w:r w:rsidRPr="00822FA7">
        <w:rPr>
          <w:rStyle w:val="FootnoteReference"/>
          <w:rFonts w:ascii="Times New Roman" w:hAnsi="Times New Roman"/>
          <w:b/>
          <w:bCs/>
          <w:sz w:val="24"/>
          <w:szCs w:val="24"/>
          <w:rtl/>
        </w:rPr>
        <w:footnoteReference w:id="941"/>
      </w:r>
      <w:r>
        <w:rPr>
          <w:rFonts w:hint="cs"/>
          <w:rtl/>
        </w:rPr>
        <w:t>.</w:t>
      </w:r>
    </w:p>
    <w:p w:rsidR="00082CC7" w:rsidRDefault="00082CC7" w:rsidP="00C81120">
      <w:pPr>
        <w:pStyle w:val="a5"/>
        <w:rPr>
          <w:rtl/>
        </w:rPr>
      </w:pPr>
      <w:r w:rsidRPr="006F0B90">
        <w:rPr>
          <w:rtl/>
        </w:rPr>
        <w:t>ويژگى اهل‏سنّت و جماعت اين است كه آنان «قرآن» را اصل و اساس قرار داده و «سنّت» پیامبر</w:t>
      </w:r>
      <w:r w:rsidRPr="006F0B90">
        <w:rPr>
          <w:rFonts w:cs="CTraditional Arabic"/>
          <w:rtl/>
        </w:rPr>
        <w:t>ص</w:t>
      </w:r>
      <w:r w:rsidRPr="006F0B90">
        <w:rPr>
          <w:rtl/>
        </w:rPr>
        <w:t xml:space="preserve"> را شرح و تفصيل قرآن مى‏پندارند و هر آنچه در قرآن ذكر نشده و در سنّت آمده باشد، آن را جزو دين و اطاعت از آن را واجب مى‏دانند.. آنها معتقدند كه هرآنچه صحابه پیامبر </w:t>
      </w:r>
      <w:r w:rsidRPr="006F0B90">
        <w:rPr>
          <w:rFonts w:cs="CTraditional Arabic"/>
          <w:rtl/>
        </w:rPr>
        <w:t>ص</w:t>
      </w:r>
      <w:r>
        <w:rPr>
          <w:rtl/>
        </w:rPr>
        <w:t xml:space="preserve"> از «قرآن»</w:t>
      </w:r>
      <w:r>
        <w:rPr>
          <w:rFonts w:hint="cs"/>
          <w:rtl/>
        </w:rPr>
        <w:t xml:space="preserve"> </w:t>
      </w:r>
      <w:r w:rsidRPr="006F0B90">
        <w:rPr>
          <w:rtl/>
        </w:rPr>
        <w:t xml:space="preserve">و «سنّت» فهميده و بر آن اجتماع كرده‏اند، قبول‏كردن آن ضرورى است.. احدى از مسلمانان حق ندارد بر خلاف قضاوتهاى «اجماع» آنان رأى دهد.. هر مسأله‏اى كه اصحاب بر آن اجماع و اتّفاق داشته‏اند، آن را قطعى دانسته و اختلاف در آن را ضلالت مى‏دانند؛ به دليل اين كه اصحاب همان كسانى هستند كه بيش از همه با زبان وحى - يعنى قرآن و سنّت - آشنايى داشته و مستقيماً از رسول خدا </w:t>
      </w:r>
      <w:r w:rsidRPr="006F0B90">
        <w:rPr>
          <w:rFonts w:cs="CTraditional Arabic"/>
          <w:rtl/>
        </w:rPr>
        <w:t>ص</w:t>
      </w:r>
      <w:r w:rsidRPr="006F0B90">
        <w:rPr>
          <w:rtl/>
        </w:rPr>
        <w:t xml:space="preserve"> دين را فراگرفته‏اند؛ لذا با توجّه به تربيت پیامبر </w:t>
      </w:r>
      <w:r w:rsidRPr="006F0B90">
        <w:rPr>
          <w:rFonts w:cs="CTraditional Arabic"/>
          <w:rtl/>
        </w:rPr>
        <w:t>ص</w:t>
      </w:r>
      <w:r w:rsidRPr="006F0B90">
        <w:rPr>
          <w:rtl/>
        </w:rPr>
        <w:t xml:space="preserve"> و مجالست با او، آنان بيش از هر كس ديگرى، منظور و مقصود پیامبر </w:t>
      </w:r>
      <w:r w:rsidRPr="006F0B90">
        <w:rPr>
          <w:rFonts w:cs="CTraditional Arabic"/>
          <w:rtl/>
        </w:rPr>
        <w:t>ص</w:t>
      </w:r>
      <w:r w:rsidRPr="006F0B90">
        <w:rPr>
          <w:rtl/>
        </w:rPr>
        <w:t xml:space="preserve"> را فهميده‏اند</w:t>
      </w:r>
      <w:r w:rsidRPr="00822FA7">
        <w:rPr>
          <w:rStyle w:val="FootnoteReference"/>
          <w:rFonts w:ascii="Times New Roman" w:hAnsi="Times New Roman"/>
          <w:b/>
          <w:bCs/>
          <w:sz w:val="24"/>
          <w:szCs w:val="24"/>
          <w:rtl/>
        </w:rPr>
        <w:footnoteReference w:id="942"/>
      </w:r>
      <w:r>
        <w:rPr>
          <w:rFonts w:hint="cs"/>
          <w:rtl/>
        </w:rPr>
        <w:t>.</w:t>
      </w:r>
      <w:r w:rsidRPr="006F0B90">
        <w:rPr>
          <w:rtl/>
        </w:rPr>
        <w:t xml:space="preserve"> بنابراين، دين همان است كه آنان فهميده‏اند.. علّت نامگذارى «اهل‏سنّت و جماعت» به اين لقب هم‏ همين است كه آنان پس از ايمان به كتاب خدا، به سنّت رسولش‏ </w:t>
      </w:r>
      <w:r w:rsidRPr="006F0B90">
        <w:rPr>
          <w:rFonts w:cs="CTraditional Arabic" w:hint="cs"/>
          <w:rtl/>
        </w:rPr>
        <w:t>ص</w:t>
      </w:r>
      <w:r w:rsidRPr="006F0B90">
        <w:rPr>
          <w:rtl/>
        </w:rPr>
        <w:t xml:space="preserve"> و جماعت اصحاب - رضى اللّه عنهم أجمعين - اهمّيّت قائلند و معتقدند كه منظور قرآن را رسول خدا </w:t>
      </w:r>
      <w:r w:rsidRPr="006F0B90">
        <w:rPr>
          <w:rFonts w:cs="CTraditional Arabic"/>
          <w:rtl/>
        </w:rPr>
        <w:t>ص</w:t>
      </w:r>
      <w:r w:rsidRPr="006F0B90">
        <w:rPr>
          <w:rtl/>
        </w:rPr>
        <w:t xml:space="preserve"> بهتر از همه مردم و منظور رسول خدا </w:t>
      </w:r>
      <w:r w:rsidRPr="006F0B90">
        <w:rPr>
          <w:rFonts w:cs="CTraditional Arabic"/>
          <w:rtl/>
        </w:rPr>
        <w:t>ص</w:t>
      </w:r>
      <w:r w:rsidRPr="006F0B90">
        <w:rPr>
          <w:rtl/>
        </w:rPr>
        <w:t xml:space="preserve"> را، اصحابش بيش از ديگران درك كرده‏اند!.. در اين رابطه مى‏توان به كتابهاى مر</w:t>
      </w:r>
      <w:r>
        <w:rPr>
          <w:rtl/>
        </w:rPr>
        <w:t>بوطه رجوع كرد.</w:t>
      </w:r>
    </w:p>
    <w:p w:rsidR="00082CC7" w:rsidRPr="006F0B90" w:rsidRDefault="00082CC7" w:rsidP="00C81120">
      <w:pPr>
        <w:pStyle w:val="a5"/>
        <w:ind w:firstLine="0"/>
        <w:jc w:val="center"/>
      </w:pPr>
      <w:r w:rsidRPr="006F0B90">
        <w:rPr>
          <w:rtl/>
        </w:rPr>
        <w:t>*</w:t>
      </w:r>
      <w:r w:rsidR="00D17E13">
        <w:rPr>
          <w:rtl/>
        </w:rPr>
        <w:t xml:space="preserve"> </w:t>
      </w:r>
      <w:r w:rsidRPr="006F0B90">
        <w:rPr>
          <w:rtl/>
        </w:rPr>
        <w:t>*</w:t>
      </w:r>
      <w:r w:rsidR="00D17E13">
        <w:rPr>
          <w:rtl/>
        </w:rPr>
        <w:t xml:space="preserve"> </w:t>
      </w:r>
      <w:r w:rsidRPr="006F0B90">
        <w:rPr>
          <w:rtl/>
        </w:rPr>
        <w:t>*</w:t>
      </w:r>
    </w:p>
    <w:p w:rsidR="00082CC7" w:rsidRPr="006F0B90" w:rsidRDefault="00082CC7" w:rsidP="00082CC7">
      <w:pPr>
        <w:pStyle w:val="a1"/>
      </w:pPr>
      <w:bookmarkStart w:id="226" w:name="_Toc326959967"/>
      <w:bookmarkStart w:id="227" w:name="_Toc393681796"/>
      <w:r w:rsidRPr="006F0B90">
        <w:rPr>
          <w:rtl/>
        </w:rPr>
        <w:t>سخن آخر در جواب نامه‏ها:</w:t>
      </w:r>
      <w:bookmarkEnd w:id="226"/>
      <w:bookmarkEnd w:id="227"/>
    </w:p>
    <w:p w:rsidR="00082CC7" w:rsidRDefault="00082CC7" w:rsidP="00C81120">
      <w:pPr>
        <w:pStyle w:val="a5"/>
        <w:rPr>
          <w:rtl/>
        </w:rPr>
      </w:pPr>
      <w:r w:rsidRPr="006F0B90">
        <w:rPr>
          <w:rtl/>
        </w:rPr>
        <w:t>اين بود مطالب بنده كه در بيان جواب به كتابهاى تيجانى، پيرامون اختلافات شيعه و سنّى آمد.. در پايان اين كتاب، سخن آخر خود را با همان نكات پايانى جواب نامه‏ام به دوست شيعى‏ام به اتمام مى‏رسانم و همان جملات را عيناً متوجّه خوانندگان گرامى مى‏كنم:</w:t>
      </w:r>
    </w:p>
    <w:p w:rsidR="00082CC7" w:rsidRDefault="00082CC7" w:rsidP="00C81120">
      <w:pPr>
        <w:pStyle w:val="a5"/>
        <w:rPr>
          <w:rtl/>
        </w:rPr>
      </w:pPr>
      <w:r w:rsidRPr="006F0B90">
        <w:rPr>
          <w:rtl/>
        </w:rPr>
        <w:t>مطالب بنده را در رابطه با نامه 48صفحه‏اى خود ملاحظه فرموديد.. در جواب 70صفحه‏اى كه به شما دادم، معلوم شد كه:</w:t>
      </w:r>
    </w:p>
    <w:p w:rsidR="00082CC7" w:rsidRPr="006F0B90" w:rsidRDefault="00082CC7" w:rsidP="00C81120">
      <w:pPr>
        <w:pStyle w:val="a5"/>
        <w:numPr>
          <w:ilvl w:val="0"/>
          <w:numId w:val="42"/>
        </w:numPr>
      </w:pPr>
      <w:r w:rsidRPr="006F0B90">
        <w:rPr>
          <w:rtl/>
        </w:rPr>
        <w:t xml:space="preserve">پیامبر </w:t>
      </w:r>
      <w:r w:rsidRPr="006F0B90">
        <w:rPr>
          <w:rFonts w:cs="CTraditional Arabic"/>
          <w:rtl/>
        </w:rPr>
        <w:t>ص</w:t>
      </w:r>
      <w:r w:rsidRPr="006F0B90">
        <w:rPr>
          <w:rtl/>
        </w:rPr>
        <w:t xml:space="preserve"> معصوم‏بالذات و ذاتاً آگاه بر غيب امور نبوده و خداوند هيچگونه خاصيّتى - مافوق بشرى - از اين نوع در وجود شريفش ننهاده و تمام توانايى‏هايش در اين زمينه‏ها، محدود به هدايت وحى مى‏شده است و هرچند در پرتو ارتباط با خداوند -متعال - و اطاعت امرش، به والاترين انسانها مبدّل گشت و از اين نظر، براى همه مسلمانان «أسوه» است، امّا وجودى «فوق انسان» كه بتواند به «اراده خويش» قانون وضع كند، معجزه بياورد، به نداهاى داعيان پاسخ گويد، گرفتارا</w:t>
      </w:r>
      <w:r>
        <w:rPr>
          <w:rtl/>
        </w:rPr>
        <w:t>نى را نجات بخشد و... نبوده است.</w:t>
      </w:r>
    </w:p>
    <w:p w:rsidR="00082CC7" w:rsidRDefault="00082CC7" w:rsidP="00C81120">
      <w:pPr>
        <w:pStyle w:val="a5"/>
        <w:numPr>
          <w:ilvl w:val="0"/>
          <w:numId w:val="42"/>
        </w:numPr>
        <w:rPr>
          <w:rtl/>
        </w:rPr>
      </w:pPr>
      <w:r w:rsidRPr="006F0B90">
        <w:rPr>
          <w:rtl/>
        </w:rPr>
        <w:t xml:space="preserve">تعيين علي </w:t>
      </w:r>
      <w:r w:rsidRPr="006F0B90">
        <w:rPr>
          <w:rFonts w:cs="CTraditional Arabic"/>
          <w:rtl/>
        </w:rPr>
        <w:t>س</w:t>
      </w:r>
      <w:r w:rsidRPr="006F0B90">
        <w:rPr>
          <w:rtl/>
        </w:rPr>
        <w:t xml:space="preserve"> به جانشينى توسّط پیامبر </w:t>
      </w:r>
      <w:r w:rsidRPr="006F0B90">
        <w:rPr>
          <w:rFonts w:cs="CTraditional Arabic"/>
          <w:rtl/>
        </w:rPr>
        <w:t>ص</w:t>
      </w:r>
      <w:r w:rsidRPr="006F0B90">
        <w:rPr>
          <w:rtl/>
        </w:rPr>
        <w:t xml:space="preserve"> - از طرف خدا - هيچ دليلى در كتاب و سنّت وجود ندارد و هرچند علي </w:t>
      </w:r>
      <w:r w:rsidRPr="006F0B90">
        <w:rPr>
          <w:rFonts w:cs="CTraditional Arabic"/>
          <w:rtl/>
        </w:rPr>
        <w:t>س</w:t>
      </w:r>
      <w:r w:rsidRPr="006F0B90">
        <w:rPr>
          <w:rtl/>
        </w:rPr>
        <w:t xml:space="preserve"> از بزرگترين صحابه بوده، ولى مسلمانان ملزم به گزينش او براى حكومت پس از پیامبر </w:t>
      </w:r>
      <w:r w:rsidRPr="006F0B90">
        <w:rPr>
          <w:rFonts w:cs="CTraditional Arabic"/>
          <w:rtl/>
        </w:rPr>
        <w:t>ص</w:t>
      </w:r>
      <w:r w:rsidRPr="006F0B90">
        <w:rPr>
          <w:rtl/>
        </w:rPr>
        <w:t xml:space="preserve"> نبوده‏اند؛ زيرا اوّلاً نه نصّى از پیامبر </w:t>
      </w:r>
      <w:r w:rsidRPr="006F0B90">
        <w:rPr>
          <w:rFonts w:cs="CTraditional Arabic"/>
          <w:rtl/>
        </w:rPr>
        <w:t>ص</w:t>
      </w:r>
      <w:r w:rsidRPr="006F0B90">
        <w:rPr>
          <w:rtl/>
        </w:rPr>
        <w:t xml:space="preserve"> در اين مورد وجود داشته و ثانياً نه افضليّت دينى و علمى و ا</w:t>
      </w:r>
      <w:r>
        <w:rPr>
          <w:rtl/>
        </w:rPr>
        <w:t>خلاقى، شرط كافى براى حكومت است.</w:t>
      </w:r>
    </w:p>
    <w:p w:rsidR="00082CC7" w:rsidRDefault="00082CC7" w:rsidP="00C81120">
      <w:pPr>
        <w:pStyle w:val="a5"/>
        <w:numPr>
          <w:ilvl w:val="0"/>
          <w:numId w:val="42"/>
        </w:numPr>
        <w:rPr>
          <w:rtl/>
        </w:rPr>
      </w:pPr>
      <w:r w:rsidRPr="006F0B90">
        <w:rPr>
          <w:rtl/>
        </w:rPr>
        <w:t xml:space="preserve">خاندان پیامبر </w:t>
      </w:r>
      <w:r w:rsidRPr="006F0B90">
        <w:rPr>
          <w:rFonts w:cs="CTraditional Arabic"/>
          <w:rtl/>
        </w:rPr>
        <w:t>ص</w:t>
      </w:r>
      <w:r w:rsidRPr="006F0B90">
        <w:rPr>
          <w:rtl/>
        </w:rPr>
        <w:t xml:space="preserve"> از فاطمه گرفته تا تمام فرزندان علي </w:t>
      </w:r>
      <w:r w:rsidRPr="006F0B90">
        <w:rPr>
          <w:rFonts w:cs="CTraditional Arabic"/>
          <w:rtl/>
        </w:rPr>
        <w:t>س</w:t>
      </w:r>
      <w:r w:rsidRPr="006F0B90">
        <w:rPr>
          <w:rtl/>
        </w:rPr>
        <w:t>، اگر چه با فضيلت و محترمند، ولى شارعان دين و كسانى كه دين را «فقط» بتوان از طريق ايشان و آثارشان آموخت، نبوده‏اند و عطيّه خاصّى نيز از طرف خداوند به آنان اعطاء نشده كه بتوانند، حاجات برآورند و يا خشمشان، همواره خشم خدا و</w:t>
      </w:r>
      <w:r>
        <w:rPr>
          <w:rtl/>
        </w:rPr>
        <w:t xml:space="preserve"> خوشنودى‏شان، خوشنودى خدا باشد.</w:t>
      </w:r>
    </w:p>
    <w:p w:rsidR="00082CC7" w:rsidRDefault="00082CC7" w:rsidP="00C81120">
      <w:pPr>
        <w:pStyle w:val="a5"/>
        <w:numPr>
          <w:ilvl w:val="0"/>
          <w:numId w:val="42"/>
        </w:numPr>
        <w:rPr>
          <w:rtl/>
        </w:rPr>
      </w:pPr>
      <w:r w:rsidRPr="006F0B90">
        <w:rPr>
          <w:rtl/>
        </w:rPr>
        <w:t xml:space="preserve">برخلاف باورهاى رايجى كه در بين شيعيان است، هيچگونه ضدّيّتى بين على و خلفاى سه‏گانه - رضى اللّه عنهم - وجود نداشته، بلكه علي </w:t>
      </w:r>
      <w:r w:rsidRPr="006F0B90">
        <w:rPr>
          <w:rFonts w:cs="CTraditional Arabic"/>
          <w:rtl/>
        </w:rPr>
        <w:t>س</w:t>
      </w:r>
      <w:r w:rsidRPr="006F0B90">
        <w:rPr>
          <w:rtl/>
        </w:rPr>
        <w:t xml:space="preserve"> براى خلفاء - طبق روايات شيعه - احترام قائل بوده و از ايشان همواره تجليل نموده و آنان را هماهنگ با آيات قرآن و سنّت پیامبر </w:t>
      </w:r>
      <w:r w:rsidRPr="006F0B90">
        <w:rPr>
          <w:rFonts w:cs="CTraditional Arabic"/>
          <w:rtl/>
        </w:rPr>
        <w:t>ص</w:t>
      </w:r>
      <w:r w:rsidRPr="006F0B90">
        <w:rPr>
          <w:rtl/>
        </w:rPr>
        <w:t>، خادم به اسلام و دلسوز به امور مسلمي</w:t>
      </w:r>
      <w:r>
        <w:rPr>
          <w:rtl/>
        </w:rPr>
        <w:t>ن مى‏دانست.</w:t>
      </w:r>
    </w:p>
    <w:p w:rsidR="00082CC7" w:rsidRPr="006F0B90" w:rsidRDefault="00082CC7" w:rsidP="00C81120">
      <w:pPr>
        <w:pStyle w:val="a5"/>
        <w:numPr>
          <w:ilvl w:val="0"/>
          <w:numId w:val="42"/>
        </w:numPr>
      </w:pPr>
      <w:r w:rsidRPr="006F0B90">
        <w:rPr>
          <w:rtl/>
        </w:rPr>
        <w:t xml:space="preserve">لازم‏الإطاعه و واجب‏الإتباع براى مسلمانان، «قرآن» و «نصوص و قوانينى» است كه توسّط پیامبر </w:t>
      </w:r>
      <w:r w:rsidRPr="006F0B90">
        <w:rPr>
          <w:rFonts w:cs="CTraditional Arabic"/>
          <w:rtl/>
        </w:rPr>
        <w:t>ص</w:t>
      </w:r>
      <w:r w:rsidRPr="006F0B90">
        <w:rPr>
          <w:rtl/>
        </w:rPr>
        <w:t xml:space="preserve"> خارج از قرآن ولى هماهنگ با آن، «قطعاً و يقيناً» صادر گشته و خارج از اين مقولات، آنچه هر آن كس بگويد، نظرات شخصى است كه ممكن است صحيح</w:t>
      </w:r>
      <w:r w:rsidR="004658EB">
        <w:rPr>
          <w:rtl/>
        </w:rPr>
        <w:t xml:space="preserve"> و مفيد، و يا غلط و مضرّ باشند.</w:t>
      </w:r>
    </w:p>
    <w:p w:rsidR="00082CC7" w:rsidRDefault="00082CC7" w:rsidP="00C81120">
      <w:pPr>
        <w:pStyle w:val="a5"/>
        <w:numPr>
          <w:ilvl w:val="0"/>
          <w:numId w:val="42"/>
        </w:numPr>
        <w:rPr>
          <w:rtl/>
        </w:rPr>
      </w:pPr>
      <w:r w:rsidRPr="006F0B90">
        <w:rPr>
          <w:rtl/>
        </w:rPr>
        <w:t xml:space="preserve">كتب شيعه و سنّى، مملو از احاديث نادرست و خرافات خلاف دين است و براى تشخيص سره از ناسره در آنها بايد مطالب هريك را به «قرآن» و «سنّت» قطعى رسول خدا </w:t>
      </w:r>
      <w:r w:rsidRPr="006F0B90">
        <w:rPr>
          <w:rFonts w:cs="CTraditional Arabic"/>
          <w:rtl/>
        </w:rPr>
        <w:t>ص</w:t>
      </w:r>
      <w:r w:rsidRPr="006F0B90">
        <w:rPr>
          <w:rtl/>
        </w:rPr>
        <w:t xml:space="preserve"> عرضه كرد و</w:t>
      </w:r>
      <w:r>
        <w:rPr>
          <w:rtl/>
        </w:rPr>
        <w:t xml:space="preserve"> در صورتى كه منطبق بود، پذيرفت.</w:t>
      </w:r>
    </w:p>
    <w:p w:rsidR="00082CC7" w:rsidRDefault="00082CC7" w:rsidP="00C81120">
      <w:pPr>
        <w:pStyle w:val="a5"/>
        <w:numPr>
          <w:ilvl w:val="0"/>
          <w:numId w:val="42"/>
        </w:numPr>
        <w:rPr>
          <w:rtl/>
        </w:rPr>
      </w:pPr>
      <w:r w:rsidRPr="006F0B90">
        <w:rPr>
          <w:rtl/>
        </w:rPr>
        <w:t>اسلام دين «خداشناسى» - معرفت خدا - و «خداپرستى» - عبادت خدا - است.. تنها در راه كمال انسان و نجاتش، تقواى الهى به معنى شناخت قوانين خدا و اطاعت از آنها و دورى از نواهى‏اش و ارتباط «مستقيم» با خداست.. «وسيله» قراردادن ارواح مردگان - اعم از ارواح انبياء، اولياء، امامان و امامزادگان - در عبادت و دعا به درگاه خداوند - سبحان - و آنها را باب فيض الهى و قائم‏مقام خدا دانستن، از ديانت اسلام دور است و دقيقاً كارى است كه مش</w:t>
      </w:r>
      <w:r>
        <w:rPr>
          <w:rtl/>
        </w:rPr>
        <w:t>ركين قريش با بتهايشان مى‏كردند.</w:t>
      </w:r>
    </w:p>
    <w:p w:rsidR="00082CC7" w:rsidRDefault="00082CC7" w:rsidP="00C81120">
      <w:pPr>
        <w:pStyle w:val="a5"/>
        <w:rPr>
          <w:rtl/>
        </w:rPr>
      </w:pPr>
      <w:r w:rsidRPr="006F0B90">
        <w:rPr>
          <w:rtl/>
        </w:rPr>
        <w:t>موارد هفتگانه فوق، اساس سخن اينجانب و اختلاف اصلى ما با هم است.. من از جنابعالى تقاضا مى‏كنم، ساعتى خود را از تلقينات و مأنوسات فكرى و قلبى گذشته فارغ ساخته و در اين نكات به دقّت بينديشيد.. اگر بنده تند گفته و بد</w:t>
      </w:r>
      <w:r w:rsidR="00D17E13">
        <w:rPr>
          <w:rtl/>
        </w:rPr>
        <w:t xml:space="preserve"> </w:t>
      </w:r>
      <w:r w:rsidRPr="006F0B90">
        <w:rPr>
          <w:rtl/>
        </w:rPr>
        <w:t>عمل كرده، مهم نيست؛ مى‏توانيد به حسابم برسيد و مرا رسواى خاصّ و عام سازيد!! ولى واى بر ما! اگر دين خدا را تحريف كنيم و مطالبى جز آيين پاك و راستين خداوند را به نام دين به مردم تحويل دهيم!.. به دهان بنده مى‏توانيد سنگ بكوبيد - همانگونه به دهان بسيارى سنگ كوبيده‏اند! - ولى جواب خدا را چه خواهيد داد؟!</w:t>
      </w:r>
      <w:r>
        <w:rPr>
          <w:rFonts w:hint="cs"/>
          <w:rtl/>
        </w:rPr>
        <w:t>.</w:t>
      </w:r>
    </w:p>
    <w:p w:rsidR="00082CC7" w:rsidRDefault="00082CC7" w:rsidP="00C81120">
      <w:pPr>
        <w:pStyle w:val="a5"/>
        <w:rPr>
          <w:rtl/>
        </w:rPr>
      </w:pPr>
      <w:r w:rsidRPr="006F0B90">
        <w:rPr>
          <w:rtl/>
        </w:rPr>
        <w:t xml:space="preserve">خوشبختانه من و شما - هر دو - به «آخرت» معتقديم!.. آيا به هنگام حضور در محكمه كبراى الهى، از اينكه خدا را از طريق على و حسن و فاطمه و... نخوانديم، يا براى فاطمه اشك نريختيم، يا به زيارت قبورشان نرفتيم، يا لعن أبوبكر و عمر و عثمان و ساير صحابه رسول خدا </w:t>
      </w:r>
      <w:r w:rsidRPr="006F0B90">
        <w:rPr>
          <w:rFonts w:cs="CTraditional Arabic"/>
          <w:rtl/>
        </w:rPr>
        <w:t>ص</w:t>
      </w:r>
      <w:r w:rsidRPr="006F0B90">
        <w:rPr>
          <w:rtl/>
        </w:rPr>
        <w:t xml:space="preserve"> نكرديم، يا در عزادارى برايشان شركت نكرديم و... از اين قبيل امور، بازخواستى مى‏شود؟! و يا خواهند پرسيد: چرا رعايت حقّ و انصاف نكرديد و بدون تحقيق و بررسى كافى در قرآن، برپايه وابستگيها و شيفتگى نسبت به شخصيّتها، عقايد و نظرات «منقول» - و چه بسا «مجعول» - از ايشان را به عنوان مقاصد قرآنى به مردم عرضه داديد؟!</w:t>
      </w:r>
      <w:r>
        <w:rPr>
          <w:rFonts w:hint="cs"/>
          <w:rtl/>
        </w:rPr>
        <w:t>.</w:t>
      </w:r>
    </w:p>
    <w:p w:rsidR="00082CC7" w:rsidRDefault="00082CC7" w:rsidP="00C81120">
      <w:pPr>
        <w:pStyle w:val="a5"/>
        <w:rPr>
          <w:rtl/>
        </w:rPr>
      </w:pPr>
      <w:r w:rsidRPr="006F0B90">
        <w:rPr>
          <w:rtl/>
        </w:rPr>
        <w:t>چرا مهر و علاقه به اهل‏بيت از اطاعت امر خدا بر ما واجب‏تر شد؟! آيا خدا ما را شيفته بزرگان مى‏خواست يا مى‏خواست خود در پرتو هدايتش تربيت شويم و به هدف خلقت خويش نايل آييم؟!.. خوب به اين مطالب توجّه كنيد و صحنه آخرت را در نظر بياوريد و ببينيد چه پاسخى براى خدا خواهيد داشت؟!</w:t>
      </w:r>
      <w:r>
        <w:rPr>
          <w:rFonts w:hint="cs"/>
          <w:rtl/>
        </w:rPr>
        <w:t>.</w:t>
      </w:r>
    </w:p>
    <w:p w:rsidR="00082CC7" w:rsidRDefault="00082CC7" w:rsidP="00C81120">
      <w:pPr>
        <w:pStyle w:val="a5"/>
        <w:rPr>
          <w:rtl/>
        </w:rPr>
      </w:pPr>
      <w:r w:rsidRPr="006F0B90">
        <w:rPr>
          <w:rtl/>
        </w:rPr>
        <w:t xml:space="preserve">و اگر از من بپرسيد كه ريشه تمامى اين مشكلات و بلاياى اجتماعى ما در چيست؟ جواب اين است كه: در عبادت غير خداست!! به پيامبر خدا‏ </w:t>
      </w:r>
      <w:r>
        <w:rPr>
          <w:rFonts w:cs="CTraditional Arabic" w:hint="cs"/>
          <w:rtl/>
        </w:rPr>
        <w:t>ص</w:t>
      </w:r>
      <w:r w:rsidRPr="006F0B90">
        <w:rPr>
          <w:rtl/>
        </w:rPr>
        <w:t xml:space="preserve"> با قائل‏شدن به «عصمت ذاتى» الوهيّت بخشيدند و سپس با افسانه جانشينى علي </w:t>
      </w:r>
      <w:r w:rsidRPr="006F0B90">
        <w:rPr>
          <w:rFonts w:cs="CTraditional Arabic"/>
          <w:rtl/>
        </w:rPr>
        <w:t>س</w:t>
      </w:r>
      <w:r w:rsidRPr="006F0B90">
        <w:rPr>
          <w:rtl/>
        </w:rPr>
        <w:t xml:space="preserve"> و يازده فرزندش، آن الوهيّت را به همه‏شان تسرّى دادند و شادى در ميلادشان، عزادارى در سالروز وفات يا شهادتشان، گنبد و بارگاه ساختن بر مقابرشان، به زيارت آن بارگاه‏ها رفتن و ضجّه و زارى بر آنها زدن، نذورات برايشان آوردن، سفره به نامشان پهن‏كردن و روضه پشت روضه ترتيب‏دادن، محتواى مذهب اين مردم را تشكيل مى‏دهد كه به هيچ وجه شخصيّت‏پرور نيست!</w:t>
      </w:r>
      <w:r>
        <w:rPr>
          <w:rFonts w:hint="cs"/>
          <w:rtl/>
        </w:rPr>
        <w:t>.</w:t>
      </w:r>
    </w:p>
    <w:p w:rsidR="00082CC7" w:rsidRDefault="00082CC7" w:rsidP="00C81120">
      <w:pPr>
        <w:pStyle w:val="a5"/>
        <w:rPr>
          <w:rtl/>
        </w:rPr>
      </w:pPr>
      <w:r w:rsidRPr="006F0B90">
        <w:rPr>
          <w:rtl/>
        </w:rPr>
        <w:t>طبعاً آخوندها و روحانيانى هم كه معركه‏دار اين بساط بوده و هستند، و خود را نايبان آن ائمّه مى‏دانند، قسمتى از اين الوهيّت را صاحب مى‏شوند و فلسفه «تقليد» نظام چاكرى مردم را نسبت به ايشان پديد آورده و از سوى ديگر با القاء وظيفه «خمس» دادن به خلق‏اللّه - خمس أرباح مكاسب - و وجوهات شرعيّه كه به نام حقّ امام و ردّ مظالم و ساير اوهام، جمع‏آورى مى‏كنند - كه همه از ديدگاه قرآن و سنّت محكوم است - نوعى استقلال اقتصادى مى‏يابند و مى‏رسد به «ملك» آنچه در طول تاريخ رسيده است!.. طبقه‏اى به وجود آمده كه «فكر» و «مال» مردم را مالك است، و گاهى هم دست در دست سلاطين مى‏گذارند و با باجگيرى راه حكومت را برايشان هموار مى‏سازند و زمانى نيز - چون امروز - در رأس همه چيز قرار مى‏گيرند و با تصرفات و اعمال گوناگون خود، اين چنين مردم را از «اسلام راستين» زده و بيزار مى‏كنند!!</w:t>
      </w:r>
      <w:r>
        <w:rPr>
          <w:rFonts w:hint="cs"/>
          <w:rtl/>
        </w:rPr>
        <w:t>.</w:t>
      </w:r>
    </w:p>
    <w:p w:rsidR="00082CC7" w:rsidRDefault="00082CC7" w:rsidP="00C81120">
      <w:pPr>
        <w:pStyle w:val="a5"/>
        <w:rPr>
          <w:rtl/>
        </w:rPr>
      </w:pPr>
      <w:r w:rsidRPr="006F0B90">
        <w:rPr>
          <w:rtl/>
        </w:rPr>
        <w:t xml:space="preserve">«دكتر على شريعتى» با اطّلاعات محدودش از قرآن، مثلّث شوم «زر» و «زور» و «تزوير» را اساس بدبختى مردمِ تحت ستم ناميد و دلبستگيهاى شيعى او اجازه نداد تا به عمق فاجعه بنگرد و زيربناى اين مثلّث را در اين ملك، كه از نظر بنده: «عصمت»، «تقليد»، و «خمس» بوده و مثلّثى حول باور غلط جانشينى علي </w:t>
      </w:r>
      <w:r w:rsidRPr="006F0B90">
        <w:rPr>
          <w:rFonts w:cs="CTraditional Arabic"/>
          <w:rtl/>
        </w:rPr>
        <w:t>س</w:t>
      </w:r>
      <w:r w:rsidRPr="006F0B90">
        <w:rPr>
          <w:rtl/>
        </w:rPr>
        <w:t xml:space="preserve"> تشكيل داده است، تشخيص دهد.. آرى برادر! اين اساس بدبختى ماست كه در انحراف از دين راستين خدا به آن رسيده‏ايم و خسارتى است كه در ازاى خيانت به «اسلام اصيل و راستين» مى‏پردازيم!.. بياييد به جاى لجاجتها خود را در برابر خدا خالص سازيم و دست در دست هم، اسلام را كه امانت الهى نزد ماست، از مظلمه آلودگيها و انحرافات پاك سازيم، شايد تا به حال بعضى مسائل براى ما چنانكه بايد روشن نبود، ولى خداوند براى هدايت و تربيت بندگانش «حوادث» پيش مى‏آورد.. در شرايطى واقع شده‏ايم كه قبلاً فكرش را هم نمى‏كرديم و اكنون اساس اعتقادات و باورهايمان تحت سؤال است.. اين آزمايش بزرگ الهى است كه ما را به بازنگرى در «ارزشها» مى‏خواند و اميد كه در اين بازنگرى به حق برسيم و با حق پيوند ببنديم و خود و اجتماعمان را از اين انحرافات و پليديها برهانيم.. آيا به راستى از عهده آزمايش بزرگ الهى برخواهيم آمد؟!</w:t>
      </w:r>
      <w:r>
        <w:rPr>
          <w:rFonts w:hint="cs"/>
          <w:rtl/>
        </w:rPr>
        <w:t>.</w:t>
      </w:r>
    </w:p>
    <w:p w:rsidR="00082CC7" w:rsidRDefault="00082CC7" w:rsidP="00BF3D1C">
      <w:pPr>
        <w:pStyle w:val="a3"/>
        <w:ind w:firstLine="0"/>
        <w:jc w:val="center"/>
      </w:pPr>
      <w:r>
        <w:rPr>
          <w:rtl/>
        </w:rPr>
        <w:t xml:space="preserve">والسّلام </w:t>
      </w:r>
      <w:r w:rsidRPr="00C81120">
        <w:rPr>
          <w:rtl/>
        </w:rPr>
        <w:t>عليكم</w:t>
      </w:r>
      <w:r>
        <w:rPr>
          <w:rtl/>
        </w:rPr>
        <w:t xml:space="preserve"> ورحمة اللّه و</w:t>
      </w:r>
      <w:r w:rsidRPr="006F0B90">
        <w:rPr>
          <w:rtl/>
        </w:rPr>
        <w:t>بركاته‏</w:t>
      </w:r>
    </w:p>
    <w:p w:rsidR="00BF3D1C" w:rsidRDefault="00BF3D1C" w:rsidP="00C81120">
      <w:pPr>
        <w:pStyle w:val="a3"/>
        <w:ind w:firstLine="0"/>
        <w:jc w:val="center"/>
      </w:pPr>
    </w:p>
    <w:p w:rsidR="00BF3D1C" w:rsidRDefault="00BF3D1C" w:rsidP="00C81120">
      <w:pPr>
        <w:pStyle w:val="a3"/>
        <w:ind w:firstLine="0"/>
        <w:jc w:val="center"/>
        <w:rPr>
          <w:rtl/>
        </w:rPr>
        <w:sectPr w:rsidR="00BF3D1C" w:rsidSect="00B00BBF">
          <w:headerReference w:type="default" r:id="rId24"/>
          <w:footnotePr>
            <w:numRestart w:val="eachPage"/>
          </w:footnotePr>
          <w:type w:val="oddPage"/>
          <w:pgSz w:w="9356" w:h="13608" w:code="9"/>
          <w:pgMar w:top="1021" w:right="851" w:bottom="737" w:left="851" w:header="454" w:footer="0" w:gutter="0"/>
          <w:cols w:space="708"/>
          <w:titlePg/>
          <w:bidi/>
          <w:rtlGutter/>
          <w:docGrid w:linePitch="381"/>
        </w:sectPr>
      </w:pPr>
    </w:p>
    <w:p w:rsidR="00082CC7" w:rsidRDefault="00082CC7" w:rsidP="00082CC7">
      <w:pPr>
        <w:pStyle w:val="a0"/>
        <w:rPr>
          <w:rtl/>
        </w:rPr>
      </w:pPr>
      <w:bookmarkStart w:id="228" w:name="_Toc326959968"/>
      <w:bookmarkStart w:id="229" w:name="_Toc393681797"/>
      <w:r>
        <w:rPr>
          <w:rFonts w:hint="cs"/>
          <w:rtl/>
        </w:rPr>
        <w:t>مصادر و مآخذ</w:t>
      </w:r>
      <w:bookmarkEnd w:id="228"/>
      <w:bookmarkEnd w:id="229"/>
    </w:p>
    <w:p w:rsidR="00082CC7" w:rsidRPr="006F0B90" w:rsidRDefault="00082CC7" w:rsidP="00082CC7">
      <w:pPr>
        <w:pStyle w:val="a1"/>
      </w:pPr>
      <w:bookmarkStart w:id="230" w:name="_Toc326959969"/>
      <w:bookmarkStart w:id="231" w:name="_Toc393681798"/>
      <w:r w:rsidRPr="006F0B90">
        <w:rPr>
          <w:rtl/>
        </w:rPr>
        <w:t>مصادر و مآخذ شيعه:</w:t>
      </w:r>
      <w:bookmarkEnd w:id="230"/>
      <w:bookmarkEnd w:id="231"/>
    </w:p>
    <w:p w:rsidR="00082CC7" w:rsidRPr="00865DBD" w:rsidRDefault="00082CC7" w:rsidP="00C81120">
      <w:pPr>
        <w:pStyle w:val="a5"/>
        <w:numPr>
          <w:ilvl w:val="0"/>
          <w:numId w:val="43"/>
        </w:numPr>
        <w:ind w:left="641" w:hanging="357"/>
        <w:rPr>
          <w:rtl/>
        </w:rPr>
      </w:pPr>
      <w:r w:rsidRPr="00865DBD">
        <w:rPr>
          <w:rtl/>
        </w:rPr>
        <w:t>1-آنگاه هدايت شدم، محمّد تيجانى سماوى،چاپ قم.</w:t>
      </w:r>
    </w:p>
    <w:p w:rsidR="00082CC7" w:rsidRPr="00865DBD" w:rsidRDefault="00082CC7" w:rsidP="00C81120">
      <w:pPr>
        <w:pStyle w:val="a5"/>
        <w:numPr>
          <w:ilvl w:val="0"/>
          <w:numId w:val="43"/>
        </w:numPr>
        <w:ind w:left="641" w:hanging="357"/>
      </w:pPr>
      <w:r w:rsidRPr="00865DBD">
        <w:rPr>
          <w:rtl/>
        </w:rPr>
        <w:t>2-الإحتجاج، شيخ طبرسى، چاپ قم.</w:t>
      </w:r>
    </w:p>
    <w:p w:rsidR="00082CC7" w:rsidRPr="00865DBD" w:rsidRDefault="00082CC7" w:rsidP="00C81120">
      <w:pPr>
        <w:pStyle w:val="a5"/>
        <w:numPr>
          <w:ilvl w:val="0"/>
          <w:numId w:val="43"/>
        </w:numPr>
        <w:ind w:left="641" w:hanging="357"/>
      </w:pPr>
      <w:r w:rsidRPr="00865DBD">
        <w:rPr>
          <w:rtl/>
        </w:rPr>
        <w:t>3-إحقاق الحق، شوشترى، چاپ ايران.</w:t>
      </w:r>
      <w:r w:rsidR="00D17E13">
        <w:rPr>
          <w:rtl/>
        </w:rPr>
        <w:t xml:space="preserve"> </w:t>
      </w:r>
    </w:p>
    <w:p w:rsidR="00082CC7" w:rsidRPr="00865DBD" w:rsidRDefault="00082CC7" w:rsidP="00C81120">
      <w:pPr>
        <w:pStyle w:val="a5"/>
        <w:numPr>
          <w:ilvl w:val="0"/>
          <w:numId w:val="43"/>
        </w:numPr>
        <w:ind w:left="641" w:hanging="357"/>
      </w:pPr>
      <w:r w:rsidRPr="00865DBD">
        <w:rPr>
          <w:rtl/>
        </w:rPr>
        <w:t>4-أخبار الطوال، دينورى شيعى، چاپ بغداد.</w:t>
      </w:r>
      <w:r w:rsidR="00D17E13">
        <w:rPr>
          <w:rtl/>
        </w:rPr>
        <w:t xml:space="preserve"> </w:t>
      </w:r>
      <w:r w:rsidRPr="00865DBD">
        <w:rPr>
          <w:rtl/>
        </w:rPr>
        <w:t>بيروت.</w:t>
      </w:r>
    </w:p>
    <w:p w:rsidR="00082CC7" w:rsidRPr="00865DBD" w:rsidRDefault="00082CC7" w:rsidP="00C81120">
      <w:pPr>
        <w:pStyle w:val="a5"/>
        <w:numPr>
          <w:ilvl w:val="0"/>
          <w:numId w:val="43"/>
        </w:numPr>
        <w:ind w:left="641" w:hanging="357"/>
      </w:pPr>
      <w:r w:rsidRPr="00865DBD">
        <w:rPr>
          <w:rtl/>
        </w:rPr>
        <w:t>5-الإختصاص، شيخ مفيد، چاپ نجف.</w:t>
      </w:r>
    </w:p>
    <w:p w:rsidR="00082CC7" w:rsidRPr="00865DBD" w:rsidRDefault="00082CC7" w:rsidP="00C81120">
      <w:pPr>
        <w:pStyle w:val="a5"/>
        <w:numPr>
          <w:ilvl w:val="0"/>
          <w:numId w:val="43"/>
        </w:numPr>
        <w:ind w:left="641" w:hanging="357"/>
        <w:rPr>
          <w:rtl/>
        </w:rPr>
      </w:pPr>
      <w:r w:rsidRPr="00865DBD">
        <w:rPr>
          <w:rtl/>
        </w:rPr>
        <w:t>6-الخصال، إبن‏بابويه، چاپ تهران.</w:t>
      </w:r>
      <w:r w:rsidR="00D17E13">
        <w:rPr>
          <w:rtl/>
        </w:rPr>
        <w:t xml:space="preserve"> </w:t>
      </w:r>
      <w:r w:rsidRPr="00865DBD">
        <w:rPr>
          <w:rtl/>
        </w:rPr>
        <w:t>چاپ تبريز.</w:t>
      </w:r>
    </w:p>
    <w:p w:rsidR="00082CC7" w:rsidRPr="00865DBD" w:rsidRDefault="00082CC7" w:rsidP="00C81120">
      <w:pPr>
        <w:pStyle w:val="a5"/>
        <w:numPr>
          <w:ilvl w:val="0"/>
          <w:numId w:val="43"/>
        </w:numPr>
        <w:ind w:left="641" w:hanging="357"/>
        <w:rPr>
          <w:rtl/>
        </w:rPr>
      </w:pPr>
      <w:r>
        <w:rPr>
          <w:rtl/>
        </w:rPr>
        <w:t>الإرشاد، شيخ مفيد، چاپ ايران.</w:t>
      </w:r>
    </w:p>
    <w:p w:rsidR="00082CC7" w:rsidRPr="00865DBD" w:rsidRDefault="00082CC7" w:rsidP="00C81120">
      <w:pPr>
        <w:pStyle w:val="a5"/>
        <w:numPr>
          <w:ilvl w:val="0"/>
          <w:numId w:val="43"/>
        </w:numPr>
        <w:ind w:left="641" w:hanging="357"/>
        <w:rPr>
          <w:rtl/>
        </w:rPr>
      </w:pPr>
      <w:r w:rsidRPr="00865DBD">
        <w:rPr>
          <w:rtl/>
        </w:rPr>
        <w:t>8-از آگاه</w:t>
      </w:r>
      <w:r>
        <w:rPr>
          <w:rtl/>
        </w:rPr>
        <w:t>ان بپرسيد، محمّد تيجانى سماوى،</w:t>
      </w:r>
      <w:r w:rsidRPr="00865DBD">
        <w:rPr>
          <w:rtl/>
        </w:rPr>
        <w:t xml:space="preserve"> بيروت.</w:t>
      </w:r>
    </w:p>
    <w:p w:rsidR="00082CC7" w:rsidRPr="00865DBD" w:rsidRDefault="00082CC7" w:rsidP="00C81120">
      <w:pPr>
        <w:pStyle w:val="a5"/>
        <w:numPr>
          <w:ilvl w:val="0"/>
          <w:numId w:val="43"/>
        </w:numPr>
        <w:ind w:left="641" w:hanging="357"/>
        <w:rPr>
          <w:rtl/>
        </w:rPr>
      </w:pPr>
      <w:r w:rsidRPr="00865DBD">
        <w:rPr>
          <w:rtl/>
        </w:rPr>
        <w:t>الإستبصار، شيخ طوسى، چاپ تهران.</w:t>
      </w:r>
      <w:r w:rsidR="00D17E13">
        <w:rPr>
          <w:rtl/>
        </w:rPr>
        <w:t xml:space="preserve"> </w:t>
      </w:r>
      <w:r w:rsidRPr="00865DBD">
        <w:rPr>
          <w:rtl/>
        </w:rPr>
        <w:t>چاپ قم.</w:t>
      </w:r>
    </w:p>
    <w:p w:rsidR="00082CC7" w:rsidRPr="00865DBD" w:rsidRDefault="00082CC7" w:rsidP="00C81120">
      <w:pPr>
        <w:pStyle w:val="a5"/>
        <w:numPr>
          <w:ilvl w:val="0"/>
          <w:numId w:val="43"/>
        </w:numPr>
        <w:ind w:left="641" w:hanging="357"/>
        <w:rPr>
          <w:rtl/>
        </w:rPr>
      </w:pPr>
      <w:r w:rsidRPr="00865DBD">
        <w:rPr>
          <w:rtl/>
        </w:rPr>
        <w:t>اسرار آل‏محمّد، چاپ قم.</w:t>
      </w:r>
    </w:p>
    <w:p w:rsidR="00082CC7" w:rsidRPr="00865DBD" w:rsidRDefault="00082CC7" w:rsidP="00C81120">
      <w:pPr>
        <w:pStyle w:val="a5"/>
        <w:numPr>
          <w:ilvl w:val="0"/>
          <w:numId w:val="43"/>
        </w:numPr>
        <w:ind w:left="641" w:hanging="357"/>
        <w:rPr>
          <w:rtl/>
        </w:rPr>
      </w:pPr>
      <w:r w:rsidRPr="00865DBD">
        <w:rPr>
          <w:rtl/>
        </w:rPr>
        <w:t>اسلام‏شناسى، على شريعتى، چاپ تهران.</w:t>
      </w:r>
    </w:p>
    <w:p w:rsidR="00082CC7" w:rsidRPr="00865DBD" w:rsidRDefault="00082CC7" w:rsidP="00C81120">
      <w:pPr>
        <w:pStyle w:val="a5"/>
        <w:numPr>
          <w:ilvl w:val="0"/>
          <w:numId w:val="43"/>
        </w:numPr>
        <w:ind w:left="641" w:hanging="357"/>
        <w:rPr>
          <w:rtl/>
        </w:rPr>
      </w:pPr>
      <w:r w:rsidRPr="00865DBD">
        <w:rPr>
          <w:rtl/>
        </w:rPr>
        <w:t xml:space="preserve">أصل </w:t>
      </w:r>
      <w:r w:rsidRPr="006D041F">
        <w:rPr>
          <w:rFonts w:ascii="mylotus" w:hAnsi="mylotus" w:cs="mylotus"/>
          <w:rtl/>
        </w:rPr>
        <w:t xml:space="preserve">الشيعة </w:t>
      </w:r>
      <w:r w:rsidRPr="00865DBD">
        <w:rPr>
          <w:rtl/>
        </w:rPr>
        <w:t>و أصولها، آل‏كاشف الغطاء،</w:t>
      </w:r>
      <w:r w:rsidR="00D17E13">
        <w:rPr>
          <w:rtl/>
        </w:rPr>
        <w:t xml:space="preserve"> </w:t>
      </w:r>
      <w:r w:rsidRPr="00865DBD">
        <w:rPr>
          <w:rtl/>
        </w:rPr>
        <w:t>چاپ ايران.</w:t>
      </w:r>
    </w:p>
    <w:p w:rsidR="00082CC7" w:rsidRPr="00865DBD" w:rsidRDefault="00082CC7" w:rsidP="00C81120">
      <w:pPr>
        <w:pStyle w:val="a5"/>
        <w:numPr>
          <w:ilvl w:val="0"/>
          <w:numId w:val="43"/>
        </w:numPr>
        <w:ind w:left="641" w:hanging="357"/>
        <w:rPr>
          <w:rtl/>
        </w:rPr>
      </w:pPr>
      <w:r w:rsidRPr="00865DBD">
        <w:rPr>
          <w:rtl/>
        </w:rPr>
        <w:t>الإعتقادات، إبن‏بابويه، چاپ تهران. و جديد ايران.</w:t>
      </w:r>
    </w:p>
    <w:p w:rsidR="00082CC7" w:rsidRPr="00865DBD" w:rsidRDefault="00082CC7" w:rsidP="00C81120">
      <w:pPr>
        <w:pStyle w:val="a5"/>
        <w:numPr>
          <w:ilvl w:val="0"/>
          <w:numId w:val="43"/>
        </w:numPr>
        <w:ind w:left="641" w:hanging="357"/>
        <w:rPr>
          <w:rtl/>
        </w:rPr>
      </w:pPr>
      <w:r w:rsidRPr="00865DBD">
        <w:rPr>
          <w:rtl/>
        </w:rPr>
        <w:t>إعلام الورى، طبرسى، چاپ ايران.</w:t>
      </w:r>
      <w:r w:rsidR="00D17E13">
        <w:rPr>
          <w:rtl/>
        </w:rPr>
        <w:t xml:space="preserve"> </w:t>
      </w:r>
    </w:p>
    <w:p w:rsidR="00082CC7" w:rsidRPr="00865DBD" w:rsidRDefault="00082CC7" w:rsidP="00C81120">
      <w:pPr>
        <w:pStyle w:val="a5"/>
        <w:numPr>
          <w:ilvl w:val="0"/>
          <w:numId w:val="43"/>
        </w:numPr>
        <w:ind w:left="641" w:hanging="357"/>
        <w:rPr>
          <w:rtl/>
        </w:rPr>
      </w:pPr>
      <w:r w:rsidRPr="00865DBD">
        <w:rPr>
          <w:rtl/>
        </w:rPr>
        <w:t xml:space="preserve">أعيان </w:t>
      </w:r>
      <w:r w:rsidRPr="006D041F">
        <w:rPr>
          <w:rFonts w:ascii="mylotus" w:hAnsi="mylotus" w:cs="mylotus"/>
          <w:rtl/>
        </w:rPr>
        <w:t>الشيعة</w:t>
      </w:r>
      <w:r w:rsidRPr="00865DBD">
        <w:rPr>
          <w:rtl/>
        </w:rPr>
        <w:t>، محسن أمين، چاپ بيروت.</w:t>
      </w:r>
    </w:p>
    <w:p w:rsidR="00082CC7" w:rsidRPr="00865DBD" w:rsidRDefault="00082CC7" w:rsidP="00C81120">
      <w:pPr>
        <w:pStyle w:val="a5"/>
        <w:numPr>
          <w:ilvl w:val="0"/>
          <w:numId w:val="43"/>
        </w:numPr>
        <w:ind w:left="641" w:hanging="357"/>
        <w:rPr>
          <w:rtl/>
        </w:rPr>
      </w:pPr>
      <w:r w:rsidRPr="00865DBD">
        <w:rPr>
          <w:rtl/>
        </w:rPr>
        <w:t>الأغانى، اصفهانى، چاپ بيروت.</w:t>
      </w:r>
    </w:p>
    <w:p w:rsidR="00082CC7" w:rsidRPr="00865DBD" w:rsidRDefault="00082CC7" w:rsidP="00C81120">
      <w:pPr>
        <w:pStyle w:val="a5"/>
        <w:numPr>
          <w:ilvl w:val="0"/>
          <w:numId w:val="43"/>
        </w:numPr>
        <w:ind w:left="641" w:hanging="357"/>
        <w:rPr>
          <w:rtl/>
        </w:rPr>
      </w:pPr>
      <w:r w:rsidRPr="00865DBD">
        <w:rPr>
          <w:rtl/>
        </w:rPr>
        <w:t>الأمالى، طوسى، چاپ قم.</w:t>
      </w:r>
    </w:p>
    <w:p w:rsidR="00082CC7" w:rsidRPr="00865DBD" w:rsidRDefault="00082CC7" w:rsidP="00C81120">
      <w:pPr>
        <w:pStyle w:val="a5"/>
        <w:numPr>
          <w:ilvl w:val="0"/>
          <w:numId w:val="43"/>
        </w:numPr>
        <w:ind w:left="641" w:hanging="357"/>
        <w:rPr>
          <w:rtl/>
        </w:rPr>
      </w:pPr>
      <w:r w:rsidRPr="00865DBD">
        <w:rPr>
          <w:rtl/>
        </w:rPr>
        <w:t xml:space="preserve">أميرالمؤمنين، محمّدجواد </w:t>
      </w:r>
      <w:r w:rsidRPr="00062FCD">
        <w:rPr>
          <w:rFonts w:ascii="mylotus" w:hAnsi="mylotus" w:cs="mylotus"/>
          <w:rtl/>
        </w:rPr>
        <w:t>مغنية</w:t>
      </w:r>
      <w:r w:rsidRPr="00865DBD">
        <w:rPr>
          <w:rtl/>
        </w:rPr>
        <w:t>، چاپ</w:t>
      </w:r>
    </w:p>
    <w:p w:rsidR="00082CC7" w:rsidRPr="00865DBD" w:rsidRDefault="00082CC7" w:rsidP="00C81120">
      <w:pPr>
        <w:pStyle w:val="a5"/>
        <w:numPr>
          <w:ilvl w:val="0"/>
          <w:numId w:val="43"/>
        </w:numPr>
        <w:ind w:left="641" w:hanging="357"/>
        <w:rPr>
          <w:rtl/>
        </w:rPr>
      </w:pPr>
      <w:r w:rsidRPr="00865DBD">
        <w:rPr>
          <w:rtl/>
        </w:rPr>
        <w:t xml:space="preserve">الأنوار </w:t>
      </w:r>
      <w:r w:rsidRPr="00062FCD">
        <w:rPr>
          <w:rFonts w:ascii="mylotus" w:hAnsi="mylotus" w:cs="mylotus"/>
          <w:rtl/>
        </w:rPr>
        <w:t>النعمانية</w:t>
      </w:r>
      <w:r w:rsidRPr="00865DBD">
        <w:rPr>
          <w:rtl/>
        </w:rPr>
        <w:t xml:space="preserve">، سيّد </w:t>
      </w:r>
      <w:r w:rsidRPr="00062FCD">
        <w:rPr>
          <w:rFonts w:ascii="mylotus" w:hAnsi="mylotus" w:cs="mylotus"/>
          <w:rtl/>
        </w:rPr>
        <w:t>نعمة</w:t>
      </w:r>
      <w:r w:rsidRPr="00865DBD">
        <w:rPr>
          <w:rtl/>
        </w:rPr>
        <w:t>اللّه جزائرى،</w:t>
      </w:r>
    </w:p>
    <w:p w:rsidR="00082CC7" w:rsidRPr="00865DBD" w:rsidRDefault="00082CC7" w:rsidP="00C81120">
      <w:pPr>
        <w:pStyle w:val="a5"/>
        <w:numPr>
          <w:ilvl w:val="0"/>
          <w:numId w:val="43"/>
        </w:numPr>
        <w:ind w:left="641" w:hanging="357"/>
        <w:rPr>
          <w:rtl/>
        </w:rPr>
      </w:pPr>
      <w:r w:rsidRPr="00865DBD">
        <w:rPr>
          <w:rtl/>
        </w:rPr>
        <w:t>أوائل المقالات، شيخ مفيد، چاپ</w:t>
      </w:r>
      <w:r w:rsidR="00D17E13">
        <w:rPr>
          <w:rtl/>
        </w:rPr>
        <w:t xml:space="preserve"> </w:t>
      </w:r>
      <w:r w:rsidRPr="00865DBD">
        <w:rPr>
          <w:rtl/>
        </w:rPr>
        <w:t>چاپ قم.</w:t>
      </w:r>
      <w:r w:rsidR="00D17E13">
        <w:rPr>
          <w:rtl/>
        </w:rPr>
        <w:t xml:space="preserve"> </w:t>
      </w:r>
    </w:p>
    <w:p w:rsidR="00082CC7" w:rsidRPr="00865DBD" w:rsidRDefault="00082CC7" w:rsidP="00C81120">
      <w:pPr>
        <w:pStyle w:val="a5"/>
        <w:numPr>
          <w:ilvl w:val="0"/>
          <w:numId w:val="43"/>
        </w:numPr>
        <w:ind w:left="641" w:hanging="357"/>
        <w:rPr>
          <w:rtl/>
        </w:rPr>
      </w:pPr>
      <w:r w:rsidRPr="00865DBD">
        <w:rPr>
          <w:rtl/>
        </w:rPr>
        <w:t xml:space="preserve">اهل‏سنّت واقعى، محمّد تيجانى سماوى، </w:t>
      </w:r>
    </w:p>
    <w:p w:rsidR="00082CC7" w:rsidRPr="00865DBD" w:rsidRDefault="00082CC7" w:rsidP="00C81120">
      <w:pPr>
        <w:pStyle w:val="a5"/>
        <w:numPr>
          <w:ilvl w:val="0"/>
          <w:numId w:val="43"/>
        </w:numPr>
        <w:ind w:left="641" w:hanging="357"/>
        <w:rPr>
          <w:rtl/>
        </w:rPr>
      </w:pPr>
      <w:r w:rsidRPr="00865DBD">
        <w:rPr>
          <w:rtl/>
        </w:rPr>
        <w:t>الإيقان، حلّى، چاپ نجف.</w:t>
      </w:r>
    </w:p>
    <w:p w:rsidR="00082CC7" w:rsidRPr="00865DBD" w:rsidRDefault="00082CC7" w:rsidP="00C81120">
      <w:pPr>
        <w:pStyle w:val="a5"/>
        <w:numPr>
          <w:ilvl w:val="0"/>
          <w:numId w:val="43"/>
        </w:numPr>
        <w:ind w:left="641" w:hanging="357"/>
        <w:rPr>
          <w:rtl/>
        </w:rPr>
      </w:pPr>
      <w:r w:rsidRPr="00865DBD">
        <w:rPr>
          <w:rtl/>
        </w:rPr>
        <w:t>بامداد اسلام، دكتر زرين‏كوب،چاپ بيروت.</w:t>
      </w:r>
      <w:r w:rsidR="00D17E13">
        <w:rPr>
          <w:rtl/>
        </w:rPr>
        <w:t xml:space="preserve"> </w:t>
      </w:r>
    </w:p>
    <w:p w:rsidR="00082CC7" w:rsidRPr="00865DBD" w:rsidRDefault="00082CC7" w:rsidP="00C81120">
      <w:pPr>
        <w:pStyle w:val="a5"/>
        <w:numPr>
          <w:ilvl w:val="0"/>
          <w:numId w:val="43"/>
        </w:numPr>
        <w:ind w:left="641" w:hanging="357"/>
        <w:rPr>
          <w:rtl/>
        </w:rPr>
      </w:pPr>
      <w:r w:rsidRPr="00865DBD">
        <w:rPr>
          <w:rtl/>
        </w:rPr>
        <w:t xml:space="preserve">بحار الأنوار، شيخ مجلسى، چاپ كمپانى </w:t>
      </w:r>
    </w:p>
    <w:p w:rsidR="00082CC7" w:rsidRPr="00865DBD" w:rsidRDefault="00082CC7" w:rsidP="00C81120">
      <w:pPr>
        <w:pStyle w:val="a5"/>
        <w:numPr>
          <w:ilvl w:val="0"/>
          <w:numId w:val="43"/>
        </w:numPr>
        <w:ind w:left="641" w:hanging="357"/>
        <w:rPr>
          <w:rtl/>
        </w:rPr>
      </w:pPr>
      <w:r w:rsidRPr="00865DBD">
        <w:rPr>
          <w:rtl/>
        </w:rPr>
        <w:t>تاريخ مروج الذهب، مسعودى شيعى،</w:t>
      </w:r>
      <w:r w:rsidR="00D17E13">
        <w:rPr>
          <w:rtl/>
        </w:rPr>
        <w:t xml:space="preserve"> </w:t>
      </w:r>
      <w:r w:rsidRPr="00865DBD">
        <w:rPr>
          <w:rtl/>
        </w:rPr>
        <w:t>چاپ بيروت.</w:t>
      </w:r>
    </w:p>
    <w:p w:rsidR="00082CC7" w:rsidRPr="00865DBD" w:rsidRDefault="00082CC7" w:rsidP="00C81120">
      <w:pPr>
        <w:pStyle w:val="a5"/>
        <w:numPr>
          <w:ilvl w:val="0"/>
          <w:numId w:val="43"/>
        </w:numPr>
        <w:ind w:left="641" w:hanging="357"/>
        <w:rPr>
          <w:rtl/>
        </w:rPr>
      </w:pPr>
      <w:r w:rsidRPr="00865DBD">
        <w:rPr>
          <w:rtl/>
        </w:rPr>
        <w:t>تاريخ يعقوبى، چاپ بيروت.</w:t>
      </w:r>
      <w:r w:rsidR="00D17E13">
        <w:rPr>
          <w:rtl/>
        </w:rPr>
        <w:t xml:space="preserve"> </w:t>
      </w:r>
    </w:p>
    <w:p w:rsidR="00082CC7" w:rsidRPr="00865DBD" w:rsidRDefault="00082CC7" w:rsidP="00C81120">
      <w:pPr>
        <w:pStyle w:val="a5"/>
        <w:numPr>
          <w:ilvl w:val="0"/>
          <w:numId w:val="43"/>
        </w:numPr>
        <w:ind w:left="641" w:hanging="357"/>
        <w:rPr>
          <w:rtl/>
        </w:rPr>
      </w:pPr>
      <w:r w:rsidRPr="00865DBD">
        <w:rPr>
          <w:rtl/>
        </w:rPr>
        <w:t>تتمة المنتهى، شيخ عبّاس قمى، چاپ ايران.</w:t>
      </w:r>
    </w:p>
    <w:p w:rsidR="00082CC7" w:rsidRPr="00865DBD" w:rsidRDefault="00082CC7" w:rsidP="00C81120">
      <w:pPr>
        <w:pStyle w:val="a5"/>
        <w:numPr>
          <w:ilvl w:val="0"/>
          <w:numId w:val="43"/>
        </w:numPr>
        <w:ind w:left="641" w:hanging="357"/>
        <w:rPr>
          <w:rtl/>
        </w:rPr>
      </w:pPr>
      <w:r w:rsidRPr="00865DBD">
        <w:rPr>
          <w:rtl/>
        </w:rPr>
        <w:t xml:space="preserve">تحرير </w:t>
      </w:r>
      <w:r w:rsidRPr="006D041F">
        <w:rPr>
          <w:rFonts w:ascii="mylotus" w:hAnsi="mylotus" w:cs="mylotus"/>
          <w:rtl/>
        </w:rPr>
        <w:t>الوسيلة</w:t>
      </w:r>
      <w:r w:rsidRPr="00865DBD">
        <w:rPr>
          <w:rtl/>
        </w:rPr>
        <w:t>، خمينى، چاپ ايران.</w:t>
      </w:r>
    </w:p>
    <w:p w:rsidR="00082CC7" w:rsidRPr="00865DBD" w:rsidRDefault="00082CC7" w:rsidP="00C81120">
      <w:pPr>
        <w:pStyle w:val="a5"/>
        <w:numPr>
          <w:ilvl w:val="0"/>
          <w:numId w:val="43"/>
        </w:numPr>
        <w:ind w:left="641" w:hanging="357"/>
        <w:rPr>
          <w:rtl/>
        </w:rPr>
      </w:pPr>
      <w:r w:rsidRPr="00865DBD">
        <w:rPr>
          <w:rtl/>
        </w:rPr>
        <w:t xml:space="preserve">تحفة الأحباب، عبّاس قمى، چاپ ايران. </w:t>
      </w:r>
    </w:p>
    <w:p w:rsidR="00082CC7" w:rsidRPr="00865DBD" w:rsidRDefault="00082CC7" w:rsidP="00C81120">
      <w:pPr>
        <w:pStyle w:val="a5"/>
        <w:numPr>
          <w:ilvl w:val="0"/>
          <w:numId w:val="43"/>
        </w:numPr>
        <w:ind w:left="641" w:hanging="357"/>
        <w:rPr>
          <w:rtl/>
        </w:rPr>
      </w:pPr>
      <w:r w:rsidRPr="00865DBD">
        <w:rPr>
          <w:rtl/>
        </w:rPr>
        <w:t>تشيّع در مسير تاريخ، سيّدمحمّد آيت‏اللّهى،</w:t>
      </w:r>
    </w:p>
    <w:p w:rsidR="00082CC7" w:rsidRPr="00865DBD" w:rsidRDefault="00082CC7" w:rsidP="00C81120">
      <w:pPr>
        <w:pStyle w:val="a5"/>
        <w:numPr>
          <w:ilvl w:val="0"/>
          <w:numId w:val="43"/>
        </w:numPr>
        <w:ind w:left="641" w:hanging="357"/>
        <w:rPr>
          <w:rtl/>
        </w:rPr>
      </w:pPr>
      <w:r w:rsidRPr="00865DBD">
        <w:rPr>
          <w:rtl/>
        </w:rPr>
        <w:t>تفسير البرهان، بحرانى، چاپ تهران.</w:t>
      </w:r>
    </w:p>
    <w:p w:rsidR="00082CC7" w:rsidRPr="00865DBD" w:rsidRDefault="00082CC7" w:rsidP="00C81120">
      <w:pPr>
        <w:pStyle w:val="a5"/>
        <w:numPr>
          <w:ilvl w:val="0"/>
          <w:numId w:val="43"/>
        </w:numPr>
        <w:ind w:left="641" w:hanging="357"/>
        <w:rPr>
          <w:rtl/>
        </w:rPr>
      </w:pPr>
      <w:r w:rsidRPr="00865DBD">
        <w:rPr>
          <w:rtl/>
        </w:rPr>
        <w:t>تفسير البيان، خويى، چاپ ايران.</w:t>
      </w:r>
      <w:r w:rsidR="00D17E13">
        <w:rPr>
          <w:rtl/>
        </w:rPr>
        <w:t xml:space="preserve"> </w:t>
      </w:r>
      <w:r w:rsidRPr="00865DBD">
        <w:rPr>
          <w:rtl/>
        </w:rPr>
        <w:t>قم.</w:t>
      </w:r>
    </w:p>
    <w:p w:rsidR="00082CC7" w:rsidRPr="00865DBD" w:rsidRDefault="00082CC7" w:rsidP="00C81120">
      <w:pPr>
        <w:pStyle w:val="a5"/>
        <w:numPr>
          <w:ilvl w:val="0"/>
          <w:numId w:val="43"/>
        </w:numPr>
        <w:ind w:left="641" w:hanging="357"/>
        <w:rPr>
          <w:rtl/>
        </w:rPr>
      </w:pPr>
      <w:r w:rsidRPr="00865DBD">
        <w:rPr>
          <w:rtl/>
        </w:rPr>
        <w:t>تفسير التبيان، شيخ طوسى، چاپ سنگى.</w:t>
      </w:r>
      <w:r w:rsidR="00D17E13">
        <w:rPr>
          <w:rtl/>
        </w:rPr>
        <w:t xml:space="preserve"> </w:t>
      </w:r>
    </w:p>
    <w:p w:rsidR="00082CC7" w:rsidRPr="00865DBD" w:rsidRDefault="00082CC7" w:rsidP="00C81120">
      <w:pPr>
        <w:pStyle w:val="a5"/>
        <w:numPr>
          <w:ilvl w:val="0"/>
          <w:numId w:val="43"/>
        </w:numPr>
        <w:ind w:left="641" w:hanging="357"/>
        <w:rPr>
          <w:rtl/>
        </w:rPr>
      </w:pPr>
      <w:r w:rsidRPr="00865DBD">
        <w:rPr>
          <w:rtl/>
        </w:rPr>
        <w:t>تفسير روح الجنان، أبوالفتوح رازى، چاپ</w:t>
      </w:r>
      <w:r w:rsidR="00D17E13">
        <w:rPr>
          <w:rtl/>
        </w:rPr>
        <w:t xml:space="preserve"> </w:t>
      </w:r>
    </w:p>
    <w:p w:rsidR="00082CC7" w:rsidRPr="00865DBD" w:rsidRDefault="00082CC7" w:rsidP="00C81120">
      <w:pPr>
        <w:pStyle w:val="a5"/>
        <w:numPr>
          <w:ilvl w:val="0"/>
          <w:numId w:val="43"/>
        </w:numPr>
        <w:ind w:left="641" w:hanging="357"/>
        <w:rPr>
          <w:rtl/>
        </w:rPr>
      </w:pPr>
      <w:r w:rsidRPr="00865DBD">
        <w:rPr>
          <w:rtl/>
        </w:rPr>
        <w:t>تفسير الصافى، ملّافيض كاشانى، چاپ ايران.</w:t>
      </w:r>
      <w:r w:rsidR="00D17E13">
        <w:rPr>
          <w:rtl/>
        </w:rPr>
        <w:t xml:space="preserve"> </w:t>
      </w:r>
    </w:p>
    <w:p w:rsidR="00082CC7" w:rsidRPr="00865DBD" w:rsidRDefault="00082CC7" w:rsidP="00C81120">
      <w:pPr>
        <w:pStyle w:val="a5"/>
        <w:numPr>
          <w:ilvl w:val="0"/>
          <w:numId w:val="43"/>
        </w:numPr>
        <w:ind w:left="641" w:hanging="357"/>
        <w:rPr>
          <w:rtl/>
        </w:rPr>
      </w:pPr>
      <w:r w:rsidRPr="00865DBD">
        <w:rPr>
          <w:rtl/>
        </w:rPr>
        <w:t>تفسير حسن العسكرى، چاپ ايران و چاپ</w:t>
      </w:r>
      <w:r w:rsidR="00D17E13">
        <w:rPr>
          <w:rtl/>
        </w:rPr>
        <w:t xml:space="preserve"> </w:t>
      </w:r>
      <w:r w:rsidRPr="00865DBD">
        <w:rPr>
          <w:rtl/>
        </w:rPr>
        <w:t>قديم هند.</w:t>
      </w:r>
      <w:r w:rsidR="00D17E13">
        <w:rPr>
          <w:rtl/>
        </w:rPr>
        <w:t xml:space="preserve"> </w:t>
      </w:r>
    </w:p>
    <w:p w:rsidR="00082CC7" w:rsidRPr="00865DBD" w:rsidRDefault="00082CC7" w:rsidP="00C81120">
      <w:pPr>
        <w:pStyle w:val="a5"/>
        <w:numPr>
          <w:ilvl w:val="0"/>
          <w:numId w:val="43"/>
        </w:numPr>
        <w:ind w:left="641" w:hanging="357"/>
        <w:rPr>
          <w:rtl/>
        </w:rPr>
      </w:pPr>
      <w:r w:rsidRPr="00865DBD">
        <w:rPr>
          <w:rtl/>
        </w:rPr>
        <w:t>تفسير العياشى، چاپ ايران.</w:t>
      </w:r>
      <w:r w:rsidR="00D17E13">
        <w:rPr>
          <w:rtl/>
        </w:rPr>
        <w:t xml:space="preserve"> </w:t>
      </w:r>
    </w:p>
    <w:p w:rsidR="00082CC7" w:rsidRPr="00865DBD" w:rsidRDefault="00082CC7" w:rsidP="00C81120">
      <w:pPr>
        <w:pStyle w:val="a5"/>
        <w:numPr>
          <w:ilvl w:val="0"/>
          <w:numId w:val="43"/>
        </w:numPr>
        <w:ind w:left="641" w:hanging="357"/>
        <w:rPr>
          <w:rtl/>
        </w:rPr>
      </w:pPr>
      <w:r w:rsidRPr="00865DBD">
        <w:rPr>
          <w:rtl/>
        </w:rPr>
        <w:t>تفسير القمى، أبوالحسن قمى، چاپ نجف.</w:t>
      </w:r>
      <w:r w:rsidR="00D17E13">
        <w:rPr>
          <w:rtl/>
        </w:rPr>
        <w:t xml:space="preserve"> </w:t>
      </w:r>
    </w:p>
    <w:p w:rsidR="00082CC7" w:rsidRPr="00865DBD" w:rsidRDefault="00082CC7" w:rsidP="00C81120">
      <w:pPr>
        <w:pStyle w:val="a5"/>
        <w:numPr>
          <w:ilvl w:val="0"/>
          <w:numId w:val="43"/>
        </w:numPr>
        <w:ind w:left="641" w:hanging="357"/>
        <w:rPr>
          <w:rtl/>
        </w:rPr>
      </w:pPr>
      <w:r w:rsidRPr="00865DBD">
        <w:rPr>
          <w:rtl/>
        </w:rPr>
        <w:t>تفسير مجمع البيان، شيخ طبرسى، چاپ بيروت.</w:t>
      </w:r>
      <w:r w:rsidR="00D17E13">
        <w:rPr>
          <w:rtl/>
        </w:rPr>
        <w:t xml:space="preserve"> </w:t>
      </w:r>
    </w:p>
    <w:p w:rsidR="00082CC7" w:rsidRPr="00865DBD" w:rsidRDefault="00082CC7" w:rsidP="00C81120">
      <w:pPr>
        <w:pStyle w:val="a5"/>
        <w:numPr>
          <w:ilvl w:val="0"/>
          <w:numId w:val="43"/>
        </w:numPr>
        <w:ind w:left="641" w:hanging="357"/>
        <w:rPr>
          <w:rtl/>
        </w:rPr>
      </w:pPr>
      <w:r w:rsidRPr="00865DBD">
        <w:rPr>
          <w:rtl/>
        </w:rPr>
        <w:t>تفسير منهج الصادقين، فتح‏اللّه كاشانى، چاپ تهران.</w:t>
      </w:r>
    </w:p>
    <w:p w:rsidR="00082CC7" w:rsidRPr="00865DBD" w:rsidRDefault="00082CC7" w:rsidP="00C81120">
      <w:pPr>
        <w:pStyle w:val="a5"/>
        <w:numPr>
          <w:ilvl w:val="0"/>
          <w:numId w:val="43"/>
        </w:numPr>
        <w:ind w:left="641" w:hanging="357"/>
        <w:rPr>
          <w:rtl/>
        </w:rPr>
      </w:pPr>
      <w:r w:rsidRPr="00865DBD">
        <w:rPr>
          <w:rtl/>
        </w:rPr>
        <w:t>تفسير الميزان، طباطبايى، چاپ بيروت.</w:t>
      </w:r>
      <w:r w:rsidR="00D17E13">
        <w:rPr>
          <w:rtl/>
        </w:rPr>
        <w:t xml:space="preserve"> </w:t>
      </w:r>
    </w:p>
    <w:p w:rsidR="00082CC7" w:rsidRPr="00865DBD" w:rsidRDefault="00082CC7" w:rsidP="00C81120">
      <w:pPr>
        <w:pStyle w:val="a5"/>
        <w:numPr>
          <w:ilvl w:val="0"/>
          <w:numId w:val="43"/>
        </w:numPr>
        <w:ind w:left="641" w:hanging="357"/>
        <w:rPr>
          <w:rtl/>
        </w:rPr>
      </w:pPr>
      <w:r w:rsidRPr="00865DBD">
        <w:rPr>
          <w:rtl/>
        </w:rPr>
        <w:t>42-تفسير نورالثقلين</w:t>
      </w:r>
      <w:r w:rsidRPr="00C81120">
        <w:rPr>
          <w:rtl/>
        </w:rPr>
        <w:t>، عروسى حويزى</w:t>
      </w:r>
      <w:r w:rsidRPr="00865DBD">
        <w:rPr>
          <w:rtl/>
        </w:rPr>
        <w:t>، چاپ قم.</w:t>
      </w:r>
    </w:p>
    <w:p w:rsidR="00082CC7" w:rsidRPr="00865DBD" w:rsidRDefault="00082CC7" w:rsidP="00C81120">
      <w:pPr>
        <w:pStyle w:val="a5"/>
        <w:numPr>
          <w:ilvl w:val="0"/>
          <w:numId w:val="43"/>
        </w:numPr>
        <w:ind w:left="641" w:hanging="357"/>
        <w:rPr>
          <w:rtl/>
        </w:rPr>
      </w:pPr>
      <w:r w:rsidRPr="00865DBD">
        <w:rPr>
          <w:rtl/>
        </w:rPr>
        <w:t>تلخيص الشافى، طوسى، چاپ ايران.</w:t>
      </w:r>
    </w:p>
    <w:p w:rsidR="00082CC7" w:rsidRPr="00865DBD" w:rsidRDefault="00082CC7" w:rsidP="00C81120">
      <w:pPr>
        <w:pStyle w:val="a5"/>
        <w:numPr>
          <w:ilvl w:val="0"/>
          <w:numId w:val="43"/>
        </w:numPr>
        <w:ind w:left="641" w:hanging="357"/>
        <w:rPr>
          <w:rtl/>
        </w:rPr>
      </w:pPr>
      <w:r w:rsidRPr="00865DBD">
        <w:rPr>
          <w:rtl/>
        </w:rPr>
        <w:t>التنبيه و الإشراف، مسعودى، چاپ ايران.</w:t>
      </w:r>
    </w:p>
    <w:p w:rsidR="00082CC7" w:rsidRPr="00865DBD" w:rsidRDefault="00082CC7" w:rsidP="00C81120">
      <w:pPr>
        <w:pStyle w:val="a5"/>
        <w:numPr>
          <w:ilvl w:val="0"/>
          <w:numId w:val="43"/>
        </w:numPr>
        <w:ind w:left="641" w:hanging="357"/>
        <w:rPr>
          <w:rtl/>
        </w:rPr>
      </w:pPr>
      <w:r w:rsidRPr="00865DBD">
        <w:rPr>
          <w:rtl/>
        </w:rPr>
        <w:t>تنقيح المقال فى علم الرجال، ممقانى، چاپ تهران.</w:t>
      </w:r>
    </w:p>
    <w:p w:rsidR="00082CC7" w:rsidRPr="00865DBD" w:rsidRDefault="00082CC7" w:rsidP="00C81120">
      <w:pPr>
        <w:pStyle w:val="a5"/>
        <w:numPr>
          <w:ilvl w:val="0"/>
          <w:numId w:val="43"/>
        </w:numPr>
        <w:ind w:left="641" w:hanging="357"/>
        <w:rPr>
          <w:rtl/>
        </w:rPr>
      </w:pPr>
      <w:r w:rsidRPr="00865DBD">
        <w:rPr>
          <w:rtl/>
        </w:rPr>
        <w:t>تهذيب الاحكام، طوسى، چاپ ايران.</w:t>
      </w:r>
      <w:r w:rsidR="00D17E13">
        <w:rPr>
          <w:rtl/>
        </w:rPr>
        <w:t xml:space="preserve"> </w:t>
      </w:r>
    </w:p>
    <w:p w:rsidR="00082CC7" w:rsidRPr="00865DBD" w:rsidRDefault="00082CC7" w:rsidP="00C81120">
      <w:pPr>
        <w:pStyle w:val="a5"/>
        <w:numPr>
          <w:ilvl w:val="0"/>
          <w:numId w:val="43"/>
        </w:numPr>
        <w:ind w:left="641" w:hanging="357"/>
        <w:rPr>
          <w:rtl/>
        </w:rPr>
      </w:pPr>
      <w:r w:rsidRPr="00865DBD">
        <w:rPr>
          <w:rtl/>
        </w:rPr>
        <w:t>جامع الأخبار، إبن‏بابويه، چاپ ايران.</w:t>
      </w:r>
    </w:p>
    <w:p w:rsidR="00082CC7" w:rsidRPr="00865DBD" w:rsidRDefault="00082CC7" w:rsidP="00C81120">
      <w:pPr>
        <w:pStyle w:val="a5"/>
        <w:numPr>
          <w:ilvl w:val="0"/>
          <w:numId w:val="43"/>
        </w:numPr>
        <w:ind w:left="641" w:hanging="357"/>
        <w:rPr>
          <w:rtl/>
        </w:rPr>
      </w:pPr>
      <w:r w:rsidRPr="00865DBD">
        <w:rPr>
          <w:rtl/>
        </w:rPr>
        <w:t>جامع الروا</w:t>
      </w:r>
      <w:r w:rsidRPr="006D041F">
        <w:rPr>
          <w:rFonts w:ascii="mylotus" w:hAnsi="mylotus" w:cs="mylotus"/>
          <w:rtl/>
        </w:rPr>
        <w:t>ة</w:t>
      </w:r>
      <w:r w:rsidRPr="00865DBD">
        <w:rPr>
          <w:rtl/>
        </w:rPr>
        <w:t>، اردبيلى حائرى، چاپ چاپ تهران.</w:t>
      </w:r>
      <w:r w:rsidR="00D17E13">
        <w:rPr>
          <w:rtl/>
        </w:rPr>
        <w:t xml:space="preserve"> </w:t>
      </w:r>
    </w:p>
    <w:p w:rsidR="00082CC7" w:rsidRPr="00865DBD" w:rsidRDefault="00082CC7" w:rsidP="00C81120">
      <w:pPr>
        <w:pStyle w:val="a5"/>
        <w:numPr>
          <w:ilvl w:val="0"/>
          <w:numId w:val="43"/>
        </w:numPr>
        <w:ind w:left="641" w:hanging="357"/>
        <w:rPr>
          <w:rtl/>
        </w:rPr>
      </w:pPr>
      <w:r w:rsidRPr="00865DBD">
        <w:rPr>
          <w:rtl/>
        </w:rPr>
        <w:t>جلاء العيون، شيخ مجلسى، چاپ تهران.</w:t>
      </w:r>
    </w:p>
    <w:p w:rsidR="00082CC7" w:rsidRPr="00865DBD" w:rsidRDefault="00082CC7" w:rsidP="00C81120">
      <w:pPr>
        <w:pStyle w:val="a5"/>
        <w:numPr>
          <w:ilvl w:val="0"/>
          <w:numId w:val="43"/>
        </w:numPr>
        <w:ind w:left="641" w:hanging="357"/>
        <w:rPr>
          <w:rtl/>
        </w:rPr>
      </w:pPr>
      <w:r w:rsidRPr="006D041F">
        <w:rPr>
          <w:rFonts w:ascii="mylotus" w:hAnsi="mylotus" w:cs="mylotus"/>
          <w:rtl/>
        </w:rPr>
        <w:t>حديقة الشيعة</w:t>
      </w:r>
      <w:r w:rsidRPr="00865DBD">
        <w:rPr>
          <w:rtl/>
        </w:rPr>
        <w:t>، مقدّسى اردبيلى، تهران.</w:t>
      </w:r>
    </w:p>
    <w:p w:rsidR="00082CC7" w:rsidRPr="00865DBD" w:rsidRDefault="00082CC7" w:rsidP="00C81120">
      <w:pPr>
        <w:pStyle w:val="a5"/>
        <w:numPr>
          <w:ilvl w:val="0"/>
          <w:numId w:val="43"/>
        </w:numPr>
        <w:ind w:left="641" w:hanging="357"/>
        <w:rPr>
          <w:rtl/>
        </w:rPr>
      </w:pPr>
      <w:r w:rsidRPr="00865DBD">
        <w:rPr>
          <w:rtl/>
        </w:rPr>
        <w:t>حق اليقين، مجلسى، چاپ ايران.</w:t>
      </w:r>
    </w:p>
    <w:p w:rsidR="00082CC7" w:rsidRPr="00865DBD" w:rsidRDefault="00082CC7" w:rsidP="00C81120">
      <w:pPr>
        <w:pStyle w:val="a5"/>
        <w:numPr>
          <w:ilvl w:val="0"/>
          <w:numId w:val="43"/>
        </w:numPr>
        <w:ind w:left="641" w:hanging="357"/>
        <w:rPr>
          <w:rtl/>
        </w:rPr>
      </w:pPr>
      <w:r w:rsidRPr="006D041F">
        <w:rPr>
          <w:rFonts w:ascii="mylotus" w:hAnsi="mylotus" w:cs="mylotus"/>
          <w:rtl/>
        </w:rPr>
        <w:t>الحكومة الإسلامية</w:t>
      </w:r>
      <w:r w:rsidRPr="00865DBD">
        <w:rPr>
          <w:rtl/>
        </w:rPr>
        <w:t>، خمينى، چاپ ايران.</w:t>
      </w:r>
    </w:p>
    <w:p w:rsidR="00082CC7" w:rsidRPr="00865DBD" w:rsidRDefault="00082CC7" w:rsidP="00C81120">
      <w:pPr>
        <w:pStyle w:val="a5"/>
        <w:numPr>
          <w:ilvl w:val="0"/>
          <w:numId w:val="43"/>
        </w:numPr>
        <w:ind w:left="641" w:hanging="357"/>
        <w:rPr>
          <w:rtl/>
        </w:rPr>
      </w:pPr>
      <w:r w:rsidRPr="00865DBD">
        <w:rPr>
          <w:rtl/>
        </w:rPr>
        <w:t>حلية المتقين، مجلسى، چاپ تهران.</w:t>
      </w:r>
    </w:p>
    <w:p w:rsidR="00082CC7" w:rsidRPr="00865DBD" w:rsidRDefault="00082CC7" w:rsidP="00C81120">
      <w:pPr>
        <w:pStyle w:val="a5"/>
        <w:numPr>
          <w:ilvl w:val="0"/>
          <w:numId w:val="43"/>
        </w:numPr>
        <w:ind w:left="641" w:hanging="357"/>
        <w:rPr>
          <w:rtl/>
        </w:rPr>
      </w:pPr>
      <w:r w:rsidRPr="00865DBD">
        <w:rPr>
          <w:rtl/>
        </w:rPr>
        <w:t>حماسه حسينى، مرتضى مطهرى، چاپ تهران.</w:t>
      </w:r>
    </w:p>
    <w:p w:rsidR="00082CC7" w:rsidRPr="00865DBD" w:rsidRDefault="00082CC7" w:rsidP="00C81120">
      <w:pPr>
        <w:pStyle w:val="a5"/>
        <w:numPr>
          <w:ilvl w:val="0"/>
          <w:numId w:val="43"/>
        </w:numPr>
        <w:ind w:left="641" w:hanging="357"/>
        <w:rPr>
          <w:rtl/>
        </w:rPr>
      </w:pPr>
      <w:r w:rsidRPr="00865DBD">
        <w:rPr>
          <w:rtl/>
        </w:rPr>
        <w:t>حيا</w:t>
      </w:r>
      <w:r w:rsidRPr="006D041F">
        <w:rPr>
          <w:rFonts w:ascii="mylotus" w:hAnsi="mylotus" w:cs="mylotus"/>
          <w:rtl/>
        </w:rPr>
        <w:t>ة</w:t>
      </w:r>
      <w:r w:rsidRPr="00865DBD">
        <w:rPr>
          <w:rtl/>
        </w:rPr>
        <w:t xml:space="preserve"> القلوب، مجلسى، چاپ تهران.</w:t>
      </w:r>
    </w:p>
    <w:p w:rsidR="00082CC7" w:rsidRPr="00865DBD" w:rsidRDefault="00082CC7" w:rsidP="00C81120">
      <w:pPr>
        <w:pStyle w:val="a5"/>
        <w:numPr>
          <w:ilvl w:val="0"/>
          <w:numId w:val="43"/>
        </w:numPr>
        <w:ind w:left="641" w:hanging="357"/>
        <w:rPr>
          <w:rtl/>
        </w:rPr>
      </w:pPr>
      <w:r w:rsidRPr="006D041F">
        <w:rPr>
          <w:rFonts w:ascii="mylotus" w:hAnsi="mylotus" w:cs="mylotus"/>
          <w:rtl/>
        </w:rPr>
        <w:t>الخلاصة</w:t>
      </w:r>
      <w:r w:rsidRPr="00865DBD">
        <w:rPr>
          <w:rtl/>
        </w:rPr>
        <w:t>، حلّى، چاپ ايران.</w:t>
      </w:r>
    </w:p>
    <w:p w:rsidR="00082CC7" w:rsidRPr="00865DBD" w:rsidRDefault="00082CC7" w:rsidP="00C81120">
      <w:pPr>
        <w:pStyle w:val="a5"/>
        <w:numPr>
          <w:ilvl w:val="0"/>
          <w:numId w:val="43"/>
        </w:numPr>
        <w:ind w:left="641" w:hanging="357"/>
        <w:rPr>
          <w:rtl/>
        </w:rPr>
      </w:pPr>
      <w:r w:rsidRPr="00865DBD">
        <w:rPr>
          <w:rtl/>
        </w:rPr>
        <w:t>خيانت در گزارش تاريخ، مصطفى حسينى طباطبايى، چاپ تهران.</w:t>
      </w:r>
      <w:r w:rsidR="00D17E13">
        <w:rPr>
          <w:rtl/>
        </w:rPr>
        <w:t xml:space="preserve"> </w:t>
      </w:r>
    </w:p>
    <w:p w:rsidR="00082CC7" w:rsidRPr="00865DBD" w:rsidRDefault="00082CC7" w:rsidP="00C81120">
      <w:pPr>
        <w:pStyle w:val="a5"/>
        <w:numPr>
          <w:ilvl w:val="0"/>
          <w:numId w:val="43"/>
        </w:numPr>
        <w:ind w:left="641" w:hanging="357"/>
        <w:rPr>
          <w:rtl/>
        </w:rPr>
      </w:pPr>
      <w:r w:rsidRPr="00865DBD">
        <w:rPr>
          <w:rtl/>
        </w:rPr>
        <w:t>دائر</w:t>
      </w:r>
      <w:r w:rsidRPr="006D041F">
        <w:rPr>
          <w:rFonts w:ascii="mylotus" w:hAnsi="mylotus" w:cs="mylotus"/>
          <w:rtl/>
        </w:rPr>
        <w:t>ة</w:t>
      </w:r>
      <w:r w:rsidRPr="00865DBD">
        <w:rPr>
          <w:rtl/>
        </w:rPr>
        <w:t xml:space="preserve"> المعارف </w:t>
      </w:r>
      <w:r w:rsidRPr="006D041F">
        <w:rPr>
          <w:rFonts w:ascii="mylotus" w:hAnsi="mylotus" w:cs="mylotus"/>
          <w:rtl/>
        </w:rPr>
        <w:t>الشيعة</w:t>
      </w:r>
      <w:r w:rsidRPr="00865DBD">
        <w:rPr>
          <w:rtl/>
        </w:rPr>
        <w:t>، محسن أمين، چاپ بيروت.</w:t>
      </w:r>
    </w:p>
    <w:p w:rsidR="00082CC7" w:rsidRPr="00865DBD" w:rsidRDefault="00082CC7" w:rsidP="00C81120">
      <w:pPr>
        <w:pStyle w:val="a5"/>
        <w:numPr>
          <w:ilvl w:val="0"/>
          <w:numId w:val="43"/>
        </w:numPr>
        <w:ind w:left="641" w:hanging="357"/>
        <w:rPr>
          <w:rtl/>
        </w:rPr>
      </w:pPr>
      <w:r w:rsidRPr="00865DBD">
        <w:rPr>
          <w:rtl/>
        </w:rPr>
        <w:t>راهى به سوى وحدت اسلامى، مصطفى حسينى طباطبايى، چاپ تهران.</w:t>
      </w:r>
    </w:p>
    <w:p w:rsidR="00082CC7" w:rsidRPr="00865DBD" w:rsidRDefault="00082CC7" w:rsidP="00C81120">
      <w:pPr>
        <w:pStyle w:val="a5"/>
        <w:numPr>
          <w:ilvl w:val="0"/>
          <w:numId w:val="43"/>
        </w:numPr>
        <w:ind w:left="641" w:hanging="357"/>
        <w:rPr>
          <w:rtl/>
        </w:rPr>
      </w:pPr>
      <w:r w:rsidRPr="00865DBD">
        <w:rPr>
          <w:rtl/>
        </w:rPr>
        <w:t>رجال أبى‏داود، چاپ نجف.</w:t>
      </w:r>
      <w:r w:rsidR="00D17E13">
        <w:rPr>
          <w:rtl/>
        </w:rPr>
        <w:t xml:space="preserve"> </w:t>
      </w:r>
    </w:p>
    <w:p w:rsidR="00082CC7" w:rsidRPr="00865DBD" w:rsidRDefault="00082CC7" w:rsidP="00C81120">
      <w:pPr>
        <w:pStyle w:val="a5"/>
        <w:numPr>
          <w:ilvl w:val="0"/>
          <w:numId w:val="43"/>
        </w:numPr>
        <w:ind w:left="641" w:hanging="357"/>
        <w:rPr>
          <w:rtl/>
        </w:rPr>
      </w:pPr>
      <w:r w:rsidRPr="00865DBD">
        <w:rPr>
          <w:rtl/>
        </w:rPr>
        <w:t>رجال شيخ طوسى، چاپ نجف.</w:t>
      </w:r>
    </w:p>
    <w:p w:rsidR="00082CC7" w:rsidRPr="00865DBD" w:rsidRDefault="00082CC7" w:rsidP="00C81120">
      <w:pPr>
        <w:pStyle w:val="a5"/>
        <w:numPr>
          <w:ilvl w:val="0"/>
          <w:numId w:val="43"/>
        </w:numPr>
        <w:ind w:left="641" w:hanging="357"/>
        <w:rPr>
          <w:rtl/>
        </w:rPr>
      </w:pPr>
      <w:r w:rsidRPr="00865DBD">
        <w:rPr>
          <w:rtl/>
        </w:rPr>
        <w:t>رجال عبدالعزيز الكشى، چاپ كربلاء.</w:t>
      </w:r>
    </w:p>
    <w:p w:rsidR="00082CC7" w:rsidRPr="00865DBD" w:rsidRDefault="00082CC7" w:rsidP="00C81120">
      <w:pPr>
        <w:pStyle w:val="a5"/>
        <w:numPr>
          <w:ilvl w:val="0"/>
          <w:numId w:val="43"/>
        </w:numPr>
        <w:ind w:left="641" w:hanging="357"/>
        <w:rPr>
          <w:rtl/>
        </w:rPr>
      </w:pPr>
      <w:r w:rsidRPr="00865DBD">
        <w:rPr>
          <w:rtl/>
        </w:rPr>
        <w:t>رجال النجاشى، چاپ قم.</w:t>
      </w:r>
    </w:p>
    <w:p w:rsidR="00082CC7" w:rsidRPr="00865DBD" w:rsidRDefault="00082CC7" w:rsidP="00C81120">
      <w:pPr>
        <w:pStyle w:val="a5"/>
        <w:numPr>
          <w:ilvl w:val="0"/>
          <w:numId w:val="43"/>
        </w:numPr>
        <w:ind w:left="641" w:hanging="357"/>
        <w:rPr>
          <w:rtl/>
        </w:rPr>
      </w:pPr>
      <w:r w:rsidRPr="00865DBD">
        <w:rPr>
          <w:rtl/>
        </w:rPr>
        <w:t>الرسائل، شيخ كلينى، چاپ قم.</w:t>
      </w:r>
      <w:r w:rsidR="00D17E13">
        <w:rPr>
          <w:rtl/>
        </w:rPr>
        <w:t xml:space="preserve"> </w:t>
      </w:r>
    </w:p>
    <w:p w:rsidR="00082CC7" w:rsidRPr="00865DBD" w:rsidRDefault="00082CC7" w:rsidP="00C81120">
      <w:pPr>
        <w:pStyle w:val="a5"/>
        <w:numPr>
          <w:ilvl w:val="0"/>
          <w:numId w:val="43"/>
        </w:numPr>
        <w:ind w:left="641" w:hanging="357"/>
        <w:rPr>
          <w:rtl/>
        </w:rPr>
      </w:pPr>
      <w:r w:rsidRPr="006D041F">
        <w:rPr>
          <w:rFonts w:ascii="mylotus" w:hAnsi="mylotus" w:cs="mylotus"/>
          <w:rtl/>
        </w:rPr>
        <w:t xml:space="preserve">رسالة </w:t>
      </w:r>
      <w:r w:rsidRPr="00865DBD">
        <w:rPr>
          <w:rtl/>
        </w:rPr>
        <w:t>الإيمان، ميرزا حسن حائرى إحقاقى، ، چاپ</w:t>
      </w:r>
      <w:r w:rsidR="00D17E13">
        <w:rPr>
          <w:rtl/>
        </w:rPr>
        <w:t xml:space="preserve"> </w:t>
      </w:r>
      <w:r w:rsidRPr="00865DBD">
        <w:rPr>
          <w:rtl/>
        </w:rPr>
        <w:t>ايران.</w:t>
      </w:r>
    </w:p>
    <w:p w:rsidR="00082CC7" w:rsidRPr="00865DBD" w:rsidRDefault="00082CC7" w:rsidP="00C81120">
      <w:pPr>
        <w:pStyle w:val="a5"/>
        <w:numPr>
          <w:ilvl w:val="0"/>
          <w:numId w:val="43"/>
        </w:numPr>
        <w:ind w:left="641" w:hanging="357"/>
        <w:rPr>
          <w:rtl/>
        </w:rPr>
      </w:pPr>
      <w:r w:rsidRPr="00865DBD">
        <w:rPr>
          <w:rtl/>
        </w:rPr>
        <w:t>روضات الجنات، خوانسارى، چاپ قم.</w:t>
      </w:r>
    </w:p>
    <w:p w:rsidR="00082CC7" w:rsidRPr="00865DBD" w:rsidRDefault="00082CC7" w:rsidP="00C81120">
      <w:pPr>
        <w:pStyle w:val="a5"/>
        <w:numPr>
          <w:ilvl w:val="0"/>
          <w:numId w:val="43"/>
        </w:numPr>
        <w:ind w:left="641" w:hanging="357"/>
        <w:rPr>
          <w:rtl/>
        </w:rPr>
      </w:pPr>
      <w:r w:rsidRPr="006D041F">
        <w:rPr>
          <w:rFonts w:ascii="mylotus" w:hAnsi="mylotus" w:cs="mylotus"/>
          <w:rtl/>
        </w:rPr>
        <w:t xml:space="preserve">روضة </w:t>
      </w:r>
      <w:r w:rsidRPr="00865DBD">
        <w:rPr>
          <w:rtl/>
        </w:rPr>
        <w:t>الصفا فارسى، ميرخواند، چاپ ايران.</w:t>
      </w:r>
      <w:r w:rsidR="00D17E13">
        <w:rPr>
          <w:rtl/>
        </w:rPr>
        <w:t xml:space="preserve"> </w:t>
      </w:r>
    </w:p>
    <w:p w:rsidR="00082CC7" w:rsidRPr="00865DBD" w:rsidRDefault="00082CC7" w:rsidP="00C81120">
      <w:pPr>
        <w:pStyle w:val="a5"/>
        <w:numPr>
          <w:ilvl w:val="0"/>
          <w:numId w:val="43"/>
        </w:numPr>
        <w:ind w:left="641" w:hanging="357"/>
        <w:rPr>
          <w:rtl/>
        </w:rPr>
      </w:pPr>
      <w:r w:rsidRPr="006D041F">
        <w:rPr>
          <w:rFonts w:ascii="mylotus" w:hAnsi="mylotus" w:cs="mylotus"/>
          <w:rtl/>
        </w:rPr>
        <w:t xml:space="preserve">روضة </w:t>
      </w:r>
      <w:r w:rsidRPr="00865DBD">
        <w:rPr>
          <w:rtl/>
        </w:rPr>
        <w:t>الواعظين، فتال نيشابورى، چاپ قم.</w:t>
      </w:r>
      <w:r w:rsidR="00D17E13">
        <w:rPr>
          <w:rtl/>
        </w:rPr>
        <w:t xml:space="preserve"> </w:t>
      </w:r>
    </w:p>
    <w:p w:rsidR="00082CC7" w:rsidRPr="00865DBD" w:rsidRDefault="00082CC7" w:rsidP="00C81120">
      <w:pPr>
        <w:pStyle w:val="a5"/>
        <w:numPr>
          <w:ilvl w:val="0"/>
          <w:numId w:val="43"/>
        </w:numPr>
        <w:ind w:left="641" w:hanging="357"/>
        <w:rPr>
          <w:rtl/>
        </w:rPr>
      </w:pPr>
      <w:r w:rsidRPr="00865DBD">
        <w:rPr>
          <w:rtl/>
        </w:rPr>
        <w:t>سيرى در صحيحين، محمّدصادق نجمى،</w:t>
      </w:r>
      <w:r w:rsidR="00D17E13">
        <w:rPr>
          <w:rtl/>
        </w:rPr>
        <w:t xml:space="preserve"> </w:t>
      </w:r>
      <w:r w:rsidRPr="00865DBD">
        <w:rPr>
          <w:rtl/>
        </w:rPr>
        <w:t>چاپ ايران.</w:t>
      </w:r>
      <w:r w:rsidR="00D17E13">
        <w:rPr>
          <w:rtl/>
        </w:rPr>
        <w:t xml:space="preserve"> </w:t>
      </w:r>
    </w:p>
    <w:p w:rsidR="00082CC7" w:rsidRPr="00865DBD" w:rsidRDefault="00082CC7" w:rsidP="00C81120">
      <w:pPr>
        <w:pStyle w:val="a5"/>
        <w:numPr>
          <w:ilvl w:val="0"/>
          <w:numId w:val="43"/>
        </w:numPr>
        <w:ind w:left="641" w:hanging="357"/>
        <w:rPr>
          <w:rtl/>
        </w:rPr>
      </w:pPr>
      <w:r w:rsidRPr="00865DBD">
        <w:rPr>
          <w:rtl/>
        </w:rPr>
        <w:t xml:space="preserve">الشافى فى </w:t>
      </w:r>
      <w:r w:rsidRPr="006D041F">
        <w:rPr>
          <w:rFonts w:ascii="mylotus" w:hAnsi="mylotus" w:cs="mylotus"/>
          <w:rtl/>
        </w:rPr>
        <w:t>الإمامة</w:t>
      </w:r>
      <w:r w:rsidRPr="00865DBD">
        <w:rPr>
          <w:rtl/>
        </w:rPr>
        <w:t>، مرتضى علم‏الهدى، چاپ ايران.</w:t>
      </w:r>
      <w:r w:rsidR="00D17E13">
        <w:rPr>
          <w:rtl/>
        </w:rPr>
        <w:t xml:space="preserve"> </w:t>
      </w:r>
    </w:p>
    <w:p w:rsidR="00082CC7" w:rsidRPr="00865DBD" w:rsidRDefault="00082CC7" w:rsidP="00C81120">
      <w:pPr>
        <w:pStyle w:val="a5"/>
        <w:numPr>
          <w:ilvl w:val="0"/>
          <w:numId w:val="43"/>
        </w:numPr>
        <w:ind w:left="641" w:hanging="357"/>
        <w:rPr>
          <w:rtl/>
        </w:rPr>
      </w:pPr>
      <w:r w:rsidRPr="00865DBD">
        <w:rPr>
          <w:rtl/>
        </w:rPr>
        <w:t>شأن نزول آيات، محمّد جعفر اسلامى،</w:t>
      </w:r>
      <w:r w:rsidR="00D17E13">
        <w:rPr>
          <w:rtl/>
        </w:rPr>
        <w:t xml:space="preserve"> </w:t>
      </w:r>
      <w:r w:rsidRPr="00865DBD">
        <w:rPr>
          <w:rtl/>
        </w:rPr>
        <w:t>بيروت.</w:t>
      </w:r>
    </w:p>
    <w:p w:rsidR="00082CC7" w:rsidRPr="00865DBD" w:rsidRDefault="00082CC7" w:rsidP="00C81120">
      <w:pPr>
        <w:pStyle w:val="a5"/>
        <w:numPr>
          <w:ilvl w:val="0"/>
          <w:numId w:val="43"/>
        </w:numPr>
        <w:ind w:left="641" w:hanging="357"/>
        <w:rPr>
          <w:rtl/>
        </w:rPr>
      </w:pPr>
      <w:r w:rsidRPr="00865DBD">
        <w:rPr>
          <w:rtl/>
        </w:rPr>
        <w:t>شرائع الإسلام، جعفربن حسن، چاپ نجف.</w:t>
      </w:r>
      <w:r w:rsidR="00D17E13">
        <w:rPr>
          <w:rtl/>
        </w:rPr>
        <w:t xml:space="preserve"> </w:t>
      </w:r>
    </w:p>
    <w:p w:rsidR="00082CC7" w:rsidRPr="00865DBD" w:rsidRDefault="00082CC7" w:rsidP="00C81120">
      <w:pPr>
        <w:pStyle w:val="a5"/>
        <w:numPr>
          <w:ilvl w:val="0"/>
          <w:numId w:val="43"/>
        </w:numPr>
        <w:ind w:left="641" w:hanging="357"/>
        <w:rPr>
          <w:rtl/>
        </w:rPr>
      </w:pPr>
      <w:r w:rsidRPr="00865DBD">
        <w:rPr>
          <w:rtl/>
        </w:rPr>
        <w:t>شرائع الإسلام، حلّى، چاپ تهران.</w:t>
      </w:r>
      <w:r w:rsidR="00D17E13">
        <w:rPr>
          <w:rtl/>
        </w:rPr>
        <w:t xml:space="preserve"> </w:t>
      </w:r>
    </w:p>
    <w:p w:rsidR="00082CC7" w:rsidRPr="00865DBD" w:rsidRDefault="00082CC7" w:rsidP="00C81120">
      <w:pPr>
        <w:pStyle w:val="a5"/>
        <w:numPr>
          <w:ilvl w:val="0"/>
          <w:numId w:val="43"/>
        </w:numPr>
        <w:ind w:left="641" w:hanging="357"/>
        <w:rPr>
          <w:rtl/>
        </w:rPr>
      </w:pPr>
      <w:r w:rsidRPr="00865DBD">
        <w:rPr>
          <w:rtl/>
        </w:rPr>
        <w:t>شرح نهج‏</w:t>
      </w:r>
      <w:r w:rsidRPr="006D041F">
        <w:rPr>
          <w:rFonts w:ascii="mylotus" w:hAnsi="mylotus" w:cs="mylotus"/>
          <w:rtl/>
        </w:rPr>
        <w:t>البلاغة</w:t>
      </w:r>
      <w:r w:rsidRPr="00865DBD">
        <w:rPr>
          <w:rtl/>
        </w:rPr>
        <w:t>، إبن أبى‏الحديد، چاپ</w:t>
      </w:r>
      <w:r w:rsidR="00D17E13">
        <w:rPr>
          <w:rtl/>
        </w:rPr>
        <w:t xml:space="preserve"> </w:t>
      </w:r>
      <w:r w:rsidRPr="00865DBD">
        <w:rPr>
          <w:rtl/>
        </w:rPr>
        <w:t>نجف.</w:t>
      </w:r>
    </w:p>
    <w:p w:rsidR="00082CC7" w:rsidRPr="00865DBD" w:rsidRDefault="00082CC7" w:rsidP="00C81120">
      <w:pPr>
        <w:pStyle w:val="a5"/>
        <w:numPr>
          <w:ilvl w:val="0"/>
          <w:numId w:val="43"/>
        </w:numPr>
        <w:ind w:left="641" w:hanging="357"/>
        <w:rPr>
          <w:rtl/>
        </w:rPr>
      </w:pPr>
      <w:r w:rsidRPr="00865DBD">
        <w:rPr>
          <w:rtl/>
        </w:rPr>
        <w:t>شرح نهج‏</w:t>
      </w:r>
      <w:r w:rsidRPr="006D041F">
        <w:rPr>
          <w:rFonts w:ascii="mylotus" w:hAnsi="mylotus" w:cs="mylotus"/>
          <w:rtl/>
        </w:rPr>
        <w:t>البلاغة</w:t>
      </w:r>
      <w:r w:rsidRPr="00865DBD">
        <w:rPr>
          <w:rtl/>
        </w:rPr>
        <w:t>، إبن‏ميثم بحرانى،</w:t>
      </w:r>
      <w:r w:rsidR="00D17E13">
        <w:rPr>
          <w:rtl/>
        </w:rPr>
        <w:t xml:space="preserve"> </w:t>
      </w:r>
      <w:r w:rsidRPr="00865DBD">
        <w:rPr>
          <w:rtl/>
        </w:rPr>
        <w:t>چاپ ايران.</w:t>
      </w:r>
    </w:p>
    <w:p w:rsidR="00082CC7" w:rsidRPr="00865DBD" w:rsidRDefault="00082CC7" w:rsidP="00C81120">
      <w:pPr>
        <w:pStyle w:val="a5"/>
        <w:numPr>
          <w:ilvl w:val="0"/>
          <w:numId w:val="43"/>
        </w:numPr>
        <w:ind w:left="641" w:hanging="357"/>
        <w:rPr>
          <w:rtl/>
        </w:rPr>
      </w:pPr>
      <w:r w:rsidRPr="00865DBD">
        <w:rPr>
          <w:rtl/>
        </w:rPr>
        <w:t>شرح نهج‏</w:t>
      </w:r>
      <w:r w:rsidRPr="006D041F">
        <w:rPr>
          <w:rFonts w:ascii="mylotus" w:hAnsi="mylotus" w:cs="mylotus"/>
          <w:rtl/>
        </w:rPr>
        <w:t xml:space="preserve">البلاغة </w:t>
      </w:r>
      <w:r w:rsidRPr="00865DBD">
        <w:rPr>
          <w:rtl/>
        </w:rPr>
        <w:t>(</w:t>
      </w:r>
      <w:r w:rsidRPr="006D041F">
        <w:rPr>
          <w:rFonts w:ascii="mylotus" w:hAnsi="mylotus" w:cs="mylotus"/>
          <w:rtl/>
        </w:rPr>
        <w:t>الدرة النجفية</w:t>
      </w:r>
      <w:r w:rsidRPr="00865DBD">
        <w:rPr>
          <w:rtl/>
        </w:rPr>
        <w:t>)، دنبلى،</w:t>
      </w:r>
      <w:r w:rsidR="00D17E13">
        <w:rPr>
          <w:rtl/>
        </w:rPr>
        <w:t xml:space="preserve"> </w:t>
      </w:r>
      <w:r w:rsidRPr="00865DBD">
        <w:rPr>
          <w:rtl/>
        </w:rPr>
        <w:t>چاپ تبريز.</w:t>
      </w:r>
    </w:p>
    <w:p w:rsidR="00082CC7" w:rsidRPr="00865DBD" w:rsidRDefault="00082CC7" w:rsidP="00C81120">
      <w:pPr>
        <w:pStyle w:val="a5"/>
        <w:numPr>
          <w:ilvl w:val="0"/>
          <w:numId w:val="43"/>
        </w:numPr>
        <w:ind w:left="641" w:hanging="357"/>
        <w:rPr>
          <w:rtl/>
        </w:rPr>
      </w:pPr>
      <w:r w:rsidRPr="00865DBD">
        <w:rPr>
          <w:rtl/>
        </w:rPr>
        <w:t>شرح نهج‏</w:t>
      </w:r>
      <w:r w:rsidRPr="006D041F">
        <w:rPr>
          <w:rFonts w:ascii="mylotus" w:hAnsi="mylotus" w:cs="mylotus"/>
          <w:rtl/>
        </w:rPr>
        <w:t>البلاغة</w:t>
      </w:r>
      <w:r w:rsidRPr="00865DBD">
        <w:rPr>
          <w:rtl/>
        </w:rPr>
        <w:t>، صبحى صالح، چاپ بيروت.</w:t>
      </w:r>
    </w:p>
    <w:p w:rsidR="00082CC7" w:rsidRPr="00865DBD" w:rsidRDefault="00082CC7" w:rsidP="00C81120">
      <w:pPr>
        <w:pStyle w:val="a5"/>
        <w:numPr>
          <w:ilvl w:val="0"/>
          <w:numId w:val="43"/>
        </w:numPr>
        <w:ind w:left="641" w:hanging="357"/>
        <w:rPr>
          <w:rtl/>
        </w:rPr>
      </w:pPr>
      <w:r w:rsidRPr="00865DBD">
        <w:rPr>
          <w:rtl/>
        </w:rPr>
        <w:t>شرح نهج‏</w:t>
      </w:r>
      <w:r w:rsidRPr="006D041F">
        <w:rPr>
          <w:rFonts w:ascii="mylotus" w:hAnsi="mylotus" w:cs="mylotus"/>
          <w:rtl/>
        </w:rPr>
        <w:t>البلاغة</w:t>
      </w:r>
      <w:r w:rsidRPr="00865DBD">
        <w:rPr>
          <w:rtl/>
        </w:rPr>
        <w:t>، فيض الإسلام چاپ كويت.</w:t>
      </w:r>
      <w:r w:rsidR="00D17E13">
        <w:rPr>
          <w:rtl/>
        </w:rPr>
        <w:t xml:space="preserve"> </w:t>
      </w:r>
    </w:p>
    <w:p w:rsidR="00082CC7" w:rsidRPr="00865DBD" w:rsidRDefault="00082CC7" w:rsidP="00C81120">
      <w:pPr>
        <w:pStyle w:val="a5"/>
        <w:numPr>
          <w:ilvl w:val="0"/>
          <w:numId w:val="43"/>
        </w:numPr>
        <w:ind w:left="641" w:hanging="357"/>
        <w:rPr>
          <w:rtl/>
        </w:rPr>
      </w:pPr>
      <w:r w:rsidRPr="00865DBD">
        <w:rPr>
          <w:rtl/>
        </w:rPr>
        <w:t>شرح نهج‏</w:t>
      </w:r>
      <w:r w:rsidRPr="006D041F">
        <w:rPr>
          <w:rFonts w:ascii="mylotus" w:hAnsi="mylotus" w:cs="mylotus"/>
          <w:rtl/>
        </w:rPr>
        <w:t>البلاغة</w:t>
      </w:r>
      <w:r w:rsidRPr="00865DBD">
        <w:rPr>
          <w:rtl/>
        </w:rPr>
        <w:t>، محمّد عبده، چاپ مصر.</w:t>
      </w:r>
    </w:p>
    <w:p w:rsidR="00082CC7" w:rsidRPr="00865DBD" w:rsidRDefault="00082CC7" w:rsidP="00C81120">
      <w:pPr>
        <w:pStyle w:val="a5"/>
        <w:numPr>
          <w:ilvl w:val="0"/>
          <w:numId w:val="43"/>
        </w:numPr>
        <w:ind w:left="641" w:hanging="357"/>
        <w:rPr>
          <w:rtl/>
        </w:rPr>
      </w:pPr>
      <w:r w:rsidRPr="00865DBD">
        <w:rPr>
          <w:rtl/>
        </w:rPr>
        <w:t>الشيعة و التصحيح، دكتر موسى موسوى، چاپ نجف.</w:t>
      </w:r>
    </w:p>
    <w:p w:rsidR="00082CC7" w:rsidRPr="00865DBD" w:rsidRDefault="00082CC7" w:rsidP="00C81120">
      <w:pPr>
        <w:pStyle w:val="a5"/>
        <w:numPr>
          <w:ilvl w:val="0"/>
          <w:numId w:val="43"/>
        </w:numPr>
        <w:ind w:left="641" w:hanging="357"/>
        <w:rPr>
          <w:rtl/>
        </w:rPr>
      </w:pPr>
      <w:r w:rsidRPr="00865DBD">
        <w:rPr>
          <w:rtl/>
        </w:rPr>
        <w:t>صحيح الكافى، محمّد باقر بهبودى، چاپ تهران.</w:t>
      </w:r>
    </w:p>
    <w:p w:rsidR="00082CC7" w:rsidRPr="00865DBD" w:rsidRDefault="00082CC7" w:rsidP="00C81120">
      <w:pPr>
        <w:pStyle w:val="a5"/>
        <w:numPr>
          <w:ilvl w:val="0"/>
          <w:numId w:val="43"/>
        </w:numPr>
        <w:ind w:left="641" w:hanging="357"/>
        <w:rPr>
          <w:rtl/>
        </w:rPr>
      </w:pPr>
      <w:r w:rsidRPr="00865DBD">
        <w:rPr>
          <w:rtl/>
        </w:rPr>
        <w:t>صحيفه سجاديّه، چاپ كلكته هند.</w:t>
      </w:r>
    </w:p>
    <w:p w:rsidR="00082CC7" w:rsidRPr="00865DBD" w:rsidRDefault="00082CC7" w:rsidP="00C81120">
      <w:pPr>
        <w:pStyle w:val="a5"/>
        <w:numPr>
          <w:ilvl w:val="0"/>
          <w:numId w:val="43"/>
        </w:numPr>
        <w:ind w:left="641" w:hanging="357"/>
        <w:rPr>
          <w:rtl/>
        </w:rPr>
      </w:pPr>
      <w:r w:rsidRPr="006D041F">
        <w:rPr>
          <w:rFonts w:ascii="mylotus" w:hAnsi="mylotus" w:cs="mylotus"/>
          <w:rtl/>
        </w:rPr>
        <w:t>الصحيفة الكاملة</w:t>
      </w:r>
      <w:r w:rsidRPr="00865DBD">
        <w:rPr>
          <w:rtl/>
        </w:rPr>
        <w:t>، زين‏العابدين، چاپ ايران.</w:t>
      </w:r>
      <w:r w:rsidR="00D17E13">
        <w:rPr>
          <w:rtl/>
        </w:rPr>
        <w:t xml:space="preserve"> </w:t>
      </w:r>
    </w:p>
    <w:p w:rsidR="00082CC7" w:rsidRPr="00865DBD" w:rsidRDefault="00082CC7" w:rsidP="00C81120">
      <w:pPr>
        <w:pStyle w:val="a5"/>
        <w:numPr>
          <w:ilvl w:val="0"/>
          <w:numId w:val="43"/>
        </w:numPr>
        <w:ind w:left="641" w:hanging="357"/>
        <w:rPr>
          <w:rtl/>
        </w:rPr>
      </w:pPr>
      <w:r w:rsidRPr="00865DBD">
        <w:rPr>
          <w:rtl/>
        </w:rPr>
        <w:t xml:space="preserve">الطرائف فى </w:t>
      </w:r>
      <w:r w:rsidRPr="006D041F">
        <w:rPr>
          <w:rFonts w:ascii="mylotus" w:hAnsi="mylotus" w:cs="mylotus"/>
          <w:rtl/>
        </w:rPr>
        <w:t xml:space="preserve">معرفة </w:t>
      </w:r>
      <w:r w:rsidRPr="00865DBD">
        <w:rPr>
          <w:rtl/>
        </w:rPr>
        <w:t>مذاهب الطوائف، إبن‏طاووس، چاپ قم.</w:t>
      </w:r>
    </w:p>
    <w:p w:rsidR="00082CC7" w:rsidRPr="00865DBD" w:rsidRDefault="00082CC7" w:rsidP="00C81120">
      <w:pPr>
        <w:pStyle w:val="a5"/>
        <w:numPr>
          <w:ilvl w:val="0"/>
          <w:numId w:val="43"/>
        </w:numPr>
        <w:ind w:left="641" w:hanging="357"/>
        <w:rPr>
          <w:rtl/>
        </w:rPr>
      </w:pPr>
      <w:r w:rsidRPr="00865DBD">
        <w:rPr>
          <w:rtl/>
        </w:rPr>
        <w:t xml:space="preserve">عقائد </w:t>
      </w:r>
      <w:r w:rsidRPr="006D041F">
        <w:rPr>
          <w:rFonts w:ascii="mylotus" w:hAnsi="mylotus" w:cs="mylotus"/>
          <w:rtl/>
        </w:rPr>
        <w:t>الإمامية</w:t>
      </w:r>
      <w:r w:rsidRPr="00865DBD">
        <w:rPr>
          <w:rtl/>
        </w:rPr>
        <w:t>، محمّدرضا المظفر، چاپ بيروت.</w:t>
      </w:r>
    </w:p>
    <w:p w:rsidR="00082CC7" w:rsidRPr="00865DBD" w:rsidRDefault="00082CC7" w:rsidP="00C81120">
      <w:pPr>
        <w:pStyle w:val="a5"/>
        <w:numPr>
          <w:ilvl w:val="0"/>
          <w:numId w:val="43"/>
        </w:numPr>
        <w:ind w:left="641" w:hanging="357"/>
        <w:rPr>
          <w:rtl/>
        </w:rPr>
      </w:pPr>
      <w:r w:rsidRPr="00865DBD">
        <w:rPr>
          <w:rtl/>
        </w:rPr>
        <w:t xml:space="preserve">علل الشرائع، إبن‏بابويه، چاپ بيروت. </w:t>
      </w:r>
    </w:p>
    <w:p w:rsidR="00082CC7" w:rsidRPr="00865DBD" w:rsidRDefault="00082CC7" w:rsidP="00C81120">
      <w:pPr>
        <w:pStyle w:val="a5"/>
        <w:numPr>
          <w:ilvl w:val="0"/>
          <w:numId w:val="43"/>
        </w:numPr>
        <w:ind w:left="641" w:hanging="357"/>
        <w:rPr>
          <w:rtl/>
        </w:rPr>
      </w:pPr>
      <w:r w:rsidRPr="00865DBD">
        <w:rPr>
          <w:rtl/>
        </w:rPr>
        <w:t>عمد</w:t>
      </w:r>
      <w:r w:rsidRPr="006D041F">
        <w:rPr>
          <w:rFonts w:ascii="mylotus" w:hAnsi="mylotus" w:cs="mylotus"/>
          <w:rtl/>
        </w:rPr>
        <w:t>ة</w:t>
      </w:r>
      <w:r w:rsidRPr="00865DBD">
        <w:rPr>
          <w:rtl/>
        </w:rPr>
        <w:t xml:space="preserve"> الطالب فى أنساب آل‏أبى‏طالب، إبن‏</w:t>
      </w:r>
      <w:r w:rsidRPr="00062FCD">
        <w:rPr>
          <w:rFonts w:ascii="mylotus" w:hAnsi="mylotus" w:cs="mylotus"/>
          <w:rtl/>
        </w:rPr>
        <w:t>عنبة</w:t>
      </w:r>
      <w:r w:rsidRPr="00865DBD">
        <w:rPr>
          <w:rtl/>
        </w:rPr>
        <w:t>، چاپ نجف. ايران.</w:t>
      </w:r>
      <w:r w:rsidR="00D17E13">
        <w:rPr>
          <w:rtl/>
        </w:rPr>
        <w:t xml:space="preserve"> </w:t>
      </w:r>
    </w:p>
    <w:p w:rsidR="00082CC7" w:rsidRPr="00865DBD" w:rsidRDefault="00082CC7" w:rsidP="00C81120">
      <w:pPr>
        <w:pStyle w:val="a5"/>
        <w:numPr>
          <w:ilvl w:val="0"/>
          <w:numId w:val="43"/>
        </w:numPr>
        <w:ind w:left="641" w:hanging="357"/>
        <w:rPr>
          <w:rtl/>
        </w:rPr>
      </w:pPr>
      <w:r w:rsidRPr="00865DBD">
        <w:rPr>
          <w:rtl/>
        </w:rPr>
        <w:t>عين الحيا</w:t>
      </w:r>
      <w:r w:rsidRPr="006D041F">
        <w:rPr>
          <w:rFonts w:ascii="mylotus" w:hAnsi="mylotus" w:cs="mylotus"/>
          <w:rtl/>
        </w:rPr>
        <w:t>ة</w:t>
      </w:r>
      <w:r w:rsidRPr="00865DBD">
        <w:rPr>
          <w:rtl/>
        </w:rPr>
        <w:t>، شيخ مجلسى، چاپ ايران.</w:t>
      </w:r>
      <w:r w:rsidR="00D17E13">
        <w:rPr>
          <w:rtl/>
        </w:rPr>
        <w:t xml:space="preserve"> </w:t>
      </w:r>
      <w:r w:rsidRPr="00865DBD">
        <w:rPr>
          <w:rtl/>
        </w:rPr>
        <w:t>چاپ تهران.</w:t>
      </w:r>
    </w:p>
    <w:p w:rsidR="00082CC7" w:rsidRPr="00865DBD" w:rsidRDefault="00082CC7" w:rsidP="00C81120">
      <w:pPr>
        <w:pStyle w:val="a5"/>
        <w:numPr>
          <w:ilvl w:val="0"/>
          <w:numId w:val="43"/>
        </w:numPr>
        <w:ind w:left="641" w:hanging="357"/>
        <w:rPr>
          <w:rtl/>
        </w:rPr>
      </w:pPr>
      <w:r w:rsidRPr="00865DBD">
        <w:rPr>
          <w:rtl/>
        </w:rPr>
        <w:t>عيون أخبار الرضا، إبن‏بابويه، چاپ ايران.</w:t>
      </w:r>
    </w:p>
    <w:p w:rsidR="00082CC7" w:rsidRPr="00865DBD" w:rsidRDefault="00082CC7" w:rsidP="00C81120">
      <w:pPr>
        <w:pStyle w:val="a5"/>
        <w:numPr>
          <w:ilvl w:val="0"/>
          <w:numId w:val="43"/>
        </w:numPr>
        <w:ind w:left="641" w:hanging="357"/>
        <w:rPr>
          <w:rtl/>
        </w:rPr>
      </w:pPr>
      <w:r w:rsidRPr="00865DBD">
        <w:rPr>
          <w:rtl/>
        </w:rPr>
        <w:t>الغارات، ثقفى كوفى، چاپ ايران.</w:t>
      </w:r>
      <w:r w:rsidR="00D17E13">
        <w:rPr>
          <w:rtl/>
        </w:rPr>
        <w:t xml:space="preserve"> </w:t>
      </w:r>
      <w:r w:rsidRPr="00865DBD">
        <w:rPr>
          <w:rtl/>
        </w:rPr>
        <w:t>قم.</w:t>
      </w:r>
    </w:p>
    <w:p w:rsidR="00082CC7" w:rsidRPr="00865DBD" w:rsidRDefault="00082CC7" w:rsidP="00C81120">
      <w:pPr>
        <w:pStyle w:val="a5"/>
        <w:numPr>
          <w:ilvl w:val="0"/>
          <w:numId w:val="43"/>
        </w:numPr>
        <w:ind w:left="641" w:hanging="357"/>
        <w:rPr>
          <w:rtl/>
        </w:rPr>
      </w:pPr>
      <w:r w:rsidRPr="00865DBD">
        <w:rPr>
          <w:rtl/>
        </w:rPr>
        <w:t>الغدير، عبدالحسين أمينى، چاپ ايران.</w:t>
      </w:r>
    </w:p>
    <w:p w:rsidR="00082CC7" w:rsidRPr="00865DBD" w:rsidRDefault="00082CC7" w:rsidP="00C81120">
      <w:pPr>
        <w:pStyle w:val="a5"/>
        <w:numPr>
          <w:ilvl w:val="0"/>
          <w:numId w:val="43"/>
        </w:numPr>
        <w:ind w:left="641" w:hanging="357"/>
        <w:rPr>
          <w:rtl/>
        </w:rPr>
      </w:pPr>
      <w:r w:rsidRPr="00865DBD">
        <w:rPr>
          <w:rtl/>
        </w:rPr>
        <w:t xml:space="preserve">فرق </w:t>
      </w:r>
      <w:r w:rsidRPr="006D041F">
        <w:rPr>
          <w:rFonts w:ascii="mylotus" w:hAnsi="mylotus" w:cs="mylotus"/>
          <w:rtl/>
        </w:rPr>
        <w:t>الشيعة</w:t>
      </w:r>
      <w:r w:rsidRPr="00865DBD">
        <w:rPr>
          <w:rtl/>
        </w:rPr>
        <w:t>، نوبختى</w:t>
      </w:r>
      <w:r w:rsidR="00D17E13">
        <w:rPr>
          <w:rtl/>
        </w:rPr>
        <w:t xml:space="preserve"> </w:t>
      </w:r>
      <w:r w:rsidRPr="00865DBD">
        <w:rPr>
          <w:rtl/>
        </w:rPr>
        <w:t>حسين موسوى، چاپ نجف.</w:t>
      </w:r>
    </w:p>
    <w:p w:rsidR="00082CC7" w:rsidRPr="00865DBD" w:rsidRDefault="00082CC7" w:rsidP="00C81120">
      <w:pPr>
        <w:pStyle w:val="a5"/>
        <w:numPr>
          <w:ilvl w:val="0"/>
          <w:numId w:val="43"/>
        </w:numPr>
        <w:ind w:left="641" w:hanging="357"/>
        <w:rPr>
          <w:rtl/>
        </w:rPr>
      </w:pPr>
      <w:r w:rsidRPr="00865DBD">
        <w:rPr>
          <w:rtl/>
        </w:rPr>
        <w:t>فصل الخطاب فى إثبات تحريف الكتاب، نورى طبرسى، چاپ ايران.</w:t>
      </w:r>
    </w:p>
    <w:p w:rsidR="00082CC7" w:rsidRPr="00865DBD" w:rsidRDefault="00082CC7" w:rsidP="00C81120">
      <w:pPr>
        <w:pStyle w:val="a5"/>
        <w:numPr>
          <w:ilvl w:val="0"/>
          <w:numId w:val="43"/>
        </w:numPr>
        <w:ind w:left="641" w:hanging="357"/>
        <w:rPr>
          <w:rtl/>
        </w:rPr>
      </w:pPr>
      <w:r w:rsidRPr="00865DBD">
        <w:rPr>
          <w:rtl/>
        </w:rPr>
        <w:t xml:space="preserve">الفصول </w:t>
      </w:r>
      <w:r w:rsidRPr="006D041F">
        <w:rPr>
          <w:rFonts w:ascii="mylotus" w:hAnsi="mylotus" w:cs="mylotus"/>
          <w:rtl/>
        </w:rPr>
        <w:t>ال</w:t>
      </w:r>
      <w:r w:rsidR="00062FCD">
        <w:rPr>
          <w:rFonts w:ascii="mylotus" w:hAnsi="mylotus" w:cs="mylotus" w:hint="cs"/>
          <w:rtl/>
        </w:rPr>
        <w:t>ـ</w:t>
      </w:r>
      <w:r w:rsidRPr="006D041F">
        <w:rPr>
          <w:rFonts w:ascii="mylotus" w:hAnsi="mylotus" w:cs="mylotus"/>
          <w:rtl/>
        </w:rPr>
        <w:t>مهمة</w:t>
      </w:r>
      <w:r w:rsidRPr="00865DBD">
        <w:rPr>
          <w:rtl/>
        </w:rPr>
        <w:t>، حرّ عاملى، چاپ قم.</w:t>
      </w:r>
    </w:p>
    <w:p w:rsidR="00082CC7" w:rsidRPr="00865DBD" w:rsidRDefault="00082CC7" w:rsidP="00C81120">
      <w:pPr>
        <w:pStyle w:val="a5"/>
        <w:numPr>
          <w:ilvl w:val="0"/>
          <w:numId w:val="43"/>
        </w:numPr>
        <w:ind w:left="641" w:hanging="357"/>
        <w:rPr>
          <w:rtl/>
        </w:rPr>
      </w:pPr>
      <w:r w:rsidRPr="00865DBD">
        <w:rPr>
          <w:rtl/>
        </w:rPr>
        <w:t xml:space="preserve">الفصول </w:t>
      </w:r>
      <w:r w:rsidRPr="006D041F">
        <w:rPr>
          <w:rFonts w:ascii="mylotus" w:hAnsi="mylotus" w:cs="mylotus"/>
          <w:rtl/>
        </w:rPr>
        <w:t>ال</w:t>
      </w:r>
      <w:r w:rsidR="00062FCD">
        <w:rPr>
          <w:rFonts w:ascii="mylotus" w:hAnsi="mylotus" w:cs="mylotus" w:hint="cs"/>
          <w:rtl/>
        </w:rPr>
        <w:t>ـ</w:t>
      </w:r>
      <w:r w:rsidRPr="006D041F">
        <w:rPr>
          <w:rFonts w:ascii="mylotus" w:hAnsi="mylotus" w:cs="mylotus"/>
          <w:rtl/>
        </w:rPr>
        <w:t xml:space="preserve">مهمة </w:t>
      </w:r>
      <w:r w:rsidRPr="00865DBD">
        <w:rPr>
          <w:rtl/>
        </w:rPr>
        <w:t xml:space="preserve">فى </w:t>
      </w:r>
      <w:r w:rsidRPr="006D041F">
        <w:rPr>
          <w:rFonts w:ascii="mylotus" w:hAnsi="mylotus" w:cs="mylotus"/>
          <w:rtl/>
        </w:rPr>
        <w:t>معرفة الأئمة</w:t>
      </w:r>
      <w:r w:rsidRPr="00865DBD">
        <w:rPr>
          <w:rtl/>
        </w:rPr>
        <w:t>، إبن‏صباغ، چاپ تهران.</w:t>
      </w:r>
      <w:r w:rsidR="00D17E13">
        <w:rPr>
          <w:rtl/>
        </w:rPr>
        <w:t xml:space="preserve"> </w:t>
      </w:r>
    </w:p>
    <w:p w:rsidR="00082CC7" w:rsidRPr="00865DBD" w:rsidRDefault="00082CC7" w:rsidP="00C81120">
      <w:pPr>
        <w:pStyle w:val="a5"/>
        <w:numPr>
          <w:ilvl w:val="0"/>
          <w:numId w:val="43"/>
        </w:numPr>
        <w:ind w:left="641" w:hanging="357"/>
        <w:rPr>
          <w:rtl/>
        </w:rPr>
      </w:pPr>
      <w:r w:rsidRPr="00865DBD">
        <w:rPr>
          <w:rtl/>
        </w:rPr>
        <w:t>الفهرست، نجاشى، چاپ نجف.</w:t>
      </w:r>
      <w:r w:rsidR="00D17E13">
        <w:rPr>
          <w:rtl/>
        </w:rPr>
        <w:t xml:space="preserve"> </w:t>
      </w:r>
    </w:p>
    <w:p w:rsidR="00082CC7" w:rsidRPr="00865DBD" w:rsidRDefault="00082CC7" w:rsidP="00C81120">
      <w:pPr>
        <w:pStyle w:val="a5"/>
        <w:numPr>
          <w:ilvl w:val="0"/>
          <w:numId w:val="43"/>
        </w:numPr>
        <w:ind w:left="641" w:hanging="357"/>
        <w:rPr>
          <w:rtl/>
        </w:rPr>
      </w:pPr>
      <w:r w:rsidRPr="00865DBD">
        <w:rPr>
          <w:rtl/>
        </w:rPr>
        <w:t>قاموس قرآن، سيّد على‏اكبر قريشى، چاپ</w:t>
      </w:r>
      <w:r w:rsidR="00D17E13">
        <w:rPr>
          <w:rtl/>
        </w:rPr>
        <w:t xml:space="preserve"> </w:t>
      </w:r>
      <w:r w:rsidRPr="00865DBD">
        <w:rPr>
          <w:rtl/>
        </w:rPr>
        <w:t>تهران.</w:t>
      </w:r>
    </w:p>
    <w:p w:rsidR="00082CC7" w:rsidRPr="00865DBD" w:rsidRDefault="00082CC7" w:rsidP="00C81120">
      <w:pPr>
        <w:pStyle w:val="a5"/>
        <w:numPr>
          <w:ilvl w:val="0"/>
          <w:numId w:val="43"/>
        </w:numPr>
        <w:ind w:left="641" w:hanging="357"/>
        <w:rPr>
          <w:rtl/>
        </w:rPr>
      </w:pPr>
      <w:r w:rsidRPr="00865DBD">
        <w:rPr>
          <w:rtl/>
        </w:rPr>
        <w:t>قرب الأسناد، حميرى قمى، چاپ تهران.</w:t>
      </w:r>
    </w:p>
    <w:p w:rsidR="00082CC7" w:rsidRPr="00865DBD" w:rsidRDefault="00082CC7" w:rsidP="00C81120">
      <w:pPr>
        <w:pStyle w:val="a5"/>
        <w:numPr>
          <w:ilvl w:val="0"/>
          <w:numId w:val="43"/>
        </w:numPr>
        <w:ind w:left="641" w:hanging="357"/>
        <w:rPr>
          <w:rtl/>
        </w:rPr>
      </w:pPr>
      <w:r w:rsidRPr="00865DBD">
        <w:rPr>
          <w:rtl/>
        </w:rPr>
        <w:t>الكافى، شيخ كلينى، چاپ تهران.</w:t>
      </w:r>
      <w:r w:rsidR="00D17E13">
        <w:rPr>
          <w:rtl/>
        </w:rPr>
        <w:t xml:space="preserve"> </w:t>
      </w:r>
    </w:p>
    <w:p w:rsidR="00082CC7" w:rsidRPr="00865DBD" w:rsidRDefault="00082CC7" w:rsidP="00C81120">
      <w:pPr>
        <w:pStyle w:val="a5"/>
        <w:numPr>
          <w:ilvl w:val="0"/>
          <w:numId w:val="43"/>
        </w:numPr>
        <w:ind w:left="641" w:hanging="357"/>
        <w:rPr>
          <w:rtl/>
        </w:rPr>
      </w:pPr>
      <w:r w:rsidRPr="00865DBD">
        <w:rPr>
          <w:rtl/>
        </w:rPr>
        <w:t>كتاب الخصال، إبن‏بابويه، چاپ تهران.</w:t>
      </w:r>
      <w:r w:rsidR="00D17E13">
        <w:rPr>
          <w:rtl/>
        </w:rPr>
        <w:t xml:space="preserve"> </w:t>
      </w:r>
    </w:p>
    <w:p w:rsidR="00082CC7" w:rsidRPr="00865DBD" w:rsidRDefault="00082CC7" w:rsidP="00C81120">
      <w:pPr>
        <w:pStyle w:val="a5"/>
        <w:numPr>
          <w:ilvl w:val="0"/>
          <w:numId w:val="43"/>
        </w:numPr>
        <w:ind w:left="641" w:hanging="357"/>
        <w:rPr>
          <w:rtl/>
        </w:rPr>
      </w:pPr>
      <w:r w:rsidRPr="00865DBD">
        <w:rPr>
          <w:rtl/>
        </w:rPr>
        <w:t>كتاب الخلاف، طوسى، چاپ قم.</w:t>
      </w:r>
      <w:r w:rsidR="00D17E13">
        <w:rPr>
          <w:rtl/>
        </w:rPr>
        <w:t xml:space="preserve"> </w:t>
      </w:r>
    </w:p>
    <w:p w:rsidR="00082CC7" w:rsidRPr="00865DBD" w:rsidRDefault="00082CC7" w:rsidP="00C81120">
      <w:pPr>
        <w:pStyle w:val="a5"/>
        <w:numPr>
          <w:ilvl w:val="0"/>
          <w:numId w:val="43"/>
        </w:numPr>
        <w:ind w:left="641" w:hanging="357"/>
        <w:rPr>
          <w:rtl/>
        </w:rPr>
      </w:pPr>
      <w:r w:rsidRPr="00865DBD">
        <w:rPr>
          <w:rtl/>
        </w:rPr>
        <w:t>كتاب الرجال، حلّى، چاپ نجف.</w:t>
      </w:r>
    </w:p>
    <w:p w:rsidR="00082CC7" w:rsidRPr="00865DBD" w:rsidRDefault="00082CC7" w:rsidP="00C81120">
      <w:pPr>
        <w:pStyle w:val="a5"/>
        <w:numPr>
          <w:ilvl w:val="0"/>
          <w:numId w:val="43"/>
        </w:numPr>
        <w:ind w:left="641" w:hanging="357"/>
        <w:rPr>
          <w:rtl/>
        </w:rPr>
      </w:pPr>
      <w:r w:rsidRPr="00865DBD">
        <w:rPr>
          <w:rtl/>
        </w:rPr>
        <w:t>كتاب سليم‏بن قيس العامرى الهلالى، چاپ بيروت.</w:t>
      </w:r>
      <w:r w:rsidR="00D17E13">
        <w:rPr>
          <w:rtl/>
        </w:rPr>
        <w:t xml:space="preserve"> </w:t>
      </w:r>
    </w:p>
    <w:p w:rsidR="00082CC7" w:rsidRPr="00865DBD" w:rsidRDefault="00082CC7" w:rsidP="00C81120">
      <w:pPr>
        <w:pStyle w:val="a5"/>
        <w:numPr>
          <w:ilvl w:val="0"/>
          <w:numId w:val="43"/>
        </w:numPr>
        <w:ind w:left="641" w:hanging="357"/>
        <w:rPr>
          <w:rtl/>
        </w:rPr>
      </w:pPr>
      <w:r w:rsidRPr="00865DBD">
        <w:rPr>
          <w:rtl/>
        </w:rPr>
        <w:t xml:space="preserve">كتاب </w:t>
      </w:r>
      <w:r w:rsidRPr="006D041F">
        <w:rPr>
          <w:rFonts w:ascii="mylotus" w:hAnsi="mylotus" w:cs="mylotus"/>
          <w:rtl/>
        </w:rPr>
        <w:t>الغيبة</w:t>
      </w:r>
      <w:r w:rsidRPr="00865DBD">
        <w:rPr>
          <w:rtl/>
        </w:rPr>
        <w:t>، طوسى، چاپ ايران.</w:t>
      </w:r>
    </w:p>
    <w:p w:rsidR="00082CC7" w:rsidRPr="00865DBD" w:rsidRDefault="00082CC7" w:rsidP="00C81120">
      <w:pPr>
        <w:pStyle w:val="a5"/>
        <w:numPr>
          <w:ilvl w:val="0"/>
          <w:numId w:val="43"/>
        </w:numPr>
        <w:ind w:left="641" w:hanging="357"/>
        <w:rPr>
          <w:rtl/>
        </w:rPr>
      </w:pPr>
      <w:r w:rsidRPr="00865DBD">
        <w:rPr>
          <w:rtl/>
        </w:rPr>
        <w:t>كتاب كمال الدين و النعمة، إبن‏بابويه،</w:t>
      </w:r>
    </w:p>
    <w:p w:rsidR="00082CC7" w:rsidRPr="00865DBD" w:rsidRDefault="00082CC7" w:rsidP="00C81120">
      <w:pPr>
        <w:pStyle w:val="a5"/>
        <w:numPr>
          <w:ilvl w:val="0"/>
          <w:numId w:val="43"/>
        </w:numPr>
        <w:ind w:left="641" w:hanging="357"/>
        <w:rPr>
          <w:rtl/>
        </w:rPr>
      </w:pPr>
      <w:r w:rsidRPr="00865DBD">
        <w:rPr>
          <w:rtl/>
        </w:rPr>
        <w:t>كشف الأسرار، نورى طبرسى، چاپ</w:t>
      </w:r>
    </w:p>
    <w:p w:rsidR="00082CC7" w:rsidRPr="00865DBD" w:rsidRDefault="00082CC7" w:rsidP="00C81120">
      <w:pPr>
        <w:pStyle w:val="a5"/>
        <w:numPr>
          <w:ilvl w:val="0"/>
          <w:numId w:val="43"/>
        </w:numPr>
        <w:ind w:left="641" w:hanging="357"/>
        <w:rPr>
          <w:rtl/>
        </w:rPr>
      </w:pPr>
      <w:r w:rsidRPr="00865DBD">
        <w:rPr>
          <w:rtl/>
        </w:rPr>
        <w:t xml:space="preserve">كشف الأسرار و </w:t>
      </w:r>
      <w:r w:rsidRPr="006D041F">
        <w:rPr>
          <w:rFonts w:ascii="mylotus" w:hAnsi="mylotus" w:cs="mylotus"/>
          <w:rtl/>
        </w:rPr>
        <w:t>تبرئة الأئمة الأطهار</w:t>
      </w:r>
      <w:r w:rsidRPr="00865DBD">
        <w:rPr>
          <w:rtl/>
        </w:rPr>
        <w:t>،، چاپ كربلاء.</w:t>
      </w:r>
    </w:p>
    <w:p w:rsidR="00082CC7" w:rsidRPr="00865DBD" w:rsidRDefault="00082CC7" w:rsidP="00C81120">
      <w:pPr>
        <w:pStyle w:val="a5"/>
        <w:numPr>
          <w:ilvl w:val="0"/>
          <w:numId w:val="43"/>
        </w:numPr>
        <w:ind w:left="641" w:hanging="357"/>
        <w:rPr>
          <w:rtl/>
        </w:rPr>
      </w:pPr>
      <w:r w:rsidRPr="00865DBD">
        <w:rPr>
          <w:rtl/>
        </w:rPr>
        <w:t xml:space="preserve">كشف </w:t>
      </w:r>
      <w:r w:rsidRPr="006D041F">
        <w:rPr>
          <w:rFonts w:ascii="mylotus" w:hAnsi="mylotus" w:cs="mylotus"/>
          <w:rtl/>
        </w:rPr>
        <w:t xml:space="preserve">الغمة </w:t>
      </w:r>
      <w:r w:rsidRPr="00865DBD">
        <w:rPr>
          <w:rtl/>
        </w:rPr>
        <w:t xml:space="preserve">فى </w:t>
      </w:r>
      <w:r w:rsidRPr="006D041F">
        <w:rPr>
          <w:rFonts w:ascii="mylotus" w:hAnsi="mylotus" w:cs="mylotus"/>
          <w:rtl/>
        </w:rPr>
        <w:t>معرفة الأئمة</w:t>
      </w:r>
      <w:r w:rsidRPr="00865DBD">
        <w:rPr>
          <w:rtl/>
        </w:rPr>
        <w:t>، اربلى، چاپ بيروت.</w:t>
      </w:r>
    </w:p>
    <w:p w:rsidR="00082CC7" w:rsidRPr="00865DBD" w:rsidRDefault="00082CC7" w:rsidP="00C81120">
      <w:pPr>
        <w:pStyle w:val="a5"/>
        <w:numPr>
          <w:ilvl w:val="0"/>
          <w:numId w:val="43"/>
        </w:numPr>
        <w:ind w:left="641" w:hanging="357"/>
        <w:rPr>
          <w:rtl/>
        </w:rPr>
      </w:pPr>
      <w:r w:rsidRPr="00865DBD">
        <w:rPr>
          <w:rtl/>
        </w:rPr>
        <w:t xml:space="preserve">كشف </w:t>
      </w:r>
      <w:r w:rsidRPr="006D041F">
        <w:rPr>
          <w:rFonts w:ascii="mylotus" w:hAnsi="mylotus" w:cs="mylotus"/>
          <w:rtl/>
        </w:rPr>
        <w:t>المحجة</w:t>
      </w:r>
      <w:r w:rsidRPr="00865DBD">
        <w:rPr>
          <w:rtl/>
        </w:rPr>
        <w:t xml:space="preserve">، سيّدبن طاووس، چاپ ايران. </w:t>
      </w:r>
    </w:p>
    <w:p w:rsidR="00082CC7" w:rsidRPr="00865DBD" w:rsidRDefault="00082CC7" w:rsidP="00C81120">
      <w:pPr>
        <w:pStyle w:val="a5"/>
        <w:numPr>
          <w:ilvl w:val="0"/>
          <w:numId w:val="43"/>
        </w:numPr>
        <w:ind w:left="641" w:hanging="357"/>
        <w:rPr>
          <w:rtl/>
        </w:rPr>
      </w:pPr>
      <w:r w:rsidRPr="00865DBD">
        <w:rPr>
          <w:rtl/>
        </w:rPr>
        <w:t>الكنى و الألقاب، عبّاس قمى، چاپ قم.</w:t>
      </w:r>
    </w:p>
    <w:p w:rsidR="00082CC7" w:rsidRPr="00865DBD" w:rsidRDefault="00082CC7" w:rsidP="00C81120">
      <w:pPr>
        <w:pStyle w:val="a5"/>
        <w:numPr>
          <w:ilvl w:val="0"/>
          <w:numId w:val="43"/>
        </w:numPr>
        <w:ind w:left="641" w:hanging="357"/>
        <w:rPr>
          <w:rtl/>
        </w:rPr>
      </w:pPr>
      <w:r w:rsidRPr="00865DBD">
        <w:rPr>
          <w:rtl/>
        </w:rPr>
        <w:t xml:space="preserve">مجالس المؤمنين، شوشترى، چاپ تهران. </w:t>
      </w:r>
    </w:p>
    <w:p w:rsidR="00082CC7" w:rsidRPr="00865DBD" w:rsidRDefault="00082CC7" w:rsidP="00C81120">
      <w:pPr>
        <w:pStyle w:val="a5"/>
        <w:numPr>
          <w:ilvl w:val="0"/>
          <w:numId w:val="43"/>
        </w:numPr>
        <w:ind w:left="641" w:hanging="357"/>
        <w:rPr>
          <w:rtl/>
        </w:rPr>
      </w:pPr>
      <w:r w:rsidRPr="00865DBD">
        <w:rPr>
          <w:rtl/>
        </w:rPr>
        <w:t>مجمع البحار، شيخ مجلسى، چاپ ايران.</w:t>
      </w:r>
    </w:p>
    <w:p w:rsidR="00082CC7" w:rsidRPr="00865DBD" w:rsidRDefault="00082CC7" w:rsidP="00C81120">
      <w:pPr>
        <w:pStyle w:val="a5"/>
        <w:numPr>
          <w:ilvl w:val="0"/>
          <w:numId w:val="43"/>
        </w:numPr>
        <w:ind w:left="641" w:hanging="357"/>
        <w:rPr>
          <w:rtl/>
        </w:rPr>
      </w:pPr>
      <w:r w:rsidRPr="00865DBD">
        <w:rPr>
          <w:rtl/>
        </w:rPr>
        <w:t>مرآ</w:t>
      </w:r>
      <w:r w:rsidRPr="006D041F">
        <w:rPr>
          <w:rFonts w:ascii="mylotus" w:hAnsi="mylotus" w:cs="mylotus"/>
          <w:rtl/>
        </w:rPr>
        <w:t>ة</w:t>
      </w:r>
      <w:r w:rsidRPr="00865DBD">
        <w:rPr>
          <w:rtl/>
        </w:rPr>
        <w:t xml:space="preserve"> الأنوار و </w:t>
      </w:r>
      <w:r w:rsidRPr="006D041F">
        <w:rPr>
          <w:rFonts w:ascii="mylotus" w:hAnsi="mylotus" w:cs="mylotus"/>
          <w:rtl/>
        </w:rPr>
        <w:t xml:space="preserve">مشكاة </w:t>
      </w:r>
      <w:r w:rsidRPr="00865DBD">
        <w:rPr>
          <w:rtl/>
        </w:rPr>
        <w:t>الأسرار، أبوالحسن فتونى، چاپ تهران.</w:t>
      </w:r>
    </w:p>
    <w:p w:rsidR="00082CC7" w:rsidRPr="00865DBD" w:rsidRDefault="00082CC7" w:rsidP="00C81120">
      <w:pPr>
        <w:pStyle w:val="a5"/>
        <w:numPr>
          <w:ilvl w:val="0"/>
          <w:numId w:val="43"/>
        </w:numPr>
        <w:ind w:left="641" w:hanging="357"/>
        <w:rPr>
          <w:rtl/>
        </w:rPr>
      </w:pPr>
      <w:r w:rsidRPr="00865DBD">
        <w:rPr>
          <w:rtl/>
        </w:rPr>
        <w:t>مرآ</w:t>
      </w:r>
      <w:r w:rsidRPr="006D041F">
        <w:rPr>
          <w:rFonts w:ascii="mylotus" w:hAnsi="mylotus" w:cs="mylotus"/>
          <w:rtl/>
        </w:rPr>
        <w:t>ة</w:t>
      </w:r>
      <w:r w:rsidRPr="00865DBD">
        <w:rPr>
          <w:rtl/>
        </w:rPr>
        <w:t xml:space="preserve"> العقول، مجلسى، چاپ قديم ايران.</w:t>
      </w:r>
    </w:p>
    <w:p w:rsidR="00082CC7" w:rsidRPr="00865DBD" w:rsidRDefault="00082CC7" w:rsidP="00C81120">
      <w:pPr>
        <w:pStyle w:val="a5"/>
        <w:numPr>
          <w:ilvl w:val="0"/>
          <w:numId w:val="43"/>
        </w:numPr>
        <w:ind w:left="641" w:hanging="357"/>
        <w:rPr>
          <w:rtl/>
        </w:rPr>
      </w:pPr>
      <w:r w:rsidRPr="00865DBD">
        <w:rPr>
          <w:rtl/>
        </w:rPr>
        <w:t>المراجعات، شرف‏الدين موسوى، چاپ قم.</w:t>
      </w:r>
      <w:r w:rsidR="00D17E13">
        <w:rPr>
          <w:rtl/>
        </w:rPr>
        <w:t xml:space="preserve"> </w:t>
      </w:r>
    </w:p>
    <w:p w:rsidR="00082CC7" w:rsidRPr="00865DBD" w:rsidRDefault="00082CC7" w:rsidP="00C81120">
      <w:pPr>
        <w:pStyle w:val="a5"/>
        <w:numPr>
          <w:ilvl w:val="0"/>
          <w:numId w:val="43"/>
        </w:numPr>
        <w:ind w:left="641" w:hanging="357"/>
        <w:rPr>
          <w:rtl/>
        </w:rPr>
      </w:pPr>
      <w:r w:rsidRPr="00865DBD">
        <w:rPr>
          <w:rtl/>
        </w:rPr>
        <w:t>مسالك الأفهام، عاملى، چاپ نجف.</w:t>
      </w:r>
    </w:p>
    <w:p w:rsidR="00082CC7" w:rsidRPr="00865DBD" w:rsidRDefault="00082CC7" w:rsidP="00C81120">
      <w:pPr>
        <w:pStyle w:val="a5"/>
        <w:numPr>
          <w:ilvl w:val="0"/>
          <w:numId w:val="43"/>
        </w:numPr>
        <w:ind w:left="641" w:hanging="357"/>
        <w:rPr>
          <w:rtl/>
        </w:rPr>
      </w:pPr>
      <w:r w:rsidRPr="00865DBD">
        <w:rPr>
          <w:rtl/>
        </w:rPr>
        <w:t>مستدرك الوسائل، نورى طبرسى، چاپ سنگى.</w:t>
      </w:r>
    </w:p>
    <w:p w:rsidR="00082CC7" w:rsidRPr="00865DBD" w:rsidRDefault="00082CC7" w:rsidP="00C81120">
      <w:pPr>
        <w:pStyle w:val="a5"/>
        <w:numPr>
          <w:ilvl w:val="0"/>
          <w:numId w:val="43"/>
        </w:numPr>
        <w:ind w:left="641" w:hanging="357"/>
        <w:rPr>
          <w:rtl/>
        </w:rPr>
      </w:pPr>
      <w:r w:rsidRPr="00865DBD">
        <w:rPr>
          <w:rtl/>
        </w:rPr>
        <w:t>مشارق أنوار اليقين، إبن‏رجب البرسى،چاپ بيروت.</w:t>
      </w:r>
    </w:p>
    <w:p w:rsidR="00082CC7" w:rsidRPr="00865DBD" w:rsidRDefault="00082CC7" w:rsidP="00C81120">
      <w:pPr>
        <w:pStyle w:val="a5"/>
        <w:numPr>
          <w:ilvl w:val="0"/>
          <w:numId w:val="43"/>
        </w:numPr>
        <w:ind w:left="641" w:hanging="357"/>
        <w:rPr>
          <w:rtl/>
        </w:rPr>
      </w:pPr>
      <w:r w:rsidRPr="00865DBD">
        <w:rPr>
          <w:rtl/>
        </w:rPr>
        <w:t xml:space="preserve">مشارق الشموس </w:t>
      </w:r>
      <w:r w:rsidRPr="006D041F">
        <w:rPr>
          <w:rFonts w:ascii="mylotus" w:hAnsi="mylotus" w:cs="mylotus"/>
          <w:rtl/>
        </w:rPr>
        <w:t>الدرية</w:t>
      </w:r>
      <w:r w:rsidRPr="00865DBD">
        <w:rPr>
          <w:rtl/>
        </w:rPr>
        <w:t>، عدنان بحرانى، چاپ نجف.</w:t>
      </w:r>
    </w:p>
    <w:p w:rsidR="00082CC7" w:rsidRPr="00865DBD" w:rsidRDefault="00082CC7" w:rsidP="00C81120">
      <w:pPr>
        <w:pStyle w:val="a5"/>
        <w:numPr>
          <w:ilvl w:val="0"/>
          <w:numId w:val="43"/>
        </w:numPr>
        <w:ind w:left="641" w:hanging="357"/>
        <w:rPr>
          <w:rtl/>
        </w:rPr>
      </w:pPr>
      <w:r w:rsidRPr="00865DBD">
        <w:rPr>
          <w:rtl/>
        </w:rPr>
        <w:t>مشعل اتّحاد، دكتر بى‏آزار شيرازى، چاپ تهران.</w:t>
      </w:r>
    </w:p>
    <w:p w:rsidR="00082CC7" w:rsidRPr="00865DBD" w:rsidRDefault="00082CC7" w:rsidP="00C81120">
      <w:pPr>
        <w:pStyle w:val="a5"/>
        <w:numPr>
          <w:ilvl w:val="0"/>
          <w:numId w:val="43"/>
        </w:numPr>
        <w:ind w:left="641" w:hanging="357"/>
        <w:rPr>
          <w:rtl/>
        </w:rPr>
      </w:pPr>
      <w:r w:rsidRPr="00865DBD">
        <w:rPr>
          <w:rtl/>
        </w:rPr>
        <w:t>معانى الأخبار، إبن‏بابويه، چاپ ايران.</w:t>
      </w:r>
      <w:r w:rsidR="00D17E13">
        <w:rPr>
          <w:rtl/>
        </w:rPr>
        <w:t xml:space="preserve"> </w:t>
      </w:r>
    </w:p>
    <w:p w:rsidR="00082CC7" w:rsidRPr="00865DBD" w:rsidRDefault="00082CC7" w:rsidP="00C81120">
      <w:pPr>
        <w:pStyle w:val="a5"/>
        <w:numPr>
          <w:ilvl w:val="0"/>
          <w:numId w:val="43"/>
        </w:numPr>
        <w:ind w:left="641" w:hanging="357"/>
        <w:rPr>
          <w:rtl/>
        </w:rPr>
      </w:pPr>
      <w:r w:rsidRPr="00865DBD">
        <w:rPr>
          <w:rtl/>
        </w:rPr>
        <w:t>معراج السعاد</w:t>
      </w:r>
      <w:r w:rsidRPr="006D041F">
        <w:rPr>
          <w:rFonts w:ascii="mylotus" w:hAnsi="mylotus" w:cs="mylotus"/>
          <w:rtl/>
        </w:rPr>
        <w:t>ة</w:t>
      </w:r>
      <w:r w:rsidRPr="00865DBD">
        <w:rPr>
          <w:rtl/>
        </w:rPr>
        <w:t>، نراقى، چاپ ايران.</w:t>
      </w:r>
    </w:p>
    <w:p w:rsidR="00082CC7" w:rsidRPr="00865DBD" w:rsidRDefault="00082CC7" w:rsidP="00C81120">
      <w:pPr>
        <w:pStyle w:val="a5"/>
        <w:numPr>
          <w:ilvl w:val="0"/>
          <w:numId w:val="43"/>
        </w:numPr>
        <w:ind w:left="641" w:hanging="357"/>
        <w:rPr>
          <w:rtl/>
        </w:rPr>
      </w:pPr>
      <w:r w:rsidRPr="00865DBD">
        <w:rPr>
          <w:rtl/>
        </w:rPr>
        <w:t>مقاتل الطالبين، أبوالفرج اصفهانى، چاپ بيروت.</w:t>
      </w:r>
    </w:p>
    <w:p w:rsidR="00082CC7" w:rsidRPr="00865DBD" w:rsidRDefault="00082CC7" w:rsidP="00C81120">
      <w:pPr>
        <w:pStyle w:val="a5"/>
        <w:numPr>
          <w:ilvl w:val="0"/>
          <w:numId w:val="43"/>
        </w:numPr>
        <w:ind w:left="641" w:hanging="357"/>
        <w:rPr>
          <w:rtl/>
        </w:rPr>
      </w:pPr>
      <w:r w:rsidRPr="00865DBD">
        <w:rPr>
          <w:rtl/>
        </w:rPr>
        <w:t>المقالات و الفرق، سعد أشعرى قمى،چاپ تهران.</w:t>
      </w:r>
    </w:p>
    <w:p w:rsidR="00082CC7" w:rsidRPr="00865DBD" w:rsidRDefault="00082CC7" w:rsidP="00C81120">
      <w:pPr>
        <w:pStyle w:val="a5"/>
        <w:numPr>
          <w:ilvl w:val="0"/>
          <w:numId w:val="43"/>
        </w:numPr>
        <w:ind w:left="641" w:hanging="357"/>
        <w:rPr>
          <w:rtl/>
        </w:rPr>
      </w:pPr>
      <w:r w:rsidRPr="00865DBD">
        <w:rPr>
          <w:rtl/>
        </w:rPr>
        <w:t>منار الهدى، على بحرانى، چاپ ايران.</w:t>
      </w:r>
    </w:p>
    <w:p w:rsidR="00082CC7" w:rsidRPr="00865DBD" w:rsidRDefault="00082CC7" w:rsidP="00C81120">
      <w:pPr>
        <w:pStyle w:val="a5"/>
        <w:numPr>
          <w:ilvl w:val="0"/>
          <w:numId w:val="43"/>
        </w:numPr>
        <w:ind w:left="641" w:hanging="357"/>
        <w:rPr>
          <w:rtl/>
        </w:rPr>
      </w:pPr>
      <w:r w:rsidRPr="00865DBD">
        <w:rPr>
          <w:rtl/>
        </w:rPr>
        <w:t>المناقب، إبن‏شهر آشوب مازندرانى، چاپ‏ قم و هند.</w:t>
      </w:r>
    </w:p>
    <w:p w:rsidR="00082CC7" w:rsidRPr="00865DBD" w:rsidRDefault="00082CC7" w:rsidP="00C81120">
      <w:pPr>
        <w:pStyle w:val="a5"/>
        <w:numPr>
          <w:ilvl w:val="0"/>
          <w:numId w:val="43"/>
        </w:numPr>
        <w:ind w:left="641" w:hanging="357"/>
        <w:rPr>
          <w:rtl/>
        </w:rPr>
      </w:pPr>
      <w:r w:rsidRPr="00865DBD">
        <w:rPr>
          <w:rtl/>
        </w:rPr>
        <w:t>المناقب، خوارزمى، چاپ نجف.</w:t>
      </w:r>
    </w:p>
    <w:p w:rsidR="00082CC7" w:rsidRPr="00865DBD" w:rsidRDefault="00082CC7" w:rsidP="00C81120">
      <w:pPr>
        <w:pStyle w:val="a5"/>
        <w:numPr>
          <w:ilvl w:val="0"/>
          <w:numId w:val="43"/>
        </w:numPr>
        <w:ind w:left="641" w:hanging="357"/>
        <w:rPr>
          <w:rtl/>
        </w:rPr>
      </w:pPr>
      <w:r w:rsidRPr="00865DBD">
        <w:rPr>
          <w:rtl/>
        </w:rPr>
        <w:t>منتهى الآمال، شيخ‏عبّاس قمى، چاپ تهران.</w:t>
      </w:r>
    </w:p>
    <w:p w:rsidR="00082CC7" w:rsidRPr="00865DBD" w:rsidRDefault="00082CC7" w:rsidP="00C81120">
      <w:pPr>
        <w:pStyle w:val="a5"/>
        <w:numPr>
          <w:ilvl w:val="0"/>
          <w:numId w:val="43"/>
        </w:numPr>
        <w:ind w:left="641" w:hanging="357"/>
        <w:rPr>
          <w:rtl/>
        </w:rPr>
      </w:pPr>
      <w:r w:rsidRPr="00865DBD">
        <w:rPr>
          <w:rtl/>
        </w:rPr>
        <w:t>من لايحضره‏الفقيه، إبن‏بابويه، چاپ تهران.</w:t>
      </w:r>
    </w:p>
    <w:p w:rsidR="00082CC7" w:rsidRPr="00865DBD" w:rsidRDefault="00082CC7" w:rsidP="00C81120">
      <w:pPr>
        <w:pStyle w:val="a5"/>
        <w:numPr>
          <w:ilvl w:val="0"/>
          <w:numId w:val="43"/>
        </w:numPr>
        <w:ind w:left="641" w:hanging="357"/>
        <w:rPr>
          <w:rtl/>
        </w:rPr>
      </w:pPr>
      <w:r w:rsidRPr="00865DBD">
        <w:rPr>
          <w:rtl/>
        </w:rPr>
        <w:t>منهاج النجاة، فيض كاشانى، چاپ نجف.</w:t>
      </w:r>
    </w:p>
    <w:p w:rsidR="00082CC7" w:rsidRPr="00865DBD" w:rsidRDefault="00082CC7" w:rsidP="00C81120">
      <w:pPr>
        <w:pStyle w:val="a5"/>
        <w:numPr>
          <w:ilvl w:val="0"/>
          <w:numId w:val="43"/>
        </w:numPr>
        <w:ind w:left="641" w:hanging="357"/>
        <w:rPr>
          <w:rtl/>
        </w:rPr>
      </w:pPr>
      <w:r w:rsidRPr="00865DBD">
        <w:rPr>
          <w:rtl/>
        </w:rPr>
        <w:t>منهج المقال، استرآبادى، چاپ ايران.</w:t>
      </w:r>
    </w:p>
    <w:p w:rsidR="00082CC7" w:rsidRPr="00865DBD" w:rsidRDefault="00082CC7" w:rsidP="00C81120">
      <w:pPr>
        <w:pStyle w:val="a5"/>
        <w:numPr>
          <w:ilvl w:val="0"/>
          <w:numId w:val="43"/>
        </w:numPr>
        <w:ind w:left="641" w:hanging="357"/>
        <w:rPr>
          <w:rtl/>
        </w:rPr>
      </w:pPr>
      <w:r w:rsidRPr="00865DBD">
        <w:rPr>
          <w:rtl/>
        </w:rPr>
        <w:t>ناسخ التواريخ، ميرزا تقى‏خان سپهر، چاپ قديم ايران.</w:t>
      </w:r>
    </w:p>
    <w:p w:rsidR="00082CC7" w:rsidRPr="00865DBD" w:rsidRDefault="00082CC7" w:rsidP="00C81120">
      <w:pPr>
        <w:pStyle w:val="a5"/>
        <w:numPr>
          <w:ilvl w:val="0"/>
          <w:numId w:val="43"/>
        </w:numPr>
        <w:ind w:left="641" w:hanging="357"/>
        <w:rPr>
          <w:rtl/>
        </w:rPr>
      </w:pPr>
      <w:r w:rsidRPr="00865DBD">
        <w:rPr>
          <w:rtl/>
        </w:rPr>
        <w:t>نصوص امامت (شاهراه اتّحاد)، على قلمداران، چاپ تهران.</w:t>
      </w:r>
    </w:p>
    <w:p w:rsidR="00082CC7" w:rsidRPr="00865DBD" w:rsidRDefault="00082CC7" w:rsidP="00C81120">
      <w:pPr>
        <w:pStyle w:val="a5"/>
        <w:numPr>
          <w:ilvl w:val="0"/>
          <w:numId w:val="43"/>
        </w:numPr>
        <w:ind w:left="641" w:hanging="357"/>
        <w:rPr>
          <w:rtl/>
        </w:rPr>
      </w:pPr>
      <w:r w:rsidRPr="00865DBD">
        <w:rPr>
          <w:rtl/>
        </w:rPr>
        <w:t>نقد الرجال، تفرشى، چاپ ايران.</w:t>
      </w:r>
    </w:p>
    <w:p w:rsidR="00082CC7" w:rsidRPr="00865DBD" w:rsidRDefault="00082CC7" w:rsidP="00C81120">
      <w:pPr>
        <w:pStyle w:val="a5"/>
        <w:numPr>
          <w:ilvl w:val="0"/>
          <w:numId w:val="43"/>
        </w:numPr>
        <w:ind w:left="641" w:hanging="357"/>
        <w:rPr>
          <w:rtl/>
        </w:rPr>
      </w:pPr>
      <w:r w:rsidRPr="00865DBD">
        <w:rPr>
          <w:rtl/>
        </w:rPr>
        <w:t>الوافى، فيض كاشانى، چاپ ايران.</w:t>
      </w:r>
    </w:p>
    <w:p w:rsidR="00082CC7" w:rsidRPr="00865DBD" w:rsidRDefault="00082CC7" w:rsidP="00C81120">
      <w:pPr>
        <w:pStyle w:val="a5"/>
        <w:numPr>
          <w:ilvl w:val="0"/>
          <w:numId w:val="43"/>
        </w:numPr>
        <w:ind w:left="641" w:hanging="357"/>
        <w:rPr>
          <w:rtl/>
        </w:rPr>
      </w:pPr>
      <w:r w:rsidRPr="00865DBD">
        <w:rPr>
          <w:rtl/>
        </w:rPr>
        <w:t xml:space="preserve">وسائل </w:t>
      </w:r>
      <w:r w:rsidRPr="00062FCD">
        <w:rPr>
          <w:rFonts w:ascii="mylotus" w:hAnsi="mylotus" w:cs="mylotus"/>
          <w:rtl/>
        </w:rPr>
        <w:t>الشيعة</w:t>
      </w:r>
      <w:r w:rsidRPr="00865DBD">
        <w:rPr>
          <w:rtl/>
        </w:rPr>
        <w:t>، حرّ عاملى، چاپ بيروت.</w:t>
      </w:r>
    </w:p>
    <w:p w:rsidR="00082CC7" w:rsidRPr="00865DBD" w:rsidRDefault="00082CC7" w:rsidP="00C81120">
      <w:pPr>
        <w:pStyle w:val="a5"/>
        <w:numPr>
          <w:ilvl w:val="0"/>
          <w:numId w:val="43"/>
        </w:numPr>
        <w:ind w:left="641" w:hanging="357"/>
        <w:rPr>
          <w:rtl/>
        </w:rPr>
      </w:pPr>
      <w:r w:rsidRPr="00865DBD">
        <w:rPr>
          <w:rtl/>
        </w:rPr>
        <w:t>ولايت فقيه، خمينى، چاپ تهران.</w:t>
      </w:r>
    </w:p>
    <w:p w:rsidR="00082CC7" w:rsidRPr="00865DBD" w:rsidRDefault="00082CC7" w:rsidP="00C81120">
      <w:pPr>
        <w:pStyle w:val="a5"/>
        <w:numPr>
          <w:ilvl w:val="0"/>
          <w:numId w:val="43"/>
        </w:numPr>
        <w:ind w:left="641" w:hanging="357"/>
        <w:rPr>
          <w:rtl/>
        </w:rPr>
      </w:pPr>
      <w:r w:rsidRPr="00865DBD">
        <w:rPr>
          <w:rtl/>
        </w:rPr>
        <w:t>همراه با راستگويان، محمّد تيجانى سماوى، چاپ قم.</w:t>
      </w:r>
    </w:p>
    <w:p w:rsidR="00082CC7" w:rsidRPr="00865DBD" w:rsidRDefault="00082CC7" w:rsidP="00082CC7">
      <w:pPr>
        <w:pStyle w:val="a1"/>
        <w:rPr>
          <w:rtl/>
        </w:rPr>
      </w:pPr>
      <w:bookmarkStart w:id="232" w:name="_Toc326959970"/>
      <w:bookmarkStart w:id="233" w:name="_Toc393681799"/>
      <w:r w:rsidRPr="00865DBD">
        <w:rPr>
          <w:rtl/>
        </w:rPr>
        <w:t>مصادر و مآخذ اهل‏سنّت:</w:t>
      </w:r>
      <w:bookmarkEnd w:id="232"/>
      <w:bookmarkEnd w:id="233"/>
      <w:r w:rsidRPr="00865DBD">
        <w:rPr>
          <w:rtl/>
        </w:rPr>
        <w:t xml:space="preserve"> </w:t>
      </w:r>
    </w:p>
    <w:p w:rsidR="00082CC7" w:rsidRPr="00865DBD" w:rsidRDefault="00082CC7" w:rsidP="00C170FE">
      <w:pPr>
        <w:pStyle w:val="a5"/>
        <w:numPr>
          <w:ilvl w:val="0"/>
          <w:numId w:val="43"/>
        </w:numPr>
        <w:ind w:left="641" w:hanging="357"/>
        <w:rPr>
          <w:rtl/>
        </w:rPr>
      </w:pPr>
      <w:r w:rsidRPr="00865DBD">
        <w:rPr>
          <w:rtl/>
        </w:rPr>
        <w:t xml:space="preserve">آيينه اسلام، محمّد ربيعى، چاپ ايران. </w:t>
      </w:r>
    </w:p>
    <w:p w:rsidR="00082CC7" w:rsidRPr="00865DBD" w:rsidRDefault="00082CC7" w:rsidP="00C170FE">
      <w:pPr>
        <w:pStyle w:val="a5"/>
        <w:numPr>
          <w:ilvl w:val="0"/>
          <w:numId w:val="43"/>
        </w:numPr>
        <w:ind w:left="641" w:hanging="357"/>
        <w:rPr>
          <w:rtl/>
        </w:rPr>
      </w:pPr>
      <w:r w:rsidRPr="00865DBD">
        <w:rPr>
          <w:rtl/>
        </w:rPr>
        <w:t>أبوبكر الصديق، حسنين هيكل، چاپ زاهدان.</w:t>
      </w:r>
    </w:p>
    <w:p w:rsidR="00082CC7" w:rsidRPr="00865DBD" w:rsidRDefault="00082CC7" w:rsidP="00C170FE">
      <w:pPr>
        <w:pStyle w:val="a5"/>
        <w:numPr>
          <w:ilvl w:val="0"/>
          <w:numId w:val="43"/>
        </w:numPr>
        <w:ind w:left="641" w:hanging="357"/>
        <w:rPr>
          <w:rtl/>
        </w:rPr>
      </w:pPr>
      <w:r w:rsidRPr="00865DBD">
        <w:rPr>
          <w:rtl/>
        </w:rPr>
        <w:t>أحكام القرآن، أبوبكر الجصاص، چاپ</w:t>
      </w:r>
      <w:r w:rsidR="00D17E13">
        <w:rPr>
          <w:rtl/>
        </w:rPr>
        <w:t xml:space="preserve"> </w:t>
      </w:r>
      <w:r w:rsidRPr="00865DBD">
        <w:rPr>
          <w:rtl/>
        </w:rPr>
        <w:t>بيروت و ايران.</w:t>
      </w:r>
    </w:p>
    <w:p w:rsidR="00082CC7" w:rsidRPr="00865DBD" w:rsidRDefault="00082CC7" w:rsidP="00C170FE">
      <w:pPr>
        <w:pStyle w:val="a5"/>
        <w:numPr>
          <w:ilvl w:val="0"/>
          <w:numId w:val="43"/>
        </w:numPr>
        <w:ind w:left="641" w:hanging="357"/>
        <w:rPr>
          <w:rtl/>
        </w:rPr>
      </w:pPr>
      <w:r w:rsidRPr="00865DBD">
        <w:rPr>
          <w:rtl/>
        </w:rPr>
        <w:t>الإستيعاب، إبن‏عبدالبر، چاپ بيروت.</w:t>
      </w:r>
      <w:r w:rsidR="00D17E13">
        <w:rPr>
          <w:rtl/>
        </w:rPr>
        <w:t xml:space="preserve"> </w:t>
      </w:r>
      <w:r w:rsidRPr="00865DBD">
        <w:rPr>
          <w:rtl/>
        </w:rPr>
        <w:t>بيروت.</w:t>
      </w:r>
    </w:p>
    <w:p w:rsidR="00082CC7" w:rsidRPr="00865DBD" w:rsidRDefault="00082CC7" w:rsidP="00C170FE">
      <w:pPr>
        <w:pStyle w:val="a5"/>
        <w:numPr>
          <w:ilvl w:val="0"/>
          <w:numId w:val="43"/>
        </w:numPr>
        <w:ind w:left="641" w:hanging="357"/>
        <w:rPr>
          <w:rtl/>
        </w:rPr>
      </w:pPr>
      <w:r w:rsidRPr="00865DBD">
        <w:rPr>
          <w:rtl/>
        </w:rPr>
        <w:t>اسلام ديروز، فردا، محمّد أرغون، چاپ</w:t>
      </w:r>
    </w:p>
    <w:p w:rsidR="00082CC7" w:rsidRPr="00865DBD" w:rsidRDefault="00082CC7" w:rsidP="00C170FE">
      <w:pPr>
        <w:pStyle w:val="a5"/>
        <w:numPr>
          <w:ilvl w:val="0"/>
          <w:numId w:val="43"/>
        </w:numPr>
        <w:ind w:left="641" w:hanging="357"/>
        <w:rPr>
          <w:rtl/>
        </w:rPr>
      </w:pPr>
      <w:r w:rsidRPr="00865DBD">
        <w:rPr>
          <w:rtl/>
        </w:rPr>
        <w:t xml:space="preserve">اسلام و توهّمات، مؤلّف، چاپ تهران. </w:t>
      </w:r>
    </w:p>
    <w:p w:rsidR="00082CC7" w:rsidRPr="00865DBD" w:rsidRDefault="00082CC7" w:rsidP="00C170FE">
      <w:pPr>
        <w:pStyle w:val="a5"/>
        <w:numPr>
          <w:ilvl w:val="0"/>
          <w:numId w:val="43"/>
        </w:numPr>
        <w:ind w:left="641" w:hanging="357"/>
        <w:rPr>
          <w:rtl/>
        </w:rPr>
      </w:pPr>
      <w:r w:rsidRPr="00865DBD">
        <w:rPr>
          <w:rtl/>
        </w:rPr>
        <w:t xml:space="preserve">الإعتداءات الباطنية على المقدسات الإسلامية، كامل‏سلامة، چاپ سعودى. </w:t>
      </w:r>
    </w:p>
    <w:p w:rsidR="00082CC7" w:rsidRPr="00865DBD" w:rsidRDefault="00082CC7" w:rsidP="00C170FE">
      <w:pPr>
        <w:pStyle w:val="a5"/>
        <w:numPr>
          <w:ilvl w:val="0"/>
          <w:numId w:val="43"/>
        </w:numPr>
        <w:ind w:left="641" w:hanging="357"/>
        <w:rPr>
          <w:rtl/>
        </w:rPr>
      </w:pPr>
      <w:r w:rsidRPr="00865DBD">
        <w:rPr>
          <w:rtl/>
        </w:rPr>
        <w:t xml:space="preserve">الأعناق </w:t>
      </w:r>
      <w:r w:rsidRPr="006D041F">
        <w:rPr>
          <w:rFonts w:ascii="mylotus" w:hAnsi="mylotus" w:cs="mylotus"/>
          <w:rtl/>
        </w:rPr>
        <w:t>النفيسة</w:t>
      </w:r>
      <w:r w:rsidRPr="00865DBD">
        <w:rPr>
          <w:rtl/>
        </w:rPr>
        <w:t>، بن‏رسته، چاپ تهران.</w:t>
      </w:r>
      <w:r w:rsidR="00D17E13">
        <w:rPr>
          <w:rtl/>
        </w:rPr>
        <w:t xml:space="preserve"> </w:t>
      </w:r>
    </w:p>
    <w:p w:rsidR="00082CC7" w:rsidRPr="00865DBD" w:rsidRDefault="00082CC7" w:rsidP="00C170FE">
      <w:pPr>
        <w:pStyle w:val="a5"/>
        <w:numPr>
          <w:ilvl w:val="0"/>
          <w:numId w:val="43"/>
        </w:numPr>
        <w:ind w:left="641" w:hanging="357"/>
        <w:rPr>
          <w:rtl/>
        </w:rPr>
      </w:pPr>
      <w:r w:rsidRPr="00865DBD">
        <w:rPr>
          <w:rtl/>
        </w:rPr>
        <w:t xml:space="preserve">أنساب الأشراف، بلاذرى، چاپ بيروت. </w:t>
      </w:r>
    </w:p>
    <w:p w:rsidR="00082CC7" w:rsidRPr="00865DBD" w:rsidRDefault="00082CC7" w:rsidP="00C170FE">
      <w:pPr>
        <w:pStyle w:val="a5"/>
        <w:numPr>
          <w:ilvl w:val="0"/>
          <w:numId w:val="43"/>
        </w:numPr>
        <w:ind w:left="641" w:hanging="357"/>
        <w:rPr>
          <w:rtl/>
        </w:rPr>
      </w:pPr>
      <w:r w:rsidRPr="00865DBD">
        <w:rPr>
          <w:rtl/>
        </w:rPr>
        <w:t>الإيمان و الحيا</w:t>
      </w:r>
      <w:r w:rsidRPr="006D041F">
        <w:rPr>
          <w:rFonts w:ascii="mylotus" w:hAnsi="mylotus" w:cs="mylotus"/>
          <w:rtl/>
        </w:rPr>
        <w:t>ة</w:t>
      </w:r>
      <w:r w:rsidRPr="00865DBD">
        <w:rPr>
          <w:rtl/>
        </w:rPr>
        <w:t>، دكتر يوسف القرضاوى، چاپ بغداد.</w:t>
      </w:r>
    </w:p>
    <w:p w:rsidR="00082CC7" w:rsidRPr="00865DBD" w:rsidRDefault="00082CC7" w:rsidP="00C170FE">
      <w:pPr>
        <w:pStyle w:val="a5"/>
        <w:numPr>
          <w:ilvl w:val="0"/>
          <w:numId w:val="43"/>
        </w:numPr>
        <w:ind w:left="641" w:hanging="357"/>
        <w:rPr>
          <w:rtl/>
        </w:rPr>
      </w:pPr>
      <w:r w:rsidRPr="00865DBD">
        <w:rPr>
          <w:rtl/>
        </w:rPr>
        <w:t>الباعث الحثيث (شرح إختصار علوم چاپ</w:t>
      </w:r>
      <w:r w:rsidR="00D17E13">
        <w:rPr>
          <w:rtl/>
        </w:rPr>
        <w:t xml:space="preserve"> </w:t>
      </w:r>
      <w:r w:rsidRPr="00865DBD">
        <w:rPr>
          <w:rtl/>
        </w:rPr>
        <w:t>الحديث)، إبن‏كثير، چاپ بيروت.</w:t>
      </w:r>
    </w:p>
    <w:p w:rsidR="00082CC7" w:rsidRPr="00865DBD" w:rsidRDefault="00082CC7" w:rsidP="00C170FE">
      <w:pPr>
        <w:pStyle w:val="a5"/>
        <w:numPr>
          <w:ilvl w:val="0"/>
          <w:numId w:val="43"/>
        </w:numPr>
        <w:ind w:left="641" w:hanging="357"/>
        <w:rPr>
          <w:rtl/>
        </w:rPr>
      </w:pPr>
      <w:r w:rsidRPr="00865DBD">
        <w:rPr>
          <w:rtl/>
        </w:rPr>
        <w:t xml:space="preserve">بروتوكولات آيات قم، عبداللّه غفارى، چاپ سعودى. </w:t>
      </w:r>
    </w:p>
    <w:p w:rsidR="00082CC7" w:rsidRPr="00865DBD" w:rsidRDefault="00082CC7" w:rsidP="00C170FE">
      <w:pPr>
        <w:pStyle w:val="a5"/>
        <w:numPr>
          <w:ilvl w:val="0"/>
          <w:numId w:val="43"/>
        </w:numPr>
        <w:ind w:left="641" w:hanging="357"/>
        <w:rPr>
          <w:rtl/>
        </w:rPr>
      </w:pPr>
      <w:r w:rsidRPr="00865DBD">
        <w:rPr>
          <w:rtl/>
        </w:rPr>
        <w:t>التاج الجامع للأصول فى أحاديث الرسول، چاپ قاهره.</w:t>
      </w:r>
    </w:p>
    <w:p w:rsidR="00082CC7" w:rsidRPr="00865DBD" w:rsidRDefault="00082CC7" w:rsidP="00C170FE">
      <w:pPr>
        <w:pStyle w:val="a5"/>
        <w:numPr>
          <w:ilvl w:val="0"/>
          <w:numId w:val="43"/>
        </w:numPr>
        <w:ind w:left="641" w:hanging="357"/>
        <w:rPr>
          <w:rtl/>
        </w:rPr>
      </w:pPr>
      <w:r w:rsidRPr="00865DBD">
        <w:rPr>
          <w:rtl/>
        </w:rPr>
        <w:t>تاريخ إبن‏خلدون، چاپ بيروت.</w:t>
      </w:r>
    </w:p>
    <w:p w:rsidR="00082CC7" w:rsidRPr="00865DBD" w:rsidRDefault="00082CC7" w:rsidP="00C170FE">
      <w:pPr>
        <w:pStyle w:val="a5"/>
        <w:numPr>
          <w:ilvl w:val="0"/>
          <w:numId w:val="43"/>
        </w:numPr>
        <w:ind w:left="641" w:hanging="357"/>
        <w:rPr>
          <w:rtl/>
        </w:rPr>
      </w:pPr>
      <w:r w:rsidRPr="00865DBD">
        <w:rPr>
          <w:rtl/>
        </w:rPr>
        <w:t>تاريخ إبن‏عساكر، چاپ بيروت.</w:t>
      </w:r>
      <w:r w:rsidR="00D17E13">
        <w:rPr>
          <w:rtl/>
        </w:rPr>
        <w:t xml:space="preserve"> </w:t>
      </w:r>
    </w:p>
    <w:p w:rsidR="00082CC7" w:rsidRPr="00865DBD" w:rsidRDefault="00082CC7" w:rsidP="00C170FE">
      <w:pPr>
        <w:pStyle w:val="a5"/>
        <w:numPr>
          <w:ilvl w:val="0"/>
          <w:numId w:val="43"/>
        </w:numPr>
        <w:ind w:left="641" w:hanging="357"/>
        <w:rPr>
          <w:rtl/>
        </w:rPr>
      </w:pPr>
      <w:r w:rsidRPr="00865DBD">
        <w:rPr>
          <w:rtl/>
        </w:rPr>
        <w:t>تاريخ الأمم و الملوك، طبرى، چاپ بيروت.</w:t>
      </w:r>
    </w:p>
    <w:p w:rsidR="00082CC7" w:rsidRPr="00865DBD" w:rsidRDefault="00082CC7" w:rsidP="00C170FE">
      <w:pPr>
        <w:pStyle w:val="a5"/>
        <w:numPr>
          <w:ilvl w:val="0"/>
          <w:numId w:val="43"/>
        </w:numPr>
        <w:ind w:left="641" w:hanging="357"/>
        <w:rPr>
          <w:rtl/>
        </w:rPr>
      </w:pPr>
      <w:r w:rsidRPr="00865DBD">
        <w:rPr>
          <w:rtl/>
        </w:rPr>
        <w:t>تاريخ البداية و النهاية، إبن‏كثير، چاپ بيروت.</w:t>
      </w:r>
    </w:p>
    <w:p w:rsidR="00082CC7" w:rsidRPr="00865DBD" w:rsidRDefault="00082CC7" w:rsidP="00C170FE">
      <w:pPr>
        <w:pStyle w:val="a5"/>
        <w:numPr>
          <w:ilvl w:val="0"/>
          <w:numId w:val="43"/>
        </w:numPr>
        <w:ind w:left="641" w:hanging="357"/>
        <w:rPr>
          <w:rtl/>
        </w:rPr>
      </w:pPr>
      <w:r w:rsidRPr="00865DBD">
        <w:rPr>
          <w:rtl/>
        </w:rPr>
        <w:t>تاريخ بغداد، خطيب بغدادى، چاپ تهران.</w:t>
      </w:r>
      <w:r w:rsidR="00D17E13">
        <w:rPr>
          <w:rtl/>
        </w:rPr>
        <w:t xml:space="preserve"> </w:t>
      </w:r>
    </w:p>
    <w:p w:rsidR="00082CC7" w:rsidRPr="00865DBD" w:rsidRDefault="00082CC7" w:rsidP="00C170FE">
      <w:pPr>
        <w:pStyle w:val="a5"/>
        <w:numPr>
          <w:ilvl w:val="0"/>
          <w:numId w:val="43"/>
        </w:numPr>
        <w:ind w:left="641" w:hanging="357"/>
        <w:rPr>
          <w:rtl/>
        </w:rPr>
      </w:pPr>
      <w:r w:rsidRPr="00865DBD">
        <w:rPr>
          <w:rtl/>
        </w:rPr>
        <w:t>تاريخ الخلفاء (</w:t>
      </w:r>
      <w:r w:rsidRPr="006D041F">
        <w:rPr>
          <w:rFonts w:ascii="mylotus" w:hAnsi="mylotus" w:cs="mylotus"/>
          <w:rtl/>
        </w:rPr>
        <w:t>الإمامة و السياسة</w:t>
      </w:r>
      <w:r w:rsidRPr="00865DBD">
        <w:rPr>
          <w:rtl/>
        </w:rPr>
        <w:t>)، إبن‏</w:t>
      </w:r>
      <w:r w:rsidRPr="006D041F">
        <w:rPr>
          <w:rFonts w:ascii="mylotus" w:hAnsi="mylotus" w:cs="mylotus"/>
          <w:rtl/>
        </w:rPr>
        <w:t xml:space="preserve">قتيبة </w:t>
      </w:r>
      <w:r w:rsidRPr="00865DBD">
        <w:rPr>
          <w:rtl/>
        </w:rPr>
        <w:t>دينورى، چاپ بيروت.</w:t>
      </w:r>
    </w:p>
    <w:p w:rsidR="00082CC7" w:rsidRPr="00865DBD" w:rsidRDefault="00082CC7" w:rsidP="00C170FE">
      <w:pPr>
        <w:pStyle w:val="a5"/>
        <w:numPr>
          <w:ilvl w:val="0"/>
          <w:numId w:val="43"/>
        </w:numPr>
        <w:ind w:left="641" w:hanging="357"/>
        <w:rPr>
          <w:rtl/>
        </w:rPr>
      </w:pPr>
      <w:r w:rsidRPr="00865DBD">
        <w:rPr>
          <w:rtl/>
        </w:rPr>
        <w:t>تاريخ العرب و الإسلام، محمّد دروزة، چاپ قاهره.</w:t>
      </w:r>
    </w:p>
    <w:p w:rsidR="00082CC7" w:rsidRPr="00865DBD" w:rsidRDefault="00082CC7" w:rsidP="00C170FE">
      <w:pPr>
        <w:pStyle w:val="a5"/>
        <w:numPr>
          <w:ilvl w:val="0"/>
          <w:numId w:val="43"/>
        </w:numPr>
        <w:ind w:left="641" w:hanging="357"/>
        <w:rPr>
          <w:rtl/>
        </w:rPr>
      </w:pPr>
      <w:r w:rsidRPr="00865DBD">
        <w:rPr>
          <w:rtl/>
        </w:rPr>
        <w:t>تاريخ الكامل، إبن‏الأثير، چاپ بيروت.</w:t>
      </w:r>
    </w:p>
    <w:p w:rsidR="00082CC7" w:rsidRPr="00865DBD" w:rsidRDefault="00082CC7" w:rsidP="00C170FE">
      <w:pPr>
        <w:pStyle w:val="a5"/>
        <w:numPr>
          <w:ilvl w:val="0"/>
          <w:numId w:val="43"/>
        </w:numPr>
        <w:ind w:left="641" w:hanging="357"/>
        <w:rPr>
          <w:rtl/>
        </w:rPr>
      </w:pPr>
      <w:r w:rsidRPr="00865DBD">
        <w:rPr>
          <w:rtl/>
        </w:rPr>
        <w:t>التبصير فى الدين، أبومظفّر أسفرايينى، چاپ تهران.</w:t>
      </w:r>
    </w:p>
    <w:p w:rsidR="00082CC7" w:rsidRPr="00865DBD" w:rsidRDefault="00082CC7" w:rsidP="00C170FE">
      <w:pPr>
        <w:pStyle w:val="a5"/>
        <w:numPr>
          <w:ilvl w:val="0"/>
          <w:numId w:val="43"/>
        </w:numPr>
        <w:ind w:left="641" w:hanging="357"/>
        <w:rPr>
          <w:rtl/>
        </w:rPr>
      </w:pPr>
      <w:r w:rsidRPr="00865DBD">
        <w:rPr>
          <w:rtl/>
        </w:rPr>
        <w:t>تفسير كبير، امام فخر رازى، ايران.</w:t>
      </w:r>
    </w:p>
    <w:p w:rsidR="00082CC7" w:rsidRPr="00865DBD" w:rsidRDefault="00082CC7" w:rsidP="00C170FE">
      <w:pPr>
        <w:pStyle w:val="a5"/>
        <w:numPr>
          <w:ilvl w:val="0"/>
          <w:numId w:val="43"/>
        </w:numPr>
        <w:ind w:left="641" w:hanging="357"/>
        <w:rPr>
          <w:rtl/>
        </w:rPr>
      </w:pPr>
      <w:r w:rsidRPr="00865DBD">
        <w:rPr>
          <w:rtl/>
        </w:rPr>
        <w:t>تفسير الكشاف، محمودبن عمر الزمخشرى، چاپ بيروت.</w:t>
      </w:r>
    </w:p>
    <w:p w:rsidR="00082CC7" w:rsidRPr="00865DBD" w:rsidRDefault="00082CC7" w:rsidP="00C170FE">
      <w:pPr>
        <w:pStyle w:val="a5"/>
        <w:numPr>
          <w:ilvl w:val="0"/>
          <w:numId w:val="43"/>
        </w:numPr>
        <w:ind w:left="641" w:hanging="357"/>
        <w:rPr>
          <w:rtl/>
        </w:rPr>
      </w:pPr>
      <w:r w:rsidRPr="00865DBD">
        <w:rPr>
          <w:rtl/>
        </w:rPr>
        <w:t>تفسير القرآن العظيم، إبن‏كثير، چاپ قاهره.</w:t>
      </w:r>
      <w:r w:rsidR="00D17E13">
        <w:rPr>
          <w:rtl/>
        </w:rPr>
        <w:t xml:space="preserve"> </w:t>
      </w:r>
    </w:p>
    <w:p w:rsidR="00082CC7" w:rsidRPr="00865DBD" w:rsidRDefault="00082CC7" w:rsidP="00C170FE">
      <w:pPr>
        <w:pStyle w:val="a5"/>
        <w:numPr>
          <w:ilvl w:val="0"/>
          <w:numId w:val="43"/>
        </w:numPr>
        <w:ind w:left="641" w:hanging="357"/>
        <w:rPr>
          <w:rtl/>
        </w:rPr>
      </w:pPr>
      <w:r w:rsidRPr="00865DBD">
        <w:rPr>
          <w:rtl/>
        </w:rPr>
        <w:t>تفسير نور، دكتر مصطفى خرّمدل، چاپ تهران.</w:t>
      </w:r>
    </w:p>
    <w:p w:rsidR="00082CC7" w:rsidRPr="00865DBD" w:rsidRDefault="00082CC7" w:rsidP="00C170FE">
      <w:pPr>
        <w:pStyle w:val="a5"/>
        <w:numPr>
          <w:ilvl w:val="0"/>
          <w:numId w:val="43"/>
        </w:numPr>
        <w:ind w:left="641" w:hanging="357"/>
        <w:rPr>
          <w:rtl/>
        </w:rPr>
      </w:pPr>
      <w:r w:rsidRPr="00865DBD">
        <w:rPr>
          <w:rtl/>
        </w:rPr>
        <w:t>تهذيب التهذيب، إبن‏حجر عسقلانى، چاپ حيدرآباد هند.</w:t>
      </w:r>
    </w:p>
    <w:p w:rsidR="00082CC7" w:rsidRPr="00865DBD" w:rsidRDefault="00082CC7" w:rsidP="00C170FE">
      <w:pPr>
        <w:pStyle w:val="a5"/>
        <w:numPr>
          <w:ilvl w:val="0"/>
          <w:numId w:val="43"/>
        </w:numPr>
        <w:ind w:left="641" w:hanging="357"/>
        <w:rPr>
          <w:rtl/>
        </w:rPr>
      </w:pPr>
      <w:r w:rsidRPr="00865DBD">
        <w:rPr>
          <w:rtl/>
        </w:rPr>
        <w:t>توسّل، مؤلّف، چاپ تهران.</w:t>
      </w:r>
    </w:p>
    <w:p w:rsidR="00082CC7" w:rsidRPr="00865DBD" w:rsidRDefault="00082CC7" w:rsidP="00C170FE">
      <w:pPr>
        <w:pStyle w:val="a5"/>
        <w:numPr>
          <w:ilvl w:val="0"/>
          <w:numId w:val="43"/>
        </w:numPr>
        <w:ind w:left="641" w:hanging="357"/>
        <w:rPr>
          <w:rtl/>
        </w:rPr>
      </w:pPr>
      <w:r w:rsidRPr="00865DBD">
        <w:rPr>
          <w:rtl/>
        </w:rPr>
        <w:t>جمهرة أنساب العرب، إبن‏حزم، چاپ بيروت.</w:t>
      </w:r>
    </w:p>
    <w:p w:rsidR="00082CC7" w:rsidRPr="00865DBD" w:rsidRDefault="00082CC7" w:rsidP="00C170FE">
      <w:pPr>
        <w:pStyle w:val="a5"/>
        <w:numPr>
          <w:ilvl w:val="0"/>
          <w:numId w:val="43"/>
        </w:numPr>
        <w:ind w:left="641" w:hanging="357"/>
        <w:rPr>
          <w:rtl/>
        </w:rPr>
      </w:pPr>
      <w:r w:rsidRPr="00865DBD">
        <w:rPr>
          <w:rtl/>
        </w:rPr>
        <w:t>حديث الثقلين، دكتر على أحمد السالوس، چاپ عمان.</w:t>
      </w:r>
    </w:p>
    <w:p w:rsidR="00082CC7" w:rsidRPr="00865DBD" w:rsidRDefault="00082CC7" w:rsidP="00C170FE">
      <w:pPr>
        <w:pStyle w:val="a5"/>
        <w:numPr>
          <w:ilvl w:val="0"/>
          <w:numId w:val="43"/>
        </w:numPr>
        <w:ind w:left="641" w:hanging="357"/>
        <w:rPr>
          <w:rtl/>
        </w:rPr>
      </w:pPr>
      <w:r w:rsidRPr="006D041F">
        <w:rPr>
          <w:rFonts w:ascii="mylotus" w:hAnsi="mylotus" w:cs="mylotus"/>
          <w:rtl/>
        </w:rPr>
        <w:t xml:space="preserve">حقيقة </w:t>
      </w:r>
      <w:r w:rsidRPr="00865DBD">
        <w:rPr>
          <w:rtl/>
        </w:rPr>
        <w:t>التوحيد، دكتر يوسف القرضاوى، چاپ قاهره.</w:t>
      </w:r>
    </w:p>
    <w:p w:rsidR="00082CC7" w:rsidRPr="00865DBD" w:rsidRDefault="00082CC7" w:rsidP="00C170FE">
      <w:pPr>
        <w:pStyle w:val="a5"/>
        <w:numPr>
          <w:ilvl w:val="0"/>
          <w:numId w:val="43"/>
        </w:numPr>
        <w:ind w:left="641" w:hanging="357"/>
        <w:rPr>
          <w:rtl/>
        </w:rPr>
      </w:pPr>
      <w:r w:rsidRPr="00865DBD">
        <w:rPr>
          <w:rtl/>
        </w:rPr>
        <w:t>حيا</w:t>
      </w:r>
      <w:r w:rsidRPr="006D041F">
        <w:rPr>
          <w:rFonts w:ascii="mylotus" w:hAnsi="mylotus" w:cs="mylotus"/>
          <w:rtl/>
        </w:rPr>
        <w:t>ة</w:t>
      </w:r>
      <w:r w:rsidRPr="00865DBD">
        <w:rPr>
          <w:rtl/>
        </w:rPr>
        <w:t xml:space="preserve"> عمر، شبلى، چاپ قاهره.</w:t>
      </w:r>
    </w:p>
    <w:p w:rsidR="00082CC7" w:rsidRPr="00865DBD" w:rsidRDefault="00082CC7" w:rsidP="00C170FE">
      <w:pPr>
        <w:pStyle w:val="a5"/>
        <w:numPr>
          <w:ilvl w:val="0"/>
          <w:numId w:val="43"/>
        </w:numPr>
        <w:ind w:left="641" w:hanging="357"/>
        <w:rPr>
          <w:rtl/>
        </w:rPr>
      </w:pPr>
      <w:r w:rsidRPr="00865DBD">
        <w:rPr>
          <w:rtl/>
        </w:rPr>
        <w:t>حيا</w:t>
      </w:r>
      <w:r w:rsidRPr="006D041F">
        <w:rPr>
          <w:rFonts w:ascii="mylotus" w:hAnsi="mylotus" w:cs="mylotus"/>
          <w:rtl/>
        </w:rPr>
        <w:t>ة</w:t>
      </w:r>
      <w:r w:rsidRPr="00865DBD">
        <w:rPr>
          <w:rtl/>
        </w:rPr>
        <w:t xml:space="preserve"> محمّد، حسنين هيكل، چاپ ايران.</w:t>
      </w:r>
      <w:r w:rsidR="00D17E13">
        <w:rPr>
          <w:rtl/>
        </w:rPr>
        <w:t xml:space="preserve"> </w:t>
      </w:r>
    </w:p>
    <w:p w:rsidR="00082CC7" w:rsidRPr="00865DBD" w:rsidRDefault="00082CC7" w:rsidP="00C170FE">
      <w:pPr>
        <w:pStyle w:val="a5"/>
        <w:numPr>
          <w:ilvl w:val="0"/>
          <w:numId w:val="43"/>
        </w:numPr>
        <w:ind w:left="641" w:hanging="357"/>
        <w:rPr>
          <w:rtl/>
        </w:rPr>
      </w:pPr>
      <w:r w:rsidRPr="006D041F">
        <w:rPr>
          <w:rFonts w:ascii="mylotus" w:hAnsi="mylotus" w:cs="mylotus"/>
          <w:rtl/>
        </w:rPr>
        <w:t xml:space="preserve">الخلافة </w:t>
      </w:r>
      <w:r w:rsidRPr="00865DBD">
        <w:rPr>
          <w:rtl/>
        </w:rPr>
        <w:t xml:space="preserve">و </w:t>
      </w:r>
      <w:r w:rsidRPr="006D041F">
        <w:rPr>
          <w:rFonts w:ascii="mylotus" w:hAnsi="mylotus" w:cs="mylotus"/>
          <w:rtl/>
        </w:rPr>
        <w:t>ال</w:t>
      </w:r>
      <w:r w:rsidR="00062FCD">
        <w:rPr>
          <w:rFonts w:ascii="mylotus" w:hAnsi="mylotus" w:cs="mylotus" w:hint="cs"/>
          <w:rtl/>
        </w:rPr>
        <w:t>ـ</w:t>
      </w:r>
      <w:r w:rsidRPr="006D041F">
        <w:rPr>
          <w:rFonts w:ascii="mylotus" w:hAnsi="mylotus" w:cs="mylotus"/>
          <w:rtl/>
        </w:rPr>
        <w:t>ملوكيّة</w:t>
      </w:r>
      <w:r w:rsidRPr="00865DBD">
        <w:rPr>
          <w:rtl/>
        </w:rPr>
        <w:t xml:space="preserve">، أبوالأعلى المودودى، چاپ پاكستان. </w:t>
      </w:r>
    </w:p>
    <w:p w:rsidR="00082CC7" w:rsidRPr="00865DBD" w:rsidRDefault="00082CC7" w:rsidP="00C170FE">
      <w:pPr>
        <w:pStyle w:val="a5"/>
        <w:numPr>
          <w:ilvl w:val="0"/>
          <w:numId w:val="43"/>
        </w:numPr>
        <w:ind w:left="641" w:hanging="357"/>
        <w:rPr>
          <w:rtl/>
        </w:rPr>
      </w:pPr>
      <w:r w:rsidRPr="00865DBD">
        <w:rPr>
          <w:rtl/>
        </w:rPr>
        <w:t>الدّر المنثور، جلال الدّين سيوطى، چاپ قم.</w:t>
      </w:r>
      <w:r w:rsidR="00D17E13">
        <w:rPr>
          <w:rtl/>
        </w:rPr>
        <w:t xml:space="preserve"> </w:t>
      </w:r>
    </w:p>
    <w:p w:rsidR="00082CC7" w:rsidRPr="00865DBD" w:rsidRDefault="00082CC7" w:rsidP="00C170FE">
      <w:pPr>
        <w:pStyle w:val="a5"/>
        <w:numPr>
          <w:ilvl w:val="0"/>
          <w:numId w:val="43"/>
        </w:numPr>
        <w:ind w:left="641" w:hanging="357"/>
        <w:rPr>
          <w:rtl/>
        </w:rPr>
      </w:pPr>
      <w:r w:rsidRPr="00865DBD">
        <w:rPr>
          <w:rtl/>
        </w:rPr>
        <w:t xml:space="preserve">دين و شريعت، محمّدمنظور نعمانى، چاپ زاهدان. </w:t>
      </w:r>
    </w:p>
    <w:p w:rsidR="00082CC7" w:rsidRPr="00865DBD" w:rsidRDefault="00082CC7" w:rsidP="00C170FE">
      <w:pPr>
        <w:pStyle w:val="a5"/>
        <w:numPr>
          <w:ilvl w:val="0"/>
          <w:numId w:val="43"/>
        </w:numPr>
        <w:ind w:left="641" w:hanging="357"/>
        <w:rPr>
          <w:rtl/>
        </w:rPr>
      </w:pPr>
      <w:r w:rsidRPr="00865DBD">
        <w:rPr>
          <w:rtl/>
        </w:rPr>
        <w:t xml:space="preserve">رياض </w:t>
      </w:r>
      <w:r w:rsidRPr="006D041F">
        <w:rPr>
          <w:rFonts w:ascii="mylotus" w:hAnsi="mylotus" w:cs="mylotus"/>
          <w:rtl/>
        </w:rPr>
        <w:t xml:space="preserve">الجنة </w:t>
      </w:r>
      <w:r w:rsidRPr="00865DBD">
        <w:rPr>
          <w:rtl/>
        </w:rPr>
        <w:t xml:space="preserve">فى الرد على أعداء </w:t>
      </w:r>
      <w:r w:rsidRPr="006D041F">
        <w:rPr>
          <w:rFonts w:ascii="mylotus" w:hAnsi="mylotus" w:cs="mylotus"/>
          <w:rtl/>
        </w:rPr>
        <w:t>السنة</w:t>
      </w:r>
      <w:r w:rsidRPr="00865DBD">
        <w:rPr>
          <w:rtl/>
        </w:rPr>
        <w:t>، مقبل‏بن هادى الوادعى، چاپ كويت</w:t>
      </w:r>
    </w:p>
    <w:p w:rsidR="00082CC7" w:rsidRPr="00865DBD" w:rsidRDefault="00082CC7" w:rsidP="00C170FE">
      <w:pPr>
        <w:pStyle w:val="a5"/>
        <w:numPr>
          <w:ilvl w:val="0"/>
          <w:numId w:val="43"/>
        </w:numPr>
        <w:ind w:left="641" w:hanging="357"/>
        <w:rPr>
          <w:rtl/>
        </w:rPr>
      </w:pPr>
      <w:r w:rsidRPr="00865DBD">
        <w:rPr>
          <w:rtl/>
        </w:rPr>
        <w:t>رياض الصالحين، امام نووى، چاپ تهران.</w:t>
      </w:r>
    </w:p>
    <w:p w:rsidR="00082CC7" w:rsidRPr="00865DBD" w:rsidRDefault="00082CC7" w:rsidP="00C170FE">
      <w:pPr>
        <w:pStyle w:val="a5"/>
        <w:numPr>
          <w:ilvl w:val="0"/>
          <w:numId w:val="43"/>
        </w:numPr>
        <w:ind w:left="641" w:hanging="357"/>
        <w:rPr>
          <w:rtl/>
        </w:rPr>
      </w:pPr>
      <w:r w:rsidRPr="00865DBD">
        <w:rPr>
          <w:rtl/>
        </w:rPr>
        <w:t>الزواجر عن اقترف الكبائر، إبن‏حجر</w:t>
      </w:r>
      <w:r w:rsidR="00D17E13">
        <w:rPr>
          <w:rtl/>
        </w:rPr>
        <w:t xml:space="preserve"> </w:t>
      </w:r>
      <w:r w:rsidRPr="00865DBD">
        <w:rPr>
          <w:rtl/>
        </w:rPr>
        <w:t>هيثمى، چاپ بيروت.</w:t>
      </w:r>
    </w:p>
    <w:p w:rsidR="00082CC7" w:rsidRPr="00865DBD" w:rsidRDefault="00082CC7" w:rsidP="00C170FE">
      <w:pPr>
        <w:pStyle w:val="a5"/>
        <w:numPr>
          <w:ilvl w:val="0"/>
          <w:numId w:val="43"/>
        </w:numPr>
        <w:ind w:left="641" w:hanging="357"/>
        <w:rPr>
          <w:rtl/>
        </w:rPr>
      </w:pPr>
      <w:r w:rsidRPr="00865DBD">
        <w:rPr>
          <w:rtl/>
        </w:rPr>
        <w:t>سبل السلام، صنعانى، چاپ دمشق.</w:t>
      </w:r>
    </w:p>
    <w:p w:rsidR="00082CC7" w:rsidRPr="00865DBD" w:rsidRDefault="00082CC7" w:rsidP="00C170FE">
      <w:pPr>
        <w:pStyle w:val="a5"/>
        <w:numPr>
          <w:ilvl w:val="0"/>
          <w:numId w:val="43"/>
        </w:numPr>
        <w:ind w:left="641" w:hanging="357"/>
        <w:rPr>
          <w:rtl/>
        </w:rPr>
      </w:pPr>
      <w:r w:rsidRPr="00865DBD">
        <w:rPr>
          <w:rtl/>
        </w:rPr>
        <w:t>سنن إبن‏ماجه، چاپ سعودى.</w:t>
      </w:r>
    </w:p>
    <w:p w:rsidR="00082CC7" w:rsidRPr="00865DBD" w:rsidRDefault="00082CC7" w:rsidP="00C170FE">
      <w:pPr>
        <w:pStyle w:val="a5"/>
        <w:numPr>
          <w:ilvl w:val="0"/>
          <w:numId w:val="43"/>
        </w:numPr>
        <w:ind w:left="641" w:hanging="357"/>
        <w:rPr>
          <w:rtl/>
        </w:rPr>
      </w:pPr>
      <w:r w:rsidRPr="00865DBD">
        <w:rPr>
          <w:rtl/>
        </w:rPr>
        <w:t>سنن أبوداود، چاپ استانبول.</w:t>
      </w:r>
    </w:p>
    <w:p w:rsidR="00082CC7" w:rsidRPr="00865DBD" w:rsidRDefault="00082CC7" w:rsidP="00C170FE">
      <w:pPr>
        <w:pStyle w:val="a5"/>
        <w:numPr>
          <w:ilvl w:val="0"/>
          <w:numId w:val="43"/>
        </w:numPr>
        <w:ind w:left="641" w:hanging="357"/>
        <w:rPr>
          <w:rtl/>
        </w:rPr>
      </w:pPr>
      <w:r w:rsidRPr="00865DBD">
        <w:rPr>
          <w:rtl/>
        </w:rPr>
        <w:t>سنن سعيدبن منصور، چاپ بيروت.</w:t>
      </w:r>
    </w:p>
    <w:p w:rsidR="00082CC7" w:rsidRPr="00865DBD" w:rsidRDefault="00082CC7" w:rsidP="00C170FE">
      <w:pPr>
        <w:pStyle w:val="a5"/>
        <w:numPr>
          <w:ilvl w:val="0"/>
          <w:numId w:val="43"/>
        </w:numPr>
        <w:ind w:left="641" w:hanging="357"/>
        <w:rPr>
          <w:rtl/>
        </w:rPr>
      </w:pPr>
      <w:r w:rsidRPr="00865DBD">
        <w:rPr>
          <w:rtl/>
        </w:rPr>
        <w:t>السنن الكبرى، بيهقى، چاپ بيروت.</w:t>
      </w:r>
    </w:p>
    <w:p w:rsidR="00082CC7" w:rsidRPr="00865DBD" w:rsidRDefault="00082CC7" w:rsidP="00C170FE">
      <w:pPr>
        <w:pStyle w:val="a5"/>
        <w:numPr>
          <w:ilvl w:val="0"/>
          <w:numId w:val="43"/>
        </w:numPr>
        <w:ind w:left="641" w:hanging="357"/>
        <w:rPr>
          <w:rtl/>
        </w:rPr>
      </w:pPr>
      <w:r w:rsidRPr="00865DBD">
        <w:rPr>
          <w:rtl/>
        </w:rPr>
        <w:t>سنن نسائى، چاپ بيروت.</w:t>
      </w:r>
    </w:p>
    <w:p w:rsidR="00082CC7" w:rsidRPr="00865DBD" w:rsidRDefault="00082CC7" w:rsidP="00C170FE">
      <w:pPr>
        <w:pStyle w:val="a5"/>
        <w:numPr>
          <w:ilvl w:val="0"/>
          <w:numId w:val="43"/>
        </w:numPr>
        <w:ind w:left="641" w:hanging="357"/>
        <w:rPr>
          <w:rtl/>
        </w:rPr>
      </w:pPr>
      <w:r w:rsidRPr="00C81120">
        <w:rPr>
          <w:rtl/>
        </w:rPr>
        <w:t>سيرة الحلبية، چ</w:t>
      </w:r>
      <w:r w:rsidRPr="00865DBD">
        <w:rPr>
          <w:rtl/>
        </w:rPr>
        <w:t>اپ بيروت.</w:t>
      </w:r>
    </w:p>
    <w:p w:rsidR="00082CC7" w:rsidRPr="00865DBD" w:rsidRDefault="00082CC7" w:rsidP="00C170FE">
      <w:pPr>
        <w:pStyle w:val="a5"/>
        <w:numPr>
          <w:ilvl w:val="0"/>
          <w:numId w:val="43"/>
        </w:numPr>
        <w:ind w:left="641" w:hanging="357"/>
        <w:rPr>
          <w:rtl/>
        </w:rPr>
      </w:pPr>
      <w:r w:rsidRPr="00865DBD">
        <w:rPr>
          <w:rtl/>
        </w:rPr>
        <w:t>سير</w:t>
      </w:r>
      <w:r w:rsidRPr="006D041F">
        <w:rPr>
          <w:rFonts w:ascii="mylotus" w:hAnsi="mylotus" w:cs="mylotus"/>
          <w:rtl/>
        </w:rPr>
        <w:t>ة</w:t>
      </w:r>
      <w:r w:rsidRPr="00865DBD">
        <w:rPr>
          <w:rtl/>
        </w:rPr>
        <w:t xml:space="preserve"> عمربن‏خطاب، إبن‏جوزى، چاپ قاهره.</w:t>
      </w:r>
    </w:p>
    <w:p w:rsidR="00082CC7" w:rsidRPr="00865DBD" w:rsidRDefault="00082CC7" w:rsidP="00C170FE">
      <w:pPr>
        <w:pStyle w:val="a5"/>
        <w:numPr>
          <w:ilvl w:val="0"/>
          <w:numId w:val="43"/>
        </w:numPr>
        <w:ind w:left="641" w:hanging="357"/>
        <w:rPr>
          <w:rtl/>
        </w:rPr>
      </w:pPr>
      <w:r w:rsidRPr="006D041F">
        <w:rPr>
          <w:rFonts w:ascii="mylotus" w:hAnsi="mylotus" w:cs="mylotus"/>
          <w:rtl/>
        </w:rPr>
        <w:t>سيرة النبوية</w:t>
      </w:r>
      <w:r w:rsidRPr="00865DBD">
        <w:rPr>
          <w:rtl/>
        </w:rPr>
        <w:t>، إبن‏هشام، چاپ دمشق.</w:t>
      </w:r>
    </w:p>
    <w:p w:rsidR="00082CC7" w:rsidRPr="00865DBD" w:rsidRDefault="00082CC7" w:rsidP="00C170FE">
      <w:pPr>
        <w:pStyle w:val="a5"/>
        <w:numPr>
          <w:ilvl w:val="0"/>
          <w:numId w:val="43"/>
        </w:numPr>
        <w:ind w:left="641" w:hanging="357"/>
        <w:rPr>
          <w:rtl/>
        </w:rPr>
      </w:pPr>
      <w:r w:rsidRPr="00865DBD">
        <w:rPr>
          <w:rtl/>
        </w:rPr>
        <w:t>سيماى عمربن خطّاب، عبداللّه أحمديان، چاپ ايران.</w:t>
      </w:r>
    </w:p>
    <w:p w:rsidR="00082CC7" w:rsidRPr="00865DBD" w:rsidRDefault="00082CC7" w:rsidP="00C170FE">
      <w:pPr>
        <w:pStyle w:val="a5"/>
        <w:numPr>
          <w:ilvl w:val="0"/>
          <w:numId w:val="43"/>
        </w:numPr>
        <w:ind w:left="641" w:hanging="357"/>
        <w:rPr>
          <w:rtl/>
        </w:rPr>
      </w:pPr>
      <w:r w:rsidRPr="00865DBD">
        <w:rPr>
          <w:rtl/>
        </w:rPr>
        <w:t>شرح صحيح بخارى، إرشاد السارى، قسطلانى، چاپ بيروت.</w:t>
      </w:r>
    </w:p>
    <w:p w:rsidR="00082CC7" w:rsidRPr="00865DBD" w:rsidRDefault="00082CC7" w:rsidP="00C170FE">
      <w:pPr>
        <w:pStyle w:val="a5"/>
        <w:numPr>
          <w:ilvl w:val="0"/>
          <w:numId w:val="43"/>
        </w:numPr>
        <w:ind w:left="641" w:hanging="357"/>
        <w:rPr>
          <w:rtl/>
        </w:rPr>
      </w:pPr>
      <w:r w:rsidRPr="00865DBD">
        <w:rPr>
          <w:rtl/>
        </w:rPr>
        <w:t>شرح صحيح مسلم، هامش إرشاد السارى، امام نووى، چاپ بيروت.</w:t>
      </w:r>
    </w:p>
    <w:p w:rsidR="00082CC7" w:rsidRPr="00865DBD" w:rsidRDefault="00082CC7" w:rsidP="00C170FE">
      <w:pPr>
        <w:pStyle w:val="a5"/>
        <w:numPr>
          <w:ilvl w:val="0"/>
          <w:numId w:val="43"/>
        </w:numPr>
        <w:ind w:left="641" w:hanging="357"/>
        <w:rPr>
          <w:rtl/>
        </w:rPr>
      </w:pPr>
      <w:r w:rsidRPr="00865DBD">
        <w:rPr>
          <w:rtl/>
        </w:rPr>
        <w:t>شرح الموطّأ، أبوالوليد باجى، چاپ بيروت.</w:t>
      </w:r>
    </w:p>
    <w:p w:rsidR="00082CC7" w:rsidRPr="00865DBD" w:rsidRDefault="00082CC7" w:rsidP="00C170FE">
      <w:pPr>
        <w:pStyle w:val="a5"/>
        <w:numPr>
          <w:ilvl w:val="0"/>
          <w:numId w:val="43"/>
        </w:numPr>
        <w:ind w:left="641" w:hanging="357"/>
        <w:rPr>
          <w:rtl/>
        </w:rPr>
      </w:pPr>
      <w:r w:rsidRPr="00865DBD">
        <w:rPr>
          <w:rtl/>
        </w:rPr>
        <w:t>صحيح البخارى، چاپ بيروت.</w:t>
      </w:r>
    </w:p>
    <w:p w:rsidR="00082CC7" w:rsidRPr="00865DBD" w:rsidRDefault="00082CC7" w:rsidP="00C170FE">
      <w:pPr>
        <w:pStyle w:val="a5"/>
        <w:numPr>
          <w:ilvl w:val="0"/>
          <w:numId w:val="43"/>
        </w:numPr>
        <w:ind w:left="641" w:hanging="357"/>
        <w:rPr>
          <w:rtl/>
        </w:rPr>
      </w:pPr>
      <w:r w:rsidRPr="00865DBD">
        <w:rPr>
          <w:rtl/>
        </w:rPr>
        <w:t>صحيح ترمذى، چاپ بيروت.</w:t>
      </w:r>
    </w:p>
    <w:p w:rsidR="00082CC7" w:rsidRPr="00865DBD" w:rsidRDefault="00082CC7" w:rsidP="00C170FE">
      <w:pPr>
        <w:pStyle w:val="a5"/>
        <w:numPr>
          <w:ilvl w:val="0"/>
          <w:numId w:val="43"/>
        </w:numPr>
        <w:ind w:left="641" w:hanging="357"/>
        <w:rPr>
          <w:rtl/>
        </w:rPr>
      </w:pPr>
      <w:r w:rsidRPr="00865DBD">
        <w:rPr>
          <w:rtl/>
        </w:rPr>
        <w:t xml:space="preserve">صحيح مسلم، چاپ بيروت. </w:t>
      </w:r>
    </w:p>
    <w:p w:rsidR="00082CC7" w:rsidRPr="00865DBD" w:rsidRDefault="00082CC7" w:rsidP="00C170FE">
      <w:pPr>
        <w:pStyle w:val="a5"/>
        <w:numPr>
          <w:ilvl w:val="0"/>
          <w:numId w:val="43"/>
        </w:numPr>
        <w:ind w:left="641" w:hanging="357"/>
        <w:rPr>
          <w:rtl/>
        </w:rPr>
      </w:pPr>
      <w:r w:rsidRPr="006D041F">
        <w:rPr>
          <w:rFonts w:ascii="mylotus" w:hAnsi="mylotus" w:cs="mylotus"/>
          <w:rtl/>
        </w:rPr>
        <w:t>صفة الصفوة</w:t>
      </w:r>
      <w:r w:rsidRPr="00865DBD">
        <w:rPr>
          <w:rtl/>
        </w:rPr>
        <w:t>، إبن‏جوزى، چاپ بيروت.</w:t>
      </w:r>
      <w:r w:rsidR="00D17E13">
        <w:rPr>
          <w:rtl/>
        </w:rPr>
        <w:t xml:space="preserve"> </w:t>
      </w:r>
    </w:p>
    <w:p w:rsidR="00082CC7" w:rsidRPr="00865DBD" w:rsidRDefault="00082CC7" w:rsidP="00C170FE">
      <w:pPr>
        <w:pStyle w:val="a5"/>
        <w:numPr>
          <w:ilvl w:val="0"/>
          <w:numId w:val="43"/>
        </w:numPr>
        <w:ind w:left="641" w:hanging="357"/>
        <w:rPr>
          <w:rtl/>
        </w:rPr>
      </w:pPr>
      <w:r w:rsidRPr="00865DBD">
        <w:rPr>
          <w:rtl/>
        </w:rPr>
        <w:t xml:space="preserve">ضحى الإسلام، أحمد أمين، چاپ بيروت. </w:t>
      </w:r>
    </w:p>
    <w:p w:rsidR="00082CC7" w:rsidRPr="00865DBD" w:rsidRDefault="00082CC7" w:rsidP="00C170FE">
      <w:pPr>
        <w:pStyle w:val="a5"/>
        <w:numPr>
          <w:ilvl w:val="0"/>
          <w:numId w:val="43"/>
        </w:numPr>
        <w:ind w:left="641" w:hanging="357"/>
        <w:rPr>
          <w:rtl/>
        </w:rPr>
      </w:pPr>
      <w:r w:rsidRPr="00865DBD">
        <w:rPr>
          <w:rtl/>
        </w:rPr>
        <w:t>ضعيف الجامع، محمّدناصر البانى، چاپ رياض.</w:t>
      </w:r>
    </w:p>
    <w:p w:rsidR="00082CC7" w:rsidRPr="00865DBD" w:rsidRDefault="00082CC7" w:rsidP="00C170FE">
      <w:pPr>
        <w:pStyle w:val="a5"/>
        <w:numPr>
          <w:ilvl w:val="0"/>
          <w:numId w:val="43"/>
        </w:numPr>
        <w:ind w:left="641" w:hanging="357"/>
        <w:rPr>
          <w:rtl/>
        </w:rPr>
      </w:pPr>
      <w:r w:rsidRPr="00865DBD">
        <w:rPr>
          <w:rtl/>
        </w:rPr>
        <w:t xml:space="preserve">الطبقات، إبن‏سعد، چاپ بيروت. </w:t>
      </w:r>
    </w:p>
    <w:p w:rsidR="00082CC7" w:rsidRPr="00865DBD" w:rsidRDefault="00082CC7" w:rsidP="00C170FE">
      <w:pPr>
        <w:pStyle w:val="a5"/>
        <w:numPr>
          <w:ilvl w:val="0"/>
          <w:numId w:val="43"/>
        </w:numPr>
        <w:ind w:left="641" w:hanging="357"/>
        <w:rPr>
          <w:rtl/>
        </w:rPr>
      </w:pPr>
      <w:r w:rsidRPr="00865DBD">
        <w:rPr>
          <w:rtl/>
        </w:rPr>
        <w:t>ظهر الإسلام، أحمد أمين، چاپ بيروت.</w:t>
      </w:r>
      <w:r w:rsidR="00D17E13">
        <w:rPr>
          <w:rtl/>
        </w:rPr>
        <w:t xml:space="preserve"> </w:t>
      </w:r>
    </w:p>
    <w:p w:rsidR="00082CC7" w:rsidRPr="00865DBD" w:rsidRDefault="00082CC7" w:rsidP="00C170FE">
      <w:pPr>
        <w:pStyle w:val="a5"/>
        <w:numPr>
          <w:ilvl w:val="0"/>
          <w:numId w:val="43"/>
        </w:numPr>
        <w:ind w:left="641" w:hanging="357"/>
        <w:rPr>
          <w:rtl/>
        </w:rPr>
      </w:pPr>
      <w:r w:rsidRPr="00865DBD">
        <w:rPr>
          <w:rtl/>
        </w:rPr>
        <w:t>العباد</w:t>
      </w:r>
      <w:r w:rsidRPr="006D041F">
        <w:rPr>
          <w:rFonts w:ascii="mylotus" w:hAnsi="mylotus" w:cs="mylotus"/>
          <w:rtl/>
        </w:rPr>
        <w:t>ة</w:t>
      </w:r>
      <w:r w:rsidRPr="00865DBD">
        <w:rPr>
          <w:rtl/>
        </w:rPr>
        <w:t xml:space="preserve"> فى الإسلام، دكتر يوسف‏القرضاوى، چاپ تهران.</w:t>
      </w:r>
    </w:p>
    <w:p w:rsidR="00082CC7" w:rsidRPr="00865DBD" w:rsidRDefault="00082CC7" w:rsidP="00C170FE">
      <w:pPr>
        <w:pStyle w:val="a5"/>
        <w:numPr>
          <w:ilvl w:val="0"/>
          <w:numId w:val="43"/>
        </w:numPr>
        <w:ind w:left="641" w:hanging="357"/>
        <w:rPr>
          <w:rtl/>
        </w:rPr>
      </w:pPr>
      <w:r w:rsidRPr="00865DBD">
        <w:rPr>
          <w:rtl/>
        </w:rPr>
        <w:t>عبقرية عمر، عبّاس محمود عقّاد، چاپ قاهره.</w:t>
      </w:r>
    </w:p>
    <w:p w:rsidR="00082CC7" w:rsidRPr="00865DBD" w:rsidRDefault="00082CC7" w:rsidP="00C170FE">
      <w:pPr>
        <w:pStyle w:val="a5"/>
        <w:numPr>
          <w:ilvl w:val="0"/>
          <w:numId w:val="43"/>
        </w:numPr>
        <w:ind w:left="641" w:hanging="357"/>
        <w:rPr>
          <w:rtl/>
        </w:rPr>
      </w:pPr>
      <w:r w:rsidRPr="006D041F">
        <w:rPr>
          <w:rFonts w:ascii="mylotus" w:hAnsi="mylotus" w:cs="mylotus"/>
          <w:rtl/>
        </w:rPr>
        <w:t xml:space="preserve">العدالة الإجتماعية </w:t>
      </w:r>
      <w:r w:rsidRPr="00865DBD">
        <w:rPr>
          <w:rtl/>
        </w:rPr>
        <w:t>فى الإسلام، شهيد سيّد قطب، چاپ بيروت.</w:t>
      </w:r>
    </w:p>
    <w:p w:rsidR="00082CC7" w:rsidRPr="00865DBD" w:rsidRDefault="00082CC7" w:rsidP="00C170FE">
      <w:pPr>
        <w:pStyle w:val="a5"/>
        <w:numPr>
          <w:ilvl w:val="0"/>
          <w:numId w:val="43"/>
        </w:numPr>
        <w:ind w:left="641" w:hanging="357"/>
        <w:rPr>
          <w:rtl/>
        </w:rPr>
      </w:pPr>
      <w:r w:rsidRPr="00865DBD">
        <w:rPr>
          <w:rtl/>
        </w:rPr>
        <w:t>عقيد</w:t>
      </w:r>
      <w:r w:rsidRPr="006D041F">
        <w:rPr>
          <w:rFonts w:ascii="mylotus" w:hAnsi="mylotus" w:cs="mylotus"/>
          <w:rtl/>
        </w:rPr>
        <w:t>ة</w:t>
      </w:r>
      <w:r w:rsidRPr="00865DBD">
        <w:rPr>
          <w:rtl/>
        </w:rPr>
        <w:t xml:space="preserve"> المسلم، محمّد غزالى مصرى، چاپ ايران.</w:t>
      </w:r>
      <w:r w:rsidR="00D17E13">
        <w:rPr>
          <w:rtl/>
        </w:rPr>
        <w:t xml:space="preserve"> </w:t>
      </w:r>
    </w:p>
    <w:p w:rsidR="00082CC7" w:rsidRPr="00865DBD" w:rsidRDefault="00082CC7" w:rsidP="00C170FE">
      <w:pPr>
        <w:pStyle w:val="a5"/>
        <w:numPr>
          <w:ilvl w:val="0"/>
          <w:numId w:val="43"/>
        </w:numPr>
        <w:ind w:left="641" w:hanging="357"/>
        <w:rPr>
          <w:rtl/>
        </w:rPr>
      </w:pPr>
      <w:r w:rsidRPr="00865DBD">
        <w:rPr>
          <w:rtl/>
        </w:rPr>
        <w:t>العلل الواردة فى أحاديث الرسول، على‏بن عمر الدارقطنى، چاپ رياض.</w:t>
      </w:r>
      <w:r w:rsidR="00D17E13">
        <w:rPr>
          <w:rtl/>
        </w:rPr>
        <w:t xml:space="preserve"> </w:t>
      </w:r>
    </w:p>
    <w:p w:rsidR="00082CC7" w:rsidRPr="00865DBD" w:rsidRDefault="00082CC7" w:rsidP="00C170FE">
      <w:pPr>
        <w:pStyle w:val="a5"/>
        <w:numPr>
          <w:ilvl w:val="0"/>
          <w:numId w:val="43"/>
        </w:numPr>
        <w:ind w:left="641" w:hanging="357"/>
        <w:rPr>
          <w:rtl/>
        </w:rPr>
      </w:pPr>
      <w:r w:rsidRPr="006D041F">
        <w:rPr>
          <w:rFonts w:ascii="mylotus" w:hAnsi="mylotus" w:cs="mylotus"/>
          <w:rtl/>
        </w:rPr>
        <w:t>الغنية</w:t>
      </w:r>
      <w:r w:rsidRPr="00865DBD">
        <w:rPr>
          <w:rtl/>
        </w:rPr>
        <w:t xml:space="preserve">، شيخ‏عبدالقادر گيلانى، چاپ رياض. </w:t>
      </w:r>
    </w:p>
    <w:p w:rsidR="00082CC7" w:rsidRPr="00865DBD" w:rsidRDefault="00082CC7" w:rsidP="00C170FE">
      <w:pPr>
        <w:pStyle w:val="a5"/>
        <w:numPr>
          <w:ilvl w:val="0"/>
          <w:numId w:val="43"/>
        </w:numPr>
        <w:ind w:left="641" w:hanging="357"/>
        <w:rPr>
          <w:rtl/>
        </w:rPr>
      </w:pPr>
      <w:r w:rsidRPr="00865DBD">
        <w:rPr>
          <w:rtl/>
        </w:rPr>
        <w:t>الفاروق، حسنين هيكل، چاپ قاهره.</w:t>
      </w:r>
    </w:p>
    <w:p w:rsidR="00082CC7" w:rsidRPr="00865DBD" w:rsidRDefault="00082CC7" w:rsidP="00C170FE">
      <w:pPr>
        <w:pStyle w:val="a5"/>
        <w:numPr>
          <w:ilvl w:val="0"/>
          <w:numId w:val="43"/>
        </w:numPr>
        <w:ind w:left="641" w:hanging="357"/>
        <w:rPr>
          <w:rtl/>
        </w:rPr>
      </w:pPr>
      <w:r w:rsidRPr="00865DBD">
        <w:rPr>
          <w:rtl/>
        </w:rPr>
        <w:t xml:space="preserve">فتح البارى، شرح صحيح بخارى، إبن‏حجر عسقلانى، چاپ قاهره. </w:t>
      </w:r>
    </w:p>
    <w:p w:rsidR="00082CC7" w:rsidRPr="00865DBD" w:rsidRDefault="00082CC7" w:rsidP="00C170FE">
      <w:pPr>
        <w:pStyle w:val="a5"/>
        <w:numPr>
          <w:ilvl w:val="0"/>
          <w:numId w:val="43"/>
        </w:numPr>
        <w:ind w:left="641" w:hanging="357"/>
        <w:rPr>
          <w:rtl/>
        </w:rPr>
      </w:pPr>
      <w:r w:rsidRPr="00865DBD">
        <w:rPr>
          <w:rtl/>
        </w:rPr>
        <w:t>فتح القدير، شوكانى، چاپ قاهره.</w:t>
      </w:r>
    </w:p>
    <w:p w:rsidR="00082CC7" w:rsidRPr="00865DBD" w:rsidRDefault="00082CC7" w:rsidP="00C170FE">
      <w:pPr>
        <w:pStyle w:val="a5"/>
        <w:numPr>
          <w:ilvl w:val="0"/>
          <w:numId w:val="43"/>
        </w:numPr>
        <w:ind w:left="641" w:hanging="357"/>
        <w:rPr>
          <w:rtl/>
        </w:rPr>
      </w:pPr>
      <w:r w:rsidRPr="00865DBD">
        <w:rPr>
          <w:rtl/>
        </w:rPr>
        <w:t>فتوحات الإسلامية، أحمد دحلان، چاپ بيروت.</w:t>
      </w:r>
    </w:p>
    <w:p w:rsidR="00082CC7" w:rsidRPr="00865DBD" w:rsidRDefault="00082CC7" w:rsidP="00C170FE">
      <w:pPr>
        <w:pStyle w:val="a5"/>
        <w:numPr>
          <w:ilvl w:val="0"/>
          <w:numId w:val="43"/>
        </w:numPr>
        <w:ind w:left="641" w:hanging="357"/>
        <w:rPr>
          <w:rtl/>
        </w:rPr>
      </w:pPr>
      <w:r w:rsidRPr="00865DBD">
        <w:rPr>
          <w:rtl/>
        </w:rPr>
        <w:t>فتوح البلدان، بلاذرى، چاپ بيروت.</w:t>
      </w:r>
    </w:p>
    <w:p w:rsidR="00082CC7" w:rsidRPr="00865DBD" w:rsidRDefault="00082CC7" w:rsidP="00C170FE">
      <w:pPr>
        <w:pStyle w:val="a5"/>
        <w:numPr>
          <w:ilvl w:val="0"/>
          <w:numId w:val="43"/>
        </w:numPr>
        <w:ind w:left="641" w:hanging="357"/>
        <w:rPr>
          <w:rtl/>
        </w:rPr>
      </w:pPr>
      <w:r w:rsidRPr="00865DBD">
        <w:rPr>
          <w:rtl/>
        </w:rPr>
        <w:t>فتوح الغيب، عبدالقادر گيلانى، چاپ دمشق.</w:t>
      </w:r>
      <w:r w:rsidR="00D17E13">
        <w:rPr>
          <w:rtl/>
        </w:rPr>
        <w:t xml:space="preserve"> </w:t>
      </w:r>
    </w:p>
    <w:p w:rsidR="00082CC7" w:rsidRPr="00865DBD" w:rsidRDefault="00082CC7" w:rsidP="00C170FE">
      <w:pPr>
        <w:pStyle w:val="a5"/>
        <w:numPr>
          <w:ilvl w:val="0"/>
          <w:numId w:val="43"/>
        </w:numPr>
        <w:ind w:left="641" w:hanging="357"/>
        <w:rPr>
          <w:rtl/>
        </w:rPr>
      </w:pPr>
      <w:r w:rsidRPr="00865DBD">
        <w:rPr>
          <w:rtl/>
        </w:rPr>
        <w:t>فجر الإسلام، أحمد أمين، چاپ بيروت.</w:t>
      </w:r>
    </w:p>
    <w:p w:rsidR="00082CC7" w:rsidRPr="00865DBD" w:rsidRDefault="00082CC7" w:rsidP="00C170FE">
      <w:pPr>
        <w:pStyle w:val="a5"/>
        <w:numPr>
          <w:ilvl w:val="0"/>
          <w:numId w:val="43"/>
        </w:numPr>
        <w:ind w:left="641" w:hanging="357"/>
        <w:rPr>
          <w:rtl/>
        </w:rPr>
      </w:pPr>
      <w:r w:rsidRPr="00865DBD">
        <w:rPr>
          <w:rtl/>
        </w:rPr>
        <w:t>الفرق بين الفرق، عبدالقاهر بغدادى، چاپ بيروت.</w:t>
      </w:r>
    </w:p>
    <w:p w:rsidR="00082CC7" w:rsidRPr="00865DBD" w:rsidRDefault="00082CC7" w:rsidP="00C170FE">
      <w:pPr>
        <w:pStyle w:val="a5"/>
        <w:numPr>
          <w:ilvl w:val="0"/>
          <w:numId w:val="43"/>
        </w:numPr>
        <w:ind w:left="641" w:hanging="357"/>
        <w:rPr>
          <w:rtl/>
        </w:rPr>
      </w:pPr>
      <w:r w:rsidRPr="00865DBD">
        <w:rPr>
          <w:rtl/>
        </w:rPr>
        <w:t>الفصل بين الملل و النحل، إبن‏حزم، چاپ بيروت.</w:t>
      </w:r>
    </w:p>
    <w:p w:rsidR="00082CC7" w:rsidRPr="00865DBD" w:rsidRDefault="00082CC7" w:rsidP="00C170FE">
      <w:pPr>
        <w:pStyle w:val="a5"/>
        <w:numPr>
          <w:ilvl w:val="0"/>
          <w:numId w:val="43"/>
        </w:numPr>
        <w:ind w:left="641" w:hanging="357"/>
        <w:rPr>
          <w:rtl/>
        </w:rPr>
      </w:pPr>
      <w:r w:rsidRPr="00865DBD">
        <w:rPr>
          <w:rtl/>
        </w:rPr>
        <w:t>فى ظلال القرآن، شهيد سيّد قطب، چاپ بيروت.</w:t>
      </w:r>
    </w:p>
    <w:p w:rsidR="00082CC7" w:rsidRPr="00865DBD" w:rsidRDefault="00082CC7" w:rsidP="00C170FE">
      <w:pPr>
        <w:pStyle w:val="a5"/>
        <w:numPr>
          <w:ilvl w:val="0"/>
          <w:numId w:val="43"/>
        </w:numPr>
        <w:ind w:left="641" w:hanging="357"/>
        <w:rPr>
          <w:rtl/>
        </w:rPr>
      </w:pPr>
      <w:r w:rsidRPr="00865DBD">
        <w:rPr>
          <w:rtl/>
        </w:rPr>
        <w:t>كتاب الضعفاء و المتروكين، نسائى، چاپ دمشق.</w:t>
      </w:r>
    </w:p>
    <w:p w:rsidR="00082CC7" w:rsidRPr="00865DBD" w:rsidRDefault="00082CC7" w:rsidP="00C170FE">
      <w:pPr>
        <w:pStyle w:val="a5"/>
        <w:numPr>
          <w:ilvl w:val="0"/>
          <w:numId w:val="43"/>
        </w:numPr>
        <w:ind w:left="641" w:hanging="357"/>
        <w:rPr>
          <w:rtl/>
        </w:rPr>
      </w:pPr>
      <w:r w:rsidRPr="00865DBD">
        <w:rPr>
          <w:rtl/>
        </w:rPr>
        <w:t>كشف الشبهات، محمّدبن عبدالوهاب، چاپ سعودى.</w:t>
      </w:r>
    </w:p>
    <w:p w:rsidR="00082CC7" w:rsidRPr="00865DBD" w:rsidRDefault="00082CC7" w:rsidP="00C170FE">
      <w:pPr>
        <w:pStyle w:val="a5"/>
        <w:numPr>
          <w:ilvl w:val="0"/>
          <w:numId w:val="43"/>
        </w:numPr>
        <w:ind w:left="641" w:hanging="357"/>
        <w:rPr>
          <w:rtl/>
        </w:rPr>
      </w:pPr>
      <w:r w:rsidRPr="00865DBD">
        <w:rPr>
          <w:rtl/>
        </w:rPr>
        <w:t>لسان الميزان، إبن‏حجر عسقلانى، چاپ بيروت.</w:t>
      </w:r>
    </w:p>
    <w:p w:rsidR="00082CC7" w:rsidRPr="00865DBD" w:rsidRDefault="00082CC7" w:rsidP="00C170FE">
      <w:pPr>
        <w:pStyle w:val="a5"/>
        <w:numPr>
          <w:ilvl w:val="0"/>
          <w:numId w:val="43"/>
        </w:numPr>
        <w:ind w:left="641" w:hanging="357"/>
        <w:rPr>
          <w:rtl/>
        </w:rPr>
      </w:pPr>
      <w:r w:rsidRPr="00865DBD">
        <w:rPr>
          <w:rtl/>
        </w:rPr>
        <w:t>المجروحين، محمّدبن حبّان، چاپ مكّه.</w:t>
      </w:r>
    </w:p>
    <w:p w:rsidR="00082CC7" w:rsidRPr="00865DBD" w:rsidRDefault="00082CC7" w:rsidP="00C170FE">
      <w:pPr>
        <w:pStyle w:val="a5"/>
        <w:numPr>
          <w:ilvl w:val="0"/>
          <w:numId w:val="43"/>
        </w:numPr>
        <w:ind w:left="641" w:hanging="357"/>
        <w:rPr>
          <w:rtl/>
        </w:rPr>
      </w:pPr>
      <w:r w:rsidRPr="00865DBD">
        <w:rPr>
          <w:rtl/>
        </w:rPr>
        <w:t xml:space="preserve">مجمع الزوائد، هيثمى، چاپ بيروت. </w:t>
      </w:r>
    </w:p>
    <w:p w:rsidR="00082CC7" w:rsidRPr="00865DBD" w:rsidRDefault="00082CC7" w:rsidP="00C170FE">
      <w:pPr>
        <w:pStyle w:val="a5"/>
        <w:numPr>
          <w:ilvl w:val="0"/>
          <w:numId w:val="43"/>
        </w:numPr>
        <w:ind w:left="641" w:hanging="357"/>
        <w:rPr>
          <w:rtl/>
        </w:rPr>
      </w:pPr>
      <w:r w:rsidRPr="00865DBD">
        <w:rPr>
          <w:rtl/>
        </w:rPr>
        <w:t>مجموع الفتاوى، إبن‏</w:t>
      </w:r>
      <w:r w:rsidRPr="006D041F">
        <w:rPr>
          <w:rFonts w:ascii="mylotus" w:hAnsi="mylotus" w:cs="mylotus"/>
          <w:rtl/>
        </w:rPr>
        <w:t>تيمية</w:t>
      </w:r>
      <w:r w:rsidRPr="00865DBD">
        <w:rPr>
          <w:rtl/>
        </w:rPr>
        <w:t>، چاپ بيروت.</w:t>
      </w:r>
    </w:p>
    <w:p w:rsidR="00082CC7" w:rsidRPr="00865DBD" w:rsidRDefault="00082CC7" w:rsidP="00C170FE">
      <w:pPr>
        <w:pStyle w:val="a5"/>
        <w:numPr>
          <w:ilvl w:val="0"/>
          <w:numId w:val="43"/>
        </w:numPr>
        <w:ind w:left="641" w:hanging="357"/>
        <w:rPr>
          <w:rtl/>
        </w:rPr>
      </w:pPr>
      <w:r w:rsidRPr="00865DBD">
        <w:rPr>
          <w:rtl/>
        </w:rPr>
        <w:t>المحبر، بغدادى، چاپ بغداد.</w:t>
      </w:r>
    </w:p>
    <w:p w:rsidR="00082CC7" w:rsidRPr="00865DBD" w:rsidRDefault="00082CC7" w:rsidP="00C170FE">
      <w:pPr>
        <w:pStyle w:val="a5"/>
        <w:numPr>
          <w:ilvl w:val="0"/>
          <w:numId w:val="43"/>
        </w:numPr>
        <w:ind w:left="641" w:hanging="357"/>
        <w:rPr>
          <w:rtl/>
        </w:rPr>
      </w:pPr>
      <w:r w:rsidRPr="00865DBD">
        <w:rPr>
          <w:rtl/>
        </w:rPr>
        <w:t>المستدرك، حاكم، چاپ بيروت.</w:t>
      </w:r>
    </w:p>
    <w:p w:rsidR="00082CC7" w:rsidRPr="00865DBD" w:rsidRDefault="00082CC7" w:rsidP="00C170FE">
      <w:pPr>
        <w:pStyle w:val="a5"/>
        <w:numPr>
          <w:ilvl w:val="0"/>
          <w:numId w:val="43"/>
        </w:numPr>
        <w:ind w:left="641" w:hanging="357"/>
        <w:rPr>
          <w:rtl/>
        </w:rPr>
      </w:pPr>
      <w:r w:rsidRPr="00865DBD">
        <w:rPr>
          <w:rtl/>
        </w:rPr>
        <w:t xml:space="preserve">مسند، امام أحمد، چاپ بيروت. دمشق. </w:t>
      </w:r>
    </w:p>
    <w:p w:rsidR="00082CC7" w:rsidRPr="00865DBD" w:rsidRDefault="00082CC7" w:rsidP="00C170FE">
      <w:pPr>
        <w:pStyle w:val="a5"/>
        <w:numPr>
          <w:ilvl w:val="0"/>
          <w:numId w:val="43"/>
        </w:numPr>
        <w:ind w:left="641" w:hanging="357"/>
        <w:rPr>
          <w:rtl/>
        </w:rPr>
      </w:pPr>
      <w:r w:rsidRPr="00865DBD">
        <w:rPr>
          <w:rtl/>
        </w:rPr>
        <w:t>المصنّف، عبدالرزاق، چاپ بيروت.</w:t>
      </w:r>
    </w:p>
    <w:p w:rsidR="00082CC7" w:rsidRPr="00865DBD" w:rsidRDefault="00082CC7" w:rsidP="00C170FE">
      <w:pPr>
        <w:pStyle w:val="a5"/>
        <w:numPr>
          <w:ilvl w:val="0"/>
          <w:numId w:val="43"/>
        </w:numPr>
        <w:ind w:left="641" w:hanging="357"/>
        <w:rPr>
          <w:rtl/>
        </w:rPr>
      </w:pPr>
      <w:r w:rsidRPr="00865DBD">
        <w:rPr>
          <w:rtl/>
        </w:rPr>
        <w:t>المنتقى، ذهبى، چاپ قاهره.</w:t>
      </w:r>
    </w:p>
    <w:p w:rsidR="00082CC7" w:rsidRPr="00865DBD" w:rsidRDefault="00082CC7" w:rsidP="00C170FE">
      <w:pPr>
        <w:pStyle w:val="a5"/>
        <w:numPr>
          <w:ilvl w:val="0"/>
          <w:numId w:val="43"/>
        </w:numPr>
        <w:ind w:left="641" w:hanging="357"/>
        <w:rPr>
          <w:rtl/>
        </w:rPr>
      </w:pPr>
      <w:r w:rsidRPr="00865DBD">
        <w:rPr>
          <w:rtl/>
        </w:rPr>
        <w:t>الموطّأ، امام مالك، چاپ بيروت.</w:t>
      </w:r>
    </w:p>
    <w:p w:rsidR="00082CC7" w:rsidRPr="00865DBD" w:rsidRDefault="00082CC7" w:rsidP="00C170FE">
      <w:pPr>
        <w:pStyle w:val="a5"/>
        <w:numPr>
          <w:ilvl w:val="0"/>
          <w:numId w:val="43"/>
        </w:numPr>
        <w:ind w:left="641" w:hanging="357"/>
        <w:rPr>
          <w:rtl/>
        </w:rPr>
      </w:pPr>
      <w:r w:rsidRPr="00865DBD">
        <w:rPr>
          <w:rtl/>
        </w:rPr>
        <w:t xml:space="preserve">منهاج </w:t>
      </w:r>
      <w:r w:rsidRPr="006D041F">
        <w:rPr>
          <w:rFonts w:ascii="mylotus" w:hAnsi="mylotus" w:cs="mylotus"/>
          <w:rtl/>
        </w:rPr>
        <w:t>السنة النبوية</w:t>
      </w:r>
      <w:r w:rsidRPr="00865DBD">
        <w:rPr>
          <w:rtl/>
        </w:rPr>
        <w:t>، إبن‏</w:t>
      </w:r>
      <w:r w:rsidRPr="006D041F">
        <w:rPr>
          <w:rFonts w:ascii="mylotus" w:hAnsi="mylotus" w:cs="mylotus"/>
          <w:rtl/>
        </w:rPr>
        <w:t>تيمية</w:t>
      </w:r>
      <w:r w:rsidRPr="00865DBD">
        <w:rPr>
          <w:rtl/>
        </w:rPr>
        <w:t>، چاپ‏ دمشق.</w:t>
      </w:r>
    </w:p>
    <w:p w:rsidR="00082CC7" w:rsidRPr="00865DBD" w:rsidRDefault="00082CC7" w:rsidP="00C170FE">
      <w:pPr>
        <w:pStyle w:val="a5"/>
        <w:numPr>
          <w:ilvl w:val="0"/>
          <w:numId w:val="43"/>
        </w:numPr>
        <w:ind w:left="641" w:hanging="357"/>
        <w:rPr>
          <w:rtl/>
        </w:rPr>
      </w:pPr>
      <w:r w:rsidRPr="00865DBD">
        <w:rPr>
          <w:rtl/>
        </w:rPr>
        <w:t>ميزان الإعتدال، محمّدبن أحمد ذهبى، چاپ بيروت.</w:t>
      </w:r>
    </w:p>
    <w:p w:rsidR="00082CC7" w:rsidRPr="00865DBD" w:rsidRDefault="00082CC7" w:rsidP="00C170FE">
      <w:pPr>
        <w:pStyle w:val="a5"/>
        <w:numPr>
          <w:ilvl w:val="0"/>
          <w:numId w:val="43"/>
        </w:numPr>
        <w:ind w:left="641" w:hanging="357"/>
        <w:rPr>
          <w:rtl/>
        </w:rPr>
      </w:pPr>
      <w:r w:rsidRPr="00865DBD">
        <w:rPr>
          <w:rtl/>
        </w:rPr>
        <w:t>المعارف، إبن‏</w:t>
      </w:r>
      <w:r w:rsidRPr="006D041F">
        <w:rPr>
          <w:rFonts w:ascii="mylotus" w:hAnsi="mylotus" w:cs="mylotus"/>
          <w:rtl/>
        </w:rPr>
        <w:t xml:space="preserve">قتيبة </w:t>
      </w:r>
      <w:r w:rsidRPr="00865DBD">
        <w:rPr>
          <w:rtl/>
        </w:rPr>
        <w:t>دينورى، چاپ بيروت.</w:t>
      </w:r>
      <w:r w:rsidR="00D17E13">
        <w:rPr>
          <w:rtl/>
        </w:rPr>
        <w:t xml:space="preserve"> </w:t>
      </w:r>
    </w:p>
    <w:p w:rsidR="00082CC7" w:rsidRPr="00865DBD" w:rsidRDefault="00082CC7" w:rsidP="00C170FE">
      <w:pPr>
        <w:pStyle w:val="a5"/>
        <w:numPr>
          <w:ilvl w:val="0"/>
          <w:numId w:val="43"/>
        </w:numPr>
        <w:ind w:left="641" w:hanging="357"/>
        <w:rPr>
          <w:rtl/>
        </w:rPr>
      </w:pPr>
      <w:r w:rsidRPr="00865DBD">
        <w:rPr>
          <w:rtl/>
        </w:rPr>
        <w:t>معجم الكبير، امام طبرانى، چاپ بيروت.</w:t>
      </w:r>
    </w:p>
    <w:p w:rsidR="00082CC7" w:rsidRPr="00865DBD" w:rsidRDefault="00082CC7" w:rsidP="00C170FE">
      <w:pPr>
        <w:pStyle w:val="a5"/>
        <w:numPr>
          <w:ilvl w:val="0"/>
          <w:numId w:val="43"/>
        </w:numPr>
        <w:ind w:left="641" w:hanging="357"/>
        <w:rPr>
          <w:rtl/>
        </w:rPr>
      </w:pPr>
      <w:r w:rsidRPr="00865DBD">
        <w:rPr>
          <w:rtl/>
        </w:rPr>
        <w:t>نسب قريش، مصعب الزبيرى چاپ بيروت.</w:t>
      </w:r>
    </w:p>
    <w:p w:rsidR="00082CC7" w:rsidRPr="00865DBD" w:rsidRDefault="00082CC7" w:rsidP="00C170FE">
      <w:pPr>
        <w:pStyle w:val="a5"/>
        <w:numPr>
          <w:ilvl w:val="0"/>
          <w:numId w:val="43"/>
        </w:numPr>
        <w:ind w:left="641" w:hanging="357"/>
        <w:rPr>
          <w:rtl/>
        </w:rPr>
      </w:pPr>
      <w:r w:rsidRPr="00865DBD">
        <w:rPr>
          <w:rtl/>
        </w:rPr>
        <w:t>مفاهيم ينبغى أن تصحح، محمّد قطب، چاپ بيروت.</w:t>
      </w:r>
      <w:r w:rsidR="00D17E13">
        <w:rPr>
          <w:rtl/>
        </w:rPr>
        <w:t xml:space="preserve"> </w:t>
      </w:r>
    </w:p>
    <w:p w:rsidR="00082CC7" w:rsidRPr="00865DBD" w:rsidRDefault="00082CC7" w:rsidP="00C170FE">
      <w:pPr>
        <w:pStyle w:val="a5"/>
        <w:numPr>
          <w:ilvl w:val="0"/>
          <w:numId w:val="43"/>
        </w:numPr>
        <w:ind w:left="641" w:hanging="357"/>
        <w:rPr>
          <w:rtl/>
        </w:rPr>
      </w:pPr>
      <w:r w:rsidRPr="00865DBD">
        <w:rPr>
          <w:rtl/>
        </w:rPr>
        <w:t>وفاء الوفاء، سمهودى، چاپ دمشق.</w:t>
      </w:r>
    </w:p>
    <w:p w:rsidR="00082CC7" w:rsidRPr="00865DBD" w:rsidRDefault="00082CC7" w:rsidP="00C170FE">
      <w:pPr>
        <w:pStyle w:val="a5"/>
        <w:numPr>
          <w:ilvl w:val="0"/>
          <w:numId w:val="43"/>
        </w:numPr>
        <w:ind w:left="641" w:hanging="357"/>
        <w:rPr>
          <w:rtl/>
        </w:rPr>
      </w:pPr>
      <w:r w:rsidRPr="00865DBD">
        <w:rPr>
          <w:rtl/>
        </w:rPr>
        <w:t xml:space="preserve">المقاصد </w:t>
      </w:r>
      <w:r w:rsidRPr="006D041F">
        <w:rPr>
          <w:rFonts w:ascii="mylotus" w:hAnsi="mylotus" w:cs="mylotus"/>
          <w:rtl/>
        </w:rPr>
        <w:t>الحسنة</w:t>
      </w:r>
      <w:r w:rsidRPr="00865DBD">
        <w:rPr>
          <w:rtl/>
        </w:rPr>
        <w:t>، سخاوى، چاپ بيروت.</w:t>
      </w:r>
    </w:p>
    <w:p w:rsidR="00082CC7" w:rsidRPr="00865DBD" w:rsidRDefault="00082CC7" w:rsidP="00C170FE">
      <w:pPr>
        <w:pStyle w:val="a5"/>
        <w:numPr>
          <w:ilvl w:val="0"/>
          <w:numId w:val="43"/>
        </w:numPr>
        <w:ind w:left="641" w:hanging="357"/>
        <w:rPr>
          <w:rtl/>
        </w:rPr>
      </w:pPr>
      <w:r w:rsidRPr="00865DBD">
        <w:rPr>
          <w:rtl/>
        </w:rPr>
        <w:t>مقالات الإسلاميين، أشعرى، چاپ قاهره.</w:t>
      </w:r>
    </w:p>
    <w:p w:rsidR="003B1DAD" w:rsidRDefault="00082CC7" w:rsidP="00C170FE">
      <w:pPr>
        <w:pStyle w:val="a5"/>
        <w:numPr>
          <w:ilvl w:val="0"/>
          <w:numId w:val="43"/>
        </w:numPr>
        <w:ind w:left="641" w:hanging="357"/>
        <w:rPr>
          <w:rtl/>
        </w:rPr>
      </w:pPr>
      <w:r w:rsidRPr="006D041F">
        <w:rPr>
          <w:rFonts w:ascii="mylotus" w:hAnsi="mylotus" w:cs="mylotus"/>
          <w:rtl/>
        </w:rPr>
        <w:t xml:space="preserve">مقدمة </w:t>
      </w:r>
      <w:r w:rsidRPr="00865DBD">
        <w:rPr>
          <w:rtl/>
        </w:rPr>
        <w:t>إبن‏خلدون، چاپ تهران.</w:t>
      </w:r>
    </w:p>
    <w:p w:rsidR="004A3443" w:rsidRPr="004A3443" w:rsidRDefault="00082CC7" w:rsidP="00C170FE">
      <w:pPr>
        <w:pStyle w:val="a5"/>
        <w:numPr>
          <w:ilvl w:val="0"/>
          <w:numId w:val="43"/>
        </w:numPr>
        <w:ind w:left="641" w:hanging="357"/>
        <w:rPr>
          <w:b/>
          <w:bCs/>
          <w:rtl/>
        </w:rPr>
      </w:pPr>
      <w:r w:rsidRPr="003B1DAD">
        <w:rPr>
          <w:rtl/>
        </w:rPr>
        <w:t>الملل و النحل، شهرستانى، چاپ بيروت.</w:t>
      </w:r>
    </w:p>
    <w:sectPr w:rsidR="004A3443" w:rsidRPr="004A3443" w:rsidSect="00BF3D1C">
      <w:headerReference w:type="default" r:id="rId25"/>
      <w:footnotePr>
        <w:numRestart w:val="eachPage"/>
      </w:footnotePr>
      <w:type w:val="oddPage"/>
      <w:pgSz w:w="9356" w:h="13608" w:code="9"/>
      <w:pgMar w:top="1021" w:right="851" w:bottom="737" w:left="851" w:header="454" w:footer="0" w:gutter="0"/>
      <w:cols w:space="708"/>
      <w:titlePg/>
      <w:bidi/>
      <w:rtlGutter/>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7081F" w:rsidRDefault="0097081F">
      <w:r>
        <w:separator/>
      </w:r>
    </w:p>
  </w:endnote>
  <w:endnote w:type="continuationSeparator" w:id="0">
    <w:p w:rsidR="0097081F" w:rsidRDefault="0097081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embedRegular r:id="rId1" w:fontKey="{FAB79729-BF0C-4C04-8F0B-69387484A362}"/>
    <w:embedBold r:id="rId2" w:fontKey="{49865213-0295-442E-9680-34FD82A7B9DA}"/>
    <w:embedItalic r:id="rId3" w:fontKey="{383992FB-BC96-4DB0-BB86-A93A3F5C06C6}"/>
    <w:embedBoldItalic r:id="rId4" w:fontKey="{C8B923E9-302F-4398-8CF3-6E4705C081E1}"/>
  </w:font>
  <w:font w:name="IRLotus">
    <w:charset w:val="00"/>
    <w:family w:val="auto"/>
    <w:pitch w:val="variable"/>
    <w:sig w:usb0="00002003" w:usb1="00000000" w:usb2="00000000" w:usb3="00000000" w:csb0="00000041" w:csb1="00000000"/>
    <w:embedRegular r:id="rId5" w:fontKey="{83E3E61E-AF43-488B-AB98-6046C50A54FF}"/>
    <w:embedBold r:id="rId6" w:fontKey="{4FDCDB3B-D143-4D95-B45A-116DAE7F12ED}"/>
  </w:font>
  <w:font w:name="Courier New">
    <w:panose1 w:val="02070309020205020404"/>
    <w:charset w:val="00"/>
    <w:family w:val="modern"/>
    <w:pitch w:val="fixed"/>
    <w:sig w:usb0="E0002AFF" w:usb1="C0007843" w:usb2="00000009" w:usb3="00000000" w:csb0="000001FF" w:csb1="00000000"/>
    <w:embedRegular r:id="rId7" w:fontKey="{66F25325-507B-4865-82CE-E304EEC1585A}"/>
  </w:font>
  <w:font w:name="Wingdings">
    <w:panose1 w:val="05000000000000000000"/>
    <w:charset w:val="02"/>
    <w:family w:val="auto"/>
    <w:pitch w:val="variable"/>
    <w:sig w:usb0="00000000" w:usb1="10000000" w:usb2="00000000" w:usb3="00000000" w:csb0="80000000" w:csb1="00000000"/>
    <w:embedRegular r:id="rId8" w:fontKey="{7FC3115A-698F-4CD5-8873-A2CEC801E76E}"/>
  </w:font>
  <w:font w:name="Symbol">
    <w:panose1 w:val="05050102010706020507"/>
    <w:charset w:val="02"/>
    <w:family w:val="roman"/>
    <w:pitch w:val="variable"/>
    <w:sig w:usb0="00000000" w:usb1="10000000" w:usb2="00000000" w:usb3="00000000" w:csb0="80000000" w:csb1="00000000"/>
    <w:embedRegular r:id="rId9" w:fontKey="{284F4818-58DF-4000-BAC6-77205A3812C4}"/>
  </w:font>
  <w:font w:name="Traditional Arabic">
    <w:panose1 w:val="02020603050405020304"/>
    <w:charset w:val="00"/>
    <w:family w:val="roman"/>
    <w:pitch w:val="variable"/>
    <w:sig w:usb0="00002003" w:usb1="80000000" w:usb2="00000008" w:usb3="00000000" w:csb0="00000041" w:csb1="00000000"/>
    <w:embedRegular r:id="rId10" w:fontKey="{18753F69-A57B-41F2-B709-24BE7049F1E4}"/>
    <w:embedBold r:id="rId11" w:fontKey="{CAEC8921-1BDD-498F-979C-A778056C019E}"/>
  </w:font>
  <w:font w:name="B Zar">
    <w:panose1 w:val="00000400000000000000"/>
    <w:charset w:val="B2"/>
    <w:family w:val="auto"/>
    <w:pitch w:val="variable"/>
    <w:sig w:usb0="00002001" w:usb1="80000000" w:usb2="00000008" w:usb3="00000000" w:csb0="00000040" w:csb1="00000000"/>
    <w:embedRegular r:id="rId12" w:fontKey="{B3D522D5-54D9-4D13-B0BF-4CC7EB0E739A}"/>
    <w:embedBold r:id="rId13" w:fontKey="{6217F290-25A4-4FF5-B880-2C1964E0449D}"/>
  </w:font>
  <w:font w:name="Cambria">
    <w:panose1 w:val="02040503050406030204"/>
    <w:charset w:val="00"/>
    <w:family w:val="roman"/>
    <w:pitch w:val="variable"/>
    <w:sig w:usb0="E00002FF" w:usb1="400004FF" w:usb2="00000000" w:usb3="00000000" w:csb0="0000019F" w:csb1="00000000"/>
    <w:embedRegular r:id="rId14" w:fontKey="{721C8E70-0361-4D94-B616-BCA983CD0A7C}"/>
    <w:embedBold r:id="rId15" w:fontKey="{57A1FBBC-D7D6-488D-AACF-FADD229C043C}"/>
    <w:embedBoldItalic r:id="rId16" w:fontKey="{DCFA4CF9-70CC-4F85-AD61-C783ECCFEA3A}"/>
  </w:font>
  <w:font w:name="SimSun">
    <w:altName w:val="宋体"/>
    <w:panose1 w:val="02010600030101010101"/>
    <w:charset w:val="86"/>
    <w:family w:val="auto"/>
    <w:pitch w:val="variable"/>
    <w:sig w:usb0="00000003" w:usb1="288F0000" w:usb2="00000016" w:usb3="00000000" w:csb0="00040001" w:csb1="00000000"/>
  </w:font>
  <w:font w:name="B Lotus">
    <w:panose1 w:val="00000400000000000000"/>
    <w:charset w:val="B2"/>
    <w:family w:val="auto"/>
    <w:pitch w:val="variable"/>
    <w:sig w:usb0="00002001" w:usb1="80000000" w:usb2="00000008" w:usb3="00000000" w:csb0="00000040" w:csb1="00000000"/>
    <w:embedRegular r:id="rId17" w:fontKey="{0A42F3F1-C20F-4ED6-8DC0-52274643BB7D}"/>
    <w:embedBold r:id="rId18" w:fontKey="{D9B2CEBB-78F0-43CA-B742-F6914A219A75}"/>
  </w:font>
  <w:font w:name="IRYakout">
    <w:charset w:val="00"/>
    <w:family w:val="auto"/>
    <w:pitch w:val="variable"/>
    <w:sig w:usb0="00002003" w:usb1="00000000" w:usb2="00000000" w:usb3="00000000" w:csb0="00000041" w:csb1="00000000"/>
    <w:embedBold r:id="rId19" w:fontKey="{8829676D-6AA0-424E-925A-AB8BBE928F71}"/>
  </w:font>
  <w:font w:name="IRZar">
    <w:charset w:val="00"/>
    <w:family w:val="auto"/>
    <w:pitch w:val="variable"/>
    <w:sig w:usb0="00002003" w:usb1="00000000" w:usb2="00000000" w:usb3="00000000" w:csb0="00000041" w:csb1="00000000"/>
    <w:embedRegular r:id="rId20" w:fontKey="{9357BCCE-30D3-413C-938D-48D0A753369C}"/>
    <w:embedBold r:id="rId21" w:fontKey="{3CAC1006-FEF8-449D-A2A7-1A216A8FF065}"/>
  </w:font>
  <w:font w:name="Tahoma">
    <w:panose1 w:val="020B0604030504040204"/>
    <w:charset w:val="00"/>
    <w:family w:val="swiss"/>
    <w:pitch w:val="variable"/>
    <w:sig w:usb0="E1002EFF" w:usb1="C000605B" w:usb2="00000029" w:usb3="00000000" w:csb0="000101FF" w:csb1="00000000"/>
    <w:embedRegular r:id="rId22" w:fontKey="{2DC426B7-98DB-40D6-B4C8-80FC22CE1A98}"/>
  </w:font>
  <w:font w:name="B Badr">
    <w:panose1 w:val="00000400000000000000"/>
    <w:charset w:val="B2"/>
    <w:family w:val="auto"/>
    <w:pitch w:val="variable"/>
    <w:sig w:usb0="00002001" w:usb1="80000000" w:usb2="00000008" w:usb3="00000000" w:csb0="00000040" w:csb1="00000000"/>
    <w:embedRegular r:id="rId23" w:fontKey="{9B5887E8-0D7A-4079-9DB4-0A84F972A94A}"/>
    <w:embedBold r:id="rId24" w:fontKey="{5E3D4438-AD21-4A44-9822-D40B3EE16EB8}"/>
  </w:font>
  <w:font w:name="SKR HEAD1">
    <w:panose1 w:val="00000000000000000000"/>
    <w:charset w:val="B2"/>
    <w:family w:val="auto"/>
    <w:pitch w:val="variable"/>
    <w:sig w:usb0="00002001" w:usb1="00000000" w:usb2="00000000" w:usb3="00000000" w:csb0="00000040" w:csb1="00000000"/>
    <w:embedRegular r:id="rId25" w:fontKey="{9E6A4A06-5A50-40F5-9E6D-06FAB9AD04CC}"/>
  </w:font>
  <w:font w:name="Zar">
    <w:panose1 w:val="00000400000000000000"/>
    <w:charset w:val="B2"/>
    <w:family w:val="auto"/>
    <w:pitch w:val="variable"/>
    <w:sig w:usb0="00002001" w:usb1="00000000" w:usb2="00000000" w:usb3="00000000" w:csb0="00000040" w:csb1="00000000"/>
    <w:embedRegular r:id="rId26" w:fontKey="{C3DF6F01-FDE6-4BA3-A34C-74729D816FE9}"/>
  </w:font>
  <w:font w:name="Calibri">
    <w:panose1 w:val="020F0502020204030204"/>
    <w:charset w:val="00"/>
    <w:family w:val="swiss"/>
    <w:pitch w:val="variable"/>
    <w:sig w:usb0="E00002FF" w:usb1="4000ACFF" w:usb2="00000001" w:usb3="00000000" w:csb0="0000019F" w:csb1="00000000"/>
    <w:embedRegular r:id="rId27" w:fontKey="{CFA2E7BA-DD7B-449D-9B63-3EB7CCD63711}"/>
  </w:font>
  <w:font w:name="Arial">
    <w:panose1 w:val="020B0604020202020204"/>
    <w:charset w:val="00"/>
    <w:family w:val="swiss"/>
    <w:pitch w:val="variable"/>
    <w:sig w:usb0="E0002AFF" w:usb1="C0007843" w:usb2="00000009" w:usb3="00000000" w:csb0="000001FF" w:csb1="00000000"/>
    <w:embedRegular r:id="rId28" w:fontKey="{9EC1304B-2FCE-4030-8545-D6B13B309620}"/>
  </w:font>
  <w:font w:name="AGA Arabesque">
    <w:panose1 w:val="05010101010101010101"/>
    <w:charset w:val="02"/>
    <w:family w:val="auto"/>
    <w:pitch w:val="variable"/>
    <w:sig w:usb0="00000000" w:usb1="10000000" w:usb2="00000000" w:usb3="00000000" w:csb0="80000000" w:csb1="00000000"/>
    <w:embedRegular r:id="rId29" w:fontKey="{304E1862-CD42-4C24-A592-3D0133ABF771}"/>
  </w:font>
  <w:font w:name="B Nazanin">
    <w:panose1 w:val="00000400000000000000"/>
    <w:charset w:val="B2"/>
    <w:family w:val="auto"/>
    <w:pitch w:val="variable"/>
    <w:sig w:usb0="00002001" w:usb1="80000000" w:usb2="00000008" w:usb3="00000000" w:csb0="00000040" w:csb1="00000000"/>
    <w:embedRegular r:id="rId30" w:fontKey="{497915E0-9E9E-48A6-B87B-D4D7FBE9583D}"/>
    <w:embedBold r:id="rId31" w:fontKey="{98C9E50E-6CA1-44C0-92B6-54BF0495115D}"/>
  </w:font>
  <w:font w:name="KFGQPC Uthmanic Script HAFS">
    <w:panose1 w:val="02000000000000000000"/>
    <w:charset w:val="B2"/>
    <w:family w:val="auto"/>
    <w:pitch w:val="variable"/>
    <w:sig w:usb0="00002001" w:usb1="00000000" w:usb2="00000000" w:usb3="00000000" w:csb0="00000040" w:csb1="00000000"/>
    <w:embedRegular r:id="rId32" w:fontKey="{DCE734D6-88FF-4630-B8F6-76F9494A019A}"/>
  </w:font>
  <w:font w:name="KFGQPC Uthman Taha Naskh">
    <w:panose1 w:val="02000000000000000000"/>
    <w:charset w:val="B2"/>
    <w:family w:val="auto"/>
    <w:pitch w:val="variable"/>
    <w:sig w:usb0="80002001" w:usb1="90000000" w:usb2="00000008" w:usb3="00000000" w:csb0="00000040" w:csb1="00000000"/>
    <w:embedRegular r:id="rId33" w:fontKey="{AC96A91A-0160-4513-B3C9-F7FAF57CA067}"/>
  </w:font>
  <w:font w:name="B Titr">
    <w:panose1 w:val="00000700000000000000"/>
    <w:charset w:val="B2"/>
    <w:family w:val="auto"/>
    <w:pitch w:val="variable"/>
    <w:sig w:usb0="00002001" w:usb1="80000000" w:usb2="00000008" w:usb3="00000000" w:csb0="00000040" w:csb1="00000000"/>
    <w:embedRegular r:id="rId34" w:fontKey="{7803FA0F-2B4B-446C-B09D-5A4476F2A2BD}"/>
    <w:embedBold r:id="rId35" w:fontKey="{F3AD02F2-872F-4E14-AAF7-B138D3F054FD}"/>
  </w:font>
  <w:font w:name="IRTitr">
    <w:altName w:val="Times New Roman"/>
    <w:charset w:val="00"/>
    <w:family w:val="auto"/>
    <w:pitch w:val="variable"/>
    <w:sig w:usb0="00000000" w:usb1="00000000" w:usb2="00000000" w:usb3="00000000" w:csb0="00000041" w:csb1="00000000"/>
    <w:embedRegular r:id="rId36" w:fontKey="{EEC0F5B6-F129-48E8-AFF0-14B2542F2EAE}"/>
  </w:font>
  <w:font w:name="mylotus">
    <w:panose1 w:val="02000000000000000000"/>
    <w:charset w:val="00"/>
    <w:family w:val="auto"/>
    <w:pitch w:val="variable"/>
    <w:sig w:usb0="00002007" w:usb1="80000000" w:usb2="00000008" w:usb3="00000000" w:csb0="00000043" w:csb1="00000000"/>
    <w:embedRegular r:id="rId37" w:fontKey="{E801CD55-AA78-4746-B7BE-081DC164E120}"/>
    <w:embedBold r:id="rId38" w:fontKey="{CC681E1F-E03C-4290-8490-DA944872871D}"/>
  </w:font>
  <w:font w:name="B Yagut">
    <w:panose1 w:val="00000400000000000000"/>
    <w:charset w:val="B2"/>
    <w:family w:val="auto"/>
    <w:pitch w:val="variable"/>
    <w:sig w:usb0="00002001" w:usb1="80000000" w:usb2="00000008" w:usb3="00000000" w:csb0="00000040" w:csb1="00000000"/>
    <w:embedBold r:id="rId39" w:fontKey="{CD197353-C721-434B-AE14-3E1F1652A427}"/>
  </w:font>
  <w:font w:name="Times New Roman Bold">
    <w:panose1 w:val="00000000000000000000"/>
    <w:charset w:val="00"/>
    <w:family w:val="roman"/>
    <w:notTrueType/>
    <w:pitch w:val="default"/>
  </w:font>
  <w:font w:name="B Compset">
    <w:panose1 w:val="00000400000000000000"/>
    <w:charset w:val="B2"/>
    <w:family w:val="auto"/>
    <w:pitch w:val="variable"/>
    <w:sig w:usb0="00002001" w:usb1="80000000" w:usb2="00000008" w:usb3="00000000" w:csb0="00000040" w:csb1="00000000"/>
    <w:embedRegular r:id="rId40" w:fontKey="{50746747-8BA1-47AB-B41C-DD9B032725B0}"/>
  </w:font>
  <w:font w:name="IranNastaliq">
    <w:panose1 w:val="02020505000000020003"/>
    <w:charset w:val="00"/>
    <w:family w:val="roman"/>
    <w:pitch w:val="variable"/>
    <w:sig w:usb0="61002A87" w:usb1="80000000" w:usb2="00000008" w:usb3="00000000" w:csb0="000101FF" w:csb1="00000000"/>
    <w:embedRegular r:id="rId41" w:fontKey="{405222E5-D79B-4EAF-8C65-49BBDF3F8961}"/>
  </w:font>
  <w:font w:name="CTraditional Arabic">
    <w:panose1 w:val="00000000000000000000"/>
    <w:charset w:val="B2"/>
    <w:family w:val="auto"/>
    <w:pitch w:val="variable"/>
    <w:sig w:usb0="00002001" w:usb1="00000000" w:usb2="00000000" w:usb3="00000000" w:csb0="00000040" w:csb1="00000000"/>
    <w:embedRegular r:id="rId42" w:fontKey="{ED1BCA33-A3F6-4B95-9FCF-D4522E84A5EA}"/>
    <w:embedBold r:id="rId43" w:fontKey="{93DCC225-F890-4073-89A8-B7AF0461DE80}"/>
  </w:font>
  <w:font w:name="QCF_BSML">
    <w:panose1 w:val="02000400000000000000"/>
    <w:charset w:val="00"/>
    <w:family w:val="auto"/>
    <w:pitch w:val="variable"/>
    <w:sig w:usb0="80002003" w:usb1="90000000" w:usb2="00000008" w:usb3="00000000" w:csb0="80000041" w:csb1="00000000"/>
    <w:embedRegular r:id="rId44" w:fontKey="{57045990-1118-45BD-9894-797F0CC05E59}"/>
  </w:font>
  <w:font w:name="Jameel Noori Nastaleeq">
    <w:panose1 w:val="02000503000000020004"/>
    <w:charset w:val="00"/>
    <w:family w:val="auto"/>
    <w:pitch w:val="variable"/>
    <w:sig w:usb0="80002007" w:usb1="00000000" w:usb2="00000000" w:usb3="00000000" w:csb0="00000041" w:csb1="00000000"/>
    <w:embedRegular r:id="rId45" w:fontKey="{1E5AE330-0A79-442F-BD5D-99726752EDF5}"/>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C336D" w:rsidRPr="00347111" w:rsidRDefault="007C336D" w:rsidP="004D5C59">
    <w:pPr>
      <w:pStyle w:val="Footer"/>
      <w:ind w:right="360"/>
      <w:rPr>
        <w:rFonts w:cs="B Lotus"/>
        <w:sz w:val="2"/>
        <w:szCs w:val="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C336D" w:rsidRPr="00D97A5E" w:rsidRDefault="007C336D" w:rsidP="00C706DC">
    <w:pPr>
      <w:pStyle w:val="Footer"/>
      <w:framePr w:wrap="around" w:vAnchor="text" w:hAnchor="text" w:y="1"/>
      <w:rPr>
        <w:rStyle w:val="PageNumber"/>
        <w:rFonts w:cs="B Lotus"/>
      </w:rPr>
    </w:pPr>
  </w:p>
  <w:p w:rsidR="007C336D" w:rsidRPr="00347111" w:rsidRDefault="007C336D" w:rsidP="004D5C59">
    <w:pPr>
      <w:pStyle w:val="Footer"/>
      <w:ind w:right="360"/>
      <w:rPr>
        <w:rFonts w:cs="B Lotus"/>
        <w:sz w:val="2"/>
        <w:szCs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7081F" w:rsidRDefault="0097081F">
      <w:r>
        <w:separator/>
      </w:r>
    </w:p>
  </w:footnote>
  <w:footnote w:type="continuationSeparator" w:id="0">
    <w:p w:rsidR="0097081F" w:rsidRDefault="0097081F">
      <w:r>
        <w:continuationSeparator/>
      </w:r>
    </w:p>
  </w:footnote>
  <w:footnote w:id="1">
    <w:p w:rsidR="007C336D" w:rsidRPr="00BD6C8B" w:rsidRDefault="007C336D" w:rsidP="00B27AB0">
      <w:pPr>
        <w:pStyle w:val="PlainText"/>
      </w:pPr>
      <w:r w:rsidRPr="00BD6C8B">
        <w:rPr>
          <w:rStyle w:val="FootnoteReference"/>
          <w:rtl/>
        </w:rPr>
        <w:t>1</w:t>
      </w:r>
      <w:r w:rsidRPr="00BD6C8B">
        <w:rPr>
          <w:rtl/>
        </w:rPr>
        <w:t xml:space="preserve">- </w:t>
      </w:r>
      <w:r w:rsidRPr="00BD6C8B">
        <w:rPr>
          <w:rFonts w:cs="Traditional Arabic" w:hint="cs"/>
          <w:rtl/>
        </w:rPr>
        <w:t>﴿</w:t>
      </w:r>
      <w:r w:rsidRPr="00BD6C8B">
        <w:rPr>
          <w:rStyle w:val="Char3"/>
          <w:sz w:val="24"/>
          <w:szCs w:val="24"/>
          <w:rtl/>
        </w:rPr>
        <w:t>وَإِذۡ قَالَ رَبُّكَ لِلۡمَلَٰٓئِكَةِ إِنِّي جَاعِل</w:t>
      </w:r>
      <w:r w:rsidRPr="00BD6C8B">
        <w:rPr>
          <w:rStyle w:val="Char3"/>
          <w:rFonts w:hint="cs"/>
          <w:sz w:val="24"/>
          <w:szCs w:val="24"/>
          <w:rtl/>
        </w:rPr>
        <w:t>ٞ</w:t>
      </w:r>
      <w:r w:rsidRPr="00BD6C8B">
        <w:rPr>
          <w:rStyle w:val="Char3"/>
          <w:sz w:val="24"/>
          <w:szCs w:val="24"/>
          <w:rtl/>
        </w:rPr>
        <w:t xml:space="preserve"> فِي ٱلۡأَرۡضِ خَلِيفَة</w:t>
      </w:r>
      <w:r w:rsidRPr="00BD6C8B">
        <w:rPr>
          <w:rStyle w:val="Char3"/>
          <w:rFonts w:hint="cs"/>
          <w:sz w:val="24"/>
          <w:szCs w:val="24"/>
          <w:rtl/>
        </w:rPr>
        <w:t>ٗ</w:t>
      </w:r>
      <w:r w:rsidRPr="00BD6C8B">
        <w:rPr>
          <w:rFonts w:cs="Traditional Arabic" w:hint="cs"/>
          <w:rtl/>
        </w:rPr>
        <w:t>﴾</w:t>
      </w:r>
      <w:r w:rsidRPr="00BD6C8B">
        <w:rPr>
          <w:rFonts w:hint="cs"/>
          <w:rtl/>
        </w:rPr>
        <w:t xml:space="preserve"> </w:t>
      </w:r>
      <w:r w:rsidRPr="00BD6C8B">
        <w:rPr>
          <w:rStyle w:val="Char4"/>
          <w:rFonts w:hint="cs"/>
          <w:sz w:val="24"/>
          <w:szCs w:val="24"/>
          <w:rtl/>
        </w:rPr>
        <w:t>[البقر</w:t>
      </w:r>
      <w:r w:rsidRPr="00BD6C8B">
        <w:rPr>
          <w:rStyle w:val="Char4"/>
          <w:sz w:val="24"/>
          <w:szCs w:val="24"/>
          <w:rtl/>
        </w:rPr>
        <w:t>ة</w:t>
      </w:r>
      <w:r w:rsidRPr="00BD6C8B">
        <w:rPr>
          <w:rStyle w:val="Char4"/>
          <w:rFonts w:hint="cs"/>
          <w:sz w:val="24"/>
          <w:szCs w:val="24"/>
          <w:rtl/>
        </w:rPr>
        <w:t xml:space="preserve">: 30]. </w:t>
      </w:r>
      <w:r w:rsidRPr="00BD6C8B">
        <w:rPr>
          <w:rFonts w:cs="Traditional Arabic" w:hint="cs"/>
          <w:rtl/>
        </w:rPr>
        <w:t>﴿</w:t>
      </w:r>
      <w:r w:rsidRPr="00BD6C8B">
        <w:rPr>
          <w:rStyle w:val="Char3"/>
          <w:sz w:val="24"/>
          <w:szCs w:val="24"/>
          <w:rtl/>
        </w:rPr>
        <w:t>وَمَا خَلَقۡتُ ٱلۡجِنَّ وَٱلۡإِنسَ إِلَّا لِيَعۡبُدُونِ ٥٦</w:t>
      </w:r>
      <w:r w:rsidRPr="00BD6C8B">
        <w:rPr>
          <w:rFonts w:cs="Traditional Arabic" w:hint="cs"/>
          <w:rtl/>
        </w:rPr>
        <w:t>﴾</w:t>
      </w:r>
      <w:r w:rsidRPr="00BD6C8B">
        <w:rPr>
          <w:rFonts w:hint="cs"/>
          <w:rtl/>
        </w:rPr>
        <w:t xml:space="preserve"> </w:t>
      </w:r>
      <w:r w:rsidRPr="00BD6C8B">
        <w:rPr>
          <w:rStyle w:val="Char4"/>
          <w:rFonts w:hint="cs"/>
          <w:sz w:val="24"/>
          <w:szCs w:val="24"/>
          <w:rtl/>
        </w:rPr>
        <w:t>[الذاریات: 56].</w:t>
      </w:r>
    </w:p>
  </w:footnote>
  <w:footnote w:id="2">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اوّلين بار كه آن را نوشتم.</w:t>
      </w:r>
    </w:p>
  </w:footnote>
  <w:footnote w:id="3">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و امثال او.</w:t>
      </w:r>
    </w:p>
  </w:footnote>
  <w:footnote w:id="4">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آيات 11 تا 26.</w:t>
      </w:r>
    </w:p>
  </w:footnote>
  <w:footnote w:id="5">
    <w:p w:rsidR="007C336D" w:rsidRPr="00BD6C8B" w:rsidRDefault="007C336D" w:rsidP="00B27AB0">
      <w:pPr>
        <w:pStyle w:val="PlainText"/>
        <w:rPr>
          <w:rtl/>
        </w:rPr>
      </w:pPr>
      <w:r w:rsidRPr="00BD6C8B">
        <w:rPr>
          <w:rStyle w:val="FootnoteReference"/>
        </w:rPr>
        <w:footnoteRef/>
      </w:r>
      <w:r w:rsidRPr="00BD6C8B">
        <w:rPr>
          <w:rtl/>
        </w:rPr>
        <w:t>- مسأله به قدرى بزرگ است كه انگار - العياذ باللّه - به خداوند تهمت شرك زده شده كه با لفظ «سبحانك!» آمده است!.</w:t>
      </w:r>
    </w:p>
  </w:footnote>
  <w:footnote w:id="6">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يعنى: مسلّمات، بديهيّات؛ چيزهايى كه آن قدر عينى و روشن است كه به دليل نياز ندارد!..</w:t>
      </w:r>
    </w:p>
  </w:footnote>
  <w:footnote w:id="7">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يكى ديگر از دلايل انتخاب عنوان «عيانات» اين بوده كه خوانندگان بدانند كه اين كتاب براى دفاع از «اهل سنّت و جماعت» و يا هيچ فرقه ديگرى كه به اسلام منتسب هستند، نوشته نشده است؛ زيرا اسلام تنها يك صورت حقيقى دارد و بس كه محمّد بن عبداللّه مدّت 23 سال بدان دعوت نمود و در پايان، اكمال آن را اعلان داشت و غير از آن هرچه باشد و هرچقدر هم تلاش شود كه با اسلام پيوند داده شود، باطل است! و همانگونه كه اشاره شد، دفاع از «حقيقت» هم هيچگاه لازم نيست؛ چون به قدرى «عيان» است كه به دفاع احتياج ندارد!.</w:t>
      </w:r>
    </w:p>
  </w:footnote>
  <w:footnote w:id="8">
    <w:p w:rsidR="007C336D" w:rsidRPr="00BD6C8B" w:rsidRDefault="007C336D" w:rsidP="00B27AB0">
      <w:pPr>
        <w:pStyle w:val="PlainText"/>
        <w:rPr>
          <w:rtl/>
        </w:rPr>
      </w:pPr>
      <w:r w:rsidRPr="00BD6C8B">
        <w:rPr>
          <w:rStyle w:val="FootnoteReference"/>
        </w:rPr>
        <w:footnoteRef/>
      </w:r>
      <w:r w:rsidRPr="00BD6C8B">
        <w:rPr>
          <w:rtl/>
        </w:rPr>
        <w:t>- البته شيعه‏شدن تيجانى - به نظر بنده - كاملاً معذورانه بوده است! زيرا بر خلاف گفته‏اش كه خود را يكى از علماى بزرگ سنّى دانسته، داراى مذهب تصوّف و مسلك دراويش بوده و دگرگونى از يك مذهب منحرف، به يك مذهب منحرف ديگر، به راستى چيز عجيبى نيست! و هيچ ارتباطى هم با مسلمانانى كه به اهل‏سنّت و جماعت مشهور شده‏اند و بر سنّت رسول خدا</w:t>
      </w:r>
      <w:r w:rsidRPr="00BD6C8B">
        <w:rPr>
          <w:rFonts w:cs="CTraditional Arabic" w:hint="cs"/>
          <w:rtl/>
        </w:rPr>
        <w:t>ص</w:t>
      </w:r>
      <w:r w:rsidRPr="00BD6C8B">
        <w:rPr>
          <w:rtl/>
        </w:rPr>
        <w:t xml:space="preserve"> و جماعت اصحابش هستند، ندارد</w:t>
      </w:r>
      <w:r w:rsidRPr="00BD6C8B">
        <w:rPr>
          <w:rFonts w:hint="cs"/>
          <w:rtl/>
        </w:rPr>
        <w:t>.</w:t>
      </w:r>
    </w:p>
  </w:footnote>
  <w:footnote w:id="9">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xml:space="preserve">- عنوان كتابهاى ديگرش نيز به همين صورت، منافقانه و زننده است؛ مثلاً «همراه با راستگويان»، يعنى تنها شيعيان راستگويانند و مسلمانان ديگر، دروغگو!.. «از آگاهان بپرسيد»، يعنى تنها شيعيان آگاه هستند و بقيّه جاهلند!.. «اهل‏سنّت واقعى»، يعنى شيعيان تنها گروهى هستند كه پيرو سنّت پیامبر </w:t>
      </w:r>
      <w:r w:rsidRPr="00BD6C8B">
        <w:rPr>
          <w:rFonts w:ascii="B Lotus" w:hAnsi="B Lotus" w:cs="CTraditional Arabic"/>
          <w:sz w:val="24"/>
          <w:szCs w:val="24"/>
          <w:rtl/>
          <w:lang w:bidi="fa-IR"/>
        </w:rPr>
        <w:t>ص</w:t>
      </w:r>
      <w:r w:rsidRPr="00BD6C8B">
        <w:rPr>
          <w:rFonts w:ascii="IRLotus" w:hAnsi="IRLotus" w:cs="IRLotus"/>
          <w:sz w:val="24"/>
          <w:szCs w:val="24"/>
          <w:rtl/>
          <w:lang w:bidi="fa-IR"/>
        </w:rPr>
        <w:t xml:space="preserve"> هستند و ديگران كه خود را اهل سنّت مى‏نامند، مدّعيانى دروغين‏اند!.</w:t>
      </w:r>
    </w:p>
  </w:footnote>
  <w:footnote w:id="10">
    <w:p w:rsidR="007C336D" w:rsidRPr="00BD6C8B" w:rsidRDefault="007C336D" w:rsidP="00B27AB0">
      <w:pPr>
        <w:pStyle w:val="PlainText"/>
        <w:rPr>
          <w:rtl/>
        </w:rPr>
      </w:pPr>
      <w:r w:rsidRPr="00BD6C8B">
        <w:rPr>
          <w:rStyle w:val="FootnoteReference"/>
        </w:rPr>
        <w:footnoteRef/>
      </w:r>
      <w:r w:rsidRPr="00BD6C8B">
        <w:rPr>
          <w:rtl/>
        </w:rPr>
        <w:t>- ما نمى‏دانيم به چه دليل تيجانى، نوجوانان و جوانان را «كودك» خوانده است؟! اين نشانه مبالغه و گزافه‏گويى اوست!.</w:t>
      </w:r>
    </w:p>
  </w:footnote>
  <w:footnote w:id="11">
    <w:p w:rsidR="007C336D" w:rsidRPr="00BD6C8B" w:rsidRDefault="007C336D" w:rsidP="00B27AB0">
      <w:pPr>
        <w:pStyle w:val="PlainText"/>
        <w:rPr>
          <w:rtl/>
        </w:rPr>
      </w:pPr>
      <w:r w:rsidRPr="00BD6C8B">
        <w:rPr>
          <w:rStyle w:val="FootnoteReference"/>
        </w:rPr>
        <w:footnoteRef/>
      </w:r>
      <w:r w:rsidRPr="00BD6C8B">
        <w:rPr>
          <w:rtl/>
        </w:rPr>
        <w:t>- در فقرات و فصلهاى بعدى آورده‏ايم.</w:t>
      </w:r>
    </w:p>
  </w:footnote>
  <w:footnote w:id="12">
    <w:p w:rsidR="007C336D" w:rsidRPr="00BD6C8B" w:rsidRDefault="007C336D" w:rsidP="00B27AB0">
      <w:pPr>
        <w:pStyle w:val="PlainText"/>
      </w:pPr>
      <w:r w:rsidRPr="00BD6C8B">
        <w:rPr>
          <w:rStyle w:val="FootnoteReference"/>
        </w:rPr>
        <w:footnoteRef/>
      </w:r>
      <w:r w:rsidRPr="00BD6C8B">
        <w:rPr>
          <w:rtl/>
        </w:rPr>
        <w:t xml:space="preserve">- منظورش روايتى است كه رسول خدا </w:t>
      </w:r>
      <w:r w:rsidRPr="00BD6C8B">
        <w:rPr>
          <w:rFonts w:cs="CTraditional Arabic" w:hint="cs"/>
          <w:rtl/>
        </w:rPr>
        <w:t>ص</w:t>
      </w:r>
      <w:r w:rsidRPr="00BD6C8B">
        <w:rPr>
          <w:rtl/>
        </w:rPr>
        <w:t xml:space="preserve"> به عبداللّه‏ بن ‏عبّاس</w:t>
      </w:r>
      <w:r w:rsidRPr="00BD6C8B">
        <w:rPr>
          <w:rFonts w:cs="CTraditional Arabic" w:hint="cs"/>
          <w:rtl/>
        </w:rPr>
        <w:t>ب</w:t>
      </w:r>
      <w:r w:rsidRPr="00BD6C8B">
        <w:rPr>
          <w:rtl/>
        </w:rPr>
        <w:t xml:space="preserve"> فرمود: </w:t>
      </w:r>
      <w:r w:rsidRPr="00BD6C8B">
        <w:rPr>
          <w:rFonts w:hint="cs"/>
          <w:rtl/>
        </w:rPr>
        <w:t>«</w:t>
      </w:r>
      <w:r w:rsidRPr="00BD6C8B">
        <w:rPr>
          <w:rStyle w:val="Char1"/>
          <w:rFonts w:cs="KFGQPC Uthman Taha Naskh" w:hint="eastAsia"/>
          <w:b w:val="0"/>
          <w:bCs w:val="0"/>
          <w:sz w:val="24"/>
          <w:szCs w:val="24"/>
          <w:rtl/>
        </w:rPr>
        <w:t>إِذا</w:t>
      </w:r>
      <w:r w:rsidRPr="00BD6C8B">
        <w:rPr>
          <w:rStyle w:val="Char1"/>
          <w:rFonts w:cs="KFGQPC Uthman Taha Naskh"/>
          <w:b w:val="0"/>
          <w:bCs w:val="0"/>
          <w:sz w:val="24"/>
          <w:szCs w:val="24"/>
          <w:rtl/>
        </w:rPr>
        <w:t xml:space="preserve"> </w:t>
      </w:r>
      <w:r w:rsidRPr="00BD6C8B">
        <w:rPr>
          <w:rStyle w:val="Char1"/>
          <w:rFonts w:cs="KFGQPC Uthman Taha Naskh" w:hint="eastAsia"/>
          <w:b w:val="0"/>
          <w:bCs w:val="0"/>
          <w:sz w:val="24"/>
          <w:szCs w:val="24"/>
          <w:rtl/>
        </w:rPr>
        <w:t>سأَلْتَ</w:t>
      </w:r>
      <w:r w:rsidRPr="00BD6C8B">
        <w:rPr>
          <w:rStyle w:val="Char1"/>
          <w:rFonts w:cs="KFGQPC Uthman Taha Naskh"/>
          <w:b w:val="0"/>
          <w:bCs w:val="0"/>
          <w:sz w:val="24"/>
          <w:szCs w:val="24"/>
          <w:rtl/>
        </w:rPr>
        <w:t xml:space="preserve"> </w:t>
      </w:r>
      <w:r w:rsidRPr="00BD6C8B">
        <w:rPr>
          <w:rStyle w:val="Char1"/>
          <w:rFonts w:cs="KFGQPC Uthman Taha Naskh" w:hint="eastAsia"/>
          <w:b w:val="0"/>
          <w:bCs w:val="0"/>
          <w:sz w:val="24"/>
          <w:szCs w:val="24"/>
          <w:rtl/>
        </w:rPr>
        <w:t>فَاسألِ</w:t>
      </w:r>
      <w:r w:rsidRPr="00BD6C8B">
        <w:rPr>
          <w:rStyle w:val="Char1"/>
          <w:rFonts w:cs="KFGQPC Uthman Taha Naskh"/>
          <w:b w:val="0"/>
          <w:bCs w:val="0"/>
          <w:sz w:val="24"/>
          <w:szCs w:val="24"/>
          <w:rtl/>
        </w:rPr>
        <w:t xml:space="preserve"> </w:t>
      </w:r>
      <w:r w:rsidRPr="00BD6C8B">
        <w:rPr>
          <w:rStyle w:val="Char1"/>
          <w:rFonts w:cs="KFGQPC Uthman Taha Naskh" w:hint="eastAsia"/>
          <w:b w:val="0"/>
          <w:bCs w:val="0"/>
          <w:sz w:val="24"/>
          <w:szCs w:val="24"/>
          <w:rtl/>
        </w:rPr>
        <w:t>الله</w:t>
      </w:r>
      <w:r w:rsidRPr="00BD6C8B">
        <w:rPr>
          <w:rStyle w:val="Char1"/>
          <w:rFonts w:cs="KFGQPC Uthman Taha Naskh"/>
          <w:b w:val="0"/>
          <w:bCs w:val="0"/>
          <w:sz w:val="24"/>
          <w:szCs w:val="24"/>
          <w:rtl/>
        </w:rPr>
        <w:t xml:space="preserve">، </w:t>
      </w:r>
      <w:r w:rsidRPr="00BD6C8B">
        <w:rPr>
          <w:rStyle w:val="Char1"/>
          <w:rFonts w:cs="KFGQPC Uthman Taha Naskh" w:hint="eastAsia"/>
          <w:b w:val="0"/>
          <w:bCs w:val="0"/>
          <w:sz w:val="24"/>
          <w:szCs w:val="24"/>
          <w:rtl/>
        </w:rPr>
        <w:t>وإذا</w:t>
      </w:r>
      <w:r w:rsidRPr="00BD6C8B">
        <w:rPr>
          <w:rStyle w:val="Char1"/>
          <w:rFonts w:cs="KFGQPC Uthman Taha Naskh"/>
          <w:b w:val="0"/>
          <w:bCs w:val="0"/>
          <w:sz w:val="24"/>
          <w:szCs w:val="24"/>
          <w:rtl/>
        </w:rPr>
        <w:t xml:space="preserve"> </w:t>
      </w:r>
      <w:r w:rsidRPr="00BD6C8B">
        <w:rPr>
          <w:rStyle w:val="Char1"/>
          <w:rFonts w:cs="KFGQPC Uthman Taha Naskh" w:hint="eastAsia"/>
          <w:b w:val="0"/>
          <w:bCs w:val="0"/>
          <w:sz w:val="24"/>
          <w:szCs w:val="24"/>
          <w:rtl/>
        </w:rPr>
        <w:t>استَعَنْتَ</w:t>
      </w:r>
      <w:r w:rsidRPr="00BD6C8B">
        <w:rPr>
          <w:rStyle w:val="Char1"/>
          <w:rFonts w:cs="KFGQPC Uthman Taha Naskh"/>
          <w:b w:val="0"/>
          <w:bCs w:val="0"/>
          <w:sz w:val="24"/>
          <w:szCs w:val="24"/>
          <w:rtl/>
        </w:rPr>
        <w:t xml:space="preserve"> </w:t>
      </w:r>
      <w:r w:rsidRPr="00BD6C8B">
        <w:rPr>
          <w:rStyle w:val="Char1"/>
          <w:rFonts w:cs="KFGQPC Uthman Taha Naskh" w:hint="eastAsia"/>
          <w:b w:val="0"/>
          <w:bCs w:val="0"/>
          <w:sz w:val="24"/>
          <w:szCs w:val="24"/>
          <w:rtl/>
        </w:rPr>
        <w:t>فاستَعِنْ</w:t>
      </w:r>
      <w:r w:rsidRPr="00BD6C8B">
        <w:rPr>
          <w:rStyle w:val="Char1"/>
          <w:rFonts w:cs="KFGQPC Uthman Taha Naskh"/>
          <w:b w:val="0"/>
          <w:bCs w:val="0"/>
          <w:sz w:val="24"/>
          <w:szCs w:val="24"/>
          <w:rtl/>
        </w:rPr>
        <w:t xml:space="preserve"> </w:t>
      </w:r>
      <w:r w:rsidRPr="00BD6C8B">
        <w:rPr>
          <w:rStyle w:val="Char1"/>
          <w:rFonts w:cs="KFGQPC Uthman Taha Naskh" w:hint="eastAsia"/>
          <w:b w:val="0"/>
          <w:bCs w:val="0"/>
          <w:sz w:val="24"/>
          <w:szCs w:val="24"/>
          <w:rtl/>
        </w:rPr>
        <w:t>بالله</w:t>
      </w:r>
      <w:r w:rsidRPr="00BD6C8B">
        <w:rPr>
          <w:rStyle w:val="Char1"/>
          <w:rFonts w:cs="KFGQPC Uthman Taha Naskh"/>
          <w:b w:val="0"/>
          <w:bCs w:val="0"/>
          <w:sz w:val="24"/>
          <w:szCs w:val="24"/>
          <w:rtl/>
        </w:rPr>
        <w:t xml:space="preserve">، </w:t>
      </w:r>
      <w:r w:rsidRPr="00BD6C8B">
        <w:rPr>
          <w:rStyle w:val="Char1"/>
          <w:rFonts w:cs="KFGQPC Uthman Taha Naskh" w:hint="eastAsia"/>
          <w:b w:val="0"/>
          <w:bCs w:val="0"/>
          <w:sz w:val="24"/>
          <w:szCs w:val="24"/>
          <w:rtl/>
        </w:rPr>
        <w:t>واعلمْ</w:t>
      </w:r>
      <w:r w:rsidRPr="00BD6C8B">
        <w:rPr>
          <w:rStyle w:val="Char1"/>
          <w:rFonts w:cs="KFGQPC Uthman Taha Naskh"/>
          <w:b w:val="0"/>
          <w:bCs w:val="0"/>
          <w:sz w:val="24"/>
          <w:szCs w:val="24"/>
          <w:rtl/>
        </w:rPr>
        <w:t xml:space="preserve"> </w:t>
      </w:r>
      <w:r w:rsidRPr="00BD6C8B">
        <w:rPr>
          <w:rStyle w:val="Char1"/>
          <w:rFonts w:cs="KFGQPC Uthman Taha Naskh" w:hint="eastAsia"/>
          <w:b w:val="0"/>
          <w:bCs w:val="0"/>
          <w:sz w:val="24"/>
          <w:szCs w:val="24"/>
          <w:rtl/>
        </w:rPr>
        <w:t>أَنَّ</w:t>
      </w:r>
      <w:r w:rsidRPr="00BD6C8B">
        <w:rPr>
          <w:rStyle w:val="Char1"/>
          <w:rFonts w:cs="KFGQPC Uthman Taha Naskh"/>
          <w:b w:val="0"/>
          <w:bCs w:val="0"/>
          <w:sz w:val="24"/>
          <w:szCs w:val="24"/>
          <w:rtl/>
        </w:rPr>
        <w:t xml:space="preserve"> </w:t>
      </w:r>
      <w:r w:rsidRPr="00BD6C8B">
        <w:rPr>
          <w:rStyle w:val="Char1"/>
          <w:rFonts w:cs="KFGQPC Uthman Taha Naskh" w:hint="eastAsia"/>
          <w:b w:val="0"/>
          <w:bCs w:val="0"/>
          <w:sz w:val="24"/>
          <w:szCs w:val="24"/>
          <w:rtl/>
        </w:rPr>
        <w:t>الأمَّةَ</w:t>
      </w:r>
      <w:r w:rsidRPr="00BD6C8B">
        <w:rPr>
          <w:rStyle w:val="Char1"/>
          <w:rFonts w:cs="KFGQPC Uthman Taha Naskh"/>
          <w:b w:val="0"/>
          <w:bCs w:val="0"/>
          <w:sz w:val="24"/>
          <w:szCs w:val="24"/>
          <w:rtl/>
        </w:rPr>
        <w:t xml:space="preserve"> </w:t>
      </w:r>
      <w:r w:rsidRPr="00BD6C8B">
        <w:rPr>
          <w:rStyle w:val="Char1"/>
          <w:rFonts w:cs="KFGQPC Uthman Taha Naskh" w:hint="eastAsia"/>
          <w:b w:val="0"/>
          <w:bCs w:val="0"/>
          <w:sz w:val="24"/>
          <w:szCs w:val="24"/>
          <w:rtl/>
        </w:rPr>
        <w:t>لو</w:t>
      </w:r>
      <w:r w:rsidRPr="00BD6C8B">
        <w:rPr>
          <w:rStyle w:val="Char1"/>
          <w:rFonts w:cs="KFGQPC Uthman Taha Naskh"/>
          <w:b w:val="0"/>
          <w:bCs w:val="0"/>
          <w:sz w:val="24"/>
          <w:szCs w:val="24"/>
          <w:rtl/>
        </w:rPr>
        <w:t xml:space="preserve"> </w:t>
      </w:r>
      <w:r w:rsidRPr="00BD6C8B">
        <w:rPr>
          <w:rStyle w:val="Char1"/>
          <w:rFonts w:cs="KFGQPC Uthman Taha Naskh" w:hint="eastAsia"/>
          <w:b w:val="0"/>
          <w:bCs w:val="0"/>
          <w:sz w:val="24"/>
          <w:szCs w:val="24"/>
          <w:rtl/>
        </w:rPr>
        <w:t>اجتمَعَتْ</w:t>
      </w:r>
      <w:r w:rsidRPr="00BD6C8B">
        <w:rPr>
          <w:rStyle w:val="Char1"/>
          <w:rFonts w:cs="KFGQPC Uthman Taha Naskh"/>
          <w:b w:val="0"/>
          <w:bCs w:val="0"/>
          <w:sz w:val="24"/>
          <w:szCs w:val="24"/>
          <w:rtl/>
        </w:rPr>
        <w:t xml:space="preserve"> </w:t>
      </w:r>
      <w:r w:rsidRPr="00BD6C8B">
        <w:rPr>
          <w:rStyle w:val="Char1"/>
          <w:rFonts w:cs="KFGQPC Uthman Taha Naskh" w:hint="eastAsia"/>
          <w:b w:val="0"/>
          <w:bCs w:val="0"/>
          <w:sz w:val="24"/>
          <w:szCs w:val="24"/>
          <w:rtl/>
        </w:rPr>
        <w:t>على</w:t>
      </w:r>
      <w:r w:rsidRPr="00BD6C8B">
        <w:rPr>
          <w:rStyle w:val="Char1"/>
          <w:rFonts w:cs="KFGQPC Uthman Taha Naskh"/>
          <w:b w:val="0"/>
          <w:bCs w:val="0"/>
          <w:sz w:val="24"/>
          <w:szCs w:val="24"/>
          <w:rtl/>
        </w:rPr>
        <w:t xml:space="preserve"> </w:t>
      </w:r>
      <w:r w:rsidRPr="00BD6C8B">
        <w:rPr>
          <w:rStyle w:val="Char1"/>
          <w:rFonts w:cs="KFGQPC Uthman Taha Naskh" w:hint="eastAsia"/>
          <w:b w:val="0"/>
          <w:bCs w:val="0"/>
          <w:sz w:val="24"/>
          <w:szCs w:val="24"/>
          <w:rtl/>
        </w:rPr>
        <w:t>أَنْ</w:t>
      </w:r>
      <w:r w:rsidRPr="00BD6C8B">
        <w:rPr>
          <w:rStyle w:val="Char1"/>
          <w:rFonts w:cs="KFGQPC Uthman Taha Naskh"/>
          <w:b w:val="0"/>
          <w:bCs w:val="0"/>
          <w:sz w:val="24"/>
          <w:szCs w:val="24"/>
          <w:rtl/>
        </w:rPr>
        <w:t xml:space="preserve"> </w:t>
      </w:r>
      <w:r w:rsidRPr="00BD6C8B">
        <w:rPr>
          <w:rStyle w:val="Char1"/>
          <w:rFonts w:cs="KFGQPC Uthman Taha Naskh" w:hint="eastAsia"/>
          <w:b w:val="0"/>
          <w:bCs w:val="0"/>
          <w:sz w:val="24"/>
          <w:szCs w:val="24"/>
          <w:rtl/>
        </w:rPr>
        <w:t>يَنْفَعوكَ</w:t>
      </w:r>
      <w:r w:rsidRPr="00BD6C8B">
        <w:rPr>
          <w:rStyle w:val="Char1"/>
          <w:rFonts w:cs="KFGQPC Uthman Taha Naskh"/>
          <w:b w:val="0"/>
          <w:bCs w:val="0"/>
          <w:sz w:val="24"/>
          <w:szCs w:val="24"/>
          <w:rtl/>
        </w:rPr>
        <w:t xml:space="preserve"> </w:t>
      </w:r>
      <w:r w:rsidRPr="00BD6C8B">
        <w:rPr>
          <w:rStyle w:val="Char1"/>
          <w:rFonts w:cs="KFGQPC Uthman Taha Naskh" w:hint="eastAsia"/>
          <w:b w:val="0"/>
          <w:bCs w:val="0"/>
          <w:sz w:val="24"/>
          <w:szCs w:val="24"/>
          <w:rtl/>
        </w:rPr>
        <w:t>بشيءٍ</w:t>
      </w:r>
      <w:r w:rsidRPr="00BD6C8B">
        <w:rPr>
          <w:rStyle w:val="Char1"/>
          <w:rFonts w:cs="KFGQPC Uthman Taha Naskh"/>
          <w:b w:val="0"/>
          <w:bCs w:val="0"/>
          <w:sz w:val="24"/>
          <w:szCs w:val="24"/>
          <w:rtl/>
        </w:rPr>
        <w:t xml:space="preserve">، </w:t>
      </w:r>
      <w:r w:rsidRPr="00BD6C8B">
        <w:rPr>
          <w:rStyle w:val="Char1"/>
          <w:rFonts w:cs="KFGQPC Uthman Taha Naskh" w:hint="eastAsia"/>
          <w:b w:val="0"/>
          <w:bCs w:val="0"/>
          <w:sz w:val="24"/>
          <w:szCs w:val="24"/>
          <w:rtl/>
        </w:rPr>
        <w:t>لم</w:t>
      </w:r>
      <w:r w:rsidRPr="00BD6C8B">
        <w:rPr>
          <w:rStyle w:val="Char1"/>
          <w:rFonts w:cs="KFGQPC Uthman Taha Naskh"/>
          <w:b w:val="0"/>
          <w:bCs w:val="0"/>
          <w:sz w:val="24"/>
          <w:szCs w:val="24"/>
          <w:rtl/>
        </w:rPr>
        <w:t xml:space="preserve"> </w:t>
      </w:r>
      <w:r w:rsidRPr="00BD6C8B">
        <w:rPr>
          <w:rStyle w:val="Char1"/>
          <w:rFonts w:cs="KFGQPC Uthman Taha Naskh" w:hint="eastAsia"/>
          <w:b w:val="0"/>
          <w:bCs w:val="0"/>
          <w:sz w:val="24"/>
          <w:szCs w:val="24"/>
          <w:rtl/>
        </w:rPr>
        <w:t>يَنْفَعُوكَ</w:t>
      </w:r>
      <w:r w:rsidRPr="00BD6C8B">
        <w:rPr>
          <w:rStyle w:val="Char1"/>
          <w:rFonts w:cs="KFGQPC Uthman Taha Naskh"/>
          <w:b w:val="0"/>
          <w:bCs w:val="0"/>
          <w:sz w:val="24"/>
          <w:szCs w:val="24"/>
          <w:rtl/>
        </w:rPr>
        <w:t xml:space="preserve"> </w:t>
      </w:r>
      <w:r w:rsidRPr="00BD6C8B">
        <w:rPr>
          <w:rStyle w:val="Char1"/>
          <w:rFonts w:cs="KFGQPC Uthman Taha Naskh" w:hint="eastAsia"/>
          <w:b w:val="0"/>
          <w:bCs w:val="0"/>
          <w:sz w:val="24"/>
          <w:szCs w:val="24"/>
          <w:rtl/>
        </w:rPr>
        <w:t>إِلاَّ</w:t>
      </w:r>
      <w:r w:rsidRPr="00BD6C8B">
        <w:rPr>
          <w:rStyle w:val="Char1"/>
          <w:rFonts w:cs="KFGQPC Uthman Taha Naskh"/>
          <w:b w:val="0"/>
          <w:bCs w:val="0"/>
          <w:sz w:val="24"/>
          <w:szCs w:val="24"/>
          <w:rtl/>
        </w:rPr>
        <w:t xml:space="preserve"> </w:t>
      </w:r>
      <w:r w:rsidRPr="00BD6C8B">
        <w:rPr>
          <w:rStyle w:val="Char1"/>
          <w:rFonts w:cs="KFGQPC Uthman Taha Naskh" w:hint="eastAsia"/>
          <w:b w:val="0"/>
          <w:bCs w:val="0"/>
          <w:sz w:val="24"/>
          <w:szCs w:val="24"/>
          <w:rtl/>
        </w:rPr>
        <w:t>بشيء</w:t>
      </w:r>
      <w:r w:rsidRPr="00BD6C8B">
        <w:rPr>
          <w:rStyle w:val="Char1"/>
          <w:rFonts w:cs="KFGQPC Uthman Taha Naskh"/>
          <w:b w:val="0"/>
          <w:bCs w:val="0"/>
          <w:sz w:val="24"/>
          <w:szCs w:val="24"/>
          <w:rtl/>
        </w:rPr>
        <w:t xml:space="preserve"> </w:t>
      </w:r>
      <w:r w:rsidRPr="00BD6C8B">
        <w:rPr>
          <w:rStyle w:val="Char1"/>
          <w:rFonts w:cs="KFGQPC Uthman Taha Naskh" w:hint="eastAsia"/>
          <w:b w:val="0"/>
          <w:bCs w:val="0"/>
          <w:sz w:val="24"/>
          <w:szCs w:val="24"/>
          <w:rtl/>
        </w:rPr>
        <w:t>قَدْ</w:t>
      </w:r>
      <w:r w:rsidRPr="00BD6C8B">
        <w:rPr>
          <w:rStyle w:val="Char1"/>
          <w:rFonts w:cs="KFGQPC Uthman Taha Naskh"/>
          <w:b w:val="0"/>
          <w:bCs w:val="0"/>
          <w:sz w:val="24"/>
          <w:szCs w:val="24"/>
          <w:rtl/>
        </w:rPr>
        <w:t xml:space="preserve"> </w:t>
      </w:r>
      <w:r w:rsidRPr="00BD6C8B">
        <w:rPr>
          <w:rStyle w:val="Char1"/>
          <w:rFonts w:cs="KFGQPC Uthman Taha Naskh" w:hint="eastAsia"/>
          <w:b w:val="0"/>
          <w:bCs w:val="0"/>
          <w:sz w:val="24"/>
          <w:szCs w:val="24"/>
          <w:rtl/>
        </w:rPr>
        <w:t>كَتَبَه</w:t>
      </w:r>
      <w:r w:rsidRPr="00BD6C8B">
        <w:rPr>
          <w:rStyle w:val="Char1"/>
          <w:rFonts w:cs="KFGQPC Uthman Taha Naskh"/>
          <w:b w:val="0"/>
          <w:bCs w:val="0"/>
          <w:sz w:val="24"/>
          <w:szCs w:val="24"/>
          <w:rtl/>
        </w:rPr>
        <w:t xml:space="preserve"> </w:t>
      </w:r>
      <w:r w:rsidRPr="00BD6C8B">
        <w:rPr>
          <w:rStyle w:val="Char1"/>
          <w:rFonts w:cs="KFGQPC Uthman Taha Naskh" w:hint="eastAsia"/>
          <w:b w:val="0"/>
          <w:bCs w:val="0"/>
          <w:sz w:val="24"/>
          <w:szCs w:val="24"/>
          <w:rtl/>
        </w:rPr>
        <w:t>الله</w:t>
      </w:r>
      <w:r w:rsidRPr="00BD6C8B">
        <w:rPr>
          <w:rStyle w:val="Char1"/>
          <w:rFonts w:cs="KFGQPC Uthman Taha Naskh"/>
          <w:b w:val="0"/>
          <w:bCs w:val="0"/>
          <w:sz w:val="24"/>
          <w:szCs w:val="24"/>
          <w:rtl/>
        </w:rPr>
        <w:t xml:space="preserve"> </w:t>
      </w:r>
      <w:r w:rsidRPr="00BD6C8B">
        <w:rPr>
          <w:rStyle w:val="Char1"/>
          <w:rFonts w:cs="KFGQPC Uthman Taha Naskh" w:hint="eastAsia"/>
          <w:b w:val="0"/>
          <w:bCs w:val="0"/>
          <w:sz w:val="24"/>
          <w:szCs w:val="24"/>
          <w:rtl/>
        </w:rPr>
        <w:t>لَكَ</w:t>
      </w:r>
      <w:r w:rsidRPr="00BD6C8B">
        <w:rPr>
          <w:rStyle w:val="Char1"/>
          <w:rFonts w:cs="KFGQPC Uthman Taha Naskh"/>
          <w:b w:val="0"/>
          <w:bCs w:val="0"/>
          <w:sz w:val="24"/>
          <w:szCs w:val="24"/>
          <w:rtl/>
        </w:rPr>
        <w:t xml:space="preserve">، </w:t>
      </w:r>
      <w:r w:rsidRPr="00BD6C8B">
        <w:rPr>
          <w:rStyle w:val="Char1"/>
          <w:rFonts w:cs="KFGQPC Uthman Taha Naskh" w:hint="eastAsia"/>
          <w:b w:val="0"/>
          <w:bCs w:val="0"/>
          <w:sz w:val="24"/>
          <w:szCs w:val="24"/>
          <w:rtl/>
        </w:rPr>
        <w:t>ولو</w:t>
      </w:r>
      <w:r w:rsidRPr="00BD6C8B">
        <w:rPr>
          <w:rStyle w:val="Char1"/>
          <w:rFonts w:cs="KFGQPC Uthman Taha Naskh"/>
          <w:b w:val="0"/>
          <w:bCs w:val="0"/>
          <w:sz w:val="24"/>
          <w:szCs w:val="24"/>
          <w:rtl/>
        </w:rPr>
        <w:t xml:space="preserve"> </w:t>
      </w:r>
      <w:r w:rsidRPr="00BD6C8B">
        <w:rPr>
          <w:rStyle w:val="Char1"/>
          <w:rFonts w:cs="KFGQPC Uthman Taha Naskh" w:hint="eastAsia"/>
          <w:b w:val="0"/>
          <w:bCs w:val="0"/>
          <w:sz w:val="24"/>
          <w:szCs w:val="24"/>
          <w:rtl/>
        </w:rPr>
        <w:t>اجتَمعُوا</w:t>
      </w:r>
      <w:r w:rsidRPr="00BD6C8B">
        <w:rPr>
          <w:rStyle w:val="Char1"/>
          <w:rFonts w:cs="KFGQPC Uthman Taha Naskh"/>
          <w:b w:val="0"/>
          <w:bCs w:val="0"/>
          <w:sz w:val="24"/>
          <w:szCs w:val="24"/>
          <w:rtl/>
        </w:rPr>
        <w:t xml:space="preserve"> </w:t>
      </w:r>
      <w:r w:rsidRPr="00BD6C8B">
        <w:rPr>
          <w:rStyle w:val="Char1"/>
          <w:rFonts w:cs="KFGQPC Uthman Taha Naskh" w:hint="eastAsia"/>
          <w:b w:val="0"/>
          <w:bCs w:val="0"/>
          <w:sz w:val="24"/>
          <w:szCs w:val="24"/>
          <w:rtl/>
        </w:rPr>
        <w:t>على</w:t>
      </w:r>
      <w:r w:rsidRPr="00BD6C8B">
        <w:rPr>
          <w:rStyle w:val="Char1"/>
          <w:rFonts w:cs="KFGQPC Uthman Taha Naskh"/>
          <w:b w:val="0"/>
          <w:bCs w:val="0"/>
          <w:sz w:val="24"/>
          <w:szCs w:val="24"/>
          <w:rtl/>
        </w:rPr>
        <w:t xml:space="preserve"> </w:t>
      </w:r>
      <w:r w:rsidRPr="00BD6C8B">
        <w:rPr>
          <w:rStyle w:val="Char1"/>
          <w:rFonts w:cs="KFGQPC Uthman Taha Naskh" w:hint="eastAsia"/>
          <w:b w:val="0"/>
          <w:bCs w:val="0"/>
          <w:sz w:val="24"/>
          <w:szCs w:val="24"/>
          <w:rtl/>
        </w:rPr>
        <w:t>أَنْ</w:t>
      </w:r>
      <w:r w:rsidRPr="00BD6C8B">
        <w:rPr>
          <w:rStyle w:val="Char1"/>
          <w:rFonts w:cs="KFGQPC Uthman Taha Naskh"/>
          <w:b w:val="0"/>
          <w:bCs w:val="0"/>
          <w:sz w:val="24"/>
          <w:szCs w:val="24"/>
          <w:rtl/>
        </w:rPr>
        <w:t xml:space="preserve"> </w:t>
      </w:r>
      <w:r w:rsidRPr="00BD6C8B">
        <w:rPr>
          <w:rStyle w:val="Char1"/>
          <w:rFonts w:cs="KFGQPC Uthman Taha Naskh" w:hint="eastAsia"/>
          <w:b w:val="0"/>
          <w:bCs w:val="0"/>
          <w:sz w:val="24"/>
          <w:szCs w:val="24"/>
          <w:rtl/>
        </w:rPr>
        <w:t>يَضرُّوكَ</w:t>
      </w:r>
      <w:r w:rsidRPr="00BD6C8B">
        <w:rPr>
          <w:rStyle w:val="Char1"/>
          <w:rFonts w:cs="KFGQPC Uthman Taha Naskh"/>
          <w:b w:val="0"/>
          <w:bCs w:val="0"/>
          <w:sz w:val="24"/>
          <w:szCs w:val="24"/>
          <w:rtl/>
        </w:rPr>
        <w:t xml:space="preserve"> </w:t>
      </w:r>
      <w:r w:rsidRPr="00BD6C8B">
        <w:rPr>
          <w:rStyle w:val="Char1"/>
          <w:rFonts w:cs="KFGQPC Uthman Taha Naskh" w:hint="eastAsia"/>
          <w:b w:val="0"/>
          <w:bCs w:val="0"/>
          <w:sz w:val="24"/>
          <w:szCs w:val="24"/>
          <w:rtl/>
        </w:rPr>
        <w:t>بشيء</w:t>
      </w:r>
      <w:r w:rsidRPr="00BD6C8B">
        <w:rPr>
          <w:rStyle w:val="Char1"/>
          <w:rFonts w:cs="KFGQPC Uthman Taha Naskh"/>
          <w:b w:val="0"/>
          <w:bCs w:val="0"/>
          <w:sz w:val="24"/>
          <w:szCs w:val="24"/>
          <w:rtl/>
        </w:rPr>
        <w:t xml:space="preserve">، </w:t>
      </w:r>
      <w:r w:rsidRPr="00BD6C8B">
        <w:rPr>
          <w:rStyle w:val="Char1"/>
          <w:rFonts w:cs="KFGQPC Uthman Taha Naskh" w:hint="eastAsia"/>
          <w:b w:val="0"/>
          <w:bCs w:val="0"/>
          <w:sz w:val="24"/>
          <w:szCs w:val="24"/>
          <w:rtl/>
        </w:rPr>
        <w:t>لم</w:t>
      </w:r>
      <w:r w:rsidRPr="00BD6C8B">
        <w:rPr>
          <w:rStyle w:val="Char1"/>
          <w:rFonts w:cs="KFGQPC Uthman Taha Naskh"/>
          <w:b w:val="0"/>
          <w:bCs w:val="0"/>
          <w:sz w:val="24"/>
          <w:szCs w:val="24"/>
          <w:rtl/>
        </w:rPr>
        <w:t xml:space="preserve"> </w:t>
      </w:r>
      <w:r w:rsidRPr="00BD6C8B">
        <w:rPr>
          <w:rStyle w:val="Char1"/>
          <w:rFonts w:cs="KFGQPC Uthman Taha Naskh" w:hint="eastAsia"/>
          <w:b w:val="0"/>
          <w:bCs w:val="0"/>
          <w:sz w:val="24"/>
          <w:szCs w:val="24"/>
          <w:rtl/>
        </w:rPr>
        <w:t>يَضُرُّوكَ</w:t>
      </w:r>
      <w:r w:rsidRPr="00BD6C8B">
        <w:rPr>
          <w:rStyle w:val="Char1"/>
          <w:rFonts w:cs="KFGQPC Uthman Taha Naskh"/>
          <w:b w:val="0"/>
          <w:bCs w:val="0"/>
          <w:sz w:val="24"/>
          <w:szCs w:val="24"/>
          <w:rtl/>
        </w:rPr>
        <w:t xml:space="preserve"> </w:t>
      </w:r>
      <w:r w:rsidRPr="00BD6C8B">
        <w:rPr>
          <w:rStyle w:val="Char1"/>
          <w:rFonts w:cs="KFGQPC Uthman Taha Naskh" w:hint="eastAsia"/>
          <w:b w:val="0"/>
          <w:bCs w:val="0"/>
          <w:sz w:val="24"/>
          <w:szCs w:val="24"/>
          <w:rtl/>
        </w:rPr>
        <w:t>إِلاَّ</w:t>
      </w:r>
      <w:r w:rsidRPr="00BD6C8B">
        <w:rPr>
          <w:rStyle w:val="Char1"/>
          <w:rFonts w:cs="KFGQPC Uthman Taha Naskh"/>
          <w:b w:val="0"/>
          <w:bCs w:val="0"/>
          <w:sz w:val="24"/>
          <w:szCs w:val="24"/>
          <w:rtl/>
        </w:rPr>
        <w:t xml:space="preserve"> </w:t>
      </w:r>
      <w:r w:rsidRPr="00BD6C8B">
        <w:rPr>
          <w:rStyle w:val="Char1"/>
          <w:rFonts w:cs="KFGQPC Uthman Taha Naskh" w:hint="eastAsia"/>
          <w:b w:val="0"/>
          <w:bCs w:val="0"/>
          <w:sz w:val="24"/>
          <w:szCs w:val="24"/>
          <w:rtl/>
        </w:rPr>
        <w:t>بشيءٍ</w:t>
      </w:r>
      <w:r w:rsidRPr="00BD6C8B">
        <w:rPr>
          <w:rStyle w:val="Char1"/>
          <w:rFonts w:cs="KFGQPC Uthman Taha Naskh"/>
          <w:b w:val="0"/>
          <w:bCs w:val="0"/>
          <w:sz w:val="24"/>
          <w:szCs w:val="24"/>
          <w:rtl/>
        </w:rPr>
        <w:t xml:space="preserve"> </w:t>
      </w:r>
      <w:r w:rsidRPr="00BD6C8B">
        <w:rPr>
          <w:rStyle w:val="Char1"/>
          <w:rFonts w:cs="KFGQPC Uthman Taha Naskh" w:hint="eastAsia"/>
          <w:b w:val="0"/>
          <w:bCs w:val="0"/>
          <w:sz w:val="24"/>
          <w:szCs w:val="24"/>
          <w:rtl/>
        </w:rPr>
        <w:t>قَدْ</w:t>
      </w:r>
      <w:r w:rsidRPr="00BD6C8B">
        <w:rPr>
          <w:rStyle w:val="Char1"/>
          <w:rFonts w:cs="KFGQPC Uthman Taha Naskh"/>
          <w:b w:val="0"/>
          <w:bCs w:val="0"/>
          <w:sz w:val="24"/>
          <w:szCs w:val="24"/>
          <w:rtl/>
        </w:rPr>
        <w:t xml:space="preserve"> </w:t>
      </w:r>
      <w:r w:rsidRPr="00BD6C8B">
        <w:rPr>
          <w:rStyle w:val="Char1"/>
          <w:rFonts w:cs="KFGQPC Uthman Taha Naskh" w:hint="eastAsia"/>
          <w:b w:val="0"/>
          <w:bCs w:val="0"/>
          <w:sz w:val="24"/>
          <w:szCs w:val="24"/>
          <w:rtl/>
        </w:rPr>
        <w:t>كَتَبَهُ</w:t>
      </w:r>
      <w:r w:rsidRPr="00BD6C8B">
        <w:rPr>
          <w:rStyle w:val="Char1"/>
          <w:rFonts w:cs="KFGQPC Uthman Taha Naskh"/>
          <w:b w:val="0"/>
          <w:bCs w:val="0"/>
          <w:sz w:val="24"/>
          <w:szCs w:val="24"/>
          <w:rtl/>
        </w:rPr>
        <w:t xml:space="preserve"> </w:t>
      </w:r>
      <w:r w:rsidRPr="00BD6C8B">
        <w:rPr>
          <w:rStyle w:val="Char1"/>
          <w:rFonts w:cs="KFGQPC Uthman Taha Naskh" w:hint="eastAsia"/>
          <w:b w:val="0"/>
          <w:bCs w:val="0"/>
          <w:sz w:val="24"/>
          <w:szCs w:val="24"/>
          <w:rtl/>
        </w:rPr>
        <w:t>الله</w:t>
      </w:r>
      <w:r w:rsidRPr="00BD6C8B">
        <w:rPr>
          <w:rStyle w:val="Char1"/>
          <w:rFonts w:cs="KFGQPC Uthman Taha Naskh"/>
          <w:b w:val="0"/>
          <w:bCs w:val="0"/>
          <w:sz w:val="24"/>
          <w:szCs w:val="24"/>
          <w:rtl/>
        </w:rPr>
        <w:t xml:space="preserve"> </w:t>
      </w:r>
      <w:r w:rsidRPr="00BD6C8B">
        <w:rPr>
          <w:rStyle w:val="Char1"/>
          <w:rFonts w:cs="KFGQPC Uthman Taha Naskh" w:hint="eastAsia"/>
          <w:b w:val="0"/>
          <w:bCs w:val="0"/>
          <w:sz w:val="24"/>
          <w:szCs w:val="24"/>
          <w:rtl/>
        </w:rPr>
        <w:t>عَليكَ</w:t>
      </w:r>
      <w:r w:rsidRPr="00BD6C8B">
        <w:rPr>
          <w:rFonts w:hint="cs"/>
          <w:rtl/>
        </w:rPr>
        <w:t>»</w:t>
      </w:r>
      <w:r w:rsidRPr="00BD6C8B">
        <w:rPr>
          <w:rtl/>
        </w:rPr>
        <w:t>.</w:t>
      </w:r>
    </w:p>
    <w:p w:rsidR="007C336D" w:rsidRPr="00BD6C8B" w:rsidRDefault="007C336D" w:rsidP="00B27AB0">
      <w:pPr>
        <w:pStyle w:val="PlainText"/>
        <w:rPr>
          <w:rtl/>
        </w:rPr>
      </w:pPr>
      <w:r w:rsidRPr="00BD6C8B">
        <w:tab/>
      </w:r>
      <w:r w:rsidRPr="00BD6C8B">
        <w:rPr>
          <w:rtl/>
        </w:rPr>
        <w:t>«هر گاه طلب و درخواستى داشتى، از خدا بخواه، و هر گاه يارى و استعانت طلبيدى، از خدا بجوى، و بدان كه اگر تمام مردم براى رساندن نفعى به تو جمع شوند، جز نفعى كه خدا برايت مقرّر فرموده، نصيبت نخواهد شد، و بدان كه اگر تمام مردم براى رساندن زيانى به تو اتّفاق نمايند، جز زيانى كه خداوند برايت نوشته است، به تو نخواهد رسيد».</w:t>
      </w:r>
    </w:p>
  </w:footnote>
  <w:footnote w:id="13">
    <w:p w:rsidR="007C336D" w:rsidRPr="00BD6C8B" w:rsidRDefault="007C336D" w:rsidP="00BD6C8B">
      <w:pPr>
        <w:pStyle w:val="FootnoteText"/>
        <w:bidi/>
        <w:ind w:left="272" w:hanging="272"/>
        <w:jc w:val="both"/>
        <w:rPr>
          <w:rFonts w:ascii="IRLotus" w:hAnsi="IRLotus" w:cs="IRLotus"/>
          <w:sz w:val="24"/>
          <w:szCs w:val="24"/>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الغنية، شيخ عبدالقادر گيلانى، ج‏1، بيان عذاب.</w:t>
      </w:r>
    </w:p>
  </w:footnote>
  <w:footnote w:id="14">
    <w:p w:rsidR="007C336D" w:rsidRPr="00BD6C8B" w:rsidRDefault="007C336D" w:rsidP="00B27AB0">
      <w:pPr>
        <w:pStyle w:val="PlainText"/>
        <w:rPr>
          <w:rtl/>
        </w:rPr>
      </w:pPr>
      <w:r w:rsidRPr="00BD6C8B">
        <w:rPr>
          <w:rStyle w:val="FootnoteReference"/>
        </w:rPr>
        <w:footnoteRef/>
      </w:r>
      <w:r w:rsidRPr="00BD6C8B">
        <w:rPr>
          <w:rtl/>
        </w:rPr>
        <w:t>- فتوح‏الغيب، مقاله 59.</w:t>
      </w:r>
    </w:p>
  </w:footnote>
  <w:footnote w:id="15">
    <w:p w:rsidR="007C336D" w:rsidRPr="00BD6C8B" w:rsidRDefault="007C336D" w:rsidP="00B27AB0">
      <w:pPr>
        <w:pStyle w:val="PlainText"/>
        <w:rPr>
          <w:rtl/>
        </w:rPr>
      </w:pPr>
      <w:r w:rsidRPr="00BD6C8B">
        <w:rPr>
          <w:rStyle w:val="FootnoteReference"/>
        </w:rPr>
        <w:footnoteRef/>
      </w:r>
      <w:r w:rsidRPr="00BD6C8B">
        <w:rPr>
          <w:rtl/>
        </w:rPr>
        <w:t>- در آنجا نيز دروغهايى را به كتاب أحمد أمين نسبت داده‌است. در (ص 45) مى‏آورد: «به منعم گفتم: براى اينكه شما مسلمان نيستيد؛ زيرا على‏بن‏ابيطالب را مى‏پرستيد و خوبان و ميانه‏روهاى شما كه خدا را مى‏پرستند، رسالت و پيامبرى حضرت محمّد را قبول ندارند و جبرئيل را ناسزا مى‏گويند و معتقدند كه او به امانت الهى، خيانت ورزيد و به جاى اينكه رسالت الهى را به على برساند، به محمّد رساند!».. سپس مى‏گويد: اين معلومات را از كتب تاريخ، مثل فجرالإسلام و ضحى‏الإسلام و ظهرالإسلام تأليف احمد امين گرفته‏ام؛ در حاليكه اين دروغ آشكار است! چون احمد امين، چنين حرفى را - اصلاً - در هيچ يك از كتابهايش نگفته است، بلكه تنها مطالبى را درباره اباطيلى همچون: «رجعت» و «علم غيب ائمه» و «تحريف قرآن» و «ارتداد اصحاب غير از سه نفر» آورده است.. (نگاه شود به ضحى‏الإسلام، ج‏3، ص‏220-210 و ظهرالإسلام، ج‏4، ص‏113).</w:t>
      </w:r>
    </w:p>
  </w:footnote>
  <w:footnote w:id="16">
    <w:p w:rsidR="007C336D" w:rsidRPr="00BD6C8B" w:rsidRDefault="007C336D" w:rsidP="00B27AB0">
      <w:pPr>
        <w:pStyle w:val="PlainText"/>
        <w:rPr>
          <w:rtl/>
        </w:rPr>
      </w:pPr>
      <w:r w:rsidRPr="00BD6C8B">
        <w:rPr>
          <w:rStyle w:val="FootnoteReference"/>
        </w:rPr>
        <w:footnoteRef/>
      </w:r>
      <w:r w:rsidRPr="00BD6C8B">
        <w:rPr>
          <w:rtl/>
        </w:rPr>
        <w:t>- ما مختصرى از آن را در فصل آخر آورده‏ايم.</w:t>
      </w:r>
    </w:p>
  </w:footnote>
  <w:footnote w:id="17">
    <w:p w:rsidR="007C336D" w:rsidRPr="00BD6C8B" w:rsidRDefault="007C336D" w:rsidP="00B27AB0">
      <w:pPr>
        <w:pStyle w:val="PlainText"/>
        <w:rPr>
          <w:rtl/>
        </w:rPr>
      </w:pPr>
      <w:r w:rsidRPr="00BD6C8B">
        <w:rPr>
          <w:rStyle w:val="FootnoteReference"/>
        </w:rPr>
        <w:footnoteRef/>
      </w:r>
      <w:r w:rsidRPr="00BD6C8B">
        <w:rPr>
          <w:rtl/>
        </w:rPr>
        <w:t>- براى تفصيل آن رجوع شود به «للّه ثمّ للتاريخ»، سيّد حسين موسوى، ص‏90 يا «البداية والنهاية»، إبن‏كثير، ج‏13، ص‏283-217-213.</w:t>
      </w:r>
    </w:p>
  </w:footnote>
  <w:footnote w:id="18">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الخمينيّة وريثة الحركات الحاقدة و الأفكار الفاسدة، تأليف وليد الأعظمى، ص‏73.</w:t>
      </w:r>
    </w:p>
  </w:footnote>
  <w:footnote w:id="19">
    <w:p w:rsidR="007C336D" w:rsidRPr="00BD6C8B" w:rsidRDefault="007C336D" w:rsidP="00B27AB0">
      <w:pPr>
        <w:pStyle w:val="PlainText"/>
        <w:rPr>
          <w:rtl/>
        </w:rPr>
      </w:pPr>
      <w:r w:rsidRPr="00BD6C8B">
        <w:rPr>
          <w:rStyle w:val="FootnoteReference"/>
        </w:rPr>
        <w:footnoteRef/>
      </w:r>
      <w:r w:rsidRPr="00BD6C8B">
        <w:rPr>
          <w:rtl/>
        </w:rPr>
        <w:t>- الإعتداءات الباطنية على المقدسات الإسلامية، كامل سلامة، ص‏160</w:t>
      </w:r>
    </w:p>
  </w:footnote>
  <w:footnote w:id="20">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xml:space="preserve"> - بروتوكولات آيات قم، عبداللّه غفارى، ص‏63. </w:t>
      </w:r>
    </w:p>
  </w:footnote>
  <w:footnote w:id="21">
    <w:p w:rsidR="007C336D" w:rsidRPr="00BD6C8B" w:rsidRDefault="007C336D" w:rsidP="00B27AB0">
      <w:pPr>
        <w:pStyle w:val="PlainText"/>
        <w:rPr>
          <w:rtl/>
        </w:rPr>
      </w:pPr>
      <w:r w:rsidRPr="00BD6C8B">
        <w:rPr>
          <w:rStyle w:val="FootnoteReference"/>
        </w:rPr>
        <w:footnoteRef/>
      </w:r>
      <w:r w:rsidRPr="00BD6C8B">
        <w:rPr>
          <w:rtl/>
        </w:rPr>
        <w:t>- الحكومة الإسلامية، تأليف آيت‏اللّه خمينى، ص‏142.. خمينى اقدامات آنها را بزرگترين خدمت به دين اسلام مى‏داند!.</w:t>
      </w:r>
    </w:p>
  </w:footnote>
  <w:footnote w:id="22">
    <w:p w:rsidR="007C336D" w:rsidRPr="00BD6C8B" w:rsidRDefault="007C336D" w:rsidP="00B27AB0">
      <w:pPr>
        <w:pStyle w:val="PlainText"/>
        <w:rPr>
          <w:rtl/>
        </w:rPr>
      </w:pPr>
      <w:r w:rsidRPr="00BD6C8B">
        <w:rPr>
          <w:rStyle w:val="FootnoteReference"/>
        </w:rPr>
        <w:footnoteRef/>
      </w:r>
      <w:r w:rsidRPr="00BD6C8B">
        <w:rPr>
          <w:rtl/>
        </w:rPr>
        <w:t>- نگاه شود به «رسالةالإيمان»، احقاقى حائرى، ص‏323</w:t>
      </w:r>
    </w:p>
  </w:footnote>
  <w:footnote w:id="23">
    <w:p w:rsidR="007C336D" w:rsidRPr="00BD6C8B" w:rsidRDefault="007C336D" w:rsidP="00B27AB0">
      <w:pPr>
        <w:pStyle w:val="PlainText"/>
        <w:rPr>
          <w:rtl/>
        </w:rPr>
      </w:pPr>
      <w:r w:rsidRPr="00BD6C8B">
        <w:rPr>
          <w:rStyle w:val="FootnoteReference"/>
        </w:rPr>
        <w:footnoteRef/>
      </w:r>
      <w:r w:rsidRPr="00BD6C8B">
        <w:rPr>
          <w:rtl/>
        </w:rPr>
        <w:t>- و بالاخره توسّط يكى از همين ايرانيان هم به شهادت رسيد.. أبولؤلؤ فيروز مجوسى بود كه او را در نماز ترور كرد.. ايرانيان برايش، قبرى خيالى در باغ فين كاشان - از شهرهاى ايران - به عنوان «مرقد باباشجاع‏الدّين» - لقبى است كه به أبولؤلؤ، به خاطر قتل عمر داده‏اند - درست كرده‏اند و بر ديوارهاى آن نوشته‏اند: «مرگ بر أبوبكر! مرگ بر عمر! مرگ بر عثمان!» و زيارتگاهى شده كه همه روزه از طرف ايرانيان زيارت و طواف مى‏شود و نذورات و صدقات خود را در ضريح آن مى‏اندازند و حتّى وزارت ارشاد ايران، توسعه و تجديد بناى آن را به عهده گرفته و منظره آن را بر تمبرهايى هم جهت ارسال نامه‏هاى پستى چاپ كرده است!! (نگاه شود به «كشف الأسرار وتبرئةالأئمة الأطهار»، سيّد حسين موسوى، ص‏88..</w:t>
      </w:r>
    </w:p>
  </w:footnote>
  <w:footnote w:id="24">
    <w:p w:rsidR="007C336D" w:rsidRPr="00BD6C8B" w:rsidRDefault="007C336D" w:rsidP="00BD6C8B">
      <w:pPr>
        <w:pStyle w:val="FootnoteText"/>
        <w:bidi/>
        <w:ind w:left="272" w:hanging="272"/>
        <w:jc w:val="both"/>
        <w:rPr>
          <w:rFonts w:ascii="IRLotus" w:hAnsi="IRLotus" w:cs="IRLotus"/>
          <w:sz w:val="24"/>
          <w:szCs w:val="24"/>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بحارالأنوار، شيخ مجلسى، ج‏45، ص‏329- عمدةالطالب فى أنساب أبى‏طالب، إبن‏عنبة، فصل، ص‏192، تحت عنوان «عقب الحسين»- اصول كافى، كلينى، ج‏1، ص‏467- ناسخ التواريخ، ميرزامحمّدتقى سپهر، ج‏10، ص‏3و4.</w:t>
      </w:r>
    </w:p>
  </w:footnote>
  <w:footnote w:id="25">
    <w:p w:rsidR="007C336D" w:rsidRPr="00BD6C8B" w:rsidRDefault="007C336D" w:rsidP="00B27AB0">
      <w:pPr>
        <w:pStyle w:val="PlainText"/>
        <w:rPr>
          <w:rtl/>
        </w:rPr>
      </w:pPr>
      <w:r w:rsidRPr="00BD6C8B">
        <w:rPr>
          <w:rStyle w:val="FootnoteReference"/>
        </w:rPr>
        <w:footnoteRef/>
      </w:r>
      <w:r w:rsidRPr="00BD6C8B">
        <w:rPr>
          <w:rtl/>
        </w:rPr>
        <w:t xml:space="preserve">- بعضى از مجتهدان شيعه از جمله آيت‏اللّه خمينى، متعه با دختران چهارپنج ساله و حتّى شيرخوارگان را نيز مباح مى‏دانند!! چنانكه در كتابش آورده است: «لا بأس بالتمتع بالرضيعة ضماً و تفخيذاً - أى يضع ذَكَرَه بين فخذيها - و تقبيلاً». (نگاه شود به كتابش تحريرالوسيلة، ج‏2، ص‏241، مسأله شماره 12). </w:t>
      </w:r>
    </w:p>
  </w:footnote>
  <w:footnote w:id="26">
    <w:p w:rsidR="007C336D" w:rsidRPr="00BD6C8B" w:rsidRDefault="007C336D" w:rsidP="00B27AB0">
      <w:pPr>
        <w:pStyle w:val="PlainText"/>
        <w:rPr>
          <w:rtl/>
        </w:rPr>
      </w:pPr>
      <w:r w:rsidRPr="00BD6C8B">
        <w:rPr>
          <w:rStyle w:val="FootnoteReference"/>
        </w:rPr>
        <w:footnoteRef/>
      </w:r>
      <w:r w:rsidRPr="00BD6C8B">
        <w:rPr>
          <w:rtl/>
        </w:rPr>
        <w:t>- رجال الكشى، ص‏21.</w:t>
      </w:r>
    </w:p>
  </w:footnote>
  <w:footnote w:id="27">
    <w:p w:rsidR="007C336D" w:rsidRPr="00BD6C8B" w:rsidRDefault="007C336D" w:rsidP="00B27AB0">
      <w:pPr>
        <w:pStyle w:val="PlainText"/>
        <w:rPr>
          <w:rtl/>
        </w:rPr>
      </w:pPr>
      <w:r w:rsidRPr="00BD6C8B">
        <w:rPr>
          <w:rStyle w:val="FootnoteReference"/>
        </w:rPr>
        <w:footnoteRef/>
      </w:r>
      <w:r w:rsidRPr="00BD6C8B">
        <w:rPr>
          <w:rtl/>
        </w:rPr>
        <w:t>- بحارالأنوار، ج‏41، ص‏14.</w:t>
      </w:r>
    </w:p>
  </w:footnote>
  <w:footnote w:id="28">
    <w:p w:rsidR="007C336D" w:rsidRPr="00BD6C8B" w:rsidRDefault="007C336D" w:rsidP="00B27AB0">
      <w:pPr>
        <w:pStyle w:val="PlainText"/>
        <w:rPr>
          <w:rtl/>
        </w:rPr>
      </w:pPr>
      <w:r w:rsidRPr="00BD6C8B">
        <w:rPr>
          <w:rStyle w:val="FootnoteReference"/>
        </w:rPr>
        <w:footnoteRef/>
      </w:r>
      <w:r w:rsidRPr="00BD6C8B">
        <w:rPr>
          <w:rtl/>
        </w:rPr>
        <w:t>- كشف الشبهات، محمّدبن‏عبدالوهّاب، فصل دهم، ص‏111.</w:t>
      </w:r>
    </w:p>
  </w:footnote>
  <w:footnote w:id="29">
    <w:p w:rsidR="007C336D" w:rsidRPr="00BD6C8B" w:rsidRDefault="007C336D" w:rsidP="00BD6C8B">
      <w:pPr>
        <w:pStyle w:val="FootnoteText"/>
        <w:bidi/>
        <w:ind w:left="272" w:hanging="272"/>
        <w:jc w:val="both"/>
        <w:rPr>
          <w:rFonts w:ascii="IRLotus" w:hAnsi="IRLotus" w:cs="IRLotus"/>
          <w:sz w:val="24"/>
          <w:szCs w:val="24"/>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سنن أبوداود و إبن‏ماجه.</w:t>
      </w:r>
    </w:p>
  </w:footnote>
  <w:footnote w:id="30">
    <w:p w:rsidR="007C336D" w:rsidRPr="00BD6C8B" w:rsidRDefault="007C336D" w:rsidP="00B27AB0">
      <w:pPr>
        <w:pStyle w:val="PlainText"/>
        <w:rPr>
          <w:rtl/>
        </w:rPr>
      </w:pPr>
      <w:r w:rsidRPr="00BD6C8B">
        <w:rPr>
          <w:rStyle w:val="FootnoteReference"/>
        </w:rPr>
        <w:footnoteRef/>
      </w:r>
      <w:r w:rsidRPr="00BD6C8B">
        <w:rPr>
          <w:rtl/>
        </w:rPr>
        <w:t>- تفسير البيان، آيت‏اللّه خويى، ص‏222.</w:t>
      </w:r>
    </w:p>
  </w:footnote>
  <w:footnote w:id="31">
    <w:p w:rsidR="007C336D" w:rsidRPr="00BD6C8B" w:rsidRDefault="007C336D" w:rsidP="00B27AB0">
      <w:pPr>
        <w:pStyle w:val="PlainText"/>
        <w:rPr>
          <w:rtl/>
        </w:rPr>
      </w:pPr>
      <w:r w:rsidRPr="00BD6C8B">
        <w:rPr>
          <w:rStyle w:val="FootnoteReference"/>
        </w:rPr>
        <w:footnoteRef/>
      </w:r>
      <w:r w:rsidRPr="00BD6C8B">
        <w:rPr>
          <w:rtl/>
        </w:rPr>
        <w:t>- نقل از كشف الأسرار وتبرئة الأئمة الأطهار، سيّد حسين موسوى، ص‏80..</w:t>
      </w:r>
    </w:p>
  </w:footnote>
  <w:footnote w:id="32">
    <w:p w:rsidR="007C336D" w:rsidRPr="00BD6C8B" w:rsidRDefault="007C336D" w:rsidP="00B27AB0">
      <w:pPr>
        <w:pStyle w:val="PlainText"/>
        <w:rPr>
          <w:rtl/>
        </w:rPr>
      </w:pPr>
      <w:r w:rsidRPr="00BD6C8B">
        <w:rPr>
          <w:rStyle w:val="FootnoteReference"/>
        </w:rPr>
        <w:footnoteRef/>
      </w:r>
      <w:r w:rsidRPr="00BD6C8B">
        <w:rPr>
          <w:rtl/>
        </w:rPr>
        <w:t>- أوايل المقالات، ص‏98.</w:t>
      </w:r>
    </w:p>
  </w:footnote>
  <w:footnote w:id="33">
    <w:p w:rsidR="007C336D" w:rsidRPr="00BD6C8B" w:rsidRDefault="007C336D" w:rsidP="00B27AB0">
      <w:pPr>
        <w:pStyle w:val="PlainText"/>
        <w:rPr>
          <w:rtl/>
        </w:rPr>
      </w:pPr>
      <w:r w:rsidRPr="00BD6C8B">
        <w:rPr>
          <w:rStyle w:val="FootnoteReference"/>
        </w:rPr>
        <w:footnoteRef/>
      </w:r>
      <w:r w:rsidRPr="00BD6C8B">
        <w:rPr>
          <w:rtl/>
        </w:rPr>
        <w:t>- مرآة الأنوار، مقدّمه دوم، ص‏36.</w:t>
      </w:r>
    </w:p>
  </w:footnote>
  <w:footnote w:id="34">
    <w:p w:rsidR="007C336D" w:rsidRPr="00BD6C8B" w:rsidRDefault="007C336D" w:rsidP="00B27AB0">
      <w:pPr>
        <w:pStyle w:val="PlainText"/>
        <w:rPr>
          <w:rtl/>
        </w:rPr>
      </w:pPr>
      <w:r w:rsidRPr="00BD6C8B">
        <w:rPr>
          <w:rStyle w:val="FootnoteReference"/>
        </w:rPr>
        <w:footnoteRef/>
      </w:r>
      <w:r w:rsidRPr="00BD6C8B">
        <w:rPr>
          <w:rtl/>
        </w:rPr>
        <w:t>- مقدّمه البرهان فى تقسير القرآن، بحرانى، فصل‏4، ص‏49.</w:t>
      </w:r>
    </w:p>
  </w:footnote>
  <w:footnote w:id="35">
    <w:p w:rsidR="007C336D" w:rsidRPr="00BD6C8B" w:rsidRDefault="007C336D" w:rsidP="00B27AB0">
      <w:pPr>
        <w:pStyle w:val="PlainText"/>
        <w:rPr>
          <w:rtl/>
        </w:rPr>
      </w:pPr>
      <w:r w:rsidRPr="00BD6C8B">
        <w:rPr>
          <w:rStyle w:val="FootnoteReference"/>
        </w:rPr>
        <w:footnoteRef/>
      </w:r>
      <w:r w:rsidRPr="00BD6C8B">
        <w:rPr>
          <w:rtl/>
        </w:rPr>
        <w:t xml:space="preserve"> - مشارق الشموس الدرية، ص‏126.</w:t>
      </w:r>
    </w:p>
  </w:footnote>
  <w:footnote w:id="36">
    <w:p w:rsidR="007C336D" w:rsidRPr="00BD6C8B" w:rsidRDefault="007C336D" w:rsidP="00B27AB0">
      <w:pPr>
        <w:pStyle w:val="PlainText"/>
        <w:rPr>
          <w:rtl/>
        </w:rPr>
      </w:pPr>
      <w:r w:rsidRPr="00BD6C8B">
        <w:rPr>
          <w:rStyle w:val="FootnoteReference"/>
        </w:rPr>
        <w:footnoteRef/>
      </w:r>
      <w:r w:rsidRPr="00BD6C8B">
        <w:rPr>
          <w:rtl/>
        </w:rPr>
        <w:t>- فصل الخطاب فى اثبات تحريف الكتاب، ص‏27.</w:t>
      </w:r>
    </w:p>
  </w:footnote>
  <w:footnote w:id="37">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الأنوار النعمانية، ج‏2، ص‏357.</w:t>
      </w:r>
    </w:p>
  </w:footnote>
  <w:footnote w:id="38">
    <w:p w:rsidR="007C336D" w:rsidRPr="00BD6C8B" w:rsidRDefault="007C336D" w:rsidP="00B27AB0">
      <w:pPr>
        <w:pStyle w:val="PlainText"/>
        <w:rPr>
          <w:rtl/>
        </w:rPr>
      </w:pPr>
      <w:r w:rsidRPr="00BD6C8B">
        <w:rPr>
          <w:rStyle w:val="FootnoteReference"/>
        </w:rPr>
        <w:footnoteRef/>
      </w:r>
      <w:r w:rsidRPr="00BD6C8B">
        <w:rPr>
          <w:rtl/>
        </w:rPr>
        <w:t>- عيون أخبار الرضا، ج‏1، ص‏275.</w:t>
      </w:r>
    </w:p>
  </w:footnote>
  <w:footnote w:id="39">
    <w:p w:rsidR="007C336D" w:rsidRPr="00BD6C8B" w:rsidRDefault="007C336D" w:rsidP="00B27AB0">
      <w:pPr>
        <w:pStyle w:val="PlainText"/>
        <w:rPr>
          <w:rtl/>
        </w:rPr>
      </w:pPr>
      <w:r w:rsidRPr="00BD6C8B">
        <w:rPr>
          <w:rStyle w:val="FootnoteReference"/>
        </w:rPr>
        <w:footnoteRef/>
      </w:r>
      <w:r w:rsidRPr="00BD6C8B">
        <w:rPr>
          <w:rtl/>
        </w:rPr>
        <w:t>- الفصول الـمهمة، حرّ عاملى، ص‏225.</w:t>
      </w:r>
    </w:p>
  </w:footnote>
  <w:footnote w:id="40">
    <w:p w:rsidR="007C336D" w:rsidRPr="00BD6C8B" w:rsidRDefault="007C336D" w:rsidP="00B27AB0">
      <w:pPr>
        <w:pStyle w:val="PlainText"/>
        <w:rPr>
          <w:rtl/>
        </w:rPr>
      </w:pPr>
      <w:r w:rsidRPr="00BD6C8B">
        <w:rPr>
          <w:rStyle w:val="FootnoteReference"/>
        </w:rPr>
        <w:footnoteRef/>
      </w:r>
      <w:r w:rsidRPr="00BD6C8B">
        <w:rPr>
          <w:rtl/>
        </w:rPr>
        <w:t xml:space="preserve">- همان مأخذ. </w:t>
      </w:r>
    </w:p>
  </w:footnote>
  <w:footnote w:id="41">
    <w:p w:rsidR="007C336D" w:rsidRPr="00BD6C8B" w:rsidRDefault="007C336D" w:rsidP="00B27AB0">
      <w:pPr>
        <w:pStyle w:val="PlainText"/>
        <w:rPr>
          <w:rtl/>
        </w:rPr>
      </w:pPr>
      <w:r w:rsidRPr="00BD6C8B">
        <w:rPr>
          <w:rStyle w:val="FootnoteReference"/>
        </w:rPr>
        <w:footnoteRef/>
      </w:r>
      <w:r w:rsidRPr="00BD6C8B">
        <w:rPr>
          <w:rtl/>
        </w:rPr>
        <w:t>- نگاه شود به «الفصول الـمهمة»، ص‏326-325.</w:t>
      </w:r>
    </w:p>
  </w:footnote>
  <w:footnote w:id="42">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الفصول الـمهمة، ص‏326.</w:t>
      </w:r>
    </w:p>
  </w:footnote>
  <w:footnote w:id="43">
    <w:p w:rsidR="007C336D" w:rsidRPr="00BD6C8B" w:rsidRDefault="007C336D" w:rsidP="00B27AB0">
      <w:pPr>
        <w:pStyle w:val="PlainText"/>
        <w:rPr>
          <w:rtl/>
        </w:rPr>
      </w:pPr>
      <w:r w:rsidRPr="00BD6C8B">
        <w:rPr>
          <w:rStyle w:val="FootnoteReference"/>
        </w:rPr>
        <w:footnoteRef/>
      </w:r>
      <w:r w:rsidR="00F742F7">
        <w:rPr>
          <w:rFonts w:hint="cs"/>
          <w:rtl/>
        </w:rPr>
        <w:t>-</w:t>
      </w:r>
      <w:r w:rsidRPr="00BD6C8B">
        <w:rPr>
          <w:rtl/>
        </w:rPr>
        <w:t xml:space="preserve"> منهاج‏النجاة، ص‏48.</w:t>
      </w:r>
    </w:p>
  </w:footnote>
  <w:footnote w:id="44">
    <w:p w:rsidR="007C336D" w:rsidRPr="00BD6C8B" w:rsidRDefault="007C336D" w:rsidP="00B27AB0">
      <w:pPr>
        <w:pStyle w:val="PlainText"/>
        <w:rPr>
          <w:rtl/>
        </w:rPr>
      </w:pPr>
      <w:r w:rsidRPr="00BD6C8B">
        <w:rPr>
          <w:rStyle w:val="FootnoteReference"/>
        </w:rPr>
        <w:footnoteRef/>
      </w:r>
      <w:r w:rsidRPr="00BD6C8B">
        <w:rPr>
          <w:rtl/>
        </w:rPr>
        <w:t xml:space="preserve"> - الأنوار النعمانية، جزائرى، ج‏2، ص‏278، باب نور فى حقيقة «دين الإمامية» والعلة التى من أجلها يجب الأخذ بخلاف ما تقوله العامة.. ببينيد اين عالم شيعه، حتّى «مذهب شيعه» را «دين شيعه» مى‏داند! و اين جز اينكه «شيعه»، دينى جداى اسلام است، هيچ معنى ديگرى را نمى‏رساند!!.</w:t>
      </w:r>
    </w:p>
  </w:footnote>
  <w:footnote w:id="45">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همان، ص‏207-206.</w:t>
      </w:r>
    </w:p>
  </w:footnote>
  <w:footnote w:id="46">
    <w:p w:rsidR="007C336D" w:rsidRPr="00BD6C8B" w:rsidRDefault="007C336D" w:rsidP="00B27AB0">
      <w:pPr>
        <w:pStyle w:val="PlainText"/>
        <w:rPr>
          <w:rtl/>
        </w:rPr>
      </w:pPr>
      <w:r w:rsidRPr="00BD6C8B">
        <w:rPr>
          <w:rStyle w:val="FootnoteReference"/>
        </w:rPr>
        <w:footnoteRef/>
      </w:r>
      <w:r w:rsidRPr="00BD6C8B">
        <w:rPr>
          <w:rtl/>
        </w:rPr>
        <w:t>- روضةالكافي، شيخ كلينى، ج‏8، 135.</w:t>
      </w:r>
    </w:p>
  </w:footnote>
  <w:footnote w:id="47">
    <w:p w:rsidR="007C336D" w:rsidRPr="00BD6C8B" w:rsidRDefault="007C336D" w:rsidP="00B27AB0">
      <w:pPr>
        <w:pStyle w:val="PlainText"/>
        <w:rPr>
          <w:rtl/>
        </w:rPr>
      </w:pPr>
      <w:r w:rsidRPr="00BD6C8B">
        <w:rPr>
          <w:rStyle w:val="FootnoteReference"/>
        </w:rPr>
        <w:footnoteRef/>
      </w:r>
      <w:r w:rsidRPr="00BD6C8B">
        <w:rPr>
          <w:rtl/>
        </w:rPr>
        <w:t>- وسائل الشيعه، شيخ حر عاملى، ج‏18، ص‏463 - بحارالأنوار، شيخ مجلسى، ج‏27، ص‏231.</w:t>
      </w:r>
    </w:p>
  </w:footnote>
  <w:footnote w:id="48">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كشف الأسرار وتبرئة الأئمة الأطهار، ص‏89.</w:t>
      </w:r>
    </w:p>
  </w:footnote>
  <w:footnote w:id="49">
    <w:p w:rsidR="007C336D" w:rsidRPr="00BD6C8B" w:rsidRDefault="007C336D" w:rsidP="00B27AB0">
      <w:pPr>
        <w:pStyle w:val="PlainText"/>
        <w:rPr>
          <w:rtl/>
        </w:rPr>
      </w:pPr>
      <w:r w:rsidRPr="00BD6C8B">
        <w:rPr>
          <w:rStyle w:val="FootnoteReference"/>
        </w:rPr>
        <w:footnoteRef/>
      </w:r>
      <w:r w:rsidRPr="00BD6C8B">
        <w:rPr>
          <w:rtl/>
        </w:rPr>
        <w:t>- الحكومةالإسلامية، خمينى، ص‏142</w:t>
      </w:r>
    </w:p>
  </w:footnote>
  <w:footnote w:id="50">
    <w:p w:rsidR="007C336D" w:rsidRPr="00BD6C8B" w:rsidRDefault="007C336D" w:rsidP="00B27AB0">
      <w:pPr>
        <w:pStyle w:val="PlainText"/>
        <w:rPr>
          <w:rtl/>
        </w:rPr>
      </w:pPr>
      <w:r w:rsidRPr="00BD6C8B">
        <w:rPr>
          <w:rStyle w:val="FootnoteReference"/>
        </w:rPr>
        <w:footnoteRef/>
      </w:r>
      <w:r w:rsidRPr="00BD6C8B">
        <w:rPr>
          <w:rtl/>
        </w:rPr>
        <w:t>- الأنوار النعمانية، ج‏3، 308</w:t>
      </w:r>
    </w:p>
  </w:footnote>
  <w:footnote w:id="51">
    <w:p w:rsidR="007C336D" w:rsidRPr="00BD6C8B" w:rsidRDefault="007C336D" w:rsidP="00B27AB0">
      <w:pPr>
        <w:pStyle w:val="PlainText"/>
        <w:rPr>
          <w:rtl/>
        </w:rPr>
      </w:pPr>
      <w:r w:rsidRPr="00BD6C8B">
        <w:rPr>
          <w:rStyle w:val="FootnoteReference"/>
        </w:rPr>
        <w:footnoteRef/>
      </w:r>
      <w:r w:rsidRPr="00BD6C8B">
        <w:rPr>
          <w:rtl/>
        </w:rPr>
        <w:t>- تنقيح المقال، ممقانى، ج‏1، ص‏208</w:t>
      </w:r>
    </w:p>
  </w:footnote>
  <w:footnote w:id="52">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نقل از «كشف الأسرار و تبرئة الأئمة الأطهار»، ص‏86.</w:t>
      </w:r>
    </w:p>
  </w:footnote>
  <w:footnote w:id="53">
    <w:p w:rsidR="007C336D" w:rsidRPr="00BD6C8B" w:rsidRDefault="007C336D" w:rsidP="00B27AB0">
      <w:pPr>
        <w:pStyle w:val="PlainText"/>
        <w:rPr>
          <w:rtl/>
        </w:rPr>
      </w:pPr>
      <w:r w:rsidRPr="00BD6C8B">
        <w:rPr>
          <w:rStyle w:val="FootnoteReference"/>
        </w:rPr>
        <w:footnoteRef/>
      </w:r>
      <w:r w:rsidRPr="00BD6C8B">
        <w:rPr>
          <w:rtl/>
        </w:rPr>
        <w:t>- الشيعة والتصحيح، موسوى، ص‏115.</w:t>
      </w:r>
    </w:p>
  </w:footnote>
  <w:footnote w:id="54">
    <w:p w:rsidR="007C336D" w:rsidRPr="00BD6C8B" w:rsidRDefault="007C336D" w:rsidP="00B27AB0">
      <w:pPr>
        <w:pStyle w:val="PlainText"/>
        <w:rPr>
          <w:rtl/>
        </w:rPr>
      </w:pPr>
      <w:r w:rsidRPr="00BD6C8B">
        <w:rPr>
          <w:rStyle w:val="FootnoteReference"/>
        </w:rPr>
        <w:footnoteRef/>
      </w:r>
      <w:r w:rsidRPr="00BD6C8B">
        <w:rPr>
          <w:rtl/>
        </w:rPr>
        <w:t>- به كتاب «توسّل»، از خود مؤلّف رجوع شود.</w:t>
      </w:r>
    </w:p>
  </w:footnote>
  <w:footnote w:id="55">
    <w:p w:rsidR="007C336D" w:rsidRPr="00BD6C8B" w:rsidRDefault="007C336D" w:rsidP="00B27AB0">
      <w:pPr>
        <w:pStyle w:val="PlainText"/>
        <w:rPr>
          <w:rtl/>
        </w:rPr>
      </w:pPr>
      <w:r w:rsidRPr="00BD6C8B">
        <w:rPr>
          <w:rStyle w:val="FootnoteReference"/>
        </w:rPr>
        <w:footnoteRef/>
      </w:r>
      <w:r w:rsidRPr="00BD6C8B">
        <w:rPr>
          <w:rtl/>
        </w:rPr>
        <w:t>- بحارالأنوار، ج‏98، ص‏129.</w:t>
      </w:r>
    </w:p>
  </w:footnote>
  <w:footnote w:id="56">
    <w:p w:rsidR="007C336D" w:rsidRPr="00BD6C8B" w:rsidRDefault="007C336D" w:rsidP="00B27AB0">
      <w:pPr>
        <w:pStyle w:val="PlainText"/>
        <w:rPr>
          <w:rtl/>
        </w:rPr>
      </w:pPr>
      <w:r w:rsidRPr="00BD6C8B">
        <w:rPr>
          <w:rStyle w:val="FootnoteReference"/>
        </w:rPr>
        <w:footnoteRef/>
      </w:r>
      <w:r w:rsidRPr="00BD6C8B">
        <w:rPr>
          <w:rtl/>
        </w:rPr>
        <w:t>- همان، ص‏131.</w:t>
      </w:r>
    </w:p>
  </w:footnote>
  <w:footnote w:id="57">
    <w:p w:rsidR="007C336D" w:rsidRPr="00BD6C8B" w:rsidRDefault="007C336D" w:rsidP="00B27AB0">
      <w:pPr>
        <w:pStyle w:val="PlainText"/>
        <w:rPr>
          <w:rtl/>
        </w:rPr>
      </w:pPr>
      <w:r w:rsidRPr="00BD6C8B">
        <w:rPr>
          <w:rStyle w:val="FootnoteReference"/>
        </w:rPr>
        <w:footnoteRef/>
      </w:r>
      <w:r w:rsidRPr="00BD6C8B">
        <w:rPr>
          <w:rtl/>
        </w:rPr>
        <w:t>- جلاء العيون مجلسى، ج‏1، ص 92، چاپ تهران.</w:t>
      </w:r>
    </w:p>
  </w:footnote>
  <w:footnote w:id="58">
    <w:p w:rsidR="007C336D" w:rsidRPr="00BD6C8B" w:rsidRDefault="007C336D" w:rsidP="00B27AB0">
      <w:pPr>
        <w:pStyle w:val="PlainText"/>
        <w:rPr>
          <w:rtl/>
        </w:rPr>
      </w:pPr>
      <w:r w:rsidRPr="00BD6C8B">
        <w:rPr>
          <w:rStyle w:val="FootnoteReference"/>
        </w:rPr>
        <w:footnoteRef/>
      </w:r>
      <w:r w:rsidRPr="00BD6C8B">
        <w:rPr>
          <w:rtl/>
        </w:rPr>
        <w:t>- اصول كافى، ج‏1، ص 224.</w:t>
      </w:r>
    </w:p>
  </w:footnote>
  <w:footnote w:id="59">
    <w:p w:rsidR="007C336D" w:rsidRPr="00BD6C8B" w:rsidRDefault="007C336D" w:rsidP="00B27AB0">
      <w:pPr>
        <w:pStyle w:val="PlainText"/>
        <w:rPr>
          <w:rtl/>
        </w:rPr>
      </w:pPr>
      <w:r w:rsidRPr="00BD6C8B">
        <w:rPr>
          <w:rStyle w:val="FootnoteReference"/>
        </w:rPr>
        <w:footnoteRef/>
      </w:r>
      <w:r w:rsidRPr="00BD6C8B">
        <w:rPr>
          <w:rtl/>
        </w:rPr>
        <w:t>- اصول كافى، ج‏1، كتاب الجنائز، ص 223 و 222، چاپ تهران.</w:t>
      </w:r>
    </w:p>
  </w:footnote>
  <w:footnote w:id="60">
    <w:p w:rsidR="007C336D" w:rsidRPr="00BD6C8B" w:rsidRDefault="007C336D" w:rsidP="00B27AB0">
      <w:pPr>
        <w:pStyle w:val="PlainText"/>
        <w:rPr>
          <w:rtl/>
        </w:rPr>
      </w:pPr>
      <w:r w:rsidRPr="00BD6C8B">
        <w:rPr>
          <w:rStyle w:val="FootnoteReference"/>
        </w:rPr>
        <w:footnoteRef/>
      </w:r>
      <w:r w:rsidRPr="00BD6C8B">
        <w:rPr>
          <w:rtl/>
        </w:rPr>
        <w:t>- جلاء العيون مجلسى، ج‏1، ص 95.</w:t>
      </w:r>
    </w:p>
  </w:footnote>
  <w:footnote w:id="61">
    <w:p w:rsidR="007C336D" w:rsidRPr="00BD6C8B" w:rsidRDefault="007C336D" w:rsidP="00B27AB0">
      <w:pPr>
        <w:pStyle w:val="PlainText"/>
        <w:rPr>
          <w:rtl/>
        </w:rPr>
      </w:pPr>
      <w:r w:rsidRPr="00BD6C8B">
        <w:rPr>
          <w:rStyle w:val="FootnoteReference"/>
        </w:rPr>
        <w:footnoteRef/>
      </w:r>
      <w:r w:rsidRPr="00BD6C8B">
        <w:rPr>
          <w:rtl/>
        </w:rPr>
        <w:t>- نهج البلاغه، شرح فيض الإسلام، جزء 4، كلام 226.</w:t>
      </w:r>
    </w:p>
  </w:footnote>
  <w:footnote w:id="62">
    <w:p w:rsidR="007C336D" w:rsidRPr="00BD6C8B" w:rsidRDefault="007C336D" w:rsidP="00B27AB0">
      <w:pPr>
        <w:pStyle w:val="PlainText"/>
        <w:rPr>
          <w:rtl/>
        </w:rPr>
      </w:pPr>
      <w:r w:rsidRPr="00BD6C8B">
        <w:rPr>
          <w:rStyle w:val="FootnoteReference"/>
        </w:rPr>
        <w:footnoteRef/>
      </w:r>
      <w:r w:rsidRPr="00BD6C8B">
        <w:rPr>
          <w:rtl/>
        </w:rPr>
        <w:t>- جلاء العيون شيخ مجلسى، باب قضاياى كربلا، ص 282. همچنين تاريخ يعقوبى، ص 29.</w:t>
      </w:r>
    </w:p>
  </w:footnote>
  <w:footnote w:id="63">
    <w:p w:rsidR="007C336D" w:rsidRPr="00BD6C8B" w:rsidRDefault="007C336D" w:rsidP="00B27AB0">
      <w:pPr>
        <w:pStyle w:val="PlainText"/>
        <w:rPr>
          <w:rtl/>
        </w:rPr>
      </w:pPr>
      <w:r w:rsidRPr="00BD6C8B">
        <w:rPr>
          <w:rStyle w:val="FootnoteReference"/>
        </w:rPr>
        <w:footnoteRef/>
      </w:r>
      <w:r w:rsidRPr="00BD6C8B">
        <w:rPr>
          <w:rtl/>
        </w:rPr>
        <w:t>- در اين مورد مى‏توانيد به فصل «تعظيم قبور صالحان» از كتاب «توسّل» تأليف ديگر مؤلّف رجوع كنيد.</w:t>
      </w:r>
    </w:p>
  </w:footnote>
  <w:footnote w:id="64">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صحيح مسلم.</w:t>
      </w:r>
    </w:p>
  </w:footnote>
  <w:footnote w:id="65">
    <w:p w:rsidR="007C336D" w:rsidRPr="00BD6C8B" w:rsidRDefault="007C336D" w:rsidP="00B27AB0">
      <w:pPr>
        <w:pStyle w:val="PlainText"/>
        <w:rPr>
          <w:rtl/>
        </w:rPr>
      </w:pPr>
      <w:r w:rsidRPr="00BD6C8B">
        <w:rPr>
          <w:rStyle w:val="FootnoteReference"/>
        </w:rPr>
        <w:footnoteRef/>
      </w:r>
      <w:r w:rsidRPr="00BD6C8B">
        <w:rPr>
          <w:rtl/>
        </w:rPr>
        <w:t>- صحيح مسلم.</w:t>
      </w:r>
    </w:p>
  </w:footnote>
  <w:footnote w:id="66">
    <w:p w:rsidR="007C336D" w:rsidRPr="00BD6C8B" w:rsidRDefault="007C336D" w:rsidP="00B27AB0">
      <w:pPr>
        <w:pStyle w:val="PlainText"/>
        <w:rPr>
          <w:rtl/>
        </w:rPr>
      </w:pPr>
      <w:r w:rsidRPr="00BD6C8B">
        <w:rPr>
          <w:rStyle w:val="FootnoteReference"/>
        </w:rPr>
        <w:footnoteRef/>
      </w:r>
      <w:r w:rsidRPr="00BD6C8B">
        <w:rPr>
          <w:rtl/>
        </w:rPr>
        <w:t>- سنن أبى‏داود.</w:t>
      </w:r>
    </w:p>
  </w:footnote>
  <w:footnote w:id="67">
    <w:p w:rsidR="007C336D" w:rsidRPr="00BD6C8B" w:rsidRDefault="007C336D" w:rsidP="00B27AB0">
      <w:pPr>
        <w:pStyle w:val="PlainText"/>
        <w:rPr>
          <w:rtl/>
        </w:rPr>
      </w:pPr>
      <w:r w:rsidRPr="00BD6C8B">
        <w:rPr>
          <w:rStyle w:val="FootnoteReference"/>
        </w:rPr>
        <w:footnoteRef/>
      </w:r>
      <w:r w:rsidRPr="00BD6C8B">
        <w:rPr>
          <w:rtl/>
        </w:rPr>
        <w:t>- شرح مسلم، امام نووى، ج‏4، ص 301 تا 304.</w:t>
      </w:r>
    </w:p>
  </w:footnote>
  <w:footnote w:id="68">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الزواجر عن اقترف الكبائر، إبن حجر هيثمى، جلد اوّل، ص 121.</w:t>
      </w:r>
    </w:p>
  </w:footnote>
  <w:footnote w:id="69">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«تهذيب» شيخ طوسى و «وسائل الشيعة» شيخ حرّ عاملى.</w:t>
      </w:r>
    </w:p>
  </w:footnote>
  <w:footnote w:id="70">
    <w:p w:rsidR="007C336D" w:rsidRPr="00BD6C8B" w:rsidRDefault="007C336D" w:rsidP="00B27AB0">
      <w:pPr>
        <w:pStyle w:val="PlainText"/>
        <w:rPr>
          <w:rtl/>
        </w:rPr>
      </w:pPr>
      <w:r w:rsidRPr="00BD6C8B">
        <w:rPr>
          <w:rStyle w:val="FootnoteReference"/>
        </w:rPr>
        <w:footnoteRef/>
      </w:r>
      <w:r w:rsidRPr="00BD6C8B">
        <w:rPr>
          <w:rtl/>
        </w:rPr>
        <w:t>- «من لا يحضره الفقيه»، شيخ صدوق (إبن بابويه)، باب مناهى پيامبر، همچنين «تهذيب» شيخ طوسى و «وسائل الشيعة»، شيخ حرّ عاملى.</w:t>
      </w:r>
    </w:p>
  </w:footnote>
  <w:footnote w:id="71">
    <w:p w:rsidR="007C336D" w:rsidRPr="00BD6C8B" w:rsidRDefault="007C336D" w:rsidP="00B27AB0">
      <w:pPr>
        <w:pStyle w:val="PlainText"/>
        <w:rPr>
          <w:rtl/>
        </w:rPr>
      </w:pPr>
      <w:r w:rsidRPr="00BD6C8B">
        <w:rPr>
          <w:rStyle w:val="FootnoteReference"/>
        </w:rPr>
        <w:footnoteRef/>
      </w:r>
      <w:r w:rsidRPr="00BD6C8B">
        <w:rPr>
          <w:rtl/>
        </w:rPr>
        <w:t>- «وسائل الشيعة»، شيخ حرّ عاملى، باب 44 از أبواب دفن. «تهذيب» شيخ طوسى نيز اين روايت را آورده است.</w:t>
      </w:r>
    </w:p>
  </w:footnote>
  <w:footnote w:id="72">
    <w:p w:rsidR="007C336D" w:rsidRPr="00BD6C8B" w:rsidRDefault="007C336D" w:rsidP="00B27AB0">
      <w:pPr>
        <w:pStyle w:val="PlainText"/>
        <w:rPr>
          <w:rtl/>
        </w:rPr>
      </w:pPr>
      <w:r w:rsidRPr="00BD6C8B">
        <w:rPr>
          <w:rStyle w:val="FootnoteReference"/>
        </w:rPr>
        <w:footnoteRef/>
      </w:r>
      <w:r w:rsidRPr="00BD6C8B">
        <w:rPr>
          <w:rtl/>
        </w:rPr>
        <w:t>- «تهذيب» شيخ طوسى و «وسائل الشيعة» شيخ حرّ عاملى.</w:t>
      </w:r>
    </w:p>
  </w:footnote>
  <w:footnote w:id="73">
    <w:p w:rsidR="007C336D" w:rsidRPr="00BD6C8B" w:rsidRDefault="007C336D" w:rsidP="00BD6C8B">
      <w:pPr>
        <w:pStyle w:val="FootnoteText"/>
        <w:bidi/>
        <w:ind w:left="272" w:hanging="272"/>
        <w:jc w:val="both"/>
        <w:rPr>
          <w:rFonts w:ascii="IRLotus" w:hAnsi="IRLotus" w:cs="IRLotus"/>
          <w:sz w:val="24"/>
          <w:szCs w:val="24"/>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«وسائل الشيعة»، شيخ حرّ عاملى، چاپ سنگى قديم، جلد اوّل، صفحه 209.</w:t>
      </w:r>
    </w:p>
  </w:footnote>
  <w:footnote w:id="74">
    <w:p w:rsidR="007C336D" w:rsidRPr="00BD6C8B" w:rsidRDefault="007C336D" w:rsidP="00B27AB0">
      <w:pPr>
        <w:pStyle w:val="PlainText"/>
        <w:rPr>
          <w:rtl/>
        </w:rPr>
      </w:pPr>
      <w:r w:rsidRPr="00BD6C8B">
        <w:rPr>
          <w:rStyle w:val="FootnoteReference"/>
        </w:rPr>
        <w:footnoteRef/>
      </w:r>
      <w:r w:rsidRPr="00BD6C8B">
        <w:rPr>
          <w:rtl/>
        </w:rPr>
        <w:t>- «سنن سعيد بن منصور» و همچنين «مختار»، أبوعبداللّه حافظ مقدّسى اين روايت را از زين‏العابدين</w:t>
      </w:r>
      <w:r w:rsidRPr="00BD6C8B">
        <w:rPr>
          <w:rFonts w:cs="CTraditional Arabic" w:hint="cs"/>
          <w:rtl/>
        </w:rPr>
        <w:t>س</w:t>
      </w:r>
      <w:r w:rsidRPr="00BD6C8B">
        <w:rPr>
          <w:rtl/>
        </w:rPr>
        <w:t xml:space="preserve"> به نقل از پدرش و جدّش على </w:t>
      </w:r>
      <w:r w:rsidRPr="00BD6C8B">
        <w:rPr>
          <w:rFonts w:cs="CTraditional Arabic" w:hint="cs"/>
          <w:rtl/>
        </w:rPr>
        <w:t>س</w:t>
      </w:r>
      <w:r w:rsidRPr="00BD6C8B">
        <w:rPr>
          <w:rtl/>
        </w:rPr>
        <w:t xml:space="preserve"> آورده است.</w:t>
      </w:r>
    </w:p>
  </w:footnote>
  <w:footnote w:id="75">
    <w:p w:rsidR="007C336D" w:rsidRPr="00BD6C8B" w:rsidRDefault="007C336D" w:rsidP="00B27AB0">
      <w:pPr>
        <w:pStyle w:val="PlainText"/>
        <w:rPr>
          <w:rtl/>
        </w:rPr>
      </w:pPr>
      <w:r w:rsidRPr="00BD6C8B">
        <w:rPr>
          <w:rStyle w:val="FootnoteReference"/>
        </w:rPr>
        <w:footnoteRef/>
      </w:r>
      <w:r w:rsidRPr="00BD6C8B">
        <w:rPr>
          <w:rtl/>
        </w:rPr>
        <w:t>- ميزان الإعتدال، ص‏2.</w:t>
      </w:r>
    </w:p>
  </w:footnote>
  <w:footnote w:id="76">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الطبرى، ج‏3، ص‏394- إبن‏الاثير، ج‏3، ص‏76- البداية والنهاية، ج‏7، ص‏169-168- إبن‏خلدون، ج‏2، ص‏143.</w:t>
      </w:r>
    </w:p>
  </w:footnote>
  <w:footnote w:id="77">
    <w:p w:rsidR="007C336D" w:rsidRPr="00BD6C8B" w:rsidRDefault="007C336D" w:rsidP="00B27AB0">
      <w:pPr>
        <w:pStyle w:val="PlainText"/>
        <w:rPr>
          <w:rtl/>
        </w:rPr>
      </w:pPr>
      <w:r w:rsidRPr="00BD6C8B">
        <w:rPr>
          <w:rStyle w:val="FootnoteReference"/>
        </w:rPr>
        <w:footnoteRef/>
      </w:r>
      <w:r w:rsidRPr="00BD6C8B">
        <w:rPr>
          <w:rtl/>
        </w:rPr>
        <w:t>- نهج‏البلاغة، شرح فيض‏الإسلام، كلام 216- در اصول كافى چنين آمده است: «فإنى لستُ آمن أن أخطى‏ء»؛ «همانا من از خطاكردن، در امان نيستم!». (نقل از أعيان الشيعة، محسن أمين، ج‏1، ص‏136، چاپ بيروت)</w:t>
      </w:r>
    </w:p>
  </w:footnote>
  <w:footnote w:id="78">
    <w:p w:rsidR="007C336D" w:rsidRPr="00BD6C8B" w:rsidRDefault="007C336D" w:rsidP="00B27AB0">
      <w:pPr>
        <w:pStyle w:val="PlainText"/>
        <w:rPr>
          <w:rtl/>
        </w:rPr>
      </w:pPr>
      <w:r w:rsidRPr="00BD6C8B">
        <w:rPr>
          <w:rStyle w:val="FootnoteReference"/>
        </w:rPr>
        <w:footnoteRef/>
      </w:r>
      <w:r w:rsidRPr="00BD6C8B">
        <w:rPr>
          <w:rtl/>
        </w:rPr>
        <w:t>- التاج الجامع للأصول فى أحاديث الرسول، ج‏3، ص‏78.</w:t>
      </w:r>
    </w:p>
  </w:footnote>
  <w:footnote w:id="79">
    <w:p w:rsidR="007C336D" w:rsidRPr="00BD6C8B" w:rsidRDefault="007C336D" w:rsidP="00B27AB0">
      <w:pPr>
        <w:pStyle w:val="PlainText"/>
        <w:rPr>
          <w:rtl/>
        </w:rPr>
      </w:pPr>
      <w:r w:rsidRPr="00BD6C8B">
        <w:rPr>
          <w:rStyle w:val="FootnoteReference"/>
        </w:rPr>
        <w:footnoteRef/>
      </w:r>
      <w:r w:rsidRPr="00BD6C8B">
        <w:rPr>
          <w:rtl/>
        </w:rPr>
        <w:t>- فتح البارى، شرح صحيح بخارى، كتاب التهجّد، باب تحريض النبى على قيام الليل، حديث شماره 1127.</w:t>
      </w:r>
    </w:p>
  </w:footnote>
  <w:footnote w:id="80">
    <w:p w:rsidR="007C336D" w:rsidRPr="00BD6C8B" w:rsidRDefault="007C336D" w:rsidP="00B27AB0">
      <w:pPr>
        <w:pStyle w:val="PlainText"/>
        <w:rPr>
          <w:rtl/>
        </w:rPr>
      </w:pPr>
      <w:r w:rsidRPr="00BD6C8B">
        <w:rPr>
          <w:rStyle w:val="FootnoteReference"/>
        </w:rPr>
        <w:footnoteRef/>
      </w:r>
      <w:r w:rsidRPr="00BD6C8B">
        <w:rPr>
          <w:rtl/>
        </w:rPr>
        <w:t>- فتح‏البارى، شرح صحيح بخارى، كتاب الصلح، باب كيف يكتب هذا ما صالح فلان، حديث شماره 2698</w:t>
      </w:r>
    </w:p>
  </w:footnote>
  <w:footnote w:id="81">
    <w:p w:rsidR="007C336D" w:rsidRPr="00BD6C8B" w:rsidRDefault="007C336D" w:rsidP="00B27AB0">
      <w:pPr>
        <w:pStyle w:val="PlainText"/>
        <w:rPr>
          <w:rtl/>
        </w:rPr>
      </w:pPr>
      <w:r w:rsidRPr="00BD6C8B">
        <w:rPr>
          <w:rStyle w:val="FootnoteReference"/>
        </w:rPr>
        <w:footnoteRef/>
      </w:r>
      <w:r w:rsidRPr="00BD6C8B">
        <w:rPr>
          <w:rtl/>
        </w:rPr>
        <w:t xml:space="preserve"> - بحارالأنوار، شيخ مجلسى، ج‏38، ص‏328.</w:t>
      </w:r>
    </w:p>
  </w:footnote>
  <w:footnote w:id="82">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مسند امام احمد، ج‏1، ص‏97.</w:t>
      </w:r>
    </w:p>
  </w:footnote>
  <w:footnote w:id="83">
    <w:p w:rsidR="007C336D" w:rsidRPr="00BD6C8B" w:rsidRDefault="007C336D" w:rsidP="00B27AB0">
      <w:pPr>
        <w:pStyle w:val="PlainText"/>
        <w:rPr>
          <w:rtl/>
        </w:rPr>
      </w:pPr>
      <w:r w:rsidRPr="00BD6C8B">
        <w:rPr>
          <w:rStyle w:val="FootnoteReference"/>
        </w:rPr>
        <w:footnoteRef/>
      </w:r>
      <w:r w:rsidRPr="00BD6C8B">
        <w:rPr>
          <w:rtl/>
        </w:rPr>
        <w:t>- فتح‏البارى، شرح صحيح بخارى، كتاب المغازى، باب حديث بنى‏نضير، حديث شماره 4033.</w:t>
      </w:r>
    </w:p>
  </w:footnote>
  <w:footnote w:id="84">
    <w:p w:rsidR="007C336D" w:rsidRPr="00BD6C8B" w:rsidRDefault="007C336D" w:rsidP="00BD6C8B">
      <w:pPr>
        <w:pStyle w:val="FootnoteText"/>
        <w:bidi/>
        <w:ind w:left="272" w:hanging="272"/>
        <w:jc w:val="both"/>
        <w:rPr>
          <w:rFonts w:ascii="IRLotus" w:hAnsi="IRLotus" w:cs="IRLotus"/>
          <w:sz w:val="24"/>
          <w:szCs w:val="24"/>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صحيح بخارى، ج‏5، ص‏28- صحيح مسلم، كتاب فضائل الصحابة، شماره 96-93.</w:t>
      </w:r>
    </w:p>
  </w:footnote>
  <w:footnote w:id="85">
    <w:p w:rsidR="007C336D" w:rsidRPr="00BD6C8B" w:rsidRDefault="007C336D" w:rsidP="00B27AB0">
      <w:pPr>
        <w:pStyle w:val="PlainText"/>
        <w:rPr>
          <w:rtl/>
        </w:rPr>
      </w:pPr>
      <w:r w:rsidRPr="00BD6C8B">
        <w:rPr>
          <w:rStyle w:val="FootnoteReference"/>
        </w:rPr>
        <w:footnoteRef/>
      </w:r>
      <w:r w:rsidRPr="00BD6C8B">
        <w:rPr>
          <w:rtl/>
        </w:rPr>
        <w:t>- علل الشرايع، إبن‏بابويه، ص‏186-185، چاپ نجف - شيخ مجلسى نيز در كتابش جلاءالعيون آورده است.</w:t>
      </w:r>
    </w:p>
  </w:footnote>
  <w:footnote w:id="86">
    <w:p w:rsidR="007C336D" w:rsidRPr="00BD6C8B" w:rsidRDefault="007C336D" w:rsidP="00B27AB0">
      <w:pPr>
        <w:pStyle w:val="PlainText"/>
        <w:rPr>
          <w:rtl/>
        </w:rPr>
      </w:pPr>
      <w:r w:rsidRPr="00BD6C8B">
        <w:rPr>
          <w:rStyle w:val="FootnoteReference"/>
        </w:rPr>
        <w:footnoteRef/>
      </w:r>
      <w:r w:rsidRPr="00BD6C8B">
        <w:rPr>
          <w:rtl/>
        </w:rPr>
        <w:t>- بحارالأنوار، ج‏40، ص‏2.</w:t>
      </w:r>
    </w:p>
  </w:footnote>
  <w:footnote w:id="87">
    <w:p w:rsidR="007C336D" w:rsidRPr="00BD6C8B" w:rsidRDefault="007C336D" w:rsidP="00B27AB0">
      <w:pPr>
        <w:pStyle w:val="PlainText"/>
        <w:rPr>
          <w:rtl/>
        </w:rPr>
      </w:pPr>
      <w:r w:rsidRPr="00BD6C8B">
        <w:rPr>
          <w:rStyle w:val="FootnoteReference"/>
        </w:rPr>
        <w:footnoteRef/>
      </w:r>
      <w:r w:rsidRPr="00BD6C8B">
        <w:rPr>
          <w:rtl/>
        </w:rPr>
        <w:t>- بحارالأنوار، ج‏43، ص‏82.</w:t>
      </w:r>
    </w:p>
  </w:footnote>
  <w:footnote w:id="88">
    <w:p w:rsidR="007C336D" w:rsidRPr="00BD6C8B" w:rsidRDefault="007C336D" w:rsidP="00B27AB0">
      <w:pPr>
        <w:pStyle w:val="PlainText"/>
        <w:rPr>
          <w:rtl/>
        </w:rPr>
      </w:pPr>
      <w:r w:rsidRPr="00BD6C8B">
        <w:rPr>
          <w:rStyle w:val="FootnoteReference"/>
        </w:rPr>
        <w:footnoteRef/>
      </w:r>
      <w:r w:rsidRPr="00BD6C8B">
        <w:rPr>
          <w:rtl/>
        </w:rPr>
        <w:t>- البرهان فى تفسير القرآن، بحرانى، ج‏4، ص‏225 - همچنين كتاب «سليم‏بن قيس هلالى»، ص‏179.</w:t>
      </w:r>
    </w:p>
  </w:footnote>
  <w:footnote w:id="89">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بحارالأنوار، شيخ مجلسى، ج‏43، ص‏42.</w:t>
      </w:r>
    </w:p>
  </w:footnote>
  <w:footnote w:id="90">
    <w:p w:rsidR="007C336D" w:rsidRPr="00BD6C8B" w:rsidRDefault="007C336D" w:rsidP="00B27AB0">
      <w:pPr>
        <w:pStyle w:val="PlainText"/>
        <w:rPr>
          <w:rtl/>
        </w:rPr>
      </w:pPr>
      <w:r w:rsidRPr="00BD6C8B">
        <w:rPr>
          <w:rStyle w:val="FootnoteReference"/>
        </w:rPr>
        <w:footnoteRef/>
      </w:r>
      <w:r w:rsidRPr="00BD6C8B">
        <w:rPr>
          <w:rtl/>
        </w:rPr>
        <w:t xml:space="preserve">- همان، ج‏39، ص‏348. </w:t>
      </w:r>
    </w:p>
  </w:footnote>
  <w:footnote w:id="91">
    <w:p w:rsidR="007C336D" w:rsidRPr="00BD6C8B" w:rsidRDefault="007C336D" w:rsidP="00B27AB0">
      <w:pPr>
        <w:pStyle w:val="PlainText"/>
        <w:rPr>
          <w:rtl/>
        </w:rPr>
      </w:pPr>
      <w:r w:rsidRPr="00BD6C8B">
        <w:rPr>
          <w:rStyle w:val="FootnoteReference"/>
        </w:rPr>
        <w:footnoteRef/>
      </w:r>
      <w:r w:rsidRPr="00BD6C8B">
        <w:rPr>
          <w:rtl/>
        </w:rPr>
        <w:t>- بحارالأنوار، ج‏41، ص‏166.</w:t>
      </w:r>
    </w:p>
  </w:footnote>
  <w:footnote w:id="92">
    <w:p w:rsidR="007C336D" w:rsidRPr="00BD6C8B" w:rsidRDefault="007C336D" w:rsidP="00B27AB0">
      <w:pPr>
        <w:pStyle w:val="PlainText"/>
        <w:rPr>
          <w:rtl/>
        </w:rPr>
      </w:pPr>
      <w:r w:rsidRPr="00BD6C8B">
        <w:rPr>
          <w:rStyle w:val="FootnoteReference"/>
        </w:rPr>
        <w:footnoteRef/>
      </w:r>
      <w:r w:rsidRPr="00BD6C8B">
        <w:rPr>
          <w:rtl/>
        </w:rPr>
        <w:t>- بحارالأنوار، ج‏41، ص‏293.</w:t>
      </w:r>
    </w:p>
  </w:footnote>
  <w:footnote w:id="93">
    <w:p w:rsidR="007C336D" w:rsidRPr="00BD6C8B" w:rsidRDefault="007C336D" w:rsidP="00B27AB0">
      <w:pPr>
        <w:pStyle w:val="PlainText"/>
        <w:rPr>
          <w:rtl/>
        </w:rPr>
      </w:pPr>
      <w:r w:rsidRPr="00BD6C8B">
        <w:rPr>
          <w:rStyle w:val="FootnoteReference"/>
        </w:rPr>
        <w:footnoteRef/>
      </w:r>
      <w:r w:rsidRPr="00BD6C8B">
        <w:rPr>
          <w:rtl/>
        </w:rPr>
        <w:t>- كافى، ج‏7، ص‏201.</w:t>
      </w:r>
    </w:p>
  </w:footnote>
  <w:footnote w:id="94">
    <w:p w:rsidR="007C336D" w:rsidRPr="00BD6C8B" w:rsidRDefault="007C336D" w:rsidP="00B27AB0">
      <w:pPr>
        <w:pStyle w:val="PlainText"/>
        <w:rPr>
          <w:rtl/>
        </w:rPr>
      </w:pPr>
      <w:r w:rsidRPr="00BD6C8B">
        <w:rPr>
          <w:rStyle w:val="FootnoteReference"/>
        </w:rPr>
        <w:footnoteRef/>
      </w:r>
      <w:r w:rsidRPr="00BD6C8B">
        <w:rPr>
          <w:rtl/>
        </w:rPr>
        <w:t>- بحارالأنوار، ج‏4، ص‏303.</w:t>
      </w:r>
    </w:p>
  </w:footnote>
  <w:footnote w:id="95">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بحارالأنوار، ج‏42، ص‏92.</w:t>
      </w:r>
    </w:p>
  </w:footnote>
  <w:footnote w:id="96">
    <w:p w:rsidR="007C336D" w:rsidRPr="00BD6C8B" w:rsidRDefault="007C336D" w:rsidP="00B27AB0">
      <w:pPr>
        <w:pStyle w:val="PlainText"/>
        <w:rPr>
          <w:rtl/>
        </w:rPr>
      </w:pPr>
      <w:r w:rsidRPr="00BD6C8B">
        <w:rPr>
          <w:rStyle w:val="FootnoteReference"/>
        </w:rPr>
        <w:footnoteRef/>
      </w:r>
      <w:r w:rsidRPr="00BD6C8B">
        <w:rPr>
          <w:rtl/>
        </w:rPr>
        <w:t>- علل الشرايع، إبن‏بابويه، ص‏186-185.</w:t>
      </w:r>
    </w:p>
  </w:footnote>
  <w:footnote w:id="97">
    <w:p w:rsidR="007C336D" w:rsidRPr="00BD6C8B" w:rsidRDefault="007C336D" w:rsidP="00B27AB0">
      <w:pPr>
        <w:pStyle w:val="PlainText"/>
        <w:rPr>
          <w:rtl/>
        </w:rPr>
      </w:pPr>
      <w:r w:rsidRPr="00BD6C8B">
        <w:rPr>
          <w:rStyle w:val="FootnoteReference"/>
        </w:rPr>
        <w:footnoteRef/>
      </w:r>
      <w:r w:rsidRPr="00BD6C8B">
        <w:rPr>
          <w:rtl/>
        </w:rPr>
        <w:t>- بحارالأنوار، ج‏39، ص‏207، باب كيفية معاشرتها مع على - علل الشرايع، إبن‏بابويه، ص‏163، چاپ نجف.</w:t>
      </w:r>
    </w:p>
  </w:footnote>
  <w:footnote w:id="98">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أمالى، شيخ طوسى، ج‏2، ص‏32 و بحارالأنوار، ج‏32، ص‏104-103.</w:t>
      </w:r>
    </w:p>
  </w:footnote>
  <w:footnote w:id="99">
    <w:p w:rsidR="007C336D" w:rsidRPr="00BD6C8B" w:rsidRDefault="007C336D" w:rsidP="00B27AB0">
      <w:pPr>
        <w:pStyle w:val="PlainText"/>
        <w:rPr>
          <w:rtl/>
        </w:rPr>
      </w:pPr>
      <w:r w:rsidRPr="00BD6C8B">
        <w:rPr>
          <w:rStyle w:val="FootnoteReference"/>
        </w:rPr>
        <w:footnoteRef/>
      </w:r>
      <w:r w:rsidRPr="00BD6C8B">
        <w:rPr>
          <w:rtl/>
        </w:rPr>
        <w:t>- نهج‏البلاغه، فيض الإسلام، جزء5، نامه 6. وقعةالصفين، نصربن مزاحم، ص‏29.</w:t>
      </w:r>
    </w:p>
  </w:footnote>
  <w:footnote w:id="100">
    <w:p w:rsidR="007C336D" w:rsidRPr="00BD6C8B" w:rsidRDefault="007C336D" w:rsidP="00B27AB0">
      <w:pPr>
        <w:pStyle w:val="PlainText"/>
        <w:rPr>
          <w:rtl/>
        </w:rPr>
      </w:pPr>
      <w:r w:rsidRPr="00BD6C8B">
        <w:rPr>
          <w:rStyle w:val="FootnoteReference"/>
        </w:rPr>
        <w:footnoteRef/>
      </w:r>
      <w:r w:rsidRPr="00BD6C8B">
        <w:rPr>
          <w:rtl/>
        </w:rPr>
        <w:t>- براى مثال به دو كتاب «محاكمه گلدزيهر»، «جنايات غربى در شرق» از «محمّد غزالى مصرى» و همچنين كتاب «خيانت در گزارش تاريخ» از «مصطفى حسينى طباطبايى» مراجعه شود.</w:t>
      </w:r>
    </w:p>
  </w:footnote>
  <w:footnote w:id="101">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صحيح مسلم و بخارى.</w:t>
      </w:r>
    </w:p>
  </w:footnote>
  <w:footnote w:id="102">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صحيح بخارى، شرح فتح البارى، كتاب أحاديث الأنبياء، باب بينما امرأة ترضع ابنها، حديث شماره 3483.</w:t>
      </w:r>
    </w:p>
  </w:footnote>
  <w:footnote w:id="103">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صحيح بخارى، كتاب التفسير، باب إلا العودة فى القربى، حديث شماره 4818.</w:t>
      </w:r>
    </w:p>
  </w:footnote>
  <w:footnote w:id="104">
    <w:p w:rsidR="007C336D" w:rsidRPr="00BD6C8B" w:rsidRDefault="007C336D" w:rsidP="00B27AB0">
      <w:pPr>
        <w:pStyle w:val="PlainText"/>
        <w:rPr>
          <w:rtl/>
        </w:rPr>
      </w:pPr>
      <w:r w:rsidRPr="00BD6C8B">
        <w:rPr>
          <w:rStyle w:val="FootnoteReference"/>
        </w:rPr>
        <w:footnoteRef/>
      </w:r>
      <w:r w:rsidRPr="00BD6C8B">
        <w:rPr>
          <w:rtl/>
        </w:rPr>
        <w:t>- صحيفه سجّاديّه، ص‏13، چاپ كلكته هند.</w:t>
      </w:r>
    </w:p>
  </w:footnote>
  <w:footnote w:id="105">
    <w:p w:rsidR="007C336D" w:rsidRPr="00BD6C8B" w:rsidRDefault="007C336D" w:rsidP="00B27AB0">
      <w:pPr>
        <w:pStyle w:val="PlainText"/>
        <w:rPr>
          <w:rtl/>
        </w:rPr>
      </w:pPr>
      <w:r w:rsidRPr="00BD6C8B">
        <w:rPr>
          <w:rStyle w:val="FootnoteReference"/>
        </w:rPr>
        <w:footnoteRef/>
      </w:r>
      <w:r w:rsidRPr="00BD6C8B">
        <w:rPr>
          <w:rtl/>
        </w:rPr>
        <w:t>- در مورد «اهل‏بيت»، به تفصيل در فصول «روايت ثقلين و اهل‏بيت» سخن گفته‏ايم.</w:t>
      </w:r>
    </w:p>
  </w:footnote>
  <w:footnote w:id="106">
    <w:p w:rsidR="007C336D" w:rsidRPr="00BD6C8B" w:rsidRDefault="007C336D" w:rsidP="00B27AB0">
      <w:pPr>
        <w:pStyle w:val="PlainText"/>
        <w:rPr>
          <w:rtl/>
        </w:rPr>
      </w:pPr>
      <w:r w:rsidRPr="00BD6C8B">
        <w:rPr>
          <w:rStyle w:val="FootnoteReference"/>
        </w:rPr>
        <w:footnoteRef/>
      </w:r>
      <w:r w:rsidRPr="00BD6C8B">
        <w:rPr>
          <w:rtl/>
        </w:rPr>
        <w:t>- كسى كه در اينكه مى‏گويند: «از اين شنيدم و او نيز از فلانى شنيد و... الخ» دروغ بگويد.</w:t>
      </w:r>
    </w:p>
  </w:footnote>
  <w:footnote w:id="107">
    <w:p w:rsidR="007C336D" w:rsidRPr="00BD6C8B" w:rsidRDefault="007C336D" w:rsidP="00B27AB0">
      <w:pPr>
        <w:pStyle w:val="PlainText"/>
        <w:rPr>
          <w:rtl/>
        </w:rPr>
      </w:pPr>
      <w:r w:rsidRPr="00BD6C8B">
        <w:rPr>
          <w:rStyle w:val="FootnoteReference"/>
        </w:rPr>
        <w:footnoteRef/>
      </w:r>
      <w:r w:rsidRPr="00BD6C8B">
        <w:rPr>
          <w:rtl/>
        </w:rPr>
        <w:t>- بحارالأنوار، ج‏43، 89..</w:t>
      </w:r>
    </w:p>
  </w:footnote>
  <w:footnote w:id="108">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همان.</w:t>
      </w:r>
    </w:p>
  </w:footnote>
  <w:footnote w:id="109">
    <w:p w:rsidR="007C336D" w:rsidRPr="00BD6C8B" w:rsidRDefault="007C336D" w:rsidP="00B27AB0">
      <w:pPr>
        <w:pStyle w:val="PlainText"/>
        <w:rPr>
          <w:rtl/>
        </w:rPr>
      </w:pPr>
      <w:r w:rsidRPr="00BD6C8B">
        <w:rPr>
          <w:rStyle w:val="FootnoteReference"/>
        </w:rPr>
        <w:footnoteRef/>
      </w:r>
      <w:r w:rsidRPr="00BD6C8B">
        <w:rPr>
          <w:rtl/>
        </w:rPr>
        <w:t>- علل الشرايع، إبن‏بابويه، ص‏186-185، چاپ نجف، شيخ مجلسى نيز، همين روايت را در كتاب فارسى خود «جلاء العيون» آورده است.. تفصيل روايت شيعه را در فصل مناقب خلفاء آورده‏ايم.</w:t>
      </w:r>
    </w:p>
  </w:footnote>
  <w:footnote w:id="110">
    <w:p w:rsidR="007C336D" w:rsidRPr="00BD6C8B" w:rsidRDefault="007C336D" w:rsidP="00BD6C8B">
      <w:pPr>
        <w:pStyle w:val="FootnoteText"/>
        <w:bidi/>
        <w:ind w:left="272" w:hanging="272"/>
        <w:jc w:val="both"/>
        <w:rPr>
          <w:rFonts w:ascii="IRLotus" w:hAnsi="IRLotus" w:cs="IRLotus"/>
          <w:sz w:val="24"/>
          <w:szCs w:val="24"/>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صحيح بخارى، ج‏5، ص‏28</w:t>
      </w:r>
    </w:p>
  </w:footnote>
  <w:footnote w:id="111">
    <w:p w:rsidR="007C336D" w:rsidRPr="00BD6C8B" w:rsidRDefault="007C336D" w:rsidP="00B27AB0">
      <w:pPr>
        <w:pStyle w:val="PlainText"/>
        <w:rPr>
          <w:rtl/>
        </w:rPr>
      </w:pPr>
      <w:r w:rsidRPr="00BD6C8B">
        <w:rPr>
          <w:rStyle w:val="FootnoteReference"/>
        </w:rPr>
        <w:footnoteRef/>
      </w:r>
      <w:r w:rsidRPr="00BD6C8B">
        <w:rPr>
          <w:rtl/>
        </w:rPr>
        <w:t>- نگاه شود به كتابهاى رجال از جمله «تهذيب التهذيب» و «ميزان الإعتدال».</w:t>
      </w:r>
    </w:p>
  </w:footnote>
  <w:footnote w:id="112">
    <w:p w:rsidR="007C336D" w:rsidRPr="00BD6C8B" w:rsidRDefault="007C336D" w:rsidP="00B27AB0">
      <w:pPr>
        <w:pStyle w:val="PlainText"/>
        <w:rPr>
          <w:rtl/>
        </w:rPr>
      </w:pPr>
      <w:r w:rsidRPr="00BD6C8B">
        <w:rPr>
          <w:rStyle w:val="FootnoteReference"/>
        </w:rPr>
        <w:footnoteRef/>
      </w:r>
      <w:r w:rsidRPr="00BD6C8B">
        <w:rPr>
          <w:rtl/>
        </w:rPr>
        <w:t>- نهج‏البلاغه، شرح إبن‏أبى‏الحديد شيعى، تحت عنوان «محاصرة عثمان ومنعه الـمـاء» همچنين «مشعل اتّحاد»، دكتر بى‏آزار شيرازى، ص‏26-25 تحت عنوان «حمايت از عثمان».</w:t>
      </w:r>
    </w:p>
  </w:footnote>
  <w:footnote w:id="113">
    <w:p w:rsidR="007C336D" w:rsidRPr="00BD6C8B" w:rsidRDefault="007C336D" w:rsidP="00B27AB0">
      <w:pPr>
        <w:pStyle w:val="PlainText"/>
        <w:rPr>
          <w:rtl/>
        </w:rPr>
      </w:pPr>
      <w:r w:rsidRPr="00BD6C8B">
        <w:rPr>
          <w:rStyle w:val="FootnoteReference"/>
        </w:rPr>
        <w:footnoteRef/>
      </w:r>
      <w:r w:rsidRPr="00BD6C8B">
        <w:rPr>
          <w:rtl/>
        </w:rPr>
        <w:t xml:space="preserve">- ناسخ‏التواريخ، ميرزامحمّدتقى سپهر، ج‏2، ص‏531- و مثل آن در «أنساب الأشراف»، بلاذرى، ج‏5، ص‏69 آمده است. </w:t>
      </w:r>
    </w:p>
  </w:footnote>
  <w:footnote w:id="114">
    <w:p w:rsidR="007C336D" w:rsidRPr="00BD6C8B" w:rsidRDefault="007C336D" w:rsidP="00B27AB0">
      <w:pPr>
        <w:pStyle w:val="PlainText"/>
        <w:rPr>
          <w:rtl/>
        </w:rPr>
      </w:pPr>
      <w:r w:rsidRPr="00BD6C8B">
        <w:rPr>
          <w:rStyle w:val="FootnoteReference"/>
        </w:rPr>
        <w:footnoteRef/>
      </w:r>
      <w:r w:rsidRPr="00BD6C8B">
        <w:rPr>
          <w:rtl/>
        </w:rPr>
        <w:t>- مروّج‏الذهب، مسعودى شيعى، ج‏2، ص‏344، چاپ لبنان.</w:t>
      </w:r>
    </w:p>
  </w:footnote>
  <w:footnote w:id="115">
    <w:p w:rsidR="007C336D" w:rsidRPr="00BD6C8B" w:rsidRDefault="007C336D" w:rsidP="00B27AB0">
      <w:pPr>
        <w:pStyle w:val="PlainText"/>
        <w:rPr>
          <w:rtl/>
        </w:rPr>
      </w:pPr>
      <w:r w:rsidRPr="00BD6C8B">
        <w:rPr>
          <w:rStyle w:val="FootnoteReference"/>
        </w:rPr>
        <w:footnoteRef/>
      </w:r>
      <w:r w:rsidRPr="00BD6C8B">
        <w:rPr>
          <w:rtl/>
        </w:rPr>
        <w:t>- البداية والنهاية، ج‏7، ص‏343-342.</w:t>
      </w:r>
    </w:p>
  </w:footnote>
  <w:footnote w:id="116">
    <w:p w:rsidR="007C336D" w:rsidRPr="00BD6C8B" w:rsidRDefault="007C336D" w:rsidP="00B27AB0">
      <w:pPr>
        <w:pStyle w:val="PlainText"/>
        <w:rPr>
          <w:rtl/>
        </w:rPr>
      </w:pPr>
      <w:r w:rsidRPr="00BD6C8B">
        <w:rPr>
          <w:rStyle w:val="FootnoteReference"/>
        </w:rPr>
        <w:footnoteRef/>
      </w:r>
      <w:r w:rsidRPr="00BD6C8B">
        <w:rPr>
          <w:rtl/>
        </w:rPr>
        <w:t>- شرح نهج‏البلاغة، إبن‏أبى‏الحديد شيعى معتزلى، ج‏1، ص‏198، چاپ بيروت.</w:t>
      </w:r>
    </w:p>
  </w:footnote>
  <w:footnote w:id="117">
    <w:p w:rsidR="007C336D" w:rsidRPr="00BD6C8B" w:rsidRDefault="007C336D" w:rsidP="00B27AB0">
      <w:pPr>
        <w:pStyle w:val="PlainText"/>
        <w:rPr>
          <w:rtl/>
        </w:rPr>
      </w:pPr>
      <w:r w:rsidRPr="00BD6C8B">
        <w:rPr>
          <w:rStyle w:val="FootnoteReference"/>
        </w:rPr>
        <w:footnoteRef/>
      </w:r>
      <w:r w:rsidRPr="00BD6C8B">
        <w:rPr>
          <w:rtl/>
        </w:rPr>
        <w:t>- در فصل آخر، جريان قتل عثمان را آورده‏ايم.</w:t>
      </w:r>
    </w:p>
  </w:footnote>
  <w:footnote w:id="118">
    <w:p w:rsidR="007C336D" w:rsidRPr="00BD6C8B" w:rsidRDefault="007C336D" w:rsidP="00BD6C8B">
      <w:pPr>
        <w:pStyle w:val="FootnoteText"/>
        <w:bidi/>
        <w:ind w:left="272" w:hanging="272"/>
        <w:jc w:val="both"/>
        <w:rPr>
          <w:rFonts w:ascii="IRLotus" w:hAnsi="IRLotus" w:cs="IRLotus"/>
          <w:sz w:val="24"/>
          <w:szCs w:val="24"/>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مسند احمد، ج‏1، ص‏5.</w:t>
      </w:r>
    </w:p>
  </w:footnote>
  <w:footnote w:id="119">
    <w:p w:rsidR="007C336D" w:rsidRPr="00BD6C8B" w:rsidRDefault="007C336D" w:rsidP="00B27AB0">
      <w:pPr>
        <w:pStyle w:val="PlainText"/>
        <w:rPr>
          <w:rtl/>
        </w:rPr>
      </w:pPr>
      <w:r w:rsidRPr="00BD6C8B">
        <w:rPr>
          <w:rStyle w:val="FootnoteReference"/>
        </w:rPr>
        <w:footnoteRef/>
      </w:r>
      <w:r w:rsidRPr="00BD6C8B">
        <w:rPr>
          <w:rtl/>
        </w:rPr>
        <w:t xml:space="preserve">- نهج‏البلاغه، نامه 6. </w:t>
      </w:r>
    </w:p>
  </w:footnote>
  <w:footnote w:id="120">
    <w:p w:rsidR="007C336D" w:rsidRPr="00BD6C8B" w:rsidRDefault="007C336D" w:rsidP="00B27AB0">
      <w:pPr>
        <w:pStyle w:val="PlainText"/>
        <w:rPr>
          <w:rtl/>
        </w:rPr>
      </w:pPr>
      <w:r w:rsidRPr="00BD6C8B">
        <w:rPr>
          <w:rStyle w:val="FootnoteReference"/>
        </w:rPr>
        <w:footnoteRef/>
      </w:r>
      <w:r w:rsidRPr="00BD6C8B">
        <w:rPr>
          <w:rtl/>
        </w:rPr>
        <w:t>- كتاب سليم‏بن‏قيس، ص‏253.</w:t>
      </w:r>
    </w:p>
  </w:footnote>
  <w:footnote w:id="121">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xml:space="preserve"> - تفسير العياشى، ج‏2، ص‏67 و شبيه آن در «فروع كافى»، ج‏8، 238.</w:t>
      </w:r>
    </w:p>
  </w:footnote>
  <w:footnote w:id="122">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المقاصد الحسنة، سخاوى، ص‏170.</w:t>
      </w:r>
    </w:p>
  </w:footnote>
  <w:footnote w:id="123">
    <w:p w:rsidR="007C336D" w:rsidRPr="00BD6C8B" w:rsidRDefault="007C336D" w:rsidP="00B27AB0">
      <w:pPr>
        <w:pStyle w:val="PlainText"/>
      </w:pPr>
      <w:r w:rsidRPr="00BD6C8B">
        <w:rPr>
          <w:rStyle w:val="FootnoteReference"/>
        </w:rPr>
        <w:footnoteRef/>
      </w:r>
      <w:r w:rsidRPr="00BD6C8B">
        <w:rPr>
          <w:rtl/>
        </w:rPr>
        <w:t>- كشف الخفا، ج‏1، ص‏235. - تاريخ بغداد، ج‏11، ص‏205.</w:t>
      </w:r>
    </w:p>
  </w:footnote>
  <w:footnote w:id="124">
    <w:p w:rsidR="007C336D" w:rsidRPr="00BD6C8B" w:rsidRDefault="007C336D" w:rsidP="00B27AB0">
      <w:pPr>
        <w:pStyle w:val="PlainText"/>
        <w:rPr>
          <w:rtl/>
        </w:rPr>
      </w:pPr>
      <w:r w:rsidRPr="00BD6C8B">
        <w:rPr>
          <w:rStyle w:val="FootnoteReference"/>
        </w:rPr>
        <w:footnoteRef/>
      </w:r>
      <w:r w:rsidRPr="00BD6C8B">
        <w:rPr>
          <w:rtl/>
        </w:rPr>
        <w:t xml:space="preserve">- صحيح ترمذى، كتاب المناقب، باب مناقب على، شماره 3723. </w:t>
      </w:r>
    </w:p>
  </w:footnote>
  <w:footnote w:id="125">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الضعفاءالكبير، ج‏3، ص‏150.</w:t>
      </w:r>
    </w:p>
  </w:footnote>
  <w:footnote w:id="126">
    <w:p w:rsidR="007C336D" w:rsidRPr="00BD6C8B" w:rsidRDefault="007C336D" w:rsidP="00B27AB0">
      <w:pPr>
        <w:pStyle w:val="PlainText"/>
        <w:rPr>
          <w:rtl/>
        </w:rPr>
      </w:pPr>
      <w:r w:rsidRPr="00BD6C8B">
        <w:rPr>
          <w:rStyle w:val="FootnoteReference"/>
        </w:rPr>
        <w:footnoteRef/>
      </w:r>
      <w:r w:rsidRPr="00BD6C8B">
        <w:rPr>
          <w:rtl/>
        </w:rPr>
        <w:t>- العلل، ج‏3، ص‏247. - الموضوعات، ج‏1، ص‏349.</w:t>
      </w:r>
    </w:p>
  </w:footnote>
  <w:footnote w:id="127">
    <w:p w:rsidR="007C336D" w:rsidRPr="00BD6C8B" w:rsidRDefault="007C336D" w:rsidP="00B27AB0">
      <w:pPr>
        <w:pStyle w:val="PlainText"/>
        <w:rPr>
          <w:rtl/>
        </w:rPr>
      </w:pPr>
      <w:r w:rsidRPr="00BD6C8B">
        <w:rPr>
          <w:rStyle w:val="FootnoteReference"/>
        </w:rPr>
        <w:footnoteRef/>
      </w:r>
      <w:r w:rsidRPr="00BD6C8B">
        <w:rPr>
          <w:rtl/>
        </w:rPr>
        <w:t>- فتح الملك العلى، ص‏51. مجموع الفتاوى، ج‏18، ص‏377.</w:t>
      </w:r>
    </w:p>
  </w:footnote>
  <w:footnote w:id="128">
    <w:p w:rsidR="007C336D" w:rsidRPr="00BD6C8B" w:rsidRDefault="007C336D" w:rsidP="00B27AB0">
      <w:pPr>
        <w:pStyle w:val="PlainText"/>
        <w:rPr>
          <w:rtl/>
        </w:rPr>
      </w:pPr>
      <w:r w:rsidRPr="00BD6C8B">
        <w:rPr>
          <w:rStyle w:val="FootnoteReference"/>
        </w:rPr>
        <w:footnoteRef/>
      </w:r>
      <w:r w:rsidRPr="00BD6C8B">
        <w:rPr>
          <w:rtl/>
        </w:rPr>
        <w:t>- تلخيص المستدرك، ج‏3، ص‏126. ضعيف الجامع، ص‏1416.</w:t>
      </w:r>
    </w:p>
  </w:footnote>
  <w:footnote w:id="129">
    <w:p w:rsidR="007C336D" w:rsidRPr="00BD6C8B" w:rsidRDefault="007C336D" w:rsidP="00B27AB0">
      <w:pPr>
        <w:pStyle w:val="PlainText"/>
        <w:rPr>
          <w:rtl/>
        </w:rPr>
      </w:pPr>
      <w:r w:rsidRPr="00BD6C8B">
        <w:rPr>
          <w:rStyle w:val="FootnoteReference"/>
        </w:rPr>
        <w:footnoteRef/>
      </w:r>
      <w:r w:rsidRPr="00BD6C8B">
        <w:rPr>
          <w:rtl/>
        </w:rPr>
        <w:t>- نگاه شود به تهذيب التهذيب، ج‏8، ص‏66.</w:t>
      </w:r>
    </w:p>
  </w:footnote>
  <w:footnote w:id="130">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ذهبى در ميزان الإعتدال، ج‏2، ص‏328 در شرح حال ضراربن‏صرد آورده است.</w:t>
      </w:r>
    </w:p>
  </w:footnote>
  <w:footnote w:id="131">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ميزان الإعتدال، حافظ ذهبى، ج‏2، ص‏640-457- منهاج‏السنة، إبن‏تيمية، ج‏4، ص‏18.</w:t>
      </w:r>
    </w:p>
  </w:footnote>
  <w:footnote w:id="132">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البداية والنهاية، ج‏3، ص‏38.</w:t>
      </w:r>
    </w:p>
  </w:footnote>
  <w:footnote w:id="133">
    <w:p w:rsidR="007C336D" w:rsidRPr="00BD6C8B" w:rsidRDefault="007C336D" w:rsidP="00B27AB0">
      <w:pPr>
        <w:pStyle w:val="PlainText"/>
        <w:rPr>
          <w:rtl/>
        </w:rPr>
      </w:pPr>
      <w:r w:rsidRPr="00BD6C8B">
        <w:rPr>
          <w:rStyle w:val="FootnoteReference"/>
        </w:rPr>
        <w:footnoteRef/>
      </w:r>
      <w:r w:rsidRPr="00BD6C8B">
        <w:rPr>
          <w:rtl/>
        </w:rPr>
        <w:t>- ميزان الإعتدال، امام ذهبى، ج‏2، ص‏457.</w:t>
      </w:r>
    </w:p>
  </w:footnote>
  <w:footnote w:id="134">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ميزان الإعتدال، ج‏4، ص‏167.</w:t>
      </w:r>
    </w:p>
  </w:footnote>
  <w:footnote w:id="135">
    <w:p w:rsidR="007C336D" w:rsidRPr="00BD6C8B" w:rsidRDefault="007C336D" w:rsidP="00B27AB0">
      <w:pPr>
        <w:pStyle w:val="PlainText"/>
        <w:rPr>
          <w:rtl/>
        </w:rPr>
      </w:pPr>
      <w:r w:rsidRPr="00BD6C8B">
        <w:rPr>
          <w:rStyle w:val="FootnoteReference"/>
        </w:rPr>
        <w:footnoteRef/>
      </w:r>
      <w:r w:rsidRPr="00BD6C8B">
        <w:rPr>
          <w:rtl/>
        </w:rPr>
        <w:t xml:space="preserve">- مجمع الزوايد هيثمى، ج‏9، ص‏168. </w:t>
      </w:r>
    </w:p>
  </w:footnote>
  <w:footnote w:id="136">
    <w:p w:rsidR="007C336D" w:rsidRPr="00BD6C8B" w:rsidRDefault="007C336D" w:rsidP="00BD6C8B">
      <w:pPr>
        <w:pStyle w:val="FootnoteText"/>
        <w:bidi/>
        <w:ind w:left="272" w:hanging="272"/>
        <w:jc w:val="both"/>
        <w:rPr>
          <w:rFonts w:ascii="IRLotus" w:hAnsi="IRLotus" w:cs="IRLotus"/>
          <w:sz w:val="24"/>
          <w:szCs w:val="24"/>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xml:space="preserve">- در حالى كه كامل آن چنين است: </w:t>
      </w:r>
      <w:r w:rsidRPr="00BD6C8B">
        <w:rPr>
          <w:rFonts w:ascii="B Lotus" w:hAnsi="B Lotus" w:cs="Traditional Arabic" w:hint="cs"/>
          <w:sz w:val="24"/>
          <w:szCs w:val="24"/>
          <w:rtl/>
          <w:lang w:bidi="fa-IR"/>
        </w:rPr>
        <w:t>﴿</w:t>
      </w:r>
      <w:r w:rsidRPr="00BD6C8B">
        <w:rPr>
          <w:rFonts w:cs="KFGQPC Uthmanic Script HAFS"/>
          <w:color w:val="000000"/>
          <w:sz w:val="24"/>
          <w:szCs w:val="24"/>
          <w:rtl/>
        </w:rPr>
        <w:t>وَقَالُواْ لَن يَدۡخُلَ ٱلۡجَنَّةَ إِلَّا مَن كَانَ هُودًا أَوۡ نَصَٰرَىٰۗ تِلۡكَ أَمَانِيُّهُمۡۗ قُلۡ هَاتُواْ بُرۡهَٰنَكُمۡ إِن كُنتُمۡ صَٰدِقِينَ ١١١</w:t>
      </w:r>
      <w:r w:rsidRPr="00BD6C8B">
        <w:rPr>
          <w:rFonts w:ascii="B Lotus" w:hAnsi="B Lotus" w:cs="Traditional Arabic" w:hint="cs"/>
          <w:sz w:val="24"/>
          <w:szCs w:val="24"/>
          <w:rtl/>
          <w:lang w:bidi="fa-IR"/>
        </w:rPr>
        <w:t>﴾</w:t>
      </w:r>
      <w:r w:rsidRPr="00BD6C8B">
        <w:rPr>
          <w:rFonts w:ascii="IRLotus" w:hAnsi="IRLotus" w:cs="IRLotus"/>
          <w:sz w:val="24"/>
          <w:szCs w:val="24"/>
          <w:rtl/>
          <w:lang w:bidi="fa-IR"/>
        </w:rPr>
        <w:t xml:space="preserve"> [البقرة: 111]. يعنى: «و مى‏گويند: كسى داخل بهشت نمى‏شود مگر اينكه يهودى باشد يا مسيحى! اين از آرزوهايشان مى‏باشد! بگو: دليل خود را بياوريد اگر چنانچه راست مى‏گوييد!».</w:t>
      </w:r>
    </w:p>
  </w:footnote>
  <w:footnote w:id="137">
    <w:p w:rsidR="007C336D" w:rsidRPr="00BD6C8B" w:rsidRDefault="007C336D" w:rsidP="00B27AB0">
      <w:pPr>
        <w:pStyle w:val="PlainText"/>
        <w:rPr>
          <w:rtl/>
        </w:rPr>
      </w:pPr>
      <w:r w:rsidRPr="00BD6C8B">
        <w:rPr>
          <w:rStyle w:val="FootnoteReference"/>
        </w:rPr>
        <w:footnoteRef/>
      </w:r>
      <w:r w:rsidRPr="00BD6C8B">
        <w:rPr>
          <w:rtl/>
        </w:rPr>
        <w:t xml:space="preserve"> - «صحيح بخارى»، كتاب الوصايا، حديث شماره 2741 و «صحيح مسلم»، كتاب الوصيّة، شماره 19. </w:t>
      </w:r>
    </w:p>
  </w:footnote>
  <w:footnote w:id="138">
    <w:p w:rsidR="007C336D" w:rsidRPr="00BD6C8B" w:rsidRDefault="007C336D" w:rsidP="00B27AB0">
      <w:pPr>
        <w:pStyle w:val="PlainText"/>
        <w:rPr>
          <w:rtl/>
        </w:rPr>
      </w:pPr>
      <w:r w:rsidRPr="00BD6C8B">
        <w:rPr>
          <w:rStyle w:val="FootnoteReference"/>
        </w:rPr>
        <w:footnoteRef/>
      </w:r>
      <w:r w:rsidRPr="00BD6C8B">
        <w:rPr>
          <w:rtl/>
        </w:rPr>
        <w:t>- تاريخ الخلفاء يا «الإمامة والسياسة»، إبن‏قتيبه دينورى، ص‏16. متن سخنان على بدين صورت است: «واللّه! لا نقيلك ولا نستقيلك أبداً! قد قدّمك رسول اللّه لتوحيد ديننا، من ذالذى يؤخّرك لتوجيه دنيانا!».</w:t>
      </w:r>
    </w:p>
  </w:footnote>
  <w:footnote w:id="139">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مجمع الزوايد، ج‏9، ص‏64-63</w:t>
      </w:r>
    </w:p>
  </w:footnote>
  <w:footnote w:id="140">
    <w:p w:rsidR="007C336D" w:rsidRPr="00BD6C8B" w:rsidRDefault="007C336D" w:rsidP="00B27AB0">
      <w:pPr>
        <w:pStyle w:val="PlainText"/>
        <w:rPr>
          <w:rtl/>
        </w:rPr>
      </w:pPr>
      <w:r w:rsidRPr="00BD6C8B">
        <w:rPr>
          <w:rStyle w:val="FootnoteReference"/>
        </w:rPr>
        <w:footnoteRef/>
      </w:r>
      <w:r w:rsidRPr="00BD6C8B">
        <w:rPr>
          <w:rtl/>
        </w:rPr>
        <w:t>- نهج‏البلاغه، شرح فيض‏الإسلام، كلمات قصار، شماره 392.</w:t>
      </w:r>
    </w:p>
  </w:footnote>
  <w:footnote w:id="141">
    <w:p w:rsidR="007C336D" w:rsidRPr="00BD6C8B" w:rsidRDefault="007C336D" w:rsidP="00B27AB0">
      <w:pPr>
        <w:pStyle w:val="PlainText"/>
        <w:rPr>
          <w:rtl/>
        </w:rPr>
      </w:pPr>
      <w:r w:rsidRPr="00BD6C8B">
        <w:rPr>
          <w:rStyle w:val="FootnoteReference"/>
        </w:rPr>
        <w:footnoteRef/>
      </w:r>
      <w:r w:rsidRPr="00BD6C8B">
        <w:rPr>
          <w:rtl/>
        </w:rPr>
        <w:t>- اصول كافى، چاپ دفتر نشر فرهنگ اهل‏بيت، ج‏1، ص‏8.</w:t>
      </w:r>
    </w:p>
  </w:footnote>
  <w:footnote w:id="142">
    <w:p w:rsidR="007C336D" w:rsidRPr="00BD6C8B" w:rsidRDefault="007C336D" w:rsidP="00BD6C8B">
      <w:pPr>
        <w:pStyle w:val="FootnoteText"/>
        <w:bidi/>
        <w:ind w:left="272" w:hanging="272"/>
        <w:jc w:val="both"/>
        <w:rPr>
          <w:rFonts w:ascii="IRLotus" w:hAnsi="IRLotus" w:cs="IRLotus"/>
          <w:sz w:val="24"/>
          <w:szCs w:val="24"/>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نگاه شود به مقدّمه كافى، ص‏25.</w:t>
      </w:r>
    </w:p>
  </w:footnote>
  <w:footnote w:id="143">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الكنى و الألقاب، شيخ عبّاس قمى، ج‏3، ص‏98.</w:t>
      </w:r>
    </w:p>
  </w:footnote>
  <w:footnote w:id="144">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المراجعات، عبدالحسين شرف‏الدين، مراجعه‏110، ص‏729.</w:t>
      </w:r>
    </w:p>
  </w:footnote>
  <w:footnote w:id="145">
    <w:p w:rsidR="007C336D" w:rsidRPr="00BD6C8B" w:rsidRDefault="007C336D" w:rsidP="00B27AB0">
      <w:pPr>
        <w:pStyle w:val="PlainText"/>
        <w:rPr>
          <w:rtl/>
        </w:rPr>
      </w:pPr>
      <w:r w:rsidRPr="00BD6C8B">
        <w:rPr>
          <w:rStyle w:val="FootnoteReference"/>
        </w:rPr>
        <w:footnoteRef/>
      </w:r>
      <w:r w:rsidRPr="00BD6C8B">
        <w:rPr>
          <w:rtl/>
        </w:rPr>
        <w:t>- اصول كافى، ج‏1، ص‏237.</w:t>
      </w:r>
    </w:p>
  </w:footnote>
  <w:footnote w:id="146">
    <w:p w:rsidR="007C336D" w:rsidRPr="00BD6C8B" w:rsidRDefault="007C336D" w:rsidP="00BD6C8B">
      <w:pPr>
        <w:pStyle w:val="FootnoteText"/>
        <w:bidi/>
        <w:ind w:left="272" w:hanging="272"/>
        <w:jc w:val="both"/>
        <w:rPr>
          <w:rFonts w:ascii="IRLotus" w:hAnsi="IRLotus" w:cs="IRLotus"/>
          <w:sz w:val="24"/>
          <w:szCs w:val="24"/>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همان، كتاب الحجة، باب مولد النبى، ج‏1، ص‏458، حديث شماره‏27.</w:t>
      </w:r>
    </w:p>
  </w:footnote>
  <w:footnote w:id="147">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فروع كافى، ج‏1، ص‏470.</w:t>
      </w:r>
    </w:p>
  </w:footnote>
  <w:footnote w:id="148">
    <w:p w:rsidR="007C336D" w:rsidRPr="00BD6C8B" w:rsidRDefault="007C336D" w:rsidP="00B27AB0">
      <w:pPr>
        <w:pStyle w:val="PlainText"/>
        <w:rPr>
          <w:rtl/>
        </w:rPr>
      </w:pPr>
      <w:r w:rsidRPr="00BD6C8B">
        <w:rPr>
          <w:rStyle w:val="FootnoteReference"/>
        </w:rPr>
        <w:footnoteRef/>
      </w:r>
      <w:r w:rsidRPr="00BD6C8B">
        <w:rPr>
          <w:rtl/>
        </w:rPr>
        <w:t>- همان مأخذ، حديث شماره 13.</w:t>
      </w:r>
    </w:p>
  </w:footnote>
  <w:footnote w:id="149">
    <w:p w:rsidR="007C336D" w:rsidRPr="00BD6C8B" w:rsidRDefault="007C336D" w:rsidP="00BD6C8B">
      <w:pPr>
        <w:pStyle w:val="FootnoteText"/>
        <w:bidi/>
        <w:ind w:left="272" w:hanging="272"/>
        <w:jc w:val="both"/>
        <w:rPr>
          <w:rFonts w:ascii="IRLotus" w:hAnsi="IRLotus" w:cs="IRLotus"/>
          <w:sz w:val="24"/>
          <w:szCs w:val="24"/>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روضه كافى، جزء2، حديث القباب، ص‏37.</w:t>
      </w:r>
    </w:p>
  </w:footnote>
  <w:footnote w:id="150">
    <w:p w:rsidR="007C336D" w:rsidRPr="00BD6C8B" w:rsidRDefault="007C336D" w:rsidP="00B27AB0">
      <w:pPr>
        <w:pStyle w:val="PlainText"/>
        <w:rPr>
          <w:rtl/>
        </w:rPr>
      </w:pPr>
      <w:r w:rsidRPr="00BD6C8B">
        <w:rPr>
          <w:rStyle w:val="FootnoteReference"/>
        </w:rPr>
        <w:footnoteRef/>
      </w:r>
      <w:r w:rsidRPr="00BD6C8B">
        <w:rPr>
          <w:rtl/>
        </w:rPr>
        <w:t>- همان، جزء1، ص‏47.</w:t>
      </w:r>
    </w:p>
  </w:footnote>
  <w:footnote w:id="151">
    <w:p w:rsidR="007C336D" w:rsidRPr="00BD6C8B" w:rsidRDefault="007C336D" w:rsidP="00B27AB0">
      <w:pPr>
        <w:pStyle w:val="PlainText"/>
        <w:rPr>
          <w:rtl/>
        </w:rPr>
      </w:pPr>
      <w:r w:rsidRPr="00BD6C8B">
        <w:rPr>
          <w:rStyle w:val="FootnoteReference"/>
        </w:rPr>
        <w:footnoteRef/>
      </w:r>
      <w:r w:rsidRPr="00BD6C8B">
        <w:rPr>
          <w:rtl/>
        </w:rPr>
        <w:t>- فروع كافى، كتاب الزى و التجمّل، ج‏6، ص‏501.</w:t>
      </w:r>
    </w:p>
  </w:footnote>
  <w:footnote w:id="152">
    <w:p w:rsidR="007C336D" w:rsidRPr="00BD6C8B" w:rsidRDefault="007C336D" w:rsidP="00BD6C8B">
      <w:pPr>
        <w:pStyle w:val="FootnoteText"/>
        <w:bidi/>
        <w:ind w:left="272" w:hanging="272"/>
        <w:jc w:val="both"/>
        <w:rPr>
          <w:rFonts w:ascii="IRLotus" w:hAnsi="IRLotus" w:cs="IRLotus"/>
          <w:sz w:val="24"/>
          <w:szCs w:val="24"/>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همان، ج‏3، ص‏178- همچنين «من‏لايحضره‏الفقيه»، ج‏1، ص‏170.</w:t>
      </w:r>
    </w:p>
  </w:footnote>
  <w:footnote w:id="153">
    <w:p w:rsidR="007C336D" w:rsidRPr="00BD6C8B" w:rsidRDefault="007C336D" w:rsidP="00B27AB0">
      <w:pPr>
        <w:pStyle w:val="PlainText"/>
        <w:rPr>
          <w:rtl/>
        </w:rPr>
      </w:pPr>
      <w:r w:rsidRPr="00BD6C8B">
        <w:rPr>
          <w:rStyle w:val="FootnoteReference"/>
        </w:rPr>
        <w:footnoteRef/>
      </w:r>
      <w:r w:rsidRPr="00BD6C8B">
        <w:rPr>
          <w:rtl/>
        </w:rPr>
        <w:t>- من‏لايحضره‏الفقيه، كتاب المعايش و المكاتب، چاپ سنگى، ص‏269.</w:t>
      </w:r>
    </w:p>
  </w:footnote>
  <w:footnote w:id="154">
    <w:p w:rsidR="007C336D" w:rsidRPr="00BD6C8B" w:rsidRDefault="007C336D" w:rsidP="00BD6C8B">
      <w:pPr>
        <w:pStyle w:val="FootnoteText"/>
        <w:bidi/>
        <w:ind w:left="272" w:hanging="272"/>
        <w:jc w:val="both"/>
        <w:rPr>
          <w:rFonts w:ascii="IRLotus" w:hAnsi="IRLotus" w:cs="IRLotus"/>
          <w:sz w:val="24"/>
          <w:szCs w:val="24"/>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من‏لايحضره‏الفقيه، ج‏1، ص‏203، حديث شماره‏610، چاپ جديد.</w:t>
      </w:r>
    </w:p>
  </w:footnote>
  <w:footnote w:id="155">
    <w:p w:rsidR="007C336D" w:rsidRPr="00BD6C8B" w:rsidRDefault="007C336D" w:rsidP="00B27AB0">
      <w:pPr>
        <w:pStyle w:val="PlainText"/>
        <w:rPr>
          <w:rtl/>
        </w:rPr>
      </w:pPr>
      <w:r w:rsidRPr="00BD6C8B">
        <w:rPr>
          <w:rStyle w:val="FootnoteReference"/>
        </w:rPr>
        <w:footnoteRef/>
      </w:r>
      <w:r w:rsidRPr="00BD6C8B">
        <w:rPr>
          <w:rtl/>
        </w:rPr>
        <w:t>- عيون أخبار الرضا، أبوجعفر الصدوق إبن‏بابويه، ص‏113.. همين روايت را «سلمان رشدى» در كتابش آورده است!.</w:t>
      </w:r>
    </w:p>
  </w:footnote>
  <w:footnote w:id="156">
    <w:p w:rsidR="007C336D" w:rsidRPr="00BD6C8B" w:rsidRDefault="007C336D" w:rsidP="00B27AB0">
      <w:pPr>
        <w:pStyle w:val="PlainText"/>
        <w:rPr>
          <w:rtl/>
        </w:rPr>
      </w:pPr>
      <w:r w:rsidRPr="00BD6C8B">
        <w:rPr>
          <w:rStyle w:val="FootnoteReference"/>
        </w:rPr>
        <w:footnoteRef/>
      </w:r>
      <w:r w:rsidRPr="00BD6C8B">
        <w:rPr>
          <w:rtl/>
        </w:rPr>
        <w:t>- إرشاد، شيخ مفيد، ص‏252.</w:t>
      </w:r>
    </w:p>
  </w:footnote>
  <w:footnote w:id="157">
    <w:p w:rsidR="007C336D" w:rsidRPr="00BD6C8B" w:rsidRDefault="007C336D" w:rsidP="00B27AB0">
      <w:pPr>
        <w:pStyle w:val="PlainText"/>
        <w:rPr>
          <w:rtl/>
        </w:rPr>
      </w:pPr>
      <w:r w:rsidRPr="00BD6C8B">
        <w:rPr>
          <w:rStyle w:val="FootnoteReference"/>
        </w:rPr>
        <w:footnoteRef/>
      </w:r>
      <w:r w:rsidRPr="00BD6C8B">
        <w:rPr>
          <w:rtl/>
        </w:rPr>
        <w:t>- جلاءالعيون، شيخ مجلسى، ج‏2، ص‏468.</w:t>
      </w:r>
    </w:p>
  </w:footnote>
  <w:footnote w:id="158">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علل الشرايع،إبن‏بابويه، ج‏1، ص‏183.</w:t>
      </w:r>
    </w:p>
  </w:footnote>
  <w:footnote w:id="159">
    <w:p w:rsidR="007C336D" w:rsidRPr="00BD6C8B" w:rsidRDefault="007C336D" w:rsidP="00B27AB0">
      <w:pPr>
        <w:pStyle w:val="PlainText"/>
        <w:rPr>
          <w:rtl/>
        </w:rPr>
      </w:pPr>
      <w:r w:rsidRPr="00BD6C8B">
        <w:rPr>
          <w:rStyle w:val="FootnoteReference"/>
        </w:rPr>
        <w:footnoteRef/>
      </w:r>
      <w:r w:rsidRPr="00BD6C8B">
        <w:rPr>
          <w:rtl/>
        </w:rPr>
        <w:t>- البرهان فى تفسير القرآن، بحرانى، ج‏2، ص‏327.</w:t>
      </w:r>
    </w:p>
  </w:footnote>
  <w:footnote w:id="160">
    <w:p w:rsidR="007C336D" w:rsidRPr="00BD6C8B" w:rsidRDefault="007C336D" w:rsidP="00B27AB0">
      <w:pPr>
        <w:pStyle w:val="PlainText"/>
        <w:rPr>
          <w:rtl/>
        </w:rPr>
      </w:pPr>
      <w:r w:rsidRPr="00BD6C8B">
        <w:rPr>
          <w:rStyle w:val="FootnoteReference"/>
        </w:rPr>
        <w:footnoteRef/>
      </w:r>
      <w:r w:rsidRPr="00BD6C8B">
        <w:rPr>
          <w:rtl/>
        </w:rPr>
        <w:t xml:space="preserve">- نهج‏البلاغه، خطبه 159. </w:t>
      </w:r>
    </w:p>
  </w:footnote>
  <w:footnote w:id="161">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أمالى، شيخ طوسى، ج‏1، ص‏237.</w:t>
      </w:r>
    </w:p>
  </w:footnote>
  <w:footnote w:id="162">
    <w:p w:rsidR="007C336D" w:rsidRPr="00BD6C8B" w:rsidRDefault="007C336D" w:rsidP="00BD6C8B">
      <w:pPr>
        <w:pStyle w:val="FootnoteText"/>
        <w:bidi/>
        <w:ind w:left="272" w:hanging="272"/>
        <w:jc w:val="both"/>
        <w:rPr>
          <w:rFonts w:ascii="IRLotus" w:hAnsi="IRLotus" w:cs="IRLotus"/>
          <w:sz w:val="24"/>
          <w:szCs w:val="24"/>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رجال الكشى، ص‏195.</w:t>
      </w:r>
    </w:p>
  </w:footnote>
  <w:footnote w:id="163">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اين دلايل را در «فى ظلال القرآن»، شهيد سيّد قطب، سوره آل‏عمران بجوييد.</w:t>
      </w:r>
    </w:p>
  </w:footnote>
  <w:footnote w:id="164">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xml:space="preserve">- خداوند به پيامبر مى‏فرمايد: </w:t>
      </w:r>
      <w:r w:rsidRPr="00BD6C8B">
        <w:rPr>
          <w:rFonts w:ascii="B Lotus" w:hAnsi="B Lotus" w:cs="Traditional Arabic" w:hint="cs"/>
          <w:sz w:val="24"/>
          <w:szCs w:val="24"/>
          <w:rtl/>
          <w:lang w:bidi="fa-IR"/>
        </w:rPr>
        <w:t>﴿</w:t>
      </w:r>
      <w:r w:rsidRPr="00BD6C8B">
        <w:rPr>
          <w:rFonts w:cs="KFGQPC Uthmanic Script HAFS" w:hint="cs"/>
          <w:color w:val="000000"/>
          <w:sz w:val="24"/>
          <w:szCs w:val="24"/>
          <w:rtl/>
        </w:rPr>
        <w:t>وَمَا جَعَلۡنَا لِبَشَر</w:t>
      </w:r>
      <w:r w:rsidRPr="00BD6C8B">
        <w:rPr>
          <w:rFonts w:ascii="Jameel Noori Nastaleeq" w:hAnsi="Jameel Noori Nastaleeq" w:cs="KFGQPC Uthmanic Script HAFS" w:hint="cs"/>
          <w:color w:val="000000"/>
          <w:sz w:val="24"/>
          <w:szCs w:val="24"/>
          <w:rtl/>
        </w:rPr>
        <w:t>ٖ</w:t>
      </w:r>
      <w:r w:rsidRPr="00BD6C8B">
        <w:rPr>
          <w:rFonts w:cs="KFGQPC Uthmanic Script HAFS" w:hint="cs"/>
          <w:color w:val="000000"/>
          <w:sz w:val="24"/>
          <w:szCs w:val="24"/>
          <w:rtl/>
        </w:rPr>
        <w:t xml:space="preserve"> مِّن قَبۡلِكَ </w:t>
      </w:r>
      <w:r w:rsidRPr="00BD6C8B">
        <w:rPr>
          <w:rFonts w:cs="KFGQPC Uthmanic Script HAFS"/>
          <w:color w:val="000000"/>
          <w:sz w:val="24"/>
          <w:szCs w:val="24"/>
          <w:rtl/>
        </w:rPr>
        <w:t>ٱلۡخُلۡدَۖ أَفَإِيْن مِّتَّ فَهُمُ ٱلۡخَٰلِدُونَ ٣٤</w:t>
      </w:r>
      <w:r w:rsidRPr="00BD6C8B">
        <w:rPr>
          <w:rFonts w:ascii="B Lotus" w:hAnsi="B Lotus" w:cs="Traditional Arabic" w:hint="cs"/>
          <w:sz w:val="24"/>
          <w:szCs w:val="24"/>
          <w:rtl/>
          <w:lang w:bidi="fa-IR"/>
        </w:rPr>
        <w:t>﴾</w:t>
      </w:r>
      <w:r w:rsidRPr="00BD6C8B">
        <w:rPr>
          <w:rFonts w:ascii="IRLotus" w:hAnsi="IRLotus" w:cs="IRLotus"/>
          <w:sz w:val="24"/>
          <w:szCs w:val="24"/>
          <w:rtl/>
          <w:lang w:bidi="fa-IR"/>
        </w:rPr>
        <w:t xml:space="preserve"> [الأئنبیاء: 34]. «و ما براى هيچ بشرى قبل از تو عمر جاويد و ابدى قرار نداديم. آيا اگر تو بميرى، آنان زنده مى‏مانند؟».</w:t>
      </w:r>
    </w:p>
  </w:footnote>
  <w:footnote w:id="165">
    <w:p w:rsidR="007C336D" w:rsidRPr="00BD6C8B" w:rsidRDefault="007C336D" w:rsidP="00B27AB0">
      <w:pPr>
        <w:pStyle w:val="PlainText"/>
        <w:rPr>
          <w:rtl/>
        </w:rPr>
      </w:pPr>
      <w:r w:rsidRPr="00BD6C8B">
        <w:rPr>
          <w:rStyle w:val="FootnoteReference"/>
        </w:rPr>
        <w:footnoteRef/>
      </w:r>
      <w:r w:rsidRPr="00BD6C8B">
        <w:rPr>
          <w:rtl/>
        </w:rPr>
        <w:t xml:space="preserve">- </w:t>
      </w:r>
      <w:r w:rsidRPr="00BD6C8B">
        <w:rPr>
          <w:rFonts w:cs="Traditional Arabic" w:hint="cs"/>
          <w:rtl/>
        </w:rPr>
        <w:t>﴿</w:t>
      </w:r>
      <w:r w:rsidRPr="00BD6C8B">
        <w:rPr>
          <w:rStyle w:val="Char3"/>
          <w:sz w:val="24"/>
          <w:szCs w:val="24"/>
          <w:rtl/>
        </w:rPr>
        <w:t>كُنتُم</w:t>
      </w:r>
      <w:r w:rsidRPr="00BD6C8B">
        <w:rPr>
          <w:rStyle w:val="Char3"/>
          <w:rFonts w:hint="cs"/>
          <w:sz w:val="24"/>
          <w:szCs w:val="24"/>
          <w:rtl/>
        </w:rPr>
        <w:t>ۡ</w:t>
      </w:r>
      <w:r w:rsidRPr="00BD6C8B">
        <w:rPr>
          <w:rStyle w:val="Char3"/>
          <w:sz w:val="24"/>
          <w:szCs w:val="24"/>
          <w:rtl/>
        </w:rPr>
        <w:t xml:space="preserve"> </w:t>
      </w:r>
      <w:r w:rsidRPr="00BD6C8B">
        <w:rPr>
          <w:rStyle w:val="Char3"/>
          <w:rFonts w:hint="cs"/>
          <w:sz w:val="24"/>
          <w:szCs w:val="24"/>
          <w:rtl/>
        </w:rPr>
        <w:t>خَيۡ</w:t>
      </w:r>
      <w:r w:rsidRPr="00BD6C8B">
        <w:rPr>
          <w:rStyle w:val="Char3"/>
          <w:sz w:val="24"/>
          <w:szCs w:val="24"/>
          <w:rtl/>
        </w:rPr>
        <w:t>رَ أُمَّةٍ أُخ</w:t>
      </w:r>
      <w:r w:rsidRPr="00BD6C8B">
        <w:rPr>
          <w:rStyle w:val="Char3"/>
          <w:rFonts w:hint="cs"/>
          <w:sz w:val="24"/>
          <w:szCs w:val="24"/>
          <w:rtl/>
        </w:rPr>
        <w:t>ۡرِجَتۡ</w:t>
      </w:r>
      <w:r w:rsidRPr="00BD6C8B">
        <w:rPr>
          <w:rStyle w:val="Char3"/>
          <w:sz w:val="24"/>
          <w:szCs w:val="24"/>
          <w:rtl/>
        </w:rPr>
        <w:t xml:space="preserve"> </w:t>
      </w:r>
      <w:r w:rsidRPr="00BD6C8B">
        <w:rPr>
          <w:rStyle w:val="Char3"/>
          <w:rFonts w:hint="cs"/>
          <w:sz w:val="24"/>
          <w:szCs w:val="24"/>
          <w:rtl/>
        </w:rPr>
        <w:t>لِلنَّاسِ</w:t>
      </w:r>
      <w:r w:rsidRPr="00BD6C8B">
        <w:rPr>
          <w:rFonts w:cs="Traditional Arabic" w:hint="cs"/>
          <w:rtl/>
        </w:rPr>
        <w:t>﴾</w:t>
      </w:r>
      <w:r w:rsidRPr="00BD6C8B">
        <w:rPr>
          <w:rtl/>
        </w:rPr>
        <w:t xml:space="preserve"> [آل‌عمران: 110].</w:t>
      </w:r>
    </w:p>
  </w:footnote>
  <w:footnote w:id="166">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xml:space="preserve">- </w:t>
      </w:r>
      <w:r w:rsidRPr="00BD6C8B">
        <w:rPr>
          <w:rFonts w:ascii="B Lotus" w:hAnsi="B Lotus" w:cs="Traditional Arabic" w:hint="cs"/>
          <w:sz w:val="24"/>
          <w:szCs w:val="24"/>
          <w:rtl/>
          <w:lang w:bidi="fa-IR"/>
        </w:rPr>
        <w:t>﴿</w:t>
      </w:r>
      <w:r w:rsidRPr="00BD6C8B">
        <w:rPr>
          <w:rFonts w:cs="Times New Roman" w:hint="cs"/>
          <w:color w:val="000000"/>
          <w:sz w:val="24"/>
          <w:szCs w:val="24"/>
          <w:rtl/>
        </w:rPr>
        <w:t>...</w:t>
      </w:r>
      <w:r w:rsidRPr="00BD6C8B">
        <w:rPr>
          <w:rFonts w:cs="KFGQPC Uthmanic Script HAFS"/>
          <w:color w:val="000000"/>
          <w:sz w:val="24"/>
          <w:szCs w:val="24"/>
          <w:rtl/>
        </w:rPr>
        <w:t>ذَٰلِكَ مَثَلُهُمۡ فِي ٱلتَّوۡرَىٰةِۚ وَمَثَلُهُمۡ فِي ٱلۡإِنجِيلِ</w:t>
      </w:r>
      <w:r w:rsidRPr="00BD6C8B">
        <w:rPr>
          <w:rFonts w:cs="Times New Roman" w:hint="cs"/>
          <w:color w:val="000000"/>
          <w:sz w:val="24"/>
          <w:szCs w:val="24"/>
          <w:rtl/>
        </w:rPr>
        <w:t>...</w:t>
      </w:r>
      <w:r w:rsidRPr="00BD6C8B">
        <w:rPr>
          <w:rFonts w:ascii="B Lotus" w:hAnsi="B Lotus" w:cs="Traditional Arabic" w:hint="cs"/>
          <w:sz w:val="24"/>
          <w:szCs w:val="24"/>
          <w:rtl/>
          <w:lang w:bidi="fa-IR"/>
        </w:rPr>
        <w:t>﴾</w:t>
      </w:r>
      <w:r w:rsidRPr="00BD6C8B">
        <w:rPr>
          <w:rFonts w:ascii="IRLotus" w:hAnsi="IRLotus" w:cs="IRLotus"/>
          <w:sz w:val="24"/>
          <w:szCs w:val="24"/>
          <w:rtl/>
          <w:lang w:bidi="fa-IR"/>
        </w:rPr>
        <w:t xml:space="preserve"> [الفتح: 29].</w:t>
      </w:r>
    </w:p>
  </w:footnote>
  <w:footnote w:id="167">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نگاه شود به «اسلام‏شناسى»، شريعتى، ص‏377-356.</w:t>
      </w:r>
    </w:p>
  </w:footnote>
  <w:footnote w:id="168">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جريان سپاه اسامه در فصل «مناقب خلفاء» آمده است.</w:t>
      </w:r>
    </w:p>
  </w:footnote>
  <w:footnote w:id="169">
    <w:p w:rsidR="007C336D" w:rsidRPr="00BD6C8B" w:rsidRDefault="007C336D" w:rsidP="00B27AB0">
      <w:pPr>
        <w:pStyle w:val="PlainText"/>
        <w:rPr>
          <w:rtl/>
        </w:rPr>
      </w:pPr>
      <w:r w:rsidRPr="00BD6C8B">
        <w:rPr>
          <w:rStyle w:val="FootnoteReference"/>
        </w:rPr>
        <w:footnoteRef/>
      </w:r>
      <w:r w:rsidRPr="00BD6C8B">
        <w:rPr>
          <w:rtl/>
        </w:rPr>
        <w:t xml:space="preserve"> - «كانت بيعة أبى‏بكر فلتة»... (صحيح بخارى، كتاب الحدود، باب رجم الحبلى، حديث شماره 6830). </w:t>
      </w:r>
    </w:p>
  </w:footnote>
  <w:footnote w:id="170">
    <w:p w:rsidR="007C336D" w:rsidRPr="00BD6C8B" w:rsidRDefault="007C336D" w:rsidP="00B27AB0">
      <w:pPr>
        <w:pStyle w:val="PlainText"/>
        <w:rPr>
          <w:rtl/>
        </w:rPr>
      </w:pPr>
      <w:r w:rsidRPr="00BD6C8B">
        <w:rPr>
          <w:rStyle w:val="FootnoteReference"/>
        </w:rPr>
        <w:footnoteRef/>
      </w:r>
      <w:r w:rsidRPr="00BD6C8B">
        <w:rPr>
          <w:rtl/>
        </w:rPr>
        <w:t>- شرح نهج‏البلاغة، إبن‏أبى‏الحديد، ج‏1، ص‏332.</w:t>
      </w:r>
    </w:p>
  </w:footnote>
  <w:footnote w:id="171">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الإحتجاج، طبرسى، ص‏50، چاپ كربلاء.</w:t>
      </w:r>
    </w:p>
  </w:footnote>
  <w:footnote w:id="172">
    <w:p w:rsidR="007C336D" w:rsidRPr="00BD6C8B" w:rsidRDefault="007C336D" w:rsidP="00B27AB0">
      <w:pPr>
        <w:pStyle w:val="PlainText"/>
        <w:rPr>
          <w:rtl/>
        </w:rPr>
      </w:pPr>
      <w:r w:rsidRPr="00BD6C8B">
        <w:rPr>
          <w:rStyle w:val="FootnoteReference"/>
        </w:rPr>
        <w:footnoteRef/>
      </w:r>
      <w:r w:rsidRPr="00BD6C8B">
        <w:rPr>
          <w:rtl/>
        </w:rPr>
        <w:t>- أصل الشيعة وأصولها، كاشف الغطاء، ص‏91، چاپ دارالبحار بيروت.</w:t>
      </w:r>
    </w:p>
  </w:footnote>
  <w:footnote w:id="173">
    <w:p w:rsidR="007C336D" w:rsidRPr="00BD6C8B" w:rsidRDefault="007C336D" w:rsidP="00B27AB0">
      <w:pPr>
        <w:pStyle w:val="PlainText"/>
        <w:rPr>
          <w:rtl/>
        </w:rPr>
      </w:pPr>
      <w:r w:rsidRPr="00BD6C8B">
        <w:rPr>
          <w:rStyle w:val="FootnoteReference"/>
        </w:rPr>
        <w:footnoteRef/>
      </w:r>
      <w:r w:rsidRPr="00BD6C8B">
        <w:rPr>
          <w:rtl/>
        </w:rPr>
        <w:t>- از جمله: «تاريخ طبرى»، ج‏4، ص‏1449-1391-1371-1370- «ابن‏اثير»، ج‏1، ص‏404- «سيره ابن‏هشام»، ج‏2، ص‏435- «البداية والنهاية»، ابن‏كثير، ج‏6، ص‏311-310- «فتوحات الإسلامية»، دحلان، ج‏1، ص‏4و5- «ابوبكر صدّيق»، حسنين هيكل، ج‏1، ص‏99- «بامداد اسلام»، دكتر زرّين‏كوب، ج‏1، ص‏72 وو...</w:t>
      </w:r>
    </w:p>
  </w:footnote>
  <w:footnote w:id="174">
    <w:p w:rsidR="007C336D" w:rsidRPr="00BD6C8B" w:rsidRDefault="007C336D" w:rsidP="00BD6C8B">
      <w:pPr>
        <w:pStyle w:val="FootnoteText"/>
        <w:bidi/>
        <w:ind w:left="272" w:hanging="272"/>
        <w:jc w:val="both"/>
        <w:rPr>
          <w:rFonts w:ascii="IRLotus" w:hAnsi="IRLotus" w:cs="IRLotus"/>
          <w:sz w:val="24"/>
          <w:szCs w:val="24"/>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طبرى، ج‏4، ص‏1371- أبوبكر صدّيق، هيكل، ج‏1، ص‏134- حياة عمر، شبلى، ص‏59.</w:t>
      </w:r>
    </w:p>
  </w:footnote>
  <w:footnote w:id="175">
    <w:p w:rsidR="007C336D" w:rsidRPr="00BD6C8B" w:rsidRDefault="007C336D" w:rsidP="00B27AB0">
      <w:pPr>
        <w:pStyle w:val="PlainText"/>
        <w:rPr>
          <w:rtl/>
        </w:rPr>
      </w:pPr>
      <w:r w:rsidRPr="00BD6C8B">
        <w:rPr>
          <w:rStyle w:val="FootnoteReference"/>
        </w:rPr>
        <w:footnoteRef/>
      </w:r>
      <w:r w:rsidRPr="00BD6C8B">
        <w:rPr>
          <w:rtl/>
        </w:rPr>
        <w:t xml:space="preserve">- شرح نهج‏البلاغة، ج‏4، ص‏228، چاپ تبريز طبرى، ج‏4، ص‏1371- إبن‏الأثير، ج‏2، ص‏40. </w:t>
      </w:r>
    </w:p>
  </w:footnote>
  <w:footnote w:id="176">
    <w:p w:rsidR="007C336D" w:rsidRPr="00BD6C8B" w:rsidRDefault="007C336D" w:rsidP="00B27AB0">
      <w:pPr>
        <w:pStyle w:val="PlainText"/>
        <w:rPr>
          <w:rtl/>
        </w:rPr>
      </w:pPr>
      <w:r w:rsidRPr="00BD6C8B">
        <w:rPr>
          <w:rStyle w:val="FootnoteReference"/>
        </w:rPr>
        <w:footnoteRef/>
      </w:r>
      <w:r w:rsidRPr="00BD6C8B">
        <w:rPr>
          <w:rtl/>
        </w:rPr>
        <w:t>- طبرى، ج‏4، ص‏1373- إبن‏أثير، ج‏2، ص‏41- البداية، ج‏6، ص‏311.</w:t>
      </w:r>
    </w:p>
  </w:footnote>
  <w:footnote w:id="177">
    <w:p w:rsidR="007C336D" w:rsidRPr="00BD6C8B" w:rsidRDefault="007C336D" w:rsidP="00B27AB0">
      <w:pPr>
        <w:pStyle w:val="PlainText"/>
        <w:rPr>
          <w:rtl/>
        </w:rPr>
      </w:pPr>
      <w:r w:rsidRPr="00BD6C8B">
        <w:rPr>
          <w:rStyle w:val="FootnoteReference"/>
        </w:rPr>
        <w:footnoteRef/>
      </w:r>
      <w:r w:rsidRPr="00BD6C8B">
        <w:rPr>
          <w:rtl/>
        </w:rPr>
        <w:t>- طبرى، ج‏4، ص‏1375- إبن‏أثير، ج‏2، ص‏42- فتوحات‏الإسلاميه، احمددحلان، ص‏8- أبوبكر صدّيق، هيكل، ج‏1، 148.</w:t>
      </w:r>
    </w:p>
  </w:footnote>
  <w:footnote w:id="178">
    <w:p w:rsidR="007C336D" w:rsidRPr="00BD6C8B" w:rsidRDefault="007C336D" w:rsidP="00B27AB0">
      <w:pPr>
        <w:pStyle w:val="PlainText"/>
        <w:rPr>
          <w:rtl/>
        </w:rPr>
      </w:pPr>
      <w:r w:rsidRPr="00BD6C8B">
        <w:rPr>
          <w:rStyle w:val="FootnoteReference"/>
        </w:rPr>
        <w:footnoteRef/>
      </w:r>
      <w:r w:rsidRPr="00BD6C8B">
        <w:rPr>
          <w:rtl/>
        </w:rPr>
        <w:t>- أبوبكر صديق، ج‏1، ص‏148.</w:t>
      </w:r>
    </w:p>
  </w:footnote>
  <w:footnote w:id="179">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طبرى، ج‏4، ص‏1431-1390- إبن‏أثير، ج‏2، ص‏45- فتوحات‏الإسلامية، ج‏1، ص‏17.</w:t>
      </w:r>
    </w:p>
  </w:footnote>
  <w:footnote w:id="180">
    <w:p w:rsidR="007C336D" w:rsidRPr="00BD6C8B" w:rsidRDefault="007C336D" w:rsidP="00B27AB0">
      <w:pPr>
        <w:pStyle w:val="PlainText"/>
        <w:rPr>
          <w:rtl/>
        </w:rPr>
      </w:pPr>
      <w:r w:rsidRPr="00BD6C8B">
        <w:rPr>
          <w:rStyle w:val="FootnoteReference"/>
        </w:rPr>
        <w:footnoteRef/>
      </w:r>
      <w:r w:rsidRPr="00BD6C8B">
        <w:rPr>
          <w:rtl/>
        </w:rPr>
        <w:t xml:space="preserve">- </w:t>
      </w:r>
      <w:r w:rsidRPr="00BD6C8B">
        <w:rPr>
          <w:rFonts w:cs="Traditional Arabic" w:hint="cs"/>
          <w:rtl/>
        </w:rPr>
        <w:t>﴿</w:t>
      </w:r>
      <w:r w:rsidRPr="00BD6C8B">
        <w:rPr>
          <w:rStyle w:val="Char3"/>
          <w:sz w:val="24"/>
          <w:szCs w:val="24"/>
          <w:rtl/>
        </w:rPr>
        <w:t xml:space="preserve">إِنَّ </w:t>
      </w:r>
      <w:r w:rsidRPr="00BD6C8B">
        <w:rPr>
          <w:rStyle w:val="Char3"/>
          <w:rFonts w:hint="cs"/>
          <w:sz w:val="24"/>
          <w:szCs w:val="24"/>
          <w:rtl/>
        </w:rPr>
        <w:t>ٱللَّهَ</w:t>
      </w:r>
      <w:r w:rsidRPr="00BD6C8B">
        <w:rPr>
          <w:rStyle w:val="Char3"/>
          <w:sz w:val="24"/>
          <w:szCs w:val="24"/>
          <w:rtl/>
        </w:rPr>
        <w:t xml:space="preserve"> </w:t>
      </w:r>
      <w:r w:rsidRPr="00BD6C8B">
        <w:rPr>
          <w:rStyle w:val="Char3"/>
          <w:rFonts w:hint="cs"/>
          <w:sz w:val="24"/>
          <w:szCs w:val="24"/>
          <w:rtl/>
        </w:rPr>
        <w:t>يُحِبُّ</w:t>
      </w:r>
      <w:r w:rsidRPr="00BD6C8B">
        <w:rPr>
          <w:rStyle w:val="Char3"/>
          <w:sz w:val="24"/>
          <w:szCs w:val="24"/>
          <w:rtl/>
        </w:rPr>
        <w:t xml:space="preserve"> </w:t>
      </w:r>
      <w:r w:rsidRPr="00BD6C8B">
        <w:rPr>
          <w:rStyle w:val="Char3"/>
          <w:rFonts w:hint="cs"/>
          <w:sz w:val="24"/>
          <w:szCs w:val="24"/>
          <w:rtl/>
        </w:rPr>
        <w:t>ٱلَّذِ</w:t>
      </w:r>
      <w:r w:rsidRPr="00BD6C8B">
        <w:rPr>
          <w:rStyle w:val="Char3"/>
          <w:sz w:val="24"/>
          <w:szCs w:val="24"/>
          <w:rtl/>
        </w:rPr>
        <w:t>ينَ يُقَٰتِلُونَ فِي سَبِيلِهِ</w:t>
      </w:r>
      <w:r w:rsidRPr="00BD6C8B">
        <w:rPr>
          <w:rStyle w:val="Char3"/>
          <w:rFonts w:hint="cs"/>
          <w:sz w:val="24"/>
          <w:szCs w:val="24"/>
          <w:rtl/>
        </w:rPr>
        <w:t>ۦ...</w:t>
      </w:r>
      <w:r w:rsidRPr="00BD6C8B">
        <w:rPr>
          <w:rFonts w:cs="Traditional Arabic" w:hint="cs"/>
          <w:rtl/>
        </w:rPr>
        <w:t>﴾</w:t>
      </w:r>
      <w:r w:rsidRPr="00BD6C8B">
        <w:rPr>
          <w:rtl/>
        </w:rPr>
        <w:t xml:space="preserve"> [الصف: 4]. </w:t>
      </w:r>
    </w:p>
  </w:footnote>
  <w:footnote w:id="181">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xml:space="preserve">- </w:t>
      </w:r>
      <w:r w:rsidRPr="00BD6C8B">
        <w:rPr>
          <w:rFonts w:cs="Traditional Arabic" w:hint="cs"/>
          <w:sz w:val="24"/>
          <w:szCs w:val="24"/>
          <w:rtl/>
        </w:rPr>
        <w:t>﴿</w:t>
      </w:r>
      <w:r w:rsidRPr="00BD6C8B">
        <w:rPr>
          <w:rFonts w:cs="KFGQPC Uthmanic Script HAFS"/>
          <w:color w:val="000000"/>
          <w:sz w:val="24"/>
          <w:szCs w:val="24"/>
          <w:rtl/>
        </w:rPr>
        <w:t>فَإِنَّ ٱللَّهَ يُحِبُّ ٱلۡمُتَّقِينَ</w:t>
      </w:r>
      <w:r w:rsidRPr="00BD6C8B">
        <w:rPr>
          <w:rFonts w:cs="Traditional Arabic" w:hint="cs"/>
          <w:sz w:val="24"/>
          <w:szCs w:val="24"/>
          <w:rtl/>
        </w:rPr>
        <w:t>﴾</w:t>
      </w:r>
      <w:r w:rsidRPr="00BD6C8B">
        <w:rPr>
          <w:rFonts w:hint="cs"/>
          <w:sz w:val="24"/>
          <w:szCs w:val="24"/>
          <w:rtl/>
        </w:rPr>
        <w:t xml:space="preserve"> </w:t>
      </w:r>
      <w:r w:rsidRPr="00BD6C8B">
        <w:rPr>
          <w:rFonts w:ascii="IRLotus" w:hAnsi="IRLotus" w:cs="IRLotus"/>
          <w:sz w:val="24"/>
          <w:szCs w:val="24"/>
          <w:rtl/>
        </w:rPr>
        <w:t>[أل‌عمران: 76].</w:t>
      </w:r>
    </w:p>
  </w:footnote>
  <w:footnote w:id="182">
    <w:p w:rsidR="007C336D" w:rsidRPr="00BD6C8B" w:rsidRDefault="007C336D" w:rsidP="00B27AB0">
      <w:pPr>
        <w:pStyle w:val="PlainText"/>
        <w:rPr>
          <w:rtl/>
        </w:rPr>
      </w:pPr>
      <w:r w:rsidRPr="00BD6C8B">
        <w:rPr>
          <w:rStyle w:val="FootnoteReference"/>
        </w:rPr>
        <w:footnoteRef/>
      </w:r>
      <w:r w:rsidRPr="00BD6C8B">
        <w:rPr>
          <w:rtl/>
        </w:rPr>
        <w:t xml:space="preserve">- </w:t>
      </w:r>
      <w:r w:rsidRPr="00BD6C8B">
        <w:rPr>
          <w:rFonts w:cs="Traditional Arabic" w:hint="cs"/>
          <w:rtl/>
        </w:rPr>
        <w:t>﴿</w:t>
      </w:r>
      <w:r w:rsidRPr="00BD6C8B">
        <w:rPr>
          <w:rStyle w:val="Char3"/>
          <w:sz w:val="24"/>
          <w:szCs w:val="24"/>
          <w:rtl/>
        </w:rPr>
        <w:t xml:space="preserve">إِنَّ </w:t>
      </w:r>
      <w:r w:rsidRPr="00BD6C8B">
        <w:rPr>
          <w:rStyle w:val="Char3"/>
          <w:rFonts w:hint="cs"/>
          <w:sz w:val="24"/>
          <w:szCs w:val="24"/>
          <w:rtl/>
        </w:rPr>
        <w:t>ٱللَّهَ</w:t>
      </w:r>
      <w:r w:rsidRPr="00BD6C8B">
        <w:rPr>
          <w:rStyle w:val="Char3"/>
          <w:sz w:val="24"/>
          <w:szCs w:val="24"/>
          <w:rtl/>
        </w:rPr>
        <w:t xml:space="preserve"> </w:t>
      </w:r>
      <w:r w:rsidRPr="00BD6C8B">
        <w:rPr>
          <w:rStyle w:val="Char3"/>
          <w:rFonts w:hint="cs"/>
          <w:sz w:val="24"/>
          <w:szCs w:val="24"/>
          <w:rtl/>
        </w:rPr>
        <w:t>يُحِبُّ</w:t>
      </w:r>
      <w:r w:rsidRPr="00BD6C8B">
        <w:rPr>
          <w:rStyle w:val="Char3"/>
          <w:sz w:val="24"/>
          <w:szCs w:val="24"/>
          <w:rtl/>
        </w:rPr>
        <w:t xml:space="preserve"> </w:t>
      </w:r>
      <w:r w:rsidRPr="00BD6C8B">
        <w:rPr>
          <w:rStyle w:val="Char3"/>
          <w:rFonts w:hint="cs"/>
          <w:sz w:val="24"/>
          <w:szCs w:val="24"/>
          <w:rtl/>
        </w:rPr>
        <w:t>ٱلۡمُقۡسِطِينَ</w:t>
      </w:r>
      <w:r w:rsidRPr="00BD6C8B">
        <w:rPr>
          <w:rFonts w:cs="Traditional Arabic" w:hint="cs"/>
          <w:rtl/>
        </w:rPr>
        <w:t>﴾</w:t>
      </w:r>
      <w:r w:rsidRPr="00BD6C8B">
        <w:rPr>
          <w:rtl/>
        </w:rPr>
        <w:t xml:space="preserve"> [المائدة: 42]. </w:t>
      </w:r>
    </w:p>
  </w:footnote>
  <w:footnote w:id="183">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xml:space="preserve">- </w:t>
      </w:r>
      <w:r w:rsidRPr="00BD6C8B">
        <w:rPr>
          <w:rFonts w:cs="Traditional Arabic" w:hint="cs"/>
          <w:sz w:val="24"/>
          <w:szCs w:val="24"/>
          <w:rtl/>
        </w:rPr>
        <w:t>﴿</w:t>
      </w:r>
      <w:r w:rsidRPr="00BD6C8B">
        <w:rPr>
          <w:rFonts w:cs="KFGQPC Uthmanic Script HAFS"/>
          <w:color w:val="000000"/>
          <w:sz w:val="24"/>
          <w:szCs w:val="24"/>
          <w:rtl/>
        </w:rPr>
        <w:t>إِنَّ ٱللَّهَ يُحِبُّ ٱلتَّوَّٰبِينَ وَيُحِبُّ ٱلۡمُتَطَهِّرِينَ</w:t>
      </w:r>
      <w:r w:rsidRPr="00BD6C8B">
        <w:rPr>
          <w:rFonts w:cs="Traditional Arabic" w:hint="cs"/>
          <w:sz w:val="24"/>
          <w:szCs w:val="24"/>
          <w:rtl/>
        </w:rPr>
        <w:t>﴾</w:t>
      </w:r>
      <w:r w:rsidRPr="00BD6C8B">
        <w:rPr>
          <w:rFonts w:ascii="IRLotus" w:hAnsi="IRLotus" w:cs="IRLotus"/>
          <w:sz w:val="24"/>
          <w:szCs w:val="24"/>
          <w:rtl/>
        </w:rPr>
        <w:t xml:space="preserve"> [البقرة: 222].</w:t>
      </w:r>
    </w:p>
  </w:footnote>
  <w:footnote w:id="184">
    <w:p w:rsidR="007C336D" w:rsidRPr="00BD6C8B" w:rsidRDefault="007C336D" w:rsidP="00B27AB0">
      <w:pPr>
        <w:pStyle w:val="PlainText"/>
        <w:rPr>
          <w:rtl/>
        </w:rPr>
      </w:pPr>
      <w:r w:rsidRPr="00BD6C8B">
        <w:rPr>
          <w:rStyle w:val="FootnoteReference"/>
        </w:rPr>
        <w:footnoteRef/>
      </w:r>
      <w:r w:rsidRPr="00BD6C8B">
        <w:rPr>
          <w:rtl/>
        </w:rPr>
        <w:t xml:space="preserve">- </w:t>
      </w:r>
      <w:r w:rsidRPr="00BD6C8B">
        <w:rPr>
          <w:rFonts w:cs="Traditional Arabic" w:hint="cs"/>
          <w:rtl/>
        </w:rPr>
        <w:t>﴿</w:t>
      </w:r>
      <w:r w:rsidRPr="00BD6C8B">
        <w:rPr>
          <w:rStyle w:val="Char3"/>
          <w:sz w:val="24"/>
          <w:szCs w:val="24"/>
          <w:rtl/>
        </w:rPr>
        <w:t>وَ</w:t>
      </w:r>
      <w:r w:rsidRPr="00BD6C8B">
        <w:rPr>
          <w:rStyle w:val="Char3"/>
          <w:rFonts w:hint="cs"/>
          <w:sz w:val="24"/>
          <w:szCs w:val="24"/>
          <w:rtl/>
        </w:rPr>
        <w:t>ٱللَّهُ</w:t>
      </w:r>
      <w:r w:rsidRPr="00BD6C8B">
        <w:rPr>
          <w:rStyle w:val="Char3"/>
          <w:sz w:val="24"/>
          <w:szCs w:val="24"/>
          <w:rtl/>
        </w:rPr>
        <w:t xml:space="preserve"> </w:t>
      </w:r>
      <w:r w:rsidRPr="00BD6C8B">
        <w:rPr>
          <w:rStyle w:val="Char3"/>
          <w:rFonts w:hint="cs"/>
          <w:sz w:val="24"/>
          <w:szCs w:val="24"/>
          <w:rtl/>
        </w:rPr>
        <w:t>يُحِبُّ</w:t>
      </w:r>
      <w:r w:rsidRPr="00BD6C8B">
        <w:rPr>
          <w:rStyle w:val="Char3"/>
          <w:sz w:val="24"/>
          <w:szCs w:val="24"/>
          <w:rtl/>
        </w:rPr>
        <w:t xml:space="preserve"> </w:t>
      </w:r>
      <w:r w:rsidRPr="00BD6C8B">
        <w:rPr>
          <w:rStyle w:val="Char3"/>
          <w:rFonts w:hint="cs"/>
          <w:sz w:val="24"/>
          <w:szCs w:val="24"/>
          <w:rtl/>
        </w:rPr>
        <w:t>ٱلصَّٰبِرِينَ</w:t>
      </w:r>
      <w:r w:rsidRPr="00BD6C8B">
        <w:rPr>
          <w:rFonts w:cs="Traditional Arabic" w:hint="cs"/>
          <w:rtl/>
        </w:rPr>
        <w:t>﴾</w:t>
      </w:r>
      <w:r w:rsidRPr="00BD6C8B">
        <w:rPr>
          <w:rtl/>
        </w:rPr>
        <w:t xml:space="preserve"> [آل‌عمران: 146]. </w:t>
      </w:r>
    </w:p>
  </w:footnote>
  <w:footnote w:id="185">
    <w:p w:rsidR="007C336D" w:rsidRPr="00BD6C8B" w:rsidRDefault="007C336D" w:rsidP="00B27AB0">
      <w:pPr>
        <w:pStyle w:val="PlainText"/>
        <w:rPr>
          <w:rtl/>
        </w:rPr>
      </w:pPr>
      <w:r w:rsidRPr="00BD6C8B">
        <w:rPr>
          <w:rStyle w:val="FootnoteReference"/>
        </w:rPr>
        <w:footnoteRef/>
      </w:r>
      <w:r w:rsidRPr="00BD6C8B">
        <w:rPr>
          <w:rtl/>
        </w:rPr>
        <w:t xml:space="preserve">- </w:t>
      </w:r>
      <w:r w:rsidRPr="00BD6C8B">
        <w:rPr>
          <w:rFonts w:cs="Traditional Arabic" w:hint="cs"/>
          <w:rtl/>
        </w:rPr>
        <w:t>﴿</w:t>
      </w:r>
      <w:r w:rsidRPr="00BD6C8B">
        <w:rPr>
          <w:rStyle w:val="Char3"/>
          <w:sz w:val="24"/>
          <w:szCs w:val="24"/>
          <w:rtl/>
        </w:rPr>
        <w:t xml:space="preserve">إِنَّ </w:t>
      </w:r>
      <w:r w:rsidRPr="00BD6C8B">
        <w:rPr>
          <w:rStyle w:val="Char3"/>
          <w:rFonts w:hint="cs"/>
          <w:sz w:val="24"/>
          <w:szCs w:val="24"/>
          <w:rtl/>
        </w:rPr>
        <w:t>ٱل</w:t>
      </w:r>
      <w:r w:rsidRPr="00BD6C8B">
        <w:rPr>
          <w:rStyle w:val="Char3"/>
          <w:sz w:val="24"/>
          <w:szCs w:val="24"/>
          <w:rtl/>
        </w:rPr>
        <w:t xml:space="preserve">لَّهَ يُحِبُّ </w:t>
      </w:r>
      <w:r w:rsidRPr="00BD6C8B">
        <w:rPr>
          <w:rStyle w:val="Char3"/>
          <w:rFonts w:hint="cs"/>
          <w:sz w:val="24"/>
          <w:szCs w:val="24"/>
          <w:rtl/>
        </w:rPr>
        <w:t>ٱلۡمُتَوَكِّلِينَ</w:t>
      </w:r>
      <w:r w:rsidRPr="00BD6C8B">
        <w:rPr>
          <w:rFonts w:cs="Traditional Arabic" w:hint="cs"/>
          <w:rtl/>
        </w:rPr>
        <w:t>﴾</w:t>
      </w:r>
      <w:r w:rsidRPr="00BD6C8B">
        <w:rPr>
          <w:rFonts w:hint="cs"/>
          <w:rtl/>
        </w:rPr>
        <w:t xml:space="preserve"> </w:t>
      </w:r>
      <w:r w:rsidRPr="00BD6C8B">
        <w:rPr>
          <w:rtl/>
        </w:rPr>
        <w:t xml:space="preserve">[آل‌عمران: 159]. </w:t>
      </w:r>
    </w:p>
  </w:footnote>
  <w:footnote w:id="186">
    <w:p w:rsidR="007C336D" w:rsidRPr="00BD6C8B" w:rsidRDefault="007C336D" w:rsidP="00B27AB0">
      <w:pPr>
        <w:pStyle w:val="PlainText"/>
        <w:rPr>
          <w:rtl/>
        </w:rPr>
      </w:pPr>
      <w:r w:rsidRPr="00BD6C8B">
        <w:rPr>
          <w:rStyle w:val="FootnoteReference"/>
        </w:rPr>
        <w:footnoteRef/>
      </w:r>
      <w:r w:rsidRPr="00BD6C8B">
        <w:rPr>
          <w:rtl/>
        </w:rPr>
        <w:t xml:space="preserve">- </w:t>
      </w:r>
      <w:r w:rsidRPr="00BD6C8B">
        <w:rPr>
          <w:rFonts w:cs="Traditional Arabic" w:hint="cs"/>
          <w:rtl/>
        </w:rPr>
        <w:t>﴿</w:t>
      </w:r>
      <w:r w:rsidRPr="00BD6C8B">
        <w:rPr>
          <w:rStyle w:val="Char3"/>
          <w:sz w:val="24"/>
          <w:szCs w:val="24"/>
          <w:rtl/>
        </w:rPr>
        <w:t>وَ</w:t>
      </w:r>
      <w:r w:rsidRPr="00BD6C8B">
        <w:rPr>
          <w:rStyle w:val="Char3"/>
          <w:rFonts w:hint="cs"/>
          <w:sz w:val="24"/>
          <w:szCs w:val="24"/>
          <w:rtl/>
        </w:rPr>
        <w:t>ٱل</w:t>
      </w:r>
      <w:r w:rsidRPr="00BD6C8B">
        <w:rPr>
          <w:rStyle w:val="Char3"/>
          <w:sz w:val="24"/>
          <w:szCs w:val="24"/>
          <w:rtl/>
        </w:rPr>
        <w:t xml:space="preserve">لَّهُ لَا يُحِبُّ </w:t>
      </w:r>
      <w:r w:rsidRPr="00BD6C8B">
        <w:rPr>
          <w:rStyle w:val="Char3"/>
          <w:rFonts w:hint="cs"/>
          <w:sz w:val="24"/>
          <w:szCs w:val="24"/>
          <w:rtl/>
        </w:rPr>
        <w:t>ٱلظَّٰلِمِينَ</w:t>
      </w:r>
      <w:r w:rsidRPr="00BD6C8B">
        <w:rPr>
          <w:rFonts w:cs="Traditional Arabic" w:hint="cs"/>
          <w:rtl/>
        </w:rPr>
        <w:t>﴾</w:t>
      </w:r>
      <w:r w:rsidRPr="00BD6C8B">
        <w:rPr>
          <w:rtl/>
        </w:rPr>
        <w:t xml:space="preserve"> [آل‌عمران: 57]. </w:t>
      </w:r>
    </w:p>
  </w:footnote>
  <w:footnote w:id="187">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xml:space="preserve">- </w:t>
      </w:r>
      <w:r w:rsidRPr="00BD6C8B">
        <w:rPr>
          <w:rFonts w:cs="Traditional Arabic" w:hint="cs"/>
          <w:sz w:val="24"/>
          <w:szCs w:val="24"/>
          <w:rtl/>
        </w:rPr>
        <w:t>﴿</w:t>
      </w:r>
      <w:r w:rsidRPr="00BD6C8B">
        <w:rPr>
          <w:rFonts w:cs="KFGQPC Uthmanic Script HAFS"/>
          <w:color w:val="000000"/>
          <w:sz w:val="24"/>
          <w:szCs w:val="24"/>
          <w:rtl/>
        </w:rPr>
        <w:t>إِنَّ ٱللَّهَ لَا يُحِبُّ ٱلۡمُعۡتَدِينَ</w:t>
      </w:r>
      <w:r w:rsidRPr="00BD6C8B">
        <w:rPr>
          <w:rFonts w:cs="Traditional Arabic" w:hint="cs"/>
          <w:sz w:val="24"/>
          <w:szCs w:val="24"/>
          <w:rtl/>
        </w:rPr>
        <w:t>﴾</w:t>
      </w:r>
      <w:r w:rsidRPr="00BD6C8B">
        <w:rPr>
          <w:rFonts w:ascii="IRLotus" w:hAnsi="IRLotus" w:cs="IRLotus"/>
          <w:sz w:val="24"/>
          <w:szCs w:val="24"/>
          <w:rtl/>
        </w:rPr>
        <w:t xml:space="preserve"> [البقرة: 190].</w:t>
      </w:r>
    </w:p>
  </w:footnote>
  <w:footnote w:id="188">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xml:space="preserve">- </w:t>
      </w:r>
      <w:r w:rsidRPr="00BD6C8B">
        <w:rPr>
          <w:rFonts w:cs="Traditional Arabic" w:hint="cs"/>
          <w:sz w:val="24"/>
          <w:szCs w:val="24"/>
          <w:rtl/>
        </w:rPr>
        <w:t>﴿</w:t>
      </w:r>
      <w:r w:rsidRPr="00BD6C8B">
        <w:rPr>
          <w:rFonts w:cs="KFGQPC Uthmanic Script HAFS"/>
          <w:color w:val="000000"/>
          <w:sz w:val="24"/>
          <w:szCs w:val="24"/>
          <w:rtl/>
        </w:rPr>
        <w:t>إِنَّ ٱللَّهَ لَا يُحِبُّ كُلَّ خَوَّان</w:t>
      </w:r>
      <w:r w:rsidRPr="00BD6C8B">
        <w:rPr>
          <w:rFonts w:ascii="Jameel Noori Nastaleeq" w:hAnsi="Jameel Noori Nastaleeq" w:cs="KFGQPC Uthmanic Script HAFS" w:hint="cs"/>
          <w:color w:val="000000"/>
          <w:sz w:val="24"/>
          <w:szCs w:val="24"/>
          <w:rtl/>
        </w:rPr>
        <w:t>ٖ</w:t>
      </w:r>
      <w:r w:rsidRPr="00BD6C8B">
        <w:rPr>
          <w:rFonts w:cs="KFGQPC Uthmanic Script HAFS" w:hint="cs"/>
          <w:color w:val="000000"/>
          <w:sz w:val="24"/>
          <w:szCs w:val="24"/>
          <w:rtl/>
        </w:rPr>
        <w:t xml:space="preserve"> كَفُورٍ</w:t>
      </w:r>
      <w:r w:rsidRPr="00BD6C8B">
        <w:rPr>
          <w:rFonts w:cs="Traditional Arabic" w:hint="cs"/>
          <w:sz w:val="24"/>
          <w:szCs w:val="24"/>
          <w:rtl/>
        </w:rPr>
        <w:t>﴾</w:t>
      </w:r>
      <w:r w:rsidRPr="00BD6C8B">
        <w:rPr>
          <w:rFonts w:ascii="IRLotus" w:hAnsi="IRLotus" w:cs="IRLotus"/>
          <w:sz w:val="24"/>
          <w:szCs w:val="24"/>
          <w:rtl/>
        </w:rPr>
        <w:t xml:space="preserve"> [</w:t>
      </w:r>
      <w:r w:rsidRPr="00BD6C8B">
        <w:rPr>
          <w:rFonts w:ascii="IRLotus" w:hAnsi="IRLotus" w:cs="IRLotus"/>
          <w:sz w:val="24"/>
          <w:szCs w:val="24"/>
          <w:rtl/>
          <w:lang w:bidi="fa-IR"/>
        </w:rPr>
        <w:t>الحج: 38</w:t>
      </w:r>
      <w:r w:rsidRPr="00BD6C8B">
        <w:rPr>
          <w:rFonts w:ascii="IRLotus" w:hAnsi="IRLotus" w:cs="IRLotus"/>
          <w:sz w:val="24"/>
          <w:szCs w:val="24"/>
          <w:rtl/>
        </w:rPr>
        <w:t>].</w:t>
      </w:r>
    </w:p>
  </w:footnote>
  <w:footnote w:id="189">
    <w:p w:rsidR="007C336D" w:rsidRPr="00BD6C8B" w:rsidRDefault="007C336D" w:rsidP="00B27AB0">
      <w:pPr>
        <w:pStyle w:val="PlainText"/>
        <w:rPr>
          <w:rtl/>
        </w:rPr>
      </w:pPr>
      <w:r w:rsidRPr="00BD6C8B">
        <w:rPr>
          <w:rStyle w:val="FootnoteReference"/>
        </w:rPr>
        <w:footnoteRef/>
      </w:r>
      <w:r w:rsidRPr="00BD6C8B">
        <w:rPr>
          <w:rtl/>
        </w:rPr>
        <w:t xml:space="preserve">- </w:t>
      </w:r>
      <w:r w:rsidRPr="00BD6C8B">
        <w:rPr>
          <w:rFonts w:cs="Traditional Arabic" w:hint="cs"/>
          <w:rtl/>
        </w:rPr>
        <w:t>﴿</w:t>
      </w:r>
      <w:r w:rsidRPr="00BD6C8B">
        <w:rPr>
          <w:rStyle w:val="Char3"/>
          <w:sz w:val="24"/>
          <w:szCs w:val="24"/>
          <w:rtl/>
        </w:rPr>
        <w:t xml:space="preserve">إِنَّ </w:t>
      </w:r>
      <w:r w:rsidRPr="00BD6C8B">
        <w:rPr>
          <w:rStyle w:val="Char3"/>
          <w:rFonts w:hint="cs"/>
          <w:sz w:val="24"/>
          <w:szCs w:val="24"/>
          <w:rtl/>
        </w:rPr>
        <w:t>ٱ</w:t>
      </w:r>
      <w:r w:rsidRPr="00BD6C8B">
        <w:rPr>
          <w:rStyle w:val="Char3"/>
          <w:sz w:val="24"/>
          <w:szCs w:val="24"/>
          <w:rtl/>
        </w:rPr>
        <w:t xml:space="preserve">للَّهَ لَا يُحِبُّ </w:t>
      </w:r>
      <w:r w:rsidRPr="00BD6C8B">
        <w:rPr>
          <w:rStyle w:val="Char3"/>
          <w:rFonts w:hint="cs"/>
          <w:sz w:val="24"/>
          <w:szCs w:val="24"/>
          <w:rtl/>
        </w:rPr>
        <w:t>ٱلۡفَرِحِينَ</w:t>
      </w:r>
      <w:r w:rsidRPr="00BD6C8B">
        <w:rPr>
          <w:rFonts w:cs="Traditional Arabic" w:hint="cs"/>
          <w:rtl/>
        </w:rPr>
        <w:t>﴾</w:t>
      </w:r>
      <w:r w:rsidRPr="00BD6C8B">
        <w:rPr>
          <w:rtl/>
        </w:rPr>
        <w:t xml:space="preserve"> [القصص: 76]. </w:t>
      </w:r>
    </w:p>
  </w:footnote>
  <w:footnote w:id="190">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xml:space="preserve">- </w:t>
      </w:r>
      <w:r w:rsidRPr="00BD6C8B">
        <w:rPr>
          <w:rFonts w:cs="Traditional Arabic" w:hint="cs"/>
          <w:sz w:val="24"/>
          <w:szCs w:val="24"/>
          <w:rtl/>
        </w:rPr>
        <w:t>﴿</w:t>
      </w:r>
      <w:r w:rsidRPr="00BD6C8B">
        <w:rPr>
          <w:rFonts w:cs="KFGQPC Uthmanic Script HAFS"/>
          <w:color w:val="000000"/>
          <w:sz w:val="24"/>
          <w:szCs w:val="24"/>
          <w:rtl/>
        </w:rPr>
        <w:t>إِنَّ ٱللَّهَ لَا يُحِبُّ ٱلۡمُفۡسِدِينَ</w:t>
      </w:r>
      <w:r w:rsidRPr="00BD6C8B">
        <w:rPr>
          <w:rFonts w:cs="Traditional Arabic" w:hint="cs"/>
          <w:sz w:val="24"/>
          <w:szCs w:val="24"/>
          <w:rtl/>
        </w:rPr>
        <w:t>﴾</w:t>
      </w:r>
      <w:r w:rsidRPr="00BD6C8B">
        <w:rPr>
          <w:rFonts w:hint="cs"/>
          <w:sz w:val="24"/>
          <w:szCs w:val="24"/>
          <w:rtl/>
        </w:rPr>
        <w:t xml:space="preserve"> </w:t>
      </w:r>
      <w:r w:rsidRPr="00BD6C8B">
        <w:rPr>
          <w:rFonts w:ascii="IRLotus" w:hAnsi="IRLotus" w:cs="IRLotus"/>
          <w:sz w:val="24"/>
          <w:szCs w:val="24"/>
          <w:rtl/>
        </w:rPr>
        <w:t>[</w:t>
      </w:r>
      <w:r w:rsidRPr="00BD6C8B">
        <w:rPr>
          <w:rFonts w:ascii="IRLotus" w:hAnsi="IRLotus" w:cs="IRLotus"/>
          <w:sz w:val="24"/>
          <w:szCs w:val="24"/>
          <w:rtl/>
          <w:lang w:bidi="fa-IR"/>
        </w:rPr>
        <w:t>القصص: 77</w:t>
      </w:r>
      <w:r w:rsidRPr="00BD6C8B">
        <w:rPr>
          <w:rFonts w:ascii="IRLotus" w:hAnsi="IRLotus" w:cs="IRLotus"/>
          <w:sz w:val="24"/>
          <w:szCs w:val="24"/>
          <w:rtl/>
        </w:rPr>
        <w:t>].</w:t>
      </w:r>
    </w:p>
  </w:footnote>
  <w:footnote w:id="191">
    <w:p w:rsidR="007C336D" w:rsidRPr="00BD6C8B" w:rsidRDefault="007C336D" w:rsidP="00B27AB0">
      <w:pPr>
        <w:pStyle w:val="PlainText"/>
        <w:rPr>
          <w:rtl/>
        </w:rPr>
      </w:pPr>
      <w:r w:rsidRPr="00BD6C8B">
        <w:rPr>
          <w:rStyle w:val="FootnoteReference"/>
        </w:rPr>
        <w:footnoteRef/>
      </w:r>
      <w:r w:rsidRPr="00BD6C8B">
        <w:rPr>
          <w:rtl/>
        </w:rPr>
        <w:t xml:space="preserve">- </w:t>
      </w:r>
      <w:r w:rsidRPr="00BD6C8B">
        <w:rPr>
          <w:rFonts w:cs="Traditional Arabic" w:hint="cs"/>
          <w:rtl/>
        </w:rPr>
        <w:t>﴿</w:t>
      </w:r>
      <w:r w:rsidRPr="00BD6C8B">
        <w:rPr>
          <w:rStyle w:val="Char3"/>
          <w:sz w:val="24"/>
          <w:szCs w:val="24"/>
          <w:rtl/>
        </w:rPr>
        <w:t>إِنَّهُ</w:t>
      </w:r>
      <w:r w:rsidRPr="00BD6C8B">
        <w:rPr>
          <w:rStyle w:val="Char3"/>
          <w:rFonts w:hint="cs"/>
          <w:sz w:val="24"/>
          <w:szCs w:val="24"/>
          <w:rtl/>
        </w:rPr>
        <w:t>ۥ</w:t>
      </w:r>
      <w:r w:rsidRPr="00BD6C8B">
        <w:rPr>
          <w:rStyle w:val="Char3"/>
          <w:sz w:val="24"/>
          <w:szCs w:val="24"/>
          <w:rtl/>
        </w:rPr>
        <w:t xml:space="preserve"> لَا يُحِبُّ </w:t>
      </w:r>
      <w:r w:rsidRPr="00BD6C8B">
        <w:rPr>
          <w:rStyle w:val="Char3"/>
          <w:rFonts w:hint="cs"/>
          <w:sz w:val="24"/>
          <w:szCs w:val="24"/>
          <w:rtl/>
        </w:rPr>
        <w:t>ٱلۡمُسۡتَكۡبِرِينَ</w:t>
      </w:r>
      <w:r w:rsidRPr="00BD6C8B">
        <w:rPr>
          <w:rFonts w:cs="Traditional Arabic" w:hint="cs"/>
          <w:rtl/>
        </w:rPr>
        <w:t>﴾</w:t>
      </w:r>
      <w:r w:rsidRPr="00BD6C8B">
        <w:rPr>
          <w:rtl/>
        </w:rPr>
        <w:t xml:space="preserve"> [النحل: 23]. </w:t>
      </w:r>
    </w:p>
  </w:footnote>
  <w:footnote w:id="192">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الغارات ثقفى، ج‏1، ص‏307-306- مستدرك نهج‏البلاغه، شيخ كاشف‏الغطاء، چاپ لبنان، ص‏120-119- منار الهدى، على بحرانى، ص‏373- ناسخ التواريخ، ميرزاتقى‏خان سپهر، ج‏3، ص‏532- همچنين با كمى تفاوت نامه 62، نهج‏البلاغه شرح فيض‏الإسلام.</w:t>
      </w:r>
    </w:p>
  </w:footnote>
  <w:footnote w:id="193">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00F742F7">
        <w:rPr>
          <w:rFonts w:ascii="IRLotus" w:hAnsi="IRLotus" w:cs="IRLotus" w:hint="cs"/>
          <w:sz w:val="24"/>
          <w:szCs w:val="24"/>
          <w:rtl/>
          <w:lang w:bidi="fa-IR"/>
        </w:rPr>
        <w:t>-</w:t>
      </w:r>
      <w:r w:rsidRPr="00BD6C8B">
        <w:rPr>
          <w:rFonts w:ascii="IRLotus" w:hAnsi="IRLotus" w:cs="IRLotus"/>
          <w:sz w:val="24"/>
          <w:szCs w:val="24"/>
          <w:rtl/>
          <w:lang w:bidi="fa-IR"/>
        </w:rPr>
        <w:t xml:space="preserve"> نهج‏البلاغه، جزء1، كلام 146- شارحين نهج‏البلاغه و از جمله «فيض‏الإسلام» سخنان على را با اشاره به آيه فوق آورده‏اند.</w:t>
      </w:r>
    </w:p>
  </w:footnote>
  <w:footnote w:id="194">
    <w:p w:rsidR="007C336D" w:rsidRPr="00BD6C8B" w:rsidRDefault="007C336D" w:rsidP="00B27AB0">
      <w:pPr>
        <w:pStyle w:val="PlainText"/>
        <w:rPr>
          <w:rtl/>
        </w:rPr>
      </w:pPr>
      <w:r w:rsidRPr="00BD6C8B">
        <w:rPr>
          <w:rStyle w:val="FootnoteReference"/>
        </w:rPr>
        <w:footnoteRef/>
      </w:r>
      <w:r w:rsidRPr="00BD6C8B">
        <w:rPr>
          <w:rtl/>
        </w:rPr>
        <w:t>- تفصيل آن در «مناقب خلفاء» آمده است.</w:t>
      </w:r>
    </w:p>
  </w:footnote>
  <w:footnote w:id="195">
    <w:p w:rsidR="007C336D" w:rsidRPr="00BD6C8B" w:rsidRDefault="007C336D" w:rsidP="00B27AB0">
      <w:pPr>
        <w:pStyle w:val="PlainText"/>
        <w:rPr>
          <w:rtl/>
        </w:rPr>
      </w:pPr>
      <w:r w:rsidRPr="00BD6C8B">
        <w:rPr>
          <w:rStyle w:val="FootnoteReference"/>
        </w:rPr>
        <w:footnoteRef/>
      </w:r>
      <w:r w:rsidRPr="00BD6C8B">
        <w:rPr>
          <w:rtl/>
        </w:rPr>
        <w:t>- به فصل «اصحاب پيامبر» رجوع كنيد.</w:t>
      </w:r>
    </w:p>
  </w:footnote>
  <w:footnote w:id="196">
    <w:p w:rsidR="007C336D" w:rsidRPr="00BD6C8B" w:rsidRDefault="007C336D" w:rsidP="00B27AB0">
      <w:pPr>
        <w:pStyle w:val="PlainText"/>
        <w:rPr>
          <w:rtl/>
        </w:rPr>
      </w:pPr>
      <w:r w:rsidRPr="00BD6C8B">
        <w:rPr>
          <w:rStyle w:val="FootnoteReference"/>
        </w:rPr>
        <w:footnoteRef/>
      </w:r>
      <w:r w:rsidRPr="00BD6C8B">
        <w:rPr>
          <w:rtl/>
        </w:rPr>
        <w:t>- نهج‏البلاغه، فيض الإسلام، جزء5، نامه 6. وقعةالصفين، نصربن مزاحم، ص‏29.</w:t>
      </w:r>
    </w:p>
  </w:footnote>
  <w:footnote w:id="197">
    <w:p w:rsidR="007C336D" w:rsidRPr="00BD6C8B" w:rsidRDefault="007C336D" w:rsidP="00B27AB0">
      <w:pPr>
        <w:pStyle w:val="PlainText"/>
        <w:rPr>
          <w:rtl/>
        </w:rPr>
      </w:pPr>
      <w:r w:rsidRPr="00BD6C8B">
        <w:rPr>
          <w:rStyle w:val="FootnoteReference"/>
        </w:rPr>
        <w:footnoteRef/>
      </w:r>
      <w:r w:rsidRPr="00BD6C8B">
        <w:rPr>
          <w:rtl/>
        </w:rPr>
        <w:t>- نهج‏البلاغه، خطبه 181.</w:t>
      </w:r>
    </w:p>
  </w:footnote>
  <w:footnote w:id="198">
    <w:p w:rsidR="007C336D" w:rsidRPr="00BD6C8B" w:rsidRDefault="007C336D" w:rsidP="00B27AB0">
      <w:pPr>
        <w:pStyle w:val="PlainText"/>
        <w:rPr>
          <w:rtl/>
        </w:rPr>
      </w:pPr>
      <w:r w:rsidRPr="00BD6C8B">
        <w:rPr>
          <w:rStyle w:val="FootnoteReference"/>
        </w:rPr>
        <w:footnoteRef/>
      </w:r>
      <w:r w:rsidRPr="00BD6C8B">
        <w:rPr>
          <w:rtl/>
        </w:rPr>
        <w:t>- اسرار آل‏محمّد، ص‏191.</w:t>
      </w:r>
    </w:p>
  </w:footnote>
  <w:footnote w:id="199">
    <w:p w:rsidR="007C336D" w:rsidRPr="00BD6C8B" w:rsidRDefault="007C336D" w:rsidP="00BD6C8B">
      <w:pPr>
        <w:pStyle w:val="FootnoteText"/>
        <w:bidi/>
        <w:ind w:left="272" w:hanging="272"/>
        <w:jc w:val="both"/>
        <w:rPr>
          <w:rFonts w:ascii="IRLotus" w:hAnsi="IRLotus" w:cs="IRLotus"/>
          <w:sz w:val="24"/>
          <w:szCs w:val="24"/>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روضه كافى، ج‏8، ص‏245.</w:t>
      </w:r>
    </w:p>
  </w:footnote>
  <w:footnote w:id="200">
    <w:p w:rsidR="007C336D" w:rsidRPr="00BD6C8B" w:rsidRDefault="007C336D" w:rsidP="00BD6C8B">
      <w:pPr>
        <w:pStyle w:val="FootnoteText"/>
        <w:bidi/>
        <w:ind w:left="272" w:hanging="272"/>
        <w:jc w:val="both"/>
        <w:rPr>
          <w:rFonts w:ascii="IRLotus" w:hAnsi="IRLotus" w:cs="IRLotus"/>
          <w:sz w:val="24"/>
          <w:szCs w:val="24"/>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رجال الكشى، ص‏13، چاپ كربلاء.</w:t>
      </w:r>
    </w:p>
  </w:footnote>
  <w:footnote w:id="201">
    <w:p w:rsidR="007C336D" w:rsidRPr="00BD6C8B" w:rsidRDefault="007C336D" w:rsidP="00B27AB0">
      <w:pPr>
        <w:pStyle w:val="PlainText"/>
        <w:rPr>
          <w:rtl/>
        </w:rPr>
      </w:pPr>
      <w:r w:rsidRPr="00BD6C8B">
        <w:rPr>
          <w:rStyle w:val="FootnoteReference"/>
        </w:rPr>
        <w:footnoteRef/>
      </w:r>
      <w:r w:rsidRPr="00BD6C8B">
        <w:rPr>
          <w:rtl/>
        </w:rPr>
        <w:t>- اختصاص، شيخ مفيد، ص‏6.</w:t>
      </w:r>
    </w:p>
  </w:footnote>
  <w:footnote w:id="202">
    <w:p w:rsidR="007C336D" w:rsidRPr="00BD6C8B" w:rsidRDefault="007C336D" w:rsidP="00B27AB0">
      <w:pPr>
        <w:pStyle w:val="PlainText"/>
        <w:rPr>
          <w:rtl/>
        </w:rPr>
      </w:pPr>
      <w:r w:rsidRPr="00BD6C8B">
        <w:rPr>
          <w:rStyle w:val="FootnoteReference"/>
        </w:rPr>
        <w:footnoteRef/>
      </w:r>
      <w:r w:rsidRPr="00BD6C8B">
        <w:rPr>
          <w:rtl/>
        </w:rPr>
        <w:t>- رجال الكشى، ص‏15.</w:t>
      </w:r>
    </w:p>
  </w:footnote>
  <w:footnote w:id="203">
    <w:p w:rsidR="007C336D" w:rsidRPr="00BD6C8B" w:rsidRDefault="007C336D" w:rsidP="00B27AB0">
      <w:pPr>
        <w:pStyle w:val="PlainText"/>
        <w:rPr>
          <w:rtl/>
        </w:rPr>
      </w:pPr>
      <w:r w:rsidRPr="00BD6C8B">
        <w:rPr>
          <w:rStyle w:val="FootnoteReference"/>
        </w:rPr>
        <w:footnoteRef/>
      </w:r>
      <w:r w:rsidRPr="00BD6C8B">
        <w:rPr>
          <w:rtl/>
        </w:rPr>
        <w:t>- حياة القلوب، مجلسى، ج‏2، ص‏640.</w:t>
      </w:r>
    </w:p>
  </w:footnote>
  <w:footnote w:id="204">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التبيان فى تفسير القرآن، طوسى، چاپ سنگى، ج‏1، ص‏346.</w:t>
      </w:r>
    </w:p>
  </w:footnote>
  <w:footnote w:id="205">
    <w:p w:rsidR="007C336D" w:rsidRPr="00BD6C8B" w:rsidRDefault="007C336D" w:rsidP="00B27AB0">
      <w:pPr>
        <w:pStyle w:val="PlainText"/>
        <w:rPr>
          <w:rtl/>
        </w:rPr>
      </w:pPr>
      <w:r w:rsidRPr="00BD6C8B">
        <w:rPr>
          <w:rStyle w:val="FootnoteReference"/>
        </w:rPr>
        <w:footnoteRef/>
      </w:r>
      <w:r w:rsidRPr="00BD6C8B">
        <w:rPr>
          <w:rtl/>
        </w:rPr>
        <w:t>- تفسير التبيان، چاپ سنگى، ج‏1، ص‏395-394.</w:t>
      </w:r>
    </w:p>
  </w:footnote>
  <w:footnote w:id="206">
    <w:p w:rsidR="007C336D" w:rsidRPr="00BD6C8B" w:rsidRDefault="007C336D" w:rsidP="00B27AB0">
      <w:pPr>
        <w:pStyle w:val="PlainText"/>
        <w:rPr>
          <w:rtl/>
        </w:rPr>
      </w:pPr>
      <w:r w:rsidRPr="00BD6C8B">
        <w:rPr>
          <w:rStyle w:val="FootnoteReference"/>
        </w:rPr>
        <w:footnoteRef/>
      </w:r>
      <w:r w:rsidRPr="00BD6C8B">
        <w:rPr>
          <w:rtl/>
        </w:rPr>
        <w:t xml:space="preserve">- و در جاى ديگر، آنها را رستگاران مى‏داند: </w:t>
      </w:r>
      <w:r w:rsidRPr="00BD6C8B">
        <w:rPr>
          <w:rFonts w:cs="Traditional Arabic" w:hint="cs"/>
          <w:rtl/>
        </w:rPr>
        <w:t>﴿</w:t>
      </w:r>
      <w:r w:rsidRPr="00BD6C8B">
        <w:rPr>
          <w:rStyle w:val="Char3"/>
          <w:rFonts w:hint="cs"/>
          <w:sz w:val="24"/>
          <w:szCs w:val="24"/>
          <w:rtl/>
        </w:rPr>
        <w:t>ٱلَّذِينَ</w:t>
      </w:r>
      <w:r w:rsidRPr="00BD6C8B">
        <w:rPr>
          <w:rStyle w:val="Char3"/>
          <w:sz w:val="24"/>
          <w:szCs w:val="24"/>
          <w:rtl/>
        </w:rPr>
        <w:t xml:space="preserve"> </w:t>
      </w:r>
      <w:r w:rsidRPr="00BD6C8B">
        <w:rPr>
          <w:rStyle w:val="Char3"/>
          <w:rFonts w:hint="cs"/>
          <w:sz w:val="24"/>
          <w:szCs w:val="24"/>
          <w:rtl/>
        </w:rPr>
        <w:t>ءَامَنُواْ</w:t>
      </w:r>
      <w:r w:rsidRPr="00BD6C8B">
        <w:rPr>
          <w:rStyle w:val="Char3"/>
          <w:sz w:val="24"/>
          <w:szCs w:val="24"/>
          <w:rtl/>
        </w:rPr>
        <w:t xml:space="preserve"> </w:t>
      </w:r>
      <w:r w:rsidRPr="00BD6C8B">
        <w:rPr>
          <w:rStyle w:val="Char3"/>
          <w:rFonts w:hint="cs"/>
          <w:sz w:val="24"/>
          <w:szCs w:val="24"/>
          <w:rtl/>
        </w:rPr>
        <w:t>وَهَاجَرُواْ</w:t>
      </w:r>
      <w:r w:rsidRPr="00BD6C8B">
        <w:rPr>
          <w:rStyle w:val="Char3"/>
          <w:sz w:val="24"/>
          <w:szCs w:val="24"/>
          <w:rtl/>
        </w:rPr>
        <w:t xml:space="preserve"> </w:t>
      </w:r>
      <w:r w:rsidRPr="00BD6C8B">
        <w:rPr>
          <w:rStyle w:val="Char3"/>
          <w:rFonts w:hint="cs"/>
          <w:sz w:val="24"/>
          <w:szCs w:val="24"/>
          <w:rtl/>
        </w:rPr>
        <w:t>وَجَٰهَدُواْ</w:t>
      </w:r>
      <w:r w:rsidRPr="00BD6C8B">
        <w:rPr>
          <w:rStyle w:val="Char3"/>
          <w:sz w:val="24"/>
          <w:szCs w:val="24"/>
          <w:rtl/>
        </w:rPr>
        <w:t xml:space="preserve"> </w:t>
      </w:r>
      <w:r w:rsidRPr="00BD6C8B">
        <w:rPr>
          <w:rStyle w:val="Char3"/>
          <w:rFonts w:hint="cs"/>
          <w:sz w:val="24"/>
          <w:szCs w:val="24"/>
          <w:rtl/>
        </w:rPr>
        <w:t>فِي</w:t>
      </w:r>
      <w:r w:rsidRPr="00BD6C8B">
        <w:rPr>
          <w:rStyle w:val="Char3"/>
          <w:sz w:val="24"/>
          <w:szCs w:val="24"/>
          <w:rtl/>
        </w:rPr>
        <w:t xml:space="preserve"> </w:t>
      </w:r>
      <w:r w:rsidRPr="00BD6C8B">
        <w:rPr>
          <w:rStyle w:val="Char3"/>
          <w:rFonts w:hint="cs"/>
          <w:sz w:val="24"/>
          <w:szCs w:val="24"/>
          <w:rtl/>
        </w:rPr>
        <w:t>سَبِيلِ</w:t>
      </w:r>
      <w:r w:rsidRPr="00BD6C8B">
        <w:rPr>
          <w:rStyle w:val="Char3"/>
          <w:sz w:val="24"/>
          <w:szCs w:val="24"/>
          <w:rtl/>
        </w:rPr>
        <w:t xml:space="preserve"> </w:t>
      </w:r>
      <w:r w:rsidRPr="00BD6C8B">
        <w:rPr>
          <w:rStyle w:val="Char3"/>
          <w:rFonts w:hint="cs"/>
          <w:sz w:val="24"/>
          <w:szCs w:val="24"/>
          <w:rtl/>
        </w:rPr>
        <w:t>ٱللَّهِ</w:t>
      </w:r>
      <w:r w:rsidRPr="00BD6C8B">
        <w:rPr>
          <w:rStyle w:val="Char3"/>
          <w:sz w:val="24"/>
          <w:szCs w:val="24"/>
          <w:rtl/>
        </w:rPr>
        <w:t xml:space="preserve"> </w:t>
      </w:r>
      <w:r w:rsidRPr="00BD6C8B">
        <w:rPr>
          <w:rStyle w:val="Char3"/>
          <w:rFonts w:hint="cs"/>
          <w:sz w:val="24"/>
          <w:szCs w:val="24"/>
          <w:rtl/>
        </w:rPr>
        <w:t>بِأَمۡوَٰلِهِمۡ</w:t>
      </w:r>
      <w:r w:rsidRPr="00BD6C8B">
        <w:rPr>
          <w:rStyle w:val="Char3"/>
          <w:sz w:val="24"/>
          <w:szCs w:val="24"/>
          <w:rtl/>
        </w:rPr>
        <w:t xml:space="preserve"> </w:t>
      </w:r>
      <w:r w:rsidRPr="00BD6C8B">
        <w:rPr>
          <w:rStyle w:val="Char3"/>
          <w:rFonts w:hint="cs"/>
          <w:sz w:val="24"/>
          <w:szCs w:val="24"/>
          <w:rtl/>
        </w:rPr>
        <w:t>وَأَنفُسِهِمۡ</w:t>
      </w:r>
      <w:r w:rsidRPr="00BD6C8B">
        <w:rPr>
          <w:rStyle w:val="Char3"/>
          <w:sz w:val="24"/>
          <w:szCs w:val="24"/>
          <w:rtl/>
        </w:rPr>
        <w:t xml:space="preserve"> </w:t>
      </w:r>
      <w:r w:rsidRPr="00BD6C8B">
        <w:rPr>
          <w:rStyle w:val="Char3"/>
          <w:rFonts w:hint="cs"/>
          <w:sz w:val="24"/>
          <w:szCs w:val="24"/>
          <w:rtl/>
        </w:rPr>
        <w:t>أَعۡظَمُ</w:t>
      </w:r>
      <w:r w:rsidRPr="00BD6C8B">
        <w:rPr>
          <w:rStyle w:val="Char3"/>
          <w:sz w:val="24"/>
          <w:szCs w:val="24"/>
          <w:rtl/>
        </w:rPr>
        <w:t xml:space="preserve"> </w:t>
      </w:r>
      <w:r w:rsidRPr="00BD6C8B">
        <w:rPr>
          <w:rStyle w:val="Char3"/>
          <w:rFonts w:hint="cs"/>
          <w:sz w:val="24"/>
          <w:szCs w:val="24"/>
          <w:rtl/>
        </w:rPr>
        <w:t>دَرَجَةً</w:t>
      </w:r>
      <w:r w:rsidRPr="00BD6C8B">
        <w:rPr>
          <w:rStyle w:val="Char3"/>
          <w:sz w:val="24"/>
          <w:szCs w:val="24"/>
          <w:rtl/>
        </w:rPr>
        <w:t xml:space="preserve"> </w:t>
      </w:r>
      <w:r w:rsidRPr="00BD6C8B">
        <w:rPr>
          <w:rStyle w:val="Char3"/>
          <w:rFonts w:hint="cs"/>
          <w:sz w:val="24"/>
          <w:szCs w:val="24"/>
          <w:rtl/>
        </w:rPr>
        <w:t>عِندَ</w:t>
      </w:r>
      <w:r w:rsidRPr="00BD6C8B">
        <w:rPr>
          <w:rStyle w:val="Char3"/>
          <w:sz w:val="24"/>
          <w:szCs w:val="24"/>
          <w:rtl/>
        </w:rPr>
        <w:t xml:space="preserve"> </w:t>
      </w:r>
      <w:r w:rsidRPr="00BD6C8B">
        <w:rPr>
          <w:rStyle w:val="Char3"/>
          <w:rFonts w:hint="cs"/>
          <w:sz w:val="24"/>
          <w:szCs w:val="24"/>
          <w:rtl/>
        </w:rPr>
        <w:t>ٱللَّهِۚ</w:t>
      </w:r>
      <w:r w:rsidRPr="00BD6C8B">
        <w:rPr>
          <w:rStyle w:val="Char3"/>
          <w:sz w:val="24"/>
          <w:szCs w:val="24"/>
          <w:rtl/>
        </w:rPr>
        <w:t xml:space="preserve"> </w:t>
      </w:r>
      <w:r w:rsidRPr="00BD6C8B">
        <w:rPr>
          <w:rStyle w:val="Char3"/>
          <w:rFonts w:hint="cs"/>
          <w:sz w:val="24"/>
          <w:szCs w:val="24"/>
          <w:rtl/>
        </w:rPr>
        <w:t>وَأُوْلَٰٓ</w:t>
      </w:r>
      <w:r w:rsidRPr="00BD6C8B">
        <w:rPr>
          <w:rStyle w:val="Char3"/>
          <w:sz w:val="24"/>
          <w:szCs w:val="24"/>
          <w:rtl/>
        </w:rPr>
        <w:t xml:space="preserve">ئِكَ هُمُ </w:t>
      </w:r>
      <w:r w:rsidRPr="00BD6C8B">
        <w:rPr>
          <w:rStyle w:val="Char3"/>
          <w:rFonts w:hint="cs"/>
          <w:sz w:val="24"/>
          <w:szCs w:val="24"/>
          <w:rtl/>
        </w:rPr>
        <w:t>ٱلۡفَآئِزُونَ</w:t>
      </w:r>
      <w:r w:rsidRPr="00BD6C8B">
        <w:rPr>
          <w:rStyle w:val="Char3"/>
          <w:sz w:val="24"/>
          <w:szCs w:val="24"/>
          <w:rtl/>
        </w:rPr>
        <w:t xml:space="preserve"> </w:t>
      </w:r>
      <w:r w:rsidRPr="00BD6C8B">
        <w:rPr>
          <w:rStyle w:val="Char3"/>
          <w:rFonts w:hint="cs"/>
          <w:sz w:val="24"/>
          <w:szCs w:val="24"/>
          <w:rtl/>
        </w:rPr>
        <w:t xml:space="preserve">٢٠ </w:t>
      </w:r>
      <w:r w:rsidRPr="00BD6C8B">
        <w:rPr>
          <w:rStyle w:val="Char3"/>
          <w:sz w:val="24"/>
          <w:szCs w:val="24"/>
          <w:rtl/>
        </w:rPr>
        <w:t>يُبَشِّرُهُم</w:t>
      </w:r>
      <w:r w:rsidRPr="00BD6C8B">
        <w:rPr>
          <w:rStyle w:val="Char3"/>
          <w:rFonts w:hint="cs"/>
          <w:sz w:val="24"/>
          <w:szCs w:val="24"/>
          <w:rtl/>
        </w:rPr>
        <w:t>ۡ</w:t>
      </w:r>
      <w:r w:rsidRPr="00BD6C8B">
        <w:rPr>
          <w:rStyle w:val="Char3"/>
          <w:sz w:val="24"/>
          <w:szCs w:val="24"/>
          <w:rtl/>
        </w:rPr>
        <w:t xml:space="preserve"> </w:t>
      </w:r>
      <w:r w:rsidRPr="00BD6C8B">
        <w:rPr>
          <w:rStyle w:val="Char3"/>
          <w:rFonts w:hint="cs"/>
          <w:sz w:val="24"/>
          <w:szCs w:val="24"/>
          <w:rtl/>
        </w:rPr>
        <w:t>رَبُّهُم</w:t>
      </w:r>
      <w:r w:rsidRPr="00BD6C8B">
        <w:rPr>
          <w:rStyle w:val="Char3"/>
          <w:sz w:val="24"/>
          <w:szCs w:val="24"/>
          <w:rtl/>
        </w:rPr>
        <w:t xml:space="preserve"> </w:t>
      </w:r>
      <w:r w:rsidRPr="00BD6C8B">
        <w:rPr>
          <w:rStyle w:val="Char3"/>
          <w:rFonts w:hint="cs"/>
          <w:sz w:val="24"/>
          <w:szCs w:val="24"/>
          <w:rtl/>
        </w:rPr>
        <w:t xml:space="preserve">بِرَحۡمَةٖ مِّنۡهُ وَرِضۡوَٰنٖ وَجَنَّٰتٖ لَّهُمۡ فِيهَا </w:t>
      </w:r>
      <w:r w:rsidRPr="00BD6C8B">
        <w:rPr>
          <w:rStyle w:val="Char3"/>
          <w:sz w:val="24"/>
          <w:szCs w:val="24"/>
          <w:rtl/>
        </w:rPr>
        <w:t>نَعِيم</w:t>
      </w:r>
      <w:r w:rsidRPr="00BD6C8B">
        <w:rPr>
          <w:rStyle w:val="Char3"/>
          <w:rFonts w:hint="cs"/>
          <w:sz w:val="24"/>
          <w:szCs w:val="24"/>
          <w:rtl/>
        </w:rPr>
        <w:t>ٞ مُّقِيمٌ ٢١ خَٰلِدِينَ فِيهَآ أَبَدًاۚ إِنَّ ٱ</w:t>
      </w:r>
      <w:r w:rsidRPr="00BD6C8B">
        <w:rPr>
          <w:rStyle w:val="Char3"/>
          <w:sz w:val="24"/>
          <w:szCs w:val="24"/>
          <w:rtl/>
        </w:rPr>
        <w:t>للَّهَ عِندَهُ</w:t>
      </w:r>
      <w:r w:rsidRPr="00BD6C8B">
        <w:rPr>
          <w:rStyle w:val="Char3"/>
          <w:rFonts w:hint="cs"/>
          <w:sz w:val="24"/>
          <w:szCs w:val="24"/>
          <w:rtl/>
        </w:rPr>
        <w:t>ۥٓ</w:t>
      </w:r>
      <w:r w:rsidRPr="00BD6C8B">
        <w:rPr>
          <w:rStyle w:val="Char3"/>
          <w:sz w:val="24"/>
          <w:szCs w:val="24"/>
          <w:rtl/>
        </w:rPr>
        <w:t xml:space="preserve"> </w:t>
      </w:r>
      <w:r w:rsidRPr="00BD6C8B">
        <w:rPr>
          <w:rStyle w:val="Char3"/>
          <w:rFonts w:hint="cs"/>
          <w:sz w:val="24"/>
          <w:szCs w:val="24"/>
          <w:rtl/>
        </w:rPr>
        <w:t>أَجۡرٌ</w:t>
      </w:r>
      <w:r w:rsidRPr="00BD6C8B">
        <w:rPr>
          <w:rStyle w:val="Char3"/>
          <w:sz w:val="24"/>
          <w:szCs w:val="24"/>
          <w:rtl/>
        </w:rPr>
        <w:t xml:space="preserve"> </w:t>
      </w:r>
      <w:r w:rsidRPr="00BD6C8B">
        <w:rPr>
          <w:rStyle w:val="Char3"/>
          <w:rFonts w:hint="cs"/>
          <w:sz w:val="24"/>
          <w:szCs w:val="24"/>
          <w:rtl/>
        </w:rPr>
        <w:t>عَظِيمٞ ٢</w:t>
      </w:r>
      <w:r w:rsidRPr="00BD6C8B">
        <w:rPr>
          <w:rFonts w:cs="Traditional Arabic" w:hint="cs"/>
          <w:rtl/>
        </w:rPr>
        <w:t>﴾</w:t>
      </w:r>
      <w:r w:rsidRPr="00BD6C8B">
        <w:rPr>
          <w:rFonts w:hint="cs"/>
          <w:rtl/>
        </w:rPr>
        <w:t xml:space="preserve"> [</w:t>
      </w:r>
      <w:r w:rsidRPr="00BD6C8B">
        <w:rPr>
          <w:rFonts w:ascii="mylotus" w:hAnsi="mylotus" w:cs="mylotus"/>
          <w:rtl/>
        </w:rPr>
        <w:t>التوبة</w:t>
      </w:r>
      <w:r w:rsidRPr="00BD6C8B">
        <w:rPr>
          <w:rFonts w:hint="cs"/>
          <w:rtl/>
        </w:rPr>
        <w:t>: 20-22].</w:t>
      </w:r>
      <w:r w:rsidRPr="00BD6C8B">
        <w:rPr>
          <w:rtl/>
        </w:rPr>
        <w:t xml:space="preserve"> </w:t>
      </w:r>
    </w:p>
  </w:footnote>
  <w:footnote w:id="207">
    <w:p w:rsidR="007C336D" w:rsidRPr="00BD6C8B" w:rsidRDefault="007C336D" w:rsidP="00B27AB0">
      <w:pPr>
        <w:pStyle w:val="PlainText"/>
        <w:rPr>
          <w:rtl/>
        </w:rPr>
      </w:pPr>
      <w:r w:rsidRPr="00BD6C8B">
        <w:rPr>
          <w:rStyle w:val="FootnoteReference"/>
        </w:rPr>
        <w:footnoteRef/>
      </w:r>
      <w:r w:rsidRPr="00BD6C8B">
        <w:rPr>
          <w:rtl/>
        </w:rPr>
        <w:t>- اسلام‏شناسى، دكتر على شريعتى، ص‏496تا505، تحت عنوان «مسلمانان نخستين».</w:t>
      </w:r>
    </w:p>
  </w:footnote>
  <w:footnote w:id="208">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كشف الغمة فى معرفة الأئمة، أربلى، ج‏2، ص‏78، چاپ تبريز حلية الأولياء، أبونعيم، جزء 3، ص‏137- راهى به سوى وحدت اسلامى، مصطفى حسينى طباطبايى، ص‏181-180.</w:t>
      </w:r>
    </w:p>
  </w:footnote>
  <w:footnote w:id="209">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شأن نزول آيات،ترجمه و نگارش محمّدجعفر اسلامى، ص‏527-526.</w:t>
      </w:r>
    </w:p>
  </w:footnote>
  <w:footnote w:id="210">
    <w:p w:rsidR="007C336D" w:rsidRPr="00BD6C8B" w:rsidRDefault="007C336D" w:rsidP="00B27AB0">
      <w:pPr>
        <w:pStyle w:val="PlainText"/>
        <w:rPr>
          <w:rtl/>
        </w:rPr>
      </w:pPr>
      <w:r w:rsidRPr="00BD6C8B">
        <w:rPr>
          <w:rStyle w:val="FootnoteReference"/>
        </w:rPr>
        <w:footnoteRef/>
      </w:r>
      <w:r w:rsidRPr="00BD6C8B">
        <w:rPr>
          <w:rtl/>
        </w:rPr>
        <w:t xml:space="preserve">- كشف الغمة، أربلى، ج‏1، ص‏190- اسلام‏شناسى، على شريعتى، ص‏157. </w:t>
      </w:r>
    </w:p>
  </w:footnote>
  <w:footnote w:id="211">
    <w:p w:rsidR="007C336D" w:rsidRPr="00BD6C8B" w:rsidRDefault="007C336D" w:rsidP="00BD6C8B">
      <w:pPr>
        <w:pStyle w:val="FootnoteText"/>
        <w:bidi/>
        <w:ind w:left="272" w:hanging="272"/>
        <w:jc w:val="both"/>
        <w:rPr>
          <w:rFonts w:ascii="IRLotus" w:hAnsi="IRLotus" w:cs="IRLotus"/>
          <w:sz w:val="24"/>
          <w:szCs w:val="24"/>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همان، ص‏160.</w:t>
      </w:r>
    </w:p>
  </w:footnote>
  <w:footnote w:id="212">
    <w:p w:rsidR="007C336D" w:rsidRPr="00BD6C8B" w:rsidRDefault="007C336D" w:rsidP="00B27AB0">
      <w:pPr>
        <w:pStyle w:val="PlainText"/>
        <w:rPr>
          <w:rtl/>
        </w:rPr>
      </w:pPr>
      <w:r w:rsidRPr="00BD6C8B">
        <w:rPr>
          <w:rStyle w:val="FootnoteReference"/>
        </w:rPr>
        <w:footnoteRef/>
      </w:r>
      <w:r w:rsidRPr="00BD6C8B">
        <w:rPr>
          <w:rtl/>
        </w:rPr>
        <w:t>- خود على نيز در نهج‏البلاغه به اين موضوع اشاره مى‏كند: «و لقد كنا مع رسول اللّه‏</w:t>
      </w:r>
      <w:r w:rsidRPr="00BD6C8B">
        <w:rPr>
          <w:rFonts w:ascii="mylotus" w:hAnsi="mylotus" w:cs="CTraditional Arabic" w:hint="cs"/>
          <w:rtl/>
        </w:rPr>
        <w:t>ص</w:t>
      </w:r>
      <w:r w:rsidRPr="00BD6C8B">
        <w:rPr>
          <w:rtl/>
        </w:rPr>
        <w:t xml:space="preserve">، نقتل آباءنا وأبناءنا وإخواننا وأعمامنا. ما يزيدنا ذلك إلا إيمانا و تسليما، و...». «ما (جماعت اصحاب) با رسول خدا </w:t>
      </w:r>
      <w:r w:rsidRPr="00BD6C8B">
        <w:rPr>
          <w:rFonts w:cs="CTraditional Arabic" w:hint="cs"/>
          <w:rtl/>
        </w:rPr>
        <w:t>ص</w:t>
      </w:r>
      <w:r w:rsidRPr="00BD6C8B">
        <w:rPr>
          <w:rtl/>
        </w:rPr>
        <w:t xml:space="preserve"> بوديم. پدران و فرزندان و برادران و عموهاى خود را (در جنگها) مى‏كُشتيم و اين رفتار، ايمان و فرمانبردارى (از خداو رسولش) و پايدارى و ثابت‏قدمى ما در راه راست را مى‏افزود و...». (نهج‏البلاغه، شرح فيض‏الإسلام، خطبه‏55). </w:t>
      </w:r>
    </w:p>
  </w:footnote>
  <w:footnote w:id="213">
    <w:p w:rsidR="007C336D" w:rsidRPr="00BD6C8B" w:rsidRDefault="007C336D" w:rsidP="00B27AB0">
      <w:pPr>
        <w:pStyle w:val="PlainText"/>
        <w:rPr>
          <w:rtl/>
        </w:rPr>
      </w:pPr>
      <w:r w:rsidRPr="00BD6C8B">
        <w:rPr>
          <w:rStyle w:val="FootnoteReference"/>
        </w:rPr>
        <w:footnoteRef/>
      </w:r>
      <w:r w:rsidRPr="00BD6C8B">
        <w:rPr>
          <w:rtl/>
        </w:rPr>
        <w:t xml:space="preserve">- در سرتاسر قرآن، هرگاه از كافران و منافقان سخن به ميان آمده، بلافاصله از اصحاب پیامبر </w:t>
      </w:r>
      <w:r w:rsidRPr="00BD6C8B">
        <w:rPr>
          <w:rFonts w:cs="CTraditional Arabic"/>
          <w:rtl/>
        </w:rPr>
        <w:t>ص</w:t>
      </w:r>
      <w:r w:rsidRPr="00BD6C8B">
        <w:rPr>
          <w:rtl/>
        </w:rPr>
        <w:t xml:space="preserve"> ياد كرده و برعكس.</w:t>
      </w:r>
    </w:p>
  </w:footnote>
  <w:footnote w:id="214">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نهج‏البلاغه، شرح فيض‏الإسلام، خطبه 96- نهج‏البلاغه، شرح دكتر صبحى صالح، چاپ بيروت، ص‏143- و مانند همين در «إرشاد»، شيخ مفيد، ص‏126.</w:t>
      </w:r>
    </w:p>
  </w:footnote>
  <w:footnote w:id="215">
    <w:p w:rsidR="007C336D" w:rsidRPr="00BD6C8B" w:rsidRDefault="007C336D" w:rsidP="00B27AB0">
      <w:pPr>
        <w:pStyle w:val="PlainText"/>
        <w:rPr>
          <w:rtl/>
        </w:rPr>
      </w:pPr>
      <w:r w:rsidRPr="00BD6C8B">
        <w:rPr>
          <w:rStyle w:val="FootnoteReference"/>
        </w:rPr>
        <w:footnoteRef/>
      </w:r>
      <w:r w:rsidRPr="00BD6C8B">
        <w:rPr>
          <w:rtl/>
        </w:rPr>
        <w:t>- نهج‏البلاغه، شرح فيض‏الإسلام، خطبه 55- نهج‏البلاغه، شرح دكتر صبحى صالح، ص‏92-91.</w:t>
      </w:r>
    </w:p>
  </w:footnote>
  <w:footnote w:id="216">
    <w:p w:rsidR="007C336D" w:rsidRPr="00BD6C8B" w:rsidRDefault="007C336D" w:rsidP="00BD6C8B">
      <w:pPr>
        <w:pStyle w:val="FootnoteText"/>
        <w:bidi/>
        <w:ind w:left="272" w:hanging="272"/>
        <w:jc w:val="both"/>
        <w:rPr>
          <w:rFonts w:ascii="IRLotus" w:hAnsi="IRLotus" w:cs="IRLotus"/>
          <w:sz w:val="24"/>
          <w:szCs w:val="24"/>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نهج‏البلاغه، شرح دكتر صبحى صالح، ص‏178-177.</w:t>
      </w:r>
    </w:p>
  </w:footnote>
  <w:footnote w:id="217">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نهج‏البلاغه، شرح دكتر صبحى صالح، ص‏383.</w:t>
      </w:r>
    </w:p>
  </w:footnote>
  <w:footnote w:id="218">
    <w:p w:rsidR="007C336D" w:rsidRPr="00BD6C8B" w:rsidRDefault="007C336D" w:rsidP="00B27AB0">
      <w:pPr>
        <w:pStyle w:val="PlainText"/>
        <w:rPr>
          <w:rtl/>
        </w:rPr>
      </w:pPr>
      <w:r w:rsidRPr="00BD6C8B">
        <w:rPr>
          <w:rStyle w:val="FootnoteReference"/>
        </w:rPr>
        <w:footnoteRef/>
      </w:r>
      <w:r w:rsidRPr="00BD6C8B">
        <w:rPr>
          <w:rtl/>
        </w:rPr>
        <w:t>- همان.</w:t>
      </w:r>
    </w:p>
  </w:footnote>
  <w:footnote w:id="219">
    <w:p w:rsidR="007C336D" w:rsidRPr="00BD6C8B" w:rsidRDefault="007C336D" w:rsidP="00B27AB0">
      <w:pPr>
        <w:pStyle w:val="PlainText"/>
        <w:rPr>
          <w:rtl/>
        </w:rPr>
      </w:pPr>
      <w:r w:rsidRPr="00BD6C8B">
        <w:rPr>
          <w:rStyle w:val="FootnoteReference"/>
        </w:rPr>
        <w:footnoteRef/>
      </w:r>
      <w:r w:rsidRPr="00BD6C8B">
        <w:rPr>
          <w:rtl/>
        </w:rPr>
        <w:t>- همان.</w:t>
      </w:r>
    </w:p>
  </w:footnote>
  <w:footnote w:id="220">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نهج‏البلاغه، شرح فيض الإسلام، كلام 457- شرح صبحى صالح، ص‏557.</w:t>
      </w:r>
    </w:p>
  </w:footnote>
  <w:footnote w:id="221">
    <w:p w:rsidR="007C336D" w:rsidRPr="00BD6C8B" w:rsidRDefault="007C336D" w:rsidP="00B27AB0">
      <w:pPr>
        <w:pStyle w:val="PlainText"/>
        <w:rPr>
          <w:rtl/>
        </w:rPr>
      </w:pPr>
      <w:r w:rsidRPr="00BD6C8B">
        <w:rPr>
          <w:rStyle w:val="FootnoteReference"/>
        </w:rPr>
        <w:footnoteRef/>
      </w:r>
      <w:r w:rsidRPr="00BD6C8B">
        <w:rPr>
          <w:rtl/>
        </w:rPr>
        <w:t>- الغارات ثقفى، ج‏2، ص‏480-479.</w:t>
      </w:r>
    </w:p>
  </w:footnote>
  <w:footnote w:id="222">
    <w:p w:rsidR="007C336D" w:rsidRPr="00BD6C8B" w:rsidRDefault="007C336D" w:rsidP="00B27AB0">
      <w:pPr>
        <w:pStyle w:val="PlainText"/>
        <w:rPr>
          <w:rtl/>
        </w:rPr>
      </w:pPr>
      <w:r w:rsidRPr="00BD6C8B">
        <w:rPr>
          <w:rStyle w:val="FootnoteReference"/>
        </w:rPr>
        <w:footnoteRef/>
      </w:r>
      <w:r w:rsidRPr="00BD6C8B">
        <w:rPr>
          <w:rtl/>
        </w:rPr>
        <w:t xml:space="preserve">- كشف الغمة، أربلى، ج‏1، ص‏224- تفسير «منهج الصادقين»، فتح‏اللّه كاشانى، ج‏4، ص‏240- المصنّف، عبدالرزاق، تحقيق‏الأعظمى، ج‏11، ص‏62. </w:t>
      </w:r>
    </w:p>
  </w:footnote>
  <w:footnote w:id="223">
    <w:p w:rsidR="007C336D" w:rsidRPr="00BD6C8B" w:rsidRDefault="007C336D" w:rsidP="00B27AB0">
      <w:pPr>
        <w:pStyle w:val="PlainText"/>
        <w:rPr>
          <w:rtl/>
        </w:rPr>
      </w:pPr>
      <w:r w:rsidRPr="00BD6C8B">
        <w:rPr>
          <w:rStyle w:val="FootnoteReference"/>
        </w:rPr>
        <w:footnoteRef/>
      </w:r>
      <w:r w:rsidRPr="00BD6C8B">
        <w:rPr>
          <w:rtl/>
        </w:rPr>
        <w:t xml:space="preserve">- همان مآخذ المصنّف، ص‏64. </w:t>
      </w:r>
    </w:p>
  </w:footnote>
  <w:footnote w:id="224">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حياةالقلوب، مجلسى، ج‏2، ص‏621.</w:t>
      </w:r>
    </w:p>
  </w:footnote>
  <w:footnote w:id="225">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صحيفه سجّاديّه، ص‏13، چاپ كلكته هند.</w:t>
      </w:r>
    </w:p>
  </w:footnote>
  <w:footnote w:id="226">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تفسير الحسن العسكرى، ص‏65، چاپ هند البرهان فى تفسير القرآن، ج‏3، ص‏228.</w:t>
      </w:r>
    </w:p>
  </w:footnote>
  <w:footnote w:id="227">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تفسير الحسن العسكرى، ص‏196</w:t>
      </w:r>
    </w:p>
  </w:footnote>
  <w:footnote w:id="228">
    <w:p w:rsidR="007C336D" w:rsidRPr="00BD6C8B" w:rsidRDefault="007C336D" w:rsidP="00B27AB0">
      <w:pPr>
        <w:pStyle w:val="PlainText"/>
        <w:rPr>
          <w:rtl/>
        </w:rPr>
      </w:pPr>
      <w:r w:rsidRPr="00BD6C8B">
        <w:rPr>
          <w:rStyle w:val="FootnoteReference"/>
        </w:rPr>
        <w:footnoteRef/>
      </w:r>
      <w:r w:rsidRPr="00BD6C8B">
        <w:rPr>
          <w:rtl/>
        </w:rPr>
        <w:t>- لازم به تذكّر است كه ما اين روايات را از جانب خود شيعيان نقل مى‏كنيم، و روايتها، روايات خودشان است و تنها براى احتجاج بر تيجانى و ساير همفكرانش آورده‏ايم!.</w:t>
      </w:r>
    </w:p>
  </w:footnote>
  <w:footnote w:id="229">
    <w:p w:rsidR="007C336D" w:rsidRPr="00BD6C8B" w:rsidRDefault="007C336D" w:rsidP="00B27AB0">
      <w:pPr>
        <w:pStyle w:val="PlainText"/>
        <w:rPr>
          <w:rtl/>
        </w:rPr>
      </w:pPr>
      <w:r w:rsidRPr="00BD6C8B">
        <w:rPr>
          <w:rStyle w:val="FootnoteReference"/>
        </w:rPr>
        <w:footnoteRef/>
      </w:r>
      <w:r w:rsidRPr="00BD6C8B">
        <w:rPr>
          <w:rtl/>
        </w:rPr>
        <w:t xml:space="preserve">- عيون أخبار الرضا، إبن‏بابويه قمى، ج‏2، ص‏87، تحت عنوان «أصحابى كالنجوم». </w:t>
      </w:r>
    </w:p>
  </w:footnote>
  <w:footnote w:id="230">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تفسير العيّاشى، ج‏1، ص‏109- البرهان فى تفسير القرآن، بحرانى، ج‏1، ص‏215</w:t>
      </w:r>
    </w:p>
  </w:footnote>
  <w:footnote w:id="231">
    <w:p w:rsidR="007C336D" w:rsidRPr="00BD6C8B" w:rsidRDefault="007C336D" w:rsidP="00B27AB0">
      <w:pPr>
        <w:pStyle w:val="PlainText"/>
        <w:rPr>
          <w:rtl/>
        </w:rPr>
      </w:pPr>
      <w:r w:rsidRPr="00BD6C8B">
        <w:rPr>
          <w:rStyle w:val="FootnoteReference"/>
        </w:rPr>
        <w:footnoteRef/>
      </w:r>
      <w:r w:rsidRPr="00BD6C8B">
        <w:rPr>
          <w:rtl/>
        </w:rPr>
        <w:t xml:space="preserve">- كتاب الخصال، إبن‏بابويه، ص‏640، چاپ تهران. </w:t>
      </w:r>
    </w:p>
  </w:footnote>
  <w:footnote w:id="232">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عيون أخبار الرضا، إبن‏بابويه قمى، ج‏1، ص‏115.</w:t>
      </w:r>
    </w:p>
  </w:footnote>
  <w:footnote w:id="233">
    <w:p w:rsidR="007C336D" w:rsidRPr="00BD6C8B" w:rsidRDefault="007C336D" w:rsidP="00BD6C8B">
      <w:pPr>
        <w:pStyle w:val="FootnoteText"/>
        <w:bidi/>
        <w:ind w:left="272" w:hanging="272"/>
        <w:jc w:val="both"/>
        <w:rPr>
          <w:rFonts w:ascii="IRLotus" w:hAnsi="IRLotus" w:cs="IRLotus"/>
          <w:sz w:val="24"/>
          <w:szCs w:val="24"/>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الخصال، صدوق، ج‏2، ص‏342.</w:t>
      </w:r>
    </w:p>
  </w:footnote>
  <w:footnote w:id="234">
    <w:p w:rsidR="007C336D" w:rsidRPr="00BD6C8B" w:rsidRDefault="007C336D" w:rsidP="00B27AB0">
      <w:pPr>
        <w:pStyle w:val="PlainText"/>
        <w:rPr>
          <w:rtl/>
        </w:rPr>
      </w:pPr>
      <w:r w:rsidRPr="00BD6C8B">
        <w:rPr>
          <w:rStyle w:val="FootnoteReference"/>
        </w:rPr>
        <w:footnoteRef/>
      </w:r>
      <w:r w:rsidRPr="00BD6C8B">
        <w:rPr>
          <w:rtl/>
        </w:rPr>
        <w:t>- قرب الأسناد، أبوالعباس حميرى قمى، ص‏31، چاپ تهران.</w:t>
      </w:r>
    </w:p>
  </w:footnote>
  <w:footnote w:id="235">
    <w:p w:rsidR="007C336D" w:rsidRPr="00BD6C8B" w:rsidRDefault="007C336D" w:rsidP="00B27AB0">
      <w:pPr>
        <w:pStyle w:val="PlainText"/>
        <w:rPr>
          <w:rtl/>
        </w:rPr>
      </w:pPr>
      <w:r w:rsidRPr="00BD6C8B">
        <w:rPr>
          <w:rStyle w:val="FootnoteReference"/>
        </w:rPr>
        <w:footnoteRef/>
      </w:r>
      <w:r w:rsidRPr="00BD6C8B">
        <w:rPr>
          <w:rtl/>
        </w:rPr>
        <w:t>- وقعة الصفين، نصربن‏مزاحم، ص‏190-189.</w:t>
      </w:r>
    </w:p>
  </w:footnote>
  <w:footnote w:id="236">
    <w:p w:rsidR="007C336D" w:rsidRPr="00BD6C8B" w:rsidRDefault="007C336D" w:rsidP="00BD6C8B">
      <w:pPr>
        <w:pStyle w:val="FootnoteText"/>
        <w:bidi/>
        <w:ind w:left="272" w:hanging="272"/>
        <w:jc w:val="both"/>
        <w:rPr>
          <w:rFonts w:ascii="IRLotus" w:hAnsi="IRLotus" w:cs="IRLotus"/>
          <w:sz w:val="24"/>
          <w:szCs w:val="24"/>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چگونگى اين تفرقه را در فصل آخر آورده‏ايم.</w:t>
      </w:r>
    </w:p>
  </w:footnote>
  <w:footnote w:id="237">
    <w:p w:rsidR="007C336D" w:rsidRPr="00BD6C8B" w:rsidRDefault="007C336D" w:rsidP="00B27AB0">
      <w:pPr>
        <w:pStyle w:val="PlainText"/>
        <w:rPr>
          <w:rtl/>
        </w:rPr>
      </w:pPr>
      <w:r w:rsidRPr="00BD6C8B">
        <w:rPr>
          <w:rStyle w:val="FootnoteReference"/>
        </w:rPr>
        <w:footnoteRef/>
      </w:r>
      <w:r w:rsidRPr="00BD6C8B">
        <w:rPr>
          <w:rtl/>
        </w:rPr>
        <w:t>- نهج‏البلاغه، شرح فيض‏الإسلام، خطبه 96- إرشاد، شيخ مفيد، ص‏126.</w:t>
      </w:r>
    </w:p>
  </w:footnote>
  <w:footnote w:id="238">
    <w:p w:rsidR="007C336D" w:rsidRPr="00BD6C8B" w:rsidRDefault="007C336D" w:rsidP="00B27AB0">
      <w:pPr>
        <w:pStyle w:val="PlainText"/>
        <w:rPr>
          <w:rtl/>
        </w:rPr>
      </w:pPr>
      <w:r w:rsidRPr="00BD6C8B">
        <w:rPr>
          <w:rStyle w:val="FootnoteReference"/>
        </w:rPr>
        <w:footnoteRef/>
      </w:r>
      <w:r w:rsidRPr="00BD6C8B">
        <w:rPr>
          <w:rtl/>
        </w:rPr>
        <w:t xml:space="preserve">- تمام گرفتاريها و پراكندگى و خواريهايى كه مسلمانان امروزى بدان دچار شده‏اند، همه بدين خاطر است كه همچون اصحاب نيستند! اصحاب رهبرى تمام جهان را در در دست داشتند، امّا تابعين كنونى و مسلمانان امروزى، دنباله‏رو ملّتهاى گمراه گشته‏اند! </w:t>
      </w:r>
    </w:p>
  </w:footnote>
  <w:footnote w:id="239">
    <w:p w:rsidR="007C336D" w:rsidRPr="00BD6C8B" w:rsidRDefault="007C336D" w:rsidP="00B27AB0">
      <w:pPr>
        <w:pStyle w:val="PlainText"/>
        <w:rPr>
          <w:rtl/>
        </w:rPr>
      </w:pPr>
      <w:r w:rsidRPr="00BD6C8B">
        <w:rPr>
          <w:rStyle w:val="FootnoteReference"/>
        </w:rPr>
        <w:footnoteRef/>
      </w:r>
      <w:r w:rsidRPr="00BD6C8B">
        <w:rPr>
          <w:rtl/>
        </w:rPr>
        <w:t xml:space="preserve">- اسلام‏شناسى، دكتر على شريعتى، ص‏497. </w:t>
      </w:r>
    </w:p>
  </w:footnote>
  <w:footnote w:id="240">
    <w:p w:rsidR="007C336D" w:rsidRPr="00BD6C8B" w:rsidRDefault="007C336D" w:rsidP="00B27AB0">
      <w:pPr>
        <w:pStyle w:val="PlainText"/>
        <w:rPr>
          <w:rtl/>
        </w:rPr>
      </w:pPr>
      <w:r w:rsidRPr="00BD6C8B">
        <w:rPr>
          <w:rStyle w:val="FootnoteReference"/>
        </w:rPr>
        <w:footnoteRef/>
      </w:r>
      <w:r w:rsidRPr="00BD6C8B">
        <w:rPr>
          <w:rtl/>
        </w:rPr>
        <w:t xml:space="preserve">- در دو فصل قبلى نيز به چند مورد اشاره كرده‏ايم؛ از جمله آيات </w:t>
      </w:r>
      <w:r w:rsidRPr="00BD6C8B">
        <w:rPr>
          <w:rFonts w:cs="Traditional Arabic" w:hint="cs"/>
          <w:rtl/>
        </w:rPr>
        <w:t>﴿</w:t>
      </w:r>
      <w:r w:rsidRPr="00BD6C8B">
        <w:rPr>
          <w:rStyle w:val="Char3"/>
          <w:sz w:val="24"/>
          <w:szCs w:val="24"/>
          <w:rtl/>
        </w:rPr>
        <w:t>لَّا تَجِدُ قَو</w:t>
      </w:r>
      <w:r w:rsidRPr="00BD6C8B">
        <w:rPr>
          <w:rStyle w:val="Char3"/>
          <w:rFonts w:hint="cs"/>
          <w:sz w:val="24"/>
          <w:szCs w:val="24"/>
          <w:rtl/>
        </w:rPr>
        <w:t>ۡمٗا</w:t>
      </w:r>
      <w:r w:rsidRPr="00BD6C8B">
        <w:rPr>
          <w:rStyle w:val="Char3"/>
          <w:sz w:val="24"/>
          <w:szCs w:val="24"/>
          <w:rtl/>
        </w:rPr>
        <w:t xml:space="preserve"> </w:t>
      </w:r>
      <w:r w:rsidRPr="00BD6C8B">
        <w:rPr>
          <w:rStyle w:val="Char3"/>
          <w:rFonts w:hint="cs"/>
          <w:sz w:val="24"/>
          <w:szCs w:val="24"/>
          <w:rtl/>
        </w:rPr>
        <w:t>يُؤۡمِنُونَ</w:t>
      </w:r>
      <w:r w:rsidRPr="00BD6C8B">
        <w:rPr>
          <w:rStyle w:val="Char3"/>
          <w:sz w:val="24"/>
          <w:szCs w:val="24"/>
          <w:rtl/>
        </w:rPr>
        <w:t xml:space="preserve"> </w:t>
      </w:r>
      <w:r w:rsidRPr="00BD6C8B">
        <w:rPr>
          <w:rStyle w:val="Char3"/>
          <w:rFonts w:hint="cs"/>
          <w:sz w:val="24"/>
          <w:szCs w:val="24"/>
          <w:rtl/>
        </w:rPr>
        <w:t>بِٱللَّهِ</w:t>
      </w:r>
      <w:r w:rsidRPr="00BD6C8B">
        <w:rPr>
          <w:rStyle w:val="Char3"/>
          <w:sz w:val="24"/>
          <w:szCs w:val="24"/>
          <w:rtl/>
        </w:rPr>
        <w:t xml:space="preserve"> </w:t>
      </w:r>
      <w:r w:rsidRPr="00BD6C8B">
        <w:rPr>
          <w:rStyle w:val="Char3"/>
          <w:rFonts w:hint="cs"/>
          <w:sz w:val="24"/>
          <w:szCs w:val="24"/>
          <w:rtl/>
        </w:rPr>
        <w:t>وَٱلۡيَوۡ</w:t>
      </w:r>
      <w:r w:rsidRPr="00BD6C8B">
        <w:rPr>
          <w:rStyle w:val="Char3"/>
          <w:sz w:val="24"/>
          <w:szCs w:val="24"/>
          <w:rtl/>
        </w:rPr>
        <w:t xml:space="preserve">مِ </w:t>
      </w:r>
      <w:r w:rsidRPr="00BD6C8B">
        <w:rPr>
          <w:rStyle w:val="Char3"/>
          <w:rFonts w:hint="cs"/>
          <w:sz w:val="24"/>
          <w:szCs w:val="24"/>
          <w:rtl/>
        </w:rPr>
        <w:t>ٱلۡأٓخِرِ...</w:t>
      </w:r>
      <w:r w:rsidRPr="00BD6C8B">
        <w:rPr>
          <w:rFonts w:cs="Traditional Arabic" w:hint="cs"/>
          <w:rtl/>
        </w:rPr>
        <w:t>﴾</w:t>
      </w:r>
      <w:r w:rsidRPr="00BD6C8B">
        <w:rPr>
          <w:rFonts w:hint="cs"/>
          <w:rtl/>
        </w:rPr>
        <w:t xml:space="preserve"> </w:t>
      </w:r>
      <w:r w:rsidRPr="00BD6C8B">
        <w:rPr>
          <w:rtl/>
        </w:rPr>
        <w:t xml:space="preserve">[المجادلة: 22]. و </w:t>
      </w:r>
      <w:r w:rsidRPr="00BD6C8B">
        <w:rPr>
          <w:rFonts w:cs="Traditional Arabic" w:hint="cs"/>
          <w:rtl/>
        </w:rPr>
        <w:t>﴿</w:t>
      </w:r>
      <w:r w:rsidRPr="00BD6C8B">
        <w:rPr>
          <w:rStyle w:val="Char3"/>
          <w:sz w:val="24"/>
          <w:szCs w:val="24"/>
          <w:rtl/>
        </w:rPr>
        <w:t xml:space="preserve">وَعَدَ </w:t>
      </w:r>
      <w:r w:rsidRPr="00BD6C8B">
        <w:rPr>
          <w:rStyle w:val="Char3"/>
          <w:rFonts w:hint="cs"/>
          <w:sz w:val="24"/>
          <w:szCs w:val="24"/>
          <w:rtl/>
        </w:rPr>
        <w:t>ٱللَّهُ</w:t>
      </w:r>
      <w:r w:rsidRPr="00BD6C8B">
        <w:rPr>
          <w:rStyle w:val="Char3"/>
          <w:sz w:val="24"/>
          <w:szCs w:val="24"/>
          <w:rtl/>
        </w:rPr>
        <w:t xml:space="preserve"> </w:t>
      </w:r>
      <w:r w:rsidRPr="00BD6C8B">
        <w:rPr>
          <w:rStyle w:val="Char3"/>
          <w:rFonts w:hint="cs"/>
          <w:sz w:val="24"/>
          <w:szCs w:val="24"/>
          <w:rtl/>
        </w:rPr>
        <w:t>ٱلَّذِينَ</w:t>
      </w:r>
      <w:r w:rsidRPr="00BD6C8B">
        <w:rPr>
          <w:rStyle w:val="Char3"/>
          <w:sz w:val="24"/>
          <w:szCs w:val="24"/>
          <w:rtl/>
        </w:rPr>
        <w:t xml:space="preserve"> </w:t>
      </w:r>
      <w:r w:rsidRPr="00BD6C8B">
        <w:rPr>
          <w:rStyle w:val="Char3"/>
          <w:rFonts w:hint="cs"/>
          <w:sz w:val="24"/>
          <w:szCs w:val="24"/>
          <w:rtl/>
        </w:rPr>
        <w:t>ءَامَنُواْ</w:t>
      </w:r>
      <w:r w:rsidRPr="00BD6C8B">
        <w:rPr>
          <w:rStyle w:val="Char3"/>
          <w:sz w:val="24"/>
          <w:szCs w:val="24"/>
          <w:rtl/>
        </w:rPr>
        <w:t xml:space="preserve"> </w:t>
      </w:r>
      <w:r w:rsidRPr="00BD6C8B">
        <w:rPr>
          <w:rStyle w:val="Char3"/>
          <w:rFonts w:hint="cs"/>
          <w:sz w:val="24"/>
          <w:szCs w:val="24"/>
          <w:rtl/>
        </w:rPr>
        <w:t>مِنكُمۡ</w:t>
      </w:r>
      <w:r w:rsidRPr="00BD6C8B">
        <w:rPr>
          <w:rStyle w:val="Char3"/>
          <w:sz w:val="24"/>
          <w:szCs w:val="24"/>
          <w:rtl/>
        </w:rPr>
        <w:t xml:space="preserve"> </w:t>
      </w:r>
      <w:r w:rsidRPr="00BD6C8B">
        <w:rPr>
          <w:rStyle w:val="Char3"/>
          <w:rFonts w:hint="cs"/>
          <w:sz w:val="24"/>
          <w:szCs w:val="24"/>
          <w:rtl/>
        </w:rPr>
        <w:t>وَعَمِلُواْ</w:t>
      </w:r>
      <w:r w:rsidRPr="00BD6C8B">
        <w:rPr>
          <w:rStyle w:val="Char3"/>
          <w:sz w:val="24"/>
          <w:szCs w:val="24"/>
          <w:rtl/>
        </w:rPr>
        <w:t xml:space="preserve"> </w:t>
      </w:r>
      <w:r w:rsidRPr="00BD6C8B">
        <w:rPr>
          <w:rStyle w:val="Char3"/>
          <w:rFonts w:hint="cs"/>
          <w:sz w:val="24"/>
          <w:szCs w:val="24"/>
          <w:rtl/>
        </w:rPr>
        <w:t>ٱلصَّٰلِحَٰتِ</w:t>
      </w:r>
      <w:r w:rsidRPr="00BD6C8B">
        <w:rPr>
          <w:rStyle w:val="Char3"/>
          <w:sz w:val="24"/>
          <w:szCs w:val="24"/>
          <w:rtl/>
        </w:rPr>
        <w:t xml:space="preserve"> </w:t>
      </w:r>
      <w:r w:rsidRPr="00BD6C8B">
        <w:rPr>
          <w:rStyle w:val="Char3"/>
          <w:rFonts w:hint="cs"/>
          <w:sz w:val="24"/>
          <w:szCs w:val="24"/>
          <w:rtl/>
        </w:rPr>
        <w:t>لَيَسۡتَخۡلِفَنَّهُمۡ</w:t>
      </w:r>
      <w:r w:rsidRPr="00BD6C8B">
        <w:rPr>
          <w:rStyle w:val="Char3"/>
          <w:sz w:val="24"/>
          <w:szCs w:val="24"/>
          <w:rtl/>
        </w:rPr>
        <w:t xml:space="preserve"> </w:t>
      </w:r>
      <w:r w:rsidRPr="00BD6C8B">
        <w:rPr>
          <w:rStyle w:val="Char3"/>
          <w:rFonts w:hint="cs"/>
          <w:sz w:val="24"/>
          <w:szCs w:val="24"/>
          <w:rtl/>
        </w:rPr>
        <w:t>فِي</w:t>
      </w:r>
      <w:r w:rsidRPr="00BD6C8B">
        <w:rPr>
          <w:rStyle w:val="Char3"/>
          <w:sz w:val="24"/>
          <w:szCs w:val="24"/>
          <w:rtl/>
        </w:rPr>
        <w:t xml:space="preserve"> </w:t>
      </w:r>
      <w:r w:rsidRPr="00BD6C8B">
        <w:rPr>
          <w:rStyle w:val="Char3"/>
          <w:rFonts w:hint="cs"/>
          <w:sz w:val="24"/>
          <w:szCs w:val="24"/>
          <w:rtl/>
        </w:rPr>
        <w:t>ٱلۡأَرۡضِ</w:t>
      </w:r>
      <w:r w:rsidRPr="00BD6C8B">
        <w:rPr>
          <w:rFonts w:cs="Traditional Arabic" w:hint="cs"/>
          <w:rtl/>
        </w:rPr>
        <w:t>﴾</w:t>
      </w:r>
      <w:r w:rsidRPr="00BD6C8B">
        <w:rPr>
          <w:rtl/>
        </w:rPr>
        <w:t xml:space="preserve"> [النور: 55]. و</w:t>
      </w:r>
      <w:r w:rsidRPr="00BD6C8B">
        <w:rPr>
          <w:rFonts w:hint="cs"/>
          <w:rtl/>
        </w:rPr>
        <w:t xml:space="preserve"> </w:t>
      </w:r>
      <w:r w:rsidRPr="00BD6C8B">
        <w:rPr>
          <w:rFonts w:cs="Traditional Arabic" w:hint="cs"/>
          <w:rtl/>
        </w:rPr>
        <w:t>﴿</w:t>
      </w:r>
      <w:r w:rsidRPr="00BD6C8B">
        <w:rPr>
          <w:rStyle w:val="Char3"/>
          <w:sz w:val="24"/>
          <w:szCs w:val="24"/>
          <w:rtl/>
        </w:rPr>
        <w:t xml:space="preserve">يَٰٓأَيُّهَا </w:t>
      </w:r>
      <w:r w:rsidRPr="00BD6C8B">
        <w:rPr>
          <w:rStyle w:val="Char3"/>
          <w:rFonts w:hint="cs"/>
          <w:sz w:val="24"/>
          <w:szCs w:val="24"/>
          <w:rtl/>
        </w:rPr>
        <w:t>ٱلَّذِينَ</w:t>
      </w:r>
      <w:r w:rsidRPr="00BD6C8B">
        <w:rPr>
          <w:rStyle w:val="Char3"/>
          <w:sz w:val="24"/>
          <w:szCs w:val="24"/>
          <w:rtl/>
        </w:rPr>
        <w:t xml:space="preserve"> </w:t>
      </w:r>
      <w:r w:rsidRPr="00BD6C8B">
        <w:rPr>
          <w:rStyle w:val="Char3"/>
          <w:rFonts w:hint="cs"/>
          <w:sz w:val="24"/>
          <w:szCs w:val="24"/>
          <w:rtl/>
        </w:rPr>
        <w:t>ءَامَنُواْ</w:t>
      </w:r>
      <w:r w:rsidRPr="00BD6C8B">
        <w:rPr>
          <w:rStyle w:val="Char3"/>
          <w:sz w:val="24"/>
          <w:szCs w:val="24"/>
          <w:rtl/>
        </w:rPr>
        <w:t xml:space="preserve"> </w:t>
      </w:r>
      <w:r w:rsidRPr="00BD6C8B">
        <w:rPr>
          <w:rStyle w:val="Char3"/>
          <w:rFonts w:hint="cs"/>
          <w:sz w:val="24"/>
          <w:szCs w:val="24"/>
          <w:rtl/>
        </w:rPr>
        <w:t>مَن</w:t>
      </w:r>
      <w:r w:rsidRPr="00BD6C8B">
        <w:rPr>
          <w:rStyle w:val="Char3"/>
          <w:sz w:val="24"/>
          <w:szCs w:val="24"/>
          <w:rtl/>
        </w:rPr>
        <w:t xml:space="preserve"> </w:t>
      </w:r>
      <w:r w:rsidRPr="00BD6C8B">
        <w:rPr>
          <w:rStyle w:val="Char3"/>
          <w:rFonts w:hint="cs"/>
          <w:sz w:val="24"/>
          <w:szCs w:val="24"/>
          <w:rtl/>
        </w:rPr>
        <w:t>يَرۡتَدَّ</w:t>
      </w:r>
      <w:r w:rsidRPr="00BD6C8B">
        <w:rPr>
          <w:rStyle w:val="Char3"/>
          <w:sz w:val="24"/>
          <w:szCs w:val="24"/>
          <w:rtl/>
        </w:rPr>
        <w:t xml:space="preserve"> </w:t>
      </w:r>
      <w:r w:rsidRPr="00BD6C8B">
        <w:rPr>
          <w:rStyle w:val="Char3"/>
          <w:rFonts w:hint="cs"/>
          <w:sz w:val="24"/>
          <w:szCs w:val="24"/>
          <w:rtl/>
        </w:rPr>
        <w:t>مِنكُمۡ</w:t>
      </w:r>
      <w:r w:rsidRPr="00BD6C8B">
        <w:rPr>
          <w:rStyle w:val="Char3"/>
          <w:sz w:val="24"/>
          <w:szCs w:val="24"/>
          <w:rtl/>
        </w:rPr>
        <w:t xml:space="preserve"> </w:t>
      </w:r>
      <w:r w:rsidRPr="00BD6C8B">
        <w:rPr>
          <w:rStyle w:val="Char3"/>
          <w:rFonts w:hint="cs"/>
          <w:sz w:val="24"/>
          <w:szCs w:val="24"/>
          <w:rtl/>
        </w:rPr>
        <w:t>عَن</w:t>
      </w:r>
      <w:r w:rsidRPr="00BD6C8B">
        <w:rPr>
          <w:rStyle w:val="Char3"/>
          <w:sz w:val="24"/>
          <w:szCs w:val="24"/>
          <w:rtl/>
        </w:rPr>
        <w:t xml:space="preserve"> </w:t>
      </w:r>
      <w:r w:rsidRPr="00BD6C8B">
        <w:rPr>
          <w:rStyle w:val="Char3"/>
          <w:rFonts w:hint="cs"/>
          <w:sz w:val="24"/>
          <w:szCs w:val="24"/>
          <w:rtl/>
        </w:rPr>
        <w:t>دِينِهِۦ</w:t>
      </w:r>
      <w:r w:rsidRPr="00BD6C8B">
        <w:rPr>
          <w:rStyle w:val="Char3"/>
          <w:sz w:val="24"/>
          <w:szCs w:val="24"/>
          <w:rtl/>
        </w:rPr>
        <w:t xml:space="preserve"> </w:t>
      </w:r>
      <w:r w:rsidRPr="00BD6C8B">
        <w:rPr>
          <w:rStyle w:val="Char3"/>
          <w:rFonts w:hint="cs"/>
          <w:sz w:val="24"/>
          <w:szCs w:val="24"/>
          <w:rtl/>
        </w:rPr>
        <w:t>فَسَوۡفَ</w:t>
      </w:r>
      <w:r w:rsidRPr="00BD6C8B">
        <w:rPr>
          <w:rStyle w:val="Char3"/>
          <w:sz w:val="24"/>
          <w:szCs w:val="24"/>
          <w:rtl/>
        </w:rPr>
        <w:t xml:space="preserve"> </w:t>
      </w:r>
      <w:r w:rsidRPr="00BD6C8B">
        <w:rPr>
          <w:rStyle w:val="Char3"/>
          <w:rFonts w:hint="cs"/>
          <w:sz w:val="24"/>
          <w:szCs w:val="24"/>
          <w:rtl/>
        </w:rPr>
        <w:t>يَأۡتِي</w:t>
      </w:r>
      <w:r w:rsidRPr="00BD6C8B">
        <w:rPr>
          <w:rStyle w:val="Char3"/>
          <w:sz w:val="24"/>
          <w:szCs w:val="24"/>
          <w:rtl/>
        </w:rPr>
        <w:t xml:space="preserve"> </w:t>
      </w:r>
      <w:r w:rsidRPr="00BD6C8B">
        <w:rPr>
          <w:rStyle w:val="Char3"/>
          <w:rFonts w:hint="cs"/>
          <w:sz w:val="24"/>
          <w:szCs w:val="24"/>
          <w:rtl/>
        </w:rPr>
        <w:t>ٱللَّهُ</w:t>
      </w:r>
      <w:r w:rsidRPr="00BD6C8B">
        <w:rPr>
          <w:rStyle w:val="Char3"/>
          <w:sz w:val="24"/>
          <w:szCs w:val="24"/>
          <w:rtl/>
        </w:rPr>
        <w:t xml:space="preserve"> </w:t>
      </w:r>
      <w:r w:rsidRPr="00BD6C8B">
        <w:rPr>
          <w:rStyle w:val="Char3"/>
          <w:rFonts w:hint="cs"/>
          <w:sz w:val="24"/>
          <w:szCs w:val="24"/>
          <w:rtl/>
        </w:rPr>
        <w:t>بِقَوۡمٖ</w:t>
      </w:r>
      <w:r w:rsidRPr="00BD6C8B">
        <w:rPr>
          <w:rFonts w:cs="Traditional Arabic" w:hint="cs"/>
          <w:rtl/>
        </w:rPr>
        <w:t>﴾</w:t>
      </w:r>
      <w:r w:rsidRPr="00BD6C8B">
        <w:rPr>
          <w:rtl/>
        </w:rPr>
        <w:t xml:space="preserve"> [المائدة: 16]. و </w:t>
      </w:r>
      <w:r w:rsidRPr="00BD6C8B">
        <w:rPr>
          <w:rFonts w:cs="Traditional Arabic" w:hint="cs"/>
          <w:rtl/>
        </w:rPr>
        <w:t>﴿</w:t>
      </w:r>
      <w:r w:rsidRPr="00BD6C8B">
        <w:rPr>
          <w:rStyle w:val="Char3"/>
          <w:sz w:val="24"/>
          <w:szCs w:val="24"/>
          <w:rtl/>
        </w:rPr>
        <w:t>قُل لِّل</w:t>
      </w:r>
      <w:r w:rsidRPr="00BD6C8B">
        <w:rPr>
          <w:rStyle w:val="Char3"/>
          <w:rFonts w:hint="cs"/>
          <w:sz w:val="24"/>
          <w:szCs w:val="24"/>
          <w:rtl/>
        </w:rPr>
        <w:t>ۡمُخَلَّفِينَ</w:t>
      </w:r>
      <w:r w:rsidRPr="00BD6C8B">
        <w:rPr>
          <w:rStyle w:val="Char3"/>
          <w:sz w:val="24"/>
          <w:szCs w:val="24"/>
          <w:rtl/>
        </w:rPr>
        <w:t xml:space="preserve"> </w:t>
      </w:r>
      <w:r w:rsidRPr="00BD6C8B">
        <w:rPr>
          <w:rStyle w:val="Char3"/>
          <w:rFonts w:hint="cs"/>
          <w:sz w:val="24"/>
          <w:szCs w:val="24"/>
          <w:rtl/>
        </w:rPr>
        <w:t>مِنَ</w:t>
      </w:r>
      <w:r w:rsidRPr="00BD6C8B">
        <w:rPr>
          <w:rStyle w:val="Char3"/>
          <w:sz w:val="24"/>
          <w:szCs w:val="24"/>
          <w:rtl/>
        </w:rPr>
        <w:t xml:space="preserve"> </w:t>
      </w:r>
      <w:r w:rsidRPr="00BD6C8B">
        <w:rPr>
          <w:rStyle w:val="Char3"/>
          <w:rFonts w:hint="cs"/>
          <w:sz w:val="24"/>
          <w:szCs w:val="24"/>
          <w:rtl/>
        </w:rPr>
        <w:t>ٱلۡأَعۡر</w:t>
      </w:r>
      <w:r w:rsidRPr="00BD6C8B">
        <w:rPr>
          <w:rStyle w:val="Char3"/>
          <w:sz w:val="24"/>
          <w:szCs w:val="24"/>
          <w:rtl/>
        </w:rPr>
        <w:t>َابِ سَتُد</w:t>
      </w:r>
      <w:r w:rsidRPr="00BD6C8B">
        <w:rPr>
          <w:rStyle w:val="Char3"/>
          <w:rFonts w:hint="cs"/>
          <w:sz w:val="24"/>
          <w:szCs w:val="24"/>
          <w:rtl/>
        </w:rPr>
        <w:t>ۡعَوۡنَ</w:t>
      </w:r>
      <w:r w:rsidRPr="00BD6C8B">
        <w:rPr>
          <w:rStyle w:val="Char3"/>
          <w:sz w:val="24"/>
          <w:szCs w:val="24"/>
          <w:rtl/>
        </w:rPr>
        <w:t xml:space="preserve"> </w:t>
      </w:r>
      <w:r w:rsidRPr="00BD6C8B">
        <w:rPr>
          <w:rStyle w:val="Char3"/>
          <w:rFonts w:hint="cs"/>
          <w:sz w:val="24"/>
          <w:szCs w:val="24"/>
          <w:rtl/>
        </w:rPr>
        <w:t>إِلَىٰ</w:t>
      </w:r>
      <w:r w:rsidRPr="00BD6C8B">
        <w:rPr>
          <w:rStyle w:val="Char3"/>
          <w:sz w:val="24"/>
          <w:szCs w:val="24"/>
          <w:rtl/>
        </w:rPr>
        <w:t xml:space="preserve"> </w:t>
      </w:r>
      <w:r w:rsidRPr="00BD6C8B">
        <w:rPr>
          <w:rStyle w:val="Char3"/>
          <w:rFonts w:hint="cs"/>
          <w:sz w:val="24"/>
          <w:szCs w:val="24"/>
          <w:rtl/>
        </w:rPr>
        <w:t>قَوۡمٍ</w:t>
      </w:r>
      <w:r w:rsidRPr="00BD6C8B">
        <w:rPr>
          <w:rFonts w:cs="Traditional Arabic" w:hint="cs"/>
          <w:rtl/>
        </w:rPr>
        <w:t>﴾</w:t>
      </w:r>
      <w:r w:rsidRPr="00BD6C8B">
        <w:rPr>
          <w:rFonts w:hint="cs"/>
          <w:rtl/>
        </w:rPr>
        <w:t xml:space="preserve"> </w:t>
      </w:r>
      <w:r w:rsidRPr="00BD6C8B">
        <w:rPr>
          <w:rtl/>
        </w:rPr>
        <w:t>[الفتح: 16]. و چند آيه ديگر كه مفسّران درباره خلفاء به طور خصوص دانسته‏اند.</w:t>
      </w:r>
    </w:p>
  </w:footnote>
  <w:footnote w:id="241">
    <w:p w:rsidR="007C336D" w:rsidRPr="00BD6C8B" w:rsidRDefault="007C336D" w:rsidP="00B27AB0">
      <w:pPr>
        <w:pStyle w:val="PlainText"/>
        <w:rPr>
          <w:rtl/>
        </w:rPr>
      </w:pPr>
      <w:r w:rsidRPr="00BD6C8B">
        <w:rPr>
          <w:rStyle w:val="FootnoteReference"/>
        </w:rPr>
        <w:footnoteRef/>
      </w:r>
      <w:r w:rsidRPr="00BD6C8B">
        <w:rPr>
          <w:rtl/>
        </w:rPr>
        <w:t>- شأن نزول آيات، ترجمه و نگارش دكتر محمّد جعفر اسلامى، ص‏574-573- سيره إبن‏هشام، ج‏1، ص‏340- سيره حلبية، ج‏1، ص‏335-334- البداية والنهاية، ج‏3، ص‏58.</w:t>
      </w:r>
    </w:p>
  </w:footnote>
  <w:footnote w:id="242">
    <w:p w:rsidR="007C336D" w:rsidRPr="00BD6C8B" w:rsidRDefault="007C336D" w:rsidP="00B27AB0">
      <w:pPr>
        <w:pStyle w:val="PlainText"/>
        <w:rPr>
          <w:rtl/>
        </w:rPr>
      </w:pPr>
      <w:r w:rsidRPr="00BD6C8B">
        <w:rPr>
          <w:rStyle w:val="FootnoteReference"/>
        </w:rPr>
        <w:footnoteRef/>
      </w:r>
      <w:r w:rsidRPr="00BD6C8B">
        <w:rPr>
          <w:rtl/>
        </w:rPr>
        <w:t>- شأن نزول آيات، واحدى نيشابورى، ترجمه جعفر اسلامى، ص‏467-439.</w:t>
      </w:r>
    </w:p>
  </w:footnote>
  <w:footnote w:id="243">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xml:space="preserve"> - اسلام‏شناسى، دكتر على شريعتى، ص‏497.</w:t>
      </w:r>
    </w:p>
  </w:footnote>
  <w:footnote w:id="244">
    <w:p w:rsidR="007C336D" w:rsidRPr="00BD6C8B" w:rsidRDefault="007C336D" w:rsidP="00B27AB0">
      <w:pPr>
        <w:pStyle w:val="PlainText"/>
        <w:rPr>
          <w:rtl/>
        </w:rPr>
      </w:pPr>
      <w:r w:rsidRPr="00BD6C8B">
        <w:rPr>
          <w:rStyle w:val="FootnoteReference"/>
        </w:rPr>
        <w:footnoteRef/>
      </w:r>
      <w:r w:rsidRPr="00BD6C8B">
        <w:rPr>
          <w:rtl/>
        </w:rPr>
        <w:t xml:space="preserve"> - اسلام‏شناسى، شريعتى، ص‏143.</w:t>
      </w:r>
    </w:p>
  </w:footnote>
  <w:footnote w:id="245">
    <w:p w:rsidR="007C336D" w:rsidRPr="00BD6C8B" w:rsidRDefault="007C336D" w:rsidP="00B27AB0">
      <w:pPr>
        <w:pStyle w:val="PlainText"/>
        <w:rPr>
          <w:rtl/>
        </w:rPr>
      </w:pPr>
      <w:r w:rsidRPr="00BD6C8B">
        <w:rPr>
          <w:rStyle w:val="FootnoteReference"/>
        </w:rPr>
        <w:footnoteRef/>
      </w:r>
      <w:r w:rsidRPr="00BD6C8B">
        <w:rPr>
          <w:rtl/>
        </w:rPr>
        <w:t xml:space="preserve">- تفسير مجمع البيان، شيخ طبرسى، ذيل همان آيه. </w:t>
      </w:r>
    </w:p>
  </w:footnote>
  <w:footnote w:id="246">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كشف الغمة فى معرفة الأئمة، ج‏2، ص‏147.</w:t>
      </w:r>
    </w:p>
  </w:footnote>
  <w:footnote w:id="247">
    <w:p w:rsidR="007C336D" w:rsidRPr="00BD6C8B" w:rsidRDefault="007C336D" w:rsidP="00B27AB0">
      <w:pPr>
        <w:pStyle w:val="PlainText"/>
        <w:rPr>
          <w:rtl/>
        </w:rPr>
      </w:pPr>
      <w:r w:rsidRPr="00BD6C8B">
        <w:rPr>
          <w:rStyle w:val="FootnoteReference"/>
        </w:rPr>
        <w:footnoteRef/>
      </w:r>
      <w:r w:rsidRPr="00BD6C8B">
        <w:rPr>
          <w:rtl/>
        </w:rPr>
        <w:t>- البرهان، بحرانى، ج‏2، ص‏125.</w:t>
      </w:r>
    </w:p>
  </w:footnote>
  <w:footnote w:id="248">
    <w:p w:rsidR="007C336D" w:rsidRPr="00BD6C8B" w:rsidRDefault="007C336D" w:rsidP="00BD6C8B">
      <w:pPr>
        <w:pStyle w:val="FootnoteText"/>
        <w:bidi/>
        <w:ind w:left="272" w:hanging="272"/>
        <w:jc w:val="both"/>
        <w:rPr>
          <w:rFonts w:ascii="IRLotus" w:hAnsi="IRLotus" w:cs="IRLotus"/>
          <w:sz w:val="24"/>
          <w:szCs w:val="24"/>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شأن نزول آيات، ترجمه جعفر اسلامى، ص‏289-288- طبرى، ج‏3، ص‏990- البداية والنهاية، ج‏3، ص‏297- حياة محمّد، هيكل، ترجمه أبوالقاسم پاينده، ص‏377- صحيح مسلم، ج‏7، ص‏116- اسلام‏شناسى، شريعتى، ص‏431-159.</w:t>
      </w:r>
    </w:p>
  </w:footnote>
  <w:footnote w:id="249">
    <w:p w:rsidR="007C336D" w:rsidRPr="00BD6C8B" w:rsidRDefault="007C336D" w:rsidP="00BD6C8B">
      <w:pPr>
        <w:pStyle w:val="FootnoteText"/>
        <w:bidi/>
        <w:ind w:left="272" w:hanging="272"/>
        <w:jc w:val="both"/>
        <w:rPr>
          <w:rFonts w:ascii="IRLotus" w:hAnsi="IRLotus" w:cs="IRLotus"/>
          <w:sz w:val="24"/>
          <w:szCs w:val="24"/>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براى تفصيل آن، نگاه شود به «اسلام‏شناسى»، شريعتى، ص‏231تا235، تحت عنوان «ماجراى افك».</w:t>
      </w:r>
    </w:p>
  </w:footnote>
  <w:footnote w:id="250">
    <w:p w:rsidR="007C336D" w:rsidRPr="00BD6C8B" w:rsidRDefault="007C336D" w:rsidP="00B27AB0">
      <w:pPr>
        <w:pStyle w:val="PlainText"/>
        <w:rPr>
          <w:rtl/>
        </w:rPr>
      </w:pPr>
      <w:r w:rsidRPr="00BD6C8B">
        <w:rPr>
          <w:rStyle w:val="FootnoteReference"/>
        </w:rPr>
        <w:footnoteRef/>
      </w:r>
      <w:r w:rsidRPr="00BD6C8B">
        <w:rPr>
          <w:rtl/>
        </w:rPr>
        <w:t>- منظور أبوبكر، پدر عايشه است كه سوگند ياد كرد، ديگر به پسر خاله خود كه از فقيران مهاجرين بود و در اين تهمت شركت داشت، كمك مالى نكند! ولى خداوند - كه او را اهل‏فضل مى‏داند - به او امر مى‏كند تا از او بگذرد و عفوش نمايد!.</w:t>
      </w:r>
    </w:p>
  </w:footnote>
  <w:footnote w:id="251">
    <w:p w:rsidR="007C336D" w:rsidRPr="00BD6C8B" w:rsidRDefault="007C336D" w:rsidP="00BD6C8B">
      <w:pPr>
        <w:pStyle w:val="FootnoteText"/>
        <w:bidi/>
        <w:ind w:left="272" w:hanging="272"/>
        <w:jc w:val="both"/>
        <w:rPr>
          <w:rFonts w:ascii="IRLotus" w:hAnsi="IRLotus" w:cs="IRLotus"/>
          <w:sz w:val="24"/>
          <w:szCs w:val="24"/>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الغارات ثقفى كوفى، ج‏1، ص‏307-306- مستدرك نهج‏البلاغه، شيخ كاشف‏الغطاء، چاپ لبنان، ص‏120-119- منار الهدى، على بحرانى، ص‏373- ناسخ التواريخ، ميرزاتقى‏خان سپهر، ج‏3، ص‏532- همچنين با كمى تفاوت نامه 62، نهج‏البلاغه شرح فيض‏الإسلام.. سيّدبن‏طاووس، در كتاب خود «كشف‏الـمحجّة» و شيخ كلينى نيز در «الرسائل» با اين عبارت آورده‏اند: «وكان عمر مرضى السيرة من الناس عند الناس» «رفتار عمر از ميان مردم، در نظر عموم مردم، پسنديده و موجب رضايت بود».</w:t>
      </w:r>
    </w:p>
  </w:footnote>
  <w:footnote w:id="252">
    <w:p w:rsidR="007C336D" w:rsidRPr="00BD6C8B" w:rsidRDefault="007C336D" w:rsidP="00B27AB0">
      <w:pPr>
        <w:pStyle w:val="PlainText"/>
        <w:rPr>
          <w:rtl/>
        </w:rPr>
      </w:pPr>
      <w:r w:rsidRPr="00BD6C8B">
        <w:rPr>
          <w:rStyle w:val="FootnoteReference"/>
        </w:rPr>
        <w:footnoteRef/>
      </w:r>
      <w:r w:rsidRPr="00BD6C8B">
        <w:rPr>
          <w:rtl/>
        </w:rPr>
        <w:t>- الغارات، ج‏1، ص‏210- ناسخ التواريخ، ميرزا تقى سپهر، ج‏3، كتاب 2، ص‏241، چاپ ايران الدرجات الرفيعة، سيّدعلى‏خان شوشترى، ص‏336- إبن‏أبى‏الحديد شيعى در شرح نهج‏البلاغه و نيز شيخ مجلسى در مجمع‏البحار خود، با كمى تفاوت: «أميرين صالحين عملا بالكتاب والسنة و أحسنا السيرة و لم يعدوا السنة ثم توفاهما اللّه عز و جل</w:t>
      </w:r>
      <w:r w:rsidRPr="00BD6C8B">
        <w:rPr>
          <w:rFonts w:ascii="mylotus" w:hAnsi="mylotus" w:cs="CTraditional Arabic" w:hint="cs"/>
          <w:rtl/>
        </w:rPr>
        <w:t>ب</w:t>
      </w:r>
      <w:r w:rsidRPr="00BD6C8B">
        <w:rPr>
          <w:rtl/>
        </w:rPr>
        <w:t>» آورده‏اند.. و در وقعة الصفين، ص‏201 چنين آمده است: «أحسنا السيرة وعدلا فى الأمة» «آن دو رفتار نيكو داشته و در بين امّت، عدالت كردند».</w:t>
      </w:r>
    </w:p>
  </w:footnote>
  <w:footnote w:id="253">
    <w:p w:rsidR="007C336D" w:rsidRPr="00BD6C8B" w:rsidRDefault="007C336D" w:rsidP="00F742F7">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xml:space="preserve">- شرح نهج‏البلاغة، إبن‏ميثم بحرانى، جزء 31، ص‏488، چاپ ايران - در وقعةالصفين با اين تفاوت آمده است: «...وإن المصاب بهما لجرح فى الإسلام شديد رحمهما اللّه وجزاهما بأحسن الجزاء». (وقعةالصفين، نصربن‏مزاحم، ص‏89).. </w:t>
      </w:r>
    </w:p>
  </w:footnote>
  <w:footnote w:id="254">
    <w:p w:rsidR="007C336D" w:rsidRPr="00BD6C8B" w:rsidRDefault="007C336D" w:rsidP="00B27AB0">
      <w:pPr>
        <w:pStyle w:val="PlainText"/>
        <w:rPr>
          <w:rtl/>
        </w:rPr>
      </w:pPr>
      <w:r w:rsidRPr="00BD6C8B">
        <w:rPr>
          <w:rStyle w:val="FootnoteReference"/>
        </w:rPr>
        <w:footnoteRef/>
      </w:r>
      <w:r w:rsidRPr="00BD6C8B">
        <w:rPr>
          <w:rtl/>
        </w:rPr>
        <w:t xml:space="preserve"> - شرح نهج‏البلاغة، ميثم بحرانى، ص‏400.</w:t>
      </w:r>
    </w:p>
  </w:footnote>
  <w:footnote w:id="255">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شرح نهج‏البلاغة، إبن‏أبى‏الحديد، ج‏1، ص‏332.</w:t>
      </w:r>
    </w:p>
  </w:footnote>
  <w:footnote w:id="256">
    <w:p w:rsidR="007C336D" w:rsidRPr="00BD6C8B" w:rsidRDefault="007C336D" w:rsidP="00F742F7">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همان، ج‏1، ص‏130- كتاب الشافى، علم‏الهدى، ص‏428- وقعة الصفين، نصربن مزاحم، ص‏91- حماسه حسينى، مرتضى مطهرى، ج‏3، ص‏125-124.. و عبارت آن: «لا حاجة لنا إلى خيلك ورجلك، لولا أنا رأينا أبابكر لها أهلا لما تركناه» و در روايتى ديگر آمده: «لا واللّه لا أريد أن تملأها عليه خيلا ورجلا ولولا أننا رأينا أبابكر لذلك أهلا ما خليناه و إياه».. سيّدبن طاووس نيز - از علماى معروف شيعه - در كتاب خود «كشف الـمحجة» روايتى را از زبان خود على</w:t>
      </w:r>
      <w:r w:rsidRPr="00BD6C8B">
        <w:rPr>
          <w:rFonts w:ascii="B Lotus" w:hAnsi="B Lotus"/>
          <w:sz w:val="24"/>
          <w:szCs w:val="24"/>
          <w:rtl/>
          <w:lang w:bidi="fa-IR"/>
        </w:rPr>
        <w:t>‏</w:t>
      </w:r>
      <w:r w:rsidRPr="00BD6C8B">
        <w:rPr>
          <w:rFonts w:ascii="B Lotus" w:hAnsi="B Lotus" w:cs="CTraditional Arabic"/>
          <w:sz w:val="24"/>
          <w:szCs w:val="24"/>
          <w:rtl/>
          <w:lang w:bidi="fa-IR"/>
        </w:rPr>
        <w:t>س</w:t>
      </w:r>
      <w:r w:rsidRPr="00BD6C8B">
        <w:rPr>
          <w:rFonts w:ascii="B Lotus" w:hAnsi="B Lotus"/>
          <w:sz w:val="24"/>
          <w:szCs w:val="24"/>
          <w:rtl/>
          <w:lang w:bidi="fa-IR"/>
        </w:rPr>
        <w:t xml:space="preserve"> </w:t>
      </w:r>
      <w:r w:rsidRPr="00BD6C8B">
        <w:rPr>
          <w:rFonts w:ascii="IRLotus" w:hAnsi="IRLotus" w:cs="IRLotus"/>
          <w:sz w:val="24"/>
          <w:szCs w:val="24"/>
          <w:rtl/>
          <w:lang w:bidi="fa-IR"/>
        </w:rPr>
        <w:t xml:space="preserve">نقل مى‏كند كه حاكى از اين است: «گروهى پس از وفات رسول خدا </w:t>
      </w:r>
      <w:r w:rsidRPr="00BD6C8B">
        <w:rPr>
          <w:rFonts w:ascii="B Lotus" w:hAnsi="B Lotus" w:cs="CTraditional Arabic" w:hint="cs"/>
          <w:sz w:val="24"/>
          <w:szCs w:val="24"/>
          <w:rtl/>
          <w:lang w:bidi="fa-IR"/>
        </w:rPr>
        <w:t>ص</w:t>
      </w:r>
      <w:r w:rsidRPr="00BD6C8B">
        <w:rPr>
          <w:rFonts w:ascii="IRLotus" w:hAnsi="IRLotus" w:cs="IRLotus"/>
          <w:sz w:val="24"/>
          <w:szCs w:val="24"/>
          <w:rtl/>
          <w:lang w:bidi="fa-IR"/>
        </w:rPr>
        <w:t xml:space="preserve"> نزد على آمدند و اظهار پشتيبانى و يارى از او كردند و خواستند تا على براى به دست گرفتن زمام امور، تلاش كند و با ديگران به مخالفت برخيزد، ولى از اين كار خوددارى نمود».</w:t>
      </w:r>
    </w:p>
  </w:footnote>
  <w:footnote w:id="257">
    <w:p w:rsidR="007C336D" w:rsidRPr="00BD6C8B" w:rsidRDefault="007C336D" w:rsidP="00B27AB0">
      <w:pPr>
        <w:pStyle w:val="PlainText"/>
        <w:rPr>
          <w:rtl/>
        </w:rPr>
      </w:pPr>
      <w:r w:rsidRPr="00BD6C8B">
        <w:rPr>
          <w:rStyle w:val="FootnoteReference"/>
        </w:rPr>
        <w:footnoteRef/>
      </w:r>
      <w:r w:rsidRPr="00BD6C8B">
        <w:rPr>
          <w:rtl/>
        </w:rPr>
        <w:t>- روضة الصفا، ميرخواند، از تواريخ شيعه به زبان فارسى، ص‏206.</w:t>
      </w:r>
    </w:p>
  </w:footnote>
  <w:footnote w:id="258">
    <w:p w:rsidR="007C336D" w:rsidRPr="00BD6C8B" w:rsidRDefault="007C336D" w:rsidP="00B27AB0">
      <w:pPr>
        <w:pStyle w:val="PlainText"/>
        <w:rPr>
          <w:rtl/>
        </w:rPr>
      </w:pPr>
      <w:r w:rsidRPr="00BD6C8B">
        <w:rPr>
          <w:rStyle w:val="FootnoteReference"/>
        </w:rPr>
        <w:footnoteRef/>
      </w:r>
      <w:r w:rsidRPr="00BD6C8B">
        <w:rPr>
          <w:rtl/>
        </w:rPr>
        <w:t>- ما بعضى از اين روايتها را در فصل «امامت و خلافت» آورده‏ايم.</w:t>
      </w:r>
    </w:p>
  </w:footnote>
  <w:footnote w:id="259">
    <w:p w:rsidR="007C336D" w:rsidRPr="00BD6C8B" w:rsidRDefault="007C336D" w:rsidP="00B27AB0">
      <w:pPr>
        <w:pStyle w:val="PlainText"/>
        <w:rPr>
          <w:rtl/>
        </w:rPr>
      </w:pPr>
      <w:r w:rsidRPr="00BD6C8B">
        <w:rPr>
          <w:rStyle w:val="FootnoteReference"/>
        </w:rPr>
        <w:footnoteRef/>
      </w:r>
      <w:r w:rsidRPr="00BD6C8B">
        <w:rPr>
          <w:rtl/>
        </w:rPr>
        <w:t>- تلخيص الشافى، طوسى، ج‏2، ص‏428.</w:t>
      </w:r>
    </w:p>
  </w:footnote>
  <w:footnote w:id="260">
    <w:p w:rsidR="007C336D" w:rsidRPr="00BD6C8B" w:rsidRDefault="007C336D" w:rsidP="00B27AB0">
      <w:pPr>
        <w:pStyle w:val="PlainText"/>
        <w:rPr>
          <w:rtl/>
        </w:rPr>
      </w:pPr>
      <w:r w:rsidRPr="00BD6C8B">
        <w:rPr>
          <w:rStyle w:val="FootnoteReference"/>
        </w:rPr>
        <w:footnoteRef/>
      </w:r>
      <w:r w:rsidRPr="00BD6C8B">
        <w:rPr>
          <w:rtl/>
        </w:rPr>
        <w:t>- همان مأخذ.. و متن آن: فقال له: قر! فإنه ليس عليك إلا نبى وصديق وشهيد!.</w:t>
      </w:r>
    </w:p>
  </w:footnote>
  <w:footnote w:id="261">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كتاب الشافى، علم‏الهدى، چاپ با تلخيص، ص‏428.</w:t>
      </w:r>
    </w:p>
  </w:footnote>
  <w:footnote w:id="262">
    <w:p w:rsidR="007C336D" w:rsidRPr="00BD6C8B" w:rsidRDefault="007C336D" w:rsidP="00BD6C8B">
      <w:pPr>
        <w:pStyle w:val="FootnoteText"/>
        <w:bidi/>
        <w:ind w:left="272" w:hanging="272"/>
        <w:jc w:val="both"/>
        <w:rPr>
          <w:rFonts w:ascii="IRLotus" w:hAnsi="IRLotus" w:cs="IRLotus"/>
          <w:sz w:val="24"/>
          <w:szCs w:val="24"/>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نهج‏البلاغة، شرح فيض الإسلام، جزء4، كلام 219- شرح إبن‏أبى‏الحديد، ج‏3، ص‏92، جزء12- شرح إبن‏ميثم بحرانى، ج‏4، ص‏97-96- شرح صبحى صالح، ص‏350- شرح محمّد عبده، ج‏2، ص‏322- شرح فارسى، ج‏4، ص‏712- الدرةالنجفية، دنبلى و على‏نقى، ص‏257.. در بعضى از نسخ، «للّه بلاد فلان» آمده است.</w:t>
      </w:r>
    </w:p>
  </w:footnote>
  <w:footnote w:id="263">
    <w:p w:rsidR="007C336D" w:rsidRPr="00BD6C8B" w:rsidRDefault="007C336D" w:rsidP="00B27AB0">
      <w:pPr>
        <w:pStyle w:val="PlainText"/>
        <w:rPr>
          <w:rtl/>
        </w:rPr>
      </w:pPr>
      <w:r w:rsidRPr="00BD6C8B">
        <w:rPr>
          <w:rStyle w:val="FootnoteReference"/>
        </w:rPr>
        <w:footnoteRef/>
      </w:r>
      <w:r w:rsidRPr="00BD6C8B">
        <w:rPr>
          <w:rtl/>
        </w:rPr>
        <w:t xml:space="preserve">- نهج‏البلاغة، شرح فيض، جزء6، كلام‏459- شرح إبن‏أبى‏الحديد، ج‏4، ص‏519- شرح صبحى صالح، ص‏557- شرح عبده، ج‏4، ص‏107- شرح إبن‏ميثم، ج‏5، ص‏463- الدرة النجفية، ص‏394. </w:t>
      </w:r>
    </w:p>
  </w:footnote>
  <w:footnote w:id="264">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نهج‏البلاغة، شرح فيض، كلام 134- شرح صبحى صالح، ص‏193- شرح إبن‏أبى‏الحديد، ج‏2، جزء8، ص‏370-369.</w:t>
      </w:r>
    </w:p>
  </w:footnote>
  <w:footnote w:id="265">
    <w:p w:rsidR="007C336D" w:rsidRPr="00BD6C8B" w:rsidRDefault="007C336D" w:rsidP="00B27AB0">
      <w:pPr>
        <w:pStyle w:val="PlainText"/>
        <w:rPr>
          <w:rtl/>
        </w:rPr>
      </w:pPr>
      <w:r w:rsidRPr="00BD6C8B">
        <w:rPr>
          <w:rStyle w:val="FootnoteReference"/>
        </w:rPr>
        <w:footnoteRef/>
      </w:r>
      <w:r w:rsidRPr="00BD6C8B">
        <w:rPr>
          <w:rtl/>
        </w:rPr>
        <w:t>- نهج‏البلاغة، شرح فيض، جزء3، كلام‏146- شرح صبحى صالح، ص‏204-203.</w:t>
      </w:r>
    </w:p>
  </w:footnote>
  <w:footnote w:id="266">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الأخبار الطوال، أحمدبن داود دينورى، ص‏152.</w:t>
      </w:r>
    </w:p>
  </w:footnote>
  <w:footnote w:id="267">
    <w:p w:rsidR="007C336D" w:rsidRPr="00BD6C8B" w:rsidRDefault="007C336D" w:rsidP="00B27AB0">
      <w:pPr>
        <w:pStyle w:val="PlainText"/>
        <w:rPr>
          <w:rtl/>
        </w:rPr>
      </w:pPr>
      <w:r w:rsidRPr="00BD6C8B">
        <w:rPr>
          <w:rStyle w:val="FootnoteReference"/>
        </w:rPr>
        <w:footnoteRef/>
      </w:r>
      <w:r w:rsidRPr="00BD6C8B">
        <w:rPr>
          <w:rtl/>
        </w:rPr>
        <w:t>- الشافى فى الإمامة، سيّدمرتضى علم‏الهدى، ص‏213- شرح نهج‏البلاغة، إبن‏أبى‏الحديد، ج‏4، ص‏82.</w:t>
      </w:r>
    </w:p>
  </w:footnote>
  <w:footnote w:id="268">
    <w:p w:rsidR="007C336D" w:rsidRPr="00BD6C8B" w:rsidRDefault="007C336D" w:rsidP="00B27AB0">
      <w:pPr>
        <w:pStyle w:val="PlainText"/>
        <w:rPr>
          <w:rtl/>
        </w:rPr>
      </w:pPr>
      <w:r w:rsidRPr="00BD6C8B">
        <w:rPr>
          <w:rStyle w:val="FootnoteReference"/>
        </w:rPr>
        <w:footnoteRef/>
      </w:r>
      <w:r w:rsidRPr="00BD6C8B">
        <w:rPr>
          <w:rtl/>
        </w:rPr>
        <w:t xml:space="preserve"> - الشافى، علم‏الهدى، ص‏171- تلخيص الشافى، طوسى، ج‏2، ص‏428، چاپ ايران معانى الأخبار، إبن‏بابويه، چاپ ايران، ص‏117- شرح نهج‏البلاغة، إبن‏أبى‏الحديد، ج‏3، ص‏147.</w:t>
      </w:r>
    </w:p>
  </w:footnote>
  <w:footnote w:id="269">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عيون أخبار الرضا، إبن‏بابويه قمى، چاپ تهران، ج‏1، ص‏313- معانى الأخبار، ص‏110، چاپ ايران تفسير امام حسن عسگرى.</w:t>
      </w:r>
    </w:p>
  </w:footnote>
  <w:footnote w:id="270">
    <w:p w:rsidR="007C336D" w:rsidRPr="00BD6C8B" w:rsidRDefault="007C336D" w:rsidP="00B27AB0">
      <w:pPr>
        <w:pStyle w:val="PlainText"/>
        <w:rPr>
          <w:rtl/>
        </w:rPr>
      </w:pPr>
      <w:r w:rsidRPr="00BD6C8B">
        <w:rPr>
          <w:rStyle w:val="FootnoteReference"/>
        </w:rPr>
        <w:footnoteRef/>
      </w:r>
      <w:r w:rsidRPr="00BD6C8B">
        <w:rPr>
          <w:rtl/>
        </w:rPr>
        <w:t xml:space="preserve">- نهج‏البلاغة، شرح فيض الإسلام، كلام‏164- شرح صبحى صالح، ص‏234. </w:t>
      </w:r>
    </w:p>
  </w:footnote>
  <w:footnote w:id="271">
    <w:p w:rsidR="007C336D" w:rsidRPr="00BD6C8B" w:rsidRDefault="007C336D" w:rsidP="00B27AB0">
      <w:pPr>
        <w:pStyle w:val="PlainText"/>
        <w:rPr>
          <w:rtl/>
        </w:rPr>
      </w:pPr>
      <w:r w:rsidRPr="00BD6C8B">
        <w:rPr>
          <w:rStyle w:val="FootnoteReference"/>
        </w:rPr>
        <w:footnoteRef/>
      </w:r>
      <w:r w:rsidRPr="00BD6C8B">
        <w:rPr>
          <w:rtl/>
        </w:rPr>
        <w:t xml:space="preserve">- البرهان، بحرانى، ج‏1، ص‏240. </w:t>
      </w:r>
    </w:p>
  </w:footnote>
  <w:footnote w:id="272">
    <w:p w:rsidR="007C336D" w:rsidRPr="00BD6C8B" w:rsidRDefault="007C336D" w:rsidP="00B27AB0">
      <w:pPr>
        <w:pStyle w:val="PlainText"/>
        <w:rPr>
          <w:rtl/>
        </w:rPr>
      </w:pPr>
      <w:r w:rsidRPr="00BD6C8B">
        <w:rPr>
          <w:rStyle w:val="FootnoteReference"/>
        </w:rPr>
        <w:footnoteRef/>
      </w:r>
      <w:r w:rsidRPr="00BD6C8B">
        <w:rPr>
          <w:rtl/>
        </w:rPr>
        <w:t>- جلاءالعيون، شيخ مجلسى، ج‏1، ص‏393، چاپ تهران - منتهى الآمال، شيخ عباس قمى، ج‏2، ص‏212، چاپ ايران - الفصول الـمهمة فى معرفة أحوال الأئمة، إبن‏صباغ، ص‏163، چاپ تهران.</w:t>
      </w:r>
    </w:p>
  </w:footnote>
  <w:footnote w:id="273">
    <w:p w:rsidR="007C336D" w:rsidRPr="00BD6C8B" w:rsidRDefault="007C336D" w:rsidP="00B27AB0">
      <w:pPr>
        <w:pStyle w:val="PlainText"/>
        <w:rPr>
          <w:rtl/>
        </w:rPr>
      </w:pPr>
      <w:r w:rsidRPr="00BD6C8B">
        <w:rPr>
          <w:rStyle w:val="FootnoteReference"/>
        </w:rPr>
        <w:footnoteRef/>
      </w:r>
      <w:r w:rsidRPr="00BD6C8B">
        <w:rPr>
          <w:rtl/>
        </w:rPr>
        <w:t xml:space="preserve">- كشف الغمة فى معرفة الأئمة، اربلى، ج‏2، ص‏78، چاپ تبريز. </w:t>
      </w:r>
    </w:p>
  </w:footnote>
  <w:footnote w:id="274">
    <w:p w:rsidR="007C336D" w:rsidRPr="00BD6C8B" w:rsidRDefault="007C336D" w:rsidP="00B27AB0">
      <w:pPr>
        <w:pStyle w:val="PlainText"/>
        <w:rPr>
          <w:rtl/>
        </w:rPr>
      </w:pPr>
      <w:r w:rsidRPr="00BD6C8B">
        <w:rPr>
          <w:rStyle w:val="FootnoteReference"/>
        </w:rPr>
        <w:footnoteRef/>
      </w:r>
      <w:r w:rsidRPr="00BD6C8B">
        <w:rPr>
          <w:rtl/>
        </w:rPr>
        <w:t xml:space="preserve">- روايت تذهيب شمشير با طلا و همراهى أبوبكر با پیامبر </w:t>
      </w:r>
      <w:r w:rsidRPr="00BD6C8B">
        <w:rPr>
          <w:rFonts w:cs="CTraditional Arabic"/>
          <w:rtl/>
        </w:rPr>
        <w:t>ص</w:t>
      </w:r>
      <w:r w:rsidRPr="00BD6C8B">
        <w:rPr>
          <w:rtl/>
        </w:rPr>
        <w:t xml:space="preserve"> در غار. </w:t>
      </w:r>
    </w:p>
  </w:footnote>
  <w:footnote w:id="275">
    <w:p w:rsidR="007C336D" w:rsidRPr="00BD6C8B" w:rsidRDefault="007C336D" w:rsidP="00BD6C8B">
      <w:pPr>
        <w:pStyle w:val="FootnoteText"/>
        <w:bidi/>
        <w:ind w:left="272" w:hanging="272"/>
        <w:jc w:val="both"/>
        <w:rPr>
          <w:rFonts w:ascii="IRLotus" w:hAnsi="IRLotus" w:cs="IRLotus"/>
          <w:sz w:val="24"/>
          <w:szCs w:val="24"/>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الإحتجاج، طبرسى، ص‏230، چاپ كربلاء، تحت عنوان «احتجاج أبى‏جعفربن‏على الثانى فى الأنواع الشتى من العلوم الدينية».</w:t>
      </w:r>
    </w:p>
  </w:footnote>
  <w:footnote w:id="276">
    <w:p w:rsidR="007C336D" w:rsidRPr="00BD6C8B" w:rsidRDefault="007C336D" w:rsidP="00B27AB0">
      <w:pPr>
        <w:pStyle w:val="PlainText"/>
        <w:rPr>
          <w:rtl/>
        </w:rPr>
      </w:pPr>
      <w:r w:rsidRPr="00BD6C8B">
        <w:rPr>
          <w:rStyle w:val="FootnoteReference"/>
        </w:rPr>
        <w:footnoteRef/>
      </w:r>
      <w:r w:rsidRPr="00BD6C8B">
        <w:rPr>
          <w:rtl/>
        </w:rPr>
        <w:t xml:space="preserve"> - فروع كافى، كلينى، ج‏8، ص‏209.</w:t>
      </w:r>
    </w:p>
  </w:footnote>
  <w:footnote w:id="277">
    <w:p w:rsidR="007C336D" w:rsidRPr="00BD6C8B" w:rsidRDefault="007C336D" w:rsidP="00B27AB0">
      <w:pPr>
        <w:pStyle w:val="PlainText"/>
        <w:rPr>
          <w:rtl/>
        </w:rPr>
      </w:pPr>
      <w:r w:rsidRPr="00BD6C8B">
        <w:rPr>
          <w:rStyle w:val="FootnoteReference"/>
        </w:rPr>
        <w:footnoteRef/>
      </w:r>
      <w:r w:rsidRPr="00BD6C8B">
        <w:rPr>
          <w:rtl/>
        </w:rPr>
        <w:t>- إحقاق الحق، قاضى نوراللّه شوشترى، ج‏1، ص‏16، چاپ مصر.</w:t>
      </w:r>
    </w:p>
  </w:footnote>
  <w:footnote w:id="278">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فروع كافى، كتاب المعيشة، ج‏5، ص‏68.</w:t>
      </w:r>
    </w:p>
  </w:footnote>
  <w:footnote w:id="279">
    <w:p w:rsidR="007C336D" w:rsidRPr="00BD6C8B" w:rsidRDefault="007C336D" w:rsidP="00B27AB0">
      <w:pPr>
        <w:pStyle w:val="PlainText"/>
        <w:rPr>
          <w:rtl/>
        </w:rPr>
      </w:pPr>
      <w:r w:rsidRPr="00BD6C8B">
        <w:rPr>
          <w:rStyle w:val="FootnoteReference"/>
        </w:rPr>
        <w:footnoteRef/>
      </w:r>
      <w:r w:rsidRPr="00BD6C8B">
        <w:rPr>
          <w:rtl/>
        </w:rPr>
        <w:t>- الشافى، سيّد مرتضى علم‏الهدى، ص‏238- شرح نهج‏البلاغة، ج‏4، ص‏140، چاپ بيروت.</w:t>
      </w:r>
    </w:p>
  </w:footnote>
  <w:footnote w:id="280">
    <w:p w:rsidR="007C336D" w:rsidRPr="00BD6C8B" w:rsidRDefault="007C336D" w:rsidP="00B27AB0">
      <w:pPr>
        <w:pStyle w:val="PlainText"/>
        <w:rPr>
          <w:rtl/>
        </w:rPr>
      </w:pPr>
      <w:r w:rsidRPr="00BD6C8B">
        <w:rPr>
          <w:rStyle w:val="FootnoteReference"/>
        </w:rPr>
        <w:footnoteRef/>
      </w:r>
      <w:r w:rsidRPr="00BD6C8B">
        <w:rPr>
          <w:rtl/>
        </w:rPr>
        <w:t>- روضه كافى، كلينى، ج‏8، ص‏101، چاپ ايران، تحت عنوان «حديث أبى‏بصير مع المرأة» و عبارت آن: «فقال لها: توليهما! قالت: فأقول لربى إذا لقيته: إنك أمرتنى بولايتهما؟ قال: نعم!».</w:t>
      </w:r>
    </w:p>
  </w:footnote>
  <w:footnote w:id="281">
    <w:p w:rsidR="007C336D" w:rsidRPr="00BD6C8B" w:rsidRDefault="007C336D" w:rsidP="00B27AB0">
      <w:pPr>
        <w:pStyle w:val="PlainText"/>
        <w:rPr>
          <w:rtl/>
        </w:rPr>
      </w:pPr>
      <w:r w:rsidRPr="00BD6C8B">
        <w:rPr>
          <w:rStyle w:val="FootnoteReference"/>
        </w:rPr>
        <w:footnoteRef/>
      </w:r>
      <w:r w:rsidRPr="00BD6C8B">
        <w:rPr>
          <w:rtl/>
        </w:rPr>
        <w:t>- روضه كافى، كلينى، ج‏8، ص‏326-325- اسلام‏شناسى، شريعتى، ص‏243.</w:t>
      </w:r>
    </w:p>
  </w:footnote>
  <w:footnote w:id="282">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xml:space="preserve">- در همين جا بود كه اين آيات نازل گشتند: </w:t>
      </w:r>
      <w:r w:rsidRPr="00BD6C8B">
        <w:rPr>
          <w:rFonts w:ascii="B Lotus" w:hAnsi="B Lotus" w:cs="Traditional Arabic" w:hint="cs"/>
          <w:sz w:val="24"/>
          <w:szCs w:val="24"/>
          <w:rtl/>
          <w:lang w:bidi="fa-IR"/>
        </w:rPr>
        <w:t>﴿</w:t>
      </w:r>
      <w:r w:rsidRPr="00BD6C8B">
        <w:rPr>
          <w:rFonts w:cs="KFGQPC Uthmanic Script HAFS"/>
          <w:color w:val="000000"/>
          <w:sz w:val="24"/>
          <w:szCs w:val="24"/>
          <w:rtl/>
        </w:rPr>
        <w:t>لَّقَدۡ رَضِيَ ٱللَّهُ عَنِ ٱلۡمُؤۡمِنِينَ إِذۡ يُبَايِعُونَكَ تَحۡتَ ٱلشَّجَرَةِ</w:t>
      </w:r>
      <w:r w:rsidRPr="00BD6C8B">
        <w:rPr>
          <w:rFonts w:ascii="B Lotus" w:hAnsi="B Lotus" w:cs="Traditional Arabic" w:hint="cs"/>
          <w:sz w:val="24"/>
          <w:szCs w:val="24"/>
          <w:rtl/>
          <w:lang w:bidi="fa-IR"/>
        </w:rPr>
        <w:t>﴾</w:t>
      </w:r>
      <w:r w:rsidRPr="00BD6C8B">
        <w:rPr>
          <w:rFonts w:ascii="B Lotus" w:hAnsi="B Lotus" w:hint="cs"/>
          <w:sz w:val="24"/>
          <w:szCs w:val="24"/>
          <w:rtl/>
          <w:lang w:bidi="fa-IR"/>
        </w:rPr>
        <w:t xml:space="preserve"> [الفتح: 18]. </w:t>
      </w:r>
      <w:r w:rsidRPr="00BD6C8B">
        <w:rPr>
          <w:rFonts w:ascii="B Lotus" w:hAnsi="B Lotus"/>
          <w:sz w:val="24"/>
          <w:szCs w:val="24"/>
          <w:rtl/>
          <w:lang w:bidi="fa-IR"/>
        </w:rPr>
        <w:t xml:space="preserve"> و</w:t>
      </w:r>
      <w:r w:rsidRPr="00BD6C8B">
        <w:rPr>
          <w:rFonts w:ascii="B Lotus" w:hAnsi="B Lotus" w:hint="cs"/>
          <w:sz w:val="24"/>
          <w:szCs w:val="24"/>
          <w:rtl/>
          <w:lang w:bidi="fa-IR"/>
        </w:rPr>
        <w:t xml:space="preserve"> </w:t>
      </w:r>
      <w:r w:rsidRPr="00BD6C8B">
        <w:rPr>
          <w:rFonts w:ascii="B Lotus" w:hAnsi="B Lotus" w:cs="Traditional Arabic" w:hint="cs"/>
          <w:sz w:val="24"/>
          <w:szCs w:val="24"/>
          <w:rtl/>
          <w:lang w:bidi="fa-IR"/>
        </w:rPr>
        <w:t>﴿</w:t>
      </w:r>
      <w:r w:rsidRPr="00BD6C8B">
        <w:rPr>
          <w:rFonts w:cs="KFGQPC Uthmanic Script HAFS"/>
          <w:color w:val="000000"/>
          <w:sz w:val="24"/>
          <w:szCs w:val="24"/>
          <w:rtl/>
        </w:rPr>
        <w:t>إِنَّ ٱلَّذِينَ يُبَايِعُونَكَ إِنَّمَا يُبَايِعُونَ ٱللَّهَ يَدُ ٱللَّهِ فَوۡقَ أَيۡدِيهِمۡ</w:t>
      </w:r>
      <w:r w:rsidRPr="00BD6C8B">
        <w:rPr>
          <w:rFonts w:ascii="B Lotus" w:hAnsi="B Lotus" w:cs="Traditional Arabic" w:hint="cs"/>
          <w:sz w:val="24"/>
          <w:szCs w:val="24"/>
          <w:rtl/>
          <w:lang w:bidi="fa-IR"/>
        </w:rPr>
        <w:t>﴾</w:t>
      </w:r>
      <w:r w:rsidRPr="00BD6C8B">
        <w:rPr>
          <w:rFonts w:ascii="IRLotus" w:hAnsi="IRLotus" w:cs="IRLotus"/>
          <w:sz w:val="24"/>
          <w:szCs w:val="24"/>
          <w:rtl/>
          <w:lang w:bidi="fa-IR"/>
        </w:rPr>
        <w:t xml:space="preserve"> [الفتح: 10].</w:t>
      </w:r>
    </w:p>
  </w:footnote>
  <w:footnote w:id="283">
    <w:p w:rsidR="007C336D" w:rsidRPr="00BD6C8B" w:rsidRDefault="007C336D" w:rsidP="00B27AB0">
      <w:pPr>
        <w:pStyle w:val="PlainText"/>
        <w:rPr>
          <w:rtl/>
        </w:rPr>
      </w:pPr>
      <w:r w:rsidRPr="00BD6C8B">
        <w:rPr>
          <w:rStyle w:val="FootnoteReference"/>
        </w:rPr>
        <w:footnoteRef/>
      </w:r>
      <w:r w:rsidRPr="00BD6C8B">
        <w:rPr>
          <w:rtl/>
        </w:rPr>
        <w:t>- حياة القلوب، مجلسى، ج‏2، ص‏424، چاپ تهران.</w:t>
      </w:r>
    </w:p>
  </w:footnote>
  <w:footnote w:id="284">
    <w:p w:rsidR="007C336D" w:rsidRPr="00BD6C8B" w:rsidRDefault="007C336D" w:rsidP="00B27AB0">
      <w:pPr>
        <w:pStyle w:val="PlainText"/>
        <w:rPr>
          <w:rtl/>
        </w:rPr>
      </w:pPr>
      <w:r w:rsidRPr="00BD6C8B">
        <w:rPr>
          <w:rStyle w:val="FootnoteReference"/>
        </w:rPr>
        <w:footnoteRef/>
      </w:r>
      <w:r w:rsidRPr="00BD6C8B">
        <w:rPr>
          <w:rtl/>
        </w:rPr>
        <w:t>- بيشتر كتبشان، مملو از تلعين و تكفير و توهين به خلفاء و امّهات المؤمنين است.. تنها به عنوان نمونه، يك مورد را - كه نسبت به سايرين، قابل ذكر است - بازگو مى‏كنيم؛ مى‏گويند: «عايشه چهل دينار از خيانت خودش جمع كرد!!». (مشارق أنوار اليقين، إبن‏رجب البرسى، ص‏86).</w:t>
      </w:r>
    </w:p>
  </w:footnote>
  <w:footnote w:id="285">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تفسير الحسن العسكرى، ص‏165-164، چاپ ايران.</w:t>
      </w:r>
    </w:p>
  </w:footnote>
  <w:footnote w:id="286">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الإرشاد، شيخ مفيد، ص‏268، تحت عنوان «ذكر إخوة امام باقر».</w:t>
      </w:r>
    </w:p>
  </w:footnote>
  <w:footnote w:id="287">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مقاتل الطالبين، اصفهانى، ص‏129، چاپ بيروت.</w:t>
      </w:r>
    </w:p>
  </w:footnote>
  <w:footnote w:id="288">
    <w:p w:rsidR="007C336D" w:rsidRPr="00BD6C8B" w:rsidRDefault="007C336D" w:rsidP="00B27AB0">
      <w:pPr>
        <w:pStyle w:val="PlainText"/>
        <w:rPr>
          <w:rtl/>
        </w:rPr>
      </w:pPr>
      <w:r w:rsidRPr="00BD6C8B">
        <w:rPr>
          <w:rStyle w:val="FootnoteReference"/>
        </w:rPr>
        <w:footnoteRef/>
      </w:r>
      <w:r w:rsidRPr="00BD6C8B">
        <w:rPr>
          <w:rtl/>
        </w:rPr>
        <w:t>- ناسخ التواريخ، ميرزاتقى‏خان سپهر معروف به لسان الملك، ج‏2، ص‏590، تحت عنوان «أحوال امام زين‏العابدين».</w:t>
      </w:r>
    </w:p>
  </w:footnote>
  <w:footnote w:id="289">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رجال الكشى، ص‏20-18، چاپ كربلاء.</w:t>
      </w:r>
    </w:p>
  </w:footnote>
  <w:footnote w:id="290">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روضه كافى، ج‏8، ص‏245.</w:t>
      </w:r>
    </w:p>
  </w:footnote>
  <w:footnote w:id="291">
    <w:p w:rsidR="007C336D" w:rsidRPr="00BD6C8B" w:rsidRDefault="007C336D" w:rsidP="00B27AB0">
      <w:pPr>
        <w:pStyle w:val="PlainText"/>
        <w:rPr>
          <w:rtl/>
        </w:rPr>
      </w:pPr>
      <w:r w:rsidRPr="00BD6C8B">
        <w:rPr>
          <w:rStyle w:val="FootnoteReference"/>
        </w:rPr>
        <w:footnoteRef/>
      </w:r>
      <w:r w:rsidRPr="00BD6C8B">
        <w:rPr>
          <w:rtl/>
        </w:rPr>
        <w:t>- رجال الكشى، ص‏70.</w:t>
      </w:r>
    </w:p>
  </w:footnote>
  <w:footnote w:id="292">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مجالس المؤمنين، شوشترى، ص‏89.</w:t>
      </w:r>
    </w:p>
  </w:footnote>
  <w:footnote w:id="293">
    <w:p w:rsidR="007C336D" w:rsidRPr="00BD6C8B" w:rsidRDefault="007C336D" w:rsidP="00B27AB0">
      <w:pPr>
        <w:pStyle w:val="PlainText"/>
        <w:rPr>
          <w:rtl/>
        </w:rPr>
      </w:pPr>
      <w:r w:rsidRPr="00BD6C8B">
        <w:rPr>
          <w:rStyle w:val="FootnoteReference"/>
        </w:rPr>
        <w:footnoteRef/>
      </w:r>
      <w:r w:rsidRPr="00BD6C8B">
        <w:rPr>
          <w:rtl/>
        </w:rPr>
        <w:t>- الأمالى، شيخ طوسى، ج‏1، ص‏38.</w:t>
      </w:r>
    </w:p>
  </w:footnote>
  <w:footnote w:id="294">
    <w:p w:rsidR="007C336D" w:rsidRPr="00BD6C8B" w:rsidRDefault="007C336D" w:rsidP="00B27AB0">
      <w:pPr>
        <w:pStyle w:val="PlainText"/>
        <w:rPr>
          <w:rtl/>
        </w:rPr>
      </w:pPr>
      <w:r w:rsidRPr="00BD6C8B">
        <w:rPr>
          <w:rStyle w:val="FootnoteReference"/>
        </w:rPr>
        <w:footnoteRef/>
      </w:r>
      <w:r w:rsidRPr="00BD6C8B">
        <w:rPr>
          <w:rtl/>
        </w:rPr>
        <w:t>‏- جلاءالعيون، مجلسى، ج‏1، ص‏176-169، چاپ تهران - مناقب، إبن‏شهرآشوب مازندرانى، ج‏2، ص‏20، تحت عنوان «تزويج فاطمه با على»، چاپ هند.</w:t>
      </w:r>
    </w:p>
  </w:footnote>
  <w:footnote w:id="295">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مناقب، خوارزمى، ص‏252-251- كشف الغمة، أربلى، ج‏1، ص‏358، چاپ تبريز، جلاءالعيون، مجلسى، ج‏1، ص‏184- بحارالأنوار، مجلسى، ج‏1، ص‏39-38.</w:t>
      </w:r>
    </w:p>
  </w:footnote>
  <w:footnote w:id="296">
    <w:p w:rsidR="007C336D" w:rsidRPr="00BD6C8B" w:rsidRDefault="007C336D" w:rsidP="00B27AB0">
      <w:pPr>
        <w:pStyle w:val="PlainText"/>
        <w:rPr>
          <w:rtl/>
        </w:rPr>
      </w:pPr>
      <w:r w:rsidRPr="00BD6C8B">
        <w:rPr>
          <w:rStyle w:val="FootnoteReference"/>
        </w:rPr>
        <w:footnoteRef/>
      </w:r>
      <w:r w:rsidRPr="00BD6C8B">
        <w:rPr>
          <w:rtl/>
        </w:rPr>
        <w:t>‏- كشف‏الغمة، ج‏1، ص‏349-348- بحارالأنوار، ج‏1، ص‏48-47</w:t>
      </w:r>
    </w:p>
  </w:footnote>
  <w:footnote w:id="297">
    <w:p w:rsidR="007C336D" w:rsidRPr="00BD6C8B" w:rsidRDefault="007C336D" w:rsidP="00F742F7">
      <w:pPr>
        <w:pStyle w:val="FootnoteText"/>
        <w:bidi/>
        <w:ind w:left="272" w:hanging="272"/>
        <w:jc w:val="both"/>
        <w:rPr>
          <w:rFonts w:ascii="IRLotus" w:hAnsi="IRLotus" w:cs="IRLotus"/>
          <w:sz w:val="24"/>
          <w:szCs w:val="24"/>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جلاءالعيون مجلسى، فصل تزويج اميرالمؤمنين و فاطمه، ص‏104-103- بحارالأنوار، ج‏43، ص‏93 و130-119- الأمالى، ج‏1، ص‏39- كشف الغمة، ج‏1، ص‏471-359تا484- مناقب، خوارزمى، فصل‏20، ص‏253-252.</w:t>
      </w:r>
    </w:p>
  </w:footnote>
  <w:footnote w:id="298">
    <w:p w:rsidR="007C336D" w:rsidRPr="00BD6C8B" w:rsidRDefault="007C336D" w:rsidP="00F742F7">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منظور سپاه تبوك بود كه در آن لحظات سخت، تمام دارايى خود را براى تجهيز آن بخشيد.</w:t>
      </w:r>
    </w:p>
  </w:footnote>
  <w:footnote w:id="299">
    <w:p w:rsidR="007C336D" w:rsidRPr="00BD6C8B" w:rsidRDefault="007C336D" w:rsidP="00B27AB0">
      <w:pPr>
        <w:pStyle w:val="PlainText"/>
        <w:rPr>
          <w:rtl/>
        </w:rPr>
      </w:pPr>
      <w:r w:rsidRPr="00BD6C8B">
        <w:rPr>
          <w:rStyle w:val="FootnoteReference"/>
        </w:rPr>
        <w:footnoteRef/>
      </w:r>
      <w:r w:rsidRPr="00BD6C8B">
        <w:rPr>
          <w:rtl/>
        </w:rPr>
        <w:t>- تاريخ المسعودى شيعى، ج‏3، ص‏51، چاپ مصر ناسخ التواريخ، ميرزامحمّدتقى سپهر، ج‏5، ص‏144، چاپ تهران.</w:t>
      </w:r>
    </w:p>
  </w:footnote>
  <w:footnote w:id="300">
    <w:p w:rsidR="007C336D" w:rsidRPr="00BD6C8B" w:rsidRDefault="007C336D" w:rsidP="00B27AB0">
      <w:pPr>
        <w:pStyle w:val="PlainText"/>
        <w:rPr>
          <w:rtl/>
        </w:rPr>
      </w:pPr>
      <w:r w:rsidRPr="00BD6C8B">
        <w:rPr>
          <w:rStyle w:val="FootnoteReference"/>
        </w:rPr>
        <w:footnoteRef/>
      </w:r>
      <w:r w:rsidRPr="00BD6C8B">
        <w:rPr>
          <w:rtl/>
        </w:rPr>
        <w:t xml:space="preserve"> - تاريخ يعقوبى، ج‏2، ص‏117.</w:t>
      </w:r>
    </w:p>
  </w:footnote>
  <w:footnote w:id="301">
    <w:p w:rsidR="007C336D" w:rsidRPr="00BD6C8B" w:rsidRDefault="007C336D" w:rsidP="00BD6C8B">
      <w:pPr>
        <w:pStyle w:val="FootnoteText"/>
        <w:bidi/>
        <w:ind w:left="272" w:hanging="272"/>
        <w:jc w:val="both"/>
        <w:rPr>
          <w:rFonts w:ascii="IRLotus" w:hAnsi="IRLotus" w:cs="IRLotus"/>
          <w:sz w:val="24"/>
          <w:szCs w:val="24"/>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الأمالى، طوسى، ج‏1، ص‏107.</w:t>
      </w:r>
    </w:p>
  </w:footnote>
  <w:footnote w:id="302">
    <w:p w:rsidR="007C336D" w:rsidRPr="00BD6C8B" w:rsidRDefault="007C336D" w:rsidP="00BD6C8B">
      <w:pPr>
        <w:pStyle w:val="FootnoteText"/>
        <w:bidi/>
        <w:ind w:left="272" w:hanging="272"/>
        <w:jc w:val="both"/>
        <w:rPr>
          <w:rFonts w:ascii="IRLotus" w:hAnsi="IRLotus" w:cs="IRLotus"/>
          <w:sz w:val="24"/>
          <w:szCs w:val="24"/>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الأمالى، طوسى، ج‏1، ص‏107- جلاءالعيون، مجلسى، ص‏242-235</w:t>
      </w:r>
    </w:p>
  </w:footnote>
  <w:footnote w:id="303">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جلاءالعيون، ص‏237.</w:t>
      </w:r>
    </w:p>
  </w:footnote>
  <w:footnote w:id="304">
    <w:p w:rsidR="007C336D" w:rsidRPr="00BD6C8B" w:rsidRDefault="007C336D" w:rsidP="00B27AB0">
      <w:pPr>
        <w:pStyle w:val="PlainText"/>
        <w:rPr>
          <w:rtl/>
        </w:rPr>
      </w:pPr>
      <w:r w:rsidRPr="00BD6C8B">
        <w:rPr>
          <w:rStyle w:val="FootnoteReference"/>
        </w:rPr>
        <w:footnoteRef/>
      </w:r>
      <w:r w:rsidRPr="00BD6C8B">
        <w:rPr>
          <w:rtl/>
        </w:rPr>
        <w:t xml:space="preserve">- كشف الغمة، ج‏1، ص‏504. </w:t>
      </w:r>
    </w:p>
  </w:footnote>
  <w:footnote w:id="305">
    <w:p w:rsidR="007C336D" w:rsidRPr="00BD6C8B" w:rsidRDefault="007C336D" w:rsidP="00B27AB0">
      <w:pPr>
        <w:pStyle w:val="PlainText"/>
        <w:rPr>
          <w:rtl/>
        </w:rPr>
      </w:pPr>
      <w:r w:rsidRPr="00BD6C8B">
        <w:rPr>
          <w:rStyle w:val="FootnoteReference"/>
        </w:rPr>
        <w:footnoteRef/>
      </w:r>
      <w:r w:rsidRPr="00BD6C8B">
        <w:rPr>
          <w:rtl/>
        </w:rPr>
        <w:t xml:space="preserve">- كتاب سليم‏بن قيس، ص‏353. </w:t>
      </w:r>
    </w:p>
  </w:footnote>
  <w:footnote w:id="306">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همان، ص‏255.</w:t>
      </w:r>
    </w:p>
  </w:footnote>
  <w:footnote w:id="307">
    <w:p w:rsidR="007C336D" w:rsidRPr="00BD6C8B" w:rsidRDefault="007C336D" w:rsidP="00B27AB0">
      <w:pPr>
        <w:pStyle w:val="PlainText"/>
        <w:rPr>
          <w:rtl/>
        </w:rPr>
      </w:pPr>
      <w:r w:rsidRPr="00BD6C8B">
        <w:rPr>
          <w:rStyle w:val="FootnoteReference"/>
        </w:rPr>
        <w:footnoteRef/>
      </w:r>
      <w:r w:rsidRPr="00BD6C8B">
        <w:rPr>
          <w:rtl/>
        </w:rPr>
        <w:t>- «تقيّه» از تهمتها و بلكه از ستمهاى بزرگى است كه علماى شيعه در حقّ ائمّه روا داشته و مى‏دارند كه صدها حكم بر خلاف آنچه كه خدا نازل فرموده به نامشان ساخته و پرداخته‏اند، در حالى كه از آن بيزارند! آنها هرجا حكمى از ائمه را موافق آرزو و سليقه خويش نبينند، آن را حمل بر تقيّه مى‏كنند و به ائمّه مى‏چسبانند!.</w:t>
      </w:r>
    </w:p>
  </w:footnote>
  <w:footnote w:id="308">
    <w:p w:rsidR="007C336D" w:rsidRPr="00BD6C8B" w:rsidRDefault="007C336D" w:rsidP="00BD6C8B">
      <w:pPr>
        <w:pStyle w:val="FootnoteText"/>
        <w:bidi/>
        <w:ind w:left="272" w:hanging="272"/>
        <w:jc w:val="both"/>
        <w:rPr>
          <w:rFonts w:ascii="IRLotus" w:hAnsi="IRLotus" w:cs="IRLotus"/>
          <w:sz w:val="24"/>
          <w:szCs w:val="24"/>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الغارات ثقفى، ص‏302- مستدرك نهج‏البلاغه، شيخ كاشف‏الغطاء، چاپ لبنان، ص‏120-119- همچنين با كمى تفاوت نامه 62، نهج‏البلاغه شرح فيض‏الإسلام منار الهدى، على بحرانى، ص‏373- ناسخ التواريخ، ج‏3، ص‏532.</w:t>
      </w:r>
    </w:p>
  </w:footnote>
  <w:footnote w:id="309">
    <w:p w:rsidR="007C336D" w:rsidRPr="00BD6C8B" w:rsidRDefault="007C336D" w:rsidP="00B27AB0">
      <w:pPr>
        <w:pStyle w:val="PlainText"/>
        <w:rPr>
          <w:rtl/>
        </w:rPr>
      </w:pPr>
      <w:r w:rsidRPr="00BD6C8B">
        <w:rPr>
          <w:rStyle w:val="FootnoteReference"/>
        </w:rPr>
        <w:footnoteRef/>
      </w:r>
      <w:r w:rsidRPr="00BD6C8B">
        <w:rPr>
          <w:rtl/>
        </w:rPr>
        <w:t>- الأمالى، شيخ طوسى، ج‏2، ص‏121، چاپ نجف.</w:t>
      </w:r>
    </w:p>
  </w:footnote>
  <w:footnote w:id="310">
    <w:p w:rsidR="007C336D" w:rsidRPr="00BD6C8B" w:rsidRDefault="007C336D" w:rsidP="00B27AB0">
      <w:pPr>
        <w:pStyle w:val="PlainText"/>
        <w:rPr>
          <w:rtl/>
        </w:rPr>
      </w:pPr>
      <w:r w:rsidRPr="00BD6C8B">
        <w:rPr>
          <w:rStyle w:val="FootnoteReference"/>
        </w:rPr>
        <w:footnoteRef/>
      </w:r>
      <w:r w:rsidRPr="00BD6C8B">
        <w:rPr>
          <w:rtl/>
        </w:rPr>
        <w:t>- قاموس قرآن، سيّدعلى‏اكبر قريشى، ج‏1، ص‏254.</w:t>
      </w:r>
    </w:p>
  </w:footnote>
  <w:footnote w:id="311">
    <w:p w:rsidR="007C336D" w:rsidRPr="00BD6C8B" w:rsidRDefault="007C336D" w:rsidP="00B27AB0">
      <w:pPr>
        <w:pStyle w:val="PlainText"/>
        <w:rPr>
          <w:rtl/>
        </w:rPr>
      </w:pPr>
      <w:r w:rsidRPr="00BD6C8B">
        <w:rPr>
          <w:rStyle w:val="FootnoteReference"/>
        </w:rPr>
        <w:footnoteRef/>
      </w:r>
      <w:r w:rsidRPr="00BD6C8B">
        <w:rPr>
          <w:rtl/>
        </w:rPr>
        <w:t>- نهج‏البلاغة، شرح فيض‏الإسلام، خطبه 34.</w:t>
      </w:r>
    </w:p>
  </w:footnote>
  <w:footnote w:id="312">
    <w:p w:rsidR="007C336D" w:rsidRPr="00BD6C8B" w:rsidRDefault="007C336D" w:rsidP="00B27AB0">
      <w:pPr>
        <w:pStyle w:val="PlainText"/>
        <w:rPr>
          <w:rtl/>
        </w:rPr>
      </w:pPr>
      <w:r w:rsidRPr="00BD6C8B">
        <w:rPr>
          <w:rStyle w:val="FootnoteReference"/>
        </w:rPr>
        <w:footnoteRef/>
      </w:r>
      <w:r w:rsidRPr="00BD6C8B">
        <w:rPr>
          <w:rtl/>
        </w:rPr>
        <w:t>- كتاب سليم‏بن‏قيس، ص‏367، چاپ ايران.</w:t>
      </w:r>
    </w:p>
  </w:footnote>
  <w:footnote w:id="313">
    <w:p w:rsidR="007C336D" w:rsidRPr="00BD6C8B" w:rsidRDefault="007C336D" w:rsidP="00BD6C8B">
      <w:pPr>
        <w:pStyle w:val="FootnoteText"/>
        <w:bidi/>
        <w:ind w:left="272" w:hanging="272"/>
        <w:jc w:val="both"/>
        <w:rPr>
          <w:rFonts w:ascii="IRLotus" w:hAnsi="IRLotus" w:cs="IRLotus"/>
          <w:sz w:val="24"/>
          <w:szCs w:val="24"/>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همراه با راستگويان، تيجانى، ترجمه مهرى، ص‏337.</w:t>
      </w:r>
    </w:p>
  </w:footnote>
  <w:footnote w:id="314">
    <w:p w:rsidR="007C336D" w:rsidRPr="00BD6C8B" w:rsidRDefault="007C336D" w:rsidP="00B27AB0">
      <w:pPr>
        <w:pStyle w:val="PlainText"/>
        <w:rPr>
          <w:rtl/>
        </w:rPr>
      </w:pPr>
      <w:r w:rsidRPr="00BD6C8B">
        <w:rPr>
          <w:rStyle w:val="FootnoteReference"/>
        </w:rPr>
        <w:footnoteRef/>
      </w:r>
      <w:r w:rsidRPr="00BD6C8B">
        <w:rPr>
          <w:rtl/>
        </w:rPr>
        <w:t>- نهج‏البلاغة، شرح فيض، جزء1، كلام 32.</w:t>
      </w:r>
    </w:p>
  </w:footnote>
  <w:footnote w:id="315">
    <w:p w:rsidR="007C336D" w:rsidRPr="00BD6C8B" w:rsidRDefault="007C336D" w:rsidP="00B27AB0">
      <w:pPr>
        <w:pStyle w:val="PlainText"/>
        <w:rPr>
          <w:rtl/>
        </w:rPr>
      </w:pPr>
      <w:r w:rsidRPr="00BD6C8B">
        <w:rPr>
          <w:rStyle w:val="FootnoteReference"/>
        </w:rPr>
        <w:footnoteRef/>
      </w:r>
      <w:r w:rsidRPr="00BD6C8B">
        <w:rPr>
          <w:rtl/>
        </w:rPr>
        <w:t>- أصول كافى، كلينى، باب الكذب.</w:t>
      </w:r>
    </w:p>
  </w:footnote>
  <w:footnote w:id="316">
    <w:p w:rsidR="007C336D" w:rsidRPr="00BD6C8B" w:rsidRDefault="007C336D" w:rsidP="00B27AB0">
      <w:pPr>
        <w:pStyle w:val="PlainText"/>
        <w:rPr>
          <w:rtl/>
        </w:rPr>
      </w:pPr>
      <w:r w:rsidRPr="00BD6C8B">
        <w:rPr>
          <w:rStyle w:val="FootnoteReference"/>
        </w:rPr>
        <w:footnoteRef/>
      </w:r>
      <w:r w:rsidRPr="00BD6C8B">
        <w:rPr>
          <w:rtl/>
        </w:rPr>
        <w:t>- نهج‏البلاغه، شرح فيض، كلام 176.</w:t>
      </w:r>
    </w:p>
  </w:footnote>
  <w:footnote w:id="317">
    <w:p w:rsidR="007C336D" w:rsidRPr="00BD6C8B" w:rsidRDefault="007C336D" w:rsidP="00BD6C8B">
      <w:pPr>
        <w:pStyle w:val="FootnoteText"/>
        <w:bidi/>
        <w:ind w:left="272" w:hanging="272"/>
        <w:jc w:val="both"/>
        <w:rPr>
          <w:rFonts w:ascii="IRLotus" w:hAnsi="IRLotus" w:cs="IRLotus"/>
          <w:sz w:val="24"/>
          <w:szCs w:val="24"/>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همان، كلام 24.</w:t>
      </w:r>
    </w:p>
  </w:footnote>
  <w:footnote w:id="318">
    <w:p w:rsidR="007C336D" w:rsidRPr="00BD6C8B" w:rsidRDefault="007C336D" w:rsidP="00BD6C8B">
      <w:pPr>
        <w:pStyle w:val="FootnoteText"/>
        <w:bidi/>
        <w:ind w:left="272" w:hanging="272"/>
        <w:jc w:val="both"/>
        <w:rPr>
          <w:rFonts w:ascii="IRLotus" w:hAnsi="IRLotus" w:cs="IRLotus"/>
          <w:sz w:val="24"/>
          <w:szCs w:val="24"/>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همان، كلام 37.</w:t>
      </w:r>
    </w:p>
  </w:footnote>
  <w:footnote w:id="319">
    <w:p w:rsidR="007C336D" w:rsidRPr="00BD6C8B" w:rsidRDefault="007C336D" w:rsidP="00F742F7">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نگاه شود به «الإرشاد» مفيد، فصل «قضايا أميرالمؤمنين فى إمارة أبى‏بكر»، ص‏107، و فصل «قضاياه فى إمارة عمربن‏الخطاب». ص‏109، چاپ ايران - همچنين رجوع شود به تاريخ يعقوبى شيعى، ج‏2، ص‏132تا158-138، تحت عنوان «عزم أبى‏بكر»، همچنين ص‏152-151.</w:t>
      </w:r>
    </w:p>
  </w:footnote>
  <w:footnote w:id="320">
    <w:p w:rsidR="007C336D" w:rsidRPr="00BD6C8B" w:rsidRDefault="007C336D" w:rsidP="00B27AB0">
      <w:pPr>
        <w:pStyle w:val="PlainText"/>
        <w:rPr>
          <w:rtl/>
        </w:rPr>
      </w:pPr>
      <w:r w:rsidRPr="00BD6C8B">
        <w:rPr>
          <w:rStyle w:val="FootnoteReference"/>
        </w:rPr>
        <w:footnoteRef/>
      </w:r>
      <w:r w:rsidRPr="00BD6C8B">
        <w:rPr>
          <w:rtl/>
        </w:rPr>
        <w:t>- نهج‏البلاغة، شرح إبن‏أبى‏الحديد، ج‏4، ص‏118.</w:t>
      </w:r>
    </w:p>
  </w:footnote>
  <w:footnote w:id="321">
    <w:p w:rsidR="007C336D" w:rsidRPr="00BD6C8B" w:rsidRDefault="007C336D" w:rsidP="00B27AB0">
      <w:pPr>
        <w:pStyle w:val="PlainText"/>
        <w:rPr>
          <w:rtl/>
        </w:rPr>
      </w:pPr>
      <w:r w:rsidRPr="00BD6C8B">
        <w:rPr>
          <w:rStyle w:val="FootnoteReference"/>
        </w:rPr>
        <w:footnoteRef/>
      </w:r>
      <w:r w:rsidRPr="00BD6C8B">
        <w:rPr>
          <w:rtl/>
        </w:rPr>
        <w:t>- همان، ج‏2، ص‏718- الإرشاد، شيخ مفيد، ص‏186- عمدةالطالب فى أنساب آل أبى‏طالب، إبن‏عنبة، ص‏361، چاپ نجف.</w:t>
      </w:r>
    </w:p>
  </w:footnote>
  <w:footnote w:id="322">
    <w:p w:rsidR="007C336D" w:rsidRPr="00BD6C8B" w:rsidRDefault="007C336D" w:rsidP="00B27AB0">
      <w:pPr>
        <w:pStyle w:val="PlainText"/>
        <w:rPr>
          <w:rtl/>
        </w:rPr>
      </w:pPr>
      <w:r w:rsidRPr="00BD6C8B">
        <w:rPr>
          <w:rStyle w:val="FootnoteReference"/>
        </w:rPr>
        <w:footnoteRef/>
      </w:r>
      <w:r w:rsidRPr="00BD6C8B">
        <w:rPr>
          <w:rtl/>
        </w:rPr>
        <w:t xml:space="preserve">- عمدةالطالب، فصل‏3، ص‏352- حق اليقين، مجلسى، ص‏213. </w:t>
      </w:r>
    </w:p>
  </w:footnote>
  <w:footnote w:id="323">
    <w:p w:rsidR="007C336D" w:rsidRPr="00BD6C8B" w:rsidRDefault="007C336D" w:rsidP="00B27AB0">
      <w:pPr>
        <w:pStyle w:val="PlainText"/>
        <w:rPr>
          <w:rtl/>
        </w:rPr>
      </w:pPr>
      <w:r w:rsidRPr="00BD6C8B">
        <w:rPr>
          <w:rStyle w:val="FootnoteReference"/>
        </w:rPr>
        <w:footnoteRef/>
      </w:r>
      <w:r w:rsidRPr="00BD6C8B">
        <w:rPr>
          <w:rtl/>
        </w:rPr>
        <w:t xml:space="preserve">- تتمةالمنتهى، عباس قمى، ص‏390، چاپ ايران. </w:t>
      </w:r>
    </w:p>
  </w:footnote>
  <w:footnote w:id="324">
    <w:p w:rsidR="007C336D" w:rsidRPr="00BD6C8B" w:rsidRDefault="007C336D" w:rsidP="00B27AB0">
      <w:pPr>
        <w:pStyle w:val="PlainText"/>
        <w:rPr>
          <w:rtl/>
        </w:rPr>
      </w:pPr>
      <w:r w:rsidRPr="00BD6C8B">
        <w:rPr>
          <w:rStyle w:val="FootnoteReference"/>
        </w:rPr>
        <w:footnoteRef/>
      </w:r>
      <w:r w:rsidRPr="00BD6C8B">
        <w:rPr>
          <w:rtl/>
        </w:rPr>
        <w:t xml:space="preserve">- شرح نهج‏البلاغة، إبن‏أبى‏الحديد، ج‏2، جزء8، ص‏370. </w:t>
      </w:r>
    </w:p>
  </w:footnote>
  <w:footnote w:id="325">
    <w:p w:rsidR="007C336D" w:rsidRPr="00BD6C8B" w:rsidRDefault="007C336D" w:rsidP="00B27AB0">
      <w:pPr>
        <w:pStyle w:val="PlainText"/>
        <w:rPr>
          <w:rtl/>
        </w:rPr>
      </w:pPr>
      <w:r w:rsidRPr="00BD6C8B">
        <w:rPr>
          <w:rStyle w:val="FootnoteReference"/>
        </w:rPr>
        <w:footnoteRef/>
      </w:r>
      <w:r w:rsidRPr="00BD6C8B">
        <w:rPr>
          <w:rtl/>
        </w:rPr>
        <w:t>- البداية والنهاية، ج‏7، ص‏55-35، چاپ بيروت - الطبرى، ج‏4، ص‏159-83</w:t>
      </w:r>
    </w:p>
  </w:footnote>
  <w:footnote w:id="326">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نهج‏البلاغة، شرح فيض‏الإسلام، جزء2، كلام 91- شرح صبحى صالح، ص‏136.</w:t>
      </w:r>
    </w:p>
  </w:footnote>
  <w:footnote w:id="327">
    <w:p w:rsidR="007C336D" w:rsidRPr="00BD6C8B" w:rsidRDefault="007C336D" w:rsidP="00B27AB0">
      <w:pPr>
        <w:pStyle w:val="PlainText"/>
        <w:rPr>
          <w:rtl/>
        </w:rPr>
      </w:pPr>
      <w:r w:rsidRPr="00BD6C8B">
        <w:rPr>
          <w:rStyle w:val="FootnoteReference"/>
        </w:rPr>
        <w:footnoteRef/>
      </w:r>
      <w:r w:rsidRPr="00BD6C8B">
        <w:rPr>
          <w:rtl/>
        </w:rPr>
        <w:t>- بحارالأنوار، شيخ مجلسى، ج‏45، ص‏329- عمدةالطالب فى أنساب أبى‏طالب، إبن‏عنبة، فصل، ص‏192، تحت عنوان «عقب الحسين»- اصول كافى، كلينى، ج‏1، ص‏467- ناسخ التواريخ، ميرزامحمّدتقى سپهر، ج‏10، ص‏3و4.</w:t>
      </w:r>
    </w:p>
  </w:footnote>
  <w:footnote w:id="328">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تاريخ يعقوبى، ج‏2، ص‏176.</w:t>
      </w:r>
    </w:p>
  </w:footnote>
  <w:footnote w:id="329">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كامل‏بن‏أثير، ج‏3، ص‏45.</w:t>
      </w:r>
    </w:p>
  </w:footnote>
  <w:footnote w:id="330">
    <w:p w:rsidR="007C336D" w:rsidRPr="00BD6C8B" w:rsidRDefault="007C336D" w:rsidP="00B27AB0">
      <w:pPr>
        <w:pStyle w:val="PlainText"/>
        <w:rPr>
          <w:rtl/>
        </w:rPr>
      </w:pPr>
      <w:r w:rsidRPr="00BD6C8B">
        <w:rPr>
          <w:rStyle w:val="FootnoteReference"/>
        </w:rPr>
        <w:footnoteRef/>
      </w:r>
      <w:r w:rsidRPr="00BD6C8B">
        <w:rPr>
          <w:rtl/>
        </w:rPr>
        <w:t>- تاريخ إبن‏خلدون، ج‏2، ص‏103.</w:t>
      </w:r>
    </w:p>
  </w:footnote>
  <w:footnote w:id="331">
    <w:p w:rsidR="007C336D" w:rsidRPr="00BD6C8B" w:rsidRDefault="007C336D" w:rsidP="00B27AB0">
      <w:pPr>
        <w:pStyle w:val="PlainText"/>
        <w:rPr>
          <w:rtl/>
        </w:rPr>
      </w:pPr>
      <w:r w:rsidRPr="00BD6C8B">
        <w:rPr>
          <w:rStyle w:val="FootnoteReference"/>
        </w:rPr>
        <w:footnoteRef/>
      </w:r>
      <w:r w:rsidRPr="00BD6C8B">
        <w:rPr>
          <w:rtl/>
        </w:rPr>
        <w:t>- همه تواريخ ذكر كرده‏اند.</w:t>
      </w:r>
    </w:p>
  </w:footnote>
  <w:footnote w:id="332">
    <w:p w:rsidR="007C336D" w:rsidRPr="00BD6C8B" w:rsidRDefault="007C336D" w:rsidP="00B27AB0">
      <w:pPr>
        <w:pStyle w:val="PlainText"/>
        <w:rPr>
          <w:rtl/>
        </w:rPr>
      </w:pPr>
      <w:r w:rsidRPr="00BD6C8B">
        <w:rPr>
          <w:rStyle w:val="FootnoteReference"/>
        </w:rPr>
        <w:footnoteRef/>
      </w:r>
      <w:r w:rsidRPr="00BD6C8B">
        <w:rPr>
          <w:rtl/>
        </w:rPr>
        <w:t xml:space="preserve">- تنقيح المقال فى علم الرجال، ممقانى، ج‏3، ص‏80، چاپ تهران. </w:t>
      </w:r>
    </w:p>
  </w:footnote>
  <w:footnote w:id="333">
    <w:p w:rsidR="007C336D" w:rsidRPr="00BD6C8B" w:rsidRDefault="007C336D" w:rsidP="00B27AB0">
      <w:pPr>
        <w:pStyle w:val="PlainText"/>
        <w:rPr>
          <w:rtl/>
        </w:rPr>
      </w:pPr>
      <w:r w:rsidRPr="00BD6C8B">
        <w:rPr>
          <w:rStyle w:val="FootnoteReference"/>
        </w:rPr>
        <w:footnoteRef/>
      </w:r>
      <w:r w:rsidRPr="00BD6C8B">
        <w:rPr>
          <w:rtl/>
        </w:rPr>
        <w:t>- شرح نهج‏البلاغة، إبن‏أبى‏الحديد، ج‏10، ص‏581، چاپ قديم ايران.</w:t>
      </w:r>
    </w:p>
  </w:footnote>
  <w:footnote w:id="334">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همان، تحت «بايعنى القوم الذين بايعوا أبابكر»- شرح إبن‏ميثم بحرانى، ج‏4، ص‏354، چاپ تهران.</w:t>
      </w:r>
    </w:p>
  </w:footnote>
  <w:footnote w:id="335">
    <w:p w:rsidR="007C336D" w:rsidRPr="00BD6C8B" w:rsidRDefault="007C336D" w:rsidP="00B27AB0">
      <w:pPr>
        <w:pStyle w:val="PlainText"/>
        <w:rPr>
          <w:rtl/>
        </w:rPr>
      </w:pPr>
      <w:r w:rsidRPr="00BD6C8B">
        <w:rPr>
          <w:rStyle w:val="FootnoteReference"/>
        </w:rPr>
        <w:footnoteRef/>
      </w:r>
      <w:r w:rsidRPr="00BD6C8B">
        <w:rPr>
          <w:rtl/>
        </w:rPr>
        <w:t>- نهج‏البلاغة، شرح فيض، خطبه 240- شرح‏إبن‏أبى‏الحديد، ج‏3، ص‏286.</w:t>
      </w:r>
    </w:p>
  </w:footnote>
  <w:footnote w:id="336">
    <w:p w:rsidR="007C336D" w:rsidRPr="00BD6C8B" w:rsidRDefault="007C336D" w:rsidP="00B27AB0">
      <w:pPr>
        <w:pStyle w:val="PlainText"/>
        <w:rPr>
          <w:rtl/>
        </w:rPr>
      </w:pPr>
      <w:r w:rsidRPr="00BD6C8B">
        <w:rPr>
          <w:rStyle w:val="FootnoteReference"/>
        </w:rPr>
        <w:footnoteRef/>
      </w:r>
      <w:r w:rsidRPr="00BD6C8B">
        <w:rPr>
          <w:rtl/>
        </w:rPr>
        <w:t>- نهج‏البلاغة، شرح فيض‏الإسلام، جزء2، كلام‏127.</w:t>
      </w:r>
    </w:p>
  </w:footnote>
  <w:footnote w:id="337">
    <w:p w:rsidR="007C336D" w:rsidRPr="00BD6C8B" w:rsidRDefault="007C336D" w:rsidP="00B27AB0">
      <w:pPr>
        <w:pStyle w:val="PlainText"/>
        <w:rPr>
          <w:rtl/>
        </w:rPr>
      </w:pPr>
      <w:r w:rsidRPr="00BD6C8B">
        <w:rPr>
          <w:rStyle w:val="FootnoteReference"/>
        </w:rPr>
        <w:footnoteRef/>
      </w:r>
      <w:r w:rsidRPr="00BD6C8B">
        <w:rPr>
          <w:rtl/>
        </w:rPr>
        <w:t xml:space="preserve">- الإحتجاج، طبرسى، ص‏53- كتاب سليم‏بن‏قيس، ص‏253- مرآةالعقول، مجلسى، ص‏388، چاپ ايران. </w:t>
      </w:r>
    </w:p>
  </w:footnote>
  <w:footnote w:id="338">
    <w:p w:rsidR="007C336D" w:rsidRPr="00BD6C8B" w:rsidRDefault="007C336D" w:rsidP="00B27AB0">
      <w:pPr>
        <w:pStyle w:val="PlainText"/>
        <w:rPr>
          <w:rtl/>
        </w:rPr>
      </w:pPr>
      <w:r w:rsidRPr="00BD6C8B">
        <w:rPr>
          <w:rStyle w:val="FootnoteReference"/>
        </w:rPr>
        <w:footnoteRef/>
      </w:r>
      <w:r w:rsidRPr="00BD6C8B">
        <w:rPr>
          <w:rtl/>
        </w:rPr>
        <w:t xml:space="preserve">- وسائل الشيعة، كتاب الصلاة، ص‏534. </w:t>
      </w:r>
    </w:p>
  </w:footnote>
  <w:footnote w:id="339">
    <w:p w:rsidR="007C336D" w:rsidRPr="00BD6C8B" w:rsidRDefault="007C336D" w:rsidP="00B27AB0">
      <w:pPr>
        <w:pStyle w:val="PlainText"/>
        <w:rPr>
          <w:rtl/>
        </w:rPr>
      </w:pPr>
      <w:r w:rsidRPr="00BD6C8B">
        <w:rPr>
          <w:rStyle w:val="FootnoteReference"/>
        </w:rPr>
        <w:footnoteRef/>
      </w:r>
      <w:r w:rsidRPr="00BD6C8B">
        <w:rPr>
          <w:rtl/>
        </w:rPr>
        <w:t xml:space="preserve">- تلخيص الشافى، ص‏354، چاپ ايران. </w:t>
      </w:r>
    </w:p>
  </w:footnote>
  <w:footnote w:id="340">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xml:space="preserve"> - البته اين رفتار تنها به على</w:t>
      </w:r>
      <w:r w:rsidRPr="00BD6C8B">
        <w:rPr>
          <w:rFonts w:ascii="B Lotus" w:hAnsi="B Lotus" w:cs="CTraditional Arabic"/>
          <w:sz w:val="24"/>
          <w:szCs w:val="24"/>
          <w:rtl/>
          <w:lang w:bidi="fa-IR"/>
        </w:rPr>
        <w:t>س</w:t>
      </w:r>
      <w:r w:rsidRPr="00BD6C8B">
        <w:rPr>
          <w:rFonts w:ascii="IRLotus" w:hAnsi="IRLotus" w:cs="IRLotus"/>
          <w:sz w:val="24"/>
          <w:szCs w:val="24"/>
          <w:rtl/>
          <w:lang w:bidi="fa-IR"/>
        </w:rPr>
        <w:t xml:space="preserve"> اختصاص نداشته، بلكه ديگر فرزندانش نيز با خلفاى وقت، نماز مى‏گزارده‏اند، چنانچه در منابع شيعه و از جمله «وسائل الشيعة» آمده است.</w:t>
      </w:r>
    </w:p>
  </w:footnote>
  <w:footnote w:id="341">
    <w:p w:rsidR="007C336D" w:rsidRPr="00BD6C8B" w:rsidRDefault="007C336D" w:rsidP="00B27AB0">
      <w:pPr>
        <w:pStyle w:val="PlainText"/>
        <w:rPr>
          <w:rtl/>
        </w:rPr>
      </w:pPr>
      <w:r w:rsidRPr="00BD6C8B">
        <w:rPr>
          <w:rStyle w:val="FootnoteReference"/>
        </w:rPr>
        <w:footnoteRef/>
      </w:r>
      <w:r w:rsidRPr="00BD6C8B">
        <w:rPr>
          <w:rtl/>
        </w:rPr>
        <w:t xml:space="preserve"> - نقل از «مشعل اتّحاد»، تأليف محمّدرضا حكيمى و بى‏آزار شيرازى، ص‏26. </w:t>
      </w:r>
    </w:p>
  </w:footnote>
  <w:footnote w:id="342">
    <w:p w:rsidR="007C336D" w:rsidRPr="00BD6C8B" w:rsidRDefault="007C336D" w:rsidP="00B27AB0">
      <w:pPr>
        <w:pStyle w:val="PlainText"/>
        <w:rPr>
          <w:rtl/>
        </w:rPr>
      </w:pPr>
      <w:r w:rsidRPr="00BD6C8B">
        <w:rPr>
          <w:rStyle w:val="FootnoteReference"/>
        </w:rPr>
        <w:footnoteRef/>
      </w:r>
      <w:r w:rsidRPr="00BD6C8B">
        <w:rPr>
          <w:rtl/>
        </w:rPr>
        <w:t xml:space="preserve">- وسائل الشيعة، كتاب الصلاة، ص‏534. </w:t>
      </w:r>
    </w:p>
  </w:footnote>
  <w:footnote w:id="343">
    <w:p w:rsidR="007C336D" w:rsidRPr="00BD6C8B" w:rsidRDefault="007C336D" w:rsidP="00B27AB0">
      <w:pPr>
        <w:pStyle w:val="PlainText"/>
        <w:rPr>
          <w:rtl/>
        </w:rPr>
      </w:pPr>
      <w:r w:rsidRPr="00BD6C8B">
        <w:rPr>
          <w:rStyle w:val="FootnoteReference"/>
        </w:rPr>
        <w:footnoteRef/>
      </w:r>
      <w:r w:rsidRPr="00BD6C8B">
        <w:rPr>
          <w:rtl/>
        </w:rPr>
        <w:t xml:space="preserve">- منهاج‏السنة، إبن‏تيمية، ج‏4، ص‏72- سبل السلام، محمّدبن إسماعيل صنعانى، ج‏1، ص‏48. - مجالس المؤمنين، قاضى نوراللّه شوشترى (ملقّب به شهيد ثالث)، ص‏85- نهج‏البلاغة، شرح فيض الإسلام، كلام‏164- قرب‏الأسناد، حميرى، ص‏6و7- منتهى‏الآمال، قمى، ج‏1، ص‏108- تنقيح الرجال، ممقانى، ج‏3، ص‏73- أميرالمؤمنين، محمّد جواد مغنية، ص‏256، تحت عنوان على در عهد عثمان - اسلام‏شناسى، شريعتى، ص‏172. </w:t>
      </w:r>
    </w:p>
  </w:footnote>
  <w:footnote w:id="344">
    <w:p w:rsidR="007C336D" w:rsidRPr="00BD6C8B" w:rsidRDefault="007C336D" w:rsidP="00B27AB0">
      <w:pPr>
        <w:pStyle w:val="PlainText"/>
        <w:rPr>
          <w:rtl/>
        </w:rPr>
      </w:pPr>
      <w:r w:rsidRPr="00BD6C8B">
        <w:rPr>
          <w:rStyle w:val="FootnoteReference"/>
        </w:rPr>
        <w:footnoteRef/>
      </w:r>
      <w:r w:rsidRPr="00BD6C8B">
        <w:rPr>
          <w:rtl/>
        </w:rPr>
        <w:t xml:space="preserve"> - در اين مورد نگاه شود به «حياةالقلوب»، مجلسى، ج‏2، باب‏51، ص‏588. </w:t>
      </w:r>
    </w:p>
  </w:footnote>
  <w:footnote w:id="345">
    <w:p w:rsidR="007C336D" w:rsidRPr="00BD6C8B" w:rsidRDefault="007C336D" w:rsidP="00B27AB0">
      <w:pPr>
        <w:pStyle w:val="PlainText"/>
        <w:rPr>
          <w:rtl/>
        </w:rPr>
      </w:pPr>
      <w:r w:rsidRPr="00BD6C8B">
        <w:rPr>
          <w:rStyle w:val="FootnoteReference"/>
        </w:rPr>
        <w:footnoteRef/>
      </w:r>
      <w:r w:rsidRPr="00BD6C8B">
        <w:rPr>
          <w:rtl/>
        </w:rPr>
        <w:t xml:space="preserve"> - فروع كافى، كتاب الطلاق، ج‏6، ص‏115- الإستبصار، طوسى، أبواب العدة، باب المتوفى عنها زوجها، ج‏3، ص‏353- تهذيب الأحكام، كتاب الميراث، ج‏9، ص‏262- حقيقةالشيعة، مقدّس اردبيلى، ص‏277، چاپ تهران مجالس المؤمنين، شوشترى، ص‏85-82-76 - منتهى‏الآمال، شيخ عباس قمى، ج‏1، ص‏186، فصل‏6، تحت عنوان «ذكر أولاد أميرالمؤمنين»، چاپ قديم ايران.</w:t>
      </w:r>
    </w:p>
  </w:footnote>
  <w:footnote w:id="346">
    <w:p w:rsidR="007C336D" w:rsidRPr="00BD6C8B" w:rsidRDefault="007C336D" w:rsidP="00B27AB0">
      <w:pPr>
        <w:pStyle w:val="PlainText"/>
        <w:rPr>
          <w:rtl/>
        </w:rPr>
      </w:pPr>
      <w:r w:rsidRPr="00BD6C8B">
        <w:rPr>
          <w:rStyle w:val="FootnoteReference"/>
        </w:rPr>
        <w:footnoteRef/>
      </w:r>
      <w:r w:rsidRPr="00BD6C8B">
        <w:rPr>
          <w:rtl/>
        </w:rPr>
        <w:t xml:space="preserve"> - مجالس المؤمنين، شوشترى، مجلس چهارم - الإرشاد، مفيد، ص‏186.</w:t>
      </w:r>
    </w:p>
  </w:footnote>
  <w:footnote w:id="347">
    <w:p w:rsidR="007C336D" w:rsidRPr="00BD6C8B" w:rsidRDefault="007C336D" w:rsidP="00BD6C8B">
      <w:pPr>
        <w:pStyle w:val="FootnoteText"/>
        <w:bidi/>
        <w:ind w:left="272" w:hanging="272"/>
        <w:jc w:val="both"/>
        <w:rPr>
          <w:rFonts w:ascii="IRLotus" w:hAnsi="IRLotus" w:cs="IRLotus"/>
          <w:sz w:val="24"/>
          <w:szCs w:val="24"/>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xml:space="preserve"> - الإرشاد، شيخ مفيد، ص‏253- منتهى‏الآمال، قمى، ج‏2، ص‏3- جلاءالعيون، مجلسى، ص‏674-673.</w:t>
      </w:r>
    </w:p>
  </w:footnote>
  <w:footnote w:id="348">
    <w:p w:rsidR="007C336D" w:rsidRPr="00BD6C8B" w:rsidRDefault="007C336D" w:rsidP="00B27AB0">
      <w:pPr>
        <w:pStyle w:val="PlainText"/>
        <w:rPr>
          <w:rtl/>
        </w:rPr>
      </w:pPr>
      <w:r w:rsidRPr="00BD6C8B">
        <w:rPr>
          <w:rStyle w:val="FootnoteReference"/>
        </w:rPr>
        <w:footnoteRef/>
      </w:r>
      <w:r w:rsidRPr="00BD6C8B">
        <w:rPr>
          <w:rtl/>
        </w:rPr>
        <w:t xml:space="preserve"> - كشف‏الغمة، ج‏2، ص‏161-155-147-120- عمدةالطالب، ص‏195- مشعل اتّحاد، بى‏آزار شيرازى، ص‏27. </w:t>
      </w:r>
    </w:p>
  </w:footnote>
  <w:footnote w:id="349">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المعارف، ابن‏قتيبة دينورى، ص‏86.</w:t>
      </w:r>
    </w:p>
  </w:footnote>
  <w:footnote w:id="350">
    <w:p w:rsidR="007C336D" w:rsidRPr="00BD6C8B" w:rsidRDefault="007C336D" w:rsidP="00B27AB0">
      <w:pPr>
        <w:pStyle w:val="PlainText"/>
        <w:rPr>
          <w:rtl/>
        </w:rPr>
      </w:pPr>
      <w:r w:rsidRPr="00BD6C8B">
        <w:rPr>
          <w:rStyle w:val="FootnoteReference"/>
        </w:rPr>
        <w:footnoteRef/>
      </w:r>
      <w:r w:rsidRPr="00BD6C8B">
        <w:rPr>
          <w:rtl/>
        </w:rPr>
        <w:t xml:space="preserve">- همان، ص‏94- نسب قريش، زبيرى، ج‏4، ص‏120- طبقات، إبن‏سعد، ج‏6، ص‏349- جمهرة أنساب العرب، إبن‏حزم، ج‏1، ص‏86. </w:t>
      </w:r>
    </w:p>
  </w:footnote>
  <w:footnote w:id="351">
    <w:p w:rsidR="007C336D" w:rsidRPr="00BD6C8B" w:rsidRDefault="007C336D" w:rsidP="00B27AB0">
      <w:pPr>
        <w:pStyle w:val="PlainText"/>
        <w:rPr>
          <w:rtl/>
        </w:rPr>
      </w:pPr>
      <w:r w:rsidRPr="00BD6C8B">
        <w:rPr>
          <w:rStyle w:val="FootnoteReference"/>
        </w:rPr>
        <w:footnoteRef/>
      </w:r>
      <w:r w:rsidRPr="00BD6C8B">
        <w:rPr>
          <w:rtl/>
        </w:rPr>
        <w:t>- مقاتل‏الطالبين، أبوالفرج إصفهانى، ص‏202- ناسخ التواريخ، ميرزاتقى‏خان سپهر، ج‏6، ص‏534- نسب قريش، ج‏4، ص‏114- المعارف، ص‏93، طبقات، ج‏8، ص‏348.</w:t>
      </w:r>
    </w:p>
  </w:footnote>
  <w:footnote w:id="352">
    <w:p w:rsidR="007C336D" w:rsidRPr="00BD6C8B" w:rsidRDefault="007C336D" w:rsidP="00B27AB0">
      <w:pPr>
        <w:pStyle w:val="PlainText"/>
        <w:rPr>
          <w:rtl/>
        </w:rPr>
      </w:pPr>
      <w:r w:rsidRPr="00BD6C8B">
        <w:rPr>
          <w:rStyle w:val="FootnoteReference"/>
        </w:rPr>
        <w:footnoteRef/>
      </w:r>
      <w:r w:rsidRPr="00BD6C8B">
        <w:rPr>
          <w:rtl/>
        </w:rPr>
        <w:t>- نسب قريش، ج‏2، ص‏53- جمهرة أنساب قريش، ج‏1، ص‏85- كتاب المحبر، بغدادى، ص‏438.</w:t>
      </w:r>
    </w:p>
  </w:footnote>
  <w:footnote w:id="353">
    <w:p w:rsidR="007C336D" w:rsidRPr="00BD6C8B" w:rsidRDefault="007C336D" w:rsidP="00B27AB0">
      <w:pPr>
        <w:pStyle w:val="PlainText"/>
        <w:rPr>
          <w:rtl/>
        </w:rPr>
      </w:pPr>
      <w:r w:rsidRPr="00BD6C8B">
        <w:rPr>
          <w:rStyle w:val="FootnoteReference"/>
        </w:rPr>
        <w:footnoteRef/>
      </w:r>
      <w:r w:rsidRPr="00BD6C8B">
        <w:rPr>
          <w:rtl/>
        </w:rPr>
        <w:t>- الإرشاد، شيخ مفيد، ص‏186، باب «ذكر أولاد أميرالـمؤمنين وعددهم وأسماءهم»- كشف‏الغمة، أربلى، ج‏1، ص‏575-440 و ج‏2، ص‏64- منتهى‏الآمال، شيخ عباس قمى، ج‏1، ص‏382-262- مقاتل الطالبين، اصفهانى، ص‏142-84-83- جلاءالعيون، مجلسى، ص‏582-570، ذكر «من قتل مع الحسين بكربلاء»- تاريخ يعقوبى، ج‏2، ص‏213- الفصول الـمهمة، شيخ حرّعاملى، ص‏143، منشورات الأعلمى تهران - عمدةالطالب، إبن‏عنبة، ص‏361-356، چاپ نجف - تحفةالأحباب، عبّاس قمى، ص‏252-251.</w:t>
      </w:r>
    </w:p>
  </w:footnote>
  <w:footnote w:id="354">
    <w:p w:rsidR="007C336D" w:rsidRPr="00BD6C8B" w:rsidRDefault="007C336D" w:rsidP="00B27AB0">
      <w:pPr>
        <w:pStyle w:val="PlainText"/>
        <w:rPr>
          <w:rtl/>
        </w:rPr>
      </w:pPr>
      <w:r w:rsidRPr="00BD6C8B">
        <w:rPr>
          <w:rStyle w:val="FootnoteReference"/>
        </w:rPr>
        <w:footnoteRef/>
      </w:r>
      <w:r w:rsidRPr="00BD6C8B">
        <w:rPr>
          <w:rtl/>
        </w:rPr>
        <w:t>- الإرشاد، ص‏194- منتهى‏الآمال، ج‏1، ص‏450-240-229- مقاتل‏الطالبين، ص‏87- تاريخ يعقوبى، ج‏2، ص‏228- عمدةالطالب، ص‏81- الفصول المهمة، ص‏166- جلاءالعيون، ص‏582.</w:t>
      </w:r>
    </w:p>
  </w:footnote>
  <w:footnote w:id="355">
    <w:p w:rsidR="007C336D" w:rsidRPr="00BD6C8B" w:rsidRDefault="007C336D" w:rsidP="00B27AB0">
      <w:pPr>
        <w:pStyle w:val="PlainText"/>
        <w:rPr>
          <w:rtl/>
        </w:rPr>
      </w:pPr>
      <w:r w:rsidRPr="00BD6C8B">
        <w:rPr>
          <w:rStyle w:val="FootnoteReference"/>
        </w:rPr>
        <w:footnoteRef/>
      </w:r>
      <w:r w:rsidRPr="00BD6C8B">
        <w:rPr>
          <w:rtl/>
        </w:rPr>
        <w:t>- التنبيه و الإشراف، مسعودى شيعى، ص‏263- جلاءالعيون، مجلسى، ص‏582.</w:t>
      </w:r>
    </w:p>
  </w:footnote>
  <w:footnote w:id="356">
    <w:p w:rsidR="007C336D" w:rsidRPr="00BD6C8B" w:rsidRDefault="007C336D" w:rsidP="00B27AB0">
      <w:pPr>
        <w:pStyle w:val="PlainText"/>
        <w:rPr>
          <w:rtl/>
        </w:rPr>
      </w:pPr>
      <w:r w:rsidRPr="00BD6C8B">
        <w:rPr>
          <w:rStyle w:val="FootnoteReference"/>
        </w:rPr>
        <w:footnoteRef/>
      </w:r>
      <w:r w:rsidRPr="00BD6C8B">
        <w:rPr>
          <w:rtl/>
        </w:rPr>
        <w:t>- كشف‏الغمة، ج‏2، ص‏74.</w:t>
      </w:r>
    </w:p>
  </w:footnote>
  <w:footnote w:id="357">
    <w:p w:rsidR="007C336D" w:rsidRPr="00BD6C8B" w:rsidRDefault="007C336D" w:rsidP="00B27AB0">
      <w:pPr>
        <w:pStyle w:val="PlainText"/>
        <w:rPr>
          <w:rtl/>
        </w:rPr>
      </w:pPr>
      <w:r w:rsidRPr="00BD6C8B">
        <w:rPr>
          <w:rStyle w:val="FootnoteReference"/>
        </w:rPr>
        <w:footnoteRef/>
      </w:r>
      <w:r w:rsidRPr="00BD6C8B">
        <w:rPr>
          <w:rtl/>
        </w:rPr>
        <w:t>- الإرشاد، ص‏261- كشف‏الغمة، ج‏2، ص‏105-90- منتهى‏الآمال، ج‏2، ص‏622-43- عمدةالطالب، ص‏194- الفصول‏الـمهمة، ص‏209.</w:t>
      </w:r>
    </w:p>
  </w:footnote>
  <w:footnote w:id="358">
    <w:p w:rsidR="007C336D" w:rsidRPr="00BD6C8B" w:rsidRDefault="007C336D" w:rsidP="00B27AB0">
      <w:pPr>
        <w:pStyle w:val="PlainText"/>
        <w:rPr>
          <w:rtl/>
        </w:rPr>
      </w:pPr>
      <w:r w:rsidRPr="00BD6C8B">
        <w:rPr>
          <w:rStyle w:val="FootnoteReference"/>
        </w:rPr>
        <w:footnoteRef/>
      </w:r>
      <w:r w:rsidRPr="00BD6C8B">
        <w:rPr>
          <w:rtl/>
        </w:rPr>
        <w:t>- الإرشاد، ص‏303-302- منتهى‏الآمال، ج‏2، ص‏824- كشف‏الغمة، ج‏2، ص‏237-217-216- الفصول الـمهمة، ص‏242.</w:t>
      </w:r>
    </w:p>
  </w:footnote>
  <w:footnote w:id="359">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مقاتل الطالبين، ص‏562-561.</w:t>
      </w:r>
    </w:p>
  </w:footnote>
  <w:footnote w:id="360">
    <w:p w:rsidR="007C336D" w:rsidRPr="00BD6C8B" w:rsidRDefault="007C336D" w:rsidP="00B27AB0">
      <w:pPr>
        <w:pStyle w:val="PlainText"/>
        <w:rPr>
          <w:rtl/>
        </w:rPr>
      </w:pPr>
      <w:r w:rsidRPr="00BD6C8B">
        <w:rPr>
          <w:rStyle w:val="FootnoteReference"/>
        </w:rPr>
        <w:footnoteRef/>
      </w:r>
      <w:r w:rsidRPr="00BD6C8B">
        <w:rPr>
          <w:rtl/>
        </w:rPr>
        <w:t>- همان، ص‏334- الفصول الـمهمة، حرّعاملى، ص‏283.</w:t>
      </w:r>
    </w:p>
  </w:footnote>
  <w:footnote w:id="361">
    <w:p w:rsidR="007C336D" w:rsidRPr="00BD6C8B" w:rsidRDefault="007C336D" w:rsidP="00B27AB0">
      <w:pPr>
        <w:pStyle w:val="PlainText"/>
        <w:rPr>
          <w:rtl/>
        </w:rPr>
      </w:pPr>
      <w:r w:rsidRPr="00BD6C8B">
        <w:rPr>
          <w:rStyle w:val="FootnoteReference"/>
        </w:rPr>
        <w:footnoteRef/>
      </w:r>
      <w:r w:rsidRPr="00BD6C8B">
        <w:rPr>
          <w:rtl/>
        </w:rPr>
        <w:t>- بسيارى از نوادگان و نتيجه‏هاى ايشان نيز، به نامهاى خلفاء نامگذارى شده‏اند.. در اين مورد مى‏توان به «كشف الغمة فى معرفة الأئمة» تأليف أربلى و نيز «مقاتل الطالبين» تأليف اصفهانى رجوع شود.</w:t>
      </w:r>
    </w:p>
  </w:footnote>
  <w:footnote w:id="362">
    <w:p w:rsidR="007C336D" w:rsidRPr="00BD6C8B" w:rsidRDefault="007C336D" w:rsidP="00B27AB0">
      <w:pPr>
        <w:pStyle w:val="PlainText"/>
        <w:rPr>
          <w:rtl/>
        </w:rPr>
      </w:pPr>
      <w:r w:rsidRPr="00BD6C8B">
        <w:rPr>
          <w:rStyle w:val="FootnoteReference"/>
        </w:rPr>
        <w:footnoteRef/>
      </w:r>
      <w:r w:rsidRPr="00BD6C8B">
        <w:rPr>
          <w:rtl/>
        </w:rPr>
        <w:t>- روضه كافى، كلينى، ج‏8، ص‏326-325- اسلام‏شناسى، دكترعلى شريعتى، ص‏243- طبرى، ج‏3، ص‏1119- إبن‏أثير، ج‏1، ص‏234- إبن‏هشام، ج‏2، ص‏212.</w:t>
      </w:r>
    </w:p>
  </w:footnote>
  <w:footnote w:id="363">
    <w:p w:rsidR="007C336D" w:rsidRPr="00BD6C8B" w:rsidRDefault="007C336D" w:rsidP="00B27AB0">
      <w:pPr>
        <w:pStyle w:val="PlainText"/>
        <w:rPr>
          <w:rtl/>
        </w:rPr>
      </w:pPr>
      <w:r w:rsidRPr="00BD6C8B">
        <w:rPr>
          <w:rStyle w:val="FootnoteReference"/>
        </w:rPr>
        <w:footnoteRef/>
      </w:r>
      <w:r w:rsidRPr="00BD6C8B">
        <w:rPr>
          <w:rtl/>
        </w:rPr>
        <w:t>- اسلام‏شناسى، شريعتى، ص‏243.</w:t>
      </w:r>
    </w:p>
  </w:footnote>
  <w:footnote w:id="364">
    <w:p w:rsidR="007C336D" w:rsidRPr="00BD6C8B" w:rsidRDefault="007C336D" w:rsidP="00B27AB0">
      <w:pPr>
        <w:pStyle w:val="PlainText"/>
        <w:rPr>
          <w:rtl/>
        </w:rPr>
      </w:pPr>
      <w:r w:rsidRPr="00BD6C8B">
        <w:rPr>
          <w:rStyle w:val="FootnoteReference"/>
        </w:rPr>
        <w:footnoteRef/>
      </w:r>
      <w:r w:rsidRPr="00BD6C8B">
        <w:rPr>
          <w:rtl/>
        </w:rPr>
        <w:t>- همان – حياة القلوب، شيخ مجلسى، ج‏2، ص‏424، چاپ تهران.</w:t>
      </w:r>
    </w:p>
  </w:footnote>
  <w:footnote w:id="365">
    <w:p w:rsidR="007C336D" w:rsidRPr="00BD6C8B" w:rsidRDefault="007C336D" w:rsidP="00B27AB0">
      <w:pPr>
        <w:pStyle w:val="PlainText"/>
        <w:rPr>
          <w:rtl/>
        </w:rPr>
      </w:pPr>
      <w:r w:rsidRPr="00BD6C8B">
        <w:rPr>
          <w:rStyle w:val="FootnoteReference"/>
        </w:rPr>
        <w:footnoteRef/>
      </w:r>
      <w:r w:rsidRPr="00BD6C8B">
        <w:rPr>
          <w:rtl/>
        </w:rPr>
        <w:t>- همان مآخذ روضه كافى، ج‏8، ص‏325، روايت امام جعفر صادق.</w:t>
      </w:r>
    </w:p>
  </w:footnote>
  <w:footnote w:id="366">
    <w:p w:rsidR="007C336D" w:rsidRPr="00BD6C8B" w:rsidRDefault="007C336D" w:rsidP="00B27AB0">
      <w:pPr>
        <w:pStyle w:val="PlainText"/>
        <w:rPr>
          <w:rtl/>
        </w:rPr>
      </w:pPr>
      <w:r w:rsidRPr="00BD6C8B">
        <w:rPr>
          <w:rStyle w:val="FootnoteReference"/>
        </w:rPr>
        <w:footnoteRef/>
      </w:r>
      <w:r w:rsidRPr="00BD6C8B">
        <w:rPr>
          <w:rtl/>
        </w:rPr>
        <w:t>- اسلام‏شناسى، شريعتى، ص‏243.</w:t>
      </w:r>
    </w:p>
  </w:footnote>
  <w:footnote w:id="367">
    <w:p w:rsidR="007C336D" w:rsidRPr="00BD6C8B" w:rsidRDefault="007C336D" w:rsidP="00B27AB0">
      <w:pPr>
        <w:pStyle w:val="PlainText"/>
        <w:rPr>
          <w:rtl/>
        </w:rPr>
      </w:pPr>
      <w:r w:rsidRPr="00BD6C8B">
        <w:rPr>
          <w:rStyle w:val="FootnoteReference"/>
        </w:rPr>
        <w:footnoteRef/>
      </w:r>
      <w:r w:rsidRPr="00BD6C8B">
        <w:rPr>
          <w:rtl/>
        </w:rPr>
        <w:t xml:space="preserve"> - روضه كافى، كلينى، ج‏8، ص‏325.</w:t>
      </w:r>
    </w:p>
  </w:footnote>
  <w:footnote w:id="368">
    <w:p w:rsidR="007C336D" w:rsidRPr="00BD6C8B" w:rsidRDefault="007C336D" w:rsidP="00B27AB0">
      <w:pPr>
        <w:pStyle w:val="PlainText"/>
        <w:rPr>
          <w:rtl/>
        </w:rPr>
      </w:pPr>
      <w:r w:rsidRPr="00BD6C8B">
        <w:rPr>
          <w:rStyle w:val="FootnoteReference"/>
        </w:rPr>
        <w:footnoteRef/>
      </w:r>
      <w:r w:rsidRPr="00BD6C8B">
        <w:rPr>
          <w:rtl/>
        </w:rPr>
        <w:t>- بحارالأنوار، شيخ مجلسى، ج‏38، ص‏328.</w:t>
      </w:r>
    </w:p>
  </w:footnote>
  <w:footnote w:id="369">
    <w:p w:rsidR="007C336D" w:rsidRPr="00BD6C8B" w:rsidRDefault="007C336D" w:rsidP="00B27AB0">
      <w:pPr>
        <w:pStyle w:val="PlainText"/>
        <w:rPr>
          <w:rtl/>
        </w:rPr>
      </w:pPr>
      <w:r w:rsidRPr="00BD6C8B">
        <w:rPr>
          <w:rStyle w:val="FootnoteReference"/>
        </w:rPr>
        <w:footnoteRef/>
      </w:r>
      <w:r w:rsidRPr="00BD6C8B">
        <w:rPr>
          <w:rtl/>
        </w:rPr>
        <w:t>- طبرى، ج‏3، ص‏1123- إبن‏هشام، ج‏2، ص‏212- حياةمحمّد، حسنين هيكل، ص‏374.</w:t>
      </w:r>
    </w:p>
  </w:footnote>
  <w:footnote w:id="370">
    <w:p w:rsidR="007C336D" w:rsidRPr="00BD6C8B" w:rsidRDefault="007C336D" w:rsidP="00B27AB0">
      <w:pPr>
        <w:pStyle w:val="PlainText"/>
        <w:rPr>
          <w:rtl/>
        </w:rPr>
      </w:pPr>
      <w:r w:rsidRPr="00BD6C8B">
        <w:rPr>
          <w:rStyle w:val="FootnoteReference"/>
        </w:rPr>
        <w:footnoteRef/>
      </w:r>
      <w:r w:rsidRPr="00BD6C8B">
        <w:rPr>
          <w:rtl/>
        </w:rPr>
        <w:t>- اسلام‏شناسى، ص‏244.</w:t>
      </w:r>
    </w:p>
  </w:footnote>
  <w:footnote w:id="371">
    <w:p w:rsidR="007C336D" w:rsidRPr="00BD6C8B" w:rsidRDefault="007C336D" w:rsidP="00B27AB0">
      <w:pPr>
        <w:pStyle w:val="PlainText"/>
        <w:rPr>
          <w:rtl/>
        </w:rPr>
      </w:pPr>
      <w:r w:rsidRPr="00BD6C8B">
        <w:rPr>
          <w:rStyle w:val="FootnoteReference"/>
        </w:rPr>
        <w:footnoteRef/>
      </w:r>
      <w:r w:rsidRPr="00BD6C8B">
        <w:rPr>
          <w:rtl/>
        </w:rPr>
        <w:t>- طبرى، ج‏3، ص‏1122- إبن‏هشام، ج‏2، ص‏215.</w:t>
      </w:r>
    </w:p>
  </w:footnote>
  <w:footnote w:id="372">
    <w:p w:rsidR="007C336D" w:rsidRPr="00BD6C8B" w:rsidRDefault="007C336D" w:rsidP="00B27AB0">
      <w:pPr>
        <w:pStyle w:val="PlainText"/>
        <w:rPr>
          <w:rtl/>
        </w:rPr>
      </w:pPr>
      <w:r w:rsidRPr="00BD6C8B">
        <w:rPr>
          <w:rStyle w:val="FootnoteReference"/>
        </w:rPr>
        <w:footnoteRef/>
      </w:r>
      <w:r w:rsidRPr="00BD6C8B">
        <w:rPr>
          <w:rtl/>
        </w:rPr>
        <w:t xml:space="preserve"> - تفصيل آن در طبرى، ج‏3، ص‏1124- إبن‏هشام، ج‏2، ص‏219-215- إبن‏أثير، ج‏1، ص‏330 آمده است.</w:t>
      </w:r>
    </w:p>
  </w:footnote>
  <w:footnote w:id="373">
    <w:p w:rsidR="007C336D" w:rsidRPr="00BD6C8B" w:rsidRDefault="007C336D" w:rsidP="00B27AB0">
      <w:pPr>
        <w:pStyle w:val="PlainText"/>
        <w:rPr>
          <w:rtl/>
        </w:rPr>
      </w:pPr>
      <w:r w:rsidRPr="00BD6C8B">
        <w:rPr>
          <w:rStyle w:val="FootnoteReference"/>
        </w:rPr>
        <w:footnoteRef/>
      </w:r>
      <w:r w:rsidRPr="00BD6C8B">
        <w:rPr>
          <w:rtl/>
        </w:rPr>
        <w:t>- اسلام‏شناسى، شريعتى، ص‏174-173.</w:t>
      </w:r>
    </w:p>
  </w:footnote>
  <w:footnote w:id="374">
    <w:p w:rsidR="007C336D" w:rsidRPr="00BD6C8B" w:rsidRDefault="007C336D" w:rsidP="00B27AB0">
      <w:pPr>
        <w:pStyle w:val="PlainText"/>
        <w:rPr>
          <w:rtl/>
        </w:rPr>
      </w:pPr>
      <w:r w:rsidRPr="00BD6C8B">
        <w:rPr>
          <w:rStyle w:val="FootnoteReference"/>
        </w:rPr>
        <w:footnoteRef/>
      </w:r>
      <w:r w:rsidRPr="00BD6C8B">
        <w:rPr>
          <w:rtl/>
        </w:rPr>
        <w:t>- همان، ص‏147-146.</w:t>
      </w:r>
    </w:p>
  </w:footnote>
  <w:footnote w:id="375">
    <w:p w:rsidR="007C336D" w:rsidRPr="00BD6C8B" w:rsidRDefault="007C336D" w:rsidP="00B27AB0">
      <w:pPr>
        <w:pStyle w:val="PlainText"/>
        <w:rPr>
          <w:rtl/>
        </w:rPr>
      </w:pPr>
      <w:r w:rsidRPr="00BD6C8B">
        <w:rPr>
          <w:rStyle w:val="FootnoteReference"/>
        </w:rPr>
        <w:footnoteRef/>
      </w:r>
      <w:r w:rsidRPr="00BD6C8B">
        <w:rPr>
          <w:rtl/>
        </w:rPr>
        <w:t>- همان، ص‏148.</w:t>
      </w:r>
    </w:p>
  </w:footnote>
  <w:footnote w:id="376">
    <w:p w:rsidR="007C336D" w:rsidRPr="00BD6C8B" w:rsidRDefault="007C336D" w:rsidP="00B27AB0">
      <w:pPr>
        <w:pStyle w:val="PlainText"/>
        <w:rPr>
          <w:rtl/>
        </w:rPr>
      </w:pPr>
      <w:r w:rsidRPr="00BD6C8B">
        <w:rPr>
          <w:rStyle w:val="FootnoteReference"/>
        </w:rPr>
        <w:footnoteRef/>
      </w:r>
      <w:r w:rsidRPr="00BD6C8B">
        <w:rPr>
          <w:rtl/>
        </w:rPr>
        <w:t xml:space="preserve">- همان، ص‏431- شأن نزول آيات، ترجمه جعفر اسلامى، ص‏289-288- طبرى، ج‏3، ص‏990- البداية والنهاية، ج‏3، ص‏297- حياة محمّد، هيكل، ص‏272- صحيح مسلم، ج‏7، ص‏116. </w:t>
      </w:r>
    </w:p>
  </w:footnote>
  <w:footnote w:id="377">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اسلام‏شناسى، ص‏227.</w:t>
      </w:r>
    </w:p>
  </w:footnote>
  <w:footnote w:id="378">
    <w:p w:rsidR="007C336D" w:rsidRPr="00BD6C8B" w:rsidRDefault="007C336D" w:rsidP="00B27AB0">
      <w:pPr>
        <w:pStyle w:val="PlainText"/>
        <w:rPr>
          <w:rFonts w:ascii="B Lotus" w:hAnsi="B Lotus"/>
          <w:rtl/>
        </w:rPr>
      </w:pPr>
      <w:r w:rsidRPr="00BD6C8B">
        <w:rPr>
          <w:rStyle w:val="FootnoteReference"/>
        </w:rPr>
        <w:footnoteRef/>
      </w:r>
      <w:r w:rsidRPr="00BD6C8B">
        <w:rPr>
          <w:rtl/>
        </w:rPr>
        <w:t>- همان، ص‏203- طبرى، ج‏3، ص‏1071- إبن‏الأثير، ج‏1، ص‏202- سيره إبن‏هشام، ج‏2، ص‏154.</w:t>
      </w:r>
    </w:p>
  </w:footnote>
  <w:footnote w:id="379">
    <w:p w:rsidR="007C336D" w:rsidRPr="00BD6C8B" w:rsidRDefault="007C336D" w:rsidP="00B27AB0">
      <w:pPr>
        <w:pStyle w:val="PlainText"/>
        <w:rPr>
          <w:rtl/>
        </w:rPr>
      </w:pPr>
      <w:r w:rsidRPr="00BD6C8B">
        <w:rPr>
          <w:rStyle w:val="FootnoteReference"/>
        </w:rPr>
        <w:footnoteRef/>
      </w:r>
      <w:r w:rsidRPr="00BD6C8B">
        <w:rPr>
          <w:rtl/>
        </w:rPr>
        <w:t>- تيجانى خود نيز نمى‏داند چه مى‏گويد و خوب گفته‏اند: «دروغگو، كم‏حافظه است!».. يكجا مى‏گويد: عمر كافر و منافق است، و در جاى ديگر مى‏گويد: وقتى كه فهميد اشتباه كرده است، بسيار نماز مى‏گزارد و صدقه مى‏دهد تا خدا او را ببخشد!!.. كافر و منافقى كه به خدا ايمان ندارد، با توبه و نماز و صدقه چه كار دارد؟!.</w:t>
      </w:r>
    </w:p>
  </w:footnote>
  <w:footnote w:id="380">
    <w:p w:rsidR="007C336D" w:rsidRPr="00BD6C8B" w:rsidRDefault="007C336D" w:rsidP="00B27AB0">
      <w:pPr>
        <w:pStyle w:val="PlainText"/>
        <w:rPr>
          <w:rtl/>
        </w:rPr>
      </w:pPr>
      <w:r w:rsidRPr="00BD6C8B">
        <w:rPr>
          <w:rStyle w:val="FootnoteReference"/>
        </w:rPr>
        <w:footnoteRef/>
      </w:r>
      <w:r w:rsidRPr="00BD6C8B">
        <w:rPr>
          <w:rtl/>
        </w:rPr>
        <w:t xml:space="preserve">- بحارالأنوار، شيخ مجلسى، ج‏4، كتاب السماء و العالم، اين روايت را امام باقر از على‏ </w:t>
      </w:r>
      <w:r w:rsidRPr="00BD6C8B">
        <w:rPr>
          <w:rFonts w:cs="CTraditional Arabic"/>
          <w:rtl/>
        </w:rPr>
        <w:t>س</w:t>
      </w:r>
      <w:r w:rsidRPr="00BD6C8B">
        <w:rPr>
          <w:rtl/>
        </w:rPr>
        <w:t xml:space="preserve"> نقل كرده است - همچنين إبن‏أثير، ج‏1، ص‏96- سيره عمربن‏خطاب، جوزى، ص‏12.</w:t>
      </w:r>
    </w:p>
  </w:footnote>
  <w:footnote w:id="381">
    <w:p w:rsidR="007C336D" w:rsidRPr="00BD6C8B" w:rsidRDefault="007C336D" w:rsidP="00B27AB0">
      <w:pPr>
        <w:pStyle w:val="PlainText"/>
        <w:rPr>
          <w:rtl/>
        </w:rPr>
      </w:pPr>
      <w:r w:rsidRPr="00BD6C8B">
        <w:rPr>
          <w:rStyle w:val="FootnoteReference"/>
        </w:rPr>
        <w:footnoteRef/>
      </w:r>
      <w:r w:rsidRPr="00BD6C8B">
        <w:rPr>
          <w:rtl/>
        </w:rPr>
        <w:t>- نهج‏البلاغة، شرح فيض، جزء6، كلام‏459- شرح إبن‏أبى‏الحديد، ج‏4، ص‏519- شرح صبحى صالح، ص‏557- شرح عبده، ج‏4، ص‏107- شرح إبن‏ميثم، ج‏5، ص‏463- شرح دنبلى، الدرة النجفية، ص‏394.</w:t>
      </w:r>
    </w:p>
  </w:footnote>
  <w:footnote w:id="382">
    <w:p w:rsidR="007C336D" w:rsidRPr="00BD6C8B" w:rsidRDefault="007C336D" w:rsidP="00B27AB0">
      <w:pPr>
        <w:pStyle w:val="PlainText"/>
        <w:rPr>
          <w:rtl/>
        </w:rPr>
      </w:pPr>
      <w:r w:rsidRPr="00BD6C8B">
        <w:rPr>
          <w:rStyle w:val="FootnoteReference"/>
        </w:rPr>
        <w:footnoteRef/>
      </w:r>
      <w:r w:rsidRPr="00BD6C8B">
        <w:rPr>
          <w:rtl/>
        </w:rPr>
        <w:t>- نگاه شود به: اسلام‏شناسى، شريعتى، ص‏244- طبرى، ج‏3، ص‏1122تا1124- إبن‏الأثير، ج‏1، ص‏330- سيره إبن‏هشام، ج‏2، ص‏215تا219.</w:t>
      </w:r>
    </w:p>
  </w:footnote>
  <w:footnote w:id="383">
    <w:p w:rsidR="007C336D" w:rsidRPr="00BD6C8B" w:rsidRDefault="007C336D" w:rsidP="00B27AB0">
      <w:pPr>
        <w:pStyle w:val="PlainText"/>
        <w:rPr>
          <w:rtl/>
        </w:rPr>
      </w:pPr>
      <w:r w:rsidRPr="00BD6C8B">
        <w:rPr>
          <w:rStyle w:val="FootnoteReference"/>
        </w:rPr>
        <w:footnoteRef/>
      </w:r>
      <w:r w:rsidRPr="00BD6C8B">
        <w:rPr>
          <w:rtl/>
        </w:rPr>
        <w:t xml:space="preserve">- اين سپاه براى انتقام جنگ مؤته با روميان متجاوز آماده مى‏شد؛ جنگى كه زيدبن حارثه، پدر اسامه و پسرخوانده پيامبر در آن به شهادت رسيد. </w:t>
      </w:r>
    </w:p>
  </w:footnote>
  <w:footnote w:id="384">
    <w:p w:rsidR="007C336D" w:rsidRPr="00BD6C8B" w:rsidRDefault="007C336D" w:rsidP="00B27AB0">
      <w:pPr>
        <w:pStyle w:val="PlainText"/>
        <w:rPr>
          <w:rtl/>
        </w:rPr>
      </w:pPr>
      <w:r w:rsidRPr="00BD6C8B">
        <w:rPr>
          <w:rStyle w:val="FootnoteReference"/>
        </w:rPr>
        <w:footnoteRef/>
      </w:r>
      <w:r w:rsidRPr="00BD6C8B">
        <w:rPr>
          <w:rtl/>
        </w:rPr>
        <w:t xml:space="preserve">- مسلمانان به خاطر رحلت پیامبر </w:t>
      </w:r>
      <w:r w:rsidRPr="00BD6C8B">
        <w:rPr>
          <w:rFonts w:cs="CTraditional Arabic"/>
          <w:rtl/>
        </w:rPr>
        <w:t>ص</w:t>
      </w:r>
      <w:r w:rsidRPr="00BD6C8B">
        <w:rPr>
          <w:rtl/>
        </w:rPr>
        <w:t xml:space="preserve"> در ماتم و اندوه بسيار به سر مى‏بردند و از طرفى بسيارى از مردم، پس از رحلت پیامبر </w:t>
      </w:r>
      <w:r w:rsidRPr="00BD6C8B">
        <w:rPr>
          <w:rFonts w:cs="CTraditional Arabic"/>
          <w:rtl/>
        </w:rPr>
        <w:t>ص</w:t>
      </w:r>
      <w:r w:rsidRPr="00BD6C8B">
        <w:rPr>
          <w:rtl/>
        </w:rPr>
        <w:t xml:space="preserve"> بلافاصله اعلام ارتداد و جنگ و تهديد كردند و گروهى هم منكر زكات شدند؛ چنانكه شورشيانى همچون مسيلمه كذاب و أسود عنسى و سجاح و... با دههاهزار مرد جنگجو و مسلّح در حال آماده‏باش بودند تا به مدينه حمله كنند.</w:t>
      </w:r>
    </w:p>
  </w:footnote>
  <w:footnote w:id="385">
    <w:p w:rsidR="007C336D" w:rsidRPr="00BD6C8B" w:rsidRDefault="007C336D" w:rsidP="00B27AB0">
      <w:pPr>
        <w:pStyle w:val="PlainText"/>
        <w:rPr>
          <w:rtl/>
        </w:rPr>
      </w:pPr>
      <w:r w:rsidRPr="00BD6C8B">
        <w:rPr>
          <w:rStyle w:val="FootnoteReference"/>
        </w:rPr>
        <w:footnoteRef/>
      </w:r>
      <w:r w:rsidRPr="00BD6C8B">
        <w:rPr>
          <w:rtl/>
        </w:rPr>
        <w:t xml:space="preserve">- طبرى، ج‏4، ص‏1325 - إبن‏الأثير، ج‏2، ص‏26. </w:t>
      </w:r>
    </w:p>
  </w:footnote>
  <w:footnote w:id="386">
    <w:p w:rsidR="007C336D" w:rsidRPr="00BD6C8B" w:rsidRDefault="007C336D" w:rsidP="00B27AB0">
      <w:pPr>
        <w:pStyle w:val="PlainText"/>
        <w:rPr>
          <w:rtl/>
        </w:rPr>
      </w:pPr>
      <w:r w:rsidRPr="00BD6C8B">
        <w:rPr>
          <w:rStyle w:val="FootnoteReference"/>
        </w:rPr>
        <w:footnoteRef/>
      </w:r>
      <w:r w:rsidRPr="00BD6C8B">
        <w:rPr>
          <w:rtl/>
        </w:rPr>
        <w:t xml:space="preserve">- همان و البداية والنهاية، ج‏5، ص‏305. </w:t>
      </w:r>
    </w:p>
  </w:footnote>
  <w:footnote w:id="387">
    <w:p w:rsidR="007C336D" w:rsidRPr="00BD6C8B" w:rsidRDefault="007C336D" w:rsidP="00B27AB0">
      <w:pPr>
        <w:pStyle w:val="PlainText"/>
        <w:rPr>
          <w:rtl/>
        </w:rPr>
      </w:pPr>
      <w:r w:rsidRPr="00BD6C8B">
        <w:rPr>
          <w:rStyle w:val="FootnoteReference"/>
        </w:rPr>
        <w:footnoteRef/>
      </w:r>
      <w:r w:rsidRPr="00BD6C8B">
        <w:rPr>
          <w:rtl/>
        </w:rPr>
        <w:t>- طبرى، ج‏4، ص‏1353 - إبن‏أثير، ج‏2، ص‏27.</w:t>
      </w:r>
    </w:p>
  </w:footnote>
  <w:footnote w:id="388">
    <w:p w:rsidR="007C336D" w:rsidRPr="00BD6C8B" w:rsidRDefault="007C336D" w:rsidP="00B27AB0">
      <w:pPr>
        <w:pStyle w:val="PlainText"/>
        <w:rPr>
          <w:rtl/>
        </w:rPr>
      </w:pPr>
      <w:r w:rsidRPr="00BD6C8B">
        <w:rPr>
          <w:rStyle w:val="FootnoteReference"/>
        </w:rPr>
        <w:footnoteRef/>
      </w:r>
      <w:r w:rsidRPr="00BD6C8B">
        <w:rPr>
          <w:rtl/>
        </w:rPr>
        <w:t>- اسلام‏شناسى، دكتر على شريعتى، ص‏450.</w:t>
      </w:r>
    </w:p>
  </w:footnote>
  <w:footnote w:id="389">
    <w:p w:rsidR="007C336D" w:rsidRPr="00BD6C8B" w:rsidRDefault="007C336D" w:rsidP="00B27AB0">
      <w:pPr>
        <w:pStyle w:val="PlainText"/>
        <w:rPr>
          <w:rtl/>
        </w:rPr>
      </w:pPr>
      <w:r w:rsidRPr="00BD6C8B">
        <w:rPr>
          <w:rStyle w:val="FootnoteReference"/>
        </w:rPr>
        <w:footnoteRef/>
      </w:r>
      <w:r w:rsidRPr="00BD6C8B">
        <w:rPr>
          <w:rtl/>
        </w:rPr>
        <w:t>- نگاه شود به «السيرة النبوية»، إبن‏كثير، ص‏441 به بعد.</w:t>
      </w:r>
    </w:p>
  </w:footnote>
  <w:footnote w:id="390">
    <w:p w:rsidR="007C336D" w:rsidRPr="00BD6C8B" w:rsidRDefault="007C336D" w:rsidP="00B27AB0">
      <w:pPr>
        <w:pStyle w:val="PlainText"/>
        <w:rPr>
          <w:rtl/>
        </w:rPr>
      </w:pPr>
      <w:r w:rsidRPr="00BD6C8B">
        <w:rPr>
          <w:rStyle w:val="FootnoteReference"/>
        </w:rPr>
        <w:footnoteRef/>
      </w:r>
      <w:r w:rsidRPr="00BD6C8B">
        <w:rPr>
          <w:rtl/>
        </w:rPr>
        <w:t>- اسلام‏شناسى، شريعتى، ص‏450- طبرى، ج‏4، ص‏1324- كامل‏بن‏أثير، ج‏2، ص‏322- البداية، ج‏5، ص‏236.</w:t>
      </w:r>
    </w:p>
  </w:footnote>
  <w:footnote w:id="391">
    <w:p w:rsidR="007C336D" w:rsidRPr="00BD6C8B" w:rsidRDefault="007C336D" w:rsidP="00B27AB0">
      <w:pPr>
        <w:pStyle w:val="PlainText"/>
        <w:rPr>
          <w:rtl/>
        </w:rPr>
      </w:pPr>
      <w:r w:rsidRPr="00BD6C8B">
        <w:rPr>
          <w:rStyle w:val="FootnoteReference"/>
        </w:rPr>
        <w:footnoteRef/>
      </w:r>
      <w:r w:rsidRPr="00BD6C8B">
        <w:rPr>
          <w:rtl/>
        </w:rPr>
        <w:t>- شرح نهج‏البلاغة، إبن‏أبى‏الحديد، ج‏1، ص‏332.</w:t>
      </w:r>
    </w:p>
  </w:footnote>
  <w:footnote w:id="392">
    <w:p w:rsidR="007C336D" w:rsidRPr="00BD6C8B" w:rsidRDefault="007C336D" w:rsidP="00B27AB0">
      <w:pPr>
        <w:pStyle w:val="PlainText"/>
        <w:rPr>
          <w:rtl/>
        </w:rPr>
      </w:pPr>
      <w:r w:rsidRPr="00BD6C8B">
        <w:rPr>
          <w:rStyle w:val="FootnoteReference"/>
        </w:rPr>
        <w:footnoteRef/>
      </w:r>
      <w:r w:rsidRPr="00BD6C8B">
        <w:rPr>
          <w:rtl/>
        </w:rPr>
        <w:t>- اسلام‏شناسى، شريعتى، ص‏450- طبرى، ج‏4، ص‏1325-1324- إبن‏الأثير، ج‏1، ص‏401- البداية، ج‏5، 234تا236- سيره‏إبن‏هشام، ج‏2، ص‏425.</w:t>
      </w:r>
    </w:p>
  </w:footnote>
  <w:footnote w:id="393">
    <w:p w:rsidR="007C336D" w:rsidRPr="00BD6C8B" w:rsidRDefault="007C336D" w:rsidP="00B27AB0">
      <w:pPr>
        <w:pStyle w:val="PlainText"/>
        <w:rPr>
          <w:rtl/>
        </w:rPr>
      </w:pPr>
      <w:r w:rsidRPr="00BD6C8B">
        <w:rPr>
          <w:rStyle w:val="FootnoteReference"/>
        </w:rPr>
        <w:footnoteRef/>
      </w:r>
      <w:r w:rsidRPr="00BD6C8B">
        <w:rPr>
          <w:rtl/>
        </w:rPr>
        <w:t>- چگونگى پديدآمدن اين اختلافات را در فصل آخر توضيح داده‏ايم.</w:t>
      </w:r>
    </w:p>
  </w:footnote>
  <w:footnote w:id="394">
    <w:p w:rsidR="007C336D" w:rsidRPr="00BD6C8B" w:rsidRDefault="007C336D" w:rsidP="00B27AB0">
      <w:pPr>
        <w:pStyle w:val="PlainText"/>
        <w:rPr>
          <w:rtl/>
        </w:rPr>
      </w:pPr>
      <w:r w:rsidRPr="00BD6C8B">
        <w:rPr>
          <w:rStyle w:val="FootnoteReference"/>
        </w:rPr>
        <w:footnoteRef/>
      </w:r>
      <w:r w:rsidRPr="00BD6C8B">
        <w:rPr>
          <w:rtl/>
        </w:rPr>
        <w:t>- الفاروق، هيكل، ج‏1، ص‏72.</w:t>
      </w:r>
    </w:p>
  </w:footnote>
  <w:footnote w:id="395">
    <w:p w:rsidR="007C336D" w:rsidRPr="00BD6C8B" w:rsidRDefault="007C336D" w:rsidP="00B27AB0">
      <w:pPr>
        <w:pStyle w:val="PlainText"/>
        <w:rPr>
          <w:rtl/>
        </w:rPr>
      </w:pPr>
      <w:r w:rsidRPr="00BD6C8B">
        <w:rPr>
          <w:rStyle w:val="FootnoteReference"/>
        </w:rPr>
        <w:footnoteRef/>
      </w:r>
      <w:r w:rsidRPr="00BD6C8B">
        <w:rPr>
          <w:rtl/>
        </w:rPr>
        <w:t xml:space="preserve">- اسلام‏شناسى، شريعتى، ص‏450- طبرى، ج‏4، ص‏1324- إبن‏الأثير، ج‏1، ص‏1و4- سيره حلبيه، ج‏3، ص‏388. </w:t>
      </w:r>
    </w:p>
  </w:footnote>
  <w:footnote w:id="396">
    <w:p w:rsidR="007C336D" w:rsidRPr="00BD6C8B" w:rsidRDefault="007C336D" w:rsidP="00B27AB0">
      <w:pPr>
        <w:pStyle w:val="PlainText"/>
        <w:rPr>
          <w:rtl/>
        </w:rPr>
      </w:pPr>
      <w:r w:rsidRPr="00BD6C8B">
        <w:rPr>
          <w:rStyle w:val="FootnoteReference"/>
        </w:rPr>
        <w:footnoteRef/>
      </w:r>
      <w:r w:rsidRPr="00BD6C8B">
        <w:rPr>
          <w:rtl/>
        </w:rPr>
        <w:t xml:space="preserve">- إبن‏كثير در كتابش «الباعث الحثيث» (شرح اختصار علوم الحديث)، آمار اصحاب را بعد از رحلت پیامبر </w:t>
      </w:r>
      <w:r w:rsidRPr="00BD6C8B">
        <w:rPr>
          <w:rFonts w:cs="CTraditional Arabic"/>
          <w:rtl/>
        </w:rPr>
        <w:t>ص</w:t>
      </w:r>
      <w:r w:rsidRPr="00BD6C8B">
        <w:rPr>
          <w:rtl/>
        </w:rPr>
        <w:t>، 114هزار نفر نوشته است.</w:t>
      </w:r>
    </w:p>
  </w:footnote>
  <w:footnote w:id="397">
    <w:p w:rsidR="007C336D" w:rsidRPr="00BD6C8B" w:rsidRDefault="007C336D" w:rsidP="00B27AB0">
      <w:pPr>
        <w:pStyle w:val="PlainText"/>
        <w:rPr>
          <w:rtl/>
        </w:rPr>
      </w:pPr>
      <w:r w:rsidRPr="00BD6C8B">
        <w:rPr>
          <w:rStyle w:val="FootnoteReference"/>
        </w:rPr>
        <w:footnoteRef/>
      </w:r>
      <w:r w:rsidRPr="00BD6C8B">
        <w:rPr>
          <w:rtl/>
        </w:rPr>
        <w:t>- صحيح بخارى، شرح قسطلانى، ج‏7، ص‏475، باب «تعليم الصبيان القرآن».</w:t>
      </w:r>
    </w:p>
  </w:footnote>
  <w:footnote w:id="398">
    <w:p w:rsidR="007C336D" w:rsidRPr="00BD6C8B" w:rsidRDefault="007C336D" w:rsidP="00B27AB0">
      <w:pPr>
        <w:pStyle w:val="PlainText"/>
        <w:rPr>
          <w:rtl/>
        </w:rPr>
      </w:pPr>
      <w:r w:rsidRPr="00BD6C8B">
        <w:rPr>
          <w:rStyle w:val="FootnoteReference"/>
        </w:rPr>
        <w:footnoteRef/>
      </w:r>
      <w:r w:rsidRPr="00BD6C8B">
        <w:rPr>
          <w:rtl/>
        </w:rPr>
        <w:t xml:space="preserve">- علاوه بر كتابهاى تيجانى، نگاه شود به: «سيرى در صحيحين»، محمّدصادق نجمى، ص‏366، تحت عنوان «وصيّتنامه‏اى كه نوشته نشد»- فروغ ابديّت، ج‏2، ص‏861. </w:t>
      </w:r>
    </w:p>
  </w:footnote>
  <w:footnote w:id="399">
    <w:p w:rsidR="007C336D" w:rsidRPr="00BD6C8B" w:rsidRDefault="007C336D" w:rsidP="00B27AB0">
      <w:pPr>
        <w:pStyle w:val="PlainText"/>
        <w:rPr>
          <w:rtl/>
        </w:rPr>
      </w:pPr>
      <w:r w:rsidRPr="00BD6C8B">
        <w:rPr>
          <w:rStyle w:val="FootnoteReference"/>
        </w:rPr>
        <w:footnoteRef/>
      </w:r>
      <w:r w:rsidRPr="00BD6C8B">
        <w:rPr>
          <w:rtl/>
        </w:rPr>
        <w:t xml:space="preserve"> - اين حادثه - بنا بر همان روايت - روز پنجشنبه اتفاق افتاده و پیامبر </w:t>
      </w:r>
      <w:r w:rsidRPr="00BD6C8B">
        <w:rPr>
          <w:rFonts w:cs="CTraditional Arabic"/>
          <w:rtl/>
        </w:rPr>
        <w:t>ص</w:t>
      </w:r>
      <w:r w:rsidRPr="00BD6C8B">
        <w:rPr>
          <w:rtl/>
        </w:rPr>
        <w:t xml:space="preserve"> نيز، روز دوشنبه - چهار روز پس از آن - رحلت نمود.</w:t>
      </w:r>
    </w:p>
  </w:footnote>
  <w:footnote w:id="400">
    <w:p w:rsidR="007C336D" w:rsidRPr="00BD6C8B" w:rsidRDefault="007C336D" w:rsidP="00B27AB0">
      <w:pPr>
        <w:pStyle w:val="PlainText"/>
        <w:rPr>
          <w:rtl/>
        </w:rPr>
      </w:pPr>
      <w:r w:rsidRPr="00BD6C8B">
        <w:rPr>
          <w:rStyle w:val="FootnoteReference"/>
        </w:rPr>
        <w:footnoteRef/>
      </w:r>
      <w:r w:rsidRPr="00BD6C8B">
        <w:rPr>
          <w:rtl/>
        </w:rPr>
        <w:t xml:space="preserve"> - اسلام‏شناسى، شريعتى، ص‏427.</w:t>
      </w:r>
    </w:p>
  </w:footnote>
  <w:footnote w:id="401">
    <w:p w:rsidR="007C336D" w:rsidRPr="00BD6C8B" w:rsidRDefault="007C336D" w:rsidP="00B27AB0">
      <w:pPr>
        <w:pStyle w:val="PlainText"/>
        <w:rPr>
          <w:rtl/>
        </w:rPr>
      </w:pPr>
      <w:r w:rsidRPr="00BD6C8B">
        <w:rPr>
          <w:rStyle w:val="FootnoteReference"/>
        </w:rPr>
        <w:footnoteRef/>
      </w:r>
      <w:r w:rsidRPr="00BD6C8B">
        <w:rPr>
          <w:rtl/>
        </w:rPr>
        <w:t xml:space="preserve"> - خصوصاً در كارهاى دين و امور الهى كه لازم‏الإجرا هستند: </w:t>
      </w:r>
      <w:r w:rsidR="00435B2F">
        <w:rPr>
          <w:rFonts w:ascii="Traditional Arabic" w:hAnsi="Traditional Arabic" w:cs="Traditional Arabic"/>
          <w:rtl/>
        </w:rPr>
        <w:t>﴿</w:t>
      </w:r>
      <w:r w:rsidRPr="00BD6C8B">
        <w:rPr>
          <w:rFonts w:cs="KFGQPC Uthmanic Script HAFS" w:hint="cs"/>
          <w:color w:val="000000"/>
          <w:rtl/>
        </w:rPr>
        <w:t>وَكَانَ أَمۡرُ ٱ</w:t>
      </w:r>
      <w:r w:rsidRPr="00BD6C8B">
        <w:rPr>
          <w:rFonts w:cs="KFGQPC Uthmanic Script HAFS"/>
          <w:color w:val="000000"/>
          <w:rtl/>
        </w:rPr>
        <w:t>للَّهِ مَفۡعُول</w:t>
      </w:r>
      <w:r w:rsidRPr="00BD6C8B">
        <w:rPr>
          <w:rFonts w:ascii="Jameel Noori Nastaleeq" w:hAnsi="Jameel Noori Nastaleeq" w:cs="KFGQPC Uthmanic Script HAFS" w:hint="cs"/>
          <w:color w:val="000000"/>
          <w:rtl/>
        </w:rPr>
        <w:t>ٗ</w:t>
      </w:r>
      <w:r w:rsidRPr="00BD6C8B">
        <w:rPr>
          <w:rFonts w:cs="KFGQPC Uthmanic Script HAFS" w:hint="cs"/>
          <w:color w:val="000000"/>
          <w:rtl/>
        </w:rPr>
        <w:t>ا</w:t>
      </w:r>
      <w:r w:rsidR="00435B2F">
        <w:rPr>
          <w:rFonts w:ascii="Traditional Arabic" w:hAnsi="Traditional Arabic" w:cs="Traditional Arabic"/>
          <w:rtl/>
        </w:rPr>
        <w:t>﴾</w:t>
      </w:r>
      <w:r w:rsidRPr="00BD6C8B">
        <w:rPr>
          <w:rFonts w:hint="cs"/>
          <w:rtl/>
        </w:rPr>
        <w:t xml:space="preserve"> </w:t>
      </w:r>
      <w:r w:rsidRPr="00BD6C8B">
        <w:rPr>
          <w:rtl/>
        </w:rPr>
        <w:t>[الأحزاب: 37]. «و امر خدا بايد انجام و عملى شود».</w:t>
      </w:r>
    </w:p>
  </w:footnote>
  <w:footnote w:id="402">
    <w:p w:rsidR="007C336D" w:rsidRPr="00BD6C8B" w:rsidRDefault="007C336D" w:rsidP="00B27AB0">
      <w:pPr>
        <w:pStyle w:val="PlainText"/>
        <w:rPr>
          <w:rtl/>
        </w:rPr>
      </w:pPr>
      <w:r w:rsidRPr="00BD6C8B">
        <w:rPr>
          <w:rStyle w:val="FootnoteReference"/>
        </w:rPr>
        <w:footnoteRef/>
      </w:r>
      <w:r w:rsidRPr="00BD6C8B">
        <w:rPr>
          <w:rtl/>
        </w:rPr>
        <w:t xml:space="preserve"> - محلّ ذكر اين چهار طريق، در صحيح بخارى، شرح قسطلانى، ج‏1، ص‏206- ج‏6، ص‏463- ج‏8، ص‏355- ج‏10، ص‏353 آمده است.</w:t>
      </w:r>
    </w:p>
  </w:footnote>
  <w:footnote w:id="403">
    <w:p w:rsidR="007C336D" w:rsidRPr="00BD6C8B" w:rsidRDefault="007C336D" w:rsidP="00B27AB0">
      <w:pPr>
        <w:pStyle w:val="PlainText"/>
        <w:rPr>
          <w:rtl/>
        </w:rPr>
      </w:pPr>
      <w:r w:rsidRPr="00BD6C8B">
        <w:rPr>
          <w:rStyle w:val="FootnoteReference"/>
        </w:rPr>
        <w:footnoteRef/>
      </w:r>
      <w:r w:rsidRPr="00BD6C8B">
        <w:rPr>
          <w:rtl/>
        </w:rPr>
        <w:t xml:space="preserve">- محلّ ذكر اين سه طريق نيز، در صحيح بخارى، شرح قسطلانى، ج‏5، ص‏236-169- ج‏6، ص‏462 آمده است. </w:t>
      </w:r>
    </w:p>
  </w:footnote>
  <w:footnote w:id="404">
    <w:p w:rsidR="007C336D" w:rsidRPr="00BD6C8B" w:rsidRDefault="007C336D" w:rsidP="00B27AB0">
      <w:pPr>
        <w:pStyle w:val="PlainText"/>
        <w:rPr>
          <w:rtl/>
        </w:rPr>
      </w:pPr>
      <w:r w:rsidRPr="00BD6C8B">
        <w:rPr>
          <w:rStyle w:val="FootnoteReference"/>
        </w:rPr>
        <w:footnoteRef/>
      </w:r>
      <w:r w:rsidRPr="00BD6C8B">
        <w:rPr>
          <w:rtl/>
        </w:rPr>
        <w:t xml:space="preserve">- صحيح بخارى، شرح قسطلانى، ج‏5، ص‏236-165 - ج‏6، ص‏462. </w:t>
      </w:r>
    </w:p>
  </w:footnote>
  <w:footnote w:id="405">
    <w:p w:rsidR="007C336D" w:rsidRPr="00BD6C8B" w:rsidRDefault="007C336D" w:rsidP="00B27AB0">
      <w:pPr>
        <w:pStyle w:val="PlainText"/>
        <w:rPr>
          <w:rtl/>
        </w:rPr>
      </w:pPr>
      <w:r w:rsidRPr="00BD6C8B">
        <w:rPr>
          <w:rStyle w:val="FootnoteReference"/>
        </w:rPr>
        <w:footnoteRef/>
      </w:r>
      <w:r w:rsidRPr="00BD6C8B">
        <w:rPr>
          <w:rtl/>
        </w:rPr>
        <w:t xml:space="preserve">- صحيح بخارى، شرح قسطلانى، ج‏1، ص‏206- ج‏6، ص‏463- ج‏8، ص‏355- ج‏10، ص‏353. </w:t>
      </w:r>
    </w:p>
  </w:footnote>
  <w:footnote w:id="406">
    <w:p w:rsidR="007C336D" w:rsidRPr="00BD6C8B" w:rsidRDefault="007C336D" w:rsidP="00B27AB0">
      <w:pPr>
        <w:pStyle w:val="PlainText"/>
        <w:rPr>
          <w:rtl/>
        </w:rPr>
      </w:pPr>
      <w:r w:rsidRPr="00BD6C8B">
        <w:rPr>
          <w:rStyle w:val="FootnoteReference"/>
        </w:rPr>
        <w:footnoteRef/>
      </w:r>
      <w:r w:rsidRPr="00BD6C8B">
        <w:rPr>
          <w:rtl/>
        </w:rPr>
        <w:t xml:space="preserve">- شرح اختصار علوم‏الحديث، إبن‏كثير، ص‏92- شرح نخبه إبن‏حجر عسقلانى، ص‏9، مبحث «حديث شاذ». </w:t>
      </w:r>
    </w:p>
  </w:footnote>
  <w:footnote w:id="407">
    <w:p w:rsidR="007C336D" w:rsidRPr="00BD6C8B" w:rsidRDefault="007C336D" w:rsidP="00B27AB0">
      <w:pPr>
        <w:pStyle w:val="PlainText"/>
        <w:rPr>
          <w:rtl/>
        </w:rPr>
      </w:pPr>
      <w:r w:rsidRPr="00BD6C8B">
        <w:rPr>
          <w:rStyle w:val="FootnoteReference"/>
        </w:rPr>
        <w:footnoteRef/>
      </w:r>
      <w:r w:rsidRPr="00BD6C8B">
        <w:rPr>
          <w:rtl/>
        </w:rPr>
        <w:t>- جمع‏الجوامع، ج‏2، اصول الفقه.</w:t>
      </w:r>
    </w:p>
  </w:footnote>
  <w:footnote w:id="408">
    <w:p w:rsidR="007C336D" w:rsidRPr="00BD6C8B" w:rsidRDefault="007C336D" w:rsidP="00B27AB0">
      <w:pPr>
        <w:pStyle w:val="PlainText"/>
        <w:rPr>
          <w:rtl/>
        </w:rPr>
      </w:pPr>
      <w:r w:rsidRPr="00BD6C8B">
        <w:rPr>
          <w:rStyle w:val="FootnoteReference"/>
        </w:rPr>
        <w:footnoteRef/>
      </w:r>
      <w:r w:rsidRPr="00BD6C8B">
        <w:rPr>
          <w:rtl/>
        </w:rPr>
        <w:t>- تقطيع حديث در صورتى كه قسمت محذوف مربوط به قسمت مذكور باشد، بالإتفاق صحيح نيست.. نگاه شود به شرح اختصار علوم الحديث، إبن‏كثير، ص‏144.</w:t>
      </w:r>
    </w:p>
  </w:footnote>
  <w:footnote w:id="409">
    <w:p w:rsidR="007C336D" w:rsidRPr="00BD6C8B" w:rsidRDefault="007C336D" w:rsidP="00B27AB0">
      <w:pPr>
        <w:pStyle w:val="PlainText"/>
        <w:rPr>
          <w:rtl/>
        </w:rPr>
      </w:pPr>
      <w:r w:rsidRPr="00BD6C8B">
        <w:rPr>
          <w:rStyle w:val="FootnoteReference"/>
        </w:rPr>
        <w:footnoteRef/>
      </w:r>
      <w:r w:rsidRPr="00BD6C8B">
        <w:rPr>
          <w:rtl/>
        </w:rPr>
        <w:t>- «قال إبن‏عباس: توفى رسول اللّه‏</w:t>
      </w:r>
      <w:r w:rsidRPr="00BD6C8B">
        <w:rPr>
          <w:rFonts w:cs="CTraditional Arabic" w:hint="cs"/>
          <w:rtl/>
        </w:rPr>
        <w:t>ص</w:t>
      </w:r>
      <w:r w:rsidRPr="00BD6C8B">
        <w:rPr>
          <w:rtl/>
        </w:rPr>
        <w:t xml:space="preserve"> وأنا إبن عشر سنين...»، نگاه شود به: صحيح بخارى، شرح قسطلانى، ج‏7، ص‏475.</w:t>
      </w:r>
    </w:p>
  </w:footnote>
  <w:footnote w:id="410">
    <w:p w:rsidR="007C336D" w:rsidRPr="00BD6C8B" w:rsidRDefault="007C336D" w:rsidP="00B27AB0">
      <w:pPr>
        <w:pStyle w:val="PlainText"/>
        <w:rPr>
          <w:rtl/>
        </w:rPr>
      </w:pPr>
      <w:r w:rsidRPr="00BD6C8B">
        <w:rPr>
          <w:rStyle w:val="FootnoteReference"/>
        </w:rPr>
        <w:footnoteRef/>
      </w:r>
      <w:r w:rsidRPr="00BD6C8B">
        <w:rPr>
          <w:rtl/>
        </w:rPr>
        <w:t xml:space="preserve">- تاريخ يعقوبى شيعى، ج‏2، ص‏126- كتاب سليم‏بن‏قيس، ص‏83تا89. </w:t>
      </w:r>
    </w:p>
  </w:footnote>
  <w:footnote w:id="411">
    <w:p w:rsidR="007C336D" w:rsidRPr="00BD6C8B" w:rsidRDefault="007C336D" w:rsidP="00B27AB0">
      <w:pPr>
        <w:pStyle w:val="PlainText"/>
        <w:rPr>
          <w:rtl/>
        </w:rPr>
      </w:pPr>
      <w:r w:rsidRPr="00BD6C8B">
        <w:rPr>
          <w:rStyle w:val="FootnoteReference"/>
        </w:rPr>
        <w:footnoteRef/>
      </w:r>
      <w:r w:rsidRPr="00BD6C8B">
        <w:rPr>
          <w:rtl/>
        </w:rPr>
        <w:t xml:space="preserve">- شرح نهج‏البلاغة، إبن‏أبى‏الحديد، ج‏1، ص‏332. </w:t>
      </w:r>
    </w:p>
  </w:footnote>
  <w:footnote w:id="412">
    <w:p w:rsidR="007C336D" w:rsidRPr="00BD6C8B" w:rsidRDefault="007C336D" w:rsidP="00B27AB0">
      <w:pPr>
        <w:pStyle w:val="PlainText"/>
        <w:rPr>
          <w:rtl/>
        </w:rPr>
      </w:pPr>
      <w:r w:rsidRPr="00BD6C8B">
        <w:rPr>
          <w:rStyle w:val="FootnoteReference"/>
        </w:rPr>
        <w:footnoteRef/>
      </w:r>
      <w:r w:rsidRPr="00BD6C8B">
        <w:rPr>
          <w:rtl/>
        </w:rPr>
        <w:t xml:space="preserve">- الإحتجاج، طبرسى، ص‏50، چاپ كربلاء. </w:t>
      </w:r>
    </w:p>
  </w:footnote>
  <w:footnote w:id="413">
    <w:p w:rsidR="007C336D" w:rsidRPr="00BD6C8B" w:rsidRDefault="007C336D" w:rsidP="00B27AB0">
      <w:pPr>
        <w:pStyle w:val="PlainText"/>
        <w:rPr>
          <w:rtl/>
        </w:rPr>
      </w:pPr>
      <w:r w:rsidRPr="00BD6C8B">
        <w:rPr>
          <w:rStyle w:val="FootnoteReference"/>
        </w:rPr>
        <w:footnoteRef/>
      </w:r>
      <w:r w:rsidRPr="00BD6C8B">
        <w:rPr>
          <w:rtl/>
        </w:rPr>
        <w:t xml:space="preserve">- الغارات ثقفى، ص‏302- مستدرك نهج‏البلاغه، شيخ كاشف‏الغطاء، چاپ لبنان، ص‏120-119- همچنين با كمى تفاوت نامه 62، نهج‏البلاغه شرح فيض‏الإسلام. </w:t>
      </w:r>
    </w:p>
  </w:footnote>
  <w:footnote w:id="414">
    <w:p w:rsidR="007C336D" w:rsidRPr="00BD6C8B" w:rsidRDefault="007C336D" w:rsidP="00B27AB0">
      <w:pPr>
        <w:pStyle w:val="PlainText"/>
        <w:rPr>
          <w:rtl/>
        </w:rPr>
      </w:pPr>
      <w:r w:rsidRPr="00BD6C8B">
        <w:rPr>
          <w:rStyle w:val="FootnoteReference"/>
        </w:rPr>
        <w:footnoteRef/>
      </w:r>
      <w:r w:rsidRPr="00BD6C8B">
        <w:rPr>
          <w:rtl/>
        </w:rPr>
        <w:t xml:space="preserve">- همان، كلام 37. </w:t>
      </w:r>
    </w:p>
  </w:footnote>
  <w:footnote w:id="415">
    <w:p w:rsidR="007C336D" w:rsidRPr="00BD6C8B" w:rsidRDefault="007C336D" w:rsidP="00B27AB0">
      <w:pPr>
        <w:pStyle w:val="PlainText"/>
        <w:rPr>
          <w:rtl/>
        </w:rPr>
      </w:pPr>
      <w:r w:rsidRPr="00BD6C8B">
        <w:rPr>
          <w:rStyle w:val="FootnoteReference"/>
        </w:rPr>
        <w:footnoteRef/>
      </w:r>
      <w:r w:rsidRPr="00BD6C8B">
        <w:rPr>
          <w:rtl/>
        </w:rPr>
        <w:t xml:space="preserve">- شرح نهج‏البلاغة، ج‏1، ص‏317. </w:t>
      </w:r>
    </w:p>
  </w:footnote>
  <w:footnote w:id="416">
    <w:p w:rsidR="007C336D" w:rsidRPr="00BD6C8B" w:rsidRDefault="007C336D" w:rsidP="00B27AB0">
      <w:pPr>
        <w:pStyle w:val="PlainText"/>
        <w:rPr>
          <w:rtl/>
        </w:rPr>
      </w:pPr>
      <w:r w:rsidRPr="00BD6C8B">
        <w:rPr>
          <w:rStyle w:val="FootnoteReference"/>
        </w:rPr>
        <w:footnoteRef/>
      </w:r>
      <w:r w:rsidRPr="00BD6C8B">
        <w:rPr>
          <w:rtl/>
        </w:rPr>
        <w:t xml:space="preserve">- الملل و النحل، شهرستانى، ج‏1، ص‏71. </w:t>
      </w:r>
    </w:p>
  </w:footnote>
  <w:footnote w:id="417">
    <w:p w:rsidR="007C336D" w:rsidRPr="00BD6C8B" w:rsidRDefault="007C336D" w:rsidP="00B27AB0">
      <w:pPr>
        <w:pStyle w:val="PlainText"/>
        <w:rPr>
          <w:rtl/>
        </w:rPr>
      </w:pPr>
      <w:r w:rsidRPr="00BD6C8B">
        <w:rPr>
          <w:rStyle w:val="FootnoteReference"/>
        </w:rPr>
        <w:footnoteRef/>
      </w:r>
      <w:r w:rsidRPr="00BD6C8B">
        <w:rPr>
          <w:rtl/>
        </w:rPr>
        <w:t xml:space="preserve">- شرح نهج‏البلاغة، ج‏2، ص‏34. </w:t>
      </w:r>
    </w:p>
  </w:footnote>
  <w:footnote w:id="418">
    <w:p w:rsidR="007C336D" w:rsidRPr="00BD6C8B" w:rsidRDefault="007C336D" w:rsidP="00B27AB0">
      <w:pPr>
        <w:pStyle w:val="PlainText"/>
        <w:rPr>
          <w:rtl/>
        </w:rPr>
      </w:pPr>
      <w:r w:rsidRPr="00BD6C8B">
        <w:rPr>
          <w:rStyle w:val="FootnoteReference"/>
        </w:rPr>
        <w:footnoteRef/>
      </w:r>
      <w:r w:rsidRPr="00BD6C8B">
        <w:rPr>
          <w:rtl/>
        </w:rPr>
        <w:t>- تشيّع در مسير تاريخ، سيّدمحمّدتقى آيت‏الهى، ترجمه دكتر جعفرى، ص‏57، چاپ دفتر نشر و فرهنگ اسلامى.</w:t>
      </w:r>
    </w:p>
  </w:footnote>
  <w:footnote w:id="419">
    <w:p w:rsidR="007C336D" w:rsidRPr="00BD6C8B" w:rsidRDefault="007C336D" w:rsidP="00B27AB0">
      <w:pPr>
        <w:pStyle w:val="PlainText"/>
        <w:rPr>
          <w:rtl/>
        </w:rPr>
      </w:pPr>
      <w:r w:rsidRPr="00BD6C8B">
        <w:rPr>
          <w:rStyle w:val="FootnoteReference"/>
        </w:rPr>
        <w:footnoteRef/>
      </w:r>
      <w:r w:rsidRPr="00BD6C8B">
        <w:rPr>
          <w:rtl/>
        </w:rPr>
        <w:t xml:space="preserve">- الأمالى، طوسى، ص‏259- حق اليقين، مجلسى، ص‏204-203- أعيان الشيعة، محسن امين، بخش اوّل، ص‏26. </w:t>
      </w:r>
    </w:p>
  </w:footnote>
  <w:footnote w:id="420">
    <w:p w:rsidR="007C336D" w:rsidRPr="00BD6C8B" w:rsidRDefault="007C336D" w:rsidP="00B27AB0">
      <w:pPr>
        <w:pStyle w:val="PlainText"/>
        <w:rPr>
          <w:rtl/>
        </w:rPr>
      </w:pPr>
      <w:r w:rsidRPr="00BD6C8B">
        <w:rPr>
          <w:rStyle w:val="FootnoteReference"/>
        </w:rPr>
        <w:footnoteRef/>
      </w:r>
      <w:r w:rsidRPr="00BD6C8B">
        <w:rPr>
          <w:rtl/>
        </w:rPr>
        <w:t>- فروع كافى، كتاب الطلاق، ج‏6، ص‏115- الإستبصار، طوسى، أبواب العدة، باب المتوفى عنها زوجها، ج‏3، ص‏353- تهذيب الأحكام، كتاب الميراث، ج‏9، ص‏262- حقيقةالشيعة، مقدّس اردبيلى، ص‏277، چاپ تهران - مجالس المؤمنين، شوشترى، ص‏85-82-76 - منتهى‏الآمال، شيخ عباس قمى، ج‏1، ص‏186، فصل‏6، تحت عنوان «ذكر أولاد أميرالـمؤمنين»، چاپ ايران قديم.</w:t>
      </w:r>
    </w:p>
  </w:footnote>
  <w:footnote w:id="421">
    <w:p w:rsidR="007C336D" w:rsidRPr="00BD6C8B" w:rsidRDefault="007C336D" w:rsidP="00B27AB0">
      <w:pPr>
        <w:pStyle w:val="PlainText"/>
        <w:rPr>
          <w:rtl/>
        </w:rPr>
      </w:pPr>
      <w:r w:rsidRPr="00BD6C8B">
        <w:rPr>
          <w:rStyle w:val="FootnoteReference"/>
        </w:rPr>
        <w:footnoteRef/>
      </w:r>
      <w:r w:rsidRPr="00BD6C8B">
        <w:rPr>
          <w:rtl/>
        </w:rPr>
        <w:t xml:space="preserve"> - فروع كافى، ج‏2، ص‏141، چاپ هند.</w:t>
      </w:r>
    </w:p>
  </w:footnote>
  <w:footnote w:id="422">
    <w:p w:rsidR="007C336D" w:rsidRPr="00BD6C8B" w:rsidRDefault="007C336D" w:rsidP="00B27AB0">
      <w:pPr>
        <w:pStyle w:val="PlainText"/>
        <w:rPr>
          <w:rtl/>
        </w:rPr>
      </w:pPr>
      <w:r w:rsidRPr="00BD6C8B">
        <w:rPr>
          <w:rStyle w:val="FootnoteReference"/>
        </w:rPr>
        <w:footnoteRef/>
      </w:r>
      <w:r w:rsidRPr="00BD6C8B">
        <w:rPr>
          <w:rtl/>
        </w:rPr>
        <w:t xml:space="preserve"> - حديقة الشيعة، مقدّس اردبيلى، ص‏277.</w:t>
      </w:r>
    </w:p>
  </w:footnote>
  <w:footnote w:id="423">
    <w:p w:rsidR="007C336D" w:rsidRPr="00BD6C8B" w:rsidRDefault="007C336D" w:rsidP="00B27AB0">
      <w:pPr>
        <w:pStyle w:val="PlainText"/>
        <w:rPr>
          <w:rtl/>
        </w:rPr>
      </w:pPr>
      <w:r w:rsidRPr="00BD6C8B">
        <w:rPr>
          <w:rStyle w:val="FootnoteReference"/>
        </w:rPr>
        <w:footnoteRef/>
      </w:r>
      <w:r w:rsidRPr="00BD6C8B">
        <w:rPr>
          <w:rtl/>
        </w:rPr>
        <w:t>- تاريخ العرب و الإسلام، محمّد دروزة، ص‏21.</w:t>
      </w:r>
    </w:p>
  </w:footnote>
  <w:footnote w:id="424">
    <w:p w:rsidR="007C336D" w:rsidRPr="00BD6C8B" w:rsidRDefault="007C336D" w:rsidP="00BD6C8B">
      <w:pPr>
        <w:pStyle w:val="FootnoteText"/>
        <w:bidi/>
        <w:ind w:left="272" w:hanging="272"/>
        <w:jc w:val="both"/>
        <w:rPr>
          <w:rFonts w:ascii="B Lotus" w:hAnsi="B 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(الحشر: 10-6).</w:t>
      </w:r>
    </w:p>
  </w:footnote>
  <w:footnote w:id="425">
    <w:p w:rsidR="007C336D" w:rsidRPr="00BD6C8B" w:rsidRDefault="007C336D" w:rsidP="00B27AB0">
      <w:pPr>
        <w:pStyle w:val="PlainText"/>
        <w:rPr>
          <w:rtl/>
        </w:rPr>
      </w:pPr>
      <w:r w:rsidRPr="00BD6C8B">
        <w:rPr>
          <w:rStyle w:val="FootnoteReference"/>
        </w:rPr>
        <w:footnoteRef/>
      </w:r>
      <w:r w:rsidRPr="00BD6C8B">
        <w:rPr>
          <w:rtl/>
        </w:rPr>
        <w:t xml:space="preserve">- البداية والنهاية، ج‏2، ص‏203. </w:t>
      </w:r>
    </w:p>
  </w:footnote>
  <w:footnote w:id="426">
    <w:p w:rsidR="007C336D" w:rsidRPr="00BD6C8B" w:rsidRDefault="007C336D" w:rsidP="00B27AB0">
      <w:pPr>
        <w:pStyle w:val="PlainText"/>
        <w:rPr>
          <w:rtl/>
        </w:rPr>
      </w:pPr>
      <w:r w:rsidRPr="00BD6C8B">
        <w:rPr>
          <w:rStyle w:val="FootnoteReference"/>
        </w:rPr>
        <w:footnoteRef/>
      </w:r>
      <w:r w:rsidRPr="00BD6C8B">
        <w:rPr>
          <w:rtl/>
        </w:rPr>
        <w:t xml:space="preserve">- نهج‏البلاغة، شرح فيض الإسلام، ص‏652- اسلام‏شناسى، شريعتى، ص‏628. </w:t>
      </w:r>
    </w:p>
  </w:footnote>
  <w:footnote w:id="427">
    <w:p w:rsidR="007C336D" w:rsidRPr="00BD6C8B" w:rsidRDefault="007C336D" w:rsidP="00B27AB0">
      <w:pPr>
        <w:pStyle w:val="PlainText"/>
        <w:rPr>
          <w:rtl/>
        </w:rPr>
      </w:pPr>
      <w:r w:rsidRPr="00BD6C8B">
        <w:rPr>
          <w:rStyle w:val="FootnoteReference"/>
        </w:rPr>
        <w:footnoteRef/>
      </w:r>
      <w:r w:rsidRPr="00BD6C8B">
        <w:rPr>
          <w:rtl/>
        </w:rPr>
        <w:t>- شرح نهج‏البلاغة، إبن‏ميثم بحرانى، ج‏5، ص‏107،چاپ تهران - الدرةالنجفيّة، شرح دنبلى، ص‏332-331، چاپ تبريز.</w:t>
      </w:r>
    </w:p>
  </w:footnote>
  <w:footnote w:id="428">
    <w:p w:rsidR="007C336D" w:rsidRPr="00BD6C8B" w:rsidRDefault="007C336D" w:rsidP="00B27AB0">
      <w:pPr>
        <w:pStyle w:val="PlainText"/>
        <w:rPr>
          <w:rtl/>
        </w:rPr>
      </w:pPr>
      <w:r w:rsidRPr="00BD6C8B">
        <w:rPr>
          <w:rStyle w:val="FootnoteReference"/>
        </w:rPr>
        <w:footnoteRef/>
      </w:r>
      <w:r w:rsidRPr="00BD6C8B">
        <w:rPr>
          <w:rtl/>
        </w:rPr>
        <w:t>- شرح نهج‏البلاغة، إبن‏أبى‏الحديد، ج‏1، ص‏57، چاپ بيروت - شرح إبن‏ميثم، ج‏5، ص‏107 - شرح دنبلى، ص‏331 - حق اليقين، مجلسى، ص‏180، چاپ تهران.</w:t>
      </w:r>
    </w:p>
  </w:footnote>
  <w:footnote w:id="429">
    <w:p w:rsidR="007C336D" w:rsidRPr="00BD6C8B" w:rsidRDefault="007C336D" w:rsidP="00B27AB0">
      <w:pPr>
        <w:pStyle w:val="PlainText"/>
        <w:rPr>
          <w:rtl/>
        </w:rPr>
      </w:pPr>
      <w:r w:rsidRPr="00BD6C8B">
        <w:rPr>
          <w:rStyle w:val="FootnoteReference"/>
        </w:rPr>
        <w:footnoteRef/>
      </w:r>
      <w:r w:rsidRPr="00BD6C8B">
        <w:rPr>
          <w:rtl/>
        </w:rPr>
        <w:t>- نهج‏البلاغة، شرح إبن‏أبى‏الحديد، ج‏4- إبن‏ميثم بحرانى، ج‏5، ص‏107- شرح فيض‏الإسلام، جزء5، ص‏969- شرح دنبلى به نام «الدرة النجفية»، ص‏332.</w:t>
      </w:r>
    </w:p>
  </w:footnote>
  <w:footnote w:id="430">
    <w:p w:rsidR="007C336D" w:rsidRPr="00BD6C8B" w:rsidRDefault="007C336D" w:rsidP="00B27AB0">
      <w:pPr>
        <w:pStyle w:val="PlainText"/>
        <w:rPr>
          <w:rtl/>
        </w:rPr>
      </w:pPr>
      <w:r w:rsidRPr="00BD6C8B">
        <w:rPr>
          <w:rStyle w:val="FootnoteReference"/>
        </w:rPr>
        <w:footnoteRef/>
      </w:r>
      <w:r w:rsidRPr="00BD6C8B">
        <w:rPr>
          <w:rtl/>
        </w:rPr>
        <w:t xml:space="preserve"> - البداية والنهاية، ج‏4، ص‏203.</w:t>
      </w:r>
    </w:p>
  </w:footnote>
  <w:footnote w:id="431">
    <w:p w:rsidR="007C336D" w:rsidRPr="00BD6C8B" w:rsidRDefault="007C336D" w:rsidP="00B27AB0">
      <w:pPr>
        <w:pStyle w:val="PlainText"/>
        <w:rPr>
          <w:rtl/>
        </w:rPr>
      </w:pPr>
      <w:r w:rsidRPr="00BD6C8B">
        <w:rPr>
          <w:rStyle w:val="FootnoteReference"/>
        </w:rPr>
        <w:footnoteRef/>
      </w:r>
      <w:r w:rsidRPr="00BD6C8B">
        <w:rPr>
          <w:rtl/>
        </w:rPr>
        <w:t>- اصول كافى، كلينى، ج‏1، ص‏34، كتاب فضل العلم، باب ثواب العالم المتعلم.</w:t>
      </w:r>
    </w:p>
  </w:footnote>
  <w:footnote w:id="432">
    <w:p w:rsidR="007C336D" w:rsidRPr="00BD6C8B" w:rsidRDefault="007C336D" w:rsidP="00B27AB0">
      <w:pPr>
        <w:pStyle w:val="PlainText"/>
        <w:rPr>
          <w:rtl/>
        </w:rPr>
      </w:pPr>
      <w:r w:rsidRPr="00BD6C8B">
        <w:rPr>
          <w:rStyle w:val="FootnoteReference"/>
        </w:rPr>
        <w:footnoteRef/>
      </w:r>
      <w:r w:rsidRPr="00BD6C8B">
        <w:rPr>
          <w:rtl/>
        </w:rPr>
        <w:t xml:space="preserve">- همان، ج‏1، ص‏32، باب صفة العلم وفضله وفضل العلماء. </w:t>
      </w:r>
    </w:p>
  </w:footnote>
  <w:footnote w:id="433">
    <w:p w:rsidR="007C336D" w:rsidRPr="00BD6C8B" w:rsidRDefault="007C336D" w:rsidP="00B27AB0">
      <w:pPr>
        <w:pStyle w:val="PlainText"/>
        <w:rPr>
          <w:rtl/>
        </w:rPr>
      </w:pPr>
      <w:r w:rsidRPr="00BD6C8B">
        <w:rPr>
          <w:rStyle w:val="FootnoteReference"/>
        </w:rPr>
        <w:footnoteRef/>
      </w:r>
      <w:r w:rsidRPr="00BD6C8B">
        <w:rPr>
          <w:rtl/>
        </w:rPr>
        <w:t xml:space="preserve">- كتاب الخصال، صدوق، ص‏77. </w:t>
      </w:r>
    </w:p>
  </w:footnote>
  <w:footnote w:id="434">
    <w:p w:rsidR="007C336D" w:rsidRPr="00BD6C8B" w:rsidRDefault="007C336D" w:rsidP="00B27AB0">
      <w:pPr>
        <w:pStyle w:val="PlainText"/>
        <w:rPr>
          <w:rtl/>
        </w:rPr>
      </w:pPr>
      <w:r w:rsidRPr="00BD6C8B">
        <w:rPr>
          <w:rStyle w:val="FootnoteReference"/>
        </w:rPr>
        <w:footnoteRef/>
      </w:r>
      <w:r w:rsidRPr="00BD6C8B">
        <w:rPr>
          <w:rtl/>
        </w:rPr>
        <w:t xml:space="preserve">- العقار: ملك، مزرعه، خانه و اثاث منزل.. (المنجد). </w:t>
      </w:r>
    </w:p>
  </w:footnote>
  <w:footnote w:id="435">
    <w:p w:rsidR="007C336D" w:rsidRPr="00BD6C8B" w:rsidRDefault="007C336D" w:rsidP="00B27AB0">
      <w:pPr>
        <w:pStyle w:val="PlainText"/>
        <w:rPr>
          <w:rtl/>
        </w:rPr>
      </w:pPr>
      <w:r w:rsidRPr="00BD6C8B">
        <w:rPr>
          <w:rStyle w:val="FootnoteReference"/>
        </w:rPr>
        <w:footnoteRef/>
      </w:r>
      <w:r w:rsidRPr="00BD6C8B">
        <w:rPr>
          <w:rtl/>
        </w:rPr>
        <w:t xml:space="preserve">- فروع كافى، كتاب المواريث، ج‏7، ص‏137. </w:t>
      </w:r>
    </w:p>
  </w:footnote>
  <w:footnote w:id="436">
    <w:p w:rsidR="007C336D" w:rsidRPr="00BD6C8B" w:rsidRDefault="007C336D" w:rsidP="00B27AB0">
      <w:pPr>
        <w:pStyle w:val="PlainText"/>
        <w:rPr>
          <w:rtl/>
        </w:rPr>
      </w:pPr>
      <w:r w:rsidRPr="00BD6C8B">
        <w:rPr>
          <w:rStyle w:val="FootnoteReference"/>
        </w:rPr>
        <w:footnoteRef/>
      </w:r>
      <w:r w:rsidRPr="00BD6C8B">
        <w:rPr>
          <w:rtl/>
        </w:rPr>
        <w:t xml:space="preserve">- من لايحضره الفقيه، شيخ صدوق، كتاب الفرائض و الميراث، ج‏4، ص‏347. </w:t>
      </w:r>
    </w:p>
  </w:footnote>
  <w:footnote w:id="437">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در اين مورد به كتب فقه شيعه مراجعه شود.</w:t>
      </w:r>
    </w:p>
  </w:footnote>
  <w:footnote w:id="438">
    <w:p w:rsidR="007C336D" w:rsidRPr="00BD6C8B" w:rsidRDefault="007C336D" w:rsidP="00B27AB0">
      <w:pPr>
        <w:pStyle w:val="PlainText"/>
        <w:rPr>
          <w:rtl/>
        </w:rPr>
      </w:pPr>
      <w:r w:rsidRPr="00BD6C8B">
        <w:rPr>
          <w:rStyle w:val="FootnoteReference"/>
        </w:rPr>
        <w:footnoteRef/>
      </w:r>
      <w:r w:rsidRPr="00BD6C8B">
        <w:rPr>
          <w:rtl/>
        </w:rPr>
        <w:t>- حق اليقين، مجلسى، ص‏202-201</w:t>
      </w:r>
    </w:p>
  </w:footnote>
  <w:footnote w:id="439">
    <w:p w:rsidR="007C336D" w:rsidRPr="00BD6C8B" w:rsidRDefault="007C336D" w:rsidP="00B27AB0">
      <w:pPr>
        <w:pStyle w:val="PlainText"/>
        <w:rPr>
          <w:rtl/>
        </w:rPr>
      </w:pPr>
      <w:r w:rsidRPr="00BD6C8B">
        <w:rPr>
          <w:rStyle w:val="FootnoteReference"/>
        </w:rPr>
        <w:footnoteRef/>
      </w:r>
      <w:r w:rsidRPr="00BD6C8B">
        <w:rPr>
          <w:rtl/>
        </w:rPr>
        <w:t xml:space="preserve">- الشافى، سيّدمرتضى علم‏الهدى، ص‏231- شرح نهج‏البلاغة، إبن‏أبى‏الحديد، ج‏4، ص‏82. </w:t>
      </w:r>
    </w:p>
  </w:footnote>
  <w:footnote w:id="440">
    <w:p w:rsidR="007C336D" w:rsidRPr="00BD6C8B" w:rsidRDefault="007C336D" w:rsidP="00B27AB0">
      <w:pPr>
        <w:pStyle w:val="PlainText"/>
        <w:rPr>
          <w:rtl/>
        </w:rPr>
      </w:pPr>
      <w:r w:rsidRPr="00BD6C8B">
        <w:rPr>
          <w:rStyle w:val="FootnoteReference"/>
        </w:rPr>
        <w:footnoteRef/>
      </w:r>
      <w:r w:rsidRPr="00BD6C8B">
        <w:rPr>
          <w:rtl/>
        </w:rPr>
        <w:t xml:space="preserve"> - شرح نهج‏البلاغة، إبن‏أبى‏الحديد، ج‏4، ص‏82.</w:t>
      </w:r>
    </w:p>
  </w:footnote>
  <w:footnote w:id="441">
    <w:p w:rsidR="007C336D" w:rsidRPr="00BD6C8B" w:rsidRDefault="007C336D" w:rsidP="00B27AB0">
      <w:pPr>
        <w:pStyle w:val="PlainText"/>
        <w:rPr>
          <w:rtl/>
        </w:rPr>
      </w:pPr>
      <w:r w:rsidRPr="00BD6C8B">
        <w:rPr>
          <w:rStyle w:val="FootnoteReference"/>
        </w:rPr>
        <w:footnoteRef/>
      </w:r>
      <w:r w:rsidRPr="00BD6C8B">
        <w:rPr>
          <w:rtl/>
        </w:rPr>
        <w:t>- فروع كافى، كلينى، ج‏5، ص‏455.</w:t>
      </w:r>
    </w:p>
  </w:footnote>
  <w:footnote w:id="442">
    <w:p w:rsidR="007C336D" w:rsidRPr="00BD6C8B" w:rsidRDefault="007C336D" w:rsidP="00B27AB0">
      <w:pPr>
        <w:pStyle w:val="PlainText"/>
        <w:rPr>
          <w:rtl/>
        </w:rPr>
      </w:pPr>
      <w:r w:rsidRPr="00BD6C8B">
        <w:rPr>
          <w:rStyle w:val="FootnoteReference"/>
        </w:rPr>
        <w:footnoteRef/>
      </w:r>
      <w:r w:rsidRPr="00BD6C8B">
        <w:rPr>
          <w:rtl/>
        </w:rPr>
        <w:t>- همان، ص‏449-249</w:t>
      </w:r>
    </w:p>
  </w:footnote>
  <w:footnote w:id="443">
    <w:p w:rsidR="007C336D" w:rsidRPr="00BD6C8B" w:rsidRDefault="007C336D" w:rsidP="00B27AB0">
      <w:pPr>
        <w:pStyle w:val="PlainText"/>
        <w:rPr>
          <w:rtl/>
        </w:rPr>
      </w:pPr>
      <w:r w:rsidRPr="00BD6C8B">
        <w:rPr>
          <w:rStyle w:val="FootnoteReference"/>
        </w:rPr>
        <w:footnoteRef/>
      </w:r>
      <w:r w:rsidRPr="00BD6C8B">
        <w:rPr>
          <w:rtl/>
        </w:rPr>
        <w:t xml:space="preserve">- خداوند مى‏فرمايد: </w:t>
      </w:r>
      <w:r w:rsidR="00435B2F">
        <w:rPr>
          <w:rFonts w:ascii="Traditional Arabic" w:hAnsi="Traditional Arabic" w:cs="Traditional Arabic"/>
          <w:rtl/>
        </w:rPr>
        <w:t>﴿</w:t>
      </w:r>
      <w:r w:rsidRPr="00BD6C8B">
        <w:rPr>
          <w:rFonts w:cs="KFGQPC Uthmanic Script HAFS"/>
          <w:color w:val="000000"/>
          <w:rtl/>
        </w:rPr>
        <w:t>وَلَا تَنكِحُواْ ٱلۡمُشۡرِكَٰتِ حَتَّىٰ يُؤۡمِنَّ</w:t>
      </w:r>
      <w:r w:rsidR="00435B2F">
        <w:rPr>
          <w:rFonts w:ascii="Traditional Arabic" w:hAnsi="Traditional Arabic" w:cs="Traditional Arabic"/>
          <w:rtl/>
        </w:rPr>
        <w:t>﴾</w:t>
      </w:r>
      <w:r w:rsidRPr="00BD6C8B">
        <w:rPr>
          <w:rtl/>
        </w:rPr>
        <w:t xml:space="preserve"> [البقرة: 221]. «و با زنان مشرك (اهل‏كتاب) تا ايمان نياورند، ازدواج نكنيد». (البقرة/221)</w:t>
      </w:r>
    </w:p>
  </w:footnote>
  <w:footnote w:id="444">
    <w:p w:rsidR="007C336D" w:rsidRPr="00BD6C8B" w:rsidRDefault="007C336D" w:rsidP="00B27AB0">
      <w:pPr>
        <w:pStyle w:val="PlainText"/>
        <w:rPr>
          <w:rtl/>
        </w:rPr>
      </w:pPr>
      <w:r w:rsidRPr="00BD6C8B">
        <w:rPr>
          <w:rStyle w:val="FootnoteReference"/>
        </w:rPr>
        <w:footnoteRef/>
      </w:r>
      <w:r w:rsidRPr="00BD6C8B">
        <w:rPr>
          <w:rtl/>
        </w:rPr>
        <w:t xml:space="preserve">- تهذيب الأحكام، ج‏7، ص‏256- الإستبصار، طوسى، ج‏3، ص‏144- شرايع الإسلام، از كتب مشهور فقه، تأليف جعفربن حسن، ص‏184. </w:t>
      </w:r>
    </w:p>
  </w:footnote>
  <w:footnote w:id="445">
    <w:p w:rsidR="007C336D" w:rsidRPr="00BD6C8B" w:rsidRDefault="007C336D" w:rsidP="00B27AB0">
      <w:pPr>
        <w:pStyle w:val="PlainText"/>
        <w:rPr>
          <w:rtl/>
        </w:rPr>
      </w:pPr>
      <w:r w:rsidRPr="00BD6C8B">
        <w:rPr>
          <w:rStyle w:val="FootnoteReference"/>
        </w:rPr>
        <w:footnoteRef/>
      </w:r>
      <w:r w:rsidRPr="00BD6C8B">
        <w:rPr>
          <w:rtl/>
        </w:rPr>
        <w:t xml:space="preserve">- قرآن مى‏فرمايد: </w:t>
      </w:r>
      <w:r w:rsidR="00435B2F">
        <w:rPr>
          <w:rFonts w:ascii="Traditional Arabic" w:hAnsi="Traditional Arabic" w:cs="Traditional Arabic"/>
          <w:rtl/>
        </w:rPr>
        <w:t>﴿</w:t>
      </w:r>
      <w:r w:rsidRPr="00BD6C8B">
        <w:rPr>
          <w:rFonts w:cs="KFGQPC Uthmanic Script HAFS"/>
          <w:color w:val="000000"/>
          <w:rtl/>
        </w:rPr>
        <w:t>مُحۡصَنَٰتٍ غَيۡرَ مُسَٰفِحَٰت</w:t>
      </w:r>
      <w:r w:rsidRPr="00BD6C8B">
        <w:rPr>
          <w:rFonts w:ascii="Jameel Noori Nastaleeq" w:hAnsi="Jameel Noori Nastaleeq" w:cs="KFGQPC Uthmanic Script HAFS" w:hint="cs"/>
          <w:color w:val="000000"/>
          <w:rtl/>
        </w:rPr>
        <w:t>ٖ</w:t>
      </w:r>
      <w:r w:rsidRPr="00BD6C8B">
        <w:rPr>
          <w:rFonts w:cs="KFGQPC Uthmanic Script HAFS" w:hint="cs"/>
          <w:color w:val="000000"/>
          <w:rtl/>
        </w:rPr>
        <w:t xml:space="preserve"> وَلَا مُتَّخِذَٰتِ </w:t>
      </w:r>
      <w:r w:rsidRPr="00BD6C8B">
        <w:rPr>
          <w:rFonts w:cs="KFGQPC Uthmanic Script HAFS"/>
          <w:color w:val="000000"/>
          <w:rtl/>
        </w:rPr>
        <w:t>أَخۡدَان</w:t>
      </w:r>
      <w:r w:rsidRPr="00BD6C8B">
        <w:rPr>
          <w:rFonts w:ascii="Jameel Noori Nastaleeq" w:hAnsi="Jameel Noori Nastaleeq" w:cs="KFGQPC Uthmanic Script HAFS" w:hint="cs"/>
          <w:color w:val="000000"/>
          <w:rtl/>
        </w:rPr>
        <w:t>ٖ</w:t>
      </w:r>
      <w:r w:rsidR="00435B2F">
        <w:rPr>
          <w:rFonts w:ascii="Traditional Arabic" w:hAnsi="Traditional Arabic" w:cs="Traditional Arabic"/>
          <w:rtl/>
        </w:rPr>
        <w:t>﴾</w:t>
      </w:r>
      <w:r w:rsidRPr="00BD6C8B">
        <w:rPr>
          <w:rtl/>
        </w:rPr>
        <w:t xml:space="preserve"> [النساء: 25]. «بايد (در ازدواج)، زنان و كنيزانى را برگزينيد كه باعفّت و پاكدامن باشند و فاجره نباشند و براى خود دوستان و رفقاى (نامشروع) برنگزيده باشند».</w:t>
      </w:r>
    </w:p>
  </w:footnote>
  <w:footnote w:id="446">
    <w:p w:rsidR="007C336D" w:rsidRPr="00BD6C8B" w:rsidRDefault="007C336D" w:rsidP="00B27AB0">
      <w:pPr>
        <w:pStyle w:val="PlainText"/>
        <w:rPr>
          <w:rtl/>
        </w:rPr>
      </w:pPr>
      <w:r w:rsidRPr="00BD6C8B">
        <w:rPr>
          <w:rStyle w:val="FootnoteReference"/>
        </w:rPr>
        <w:footnoteRef/>
      </w:r>
      <w:r w:rsidRPr="00BD6C8B">
        <w:rPr>
          <w:rtl/>
        </w:rPr>
        <w:t xml:space="preserve">- تهذيب الأحكام، طوسى، ج‏7، ص‏253. </w:t>
      </w:r>
    </w:p>
  </w:footnote>
  <w:footnote w:id="447">
    <w:p w:rsidR="007C336D" w:rsidRPr="00BD6C8B" w:rsidRDefault="007C336D" w:rsidP="00B27AB0">
      <w:pPr>
        <w:pStyle w:val="PlainText"/>
        <w:rPr>
          <w:rtl/>
        </w:rPr>
      </w:pPr>
      <w:r w:rsidRPr="00BD6C8B">
        <w:rPr>
          <w:rStyle w:val="FootnoteReference"/>
        </w:rPr>
        <w:footnoteRef/>
      </w:r>
      <w:r w:rsidRPr="00BD6C8B">
        <w:rPr>
          <w:rtl/>
        </w:rPr>
        <w:t xml:space="preserve">- فروع كافى، ج‏5، ص‏426- تهذيب الأحكام، ج‏3، ص‏144.. در روايت طوسى آمده است: «از فضل غلام محمّدبن راشد چنين روايت است كه به امام صادق گفت: من با زنى متعه كردم در حالى كه احساس كردم داراى شوهر است، و لذا تحقيق كردم تا اينكه ديدم شوهر دارد! امام فرمود: ولى من هرگز تحقيق نمى‏كنم!!». </w:t>
      </w:r>
    </w:p>
  </w:footnote>
  <w:footnote w:id="448">
    <w:p w:rsidR="007C336D" w:rsidRPr="00BD6C8B" w:rsidRDefault="007C336D" w:rsidP="00B27AB0">
      <w:pPr>
        <w:pStyle w:val="PlainText"/>
        <w:rPr>
          <w:rtl/>
        </w:rPr>
      </w:pPr>
      <w:r w:rsidRPr="00BD6C8B">
        <w:rPr>
          <w:rStyle w:val="FootnoteReference"/>
        </w:rPr>
        <w:footnoteRef/>
      </w:r>
      <w:r w:rsidRPr="00BD6C8B">
        <w:rPr>
          <w:rtl/>
        </w:rPr>
        <w:t>- تحريرالوسيلة، خمينى، ص‏292، چاپ قم.</w:t>
      </w:r>
    </w:p>
  </w:footnote>
  <w:footnote w:id="449">
    <w:p w:rsidR="007C336D" w:rsidRPr="00BD6C8B" w:rsidRDefault="007C336D" w:rsidP="00B27AB0">
      <w:pPr>
        <w:pStyle w:val="PlainText"/>
        <w:rPr>
          <w:rtl/>
        </w:rPr>
      </w:pPr>
      <w:r w:rsidRPr="00BD6C8B">
        <w:rPr>
          <w:rStyle w:val="FootnoteReference"/>
        </w:rPr>
        <w:footnoteRef/>
      </w:r>
      <w:r w:rsidRPr="00BD6C8B">
        <w:rPr>
          <w:rtl/>
        </w:rPr>
        <w:t>- الإستبصار، طوسى، ج‏3، ص‏145- تهذيب الأحكام، ج‏7، ص‏255- فروع كافى، كلينى، ج‏5، ص‏463.</w:t>
      </w:r>
    </w:p>
  </w:footnote>
  <w:footnote w:id="450">
    <w:p w:rsidR="007C336D" w:rsidRPr="00BD6C8B" w:rsidRDefault="007C336D" w:rsidP="00B27AB0">
      <w:pPr>
        <w:pStyle w:val="PlainText"/>
        <w:rPr>
          <w:rtl/>
        </w:rPr>
      </w:pPr>
      <w:r w:rsidRPr="00BD6C8B">
        <w:rPr>
          <w:rStyle w:val="FootnoteReference"/>
        </w:rPr>
        <w:footnoteRef/>
      </w:r>
      <w:r w:rsidRPr="00BD6C8B">
        <w:rPr>
          <w:rtl/>
        </w:rPr>
        <w:t xml:space="preserve"> - تحريرالوسيلة، ج‏2، ص‏241، مسأله شماره 12.. چنانكه در كتابش آورده است: «لا بأس بالتمتع بالرضيعة ضماً وتفخيذاً - أى يضع ذَكَرَه بين فخذيها - وتقبيلاً».</w:t>
      </w:r>
    </w:p>
  </w:footnote>
  <w:footnote w:id="451">
    <w:p w:rsidR="007C336D" w:rsidRPr="00BD6C8B" w:rsidRDefault="007C336D" w:rsidP="00B27AB0">
      <w:pPr>
        <w:pStyle w:val="PlainText"/>
      </w:pPr>
      <w:r w:rsidRPr="00BD6C8B">
        <w:rPr>
          <w:rStyle w:val="FootnoteReference"/>
        </w:rPr>
        <w:footnoteRef/>
      </w:r>
      <w:r w:rsidRPr="00BD6C8B">
        <w:rPr>
          <w:rtl/>
        </w:rPr>
        <w:t xml:space="preserve"> - قرآن مى‏فرمايد: </w:t>
      </w:r>
      <w:r w:rsidR="00435B2F">
        <w:rPr>
          <w:rFonts w:ascii="Traditional Arabic" w:hAnsi="Traditional Arabic" w:cs="Traditional Arabic"/>
          <w:rtl/>
        </w:rPr>
        <w:t>﴿</w:t>
      </w:r>
      <w:r w:rsidRPr="00BD6C8B">
        <w:rPr>
          <w:rFonts w:cs="KFGQPC Uthmanic Script HAFS" w:hint="cs"/>
          <w:color w:val="000000"/>
          <w:rtl/>
        </w:rPr>
        <w:t xml:space="preserve">فَٱنكِحُوهُنَّ بِإِذۡنِ أَهۡلِهِنَّ وَءَاتُوهُنَّ أُجُورَهُنَّ </w:t>
      </w:r>
      <w:r w:rsidRPr="00BD6C8B">
        <w:rPr>
          <w:rFonts w:cs="KFGQPC Uthmanic Script HAFS"/>
          <w:color w:val="000000"/>
          <w:rtl/>
        </w:rPr>
        <w:t>بِٱلۡمَعۡرُوفِ</w:t>
      </w:r>
      <w:r w:rsidR="00435B2F">
        <w:rPr>
          <w:rFonts w:ascii="Traditional Arabic" w:hAnsi="Traditional Arabic" w:cs="Traditional Arabic"/>
          <w:rtl/>
        </w:rPr>
        <w:t>﴾</w:t>
      </w:r>
      <w:r w:rsidRPr="00BD6C8B">
        <w:rPr>
          <w:rtl/>
        </w:rPr>
        <w:t xml:space="preserve"> [النساء: 25]. «پس با اجازه ولى و صاحبشان با آنان ازدواج كرده و مهريّه آنها را زيبا و پسنديده و برابر عرف و عادت، بپردازيد».</w:t>
      </w:r>
    </w:p>
    <w:p w:rsidR="007C336D" w:rsidRPr="00BD6C8B" w:rsidRDefault="007C336D" w:rsidP="00B27AB0">
      <w:pPr>
        <w:pStyle w:val="PlainText"/>
      </w:pPr>
      <w:r w:rsidRPr="00BD6C8B">
        <w:rPr>
          <w:rtl/>
        </w:rPr>
        <w:t xml:space="preserve">و مى‏فرمايد: </w:t>
      </w:r>
      <w:r w:rsidR="00435B2F">
        <w:rPr>
          <w:rFonts w:ascii="Traditional Arabic" w:hAnsi="Traditional Arabic" w:cs="Traditional Arabic"/>
          <w:rtl/>
        </w:rPr>
        <w:t>﴿</w:t>
      </w:r>
      <w:r w:rsidRPr="00BD6C8B">
        <w:rPr>
          <w:rFonts w:cs="KFGQPC Uthmanic Script HAFS"/>
          <w:color w:val="000000"/>
          <w:rtl/>
        </w:rPr>
        <w:t>وَأَنكِحُواْ ٱلۡأَيَٰمَىٰ مِنكُمۡ وَٱلصَّٰلِحِينَ مِنۡ عِبَادِكُمۡ وَإِمَآئِكُمۡ</w:t>
      </w:r>
      <w:r w:rsidR="00435B2F">
        <w:rPr>
          <w:rFonts w:ascii="Traditional Arabic" w:hAnsi="Traditional Arabic" w:cs="Traditional Arabic"/>
          <w:rtl/>
        </w:rPr>
        <w:t>﴾</w:t>
      </w:r>
      <w:r w:rsidRPr="00BD6C8B">
        <w:rPr>
          <w:rtl/>
        </w:rPr>
        <w:t xml:space="preserve"> [النور: 32]. «مردان و زنان مجرّد خود و كنيزان شايسته خويش را به ازدواج يكديگر درآوريد».</w:t>
      </w:r>
    </w:p>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Fonts w:ascii="IRLotus" w:hAnsi="IRLotus" w:cs="IRLotus"/>
          <w:sz w:val="24"/>
          <w:szCs w:val="24"/>
          <w:rtl/>
          <w:lang w:bidi="fa-IR"/>
        </w:rPr>
        <w:t xml:space="preserve">و باز مى‏فرمايد: </w:t>
      </w:r>
      <w:r w:rsidRPr="00BD6C8B">
        <w:rPr>
          <w:rFonts w:cs="Traditional Arabic" w:hint="cs"/>
          <w:sz w:val="24"/>
          <w:szCs w:val="24"/>
          <w:rtl/>
        </w:rPr>
        <w:t>﴿</w:t>
      </w:r>
      <w:r w:rsidRPr="00BD6C8B">
        <w:rPr>
          <w:rFonts w:cs="KFGQPC Uthmanic Script HAFS" w:hint="cs"/>
          <w:color w:val="000000"/>
          <w:sz w:val="24"/>
          <w:szCs w:val="24"/>
          <w:rtl/>
        </w:rPr>
        <w:t xml:space="preserve">وَلَا تُنكِحُواْ ٱلۡمُشۡرِكِينَ </w:t>
      </w:r>
      <w:r w:rsidRPr="00BD6C8B">
        <w:rPr>
          <w:rFonts w:cs="KFGQPC Uthmanic Script HAFS"/>
          <w:color w:val="000000"/>
          <w:sz w:val="24"/>
          <w:szCs w:val="24"/>
          <w:rtl/>
        </w:rPr>
        <w:t>حَتَّىٰ يُؤۡمِنُواْ</w:t>
      </w:r>
      <w:r w:rsidRPr="00BD6C8B">
        <w:rPr>
          <w:rFonts w:cs="Traditional Arabic" w:hint="cs"/>
          <w:sz w:val="24"/>
          <w:szCs w:val="24"/>
          <w:rtl/>
        </w:rPr>
        <w:t>﴾</w:t>
      </w:r>
      <w:r w:rsidRPr="00BD6C8B">
        <w:rPr>
          <w:rFonts w:ascii="IRLotus" w:hAnsi="IRLotus" w:cs="IRLotus"/>
          <w:sz w:val="24"/>
          <w:szCs w:val="24"/>
          <w:rtl/>
        </w:rPr>
        <w:t xml:space="preserve"> [البقرة: 221]. </w:t>
      </w:r>
      <w:r w:rsidRPr="00BD6C8B">
        <w:rPr>
          <w:rFonts w:ascii="IRLotus" w:hAnsi="IRLotus" w:cs="IRLotus"/>
          <w:sz w:val="24"/>
          <w:szCs w:val="24"/>
          <w:rtl/>
          <w:lang w:bidi="fa-IR"/>
        </w:rPr>
        <w:t>«و (زنان و دختران خود را) به ازدواج مردان مشرك درنياوريد، مادامى كه ايمان نياورند».</w:t>
      </w:r>
    </w:p>
  </w:footnote>
  <w:footnote w:id="452">
    <w:p w:rsidR="007C336D" w:rsidRPr="00BD6C8B" w:rsidRDefault="007C336D" w:rsidP="00B27AB0">
      <w:pPr>
        <w:pStyle w:val="PlainText"/>
        <w:rPr>
          <w:rtl/>
        </w:rPr>
      </w:pPr>
      <w:r w:rsidRPr="00BD6C8B">
        <w:rPr>
          <w:rStyle w:val="FootnoteReference"/>
        </w:rPr>
        <w:footnoteRef/>
      </w:r>
      <w:r w:rsidRPr="00BD6C8B">
        <w:rPr>
          <w:rtl/>
        </w:rPr>
        <w:t>- تهذيب الأحكام، ج‏7، ص‏254- شرايع الإسلام، حلّى، ج‏2، ص‏186، چاپ تهران.</w:t>
      </w:r>
    </w:p>
  </w:footnote>
  <w:footnote w:id="453">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تهذيب الأحكام، ج‏7، ص‏293-259- الإستبصار، ج‏3، ص‏147.. و نصّ اين روايات: «الـمتعة ليست من الأربع، لأنها لا تطلق ولا تورث و لا ترث وإنما هى مستأجرة». «عدد چهار در متعه به كار نمى‏رود؛ زيرا متعه نه طلاق دارد و نه وارث و ارث، بلكه زن‏متعه‏شده تنها يك مستأجر است كه توسّط مرد، كرايه شده است». و در روايت أبوعبداللّه آمده است كه از او پرسيده شد: «آيا متعه هم چهار تاست؟! گفت: از آنها هزار نفر هم بگيريد! زيرا آنها كرايه شده‏اند!».</w:t>
      </w:r>
    </w:p>
  </w:footnote>
  <w:footnote w:id="454">
    <w:p w:rsidR="007C336D" w:rsidRPr="00BD6C8B" w:rsidRDefault="007C336D" w:rsidP="00B27AB0">
      <w:pPr>
        <w:pStyle w:val="PlainText"/>
        <w:rPr>
          <w:rtl/>
        </w:rPr>
      </w:pPr>
      <w:r w:rsidRPr="00BD6C8B">
        <w:rPr>
          <w:rStyle w:val="FootnoteReference"/>
        </w:rPr>
        <w:footnoteRef/>
      </w:r>
      <w:r w:rsidRPr="00BD6C8B">
        <w:rPr>
          <w:rtl/>
        </w:rPr>
        <w:t>- تهذيب الأحكام، ج‏7، ص‏263.</w:t>
      </w:r>
    </w:p>
  </w:footnote>
  <w:footnote w:id="455">
    <w:p w:rsidR="007C336D" w:rsidRPr="00BD6C8B" w:rsidRDefault="007C336D" w:rsidP="00B27AB0">
      <w:pPr>
        <w:pStyle w:val="PlainText"/>
        <w:rPr>
          <w:rtl/>
        </w:rPr>
      </w:pPr>
      <w:r w:rsidRPr="00BD6C8B">
        <w:rPr>
          <w:rStyle w:val="FootnoteReference"/>
        </w:rPr>
        <w:footnoteRef/>
      </w:r>
      <w:r w:rsidRPr="00BD6C8B">
        <w:rPr>
          <w:rtl/>
        </w:rPr>
        <w:t>- الشيعة و التصحيح، دكتر موسى موسوى، ص‏111- همراه با راستگويان، ص‏343.</w:t>
      </w:r>
    </w:p>
  </w:footnote>
  <w:footnote w:id="456">
    <w:p w:rsidR="007C336D" w:rsidRPr="00BD6C8B" w:rsidRDefault="007C336D" w:rsidP="00B27AB0">
      <w:pPr>
        <w:pStyle w:val="PlainText"/>
        <w:rPr>
          <w:rtl/>
        </w:rPr>
      </w:pPr>
      <w:r w:rsidRPr="00BD6C8B">
        <w:rPr>
          <w:rStyle w:val="FootnoteReference"/>
        </w:rPr>
        <w:footnoteRef/>
      </w:r>
      <w:r w:rsidRPr="00BD6C8B">
        <w:rPr>
          <w:rtl/>
        </w:rPr>
        <w:t>- فروع كافى، ج‏5، ص‏460- الإستبصار، ج‏3، ص‏151.</w:t>
      </w:r>
    </w:p>
  </w:footnote>
  <w:footnote w:id="457">
    <w:p w:rsidR="007C336D" w:rsidRPr="00BD6C8B" w:rsidRDefault="007C336D" w:rsidP="00B27AB0">
      <w:pPr>
        <w:pStyle w:val="PlainText"/>
        <w:rPr>
          <w:rtl/>
        </w:rPr>
      </w:pPr>
      <w:r w:rsidRPr="00BD6C8B">
        <w:rPr>
          <w:rStyle w:val="FootnoteReference"/>
        </w:rPr>
        <w:footnoteRef/>
      </w:r>
      <w:r w:rsidRPr="00BD6C8B">
        <w:rPr>
          <w:rtl/>
        </w:rPr>
        <w:t>- تهذيب الأحكام، ج‏7، ص‏147.</w:t>
      </w:r>
    </w:p>
  </w:footnote>
  <w:footnote w:id="458">
    <w:p w:rsidR="007C336D" w:rsidRPr="00BD6C8B" w:rsidRDefault="007C336D" w:rsidP="00B27AB0">
      <w:pPr>
        <w:pStyle w:val="PlainText"/>
        <w:rPr>
          <w:rtl/>
        </w:rPr>
      </w:pPr>
      <w:r w:rsidRPr="00BD6C8B">
        <w:rPr>
          <w:rStyle w:val="FootnoteReference"/>
        </w:rPr>
        <w:footnoteRef/>
      </w:r>
      <w:r w:rsidRPr="00BD6C8B">
        <w:rPr>
          <w:rtl/>
        </w:rPr>
        <w:t>- الشيعة و التصحيح، دكتر موسى موسوى، ص‏111- همراه با راستگويان، ص‏343.</w:t>
      </w:r>
    </w:p>
  </w:footnote>
  <w:footnote w:id="459">
    <w:p w:rsidR="007C336D" w:rsidRPr="00BD6C8B" w:rsidRDefault="007C336D" w:rsidP="00B27AB0">
      <w:pPr>
        <w:pStyle w:val="PlainText"/>
        <w:rPr>
          <w:rtl/>
        </w:rPr>
      </w:pPr>
      <w:r w:rsidRPr="00BD6C8B">
        <w:rPr>
          <w:rStyle w:val="FootnoteReference"/>
        </w:rPr>
        <w:footnoteRef/>
      </w:r>
      <w:r w:rsidRPr="00BD6C8B">
        <w:rPr>
          <w:rtl/>
        </w:rPr>
        <w:t xml:space="preserve">- فروع كافى، ج‏5، ص‏460. </w:t>
      </w:r>
    </w:p>
  </w:footnote>
  <w:footnote w:id="460">
    <w:p w:rsidR="007C336D" w:rsidRPr="00BD6C8B" w:rsidRDefault="007C336D" w:rsidP="00B27AB0">
      <w:pPr>
        <w:pStyle w:val="PlainText"/>
        <w:rPr>
          <w:rtl/>
        </w:rPr>
      </w:pPr>
      <w:r w:rsidRPr="00BD6C8B">
        <w:rPr>
          <w:rStyle w:val="FootnoteReference"/>
        </w:rPr>
        <w:footnoteRef/>
      </w:r>
      <w:r w:rsidRPr="00BD6C8B">
        <w:rPr>
          <w:rtl/>
        </w:rPr>
        <w:t xml:space="preserve">- همان، ص‏461. </w:t>
      </w:r>
    </w:p>
  </w:footnote>
  <w:footnote w:id="461">
    <w:p w:rsidR="007C336D" w:rsidRPr="00BD6C8B" w:rsidRDefault="007C336D" w:rsidP="00B27AB0">
      <w:pPr>
        <w:pStyle w:val="PlainText"/>
        <w:rPr>
          <w:rtl/>
        </w:rPr>
      </w:pPr>
      <w:r w:rsidRPr="00BD6C8B">
        <w:rPr>
          <w:rStyle w:val="FootnoteReference"/>
        </w:rPr>
        <w:footnoteRef/>
      </w:r>
      <w:r w:rsidRPr="00BD6C8B">
        <w:rPr>
          <w:rtl/>
        </w:rPr>
        <w:t>- (النساء: 25).</w:t>
      </w:r>
    </w:p>
  </w:footnote>
  <w:footnote w:id="462">
    <w:p w:rsidR="007C336D" w:rsidRPr="00BD6C8B" w:rsidRDefault="007C336D" w:rsidP="00B27AB0">
      <w:pPr>
        <w:pStyle w:val="PlainText"/>
        <w:rPr>
          <w:rtl/>
        </w:rPr>
      </w:pPr>
      <w:r w:rsidRPr="00BD6C8B">
        <w:rPr>
          <w:rStyle w:val="FootnoteReference"/>
        </w:rPr>
        <w:footnoteRef/>
      </w:r>
      <w:r w:rsidRPr="00BD6C8B">
        <w:rPr>
          <w:rtl/>
        </w:rPr>
        <w:t xml:space="preserve">- چگونگى مباح آن را در مبحث «جواب نامه‏ها» مشروحاً آورده‏ايم. </w:t>
      </w:r>
    </w:p>
  </w:footnote>
  <w:footnote w:id="463">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در اختيارداشتن كنيز.. كنيز يا جاريه، كسى است كه در جنگهاى مسلمانان با مشركان، به اسارت گرفته مى‏شدند و بين مسلمانان - به عنوان غنايم جنگى - تقسيم مى‏شدند. مسلمانان براى ريختن نطفه خود، راهى غير از اين دو راه - يعنى ازدواج با همسران دايمى و بهره‏گيرى از كنيزان - همچون متعه، استمناء، دخول به حيوانات و... ندارند، و اگر چنين كنند، زناكار و متجاوز از حدّ خدا به حساب مى‏آيند.</w:t>
      </w:r>
    </w:p>
  </w:footnote>
  <w:footnote w:id="464">
    <w:p w:rsidR="007C336D" w:rsidRPr="00BD6C8B" w:rsidRDefault="007C336D" w:rsidP="00B27AB0">
      <w:pPr>
        <w:pStyle w:val="PlainText"/>
        <w:rPr>
          <w:rtl/>
        </w:rPr>
      </w:pPr>
      <w:r w:rsidRPr="00BD6C8B">
        <w:rPr>
          <w:rStyle w:val="FootnoteReference"/>
        </w:rPr>
        <w:footnoteRef/>
      </w:r>
      <w:r w:rsidRPr="00BD6C8B">
        <w:rPr>
          <w:rtl/>
        </w:rPr>
        <w:t xml:space="preserve">- در حالى كه هدف ازدواج در قرآن، همان ايجاد محبّت و مودّت و آرامش است؛ چنانچه مى‏فرمايد: </w:t>
      </w:r>
      <w:r w:rsidRPr="00BD6C8B">
        <w:rPr>
          <w:rFonts w:cs="Traditional Arabic" w:hint="cs"/>
          <w:rtl/>
        </w:rPr>
        <w:t>﴿</w:t>
      </w:r>
      <w:r w:rsidRPr="00BD6C8B">
        <w:rPr>
          <w:rStyle w:val="Char3"/>
          <w:sz w:val="24"/>
          <w:szCs w:val="24"/>
          <w:rtl/>
        </w:rPr>
        <w:t>وَمِن</w:t>
      </w:r>
      <w:r w:rsidRPr="00BD6C8B">
        <w:rPr>
          <w:rStyle w:val="Char3"/>
          <w:rFonts w:hint="cs"/>
          <w:sz w:val="24"/>
          <w:szCs w:val="24"/>
          <w:rtl/>
        </w:rPr>
        <w:t>ۡ</w:t>
      </w:r>
      <w:r w:rsidRPr="00BD6C8B">
        <w:rPr>
          <w:rStyle w:val="Char3"/>
          <w:sz w:val="24"/>
          <w:szCs w:val="24"/>
          <w:rtl/>
        </w:rPr>
        <w:t xml:space="preserve"> </w:t>
      </w:r>
      <w:r w:rsidRPr="00BD6C8B">
        <w:rPr>
          <w:rStyle w:val="Char3"/>
          <w:rFonts w:hint="cs"/>
          <w:sz w:val="24"/>
          <w:szCs w:val="24"/>
          <w:rtl/>
        </w:rPr>
        <w:t>ءَايَٰتِهِۦٓ</w:t>
      </w:r>
      <w:r w:rsidRPr="00BD6C8B">
        <w:rPr>
          <w:rStyle w:val="Char3"/>
          <w:sz w:val="24"/>
          <w:szCs w:val="24"/>
          <w:rtl/>
        </w:rPr>
        <w:t xml:space="preserve"> </w:t>
      </w:r>
      <w:r w:rsidRPr="00BD6C8B">
        <w:rPr>
          <w:rStyle w:val="Char3"/>
          <w:rFonts w:hint="cs"/>
          <w:sz w:val="24"/>
          <w:szCs w:val="24"/>
          <w:rtl/>
        </w:rPr>
        <w:t>أَنۡ</w:t>
      </w:r>
      <w:r w:rsidRPr="00BD6C8B">
        <w:rPr>
          <w:rStyle w:val="Char3"/>
          <w:sz w:val="24"/>
          <w:szCs w:val="24"/>
          <w:rtl/>
        </w:rPr>
        <w:t xml:space="preserve"> </w:t>
      </w:r>
      <w:r w:rsidRPr="00BD6C8B">
        <w:rPr>
          <w:rStyle w:val="Char3"/>
          <w:rFonts w:hint="cs"/>
          <w:sz w:val="24"/>
          <w:szCs w:val="24"/>
          <w:rtl/>
        </w:rPr>
        <w:t>خَلَقَ</w:t>
      </w:r>
      <w:r w:rsidRPr="00BD6C8B">
        <w:rPr>
          <w:rStyle w:val="Char3"/>
          <w:sz w:val="24"/>
          <w:szCs w:val="24"/>
          <w:rtl/>
        </w:rPr>
        <w:t xml:space="preserve"> </w:t>
      </w:r>
      <w:r w:rsidRPr="00BD6C8B">
        <w:rPr>
          <w:rStyle w:val="Char3"/>
          <w:rFonts w:hint="cs"/>
          <w:sz w:val="24"/>
          <w:szCs w:val="24"/>
          <w:rtl/>
        </w:rPr>
        <w:t>لَكُم</w:t>
      </w:r>
      <w:r w:rsidRPr="00BD6C8B">
        <w:rPr>
          <w:rStyle w:val="Char3"/>
          <w:sz w:val="24"/>
          <w:szCs w:val="24"/>
          <w:rtl/>
        </w:rPr>
        <w:t xml:space="preserve"> </w:t>
      </w:r>
      <w:r w:rsidRPr="00BD6C8B">
        <w:rPr>
          <w:rStyle w:val="Char3"/>
          <w:rFonts w:hint="cs"/>
          <w:sz w:val="24"/>
          <w:szCs w:val="24"/>
          <w:rtl/>
        </w:rPr>
        <w:t>مِّنۡ</w:t>
      </w:r>
      <w:r w:rsidRPr="00BD6C8B">
        <w:rPr>
          <w:rStyle w:val="Char3"/>
          <w:sz w:val="24"/>
          <w:szCs w:val="24"/>
          <w:rtl/>
        </w:rPr>
        <w:t xml:space="preserve"> </w:t>
      </w:r>
      <w:r w:rsidRPr="00BD6C8B">
        <w:rPr>
          <w:rStyle w:val="Char3"/>
          <w:rFonts w:hint="cs"/>
          <w:sz w:val="24"/>
          <w:szCs w:val="24"/>
          <w:rtl/>
        </w:rPr>
        <w:t>أَنفُسِكُمۡ</w:t>
      </w:r>
      <w:r w:rsidRPr="00BD6C8B">
        <w:rPr>
          <w:rStyle w:val="Char3"/>
          <w:sz w:val="24"/>
          <w:szCs w:val="24"/>
          <w:rtl/>
        </w:rPr>
        <w:t xml:space="preserve"> </w:t>
      </w:r>
      <w:r w:rsidRPr="00BD6C8B">
        <w:rPr>
          <w:rStyle w:val="Char3"/>
          <w:rFonts w:hint="cs"/>
          <w:sz w:val="24"/>
          <w:szCs w:val="24"/>
          <w:rtl/>
        </w:rPr>
        <w:t>أَزۡوَٰجٗا لِّتَسۡكُنُوٓاْ إِلَيۡهَا وَجَعَلَ بَيۡنَكُم مَّوَدَّةٗ وَرَحۡمَةً</w:t>
      </w:r>
      <w:r w:rsidRPr="00BD6C8B">
        <w:rPr>
          <w:rFonts w:cs="Traditional Arabic" w:hint="cs"/>
          <w:rtl/>
        </w:rPr>
        <w:t>﴾</w:t>
      </w:r>
      <w:r w:rsidRPr="00BD6C8B">
        <w:rPr>
          <w:rtl/>
        </w:rPr>
        <w:t xml:space="preserve"> [الروم: 21]. «و از نشانه‏هاى خدا يكى اين است كه براى شما از جنس خودتان همسرانى را آفريد تا در كنار آنان بياراميد، و در ميان شما و ايشان مهر و محبّت انداخت».</w:t>
      </w:r>
    </w:p>
  </w:footnote>
  <w:footnote w:id="465">
    <w:p w:rsidR="007C336D" w:rsidRPr="00BD6C8B" w:rsidRDefault="007C336D" w:rsidP="00B27AB0">
      <w:pPr>
        <w:pStyle w:val="PlainText"/>
        <w:rPr>
          <w:rtl/>
        </w:rPr>
      </w:pPr>
      <w:r w:rsidRPr="00BD6C8B">
        <w:rPr>
          <w:rStyle w:val="FootnoteReference"/>
        </w:rPr>
        <w:footnoteRef/>
      </w:r>
      <w:r w:rsidRPr="00BD6C8B">
        <w:rPr>
          <w:rtl/>
        </w:rPr>
        <w:t>- صحيح مسلم، هامش إرشاد سارى، ج‏6، ص‏127.</w:t>
      </w:r>
    </w:p>
  </w:footnote>
  <w:footnote w:id="466">
    <w:p w:rsidR="007C336D" w:rsidRPr="00BD6C8B" w:rsidRDefault="007C336D" w:rsidP="00B27AB0">
      <w:pPr>
        <w:pStyle w:val="PlainText"/>
        <w:rPr>
          <w:rtl/>
        </w:rPr>
      </w:pPr>
      <w:r w:rsidRPr="00BD6C8B">
        <w:rPr>
          <w:rStyle w:val="FootnoteReference"/>
        </w:rPr>
        <w:footnoteRef/>
      </w:r>
      <w:r w:rsidRPr="00BD6C8B">
        <w:rPr>
          <w:rtl/>
        </w:rPr>
        <w:t xml:space="preserve">- وسائل الشيعة، شيخ حرّ عاملى، ج‏14،ص‏441وج‏21، ص‏12- التهذيب، شيخ طوسى، ج‏2،ص‏186وج‏7، ص‏251- الإستبصار، طوسى، ج‏3، ص‏142.. و در منابع اهل‏سنت بدين ترتيب آمده است: «فإن رسول اللّه نَهَى عَنْ نِكَاحِ الْـمُتْعَةِ يَوْمَ خَيْبَرَ وَعَنْ لُحُومِ الْحُمُرِ الأَهْلِيَّةِ». «همانا رسول خدا </w:t>
      </w:r>
      <w:r w:rsidRPr="00BD6C8B">
        <w:rPr>
          <w:rFonts w:cs="CTraditional Arabic" w:hint="cs"/>
          <w:rtl/>
        </w:rPr>
        <w:t>ص</w:t>
      </w:r>
      <w:r w:rsidRPr="00BD6C8B">
        <w:rPr>
          <w:rtl/>
        </w:rPr>
        <w:t xml:space="preserve"> در روز خيبر، از متعه با زنان و خوردن گوشت خرهاى اهلى نهى فرمود». (صحيح بخارى، كتاب المغازى، باب غزوه خيبر، حديث شماره 4216- صحيح مسلم، كتاب النكاح، حديث شماره 29 و هامش إرشاد سارى، ج‏6، ص 130</w:t>
      </w:r>
      <w:r w:rsidRPr="00BD6C8B">
        <w:t>-</w:t>
      </w:r>
      <w:r w:rsidRPr="00BD6C8B">
        <w:rPr>
          <w:rtl/>
        </w:rPr>
        <w:t>129.</w:t>
      </w:r>
    </w:p>
  </w:footnote>
  <w:footnote w:id="467">
    <w:p w:rsidR="007C336D" w:rsidRPr="00BD6C8B" w:rsidRDefault="007C336D" w:rsidP="00B27AB0">
      <w:pPr>
        <w:pStyle w:val="PlainText"/>
        <w:rPr>
          <w:rtl/>
        </w:rPr>
      </w:pPr>
      <w:r w:rsidRPr="00BD6C8B">
        <w:rPr>
          <w:rStyle w:val="FootnoteReference"/>
        </w:rPr>
        <w:footnoteRef/>
      </w:r>
      <w:r w:rsidRPr="00BD6C8B">
        <w:rPr>
          <w:rtl/>
        </w:rPr>
        <w:t>- كافى، كلينى، كتاب النكاح، حديث بسام صيرفى.</w:t>
      </w:r>
    </w:p>
  </w:footnote>
  <w:footnote w:id="468">
    <w:p w:rsidR="007C336D" w:rsidRPr="00BD6C8B" w:rsidRDefault="007C336D" w:rsidP="00B27AB0">
      <w:pPr>
        <w:pStyle w:val="PlainText"/>
        <w:rPr>
          <w:rtl/>
        </w:rPr>
      </w:pPr>
      <w:r w:rsidRPr="00BD6C8B">
        <w:rPr>
          <w:rStyle w:val="FootnoteReference"/>
        </w:rPr>
        <w:footnoteRef/>
      </w:r>
      <w:r w:rsidRPr="00BD6C8B">
        <w:rPr>
          <w:rtl/>
        </w:rPr>
        <w:t>- التهذيب، شيخ طوسى، باب الـمتعة، ج‏2، ص‏189.</w:t>
      </w:r>
    </w:p>
  </w:footnote>
  <w:footnote w:id="469">
    <w:p w:rsidR="007C336D" w:rsidRPr="00BD6C8B" w:rsidRDefault="007C336D" w:rsidP="00B27AB0">
      <w:pPr>
        <w:pStyle w:val="PlainText"/>
        <w:rPr>
          <w:rtl/>
        </w:rPr>
      </w:pPr>
      <w:r w:rsidRPr="00BD6C8B">
        <w:rPr>
          <w:rStyle w:val="FootnoteReference"/>
        </w:rPr>
        <w:footnoteRef/>
      </w:r>
      <w:r w:rsidRPr="00BD6C8B">
        <w:rPr>
          <w:rtl/>
        </w:rPr>
        <w:t>- بحارالأنوار، شيخ مجلسى، ج‏100، ص‏318.</w:t>
      </w:r>
    </w:p>
  </w:footnote>
  <w:footnote w:id="470">
    <w:p w:rsidR="007C336D" w:rsidRPr="00BD6C8B" w:rsidRDefault="007C336D" w:rsidP="00B27AB0">
      <w:pPr>
        <w:pStyle w:val="PlainText"/>
        <w:rPr>
          <w:rtl/>
        </w:rPr>
      </w:pPr>
      <w:r w:rsidRPr="00BD6C8B">
        <w:rPr>
          <w:rStyle w:val="FootnoteReference"/>
        </w:rPr>
        <w:footnoteRef/>
      </w:r>
      <w:r w:rsidRPr="00BD6C8B">
        <w:rPr>
          <w:rtl/>
        </w:rPr>
        <w:t>- فروع كافى، كلينى، ج‏2، ص-48 وسائل الشيعة، شيخ حرّ عاملى، ج‏14، ص‏450.</w:t>
      </w:r>
    </w:p>
  </w:footnote>
  <w:footnote w:id="471">
    <w:p w:rsidR="007C336D" w:rsidRPr="00BD6C8B" w:rsidRDefault="007C336D" w:rsidP="00B27AB0">
      <w:pPr>
        <w:pStyle w:val="PlainText"/>
        <w:rPr>
          <w:rtl/>
        </w:rPr>
      </w:pPr>
      <w:r w:rsidRPr="00BD6C8B">
        <w:rPr>
          <w:rStyle w:val="FootnoteReference"/>
        </w:rPr>
        <w:footnoteRef/>
      </w:r>
      <w:r w:rsidRPr="00BD6C8B">
        <w:rPr>
          <w:rtl/>
        </w:rPr>
        <w:t>- فروع كافى، ج‏2، ص‏44- وسائل الشيعة، ج‏14، ص‏450.</w:t>
      </w:r>
    </w:p>
  </w:footnote>
  <w:footnote w:id="472">
    <w:p w:rsidR="007C336D" w:rsidRPr="00BD6C8B" w:rsidRDefault="007C336D" w:rsidP="00B27AB0">
      <w:pPr>
        <w:pStyle w:val="PlainText"/>
        <w:rPr>
          <w:rtl/>
        </w:rPr>
      </w:pPr>
      <w:r w:rsidRPr="00BD6C8B">
        <w:rPr>
          <w:rStyle w:val="FootnoteReference"/>
        </w:rPr>
        <w:footnoteRef/>
      </w:r>
      <w:r w:rsidRPr="00BD6C8B">
        <w:rPr>
          <w:rtl/>
        </w:rPr>
        <w:t>- فروع كافى، ج‏2، ص‏43- وسائل الشيعة، ج‏14، ص‏449.</w:t>
      </w:r>
    </w:p>
  </w:footnote>
  <w:footnote w:id="473">
    <w:p w:rsidR="007C336D" w:rsidRPr="00BD6C8B" w:rsidRDefault="007C336D" w:rsidP="00B27AB0">
      <w:pPr>
        <w:pStyle w:val="PlainText"/>
        <w:rPr>
          <w:rtl/>
        </w:rPr>
      </w:pPr>
      <w:r w:rsidRPr="00BD6C8B">
        <w:rPr>
          <w:rStyle w:val="FootnoteReference"/>
        </w:rPr>
        <w:footnoteRef/>
      </w:r>
      <w:r w:rsidRPr="00BD6C8B">
        <w:rPr>
          <w:rtl/>
        </w:rPr>
        <w:t xml:space="preserve"> - بسيارى از علماى شيعه در تفسير اين روايات، توجيهاتى آورده‏اند؛ از جمله اينكه ائمه، اين گونه روايات و احكام را در تقيّه صادر فرموده‏اند!!.</w:t>
      </w:r>
    </w:p>
  </w:footnote>
  <w:footnote w:id="474">
    <w:p w:rsidR="007C336D" w:rsidRPr="00BD6C8B" w:rsidRDefault="007C336D" w:rsidP="00B27AB0">
      <w:pPr>
        <w:pStyle w:val="PlainText"/>
        <w:rPr>
          <w:rtl/>
        </w:rPr>
      </w:pPr>
      <w:r w:rsidRPr="00BD6C8B">
        <w:rPr>
          <w:rStyle w:val="FootnoteReference"/>
        </w:rPr>
        <w:footnoteRef/>
      </w:r>
      <w:r w:rsidRPr="00BD6C8B">
        <w:rPr>
          <w:rtl/>
        </w:rPr>
        <w:t xml:space="preserve">- فروع كافى، ج‏2، ص‏42- تهذيب الأحكام، شيخ طوسى، ج‏2، ص‏186. </w:t>
      </w:r>
    </w:p>
  </w:footnote>
  <w:footnote w:id="475">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نگاه شود به فروع كافى، شيخ كلينى، ج‏5، ص-463 تهذيب الأحكام، ج‏7، ص-554 الإستبصار، شيخ طوسى، ج‏3، ص‏145</w:t>
      </w:r>
    </w:p>
  </w:footnote>
  <w:footnote w:id="476">
    <w:p w:rsidR="007C336D" w:rsidRPr="00BD6C8B" w:rsidRDefault="007C336D" w:rsidP="00B27AB0">
      <w:pPr>
        <w:pStyle w:val="PlainText"/>
        <w:rPr>
          <w:rtl/>
        </w:rPr>
      </w:pPr>
      <w:r w:rsidRPr="00BD6C8B">
        <w:rPr>
          <w:rStyle w:val="FootnoteReference"/>
        </w:rPr>
        <w:footnoteRef/>
      </w:r>
      <w:r w:rsidRPr="00BD6C8B">
        <w:rPr>
          <w:rtl/>
        </w:rPr>
        <w:t>- رجوع شود به «كشف الأسرار وتبرئة الأئمة الأطهار، سيّد حسين موسوى، فصل «الـمتعة وما يتعلّق بها».</w:t>
      </w:r>
    </w:p>
  </w:footnote>
  <w:footnote w:id="477">
    <w:p w:rsidR="007C336D" w:rsidRPr="00BD6C8B" w:rsidRDefault="007C336D" w:rsidP="00B27AB0">
      <w:pPr>
        <w:pStyle w:val="PlainText"/>
        <w:rPr>
          <w:rtl/>
        </w:rPr>
      </w:pPr>
      <w:r w:rsidRPr="00BD6C8B">
        <w:rPr>
          <w:rStyle w:val="FootnoteReference"/>
        </w:rPr>
        <w:footnoteRef/>
      </w:r>
      <w:r w:rsidRPr="00BD6C8B">
        <w:rPr>
          <w:rtl/>
        </w:rPr>
        <w:t>- به همان مأخذ قبلى رجوع شود.</w:t>
      </w:r>
    </w:p>
  </w:footnote>
  <w:footnote w:id="478">
    <w:p w:rsidR="007C336D" w:rsidRPr="00BD6C8B" w:rsidRDefault="007C336D" w:rsidP="00B27AB0">
      <w:pPr>
        <w:pStyle w:val="PlainText"/>
        <w:rPr>
          <w:rtl/>
        </w:rPr>
      </w:pPr>
      <w:r w:rsidRPr="00BD6C8B">
        <w:rPr>
          <w:rStyle w:val="FootnoteReference"/>
        </w:rPr>
        <w:footnoteRef/>
      </w:r>
      <w:r w:rsidRPr="00BD6C8B">
        <w:rPr>
          <w:rtl/>
        </w:rPr>
        <w:t>- تيجانى، در كتاب «همراه با راستگويان»، فصلى را با همين عنوان آورده است.</w:t>
      </w:r>
    </w:p>
  </w:footnote>
  <w:footnote w:id="479">
    <w:p w:rsidR="007C336D" w:rsidRPr="00BD6C8B" w:rsidRDefault="007C336D" w:rsidP="00B27AB0">
      <w:pPr>
        <w:pStyle w:val="PlainText"/>
        <w:rPr>
          <w:rtl/>
        </w:rPr>
      </w:pPr>
      <w:r w:rsidRPr="00BD6C8B">
        <w:rPr>
          <w:rStyle w:val="FootnoteReference"/>
        </w:rPr>
        <w:footnoteRef/>
      </w:r>
      <w:r w:rsidRPr="00BD6C8B">
        <w:rPr>
          <w:rtl/>
        </w:rPr>
        <w:t>- نهج‏البلاغة، شرح فيض الإسلام، جزء5، كلام 52.</w:t>
      </w:r>
    </w:p>
  </w:footnote>
  <w:footnote w:id="480">
    <w:p w:rsidR="007C336D" w:rsidRPr="00BD6C8B" w:rsidRDefault="007C336D" w:rsidP="00B27AB0">
      <w:pPr>
        <w:pStyle w:val="PlainText"/>
        <w:rPr>
          <w:rtl/>
        </w:rPr>
      </w:pPr>
      <w:r w:rsidRPr="00BD6C8B">
        <w:rPr>
          <w:rStyle w:val="FootnoteReference"/>
        </w:rPr>
        <w:footnoteRef/>
      </w:r>
      <w:r w:rsidRPr="00BD6C8B">
        <w:rPr>
          <w:rtl/>
        </w:rPr>
        <w:t>- نگاه شود به: وسائل الشيعة، شيخ حرّ عاملى، ج‏3، ص‏116-115- مستدرك الوسائل، محدّث نورى طبرسى، چاپ سنگى، ج‏1، ص‏189.</w:t>
      </w:r>
    </w:p>
  </w:footnote>
  <w:footnote w:id="481">
    <w:p w:rsidR="007C336D" w:rsidRPr="00BD6C8B" w:rsidRDefault="007C336D" w:rsidP="00B27AB0">
      <w:pPr>
        <w:pStyle w:val="PlainText"/>
        <w:rPr>
          <w:rtl/>
        </w:rPr>
      </w:pPr>
      <w:r w:rsidRPr="00BD6C8B">
        <w:rPr>
          <w:rStyle w:val="FootnoteReference"/>
        </w:rPr>
        <w:footnoteRef/>
      </w:r>
      <w:r w:rsidRPr="00BD6C8B">
        <w:rPr>
          <w:rtl/>
        </w:rPr>
        <w:t>- اصول كافى، كلينى، دارالكتب الإسلامية، ج‏1، ص‏385به بعد، حديث 1004-996.</w:t>
      </w:r>
    </w:p>
  </w:footnote>
  <w:footnote w:id="482">
    <w:p w:rsidR="007C336D" w:rsidRPr="00BD6C8B" w:rsidRDefault="007C336D" w:rsidP="00B27AB0">
      <w:pPr>
        <w:pStyle w:val="PlainText"/>
        <w:rPr>
          <w:rtl/>
        </w:rPr>
      </w:pPr>
      <w:r w:rsidRPr="00BD6C8B">
        <w:rPr>
          <w:rStyle w:val="FootnoteReference"/>
        </w:rPr>
        <w:footnoteRef/>
      </w:r>
      <w:r w:rsidRPr="00BD6C8B">
        <w:rPr>
          <w:rtl/>
        </w:rPr>
        <w:t>- همان، ص‏321به بعد، حديث 836-833.</w:t>
      </w:r>
    </w:p>
  </w:footnote>
  <w:footnote w:id="483">
    <w:p w:rsidR="007C336D" w:rsidRPr="00BD6C8B" w:rsidRDefault="007C336D" w:rsidP="00B27AB0">
      <w:pPr>
        <w:pStyle w:val="PlainText"/>
        <w:rPr>
          <w:rtl/>
        </w:rPr>
      </w:pPr>
      <w:r w:rsidRPr="00BD6C8B">
        <w:rPr>
          <w:rStyle w:val="FootnoteReference"/>
        </w:rPr>
        <w:footnoteRef/>
      </w:r>
      <w:r w:rsidRPr="00BD6C8B">
        <w:rPr>
          <w:rtl/>
        </w:rPr>
        <w:t>- همان، ص‏279به بعد، حديث 737-734 - همان، ص‏221به بعد، حديث 583تا585.</w:t>
      </w:r>
    </w:p>
  </w:footnote>
  <w:footnote w:id="484">
    <w:p w:rsidR="007C336D" w:rsidRPr="00BD6C8B" w:rsidRDefault="007C336D" w:rsidP="00B27AB0">
      <w:pPr>
        <w:pStyle w:val="PlainText"/>
        <w:rPr>
          <w:rtl/>
        </w:rPr>
      </w:pPr>
      <w:r w:rsidRPr="00BD6C8B">
        <w:rPr>
          <w:rStyle w:val="FootnoteReference"/>
        </w:rPr>
        <w:footnoteRef/>
      </w:r>
      <w:r w:rsidRPr="00BD6C8B">
        <w:rPr>
          <w:rtl/>
        </w:rPr>
        <w:t>- همان، ص‏177-176، حديث 434تا437. - همان، ص‏260به بعد، حديث 672تا677.</w:t>
      </w:r>
    </w:p>
  </w:footnote>
  <w:footnote w:id="485">
    <w:p w:rsidR="007C336D" w:rsidRPr="00BD6C8B" w:rsidRDefault="007C336D" w:rsidP="00B27AB0">
      <w:pPr>
        <w:pStyle w:val="PlainText"/>
        <w:rPr>
          <w:rtl/>
        </w:rPr>
      </w:pPr>
      <w:r w:rsidRPr="00BD6C8B">
        <w:rPr>
          <w:rStyle w:val="FootnoteReference"/>
        </w:rPr>
        <w:footnoteRef/>
      </w:r>
      <w:r w:rsidRPr="00BD6C8B">
        <w:rPr>
          <w:rtl/>
        </w:rPr>
        <w:t>- همان، ص‏192به بعد، حديث 500تا506.</w:t>
      </w:r>
    </w:p>
  </w:footnote>
  <w:footnote w:id="486">
    <w:p w:rsidR="007C336D" w:rsidRPr="00BD6C8B" w:rsidRDefault="007C336D" w:rsidP="00B27AB0">
      <w:pPr>
        <w:pStyle w:val="PlainText"/>
        <w:rPr>
          <w:rtl/>
        </w:rPr>
      </w:pPr>
      <w:r w:rsidRPr="00BD6C8B">
        <w:rPr>
          <w:rStyle w:val="FootnoteReference"/>
        </w:rPr>
        <w:footnoteRef/>
      </w:r>
      <w:r w:rsidRPr="00BD6C8B">
        <w:rPr>
          <w:rtl/>
        </w:rPr>
        <w:t>- همان، ص‏219به بعد، حديث 575تا578.</w:t>
      </w:r>
    </w:p>
  </w:footnote>
  <w:footnote w:id="487">
    <w:p w:rsidR="007C336D" w:rsidRPr="00BD6C8B" w:rsidRDefault="007C336D" w:rsidP="00B27AB0">
      <w:pPr>
        <w:pStyle w:val="PlainText"/>
        <w:rPr>
          <w:rtl/>
        </w:rPr>
      </w:pPr>
      <w:r w:rsidRPr="00BD6C8B">
        <w:rPr>
          <w:rStyle w:val="FootnoteReference"/>
        </w:rPr>
        <w:footnoteRef/>
      </w:r>
      <w:r w:rsidRPr="00BD6C8B">
        <w:rPr>
          <w:rtl/>
        </w:rPr>
        <w:t>- همان، ص‏213به بعد، حديث 611تا619.</w:t>
      </w:r>
    </w:p>
  </w:footnote>
  <w:footnote w:id="488">
    <w:p w:rsidR="007C336D" w:rsidRPr="00BD6C8B" w:rsidRDefault="007C336D" w:rsidP="00B27AB0">
      <w:pPr>
        <w:pStyle w:val="PlainText"/>
        <w:rPr>
          <w:rtl/>
        </w:rPr>
      </w:pPr>
      <w:r w:rsidRPr="00BD6C8B">
        <w:rPr>
          <w:rStyle w:val="FootnoteReference"/>
        </w:rPr>
        <w:footnoteRef/>
      </w:r>
      <w:r w:rsidRPr="00BD6C8B">
        <w:rPr>
          <w:rtl/>
        </w:rPr>
        <w:t xml:space="preserve"> ‏- همان، ص‏389، حديث 1006.</w:t>
      </w:r>
    </w:p>
  </w:footnote>
  <w:footnote w:id="489">
    <w:p w:rsidR="007C336D" w:rsidRPr="00BD6C8B" w:rsidRDefault="007C336D" w:rsidP="00B27AB0">
      <w:pPr>
        <w:pStyle w:val="PlainText"/>
        <w:rPr>
          <w:rtl/>
        </w:rPr>
      </w:pPr>
      <w:r w:rsidRPr="00BD6C8B">
        <w:rPr>
          <w:rStyle w:val="FootnoteReference"/>
        </w:rPr>
        <w:footnoteRef/>
      </w:r>
      <w:r w:rsidRPr="00BD6C8B">
        <w:rPr>
          <w:rtl/>
        </w:rPr>
        <w:t>- همان، ص‏388، حديث 1004.</w:t>
      </w:r>
    </w:p>
  </w:footnote>
  <w:footnote w:id="490">
    <w:p w:rsidR="007C336D" w:rsidRPr="00BD6C8B" w:rsidRDefault="007C336D" w:rsidP="00B27AB0">
      <w:pPr>
        <w:pStyle w:val="PlainText"/>
        <w:rPr>
          <w:rtl/>
        </w:rPr>
      </w:pPr>
      <w:r w:rsidRPr="00BD6C8B">
        <w:rPr>
          <w:rStyle w:val="FootnoteReference"/>
        </w:rPr>
        <w:footnoteRef/>
      </w:r>
      <w:r w:rsidRPr="00BD6C8B">
        <w:rPr>
          <w:rtl/>
        </w:rPr>
        <w:t>- همان، ص‏285، حديث 744. - همان، ص‏271به بعد، حديث 708تا716.</w:t>
      </w:r>
    </w:p>
  </w:footnote>
  <w:footnote w:id="491">
    <w:p w:rsidR="007C336D" w:rsidRPr="00BD6C8B" w:rsidRDefault="007C336D" w:rsidP="00B27AB0">
      <w:pPr>
        <w:pStyle w:val="PlainText"/>
        <w:rPr>
          <w:rtl/>
        </w:rPr>
      </w:pPr>
      <w:r w:rsidRPr="00BD6C8B">
        <w:rPr>
          <w:rStyle w:val="FootnoteReference"/>
        </w:rPr>
        <w:footnoteRef/>
      </w:r>
      <w:r w:rsidRPr="00BD6C8B">
        <w:rPr>
          <w:rtl/>
        </w:rPr>
        <w:t>- ولايت فقيه، باب ولايت تكوينى، ص‏58، چاپ تهران.</w:t>
      </w:r>
    </w:p>
  </w:footnote>
  <w:footnote w:id="492">
    <w:p w:rsidR="007C336D" w:rsidRPr="00BD6C8B" w:rsidRDefault="007C336D" w:rsidP="00B27AB0">
      <w:pPr>
        <w:pStyle w:val="PlainText"/>
        <w:rPr>
          <w:rtl/>
        </w:rPr>
      </w:pPr>
      <w:r w:rsidRPr="00BD6C8B">
        <w:rPr>
          <w:rStyle w:val="FootnoteReference"/>
        </w:rPr>
        <w:footnoteRef/>
      </w:r>
      <w:r w:rsidRPr="00BD6C8B">
        <w:rPr>
          <w:rtl/>
        </w:rPr>
        <w:t>- نگاه شود به: اسلام‏شناسى، شريعتى، ص‏231تا235.</w:t>
      </w:r>
    </w:p>
  </w:footnote>
  <w:footnote w:id="493">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در روايتش آمده است: «... پیامبر</w:t>
      </w:r>
      <w:r w:rsidRPr="00BD6C8B">
        <w:rPr>
          <w:rFonts w:ascii="B Lotus" w:hAnsi="B Lotus" w:cs="CTraditional Arabic"/>
          <w:sz w:val="24"/>
          <w:szCs w:val="24"/>
          <w:rtl/>
          <w:lang w:bidi="fa-IR"/>
        </w:rPr>
        <w:t>ص</w:t>
      </w:r>
      <w:r w:rsidRPr="00BD6C8B">
        <w:rPr>
          <w:rFonts w:ascii="IRLotus" w:hAnsi="IRLotus" w:cs="IRLotus"/>
          <w:sz w:val="24"/>
          <w:szCs w:val="24"/>
          <w:rtl/>
          <w:lang w:bidi="fa-IR"/>
        </w:rPr>
        <w:t xml:space="preserve"> به أبوبكر فرمود: اى أبوبكر! آيا راضى هستى كه با من در اين هجرت باشى؟ آيا مى‏خواهى همانگونه كه من مى‏خواهم؟ و آيا مى‏دانى در صورتى كه با من بيايى، بايستى انواع عذاب را تحمّل كنى و مرا در آنچه كه بدان دعوت مى‏كنم كمك نمايى؟ أبوبكر گفت: اى رسول خدا! اگر در طول عمر خود، در راه محبّت تو با شديدترين عذابها زندگى كنم، برايم دوست‏داشتنى‏تر از آن است كه از نعمت و خوشى برخوردار باشم و مالك تمام سرزمينهاى پادشاهانى باشم كه مخالف تو و دعوتت هستند.. و آيا من و همچنين مال و فرزندانم، غير از آنيم كه فداى تو شويم؟! رسول خدا فرمود: بدون شك خداوند از قلب تو آگاه است و مى‏داند آنچه كه بر زبان تو جارى شد، با قلب تو موافق است و خداوند تو را برايم به منزله گوش و چشم، و سر نسبت به بدن، و روح نسبت به جسم قرار داده است!». (تفسير الحسن العسكرى، ص‏165-164، چاپ ايران).</w:t>
      </w:r>
    </w:p>
  </w:footnote>
  <w:footnote w:id="494">
    <w:p w:rsidR="007C336D" w:rsidRPr="00BD6C8B" w:rsidRDefault="007C336D" w:rsidP="00B27AB0">
      <w:pPr>
        <w:pStyle w:val="PlainText"/>
        <w:rPr>
          <w:rtl/>
        </w:rPr>
      </w:pPr>
      <w:r w:rsidRPr="00BD6C8B">
        <w:rPr>
          <w:rStyle w:val="FootnoteReference"/>
        </w:rPr>
        <w:footnoteRef/>
      </w:r>
      <w:r w:rsidRPr="00BD6C8B">
        <w:rPr>
          <w:rtl/>
        </w:rPr>
        <w:t>- اسلام‏شناسى، شريعتى، ص‏359- إبن‏الأثير، ج‏3، ص‏94.</w:t>
      </w:r>
    </w:p>
  </w:footnote>
  <w:footnote w:id="495">
    <w:p w:rsidR="007C336D" w:rsidRPr="00BD6C8B" w:rsidRDefault="007C336D" w:rsidP="00B27AB0">
      <w:pPr>
        <w:pStyle w:val="PlainText"/>
        <w:rPr>
          <w:rtl/>
        </w:rPr>
      </w:pPr>
      <w:r w:rsidRPr="00BD6C8B">
        <w:rPr>
          <w:rStyle w:val="FootnoteReference"/>
        </w:rPr>
        <w:footnoteRef/>
      </w:r>
      <w:r w:rsidRPr="00BD6C8B">
        <w:rPr>
          <w:rtl/>
        </w:rPr>
        <w:t>- اسلام‏شناسى، ص‏146- إبن‏الأثير، ج‏1، ص‏135.</w:t>
      </w:r>
    </w:p>
  </w:footnote>
  <w:footnote w:id="496">
    <w:p w:rsidR="007C336D" w:rsidRPr="00BD6C8B" w:rsidRDefault="007C336D" w:rsidP="00B27AB0">
      <w:pPr>
        <w:pStyle w:val="PlainText"/>
        <w:rPr>
          <w:rtl/>
        </w:rPr>
      </w:pPr>
      <w:r w:rsidRPr="00BD6C8B">
        <w:rPr>
          <w:rStyle w:val="FootnoteReference"/>
        </w:rPr>
        <w:footnoteRef/>
      </w:r>
      <w:r w:rsidRPr="00BD6C8B">
        <w:rPr>
          <w:rtl/>
        </w:rPr>
        <w:t>- طبرى، ج‏3، ص‏967- إبن‏الأثير، ج‏1، ص‏141.</w:t>
      </w:r>
    </w:p>
  </w:footnote>
  <w:footnote w:id="497">
    <w:p w:rsidR="007C336D" w:rsidRPr="00BD6C8B" w:rsidRDefault="007C336D" w:rsidP="00B27AB0">
      <w:pPr>
        <w:pStyle w:val="PlainText"/>
        <w:rPr>
          <w:rtl/>
        </w:rPr>
      </w:pPr>
      <w:r w:rsidRPr="00BD6C8B">
        <w:rPr>
          <w:rStyle w:val="FootnoteReference"/>
        </w:rPr>
        <w:footnoteRef/>
      </w:r>
      <w:r w:rsidRPr="00BD6C8B">
        <w:rPr>
          <w:rtl/>
        </w:rPr>
        <w:t>- طبرى، ج‏3، ص‏965.</w:t>
      </w:r>
    </w:p>
  </w:footnote>
  <w:footnote w:id="498">
    <w:p w:rsidR="007C336D" w:rsidRPr="00BD6C8B" w:rsidRDefault="007C336D" w:rsidP="00B27AB0">
      <w:pPr>
        <w:pStyle w:val="PlainText"/>
        <w:rPr>
          <w:rtl/>
        </w:rPr>
      </w:pPr>
      <w:r w:rsidRPr="00BD6C8B">
        <w:rPr>
          <w:rStyle w:val="FootnoteReference"/>
        </w:rPr>
        <w:footnoteRef/>
      </w:r>
      <w:r w:rsidRPr="00BD6C8B">
        <w:rPr>
          <w:rtl/>
        </w:rPr>
        <w:t xml:space="preserve">- اسلام‏شناسى، ص‏154- البداية والنهاية، ج‏3، ص‏274- إبن‏الأثير، ج‏1، ص‏141. </w:t>
      </w:r>
    </w:p>
  </w:footnote>
  <w:footnote w:id="499">
    <w:p w:rsidR="007C336D" w:rsidRPr="00BD6C8B" w:rsidRDefault="007C336D" w:rsidP="00B27AB0">
      <w:pPr>
        <w:pStyle w:val="PlainText"/>
        <w:rPr>
          <w:rtl/>
        </w:rPr>
      </w:pPr>
      <w:r w:rsidRPr="00BD6C8B">
        <w:rPr>
          <w:rStyle w:val="FootnoteReference"/>
        </w:rPr>
        <w:footnoteRef/>
      </w:r>
      <w:r w:rsidRPr="00BD6C8B">
        <w:rPr>
          <w:rtl/>
        </w:rPr>
        <w:t>- اسلام‏شناسى، ص‏160- إبن‏هشام، ج‏2، ص‏36- شأن نزول آيات، ترجمه و نگارش محمّد جعفر اسلامى،ص‏527-526.</w:t>
      </w:r>
    </w:p>
  </w:footnote>
  <w:footnote w:id="500">
    <w:p w:rsidR="007C336D" w:rsidRPr="00BD6C8B" w:rsidRDefault="007C336D" w:rsidP="00B27AB0">
      <w:pPr>
        <w:pStyle w:val="PlainText"/>
        <w:rPr>
          <w:rtl/>
        </w:rPr>
      </w:pPr>
      <w:r w:rsidRPr="00BD6C8B">
        <w:rPr>
          <w:rStyle w:val="FootnoteReference"/>
        </w:rPr>
        <w:footnoteRef/>
      </w:r>
      <w:r w:rsidRPr="00BD6C8B">
        <w:rPr>
          <w:rtl/>
        </w:rPr>
        <w:t xml:space="preserve">- اسلام‏شناسى، ص‏183- طبرى، ج‏3، ص‏1033. </w:t>
      </w:r>
    </w:p>
  </w:footnote>
  <w:footnote w:id="501">
    <w:p w:rsidR="007C336D" w:rsidRPr="00BD6C8B" w:rsidRDefault="007C336D" w:rsidP="00B27AB0">
      <w:pPr>
        <w:pStyle w:val="PlainText"/>
        <w:rPr>
          <w:rtl/>
        </w:rPr>
      </w:pPr>
      <w:r w:rsidRPr="00BD6C8B">
        <w:rPr>
          <w:rStyle w:val="FootnoteReference"/>
        </w:rPr>
        <w:footnoteRef/>
      </w:r>
      <w:r w:rsidRPr="00BD6C8B">
        <w:rPr>
          <w:rtl/>
        </w:rPr>
        <w:t>- اسلام‏شناسى، ص‏183- طبرى، ج‏3، ص‏1032تا1035- إبن‏أثير، ج‏1، ص‏178- إبن‏هشام، ج‏2، ص‏116- البداية والنهاية، ج‏4، ص‏38.</w:t>
      </w:r>
    </w:p>
  </w:footnote>
  <w:footnote w:id="502">
    <w:p w:rsidR="007C336D" w:rsidRPr="00BD6C8B" w:rsidRDefault="007C336D" w:rsidP="00B27AB0">
      <w:pPr>
        <w:pStyle w:val="PlainText"/>
        <w:rPr>
          <w:rtl/>
        </w:rPr>
      </w:pPr>
      <w:r w:rsidRPr="00BD6C8B">
        <w:rPr>
          <w:rStyle w:val="FootnoteReference"/>
        </w:rPr>
        <w:footnoteRef/>
      </w:r>
      <w:r w:rsidRPr="00BD6C8B">
        <w:rPr>
          <w:rtl/>
        </w:rPr>
        <w:t>- اسلام‏شناسى، ص‏164- طبرى، ج‏3، ص‏991-990- إبن‏هشام، ج‏2، ص‏57- عبقريه عمر، عقاد، ص‏483.</w:t>
      </w:r>
    </w:p>
  </w:footnote>
  <w:footnote w:id="503">
    <w:p w:rsidR="007C336D" w:rsidRPr="00BD6C8B" w:rsidRDefault="007C336D" w:rsidP="00B27AB0">
      <w:pPr>
        <w:pStyle w:val="PlainText"/>
        <w:rPr>
          <w:rtl/>
        </w:rPr>
      </w:pPr>
      <w:r w:rsidRPr="00BD6C8B">
        <w:rPr>
          <w:rStyle w:val="FootnoteReference"/>
        </w:rPr>
        <w:footnoteRef/>
      </w:r>
      <w:r w:rsidRPr="00BD6C8B">
        <w:rPr>
          <w:rtl/>
        </w:rPr>
        <w:t>- اسلام‏شناسى، ص‏243- حياة القلوب، مجلسى، ج‏2، ص‏424، چاپ تهران طبرى، ج‏3، ص‏1119- إبن‏الأثير، ج‏1، ص‏234- إبن‏هشام، ج‏2، ص‏213-212.</w:t>
      </w:r>
    </w:p>
  </w:footnote>
  <w:footnote w:id="504">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در غزوه بدر و غطفان.</w:t>
      </w:r>
    </w:p>
  </w:footnote>
  <w:footnote w:id="505">
    <w:p w:rsidR="007C336D" w:rsidRPr="00BD6C8B" w:rsidRDefault="007C336D" w:rsidP="00B27AB0">
      <w:pPr>
        <w:pStyle w:val="PlainText"/>
        <w:rPr>
          <w:rtl/>
        </w:rPr>
      </w:pPr>
      <w:r w:rsidRPr="00BD6C8B">
        <w:rPr>
          <w:rStyle w:val="FootnoteReference"/>
        </w:rPr>
        <w:footnoteRef/>
      </w:r>
      <w:r w:rsidRPr="00BD6C8B">
        <w:rPr>
          <w:rtl/>
        </w:rPr>
        <w:t xml:space="preserve"> - اسلام‏شناسى، ص‏310- إبن‏الأثير، ج‏1، ص‏299- طبرى، ج‏3، ص‏1190.</w:t>
      </w:r>
    </w:p>
  </w:footnote>
  <w:footnote w:id="506">
    <w:p w:rsidR="007C336D" w:rsidRPr="00BD6C8B" w:rsidRDefault="007C336D" w:rsidP="00B27AB0">
      <w:pPr>
        <w:pStyle w:val="PlainText"/>
        <w:rPr>
          <w:rtl/>
        </w:rPr>
      </w:pPr>
      <w:r w:rsidRPr="00BD6C8B">
        <w:rPr>
          <w:rStyle w:val="FootnoteReference"/>
        </w:rPr>
        <w:footnoteRef/>
      </w:r>
      <w:r w:rsidRPr="00BD6C8B">
        <w:rPr>
          <w:rtl/>
        </w:rPr>
        <w:t xml:space="preserve">- طبرى، ج‏3، ص‏377- إبن‏الأثير، ج‏3، ص‏76- البداية والنهاية، ج‏7، ص‏169-168- إبن‏خلدون، ج‏2، ص‏143. </w:t>
      </w:r>
    </w:p>
  </w:footnote>
  <w:footnote w:id="507">
    <w:p w:rsidR="007C336D" w:rsidRPr="00BD6C8B" w:rsidRDefault="007C336D" w:rsidP="00B27AB0">
      <w:pPr>
        <w:pStyle w:val="PlainText"/>
        <w:rPr>
          <w:rtl/>
        </w:rPr>
      </w:pPr>
      <w:r w:rsidRPr="00BD6C8B">
        <w:rPr>
          <w:rStyle w:val="FootnoteReference"/>
        </w:rPr>
        <w:footnoteRef/>
      </w:r>
      <w:r w:rsidRPr="00BD6C8B">
        <w:rPr>
          <w:rtl/>
        </w:rPr>
        <w:t xml:space="preserve"> - نهج‏البلاغة، شرح فيض الإسلام، جزء4، كلام 219- شرح إبن‏أبى‏الحديد، ج‏3، ص‏92، جزء12- شرح إبن‏ميثم بحرانى، ج‏4، ص‏97-96- شرح صبحى صالح، ص‏350- شرح محمّد عبده، ج‏2، ص‏322- شرح فارسى، ج‏4، ص‏712- الدرةالنجفية، دنبلى و على‏نقى، ص‏257.. در بعضى از نسخ، «للّه درّ فلان» و «للّه بلاد فلان» آمده است.</w:t>
      </w:r>
    </w:p>
  </w:footnote>
  <w:footnote w:id="508">
    <w:p w:rsidR="007C336D" w:rsidRPr="00BD6C8B" w:rsidRDefault="007C336D" w:rsidP="00B27AB0">
      <w:pPr>
        <w:pStyle w:val="PlainText"/>
        <w:rPr>
          <w:rtl/>
        </w:rPr>
      </w:pPr>
      <w:r w:rsidRPr="00BD6C8B">
        <w:rPr>
          <w:rStyle w:val="FootnoteReference"/>
        </w:rPr>
        <w:footnoteRef/>
      </w:r>
      <w:r w:rsidRPr="00BD6C8B">
        <w:rPr>
          <w:rtl/>
        </w:rPr>
        <w:t>- وقعة الصفين، ص‏89- شرح نهج‏البلاغة، إبن‏ميثم بحرانى، جزء 31، ص‏488، چاپ ايران.</w:t>
      </w:r>
    </w:p>
  </w:footnote>
  <w:footnote w:id="509">
    <w:p w:rsidR="007C336D" w:rsidRPr="00BD6C8B" w:rsidRDefault="007C336D" w:rsidP="00B27AB0">
      <w:pPr>
        <w:pStyle w:val="PlainText"/>
        <w:rPr>
          <w:rtl/>
        </w:rPr>
      </w:pPr>
      <w:r w:rsidRPr="00BD6C8B">
        <w:rPr>
          <w:rStyle w:val="FootnoteReference"/>
        </w:rPr>
        <w:footnoteRef/>
      </w:r>
      <w:r w:rsidRPr="00BD6C8B">
        <w:rPr>
          <w:rtl/>
        </w:rPr>
        <w:t>- الغارات ثقفى، ج‏1، ص‏307-306- مستدرك نهج‏البلاغه، شيخ كاشف‏الغطاء، چاپ لبنان، ص‏120-119.</w:t>
      </w:r>
    </w:p>
  </w:footnote>
  <w:footnote w:id="510">
    <w:p w:rsidR="007C336D" w:rsidRPr="00BD6C8B" w:rsidRDefault="007C336D" w:rsidP="00B27AB0">
      <w:pPr>
        <w:pStyle w:val="PlainText"/>
        <w:rPr>
          <w:rtl/>
        </w:rPr>
      </w:pPr>
      <w:r w:rsidRPr="00BD6C8B">
        <w:rPr>
          <w:rStyle w:val="FootnoteReference"/>
        </w:rPr>
        <w:footnoteRef/>
      </w:r>
      <w:r w:rsidRPr="00BD6C8B">
        <w:rPr>
          <w:rtl/>
        </w:rPr>
        <w:t>- تلخيص الشافى، طوسى، ج‏2، ص‏428.</w:t>
      </w:r>
    </w:p>
  </w:footnote>
  <w:footnote w:id="511">
    <w:p w:rsidR="007C336D" w:rsidRPr="00BD6C8B" w:rsidRDefault="007C336D" w:rsidP="00B27AB0">
      <w:pPr>
        <w:pStyle w:val="PlainText"/>
        <w:rPr>
          <w:rtl/>
        </w:rPr>
      </w:pPr>
      <w:r w:rsidRPr="00BD6C8B">
        <w:rPr>
          <w:rStyle w:val="FootnoteReference"/>
        </w:rPr>
        <w:footnoteRef/>
      </w:r>
      <w:r w:rsidRPr="00BD6C8B">
        <w:rPr>
          <w:rtl/>
        </w:rPr>
        <w:t xml:space="preserve">- در فصل آخر، به چگونگى اين اختلافات پرداخته‏ايم. </w:t>
      </w:r>
    </w:p>
  </w:footnote>
  <w:footnote w:id="512">
    <w:p w:rsidR="007C336D" w:rsidRPr="00BD6C8B" w:rsidRDefault="007C336D" w:rsidP="00B27AB0">
      <w:pPr>
        <w:pStyle w:val="PlainText"/>
        <w:rPr>
          <w:rtl/>
        </w:rPr>
      </w:pPr>
      <w:r w:rsidRPr="00BD6C8B">
        <w:rPr>
          <w:rStyle w:val="FootnoteReference"/>
        </w:rPr>
        <w:footnoteRef/>
      </w:r>
      <w:r w:rsidRPr="00BD6C8B">
        <w:rPr>
          <w:rtl/>
        </w:rPr>
        <w:t>- تاريخ طبرى، ج‏4، ص‏218.</w:t>
      </w:r>
    </w:p>
  </w:footnote>
  <w:footnote w:id="513">
    <w:p w:rsidR="007C336D" w:rsidRPr="00BD6C8B" w:rsidRDefault="007C336D" w:rsidP="00B27AB0">
      <w:pPr>
        <w:pStyle w:val="PlainText"/>
        <w:rPr>
          <w:rtl/>
        </w:rPr>
      </w:pPr>
      <w:r w:rsidRPr="00BD6C8B">
        <w:rPr>
          <w:rStyle w:val="FootnoteReference"/>
        </w:rPr>
        <w:footnoteRef/>
      </w:r>
      <w:r w:rsidRPr="00BD6C8B">
        <w:rPr>
          <w:rtl/>
        </w:rPr>
        <w:t>- نهج‏البلاغة، شرح فيض‏الإسلام، جزء5، نامه 62- الغارات ثقفى، ص‏302- مستدرك نهج‏البلاغه، شيخ كاشف‏الغطاء، چاپ لبنان، ص‏120-119</w:t>
      </w:r>
    </w:p>
  </w:footnote>
  <w:footnote w:id="514">
    <w:p w:rsidR="007C336D" w:rsidRPr="00BD6C8B" w:rsidRDefault="007C336D" w:rsidP="00B27AB0">
      <w:pPr>
        <w:pStyle w:val="PlainText"/>
        <w:rPr>
          <w:rtl/>
        </w:rPr>
      </w:pPr>
      <w:r w:rsidRPr="00BD6C8B">
        <w:rPr>
          <w:rStyle w:val="FootnoteReference"/>
        </w:rPr>
        <w:footnoteRef/>
      </w:r>
      <w:r w:rsidRPr="00BD6C8B">
        <w:rPr>
          <w:rtl/>
        </w:rPr>
        <w:t>- همان.</w:t>
      </w:r>
    </w:p>
  </w:footnote>
  <w:footnote w:id="515">
    <w:p w:rsidR="007C336D" w:rsidRPr="00BD6C8B" w:rsidRDefault="007C336D" w:rsidP="00B27AB0">
      <w:pPr>
        <w:pStyle w:val="PlainText"/>
        <w:rPr>
          <w:rtl/>
        </w:rPr>
      </w:pPr>
      <w:r w:rsidRPr="00BD6C8B">
        <w:rPr>
          <w:rStyle w:val="FootnoteReference"/>
        </w:rPr>
        <w:footnoteRef/>
      </w:r>
      <w:r w:rsidRPr="00BD6C8B">
        <w:rPr>
          <w:rtl/>
        </w:rPr>
        <w:t>- البداية والنهاية، إبن‏كثير، ج‏6، ص‏326.</w:t>
      </w:r>
    </w:p>
  </w:footnote>
  <w:footnote w:id="516">
    <w:p w:rsidR="007C336D" w:rsidRPr="00BD6C8B" w:rsidRDefault="007C336D" w:rsidP="00B27AB0">
      <w:pPr>
        <w:pStyle w:val="PlainText"/>
        <w:rPr>
          <w:rtl/>
        </w:rPr>
      </w:pPr>
      <w:r w:rsidRPr="00BD6C8B">
        <w:rPr>
          <w:rStyle w:val="FootnoteReference"/>
        </w:rPr>
        <w:footnoteRef/>
      </w:r>
      <w:r w:rsidRPr="00BD6C8B">
        <w:rPr>
          <w:rtl/>
        </w:rPr>
        <w:t>- طبرى، ج‏4، ص‏1411-1410.</w:t>
      </w:r>
    </w:p>
  </w:footnote>
  <w:footnote w:id="517">
    <w:p w:rsidR="007C336D" w:rsidRPr="00BD6C8B" w:rsidRDefault="007C336D" w:rsidP="00B27AB0">
      <w:pPr>
        <w:pStyle w:val="PlainText"/>
        <w:rPr>
          <w:rtl/>
        </w:rPr>
      </w:pPr>
      <w:r w:rsidRPr="00BD6C8B">
        <w:rPr>
          <w:rStyle w:val="FootnoteReference"/>
        </w:rPr>
        <w:footnoteRef/>
      </w:r>
      <w:r w:rsidRPr="00BD6C8B">
        <w:rPr>
          <w:rtl/>
        </w:rPr>
        <w:t>- همان.</w:t>
      </w:r>
    </w:p>
  </w:footnote>
  <w:footnote w:id="518">
    <w:p w:rsidR="007C336D" w:rsidRPr="00BD6C8B" w:rsidRDefault="007C336D" w:rsidP="00B27AB0">
      <w:pPr>
        <w:pStyle w:val="PlainText"/>
        <w:rPr>
          <w:rtl/>
        </w:rPr>
      </w:pPr>
      <w:r w:rsidRPr="00BD6C8B">
        <w:rPr>
          <w:rStyle w:val="FootnoteReference"/>
        </w:rPr>
        <w:footnoteRef/>
      </w:r>
      <w:r w:rsidRPr="00BD6C8B">
        <w:rPr>
          <w:rtl/>
        </w:rPr>
        <w:t>- طبرى، ج‏4، ص‏1409.</w:t>
      </w:r>
    </w:p>
  </w:footnote>
  <w:footnote w:id="519">
    <w:p w:rsidR="007C336D" w:rsidRPr="00BD6C8B" w:rsidRDefault="007C336D" w:rsidP="00B27AB0">
      <w:pPr>
        <w:pStyle w:val="PlainText"/>
        <w:rPr>
          <w:rtl/>
        </w:rPr>
      </w:pPr>
      <w:r w:rsidRPr="00BD6C8B">
        <w:rPr>
          <w:rStyle w:val="FootnoteReference"/>
        </w:rPr>
        <w:footnoteRef/>
      </w:r>
      <w:r w:rsidRPr="00BD6C8B">
        <w:rPr>
          <w:rtl/>
        </w:rPr>
        <w:t>- در سوره بقره آمده است.</w:t>
      </w:r>
    </w:p>
  </w:footnote>
  <w:footnote w:id="520">
    <w:p w:rsidR="007C336D" w:rsidRPr="00BD6C8B" w:rsidRDefault="007C336D" w:rsidP="00B27AB0">
      <w:pPr>
        <w:pStyle w:val="PlainText"/>
        <w:rPr>
          <w:rtl/>
        </w:rPr>
      </w:pPr>
      <w:r w:rsidRPr="00BD6C8B">
        <w:rPr>
          <w:rStyle w:val="FootnoteReference"/>
        </w:rPr>
        <w:footnoteRef/>
      </w:r>
      <w:r w:rsidRPr="00BD6C8B">
        <w:rPr>
          <w:rtl/>
        </w:rPr>
        <w:t>- اسلام‏شناسى، دكتر شريعتى، ص‏313تا315- سيره إبن‏هشام، ج‏2، ص‏430.</w:t>
      </w:r>
    </w:p>
  </w:footnote>
  <w:footnote w:id="521">
    <w:p w:rsidR="007C336D" w:rsidRPr="00BD6C8B" w:rsidRDefault="007C336D" w:rsidP="00B27AB0">
      <w:pPr>
        <w:pStyle w:val="PlainText"/>
        <w:rPr>
          <w:rtl/>
        </w:rPr>
      </w:pPr>
      <w:r w:rsidRPr="00BD6C8B">
        <w:rPr>
          <w:rStyle w:val="FootnoteReference"/>
        </w:rPr>
        <w:footnoteRef/>
      </w:r>
      <w:r w:rsidRPr="00BD6C8B">
        <w:rPr>
          <w:rtl/>
        </w:rPr>
        <w:t>- اسلام‏شناسى، ص‏265.</w:t>
      </w:r>
    </w:p>
  </w:footnote>
  <w:footnote w:id="522">
    <w:p w:rsidR="007C336D" w:rsidRPr="00BD6C8B" w:rsidRDefault="007C336D" w:rsidP="00B27AB0">
      <w:pPr>
        <w:pStyle w:val="PlainText"/>
        <w:rPr>
          <w:rtl/>
        </w:rPr>
      </w:pPr>
      <w:r w:rsidRPr="00BD6C8B">
        <w:rPr>
          <w:rStyle w:val="FootnoteReference"/>
        </w:rPr>
        <w:footnoteRef/>
      </w:r>
      <w:r w:rsidRPr="00BD6C8B">
        <w:rPr>
          <w:rtl/>
        </w:rPr>
        <w:t>- نگاه شود به: وقعةالصفين، نصربن‏مزاحم، ص‏189.</w:t>
      </w:r>
    </w:p>
  </w:footnote>
  <w:footnote w:id="523">
    <w:p w:rsidR="007C336D" w:rsidRPr="00BD6C8B" w:rsidRDefault="007C336D" w:rsidP="00B27AB0">
      <w:pPr>
        <w:pStyle w:val="PlainText"/>
        <w:rPr>
          <w:rtl/>
        </w:rPr>
      </w:pPr>
      <w:r w:rsidRPr="00BD6C8B">
        <w:rPr>
          <w:rStyle w:val="FootnoteReference"/>
        </w:rPr>
        <w:footnoteRef/>
      </w:r>
      <w:r w:rsidRPr="00BD6C8B">
        <w:rPr>
          <w:rtl/>
        </w:rPr>
        <w:t xml:space="preserve">- صحيح بخارى، فتح البارى، كتاب فضائل الصحابة، باب قصة البيعة، حديث شماره 3700. </w:t>
      </w:r>
    </w:p>
  </w:footnote>
  <w:footnote w:id="524">
    <w:p w:rsidR="007C336D" w:rsidRPr="00BD6C8B" w:rsidRDefault="007C336D" w:rsidP="00B27AB0">
      <w:pPr>
        <w:pStyle w:val="PlainText"/>
        <w:rPr>
          <w:rtl/>
        </w:rPr>
      </w:pPr>
      <w:r w:rsidRPr="00BD6C8B">
        <w:rPr>
          <w:rStyle w:val="FootnoteReference"/>
        </w:rPr>
        <w:footnoteRef/>
      </w:r>
      <w:r w:rsidRPr="00BD6C8B">
        <w:rPr>
          <w:rtl/>
        </w:rPr>
        <w:t>- صحيح بخارى، إرشاد السارى، شرح قسطلانى، باب مناقب قرابة رسول اللّه، ص‏121، چاپ بيروت - اين حديث را بخارى در كتاب نكاح و طلاق، مسلم در كتاب فضائل، أبوداود در كتاب نكاح، و ترمذى و نسائى در مناقب آورده‏اند.</w:t>
      </w:r>
    </w:p>
  </w:footnote>
  <w:footnote w:id="525">
    <w:p w:rsidR="007C336D" w:rsidRPr="00BD6C8B" w:rsidRDefault="007C336D" w:rsidP="00B27AB0">
      <w:pPr>
        <w:pStyle w:val="PlainText"/>
        <w:rPr>
          <w:rtl/>
        </w:rPr>
      </w:pPr>
      <w:r w:rsidRPr="00BD6C8B">
        <w:rPr>
          <w:rStyle w:val="FootnoteReference"/>
        </w:rPr>
        <w:footnoteRef/>
      </w:r>
      <w:r w:rsidRPr="00BD6C8B">
        <w:rPr>
          <w:rtl/>
        </w:rPr>
        <w:t>- علل الشرايع، إبن‏بابويه، ص‏186-185، چاپ نجف - همين روايت را شيخ مجلسى نيز در كتابش جلاءالعيون آورده است.</w:t>
      </w:r>
    </w:p>
  </w:footnote>
  <w:footnote w:id="526">
    <w:p w:rsidR="007C336D" w:rsidRPr="00BD6C8B" w:rsidRDefault="007C336D" w:rsidP="00B27AB0">
      <w:pPr>
        <w:pStyle w:val="PlainText"/>
        <w:rPr>
          <w:rtl/>
        </w:rPr>
      </w:pPr>
      <w:r w:rsidRPr="00BD6C8B">
        <w:rPr>
          <w:rStyle w:val="FootnoteReference"/>
        </w:rPr>
        <w:footnoteRef/>
      </w:r>
      <w:r w:rsidRPr="00BD6C8B">
        <w:rPr>
          <w:rtl/>
        </w:rPr>
        <w:t>- تفسير مجمع‏البيان، طبرسى، سوره عبس - اسلام‏شناسى، شريعتى، ص‏556</w:t>
      </w:r>
      <w:r w:rsidRPr="00BD6C8B">
        <w:t>-</w:t>
      </w:r>
      <w:r w:rsidRPr="00BD6C8B">
        <w:rPr>
          <w:rtl/>
        </w:rPr>
        <w:t>555.</w:t>
      </w:r>
    </w:p>
  </w:footnote>
  <w:footnote w:id="527">
    <w:p w:rsidR="007C336D" w:rsidRPr="00BD6C8B" w:rsidRDefault="007C336D" w:rsidP="00B27AB0">
      <w:pPr>
        <w:pStyle w:val="PlainText"/>
        <w:rPr>
          <w:rtl/>
        </w:rPr>
      </w:pPr>
      <w:r w:rsidRPr="00BD6C8B">
        <w:rPr>
          <w:rStyle w:val="FootnoteReference"/>
        </w:rPr>
        <w:footnoteRef/>
      </w:r>
      <w:r w:rsidRPr="00BD6C8B">
        <w:rPr>
          <w:rtl/>
        </w:rPr>
        <w:t xml:space="preserve">- شرح نهج‏البلاغة، إبن‏ميثم بحرانى، ج‏5، ص‏107،چاپ تهران - الدرةالنجفيّة، شرح دنبلى، ص‏332-331، چاپ تهران. </w:t>
      </w:r>
    </w:p>
  </w:footnote>
  <w:footnote w:id="528">
    <w:p w:rsidR="007C336D" w:rsidRPr="00BD6C8B" w:rsidRDefault="007C336D" w:rsidP="00B27AB0">
      <w:pPr>
        <w:pStyle w:val="PlainText"/>
        <w:rPr>
          <w:rtl/>
        </w:rPr>
      </w:pPr>
      <w:r w:rsidRPr="00BD6C8B">
        <w:rPr>
          <w:rStyle w:val="FootnoteReference"/>
        </w:rPr>
        <w:footnoteRef/>
      </w:r>
      <w:r w:rsidRPr="00BD6C8B">
        <w:rPr>
          <w:rtl/>
        </w:rPr>
        <w:t>- شرح نهج‏البلاغة، إبن‏أبى‏الحديد، ج‏1، ص‏57، چاپ بيروت - شرح إبن‏ميثم، ج‏5، ص‏507 - شرح دنبلى، ص‏331 - حق اليقين، مجلسى، ص‏180، چاپ تهران.</w:t>
      </w:r>
    </w:p>
  </w:footnote>
  <w:footnote w:id="529">
    <w:p w:rsidR="007C336D" w:rsidRPr="00BD6C8B" w:rsidRDefault="007C336D" w:rsidP="00B27AB0">
      <w:pPr>
        <w:pStyle w:val="PlainText"/>
        <w:rPr>
          <w:rtl/>
        </w:rPr>
      </w:pPr>
      <w:r w:rsidRPr="00BD6C8B">
        <w:rPr>
          <w:rStyle w:val="FootnoteReference"/>
        </w:rPr>
        <w:footnoteRef/>
      </w:r>
      <w:r w:rsidRPr="00BD6C8B">
        <w:rPr>
          <w:rtl/>
        </w:rPr>
        <w:t>- الشافى فى الإمامة، سيّدمرتضى علم‏الهدى، ص‏213- شرح نهج‏البلاغة، إبن‏أبى‏الحديد، ج‏4، ص‏82.</w:t>
      </w:r>
    </w:p>
  </w:footnote>
  <w:footnote w:id="530">
    <w:p w:rsidR="007C336D" w:rsidRPr="00BD6C8B" w:rsidRDefault="007C336D" w:rsidP="00B27AB0">
      <w:pPr>
        <w:pStyle w:val="PlainText"/>
        <w:rPr>
          <w:rtl/>
        </w:rPr>
      </w:pPr>
      <w:r w:rsidRPr="00BD6C8B">
        <w:rPr>
          <w:rStyle w:val="FootnoteReference"/>
        </w:rPr>
        <w:footnoteRef/>
      </w:r>
      <w:r w:rsidRPr="00BD6C8B">
        <w:rPr>
          <w:rtl/>
        </w:rPr>
        <w:t>- كشف الغمّة فى معرفة الأئمّة، أربلى، ج‏1، ص‏150-149.</w:t>
      </w:r>
    </w:p>
  </w:footnote>
  <w:footnote w:id="531">
    <w:p w:rsidR="007C336D" w:rsidRPr="00BD6C8B" w:rsidRDefault="007C336D" w:rsidP="00B27AB0">
      <w:pPr>
        <w:pStyle w:val="PlainText"/>
        <w:rPr>
          <w:rtl/>
        </w:rPr>
      </w:pPr>
      <w:r w:rsidRPr="00BD6C8B">
        <w:rPr>
          <w:rStyle w:val="FootnoteReference"/>
        </w:rPr>
        <w:footnoteRef/>
      </w:r>
      <w:r w:rsidRPr="00BD6C8B">
        <w:rPr>
          <w:rtl/>
        </w:rPr>
        <w:t>- بحارالأنوار، مجلسى، ج‏43، ص‏146، چاپ جديد، تحقيق و تعليق محمّدباقربهبودى - كشف الغمة، أربلى، ج‏1، ص‏467.</w:t>
      </w:r>
    </w:p>
  </w:footnote>
  <w:footnote w:id="532">
    <w:p w:rsidR="007C336D" w:rsidRPr="00BD6C8B" w:rsidRDefault="007C336D" w:rsidP="00B27AB0">
      <w:pPr>
        <w:pStyle w:val="PlainText"/>
        <w:rPr>
          <w:rtl/>
        </w:rPr>
      </w:pPr>
      <w:r w:rsidRPr="00BD6C8B">
        <w:rPr>
          <w:rStyle w:val="FootnoteReference"/>
        </w:rPr>
        <w:footnoteRef/>
      </w:r>
      <w:r w:rsidRPr="00BD6C8B">
        <w:rPr>
          <w:rtl/>
        </w:rPr>
        <w:t>- بحارالأنوار، ج‏39، ص‏207، باب كيفية معاشرتها مع على - علل الشرايع، إبن‏بابويه، ص‏163، چاپ نجف.</w:t>
      </w:r>
    </w:p>
  </w:footnote>
  <w:footnote w:id="533">
    <w:p w:rsidR="007C336D" w:rsidRPr="00BD6C8B" w:rsidRDefault="007C336D" w:rsidP="00B27AB0">
      <w:pPr>
        <w:pStyle w:val="PlainText"/>
        <w:rPr>
          <w:rtl/>
        </w:rPr>
      </w:pPr>
      <w:r w:rsidRPr="00BD6C8B">
        <w:rPr>
          <w:rStyle w:val="FootnoteReference"/>
        </w:rPr>
        <w:footnoteRef/>
      </w:r>
      <w:r w:rsidRPr="00BD6C8B">
        <w:rPr>
          <w:rtl/>
        </w:rPr>
        <w:t>- حق اليقين، مجلسى، بحث فدك، ص‏204-203- الأمالى، شيخ طوسى، ص‏295، چاپ نجف - و مثل همين روايت در «الإحتجاج»، طبرسى آمده است.</w:t>
      </w:r>
    </w:p>
  </w:footnote>
  <w:footnote w:id="534">
    <w:p w:rsidR="007C336D" w:rsidRPr="00BD6C8B" w:rsidRDefault="007C336D" w:rsidP="00B27AB0">
      <w:pPr>
        <w:pStyle w:val="PlainText"/>
        <w:rPr>
          <w:rtl/>
        </w:rPr>
      </w:pPr>
      <w:r w:rsidRPr="00BD6C8B">
        <w:rPr>
          <w:rStyle w:val="FootnoteReference"/>
        </w:rPr>
        <w:footnoteRef/>
      </w:r>
      <w:r w:rsidRPr="00BD6C8B">
        <w:rPr>
          <w:rtl/>
        </w:rPr>
        <w:t>- به عنوان مثال، خطبه 146 از نهج‏البلاغه را نگاه كنيد.</w:t>
      </w:r>
    </w:p>
  </w:footnote>
  <w:footnote w:id="535">
    <w:p w:rsidR="007C336D" w:rsidRPr="00BD6C8B" w:rsidRDefault="007C336D" w:rsidP="00B27AB0">
      <w:pPr>
        <w:pStyle w:val="PlainText"/>
        <w:rPr>
          <w:rtl/>
        </w:rPr>
      </w:pPr>
      <w:r w:rsidRPr="00BD6C8B">
        <w:rPr>
          <w:rStyle w:val="FootnoteReference"/>
        </w:rPr>
        <w:footnoteRef/>
      </w:r>
      <w:r w:rsidRPr="00BD6C8B">
        <w:rPr>
          <w:rtl/>
        </w:rPr>
        <w:t xml:space="preserve">- شرح الموطّأ، باجى، ج‏6، ص‏252. </w:t>
      </w:r>
    </w:p>
  </w:footnote>
  <w:footnote w:id="536">
    <w:p w:rsidR="007C336D" w:rsidRPr="00BD6C8B" w:rsidRDefault="007C336D" w:rsidP="00B27AB0">
      <w:pPr>
        <w:pStyle w:val="PlainText"/>
        <w:rPr>
          <w:rtl/>
        </w:rPr>
      </w:pPr>
      <w:r w:rsidRPr="00BD6C8B">
        <w:rPr>
          <w:rStyle w:val="FootnoteReference"/>
        </w:rPr>
        <w:footnoteRef/>
      </w:r>
      <w:r w:rsidRPr="00BD6C8B">
        <w:rPr>
          <w:rtl/>
        </w:rPr>
        <w:t xml:space="preserve">- صحيح مسلم، هامش إرشاد سارى، شرح امام نووى، ج‏6، ص‏119تا121- صحيح بخارى، إرشاد السارى، شرح قسطلانى، ج‏8، ص‏43. </w:t>
      </w:r>
    </w:p>
  </w:footnote>
  <w:footnote w:id="537">
    <w:p w:rsidR="007C336D" w:rsidRPr="00BD6C8B" w:rsidRDefault="007C336D" w:rsidP="00B27AB0">
      <w:pPr>
        <w:pStyle w:val="PlainText"/>
        <w:rPr>
          <w:rtl/>
        </w:rPr>
      </w:pPr>
      <w:r w:rsidRPr="00BD6C8B">
        <w:rPr>
          <w:rStyle w:val="FootnoteReference"/>
        </w:rPr>
        <w:footnoteRef/>
      </w:r>
      <w:r w:rsidRPr="00BD6C8B">
        <w:rPr>
          <w:rtl/>
        </w:rPr>
        <w:t>- صحيح مسلم، هامش إرشاد سارى، ج‏6، ص‏130-127</w:t>
      </w:r>
    </w:p>
  </w:footnote>
  <w:footnote w:id="538">
    <w:p w:rsidR="007C336D" w:rsidRPr="00BD6C8B" w:rsidRDefault="007C336D" w:rsidP="00B27AB0">
      <w:pPr>
        <w:pStyle w:val="PlainText"/>
        <w:rPr>
          <w:rtl/>
        </w:rPr>
      </w:pPr>
      <w:r w:rsidRPr="00BD6C8B">
        <w:rPr>
          <w:rStyle w:val="FootnoteReference"/>
        </w:rPr>
        <w:footnoteRef/>
      </w:r>
      <w:r w:rsidRPr="00BD6C8B">
        <w:rPr>
          <w:rtl/>
        </w:rPr>
        <w:t xml:space="preserve">- رجوع شود به: طبرى، ج‏3، ص‏1145تا1172- كامل‏بن‏اثير، ج‏2، ص‏210تا234. </w:t>
      </w:r>
    </w:p>
  </w:footnote>
  <w:footnote w:id="539">
    <w:p w:rsidR="007C336D" w:rsidRPr="00BD6C8B" w:rsidRDefault="007C336D" w:rsidP="00B27AB0">
      <w:pPr>
        <w:pStyle w:val="PlainText"/>
        <w:rPr>
          <w:rtl/>
        </w:rPr>
      </w:pPr>
      <w:r w:rsidRPr="00BD6C8B">
        <w:rPr>
          <w:rStyle w:val="FootnoteReference"/>
        </w:rPr>
        <w:footnoteRef/>
      </w:r>
      <w:r w:rsidRPr="00BD6C8B">
        <w:rPr>
          <w:rtl/>
        </w:rPr>
        <w:t xml:space="preserve">- صحيح مسلم، هامش إرشاد سارى، ج‏6، ص‏118. </w:t>
      </w:r>
    </w:p>
  </w:footnote>
  <w:footnote w:id="540">
    <w:p w:rsidR="007C336D" w:rsidRPr="00BD6C8B" w:rsidRDefault="007C336D" w:rsidP="00B27AB0">
      <w:pPr>
        <w:pStyle w:val="PlainText"/>
        <w:rPr>
          <w:rtl/>
        </w:rPr>
      </w:pPr>
      <w:r w:rsidRPr="00BD6C8B">
        <w:rPr>
          <w:rStyle w:val="FootnoteReference"/>
        </w:rPr>
        <w:footnoteRef/>
      </w:r>
      <w:r w:rsidRPr="00BD6C8B">
        <w:rPr>
          <w:rtl/>
        </w:rPr>
        <w:t xml:space="preserve">- وسائل الشيعة، شيخ حرّ عاملى، ج‏14،ص‏441وج‏21، ص‏12- التهذيب، شيخ طوسى، ج‏2،ص‏186وج‏7، ص‏251- الإستبصار، طوسى، ج‏3، ص‏142.. و در منابع اهل‏سنت بدين ترتيب آمده است: «فإن رسول اللّه نهى عن الـمتعة النساء يوم خيبر و عن لحوم الحمر الأهلية». «همانا رسول خدا </w:t>
      </w:r>
      <w:r w:rsidRPr="00BD6C8B">
        <w:rPr>
          <w:rFonts w:cs="CTraditional Arabic" w:hint="cs"/>
          <w:rtl/>
        </w:rPr>
        <w:t>ص</w:t>
      </w:r>
      <w:r w:rsidRPr="00BD6C8B">
        <w:rPr>
          <w:rtl/>
        </w:rPr>
        <w:t xml:space="preserve"> در روز خيبر، از متعه با زنان و خوردن گوشت خرهاى اهلى نهى فرمود». (صحيح بخارى، كتاب المغازى، باب غزوه خيبر، حديث شماره 4216- صحيح مسلم، كتاب النكاح، حديث شماره 29 و هامش إرشاد سارى، ج‏6، ص 130-129.</w:t>
      </w:r>
    </w:p>
  </w:footnote>
  <w:footnote w:id="541">
    <w:p w:rsidR="007C336D" w:rsidRPr="00BD6C8B" w:rsidRDefault="007C336D" w:rsidP="00B27AB0">
      <w:pPr>
        <w:pStyle w:val="PlainText"/>
        <w:rPr>
          <w:rtl/>
        </w:rPr>
      </w:pPr>
      <w:r w:rsidRPr="00BD6C8B">
        <w:rPr>
          <w:rStyle w:val="FootnoteReference"/>
        </w:rPr>
        <w:footnoteRef/>
      </w:r>
      <w:r w:rsidRPr="00BD6C8B">
        <w:rPr>
          <w:rtl/>
        </w:rPr>
        <w:t>- شرح مسلم، ج‏2، ص‏280.</w:t>
      </w:r>
    </w:p>
  </w:footnote>
  <w:footnote w:id="542">
    <w:p w:rsidR="007C336D" w:rsidRPr="00BD6C8B" w:rsidRDefault="007C336D" w:rsidP="00B27AB0">
      <w:pPr>
        <w:pStyle w:val="PlainText"/>
        <w:rPr>
          <w:rtl/>
        </w:rPr>
      </w:pPr>
      <w:r w:rsidRPr="00BD6C8B">
        <w:rPr>
          <w:rStyle w:val="FootnoteReference"/>
        </w:rPr>
        <w:footnoteRef/>
      </w:r>
      <w:r w:rsidRPr="00BD6C8B">
        <w:rPr>
          <w:rtl/>
        </w:rPr>
        <w:t>- صحيح مسلم، هامش إرشاد سارى، ج‏6، ص‏127.</w:t>
      </w:r>
    </w:p>
  </w:footnote>
  <w:footnote w:id="543">
    <w:p w:rsidR="007C336D" w:rsidRPr="00BD6C8B" w:rsidRDefault="007C336D" w:rsidP="00B27AB0">
      <w:pPr>
        <w:pStyle w:val="PlainText"/>
        <w:rPr>
          <w:rtl/>
        </w:rPr>
      </w:pPr>
      <w:r w:rsidRPr="00BD6C8B">
        <w:rPr>
          <w:rStyle w:val="FootnoteReference"/>
        </w:rPr>
        <w:footnoteRef/>
      </w:r>
      <w:r w:rsidRPr="00BD6C8B">
        <w:rPr>
          <w:rtl/>
        </w:rPr>
        <w:t>- صحيح مسلم، هامش إرشاد سارى، ج‏6، ص‏120-119.. اين فقرات عباراتند از: خيبر، فتح‏مكّه، عمرةالقضاء، حجةالوداع، تبوك و أوطاس.</w:t>
      </w:r>
    </w:p>
  </w:footnote>
  <w:footnote w:id="544">
    <w:p w:rsidR="007C336D" w:rsidRPr="00BD6C8B" w:rsidRDefault="007C336D" w:rsidP="00B27AB0">
      <w:pPr>
        <w:pStyle w:val="PlainText"/>
        <w:rPr>
          <w:rtl/>
        </w:rPr>
      </w:pPr>
      <w:r w:rsidRPr="00BD6C8B">
        <w:rPr>
          <w:rStyle w:val="FootnoteReference"/>
        </w:rPr>
        <w:footnoteRef/>
      </w:r>
      <w:r w:rsidRPr="00BD6C8B">
        <w:rPr>
          <w:rtl/>
        </w:rPr>
        <w:t xml:space="preserve">- صحيح مسلم، هامش إرشاد سارى، ج‏6، ص‏124- صحيح بخارى، فتح‏البارى، ج‏9، ص‏149. </w:t>
      </w:r>
    </w:p>
  </w:footnote>
  <w:footnote w:id="545">
    <w:p w:rsidR="007C336D" w:rsidRPr="00BD6C8B" w:rsidRDefault="007C336D" w:rsidP="00B27AB0">
      <w:pPr>
        <w:pStyle w:val="PlainText"/>
        <w:rPr>
          <w:rtl/>
        </w:rPr>
      </w:pPr>
      <w:r w:rsidRPr="00BD6C8B">
        <w:rPr>
          <w:rStyle w:val="FootnoteReference"/>
        </w:rPr>
        <w:footnoteRef/>
      </w:r>
      <w:r w:rsidRPr="00BD6C8B">
        <w:rPr>
          <w:rtl/>
        </w:rPr>
        <w:t>- فقه السنة، ج‏2، ص‏42تا44، روايت إبن‏ماجه تفسير كبير، امام فخر رازى، ج‏10، ص‏51-50</w:t>
      </w:r>
    </w:p>
  </w:footnote>
  <w:footnote w:id="546">
    <w:p w:rsidR="007C336D" w:rsidRPr="00BD6C8B" w:rsidRDefault="007C336D" w:rsidP="00B27AB0">
      <w:pPr>
        <w:pStyle w:val="PlainText"/>
        <w:rPr>
          <w:rtl/>
        </w:rPr>
      </w:pPr>
      <w:r w:rsidRPr="00BD6C8B">
        <w:rPr>
          <w:rStyle w:val="FootnoteReference"/>
        </w:rPr>
        <w:footnoteRef/>
      </w:r>
      <w:r w:rsidRPr="00BD6C8B">
        <w:rPr>
          <w:rtl/>
        </w:rPr>
        <w:t xml:space="preserve">- تفسير إبن‏كثير، ج‏1، ص‏467. </w:t>
      </w:r>
    </w:p>
  </w:footnote>
  <w:footnote w:id="547">
    <w:p w:rsidR="007C336D" w:rsidRPr="00BD6C8B" w:rsidRDefault="007C336D" w:rsidP="00B27AB0">
      <w:pPr>
        <w:pStyle w:val="PlainText"/>
        <w:rPr>
          <w:rtl/>
        </w:rPr>
      </w:pPr>
      <w:r w:rsidRPr="00BD6C8B">
        <w:rPr>
          <w:rStyle w:val="FootnoteReference"/>
        </w:rPr>
        <w:footnoteRef/>
      </w:r>
      <w:r w:rsidRPr="00BD6C8B">
        <w:rPr>
          <w:rtl/>
        </w:rPr>
        <w:t>- وسائل الشيعة، شيخ حرّ عاملى، ج‏14،ص‏441وج‏21، ص‏12- التهذيب، شيخ طوسى، ج‏2،ص‏186وج‏7، ص‏251- الإستبصار، طوسى، ج‏3، ص‏142.</w:t>
      </w:r>
    </w:p>
  </w:footnote>
  <w:footnote w:id="548">
    <w:p w:rsidR="007C336D" w:rsidRPr="00BD6C8B" w:rsidRDefault="007C336D" w:rsidP="00B27AB0">
      <w:pPr>
        <w:pStyle w:val="PlainText"/>
        <w:rPr>
          <w:rtl/>
        </w:rPr>
      </w:pPr>
      <w:r w:rsidRPr="00BD6C8B">
        <w:rPr>
          <w:rStyle w:val="FootnoteReference"/>
        </w:rPr>
        <w:footnoteRef/>
      </w:r>
      <w:r w:rsidRPr="00BD6C8B">
        <w:rPr>
          <w:rtl/>
        </w:rPr>
        <w:t>- فروع كافى، ج‏5، ص‏460.</w:t>
      </w:r>
    </w:p>
  </w:footnote>
  <w:footnote w:id="549">
    <w:p w:rsidR="007C336D" w:rsidRPr="00BD6C8B" w:rsidRDefault="007C336D" w:rsidP="00B27AB0">
      <w:pPr>
        <w:pStyle w:val="PlainText"/>
        <w:rPr>
          <w:rtl/>
        </w:rPr>
      </w:pPr>
      <w:r w:rsidRPr="00BD6C8B">
        <w:rPr>
          <w:rStyle w:val="FootnoteReference"/>
        </w:rPr>
        <w:footnoteRef/>
      </w:r>
      <w:r w:rsidRPr="00BD6C8B">
        <w:rPr>
          <w:rtl/>
        </w:rPr>
        <w:t>- الإستبصار، ج‏3، ص‏147- تهذيب الأحكام، طوسى، ج‏7، ص‏259.</w:t>
      </w:r>
    </w:p>
  </w:footnote>
  <w:footnote w:id="550">
    <w:p w:rsidR="007C336D" w:rsidRPr="00BD6C8B" w:rsidRDefault="007C336D" w:rsidP="00B27AB0">
      <w:pPr>
        <w:pStyle w:val="PlainText"/>
        <w:rPr>
          <w:rtl/>
        </w:rPr>
      </w:pPr>
      <w:r w:rsidRPr="00BD6C8B">
        <w:rPr>
          <w:rStyle w:val="FootnoteReference"/>
        </w:rPr>
        <w:footnoteRef/>
      </w:r>
      <w:r w:rsidRPr="00BD6C8B">
        <w:rPr>
          <w:rtl/>
        </w:rPr>
        <w:t>- تهذيب الإحكام، ج‏7، ص‏263.</w:t>
      </w:r>
    </w:p>
  </w:footnote>
  <w:footnote w:id="551">
    <w:p w:rsidR="007C336D" w:rsidRPr="00BD6C8B" w:rsidRDefault="007C336D" w:rsidP="00BD6C8B">
      <w:pPr>
        <w:pStyle w:val="FootnoteText"/>
        <w:bidi/>
        <w:ind w:left="272" w:hanging="272"/>
        <w:jc w:val="both"/>
        <w:rPr>
          <w:rFonts w:ascii="IRLotus" w:hAnsi="IRLotus" w:cs="IRLotus"/>
          <w:sz w:val="24"/>
          <w:szCs w:val="24"/>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همان پاسخى كه امام صادق به برخى از يارانش كه در اين مورد پرسيده بودند، فرمود: «اگر كسى از شما اين كار را مباح مى‏داند و از آن شرم ندارد، پس از بهترين برادران و دوستان و يارانش بخواهد كه چنين كند (و خواهران و دخترانش را در اختيار آنان قرار دهد!)».. (فروع كافى، ج‏2، ص‏44- وسائل الشيعة، ج‏14، ص‏450).</w:t>
      </w:r>
    </w:p>
  </w:footnote>
  <w:footnote w:id="552">
    <w:p w:rsidR="007C336D" w:rsidRPr="00BD6C8B" w:rsidRDefault="007C336D" w:rsidP="00B27AB0">
      <w:pPr>
        <w:pStyle w:val="PlainText"/>
        <w:rPr>
          <w:rtl/>
        </w:rPr>
      </w:pPr>
      <w:r w:rsidRPr="00BD6C8B">
        <w:rPr>
          <w:rStyle w:val="FootnoteReference"/>
        </w:rPr>
        <w:footnoteRef/>
      </w:r>
      <w:r w:rsidRPr="00BD6C8B">
        <w:rPr>
          <w:rtl/>
        </w:rPr>
        <w:t>- من لا يحضره الفقيه، إبن‏بابويه، ج‏3، ص‏366.</w:t>
      </w:r>
    </w:p>
  </w:footnote>
  <w:footnote w:id="553">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همان.</w:t>
      </w:r>
    </w:p>
  </w:footnote>
  <w:footnote w:id="554">
    <w:p w:rsidR="007C336D" w:rsidRPr="00BD6C8B" w:rsidRDefault="007C336D" w:rsidP="00B27AB0">
      <w:pPr>
        <w:pStyle w:val="PlainText"/>
        <w:rPr>
          <w:rtl/>
        </w:rPr>
      </w:pPr>
      <w:r w:rsidRPr="00BD6C8B">
        <w:rPr>
          <w:rStyle w:val="FootnoteReference"/>
        </w:rPr>
        <w:footnoteRef/>
      </w:r>
      <w:r w:rsidRPr="00BD6C8B">
        <w:rPr>
          <w:rtl/>
        </w:rPr>
        <w:t>- تفسير منهج‏الصادقين، ملّاكاشانى، ج‏2، ص‏495.</w:t>
      </w:r>
    </w:p>
  </w:footnote>
  <w:footnote w:id="555">
    <w:p w:rsidR="007C336D" w:rsidRPr="00BD6C8B" w:rsidRDefault="007C336D" w:rsidP="00B27AB0">
      <w:pPr>
        <w:pStyle w:val="PlainText"/>
        <w:rPr>
          <w:rtl/>
        </w:rPr>
      </w:pPr>
      <w:r w:rsidRPr="00BD6C8B">
        <w:rPr>
          <w:rStyle w:val="FootnoteReference"/>
        </w:rPr>
        <w:footnoteRef/>
      </w:r>
      <w:r w:rsidRPr="00BD6C8B">
        <w:rPr>
          <w:rtl/>
        </w:rPr>
        <w:t>- رياض الصالحين، امام نووى، ترجمه خاموش هروى، باب فضيلت وضو، ص‏629.</w:t>
      </w:r>
    </w:p>
  </w:footnote>
  <w:footnote w:id="556">
    <w:p w:rsidR="007C336D" w:rsidRPr="00BD6C8B" w:rsidRDefault="007C336D" w:rsidP="00B27AB0">
      <w:pPr>
        <w:pStyle w:val="PlainText"/>
        <w:rPr>
          <w:rtl/>
        </w:rPr>
      </w:pPr>
      <w:r w:rsidRPr="00BD6C8B">
        <w:rPr>
          <w:rStyle w:val="FootnoteReference"/>
        </w:rPr>
        <w:footnoteRef/>
      </w:r>
      <w:r w:rsidRPr="00BD6C8B">
        <w:rPr>
          <w:rtl/>
        </w:rPr>
        <w:t xml:space="preserve"> - براى ديدن اين اسناد جعلى، نگاه شود به تفسير إبن كثير، ذيل همان آيه. </w:t>
      </w:r>
    </w:p>
  </w:footnote>
  <w:footnote w:id="557">
    <w:p w:rsidR="007C336D" w:rsidRPr="00BD6C8B" w:rsidRDefault="007C336D" w:rsidP="00B27AB0">
      <w:pPr>
        <w:pStyle w:val="PlainText"/>
        <w:rPr>
          <w:rtl/>
        </w:rPr>
      </w:pPr>
      <w:r w:rsidRPr="00BD6C8B">
        <w:rPr>
          <w:rStyle w:val="FootnoteReference"/>
        </w:rPr>
        <w:footnoteRef/>
      </w:r>
      <w:r w:rsidRPr="00BD6C8B">
        <w:rPr>
          <w:rtl/>
        </w:rPr>
        <w:t>- شأن نزول آيات، ترجمه و نگارش محمّدجعفر اسلامى، ص‏229- فى ظلال القرآن، شهيد سيّد قطب، ج‏2، ص‏913-912.</w:t>
      </w:r>
    </w:p>
  </w:footnote>
  <w:footnote w:id="558">
    <w:p w:rsidR="007C336D" w:rsidRPr="00BD6C8B" w:rsidRDefault="007C336D" w:rsidP="00B27AB0">
      <w:pPr>
        <w:pStyle w:val="PlainText"/>
        <w:rPr>
          <w:rtl/>
        </w:rPr>
      </w:pPr>
      <w:r w:rsidRPr="00BD6C8B">
        <w:rPr>
          <w:rStyle w:val="FootnoteReference"/>
        </w:rPr>
        <w:footnoteRef/>
      </w:r>
      <w:r w:rsidRPr="00BD6C8B">
        <w:rPr>
          <w:rtl/>
        </w:rPr>
        <w:t xml:space="preserve">- خداوند مى‏فرمايد: </w:t>
      </w:r>
      <w:r w:rsidRPr="00BD6C8B">
        <w:rPr>
          <w:rFonts w:hint="cs"/>
          <w:rtl/>
        </w:rPr>
        <w:t>﴿</w:t>
      </w:r>
      <w:r w:rsidRPr="00BD6C8B">
        <w:rPr>
          <w:rStyle w:val="Char3"/>
          <w:sz w:val="24"/>
          <w:szCs w:val="24"/>
          <w:rtl/>
        </w:rPr>
        <w:t>لِلۡفُقَرَآءِ ٱلَّذِينَ أُحۡصِرُواْ فِي سَبِيلِ ٱللَّهِ</w:t>
      </w:r>
      <w:r w:rsidRPr="00BD6C8B">
        <w:rPr>
          <w:rStyle w:val="Char3"/>
          <w:rFonts w:hint="cs"/>
          <w:sz w:val="24"/>
          <w:szCs w:val="24"/>
          <w:rtl/>
        </w:rPr>
        <w:t>...</w:t>
      </w:r>
      <w:r w:rsidRPr="00BD6C8B">
        <w:rPr>
          <w:rStyle w:val="Char3"/>
          <w:sz w:val="24"/>
          <w:szCs w:val="24"/>
          <w:rtl/>
        </w:rPr>
        <w:t>لَا يَسۡ‍َٔلُونَ ٱلنَّاسَ إِلۡحَاف</w:t>
      </w:r>
      <w:r w:rsidRPr="00BD6C8B">
        <w:rPr>
          <w:rStyle w:val="Char3"/>
          <w:rFonts w:hint="cs"/>
          <w:sz w:val="24"/>
          <w:szCs w:val="24"/>
          <w:rtl/>
        </w:rPr>
        <w:t>ٗا</w:t>
      </w:r>
      <w:r w:rsidRPr="00BD6C8B">
        <w:rPr>
          <w:rFonts w:hint="cs"/>
          <w:rtl/>
        </w:rPr>
        <w:t>﴾</w:t>
      </w:r>
      <w:r w:rsidRPr="00BD6C8B">
        <w:rPr>
          <w:rtl/>
        </w:rPr>
        <w:t xml:space="preserve"> </w:t>
      </w:r>
      <w:r w:rsidRPr="00BD6C8B">
        <w:rPr>
          <w:rFonts w:hint="cs"/>
          <w:rtl/>
        </w:rPr>
        <w:t>[البقر</w:t>
      </w:r>
      <w:r w:rsidRPr="00BD6C8B">
        <w:rPr>
          <w:rFonts w:ascii="mylotus" w:hAnsi="mylotus" w:cs="mylotus"/>
          <w:rtl/>
        </w:rPr>
        <w:t>ة</w:t>
      </w:r>
      <w:r w:rsidRPr="00BD6C8B">
        <w:rPr>
          <w:rFonts w:hint="cs"/>
          <w:rtl/>
        </w:rPr>
        <w:t>: 273].</w:t>
      </w:r>
      <w:r w:rsidRPr="00BD6C8B">
        <w:rPr>
          <w:rtl/>
        </w:rPr>
        <w:t xml:space="preserve"> «بخششها براى فقرايى است كه در راه خدا به تنگنا افتاده‏اند... كسانى كه (چيزى) از مردم با اصرار و الحاح نمى‏خواهند».</w:t>
      </w:r>
    </w:p>
  </w:footnote>
  <w:footnote w:id="559">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xml:space="preserve"> - خداوند مى‏فرمايد: </w:t>
      </w:r>
      <w:r w:rsidRPr="00BD6C8B">
        <w:rPr>
          <w:rFonts w:ascii="B Lotus" w:hAnsi="B Lotus" w:cs="Traditional Arabic" w:hint="cs"/>
          <w:sz w:val="24"/>
          <w:szCs w:val="24"/>
          <w:rtl/>
          <w:lang w:bidi="fa-IR"/>
        </w:rPr>
        <w:t>﴿</w:t>
      </w:r>
      <w:r w:rsidRPr="00BD6C8B">
        <w:rPr>
          <w:rFonts w:cs="KFGQPC Uthmanic Script HAFS"/>
          <w:color w:val="000000"/>
          <w:sz w:val="24"/>
          <w:szCs w:val="24"/>
          <w:rtl/>
        </w:rPr>
        <w:t>إِنَّمَا ٱلصَّدَقَٰتُ لِلۡفُقَرَآءِ وَٱلۡمَسَٰكِينِ وَٱلۡعَٰمِلِينَ عَلَيۡهَا وَٱلۡمُؤَلَّفَةِ قُلُوبُهُمۡ وَفِي ٱلرِّقَابِ وَٱلۡغَٰرِمِينَ وَفِي سَبِيلِ ٱللَّهِ وَٱبۡنِ ٱلسَّبِيلِ</w:t>
      </w:r>
      <w:r w:rsidRPr="00BD6C8B">
        <w:rPr>
          <w:rFonts w:ascii="B Lotus" w:hAnsi="B Lotus" w:cs="Traditional Arabic" w:hint="cs"/>
          <w:sz w:val="24"/>
          <w:szCs w:val="24"/>
          <w:rtl/>
          <w:lang w:bidi="fa-IR"/>
        </w:rPr>
        <w:t>﴾</w:t>
      </w:r>
      <w:r w:rsidRPr="00BD6C8B">
        <w:rPr>
          <w:rFonts w:ascii="IRLotus" w:hAnsi="IRLotus" w:cs="IRLotus"/>
          <w:sz w:val="24"/>
          <w:szCs w:val="24"/>
          <w:rtl/>
          <w:lang w:bidi="fa-IR"/>
        </w:rPr>
        <w:t xml:space="preserve"> [التوبة: 60].«زكات تنها براى اينهاست: فقيران (كسانى كه به قدر كفايت خويش ندارند) و مساكين (كسانى كه به خاطر بيمارى نمى‏توانند كار كنند و مالى نيز ندارند و خانه‏نشين شده‏اند) و عاملان جمع‏آورى زكات، و مؤلفة القلوب (كسانى كه حاكم شرع مى‏خواهد از آنان دلجويى كند يا مى‏خواهد شرّ آنها را به وسيله پرداخت مال از مسلمانان دفع كند يا كسانى كه اسلام را تبليغ مى‏كنند و سبب انتشار آن مى‏شوند)، و فى الرقاب (كسانى كه مى‏خواهند خود را از بند بردگى و اسارت نجات دهند)، و غارمين (كسانى كه در راه كسب مباح و حلال بدهكار شده و توانايى بازپرداخت ديون خود را ندارند)، و فى سبيل اللّه (كمك به مجاهدين اسلام و تمام كارهايى كه در راه خدا باشد) و ابن‏السبيل (مسافرينى كه از ديار خود دور مانده و به خاطر نياز مالى، در راه مانده‏اند)».</w:t>
      </w:r>
    </w:p>
  </w:footnote>
  <w:footnote w:id="560">
    <w:p w:rsidR="007C336D" w:rsidRPr="00BD6C8B" w:rsidRDefault="007C336D" w:rsidP="00B27AB0">
      <w:pPr>
        <w:pStyle w:val="PlainText"/>
        <w:rPr>
          <w:rtl/>
        </w:rPr>
      </w:pPr>
      <w:r w:rsidRPr="00BD6C8B">
        <w:rPr>
          <w:rStyle w:val="FootnoteReference"/>
        </w:rPr>
        <w:footnoteRef/>
      </w:r>
      <w:r w:rsidRPr="00BD6C8B">
        <w:rPr>
          <w:rtl/>
        </w:rPr>
        <w:t>- اصول كافى، ج‏1، كتاب الحجة، ص‏175. نظير همين روايت را از امام باقر نيز آورده است.</w:t>
      </w:r>
    </w:p>
  </w:footnote>
  <w:footnote w:id="561">
    <w:p w:rsidR="007C336D" w:rsidRPr="00BD6C8B" w:rsidRDefault="007C336D" w:rsidP="00B27AB0">
      <w:pPr>
        <w:pStyle w:val="PlainText"/>
        <w:rPr>
          <w:rtl/>
        </w:rPr>
      </w:pPr>
      <w:r w:rsidRPr="00BD6C8B">
        <w:rPr>
          <w:rStyle w:val="FootnoteReference"/>
        </w:rPr>
        <w:footnoteRef/>
      </w:r>
      <w:r w:rsidRPr="00BD6C8B">
        <w:rPr>
          <w:rtl/>
        </w:rPr>
        <w:t>- در تورات نام يعقوب، اسرائيل است، وبنى‏اسرائيل يعنى فرزندان يعقوب.</w:t>
      </w:r>
    </w:p>
  </w:footnote>
  <w:footnote w:id="562">
    <w:p w:rsidR="007C336D" w:rsidRPr="00BD6C8B" w:rsidRDefault="007C336D" w:rsidP="00B27AB0">
      <w:pPr>
        <w:pStyle w:val="PlainText"/>
        <w:rPr>
          <w:rtl/>
        </w:rPr>
      </w:pPr>
      <w:r w:rsidRPr="00BD6C8B">
        <w:rPr>
          <w:rStyle w:val="FootnoteReference"/>
        </w:rPr>
        <w:footnoteRef/>
      </w:r>
      <w:r w:rsidRPr="00BD6C8B">
        <w:rPr>
          <w:rtl/>
        </w:rPr>
        <w:t xml:space="preserve">- </w:t>
      </w:r>
      <w:r w:rsidR="00435B2F">
        <w:rPr>
          <w:rFonts w:ascii="Traditional Arabic" w:hAnsi="Traditional Arabic" w:cs="Traditional Arabic"/>
          <w:rtl/>
        </w:rPr>
        <w:t>﴿</w:t>
      </w:r>
      <w:r w:rsidRPr="00BD6C8B">
        <w:rPr>
          <w:rFonts w:cs="KFGQPC Uthmanic Script HAFS"/>
          <w:color w:val="000000"/>
          <w:rtl/>
        </w:rPr>
        <w:t>إِنَّ ٱللَّهَ لَا يُغَيِّرُ مَا بِقَوۡمٍ حَتَّىٰ يُغَيِّرُواْ مَا بِأَنفُسِهِمۡ</w:t>
      </w:r>
      <w:r w:rsidR="00435B2F">
        <w:rPr>
          <w:rFonts w:ascii="Traditional Arabic" w:hAnsi="Traditional Arabic" w:cs="Traditional Arabic"/>
          <w:rtl/>
        </w:rPr>
        <w:t>﴾</w:t>
      </w:r>
      <w:r w:rsidRPr="00BD6C8B">
        <w:rPr>
          <w:rFonts w:hint="cs"/>
          <w:rtl/>
        </w:rPr>
        <w:t xml:space="preserve"> </w:t>
      </w:r>
      <w:r w:rsidRPr="00BD6C8B">
        <w:rPr>
          <w:rtl/>
        </w:rPr>
        <w:t>[الرعد: 11]. «همانا خداوند حال و وضع هيچ قومى را دگرگون نمى‏كند تا زمانى كه آنها خودشان حال و وضعشان را تغيير ندهند».</w:t>
      </w:r>
    </w:p>
  </w:footnote>
  <w:footnote w:id="563">
    <w:p w:rsidR="007C336D" w:rsidRPr="00BD6C8B" w:rsidRDefault="007C336D" w:rsidP="00B27AB0">
      <w:pPr>
        <w:pStyle w:val="PlainText"/>
        <w:rPr>
          <w:rtl/>
        </w:rPr>
      </w:pPr>
      <w:r w:rsidRPr="00BD6C8B">
        <w:rPr>
          <w:rStyle w:val="FootnoteReference"/>
        </w:rPr>
        <w:footnoteRef/>
      </w:r>
      <w:r w:rsidRPr="00BD6C8B">
        <w:rPr>
          <w:rtl/>
        </w:rPr>
        <w:t xml:space="preserve">- زيرا پيامبران كسانى هستند كه: </w:t>
      </w:r>
      <w:r w:rsidRPr="00BD6C8B">
        <w:rPr>
          <w:rFonts w:cs="Traditional Arabic" w:hint="cs"/>
          <w:rtl/>
        </w:rPr>
        <w:t>﴿</w:t>
      </w:r>
      <w:r w:rsidRPr="00BD6C8B">
        <w:rPr>
          <w:rStyle w:val="Char3"/>
          <w:rFonts w:hint="cs"/>
          <w:sz w:val="24"/>
          <w:szCs w:val="24"/>
          <w:rtl/>
        </w:rPr>
        <w:t xml:space="preserve">ٱلَّذِينَ </w:t>
      </w:r>
      <w:r w:rsidRPr="00BD6C8B">
        <w:rPr>
          <w:rStyle w:val="Char3"/>
          <w:sz w:val="24"/>
          <w:szCs w:val="24"/>
          <w:rtl/>
        </w:rPr>
        <w:t xml:space="preserve">يُبَلِّغُونَ رِسَٰلَٰتِ </w:t>
      </w:r>
      <w:r w:rsidRPr="00BD6C8B">
        <w:rPr>
          <w:rStyle w:val="Char3"/>
          <w:rFonts w:hint="cs"/>
          <w:sz w:val="24"/>
          <w:szCs w:val="24"/>
          <w:rtl/>
        </w:rPr>
        <w:t>ٱللَّهِ</w:t>
      </w:r>
      <w:r w:rsidRPr="00BD6C8B">
        <w:rPr>
          <w:rStyle w:val="Char3"/>
          <w:sz w:val="24"/>
          <w:szCs w:val="24"/>
          <w:rtl/>
        </w:rPr>
        <w:t xml:space="preserve"> </w:t>
      </w:r>
      <w:r w:rsidRPr="00BD6C8B">
        <w:rPr>
          <w:rStyle w:val="Char3"/>
          <w:rFonts w:hint="cs"/>
          <w:sz w:val="24"/>
          <w:szCs w:val="24"/>
          <w:rtl/>
        </w:rPr>
        <w:t>وَيَخۡشَوۡنَهُۥ</w:t>
      </w:r>
      <w:r w:rsidRPr="00BD6C8B">
        <w:rPr>
          <w:rStyle w:val="Char3"/>
          <w:sz w:val="24"/>
          <w:szCs w:val="24"/>
          <w:rtl/>
        </w:rPr>
        <w:t xml:space="preserve"> </w:t>
      </w:r>
      <w:r w:rsidRPr="00BD6C8B">
        <w:rPr>
          <w:rStyle w:val="Char3"/>
          <w:rFonts w:hint="cs"/>
          <w:sz w:val="24"/>
          <w:szCs w:val="24"/>
          <w:rtl/>
        </w:rPr>
        <w:t>وَلَا</w:t>
      </w:r>
      <w:r w:rsidRPr="00BD6C8B">
        <w:rPr>
          <w:rStyle w:val="Char3"/>
          <w:sz w:val="24"/>
          <w:szCs w:val="24"/>
          <w:rtl/>
        </w:rPr>
        <w:t xml:space="preserve"> </w:t>
      </w:r>
      <w:r w:rsidRPr="00BD6C8B">
        <w:rPr>
          <w:rStyle w:val="Char3"/>
          <w:rFonts w:hint="cs"/>
          <w:sz w:val="24"/>
          <w:szCs w:val="24"/>
          <w:rtl/>
        </w:rPr>
        <w:t>يَخۡشَوۡنَ</w:t>
      </w:r>
      <w:r w:rsidRPr="00BD6C8B">
        <w:rPr>
          <w:rStyle w:val="Char3"/>
          <w:sz w:val="24"/>
          <w:szCs w:val="24"/>
          <w:rtl/>
        </w:rPr>
        <w:t xml:space="preserve"> </w:t>
      </w:r>
      <w:r w:rsidRPr="00BD6C8B">
        <w:rPr>
          <w:rStyle w:val="Char3"/>
          <w:rFonts w:hint="cs"/>
          <w:sz w:val="24"/>
          <w:szCs w:val="24"/>
          <w:rtl/>
        </w:rPr>
        <w:t>أَحَدًا</w:t>
      </w:r>
      <w:r w:rsidRPr="00BD6C8B">
        <w:rPr>
          <w:rStyle w:val="Char3"/>
          <w:sz w:val="24"/>
          <w:szCs w:val="24"/>
          <w:rtl/>
        </w:rPr>
        <w:t xml:space="preserve"> </w:t>
      </w:r>
      <w:r w:rsidRPr="00BD6C8B">
        <w:rPr>
          <w:rStyle w:val="Char3"/>
          <w:rFonts w:hint="cs"/>
          <w:sz w:val="24"/>
          <w:szCs w:val="24"/>
          <w:rtl/>
        </w:rPr>
        <w:t>إِلَّا</w:t>
      </w:r>
      <w:r w:rsidRPr="00BD6C8B">
        <w:rPr>
          <w:rStyle w:val="Char3"/>
          <w:sz w:val="24"/>
          <w:szCs w:val="24"/>
          <w:rtl/>
        </w:rPr>
        <w:t xml:space="preserve"> </w:t>
      </w:r>
      <w:r w:rsidRPr="00BD6C8B">
        <w:rPr>
          <w:rStyle w:val="Char3"/>
          <w:rFonts w:hint="cs"/>
          <w:sz w:val="24"/>
          <w:szCs w:val="24"/>
          <w:rtl/>
        </w:rPr>
        <w:t>ٱللَّهَۗ</w:t>
      </w:r>
      <w:r w:rsidRPr="00BD6C8B">
        <w:rPr>
          <w:rStyle w:val="Char3"/>
          <w:sz w:val="24"/>
          <w:szCs w:val="24"/>
          <w:rtl/>
        </w:rPr>
        <w:t xml:space="preserve"> </w:t>
      </w:r>
      <w:r w:rsidRPr="00BD6C8B">
        <w:rPr>
          <w:rStyle w:val="Char3"/>
          <w:rFonts w:hint="cs"/>
          <w:sz w:val="24"/>
          <w:szCs w:val="24"/>
          <w:rtl/>
        </w:rPr>
        <w:t>وَكَفَىٰ</w:t>
      </w:r>
      <w:r w:rsidRPr="00BD6C8B">
        <w:rPr>
          <w:rStyle w:val="Char3"/>
          <w:sz w:val="24"/>
          <w:szCs w:val="24"/>
          <w:rtl/>
        </w:rPr>
        <w:t xml:space="preserve"> </w:t>
      </w:r>
      <w:r w:rsidRPr="00BD6C8B">
        <w:rPr>
          <w:rStyle w:val="Char3"/>
          <w:rFonts w:hint="cs"/>
          <w:sz w:val="24"/>
          <w:szCs w:val="24"/>
          <w:rtl/>
        </w:rPr>
        <w:t>بِٱللَّهِ</w:t>
      </w:r>
      <w:r w:rsidRPr="00BD6C8B">
        <w:rPr>
          <w:rStyle w:val="Char3"/>
          <w:sz w:val="24"/>
          <w:szCs w:val="24"/>
          <w:rtl/>
        </w:rPr>
        <w:t xml:space="preserve"> </w:t>
      </w:r>
      <w:r w:rsidRPr="00BD6C8B">
        <w:rPr>
          <w:rStyle w:val="Char3"/>
          <w:rFonts w:hint="cs"/>
          <w:sz w:val="24"/>
          <w:szCs w:val="24"/>
          <w:rtl/>
        </w:rPr>
        <w:t>حَسِيبٗا ٣٩</w:t>
      </w:r>
      <w:r w:rsidRPr="00BD6C8B">
        <w:rPr>
          <w:rFonts w:cs="Traditional Arabic" w:hint="cs"/>
          <w:rtl/>
        </w:rPr>
        <w:t>﴾</w:t>
      </w:r>
      <w:r w:rsidRPr="00BD6C8B">
        <w:rPr>
          <w:rtl/>
        </w:rPr>
        <w:t xml:space="preserve"> [الأحزاب: 39]. «كسانى كه رسالات خدا را (به مردم) ابلاغ مى‏كنند و تنها از خدا مى‏ترسند و از هيچ كسى غير از او نمى‏هراسند، و همين بس كه خدا حسابگر (همه‏شان) است».</w:t>
      </w:r>
    </w:p>
  </w:footnote>
  <w:footnote w:id="564">
    <w:p w:rsidR="007C336D" w:rsidRPr="00BD6C8B" w:rsidRDefault="007C336D" w:rsidP="00B27AB0">
      <w:pPr>
        <w:pStyle w:val="PlainText"/>
        <w:rPr>
          <w:rtl/>
        </w:rPr>
      </w:pPr>
      <w:r w:rsidRPr="00BD6C8B">
        <w:rPr>
          <w:rStyle w:val="FootnoteReference"/>
        </w:rPr>
        <w:footnoteRef/>
      </w:r>
      <w:r w:rsidRPr="00BD6C8B">
        <w:rPr>
          <w:rtl/>
        </w:rPr>
        <w:t>- آيا ابلاغ همين است كه در قرآن، به «امامت» كه يكى از اصول دين است! حتّى كوچكترين اشاره‏اى نشود؟! آنها چون ديده‏اند پس از اين آيه، هيچ مطلبى كه ادّعايشان را ثابت كند، موجود نيست، و موضوع با «قل؛ بگو» آغاز شده، لذا گروهى به تحريف يا حذف آيه دست زده‏اند! برخى نيز، پذيرفته‏اند كه آيه‏اى درباره «امامت» منصوصه در قرآن نيامده، ولى گفته‏اند: علّت نبودن اشاره‏اى به ائمه دوازده‏گانه در قرآن، آن است كه اگر در كتاب خدا ذكر مى‏شدند، دشمنانشان آن آيات را از قرآن حذف مى‏كردند!!.</w:t>
      </w:r>
    </w:p>
  </w:footnote>
  <w:footnote w:id="565">
    <w:p w:rsidR="007C336D" w:rsidRPr="00BD6C8B" w:rsidRDefault="007C336D" w:rsidP="00B27AB0">
      <w:pPr>
        <w:pStyle w:val="PlainText"/>
        <w:rPr>
          <w:rtl/>
        </w:rPr>
      </w:pPr>
      <w:r w:rsidRPr="00BD6C8B">
        <w:rPr>
          <w:rStyle w:val="FootnoteReference"/>
        </w:rPr>
        <w:footnoteRef/>
      </w:r>
      <w:r w:rsidRPr="00BD6C8B">
        <w:rPr>
          <w:rtl/>
        </w:rPr>
        <w:t>- رجوع شود به خطبه غديريه، از كتاب احتجاج طبرسى كه روايت مى‏كند: «فخشى رسول اللّه من قومه؛ پس پیامبر</w:t>
      </w:r>
      <w:r w:rsidRPr="00BD6C8B">
        <w:rPr>
          <w:rFonts w:cs="CTraditional Arabic"/>
          <w:rtl/>
        </w:rPr>
        <w:t>ص</w:t>
      </w:r>
      <w:r w:rsidRPr="00BD6C8B">
        <w:rPr>
          <w:rtl/>
        </w:rPr>
        <w:t xml:space="preserve"> از قومش ترسيد» و «من أنكره كان كافرا؛ كسى كه على را انكار كند، كافر است» و... </w:t>
      </w:r>
    </w:p>
  </w:footnote>
  <w:footnote w:id="566">
    <w:p w:rsidR="007C336D" w:rsidRPr="00BD6C8B" w:rsidRDefault="007C336D" w:rsidP="00B27AB0">
      <w:pPr>
        <w:pStyle w:val="PlainText"/>
        <w:rPr>
          <w:rtl/>
        </w:rPr>
      </w:pPr>
      <w:r w:rsidRPr="00BD6C8B">
        <w:rPr>
          <w:rStyle w:val="FootnoteReference"/>
        </w:rPr>
        <w:footnoteRef/>
      </w:r>
      <w:r w:rsidRPr="00BD6C8B">
        <w:rPr>
          <w:rtl/>
        </w:rPr>
        <w:t xml:space="preserve">- خداوند مى‏فرمايد: </w:t>
      </w:r>
      <w:r w:rsidR="00435B2F">
        <w:rPr>
          <w:rFonts w:ascii="Traditional Arabic" w:hAnsi="Traditional Arabic" w:cs="Traditional Arabic"/>
          <w:rtl/>
        </w:rPr>
        <w:t>﴿</w:t>
      </w:r>
      <w:r w:rsidRPr="00BD6C8B">
        <w:rPr>
          <w:rFonts w:cs="KFGQPC Uthmanic Script HAFS" w:hint="cs"/>
          <w:color w:val="000000"/>
          <w:rtl/>
        </w:rPr>
        <w:t>مَّا عَلَى ٱلرَّسُولِ إِلَّا ٱلۡبَلَٰغُ</w:t>
      </w:r>
      <w:r w:rsidR="00435B2F">
        <w:rPr>
          <w:rFonts w:ascii="Traditional Arabic" w:hAnsi="Traditional Arabic" w:cs="Traditional Arabic"/>
          <w:rtl/>
        </w:rPr>
        <w:t>﴾</w:t>
      </w:r>
      <w:r w:rsidRPr="00BD6C8B">
        <w:rPr>
          <w:rtl/>
        </w:rPr>
        <w:t xml:space="preserve"> [المائدة: 99]. «پيامبر وظيفه‏اى غير از تبليغ و رساندن (پيامهاى الهى) ندارد». حال چطور ممكن است كه پیامبر</w:t>
      </w:r>
      <w:r w:rsidRPr="00BD6C8B">
        <w:rPr>
          <w:rFonts w:cs="CTraditional Arabic"/>
          <w:rtl/>
        </w:rPr>
        <w:t>ص</w:t>
      </w:r>
      <w:r w:rsidRPr="00BD6C8B">
        <w:rPr>
          <w:rtl/>
        </w:rPr>
        <w:t xml:space="preserve"> تنهاوظيفه‏اى كه بر عهده‏اش بوده، انجام ندهد؟!.</w:t>
      </w:r>
    </w:p>
  </w:footnote>
  <w:footnote w:id="567">
    <w:p w:rsidR="007C336D" w:rsidRPr="00BD6C8B" w:rsidRDefault="007C336D" w:rsidP="00B27AB0">
      <w:pPr>
        <w:pStyle w:val="PlainText"/>
        <w:rPr>
          <w:rtl/>
        </w:rPr>
      </w:pPr>
      <w:r w:rsidRPr="00BD6C8B">
        <w:rPr>
          <w:rStyle w:val="FootnoteReference"/>
        </w:rPr>
        <w:footnoteRef/>
      </w:r>
      <w:r w:rsidRPr="00BD6C8B">
        <w:rPr>
          <w:rtl/>
        </w:rPr>
        <w:t>- شأن نزول آيات، ترجمه محمّدجعفر اسلامى، ص‏218-217.</w:t>
      </w:r>
    </w:p>
  </w:footnote>
  <w:footnote w:id="568">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استاد محمّدباقر بهبودى، صاحب كتاب «صحيح الكافى» حديث جابر را كه به طرق مختلف روايت شده، كاملاً جعلى دانسته است.</w:t>
      </w:r>
    </w:p>
  </w:footnote>
  <w:footnote w:id="569">
    <w:p w:rsidR="007C336D" w:rsidRPr="00BD6C8B" w:rsidRDefault="007C336D" w:rsidP="00B27AB0">
      <w:pPr>
        <w:pStyle w:val="PlainText"/>
        <w:rPr>
          <w:rtl/>
        </w:rPr>
      </w:pPr>
      <w:r w:rsidRPr="00BD6C8B">
        <w:rPr>
          <w:rStyle w:val="FootnoteReference"/>
        </w:rPr>
        <w:footnoteRef/>
      </w:r>
      <w:r w:rsidRPr="00BD6C8B">
        <w:rPr>
          <w:rtl/>
        </w:rPr>
        <w:t>- زيرا اين عبارت فاقد سند است.</w:t>
      </w:r>
    </w:p>
  </w:footnote>
  <w:footnote w:id="570">
    <w:p w:rsidR="007C336D" w:rsidRPr="00BD6C8B" w:rsidRDefault="007C336D" w:rsidP="00B27AB0">
      <w:pPr>
        <w:pStyle w:val="PlainText"/>
        <w:rPr>
          <w:rtl/>
        </w:rPr>
      </w:pPr>
      <w:r w:rsidRPr="00BD6C8B">
        <w:rPr>
          <w:rStyle w:val="FootnoteReference"/>
        </w:rPr>
        <w:footnoteRef/>
      </w:r>
      <w:r w:rsidRPr="00BD6C8B">
        <w:rPr>
          <w:rtl/>
        </w:rPr>
        <w:t>- اسلام‏شناسى، دكتر على شريعتى، ص‏409-390- البداية والنهاية، إبن‏كثير، ج‏5، ص‏101-99.</w:t>
      </w:r>
    </w:p>
  </w:footnote>
  <w:footnote w:id="571">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اسلام‏شناسى، شريعتى، ص‏410-409.</w:t>
      </w:r>
    </w:p>
  </w:footnote>
  <w:footnote w:id="572">
    <w:p w:rsidR="007C336D" w:rsidRPr="00BD6C8B" w:rsidRDefault="007C336D" w:rsidP="00B27AB0">
      <w:pPr>
        <w:pStyle w:val="PlainText"/>
        <w:rPr>
          <w:rtl/>
        </w:rPr>
      </w:pPr>
      <w:r w:rsidRPr="00BD6C8B">
        <w:rPr>
          <w:rStyle w:val="FootnoteReference"/>
        </w:rPr>
        <w:footnoteRef/>
      </w:r>
      <w:r w:rsidRPr="00BD6C8B">
        <w:rPr>
          <w:rtl/>
        </w:rPr>
        <w:t>- بخارى و امام احمد با سند خويش از أبوبريده روايت كرده‏اند.</w:t>
      </w:r>
    </w:p>
  </w:footnote>
  <w:footnote w:id="573">
    <w:p w:rsidR="007C336D" w:rsidRPr="00BD6C8B" w:rsidRDefault="007C336D" w:rsidP="00B27AB0">
      <w:pPr>
        <w:pStyle w:val="PlainText"/>
        <w:rPr>
          <w:rtl/>
        </w:rPr>
      </w:pPr>
      <w:r w:rsidRPr="00BD6C8B">
        <w:rPr>
          <w:rStyle w:val="FootnoteReference"/>
        </w:rPr>
        <w:footnoteRef/>
      </w:r>
      <w:r w:rsidRPr="00BD6C8B">
        <w:rPr>
          <w:rtl/>
        </w:rPr>
        <w:t>- البداية والنهاية، ج‏5، ص‏105.</w:t>
      </w:r>
    </w:p>
  </w:footnote>
  <w:footnote w:id="574">
    <w:p w:rsidR="007C336D" w:rsidRPr="00BD6C8B" w:rsidRDefault="007C336D" w:rsidP="00B27AB0">
      <w:pPr>
        <w:pStyle w:val="PlainText"/>
        <w:rPr>
          <w:rtl/>
        </w:rPr>
      </w:pPr>
      <w:r w:rsidRPr="00BD6C8B">
        <w:rPr>
          <w:rStyle w:val="FootnoteReference"/>
        </w:rPr>
        <w:footnoteRef/>
      </w:r>
      <w:r w:rsidRPr="00BD6C8B">
        <w:rPr>
          <w:rtl/>
        </w:rPr>
        <w:t>- تفسير روح الجنان، أبوالفتوح رازى، به تصحيح على‏اكبر غفارى، ج‏4، ص‏276-275- مجالس المؤمنين، قاضى نور اللّه شوشترى، ج‏1، ص‏43.</w:t>
      </w:r>
    </w:p>
  </w:footnote>
  <w:footnote w:id="575">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همان مآخذ.</w:t>
      </w:r>
    </w:p>
  </w:footnote>
  <w:footnote w:id="576">
    <w:p w:rsidR="007C336D" w:rsidRPr="00BD6C8B" w:rsidRDefault="007C336D" w:rsidP="00B27AB0">
      <w:pPr>
        <w:pStyle w:val="PlainText"/>
        <w:rPr>
          <w:rtl/>
        </w:rPr>
      </w:pPr>
      <w:r w:rsidRPr="00BD6C8B">
        <w:rPr>
          <w:rStyle w:val="FootnoteReference"/>
        </w:rPr>
        <w:footnoteRef/>
      </w:r>
      <w:r w:rsidRPr="00BD6C8B">
        <w:rPr>
          <w:rtl/>
        </w:rPr>
        <w:t>- همان مآخذ اسلام‏شناسى، شريعتى، ص‏424- البداية والنهاية، ج‏5، ص‏106-105.</w:t>
      </w:r>
    </w:p>
  </w:footnote>
  <w:footnote w:id="577">
    <w:p w:rsidR="007C336D" w:rsidRPr="00BD6C8B" w:rsidRDefault="007C336D" w:rsidP="00B27AB0">
      <w:pPr>
        <w:pStyle w:val="PlainText"/>
        <w:rPr>
          <w:rtl/>
        </w:rPr>
      </w:pPr>
      <w:r w:rsidRPr="00BD6C8B">
        <w:rPr>
          <w:rStyle w:val="FootnoteReference"/>
        </w:rPr>
        <w:footnoteRef/>
      </w:r>
      <w:r w:rsidRPr="00BD6C8B">
        <w:rPr>
          <w:rtl/>
        </w:rPr>
        <w:t xml:space="preserve">- الإرشاد، شيخ مفيد، ص‏161- تفسير روح الجنان، أبوالفتوح رازى، ذيل آيه </w:t>
      </w:r>
      <w:r w:rsidR="00435B2F">
        <w:rPr>
          <w:rFonts w:ascii="Traditional Arabic" w:hAnsi="Traditional Arabic" w:cs="Traditional Arabic"/>
          <w:rtl/>
        </w:rPr>
        <w:t>﴿</w:t>
      </w:r>
      <w:r w:rsidRPr="00BD6C8B">
        <w:rPr>
          <w:rFonts w:cs="KFGQPC Uthmanic Script HAFS"/>
          <w:color w:val="000000"/>
          <w:rtl/>
        </w:rPr>
        <w:t>يَٰٓأَيُّهَا ٱلرَّسُولُ بَلِّغۡ</w:t>
      </w:r>
      <w:r w:rsidR="00435B2F">
        <w:rPr>
          <w:rFonts w:ascii="Traditional Arabic" w:hAnsi="Traditional Arabic" w:cs="Traditional Arabic"/>
          <w:rtl/>
        </w:rPr>
        <w:t>﴾</w:t>
      </w:r>
      <w:r w:rsidRPr="00BD6C8B">
        <w:rPr>
          <w:rtl/>
        </w:rPr>
        <w:t xml:space="preserve"> - إبن‏هشام نيز از أبى‏سعيد خدرى‏6 همين روايت را چنين نقل مى‏كند: «</w:t>
      </w:r>
      <w:r w:rsidRPr="00BD6C8B">
        <w:rPr>
          <w:rStyle w:val="Char1"/>
          <w:b w:val="0"/>
          <w:bCs w:val="0"/>
          <w:sz w:val="24"/>
          <w:szCs w:val="24"/>
          <w:rtl/>
        </w:rPr>
        <w:t>عِنْ أَبِى‌سَعِيدٍ الْخُدْرِىِّ عَنْ أَبِى سَعِيدٍ الْخُدْرِىِّ قَالَ اشْتَكَى عَلِيًّا النَّاسُ. قَالَ فَقَامَ رَسُولُ اللَّهِ</w:t>
      </w:r>
      <w:r w:rsidRPr="00BD6C8B">
        <w:rPr>
          <w:rStyle w:val="Char1"/>
          <w:rFonts w:cs="CTraditional Arabic" w:hint="cs"/>
          <w:b w:val="0"/>
          <w:bCs w:val="0"/>
          <w:sz w:val="24"/>
          <w:szCs w:val="24"/>
          <w:rtl/>
        </w:rPr>
        <w:t>ص</w:t>
      </w:r>
      <w:r w:rsidRPr="00BD6C8B">
        <w:rPr>
          <w:rStyle w:val="Char1"/>
          <w:b w:val="0"/>
          <w:bCs w:val="0"/>
          <w:sz w:val="24"/>
          <w:szCs w:val="24"/>
          <w:rtl/>
        </w:rPr>
        <w:t xml:space="preserve"> فِينَا خَطِيباً فَسَمِعْتُهُ يَقُولُ أَيُّهَا النَّاسُ لاَ تَشْكُوا عَلِيًّا فَوَاللَّهِ إِنَّهُ لأَخْشَنُ فِى ذَاتِ اللَّهِ أَوْ فِى سَبِيلِ اللَّه</w:t>
      </w:r>
      <w:r w:rsidRPr="00BD6C8B">
        <w:rPr>
          <w:b/>
          <w:bCs/>
          <w:rtl/>
        </w:rPr>
        <w:t xml:space="preserve"> </w:t>
      </w:r>
      <w:r w:rsidRPr="00BD6C8B">
        <w:rPr>
          <w:rStyle w:val="Char1"/>
          <w:b w:val="0"/>
          <w:bCs w:val="0"/>
          <w:sz w:val="24"/>
          <w:szCs w:val="24"/>
          <w:rtl/>
        </w:rPr>
        <w:t>من أن يُشكى</w:t>
      </w:r>
      <w:r w:rsidRPr="00BD6C8B">
        <w:rPr>
          <w:rtl/>
        </w:rPr>
        <w:t>». «از أبى‏سعيد خدرى نقل است كه گفت: مردم از على</w:t>
      </w:r>
      <w:r w:rsidRPr="00BD6C8B">
        <w:rPr>
          <w:rFonts w:cs="CTraditional Arabic"/>
          <w:rtl/>
        </w:rPr>
        <w:t>س</w:t>
      </w:r>
      <w:r w:rsidRPr="00BD6C8B">
        <w:rPr>
          <w:rtl/>
        </w:rPr>
        <w:t xml:space="preserve"> شكايت كردند، پس رسول خدا</w:t>
      </w:r>
      <w:r w:rsidRPr="00BD6C8B">
        <w:rPr>
          <w:rFonts w:cs="CTraditional Arabic" w:hint="cs"/>
          <w:rtl/>
        </w:rPr>
        <w:t>ص</w:t>
      </w:r>
      <w:r w:rsidRPr="00BD6C8B">
        <w:rPr>
          <w:rtl/>
        </w:rPr>
        <w:t xml:space="preserve"> كسى را به عنوان خطيب برخيزاند و من از او شنيدم كه مى‏گويد: اى مردم! از على شكايت نكنيد؛ زيرا به خدا قسم! او در كار خدا سختگيرترين فرد است، يا در راه خدا از كسى كه از او شكايت مى‏كند، سختگيرتر است».</w:t>
      </w:r>
    </w:p>
  </w:footnote>
  <w:footnote w:id="578">
    <w:p w:rsidR="007C336D" w:rsidRPr="00BD6C8B" w:rsidRDefault="007C336D" w:rsidP="00B27AB0">
      <w:pPr>
        <w:pStyle w:val="PlainText"/>
        <w:rPr>
          <w:rtl/>
        </w:rPr>
      </w:pPr>
      <w:r w:rsidRPr="00BD6C8B">
        <w:rPr>
          <w:rStyle w:val="FootnoteReference"/>
        </w:rPr>
        <w:footnoteRef/>
      </w:r>
      <w:r w:rsidRPr="00BD6C8B">
        <w:rPr>
          <w:rtl/>
        </w:rPr>
        <w:t xml:space="preserve">- البداية والنهاية، ج‏5، ص‏106. </w:t>
      </w:r>
    </w:p>
  </w:footnote>
  <w:footnote w:id="579">
    <w:p w:rsidR="007C336D" w:rsidRPr="00BD6C8B" w:rsidRDefault="007C336D" w:rsidP="00B27AB0">
      <w:pPr>
        <w:pStyle w:val="PlainText"/>
        <w:rPr>
          <w:rtl/>
        </w:rPr>
      </w:pPr>
      <w:r w:rsidRPr="00BD6C8B">
        <w:rPr>
          <w:rStyle w:val="FootnoteReference"/>
        </w:rPr>
        <w:footnoteRef/>
      </w:r>
      <w:r w:rsidRPr="00BD6C8B">
        <w:rPr>
          <w:rtl/>
        </w:rPr>
        <w:t>- همان، ص‏208-108</w:t>
      </w:r>
    </w:p>
  </w:footnote>
  <w:footnote w:id="580">
    <w:p w:rsidR="007C336D" w:rsidRPr="00BD6C8B" w:rsidRDefault="007C336D" w:rsidP="00B27AB0">
      <w:pPr>
        <w:pStyle w:val="PlainText"/>
        <w:rPr>
          <w:rtl/>
        </w:rPr>
      </w:pPr>
      <w:r w:rsidRPr="00BD6C8B">
        <w:rPr>
          <w:rStyle w:val="FootnoteReference"/>
        </w:rPr>
        <w:footnoteRef/>
      </w:r>
      <w:r w:rsidRPr="00BD6C8B">
        <w:rPr>
          <w:rtl/>
        </w:rPr>
        <w:t>- الغدير، امينى، ج‏1، ص‏384، چاپ سوم امام احمد نيز همين روايت را در مسندش از إبن‏عباس و او هم از بريدة نقل كرده است.. و إبن‏كثير، اسناد اين روايت را نيكو و قوى، و تمام رجالش را ثقه دانسته است.</w:t>
      </w:r>
    </w:p>
  </w:footnote>
  <w:footnote w:id="581">
    <w:p w:rsidR="007C336D" w:rsidRPr="00BD6C8B" w:rsidRDefault="007C336D" w:rsidP="00B27AB0">
      <w:pPr>
        <w:pStyle w:val="PlainText"/>
        <w:rPr>
          <w:rtl/>
        </w:rPr>
      </w:pPr>
      <w:r w:rsidRPr="00BD6C8B">
        <w:rPr>
          <w:rStyle w:val="FootnoteReference"/>
        </w:rPr>
        <w:footnoteRef/>
      </w:r>
      <w:r w:rsidRPr="00BD6C8B">
        <w:rPr>
          <w:rtl/>
        </w:rPr>
        <w:t xml:space="preserve">- قرآن در اين باره مى‏فرمايد: </w:t>
      </w:r>
      <w:r w:rsidR="003D5A07">
        <w:rPr>
          <w:rFonts w:ascii="Traditional Arabic" w:hAnsi="Traditional Arabic" w:cs="Traditional Arabic"/>
          <w:rtl/>
        </w:rPr>
        <w:t>﴿</w:t>
      </w:r>
      <w:r w:rsidRPr="00BD6C8B">
        <w:rPr>
          <w:rFonts w:cs="KFGQPC Uthmanic Script HAFS"/>
          <w:color w:val="000000"/>
          <w:rtl/>
        </w:rPr>
        <w:t>لَقَدِ ٱبۡتَغَوُا</w:t>
      </w:r>
      <w:r w:rsidRPr="00BD6C8B">
        <w:rPr>
          <w:rFonts w:cs="KFGQPC Uthmanic Script HAFS" w:hint="cs"/>
          <w:color w:val="000000"/>
          <w:rtl/>
        </w:rPr>
        <w:t>ْ</w:t>
      </w:r>
      <w:r w:rsidRPr="00BD6C8B">
        <w:rPr>
          <w:rFonts w:cs="KFGQPC Uthmanic Script HAFS"/>
          <w:color w:val="000000"/>
          <w:rtl/>
        </w:rPr>
        <w:t xml:space="preserve"> ٱلۡفِتۡنَةَ مِن قَبۡلُ وَقَلَّبُواْ لَكَ ٱلۡأُمُورَ</w:t>
      </w:r>
      <w:r w:rsidR="003D5A07">
        <w:rPr>
          <w:rFonts w:ascii="Traditional Arabic" w:hAnsi="Traditional Arabic" w:cs="Traditional Arabic"/>
          <w:rtl/>
        </w:rPr>
        <w:t>﴾</w:t>
      </w:r>
      <w:r w:rsidRPr="00BD6C8B">
        <w:rPr>
          <w:rtl/>
        </w:rPr>
        <w:t xml:space="preserve"> [التوبة: 48]. «منافقان پيش از اين هم به فتنه‏گرى و ايجاد فساد (در ميان شما) پرداخته‏اند و (در موارد ديگر نيز) بر ضدّ تو (اى پيامبر!) مشورتها و چاره‏انديشيها كرده و نيرنگها ساخته‏اند».</w:t>
      </w:r>
    </w:p>
  </w:footnote>
  <w:footnote w:id="582">
    <w:p w:rsidR="007C336D" w:rsidRPr="00BD6C8B" w:rsidRDefault="007C336D" w:rsidP="00B27AB0">
      <w:pPr>
        <w:pStyle w:val="PlainText"/>
        <w:rPr>
          <w:rtl/>
        </w:rPr>
      </w:pPr>
      <w:r w:rsidRPr="00BD6C8B">
        <w:rPr>
          <w:rStyle w:val="FootnoteReference"/>
        </w:rPr>
        <w:footnoteRef/>
      </w:r>
      <w:r w:rsidRPr="00BD6C8B">
        <w:rPr>
          <w:rtl/>
        </w:rPr>
        <w:t>- اسلام‏شناسى، شريعتى، ص‏362.</w:t>
      </w:r>
    </w:p>
  </w:footnote>
  <w:footnote w:id="583">
    <w:p w:rsidR="007C336D" w:rsidRPr="00BD6C8B" w:rsidRDefault="007C336D" w:rsidP="00B27AB0">
      <w:pPr>
        <w:pStyle w:val="PlainText"/>
        <w:rPr>
          <w:rtl/>
        </w:rPr>
      </w:pPr>
      <w:r w:rsidRPr="00BD6C8B">
        <w:rPr>
          <w:rStyle w:val="FootnoteReference"/>
        </w:rPr>
        <w:footnoteRef/>
      </w:r>
      <w:r w:rsidRPr="00BD6C8B">
        <w:rPr>
          <w:rtl/>
        </w:rPr>
        <w:t>- همان مأخذ.</w:t>
      </w:r>
    </w:p>
  </w:footnote>
  <w:footnote w:id="584">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همان، ص‏362تا364.</w:t>
      </w:r>
    </w:p>
  </w:footnote>
  <w:footnote w:id="585">
    <w:p w:rsidR="007C336D" w:rsidRPr="00BD6C8B" w:rsidRDefault="007C336D" w:rsidP="00B27AB0">
      <w:pPr>
        <w:pStyle w:val="PlainText"/>
        <w:rPr>
          <w:rtl/>
        </w:rPr>
      </w:pPr>
      <w:r w:rsidRPr="00BD6C8B">
        <w:rPr>
          <w:rStyle w:val="FootnoteReference"/>
        </w:rPr>
        <w:footnoteRef/>
      </w:r>
      <w:r w:rsidRPr="00BD6C8B">
        <w:rPr>
          <w:rtl/>
        </w:rPr>
        <w:t xml:space="preserve">- الغدير، امينى، ج‏1، ص‏363-362، چاپ سوم. </w:t>
      </w:r>
    </w:p>
  </w:footnote>
  <w:footnote w:id="586">
    <w:p w:rsidR="007C336D" w:rsidRPr="00BD6C8B" w:rsidRDefault="007C336D" w:rsidP="00B27AB0">
      <w:pPr>
        <w:pStyle w:val="PlainText"/>
        <w:rPr>
          <w:rtl/>
        </w:rPr>
      </w:pPr>
      <w:r w:rsidRPr="00BD6C8B">
        <w:rPr>
          <w:rStyle w:val="FootnoteReference"/>
        </w:rPr>
        <w:footnoteRef/>
      </w:r>
      <w:r w:rsidRPr="00BD6C8B">
        <w:rPr>
          <w:rtl/>
        </w:rPr>
        <w:t>- التبيان، طوسى، ج‏7، ص‏298.</w:t>
      </w:r>
    </w:p>
  </w:footnote>
  <w:footnote w:id="587">
    <w:p w:rsidR="007C336D" w:rsidRPr="00BD6C8B" w:rsidRDefault="007C336D" w:rsidP="00B27AB0">
      <w:pPr>
        <w:pStyle w:val="PlainText"/>
        <w:rPr>
          <w:rtl/>
        </w:rPr>
      </w:pPr>
      <w:r w:rsidRPr="00BD6C8B">
        <w:rPr>
          <w:rStyle w:val="FootnoteReference"/>
        </w:rPr>
        <w:footnoteRef/>
      </w:r>
      <w:r w:rsidRPr="00BD6C8B">
        <w:rPr>
          <w:rtl/>
        </w:rPr>
        <w:t xml:space="preserve">- چنانچه مى‏فرمايد: </w:t>
      </w:r>
      <w:r w:rsidRPr="00BD6C8B">
        <w:rPr>
          <w:rFonts w:cs="Traditional Arabic" w:hint="cs"/>
          <w:rtl/>
        </w:rPr>
        <w:t>﴿</w:t>
      </w:r>
      <w:r w:rsidRPr="00BD6C8B">
        <w:rPr>
          <w:rStyle w:val="Char3"/>
          <w:sz w:val="24"/>
          <w:szCs w:val="24"/>
          <w:rtl/>
        </w:rPr>
        <w:t>وَ</w:t>
      </w:r>
      <w:r w:rsidRPr="00BD6C8B">
        <w:rPr>
          <w:rStyle w:val="Char3"/>
          <w:rFonts w:hint="cs"/>
          <w:sz w:val="24"/>
          <w:szCs w:val="24"/>
          <w:rtl/>
        </w:rPr>
        <w:t>ٱلَّذِينَ</w:t>
      </w:r>
      <w:r w:rsidRPr="00BD6C8B">
        <w:rPr>
          <w:rStyle w:val="Char3"/>
          <w:sz w:val="24"/>
          <w:szCs w:val="24"/>
          <w:rtl/>
        </w:rPr>
        <w:t xml:space="preserve"> </w:t>
      </w:r>
      <w:r w:rsidRPr="00BD6C8B">
        <w:rPr>
          <w:rStyle w:val="Char3"/>
          <w:rFonts w:hint="cs"/>
          <w:sz w:val="24"/>
          <w:szCs w:val="24"/>
          <w:rtl/>
        </w:rPr>
        <w:t>كَفَرُوٓا</w:t>
      </w:r>
      <w:r w:rsidRPr="00BD6C8B">
        <w:rPr>
          <w:rStyle w:val="Char3"/>
          <w:sz w:val="24"/>
          <w:szCs w:val="24"/>
          <w:rtl/>
        </w:rPr>
        <w:t>ْ أَو</w:t>
      </w:r>
      <w:r w:rsidRPr="00BD6C8B">
        <w:rPr>
          <w:rStyle w:val="Char3"/>
          <w:rFonts w:hint="cs"/>
          <w:sz w:val="24"/>
          <w:szCs w:val="24"/>
          <w:rtl/>
        </w:rPr>
        <w:t>ۡلِيَآؤُهُ</w:t>
      </w:r>
      <w:r w:rsidRPr="00BD6C8B">
        <w:rPr>
          <w:rStyle w:val="Char3"/>
          <w:sz w:val="24"/>
          <w:szCs w:val="24"/>
          <w:rtl/>
        </w:rPr>
        <w:t xml:space="preserve">مُ </w:t>
      </w:r>
      <w:r w:rsidRPr="00BD6C8B">
        <w:rPr>
          <w:rStyle w:val="Char3"/>
          <w:rFonts w:hint="cs"/>
          <w:sz w:val="24"/>
          <w:szCs w:val="24"/>
          <w:rtl/>
        </w:rPr>
        <w:t>ٱلطَّٰغُوتُ</w:t>
      </w:r>
      <w:r w:rsidRPr="00BD6C8B">
        <w:rPr>
          <w:rFonts w:cs="Traditional Arabic" w:hint="cs"/>
          <w:rtl/>
        </w:rPr>
        <w:t>﴾</w:t>
      </w:r>
      <w:r w:rsidRPr="00BD6C8B">
        <w:rPr>
          <w:rtl/>
        </w:rPr>
        <w:t xml:space="preserve"> [البقرة: 257]. «و كسانى كه كافر هستند، طاغوت سرپرست ايشان است». يا مى‏فرمايد: </w:t>
      </w:r>
      <w:r w:rsidRPr="00BD6C8B">
        <w:rPr>
          <w:rFonts w:cs="Traditional Arabic" w:hint="cs"/>
          <w:rtl/>
        </w:rPr>
        <w:t>﴿</w:t>
      </w:r>
      <w:r w:rsidRPr="00BD6C8B">
        <w:rPr>
          <w:rStyle w:val="Char3"/>
          <w:sz w:val="24"/>
          <w:szCs w:val="24"/>
          <w:rtl/>
        </w:rPr>
        <w:t>وَجَعَل</w:t>
      </w:r>
      <w:r w:rsidRPr="00BD6C8B">
        <w:rPr>
          <w:rStyle w:val="Char3"/>
          <w:rFonts w:hint="cs"/>
          <w:sz w:val="24"/>
          <w:szCs w:val="24"/>
          <w:rtl/>
        </w:rPr>
        <w:t>ۡنَٰهُمۡ</w:t>
      </w:r>
      <w:r w:rsidRPr="00BD6C8B">
        <w:rPr>
          <w:rStyle w:val="Char3"/>
          <w:sz w:val="24"/>
          <w:szCs w:val="24"/>
          <w:rtl/>
        </w:rPr>
        <w:t xml:space="preserve"> </w:t>
      </w:r>
      <w:r w:rsidRPr="00BD6C8B">
        <w:rPr>
          <w:rStyle w:val="Char3"/>
          <w:rFonts w:hint="cs"/>
          <w:sz w:val="24"/>
          <w:szCs w:val="24"/>
          <w:rtl/>
        </w:rPr>
        <w:t xml:space="preserve">أَئِمَّةٗ يَدۡعُونَ إِلَى ٱلنَّارِۖ وَيَوۡمَ ٱلۡقِيَٰمَةِ </w:t>
      </w:r>
      <w:r w:rsidRPr="00BD6C8B">
        <w:rPr>
          <w:rStyle w:val="Char3"/>
          <w:sz w:val="24"/>
          <w:szCs w:val="24"/>
          <w:rtl/>
        </w:rPr>
        <w:t>لَا يُنصَرُونَ ٤١</w:t>
      </w:r>
      <w:r w:rsidRPr="00BD6C8B">
        <w:rPr>
          <w:rFonts w:cs="Traditional Arabic" w:hint="cs"/>
          <w:rtl/>
        </w:rPr>
        <w:t>﴾</w:t>
      </w:r>
      <w:r w:rsidRPr="00BD6C8B">
        <w:rPr>
          <w:rtl/>
        </w:rPr>
        <w:t xml:space="preserve"> [الفصص: 41]. «و ما آنان را امامان و پيشوايانى قرار داديم كه مردم را به سوى آتش (دوزخ) مى‏خواندند و روز قيامت (از سوى كسى) يارى نمى‏گردند».</w:t>
      </w:r>
    </w:p>
  </w:footnote>
  <w:footnote w:id="588">
    <w:p w:rsidR="007C336D" w:rsidRPr="00BD6C8B" w:rsidRDefault="007C336D" w:rsidP="00B27AB0">
      <w:pPr>
        <w:pStyle w:val="PlainText"/>
        <w:rPr>
          <w:rtl/>
        </w:rPr>
      </w:pPr>
      <w:r w:rsidRPr="00BD6C8B">
        <w:rPr>
          <w:rStyle w:val="FootnoteReference"/>
        </w:rPr>
        <w:footnoteRef/>
      </w:r>
      <w:r w:rsidRPr="00BD6C8B">
        <w:rPr>
          <w:rtl/>
        </w:rPr>
        <w:t>- «</w:t>
      </w:r>
      <w:r w:rsidRPr="00BD6C8B">
        <w:rPr>
          <w:rStyle w:val="Char1"/>
          <w:b w:val="0"/>
          <w:bCs w:val="0"/>
          <w:sz w:val="24"/>
          <w:szCs w:val="24"/>
          <w:rtl/>
        </w:rPr>
        <w:t>يَا عَلِيُّ، أَنْتَ مِنِّي بِمَنْزِلَةِ هَارُونَ مِنْ مُوسَى إِلا أَنَّهُ لا نَبِيَّ بَعْدِي</w:t>
      </w:r>
      <w:r w:rsidRPr="00BD6C8B">
        <w:rPr>
          <w:rtl/>
        </w:rPr>
        <w:t>». «اى على! منزلت تو نسبت به من، همچون منزلت هارون نسبت موسى است، غير از آن كه پس از من پيامبرى نخواهد بود».</w:t>
      </w:r>
    </w:p>
  </w:footnote>
  <w:footnote w:id="589">
    <w:p w:rsidR="007C336D" w:rsidRPr="00BD6C8B" w:rsidRDefault="007C336D" w:rsidP="00B27AB0">
      <w:pPr>
        <w:pStyle w:val="PlainText"/>
        <w:rPr>
          <w:rtl/>
        </w:rPr>
      </w:pPr>
      <w:r w:rsidRPr="00BD6C8B">
        <w:rPr>
          <w:rStyle w:val="FootnoteReference"/>
        </w:rPr>
        <w:footnoteRef/>
      </w:r>
      <w:r w:rsidRPr="00BD6C8B">
        <w:rPr>
          <w:rtl/>
        </w:rPr>
        <w:t xml:space="preserve">- رجوع شود به «اصول كافى»، ج‏1، كتاب الحجّة، ص‏381-275-274، روايات 717تا719 و 983تا985. </w:t>
      </w:r>
    </w:p>
  </w:footnote>
  <w:footnote w:id="590">
    <w:p w:rsidR="007C336D" w:rsidRPr="00BD6C8B" w:rsidRDefault="007C336D" w:rsidP="00B27AB0">
      <w:pPr>
        <w:pStyle w:val="PlainText"/>
        <w:rPr>
          <w:rtl/>
        </w:rPr>
      </w:pPr>
      <w:r w:rsidRPr="00BD6C8B">
        <w:rPr>
          <w:rStyle w:val="FootnoteReference"/>
        </w:rPr>
        <w:footnoteRef/>
      </w:r>
      <w:r w:rsidRPr="00BD6C8B">
        <w:rPr>
          <w:rtl/>
        </w:rPr>
        <w:t xml:space="preserve">- </w:t>
      </w:r>
      <w:r w:rsidRPr="00BD6C8B">
        <w:rPr>
          <w:rFonts w:cs="Traditional Arabic" w:hint="cs"/>
          <w:rtl/>
        </w:rPr>
        <w:t>﴿</w:t>
      </w:r>
      <w:r w:rsidRPr="00BD6C8B">
        <w:rPr>
          <w:rStyle w:val="Char3"/>
          <w:rFonts w:hint="cs"/>
          <w:sz w:val="24"/>
          <w:szCs w:val="24"/>
          <w:rtl/>
        </w:rPr>
        <w:t>ٱلۡحَمۡدُ</w:t>
      </w:r>
      <w:r w:rsidRPr="00BD6C8B">
        <w:rPr>
          <w:rStyle w:val="Char3"/>
          <w:sz w:val="24"/>
          <w:szCs w:val="24"/>
          <w:rtl/>
        </w:rPr>
        <w:t xml:space="preserve"> </w:t>
      </w:r>
      <w:r w:rsidRPr="00BD6C8B">
        <w:rPr>
          <w:rStyle w:val="Char3"/>
          <w:rFonts w:hint="cs"/>
          <w:sz w:val="24"/>
          <w:szCs w:val="24"/>
          <w:rtl/>
        </w:rPr>
        <w:t>لِلَّهِ</w:t>
      </w:r>
      <w:r w:rsidRPr="00BD6C8B">
        <w:rPr>
          <w:rStyle w:val="Char3"/>
          <w:sz w:val="24"/>
          <w:szCs w:val="24"/>
          <w:rtl/>
        </w:rPr>
        <w:t xml:space="preserve"> </w:t>
      </w:r>
      <w:r w:rsidRPr="00BD6C8B">
        <w:rPr>
          <w:rStyle w:val="Char3"/>
          <w:rFonts w:hint="cs"/>
          <w:sz w:val="24"/>
          <w:szCs w:val="24"/>
          <w:rtl/>
        </w:rPr>
        <w:t>ٱلَّذِيٓ</w:t>
      </w:r>
      <w:r w:rsidRPr="00BD6C8B">
        <w:rPr>
          <w:rStyle w:val="Char3"/>
          <w:sz w:val="24"/>
          <w:szCs w:val="24"/>
          <w:rtl/>
        </w:rPr>
        <w:t xml:space="preserve"> </w:t>
      </w:r>
      <w:r w:rsidRPr="00BD6C8B">
        <w:rPr>
          <w:rStyle w:val="Char3"/>
          <w:rFonts w:hint="cs"/>
          <w:sz w:val="24"/>
          <w:szCs w:val="24"/>
          <w:rtl/>
        </w:rPr>
        <w:t>أَنزَلَ</w:t>
      </w:r>
      <w:r w:rsidRPr="00BD6C8B">
        <w:rPr>
          <w:rStyle w:val="Char3"/>
          <w:sz w:val="24"/>
          <w:szCs w:val="24"/>
          <w:rtl/>
        </w:rPr>
        <w:t xml:space="preserve"> </w:t>
      </w:r>
      <w:r w:rsidRPr="00BD6C8B">
        <w:rPr>
          <w:rStyle w:val="Char3"/>
          <w:rFonts w:hint="cs"/>
          <w:sz w:val="24"/>
          <w:szCs w:val="24"/>
          <w:rtl/>
        </w:rPr>
        <w:t>عَلَىٰ</w:t>
      </w:r>
      <w:r w:rsidRPr="00BD6C8B">
        <w:rPr>
          <w:rStyle w:val="Char3"/>
          <w:sz w:val="24"/>
          <w:szCs w:val="24"/>
          <w:rtl/>
        </w:rPr>
        <w:t xml:space="preserve"> </w:t>
      </w:r>
      <w:r w:rsidRPr="00BD6C8B">
        <w:rPr>
          <w:rStyle w:val="Char3"/>
          <w:rFonts w:hint="cs"/>
          <w:sz w:val="24"/>
          <w:szCs w:val="24"/>
          <w:rtl/>
        </w:rPr>
        <w:t>عَبۡدِهِ</w:t>
      </w:r>
      <w:r w:rsidRPr="00BD6C8B">
        <w:rPr>
          <w:rStyle w:val="Char3"/>
          <w:sz w:val="24"/>
          <w:szCs w:val="24"/>
          <w:rtl/>
        </w:rPr>
        <w:t xml:space="preserve"> </w:t>
      </w:r>
      <w:r w:rsidRPr="00BD6C8B">
        <w:rPr>
          <w:rStyle w:val="Char3"/>
          <w:rFonts w:hint="cs"/>
          <w:sz w:val="24"/>
          <w:szCs w:val="24"/>
          <w:rtl/>
        </w:rPr>
        <w:t>ٱلۡكِتَٰبَ</w:t>
      </w:r>
      <w:r w:rsidRPr="00BD6C8B">
        <w:rPr>
          <w:rStyle w:val="Char3"/>
          <w:sz w:val="24"/>
          <w:szCs w:val="24"/>
          <w:rtl/>
        </w:rPr>
        <w:t xml:space="preserve"> </w:t>
      </w:r>
      <w:r w:rsidRPr="00BD6C8B">
        <w:rPr>
          <w:rStyle w:val="Char3"/>
          <w:rFonts w:hint="cs"/>
          <w:sz w:val="24"/>
          <w:szCs w:val="24"/>
          <w:rtl/>
        </w:rPr>
        <w:t>وَلَمۡ</w:t>
      </w:r>
      <w:r w:rsidRPr="00BD6C8B">
        <w:rPr>
          <w:rStyle w:val="Char3"/>
          <w:sz w:val="24"/>
          <w:szCs w:val="24"/>
          <w:rtl/>
        </w:rPr>
        <w:t xml:space="preserve"> </w:t>
      </w:r>
      <w:r w:rsidRPr="00BD6C8B">
        <w:rPr>
          <w:rStyle w:val="Char3"/>
          <w:rFonts w:hint="cs"/>
          <w:sz w:val="24"/>
          <w:szCs w:val="24"/>
          <w:rtl/>
        </w:rPr>
        <w:t>يَجۡعَل</w:t>
      </w:r>
      <w:r w:rsidRPr="00BD6C8B">
        <w:rPr>
          <w:rStyle w:val="Char3"/>
          <w:sz w:val="24"/>
          <w:szCs w:val="24"/>
          <w:rtl/>
        </w:rPr>
        <w:t xml:space="preserve"> </w:t>
      </w:r>
      <w:r w:rsidRPr="00BD6C8B">
        <w:rPr>
          <w:rStyle w:val="Char3"/>
          <w:rFonts w:hint="cs"/>
          <w:sz w:val="24"/>
          <w:szCs w:val="24"/>
          <w:rtl/>
        </w:rPr>
        <w:t>لَّهُۥ</w:t>
      </w:r>
      <w:r w:rsidRPr="00BD6C8B">
        <w:rPr>
          <w:rStyle w:val="Char3"/>
          <w:sz w:val="24"/>
          <w:szCs w:val="24"/>
          <w:rtl/>
        </w:rPr>
        <w:t xml:space="preserve"> </w:t>
      </w:r>
      <w:r w:rsidRPr="00BD6C8B">
        <w:rPr>
          <w:rStyle w:val="Char3"/>
          <w:rFonts w:hint="cs"/>
          <w:sz w:val="24"/>
          <w:szCs w:val="24"/>
          <w:rtl/>
        </w:rPr>
        <w:t xml:space="preserve">عِوَجَاۜ </w:t>
      </w:r>
      <w:r w:rsidRPr="00BD6C8B">
        <w:rPr>
          <w:rStyle w:val="Char3"/>
          <w:sz w:val="24"/>
          <w:szCs w:val="24"/>
          <w:rtl/>
        </w:rPr>
        <w:t>١</w:t>
      </w:r>
      <w:r w:rsidRPr="00BD6C8B">
        <w:rPr>
          <w:rFonts w:cs="Traditional Arabic" w:hint="cs"/>
          <w:rtl/>
        </w:rPr>
        <w:t>﴾</w:t>
      </w:r>
      <w:r w:rsidRPr="00BD6C8B">
        <w:rPr>
          <w:rtl/>
        </w:rPr>
        <w:t xml:space="preserve"> [الکهف: 1].</w:t>
      </w:r>
    </w:p>
  </w:footnote>
  <w:footnote w:id="591">
    <w:p w:rsidR="007C336D" w:rsidRPr="00BD6C8B" w:rsidRDefault="007C336D" w:rsidP="00B27AB0">
      <w:pPr>
        <w:pStyle w:val="PlainText"/>
        <w:rPr>
          <w:rtl/>
        </w:rPr>
      </w:pPr>
      <w:r w:rsidRPr="00BD6C8B">
        <w:rPr>
          <w:rStyle w:val="FootnoteReference"/>
        </w:rPr>
        <w:footnoteRef/>
      </w:r>
      <w:r w:rsidRPr="00BD6C8B">
        <w:rPr>
          <w:rtl/>
        </w:rPr>
        <w:t xml:space="preserve">- اين پيچيدگى به حدّى است كه حتّى در روايات شيعه - كه معتقد به امامت الهى على‏ </w:t>
      </w:r>
      <w:r w:rsidRPr="00BD6C8B">
        <w:rPr>
          <w:rFonts w:cs="CTraditional Arabic"/>
          <w:rtl/>
        </w:rPr>
        <w:t>س</w:t>
      </w:r>
      <w:r w:rsidRPr="00BD6C8B">
        <w:rPr>
          <w:rtl/>
        </w:rPr>
        <w:t xml:space="preserve"> هستند - نيز به آن، اعتراف شده است؛ چنانچه در كتاب «احتجاج» طبرسى آمده كه گروهى از انصار، مقصود پيامبر را از خطبه غدير نفهميدند!! و ناچار شدند كسى را نزد پیامبر </w:t>
      </w:r>
      <w:r w:rsidRPr="00BD6C8B">
        <w:rPr>
          <w:rFonts w:cs="CTraditional Arabic"/>
          <w:rtl/>
        </w:rPr>
        <w:t>ص</w:t>
      </w:r>
      <w:r w:rsidRPr="00BD6C8B">
        <w:rPr>
          <w:rtl/>
        </w:rPr>
        <w:t xml:space="preserve"> بفرستند تا مقصودش را دريابند و آن گونه كه در روايت آمده، پیامبر </w:t>
      </w:r>
      <w:r w:rsidRPr="00BD6C8B">
        <w:rPr>
          <w:rFonts w:cs="CTraditional Arabic"/>
          <w:rtl/>
        </w:rPr>
        <w:t>ص</w:t>
      </w:r>
      <w:r w:rsidRPr="00BD6C8B">
        <w:rPr>
          <w:rtl/>
        </w:rPr>
        <w:t xml:space="preserve"> حتّى در همان توضيح نيز، الفاظى از قبيل «خليفه»، «امام»، «والى»، «أولى الأمر» و... را به كار نبرد!!.</w:t>
      </w:r>
    </w:p>
  </w:footnote>
  <w:footnote w:id="592">
    <w:p w:rsidR="007C336D" w:rsidRPr="00BD6C8B" w:rsidRDefault="007C336D" w:rsidP="00B27AB0">
      <w:pPr>
        <w:pStyle w:val="PlainText"/>
        <w:rPr>
          <w:rtl/>
        </w:rPr>
      </w:pPr>
      <w:r w:rsidRPr="00BD6C8B">
        <w:rPr>
          <w:rStyle w:val="FootnoteReference"/>
        </w:rPr>
        <w:footnoteRef/>
      </w:r>
      <w:r w:rsidRPr="00BD6C8B">
        <w:rPr>
          <w:rtl/>
        </w:rPr>
        <w:t xml:space="preserve">- </w:t>
      </w:r>
      <w:r w:rsidRPr="00BD6C8B">
        <w:rPr>
          <w:rFonts w:cs="Traditional Arabic" w:hint="cs"/>
          <w:rtl/>
        </w:rPr>
        <w:t>﴿</w:t>
      </w:r>
      <w:r w:rsidRPr="00BD6C8B">
        <w:rPr>
          <w:rStyle w:val="Char3"/>
          <w:sz w:val="24"/>
          <w:szCs w:val="24"/>
          <w:rtl/>
        </w:rPr>
        <w:t>فَلَمَّا قَضَىٰ زَي</w:t>
      </w:r>
      <w:r w:rsidRPr="00BD6C8B">
        <w:rPr>
          <w:rStyle w:val="Char3"/>
          <w:rFonts w:hint="cs"/>
          <w:sz w:val="24"/>
          <w:szCs w:val="24"/>
          <w:rtl/>
        </w:rPr>
        <w:t xml:space="preserve">ۡدٞ </w:t>
      </w:r>
      <w:r w:rsidRPr="00BD6C8B">
        <w:rPr>
          <w:rStyle w:val="Char3"/>
          <w:sz w:val="24"/>
          <w:szCs w:val="24"/>
          <w:rtl/>
        </w:rPr>
        <w:t>مِّن</w:t>
      </w:r>
      <w:r w:rsidRPr="00BD6C8B">
        <w:rPr>
          <w:rStyle w:val="Char3"/>
          <w:rFonts w:hint="cs"/>
          <w:sz w:val="24"/>
          <w:szCs w:val="24"/>
          <w:rtl/>
        </w:rPr>
        <w:t>ۡهَا</w:t>
      </w:r>
      <w:r w:rsidRPr="00BD6C8B">
        <w:rPr>
          <w:rStyle w:val="Char3"/>
          <w:sz w:val="24"/>
          <w:szCs w:val="24"/>
          <w:rtl/>
        </w:rPr>
        <w:t xml:space="preserve"> </w:t>
      </w:r>
      <w:r w:rsidRPr="00BD6C8B">
        <w:rPr>
          <w:rStyle w:val="Char3"/>
          <w:rFonts w:hint="cs"/>
          <w:sz w:val="24"/>
          <w:szCs w:val="24"/>
          <w:rtl/>
        </w:rPr>
        <w:t>وَطَرٗا زَوَّجۡنَٰكَهَا</w:t>
      </w:r>
      <w:r w:rsidRPr="00BD6C8B">
        <w:rPr>
          <w:rFonts w:cs="Traditional Arabic" w:hint="cs"/>
          <w:rtl/>
        </w:rPr>
        <w:t>﴾</w:t>
      </w:r>
      <w:r w:rsidRPr="00BD6C8B">
        <w:rPr>
          <w:rtl/>
        </w:rPr>
        <w:t xml:space="preserve"> [الأحزاب: 37].</w:t>
      </w:r>
    </w:p>
  </w:footnote>
  <w:footnote w:id="593">
    <w:p w:rsidR="007C336D" w:rsidRPr="00BD6C8B" w:rsidRDefault="007C336D" w:rsidP="00B27AB0">
      <w:pPr>
        <w:pStyle w:val="PlainText"/>
        <w:rPr>
          <w:rtl/>
        </w:rPr>
      </w:pPr>
      <w:r w:rsidRPr="00BD6C8B">
        <w:rPr>
          <w:rStyle w:val="FootnoteReference"/>
        </w:rPr>
        <w:footnoteRef/>
      </w:r>
      <w:r w:rsidRPr="00BD6C8B">
        <w:rPr>
          <w:rtl/>
        </w:rPr>
        <w:t>- در سوره كهف آمده است.</w:t>
      </w:r>
    </w:p>
  </w:footnote>
  <w:footnote w:id="594">
    <w:p w:rsidR="007C336D" w:rsidRPr="00BD6C8B" w:rsidRDefault="007C336D" w:rsidP="00B27AB0">
      <w:pPr>
        <w:pStyle w:val="PlainText"/>
        <w:rPr>
          <w:rtl/>
        </w:rPr>
      </w:pPr>
      <w:r w:rsidRPr="00BD6C8B">
        <w:rPr>
          <w:rStyle w:val="FootnoteReference"/>
        </w:rPr>
        <w:footnoteRef/>
      </w:r>
      <w:r w:rsidRPr="00BD6C8B">
        <w:rPr>
          <w:rtl/>
        </w:rPr>
        <w:t xml:space="preserve">- </w:t>
      </w:r>
      <w:r w:rsidRPr="00BD6C8B">
        <w:rPr>
          <w:rFonts w:cs="Traditional Arabic" w:hint="cs"/>
          <w:rtl/>
        </w:rPr>
        <w:t>﴿</w:t>
      </w:r>
      <w:r w:rsidRPr="00BD6C8B">
        <w:rPr>
          <w:rStyle w:val="Char3"/>
          <w:sz w:val="24"/>
          <w:szCs w:val="24"/>
          <w:rtl/>
        </w:rPr>
        <w:t>مَّا فَرَّط</w:t>
      </w:r>
      <w:r w:rsidRPr="00BD6C8B">
        <w:rPr>
          <w:rStyle w:val="Char3"/>
          <w:rFonts w:hint="cs"/>
          <w:sz w:val="24"/>
          <w:szCs w:val="24"/>
          <w:rtl/>
        </w:rPr>
        <w:t>ۡنَا</w:t>
      </w:r>
      <w:r w:rsidRPr="00BD6C8B">
        <w:rPr>
          <w:rStyle w:val="Char3"/>
          <w:sz w:val="24"/>
          <w:szCs w:val="24"/>
          <w:rtl/>
        </w:rPr>
        <w:t xml:space="preserve"> </w:t>
      </w:r>
      <w:r w:rsidRPr="00BD6C8B">
        <w:rPr>
          <w:rStyle w:val="Char3"/>
          <w:rFonts w:hint="cs"/>
          <w:sz w:val="24"/>
          <w:szCs w:val="24"/>
          <w:rtl/>
        </w:rPr>
        <w:t>فِي</w:t>
      </w:r>
      <w:r w:rsidRPr="00BD6C8B">
        <w:rPr>
          <w:rStyle w:val="Char3"/>
          <w:sz w:val="24"/>
          <w:szCs w:val="24"/>
          <w:rtl/>
        </w:rPr>
        <w:t xml:space="preserve"> </w:t>
      </w:r>
      <w:r w:rsidRPr="00BD6C8B">
        <w:rPr>
          <w:rStyle w:val="Char3"/>
          <w:rFonts w:hint="cs"/>
          <w:sz w:val="24"/>
          <w:szCs w:val="24"/>
          <w:rtl/>
        </w:rPr>
        <w:t>ٱلۡكِتَٰبِ</w:t>
      </w:r>
      <w:r w:rsidRPr="00BD6C8B">
        <w:rPr>
          <w:rStyle w:val="Char3"/>
          <w:sz w:val="24"/>
          <w:szCs w:val="24"/>
          <w:rtl/>
        </w:rPr>
        <w:t xml:space="preserve"> مِن شَي</w:t>
      </w:r>
      <w:r w:rsidRPr="00BD6C8B">
        <w:rPr>
          <w:rStyle w:val="Char3"/>
          <w:rFonts w:hint="cs"/>
          <w:sz w:val="24"/>
          <w:szCs w:val="24"/>
          <w:rtl/>
        </w:rPr>
        <w:t>ۡءٖ</w:t>
      </w:r>
      <w:r w:rsidRPr="00BD6C8B">
        <w:rPr>
          <w:rFonts w:cs="Traditional Arabic" w:hint="cs"/>
          <w:rtl/>
        </w:rPr>
        <w:t>﴾</w:t>
      </w:r>
      <w:r w:rsidRPr="00BD6C8B">
        <w:rPr>
          <w:rtl/>
        </w:rPr>
        <w:t xml:space="preserve"> [الأنعام: 38].</w:t>
      </w:r>
    </w:p>
  </w:footnote>
  <w:footnote w:id="595">
    <w:p w:rsidR="007C336D" w:rsidRPr="00BD6C8B" w:rsidRDefault="007C336D" w:rsidP="00B27AB0">
      <w:pPr>
        <w:pStyle w:val="PlainText"/>
        <w:rPr>
          <w:rtl/>
        </w:rPr>
      </w:pPr>
      <w:r w:rsidRPr="00BD6C8B">
        <w:rPr>
          <w:rStyle w:val="FootnoteReference"/>
        </w:rPr>
        <w:footnoteRef/>
      </w:r>
      <w:r w:rsidRPr="00BD6C8B">
        <w:rPr>
          <w:rtl/>
        </w:rPr>
        <w:t xml:space="preserve">- </w:t>
      </w:r>
      <w:r w:rsidR="003D5A07">
        <w:rPr>
          <w:rFonts w:ascii="Traditional Arabic" w:hAnsi="Traditional Arabic" w:cs="Traditional Arabic"/>
          <w:rtl/>
        </w:rPr>
        <w:t>﴿</w:t>
      </w:r>
      <w:r w:rsidRPr="003D5A07">
        <w:rPr>
          <w:rStyle w:val="Char3"/>
          <w:rFonts w:hint="cs"/>
          <w:sz w:val="24"/>
          <w:szCs w:val="24"/>
          <w:rtl/>
        </w:rPr>
        <w:t>۞إِنَّ</w:t>
      </w:r>
      <w:r w:rsidRPr="003D5A07">
        <w:rPr>
          <w:rStyle w:val="Char3"/>
          <w:sz w:val="24"/>
          <w:szCs w:val="24"/>
          <w:rtl/>
        </w:rPr>
        <w:t xml:space="preserve"> </w:t>
      </w:r>
      <w:r w:rsidRPr="003D5A07">
        <w:rPr>
          <w:rStyle w:val="Char3"/>
          <w:rFonts w:hint="cs"/>
          <w:sz w:val="24"/>
          <w:szCs w:val="24"/>
          <w:rtl/>
        </w:rPr>
        <w:t>ٱ</w:t>
      </w:r>
      <w:r w:rsidRPr="003D5A07">
        <w:rPr>
          <w:rStyle w:val="Char3"/>
          <w:rFonts w:hint="eastAsia"/>
          <w:sz w:val="24"/>
          <w:szCs w:val="24"/>
          <w:rtl/>
        </w:rPr>
        <w:t>للَّهَ</w:t>
      </w:r>
      <w:r w:rsidRPr="003D5A07">
        <w:rPr>
          <w:rStyle w:val="Char3"/>
          <w:sz w:val="24"/>
          <w:szCs w:val="24"/>
          <w:rtl/>
        </w:rPr>
        <w:t xml:space="preserve"> لَا يَس</w:t>
      </w:r>
      <w:r w:rsidRPr="003D5A07">
        <w:rPr>
          <w:rStyle w:val="Char3"/>
          <w:rFonts w:hint="cs"/>
          <w:sz w:val="24"/>
          <w:szCs w:val="24"/>
          <w:rtl/>
        </w:rPr>
        <w:t>ۡتَحۡيِۦٓ</w:t>
      </w:r>
      <w:r w:rsidRPr="003D5A07">
        <w:rPr>
          <w:rStyle w:val="Char3"/>
          <w:sz w:val="24"/>
          <w:szCs w:val="24"/>
          <w:rtl/>
        </w:rPr>
        <w:t xml:space="preserve"> أَن يَض</w:t>
      </w:r>
      <w:r w:rsidRPr="003D5A07">
        <w:rPr>
          <w:rStyle w:val="Char3"/>
          <w:rFonts w:hint="cs"/>
          <w:sz w:val="24"/>
          <w:szCs w:val="24"/>
          <w:rtl/>
        </w:rPr>
        <w:t>ۡرِبَ</w:t>
      </w:r>
      <w:r w:rsidRPr="003D5A07">
        <w:rPr>
          <w:rStyle w:val="Char3"/>
          <w:sz w:val="24"/>
          <w:szCs w:val="24"/>
          <w:rtl/>
        </w:rPr>
        <w:t xml:space="preserve"> </w:t>
      </w:r>
      <w:r w:rsidRPr="003D5A07">
        <w:rPr>
          <w:rStyle w:val="Char3"/>
          <w:rFonts w:hint="cs"/>
          <w:sz w:val="24"/>
          <w:szCs w:val="24"/>
          <w:rtl/>
        </w:rPr>
        <w:t>مَثَلٗا</w:t>
      </w:r>
      <w:r w:rsidRPr="003D5A07">
        <w:rPr>
          <w:rStyle w:val="Char3"/>
          <w:sz w:val="24"/>
          <w:szCs w:val="24"/>
          <w:rtl/>
        </w:rPr>
        <w:t xml:space="preserve"> </w:t>
      </w:r>
      <w:r w:rsidRPr="003D5A07">
        <w:rPr>
          <w:rStyle w:val="Char3"/>
          <w:rFonts w:hint="cs"/>
          <w:sz w:val="24"/>
          <w:szCs w:val="24"/>
          <w:rtl/>
        </w:rPr>
        <w:t>مَّا</w:t>
      </w:r>
      <w:r w:rsidRPr="003D5A07">
        <w:rPr>
          <w:rStyle w:val="Char3"/>
          <w:sz w:val="24"/>
          <w:szCs w:val="24"/>
          <w:rtl/>
        </w:rPr>
        <w:t xml:space="preserve"> </w:t>
      </w:r>
      <w:r w:rsidRPr="003D5A07">
        <w:rPr>
          <w:rStyle w:val="Char3"/>
          <w:rFonts w:hint="cs"/>
          <w:sz w:val="24"/>
          <w:szCs w:val="24"/>
          <w:rtl/>
        </w:rPr>
        <w:t>بَعُوضَةٗ</w:t>
      </w:r>
      <w:r w:rsidRPr="003D5A07">
        <w:rPr>
          <w:rStyle w:val="Char3"/>
          <w:sz w:val="24"/>
          <w:szCs w:val="24"/>
          <w:rtl/>
        </w:rPr>
        <w:t xml:space="preserve"> </w:t>
      </w:r>
      <w:r w:rsidRPr="003D5A07">
        <w:rPr>
          <w:rStyle w:val="Char3"/>
          <w:rFonts w:hint="cs"/>
          <w:sz w:val="24"/>
          <w:szCs w:val="24"/>
          <w:rtl/>
        </w:rPr>
        <w:t>فَمَا</w:t>
      </w:r>
      <w:r w:rsidRPr="003D5A07">
        <w:rPr>
          <w:rStyle w:val="Char3"/>
          <w:sz w:val="24"/>
          <w:szCs w:val="24"/>
          <w:rtl/>
        </w:rPr>
        <w:t xml:space="preserve"> </w:t>
      </w:r>
      <w:r w:rsidRPr="003D5A07">
        <w:rPr>
          <w:rStyle w:val="Char3"/>
          <w:rFonts w:hint="cs"/>
          <w:sz w:val="24"/>
          <w:szCs w:val="24"/>
          <w:rtl/>
        </w:rPr>
        <w:t>فَوۡقَهَاۚ</w:t>
      </w:r>
      <w:r w:rsidR="003D5A07">
        <w:rPr>
          <w:rFonts w:ascii="Traditional Arabic" w:hAnsi="Traditional Arabic" w:cs="Traditional Arabic"/>
          <w:rtl/>
        </w:rPr>
        <w:t>﴾</w:t>
      </w:r>
      <w:r w:rsidRPr="00BD6C8B">
        <w:rPr>
          <w:rtl/>
        </w:rPr>
        <w:t xml:space="preserve"> [البقرة: 26]. </w:t>
      </w:r>
    </w:p>
  </w:footnote>
  <w:footnote w:id="596">
    <w:p w:rsidR="007C336D" w:rsidRPr="00BD6C8B" w:rsidRDefault="007C336D" w:rsidP="00B27AB0">
      <w:pPr>
        <w:pStyle w:val="PlainText"/>
        <w:rPr>
          <w:rtl/>
        </w:rPr>
      </w:pPr>
      <w:r w:rsidRPr="00BD6C8B">
        <w:rPr>
          <w:rStyle w:val="FootnoteReference"/>
        </w:rPr>
        <w:footnoteRef/>
      </w:r>
      <w:r w:rsidRPr="00BD6C8B">
        <w:rPr>
          <w:rtl/>
        </w:rPr>
        <w:t>- اصحاب، در اينكه خليفه چه كسى است، با همديگر هم‏عقيده نبودند و اين ناشى از آن بود كه پیامبر</w:t>
      </w:r>
      <w:r w:rsidRPr="00BD6C8B">
        <w:rPr>
          <w:rFonts w:cs="CTraditional Arabic"/>
          <w:rtl/>
        </w:rPr>
        <w:t>ص</w:t>
      </w:r>
      <w:r w:rsidRPr="00BD6C8B">
        <w:rPr>
          <w:rtl/>
        </w:rPr>
        <w:t xml:space="preserve"> فرد خاصّى را به خلافت نصب نفرموده بود.. نه على‏ </w:t>
      </w:r>
      <w:r w:rsidRPr="00BD6C8B">
        <w:rPr>
          <w:rFonts w:cs="CTraditional Arabic"/>
          <w:rtl/>
        </w:rPr>
        <w:t>س</w:t>
      </w:r>
      <w:r w:rsidRPr="00BD6C8B">
        <w:rPr>
          <w:rtl/>
        </w:rPr>
        <w:t xml:space="preserve"> و نه أبوبكر </w:t>
      </w:r>
      <w:r w:rsidRPr="00BD6C8B">
        <w:rPr>
          <w:rFonts w:cs="CTraditional Arabic"/>
          <w:rtl/>
        </w:rPr>
        <w:t>س</w:t>
      </w:r>
      <w:r w:rsidRPr="00BD6C8B">
        <w:rPr>
          <w:rtl/>
        </w:rPr>
        <w:t xml:space="preserve"> - و نه طرفدارانشان - هيچ كدام به وجود نصّى بر خلافت آنها اشاره‏اى نكردند!.</w:t>
      </w:r>
    </w:p>
  </w:footnote>
  <w:footnote w:id="597">
    <w:p w:rsidR="007C336D" w:rsidRPr="00BD6C8B" w:rsidRDefault="007C336D" w:rsidP="00B27AB0">
      <w:pPr>
        <w:pStyle w:val="PlainText"/>
        <w:rPr>
          <w:rtl/>
        </w:rPr>
      </w:pPr>
      <w:r w:rsidRPr="00BD6C8B">
        <w:rPr>
          <w:rStyle w:val="FootnoteReference"/>
        </w:rPr>
        <w:footnoteRef/>
      </w:r>
      <w:r w:rsidRPr="00BD6C8B">
        <w:rPr>
          <w:rtl/>
        </w:rPr>
        <w:t xml:space="preserve">- به فصل «اصحاب پیامبر </w:t>
      </w:r>
      <w:r w:rsidRPr="00BD6C8B">
        <w:rPr>
          <w:rFonts w:cs="CTraditional Arabic"/>
          <w:rtl/>
        </w:rPr>
        <w:t>ص</w:t>
      </w:r>
      <w:r w:rsidRPr="00BD6C8B">
        <w:rPr>
          <w:rtl/>
        </w:rPr>
        <w:t>» رجوع شود.</w:t>
      </w:r>
    </w:p>
  </w:footnote>
  <w:footnote w:id="598">
    <w:p w:rsidR="007C336D" w:rsidRPr="00BD6C8B" w:rsidRDefault="007C336D" w:rsidP="00B27AB0">
      <w:pPr>
        <w:pStyle w:val="PlainText"/>
        <w:rPr>
          <w:rtl/>
        </w:rPr>
      </w:pPr>
      <w:r w:rsidRPr="00BD6C8B">
        <w:rPr>
          <w:rStyle w:val="FootnoteReference"/>
        </w:rPr>
        <w:footnoteRef/>
      </w:r>
      <w:r w:rsidRPr="00BD6C8B">
        <w:rPr>
          <w:rtl/>
        </w:rPr>
        <w:t xml:space="preserve">- اگر على‏ </w:t>
      </w:r>
      <w:r w:rsidRPr="00BD6C8B">
        <w:rPr>
          <w:rFonts w:cs="CTraditional Arabic"/>
          <w:rtl/>
        </w:rPr>
        <w:t>س</w:t>
      </w:r>
      <w:r w:rsidRPr="00BD6C8B">
        <w:rPr>
          <w:rtl/>
        </w:rPr>
        <w:t xml:space="preserve"> به عنوان خليفه و امام از طرف خدا و رسولش نصب مى‏شد، هرگز در مقابل اين نصّ صريح، شورا تشكيل نمى‏شد و بيعتى صورت نمى‏گرفت.</w:t>
      </w:r>
    </w:p>
  </w:footnote>
  <w:footnote w:id="599">
    <w:p w:rsidR="007C336D" w:rsidRPr="00BD6C8B" w:rsidRDefault="007C336D" w:rsidP="00B27AB0">
      <w:pPr>
        <w:pStyle w:val="PlainText"/>
        <w:rPr>
          <w:rtl/>
        </w:rPr>
      </w:pPr>
      <w:r w:rsidRPr="00BD6C8B">
        <w:rPr>
          <w:rStyle w:val="FootnoteReference"/>
        </w:rPr>
        <w:footnoteRef/>
      </w:r>
      <w:r w:rsidRPr="00BD6C8B">
        <w:rPr>
          <w:rtl/>
        </w:rPr>
        <w:t xml:space="preserve">- در حالى كه قوت ايمان اصحاب فداكار و مجاهد رسول خدا </w:t>
      </w:r>
      <w:r w:rsidRPr="00BD6C8B">
        <w:rPr>
          <w:rFonts w:cs="CTraditional Arabic" w:hint="cs"/>
          <w:rtl/>
        </w:rPr>
        <w:t>ص</w:t>
      </w:r>
      <w:r w:rsidRPr="00BD6C8B">
        <w:rPr>
          <w:rtl/>
        </w:rPr>
        <w:t xml:space="preserve"> و مدح و تمجيد قرآن كريم از آنها، با كتمان خلافت الهى على‏ </w:t>
      </w:r>
      <w:r w:rsidRPr="00BD6C8B">
        <w:rPr>
          <w:rFonts w:cs="CTraditional Arabic"/>
          <w:rtl/>
        </w:rPr>
        <w:t>س</w:t>
      </w:r>
      <w:r w:rsidRPr="00BD6C8B">
        <w:rPr>
          <w:rtl/>
        </w:rPr>
        <w:t xml:space="preserve"> توسّط ايشان، تناقض صريح دارد.</w:t>
      </w:r>
    </w:p>
  </w:footnote>
  <w:footnote w:id="600">
    <w:p w:rsidR="007C336D" w:rsidRPr="00BD6C8B" w:rsidRDefault="007C336D" w:rsidP="00B27AB0">
      <w:pPr>
        <w:pStyle w:val="PlainText"/>
        <w:rPr>
          <w:rtl/>
        </w:rPr>
      </w:pPr>
      <w:r w:rsidRPr="00BD6C8B">
        <w:rPr>
          <w:rStyle w:val="FootnoteReference"/>
        </w:rPr>
        <w:footnoteRef/>
      </w:r>
      <w:r w:rsidRPr="00BD6C8B">
        <w:rPr>
          <w:rtl/>
        </w:rPr>
        <w:t xml:space="preserve">- در حالى كه حادثه غديرخم تا رحلت پیامبر </w:t>
      </w:r>
      <w:r w:rsidRPr="00BD6C8B">
        <w:rPr>
          <w:rFonts w:cs="CTraditional Arabic"/>
          <w:rtl/>
        </w:rPr>
        <w:t>ص</w:t>
      </w:r>
      <w:r w:rsidRPr="00BD6C8B">
        <w:rPr>
          <w:rtl/>
        </w:rPr>
        <w:t xml:space="preserve">، بيش از هفتاد يا هشتاد و سه روز فاصله نداشت (ماجراى غدير، روز هجدهم ذى‏الحجه، سال دهم هجرى واقع شد و اگر وفات پیامبر </w:t>
      </w:r>
      <w:r w:rsidRPr="00BD6C8B">
        <w:rPr>
          <w:rFonts w:cs="CTraditional Arabic"/>
          <w:rtl/>
        </w:rPr>
        <w:t>ص</w:t>
      </w:r>
      <w:r w:rsidRPr="00BD6C8B">
        <w:rPr>
          <w:rtl/>
        </w:rPr>
        <w:t xml:space="preserve"> را 28صفر بدانيم، هفتاد روز و چنانچه - همچون إبن‏كثير كه در كتابش «الفصول فى سيرة الرسول» آورده - حداكثر 12 ربيع‏الأوّل بدانيم، 83 روز از واقعه غديرخم مى‏گذشت)، اگر داستان غدير بدانگونه كه شيعيان آورده‏اند، راست باشد كه رسول خدا در ميان 120هزار مسلمان به حج آمده بود، خطبه‏اى طولانى بدان تفصيل - كه در پاره‏اى از كتب شيعه موجود است - خوانده و على</w:t>
      </w:r>
      <w:r w:rsidRPr="00BD6C8B">
        <w:rPr>
          <w:rFonts w:cs="CTraditional Arabic"/>
          <w:rtl/>
        </w:rPr>
        <w:t>س</w:t>
      </w:r>
      <w:r w:rsidRPr="00BD6C8B">
        <w:rPr>
          <w:rtl/>
        </w:rPr>
        <w:t xml:space="preserve"> را به عنوان خليفه و امام مسلمانان به فرمان خدا نصب كرده و از مردم بدين عنوان بيعت گرفته! و حتى در پاره‏اى از روايات، تا سه روز در آنجا توقّف نموده! و از زنان نيز اخذ بيعت فرموده! و... حتّى در مرض‏الموت خود نيز در صدد استحكام آن بوده! - قصّه قلم و دوات - آنگاه بلافاصله پس از رحلت رسول خدا </w:t>
      </w:r>
      <w:r w:rsidRPr="00BD6C8B">
        <w:rPr>
          <w:rFonts w:cs="CTraditional Arabic" w:hint="cs"/>
          <w:rtl/>
        </w:rPr>
        <w:t>ص</w:t>
      </w:r>
      <w:r w:rsidRPr="00BD6C8B">
        <w:rPr>
          <w:rtl/>
        </w:rPr>
        <w:t xml:space="preserve"> تمامشان به جز اندكى به تمام اين تأكيدات پشت پا زده و ابداً سخنى از على‏ </w:t>
      </w:r>
      <w:r w:rsidRPr="00BD6C8B">
        <w:rPr>
          <w:rFonts w:cs="CTraditional Arabic"/>
          <w:rtl/>
        </w:rPr>
        <w:t>س</w:t>
      </w:r>
      <w:r w:rsidRPr="00BD6C8B">
        <w:rPr>
          <w:rtl/>
        </w:rPr>
        <w:t xml:space="preserve"> و منصوبيّتش در غدير و بيعت مردم با او در آنجا را نياوردند، بايد گفت كه داستانى عجيب است! چگونه همگى آنها پس از گذشت كمتر از سه ماه، امرى به آن اهمّيّت را فراموش كردند و تمام عمرشان، آن را به ياد نياوردند و از آن سخنى نگفتند؟!.</w:t>
      </w:r>
    </w:p>
  </w:footnote>
  <w:footnote w:id="601">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الغارات ثقفى، ص‏302- مستدرك نهج‏البلاغه، شيخ كاشف‏الغطاء، چاپ لبنان، ص‏120-119- نامه 62، نهج‏البلاغه شرح فيض‏الإسلام الأمالى، شيخ طوسى، ج‏2، ص‏121، چاپ نجف - منار الهدى، على بحرانى، ص‏373- ناسخ التواريخ، ج‏3، ص‏532.</w:t>
      </w:r>
    </w:p>
  </w:footnote>
  <w:footnote w:id="602">
    <w:p w:rsidR="007C336D" w:rsidRPr="00BD6C8B" w:rsidRDefault="007C336D" w:rsidP="00BD6C8B">
      <w:pPr>
        <w:pStyle w:val="a5"/>
        <w:ind w:left="272" w:hanging="272"/>
        <w:rPr>
          <w:sz w:val="24"/>
          <w:szCs w:val="24"/>
          <w:rtl/>
        </w:rPr>
      </w:pPr>
      <w:r w:rsidRPr="00BD6C8B">
        <w:rPr>
          <w:rStyle w:val="FootnoteReference"/>
          <w:sz w:val="24"/>
          <w:szCs w:val="24"/>
        </w:rPr>
        <w:footnoteRef/>
      </w:r>
      <w:r w:rsidRPr="00BD6C8B">
        <w:rPr>
          <w:sz w:val="24"/>
          <w:szCs w:val="24"/>
          <w:rtl/>
        </w:rPr>
        <w:t xml:space="preserve">- </w:t>
      </w:r>
      <w:r w:rsidRPr="00BD6C8B">
        <w:rPr>
          <w:rFonts w:cs="Traditional Arabic" w:hint="cs"/>
          <w:sz w:val="24"/>
          <w:szCs w:val="24"/>
          <w:rtl/>
        </w:rPr>
        <w:t>﴿</w:t>
      </w:r>
      <w:r w:rsidRPr="00BD6C8B">
        <w:rPr>
          <w:rStyle w:val="Char3"/>
          <w:sz w:val="24"/>
          <w:szCs w:val="24"/>
          <w:rtl/>
        </w:rPr>
        <w:t>وَمَا كَانَ لِمُؤ</w:t>
      </w:r>
      <w:r w:rsidRPr="00BD6C8B">
        <w:rPr>
          <w:rStyle w:val="Char3"/>
          <w:rFonts w:hint="cs"/>
          <w:sz w:val="24"/>
          <w:szCs w:val="24"/>
          <w:rtl/>
        </w:rPr>
        <w:t>ۡمِنٖ وَلَا مُ</w:t>
      </w:r>
      <w:r w:rsidRPr="00BD6C8B">
        <w:rPr>
          <w:rStyle w:val="Char3"/>
          <w:sz w:val="24"/>
          <w:szCs w:val="24"/>
          <w:rtl/>
        </w:rPr>
        <w:t>ؤ</w:t>
      </w:r>
      <w:r w:rsidRPr="00BD6C8B">
        <w:rPr>
          <w:rStyle w:val="Char3"/>
          <w:rFonts w:hint="cs"/>
          <w:sz w:val="24"/>
          <w:szCs w:val="24"/>
          <w:rtl/>
        </w:rPr>
        <w:t>ۡمِنَةٍ</w:t>
      </w:r>
      <w:r w:rsidRPr="00BD6C8B">
        <w:rPr>
          <w:rStyle w:val="Char3"/>
          <w:sz w:val="24"/>
          <w:szCs w:val="24"/>
          <w:rtl/>
        </w:rPr>
        <w:t xml:space="preserve"> </w:t>
      </w:r>
      <w:r w:rsidRPr="00BD6C8B">
        <w:rPr>
          <w:rStyle w:val="Char3"/>
          <w:rFonts w:hint="cs"/>
          <w:sz w:val="24"/>
          <w:szCs w:val="24"/>
          <w:rtl/>
        </w:rPr>
        <w:t>إِذَا</w:t>
      </w:r>
      <w:r w:rsidRPr="00BD6C8B">
        <w:rPr>
          <w:rStyle w:val="Char3"/>
          <w:sz w:val="24"/>
          <w:szCs w:val="24"/>
          <w:rtl/>
        </w:rPr>
        <w:t xml:space="preserve"> </w:t>
      </w:r>
      <w:r w:rsidRPr="00BD6C8B">
        <w:rPr>
          <w:rStyle w:val="Char3"/>
          <w:rFonts w:hint="cs"/>
          <w:sz w:val="24"/>
          <w:szCs w:val="24"/>
          <w:rtl/>
        </w:rPr>
        <w:t>قَضَى</w:t>
      </w:r>
      <w:r w:rsidRPr="00BD6C8B">
        <w:rPr>
          <w:rStyle w:val="Char3"/>
          <w:sz w:val="24"/>
          <w:szCs w:val="24"/>
          <w:rtl/>
        </w:rPr>
        <w:t xml:space="preserve"> </w:t>
      </w:r>
      <w:r w:rsidRPr="00BD6C8B">
        <w:rPr>
          <w:rStyle w:val="Char3"/>
          <w:rFonts w:hint="cs"/>
          <w:sz w:val="24"/>
          <w:szCs w:val="24"/>
          <w:rtl/>
        </w:rPr>
        <w:t>ٱلل</w:t>
      </w:r>
      <w:r w:rsidRPr="00BD6C8B">
        <w:rPr>
          <w:rStyle w:val="Char3"/>
          <w:sz w:val="24"/>
          <w:szCs w:val="24"/>
          <w:rtl/>
        </w:rPr>
        <w:t>َّهُ وَرَسُولُهُ</w:t>
      </w:r>
      <w:r w:rsidRPr="00BD6C8B">
        <w:rPr>
          <w:rStyle w:val="Char3"/>
          <w:rFonts w:hint="cs"/>
          <w:sz w:val="24"/>
          <w:szCs w:val="24"/>
          <w:rtl/>
        </w:rPr>
        <w:t>ۥٓ</w:t>
      </w:r>
      <w:r w:rsidRPr="00BD6C8B">
        <w:rPr>
          <w:rStyle w:val="Char3"/>
          <w:sz w:val="24"/>
          <w:szCs w:val="24"/>
          <w:rtl/>
        </w:rPr>
        <w:t xml:space="preserve"> </w:t>
      </w:r>
      <w:r w:rsidRPr="00BD6C8B">
        <w:rPr>
          <w:rStyle w:val="Char3"/>
          <w:rFonts w:hint="cs"/>
          <w:sz w:val="24"/>
          <w:szCs w:val="24"/>
          <w:rtl/>
        </w:rPr>
        <w:t>أَمۡرًا</w:t>
      </w:r>
      <w:r w:rsidRPr="00BD6C8B">
        <w:rPr>
          <w:rStyle w:val="Char3"/>
          <w:sz w:val="24"/>
          <w:szCs w:val="24"/>
          <w:rtl/>
        </w:rPr>
        <w:t xml:space="preserve"> </w:t>
      </w:r>
      <w:r w:rsidRPr="00BD6C8B">
        <w:rPr>
          <w:rStyle w:val="Char3"/>
          <w:rFonts w:hint="cs"/>
          <w:sz w:val="24"/>
          <w:szCs w:val="24"/>
          <w:rtl/>
        </w:rPr>
        <w:t>أَن</w:t>
      </w:r>
      <w:r w:rsidRPr="00BD6C8B">
        <w:rPr>
          <w:rStyle w:val="Char3"/>
          <w:sz w:val="24"/>
          <w:szCs w:val="24"/>
          <w:rtl/>
        </w:rPr>
        <w:t xml:space="preserve"> </w:t>
      </w:r>
      <w:r w:rsidRPr="00BD6C8B">
        <w:rPr>
          <w:rStyle w:val="Char3"/>
          <w:rFonts w:hint="cs"/>
          <w:sz w:val="24"/>
          <w:szCs w:val="24"/>
          <w:rtl/>
        </w:rPr>
        <w:t>يَكُونَ</w:t>
      </w:r>
      <w:r w:rsidRPr="00BD6C8B">
        <w:rPr>
          <w:rStyle w:val="Char3"/>
          <w:sz w:val="24"/>
          <w:szCs w:val="24"/>
          <w:rtl/>
        </w:rPr>
        <w:t xml:space="preserve"> </w:t>
      </w:r>
      <w:r w:rsidRPr="00BD6C8B">
        <w:rPr>
          <w:rStyle w:val="Char3"/>
          <w:rFonts w:hint="cs"/>
          <w:sz w:val="24"/>
          <w:szCs w:val="24"/>
          <w:rtl/>
        </w:rPr>
        <w:t>لَهُمُ</w:t>
      </w:r>
      <w:r w:rsidRPr="00BD6C8B">
        <w:rPr>
          <w:rStyle w:val="Char3"/>
          <w:sz w:val="24"/>
          <w:szCs w:val="24"/>
          <w:rtl/>
        </w:rPr>
        <w:t xml:space="preserve"> </w:t>
      </w:r>
      <w:r w:rsidRPr="00BD6C8B">
        <w:rPr>
          <w:rStyle w:val="Char3"/>
          <w:rFonts w:hint="cs"/>
          <w:sz w:val="24"/>
          <w:szCs w:val="24"/>
          <w:rtl/>
        </w:rPr>
        <w:t>ٱلۡخِيَرَةُ</w:t>
      </w:r>
      <w:r w:rsidRPr="00BD6C8B">
        <w:rPr>
          <w:rStyle w:val="Char3"/>
          <w:sz w:val="24"/>
          <w:szCs w:val="24"/>
          <w:rtl/>
        </w:rPr>
        <w:t xml:space="preserve"> </w:t>
      </w:r>
      <w:r w:rsidRPr="00BD6C8B">
        <w:rPr>
          <w:rStyle w:val="Char3"/>
          <w:rFonts w:hint="cs"/>
          <w:sz w:val="24"/>
          <w:szCs w:val="24"/>
          <w:rtl/>
        </w:rPr>
        <w:t>مِنۡ</w:t>
      </w:r>
      <w:r w:rsidRPr="00BD6C8B">
        <w:rPr>
          <w:rStyle w:val="Char3"/>
          <w:sz w:val="24"/>
          <w:szCs w:val="24"/>
          <w:rtl/>
        </w:rPr>
        <w:t xml:space="preserve"> </w:t>
      </w:r>
      <w:r w:rsidRPr="00BD6C8B">
        <w:rPr>
          <w:rStyle w:val="Char3"/>
          <w:rFonts w:hint="cs"/>
          <w:sz w:val="24"/>
          <w:szCs w:val="24"/>
          <w:rtl/>
        </w:rPr>
        <w:t>أَمۡرِهِمۡۗ</w:t>
      </w:r>
      <w:r w:rsidRPr="00BD6C8B">
        <w:rPr>
          <w:rStyle w:val="Char3"/>
          <w:sz w:val="24"/>
          <w:szCs w:val="24"/>
          <w:rtl/>
        </w:rPr>
        <w:t xml:space="preserve"> </w:t>
      </w:r>
      <w:r w:rsidRPr="00BD6C8B">
        <w:rPr>
          <w:rStyle w:val="Char3"/>
          <w:rFonts w:hint="cs"/>
          <w:sz w:val="24"/>
          <w:szCs w:val="24"/>
          <w:rtl/>
        </w:rPr>
        <w:t>وَمَن</w:t>
      </w:r>
      <w:r w:rsidRPr="00BD6C8B">
        <w:rPr>
          <w:rStyle w:val="Char3"/>
          <w:sz w:val="24"/>
          <w:szCs w:val="24"/>
          <w:rtl/>
        </w:rPr>
        <w:t xml:space="preserve"> </w:t>
      </w:r>
      <w:r w:rsidRPr="00BD6C8B">
        <w:rPr>
          <w:rStyle w:val="Char3"/>
          <w:rFonts w:hint="cs"/>
          <w:sz w:val="24"/>
          <w:szCs w:val="24"/>
          <w:rtl/>
        </w:rPr>
        <w:t>يَعۡصِ</w:t>
      </w:r>
      <w:r w:rsidRPr="00BD6C8B">
        <w:rPr>
          <w:rStyle w:val="Char3"/>
          <w:sz w:val="24"/>
          <w:szCs w:val="24"/>
          <w:rtl/>
        </w:rPr>
        <w:t xml:space="preserve"> </w:t>
      </w:r>
      <w:r w:rsidRPr="00BD6C8B">
        <w:rPr>
          <w:rStyle w:val="Char3"/>
          <w:rFonts w:hint="cs"/>
          <w:sz w:val="24"/>
          <w:szCs w:val="24"/>
          <w:rtl/>
        </w:rPr>
        <w:t>ٱللَّهَ</w:t>
      </w:r>
      <w:r w:rsidRPr="00BD6C8B">
        <w:rPr>
          <w:rStyle w:val="Char3"/>
          <w:sz w:val="24"/>
          <w:szCs w:val="24"/>
          <w:rtl/>
        </w:rPr>
        <w:t xml:space="preserve"> </w:t>
      </w:r>
      <w:r w:rsidRPr="00BD6C8B">
        <w:rPr>
          <w:rStyle w:val="Char3"/>
          <w:rFonts w:hint="cs"/>
          <w:sz w:val="24"/>
          <w:szCs w:val="24"/>
          <w:rtl/>
        </w:rPr>
        <w:t>وَرَسُولَهُۥ</w:t>
      </w:r>
      <w:r w:rsidRPr="00BD6C8B">
        <w:rPr>
          <w:rStyle w:val="Char3"/>
          <w:sz w:val="24"/>
          <w:szCs w:val="24"/>
          <w:rtl/>
        </w:rPr>
        <w:t xml:space="preserve"> </w:t>
      </w:r>
      <w:r w:rsidRPr="00BD6C8B">
        <w:rPr>
          <w:rStyle w:val="Char3"/>
          <w:rFonts w:hint="cs"/>
          <w:sz w:val="24"/>
          <w:szCs w:val="24"/>
          <w:rtl/>
        </w:rPr>
        <w:t>فَقَدۡ</w:t>
      </w:r>
      <w:r w:rsidRPr="00BD6C8B">
        <w:rPr>
          <w:rStyle w:val="Char3"/>
          <w:sz w:val="24"/>
          <w:szCs w:val="24"/>
          <w:rtl/>
        </w:rPr>
        <w:t xml:space="preserve"> </w:t>
      </w:r>
      <w:r w:rsidRPr="00BD6C8B">
        <w:rPr>
          <w:rStyle w:val="Char3"/>
          <w:rFonts w:hint="cs"/>
          <w:sz w:val="24"/>
          <w:szCs w:val="24"/>
          <w:rtl/>
        </w:rPr>
        <w:t>ضَلَّ</w:t>
      </w:r>
      <w:r w:rsidRPr="00BD6C8B">
        <w:rPr>
          <w:rStyle w:val="Char3"/>
          <w:sz w:val="24"/>
          <w:szCs w:val="24"/>
          <w:rtl/>
        </w:rPr>
        <w:t xml:space="preserve"> </w:t>
      </w:r>
      <w:r w:rsidRPr="00BD6C8B">
        <w:rPr>
          <w:rStyle w:val="Char3"/>
          <w:rFonts w:hint="cs"/>
          <w:sz w:val="24"/>
          <w:szCs w:val="24"/>
          <w:rtl/>
        </w:rPr>
        <w:t xml:space="preserve">ضَلَٰلٗا </w:t>
      </w:r>
      <w:r w:rsidRPr="00BD6C8B">
        <w:rPr>
          <w:rStyle w:val="Char3"/>
          <w:sz w:val="24"/>
          <w:szCs w:val="24"/>
          <w:rtl/>
        </w:rPr>
        <w:t>مُّبِين</w:t>
      </w:r>
      <w:r w:rsidRPr="00BD6C8B">
        <w:rPr>
          <w:rStyle w:val="Char3"/>
          <w:rFonts w:hint="cs"/>
          <w:sz w:val="24"/>
          <w:szCs w:val="24"/>
          <w:rtl/>
        </w:rPr>
        <w:t>ٗا ٣٦ ... وَكَانَ أَمۡرُ ٱ</w:t>
      </w:r>
      <w:r w:rsidRPr="00BD6C8B">
        <w:rPr>
          <w:rStyle w:val="Char3"/>
          <w:sz w:val="24"/>
          <w:szCs w:val="24"/>
          <w:rtl/>
        </w:rPr>
        <w:t>للَّهِ مَف</w:t>
      </w:r>
      <w:r w:rsidRPr="00BD6C8B">
        <w:rPr>
          <w:rStyle w:val="Char3"/>
          <w:rFonts w:hint="cs"/>
          <w:sz w:val="24"/>
          <w:szCs w:val="24"/>
          <w:rtl/>
        </w:rPr>
        <w:t xml:space="preserve">ۡعُولٗا </w:t>
      </w:r>
      <w:r w:rsidRPr="00BD6C8B">
        <w:rPr>
          <w:rStyle w:val="Char3"/>
          <w:sz w:val="24"/>
          <w:szCs w:val="24"/>
          <w:rtl/>
        </w:rPr>
        <w:t>٣</w:t>
      </w:r>
      <w:r w:rsidRPr="00BD6C8B">
        <w:rPr>
          <w:rFonts w:cs="Traditional Arabic" w:hint="cs"/>
          <w:sz w:val="24"/>
          <w:szCs w:val="24"/>
          <w:rtl/>
        </w:rPr>
        <w:t>﴾</w:t>
      </w:r>
      <w:r w:rsidRPr="00BD6C8B">
        <w:rPr>
          <w:sz w:val="24"/>
          <w:szCs w:val="24"/>
          <w:rtl/>
        </w:rPr>
        <w:t xml:space="preserve"> [الأحزاب: 36-37]. «هيچ مرد و زن مؤمنى، زمانى كه خدا و رسولش به امرى حكم كنند، اختيارى از خود در آن ندارند (و اراده ايشان بايد تابع اراده خدا و رسولش باشد) و هركس هم از دستور خدا و پيامبرش سرپيچى كند، گرفتار گمراهى كاملاً آشكارى مى‏گردد... و امر و فرمان خدا بايد اجرا شود». شيعه عموماً در پاسخ به اين سؤال مى‏گويند: على‏ </w:t>
      </w:r>
      <w:r w:rsidRPr="00BD6C8B">
        <w:rPr>
          <w:rFonts w:cs="CTraditional Arabic"/>
          <w:sz w:val="24"/>
          <w:szCs w:val="24"/>
          <w:rtl/>
        </w:rPr>
        <w:t>س</w:t>
      </w:r>
      <w:r w:rsidRPr="00BD6C8B">
        <w:rPr>
          <w:sz w:val="24"/>
          <w:szCs w:val="24"/>
          <w:rtl/>
        </w:rPr>
        <w:t xml:space="preserve"> از روى مصلحت بود كه اينگونه عمل كرد! مى‏پرسيم: آيا خدا و رسولش بهتر مى‏دانند چه چيزى مصلحت است يا على‏ </w:t>
      </w:r>
      <w:r w:rsidRPr="00BD6C8B">
        <w:rPr>
          <w:rFonts w:cs="CTraditional Arabic"/>
          <w:sz w:val="24"/>
          <w:szCs w:val="24"/>
          <w:rtl/>
        </w:rPr>
        <w:t>س</w:t>
      </w:r>
      <w:r w:rsidRPr="00BD6C8B">
        <w:rPr>
          <w:sz w:val="24"/>
          <w:szCs w:val="24"/>
          <w:rtl/>
        </w:rPr>
        <w:t xml:space="preserve"> و يا هركسى ديگر؟ همچنين نمى‏توان گفت كه على‏ </w:t>
      </w:r>
      <w:r w:rsidRPr="00BD6C8B">
        <w:rPr>
          <w:rFonts w:cs="CTraditional Arabic"/>
          <w:sz w:val="24"/>
          <w:szCs w:val="24"/>
          <w:rtl/>
        </w:rPr>
        <w:t>س</w:t>
      </w:r>
      <w:r w:rsidRPr="00BD6C8B">
        <w:rPr>
          <w:sz w:val="24"/>
          <w:szCs w:val="24"/>
          <w:rtl/>
        </w:rPr>
        <w:t xml:space="preserve"> به منظور حفظ اتّحاد و اتّفاق مسلمانان از ذكر نصوصى كه در امامت و خلافتش وارد شده، خوددارى كرده است؛ زيرا محال است كه على‏ </w:t>
      </w:r>
      <w:r w:rsidRPr="00BD6C8B">
        <w:rPr>
          <w:rFonts w:cs="CTraditional Arabic"/>
          <w:sz w:val="24"/>
          <w:szCs w:val="24"/>
          <w:rtl/>
        </w:rPr>
        <w:t>س</w:t>
      </w:r>
      <w:r w:rsidRPr="00BD6C8B">
        <w:rPr>
          <w:sz w:val="24"/>
          <w:szCs w:val="24"/>
          <w:rtl/>
        </w:rPr>
        <w:t xml:space="preserve"> حكمى الهى را كتمان كند؛ آن هم زمانى كه ابراز و آشكاركردنش در آن شرايط، كاملاً اقتضاء مى‏كرد.. بنابراين، چون على‏ </w:t>
      </w:r>
      <w:r w:rsidRPr="00BD6C8B">
        <w:rPr>
          <w:rFonts w:cs="CTraditional Arabic"/>
          <w:sz w:val="24"/>
          <w:szCs w:val="24"/>
          <w:rtl/>
        </w:rPr>
        <w:t>س</w:t>
      </w:r>
      <w:r w:rsidRPr="00BD6C8B">
        <w:rPr>
          <w:sz w:val="24"/>
          <w:szCs w:val="24"/>
          <w:rtl/>
        </w:rPr>
        <w:t xml:space="preserve"> - بنابر هر توجيهى - با أبوبكر </w:t>
      </w:r>
      <w:r w:rsidRPr="00BD6C8B">
        <w:rPr>
          <w:rFonts w:cs="CTraditional Arabic"/>
          <w:sz w:val="24"/>
          <w:szCs w:val="24"/>
          <w:rtl/>
        </w:rPr>
        <w:t>س</w:t>
      </w:r>
      <w:r w:rsidRPr="00BD6C8B">
        <w:rPr>
          <w:sz w:val="24"/>
          <w:szCs w:val="24"/>
          <w:rtl/>
        </w:rPr>
        <w:t xml:space="preserve"> بيعت كرد، پس حكم خدا و رسولش را ناديده گرفته و تسليم ظلم و ستم گشته است! آيا اين توهين به على‏ </w:t>
      </w:r>
      <w:r w:rsidRPr="00BD6C8B">
        <w:rPr>
          <w:rFonts w:cs="CTraditional Arabic"/>
          <w:sz w:val="24"/>
          <w:szCs w:val="24"/>
          <w:rtl/>
        </w:rPr>
        <w:t>س</w:t>
      </w:r>
      <w:r w:rsidRPr="00BD6C8B">
        <w:rPr>
          <w:sz w:val="24"/>
          <w:szCs w:val="24"/>
          <w:rtl/>
        </w:rPr>
        <w:t xml:space="preserve"> نيست كه گفته شود: خداوند و رسولش او را به عنوان خليفه مسلمانان انتصاب نموده، ولى او مصلحت ديد كه امرشان را -بنابه هر دليلى - ناديده بگيرد و با أبوبكر </w:t>
      </w:r>
      <w:r w:rsidRPr="00BD6C8B">
        <w:rPr>
          <w:rFonts w:cs="CTraditional Arabic"/>
          <w:sz w:val="24"/>
          <w:szCs w:val="24"/>
          <w:rtl/>
        </w:rPr>
        <w:t>س</w:t>
      </w:r>
      <w:r w:rsidRPr="00BD6C8B">
        <w:rPr>
          <w:sz w:val="24"/>
          <w:szCs w:val="24"/>
          <w:rtl/>
        </w:rPr>
        <w:t xml:space="preserve"> و ساير خلفاء بيعت كند؟!</w:t>
      </w:r>
      <w:r w:rsidRPr="00BD6C8B">
        <w:rPr>
          <w:rFonts w:hint="cs"/>
          <w:sz w:val="24"/>
          <w:szCs w:val="24"/>
          <w:rtl/>
        </w:rPr>
        <w:t>.</w:t>
      </w:r>
    </w:p>
    <w:p w:rsidR="007C336D" w:rsidRPr="00BD6C8B" w:rsidRDefault="007C336D" w:rsidP="00BD6C8B">
      <w:pPr>
        <w:pStyle w:val="a5"/>
        <w:ind w:left="272" w:hanging="272"/>
        <w:rPr>
          <w:sz w:val="24"/>
          <w:szCs w:val="24"/>
        </w:rPr>
      </w:pPr>
      <w:r w:rsidRPr="00BD6C8B">
        <w:rPr>
          <w:rFonts w:hint="cs"/>
          <w:sz w:val="24"/>
          <w:szCs w:val="24"/>
          <w:rtl/>
        </w:rPr>
        <w:tab/>
      </w:r>
      <w:r w:rsidRPr="00BD6C8B">
        <w:rPr>
          <w:sz w:val="24"/>
          <w:szCs w:val="24"/>
          <w:rtl/>
        </w:rPr>
        <w:t xml:space="preserve">در حاليكه على‏ </w:t>
      </w:r>
      <w:r w:rsidRPr="00BD6C8B">
        <w:rPr>
          <w:rFonts w:cs="CTraditional Arabic"/>
          <w:sz w:val="24"/>
          <w:szCs w:val="24"/>
          <w:rtl/>
        </w:rPr>
        <w:t>س</w:t>
      </w:r>
      <w:r w:rsidRPr="00BD6C8B">
        <w:rPr>
          <w:sz w:val="24"/>
          <w:szCs w:val="24"/>
          <w:rtl/>
        </w:rPr>
        <w:t xml:space="preserve"> كسى است كه هرگز زير بار زور نرفته و با عدالت كامل عمل كرده‏است؛ چنانچه وقتى بعد از عثمان‏ </w:t>
      </w:r>
      <w:r w:rsidRPr="00BD6C8B">
        <w:rPr>
          <w:rFonts w:cs="CTraditional Arabic"/>
          <w:sz w:val="24"/>
          <w:szCs w:val="24"/>
          <w:rtl/>
        </w:rPr>
        <w:t>س</w:t>
      </w:r>
      <w:r w:rsidRPr="00BD6C8B">
        <w:rPr>
          <w:sz w:val="24"/>
          <w:szCs w:val="24"/>
          <w:rtl/>
        </w:rPr>
        <w:t xml:space="preserve"> به خلافت برگزيده شد، با وجود مشكلات فراوانى كه پيش آمده بود، با معاويه كه زير بار حكومتش نمى‏رفت و با او بيعت نمى‏كرد، جنگيد و فرمود:</w:t>
      </w:r>
    </w:p>
    <w:p w:rsidR="007C336D" w:rsidRPr="00BD6C8B" w:rsidRDefault="007C336D" w:rsidP="00B27AB0">
      <w:pPr>
        <w:pStyle w:val="PlainText"/>
        <w:rPr>
          <w:rtl/>
        </w:rPr>
      </w:pPr>
      <w:r w:rsidRPr="00BD6C8B">
        <w:rPr>
          <w:rStyle w:val="Char1"/>
          <w:rFonts w:hint="cs"/>
          <w:b w:val="0"/>
          <w:bCs w:val="0"/>
          <w:sz w:val="24"/>
          <w:szCs w:val="24"/>
          <w:rtl/>
        </w:rPr>
        <w:tab/>
      </w:r>
      <w:r w:rsidRPr="00BD6C8B">
        <w:rPr>
          <w:rStyle w:val="Char1"/>
          <w:b w:val="0"/>
          <w:bCs w:val="0"/>
          <w:sz w:val="24"/>
          <w:szCs w:val="24"/>
          <w:rtl/>
        </w:rPr>
        <w:t>«ألا وإنى أقاتل رجلين: رجلا ادعى ما ليس به وآخر منع الذى عليه</w:t>
      </w:r>
      <w:r w:rsidRPr="00BD6C8B">
        <w:rPr>
          <w:rtl/>
        </w:rPr>
        <w:t>».</w:t>
      </w:r>
    </w:p>
    <w:p w:rsidR="007C336D" w:rsidRPr="00BD6C8B" w:rsidRDefault="007C336D" w:rsidP="00B27AB0">
      <w:pPr>
        <w:pStyle w:val="PlainText"/>
        <w:rPr>
          <w:rtl/>
        </w:rPr>
      </w:pPr>
      <w:r w:rsidRPr="00BD6C8B">
        <w:rPr>
          <w:rFonts w:hint="cs"/>
          <w:rtl/>
        </w:rPr>
        <w:tab/>
      </w:r>
      <w:r w:rsidRPr="00BD6C8B">
        <w:rPr>
          <w:rtl/>
        </w:rPr>
        <w:t>«من همواه با دو مرد مى‏جنگم: مردى كه ادّعاى چيزى كند و از آنِ او نباشد، و ديگرى مردى كه خوددارى كند از چيزى كه به عهده اوست». (نهج‏البلاغة، شرح فيض الإسلام، جزء3، كلام 172).</w:t>
      </w:r>
    </w:p>
    <w:p w:rsidR="007C336D" w:rsidRPr="00BD6C8B" w:rsidRDefault="007C336D" w:rsidP="00B27AB0">
      <w:pPr>
        <w:pStyle w:val="PlainText"/>
        <w:rPr>
          <w:rtl/>
        </w:rPr>
      </w:pPr>
      <w:r w:rsidRPr="00BD6C8B">
        <w:rPr>
          <w:rFonts w:hint="cs"/>
          <w:rtl/>
        </w:rPr>
        <w:tab/>
      </w:r>
      <w:r w:rsidRPr="00BD6C8B">
        <w:rPr>
          <w:rtl/>
        </w:rPr>
        <w:t>طبق اين فرموده، اگر واقعاً خلفاى سه‏گانه، حقّ خدايى على‏</w:t>
      </w:r>
      <w:r w:rsidRPr="00BD6C8B">
        <w:rPr>
          <w:rFonts w:cs="CTraditional Arabic"/>
          <w:rtl/>
        </w:rPr>
        <w:t>س</w:t>
      </w:r>
      <w:r w:rsidRPr="00BD6C8B">
        <w:rPr>
          <w:rtl/>
        </w:rPr>
        <w:t xml:space="preserve"> را غصب كرده و مدّعى خلافتى شده‏اند كه از آنِ آنها نبوده است، با آنها مى‏جنگيد و اگر واقعاً على‏</w:t>
      </w:r>
      <w:r w:rsidRPr="00BD6C8B">
        <w:rPr>
          <w:rFonts w:cs="CTraditional Arabic"/>
          <w:rtl/>
        </w:rPr>
        <w:t>س</w:t>
      </w:r>
      <w:r w:rsidRPr="00BD6C8B">
        <w:rPr>
          <w:rtl/>
        </w:rPr>
        <w:t xml:space="preserve"> داراى چنين حقّى بوده و از آن خوددارى كرده، بايستى طبق فرموده خويش با خودش مى‏جنگيد!..</w:t>
      </w:r>
    </w:p>
    <w:p w:rsidR="007C336D" w:rsidRPr="00BD6C8B" w:rsidRDefault="007C336D" w:rsidP="00B27AB0">
      <w:pPr>
        <w:pStyle w:val="PlainText"/>
        <w:rPr>
          <w:rtl/>
        </w:rPr>
      </w:pPr>
      <w:r w:rsidRPr="00BD6C8B">
        <w:rPr>
          <w:rFonts w:hint="cs"/>
          <w:rtl/>
        </w:rPr>
        <w:tab/>
      </w:r>
      <w:r w:rsidRPr="00BD6C8B">
        <w:rPr>
          <w:rtl/>
        </w:rPr>
        <w:t>بنابراين، اگر امامت به اين كيفيّت كه شيعه معتقد است، وجود داشت، مقصّر اصلى و نخستين، خود على</w:t>
      </w:r>
      <w:r w:rsidRPr="00BD6C8B">
        <w:rPr>
          <w:rFonts w:cs="CTraditional Arabic"/>
          <w:rtl/>
        </w:rPr>
        <w:t>س</w:t>
      </w:r>
      <w:r w:rsidRPr="00BD6C8B">
        <w:rPr>
          <w:rtl/>
        </w:rPr>
        <w:t xml:space="preserve"> بوده كه در هيچ موردى از آن سخنى به ميان نياورد و مدّعى منصوبيّت خود از جانب خدا و رسول‏6 نشد و در اين باره تا اين حد سستى كرد! اگر به راستى از طرف خدا و رسولش براى خلافت تعيين شده بود، واجب بود كه تا سرحدّ شهادت با أبوبكر </w:t>
      </w:r>
      <w:r w:rsidRPr="00BD6C8B">
        <w:rPr>
          <w:rFonts w:cs="CTraditional Arabic"/>
          <w:rtl/>
        </w:rPr>
        <w:t>س</w:t>
      </w:r>
      <w:r w:rsidRPr="00BD6C8B">
        <w:rPr>
          <w:rtl/>
        </w:rPr>
        <w:t xml:space="preserve"> مخالفت كند و مانع بالارفتن او به منبر پیامبر </w:t>
      </w:r>
      <w:r w:rsidRPr="00BD6C8B">
        <w:rPr>
          <w:rFonts w:cs="CTraditional Arabic"/>
          <w:rtl/>
        </w:rPr>
        <w:t>ص</w:t>
      </w:r>
      <w:r w:rsidRPr="00BD6C8B">
        <w:rPr>
          <w:rtl/>
        </w:rPr>
        <w:t xml:space="preserve"> شود؛ چنانكه بنا به روايت «قيس‏بن عباد» فرمود: «</w:t>
      </w:r>
      <w:r w:rsidRPr="00BD6C8B">
        <w:rPr>
          <w:rStyle w:val="Char1"/>
          <w:b w:val="0"/>
          <w:bCs w:val="0"/>
          <w:sz w:val="24"/>
          <w:szCs w:val="24"/>
          <w:rtl/>
        </w:rPr>
        <w:t>والذى فلق الحبة وبرء النسمة لو عهد إلى رسول اللّه عهدا لجادلت عليه ولم‏أترك إبن‏أبى‏قحافة يرقى فى درجة واحدة من منبره</w:t>
      </w:r>
      <w:r w:rsidRPr="00BD6C8B">
        <w:rPr>
          <w:rtl/>
        </w:rPr>
        <w:t xml:space="preserve">» «قسم به كسى كه دانه را بشكافت و جهانيان را خلق كرد، اگر رسول خدا </w:t>
      </w:r>
      <w:r w:rsidRPr="00BD6C8B">
        <w:rPr>
          <w:rFonts w:cs="CTraditional Arabic" w:hint="cs"/>
          <w:rtl/>
        </w:rPr>
        <w:t>ص</w:t>
      </w:r>
      <w:r w:rsidRPr="00BD6C8B">
        <w:rPr>
          <w:rtl/>
        </w:rPr>
        <w:t xml:space="preserve"> عهدى با من كرده بود، با شتاب و چابكى بر آن مى‏شتافتم و نمى‏گذاشتم پسر أبى‏قحافه (أبوبكر) به پله‏اى از منبر برآيد!».</w:t>
      </w:r>
    </w:p>
    <w:p w:rsidR="007C336D" w:rsidRPr="00BD6C8B" w:rsidRDefault="007C336D" w:rsidP="00B27AB0">
      <w:pPr>
        <w:pStyle w:val="PlainText"/>
        <w:rPr>
          <w:rtl/>
        </w:rPr>
      </w:pPr>
      <w:r w:rsidRPr="00BD6C8B">
        <w:rPr>
          <w:rFonts w:hint="cs"/>
          <w:rtl/>
        </w:rPr>
        <w:tab/>
      </w:r>
      <w:r w:rsidRPr="00BD6C8B">
        <w:rPr>
          <w:rtl/>
        </w:rPr>
        <w:t>آيا اين حرفها شايسته كسى است كه به خدا سوگند مى‏خورد كه حاضر نيست در هيچ شرايطى، به اندازه يك سر سوزن از حق بگذرد؟ آيا رفتارش با برادرش عقيل‏بن أبى‏طالب‏</w:t>
      </w:r>
      <w:r w:rsidRPr="00BD6C8B">
        <w:rPr>
          <w:rFonts w:cs="CTraditional Arabic"/>
          <w:rtl/>
        </w:rPr>
        <w:t>س</w:t>
      </w:r>
      <w:r w:rsidRPr="00BD6C8B">
        <w:rPr>
          <w:rtl/>
        </w:rPr>
        <w:t xml:space="preserve"> در مورد درخواستش مبنى بر بيشترنمودن سهمش، و عكس‏العملش در برابر درخواست برادر نابينايش فقط يك داستان است يا حقيقت محض؟ اگر على</w:t>
      </w:r>
      <w:r w:rsidRPr="00BD6C8B">
        <w:rPr>
          <w:rFonts w:cs="CTraditional Arabic"/>
          <w:rtl/>
        </w:rPr>
        <w:t>س</w:t>
      </w:r>
      <w:r w:rsidRPr="00BD6C8B">
        <w:rPr>
          <w:rtl/>
        </w:rPr>
        <w:t xml:space="preserve"> در برابر خواسته برادر نابينايش، آن عكس العمل شهره خاصّ و عام را نشان داد، چرا در مقابل غاصبان خلافت، يكى از اصول دين! امر صريح و سفارش رسول خدا</w:t>
      </w:r>
      <w:r w:rsidRPr="00BD6C8B">
        <w:rPr>
          <w:rFonts w:cs="CTraditional Arabic" w:hint="cs"/>
          <w:rtl/>
        </w:rPr>
        <w:t>ص</w:t>
      </w:r>
      <w:r w:rsidRPr="00BD6C8B">
        <w:rPr>
          <w:rtl/>
        </w:rPr>
        <w:t xml:space="preserve"> سكوت كرد و آن را به ديده اغماض نگريست؟ آيا على</w:t>
      </w:r>
      <w:r w:rsidRPr="00BD6C8B">
        <w:rPr>
          <w:rFonts w:cs="CTraditional Arabic"/>
          <w:rtl/>
        </w:rPr>
        <w:t>س</w:t>
      </w:r>
      <w:r w:rsidRPr="00BD6C8B">
        <w:rPr>
          <w:rtl/>
        </w:rPr>
        <w:t xml:space="preserve"> ترسيد؟ يا اينكه فقط در برابر ضعفاء، قوى و برحق، و در مسائل الهى انعطاف‏پذير بود؟!.</w:t>
      </w:r>
    </w:p>
  </w:footnote>
  <w:footnote w:id="603">
    <w:p w:rsidR="007C336D" w:rsidRPr="00BD6C8B" w:rsidRDefault="007C336D" w:rsidP="00B27AB0">
      <w:pPr>
        <w:pStyle w:val="PlainText"/>
        <w:rPr>
          <w:rtl/>
        </w:rPr>
      </w:pPr>
      <w:r w:rsidRPr="00BD6C8B">
        <w:rPr>
          <w:rStyle w:val="FootnoteReference"/>
        </w:rPr>
        <w:footnoteRef/>
      </w:r>
      <w:r w:rsidRPr="00BD6C8B">
        <w:rPr>
          <w:rtl/>
        </w:rPr>
        <w:t xml:space="preserve"> - مثلى عربى است كه براى كسى كه بسيار فصيح سخن مى‏گويد، به كار مى‏برند، و اشاره آن به حرف «ضاد»، به خاطر اين است كه تلفّظ آن در عربى از تمام حروف سنگين‏تر است! - اگر واقعاً چنين موضوعى در كار بوده باشد، پیامبر </w:t>
      </w:r>
      <w:r w:rsidRPr="00BD6C8B">
        <w:rPr>
          <w:rFonts w:cs="CTraditional Arabic"/>
          <w:rtl/>
        </w:rPr>
        <w:t>ص</w:t>
      </w:r>
      <w:r w:rsidRPr="00BD6C8B">
        <w:rPr>
          <w:rtl/>
        </w:rPr>
        <w:t xml:space="preserve"> موظّف بود همانگونه كه آيات قرآن را با آن دقّت و صراحت، نوشت و تعليم داد و به طور شايسته و كمال هم تبليغ نمود - به طورى كه مؤثّر هم واقع شد و كسى هم نتوانست آن را انكار كند - اين وظيفه را هم داشت كه در مورد جانشين منصوب‏شده از طرف خدا نيز كه برايش آيه نازل شده! يك چنين صراحت و محكم‏كارى به خرج دهد، تا در آينده هيچگونه توطئه و ترديد و توجيه و تعبيرى، در كار نباشد.</w:t>
      </w:r>
    </w:p>
  </w:footnote>
  <w:footnote w:id="604">
    <w:p w:rsidR="007C336D" w:rsidRPr="00BD6C8B" w:rsidRDefault="007C336D" w:rsidP="00B27AB0">
      <w:pPr>
        <w:pStyle w:val="PlainText"/>
        <w:rPr>
          <w:rtl/>
        </w:rPr>
      </w:pPr>
      <w:r w:rsidRPr="00BD6C8B">
        <w:rPr>
          <w:rStyle w:val="FootnoteReference"/>
        </w:rPr>
        <w:footnoteRef/>
      </w:r>
      <w:r w:rsidRPr="00BD6C8B">
        <w:rPr>
          <w:rtl/>
        </w:rPr>
        <w:t>- الغدير، امينى، ج‏1، ص‏9.</w:t>
      </w:r>
    </w:p>
  </w:footnote>
  <w:footnote w:id="605">
    <w:p w:rsidR="007C336D" w:rsidRPr="00BD6C8B" w:rsidRDefault="007C336D" w:rsidP="00B27AB0">
      <w:pPr>
        <w:pStyle w:val="PlainText"/>
        <w:rPr>
          <w:rtl/>
        </w:rPr>
      </w:pPr>
      <w:r w:rsidRPr="00BD6C8B">
        <w:rPr>
          <w:rStyle w:val="FootnoteReference"/>
        </w:rPr>
        <w:footnoteRef/>
      </w:r>
      <w:r w:rsidRPr="00BD6C8B">
        <w:rPr>
          <w:rtl/>
        </w:rPr>
        <w:t xml:space="preserve">- الإرشاد، شيخ مفيد، ص‏161. </w:t>
      </w:r>
    </w:p>
  </w:footnote>
  <w:footnote w:id="606">
    <w:p w:rsidR="007C336D" w:rsidRPr="00BD6C8B" w:rsidRDefault="007C336D" w:rsidP="00B27AB0">
      <w:pPr>
        <w:pStyle w:val="PlainText"/>
        <w:rPr>
          <w:rtl/>
        </w:rPr>
      </w:pPr>
      <w:r w:rsidRPr="00BD6C8B">
        <w:rPr>
          <w:rStyle w:val="FootnoteReference"/>
        </w:rPr>
        <w:footnoteRef/>
      </w:r>
      <w:r w:rsidRPr="00BD6C8B">
        <w:rPr>
          <w:rtl/>
        </w:rPr>
        <w:t xml:space="preserve">- تفسير روح الجنان، أبوالفتوح رازى، ذيل آيه: </w:t>
      </w:r>
      <w:r w:rsidR="003D5A07">
        <w:rPr>
          <w:rFonts w:ascii="Traditional Arabic" w:hAnsi="Traditional Arabic" w:cs="Traditional Arabic"/>
          <w:rtl/>
        </w:rPr>
        <w:t>﴿</w:t>
      </w:r>
      <w:r w:rsidRPr="00BD6C8B">
        <w:rPr>
          <w:rFonts w:cs="KFGQPC Uthmanic Script HAFS"/>
          <w:color w:val="000000"/>
          <w:rtl/>
        </w:rPr>
        <w:t>يَٰٓأَيُّهَا ٱلرَّسُولُ بَلِّغۡ مَآ أُنزِلَ إِلَيۡكَ</w:t>
      </w:r>
      <w:r w:rsidR="003D5A07">
        <w:rPr>
          <w:rFonts w:ascii="Traditional Arabic" w:hAnsi="Traditional Arabic" w:cs="Traditional Arabic"/>
          <w:rtl/>
        </w:rPr>
        <w:t>﴾</w:t>
      </w:r>
      <w:r w:rsidRPr="00BD6C8B">
        <w:rPr>
          <w:rtl/>
        </w:rPr>
        <w:t xml:space="preserve"> [المائدة: 67]. </w:t>
      </w:r>
    </w:p>
  </w:footnote>
  <w:footnote w:id="607">
    <w:p w:rsidR="007C336D" w:rsidRPr="00BD6C8B" w:rsidRDefault="007C336D" w:rsidP="00B27AB0">
      <w:pPr>
        <w:pStyle w:val="PlainText"/>
        <w:rPr>
          <w:rtl/>
        </w:rPr>
      </w:pPr>
      <w:r w:rsidRPr="00BD6C8B">
        <w:rPr>
          <w:rStyle w:val="FootnoteReference"/>
        </w:rPr>
        <w:footnoteRef/>
      </w:r>
      <w:r w:rsidRPr="00BD6C8B">
        <w:rPr>
          <w:rtl/>
        </w:rPr>
        <w:t>- اسلام‏شناسى، شريعتى، ص‏424.</w:t>
      </w:r>
    </w:p>
  </w:footnote>
  <w:footnote w:id="608">
    <w:p w:rsidR="007C336D" w:rsidRPr="00BD6C8B" w:rsidRDefault="007C336D" w:rsidP="00B27AB0">
      <w:pPr>
        <w:pStyle w:val="PlainText"/>
        <w:rPr>
          <w:rtl/>
        </w:rPr>
      </w:pPr>
      <w:r w:rsidRPr="00BD6C8B">
        <w:rPr>
          <w:rStyle w:val="FootnoteReference"/>
        </w:rPr>
        <w:footnoteRef/>
      </w:r>
      <w:r w:rsidRPr="00BD6C8B">
        <w:rPr>
          <w:rtl/>
        </w:rPr>
        <w:t>- ميزان الإعتدال، حافظ ذهبى، ج‏2، ص‏640- منهاج‏السنة، إبن‏تيمية، ج‏4، ص‏18.</w:t>
      </w:r>
    </w:p>
  </w:footnote>
  <w:footnote w:id="609">
    <w:p w:rsidR="007C336D" w:rsidRPr="00BD6C8B" w:rsidRDefault="007C336D" w:rsidP="00B27AB0">
      <w:pPr>
        <w:pStyle w:val="PlainText"/>
        <w:rPr>
          <w:rtl/>
        </w:rPr>
      </w:pPr>
      <w:r w:rsidRPr="00BD6C8B">
        <w:rPr>
          <w:rStyle w:val="FootnoteReference"/>
        </w:rPr>
        <w:footnoteRef/>
      </w:r>
      <w:r w:rsidRPr="00BD6C8B">
        <w:rPr>
          <w:rtl/>
        </w:rPr>
        <w:t>- البداية والنهاية، ج‏3، ص‏38.</w:t>
      </w:r>
    </w:p>
  </w:footnote>
  <w:footnote w:id="610">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xml:space="preserve"> - اسلام‏شناسى، شريعتى، ص‏492.</w:t>
      </w:r>
    </w:p>
  </w:footnote>
  <w:footnote w:id="611">
    <w:p w:rsidR="007C336D" w:rsidRPr="00BD6C8B" w:rsidRDefault="007C336D" w:rsidP="00B27AB0">
      <w:pPr>
        <w:pStyle w:val="PlainText"/>
        <w:rPr>
          <w:rtl/>
        </w:rPr>
      </w:pPr>
      <w:r w:rsidRPr="00BD6C8B">
        <w:rPr>
          <w:rStyle w:val="FootnoteReference"/>
        </w:rPr>
        <w:footnoteRef/>
      </w:r>
      <w:r w:rsidRPr="00BD6C8B">
        <w:rPr>
          <w:rtl/>
        </w:rPr>
        <w:t>- نهج‏البلاغة، شرح إبن‏أبى‏الحديد، ج‏1، ص‏132- صحيح بخارى، ج‏6، ص‏15- طبرى، ج‏4، ص‏1321- كامل‏بن أثير، ج‏1، ص‏400. يكى از مميّزات اسلام اين است كه هركس كانديد و خواستار پُست و مقامى شود، به او سپرده نمى‏شود؛ چنانچه زمانى كه دو تن از خويشان أبوموسى أشعرى‏</w:t>
      </w:r>
      <w:r w:rsidRPr="00BD6C8B">
        <w:rPr>
          <w:rFonts w:cs="CTraditional Arabic"/>
          <w:rtl/>
        </w:rPr>
        <w:t>س</w:t>
      </w:r>
      <w:r w:rsidRPr="00BD6C8B">
        <w:rPr>
          <w:rtl/>
        </w:rPr>
        <w:t xml:space="preserve"> خدمت پیامبر</w:t>
      </w:r>
      <w:r w:rsidRPr="00BD6C8B">
        <w:rPr>
          <w:rFonts w:cs="CTraditional Arabic"/>
          <w:rtl/>
        </w:rPr>
        <w:t>ص</w:t>
      </w:r>
      <w:r w:rsidRPr="00BD6C8B">
        <w:rPr>
          <w:rtl/>
        </w:rPr>
        <w:t xml:space="preserve"> رسيدند و از او درخواست منصبى نمودند، فرمود: «</w:t>
      </w:r>
      <w:r w:rsidRPr="00BD6C8B">
        <w:rPr>
          <w:rStyle w:val="Char1"/>
          <w:b w:val="0"/>
          <w:bCs w:val="0"/>
          <w:sz w:val="24"/>
          <w:szCs w:val="24"/>
          <w:rtl/>
        </w:rPr>
        <w:t>إِنَّا وَاللَّهِ لاَ نُوَلِّى عَلَى هَذَا الْعَمَلِ أَحَدًا سَأَلَهُ وَلاَ أَحَدًا حَرَصَ عَلَيْهِ</w:t>
      </w:r>
      <w:r w:rsidRPr="00BD6C8B">
        <w:rPr>
          <w:rtl/>
        </w:rPr>
        <w:t>». «به خدا قسم! ما اين مسؤوليّت را به كسى كه خود خواهان آن باشد و بر آن حريص باشد، نمى‏سپاريم». (صحيح مسلم و بخارى)</w:t>
      </w:r>
    </w:p>
  </w:footnote>
  <w:footnote w:id="612">
    <w:p w:rsidR="007C336D" w:rsidRPr="00BD6C8B" w:rsidRDefault="007C336D" w:rsidP="00B27AB0">
      <w:pPr>
        <w:pStyle w:val="PlainText"/>
        <w:rPr>
          <w:rtl/>
        </w:rPr>
      </w:pPr>
      <w:r w:rsidRPr="00BD6C8B">
        <w:rPr>
          <w:rStyle w:val="FootnoteReference"/>
        </w:rPr>
        <w:footnoteRef/>
      </w:r>
      <w:r w:rsidRPr="00BD6C8B">
        <w:rPr>
          <w:rtl/>
        </w:rPr>
        <w:t>- بحارالأنوار، شيخ مجلسى، ج‏18، ص‏513، چاپ كمپانى - كتاب سليم‏بن قيس، ص‏161، چاپ نجف مستدرك الوسائل، نورى طبرسى، ج‏3، نامه على به معاويه.. در بحارالأنوار، به جاى «لأنفسهم»، «لجميع أمرهم» آمده است.</w:t>
      </w:r>
    </w:p>
  </w:footnote>
  <w:footnote w:id="613">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(الأنفال: 74).</w:t>
      </w:r>
    </w:p>
  </w:footnote>
  <w:footnote w:id="614">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(التوبة: 100).</w:t>
      </w:r>
    </w:p>
  </w:footnote>
  <w:footnote w:id="615">
    <w:p w:rsidR="007C336D" w:rsidRPr="00BD6C8B" w:rsidRDefault="007C336D" w:rsidP="00B27AB0">
      <w:pPr>
        <w:pStyle w:val="PlainText"/>
        <w:rPr>
          <w:rtl/>
        </w:rPr>
      </w:pPr>
      <w:r w:rsidRPr="00BD6C8B">
        <w:rPr>
          <w:rStyle w:val="FootnoteReference"/>
        </w:rPr>
        <w:footnoteRef/>
      </w:r>
      <w:r w:rsidRPr="00BD6C8B">
        <w:rPr>
          <w:rtl/>
        </w:rPr>
        <w:t>- مسند احمد، ج‏4، ص‏281.</w:t>
      </w:r>
    </w:p>
  </w:footnote>
  <w:footnote w:id="616">
    <w:p w:rsidR="007C336D" w:rsidRPr="00BD6C8B" w:rsidRDefault="007C336D" w:rsidP="00B27AB0">
      <w:pPr>
        <w:pStyle w:val="PlainText"/>
        <w:rPr>
          <w:rtl/>
        </w:rPr>
      </w:pPr>
      <w:r w:rsidRPr="00BD6C8B">
        <w:rPr>
          <w:rStyle w:val="FootnoteReference"/>
        </w:rPr>
        <w:footnoteRef/>
      </w:r>
      <w:r w:rsidRPr="00BD6C8B">
        <w:rPr>
          <w:rtl/>
        </w:rPr>
        <w:t>- بحارالأنوار، شيخ مجلسى، ج‏18، ص‏513، چاپ كمپانى - كتاب سليم‏بن قيس، ص‏161، چاپ نجف - مستدرك الوسائل، نورى طبرسى، ج‏3، نامه على به معاويه.</w:t>
      </w:r>
    </w:p>
  </w:footnote>
  <w:footnote w:id="617">
    <w:p w:rsidR="007C336D" w:rsidRPr="00BD6C8B" w:rsidRDefault="007C336D" w:rsidP="00B27AB0">
      <w:pPr>
        <w:pStyle w:val="PlainText"/>
        <w:rPr>
          <w:rtl/>
        </w:rPr>
      </w:pPr>
      <w:r w:rsidRPr="00BD6C8B">
        <w:rPr>
          <w:rStyle w:val="FootnoteReference"/>
        </w:rPr>
        <w:footnoteRef/>
      </w:r>
      <w:r w:rsidRPr="00BD6C8B">
        <w:rPr>
          <w:rtl/>
        </w:rPr>
        <w:t>- بحارالأنوار، شيخ مجلسى، ج‏8، ص‏272، چاپ تبريز الإرشاد، شيخ مفيد، ص‏115- مستدرك نهج البلاغة، شيخ هادى كاشف‏الغطاء، ص‏88- ناسخ التواريخ، ميرزاتقى‏خان سپهر، ج‏3، جزء2.</w:t>
      </w:r>
    </w:p>
  </w:footnote>
  <w:footnote w:id="618">
    <w:p w:rsidR="007C336D" w:rsidRPr="00BD6C8B" w:rsidRDefault="007C336D" w:rsidP="00B27AB0">
      <w:pPr>
        <w:pStyle w:val="PlainText"/>
        <w:rPr>
          <w:rtl/>
        </w:rPr>
      </w:pPr>
      <w:r w:rsidRPr="00BD6C8B">
        <w:rPr>
          <w:rStyle w:val="FootnoteReference"/>
        </w:rPr>
        <w:footnoteRef/>
      </w:r>
      <w:r w:rsidRPr="00BD6C8B">
        <w:rPr>
          <w:rtl/>
        </w:rPr>
        <w:t>- بحارالأنوار، ج‏8، ص‏367.</w:t>
      </w:r>
    </w:p>
  </w:footnote>
  <w:footnote w:id="619">
    <w:p w:rsidR="007C336D" w:rsidRPr="00BD6C8B" w:rsidRDefault="007C336D" w:rsidP="00B27AB0">
      <w:pPr>
        <w:pStyle w:val="PlainText"/>
        <w:rPr>
          <w:rtl/>
        </w:rPr>
      </w:pPr>
      <w:r w:rsidRPr="00BD6C8B">
        <w:rPr>
          <w:rStyle w:val="FootnoteReference"/>
        </w:rPr>
        <w:footnoteRef/>
      </w:r>
      <w:r w:rsidRPr="00BD6C8B">
        <w:rPr>
          <w:rtl/>
        </w:rPr>
        <w:t>- نهج‏البلاغه، فيض الإسلام، جزء5، نامه 6. وقعةالصفين، نصربن مزاحم، ص‏29.</w:t>
      </w:r>
    </w:p>
  </w:footnote>
  <w:footnote w:id="620">
    <w:p w:rsidR="007C336D" w:rsidRPr="00BD6C8B" w:rsidRDefault="007C336D" w:rsidP="00B27AB0">
      <w:pPr>
        <w:pStyle w:val="PlainText"/>
        <w:rPr>
          <w:rtl/>
        </w:rPr>
      </w:pPr>
      <w:r w:rsidRPr="00BD6C8B">
        <w:rPr>
          <w:rStyle w:val="FootnoteReference"/>
        </w:rPr>
        <w:footnoteRef/>
      </w:r>
      <w:r w:rsidRPr="00BD6C8B">
        <w:rPr>
          <w:rtl/>
        </w:rPr>
        <w:t>- نهج‏البلاغة، شرح فيض الإسلام، جزء4، خطبه 196.</w:t>
      </w:r>
    </w:p>
  </w:footnote>
  <w:footnote w:id="621">
    <w:p w:rsidR="007C336D" w:rsidRPr="00BD6C8B" w:rsidRDefault="007C336D" w:rsidP="00B27AB0">
      <w:pPr>
        <w:pStyle w:val="PlainText"/>
        <w:rPr>
          <w:rtl/>
        </w:rPr>
      </w:pPr>
      <w:r w:rsidRPr="00BD6C8B">
        <w:rPr>
          <w:rStyle w:val="FootnoteReference"/>
        </w:rPr>
        <w:footnoteRef/>
      </w:r>
      <w:r w:rsidRPr="00BD6C8B">
        <w:rPr>
          <w:rtl/>
        </w:rPr>
        <w:t>- نهج‏البلاغة، شرح فيض الإسلام، جزء2، خطبه‏91.</w:t>
      </w:r>
    </w:p>
  </w:footnote>
  <w:footnote w:id="622">
    <w:p w:rsidR="007C336D" w:rsidRPr="00BD6C8B" w:rsidRDefault="007C336D" w:rsidP="00B27AB0">
      <w:pPr>
        <w:pStyle w:val="PlainText"/>
        <w:rPr>
          <w:rtl/>
        </w:rPr>
      </w:pPr>
      <w:r w:rsidRPr="00BD6C8B">
        <w:rPr>
          <w:rStyle w:val="FootnoteReference"/>
        </w:rPr>
        <w:footnoteRef/>
      </w:r>
      <w:r w:rsidRPr="00BD6C8B">
        <w:rPr>
          <w:rtl/>
        </w:rPr>
        <w:t>- السيرة النبوية، إبن‏هشام، ترجمه سيّد هاشم رسولى، ج‏2، ص‏324.</w:t>
      </w:r>
    </w:p>
  </w:footnote>
  <w:footnote w:id="623">
    <w:p w:rsidR="007C336D" w:rsidRPr="00BD6C8B" w:rsidRDefault="007C336D" w:rsidP="00B27AB0">
      <w:pPr>
        <w:pStyle w:val="PlainText"/>
        <w:rPr>
          <w:rtl/>
        </w:rPr>
      </w:pPr>
      <w:r w:rsidRPr="00BD6C8B">
        <w:rPr>
          <w:rStyle w:val="FootnoteReference"/>
        </w:rPr>
        <w:footnoteRef/>
      </w:r>
      <w:r w:rsidRPr="00BD6C8B">
        <w:rPr>
          <w:rtl/>
        </w:rPr>
        <w:t>- اسلام‏شناسى، شريعتى، ص‏362.</w:t>
      </w:r>
    </w:p>
  </w:footnote>
  <w:footnote w:id="624">
    <w:p w:rsidR="007C336D" w:rsidRPr="00BD6C8B" w:rsidRDefault="007C336D" w:rsidP="00B27AB0">
      <w:pPr>
        <w:pStyle w:val="PlainText"/>
        <w:rPr>
          <w:rtl/>
        </w:rPr>
      </w:pPr>
      <w:r w:rsidRPr="00BD6C8B">
        <w:rPr>
          <w:rStyle w:val="FootnoteReference"/>
        </w:rPr>
        <w:footnoteRef/>
      </w:r>
      <w:r w:rsidRPr="00BD6C8B">
        <w:rPr>
          <w:rtl/>
        </w:rPr>
        <w:t>- به فصل «اصحاب پيامبر»، مبحث «اصحاب در نظر ائمه» رجوع شود.</w:t>
      </w:r>
    </w:p>
  </w:footnote>
  <w:footnote w:id="625">
    <w:p w:rsidR="007C336D" w:rsidRPr="00BD6C8B" w:rsidRDefault="007C336D" w:rsidP="00B27AB0">
      <w:pPr>
        <w:pStyle w:val="PlainText"/>
        <w:rPr>
          <w:rtl/>
        </w:rPr>
      </w:pPr>
      <w:r w:rsidRPr="00BD6C8B">
        <w:rPr>
          <w:rStyle w:val="FootnoteReference"/>
        </w:rPr>
        <w:footnoteRef/>
      </w:r>
      <w:r w:rsidRPr="00BD6C8B">
        <w:rPr>
          <w:rtl/>
        </w:rPr>
        <w:t>- نهج‏البلاغه، شرح فيض الإسلام، كلام 457- شرح صبحى صالح، ص‏557.</w:t>
      </w:r>
    </w:p>
  </w:footnote>
  <w:footnote w:id="626">
    <w:p w:rsidR="007C336D" w:rsidRPr="00BD6C8B" w:rsidRDefault="007C336D" w:rsidP="00B27AB0">
      <w:pPr>
        <w:pStyle w:val="PlainText"/>
        <w:rPr>
          <w:rtl/>
        </w:rPr>
      </w:pPr>
      <w:r w:rsidRPr="00BD6C8B">
        <w:rPr>
          <w:rStyle w:val="FootnoteReference"/>
        </w:rPr>
        <w:footnoteRef/>
      </w:r>
      <w:r w:rsidRPr="00BD6C8B">
        <w:rPr>
          <w:rtl/>
        </w:rPr>
        <w:t>- الغارات ثقفى، ص‏302- مستدرك نهج‏البلاغه، شيخ كاشف‏الغطاء، چاپ لبنان، ص‏120-119- همچنين با كمى تفاوت نامه 62، نهج‏البلاغه شرح فيض‏الإسلام.</w:t>
      </w:r>
    </w:p>
  </w:footnote>
  <w:footnote w:id="627">
    <w:p w:rsidR="007C336D" w:rsidRPr="00BD6C8B" w:rsidRDefault="007C336D" w:rsidP="00B27AB0">
      <w:pPr>
        <w:pStyle w:val="PlainText"/>
      </w:pPr>
      <w:r w:rsidRPr="00BD6C8B">
        <w:rPr>
          <w:rStyle w:val="FootnoteReference"/>
        </w:rPr>
        <w:footnoteRef/>
      </w:r>
      <w:r w:rsidRPr="00BD6C8B">
        <w:rPr>
          <w:rtl/>
        </w:rPr>
        <w:t>- و در بعضى روايات شيعه آمده كه على</w:t>
      </w:r>
      <w:r w:rsidRPr="00BD6C8B">
        <w:rPr>
          <w:rFonts w:cs="CTraditional Arabic"/>
          <w:rtl/>
        </w:rPr>
        <w:t>س</w:t>
      </w:r>
      <w:r w:rsidRPr="00BD6C8B">
        <w:rPr>
          <w:rtl/>
        </w:rPr>
        <w:t>، خلافت را به اندازه «لنگه پاره كفش» و «آب بينى بُز» بى‏ارزش دانسته است!!.</w:t>
      </w:r>
    </w:p>
  </w:footnote>
  <w:footnote w:id="628">
    <w:p w:rsidR="007C336D" w:rsidRPr="00BD6C8B" w:rsidRDefault="007C336D" w:rsidP="00B27AB0">
      <w:pPr>
        <w:pStyle w:val="PlainText"/>
        <w:rPr>
          <w:rtl/>
        </w:rPr>
      </w:pPr>
      <w:r w:rsidRPr="00BD6C8B">
        <w:rPr>
          <w:rStyle w:val="FootnoteReference"/>
        </w:rPr>
        <w:footnoteRef/>
      </w:r>
      <w:r w:rsidRPr="00BD6C8B">
        <w:rPr>
          <w:rtl/>
        </w:rPr>
        <w:t>- روضة الصفا، محمّدبن خاوند شاه (ميرخواند)، از تواريخ شيعه به زبان فارسى، ص‏206- إبن‏الأثير، ج‏2، ص‏174.</w:t>
      </w:r>
    </w:p>
  </w:footnote>
  <w:footnote w:id="629">
    <w:p w:rsidR="007C336D" w:rsidRPr="00BD6C8B" w:rsidRDefault="007C336D" w:rsidP="00B27AB0">
      <w:pPr>
        <w:pStyle w:val="PlainText"/>
        <w:rPr>
          <w:rtl/>
        </w:rPr>
      </w:pPr>
      <w:r w:rsidRPr="00BD6C8B">
        <w:rPr>
          <w:rStyle w:val="FootnoteReference"/>
        </w:rPr>
        <w:footnoteRef/>
      </w:r>
      <w:r w:rsidRPr="00BD6C8B">
        <w:rPr>
          <w:rtl/>
        </w:rPr>
        <w:t>- الغارات ثقفى، ج‏1، ص‏307-306- مستدرك نهج‏البلاغه، شيخ كاشف‏الغطاء، چاپ لبنان، ص‏120-119- منار الهدى، على بحرانى، ص‏373- ناسخ التواريخ، ميرزاتقى‏خان سپهر، ج‏3، ص‏532- البداية والنهاية، ج‏7، ص‏18.</w:t>
      </w:r>
    </w:p>
  </w:footnote>
  <w:footnote w:id="630">
    <w:p w:rsidR="007C336D" w:rsidRPr="00BD6C8B" w:rsidRDefault="007C336D" w:rsidP="00B27AB0">
      <w:pPr>
        <w:pStyle w:val="PlainText"/>
        <w:rPr>
          <w:rtl/>
        </w:rPr>
      </w:pPr>
      <w:r w:rsidRPr="00BD6C8B">
        <w:rPr>
          <w:rStyle w:val="FootnoteReference"/>
        </w:rPr>
        <w:footnoteRef/>
      </w:r>
      <w:r w:rsidRPr="00BD6C8B">
        <w:rPr>
          <w:rtl/>
        </w:rPr>
        <w:t>- مروج الذهب، مسعودى شيعى، ج‏2، ص‏42- تلخيص الشافى، طوسى، ج‏2، ص‏372، چاپ نجف - الشافى، علم الهدى، ص‏171- الطبرى، ج‏4، ص‏112- البداية والنهاية، ج‏8، ص‏14-13.</w:t>
      </w:r>
    </w:p>
  </w:footnote>
  <w:footnote w:id="631">
    <w:p w:rsidR="007C336D" w:rsidRPr="00BD6C8B" w:rsidRDefault="007C336D" w:rsidP="00B27AB0">
      <w:pPr>
        <w:pStyle w:val="PlainText"/>
        <w:rPr>
          <w:rtl/>
        </w:rPr>
      </w:pPr>
      <w:r w:rsidRPr="00BD6C8B">
        <w:rPr>
          <w:rStyle w:val="FootnoteReference"/>
        </w:rPr>
        <w:footnoteRef/>
      </w:r>
      <w:r w:rsidRPr="00BD6C8B">
        <w:rPr>
          <w:rtl/>
        </w:rPr>
        <w:t>- الغارات، ج‏1، ص‏210- ناسخ التواريخ، ميرزا تقى سپهر، ج‏3، كتاب 2، ص‏241، چاپ ايران الدرجات الرفيعة، سيّدعلى‏خان شوشترى، ص‏336- إبن‏أبى‏الحديد شيعى در شرح نهج‏البلاغه و نيز شيخ مجلسى در مجمع‏البحار خود، با كمى تفاوت: «</w:t>
      </w:r>
      <w:r w:rsidRPr="00BD6C8B">
        <w:rPr>
          <w:rStyle w:val="Char1"/>
          <w:b w:val="0"/>
          <w:bCs w:val="0"/>
          <w:sz w:val="24"/>
          <w:szCs w:val="24"/>
          <w:rtl/>
        </w:rPr>
        <w:t>أميرين صالحين عملا بالكتاب والسنة وأحسنا السيرة لم يعدوا السنة ثم توفاهما اللّه عز و جل رضى الله عنهما</w:t>
      </w:r>
      <w:r w:rsidRPr="00BD6C8B">
        <w:rPr>
          <w:rtl/>
        </w:rPr>
        <w:t>» آورده‏اند.. و در وقعة الصفين، ص‏201 چنين آمده است: «أحسنا السيرة عدلا فى الأمة». «آن دو رفتار نيكو داشته و در بين امّت، عدالت كردند».</w:t>
      </w:r>
    </w:p>
  </w:footnote>
  <w:footnote w:id="632">
    <w:p w:rsidR="007C336D" w:rsidRPr="00BD6C8B" w:rsidRDefault="007C336D" w:rsidP="00B27AB0">
      <w:pPr>
        <w:pStyle w:val="PlainText"/>
        <w:rPr>
          <w:rtl/>
        </w:rPr>
      </w:pPr>
      <w:r w:rsidRPr="00BD6C8B">
        <w:rPr>
          <w:rStyle w:val="FootnoteReference"/>
        </w:rPr>
        <w:footnoteRef/>
      </w:r>
      <w:r w:rsidRPr="00BD6C8B">
        <w:rPr>
          <w:rtl/>
        </w:rPr>
        <w:t>- نهج‏البلاغة، شرح فيض الإسلام، كلام‏164- شرح صبحى صالح، ص‏234.</w:t>
      </w:r>
    </w:p>
  </w:footnote>
  <w:footnote w:id="633">
    <w:p w:rsidR="007C336D" w:rsidRPr="00BD6C8B" w:rsidRDefault="007C336D" w:rsidP="00BD6C8B">
      <w:pPr>
        <w:pStyle w:val="FootnoteText"/>
        <w:bidi/>
        <w:ind w:left="272" w:hanging="272"/>
        <w:jc w:val="both"/>
        <w:rPr>
          <w:rFonts w:ascii="IRLotus" w:hAnsi="IRLotus" w:cs="IRLotus"/>
          <w:sz w:val="24"/>
          <w:szCs w:val="24"/>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نهج‏البلاغه، فيض الإسلام، جزء5، نامه 6- وقعةالصفين، نصربن مزاحم، ص‏29.</w:t>
      </w:r>
    </w:p>
  </w:footnote>
  <w:footnote w:id="634">
    <w:p w:rsidR="007C336D" w:rsidRPr="00BD6C8B" w:rsidRDefault="007C336D" w:rsidP="00B27AB0">
      <w:pPr>
        <w:pStyle w:val="PlainText"/>
      </w:pPr>
      <w:r w:rsidRPr="00BD6C8B">
        <w:rPr>
          <w:rStyle w:val="FootnoteReference"/>
        </w:rPr>
        <w:footnoteRef/>
      </w:r>
      <w:r w:rsidRPr="00BD6C8B">
        <w:rPr>
          <w:rtl/>
        </w:rPr>
        <w:t>- اصولاً «دين» و «سياست» از هم جدا نيستند و دين، عبارت است از: مجموعه قوانين فردى، اجتماعى، سياسى، اقتصادى، تعبّدى و... و أولى‏الأمر، كسى است كه تمام اين قوانين را در جامعه اسلامى، بين مسلمانان -كه به او رأى داده و او را به عنوان صاحب‏امر خود پذيرفته و با او بيعت كرده‏اند - پياده مى‏كند.</w:t>
      </w:r>
    </w:p>
  </w:footnote>
  <w:footnote w:id="635">
    <w:p w:rsidR="007C336D" w:rsidRPr="00BD6C8B" w:rsidRDefault="007C336D" w:rsidP="00B27AB0">
      <w:pPr>
        <w:pStyle w:val="PlainText"/>
        <w:rPr>
          <w:rtl/>
        </w:rPr>
      </w:pPr>
      <w:r w:rsidRPr="00BD6C8B">
        <w:rPr>
          <w:rStyle w:val="FootnoteReference"/>
        </w:rPr>
        <w:footnoteRef/>
      </w:r>
      <w:r w:rsidRPr="00BD6C8B">
        <w:rPr>
          <w:rtl/>
        </w:rPr>
        <w:t xml:space="preserve"> - إحقاق الحق، قاضى نوراللّه شوشترى، ج‏1، ص‏16، چاپ مصر.</w:t>
      </w:r>
    </w:p>
  </w:footnote>
  <w:footnote w:id="636">
    <w:p w:rsidR="007C336D" w:rsidRPr="00BD6C8B" w:rsidRDefault="007C336D" w:rsidP="00B27AB0">
      <w:pPr>
        <w:pStyle w:val="PlainText"/>
      </w:pPr>
      <w:r w:rsidRPr="00BD6C8B">
        <w:rPr>
          <w:rStyle w:val="FootnoteReference"/>
        </w:rPr>
        <w:footnoteRef/>
      </w:r>
      <w:r w:rsidRPr="00BD6C8B">
        <w:rPr>
          <w:rtl/>
        </w:rPr>
        <w:t>- مگر نه اين است كه خلفاء در بيشتر امور - چه سياسى از قبيل جنگ، و چه قضايى از قبيل صدور احكام و... - با على‏</w:t>
      </w:r>
      <w:r w:rsidRPr="00BD6C8B">
        <w:rPr>
          <w:rFonts w:cs="CTraditional Arabic"/>
          <w:rtl/>
        </w:rPr>
        <w:t>س</w:t>
      </w:r>
      <w:r w:rsidRPr="00BD6C8B">
        <w:rPr>
          <w:rtl/>
        </w:rPr>
        <w:t xml:space="preserve"> مشورت مى‏كردند و از او نظرخواهى مى‏نمودند.</w:t>
      </w:r>
    </w:p>
  </w:footnote>
  <w:footnote w:id="637">
    <w:p w:rsidR="007C336D" w:rsidRPr="00BD6C8B" w:rsidRDefault="007C336D" w:rsidP="00B27AB0">
      <w:pPr>
        <w:pStyle w:val="PlainText"/>
        <w:rPr>
          <w:rtl/>
        </w:rPr>
      </w:pPr>
      <w:r w:rsidRPr="00BD6C8B">
        <w:rPr>
          <w:rStyle w:val="FootnoteReference"/>
        </w:rPr>
        <w:footnoteRef/>
      </w:r>
      <w:r w:rsidRPr="00BD6C8B">
        <w:rPr>
          <w:rtl/>
        </w:rPr>
        <w:t>- الغارات ثقفى، ج‏1، ص‏307-306- مستدرك نهج‏البلاغه، شيخ كاشف‏الغطاء، چاپ لبنان، ص‏120-119- منار الهدى، على بحرانى، ص‏373- ناسخ التواريخ، ميرزاتقى‏خان سپهر، ج‏3، ص‏532.</w:t>
      </w:r>
    </w:p>
  </w:footnote>
  <w:footnote w:id="638">
    <w:p w:rsidR="007C336D" w:rsidRPr="00BD6C8B" w:rsidRDefault="007C336D" w:rsidP="00B27AB0">
      <w:pPr>
        <w:pStyle w:val="PlainText"/>
        <w:rPr>
          <w:rtl/>
        </w:rPr>
      </w:pPr>
      <w:r w:rsidRPr="00BD6C8B">
        <w:rPr>
          <w:rStyle w:val="FootnoteReference"/>
        </w:rPr>
        <w:footnoteRef/>
      </w:r>
      <w:r w:rsidRPr="00BD6C8B">
        <w:rPr>
          <w:rtl/>
        </w:rPr>
        <w:t>- الأمالى، شيخ طوسى، ج‏2، ص‏121، چاپ نجف.</w:t>
      </w:r>
    </w:p>
  </w:footnote>
  <w:footnote w:id="639">
    <w:p w:rsidR="007C336D" w:rsidRPr="00BD6C8B" w:rsidRDefault="007C336D" w:rsidP="00B27AB0">
      <w:pPr>
        <w:pStyle w:val="PlainText"/>
        <w:rPr>
          <w:rtl/>
        </w:rPr>
      </w:pPr>
      <w:r w:rsidRPr="00BD6C8B">
        <w:rPr>
          <w:rStyle w:val="FootnoteReference"/>
        </w:rPr>
        <w:footnoteRef/>
      </w:r>
      <w:r w:rsidRPr="00BD6C8B">
        <w:rPr>
          <w:rtl/>
        </w:rPr>
        <w:t xml:space="preserve">- كامل‏بن أثير، ج‏3، ص‏71- البداية والنهاية، ج‏7، ص‏146. </w:t>
      </w:r>
    </w:p>
  </w:footnote>
  <w:footnote w:id="640">
    <w:p w:rsidR="007C336D" w:rsidRPr="00BD6C8B" w:rsidRDefault="007C336D" w:rsidP="00B27AB0">
      <w:pPr>
        <w:pStyle w:val="PlainText"/>
      </w:pPr>
      <w:r w:rsidRPr="00BD6C8B">
        <w:rPr>
          <w:rStyle w:val="FootnoteReference"/>
        </w:rPr>
        <w:footnoteRef/>
      </w:r>
      <w:r w:rsidRPr="00BD6C8B">
        <w:rPr>
          <w:rtl/>
        </w:rPr>
        <w:t xml:space="preserve">- إبن أثير، ج‏3، ص‏73- البداية والنهاية، ج‏7، ص‏146- تاريخ طبرى، ج‏5، ص‏2082. </w:t>
      </w:r>
    </w:p>
  </w:footnote>
  <w:footnote w:id="641">
    <w:p w:rsidR="007C336D" w:rsidRPr="00BD6C8B" w:rsidRDefault="007C336D" w:rsidP="00B27AB0">
      <w:pPr>
        <w:pStyle w:val="PlainText"/>
        <w:rPr>
          <w:rtl/>
        </w:rPr>
      </w:pPr>
      <w:r w:rsidRPr="00BD6C8B">
        <w:rPr>
          <w:rStyle w:val="FootnoteReference"/>
        </w:rPr>
        <w:footnoteRef/>
      </w:r>
      <w:r w:rsidRPr="00BD6C8B">
        <w:rPr>
          <w:rtl/>
        </w:rPr>
        <w:t xml:space="preserve"> - الغارات ثقفى، ج‏1، ص‏307-306- مستدرك نهج‏البلاغه، شيخ كاشف‏الغطاء، چاپ لبنان، ص‏120-119- منار الهدى، على بحرانى، ص‏373- ناسخ التواريخ، ميرزاتقى‏خان سپهر، ج‏3، ص‏532- همچنين با كمى تفاوت نامه 62، نهج‏البلاغه شرح فيض‏الإسلام.. سيّدبن‏طاووس، در كتاب خود «كشف‏الـمحجّة» و شيخ كلينى نيز در «الرسائل» با اين عبارت آورده‏اند: «وكان عمر مرضى السيرة من الناس عند الناس». «رفتار عمر از ميان مردم، در نظر عموم مردم، پسنديده و موجب رضايت بود». </w:t>
      </w:r>
    </w:p>
  </w:footnote>
  <w:footnote w:id="642">
    <w:p w:rsidR="007C336D" w:rsidRPr="00BD6C8B" w:rsidRDefault="007C336D" w:rsidP="00B27AB0">
      <w:pPr>
        <w:pStyle w:val="PlainText"/>
        <w:rPr>
          <w:rtl/>
        </w:rPr>
      </w:pPr>
      <w:r w:rsidRPr="00BD6C8B">
        <w:rPr>
          <w:rStyle w:val="FootnoteReference"/>
        </w:rPr>
        <w:footnoteRef/>
      </w:r>
      <w:r w:rsidRPr="00BD6C8B">
        <w:rPr>
          <w:rtl/>
        </w:rPr>
        <w:t>- الغارات، ج‏1، ص‏210- ناسخ التواريخ، ميرزا تقى سپهر، ج‏3، كتاب 2، ص‏241، چاپ ايران الدرجات الرفيعة، سيّدعلى‏خان شوشترى، ص‏336- إبن‏أبى‏الحديد شيعى در شرح نهج‏البلاغه و نيز شيخ مجلسى در مجمع‏البحار خود، با كمى تفاوت: «أميرين صالحين عملا بالكتاب والسنة وأحسنا السيرة ولم يعدوا السنة ثم توفاهما اللّه عز و جل رضى الله عنهما» آورده‏اند. و در وقعة الصفين، ص‏201 چنين آمده است: «أحسنا السيرة وعدلا فى الأمة». «آن دو رفتار نيكو داشته و در بين امّت، عدالت كردند».</w:t>
      </w:r>
    </w:p>
  </w:footnote>
  <w:footnote w:id="643">
    <w:p w:rsidR="007C336D" w:rsidRPr="00BD6C8B" w:rsidRDefault="007C336D" w:rsidP="00B27AB0">
      <w:pPr>
        <w:pStyle w:val="PlainText"/>
        <w:rPr>
          <w:rtl/>
        </w:rPr>
      </w:pPr>
      <w:r w:rsidRPr="00BD6C8B">
        <w:rPr>
          <w:rStyle w:val="FootnoteReference"/>
        </w:rPr>
        <w:footnoteRef/>
      </w:r>
      <w:r w:rsidRPr="00BD6C8B">
        <w:rPr>
          <w:rtl/>
        </w:rPr>
        <w:t>- شرح نهج‏البلاغة، إبن‏ميثم بحرانى، جزء 31، ص‏488، چاپ ايران - در وقعةالصفين با اين تفاوت آمده است: «...و إن المصاب بهما لجرح فى الإسلام شديد رحمهما اللّه و جزاهما بأحسن الجزاء».. (وقعةالصفين، نصربن‏مزاحم، ص‏89).</w:t>
      </w:r>
    </w:p>
  </w:footnote>
  <w:footnote w:id="644">
    <w:p w:rsidR="007C336D" w:rsidRPr="00BD6C8B" w:rsidRDefault="007C336D" w:rsidP="00B27AB0">
      <w:pPr>
        <w:pStyle w:val="PlainText"/>
        <w:rPr>
          <w:rtl/>
        </w:rPr>
      </w:pPr>
      <w:r w:rsidRPr="00BD6C8B">
        <w:rPr>
          <w:rStyle w:val="FootnoteReference"/>
        </w:rPr>
        <w:footnoteRef/>
      </w:r>
      <w:r w:rsidRPr="00BD6C8B">
        <w:rPr>
          <w:rtl/>
        </w:rPr>
        <w:t xml:space="preserve">- شرح نهج‏البلاغة، ميثم بحرانى، ص‏400. </w:t>
      </w:r>
    </w:p>
  </w:footnote>
  <w:footnote w:id="645">
    <w:p w:rsidR="007C336D" w:rsidRPr="00BD6C8B" w:rsidRDefault="007C336D" w:rsidP="00B27AB0">
      <w:pPr>
        <w:pStyle w:val="PlainText"/>
        <w:rPr>
          <w:rtl/>
        </w:rPr>
      </w:pPr>
      <w:r w:rsidRPr="00BD6C8B">
        <w:rPr>
          <w:rStyle w:val="FootnoteReference"/>
        </w:rPr>
        <w:footnoteRef/>
      </w:r>
      <w:r w:rsidRPr="00BD6C8B">
        <w:rPr>
          <w:rtl/>
        </w:rPr>
        <w:t>- الشافى، علم‏الهدى، ص‏171، چاپ نجف.</w:t>
      </w:r>
    </w:p>
  </w:footnote>
  <w:footnote w:id="646">
    <w:p w:rsidR="007C336D" w:rsidRPr="00BD6C8B" w:rsidRDefault="007C336D" w:rsidP="00B27AB0">
      <w:pPr>
        <w:pStyle w:val="PlainText"/>
        <w:rPr>
          <w:rtl/>
        </w:rPr>
      </w:pPr>
      <w:r w:rsidRPr="00BD6C8B">
        <w:rPr>
          <w:rStyle w:val="FootnoteReference"/>
        </w:rPr>
        <w:footnoteRef/>
      </w:r>
      <w:r w:rsidRPr="00BD6C8B">
        <w:rPr>
          <w:rtl/>
        </w:rPr>
        <w:t>- تلخيص الشافى، طوسى، ج‏2، ص‏428.</w:t>
      </w:r>
    </w:p>
  </w:footnote>
  <w:footnote w:id="647">
    <w:p w:rsidR="007C336D" w:rsidRPr="00BD6C8B" w:rsidRDefault="007C336D" w:rsidP="00B27AB0">
      <w:pPr>
        <w:pStyle w:val="PlainText"/>
        <w:rPr>
          <w:rtl/>
        </w:rPr>
      </w:pPr>
      <w:r w:rsidRPr="00BD6C8B">
        <w:rPr>
          <w:rStyle w:val="FootnoteReference"/>
        </w:rPr>
        <w:footnoteRef/>
      </w:r>
      <w:r w:rsidRPr="00BD6C8B">
        <w:rPr>
          <w:rtl/>
        </w:rPr>
        <w:t>- كتاب الشافى، علم‏الهدى، چاپ با تلخيص، ص‏428.</w:t>
      </w:r>
    </w:p>
  </w:footnote>
  <w:footnote w:id="648">
    <w:p w:rsidR="007C336D" w:rsidRPr="00BD6C8B" w:rsidRDefault="007C336D" w:rsidP="00B27AB0">
      <w:pPr>
        <w:pStyle w:val="PlainText"/>
        <w:rPr>
          <w:rtl/>
        </w:rPr>
      </w:pPr>
      <w:r w:rsidRPr="00BD6C8B">
        <w:rPr>
          <w:rStyle w:val="FootnoteReference"/>
        </w:rPr>
        <w:footnoteRef/>
      </w:r>
      <w:r w:rsidRPr="00BD6C8B">
        <w:rPr>
          <w:rtl/>
        </w:rPr>
        <w:t>- نهج‏البلاغة، شرح فيض الإسلام، جزء4، كلام 219- شرح إبن‏أبى‏الحديد، ج‏3، ص‏92، جزء12- شرح إبن‏ميثم بحرانى، ج‏4، ص‏97-96- شرح صبحى صالح، ص‏350- شرح محمّد عبده، ج‏2، ص‏322- شرح فارسى، ج‏4، ص‏712- الدرةالنجفية، دنبلى، ص‏257.. در بعضى از نسخ، «للّه بلاد فلان» آمده است.</w:t>
      </w:r>
    </w:p>
  </w:footnote>
  <w:footnote w:id="649">
    <w:p w:rsidR="007C336D" w:rsidRPr="00BD6C8B" w:rsidRDefault="007C336D" w:rsidP="00B27AB0">
      <w:pPr>
        <w:pStyle w:val="PlainText"/>
        <w:rPr>
          <w:rtl/>
        </w:rPr>
      </w:pPr>
      <w:r w:rsidRPr="00BD6C8B">
        <w:rPr>
          <w:rStyle w:val="FootnoteReference"/>
        </w:rPr>
        <w:footnoteRef/>
      </w:r>
      <w:r w:rsidRPr="00BD6C8B">
        <w:rPr>
          <w:rtl/>
        </w:rPr>
        <w:t>- شرح نهج‏البلاغة، إبن أبى‏الحديد، ج‏1، ص‏132.</w:t>
      </w:r>
    </w:p>
  </w:footnote>
  <w:footnote w:id="650">
    <w:p w:rsidR="007C336D" w:rsidRPr="00BD6C8B" w:rsidRDefault="007C336D" w:rsidP="00B27AB0">
      <w:pPr>
        <w:pStyle w:val="PlainText"/>
        <w:rPr>
          <w:rtl/>
        </w:rPr>
      </w:pPr>
      <w:r w:rsidRPr="00BD6C8B">
        <w:rPr>
          <w:rStyle w:val="FootnoteReference"/>
        </w:rPr>
        <w:footnoteRef/>
      </w:r>
      <w:r w:rsidRPr="00BD6C8B">
        <w:rPr>
          <w:rtl/>
        </w:rPr>
        <w:t>- «</w:t>
      </w:r>
      <w:r w:rsidRPr="00BD6C8B">
        <w:rPr>
          <w:rStyle w:val="Char1"/>
          <w:b w:val="0"/>
          <w:bCs w:val="0"/>
          <w:sz w:val="24"/>
          <w:szCs w:val="24"/>
          <w:rtl/>
        </w:rPr>
        <w:t>فأمسكت يدى حتى رأيت راجعة من الناس رجعت عن الإسلام يدعون إلى محق دين اللّه وملّة محمّد6 إبراهيم فخشيت إن لم أنصر الإسلام وأهله...</w:t>
      </w:r>
      <w:r w:rsidRPr="00BD6C8B">
        <w:rPr>
          <w:rtl/>
        </w:rPr>
        <w:t>».. (نهج‏البلاغه، شرح فيض‏الإسلام، نامه 62).</w:t>
      </w:r>
    </w:p>
  </w:footnote>
  <w:footnote w:id="651">
    <w:p w:rsidR="007C336D" w:rsidRPr="00BD6C8B" w:rsidRDefault="007C336D" w:rsidP="00B27AB0">
      <w:pPr>
        <w:pStyle w:val="PlainText"/>
        <w:rPr>
          <w:rtl/>
        </w:rPr>
      </w:pPr>
      <w:r w:rsidRPr="00BD6C8B">
        <w:rPr>
          <w:rStyle w:val="FootnoteReference"/>
        </w:rPr>
        <w:footnoteRef/>
      </w:r>
      <w:r w:rsidRPr="00BD6C8B">
        <w:rPr>
          <w:rtl/>
        </w:rPr>
        <w:t>- بحارالأنوار، شيخ مجلسى، ج‏18، ص‏513، چاپ كمپانى - كتاب سليم‏بن قيس، ص‏161، چاپ نجف مستدرك الوسائل، نورى طبرسى، ج‏3، نامه على به معاويه.. در بحارالأنوار، به جاى «لأنفسهم»، «لجميع أمرهم» آمده است.</w:t>
      </w:r>
    </w:p>
  </w:footnote>
  <w:footnote w:id="652">
    <w:p w:rsidR="007C336D" w:rsidRPr="00BD6C8B" w:rsidRDefault="007C336D" w:rsidP="00B27AB0">
      <w:pPr>
        <w:pStyle w:val="PlainText"/>
      </w:pPr>
      <w:r w:rsidRPr="00BD6C8B">
        <w:rPr>
          <w:rStyle w:val="FootnoteReference"/>
        </w:rPr>
        <w:footnoteRef/>
      </w:r>
      <w:r w:rsidRPr="00BD6C8B">
        <w:rPr>
          <w:rtl/>
        </w:rPr>
        <w:t>- هرگز نمى‏خواهم در اشتراك اين تجربه، اسلام را به دموكراسى يا دموكراسى را به اسلام نزديك سازم، بلكه تنها مقصد من اين است كه اگر دموكراسى را - كه در حال حاضر به نقطه اوج و كمال خود رسيده!! - بر اسلام عرضه كنيم - و نه اسلام را بر آن - مى‏بينيم كه بسيارى از خطوط كلّى‏اش را از اسلام اثر گرفته است!</w:t>
      </w:r>
    </w:p>
  </w:footnote>
  <w:footnote w:id="653">
    <w:p w:rsidR="007C336D" w:rsidRPr="00BD6C8B" w:rsidRDefault="007C336D" w:rsidP="00B27AB0">
      <w:pPr>
        <w:pStyle w:val="PlainText"/>
        <w:rPr>
          <w:rtl/>
        </w:rPr>
      </w:pPr>
      <w:r w:rsidRPr="00BD6C8B">
        <w:rPr>
          <w:rStyle w:val="FootnoteReference"/>
        </w:rPr>
        <w:footnoteRef/>
      </w:r>
      <w:r w:rsidRPr="00BD6C8B">
        <w:rPr>
          <w:rtl/>
        </w:rPr>
        <w:t>- شرح نهج‏البلاغة، إبن‏أبى‏الحديد، ج‏1، ص‏332.</w:t>
      </w:r>
    </w:p>
  </w:footnote>
  <w:footnote w:id="654">
    <w:p w:rsidR="007C336D" w:rsidRPr="00BD6C8B" w:rsidRDefault="007C336D" w:rsidP="00B27AB0">
      <w:pPr>
        <w:pStyle w:val="PlainText"/>
        <w:rPr>
          <w:rtl/>
        </w:rPr>
      </w:pPr>
      <w:r w:rsidRPr="00BD6C8B">
        <w:rPr>
          <w:rStyle w:val="FootnoteReference"/>
        </w:rPr>
        <w:footnoteRef/>
      </w:r>
      <w:r w:rsidRPr="00BD6C8B">
        <w:rPr>
          <w:rtl/>
        </w:rPr>
        <w:t>- منظورش كسانى است كه نزديكان خود را در جنگهاى قبل از فتح مكّه، توسّط على و عمويش حمزه از دست داده بودند.</w:t>
      </w:r>
    </w:p>
  </w:footnote>
  <w:footnote w:id="655">
    <w:p w:rsidR="007C336D" w:rsidRPr="00BD6C8B" w:rsidRDefault="007C336D" w:rsidP="00B27AB0">
      <w:pPr>
        <w:pStyle w:val="PlainText"/>
        <w:rPr>
          <w:rtl/>
        </w:rPr>
      </w:pPr>
      <w:r w:rsidRPr="00BD6C8B">
        <w:rPr>
          <w:rStyle w:val="FootnoteReference"/>
        </w:rPr>
        <w:footnoteRef/>
      </w:r>
      <w:r w:rsidRPr="00BD6C8B">
        <w:rPr>
          <w:rtl/>
        </w:rPr>
        <w:t>- أصل الشيعة و أصولها، كاشف الغطاء، ص‏91، چاپ دارالبحار بيروت.</w:t>
      </w:r>
    </w:p>
  </w:footnote>
  <w:footnote w:id="656">
    <w:p w:rsidR="007C336D" w:rsidRPr="00BD6C8B" w:rsidRDefault="007C336D" w:rsidP="00B27AB0">
      <w:pPr>
        <w:pStyle w:val="PlainText"/>
        <w:rPr>
          <w:rtl/>
        </w:rPr>
      </w:pPr>
      <w:r w:rsidRPr="00BD6C8B">
        <w:rPr>
          <w:rStyle w:val="FootnoteReference"/>
        </w:rPr>
        <w:footnoteRef/>
      </w:r>
      <w:r w:rsidRPr="00BD6C8B">
        <w:rPr>
          <w:rtl/>
        </w:rPr>
        <w:t>- شرح نهج‏البلاغة، إبن‏ميثم بحرانى، جزء 31، ص‏488، چاپ ايران - در وقعةالصفين با اين تفاوت آمده است: «</w:t>
      </w:r>
      <w:r w:rsidRPr="00BD6C8B">
        <w:rPr>
          <w:rStyle w:val="Char1"/>
          <w:b w:val="0"/>
          <w:bCs w:val="0"/>
          <w:sz w:val="24"/>
          <w:szCs w:val="24"/>
          <w:rtl/>
        </w:rPr>
        <w:t>...وإن الـمصاب بهما لجرح فى الإسلام شديد رحمهما اللّه وجزاهما بأحسن الجزاء</w:t>
      </w:r>
      <w:r w:rsidRPr="00BD6C8B">
        <w:rPr>
          <w:rtl/>
        </w:rPr>
        <w:t>».. (وقعةالصفين، نصربن‏مزاحم، ص‏89).</w:t>
      </w:r>
    </w:p>
  </w:footnote>
  <w:footnote w:id="657">
    <w:p w:rsidR="007C336D" w:rsidRPr="00BD6C8B" w:rsidRDefault="007C336D" w:rsidP="00B27AB0">
      <w:pPr>
        <w:pStyle w:val="PlainText"/>
        <w:rPr>
          <w:rtl/>
        </w:rPr>
      </w:pPr>
      <w:r w:rsidRPr="00BD6C8B">
        <w:rPr>
          <w:rStyle w:val="FootnoteReference"/>
        </w:rPr>
        <w:footnoteRef/>
      </w:r>
      <w:r w:rsidRPr="00BD6C8B">
        <w:rPr>
          <w:rtl/>
        </w:rPr>
        <w:t>- شرح نهج‏البلاغة، إبن‏أبى‏الحديد، ج‏1، ص‏130- كتاب الشافى، علم‏الهدى، ص‏428- وقعة الصفين، نصربن مزاحم، ص‏91- حماسه حسينى، مرتضى مطهرى، ج‏3، ص‏125-124.</w:t>
      </w:r>
    </w:p>
  </w:footnote>
  <w:footnote w:id="658">
    <w:p w:rsidR="007C336D" w:rsidRPr="00BD6C8B" w:rsidRDefault="007C336D" w:rsidP="00B27AB0">
      <w:pPr>
        <w:pStyle w:val="PlainText"/>
        <w:rPr>
          <w:rtl/>
        </w:rPr>
      </w:pPr>
      <w:r w:rsidRPr="00BD6C8B">
        <w:rPr>
          <w:rStyle w:val="FootnoteReference"/>
        </w:rPr>
        <w:footnoteRef/>
      </w:r>
      <w:r w:rsidRPr="00BD6C8B">
        <w:rPr>
          <w:rtl/>
        </w:rPr>
        <w:t xml:space="preserve"> - الإمامة والسياسة، إبن‏قتيبه دينورى، ص‏16- اين روايت در «تاريخ طبرى» و «سيوطى» و إبن عساكر» و «دارقطنى» نيز آمده است.</w:t>
      </w:r>
    </w:p>
  </w:footnote>
  <w:footnote w:id="659">
    <w:p w:rsidR="007C336D" w:rsidRPr="00BD6C8B" w:rsidRDefault="007C336D" w:rsidP="00B27AB0">
      <w:pPr>
        <w:pStyle w:val="PlainText"/>
        <w:rPr>
          <w:rtl/>
        </w:rPr>
      </w:pPr>
      <w:r w:rsidRPr="00BD6C8B">
        <w:rPr>
          <w:rStyle w:val="FootnoteReference"/>
        </w:rPr>
        <w:footnoteRef/>
      </w:r>
      <w:r w:rsidRPr="00BD6C8B">
        <w:rPr>
          <w:rtl/>
        </w:rPr>
        <w:t>- روضة الصفا، از تواريخ شيعه به زبان فارسى، ص‏206.</w:t>
      </w:r>
    </w:p>
  </w:footnote>
  <w:footnote w:id="660">
    <w:p w:rsidR="007C336D" w:rsidRPr="00BD6C8B" w:rsidRDefault="007C336D" w:rsidP="00B27AB0">
      <w:pPr>
        <w:pStyle w:val="PlainText"/>
        <w:rPr>
          <w:rtl/>
        </w:rPr>
      </w:pPr>
      <w:r w:rsidRPr="00BD6C8B">
        <w:rPr>
          <w:rStyle w:val="FootnoteReference"/>
        </w:rPr>
        <w:footnoteRef/>
      </w:r>
      <w:r w:rsidRPr="00BD6C8B">
        <w:rPr>
          <w:rtl/>
        </w:rPr>
        <w:t>- بحارالأنوار، شيخ مجلسى، ج‏8، ص‏272، چاپ تبريز الإرشاد، شيخ مفيد، ص‏115- مستدرك نهج البلاغة، شيخ هادى كاشف‏الغطاء، ص‏88- ناسخ التواريخ، ميرزاتقى‏خان سپهر، ج‏3، جزء2.</w:t>
      </w:r>
    </w:p>
  </w:footnote>
  <w:footnote w:id="661">
    <w:p w:rsidR="007C336D" w:rsidRPr="00BD6C8B" w:rsidRDefault="007C336D" w:rsidP="00B27AB0">
      <w:pPr>
        <w:pStyle w:val="PlainText"/>
        <w:rPr>
          <w:rtl/>
        </w:rPr>
      </w:pPr>
      <w:r w:rsidRPr="00BD6C8B">
        <w:rPr>
          <w:rStyle w:val="FootnoteReference"/>
        </w:rPr>
        <w:footnoteRef/>
      </w:r>
      <w:r w:rsidRPr="00BD6C8B">
        <w:rPr>
          <w:rtl/>
        </w:rPr>
        <w:t>- بحارالأنوار، ج‏8، ص‏367.</w:t>
      </w:r>
    </w:p>
  </w:footnote>
  <w:footnote w:id="662">
    <w:p w:rsidR="007C336D" w:rsidRPr="00BD6C8B" w:rsidRDefault="007C336D" w:rsidP="00B27AB0">
      <w:pPr>
        <w:pStyle w:val="PlainText"/>
        <w:rPr>
          <w:rtl/>
        </w:rPr>
      </w:pPr>
      <w:r w:rsidRPr="00BD6C8B">
        <w:rPr>
          <w:rStyle w:val="FootnoteReference"/>
        </w:rPr>
        <w:footnoteRef/>
      </w:r>
      <w:r w:rsidRPr="00BD6C8B">
        <w:rPr>
          <w:rtl/>
        </w:rPr>
        <w:t>- نهج‏البلاغة، شرح فيض الإسلام، جزء2، خطبه‏91.</w:t>
      </w:r>
    </w:p>
  </w:footnote>
  <w:footnote w:id="663">
    <w:p w:rsidR="007C336D" w:rsidRPr="00BD6C8B" w:rsidRDefault="007C336D" w:rsidP="00B27AB0">
      <w:pPr>
        <w:pStyle w:val="PlainText"/>
        <w:rPr>
          <w:rtl/>
        </w:rPr>
      </w:pPr>
      <w:r w:rsidRPr="00BD6C8B">
        <w:rPr>
          <w:rStyle w:val="FootnoteReference"/>
        </w:rPr>
        <w:footnoteRef/>
      </w:r>
      <w:r w:rsidRPr="00BD6C8B">
        <w:rPr>
          <w:rtl/>
        </w:rPr>
        <w:t>- تلخيص الشافى، طوسى، ج‏2، ص‏372، چاپ نجف.</w:t>
      </w:r>
    </w:p>
  </w:footnote>
  <w:footnote w:id="664">
    <w:p w:rsidR="007C336D" w:rsidRPr="00BD6C8B" w:rsidRDefault="007C336D" w:rsidP="00B27AB0">
      <w:pPr>
        <w:pStyle w:val="PlainText"/>
        <w:rPr>
          <w:rtl/>
        </w:rPr>
      </w:pPr>
      <w:r w:rsidRPr="00BD6C8B">
        <w:rPr>
          <w:rStyle w:val="FootnoteReference"/>
        </w:rPr>
        <w:footnoteRef/>
      </w:r>
      <w:r w:rsidRPr="00BD6C8B">
        <w:rPr>
          <w:rtl/>
        </w:rPr>
        <w:t>- الشافى، علم‏الهدى، ص‏171، چاپ نجف.</w:t>
      </w:r>
    </w:p>
  </w:footnote>
  <w:footnote w:id="665">
    <w:p w:rsidR="007C336D" w:rsidRPr="00BD6C8B" w:rsidRDefault="007C336D" w:rsidP="00B27AB0">
      <w:pPr>
        <w:pStyle w:val="PlainText"/>
        <w:rPr>
          <w:rtl/>
        </w:rPr>
      </w:pPr>
      <w:r w:rsidRPr="00BD6C8B">
        <w:rPr>
          <w:rStyle w:val="FootnoteReference"/>
        </w:rPr>
        <w:footnoteRef/>
      </w:r>
      <w:r w:rsidRPr="00BD6C8B">
        <w:rPr>
          <w:rtl/>
        </w:rPr>
        <w:t>- مروج الذهب، مسعودى شيعى، ج‏2، ص‏425 و ترجمه فارسى أبوالقاسم پاينده، ج‏1، ص‏774-773- الطبرى، ج‏4، ص‏112- البداية والنهاية، ج‏8، ص‏14-13.</w:t>
      </w:r>
    </w:p>
  </w:footnote>
  <w:footnote w:id="666">
    <w:p w:rsidR="007C336D" w:rsidRPr="00BD6C8B" w:rsidRDefault="007C336D" w:rsidP="00B27AB0">
      <w:pPr>
        <w:pStyle w:val="PlainText"/>
        <w:rPr>
          <w:rtl/>
        </w:rPr>
      </w:pPr>
      <w:r w:rsidRPr="00BD6C8B">
        <w:rPr>
          <w:rStyle w:val="FootnoteReference"/>
        </w:rPr>
        <w:footnoteRef/>
      </w:r>
      <w:r w:rsidRPr="00BD6C8B">
        <w:rPr>
          <w:rtl/>
        </w:rPr>
        <w:t>- بحارالأنوار، شيخ مجلسى، ج‏18، ص‏513، چاپ كمپانى - كتاب سليم‏بن قيس، ص‏161، چاپ نجف مستدرك الوسائل، نورى طبرسى، ج‏3، نامه على به معاويه.</w:t>
      </w:r>
    </w:p>
  </w:footnote>
  <w:footnote w:id="667">
    <w:p w:rsidR="007C336D" w:rsidRPr="00BD6C8B" w:rsidRDefault="007C336D" w:rsidP="00B27AB0">
      <w:pPr>
        <w:pStyle w:val="PlainText"/>
      </w:pPr>
      <w:r w:rsidRPr="00BD6C8B">
        <w:rPr>
          <w:rStyle w:val="FootnoteReference"/>
        </w:rPr>
        <w:footnoteRef/>
      </w:r>
      <w:r w:rsidRPr="00BD6C8B">
        <w:rPr>
          <w:rtl/>
        </w:rPr>
        <w:t>- حماسه حسينى، مرتضى مطهرى، ج‏3، ص‏124.</w:t>
      </w:r>
    </w:p>
  </w:footnote>
  <w:footnote w:id="668">
    <w:p w:rsidR="007C336D" w:rsidRPr="00BD6C8B" w:rsidRDefault="007C336D" w:rsidP="00BD6C8B">
      <w:pPr>
        <w:pStyle w:val="FootnoteText"/>
        <w:bidi/>
        <w:ind w:left="272" w:hanging="272"/>
        <w:jc w:val="both"/>
        <w:rPr>
          <w:rFonts w:ascii="IRLotus" w:hAnsi="IRLotus" w:cs="IRLotus"/>
          <w:sz w:val="24"/>
          <w:szCs w:val="24"/>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تنقيح المقال فى أحوال الرجال، ممقانى، ج‏2، ص‏256- خلاصة الرجال، علّامه حلّى، قسم دوم كتاب كه مختصّ ضعفاء است.</w:t>
      </w:r>
    </w:p>
  </w:footnote>
  <w:footnote w:id="669">
    <w:p w:rsidR="007C336D" w:rsidRPr="00BD6C8B" w:rsidRDefault="007C336D" w:rsidP="00B27AB0">
      <w:pPr>
        <w:pStyle w:val="PlainText"/>
        <w:rPr>
          <w:rtl/>
        </w:rPr>
      </w:pPr>
      <w:r w:rsidRPr="00BD6C8B">
        <w:rPr>
          <w:rStyle w:val="FootnoteReference"/>
        </w:rPr>
        <w:footnoteRef/>
      </w:r>
      <w:r w:rsidRPr="00BD6C8B">
        <w:rPr>
          <w:rtl/>
        </w:rPr>
        <w:t xml:space="preserve"> - همان مأخذ. </w:t>
      </w:r>
    </w:p>
  </w:footnote>
  <w:footnote w:id="670">
    <w:p w:rsidR="007C336D" w:rsidRPr="00BD6C8B" w:rsidRDefault="007C336D" w:rsidP="00B27AB0">
      <w:pPr>
        <w:pStyle w:val="PlainText"/>
      </w:pPr>
      <w:r w:rsidRPr="00BD6C8B">
        <w:rPr>
          <w:rStyle w:val="FootnoteReference"/>
        </w:rPr>
        <w:footnoteRef/>
      </w:r>
      <w:r w:rsidRPr="00BD6C8B">
        <w:rPr>
          <w:rtl/>
        </w:rPr>
        <w:t xml:space="preserve"> - نهج‏البلاغة، شرح فيض الإسلام، نامه 28.</w:t>
      </w:r>
    </w:p>
  </w:footnote>
  <w:footnote w:id="671">
    <w:p w:rsidR="007C336D" w:rsidRPr="00BD6C8B" w:rsidRDefault="007C336D" w:rsidP="00B27AB0">
      <w:pPr>
        <w:pStyle w:val="PlainText"/>
        <w:rPr>
          <w:rtl/>
        </w:rPr>
      </w:pPr>
      <w:r w:rsidRPr="00BD6C8B">
        <w:rPr>
          <w:rStyle w:val="FootnoteReference"/>
        </w:rPr>
        <w:footnoteRef/>
      </w:r>
      <w:r w:rsidRPr="00BD6C8B">
        <w:rPr>
          <w:rtl/>
        </w:rPr>
        <w:t>- در مورد «مهدى موعود» و چگونگى پديدآمدن اين نظريّه، در فصل آخر سخن گفته‏ايم.</w:t>
      </w:r>
    </w:p>
  </w:footnote>
  <w:footnote w:id="672">
    <w:p w:rsidR="007C336D" w:rsidRPr="00BD6C8B" w:rsidRDefault="007C336D" w:rsidP="00BD6C8B">
      <w:pPr>
        <w:pStyle w:val="FootnoteText"/>
        <w:bidi/>
        <w:ind w:left="272" w:hanging="272"/>
        <w:jc w:val="both"/>
        <w:rPr>
          <w:rFonts w:ascii="IRLotus" w:hAnsi="IRLotus" w:cs="IRLotus"/>
          <w:sz w:val="24"/>
          <w:szCs w:val="24"/>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فرق الشيعة، نوبختى، ص‏119-118.</w:t>
      </w:r>
    </w:p>
  </w:footnote>
  <w:footnote w:id="673">
    <w:p w:rsidR="007C336D" w:rsidRPr="00BD6C8B" w:rsidRDefault="007C336D" w:rsidP="00B27AB0">
      <w:pPr>
        <w:pStyle w:val="PlainText"/>
        <w:rPr>
          <w:rtl/>
        </w:rPr>
      </w:pPr>
      <w:r w:rsidRPr="00BD6C8B">
        <w:rPr>
          <w:rStyle w:val="FootnoteReference"/>
        </w:rPr>
        <w:footnoteRef/>
      </w:r>
      <w:r w:rsidRPr="00BD6C8B">
        <w:rPr>
          <w:rtl/>
        </w:rPr>
        <w:t>- اصول كافى، كتاب الحجّة، ج‏1، ص‏126.</w:t>
      </w:r>
    </w:p>
  </w:footnote>
  <w:footnote w:id="674">
    <w:p w:rsidR="007C336D" w:rsidRPr="00BD6C8B" w:rsidRDefault="007C336D" w:rsidP="00B27AB0">
      <w:pPr>
        <w:pStyle w:val="PlainText"/>
      </w:pPr>
      <w:r w:rsidRPr="00BD6C8B">
        <w:rPr>
          <w:rStyle w:val="FootnoteReference"/>
        </w:rPr>
        <w:footnoteRef/>
      </w:r>
      <w:r w:rsidRPr="00BD6C8B">
        <w:rPr>
          <w:rtl/>
        </w:rPr>
        <w:t>- فرق الشيعة، نوبختى، ص‏126.</w:t>
      </w:r>
    </w:p>
  </w:footnote>
  <w:footnote w:id="675">
    <w:p w:rsidR="007C336D" w:rsidRPr="00BD6C8B" w:rsidRDefault="007C336D" w:rsidP="00B27AB0">
      <w:pPr>
        <w:pStyle w:val="PlainText"/>
        <w:rPr>
          <w:rtl/>
        </w:rPr>
      </w:pPr>
      <w:r w:rsidRPr="00BD6C8B">
        <w:rPr>
          <w:rStyle w:val="FootnoteReference"/>
        </w:rPr>
        <w:footnoteRef/>
      </w:r>
      <w:r w:rsidRPr="00BD6C8B">
        <w:rPr>
          <w:rtl/>
        </w:rPr>
        <w:t>- كشف الغمة فى معرفة الأئمة، أربلى، ج‏3، ص‏227.</w:t>
      </w:r>
    </w:p>
  </w:footnote>
  <w:footnote w:id="676">
    <w:p w:rsidR="007C336D" w:rsidRPr="00BD6C8B" w:rsidRDefault="007C336D" w:rsidP="00B27AB0">
      <w:pPr>
        <w:pStyle w:val="PlainText"/>
      </w:pPr>
      <w:r w:rsidRPr="00BD6C8B">
        <w:rPr>
          <w:rStyle w:val="FootnoteReference"/>
        </w:rPr>
        <w:footnoteRef/>
      </w:r>
      <w:r w:rsidRPr="00BD6C8B">
        <w:rPr>
          <w:rtl/>
        </w:rPr>
        <w:t>- الإرشاد، شيخ مفيد، ص‏346- أعلام الورى، طبرسى، ص‏419. - منتهى الآمال، شيخ عباس قمى، ص‏1198.</w:t>
      </w:r>
    </w:p>
  </w:footnote>
  <w:footnote w:id="677">
    <w:p w:rsidR="007C336D" w:rsidRPr="00BD6C8B" w:rsidRDefault="007C336D" w:rsidP="00BD6C8B">
      <w:pPr>
        <w:pStyle w:val="FootnoteText"/>
        <w:bidi/>
        <w:ind w:left="272" w:hanging="272"/>
        <w:jc w:val="both"/>
        <w:rPr>
          <w:rFonts w:ascii="IRLotus" w:hAnsi="IRLotus" w:cs="IRLotus"/>
          <w:sz w:val="24"/>
          <w:szCs w:val="24"/>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الإرشاد، ص‏346.</w:t>
      </w:r>
    </w:p>
  </w:footnote>
  <w:footnote w:id="678">
    <w:p w:rsidR="007C336D" w:rsidRPr="00BD6C8B" w:rsidRDefault="007C336D" w:rsidP="00B27AB0">
      <w:pPr>
        <w:pStyle w:val="PlainText"/>
        <w:rPr>
          <w:rtl/>
        </w:rPr>
      </w:pPr>
      <w:r w:rsidRPr="00BD6C8B">
        <w:rPr>
          <w:rStyle w:val="FootnoteReference"/>
        </w:rPr>
        <w:footnoteRef/>
      </w:r>
      <w:r w:rsidRPr="00BD6C8B">
        <w:rPr>
          <w:rtl/>
        </w:rPr>
        <w:t>- كشف الغمة، ج‏3، ص‏227. - همان.</w:t>
      </w:r>
    </w:p>
  </w:footnote>
  <w:footnote w:id="679">
    <w:p w:rsidR="007C336D" w:rsidRPr="00BD6C8B" w:rsidRDefault="007C336D" w:rsidP="00B27AB0">
      <w:pPr>
        <w:pStyle w:val="PlainText"/>
      </w:pPr>
      <w:r w:rsidRPr="00BD6C8B">
        <w:rPr>
          <w:rStyle w:val="FootnoteReference"/>
        </w:rPr>
        <w:footnoteRef/>
      </w:r>
      <w:r w:rsidRPr="00BD6C8B">
        <w:rPr>
          <w:rtl/>
        </w:rPr>
        <w:t>- نگاه شود به مقدّمه إبن‏خلدون، ترجمه محمّد پروين گنابادى، ج‏1، ص‏607تا644.</w:t>
      </w:r>
    </w:p>
  </w:footnote>
  <w:footnote w:id="680">
    <w:p w:rsidR="007C336D" w:rsidRPr="00BD6C8B" w:rsidRDefault="007C336D" w:rsidP="00B27AB0">
      <w:pPr>
        <w:pStyle w:val="PlainText"/>
        <w:rPr>
          <w:rtl/>
        </w:rPr>
      </w:pPr>
      <w:r w:rsidRPr="00BD6C8B">
        <w:rPr>
          <w:rStyle w:val="FootnoteReference"/>
        </w:rPr>
        <w:footnoteRef/>
      </w:r>
      <w:r w:rsidRPr="00BD6C8B">
        <w:rPr>
          <w:rtl/>
        </w:rPr>
        <w:t>- اسلام‏شناسى، شريعتى، ص‏427.</w:t>
      </w:r>
    </w:p>
  </w:footnote>
  <w:footnote w:id="681">
    <w:p w:rsidR="007C336D" w:rsidRPr="00BD6C8B" w:rsidRDefault="007C336D" w:rsidP="00B27AB0">
      <w:pPr>
        <w:pStyle w:val="PlainText"/>
        <w:rPr>
          <w:rtl/>
        </w:rPr>
      </w:pPr>
      <w:r w:rsidRPr="00BD6C8B">
        <w:rPr>
          <w:rStyle w:val="FootnoteReference"/>
        </w:rPr>
        <w:footnoteRef/>
      </w:r>
      <w:r w:rsidRPr="00BD6C8B">
        <w:rPr>
          <w:rtl/>
        </w:rPr>
        <w:t>- نهج‏البلاغة، شرح فيض‏الإسلام، جزء3، كلام 149.</w:t>
      </w:r>
    </w:p>
  </w:footnote>
  <w:footnote w:id="682">
    <w:p w:rsidR="007C336D" w:rsidRPr="00BD6C8B" w:rsidRDefault="007C336D" w:rsidP="00B27AB0">
      <w:pPr>
        <w:pStyle w:val="PlainText"/>
        <w:rPr>
          <w:rtl/>
        </w:rPr>
      </w:pPr>
      <w:r w:rsidRPr="00BD6C8B">
        <w:rPr>
          <w:rStyle w:val="FootnoteReference"/>
        </w:rPr>
        <w:footnoteRef/>
      </w:r>
      <w:r w:rsidRPr="00BD6C8B">
        <w:rPr>
          <w:rtl/>
        </w:rPr>
        <w:t>- همان، جزء3، كلام 168.</w:t>
      </w:r>
    </w:p>
  </w:footnote>
  <w:footnote w:id="683">
    <w:p w:rsidR="007C336D" w:rsidRPr="00BD6C8B" w:rsidRDefault="007C336D" w:rsidP="00B27AB0">
      <w:pPr>
        <w:pStyle w:val="PlainText"/>
        <w:rPr>
          <w:rtl/>
        </w:rPr>
      </w:pPr>
      <w:r w:rsidRPr="00BD6C8B">
        <w:rPr>
          <w:rStyle w:val="FootnoteReference"/>
        </w:rPr>
        <w:footnoteRef/>
      </w:r>
      <w:r w:rsidRPr="00BD6C8B">
        <w:rPr>
          <w:rtl/>
        </w:rPr>
        <w:t>- همان، جزء5، نامه 53.</w:t>
      </w:r>
    </w:p>
  </w:footnote>
  <w:footnote w:id="684">
    <w:p w:rsidR="007C336D" w:rsidRPr="00BD6C8B" w:rsidRDefault="007C336D" w:rsidP="00B27AB0">
      <w:pPr>
        <w:pStyle w:val="PlainText"/>
        <w:rPr>
          <w:rtl/>
        </w:rPr>
      </w:pPr>
      <w:r w:rsidRPr="00BD6C8B">
        <w:rPr>
          <w:rStyle w:val="FootnoteReference"/>
        </w:rPr>
        <w:footnoteRef/>
      </w:r>
      <w:r w:rsidRPr="00BD6C8B">
        <w:rPr>
          <w:rtl/>
        </w:rPr>
        <w:t xml:space="preserve"> و - متن چهار حديث - با تفاوتهايى - چنين است: «</w:t>
      </w:r>
      <w:r w:rsidRPr="00BD6C8B">
        <w:rPr>
          <w:rStyle w:val="Char1"/>
          <w:b w:val="0"/>
          <w:bCs w:val="0"/>
          <w:sz w:val="24"/>
          <w:szCs w:val="24"/>
          <w:rtl/>
        </w:rPr>
        <w:t>إنى تارك فيكم الثقلين أحدهما أكبر من الآخر: كتاب اللّه حبل ممدود من السماء إلى الأرض، وعترتى أهل بيتى، وإنهما لن يفترقا حتى يردا على الحوض</w:t>
      </w:r>
      <w:r w:rsidRPr="00BD6C8B">
        <w:rPr>
          <w:rtl/>
        </w:rPr>
        <w:t>». «من دو چيز گرانبها را در بين شما به جا گذاشته‏ام كه يكى از ديگرى بزرگتر است: كتاب خدا كه ريسمانى است كشيده از آسمان به زمين، و عترت اهل‏بيتم را، و آن دو از هم جدا نمى‏شوند تا اينكه در حوض به من برسند».. (مسند امام أحمد، ج‏3، ص‏26-17-14) - ميزان الإعتدال، امام ذهبى، ج‏3، ص‏362.</w:t>
      </w:r>
    </w:p>
  </w:footnote>
  <w:footnote w:id="685">
    <w:p w:rsidR="007C336D" w:rsidRPr="00BD6C8B" w:rsidRDefault="007C336D" w:rsidP="00B27AB0">
      <w:pPr>
        <w:pStyle w:val="PlainText"/>
        <w:rPr>
          <w:rtl/>
        </w:rPr>
      </w:pPr>
      <w:r w:rsidRPr="00BD6C8B">
        <w:rPr>
          <w:rStyle w:val="FootnoteReference"/>
        </w:rPr>
        <w:footnoteRef/>
      </w:r>
      <w:r w:rsidRPr="00BD6C8B">
        <w:rPr>
          <w:rtl/>
        </w:rPr>
        <w:t xml:space="preserve"> - حديث الثقلين، دكتر على أحمد السالوس، ص‏18.</w:t>
      </w:r>
    </w:p>
  </w:footnote>
  <w:footnote w:id="686">
    <w:p w:rsidR="007C336D" w:rsidRPr="00BD6C8B" w:rsidRDefault="007C336D" w:rsidP="00B27AB0">
      <w:pPr>
        <w:pStyle w:val="PlainText"/>
      </w:pPr>
      <w:r w:rsidRPr="00BD6C8B">
        <w:rPr>
          <w:rStyle w:val="FootnoteReference"/>
        </w:rPr>
        <w:footnoteRef/>
      </w:r>
      <w:r w:rsidRPr="00BD6C8B">
        <w:rPr>
          <w:rtl/>
        </w:rPr>
        <w:t xml:space="preserve">- متن دو حديث - با تفاوتهايى - بدين شكل است: </w:t>
      </w:r>
      <w:r w:rsidRPr="003D5A07">
        <w:rPr>
          <w:rFonts w:cs="KFGQPC Uthman Taha Naskh"/>
          <w:rtl/>
        </w:rPr>
        <w:t>«</w:t>
      </w:r>
      <w:r w:rsidRPr="003D5A07">
        <w:rPr>
          <w:rStyle w:val="Char1"/>
          <w:rFonts w:cs="KFGQPC Uthman Taha Naskh"/>
          <w:b w:val="0"/>
          <w:bCs w:val="0"/>
          <w:sz w:val="24"/>
          <w:szCs w:val="24"/>
          <w:rtl/>
        </w:rPr>
        <w:t>إنى تارك فيكم خليفتين: كتاب اللّه وأهل بيتى وإنهما لن يفترقا حتى يردا على الحوض جميعا</w:t>
      </w:r>
      <w:r w:rsidRPr="003D5A07">
        <w:rPr>
          <w:rFonts w:cs="KFGQPC Uthman Taha Naskh"/>
          <w:rtl/>
        </w:rPr>
        <w:t>»</w:t>
      </w:r>
      <w:r w:rsidRPr="00BD6C8B">
        <w:rPr>
          <w:rtl/>
        </w:rPr>
        <w:t>. «من دو خليفه و جانشين را در بين شما به جا مى‏گذارم: كتاب خدا و اهل‏بيتم را و آن دو از هم جدا نمى‏شوند تا اينكه در حوض به من مى‏رسند». (مسند أحمد، ج‏5، ص‏189-181.</w:t>
      </w:r>
    </w:p>
  </w:footnote>
  <w:footnote w:id="687">
    <w:p w:rsidR="007C336D" w:rsidRPr="00BD6C8B" w:rsidRDefault="007C336D" w:rsidP="00B27AB0">
      <w:pPr>
        <w:pStyle w:val="PlainText"/>
        <w:rPr>
          <w:rtl/>
        </w:rPr>
      </w:pPr>
      <w:r w:rsidRPr="00BD6C8B">
        <w:rPr>
          <w:rStyle w:val="FootnoteReference"/>
        </w:rPr>
        <w:footnoteRef/>
      </w:r>
      <w:r w:rsidRPr="00BD6C8B">
        <w:rPr>
          <w:rtl/>
        </w:rPr>
        <w:t>- حديث الثقلين و فقهه، دكتر على أحمد السالوس، ص‏22.</w:t>
      </w:r>
    </w:p>
  </w:footnote>
  <w:footnote w:id="688">
    <w:p w:rsidR="007C336D" w:rsidRPr="00BD6C8B" w:rsidRDefault="007C336D" w:rsidP="00B27AB0">
      <w:pPr>
        <w:pStyle w:val="PlainText"/>
        <w:rPr>
          <w:rtl/>
        </w:rPr>
      </w:pPr>
      <w:r w:rsidRPr="00BD6C8B">
        <w:rPr>
          <w:rStyle w:val="FootnoteReference"/>
        </w:rPr>
        <w:footnoteRef/>
      </w:r>
      <w:r w:rsidRPr="00BD6C8B">
        <w:rPr>
          <w:rtl/>
        </w:rPr>
        <w:t>- روايت عطيه در صحيح ترمذى با روايتهاى ديگرش در مسند أحمد - كه خود با هم متفاوت بودند - تفاوتهاى چشمگيرى دارد!!.</w:t>
      </w:r>
    </w:p>
  </w:footnote>
  <w:footnote w:id="689">
    <w:p w:rsidR="007C336D" w:rsidRPr="00BD6C8B" w:rsidRDefault="007C336D" w:rsidP="00B27AB0">
      <w:pPr>
        <w:pStyle w:val="PlainText"/>
      </w:pPr>
      <w:r w:rsidRPr="00BD6C8B">
        <w:rPr>
          <w:rStyle w:val="FootnoteReference"/>
        </w:rPr>
        <w:footnoteRef/>
      </w:r>
      <w:r w:rsidRPr="00BD6C8B">
        <w:rPr>
          <w:rtl/>
        </w:rPr>
        <w:t>- اين روايت مى‏گويد: رسول خدا</w:t>
      </w:r>
      <w:r w:rsidRPr="00BD6C8B">
        <w:rPr>
          <w:rFonts w:cs="CTraditional Arabic" w:hint="cs"/>
          <w:rtl/>
        </w:rPr>
        <w:t>ص</w:t>
      </w:r>
      <w:r w:rsidRPr="00BD6C8B">
        <w:rPr>
          <w:rtl/>
        </w:rPr>
        <w:t xml:space="preserve"> را در حجّةالوداع ديدم، روز عرفه در حالى كه بر روى شترش بود، ديدم كه مى‏گويد: «</w:t>
      </w:r>
      <w:r w:rsidRPr="00BD6C8B">
        <w:rPr>
          <w:rStyle w:val="Char1"/>
          <w:b w:val="0"/>
          <w:bCs w:val="0"/>
          <w:sz w:val="24"/>
          <w:szCs w:val="24"/>
          <w:rtl/>
          <w:lang w:bidi="ar-SA"/>
        </w:rPr>
        <w:t>يَا أَيُّهَا النَّاسُ إِنِّى قَدْ تَرَكْتُ فِيكُمْ مَا إِنْ أَخَذْتُمْ بِهِ لَنْ تَضِلُّوا كِتَابَ اللَّهِ وَعِتْرَتِى أَهْلَ بَيْتِى</w:t>
      </w:r>
      <w:r w:rsidRPr="00BD6C8B">
        <w:rPr>
          <w:rtl/>
        </w:rPr>
        <w:t>». «اى مردم! در بين شما دو چيز را به جاى نهاده‏ام كه اگر بدانها متوسّل شويد، هرگز گمراه نخواهيد شد: كتاب خدا و اهل‏بيتم را».</w:t>
      </w:r>
    </w:p>
  </w:footnote>
  <w:footnote w:id="690">
    <w:p w:rsidR="007C336D" w:rsidRPr="00BD6C8B" w:rsidRDefault="007C336D" w:rsidP="00B27AB0">
      <w:pPr>
        <w:pStyle w:val="PlainText"/>
        <w:rPr>
          <w:rtl/>
        </w:rPr>
      </w:pPr>
      <w:r w:rsidRPr="00BD6C8B">
        <w:rPr>
          <w:rStyle w:val="FootnoteReference"/>
        </w:rPr>
        <w:footnoteRef/>
      </w:r>
      <w:r w:rsidRPr="00BD6C8B">
        <w:rPr>
          <w:rtl/>
        </w:rPr>
        <w:t>- حديث الثقلين، دكتر أحمد السالوس، ص‏24- همچنين «المعجم الكبير»، طبرانى، ج‏3، ص‏180.</w:t>
      </w:r>
    </w:p>
  </w:footnote>
  <w:footnote w:id="691">
    <w:p w:rsidR="007C336D" w:rsidRPr="00BD6C8B" w:rsidRDefault="007C336D" w:rsidP="00B27AB0">
      <w:pPr>
        <w:pStyle w:val="PlainText"/>
        <w:rPr>
          <w:rtl/>
        </w:rPr>
      </w:pPr>
      <w:r w:rsidRPr="00BD6C8B">
        <w:rPr>
          <w:rStyle w:val="FootnoteReference"/>
        </w:rPr>
        <w:footnoteRef/>
      </w:r>
      <w:r w:rsidRPr="00BD6C8B">
        <w:rPr>
          <w:rtl/>
        </w:rPr>
        <w:t>- صحيح مسلم، كتاب فضائل الصحابة، باب فضائل على‏بن أبى‏طالب، حديث شماره 36.</w:t>
      </w:r>
    </w:p>
  </w:footnote>
  <w:footnote w:id="692">
    <w:p w:rsidR="007C336D" w:rsidRPr="00BD6C8B" w:rsidRDefault="007C336D" w:rsidP="00B27AB0">
      <w:pPr>
        <w:pStyle w:val="PlainText"/>
        <w:rPr>
          <w:rtl/>
        </w:rPr>
      </w:pPr>
      <w:r w:rsidRPr="00BD6C8B">
        <w:rPr>
          <w:rStyle w:val="FootnoteReference"/>
        </w:rPr>
        <w:footnoteRef/>
      </w:r>
      <w:r w:rsidRPr="00BD6C8B">
        <w:rPr>
          <w:rtl/>
        </w:rPr>
        <w:t xml:space="preserve">- كسانى كه دادن زكات بدانان در اسلام حرام است.. در اسلام، خويشان پیامبر </w:t>
      </w:r>
      <w:r w:rsidRPr="00BD6C8B">
        <w:rPr>
          <w:rFonts w:cs="CTraditional Arabic"/>
          <w:rtl/>
        </w:rPr>
        <w:t>ص</w:t>
      </w:r>
      <w:r w:rsidRPr="00BD6C8B">
        <w:rPr>
          <w:rtl/>
        </w:rPr>
        <w:t xml:space="preserve"> زكات نمى‏گرفتند، بلكه خمس غنايم بدانها تعلّق مى‏گرفت.</w:t>
      </w:r>
    </w:p>
  </w:footnote>
  <w:footnote w:id="693">
    <w:p w:rsidR="007C336D" w:rsidRPr="00BD6C8B" w:rsidRDefault="007C336D" w:rsidP="00B27AB0">
      <w:pPr>
        <w:pStyle w:val="PlainText"/>
        <w:rPr>
          <w:rtl/>
        </w:rPr>
      </w:pPr>
      <w:r w:rsidRPr="00BD6C8B">
        <w:rPr>
          <w:rStyle w:val="FootnoteReference"/>
        </w:rPr>
        <w:footnoteRef/>
      </w:r>
      <w:r w:rsidRPr="00BD6C8B">
        <w:rPr>
          <w:rtl/>
        </w:rPr>
        <w:t>- الموطأ امام مالك، كتاب النهى عن القول بالقدر.</w:t>
      </w:r>
    </w:p>
  </w:footnote>
  <w:footnote w:id="694">
    <w:p w:rsidR="007C336D" w:rsidRPr="00BD6C8B" w:rsidRDefault="007C336D" w:rsidP="00B27AB0">
      <w:pPr>
        <w:pStyle w:val="PlainText"/>
        <w:rPr>
          <w:rtl/>
        </w:rPr>
      </w:pPr>
      <w:r w:rsidRPr="00BD6C8B">
        <w:rPr>
          <w:rStyle w:val="FootnoteReference"/>
        </w:rPr>
        <w:footnoteRef/>
      </w:r>
      <w:r w:rsidRPr="00BD6C8B">
        <w:rPr>
          <w:rtl/>
        </w:rPr>
        <w:t>- نقل از اسلام‏شناسى، شريعتى، ص‏427.</w:t>
      </w:r>
    </w:p>
  </w:footnote>
  <w:footnote w:id="695">
    <w:p w:rsidR="007C336D" w:rsidRPr="00BD6C8B" w:rsidRDefault="007C336D" w:rsidP="00B27AB0">
      <w:pPr>
        <w:pStyle w:val="PlainText"/>
        <w:rPr>
          <w:rtl/>
        </w:rPr>
      </w:pPr>
      <w:r w:rsidRPr="00BD6C8B">
        <w:rPr>
          <w:rStyle w:val="FootnoteReference"/>
        </w:rPr>
        <w:footnoteRef/>
      </w:r>
      <w:r w:rsidRPr="00BD6C8B">
        <w:rPr>
          <w:rtl/>
        </w:rPr>
        <w:t>- فصل بعدى، به همين موضوع اختصاص دارد.</w:t>
      </w:r>
    </w:p>
  </w:footnote>
  <w:footnote w:id="696">
    <w:p w:rsidR="007C336D" w:rsidRPr="00BD6C8B" w:rsidRDefault="007C336D" w:rsidP="00B27AB0">
      <w:pPr>
        <w:pStyle w:val="PlainText"/>
        <w:rPr>
          <w:rtl/>
        </w:rPr>
      </w:pPr>
      <w:r w:rsidRPr="00BD6C8B">
        <w:rPr>
          <w:rStyle w:val="FootnoteReference"/>
        </w:rPr>
        <w:footnoteRef/>
      </w:r>
      <w:r w:rsidRPr="00BD6C8B">
        <w:rPr>
          <w:rtl/>
        </w:rPr>
        <w:t>- قبلاً در فصل اوّل، برخى از اين اختلافات را ذكر كرده‏ايم و در اينجا به عنوان نمونه به برخى ديگر اشاره مى‏شود: از جمله اختلاف على با همسرش فاطمه</w:t>
      </w:r>
      <w:r w:rsidRPr="00BD6C8B">
        <w:rPr>
          <w:rFonts w:cs="CTraditional Arabic" w:hint="cs"/>
          <w:rtl/>
        </w:rPr>
        <w:t>ب</w:t>
      </w:r>
      <w:r w:rsidRPr="00BD6C8B">
        <w:rPr>
          <w:rtl/>
        </w:rPr>
        <w:t xml:space="preserve"> كه شيخ مجلسى آن را چنين گزارش كرده است: «ميان على و فاطمه اختلافى بود، پیامبر </w:t>
      </w:r>
      <w:r w:rsidRPr="00BD6C8B">
        <w:rPr>
          <w:rFonts w:cs="CTraditional Arabic"/>
          <w:rtl/>
        </w:rPr>
        <w:t>ص</w:t>
      </w:r>
      <w:r w:rsidRPr="00BD6C8B">
        <w:rPr>
          <w:rtl/>
        </w:rPr>
        <w:t xml:space="preserve"> وارد شد... و دست على را گرفت و بر ران خود گذاشت و دست فاطمه را گرفت و بر ران خود گذاشت و همچنان نگه داشت تا ميان آن دو را اصلاح فرمود، آنگاه بيرون آمد...».. (رجوع شود به بحارالأنوار، ج‏43، ص‏146، تحقيق و تعليق محمّدباقر بهبودى)</w:t>
      </w:r>
    </w:p>
    <w:p w:rsidR="007C336D" w:rsidRPr="00BD6C8B" w:rsidRDefault="007C336D" w:rsidP="00B27AB0">
      <w:pPr>
        <w:pStyle w:val="PlainText"/>
        <w:rPr>
          <w:rtl/>
        </w:rPr>
      </w:pPr>
      <w:r w:rsidRPr="00BD6C8B">
        <w:rPr>
          <w:rFonts w:hint="cs"/>
          <w:rtl/>
        </w:rPr>
        <w:tab/>
      </w:r>
      <w:r w:rsidRPr="00BD6C8B">
        <w:rPr>
          <w:rtl/>
        </w:rPr>
        <w:t>نمونه ديگر - چنانكه علماى شيعه ذكر كرده‏اند - اختلاف على با پسرش حسن</w:t>
      </w:r>
      <w:r w:rsidRPr="00BD6C8B">
        <w:rPr>
          <w:rFonts w:cs="CTraditional Arabic" w:hint="cs"/>
          <w:rtl/>
        </w:rPr>
        <w:t>ب</w:t>
      </w:r>
      <w:r w:rsidRPr="00BD6C8B">
        <w:rPr>
          <w:rtl/>
        </w:rPr>
        <w:t xml:space="preserve"> است؛ چنانچه آورده‏اند: «چون اميرالمؤمنين از نماز فارغ شد، فرزندش حسن‏بن على - عليهما السّلام - به سوى او رفت و كنار او نشست، سپس گريست و گفت: من نمى‏توانم با تو سخن بگويم و به گريه‏اش ادامه داد... و گفت: اى پدر! هنگامى كه عثمان كشته شد و مردم صبحگاهان به سوى تو آمده و از تو تقاضا كردند كه خلافت را به عهده بگيرى، من به تو اشاره كردم كه نپذيرى تا همه مردم در تمام آفاق از تو اطاعت كنند و نيز هنگامى كه خبر خروج طلحه و زبير به سوى بصره به تو رسيد، اشاره كردم كه به مدينه بازگردى و در خانه‏ات بنشينى و با آنها به جنگ نپردازى! و هنگامى كه عثمان محاصره شد، به تو اشاره كردم كه از مدينه خارج شوى تا اگر او كشته شود، تو در مدينه نباشى.. امّا تو در هيچ يك از اين امور رأى مرا قبول نكردى! على</w:t>
      </w:r>
      <w:r w:rsidRPr="00BD6C8B">
        <w:rPr>
          <w:rFonts w:cs="CTraditional Arabic" w:hint="cs"/>
          <w:rtl/>
        </w:rPr>
        <w:t>÷</w:t>
      </w:r>
      <w:r w:rsidRPr="00BD6C8B">
        <w:rPr>
          <w:rtl/>
        </w:rPr>
        <w:t xml:space="preserve"> پاسخ داد: امّا درباره اينكه منتظر بمانم تا همه مردم در تمام آفاق اطاعتم كنند، بيعت حق كسانى است از مهاجرين و انصار كه در مكّه و مدينه حضور دارند و چون آنها راضى و تسليم شدند، بر همه مردم واجب است، راضى و تسليم شوند و امّا بازگشتم به خانه و نشستن در خانه، اگر اين كار را انجام مى‏دادم، درباه اين امّت نيرنگ و مكر كرده بودم و از اينكه تفرقه بيفتد و وحدت اين امّت به پراكندگى تبديل شود، آسوده‏خاطر نبودم. امّا خروجم از مدينه هنگامى كه عثمان محاصره شده بود، چگونه برايم امكان داشت در حالى كه من نيز مانند عثمان مورد احاطه مردم قرار گرفته بودم؟! پس اى پسرجان! خود را از سخن‏گفتن درباره امرى كه من از تو به آن داناترم، بازدار!».. (أخبارالطوال، أبوحنيفه دينورى، ص‏145- بحارالأنوار، مجلسى، ج‏32، ص‏104-103- الأمالى، شيخ طوسى، جزء2، ص‏32).</w:t>
      </w:r>
    </w:p>
    <w:p w:rsidR="007C336D" w:rsidRPr="00BD6C8B" w:rsidRDefault="007C336D" w:rsidP="00B27AB0">
      <w:pPr>
        <w:pStyle w:val="PlainText"/>
        <w:rPr>
          <w:rtl/>
        </w:rPr>
      </w:pPr>
      <w:r w:rsidRPr="00BD6C8B">
        <w:rPr>
          <w:rFonts w:hint="cs"/>
          <w:rtl/>
        </w:rPr>
        <w:tab/>
      </w:r>
      <w:r w:rsidRPr="00BD6C8B">
        <w:rPr>
          <w:rtl/>
        </w:rPr>
        <w:t>اختلاف حسن با برادرش حسين</w:t>
      </w:r>
      <w:r w:rsidRPr="00BD6C8B">
        <w:rPr>
          <w:rFonts w:cs="CTraditional Arabic" w:hint="cs"/>
          <w:rtl/>
        </w:rPr>
        <w:t>ب</w:t>
      </w:r>
      <w:r w:rsidRPr="00BD6C8B">
        <w:rPr>
          <w:rtl/>
        </w:rPr>
        <w:t xml:space="preserve"> بر سر صلح با معاويه نيز، مشهور است؛ چنانچه تواريخ آورده‏اند: حسن‏</w:t>
      </w:r>
      <w:r w:rsidRPr="00BD6C8B">
        <w:rPr>
          <w:rFonts w:cs="CTraditional Arabic"/>
          <w:rtl/>
        </w:rPr>
        <w:t>س</w:t>
      </w:r>
      <w:r w:rsidRPr="00BD6C8B">
        <w:rPr>
          <w:rtl/>
        </w:rPr>
        <w:t xml:space="preserve"> در موضوع مصالحه با معاويه، نظرى غير از حسين‏</w:t>
      </w:r>
      <w:r w:rsidRPr="00BD6C8B">
        <w:rPr>
          <w:rFonts w:cs="CTraditional Arabic"/>
          <w:rtl/>
        </w:rPr>
        <w:t>س</w:t>
      </w:r>
      <w:r w:rsidRPr="00BD6C8B">
        <w:rPr>
          <w:rtl/>
        </w:rPr>
        <w:t xml:space="preserve"> داشت؛ به طورى كه حسين‏</w:t>
      </w:r>
      <w:r w:rsidRPr="00BD6C8B">
        <w:rPr>
          <w:rFonts w:cs="CTraditional Arabic"/>
          <w:rtl/>
        </w:rPr>
        <w:t>س</w:t>
      </w:r>
      <w:r w:rsidRPr="00BD6C8B">
        <w:rPr>
          <w:rtl/>
        </w:rPr>
        <w:t xml:space="preserve"> او را سوگند داد كه صلح با معاويه را نپذيرد، امّا چنانكه مى‏دانيم حسن‏</w:t>
      </w:r>
      <w:r w:rsidRPr="00BD6C8B">
        <w:rPr>
          <w:rFonts w:cs="CTraditional Arabic"/>
          <w:rtl/>
        </w:rPr>
        <w:t>س</w:t>
      </w:r>
      <w:r w:rsidRPr="00BD6C8B">
        <w:rPr>
          <w:rtl/>
        </w:rPr>
        <w:t xml:space="preserve"> برخلاف نظر برادرش با او صلح نمود!.. (تاريخ إبن‏عساكر، ج‏13، ص‏267- تاريخ إبن‏خلدون، جزء2، ص‏186- طبرى نيز آن را ذكر كرده است)</w:t>
      </w:r>
    </w:p>
    <w:p w:rsidR="007C336D" w:rsidRPr="00BD6C8B" w:rsidRDefault="007C336D" w:rsidP="00B27AB0">
      <w:pPr>
        <w:pStyle w:val="PlainText"/>
        <w:rPr>
          <w:rtl/>
        </w:rPr>
      </w:pPr>
      <w:r w:rsidRPr="00BD6C8B">
        <w:rPr>
          <w:rFonts w:hint="cs"/>
          <w:rtl/>
        </w:rPr>
        <w:tab/>
      </w:r>
      <w:r w:rsidRPr="00BD6C8B">
        <w:rPr>
          <w:rtl/>
        </w:rPr>
        <w:t>ديگر از اينگونه اختلافات، آثار متناقضى است كه در كتب فقهى از ائمه نقل شده، به طورى كه نتوانسته‏اند يكى از آنها را بر تقيّه حمل كنند؛ زيرا چيزى نبوده كه مايه بيم و هراس و تقيّه از مخالفان باشد؛ مانند اخبار متناقضى كه از امام صادق و فرزندش كاظم نقل شده است؛ در خبر است كه: «امام صادق</w:t>
      </w:r>
      <w:r w:rsidRPr="00BD6C8B">
        <w:rPr>
          <w:rFonts w:cs="CTraditional Arabic" w:hint="cs"/>
          <w:rtl/>
        </w:rPr>
        <w:t>÷</w:t>
      </w:r>
      <w:r w:rsidRPr="00BD6C8B">
        <w:rPr>
          <w:rtl/>
        </w:rPr>
        <w:t xml:space="preserve"> فرمود: وقتى شما به زيارت قبور (مؤمنان) مى‏رويد، آنها با شما انس مى‏گيرند و چون از آنها غايب شديد، دلتنگ مى‏شوند!».. امّا در روايت موسى‏بن جعفر آمده است: «امام كاظم </w:t>
      </w:r>
      <w:r w:rsidRPr="00BD6C8B">
        <w:rPr>
          <w:rFonts w:cs="CTraditional Arabic" w:hint="cs"/>
          <w:rtl/>
        </w:rPr>
        <w:t>÷</w:t>
      </w:r>
      <w:r w:rsidRPr="00BD6C8B">
        <w:rPr>
          <w:rtl/>
        </w:rPr>
        <w:t xml:space="preserve"> فرمود: چون از زيارت مؤمنين بازگشتيد، آنها دلتنگ نمى‏شوند!».. (وسائل الشيعة، شيخ حرّ عاملى، ج‏2، ص‏878)</w:t>
      </w:r>
    </w:p>
    <w:p w:rsidR="007C336D" w:rsidRPr="00BD6C8B" w:rsidRDefault="007C336D" w:rsidP="00B27AB0">
      <w:pPr>
        <w:pStyle w:val="PlainText"/>
        <w:rPr>
          <w:rtl/>
        </w:rPr>
      </w:pPr>
      <w:r w:rsidRPr="00BD6C8B">
        <w:rPr>
          <w:rFonts w:hint="cs"/>
          <w:rtl/>
        </w:rPr>
        <w:tab/>
      </w:r>
      <w:r w:rsidRPr="00BD6C8B">
        <w:rPr>
          <w:rtl/>
        </w:rPr>
        <w:t>اين قبيل روايات - كه بسيارند - مجموعاً مى‏رسانند كه ائمه آراى گوناگون و متضادّى داشته‏اند و طبعاً دو رأى متفاوت و متضاد، نمى‏توانند صحيح باشند و خواننده را هرگز از حق بى‏نياز نمى‏گرداند!!.</w:t>
      </w:r>
    </w:p>
  </w:footnote>
  <w:footnote w:id="697">
    <w:p w:rsidR="007C336D" w:rsidRPr="00BD6C8B" w:rsidRDefault="007C336D" w:rsidP="00B27AB0">
      <w:pPr>
        <w:pStyle w:val="PlainText"/>
      </w:pPr>
      <w:r w:rsidRPr="00BD6C8B">
        <w:rPr>
          <w:rStyle w:val="FootnoteReference"/>
        </w:rPr>
        <w:footnoteRef/>
      </w:r>
      <w:r w:rsidRPr="00BD6C8B">
        <w:rPr>
          <w:rtl/>
        </w:rPr>
        <w:t xml:space="preserve">- خداوند مى‏فرمايد: </w:t>
      </w:r>
      <w:r w:rsidR="003D5A07">
        <w:rPr>
          <w:rFonts w:ascii="Traditional Arabic" w:hAnsi="Traditional Arabic" w:cs="Traditional Arabic"/>
          <w:rtl/>
        </w:rPr>
        <w:t>﴿</w:t>
      </w:r>
      <w:r w:rsidRPr="00BD6C8B">
        <w:rPr>
          <w:rFonts w:cs="KFGQPC Uthmanic Script HAFS" w:hint="cs"/>
          <w:color w:val="000000"/>
          <w:rtl/>
        </w:rPr>
        <w:t xml:space="preserve">وَمَن </w:t>
      </w:r>
      <w:r w:rsidRPr="00BD6C8B">
        <w:rPr>
          <w:rFonts w:cs="KFGQPC Uthmanic Script HAFS"/>
          <w:color w:val="000000"/>
          <w:rtl/>
        </w:rPr>
        <w:t>لَّمۡ يَحۡكُم بِمَآ أَنزَلَ ٱللَّهُ فَأُوْلَٰٓئِكَ هُمُ ٱلظَّٰلِمُونَ</w:t>
      </w:r>
      <w:r w:rsidR="003D5A07">
        <w:rPr>
          <w:rFonts w:ascii="Traditional Arabic" w:hAnsi="Traditional Arabic" w:cs="Traditional Arabic"/>
          <w:rtl/>
        </w:rPr>
        <w:t>﴾</w:t>
      </w:r>
      <w:r w:rsidRPr="00BD6C8B">
        <w:rPr>
          <w:rtl/>
        </w:rPr>
        <w:t xml:space="preserve"> [المائدة: 45</w:t>
      </w:r>
      <w:r w:rsidR="003D5A07">
        <w:rPr>
          <w:rFonts w:hint="cs"/>
          <w:rtl/>
        </w:rPr>
        <w:t>-</w:t>
      </w:r>
      <w:r w:rsidRPr="00BD6C8B">
        <w:rPr>
          <w:rtl/>
        </w:rPr>
        <w:t xml:space="preserve">47]. </w:t>
      </w:r>
      <w:r w:rsidR="003D5A07">
        <w:rPr>
          <w:rFonts w:ascii="Traditional Arabic" w:hAnsi="Traditional Arabic" w:cs="Traditional Arabic"/>
          <w:rtl/>
        </w:rPr>
        <w:t>﴿</w:t>
      </w:r>
      <w:r w:rsidRPr="00BD6C8B">
        <w:rPr>
          <w:rFonts w:cs="Times New Roman" w:hint="cs"/>
          <w:color w:val="000000"/>
          <w:rtl/>
        </w:rPr>
        <w:t>...</w:t>
      </w:r>
      <w:r w:rsidRPr="00BD6C8B">
        <w:rPr>
          <w:rFonts w:cs="KFGQPC Uthmanic Script HAFS"/>
          <w:color w:val="000000"/>
          <w:rtl/>
        </w:rPr>
        <w:t>هُمُ ٱلظَّٰلِمُونَ</w:t>
      </w:r>
      <w:r w:rsidR="003D5A07">
        <w:rPr>
          <w:rFonts w:ascii="Traditional Arabic" w:hAnsi="Traditional Arabic" w:cs="Traditional Arabic"/>
          <w:rtl/>
        </w:rPr>
        <w:t>﴾</w:t>
      </w:r>
      <w:r w:rsidRPr="00BD6C8B">
        <w:rPr>
          <w:rtl/>
        </w:rPr>
        <w:t xml:space="preserve"> </w:t>
      </w:r>
      <w:r w:rsidR="003D5A07">
        <w:rPr>
          <w:rFonts w:ascii="Traditional Arabic" w:hAnsi="Traditional Arabic" w:cs="Traditional Arabic"/>
          <w:rtl/>
        </w:rPr>
        <w:t>﴿</w:t>
      </w:r>
      <w:r w:rsidRPr="00BD6C8B">
        <w:rPr>
          <w:rFonts w:cs="Times New Roman" w:hint="cs"/>
          <w:color w:val="000000"/>
          <w:rtl/>
        </w:rPr>
        <w:t>...</w:t>
      </w:r>
      <w:r w:rsidRPr="00BD6C8B">
        <w:rPr>
          <w:rFonts w:cs="KFGQPC Uthmanic Script HAFS"/>
          <w:color w:val="000000"/>
          <w:rtl/>
        </w:rPr>
        <w:t>هُمُ ٱلۡفَٰسِقُونَ</w:t>
      </w:r>
      <w:r w:rsidR="003D5A07">
        <w:rPr>
          <w:rFonts w:ascii="Traditional Arabic" w:hAnsi="Traditional Arabic" w:cs="Traditional Arabic"/>
          <w:rtl/>
        </w:rPr>
        <w:t>﴾</w:t>
      </w:r>
      <w:r w:rsidRPr="00BD6C8B">
        <w:rPr>
          <w:rtl/>
        </w:rPr>
        <w:t xml:space="preserve"> «هركس به آنچه كه خدا نازل فرموده، حكم نكند، آنان كافر و ظالم و فاسقند».</w:t>
      </w:r>
    </w:p>
  </w:footnote>
  <w:footnote w:id="698">
    <w:p w:rsidR="007C336D" w:rsidRPr="00BD6C8B" w:rsidRDefault="007C336D" w:rsidP="00B27AB0">
      <w:pPr>
        <w:pStyle w:val="PlainText"/>
        <w:rPr>
          <w:rtl/>
        </w:rPr>
      </w:pPr>
      <w:r w:rsidRPr="00BD6C8B">
        <w:rPr>
          <w:rStyle w:val="FootnoteReference"/>
        </w:rPr>
        <w:footnoteRef/>
      </w:r>
      <w:r w:rsidRPr="00BD6C8B">
        <w:rPr>
          <w:rtl/>
        </w:rPr>
        <w:t>- صحيح مسلم، كتاب فضائل الصحابة، باب فضائل على‏بن أبى‏طالب، حديث شماره 36.</w:t>
      </w:r>
    </w:p>
  </w:footnote>
  <w:footnote w:id="699">
    <w:p w:rsidR="007C336D" w:rsidRPr="00BD6C8B" w:rsidRDefault="007C336D" w:rsidP="00B27AB0">
      <w:pPr>
        <w:pStyle w:val="PlainText"/>
        <w:rPr>
          <w:rtl/>
        </w:rPr>
      </w:pPr>
      <w:r w:rsidRPr="00BD6C8B">
        <w:rPr>
          <w:rStyle w:val="FootnoteReference"/>
        </w:rPr>
        <w:footnoteRef/>
      </w:r>
      <w:r w:rsidRPr="00BD6C8B">
        <w:rPr>
          <w:rtl/>
        </w:rPr>
        <w:t>- نهج‏البلاغة، شرح فيض‏الإسلام، جزء1، كلام‏86.</w:t>
      </w:r>
    </w:p>
  </w:footnote>
  <w:footnote w:id="700">
    <w:p w:rsidR="007C336D" w:rsidRPr="00BD6C8B" w:rsidRDefault="007C336D" w:rsidP="00B27AB0">
      <w:pPr>
        <w:pStyle w:val="PlainText"/>
      </w:pPr>
      <w:r w:rsidRPr="00BD6C8B">
        <w:rPr>
          <w:rStyle w:val="FootnoteReference"/>
        </w:rPr>
        <w:footnoteRef/>
      </w:r>
      <w:r w:rsidRPr="00BD6C8B">
        <w:rPr>
          <w:rtl/>
        </w:rPr>
        <w:t>- در روايت آمده كه پیامبر</w:t>
      </w:r>
      <w:r w:rsidRPr="00BD6C8B">
        <w:rPr>
          <w:rFonts w:cs="CTraditional Arabic"/>
          <w:rtl/>
        </w:rPr>
        <w:t>ص</w:t>
      </w:r>
      <w:r w:rsidRPr="00BD6C8B">
        <w:rPr>
          <w:rtl/>
        </w:rPr>
        <w:t>، فاطمه و على و حسن و حسين را زير عباى خود فراخواند و فرمود: پروردگارا! اينان اهل‏بيت من هستند، پس هرگونه پليدى را از آنهابردار و كاملاً پاكشان گردان!.</w:t>
      </w:r>
    </w:p>
  </w:footnote>
  <w:footnote w:id="701">
    <w:p w:rsidR="007C336D" w:rsidRPr="00BD6C8B" w:rsidRDefault="007C336D" w:rsidP="00BD6C8B">
      <w:pPr>
        <w:pStyle w:val="FootnoteText"/>
        <w:bidi/>
        <w:ind w:left="272" w:hanging="272"/>
        <w:jc w:val="both"/>
        <w:rPr>
          <w:rFonts w:ascii="IRLotus" w:hAnsi="IRLotus" w:cs="IRLotus"/>
          <w:sz w:val="24"/>
          <w:szCs w:val="24"/>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xml:space="preserve">- چنانچه على‏ در رساله الغارات مى‏فرمايد: «فخشيت إن لم أنصر الإسلام وأهله...». «ترسيدم اگر اسلام و اهلش را يارى نكنم...». </w:t>
      </w:r>
    </w:p>
  </w:footnote>
  <w:footnote w:id="702">
    <w:p w:rsidR="007C336D" w:rsidRPr="00BD6C8B" w:rsidRDefault="007C336D" w:rsidP="00B27AB0">
      <w:pPr>
        <w:pStyle w:val="PlainText"/>
        <w:rPr>
          <w:rtl/>
        </w:rPr>
      </w:pPr>
      <w:r w:rsidRPr="00BD6C8B">
        <w:rPr>
          <w:rStyle w:val="FootnoteReference"/>
        </w:rPr>
        <w:footnoteRef/>
      </w:r>
      <w:r w:rsidRPr="00BD6C8B">
        <w:rPr>
          <w:rtl/>
        </w:rPr>
        <w:t>- فتح‏القدير، شوكانى، ج‏4، ص‏278، چاپ مصر.</w:t>
      </w:r>
    </w:p>
  </w:footnote>
  <w:footnote w:id="703">
    <w:p w:rsidR="007C336D" w:rsidRPr="00BD6C8B" w:rsidRDefault="007C336D" w:rsidP="00B27AB0">
      <w:pPr>
        <w:pStyle w:val="PlainText"/>
        <w:rPr>
          <w:rtl/>
        </w:rPr>
      </w:pPr>
      <w:r w:rsidRPr="00BD6C8B">
        <w:rPr>
          <w:rStyle w:val="FootnoteReference"/>
        </w:rPr>
        <w:footnoteRef/>
      </w:r>
      <w:r w:rsidRPr="00BD6C8B">
        <w:rPr>
          <w:rtl/>
        </w:rPr>
        <w:t>- ميزان الإعتدال، امام ذهبى، ج‏3، ص‏362، ج‏2، ص‏457- منهاج‏السنة، إبن‏تيمية، ج‏4، ص‏81- تعليق شيخ معلّمى يمانى بر الفوائد، ص‏353.</w:t>
      </w:r>
    </w:p>
  </w:footnote>
  <w:footnote w:id="704">
    <w:p w:rsidR="007C336D" w:rsidRPr="00BD6C8B" w:rsidRDefault="007C336D" w:rsidP="00BD6C8B">
      <w:pPr>
        <w:pStyle w:val="FootnoteText"/>
        <w:bidi/>
        <w:ind w:left="272" w:hanging="272"/>
        <w:jc w:val="both"/>
        <w:rPr>
          <w:rFonts w:ascii="IRLotus" w:hAnsi="IRLotus" w:cs="IRLotus"/>
          <w:sz w:val="24"/>
          <w:szCs w:val="24"/>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مجمع‏البيان، شيخ طبرسى، ج‏3، ص‏180، چاپ بيروت - منهج‏الصادقين، ملّافيض كاشانى، ج‏4، ص‏493، چاپ تهران.</w:t>
      </w:r>
    </w:p>
  </w:footnote>
  <w:footnote w:id="705">
    <w:p w:rsidR="007C336D" w:rsidRPr="00BD6C8B" w:rsidRDefault="007C336D" w:rsidP="00B27AB0">
      <w:pPr>
        <w:pStyle w:val="PlainText"/>
      </w:pPr>
      <w:r w:rsidRPr="00BD6C8B">
        <w:rPr>
          <w:rStyle w:val="FootnoteReference"/>
        </w:rPr>
        <w:footnoteRef/>
      </w:r>
      <w:r w:rsidRPr="00BD6C8B">
        <w:rPr>
          <w:rtl/>
        </w:rPr>
        <w:t>- مجمع‏البيان، طبرسى، ج‏4، ص‏211 (سوره النمل) و ص‏250 (سوره القصص)- منهاج‏الصادقين، فيض كاشانى، ج‏7، ص‏95 - تفسير قمى، أبوالحسن قمى (كه به امام مفسّرين شيعه و قديمى‏ترين آنها معروف است)، ج‏2، ص‏139، چاپ نجف - نورالثقلين، عروسى حويزى، ج‏4، ص‏126، چاپ قم.</w:t>
      </w:r>
    </w:p>
  </w:footnote>
  <w:footnote w:id="706">
    <w:p w:rsidR="007C336D" w:rsidRPr="00BD6C8B" w:rsidRDefault="007C336D" w:rsidP="00B27AB0">
      <w:pPr>
        <w:pStyle w:val="PlainText"/>
        <w:rPr>
          <w:rtl/>
        </w:rPr>
      </w:pPr>
      <w:r w:rsidRPr="00BD6C8B">
        <w:rPr>
          <w:rStyle w:val="FootnoteReference"/>
        </w:rPr>
        <w:footnoteRef/>
      </w:r>
      <w:r w:rsidRPr="00BD6C8B">
        <w:rPr>
          <w:rtl/>
        </w:rPr>
        <w:t>- اسلام‏شناسى، شريعتى، ص‏175 - فى ظلال القرآن، شهيد سيّدقطب، ج‏1، ص‏408- الكشاف، زمخشرى، ج‏1، ص‏408.</w:t>
      </w:r>
    </w:p>
  </w:footnote>
  <w:footnote w:id="707">
    <w:p w:rsidR="007C336D" w:rsidRPr="00BD6C8B" w:rsidRDefault="007C336D" w:rsidP="00B27AB0">
      <w:pPr>
        <w:pStyle w:val="PlainText"/>
        <w:rPr>
          <w:rtl/>
        </w:rPr>
      </w:pPr>
      <w:r w:rsidRPr="00BD6C8B">
        <w:rPr>
          <w:rStyle w:val="FootnoteReference"/>
        </w:rPr>
        <w:footnoteRef/>
      </w:r>
      <w:r w:rsidRPr="00BD6C8B">
        <w:rPr>
          <w:rtl/>
        </w:rPr>
        <w:t>- فتح البارى، شرح صحيح بخارى، ج‏8، ص‏429.</w:t>
      </w:r>
    </w:p>
  </w:footnote>
  <w:footnote w:id="708">
    <w:p w:rsidR="007C336D" w:rsidRPr="00BD6C8B" w:rsidRDefault="007C336D" w:rsidP="00B27AB0">
      <w:pPr>
        <w:pStyle w:val="PlainText"/>
      </w:pPr>
      <w:r w:rsidRPr="00BD6C8B">
        <w:rPr>
          <w:rStyle w:val="FootnoteReference"/>
        </w:rPr>
        <w:footnoteRef/>
      </w:r>
      <w:r w:rsidRPr="00BD6C8B">
        <w:rPr>
          <w:rtl/>
        </w:rPr>
        <w:t xml:space="preserve">- اسلام‏شناسى، شريعتى، ص‏234 - صفوةالصفوة، عبدالرجمن‏بن جوزى، ج‏1، ص‏25. </w:t>
      </w:r>
    </w:p>
  </w:footnote>
  <w:footnote w:id="709">
    <w:p w:rsidR="007C336D" w:rsidRPr="00BD6C8B" w:rsidRDefault="007C336D" w:rsidP="00B27AB0">
      <w:pPr>
        <w:pStyle w:val="PlainText"/>
        <w:rPr>
          <w:rtl/>
        </w:rPr>
      </w:pPr>
      <w:r w:rsidRPr="00BD6C8B">
        <w:rPr>
          <w:rStyle w:val="FootnoteReference"/>
        </w:rPr>
        <w:footnoteRef/>
      </w:r>
      <w:r w:rsidRPr="00BD6C8B">
        <w:rPr>
          <w:rtl/>
        </w:rPr>
        <w:t>- (المائدة: 6).</w:t>
      </w:r>
    </w:p>
  </w:footnote>
  <w:footnote w:id="710">
    <w:p w:rsidR="007C336D" w:rsidRPr="00BD6C8B" w:rsidRDefault="007C336D" w:rsidP="00B27AB0">
      <w:pPr>
        <w:pStyle w:val="PlainText"/>
        <w:rPr>
          <w:rtl/>
        </w:rPr>
      </w:pPr>
      <w:r w:rsidRPr="00BD6C8B">
        <w:rPr>
          <w:rStyle w:val="FootnoteReference"/>
        </w:rPr>
        <w:footnoteRef/>
      </w:r>
      <w:r w:rsidRPr="00BD6C8B">
        <w:rPr>
          <w:rtl/>
        </w:rPr>
        <w:t>- «</w:t>
      </w:r>
      <w:r w:rsidRPr="00BD6C8B">
        <w:rPr>
          <w:rStyle w:val="Char1"/>
          <w:b w:val="0"/>
          <w:bCs w:val="0"/>
          <w:sz w:val="24"/>
          <w:szCs w:val="24"/>
          <w:rtl/>
        </w:rPr>
        <w:t>...فَقَالَ لَهُ حُصَيْنٌ وَمَنْ أَهْلُ بَيْتِهِ يَا زَيْدُ أَلَيْسَ نِسَاؤُهُ مِنْ أَهْلِ بَيْتِهِ قَالَ نِسَاؤُهُ مِنْ أَهْلِ بَيْتِهِ وَلَكِنْ أَهْلُ بَيْتِهِ مَنْ حُرِمَ الصَّدَقَةَ بَعْدَهُ. قَالَ وَمَنْ هُمْ قَالَ هُمْ آلُ عَلِىٍّ وَآلُ عَقِيلٍ وَآلُ جَعْفَرٍ وَآلُ عَبَّاسٍ. قَالَ كُلُّ هَؤُلاَءِ حُرِمَ الصَّدَقَةَ قَالَ نَعَمْ</w:t>
      </w:r>
      <w:r w:rsidRPr="00BD6C8B">
        <w:rPr>
          <w:rtl/>
        </w:rPr>
        <w:t>!». «... پس حصين به زيد گفت: اى زيد! اهل‏بيت چه كسانى هستند؟ آيا زنان پیامبر</w:t>
      </w:r>
      <w:r w:rsidRPr="00BD6C8B">
        <w:rPr>
          <w:rFonts w:cs="CTraditional Arabic"/>
          <w:rtl/>
        </w:rPr>
        <w:t>ص</w:t>
      </w:r>
      <w:r w:rsidRPr="00BD6C8B">
        <w:rPr>
          <w:rtl/>
        </w:rPr>
        <w:t xml:space="preserve"> جزو آنها هستند؟ زيد گفت: آرى! زنانش نيز از اهل‏بيت هستند، و ليكن هركس كه بعد از او نيز از حرم‏الصدقة باشد، اهل‏بيتش است.. حصين گفت: و آنها چه كسانى هستند؟ گفت: آنها، آل‏على، آل‏عقيل، آل‏جعفر و آل‏عباس هستند.. حصين گفت: تمام اينها از حرم‏الصدقة هستند؟ زيد گفت: آرى!». (صحيح مسلم، كتاب فضائل الصحابة، باب فضائل على‏بن أبى‏طالب، حديث شماره 36). </w:t>
      </w:r>
    </w:p>
  </w:footnote>
  <w:footnote w:id="711">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خطبه 149 و نامه 53.</w:t>
      </w:r>
    </w:p>
  </w:footnote>
  <w:footnote w:id="712">
    <w:p w:rsidR="007C336D" w:rsidRPr="00BD6C8B" w:rsidRDefault="007C336D" w:rsidP="00B27AB0">
      <w:pPr>
        <w:pStyle w:val="PlainText"/>
      </w:pPr>
      <w:r w:rsidRPr="00BD6C8B">
        <w:rPr>
          <w:rStyle w:val="FootnoteReference"/>
        </w:rPr>
        <w:footnoteRef/>
      </w:r>
      <w:r w:rsidRPr="00BD6C8B">
        <w:rPr>
          <w:rtl/>
        </w:rPr>
        <w:t>- چنانچه على مى‏فرمايد: «ولكم علينا العمل بكتاب اللّه تعالى وسيرة رسول اللّه والقيام بحقه والنعش لسنته». «و براى شما (مسلمانان) اين حق برماست كه به كتاب خدايتعالى و سنّت و سيرت رسول خدا</w:t>
      </w:r>
      <w:r w:rsidRPr="00BD6C8B">
        <w:rPr>
          <w:rFonts w:cs="CTraditional Arabic" w:hint="cs"/>
          <w:rtl/>
        </w:rPr>
        <w:t>ص</w:t>
      </w:r>
      <w:r w:rsidRPr="00BD6C8B">
        <w:rPr>
          <w:rtl/>
        </w:rPr>
        <w:t xml:space="preserve"> عمل كنيم و در مقابل سنّت او، مانند مُرده‏اى كه در اختيار غاسل و مرده‏شور است، تسليم محض باشيم». (نهج‏البلاغه، شرح فيض، جزء3، كلام 168)</w:t>
      </w:r>
    </w:p>
  </w:footnote>
  <w:footnote w:id="713">
    <w:p w:rsidR="007C336D" w:rsidRPr="00BD6C8B" w:rsidRDefault="007C336D" w:rsidP="00B27AB0">
      <w:pPr>
        <w:pStyle w:val="PlainText"/>
      </w:pPr>
      <w:r w:rsidRPr="00BD6C8B">
        <w:rPr>
          <w:rStyle w:val="FootnoteReference"/>
        </w:rPr>
        <w:footnoteRef/>
      </w:r>
      <w:r w:rsidRPr="00BD6C8B">
        <w:rPr>
          <w:rtl/>
        </w:rPr>
        <w:t>- حال بماند از آن روايتهايى كه از ائمه مبنى بر تحريف قرآن آورده‏اند!.</w:t>
      </w:r>
    </w:p>
  </w:footnote>
  <w:footnote w:id="714">
    <w:p w:rsidR="007C336D" w:rsidRPr="00BD6C8B" w:rsidRDefault="007C336D" w:rsidP="00BD6C8B">
      <w:pPr>
        <w:pStyle w:val="FootnoteText"/>
        <w:bidi/>
        <w:ind w:left="272" w:hanging="272"/>
        <w:jc w:val="both"/>
        <w:rPr>
          <w:rFonts w:ascii="IRLotus" w:hAnsi="IRLotus" w:cs="IRLotus"/>
          <w:sz w:val="24"/>
          <w:szCs w:val="24"/>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صحيح بخارى و مسلم.</w:t>
      </w:r>
    </w:p>
  </w:footnote>
  <w:footnote w:id="715">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«براى مردم، حبّ و دوستى شهوات زينت داده شده است».</w:t>
      </w:r>
    </w:p>
  </w:footnote>
  <w:footnote w:id="716">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xml:space="preserve">- «انسانها با بُخل شديد، سرشته شده‏اند». </w:t>
      </w:r>
    </w:p>
  </w:footnote>
  <w:footnote w:id="717">
    <w:p w:rsidR="007C336D" w:rsidRPr="00BD6C8B" w:rsidRDefault="007C336D" w:rsidP="00B27AB0">
      <w:pPr>
        <w:pStyle w:val="PlainText"/>
        <w:rPr>
          <w:rtl/>
        </w:rPr>
      </w:pPr>
      <w:r w:rsidRPr="00BD6C8B">
        <w:rPr>
          <w:rStyle w:val="FootnoteReference"/>
        </w:rPr>
        <w:footnoteRef/>
      </w:r>
      <w:r w:rsidRPr="00BD6C8B">
        <w:rPr>
          <w:rtl/>
        </w:rPr>
        <w:t>- «انسان علاقه شديدى به دارايى و اموال دارد».</w:t>
      </w:r>
    </w:p>
  </w:footnote>
  <w:footnote w:id="718">
    <w:p w:rsidR="007C336D" w:rsidRPr="00BD6C8B" w:rsidRDefault="007C336D" w:rsidP="003D5A07">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«همانا نفس انسان به بديها بسيار امر مى‏كند».</w:t>
      </w:r>
    </w:p>
  </w:footnote>
  <w:footnote w:id="719">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«و انسان بسيار بخيل است».</w:t>
      </w:r>
    </w:p>
  </w:footnote>
  <w:footnote w:id="720">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«به راستى انسان بسيار ستمگر و نادان است».</w:t>
      </w:r>
    </w:p>
  </w:footnote>
  <w:footnote w:id="721">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«چه بسا (شما انسانها) چيزى را دوست نداشته باشيد، امّا آن چيز برايتان خوب باشد و چه بسا چيزى را دوست داشته باشيد، امّا آن چيز برايتان بد باشد، و خدا مى‏داند و شما نمى‏دانيد».</w:t>
      </w:r>
    </w:p>
  </w:footnote>
  <w:footnote w:id="722">
    <w:p w:rsidR="007C336D" w:rsidRPr="00BD6C8B" w:rsidRDefault="007C336D" w:rsidP="00BD6C8B">
      <w:pPr>
        <w:pStyle w:val="FootnoteText"/>
        <w:bidi/>
        <w:ind w:left="272" w:hanging="272"/>
        <w:jc w:val="both"/>
        <w:rPr>
          <w:rFonts w:ascii="IRLotus" w:hAnsi="IRLotus" w:cs="IRLotus"/>
          <w:sz w:val="24"/>
          <w:szCs w:val="24"/>
          <w:lang w:bidi="fa-IR"/>
        </w:rPr>
      </w:pPr>
      <w:r w:rsidRPr="00BD6C8B">
        <w:rPr>
          <w:rFonts w:ascii="IRLotus" w:hAnsi="IRLotus" w:cs="IRLotus"/>
          <w:sz w:val="24"/>
          <w:szCs w:val="24"/>
          <w:lang w:bidi="fa-IR"/>
        </w:rPr>
        <w:t>-</w:t>
      </w: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xml:space="preserve"> «انسان هميشه شتابگر و عجول بوده است».</w:t>
      </w:r>
    </w:p>
  </w:footnote>
  <w:footnote w:id="723">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Fonts w:ascii="IRLotus" w:hAnsi="IRLotus" w:cs="IRLotus"/>
          <w:sz w:val="24"/>
          <w:szCs w:val="24"/>
          <w:lang w:bidi="fa-IR"/>
        </w:rPr>
        <w:t>-</w:t>
      </w: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xml:space="preserve"> «همانا انسان كم‏طاقت و ناشكيبا آفريده شده است».</w:t>
      </w:r>
    </w:p>
  </w:footnote>
  <w:footnote w:id="724">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Fonts w:ascii="IRLotus" w:hAnsi="IRLotus" w:cs="IRLotus"/>
          <w:sz w:val="24"/>
          <w:szCs w:val="24"/>
          <w:lang w:bidi="fa-IR"/>
        </w:rPr>
        <w:t>-</w:t>
      </w: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xml:space="preserve"> «انسان بيش از هرچيز به بحث و مجادله مى‏پردازد».</w:t>
      </w:r>
    </w:p>
  </w:footnote>
  <w:footnote w:id="725">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Fonts w:ascii="IRLotus" w:hAnsi="IRLotus" w:cs="IRLotus"/>
          <w:sz w:val="24"/>
          <w:szCs w:val="24"/>
          <w:lang w:bidi="fa-IR"/>
        </w:rPr>
        <w:t>-</w:t>
      </w: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xml:space="preserve"> «و انسان بسيار ضعيف و ناتوان خلق شده است».</w:t>
      </w:r>
    </w:p>
  </w:footnote>
  <w:footnote w:id="726">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«قطعاً انسان، سركشى و طغيان مى‏كند، اگر خود را دارا و بى‏نياز ببيند».</w:t>
      </w:r>
    </w:p>
  </w:footnote>
  <w:footnote w:id="727">
    <w:p w:rsidR="007C336D" w:rsidRPr="00BD6C8B" w:rsidRDefault="007C336D" w:rsidP="00BD6C8B">
      <w:pPr>
        <w:pStyle w:val="FootnoteText"/>
        <w:bidi/>
        <w:ind w:left="272" w:hanging="272"/>
        <w:jc w:val="both"/>
        <w:rPr>
          <w:rFonts w:ascii="IRLotus" w:hAnsi="IRLotus" w:cs="IRLotus"/>
          <w:sz w:val="24"/>
          <w:szCs w:val="24"/>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در اين مورد به فصل «حقيقت انسان» از كتاب «اسلام و توهّمات»، همچنين كتاب «اسلام و آزادى» هر دو از مؤلّف مراجعه شود.</w:t>
      </w:r>
    </w:p>
  </w:footnote>
  <w:footnote w:id="728">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انسان از نسيان و فراموشى مى‏آيد!.</w:t>
      </w:r>
    </w:p>
  </w:footnote>
  <w:footnote w:id="729">
    <w:p w:rsidR="007C336D" w:rsidRPr="00BD6C8B" w:rsidRDefault="007C336D" w:rsidP="00B27AB0">
      <w:pPr>
        <w:pStyle w:val="PlainText"/>
        <w:rPr>
          <w:rFonts w:ascii="B Lotus" w:hAnsi="B Lotus"/>
        </w:rPr>
      </w:pPr>
      <w:r w:rsidRPr="00BD6C8B">
        <w:rPr>
          <w:rStyle w:val="FootnoteReference"/>
        </w:rPr>
        <w:footnoteRef/>
      </w:r>
      <w:r w:rsidRPr="00BD6C8B">
        <w:rPr>
          <w:rtl/>
        </w:rPr>
        <w:t xml:space="preserve">- خداوند به رسولش مى‏فرمايد: </w:t>
      </w:r>
      <w:r w:rsidRPr="00BD6C8B">
        <w:rPr>
          <w:rFonts w:cs="Traditional Arabic" w:hint="cs"/>
          <w:rtl/>
        </w:rPr>
        <w:t>﴿</w:t>
      </w:r>
      <w:r w:rsidRPr="00BD6C8B">
        <w:rPr>
          <w:rStyle w:val="Char3"/>
          <w:sz w:val="24"/>
          <w:szCs w:val="24"/>
          <w:rtl/>
        </w:rPr>
        <w:t>لَا تُحَرِّك</w:t>
      </w:r>
      <w:r w:rsidRPr="00BD6C8B">
        <w:rPr>
          <w:rStyle w:val="Char3"/>
          <w:rFonts w:hint="cs"/>
          <w:sz w:val="24"/>
          <w:szCs w:val="24"/>
          <w:rtl/>
        </w:rPr>
        <w:t>ۡ</w:t>
      </w:r>
      <w:r w:rsidRPr="00BD6C8B">
        <w:rPr>
          <w:rStyle w:val="Char3"/>
          <w:sz w:val="24"/>
          <w:szCs w:val="24"/>
          <w:rtl/>
        </w:rPr>
        <w:t xml:space="preserve"> </w:t>
      </w:r>
      <w:r w:rsidRPr="00BD6C8B">
        <w:rPr>
          <w:rStyle w:val="Char3"/>
          <w:rFonts w:hint="cs"/>
          <w:sz w:val="24"/>
          <w:szCs w:val="24"/>
          <w:rtl/>
        </w:rPr>
        <w:t>بِهِۦ</w:t>
      </w:r>
      <w:r w:rsidRPr="00BD6C8B">
        <w:rPr>
          <w:rStyle w:val="Char3"/>
          <w:sz w:val="24"/>
          <w:szCs w:val="24"/>
          <w:rtl/>
        </w:rPr>
        <w:t xml:space="preserve"> </w:t>
      </w:r>
      <w:r w:rsidRPr="00BD6C8B">
        <w:rPr>
          <w:rStyle w:val="Char3"/>
          <w:rFonts w:hint="cs"/>
          <w:sz w:val="24"/>
          <w:szCs w:val="24"/>
          <w:rtl/>
        </w:rPr>
        <w:t>لِسَانَكَ</w:t>
      </w:r>
      <w:r w:rsidRPr="00BD6C8B">
        <w:rPr>
          <w:rStyle w:val="Char3"/>
          <w:sz w:val="24"/>
          <w:szCs w:val="24"/>
          <w:rtl/>
        </w:rPr>
        <w:t xml:space="preserve"> </w:t>
      </w:r>
      <w:r w:rsidRPr="00BD6C8B">
        <w:rPr>
          <w:rStyle w:val="Char3"/>
          <w:rFonts w:hint="cs"/>
          <w:sz w:val="24"/>
          <w:szCs w:val="24"/>
          <w:rtl/>
        </w:rPr>
        <w:t>لِتَعۡجَلَ</w:t>
      </w:r>
      <w:r w:rsidRPr="00BD6C8B">
        <w:rPr>
          <w:rStyle w:val="Char3"/>
          <w:sz w:val="24"/>
          <w:szCs w:val="24"/>
          <w:rtl/>
        </w:rPr>
        <w:t xml:space="preserve"> </w:t>
      </w:r>
      <w:r w:rsidRPr="00BD6C8B">
        <w:rPr>
          <w:rStyle w:val="Char3"/>
          <w:rFonts w:hint="cs"/>
          <w:sz w:val="24"/>
          <w:szCs w:val="24"/>
          <w:rtl/>
        </w:rPr>
        <w:t>بِهِۦٓ</w:t>
      </w:r>
      <w:r w:rsidRPr="00BD6C8B">
        <w:rPr>
          <w:rStyle w:val="Char3"/>
          <w:sz w:val="24"/>
          <w:szCs w:val="24"/>
          <w:rtl/>
        </w:rPr>
        <w:t xml:space="preserve"> </w:t>
      </w:r>
      <w:r w:rsidRPr="00BD6C8B">
        <w:rPr>
          <w:rStyle w:val="Char3"/>
          <w:rFonts w:hint="cs"/>
          <w:sz w:val="24"/>
          <w:szCs w:val="24"/>
          <w:rtl/>
        </w:rPr>
        <w:t>١٦</w:t>
      </w:r>
      <w:r w:rsidRPr="00BD6C8B">
        <w:rPr>
          <w:rStyle w:val="Char3"/>
          <w:sz w:val="24"/>
          <w:szCs w:val="24"/>
          <w:rtl/>
        </w:rPr>
        <w:t xml:space="preserve"> </w:t>
      </w:r>
      <w:r w:rsidRPr="00BD6C8B">
        <w:rPr>
          <w:rStyle w:val="Char3"/>
          <w:rFonts w:hint="cs"/>
          <w:sz w:val="24"/>
          <w:szCs w:val="24"/>
          <w:rtl/>
        </w:rPr>
        <w:t>إِنَّ</w:t>
      </w:r>
      <w:r w:rsidRPr="00BD6C8B">
        <w:rPr>
          <w:rStyle w:val="Char3"/>
          <w:sz w:val="24"/>
          <w:szCs w:val="24"/>
          <w:rtl/>
        </w:rPr>
        <w:t xml:space="preserve"> </w:t>
      </w:r>
      <w:r w:rsidRPr="00BD6C8B">
        <w:rPr>
          <w:rStyle w:val="Char3"/>
          <w:rFonts w:hint="cs"/>
          <w:sz w:val="24"/>
          <w:szCs w:val="24"/>
          <w:rtl/>
        </w:rPr>
        <w:t>عَلَيۡنَا</w:t>
      </w:r>
      <w:r w:rsidRPr="00BD6C8B">
        <w:rPr>
          <w:rStyle w:val="Char3"/>
          <w:sz w:val="24"/>
          <w:szCs w:val="24"/>
          <w:rtl/>
        </w:rPr>
        <w:t xml:space="preserve"> </w:t>
      </w:r>
      <w:r w:rsidRPr="00BD6C8B">
        <w:rPr>
          <w:rStyle w:val="Char3"/>
          <w:rFonts w:hint="cs"/>
          <w:sz w:val="24"/>
          <w:szCs w:val="24"/>
          <w:rtl/>
        </w:rPr>
        <w:t>جَمۡعَهُۥ</w:t>
      </w:r>
      <w:r w:rsidRPr="00BD6C8B">
        <w:rPr>
          <w:rStyle w:val="Char3"/>
          <w:sz w:val="24"/>
          <w:szCs w:val="24"/>
          <w:rtl/>
        </w:rPr>
        <w:t xml:space="preserve"> </w:t>
      </w:r>
      <w:r w:rsidRPr="00BD6C8B">
        <w:rPr>
          <w:rStyle w:val="Char3"/>
          <w:rFonts w:hint="cs"/>
          <w:sz w:val="24"/>
          <w:szCs w:val="24"/>
          <w:rtl/>
        </w:rPr>
        <w:t>وَقُرۡءَانَهُۥ</w:t>
      </w:r>
      <w:r w:rsidRPr="00BD6C8B">
        <w:rPr>
          <w:rStyle w:val="Char3"/>
          <w:sz w:val="24"/>
          <w:szCs w:val="24"/>
          <w:rtl/>
        </w:rPr>
        <w:t xml:space="preserve"> </w:t>
      </w:r>
      <w:r w:rsidRPr="00BD6C8B">
        <w:rPr>
          <w:rStyle w:val="Char3"/>
          <w:rFonts w:hint="cs"/>
          <w:sz w:val="24"/>
          <w:szCs w:val="24"/>
          <w:rtl/>
        </w:rPr>
        <w:t>١٧</w:t>
      </w:r>
      <w:r w:rsidRPr="00BD6C8B">
        <w:rPr>
          <w:rStyle w:val="Char3"/>
          <w:sz w:val="24"/>
          <w:szCs w:val="24"/>
          <w:rtl/>
        </w:rPr>
        <w:t xml:space="preserve"> </w:t>
      </w:r>
      <w:r w:rsidRPr="00BD6C8B">
        <w:rPr>
          <w:rStyle w:val="Char3"/>
          <w:rFonts w:hint="cs"/>
          <w:sz w:val="24"/>
          <w:szCs w:val="24"/>
          <w:rtl/>
        </w:rPr>
        <w:t>فَإِذَا</w:t>
      </w:r>
      <w:r w:rsidRPr="00BD6C8B">
        <w:rPr>
          <w:rStyle w:val="Char3"/>
          <w:sz w:val="24"/>
          <w:szCs w:val="24"/>
          <w:rtl/>
        </w:rPr>
        <w:t xml:space="preserve"> </w:t>
      </w:r>
      <w:r w:rsidRPr="00BD6C8B">
        <w:rPr>
          <w:rStyle w:val="Char3"/>
          <w:rFonts w:hint="cs"/>
          <w:sz w:val="24"/>
          <w:szCs w:val="24"/>
          <w:rtl/>
        </w:rPr>
        <w:t>قَرَأۡنَٰهُ</w:t>
      </w:r>
      <w:r w:rsidRPr="00BD6C8B">
        <w:rPr>
          <w:rStyle w:val="Char3"/>
          <w:sz w:val="24"/>
          <w:szCs w:val="24"/>
          <w:rtl/>
        </w:rPr>
        <w:t xml:space="preserve"> </w:t>
      </w:r>
      <w:r w:rsidRPr="00BD6C8B">
        <w:rPr>
          <w:rStyle w:val="Char3"/>
          <w:rFonts w:hint="cs"/>
          <w:sz w:val="24"/>
          <w:szCs w:val="24"/>
          <w:rtl/>
        </w:rPr>
        <w:t>فَٱتَّبِعۡ</w:t>
      </w:r>
      <w:r w:rsidRPr="00BD6C8B">
        <w:rPr>
          <w:rStyle w:val="Char3"/>
          <w:sz w:val="24"/>
          <w:szCs w:val="24"/>
          <w:rtl/>
        </w:rPr>
        <w:t xml:space="preserve"> </w:t>
      </w:r>
      <w:r w:rsidRPr="00BD6C8B">
        <w:rPr>
          <w:rStyle w:val="Char3"/>
          <w:rFonts w:hint="cs"/>
          <w:sz w:val="24"/>
          <w:szCs w:val="24"/>
          <w:rtl/>
        </w:rPr>
        <w:t>قُرۡءَانَهُۥ</w:t>
      </w:r>
      <w:r w:rsidRPr="00BD6C8B">
        <w:rPr>
          <w:rStyle w:val="Char3"/>
          <w:sz w:val="24"/>
          <w:szCs w:val="24"/>
          <w:rtl/>
        </w:rPr>
        <w:t xml:space="preserve"> </w:t>
      </w:r>
      <w:r w:rsidRPr="00BD6C8B">
        <w:rPr>
          <w:rStyle w:val="Char3"/>
          <w:rFonts w:hint="cs"/>
          <w:sz w:val="24"/>
          <w:szCs w:val="24"/>
          <w:rtl/>
        </w:rPr>
        <w:t>١٨</w:t>
      </w:r>
      <w:r w:rsidRPr="00BD6C8B">
        <w:rPr>
          <w:rStyle w:val="Char3"/>
          <w:sz w:val="24"/>
          <w:szCs w:val="24"/>
          <w:rtl/>
        </w:rPr>
        <w:t xml:space="preserve"> </w:t>
      </w:r>
      <w:r w:rsidRPr="00BD6C8B">
        <w:rPr>
          <w:rStyle w:val="Char3"/>
          <w:rFonts w:hint="cs"/>
          <w:sz w:val="24"/>
          <w:szCs w:val="24"/>
          <w:rtl/>
        </w:rPr>
        <w:t>ثُمَّ</w:t>
      </w:r>
      <w:r w:rsidRPr="00BD6C8B">
        <w:rPr>
          <w:rStyle w:val="Char3"/>
          <w:sz w:val="24"/>
          <w:szCs w:val="24"/>
          <w:rtl/>
        </w:rPr>
        <w:t xml:space="preserve"> </w:t>
      </w:r>
      <w:r w:rsidRPr="00BD6C8B">
        <w:rPr>
          <w:rStyle w:val="Char3"/>
          <w:rFonts w:hint="cs"/>
          <w:sz w:val="24"/>
          <w:szCs w:val="24"/>
          <w:rtl/>
        </w:rPr>
        <w:t>إِ</w:t>
      </w:r>
      <w:r w:rsidRPr="00BD6C8B">
        <w:rPr>
          <w:rStyle w:val="Char3"/>
          <w:sz w:val="24"/>
          <w:szCs w:val="24"/>
          <w:rtl/>
        </w:rPr>
        <w:t>نَّ عَلَي</w:t>
      </w:r>
      <w:r w:rsidRPr="00BD6C8B">
        <w:rPr>
          <w:rStyle w:val="Char3"/>
          <w:rFonts w:hint="cs"/>
          <w:sz w:val="24"/>
          <w:szCs w:val="24"/>
          <w:rtl/>
        </w:rPr>
        <w:t>ۡنَا</w:t>
      </w:r>
      <w:r w:rsidRPr="00BD6C8B">
        <w:rPr>
          <w:rStyle w:val="Char3"/>
          <w:sz w:val="24"/>
          <w:szCs w:val="24"/>
          <w:rtl/>
        </w:rPr>
        <w:t xml:space="preserve"> </w:t>
      </w:r>
      <w:r w:rsidRPr="00BD6C8B">
        <w:rPr>
          <w:rStyle w:val="Char3"/>
          <w:rFonts w:hint="cs"/>
          <w:sz w:val="24"/>
          <w:szCs w:val="24"/>
          <w:rtl/>
        </w:rPr>
        <w:t>بَيَانَهُۥ</w:t>
      </w:r>
      <w:r w:rsidRPr="00BD6C8B">
        <w:rPr>
          <w:rStyle w:val="Char3"/>
          <w:sz w:val="24"/>
          <w:szCs w:val="24"/>
          <w:rtl/>
        </w:rPr>
        <w:t xml:space="preserve"> </w:t>
      </w:r>
      <w:r w:rsidRPr="00BD6C8B">
        <w:rPr>
          <w:rStyle w:val="Char3"/>
          <w:rFonts w:hint="cs"/>
          <w:sz w:val="24"/>
          <w:szCs w:val="24"/>
          <w:rtl/>
        </w:rPr>
        <w:t>١٩</w:t>
      </w:r>
      <w:r w:rsidRPr="00BD6C8B">
        <w:rPr>
          <w:rFonts w:cs="Traditional Arabic" w:hint="cs"/>
          <w:rtl/>
        </w:rPr>
        <w:t>﴾</w:t>
      </w:r>
      <w:r w:rsidRPr="00BD6C8B">
        <w:rPr>
          <w:rtl/>
        </w:rPr>
        <w:t xml:space="preserve"> [القیامة: 16-19]. «(به هنگام وحى قرآن) شتابگرانه زبان به خواندن آن تكان مده (و عجولانه تكرار مكن)؛ زيرا گردآوردن قرآن و خواندنش، وظيفه ماست (پس نگران مباش!). لذا هرگاه قرآن را (بر تو) خوانديم، تو خواندن آن را پيگيرى و پيروى كن! گذشته از اينها، (در صورتى كه بعد از نزول آيات، مشكلى پيدا كردى) بيان و توضيح آن برماست».</w:t>
      </w:r>
    </w:p>
  </w:footnote>
  <w:footnote w:id="730">
    <w:p w:rsidR="007C336D" w:rsidRPr="00BD6C8B" w:rsidRDefault="007C336D" w:rsidP="00B27AB0">
      <w:pPr>
        <w:pStyle w:val="PlainText"/>
        <w:rPr>
          <w:rtl/>
        </w:rPr>
      </w:pPr>
      <w:r w:rsidRPr="00BD6C8B">
        <w:rPr>
          <w:rStyle w:val="FootnoteReference"/>
        </w:rPr>
        <w:footnoteRef/>
      </w:r>
      <w:r w:rsidRPr="00BD6C8B">
        <w:rPr>
          <w:rtl/>
        </w:rPr>
        <w:t>- شأن نزول آيات، ترجمه دكتر محمّدجعفر اسلامى، ص‏205-204- تفسير مجمع‏البيان، شيخ طبرسى، سوره نساء، آيات 105تا107.</w:t>
      </w:r>
    </w:p>
  </w:footnote>
  <w:footnote w:id="731">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نزديكان بيشتر مهاجرين از جمله عبّاس عموى پیامبر</w:t>
      </w:r>
      <w:r w:rsidRPr="00BD6C8B">
        <w:rPr>
          <w:rFonts w:ascii="B Lotus" w:hAnsi="B Lotus" w:cs="CTraditional Arabic"/>
          <w:sz w:val="24"/>
          <w:szCs w:val="24"/>
          <w:rtl/>
          <w:lang w:bidi="fa-IR"/>
        </w:rPr>
        <w:t>ص</w:t>
      </w:r>
      <w:r w:rsidRPr="00BD6C8B">
        <w:rPr>
          <w:rFonts w:ascii="IRLotus" w:hAnsi="IRLotus" w:cs="IRLotus"/>
          <w:sz w:val="24"/>
          <w:szCs w:val="24"/>
          <w:rtl/>
          <w:lang w:bidi="fa-IR"/>
        </w:rPr>
        <w:t xml:space="preserve"> و برادر حمزه</w:t>
      </w:r>
      <w:r w:rsidRPr="00BD6C8B">
        <w:rPr>
          <w:rFonts w:ascii="B Lotus" w:hAnsi="B Lotus"/>
          <w:sz w:val="24"/>
          <w:szCs w:val="24"/>
          <w:rtl/>
          <w:lang w:bidi="fa-IR"/>
        </w:rPr>
        <w:t>‏</w:t>
      </w:r>
      <w:r w:rsidRPr="00BD6C8B">
        <w:rPr>
          <w:rFonts w:ascii="B Lotus" w:hAnsi="B Lotus" w:cs="CTraditional Arabic"/>
          <w:sz w:val="24"/>
          <w:szCs w:val="24"/>
          <w:rtl/>
          <w:lang w:bidi="fa-IR"/>
        </w:rPr>
        <w:t>س</w:t>
      </w:r>
      <w:r w:rsidRPr="00BD6C8B">
        <w:rPr>
          <w:rFonts w:ascii="IRLotus" w:hAnsi="IRLotus" w:cs="IRLotus"/>
          <w:sz w:val="24"/>
          <w:szCs w:val="24"/>
          <w:rtl/>
          <w:lang w:bidi="fa-IR"/>
        </w:rPr>
        <w:t>، عقيل برادر على</w:t>
      </w:r>
      <w:r w:rsidRPr="00BD6C8B">
        <w:rPr>
          <w:rFonts w:ascii="B Lotus" w:hAnsi="B Lotus" w:cs="CTraditional Arabic"/>
          <w:sz w:val="24"/>
          <w:szCs w:val="24"/>
          <w:rtl/>
          <w:lang w:bidi="fa-IR"/>
        </w:rPr>
        <w:t>س</w:t>
      </w:r>
      <w:r w:rsidRPr="00BD6C8B">
        <w:rPr>
          <w:rFonts w:ascii="IRLotus" w:hAnsi="IRLotus" w:cs="IRLotus"/>
          <w:sz w:val="24"/>
          <w:szCs w:val="24"/>
          <w:rtl/>
          <w:lang w:bidi="fa-IR"/>
        </w:rPr>
        <w:t xml:space="preserve"> و پسرعموى پيامبر 6، جزو اسيران بودند.</w:t>
      </w:r>
    </w:p>
  </w:footnote>
  <w:footnote w:id="732">
    <w:p w:rsidR="007C336D" w:rsidRPr="00BD6C8B" w:rsidRDefault="007C336D" w:rsidP="00B27AB0">
      <w:pPr>
        <w:pStyle w:val="PlainText"/>
        <w:rPr>
          <w:rFonts w:ascii="B Lotus" w:hAnsi="B Lotus"/>
          <w:rtl/>
        </w:rPr>
      </w:pPr>
      <w:r w:rsidRPr="00BD6C8B">
        <w:rPr>
          <w:rStyle w:val="FootnoteReference"/>
        </w:rPr>
        <w:footnoteRef/>
      </w:r>
      <w:r w:rsidRPr="00BD6C8B">
        <w:rPr>
          <w:rtl/>
        </w:rPr>
        <w:t xml:space="preserve">- شأن نزول آيات، ترجمه محمّدجعفر اسلامى، ص‏289-288- طبرى، ج‏3، ص‏990- البداية والنهاية، ج‏3، ص‏257- حياة محمّد، حسنين هيكل، ترجمه أبوالقاسم پاينده، ص‏377. </w:t>
      </w:r>
    </w:p>
  </w:footnote>
  <w:footnote w:id="733">
    <w:p w:rsidR="007C336D" w:rsidRPr="00BD6C8B" w:rsidRDefault="007C336D" w:rsidP="00B27AB0">
      <w:pPr>
        <w:pStyle w:val="PlainText"/>
        <w:rPr>
          <w:rtl/>
        </w:rPr>
      </w:pPr>
      <w:r w:rsidRPr="00BD6C8B">
        <w:rPr>
          <w:rStyle w:val="FootnoteReference"/>
        </w:rPr>
        <w:footnoteRef/>
      </w:r>
      <w:r w:rsidRPr="00BD6C8B">
        <w:rPr>
          <w:rtl/>
        </w:rPr>
        <w:t xml:space="preserve">- همان مآخذ. </w:t>
      </w:r>
    </w:p>
  </w:footnote>
  <w:footnote w:id="734">
    <w:p w:rsidR="007C336D" w:rsidRPr="00BD6C8B" w:rsidRDefault="007C336D" w:rsidP="00B27AB0">
      <w:pPr>
        <w:pStyle w:val="PlainText"/>
        <w:rPr>
          <w:rtl/>
        </w:rPr>
      </w:pPr>
      <w:r w:rsidRPr="00BD6C8B">
        <w:rPr>
          <w:rStyle w:val="FootnoteReference"/>
        </w:rPr>
        <w:footnoteRef/>
      </w:r>
      <w:r w:rsidRPr="00BD6C8B">
        <w:rPr>
          <w:rtl/>
        </w:rPr>
        <w:t xml:space="preserve">- قرآن آن لحظه را، به «ساعة العسرة» ياد مى‏كند؛ زيرا سفر، بسيار دور و دراز و در گرماى شديد تابستان بود و بايستى براى پيمودن راه، از صحراى خشك و بى‏آب حركت كنند و زمان برداشت محصولات كشاورزى نيز بود! و از همه مهمتر با دشمنى بسيار قوى و نيرومند كه مسلمانان در جنگ «مؤته» بر آنها دست نيافتند، رو به رو مى‏شدند! و لذا در اين موقع، منافقان براى نيامدن به اين جنگ سخت، عذرها تراشيدند؛ مثلاً بعضى از آنان گفتند: اى رسول خدا! به ما اجازه بده تا در مدينه بمانيم و ما را به فتنه مينداز! كسان ما مى‏دانند كه هيچ كس به اندازه ما دلباخته زنان نيست و مى‏ترسيم بياييم و در آنجا زنان سفيدروى رومى را ببينيم و اختيار خود را از دست بدهيم!» كه اين آيه نازل گشت: </w:t>
      </w:r>
      <w:r w:rsidR="003D5A07">
        <w:rPr>
          <w:rFonts w:ascii="Traditional Arabic" w:hAnsi="Traditional Arabic" w:cs="Traditional Arabic"/>
          <w:rtl/>
        </w:rPr>
        <w:t>﴿</w:t>
      </w:r>
      <w:r w:rsidRPr="00BD6C8B">
        <w:rPr>
          <w:rStyle w:val="Char3"/>
          <w:sz w:val="24"/>
          <w:szCs w:val="24"/>
          <w:rtl/>
        </w:rPr>
        <w:t>وَمِنۡهُم مَّن يَقُولُ ٱئۡذَن لِّي وَلَا تَفۡتِنِّيٓۚ أَلَا فِي ٱلۡفِتۡنَةِ سَقَطُواْۗ وَإِنَّ جَهَنَّمَ لَمُحِيطَةُۢ بِٱلۡكَٰفِرِينَ ٤٩</w:t>
      </w:r>
      <w:r w:rsidR="003D5A07">
        <w:rPr>
          <w:rFonts w:ascii="Traditional Arabic" w:hAnsi="Traditional Arabic" w:cs="Traditional Arabic"/>
          <w:rtl/>
        </w:rPr>
        <w:t>﴾</w:t>
      </w:r>
      <w:r w:rsidRPr="00BD6C8B">
        <w:rPr>
          <w:rtl/>
        </w:rPr>
        <w:t xml:space="preserve"> [التوبة: 49]. «بعضى از منافقان مى‏گويند: به ما اجازه بده (تا در جنگ با روميان شركت نكنيم) و ما را دچار فتنه و فساد (زيبارويان رومى) مساز! هان! ايشان هم‏اينك به خودِ فتنه و فساد افتاده‏اند و به راستى آتش دوزخ كافران را فرامى‏گيرد».</w:t>
      </w:r>
    </w:p>
    <w:p w:rsidR="007C336D" w:rsidRPr="00BD6C8B" w:rsidRDefault="007C336D" w:rsidP="00B27AB0">
      <w:pPr>
        <w:pStyle w:val="PlainText"/>
      </w:pPr>
      <w:r w:rsidRPr="00BD6C8B">
        <w:rPr>
          <w:rtl/>
        </w:rPr>
        <w:t xml:space="preserve"> و زمانى كه «جيش العسرة؛ سپاه سختى» به حركت افتاد، منافقان جمع شدند و مسلمانان را مسخره مى‏كردند و مى‏خنديدند و به مردم مى‏گفتند: «در اين گرماى سخت حركت نكنيد و به جنگ نرويد!».. كه اين آيه نازل گشت: </w:t>
      </w:r>
      <w:r w:rsidR="003D5A07">
        <w:rPr>
          <w:rFonts w:ascii="Traditional Arabic" w:hAnsi="Traditional Arabic" w:cs="Traditional Arabic"/>
          <w:rtl/>
        </w:rPr>
        <w:t>﴿</w:t>
      </w:r>
      <w:r w:rsidRPr="00BD6C8B">
        <w:rPr>
          <w:rFonts w:cs="KFGQPC Uthmanic Script HAFS"/>
          <w:color w:val="000000"/>
          <w:rtl/>
        </w:rPr>
        <w:t>فَرِحَ ٱلۡمُخَلَّفُونَ بِمَقۡعَدِهِمۡ خِلَٰفَ رَسُولِ ٱللَّهِ وَكَرِهُوٓاْ أَن يُجَٰهِدُواْ بِأَمۡوَٰلِهِمۡ وَأَنفُسِهِمۡ فِي سَبِيلِ ٱللَّهِ وَقَالُواْ لَا تَنفِرُواْ فِي ٱلۡحَرِّۗ قُلۡ نَارُ جَهَنَّمَ أَشَدُّ حَرّ</w:t>
      </w:r>
      <w:r w:rsidRPr="00BD6C8B">
        <w:rPr>
          <w:rFonts w:ascii="Jameel Noori Nastaleeq" w:hAnsi="Jameel Noori Nastaleeq" w:cs="KFGQPC Uthmanic Script HAFS" w:hint="cs"/>
          <w:color w:val="000000"/>
          <w:rtl/>
        </w:rPr>
        <w:t>ٗ</w:t>
      </w:r>
      <w:r w:rsidRPr="00BD6C8B">
        <w:rPr>
          <w:rFonts w:cs="KFGQPC Uthmanic Script HAFS" w:hint="cs"/>
          <w:color w:val="000000"/>
          <w:rtl/>
        </w:rPr>
        <w:t xml:space="preserve">اۚ </w:t>
      </w:r>
      <w:r w:rsidRPr="00BD6C8B">
        <w:rPr>
          <w:rFonts w:cs="KFGQPC Uthmanic Script HAFS"/>
          <w:color w:val="000000"/>
          <w:rtl/>
        </w:rPr>
        <w:t>لَّوۡ كَانُواْ يَفۡقَهُونَ ٨١ فَلۡيَضۡحَكُواْ قَلِيل</w:t>
      </w:r>
      <w:r w:rsidRPr="00BD6C8B">
        <w:rPr>
          <w:rFonts w:ascii="Jameel Noori Nastaleeq" w:hAnsi="Jameel Noori Nastaleeq" w:cs="KFGQPC Uthmanic Script HAFS" w:hint="cs"/>
          <w:color w:val="000000"/>
          <w:rtl/>
        </w:rPr>
        <w:t>ٗ</w:t>
      </w:r>
      <w:r w:rsidRPr="00BD6C8B">
        <w:rPr>
          <w:rFonts w:cs="KFGQPC Uthmanic Script HAFS" w:hint="cs"/>
          <w:color w:val="000000"/>
          <w:rtl/>
        </w:rPr>
        <w:t>ا وَلۡيَ</w:t>
      </w:r>
      <w:r w:rsidRPr="00BD6C8B">
        <w:rPr>
          <w:rFonts w:cs="KFGQPC Uthmanic Script HAFS"/>
          <w:color w:val="000000"/>
          <w:rtl/>
        </w:rPr>
        <w:t>بۡكُواْ كَثِير</w:t>
      </w:r>
      <w:r w:rsidRPr="00BD6C8B">
        <w:rPr>
          <w:rFonts w:ascii="Jameel Noori Nastaleeq" w:hAnsi="Jameel Noori Nastaleeq" w:cs="KFGQPC Uthmanic Script HAFS" w:hint="cs"/>
          <w:color w:val="000000"/>
          <w:rtl/>
        </w:rPr>
        <w:t>ٗ</w:t>
      </w:r>
      <w:r w:rsidRPr="00BD6C8B">
        <w:rPr>
          <w:rFonts w:cs="KFGQPC Uthmanic Script HAFS" w:hint="cs"/>
          <w:color w:val="000000"/>
          <w:rtl/>
        </w:rPr>
        <w:t>ا جَزَ</w:t>
      </w:r>
      <w:r w:rsidRPr="00BD6C8B">
        <w:rPr>
          <w:rFonts w:cs="KFGQPC Uthmanic Script HAFS"/>
          <w:color w:val="000000"/>
          <w:rtl/>
        </w:rPr>
        <w:t>آءَۢ بِمَا كَانُواْ يَكۡسِبُونَ ٨٢</w:t>
      </w:r>
      <w:r w:rsidR="003D5A07">
        <w:rPr>
          <w:rFonts w:ascii="Traditional Arabic" w:hAnsi="Traditional Arabic" w:cs="Traditional Arabic"/>
          <w:rtl/>
        </w:rPr>
        <w:t>﴾</w:t>
      </w:r>
      <w:r w:rsidRPr="00BD6C8B">
        <w:rPr>
          <w:rtl/>
        </w:rPr>
        <w:t xml:space="preserve"> [التوبة: 81-82]. «منافقان خانه‏نشين از اينكه (پيامبر را گول زده و) از رسول خدا واپس كشيده‏اند، شادمانند و نخواستند با مال و جان خود در راه خدا جهاد كنند، و مى‏گفتند: در گرماى سوزان (به طرف تبوك) حركت نكنيد! (اى پيامبر!) بگو: اگر مى‏دانستيد، آتش جهنم بسيار گرمتر و سوزانتر است! پس بايد كم بخندند و بسيار گريه كنند! اين جزاى كارهايى است كه مى‏كنند».</w:t>
      </w:r>
    </w:p>
  </w:footnote>
  <w:footnote w:id="735">
    <w:p w:rsidR="007C336D" w:rsidRPr="00BD6C8B" w:rsidRDefault="007C336D" w:rsidP="00BD6C8B">
      <w:pPr>
        <w:pStyle w:val="FootnoteText"/>
        <w:bidi/>
        <w:ind w:left="272" w:hanging="272"/>
        <w:jc w:val="both"/>
        <w:rPr>
          <w:rFonts w:ascii="IRLotus" w:hAnsi="IRLotus" w:cs="IRLotus"/>
          <w:sz w:val="24"/>
          <w:szCs w:val="24"/>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xml:space="preserve">- </w:t>
      </w:r>
      <w:r w:rsidRPr="00BD6C8B">
        <w:rPr>
          <w:rFonts w:ascii="B Lotus" w:hAnsi="B Lotus" w:cs="Traditional Arabic" w:hint="cs"/>
          <w:sz w:val="24"/>
          <w:szCs w:val="24"/>
          <w:rtl/>
          <w:lang w:bidi="fa-IR"/>
        </w:rPr>
        <w:t>﴿</w:t>
      </w:r>
      <w:r w:rsidRPr="00BD6C8B">
        <w:rPr>
          <w:rFonts w:cs="KFGQPC Uthmanic Script HAFS"/>
          <w:color w:val="000000"/>
          <w:sz w:val="24"/>
          <w:szCs w:val="24"/>
          <w:rtl/>
        </w:rPr>
        <w:t>وَلَا يَأۡتُونَ ٱلصَّلَوٰةَ إِلَّا وَهُمۡ كُسَالَىٰ وَلَا يُنفِقُونَ إِلَّا وَهُمۡ كَٰرِهُونَ</w:t>
      </w:r>
      <w:r w:rsidRPr="00BD6C8B">
        <w:rPr>
          <w:rFonts w:ascii="B Lotus" w:hAnsi="B Lotus" w:cs="Traditional Arabic" w:hint="cs"/>
          <w:sz w:val="24"/>
          <w:szCs w:val="24"/>
          <w:rtl/>
          <w:lang w:bidi="fa-IR"/>
        </w:rPr>
        <w:t>﴾</w:t>
      </w:r>
      <w:r w:rsidRPr="00BD6C8B">
        <w:rPr>
          <w:rFonts w:ascii="IRLotus" w:hAnsi="IRLotus" w:cs="IRLotus"/>
          <w:sz w:val="24"/>
          <w:szCs w:val="24"/>
          <w:rtl/>
          <w:lang w:bidi="fa-IR"/>
        </w:rPr>
        <w:t xml:space="preserve"> [التوبة: 54].</w:t>
      </w:r>
    </w:p>
  </w:footnote>
  <w:footnote w:id="736">
    <w:p w:rsidR="007C336D" w:rsidRPr="00BD6C8B" w:rsidRDefault="007C336D" w:rsidP="00B27AB0">
      <w:pPr>
        <w:pStyle w:val="PlainText"/>
      </w:pPr>
      <w:r w:rsidRPr="00BD6C8B">
        <w:rPr>
          <w:rStyle w:val="FootnoteReference"/>
        </w:rPr>
        <w:footnoteRef/>
      </w:r>
      <w:r w:rsidRPr="00BD6C8B">
        <w:rPr>
          <w:rtl/>
        </w:rPr>
        <w:t xml:space="preserve">- خداوند در موردشان مى‏فرمايد: </w:t>
      </w:r>
      <w:r w:rsidR="003D5A07">
        <w:rPr>
          <w:rFonts w:ascii="Traditional Arabic" w:hAnsi="Traditional Arabic" w:cs="Traditional Arabic"/>
          <w:rtl/>
        </w:rPr>
        <w:t>﴿</w:t>
      </w:r>
      <w:r w:rsidRPr="00BD6C8B">
        <w:rPr>
          <w:rFonts w:cs="KFGQPC Uthmanic Script HAFS"/>
          <w:color w:val="000000"/>
          <w:rtl/>
        </w:rPr>
        <w:t>وَلَوۡ أَنَّا كَتَبۡنَا عَلَيۡهِمۡ أَنِ ٱقۡتُلُوٓاْ أَنفُسَكُمۡ أَوِ ٱخۡرُجُواْ مِن دِيَٰرِكُم مَّا فَعَلُوهُ</w:t>
      </w:r>
      <w:r w:rsidR="003D5A07">
        <w:rPr>
          <w:rFonts w:ascii="Traditional Arabic" w:hAnsi="Traditional Arabic" w:cs="Traditional Arabic"/>
          <w:rtl/>
        </w:rPr>
        <w:t>﴾</w:t>
      </w:r>
      <w:r w:rsidRPr="00BD6C8B">
        <w:rPr>
          <w:rtl/>
        </w:rPr>
        <w:t xml:space="preserve"> [النساء: 66]. «و اگر ما بر آنان واجب كنيم كه خودشان را (در راه خدا در معرض تلف قرار داده و با رفتن به جهاد) به كشتن دهيد، و يا اينكه (حدّ اقل) از سرزمين (و خانه و كاشانه) خود (براى جنگ) بيرون برويد، اين كار را انجام نمى‏دهند!».</w:t>
      </w:r>
    </w:p>
  </w:footnote>
  <w:footnote w:id="737">
    <w:p w:rsidR="007C336D" w:rsidRPr="00BD6C8B" w:rsidRDefault="007C336D" w:rsidP="00B27AB0">
      <w:pPr>
        <w:pStyle w:val="PlainText"/>
      </w:pPr>
      <w:r w:rsidRPr="00BD6C8B">
        <w:rPr>
          <w:rStyle w:val="FootnoteReference"/>
        </w:rPr>
        <w:footnoteRef/>
      </w:r>
      <w:r w:rsidRPr="00BD6C8B">
        <w:rPr>
          <w:rtl/>
        </w:rPr>
        <w:t>- در اين مورد، سوره آل‏عمران و توبه مطالعه شود.</w:t>
      </w:r>
    </w:p>
  </w:footnote>
  <w:footnote w:id="738">
    <w:p w:rsidR="007C336D" w:rsidRPr="00BD6C8B" w:rsidRDefault="007C336D" w:rsidP="00B27AB0">
      <w:pPr>
        <w:pStyle w:val="PlainText"/>
      </w:pPr>
      <w:r w:rsidRPr="00BD6C8B">
        <w:rPr>
          <w:rStyle w:val="FootnoteReference"/>
        </w:rPr>
        <w:footnoteRef/>
      </w:r>
      <w:r w:rsidRPr="00BD6C8B">
        <w:rPr>
          <w:rtl/>
        </w:rPr>
        <w:t xml:space="preserve">- امّا ببينيد كه شيعيان چگونه روايت كرده‏اند: إبن‏بابويه از امام رضا روايت مى‏كند كه: «امام رضا در تفسير اين آيه، يعنى </w:t>
      </w:r>
      <w:r w:rsidR="003D5A07">
        <w:rPr>
          <w:rFonts w:ascii="Traditional Arabic" w:hAnsi="Traditional Arabic" w:cs="Traditional Arabic"/>
          <w:rtl/>
        </w:rPr>
        <w:t>﴿</w:t>
      </w:r>
      <w:r w:rsidRPr="00BD6C8B">
        <w:rPr>
          <w:rFonts w:cs="KFGQPC Uthmanic Script HAFS" w:hint="cs"/>
          <w:color w:val="000000"/>
          <w:rtl/>
        </w:rPr>
        <w:t>وَإِذۡ تَقُولُ لِلَّذِيٓ أَنۡعَمَ ٱ</w:t>
      </w:r>
      <w:r w:rsidRPr="00BD6C8B">
        <w:rPr>
          <w:rFonts w:cs="KFGQPC Uthmanic Script HAFS"/>
          <w:color w:val="000000"/>
          <w:rtl/>
        </w:rPr>
        <w:t>للَّهُ عَلَيۡهِ وَ</w:t>
      </w:r>
      <w:r w:rsidR="003D5A07">
        <w:rPr>
          <w:rFonts w:ascii="Traditional Arabic" w:hAnsi="Traditional Arabic" w:cs="Traditional Arabic"/>
          <w:rtl/>
        </w:rPr>
        <w:t>﴾</w:t>
      </w:r>
      <w:r w:rsidRPr="00BD6C8B">
        <w:rPr>
          <w:rtl/>
        </w:rPr>
        <w:t xml:space="preserve"> چنين مى‏گويد: رسول خدا </w:t>
      </w:r>
      <w:r w:rsidRPr="00BD6C8B">
        <w:rPr>
          <w:rFonts w:cs="CTraditional Arabic" w:hint="cs"/>
          <w:rtl/>
        </w:rPr>
        <w:t>ص</w:t>
      </w:r>
      <w:r w:rsidRPr="00BD6C8B">
        <w:rPr>
          <w:rtl/>
        </w:rPr>
        <w:t xml:space="preserve"> قصد خانه زيدبن‏حارثه در امرى كه مى‏خواست، نمود كه در آن هنگام چشمش به زينب همسر زيد افتاد، پس به او گفت: «</w:t>
      </w:r>
      <w:r w:rsidRPr="00BD6C8B">
        <w:rPr>
          <w:rStyle w:val="Char1"/>
          <w:b w:val="0"/>
          <w:bCs w:val="0"/>
          <w:sz w:val="24"/>
          <w:szCs w:val="24"/>
          <w:rtl/>
        </w:rPr>
        <w:t>سبحان الذى خلقك</w:t>
      </w:r>
      <w:r w:rsidRPr="00BD6C8B">
        <w:rPr>
          <w:rtl/>
        </w:rPr>
        <w:t>»!! (عيون أخبار الرضا، أبوجعفر الصدوق إبن‏بابويه، ص‏113).. سلمان رشدى نيز، همين روايت خبيث را مستمسك خود قرار داده و در كتابش - اضافه بر آن - آورده كه در آن هنگام بدن و موهاى زينب، كاملاً نمايان بوده است!!.</w:t>
      </w:r>
    </w:p>
  </w:footnote>
  <w:footnote w:id="739">
    <w:p w:rsidR="007C336D" w:rsidRPr="00BD6C8B" w:rsidRDefault="007C336D" w:rsidP="00B27AB0">
      <w:pPr>
        <w:pStyle w:val="PlainText"/>
      </w:pPr>
      <w:r w:rsidRPr="00BD6C8B">
        <w:rPr>
          <w:rStyle w:val="FootnoteReference"/>
        </w:rPr>
        <w:footnoteRef/>
      </w:r>
      <w:r w:rsidRPr="00BD6C8B">
        <w:rPr>
          <w:rtl/>
        </w:rPr>
        <w:t>- اشاره به سخن عمر مى‏باشد كه گفت: «كار زنان را بر خود سخت مگير! اگر آنان را طلاق داده‏اى، خدا و فرشتگان و من - كه پدر حفصه بود - و أبوبكر - كه پدر عايشه بود - و ديگر مؤمنان با تو هستيم!».</w:t>
      </w:r>
    </w:p>
  </w:footnote>
  <w:footnote w:id="740">
    <w:p w:rsidR="007C336D" w:rsidRPr="00BD6C8B" w:rsidRDefault="007C336D" w:rsidP="00B27AB0">
      <w:pPr>
        <w:pStyle w:val="PlainText"/>
      </w:pPr>
      <w:r w:rsidRPr="00BD6C8B">
        <w:rPr>
          <w:rStyle w:val="FootnoteReference"/>
        </w:rPr>
        <w:footnoteRef/>
      </w:r>
      <w:r w:rsidRPr="00BD6C8B">
        <w:rPr>
          <w:rtl/>
        </w:rPr>
        <w:t>- پدر خالد</w:t>
      </w:r>
      <w:r w:rsidRPr="00BD6C8B">
        <w:rPr>
          <w:rFonts w:cs="CTraditional Arabic"/>
          <w:rtl/>
        </w:rPr>
        <w:t>س</w:t>
      </w:r>
      <w:r w:rsidRPr="00BD6C8B">
        <w:rPr>
          <w:rtl/>
        </w:rPr>
        <w:t>.</w:t>
      </w:r>
    </w:p>
  </w:footnote>
  <w:footnote w:id="741">
    <w:p w:rsidR="007C336D" w:rsidRPr="00BD6C8B" w:rsidRDefault="007C336D" w:rsidP="00BD6C8B">
      <w:pPr>
        <w:pStyle w:val="FootnoteText"/>
        <w:bidi/>
        <w:ind w:left="272" w:hanging="272"/>
        <w:jc w:val="both"/>
        <w:rPr>
          <w:rFonts w:ascii="IRLotus" w:hAnsi="IRLotus" w:cs="IRLotus"/>
          <w:sz w:val="24"/>
          <w:szCs w:val="24"/>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پدر هند، زن أبوسفيان كه در جنگ بدر توسّط حمزة</w:t>
      </w:r>
      <w:r w:rsidRPr="00BD6C8B">
        <w:rPr>
          <w:rFonts w:ascii="B Lotus" w:hAnsi="B Lotus" w:cs="CTraditional Arabic"/>
          <w:sz w:val="24"/>
          <w:szCs w:val="24"/>
          <w:rtl/>
          <w:lang w:bidi="fa-IR"/>
        </w:rPr>
        <w:t>س</w:t>
      </w:r>
      <w:r w:rsidRPr="00BD6C8B">
        <w:rPr>
          <w:rFonts w:ascii="IRLotus" w:hAnsi="IRLotus" w:cs="IRLotus"/>
          <w:sz w:val="24"/>
          <w:szCs w:val="24"/>
          <w:rtl/>
          <w:lang w:bidi="fa-IR"/>
        </w:rPr>
        <w:t xml:space="preserve"> كشته مى‏شود.</w:t>
      </w:r>
    </w:p>
  </w:footnote>
  <w:footnote w:id="742">
    <w:p w:rsidR="007C336D" w:rsidRPr="00BD6C8B" w:rsidRDefault="007C336D" w:rsidP="00BD6C8B">
      <w:pPr>
        <w:pStyle w:val="FootnoteText"/>
        <w:bidi/>
        <w:ind w:left="272" w:hanging="272"/>
        <w:jc w:val="both"/>
        <w:rPr>
          <w:rFonts w:ascii="IRLotus" w:hAnsi="IRLotus" w:cs="IRLotus"/>
          <w:sz w:val="24"/>
          <w:szCs w:val="24"/>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پيامبر لقب او را «أبوجهل» نهاد و در جنگ بدر توسّط عبداللّه‏بن مسعود</w:t>
      </w:r>
      <w:r w:rsidRPr="00BD6C8B">
        <w:rPr>
          <w:rFonts w:ascii="B Lotus" w:hAnsi="B Lotus" w:cs="CTraditional Arabic"/>
          <w:sz w:val="24"/>
          <w:szCs w:val="24"/>
          <w:rtl/>
          <w:lang w:bidi="fa-IR"/>
        </w:rPr>
        <w:t>س</w:t>
      </w:r>
      <w:r w:rsidRPr="00BD6C8B">
        <w:rPr>
          <w:rFonts w:ascii="IRLotus" w:hAnsi="IRLotus" w:cs="IRLotus"/>
          <w:sz w:val="24"/>
          <w:szCs w:val="24"/>
          <w:rtl/>
          <w:lang w:bidi="fa-IR"/>
        </w:rPr>
        <w:t xml:space="preserve"> كشته شد.</w:t>
      </w:r>
    </w:p>
  </w:footnote>
  <w:footnote w:id="743">
    <w:p w:rsidR="007C336D" w:rsidRPr="00BD6C8B" w:rsidRDefault="007C336D" w:rsidP="00B27AB0">
      <w:pPr>
        <w:pStyle w:val="PlainText"/>
      </w:pPr>
      <w:r w:rsidRPr="00BD6C8B">
        <w:rPr>
          <w:rStyle w:val="FootnoteReference"/>
        </w:rPr>
        <w:footnoteRef/>
      </w:r>
      <w:r w:rsidRPr="00BD6C8B">
        <w:rPr>
          <w:rtl/>
        </w:rPr>
        <w:t>- مالك و صاحب «بلال»</w:t>
      </w:r>
      <w:r w:rsidRPr="00BD6C8B">
        <w:rPr>
          <w:rFonts w:cs="CTraditional Arabic"/>
          <w:rtl/>
        </w:rPr>
        <w:t>س</w:t>
      </w:r>
      <w:r w:rsidRPr="00BD6C8B">
        <w:rPr>
          <w:rtl/>
        </w:rPr>
        <w:t xml:space="preserve"> بود كه أبوبكر</w:t>
      </w:r>
      <w:r w:rsidRPr="00BD6C8B">
        <w:rPr>
          <w:rFonts w:cs="CTraditional Arabic"/>
          <w:rtl/>
        </w:rPr>
        <w:t>س</w:t>
      </w:r>
      <w:r w:rsidRPr="00BD6C8B">
        <w:rPr>
          <w:rtl/>
        </w:rPr>
        <w:t xml:space="preserve"> او را از وى خريد و خود نيز در جنگ بدر، توسّط بلال به قتل رسيد.</w:t>
      </w:r>
    </w:p>
  </w:footnote>
  <w:footnote w:id="744">
    <w:p w:rsidR="007C336D" w:rsidRPr="00BD6C8B" w:rsidRDefault="007C336D" w:rsidP="00B27AB0">
      <w:pPr>
        <w:pStyle w:val="PlainText"/>
      </w:pPr>
      <w:r w:rsidRPr="00BD6C8B">
        <w:rPr>
          <w:rStyle w:val="FootnoteReference"/>
        </w:rPr>
        <w:footnoteRef/>
      </w:r>
      <w:r w:rsidRPr="00BD6C8B">
        <w:rPr>
          <w:rtl/>
        </w:rPr>
        <w:t>- العدالة الإجتماعية فى الإسلام، شهيد سيّد قطب، ص‏41، چاپ دارالشروق.</w:t>
      </w:r>
    </w:p>
  </w:footnote>
  <w:footnote w:id="745">
    <w:p w:rsidR="007C336D" w:rsidRPr="00BD6C8B" w:rsidRDefault="007C336D" w:rsidP="00B27AB0">
      <w:pPr>
        <w:pStyle w:val="PlainText"/>
        <w:rPr>
          <w:rtl/>
        </w:rPr>
      </w:pPr>
      <w:r w:rsidRPr="00BD6C8B">
        <w:rPr>
          <w:rStyle w:val="FootnoteReference"/>
        </w:rPr>
        <w:footnoteRef/>
      </w:r>
      <w:r w:rsidRPr="00BD6C8B">
        <w:rPr>
          <w:rtl/>
        </w:rPr>
        <w:t>- اسلام‏شناسى، شريعتى، ص‏556-555- تفسير مجمع‏البيان، طبرسى، سوره عبس.</w:t>
      </w:r>
    </w:p>
  </w:footnote>
  <w:footnote w:id="746">
    <w:p w:rsidR="007C336D" w:rsidRPr="00BD6C8B" w:rsidRDefault="007C336D" w:rsidP="00B27AB0">
      <w:pPr>
        <w:pStyle w:val="PlainText"/>
        <w:rPr>
          <w:rtl/>
        </w:rPr>
      </w:pPr>
      <w:r w:rsidRPr="00BD6C8B">
        <w:rPr>
          <w:rStyle w:val="FootnoteReference"/>
        </w:rPr>
        <w:footnoteRef/>
      </w:r>
      <w:r w:rsidRPr="00BD6C8B">
        <w:rPr>
          <w:rtl/>
        </w:rPr>
        <w:t>- آنچه كه از اين آيات و ديگر آيات قرآنى فهميده مى‏شود، اين است كه رسول خدا</w:t>
      </w:r>
      <w:r w:rsidRPr="00BD6C8B">
        <w:rPr>
          <w:rFonts w:cs="CTraditional Arabic" w:hint="cs"/>
          <w:rtl/>
        </w:rPr>
        <w:t>ص</w:t>
      </w:r>
      <w:r w:rsidRPr="00BD6C8B">
        <w:rPr>
          <w:rtl/>
        </w:rPr>
        <w:t xml:space="preserve"> از آزار و اذيّت مشركين و سخنان و طعنه‏هايشان، ناراحت و غمگين مى‏شد و بر ايمان‏آوردنشان، بسيار حريص و علاقه‏مند بود، امّا زمانى كه آنها را با كمال علاقه و اميد دعوت مى‏كرد، نه تنها ايمان نمى‏آوردند، بلكه او را مورد طعنه‏هاى خويش قرار مى‏دادند و با اين كار، باعث دلگيرشدن پیامبر</w:t>
      </w:r>
      <w:r w:rsidRPr="00BD6C8B">
        <w:rPr>
          <w:rFonts w:cs="CTraditional Arabic"/>
          <w:rtl/>
        </w:rPr>
        <w:t>ص</w:t>
      </w:r>
      <w:r w:rsidRPr="00BD6C8B">
        <w:rPr>
          <w:rtl/>
        </w:rPr>
        <w:t xml:space="preserve"> مى‏شدند!.. همچنين نشان مى‏دهد كه پیامبر</w:t>
      </w:r>
      <w:r w:rsidRPr="00BD6C8B">
        <w:rPr>
          <w:rFonts w:cs="CTraditional Arabic"/>
          <w:rtl/>
        </w:rPr>
        <w:t>ص</w:t>
      </w:r>
      <w:r w:rsidRPr="00BD6C8B">
        <w:rPr>
          <w:rtl/>
        </w:rPr>
        <w:t xml:space="preserve"> براى دست‏يافتن به پيروزى نهايى و فتح مبين، شتاب و عجله مى‏كرد، و لذا خداوند به پيامبرش‏6 گوشزد مى‏كند كه در ايمان‏نياوردن كفّار تأسّف مخور! و تا زمان پيروزى صبر پيشه كن! و بدان كه وعده خدا حق است و همانگونه كه به ساير پيامبران وعده داد و آنها نيز تا زمان پيروزى صبر كردند، تو نيز صبر كن! و به جاى دلگيرشدن، به تسبيح و عبادت پروردگارت بپرداز كه برايت مايه آرامش خواهد بود؛ اين همان استنباطى است كه از اين آيات فهميده مى‏شود:</w:t>
      </w:r>
    </w:p>
    <w:p w:rsidR="007C336D" w:rsidRPr="00BD6C8B" w:rsidRDefault="007C336D" w:rsidP="00B27AB0">
      <w:pPr>
        <w:pStyle w:val="PlainText"/>
        <w:rPr>
          <w:rtl/>
        </w:rPr>
      </w:pPr>
      <w:r w:rsidRPr="00BD6C8B">
        <w:rPr>
          <w:rFonts w:hint="cs"/>
          <w:rtl/>
        </w:rPr>
        <w:tab/>
      </w:r>
      <w:r w:rsidRPr="00BD6C8B">
        <w:rPr>
          <w:rFonts w:cs="Traditional Arabic" w:hint="cs"/>
          <w:rtl/>
        </w:rPr>
        <w:t>﴿</w:t>
      </w:r>
      <w:r w:rsidRPr="00BD6C8B">
        <w:rPr>
          <w:rStyle w:val="Char3"/>
          <w:sz w:val="24"/>
          <w:szCs w:val="24"/>
          <w:rtl/>
        </w:rPr>
        <w:t>قَد</w:t>
      </w:r>
      <w:r w:rsidRPr="00BD6C8B">
        <w:rPr>
          <w:rStyle w:val="Char3"/>
          <w:rFonts w:hint="cs"/>
          <w:sz w:val="24"/>
          <w:szCs w:val="24"/>
          <w:rtl/>
        </w:rPr>
        <w:t>ۡ</w:t>
      </w:r>
      <w:r w:rsidRPr="00BD6C8B">
        <w:rPr>
          <w:rStyle w:val="Char3"/>
          <w:sz w:val="24"/>
          <w:szCs w:val="24"/>
          <w:rtl/>
        </w:rPr>
        <w:t xml:space="preserve"> </w:t>
      </w:r>
      <w:r w:rsidRPr="00BD6C8B">
        <w:rPr>
          <w:rStyle w:val="Char3"/>
          <w:rFonts w:hint="cs"/>
          <w:sz w:val="24"/>
          <w:szCs w:val="24"/>
          <w:rtl/>
        </w:rPr>
        <w:t>نَعۡلَمُ</w:t>
      </w:r>
      <w:r w:rsidRPr="00BD6C8B">
        <w:rPr>
          <w:rStyle w:val="Char3"/>
          <w:sz w:val="24"/>
          <w:szCs w:val="24"/>
          <w:rtl/>
        </w:rPr>
        <w:t xml:space="preserve"> </w:t>
      </w:r>
      <w:r w:rsidRPr="00BD6C8B">
        <w:rPr>
          <w:rStyle w:val="Char3"/>
          <w:rFonts w:hint="cs"/>
          <w:sz w:val="24"/>
          <w:szCs w:val="24"/>
          <w:rtl/>
        </w:rPr>
        <w:t>إِنَّهُۥ</w:t>
      </w:r>
      <w:r w:rsidRPr="00BD6C8B">
        <w:rPr>
          <w:rStyle w:val="Char3"/>
          <w:sz w:val="24"/>
          <w:szCs w:val="24"/>
          <w:rtl/>
        </w:rPr>
        <w:t xml:space="preserve"> </w:t>
      </w:r>
      <w:r w:rsidRPr="00BD6C8B">
        <w:rPr>
          <w:rStyle w:val="Char3"/>
          <w:rFonts w:hint="cs"/>
          <w:sz w:val="24"/>
          <w:szCs w:val="24"/>
          <w:rtl/>
        </w:rPr>
        <w:t>ل</w:t>
      </w:r>
      <w:r w:rsidRPr="00BD6C8B">
        <w:rPr>
          <w:rStyle w:val="Char3"/>
          <w:sz w:val="24"/>
          <w:szCs w:val="24"/>
          <w:rtl/>
        </w:rPr>
        <w:t>َيَح</w:t>
      </w:r>
      <w:r w:rsidRPr="00BD6C8B">
        <w:rPr>
          <w:rStyle w:val="Char3"/>
          <w:rFonts w:hint="cs"/>
          <w:sz w:val="24"/>
          <w:szCs w:val="24"/>
          <w:rtl/>
        </w:rPr>
        <w:t>ۡزُنُكَ</w:t>
      </w:r>
      <w:r w:rsidRPr="00BD6C8B">
        <w:rPr>
          <w:rStyle w:val="Char3"/>
          <w:sz w:val="24"/>
          <w:szCs w:val="24"/>
          <w:rtl/>
        </w:rPr>
        <w:t xml:space="preserve"> </w:t>
      </w:r>
      <w:r w:rsidRPr="00BD6C8B">
        <w:rPr>
          <w:rStyle w:val="Char3"/>
          <w:rFonts w:hint="cs"/>
          <w:sz w:val="24"/>
          <w:szCs w:val="24"/>
          <w:rtl/>
        </w:rPr>
        <w:t>ٱلَّذِي</w:t>
      </w:r>
      <w:r w:rsidRPr="00BD6C8B">
        <w:rPr>
          <w:rStyle w:val="Char3"/>
          <w:sz w:val="24"/>
          <w:szCs w:val="24"/>
          <w:rtl/>
        </w:rPr>
        <w:t xml:space="preserve"> </w:t>
      </w:r>
      <w:r w:rsidRPr="00BD6C8B">
        <w:rPr>
          <w:rStyle w:val="Char3"/>
          <w:rFonts w:hint="cs"/>
          <w:sz w:val="24"/>
          <w:szCs w:val="24"/>
          <w:rtl/>
        </w:rPr>
        <w:t>يَقُولُونَ...</w:t>
      </w:r>
      <w:r w:rsidRPr="00BD6C8B">
        <w:rPr>
          <w:rStyle w:val="Char3"/>
          <w:sz w:val="24"/>
          <w:szCs w:val="24"/>
          <w:rtl/>
        </w:rPr>
        <w:t>٣٣ وَلَقَد</w:t>
      </w:r>
      <w:r w:rsidRPr="00BD6C8B">
        <w:rPr>
          <w:rStyle w:val="Char3"/>
          <w:rFonts w:hint="cs"/>
          <w:sz w:val="24"/>
          <w:szCs w:val="24"/>
          <w:rtl/>
        </w:rPr>
        <w:t>ۡ</w:t>
      </w:r>
      <w:r w:rsidRPr="00BD6C8B">
        <w:rPr>
          <w:rStyle w:val="Char3"/>
          <w:sz w:val="24"/>
          <w:szCs w:val="24"/>
          <w:rtl/>
        </w:rPr>
        <w:t xml:space="preserve"> </w:t>
      </w:r>
      <w:r w:rsidRPr="00BD6C8B">
        <w:rPr>
          <w:rStyle w:val="Char3"/>
          <w:rFonts w:hint="cs"/>
          <w:sz w:val="24"/>
          <w:szCs w:val="24"/>
          <w:rtl/>
        </w:rPr>
        <w:t>كُذِّبَتۡ</w:t>
      </w:r>
      <w:r w:rsidRPr="00BD6C8B">
        <w:rPr>
          <w:rStyle w:val="Char3"/>
          <w:sz w:val="24"/>
          <w:szCs w:val="24"/>
          <w:rtl/>
        </w:rPr>
        <w:t xml:space="preserve"> </w:t>
      </w:r>
      <w:r w:rsidRPr="00BD6C8B">
        <w:rPr>
          <w:rStyle w:val="Char3"/>
          <w:rFonts w:hint="cs"/>
          <w:sz w:val="24"/>
          <w:szCs w:val="24"/>
          <w:rtl/>
        </w:rPr>
        <w:t>رُسُلٞ مِّن قَبۡلِكَ فَصَبَرُواْ عَلَىٰ مَا كُذِّبُواْ وَأُوذُواْ حَتَّىٰٓ أَتَ</w:t>
      </w:r>
      <w:r w:rsidRPr="00BD6C8B">
        <w:rPr>
          <w:rStyle w:val="Char3"/>
          <w:sz w:val="24"/>
          <w:szCs w:val="24"/>
          <w:rtl/>
        </w:rPr>
        <w:t>ىٰهُم</w:t>
      </w:r>
      <w:r w:rsidRPr="00BD6C8B">
        <w:rPr>
          <w:rStyle w:val="Char3"/>
          <w:rFonts w:hint="cs"/>
          <w:sz w:val="24"/>
          <w:szCs w:val="24"/>
          <w:rtl/>
        </w:rPr>
        <w:t>ۡ</w:t>
      </w:r>
      <w:r w:rsidRPr="00BD6C8B">
        <w:rPr>
          <w:rStyle w:val="Char3"/>
          <w:sz w:val="24"/>
          <w:szCs w:val="24"/>
          <w:rtl/>
        </w:rPr>
        <w:t xml:space="preserve"> </w:t>
      </w:r>
      <w:r w:rsidRPr="00BD6C8B">
        <w:rPr>
          <w:rStyle w:val="Char3"/>
          <w:rFonts w:hint="cs"/>
          <w:sz w:val="24"/>
          <w:szCs w:val="24"/>
          <w:rtl/>
        </w:rPr>
        <w:t>نَصۡرُنَاۚ</w:t>
      </w:r>
      <w:r w:rsidRPr="00BD6C8B">
        <w:rPr>
          <w:rStyle w:val="Char3"/>
          <w:sz w:val="24"/>
          <w:szCs w:val="24"/>
          <w:rtl/>
        </w:rPr>
        <w:t xml:space="preserve"> </w:t>
      </w:r>
      <w:r w:rsidRPr="00BD6C8B">
        <w:rPr>
          <w:rStyle w:val="Char3"/>
          <w:rFonts w:hint="cs"/>
          <w:sz w:val="24"/>
          <w:szCs w:val="24"/>
          <w:rtl/>
        </w:rPr>
        <w:t>وَلَا</w:t>
      </w:r>
      <w:r w:rsidRPr="00BD6C8B">
        <w:rPr>
          <w:rStyle w:val="Char3"/>
          <w:sz w:val="24"/>
          <w:szCs w:val="24"/>
          <w:rtl/>
        </w:rPr>
        <w:t xml:space="preserve"> مُبَدِّلَ لِكَلِمَٰتِ </w:t>
      </w:r>
      <w:r w:rsidRPr="00BD6C8B">
        <w:rPr>
          <w:rStyle w:val="Char3"/>
          <w:rFonts w:hint="cs"/>
          <w:sz w:val="24"/>
          <w:szCs w:val="24"/>
          <w:rtl/>
        </w:rPr>
        <w:t>ٱللَّهِ...</w:t>
      </w:r>
      <w:r w:rsidRPr="00BD6C8B">
        <w:rPr>
          <w:rStyle w:val="Char3"/>
          <w:sz w:val="24"/>
          <w:szCs w:val="24"/>
          <w:rtl/>
        </w:rPr>
        <w:t>٣٤ وَإِن كَانَ كَبُرَ عَلَي</w:t>
      </w:r>
      <w:r w:rsidRPr="00BD6C8B">
        <w:rPr>
          <w:rStyle w:val="Char3"/>
          <w:rFonts w:hint="cs"/>
          <w:sz w:val="24"/>
          <w:szCs w:val="24"/>
          <w:rtl/>
        </w:rPr>
        <w:t>ۡكَ</w:t>
      </w:r>
      <w:r w:rsidRPr="00BD6C8B">
        <w:rPr>
          <w:rStyle w:val="Char3"/>
          <w:sz w:val="24"/>
          <w:szCs w:val="24"/>
          <w:rtl/>
        </w:rPr>
        <w:t xml:space="preserve"> </w:t>
      </w:r>
      <w:r w:rsidRPr="00BD6C8B">
        <w:rPr>
          <w:rStyle w:val="Char3"/>
          <w:rFonts w:hint="cs"/>
          <w:sz w:val="24"/>
          <w:szCs w:val="24"/>
          <w:rtl/>
        </w:rPr>
        <w:t>إِعۡرَاضُهُمۡ</w:t>
      </w:r>
      <w:r w:rsidRPr="00BD6C8B">
        <w:rPr>
          <w:rStyle w:val="Char3"/>
          <w:sz w:val="24"/>
          <w:szCs w:val="24"/>
          <w:rtl/>
        </w:rPr>
        <w:t xml:space="preserve"> </w:t>
      </w:r>
      <w:r w:rsidRPr="00BD6C8B">
        <w:rPr>
          <w:rStyle w:val="Char3"/>
          <w:rFonts w:hint="cs"/>
          <w:sz w:val="24"/>
          <w:szCs w:val="24"/>
          <w:rtl/>
        </w:rPr>
        <w:t>فَإِنِ</w:t>
      </w:r>
      <w:r w:rsidRPr="00BD6C8B">
        <w:rPr>
          <w:rStyle w:val="Char3"/>
          <w:sz w:val="24"/>
          <w:szCs w:val="24"/>
          <w:rtl/>
        </w:rPr>
        <w:t xml:space="preserve"> </w:t>
      </w:r>
      <w:r w:rsidRPr="00BD6C8B">
        <w:rPr>
          <w:rStyle w:val="Char3"/>
          <w:rFonts w:hint="cs"/>
          <w:sz w:val="24"/>
          <w:szCs w:val="24"/>
          <w:rtl/>
        </w:rPr>
        <w:t>ٱسۡتَطَعۡتَ</w:t>
      </w:r>
      <w:r w:rsidRPr="00BD6C8B">
        <w:rPr>
          <w:rStyle w:val="Char3"/>
          <w:sz w:val="24"/>
          <w:szCs w:val="24"/>
          <w:rtl/>
        </w:rPr>
        <w:t xml:space="preserve"> </w:t>
      </w:r>
      <w:r w:rsidRPr="00BD6C8B">
        <w:rPr>
          <w:rStyle w:val="Char3"/>
          <w:rFonts w:hint="cs"/>
          <w:sz w:val="24"/>
          <w:szCs w:val="24"/>
          <w:rtl/>
        </w:rPr>
        <w:t>أَن</w:t>
      </w:r>
      <w:r w:rsidRPr="00BD6C8B">
        <w:rPr>
          <w:rStyle w:val="Char3"/>
          <w:sz w:val="24"/>
          <w:szCs w:val="24"/>
          <w:rtl/>
        </w:rPr>
        <w:t xml:space="preserve"> </w:t>
      </w:r>
      <w:r w:rsidRPr="00BD6C8B">
        <w:rPr>
          <w:rStyle w:val="Char3"/>
          <w:rFonts w:hint="cs"/>
          <w:sz w:val="24"/>
          <w:szCs w:val="24"/>
          <w:rtl/>
        </w:rPr>
        <w:t>تَبۡتَغِيَ</w:t>
      </w:r>
      <w:r w:rsidRPr="00BD6C8B">
        <w:rPr>
          <w:rStyle w:val="Char3"/>
          <w:sz w:val="24"/>
          <w:szCs w:val="24"/>
          <w:rtl/>
        </w:rPr>
        <w:t xml:space="preserve"> </w:t>
      </w:r>
      <w:r w:rsidRPr="00BD6C8B">
        <w:rPr>
          <w:rStyle w:val="Char3"/>
          <w:rFonts w:hint="cs"/>
          <w:sz w:val="24"/>
          <w:szCs w:val="24"/>
          <w:rtl/>
        </w:rPr>
        <w:t>نَفَقٗا فِي ٱلۡأَرۡضِ أَوۡ سُلَّمٗا فِي ٱلسَّمَ</w:t>
      </w:r>
      <w:r w:rsidRPr="00BD6C8B">
        <w:rPr>
          <w:rStyle w:val="Char3"/>
          <w:sz w:val="24"/>
          <w:szCs w:val="24"/>
          <w:rtl/>
        </w:rPr>
        <w:t>آءِ فَتَأ</w:t>
      </w:r>
      <w:r w:rsidRPr="00BD6C8B">
        <w:rPr>
          <w:rStyle w:val="Char3"/>
          <w:rFonts w:hint="cs"/>
          <w:sz w:val="24"/>
          <w:szCs w:val="24"/>
          <w:rtl/>
        </w:rPr>
        <w:t>ۡتِيَهُم</w:t>
      </w:r>
      <w:r w:rsidRPr="00BD6C8B">
        <w:rPr>
          <w:rStyle w:val="Char3"/>
          <w:sz w:val="24"/>
          <w:szCs w:val="24"/>
          <w:rtl/>
        </w:rPr>
        <w:t xml:space="preserve"> </w:t>
      </w:r>
      <w:r w:rsidRPr="00BD6C8B">
        <w:rPr>
          <w:rStyle w:val="Char3"/>
          <w:rFonts w:hint="cs"/>
          <w:sz w:val="24"/>
          <w:szCs w:val="24"/>
          <w:rtl/>
        </w:rPr>
        <w:t>بِ‍َٔايَةٖۚ وَلَوۡ شَ</w:t>
      </w:r>
      <w:r w:rsidRPr="00BD6C8B">
        <w:rPr>
          <w:rStyle w:val="Char3"/>
          <w:sz w:val="24"/>
          <w:szCs w:val="24"/>
          <w:rtl/>
        </w:rPr>
        <w:t xml:space="preserve">آءَ </w:t>
      </w:r>
      <w:r w:rsidRPr="00BD6C8B">
        <w:rPr>
          <w:rStyle w:val="Char3"/>
          <w:rFonts w:hint="cs"/>
          <w:sz w:val="24"/>
          <w:szCs w:val="24"/>
          <w:rtl/>
        </w:rPr>
        <w:t>ٱللَّهُ</w:t>
      </w:r>
      <w:r w:rsidRPr="00BD6C8B">
        <w:rPr>
          <w:rStyle w:val="Char3"/>
          <w:sz w:val="24"/>
          <w:szCs w:val="24"/>
          <w:rtl/>
        </w:rPr>
        <w:t xml:space="preserve"> </w:t>
      </w:r>
      <w:r w:rsidRPr="00BD6C8B">
        <w:rPr>
          <w:rStyle w:val="Char3"/>
          <w:rFonts w:hint="cs"/>
          <w:sz w:val="24"/>
          <w:szCs w:val="24"/>
          <w:rtl/>
        </w:rPr>
        <w:t>لَجَمَعَهُمۡ</w:t>
      </w:r>
      <w:r w:rsidRPr="00BD6C8B">
        <w:rPr>
          <w:rStyle w:val="Char3"/>
          <w:sz w:val="24"/>
          <w:szCs w:val="24"/>
          <w:rtl/>
        </w:rPr>
        <w:t xml:space="preserve"> </w:t>
      </w:r>
      <w:r w:rsidRPr="00BD6C8B">
        <w:rPr>
          <w:rStyle w:val="Char3"/>
          <w:rFonts w:hint="cs"/>
          <w:sz w:val="24"/>
          <w:szCs w:val="24"/>
          <w:rtl/>
        </w:rPr>
        <w:t>عَلَى</w:t>
      </w:r>
      <w:r w:rsidRPr="00BD6C8B">
        <w:rPr>
          <w:rStyle w:val="Char3"/>
          <w:sz w:val="24"/>
          <w:szCs w:val="24"/>
          <w:rtl/>
        </w:rPr>
        <w:t xml:space="preserve"> </w:t>
      </w:r>
      <w:r w:rsidRPr="00BD6C8B">
        <w:rPr>
          <w:rStyle w:val="Char3"/>
          <w:rFonts w:hint="cs"/>
          <w:sz w:val="24"/>
          <w:szCs w:val="24"/>
          <w:rtl/>
        </w:rPr>
        <w:t>ٱلۡهُدَىٰۚ</w:t>
      </w:r>
      <w:r w:rsidRPr="00BD6C8B">
        <w:rPr>
          <w:rStyle w:val="Char3"/>
          <w:sz w:val="24"/>
          <w:szCs w:val="24"/>
          <w:rtl/>
        </w:rPr>
        <w:t xml:space="preserve"> </w:t>
      </w:r>
      <w:r w:rsidRPr="00BD6C8B">
        <w:rPr>
          <w:rStyle w:val="Char3"/>
          <w:rFonts w:hint="cs"/>
          <w:sz w:val="24"/>
          <w:szCs w:val="24"/>
          <w:rtl/>
        </w:rPr>
        <w:t>فَلَا</w:t>
      </w:r>
      <w:r w:rsidRPr="00BD6C8B">
        <w:rPr>
          <w:rStyle w:val="Char3"/>
          <w:sz w:val="24"/>
          <w:szCs w:val="24"/>
          <w:rtl/>
        </w:rPr>
        <w:t xml:space="preserve"> </w:t>
      </w:r>
      <w:r w:rsidRPr="00BD6C8B">
        <w:rPr>
          <w:rStyle w:val="Char3"/>
          <w:rFonts w:hint="cs"/>
          <w:sz w:val="24"/>
          <w:szCs w:val="24"/>
          <w:rtl/>
        </w:rPr>
        <w:t>تَكُونَنَّ</w:t>
      </w:r>
      <w:r w:rsidRPr="00BD6C8B">
        <w:rPr>
          <w:rStyle w:val="Char3"/>
          <w:sz w:val="24"/>
          <w:szCs w:val="24"/>
          <w:rtl/>
        </w:rPr>
        <w:t xml:space="preserve"> </w:t>
      </w:r>
      <w:r w:rsidRPr="00BD6C8B">
        <w:rPr>
          <w:rStyle w:val="Char3"/>
          <w:rFonts w:hint="cs"/>
          <w:sz w:val="24"/>
          <w:szCs w:val="24"/>
          <w:rtl/>
        </w:rPr>
        <w:t>مِنَ</w:t>
      </w:r>
      <w:r w:rsidRPr="00BD6C8B">
        <w:rPr>
          <w:rStyle w:val="Char3"/>
          <w:sz w:val="24"/>
          <w:szCs w:val="24"/>
          <w:rtl/>
        </w:rPr>
        <w:t xml:space="preserve"> </w:t>
      </w:r>
      <w:r w:rsidRPr="00BD6C8B">
        <w:rPr>
          <w:rStyle w:val="Char3"/>
          <w:rFonts w:hint="cs"/>
          <w:sz w:val="24"/>
          <w:szCs w:val="24"/>
          <w:rtl/>
        </w:rPr>
        <w:t xml:space="preserve">ٱلۡجَٰهِلِينَ </w:t>
      </w:r>
      <w:r w:rsidRPr="00BD6C8B">
        <w:rPr>
          <w:rStyle w:val="Char3"/>
          <w:sz w:val="24"/>
          <w:szCs w:val="24"/>
          <w:rtl/>
        </w:rPr>
        <w:t>٥</w:t>
      </w:r>
      <w:r w:rsidRPr="00BD6C8B">
        <w:rPr>
          <w:rFonts w:cs="Traditional Arabic" w:hint="cs"/>
          <w:rtl/>
        </w:rPr>
        <w:t>﴾</w:t>
      </w:r>
      <w:r w:rsidRPr="00BD6C8B">
        <w:rPr>
          <w:rtl/>
        </w:rPr>
        <w:t xml:space="preserve"> [الأنعام: 33-35]. «(اى پيامبر!) ما مى‏دانيم كه آنچه (مشركين) مى‏گويند، تو را غمگين مى‏سازد... (بدان كه) پيامبرانى پيش از تو نيز تكذيب شده‏اند و در برابر تكذيبها صبر و شكيبايى نموده‏اند تا يارى و پيروزى، ايشان را دريافته است و هيچ چيز نمى‏تواند (وعده و) سخنان خداوند را دگرگون سازد... و اگر عناد و رويگردانى و عدم ايمانشان، برايت سخت و گران است، پس چنانكه مى‏توانى نقبى در زمين بزنى و يا نردبانى به سوى آسمان بگذارى (و زمين را بكنى و بالاى آسمان بروى) و دليلى برايشان بياورى، (چنين كن، ولى ايمان نمى‏آورند) و اگر خدا مى‏خواست، (قهراً و جبراً) همه را بر هدايت جمع مى‏كرد، پس از جاهلان مباش!».</w:t>
      </w:r>
    </w:p>
    <w:p w:rsidR="007C336D" w:rsidRPr="00BD6C8B" w:rsidRDefault="007C336D" w:rsidP="00B27AB0">
      <w:pPr>
        <w:pStyle w:val="PlainText"/>
        <w:rPr>
          <w:rtl/>
        </w:rPr>
      </w:pPr>
      <w:r w:rsidRPr="00BD6C8B">
        <w:rPr>
          <w:rFonts w:hint="cs"/>
          <w:rtl/>
        </w:rPr>
        <w:tab/>
      </w:r>
      <w:r w:rsidR="003D5A07">
        <w:rPr>
          <w:rFonts w:ascii="Traditional Arabic" w:hAnsi="Traditional Arabic" w:cs="Traditional Arabic"/>
          <w:rtl/>
        </w:rPr>
        <w:t>﴿</w:t>
      </w:r>
      <w:r w:rsidRPr="00BD6C8B">
        <w:rPr>
          <w:rFonts w:cs="KFGQPC Uthmanic Script HAFS"/>
          <w:color w:val="000000"/>
          <w:rtl/>
        </w:rPr>
        <w:t>إِنَّكَ لَا تَهۡدِي مَنۡ أَحۡبَبۡتَ وَلَٰكِنَّ ٱللَّهَ يَهۡدِي مَن يَشَآءُۚ وَهُوَ أَعۡلَمُ بِٱلۡمُهۡتَدِينَ ٥٦</w:t>
      </w:r>
      <w:r w:rsidR="003D5A07">
        <w:rPr>
          <w:rFonts w:ascii="Traditional Arabic" w:hAnsi="Traditional Arabic" w:cs="Traditional Arabic"/>
          <w:rtl/>
        </w:rPr>
        <w:t>﴾</w:t>
      </w:r>
      <w:r w:rsidRPr="00BD6C8B">
        <w:rPr>
          <w:rtl/>
        </w:rPr>
        <w:t xml:space="preserve"> [القصص: 56]. «همان تو نمى‏توانى هدايت كنى كسى را كه دوست مى‏دارى، و ليكن اين خداست كه هركه را بخواهد هدايت مى‏كند و او بهتر مى‏داند كه چه كسى هدايت مى‏شود».</w:t>
      </w:r>
    </w:p>
    <w:p w:rsidR="007C336D" w:rsidRPr="00BD6C8B" w:rsidRDefault="007C336D" w:rsidP="00B27AB0">
      <w:pPr>
        <w:pStyle w:val="PlainText"/>
        <w:rPr>
          <w:rtl/>
        </w:rPr>
      </w:pPr>
      <w:r w:rsidRPr="00BD6C8B">
        <w:rPr>
          <w:rFonts w:hint="cs"/>
          <w:rtl/>
        </w:rPr>
        <w:tab/>
      </w:r>
      <w:r w:rsidR="003D5A07">
        <w:rPr>
          <w:rFonts w:ascii="Traditional Arabic" w:hAnsi="Traditional Arabic" w:cs="Traditional Arabic"/>
          <w:rtl/>
        </w:rPr>
        <w:t>﴿</w:t>
      </w:r>
      <w:r w:rsidRPr="00BD6C8B">
        <w:rPr>
          <w:rFonts w:cs="KFGQPC Uthmanic Script HAFS"/>
          <w:color w:val="000000"/>
          <w:rtl/>
        </w:rPr>
        <w:t>فَلَا تَذۡهَبۡ نَفۡسُكَ عَلَيۡهِمۡ حَسَرَٰتٍۚ إِنَّ ٱللَّهَ عَلِيمُۢ بِمَا يَصۡنَعُونَ</w:t>
      </w:r>
      <w:r w:rsidR="003D5A07">
        <w:rPr>
          <w:rFonts w:ascii="Traditional Arabic" w:hAnsi="Traditional Arabic" w:cs="Traditional Arabic"/>
          <w:rtl/>
        </w:rPr>
        <w:t>﴾</w:t>
      </w:r>
      <w:r w:rsidRPr="00BD6C8B">
        <w:rPr>
          <w:rtl/>
        </w:rPr>
        <w:t xml:space="preserve"> [فاطر: 8]. «پس خودت را با غم و غصّه آنان هلاك مكن؛ زيرا خداوند از كارهايى كه مى‏كنند، كاملاً آگاه است».</w:t>
      </w:r>
    </w:p>
    <w:p w:rsidR="007C336D" w:rsidRPr="00BD6C8B" w:rsidRDefault="007C336D" w:rsidP="00B27AB0">
      <w:pPr>
        <w:pStyle w:val="PlainText"/>
        <w:rPr>
          <w:rtl/>
        </w:rPr>
      </w:pPr>
      <w:r w:rsidRPr="00BD6C8B">
        <w:rPr>
          <w:rFonts w:hint="cs"/>
          <w:rtl/>
        </w:rPr>
        <w:tab/>
      </w:r>
      <w:r w:rsidR="003D5A07">
        <w:rPr>
          <w:rFonts w:ascii="Traditional Arabic" w:hAnsi="Traditional Arabic" w:cs="Traditional Arabic"/>
          <w:rtl/>
        </w:rPr>
        <w:t>﴿</w:t>
      </w:r>
      <w:r w:rsidRPr="00BD6C8B">
        <w:rPr>
          <w:rFonts w:cs="KFGQPC Uthmanic Script HAFS"/>
          <w:color w:val="000000"/>
          <w:rtl/>
        </w:rPr>
        <w:t>وَمَآ أَكۡثَرُ ٱلنَّاسِ وَلَوۡ حَرَصۡتَ بِمُؤۡمِنِينَ ١٠٣</w:t>
      </w:r>
      <w:r w:rsidR="003D5A07">
        <w:rPr>
          <w:rFonts w:ascii="Traditional Arabic" w:hAnsi="Traditional Arabic" w:cs="Traditional Arabic"/>
          <w:rtl/>
        </w:rPr>
        <w:t>﴾</w:t>
      </w:r>
      <w:r w:rsidRPr="00BD6C8B">
        <w:rPr>
          <w:rtl/>
        </w:rPr>
        <w:t xml:space="preserve"> [یوسف: 103]. «بيشتر مردم (به تو) ايمان نمى‏آورند، هرچند كه نسبت به ايمان‏آوردنشان حريص و علاقه‏مند باشى».</w:t>
      </w:r>
    </w:p>
    <w:p w:rsidR="007C336D" w:rsidRPr="00BD6C8B" w:rsidRDefault="007C336D" w:rsidP="00B27AB0">
      <w:pPr>
        <w:pStyle w:val="PlainText"/>
        <w:rPr>
          <w:rtl/>
        </w:rPr>
      </w:pPr>
      <w:r w:rsidRPr="00BD6C8B">
        <w:rPr>
          <w:rFonts w:hint="cs"/>
          <w:rtl/>
        </w:rPr>
        <w:tab/>
      </w:r>
      <w:r w:rsidR="003D5A07">
        <w:rPr>
          <w:rFonts w:ascii="Traditional Arabic" w:hAnsi="Traditional Arabic" w:cs="Traditional Arabic"/>
          <w:rtl/>
        </w:rPr>
        <w:t>﴿</w:t>
      </w:r>
      <w:r w:rsidRPr="00BD6C8B">
        <w:rPr>
          <w:rFonts w:cs="KFGQPC Uthmanic Script HAFS"/>
          <w:color w:val="000000"/>
          <w:rtl/>
        </w:rPr>
        <w:t>وَٱصۡبِرۡ وَمَا صَبۡرُكَ إِلَّا بِٱللَّهِۚ وَلَا تَحۡزَنۡ عَلَيۡهِمۡ وَلَا تَكُ فِي ضَيۡق</w:t>
      </w:r>
      <w:r w:rsidRPr="00BD6C8B">
        <w:rPr>
          <w:rFonts w:ascii="Jameel Noori Nastaleeq" w:hAnsi="Jameel Noori Nastaleeq" w:cs="KFGQPC Uthmanic Script HAFS" w:hint="cs"/>
          <w:color w:val="000000"/>
          <w:rtl/>
        </w:rPr>
        <w:t>ٖ</w:t>
      </w:r>
      <w:r w:rsidRPr="00BD6C8B">
        <w:rPr>
          <w:rFonts w:cs="KFGQPC Uthmanic Script HAFS" w:hint="cs"/>
          <w:color w:val="000000"/>
          <w:rtl/>
        </w:rPr>
        <w:t xml:space="preserve"> مِّمَّا يَمۡكُرُونَ </w:t>
      </w:r>
      <w:r w:rsidRPr="00BD6C8B">
        <w:rPr>
          <w:rFonts w:cs="KFGQPC Uthmanic Script HAFS"/>
          <w:color w:val="000000"/>
          <w:rtl/>
        </w:rPr>
        <w:t>١٢٧</w:t>
      </w:r>
      <w:r w:rsidR="003D5A07">
        <w:rPr>
          <w:rFonts w:ascii="Traditional Arabic" w:hAnsi="Traditional Arabic" w:cs="Traditional Arabic"/>
          <w:rtl/>
        </w:rPr>
        <w:t>﴾</w:t>
      </w:r>
      <w:r w:rsidRPr="00BD6C8B">
        <w:rPr>
          <w:rtl/>
        </w:rPr>
        <w:t xml:space="preserve"> [النحل: 127]. «و صبر كن، و شكيبايى تو جز در پرتو توفيق خداوند ميسّر نيست و بر (عدم ايمانشان) ناراحت مباش و در برابر توطئه‏ها و مكرهايشان نگران و دلگير مشو».</w:t>
      </w:r>
    </w:p>
    <w:p w:rsidR="007C336D" w:rsidRPr="00BD6C8B" w:rsidRDefault="007C336D" w:rsidP="00B27AB0">
      <w:pPr>
        <w:pStyle w:val="PlainText"/>
        <w:rPr>
          <w:rtl/>
        </w:rPr>
      </w:pPr>
      <w:r w:rsidRPr="00BD6C8B">
        <w:rPr>
          <w:rFonts w:hint="cs"/>
          <w:rtl/>
        </w:rPr>
        <w:tab/>
      </w:r>
      <w:r w:rsidR="003D5A07">
        <w:rPr>
          <w:rFonts w:ascii="Traditional Arabic" w:hAnsi="Traditional Arabic" w:cs="Traditional Arabic"/>
          <w:rtl/>
        </w:rPr>
        <w:t>﴿</w:t>
      </w:r>
      <w:r w:rsidRPr="00BD6C8B">
        <w:rPr>
          <w:rFonts w:cs="KFGQPC Uthmanic Script HAFS"/>
          <w:color w:val="000000"/>
          <w:rtl/>
        </w:rPr>
        <w:t>فَٱصۡبِرۡ لِحُكۡمِ رَبِّكَ وَلَا تَكُن كَصَاحِبِ ٱلۡحُوتِ إِذۡ نَادَىٰ وَهُوَ مَكۡظُومٞ ٤٨</w:t>
      </w:r>
      <w:r w:rsidR="003D5A07">
        <w:rPr>
          <w:rFonts w:ascii="Traditional Arabic" w:hAnsi="Traditional Arabic" w:cs="Traditional Arabic"/>
          <w:rtl/>
        </w:rPr>
        <w:t>﴾</w:t>
      </w:r>
      <w:r w:rsidRPr="00BD6C8B">
        <w:rPr>
          <w:rtl/>
        </w:rPr>
        <w:t xml:space="preserve"> [القلم: 48]. «پس صبر كن و همچون يونس صاحب ماهى نباش كه پروردگارش را (براى يكسره‏كردن كارشان) به فرياد خواند در حاليكه (از قوم خود به خاطر عدم ايمان و تكذيبشان) بسيار خشمگين و پركينه بود».</w:t>
      </w:r>
    </w:p>
    <w:p w:rsidR="007C336D" w:rsidRPr="00BD6C8B" w:rsidRDefault="007C336D" w:rsidP="00B27AB0">
      <w:pPr>
        <w:pStyle w:val="PlainText"/>
        <w:rPr>
          <w:rtl/>
        </w:rPr>
      </w:pPr>
      <w:r w:rsidRPr="00BD6C8B">
        <w:rPr>
          <w:rFonts w:hint="cs"/>
          <w:rtl/>
        </w:rPr>
        <w:tab/>
      </w:r>
      <w:r w:rsidR="003D5A07">
        <w:rPr>
          <w:rFonts w:ascii="Traditional Arabic" w:hAnsi="Traditional Arabic" w:cs="Traditional Arabic"/>
          <w:rtl/>
        </w:rPr>
        <w:t>﴿</w:t>
      </w:r>
      <w:r w:rsidRPr="00BD6C8B">
        <w:rPr>
          <w:rFonts w:cs="KFGQPC Uthmanic Script HAFS"/>
          <w:color w:val="000000"/>
          <w:rtl/>
        </w:rPr>
        <w:t>فَٱصۡبِرۡ كَمَا صَبَرَ أُوْلُواْ ٱلۡعَزۡمِ مِنَ ٱلرُّسُلِ وَلَا تَسۡتَعۡجِل لَّهُمۡ</w:t>
      </w:r>
      <w:r w:rsidR="003D5A07">
        <w:rPr>
          <w:rFonts w:ascii="Traditional Arabic" w:hAnsi="Traditional Arabic" w:cs="Traditional Arabic"/>
          <w:rtl/>
        </w:rPr>
        <w:t>﴾</w:t>
      </w:r>
      <w:r w:rsidRPr="00BD6C8B">
        <w:rPr>
          <w:rtl/>
        </w:rPr>
        <w:t xml:space="preserve"> [الأحقاف: 35]. «پس صبر و شكيبايى كن، هماگونه كه ساير پيامبران اولوالعزم كه داراى اراده استوار و پايدارى بودند، صبر و شكيبايى كردند و براى يكسره‏كردن كارشان (و پيروزى در برابرشان) شتاب مكن».</w:t>
      </w:r>
    </w:p>
    <w:p w:rsidR="007C336D" w:rsidRPr="00BD6C8B" w:rsidRDefault="007C336D" w:rsidP="00B27AB0">
      <w:pPr>
        <w:pStyle w:val="PlainText"/>
        <w:rPr>
          <w:rtl/>
        </w:rPr>
      </w:pPr>
      <w:r w:rsidRPr="00BD6C8B">
        <w:rPr>
          <w:rFonts w:hint="cs"/>
          <w:rtl/>
        </w:rPr>
        <w:tab/>
      </w:r>
      <w:r w:rsidRPr="00BD6C8B">
        <w:rPr>
          <w:rtl/>
        </w:rPr>
        <w:t xml:space="preserve">و نهايتاً زمانى كه وعده خدا به تحقّق رسيد و فتح مبين و پيروزى نهايى به وقع پيوست، او را به خاطر عدم‏صبرش چنين امر مى‏كند: </w:t>
      </w:r>
      <w:r w:rsidRPr="00BD6C8B">
        <w:rPr>
          <w:rFonts w:cs="Traditional Arabic" w:hint="cs"/>
          <w:rtl/>
        </w:rPr>
        <w:t>﴿</w:t>
      </w:r>
      <w:r w:rsidRPr="00BD6C8B">
        <w:rPr>
          <w:rStyle w:val="Char3"/>
          <w:sz w:val="24"/>
          <w:szCs w:val="24"/>
          <w:rtl/>
        </w:rPr>
        <w:t>إِذَا جَآءَ نَص</w:t>
      </w:r>
      <w:r w:rsidRPr="00BD6C8B">
        <w:rPr>
          <w:rStyle w:val="Char3"/>
          <w:rFonts w:hint="cs"/>
          <w:sz w:val="24"/>
          <w:szCs w:val="24"/>
          <w:rtl/>
        </w:rPr>
        <w:t>ۡرُ</w:t>
      </w:r>
      <w:r w:rsidRPr="00BD6C8B">
        <w:rPr>
          <w:rStyle w:val="Char3"/>
          <w:sz w:val="24"/>
          <w:szCs w:val="24"/>
          <w:rtl/>
        </w:rPr>
        <w:t xml:space="preserve"> </w:t>
      </w:r>
      <w:r w:rsidRPr="00BD6C8B">
        <w:rPr>
          <w:rStyle w:val="Char3"/>
          <w:rFonts w:hint="cs"/>
          <w:sz w:val="24"/>
          <w:szCs w:val="24"/>
          <w:rtl/>
        </w:rPr>
        <w:t>ٱللَّهِ</w:t>
      </w:r>
      <w:r w:rsidRPr="00BD6C8B">
        <w:rPr>
          <w:rStyle w:val="Char3"/>
          <w:sz w:val="24"/>
          <w:szCs w:val="24"/>
          <w:rtl/>
        </w:rPr>
        <w:t xml:space="preserve"> </w:t>
      </w:r>
      <w:r w:rsidRPr="00BD6C8B">
        <w:rPr>
          <w:rStyle w:val="Char3"/>
          <w:rFonts w:hint="cs"/>
          <w:sz w:val="24"/>
          <w:szCs w:val="24"/>
          <w:rtl/>
        </w:rPr>
        <w:t>وَٱلۡفَتۡحُ</w:t>
      </w:r>
      <w:r w:rsidRPr="00BD6C8B">
        <w:rPr>
          <w:rStyle w:val="Char3"/>
          <w:sz w:val="24"/>
          <w:szCs w:val="24"/>
          <w:rtl/>
        </w:rPr>
        <w:t xml:space="preserve"> </w:t>
      </w:r>
      <w:r w:rsidRPr="00BD6C8B">
        <w:rPr>
          <w:rStyle w:val="Char3"/>
          <w:rFonts w:hint="cs"/>
          <w:sz w:val="24"/>
          <w:szCs w:val="24"/>
          <w:rtl/>
        </w:rPr>
        <w:t>١</w:t>
      </w:r>
      <w:r w:rsidRPr="00BD6C8B">
        <w:rPr>
          <w:rStyle w:val="Char3"/>
          <w:sz w:val="24"/>
          <w:szCs w:val="24"/>
          <w:rtl/>
        </w:rPr>
        <w:t xml:space="preserve"> </w:t>
      </w:r>
      <w:r w:rsidRPr="00BD6C8B">
        <w:rPr>
          <w:rStyle w:val="Char3"/>
          <w:rFonts w:hint="cs"/>
          <w:sz w:val="24"/>
          <w:szCs w:val="24"/>
          <w:rtl/>
        </w:rPr>
        <w:t>وَرَأَيۡتَ</w:t>
      </w:r>
      <w:r w:rsidRPr="00BD6C8B">
        <w:rPr>
          <w:rStyle w:val="Char3"/>
          <w:sz w:val="24"/>
          <w:szCs w:val="24"/>
          <w:rtl/>
        </w:rPr>
        <w:t xml:space="preserve"> </w:t>
      </w:r>
      <w:r w:rsidRPr="00BD6C8B">
        <w:rPr>
          <w:rStyle w:val="Char3"/>
          <w:rFonts w:hint="cs"/>
          <w:sz w:val="24"/>
          <w:szCs w:val="24"/>
          <w:rtl/>
        </w:rPr>
        <w:t>ٱلنَّاسَ</w:t>
      </w:r>
      <w:r w:rsidRPr="00BD6C8B">
        <w:rPr>
          <w:rStyle w:val="Char3"/>
          <w:sz w:val="24"/>
          <w:szCs w:val="24"/>
          <w:rtl/>
        </w:rPr>
        <w:t xml:space="preserve"> </w:t>
      </w:r>
      <w:r w:rsidRPr="00BD6C8B">
        <w:rPr>
          <w:rStyle w:val="Char3"/>
          <w:rFonts w:hint="cs"/>
          <w:sz w:val="24"/>
          <w:szCs w:val="24"/>
          <w:rtl/>
        </w:rPr>
        <w:t>يَدۡخُلُونَ</w:t>
      </w:r>
      <w:r w:rsidRPr="00BD6C8B">
        <w:rPr>
          <w:rStyle w:val="Char3"/>
          <w:sz w:val="24"/>
          <w:szCs w:val="24"/>
          <w:rtl/>
        </w:rPr>
        <w:t xml:space="preserve"> </w:t>
      </w:r>
      <w:r w:rsidRPr="00BD6C8B">
        <w:rPr>
          <w:rStyle w:val="Char3"/>
          <w:rFonts w:hint="cs"/>
          <w:sz w:val="24"/>
          <w:szCs w:val="24"/>
          <w:rtl/>
        </w:rPr>
        <w:t>فِي</w:t>
      </w:r>
      <w:r w:rsidRPr="00BD6C8B">
        <w:rPr>
          <w:rStyle w:val="Char3"/>
          <w:sz w:val="24"/>
          <w:szCs w:val="24"/>
          <w:rtl/>
        </w:rPr>
        <w:t xml:space="preserve"> </w:t>
      </w:r>
      <w:r w:rsidRPr="00BD6C8B">
        <w:rPr>
          <w:rStyle w:val="Char3"/>
          <w:rFonts w:hint="cs"/>
          <w:sz w:val="24"/>
          <w:szCs w:val="24"/>
          <w:rtl/>
        </w:rPr>
        <w:t>دِينِ</w:t>
      </w:r>
      <w:r w:rsidRPr="00BD6C8B">
        <w:rPr>
          <w:rStyle w:val="Char3"/>
          <w:sz w:val="24"/>
          <w:szCs w:val="24"/>
          <w:rtl/>
        </w:rPr>
        <w:t xml:space="preserve"> </w:t>
      </w:r>
      <w:r w:rsidRPr="00BD6C8B">
        <w:rPr>
          <w:rStyle w:val="Char3"/>
          <w:rFonts w:hint="cs"/>
          <w:sz w:val="24"/>
          <w:szCs w:val="24"/>
          <w:rtl/>
        </w:rPr>
        <w:t>ٱللَّهِ</w:t>
      </w:r>
      <w:r w:rsidRPr="00BD6C8B">
        <w:rPr>
          <w:rStyle w:val="Char3"/>
          <w:sz w:val="24"/>
          <w:szCs w:val="24"/>
          <w:rtl/>
        </w:rPr>
        <w:t xml:space="preserve"> </w:t>
      </w:r>
      <w:r w:rsidRPr="00BD6C8B">
        <w:rPr>
          <w:rStyle w:val="Char3"/>
          <w:rFonts w:hint="cs"/>
          <w:sz w:val="24"/>
          <w:szCs w:val="24"/>
          <w:rtl/>
        </w:rPr>
        <w:t>أَفۡوَاجٗا</w:t>
      </w:r>
      <w:r w:rsidRPr="00BD6C8B">
        <w:rPr>
          <w:rStyle w:val="Char3"/>
          <w:sz w:val="24"/>
          <w:szCs w:val="24"/>
          <w:rtl/>
        </w:rPr>
        <w:t xml:space="preserve"> </w:t>
      </w:r>
      <w:r w:rsidRPr="00BD6C8B">
        <w:rPr>
          <w:rStyle w:val="Char3"/>
          <w:rFonts w:hint="cs"/>
          <w:sz w:val="24"/>
          <w:szCs w:val="24"/>
          <w:rtl/>
        </w:rPr>
        <w:t>٢</w:t>
      </w:r>
      <w:r w:rsidRPr="00BD6C8B">
        <w:rPr>
          <w:rStyle w:val="Char3"/>
          <w:sz w:val="24"/>
          <w:szCs w:val="24"/>
          <w:rtl/>
        </w:rPr>
        <w:t xml:space="preserve"> </w:t>
      </w:r>
      <w:r w:rsidRPr="00BD6C8B">
        <w:rPr>
          <w:rStyle w:val="Char3"/>
          <w:rFonts w:hint="cs"/>
          <w:sz w:val="24"/>
          <w:szCs w:val="24"/>
          <w:rtl/>
        </w:rPr>
        <w:t>فَسَبِّحۡ</w:t>
      </w:r>
      <w:r w:rsidRPr="00BD6C8B">
        <w:rPr>
          <w:rStyle w:val="Char3"/>
          <w:sz w:val="24"/>
          <w:szCs w:val="24"/>
          <w:rtl/>
        </w:rPr>
        <w:t xml:space="preserve"> </w:t>
      </w:r>
      <w:r w:rsidRPr="00BD6C8B">
        <w:rPr>
          <w:rStyle w:val="Char3"/>
          <w:rFonts w:hint="cs"/>
          <w:sz w:val="24"/>
          <w:szCs w:val="24"/>
          <w:rtl/>
        </w:rPr>
        <w:t>بِحَمۡدِ</w:t>
      </w:r>
      <w:r w:rsidRPr="00BD6C8B">
        <w:rPr>
          <w:rStyle w:val="Char3"/>
          <w:sz w:val="24"/>
          <w:szCs w:val="24"/>
          <w:rtl/>
        </w:rPr>
        <w:t xml:space="preserve"> </w:t>
      </w:r>
      <w:r w:rsidRPr="00BD6C8B">
        <w:rPr>
          <w:rStyle w:val="Char3"/>
          <w:rFonts w:hint="cs"/>
          <w:sz w:val="24"/>
          <w:szCs w:val="24"/>
          <w:rtl/>
        </w:rPr>
        <w:t>رَبِّكَ</w:t>
      </w:r>
      <w:r w:rsidRPr="00BD6C8B">
        <w:rPr>
          <w:rStyle w:val="Char3"/>
          <w:sz w:val="24"/>
          <w:szCs w:val="24"/>
          <w:rtl/>
        </w:rPr>
        <w:t xml:space="preserve"> </w:t>
      </w:r>
      <w:r w:rsidRPr="00BD6C8B">
        <w:rPr>
          <w:rStyle w:val="Char3"/>
          <w:rFonts w:hint="cs"/>
          <w:sz w:val="24"/>
          <w:szCs w:val="24"/>
          <w:rtl/>
        </w:rPr>
        <w:t>وَٱسۡتَغۡفِرۡهُۚ</w:t>
      </w:r>
      <w:r w:rsidRPr="00BD6C8B">
        <w:rPr>
          <w:rStyle w:val="Char3"/>
          <w:sz w:val="24"/>
          <w:szCs w:val="24"/>
          <w:rtl/>
        </w:rPr>
        <w:t xml:space="preserve"> </w:t>
      </w:r>
      <w:r w:rsidRPr="00BD6C8B">
        <w:rPr>
          <w:rStyle w:val="Char3"/>
          <w:rFonts w:hint="cs"/>
          <w:sz w:val="24"/>
          <w:szCs w:val="24"/>
          <w:rtl/>
        </w:rPr>
        <w:t>إِنَّهُۥ</w:t>
      </w:r>
      <w:r w:rsidRPr="00BD6C8B">
        <w:rPr>
          <w:rStyle w:val="Char3"/>
          <w:sz w:val="24"/>
          <w:szCs w:val="24"/>
          <w:rtl/>
        </w:rPr>
        <w:t xml:space="preserve"> </w:t>
      </w:r>
      <w:r w:rsidRPr="00BD6C8B">
        <w:rPr>
          <w:rStyle w:val="Char3"/>
          <w:rFonts w:hint="cs"/>
          <w:sz w:val="24"/>
          <w:szCs w:val="24"/>
          <w:rtl/>
        </w:rPr>
        <w:t>كَ</w:t>
      </w:r>
      <w:r w:rsidRPr="00BD6C8B">
        <w:rPr>
          <w:rStyle w:val="Char3"/>
          <w:sz w:val="24"/>
          <w:szCs w:val="24"/>
          <w:rtl/>
        </w:rPr>
        <w:t>انَ تَوَّابَ</w:t>
      </w:r>
      <w:r w:rsidRPr="00BD6C8B">
        <w:rPr>
          <w:rStyle w:val="Char3"/>
          <w:rFonts w:hint="cs"/>
          <w:sz w:val="24"/>
          <w:szCs w:val="24"/>
          <w:rtl/>
        </w:rPr>
        <w:t>ۢا</w:t>
      </w:r>
      <w:r w:rsidRPr="00BD6C8B">
        <w:rPr>
          <w:rStyle w:val="Char3"/>
          <w:sz w:val="24"/>
          <w:szCs w:val="24"/>
          <w:rtl/>
        </w:rPr>
        <w:t xml:space="preserve"> </w:t>
      </w:r>
      <w:r w:rsidRPr="00BD6C8B">
        <w:rPr>
          <w:rStyle w:val="Char3"/>
          <w:rFonts w:hint="cs"/>
          <w:sz w:val="24"/>
          <w:szCs w:val="24"/>
          <w:rtl/>
        </w:rPr>
        <w:t>٣</w:t>
      </w:r>
      <w:r w:rsidRPr="00BD6C8B">
        <w:rPr>
          <w:rFonts w:cs="Traditional Arabic" w:hint="cs"/>
          <w:rtl/>
        </w:rPr>
        <w:t>﴾</w:t>
      </w:r>
      <w:r w:rsidRPr="00BD6C8B">
        <w:rPr>
          <w:rtl/>
        </w:rPr>
        <w:t xml:space="preserve"> [النصر: 1-3]. «زمانى كه يارى خدا و پيروزى (نهايى) فرا رسيد، و مردم را ديدى كه دسته‏دسته (همانگونه كه آرزو مى‏كردى و در وقوع آن شتاب مى‏نمودى) داخل دين خدا مى‏شوند، پس پروردگار خود را ستايش و تسبيح كن و از او آمرزش بخواه؛ زيرا او بسيار توبه‏پذير است».</w:t>
      </w:r>
    </w:p>
    <w:p w:rsidR="007C336D" w:rsidRPr="00BD6C8B" w:rsidRDefault="007C336D" w:rsidP="00B27AB0">
      <w:pPr>
        <w:pStyle w:val="PlainText"/>
      </w:pPr>
      <w:r w:rsidRPr="00BD6C8B">
        <w:rPr>
          <w:rFonts w:hint="cs"/>
          <w:rtl/>
        </w:rPr>
        <w:tab/>
      </w:r>
      <w:r w:rsidRPr="00BD6C8B">
        <w:rPr>
          <w:rtl/>
        </w:rPr>
        <w:t xml:space="preserve">و در جايى ديگر، به همين كارش نسبت گناه مى‏دهد: </w:t>
      </w:r>
      <w:r w:rsidR="003D5A07">
        <w:rPr>
          <w:rFonts w:ascii="Traditional Arabic" w:hAnsi="Traditional Arabic" w:cs="Traditional Arabic"/>
          <w:rtl/>
        </w:rPr>
        <w:t>﴿</w:t>
      </w:r>
      <w:r w:rsidRPr="00BD6C8B">
        <w:rPr>
          <w:rFonts w:cs="KFGQPC Uthmanic Script HAFS"/>
          <w:color w:val="000000"/>
          <w:rtl/>
        </w:rPr>
        <w:t>إِنَّا فَتَحۡنَا لَكَ فَتۡحٗا مُّبِينٗا ١ لِّيَغۡفِرَ لَكَ ٱللَّهُ مَا تَقَدَّمَ مِن ذَنۢبِكَ وَمَا تَأَخَّرَ</w:t>
      </w:r>
      <w:r w:rsidR="003D5A07">
        <w:rPr>
          <w:rFonts w:ascii="Traditional Arabic" w:hAnsi="Traditional Arabic" w:cs="Traditional Arabic"/>
          <w:rtl/>
        </w:rPr>
        <w:t>﴾</w:t>
      </w:r>
      <w:r w:rsidRPr="00BD6C8B">
        <w:rPr>
          <w:rtl/>
        </w:rPr>
        <w:t xml:space="preserve"> [الفتح: 1-2]. «همانا براى تو فتح و پيروزى آشكارى را فراهم ساختيم تا خداوند گناهان گذشته و آينده تو را ببخشايد».</w:t>
      </w:r>
    </w:p>
  </w:footnote>
  <w:footnote w:id="747">
    <w:p w:rsidR="007C336D" w:rsidRPr="00BD6C8B" w:rsidRDefault="007C336D" w:rsidP="00B27AB0">
      <w:pPr>
        <w:pStyle w:val="PlainText"/>
      </w:pPr>
      <w:r w:rsidRPr="00BD6C8B">
        <w:rPr>
          <w:rStyle w:val="FootnoteReference"/>
        </w:rPr>
        <w:footnoteRef/>
      </w:r>
      <w:r w:rsidRPr="00BD6C8B">
        <w:rPr>
          <w:rtl/>
        </w:rPr>
        <w:t>- مسند امام أحمد و سنن أبوداود و إبن‏ماجه.</w:t>
      </w:r>
    </w:p>
  </w:footnote>
  <w:footnote w:id="748">
    <w:p w:rsidR="007C336D" w:rsidRPr="00BD6C8B" w:rsidRDefault="007C336D" w:rsidP="00BD6C8B">
      <w:pPr>
        <w:pStyle w:val="FootnoteText"/>
        <w:bidi/>
        <w:ind w:left="272" w:hanging="272"/>
        <w:jc w:val="both"/>
        <w:rPr>
          <w:rFonts w:ascii="IRLotus" w:hAnsi="IRLotus" w:cs="IRLotus"/>
          <w:sz w:val="24"/>
          <w:szCs w:val="24"/>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نقل از تفسير إبن‏كثير، ج‏4، ص‏256.</w:t>
      </w:r>
    </w:p>
  </w:footnote>
  <w:footnote w:id="749">
    <w:p w:rsidR="007C336D" w:rsidRPr="00BD6C8B" w:rsidRDefault="007C336D" w:rsidP="00B27AB0">
      <w:pPr>
        <w:pStyle w:val="PlainText"/>
        <w:rPr>
          <w:rtl/>
        </w:rPr>
      </w:pPr>
      <w:r w:rsidRPr="00BD6C8B">
        <w:rPr>
          <w:rStyle w:val="FootnoteReference"/>
        </w:rPr>
        <w:footnoteRef/>
      </w:r>
      <w:r w:rsidRPr="00BD6C8B">
        <w:rPr>
          <w:rtl/>
        </w:rPr>
        <w:t>- تفسير العيّاشى، ج‏1، ص‏109- البرهان فى تفسير القرآن، بحرانى، ج‏1، ص‏215.</w:t>
      </w:r>
    </w:p>
  </w:footnote>
  <w:footnote w:id="750">
    <w:p w:rsidR="007C336D" w:rsidRPr="00BD6C8B" w:rsidRDefault="007C336D" w:rsidP="00B27AB0">
      <w:pPr>
        <w:pStyle w:val="PlainText"/>
        <w:rPr>
          <w:rtl/>
        </w:rPr>
      </w:pPr>
      <w:r w:rsidRPr="00BD6C8B">
        <w:rPr>
          <w:rStyle w:val="FootnoteReference"/>
        </w:rPr>
        <w:footnoteRef/>
      </w:r>
      <w:r w:rsidRPr="00BD6C8B">
        <w:rPr>
          <w:rtl/>
        </w:rPr>
        <w:t>- نهج‏البلاغة، شرح فيض‏الإسلام، كلام 216- در اصول كافى چنين آمده است: «فإنى لستُ آمن أن أخطى‏ء». «همانا من از خطاكردن، در امان نيستم!». (نقل از أعيان الشيعة، محسن أمين، ج‏1، ص‏136، چاپ بيروت).</w:t>
      </w:r>
    </w:p>
  </w:footnote>
  <w:footnote w:id="751">
    <w:p w:rsidR="007C336D" w:rsidRPr="00BD6C8B" w:rsidRDefault="007C336D" w:rsidP="00BD6C8B">
      <w:pPr>
        <w:pStyle w:val="FootnoteText"/>
        <w:bidi/>
        <w:ind w:left="272" w:hanging="272"/>
        <w:jc w:val="both"/>
        <w:rPr>
          <w:rFonts w:ascii="IRLotus" w:hAnsi="IRLotus" w:cs="IRLotus"/>
          <w:sz w:val="24"/>
          <w:szCs w:val="24"/>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xml:space="preserve"> - عيون أخبار الرضا، إبن‏بابويه قمى، ص‏326- بحارالأنوار، شيخ مجلسى، ج‏25، ص‏350.</w:t>
      </w:r>
    </w:p>
  </w:footnote>
  <w:footnote w:id="752">
    <w:p w:rsidR="007C336D" w:rsidRPr="00BD6C8B" w:rsidRDefault="007C336D" w:rsidP="00B27AB0">
      <w:pPr>
        <w:pStyle w:val="PlainText"/>
        <w:rPr>
          <w:rtl/>
        </w:rPr>
      </w:pPr>
      <w:r w:rsidRPr="00BD6C8B">
        <w:rPr>
          <w:rStyle w:val="FootnoteReference"/>
        </w:rPr>
        <w:footnoteRef/>
      </w:r>
      <w:r w:rsidRPr="00BD6C8B">
        <w:rPr>
          <w:rtl/>
        </w:rPr>
        <w:t>- تهذيب الأحكام، شيخ طوسى، ج‏1، ص‏186- وسائل الشيعة، شيخ حرّعاملى، ج‏8، ص‏201-199-198</w:t>
      </w:r>
    </w:p>
  </w:footnote>
  <w:footnote w:id="753">
    <w:p w:rsidR="007C336D" w:rsidRPr="00BD6C8B" w:rsidRDefault="007C336D" w:rsidP="00B27AB0">
      <w:pPr>
        <w:pStyle w:val="PlainText"/>
        <w:rPr>
          <w:rtl/>
        </w:rPr>
      </w:pPr>
      <w:r w:rsidRPr="00BD6C8B">
        <w:rPr>
          <w:rStyle w:val="FootnoteReference"/>
        </w:rPr>
        <w:footnoteRef/>
      </w:r>
      <w:r w:rsidRPr="00BD6C8B">
        <w:rPr>
          <w:rtl/>
        </w:rPr>
        <w:t xml:space="preserve">- تهذيب الأحكام، ج‏2، ص‏349- الإستبصار، طوسى، ج‏1، ص‏377- وسائل الشيعة، ج‏8، ص‏233. </w:t>
      </w:r>
    </w:p>
  </w:footnote>
  <w:footnote w:id="754">
    <w:p w:rsidR="007C336D" w:rsidRPr="00BD6C8B" w:rsidRDefault="007C336D" w:rsidP="00B27AB0">
      <w:pPr>
        <w:pStyle w:val="PlainText"/>
        <w:rPr>
          <w:rtl/>
        </w:rPr>
      </w:pPr>
      <w:r w:rsidRPr="00BD6C8B">
        <w:rPr>
          <w:rStyle w:val="FootnoteReference"/>
        </w:rPr>
        <w:footnoteRef/>
      </w:r>
      <w:r w:rsidRPr="00BD6C8B">
        <w:rPr>
          <w:rtl/>
        </w:rPr>
        <w:t xml:space="preserve"> - رجوع شود به بحارالأنوار، ج‏17، ص‏102. </w:t>
      </w:r>
    </w:p>
  </w:footnote>
  <w:footnote w:id="755">
    <w:p w:rsidR="007C336D" w:rsidRPr="00BD6C8B" w:rsidRDefault="007C336D" w:rsidP="00B27AB0">
      <w:pPr>
        <w:pStyle w:val="PlainText"/>
        <w:rPr>
          <w:rtl/>
        </w:rPr>
      </w:pPr>
      <w:r w:rsidRPr="00BD6C8B">
        <w:rPr>
          <w:rStyle w:val="FootnoteReference"/>
        </w:rPr>
        <w:footnoteRef/>
      </w:r>
      <w:r w:rsidRPr="00BD6C8B">
        <w:rPr>
          <w:rtl/>
        </w:rPr>
        <w:t xml:space="preserve">- صحيح مسلم، ج‏13، ص‏118. </w:t>
      </w:r>
    </w:p>
  </w:footnote>
  <w:footnote w:id="756">
    <w:p w:rsidR="007C336D" w:rsidRPr="00BD6C8B" w:rsidRDefault="007C336D" w:rsidP="00B27AB0">
      <w:pPr>
        <w:pStyle w:val="PlainText"/>
        <w:rPr>
          <w:rtl/>
        </w:rPr>
      </w:pPr>
      <w:r w:rsidRPr="00BD6C8B">
        <w:rPr>
          <w:rStyle w:val="FootnoteReference"/>
        </w:rPr>
        <w:footnoteRef/>
      </w:r>
      <w:r w:rsidRPr="00BD6C8B">
        <w:rPr>
          <w:rtl/>
        </w:rPr>
        <w:t xml:space="preserve">- سنن إبن‏ماجه، ج‏2، ص‏777. </w:t>
      </w:r>
    </w:p>
  </w:footnote>
  <w:footnote w:id="757">
    <w:p w:rsidR="007C336D" w:rsidRPr="00BD6C8B" w:rsidRDefault="007C336D" w:rsidP="00B27AB0">
      <w:pPr>
        <w:pStyle w:val="PlainText"/>
        <w:rPr>
          <w:rtl/>
        </w:rPr>
      </w:pPr>
      <w:r w:rsidRPr="00BD6C8B">
        <w:rPr>
          <w:rStyle w:val="FootnoteReference"/>
        </w:rPr>
        <w:footnoteRef/>
      </w:r>
      <w:r w:rsidRPr="00BD6C8B">
        <w:rPr>
          <w:rtl/>
        </w:rPr>
        <w:t>- صحيح مسلم، ج‏12، ص‏4.</w:t>
      </w:r>
    </w:p>
  </w:footnote>
  <w:footnote w:id="758">
    <w:p w:rsidR="007C336D" w:rsidRPr="00BD6C8B" w:rsidRDefault="007C336D" w:rsidP="00B27AB0">
      <w:pPr>
        <w:pStyle w:val="PlainText"/>
        <w:rPr>
          <w:rtl/>
        </w:rPr>
      </w:pPr>
      <w:r w:rsidRPr="00BD6C8B">
        <w:rPr>
          <w:rStyle w:val="FootnoteReference"/>
        </w:rPr>
        <w:footnoteRef/>
      </w:r>
      <w:r w:rsidRPr="00BD6C8B">
        <w:rPr>
          <w:rtl/>
        </w:rPr>
        <w:t>- اسلام‏شناسى، شريعتى، ص‏194-192.</w:t>
      </w:r>
    </w:p>
  </w:footnote>
  <w:footnote w:id="759">
    <w:p w:rsidR="007C336D" w:rsidRPr="00BD6C8B" w:rsidRDefault="007C336D" w:rsidP="00B27AB0">
      <w:pPr>
        <w:pStyle w:val="PlainText"/>
      </w:pPr>
      <w:r w:rsidRPr="00BD6C8B">
        <w:rPr>
          <w:rStyle w:val="FootnoteReference"/>
        </w:rPr>
        <w:footnoteRef/>
      </w:r>
      <w:r w:rsidRPr="00BD6C8B">
        <w:rPr>
          <w:rtl/>
        </w:rPr>
        <w:t xml:space="preserve">- خداوند به پيامبرش مى‏فرمايد: </w:t>
      </w:r>
      <w:r w:rsidR="003D5A07">
        <w:rPr>
          <w:rFonts w:ascii="Traditional Arabic" w:hAnsi="Traditional Arabic" w:cs="Traditional Arabic"/>
          <w:rtl/>
        </w:rPr>
        <w:t>﴿</w:t>
      </w:r>
      <w:r w:rsidRPr="00BD6C8B">
        <w:rPr>
          <w:rFonts w:cs="KFGQPC Uthmanic Script HAFS" w:hint="cs"/>
          <w:color w:val="000000"/>
          <w:rtl/>
        </w:rPr>
        <w:t xml:space="preserve">قُلۡ إِنَّمَآ </w:t>
      </w:r>
      <w:r w:rsidRPr="00BD6C8B">
        <w:rPr>
          <w:rFonts w:cs="KFGQPC Uthmanic Script HAFS"/>
          <w:color w:val="000000"/>
          <w:rtl/>
        </w:rPr>
        <w:t>أَنَا۠ بَشَر</w:t>
      </w:r>
      <w:r w:rsidRPr="00BD6C8B">
        <w:rPr>
          <w:rFonts w:cs="KFGQPC Uthmanic Script HAFS" w:hint="cs"/>
          <w:color w:val="000000"/>
          <w:rtl/>
        </w:rPr>
        <w:t>ٞ مِّثۡلُكُمۡ يُوحَىٰٓ إِلَيَّ</w:t>
      </w:r>
      <w:r w:rsidR="003D5A07">
        <w:rPr>
          <w:rFonts w:ascii="Traditional Arabic" w:hAnsi="Traditional Arabic" w:cs="Traditional Arabic"/>
          <w:rtl/>
        </w:rPr>
        <w:t>﴾</w:t>
      </w:r>
      <w:r w:rsidRPr="00BD6C8B">
        <w:rPr>
          <w:rtl/>
        </w:rPr>
        <w:t xml:space="preserve"> [الکهف: 110«بگو: جز اين نيست كه من هم بشرى مثل شما هستم، (تنها با اين تفاوت) كه به من وحى مى‏شود».</w:t>
      </w:r>
    </w:p>
  </w:footnote>
  <w:footnote w:id="760">
    <w:p w:rsidR="007C336D" w:rsidRPr="00BD6C8B" w:rsidRDefault="007C336D" w:rsidP="00B27AB0">
      <w:pPr>
        <w:pStyle w:val="PlainText"/>
      </w:pPr>
      <w:r w:rsidRPr="00BD6C8B">
        <w:rPr>
          <w:rStyle w:val="FootnoteReference"/>
        </w:rPr>
        <w:footnoteRef/>
      </w:r>
      <w:r w:rsidRPr="00BD6C8B">
        <w:rPr>
          <w:rtl/>
        </w:rPr>
        <w:t xml:space="preserve">- چنانچه مى‏فرمايد: </w:t>
      </w:r>
      <w:r w:rsidRPr="00BD6C8B">
        <w:rPr>
          <w:rFonts w:cs="Traditional Arabic" w:hint="cs"/>
          <w:rtl/>
        </w:rPr>
        <w:t>﴿</w:t>
      </w:r>
      <w:r w:rsidRPr="00BD6C8B">
        <w:rPr>
          <w:rStyle w:val="Char3"/>
          <w:sz w:val="24"/>
          <w:szCs w:val="24"/>
          <w:rtl/>
        </w:rPr>
        <w:t>وَمَا كَانَ لِمُؤ</w:t>
      </w:r>
      <w:r w:rsidRPr="00BD6C8B">
        <w:rPr>
          <w:rStyle w:val="Char3"/>
          <w:rFonts w:hint="cs"/>
          <w:sz w:val="24"/>
          <w:szCs w:val="24"/>
          <w:rtl/>
        </w:rPr>
        <w:t>ۡمِنٖ وَلَا مُ</w:t>
      </w:r>
      <w:r w:rsidRPr="00BD6C8B">
        <w:rPr>
          <w:rStyle w:val="Char3"/>
          <w:sz w:val="24"/>
          <w:szCs w:val="24"/>
          <w:rtl/>
        </w:rPr>
        <w:t>ؤ</w:t>
      </w:r>
      <w:r w:rsidRPr="00BD6C8B">
        <w:rPr>
          <w:rStyle w:val="Char3"/>
          <w:rFonts w:hint="cs"/>
          <w:sz w:val="24"/>
          <w:szCs w:val="24"/>
          <w:rtl/>
        </w:rPr>
        <w:t>ۡمِنَةٍ</w:t>
      </w:r>
      <w:r w:rsidRPr="00BD6C8B">
        <w:rPr>
          <w:rStyle w:val="Char3"/>
          <w:sz w:val="24"/>
          <w:szCs w:val="24"/>
          <w:rtl/>
        </w:rPr>
        <w:t xml:space="preserve"> </w:t>
      </w:r>
      <w:r w:rsidRPr="00BD6C8B">
        <w:rPr>
          <w:rStyle w:val="Char3"/>
          <w:rFonts w:hint="cs"/>
          <w:sz w:val="24"/>
          <w:szCs w:val="24"/>
          <w:rtl/>
        </w:rPr>
        <w:t>إِذَا</w:t>
      </w:r>
      <w:r w:rsidRPr="00BD6C8B">
        <w:rPr>
          <w:rStyle w:val="Char3"/>
          <w:sz w:val="24"/>
          <w:szCs w:val="24"/>
          <w:rtl/>
        </w:rPr>
        <w:t xml:space="preserve"> </w:t>
      </w:r>
      <w:r w:rsidRPr="00BD6C8B">
        <w:rPr>
          <w:rStyle w:val="Char3"/>
          <w:rFonts w:hint="cs"/>
          <w:sz w:val="24"/>
          <w:szCs w:val="24"/>
          <w:rtl/>
        </w:rPr>
        <w:t>قَضَى</w:t>
      </w:r>
      <w:r w:rsidRPr="00BD6C8B">
        <w:rPr>
          <w:rStyle w:val="Char3"/>
          <w:sz w:val="24"/>
          <w:szCs w:val="24"/>
          <w:rtl/>
        </w:rPr>
        <w:t xml:space="preserve"> </w:t>
      </w:r>
      <w:r w:rsidRPr="00BD6C8B">
        <w:rPr>
          <w:rStyle w:val="Char3"/>
          <w:rFonts w:hint="cs"/>
          <w:sz w:val="24"/>
          <w:szCs w:val="24"/>
          <w:rtl/>
        </w:rPr>
        <w:t>ٱللَّهُ</w:t>
      </w:r>
      <w:r w:rsidRPr="00BD6C8B">
        <w:rPr>
          <w:rStyle w:val="Char3"/>
          <w:sz w:val="24"/>
          <w:szCs w:val="24"/>
          <w:rtl/>
        </w:rPr>
        <w:t xml:space="preserve"> </w:t>
      </w:r>
      <w:r w:rsidRPr="00BD6C8B">
        <w:rPr>
          <w:rStyle w:val="Char3"/>
          <w:rFonts w:hint="cs"/>
          <w:sz w:val="24"/>
          <w:szCs w:val="24"/>
          <w:rtl/>
        </w:rPr>
        <w:t>وَرَسُولُهُۥٓ</w:t>
      </w:r>
      <w:r w:rsidRPr="00BD6C8B">
        <w:rPr>
          <w:rStyle w:val="Char3"/>
          <w:sz w:val="24"/>
          <w:szCs w:val="24"/>
          <w:rtl/>
        </w:rPr>
        <w:t xml:space="preserve"> </w:t>
      </w:r>
      <w:r w:rsidRPr="00BD6C8B">
        <w:rPr>
          <w:rStyle w:val="Char3"/>
          <w:rFonts w:hint="cs"/>
          <w:sz w:val="24"/>
          <w:szCs w:val="24"/>
          <w:rtl/>
        </w:rPr>
        <w:t>أَمۡرًا</w:t>
      </w:r>
      <w:r w:rsidRPr="00BD6C8B">
        <w:rPr>
          <w:rStyle w:val="Char3"/>
          <w:sz w:val="24"/>
          <w:szCs w:val="24"/>
          <w:rtl/>
        </w:rPr>
        <w:t xml:space="preserve"> </w:t>
      </w:r>
      <w:r w:rsidRPr="00BD6C8B">
        <w:rPr>
          <w:rStyle w:val="Char3"/>
          <w:rFonts w:hint="cs"/>
          <w:sz w:val="24"/>
          <w:szCs w:val="24"/>
          <w:rtl/>
        </w:rPr>
        <w:t>أَن</w:t>
      </w:r>
      <w:r w:rsidRPr="00BD6C8B">
        <w:rPr>
          <w:rStyle w:val="Char3"/>
          <w:sz w:val="24"/>
          <w:szCs w:val="24"/>
          <w:rtl/>
        </w:rPr>
        <w:t xml:space="preserve"> </w:t>
      </w:r>
      <w:r w:rsidRPr="00BD6C8B">
        <w:rPr>
          <w:rStyle w:val="Char3"/>
          <w:rFonts w:hint="cs"/>
          <w:sz w:val="24"/>
          <w:szCs w:val="24"/>
          <w:rtl/>
        </w:rPr>
        <w:t>يَكُونَ</w:t>
      </w:r>
      <w:r w:rsidRPr="00BD6C8B">
        <w:rPr>
          <w:rStyle w:val="Char3"/>
          <w:sz w:val="24"/>
          <w:szCs w:val="24"/>
          <w:rtl/>
        </w:rPr>
        <w:t xml:space="preserve"> </w:t>
      </w:r>
      <w:r w:rsidRPr="00BD6C8B">
        <w:rPr>
          <w:rStyle w:val="Char3"/>
          <w:rFonts w:hint="cs"/>
          <w:sz w:val="24"/>
          <w:szCs w:val="24"/>
          <w:rtl/>
        </w:rPr>
        <w:t>لَهُمُ</w:t>
      </w:r>
      <w:r w:rsidRPr="00BD6C8B">
        <w:rPr>
          <w:rStyle w:val="Char3"/>
          <w:sz w:val="24"/>
          <w:szCs w:val="24"/>
          <w:rtl/>
        </w:rPr>
        <w:t xml:space="preserve"> </w:t>
      </w:r>
      <w:r w:rsidRPr="00BD6C8B">
        <w:rPr>
          <w:rStyle w:val="Char3"/>
          <w:rFonts w:hint="cs"/>
          <w:sz w:val="24"/>
          <w:szCs w:val="24"/>
          <w:rtl/>
        </w:rPr>
        <w:t>ٱلۡخِيَرَةُ</w:t>
      </w:r>
      <w:r w:rsidRPr="00BD6C8B">
        <w:rPr>
          <w:rStyle w:val="Char3"/>
          <w:sz w:val="24"/>
          <w:szCs w:val="24"/>
          <w:rtl/>
        </w:rPr>
        <w:t xml:space="preserve"> </w:t>
      </w:r>
      <w:r w:rsidRPr="00BD6C8B">
        <w:rPr>
          <w:rStyle w:val="Char3"/>
          <w:rFonts w:hint="cs"/>
          <w:sz w:val="24"/>
          <w:szCs w:val="24"/>
          <w:rtl/>
        </w:rPr>
        <w:t>مِنۡ</w:t>
      </w:r>
      <w:r w:rsidRPr="00BD6C8B">
        <w:rPr>
          <w:rStyle w:val="Char3"/>
          <w:sz w:val="24"/>
          <w:szCs w:val="24"/>
          <w:rtl/>
        </w:rPr>
        <w:t xml:space="preserve"> </w:t>
      </w:r>
      <w:r w:rsidRPr="00BD6C8B">
        <w:rPr>
          <w:rStyle w:val="Char3"/>
          <w:rFonts w:hint="cs"/>
          <w:sz w:val="24"/>
          <w:szCs w:val="24"/>
          <w:rtl/>
        </w:rPr>
        <w:t>أَمۡرِهِمۡ</w:t>
      </w:r>
      <w:r w:rsidRPr="00BD6C8B">
        <w:rPr>
          <w:rFonts w:cs="Traditional Arabic" w:hint="cs"/>
          <w:rtl/>
        </w:rPr>
        <w:t>﴾</w:t>
      </w:r>
      <w:r w:rsidRPr="00BD6C8B">
        <w:rPr>
          <w:rFonts w:hint="cs"/>
          <w:rtl/>
        </w:rPr>
        <w:t xml:space="preserve"> </w:t>
      </w:r>
      <w:r w:rsidRPr="00BD6C8B">
        <w:rPr>
          <w:rtl/>
        </w:rPr>
        <w:t>[الأحزاب: 36]. «هيچ مرد و زن مؤمنى، هرگاه كه خدا و رسولش به امرى حكم كنند، اختيارى از خود در آن ندارند». جمله، جمله شرطى است و «إذا» - كه از ادات شرط است - نشان مى‏دهد كه «هرگاه امرى باشد»، مسلمانان ملزم به اطاعت از پيامبر هستند.</w:t>
      </w:r>
    </w:p>
  </w:footnote>
  <w:footnote w:id="761">
    <w:p w:rsidR="007C336D" w:rsidRPr="00BD6C8B" w:rsidRDefault="007C336D" w:rsidP="00B27AB0">
      <w:pPr>
        <w:pStyle w:val="PlainText"/>
        <w:rPr>
          <w:rtl/>
        </w:rPr>
      </w:pPr>
      <w:r w:rsidRPr="00BD6C8B">
        <w:rPr>
          <w:rStyle w:val="FootnoteReference"/>
        </w:rPr>
        <w:footnoteRef/>
      </w:r>
      <w:r w:rsidRPr="00BD6C8B">
        <w:rPr>
          <w:rtl/>
        </w:rPr>
        <w:t>- دين و شريعت، محمّد منظور نعمانى، ترجمه قاسمى، ص‏57-56.</w:t>
      </w:r>
    </w:p>
  </w:footnote>
  <w:footnote w:id="762">
    <w:p w:rsidR="007C336D" w:rsidRPr="00BD6C8B" w:rsidRDefault="007C336D" w:rsidP="00B27AB0">
      <w:pPr>
        <w:pStyle w:val="PlainText"/>
        <w:rPr>
          <w:rtl/>
        </w:rPr>
      </w:pPr>
      <w:r w:rsidRPr="00BD6C8B">
        <w:rPr>
          <w:rStyle w:val="FootnoteReference"/>
        </w:rPr>
        <w:footnoteRef/>
      </w:r>
      <w:r w:rsidRPr="00BD6C8B">
        <w:rPr>
          <w:rtl/>
        </w:rPr>
        <w:t>- الإمامة والسياسة، إبن‏قتيبه دينورى، ص‏16- اين روايت در «تاريخ طبرى» و «سيوطى» و إبن عساكر» و «دارقطنى» نيز آمده است.</w:t>
      </w:r>
    </w:p>
  </w:footnote>
  <w:footnote w:id="763">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xml:space="preserve">- </w:t>
      </w:r>
      <w:r w:rsidRPr="00BD6C8B">
        <w:rPr>
          <w:rFonts w:ascii="B Lotus" w:hAnsi="B Lotus" w:cs="Traditional Arabic" w:hint="cs"/>
          <w:sz w:val="24"/>
          <w:szCs w:val="24"/>
          <w:rtl/>
          <w:lang w:bidi="fa-IR"/>
        </w:rPr>
        <w:t>﴿</w:t>
      </w:r>
      <w:r w:rsidRPr="00BD6C8B">
        <w:rPr>
          <w:rFonts w:cs="KFGQPC Uthmanic Script HAFS" w:hint="cs"/>
          <w:color w:val="000000"/>
          <w:sz w:val="24"/>
          <w:szCs w:val="24"/>
          <w:rtl/>
        </w:rPr>
        <w:t xml:space="preserve">وَٱخۡتَارَ مُوسَىٰ </w:t>
      </w:r>
      <w:r w:rsidRPr="00BD6C8B">
        <w:rPr>
          <w:rFonts w:cs="KFGQPC Uthmanic Script HAFS"/>
          <w:color w:val="000000"/>
          <w:sz w:val="24"/>
          <w:szCs w:val="24"/>
          <w:rtl/>
        </w:rPr>
        <w:t>قَوۡمَهُۥ سَبۡعِينَ رَجُل</w:t>
      </w:r>
      <w:r w:rsidRPr="00BD6C8B">
        <w:rPr>
          <w:rFonts w:ascii="Jameel Noori Nastaleeq" w:hAnsi="Jameel Noori Nastaleeq" w:cs="KFGQPC Uthmanic Script HAFS" w:hint="cs"/>
          <w:color w:val="000000"/>
          <w:sz w:val="24"/>
          <w:szCs w:val="24"/>
          <w:rtl/>
        </w:rPr>
        <w:t>ٗ</w:t>
      </w:r>
      <w:r w:rsidRPr="00BD6C8B">
        <w:rPr>
          <w:rFonts w:cs="KFGQPC Uthmanic Script HAFS" w:hint="cs"/>
          <w:color w:val="000000"/>
          <w:sz w:val="24"/>
          <w:szCs w:val="24"/>
          <w:rtl/>
        </w:rPr>
        <w:t>ا لِّ</w:t>
      </w:r>
      <w:r w:rsidRPr="00BD6C8B">
        <w:rPr>
          <w:rFonts w:cs="KFGQPC Uthmanic Script HAFS"/>
          <w:color w:val="000000"/>
          <w:sz w:val="24"/>
          <w:szCs w:val="24"/>
          <w:rtl/>
        </w:rPr>
        <w:t>مِيقَٰتِنَا</w:t>
      </w:r>
      <w:r w:rsidRPr="00BD6C8B">
        <w:rPr>
          <w:rFonts w:ascii="B Lotus" w:hAnsi="B Lotus" w:cs="Traditional Arabic" w:hint="cs"/>
          <w:sz w:val="24"/>
          <w:szCs w:val="24"/>
          <w:rtl/>
          <w:lang w:bidi="fa-IR"/>
        </w:rPr>
        <w:t>﴾</w:t>
      </w:r>
      <w:r w:rsidRPr="00BD6C8B">
        <w:rPr>
          <w:rFonts w:ascii="IRLotus" w:hAnsi="IRLotus" w:cs="IRLotus"/>
          <w:sz w:val="24"/>
          <w:szCs w:val="24"/>
          <w:rtl/>
          <w:lang w:bidi="fa-IR"/>
        </w:rPr>
        <w:t xml:space="preserve"> [الأعراف: 155]. «و موسى هفتاد مرد را از ميان قوم خود براى ميعادگاه برگزيد...».</w:t>
      </w:r>
    </w:p>
  </w:footnote>
  <w:footnote w:id="764">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نهج‏البلاغة، شرح فيض الإسلام، جزء5، نامه‏71.</w:t>
      </w:r>
    </w:p>
  </w:footnote>
  <w:footnote w:id="765">
    <w:p w:rsidR="007C336D" w:rsidRPr="00BD6C8B" w:rsidRDefault="007C336D" w:rsidP="00B27AB0">
      <w:pPr>
        <w:pStyle w:val="PlainText"/>
        <w:rPr>
          <w:rtl/>
        </w:rPr>
      </w:pPr>
      <w:r w:rsidRPr="00BD6C8B">
        <w:rPr>
          <w:rStyle w:val="FootnoteReference"/>
        </w:rPr>
        <w:footnoteRef/>
      </w:r>
      <w:r w:rsidRPr="00BD6C8B">
        <w:rPr>
          <w:rtl/>
        </w:rPr>
        <w:t>- نهج البلاغة، شرح فيض الإسلام، خطبه 109.</w:t>
      </w:r>
    </w:p>
  </w:footnote>
  <w:footnote w:id="766">
    <w:p w:rsidR="007C336D" w:rsidRPr="00BD6C8B" w:rsidRDefault="007C336D" w:rsidP="00B27AB0">
      <w:pPr>
        <w:pStyle w:val="PlainText"/>
        <w:rPr>
          <w:rtl/>
        </w:rPr>
      </w:pPr>
      <w:r w:rsidRPr="00BD6C8B">
        <w:rPr>
          <w:rStyle w:val="FootnoteReference"/>
        </w:rPr>
        <w:footnoteRef/>
      </w:r>
      <w:r w:rsidRPr="00BD6C8B">
        <w:rPr>
          <w:rtl/>
        </w:rPr>
        <w:t xml:space="preserve">- صحيح ترمذى. </w:t>
      </w:r>
    </w:p>
  </w:footnote>
  <w:footnote w:id="767">
    <w:p w:rsidR="007C336D" w:rsidRPr="00BD6C8B" w:rsidRDefault="007C336D" w:rsidP="00B27AB0">
      <w:pPr>
        <w:pStyle w:val="PlainText"/>
        <w:rPr>
          <w:rtl/>
        </w:rPr>
      </w:pPr>
      <w:r w:rsidRPr="00BD6C8B">
        <w:rPr>
          <w:rStyle w:val="FootnoteReference"/>
        </w:rPr>
        <w:footnoteRef/>
      </w:r>
      <w:r w:rsidRPr="00BD6C8B">
        <w:rPr>
          <w:rtl/>
        </w:rPr>
        <w:t xml:space="preserve">- صحيح ترمذى. </w:t>
      </w:r>
    </w:p>
  </w:footnote>
  <w:footnote w:id="768">
    <w:p w:rsidR="007C336D" w:rsidRPr="00BD6C8B" w:rsidRDefault="007C336D" w:rsidP="00B27AB0">
      <w:pPr>
        <w:pStyle w:val="PlainText"/>
        <w:rPr>
          <w:rtl/>
        </w:rPr>
      </w:pPr>
      <w:r w:rsidRPr="00BD6C8B">
        <w:rPr>
          <w:rStyle w:val="FootnoteReference"/>
        </w:rPr>
        <w:footnoteRef/>
      </w:r>
      <w:r w:rsidRPr="00BD6C8B">
        <w:rPr>
          <w:rtl/>
        </w:rPr>
        <w:t>- نقل از «العبادة فى الإسلام»، دكتر يوسف القرضاوى، ترجمه محمّد خرقانى، صفحه 173.</w:t>
      </w:r>
    </w:p>
  </w:footnote>
  <w:footnote w:id="769">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شاعر مي گويد:</w:t>
      </w:r>
    </w:p>
    <w:tbl>
      <w:tblPr>
        <w:bidiVisual/>
        <w:tblW w:w="0" w:type="auto"/>
        <w:jc w:val="center"/>
        <w:tblLook w:val="04A0" w:firstRow="1" w:lastRow="0" w:firstColumn="1" w:lastColumn="0" w:noHBand="0" w:noVBand="1"/>
      </w:tblPr>
      <w:tblGrid>
        <w:gridCol w:w="3657"/>
        <w:gridCol w:w="425"/>
        <w:gridCol w:w="3516"/>
      </w:tblGrid>
      <w:tr w:rsidR="007C336D" w:rsidRPr="00BD6C8B" w:rsidTr="000F1C87">
        <w:trPr>
          <w:jc w:val="center"/>
        </w:trPr>
        <w:tc>
          <w:tcPr>
            <w:tcW w:w="3657" w:type="dxa"/>
            <w:shd w:val="clear" w:color="auto" w:fill="auto"/>
          </w:tcPr>
          <w:p w:rsidR="007C336D" w:rsidRPr="003D5A07" w:rsidRDefault="007C336D" w:rsidP="00BD6C8B">
            <w:pPr>
              <w:pStyle w:val="FootnoteText"/>
              <w:bidi/>
              <w:ind w:left="272" w:hanging="272"/>
              <w:jc w:val="lowKashida"/>
              <w:rPr>
                <w:rFonts w:ascii="IRLotus" w:hAnsi="IRLotus" w:cs="IRLotus"/>
                <w:sz w:val="2"/>
                <w:szCs w:val="2"/>
                <w:rtl/>
                <w:lang w:bidi="fa-IR"/>
              </w:rPr>
            </w:pPr>
            <w:r w:rsidRPr="00BD6C8B">
              <w:rPr>
                <w:rFonts w:ascii="IRLotus" w:hAnsi="IRLotus" w:cs="IRLotus" w:hint="cs"/>
                <w:sz w:val="24"/>
                <w:szCs w:val="24"/>
                <w:rtl/>
                <w:lang w:bidi="fa-IR"/>
              </w:rPr>
              <w:t>هرکه منظور خود از غیر خدا می‌طلبد</w:t>
            </w:r>
            <w:r w:rsidRPr="00BD6C8B">
              <w:rPr>
                <w:rFonts w:ascii="IRLotus" w:hAnsi="IRLotus" w:cs="IRLotus" w:hint="cs"/>
                <w:sz w:val="24"/>
                <w:szCs w:val="24"/>
                <w:rtl/>
                <w:lang w:bidi="fa-IR"/>
              </w:rPr>
              <w:br/>
            </w:r>
          </w:p>
        </w:tc>
        <w:tc>
          <w:tcPr>
            <w:tcW w:w="425" w:type="dxa"/>
            <w:shd w:val="clear" w:color="auto" w:fill="auto"/>
          </w:tcPr>
          <w:p w:rsidR="007C336D" w:rsidRPr="00BD6C8B" w:rsidRDefault="007C336D" w:rsidP="00BD6C8B">
            <w:pPr>
              <w:pStyle w:val="FootnoteText"/>
              <w:bidi/>
              <w:ind w:left="272" w:hanging="272"/>
              <w:jc w:val="lowKashida"/>
              <w:rPr>
                <w:rFonts w:ascii="IRLotus" w:hAnsi="IRLotus" w:cs="IRLotus"/>
                <w:sz w:val="24"/>
                <w:szCs w:val="24"/>
                <w:rtl/>
                <w:lang w:bidi="fa-IR"/>
              </w:rPr>
            </w:pPr>
          </w:p>
        </w:tc>
        <w:tc>
          <w:tcPr>
            <w:tcW w:w="3516" w:type="dxa"/>
            <w:shd w:val="clear" w:color="auto" w:fill="auto"/>
          </w:tcPr>
          <w:p w:rsidR="007C336D" w:rsidRPr="003D5A07" w:rsidRDefault="007C336D" w:rsidP="00BD6C8B">
            <w:pPr>
              <w:pStyle w:val="FootnoteText"/>
              <w:bidi/>
              <w:ind w:left="272" w:hanging="272"/>
              <w:jc w:val="lowKashida"/>
              <w:rPr>
                <w:rFonts w:ascii="IRLotus" w:hAnsi="IRLotus" w:cs="IRLotus"/>
                <w:sz w:val="2"/>
                <w:szCs w:val="2"/>
                <w:rtl/>
                <w:lang w:bidi="fa-IR"/>
              </w:rPr>
            </w:pPr>
            <w:r w:rsidRPr="00BD6C8B">
              <w:rPr>
                <w:rFonts w:ascii="IRLotus" w:hAnsi="IRLotus" w:cs="IRLotus" w:hint="cs"/>
                <w:sz w:val="24"/>
                <w:szCs w:val="24"/>
                <w:rtl/>
                <w:lang w:bidi="fa-IR"/>
              </w:rPr>
              <w:t>او گدایی است که حاجت ز گدامی طلبد</w:t>
            </w:r>
            <w:r w:rsidRPr="00BD6C8B">
              <w:rPr>
                <w:rFonts w:ascii="IRLotus" w:hAnsi="IRLotus" w:cs="IRLotus" w:hint="cs"/>
                <w:sz w:val="24"/>
                <w:szCs w:val="24"/>
                <w:rtl/>
                <w:lang w:bidi="fa-IR"/>
              </w:rPr>
              <w:br/>
            </w:r>
          </w:p>
        </w:tc>
      </w:tr>
      <w:tr w:rsidR="007C336D" w:rsidRPr="00BD6C8B" w:rsidTr="000F1C87">
        <w:trPr>
          <w:jc w:val="center"/>
        </w:trPr>
        <w:tc>
          <w:tcPr>
            <w:tcW w:w="3657" w:type="dxa"/>
            <w:shd w:val="clear" w:color="auto" w:fill="auto"/>
          </w:tcPr>
          <w:p w:rsidR="007C336D" w:rsidRPr="003D5A07" w:rsidRDefault="007C336D" w:rsidP="00BD6C8B">
            <w:pPr>
              <w:pStyle w:val="FootnoteText"/>
              <w:bidi/>
              <w:ind w:left="272" w:hanging="272"/>
              <w:jc w:val="lowKashida"/>
              <w:rPr>
                <w:rFonts w:ascii="IRLotus" w:hAnsi="IRLotus" w:cs="IRLotus"/>
                <w:sz w:val="2"/>
                <w:szCs w:val="2"/>
                <w:rtl/>
                <w:lang w:bidi="fa-IR"/>
              </w:rPr>
            </w:pPr>
            <w:r w:rsidRPr="00BD6C8B">
              <w:rPr>
                <w:rFonts w:ascii="IRLotus" w:hAnsi="IRLotus" w:cs="IRLotus" w:hint="cs"/>
                <w:sz w:val="24"/>
                <w:szCs w:val="24"/>
                <w:rtl/>
                <w:lang w:bidi="fa-IR"/>
              </w:rPr>
              <w:t>زهر است عطای خلق هرچند که دوا باشد</w:t>
            </w:r>
            <w:r w:rsidRPr="00BD6C8B">
              <w:rPr>
                <w:rFonts w:ascii="IRLotus" w:hAnsi="IRLotus" w:cs="IRLotus" w:hint="cs"/>
                <w:sz w:val="24"/>
                <w:szCs w:val="24"/>
                <w:rtl/>
                <w:lang w:bidi="fa-IR"/>
              </w:rPr>
              <w:br/>
            </w:r>
          </w:p>
        </w:tc>
        <w:tc>
          <w:tcPr>
            <w:tcW w:w="425" w:type="dxa"/>
            <w:shd w:val="clear" w:color="auto" w:fill="auto"/>
          </w:tcPr>
          <w:p w:rsidR="007C336D" w:rsidRPr="00BD6C8B" w:rsidRDefault="007C336D" w:rsidP="00BD6C8B">
            <w:pPr>
              <w:pStyle w:val="FootnoteText"/>
              <w:bidi/>
              <w:ind w:left="272" w:hanging="272"/>
              <w:jc w:val="lowKashida"/>
              <w:rPr>
                <w:rFonts w:ascii="IRLotus" w:hAnsi="IRLotus" w:cs="IRLotus"/>
                <w:sz w:val="24"/>
                <w:szCs w:val="24"/>
                <w:rtl/>
                <w:lang w:bidi="fa-IR"/>
              </w:rPr>
            </w:pPr>
          </w:p>
        </w:tc>
        <w:tc>
          <w:tcPr>
            <w:tcW w:w="3516" w:type="dxa"/>
            <w:shd w:val="clear" w:color="auto" w:fill="auto"/>
          </w:tcPr>
          <w:p w:rsidR="007C336D" w:rsidRPr="003D5A07" w:rsidRDefault="007C336D" w:rsidP="00BD6C8B">
            <w:pPr>
              <w:pStyle w:val="FootnoteText"/>
              <w:bidi/>
              <w:ind w:left="272" w:hanging="272"/>
              <w:jc w:val="lowKashida"/>
              <w:rPr>
                <w:rFonts w:ascii="IRLotus" w:hAnsi="IRLotus" w:cs="IRLotus"/>
                <w:sz w:val="2"/>
                <w:szCs w:val="2"/>
                <w:rtl/>
                <w:lang w:bidi="fa-IR"/>
              </w:rPr>
            </w:pPr>
            <w:r w:rsidRPr="00BD6C8B">
              <w:rPr>
                <w:rFonts w:ascii="IRLotus" w:hAnsi="IRLotus" w:cs="IRLotus" w:hint="cs"/>
                <w:sz w:val="24"/>
                <w:szCs w:val="24"/>
                <w:rtl/>
                <w:lang w:bidi="fa-IR"/>
              </w:rPr>
              <w:t>حاجت زکه می‌خواهی آنجا که خدا باشد</w:t>
            </w:r>
            <w:r w:rsidRPr="00BD6C8B">
              <w:rPr>
                <w:rFonts w:ascii="IRLotus" w:hAnsi="IRLotus" w:cs="IRLotus" w:hint="cs"/>
                <w:sz w:val="24"/>
                <w:szCs w:val="24"/>
                <w:rtl/>
                <w:lang w:bidi="fa-IR"/>
              </w:rPr>
              <w:br/>
            </w:r>
          </w:p>
        </w:tc>
      </w:tr>
    </w:tbl>
    <w:p w:rsidR="007C336D" w:rsidRPr="003D5A07" w:rsidRDefault="007C336D" w:rsidP="00BD6C8B">
      <w:pPr>
        <w:pStyle w:val="FootnoteText"/>
        <w:bidi/>
        <w:ind w:left="272" w:hanging="272"/>
        <w:jc w:val="center"/>
        <w:rPr>
          <w:rFonts w:ascii="B Lotus" w:hAnsi="B Lotus"/>
          <w:sz w:val="2"/>
          <w:szCs w:val="2"/>
          <w:rtl/>
          <w:lang w:bidi="fa-IR"/>
        </w:rPr>
      </w:pPr>
    </w:p>
  </w:footnote>
  <w:footnote w:id="770">
    <w:p w:rsidR="007C336D" w:rsidRPr="00BD6C8B" w:rsidRDefault="007C336D" w:rsidP="00B27AB0">
      <w:pPr>
        <w:pStyle w:val="PlainText"/>
      </w:pPr>
      <w:r w:rsidRPr="00BD6C8B">
        <w:rPr>
          <w:rStyle w:val="FootnoteReference"/>
        </w:rPr>
        <w:footnoteRef/>
      </w:r>
      <w:r w:rsidRPr="00BD6C8B">
        <w:rPr>
          <w:rtl/>
        </w:rPr>
        <w:t xml:space="preserve">- </w:t>
      </w:r>
      <w:r w:rsidRPr="00BD6C8B">
        <w:rPr>
          <w:rFonts w:cs="Traditional Arabic" w:hint="cs"/>
          <w:rtl/>
        </w:rPr>
        <w:t>﴿</w:t>
      </w:r>
      <w:r w:rsidRPr="00BD6C8B">
        <w:rPr>
          <w:rStyle w:val="Char3"/>
          <w:rFonts w:hint="cs"/>
          <w:sz w:val="24"/>
          <w:szCs w:val="24"/>
          <w:rtl/>
        </w:rPr>
        <w:t>خَٰلِقُ كُلِّ شَيۡءٖ فَٱعۡبُدُوهُ</w:t>
      </w:r>
      <w:r w:rsidRPr="00BD6C8B">
        <w:rPr>
          <w:rFonts w:cs="Traditional Arabic" w:hint="cs"/>
          <w:rtl/>
        </w:rPr>
        <w:t>﴾</w:t>
      </w:r>
      <w:r w:rsidRPr="00BD6C8B">
        <w:rPr>
          <w:rtl/>
        </w:rPr>
        <w:t xml:space="preserve"> [الأنعام: 102]. </w:t>
      </w:r>
      <w:r w:rsidRPr="00BD6C8B">
        <w:rPr>
          <w:rFonts w:cs="Traditional Arabic" w:hint="cs"/>
          <w:rtl/>
        </w:rPr>
        <w:t>﴿</w:t>
      </w:r>
      <w:r w:rsidRPr="00BD6C8B">
        <w:rPr>
          <w:rStyle w:val="Char3"/>
          <w:rFonts w:hint="cs"/>
          <w:sz w:val="24"/>
          <w:szCs w:val="24"/>
          <w:rtl/>
        </w:rPr>
        <w:t>وَلِلَّهِ مُلۡكُ ٱلسَّمَٰوَٰتِ وَٱلۡأَرۡضِ</w:t>
      </w:r>
      <w:r w:rsidRPr="00BD6C8B">
        <w:rPr>
          <w:rFonts w:cs="Traditional Arabic" w:hint="cs"/>
          <w:rtl/>
        </w:rPr>
        <w:t>﴾</w:t>
      </w:r>
      <w:r w:rsidRPr="00BD6C8B">
        <w:rPr>
          <w:rtl/>
        </w:rPr>
        <w:t xml:space="preserve"> [آل‌عمران: 189].</w:t>
      </w:r>
    </w:p>
  </w:footnote>
  <w:footnote w:id="771">
    <w:p w:rsidR="007C336D" w:rsidRPr="00BD6C8B" w:rsidRDefault="007C336D" w:rsidP="00B27AB0">
      <w:pPr>
        <w:pStyle w:val="PlainText"/>
      </w:pPr>
      <w:r w:rsidRPr="00BD6C8B">
        <w:rPr>
          <w:rStyle w:val="FootnoteReference"/>
        </w:rPr>
        <w:footnoteRef/>
      </w:r>
      <w:r w:rsidRPr="00BD6C8B">
        <w:rPr>
          <w:rtl/>
        </w:rPr>
        <w:t xml:space="preserve">- </w:t>
      </w:r>
      <w:r w:rsidRPr="00BD6C8B">
        <w:rPr>
          <w:rFonts w:cs="Traditional Arabic" w:hint="cs"/>
          <w:rtl/>
        </w:rPr>
        <w:t>﴿</w:t>
      </w:r>
      <w:r w:rsidRPr="00BD6C8B">
        <w:rPr>
          <w:rStyle w:val="Char3"/>
          <w:rFonts w:hint="cs"/>
          <w:sz w:val="24"/>
          <w:szCs w:val="24"/>
          <w:rtl/>
        </w:rPr>
        <w:t>قُلۡ هُوَ ٱللَّهُ أَحَدٌ ١</w:t>
      </w:r>
      <w:r w:rsidRPr="00BD6C8B">
        <w:rPr>
          <w:rFonts w:cs="Traditional Arabic" w:hint="cs"/>
          <w:rtl/>
        </w:rPr>
        <w:t>﴾</w:t>
      </w:r>
      <w:r w:rsidRPr="00BD6C8B">
        <w:rPr>
          <w:rFonts w:hint="cs"/>
          <w:rtl/>
        </w:rPr>
        <w:t xml:space="preserve"> </w:t>
      </w:r>
      <w:r w:rsidRPr="00BD6C8B">
        <w:rPr>
          <w:rtl/>
        </w:rPr>
        <w:t xml:space="preserve">[الإخلاص: 1]. </w:t>
      </w:r>
      <w:r w:rsidRPr="00BD6C8B">
        <w:rPr>
          <w:rFonts w:cs="Traditional Arabic" w:hint="cs"/>
          <w:rtl/>
        </w:rPr>
        <w:t>﴿</w:t>
      </w:r>
      <w:r w:rsidRPr="00BD6C8B">
        <w:rPr>
          <w:rStyle w:val="Char3"/>
          <w:rFonts w:hint="cs"/>
          <w:sz w:val="24"/>
          <w:szCs w:val="24"/>
          <w:rtl/>
        </w:rPr>
        <w:t>وَنَحۡنُ أَقۡرَبُ إِلَيۡهِ مِنۡ حَبۡلِ ٱلۡوَرِيدِ</w:t>
      </w:r>
      <w:r w:rsidRPr="00BD6C8B">
        <w:rPr>
          <w:rFonts w:cs="Traditional Arabic" w:hint="cs"/>
          <w:rtl/>
        </w:rPr>
        <w:t>﴾</w:t>
      </w:r>
      <w:r w:rsidRPr="00BD6C8B">
        <w:rPr>
          <w:rtl/>
        </w:rPr>
        <w:t xml:space="preserve"> [ق: 16].</w:t>
      </w:r>
    </w:p>
  </w:footnote>
  <w:footnote w:id="772">
    <w:p w:rsidR="007C336D" w:rsidRPr="00BD6C8B" w:rsidRDefault="007C336D" w:rsidP="00B27AB0">
      <w:pPr>
        <w:pStyle w:val="PlainText"/>
        <w:rPr>
          <w:rtl/>
        </w:rPr>
      </w:pPr>
      <w:r w:rsidRPr="00BD6C8B">
        <w:rPr>
          <w:rStyle w:val="FootnoteReference"/>
        </w:rPr>
        <w:footnoteRef/>
      </w:r>
      <w:r w:rsidRPr="00BD6C8B">
        <w:rPr>
          <w:rtl/>
        </w:rPr>
        <w:t xml:space="preserve">- </w:t>
      </w:r>
      <w:r w:rsidRPr="00BD6C8B">
        <w:rPr>
          <w:rFonts w:cs="Traditional Arabic" w:hint="cs"/>
          <w:rtl/>
        </w:rPr>
        <w:t>﴿</w:t>
      </w:r>
      <w:r w:rsidRPr="00BD6C8B">
        <w:rPr>
          <w:rStyle w:val="Char3"/>
          <w:rFonts w:hint="cs"/>
          <w:sz w:val="24"/>
          <w:szCs w:val="24"/>
          <w:rtl/>
        </w:rPr>
        <w:t>وَرَحۡمَتِي وَسِعَتۡ كُلَّ شَيۡءٖ</w:t>
      </w:r>
      <w:r w:rsidRPr="00BD6C8B">
        <w:rPr>
          <w:rFonts w:cs="Traditional Arabic" w:hint="cs"/>
          <w:rtl/>
        </w:rPr>
        <w:t>﴾</w:t>
      </w:r>
      <w:r w:rsidRPr="00BD6C8B">
        <w:rPr>
          <w:rtl/>
        </w:rPr>
        <w:t xml:space="preserve"> [الأعراف: 156]. </w:t>
      </w:r>
      <w:r w:rsidRPr="00BD6C8B">
        <w:rPr>
          <w:rFonts w:cs="Traditional Arabic" w:hint="cs"/>
          <w:rtl/>
        </w:rPr>
        <w:t>﴿</w:t>
      </w:r>
      <w:r w:rsidRPr="00BD6C8B">
        <w:rPr>
          <w:rStyle w:val="Char3"/>
          <w:rFonts w:hint="cs"/>
          <w:sz w:val="24"/>
          <w:szCs w:val="24"/>
          <w:rtl/>
        </w:rPr>
        <w:t>ٱللَّهُ لَطِيفُۢ بِعِبَادِهِۦ</w:t>
      </w:r>
      <w:r w:rsidRPr="00BD6C8B">
        <w:rPr>
          <w:rFonts w:cs="Traditional Arabic" w:hint="cs"/>
          <w:rtl/>
        </w:rPr>
        <w:t>﴾</w:t>
      </w:r>
      <w:r w:rsidRPr="00BD6C8B">
        <w:rPr>
          <w:rFonts w:hint="cs"/>
          <w:rtl/>
        </w:rPr>
        <w:t xml:space="preserve"> [الشوری: 19].</w:t>
      </w:r>
    </w:p>
  </w:footnote>
  <w:footnote w:id="773">
    <w:p w:rsidR="007C336D" w:rsidRPr="00BD6C8B" w:rsidRDefault="007C336D" w:rsidP="00BD6C8B">
      <w:pPr>
        <w:pStyle w:val="FootnoteText"/>
        <w:bidi/>
        <w:ind w:left="272" w:hanging="272"/>
        <w:jc w:val="both"/>
        <w:rPr>
          <w:rFonts w:ascii="IRLotus" w:hAnsi="IRLotus" w:cs="IRLotus"/>
          <w:sz w:val="24"/>
          <w:szCs w:val="24"/>
          <w:lang w:bidi="fa-IR"/>
        </w:rPr>
      </w:pPr>
      <w:r w:rsidRPr="00BD6C8B">
        <w:rPr>
          <w:rStyle w:val="FootnoteReference"/>
          <w:rFonts w:ascii="B Lotus" w:hAnsi="B Lotus"/>
          <w:sz w:val="24"/>
          <w:szCs w:val="24"/>
          <w:lang w:bidi="fa-IR"/>
        </w:rPr>
        <w:footnoteRef/>
      </w:r>
      <w:r w:rsidRPr="00BD6C8B">
        <w:rPr>
          <w:rFonts w:ascii="B Lotus" w:hAnsi="B Lotus"/>
          <w:sz w:val="24"/>
          <w:szCs w:val="24"/>
          <w:rtl/>
          <w:lang w:bidi="fa-IR"/>
        </w:rPr>
        <w:t xml:space="preserve">- </w:t>
      </w:r>
      <w:r w:rsidRPr="00BD6C8B">
        <w:rPr>
          <w:rFonts w:cs="Traditional Arabic" w:hint="cs"/>
          <w:sz w:val="24"/>
          <w:szCs w:val="24"/>
          <w:rtl/>
        </w:rPr>
        <w:t>﴿</w:t>
      </w:r>
      <w:r w:rsidRPr="00BD6C8B">
        <w:rPr>
          <w:rFonts w:cs="KFGQPC Uthmanic Script HAFS" w:hint="cs"/>
          <w:color w:val="000000"/>
          <w:sz w:val="24"/>
          <w:szCs w:val="24"/>
          <w:rtl/>
        </w:rPr>
        <w:t>أَلَيۡسَ ٱللَّهُ بِكَافٍ عَبۡدَهُۥ</w:t>
      </w:r>
      <w:r w:rsidRPr="00BD6C8B">
        <w:rPr>
          <w:rFonts w:cs="Traditional Arabic" w:hint="cs"/>
          <w:sz w:val="24"/>
          <w:szCs w:val="24"/>
          <w:rtl/>
        </w:rPr>
        <w:t>﴾</w:t>
      </w:r>
      <w:r w:rsidRPr="00BD6C8B">
        <w:rPr>
          <w:rFonts w:ascii="IRLotus" w:hAnsi="IRLotus" w:cs="IRLotus"/>
          <w:sz w:val="24"/>
          <w:szCs w:val="24"/>
          <w:rtl/>
        </w:rPr>
        <w:t xml:space="preserve"> [ال</w:t>
      </w:r>
      <w:r w:rsidRPr="00BD6C8B">
        <w:rPr>
          <w:rFonts w:ascii="IRLotus" w:hAnsi="IRLotus" w:cs="IRLotus"/>
          <w:sz w:val="24"/>
          <w:szCs w:val="24"/>
          <w:rtl/>
          <w:lang w:bidi="fa-IR"/>
        </w:rPr>
        <w:t>زمر: 36</w:t>
      </w:r>
      <w:r w:rsidRPr="00BD6C8B">
        <w:rPr>
          <w:rFonts w:ascii="IRLotus" w:hAnsi="IRLotus" w:cs="IRLotus"/>
          <w:sz w:val="24"/>
          <w:szCs w:val="24"/>
          <w:rtl/>
        </w:rPr>
        <w:t>].</w:t>
      </w:r>
    </w:p>
  </w:footnote>
  <w:footnote w:id="774">
    <w:p w:rsidR="007C336D" w:rsidRPr="00BD6C8B" w:rsidRDefault="007C336D" w:rsidP="00B27AB0">
      <w:pPr>
        <w:pStyle w:val="PlainText"/>
      </w:pPr>
      <w:r w:rsidRPr="00BD6C8B">
        <w:rPr>
          <w:rStyle w:val="FootnoteReference"/>
        </w:rPr>
        <w:footnoteRef/>
      </w:r>
      <w:r w:rsidRPr="00BD6C8B">
        <w:rPr>
          <w:rtl/>
        </w:rPr>
        <w:t>- مثلاً به هنگام اداى مناسك حج، بعضى از مردان و زنانشان لخت و برهنه مى‏شدند! (جاهليّت قرن بيستم، محمّد قطب، ترجمه صدرالدين بلاغى، ص‏71).</w:t>
      </w:r>
    </w:p>
  </w:footnote>
  <w:footnote w:id="775">
    <w:p w:rsidR="007C336D" w:rsidRPr="00BD6C8B" w:rsidRDefault="007C336D" w:rsidP="00B27AB0">
      <w:pPr>
        <w:pStyle w:val="PlainText"/>
      </w:pPr>
      <w:r w:rsidRPr="00BD6C8B">
        <w:rPr>
          <w:rStyle w:val="FootnoteReference"/>
        </w:rPr>
        <w:footnoteRef/>
      </w:r>
      <w:r w:rsidRPr="00BD6C8B">
        <w:rPr>
          <w:rtl/>
        </w:rPr>
        <w:t>- صحيح ترمذى.</w:t>
      </w:r>
    </w:p>
  </w:footnote>
  <w:footnote w:id="776">
    <w:p w:rsidR="007C336D" w:rsidRPr="00BD6C8B" w:rsidRDefault="007C336D" w:rsidP="00B27AB0">
      <w:pPr>
        <w:pStyle w:val="PlainText"/>
        <w:rPr>
          <w:rtl/>
        </w:rPr>
      </w:pPr>
      <w:r w:rsidRPr="00BD6C8B">
        <w:rPr>
          <w:rStyle w:val="FootnoteReference"/>
        </w:rPr>
        <w:footnoteRef/>
      </w:r>
      <w:r w:rsidRPr="00BD6C8B">
        <w:rPr>
          <w:rtl/>
        </w:rPr>
        <w:t>- براى مثال مى‏توانيد، آيات اوّليّه سوره نحل را تماشا كنيد.</w:t>
      </w:r>
    </w:p>
  </w:footnote>
  <w:footnote w:id="777">
    <w:p w:rsidR="007C336D" w:rsidRPr="00BD6C8B" w:rsidRDefault="007C336D" w:rsidP="00B27AB0">
      <w:pPr>
        <w:pStyle w:val="PlainText"/>
        <w:rPr>
          <w:rFonts w:ascii="B Lotus" w:hAnsi="B Lotus"/>
          <w:rtl/>
        </w:rPr>
      </w:pPr>
      <w:r w:rsidRPr="00BD6C8B">
        <w:rPr>
          <w:rStyle w:val="FootnoteReference"/>
        </w:rPr>
        <w:footnoteRef/>
      </w:r>
      <w:r w:rsidRPr="00BD6C8B">
        <w:rPr>
          <w:rtl/>
        </w:rPr>
        <w:t xml:space="preserve">- </w:t>
      </w:r>
      <w:r w:rsidR="003D5A07">
        <w:rPr>
          <w:rFonts w:ascii="Traditional Arabic" w:hAnsi="Traditional Arabic" w:cs="Traditional Arabic"/>
          <w:rtl/>
        </w:rPr>
        <w:t>﴿</w:t>
      </w:r>
      <w:r w:rsidRPr="00BD6C8B">
        <w:rPr>
          <w:rFonts w:cs="KFGQPC Uthmanic Script HAFS" w:hint="cs"/>
          <w:color w:val="000000"/>
          <w:rtl/>
        </w:rPr>
        <w:t>أَشۡرَكُواْ بِٱللَّهِ مَا لَمۡ يُنَزِّلۡ بِهِۦ سُلۡطَٰن</w:t>
      </w:r>
      <w:r w:rsidRPr="00BD6C8B">
        <w:rPr>
          <w:rFonts w:ascii="Jameel Noori Nastaleeq" w:hAnsi="Jameel Noori Nastaleeq" w:cs="KFGQPC Uthmanic Script HAFS" w:hint="cs"/>
          <w:color w:val="000000"/>
          <w:rtl/>
        </w:rPr>
        <w:t>ٗ</w:t>
      </w:r>
      <w:r w:rsidRPr="00BD6C8B">
        <w:rPr>
          <w:rFonts w:cs="KFGQPC Uthmanic Script HAFS" w:hint="cs"/>
          <w:color w:val="000000"/>
          <w:rtl/>
        </w:rPr>
        <w:t>ا</w:t>
      </w:r>
      <w:r w:rsidR="003D5A07">
        <w:rPr>
          <w:rFonts w:ascii="Traditional Arabic" w:hAnsi="Traditional Arabic" w:cs="Traditional Arabic"/>
          <w:rtl/>
        </w:rPr>
        <w:t>﴾</w:t>
      </w:r>
      <w:r w:rsidRPr="00BD6C8B">
        <w:rPr>
          <w:rtl/>
        </w:rPr>
        <w:t xml:space="preserve"> [آل‌عمران: 151]. «...چيزهايى را شريك خدا ساخته‏اند كه خداوند دليل و برهانى (بر حقّانيّت آنها) نازل نكرده است». يا مى‏فرمايد: </w:t>
      </w:r>
      <w:r w:rsidR="003D5A07">
        <w:rPr>
          <w:rFonts w:ascii="Traditional Arabic" w:hAnsi="Traditional Arabic" w:cs="Traditional Arabic"/>
          <w:rtl/>
        </w:rPr>
        <w:t>﴿</w:t>
      </w:r>
      <w:r w:rsidRPr="00BD6C8B">
        <w:rPr>
          <w:rFonts w:cs="Times New Roman" w:hint="cs"/>
          <w:color w:val="000000"/>
          <w:rtl/>
        </w:rPr>
        <w:t>...</w:t>
      </w:r>
      <w:r w:rsidRPr="00BD6C8B">
        <w:rPr>
          <w:rFonts w:cs="KFGQPC Uthmanic Script HAFS" w:hint="cs"/>
          <w:color w:val="000000"/>
          <w:rtl/>
        </w:rPr>
        <w:t>ٱئۡتُونِي بِكِتَٰبٖ مِّن قَبۡلِ هَٰذَآ أَوۡ أَثَٰرَةٖ مِّنۡ عِلۡمٍ إِن كُنتُمۡ صَٰدِقِينَ</w:t>
      </w:r>
      <w:r w:rsidR="003D5A07">
        <w:rPr>
          <w:rFonts w:ascii="Traditional Arabic" w:hAnsi="Traditional Arabic" w:cs="Traditional Arabic"/>
          <w:rtl/>
        </w:rPr>
        <w:t>﴾</w:t>
      </w:r>
      <w:r w:rsidRPr="00BD6C8B">
        <w:rPr>
          <w:rtl/>
        </w:rPr>
        <w:t xml:space="preserve"> [الأحقاف: 4]. «... اگر راست مى‏گوييد، (دليلى از) كتابى پيش از اين (قرآن) يا يك اثر علمى براى من بياوريد!».</w:t>
      </w:r>
    </w:p>
  </w:footnote>
  <w:footnote w:id="778">
    <w:p w:rsidR="007C336D" w:rsidRPr="00BD6C8B" w:rsidRDefault="007C336D" w:rsidP="00B27AB0">
      <w:pPr>
        <w:pStyle w:val="PlainText"/>
        <w:rPr>
          <w:rtl/>
        </w:rPr>
      </w:pPr>
      <w:r w:rsidRPr="00BD6C8B">
        <w:rPr>
          <w:rStyle w:val="FootnoteReference"/>
        </w:rPr>
        <w:footnoteRef/>
      </w:r>
      <w:r w:rsidRPr="00BD6C8B">
        <w:rPr>
          <w:rtl/>
        </w:rPr>
        <w:t>- قبلاً آياتى را در اثبات اينكه «دعا» و «استعانت» و «استغاثه» و «استعاذه»، همان «عبادت» است، شاهد آورديم.. اكنون به اين آيات توجّه مى‏كنيم كه ثابت مى‏كند، «قربانى» و «صدقه» و «نذر» و «طواف» و «اعتكاف» نيز «عبادت» هستند و بايستى تنها براى خدا انجام گيرند:</w:t>
      </w:r>
    </w:p>
    <w:p w:rsidR="007C336D" w:rsidRPr="00BD6C8B" w:rsidRDefault="007C336D" w:rsidP="00B27AB0">
      <w:pPr>
        <w:pStyle w:val="PlainText"/>
        <w:rPr>
          <w:rtl/>
        </w:rPr>
      </w:pPr>
      <w:r w:rsidRPr="00BD6C8B">
        <w:rPr>
          <w:rFonts w:hint="cs"/>
          <w:rtl/>
        </w:rPr>
        <w:tab/>
      </w:r>
      <w:r w:rsidRPr="00BD6C8B">
        <w:rPr>
          <w:rtl/>
        </w:rPr>
        <w:t xml:space="preserve">- </w:t>
      </w:r>
      <w:r w:rsidR="003D5A07">
        <w:rPr>
          <w:rFonts w:ascii="Traditional Arabic" w:hAnsi="Traditional Arabic" w:cs="Traditional Arabic"/>
          <w:rtl/>
        </w:rPr>
        <w:t>﴿</w:t>
      </w:r>
      <w:r w:rsidRPr="00BD6C8B">
        <w:rPr>
          <w:rFonts w:cs="KFGQPC Uthmanic Script HAFS" w:hint="cs"/>
          <w:color w:val="000000"/>
          <w:rtl/>
        </w:rPr>
        <w:t>فَصَلِّ لِرَبِّكَ وَٱنۡحَرۡ ٢</w:t>
      </w:r>
      <w:r w:rsidR="003D5A07">
        <w:rPr>
          <w:rFonts w:ascii="Traditional Arabic" w:hAnsi="Traditional Arabic" w:cs="Traditional Arabic"/>
          <w:rtl/>
        </w:rPr>
        <w:t>﴾</w:t>
      </w:r>
      <w:r w:rsidRPr="00BD6C8B">
        <w:rPr>
          <w:rtl/>
        </w:rPr>
        <w:t xml:space="preserve"> [الکوثر: 2]. «پس تنها براى پروردگارت نماز بخوان و قربانى كن».</w:t>
      </w:r>
    </w:p>
    <w:p w:rsidR="007C336D" w:rsidRPr="00BD6C8B" w:rsidRDefault="007C336D" w:rsidP="00B27AB0">
      <w:pPr>
        <w:pStyle w:val="PlainText"/>
        <w:rPr>
          <w:rtl/>
        </w:rPr>
      </w:pPr>
      <w:r w:rsidRPr="00BD6C8B">
        <w:rPr>
          <w:rFonts w:hint="cs"/>
          <w:rtl/>
        </w:rPr>
        <w:tab/>
      </w:r>
      <w:r w:rsidRPr="00BD6C8B">
        <w:rPr>
          <w:rtl/>
        </w:rPr>
        <w:t xml:space="preserve">- </w:t>
      </w:r>
      <w:r w:rsidRPr="00BD6C8B">
        <w:rPr>
          <w:rFonts w:cs="Traditional Arabic" w:hint="cs"/>
          <w:rtl/>
        </w:rPr>
        <w:t>﴿</w:t>
      </w:r>
      <w:r w:rsidRPr="00BD6C8B">
        <w:rPr>
          <w:rStyle w:val="Char3"/>
          <w:rFonts w:hint="cs"/>
          <w:sz w:val="24"/>
          <w:szCs w:val="24"/>
          <w:rtl/>
        </w:rPr>
        <w:t>وَمَآ أَنفَقۡتُم مِّن نَّفَقَةٍ أَوۡ نَذَرۡتُم مِّن نَّذۡرٖ فَإِنَّ ٱللَّهَ يَعۡلَمُهُۥۗ وَمَا لِلظَّٰلِمِينَ مِنۡ أَنصَارٍ ٢٧٠</w:t>
      </w:r>
      <w:r w:rsidRPr="00BD6C8B">
        <w:rPr>
          <w:rFonts w:cs="Traditional Arabic" w:hint="cs"/>
          <w:rtl/>
        </w:rPr>
        <w:t>﴾</w:t>
      </w:r>
      <w:r w:rsidRPr="00BD6C8B">
        <w:rPr>
          <w:rtl/>
        </w:rPr>
        <w:t xml:space="preserve"> [البقرة: 270]. «هر چيزى را انفاق مى‏كنيد، يا هر نذرى را كه مى‏دهيد، بيگمان خداوند به آن آگاه است (و مى‏داند كه براى كيست و براى چيست؟!) و ظالمان (همان كسانى كه با شرك كه ظلم بزرگى است، بر خود ستم كرده‏اند؛ «إن الشرك لظلم عظيم») را هيچ يار و ياورى نيست».</w:t>
      </w:r>
    </w:p>
    <w:p w:rsidR="007C336D" w:rsidRPr="00BD6C8B" w:rsidRDefault="007C336D" w:rsidP="00B27AB0">
      <w:pPr>
        <w:pStyle w:val="PlainText"/>
        <w:rPr>
          <w:rtl/>
        </w:rPr>
      </w:pPr>
      <w:r w:rsidRPr="00BD6C8B">
        <w:rPr>
          <w:rFonts w:hint="cs"/>
          <w:rtl/>
        </w:rPr>
        <w:tab/>
      </w:r>
      <w:r w:rsidRPr="00BD6C8B">
        <w:rPr>
          <w:rtl/>
        </w:rPr>
        <w:t xml:space="preserve">- </w:t>
      </w:r>
      <w:r w:rsidR="003D5A07">
        <w:rPr>
          <w:rFonts w:ascii="Traditional Arabic" w:hAnsi="Traditional Arabic" w:cs="Traditional Arabic"/>
          <w:rtl/>
        </w:rPr>
        <w:t>﴿</w:t>
      </w:r>
      <w:r w:rsidRPr="00BD6C8B">
        <w:rPr>
          <w:rFonts w:cs="KFGQPC Uthmanic Script HAFS" w:hint="cs"/>
          <w:color w:val="000000"/>
          <w:rtl/>
        </w:rPr>
        <w:t>إِنِّي نَذَرۡتُ لِلرَّحۡمَٰنِ صَوۡم</w:t>
      </w:r>
      <w:r w:rsidRPr="00BD6C8B">
        <w:rPr>
          <w:rFonts w:ascii="Jameel Noori Nastaleeq" w:hAnsi="Jameel Noori Nastaleeq" w:cs="KFGQPC Uthmanic Script HAFS" w:hint="cs"/>
          <w:color w:val="000000"/>
          <w:rtl/>
        </w:rPr>
        <w:t>ٗ</w:t>
      </w:r>
      <w:r w:rsidRPr="00BD6C8B">
        <w:rPr>
          <w:rFonts w:cs="KFGQPC Uthmanic Script HAFS" w:hint="cs"/>
          <w:color w:val="000000"/>
          <w:rtl/>
        </w:rPr>
        <w:t>ا</w:t>
      </w:r>
      <w:r w:rsidR="003D5A07">
        <w:rPr>
          <w:rFonts w:ascii="Traditional Arabic" w:hAnsi="Traditional Arabic" w:cs="Traditional Arabic"/>
          <w:rtl/>
        </w:rPr>
        <w:t>﴾</w:t>
      </w:r>
      <w:r w:rsidRPr="00BD6C8B">
        <w:rPr>
          <w:rtl/>
        </w:rPr>
        <w:t xml:space="preserve"> [مریم: 29]. « «همانا من براى خداى مهربان نذر كرده‏ام كه روزه بگيرم».</w:t>
      </w:r>
    </w:p>
    <w:p w:rsidR="007C336D" w:rsidRPr="00BD6C8B" w:rsidRDefault="007C336D" w:rsidP="00B27AB0">
      <w:pPr>
        <w:pStyle w:val="PlainText"/>
      </w:pPr>
      <w:r w:rsidRPr="00BD6C8B">
        <w:rPr>
          <w:rFonts w:hint="cs"/>
          <w:rtl/>
        </w:rPr>
        <w:tab/>
      </w:r>
      <w:r w:rsidRPr="00BD6C8B">
        <w:rPr>
          <w:rtl/>
        </w:rPr>
        <w:t xml:space="preserve">- </w:t>
      </w:r>
      <w:r w:rsidRPr="00BD6C8B">
        <w:rPr>
          <w:rFonts w:hint="cs"/>
          <w:rtl/>
        </w:rPr>
        <w:t>﴿</w:t>
      </w:r>
      <w:r w:rsidRPr="00BD6C8B">
        <w:rPr>
          <w:rFonts w:cs="KFGQPC Uthmanic Script HAFS" w:hint="cs"/>
          <w:color w:val="000000"/>
          <w:rtl/>
        </w:rPr>
        <w:t>وَلۡيَطَّوَّفُواْ بِٱلۡبَيۡتِ ٱلۡعَتِيقِ</w:t>
      </w:r>
      <w:r w:rsidRPr="00BD6C8B">
        <w:rPr>
          <w:rFonts w:hint="cs"/>
          <w:rtl/>
        </w:rPr>
        <w:t>﴾</w:t>
      </w:r>
      <w:r w:rsidRPr="00BD6C8B">
        <w:rPr>
          <w:rtl/>
        </w:rPr>
        <w:t xml:space="preserve"> [الخج: 29«و بايد كه تنها خانه خدا (خانه قديمى و گرامى) را طواف كنند».</w:t>
      </w:r>
    </w:p>
    <w:p w:rsidR="007C336D" w:rsidRPr="00BD6C8B" w:rsidRDefault="007C336D" w:rsidP="00B27AB0">
      <w:pPr>
        <w:pStyle w:val="PlainText"/>
        <w:rPr>
          <w:rtl/>
        </w:rPr>
      </w:pPr>
      <w:r w:rsidRPr="00BD6C8B">
        <w:rPr>
          <w:rtl/>
        </w:rPr>
        <w:t xml:space="preserve">- </w:t>
      </w:r>
      <w:r w:rsidRPr="00BD6C8B">
        <w:rPr>
          <w:rFonts w:cs="Traditional Arabic" w:hint="cs"/>
          <w:rtl/>
        </w:rPr>
        <w:t>﴿</w:t>
      </w:r>
      <w:r w:rsidRPr="00BD6C8B">
        <w:rPr>
          <w:rStyle w:val="Char3"/>
          <w:rFonts w:hint="cs"/>
          <w:sz w:val="24"/>
          <w:szCs w:val="24"/>
          <w:rtl/>
        </w:rPr>
        <w:t>وَعَهِدۡنَآ إِلَىٰٓ إِبۡرَٰهِ‍ۧمَ وَإِسۡمَٰعِيلَ أَن طَهِّرَا بَيۡتِيَ لِلطَّآئِفِينَ وَٱلۡعَٰكِفِينَ وَٱلرُّكَّعِ ٱلسُّجُودِ</w:t>
      </w:r>
      <w:r w:rsidRPr="00BD6C8B">
        <w:rPr>
          <w:rFonts w:cs="Traditional Arabic" w:hint="cs"/>
          <w:rtl/>
        </w:rPr>
        <w:t>﴾</w:t>
      </w:r>
      <w:r w:rsidRPr="00BD6C8B">
        <w:rPr>
          <w:rtl/>
        </w:rPr>
        <w:t xml:space="preserve"> [البقرة: 25]. «و به ابراهيم و اسماعيل سفارش كرديم (و بر عهده ايشان گذاشتيم) كه خانه‏ام را (از هر گونه شرك و پليدى و آلودگى) براى (عبادت‏كنندگان و از جمله) طواف‏كنندگان و اعتكاف‏كنندگان و ركوع و سجودبرندگان (يعنى نمازگزاران) پاك و پاكيزه كنيد».</w:t>
      </w:r>
    </w:p>
    <w:p w:rsidR="007C336D" w:rsidRPr="00BD6C8B" w:rsidRDefault="007C336D" w:rsidP="00B27AB0">
      <w:pPr>
        <w:pStyle w:val="PlainText"/>
        <w:rPr>
          <w:rtl/>
        </w:rPr>
      </w:pPr>
      <w:r w:rsidRPr="00BD6C8B">
        <w:rPr>
          <w:rFonts w:hint="cs"/>
          <w:rtl/>
        </w:rPr>
        <w:tab/>
      </w:r>
      <w:r w:rsidRPr="00BD6C8B">
        <w:rPr>
          <w:rtl/>
        </w:rPr>
        <w:t xml:space="preserve">- </w:t>
      </w:r>
      <w:r w:rsidRPr="00BD6C8B">
        <w:rPr>
          <w:rFonts w:hint="cs"/>
          <w:rtl/>
        </w:rPr>
        <w:t>﴿</w:t>
      </w:r>
      <w:r w:rsidRPr="00BD6C8B">
        <w:rPr>
          <w:rFonts w:cs="KFGQPC Uthmanic Script HAFS" w:hint="cs"/>
          <w:color w:val="000000"/>
          <w:rtl/>
        </w:rPr>
        <w:t>لَّا تُشۡرِكۡ بِي شَيۡ‍ٔ</w:t>
      </w:r>
      <w:r w:rsidRPr="00BD6C8B">
        <w:rPr>
          <w:rFonts w:ascii="Jameel Noori Nastaleeq" w:hAnsi="Jameel Noori Nastaleeq" w:cs="KFGQPC Uthmanic Script HAFS" w:hint="cs"/>
          <w:color w:val="000000"/>
          <w:rtl/>
        </w:rPr>
        <w:t>ٗ</w:t>
      </w:r>
      <w:r w:rsidRPr="00BD6C8B">
        <w:rPr>
          <w:rFonts w:cs="KFGQPC Uthmanic Script HAFS" w:hint="cs"/>
          <w:color w:val="000000"/>
          <w:rtl/>
        </w:rPr>
        <w:t>ا وَطَهِّرۡ بَيۡتِيَ لِلطَّآئِفِينَ وَٱلۡقَآئِمِينَ وَٱلرُّكَّعِ ٱلسُّجُودِ</w:t>
      </w:r>
      <w:r w:rsidRPr="00BD6C8B">
        <w:rPr>
          <w:rFonts w:hint="cs"/>
          <w:rtl/>
        </w:rPr>
        <w:t>﴾</w:t>
      </w:r>
      <w:r w:rsidRPr="00BD6C8B">
        <w:rPr>
          <w:rtl/>
        </w:rPr>
        <w:t xml:space="preserve"> [الحج: 26]. «و برايم هيچ چيزى را شريك مگردان و خانه‏ام را براى طواف‏كنندگان و به‏پادارندگان نماز و ركوع‏كنندگان و سجودبرندگان پاك گردان».</w:t>
      </w:r>
    </w:p>
    <w:p w:rsidR="007C336D" w:rsidRPr="00BD6C8B" w:rsidRDefault="007C336D" w:rsidP="00B27AB0">
      <w:pPr>
        <w:pStyle w:val="PlainText"/>
        <w:rPr>
          <w:rtl/>
        </w:rPr>
      </w:pPr>
      <w:r w:rsidRPr="00BD6C8B">
        <w:rPr>
          <w:rFonts w:hint="cs"/>
          <w:rtl/>
        </w:rPr>
        <w:tab/>
      </w:r>
      <w:r w:rsidRPr="00BD6C8B">
        <w:rPr>
          <w:rtl/>
        </w:rPr>
        <w:t xml:space="preserve">- </w:t>
      </w:r>
      <w:r w:rsidRPr="00BD6C8B">
        <w:rPr>
          <w:rFonts w:hint="cs"/>
          <w:rtl/>
        </w:rPr>
        <w:t>﴿</w:t>
      </w:r>
      <w:r w:rsidRPr="00BD6C8B">
        <w:rPr>
          <w:rFonts w:cs="KFGQPC Uthmanic Script HAFS" w:hint="cs"/>
          <w:color w:val="000000"/>
          <w:rtl/>
        </w:rPr>
        <w:t>قُلۡ إِنَّ صَلَاتِي وَنُسُكِي وَمَحۡيَايَ وَمَمَاتِي لِلَّهِ رَبِّ ٱلۡعَٰلَمِينَ ١٦٢ لَا شَرِيكَ لَهُۥۖ وَبِذَٰلِكَ أُمِرۡتُ</w:t>
      </w:r>
      <w:r w:rsidRPr="00BD6C8B">
        <w:rPr>
          <w:rFonts w:hint="cs"/>
          <w:rtl/>
        </w:rPr>
        <w:t>﴾</w:t>
      </w:r>
      <w:r w:rsidRPr="00BD6C8B">
        <w:rPr>
          <w:rtl/>
        </w:rPr>
        <w:t xml:space="preserve"> [الأنعام: 162-163]. و نهايتاً مى‏فرمايد:«بگو: همانا نمازم، عبادات و طاعات و مناسكم، (و بالاخره) زندگى و مرگم براى خداست و بس كه پروردگار جهانيان است. هيچ شريكى ندارد و به همين امر، دستور داده شده‏ام».</w:t>
      </w:r>
    </w:p>
    <w:p w:rsidR="007C336D" w:rsidRPr="00BD6C8B" w:rsidRDefault="007C336D" w:rsidP="00B27AB0">
      <w:pPr>
        <w:pStyle w:val="PlainText"/>
        <w:rPr>
          <w:rtl/>
        </w:rPr>
      </w:pPr>
      <w:r w:rsidRPr="00BD6C8B">
        <w:rPr>
          <w:rFonts w:hint="cs"/>
          <w:rtl/>
        </w:rPr>
        <w:tab/>
      </w:r>
      <w:r w:rsidRPr="00BD6C8B">
        <w:rPr>
          <w:rtl/>
        </w:rPr>
        <w:t>از على‏</w:t>
      </w:r>
      <w:r w:rsidRPr="00BD6C8B">
        <w:rPr>
          <w:rFonts w:cs="CTraditional Arabic"/>
          <w:rtl/>
        </w:rPr>
        <w:t>س</w:t>
      </w:r>
      <w:r w:rsidRPr="00BD6C8B">
        <w:rPr>
          <w:rtl/>
        </w:rPr>
        <w:t xml:space="preserve"> نيز روايت شده كه پیامبر </w:t>
      </w:r>
      <w:r w:rsidRPr="00BD6C8B">
        <w:rPr>
          <w:rFonts w:cs="CTraditional Arabic"/>
          <w:rtl/>
        </w:rPr>
        <w:t>ص</w:t>
      </w:r>
      <w:r w:rsidRPr="00BD6C8B">
        <w:rPr>
          <w:rtl/>
        </w:rPr>
        <w:t xml:space="preserve"> فرمود: «لعن الله من ذبح لغير الله». «لعنت خدا بر كسى كه براى غير خدا قربانى كند!». (صحيح مسلم)</w:t>
      </w:r>
    </w:p>
    <w:p w:rsidR="007C336D" w:rsidRPr="00BD6C8B" w:rsidRDefault="007C336D" w:rsidP="00B27AB0">
      <w:pPr>
        <w:pStyle w:val="PlainText"/>
        <w:rPr>
          <w:rtl/>
        </w:rPr>
      </w:pPr>
      <w:r w:rsidRPr="00BD6C8B">
        <w:rPr>
          <w:rFonts w:hint="cs"/>
          <w:rtl/>
        </w:rPr>
        <w:tab/>
      </w:r>
      <w:r w:rsidRPr="00BD6C8B">
        <w:rPr>
          <w:rtl/>
        </w:rPr>
        <w:t>از امام جعفرصادق‏</w:t>
      </w:r>
      <w:r w:rsidRPr="00BD6C8B">
        <w:rPr>
          <w:rFonts w:cs="CTraditional Arabic"/>
          <w:rtl/>
        </w:rPr>
        <w:t>س</w:t>
      </w:r>
      <w:r w:rsidRPr="00BD6C8B">
        <w:rPr>
          <w:rtl/>
        </w:rPr>
        <w:t xml:space="preserve"> نيز روايت شده است: «لا تطف بقبر». «بر گرد هيچ قبرى طواف مكن». (وسائل الشيعة، شيخ حرّ عاملى و همچنين «علل الشرايع»، شيخ صدوق آن را روايت كرده‏اند) </w:t>
      </w:r>
    </w:p>
  </w:footnote>
  <w:footnote w:id="779">
    <w:p w:rsidR="007C336D" w:rsidRPr="00BD6C8B" w:rsidRDefault="007C336D" w:rsidP="00B27AB0">
      <w:pPr>
        <w:pStyle w:val="PlainText"/>
        <w:rPr>
          <w:rtl/>
        </w:rPr>
      </w:pPr>
      <w:r w:rsidRPr="00BD6C8B">
        <w:rPr>
          <w:rStyle w:val="FootnoteReference"/>
        </w:rPr>
        <w:footnoteRef/>
      </w:r>
      <w:r w:rsidRPr="00BD6C8B">
        <w:rPr>
          <w:rtl/>
        </w:rPr>
        <w:t>- رجوع شود به فصل «واسطه‏ها، كم‏كم خدا مى‏شوند!» از كتاب «توسّل»، تأليف ديگر مؤلّف.</w:t>
      </w:r>
    </w:p>
  </w:footnote>
  <w:footnote w:id="780">
    <w:p w:rsidR="007C336D" w:rsidRPr="00BD6C8B" w:rsidRDefault="007C336D" w:rsidP="00B27AB0">
      <w:pPr>
        <w:pStyle w:val="PlainText"/>
        <w:rPr>
          <w:rtl/>
        </w:rPr>
      </w:pPr>
      <w:r w:rsidRPr="00BD6C8B">
        <w:rPr>
          <w:rStyle w:val="FootnoteReference"/>
        </w:rPr>
        <w:footnoteRef/>
      </w:r>
      <w:r w:rsidRPr="00BD6C8B">
        <w:rPr>
          <w:rtl/>
        </w:rPr>
        <w:t>- نهج البلاغة، شرح فيض الإسلام، خطبه 109.</w:t>
      </w:r>
    </w:p>
  </w:footnote>
  <w:footnote w:id="781">
    <w:p w:rsidR="007C336D" w:rsidRPr="00BD6C8B" w:rsidRDefault="007C336D" w:rsidP="00B27AB0">
      <w:pPr>
        <w:pStyle w:val="PlainText"/>
        <w:rPr>
          <w:rtl/>
        </w:rPr>
      </w:pPr>
      <w:r w:rsidRPr="00BD6C8B">
        <w:rPr>
          <w:rStyle w:val="FootnoteReference"/>
        </w:rPr>
        <w:footnoteRef/>
      </w:r>
      <w:r w:rsidRPr="00BD6C8B">
        <w:rPr>
          <w:rtl/>
        </w:rPr>
        <w:t>- همان، جزء4، كلام‏190.</w:t>
      </w:r>
    </w:p>
  </w:footnote>
  <w:footnote w:id="782">
    <w:p w:rsidR="007C336D" w:rsidRPr="00BD6C8B" w:rsidRDefault="007C336D" w:rsidP="00B27AB0">
      <w:pPr>
        <w:pStyle w:val="PlainText"/>
      </w:pPr>
      <w:r w:rsidRPr="00BD6C8B">
        <w:rPr>
          <w:rStyle w:val="FootnoteReference"/>
        </w:rPr>
        <w:footnoteRef/>
      </w:r>
      <w:r w:rsidRPr="00BD6C8B">
        <w:rPr>
          <w:rtl/>
        </w:rPr>
        <w:t xml:space="preserve">- </w:t>
      </w:r>
      <w:r w:rsidRPr="00BD6C8B">
        <w:rPr>
          <w:rFonts w:cs="Traditional Arabic" w:hint="cs"/>
          <w:rtl/>
        </w:rPr>
        <w:t>﴿</w:t>
      </w:r>
      <w:r w:rsidRPr="00BD6C8B">
        <w:rPr>
          <w:rStyle w:val="Char3"/>
          <w:rFonts w:hint="cs"/>
          <w:sz w:val="24"/>
          <w:szCs w:val="24"/>
          <w:rtl/>
        </w:rPr>
        <w:t>أَلَمۡ تَرَ إِلَى ٱلَّذِينَ يَزۡعُمُونَ أَنَّهُمۡ ءَامَنُواْ بِمَآ أُنزِلَ إِلَيۡكَ وَمَآ أُنزِلَ مِن قَبۡلِكَ يُرِيدُونَ أَن يَتَحَاكَمُوٓاْ إِلَى ٱلطَّٰغُوتِ وَقَدۡ أُمِرُوٓاْ أَن يَكۡفُرُواْ بِهِۦ... ٦٠ وَإِذَا قِيلَ لَهُمۡ تَعَالَوۡاْ إِلَىٰ مَآ أَنزَلَ ٱللَّهُ وَإِلَى ٱلرَّسُولِ رَأَيۡتَ ٱلۡمُنَٰفِقِينَ يَصُدُّونَ عَنكَ صُدُودٗا ٦١</w:t>
      </w:r>
      <w:r w:rsidRPr="00BD6C8B">
        <w:rPr>
          <w:rFonts w:cs="Traditional Arabic" w:hint="cs"/>
          <w:rtl/>
        </w:rPr>
        <w:t>﴾</w:t>
      </w:r>
      <w:r w:rsidRPr="00BD6C8B">
        <w:rPr>
          <w:rtl/>
        </w:rPr>
        <w:t xml:space="preserve"> [النساء: 61-62]. «(اى پيامبر!) آيا تعجّب نمى‏كنى از كسانى كه فكر مى‏كنند آنان بدانچه بر تو و پيش از تو نازل شده ايمان دارند، (در حالى كه) مى‏خواهند حكومت و داورى را نزد طاغوت ببرند (و حكمش را به جاى حكم خدا بپذيرند؟!) و حال آن كه بديشان فرمان داده شده است كه (تنها به خدا ايمان داشته و فقط تن به حكم او دهند و) به طاغوت كفر بورزند (و حكمش را نپذيرند)... و زمانى كه بديشان گفته شود: بياييد به سوى چيزى كه خداوند آن را (بر پيامبر) نازل كرده است، و به سوى پيامبر روى آوريد (تا بين شما بر اساس قرآن حكم كند)، منافقان را مى‏بينى كه سخت به تو پشت مى‏كنند».</w:t>
      </w:r>
    </w:p>
  </w:footnote>
  <w:footnote w:id="783">
    <w:p w:rsidR="007C336D" w:rsidRPr="00BD6C8B" w:rsidRDefault="007C336D" w:rsidP="00B27AB0">
      <w:pPr>
        <w:pStyle w:val="PlainText"/>
      </w:pPr>
      <w:r w:rsidRPr="00BD6C8B">
        <w:rPr>
          <w:rStyle w:val="FootnoteReference"/>
        </w:rPr>
        <w:footnoteRef/>
      </w:r>
      <w:r w:rsidRPr="00BD6C8B">
        <w:rPr>
          <w:rtl/>
        </w:rPr>
        <w:t xml:space="preserve">- </w:t>
      </w:r>
      <w:r w:rsidRPr="00BD6C8B">
        <w:rPr>
          <w:rFonts w:cs="Traditional Arabic" w:hint="cs"/>
          <w:rtl/>
        </w:rPr>
        <w:t>﴿</w:t>
      </w:r>
      <w:r w:rsidRPr="00BD6C8B">
        <w:rPr>
          <w:rStyle w:val="Char3"/>
          <w:rFonts w:hint="cs"/>
          <w:sz w:val="24"/>
          <w:szCs w:val="24"/>
          <w:rtl/>
        </w:rPr>
        <w:t>فَكَيۡفَ إِذَآ أَصَٰبَتۡهُم مُّصِيبَةُۢ بِمَا قَدَّمَتۡ أَيۡدِيهِمۡ ثُمَّ جَآءُوكَ يَحۡلِفُونَ بِٱللَّهِ إِنۡ أَرَدۡنَآ إِلَّآ إِحۡسَٰنٗا وَتَوۡفِيقًا ٦٢ أُوْلَٰٓئِكَ ٱلَّذِينَ يَعۡلَمُ ٱللَّهُ مَا فِي قُلُوبِهِمۡ فَأَعۡرِضۡ عَنۡهُمۡ وَعِظۡهُمۡ وَقُل لَّهُمۡ فِيٓ أَنفُسِهِمۡ قَوۡلَۢا بَلِيغٗا ٦٣</w:t>
      </w:r>
      <w:r w:rsidRPr="00BD6C8B">
        <w:rPr>
          <w:rFonts w:cs="Traditional Arabic" w:hint="cs"/>
          <w:rtl/>
        </w:rPr>
        <w:t>﴾</w:t>
      </w:r>
      <w:r w:rsidRPr="00BD6C8B">
        <w:rPr>
          <w:rtl/>
        </w:rPr>
        <w:t xml:space="preserve"> [النساء: 62-63]. «امّا چگونه است كه چون به سبب اعمالشان، بلايى به آنان برسد (و پناهى جز تو نداشته باشند) به پيش تو مى‏آيند و به خدا سوگند مى‏خورند كه ما (از اقوال و اعمال خود) مقصودى جز خيرخواهى و اتحاد (مردم) نداشته‏ايم (و ما مردم را از تو بازنمى‏داشتيم)! آنان كسانى هستند كه خداوند مى‏داند در دلهايشان چيست. پس از ايشان كناره بگير و روى بگردان (و كردار و سخنانشان، تو را ناراحت نسازد و به آنان توجّه مكن و بلكه) اندرزشان بده و با گفتار رسايى كه به (اعماق) درونشان رسوخ كند، با آنان سخن بگوى».</w:t>
      </w:r>
    </w:p>
  </w:footnote>
  <w:footnote w:id="784">
    <w:p w:rsidR="007C336D" w:rsidRPr="00BD6C8B" w:rsidRDefault="007C336D" w:rsidP="00B27AB0">
      <w:pPr>
        <w:pStyle w:val="PlainText"/>
        <w:rPr>
          <w:rtl/>
        </w:rPr>
      </w:pPr>
      <w:r w:rsidRPr="00BD6C8B">
        <w:rPr>
          <w:rStyle w:val="FootnoteReference"/>
        </w:rPr>
        <w:footnoteRef/>
      </w:r>
      <w:r w:rsidRPr="00BD6C8B">
        <w:rPr>
          <w:rtl/>
        </w:rPr>
        <w:t xml:space="preserve">- دعاى «توسّل» است كه شيعيان، در آن، پیامبر </w:t>
      </w:r>
      <w:r w:rsidRPr="00BD6C8B">
        <w:rPr>
          <w:rFonts w:cs="CTraditional Arabic"/>
          <w:rtl/>
        </w:rPr>
        <w:t>ص</w:t>
      </w:r>
      <w:r w:rsidRPr="00BD6C8B">
        <w:rPr>
          <w:rtl/>
        </w:rPr>
        <w:t xml:space="preserve"> و دخترش فاطمه </w:t>
      </w:r>
      <w:r w:rsidRPr="00BD6C8B">
        <w:rPr>
          <w:rFonts w:cs="CTraditional Arabic" w:hint="cs"/>
          <w:rtl/>
        </w:rPr>
        <w:t>ل</w:t>
      </w:r>
      <w:r w:rsidRPr="00BD6C8B">
        <w:rPr>
          <w:rtl/>
        </w:rPr>
        <w:t xml:space="preserve"> همراه با على‏ </w:t>
      </w:r>
      <w:r w:rsidRPr="00BD6C8B">
        <w:rPr>
          <w:rFonts w:cs="CTraditional Arabic"/>
          <w:rtl/>
        </w:rPr>
        <w:t>س</w:t>
      </w:r>
      <w:r w:rsidRPr="00BD6C8B">
        <w:rPr>
          <w:rtl/>
        </w:rPr>
        <w:t xml:space="preserve"> و يازده فرزندش را - كه چهارده معصوم مى‏دانند - به فرياد مى‏خوانند و بدانها متوسّل مى‏شوند!!.</w:t>
      </w:r>
    </w:p>
  </w:footnote>
  <w:footnote w:id="785">
    <w:p w:rsidR="007C336D" w:rsidRPr="00BD6C8B" w:rsidRDefault="007C336D" w:rsidP="00BD6C8B">
      <w:pPr>
        <w:pStyle w:val="FootnoteText"/>
        <w:bidi/>
        <w:ind w:left="272" w:hanging="272"/>
        <w:jc w:val="both"/>
        <w:rPr>
          <w:rFonts w:ascii="IRLotus" w:hAnsi="IRLotus" w:cs="IRLotus"/>
          <w:sz w:val="24"/>
          <w:szCs w:val="24"/>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xml:space="preserve">- </w:t>
      </w:r>
      <w:r w:rsidRPr="00BD6C8B">
        <w:rPr>
          <w:rFonts w:ascii="B Lotus" w:hAnsi="B Lotus" w:cs="Traditional Arabic" w:hint="cs"/>
          <w:sz w:val="24"/>
          <w:szCs w:val="24"/>
          <w:rtl/>
          <w:lang w:bidi="fa-IR"/>
        </w:rPr>
        <w:t>﴿</w:t>
      </w:r>
      <w:r w:rsidRPr="00BD6C8B">
        <w:rPr>
          <w:rFonts w:cs="KFGQPC Uthmanic Script HAFS" w:hint="cs"/>
          <w:color w:val="000000"/>
          <w:sz w:val="24"/>
          <w:szCs w:val="24"/>
          <w:rtl/>
        </w:rPr>
        <w:t>مَا قَدَرُواْ ٱللَّهَ حَقَّ قَدۡرِهِۦٓ</w:t>
      </w:r>
      <w:r w:rsidRPr="00BD6C8B">
        <w:rPr>
          <w:rFonts w:ascii="B Lotus" w:hAnsi="B Lotus" w:cs="Traditional Arabic" w:hint="cs"/>
          <w:sz w:val="24"/>
          <w:szCs w:val="24"/>
          <w:rtl/>
          <w:lang w:bidi="fa-IR"/>
        </w:rPr>
        <w:t>﴾</w:t>
      </w:r>
      <w:r w:rsidRPr="00BD6C8B">
        <w:rPr>
          <w:rFonts w:ascii="IRLotus" w:hAnsi="IRLotus" w:cs="IRLotus"/>
          <w:sz w:val="24"/>
          <w:szCs w:val="24"/>
          <w:rtl/>
          <w:lang w:bidi="fa-IR"/>
        </w:rPr>
        <w:t xml:space="preserve"> [الحج: 74]. «آنان، خدا را چنان كه بايد نشناخته‏اند».</w:t>
      </w:r>
    </w:p>
  </w:footnote>
  <w:footnote w:id="786">
    <w:p w:rsidR="007C336D" w:rsidRPr="00BD6C8B" w:rsidRDefault="007C336D" w:rsidP="00B27AB0">
      <w:pPr>
        <w:pStyle w:val="PlainText"/>
        <w:rPr>
          <w:rtl/>
        </w:rPr>
      </w:pPr>
      <w:r w:rsidRPr="00BD6C8B">
        <w:rPr>
          <w:rStyle w:val="FootnoteReference"/>
        </w:rPr>
        <w:footnoteRef/>
      </w:r>
      <w:r w:rsidRPr="00BD6C8B">
        <w:rPr>
          <w:rtl/>
        </w:rPr>
        <w:t xml:space="preserve">- </w:t>
      </w:r>
      <w:r>
        <w:rPr>
          <w:rFonts w:ascii="Traditional Arabic" w:hAnsi="Traditional Arabic" w:cs="Traditional Arabic"/>
          <w:rtl/>
        </w:rPr>
        <w:t>﴿</w:t>
      </w:r>
      <w:r w:rsidRPr="00BD6C8B">
        <w:rPr>
          <w:rFonts w:cs="KFGQPC Uthmanic Script HAFS" w:hint="cs"/>
          <w:color w:val="000000"/>
          <w:rtl/>
        </w:rPr>
        <w:t>وَيَحۡسَبُونَ أَنَّهُم مُّهۡتَدُونَ</w:t>
      </w:r>
      <w:r>
        <w:rPr>
          <w:rFonts w:ascii="Traditional Arabic" w:hAnsi="Traditional Arabic" w:cs="Traditional Arabic"/>
          <w:rtl/>
        </w:rPr>
        <w:t>﴾</w:t>
      </w:r>
      <w:r w:rsidRPr="00BD6C8B">
        <w:rPr>
          <w:rtl/>
        </w:rPr>
        <w:t xml:space="preserve"> [الأعراف: 30]. «و مى‏پندارند كه آنها همان هدايت‏يافتگان هستند!». </w:t>
      </w:r>
    </w:p>
  </w:footnote>
  <w:footnote w:id="787">
    <w:p w:rsidR="007C336D" w:rsidRPr="00BD6C8B" w:rsidRDefault="007C336D" w:rsidP="00BD6C8B">
      <w:pPr>
        <w:pStyle w:val="FootnoteText"/>
        <w:bidi/>
        <w:ind w:left="272" w:hanging="272"/>
        <w:jc w:val="both"/>
        <w:rPr>
          <w:rFonts w:ascii="IRLotus" w:hAnsi="IRLotus" w:cs="IRLotus"/>
          <w:sz w:val="24"/>
          <w:szCs w:val="24"/>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xml:space="preserve">- </w:t>
      </w:r>
      <w:r w:rsidRPr="00BD6C8B">
        <w:rPr>
          <w:rFonts w:ascii="B Lotus" w:hAnsi="B Lotus" w:cs="Traditional Arabic" w:hint="cs"/>
          <w:sz w:val="24"/>
          <w:szCs w:val="24"/>
          <w:rtl/>
          <w:lang w:bidi="fa-IR"/>
        </w:rPr>
        <w:t>﴿</w:t>
      </w:r>
      <w:r w:rsidRPr="00BD6C8B">
        <w:rPr>
          <w:rFonts w:cs="KFGQPC Uthmanic Script HAFS" w:hint="cs"/>
          <w:color w:val="000000"/>
          <w:sz w:val="24"/>
          <w:szCs w:val="24"/>
          <w:rtl/>
        </w:rPr>
        <w:t>وَٱلَّذِينَ ٱتَّخَذُواْ مِن دُونِهِۦٓ أَوۡلِيَآءَ مَا نَعۡبُدُهُمۡ إِلَّا لِيُقَرِّبُونَآ إِلَى ٱللَّهِ زُلۡفَىٰٓ</w:t>
      </w:r>
      <w:r w:rsidRPr="00BD6C8B">
        <w:rPr>
          <w:rFonts w:ascii="B Lotus" w:hAnsi="B Lotus" w:cs="Traditional Arabic" w:hint="cs"/>
          <w:sz w:val="24"/>
          <w:szCs w:val="24"/>
          <w:rtl/>
          <w:lang w:bidi="fa-IR"/>
        </w:rPr>
        <w:t>﴾</w:t>
      </w:r>
      <w:r w:rsidRPr="00BD6C8B">
        <w:rPr>
          <w:rFonts w:ascii="IRLotus" w:hAnsi="IRLotus" w:cs="IRLotus"/>
          <w:sz w:val="24"/>
          <w:szCs w:val="24"/>
          <w:rtl/>
          <w:lang w:bidi="fa-IR"/>
        </w:rPr>
        <w:t xml:space="preserve"> [الزمر: 3]. «كسانى كه جز خدا، يار و ياورانى را برمى‏گيرند (و بدانان تقرّب و توسّل مى‏جويند، مى‏گويند:) ما آنان را عبادت نمى‏كنيم، مگر بدان خاطر كه ما را به خدا نزديك گردانند!». و باز مى‏فرمايد: </w:t>
      </w:r>
      <w:r w:rsidRPr="00BD6C8B">
        <w:rPr>
          <w:rFonts w:ascii="B Lotus" w:hAnsi="B Lotus" w:cs="Traditional Arabic" w:hint="cs"/>
          <w:sz w:val="24"/>
          <w:szCs w:val="24"/>
          <w:rtl/>
          <w:lang w:bidi="fa-IR"/>
        </w:rPr>
        <w:t>﴿</w:t>
      </w:r>
      <w:r w:rsidRPr="00BD6C8B">
        <w:rPr>
          <w:rFonts w:cs="KFGQPC Uthmanic Script HAFS" w:hint="cs"/>
          <w:color w:val="000000"/>
          <w:sz w:val="24"/>
          <w:szCs w:val="24"/>
          <w:rtl/>
        </w:rPr>
        <w:t>وَيَعۡبُدُونَ مِن دُونِ ٱللَّهِ مَا لَا يَضُرُّهُمۡ وَلَا يَنفَعُهُمۡ وَيَقُولُونَ هَٰٓؤُلَآءِ شُفَعَٰٓؤُنَا عِندَ ٱللَّهِ</w:t>
      </w:r>
      <w:r w:rsidRPr="00BD6C8B">
        <w:rPr>
          <w:rFonts w:ascii="B Lotus" w:hAnsi="B Lotus" w:cs="Traditional Arabic" w:hint="cs"/>
          <w:sz w:val="24"/>
          <w:szCs w:val="24"/>
          <w:rtl/>
          <w:lang w:bidi="fa-IR"/>
        </w:rPr>
        <w:t>﴾</w:t>
      </w:r>
      <w:r w:rsidRPr="00BD6C8B">
        <w:rPr>
          <w:rFonts w:ascii="IRLotus" w:hAnsi="IRLotus" w:cs="IRLotus"/>
          <w:sz w:val="24"/>
          <w:szCs w:val="24"/>
          <w:rtl/>
          <w:lang w:bidi="fa-IR"/>
        </w:rPr>
        <w:t xml:space="preserve"> [یونس: 18]. «آنها غير از خدا چيزهايى را مى‏پرستند كه نه اصلاً بديشان زيان مى‏رسانند و نه سودى عايدشان مى‏سازند و مى‏گويند: اينها واسطه‏هاى ما نزد خدايند!».</w:t>
      </w:r>
    </w:p>
  </w:footnote>
  <w:footnote w:id="788">
    <w:p w:rsidR="007C336D" w:rsidRPr="00BD6C8B" w:rsidRDefault="007C336D" w:rsidP="00B27AB0">
      <w:pPr>
        <w:pStyle w:val="PlainText"/>
      </w:pPr>
      <w:r w:rsidRPr="00BD6C8B">
        <w:rPr>
          <w:rStyle w:val="FootnoteReference"/>
        </w:rPr>
        <w:footnoteRef/>
      </w:r>
      <w:r w:rsidRPr="00BD6C8B">
        <w:rPr>
          <w:rtl/>
        </w:rPr>
        <w:t xml:space="preserve">- </w:t>
      </w:r>
      <w:r>
        <w:rPr>
          <w:rFonts w:ascii="Traditional Arabic" w:hAnsi="Traditional Arabic" w:cs="Traditional Arabic"/>
          <w:rtl/>
        </w:rPr>
        <w:t>﴿</w:t>
      </w:r>
      <w:r w:rsidRPr="00BD6C8B">
        <w:rPr>
          <w:rFonts w:cs="KFGQPC Uthmanic Script HAFS" w:hint="cs"/>
          <w:color w:val="000000"/>
          <w:rtl/>
        </w:rPr>
        <w:t>إِنَّ ٱللَّهَ يُحِبُّ ٱلتَّوَّٰبِينَ وَيُحِبُّ ٱلۡمُتَطَهِّرِينَ</w:t>
      </w:r>
      <w:r>
        <w:rPr>
          <w:rFonts w:ascii="Traditional Arabic" w:hAnsi="Traditional Arabic" w:cs="Traditional Arabic"/>
          <w:rtl/>
        </w:rPr>
        <w:t>﴾</w:t>
      </w:r>
      <w:r w:rsidRPr="00BD6C8B">
        <w:rPr>
          <w:rFonts w:hint="cs"/>
          <w:rtl/>
        </w:rPr>
        <w:t xml:space="preserve"> </w:t>
      </w:r>
      <w:r w:rsidRPr="00BD6C8B">
        <w:rPr>
          <w:rtl/>
        </w:rPr>
        <w:t xml:space="preserve">[البقرة: 222]. «همانا خداوند توبه‏كنندگان بسيار و نيز پاك‏شوندگان را دوست دارد». </w:t>
      </w:r>
    </w:p>
  </w:footnote>
  <w:footnote w:id="789">
    <w:p w:rsidR="007C336D" w:rsidRPr="00BD6C8B" w:rsidRDefault="007C336D" w:rsidP="00B27AB0">
      <w:pPr>
        <w:pStyle w:val="PlainText"/>
        <w:rPr>
          <w:rtl/>
        </w:rPr>
      </w:pPr>
      <w:r w:rsidRPr="00BD6C8B">
        <w:rPr>
          <w:rStyle w:val="FootnoteReference"/>
        </w:rPr>
        <w:footnoteRef/>
      </w:r>
      <w:r w:rsidRPr="00BD6C8B">
        <w:rPr>
          <w:rtl/>
        </w:rPr>
        <w:t xml:space="preserve">- </w:t>
      </w:r>
      <w:r>
        <w:rPr>
          <w:rFonts w:ascii="Traditional Arabic" w:hAnsi="Traditional Arabic" w:cs="Traditional Arabic"/>
          <w:rtl/>
        </w:rPr>
        <w:t>﴿</w:t>
      </w:r>
      <w:r w:rsidRPr="00BD6C8B">
        <w:rPr>
          <w:rFonts w:cs="KFGQPC Uthmanic Script HAFS" w:hint="cs"/>
          <w:color w:val="000000"/>
          <w:rtl/>
        </w:rPr>
        <w:t>فَٱتَّقُواْ ٱللَّهَ مَا ٱسۡتَطَعۡتُمۡ</w:t>
      </w:r>
      <w:r>
        <w:rPr>
          <w:rFonts w:ascii="Traditional Arabic" w:hAnsi="Traditional Arabic" w:cs="Traditional Arabic"/>
          <w:rtl/>
        </w:rPr>
        <w:t>﴾</w:t>
      </w:r>
      <w:r w:rsidRPr="00BD6C8B">
        <w:rPr>
          <w:rtl/>
        </w:rPr>
        <w:t xml:space="preserve"> [التغابن: 16]. «هر چقدر مى‏توانيد، تقواى الهى پيشه سازيد». و مى‏فرمايد: </w:t>
      </w:r>
      <w:r>
        <w:rPr>
          <w:rFonts w:ascii="Traditional Arabic" w:hAnsi="Traditional Arabic" w:cs="Traditional Arabic"/>
          <w:rtl/>
        </w:rPr>
        <w:t>﴿</w:t>
      </w:r>
      <w:r w:rsidRPr="00BD6C8B">
        <w:rPr>
          <w:rFonts w:cs="KFGQPC Uthmanic Script HAFS" w:hint="cs"/>
          <w:color w:val="000000"/>
          <w:rtl/>
        </w:rPr>
        <w:t>لَا يُكَلِّفُ ٱللَّهُ نَفۡسًا إِلَّا وُسۡعَهَا</w:t>
      </w:r>
      <w:r>
        <w:rPr>
          <w:rFonts w:ascii="Traditional Arabic" w:hAnsi="Traditional Arabic" w:cs="Traditional Arabic"/>
          <w:rtl/>
        </w:rPr>
        <w:t>﴾</w:t>
      </w:r>
      <w:r w:rsidRPr="00BD6C8B">
        <w:rPr>
          <w:rtl/>
        </w:rPr>
        <w:t xml:space="preserve"> [البقرة: 286]. «خداوند هيچ كس را مگر به اندازه طاقتش مكلّف نمى‏سازد».</w:t>
      </w:r>
    </w:p>
  </w:footnote>
  <w:footnote w:id="790">
    <w:p w:rsidR="007C336D" w:rsidRPr="00BD6C8B" w:rsidRDefault="007C336D" w:rsidP="00B27AB0">
      <w:pPr>
        <w:pStyle w:val="PlainText"/>
      </w:pPr>
      <w:r w:rsidRPr="00BD6C8B">
        <w:rPr>
          <w:rStyle w:val="FootnoteReference"/>
        </w:rPr>
        <w:footnoteRef/>
      </w:r>
      <w:r w:rsidRPr="00BD6C8B">
        <w:rPr>
          <w:rtl/>
        </w:rPr>
        <w:t xml:space="preserve">- نهج‏البلاغة، شرح فيض الإسلام، جزء6، كلمات قصار، شماره 84. </w:t>
      </w:r>
    </w:p>
  </w:footnote>
  <w:footnote w:id="791">
    <w:p w:rsidR="007C336D" w:rsidRPr="00BD6C8B" w:rsidRDefault="007C336D" w:rsidP="00B27AB0">
      <w:pPr>
        <w:pStyle w:val="PlainText"/>
        <w:rPr>
          <w:rtl/>
        </w:rPr>
      </w:pPr>
      <w:r w:rsidRPr="00BD6C8B">
        <w:rPr>
          <w:rStyle w:val="FootnoteReference"/>
        </w:rPr>
        <w:footnoteRef/>
      </w:r>
      <w:r w:rsidRPr="00BD6C8B">
        <w:rPr>
          <w:rtl/>
        </w:rPr>
        <w:t>- من لايحضره الفقيه، إبن‏بابويه، ج‏1، ص‏340 و ديگر مآخذ.</w:t>
      </w:r>
    </w:p>
  </w:footnote>
  <w:footnote w:id="792">
    <w:p w:rsidR="007C336D" w:rsidRPr="00BD6C8B" w:rsidRDefault="007C336D" w:rsidP="00B27AB0">
      <w:pPr>
        <w:pStyle w:val="PlainText"/>
        <w:rPr>
          <w:rtl/>
        </w:rPr>
      </w:pPr>
      <w:r w:rsidRPr="00BD6C8B">
        <w:rPr>
          <w:rStyle w:val="FootnoteReference"/>
        </w:rPr>
        <w:footnoteRef/>
      </w:r>
      <w:r w:rsidRPr="00BD6C8B">
        <w:rPr>
          <w:rtl/>
        </w:rPr>
        <w:t xml:space="preserve">- نهج‏البلاغة، شرح فيض الإسلام، جزء6، كلمات قصار، شماره 85. </w:t>
      </w:r>
    </w:p>
  </w:footnote>
  <w:footnote w:id="793">
    <w:p w:rsidR="007C336D" w:rsidRPr="00BD6C8B" w:rsidRDefault="007C336D" w:rsidP="00B27AB0">
      <w:pPr>
        <w:pStyle w:val="PlainText"/>
        <w:rPr>
          <w:rtl/>
        </w:rPr>
      </w:pPr>
      <w:r w:rsidRPr="00BD6C8B">
        <w:rPr>
          <w:rStyle w:val="FootnoteReference"/>
        </w:rPr>
        <w:footnoteRef/>
      </w:r>
      <w:r w:rsidRPr="00BD6C8B">
        <w:rPr>
          <w:rtl/>
        </w:rPr>
        <w:t>- «الأنساب»، زبيربن‏بكّار، نقل از «عقيدة المسلم»، محمّد غزالى المصرى.</w:t>
      </w:r>
    </w:p>
  </w:footnote>
  <w:footnote w:id="794">
    <w:p w:rsidR="007C336D" w:rsidRPr="00BD6C8B" w:rsidRDefault="007C336D" w:rsidP="00B27AB0">
      <w:pPr>
        <w:pStyle w:val="PlainText"/>
        <w:rPr>
          <w:rtl/>
        </w:rPr>
      </w:pPr>
      <w:r w:rsidRPr="00BD6C8B">
        <w:rPr>
          <w:rStyle w:val="FootnoteReference"/>
        </w:rPr>
        <w:footnoteRef/>
      </w:r>
      <w:r w:rsidRPr="00BD6C8B">
        <w:rPr>
          <w:rtl/>
        </w:rPr>
        <w:t>- إبن‏الأثير، ج‏2، ص‏557.</w:t>
      </w:r>
    </w:p>
  </w:footnote>
  <w:footnote w:id="795">
    <w:p w:rsidR="007C336D" w:rsidRPr="00BD6C8B" w:rsidRDefault="007C336D" w:rsidP="00B27AB0">
      <w:pPr>
        <w:pStyle w:val="PlainText"/>
        <w:rPr>
          <w:rtl/>
        </w:rPr>
      </w:pPr>
      <w:r w:rsidRPr="00BD6C8B">
        <w:rPr>
          <w:rStyle w:val="FootnoteReference"/>
        </w:rPr>
        <w:footnoteRef/>
      </w:r>
      <w:r w:rsidRPr="00BD6C8B">
        <w:rPr>
          <w:rtl/>
        </w:rPr>
        <w:t xml:space="preserve">- </w:t>
      </w:r>
      <w:r w:rsidRPr="00BD6C8B">
        <w:rPr>
          <w:rFonts w:cs="Traditional Arabic" w:hint="cs"/>
          <w:rtl/>
        </w:rPr>
        <w:t>﴿</w:t>
      </w:r>
      <w:r w:rsidRPr="00BD6C8B">
        <w:rPr>
          <w:rStyle w:val="Char3"/>
          <w:rFonts w:hint="cs"/>
          <w:sz w:val="24"/>
          <w:szCs w:val="24"/>
          <w:rtl/>
        </w:rPr>
        <w:t>يَٰٓأَيُّهَا ٱلَّذِينَ ءَامَنُواْ صَلُّواْ عَلَيۡهِ وَسَلِّمُواْ تَسۡلِيمًا</w:t>
      </w:r>
      <w:r w:rsidRPr="00BD6C8B">
        <w:rPr>
          <w:rFonts w:cs="Traditional Arabic" w:hint="cs"/>
          <w:rtl/>
        </w:rPr>
        <w:t>﴾</w:t>
      </w:r>
      <w:r w:rsidRPr="00BD6C8B">
        <w:rPr>
          <w:rtl/>
        </w:rPr>
        <w:t xml:space="preserve"> ‌[الأحزاب: 56].</w:t>
      </w:r>
    </w:p>
  </w:footnote>
  <w:footnote w:id="796">
    <w:p w:rsidR="007C336D" w:rsidRPr="00BD6C8B" w:rsidRDefault="007C336D" w:rsidP="00BD6C8B">
      <w:pPr>
        <w:pStyle w:val="FootnoteText"/>
        <w:bidi/>
        <w:ind w:left="272" w:hanging="272"/>
        <w:jc w:val="both"/>
        <w:rPr>
          <w:rFonts w:ascii="IRLotus" w:hAnsi="IRLotus" w:cs="IRLotus"/>
          <w:sz w:val="24"/>
          <w:szCs w:val="24"/>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براى تفصيل آن، رجوع شود به كتاب «توسّل»، تأليف ديگر مؤلّف.</w:t>
      </w:r>
    </w:p>
  </w:footnote>
  <w:footnote w:id="797">
    <w:p w:rsidR="007C336D" w:rsidRPr="00BD6C8B" w:rsidRDefault="007C336D" w:rsidP="00B27AB0">
      <w:pPr>
        <w:pStyle w:val="PlainText"/>
        <w:rPr>
          <w:rtl/>
        </w:rPr>
      </w:pPr>
      <w:r w:rsidRPr="00BD6C8B">
        <w:rPr>
          <w:rStyle w:val="FootnoteReference"/>
        </w:rPr>
        <w:footnoteRef/>
      </w:r>
      <w:r w:rsidRPr="00BD6C8B">
        <w:rPr>
          <w:rtl/>
        </w:rPr>
        <w:t>- صحيح بخارى و ديگران روايت كرده‏اند.</w:t>
      </w:r>
    </w:p>
  </w:footnote>
  <w:footnote w:id="798">
    <w:p w:rsidR="007C336D" w:rsidRPr="00BD6C8B" w:rsidRDefault="007C336D" w:rsidP="00B27AB0">
      <w:pPr>
        <w:pStyle w:val="PlainText"/>
        <w:rPr>
          <w:rtl/>
        </w:rPr>
      </w:pPr>
      <w:r w:rsidRPr="00BD6C8B">
        <w:rPr>
          <w:rStyle w:val="FootnoteReference"/>
        </w:rPr>
        <w:footnoteRef/>
      </w:r>
      <w:r w:rsidRPr="00BD6C8B">
        <w:rPr>
          <w:rtl/>
        </w:rPr>
        <w:t>- نقل از «تفسير نور»، دكتر مصطفى خرّمدل، سوره نوح، صفحه 692.</w:t>
      </w:r>
    </w:p>
  </w:footnote>
  <w:footnote w:id="799">
    <w:p w:rsidR="007C336D" w:rsidRPr="00BD6C8B" w:rsidRDefault="007C336D" w:rsidP="00B27AB0">
      <w:pPr>
        <w:pStyle w:val="PlainText"/>
        <w:rPr>
          <w:rtl/>
        </w:rPr>
      </w:pPr>
      <w:r w:rsidRPr="00BD6C8B">
        <w:rPr>
          <w:rStyle w:val="FootnoteReference"/>
        </w:rPr>
        <w:footnoteRef/>
      </w:r>
      <w:r w:rsidRPr="00BD6C8B">
        <w:rPr>
          <w:rtl/>
        </w:rPr>
        <w:t xml:space="preserve">- صحيح بخارى و مسلم. </w:t>
      </w:r>
    </w:p>
  </w:footnote>
  <w:footnote w:id="800">
    <w:p w:rsidR="007C336D" w:rsidRPr="00BD6C8B" w:rsidRDefault="007C336D" w:rsidP="00B27AB0">
      <w:pPr>
        <w:pStyle w:val="PlainText"/>
        <w:rPr>
          <w:rtl/>
        </w:rPr>
      </w:pPr>
      <w:r w:rsidRPr="00BD6C8B">
        <w:rPr>
          <w:rStyle w:val="FootnoteReference"/>
        </w:rPr>
        <w:footnoteRef/>
      </w:r>
      <w:r w:rsidRPr="00BD6C8B">
        <w:rPr>
          <w:rtl/>
        </w:rPr>
        <w:t xml:space="preserve">- «دين و شريعت»، محمّد منظور نعمانى، ترجمه محمّد قاسم قاسمى، صفحه 27. </w:t>
      </w:r>
    </w:p>
  </w:footnote>
  <w:footnote w:id="801">
    <w:p w:rsidR="007C336D" w:rsidRPr="00BD6C8B" w:rsidRDefault="007C336D" w:rsidP="00B27AB0">
      <w:pPr>
        <w:pStyle w:val="PlainText"/>
      </w:pPr>
      <w:r w:rsidRPr="00BD6C8B">
        <w:rPr>
          <w:rStyle w:val="FootnoteReference"/>
        </w:rPr>
        <w:footnoteRef/>
      </w:r>
      <w:r w:rsidRPr="00BD6C8B">
        <w:rPr>
          <w:rtl/>
        </w:rPr>
        <w:t xml:space="preserve">- در اين مورد نگاه شود به فصل «بتها، يادبود و سمبل افراد صالح» از كتاب «توسّل» از خود مؤلّف. </w:t>
      </w:r>
    </w:p>
  </w:footnote>
  <w:footnote w:id="802">
    <w:p w:rsidR="007C336D" w:rsidRPr="00BD6C8B" w:rsidRDefault="007C336D" w:rsidP="00BD6C8B">
      <w:pPr>
        <w:pStyle w:val="FootnoteText"/>
        <w:bidi/>
        <w:ind w:left="272" w:hanging="272"/>
        <w:jc w:val="both"/>
        <w:rPr>
          <w:rFonts w:ascii="IRLotus" w:hAnsi="IRLotus" w:cs="IRLotus"/>
          <w:sz w:val="24"/>
          <w:szCs w:val="24"/>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«وسائل الشيعة»، شيخ حرّ عاملى، چاپ سنگى قديم، جلد اوّل، صفحه 209.</w:t>
      </w:r>
    </w:p>
  </w:footnote>
  <w:footnote w:id="803">
    <w:p w:rsidR="007C336D" w:rsidRPr="00BD6C8B" w:rsidRDefault="007C336D" w:rsidP="00B27AB0">
      <w:pPr>
        <w:pStyle w:val="PlainText"/>
        <w:rPr>
          <w:rtl/>
        </w:rPr>
      </w:pPr>
      <w:r w:rsidRPr="00BD6C8B">
        <w:rPr>
          <w:rStyle w:val="FootnoteReference"/>
        </w:rPr>
        <w:footnoteRef/>
      </w:r>
      <w:r w:rsidRPr="00BD6C8B">
        <w:rPr>
          <w:rtl/>
        </w:rPr>
        <w:t xml:space="preserve"> - نقل از فى ظلال القرآن، شهيد سيّد قطب، ج‏1، ص‏48.</w:t>
      </w:r>
    </w:p>
  </w:footnote>
  <w:footnote w:id="804">
    <w:p w:rsidR="007C336D" w:rsidRPr="00BD6C8B" w:rsidRDefault="007C336D" w:rsidP="00B27AB0">
      <w:pPr>
        <w:pStyle w:val="PlainText"/>
      </w:pPr>
      <w:r w:rsidRPr="00BD6C8B">
        <w:rPr>
          <w:rStyle w:val="FootnoteReference"/>
        </w:rPr>
        <w:footnoteRef/>
      </w:r>
      <w:r w:rsidRPr="00BD6C8B">
        <w:rPr>
          <w:rtl/>
        </w:rPr>
        <w:t xml:space="preserve">- اخيراً يكى از روحانيون قم ادّعا كرده كه در اطاق فاطمه </w:t>
      </w:r>
      <w:r w:rsidRPr="00BD6C8B">
        <w:rPr>
          <w:rFonts w:cs="CTraditional Arabic" w:hint="cs"/>
          <w:rtl/>
        </w:rPr>
        <w:t>ل</w:t>
      </w:r>
      <w:r w:rsidRPr="00BD6C8B">
        <w:rPr>
          <w:rtl/>
        </w:rPr>
        <w:t xml:space="preserve"> بوده است!!..</w:t>
      </w:r>
    </w:p>
  </w:footnote>
  <w:footnote w:id="805">
    <w:p w:rsidR="007C336D" w:rsidRPr="00BD6C8B" w:rsidRDefault="007C336D" w:rsidP="00B27AB0">
      <w:pPr>
        <w:pStyle w:val="PlainText"/>
      </w:pPr>
      <w:r w:rsidRPr="00BD6C8B">
        <w:rPr>
          <w:rStyle w:val="FootnoteReference"/>
        </w:rPr>
        <w:footnoteRef/>
      </w:r>
      <w:r w:rsidRPr="00BD6C8B">
        <w:rPr>
          <w:rtl/>
        </w:rPr>
        <w:t>- سنن دارمى، ج‏1.</w:t>
      </w:r>
    </w:p>
  </w:footnote>
  <w:footnote w:id="806">
    <w:p w:rsidR="007C336D" w:rsidRPr="00BD6C8B" w:rsidRDefault="007C336D" w:rsidP="00B27AB0">
      <w:pPr>
        <w:pStyle w:val="PlainText"/>
      </w:pPr>
      <w:r w:rsidRPr="00BD6C8B">
        <w:rPr>
          <w:rStyle w:val="FootnoteReference"/>
        </w:rPr>
        <w:footnoteRef/>
      </w:r>
      <w:r w:rsidRPr="00BD6C8B">
        <w:rPr>
          <w:rtl/>
        </w:rPr>
        <w:t>- فتح البارى، ج‏2 و كنزالعمّال، ج‏8..</w:t>
      </w:r>
    </w:p>
  </w:footnote>
  <w:footnote w:id="807">
    <w:p w:rsidR="007C336D" w:rsidRPr="00BD6C8B" w:rsidRDefault="007C336D" w:rsidP="00B27AB0">
      <w:pPr>
        <w:pStyle w:val="PlainText"/>
      </w:pPr>
      <w:r w:rsidRPr="00BD6C8B">
        <w:rPr>
          <w:rStyle w:val="FootnoteReference"/>
        </w:rPr>
        <w:footnoteRef/>
      </w:r>
      <w:r w:rsidRPr="00BD6C8B">
        <w:rPr>
          <w:rtl/>
        </w:rPr>
        <w:t>- الوفاء، إبن‏جوزى.</w:t>
      </w:r>
    </w:p>
  </w:footnote>
  <w:footnote w:id="808">
    <w:p w:rsidR="007C336D" w:rsidRPr="00BD6C8B" w:rsidRDefault="007C336D" w:rsidP="00B27AB0">
      <w:pPr>
        <w:pStyle w:val="PlainText"/>
      </w:pPr>
      <w:r w:rsidRPr="00BD6C8B">
        <w:rPr>
          <w:rStyle w:val="FootnoteReference"/>
        </w:rPr>
        <w:footnoteRef/>
      </w:r>
      <w:r w:rsidRPr="00BD6C8B">
        <w:rPr>
          <w:rtl/>
        </w:rPr>
        <w:t>- سنن إبن‏ماجه، ج‏2.</w:t>
      </w:r>
    </w:p>
  </w:footnote>
  <w:footnote w:id="809">
    <w:p w:rsidR="007C336D" w:rsidRPr="00BD6C8B" w:rsidRDefault="007C336D" w:rsidP="00B27AB0">
      <w:pPr>
        <w:pStyle w:val="PlainText"/>
      </w:pPr>
      <w:r w:rsidRPr="00BD6C8B">
        <w:rPr>
          <w:rStyle w:val="FootnoteReference"/>
        </w:rPr>
        <w:footnoteRef/>
      </w:r>
      <w:r w:rsidRPr="00BD6C8B">
        <w:rPr>
          <w:rtl/>
        </w:rPr>
        <w:t xml:space="preserve">- صحيح بخارى، ج‏2. </w:t>
      </w:r>
    </w:p>
  </w:footnote>
  <w:footnote w:id="810">
    <w:p w:rsidR="007C336D" w:rsidRPr="00BD6C8B" w:rsidRDefault="007C336D" w:rsidP="00B27AB0">
      <w:pPr>
        <w:pStyle w:val="PlainText"/>
        <w:rPr>
          <w:rtl/>
        </w:rPr>
      </w:pPr>
      <w:r w:rsidRPr="00BD6C8B">
        <w:rPr>
          <w:rStyle w:val="FootnoteReference"/>
        </w:rPr>
        <w:footnoteRef/>
      </w:r>
      <w:r w:rsidRPr="00BD6C8B">
        <w:rPr>
          <w:rtl/>
        </w:rPr>
        <w:t xml:space="preserve">- طبقات، إبن‏سعد، ج‏3. </w:t>
      </w:r>
    </w:p>
  </w:footnote>
  <w:footnote w:id="811">
    <w:p w:rsidR="007C336D" w:rsidRPr="00BD6C8B" w:rsidRDefault="007C336D" w:rsidP="00B27AB0">
      <w:pPr>
        <w:pStyle w:val="PlainText"/>
        <w:rPr>
          <w:rtl/>
        </w:rPr>
      </w:pPr>
      <w:r w:rsidRPr="00BD6C8B">
        <w:rPr>
          <w:rStyle w:val="FootnoteReference"/>
        </w:rPr>
        <w:footnoteRef/>
      </w:r>
      <w:r w:rsidRPr="00BD6C8B">
        <w:rPr>
          <w:rtl/>
        </w:rPr>
        <w:t>- الأعناق النفيسة، إبن‏رسته، ترجمه دكتر حسين قره‏چانلو، ص‏80، انتشارات اميركبير.</w:t>
      </w:r>
    </w:p>
  </w:footnote>
  <w:footnote w:id="812">
    <w:p w:rsidR="007C336D" w:rsidRPr="00BD6C8B" w:rsidRDefault="007C336D" w:rsidP="00BD6C8B">
      <w:pPr>
        <w:pStyle w:val="FootnoteText"/>
        <w:bidi/>
        <w:ind w:left="272" w:hanging="272"/>
        <w:jc w:val="both"/>
        <w:rPr>
          <w:rFonts w:ascii="IRLotus" w:hAnsi="IRLotus" w:cs="IRLotus"/>
          <w:sz w:val="24"/>
          <w:szCs w:val="24"/>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در مآخذ اهل‏سنّت چنين آمده است: «أبويعلى» از على‏بن‏حسين - زين العابدين‏</w:t>
      </w:r>
      <w:r w:rsidRPr="00BD6C8B">
        <w:rPr>
          <w:rFonts w:ascii="B Lotus" w:hAnsi="B Lotus" w:cs="CTraditional Arabic"/>
          <w:sz w:val="24"/>
          <w:szCs w:val="24"/>
          <w:rtl/>
          <w:lang w:bidi="fa-IR"/>
        </w:rPr>
        <w:t>س</w:t>
      </w:r>
      <w:r w:rsidRPr="00BD6C8B">
        <w:rPr>
          <w:rFonts w:ascii="IRLotus" w:hAnsi="IRLotus" w:cs="IRLotus"/>
          <w:sz w:val="24"/>
          <w:szCs w:val="24"/>
          <w:rtl/>
          <w:lang w:bidi="fa-IR"/>
        </w:rPr>
        <w:t xml:space="preserve"> - روايت كرده است كه او مردى را ديد در كنار قبر پیامبر </w:t>
      </w:r>
      <w:r w:rsidRPr="00BD6C8B">
        <w:rPr>
          <w:rFonts w:ascii="B Lotus" w:hAnsi="B Lotus" w:cs="CTraditional Arabic"/>
          <w:sz w:val="24"/>
          <w:szCs w:val="24"/>
          <w:rtl/>
          <w:lang w:bidi="fa-IR"/>
        </w:rPr>
        <w:t>ص</w:t>
      </w:r>
      <w:r w:rsidRPr="00BD6C8B">
        <w:rPr>
          <w:rFonts w:ascii="IRLotus" w:hAnsi="IRLotus" w:cs="IRLotus"/>
          <w:sz w:val="24"/>
          <w:szCs w:val="24"/>
          <w:rtl/>
          <w:lang w:bidi="fa-IR"/>
        </w:rPr>
        <w:t xml:space="preserve"> براى رفع مشكلاتش دعا مى‏كرد. نزد او رفت و او را از اين كار نهى نمود و گفت: آيا حاضر هستى سخنى را كه پدرم از جدّم، و او هم از رسول خدا </w:t>
      </w:r>
      <w:r w:rsidRPr="00BD6C8B">
        <w:rPr>
          <w:rFonts w:ascii="B Lotus" w:hAnsi="B Lotus" w:cs="CTraditional Arabic" w:hint="cs"/>
          <w:sz w:val="24"/>
          <w:szCs w:val="24"/>
          <w:rtl/>
          <w:lang w:bidi="fa-IR"/>
        </w:rPr>
        <w:t>ص</w:t>
      </w:r>
      <w:r w:rsidRPr="00BD6C8B">
        <w:rPr>
          <w:rFonts w:ascii="IRLotus" w:hAnsi="IRLotus" w:cs="IRLotus"/>
          <w:sz w:val="24"/>
          <w:szCs w:val="24"/>
          <w:rtl/>
          <w:lang w:bidi="fa-IR"/>
        </w:rPr>
        <w:t xml:space="preserve"> شنيده است، بشنوى؟ پیامبر </w:t>
      </w:r>
      <w:r w:rsidRPr="00BD6C8B">
        <w:rPr>
          <w:rFonts w:ascii="B Lotus" w:hAnsi="B Lotus" w:cs="CTraditional Arabic"/>
          <w:sz w:val="24"/>
          <w:szCs w:val="24"/>
          <w:rtl/>
          <w:lang w:bidi="fa-IR"/>
        </w:rPr>
        <w:t>ص</w:t>
      </w:r>
      <w:r w:rsidRPr="00BD6C8B">
        <w:rPr>
          <w:rFonts w:ascii="IRLotus" w:hAnsi="IRLotus" w:cs="IRLotus"/>
          <w:sz w:val="24"/>
          <w:szCs w:val="24"/>
          <w:rtl/>
          <w:lang w:bidi="fa-IR"/>
        </w:rPr>
        <w:t xml:space="preserve"> چنين فرمود: «لا تتخذوا قبرى عيدا و لا بيوتكم قبورا فإن تسليمكم يبلغنى حيث كنتم». «قبرم را محلّ رفت‏وآمد قرار ندهيد، و خانه‏هايتان را قبرستان نكنيد. پس بر من سلام و درود بفرستيد. سلام شما هر كجا كه باشيد، به من مى‏رسد». (نقل از «حقيقة التوحيد»، دكتر يوسف القرضاوى).</w:t>
      </w:r>
    </w:p>
  </w:footnote>
  <w:footnote w:id="813">
    <w:p w:rsidR="007C336D" w:rsidRPr="00BD6C8B" w:rsidRDefault="007C336D" w:rsidP="00BD6C8B">
      <w:pPr>
        <w:pStyle w:val="FootnoteText"/>
        <w:bidi/>
        <w:ind w:left="272" w:hanging="272"/>
        <w:jc w:val="both"/>
        <w:rPr>
          <w:rFonts w:ascii="IRLotus" w:hAnsi="IRLotus" w:cs="IRLotus"/>
          <w:sz w:val="24"/>
          <w:szCs w:val="24"/>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فتح‏البارى، ج‏2- كنزالعمّال، ج‏8- وفاءالوفاء، سمهودى، ص‏1374.</w:t>
      </w:r>
    </w:p>
  </w:footnote>
  <w:footnote w:id="814">
    <w:p w:rsidR="007C336D" w:rsidRPr="00BD6C8B" w:rsidRDefault="007C336D" w:rsidP="00B27AB0">
      <w:pPr>
        <w:pStyle w:val="PlainText"/>
        <w:rPr>
          <w:rtl/>
        </w:rPr>
      </w:pPr>
      <w:r w:rsidRPr="00BD6C8B">
        <w:rPr>
          <w:rStyle w:val="FootnoteReference"/>
        </w:rPr>
        <w:footnoteRef/>
      </w:r>
      <w:r w:rsidRPr="00BD6C8B">
        <w:rPr>
          <w:rtl/>
        </w:rPr>
        <w:t>- عمر</w:t>
      </w:r>
      <w:r w:rsidRPr="00BD6C8B">
        <w:rPr>
          <w:rFonts w:cs="CTraditional Arabic"/>
          <w:rtl/>
        </w:rPr>
        <w:t>س</w:t>
      </w:r>
      <w:r w:rsidRPr="00BD6C8B">
        <w:rPr>
          <w:rtl/>
        </w:rPr>
        <w:t xml:space="preserve"> بعد از اينكه فهميد، گروهى از مسلمانان كنار آن درخت - كه اصحاب در حديبيه، زير آن با رسول خدا</w:t>
      </w:r>
      <w:r w:rsidRPr="00BD6C8B">
        <w:rPr>
          <w:rFonts w:cs="CTraditional Arabic" w:hint="cs"/>
          <w:rtl/>
        </w:rPr>
        <w:t>ص</w:t>
      </w:r>
      <w:r w:rsidRPr="00BD6C8B">
        <w:rPr>
          <w:rtl/>
        </w:rPr>
        <w:t xml:space="preserve"> بيعت كردند و در قرآن نيز ذكر شده - جمع شده و نماز مى‏گزارند و در مسجد حاضر نمى‏شوند، پس دستور داد كه آن را از ريشه درآورند تا منجر به فتنه نشود؛ زيرا بيم آن مى‏رفت كه روزى همان درخت نيز عبادت شود!.</w:t>
      </w:r>
    </w:p>
  </w:footnote>
  <w:footnote w:id="815">
    <w:p w:rsidR="007C336D" w:rsidRPr="00BD6C8B" w:rsidRDefault="007C336D" w:rsidP="00B27AB0">
      <w:pPr>
        <w:pStyle w:val="PlainText"/>
        <w:rPr>
          <w:rtl/>
        </w:rPr>
      </w:pPr>
      <w:r w:rsidRPr="00BD6C8B">
        <w:rPr>
          <w:rStyle w:val="FootnoteReference"/>
        </w:rPr>
        <w:footnoteRef/>
      </w:r>
      <w:r w:rsidRPr="00BD6C8B">
        <w:rPr>
          <w:rtl/>
        </w:rPr>
        <w:t>- براى تفصيل اين موضوع، رجوع شود به فصل «عقايد دينى مسيحيّت» از كتاب «اسلام و توهّمات»، تأليف ديگر مؤلّف.</w:t>
      </w:r>
    </w:p>
  </w:footnote>
  <w:footnote w:id="816">
    <w:p w:rsidR="007C336D" w:rsidRPr="00BD6C8B" w:rsidRDefault="007C336D" w:rsidP="00B27AB0">
      <w:pPr>
        <w:pStyle w:val="PlainText"/>
        <w:rPr>
          <w:rtl/>
        </w:rPr>
      </w:pPr>
      <w:r w:rsidRPr="00BD6C8B">
        <w:rPr>
          <w:rStyle w:val="FootnoteReference"/>
        </w:rPr>
        <w:footnoteRef/>
      </w:r>
      <w:r w:rsidRPr="00BD6C8B">
        <w:rPr>
          <w:rtl/>
        </w:rPr>
        <w:t>- الطبرى، ج‏5، ص‏99-98- البداية والنهاية، إبن‏كثير، ج‏7، ص‏167- مقالات الإسلاميين، أشعرى، ج‏1، ص‏50.</w:t>
      </w:r>
    </w:p>
  </w:footnote>
  <w:footnote w:id="817">
    <w:p w:rsidR="007C336D" w:rsidRPr="00BD6C8B" w:rsidRDefault="007C336D" w:rsidP="00B27AB0">
      <w:pPr>
        <w:pStyle w:val="PlainText"/>
      </w:pPr>
      <w:r w:rsidRPr="00BD6C8B">
        <w:rPr>
          <w:rStyle w:val="FootnoteReference"/>
        </w:rPr>
        <w:footnoteRef/>
      </w:r>
      <w:r w:rsidRPr="00BD6C8B">
        <w:rPr>
          <w:rtl/>
        </w:rPr>
        <w:t>- همان.</w:t>
      </w:r>
    </w:p>
  </w:footnote>
  <w:footnote w:id="818">
    <w:p w:rsidR="007C336D" w:rsidRPr="00BD6C8B" w:rsidRDefault="007C336D" w:rsidP="00B27AB0">
      <w:pPr>
        <w:pStyle w:val="PlainText"/>
        <w:rPr>
          <w:rtl/>
        </w:rPr>
      </w:pPr>
      <w:r w:rsidRPr="00BD6C8B">
        <w:rPr>
          <w:rStyle w:val="FootnoteReference"/>
        </w:rPr>
        <w:footnoteRef/>
      </w:r>
      <w:r w:rsidRPr="00BD6C8B">
        <w:rPr>
          <w:rtl/>
        </w:rPr>
        <w:t>- همان.</w:t>
      </w:r>
    </w:p>
  </w:footnote>
  <w:footnote w:id="819">
    <w:p w:rsidR="007C336D" w:rsidRPr="00BD6C8B" w:rsidRDefault="007C336D" w:rsidP="00B27AB0">
      <w:pPr>
        <w:pStyle w:val="PlainText"/>
        <w:rPr>
          <w:rtl/>
        </w:rPr>
      </w:pPr>
      <w:r w:rsidRPr="00BD6C8B">
        <w:rPr>
          <w:rStyle w:val="FootnoteReference"/>
        </w:rPr>
        <w:footnoteRef/>
      </w:r>
      <w:r w:rsidRPr="00BD6C8B">
        <w:rPr>
          <w:rtl/>
        </w:rPr>
        <w:t>- الطبرى، ج‏5، ص‏104-103- تاريخ إبن‏خلدون، ج‏2، ص‏139، تحت عنوان «بدأ الإنتفاض على عثمان»- لسان‏الميزان، حافظبن حجر، ج‏3، ص‏289- التبصير فى الدين، أبومظفر أسفرايينى، ص‏109.</w:t>
      </w:r>
    </w:p>
  </w:footnote>
  <w:footnote w:id="820">
    <w:p w:rsidR="007C336D" w:rsidRPr="00BD6C8B" w:rsidRDefault="007C336D" w:rsidP="00B27AB0">
      <w:pPr>
        <w:pStyle w:val="PlainText"/>
      </w:pPr>
      <w:r w:rsidRPr="00BD6C8B">
        <w:rPr>
          <w:rStyle w:val="FootnoteReference"/>
        </w:rPr>
        <w:footnoteRef/>
      </w:r>
      <w:r w:rsidRPr="00BD6C8B">
        <w:rPr>
          <w:rtl/>
        </w:rPr>
        <w:t>- طبقات، إبن‏سعد، ج‏5، ص‏36.</w:t>
      </w:r>
    </w:p>
  </w:footnote>
  <w:footnote w:id="821">
    <w:p w:rsidR="007C336D" w:rsidRPr="00BD6C8B" w:rsidRDefault="007C336D" w:rsidP="00BD6C8B">
      <w:pPr>
        <w:pStyle w:val="FootnoteText"/>
        <w:bidi/>
        <w:ind w:left="272" w:hanging="272"/>
        <w:jc w:val="both"/>
        <w:rPr>
          <w:rFonts w:ascii="IRLotus" w:hAnsi="IRLotus" w:cs="IRLotus"/>
          <w:sz w:val="24"/>
          <w:szCs w:val="24"/>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xml:space="preserve">- در نهج‏البلاغه آمده است كه على به عثمان </w:t>
      </w:r>
      <w:r w:rsidRPr="00BD6C8B">
        <w:rPr>
          <w:rFonts w:cs="CTraditional Arabic" w:hint="cs"/>
          <w:sz w:val="24"/>
          <w:szCs w:val="24"/>
          <w:rtl/>
          <w:lang w:bidi="fa-IR"/>
        </w:rPr>
        <w:t>ب</w:t>
      </w:r>
      <w:r w:rsidRPr="00BD6C8B">
        <w:rPr>
          <w:rFonts w:ascii="IRLotus" w:hAnsi="IRLotus" w:cs="IRLotus"/>
          <w:sz w:val="24"/>
          <w:szCs w:val="24"/>
          <w:rtl/>
          <w:lang w:bidi="fa-IR"/>
        </w:rPr>
        <w:t xml:space="preserve"> گفت: «</w:t>
      </w:r>
      <w:r w:rsidRPr="00BD6C8B">
        <w:rPr>
          <w:rStyle w:val="Char1"/>
          <w:b w:val="0"/>
          <w:bCs w:val="0"/>
          <w:sz w:val="24"/>
          <w:szCs w:val="24"/>
          <w:rtl/>
        </w:rPr>
        <w:t>فدخل عليه فقال: إن الناس ورائى وقد استفسرونى بينك وبينهم، و واللّه ما أدرى ما أقول لك! ما أعرف شيئا تجهله، ولا أدلك على أمر لا تعرفه، إنك لتعلم ما نعلم. ما سبقنا إلى شى‏ء فنخبرك عنه، ولا خلونا بشى‏ء فنبلغكه، وقد رأيت كما رأينا، وسمعت كما سمعنا، و صحبت رسول اللّه</w:t>
      </w:r>
      <w:r w:rsidRPr="00BD6C8B">
        <w:rPr>
          <w:rFonts w:ascii="IRLotus" w:hAnsi="IRLotus" w:cs="IRLotus"/>
          <w:sz w:val="24"/>
          <w:szCs w:val="24"/>
          <w:rtl/>
          <w:lang w:bidi="fa-IR"/>
        </w:rPr>
        <w:t xml:space="preserve">‏ </w:t>
      </w:r>
      <w:r w:rsidRPr="00BD6C8B">
        <w:rPr>
          <w:rFonts w:ascii="B Lotus" w:hAnsi="B Lotus" w:cs="CTraditional Arabic" w:hint="cs"/>
          <w:sz w:val="24"/>
          <w:szCs w:val="24"/>
          <w:rtl/>
          <w:lang w:bidi="fa-IR"/>
        </w:rPr>
        <w:t>ص</w:t>
      </w:r>
      <w:r w:rsidRPr="00BD6C8B">
        <w:rPr>
          <w:rFonts w:ascii="IRLotus" w:hAnsi="IRLotus" w:cs="IRLotus"/>
          <w:sz w:val="24"/>
          <w:szCs w:val="24"/>
          <w:rtl/>
          <w:lang w:bidi="fa-IR"/>
        </w:rPr>
        <w:t xml:space="preserve"> </w:t>
      </w:r>
      <w:r w:rsidRPr="00BD6C8B">
        <w:rPr>
          <w:rStyle w:val="Char1"/>
          <w:b w:val="0"/>
          <w:bCs w:val="0"/>
          <w:sz w:val="24"/>
          <w:szCs w:val="24"/>
          <w:rtl/>
        </w:rPr>
        <w:t>كما صحبنا، وما ابن‏أبى‏قحافة ولا ابن‏خطاب بأولى بالعمل منك، وأنت أقرب إلى رسول اللّه‏</w:t>
      </w:r>
      <w:r w:rsidRPr="00BD6C8B">
        <w:rPr>
          <w:rFonts w:ascii="B Lotus" w:hAnsi="B Lotus"/>
          <w:sz w:val="24"/>
          <w:szCs w:val="24"/>
          <w:rtl/>
          <w:lang w:bidi="fa-IR"/>
        </w:rPr>
        <w:t xml:space="preserve"> </w:t>
      </w:r>
      <w:r w:rsidRPr="00BD6C8B">
        <w:rPr>
          <w:rFonts w:ascii="B Lotus" w:hAnsi="B Lotus" w:cs="CTraditional Arabic" w:hint="cs"/>
          <w:sz w:val="24"/>
          <w:szCs w:val="24"/>
          <w:rtl/>
          <w:lang w:bidi="fa-IR"/>
        </w:rPr>
        <w:t>ص</w:t>
      </w:r>
      <w:r w:rsidRPr="00BD6C8B">
        <w:rPr>
          <w:rFonts w:ascii="IRLotus" w:hAnsi="IRLotus" w:cs="IRLotus"/>
          <w:sz w:val="24"/>
          <w:szCs w:val="24"/>
          <w:rtl/>
          <w:lang w:bidi="fa-IR"/>
        </w:rPr>
        <w:t xml:space="preserve"> </w:t>
      </w:r>
      <w:r w:rsidRPr="00BD6C8B">
        <w:rPr>
          <w:rStyle w:val="Char1"/>
          <w:b w:val="0"/>
          <w:bCs w:val="0"/>
          <w:sz w:val="24"/>
          <w:szCs w:val="24"/>
          <w:rtl/>
        </w:rPr>
        <w:t>وشيجة رحم منهما، و قدنلت من صهره ما لم ينالا. فاللّه اللّه فى نفسك! فإنك واللّه ما تبصر من عمى، ولا تعلم من جهل</w:t>
      </w:r>
      <w:r w:rsidRPr="00BD6C8B">
        <w:rPr>
          <w:rFonts w:ascii="IRLotus" w:hAnsi="IRLotus" w:cs="IRLotus"/>
          <w:sz w:val="24"/>
          <w:szCs w:val="24"/>
          <w:rtl/>
          <w:lang w:bidi="fa-IR"/>
        </w:rPr>
        <w:t xml:space="preserve">». «پس على بر عثمان وارد شد و گفت: مردم پشت سر من هستند و مرا بين خود و تو سفير قرار داده‏اند. سوگند به خدا! نمى‏دانم چه چيز را به تو بگويم! مطلبى را كه تو از آن بى‏اطّلاع باشى، سراغ ندارم. تو آنچه را كه ما مى‏دانيم، مى‏دانى. ما به چيزى سبقت و پيشى نگرفته‏ايم كه تو را از آن آگاه سازيم، و چيزى را در پنهان نيافته‏ايم كه آن را به تو ابلاغ كنيم و همانگونه كه ما ديديم، تو هم ديده‏اى و همانگونه كه ما شنيديم، تو هم شنيده‏اى، و همانگونه كه ما مصاحب و همنشين پیامبر </w:t>
      </w:r>
      <w:r w:rsidRPr="00BD6C8B">
        <w:rPr>
          <w:rFonts w:ascii="B Lotus" w:hAnsi="B Lotus" w:cs="CTraditional Arabic"/>
          <w:sz w:val="24"/>
          <w:szCs w:val="24"/>
          <w:rtl/>
          <w:lang w:bidi="fa-IR"/>
        </w:rPr>
        <w:t>ص</w:t>
      </w:r>
      <w:r w:rsidRPr="00BD6C8B">
        <w:rPr>
          <w:rFonts w:ascii="IRLotus" w:hAnsi="IRLotus" w:cs="IRLotus"/>
          <w:sz w:val="24"/>
          <w:szCs w:val="24"/>
          <w:rtl/>
          <w:lang w:bidi="fa-IR"/>
        </w:rPr>
        <w:t xml:space="preserve"> بوديم تو نيز بودى. فرزند أبوقحافه (أبوبكر) و فرزند خطاب (عمر) در انجام كارهاى نيك از تو سزاوارتر نبودند (چرا آنها در امر خلافت موفّق‏تر از تو درآمدند؟!). تو بر رسول خدا </w:t>
      </w:r>
      <w:r w:rsidRPr="00BD6C8B">
        <w:rPr>
          <w:rFonts w:ascii="B Lotus" w:hAnsi="B Lotus" w:cs="CTraditional Arabic" w:hint="cs"/>
          <w:sz w:val="24"/>
          <w:szCs w:val="24"/>
          <w:rtl/>
          <w:lang w:bidi="fa-IR"/>
        </w:rPr>
        <w:t>ص</w:t>
      </w:r>
      <w:r w:rsidRPr="00BD6C8B">
        <w:rPr>
          <w:rFonts w:ascii="IRLotus" w:hAnsi="IRLotus" w:cs="IRLotus"/>
          <w:sz w:val="24"/>
          <w:szCs w:val="24"/>
          <w:rtl/>
          <w:lang w:bidi="fa-IR"/>
        </w:rPr>
        <w:t xml:space="preserve"> از نظر پيوند خويشاوندى از آن دو نزديكترى. تو از لحاظ دامادى پیامبر </w:t>
      </w:r>
      <w:r w:rsidRPr="00BD6C8B">
        <w:rPr>
          <w:rFonts w:ascii="B Lotus" w:hAnsi="B Lotus" w:cs="CTraditional Arabic"/>
          <w:sz w:val="24"/>
          <w:szCs w:val="24"/>
          <w:rtl/>
          <w:lang w:bidi="fa-IR"/>
        </w:rPr>
        <w:t>ص</w:t>
      </w:r>
      <w:r w:rsidRPr="00BD6C8B">
        <w:rPr>
          <w:rFonts w:ascii="IRLotus" w:hAnsi="IRLotus" w:cs="IRLotus"/>
          <w:sz w:val="24"/>
          <w:szCs w:val="24"/>
          <w:rtl/>
          <w:lang w:bidi="fa-IR"/>
        </w:rPr>
        <w:t xml:space="preserve"> به مرحله‏اى رسيده‏اى كه آن دو نرسيدند. تو را به خدا! به جان خودت رحم كن! قسم به خدا! تو نياز به راهنمايى و تعليم ندارى». (نهج‏البلاغة، شرح فيض الإسلام، كلام‏164)</w:t>
      </w:r>
    </w:p>
  </w:footnote>
  <w:footnote w:id="822">
    <w:p w:rsidR="007C336D" w:rsidRPr="00BD6C8B" w:rsidRDefault="007C336D" w:rsidP="00B27AB0">
      <w:pPr>
        <w:pStyle w:val="PlainText"/>
        <w:rPr>
          <w:rtl/>
        </w:rPr>
      </w:pPr>
      <w:r w:rsidRPr="00BD6C8B">
        <w:rPr>
          <w:rStyle w:val="FootnoteReference"/>
        </w:rPr>
        <w:footnoteRef/>
      </w:r>
      <w:r w:rsidRPr="00BD6C8B">
        <w:rPr>
          <w:rtl/>
        </w:rPr>
        <w:t>- الطبرى، ج‏3، ص‏377- إبن‏الأثير، ج‏3، ص‏76- البداية والنهاية، ج‏7، ص‏169-168- إبن‏خلدون، ج‏2، ص‏143.</w:t>
      </w:r>
    </w:p>
  </w:footnote>
  <w:footnote w:id="823">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الطبرى، ج‏3، ص‏394- إبن‏الأثير، ج‏3، ص‏82-81- إبن‏خلدون، ج‏2، ص‏146.</w:t>
      </w:r>
    </w:p>
  </w:footnote>
  <w:footnote w:id="824">
    <w:p w:rsidR="007C336D" w:rsidRPr="00BD6C8B" w:rsidRDefault="007C336D" w:rsidP="00B27AB0">
      <w:pPr>
        <w:pStyle w:val="PlainText"/>
        <w:rPr>
          <w:rtl/>
        </w:rPr>
      </w:pPr>
      <w:r w:rsidRPr="00BD6C8B">
        <w:rPr>
          <w:rStyle w:val="FootnoteReference"/>
        </w:rPr>
        <w:footnoteRef/>
      </w:r>
      <w:r w:rsidRPr="00BD6C8B">
        <w:rPr>
          <w:rtl/>
        </w:rPr>
        <w:t>- الطبرى، ج‏3، ص‏398- إبن‏الأثير، ج‏3، ص‏84-83- إبن‏خلدون، ج‏2، ص‏147.</w:t>
      </w:r>
    </w:p>
  </w:footnote>
  <w:footnote w:id="825">
    <w:p w:rsidR="007C336D" w:rsidRPr="00BD6C8B" w:rsidRDefault="007C336D" w:rsidP="00B27AB0">
      <w:pPr>
        <w:pStyle w:val="PlainText"/>
        <w:rPr>
          <w:rtl/>
        </w:rPr>
      </w:pPr>
      <w:r w:rsidRPr="00BD6C8B">
        <w:rPr>
          <w:rStyle w:val="FootnoteReference"/>
        </w:rPr>
        <w:footnoteRef/>
      </w:r>
      <w:r w:rsidRPr="00BD6C8B">
        <w:rPr>
          <w:rtl/>
        </w:rPr>
        <w:t xml:space="preserve">- مروّج‏الذهب، مسعودى شيعى، ج‏2، ص‏344، چاپ لبنان. </w:t>
      </w:r>
    </w:p>
  </w:footnote>
  <w:footnote w:id="826">
    <w:p w:rsidR="007C336D" w:rsidRPr="00BD6C8B" w:rsidRDefault="007C336D" w:rsidP="00B27AB0">
      <w:pPr>
        <w:pStyle w:val="PlainText"/>
        <w:rPr>
          <w:rtl/>
        </w:rPr>
      </w:pPr>
      <w:r w:rsidRPr="00BD6C8B">
        <w:rPr>
          <w:rStyle w:val="FootnoteReference"/>
        </w:rPr>
        <w:footnoteRef/>
      </w:r>
      <w:r w:rsidRPr="00BD6C8B">
        <w:rPr>
          <w:rtl/>
        </w:rPr>
        <w:t>- نهج‏البلاغه، شرح إبن‏أبى‏الحديد شيعى، تحت عنوان «محاصرة عثمان ومنعه الماء» همچنين «مشعل اتّحاد»، دكتر بى‏آزار شيرازى، ص‏26-25 تحت عنوان «حمايت از عثمان».</w:t>
      </w:r>
    </w:p>
  </w:footnote>
  <w:footnote w:id="827">
    <w:p w:rsidR="007C336D" w:rsidRPr="00BD6C8B" w:rsidRDefault="007C336D" w:rsidP="00B27AB0">
      <w:pPr>
        <w:pStyle w:val="PlainText"/>
        <w:rPr>
          <w:rtl/>
        </w:rPr>
      </w:pPr>
      <w:r w:rsidRPr="00BD6C8B">
        <w:rPr>
          <w:rStyle w:val="FootnoteReference"/>
        </w:rPr>
        <w:footnoteRef/>
      </w:r>
      <w:r w:rsidRPr="00BD6C8B">
        <w:rPr>
          <w:rtl/>
        </w:rPr>
        <w:t>- الطبرى، ج‏3، ص‏402- إبن‏الأثير، ج‏3، ص‏100.</w:t>
      </w:r>
    </w:p>
  </w:footnote>
  <w:footnote w:id="828">
    <w:p w:rsidR="007C336D" w:rsidRPr="00BD6C8B" w:rsidRDefault="007C336D" w:rsidP="00B27AB0">
      <w:pPr>
        <w:pStyle w:val="PlainText"/>
        <w:rPr>
          <w:rtl/>
        </w:rPr>
      </w:pPr>
      <w:r w:rsidRPr="00BD6C8B">
        <w:rPr>
          <w:rStyle w:val="FootnoteReference"/>
        </w:rPr>
        <w:footnoteRef/>
      </w:r>
      <w:r w:rsidRPr="00BD6C8B">
        <w:rPr>
          <w:rtl/>
        </w:rPr>
        <w:t>- الطبرى، ج‏3، ص‏404- إبن‏الأثير، ج‏3، ص‏101- إبن‏خلدون، ج‏2، ص‏151.</w:t>
      </w:r>
    </w:p>
  </w:footnote>
  <w:footnote w:id="829">
    <w:p w:rsidR="007C336D" w:rsidRPr="00BD6C8B" w:rsidRDefault="007C336D" w:rsidP="00B27AB0">
      <w:pPr>
        <w:pStyle w:val="PlainText"/>
        <w:rPr>
          <w:rtl/>
        </w:rPr>
      </w:pPr>
      <w:r w:rsidRPr="00BD6C8B">
        <w:rPr>
          <w:rStyle w:val="FootnoteReference"/>
        </w:rPr>
        <w:footnoteRef/>
      </w:r>
      <w:r w:rsidRPr="00BD6C8B">
        <w:rPr>
          <w:rtl/>
        </w:rPr>
        <w:t>- الملل و النحل، شهرستانى، ج‏2، ص‏11.</w:t>
      </w:r>
    </w:p>
  </w:footnote>
  <w:footnote w:id="830">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تاريخ إبن‏عساكر، ج‏7، ص‏430 و ديگر تواريخ.</w:t>
      </w:r>
    </w:p>
  </w:footnote>
  <w:footnote w:id="831">
    <w:p w:rsidR="007C336D" w:rsidRPr="00BD6C8B" w:rsidRDefault="007C336D" w:rsidP="00B27AB0">
      <w:pPr>
        <w:pStyle w:val="PlainText"/>
      </w:pPr>
      <w:r w:rsidRPr="00BD6C8B">
        <w:rPr>
          <w:rStyle w:val="FootnoteReference"/>
        </w:rPr>
        <w:footnoteRef/>
      </w:r>
      <w:r w:rsidRPr="00BD6C8B">
        <w:rPr>
          <w:rtl/>
        </w:rPr>
        <w:t>- در اين بررسى، سعى شده كه از گزارشهاى موثّق و مستند تاريخى استفاده شود.</w:t>
      </w:r>
    </w:p>
  </w:footnote>
  <w:footnote w:id="832">
    <w:p w:rsidR="007C336D" w:rsidRPr="00BD6C8B" w:rsidRDefault="007C336D" w:rsidP="00B27AB0">
      <w:pPr>
        <w:pStyle w:val="PlainText"/>
        <w:rPr>
          <w:rtl/>
        </w:rPr>
      </w:pPr>
      <w:r w:rsidRPr="00BD6C8B">
        <w:rPr>
          <w:rStyle w:val="FootnoteReference"/>
        </w:rPr>
        <w:footnoteRef/>
      </w:r>
      <w:r w:rsidRPr="00BD6C8B">
        <w:rPr>
          <w:rtl/>
        </w:rPr>
        <w:t>- إبن‏خلدون، ج‏2، ص‏155- طبقات، إبن‏سعد، ج‏5، ص‏35-34.</w:t>
      </w:r>
    </w:p>
  </w:footnote>
  <w:footnote w:id="833">
    <w:p w:rsidR="007C336D" w:rsidRPr="00BD6C8B" w:rsidRDefault="007C336D" w:rsidP="00B27AB0">
      <w:pPr>
        <w:pStyle w:val="PlainText"/>
        <w:rPr>
          <w:rtl/>
        </w:rPr>
      </w:pPr>
      <w:r w:rsidRPr="00BD6C8B">
        <w:rPr>
          <w:rStyle w:val="FootnoteReference"/>
        </w:rPr>
        <w:footnoteRef/>
      </w:r>
      <w:r w:rsidRPr="00BD6C8B">
        <w:rPr>
          <w:rtl/>
        </w:rPr>
        <w:t xml:space="preserve">- در روايت شيعه نيز آمده، يكى از مواردى كه حسن به پدرش على </w:t>
      </w:r>
      <w:r w:rsidRPr="00BD6C8B">
        <w:rPr>
          <w:rFonts w:cs="CTraditional Arabic" w:hint="cs"/>
          <w:rtl/>
        </w:rPr>
        <w:t>ب</w:t>
      </w:r>
      <w:r w:rsidRPr="00BD6C8B">
        <w:rPr>
          <w:rtl/>
        </w:rPr>
        <w:t xml:space="preserve"> در اعتراضش به او گفت، همين بود؛ چنانچه مى‏خوانيم: «... و گفت: اى پدر! هنگامى كه عثمان كشته شد و مردم صبحگاهان به سوى تو آمده و از تو تقاضا كردند كه خلافت را به عهده بگيرى، من به تو اشاره كردم كه نپذيرى تا همه مردم در تمام آفاق از تو اطاعت كنند و نيز هنگامى كه خبر خروج طلحه و زبير به سوى بصره به تو رسيد، اشاره كردم كه به مدينه بازگردى و در خانه‏ات بنشينى و با آنها به جنگ نپردازى! و هنگامى كه عثمان محاصره شد، به تو اشاره كردم كه از مدينه خارج شوى تا اگر او كشته شود، تو در مدينه نباشى.. امّا تو در هيچ يك از اين امور رأى مرا قبول نكردى! على </w:t>
      </w:r>
      <w:r w:rsidRPr="00BD6C8B">
        <w:rPr>
          <w:rFonts w:cs="CTraditional Arabic" w:hint="cs"/>
          <w:rtl/>
        </w:rPr>
        <w:t>÷</w:t>
      </w:r>
      <w:r w:rsidRPr="00BD6C8B">
        <w:rPr>
          <w:rtl/>
        </w:rPr>
        <w:t xml:space="preserve"> پاسخ داد: امّا درباره اينكه منتظر بمانم تا همه مردم در تمام آفاق اطاعتم كنند، بيعت حق كسانى است از مهاجرين و انصار كه در مكّه و مدينه حضور دارند و چون آنها راضى و تسليم شدند، بر همه مردم واجب است، راضى و تسليم شوند و امّا بازگشتم به خانه و نشستن در خانه، اگر اين كار را انجام مى‏دادم، درباه اين امّت نيرنگ و مكر كرده بودم و از اينكه تفرقه بيفتد و وحدت اين امّت به پراكندگى تبديل شود، آسوده‏خاطر نبودم. امّا خروجم از مدينه هنگامى كه عثمان محاصره شده بود، چگونه برايم امكان داشت در حالى كه من نيز مانند عثمان مورد احاطه مردم قرار گرفته بودم؟! پس اى پسرجان! خود را از سخن‏گفتن درباره امرى كه من از تو به آن داناترم، بازدار!».. (أخبارالطوال، أبوحنيفه دينورى، ص‏145- بحارالأنوار، مجلسى، ج‏32، ص‏104-103- الأمالى، شيخ طوسى، جزء2، ص‏32)..</w:t>
      </w:r>
    </w:p>
  </w:footnote>
  <w:footnote w:id="834">
    <w:p w:rsidR="007C336D" w:rsidRPr="00BD6C8B" w:rsidRDefault="007C336D" w:rsidP="00B27AB0">
      <w:pPr>
        <w:pStyle w:val="PlainText"/>
        <w:rPr>
          <w:rtl/>
        </w:rPr>
      </w:pPr>
      <w:r w:rsidRPr="00BD6C8B">
        <w:rPr>
          <w:rStyle w:val="FootnoteReference"/>
        </w:rPr>
        <w:footnoteRef/>
      </w:r>
      <w:r w:rsidRPr="00BD6C8B">
        <w:rPr>
          <w:rtl/>
        </w:rPr>
        <w:t xml:space="preserve">- الطبرى، ج‏3، ص‏458- إبن‏خلدون، ج‏2، ص‏151. </w:t>
      </w:r>
    </w:p>
  </w:footnote>
  <w:footnote w:id="835">
    <w:p w:rsidR="007C336D" w:rsidRPr="00BD6C8B" w:rsidRDefault="007C336D" w:rsidP="00B27AB0">
      <w:pPr>
        <w:pStyle w:val="PlainText"/>
        <w:rPr>
          <w:rtl/>
        </w:rPr>
      </w:pPr>
      <w:r w:rsidRPr="00BD6C8B">
        <w:rPr>
          <w:rStyle w:val="FootnoteReference"/>
        </w:rPr>
        <w:footnoteRef/>
      </w:r>
      <w:r w:rsidRPr="00BD6C8B">
        <w:rPr>
          <w:rtl/>
        </w:rPr>
        <w:t>- البداية والنهاية، ج‏7، ص‏228-227</w:t>
      </w:r>
    </w:p>
  </w:footnote>
  <w:footnote w:id="836">
    <w:p w:rsidR="007C336D" w:rsidRPr="00BD6C8B" w:rsidRDefault="007C336D" w:rsidP="00BD6C8B">
      <w:pPr>
        <w:pStyle w:val="FootnoteText"/>
        <w:bidi/>
        <w:ind w:left="272" w:hanging="272"/>
        <w:jc w:val="both"/>
        <w:rPr>
          <w:rFonts w:ascii="IRLotus" w:hAnsi="IRLotus" w:cs="IRLotus"/>
          <w:sz w:val="24"/>
          <w:szCs w:val="24"/>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إبن‏الأثير، ج‏3، ص‏100.</w:t>
      </w:r>
    </w:p>
  </w:footnote>
  <w:footnote w:id="837">
    <w:p w:rsidR="007C336D" w:rsidRPr="00BD6C8B" w:rsidRDefault="007C336D" w:rsidP="00B27AB0">
      <w:pPr>
        <w:pStyle w:val="PlainText"/>
        <w:rPr>
          <w:rtl/>
        </w:rPr>
      </w:pPr>
      <w:r w:rsidRPr="00BD6C8B">
        <w:rPr>
          <w:rStyle w:val="FootnoteReference"/>
        </w:rPr>
        <w:footnoteRef/>
      </w:r>
      <w:r w:rsidRPr="00BD6C8B">
        <w:rPr>
          <w:rtl/>
        </w:rPr>
        <w:t xml:space="preserve">- البداية والنهاية، ج‏7، ص‏233 و ج‏5، ص‏163- إبن‏الأثير، ج‏3، ص‏104. </w:t>
      </w:r>
    </w:p>
  </w:footnote>
  <w:footnote w:id="838">
    <w:p w:rsidR="007C336D" w:rsidRPr="00BD6C8B" w:rsidRDefault="007C336D" w:rsidP="00B27AB0">
      <w:pPr>
        <w:pStyle w:val="PlainText"/>
      </w:pPr>
      <w:r w:rsidRPr="00BD6C8B">
        <w:rPr>
          <w:rStyle w:val="FootnoteReference"/>
        </w:rPr>
        <w:footnoteRef/>
      </w:r>
      <w:r w:rsidRPr="00BD6C8B">
        <w:rPr>
          <w:rtl/>
        </w:rPr>
        <w:t xml:space="preserve"> - الطبرى، ج‏3، ص‏461- البداية والنهاية، ج‏7، ص‏238- إبن‏الأثير، ج‏3، ص‏120. </w:t>
      </w:r>
    </w:p>
  </w:footnote>
  <w:footnote w:id="839">
    <w:p w:rsidR="007C336D" w:rsidRPr="00BD6C8B" w:rsidRDefault="007C336D" w:rsidP="00B27AB0">
      <w:pPr>
        <w:pStyle w:val="PlainText"/>
        <w:rPr>
          <w:rtl/>
        </w:rPr>
      </w:pPr>
      <w:r w:rsidRPr="00BD6C8B">
        <w:rPr>
          <w:rStyle w:val="FootnoteReference"/>
        </w:rPr>
        <w:footnoteRef/>
      </w:r>
      <w:r w:rsidRPr="00BD6C8B">
        <w:rPr>
          <w:rtl/>
        </w:rPr>
        <w:t>- الطبرى، ج‏3، ص‏414-413- البداية والنهاية، ج‏7، ص‏238- إبن‏الأثير، ج‏3، ص‏130- إبن‏خلدون، ج‏3، ص‏161-160.</w:t>
      </w:r>
    </w:p>
  </w:footnote>
  <w:footnote w:id="840">
    <w:p w:rsidR="007C336D" w:rsidRPr="00BD6C8B" w:rsidRDefault="007C336D" w:rsidP="00B27AB0">
      <w:pPr>
        <w:pStyle w:val="PlainText"/>
        <w:rPr>
          <w:rtl/>
        </w:rPr>
      </w:pPr>
      <w:r w:rsidRPr="00BD6C8B">
        <w:rPr>
          <w:rStyle w:val="FootnoteReference"/>
        </w:rPr>
        <w:footnoteRef/>
      </w:r>
      <w:r w:rsidRPr="00BD6C8B">
        <w:rPr>
          <w:rtl/>
        </w:rPr>
        <w:t>- الطبرى، ج‏3، ص‏480تا482- البداية والنهاية، ج‏7، ص‏237تا240- إبن‏الأثير، ج‏3، 124-123.</w:t>
      </w:r>
    </w:p>
  </w:footnote>
  <w:footnote w:id="841">
    <w:p w:rsidR="007C336D" w:rsidRPr="00BD6C8B" w:rsidRDefault="007C336D" w:rsidP="00B27AB0">
      <w:pPr>
        <w:pStyle w:val="PlainText"/>
        <w:rPr>
          <w:rtl/>
        </w:rPr>
      </w:pPr>
      <w:r w:rsidRPr="00BD6C8B">
        <w:rPr>
          <w:rStyle w:val="FootnoteReference"/>
        </w:rPr>
        <w:footnoteRef/>
      </w:r>
      <w:r w:rsidRPr="00BD6C8B">
        <w:rPr>
          <w:rtl/>
        </w:rPr>
        <w:t>- الطبرى، ج‏3، ص‏514- إبن‏الأثير، ج‏3، ص‏123-122- البداية والنهاية، ج‏7، ص‏240تا247- إبن‏خلدون، ج‏2، ص‏162- الإستيعاب، إبن‏عبدالبر، ج‏1، ص‏207.</w:t>
      </w:r>
    </w:p>
  </w:footnote>
  <w:footnote w:id="842">
    <w:p w:rsidR="007C336D" w:rsidRPr="00BD6C8B" w:rsidRDefault="007C336D" w:rsidP="00B27AB0">
      <w:pPr>
        <w:pStyle w:val="PlainText"/>
        <w:rPr>
          <w:rtl/>
        </w:rPr>
      </w:pPr>
      <w:r w:rsidRPr="00BD6C8B">
        <w:rPr>
          <w:rStyle w:val="FootnoteReference"/>
        </w:rPr>
        <w:footnoteRef/>
      </w:r>
      <w:r w:rsidRPr="00BD6C8B">
        <w:rPr>
          <w:rtl/>
        </w:rPr>
        <w:t xml:space="preserve">- إبن‏الأثير، ج‏3، ص‏124- البداية والنهاية، ج‏7، ص‏247- الإستيعاب، ج‏1، ص‏207- طبقات، إبن‏سعد، ج‏3، ص‏223و ج‏5، ص‏38- تهذيب‏التهذيب، إبن‏حجر، ج‏5، ص‏20. </w:t>
      </w:r>
    </w:p>
  </w:footnote>
  <w:footnote w:id="843">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البداية والنهاية، ج‏7، ص‏240.</w:t>
      </w:r>
    </w:p>
  </w:footnote>
  <w:footnote w:id="844">
    <w:p w:rsidR="007C336D" w:rsidRPr="00BD6C8B" w:rsidRDefault="007C336D" w:rsidP="00B27AB0">
      <w:pPr>
        <w:pStyle w:val="PlainText"/>
        <w:rPr>
          <w:rtl/>
        </w:rPr>
      </w:pPr>
      <w:r w:rsidRPr="00BD6C8B">
        <w:rPr>
          <w:rStyle w:val="FootnoteReference"/>
        </w:rPr>
        <w:footnoteRef/>
      </w:r>
      <w:r w:rsidRPr="00BD6C8B">
        <w:rPr>
          <w:rtl/>
        </w:rPr>
        <w:t>- الطبرى، ج‏3، ص‏397-396- البداية والنهاية، ج‏7، ص‏173-172</w:t>
      </w:r>
    </w:p>
  </w:footnote>
  <w:footnote w:id="845">
    <w:p w:rsidR="007C336D" w:rsidRPr="00BD6C8B" w:rsidRDefault="007C336D" w:rsidP="00B27AB0">
      <w:pPr>
        <w:pStyle w:val="PlainText"/>
        <w:rPr>
          <w:rtl/>
        </w:rPr>
      </w:pPr>
      <w:r w:rsidRPr="00BD6C8B">
        <w:rPr>
          <w:rStyle w:val="FootnoteReference"/>
        </w:rPr>
        <w:footnoteRef/>
      </w:r>
      <w:r w:rsidRPr="00BD6C8B">
        <w:rPr>
          <w:rtl/>
        </w:rPr>
        <w:t xml:space="preserve">- إبن‏الأثير، ج‏3، ص‏125- البداية والنهاية، ج‏7، ص‏249- إبن‏خلدون، ج‏2، ص‏162. </w:t>
      </w:r>
    </w:p>
  </w:footnote>
  <w:footnote w:id="846">
    <w:p w:rsidR="007C336D" w:rsidRPr="00BD6C8B" w:rsidRDefault="007C336D" w:rsidP="00B27AB0">
      <w:pPr>
        <w:pStyle w:val="PlainText"/>
        <w:rPr>
          <w:rtl/>
        </w:rPr>
      </w:pPr>
      <w:r w:rsidRPr="00BD6C8B">
        <w:rPr>
          <w:rStyle w:val="FootnoteReference"/>
        </w:rPr>
        <w:footnoteRef/>
      </w:r>
      <w:r w:rsidRPr="00BD6C8B">
        <w:rPr>
          <w:rtl/>
        </w:rPr>
        <w:t>- طبقات، ج‏3، ص‏225-224</w:t>
      </w:r>
    </w:p>
  </w:footnote>
  <w:footnote w:id="847">
    <w:p w:rsidR="007C336D" w:rsidRPr="00BD6C8B" w:rsidRDefault="007C336D" w:rsidP="00B27AB0">
      <w:pPr>
        <w:pStyle w:val="PlainText"/>
        <w:rPr>
          <w:rtl/>
        </w:rPr>
      </w:pPr>
      <w:r w:rsidRPr="00BD6C8B">
        <w:rPr>
          <w:rStyle w:val="FootnoteReference"/>
        </w:rPr>
        <w:footnoteRef/>
      </w:r>
      <w:r w:rsidRPr="00BD6C8B">
        <w:rPr>
          <w:rtl/>
        </w:rPr>
        <w:t>- الطبرى، ج‏3، ص‏547- البداية والنهاية، ج‏7، ص‏246-245</w:t>
      </w:r>
    </w:p>
  </w:footnote>
  <w:footnote w:id="848">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الطبرى، ج‏3، ص‏546- البداية والنهاية، ج‏7، ص‏244.</w:t>
      </w:r>
    </w:p>
  </w:footnote>
  <w:footnote w:id="849">
    <w:p w:rsidR="007C336D" w:rsidRPr="00BD6C8B" w:rsidRDefault="007C336D" w:rsidP="00B27AB0">
      <w:pPr>
        <w:pStyle w:val="PlainText"/>
        <w:rPr>
          <w:rtl/>
        </w:rPr>
      </w:pPr>
      <w:r w:rsidRPr="00BD6C8B">
        <w:rPr>
          <w:rStyle w:val="FootnoteReference"/>
        </w:rPr>
        <w:footnoteRef/>
      </w:r>
      <w:r w:rsidRPr="00BD6C8B">
        <w:rPr>
          <w:rtl/>
        </w:rPr>
        <w:t>- إبن‏الأثير، ج‏3، ص‏98- البداية والنهاية، ج‏7، ص‏227- إبن‏خلدون، ج‏2، ص‏169.</w:t>
      </w:r>
    </w:p>
  </w:footnote>
  <w:footnote w:id="850">
    <w:p w:rsidR="007C336D" w:rsidRPr="00BD6C8B" w:rsidRDefault="007C336D" w:rsidP="00B27AB0">
      <w:pPr>
        <w:pStyle w:val="PlainText"/>
        <w:rPr>
          <w:rtl/>
        </w:rPr>
      </w:pPr>
      <w:r w:rsidRPr="00BD6C8B">
        <w:rPr>
          <w:rStyle w:val="FootnoteReference"/>
        </w:rPr>
        <w:footnoteRef/>
      </w:r>
      <w:r w:rsidRPr="00BD6C8B">
        <w:rPr>
          <w:rtl/>
        </w:rPr>
        <w:t>- الطبرى، ج‏3، ص‏4646- إبن‏الأثير، ج‏3، ص‏104-103- البداية و النهاية، ج‏7، ص‏229-228- إبن‏خلدون، ج‏2، ص‏153-152.</w:t>
      </w:r>
    </w:p>
  </w:footnote>
  <w:footnote w:id="851">
    <w:p w:rsidR="007C336D" w:rsidRPr="00BD6C8B" w:rsidRDefault="007C336D" w:rsidP="00B27AB0">
      <w:pPr>
        <w:pStyle w:val="PlainText"/>
        <w:rPr>
          <w:rtl/>
        </w:rPr>
      </w:pPr>
      <w:r w:rsidRPr="00BD6C8B">
        <w:rPr>
          <w:rStyle w:val="FootnoteReference"/>
        </w:rPr>
        <w:footnoteRef/>
      </w:r>
      <w:r w:rsidRPr="00BD6C8B">
        <w:rPr>
          <w:rtl/>
        </w:rPr>
        <w:t xml:space="preserve">- إبن‏الأثير، ج‏3، ص‏113. </w:t>
      </w:r>
    </w:p>
  </w:footnote>
  <w:footnote w:id="852">
    <w:p w:rsidR="007C336D" w:rsidRPr="00BD6C8B" w:rsidRDefault="007C336D" w:rsidP="00B27AB0">
      <w:pPr>
        <w:pStyle w:val="PlainText"/>
        <w:rPr>
          <w:rtl/>
        </w:rPr>
      </w:pPr>
      <w:r w:rsidRPr="00BD6C8B">
        <w:rPr>
          <w:rStyle w:val="FootnoteReference"/>
        </w:rPr>
        <w:footnoteRef/>
      </w:r>
      <w:r w:rsidRPr="00BD6C8B">
        <w:rPr>
          <w:rtl/>
        </w:rPr>
        <w:t xml:space="preserve">- نهج‏البلاغه، فيض الإسلام، جزء5، نامه 6. وقعةالصفين، نصربن مزاحم، ص‏29. </w:t>
      </w:r>
    </w:p>
  </w:footnote>
  <w:footnote w:id="853">
    <w:p w:rsidR="007C336D" w:rsidRPr="00BD6C8B" w:rsidRDefault="007C336D" w:rsidP="00B27AB0">
      <w:pPr>
        <w:pStyle w:val="PlainText"/>
        <w:rPr>
          <w:rtl/>
        </w:rPr>
      </w:pPr>
      <w:r w:rsidRPr="00BD6C8B">
        <w:rPr>
          <w:rStyle w:val="FootnoteReference"/>
        </w:rPr>
        <w:footnoteRef/>
      </w:r>
      <w:r w:rsidRPr="00BD6C8B">
        <w:rPr>
          <w:rtl/>
        </w:rPr>
        <w:t xml:space="preserve">- الطبرى، ج‏3، ص‏461- إبن‏الأثير، ج‏3، ص‏142-141 - البداية والنهاية، ج‏7، ص‏253. </w:t>
      </w:r>
    </w:p>
  </w:footnote>
  <w:footnote w:id="854">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إبن‏الأثير، ج‏3، ص‏146- إبن‏خلدون، ج‏2، ص‏170.</w:t>
      </w:r>
    </w:p>
  </w:footnote>
  <w:footnote w:id="855">
    <w:p w:rsidR="007C336D" w:rsidRPr="00BD6C8B" w:rsidRDefault="007C336D" w:rsidP="00B27AB0">
      <w:pPr>
        <w:pStyle w:val="PlainText"/>
        <w:rPr>
          <w:rtl/>
        </w:rPr>
      </w:pPr>
      <w:r w:rsidRPr="00BD6C8B">
        <w:rPr>
          <w:rStyle w:val="FootnoteReference"/>
        </w:rPr>
        <w:footnoteRef/>
      </w:r>
      <w:r w:rsidRPr="00BD6C8B">
        <w:rPr>
          <w:rtl/>
        </w:rPr>
        <w:t>- همان.</w:t>
      </w:r>
    </w:p>
  </w:footnote>
  <w:footnote w:id="856">
    <w:p w:rsidR="007C336D" w:rsidRPr="00BD6C8B" w:rsidRDefault="007C336D" w:rsidP="00B27AB0">
      <w:pPr>
        <w:pStyle w:val="PlainText"/>
        <w:rPr>
          <w:rtl/>
        </w:rPr>
      </w:pPr>
      <w:r w:rsidRPr="00BD6C8B">
        <w:rPr>
          <w:rStyle w:val="FootnoteReference"/>
        </w:rPr>
        <w:footnoteRef/>
      </w:r>
      <w:r w:rsidRPr="00BD6C8B">
        <w:rPr>
          <w:rtl/>
        </w:rPr>
        <w:t xml:space="preserve">- الطبرى، ج‏4، ص‏34- إبن‏الأثير، ج‏3، ص‏160- البداية والنهاية، ج‏7، ص‏272. </w:t>
      </w:r>
    </w:p>
  </w:footnote>
  <w:footnote w:id="857">
    <w:p w:rsidR="007C336D" w:rsidRPr="00BD6C8B" w:rsidRDefault="007C336D" w:rsidP="00B27AB0">
      <w:pPr>
        <w:pStyle w:val="PlainText"/>
      </w:pPr>
      <w:r w:rsidRPr="00BD6C8B">
        <w:rPr>
          <w:rStyle w:val="FootnoteReference"/>
        </w:rPr>
        <w:footnoteRef/>
      </w:r>
      <w:r w:rsidRPr="00BD6C8B">
        <w:rPr>
          <w:rtl/>
        </w:rPr>
        <w:t>- الطبرى، ج‏4، ص‏34تا36- إبن‏الأثير، ج‏3، ص‏161- البداية والنهاية، ج‏7، ص‏276-275</w:t>
      </w:r>
    </w:p>
  </w:footnote>
  <w:footnote w:id="858">
    <w:p w:rsidR="007C336D" w:rsidRPr="00BD6C8B" w:rsidRDefault="007C336D" w:rsidP="00B27AB0">
      <w:pPr>
        <w:pStyle w:val="PlainText"/>
        <w:rPr>
          <w:rtl/>
        </w:rPr>
      </w:pPr>
      <w:r w:rsidRPr="00BD6C8B">
        <w:rPr>
          <w:rStyle w:val="FootnoteReference"/>
        </w:rPr>
        <w:footnoteRef/>
      </w:r>
      <w:r w:rsidRPr="00BD6C8B">
        <w:rPr>
          <w:rtl/>
        </w:rPr>
        <w:t>- الطبرى، ج‏4، ص‏38- البداية والنهاية، ج‏7، ص‏276.</w:t>
      </w:r>
    </w:p>
  </w:footnote>
  <w:footnote w:id="859">
    <w:p w:rsidR="007C336D" w:rsidRPr="00BD6C8B" w:rsidRDefault="007C336D" w:rsidP="00B27AB0">
      <w:pPr>
        <w:pStyle w:val="PlainText"/>
        <w:rPr>
          <w:rtl/>
        </w:rPr>
      </w:pPr>
      <w:r w:rsidRPr="00BD6C8B">
        <w:rPr>
          <w:rStyle w:val="FootnoteReference"/>
        </w:rPr>
        <w:footnoteRef/>
      </w:r>
      <w:r w:rsidRPr="00BD6C8B">
        <w:rPr>
          <w:rtl/>
        </w:rPr>
        <w:t xml:space="preserve"> - الطبرى، ج‏4، ص‏39-38- إبن‏الأثير، ج‏3، ص‏165- البداية والنهاية، ج‏7، ص‏280-279</w:t>
      </w:r>
    </w:p>
  </w:footnote>
  <w:footnote w:id="860">
    <w:p w:rsidR="007C336D" w:rsidRPr="00BD6C8B" w:rsidRDefault="007C336D" w:rsidP="00B27AB0">
      <w:pPr>
        <w:pStyle w:val="PlainText"/>
        <w:rPr>
          <w:rtl/>
        </w:rPr>
      </w:pPr>
      <w:r w:rsidRPr="00BD6C8B">
        <w:rPr>
          <w:rStyle w:val="FootnoteReference"/>
        </w:rPr>
        <w:footnoteRef/>
      </w:r>
      <w:r w:rsidRPr="00BD6C8B">
        <w:rPr>
          <w:rtl/>
        </w:rPr>
        <w:t xml:space="preserve"> - الطبرى، ج‏4، ص‏41تا50- إبن‏الأثير، ج‏3، ص‏167-166- البداية والنهاية، ج‏7، ص‏283-282.</w:t>
      </w:r>
    </w:p>
  </w:footnote>
  <w:footnote w:id="861">
    <w:p w:rsidR="007C336D" w:rsidRPr="00BD6C8B" w:rsidRDefault="007C336D" w:rsidP="00B27AB0">
      <w:pPr>
        <w:pStyle w:val="PlainText"/>
        <w:rPr>
          <w:rtl/>
        </w:rPr>
      </w:pPr>
      <w:r w:rsidRPr="00BD6C8B">
        <w:rPr>
          <w:rStyle w:val="FootnoteReference"/>
        </w:rPr>
        <w:footnoteRef/>
      </w:r>
      <w:r w:rsidRPr="00BD6C8B">
        <w:rPr>
          <w:rtl/>
        </w:rPr>
        <w:t>- همان.</w:t>
      </w:r>
    </w:p>
  </w:footnote>
  <w:footnote w:id="862">
    <w:p w:rsidR="007C336D" w:rsidRPr="00BD6C8B" w:rsidRDefault="007C336D" w:rsidP="00B27AB0">
      <w:pPr>
        <w:pStyle w:val="PlainText"/>
        <w:rPr>
          <w:rtl/>
        </w:rPr>
      </w:pPr>
      <w:r w:rsidRPr="00BD6C8B">
        <w:rPr>
          <w:rStyle w:val="FootnoteReference"/>
        </w:rPr>
        <w:footnoteRef/>
      </w:r>
      <w:r w:rsidRPr="00BD6C8B">
        <w:rPr>
          <w:rtl/>
        </w:rPr>
        <w:t>- الطبرى، ج‏4، ص‏51 - إبن‏الأثير، ج‏3، ص‏168- البداية والنهاية، ج‏7، ص‏282.</w:t>
      </w:r>
    </w:p>
  </w:footnote>
  <w:footnote w:id="863">
    <w:p w:rsidR="007C336D" w:rsidRPr="00BD6C8B" w:rsidRDefault="007C336D" w:rsidP="00B27AB0">
      <w:pPr>
        <w:pStyle w:val="PlainText"/>
        <w:rPr>
          <w:rtl/>
        </w:rPr>
      </w:pPr>
      <w:r w:rsidRPr="00BD6C8B">
        <w:rPr>
          <w:rStyle w:val="FootnoteReference"/>
        </w:rPr>
        <w:footnoteRef/>
      </w:r>
      <w:r w:rsidRPr="00BD6C8B">
        <w:rPr>
          <w:rtl/>
        </w:rPr>
        <w:t xml:space="preserve">- البداية والنهاية، إبن‏كثير، ج‏7، ص‏283- إبن‏خلدون، ج‏2، ص‏178. </w:t>
      </w:r>
    </w:p>
  </w:footnote>
  <w:footnote w:id="864">
    <w:p w:rsidR="007C336D" w:rsidRPr="00BD6C8B" w:rsidRDefault="007C336D" w:rsidP="00B27AB0">
      <w:pPr>
        <w:pStyle w:val="PlainText"/>
        <w:rPr>
          <w:rtl/>
        </w:rPr>
      </w:pPr>
      <w:r w:rsidRPr="00BD6C8B">
        <w:rPr>
          <w:rStyle w:val="FootnoteReference"/>
        </w:rPr>
        <w:footnoteRef/>
      </w:r>
      <w:r w:rsidRPr="00BD6C8B">
        <w:rPr>
          <w:rtl/>
        </w:rPr>
        <w:t>- الطبرى، ج‏4، ص‏57.</w:t>
      </w:r>
    </w:p>
  </w:footnote>
  <w:footnote w:id="865">
    <w:p w:rsidR="007C336D" w:rsidRPr="00BD6C8B" w:rsidRDefault="007C336D" w:rsidP="00B27AB0">
      <w:pPr>
        <w:pStyle w:val="PlainText"/>
        <w:rPr>
          <w:rtl/>
        </w:rPr>
      </w:pPr>
      <w:r w:rsidRPr="00BD6C8B">
        <w:rPr>
          <w:rStyle w:val="FootnoteReference"/>
        </w:rPr>
        <w:footnoteRef/>
      </w:r>
      <w:r w:rsidRPr="00BD6C8B">
        <w:rPr>
          <w:rtl/>
        </w:rPr>
        <w:t>- الطبرى، ج‏4، ص‏58 - إبن‏الأثير، ج‏3، ص‏171.</w:t>
      </w:r>
    </w:p>
  </w:footnote>
  <w:footnote w:id="866">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الطبرى، ج‏4، ص‏59 - إبن‏الأثير، ج‏3، ص‏172</w:t>
      </w:r>
    </w:p>
  </w:footnote>
  <w:footnote w:id="867">
    <w:p w:rsidR="007C336D" w:rsidRPr="00BD6C8B" w:rsidRDefault="007C336D" w:rsidP="00B27AB0">
      <w:pPr>
        <w:pStyle w:val="PlainText"/>
        <w:rPr>
          <w:rtl/>
        </w:rPr>
      </w:pPr>
      <w:r w:rsidRPr="00BD6C8B">
        <w:rPr>
          <w:rStyle w:val="FootnoteReference"/>
        </w:rPr>
        <w:footnoteRef/>
      </w:r>
      <w:r w:rsidRPr="00BD6C8B">
        <w:rPr>
          <w:rtl/>
        </w:rPr>
        <w:t>- إبن‏الأثير، ج‏3، ص‏405.</w:t>
      </w:r>
    </w:p>
  </w:footnote>
  <w:footnote w:id="868">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البداية والنهاية، ج‏8، ص‏135- الإستيعاب، ج‏1، ص‏754.</w:t>
      </w:r>
    </w:p>
  </w:footnote>
  <w:footnote w:id="869">
    <w:p w:rsidR="007C336D" w:rsidRPr="00BD6C8B" w:rsidRDefault="007C336D" w:rsidP="00B27AB0">
      <w:pPr>
        <w:pStyle w:val="PlainText"/>
        <w:rPr>
          <w:rtl/>
        </w:rPr>
      </w:pPr>
      <w:r w:rsidRPr="00BD6C8B">
        <w:rPr>
          <w:rStyle w:val="FootnoteReference"/>
        </w:rPr>
        <w:footnoteRef/>
      </w:r>
      <w:r w:rsidRPr="00BD6C8B">
        <w:rPr>
          <w:rtl/>
        </w:rPr>
        <w:t xml:space="preserve">- و صد البته: </w:t>
      </w:r>
      <w:r w:rsidRPr="00BD6C8B">
        <w:rPr>
          <w:rFonts w:cs="Traditional Arabic" w:hint="cs"/>
          <w:rtl/>
        </w:rPr>
        <w:t>﴿</w:t>
      </w:r>
      <w:r w:rsidRPr="00BD6C8B">
        <w:rPr>
          <w:rStyle w:val="Char3"/>
          <w:rFonts w:hint="cs"/>
          <w:sz w:val="24"/>
          <w:szCs w:val="24"/>
          <w:rtl/>
        </w:rPr>
        <w:t>وَمَا تَشَآءُونَ إِلَّآ أَن يَشَآءَ ٱللَّهُ رَبُّ ٱلۡعَٰلَمِينَ ٢٩</w:t>
      </w:r>
      <w:r w:rsidRPr="00BD6C8B">
        <w:rPr>
          <w:rFonts w:cs="Traditional Arabic" w:hint="cs"/>
          <w:rtl/>
        </w:rPr>
        <w:t>﴾</w:t>
      </w:r>
      <w:r w:rsidRPr="00BD6C8B">
        <w:rPr>
          <w:rtl/>
        </w:rPr>
        <w:t xml:space="preserve"> [التکویر: 29]. </w:t>
      </w:r>
    </w:p>
  </w:footnote>
  <w:footnote w:id="870">
    <w:p w:rsidR="007C336D" w:rsidRPr="00BD6C8B" w:rsidRDefault="007C336D" w:rsidP="00B27AB0">
      <w:pPr>
        <w:pStyle w:val="PlainText"/>
        <w:rPr>
          <w:rtl/>
        </w:rPr>
      </w:pPr>
      <w:r w:rsidRPr="00BD6C8B">
        <w:rPr>
          <w:rStyle w:val="FootnoteReference"/>
        </w:rPr>
        <w:footnoteRef/>
      </w:r>
      <w:r w:rsidRPr="00BD6C8B">
        <w:rPr>
          <w:rtl/>
        </w:rPr>
        <w:t>- إبن‏الأثير، ج‏3، ص‏252.</w:t>
      </w:r>
    </w:p>
  </w:footnote>
  <w:footnote w:id="871">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تفصيل آن را در الطبرى، ج‏4، ص‏309تا356- إبن‏الأثير، ج‏3، ص‏282تا299- البداية والنهاية، ج‏8، ص‏170تا204 بجوييد.</w:t>
      </w:r>
    </w:p>
  </w:footnote>
  <w:footnote w:id="872">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براى تفصيل بيشتر روجع شود به: الطبرى، ج‏4، ص‏372تا379- إبن‏الأثير، ج‏3، ص‏310تا313- البداية والنهاية، ج‏8، ص‏219تا221.</w:t>
      </w:r>
    </w:p>
  </w:footnote>
  <w:footnote w:id="873">
    <w:p w:rsidR="007C336D" w:rsidRPr="00BD6C8B" w:rsidRDefault="007C336D" w:rsidP="00B27AB0">
      <w:pPr>
        <w:pStyle w:val="PlainText"/>
        <w:rPr>
          <w:rtl/>
        </w:rPr>
      </w:pPr>
      <w:r w:rsidRPr="00BD6C8B">
        <w:rPr>
          <w:rStyle w:val="FootnoteReference"/>
        </w:rPr>
        <w:footnoteRef/>
      </w:r>
      <w:r w:rsidRPr="00BD6C8B">
        <w:rPr>
          <w:rtl/>
        </w:rPr>
        <w:t xml:space="preserve">- الطبرى، ج‏4، ص‏383- إبن‏الأثير، ج‏3، ص‏316- البداية والنهاية، ج‏8، ص‏225. </w:t>
      </w:r>
    </w:p>
  </w:footnote>
  <w:footnote w:id="874">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الطبرى، ج‏5، ص‏34-33- إبن‏خلدون، ج‏3، ص‏39- البداية والنهاية، ج‏8، ص‏332.</w:t>
      </w:r>
    </w:p>
  </w:footnote>
  <w:footnote w:id="875">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براى تفصيل اين موضوع، رجوع شود به: الطبرى، ج‏5، ص‏314تا321- إبن‏الأثير، ج‏4، ص‏158تا163.</w:t>
      </w:r>
    </w:p>
  </w:footnote>
  <w:footnote w:id="876">
    <w:p w:rsidR="007C336D" w:rsidRPr="00BD6C8B" w:rsidRDefault="007C336D" w:rsidP="00B27AB0">
      <w:pPr>
        <w:pStyle w:val="PlainText"/>
        <w:rPr>
          <w:rtl/>
        </w:rPr>
      </w:pPr>
      <w:r w:rsidRPr="00BD6C8B">
        <w:rPr>
          <w:rStyle w:val="FootnoteReference"/>
        </w:rPr>
        <w:footnoteRef/>
      </w:r>
      <w:r w:rsidRPr="00BD6C8B">
        <w:rPr>
          <w:rtl/>
        </w:rPr>
        <w:t xml:space="preserve">- تهذيب التهذيب، إبن‏حجر، ج‏11، ص‏361. </w:t>
      </w:r>
    </w:p>
  </w:footnote>
  <w:footnote w:id="877">
    <w:p w:rsidR="007C336D" w:rsidRPr="00BD6C8B" w:rsidRDefault="007C336D" w:rsidP="00B27AB0">
      <w:pPr>
        <w:pStyle w:val="PlainText"/>
        <w:rPr>
          <w:rtl/>
        </w:rPr>
      </w:pPr>
      <w:r w:rsidRPr="00BD6C8B">
        <w:rPr>
          <w:rStyle w:val="FootnoteReference"/>
        </w:rPr>
        <w:footnoteRef/>
      </w:r>
      <w:r w:rsidRPr="00BD6C8B">
        <w:rPr>
          <w:rtl/>
        </w:rPr>
        <w:t>- الطبرى، ج‏5، ص‏340- إبن‏الأثير، ج‏4، ص‏183.</w:t>
      </w:r>
    </w:p>
  </w:footnote>
  <w:footnote w:id="878">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عبّاسيان، فرزندان عبّاس‏</w:t>
      </w:r>
      <w:r w:rsidRPr="00BD6C8B">
        <w:rPr>
          <w:rFonts w:ascii="B Lotus" w:hAnsi="B Lotus" w:cs="CTraditional Arabic"/>
          <w:sz w:val="24"/>
          <w:szCs w:val="24"/>
          <w:rtl/>
          <w:lang w:bidi="fa-IR"/>
        </w:rPr>
        <w:t>س</w:t>
      </w:r>
      <w:r w:rsidRPr="00BD6C8B">
        <w:rPr>
          <w:rFonts w:ascii="IRLotus" w:hAnsi="IRLotus" w:cs="IRLotus"/>
          <w:sz w:val="24"/>
          <w:szCs w:val="24"/>
          <w:rtl/>
          <w:lang w:bidi="fa-IR"/>
        </w:rPr>
        <w:t xml:space="preserve"> عموى گرامى پیامبر </w:t>
      </w:r>
      <w:r w:rsidRPr="00BD6C8B">
        <w:rPr>
          <w:rFonts w:ascii="B Lotus" w:hAnsi="B Lotus" w:cs="CTraditional Arabic"/>
          <w:sz w:val="24"/>
          <w:szCs w:val="24"/>
          <w:rtl/>
          <w:lang w:bidi="fa-IR"/>
        </w:rPr>
        <w:t>ص</w:t>
      </w:r>
      <w:r w:rsidRPr="00BD6C8B">
        <w:rPr>
          <w:rFonts w:ascii="IRLotus" w:hAnsi="IRLotus" w:cs="IRLotus"/>
          <w:sz w:val="24"/>
          <w:szCs w:val="24"/>
          <w:rtl/>
          <w:lang w:bidi="fa-IR"/>
        </w:rPr>
        <w:t xml:space="preserve"> بودند كه با شعار اينكه از خاندان بنى‏هاشم هستند و ظلم بنى‏اميّه را جبران خواهند كرد، همكارى مردم را خواهان شدند و نهايتاً به قدرت رسيدند.</w:t>
      </w:r>
    </w:p>
  </w:footnote>
  <w:footnote w:id="879">
    <w:p w:rsidR="007C336D" w:rsidRPr="00BD6C8B" w:rsidRDefault="007C336D" w:rsidP="00B27AB0">
      <w:pPr>
        <w:pStyle w:val="PlainText"/>
        <w:rPr>
          <w:rtl/>
        </w:rPr>
      </w:pPr>
      <w:r w:rsidRPr="00BD6C8B">
        <w:rPr>
          <w:rStyle w:val="FootnoteReference"/>
        </w:rPr>
        <w:footnoteRef/>
      </w:r>
      <w:r w:rsidRPr="00BD6C8B">
        <w:rPr>
          <w:rtl/>
        </w:rPr>
        <w:t xml:space="preserve"> - شرح صحيح بخارى، فتح البارى، ج‏9، ص‏39.</w:t>
      </w:r>
    </w:p>
  </w:footnote>
  <w:footnote w:id="880">
    <w:p w:rsidR="007C336D" w:rsidRPr="00BD6C8B" w:rsidRDefault="007C336D" w:rsidP="00B27AB0">
      <w:pPr>
        <w:pStyle w:val="PlainText"/>
        <w:rPr>
          <w:rtl/>
        </w:rPr>
      </w:pPr>
      <w:r w:rsidRPr="00BD6C8B">
        <w:rPr>
          <w:rStyle w:val="FootnoteReference"/>
        </w:rPr>
        <w:footnoteRef/>
      </w:r>
      <w:r w:rsidRPr="00BD6C8B">
        <w:rPr>
          <w:rtl/>
        </w:rPr>
        <w:t>- امروزه چهار فرقه اصلى از خوارج اباضيه - اعتداليون - را تشكيل مى‏دهند و مركز اصلى آنان منطقه «هفت قطب مزاب» در الجزاير است.. گروهى از آنان در جزيره «جربه» در تونس و در كوههاى «نفوسه» از طرابلس غربى و قسمتهاى كوهستانى عمّان نيز وجود دارند.. اباضيّه كه مدّتى قدرت فراوان داشتند، اكنون در شرف نابودى هستند و تنها در منطقه «مزاب»، 150هزار نفر طرفدار دارد.. (اسلام ديروز، فردا، تأليف محمّد ارغون، ترجمه محمّدعلى اخوان، ص‏76-75.</w:t>
      </w:r>
    </w:p>
  </w:footnote>
  <w:footnote w:id="881">
    <w:p w:rsidR="007C336D" w:rsidRPr="00BD6C8B" w:rsidRDefault="007C336D" w:rsidP="00B27AB0">
      <w:pPr>
        <w:pStyle w:val="PlainText"/>
        <w:rPr>
          <w:rtl/>
        </w:rPr>
      </w:pPr>
      <w:r w:rsidRPr="00BD6C8B">
        <w:rPr>
          <w:rStyle w:val="FootnoteReference"/>
        </w:rPr>
        <w:footnoteRef/>
      </w:r>
      <w:r w:rsidRPr="00BD6C8B">
        <w:rPr>
          <w:rtl/>
        </w:rPr>
        <w:t>- براى تفصيل بيشتر، رجوع شود به: الفرق بين الفرق، عبدالقاهر بغدادى، ص‏55تا315- الملل و النحل، شهرستانى، ج‏1، ص‏87تا100- مروج‏الذهب، مسعودى شيعى، ج‏2، ص‏191.</w:t>
      </w:r>
    </w:p>
  </w:footnote>
  <w:footnote w:id="882">
    <w:p w:rsidR="007C336D" w:rsidRPr="00BD6C8B" w:rsidRDefault="007C336D" w:rsidP="00B27AB0">
      <w:pPr>
        <w:pStyle w:val="PlainText"/>
        <w:rPr>
          <w:rtl/>
        </w:rPr>
      </w:pPr>
      <w:r w:rsidRPr="00BD6C8B">
        <w:rPr>
          <w:rStyle w:val="FootnoteReference"/>
        </w:rPr>
        <w:footnoteRef/>
      </w:r>
      <w:r w:rsidRPr="00BD6C8B">
        <w:rPr>
          <w:rtl/>
        </w:rPr>
        <w:t>- معرفة الأخبار الرجال، كشى، ص‏70، چاپ كربلاء مثل همين را استرآبادى در كتابش منهج‏المقال، ص‏203 آورده است.</w:t>
      </w:r>
    </w:p>
  </w:footnote>
  <w:footnote w:id="883">
    <w:p w:rsidR="007C336D" w:rsidRPr="00BD6C8B" w:rsidRDefault="007C336D" w:rsidP="00B27AB0">
      <w:pPr>
        <w:pStyle w:val="PlainText"/>
        <w:rPr>
          <w:rtl/>
        </w:rPr>
      </w:pPr>
      <w:r w:rsidRPr="00BD6C8B">
        <w:rPr>
          <w:rStyle w:val="FootnoteReference"/>
        </w:rPr>
        <w:footnoteRef/>
      </w:r>
      <w:r w:rsidRPr="00BD6C8B">
        <w:rPr>
          <w:rtl/>
        </w:rPr>
        <w:t>- همان، ص‏100-71</w:t>
      </w:r>
    </w:p>
  </w:footnote>
  <w:footnote w:id="884">
    <w:p w:rsidR="007C336D" w:rsidRPr="00BD6C8B" w:rsidRDefault="007C336D" w:rsidP="00B27AB0">
      <w:pPr>
        <w:pStyle w:val="PlainText"/>
        <w:rPr>
          <w:rtl/>
        </w:rPr>
      </w:pPr>
      <w:r w:rsidRPr="00BD6C8B">
        <w:rPr>
          <w:rStyle w:val="FootnoteReference"/>
        </w:rPr>
        <w:footnoteRef/>
      </w:r>
      <w:r w:rsidRPr="00BD6C8B">
        <w:rPr>
          <w:rtl/>
        </w:rPr>
        <w:t xml:space="preserve">- همان، ص‏100. </w:t>
      </w:r>
    </w:p>
  </w:footnote>
  <w:footnote w:id="885">
    <w:p w:rsidR="007C336D" w:rsidRPr="00BD6C8B" w:rsidRDefault="007C336D" w:rsidP="00B27AB0">
      <w:pPr>
        <w:pStyle w:val="PlainText"/>
        <w:rPr>
          <w:rtl/>
        </w:rPr>
      </w:pPr>
      <w:r w:rsidRPr="00BD6C8B">
        <w:rPr>
          <w:rStyle w:val="FootnoteReference"/>
        </w:rPr>
        <w:footnoteRef/>
      </w:r>
      <w:r w:rsidRPr="00BD6C8B">
        <w:rPr>
          <w:rtl/>
        </w:rPr>
        <w:t xml:space="preserve">- همان، ص‏101. </w:t>
      </w:r>
    </w:p>
  </w:footnote>
  <w:footnote w:id="886">
    <w:p w:rsidR="007C336D" w:rsidRPr="00BD6C8B" w:rsidRDefault="007C336D" w:rsidP="00B27AB0">
      <w:pPr>
        <w:pStyle w:val="PlainText"/>
        <w:rPr>
          <w:rtl/>
        </w:rPr>
      </w:pPr>
      <w:r w:rsidRPr="00BD6C8B">
        <w:rPr>
          <w:rStyle w:val="FootnoteReference"/>
        </w:rPr>
        <w:footnoteRef/>
      </w:r>
      <w:r w:rsidRPr="00BD6C8B">
        <w:rPr>
          <w:rtl/>
        </w:rPr>
        <w:t>- كتاب الرجال، الحلّى، ص‏469، چاپ تهران.</w:t>
      </w:r>
    </w:p>
  </w:footnote>
  <w:footnote w:id="887">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تنقيح المقال فى علم الرجال، ممقانى، ج‏2، ص‏184-183، چاپ ايران.</w:t>
      </w:r>
    </w:p>
  </w:footnote>
  <w:footnote w:id="888">
    <w:p w:rsidR="007C336D" w:rsidRPr="00BD6C8B" w:rsidRDefault="007C336D" w:rsidP="00B27AB0">
      <w:pPr>
        <w:pStyle w:val="PlainText"/>
        <w:rPr>
          <w:rtl/>
        </w:rPr>
      </w:pPr>
      <w:r w:rsidRPr="00BD6C8B">
        <w:rPr>
          <w:rStyle w:val="FootnoteReference"/>
        </w:rPr>
        <w:footnoteRef/>
      </w:r>
      <w:r w:rsidRPr="00BD6C8B">
        <w:rPr>
          <w:rtl/>
        </w:rPr>
        <w:t xml:space="preserve">- فرق الشيعة، نوبختى، ص‏42-41، چاپ حيدريه نجف. </w:t>
      </w:r>
    </w:p>
  </w:footnote>
  <w:footnote w:id="889">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المقالات و الفرق، سعدبن عبداللّه أشعرى قمى، ص‏20.</w:t>
      </w:r>
    </w:p>
  </w:footnote>
  <w:footnote w:id="890">
    <w:p w:rsidR="007C336D" w:rsidRPr="00BD6C8B" w:rsidRDefault="007C336D" w:rsidP="00B27AB0">
      <w:pPr>
        <w:pStyle w:val="PlainText"/>
        <w:rPr>
          <w:rtl/>
        </w:rPr>
      </w:pPr>
      <w:r w:rsidRPr="00BD6C8B">
        <w:rPr>
          <w:rStyle w:val="FootnoteReference"/>
        </w:rPr>
        <w:footnoteRef/>
      </w:r>
      <w:r w:rsidRPr="00BD6C8B">
        <w:rPr>
          <w:rtl/>
        </w:rPr>
        <w:t xml:space="preserve">- تاريخ شيعى روضةالصفا، ج‏2، ص‏292، چاپ تهران. </w:t>
      </w:r>
    </w:p>
  </w:footnote>
  <w:footnote w:id="891">
    <w:p w:rsidR="007C336D" w:rsidRPr="00BD6C8B" w:rsidRDefault="007C336D" w:rsidP="00B27AB0">
      <w:pPr>
        <w:pStyle w:val="PlainText"/>
        <w:rPr>
          <w:rtl/>
        </w:rPr>
      </w:pPr>
      <w:r w:rsidRPr="00BD6C8B">
        <w:rPr>
          <w:rStyle w:val="FootnoteReference"/>
        </w:rPr>
        <w:footnoteRef/>
      </w:r>
      <w:r w:rsidRPr="00BD6C8B">
        <w:rPr>
          <w:rtl/>
        </w:rPr>
        <w:t xml:space="preserve">- شرح نهج‏البلاغة، إبن‏أبى‏الحديد، ج‏5، ص‏5. </w:t>
      </w:r>
    </w:p>
  </w:footnote>
  <w:footnote w:id="892">
    <w:p w:rsidR="007C336D" w:rsidRPr="00BD6C8B" w:rsidRDefault="007C336D" w:rsidP="00B27AB0">
      <w:pPr>
        <w:pStyle w:val="PlainText"/>
        <w:rPr>
          <w:rtl/>
        </w:rPr>
      </w:pPr>
      <w:r w:rsidRPr="00BD6C8B">
        <w:rPr>
          <w:rStyle w:val="FootnoteReference"/>
        </w:rPr>
        <w:footnoteRef/>
      </w:r>
      <w:r w:rsidRPr="00BD6C8B">
        <w:rPr>
          <w:rtl/>
        </w:rPr>
        <w:t>- الأنوار النعمانية، جزايرى، ج‏2، ص‏234.</w:t>
      </w:r>
    </w:p>
  </w:footnote>
  <w:footnote w:id="893">
    <w:p w:rsidR="007C336D" w:rsidRPr="00BD6C8B" w:rsidRDefault="007C336D" w:rsidP="00B27AB0">
      <w:pPr>
        <w:pStyle w:val="PlainText"/>
        <w:rPr>
          <w:rtl/>
        </w:rPr>
      </w:pPr>
      <w:r w:rsidRPr="00BD6C8B">
        <w:rPr>
          <w:rStyle w:val="FootnoteReference"/>
        </w:rPr>
        <w:footnoteRef/>
      </w:r>
      <w:r w:rsidRPr="00BD6C8B">
        <w:rPr>
          <w:rtl/>
        </w:rPr>
        <w:t>- در روايتى از اهل‏سنّت آمده كه «بخارى» و «ترمذى» و «أبوداود» نقل كرده‏اند: «على گروهى از مرتدّين را سوزاند. اين خبر به إبن‏عباس رسيد، وى گفت: من هم آنان را مى‏كشتم؛ زيرا رسول خدا فرمود: هركس دينش را تغيير داد و مرتدّ شد، بكُشيد!.. ولى من آنها را نمى‏سوزاندم؛ زيرا رسول خدا</w:t>
      </w:r>
      <w:r w:rsidRPr="00BD6C8B">
        <w:rPr>
          <w:rFonts w:cs="CTraditional Arabic" w:hint="cs"/>
          <w:rtl/>
        </w:rPr>
        <w:t>ص</w:t>
      </w:r>
      <w:r w:rsidRPr="00BD6C8B">
        <w:rPr>
          <w:rtl/>
        </w:rPr>
        <w:t xml:space="preserve"> فرمود: با عذاب خدا، كسى را مجازات نكنيد!.. اين سخن به على رسيد و فرمود: إبن‏عبّاس راست مى‏گويد!». (التاج الجامع للأصول فى أحاديث الرسول، ج‏3، ص‏78).</w:t>
      </w:r>
    </w:p>
  </w:footnote>
  <w:footnote w:id="894">
    <w:p w:rsidR="007C336D" w:rsidRPr="00BD6C8B" w:rsidRDefault="007C336D" w:rsidP="00B27AB0">
      <w:pPr>
        <w:pStyle w:val="PlainText"/>
        <w:rPr>
          <w:rtl/>
        </w:rPr>
      </w:pPr>
      <w:r w:rsidRPr="00BD6C8B">
        <w:rPr>
          <w:rStyle w:val="FootnoteReference"/>
        </w:rPr>
        <w:footnoteRef/>
      </w:r>
      <w:r w:rsidRPr="00BD6C8B">
        <w:rPr>
          <w:rtl/>
        </w:rPr>
        <w:t>- الفرق بين الفرق، بغدادى، ص‏235-233، چاپ مصر.</w:t>
      </w:r>
    </w:p>
  </w:footnote>
  <w:footnote w:id="895">
    <w:p w:rsidR="007C336D" w:rsidRDefault="007C336D" w:rsidP="00B27AB0">
      <w:pPr>
        <w:pStyle w:val="PlainText"/>
        <w:rPr>
          <w:rtl/>
        </w:rPr>
      </w:pPr>
      <w:r w:rsidRPr="00BD6C8B">
        <w:rPr>
          <w:rStyle w:val="FootnoteReference"/>
        </w:rPr>
        <w:footnoteRef/>
      </w:r>
      <w:r w:rsidRPr="00BD6C8B">
        <w:rPr>
          <w:rtl/>
        </w:rPr>
        <w:t>- المقالات و الفرق، سعدبن عبداللّه أشعرى قمى، ص‏21، چاپ تهران.</w:t>
      </w:r>
    </w:p>
    <w:p w:rsidR="007C336D" w:rsidRDefault="007C336D" w:rsidP="00B27AB0">
      <w:pPr>
        <w:pStyle w:val="PlainText"/>
        <w:rPr>
          <w:rtl/>
        </w:rPr>
      </w:pPr>
      <w:r>
        <w:rPr>
          <w:rFonts w:hint="cs"/>
          <w:rtl/>
        </w:rPr>
        <w:tab/>
      </w:r>
      <w:r w:rsidRPr="00BD6C8B">
        <w:rPr>
          <w:rtl/>
        </w:rPr>
        <w:t>- رجال طوسى، ص‏51، چاپ نجف.</w:t>
      </w:r>
    </w:p>
    <w:p w:rsidR="007C336D" w:rsidRPr="00BD6C8B" w:rsidRDefault="007C336D" w:rsidP="00B27AB0">
      <w:pPr>
        <w:pStyle w:val="PlainText"/>
      </w:pPr>
      <w:r>
        <w:rPr>
          <w:rFonts w:hint="cs"/>
          <w:rtl/>
        </w:rPr>
        <w:tab/>
      </w:r>
      <w:r w:rsidRPr="00BD6C8B">
        <w:rPr>
          <w:rtl/>
        </w:rPr>
        <w:t>- قاموس الرجال، شوشترى، ج‏5، ص‏463.</w:t>
      </w:r>
    </w:p>
  </w:footnote>
  <w:footnote w:id="896">
    <w:p w:rsidR="007C336D" w:rsidRDefault="007C336D" w:rsidP="00B27AB0">
      <w:pPr>
        <w:pStyle w:val="PlainText"/>
        <w:rPr>
          <w:rtl/>
        </w:rPr>
      </w:pPr>
      <w:r w:rsidRPr="00BD6C8B">
        <w:rPr>
          <w:rStyle w:val="FootnoteReference"/>
        </w:rPr>
        <w:footnoteRef/>
      </w:r>
      <w:r w:rsidRPr="00BD6C8B">
        <w:rPr>
          <w:rtl/>
        </w:rPr>
        <w:t xml:space="preserve"> - تحفةالأحباب، شيخ عباس قمى، ص‏184.</w:t>
      </w:r>
    </w:p>
    <w:p w:rsidR="007C336D" w:rsidRPr="00BD6C8B" w:rsidRDefault="007C336D" w:rsidP="00B27AB0">
      <w:pPr>
        <w:pStyle w:val="PlainText"/>
        <w:rPr>
          <w:rtl/>
        </w:rPr>
      </w:pPr>
      <w:r>
        <w:rPr>
          <w:rFonts w:hint="cs"/>
          <w:rtl/>
        </w:rPr>
        <w:tab/>
      </w:r>
      <w:r w:rsidRPr="00BD6C8B">
        <w:rPr>
          <w:rtl/>
        </w:rPr>
        <w:t>- روضات الجنات، خوانسارى، ص‏114، چاپ قم.</w:t>
      </w:r>
    </w:p>
  </w:footnote>
  <w:footnote w:id="897">
    <w:p w:rsidR="007C336D" w:rsidRDefault="007C336D" w:rsidP="00B27AB0">
      <w:pPr>
        <w:pStyle w:val="PlainText"/>
        <w:rPr>
          <w:rtl/>
        </w:rPr>
      </w:pPr>
      <w:r w:rsidRPr="00BD6C8B">
        <w:rPr>
          <w:rStyle w:val="FootnoteReference"/>
        </w:rPr>
        <w:footnoteRef/>
      </w:r>
      <w:r w:rsidRPr="00BD6C8B">
        <w:rPr>
          <w:rtl/>
        </w:rPr>
        <w:t xml:space="preserve"> - ج‏1، ص‏327.</w:t>
      </w:r>
    </w:p>
    <w:p w:rsidR="007C336D" w:rsidRPr="00BD6C8B" w:rsidRDefault="007C336D" w:rsidP="00B27AB0">
      <w:pPr>
        <w:pStyle w:val="PlainText"/>
      </w:pPr>
      <w:r>
        <w:rPr>
          <w:rFonts w:hint="cs"/>
          <w:rtl/>
        </w:rPr>
        <w:tab/>
      </w:r>
      <w:r w:rsidRPr="00BD6C8B">
        <w:rPr>
          <w:rtl/>
        </w:rPr>
        <w:t>- ج‏2، ص‏292، چاپ ايران.</w:t>
      </w:r>
    </w:p>
  </w:footnote>
  <w:footnote w:id="898">
    <w:p w:rsidR="007C336D" w:rsidRPr="00BD6C8B" w:rsidRDefault="007C336D" w:rsidP="00B27AB0">
      <w:pPr>
        <w:pStyle w:val="PlainText"/>
        <w:rPr>
          <w:rtl/>
        </w:rPr>
      </w:pPr>
      <w:r w:rsidRPr="00BD6C8B">
        <w:rPr>
          <w:rStyle w:val="FootnoteReference"/>
        </w:rPr>
        <w:footnoteRef/>
      </w:r>
      <w:r w:rsidRPr="00BD6C8B">
        <w:rPr>
          <w:rtl/>
        </w:rPr>
        <w:t>- براى تفصيل بيشتر، رجوع شود به: مقدّمه إبن‏خلدون، ص‏197-196- الملل و النحل، شهرستانى، ج‏1، ص‏109-108- مقالات‏الإسلاميين، أشعرى، ج‏1، ص‏87- عقائد الإماميّة، محمّدرضا المظفّر.</w:t>
      </w:r>
    </w:p>
  </w:footnote>
  <w:footnote w:id="899">
    <w:p w:rsidR="007C336D" w:rsidRPr="00BD6C8B" w:rsidRDefault="007C336D" w:rsidP="00B27AB0">
      <w:pPr>
        <w:pStyle w:val="PlainText"/>
        <w:rPr>
          <w:rtl/>
        </w:rPr>
      </w:pPr>
      <w:r w:rsidRPr="00BD6C8B">
        <w:rPr>
          <w:rStyle w:val="FootnoteReference"/>
        </w:rPr>
        <w:footnoteRef/>
      </w:r>
      <w:r w:rsidRPr="00BD6C8B">
        <w:rPr>
          <w:rtl/>
        </w:rPr>
        <w:t>- علاوه بر «عمربن رياح» ساير اصحاب ائمه از قبيل «محمّدبن مسلم»، «منصوربن حازم»، «زيادبن أبى‏عبيده»، «زرارة بن أعين»، «نصر الخنثعى» و... نيز با اين مشكل مواجه بوده‏اند و در اين باره از امام باقر و صادق سؤال كرده و جوابهاى گوناگونى شنيده‏اند! (رجوع شود به أصول كافى، كلينى، ج‏1، باب إختلاف الحديث، احاديث 2تا9).</w:t>
      </w:r>
    </w:p>
  </w:footnote>
  <w:footnote w:id="900">
    <w:p w:rsidR="007C336D" w:rsidRPr="00BD6C8B" w:rsidRDefault="007C336D" w:rsidP="00B27AB0">
      <w:pPr>
        <w:pStyle w:val="PlainText"/>
        <w:rPr>
          <w:rtl/>
        </w:rPr>
      </w:pPr>
      <w:r w:rsidRPr="00BD6C8B">
        <w:rPr>
          <w:rStyle w:val="FootnoteReference"/>
        </w:rPr>
        <w:footnoteRef/>
      </w:r>
      <w:r w:rsidRPr="00BD6C8B">
        <w:rPr>
          <w:rtl/>
        </w:rPr>
        <w:t xml:space="preserve">- البته بايد توجّه داشت كه اين كتب شيعه است كه چنين بر ائمه افترا مى‏بندند؛ زيرا ائمه متّفقاً مسلمانان را از پذيرش اخبار ناموافق با قرآن نهى كرده‏اند.. علاوه بر اين، بسيارى از روايات منسوب به خاندان پیامبر </w:t>
      </w:r>
      <w:r w:rsidRPr="00BD6C8B">
        <w:rPr>
          <w:rFonts w:cs="CTraditional Arabic"/>
          <w:rtl/>
        </w:rPr>
        <w:t>ص</w:t>
      </w:r>
      <w:r w:rsidRPr="00BD6C8B">
        <w:rPr>
          <w:rtl/>
        </w:rPr>
        <w:t xml:space="preserve"> را، آنها ابداً نگفته‏اند بلكه ديگران مطالب مورد علاقه خود را از زبانشان جعل كرده و در بسيارى موارد نيز پاسخهاى آنان را كه مورد پسندشان نبوده، به ناحق به «تقيّه» نسبت داده‏اند!!.</w:t>
      </w:r>
    </w:p>
  </w:footnote>
  <w:footnote w:id="901">
    <w:p w:rsidR="007C336D" w:rsidRPr="00BD6C8B" w:rsidRDefault="007C336D" w:rsidP="00B27AB0">
      <w:pPr>
        <w:pStyle w:val="PlainText"/>
        <w:rPr>
          <w:rtl/>
        </w:rPr>
      </w:pPr>
      <w:r w:rsidRPr="00BD6C8B">
        <w:rPr>
          <w:rStyle w:val="FootnoteReference"/>
        </w:rPr>
        <w:footnoteRef/>
      </w:r>
      <w:r w:rsidRPr="00BD6C8B">
        <w:rPr>
          <w:rtl/>
        </w:rPr>
        <w:t>- علاوه بر آن مى‏توان به كتابهاى: «الفرق بين الفرق» عبدالقاهر بغدادى، «الملل و النحل» شهرستانى، «مقالات الإسلاميين» أشعرى نيز مراجعه كرد.</w:t>
      </w:r>
    </w:p>
  </w:footnote>
  <w:footnote w:id="902">
    <w:p w:rsidR="007C336D" w:rsidRPr="00BD6C8B" w:rsidRDefault="007C336D" w:rsidP="00B27AB0">
      <w:pPr>
        <w:pStyle w:val="PlainText"/>
        <w:rPr>
          <w:rtl/>
        </w:rPr>
      </w:pPr>
      <w:r w:rsidRPr="00BD6C8B">
        <w:rPr>
          <w:rStyle w:val="FootnoteReference"/>
        </w:rPr>
        <w:footnoteRef/>
      </w:r>
      <w:r w:rsidRPr="00BD6C8B">
        <w:rPr>
          <w:rtl/>
        </w:rPr>
        <w:t>- چگونگى گسترش تشيّع در ايران و اعلام مذهب رسمى آن را، «دكتر محمّدجواد مشكور» در تحقيق خود تحت عنوان «نقش اديان در وحدت ملّى ايران» آورده است، به آن رجوع شود..</w:t>
      </w:r>
    </w:p>
  </w:footnote>
  <w:footnote w:id="903">
    <w:p w:rsidR="007C336D" w:rsidRPr="00BD6C8B" w:rsidRDefault="007C336D" w:rsidP="00B27AB0">
      <w:pPr>
        <w:pStyle w:val="PlainText"/>
      </w:pPr>
      <w:r w:rsidRPr="00BD6C8B">
        <w:rPr>
          <w:rStyle w:val="FootnoteReference"/>
        </w:rPr>
        <w:footnoteRef/>
      </w:r>
      <w:r w:rsidRPr="00BD6C8B">
        <w:rPr>
          <w:rtl/>
        </w:rPr>
        <w:t>- شيعيان در حال حاضر، حدوداً يك‏دهم مسلمانان جهان را تشكيل مى‏دهند كه اكثريّتشان، شيعيان «اماميه» -دوازده‏امامى - هستند.. پيروان اين فرقه در مركز ايران، جنوب عراق و لبنان، همچنين ايالات زيادى از هند وپاكستان زندگى مى‏كنند.. شيعيان زيديه نيز اكثراً در يمن به سر مى‏برند.. شيعيان اسماعيليه نيز در پاكستان، هند، نواحى شرقى افريقا، و تعداد كمى در سوريه و لبنان سكونت دارند.. «خوجه‏ها» طرفداران آقاخان كه نام قوم و نژادى از اسماعيليه هند مى‏باشد، دينشان به دين «هندو» بسيار نزديك است.. آنها امام اسماعيليه را با «آواتار» كه مدعو الهى دين هندو مى‏باشد، تطبيق مى‏دهند.. دروزيهاى لبنان و علويان سوريه از انشعابات افراطى اسماعيليه هستند.. (نقل از «اسلام ديروز، فردا»، محمّد أرغون، ص‏77).. گفته مى‏شود: خانواده «حافظ أسد» رئيس‏جمهور سوريه از علويان اسماعيليه است!..</w:t>
      </w:r>
    </w:p>
  </w:footnote>
  <w:footnote w:id="904">
    <w:p w:rsidR="007C336D" w:rsidRPr="00BD6C8B" w:rsidRDefault="007C336D" w:rsidP="00B27AB0">
      <w:pPr>
        <w:pStyle w:val="PlainText"/>
        <w:rPr>
          <w:rtl/>
        </w:rPr>
      </w:pPr>
      <w:r w:rsidRPr="00BD6C8B">
        <w:rPr>
          <w:rStyle w:val="FootnoteReference"/>
        </w:rPr>
        <w:footnoteRef/>
      </w:r>
      <w:r w:rsidRPr="00BD6C8B">
        <w:rPr>
          <w:rtl/>
        </w:rPr>
        <w:t>- روضه كافى، كلينى، ج‏8، ص‏338.</w:t>
      </w:r>
    </w:p>
  </w:footnote>
  <w:footnote w:id="905">
    <w:p w:rsidR="007C336D" w:rsidRPr="00BD6C8B" w:rsidRDefault="007C336D" w:rsidP="00B27AB0">
      <w:pPr>
        <w:pStyle w:val="PlainText"/>
        <w:rPr>
          <w:rtl/>
        </w:rPr>
      </w:pPr>
      <w:r w:rsidRPr="00BD6C8B">
        <w:rPr>
          <w:rStyle w:val="FootnoteReference"/>
        </w:rPr>
        <w:footnoteRef/>
      </w:r>
      <w:r w:rsidRPr="00BD6C8B">
        <w:rPr>
          <w:rtl/>
        </w:rPr>
        <w:t>- نهج‏البلاغة، شرح فيض الإسلام، جزء1، خطبه 27.</w:t>
      </w:r>
    </w:p>
  </w:footnote>
  <w:footnote w:id="906">
    <w:p w:rsidR="007C336D" w:rsidRPr="00BD6C8B" w:rsidRDefault="007C336D" w:rsidP="00B27AB0">
      <w:pPr>
        <w:pStyle w:val="PlainText"/>
        <w:rPr>
          <w:rtl/>
        </w:rPr>
      </w:pPr>
      <w:r w:rsidRPr="00BD6C8B">
        <w:rPr>
          <w:rStyle w:val="FootnoteReference"/>
        </w:rPr>
        <w:footnoteRef/>
      </w:r>
      <w:r w:rsidRPr="00BD6C8B">
        <w:rPr>
          <w:rtl/>
        </w:rPr>
        <w:t>- علاوه بر اين، خطبه‏هاى 25، 29، 32، 39، 68، 70، 105، 106، 116، 118، 120، 123، 179، 199، 203، 234 و 235 از نهج‏البلاغه در سرزنش و شكايت و اظهار دلتنگى از ياران خود آورده است.</w:t>
      </w:r>
    </w:p>
  </w:footnote>
  <w:footnote w:id="907">
    <w:p w:rsidR="007C336D" w:rsidRPr="00BD6C8B" w:rsidRDefault="007C336D" w:rsidP="00B27AB0">
      <w:pPr>
        <w:pStyle w:val="PlainText"/>
        <w:rPr>
          <w:rtl/>
        </w:rPr>
      </w:pPr>
      <w:r w:rsidRPr="00BD6C8B">
        <w:rPr>
          <w:rStyle w:val="FootnoteReference"/>
        </w:rPr>
        <w:footnoteRef/>
      </w:r>
      <w:r w:rsidRPr="00BD6C8B">
        <w:rPr>
          <w:rtl/>
        </w:rPr>
        <w:t>- الإرشاد، شيخ مفيد، ص‏241.</w:t>
      </w:r>
    </w:p>
  </w:footnote>
  <w:footnote w:id="908">
    <w:p w:rsidR="007C336D" w:rsidRPr="00BD6C8B" w:rsidRDefault="007C336D" w:rsidP="00B27AB0">
      <w:pPr>
        <w:pStyle w:val="PlainText"/>
        <w:rPr>
          <w:rtl/>
        </w:rPr>
      </w:pPr>
      <w:r w:rsidRPr="00BD6C8B">
        <w:rPr>
          <w:rStyle w:val="FootnoteReference"/>
        </w:rPr>
        <w:footnoteRef/>
      </w:r>
      <w:r w:rsidRPr="00BD6C8B">
        <w:rPr>
          <w:rtl/>
        </w:rPr>
        <w:t xml:space="preserve">- الإحتجاج، طبرسى، ج‏2، ص‏24. </w:t>
      </w:r>
    </w:p>
  </w:footnote>
  <w:footnote w:id="909">
    <w:p w:rsidR="007C336D" w:rsidRPr="00BD6C8B" w:rsidRDefault="007C336D" w:rsidP="00B27AB0">
      <w:pPr>
        <w:pStyle w:val="PlainText"/>
        <w:rPr>
          <w:rtl/>
        </w:rPr>
      </w:pPr>
      <w:r w:rsidRPr="00BD6C8B">
        <w:rPr>
          <w:rStyle w:val="FootnoteReference"/>
        </w:rPr>
        <w:footnoteRef/>
      </w:r>
      <w:r w:rsidRPr="00BD6C8B">
        <w:rPr>
          <w:rtl/>
        </w:rPr>
        <w:t xml:space="preserve">- أعيان الشيعة، محسن أمين، بخش 1، ص‏34. </w:t>
      </w:r>
    </w:p>
  </w:footnote>
  <w:footnote w:id="910">
    <w:p w:rsidR="007C336D" w:rsidRPr="00BD6C8B" w:rsidRDefault="007C336D" w:rsidP="00B27AB0">
      <w:pPr>
        <w:pStyle w:val="PlainText"/>
        <w:rPr>
          <w:rtl/>
        </w:rPr>
      </w:pPr>
      <w:r w:rsidRPr="00BD6C8B">
        <w:rPr>
          <w:rStyle w:val="FootnoteReference"/>
        </w:rPr>
        <w:footnoteRef/>
      </w:r>
      <w:r w:rsidRPr="00BD6C8B">
        <w:rPr>
          <w:rtl/>
        </w:rPr>
        <w:t xml:space="preserve">- الإحتجاج، طبرسى، ج‏2، ص‏10. </w:t>
      </w:r>
    </w:p>
  </w:footnote>
  <w:footnote w:id="911">
    <w:p w:rsidR="007C336D" w:rsidRPr="00BD6C8B" w:rsidRDefault="007C336D" w:rsidP="00B27AB0">
      <w:pPr>
        <w:pStyle w:val="PlainText"/>
        <w:rPr>
          <w:rtl/>
        </w:rPr>
      </w:pPr>
      <w:r w:rsidRPr="00BD6C8B">
        <w:rPr>
          <w:rStyle w:val="FootnoteReference"/>
        </w:rPr>
        <w:footnoteRef/>
      </w:r>
      <w:r w:rsidRPr="00BD6C8B">
        <w:rPr>
          <w:rtl/>
        </w:rPr>
        <w:t xml:space="preserve"> - همان.</w:t>
      </w:r>
    </w:p>
  </w:footnote>
  <w:footnote w:id="912">
    <w:p w:rsidR="007C336D" w:rsidRPr="00BD6C8B" w:rsidRDefault="007C336D" w:rsidP="00B27AB0">
      <w:pPr>
        <w:pStyle w:val="PlainText"/>
        <w:rPr>
          <w:rtl/>
        </w:rPr>
      </w:pPr>
      <w:r w:rsidRPr="00BD6C8B">
        <w:rPr>
          <w:rStyle w:val="FootnoteReference"/>
        </w:rPr>
        <w:footnoteRef/>
      </w:r>
      <w:r w:rsidRPr="00BD6C8B">
        <w:rPr>
          <w:rtl/>
        </w:rPr>
        <w:t xml:space="preserve"> - همان، ص‏32. </w:t>
      </w:r>
    </w:p>
  </w:footnote>
  <w:footnote w:id="913">
    <w:p w:rsidR="007C336D" w:rsidRPr="00BD6C8B" w:rsidRDefault="007C336D" w:rsidP="00B27AB0">
      <w:pPr>
        <w:pStyle w:val="PlainText"/>
      </w:pPr>
      <w:r w:rsidRPr="00BD6C8B">
        <w:rPr>
          <w:rStyle w:val="FootnoteReference"/>
        </w:rPr>
        <w:footnoteRef/>
      </w:r>
      <w:r w:rsidRPr="00BD6C8B">
        <w:rPr>
          <w:rtl/>
        </w:rPr>
        <w:t>- همان، ص‏29- تاريخ يعقوبى شيعى، ج‏1، ص‏235.</w:t>
      </w:r>
    </w:p>
  </w:footnote>
  <w:footnote w:id="914">
    <w:p w:rsidR="007C336D" w:rsidRPr="00BD6C8B" w:rsidRDefault="007C336D" w:rsidP="00B27AB0">
      <w:pPr>
        <w:pStyle w:val="PlainText"/>
      </w:pPr>
      <w:r w:rsidRPr="00BD6C8B">
        <w:rPr>
          <w:rStyle w:val="FootnoteReference"/>
        </w:rPr>
        <w:footnoteRef/>
      </w:r>
      <w:r w:rsidRPr="00BD6C8B">
        <w:rPr>
          <w:rtl/>
        </w:rPr>
        <w:t>- رجال الكشى، ص‏79.</w:t>
      </w:r>
    </w:p>
  </w:footnote>
  <w:footnote w:id="915">
    <w:p w:rsidR="007C336D" w:rsidRPr="00BD6C8B" w:rsidRDefault="007C336D" w:rsidP="00B27AB0">
      <w:pPr>
        <w:pStyle w:val="PlainText"/>
        <w:rPr>
          <w:rtl/>
        </w:rPr>
      </w:pPr>
      <w:r w:rsidRPr="00BD6C8B">
        <w:rPr>
          <w:rStyle w:val="FootnoteReference"/>
        </w:rPr>
        <w:footnoteRef/>
      </w:r>
      <w:r w:rsidRPr="00BD6C8B">
        <w:rPr>
          <w:rtl/>
        </w:rPr>
        <w:t>- الإحتجاج، ج‏2، ص‏30-29.</w:t>
      </w:r>
    </w:p>
  </w:footnote>
  <w:footnote w:id="916">
    <w:p w:rsidR="007C336D" w:rsidRPr="00BD6C8B" w:rsidRDefault="007C336D" w:rsidP="00B27AB0">
      <w:pPr>
        <w:pStyle w:val="PlainText"/>
        <w:rPr>
          <w:rtl/>
        </w:rPr>
      </w:pPr>
      <w:r w:rsidRPr="00BD6C8B">
        <w:rPr>
          <w:rStyle w:val="FootnoteReference"/>
        </w:rPr>
        <w:footnoteRef/>
      </w:r>
      <w:r w:rsidRPr="00BD6C8B">
        <w:rPr>
          <w:rtl/>
        </w:rPr>
        <w:t>- براى تفصيل بيشتر رجوع شود به: الملل و النحل، شهرستانى، ج‏1، ص‏104-103- مقالات الإسلاميين، أشعرى، ج‏1، ص‏198تا201.</w:t>
      </w:r>
    </w:p>
  </w:footnote>
  <w:footnote w:id="917">
    <w:p w:rsidR="007C336D" w:rsidRPr="00BD6C8B" w:rsidRDefault="007C336D" w:rsidP="00B27AB0">
      <w:pPr>
        <w:pStyle w:val="PlainText"/>
        <w:rPr>
          <w:rtl/>
        </w:rPr>
      </w:pPr>
      <w:r w:rsidRPr="00BD6C8B">
        <w:rPr>
          <w:rStyle w:val="FootnoteReference"/>
        </w:rPr>
        <w:footnoteRef/>
      </w:r>
      <w:r w:rsidRPr="00BD6C8B">
        <w:rPr>
          <w:rtl/>
        </w:rPr>
        <w:t>- الملل و النحل، ج‏1، ص‏104.</w:t>
      </w:r>
    </w:p>
  </w:footnote>
  <w:footnote w:id="918">
    <w:p w:rsidR="007C336D" w:rsidRPr="00BD6C8B" w:rsidRDefault="007C336D" w:rsidP="00B27AB0">
      <w:pPr>
        <w:pStyle w:val="PlainText"/>
      </w:pPr>
      <w:r w:rsidRPr="00BD6C8B">
        <w:rPr>
          <w:rStyle w:val="FootnoteReference"/>
        </w:rPr>
        <w:footnoteRef/>
      </w:r>
      <w:r w:rsidRPr="00BD6C8B">
        <w:rPr>
          <w:rtl/>
        </w:rPr>
        <w:t>- أحكام القرآن، أبوبكر الجصاص، ج‏2، ص‏40.</w:t>
      </w:r>
    </w:p>
  </w:footnote>
  <w:footnote w:id="919">
    <w:p w:rsidR="007C336D" w:rsidRPr="00BD6C8B" w:rsidRDefault="007C336D" w:rsidP="00B27AB0">
      <w:pPr>
        <w:pStyle w:val="PlainText"/>
        <w:rPr>
          <w:rtl/>
        </w:rPr>
      </w:pPr>
      <w:r w:rsidRPr="00BD6C8B">
        <w:rPr>
          <w:rStyle w:val="FootnoteReference"/>
        </w:rPr>
        <w:footnoteRef/>
      </w:r>
      <w:r w:rsidRPr="00BD6C8B">
        <w:rPr>
          <w:rtl/>
        </w:rPr>
        <w:t>- براى تفصيل بيشتر رجوع شود به تأليفات گرانبهاى «محمّد قطب»، به ويژه كتاب «مفاهيم ينبغى أن تصحح».</w:t>
      </w:r>
    </w:p>
  </w:footnote>
  <w:footnote w:id="920">
    <w:p w:rsidR="007C336D" w:rsidRPr="00BD6C8B" w:rsidRDefault="007C336D" w:rsidP="00B27AB0">
      <w:pPr>
        <w:pStyle w:val="PlainText"/>
        <w:rPr>
          <w:rtl/>
        </w:rPr>
      </w:pPr>
      <w:r w:rsidRPr="00BD6C8B">
        <w:rPr>
          <w:rStyle w:val="FootnoteReference"/>
        </w:rPr>
        <w:footnoteRef/>
      </w:r>
      <w:r w:rsidRPr="00BD6C8B">
        <w:rPr>
          <w:rtl/>
        </w:rPr>
        <w:t xml:space="preserve">- مروج الذهب، مسعودى شيعى، ج‏2، ص‏191. </w:t>
      </w:r>
    </w:p>
  </w:footnote>
  <w:footnote w:id="921">
    <w:p w:rsidR="007C336D" w:rsidRPr="00BD6C8B" w:rsidRDefault="007C336D" w:rsidP="00BD6C8B">
      <w:pPr>
        <w:pStyle w:val="FootnoteText"/>
        <w:bidi/>
        <w:ind w:left="272" w:hanging="272"/>
        <w:jc w:val="both"/>
        <w:rPr>
          <w:rFonts w:ascii="IRLotus" w:hAnsi="IRLotus" w:cs="IRLotus"/>
          <w:sz w:val="24"/>
          <w:szCs w:val="24"/>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همان.</w:t>
      </w:r>
    </w:p>
  </w:footnote>
  <w:footnote w:id="922">
    <w:p w:rsidR="007C336D" w:rsidRPr="00BD6C8B" w:rsidRDefault="007C336D" w:rsidP="00B27AB0">
      <w:pPr>
        <w:pStyle w:val="PlainText"/>
        <w:rPr>
          <w:rtl/>
        </w:rPr>
      </w:pPr>
      <w:r w:rsidRPr="00BD6C8B">
        <w:rPr>
          <w:rStyle w:val="FootnoteReference"/>
        </w:rPr>
        <w:footnoteRef/>
      </w:r>
      <w:r w:rsidRPr="00BD6C8B">
        <w:rPr>
          <w:rtl/>
        </w:rPr>
        <w:t xml:space="preserve">- الملل و النحل، شهرستانى، ج‏1، ص‏51. </w:t>
      </w:r>
    </w:p>
  </w:footnote>
  <w:footnote w:id="923">
    <w:p w:rsidR="007C336D" w:rsidRPr="00BD6C8B" w:rsidRDefault="007C336D" w:rsidP="00BD6C8B">
      <w:pPr>
        <w:pStyle w:val="FootnoteText"/>
        <w:bidi/>
        <w:ind w:left="272" w:hanging="272"/>
        <w:jc w:val="both"/>
        <w:rPr>
          <w:rFonts w:ascii="IRLotus" w:hAnsi="IRLotus" w:cs="IRLotus"/>
          <w:sz w:val="24"/>
          <w:szCs w:val="24"/>
          <w:rtl/>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مروج الذهب، مسعودى شيعى، ج‏2، ص‏191.</w:t>
      </w:r>
    </w:p>
  </w:footnote>
  <w:footnote w:id="924">
    <w:p w:rsidR="007C336D" w:rsidRPr="00BD6C8B" w:rsidRDefault="007C336D" w:rsidP="00B27AB0">
      <w:pPr>
        <w:pStyle w:val="PlainText"/>
      </w:pPr>
      <w:r w:rsidRPr="00BD6C8B">
        <w:rPr>
          <w:rStyle w:val="FootnoteReference"/>
        </w:rPr>
        <w:footnoteRef/>
      </w:r>
      <w:r w:rsidRPr="00BD6C8B">
        <w:rPr>
          <w:rtl/>
        </w:rPr>
        <w:t>- الملل و النحل، ج‏1، ص‏63.</w:t>
      </w:r>
    </w:p>
  </w:footnote>
  <w:footnote w:id="925">
    <w:p w:rsidR="007C336D" w:rsidRPr="00BD6C8B" w:rsidRDefault="007C336D" w:rsidP="00B27AB0">
      <w:pPr>
        <w:pStyle w:val="PlainText"/>
        <w:rPr>
          <w:rtl/>
        </w:rPr>
      </w:pPr>
      <w:r w:rsidRPr="00BD6C8B">
        <w:rPr>
          <w:rStyle w:val="FootnoteReference"/>
        </w:rPr>
        <w:footnoteRef/>
      </w:r>
      <w:r w:rsidRPr="00BD6C8B">
        <w:rPr>
          <w:rtl/>
        </w:rPr>
        <w:t>- مقالات الإسلاميين، أشعرى، ج‏2، ص‏124.</w:t>
      </w:r>
    </w:p>
  </w:footnote>
  <w:footnote w:id="926">
    <w:p w:rsidR="007C336D" w:rsidRPr="00BD6C8B" w:rsidRDefault="007C336D" w:rsidP="00BD6C8B">
      <w:pPr>
        <w:pStyle w:val="FootnoteText"/>
        <w:bidi/>
        <w:ind w:left="272" w:hanging="272"/>
        <w:jc w:val="both"/>
        <w:rPr>
          <w:rFonts w:ascii="IRLotus" w:hAnsi="IRLotus" w:cs="IRLotus"/>
          <w:sz w:val="24"/>
          <w:szCs w:val="24"/>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همان، ص‏125.</w:t>
      </w:r>
    </w:p>
  </w:footnote>
  <w:footnote w:id="927">
    <w:p w:rsidR="007C336D" w:rsidRPr="00BD6C8B" w:rsidRDefault="007C336D" w:rsidP="00B27AB0">
      <w:pPr>
        <w:pStyle w:val="PlainText"/>
        <w:rPr>
          <w:rtl/>
        </w:rPr>
      </w:pPr>
      <w:r w:rsidRPr="00BD6C8B">
        <w:rPr>
          <w:rStyle w:val="FootnoteReference"/>
        </w:rPr>
        <w:footnoteRef/>
      </w:r>
      <w:r w:rsidRPr="00BD6C8B">
        <w:rPr>
          <w:rtl/>
        </w:rPr>
        <w:t>- مروج الذهب، مسعودى، ج‏2، ص‏193- تاريخ الخفلاء، سيوطى، ص‏255.</w:t>
      </w:r>
    </w:p>
  </w:footnote>
  <w:footnote w:id="928">
    <w:p w:rsidR="007C336D" w:rsidRPr="00BD6C8B" w:rsidRDefault="007C336D" w:rsidP="00B27AB0">
      <w:pPr>
        <w:pStyle w:val="PlainText"/>
        <w:rPr>
          <w:rtl/>
        </w:rPr>
      </w:pPr>
      <w:r w:rsidRPr="00BD6C8B">
        <w:rPr>
          <w:rStyle w:val="FootnoteReference"/>
        </w:rPr>
        <w:footnoteRef/>
      </w:r>
      <w:r w:rsidRPr="00BD6C8B">
        <w:rPr>
          <w:rtl/>
        </w:rPr>
        <w:t>- الفرق بين الفرق، بغدادى، ص‏95-94.</w:t>
      </w:r>
    </w:p>
  </w:footnote>
  <w:footnote w:id="929">
    <w:p w:rsidR="007C336D" w:rsidRPr="00BD6C8B" w:rsidRDefault="007C336D" w:rsidP="00BD6C8B">
      <w:pPr>
        <w:pStyle w:val="FootnoteText"/>
        <w:bidi/>
        <w:ind w:left="272" w:hanging="272"/>
        <w:jc w:val="both"/>
        <w:rPr>
          <w:rFonts w:ascii="IRLotus" w:hAnsi="IRLotus" w:cs="IRLotus"/>
          <w:sz w:val="24"/>
          <w:szCs w:val="24"/>
          <w:lang w:bidi="fa-IR"/>
        </w:rPr>
      </w:pPr>
      <w:r w:rsidRPr="00BD6C8B">
        <w:rPr>
          <w:rStyle w:val="FootnoteReference"/>
          <w:rFonts w:ascii="IRLotus" w:hAnsi="IRLotus" w:cs="IRLotus"/>
          <w:sz w:val="24"/>
          <w:szCs w:val="24"/>
          <w:lang w:bidi="fa-IR"/>
        </w:rPr>
        <w:footnoteRef/>
      </w:r>
      <w:r w:rsidRPr="00BD6C8B">
        <w:rPr>
          <w:rFonts w:ascii="IRLotus" w:hAnsi="IRLotus" w:cs="IRLotus"/>
          <w:sz w:val="24"/>
          <w:szCs w:val="24"/>
          <w:rtl/>
          <w:lang w:bidi="fa-IR"/>
        </w:rPr>
        <w:t>- همان، ص‏101-100- الملل و النحل، ج‏1، ص‏34.</w:t>
      </w:r>
    </w:p>
  </w:footnote>
  <w:footnote w:id="930">
    <w:p w:rsidR="007C336D" w:rsidRPr="00BD6C8B" w:rsidRDefault="007C336D" w:rsidP="00B27AB0">
      <w:pPr>
        <w:pStyle w:val="PlainText"/>
      </w:pPr>
      <w:r w:rsidRPr="00BD6C8B">
        <w:rPr>
          <w:rStyle w:val="FootnoteReference"/>
        </w:rPr>
        <w:footnoteRef/>
      </w:r>
      <w:r w:rsidRPr="00BD6C8B">
        <w:rPr>
          <w:rtl/>
        </w:rPr>
        <w:t xml:space="preserve">- الفرق بين الفرق، ص‏134-133- الملل و النحل، ج‏1، ص‏40. </w:t>
      </w:r>
    </w:p>
  </w:footnote>
  <w:footnote w:id="931">
    <w:p w:rsidR="007C336D" w:rsidRPr="00BD6C8B" w:rsidRDefault="007C336D" w:rsidP="00B27AB0">
      <w:pPr>
        <w:pStyle w:val="PlainText"/>
        <w:rPr>
          <w:rtl/>
        </w:rPr>
      </w:pPr>
      <w:r w:rsidRPr="00BD6C8B">
        <w:rPr>
          <w:rStyle w:val="FootnoteReference"/>
        </w:rPr>
        <w:footnoteRef/>
      </w:r>
      <w:r w:rsidRPr="00BD6C8B">
        <w:rPr>
          <w:rtl/>
        </w:rPr>
        <w:t>- الفرق بين الفرق، ص‏138-139</w:t>
      </w:r>
    </w:p>
  </w:footnote>
  <w:footnote w:id="932">
    <w:p w:rsidR="007C336D" w:rsidRPr="00BD6C8B" w:rsidRDefault="007C336D" w:rsidP="00B27AB0">
      <w:pPr>
        <w:pStyle w:val="PlainText"/>
        <w:rPr>
          <w:rtl/>
        </w:rPr>
      </w:pPr>
      <w:r w:rsidRPr="00BD6C8B">
        <w:rPr>
          <w:rStyle w:val="FootnoteReference"/>
        </w:rPr>
        <w:footnoteRef/>
      </w:r>
      <w:r w:rsidRPr="00BD6C8B">
        <w:rPr>
          <w:rtl/>
        </w:rPr>
        <w:t>- الطبرى، ج‏3، ص‏415- إبن‏الأثير، ج‏2، ص‏123-122- البداية والنهاية، إبن‏كثير، ج‏7، ص‏240تا247- إبن‏خلدون، ج‏2، ص‏162- الإستيعاب، إبن‏عبدالبر، ج‏1، ص‏207.</w:t>
      </w:r>
    </w:p>
  </w:footnote>
  <w:footnote w:id="933">
    <w:p w:rsidR="007C336D" w:rsidRPr="00BD6C8B" w:rsidRDefault="007C336D" w:rsidP="00B27AB0">
      <w:pPr>
        <w:pStyle w:val="PlainText"/>
        <w:rPr>
          <w:rtl/>
        </w:rPr>
      </w:pPr>
      <w:r w:rsidRPr="00BD6C8B">
        <w:rPr>
          <w:rStyle w:val="FootnoteReference"/>
        </w:rPr>
        <w:footnoteRef/>
      </w:r>
      <w:r w:rsidRPr="00BD6C8B">
        <w:rPr>
          <w:rtl/>
        </w:rPr>
        <w:t>- قرب الأسناد، حميرى قمى، ص‏45، چاپ ايران.</w:t>
      </w:r>
    </w:p>
  </w:footnote>
  <w:footnote w:id="934">
    <w:p w:rsidR="007C336D" w:rsidRPr="00BD6C8B" w:rsidRDefault="007C336D" w:rsidP="00B27AB0">
      <w:pPr>
        <w:pStyle w:val="PlainText"/>
      </w:pPr>
      <w:r w:rsidRPr="00BD6C8B">
        <w:rPr>
          <w:rStyle w:val="FootnoteReference"/>
        </w:rPr>
        <w:footnoteRef/>
      </w:r>
      <w:r w:rsidRPr="00BD6C8B">
        <w:rPr>
          <w:rtl/>
        </w:rPr>
        <w:t xml:space="preserve"> - همان.</w:t>
      </w:r>
    </w:p>
  </w:footnote>
  <w:footnote w:id="935">
    <w:p w:rsidR="007C336D" w:rsidRPr="00BD6C8B" w:rsidRDefault="007C336D" w:rsidP="00B27AB0">
      <w:pPr>
        <w:pStyle w:val="PlainText"/>
        <w:rPr>
          <w:rtl/>
        </w:rPr>
      </w:pPr>
      <w:r w:rsidRPr="00BD6C8B">
        <w:rPr>
          <w:rStyle w:val="FootnoteReference"/>
        </w:rPr>
        <w:footnoteRef/>
      </w:r>
      <w:r w:rsidRPr="00BD6C8B">
        <w:rPr>
          <w:rtl/>
        </w:rPr>
        <w:t>- منهاج‏السنة، إبن‏تيمية، ج‏3، ص‏61- المنتقى، ذهبى، ص‏135- تهذيب، إبن‏عساكر، ج‏1، ص‏73- السنن الكبرى، بيهقى، ج‏8، ص‏173.</w:t>
      </w:r>
    </w:p>
  </w:footnote>
  <w:footnote w:id="936">
    <w:p w:rsidR="007C336D" w:rsidRPr="00BD6C8B" w:rsidRDefault="007C336D" w:rsidP="00B27AB0">
      <w:pPr>
        <w:pStyle w:val="PlainText"/>
        <w:rPr>
          <w:rtl/>
        </w:rPr>
      </w:pPr>
      <w:r w:rsidRPr="00BD6C8B">
        <w:rPr>
          <w:rStyle w:val="FootnoteReference"/>
        </w:rPr>
        <w:footnoteRef/>
      </w:r>
      <w:r w:rsidRPr="00BD6C8B">
        <w:rPr>
          <w:rtl/>
        </w:rPr>
        <w:t xml:space="preserve">- همان. </w:t>
      </w:r>
    </w:p>
  </w:footnote>
  <w:footnote w:id="937">
    <w:p w:rsidR="007C336D" w:rsidRPr="00BD6C8B" w:rsidRDefault="007C336D" w:rsidP="00B27AB0">
      <w:pPr>
        <w:pStyle w:val="PlainText"/>
        <w:rPr>
          <w:rtl/>
        </w:rPr>
      </w:pPr>
      <w:r w:rsidRPr="00BD6C8B">
        <w:rPr>
          <w:rStyle w:val="FootnoteReference"/>
        </w:rPr>
        <w:footnoteRef/>
      </w:r>
      <w:r w:rsidRPr="00BD6C8B">
        <w:rPr>
          <w:rtl/>
        </w:rPr>
        <w:t xml:space="preserve">- نهج‏البلاغة، شرح فيض‏الإسلام، خطبه 197. </w:t>
      </w:r>
    </w:p>
  </w:footnote>
  <w:footnote w:id="938">
    <w:p w:rsidR="007C336D" w:rsidRPr="00BD6C8B" w:rsidRDefault="007C336D" w:rsidP="00B27AB0">
      <w:pPr>
        <w:pStyle w:val="PlainText"/>
        <w:rPr>
          <w:rtl/>
        </w:rPr>
      </w:pPr>
      <w:r w:rsidRPr="00BD6C8B">
        <w:rPr>
          <w:rStyle w:val="FootnoteReference"/>
        </w:rPr>
        <w:footnoteRef/>
      </w:r>
      <w:r w:rsidRPr="00BD6C8B">
        <w:rPr>
          <w:rtl/>
        </w:rPr>
        <w:t>- حياة القلوب، مجلسى، ج‏2، ص‏621.</w:t>
      </w:r>
    </w:p>
  </w:footnote>
  <w:footnote w:id="939">
    <w:p w:rsidR="007C336D" w:rsidRPr="00BD6C8B" w:rsidRDefault="007C336D" w:rsidP="00B27AB0">
      <w:pPr>
        <w:pStyle w:val="PlainText"/>
        <w:rPr>
          <w:rtl/>
        </w:rPr>
      </w:pPr>
      <w:r w:rsidRPr="00BD6C8B">
        <w:rPr>
          <w:rStyle w:val="FootnoteReference"/>
        </w:rPr>
        <w:footnoteRef/>
      </w:r>
      <w:r w:rsidRPr="00BD6C8B">
        <w:rPr>
          <w:rtl/>
        </w:rPr>
        <w:t>- تهذيب التهذيب، إبن‏حجر، ج‏11، ص‏361.</w:t>
      </w:r>
    </w:p>
  </w:footnote>
  <w:footnote w:id="940">
    <w:p w:rsidR="007C336D" w:rsidRPr="00BD6C8B" w:rsidRDefault="007C336D" w:rsidP="00B27AB0">
      <w:pPr>
        <w:pStyle w:val="PlainText"/>
      </w:pPr>
      <w:r w:rsidRPr="00BD6C8B">
        <w:rPr>
          <w:rStyle w:val="FootnoteReference"/>
        </w:rPr>
        <w:footnoteRef/>
      </w:r>
      <w:r w:rsidRPr="00BD6C8B">
        <w:rPr>
          <w:rtl/>
        </w:rPr>
        <w:t>- بعضى از علماى اهل‏سنّت در اين مورد داراى نظرات گوناگونى هستند؛ مثلاً «دكتر يوسف القرضاوى» در كتاب خود «الإيمان و الحياة» مى‏گويد:</w:t>
      </w:r>
    </w:p>
    <w:p w:rsidR="007C336D" w:rsidRPr="00BD6C8B" w:rsidRDefault="007C336D" w:rsidP="00B27AB0">
      <w:pPr>
        <w:pStyle w:val="PlainText"/>
      </w:pPr>
      <w:r w:rsidRPr="00BD6C8B">
        <w:tab/>
      </w:r>
      <w:r w:rsidRPr="00BD6C8B">
        <w:rPr>
          <w:rtl/>
        </w:rPr>
        <w:t>«روشى را كه اميرالمؤمنين عثمان‏بن عفّان‏</w:t>
      </w:r>
      <w:r w:rsidRPr="00BD6C8B">
        <w:rPr>
          <w:rFonts w:cs="CTraditional Arabic"/>
          <w:rtl/>
        </w:rPr>
        <w:t>س</w:t>
      </w:r>
      <w:r w:rsidRPr="00BD6C8B">
        <w:rPr>
          <w:rtl/>
        </w:rPr>
        <w:t xml:space="preserve"> پيش گرفت... شورشيان خانه‏اش را محاصره كرده‏اند، عبداللّه‏بن سباى يهودى كار خودش را كرده است، و افرادى را براى شورش مسلّحانه بر عليه خليفه پير و سالخورده تحريك نموده است.. امّا خليفه از اين كه زور را با زور پاسخ بگويد، ابا و خوددارى كرد و حاضر نشد با اسلحه به جنگ اسلحه برود، هرچند كه به ريختن خونش بينجامد.. گويند: در آن روز - يوم‏الدار - عبداللّه‏بن عمر</w:t>
      </w:r>
      <w:r w:rsidRPr="00BD6C8B">
        <w:rPr>
          <w:rFonts w:cs="CTraditional Arabic"/>
          <w:rtl/>
        </w:rPr>
        <w:t>س</w:t>
      </w:r>
      <w:r w:rsidRPr="00BD6C8B">
        <w:rPr>
          <w:rtl/>
        </w:rPr>
        <w:t xml:space="preserve"> زره پوشيد و شمشير حمايل كرد، عثمان‏</w:t>
      </w:r>
      <w:r w:rsidRPr="00BD6C8B">
        <w:rPr>
          <w:rFonts w:cs="CTraditional Arabic"/>
          <w:rtl/>
        </w:rPr>
        <w:t>س</w:t>
      </w:r>
      <w:r w:rsidRPr="00BD6C8B">
        <w:rPr>
          <w:rtl/>
        </w:rPr>
        <w:t xml:space="preserve"> از او قول گرفت كه از خانه‏اش بيرون برود و سلاح را بر زمين بنهد و دست از دخالت در اين امر بكشد، او هم چنين كرد.. زيدبن ثابت‏</w:t>
      </w:r>
      <w:r w:rsidRPr="00BD6C8B">
        <w:rPr>
          <w:rFonts w:cs="CTraditional Arabic"/>
          <w:rtl/>
        </w:rPr>
        <w:t>س</w:t>
      </w:r>
      <w:r w:rsidRPr="00BD6C8B">
        <w:rPr>
          <w:rtl/>
        </w:rPr>
        <w:t xml:space="preserve"> بر او وارد شد و گفت: اين انصارند كه بر در خانه ايستاده‏اند، سخن ما اين است كه اگر تو بخواهى، مى‏توانيم بار ديگر انصار اللّه بشويم! گفت: نيازى ندارم، دست برداريد!.</w:t>
      </w:r>
    </w:p>
    <w:p w:rsidR="007C336D" w:rsidRPr="00BD6C8B" w:rsidRDefault="007C336D" w:rsidP="00B27AB0">
      <w:pPr>
        <w:pStyle w:val="PlainText"/>
      </w:pPr>
      <w:r w:rsidRPr="00BD6C8B">
        <w:tab/>
      </w:r>
      <w:r w:rsidRPr="00BD6C8B">
        <w:rPr>
          <w:rtl/>
        </w:rPr>
        <w:t>عامربن ربيعة گفت: من در خانه عثمان نزد او بودم، گفت: از هركس كه فكر مى‏كند بايد از من حرف‏شنوى داشته باشد و فرمانبردارى كند، قول بگيرد كه دست نگه‏دارد و سلاح بر زمين بگذارد! همه سلاحهايشان را بر زمين گذاشتند.. بعضى از يارانش گفتند: عثمان</w:t>
      </w:r>
      <w:r w:rsidRPr="00BD6C8B">
        <w:rPr>
          <w:rFonts w:cs="CTraditional Arabic"/>
          <w:rtl/>
        </w:rPr>
        <w:t>س</w:t>
      </w:r>
      <w:r w:rsidRPr="00BD6C8B">
        <w:rPr>
          <w:rtl/>
        </w:rPr>
        <w:t xml:space="preserve"> نگذاشت كه ما پاسخ آنان را بدهيم! اگر عثمان به ما اجازه داده بود، آنچنان به آنان ضربت مى‏زديم كه از سرزمين‏هايمان بيرون بروند.. به اين ترتيب، خليفه خونريزى را نپذيرفت، هرچند كه در مقام يارى او و دفاع از او باشد و خواست شورشيان با حكمت و موعظه حسنه و جدال بالتى هى أحسن از اقدام خويش منصرف گرداند.</w:t>
      </w:r>
    </w:p>
    <w:p w:rsidR="007C336D" w:rsidRPr="00BD6C8B" w:rsidRDefault="007C336D" w:rsidP="00B27AB0">
      <w:pPr>
        <w:pStyle w:val="PlainText"/>
      </w:pPr>
      <w:r w:rsidRPr="00BD6C8B">
        <w:tab/>
      </w:r>
      <w:r w:rsidRPr="00BD6C8B">
        <w:rPr>
          <w:rtl/>
        </w:rPr>
        <w:t>يك روز بر روى بام آمد و خطاب به شورشيان گفت: ريختن خون يك فرد مسلمان جز در سه مورد روا نيست: كفر پس از ايمان، زناى پس از احصان (با وجود زن يا شوهرداشتن)، يا كسى را بى‏گناه كشتن.. آيا هيچ يك از اين موارد شامل من مى‏شود؟ پاسخى نداشتند كه بدهند!.</w:t>
      </w:r>
    </w:p>
    <w:p w:rsidR="007C336D" w:rsidRPr="00BD6C8B" w:rsidRDefault="007C336D" w:rsidP="00B27AB0">
      <w:pPr>
        <w:pStyle w:val="PlainText"/>
      </w:pPr>
      <w:r w:rsidRPr="00BD6C8B">
        <w:tab/>
      </w:r>
      <w:r w:rsidRPr="00BD6C8B">
        <w:rPr>
          <w:rtl/>
        </w:rPr>
        <w:t>يك بار هم خطاب به آنان گفت: اى مردم! اگر به حق مى‏دانيد كه پاى مرا در زنجير بگذاريد، بگذاريد! پاسخى ندادند.. آنگاه گفت: اگر من ستم كرده‏ام، از خدا آمرزش مى‏خواهم، و اگر به من ستم كرده‏اند، من بخشيدم!.. خليفه به شكيبايى متوسّل شد، حاضر نشد هم كه شمشير بكشند و از او حمايت كنند تا بالاخره شورشيان زمين را با خونش رنگين كردند..</w:t>
      </w:r>
    </w:p>
    <w:p w:rsidR="007C336D" w:rsidRPr="00BD6C8B" w:rsidRDefault="007C336D" w:rsidP="00B27AB0">
      <w:pPr>
        <w:pStyle w:val="PlainText"/>
      </w:pPr>
      <w:r w:rsidRPr="00BD6C8B">
        <w:tab/>
      </w:r>
      <w:r w:rsidRPr="00BD6C8B">
        <w:rPr>
          <w:rtl/>
        </w:rPr>
        <w:t>معبد خزاعى به على‏بن أبى‏طالب‏</w:t>
      </w:r>
      <w:r w:rsidRPr="00BD6C8B">
        <w:rPr>
          <w:rFonts w:ascii="B Lotus" w:hAnsi="B Lotus" w:cs="CTraditional Arabic"/>
          <w:rtl/>
        </w:rPr>
        <w:t>س</w:t>
      </w:r>
      <w:r w:rsidRPr="00BD6C8B">
        <w:rPr>
          <w:rtl/>
        </w:rPr>
        <w:t xml:space="preserve"> گفت: چگونه اين كار خودت را توجيه مى‏كنى كه عثمان را كشتند و تو يارى‏اش نكردى؟ گفت: عثمان، امام بود و از كشتار و پيكار نهى كرد و گفت: هركس شمشيرش را از غلاف بيرون بكشد، از من نيست! اگر به حمايت او مى‏جنگيديم، نافرمانى او كرده و معصيّت كرده بوديم! معبد گفت: عثمان چه توجيهى داشت كه گذاشت تا او را كشتند؟ گفت: همان توجيهى كه پسر آدم (هابيل) به برادرش گفت: </w:t>
      </w:r>
      <w:r>
        <w:rPr>
          <w:rFonts w:ascii="Traditional Arabic" w:hAnsi="Traditional Arabic" w:cs="Traditional Arabic"/>
          <w:rtl/>
        </w:rPr>
        <w:t>﴿</w:t>
      </w:r>
      <w:r w:rsidRPr="00BD6C8B">
        <w:rPr>
          <w:rFonts w:cs="KFGQPC Uthmanic Script HAFS" w:hint="cs"/>
          <w:color w:val="000000"/>
          <w:rtl/>
        </w:rPr>
        <w:t>لَئِنۢ بَسَطتَ إِلَيَّ يَدَكَ لِتَقۡتُلَنِي مَآ أَنَا۠ بِبَاسِط</w:t>
      </w:r>
      <w:r w:rsidRPr="00BD6C8B">
        <w:rPr>
          <w:rFonts w:ascii="Jameel Noori Nastaleeq" w:hAnsi="Jameel Noori Nastaleeq" w:cs="KFGQPC Uthmanic Script HAFS" w:hint="cs"/>
          <w:color w:val="000000"/>
          <w:rtl/>
        </w:rPr>
        <w:t>ٖ</w:t>
      </w:r>
      <w:r w:rsidRPr="00BD6C8B">
        <w:rPr>
          <w:rFonts w:cs="KFGQPC Uthmanic Script HAFS" w:hint="cs"/>
          <w:color w:val="000000"/>
          <w:rtl/>
        </w:rPr>
        <w:t xml:space="preserve"> يَدِيَ إِلَيۡكَ لِأَقۡتُلَكَۖ إِنِّيٓ أَخَافُ ٱللَّهَ رَبَّ ٱلۡعَٰلَمِينَ ٢٨</w:t>
      </w:r>
      <w:r>
        <w:rPr>
          <w:rFonts w:ascii="Traditional Arabic" w:hAnsi="Traditional Arabic" w:cs="Traditional Arabic"/>
          <w:rtl/>
        </w:rPr>
        <w:t>﴾</w:t>
      </w:r>
      <w:r w:rsidRPr="00BD6C8B">
        <w:rPr>
          <w:rtl/>
        </w:rPr>
        <w:t xml:space="preserve"> [المائدة: 27]. «حتّى اگر تو دست به سوى من دراز كنى تا مرا بكشى، من دست به سوى تو دراز نخواهم كرد تا تو را بكشم، من از خدايى كه پروردگار جهانيان است، مى‏ترسم!». (الإيمان و الحياة (نقش ايمان در زندگى)، دكتر يوسف القرضاوى، ترجمه محسن ناصرى، ص‏455تا457).</w:t>
      </w:r>
    </w:p>
  </w:footnote>
  <w:footnote w:id="941">
    <w:p w:rsidR="007C336D" w:rsidRPr="00BD6C8B" w:rsidRDefault="007C336D" w:rsidP="00B27AB0">
      <w:pPr>
        <w:pStyle w:val="PlainText"/>
        <w:rPr>
          <w:rtl/>
        </w:rPr>
      </w:pPr>
      <w:r w:rsidRPr="00BD6C8B">
        <w:rPr>
          <w:rStyle w:val="FootnoteReference"/>
        </w:rPr>
        <w:footnoteRef/>
      </w:r>
      <w:r w:rsidRPr="00BD6C8B">
        <w:rPr>
          <w:rtl/>
        </w:rPr>
        <w:t xml:space="preserve">- (أخبارالطوال، أبوحنيفه دينورى، ص‏145- بحارالأنوار، مجلسى، ج‏32، ص‏104-103- الأمالى، شيخ طوسى، جزء2، ص‏32). </w:t>
      </w:r>
    </w:p>
    <w:p w:rsidR="007C336D" w:rsidRPr="00BD6C8B" w:rsidRDefault="007C336D" w:rsidP="00B27AB0">
      <w:pPr>
        <w:pStyle w:val="PlainText"/>
        <w:rPr>
          <w:rtl/>
        </w:rPr>
      </w:pPr>
      <w:r w:rsidRPr="00BD6C8B">
        <w:rPr>
          <w:rtl/>
        </w:rPr>
        <w:t>- الطبرى، ج‏3، ص‏407-406- البداية والنهاية، إبن‏كثير، ج‏7، ص‏334-333- إبن‏الأثير، ج‏3، ص‏114-113- إبن‏خلدون، ج‏2، ص‏157.</w:t>
      </w:r>
    </w:p>
  </w:footnote>
  <w:footnote w:id="942">
    <w:p w:rsidR="007C336D" w:rsidRPr="00BD6C8B" w:rsidRDefault="007C336D" w:rsidP="00B27AB0">
      <w:pPr>
        <w:pStyle w:val="PlainText"/>
      </w:pPr>
      <w:r w:rsidRPr="00BD6C8B">
        <w:rPr>
          <w:rStyle w:val="FootnoteReference"/>
        </w:rPr>
        <w:footnoteRef/>
      </w:r>
      <w:r w:rsidRPr="00BD6C8B">
        <w:rPr>
          <w:rtl/>
        </w:rPr>
        <w:t xml:space="preserve">- قرآن مى‏فرمايد: </w:t>
      </w:r>
      <w:r>
        <w:rPr>
          <w:rFonts w:ascii="Traditional Arabic" w:hAnsi="Traditional Arabic" w:cs="Traditional Arabic"/>
          <w:rtl/>
        </w:rPr>
        <w:t>﴿</w:t>
      </w:r>
      <w:r w:rsidRPr="00BD6C8B">
        <w:rPr>
          <w:rFonts w:cs="KFGQPC Uthmanic Script HAFS" w:hint="cs"/>
          <w:color w:val="000000"/>
          <w:rtl/>
        </w:rPr>
        <w:t>فَإِنۡ ءَامَنُواْ بِمِثۡلِ مَآ ءَامَنتُم بِهِۦ فَقَدِ ٱهۡتَدَواْۖ وَّإِن تَوَلَّوۡاْ فَإِنَّمَا هُمۡ فِي شِقَاق</w:t>
      </w:r>
      <w:r w:rsidRPr="00BD6C8B">
        <w:rPr>
          <w:rFonts w:ascii="Jameel Noori Nastaleeq" w:hAnsi="Jameel Noori Nastaleeq" w:cs="KFGQPC Uthmanic Script HAFS" w:hint="cs"/>
          <w:color w:val="000000"/>
          <w:rtl/>
        </w:rPr>
        <w:t>ٖ</w:t>
      </w:r>
      <w:r>
        <w:rPr>
          <w:rFonts w:ascii="Traditional Arabic" w:hAnsi="Traditional Arabic" w:cs="Traditional Arabic"/>
          <w:rtl/>
        </w:rPr>
        <w:t>﴾</w:t>
      </w:r>
      <w:r w:rsidRPr="00BD6C8B">
        <w:rPr>
          <w:rtl/>
        </w:rPr>
        <w:t xml:space="preserve"> [البقرة: 137]. «اگر (تمام مردم دنيا) همانند شما (اصحاب پيامبر) به آنچه كه ايمان آورده‏ايد، ايمان بياورند، آنگاه هدايت شده‏اند و اگر (به شما) پشت كنند، جز اين نيست كه در اختلاف و سرگشتگى خواهند افتاد».</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C336D" w:rsidRPr="00EA1EAA" w:rsidRDefault="00B60118" w:rsidP="00EA1EAA">
    <w:pPr>
      <w:pStyle w:val="Header"/>
      <w:tabs>
        <w:tab w:val="left" w:pos="3798"/>
        <w:tab w:val="center" w:pos="3940"/>
        <w:tab w:val="right" w:pos="7370"/>
      </w:tabs>
      <w:spacing w:after="120"/>
      <w:ind w:left="284" w:right="284"/>
      <w:jc w:val="both"/>
      <w:rPr>
        <w:rFonts w:ascii="IRLotus" w:hAnsi="IRLotus" w:cs="IRLotus"/>
        <w:b/>
        <w:bCs/>
        <w:sz w:val="30"/>
        <w:szCs w:val="30"/>
        <w:rtl/>
        <w:lang w:bidi="fa-IR"/>
      </w:rPr>
    </w:pPr>
    <w:r>
      <w:rPr>
        <w:rFonts w:ascii="IRLotus" w:hAnsi="IRLotus" w:cs="IRLotus"/>
        <w:b/>
        <w:bCs/>
        <w:noProof/>
        <w:sz w:val="30"/>
        <w:szCs w:val="30"/>
        <w:rtl/>
      </w:rPr>
      <mc:AlternateContent>
        <mc:Choice Requires="wps">
          <w:drawing>
            <wp:anchor distT="0" distB="0" distL="114300" distR="114300" simplePos="0" relativeHeight="251652608" behindDoc="0" locked="0" layoutInCell="1" allowOverlap="1">
              <wp:simplePos x="0" y="0"/>
              <wp:positionH relativeFrom="column">
                <wp:posOffset>0</wp:posOffset>
              </wp:positionH>
              <wp:positionV relativeFrom="paragraph">
                <wp:posOffset>301625</wp:posOffset>
              </wp:positionV>
              <wp:extent cx="4860290" cy="0"/>
              <wp:effectExtent l="28575" t="25400" r="26035" b="22225"/>
              <wp:wrapNone/>
              <wp:docPr id="13" name="Line 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860290" cy="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D12636A" id="Line 95" o:spid="_x0000_s1026" style="position:absolute;flip:x;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23.75pt" to="382.7pt,2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" strokeweight="3pt">
              <v:stroke linestyle="thinThin"/>
            </v:line>
          </w:pict>
        </mc:Fallback>
      </mc:AlternateContent>
    </w:r>
    <w:r w:rsidR="007C336D" w:rsidRPr="00EA1EAA">
      <w:rPr>
        <w:rFonts w:ascii="IRLotus" w:hAnsi="IRLotus" w:cs="IRLotus"/>
        <w:b/>
        <w:bCs/>
        <w:sz w:val="30"/>
        <w:szCs w:val="30"/>
        <w:rtl/>
      </w:rPr>
      <w:fldChar w:fldCharType="begin"/>
    </w:r>
    <w:r w:rsidR="007C336D" w:rsidRPr="00EA1EAA">
      <w:rPr>
        <w:rFonts w:ascii="IRLotus" w:hAnsi="IRLotus" w:cs="IRLotus"/>
        <w:b/>
        <w:bCs/>
        <w:sz w:val="30"/>
        <w:szCs w:val="30"/>
      </w:rPr>
      <w:instrText xml:space="preserve"> PAGE </w:instrText>
    </w:r>
    <w:r w:rsidR="007C336D" w:rsidRPr="00EA1EAA">
      <w:rPr>
        <w:rFonts w:ascii="IRLotus" w:hAnsi="IRLotus" w:cs="IRLotus"/>
        <w:b/>
        <w:bCs/>
        <w:sz w:val="30"/>
        <w:szCs w:val="30"/>
        <w:rtl/>
      </w:rPr>
      <w:fldChar w:fldCharType="separate"/>
    </w:r>
    <w:r w:rsidR="00F30934">
      <w:rPr>
        <w:rFonts w:ascii="IRLotus" w:hAnsi="IRLotus" w:cs="IRLotus"/>
        <w:b/>
        <w:bCs/>
        <w:noProof/>
        <w:sz w:val="30"/>
        <w:szCs w:val="30"/>
        <w:rtl/>
      </w:rPr>
      <w:t>2</w:t>
    </w:r>
    <w:r w:rsidR="007C336D" w:rsidRPr="00EA1EAA">
      <w:rPr>
        <w:rFonts w:ascii="IRLotus" w:hAnsi="IRLotus" w:cs="IRLotus"/>
        <w:b/>
        <w:bCs/>
        <w:sz w:val="30"/>
        <w:szCs w:val="30"/>
        <w:rtl/>
      </w:rPr>
      <w:fldChar w:fldCharType="end"/>
    </w:r>
    <w:r w:rsidR="007C336D" w:rsidRPr="00EA1EAA">
      <w:rPr>
        <w:rFonts w:ascii="IRLotus" w:hAnsi="IRLotus" w:cs="IRLotus"/>
        <w:b/>
        <w:bCs/>
        <w:sz w:val="30"/>
        <w:szCs w:val="30"/>
        <w:rtl/>
      </w:rPr>
      <w:tab/>
    </w:r>
    <w:r w:rsidR="007C336D" w:rsidRPr="00EA1EAA">
      <w:rPr>
        <w:rFonts w:ascii="IRLotus" w:hAnsi="IRLotus" w:cs="IRLotus"/>
        <w:b/>
        <w:bCs/>
        <w:sz w:val="30"/>
        <w:szCs w:val="30"/>
        <w:rtl/>
      </w:rPr>
      <w:tab/>
    </w:r>
    <w:r w:rsidR="007C336D" w:rsidRPr="00EA1EAA">
      <w:rPr>
        <w:rFonts w:ascii="IRLotus" w:hAnsi="IRLotus" w:cs="IRLotus"/>
        <w:b/>
        <w:bCs/>
        <w:sz w:val="30"/>
        <w:szCs w:val="30"/>
        <w:rtl/>
      </w:rPr>
      <w:tab/>
    </w:r>
    <w:r w:rsidR="007C336D" w:rsidRPr="00EA1EAA">
      <w:rPr>
        <w:rFonts w:ascii="IRLotus" w:hAnsi="IRLotus" w:cs="IRLotus" w:hint="cs"/>
        <w:b/>
        <w:bCs/>
        <w:sz w:val="30"/>
        <w:szCs w:val="30"/>
        <w:rtl/>
      </w:rPr>
      <w:tab/>
    </w:r>
    <w:r w:rsidR="007C336D" w:rsidRPr="00EA1EAA">
      <w:rPr>
        <w:rFonts w:ascii="IRLotus" w:hAnsi="IRLotus" w:cs="IRLotus" w:hint="cs"/>
        <w:b/>
        <w:bCs/>
        <w:sz w:val="30"/>
        <w:szCs w:val="30"/>
        <w:rtl/>
        <w:lang w:bidi="fa-IR"/>
      </w:rPr>
      <w:t xml:space="preserve">عیانات </w:t>
    </w:r>
    <w:r w:rsidR="007C336D" w:rsidRPr="00EA1EAA">
      <w:rPr>
        <w:rFonts w:ascii="IRLotus" w:hAnsi="IRLotus" w:cs="IRLotus"/>
        <w:b/>
        <w:bCs/>
        <w:sz w:val="30"/>
        <w:szCs w:val="30"/>
        <w:rtl/>
        <w:lang w:bidi="fa-IR"/>
      </w:rPr>
      <w:t>–</w:t>
    </w:r>
    <w:r w:rsidR="007C336D" w:rsidRPr="00EA1EAA">
      <w:rPr>
        <w:rFonts w:ascii="IRLotus" w:hAnsi="IRLotus" w:cs="IRLotus" w:hint="cs"/>
        <w:b/>
        <w:bCs/>
        <w:sz w:val="30"/>
        <w:szCs w:val="30"/>
        <w:rtl/>
        <w:lang w:bidi="fa-IR"/>
      </w:rPr>
      <w:t xml:space="preserve"> نقدی بر کتاب تیجانی</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3A1E" w:rsidRPr="00EA1EAA" w:rsidRDefault="00B60118" w:rsidP="00EA1EAA">
    <w:pPr>
      <w:pStyle w:val="Header"/>
      <w:tabs>
        <w:tab w:val="left" w:pos="254"/>
        <w:tab w:val="right" w:pos="7370"/>
      </w:tabs>
      <w:spacing w:after="120"/>
      <w:ind w:left="284" w:right="284"/>
      <w:jc w:val="both"/>
      <w:rPr>
        <w:rFonts w:ascii="IRLotus" w:hAnsi="IRLotus" w:cs="IRLotus"/>
        <w:b/>
        <w:bCs/>
        <w:sz w:val="22"/>
        <w:szCs w:val="22"/>
        <w:rtl/>
      </w:rPr>
    </w:pPr>
    <w:r>
      <w:rPr>
        <w:rFonts w:ascii="IRLotus" w:hAnsi="IRLotus" w:cs="IRLotus"/>
        <w:b/>
        <w:bCs/>
        <w:noProof/>
        <w:sz w:val="32"/>
        <w:szCs w:val="32"/>
        <w:rtl/>
      </w:rPr>
      <mc:AlternateContent>
        <mc:Choice Requires="wps">
          <w:drawing>
            <wp:anchor distT="0" distB="0" distL="114300" distR="114300" simplePos="0" relativeHeight="251657728" behindDoc="0" locked="0" layoutInCell="1" allowOverlap="1">
              <wp:simplePos x="0" y="0"/>
              <wp:positionH relativeFrom="column">
                <wp:posOffset>0</wp:posOffset>
              </wp:positionH>
              <wp:positionV relativeFrom="paragraph">
                <wp:posOffset>288290</wp:posOffset>
              </wp:positionV>
              <wp:extent cx="4860290" cy="0"/>
              <wp:effectExtent l="28575" t="21590" r="26035" b="26035"/>
              <wp:wrapNone/>
              <wp:docPr id="7" name="Line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860290" cy="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4DDCB42" id="Line 100" o:spid="_x0000_s1026" style="position:absolute;flip:x;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22.7pt" to="382.7pt,2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" strokeweight="3pt">
              <v:stroke linestyle="thinThin"/>
            </v:line>
          </w:pict>
        </mc:Fallback>
      </mc:AlternateContent>
    </w:r>
    <w:r w:rsidR="001F3A1E">
      <w:rPr>
        <w:rFonts w:ascii="IRLotus" w:hAnsi="IRLotus" w:cs="IRLotus" w:hint="cs"/>
        <w:b/>
        <w:bCs/>
        <w:sz w:val="30"/>
        <w:szCs w:val="30"/>
        <w:rtl/>
        <w:lang w:bidi="fa-IR"/>
      </w:rPr>
      <w:t>مناقب خلفاء</w:t>
    </w:r>
    <w:r w:rsidR="001F3A1E" w:rsidRPr="00EA1EAA">
      <w:rPr>
        <w:rFonts w:ascii="IRLotus" w:hAnsi="IRLotus" w:cs="IRLotus"/>
        <w:b/>
        <w:bCs/>
        <w:sz w:val="30"/>
        <w:szCs w:val="30"/>
        <w:rtl/>
      </w:rPr>
      <w:tab/>
    </w:r>
    <w:r w:rsidR="001F3A1E" w:rsidRPr="00EA1EAA">
      <w:rPr>
        <w:rFonts w:ascii="IRLotus" w:hAnsi="IRLotus" w:cs="IRLotus" w:hint="cs"/>
        <w:b/>
        <w:bCs/>
        <w:sz w:val="30"/>
        <w:szCs w:val="30"/>
        <w:rtl/>
      </w:rPr>
      <w:tab/>
    </w:r>
    <w:r w:rsidR="001F3A1E" w:rsidRPr="00EA1EAA">
      <w:rPr>
        <w:rFonts w:ascii="IRLotus" w:hAnsi="IRLotus" w:cs="IRLotus"/>
        <w:b/>
        <w:bCs/>
        <w:sz w:val="30"/>
        <w:szCs w:val="30"/>
        <w:rtl/>
      </w:rPr>
      <w:fldChar w:fldCharType="begin"/>
    </w:r>
    <w:r w:rsidR="001F3A1E" w:rsidRPr="00EA1EAA">
      <w:rPr>
        <w:rFonts w:ascii="IRLotus" w:hAnsi="IRLotus" w:cs="IRLotus"/>
        <w:b/>
        <w:bCs/>
        <w:sz w:val="30"/>
        <w:szCs w:val="30"/>
      </w:rPr>
      <w:instrText xml:space="preserve"> PAGE </w:instrText>
    </w:r>
    <w:r w:rsidR="001F3A1E" w:rsidRPr="00EA1EAA">
      <w:rPr>
        <w:rFonts w:ascii="IRLotus" w:hAnsi="IRLotus" w:cs="IRLotus"/>
        <w:b/>
        <w:bCs/>
        <w:sz w:val="30"/>
        <w:szCs w:val="30"/>
        <w:rtl/>
      </w:rPr>
      <w:fldChar w:fldCharType="separate"/>
    </w:r>
    <w:r w:rsidR="00F30934">
      <w:rPr>
        <w:rFonts w:ascii="IRLotus" w:hAnsi="IRLotus" w:cs="IRLotus"/>
        <w:b/>
        <w:bCs/>
        <w:noProof/>
        <w:sz w:val="30"/>
        <w:szCs w:val="30"/>
        <w:rtl/>
      </w:rPr>
      <w:t>239</w:t>
    </w:r>
    <w:r w:rsidR="001F3A1E" w:rsidRPr="00EA1EAA">
      <w:rPr>
        <w:rFonts w:ascii="IRLotus" w:hAnsi="IRLotus" w:cs="IRLotus"/>
        <w:b/>
        <w:bCs/>
        <w:sz w:val="30"/>
        <w:szCs w:val="30"/>
        <w:rtl/>
      </w:rPr>
      <w:fldChar w:fldCharType="end"/>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3A1E" w:rsidRPr="00EA1EAA" w:rsidRDefault="00B60118" w:rsidP="00EA1EAA">
    <w:pPr>
      <w:pStyle w:val="Header"/>
      <w:tabs>
        <w:tab w:val="left" w:pos="254"/>
        <w:tab w:val="right" w:pos="7370"/>
      </w:tabs>
      <w:spacing w:after="120"/>
      <w:ind w:left="284" w:right="284"/>
      <w:jc w:val="both"/>
      <w:rPr>
        <w:rFonts w:ascii="IRLotus" w:hAnsi="IRLotus" w:cs="IRLotus"/>
        <w:b/>
        <w:bCs/>
        <w:sz w:val="22"/>
        <w:szCs w:val="22"/>
        <w:rtl/>
      </w:rPr>
    </w:pPr>
    <w:r>
      <w:rPr>
        <w:rFonts w:ascii="IRLotus" w:hAnsi="IRLotus" w:cs="IRLotus"/>
        <w:b/>
        <w:bCs/>
        <w:noProof/>
        <w:sz w:val="32"/>
        <w:szCs w:val="32"/>
        <w:rtl/>
      </w:rPr>
      <mc:AlternateContent>
        <mc:Choice Requires="wps">
          <w:drawing>
            <wp:anchor distT="0" distB="0" distL="114300" distR="114300" simplePos="0" relativeHeight="251658752" behindDoc="0" locked="0" layoutInCell="1" allowOverlap="1">
              <wp:simplePos x="0" y="0"/>
              <wp:positionH relativeFrom="column">
                <wp:posOffset>0</wp:posOffset>
              </wp:positionH>
              <wp:positionV relativeFrom="paragraph">
                <wp:posOffset>288290</wp:posOffset>
              </wp:positionV>
              <wp:extent cx="4860290" cy="0"/>
              <wp:effectExtent l="28575" t="21590" r="26035" b="26035"/>
              <wp:wrapNone/>
              <wp:docPr id="6" name="Line 1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860290" cy="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5C34AB5" id="Line 101" o:spid="_x0000_s1026" style="position:absolute;flip:x;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22.7pt" to="382.7pt,2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" strokeweight="3pt">
              <v:stroke linestyle="thinThin"/>
            </v:line>
          </w:pict>
        </mc:Fallback>
      </mc:AlternateContent>
    </w:r>
    <w:r w:rsidR="001F3A1E">
      <w:rPr>
        <w:rFonts w:ascii="IRLotus" w:hAnsi="IRLotus" w:cs="IRLotus" w:hint="cs"/>
        <w:b/>
        <w:bCs/>
        <w:sz w:val="30"/>
        <w:szCs w:val="30"/>
        <w:rtl/>
        <w:lang w:bidi="fa-IR"/>
      </w:rPr>
      <w:t>امامت و خلافت</w:t>
    </w:r>
    <w:r w:rsidR="001F3A1E" w:rsidRPr="00EA1EAA">
      <w:rPr>
        <w:rFonts w:ascii="IRLotus" w:hAnsi="IRLotus" w:cs="IRLotus"/>
        <w:b/>
        <w:bCs/>
        <w:sz w:val="30"/>
        <w:szCs w:val="30"/>
        <w:rtl/>
      </w:rPr>
      <w:tab/>
    </w:r>
    <w:r w:rsidR="001F3A1E" w:rsidRPr="00EA1EAA">
      <w:rPr>
        <w:rFonts w:ascii="IRLotus" w:hAnsi="IRLotus" w:cs="IRLotus" w:hint="cs"/>
        <w:b/>
        <w:bCs/>
        <w:sz w:val="30"/>
        <w:szCs w:val="30"/>
        <w:rtl/>
      </w:rPr>
      <w:tab/>
    </w:r>
    <w:r w:rsidR="001F3A1E" w:rsidRPr="00EA1EAA">
      <w:rPr>
        <w:rFonts w:ascii="IRLotus" w:hAnsi="IRLotus" w:cs="IRLotus"/>
        <w:b/>
        <w:bCs/>
        <w:sz w:val="30"/>
        <w:szCs w:val="30"/>
        <w:rtl/>
      </w:rPr>
      <w:fldChar w:fldCharType="begin"/>
    </w:r>
    <w:r w:rsidR="001F3A1E" w:rsidRPr="00EA1EAA">
      <w:rPr>
        <w:rFonts w:ascii="IRLotus" w:hAnsi="IRLotus" w:cs="IRLotus"/>
        <w:b/>
        <w:bCs/>
        <w:sz w:val="30"/>
        <w:szCs w:val="30"/>
      </w:rPr>
      <w:instrText xml:space="preserve"> PAGE </w:instrText>
    </w:r>
    <w:r w:rsidR="001F3A1E" w:rsidRPr="00EA1EAA">
      <w:rPr>
        <w:rFonts w:ascii="IRLotus" w:hAnsi="IRLotus" w:cs="IRLotus"/>
        <w:b/>
        <w:bCs/>
        <w:sz w:val="30"/>
        <w:szCs w:val="30"/>
        <w:rtl/>
      </w:rPr>
      <w:fldChar w:fldCharType="separate"/>
    </w:r>
    <w:r w:rsidR="00F30934">
      <w:rPr>
        <w:rFonts w:ascii="IRLotus" w:hAnsi="IRLotus" w:cs="IRLotus"/>
        <w:b/>
        <w:bCs/>
        <w:noProof/>
        <w:sz w:val="30"/>
        <w:szCs w:val="30"/>
        <w:rtl/>
      </w:rPr>
      <w:t>325</w:t>
    </w:r>
    <w:r w:rsidR="001F3A1E" w:rsidRPr="00EA1EAA">
      <w:rPr>
        <w:rFonts w:ascii="IRLotus" w:hAnsi="IRLotus" w:cs="IRLotus"/>
        <w:b/>
        <w:bCs/>
        <w:sz w:val="30"/>
        <w:szCs w:val="30"/>
        <w:rtl/>
      </w:rPr>
      <w:fldChar w:fldCharType="end"/>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3A1E" w:rsidRPr="00EA1EAA" w:rsidRDefault="00B60118" w:rsidP="00EA1EAA">
    <w:pPr>
      <w:pStyle w:val="Header"/>
      <w:tabs>
        <w:tab w:val="left" w:pos="254"/>
        <w:tab w:val="right" w:pos="7370"/>
      </w:tabs>
      <w:spacing w:after="120"/>
      <w:ind w:left="284" w:right="284"/>
      <w:jc w:val="both"/>
      <w:rPr>
        <w:rFonts w:ascii="IRLotus" w:hAnsi="IRLotus" w:cs="IRLotus"/>
        <w:b/>
        <w:bCs/>
        <w:sz w:val="22"/>
        <w:szCs w:val="22"/>
        <w:rtl/>
      </w:rPr>
    </w:pPr>
    <w:r>
      <w:rPr>
        <w:rFonts w:ascii="IRLotus" w:hAnsi="IRLotus" w:cs="IRLotus"/>
        <w:b/>
        <w:bCs/>
        <w:noProof/>
        <w:sz w:val="32"/>
        <w:szCs w:val="32"/>
        <w:rtl/>
      </w:rPr>
      <mc:AlternateContent>
        <mc:Choice Requires="wps">
          <w:drawing>
            <wp:anchor distT="0" distB="0" distL="114300" distR="114300" simplePos="0" relativeHeight="251659776" behindDoc="0" locked="0" layoutInCell="1" allowOverlap="1">
              <wp:simplePos x="0" y="0"/>
              <wp:positionH relativeFrom="column">
                <wp:posOffset>0</wp:posOffset>
              </wp:positionH>
              <wp:positionV relativeFrom="paragraph">
                <wp:posOffset>288290</wp:posOffset>
              </wp:positionV>
              <wp:extent cx="4860290" cy="0"/>
              <wp:effectExtent l="28575" t="21590" r="26035" b="26035"/>
              <wp:wrapNone/>
              <wp:docPr id="5" name="Line 1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860290" cy="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E1673DA" id="Line 102" o:spid="_x0000_s1026" style="position:absolute;flip:x;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22.7pt" to="382.7pt,2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" strokeweight="3pt">
              <v:stroke linestyle="thinThin"/>
            </v:line>
          </w:pict>
        </mc:Fallback>
      </mc:AlternateContent>
    </w:r>
    <w:r w:rsidR="001F3A1E">
      <w:rPr>
        <w:rFonts w:ascii="IRLotus" w:hAnsi="IRLotus" w:cs="IRLotus" w:hint="cs"/>
        <w:b/>
        <w:bCs/>
        <w:sz w:val="30"/>
        <w:szCs w:val="30"/>
        <w:rtl/>
        <w:lang w:bidi="fa-IR"/>
      </w:rPr>
      <w:t>روایت ثقلین و اهل بیت پیامبر</w:t>
    </w:r>
    <w:r w:rsidR="001F3A1E" w:rsidRPr="00EA1EAA">
      <w:rPr>
        <w:rFonts w:ascii="IRLotus" w:hAnsi="IRLotus" w:cs="IRLotus"/>
        <w:b/>
        <w:bCs/>
        <w:sz w:val="30"/>
        <w:szCs w:val="30"/>
        <w:rtl/>
      </w:rPr>
      <w:tab/>
    </w:r>
    <w:r w:rsidR="001F3A1E" w:rsidRPr="00EA1EAA">
      <w:rPr>
        <w:rFonts w:ascii="IRLotus" w:hAnsi="IRLotus" w:cs="IRLotus" w:hint="cs"/>
        <w:b/>
        <w:bCs/>
        <w:sz w:val="30"/>
        <w:szCs w:val="30"/>
        <w:rtl/>
      </w:rPr>
      <w:tab/>
    </w:r>
    <w:r w:rsidR="001F3A1E" w:rsidRPr="00EA1EAA">
      <w:rPr>
        <w:rFonts w:ascii="IRLotus" w:hAnsi="IRLotus" w:cs="IRLotus"/>
        <w:b/>
        <w:bCs/>
        <w:sz w:val="30"/>
        <w:szCs w:val="30"/>
        <w:rtl/>
      </w:rPr>
      <w:fldChar w:fldCharType="begin"/>
    </w:r>
    <w:r w:rsidR="001F3A1E" w:rsidRPr="00EA1EAA">
      <w:rPr>
        <w:rFonts w:ascii="IRLotus" w:hAnsi="IRLotus" w:cs="IRLotus"/>
        <w:b/>
        <w:bCs/>
        <w:sz w:val="30"/>
        <w:szCs w:val="30"/>
      </w:rPr>
      <w:instrText xml:space="preserve"> PAGE </w:instrText>
    </w:r>
    <w:r w:rsidR="001F3A1E" w:rsidRPr="00EA1EAA">
      <w:rPr>
        <w:rFonts w:ascii="IRLotus" w:hAnsi="IRLotus" w:cs="IRLotus"/>
        <w:b/>
        <w:bCs/>
        <w:sz w:val="30"/>
        <w:szCs w:val="30"/>
        <w:rtl/>
      </w:rPr>
      <w:fldChar w:fldCharType="separate"/>
    </w:r>
    <w:r w:rsidR="00F30934">
      <w:rPr>
        <w:rFonts w:ascii="IRLotus" w:hAnsi="IRLotus" w:cs="IRLotus"/>
        <w:b/>
        <w:bCs/>
        <w:noProof/>
        <w:sz w:val="30"/>
        <w:szCs w:val="30"/>
        <w:rtl/>
      </w:rPr>
      <w:t>345</w:t>
    </w:r>
    <w:r w:rsidR="001F3A1E" w:rsidRPr="00EA1EAA">
      <w:rPr>
        <w:rFonts w:ascii="IRLotus" w:hAnsi="IRLotus" w:cs="IRLotus"/>
        <w:b/>
        <w:bCs/>
        <w:sz w:val="30"/>
        <w:szCs w:val="30"/>
        <w:rtl/>
      </w:rPr>
      <w:fldChar w:fldCharType="end"/>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3A1E" w:rsidRPr="00EA1EAA" w:rsidRDefault="00B60118" w:rsidP="00EA1EAA">
    <w:pPr>
      <w:pStyle w:val="Header"/>
      <w:tabs>
        <w:tab w:val="left" w:pos="254"/>
        <w:tab w:val="right" w:pos="7370"/>
      </w:tabs>
      <w:spacing w:after="120"/>
      <w:ind w:left="284" w:right="284"/>
      <w:jc w:val="both"/>
      <w:rPr>
        <w:rFonts w:ascii="IRLotus" w:hAnsi="IRLotus" w:cs="IRLotus"/>
        <w:b/>
        <w:bCs/>
        <w:sz w:val="22"/>
        <w:szCs w:val="22"/>
        <w:rtl/>
      </w:rPr>
    </w:pPr>
    <w:r>
      <w:rPr>
        <w:rFonts w:ascii="IRLotus" w:hAnsi="IRLotus" w:cs="IRLotus"/>
        <w:b/>
        <w:bCs/>
        <w:noProof/>
        <w:sz w:val="32"/>
        <w:szCs w:val="32"/>
        <w:rtl/>
      </w:rPr>
      <mc:AlternateContent>
        <mc:Choice Requires="wps">
          <w:drawing>
            <wp:anchor distT="0" distB="0" distL="114300" distR="114300" simplePos="0" relativeHeight="251660800" behindDoc="0" locked="0" layoutInCell="1" allowOverlap="1">
              <wp:simplePos x="0" y="0"/>
              <wp:positionH relativeFrom="column">
                <wp:posOffset>0</wp:posOffset>
              </wp:positionH>
              <wp:positionV relativeFrom="paragraph">
                <wp:posOffset>288290</wp:posOffset>
              </wp:positionV>
              <wp:extent cx="4860290" cy="0"/>
              <wp:effectExtent l="28575" t="21590" r="26035" b="26035"/>
              <wp:wrapNone/>
              <wp:docPr id="4" name="Line 1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860290" cy="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BD2C1E3" id="Line 103" o:spid="_x0000_s1026" style="position:absolute;flip:x;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22.7pt" to="382.7pt,2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" strokeweight="3pt">
              <v:stroke linestyle="thinThin"/>
            </v:line>
          </w:pict>
        </mc:Fallback>
      </mc:AlternateContent>
    </w:r>
    <w:r w:rsidR="001F3A1E">
      <w:rPr>
        <w:rFonts w:ascii="IRLotus" w:hAnsi="IRLotus" w:cs="IRLotus" w:hint="cs"/>
        <w:b/>
        <w:bCs/>
        <w:sz w:val="30"/>
        <w:szCs w:val="30"/>
        <w:rtl/>
        <w:lang w:bidi="fa-IR"/>
      </w:rPr>
      <w:t>عصمت</w:t>
    </w:r>
    <w:r w:rsidR="001F3A1E" w:rsidRPr="00EA1EAA">
      <w:rPr>
        <w:rFonts w:ascii="IRLotus" w:hAnsi="IRLotus" w:cs="IRLotus"/>
        <w:b/>
        <w:bCs/>
        <w:sz w:val="30"/>
        <w:szCs w:val="30"/>
        <w:rtl/>
      </w:rPr>
      <w:tab/>
    </w:r>
    <w:r w:rsidR="001F3A1E" w:rsidRPr="00EA1EAA">
      <w:rPr>
        <w:rFonts w:ascii="IRLotus" w:hAnsi="IRLotus" w:cs="IRLotus" w:hint="cs"/>
        <w:b/>
        <w:bCs/>
        <w:sz w:val="30"/>
        <w:szCs w:val="30"/>
        <w:rtl/>
      </w:rPr>
      <w:tab/>
    </w:r>
    <w:r w:rsidR="001F3A1E" w:rsidRPr="00EA1EAA">
      <w:rPr>
        <w:rFonts w:ascii="IRLotus" w:hAnsi="IRLotus" w:cs="IRLotus"/>
        <w:b/>
        <w:bCs/>
        <w:sz w:val="30"/>
        <w:szCs w:val="30"/>
        <w:rtl/>
      </w:rPr>
      <w:fldChar w:fldCharType="begin"/>
    </w:r>
    <w:r w:rsidR="001F3A1E" w:rsidRPr="00EA1EAA">
      <w:rPr>
        <w:rFonts w:ascii="IRLotus" w:hAnsi="IRLotus" w:cs="IRLotus"/>
        <w:b/>
        <w:bCs/>
        <w:sz w:val="30"/>
        <w:szCs w:val="30"/>
      </w:rPr>
      <w:instrText xml:space="preserve"> PAGE </w:instrText>
    </w:r>
    <w:r w:rsidR="001F3A1E" w:rsidRPr="00EA1EAA">
      <w:rPr>
        <w:rFonts w:ascii="IRLotus" w:hAnsi="IRLotus" w:cs="IRLotus"/>
        <w:b/>
        <w:bCs/>
        <w:sz w:val="30"/>
        <w:szCs w:val="30"/>
        <w:rtl/>
      </w:rPr>
      <w:fldChar w:fldCharType="separate"/>
    </w:r>
    <w:r w:rsidR="00F30934">
      <w:rPr>
        <w:rFonts w:ascii="IRLotus" w:hAnsi="IRLotus" w:cs="IRLotus"/>
        <w:b/>
        <w:bCs/>
        <w:noProof/>
        <w:sz w:val="30"/>
        <w:szCs w:val="30"/>
        <w:rtl/>
      </w:rPr>
      <w:t>385</w:t>
    </w:r>
    <w:r w:rsidR="001F3A1E" w:rsidRPr="00EA1EAA">
      <w:rPr>
        <w:rFonts w:ascii="IRLotus" w:hAnsi="IRLotus" w:cs="IRLotus"/>
        <w:b/>
        <w:bCs/>
        <w:sz w:val="30"/>
        <w:szCs w:val="30"/>
        <w:rtl/>
      </w:rPr>
      <w:fldChar w:fldCharType="end"/>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3A1E" w:rsidRPr="00EA1EAA" w:rsidRDefault="00B60118" w:rsidP="00EA1EAA">
    <w:pPr>
      <w:pStyle w:val="Header"/>
      <w:tabs>
        <w:tab w:val="left" w:pos="254"/>
        <w:tab w:val="right" w:pos="7370"/>
      </w:tabs>
      <w:spacing w:after="120"/>
      <w:ind w:left="284" w:right="284"/>
      <w:jc w:val="both"/>
      <w:rPr>
        <w:rFonts w:ascii="IRLotus" w:hAnsi="IRLotus" w:cs="IRLotus"/>
        <w:b/>
        <w:bCs/>
        <w:sz w:val="22"/>
        <w:szCs w:val="22"/>
        <w:rtl/>
      </w:rPr>
    </w:pPr>
    <w:r>
      <w:rPr>
        <w:rFonts w:ascii="IRLotus" w:hAnsi="IRLotus" w:cs="IRLotus"/>
        <w:b/>
        <w:bCs/>
        <w:noProof/>
        <w:sz w:val="32"/>
        <w:szCs w:val="32"/>
        <w:rtl/>
      </w:rPr>
      <mc:AlternateContent>
        <mc:Choice Requires="wps">
          <w:drawing>
            <wp:anchor distT="0" distB="0" distL="114300" distR="114300" simplePos="0" relativeHeight="251661824" behindDoc="0" locked="0" layoutInCell="1" allowOverlap="1">
              <wp:simplePos x="0" y="0"/>
              <wp:positionH relativeFrom="column">
                <wp:posOffset>0</wp:posOffset>
              </wp:positionH>
              <wp:positionV relativeFrom="paragraph">
                <wp:posOffset>288290</wp:posOffset>
              </wp:positionV>
              <wp:extent cx="4860290" cy="0"/>
              <wp:effectExtent l="28575" t="21590" r="26035" b="26035"/>
              <wp:wrapNone/>
              <wp:docPr id="3" name="Line 1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860290" cy="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6FBCE14" id="Line 104" o:spid="_x0000_s1026" style="position:absolute;flip:x;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22.7pt" to="382.7pt,2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" strokeweight="3pt">
              <v:stroke linestyle="thinThin"/>
            </v:line>
          </w:pict>
        </mc:Fallback>
      </mc:AlternateContent>
    </w:r>
    <w:r w:rsidR="001F3A1E">
      <w:rPr>
        <w:rFonts w:ascii="IRLotus" w:hAnsi="IRLotus" w:cs="IRLotus" w:hint="cs"/>
        <w:b/>
        <w:bCs/>
        <w:sz w:val="30"/>
        <w:szCs w:val="30"/>
        <w:rtl/>
        <w:lang w:bidi="fa-IR"/>
      </w:rPr>
      <w:t>توسل</w:t>
    </w:r>
    <w:r w:rsidR="001F3A1E" w:rsidRPr="00EA1EAA">
      <w:rPr>
        <w:rFonts w:ascii="IRLotus" w:hAnsi="IRLotus" w:cs="IRLotus"/>
        <w:b/>
        <w:bCs/>
        <w:sz w:val="30"/>
        <w:szCs w:val="30"/>
        <w:rtl/>
      </w:rPr>
      <w:tab/>
    </w:r>
    <w:r w:rsidR="001F3A1E" w:rsidRPr="00EA1EAA">
      <w:rPr>
        <w:rFonts w:ascii="IRLotus" w:hAnsi="IRLotus" w:cs="IRLotus" w:hint="cs"/>
        <w:b/>
        <w:bCs/>
        <w:sz w:val="30"/>
        <w:szCs w:val="30"/>
        <w:rtl/>
      </w:rPr>
      <w:tab/>
    </w:r>
    <w:r w:rsidR="001F3A1E" w:rsidRPr="00EA1EAA">
      <w:rPr>
        <w:rFonts w:ascii="IRLotus" w:hAnsi="IRLotus" w:cs="IRLotus"/>
        <w:b/>
        <w:bCs/>
        <w:sz w:val="30"/>
        <w:szCs w:val="30"/>
        <w:rtl/>
      </w:rPr>
      <w:fldChar w:fldCharType="begin"/>
    </w:r>
    <w:r w:rsidR="001F3A1E" w:rsidRPr="00EA1EAA">
      <w:rPr>
        <w:rFonts w:ascii="IRLotus" w:hAnsi="IRLotus" w:cs="IRLotus"/>
        <w:b/>
        <w:bCs/>
        <w:sz w:val="30"/>
        <w:szCs w:val="30"/>
      </w:rPr>
      <w:instrText xml:space="preserve"> PAGE </w:instrText>
    </w:r>
    <w:r w:rsidR="001F3A1E" w:rsidRPr="00EA1EAA">
      <w:rPr>
        <w:rFonts w:ascii="IRLotus" w:hAnsi="IRLotus" w:cs="IRLotus"/>
        <w:b/>
        <w:bCs/>
        <w:sz w:val="30"/>
        <w:szCs w:val="30"/>
        <w:rtl/>
      </w:rPr>
      <w:fldChar w:fldCharType="separate"/>
    </w:r>
    <w:r w:rsidR="00F30934">
      <w:rPr>
        <w:rFonts w:ascii="IRLotus" w:hAnsi="IRLotus" w:cs="IRLotus"/>
        <w:b/>
        <w:bCs/>
        <w:noProof/>
        <w:sz w:val="30"/>
        <w:szCs w:val="30"/>
        <w:rtl/>
      </w:rPr>
      <w:t>437</w:t>
    </w:r>
    <w:r w:rsidR="001F3A1E" w:rsidRPr="00EA1EAA">
      <w:rPr>
        <w:rFonts w:ascii="IRLotus" w:hAnsi="IRLotus" w:cs="IRLotus"/>
        <w:b/>
        <w:bCs/>
        <w:sz w:val="30"/>
        <w:szCs w:val="30"/>
        <w:rtl/>
      </w:rPr>
      <w:fldChar w:fldCharType="end"/>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3A1E" w:rsidRPr="00EA1EAA" w:rsidRDefault="00B60118" w:rsidP="001F3A1E">
    <w:pPr>
      <w:pStyle w:val="Header"/>
      <w:tabs>
        <w:tab w:val="clear" w:pos="4153"/>
        <w:tab w:val="left" w:pos="254"/>
        <w:tab w:val="center" w:pos="5102"/>
        <w:tab w:val="right" w:pos="7370"/>
      </w:tabs>
      <w:spacing w:after="120"/>
      <w:ind w:left="284" w:right="284"/>
      <w:jc w:val="both"/>
      <w:rPr>
        <w:rFonts w:ascii="IRLotus" w:hAnsi="IRLotus" w:cs="IRLotus"/>
        <w:b/>
        <w:bCs/>
        <w:sz w:val="22"/>
        <w:szCs w:val="22"/>
        <w:rtl/>
      </w:rPr>
    </w:pPr>
    <w:r>
      <w:rPr>
        <w:rFonts w:ascii="IRLotus" w:hAnsi="IRLotus" w:cs="IRLotus"/>
        <w:b/>
        <w:bCs/>
        <w:noProof/>
        <w:sz w:val="32"/>
        <w:szCs w:val="32"/>
        <w:rtl/>
      </w:rPr>
      <mc:AlternateContent>
        <mc:Choice Requires="wps">
          <w:drawing>
            <wp:anchor distT="0" distB="0" distL="114300" distR="114300" simplePos="0" relativeHeight="251662848" behindDoc="0" locked="0" layoutInCell="1" allowOverlap="1">
              <wp:simplePos x="0" y="0"/>
              <wp:positionH relativeFrom="column">
                <wp:posOffset>0</wp:posOffset>
              </wp:positionH>
              <wp:positionV relativeFrom="paragraph">
                <wp:posOffset>288290</wp:posOffset>
              </wp:positionV>
              <wp:extent cx="4860290" cy="0"/>
              <wp:effectExtent l="28575" t="21590" r="26035" b="26035"/>
              <wp:wrapNone/>
              <wp:docPr id="2" name="Line 1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860290" cy="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D544DCC" id="Line 105" o:spid="_x0000_s1026" style="position:absolute;flip:x;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22.7pt" to="382.7pt,2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" strokeweight="3pt">
              <v:stroke linestyle="thinThin"/>
            </v:line>
          </w:pict>
        </mc:Fallback>
      </mc:AlternateContent>
    </w:r>
    <w:r w:rsidR="001F3A1E">
      <w:rPr>
        <w:rFonts w:ascii="IRLotus" w:hAnsi="IRLotus" w:cs="IRLotus" w:hint="cs"/>
        <w:b/>
        <w:bCs/>
        <w:sz w:val="30"/>
        <w:szCs w:val="30"/>
        <w:rtl/>
        <w:lang w:bidi="fa-IR"/>
      </w:rPr>
      <w:t>چگونگی پیدایش شیعه و سایر فرق منتسب به اسلام</w:t>
    </w:r>
    <w:r w:rsidR="001F3A1E" w:rsidRPr="00EA1EAA">
      <w:rPr>
        <w:rFonts w:ascii="IRLotus" w:hAnsi="IRLotus" w:cs="IRLotus"/>
        <w:b/>
        <w:bCs/>
        <w:sz w:val="30"/>
        <w:szCs w:val="30"/>
        <w:rtl/>
      </w:rPr>
      <w:tab/>
    </w:r>
    <w:r w:rsidR="001F3A1E" w:rsidRPr="00EA1EAA">
      <w:rPr>
        <w:rFonts w:ascii="IRLotus" w:hAnsi="IRLotus" w:cs="IRLotus" w:hint="cs"/>
        <w:b/>
        <w:bCs/>
        <w:sz w:val="30"/>
        <w:szCs w:val="30"/>
        <w:rtl/>
      </w:rPr>
      <w:tab/>
    </w:r>
    <w:r w:rsidR="001F3A1E" w:rsidRPr="00EA1EAA">
      <w:rPr>
        <w:rFonts w:ascii="IRLotus" w:hAnsi="IRLotus" w:cs="IRLotus"/>
        <w:b/>
        <w:bCs/>
        <w:sz w:val="30"/>
        <w:szCs w:val="30"/>
        <w:rtl/>
      </w:rPr>
      <w:fldChar w:fldCharType="begin"/>
    </w:r>
    <w:r w:rsidR="001F3A1E" w:rsidRPr="00EA1EAA">
      <w:rPr>
        <w:rFonts w:ascii="IRLotus" w:hAnsi="IRLotus" w:cs="IRLotus"/>
        <w:b/>
        <w:bCs/>
        <w:sz w:val="30"/>
        <w:szCs w:val="30"/>
      </w:rPr>
      <w:instrText xml:space="preserve"> PAGE </w:instrText>
    </w:r>
    <w:r w:rsidR="001F3A1E" w:rsidRPr="00EA1EAA">
      <w:rPr>
        <w:rFonts w:ascii="IRLotus" w:hAnsi="IRLotus" w:cs="IRLotus"/>
        <w:b/>
        <w:bCs/>
        <w:sz w:val="30"/>
        <w:szCs w:val="30"/>
        <w:rtl/>
      </w:rPr>
      <w:fldChar w:fldCharType="separate"/>
    </w:r>
    <w:r w:rsidR="00F30934">
      <w:rPr>
        <w:rFonts w:ascii="IRLotus" w:hAnsi="IRLotus" w:cs="IRLotus"/>
        <w:b/>
        <w:bCs/>
        <w:noProof/>
        <w:sz w:val="30"/>
        <w:szCs w:val="30"/>
        <w:rtl/>
      </w:rPr>
      <w:t>501</w:t>
    </w:r>
    <w:r w:rsidR="001F3A1E" w:rsidRPr="00EA1EAA">
      <w:rPr>
        <w:rFonts w:ascii="IRLotus" w:hAnsi="IRLotus" w:cs="IRLotus"/>
        <w:b/>
        <w:bCs/>
        <w:sz w:val="30"/>
        <w:szCs w:val="30"/>
        <w:rtl/>
      </w:rPr>
      <w:fldChar w:fldCharType="end"/>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3A1E" w:rsidRPr="00EA1EAA" w:rsidRDefault="00B60118" w:rsidP="001F3A1E">
    <w:pPr>
      <w:pStyle w:val="Header"/>
      <w:tabs>
        <w:tab w:val="clear" w:pos="4153"/>
        <w:tab w:val="left" w:pos="254"/>
        <w:tab w:val="center" w:pos="5102"/>
        <w:tab w:val="right" w:pos="7370"/>
      </w:tabs>
      <w:spacing w:after="120"/>
      <w:ind w:left="284" w:right="284"/>
      <w:jc w:val="both"/>
      <w:rPr>
        <w:rFonts w:ascii="IRLotus" w:hAnsi="IRLotus" w:cs="IRLotus"/>
        <w:b/>
        <w:bCs/>
        <w:sz w:val="22"/>
        <w:szCs w:val="22"/>
        <w:rtl/>
      </w:rPr>
    </w:pPr>
    <w:r>
      <w:rPr>
        <w:rFonts w:ascii="IRLotus" w:hAnsi="IRLotus" w:cs="IRLotus"/>
        <w:b/>
        <w:bCs/>
        <w:noProof/>
        <w:sz w:val="32"/>
        <w:szCs w:val="32"/>
        <w:rtl/>
      </w:rPr>
      <mc:AlternateContent>
        <mc:Choice Requires="wps">
          <w:drawing>
            <wp:anchor distT="0" distB="0" distL="114300" distR="114300" simplePos="0" relativeHeight="251663872" behindDoc="0" locked="0" layoutInCell="1" allowOverlap="1">
              <wp:simplePos x="0" y="0"/>
              <wp:positionH relativeFrom="column">
                <wp:posOffset>0</wp:posOffset>
              </wp:positionH>
              <wp:positionV relativeFrom="paragraph">
                <wp:posOffset>288290</wp:posOffset>
              </wp:positionV>
              <wp:extent cx="4860290" cy="0"/>
              <wp:effectExtent l="28575" t="21590" r="26035" b="26035"/>
              <wp:wrapNone/>
              <wp:docPr id="1" name="Line 1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860290" cy="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B4E3D22" id="Line 106" o:spid="_x0000_s1026" style="position:absolute;flip:x;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22.7pt" to="382.7pt,2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" strokeweight="3pt">
              <v:stroke linestyle="thinThin"/>
            </v:line>
          </w:pict>
        </mc:Fallback>
      </mc:AlternateContent>
    </w:r>
    <w:r w:rsidR="001F3A1E">
      <w:rPr>
        <w:rFonts w:ascii="IRLotus" w:hAnsi="IRLotus" w:cs="IRLotus" w:hint="cs"/>
        <w:b/>
        <w:bCs/>
        <w:sz w:val="30"/>
        <w:szCs w:val="30"/>
        <w:rtl/>
        <w:lang w:bidi="fa-IR"/>
      </w:rPr>
      <w:t>مصادر و مآخذ</w:t>
    </w:r>
    <w:r w:rsidR="001F3A1E" w:rsidRPr="00EA1EAA">
      <w:rPr>
        <w:rFonts w:ascii="IRLotus" w:hAnsi="IRLotus" w:cs="IRLotus"/>
        <w:b/>
        <w:bCs/>
        <w:sz w:val="30"/>
        <w:szCs w:val="30"/>
        <w:rtl/>
      </w:rPr>
      <w:tab/>
    </w:r>
    <w:r w:rsidR="001F3A1E" w:rsidRPr="00EA1EAA">
      <w:rPr>
        <w:rFonts w:ascii="IRLotus" w:hAnsi="IRLotus" w:cs="IRLotus" w:hint="cs"/>
        <w:b/>
        <w:bCs/>
        <w:sz w:val="30"/>
        <w:szCs w:val="30"/>
        <w:rtl/>
      </w:rPr>
      <w:tab/>
    </w:r>
    <w:r w:rsidR="001F3A1E" w:rsidRPr="00EA1EAA">
      <w:rPr>
        <w:rFonts w:ascii="IRLotus" w:hAnsi="IRLotus" w:cs="IRLotus"/>
        <w:b/>
        <w:bCs/>
        <w:sz w:val="30"/>
        <w:szCs w:val="30"/>
        <w:rtl/>
      </w:rPr>
      <w:fldChar w:fldCharType="begin"/>
    </w:r>
    <w:r w:rsidR="001F3A1E" w:rsidRPr="00EA1EAA">
      <w:rPr>
        <w:rFonts w:ascii="IRLotus" w:hAnsi="IRLotus" w:cs="IRLotus"/>
        <w:b/>
        <w:bCs/>
        <w:sz w:val="30"/>
        <w:szCs w:val="30"/>
      </w:rPr>
      <w:instrText xml:space="preserve"> PAGE </w:instrText>
    </w:r>
    <w:r w:rsidR="001F3A1E" w:rsidRPr="00EA1EAA">
      <w:rPr>
        <w:rFonts w:ascii="IRLotus" w:hAnsi="IRLotus" w:cs="IRLotus"/>
        <w:b/>
        <w:bCs/>
        <w:sz w:val="30"/>
        <w:szCs w:val="30"/>
        <w:rtl/>
      </w:rPr>
      <w:fldChar w:fldCharType="separate"/>
    </w:r>
    <w:r w:rsidR="00F30934">
      <w:rPr>
        <w:rFonts w:ascii="IRLotus" w:hAnsi="IRLotus" w:cs="IRLotus"/>
        <w:b/>
        <w:bCs/>
        <w:noProof/>
        <w:sz w:val="30"/>
        <w:szCs w:val="30"/>
        <w:rtl/>
      </w:rPr>
      <w:t>511</w:t>
    </w:r>
    <w:r w:rsidR="001F3A1E" w:rsidRPr="00EA1EAA">
      <w:rPr>
        <w:rFonts w:ascii="IRLotus" w:hAnsi="IRLotus" w:cs="IRLotus"/>
        <w:b/>
        <w:bCs/>
        <w:sz w:val="30"/>
        <w:szCs w:val="30"/>
        <w:rtl/>
      </w:rPr>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C336D" w:rsidRPr="00D97A5E" w:rsidRDefault="007C336D" w:rsidP="003A585B">
    <w:pPr>
      <w:pStyle w:val="Header"/>
      <w:ind w:left="284" w:right="284"/>
      <w:rPr>
        <w:rFonts w:cs="B Lotus"/>
        <w:sz w:val="2"/>
        <w:szCs w:val="2"/>
        <w:rtl/>
      </w:rPr>
    </w:pPr>
    <w:r>
      <w:rPr>
        <w:rFonts w:cs="B Titr" w:hint="cs"/>
        <w:szCs w:val="24"/>
        <w:rtl/>
        <w:lang w:bidi="ar-EG"/>
      </w:rPr>
      <w:t xml:space="preserve"> </w:t>
    </w:r>
  </w:p>
  <w:p w:rsidR="007C336D" w:rsidRPr="00C37D07" w:rsidRDefault="007C336D" w:rsidP="003A585B">
    <w:pPr>
      <w:pStyle w:val="Header"/>
      <w:tabs>
        <w:tab w:val="clear" w:pos="4153"/>
        <w:tab w:val="clear" w:pos="8306"/>
        <w:tab w:val="left" w:pos="254"/>
        <w:tab w:val="left" w:pos="2758"/>
        <w:tab w:val="right" w:pos="7200"/>
      </w:tabs>
      <w:ind w:left="284" w:right="284"/>
      <w:rPr>
        <w:rStyle w:val="PageNumber"/>
        <w:rFonts w:ascii="Times New Roman Bold" w:hAnsi="Times New Roman Bold"/>
        <w:sz w:val="30"/>
        <w:szCs w:val="30"/>
        <w:rtl/>
      </w:rPr>
    </w:pPr>
    <w:r>
      <w:rPr>
        <w:rFonts w:ascii="Times New Roman Bold" w:hAnsi="Times New Roman Bold" w:hint="cs"/>
        <w:rtl/>
        <w:lang w:bidi="fa-IR"/>
      </w:rPr>
      <w:t>فهرست مطالب</w:t>
    </w:r>
    <w:r>
      <w:rPr>
        <w:rFonts w:ascii="Times New Roman Bold" w:hAnsi="Times New Roman Bold" w:hint="cs"/>
        <w:rtl/>
        <w:lang w:bidi="fa-IR"/>
      </w:rPr>
      <w:tab/>
    </w:r>
    <w:r>
      <w:rPr>
        <w:rFonts w:ascii="Times New Roman Bold" w:hAnsi="Times New Roman Bold"/>
        <w:rtl/>
        <w:lang w:bidi="fa-IR"/>
      </w:rPr>
      <w:tab/>
    </w:r>
    <w:r w:rsidRPr="00C37D07">
      <w:rPr>
        <w:rFonts w:ascii="Times New Roman Bold" w:hAnsi="Times New Roman Bold" w:hint="cs"/>
        <w:rtl/>
        <w:lang w:bidi="fa-IR"/>
      </w:rPr>
      <w:fldChar w:fldCharType="begin"/>
    </w:r>
    <w:r w:rsidRPr="00C37D07">
      <w:rPr>
        <w:rFonts w:ascii="Times New Roman Bold" w:hAnsi="Times New Roman Bold" w:hint="cs"/>
        <w:lang w:bidi="fa-IR"/>
      </w:rPr>
      <w:instrText xml:space="preserve"> PAGE </w:instrText>
    </w:r>
    <w:r w:rsidRPr="00C37D07">
      <w:rPr>
        <w:rFonts w:ascii="Times New Roman Bold" w:hAnsi="Times New Roman Bold" w:hint="cs"/>
        <w:rtl/>
        <w:lang w:bidi="fa-IR"/>
      </w:rPr>
      <w:fldChar w:fldCharType="separate"/>
    </w:r>
    <w:r>
      <w:rPr>
        <w:rFonts w:ascii="Times New Roman Bold" w:hAnsi="Times New Roman Bold"/>
        <w:noProof/>
        <w:rtl/>
        <w:lang w:bidi="fa-IR"/>
      </w:rPr>
      <w:t>3</w:t>
    </w:r>
    <w:r w:rsidRPr="00C37D07">
      <w:rPr>
        <w:rFonts w:ascii="Times New Roman Bold" w:hAnsi="Times New Roman Bold" w:hint="cs"/>
        <w:rtl/>
        <w:lang w:bidi="fa-IR"/>
      </w:rPr>
      <w:fldChar w:fldCharType="end"/>
    </w:r>
  </w:p>
  <w:p w:rsidR="007C336D" w:rsidRPr="00BC39D5" w:rsidRDefault="00B60118" w:rsidP="003A585B">
    <w:pPr>
      <w:pStyle w:val="Header"/>
      <w:ind w:left="284" w:right="284"/>
      <w:rPr>
        <w:rFonts w:ascii="B Compset" w:hAnsi="B Compset"/>
        <w:sz w:val="20"/>
        <w:szCs w:val="20"/>
        <w:rtl/>
      </w:rPr>
    </w:pPr>
    <w:r>
      <w:rPr>
        <w:rFonts w:ascii="B Compset" w:hAnsi="B Compset" w:hint="cs"/>
        <w:noProof/>
        <w:sz w:val="30"/>
        <w:szCs w:val="30"/>
        <w:rtl/>
      </w:rPr>
      <mc:AlternateContent>
        <mc:Choice Requires="wps">
          <w:drawing>
            <wp:anchor distT="0" distB="0" distL="114300" distR="114300" simplePos="0" relativeHeight="251651584" behindDoc="0" locked="0" layoutInCell="1" allowOverlap="1">
              <wp:simplePos x="0" y="0"/>
              <wp:positionH relativeFrom="column">
                <wp:posOffset>0</wp:posOffset>
              </wp:positionH>
              <wp:positionV relativeFrom="paragraph">
                <wp:posOffset>50165</wp:posOffset>
              </wp:positionV>
              <wp:extent cx="4733925" cy="0"/>
              <wp:effectExtent l="19050" t="21590" r="19050" b="26035"/>
              <wp:wrapNone/>
              <wp:docPr id="12"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733925" cy="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06027FE" id="Line 4" o:spid="_x0000_s1026" style="position:absolute;flip:x;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3.95pt" to="372.75pt,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" strokeweight="3pt">
              <v:stroke linestyle="thinThin"/>
            </v:lin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C336D" w:rsidRDefault="007C336D" w:rsidP="003978F7">
    <w:pPr>
      <w:pStyle w:val="Header"/>
      <w:spacing w:after="180"/>
      <w:ind w:left="284"/>
      <w:jc w:val="both"/>
      <w:rPr>
        <w:rFonts w:cs="B Lotus"/>
        <w:rtl/>
      </w:rPr>
    </w:pPr>
  </w:p>
  <w:p w:rsidR="007C336D" w:rsidRPr="00347111" w:rsidRDefault="007C336D" w:rsidP="003978F7">
    <w:pPr>
      <w:pStyle w:val="Header"/>
      <w:spacing w:after="180"/>
      <w:ind w:left="284"/>
      <w:jc w:val="both"/>
      <w:rPr>
        <w:rFonts w:cs="B Lotus"/>
        <w:sz w:val="6"/>
        <w:szCs w:val="6"/>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C336D" w:rsidRPr="00EA1EAA" w:rsidRDefault="00B60118" w:rsidP="00EA1EAA">
    <w:pPr>
      <w:pStyle w:val="Header"/>
      <w:tabs>
        <w:tab w:val="left" w:pos="254"/>
        <w:tab w:val="right" w:pos="7370"/>
      </w:tabs>
      <w:spacing w:after="120"/>
      <w:ind w:left="284" w:right="284"/>
      <w:jc w:val="both"/>
      <w:rPr>
        <w:rFonts w:ascii="IRLotus" w:hAnsi="IRLotus" w:cs="IRLotus"/>
        <w:b/>
        <w:bCs/>
        <w:sz w:val="22"/>
        <w:szCs w:val="22"/>
        <w:rtl/>
      </w:rPr>
    </w:pPr>
    <w:r>
      <w:rPr>
        <w:rFonts w:ascii="IRLotus" w:hAnsi="IRLotus" w:cs="IRLotus"/>
        <w:b/>
        <w:bCs/>
        <w:noProof/>
        <w:sz w:val="32"/>
        <w:szCs w:val="32"/>
        <w:rtl/>
      </w:rPr>
      <mc:AlternateContent>
        <mc:Choice Requires="wps">
          <w:drawing>
            <wp:anchor distT="0" distB="0" distL="114300" distR="114300" simplePos="0" relativeHeight="251653632" behindDoc="0" locked="0" layoutInCell="1" allowOverlap="1">
              <wp:simplePos x="0" y="0"/>
              <wp:positionH relativeFrom="column">
                <wp:posOffset>0</wp:posOffset>
              </wp:positionH>
              <wp:positionV relativeFrom="paragraph">
                <wp:posOffset>288290</wp:posOffset>
              </wp:positionV>
              <wp:extent cx="4860290" cy="0"/>
              <wp:effectExtent l="28575" t="21590" r="26035" b="26035"/>
              <wp:wrapNone/>
              <wp:docPr id="11" name="Line 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860290" cy="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8585EF4" id="Line 96" o:spid="_x0000_s1026" style="position:absolute;flip:x;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22.7pt" to="382.7pt,2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" strokeweight="3pt">
              <v:stroke linestyle="thinThin"/>
            </v:line>
          </w:pict>
        </mc:Fallback>
      </mc:AlternateContent>
    </w:r>
    <w:r w:rsidR="007C336D" w:rsidRPr="00EA1EAA">
      <w:rPr>
        <w:rFonts w:ascii="IRLotus" w:hAnsi="IRLotus" w:cs="IRLotus" w:hint="cs"/>
        <w:b/>
        <w:bCs/>
        <w:sz w:val="30"/>
        <w:szCs w:val="30"/>
        <w:rtl/>
        <w:lang w:bidi="fa-IR"/>
      </w:rPr>
      <w:t>فهرست مطالب</w:t>
    </w:r>
    <w:r w:rsidR="007C336D" w:rsidRPr="00EA1EAA">
      <w:rPr>
        <w:rFonts w:ascii="IRLotus" w:hAnsi="IRLotus" w:cs="IRLotus"/>
        <w:b/>
        <w:bCs/>
        <w:sz w:val="30"/>
        <w:szCs w:val="30"/>
        <w:rtl/>
      </w:rPr>
      <w:tab/>
    </w:r>
    <w:r w:rsidR="007C336D" w:rsidRPr="00EA1EAA">
      <w:rPr>
        <w:rFonts w:ascii="IRLotus" w:hAnsi="IRLotus" w:cs="IRLotus" w:hint="cs"/>
        <w:b/>
        <w:bCs/>
        <w:sz w:val="30"/>
        <w:szCs w:val="30"/>
        <w:rtl/>
      </w:rPr>
      <w:tab/>
    </w:r>
    <w:r w:rsidR="007C336D" w:rsidRPr="00EA1EAA">
      <w:rPr>
        <w:rFonts w:ascii="IRLotus" w:hAnsi="IRLotus" w:cs="IRLotus"/>
        <w:b/>
        <w:bCs/>
        <w:sz w:val="30"/>
        <w:szCs w:val="30"/>
        <w:rtl/>
      </w:rPr>
      <w:fldChar w:fldCharType="begin"/>
    </w:r>
    <w:r w:rsidR="007C336D" w:rsidRPr="00EA1EAA">
      <w:rPr>
        <w:rFonts w:ascii="IRLotus" w:hAnsi="IRLotus" w:cs="IRLotus"/>
        <w:b/>
        <w:bCs/>
        <w:sz w:val="30"/>
        <w:szCs w:val="30"/>
      </w:rPr>
      <w:instrText xml:space="preserve"> PAGE </w:instrText>
    </w:r>
    <w:r w:rsidR="007C336D" w:rsidRPr="00EA1EAA">
      <w:rPr>
        <w:rFonts w:ascii="IRLotus" w:hAnsi="IRLotus" w:cs="IRLotus"/>
        <w:b/>
        <w:bCs/>
        <w:sz w:val="30"/>
        <w:szCs w:val="30"/>
        <w:rtl/>
      </w:rPr>
      <w:fldChar w:fldCharType="separate"/>
    </w:r>
    <w:r w:rsidR="00F30934">
      <w:rPr>
        <w:rFonts w:ascii="IRLotus" w:hAnsi="IRLotus" w:cs="IRLotus" w:hint="eastAsia"/>
        <w:b/>
        <w:bCs/>
        <w:noProof/>
        <w:sz w:val="30"/>
        <w:szCs w:val="30"/>
        <w:rtl/>
      </w:rPr>
      <w:t>‌ه</w:t>
    </w:r>
    <w:r w:rsidR="007C336D" w:rsidRPr="00EA1EAA">
      <w:rPr>
        <w:rFonts w:ascii="IRLotus" w:hAnsi="IRLotus" w:cs="IRLotus"/>
        <w:b/>
        <w:bCs/>
        <w:sz w:val="30"/>
        <w:szCs w:val="30"/>
        <w:rtl/>
      </w:rPr>
      <w:fldChar w:fldCharType="end"/>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3A1E" w:rsidRDefault="001F3A1E" w:rsidP="003978F7">
    <w:pPr>
      <w:pStyle w:val="Header"/>
      <w:spacing w:after="180"/>
      <w:ind w:left="284"/>
      <w:jc w:val="both"/>
      <w:rPr>
        <w:rFonts w:cs="B Lotus"/>
        <w:rtl/>
      </w:rPr>
    </w:pPr>
  </w:p>
  <w:p w:rsidR="001F3A1E" w:rsidRPr="00347111" w:rsidRDefault="001F3A1E" w:rsidP="003978F7">
    <w:pPr>
      <w:pStyle w:val="Header"/>
      <w:spacing w:after="180"/>
      <w:ind w:left="284"/>
      <w:jc w:val="both"/>
      <w:rPr>
        <w:rFonts w:cs="B Lotus"/>
        <w:sz w:val="6"/>
        <w:szCs w:val="6"/>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3A1E" w:rsidRPr="00EA1EAA" w:rsidRDefault="00B60118" w:rsidP="00EA1EAA">
    <w:pPr>
      <w:pStyle w:val="Header"/>
      <w:tabs>
        <w:tab w:val="left" w:pos="254"/>
        <w:tab w:val="right" w:pos="7370"/>
      </w:tabs>
      <w:spacing w:after="120"/>
      <w:ind w:left="284" w:right="284"/>
      <w:jc w:val="both"/>
      <w:rPr>
        <w:rFonts w:ascii="IRLotus" w:hAnsi="IRLotus" w:cs="IRLotus"/>
        <w:b/>
        <w:bCs/>
        <w:sz w:val="22"/>
        <w:szCs w:val="22"/>
        <w:rtl/>
      </w:rPr>
    </w:pPr>
    <w:r>
      <w:rPr>
        <w:rFonts w:ascii="IRLotus" w:hAnsi="IRLotus" w:cs="IRLotus"/>
        <w:b/>
        <w:bCs/>
        <w:noProof/>
        <w:sz w:val="32"/>
        <w:szCs w:val="32"/>
        <w:rtl/>
      </w:rPr>
      <mc:AlternateContent>
        <mc:Choice Requires="wps">
          <w:drawing>
            <wp:anchor distT="0" distB="0" distL="114300" distR="114300" simplePos="0" relativeHeight="251654656" behindDoc="0" locked="0" layoutInCell="1" allowOverlap="1">
              <wp:simplePos x="0" y="0"/>
              <wp:positionH relativeFrom="column">
                <wp:posOffset>0</wp:posOffset>
              </wp:positionH>
              <wp:positionV relativeFrom="paragraph">
                <wp:posOffset>288290</wp:posOffset>
              </wp:positionV>
              <wp:extent cx="4860290" cy="0"/>
              <wp:effectExtent l="28575" t="21590" r="26035" b="26035"/>
              <wp:wrapNone/>
              <wp:docPr id="10" name="Line 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860290" cy="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2AEA4D0" id="Line 97" o:spid="_x0000_s1026" style="position:absolute;flip:x;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22.7pt" to="382.7pt,2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" strokeweight="3pt">
              <v:stroke linestyle="thinThin"/>
            </v:line>
          </w:pict>
        </mc:Fallback>
      </mc:AlternateContent>
    </w:r>
    <w:r w:rsidR="001F3A1E">
      <w:rPr>
        <w:rFonts w:ascii="IRLotus" w:hAnsi="IRLotus" w:cs="IRLotus" w:hint="cs"/>
        <w:b/>
        <w:bCs/>
        <w:sz w:val="30"/>
        <w:szCs w:val="30"/>
        <w:rtl/>
        <w:lang w:bidi="fa-IR"/>
      </w:rPr>
      <w:t>عیانات</w:t>
    </w:r>
    <w:r w:rsidR="001F3A1E" w:rsidRPr="00EA1EAA">
      <w:rPr>
        <w:rFonts w:ascii="IRLotus" w:hAnsi="IRLotus" w:cs="IRLotus"/>
        <w:b/>
        <w:bCs/>
        <w:sz w:val="30"/>
        <w:szCs w:val="30"/>
        <w:rtl/>
      </w:rPr>
      <w:tab/>
    </w:r>
    <w:r w:rsidR="001F3A1E" w:rsidRPr="00EA1EAA">
      <w:rPr>
        <w:rFonts w:ascii="IRLotus" w:hAnsi="IRLotus" w:cs="IRLotus" w:hint="cs"/>
        <w:b/>
        <w:bCs/>
        <w:sz w:val="30"/>
        <w:szCs w:val="30"/>
        <w:rtl/>
      </w:rPr>
      <w:tab/>
    </w:r>
    <w:r w:rsidR="001F3A1E" w:rsidRPr="00EA1EAA">
      <w:rPr>
        <w:rFonts w:ascii="IRLotus" w:hAnsi="IRLotus" w:cs="IRLotus"/>
        <w:b/>
        <w:bCs/>
        <w:sz w:val="30"/>
        <w:szCs w:val="30"/>
        <w:rtl/>
      </w:rPr>
      <w:fldChar w:fldCharType="begin"/>
    </w:r>
    <w:r w:rsidR="001F3A1E" w:rsidRPr="00EA1EAA">
      <w:rPr>
        <w:rFonts w:ascii="IRLotus" w:hAnsi="IRLotus" w:cs="IRLotus"/>
        <w:b/>
        <w:bCs/>
        <w:sz w:val="30"/>
        <w:szCs w:val="30"/>
      </w:rPr>
      <w:instrText xml:space="preserve"> PAGE </w:instrText>
    </w:r>
    <w:r w:rsidR="001F3A1E" w:rsidRPr="00EA1EAA">
      <w:rPr>
        <w:rFonts w:ascii="IRLotus" w:hAnsi="IRLotus" w:cs="IRLotus"/>
        <w:b/>
        <w:bCs/>
        <w:sz w:val="30"/>
        <w:szCs w:val="30"/>
        <w:rtl/>
      </w:rPr>
      <w:fldChar w:fldCharType="separate"/>
    </w:r>
    <w:r w:rsidR="00F30934">
      <w:rPr>
        <w:rFonts w:ascii="IRLotus" w:hAnsi="IRLotus" w:cs="IRLotus"/>
        <w:b/>
        <w:bCs/>
        <w:noProof/>
        <w:sz w:val="30"/>
        <w:szCs w:val="30"/>
        <w:rtl/>
      </w:rPr>
      <w:t>7</w:t>
    </w:r>
    <w:r w:rsidR="001F3A1E" w:rsidRPr="00EA1EAA">
      <w:rPr>
        <w:rFonts w:ascii="IRLotus" w:hAnsi="IRLotus" w:cs="IRLotus"/>
        <w:b/>
        <w:bCs/>
        <w:sz w:val="30"/>
        <w:szCs w:val="30"/>
        <w:rtl/>
      </w:rPr>
      <w:fldChar w:fldCharType="end"/>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3A1E" w:rsidRDefault="001F3A1E" w:rsidP="003978F7">
    <w:pPr>
      <w:pStyle w:val="Header"/>
      <w:spacing w:after="180"/>
      <w:ind w:left="284"/>
      <w:jc w:val="both"/>
      <w:rPr>
        <w:rFonts w:cs="B Lotus"/>
        <w:rtl/>
      </w:rPr>
    </w:pPr>
  </w:p>
  <w:p w:rsidR="001F3A1E" w:rsidRPr="00347111" w:rsidRDefault="001F3A1E" w:rsidP="003978F7">
    <w:pPr>
      <w:pStyle w:val="Header"/>
      <w:spacing w:after="180"/>
      <w:ind w:left="284"/>
      <w:jc w:val="both"/>
      <w:rPr>
        <w:rFonts w:cs="B Lotus"/>
        <w:sz w:val="6"/>
        <w:szCs w:val="6"/>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3A1E" w:rsidRPr="00EA1EAA" w:rsidRDefault="00B60118" w:rsidP="00EA1EAA">
    <w:pPr>
      <w:pStyle w:val="Header"/>
      <w:tabs>
        <w:tab w:val="left" w:pos="254"/>
        <w:tab w:val="right" w:pos="7370"/>
      </w:tabs>
      <w:spacing w:after="120"/>
      <w:ind w:left="284" w:right="284"/>
      <w:jc w:val="both"/>
      <w:rPr>
        <w:rFonts w:ascii="IRLotus" w:hAnsi="IRLotus" w:cs="IRLotus"/>
        <w:b/>
        <w:bCs/>
        <w:sz w:val="22"/>
        <w:szCs w:val="22"/>
        <w:rtl/>
      </w:rPr>
    </w:pPr>
    <w:r>
      <w:rPr>
        <w:rFonts w:ascii="IRLotus" w:hAnsi="IRLotus" w:cs="IRLotus"/>
        <w:b/>
        <w:bCs/>
        <w:noProof/>
        <w:sz w:val="32"/>
        <w:szCs w:val="32"/>
        <w:rtl/>
      </w:rPr>
      <mc:AlternateContent>
        <mc:Choice Requires="wps">
          <w:drawing>
            <wp:anchor distT="0" distB="0" distL="114300" distR="114300" simplePos="0" relativeHeight="251655680" behindDoc="0" locked="0" layoutInCell="1" allowOverlap="1">
              <wp:simplePos x="0" y="0"/>
              <wp:positionH relativeFrom="column">
                <wp:posOffset>0</wp:posOffset>
              </wp:positionH>
              <wp:positionV relativeFrom="paragraph">
                <wp:posOffset>288290</wp:posOffset>
              </wp:positionV>
              <wp:extent cx="4860290" cy="0"/>
              <wp:effectExtent l="28575" t="21590" r="26035" b="26035"/>
              <wp:wrapNone/>
              <wp:docPr id="9" name="Line 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860290" cy="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9CF0A3A" id="Line 98" o:spid="_x0000_s1026" style="position:absolute;flip:x;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22.7pt" to="382.7pt,2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" strokeweight="3pt">
              <v:stroke linestyle="thinThin"/>
            </v:line>
          </w:pict>
        </mc:Fallback>
      </mc:AlternateContent>
    </w:r>
    <w:r w:rsidR="001F3A1E">
      <w:rPr>
        <w:rFonts w:ascii="IRLotus" w:hAnsi="IRLotus" w:cs="IRLotus" w:hint="cs"/>
        <w:b/>
        <w:bCs/>
        <w:sz w:val="30"/>
        <w:szCs w:val="30"/>
        <w:rtl/>
        <w:lang w:bidi="fa-IR"/>
      </w:rPr>
      <w:t>تیجانی و کتابش</w:t>
    </w:r>
    <w:r w:rsidR="001F3A1E" w:rsidRPr="00EA1EAA">
      <w:rPr>
        <w:rFonts w:ascii="IRLotus" w:hAnsi="IRLotus" w:cs="IRLotus"/>
        <w:b/>
        <w:bCs/>
        <w:sz w:val="30"/>
        <w:szCs w:val="30"/>
        <w:rtl/>
      </w:rPr>
      <w:tab/>
    </w:r>
    <w:r w:rsidR="001F3A1E" w:rsidRPr="00EA1EAA">
      <w:rPr>
        <w:rFonts w:ascii="IRLotus" w:hAnsi="IRLotus" w:cs="IRLotus" w:hint="cs"/>
        <w:b/>
        <w:bCs/>
        <w:sz w:val="30"/>
        <w:szCs w:val="30"/>
        <w:rtl/>
      </w:rPr>
      <w:tab/>
    </w:r>
    <w:r w:rsidR="001F3A1E" w:rsidRPr="00EA1EAA">
      <w:rPr>
        <w:rFonts w:ascii="IRLotus" w:hAnsi="IRLotus" w:cs="IRLotus"/>
        <w:b/>
        <w:bCs/>
        <w:sz w:val="30"/>
        <w:szCs w:val="30"/>
        <w:rtl/>
      </w:rPr>
      <w:fldChar w:fldCharType="begin"/>
    </w:r>
    <w:r w:rsidR="001F3A1E" w:rsidRPr="00EA1EAA">
      <w:rPr>
        <w:rFonts w:ascii="IRLotus" w:hAnsi="IRLotus" w:cs="IRLotus"/>
        <w:b/>
        <w:bCs/>
        <w:sz w:val="30"/>
        <w:szCs w:val="30"/>
      </w:rPr>
      <w:instrText xml:space="preserve"> PAGE </w:instrText>
    </w:r>
    <w:r w:rsidR="001F3A1E" w:rsidRPr="00EA1EAA">
      <w:rPr>
        <w:rFonts w:ascii="IRLotus" w:hAnsi="IRLotus" w:cs="IRLotus"/>
        <w:b/>
        <w:bCs/>
        <w:sz w:val="30"/>
        <w:szCs w:val="30"/>
        <w:rtl/>
      </w:rPr>
      <w:fldChar w:fldCharType="separate"/>
    </w:r>
    <w:r w:rsidR="00F30934">
      <w:rPr>
        <w:rFonts w:ascii="IRLotus" w:hAnsi="IRLotus" w:cs="IRLotus"/>
        <w:b/>
        <w:bCs/>
        <w:noProof/>
        <w:sz w:val="30"/>
        <w:szCs w:val="30"/>
        <w:rtl/>
      </w:rPr>
      <w:t>89</w:t>
    </w:r>
    <w:r w:rsidR="001F3A1E" w:rsidRPr="00EA1EAA">
      <w:rPr>
        <w:rFonts w:ascii="IRLotus" w:hAnsi="IRLotus" w:cs="IRLotus"/>
        <w:b/>
        <w:bCs/>
        <w:sz w:val="30"/>
        <w:szCs w:val="30"/>
        <w:rtl/>
      </w:rPr>
      <w:fldChar w:fldCharType="end"/>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3A1E" w:rsidRPr="00EA1EAA" w:rsidRDefault="00B60118" w:rsidP="00EA1EAA">
    <w:pPr>
      <w:pStyle w:val="Header"/>
      <w:tabs>
        <w:tab w:val="left" w:pos="254"/>
        <w:tab w:val="right" w:pos="7370"/>
      </w:tabs>
      <w:spacing w:after="120"/>
      <w:ind w:left="284" w:right="284"/>
      <w:jc w:val="both"/>
      <w:rPr>
        <w:rFonts w:ascii="IRLotus" w:hAnsi="IRLotus" w:cs="IRLotus"/>
        <w:b/>
        <w:bCs/>
        <w:sz w:val="22"/>
        <w:szCs w:val="22"/>
        <w:rtl/>
      </w:rPr>
    </w:pPr>
    <w:r>
      <w:rPr>
        <w:rFonts w:ascii="IRLotus" w:hAnsi="IRLotus" w:cs="IRLotus"/>
        <w:b/>
        <w:bCs/>
        <w:noProof/>
        <w:sz w:val="32"/>
        <w:szCs w:val="32"/>
        <w:rtl/>
      </w:rPr>
      <mc:AlternateContent>
        <mc:Choice Requires="wps">
          <w:drawing>
            <wp:anchor distT="0" distB="0" distL="114300" distR="114300" simplePos="0" relativeHeight="251656704" behindDoc="0" locked="0" layoutInCell="1" allowOverlap="1">
              <wp:simplePos x="0" y="0"/>
              <wp:positionH relativeFrom="column">
                <wp:posOffset>0</wp:posOffset>
              </wp:positionH>
              <wp:positionV relativeFrom="paragraph">
                <wp:posOffset>288290</wp:posOffset>
              </wp:positionV>
              <wp:extent cx="4860290" cy="0"/>
              <wp:effectExtent l="28575" t="21590" r="26035" b="26035"/>
              <wp:wrapNone/>
              <wp:docPr id="8" name="Line 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860290" cy="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A03AB01" id="Line 99" o:spid="_x0000_s1026" style="position:absolute;flip:x;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22.7pt" to="382.7pt,2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" strokeweight="3pt">
              <v:stroke linestyle="thinThin"/>
            </v:line>
          </w:pict>
        </mc:Fallback>
      </mc:AlternateContent>
    </w:r>
    <w:r w:rsidR="001F3A1E">
      <w:rPr>
        <w:rFonts w:ascii="IRLotus" w:hAnsi="IRLotus" w:cs="IRLotus" w:hint="cs"/>
        <w:b/>
        <w:bCs/>
        <w:sz w:val="30"/>
        <w:szCs w:val="30"/>
        <w:rtl/>
        <w:lang w:bidi="fa-IR"/>
      </w:rPr>
      <w:t>اصحاب پیامبر</w:t>
    </w:r>
    <w:r w:rsidR="001F3A1E" w:rsidRPr="00EA1EAA">
      <w:rPr>
        <w:rFonts w:ascii="IRLotus" w:hAnsi="IRLotus" w:cs="IRLotus"/>
        <w:b/>
        <w:bCs/>
        <w:sz w:val="30"/>
        <w:szCs w:val="30"/>
        <w:rtl/>
      </w:rPr>
      <w:tab/>
    </w:r>
    <w:r w:rsidR="001F3A1E" w:rsidRPr="00EA1EAA">
      <w:rPr>
        <w:rFonts w:ascii="IRLotus" w:hAnsi="IRLotus" w:cs="IRLotus" w:hint="cs"/>
        <w:b/>
        <w:bCs/>
        <w:sz w:val="30"/>
        <w:szCs w:val="30"/>
        <w:rtl/>
      </w:rPr>
      <w:tab/>
    </w:r>
    <w:r w:rsidR="001F3A1E" w:rsidRPr="00EA1EAA">
      <w:rPr>
        <w:rFonts w:ascii="IRLotus" w:hAnsi="IRLotus" w:cs="IRLotus"/>
        <w:b/>
        <w:bCs/>
        <w:sz w:val="30"/>
        <w:szCs w:val="30"/>
        <w:rtl/>
      </w:rPr>
      <w:fldChar w:fldCharType="begin"/>
    </w:r>
    <w:r w:rsidR="001F3A1E" w:rsidRPr="00EA1EAA">
      <w:rPr>
        <w:rFonts w:ascii="IRLotus" w:hAnsi="IRLotus" w:cs="IRLotus"/>
        <w:b/>
        <w:bCs/>
        <w:sz w:val="30"/>
        <w:szCs w:val="30"/>
      </w:rPr>
      <w:instrText xml:space="preserve"> PAGE </w:instrText>
    </w:r>
    <w:r w:rsidR="001F3A1E" w:rsidRPr="00EA1EAA">
      <w:rPr>
        <w:rFonts w:ascii="IRLotus" w:hAnsi="IRLotus" w:cs="IRLotus"/>
        <w:b/>
        <w:bCs/>
        <w:sz w:val="30"/>
        <w:szCs w:val="30"/>
        <w:rtl/>
      </w:rPr>
      <w:fldChar w:fldCharType="separate"/>
    </w:r>
    <w:r w:rsidR="00F30934">
      <w:rPr>
        <w:rFonts w:ascii="IRLotus" w:hAnsi="IRLotus" w:cs="IRLotus"/>
        <w:b/>
        <w:bCs/>
        <w:noProof/>
        <w:sz w:val="30"/>
        <w:szCs w:val="30"/>
        <w:rtl/>
      </w:rPr>
      <w:t>123</w:t>
    </w:r>
    <w:r w:rsidR="001F3A1E" w:rsidRPr="00EA1EAA">
      <w:rPr>
        <w:rFonts w:ascii="IRLotus" w:hAnsi="IRLotus" w:cs="IRLotus"/>
        <w:b/>
        <w:bCs/>
        <w:sz w:val="30"/>
        <w:szCs w:val="30"/>
        <w:rtl/>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9D2081"/>
    <w:multiLevelType w:val="hybridMultilevel"/>
    <w:tmpl w:val="DA48BCCE"/>
    <w:lvl w:ilvl="0" w:tplc="F64C6AC8">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
    <w:nsid w:val="025C42AF"/>
    <w:multiLevelType w:val="hybridMultilevel"/>
    <w:tmpl w:val="564E5206"/>
    <w:lvl w:ilvl="0" w:tplc="D94E36E4">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2">
    <w:nsid w:val="040144D9"/>
    <w:multiLevelType w:val="hybridMultilevel"/>
    <w:tmpl w:val="F9F603B2"/>
    <w:lvl w:ilvl="0" w:tplc="E6EC9B2A">
      <w:start w:val="2"/>
      <w:numFmt w:val="bullet"/>
      <w:lvlText w:val="-"/>
      <w:lvlJc w:val="left"/>
      <w:pPr>
        <w:ind w:left="1004" w:hanging="360"/>
      </w:pPr>
      <w:rPr>
        <w:rFonts w:ascii="IRLotus" w:eastAsia="Times New Roman" w:hAnsi="IRLotus" w:cs="IRLotus" w:hint="default"/>
        <w:b/>
        <w:bCs w:val="0"/>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3">
    <w:nsid w:val="08AA0122"/>
    <w:multiLevelType w:val="hybridMultilevel"/>
    <w:tmpl w:val="99189CE0"/>
    <w:lvl w:ilvl="0" w:tplc="403CA1A4">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4">
    <w:nsid w:val="08FE3A81"/>
    <w:multiLevelType w:val="hybridMultilevel"/>
    <w:tmpl w:val="253CF978"/>
    <w:lvl w:ilvl="0" w:tplc="77323906">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5">
    <w:nsid w:val="095533B0"/>
    <w:multiLevelType w:val="hybridMultilevel"/>
    <w:tmpl w:val="D7323B26"/>
    <w:lvl w:ilvl="0" w:tplc="0DF0F6A6">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
    <w:nsid w:val="0A8F365C"/>
    <w:multiLevelType w:val="hybridMultilevel"/>
    <w:tmpl w:val="55EEECC2"/>
    <w:lvl w:ilvl="0" w:tplc="6068E6DE">
      <w:start w:val="1"/>
      <w:numFmt w:val="decimal"/>
      <w:lvlText w:val="%1-"/>
      <w:lvlJc w:val="left"/>
      <w:pPr>
        <w:ind w:left="1004" w:hanging="360"/>
      </w:pPr>
      <w:rPr>
        <w:rFonts w:hint="default"/>
        <w:b w:val="0"/>
        <w:bCs w:val="0"/>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7">
    <w:nsid w:val="0CA67D30"/>
    <w:multiLevelType w:val="hybridMultilevel"/>
    <w:tmpl w:val="5B2E689E"/>
    <w:lvl w:ilvl="0" w:tplc="3B6856E0">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8">
    <w:nsid w:val="0EBA1F90"/>
    <w:multiLevelType w:val="hybridMultilevel"/>
    <w:tmpl w:val="FC6A1970"/>
    <w:lvl w:ilvl="0" w:tplc="10423582">
      <w:start w:val="1"/>
      <w:numFmt w:val="decimal"/>
      <w:lvlText w:val="%1-"/>
      <w:lvlJc w:val="left"/>
      <w:pPr>
        <w:ind w:left="1004"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9">
    <w:nsid w:val="1377021F"/>
    <w:multiLevelType w:val="hybridMultilevel"/>
    <w:tmpl w:val="1714B554"/>
    <w:lvl w:ilvl="0" w:tplc="8FCC0CBE">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0">
    <w:nsid w:val="13E90954"/>
    <w:multiLevelType w:val="hybridMultilevel"/>
    <w:tmpl w:val="1474105E"/>
    <w:lvl w:ilvl="0" w:tplc="9200A0EC">
      <w:start w:val="1"/>
      <w:numFmt w:val="decimal"/>
      <w:lvlText w:val="%1-"/>
      <w:lvlJc w:val="left"/>
      <w:pPr>
        <w:ind w:left="854" w:hanging="57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1">
    <w:nsid w:val="1CB15C14"/>
    <w:multiLevelType w:val="hybridMultilevel"/>
    <w:tmpl w:val="86EA23E2"/>
    <w:lvl w:ilvl="0" w:tplc="E6EC9B2A">
      <w:start w:val="2"/>
      <w:numFmt w:val="bullet"/>
      <w:lvlText w:val="-"/>
      <w:lvlJc w:val="left"/>
      <w:pPr>
        <w:ind w:left="1004" w:hanging="360"/>
      </w:pPr>
      <w:rPr>
        <w:rFonts w:ascii="IRLotus" w:eastAsia="Times New Roman" w:hAnsi="IRLotus" w:cs="IRLotus" w:hint="default"/>
        <w:b/>
        <w:bCs w:val="0"/>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2">
    <w:nsid w:val="1CDD6EBA"/>
    <w:multiLevelType w:val="hybridMultilevel"/>
    <w:tmpl w:val="2FFA19FA"/>
    <w:lvl w:ilvl="0" w:tplc="E6EC9B2A">
      <w:start w:val="2"/>
      <w:numFmt w:val="bullet"/>
      <w:lvlText w:val="-"/>
      <w:lvlJc w:val="left"/>
      <w:pPr>
        <w:ind w:left="1004" w:hanging="360"/>
      </w:pPr>
      <w:rPr>
        <w:rFonts w:ascii="IRLotus" w:eastAsia="Times New Roman" w:hAnsi="IRLotus" w:cs="IRLotus" w:hint="default"/>
        <w:b/>
        <w:bCs w:val="0"/>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3">
    <w:nsid w:val="1F320430"/>
    <w:multiLevelType w:val="hybridMultilevel"/>
    <w:tmpl w:val="07F48658"/>
    <w:lvl w:ilvl="0" w:tplc="B50618C8">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4">
    <w:nsid w:val="202B3E49"/>
    <w:multiLevelType w:val="hybridMultilevel"/>
    <w:tmpl w:val="6244589C"/>
    <w:lvl w:ilvl="0" w:tplc="D618F9E8">
      <w:start w:val="1"/>
      <w:numFmt w:val="decimal"/>
      <w:pStyle w:val="a"/>
      <w:lvlText w:val="%1."/>
      <w:lvlJc w:val="left"/>
      <w:pPr>
        <w:ind w:left="1134" w:hanging="454"/>
      </w:pPr>
      <w:rPr>
        <w:rFonts w:ascii="Traditional Arabic" w:hAnsi="Traditional Arabic" w:cs="Traditional Arabic" w:hint="default"/>
        <w:b w:val="0"/>
        <w:bCs w:val="0"/>
        <w:iCs w:val="0"/>
        <w:color w:val="auto"/>
        <w:sz w:val="28"/>
        <w:szCs w:val="28"/>
      </w:rPr>
    </w:lvl>
    <w:lvl w:ilvl="1" w:tplc="04090003" w:tentative="1">
      <w:start w:val="1"/>
      <w:numFmt w:val="lowerLetter"/>
      <w:lvlText w:val="%2."/>
      <w:lvlJc w:val="left"/>
      <w:pPr>
        <w:ind w:left="1786" w:hanging="360"/>
      </w:pPr>
    </w:lvl>
    <w:lvl w:ilvl="2" w:tplc="04090005" w:tentative="1">
      <w:start w:val="1"/>
      <w:numFmt w:val="lowerRoman"/>
      <w:lvlText w:val="%3."/>
      <w:lvlJc w:val="right"/>
      <w:pPr>
        <w:ind w:left="2506" w:hanging="180"/>
      </w:pPr>
    </w:lvl>
    <w:lvl w:ilvl="3" w:tplc="04090001" w:tentative="1">
      <w:start w:val="1"/>
      <w:numFmt w:val="decimal"/>
      <w:lvlText w:val="%4."/>
      <w:lvlJc w:val="left"/>
      <w:pPr>
        <w:ind w:left="3226" w:hanging="360"/>
      </w:pPr>
    </w:lvl>
    <w:lvl w:ilvl="4" w:tplc="04090003" w:tentative="1">
      <w:start w:val="1"/>
      <w:numFmt w:val="lowerLetter"/>
      <w:lvlText w:val="%5."/>
      <w:lvlJc w:val="left"/>
      <w:pPr>
        <w:ind w:left="3946" w:hanging="360"/>
      </w:pPr>
    </w:lvl>
    <w:lvl w:ilvl="5" w:tplc="04090005" w:tentative="1">
      <w:start w:val="1"/>
      <w:numFmt w:val="lowerRoman"/>
      <w:lvlText w:val="%6."/>
      <w:lvlJc w:val="right"/>
      <w:pPr>
        <w:ind w:left="4666" w:hanging="180"/>
      </w:pPr>
    </w:lvl>
    <w:lvl w:ilvl="6" w:tplc="04090001" w:tentative="1">
      <w:start w:val="1"/>
      <w:numFmt w:val="decimal"/>
      <w:lvlText w:val="%7."/>
      <w:lvlJc w:val="left"/>
      <w:pPr>
        <w:ind w:left="5386" w:hanging="360"/>
      </w:pPr>
    </w:lvl>
    <w:lvl w:ilvl="7" w:tplc="04090003" w:tentative="1">
      <w:start w:val="1"/>
      <w:numFmt w:val="lowerLetter"/>
      <w:lvlText w:val="%8."/>
      <w:lvlJc w:val="left"/>
      <w:pPr>
        <w:ind w:left="6106" w:hanging="360"/>
      </w:pPr>
    </w:lvl>
    <w:lvl w:ilvl="8" w:tplc="04090005" w:tentative="1">
      <w:start w:val="1"/>
      <w:numFmt w:val="lowerRoman"/>
      <w:lvlText w:val="%9."/>
      <w:lvlJc w:val="right"/>
      <w:pPr>
        <w:ind w:left="6826" w:hanging="180"/>
      </w:pPr>
    </w:lvl>
  </w:abstractNum>
  <w:abstractNum w:abstractNumId="15">
    <w:nsid w:val="220D771F"/>
    <w:multiLevelType w:val="hybridMultilevel"/>
    <w:tmpl w:val="47F4CF3A"/>
    <w:lvl w:ilvl="0" w:tplc="FB1E2FD4">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6">
    <w:nsid w:val="23064509"/>
    <w:multiLevelType w:val="hybridMultilevel"/>
    <w:tmpl w:val="3D0C4B64"/>
    <w:lvl w:ilvl="0" w:tplc="E6EC9B2A">
      <w:start w:val="2"/>
      <w:numFmt w:val="bullet"/>
      <w:lvlText w:val="-"/>
      <w:lvlJc w:val="left"/>
      <w:pPr>
        <w:ind w:left="1004" w:hanging="360"/>
      </w:pPr>
      <w:rPr>
        <w:rFonts w:ascii="IRLotus" w:eastAsia="Times New Roman" w:hAnsi="IRLotus" w:cs="IRLotus" w:hint="default"/>
        <w:b/>
        <w:bCs w:val="0"/>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7">
    <w:nsid w:val="246C02D5"/>
    <w:multiLevelType w:val="hybridMultilevel"/>
    <w:tmpl w:val="9754E688"/>
    <w:lvl w:ilvl="0" w:tplc="E6EC9B2A">
      <w:start w:val="2"/>
      <w:numFmt w:val="bullet"/>
      <w:lvlText w:val="-"/>
      <w:lvlJc w:val="left"/>
      <w:pPr>
        <w:ind w:left="1004" w:hanging="360"/>
      </w:pPr>
      <w:rPr>
        <w:rFonts w:ascii="IRLotus" w:eastAsia="Times New Roman" w:hAnsi="IRLotus" w:cs="IRLotus" w:hint="default"/>
        <w:b/>
        <w:bCs w:val="0"/>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8">
    <w:nsid w:val="2DAC540D"/>
    <w:multiLevelType w:val="hybridMultilevel"/>
    <w:tmpl w:val="C0E0D208"/>
    <w:lvl w:ilvl="0" w:tplc="EB8CFF54">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9">
    <w:nsid w:val="2F8A72A0"/>
    <w:multiLevelType w:val="hybridMultilevel"/>
    <w:tmpl w:val="BD38ADFA"/>
    <w:lvl w:ilvl="0" w:tplc="E6EC9B2A">
      <w:start w:val="2"/>
      <w:numFmt w:val="bullet"/>
      <w:lvlText w:val="-"/>
      <w:lvlJc w:val="left"/>
      <w:pPr>
        <w:ind w:left="644" w:hanging="360"/>
      </w:pPr>
      <w:rPr>
        <w:rFonts w:ascii="IRLotus" w:eastAsia="Times New Roman" w:hAnsi="IRLotus" w:cs="IRLotus" w:hint="default"/>
        <w:b/>
        <w:bCs w:val="0"/>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20">
    <w:nsid w:val="30A2747F"/>
    <w:multiLevelType w:val="hybridMultilevel"/>
    <w:tmpl w:val="F072D7FE"/>
    <w:lvl w:ilvl="0" w:tplc="120827EC">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21">
    <w:nsid w:val="36065307"/>
    <w:multiLevelType w:val="hybridMultilevel"/>
    <w:tmpl w:val="7ECE2C7A"/>
    <w:lvl w:ilvl="0" w:tplc="828A59C6">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22">
    <w:nsid w:val="398C5D54"/>
    <w:multiLevelType w:val="hybridMultilevel"/>
    <w:tmpl w:val="33B8640C"/>
    <w:lvl w:ilvl="0" w:tplc="E6EC9B2A">
      <w:start w:val="2"/>
      <w:numFmt w:val="bullet"/>
      <w:lvlText w:val="-"/>
      <w:lvlJc w:val="left"/>
      <w:pPr>
        <w:ind w:left="1004" w:hanging="360"/>
      </w:pPr>
      <w:rPr>
        <w:rFonts w:ascii="IRLotus" w:eastAsia="Times New Roman" w:hAnsi="IRLotus" w:cs="IRLotus" w:hint="default"/>
        <w:b/>
        <w:bCs w:val="0"/>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3">
    <w:nsid w:val="3C957185"/>
    <w:multiLevelType w:val="hybridMultilevel"/>
    <w:tmpl w:val="BA9CAD22"/>
    <w:lvl w:ilvl="0" w:tplc="E6EC9B2A">
      <w:start w:val="2"/>
      <w:numFmt w:val="bullet"/>
      <w:lvlText w:val="-"/>
      <w:lvlJc w:val="left"/>
      <w:pPr>
        <w:ind w:left="1004" w:hanging="360"/>
      </w:pPr>
      <w:rPr>
        <w:rFonts w:ascii="IRLotus" w:eastAsia="Times New Roman" w:hAnsi="IRLotus" w:cs="IRLotus" w:hint="default"/>
        <w:b/>
        <w:bCs w:val="0"/>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4">
    <w:nsid w:val="3D7A4097"/>
    <w:multiLevelType w:val="hybridMultilevel"/>
    <w:tmpl w:val="E84C5D0E"/>
    <w:lvl w:ilvl="0" w:tplc="5AEEE6C4">
      <w:start w:val="1"/>
      <w:numFmt w:val="decimal"/>
      <w:pStyle w:val="Style1"/>
      <w:lvlText w:val="%1-"/>
      <w:lvlJc w:val="left"/>
      <w:pPr>
        <w:tabs>
          <w:tab w:val="num" w:pos="644"/>
        </w:tabs>
        <w:ind w:left="644" w:hanging="36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25">
    <w:nsid w:val="4091436C"/>
    <w:multiLevelType w:val="hybridMultilevel"/>
    <w:tmpl w:val="3E4A0B60"/>
    <w:lvl w:ilvl="0" w:tplc="49780202">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26">
    <w:nsid w:val="48022F63"/>
    <w:multiLevelType w:val="hybridMultilevel"/>
    <w:tmpl w:val="6DEE9D7A"/>
    <w:lvl w:ilvl="0" w:tplc="4B1CCA1E">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27">
    <w:nsid w:val="4A3A5534"/>
    <w:multiLevelType w:val="hybridMultilevel"/>
    <w:tmpl w:val="9BA0CA7C"/>
    <w:lvl w:ilvl="0" w:tplc="6652D688">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28">
    <w:nsid w:val="4A7704E2"/>
    <w:multiLevelType w:val="hybridMultilevel"/>
    <w:tmpl w:val="41B07A70"/>
    <w:lvl w:ilvl="0" w:tplc="B39624FC">
      <w:start w:val="1"/>
      <w:numFmt w:val="decimal"/>
      <w:lvlText w:val="%1-"/>
      <w:lvlJc w:val="left"/>
      <w:pPr>
        <w:ind w:left="779" w:hanging="360"/>
      </w:pPr>
      <w:rPr>
        <w:rFonts w:hint="default"/>
      </w:rPr>
    </w:lvl>
    <w:lvl w:ilvl="1" w:tplc="04090019" w:tentative="1">
      <w:start w:val="1"/>
      <w:numFmt w:val="lowerLetter"/>
      <w:lvlText w:val="%2."/>
      <w:lvlJc w:val="left"/>
      <w:pPr>
        <w:ind w:left="1499" w:hanging="360"/>
      </w:pPr>
    </w:lvl>
    <w:lvl w:ilvl="2" w:tplc="0409001B" w:tentative="1">
      <w:start w:val="1"/>
      <w:numFmt w:val="lowerRoman"/>
      <w:lvlText w:val="%3."/>
      <w:lvlJc w:val="right"/>
      <w:pPr>
        <w:ind w:left="2219" w:hanging="180"/>
      </w:pPr>
    </w:lvl>
    <w:lvl w:ilvl="3" w:tplc="0409000F" w:tentative="1">
      <w:start w:val="1"/>
      <w:numFmt w:val="decimal"/>
      <w:lvlText w:val="%4."/>
      <w:lvlJc w:val="left"/>
      <w:pPr>
        <w:ind w:left="2939" w:hanging="360"/>
      </w:pPr>
    </w:lvl>
    <w:lvl w:ilvl="4" w:tplc="04090019" w:tentative="1">
      <w:start w:val="1"/>
      <w:numFmt w:val="lowerLetter"/>
      <w:lvlText w:val="%5."/>
      <w:lvlJc w:val="left"/>
      <w:pPr>
        <w:ind w:left="3659" w:hanging="360"/>
      </w:pPr>
    </w:lvl>
    <w:lvl w:ilvl="5" w:tplc="0409001B" w:tentative="1">
      <w:start w:val="1"/>
      <w:numFmt w:val="lowerRoman"/>
      <w:lvlText w:val="%6."/>
      <w:lvlJc w:val="right"/>
      <w:pPr>
        <w:ind w:left="4379" w:hanging="180"/>
      </w:pPr>
    </w:lvl>
    <w:lvl w:ilvl="6" w:tplc="0409000F" w:tentative="1">
      <w:start w:val="1"/>
      <w:numFmt w:val="decimal"/>
      <w:lvlText w:val="%7."/>
      <w:lvlJc w:val="left"/>
      <w:pPr>
        <w:ind w:left="5099" w:hanging="360"/>
      </w:pPr>
    </w:lvl>
    <w:lvl w:ilvl="7" w:tplc="04090019" w:tentative="1">
      <w:start w:val="1"/>
      <w:numFmt w:val="lowerLetter"/>
      <w:lvlText w:val="%8."/>
      <w:lvlJc w:val="left"/>
      <w:pPr>
        <w:ind w:left="5819" w:hanging="360"/>
      </w:pPr>
    </w:lvl>
    <w:lvl w:ilvl="8" w:tplc="0409001B" w:tentative="1">
      <w:start w:val="1"/>
      <w:numFmt w:val="lowerRoman"/>
      <w:lvlText w:val="%9."/>
      <w:lvlJc w:val="right"/>
      <w:pPr>
        <w:ind w:left="6539" w:hanging="180"/>
      </w:pPr>
    </w:lvl>
  </w:abstractNum>
  <w:abstractNum w:abstractNumId="29">
    <w:nsid w:val="4A7B2253"/>
    <w:multiLevelType w:val="hybridMultilevel"/>
    <w:tmpl w:val="E7D09C94"/>
    <w:lvl w:ilvl="0" w:tplc="10423582">
      <w:start w:val="1"/>
      <w:numFmt w:val="decimal"/>
      <w:lvlText w:val="%1-"/>
      <w:lvlJc w:val="left"/>
      <w:pPr>
        <w:ind w:left="1004"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30">
    <w:nsid w:val="4D613CC3"/>
    <w:multiLevelType w:val="hybridMultilevel"/>
    <w:tmpl w:val="5CAED912"/>
    <w:lvl w:ilvl="0" w:tplc="7B0E431E">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1">
    <w:nsid w:val="52F01167"/>
    <w:multiLevelType w:val="hybridMultilevel"/>
    <w:tmpl w:val="93384E30"/>
    <w:lvl w:ilvl="0" w:tplc="E6EC9B2A">
      <w:start w:val="2"/>
      <w:numFmt w:val="bullet"/>
      <w:lvlText w:val="-"/>
      <w:lvlJc w:val="left"/>
      <w:pPr>
        <w:ind w:left="1004" w:hanging="360"/>
      </w:pPr>
      <w:rPr>
        <w:rFonts w:ascii="IRLotus" w:eastAsia="Times New Roman" w:hAnsi="IRLotus" w:cs="IRLotus" w:hint="default"/>
        <w:b/>
        <w:bCs w:val="0"/>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32">
    <w:nsid w:val="5B80067C"/>
    <w:multiLevelType w:val="hybridMultilevel"/>
    <w:tmpl w:val="CB9828AE"/>
    <w:lvl w:ilvl="0" w:tplc="E6EC9B2A">
      <w:start w:val="2"/>
      <w:numFmt w:val="bullet"/>
      <w:lvlText w:val="-"/>
      <w:lvlJc w:val="left"/>
      <w:pPr>
        <w:ind w:left="1004" w:hanging="360"/>
      </w:pPr>
      <w:rPr>
        <w:rFonts w:ascii="IRLotus" w:eastAsia="Times New Roman" w:hAnsi="IRLotus" w:cs="IRLotus" w:hint="default"/>
        <w:b/>
        <w:bCs w:val="0"/>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33">
    <w:nsid w:val="5ED13CC2"/>
    <w:multiLevelType w:val="hybridMultilevel"/>
    <w:tmpl w:val="BE1CC582"/>
    <w:lvl w:ilvl="0" w:tplc="0046B44E">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4">
    <w:nsid w:val="5FCF5998"/>
    <w:multiLevelType w:val="hybridMultilevel"/>
    <w:tmpl w:val="10B8E23E"/>
    <w:lvl w:ilvl="0" w:tplc="31DE615A">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5">
    <w:nsid w:val="6258200E"/>
    <w:multiLevelType w:val="hybridMultilevel"/>
    <w:tmpl w:val="5CC09D8E"/>
    <w:lvl w:ilvl="0" w:tplc="41BAE33E">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6">
    <w:nsid w:val="6634201E"/>
    <w:multiLevelType w:val="hybridMultilevel"/>
    <w:tmpl w:val="4C68A6B0"/>
    <w:lvl w:ilvl="0" w:tplc="B13CC75A">
      <w:start w:val="1"/>
      <w:numFmt w:val="decimal"/>
      <w:lvlText w:val="%1-"/>
      <w:lvlJc w:val="left"/>
      <w:pPr>
        <w:ind w:left="854" w:hanging="57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7">
    <w:nsid w:val="69FD4E95"/>
    <w:multiLevelType w:val="hybridMultilevel"/>
    <w:tmpl w:val="8A6E40E6"/>
    <w:lvl w:ilvl="0" w:tplc="EF44A362">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8">
    <w:nsid w:val="6AF3497A"/>
    <w:multiLevelType w:val="hybridMultilevel"/>
    <w:tmpl w:val="2DF2FEAA"/>
    <w:lvl w:ilvl="0" w:tplc="66CE617C">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9">
    <w:nsid w:val="706515CB"/>
    <w:multiLevelType w:val="hybridMultilevel"/>
    <w:tmpl w:val="758CF6A8"/>
    <w:lvl w:ilvl="0" w:tplc="523E8B32">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40">
    <w:nsid w:val="71F33EF7"/>
    <w:multiLevelType w:val="hybridMultilevel"/>
    <w:tmpl w:val="88BC3A3C"/>
    <w:lvl w:ilvl="0" w:tplc="10423582">
      <w:start w:val="1"/>
      <w:numFmt w:val="decimal"/>
      <w:lvlText w:val="%1-"/>
      <w:lvlJc w:val="left"/>
      <w:pPr>
        <w:ind w:left="1004"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41">
    <w:nsid w:val="749555E2"/>
    <w:multiLevelType w:val="hybridMultilevel"/>
    <w:tmpl w:val="D458AD7C"/>
    <w:lvl w:ilvl="0" w:tplc="E6144BA2">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42">
    <w:nsid w:val="7648094A"/>
    <w:multiLevelType w:val="hybridMultilevel"/>
    <w:tmpl w:val="393E7C08"/>
    <w:lvl w:ilvl="0" w:tplc="E6EC9B2A">
      <w:start w:val="2"/>
      <w:numFmt w:val="bullet"/>
      <w:lvlText w:val="-"/>
      <w:lvlJc w:val="left"/>
      <w:pPr>
        <w:ind w:left="1004" w:hanging="360"/>
      </w:pPr>
      <w:rPr>
        <w:rFonts w:ascii="IRLotus" w:eastAsia="Times New Roman" w:hAnsi="IRLotus" w:cs="IRLotus" w:hint="default"/>
        <w:b/>
        <w:bCs w:val="0"/>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num w:numId="1">
    <w:abstractNumId w:val="14"/>
  </w:num>
  <w:num w:numId="2">
    <w:abstractNumId w:val="24"/>
  </w:num>
  <w:num w:numId="3">
    <w:abstractNumId w:val="3"/>
  </w:num>
  <w:num w:numId="4">
    <w:abstractNumId w:val="25"/>
  </w:num>
  <w:num w:numId="5">
    <w:abstractNumId w:val="19"/>
  </w:num>
  <w:num w:numId="6">
    <w:abstractNumId w:val="13"/>
  </w:num>
  <w:num w:numId="7">
    <w:abstractNumId w:val="18"/>
  </w:num>
  <w:num w:numId="8">
    <w:abstractNumId w:val="32"/>
  </w:num>
  <w:num w:numId="9">
    <w:abstractNumId w:val="31"/>
  </w:num>
  <w:num w:numId="10">
    <w:abstractNumId w:val="11"/>
  </w:num>
  <w:num w:numId="11">
    <w:abstractNumId w:val="2"/>
  </w:num>
  <w:num w:numId="12">
    <w:abstractNumId w:val="29"/>
  </w:num>
  <w:num w:numId="13">
    <w:abstractNumId w:val="33"/>
  </w:num>
  <w:num w:numId="14">
    <w:abstractNumId w:val="42"/>
  </w:num>
  <w:num w:numId="15">
    <w:abstractNumId w:val="37"/>
  </w:num>
  <w:num w:numId="16">
    <w:abstractNumId w:val="8"/>
  </w:num>
  <w:num w:numId="17">
    <w:abstractNumId w:val="10"/>
  </w:num>
  <w:num w:numId="18">
    <w:abstractNumId w:val="20"/>
  </w:num>
  <w:num w:numId="19">
    <w:abstractNumId w:val="27"/>
  </w:num>
  <w:num w:numId="20">
    <w:abstractNumId w:val="28"/>
  </w:num>
  <w:num w:numId="21">
    <w:abstractNumId w:val="40"/>
  </w:num>
  <w:num w:numId="22">
    <w:abstractNumId w:val="36"/>
  </w:num>
  <w:num w:numId="23">
    <w:abstractNumId w:val="35"/>
  </w:num>
  <w:num w:numId="24">
    <w:abstractNumId w:val="12"/>
  </w:num>
  <w:num w:numId="25">
    <w:abstractNumId w:val="39"/>
  </w:num>
  <w:num w:numId="26">
    <w:abstractNumId w:val="7"/>
  </w:num>
  <w:num w:numId="27">
    <w:abstractNumId w:val="4"/>
  </w:num>
  <w:num w:numId="28">
    <w:abstractNumId w:val="16"/>
  </w:num>
  <w:num w:numId="29">
    <w:abstractNumId w:val="22"/>
  </w:num>
  <w:num w:numId="30">
    <w:abstractNumId w:val="17"/>
  </w:num>
  <w:num w:numId="31">
    <w:abstractNumId w:val="30"/>
  </w:num>
  <w:num w:numId="32">
    <w:abstractNumId w:val="15"/>
  </w:num>
  <w:num w:numId="33">
    <w:abstractNumId w:val="41"/>
  </w:num>
  <w:num w:numId="34">
    <w:abstractNumId w:val="26"/>
  </w:num>
  <w:num w:numId="35">
    <w:abstractNumId w:val="23"/>
  </w:num>
  <w:num w:numId="36">
    <w:abstractNumId w:val="34"/>
  </w:num>
  <w:num w:numId="37">
    <w:abstractNumId w:val="0"/>
  </w:num>
  <w:num w:numId="38">
    <w:abstractNumId w:val="38"/>
  </w:num>
  <w:num w:numId="39">
    <w:abstractNumId w:val="1"/>
  </w:num>
  <w:num w:numId="40">
    <w:abstractNumId w:val="21"/>
  </w:num>
  <w:num w:numId="41">
    <w:abstractNumId w:val="9"/>
  </w:num>
  <w:num w:numId="42">
    <w:abstractNumId w:val="5"/>
  </w:num>
  <w:num w:numId="43">
    <w:abstractNumId w:val="6"/>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4"/>
  <w:embedTrueTypeFonts/>
  <w:embedSystemFonts/>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evenAndOddHeaders/>
  <w:drawingGridHorizontalSpacing w:val="284"/>
  <w:drawingGridVerticalSpacing w:val="284"/>
  <w:characterSpacingControl w:val="doNotCompress"/>
  <w:hdrShapeDefaults>
    <o:shapedefaults v:ext="edit" spidmax="2049"/>
  </w:hdrShapeDefaults>
  <w:footnotePr>
    <w:numRestart w:val="eachPage"/>
    <w:footnote w:id="-1"/>
    <w:footnote w:id="0"/>
  </w:footnotePr>
  <w:endnotePr>
    <w:endnote w:id="-1"/>
    <w:endnote w:id="0"/>
  </w:endnotePr>
  <w:compat>
    <w:wpJustificatio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375F6"/>
    <w:rsid w:val="00000057"/>
    <w:rsid w:val="00000104"/>
    <w:rsid w:val="0000039E"/>
    <w:rsid w:val="000003B6"/>
    <w:rsid w:val="00000EF4"/>
    <w:rsid w:val="00001318"/>
    <w:rsid w:val="00001F56"/>
    <w:rsid w:val="00002A37"/>
    <w:rsid w:val="00002D32"/>
    <w:rsid w:val="00002E63"/>
    <w:rsid w:val="0000431B"/>
    <w:rsid w:val="0000460B"/>
    <w:rsid w:val="00004A9B"/>
    <w:rsid w:val="00005207"/>
    <w:rsid w:val="0000530E"/>
    <w:rsid w:val="00005B74"/>
    <w:rsid w:val="00005CF1"/>
    <w:rsid w:val="0000656B"/>
    <w:rsid w:val="00006DD8"/>
    <w:rsid w:val="00006EFA"/>
    <w:rsid w:val="000070C4"/>
    <w:rsid w:val="00007242"/>
    <w:rsid w:val="0001170C"/>
    <w:rsid w:val="00011E14"/>
    <w:rsid w:val="0001254C"/>
    <w:rsid w:val="00013316"/>
    <w:rsid w:val="00013FC1"/>
    <w:rsid w:val="00014110"/>
    <w:rsid w:val="00014FC3"/>
    <w:rsid w:val="000155F4"/>
    <w:rsid w:val="00015D09"/>
    <w:rsid w:val="00015E4F"/>
    <w:rsid w:val="00015EA3"/>
    <w:rsid w:val="00017208"/>
    <w:rsid w:val="0001751A"/>
    <w:rsid w:val="00017F3D"/>
    <w:rsid w:val="0002017C"/>
    <w:rsid w:val="00020A55"/>
    <w:rsid w:val="00020D0A"/>
    <w:rsid w:val="00020D64"/>
    <w:rsid w:val="00020F0F"/>
    <w:rsid w:val="00020F7E"/>
    <w:rsid w:val="00020FB7"/>
    <w:rsid w:val="0002135F"/>
    <w:rsid w:val="0002222A"/>
    <w:rsid w:val="00022371"/>
    <w:rsid w:val="00022FF5"/>
    <w:rsid w:val="000234D5"/>
    <w:rsid w:val="000236D7"/>
    <w:rsid w:val="00023B9D"/>
    <w:rsid w:val="00023ED2"/>
    <w:rsid w:val="0002489A"/>
    <w:rsid w:val="00024CE7"/>
    <w:rsid w:val="00024D9C"/>
    <w:rsid w:val="00024ECC"/>
    <w:rsid w:val="000255DC"/>
    <w:rsid w:val="00025BF1"/>
    <w:rsid w:val="0002684A"/>
    <w:rsid w:val="000268E3"/>
    <w:rsid w:val="0002698F"/>
    <w:rsid w:val="00026FE1"/>
    <w:rsid w:val="0002744A"/>
    <w:rsid w:val="000274B8"/>
    <w:rsid w:val="00027A17"/>
    <w:rsid w:val="00027D9B"/>
    <w:rsid w:val="00027F08"/>
    <w:rsid w:val="000309EA"/>
    <w:rsid w:val="00030CAF"/>
    <w:rsid w:val="00030DCD"/>
    <w:rsid w:val="000315C8"/>
    <w:rsid w:val="00031D60"/>
    <w:rsid w:val="00032722"/>
    <w:rsid w:val="00032B7F"/>
    <w:rsid w:val="00032B85"/>
    <w:rsid w:val="00033C15"/>
    <w:rsid w:val="00033CAD"/>
    <w:rsid w:val="00034290"/>
    <w:rsid w:val="00034F95"/>
    <w:rsid w:val="00035629"/>
    <w:rsid w:val="000359F3"/>
    <w:rsid w:val="000365D3"/>
    <w:rsid w:val="0003686B"/>
    <w:rsid w:val="0003714C"/>
    <w:rsid w:val="00037785"/>
    <w:rsid w:val="000401FF"/>
    <w:rsid w:val="00040DC5"/>
    <w:rsid w:val="0004134D"/>
    <w:rsid w:val="00041B69"/>
    <w:rsid w:val="00041F73"/>
    <w:rsid w:val="000423A9"/>
    <w:rsid w:val="00042A51"/>
    <w:rsid w:val="00042DB2"/>
    <w:rsid w:val="00042DBA"/>
    <w:rsid w:val="00042F99"/>
    <w:rsid w:val="00043911"/>
    <w:rsid w:val="00043AFE"/>
    <w:rsid w:val="00043DDC"/>
    <w:rsid w:val="0004426E"/>
    <w:rsid w:val="000445D0"/>
    <w:rsid w:val="0004494E"/>
    <w:rsid w:val="00044BE9"/>
    <w:rsid w:val="00045173"/>
    <w:rsid w:val="00045974"/>
    <w:rsid w:val="00046804"/>
    <w:rsid w:val="0004684F"/>
    <w:rsid w:val="00046C7B"/>
    <w:rsid w:val="00047446"/>
    <w:rsid w:val="000479F8"/>
    <w:rsid w:val="000515AD"/>
    <w:rsid w:val="00051795"/>
    <w:rsid w:val="000519C0"/>
    <w:rsid w:val="000519EC"/>
    <w:rsid w:val="00051AD2"/>
    <w:rsid w:val="00051C6C"/>
    <w:rsid w:val="00052216"/>
    <w:rsid w:val="00052469"/>
    <w:rsid w:val="0005246C"/>
    <w:rsid w:val="000524E0"/>
    <w:rsid w:val="00052855"/>
    <w:rsid w:val="00052FD1"/>
    <w:rsid w:val="000532CE"/>
    <w:rsid w:val="00053713"/>
    <w:rsid w:val="00053978"/>
    <w:rsid w:val="0005416C"/>
    <w:rsid w:val="00054176"/>
    <w:rsid w:val="00054476"/>
    <w:rsid w:val="00054682"/>
    <w:rsid w:val="00054729"/>
    <w:rsid w:val="00054EE6"/>
    <w:rsid w:val="00055674"/>
    <w:rsid w:val="00055CD8"/>
    <w:rsid w:val="00055F2D"/>
    <w:rsid w:val="000562D2"/>
    <w:rsid w:val="00056E22"/>
    <w:rsid w:val="00056F39"/>
    <w:rsid w:val="00057757"/>
    <w:rsid w:val="000579D2"/>
    <w:rsid w:val="00057FF3"/>
    <w:rsid w:val="000604E3"/>
    <w:rsid w:val="00060885"/>
    <w:rsid w:val="00060A48"/>
    <w:rsid w:val="000614EA"/>
    <w:rsid w:val="000615F1"/>
    <w:rsid w:val="00062076"/>
    <w:rsid w:val="000621FA"/>
    <w:rsid w:val="000628D3"/>
    <w:rsid w:val="00062FCD"/>
    <w:rsid w:val="00063C07"/>
    <w:rsid w:val="00064672"/>
    <w:rsid w:val="00064809"/>
    <w:rsid w:val="00064A4A"/>
    <w:rsid w:val="0006547D"/>
    <w:rsid w:val="000658C3"/>
    <w:rsid w:val="00065C11"/>
    <w:rsid w:val="00065E7B"/>
    <w:rsid w:val="00066478"/>
    <w:rsid w:val="0006673E"/>
    <w:rsid w:val="000672E8"/>
    <w:rsid w:val="00067326"/>
    <w:rsid w:val="000701BB"/>
    <w:rsid w:val="00070209"/>
    <w:rsid w:val="00070A02"/>
    <w:rsid w:val="00071889"/>
    <w:rsid w:val="00071D2C"/>
    <w:rsid w:val="000725FE"/>
    <w:rsid w:val="00072750"/>
    <w:rsid w:val="00074FE1"/>
    <w:rsid w:val="00075022"/>
    <w:rsid w:val="0007513E"/>
    <w:rsid w:val="0007525C"/>
    <w:rsid w:val="00075279"/>
    <w:rsid w:val="00075327"/>
    <w:rsid w:val="00075DA4"/>
    <w:rsid w:val="000760E6"/>
    <w:rsid w:val="00077287"/>
    <w:rsid w:val="000779D4"/>
    <w:rsid w:val="00077C01"/>
    <w:rsid w:val="00077DF5"/>
    <w:rsid w:val="00080C8B"/>
    <w:rsid w:val="00081191"/>
    <w:rsid w:val="00081BB1"/>
    <w:rsid w:val="00081F55"/>
    <w:rsid w:val="00082CC7"/>
    <w:rsid w:val="00082EAA"/>
    <w:rsid w:val="00082F7B"/>
    <w:rsid w:val="000853DF"/>
    <w:rsid w:val="00085C34"/>
    <w:rsid w:val="00086311"/>
    <w:rsid w:val="00086A48"/>
    <w:rsid w:val="00086D07"/>
    <w:rsid w:val="000879F9"/>
    <w:rsid w:val="00087CA6"/>
    <w:rsid w:val="000901B5"/>
    <w:rsid w:val="00090822"/>
    <w:rsid w:val="00090AE0"/>
    <w:rsid w:val="00090C7A"/>
    <w:rsid w:val="00092448"/>
    <w:rsid w:val="000929A9"/>
    <w:rsid w:val="00092F06"/>
    <w:rsid w:val="00092F69"/>
    <w:rsid w:val="00093048"/>
    <w:rsid w:val="000938B0"/>
    <w:rsid w:val="00093CDC"/>
    <w:rsid w:val="0009451A"/>
    <w:rsid w:val="00094C2B"/>
    <w:rsid w:val="0009507E"/>
    <w:rsid w:val="00095129"/>
    <w:rsid w:val="00095706"/>
    <w:rsid w:val="000960B4"/>
    <w:rsid w:val="000972E7"/>
    <w:rsid w:val="000974EA"/>
    <w:rsid w:val="00097745"/>
    <w:rsid w:val="000979A7"/>
    <w:rsid w:val="000979DC"/>
    <w:rsid w:val="00097A36"/>
    <w:rsid w:val="000A1145"/>
    <w:rsid w:val="000A1A70"/>
    <w:rsid w:val="000A1F7C"/>
    <w:rsid w:val="000A2B52"/>
    <w:rsid w:val="000A3202"/>
    <w:rsid w:val="000A3579"/>
    <w:rsid w:val="000A3BDD"/>
    <w:rsid w:val="000A3EA2"/>
    <w:rsid w:val="000A4A1D"/>
    <w:rsid w:val="000A4BF2"/>
    <w:rsid w:val="000A4C2E"/>
    <w:rsid w:val="000A4DCF"/>
    <w:rsid w:val="000A50B5"/>
    <w:rsid w:val="000A572E"/>
    <w:rsid w:val="000A5831"/>
    <w:rsid w:val="000A7807"/>
    <w:rsid w:val="000A7B0E"/>
    <w:rsid w:val="000B0C8B"/>
    <w:rsid w:val="000B227B"/>
    <w:rsid w:val="000B2A47"/>
    <w:rsid w:val="000B2BBB"/>
    <w:rsid w:val="000B2FE6"/>
    <w:rsid w:val="000B328E"/>
    <w:rsid w:val="000B3AF1"/>
    <w:rsid w:val="000B3DFE"/>
    <w:rsid w:val="000B3E6E"/>
    <w:rsid w:val="000B3EA0"/>
    <w:rsid w:val="000B484E"/>
    <w:rsid w:val="000B5C9D"/>
    <w:rsid w:val="000B5F30"/>
    <w:rsid w:val="000B7803"/>
    <w:rsid w:val="000C015E"/>
    <w:rsid w:val="000C072B"/>
    <w:rsid w:val="000C08AC"/>
    <w:rsid w:val="000C1505"/>
    <w:rsid w:val="000C1861"/>
    <w:rsid w:val="000C1C6C"/>
    <w:rsid w:val="000C2618"/>
    <w:rsid w:val="000C2EB5"/>
    <w:rsid w:val="000C3082"/>
    <w:rsid w:val="000C366C"/>
    <w:rsid w:val="000C383C"/>
    <w:rsid w:val="000C3B11"/>
    <w:rsid w:val="000C3C91"/>
    <w:rsid w:val="000C4B55"/>
    <w:rsid w:val="000C6A28"/>
    <w:rsid w:val="000C6C97"/>
    <w:rsid w:val="000C74F6"/>
    <w:rsid w:val="000C7AAB"/>
    <w:rsid w:val="000C7BC9"/>
    <w:rsid w:val="000D0E86"/>
    <w:rsid w:val="000D10EC"/>
    <w:rsid w:val="000D1221"/>
    <w:rsid w:val="000D1D7E"/>
    <w:rsid w:val="000D241F"/>
    <w:rsid w:val="000D24F3"/>
    <w:rsid w:val="000D26C7"/>
    <w:rsid w:val="000D2EA1"/>
    <w:rsid w:val="000D373E"/>
    <w:rsid w:val="000D3E98"/>
    <w:rsid w:val="000D4187"/>
    <w:rsid w:val="000D478E"/>
    <w:rsid w:val="000D4F97"/>
    <w:rsid w:val="000D5992"/>
    <w:rsid w:val="000D6115"/>
    <w:rsid w:val="000D6480"/>
    <w:rsid w:val="000D7AEB"/>
    <w:rsid w:val="000D7ECB"/>
    <w:rsid w:val="000E05B8"/>
    <w:rsid w:val="000E0D57"/>
    <w:rsid w:val="000E1150"/>
    <w:rsid w:val="000E1595"/>
    <w:rsid w:val="000E2ABA"/>
    <w:rsid w:val="000E2B25"/>
    <w:rsid w:val="000E3604"/>
    <w:rsid w:val="000E3608"/>
    <w:rsid w:val="000E3956"/>
    <w:rsid w:val="000E4020"/>
    <w:rsid w:val="000E4DFB"/>
    <w:rsid w:val="000E62A6"/>
    <w:rsid w:val="000E682D"/>
    <w:rsid w:val="000E76E7"/>
    <w:rsid w:val="000E7AC9"/>
    <w:rsid w:val="000E7CD4"/>
    <w:rsid w:val="000E7D52"/>
    <w:rsid w:val="000F02A5"/>
    <w:rsid w:val="000F0633"/>
    <w:rsid w:val="000F0E92"/>
    <w:rsid w:val="000F17D4"/>
    <w:rsid w:val="000F1B2A"/>
    <w:rsid w:val="000F1C87"/>
    <w:rsid w:val="000F1F6F"/>
    <w:rsid w:val="000F2348"/>
    <w:rsid w:val="000F3594"/>
    <w:rsid w:val="000F38A1"/>
    <w:rsid w:val="000F392E"/>
    <w:rsid w:val="000F3A57"/>
    <w:rsid w:val="000F3A71"/>
    <w:rsid w:val="000F42DA"/>
    <w:rsid w:val="000F5B00"/>
    <w:rsid w:val="000F60DF"/>
    <w:rsid w:val="000F6673"/>
    <w:rsid w:val="000F67D6"/>
    <w:rsid w:val="000F6DE2"/>
    <w:rsid w:val="000F7131"/>
    <w:rsid w:val="000F7223"/>
    <w:rsid w:val="000F7362"/>
    <w:rsid w:val="000F73AB"/>
    <w:rsid w:val="000F73AC"/>
    <w:rsid w:val="00100243"/>
    <w:rsid w:val="00100C4B"/>
    <w:rsid w:val="00100D80"/>
    <w:rsid w:val="001013E0"/>
    <w:rsid w:val="00101898"/>
    <w:rsid w:val="00101DB6"/>
    <w:rsid w:val="00101E5D"/>
    <w:rsid w:val="00102665"/>
    <w:rsid w:val="00102E23"/>
    <w:rsid w:val="0010386E"/>
    <w:rsid w:val="001038CB"/>
    <w:rsid w:val="001038EE"/>
    <w:rsid w:val="00103F84"/>
    <w:rsid w:val="00103FD0"/>
    <w:rsid w:val="00104E34"/>
    <w:rsid w:val="00104EFD"/>
    <w:rsid w:val="001054A5"/>
    <w:rsid w:val="00106411"/>
    <w:rsid w:val="00106911"/>
    <w:rsid w:val="00106B7A"/>
    <w:rsid w:val="00106D5E"/>
    <w:rsid w:val="001072DB"/>
    <w:rsid w:val="001078CD"/>
    <w:rsid w:val="0011025A"/>
    <w:rsid w:val="00110402"/>
    <w:rsid w:val="0011120E"/>
    <w:rsid w:val="00111277"/>
    <w:rsid w:val="0011143E"/>
    <w:rsid w:val="0011179E"/>
    <w:rsid w:val="00111841"/>
    <w:rsid w:val="0011273C"/>
    <w:rsid w:val="0011325D"/>
    <w:rsid w:val="00113780"/>
    <w:rsid w:val="00113BBC"/>
    <w:rsid w:val="0011488A"/>
    <w:rsid w:val="00114AD1"/>
    <w:rsid w:val="00114C0F"/>
    <w:rsid w:val="00115062"/>
    <w:rsid w:val="00115984"/>
    <w:rsid w:val="0011621F"/>
    <w:rsid w:val="001172B4"/>
    <w:rsid w:val="00117935"/>
    <w:rsid w:val="00120279"/>
    <w:rsid w:val="001206E9"/>
    <w:rsid w:val="00121D4B"/>
    <w:rsid w:val="001220CA"/>
    <w:rsid w:val="00122F3C"/>
    <w:rsid w:val="001237D6"/>
    <w:rsid w:val="00123BA3"/>
    <w:rsid w:val="0012435F"/>
    <w:rsid w:val="00124968"/>
    <w:rsid w:val="001251B1"/>
    <w:rsid w:val="001256B8"/>
    <w:rsid w:val="00126817"/>
    <w:rsid w:val="001270AE"/>
    <w:rsid w:val="0012764E"/>
    <w:rsid w:val="001276B5"/>
    <w:rsid w:val="001302B2"/>
    <w:rsid w:val="001303AB"/>
    <w:rsid w:val="001311EC"/>
    <w:rsid w:val="0013121D"/>
    <w:rsid w:val="001316AD"/>
    <w:rsid w:val="001320C4"/>
    <w:rsid w:val="0013217C"/>
    <w:rsid w:val="0013260B"/>
    <w:rsid w:val="00133034"/>
    <w:rsid w:val="00133DEC"/>
    <w:rsid w:val="00135062"/>
    <w:rsid w:val="00135079"/>
    <w:rsid w:val="001352A7"/>
    <w:rsid w:val="001356F4"/>
    <w:rsid w:val="00135E48"/>
    <w:rsid w:val="00136230"/>
    <w:rsid w:val="00136425"/>
    <w:rsid w:val="00136733"/>
    <w:rsid w:val="001367B7"/>
    <w:rsid w:val="00136B42"/>
    <w:rsid w:val="001379EB"/>
    <w:rsid w:val="0014094E"/>
    <w:rsid w:val="001409B0"/>
    <w:rsid w:val="00140F97"/>
    <w:rsid w:val="0014123C"/>
    <w:rsid w:val="001422EB"/>
    <w:rsid w:val="001434CD"/>
    <w:rsid w:val="00143D6E"/>
    <w:rsid w:val="00143EF0"/>
    <w:rsid w:val="00144DA1"/>
    <w:rsid w:val="0014594A"/>
    <w:rsid w:val="00145D18"/>
    <w:rsid w:val="00145DD6"/>
    <w:rsid w:val="0014641E"/>
    <w:rsid w:val="00146B0E"/>
    <w:rsid w:val="00150010"/>
    <w:rsid w:val="001505B4"/>
    <w:rsid w:val="00150832"/>
    <w:rsid w:val="0015120F"/>
    <w:rsid w:val="001513C7"/>
    <w:rsid w:val="0015180A"/>
    <w:rsid w:val="001527B3"/>
    <w:rsid w:val="001535AA"/>
    <w:rsid w:val="00153D87"/>
    <w:rsid w:val="00153FC9"/>
    <w:rsid w:val="00154044"/>
    <w:rsid w:val="00154659"/>
    <w:rsid w:val="00154673"/>
    <w:rsid w:val="00154AB4"/>
    <w:rsid w:val="00154B82"/>
    <w:rsid w:val="00154BDC"/>
    <w:rsid w:val="001556FB"/>
    <w:rsid w:val="00155D62"/>
    <w:rsid w:val="0015612E"/>
    <w:rsid w:val="0015656A"/>
    <w:rsid w:val="0015681C"/>
    <w:rsid w:val="0015696D"/>
    <w:rsid w:val="00157EAF"/>
    <w:rsid w:val="00157EC2"/>
    <w:rsid w:val="00157F03"/>
    <w:rsid w:val="00160A33"/>
    <w:rsid w:val="001612AB"/>
    <w:rsid w:val="001615DD"/>
    <w:rsid w:val="0016174D"/>
    <w:rsid w:val="00161F17"/>
    <w:rsid w:val="0016216E"/>
    <w:rsid w:val="00162627"/>
    <w:rsid w:val="001626E0"/>
    <w:rsid w:val="00162A2A"/>
    <w:rsid w:val="001635A0"/>
    <w:rsid w:val="001635C3"/>
    <w:rsid w:val="00164BA5"/>
    <w:rsid w:val="00165413"/>
    <w:rsid w:val="00165489"/>
    <w:rsid w:val="001657D3"/>
    <w:rsid w:val="00165E61"/>
    <w:rsid w:val="00165EA4"/>
    <w:rsid w:val="001666AD"/>
    <w:rsid w:val="001669FF"/>
    <w:rsid w:val="0016745F"/>
    <w:rsid w:val="001677A6"/>
    <w:rsid w:val="00167C13"/>
    <w:rsid w:val="001707C6"/>
    <w:rsid w:val="00170DD3"/>
    <w:rsid w:val="001713B6"/>
    <w:rsid w:val="0017158C"/>
    <w:rsid w:val="00172070"/>
    <w:rsid w:val="00172704"/>
    <w:rsid w:val="00172A42"/>
    <w:rsid w:val="00172B46"/>
    <w:rsid w:val="00172DD5"/>
    <w:rsid w:val="00173042"/>
    <w:rsid w:val="00173EBF"/>
    <w:rsid w:val="001748E6"/>
    <w:rsid w:val="00174BAB"/>
    <w:rsid w:val="001750D7"/>
    <w:rsid w:val="0017515E"/>
    <w:rsid w:val="00175357"/>
    <w:rsid w:val="0017599E"/>
    <w:rsid w:val="00175D5C"/>
    <w:rsid w:val="00175FC8"/>
    <w:rsid w:val="001764B9"/>
    <w:rsid w:val="0017650D"/>
    <w:rsid w:val="00176651"/>
    <w:rsid w:val="00176E8C"/>
    <w:rsid w:val="00177055"/>
    <w:rsid w:val="00180538"/>
    <w:rsid w:val="0018090A"/>
    <w:rsid w:val="00181D86"/>
    <w:rsid w:val="0018261E"/>
    <w:rsid w:val="00182819"/>
    <w:rsid w:val="00182CFA"/>
    <w:rsid w:val="00183995"/>
    <w:rsid w:val="00183A27"/>
    <w:rsid w:val="00184590"/>
    <w:rsid w:val="00184D64"/>
    <w:rsid w:val="00185444"/>
    <w:rsid w:val="00187235"/>
    <w:rsid w:val="001872BB"/>
    <w:rsid w:val="001872EA"/>
    <w:rsid w:val="00187388"/>
    <w:rsid w:val="00187920"/>
    <w:rsid w:val="001879AC"/>
    <w:rsid w:val="00187D6F"/>
    <w:rsid w:val="0019028E"/>
    <w:rsid w:val="00190CF8"/>
    <w:rsid w:val="001917BB"/>
    <w:rsid w:val="00191944"/>
    <w:rsid w:val="00191BC3"/>
    <w:rsid w:val="0019251B"/>
    <w:rsid w:val="0019274C"/>
    <w:rsid w:val="001929DD"/>
    <w:rsid w:val="00192B84"/>
    <w:rsid w:val="00192BEA"/>
    <w:rsid w:val="00193A84"/>
    <w:rsid w:val="00193CCF"/>
    <w:rsid w:val="00193DE4"/>
    <w:rsid w:val="00194833"/>
    <w:rsid w:val="001953FA"/>
    <w:rsid w:val="0019576C"/>
    <w:rsid w:val="001957D6"/>
    <w:rsid w:val="00195946"/>
    <w:rsid w:val="00196A18"/>
    <w:rsid w:val="0019712E"/>
    <w:rsid w:val="001975CF"/>
    <w:rsid w:val="001A0493"/>
    <w:rsid w:val="001A06A8"/>
    <w:rsid w:val="001A1863"/>
    <w:rsid w:val="001A2451"/>
    <w:rsid w:val="001A3B7C"/>
    <w:rsid w:val="001A3DE9"/>
    <w:rsid w:val="001A3F8A"/>
    <w:rsid w:val="001A4432"/>
    <w:rsid w:val="001A49FA"/>
    <w:rsid w:val="001A4CB2"/>
    <w:rsid w:val="001A4DBF"/>
    <w:rsid w:val="001A4E8D"/>
    <w:rsid w:val="001A58B0"/>
    <w:rsid w:val="001A6BFB"/>
    <w:rsid w:val="001A7E57"/>
    <w:rsid w:val="001B0065"/>
    <w:rsid w:val="001B0B52"/>
    <w:rsid w:val="001B1254"/>
    <w:rsid w:val="001B1564"/>
    <w:rsid w:val="001B181E"/>
    <w:rsid w:val="001B186D"/>
    <w:rsid w:val="001B26DC"/>
    <w:rsid w:val="001B2BCF"/>
    <w:rsid w:val="001B39F9"/>
    <w:rsid w:val="001B3BA8"/>
    <w:rsid w:val="001B3D82"/>
    <w:rsid w:val="001B3EC4"/>
    <w:rsid w:val="001B48B8"/>
    <w:rsid w:val="001B4F6F"/>
    <w:rsid w:val="001B70C1"/>
    <w:rsid w:val="001B728E"/>
    <w:rsid w:val="001B7DEC"/>
    <w:rsid w:val="001C0234"/>
    <w:rsid w:val="001C0C03"/>
    <w:rsid w:val="001C1813"/>
    <w:rsid w:val="001C2860"/>
    <w:rsid w:val="001C28D0"/>
    <w:rsid w:val="001C2C0B"/>
    <w:rsid w:val="001C39C3"/>
    <w:rsid w:val="001C3FF7"/>
    <w:rsid w:val="001C46C6"/>
    <w:rsid w:val="001C481F"/>
    <w:rsid w:val="001C53B3"/>
    <w:rsid w:val="001C5477"/>
    <w:rsid w:val="001C64B4"/>
    <w:rsid w:val="001C6AED"/>
    <w:rsid w:val="001C6C23"/>
    <w:rsid w:val="001C7001"/>
    <w:rsid w:val="001C7AED"/>
    <w:rsid w:val="001D08DE"/>
    <w:rsid w:val="001D10E2"/>
    <w:rsid w:val="001D114F"/>
    <w:rsid w:val="001D15C9"/>
    <w:rsid w:val="001D16B9"/>
    <w:rsid w:val="001D1910"/>
    <w:rsid w:val="001D1D11"/>
    <w:rsid w:val="001D4166"/>
    <w:rsid w:val="001D44F5"/>
    <w:rsid w:val="001D45EF"/>
    <w:rsid w:val="001D4C22"/>
    <w:rsid w:val="001D54D3"/>
    <w:rsid w:val="001D5A12"/>
    <w:rsid w:val="001D5F86"/>
    <w:rsid w:val="001D759F"/>
    <w:rsid w:val="001D7714"/>
    <w:rsid w:val="001D7B15"/>
    <w:rsid w:val="001E0960"/>
    <w:rsid w:val="001E0997"/>
    <w:rsid w:val="001E106E"/>
    <w:rsid w:val="001E166E"/>
    <w:rsid w:val="001E23DA"/>
    <w:rsid w:val="001E2D06"/>
    <w:rsid w:val="001E3D8A"/>
    <w:rsid w:val="001E3F8C"/>
    <w:rsid w:val="001E411E"/>
    <w:rsid w:val="001E4BF3"/>
    <w:rsid w:val="001E4E58"/>
    <w:rsid w:val="001E509F"/>
    <w:rsid w:val="001E5DBB"/>
    <w:rsid w:val="001E626C"/>
    <w:rsid w:val="001E6426"/>
    <w:rsid w:val="001E7595"/>
    <w:rsid w:val="001E7C67"/>
    <w:rsid w:val="001E7D9D"/>
    <w:rsid w:val="001F0736"/>
    <w:rsid w:val="001F0C09"/>
    <w:rsid w:val="001F0CEF"/>
    <w:rsid w:val="001F0F25"/>
    <w:rsid w:val="001F1804"/>
    <w:rsid w:val="001F236D"/>
    <w:rsid w:val="001F36E8"/>
    <w:rsid w:val="001F38FA"/>
    <w:rsid w:val="001F3A1E"/>
    <w:rsid w:val="001F45EA"/>
    <w:rsid w:val="001F4B7C"/>
    <w:rsid w:val="001F4BC5"/>
    <w:rsid w:val="001F5171"/>
    <w:rsid w:val="001F51D1"/>
    <w:rsid w:val="001F58BD"/>
    <w:rsid w:val="001F5E3A"/>
    <w:rsid w:val="001F6392"/>
    <w:rsid w:val="001F728B"/>
    <w:rsid w:val="001F72C1"/>
    <w:rsid w:val="001F79BB"/>
    <w:rsid w:val="001F7CDD"/>
    <w:rsid w:val="00200254"/>
    <w:rsid w:val="002013A6"/>
    <w:rsid w:val="00202D49"/>
    <w:rsid w:val="00203133"/>
    <w:rsid w:val="00203EEB"/>
    <w:rsid w:val="002040C9"/>
    <w:rsid w:val="0020442A"/>
    <w:rsid w:val="0020655E"/>
    <w:rsid w:val="00206F46"/>
    <w:rsid w:val="002079B2"/>
    <w:rsid w:val="00207A45"/>
    <w:rsid w:val="00207C50"/>
    <w:rsid w:val="002103C2"/>
    <w:rsid w:val="00210803"/>
    <w:rsid w:val="002108CA"/>
    <w:rsid w:val="0021148A"/>
    <w:rsid w:val="00211A4D"/>
    <w:rsid w:val="00211D35"/>
    <w:rsid w:val="00212193"/>
    <w:rsid w:val="002124F6"/>
    <w:rsid w:val="002127A0"/>
    <w:rsid w:val="002139F7"/>
    <w:rsid w:val="0021405D"/>
    <w:rsid w:val="002144FC"/>
    <w:rsid w:val="00214771"/>
    <w:rsid w:val="00214AEB"/>
    <w:rsid w:val="002155C1"/>
    <w:rsid w:val="002162F8"/>
    <w:rsid w:val="002167DD"/>
    <w:rsid w:val="00216894"/>
    <w:rsid w:val="00216AA1"/>
    <w:rsid w:val="00216FEE"/>
    <w:rsid w:val="0021703E"/>
    <w:rsid w:val="0021761F"/>
    <w:rsid w:val="00217966"/>
    <w:rsid w:val="0022031B"/>
    <w:rsid w:val="00220580"/>
    <w:rsid w:val="00220D88"/>
    <w:rsid w:val="00220D9E"/>
    <w:rsid w:val="0022111E"/>
    <w:rsid w:val="0022124F"/>
    <w:rsid w:val="0022185C"/>
    <w:rsid w:val="00221ECF"/>
    <w:rsid w:val="002220E7"/>
    <w:rsid w:val="002220FF"/>
    <w:rsid w:val="00222173"/>
    <w:rsid w:val="00222441"/>
    <w:rsid w:val="00223ADA"/>
    <w:rsid w:val="00224070"/>
    <w:rsid w:val="00224F84"/>
    <w:rsid w:val="002256AB"/>
    <w:rsid w:val="00226286"/>
    <w:rsid w:val="00226406"/>
    <w:rsid w:val="002266BD"/>
    <w:rsid w:val="00226719"/>
    <w:rsid w:val="00226D93"/>
    <w:rsid w:val="00230139"/>
    <w:rsid w:val="002302D4"/>
    <w:rsid w:val="0023034C"/>
    <w:rsid w:val="0023133A"/>
    <w:rsid w:val="00231657"/>
    <w:rsid w:val="00231849"/>
    <w:rsid w:val="00231E90"/>
    <w:rsid w:val="00232673"/>
    <w:rsid w:val="0023293D"/>
    <w:rsid w:val="00233021"/>
    <w:rsid w:val="002331D5"/>
    <w:rsid w:val="00233299"/>
    <w:rsid w:val="002336D6"/>
    <w:rsid w:val="00233868"/>
    <w:rsid w:val="00233BB1"/>
    <w:rsid w:val="00233DDB"/>
    <w:rsid w:val="002354E1"/>
    <w:rsid w:val="002356F8"/>
    <w:rsid w:val="00236172"/>
    <w:rsid w:val="002363D6"/>
    <w:rsid w:val="002365F6"/>
    <w:rsid w:val="00236640"/>
    <w:rsid w:val="0024064E"/>
    <w:rsid w:val="00240727"/>
    <w:rsid w:val="00240D39"/>
    <w:rsid w:val="00241104"/>
    <w:rsid w:val="00241DFA"/>
    <w:rsid w:val="00242319"/>
    <w:rsid w:val="002426F1"/>
    <w:rsid w:val="00242760"/>
    <w:rsid w:val="002429DC"/>
    <w:rsid w:val="00242A7B"/>
    <w:rsid w:val="00242BA8"/>
    <w:rsid w:val="00243823"/>
    <w:rsid w:val="002452A1"/>
    <w:rsid w:val="00245814"/>
    <w:rsid w:val="00246059"/>
    <w:rsid w:val="00246571"/>
    <w:rsid w:val="00246875"/>
    <w:rsid w:val="002468C0"/>
    <w:rsid w:val="00246D68"/>
    <w:rsid w:val="00246E83"/>
    <w:rsid w:val="0025018C"/>
    <w:rsid w:val="002503B8"/>
    <w:rsid w:val="002513EF"/>
    <w:rsid w:val="00251689"/>
    <w:rsid w:val="00251E43"/>
    <w:rsid w:val="00251E6F"/>
    <w:rsid w:val="00251E82"/>
    <w:rsid w:val="00252A67"/>
    <w:rsid w:val="00252D6E"/>
    <w:rsid w:val="00252F8E"/>
    <w:rsid w:val="0025315D"/>
    <w:rsid w:val="002532DD"/>
    <w:rsid w:val="0025411D"/>
    <w:rsid w:val="0025431F"/>
    <w:rsid w:val="0025443C"/>
    <w:rsid w:val="00254930"/>
    <w:rsid w:val="00254E2E"/>
    <w:rsid w:val="00254F13"/>
    <w:rsid w:val="00254F7D"/>
    <w:rsid w:val="0025554B"/>
    <w:rsid w:val="00255754"/>
    <w:rsid w:val="002559C2"/>
    <w:rsid w:val="00255D09"/>
    <w:rsid w:val="0025603D"/>
    <w:rsid w:val="00256818"/>
    <w:rsid w:val="00256CFF"/>
    <w:rsid w:val="00256F24"/>
    <w:rsid w:val="00260213"/>
    <w:rsid w:val="00261149"/>
    <w:rsid w:val="00261433"/>
    <w:rsid w:val="00262D2B"/>
    <w:rsid w:val="00262DCC"/>
    <w:rsid w:val="00263114"/>
    <w:rsid w:val="002636C8"/>
    <w:rsid w:val="002638F5"/>
    <w:rsid w:val="002643FF"/>
    <w:rsid w:val="0026490E"/>
    <w:rsid w:val="00264D9B"/>
    <w:rsid w:val="00264DA3"/>
    <w:rsid w:val="0026524C"/>
    <w:rsid w:val="00265284"/>
    <w:rsid w:val="002653EE"/>
    <w:rsid w:val="00266151"/>
    <w:rsid w:val="00266C18"/>
    <w:rsid w:val="00267709"/>
    <w:rsid w:val="002703AF"/>
    <w:rsid w:val="00270967"/>
    <w:rsid w:val="00270C43"/>
    <w:rsid w:val="00270E26"/>
    <w:rsid w:val="00270F7E"/>
    <w:rsid w:val="002718EA"/>
    <w:rsid w:val="002722D5"/>
    <w:rsid w:val="002731A2"/>
    <w:rsid w:val="00273964"/>
    <w:rsid w:val="0027466C"/>
    <w:rsid w:val="0027497E"/>
    <w:rsid w:val="00274A99"/>
    <w:rsid w:val="00274EDC"/>
    <w:rsid w:val="00274F96"/>
    <w:rsid w:val="002761B9"/>
    <w:rsid w:val="002771B5"/>
    <w:rsid w:val="0027746D"/>
    <w:rsid w:val="00277891"/>
    <w:rsid w:val="0028034C"/>
    <w:rsid w:val="00281BC9"/>
    <w:rsid w:val="00281C4C"/>
    <w:rsid w:val="00281EF8"/>
    <w:rsid w:val="0028204D"/>
    <w:rsid w:val="0028271F"/>
    <w:rsid w:val="00282E6B"/>
    <w:rsid w:val="0028419C"/>
    <w:rsid w:val="00284512"/>
    <w:rsid w:val="00284731"/>
    <w:rsid w:val="00284983"/>
    <w:rsid w:val="00284F7F"/>
    <w:rsid w:val="002852B4"/>
    <w:rsid w:val="002852F8"/>
    <w:rsid w:val="00286010"/>
    <w:rsid w:val="00286379"/>
    <w:rsid w:val="00286B97"/>
    <w:rsid w:val="00286C54"/>
    <w:rsid w:val="00286F0C"/>
    <w:rsid w:val="00287BAB"/>
    <w:rsid w:val="00287C1D"/>
    <w:rsid w:val="00287FEE"/>
    <w:rsid w:val="00290070"/>
    <w:rsid w:val="00290765"/>
    <w:rsid w:val="0029080C"/>
    <w:rsid w:val="00290B80"/>
    <w:rsid w:val="00290C1F"/>
    <w:rsid w:val="00290C72"/>
    <w:rsid w:val="00292527"/>
    <w:rsid w:val="00292C90"/>
    <w:rsid w:val="00293D57"/>
    <w:rsid w:val="00294A83"/>
    <w:rsid w:val="00294B5D"/>
    <w:rsid w:val="00294E6B"/>
    <w:rsid w:val="0029515C"/>
    <w:rsid w:val="00295F65"/>
    <w:rsid w:val="00296241"/>
    <w:rsid w:val="00296641"/>
    <w:rsid w:val="00296952"/>
    <w:rsid w:val="00297894"/>
    <w:rsid w:val="002A009B"/>
    <w:rsid w:val="002A022C"/>
    <w:rsid w:val="002A0CFB"/>
    <w:rsid w:val="002A102E"/>
    <w:rsid w:val="002A1474"/>
    <w:rsid w:val="002A179F"/>
    <w:rsid w:val="002A1853"/>
    <w:rsid w:val="002A1B69"/>
    <w:rsid w:val="002A1CCE"/>
    <w:rsid w:val="002A1E8B"/>
    <w:rsid w:val="002A21AF"/>
    <w:rsid w:val="002A23A0"/>
    <w:rsid w:val="002A3637"/>
    <w:rsid w:val="002A3844"/>
    <w:rsid w:val="002A5169"/>
    <w:rsid w:val="002A5E4F"/>
    <w:rsid w:val="002A683E"/>
    <w:rsid w:val="002A6EDA"/>
    <w:rsid w:val="002A769F"/>
    <w:rsid w:val="002A7B45"/>
    <w:rsid w:val="002B06E0"/>
    <w:rsid w:val="002B0900"/>
    <w:rsid w:val="002B092E"/>
    <w:rsid w:val="002B11C6"/>
    <w:rsid w:val="002B1600"/>
    <w:rsid w:val="002B284F"/>
    <w:rsid w:val="002B2A01"/>
    <w:rsid w:val="002B2F8E"/>
    <w:rsid w:val="002B39E8"/>
    <w:rsid w:val="002B3F57"/>
    <w:rsid w:val="002B4006"/>
    <w:rsid w:val="002B4283"/>
    <w:rsid w:val="002B4436"/>
    <w:rsid w:val="002B452B"/>
    <w:rsid w:val="002B4FF0"/>
    <w:rsid w:val="002B5033"/>
    <w:rsid w:val="002B51E3"/>
    <w:rsid w:val="002B6C35"/>
    <w:rsid w:val="002B7090"/>
    <w:rsid w:val="002B7121"/>
    <w:rsid w:val="002B731A"/>
    <w:rsid w:val="002B7841"/>
    <w:rsid w:val="002B7B8A"/>
    <w:rsid w:val="002C032A"/>
    <w:rsid w:val="002C0B8F"/>
    <w:rsid w:val="002C0C70"/>
    <w:rsid w:val="002C103D"/>
    <w:rsid w:val="002C10B2"/>
    <w:rsid w:val="002C1896"/>
    <w:rsid w:val="002C195E"/>
    <w:rsid w:val="002C2A8D"/>
    <w:rsid w:val="002C2D8D"/>
    <w:rsid w:val="002C3DC3"/>
    <w:rsid w:val="002C42E8"/>
    <w:rsid w:val="002C446D"/>
    <w:rsid w:val="002C49EA"/>
    <w:rsid w:val="002C5334"/>
    <w:rsid w:val="002C58C3"/>
    <w:rsid w:val="002C623E"/>
    <w:rsid w:val="002D09A8"/>
    <w:rsid w:val="002D0D6C"/>
    <w:rsid w:val="002D1294"/>
    <w:rsid w:val="002D12CE"/>
    <w:rsid w:val="002D141C"/>
    <w:rsid w:val="002D180A"/>
    <w:rsid w:val="002D22D8"/>
    <w:rsid w:val="002D2B41"/>
    <w:rsid w:val="002D2C88"/>
    <w:rsid w:val="002D39F6"/>
    <w:rsid w:val="002D3A4B"/>
    <w:rsid w:val="002D492F"/>
    <w:rsid w:val="002D4B80"/>
    <w:rsid w:val="002D4CF5"/>
    <w:rsid w:val="002D4D50"/>
    <w:rsid w:val="002D4E33"/>
    <w:rsid w:val="002D5104"/>
    <w:rsid w:val="002D5F8D"/>
    <w:rsid w:val="002D659A"/>
    <w:rsid w:val="002D66CD"/>
    <w:rsid w:val="002D6BCD"/>
    <w:rsid w:val="002D6EE8"/>
    <w:rsid w:val="002D70D2"/>
    <w:rsid w:val="002D7455"/>
    <w:rsid w:val="002D7F56"/>
    <w:rsid w:val="002E0D8E"/>
    <w:rsid w:val="002E111A"/>
    <w:rsid w:val="002E1D8E"/>
    <w:rsid w:val="002E1EA2"/>
    <w:rsid w:val="002E22AE"/>
    <w:rsid w:val="002E3935"/>
    <w:rsid w:val="002E3AD0"/>
    <w:rsid w:val="002E3F29"/>
    <w:rsid w:val="002E3FFF"/>
    <w:rsid w:val="002E414A"/>
    <w:rsid w:val="002E43E1"/>
    <w:rsid w:val="002E4AAB"/>
    <w:rsid w:val="002E4C29"/>
    <w:rsid w:val="002E55BD"/>
    <w:rsid w:val="002E596A"/>
    <w:rsid w:val="002E66FA"/>
    <w:rsid w:val="002E6768"/>
    <w:rsid w:val="002E7025"/>
    <w:rsid w:val="002E7081"/>
    <w:rsid w:val="002E7776"/>
    <w:rsid w:val="002E7CAC"/>
    <w:rsid w:val="002F06D4"/>
    <w:rsid w:val="002F0DF2"/>
    <w:rsid w:val="002F0E5E"/>
    <w:rsid w:val="002F2707"/>
    <w:rsid w:val="002F30D7"/>
    <w:rsid w:val="002F35FC"/>
    <w:rsid w:val="002F3A77"/>
    <w:rsid w:val="002F3E02"/>
    <w:rsid w:val="002F4704"/>
    <w:rsid w:val="002F4767"/>
    <w:rsid w:val="002F4904"/>
    <w:rsid w:val="002F490D"/>
    <w:rsid w:val="002F4EF0"/>
    <w:rsid w:val="002F518D"/>
    <w:rsid w:val="002F5782"/>
    <w:rsid w:val="002F5C5B"/>
    <w:rsid w:val="002F659A"/>
    <w:rsid w:val="002F6D5C"/>
    <w:rsid w:val="002F7014"/>
    <w:rsid w:val="002F70A7"/>
    <w:rsid w:val="002F7495"/>
    <w:rsid w:val="002F7F65"/>
    <w:rsid w:val="0030012A"/>
    <w:rsid w:val="003012BC"/>
    <w:rsid w:val="00302169"/>
    <w:rsid w:val="00302595"/>
    <w:rsid w:val="003034BE"/>
    <w:rsid w:val="003036F4"/>
    <w:rsid w:val="003037EA"/>
    <w:rsid w:val="00304F05"/>
    <w:rsid w:val="003052BB"/>
    <w:rsid w:val="00305D19"/>
    <w:rsid w:val="00306BB8"/>
    <w:rsid w:val="00306E97"/>
    <w:rsid w:val="00306F22"/>
    <w:rsid w:val="00307180"/>
    <w:rsid w:val="00307400"/>
    <w:rsid w:val="00307ABF"/>
    <w:rsid w:val="00307B37"/>
    <w:rsid w:val="00307C4A"/>
    <w:rsid w:val="00307F9F"/>
    <w:rsid w:val="00310693"/>
    <w:rsid w:val="00311322"/>
    <w:rsid w:val="003117B8"/>
    <w:rsid w:val="00311B51"/>
    <w:rsid w:val="003127E2"/>
    <w:rsid w:val="0031288A"/>
    <w:rsid w:val="00312ACE"/>
    <w:rsid w:val="00312C10"/>
    <w:rsid w:val="00313AAB"/>
    <w:rsid w:val="0031515F"/>
    <w:rsid w:val="0031520E"/>
    <w:rsid w:val="00315731"/>
    <w:rsid w:val="00315764"/>
    <w:rsid w:val="003163B3"/>
    <w:rsid w:val="00316EFA"/>
    <w:rsid w:val="00317064"/>
    <w:rsid w:val="003172F0"/>
    <w:rsid w:val="00317435"/>
    <w:rsid w:val="00317C9F"/>
    <w:rsid w:val="00320324"/>
    <w:rsid w:val="0032062F"/>
    <w:rsid w:val="00320B76"/>
    <w:rsid w:val="00320B8B"/>
    <w:rsid w:val="00320BD5"/>
    <w:rsid w:val="003212CD"/>
    <w:rsid w:val="0032158B"/>
    <w:rsid w:val="00323079"/>
    <w:rsid w:val="0032365B"/>
    <w:rsid w:val="00323CBC"/>
    <w:rsid w:val="0032423C"/>
    <w:rsid w:val="003246F1"/>
    <w:rsid w:val="003247AA"/>
    <w:rsid w:val="00324B56"/>
    <w:rsid w:val="003250C0"/>
    <w:rsid w:val="0032568F"/>
    <w:rsid w:val="00325F89"/>
    <w:rsid w:val="00326474"/>
    <w:rsid w:val="003272D4"/>
    <w:rsid w:val="00327507"/>
    <w:rsid w:val="00327AD4"/>
    <w:rsid w:val="00327B5C"/>
    <w:rsid w:val="00330325"/>
    <w:rsid w:val="00330390"/>
    <w:rsid w:val="0033072C"/>
    <w:rsid w:val="003309AC"/>
    <w:rsid w:val="003314B4"/>
    <w:rsid w:val="003315CA"/>
    <w:rsid w:val="0033191F"/>
    <w:rsid w:val="00331BCE"/>
    <w:rsid w:val="003324BA"/>
    <w:rsid w:val="003327F2"/>
    <w:rsid w:val="003328C5"/>
    <w:rsid w:val="00332A58"/>
    <w:rsid w:val="00332B85"/>
    <w:rsid w:val="0033396B"/>
    <w:rsid w:val="00333C2D"/>
    <w:rsid w:val="00333F23"/>
    <w:rsid w:val="0033438E"/>
    <w:rsid w:val="003348CC"/>
    <w:rsid w:val="00334DEA"/>
    <w:rsid w:val="00334F6F"/>
    <w:rsid w:val="003351A1"/>
    <w:rsid w:val="0033535A"/>
    <w:rsid w:val="0033564F"/>
    <w:rsid w:val="00335CA1"/>
    <w:rsid w:val="00336050"/>
    <w:rsid w:val="0033622F"/>
    <w:rsid w:val="003363E3"/>
    <w:rsid w:val="00336901"/>
    <w:rsid w:val="00336B21"/>
    <w:rsid w:val="00336D04"/>
    <w:rsid w:val="00337660"/>
    <w:rsid w:val="00340272"/>
    <w:rsid w:val="00341046"/>
    <w:rsid w:val="003410F3"/>
    <w:rsid w:val="00341E72"/>
    <w:rsid w:val="00342130"/>
    <w:rsid w:val="00342454"/>
    <w:rsid w:val="00342732"/>
    <w:rsid w:val="00342F85"/>
    <w:rsid w:val="0034319D"/>
    <w:rsid w:val="00343473"/>
    <w:rsid w:val="00343F1E"/>
    <w:rsid w:val="00344AC3"/>
    <w:rsid w:val="003450D3"/>
    <w:rsid w:val="003458B7"/>
    <w:rsid w:val="00346051"/>
    <w:rsid w:val="00346188"/>
    <w:rsid w:val="00346C94"/>
    <w:rsid w:val="00347111"/>
    <w:rsid w:val="003473D9"/>
    <w:rsid w:val="0034775A"/>
    <w:rsid w:val="00347B96"/>
    <w:rsid w:val="00347C27"/>
    <w:rsid w:val="00347F17"/>
    <w:rsid w:val="00350E99"/>
    <w:rsid w:val="00350FD2"/>
    <w:rsid w:val="00351A5C"/>
    <w:rsid w:val="00351C42"/>
    <w:rsid w:val="00352ECD"/>
    <w:rsid w:val="003532DE"/>
    <w:rsid w:val="0035376A"/>
    <w:rsid w:val="00353C34"/>
    <w:rsid w:val="00355459"/>
    <w:rsid w:val="00356B67"/>
    <w:rsid w:val="00357055"/>
    <w:rsid w:val="00357720"/>
    <w:rsid w:val="00357CF1"/>
    <w:rsid w:val="00360056"/>
    <w:rsid w:val="00360182"/>
    <w:rsid w:val="00360B2D"/>
    <w:rsid w:val="00360D10"/>
    <w:rsid w:val="00360FE9"/>
    <w:rsid w:val="00361BC4"/>
    <w:rsid w:val="00361F3F"/>
    <w:rsid w:val="00361FBB"/>
    <w:rsid w:val="003622D8"/>
    <w:rsid w:val="00362B6D"/>
    <w:rsid w:val="00362F91"/>
    <w:rsid w:val="00362FC7"/>
    <w:rsid w:val="003648DF"/>
    <w:rsid w:val="00364F7A"/>
    <w:rsid w:val="003655DB"/>
    <w:rsid w:val="00365F92"/>
    <w:rsid w:val="003661D2"/>
    <w:rsid w:val="00366C97"/>
    <w:rsid w:val="00366CB1"/>
    <w:rsid w:val="00367012"/>
    <w:rsid w:val="00370F03"/>
    <w:rsid w:val="003733FC"/>
    <w:rsid w:val="00373D6D"/>
    <w:rsid w:val="003741BA"/>
    <w:rsid w:val="003746B7"/>
    <w:rsid w:val="00375751"/>
    <w:rsid w:val="0037577D"/>
    <w:rsid w:val="003760A4"/>
    <w:rsid w:val="003762A1"/>
    <w:rsid w:val="003762E3"/>
    <w:rsid w:val="00376DD6"/>
    <w:rsid w:val="003770AE"/>
    <w:rsid w:val="00377446"/>
    <w:rsid w:val="0037768D"/>
    <w:rsid w:val="00377807"/>
    <w:rsid w:val="00377EAB"/>
    <w:rsid w:val="0038063C"/>
    <w:rsid w:val="00380CB4"/>
    <w:rsid w:val="003814BD"/>
    <w:rsid w:val="003820D5"/>
    <w:rsid w:val="00382687"/>
    <w:rsid w:val="0038342C"/>
    <w:rsid w:val="00383435"/>
    <w:rsid w:val="0038381A"/>
    <w:rsid w:val="003841A0"/>
    <w:rsid w:val="00384294"/>
    <w:rsid w:val="00384430"/>
    <w:rsid w:val="00384C35"/>
    <w:rsid w:val="00386372"/>
    <w:rsid w:val="003869EC"/>
    <w:rsid w:val="00387648"/>
    <w:rsid w:val="0039022C"/>
    <w:rsid w:val="00390D4A"/>
    <w:rsid w:val="00391489"/>
    <w:rsid w:val="0039210A"/>
    <w:rsid w:val="0039294F"/>
    <w:rsid w:val="00392B9C"/>
    <w:rsid w:val="00392CD9"/>
    <w:rsid w:val="00393AEF"/>
    <w:rsid w:val="00394933"/>
    <w:rsid w:val="0039560A"/>
    <w:rsid w:val="003957B6"/>
    <w:rsid w:val="003978F7"/>
    <w:rsid w:val="00397E54"/>
    <w:rsid w:val="003A0460"/>
    <w:rsid w:val="003A1C67"/>
    <w:rsid w:val="003A28EB"/>
    <w:rsid w:val="003A34B7"/>
    <w:rsid w:val="003A4FC2"/>
    <w:rsid w:val="003A525D"/>
    <w:rsid w:val="003A585B"/>
    <w:rsid w:val="003A68C3"/>
    <w:rsid w:val="003A6AEF"/>
    <w:rsid w:val="003A6DF1"/>
    <w:rsid w:val="003A7173"/>
    <w:rsid w:val="003A73EA"/>
    <w:rsid w:val="003A73F9"/>
    <w:rsid w:val="003A757F"/>
    <w:rsid w:val="003A7F63"/>
    <w:rsid w:val="003B039C"/>
    <w:rsid w:val="003B09EF"/>
    <w:rsid w:val="003B0DC2"/>
    <w:rsid w:val="003B1A1F"/>
    <w:rsid w:val="003B1DAD"/>
    <w:rsid w:val="003B1F5D"/>
    <w:rsid w:val="003B237C"/>
    <w:rsid w:val="003B2D5C"/>
    <w:rsid w:val="003B34FF"/>
    <w:rsid w:val="003B4AA0"/>
    <w:rsid w:val="003B507F"/>
    <w:rsid w:val="003B5660"/>
    <w:rsid w:val="003B56A5"/>
    <w:rsid w:val="003B5D36"/>
    <w:rsid w:val="003B6A35"/>
    <w:rsid w:val="003B778B"/>
    <w:rsid w:val="003B7B16"/>
    <w:rsid w:val="003C0CAF"/>
    <w:rsid w:val="003C1063"/>
    <w:rsid w:val="003C202C"/>
    <w:rsid w:val="003C3B05"/>
    <w:rsid w:val="003C4064"/>
    <w:rsid w:val="003C4295"/>
    <w:rsid w:val="003C499A"/>
    <w:rsid w:val="003C608C"/>
    <w:rsid w:val="003C7181"/>
    <w:rsid w:val="003C7365"/>
    <w:rsid w:val="003C77D1"/>
    <w:rsid w:val="003C7AA3"/>
    <w:rsid w:val="003C7C65"/>
    <w:rsid w:val="003D0F39"/>
    <w:rsid w:val="003D1963"/>
    <w:rsid w:val="003D1CE9"/>
    <w:rsid w:val="003D20A5"/>
    <w:rsid w:val="003D40FF"/>
    <w:rsid w:val="003D42E6"/>
    <w:rsid w:val="003D49C7"/>
    <w:rsid w:val="003D4E62"/>
    <w:rsid w:val="003D56A2"/>
    <w:rsid w:val="003D597C"/>
    <w:rsid w:val="003D5A07"/>
    <w:rsid w:val="003D5AAD"/>
    <w:rsid w:val="003D5D92"/>
    <w:rsid w:val="003D5F79"/>
    <w:rsid w:val="003D608A"/>
    <w:rsid w:val="003D6BF8"/>
    <w:rsid w:val="003D6C8B"/>
    <w:rsid w:val="003E0D2A"/>
    <w:rsid w:val="003E0E85"/>
    <w:rsid w:val="003E13E7"/>
    <w:rsid w:val="003E1545"/>
    <w:rsid w:val="003E16B2"/>
    <w:rsid w:val="003E16ED"/>
    <w:rsid w:val="003E17A7"/>
    <w:rsid w:val="003E3612"/>
    <w:rsid w:val="003E36ED"/>
    <w:rsid w:val="003E40E0"/>
    <w:rsid w:val="003E41AF"/>
    <w:rsid w:val="003E473B"/>
    <w:rsid w:val="003E4ADA"/>
    <w:rsid w:val="003E4BC0"/>
    <w:rsid w:val="003E58EA"/>
    <w:rsid w:val="003E5A1A"/>
    <w:rsid w:val="003E6290"/>
    <w:rsid w:val="003E6B43"/>
    <w:rsid w:val="003E7122"/>
    <w:rsid w:val="003E7296"/>
    <w:rsid w:val="003E7ABB"/>
    <w:rsid w:val="003F13FD"/>
    <w:rsid w:val="003F1485"/>
    <w:rsid w:val="003F2910"/>
    <w:rsid w:val="003F3317"/>
    <w:rsid w:val="003F363E"/>
    <w:rsid w:val="003F3E06"/>
    <w:rsid w:val="003F4635"/>
    <w:rsid w:val="003F4918"/>
    <w:rsid w:val="003F50E4"/>
    <w:rsid w:val="003F58B2"/>
    <w:rsid w:val="003F6104"/>
    <w:rsid w:val="003F6579"/>
    <w:rsid w:val="003F65A3"/>
    <w:rsid w:val="003F674C"/>
    <w:rsid w:val="003F68B2"/>
    <w:rsid w:val="003F7B90"/>
    <w:rsid w:val="004005F3"/>
    <w:rsid w:val="004015F7"/>
    <w:rsid w:val="004019C9"/>
    <w:rsid w:val="00401C20"/>
    <w:rsid w:val="0040339F"/>
    <w:rsid w:val="004033F7"/>
    <w:rsid w:val="00403B0B"/>
    <w:rsid w:val="00404338"/>
    <w:rsid w:val="0040443B"/>
    <w:rsid w:val="004044F5"/>
    <w:rsid w:val="00405000"/>
    <w:rsid w:val="00406347"/>
    <w:rsid w:val="00406973"/>
    <w:rsid w:val="004069CD"/>
    <w:rsid w:val="00407525"/>
    <w:rsid w:val="00407D32"/>
    <w:rsid w:val="00407D4C"/>
    <w:rsid w:val="00407D98"/>
    <w:rsid w:val="00407F5A"/>
    <w:rsid w:val="0041000F"/>
    <w:rsid w:val="004101F3"/>
    <w:rsid w:val="00410CB4"/>
    <w:rsid w:val="00410F27"/>
    <w:rsid w:val="00411D31"/>
    <w:rsid w:val="00411F5E"/>
    <w:rsid w:val="00411FBD"/>
    <w:rsid w:val="0041203B"/>
    <w:rsid w:val="004120CA"/>
    <w:rsid w:val="00412137"/>
    <w:rsid w:val="00412DEA"/>
    <w:rsid w:val="00412E3A"/>
    <w:rsid w:val="0041333D"/>
    <w:rsid w:val="0041349F"/>
    <w:rsid w:val="004134B7"/>
    <w:rsid w:val="00413936"/>
    <w:rsid w:val="00413985"/>
    <w:rsid w:val="00414BD1"/>
    <w:rsid w:val="00415519"/>
    <w:rsid w:val="00415D50"/>
    <w:rsid w:val="00416444"/>
    <w:rsid w:val="00416532"/>
    <w:rsid w:val="00416AEA"/>
    <w:rsid w:val="00416DB4"/>
    <w:rsid w:val="00416F2D"/>
    <w:rsid w:val="004172C4"/>
    <w:rsid w:val="004172CA"/>
    <w:rsid w:val="0042004F"/>
    <w:rsid w:val="00420AAE"/>
    <w:rsid w:val="0042149B"/>
    <w:rsid w:val="004217D9"/>
    <w:rsid w:val="0042185E"/>
    <w:rsid w:val="00422005"/>
    <w:rsid w:val="00422618"/>
    <w:rsid w:val="00422AB2"/>
    <w:rsid w:val="00423DC5"/>
    <w:rsid w:val="00424543"/>
    <w:rsid w:val="00425191"/>
    <w:rsid w:val="00425572"/>
    <w:rsid w:val="00425632"/>
    <w:rsid w:val="00425A84"/>
    <w:rsid w:val="00425B21"/>
    <w:rsid w:val="00425F80"/>
    <w:rsid w:val="004263AF"/>
    <w:rsid w:val="00427300"/>
    <w:rsid w:val="004275DA"/>
    <w:rsid w:val="0043018C"/>
    <w:rsid w:val="0043060D"/>
    <w:rsid w:val="00430696"/>
    <w:rsid w:val="00430B43"/>
    <w:rsid w:val="004318F4"/>
    <w:rsid w:val="00431C44"/>
    <w:rsid w:val="004328DE"/>
    <w:rsid w:val="004329FF"/>
    <w:rsid w:val="0043366B"/>
    <w:rsid w:val="00433E37"/>
    <w:rsid w:val="00434699"/>
    <w:rsid w:val="00434E45"/>
    <w:rsid w:val="00435058"/>
    <w:rsid w:val="004356C0"/>
    <w:rsid w:val="0043573C"/>
    <w:rsid w:val="00435B2F"/>
    <w:rsid w:val="004363F0"/>
    <w:rsid w:val="004366FC"/>
    <w:rsid w:val="004375F6"/>
    <w:rsid w:val="004376AB"/>
    <w:rsid w:val="004377AB"/>
    <w:rsid w:val="00440653"/>
    <w:rsid w:val="00440B91"/>
    <w:rsid w:val="00440CE8"/>
    <w:rsid w:val="00440D2D"/>
    <w:rsid w:val="00441850"/>
    <w:rsid w:val="00441B2E"/>
    <w:rsid w:val="004420C5"/>
    <w:rsid w:val="00443203"/>
    <w:rsid w:val="004432EA"/>
    <w:rsid w:val="00443FBD"/>
    <w:rsid w:val="00444615"/>
    <w:rsid w:val="0044486D"/>
    <w:rsid w:val="00446575"/>
    <w:rsid w:val="0044670F"/>
    <w:rsid w:val="0044680A"/>
    <w:rsid w:val="004477BB"/>
    <w:rsid w:val="00447D25"/>
    <w:rsid w:val="00447FA2"/>
    <w:rsid w:val="0045026B"/>
    <w:rsid w:val="004503E7"/>
    <w:rsid w:val="00450F1A"/>
    <w:rsid w:val="00451374"/>
    <w:rsid w:val="004514CD"/>
    <w:rsid w:val="00451695"/>
    <w:rsid w:val="004516ED"/>
    <w:rsid w:val="00451779"/>
    <w:rsid w:val="0045228E"/>
    <w:rsid w:val="004522AE"/>
    <w:rsid w:val="00452ED5"/>
    <w:rsid w:val="00453FE5"/>
    <w:rsid w:val="00454171"/>
    <w:rsid w:val="00456245"/>
    <w:rsid w:val="00456295"/>
    <w:rsid w:val="004564B7"/>
    <w:rsid w:val="00456D6D"/>
    <w:rsid w:val="00460B14"/>
    <w:rsid w:val="0046125B"/>
    <w:rsid w:val="0046282E"/>
    <w:rsid w:val="00462AB0"/>
    <w:rsid w:val="00462DA4"/>
    <w:rsid w:val="004637EA"/>
    <w:rsid w:val="004639D6"/>
    <w:rsid w:val="00463F15"/>
    <w:rsid w:val="0046478A"/>
    <w:rsid w:val="0046484C"/>
    <w:rsid w:val="0046489B"/>
    <w:rsid w:val="00464AC2"/>
    <w:rsid w:val="00464EB7"/>
    <w:rsid w:val="004651CE"/>
    <w:rsid w:val="004658EB"/>
    <w:rsid w:val="00466009"/>
    <w:rsid w:val="004662CD"/>
    <w:rsid w:val="00466686"/>
    <w:rsid w:val="0046675C"/>
    <w:rsid w:val="00466813"/>
    <w:rsid w:val="00466B0B"/>
    <w:rsid w:val="004671DA"/>
    <w:rsid w:val="00467E8E"/>
    <w:rsid w:val="004707F1"/>
    <w:rsid w:val="00470DA7"/>
    <w:rsid w:val="00471327"/>
    <w:rsid w:val="00471AF6"/>
    <w:rsid w:val="00472502"/>
    <w:rsid w:val="00472A44"/>
    <w:rsid w:val="00472A8D"/>
    <w:rsid w:val="004737AC"/>
    <w:rsid w:val="00473929"/>
    <w:rsid w:val="00474535"/>
    <w:rsid w:val="00474DD9"/>
    <w:rsid w:val="0047595D"/>
    <w:rsid w:val="004761CF"/>
    <w:rsid w:val="0047688B"/>
    <w:rsid w:val="00476C59"/>
    <w:rsid w:val="00477D20"/>
    <w:rsid w:val="004805B0"/>
    <w:rsid w:val="00480A4A"/>
    <w:rsid w:val="00480C2F"/>
    <w:rsid w:val="00481273"/>
    <w:rsid w:val="00481279"/>
    <w:rsid w:val="00481789"/>
    <w:rsid w:val="00481E21"/>
    <w:rsid w:val="00482B57"/>
    <w:rsid w:val="004831A8"/>
    <w:rsid w:val="00483210"/>
    <w:rsid w:val="00483616"/>
    <w:rsid w:val="0048392D"/>
    <w:rsid w:val="00483B1F"/>
    <w:rsid w:val="00483E89"/>
    <w:rsid w:val="00484579"/>
    <w:rsid w:val="00484639"/>
    <w:rsid w:val="004851D2"/>
    <w:rsid w:val="0048538F"/>
    <w:rsid w:val="00487C3D"/>
    <w:rsid w:val="00487DC0"/>
    <w:rsid w:val="00487DD1"/>
    <w:rsid w:val="004908A8"/>
    <w:rsid w:val="00490A59"/>
    <w:rsid w:val="00490EA6"/>
    <w:rsid w:val="004914C1"/>
    <w:rsid w:val="00491EEF"/>
    <w:rsid w:val="00492040"/>
    <w:rsid w:val="0049276F"/>
    <w:rsid w:val="004930F2"/>
    <w:rsid w:val="004935F1"/>
    <w:rsid w:val="00494297"/>
    <w:rsid w:val="004943F0"/>
    <w:rsid w:val="00496303"/>
    <w:rsid w:val="00496685"/>
    <w:rsid w:val="004975EB"/>
    <w:rsid w:val="00497C8A"/>
    <w:rsid w:val="00497D8E"/>
    <w:rsid w:val="004A0189"/>
    <w:rsid w:val="004A0246"/>
    <w:rsid w:val="004A0AF3"/>
    <w:rsid w:val="004A11E1"/>
    <w:rsid w:val="004A14B4"/>
    <w:rsid w:val="004A30A3"/>
    <w:rsid w:val="004A3443"/>
    <w:rsid w:val="004A40D7"/>
    <w:rsid w:val="004A5321"/>
    <w:rsid w:val="004A55DC"/>
    <w:rsid w:val="004A6B67"/>
    <w:rsid w:val="004A7D04"/>
    <w:rsid w:val="004B0443"/>
    <w:rsid w:val="004B0747"/>
    <w:rsid w:val="004B077D"/>
    <w:rsid w:val="004B0BD8"/>
    <w:rsid w:val="004B0D4B"/>
    <w:rsid w:val="004B13CB"/>
    <w:rsid w:val="004B1836"/>
    <w:rsid w:val="004B192E"/>
    <w:rsid w:val="004B2858"/>
    <w:rsid w:val="004B2ADE"/>
    <w:rsid w:val="004B2B0D"/>
    <w:rsid w:val="004B3A62"/>
    <w:rsid w:val="004B3BD0"/>
    <w:rsid w:val="004B3FC4"/>
    <w:rsid w:val="004B50A2"/>
    <w:rsid w:val="004B5A1D"/>
    <w:rsid w:val="004B688F"/>
    <w:rsid w:val="004B6B50"/>
    <w:rsid w:val="004B7099"/>
    <w:rsid w:val="004B7D8F"/>
    <w:rsid w:val="004C03BD"/>
    <w:rsid w:val="004C0D90"/>
    <w:rsid w:val="004C1011"/>
    <w:rsid w:val="004C1193"/>
    <w:rsid w:val="004C1913"/>
    <w:rsid w:val="004C1FE3"/>
    <w:rsid w:val="004C209D"/>
    <w:rsid w:val="004C216F"/>
    <w:rsid w:val="004C2438"/>
    <w:rsid w:val="004C2BA0"/>
    <w:rsid w:val="004C2BA1"/>
    <w:rsid w:val="004C2C0A"/>
    <w:rsid w:val="004C3C05"/>
    <w:rsid w:val="004C502C"/>
    <w:rsid w:val="004C510D"/>
    <w:rsid w:val="004C5615"/>
    <w:rsid w:val="004C5972"/>
    <w:rsid w:val="004C5E00"/>
    <w:rsid w:val="004C64F5"/>
    <w:rsid w:val="004C6CC2"/>
    <w:rsid w:val="004C6F92"/>
    <w:rsid w:val="004C707E"/>
    <w:rsid w:val="004C77C3"/>
    <w:rsid w:val="004C7B15"/>
    <w:rsid w:val="004D00DC"/>
    <w:rsid w:val="004D015B"/>
    <w:rsid w:val="004D0861"/>
    <w:rsid w:val="004D0E56"/>
    <w:rsid w:val="004D172E"/>
    <w:rsid w:val="004D228A"/>
    <w:rsid w:val="004D2426"/>
    <w:rsid w:val="004D255D"/>
    <w:rsid w:val="004D2B90"/>
    <w:rsid w:val="004D2BFC"/>
    <w:rsid w:val="004D2F28"/>
    <w:rsid w:val="004D307F"/>
    <w:rsid w:val="004D3449"/>
    <w:rsid w:val="004D38FB"/>
    <w:rsid w:val="004D3E4E"/>
    <w:rsid w:val="004D45F0"/>
    <w:rsid w:val="004D4CBC"/>
    <w:rsid w:val="004D5502"/>
    <w:rsid w:val="004D55D8"/>
    <w:rsid w:val="004D5C59"/>
    <w:rsid w:val="004D67AB"/>
    <w:rsid w:val="004D681E"/>
    <w:rsid w:val="004D6A17"/>
    <w:rsid w:val="004D7D05"/>
    <w:rsid w:val="004E038D"/>
    <w:rsid w:val="004E0A9F"/>
    <w:rsid w:val="004E0DA8"/>
    <w:rsid w:val="004E19B4"/>
    <w:rsid w:val="004E1B29"/>
    <w:rsid w:val="004E1FCC"/>
    <w:rsid w:val="004E210A"/>
    <w:rsid w:val="004E3081"/>
    <w:rsid w:val="004E30BD"/>
    <w:rsid w:val="004E3518"/>
    <w:rsid w:val="004E3EB5"/>
    <w:rsid w:val="004E421F"/>
    <w:rsid w:val="004E4ED6"/>
    <w:rsid w:val="004E53E5"/>
    <w:rsid w:val="004E5427"/>
    <w:rsid w:val="004E5BAA"/>
    <w:rsid w:val="004E5DA2"/>
    <w:rsid w:val="004E617B"/>
    <w:rsid w:val="004E6E83"/>
    <w:rsid w:val="004E73C7"/>
    <w:rsid w:val="004E76EF"/>
    <w:rsid w:val="004E7F26"/>
    <w:rsid w:val="004F0388"/>
    <w:rsid w:val="004F0AA4"/>
    <w:rsid w:val="004F0D06"/>
    <w:rsid w:val="004F0FF2"/>
    <w:rsid w:val="004F1109"/>
    <w:rsid w:val="004F11EE"/>
    <w:rsid w:val="004F126B"/>
    <w:rsid w:val="004F14D7"/>
    <w:rsid w:val="004F236B"/>
    <w:rsid w:val="004F237A"/>
    <w:rsid w:val="004F2A18"/>
    <w:rsid w:val="004F31CC"/>
    <w:rsid w:val="004F34C6"/>
    <w:rsid w:val="004F3B7E"/>
    <w:rsid w:val="004F3CBE"/>
    <w:rsid w:val="004F500B"/>
    <w:rsid w:val="004F590D"/>
    <w:rsid w:val="004F79C9"/>
    <w:rsid w:val="00500289"/>
    <w:rsid w:val="00500A34"/>
    <w:rsid w:val="00500E0E"/>
    <w:rsid w:val="00501053"/>
    <w:rsid w:val="00501AD2"/>
    <w:rsid w:val="00501B10"/>
    <w:rsid w:val="00502124"/>
    <w:rsid w:val="005023C1"/>
    <w:rsid w:val="00502548"/>
    <w:rsid w:val="00502579"/>
    <w:rsid w:val="00502C16"/>
    <w:rsid w:val="005034EE"/>
    <w:rsid w:val="00503607"/>
    <w:rsid w:val="005037D1"/>
    <w:rsid w:val="00503C84"/>
    <w:rsid w:val="005042A6"/>
    <w:rsid w:val="00504AD1"/>
    <w:rsid w:val="00504C7F"/>
    <w:rsid w:val="005056E7"/>
    <w:rsid w:val="00510D90"/>
    <w:rsid w:val="00510D96"/>
    <w:rsid w:val="0051109E"/>
    <w:rsid w:val="005112AE"/>
    <w:rsid w:val="00511551"/>
    <w:rsid w:val="00511577"/>
    <w:rsid w:val="00511C12"/>
    <w:rsid w:val="005123D0"/>
    <w:rsid w:val="0051266A"/>
    <w:rsid w:val="00512B63"/>
    <w:rsid w:val="00512C5F"/>
    <w:rsid w:val="00512F69"/>
    <w:rsid w:val="00513B07"/>
    <w:rsid w:val="00513F94"/>
    <w:rsid w:val="005140DD"/>
    <w:rsid w:val="005147F6"/>
    <w:rsid w:val="00514AD3"/>
    <w:rsid w:val="0051553A"/>
    <w:rsid w:val="00515D49"/>
    <w:rsid w:val="00516220"/>
    <w:rsid w:val="0051636C"/>
    <w:rsid w:val="00516F0A"/>
    <w:rsid w:val="00517186"/>
    <w:rsid w:val="00517FA2"/>
    <w:rsid w:val="005204EB"/>
    <w:rsid w:val="00520A72"/>
    <w:rsid w:val="00521785"/>
    <w:rsid w:val="00521BA8"/>
    <w:rsid w:val="00521D8C"/>
    <w:rsid w:val="00521E56"/>
    <w:rsid w:val="0052251A"/>
    <w:rsid w:val="00523364"/>
    <w:rsid w:val="00523FBE"/>
    <w:rsid w:val="005242D8"/>
    <w:rsid w:val="00524FC8"/>
    <w:rsid w:val="00525123"/>
    <w:rsid w:val="005258C5"/>
    <w:rsid w:val="00525F51"/>
    <w:rsid w:val="005274B3"/>
    <w:rsid w:val="005309FD"/>
    <w:rsid w:val="005318F4"/>
    <w:rsid w:val="00532262"/>
    <w:rsid w:val="0053263C"/>
    <w:rsid w:val="00532CBD"/>
    <w:rsid w:val="00532E84"/>
    <w:rsid w:val="00532FE7"/>
    <w:rsid w:val="00533213"/>
    <w:rsid w:val="005334F1"/>
    <w:rsid w:val="00533894"/>
    <w:rsid w:val="00534265"/>
    <w:rsid w:val="005342D2"/>
    <w:rsid w:val="00534632"/>
    <w:rsid w:val="00534F69"/>
    <w:rsid w:val="005353BF"/>
    <w:rsid w:val="00535572"/>
    <w:rsid w:val="00535CAE"/>
    <w:rsid w:val="0053616B"/>
    <w:rsid w:val="00536B3B"/>
    <w:rsid w:val="00537525"/>
    <w:rsid w:val="00537E3D"/>
    <w:rsid w:val="005402D1"/>
    <w:rsid w:val="005406B4"/>
    <w:rsid w:val="0054079D"/>
    <w:rsid w:val="005409E4"/>
    <w:rsid w:val="00541C04"/>
    <w:rsid w:val="00541FE6"/>
    <w:rsid w:val="00543796"/>
    <w:rsid w:val="0054392B"/>
    <w:rsid w:val="005439F5"/>
    <w:rsid w:val="00543E2A"/>
    <w:rsid w:val="005443E2"/>
    <w:rsid w:val="0054441C"/>
    <w:rsid w:val="00544DAA"/>
    <w:rsid w:val="00545C5D"/>
    <w:rsid w:val="00546306"/>
    <w:rsid w:val="00546492"/>
    <w:rsid w:val="005467B7"/>
    <w:rsid w:val="00546E2E"/>
    <w:rsid w:val="00550895"/>
    <w:rsid w:val="00550C5D"/>
    <w:rsid w:val="00551013"/>
    <w:rsid w:val="005512E5"/>
    <w:rsid w:val="00552964"/>
    <w:rsid w:val="00552EF3"/>
    <w:rsid w:val="00553954"/>
    <w:rsid w:val="00553AE1"/>
    <w:rsid w:val="00553CDE"/>
    <w:rsid w:val="00553DB7"/>
    <w:rsid w:val="005553C0"/>
    <w:rsid w:val="0055540A"/>
    <w:rsid w:val="0055696D"/>
    <w:rsid w:val="00557679"/>
    <w:rsid w:val="00557FAF"/>
    <w:rsid w:val="0056079F"/>
    <w:rsid w:val="00560EAF"/>
    <w:rsid w:val="00560F21"/>
    <w:rsid w:val="00561BD6"/>
    <w:rsid w:val="005628DE"/>
    <w:rsid w:val="005638F1"/>
    <w:rsid w:val="00563C3F"/>
    <w:rsid w:val="00563F75"/>
    <w:rsid w:val="00564687"/>
    <w:rsid w:val="00565805"/>
    <w:rsid w:val="00565A77"/>
    <w:rsid w:val="00565C33"/>
    <w:rsid w:val="00565CC8"/>
    <w:rsid w:val="00566165"/>
    <w:rsid w:val="00571253"/>
    <w:rsid w:val="0057175E"/>
    <w:rsid w:val="005719B5"/>
    <w:rsid w:val="005732F0"/>
    <w:rsid w:val="005742DD"/>
    <w:rsid w:val="00574806"/>
    <w:rsid w:val="00574B1B"/>
    <w:rsid w:val="00575EF5"/>
    <w:rsid w:val="00576B7A"/>
    <w:rsid w:val="005772AF"/>
    <w:rsid w:val="00577EEB"/>
    <w:rsid w:val="00577F09"/>
    <w:rsid w:val="00581432"/>
    <w:rsid w:val="0058149C"/>
    <w:rsid w:val="005814A6"/>
    <w:rsid w:val="00581B2B"/>
    <w:rsid w:val="00581D28"/>
    <w:rsid w:val="00581D8C"/>
    <w:rsid w:val="00581FBA"/>
    <w:rsid w:val="0058290A"/>
    <w:rsid w:val="00583575"/>
    <w:rsid w:val="00583664"/>
    <w:rsid w:val="00583A45"/>
    <w:rsid w:val="00583D6F"/>
    <w:rsid w:val="005840FD"/>
    <w:rsid w:val="00585B24"/>
    <w:rsid w:val="00585FA4"/>
    <w:rsid w:val="00586B9B"/>
    <w:rsid w:val="00586FFE"/>
    <w:rsid w:val="005870F0"/>
    <w:rsid w:val="005877F8"/>
    <w:rsid w:val="00587A49"/>
    <w:rsid w:val="00587A55"/>
    <w:rsid w:val="00587DA2"/>
    <w:rsid w:val="00590240"/>
    <w:rsid w:val="00591358"/>
    <w:rsid w:val="00591A9D"/>
    <w:rsid w:val="00591D07"/>
    <w:rsid w:val="00591D1E"/>
    <w:rsid w:val="00592593"/>
    <w:rsid w:val="0059387A"/>
    <w:rsid w:val="005946AE"/>
    <w:rsid w:val="005958CE"/>
    <w:rsid w:val="00595FA6"/>
    <w:rsid w:val="0059601B"/>
    <w:rsid w:val="0059608A"/>
    <w:rsid w:val="00596569"/>
    <w:rsid w:val="00596C81"/>
    <w:rsid w:val="00596E18"/>
    <w:rsid w:val="00597861"/>
    <w:rsid w:val="0059799C"/>
    <w:rsid w:val="005A0195"/>
    <w:rsid w:val="005A0960"/>
    <w:rsid w:val="005A0C3F"/>
    <w:rsid w:val="005A166A"/>
    <w:rsid w:val="005A1BB6"/>
    <w:rsid w:val="005A1C76"/>
    <w:rsid w:val="005A2227"/>
    <w:rsid w:val="005A23CC"/>
    <w:rsid w:val="005A258B"/>
    <w:rsid w:val="005A2721"/>
    <w:rsid w:val="005A294C"/>
    <w:rsid w:val="005A3478"/>
    <w:rsid w:val="005A451A"/>
    <w:rsid w:val="005A48BB"/>
    <w:rsid w:val="005A4B94"/>
    <w:rsid w:val="005A5612"/>
    <w:rsid w:val="005A69EE"/>
    <w:rsid w:val="005A6BB0"/>
    <w:rsid w:val="005A6D05"/>
    <w:rsid w:val="005A6DE0"/>
    <w:rsid w:val="005A6E26"/>
    <w:rsid w:val="005A6F42"/>
    <w:rsid w:val="005A70D1"/>
    <w:rsid w:val="005A711C"/>
    <w:rsid w:val="005A73E3"/>
    <w:rsid w:val="005A75E5"/>
    <w:rsid w:val="005A7C45"/>
    <w:rsid w:val="005B0F61"/>
    <w:rsid w:val="005B1598"/>
    <w:rsid w:val="005B164C"/>
    <w:rsid w:val="005B1818"/>
    <w:rsid w:val="005B28A8"/>
    <w:rsid w:val="005B2949"/>
    <w:rsid w:val="005B34C5"/>
    <w:rsid w:val="005B35A4"/>
    <w:rsid w:val="005B3DE8"/>
    <w:rsid w:val="005B483F"/>
    <w:rsid w:val="005B4AB8"/>
    <w:rsid w:val="005B50B9"/>
    <w:rsid w:val="005B57D0"/>
    <w:rsid w:val="005B5E55"/>
    <w:rsid w:val="005B628E"/>
    <w:rsid w:val="005B637B"/>
    <w:rsid w:val="005B6548"/>
    <w:rsid w:val="005B6B87"/>
    <w:rsid w:val="005C163B"/>
    <w:rsid w:val="005C18ED"/>
    <w:rsid w:val="005C2030"/>
    <w:rsid w:val="005C20BD"/>
    <w:rsid w:val="005C2618"/>
    <w:rsid w:val="005C26F3"/>
    <w:rsid w:val="005C2C63"/>
    <w:rsid w:val="005C3955"/>
    <w:rsid w:val="005C3EB2"/>
    <w:rsid w:val="005C47D5"/>
    <w:rsid w:val="005C533A"/>
    <w:rsid w:val="005C66DB"/>
    <w:rsid w:val="005D010C"/>
    <w:rsid w:val="005D053C"/>
    <w:rsid w:val="005D06FD"/>
    <w:rsid w:val="005D0C9B"/>
    <w:rsid w:val="005D131F"/>
    <w:rsid w:val="005D1393"/>
    <w:rsid w:val="005D16CA"/>
    <w:rsid w:val="005D191A"/>
    <w:rsid w:val="005D1AE5"/>
    <w:rsid w:val="005D276A"/>
    <w:rsid w:val="005D2C40"/>
    <w:rsid w:val="005D30F5"/>
    <w:rsid w:val="005D3196"/>
    <w:rsid w:val="005D34D4"/>
    <w:rsid w:val="005D36F8"/>
    <w:rsid w:val="005D3F73"/>
    <w:rsid w:val="005D407E"/>
    <w:rsid w:val="005D48E2"/>
    <w:rsid w:val="005D5194"/>
    <w:rsid w:val="005D5469"/>
    <w:rsid w:val="005D59F9"/>
    <w:rsid w:val="005D5A32"/>
    <w:rsid w:val="005D5ABF"/>
    <w:rsid w:val="005D5B48"/>
    <w:rsid w:val="005D5CA5"/>
    <w:rsid w:val="005D5ECB"/>
    <w:rsid w:val="005D6212"/>
    <w:rsid w:val="005D67F2"/>
    <w:rsid w:val="005D6BE2"/>
    <w:rsid w:val="005D6F73"/>
    <w:rsid w:val="005D7AC8"/>
    <w:rsid w:val="005E01B6"/>
    <w:rsid w:val="005E0497"/>
    <w:rsid w:val="005E05E6"/>
    <w:rsid w:val="005E06A1"/>
    <w:rsid w:val="005E073E"/>
    <w:rsid w:val="005E0961"/>
    <w:rsid w:val="005E142C"/>
    <w:rsid w:val="005E1471"/>
    <w:rsid w:val="005E156C"/>
    <w:rsid w:val="005E1FD2"/>
    <w:rsid w:val="005E2463"/>
    <w:rsid w:val="005E2A65"/>
    <w:rsid w:val="005E2C17"/>
    <w:rsid w:val="005E3549"/>
    <w:rsid w:val="005E3637"/>
    <w:rsid w:val="005E3905"/>
    <w:rsid w:val="005E3F75"/>
    <w:rsid w:val="005E4270"/>
    <w:rsid w:val="005E6112"/>
    <w:rsid w:val="005E6B3B"/>
    <w:rsid w:val="005E6E1D"/>
    <w:rsid w:val="005E735C"/>
    <w:rsid w:val="005E76CC"/>
    <w:rsid w:val="005E7742"/>
    <w:rsid w:val="005E776E"/>
    <w:rsid w:val="005F0B1D"/>
    <w:rsid w:val="005F11B0"/>
    <w:rsid w:val="005F125B"/>
    <w:rsid w:val="005F136E"/>
    <w:rsid w:val="005F138B"/>
    <w:rsid w:val="005F1CED"/>
    <w:rsid w:val="005F1F36"/>
    <w:rsid w:val="005F216A"/>
    <w:rsid w:val="005F2975"/>
    <w:rsid w:val="005F33AF"/>
    <w:rsid w:val="005F351F"/>
    <w:rsid w:val="005F46BC"/>
    <w:rsid w:val="005F46D9"/>
    <w:rsid w:val="005F4AFB"/>
    <w:rsid w:val="005F4EDA"/>
    <w:rsid w:val="005F4F58"/>
    <w:rsid w:val="005F51B8"/>
    <w:rsid w:val="005F6387"/>
    <w:rsid w:val="005F6800"/>
    <w:rsid w:val="005F6ECB"/>
    <w:rsid w:val="005F7D1B"/>
    <w:rsid w:val="00600088"/>
    <w:rsid w:val="00601E57"/>
    <w:rsid w:val="0060216F"/>
    <w:rsid w:val="0060218F"/>
    <w:rsid w:val="00602A0B"/>
    <w:rsid w:val="00602B6B"/>
    <w:rsid w:val="00603120"/>
    <w:rsid w:val="00604A40"/>
    <w:rsid w:val="00604C4C"/>
    <w:rsid w:val="00605963"/>
    <w:rsid w:val="00605B7D"/>
    <w:rsid w:val="00606C9F"/>
    <w:rsid w:val="00606E81"/>
    <w:rsid w:val="0060749F"/>
    <w:rsid w:val="00607C4F"/>
    <w:rsid w:val="00607D80"/>
    <w:rsid w:val="006100D6"/>
    <w:rsid w:val="00610E30"/>
    <w:rsid w:val="006111A8"/>
    <w:rsid w:val="00611DED"/>
    <w:rsid w:val="006121D1"/>
    <w:rsid w:val="006127F4"/>
    <w:rsid w:val="00612994"/>
    <w:rsid w:val="00613486"/>
    <w:rsid w:val="00613D10"/>
    <w:rsid w:val="00614AA2"/>
    <w:rsid w:val="00614BC9"/>
    <w:rsid w:val="00614C23"/>
    <w:rsid w:val="0061523D"/>
    <w:rsid w:val="00615739"/>
    <w:rsid w:val="006157F7"/>
    <w:rsid w:val="006157F9"/>
    <w:rsid w:val="00616B9E"/>
    <w:rsid w:val="00617689"/>
    <w:rsid w:val="006177DE"/>
    <w:rsid w:val="0062012B"/>
    <w:rsid w:val="0062080C"/>
    <w:rsid w:val="00620904"/>
    <w:rsid w:val="00620AF4"/>
    <w:rsid w:val="00620B61"/>
    <w:rsid w:val="00620C02"/>
    <w:rsid w:val="0062206E"/>
    <w:rsid w:val="006220AA"/>
    <w:rsid w:val="006222A1"/>
    <w:rsid w:val="00623BB2"/>
    <w:rsid w:val="006257FD"/>
    <w:rsid w:val="00625EFA"/>
    <w:rsid w:val="00626AB4"/>
    <w:rsid w:val="006302EC"/>
    <w:rsid w:val="00630DD5"/>
    <w:rsid w:val="00630FC1"/>
    <w:rsid w:val="00631450"/>
    <w:rsid w:val="0063152E"/>
    <w:rsid w:val="00632069"/>
    <w:rsid w:val="006322A8"/>
    <w:rsid w:val="00632554"/>
    <w:rsid w:val="00632591"/>
    <w:rsid w:val="006328BA"/>
    <w:rsid w:val="006328EF"/>
    <w:rsid w:val="0063353E"/>
    <w:rsid w:val="00633B90"/>
    <w:rsid w:val="00635523"/>
    <w:rsid w:val="0063609A"/>
    <w:rsid w:val="00636161"/>
    <w:rsid w:val="00636980"/>
    <w:rsid w:val="00636BFF"/>
    <w:rsid w:val="00636DB6"/>
    <w:rsid w:val="00637E95"/>
    <w:rsid w:val="00640668"/>
    <w:rsid w:val="006406AB"/>
    <w:rsid w:val="006422A5"/>
    <w:rsid w:val="006422B1"/>
    <w:rsid w:val="00642872"/>
    <w:rsid w:val="006431BB"/>
    <w:rsid w:val="006432EC"/>
    <w:rsid w:val="006440DB"/>
    <w:rsid w:val="0064433A"/>
    <w:rsid w:val="00644ADD"/>
    <w:rsid w:val="00644DEB"/>
    <w:rsid w:val="006458C2"/>
    <w:rsid w:val="00645F7C"/>
    <w:rsid w:val="00646716"/>
    <w:rsid w:val="00646DE8"/>
    <w:rsid w:val="006470BC"/>
    <w:rsid w:val="006476A7"/>
    <w:rsid w:val="00647850"/>
    <w:rsid w:val="00647946"/>
    <w:rsid w:val="00647A3D"/>
    <w:rsid w:val="00650E56"/>
    <w:rsid w:val="0065111D"/>
    <w:rsid w:val="006514E4"/>
    <w:rsid w:val="00651BBD"/>
    <w:rsid w:val="00651E3E"/>
    <w:rsid w:val="006520F8"/>
    <w:rsid w:val="00652AFD"/>
    <w:rsid w:val="00652ED3"/>
    <w:rsid w:val="006530D2"/>
    <w:rsid w:val="006535A2"/>
    <w:rsid w:val="00653A9D"/>
    <w:rsid w:val="00654144"/>
    <w:rsid w:val="006544EA"/>
    <w:rsid w:val="00654899"/>
    <w:rsid w:val="00654A4F"/>
    <w:rsid w:val="00654BB9"/>
    <w:rsid w:val="0065509A"/>
    <w:rsid w:val="0065540A"/>
    <w:rsid w:val="00655475"/>
    <w:rsid w:val="0065548D"/>
    <w:rsid w:val="006554F9"/>
    <w:rsid w:val="00655561"/>
    <w:rsid w:val="00655622"/>
    <w:rsid w:val="006565C4"/>
    <w:rsid w:val="00656ADB"/>
    <w:rsid w:val="00657087"/>
    <w:rsid w:val="006575FD"/>
    <w:rsid w:val="00657770"/>
    <w:rsid w:val="00657890"/>
    <w:rsid w:val="00660835"/>
    <w:rsid w:val="00660A70"/>
    <w:rsid w:val="00660CA7"/>
    <w:rsid w:val="00660DD1"/>
    <w:rsid w:val="00660F1A"/>
    <w:rsid w:val="00661614"/>
    <w:rsid w:val="006621D4"/>
    <w:rsid w:val="006623A6"/>
    <w:rsid w:val="0066252E"/>
    <w:rsid w:val="006638D6"/>
    <w:rsid w:val="00663981"/>
    <w:rsid w:val="00663A64"/>
    <w:rsid w:val="00663AB3"/>
    <w:rsid w:val="0066432D"/>
    <w:rsid w:val="006645C8"/>
    <w:rsid w:val="00664886"/>
    <w:rsid w:val="00664B3D"/>
    <w:rsid w:val="00664C32"/>
    <w:rsid w:val="00664EF8"/>
    <w:rsid w:val="00664FE1"/>
    <w:rsid w:val="00665C6C"/>
    <w:rsid w:val="00666990"/>
    <w:rsid w:val="00666E2E"/>
    <w:rsid w:val="00666EAE"/>
    <w:rsid w:val="00667112"/>
    <w:rsid w:val="00667328"/>
    <w:rsid w:val="00667DD0"/>
    <w:rsid w:val="00667E45"/>
    <w:rsid w:val="00667F38"/>
    <w:rsid w:val="006700F9"/>
    <w:rsid w:val="00670568"/>
    <w:rsid w:val="006711B7"/>
    <w:rsid w:val="006714EF"/>
    <w:rsid w:val="00672064"/>
    <w:rsid w:val="0067275D"/>
    <w:rsid w:val="00672C3E"/>
    <w:rsid w:val="006735AF"/>
    <w:rsid w:val="00673655"/>
    <w:rsid w:val="00673977"/>
    <w:rsid w:val="00674940"/>
    <w:rsid w:val="00674CFC"/>
    <w:rsid w:val="00674E78"/>
    <w:rsid w:val="00674FBF"/>
    <w:rsid w:val="00675164"/>
    <w:rsid w:val="00675EBC"/>
    <w:rsid w:val="00676706"/>
    <w:rsid w:val="00676767"/>
    <w:rsid w:val="00676899"/>
    <w:rsid w:val="006776BD"/>
    <w:rsid w:val="0067773D"/>
    <w:rsid w:val="00677950"/>
    <w:rsid w:val="006815EB"/>
    <w:rsid w:val="006822A7"/>
    <w:rsid w:val="00682FE0"/>
    <w:rsid w:val="00683230"/>
    <w:rsid w:val="00683966"/>
    <w:rsid w:val="00683C53"/>
    <w:rsid w:val="006844E9"/>
    <w:rsid w:val="006851BE"/>
    <w:rsid w:val="006851E0"/>
    <w:rsid w:val="00685927"/>
    <w:rsid w:val="0068667D"/>
    <w:rsid w:val="006868A9"/>
    <w:rsid w:val="006870E3"/>
    <w:rsid w:val="006871DB"/>
    <w:rsid w:val="00690315"/>
    <w:rsid w:val="006904CB"/>
    <w:rsid w:val="006907A3"/>
    <w:rsid w:val="00690811"/>
    <w:rsid w:val="0069093F"/>
    <w:rsid w:val="00690A03"/>
    <w:rsid w:val="0069184B"/>
    <w:rsid w:val="006919AF"/>
    <w:rsid w:val="00691F25"/>
    <w:rsid w:val="00692871"/>
    <w:rsid w:val="00692F04"/>
    <w:rsid w:val="00695515"/>
    <w:rsid w:val="006957D1"/>
    <w:rsid w:val="006958B2"/>
    <w:rsid w:val="00695EDA"/>
    <w:rsid w:val="0069602B"/>
    <w:rsid w:val="0069670F"/>
    <w:rsid w:val="00696E62"/>
    <w:rsid w:val="00696FBB"/>
    <w:rsid w:val="00697898"/>
    <w:rsid w:val="00697C88"/>
    <w:rsid w:val="006A0295"/>
    <w:rsid w:val="006A0A70"/>
    <w:rsid w:val="006A1BC1"/>
    <w:rsid w:val="006A2173"/>
    <w:rsid w:val="006A230D"/>
    <w:rsid w:val="006A2CC3"/>
    <w:rsid w:val="006A3337"/>
    <w:rsid w:val="006A33F2"/>
    <w:rsid w:val="006A3452"/>
    <w:rsid w:val="006A3705"/>
    <w:rsid w:val="006A3B92"/>
    <w:rsid w:val="006A3B97"/>
    <w:rsid w:val="006A3C9B"/>
    <w:rsid w:val="006A3E28"/>
    <w:rsid w:val="006A3E9A"/>
    <w:rsid w:val="006A467E"/>
    <w:rsid w:val="006A48CE"/>
    <w:rsid w:val="006A4E0F"/>
    <w:rsid w:val="006A4E7A"/>
    <w:rsid w:val="006A5FF2"/>
    <w:rsid w:val="006A655E"/>
    <w:rsid w:val="006A672C"/>
    <w:rsid w:val="006A67BF"/>
    <w:rsid w:val="006A6A83"/>
    <w:rsid w:val="006A76E5"/>
    <w:rsid w:val="006B15F7"/>
    <w:rsid w:val="006B1BB4"/>
    <w:rsid w:val="006B1D0E"/>
    <w:rsid w:val="006B2403"/>
    <w:rsid w:val="006B2450"/>
    <w:rsid w:val="006B25AD"/>
    <w:rsid w:val="006B2650"/>
    <w:rsid w:val="006B278D"/>
    <w:rsid w:val="006B2A4B"/>
    <w:rsid w:val="006B4779"/>
    <w:rsid w:val="006B4A53"/>
    <w:rsid w:val="006B4E49"/>
    <w:rsid w:val="006B4EA3"/>
    <w:rsid w:val="006B540A"/>
    <w:rsid w:val="006B5535"/>
    <w:rsid w:val="006B5627"/>
    <w:rsid w:val="006B5B58"/>
    <w:rsid w:val="006B655A"/>
    <w:rsid w:val="006B65DB"/>
    <w:rsid w:val="006C0D4E"/>
    <w:rsid w:val="006C0F63"/>
    <w:rsid w:val="006C128B"/>
    <w:rsid w:val="006C12DC"/>
    <w:rsid w:val="006C1556"/>
    <w:rsid w:val="006C199F"/>
    <w:rsid w:val="006C1A6D"/>
    <w:rsid w:val="006C1EC8"/>
    <w:rsid w:val="006C1EDD"/>
    <w:rsid w:val="006C20DB"/>
    <w:rsid w:val="006C27EB"/>
    <w:rsid w:val="006C28F2"/>
    <w:rsid w:val="006C2B3C"/>
    <w:rsid w:val="006C2DE0"/>
    <w:rsid w:val="006C34C9"/>
    <w:rsid w:val="006C4233"/>
    <w:rsid w:val="006C4269"/>
    <w:rsid w:val="006C4BF1"/>
    <w:rsid w:val="006C4F6B"/>
    <w:rsid w:val="006C6025"/>
    <w:rsid w:val="006C68A8"/>
    <w:rsid w:val="006C7002"/>
    <w:rsid w:val="006C73AF"/>
    <w:rsid w:val="006C7986"/>
    <w:rsid w:val="006C7BE0"/>
    <w:rsid w:val="006D007D"/>
    <w:rsid w:val="006D01E6"/>
    <w:rsid w:val="006D0D82"/>
    <w:rsid w:val="006D13F4"/>
    <w:rsid w:val="006D22CA"/>
    <w:rsid w:val="006D23CD"/>
    <w:rsid w:val="006D2430"/>
    <w:rsid w:val="006D31CF"/>
    <w:rsid w:val="006D33E8"/>
    <w:rsid w:val="006D372C"/>
    <w:rsid w:val="006D3C03"/>
    <w:rsid w:val="006D4D9C"/>
    <w:rsid w:val="006D53F9"/>
    <w:rsid w:val="006D5C1E"/>
    <w:rsid w:val="006D602A"/>
    <w:rsid w:val="006D6187"/>
    <w:rsid w:val="006D63F4"/>
    <w:rsid w:val="006D6C97"/>
    <w:rsid w:val="006E23F4"/>
    <w:rsid w:val="006E2A5A"/>
    <w:rsid w:val="006E2EA4"/>
    <w:rsid w:val="006E3D16"/>
    <w:rsid w:val="006E44EE"/>
    <w:rsid w:val="006E4988"/>
    <w:rsid w:val="006E520E"/>
    <w:rsid w:val="006E57AB"/>
    <w:rsid w:val="006E67AD"/>
    <w:rsid w:val="006E6C65"/>
    <w:rsid w:val="006F0A26"/>
    <w:rsid w:val="006F0AB8"/>
    <w:rsid w:val="006F1463"/>
    <w:rsid w:val="006F1C40"/>
    <w:rsid w:val="006F1F5B"/>
    <w:rsid w:val="006F1FF9"/>
    <w:rsid w:val="006F224C"/>
    <w:rsid w:val="006F242B"/>
    <w:rsid w:val="006F25E3"/>
    <w:rsid w:val="006F2C05"/>
    <w:rsid w:val="006F3738"/>
    <w:rsid w:val="006F4AC3"/>
    <w:rsid w:val="006F515C"/>
    <w:rsid w:val="006F5170"/>
    <w:rsid w:val="006F54B8"/>
    <w:rsid w:val="006F6CBB"/>
    <w:rsid w:val="006F7A0A"/>
    <w:rsid w:val="006F7CF9"/>
    <w:rsid w:val="00700857"/>
    <w:rsid w:val="00700DB4"/>
    <w:rsid w:val="007010E3"/>
    <w:rsid w:val="007012DC"/>
    <w:rsid w:val="00701953"/>
    <w:rsid w:val="00702A00"/>
    <w:rsid w:val="00702BCD"/>
    <w:rsid w:val="00703105"/>
    <w:rsid w:val="00704195"/>
    <w:rsid w:val="0070429D"/>
    <w:rsid w:val="00704B38"/>
    <w:rsid w:val="00704FD1"/>
    <w:rsid w:val="007052F1"/>
    <w:rsid w:val="00705547"/>
    <w:rsid w:val="007065E4"/>
    <w:rsid w:val="0070678A"/>
    <w:rsid w:val="00706DAE"/>
    <w:rsid w:val="007071BB"/>
    <w:rsid w:val="00707410"/>
    <w:rsid w:val="00707D15"/>
    <w:rsid w:val="00707F49"/>
    <w:rsid w:val="0071092C"/>
    <w:rsid w:val="00710DBF"/>
    <w:rsid w:val="007111D6"/>
    <w:rsid w:val="007114B2"/>
    <w:rsid w:val="00711A4D"/>
    <w:rsid w:val="00713B5A"/>
    <w:rsid w:val="00713E9B"/>
    <w:rsid w:val="007141A6"/>
    <w:rsid w:val="0071457C"/>
    <w:rsid w:val="00714E23"/>
    <w:rsid w:val="00715713"/>
    <w:rsid w:val="00715C81"/>
    <w:rsid w:val="007163AA"/>
    <w:rsid w:val="00716602"/>
    <w:rsid w:val="00716C84"/>
    <w:rsid w:val="00717A9B"/>
    <w:rsid w:val="00717B9C"/>
    <w:rsid w:val="00717E96"/>
    <w:rsid w:val="00720406"/>
    <w:rsid w:val="00720F20"/>
    <w:rsid w:val="0072123A"/>
    <w:rsid w:val="00721370"/>
    <w:rsid w:val="00721481"/>
    <w:rsid w:val="00721623"/>
    <w:rsid w:val="00721672"/>
    <w:rsid w:val="007216C7"/>
    <w:rsid w:val="00721BB5"/>
    <w:rsid w:val="00721C1B"/>
    <w:rsid w:val="00721EC8"/>
    <w:rsid w:val="00722708"/>
    <w:rsid w:val="00722D89"/>
    <w:rsid w:val="00723154"/>
    <w:rsid w:val="00724D97"/>
    <w:rsid w:val="00725D39"/>
    <w:rsid w:val="00725DE8"/>
    <w:rsid w:val="00725F32"/>
    <w:rsid w:val="007262AB"/>
    <w:rsid w:val="00726980"/>
    <w:rsid w:val="00726BFF"/>
    <w:rsid w:val="0072770C"/>
    <w:rsid w:val="00730093"/>
    <w:rsid w:val="00730F97"/>
    <w:rsid w:val="00730FC7"/>
    <w:rsid w:val="00731014"/>
    <w:rsid w:val="00731037"/>
    <w:rsid w:val="0073184B"/>
    <w:rsid w:val="00731D72"/>
    <w:rsid w:val="007320EC"/>
    <w:rsid w:val="007322FA"/>
    <w:rsid w:val="00732727"/>
    <w:rsid w:val="00733327"/>
    <w:rsid w:val="00733347"/>
    <w:rsid w:val="00733715"/>
    <w:rsid w:val="00733B8A"/>
    <w:rsid w:val="00733DCB"/>
    <w:rsid w:val="00733DE1"/>
    <w:rsid w:val="00733F4E"/>
    <w:rsid w:val="00734E65"/>
    <w:rsid w:val="00734FE5"/>
    <w:rsid w:val="00735137"/>
    <w:rsid w:val="007363ED"/>
    <w:rsid w:val="00736B92"/>
    <w:rsid w:val="00737F3B"/>
    <w:rsid w:val="00740563"/>
    <w:rsid w:val="007409C7"/>
    <w:rsid w:val="00740DD9"/>
    <w:rsid w:val="00742315"/>
    <w:rsid w:val="00742E7E"/>
    <w:rsid w:val="00742EA1"/>
    <w:rsid w:val="007433EB"/>
    <w:rsid w:val="00744805"/>
    <w:rsid w:val="0074482A"/>
    <w:rsid w:val="00744864"/>
    <w:rsid w:val="00744A5B"/>
    <w:rsid w:val="0074501F"/>
    <w:rsid w:val="007453D1"/>
    <w:rsid w:val="00745EA8"/>
    <w:rsid w:val="007467C8"/>
    <w:rsid w:val="00746873"/>
    <w:rsid w:val="00746CEB"/>
    <w:rsid w:val="00746D48"/>
    <w:rsid w:val="00747F8C"/>
    <w:rsid w:val="007500FE"/>
    <w:rsid w:val="00750710"/>
    <w:rsid w:val="007507FE"/>
    <w:rsid w:val="007512C1"/>
    <w:rsid w:val="00751584"/>
    <w:rsid w:val="007517AA"/>
    <w:rsid w:val="007518AE"/>
    <w:rsid w:val="00751A62"/>
    <w:rsid w:val="00751C2B"/>
    <w:rsid w:val="00751F17"/>
    <w:rsid w:val="00752986"/>
    <w:rsid w:val="00752E58"/>
    <w:rsid w:val="00752EAF"/>
    <w:rsid w:val="00753339"/>
    <w:rsid w:val="0075433C"/>
    <w:rsid w:val="00754425"/>
    <w:rsid w:val="007544F5"/>
    <w:rsid w:val="00755AFE"/>
    <w:rsid w:val="007563C4"/>
    <w:rsid w:val="0075714A"/>
    <w:rsid w:val="00757F06"/>
    <w:rsid w:val="00760FEF"/>
    <w:rsid w:val="007615ED"/>
    <w:rsid w:val="00761B29"/>
    <w:rsid w:val="00761C34"/>
    <w:rsid w:val="00761C9A"/>
    <w:rsid w:val="00762255"/>
    <w:rsid w:val="00762F30"/>
    <w:rsid w:val="0076348D"/>
    <w:rsid w:val="00763DC7"/>
    <w:rsid w:val="00763ED0"/>
    <w:rsid w:val="00764A38"/>
    <w:rsid w:val="00764C71"/>
    <w:rsid w:val="00765055"/>
    <w:rsid w:val="00765436"/>
    <w:rsid w:val="00765872"/>
    <w:rsid w:val="00765DB7"/>
    <w:rsid w:val="00766A8D"/>
    <w:rsid w:val="00766DF4"/>
    <w:rsid w:val="00767322"/>
    <w:rsid w:val="00770173"/>
    <w:rsid w:val="00770503"/>
    <w:rsid w:val="007707EE"/>
    <w:rsid w:val="00770A59"/>
    <w:rsid w:val="00770E20"/>
    <w:rsid w:val="0077188E"/>
    <w:rsid w:val="007719BD"/>
    <w:rsid w:val="00772194"/>
    <w:rsid w:val="007728AC"/>
    <w:rsid w:val="00772F1E"/>
    <w:rsid w:val="007736B5"/>
    <w:rsid w:val="007736EE"/>
    <w:rsid w:val="00773A05"/>
    <w:rsid w:val="00774CB5"/>
    <w:rsid w:val="007753FC"/>
    <w:rsid w:val="0077594A"/>
    <w:rsid w:val="007760BA"/>
    <w:rsid w:val="00776808"/>
    <w:rsid w:val="00776DB8"/>
    <w:rsid w:val="00777140"/>
    <w:rsid w:val="00781368"/>
    <w:rsid w:val="00782347"/>
    <w:rsid w:val="00782B8D"/>
    <w:rsid w:val="00782E30"/>
    <w:rsid w:val="00782E60"/>
    <w:rsid w:val="0078318B"/>
    <w:rsid w:val="00783EE6"/>
    <w:rsid w:val="00784306"/>
    <w:rsid w:val="00784493"/>
    <w:rsid w:val="007845E5"/>
    <w:rsid w:val="007846B5"/>
    <w:rsid w:val="00784750"/>
    <w:rsid w:val="00786EDE"/>
    <w:rsid w:val="00787025"/>
    <w:rsid w:val="0078708B"/>
    <w:rsid w:val="00787427"/>
    <w:rsid w:val="007874DD"/>
    <w:rsid w:val="00787CC0"/>
    <w:rsid w:val="00787F4F"/>
    <w:rsid w:val="007906F7"/>
    <w:rsid w:val="00790F7F"/>
    <w:rsid w:val="00791890"/>
    <w:rsid w:val="007919DA"/>
    <w:rsid w:val="00792255"/>
    <w:rsid w:val="00792377"/>
    <w:rsid w:val="00792A4F"/>
    <w:rsid w:val="00792D6C"/>
    <w:rsid w:val="007937F2"/>
    <w:rsid w:val="00793A69"/>
    <w:rsid w:val="00793B2C"/>
    <w:rsid w:val="00793D13"/>
    <w:rsid w:val="00793E71"/>
    <w:rsid w:val="0079467D"/>
    <w:rsid w:val="00794BB9"/>
    <w:rsid w:val="00796B15"/>
    <w:rsid w:val="00796E48"/>
    <w:rsid w:val="0079768D"/>
    <w:rsid w:val="007976E5"/>
    <w:rsid w:val="007A00F0"/>
    <w:rsid w:val="007A03E7"/>
    <w:rsid w:val="007A077C"/>
    <w:rsid w:val="007A0A9E"/>
    <w:rsid w:val="007A2151"/>
    <w:rsid w:val="007A23C8"/>
    <w:rsid w:val="007A2F8C"/>
    <w:rsid w:val="007A39A8"/>
    <w:rsid w:val="007A4D5B"/>
    <w:rsid w:val="007A5091"/>
    <w:rsid w:val="007A584B"/>
    <w:rsid w:val="007A5934"/>
    <w:rsid w:val="007A6177"/>
    <w:rsid w:val="007A62DC"/>
    <w:rsid w:val="007A6581"/>
    <w:rsid w:val="007A6F12"/>
    <w:rsid w:val="007A7271"/>
    <w:rsid w:val="007A772F"/>
    <w:rsid w:val="007A7A9A"/>
    <w:rsid w:val="007A7F5E"/>
    <w:rsid w:val="007B0DDE"/>
    <w:rsid w:val="007B19FF"/>
    <w:rsid w:val="007B1BE7"/>
    <w:rsid w:val="007B1F60"/>
    <w:rsid w:val="007B21B8"/>
    <w:rsid w:val="007B229B"/>
    <w:rsid w:val="007B2766"/>
    <w:rsid w:val="007B2881"/>
    <w:rsid w:val="007B2AAB"/>
    <w:rsid w:val="007B2BCA"/>
    <w:rsid w:val="007B31B0"/>
    <w:rsid w:val="007B3376"/>
    <w:rsid w:val="007B3542"/>
    <w:rsid w:val="007B4339"/>
    <w:rsid w:val="007B4D43"/>
    <w:rsid w:val="007B4ED2"/>
    <w:rsid w:val="007B523E"/>
    <w:rsid w:val="007B5A89"/>
    <w:rsid w:val="007B5D19"/>
    <w:rsid w:val="007B6688"/>
    <w:rsid w:val="007B6775"/>
    <w:rsid w:val="007B7190"/>
    <w:rsid w:val="007B7BC7"/>
    <w:rsid w:val="007B7CB6"/>
    <w:rsid w:val="007C0168"/>
    <w:rsid w:val="007C080C"/>
    <w:rsid w:val="007C0A30"/>
    <w:rsid w:val="007C0E07"/>
    <w:rsid w:val="007C0E53"/>
    <w:rsid w:val="007C15C9"/>
    <w:rsid w:val="007C167E"/>
    <w:rsid w:val="007C190A"/>
    <w:rsid w:val="007C243E"/>
    <w:rsid w:val="007C2BFE"/>
    <w:rsid w:val="007C336D"/>
    <w:rsid w:val="007C3854"/>
    <w:rsid w:val="007C3EB4"/>
    <w:rsid w:val="007C4839"/>
    <w:rsid w:val="007C4A78"/>
    <w:rsid w:val="007C4B61"/>
    <w:rsid w:val="007C4D6E"/>
    <w:rsid w:val="007C5E6E"/>
    <w:rsid w:val="007C6087"/>
    <w:rsid w:val="007C68C9"/>
    <w:rsid w:val="007C68EA"/>
    <w:rsid w:val="007C7903"/>
    <w:rsid w:val="007C79C6"/>
    <w:rsid w:val="007C7F05"/>
    <w:rsid w:val="007D088F"/>
    <w:rsid w:val="007D0C73"/>
    <w:rsid w:val="007D0EE8"/>
    <w:rsid w:val="007D1561"/>
    <w:rsid w:val="007D2A4E"/>
    <w:rsid w:val="007D2A68"/>
    <w:rsid w:val="007D41CD"/>
    <w:rsid w:val="007D44A7"/>
    <w:rsid w:val="007D4BB3"/>
    <w:rsid w:val="007D5307"/>
    <w:rsid w:val="007D559C"/>
    <w:rsid w:val="007D58EE"/>
    <w:rsid w:val="007D62D0"/>
    <w:rsid w:val="007D6723"/>
    <w:rsid w:val="007D6B12"/>
    <w:rsid w:val="007D744E"/>
    <w:rsid w:val="007D7927"/>
    <w:rsid w:val="007E0DBA"/>
    <w:rsid w:val="007E1046"/>
    <w:rsid w:val="007E113B"/>
    <w:rsid w:val="007E12DB"/>
    <w:rsid w:val="007E3408"/>
    <w:rsid w:val="007E383F"/>
    <w:rsid w:val="007E39BC"/>
    <w:rsid w:val="007E3A4D"/>
    <w:rsid w:val="007E3C8E"/>
    <w:rsid w:val="007E41FB"/>
    <w:rsid w:val="007E4B2C"/>
    <w:rsid w:val="007E4B8D"/>
    <w:rsid w:val="007E5714"/>
    <w:rsid w:val="007E5A8C"/>
    <w:rsid w:val="007E5FE9"/>
    <w:rsid w:val="007E6312"/>
    <w:rsid w:val="007E682E"/>
    <w:rsid w:val="007E691F"/>
    <w:rsid w:val="007E69C8"/>
    <w:rsid w:val="007E72E5"/>
    <w:rsid w:val="007E7396"/>
    <w:rsid w:val="007E7BE5"/>
    <w:rsid w:val="007E7FF7"/>
    <w:rsid w:val="007F01CF"/>
    <w:rsid w:val="007F153C"/>
    <w:rsid w:val="007F20AF"/>
    <w:rsid w:val="007F24A6"/>
    <w:rsid w:val="007F26A1"/>
    <w:rsid w:val="007F279D"/>
    <w:rsid w:val="007F35A6"/>
    <w:rsid w:val="007F3754"/>
    <w:rsid w:val="007F39B2"/>
    <w:rsid w:val="007F3A75"/>
    <w:rsid w:val="007F3D44"/>
    <w:rsid w:val="007F3FF9"/>
    <w:rsid w:val="007F48EC"/>
    <w:rsid w:val="007F53EF"/>
    <w:rsid w:val="007F575D"/>
    <w:rsid w:val="007F5B01"/>
    <w:rsid w:val="007F69B8"/>
    <w:rsid w:val="007F7501"/>
    <w:rsid w:val="007F78C3"/>
    <w:rsid w:val="00800499"/>
    <w:rsid w:val="00800B89"/>
    <w:rsid w:val="00802B06"/>
    <w:rsid w:val="00802C1A"/>
    <w:rsid w:val="0080305B"/>
    <w:rsid w:val="008030DB"/>
    <w:rsid w:val="00803A91"/>
    <w:rsid w:val="0080425B"/>
    <w:rsid w:val="00804398"/>
    <w:rsid w:val="008047B3"/>
    <w:rsid w:val="008048D8"/>
    <w:rsid w:val="008049DA"/>
    <w:rsid w:val="00805392"/>
    <w:rsid w:val="00805744"/>
    <w:rsid w:val="00806099"/>
    <w:rsid w:val="00806372"/>
    <w:rsid w:val="00806F7D"/>
    <w:rsid w:val="008074BA"/>
    <w:rsid w:val="0081110D"/>
    <w:rsid w:val="008112DE"/>
    <w:rsid w:val="00811652"/>
    <w:rsid w:val="00812356"/>
    <w:rsid w:val="0081259B"/>
    <w:rsid w:val="00812BB2"/>
    <w:rsid w:val="00813D4E"/>
    <w:rsid w:val="00814858"/>
    <w:rsid w:val="00815283"/>
    <w:rsid w:val="0081529B"/>
    <w:rsid w:val="00815CF0"/>
    <w:rsid w:val="0081637E"/>
    <w:rsid w:val="00816BDE"/>
    <w:rsid w:val="00816C60"/>
    <w:rsid w:val="0081760E"/>
    <w:rsid w:val="00817720"/>
    <w:rsid w:val="00817F75"/>
    <w:rsid w:val="00820159"/>
    <w:rsid w:val="0082021F"/>
    <w:rsid w:val="008204E5"/>
    <w:rsid w:val="008206F9"/>
    <w:rsid w:val="00820A72"/>
    <w:rsid w:val="00820F07"/>
    <w:rsid w:val="00821CC1"/>
    <w:rsid w:val="00821D1F"/>
    <w:rsid w:val="00821EC4"/>
    <w:rsid w:val="00821FB9"/>
    <w:rsid w:val="0082227F"/>
    <w:rsid w:val="00822302"/>
    <w:rsid w:val="0082273A"/>
    <w:rsid w:val="00822A34"/>
    <w:rsid w:val="00822FA7"/>
    <w:rsid w:val="00823618"/>
    <w:rsid w:val="00823672"/>
    <w:rsid w:val="008245E6"/>
    <w:rsid w:val="00824E28"/>
    <w:rsid w:val="0082585E"/>
    <w:rsid w:val="00825D68"/>
    <w:rsid w:val="00825F91"/>
    <w:rsid w:val="00826059"/>
    <w:rsid w:val="0082613F"/>
    <w:rsid w:val="008269F6"/>
    <w:rsid w:val="00827AD3"/>
    <w:rsid w:val="00827B5D"/>
    <w:rsid w:val="00827C2C"/>
    <w:rsid w:val="00827C6A"/>
    <w:rsid w:val="00830321"/>
    <w:rsid w:val="00831152"/>
    <w:rsid w:val="008319DC"/>
    <w:rsid w:val="00832669"/>
    <w:rsid w:val="0083294F"/>
    <w:rsid w:val="00832DDA"/>
    <w:rsid w:val="00832F3C"/>
    <w:rsid w:val="0083315C"/>
    <w:rsid w:val="008345AF"/>
    <w:rsid w:val="008346E2"/>
    <w:rsid w:val="008368CF"/>
    <w:rsid w:val="0083735A"/>
    <w:rsid w:val="0083754B"/>
    <w:rsid w:val="00837C11"/>
    <w:rsid w:val="00837FA7"/>
    <w:rsid w:val="008401DE"/>
    <w:rsid w:val="00840804"/>
    <w:rsid w:val="00840C2E"/>
    <w:rsid w:val="00841D1E"/>
    <w:rsid w:val="008423C0"/>
    <w:rsid w:val="00842464"/>
    <w:rsid w:val="008428E8"/>
    <w:rsid w:val="00842B89"/>
    <w:rsid w:val="00843124"/>
    <w:rsid w:val="008432CF"/>
    <w:rsid w:val="00843397"/>
    <w:rsid w:val="008436A2"/>
    <w:rsid w:val="008441C3"/>
    <w:rsid w:val="00844691"/>
    <w:rsid w:val="0084489D"/>
    <w:rsid w:val="00844F8E"/>
    <w:rsid w:val="00846083"/>
    <w:rsid w:val="00846363"/>
    <w:rsid w:val="00846CB5"/>
    <w:rsid w:val="00846DA6"/>
    <w:rsid w:val="00847749"/>
    <w:rsid w:val="0084795D"/>
    <w:rsid w:val="00850A74"/>
    <w:rsid w:val="00851070"/>
    <w:rsid w:val="00851185"/>
    <w:rsid w:val="008512D9"/>
    <w:rsid w:val="008513F5"/>
    <w:rsid w:val="00851DBB"/>
    <w:rsid w:val="00851FF7"/>
    <w:rsid w:val="00852B59"/>
    <w:rsid w:val="00852E24"/>
    <w:rsid w:val="008549EB"/>
    <w:rsid w:val="00854AA0"/>
    <w:rsid w:val="00854DB6"/>
    <w:rsid w:val="00855053"/>
    <w:rsid w:val="00855274"/>
    <w:rsid w:val="0085580C"/>
    <w:rsid w:val="00855AE5"/>
    <w:rsid w:val="0085655D"/>
    <w:rsid w:val="00856B16"/>
    <w:rsid w:val="00856F80"/>
    <w:rsid w:val="0085739D"/>
    <w:rsid w:val="00860027"/>
    <w:rsid w:val="008601F3"/>
    <w:rsid w:val="00860584"/>
    <w:rsid w:val="00860984"/>
    <w:rsid w:val="008611EC"/>
    <w:rsid w:val="00861C1A"/>
    <w:rsid w:val="00862A9B"/>
    <w:rsid w:val="00864515"/>
    <w:rsid w:val="00864C35"/>
    <w:rsid w:val="00864C4E"/>
    <w:rsid w:val="00865206"/>
    <w:rsid w:val="00865B71"/>
    <w:rsid w:val="00866990"/>
    <w:rsid w:val="00867D45"/>
    <w:rsid w:val="008702E7"/>
    <w:rsid w:val="00870892"/>
    <w:rsid w:val="0087128A"/>
    <w:rsid w:val="00871886"/>
    <w:rsid w:val="0087259C"/>
    <w:rsid w:val="0087279B"/>
    <w:rsid w:val="0087439A"/>
    <w:rsid w:val="0087460D"/>
    <w:rsid w:val="008752D0"/>
    <w:rsid w:val="00875844"/>
    <w:rsid w:val="008767C6"/>
    <w:rsid w:val="008769BB"/>
    <w:rsid w:val="00876B34"/>
    <w:rsid w:val="00876D13"/>
    <w:rsid w:val="00876D31"/>
    <w:rsid w:val="00876DCC"/>
    <w:rsid w:val="0087707A"/>
    <w:rsid w:val="00877197"/>
    <w:rsid w:val="00877480"/>
    <w:rsid w:val="008776BD"/>
    <w:rsid w:val="00877C45"/>
    <w:rsid w:val="00880362"/>
    <w:rsid w:val="0088071A"/>
    <w:rsid w:val="00880E9D"/>
    <w:rsid w:val="008814C4"/>
    <w:rsid w:val="00881524"/>
    <w:rsid w:val="00881996"/>
    <w:rsid w:val="00881F72"/>
    <w:rsid w:val="00882043"/>
    <w:rsid w:val="008823F2"/>
    <w:rsid w:val="00882600"/>
    <w:rsid w:val="008833FA"/>
    <w:rsid w:val="00883C5E"/>
    <w:rsid w:val="00884944"/>
    <w:rsid w:val="008854D9"/>
    <w:rsid w:val="008856ED"/>
    <w:rsid w:val="00885AC8"/>
    <w:rsid w:val="0088683C"/>
    <w:rsid w:val="00887963"/>
    <w:rsid w:val="00887E4F"/>
    <w:rsid w:val="00887E82"/>
    <w:rsid w:val="00890740"/>
    <w:rsid w:val="00890AE3"/>
    <w:rsid w:val="00890FB9"/>
    <w:rsid w:val="00890FBD"/>
    <w:rsid w:val="008917B8"/>
    <w:rsid w:val="00892D20"/>
    <w:rsid w:val="00893047"/>
    <w:rsid w:val="00893130"/>
    <w:rsid w:val="008937AC"/>
    <w:rsid w:val="00894072"/>
    <w:rsid w:val="00894259"/>
    <w:rsid w:val="008942CB"/>
    <w:rsid w:val="008944DC"/>
    <w:rsid w:val="008947DC"/>
    <w:rsid w:val="008949B0"/>
    <w:rsid w:val="00894BDD"/>
    <w:rsid w:val="00894D17"/>
    <w:rsid w:val="00896D0F"/>
    <w:rsid w:val="00896E7C"/>
    <w:rsid w:val="00896F2F"/>
    <w:rsid w:val="008A0108"/>
    <w:rsid w:val="008A1426"/>
    <w:rsid w:val="008A1730"/>
    <w:rsid w:val="008A17B5"/>
    <w:rsid w:val="008A1E16"/>
    <w:rsid w:val="008A2D08"/>
    <w:rsid w:val="008A37DB"/>
    <w:rsid w:val="008A415C"/>
    <w:rsid w:val="008A4D5C"/>
    <w:rsid w:val="008A4F62"/>
    <w:rsid w:val="008A5C1F"/>
    <w:rsid w:val="008A657B"/>
    <w:rsid w:val="008A6877"/>
    <w:rsid w:val="008A6E61"/>
    <w:rsid w:val="008A764E"/>
    <w:rsid w:val="008B0927"/>
    <w:rsid w:val="008B0A4E"/>
    <w:rsid w:val="008B0D1C"/>
    <w:rsid w:val="008B1B96"/>
    <w:rsid w:val="008B360E"/>
    <w:rsid w:val="008B373D"/>
    <w:rsid w:val="008B3916"/>
    <w:rsid w:val="008B3D7D"/>
    <w:rsid w:val="008B3DB9"/>
    <w:rsid w:val="008B41B9"/>
    <w:rsid w:val="008B4422"/>
    <w:rsid w:val="008B5595"/>
    <w:rsid w:val="008B574C"/>
    <w:rsid w:val="008B590C"/>
    <w:rsid w:val="008B636F"/>
    <w:rsid w:val="008B6F76"/>
    <w:rsid w:val="008C012E"/>
    <w:rsid w:val="008C05D9"/>
    <w:rsid w:val="008C0D9A"/>
    <w:rsid w:val="008C0E9B"/>
    <w:rsid w:val="008C1B93"/>
    <w:rsid w:val="008C1D63"/>
    <w:rsid w:val="008C2695"/>
    <w:rsid w:val="008C2FF9"/>
    <w:rsid w:val="008C383E"/>
    <w:rsid w:val="008C3DD5"/>
    <w:rsid w:val="008C4025"/>
    <w:rsid w:val="008C417F"/>
    <w:rsid w:val="008C49F0"/>
    <w:rsid w:val="008C4C33"/>
    <w:rsid w:val="008C59CC"/>
    <w:rsid w:val="008C5AF4"/>
    <w:rsid w:val="008C5B7A"/>
    <w:rsid w:val="008C5BF9"/>
    <w:rsid w:val="008C5DB7"/>
    <w:rsid w:val="008C5F69"/>
    <w:rsid w:val="008C77D1"/>
    <w:rsid w:val="008D0BBD"/>
    <w:rsid w:val="008D130A"/>
    <w:rsid w:val="008D1517"/>
    <w:rsid w:val="008D21D7"/>
    <w:rsid w:val="008D24AF"/>
    <w:rsid w:val="008D268E"/>
    <w:rsid w:val="008D27C9"/>
    <w:rsid w:val="008D2D82"/>
    <w:rsid w:val="008D2EFC"/>
    <w:rsid w:val="008D5522"/>
    <w:rsid w:val="008D5552"/>
    <w:rsid w:val="008D5A83"/>
    <w:rsid w:val="008D6071"/>
    <w:rsid w:val="008D63D5"/>
    <w:rsid w:val="008D65C6"/>
    <w:rsid w:val="008D68EF"/>
    <w:rsid w:val="008D6DAF"/>
    <w:rsid w:val="008D7630"/>
    <w:rsid w:val="008E0A2C"/>
    <w:rsid w:val="008E0B42"/>
    <w:rsid w:val="008E229F"/>
    <w:rsid w:val="008E2946"/>
    <w:rsid w:val="008E2948"/>
    <w:rsid w:val="008E314E"/>
    <w:rsid w:val="008E36AA"/>
    <w:rsid w:val="008E4026"/>
    <w:rsid w:val="008E4685"/>
    <w:rsid w:val="008E4AB6"/>
    <w:rsid w:val="008E5C4C"/>
    <w:rsid w:val="008E5DDB"/>
    <w:rsid w:val="008E63B1"/>
    <w:rsid w:val="008E7B66"/>
    <w:rsid w:val="008E7C82"/>
    <w:rsid w:val="008F052B"/>
    <w:rsid w:val="008F0A5B"/>
    <w:rsid w:val="008F0CF4"/>
    <w:rsid w:val="008F0DBE"/>
    <w:rsid w:val="008F16CB"/>
    <w:rsid w:val="008F171D"/>
    <w:rsid w:val="008F1809"/>
    <w:rsid w:val="008F194C"/>
    <w:rsid w:val="008F2016"/>
    <w:rsid w:val="008F2583"/>
    <w:rsid w:val="008F2619"/>
    <w:rsid w:val="008F2F0D"/>
    <w:rsid w:val="008F331C"/>
    <w:rsid w:val="008F37F9"/>
    <w:rsid w:val="008F6854"/>
    <w:rsid w:val="008F6F67"/>
    <w:rsid w:val="008F71B3"/>
    <w:rsid w:val="00900C4C"/>
    <w:rsid w:val="009011BF"/>
    <w:rsid w:val="009015FE"/>
    <w:rsid w:val="009019C6"/>
    <w:rsid w:val="0090299F"/>
    <w:rsid w:val="00902C7C"/>
    <w:rsid w:val="00902CD1"/>
    <w:rsid w:val="00903697"/>
    <w:rsid w:val="00903A5D"/>
    <w:rsid w:val="0090496F"/>
    <w:rsid w:val="00904A8F"/>
    <w:rsid w:val="00906B62"/>
    <w:rsid w:val="00907097"/>
    <w:rsid w:val="009075E1"/>
    <w:rsid w:val="00907834"/>
    <w:rsid w:val="00910031"/>
    <w:rsid w:val="009102B1"/>
    <w:rsid w:val="00911015"/>
    <w:rsid w:val="00912791"/>
    <w:rsid w:val="0091287D"/>
    <w:rsid w:val="00912935"/>
    <w:rsid w:val="00912E65"/>
    <w:rsid w:val="00913298"/>
    <w:rsid w:val="00913417"/>
    <w:rsid w:val="0091473B"/>
    <w:rsid w:val="009147E3"/>
    <w:rsid w:val="00914BB4"/>
    <w:rsid w:val="00914DCA"/>
    <w:rsid w:val="0091510A"/>
    <w:rsid w:val="009151AE"/>
    <w:rsid w:val="0091574C"/>
    <w:rsid w:val="00915D32"/>
    <w:rsid w:val="00916580"/>
    <w:rsid w:val="00916717"/>
    <w:rsid w:val="0091683E"/>
    <w:rsid w:val="00921288"/>
    <w:rsid w:val="00921551"/>
    <w:rsid w:val="00921D9E"/>
    <w:rsid w:val="00921F1B"/>
    <w:rsid w:val="00924877"/>
    <w:rsid w:val="00925DBE"/>
    <w:rsid w:val="009262BA"/>
    <w:rsid w:val="009300D4"/>
    <w:rsid w:val="00930D28"/>
    <w:rsid w:val="00930E32"/>
    <w:rsid w:val="00931970"/>
    <w:rsid w:val="00931C79"/>
    <w:rsid w:val="00931CC7"/>
    <w:rsid w:val="00932B1E"/>
    <w:rsid w:val="00932B8D"/>
    <w:rsid w:val="009330CD"/>
    <w:rsid w:val="009339B6"/>
    <w:rsid w:val="00934567"/>
    <w:rsid w:val="009346D2"/>
    <w:rsid w:val="00934999"/>
    <w:rsid w:val="00934E3B"/>
    <w:rsid w:val="00935B64"/>
    <w:rsid w:val="00935E26"/>
    <w:rsid w:val="00936193"/>
    <w:rsid w:val="00937095"/>
    <w:rsid w:val="00937312"/>
    <w:rsid w:val="00937C34"/>
    <w:rsid w:val="00937C9B"/>
    <w:rsid w:val="00940137"/>
    <w:rsid w:val="00940AF8"/>
    <w:rsid w:val="00941175"/>
    <w:rsid w:val="00941BC1"/>
    <w:rsid w:val="009421B7"/>
    <w:rsid w:val="0094257E"/>
    <w:rsid w:val="00942C0C"/>
    <w:rsid w:val="00943237"/>
    <w:rsid w:val="00943251"/>
    <w:rsid w:val="009447C4"/>
    <w:rsid w:val="0094494F"/>
    <w:rsid w:val="00944CBB"/>
    <w:rsid w:val="00944E39"/>
    <w:rsid w:val="00944F8D"/>
    <w:rsid w:val="009459E3"/>
    <w:rsid w:val="00945C5A"/>
    <w:rsid w:val="00945D98"/>
    <w:rsid w:val="00946E74"/>
    <w:rsid w:val="00946EA5"/>
    <w:rsid w:val="00946F71"/>
    <w:rsid w:val="00947606"/>
    <w:rsid w:val="0095017B"/>
    <w:rsid w:val="009505B0"/>
    <w:rsid w:val="00950693"/>
    <w:rsid w:val="009510C4"/>
    <w:rsid w:val="009518F0"/>
    <w:rsid w:val="00952B01"/>
    <w:rsid w:val="00953DA0"/>
    <w:rsid w:val="00954034"/>
    <w:rsid w:val="00954435"/>
    <w:rsid w:val="00954AEE"/>
    <w:rsid w:val="009550DC"/>
    <w:rsid w:val="0095568A"/>
    <w:rsid w:val="00955710"/>
    <w:rsid w:val="00956228"/>
    <w:rsid w:val="009566D9"/>
    <w:rsid w:val="0095710F"/>
    <w:rsid w:val="00957D7C"/>
    <w:rsid w:val="009601BA"/>
    <w:rsid w:val="00960296"/>
    <w:rsid w:val="00960695"/>
    <w:rsid w:val="0096089D"/>
    <w:rsid w:val="00961CA7"/>
    <w:rsid w:val="00961EC2"/>
    <w:rsid w:val="00961FD9"/>
    <w:rsid w:val="009624F1"/>
    <w:rsid w:val="00962B51"/>
    <w:rsid w:val="00962DF5"/>
    <w:rsid w:val="00963042"/>
    <w:rsid w:val="0096341A"/>
    <w:rsid w:val="009638D4"/>
    <w:rsid w:val="0096394C"/>
    <w:rsid w:val="00963F2B"/>
    <w:rsid w:val="009640E6"/>
    <w:rsid w:val="00964E33"/>
    <w:rsid w:val="0096579B"/>
    <w:rsid w:val="00965AAC"/>
    <w:rsid w:val="00965B54"/>
    <w:rsid w:val="009660C7"/>
    <w:rsid w:val="009666D6"/>
    <w:rsid w:val="00966EB1"/>
    <w:rsid w:val="009676FC"/>
    <w:rsid w:val="0097081F"/>
    <w:rsid w:val="00970896"/>
    <w:rsid w:val="00971D5F"/>
    <w:rsid w:val="0097203A"/>
    <w:rsid w:val="009722BA"/>
    <w:rsid w:val="0097268D"/>
    <w:rsid w:val="00972734"/>
    <w:rsid w:val="0097282B"/>
    <w:rsid w:val="00972CB7"/>
    <w:rsid w:val="0097309D"/>
    <w:rsid w:val="009733FA"/>
    <w:rsid w:val="00973995"/>
    <w:rsid w:val="00973C6F"/>
    <w:rsid w:val="0097421A"/>
    <w:rsid w:val="00974593"/>
    <w:rsid w:val="0097477C"/>
    <w:rsid w:val="009747EE"/>
    <w:rsid w:val="009750CA"/>
    <w:rsid w:val="0097551C"/>
    <w:rsid w:val="00975758"/>
    <w:rsid w:val="00976766"/>
    <w:rsid w:val="00976D7B"/>
    <w:rsid w:val="00976FE5"/>
    <w:rsid w:val="00977219"/>
    <w:rsid w:val="00977491"/>
    <w:rsid w:val="00977CB7"/>
    <w:rsid w:val="00977CDE"/>
    <w:rsid w:val="0098096F"/>
    <w:rsid w:val="009818D9"/>
    <w:rsid w:val="00981997"/>
    <w:rsid w:val="00981B2D"/>
    <w:rsid w:val="00981EDD"/>
    <w:rsid w:val="00982AA4"/>
    <w:rsid w:val="00982AEB"/>
    <w:rsid w:val="00982B91"/>
    <w:rsid w:val="00982C14"/>
    <w:rsid w:val="00982F15"/>
    <w:rsid w:val="00983501"/>
    <w:rsid w:val="009837F3"/>
    <w:rsid w:val="00984023"/>
    <w:rsid w:val="00984442"/>
    <w:rsid w:val="009845B5"/>
    <w:rsid w:val="00984AD5"/>
    <w:rsid w:val="00985FB3"/>
    <w:rsid w:val="009867A6"/>
    <w:rsid w:val="00986B78"/>
    <w:rsid w:val="00986D2D"/>
    <w:rsid w:val="0098715F"/>
    <w:rsid w:val="009874EB"/>
    <w:rsid w:val="009879A7"/>
    <w:rsid w:val="00987F19"/>
    <w:rsid w:val="00990587"/>
    <w:rsid w:val="00990670"/>
    <w:rsid w:val="009907CA"/>
    <w:rsid w:val="00990CC8"/>
    <w:rsid w:val="00991294"/>
    <w:rsid w:val="009919B0"/>
    <w:rsid w:val="00991AC7"/>
    <w:rsid w:val="00991BFB"/>
    <w:rsid w:val="00992AAE"/>
    <w:rsid w:val="009932C7"/>
    <w:rsid w:val="0099350E"/>
    <w:rsid w:val="00993512"/>
    <w:rsid w:val="00993821"/>
    <w:rsid w:val="0099429C"/>
    <w:rsid w:val="00994389"/>
    <w:rsid w:val="00994788"/>
    <w:rsid w:val="00994E00"/>
    <w:rsid w:val="0099511F"/>
    <w:rsid w:val="00995F03"/>
    <w:rsid w:val="009969E1"/>
    <w:rsid w:val="00997322"/>
    <w:rsid w:val="009973E5"/>
    <w:rsid w:val="009A0095"/>
    <w:rsid w:val="009A0862"/>
    <w:rsid w:val="009A0B31"/>
    <w:rsid w:val="009A1D49"/>
    <w:rsid w:val="009A1D87"/>
    <w:rsid w:val="009A226D"/>
    <w:rsid w:val="009A2D7F"/>
    <w:rsid w:val="009A30EC"/>
    <w:rsid w:val="009A3785"/>
    <w:rsid w:val="009A4297"/>
    <w:rsid w:val="009A4641"/>
    <w:rsid w:val="009A508F"/>
    <w:rsid w:val="009A52C5"/>
    <w:rsid w:val="009A5CA7"/>
    <w:rsid w:val="009A7313"/>
    <w:rsid w:val="009A7713"/>
    <w:rsid w:val="009A7931"/>
    <w:rsid w:val="009A7A87"/>
    <w:rsid w:val="009B0251"/>
    <w:rsid w:val="009B0BE6"/>
    <w:rsid w:val="009B169A"/>
    <w:rsid w:val="009B17EE"/>
    <w:rsid w:val="009B1B25"/>
    <w:rsid w:val="009B2406"/>
    <w:rsid w:val="009B2C6B"/>
    <w:rsid w:val="009B2FD2"/>
    <w:rsid w:val="009B3016"/>
    <w:rsid w:val="009B33F4"/>
    <w:rsid w:val="009B39FD"/>
    <w:rsid w:val="009B3DC3"/>
    <w:rsid w:val="009B3EB9"/>
    <w:rsid w:val="009B43A8"/>
    <w:rsid w:val="009B5344"/>
    <w:rsid w:val="009B6478"/>
    <w:rsid w:val="009B699C"/>
    <w:rsid w:val="009B6F31"/>
    <w:rsid w:val="009B7B28"/>
    <w:rsid w:val="009B7E7A"/>
    <w:rsid w:val="009C0041"/>
    <w:rsid w:val="009C03D5"/>
    <w:rsid w:val="009C0604"/>
    <w:rsid w:val="009C0A21"/>
    <w:rsid w:val="009C0C18"/>
    <w:rsid w:val="009C109C"/>
    <w:rsid w:val="009C1613"/>
    <w:rsid w:val="009C1A91"/>
    <w:rsid w:val="009C200F"/>
    <w:rsid w:val="009C22A6"/>
    <w:rsid w:val="009C27EB"/>
    <w:rsid w:val="009C29AA"/>
    <w:rsid w:val="009C300A"/>
    <w:rsid w:val="009C302C"/>
    <w:rsid w:val="009C3536"/>
    <w:rsid w:val="009C38D1"/>
    <w:rsid w:val="009C3964"/>
    <w:rsid w:val="009C55A1"/>
    <w:rsid w:val="009C7153"/>
    <w:rsid w:val="009C7643"/>
    <w:rsid w:val="009C7C69"/>
    <w:rsid w:val="009C7DA1"/>
    <w:rsid w:val="009D0021"/>
    <w:rsid w:val="009D108F"/>
    <w:rsid w:val="009D14B6"/>
    <w:rsid w:val="009D1FA7"/>
    <w:rsid w:val="009D2574"/>
    <w:rsid w:val="009D2E92"/>
    <w:rsid w:val="009D33F8"/>
    <w:rsid w:val="009D371B"/>
    <w:rsid w:val="009D3ABC"/>
    <w:rsid w:val="009D41B6"/>
    <w:rsid w:val="009D4330"/>
    <w:rsid w:val="009D47AF"/>
    <w:rsid w:val="009D4E57"/>
    <w:rsid w:val="009D6C77"/>
    <w:rsid w:val="009D6DB4"/>
    <w:rsid w:val="009D7E62"/>
    <w:rsid w:val="009E03BC"/>
    <w:rsid w:val="009E0784"/>
    <w:rsid w:val="009E0A80"/>
    <w:rsid w:val="009E1811"/>
    <w:rsid w:val="009E1A97"/>
    <w:rsid w:val="009E2322"/>
    <w:rsid w:val="009E23F6"/>
    <w:rsid w:val="009E251D"/>
    <w:rsid w:val="009E2C47"/>
    <w:rsid w:val="009E2CDA"/>
    <w:rsid w:val="009E3802"/>
    <w:rsid w:val="009E4070"/>
    <w:rsid w:val="009E45C5"/>
    <w:rsid w:val="009E4812"/>
    <w:rsid w:val="009E4E4A"/>
    <w:rsid w:val="009E4EAD"/>
    <w:rsid w:val="009E5710"/>
    <w:rsid w:val="009E5C88"/>
    <w:rsid w:val="009E5FDD"/>
    <w:rsid w:val="009E6083"/>
    <w:rsid w:val="009E68FC"/>
    <w:rsid w:val="009E6FCC"/>
    <w:rsid w:val="009E76AF"/>
    <w:rsid w:val="009F033D"/>
    <w:rsid w:val="009F04C7"/>
    <w:rsid w:val="009F1F09"/>
    <w:rsid w:val="009F2438"/>
    <w:rsid w:val="009F3C4F"/>
    <w:rsid w:val="009F4294"/>
    <w:rsid w:val="009F4467"/>
    <w:rsid w:val="009F472E"/>
    <w:rsid w:val="009F4972"/>
    <w:rsid w:val="009F4F80"/>
    <w:rsid w:val="009F5576"/>
    <w:rsid w:val="009F634E"/>
    <w:rsid w:val="009F662E"/>
    <w:rsid w:val="009F7192"/>
    <w:rsid w:val="009F75E6"/>
    <w:rsid w:val="009F7E7C"/>
    <w:rsid w:val="009F7EE9"/>
    <w:rsid w:val="009F7FBA"/>
    <w:rsid w:val="00A00647"/>
    <w:rsid w:val="00A00C8A"/>
    <w:rsid w:val="00A01136"/>
    <w:rsid w:val="00A017F6"/>
    <w:rsid w:val="00A01992"/>
    <w:rsid w:val="00A02145"/>
    <w:rsid w:val="00A023D8"/>
    <w:rsid w:val="00A02469"/>
    <w:rsid w:val="00A02C70"/>
    <w:rsid w:val="00A03AAE"/>
    <w:rsid w:val="00A04523"/>
    <w:rsid w:val="00A04864"/>
    <w:rsid w:val="00A04A89"/>
    <w:rsid w:val="00A04C22"/>
    <w:rsid w:val="00A04DEB"/>
    <w:rsid w:val="00A04E7D"/>
    <w:rsid w:val="00A04FA2"/>
    <w:rsid w:val="00A05032"/>
    <w:rsid w:val="00A05B78"/>
    <w:rsid w:val="00A05F0B"/>
    <w:rsid w:val="00A06422"/>
    <w:rsid w:val="00A06A11"/>
    <w:rsid w:val="00A0715C"/>
    <w:rsid w:val="00A07C55"/>
    <w:rsid w:val="00A107CD"/>
    <w:rsid w:val="00A10C3A"/>
    <w:rsid w:val="00A1131A"/>
    <w:rsid w:val="00A125B1"/>
    <w:rsid w:val="00A12C85"/>
    <w:rsid w:val="00A12C95"/>
    <w:rsid w:val="00A12D74"/>
    <w:rsid w:val="00A12EE0"/>
    <w:rsid w:val="00A13308"/>
    <w:rsid w:val="00A13A4E"/>
    <w:rsid w:val="00A13CA2"/>
    <w:rsid w:val="00A14640"/>
    <w:rsid w:val="00A14A5B"/>
    <w:rsid w:val="00A14CF1"/>
    <w:rsid w:val="00A14F28"/>
    <w:rsid w:val="00A1518B"/>
    <w:rsid w:val="00A1530F"/>
    <w:rsid w:val="00A168DE"/>
    <w:rsid w:val="00A178AF"/>
    <w:rsid w:val="00A17B8F"/>
    <w:rsid w:val="00A20276"/>
    <w:rsid w:val="00A203B5"/>
    <w:rsid w:val="00A2131F"/>
    <w:rsid w:val="00A21408"/>
    <w:rsid w:val="00A21523"/>
    <w:rsid w:val="00A21C37"/>
    <w:rsid w:val="00A229DE"/>
    <w:rsid w:val="00A238D5"/>
    <w:rsid w:val="00A239A6"/>
    <w:rsid w:val="00A23AB6"/>
    <w:rsid w:val="00A23DE3"/>
    <w:rsid w:val="00A2405B"/>
    <w:rsid w:val="00A24698"/>
    <w:rsid w:val="00A24787"/>
    <w:rsid w:val="00A25059"/>
    <w:rsid w:val="00A26C39"/>
    <w:rsid w:val="00A27C2E"/>
    <w:rsid w:val="00A304DD"/>
    <w:rsid w:val="00A30A31"/>
    <w:rsid w:val="00A31186"/>
    <w:rsid w:val="00A31252"/>
    <w:rsid w:val="00A330DF"/>
    <w:rsid w:val="00A331AB"/>
    <w:rsid w:val="00A335A6"/>
    <w:rsid w:val="00A335DF"/>
    <w:rsid w:val="00A34B30"/>
    <w:rsid w:val="00A352E5"/>
    <w:rsid w:val="00A35E94"/>
    <w:rsid w:val="00A36CDD"/>
    <w:rsid w:val="00A37AD0"/>
    <w:rsid w:val="00A4011A"/>
    <w:rsid w:val="00A41CD4"/>
    <w:rsid w:val="00A41ECA"/>
    <w:rsid w:val="00A41FE3"/>
    <w:rsid w:val="00A421C1"/>
    <w:rsid w:val="00A4293C"/>
    <w:rsid w:val="00A429B8"/>
    <w:rsid w:val="00A42B8C"/>
    <w:rsid w:val="00A42C23"/>
    <w:rsid w:val="00A4316B"/>
    <w:rsid w:val="00A43703"/>
    <w:rsid w:val="00A442E7"/>
    <w:rsid w:val="00A44429"/>
    <w:rsid w:val="00A44FF8"/>
    <w:rsid w:val="00A4513E"/>
    <w:rsid w:val="00A454FA"/>
    <w:rsid w:val="00A45E23"/>
    <w:rsid w:val="00A46B02"/>
    <w:rsid w:val="00A46D84"/>
    <w:rsid w:val="00A46FE0"/>
    <w:rsid w:val="00A50D5F"/>
    <w:rsid w:val="00A50EB2"/>
    <w:rsid w:val="00A51145"/>
    <w:rsid w:val="00A5158F"/>
    <w:rsid w:val="00A52DFF"/>
    <w:rsid w:val="00A52E7D"/>
    <w:rsid w:val="00A530AC"/>
    <w:rsid w:val="00A53512"/>
    <w:rsid w:val="00A53C0A"/>
    <w:rsid w:val="00A53C1E"/>
    <w:rsid w:val="00A548D9"/>
    <w:rsid w:val="00A54FB4"/>
    <w:rsid w:val="00A5594F"/>
    <w:rsid w:val="00A55982"/>
    <w:rsid w:val="00A55DE8"/>
    <w:rsid w:val="00A56D31"/>
    <w:rsid w:val="00A57E1D"/>
    <w:rsid w:val="00A57F6A"/>
    <w:rsid w:val="00A60466"/>
    <w:rsid w:val="00A60B6B"/>
    <w:rsid w:val="00A6150C"/>
    <w:rsid w:val="00A617FB"/>
    <w:rsid w:val="00A62D60"/>
    <w:rsid w:val="00A62D9D"/>
    <w:rsid w:val="00A6367D"/>
    <w:rsid w:val="00A63B7B"/>
    <w:rsid w:val="00A643D6"/>
    <w:rsid w:val="00A64811"/>
    <w:rsid w:val="00A64B20"/>
    <w:rsid w:val="00A65271"/>
    <w:rsid w:val="00A65D0A"/>
    <w:rsid w:val="00A6643B"/>
    <w:rsid w:val="00A66784"/>
    <w:rsid w:val="00A66910"/>
    <w:rsid w:val="00A66FDA"/>
    <w:rsid w:val="00A67B2B"/>
    <w:rsid w:val="00A67BF3"/>
    <w:rsid w:val="00A702CE"/>
    <w:rsid w:val="00A70536"/>
    <w:rsid w:val="00A705E4"/>
    <w:rsid w:val="00A70C52"/>
    <w:rsid w:val="00A711C8"/>
    <w:rsid w:val="00A72716"/>
    <w:rsid w:val="00A72C9C"/>
    <w:rsid w:val="00A730BA"/>
    <w:rsid w:val="00A734D0"/>
    <w:rsid w:val="00A735EF"/>
    <w:rsid w:val="00A73F3C"/>
    <w:rsid w:val="00A751EF"/>
    <w:rsid w:val="00A7536B"/>
    <w:rsid w:val="00A758F1"/>
    <w:rsid w:val="00A76167"/>
    <w:rsid w:val="00A76549"/>
    <w:rsid w:val="00A76DFE"/>
    <w:rsid w:val="00A76F8D"/>
    <w:rsid w:val="00A7769A"/>
    <w:rsid w:val="00A80F02"/>
    <w:rsid w:val="00A81985"/>
    <w:rsid w:val="00A81E21"/>
    <w:rsid w:val="00A8293C"/>
    <w:rsid w:val="00A82D83"/>
    <w:rsid w:val="00A82E7F"/>
    <w:rsid w:val="00A84043"/>
    <w:rsid w:val="00A84198"/>
    <w:rsid w:val="00A8427F"/>
    <w:rsid w:val="00A848DC"/>
    <w:rsid w:val="00A849B2"/>
    <w:rsid w:val="00A84AD3"/>
    <w:rsid w:val="00A84F15"/>
    <w:rsid w:val="00A84F3C"/>
    <w:rsid w:val="00A8618B"/>
    <w:rsid w:val="00A8657D"/>
    <w:rsid w:val="00A86999"/>
    <w:rsid w:val="00A870D6"/>
    <w:rsid w:val="00A871BA"/>
    <w:rsid w:val="00A87280"/>
    <w:rsid w:val="00A877EF"/>
    <w:rsid w:val="00A87E1C"/>
    <w:rsid w:val="00A907B4"/>
    <w:rsid w:val="00A90AF2"/>
    <w:rsid w:val="00A92389"/>
    <w:rsid w:val="00A9273B"/>
    <w:rsid w:val="00A9299B"/>
    <w:rsid w:val="00A935B7"/>
    <w:rsid w:val="00A93A32"/>
    <w:rsid w:val="00A93BF6"/>
    <w:rsid w:val="00A94226"/>
    <w:rsid w:val="00A9492B"/>
    <w:rsid w:val="00A949A9"/>
    <w:rsid w:val="00A95D96"/>
    <w:rsid w:val="00A9613C"/>
    <w:rsid w:val="00A96DEF"/>
    <w:rsid w:val="00A974DC"/>
    <w:rsid w:val="00A97915"/>
    <w:rsid w:val="00A97B91"/>
    <w:rsid w:val="00A97C11"/>
    <w:rsid w:val="00AA04E0"/>
    <w:rsid w:val="00AA0A58"/>
    <w:rsid w:val="00AA10AD"/>
    <w:rsid w:val="00AA1885"/>
    <w:rsid w:val="00AA1D44"/>
    <w:rsid w:val="00AA1EF8"/>
    <w:rsid w:val="00AA1F6A"/>
    <w:rsid w:val="00AA2250"/>
    <w:rsid w:val="00AA2533"/>
    <w:rsid w:val="00AA277C"/>
    <w:rsid w:val="00AA2B20"/>
    <w:rsid w:val="00AA2D3C"/>
    <w:rsid w:val="00AA2FB7"/>
    <w:rsid w:val="00AA356A"/>
    <w:rsid w:val="00AA4001"/>
    <w:rsid w:val="00AA54AA"/>
    <w:rsid w:val="00AA57BE"/>
    <w:rsid w:val="00AA624C"/>
    <w:rsid w:val="00AA6DB1"/>
    <w:rsid w:val="00AA71B9"/>
    <w:rsid w:val="00AA7CD0"/>
    <w:rsid w:val="00AB1071"/>
    <w:rsid w:val="00AB1278"/>
    <w:rsid w:val="00AB1DC1"/>
    <w:rsid w:val="00AB21B6"/>
    <w:rsid w:val="00AB265A"/>
    <w:rsid w:val="00AB2938"/>
    <w:rsid w:val="00AB2D18"/>
    <w:rsid w:val="00AB2F00"/>
    <w:rsid w:val="00AB2FE6"/>
    <w:rsid w:val="00AB4331"/>
    <w:rsid w:val="00AB440A"/>
    <w:rsid w:val="00AB4693"/>
    <w:rsid w:val="00AB4A38"/>
    <w:rsid w:val="00AB4CDA"/>
    <w:rsid w:val="00AB4F00"/>
    <w:rsid w:val="00AB502F"/>
    <w:rsid w:val="00AB54AF"/>
    <w:rsid w:val="00AB586C"/>
    <w:rsid w:val="00AB5EFC"/>
    <w:rsid w:val="00AB620C"/>
    <w:rsid w:val="00AB6454"/>
    <w:rsid w:val="00AB6689"/>
    <w:rsid w:val="00AB6B8D"/>
    <w:rsid w:val="00AB6D1A"/>
    <w:rsid w:val="00AB6E90"/>
    <w:rsid w:val="00AB7CB3"/>
    <w:rsid w:val="00AB7E54"/>
    <w:rsid w:val="00AB7F38"/>
    <w:rsid w:val="00AC0511"/>
    <w:rsid w:val="00AC1B81"/>
    <w:rsid w:val="00AC232B"/>
    <w:rsid w:val="00AC27A6"/>
    <w:rsid w:val="00AC3E72"/>
    <w:rsid w:val="00AC4096"/>
    <w:rsid w:val="00AC45FB"/>
    <w:rsid w:val="00AC4AA3"/>
    <w:rsid w:val="00AC4FF0"/>
    <w:rsid w:val="00AC545B"/>
    <w:rsid w:val="00AC5BBD"/>
    <w:rsid w:val="00AC64A0"/>
    <w:rsid w:val="00AC71D9"/>
    <w:rsid w:val="00AC739E"/>
    <w:rsid w:val="00AC73B7"/>
    <w:rsid w:val="00AC7C0E"/>
    <w:rsid w:val="00AD0479"/>
    <w:rsid w:val="00AD09CE"/>
    <w:rsid w:val="00AD0BA4"/>
    <w:rsid w:val="00AD17A3"/>
    <w:rsid w:val="00AD22B9"/>
    <w:rsid w:val="00AD235A"/>
    <w:rsid w:val="00AD23D7"/>
    <w:rsid w:val="00AD2B1C"/>
    <w:rsid w:val="00AD3123"/>
    <w:rsid w:val="00AD359C"/>
    <w:rsid w:val="00AD3A5E"/>
    <w:rsid w:val="00AD3C5C"/>
    <w:rsid w:val="00AD5221"/>
    <w:rsid w:val="00AD58B9"/>
    <w:rsid w:val="00AD5997"/>
    <w:rsid w:val="00AD5E89"/>
    <w:rsid w:val="00AD63D1"/>
    <w:rsid w:val="00AD6582"/>
    <w:rsid w:val="00AD65E8"/>
    <w:rsid w:val="00AD6F0C"/>
    <w:rsid w:val="00AE1025"/>
    <w:rsid w:val="00AE193A"/>
    <w:rsid w:val="00AE1BAE"/>
    <w:rsid w:val="00AE1FBA"/>
    <w:rsid w:val="00AE21DB"/>
    <w:rsid w:val="00AE23F2"/>
    <w:rsid w:val="00AE2929"/>
    <w:rsid w:val="00AE2DD4"/>
    <w:rsid w:val="00AE31C6"/>
    <w:rsid w:val="00AE3BA5"/>
    <w:rsid w:val="00AE3FBE"/>
    <w:rsid w:val="00AE404B"/>
    <w:rsid w:val="00AE419A"/>
    <w:rsid w:val="00AE445C"/>
    <w:rsid w:val="00AE448C"/>
    <w:rsid w:val="00AE500D"/>
    <w:rsid w:val="00AE51CB"/>
    <w:rsid w:val="00AE5951"/>
    <w:rsid w:val="00AE5B8F"/>
    <w:rsid w:val="00AE6182"/>
    <w:rsid w:val="00AE6404"/>
    <w:rsid w:val="00AE6823"/>
    <w:rsid w:val="00AE7139"/>
    <w:rsid w:val="00AE71D9"/>
    <w:rsid w:val="00AF092E"/>
    <w:rsid w:val="00AF140D"/>
    <w:rsid w:val="00AF1A01"/>
    <w:rsid w:val="00AF1ED5"/>
    <w:rsid w:val="00AF21C1"/>
    <w:rsid w:val="00AF2DCE"/>
    <w:rsid w:val="00AF3296"/>
    <w:rsid w:val="00AF4AC3"/>
    <w:rsid w:val="00AF509F"/>
    <w:rsid w:val="00AF582E"/>
    <w:rsid w:val="00AF5C91"/>
    <w:rsid w:val="00AF65DE"/>
    <w:rsid w:val="00AF68CE"/>
    <w:rsid w:val="00AF6BAD"/>
    <w:rsid w:val="00AF6D74"/>
    <w:rsid w:val="00AF6F01"/>
    <w:rsid w:val="00AF7F8A"/>
    <w:rsid w:val="00B0095B"/>
    <w:rsid w:val="00B009B1"/>
    <w:rsid w:val="00B00BBF"/>
    <w:rsid w:val="00B0108C"/>
    <w:rsid w:val="00B0184F"/>
    <w:rsid w:val="00B03420"/>
    <w:rsid w:val="00B03F28"/>
    <w:rsid w:val="00B03F53"/>
    <w:rsid w:val="00B03FF7"/>
    <w:rsid w:val="00B0417B"/>
    <w:rsid w:val="00B048B4"/>
    <w:rsid w:val="00B04FA1"/>
    <w:rsid w:val="00B06649"/>
    <w:rsid w:val="00B067E9"/>
    <w:rsid w:val="00B06873"/>
    <w:rsid w:val="00B073E4"/>
    <w:rsid w:val="00B07AE9"/>
    <w:rsid w:val="00B07C64"/>
    <w:rsid w:val="00B101E4"/>
    <w:rsid w:val="00B11D78"/>
    <w:rsid w:val="00B11E41"/>
    <w:rsid w:val="00B12095"/>
    <w:rsid w:val="00B121C8"/>
    <w:rsid w:val="00B12A10"/>
    <w:rsid w:val="00B12F47"/>
    <w:rsid w:val="00B13073"/>
    <w:rsid w:val="00B13CD2"/>
    <w:rsid w:val="00B13D12"/>
    <w:rsid w:val="00B13D65"/>
    <w:rsid w:val="00B144BD"/>
    <w:rsid w:val="00B147F2"/>
    <w:rsid w:val="00B15D0E"/>
    <w:rsid w:val="00B15EF0"/>
    <w:rsid w:val="00B1618D"/>
    <w:rsid w:val="00B164CD"/>
    <w:rsid w:val="00B17D90"/>
    <w:rsid w:val="00B17EE0"/>
    <w:rsid w:val="00B17F62"/>
    <w:rsid w:val="00B20379"/>
    <w:rsid w:val="00B20692"/>
    <w:rsid w:val="00B2077F"/>
    <w:rsid w:val="00B2087C"/>
    <w:rsid w:val="00B212E8"/>
    <w:rsid w:val="00B21583"/>
    <w:rsid w:val="00B215BE"/>
    <w:rsid w:val="00B2232E"/>
    <w:rsid w:val="00B229F0"/>
    <w:rsid w:val="00B22E3A"/>
    <w:rsid w:val="00B23006"/>
    <w:rsid w:val="00B24284"/>
    <w:rsid w:val="00B2479C"/>
    <w:rsid w:val="00B24AAF"/>
    <w:rsid w:val="00B251C0"/>
    <w:rsid w:val="00B2520F"/>
    <w:rsid w:val="00B25532"/>
    <w:rsid w:val="00B257FA"/>
    <w:rsid w:val="00B25EA9"/>
    <w:rsid w:val="00B2632A"/>
    <w:rsid w:val="00B26D15"/>
    <w:rsid w:val="00B27AB0"/>
    <w:rsid w:val="00B27AD3"/>
    <w:rsid w:val="00B3019B"/>
    <w:rsid w:val="00B30AF0"/>
    <w:rsid w:val="00B313E8"/>
    <w:rsid w:val="00B317D4"/>
    <w:rsid w:val="00B32423"/>
    <w:rsid w:val="00B32679"/>
    <w:rsid w:val="00B32C10"/>
    <w:rsid w:val="00B3311D"/>
    <w:rsid w:val="00B33CDC"/>
    <w:rsid w:val="00B34933"/>
    <w:rsid w:val="00B34CED"/>
    <w:rsid w:val="00B34E7E"/>
    <w:rsid w:val="00B3530A"/>
    <w:rsid w:val="00B35D8C"/>
    <w:rsid w:val="00B36686"/>
    <w:rsid w:val="00B369AA"/>
    <w:rsid w:val="00B36D5C"/>
    <w:rsid w:val="00B36F8F"/>
    <w:rsid w:val="00B37588"/>
    <w:rsid w:val="00B37CD2"/>
    <w:rsid w:val="00B37ECE"/>
    <w:rsid w:val="00B410D5"/>
    <w:rsid w:val="00B4148C"/>
    <w:rsid w:val="00B41D89"/>
    <w:rsid w:val="00B4240E"/>
    <w:rsid w:val="00B42E19"/>
    <w:rsid w:val="00B43055"/>
    <w:rsid w:val="00B43E3A"/>
    <w:rsid w:val="00B44893"/>
    <w:rsid w:val="00B45822"/>
    <w:rsid w:val="00B46292"/>
    <w:rsid w:val="00B467C5"/>
    <w:rsid w:val="00B46809"/>
    <w:rsid w:val="00B468D8"/>
    <w:rsid w:val="00B46DB7"/>
    <w:rsid w:val="00B46E83"/>
    <w:rsid w:val="00B47148"/>
    <w:rsid w:val="00B47DD3"/>
    <w:rsid w:val="00B5041D"/>
    <w:rsid w:val="00B50FBD"/>
    <w:rsid w:val="00B5115E"/>
    <w:rsid w:val="00B516DC"/>
    <w:rsid w:val="00B517AB"/>
    <w:rsid w:val="00B51A6C"/>
    <w:rsid w:val="00B534E3"/>
    <w:rsid w:val="00B53605"/>
    <w:rsid w:val="00B5364F"/>
    <w:rsid w:val="00B53A0F"/>
    <w:rsid w:val="00B53A39"/>
    <w:rsid w:val="00B543E7"/>
    <w:rsid w:val="00B5490F"/>
    <w:rsid w:val="00B54A54"/>
    <w:rsid w:val="00B56246"/>
    <w:rsid w:val="00B5716B"/>
    <w:rsid w:val="00B57669"/>
    <w:rsid w:val="00B57950"/>
    <w:rsid w:val="00B57D24"/>
    <w:rsid w:val="00B600C5"/>
    <w:rsid w:val="00B60118"/>
    <w:rsid w:val="00B60605"/>
    <w:rsid w:val="00B60F8E"/>
    <w:rsid w:val="00B618CF"/>
    <w:rsid w:val="00B61AB7"/>
    <w:rsid w:val="00B62189"/>
    <w:rsid w:val="00B639D9"/>
    <w:rsid w:val="00B63FD3"/>
    <w:rsid w:val="00B642D7"/>
    <w:rsid w:val="00B646F9"/>
    <w:rsid w:val="00B64F7F"/>
    <w:rsid w:val="00B65427"/>
    <w:rsid w:val="00B65EEA"/>
    <w:rsid w:val="00B65FC4"/>
    <w:rsid w:val="00B66419"/>
    <w:rsid w:val="00B6724D"/>
    <w:rsid w:val="00B67715"/>
    <w:rsid w:val="00B67814"/>
    <w:rsid w:val="00B701BE"/>
    <w:rsid w:val="00B7082C"/>
    <w:rsid w:val="00B7085C"/>
    <w:rsid w:val="00B714C2"/>
    <w:rsid w:val="00B719FA"/>
    <w:rsid w:val="00B71D36"/>
    <w:rsid w:val="00B722FA"/>
    <w:rsid w:val="00B725AE"/>
    <w:rsid w:val="00B728D5"/>
    <w:rsid w:val="00B7356A"/>
    <w:rsid w:val="00B738B0"/>
    <w:rsid w:val="00B74B0A"/>
    <w:rsid w:val="00B756F0"/>
    <w:rsid w:val="00B7579A"/>
    <w:rsid w:val="00B760E0"/>
    <w:rsid w:val="00B7655E"/>
    <w:rsid w:val="00B76786"/>
    <w:rsid w:val="00B76AD6"/>
    <w:rsid w:val="00B76DC3"/>
    <w:rsid w:val="00B76FFC"/>
    <w:rsid w:val="00B7790B"/>
    <w:rsid w:val="00B779C4"/>
    <w:rsid w:val="00B77C5A"/>
    <w:rsid w:val="00B8077B"/>
    <w:rsid w:val="00B81167"/>
    <w:rsid w:val="00B825E2"/>
    <w:rsid w:val="00B827D2"/>
    <w:rsid w:val="00B8284F"/>
    <w:rsid w:val="00B82F06"/>
    <w:rsid w:val="00B83D14"/>
    <w:rsid w:val="00B83DBC"/>
    <w:rsid w:val="00B8416F"/>
    <w:rsid w:val="00B842D1"/>
    <w:rsid w:val="00B844FB"/>
    <w:rsid w:val="00B8456E"/>
    <w:rsid w:val="00B84696"/>
    <w:rsid w:val="00B8474F"/>
    <w:rsid w:val="00B84D4F"/>
    <w:rsid w:val="00B85056"/>
    <w:rsid w:val="00B85A9E"/>
    <w:rsid w:val="00B864F4"/>
    <w:rsid w:val="00B86C4E"/>
    <w:rsid w:val="00B871E1"/>
    <w:rsid w:val="00B87696"/>
    <w:rsid w:val="00B87905"/>
    <w:rsid w:val="00B90561"/>
    <w:rsid w:val="00B90755"/>
    <w:rsid w:val="00B90F50"/>
    <w:rsid w:val="00B919A8"/>
    <w:rsid w:val="00B92DA9"/>
    <w:rsid w:val="00B9335A"/>
    <w:rsid w:val="00B9366F"/>
    <w:rsid w:val="00B93C2F"/>
    <w:rsid w:val="00B940C4"/>
    <w:rsid w:val="00B940D7"/>
    <w:rsid w:val="00B9480A"/>
    <w:rsid w:val="00B94F9C"/>
    <w:rsid w:val="00B95147"/>
    <w:rsid w:val="00B95B3C"/>
    <w:rsid w:val="00B96138"/>
    <w:rsid w:val="00B9690B"/>
    <w:rsid w:val="00B97484"/>
    <w:rsid w:val="00B97E87"/>
    <w:rsid w:val="00BA0255"/>
    <w:rsid w:val="00BA031A"/>
    <w:rsid w:val="00BA1179"/>
    <w:rsid w:val="00BA12A1"/>
    <w:rsid w:val="00BA1353"/>
    <w:rsid w:val="00BA14B9"/>
    <w:rsid w:val="00BA1A2D"/>
    <w:rsid w:val="00BA2417"/>
    <w:rsid w:val="00BA2711"/>
    <w:rsid w:val="00BA2804"/>
    <w:rsid w:val="00BA282D"/>
    <w:rsid w:val="00BA304B"/>
    <w:rsid w:val="00BA370D"/>
    <w:rsid w:val="00BA3963"/>
    <w:rsid w:val="00BA41A3"/>
    <w:rsid w:val="00BA4274"/>
    <w:rsid w:val="00BA4565"/>
    <w:rsid w:val="00BA5204"/>
    <w:rsid w:val="00BA54E5"/>
    <w:rsid w:val="00BA550F"/>
    <w:rsid w:val="00BA5A33"/>
    <w:rsid w:val="00BA5D63"/>
    <w:rsid w:val="00BA64F3"/>
    <w:rsid w:val="00BA68AD"/>
    <w:rsid w:val="00BA6AD2"/>
    <w:rsid w:val="00BA6B2A"/>
    <w:rsid w:val="00BA7095"/>
    <w:rsid w:val="00BA7EBC"/>
    <w:rsid w:val="00BA7F23"/>
    <w:rsid w:val="00BB070A"/>
    <w:rsid w:val="00BB091E"/>
    <w:rsid w:val="00BB0C6B"/>
    <w:rsid w:val="00BB0CA3"/>
    <w:rsid w:val="00BB0D7A"/>
    <w:rsid w:val="00BB12FC"/>
    <w:rsid w:val="00BB2540"/>
    <w:rsid w:val="00BB28A3"/>
    <w:rsid w:val="00BB368E"/>
    <w:rsid w:val="00BB3BF6"/>
    <w:rsid w:val="00BB3C6F"/>
    <w:rsid w:val="00BB43B1"/>
    <w:rsid w:val="00BB4C9C"/>
    <w:rsid w:val="00BB56C2"/>
    <w:rsid w:val="00BB5828"/>
    <w:rsid w:val="00BB64D9"/>
    <w:rsid w:val="00BB6D23"/>
    <w:rsid w:val="00BB74E9"/>
    <w:rsid w:val="00BB78F9"/>
    <w:rsid w:val="00BC08BC"/>
    <w:rsid w:val="00BC1867"/>
    <w:rsid w:val="00BC1A1C"/>
    <w:rsid w:val="00BC2021"/>
    <w:rsid w:val="00BC448E"/>
    <w:rsid w:val="00BC527F"/>
    <w:rsid w:val="00BC5834"/>
    <w:rsid w:val="00BC58B3"/>
    <w:rsid w:val="00BC5BA1"/>
    <w:rsid w:val="00BC5C51"/>
    <w:rsid w:val="00BC6422"/>
    <w:rsid w:val="00BC6582"/>
    <w:rsid w:val="00BC6630"/>
    <w:rsid w:val="00BC6726"/>
    <w:rsid w:val="00BC715C"/>
    <w:rsid w:val="00BD0213"/>
    <w:rsid w:val="00BD05AD"/>
    <w:rsid w:val="00BD06BE"/>
    <w:rsid w:val="00BD0939"/>
    <w:rsid w:val="00BD0A93"/>
    <w:rsid w:val="00BD1AC8"/>
    <w:rsid w:val="00BD2346"/>
    <w:rsid w:val="00BD2516"/>
    <w:rsid w:val="00BD2A05"/>
    <w:rsid w:val="00BD2BD7"/>
    <w:rsid w:val="00BD3351"/>
    <w:rsid w:val="00BD33CC"/>
    <w:rsid w:val="00BD3FAC"/>
    <w:rsid w:val="00BD41D2"/>
    <w:rsid w:val="00BD4BD1"/>
    <w:rsid w:val="00BD5151"/>
    <w:rsid w:val="00BD55CC"/>
    <w:rsid w:val="00BD5E9B"/>
    <w:rsid w:val="00BD609A"/>
    <w:rsid w:val="00BD6C8B"/>
    <w:rsid w:val="00BD74F0"/>
    <w:rsid w:val="00BE22DC"/>
    <w:rsid w:val="00BE2579"/>
    <w:rsid w:val="00BE25CC"/>
    <w:rsid w:val="00BE2942"/>
    <w:rsid w:val="00BE2C9E"/>
    <w:rsid w:val="00BE3024"/>
    <w:rsid w:val="00BE3184"/>
    <w:rsid w:val="00BE360B"/>
    <w:rsid w:val="00BE39CE"/>
    <w:rsid w:val="00BE4126"/>
    <w:rsid w:val="00BE4B0E"/>
    <w:rsid w:val="00BE5013"/>
    <w:rsid w:val="00BE5104"/>
    <w:rsid w:val="00BE551B"/>
    <w:rsid w:val="00BE6051"/>
    <w:rsid w:val="00BE648D"/>
    <w:rsid w:val="00BE66DC"/>
    <w:rsid w:val="00BE67BC"/>
    <w:rsid w:val="00BE79EF"/>
    <w:rsid w:val="00BE7E72"/>
    <w:rsid w:val="00BF06AE"/>
    <w:rsid w:val="00BF0773"/>
    <w:rsid w:val="00BF13AA"/>
    <w:rsid w:val="00BF1698"/>
    <w:rsid w:val="00BF2440"/>
    <w:rsid w:val="00BF2530"/>
    <w:rsid w:val="00BF2996"/>
    <w:rsid w:val="00BF3B05"/>
    <w:rsid w:val="00BF3D1C"/>
    <w:rsid w:val="00BF3D38"/>
    <w:rsid w:val="00BF3D57"/>
    <w:rsid w:val="00BF3F49"/>
    <w:rsid w:val="00BF4AE3"/>
    <w:rsid w:val="00BF4E28"/>
    <w:rsid w:val="00BF4F74"/>
    <w:rsid w:val="00BF5124"/>
    <w:rsid w:val="00BF5D29"/>
    <w:rsid w:val="00BF6F02"/>
    <w:rsid w:val="00BF6FB7"/>
    <w:rsid w:val="00BF755B"/>
    <w:rsid w:val="00BF75C7"/>
    <w:rsid w:val="00BF78F3"/>
    <w:rsid w:val="00C003E7"/>
    <w:rsid w:val="00C00512"/>
    <w:rsid w:val="00C005D6"/>
    <w:rsid w:val="00C00673"/>
    <w:rsid w:val="00C006F2"/>
    <w:rsid w:val="00C00B54"/>
    <w:rsid w:val="00C00BBF"/>
    <w:rsid w:val="00C019A3"/>
    <w:rsid w:val="00C02074"/>
    <w:rsid w:val="00C02383"/>
    <w:rsid w:val="00C0250E"/>
    <w:rsid w:val="00C025A0"/>
    <w:rsid w:val="00C028A5"/>
    <w:rsid w:val="00C0299E"/>
    <w:rsid w:val="00C02BC7"/>
    <w:rsid w:val="00C02C09"/>
    <w:rsid w:val="00C02C96"/>
    <w:rsid w:val="00C02DC3"/>
    <w:rsid w:val="00C03D7B"/>
    <w:rsid w:val="00C04265"/>
    <w:rsid w:val="00C04CC4"/>
    <w:rsid w:val="00C058C9"/>
    <w:rsid w:val="00C0601A"/>
    <w:rsid w:val="00C067B7"/>
    <w:rsid w:val="00C06A2E"/>
    <w:rsid w:val="00C07E19"/>
    <w:rsid w:val="00C10467"/>
    <w:rsid w:val="00C106AB"/>
    <w:rsid w:val="00C107D0"/>
    <w:rsid w:val="00C10F05"/>
    <w:rsid w:val="00C114CC"/>
    <w:rsid w:val="00C11597"/>
    <w:rsid w:val="00C12518"/>
    <w:rsid w:val="00C128CE"/>
    <w:rsid w:val="00C135A7"/>
    <w:rsid w:val="00C13B16"/>
    <w:rsid w:val="00C143C9"/>
    <w:rsid w:val="00C14786"/>
    <w:rsid w:val="00C150E3"/>
    <w:rsid w:val="00C1632A"/>
    <w:rsid w:val="00C16FE7"/>
    <w:rsid w:val="00C170FE"/>
    <w:rsid w:val="00C17275"/>
    <w:rsid w:val="00C17C47"/>
    <w:rsid w:val="00C216AD"/>
    <w:rsid w:val="00C216E7"/>
    <w:rsid w:val="00C21EF4"/>
    <w:rsid w:val="00C21F9C"/>
    <w:rsid w:val="00C2517C"/>
    <w:rsid w:val="00C258B5"/>
    <w:rsid w:val="00C2620A"/>
    <w:rsid w:val="00C263A8"/>
    <w:rsid w:val="00C26911"/>
    <w:rsid w:val="00C269BB"/>
    <w:rsid w:val="00C26A50"/>
    <w:rsid w:val="00C27266"/>
    <w:rsid w:val="00C277CC"/>
    <w:rsid w:val="00C304B8"/>
    <w:rsid w:val="00C311EB"/>
    <w:rsid w:val="00C31C76"/>
    <w:rsid w:val="00C31E20"/>
    <w:rsid w:val="00C32194"/>
    <w:rsid w:val="00C3282C"/>
    <w:rsid w:val="00C329A1"/>
    <w:rsid w:val="00C32E13"/>
    <w:rsid w:val="00C331CF"/>
    <w:rsid w:val="00C333CC"/>
    <w:rsid w:val="00C3345D"/>
    <w:rsid w:val="00C33ECF"/>
    <w:rsid w:val="00C35010"/>
    <w:rsid w:val="00C359BF"/>
    <w:rsid w:val="00C35A7D"/>
    <w:rsid w:val="00C3608E"/>
    <w:rsid w:val="00C36B8B"/>
    <w:rsid w:val="00C36CCC"/>
    <w:rsid w:val="00C3708E"/>
    <w:rsid w:val="00C37548"/>
    <w:rsid w:val="00C378AF"/>
    <w:rsid w:val="00C37E56"/>
    <w:rsid w:val="00C401EE"/>
    <w:rsid w:val="00C40824"/>
    <w:rsid w:val="00C409B4"/>
    <w:rsid w:val="00C40C55"/>
    <w:rsid w:val="00C41464"/>
    <w:rsid w:val="00C418F7"/>
    <w:rsid w:val="00C41F6E"/>
    <w:rsid w:val="00C42401"/>
    <w:rsid w:val="00C42B03"/>
    <w:rsid w:val="00C42B18"/>
    <w:rsid w:val="00C44393"/>
    <w:rsid w:val="00C44C7F"/>
    <w:rsid w:val="00C4514D"/>
    <w:rsid w:val="00C4627D"/>
    <w:rsid w:val="00C46A70"/>
    <w:rsid w:val="00C504B3"/>
    <w:rsid w:val="00C50848"/>
    <w:rsid w:val="00C51A93"/>
    <w:rsid w:val="00C52A92"/>
    <w:rsid w:val="00C531A9"/>
    <w:rsid w:val="00C54ED0"/>
    <w:rsid w:val="00C554C7"/>
    <w:rsid w:val="00C559AC"/>
    <w:rsid w:val="00C55BEA"/>
    <w:rsid w:val="00C55F6F"/>
    <w:rsid w:val="00C56AC8"/>
    <w:rsid w:val="00C56ADA"/>
    <w:rsid w:val="00C56C94"/>
    <w:rsid w:val="00C56FF2"/>
    <w:rsid w:val="00C57A9F"/>
    <w:rsid w:val="00C57D03"/>
    <w:rsid w:val="00C57E6B"/>
    <w:rsid w:val="00C57F3C"/>
    <w:rsid w:val="00C6002D"/>
    <w:rsid w:val="00C60683"/>
    <w:rsid w:val="00C60BCC"/>
    <w:rsid w:val="00C61E4E"/>
    <w:rsid w:val="00C6201A"/>
    <w:rsid w:val="00C622AB"/>
    <w:rsid w:val="00C62377"/>
    <w:rsid w:val="00C6261D"/>
    <w:rsid w:val="00C62AE8"/>
    <w:rsid w:val="00C631E0"/>
    <w:rsid w:val="00C63ACF"/>
    <w:rsid w:val="00C640A8"/>
    <w:rsid w:val="00C640F5"/>
    <w:rsid w:val="00C64145"/>
    <w:rsid w:val="00C64C2C"/>
    <w:rsid w:val="00C65107"/>
    <w:rsid w:val="00C6629C"/>
    <w:rsid w:val="00C663F6"/>
    <w:rsid w:val="00C671FC"/>
    <w:rsid w:val="00C67E12"/>
    <w:rsid w:val="00C7030C"/>
    <w:rsid w:val="00C706DC"/>
    <w:rsid w:val="00C70FDF"/>
    <w:rsid w:val="00C710EA"/>
    <w:rsid w:val="00C71F35"/>
    <w:rsid w:val="00C72770"/>
    <w:rsid w:val="00C72787"/>
    <w:rsid w:val="00C73358"/>
    <w:rsid w:val="00C7374F"/>
    <w:rsid w:val="00C73FF0"/>
    <w:rsid w:val="00C74109"/>
    <w:rsid w:val="00C74DFF"/>
    <w:rsid w:val="00C74FB7"/>
    <w:rsid w:val="00C7580C"/>
    <w:rsid w:val="00C75C3B"/>
    <w:rsid w:val="00C76229"/>
    <w:rsid w:val="00C76237"/>
    <w:rsid w:val="00C766CE"/>
    <w:rsid w:val="00C7765F"/>
    <w:rsid w:val="00C77B07"/>
    <w:rsid w:val="00C77F28"/>
    <w:rsid w:val="00C802E8"/>
    <w:rsid w:val="00C807BE"/>
    <w:rsid w:val="00C8088F"/>
    <w:rsid w:val="00C80ED1"/>
    <w:rsid w:val="00C81120"/>
    <w:rsid w:val="00C81462"/>
    <w:rsid w:val="00C81466"/>
    <w:rsid w:val="00C81A8B"/>
    <w:rsid w:val="00C81CDA"/>
    <w:rsid w:val="00C81E4E"/>
    <w:rsid w:val="00C82E39"/>
    <w:rsid w:val="00C83246"/>
    <w:rsid w:val="00C83B43"/>
    <w:rsid w:val="00C84B2F"/>
    <w:rsid w:val="00C84CB4"/>
    <w:rsid w:val="00C851A4"/>
    <w:rsid w:val="00C86F63"/>
    <w:rsid w:val="00C90A4C"/>
    <w:rsid w:val="00C90BAA"/>
    <w:rsid w:val="00C91F95"/>
    <w:rsid w:val="00C922F5"/>
    <w:rsid w:val="00C92DC1"/>
    <w:rsid w:val="00C92EAA"/>
    <w:rsid w:val="00C9312C"/>
    <w:rsid w:val="00C93468"/>
    <w:rsid w:val="00C94057"/>
    <w:rsid w:val="00C94512"/>
    <w:rsid w:val="00C94D6F"/>
    <w:rsid w:val="00C9503F"/>
    <w:rsid w:val="00C9519F"/>
    <w:rsid w:val="00C955A6"/>
    <w:rsid w:val="00C95D8C"/>
    <w:rsid w:val="00C9662A"/>
    <w:rsid w:val="00C96E22"/>
    <w:rsid w:val="00C96FB8"/>
    <w:rsid w:val="00C96FCC"/>
    <w:rsid w:val="00C96FEA"/>
    <w:rsid w:val="00C97EDF"/>
    <w:rsid w:val="00CA0338"/>
    <w:rsid w:val="00CA097A"/>
    <w:rsid w:val="00CA0CB3"/>
    <w:rsid w:val="00CA1637"/>
    <w:rsid w:val="00CA1EBD"/>
    <w:rsid w:val="00CA27E2"/>
    <w:rsid w:val="00CA3213"/>
    <w:rsid w:val="00CA3292"/>
    <w:rsid w:val="00CA34E6"/>
    <w:rsid w:val="00CA3790"/>
    <w:rsid w:val="00CA3B0F"/>
    <w:rsid w:val="00CA3C4F"/>
    <w:rsid w:val="00CA3DB5"/>
    <w:rsid w:val="00CA3F05"/>
    <w:rsid w:val="00CA420D"/>
    <w:rsid w:val="00CA455F"/>
    <w:rsid w:val="00CA4894"/>
    <w:rsid w:val="00CA5477"/>
    <w:rsid w:val="00CA54DB"/>
    <w:rsid w:val="00CA5806"/>
    <w:rsid w:val="00CA58BB"/>
    <w:rsid w:val="00CA6C49"/>
    <w:rsid w:val="00CA6CAC"/>
    <w:rsid w:val="00CA77FA"/>
    <w:rsid w:val="00CA79A3"/>
    <w:rsid w:val="00CA7C97"/>
    <w:rsid w:val="00CB07B7"/>
    <w:rsid w:val="00CB1431"/>
    <w:rsid w:val="00CB194B"/>
    <w:rsid w:val="00CB1A0B"/>
    <w:rsid w:val="00CB1B3D"/>
    <w:rsid w:val="00CB1B4B"/>
    <w:rsid w:val="00CB2744"/>
    <w:rsid w:val="00CB2CA2"/>
    <w:rsid w:val="00CB2FA6"/>
    <w:rsid w:val="00CB34AA"/>
    <w:rsid w:val="00CB3A12"/>
    <w:rsid w:val="00CB48B2"/>
    <w:rsid w:val="00CB4D86"/>
    <w:rsid w:val="00CB4DBA"/>
    <w:rsid w:val="00CB5250"/>
    <w:rsid w:val="00CB5460"/>
    <w:rsid w:val="00CB54CD"/>
    <w:rsid w:val="00CB5894"/>
    <w:rsid w:val="00CB5B96"/>
    <w:rsid w:val="00CB76E7"/>
    <w:rsid w:val="00CB7B01"/>
    <w:rsid w:val="00CC07E1"/>
    <w:rsid w:val="00CC1C44"/>
    <w:rsid w:val="00CC1F4F"/>
    <w:rsid w:val="00CC1FE4"/>
    <w:rsid w:val="00CC3350"/>
    <w:rsid w:val="00CC37A3"/>
    <w:rsid w:val="00CC389B"/>
    <w:rsid w:val="00CC4507"/>
    <w:rsid w:val="00CC4567"/>
    <w:rsid w:val="00CC4E43"/>
    <w:rsid w:val="00CC56A7"/>
    <w:rsid w:val="00CC6B07"/>
    <w:rsid w:val="00CC7A97"/>
    <w:rsid w:val="00CD0CB0"/>
    <w:rsid w:val="00CD0F09"/>
    <w:rsid w:val="00CD1CA0"/>
    <w:rsid w:val="00CD1F1B"/>
    <w:rsid w:val="00CD2264"/>
    <w:rsid w:val="00CD2440"/>
    <w:rsid w:val="00CD259F"/>
    <w:rsid w:val="00CD2DD8"/>
    <w:rsid w:val="00CD3004"/>
    <w:rsid w:val="00CD3319"/>
    <w:rsid w:val="00CD3CF6"/>
    <w:rsid w:val="00CD3E97"/>
    <w:rsid w:val="00CD3F3B"/>
    <w:rsid w:val="00CD486A"/>
    <w:rsid w:val="00CD500B"/>
    <w:rsid w:val="00CD5380"/>
    <w:rsid w:val="00CD5439"/>
    <w:rsid w:val="00CD555E"/>
    <w:rsid w:val="00CD582F"/>
    <w:rsid w:val="00CD602F"/>
    <w:rsid w:val="00CD6248"/>
    <w:rsid w:val="00CD67A8"/>
    <w:rsid w:val="00CD69DC"/>
    <w:rsid w:val="00CD6E00"/>
    <w:rsid w:val="00CD7A8D"/>
    <w:rsid w:val="00CE00FE"/>
    <w:rsid w:val="00CE042C"/>
    <w:rsid w:val="00CE0555"/>
    <w:rsid w:val="00CE0C95"/>
    <w:rsid w:val="00CE20F0"/>
    <w:rsid w:val="00CE24DD"/>
    <w:rsid w:val="00CE2694"/>
    <w:rsid w:val="00CE3F3D"/>
    <w:rsid w:val="00CE3F46"/>
    <w:rsid w:val="00CE3FA4"/>
    <w:rsid w:val="00CE4826"/>
    <w:rsid w:val="00CE4C6D"/>
    <w:rsid w:val="00CE5050"/>
    <w:rsid w:val="00CE516D"/>
    <w:rsid w:val="00CE5909"/>
    <w:rsid w:val="00CE5CC5"/>
    <w:rsid w:val="00CE6876"/>
    <w:rsid w:val="00CE7370"/>
    <w:rsid w:val="00CE74DB"/>
    <w:rsid w:val="00CE7572"/>
    <w:rsid w:val="00CE7619"/>
    <w:rsid w:val="00CE7E4F"/>
    <w:rsid w:val="00CF029D"/>
    <w:rsid w:val="00CF0DC3"/>
    <w:rsid w:val="00CF0E61"/>
    <w:rsid w:val="00CF1630"/>
    <w:rsid w:val="00CF1825"/>
    <w:rsid w:val="00CF1A67"/>
    <w:rsid w:val="00CF244A"/>
    <w:rsid w:val="00CF24CA"/>
    <w:rsid w:val="00CF3215"/>
    <w:rsid w:val="00CF3A61"/>
    <w:rsid w:val="00CF538E"/>
    <w:rsid w:val="00CF59B1"/>
    <w:rsid w:val="00CF6008"/>
    <w:rsid w:val="00CF689F"/>
    <w:rsid w:val="00CF68AC"/>
    <w:rsid w:val="00CF6FB1"/>
    <w:rsid w:val="00CF729D"/>
    <w:rsid w:val="00CF7957"/>
    <w:rsid w:val="00CF7F75"/>
    <w:rsid w:val="00D001E5"/>
    <w:rsid w:val="00D0020E"/>
    <w:rsid w:val="00D00254"/>
    <w:rsid w:val="00D0073B"/>
    <w:rsid w:val="00D00AFB"/>
    <w:rsid w:val="00D00EC7"/>
    <w:rsid w:val="00D00FA1"/>
    <w:rsid w:val="00D014CB"/>
    <w:rsid w:val="00D01537"/>
    <w:rsid w:val="00D01D38"/>
    <w:rsid w:val="00D02696"/>
    <w:rsid w:val="00D02742"/>
    <w:rsid w:val="00D027C0"/>
    <w:rsid w:val="00D02AC7"/>
    <w:rsid w:val="00D03893"/>
    <w:rsid w:val="00D0405B"/>
    <w:rsid w:val="00D04817"/>
    <w:rsid w:val="00D049ED"/>
    <w:rsid w:val="00D06033"/>
    <w:rsid w:val="00D07085"/>
    <w:rsid w:val="00D07179"/>
    <w:rsid w:val="00D0729F"/>
    <w:rsid w:val="00D0735C"/>
    <w:rsid w:val="00D07365"/>
    <w:rsid w:val="00D07446"/>
    <w:rsid w:val="00D07ECB"/>
    <w:rsid w:val="00D07F2B"/>
    <w:rsid w:val="00D106FF"/>
    <w:rsid w:val="00D113E5"/>
    <w:rsid w:val="00D119E5"/>
    <w:rsid w:val="00D1228D"/>
    <w:rsid w:val="00D1242F"/>
    <w:rsid w:val="00D124CD"/>
    <w:rsid w:val="00D124D2"/>
    <w:rsid w:val="00D129D3"/>
    <w:rsid w:val="00D12E2D"/>
    <w:rsid w:val="00D13037"/>
    <w:rsid w:val="00D1376A"/>
    <w:rsid w:val="00D14372"/>
    <w:rsid w:val="00D14E63"/>
    <w:rsid w:val="00D15200"/>
    <w:rsid w:val="00D15776"/>
    <w:rsid w:val="00D159EB"/>
    <w:rsid w:val="00D166DC"/>
    <w:rsid w:val="00D16987"/>
    <w:rsid w:val="00D17B59"/>
    <w:rsid w:val="00D17BCE"/>
    <w:rsid w:val="00D17E13"/>
    <w:rsid w:val="00D21D36"/>
    <w:rsid w:val="00D22AB1"/>
    <w:rsid w:val="00D22F7F"/>
    <w:rsid w:val="00D232E7"/>
    <w:rsid w:val="00D2351B"/>
    <w:rsid w:val="00D23A7B"/>
    <w:rsid w:val="00D23AFB"/>
    <w:rsid w:val="00D2438E"/>
    <w:rsid w:val="00D253FC"/>
    <w:rsid w:val="00D25C85"/>
    <w:rsid w:val="00D26787"/>
    <w:rsid w:val="00D27B14"/>
    <w:rsid w:val="00D27B1C"/>
    <w:rsid w:val="00D27B4E"/>
    <w:rsid w:val="00D3054D"/>
    <w:rsid w:val="00D31D35"/>
    <w:rsid w:val="00D31E84"/>
    <w:rsid w:val="00D3227C"/>
    <w:rsid w:val="00D3232E"/>
    <w:rsid w:val="00D32D7F"/>
    <w:rsid w:val="00D32F62"/>
    <w:rsid w:val="00D33110"/>
    <w:rsid w:val="00D341A1"/>
    <w:rsid w:val="00D34503"/>
    <w:rsid w:val="00D347C4"/>
    <w:rsid w:val="00D34A78"/>
    <w:rsid w:val="00D34CFD"/>
    <w:rsid w:val="00D351F3"/>
    <w:rsid w:val="00D360C0"/>
    <w:rsid w:val="00D365FA"/>
    <w:rsid w:val="00D36DD3"/>
    <w:rsid w:val="00D40AFA"/>
    <w:rsid w:val="00D40B95"/>
    <w:rsid w:val="00D40BAE"/>
    <w:rsid w:val="00D40F8C"/>
    <w:rsid w:val="00D413A4"/>
    <w:rsid w:val="00D415A9"/>
    <w:rsid w:val="00D4196A"/>
    <w:rsid w:val="00D41E79"/>
    <w:rsid w:val="00D42A89"/>
    <w:rsid w:val="00D42C8A"/>
    <w:rsid w:val="00D431D0"/>
    <w:rsid w:val="00D431FA"/>
    <w:rsid w:val="00D4359B"/>
    <w:rsid w:val="00D4402F"/>
    <w:rsid w:val="00D445D6"/>
    <w:rsid w:val="00D4464C"/>
    <w:rsid w:val="00D44986"/>
    <w:rsid w:val="00D44C75"/>
    <w:rsid w:val="00D44DDE"/>
    <w:rsid w:val="00D4538A"/>
    <w:rsid w:val="00D45478"/>
    <w:rsid w:val="00D45547"/>
    <w:rsid w:val="00D45DB4"/>
    <w:rsid w:val="00D46712"/>
    <w:rsid w:val="00D51B21"/>
    <w:rsid w:val="00D52357"/>
    <w:rsid w:val="00D5263A"/>
    <w:rsid w:val="00D52CEB"/>
    <w:rsid w:val="00D52F18"/>
    <w:rsid w:val="00D534F3"/>
    <w:rsid w:val="00D55149"/>
    <w:rsid w:val="00D561BE"/>
    <w:rsid w:val="00D56965"/>
    <w:rsid w:val="00D56ECF"/>
    <w:rsid w:val="00D571A4"/>
    <w:rsid w:val="00D57A88"/>
    <w:rsid w:val="00D57C7F"/>
    <w:rsid w:val="00D60A46"/>
    <w:rsid w:val="00D60C1C"/>
    <w:rsid w:val="00D60E20"/>
    <w:rsid w:val="00D614E8"/>
    <w:rsid w:val="00D61CF6"/>
    <w:rsid w:val="00D623F1"/>
    <w:rsid w:val="00D626F6"/>
    <w:rsid w:val="00D62C36"/>
    <w:rsid w:val="00D63D6E"/>
    <w:rsid w:val="00D63F2D"/>
    <w:rsid w:val="00D643BE"/>
    <w:rsid w:val="00D64504"/>
    <w:rsid w:val="00D64961"/>
    <w:rsid w:val="00D64A97"/>
    <w:rsid w:val="00D6521B"/>
    <w:rsid w:val="00D65880"/>
    <w:rsid w:val="00D65978"/>
    <w:rsid w:val="00D66490"/>
    <w:rsid w:val="00D667F8"/>
    <w:rsid w:val="00D70860"/>
    <w:rsid w:val="00D709E3"/>
    <w:rsid w:val="00D7110B"/>
    <w:rsid w:val="00D71293"/>
    <w:rsid w:val="00D71949"/>
    <w:rsid w:val="00D71CF0"/>
    <w:rsid w:val="00D729F8"/>
    <w:rsid w:val="00D73462"/>
    <w:rsid w:val="00D735D3"/>
    <w:rsid w:val="00D74258"/>
    <w:rsid w:val="00D743CE"/>
    <w:rsid w:val="00D7577C"/>
    <w:rsid w:val="00D75C25"/>
    <w:rsid w:val="00D765E5"/>
    <w:rsid w:val="00D7790B"/>
    <w:rsid w:val="00D77DE5"/>
    <w:rsid w:val="00D804F9"/>
    <w:rsid w:val="00D80508"/>
    <w:rsid w:val="00D81EF7"/>
    <w:rsid w:val="00D82273"/>
    <w:rsid w:val="00D823C5"/>
    <w:rsid w:val="00D829C0"/>
    <w:rsid w:val="00D82B82"/>
    <w:rsid w:val="00D82B91"/>
    <w:rsid w:val="00D82DD7"/>
    <w:rsid w:val="00D84B70"/>
    <w:rsid w:val="00D84CAC"/>
    <w:rsid w:val="00D84DC3"/>
    <w:rsid w:val="00D85066"/>
    <w:rsid w:val="00D852F2"/>
    <w:rsid w:val="00D862F2"/>
    <w:rsid w:val="00D870AC"/>
    <w:rsid w:val="00D87DD6"/>
    <w:rsid w:val="00D9009A"/>
    <w:rsid w:val="00D904BF"/>
    <w:rsid w:val="00D91563"/>
    <w:rsid w:val="00D91AA3"/>
    <w:rsid w:val="00D91DBC"/>
    <w:rsid w:val="00D91DC3"/>
    <w:rsid w:val="00D9247A"/>
    <w:rsid w:val="00D92887"/>
    <w:rsid w:val="00D93B6F"/>
    <w:rsid w:val="00D94BA0"/>
    <w:rsid w:val="00D94CA4"/>
    <w:rsid w:val="00D95059"/>
    <w:rsid w:val="00D950E2"/>
    <w:rsid w:val="00D951BD"/>
    <w:rsid w:val="00D9529B"/>
    <w:rsid w:val="00D953B4"/>
    <w:rsid w:val="00D956CE"/>
    <w:rsid w:val="00D95773"/>
    <w:rsid w:val="00D960A8"/>
    <w:rsid w:val="00D966CB"/>
    <w:rsid w:val="00D96FA7"/>
    <w:rsid w:val="00D97A5E"/>
    <w:rsid w:val="00D97C02"/>
    <w:rsid w:val="00DA0D72"/>
    <w:rsid w:val="00DA0EBB"/>
    <w:rsid w:val="00DA1E22"/>
    <w:rsid w:val="00DA208C"/>
    <w:rsid w:val="00DA298C"/>
    <w:rsid w:val="00DA2BBE"/>
    <w:rsid w:val="00DA3626"/>
    <w:rsid w:val="00DA3842"/>
    <w:rsid w:val="00DA3FEA"/>
    <w:rsid w:val="00DA40DA"/>
    <w:rsid w:val="00DA4ED5"/>
    <w:rsid w:val="00DA4EDA"/>
    <w:rsid w:val="00DA5B8A"/>
    <w:rsid w:val="00DA6E54"/>
    <w:rsid w:val="00DA7335"/>
    <w:rsid w:val="00DA79A9"/>
    <w:rsid w:val="00DA7F44"/>
    <w:rsid w:val="00DB015A"/>
    <w:rsid w:val="00DB0D9F"/>
    <w:rsid w:val="00DB0F03"/>
    <w:rsid w:val="00DB10C8"/>
    <w:rsid w:val="00DB160D"/>
    <w:rsid w:val="00DB1B32"/>
    <w:rsid w:val="00DB25E8"/>
    <w:rsid w:val="00DB2774"/>
    <w:rsid w:val="00DB2EBC"/>
    <w:rsid w:val="00DB3248"/>
    <w:rsid w:val="00DB3B2E"/>
    <w:rsid w:val="00DB3F79"/>
    <w:rsid w:val="00DB449A"/>
    <w:rsid w:val="00DB4704"/>
    <w:rsid w:val="00DB4FB6"/>
    <w:rsid w:val="00DB55D2"/>
    <w:rsid w:val="00DB5720"/>
    <w:rsid w:val="00DB6325"/>
    <w:rsid w:val="00DB65BB"/>
    <w:rsid w:val="00DB71EF"/>
    <w:rsid w:val="00DB723C"/>
    <w:rsid w:val="00DB74DD"/>
    <w:rsid w:val="00DB7F05"/>
    <w:rsid w:val="00DB7F14"/>
    <w:rsid w:val="00DC0026"/>
    <w:rsid w:val="00DC0CE1"/>
    <w:rsid w:val="00DC15F3"/>
    <w:rsid w:val="00DC1B59"/>
    <w:rsid w:val="00DC21CB"/>
    <w:rsid w:val="00DC3571"/>
    <w:rsid w:val="00DC38DE"/>
    <w:rsid w:val="00DC3A67"/>
    <w:rsid w:val="00DC3B45"/>
    <w:rsid w:val="00DC3CAE"/>
    <w:rsid w:val="00DC408C"/>
    <w:rsid w:val="00DC45C1"/>
    <w:rsid w:val="00DC4D35"/>
    <w:rsid w:val="00DC50D7"/>
    <w:rsid w:val="00DC5EAB"/>
    <w:rsid w:val="00DC67D5"/>
    <w:rsid w:val="00DC67FE"/>
    <w:rsid w:val="00DC695C"/>
    <w:rsid w:val="00DC6A9B"/>
    <w:rsid w:val="00DC71B1"/>
    <w:rsid w:val="00DC758D"/>
    <w:rsid w:val="00DC765D"/>
    <w:rsid w:val="00DC76F2"/>
    <w:rsid w:val="00DC7E83"/>
    <w:rsid w:val="00DD01EF"/>
    <w:rsid w:val="00DD03C5"/>
    <w:rsid w:val="00DD056E"/>
    <w:rsid w:val="00DD1544"/>
    <w:rsid w:val="00DD25AD"/>
    <w:rsid w:val="00DD26CD"/>
    <w:rsid w:val="00DD28A8"/>
    <w:rsid w:val="00DD2914"/>
    <w:rsid w:val="00DD2920"/>
    <w:rsid w:val="00DD3060"/>
    <w:rsid w:val="00DD37BD"/>
    <w:rsid w:val="00DD3D9D"/>
    <w:rsid w:val="00DD3FFF"/>
    <w:rsid w:val="00DD414D"/>
    <w:rsid w:val="00DD6A33"/>
    <w:rsid w:val="00DD71C1"/>
    <w:rsid w:val="00DD75BE"/>
    <w:rsid w:val="00DD7722"/>
    <w:rsid w:val="00DD7723"/>
    <w:rsid w:val="00DD7AA2"/>
    <w:rsid w:val="00DD7AEE"/>
    <w:rsid w:val="00DE0603"/>
    <w:rsid w:val="00DE289F"/>
    <w:rsid w:val="00DE3CCC"/>
    <w:rsid w:val="00DE3FAA"/>
    <w:rsid w:val="00DE458F"/>
    <w:rsid w:val="00DE4708"/>
    <w:rsid w:val="00DE5CD2"/>
    <w:rsid w:val="00DE610B"/>
    <w:rsid w:val="00DE6B1A"/>
    <w:rsid w:val="00DE6EA2"/>
    <w:rsid w:val="00DE7931"/>
    <w:rsid w:val="00DE7E5C"/>
    <w:rsid w:val="00DF069A"/>
    <w:rsid w:val="00DF1761"/>
    <w:rsid w:val="00DF1A22"/>
    <w:rsid w:val="00DF2962"/>
    <w:rsid w:val="00DF2BC1"/>
    <w:rsid w:val="00DF3118"/>
    <w:rsid w:val="00DF343F"/>
    <w:rsid w:val="00DF3831"/>
    <w:rsid w:val="00DF3FEA"/>
    <w:rsid w:val="00DF4272"/>
    <w:rsid w:val="00DF45F9"/>
    <w:rsid w:val="00DF4B25"/>
    <w:rsid w:val="00DF543E"/>
    <w:rsid w:val="00DF604E"/>
    <w:rsid w:val="00DF60F7"/>
    <w:rsid w:val="00DF6196"/>
    <w:rsid w:val="00DF6394"/>
    <w:rsid w:val="00DF69EC"/>
    <w:rsid w:val="00DF762C"/>
    <w:rsid w:val="00E00051"/>
    <w:rsid w:val="00E00DDC"/>
    <w:rsid w:val="00E010DC"/>
    <w:rsid w:val="00E011E1"/>
    <w:rsid w:val="00E0219C"/>
    <w:rsid w:val="00E02264"/>
    <w:rsid w:val="00E022D7"/>
    <w:rsid w:val="00E02F29"/>
    <w:rsid w:val="00E03427"/>
    <w:rsid w:val="00E03AF9"/>
    <w:rsid w:val="00E03EF3"/>
    <w:rsid w:val="00E04649"/>
    <w:rsid w:val="00E04A49"/>
    <w:rsid w:val="00E04BFA"/>
    <w:rsid w:val="00E05617"/>
    <w:rsid w:val="00E0630F"/>
    <w:rsid w:val="00E06EB0"/>
    <w:rsid w:val="00E06EEE"/>
    <w:rsid w:val="00E0733E"/>
    <w:rsid w:val="00E07DD3"/>
    <w:rsid w:val="00E11E5D"/>
    <w:rsid w:val="00E127F5"/>
    <w:rsid w:val="00E13CA8"/>
    <w:rsid w:val="00E13DA4"/>
    <w:rsid w:val="00E14402"/>
    <w:rsid w:val="00E14737"/>
    <w:rsid w:val="00E14A7A"/>
    <w:rsid w:val="00E14BA1"/>
    <w:rsid w:val="00E15042"/>
    <w:rsid w:val="00E15231"/>
    <w:rsid w:val="00E162B1"/>
    <w:rsid w:val="00E164D3"/>
    <w:rsid w:val="00E1662A"/>
    <w:rsid w:val="00E176C9"/>
    <w:rsid w:val="00E1780E"/>
    <w:rsid w:val="00E205C9"/>
    <w:rsid w:val="00E207C7"/>
    <w:rsid w:val="00E21508"/>
    <w:rsid w:val="00E21B78"/>
    <w:rsid w:val="00E21E94"/>
    <w:rsid w:val="00E21E95"/>
    <w:rsid w:val="00E21FDE"/>
    <w:rsid w:val="00E22A34"/>
    <w:rsid w:val="00E23412"/>
    <w:rsid w:val="00E236FC"/>
    <w:rsid w:val="00E24360"/>
    <w:rsid w:val="00E24E0A"/>
    <w:rsid w:val="00E24FAC"/>
    <w:rsid w:val="00E25156"/>
    <w:rsid w:val="00E25178"/>
    <w:rsid w:val="00E25638"/>
    <w:rsid w:val="00E26447"/>
    <w:rsid w:val="00E266CF"/>
    <w:rsid w:val="00E26866"/>
    <w:rsid w:val="00E27061"/>
    <w:rsid w:val="00E277E9"/>
    <w:rsid w:val="00E30C3D"/>
    <w:rsid w:val="00E31843"/>
    <w:rsid w:val="00E31C04"/>
    <w:rsid w:val="00E32AAB"/>
    <w:rsid w:val="00E32C73"/>
    <w:rsid w:val="00E3308A"/>
    <w:rsid w:val="00E332FC"/>
    <w:rsid w:val="00E33B34"/>
    <w:rsid w:val="00E343D3"/>
    <w:rsid w:val="00E345AB"/>
    <w:rsid w:val="00E3492D"/>
    <w:rsid w:val="00E349FE"/>
    <w:rsid w:val="00E352D3"/>
    <w:rsid w:val="00E35577"/>
    <w:rsid w:val="00E36503"/>
    <w:rsid w:val="00E3670C"/>
    <w:rsid w:val="00E368A4"/>
    <w:rsid w:val="00E36A6F"/>
    <w:rsid w:val="00E36BE8"/>
    <w:rsid w:val="00E36E9E"/>
    <w:rsid w:val="00E37FD4"/>
    <w:rsid w:val="00E404D1"/>
    <w:rsid w:val="00E4099F"/>
    <w:rsid w:val="00E40B2E"/>
    <w:rsid w:val="00E41D12"/>
    <w:rsid w:val="00E43166"/>
    <w:rsid w:val="00E4358E"/>
    <w:rsid w:val="00E43B16"/>
    <w:rsid w:val="00E4551C"/>
    <w:rsid w:val="00E45826"/>
    <w:rsid w:val="00E465E2"/>
    <w:rsid w:val="00E47632"/>
    <w:rsid w:val="00E47983"/>
    <w:rsid w:val="00E5168F"/>
    <w:rsid w:val="00E52648"/>
    <w:rsid w:val="00E5277A"/>
    <w:rsid w:val="00E528A6"/>
    <w:rsid w:val="00E5291A"/>
    <w:rsid w:val="00E53CAB"/>
    <w:rsid w:val="00E54D8A"/>
    <w:rsid w:val="00E54F2A"/>
    <w:rsid w:val="00E55357"/>
    <w:rsid w:val="00E555DF"/>
    <w:rsid w:val="00E56810"/>
    <w:rsid w:val="00E57B76"/>
    <w:rsid w:val="00E57C96"/>
    <w:rsid w:val="00E57DA4"/>
    <w:rsid w:val="00E57EB4"/>
    <w:rsid w:val="00E57F1B"/>
    <w:rsid w:val="00E57F7B"/>
    <w:rsid w:val="00E60124"/>
    <w:rsid w:val="00E60219"/>
    <w:rsid w:val="00E604D7"/>
    <w:rsid w:val="00E605B6"/>
    <w:rsid w:val="00E60897"/>
    <w:rsid w:val="00E60B6B"/>
    <w:rsid w:val="00E60F76"/>
    <w:rsid w:val="00E614B3"/>
    <w:rsid w:val="00E61D75"/>
    <w:rsid w:val="00E61E77"/>
    <w:rsid w:val="00E61F49"/>
    <w:rsid w:val="00E632E8"/>
    <w:rsid w:val="00E64637"/>
    <w:rsid w:val="00E64AFA"/>
    <w:rsid w:val="00E64B01"/>
    <w:rsid w:val="00E65A65"/>
    <w:rsid w:val="00E662C3"/>
    <w:rsid w:val="00E664A5"/>
    <w:rsid w:val="00E66A30"/>
    <w:rsid w:val="00E67741"/>
    <w:rsid w:val="00E71055"/>
    <w:rsid w:val="00E71275"/>
    <w:rsid w:val="00E724C6"/>
    <w:rsid w:val="00E7267C"/>
    <w:rsid w:val="00E726A0"/>
    <w:rsid w:val="00E72DD7"/>
    <w:rsid w:val="00E73223"/>
    <w:rsid w:val="00E737F0"/>
    <w:rsid w:val="00E74251"/>
    <w:rsid w:val="00E742BE"/>
    <w:rsid w:val="00E74444"/>
    <w:rsid w:val="00E74505"/>
    <w:rsid w:val="00E74650"/>
    <w:rsid w:val="00E75FD0"/>
    <w:rsid w:val="00E76605"/>
    <w:rsid w:val="00E76A59"/>
    <w:rsid w:val="00E76DB9"/>
    <w:rsid w:val="00E76FFA"/>
    <w:rsid w:val="00E7702C"/>
    <w:rsid w:val="00E776D4"/>
    <w:rsid w:val="00E7797F"/>
    <w:rsid w:val="00E807BF"/>
    <w:rsid w:val="00E80AE5"/>
    <w:rsid w:val="00E81145"/>
    <w:rsid w:val="00E826E7"/>
    <w:rsid w:val="00E829C3"/>
    <w:rsid w:val="00E836C4"/>
    <w:rsid w:val="00E838FF"/>
    <w:rsid w:val="00E83B23"/>
    <w:rsid w:val="00E84290"/>
    <w:rsid w:val="00E8430D"/>
    <w:rsid w:val="00E844B0"/>
    <w:rsid w:val="00E84B05"/>
    <w:rsid w:val="00E84FB5"/>
    <w:rsid w:val="00E85E7D"/>
    <w:rsid w:val="00E864FE"/>
    <w:rsid w:val="00E86736"/>
    <w:rsid w:val="00E8675E"/>
    <w:rsid w:val="00E868F4"/>
    <w:rsid w:val="00E8754A"/>
    <w:rsid w:val="00E87F15"/>
    <w:rsid w:val="00E91D10"/>
    <w:rsid w:val="00E91D36"/>
    <w:rsid w:val="00E91E59"/>
    <w:rsid w:val="00E91EF0"/>
    <w:rsid w:val="00E92247"/>
    <w:rsid w:val="00E92506"/>
    <w:rsid w:val="00E9281D"/>
    <w:rsid w:val="00E92F2C"/>
    <w:rsid w:val="00E92FD0"/>
    <w:rsid w:val="00E933E2"/>
    <w:rsid w:val="00E9381E"/>
    <w:rsid w:val="00E93C56"/>
    <w:rsid w:val="00E9404A"/>
    <w:rsid w:val="00E94D88"/>
    <w:rsid w:val="00E94F35"/>
    <w:rsid w:val="00E96567"/>
    <w:rsid w:val="00E96DB0"/>
    <w:rsid w:val="00EA13FB"/>
    <w:rsid w:val="00EA1768"/>
    <w:rsid w:val="00EA1DFB"/>
    <w:rsid w:val="00EA1EAA"/>
    <w:rsid w:val="00EA31AF"/>
    <w:rsid w:val="00EA39B4"/>
    <w:rsid w:val="00EA3E76"/>
    <w:rsid w:val="00EA4221"/>
    <w:rsid w:val="00EA4C8A"/>
    <w:rsid w:val="00EA59FE"/>
    <w:rsid w:val="00EA6F2A"/>
    <w:rsid w:val="00EA7EE9"/>
    <w:rsid w:val="00EA7F00"/>
    <w:rsid w:val="00EB0368"/>
    <w:rsid w:val="00EB0E29"/>
    <w:rsid w:val="00EB13BA"/>
    <w:rsid w:val="00EB14E8"/>
    <w:rsid w:val="00EB1EEC"/>
    <w:rsid w:val="00EB2DAD"/>
    <w:rsid w:val="00EB37C8"/>
    <w:rsid w:val="00EB5048"/>
    <w:rsid w:val="00EB6440"/>
    <w:rsid w:val="00EB667A"/>
    <w:rsid w:val="00EB67E3"/>
    <w:rsid w:val="00EB6E85"/>
    <w:rsid w:val="00EB7799"/>
    <w:rsid w:val="00EB77F4"/>
    <w:rsid w:val="00EC0839"/>
    <w:rsid w:val="00EC0EED"/>
    <w:rsid w:val="00EC17C6"/>
    <w:rsid w:val="00EC1919"/>
    <w:rsid w:val="00EC277E"/>
    <w:rsid w:val="00EC2BF6"/>
    <w:rsid w:val="00EC2C6F"/>
    <w:rsid w:val="00EC2D1C"/>
    <w:rsid w:val="00EC3253"/>
    <w:rsid w:val="00EC3B5B"/>
    <w:rsid w:val="00EC4184"/>
    <w:rsid w:val="00EC4202"/>
    <w:rsid w:val="00EC4808"/>
    <w:rsid w:val="00EC4991"/>
    <w:rsid w:val="00EC4DC3"/>
    <w:rsid w:val="00EC51B8"/>
    <w:rsid w:val="00EC52E7"/>
    <w:rsid w:val="00EC5AA5"/>
    <w:rsid w:val="00EC7D78"/>
    <w:rsid w:val="00EC7FE8"/>
    <w:rsid w:val="00ED0371"/>
    <w:rsid w:val="00ED1E72"/>
    <w:rsid w:val="00ED2C5C"/>
    <w:rsid w:val="00ED3073"/>
    <w:rsid w:val="00ED3BD3"/>
    <w:rsid w:val="00ED4154"/>
    <w:rsid w:val="00ED44F3"/>
    <w:rsid w:val="00ED4A27"/>
    <w:rsid w:val="00ED5AE0"/>
    <w:rsid w:val="00ED68D4"/>
    <w:rsid w:val="00ED6C38"/>
    <w:rsid w:val="00ED6D83"/>
    <w:rsid w:val="00ED6DF9"/>
    <w:rsid w:val="00ED7158"/>
    <w:rsid w:val="00ED76D1"/>
    <w:rsid w:val="00ED770B"/>
    <w:rsid w:val="00EE0772"/>
    <w:rsid w:val="00EE254B"/>
    <w:rsid w:val="00EE2752"/>
    <w:rsid w:val="00EE2E64"/>
    <w:rsid w:val="00EE36AF"/>
    <w:rsid w:val="00EE3E35"/>
    <w:rsid w:val="00EE3F85"/>
    <w:rsid w:val="00EE474C"/>
    <w:rsid w:val="00EE47BC"/>
    <w:rsid w:val="00EE498D"/>
    <w:rsid w:val="00EE4CBC"/>
    <w:rsid w:val="00EE53F0"/>
    <w:rsid w:val="00EE56DB"/>
    <w:rsid w:val="00EE67B6"/>
    <w:rsid w:val="00EE6E79"/>
    <w:rsid w:val="00EF212D"/>
    <w:rsid w:val="00EF2330"/>
    <w:rsid w:val="00EF24B2"/>
    <w:rsid w:val="00EF280A"/>
    <w:rsid w:val="00EF2B0B"/>
    <w:rsid w:val="00EF2C8A"/>
    <w:rsid w:val="00EF2EAA"/>
    <w:rsid w:val="00EF3192"/>
    <w:rsid w:val="00EF394C"/>
    <w:rsid w:val="00EF3BC2"/>
    <w:rsid w:val="00EF429A"/>
    <w:rsid w:val="00EF46AD"/>
    <w:rsid w:val="00EF5393"/>
    <w:rsid w:val="00EF5835"/>
    <w:rsid w:val="00EF5B48"/>
    <w:rsid w:val="00EF5BC4"/>
    <w:rsid w:val="00EF6225"/>
    <w:rsid w:val="00EF6E33"/>
    <w:rsid w:val="00EF7981"/>
    <w:rsid w:val="00F002F6"/>
    <w:rsid w:val="00F00600"/>
    <w:rsid w:val="00F00DC5"/>
    <w:rsid w:val="00F00DEB"/>
    <w:rsid w:val="00F00E78"/>
    <w:rsid w:val="00F00F0D"/>
    <w:rsid w:val="00F0104B"/>
    <w:rsid w:val="00F0192D"/>
    <w:rsid w:val="00F022F3"/>
    <w:rsid w:val="00F025EC"/>
    <w:rsid w:val="00F02CCB"/>
    <w:rsid w:val="00F035C8"/>
    <w:rsid w:val="00F037A9"/>
    <w:rsid w:val="00F04195"/>
    <w:rsid w:val="00F04204"/>
    <w:rsid w:val="00F044F1"/>
    <w:rsid w:val="00F045FC"/>
    <w:rsid w:val="00F052C3"/>
    <w:rsid w:val="00F0714F"/>
    <w:rsid w:val="00F07434"/>
    <w:rsid w:val="00F079CB"/>
    <w:rsid w:val="00F11081"/>
    <w:rsid w:val="00F117BC"/>
    <w:rsid w:val="00F11E05"/>
    <w:rsid w:val="00F11F56"/>
    <w:rsid w:val="00F12202"/>
    <w:rsid w:val="00F12377"/>
    <w:rsid w:val="00F12832"/>
    <w:rsid w:val="00F12C14"/>
    <w:rsid w:val="00F1377A"/>
    <w:rsid w:val="00F1384D"/>
    <w:rsid w:val="00F13CFD"/>
    <w:rsid w:val="00F145C0"/>
    <w:rsid w:val="00F14D39"/>
    <w:rsid w:val="00F15247"/>
    <w:rsid w:val="00F15AD3"/>
    <w:rsid w:val="00F15B08"/>
    <w:rsid w:val="00F15BD2"/>
    <w:rsid w:val="00F16079"/>
    <w:rsid w:val="00F172C1"/>
    <w:rsid w:val="00F17E0E"/>
    <w:rsid w:val="00F20870"/>
    <w:rsid w:val="00F20975"/>
    <w:rsid w:val="00F210EE"/>
    <w:rsid w:val="00F21227"/>
    <w:rsid w:val="00F2145E"/>
    <w:rsid w:val="00F21837"/>
    <w:rsid w:val="00F22589"/>
    <w:rsid w:val="00F22DAF"/>
    <w:rsid w:val="00F23162"/>
    <w:rsid w:val="00F23793"/>
    <w:rsid w:val="00F23C34"/>
    <w:rsid w:val="00F23C74"/>
    <w:rsid w:val="00F24439"/>
    <w:rsid w:val="00F24D8E"/>
    <w:rsid w:val="00F2575F"/>
    <w:rsid w:val="00F2608A"/>
    <w:rsid w:val="00F260D1"/>
    <w:rsid w:val="00F269C5"/>
    <w:rsid w:val="00F26DC9"/>
    <w:rsid w:val="00F271B2"/>
    <w:rsid w:val="00F27230"/>
    <w:rsid w:val="00F2760C"/>
    <w:rsid w:val="00F27975"/>
    <w:rsid w:val="00F27E91"/>
    <w:rsid w:val="00F301CF"/>
    <w:rsid w:val="00F30934"/>
    <w:rsid w:val="00F31757"/>
    <w:rsid w:val="00F317F2"/>
    <w:rsid w:val="00F32146"/>
    <w:rsid w:val="00F322D1"/>
    <w:rsid w:val="00F32841"/>
    <w:rsid w:val="00F329B6"/>
    <w:rsid w:val="00F32E6E"/>
    <w:rsid w:val="00F336AA"/>
    <w:rsid w:val="00F340F5"/>
    <w:rsid w:val="00F34739"/>
    <w:rsid w:val="00F34BAC"/>
    <w:rsid w:val="00F35996"/>
    <w:rsid w:val="00F35E31"/>
    <w:rsid w:val="00F362A9"/>
    <w:rsid w:val="00F366A9"/>
    <w:rsid w:val="00F36727"/>
    <w:rsid w:val="00F36AC6"/>
    <w:rsid w:val="00F36CE0"/>
    <w:rsid w:val="00F37187"/>
    <w:rsid w:val="00F37199"/>
    <w:rsid w:val="00F375D1"/>
    <w:rsid w:val="00F37C24"/>
    <w:rsid w:val="00F40AF8"/>
    <w:rsid w:val="00F40BAC"/>
    <w:rsid w:val="00F4103C"/>
    <w:rsid w:val="00F41141"/>
    <w:rsid w:val="00F41392"/>
    <w:rsid w:val="00F41542"/>
    <w:rsid w:val="00F42624"/>
    <w:rsid w:val="00F429B0"/>
    <w:rsid w:val="00F42AA2"/>
    <w:rsid w:val="00F430F0"/>
    <w:rsid w:val="00F4456E"/>
    <w:rsid w:val="00F446AB"/>
    <w:rsid w:val="00F44D87"/>
    <w:rsid w:val="00F453D5"/>
    <w:rsid w:val="00F45A7D"/>
    <w:rsid w:val="00F45AE6"/>
    <w:rsid w:val="00F462F5"/>
    <w:rsid w:val="00F4656A"/>
    <w:rsid w:val="00F46642"/>
    <w:rsid w:val="00F475C7"/>
    <w:rsid w:val="00F4769E"/>
    <w:rsid w:val="00F47D70"/>
    <w:rsid w:val="00F47F2E"/>
    <w:rsid w:val="00F506B8"/>
    <w:rsid w:val="00F5102B"/>
    <w:rsid w:val="00F51BB9"/>
    <w:rsid w:val="00F5223C"/>
    <w:rsid w:val="00F52563"/>
    <w:rsid w:val="00F52566"/>
    <w:rsid w:val="00F52A42"/>
    <w:rsid w:val="00F52D6A"/>
    <w:rsid w:val="00F52E6F"/>
    <w:rsid w:val="00F5348B"/>
    <w:rsid w:val="00F53A32"/>
    <w:rsid w:val="00F54306"/>
    <w:rsid w:val="00F5577F"/>
    <w:rsid w:val="00F55A34"/>
    <w:rsid w:val="00F560C2"/>
    <w:rsid w:val="00F56B91"/>
    <w:rsid w:val="00F5718F"/>
    <w:rsid w:val="00F5799D"/>
    <w:rsid w:val="00F57AA1"/>
    <w:rsid w:val="00F6014E"/>
    <w:rsid w:val="00F60D4F"/>
    <w:rsid w:val="00F612E2"/>
    <w:rsid w:val="00F6162F"/>
    <w:rsid w:val="00F616F5"/>
    <w:rsid w:val="00F6178F"/>
    <w:rsid w:val="00F617B9"/>
    <w:rsid w:val="00F61975"/>
    <w:rsid w:val="00F622D7"/>
    <w:rsid w:val="00F643EB"/>
    <w:rsid w:val="00F645A6"/>
    <w:rsid w:val="00F65F51"/>
    <w:rsid w:val="00F66074"/>
    <w:rsid w:val="00F6647B"/>
    <w:rsid w:val="00F664C9"/>
    <w:rsid w:val="00F66AE2"/>
    <w:rsid w:val="00F6700A"/>
    <w:rsid w:val="00F67479"/>
    <w:rsid w:val="00F674F8"/>
    <w:rsid w:val="00F67A80"/>
    <w:rsid w:val="00F67B8A"/>
    <w:rsid w:val="00F70165"/>
    <w:rsid w:val="00F70C18"/>
    <w:rsid w:val="00F71462"/>
    <w:rsid w:val="00F716C3"/>
    <w:rsid w:val="00F7188A"/>
    <w:rsid w:val="00F71D81"/>
    <w:rsid w:val="00F72406"/>
    <w:rsid w:val="00F72544"/>
    <w:rsid w:val="00F72D8A"/>
    <w:rsid w:val="00F735FA"/>
    <w:rsid w:val="00F7377B"/>
    <w:rsid w:val="00F73CF1"/>
    <w:rsid w:val="00F73EAB"/>
    <w:rsid w:val="00F73ECA"/>
    <w:rsid w:val="00F742F7"/>
    <w:rsid w:val="00F753A5"/>
    <w:rsid w:val="00F755DA"/>
    <w:rsid w:val="00F763E5"/>
    <w:rsid w:val="00F76402"/>
    <w:rsid w:val="00F76C83"/>
    <w:rsid w:val="00F77F3B"/>
    <w:rsid w:val="00F80269"/>
    <w:rsid w:val="00F80431"/>
    <w:rsid w:val="00F806D6"/>
    <w:rsid w:val="00F80E7E"/>
    <w:rsid w:val="00F8125B"/>
    <w:rsid w:val="00F814EA"/>
    <w:rsid w:val="00F814F3"/>
    <w:rsid w:val="00F81C1C"/>
    <w:rsid w:val="00F82581"/>
    <w:rsid w:val="00F826D1"/>
    <w:rsid w:val="00F827C3"/>
    <w:rsid w:val="00F82A73"/>
    <w:rsid w:val="00F82FB2"/>
    <w:rsid w:val="00F83643"/>
    <w:rsid w:val="00F8392A"/>
    <w:rsid w:val="00F839F8"/>
    <w:rsid w:val="00F83D40"/>
    <w:rsid w:val="00F849C1"/>
    <w:rsid w:val="00F86A7F"/>
    <w:rsid w:val="00F86CA1"/>
    <w:rsid w:val="00F86FB1"/>
    <w:rsid w:val="00F86FE7"/>
    <w:rsid w:val="00F870B3"/>
    <w:rsid w:val="00F87229"/>
    <w:rsid w:val="00F8750E"/>
    <w:rsid w:val="00F90C68"/>
    <w:rsid w:val="00F92041"/>
    <w:rsid w:val="00F9272C"/>
    <w:rsid w:val="00F93162"/>
    <w:rsid w:val="00F94265"/>
    <w:rsid w:val="00F9428B"/>
    <w:rsid w:val="00F94743"/>
    <w:rsid w:val="00F949EC"/>
    <w:rsid w:val="00F94F3B"/>
    <w:rsid w:val="00F950F2"/>
    <w:rsid w:val="00F96057"/>
    <w:rsid w:val="00F9660C"/>
    <w:rsid w:val="00F9676A"/>
    <w:rsid w:val="00F96CC2"/>
    <w:rsid w:val="00F97481"/>
    <w:rsid w:val="00F975FC"/>
    <w:rsid w:val="00F97856"/>
    <w:rsid w:val="00F97AEA"/>
    <w:rsid w:val="00F97C11"/>
    <w:rsid w:val="00F97CBB"/>
    <w:rsid w:val="00F97D76"/>
    <w:rsid w:val="00FA040C"/>
    <w:rsid w:val="00FA0CC1"/>
    <w:rsid w:val="00FA199B"/>
    <w:rsid w:val="00FA1C0D"/>
    <w:rsid w:val="00FA26E4"/>
    <w:rsid w:val="00FA27C8"/>
    <w:rsid w:val="00FA307D"/>
    <w:rsid w:val="00FA4B3E"/>
    <w:rsid w:val="00FA5837"/>
    <w:rsid w:val="00FA609D"/>
    <w:rsid w:val="00FA6A60"/>
    <w:rsid w:val="00FA6C7D"/>
    <w:rsid w:val="00FA765F"/>
    <w:rsid w:val="00FB0267"/>
    <w:rsid w:val="00FB11B8"/>
    <w:rsid w:val="00FB2081"/>
    <w:rsid w:val="00FB2402"/>
    <w:rsid w:val="00FB2640"/>
    <w:rsid w:val="00FB275E"/>
    <w:rsid w:val="00FB2AD1"/>
    <w:rsid w:val="00FB2B0B"/>
    <w:rsid w:val="00FB4445"/>
    <w:rsid w:val="00FB48C7"/>
    <w:rsid w:val="00FB4DD2"/>
    <w:rsid w:val="00FB52CE"/>
    <w:rsid w:val="00FB5376"/>
    <w:rsid w:val="00FB5D92"/>
    <w:rsid w:val="00FB6086"/>
    <w:rsid w:val="00FB60C3"/>
    <w:rsid w:val="00FB6E23"/>
    <w:rsid w:val="00FB7E7B"/>
    <w:rsid w:val="00FB7EDE"/>
    <w:rsid w:val="00FC0192"/>
    <w:rsid w:val="00FC034E"/>
    <w:rsid w:val="00FC0E42"/>
    <w:rsid w:val="00FC122A"/>
    <w:rsid w:val="00FC1FF6"/>
    <w:rsid w:val="00FC2498"/>
    <w:rsid w:val="00FC25C8"/>
    <w:rsid w:val="00FC2B49"/>
    <w:rsid w:val="00FC2FE8"/>
    <w:rsid w:val="00FC35ED"/>
    <w:rsid w:val="00FC3DB8"/>
    <w:rsid w:val="00FC3FBF"/>
    <w:rsid w:val="00FC4F18"/>
    <w:rsid w:val="00FC5270"/>
    <w:rsid w:val="00FC5495"/>
    <w:rsid w:val="00FC603B"/>
    <w:rsid w:val="00FC6ADF"/>
    <w:rsid w:val="00FC7B45"/>
    <w:rsid w:val="00FD06EA"/>
    <w:rsid w:val="00FD12AA"/>
    <w:rsid w:val="00FD198D"/>
    <w:rsid w:val="00FD2126"/>
    <w:rsid w:val="00FD219B"/>
    <w:rsid w:val="00FD36E8"/>
    <w:rsid w:val="00FD3AF0"/>
    <w:rsid w:val="00FD4B79"/>
    <w:rsid w:val="00FD54AC"/>
    <w:rsid w:val="00FD5CE9"/>
    <w:rsid w:val="00FD691E"/>
    <w:rsid w:val="00FD6937"/>
    <w:rsid w:val="00FD6D43"/>
    <w:rsid w:val="00FD7542"/>
    <w:rsid w:val="00FD7B62"/>
    <w:rsid w:val="00FE0189"/>
    <w:rsid w:val="00FE01FE"/>
    <w:rsid w:val="00FE047A"/>
    <w:rsid w:val="00FE0E39"/>
    <w:rsid w:val="00FE0EEA"/>
    <w:rsid w:val="00FE1386"/>
    <w:rsid w:val="00FE15D9"/>
    <w:rsid w:val="00FE26DF"/>
    <w:rsid w:val="00FE2F3C"/>
    <w:rsid w:val="00FE3BA1"/>
    <w:rsid w:val="00FE4BB6"/>
    <w:rsid w:val="00FE5367"/>
    <w:rsid w:val="00FE5D1C"/>
    <w:rsid w:val="00FE6A26"/>
    <w:rsid w:val="00FF139E"/>
    <w:rsid w:val="00FF1922"/>
    <w:rsid w:val="00FF1955"/>
    <w:rsid w:val="00FF1F68"/>
    <w:rsid w:val="00FF2832"/>
    <w:rsid w:val="00FF297F"/>
    <w:rsid w:val="00FF319C"/>
    <w:rsid w:val="00FF31DF"/>
    <w:rsid w:val="00FF336B"/>
    <w:rsid w:val="00FF40C6"/>
    <w:rsid w:val="00FF4284"/>
    <w:rsid w:val="00FF477E"/>
    <w:rsid w:val="00FF4809"/>
    <w:rsid w:val="00FF485D"/>
    <w:rsid w:val="00FF4C31"/>
    <w:rsid w:val="00FF510E"/>
    <w:rsid w:val="00FF571B"/>
    <w:rsid w:val="00FF58FE"/>
    <w:rsid w:val="00FF61F8"/>
    <w:rsid w:val="00FF6322"/>
    <w:rsid w:val="00FF6F92"/>
    <w:rsid w:val="00FF737E"/>
    <w:rsid w:val="00FF777D"/>
    <w:rsid w:val="00FF7B50"/>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47C1B7A1-77DC-4FF8-9B59-81C43ED6F8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lsdException w:name="heading 3" w:semiHidden="1" w:unhideWhenUsed="1"/>
    <w:lsdException w:name="heading 4" w:semiHidden="1" w:unhideWhenUsed="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bidi/>
    </w:pPr>
    <w:rPr>
      <w:rFonts w:cs="B Zar"/>
      <w:sz w:val="28"/>
      <w:szCs w:val="28"/>
    </w:rPr>
  </w:style>
  <w:style w:type="paragraph" w:styleId="Heading1">
    <w:name w:val="heading 1"/>
    <w:aliases w:val="Heading 1 Char Char,Heading 11"/>
    <w:basedOn w:val="Normal"/>
    <w:next w:val="Normal"/>
    <w:link w:val="Heading1Char"/>
    <w:qFormat/>
    <w:rsid w:val="00CA34E6"/>
    <w:pPr>
      <w:keepNext/>
      <w:spacing w:before="240" w:after="60"/>
      <w:outlineLvl w:val="0"/>
    </w:pPr>
    <w:rPr>
      <w:rFonts w:ascii="Cambria" w:hAnsi="Cambria" w:cs="Times New Roman"/>
      <w:b/>
      <w:bCs/>
      <w:kern w:val="32"/>
      <w:sz w:val="32"/>
      <w:szCs w:val="32"/>
    </w:rPr>
  </w:style>
  <w:style w:type="paragraph" w:styleId="Heading2">
    <w:name w:val="heading 2"/>
    <w:aliases w:val=" Char Char"/>
    <w:basedOn w:val="Normal"/>
    <w:next w:val="Normal"/>
    <w:link w:val="Heading2Char"/>
    <w:unhideWhenUsed/>
    <w:rsid w:val="00AB265A"/>
    <w:pPr>
      <w:keepNext/>
      <w:spacing w:before="240" w:after="60"/>
      <w:outlineLvl w:val="1"/>
    </w:pPr>
    <w:rPr>
      <w:rFonts w:ascii="Cambria" w:hAnsi="Cambria" w:cs="Times New Roman"/>
      <w:b/>
      <w:bCs/>
      <w:i/>
      <w:iCs/>
    </w:rPr>
  </w:style>
  <w:style w:type="paragraph" w:styleId="Heading3">
    <w:name w:val="heading 3"/>
    <w:aliases w:val="Char Char Char"/>
    <w:basedOn w:val="Normal"/>
    <w:next w:val="Normal"/>
    <w:link w:val="Heading3Char"/>
    <w:unhideWhenUsed/>
    <w:rsid w:val="00AB265A"/>
    <w:pPr>
      <w:keepNext/>
      <w:spacing w:before="240" w:after="60"/>
      <w:outlineLvl w:val="2"/>
    </w:pPr>
    <w:rPr>
      <w:rFonts w:ascii="Cambria" w:hAnsi="Cambria" w:cs="Times New Roman"/>
      <w:b/>
      <w:bCs/>
      <w:sz w:val="26"/>
      <w:szCs w:val="26"/>
    </w:rPr>
  </w:style>
  <w:style w:type="paragraph" w:styleId="Heading4">
    <w:name w:val="heading 4"/>
    <w:basedOn w:val="Normal"/>
    <w:next w:val="Normal"/>
    <w:link w:val="Heading4Char"/>
    <w:rsid w:val="006177DE"/>
    <w:pPr>
      <w:keepNext/>
      <w:spacing w:before="240" w:after="60"/>
      <w:outlineLvl w:val="3"/>
    </w:pPr>
    <w:rPr>
      <w:rFonts w:eastAsia="SimSun" w:cs="Times New Roman"/>
      <w:b/>
      <w:bCs/>
    </w:rPr>
  </w:style>
  <w:style w:type="paragraph" w:styleId="Heading9">
    <w:name w:val="heading 9"/>
    <w:basedOn w:val="Normal"/>
    <w:next w:val="Normal"/>
    <w:link w:val="Heading9Char"/>
    <w:semiHidden/>
    <w:unhideWhenUsed/>
    <w:qFormat/>
    <w:rsid w:val="00B76786"/>
    <w:pPr>
      <w:spacing w:before="240" w:after="60"/>
      <w:outlineLvl w:val="8"/>
    </w:pPr>
    <w:rPr>
      <w:rFonts w:ascii="Cambria" w:hAnsi="Cambria" w:cs="Times New Roman"/>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eading 1 Char Char Char,Heading 11 Char"/>
    <w:link w:val="Heading1"/>
    <w:rsid w:val="00CA34E6"/>
    <w:rPr>
      <w:rFonts w:ascii="Cambria" w:eastAsia="Times New Roman" w:hAnsi="Cambria" w:cs="Times New Roman"/>
      <w:b/>
      <w:bCs/>
      <w:kern w:val="32"/>
      <w:sz w:val="32"/>
      <w:szCs w:val="32"/>
    </w:rPr>
  </w:style>
  <w:style w:type="character" w:customStyle="1" w:styleId="Heading2Char">
    <w:name w:val="Heading 2 Char"/>
    <w:aliases w:val=" Char Char Char"/>
    <w:link w:val="Heading2"/>
    <w:rsid w:val="00AB265A"/>
    <w:rPr>
      <w:rFonts w:ascii="Cambria" w:eastAsia="Times New Roman" w:hAnsi="Cambria" w:cs="Times New Roman"/>
      <w:b/>
      <w:bCs/>
      <w:i/>
      <w:iCs/>
      <w:sz w:val="28"/>
      <w:szCs w:val="28"/>
    </w:rPr>
  </w:style>
  <w:style w:type="character" w:customStyle="1" w:styleId="Heading3Char">
    <w:name w:val="Heading 3 Char"/>
    <w:aliases w:val="Char Char Char Char1"/>
    <w:link w:val="Heading3"/>
    <w:uiPriority w:val="9"/>
    <w:semiHidden/>
    <w:rsid w:val="00AB265A"/>
    <w:rPr>
      <w:rFonts w:ascii="Cambria" w:eastAsia="Times New Roman" w:hAnsi="Cambria" w:cs="Times New Roman"/>
      <w:b/>
      <w:bCs/>
      <w:sz w:val="26"/>
      <w:szCs w:val="26"/>
    </w:rPr>
  </w:style>
  <w:style w:type="character" w:customStyle="1" w:styleId="Heading4Char">
    <w:name w:val="Heading 4 Char"/>
    <w:link w:val="Heading4"/>
    <w:rsid w:val="006177DE"/>
    <w:rPr>
      <w:rFonts w:eastAsia="SimSun"/>
      <w:b/>
      <w:bCs/>
      <w:sz w:val="28"/>
      <w:szCs w:val="28"/>
      <w:lang w:bidi="ar-SA"/>
    </w:rPr>
  </w:style>
  <w:style w:type="character" w:customStyle="1" w:styleId="Heading9Char">
    <w:name w:val="Heading 9 Char"/>
    <w:link w:val="Heading9"/>
    <w:semiHidden/>
    <w:rsid w:val="00B76786"/>
    <w:rPr>
      <w:rFonts w:ascii="Cambria" w:hAnsi="Cambria"/>
      <w:sz w:val="22"/>
      <w:szCs w:val="22"/>
    </w:rPr>
  </w:style>
  <w:style w:type="table" w:styleId="TableGrid">
    <w:name w:val="Table Grid"/>
    <w:basedOn w:val="TableNormal"/>
    <w:rsid w:val="005037D1"/>
    <w:pPr>
      <w:jc w:val="righ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noteText">
    <w:name w:val="footnote text"/>
    <w:basedOn w:val="Normal"/>
    <w:link w:val="FootnoteTextChar"/>
    <w:rsid w:val="00B37ECE"/>
    <w:pPr>
      <w:bidi w:val="0"/>
    </w:pPr>
    <w:rPr>
      <w:rFonts w:cs="B Lotus"/>
      <w:sz w:val="20"/>
      <w:szCs w:val="20"/>
    </w:rPr>
  </w:style>
  <w:style w:type="character" w:customStyle="1" w:styleId="FootnoteTextChar">
    <w:name w:val="Footnote Text Char"/>
    <w:link w:val="FootnoteText"/>
    <w:rsid w:val="001F0C09"/>
    <w:rPr>
      <w:rFonts w:cs="B Lotus"/>
    </w:rPr>
  </w:style>
  <w:style w:type="character" w:styleId="FootnoteReference">
    <w:name w:val="footnote reference"/>
    <w:semiHidden/>
    <w:rsid w:val="00B37ECE"/>
    <w:rPr>
      <w:vertAlign w:val="superscript"/>
    </w:rPr>
  </w:style>
  <w:style w:type="paragraph" w:styleId="Footer">
    <w:name w:val="footer"/>
    <w:basedOn w:val="Normal"/>
    <w:link w:val="FooterChar"/>
    <w:rsid w:val="004D5C59"/>
    <w:pPr>
      <w:tabs>
        <w:tab w:val="center" w:pos="4153"/>
        <w:tab w:val="right" w:pos="8306"/>
      </w:tabs>
    </w:pPr>
  </w:style>
  <w:style w:type="character" w:customStyle="1" w:styleId="FooterChar">
    <w:name w:val="Footer Char"/>
    <w:link w:val="Footer"/>
    <w:rsid w:val="00B76786"/>
    <w:rPr>
      <w:rFonts w:cs="B Zar"/>
      <w:sz w:val="28"/>
      <w:szCs w:val="28"/>
    </w:rPr>
  </w:style>
  <w:style w:type="character" w:styleId="PageNumber">
    <w:name w:val="page number"/>
    <w:basedOn w:val="DefaultParagraphFont"/>
    <w:rsid w:val="004D5C59"/>
  </w:style>
  <w:style w:type="paragraph" w:styleId="Header">
    <w:name w:val="header"/>
    <w:basedOn w:val="Normal"/>
    <w:link w:val="HeaderChar"/>
    <w:rsid w:val="004D5C59"/>
    <w:pPr>
      <w:tabs>
        <w:tab w:val="center" w:pos="4153"/>
        <w:tab w:val="right" w:pos="8306"/>
      </w:tabs>
    </w:pPr>
  </w:style>
  <w:style w:type="character" w:customStyle="1" w:styleId="HeaderChar">
    <w:name w:val="Header Char"/>
    <w:link w:val="Header"/>
    <w:uiPriority w:val="99"/>
    <w:rsid w:val="00B76786"/>
    <w:rPr>
      <w:rFonts w:cs="B Zar"/>
      <w:sz w:val="28"/>
      <w:szCs w:val="28"/>
    </w:rPr>
  </w:style>
  <w:style w:type="character" w:styleId="Emphasis">
    <w:name w:val="Emphasis"/>
    <w:qFormat/>
    <w:rsid w:val="00CE6876"/>
    <w:rPr>
      <w:i/>
      <w:iCs/>
    </w:rPr>
  </w:style>
  <w:style w:type="paragraph" w:customStyle="1" w:styleId="a0">
    <w:name w:val="تیتر اول"/>
    <w:basedOn w:val="Normal"/>
    <w:link w:val="Char"/>
    <w:qFormat/>
    <w:rsid w:val="00946E74"/>
    <w:pPr>
      <w:spacing w:before="360" w:after="240"/>
      <w:jc w:val="center"/>
      <w:outlineLvl w:val="0"/>
    </w:pPr>
    <w:rPr>
      <w:rFonts w:ascii="IRYakout" w:hAnsi="IRYakout" w:cs="IRYakout"/>
      <w:b/>
      <w:bCs/>
      <w:sz w:val="32"/>
      <w:szCs w:val="32"/>
      <w:lang w:bidi="fa-IR"/>
    </w:rPr>
  </w:style>
  <w:style w:type="character" w:customStyle="1" w:styleId="Char">
    <w:name w:val="تیتر اول Char"/>
    <w:link w:val="a0"/>
    <w:rsid w:val="00946E74"/>
    <w:rPr>
      <w:rFonts w:ascii="IRYakout" w:hAnsi="IRYakout" w:cs="IRYakout"/>
      <w:b/>
      <w:bCs/>
      <w:sz w:val="32"/>
      <w:szCs w:val="32"/>
      <w:lang w:bidi="fa-IR"/>
    </w:rPr>
  </w:style>
  <w:style w:type="paragraph" w:customStyle="1" w:styleId="a1">
    <w:name w:val="تیتر دوم"/>
    <w:basedOn w:val="Normal"/>
    <w:link w:val="Char0"/>
    <w:qFormat/>
    <w:rsid w:val="009B169A"/>
    <w:pPr>
      <w:spacing w:before="240" w:after="60"/>
      <w:jc w:val="both"/>
      <w:outlineLvl w:val="1"/>
    </w:pPr>
    <w:rPr>
      <w:rFonts w:ascii="IRZar" w:hAnsi="IRZar" w:cs="IRZar"/>
      <w:b/>
      <w:bCs/>
      <w:sz w:val="26"/>
      <w:szCs w:val="26"/>
      <w:lang w:bidi="fa-IR"/>
    </w:rPr>
  </w:style>
  <w:style w:type="character" w:customStyle="1" w:styleId="Char0">
    <w:name w:val="تیتر دوم Char"/>
    <w:link w:val="a1"/>
    <w:rsid w:val="009B169A"/>
    <w:rPr>
      <w:rFonts w:ascii="IRZar" w:hAnsi="IRZar" w:cs="IRZar"/>
      <w:b/>
      <w:bCs/>
      <w:sz w:val="26"/>
      <w:szCs w:val="26"/>
      <w:lang w:bidi="fa-IR"/>
    </w:rPr>
  </w:style>
  <w:style w:type="table" w:styleId="Table3Deffects1">
    <w:name w:val="Table 3D effects 1"/>
    <w:basedOn w:val="TableNormal"/>
    <w:rsid w:val="00AB1DC1"/>
    <w:pPr>
      <w:bidi/>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paragraph" w:styleId="DocumentMap">
    <w:name w:val="Document Map"/>
    <w:basedOn w:val="Normal"/>
    <w:link w:val="DocumentMapChar"/>
    <w:rsid w:val="00664C32"/>
    <w:pPr>
      <w:shd w:val="clear" w:color="auto" w:fill="000080"/>
    </w:pPr>
    <w:rPr>
      <w:rFonts w:ascii="Tahoma" w:hAnsi="Tahoma" w:cs="Tahoma"/>
      <w:sz w:val="20"/>
      <w:szCs w:val="20"/>
    </w:rPr>
  </w:style>
  <w:style w:type="character" w:customStyle="1" w:styleId="DocumentMapChar">
    <w:name w:val="Document Map Char"/>
    <w:link w:val="DocumentMap"/>
    <w:rsid w:val="00664C32"/>
    <w:rPr>
      <w:rFonts w:ascii="Tahoma" w:hAnsi="Tahoma" w:cs="Tahoma"/>
      <w:shd w:val="clear" w:color="auto" w:fill="000080"/>
    </w:rPr>
  </w:style>
  <w:style w:type="paragraph" w:styleId="TOC1">
    <w:name w:val="toc 1"/>
    <w:basedOn w:val="Normal"/>
    <w:next w:val="Normal"/>
    <w:uiPriority w:val="39"/>
    <w:qFormat/>
    <w:rsid w:val="001F3A1E"/>
    <w:pPr>
      <w:spacing w:before="120"/>
      <w:jc w:val="both"/>
    </w:pPr>
    <w:rPr>
      <w:rFonts w:ascii="IRYakout" w:hAnsi="IRYakout" w:cs="IRYakout"/>
      <w:b/>
      <w:bCs/>
    </w:rPr>
  </w:style>
  <w:style w:type="paragraph" w:styleId="TOC2">
    <w:name w:val="toc 2"/>
    <w:basedOn w:val="Normal"/>
    <w:next w:val="Normal"/>
    <w:uiPriority w:val="39"/>
    <w:rsid w:val="001F3A1E"/>
    <w:pPr>
      <w:ind w:left="284"/>
      <w:jc w:val="both"/>
    </w:pPr>
    <w:rPr>
      <w:rFonts w:ascii="IRLotus" w:hAnsi="IRLotus" w:cs="IRLotus"/>
    </w:rPr>
  </w:style>
  <w:style w:type="paragraph" w:styleId="TOC3">
    <w:name w:val="toc 3"/>
    <w:basedOn w:val="Normal"/>
    <w:next w:val="Normal"/>
    <w:uiPriority w:val="39"/>
    <w:rsid w:val="001F3A1E"/>
    <w:pPr>
      <w:ind w:left="567"/>
      <w:jc w:val="both"/>
    </w:pPr>
    <w:rPr>
      <w:rFonts w:ascii="IRLotus" w:hAnsi="IRLotus" w:cs="IRLotus"/>
      <w:sz w:val="26"/>
      <w:szCs w:val="26"/>
    </w:rPr>
  </w:style>
  <w:style w:type="table" w:styleId="Table3Deffects3">
    <w:name w:val="Table 3D effects 3"/>
    <w:basedOn w:val="TableNormal"/>
    <w:rsid w:val="00E465E2"/>
    <w:pPr>
      <w:bidi/>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rsid w:val="00E465E2"/>
    <w:pPr>
      <w:bidi/>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1">
    <w:name w:val="Table Classic 1"/>
    <w:basedOn w:val="TableNormal"/>
    <w:rsid w:val="00E465E2"/>
    <w:pPr>
      <w:bidi/>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StyleComplexBLotus12ptJustifiedFirstline05cm">
    <w:name w:val="Style (Complex) B Lotus 12 pt Justified First line:  0.5 cm"/>
    <w:basedOn w:val="Normal"/>
    <w:rsid w:val="00D40AFA"/>
    <w:pPr>
      <w:spacing w:line="192" w:lineRule="auto"/>
      <w:ind w:firstLine="284"/>
      <w:jc w:val="both"/>
    </w:pPr>
    <w:rPr>
      <w:rFonts w:ascii="B Badr" w:eastAsia="B Badr" w:hAnsi="B Badr" w:cs="B Badr"/>
      <w:sz w:val="24"/>
      <w:szCs w:val="24"/>
    </w:rPr>
  </w:style>
  <w:style w:type="paragraph" w:styleId="BodyText3">
    <w:name w:val="Body Text 3"/>
    <w:basedOn w:val="Normal"/>
    <w:link w:val="BodyText3Char"/>
    <w:rsid w:val="00D40AFA"/>
    <w:pPr>
      <w:jc w:val="lowKashida"/>
    </w:pPr>
    <w:rPr>
      <w:rFonts w:ascii="SKR HEAD1" w:hAnsi="SKR HEAD1" w:cs="Zar"/>
      <w:szCs w:val="40"/>
    </w:rPr>
  </w:style>
  <w:style w:type="character" w:customStyle="1" w:styleId="BodyText3Char">
    <w:name w:val="Body Text 3 Char"/>
    <w:link w:val="BodyText3"/>
    <w:rsid w:val="00D40AFA"/>
    <w:rPr>
      <w:rFonts w:ascii="SKR HEAD1" w:hAnsi="SKR HEAD1" w:cs="Zar"/>
      <w:sz w:val="28"/>
      <w:szCs w:val="40"/>
    </w:rPr>
  </w:style>
  <w:style w:type="paragraph" w:styleId="NormalWeb">
    <w:name w:val="Normal (Web)"/>
    <w:basedOn w:val="Normal"/>
    <w:rsid w:val="00E35577"/>
    <w:pPr>
      <w:bidi w:val="0"/>
      <w:spacing w:before="100" w:beforeAutospacing="1" w:after="100" w:afterAutospacing="1"/>
    </w:pPr>
    <w:rPr>
      <w:rFonts w:cs="Times New Roman"/>
      <w:sz w:val="24"/>
      <w:szCs w:val="24"/>
    </w:rPr>
  </w:style>
  <w:style w:type="paragraph" w:styleId="Subtitle">
    <w:name w:val="Subtitle"/>
    <w:basedOn w:val="Normal"/>
    <w:next w:val="Normal"/>
    <w:link w:val="SubtitleChar"/>
    <w:qFormat/>
    <w:rsid w:val="00337660"/>
    <w:pPr>
      <w:spacing w:after="60"/>
      <w:jc w:val="center"/>
      <w:outlineLvl w:val="1"/>
    </w:pPr>
    <w:rPr>
      <w:rFonts w:ascii="Cambria" w:hAnsi="Cambria" w:cs="Times New Roman"/>
      <w:sz w:val="24"/>
      <w:szCs w:val="24"/>
    </w:rPr>
  </w:style>
  <w:style w:type="character" w:customStyle="1" w:styleId="SubtitleChar">
    <w:name w:val="Subtitle Char"/>
    <w:link w:val="Subtitle"/>
    <w:rsid w:val="00337660"/>
    <w:rPr>
      <w:rFonts w:ascii="Cambria" w:eastAsia="Times New Roman" w:hAnsi="Cambria" w:cs="Times New Roman"/>
      <w:sz w:val="24"/>
      <w:szCs w:val="24"/>
    </w:rPr>
  </w:style>
  <w:style w:type="paragraph" w:styleId="ListBullet">
    <w:name w:val="List Bullet"/>
    <w:basedOn w:val="Normal"/>
    <w:rsid w:val="00B76786"/>
    <w:pPr>
      <w:tabs>
        <w:tab w:val="num" w:pos="360"/>
      </w:tabs>
      <w:bidi w:val="0"/>
      <w:spacing w:after="200" w:line="276" w:lineRule="auto"/>
      <w:ind w:left="360" w:hanging="360"/>
    </w:pPr>
    <w:rPr>
      <w:rFonts w:ascii="Calibri" w:eastAsia="Calibri" w:hAnsi="Calibri" w:cs="Arial"/>
      <w:sz w:val="22"/>
      <w:szCs w:val="22"/>
    </w:rPr>
  </w:style>
  <w:style w:type="paragraph" w:customStyle="1" w:styleId="a">
    <w:name w:val="اعداد"/>
    <w:basedOn w:val="Normal"/>
    <w:uiPriority w:val="26"/>
    <w:semiHidden/>
    <w:unhideWhenUsed/>
    <w:qFormat/>
    <w:rsid w:val="00B76786"/>
    <w:pPr>
      <w:numPr>
        <w:numId w:val="1"/>
      </w:numPr>
      <w:tabs>
        <w:tab w:val="right" w:pos="8640"/>
      </w:tabs>
      <w:jc w:val="lowKashida"/>
    </w:pPr>
    <w:rPr>
      <w:rFonts w:ascii="AGA Arabesque" w:hAnsi="AGA Arabesque" w:cs="Traditional Arabic"/>
      <w:szCs w:val="36"/>
    </w:rPr>
  </w:style>
  <w:style w:type="paragraph" w:styleId="BodyText">
    <w:name w:val="Body Text"/>
    <w:basedOn w:val="Normal"/>
    <w:link w:val="BodyTextChar"/>
    <w:rsid w:val="00B76786"/>
    <w:pPr>
      <w:spacing w:after="120"/>
    </w:pPr>
    <w:rPr>
      <w:rFonts w:cs="Times New Roman"/>
      <w:sz w:val="24"/>
      <w:szCs w:val="24"/>
    </w:rPr>
  </w:style>
  <w:style w:type="character" w:customStyle="1" w:styleId="BodyTextChar">
    <w:name w:val="Body Text Char"/>
    <w:link w:val="BodyText"/>
    <w:rsid w:val="00B76786"/>
    <w:rPr>
      <w:sz w:val="24"/>
      <w:szCs w:val="24"/>
    </w:rPr>
  </w:style>
  <w:style w:type="character" w:customStyle="1" w:styleId="Heading3Char1">
    <w:name w:val="Heading 3 Char1"/>
    <w:aliases w:val="Char Char Char Char,Heading 3 Char Char"/>
    <w:rsid w:val="00B76786"/>
    <w:rPr>
      <w:rFonts w:cs="B Zar"/>
      <w:b/>
      <w:bCs/>
      <w:sz w:val="26"/>
      <w:szCs w:val="26"/>
    </w:rPr>
  </w:style>
  <w:style w:type="paragraph" w:customStyle="1" w:styleId="StyleComplexBLotus12ptJustifiedFirstline05cmCharCharCharCharCharCharCharCharCharCharCharCharCharCharChar">
    <w:name w:val="Style (Complex) B Lotus 12 pt Justified First line:  0.5 cm Char Char Char Char Char Char Char Char Char Char Char Char Char Char Char"/>
    <w:basedOn w:val="Normal"/>
    <w:link w:val="StyleComplexBLotus12ptJustifiedFirstline05cmCharCharCharCharCharCharCharCharCharCharCharCharCharCharCharChar"/>
    <w:rsid w:val="00B76786"/>
    <w:pPr>
      <w:spacing w:line="192" w:lineRule="auto"/>
      <w:ind w:firstLine="284"/>
      <w:jc w:val="both"/>
    </w:pPr>
    <w:rPr>
      <w:rFonts w:ascii="B Badr" w:eastAsia="B Badr" w:hAnsi="B Badr" w:cs="B Badr"/>
      <w:sz w:val="24"/>
      <w:szCs w:val="24"/>
    </w:rPr>
  </w:style>
  <w:style w:type="character" w:customStyle="1" w:styleId="StyleComplexBLotus12ptJustifiedFirstline05cmCharCharCharCharCharCharCharCharCharCharCharCharCharCharCharChar">
    <w:name w:val="Style (Complex) B Lotus 12 pt Justified First line:  0.5 cm Char Char Char Char Char Char Char Char Char Char Char Char Char Char Char Char"/>
    <w:link w:val="StyleComplexBLotus12ptJustifiedFirstline05cmCharCharCharCharCharCharCharCharCharCharCharCharCharCharChar"/>
    <w:rsid w:val="00B76786"/>
    <w:rPr>
      <w:rFonts w:ascii="B Badr" w:eastAsia="B Badr" w:hAnsi="B Badr" w:cs="B Badr"/>
      <w:sz w:val="24"/>
      <w:szCs w:val="24"/>
    </w:rPr>
  </w:style>
  <w:style w:type="paragraph" w:customStyle="1" w:styleId="a2">
    <w:name w:val="اعداد با نقطه اتوماتیک"/>
    <w:basedOn w:val="Normal"/>
    <w:uiPriority w:val="16"/>
    <w:semiHidden/>
    <w:unhideWhenUsed/>
    <w:qFormat/>
    <w:rsid w:val="00F002F6"/>
    <w:pPr>
      <w:jc w:val="both"/>
    </w:pPr>
    <w:rPr>
      <w:rFonts w:ascii="AGA Arabesque" w:hAnsi="AGA Arabesque" w:cs="Traditional Arabic"/>
      <w:szCs w:val="36"/>
    </w:rPr>
  </w:style>
  <w:style w:type="character" w:styleId="Hyperlink">
    <w:name w:val="Hyperlink"/>
    <w:uiPriority w:val="99"/>
    <w:unhideWhenUsed/>
    <w:rsid w:val="00F81C1C"/>
    <w:rPr>
      <w:color w:val="0000FF"/>
      <w:u w:val="single"/>
    </w:rPr>
  </w:style>
  <w:style w:type="paragraph" w:customStyle="1" w:styleId="a3">
    <w:name w:val="نص عربی"/>
    <w:basedOn w:val="Normal"/>
    <w:link w:val="Char1"/>
    <w:qFormat/>
    <w:rsid w:val="00287C1D"/>
    <w:pPr>
      <w:ind w:firstLine="284"/>
      <w:jc w:val="both"/>
    </w:pPr>
    <w:rPr>
      <w:rFonts w:ascii="IRLotus" w:hAnsi="IRLotus" w:cs="IRLotus"/>
      <w:b/>
      <w:bCs/>
      <w:spacing w:val="6"/>
      <w:lang w:bidi="fa-IR"/>
    </w:rPr>
  </w:style>
  <w:style w:type="character" w:customStyle="1" w:styleId="Char1">
    <w:name w:val="نص عربی Char"/>
    <w:link w:val="a3"/>
    <w:rsid w:val="00287C1D"/>
    <w:rPr>
      <w:rFonts w:ascii="IRLotus" w:hAnsi="IRLotus" w:cs="IRLotus"/>
      <w:b/>
      <w:bCs/>
      <w:spacing w:val="6"/>
      <w:sz w:val="28"/>
      <w:szCs w:val="28"/>
      <w:lang w:bidi="fa-IR"/>
    </w:rPr>
  </w:style>
  <w:style w:type="paragraph" w:customStyle="1" w:styleId="a4">
    <w:name w:val="تیتر سوم"/>
    <w:basedOn w:val="Normal"/>
    <w:qFormat/>
    <w:rsid w:val="00287C1D"/>
    <w:pPr>
      <w:spacing w:before="240"/>
      <w:jc w:val="both"/>
      <w:outlineLvl w:val="2"/>
    </w:pPr>
    <w:rPr>
      <w:rFonts w:ascii="IRLotus" w:hAnsi="IRLotus" w:cs="IRLotus"/>
      <w:b/>
      <w:bCs/>
      <w:sz w:val="32"/>
      <w:szCs w:val="32"/>
      <w:lang w:bidi="fa-IR"/>
    </w:rPr>
  </w:style>
  <w:style w:type="paragraph" w:styleId="BalloonText">
    <w:name w:val="Balloon Text"/>
    <w:basedOn w:val="Normal"/>
    <w:link w:val="BalloonTextChar"/>
    <w:rsid w:val="006177DE"/>
    <w:rPr>
      <w:rFonts w:ascii="Tahoma" w:eastAsia="SimSun" w:hAnsi="Tahoma" w:cs="Tahoma"/>
      <w:sz w:val="16"/>
      <w:szCs w:val="16"/>
    </w:rPr>
  </w:style>
  <w:style w:type="character" w:customStyle="1" w:styleId="BalloonTextChar">
    <w:name w:val="Balloon Text Char"/>
    <w:link w:val="BalloonText"/>
    <w:rsid w:val="006177DE"/>
    <w:rPr>
      <w:rFonts w:ascii="Tahoma" w:eastAsia="SimSun" w:hAnsi="Tahoma" w:cs="Tahoma"/>
      <w:sz w:val="16"/>
      <w:szCs w:val="16"/>
      <w:lang w:bidi="ar-SA"/>
    </w:rPr>
  </w:style>
  <w:style w:type="paragraph" w:customStyle="1" w:styleId="StyleComplexBLotus12ptJustifiedFirstline05cmCharCharCharCh">
    <w:name w:val="Style (Complex) B Lotus 12 pt Justified First line:  0.5 cm Char Char Char Ch..."/>
    <w:basedOn w:val="StyleComplexBLotus12ptJustifiedFirstline05cmCharCharCharCharCharCharCharCharCharCharCharCharCharCharChar"/>
    <w:link w:val="StyleComplexBLotus12ptJustifiedFirstline05cmCharCharCharChChar"/>
    <w:rsid w:val="006177DE"/>
    <w:pPr>
      <w:spacing w:line="240" w:lineRule="auto"/>
    </w:pPr>
    <w:rPr>
      <w:rFonts w:ascii="Times New Roman" w:hAnsi="Times New Roman"/>
      <w:b/>
      <w:bCs/>
      <w:sz w:val="28"/>
      <w:szCs w:val="28"/>
      <w:lang w:bidi="fa-IR"/>
    </w:rPr>
  </w:style>
  <w:style w:type="character" w:customStyle="1" w:styleId="StyleComplexBLotus12ptJustifiedFirstline05cmCharCharCharChChar">
    <w:name w:val="Style (Complex) B Lotus 12 pt Justified First line:  0.5 cm Char Char Char Ch... Char"/>
    <w:link w:val="StyleComplexBLotus12ptJustifiedFirstline05cmCharCharCharCh"/>
    <w:rsid w:val="006177DE"/>
    <w:rPr>
      <w:rFonts w:ascii="B Badr" w:eastAsia="B Badr" w:hAnsi="B Badr" w:cs="B Badr"/>
      <w:b/>
      <w:bCs/>
      <w:sz w:val="28"/>
      <w:szCs w:val="28"/>
    </w:rPr>
  </w:style>
  <w:style w:type="paragraph" w:styleId="Title">
    <w:name w:val="Title"/>
    <w:basedOn w:val="Normal"/>
    <w:next w:val="Normal"/>
    <w:link w:val="TitleChar"/>
    <w:qFormat/>
    <w:rsid w:val="00D97A5E"/>
    <w:pPr>
      <w:spacing w:before="240" w:after="60"/>
      <w:jc w:val="center"/>
      <w:outlineLvl w:val="0"/>
    </w:pPr>
    <w:rPr>
      <w:rFonts w:ascii="Cambria" w:hAnsi="Cambria" w:cs="Times New Roman"/>
      <w:b/>
      <w:bCs/>
      <w:kern w:val="28"/>
      <w:sz w:val="32"/>
      <w:szCs w:val="32"/>
    </w:rPr>
  </w:style>
  <w:style w:type="character" w:customStyle="1" w:styleId="TitleChar">
    <w:name w:val="Title Char"/>
    <w:link w:val="Title"/>
    <w:rsid w:val="00D97A5E"/>
    <w:rPr>
      <w:rFonts w:ascii="Cambria" w:eastAsia="Times New Roman" w:hAnsi="Cambria" w:cs="Times New Roman"/>
      <w:b/>
      <w:bCs/>
      <w:kern w:val="28"/>
      <w:sz w:val="32"/>
      <w:szCs w:val="32"/>
      <w:lang w:bidi="ar-SA"/>
    </w:rPr>
  </w:style>
  <w:style w:type="paragraph" w:customStyle="1" w:styleId="StyleComplexBLotus12ptJustifiedFirstline05cmCharCharCharCharCharCharCharCharCharCharCharCharCharCharCharCharCharCharCharCharCharCharCharChar">
    <w:name w:val="Style (Complex) B Lotus 12 pt Justified First line:  0.5 cm Char Char Char Char Char Char Char Char Char Char Char Char Char Char Char Char Char Char Char Char Char Char Char Char"/>
    <w:basedOn w:val="Normal"/>
    <w:link w:val="StyleComplexBLotus12ptJustifiedFirstline05cmCharCharCharCharCharCharCharCharCharCharCharCharCharCharCharCharCharCharCharCharCharCharCharCharChar"/>
    <w:rsid w:val="00827C2C"/>
    <w:pPr>
      <w:spacing w:line="192" w:lineRule="auto"/>
      <w:ind w:firstLine="284"/>
      <w:jc w:val="both"/>
    </w:pPr>
    <w:rPr>
      <w:rFonts w:ascii="B Badr" w:eastAsia="B Badr" w:hAnsi="B Badr" w:cs="B Badr"/>
      <w:sz w:val="24"/>
      <w:szCs w:val="24"/>
    </w:rPr>
  </w:style>
  <w:style w:type="character" w:customStyle="1" w:styleId="StyleComplexBLotus12ptJustifiedFirstline05cmCharCharCharCharCharCharCharCharCharCharCharCharCharCharCharCharCharCharCharCharCharCharCharCharChar">
    <w:name w:val="Style (Complex) B Lotus 12 pt Justified First line:  0.5 cm Char Char Char Char Char Char Char Char Char Char Char Char Char Char Char Char Char Char Char Char Char Char Char Char Char"/>
    <w:link w:val="StyleComplexBLotus12ptJustifiedFirstline05cmCharCharCharCharCharCharCharCharCharCharCharCharCharCharCharCharCharCharCharCharCharCharCharChar"/>
    <w:rsid w:val="00827C2C"/>
    <w:rPr>
      <w:rFonts w:ascii="B Badr" w:eastAsia="B Badr" w:hAnsi="B Badr" w:cs="B Badr"/>
      <w:sz w:val="24"/>
      <w:szCs w:val="24"/>
      <w:lang w:bidi="ar-SA"/>
    </w:rPr>
  </w:style>
  <w:style w:type="paragraph" w:styleId="NoSpacing">
    <w:name w:val="No Spacing"/>
    <w:uiPriority w:val="1"/>
    <w:qFormat/>
    <w:rsid w:val="00825F91"/>
    <w:pPr>
      <w:bidi/>
    </w:pPr>
    <w:rPr>
      <w:rFonts w:cs="B Zar"/>
      <w:sz w:val="28"/>
      <w:szCs w:val="28"/>
    </w:rPr>
  </w:style>
  <w:style w:type="paragraph" w:customStyle="1" w:styleId="onvan">
    <w:name w:val="onvan"/>
    <w:basedOn w:val="Normal"/>
    <w:autoRedefine/>
    <w:rsid w:val="00BB0CA3"/>
    <w:pPr>
      <w:tabs>
        <w:tab w:val="left" w:pos="284"/>
      </w:tabs>
      <w:spacing w:before="240" w:after="240" w:line="216" w:lineRule="auto"/>
      <w:ind w:firstLine="284"/>
      <w:jc w:val="center"/>
    </w:pPr>
    <w:rPr>
      <w:rFonts w:cs="B Nazanin"/>
      <w:bCs/>
      <w:sz w:val="24"/>
    </w:rPr>
  </w:style>
  <w:style w:type="paragraph" w:customStyle="1" w:styleId="jadvalesher">
    <w:name w:val="jadvale sher"/>
    <w:basedOn w:val="Normal"/>
    <w:rsid w:val="00BB0CA3"/>
    <w:rPr>
      <w:rFonts w:cs="B Nazanin"/>
      <w:sz w:val="24"/>
      <w:szCs w:val="24"/>
      <w:lang w:bidi="fa-IR"/>
    </w:rPr>
  </w:style>
  <w:style w:type="paragraph" w:customStyle="1" w:styleId="Text">
    <w:name w:val="Text"/>
    <w:basedOn w:val="Normal"/>
    <w:autoRedefine/>
    <w:rsid w:val="00BB0CA3"/>
    <w:pPr>
      <w:tabs>
        <w:tab w:val="left" w:leader="dot" w:pos="284"/>
        <w:tab w:val="left" w:leader="hyphen" w:pos="1985"/>
        <w:tab w:val="left" w:pos="4253"/>
      </w:tabs>
      <w:spacing w:line="216" w:lineRule="auto"/>
      <w:jc w:val="lowKashida"/>
    </w:pPr>
    <w:rPr>
      <w:rFonts w:cs="B Nazanin"/>
      <w:spacing w:val="-10"/>
      <w:sz w:val="24"/>
      <w:szCs w:val="24"/>
      <w:lang w:bidi="fa-IR"/>
    </w:rPr>
  </w:style>
  <w:style w:type="paragraph" w:styleId="EndnoteText">
    <w:name w:val="endnote text"/>
    <w:basedOn w:val="Normal"/>
    <w:link w:val="EndnoteTextChar"/>
    <w:rsid w:val="00BB0CA3"/>
    <w:pPr>
      <w:bidi w:val="0"/>
    </w:pPr>
    <w:rPr>
      <w:rFonts w:cs="B Lotus"/>
      <w:sz w:val="20"/>
      <w:szCs w:val="20"/>
    </w:rPr>
  </w:style>
  <w:style w:type="character" w:customStyle="1" w:styleId="EndnoteTextChar">
    <w:name w:val="Endnote Text Char"/>
    <w:link w:val="EndnoteText"/>
    <w:rsid w:val="00BB0CA3"/>
    <w:rPr>
      <w:rFonts w:cs="B Lotus"/>
      <w:lang w:bidi="ar-SA"/>
    </w:rPr>
  </w:style>
  <w:style w:type="character" w:styleId="EndnoteReference">
    <w:name w:val="endnote reference"/>
    <w:rsid w:val="00BB0CA3"/>
    <w:rPr>
      <w:vertAlign w:val="superscript"/>
    </w:rPr>
  </w:style>
  <w:style w:type="paragraph" w:styleId="PlainText">
    <w:name w:val="Plain Text"/>
    <w:basedOn w:val="Normal"/>
    <w:link w:val="PlainTextChar"/>
    <w:autoRedefine/>
    <w:rsid w:val="00B27AB0"/>
    <w:pPr>
      <w:ind w:left="272" w:hanging="272"/>
      <w:jc w:val="both"/>
    </w:pPr>
    <w:rPr>
      <w:rFonts w:ascii="IRLotus" w:hAnsi="IRLotus" w:cs="IRLotus"/>
      <w:spacing w:val="-2"/>
      <w:sz w:val="24"/>
      <w:szCs w:val="24"/>
      <w:lang w:bidi="fa-IR"/>
    </w:rPr>
  </w:style>
  <w:style w:type="character" w:customStyle="1" w:styleId="PlainTextChar">
    <w:name w:val="Plain Text Char"/>
    <w:link w:val="PlainText"/>
    <w:rsid w:val="00B27AB0"/>
    <w:rPr>
      <w:rFonts w:ascii="IRLotus" w:hAnsi="IRLotus" w:cs="IRLotus"/>
      <w:spacing w:val="-2"/>
      <w:sz w:val="24"/>
      <w:szCs w:val="24"/>
      <w:lang w:bidi="fa-IR"/>
    </w:rPr>
  </w:style>
  <w:style w:type="paragraph" w:customStyle="1" w:styleId="StyleComplexBLotus12ptJustifiedFirstline05cmCharCharCharCharCharCharCharCharCharCharCharChar">
    <w:name w:val="Style (Complex) B Lotus 12 pt Justified First line:  0.5 cm Char Char Char Char Char Char Char Char Char Char Char Char"/>
    <w:basedOn w:val="Normal"/>
    <w:link w:val="StyleComplexBLotus12ptJustifiedFirstline05cmCharCharCharCharCharCharCharCharCharCharCharCharChar"/>
    <w:rsid w:val="00082CC7"/>
    <w:pPr>
      <w:spacing w:line="192" w:lineRule="auto"/>
      <w:ind w:firstLine="284"/>
      <w:jc w:val="both"/>
    </w:pPr>
    <w:rPr>
      <w:rFonts w:ascii="B Badr" w:eastAsia="B Badr" w:hAnsi="B Badr" w:cs="B Badr"/>
      <w:sz w:val="24"/>
      <w:szCs w:val="24"/>
    </w:rPr>
  </w:style>
  <w:style w:type="character" w:customStyle="1" w:styleId="StyleComplexBLotus12ptJustifiedFirstline05cmCharCharCharCharCharCharCharCharCharCharCharCharChar">
    <w:name w:val="Style (Complex) B Lotus 12 pt Justified First line:  0.5 cm Char Char Char Char Char Char Char Char Char Char Char Char Char"/>
    <w:link w:val="StyleComplexBLotus12ptJustifiedFirstline05cmCharCharCharCharCharCharCharCharCharCharCharChar"/>
    <w:rsid w:val="00082CC7"/>
    <w:rPr>
      <w:rFonts w:ascii="B Badr" w:eastAsia="B Badr" w:hAnsi="B Badr" w:cs="B Badr"/>
      <w:sz w:val="24"/>
      <w:szCs w:val="24"/>
      <w:lang w:bidi="ar-SA"/>
    </w:rPr>
  </w:style>
  <w:style w:type="paragraph" w:customStyle="1" w:styleId="Style1">
    <w:name w:val="Style1"/>
    <w:basedOn w:val="Normal"/>
    <w:next w:val="Normal"/>
    <w:rsid w:val="00082CC7"/>
    <w:pPr>
      <w:numPr>
        <w:numId w:val="2"/>
      </w:numPr>
      <w:tabs>
        <w:tab w:val="right" w:pos="855"/>
      </w:tabs>
      <w:ind w:left="0" w:firstLine="0"/>
      <w:jc w:val="both"/>
    </w:pPr>
    <w:rPr>
      <w:rFonts w:ascii="B Zar" w:eastAsia="B Zar" w:hAnsi="B Zar"/>
      <w:b/>
      <w:bCs/>
      <w:sz w:val="30"/>
      <w:szCs w:val="30"/>
      <w:lang w:bidi="fa-IR"/>
    </w:rPr>
  </w:style>
  <w:style w:type="paragraph" w:customStyle="1" w:styleId="a5">
    <w:name w:val="متن"/>
    <w:basedOn w:val="a0"/>
    <w:link w:val="Char2"/>
    <w:qFormat/>
    <w:rsid w:val="000E76E7"/>
    <w:pPr>
      <w:spacing w:before="0" w:after="0"/>
      <w:ind w:firstLine="284"/>
      <w:jc w:val="both"/>
      <w:outlineLvl w:val="9"/>
    </w:pPr>
    <w:rPr>
      <w:rFonts w:ascii="IRLotus" w:hAnsi="IRLotus" w:cs="IRLotus"/>
      <w:b w:val="0"/>
      <w:bCs w:val="0"/>
      <w:sz w:val="28"/>
      <w:szCs w:val="28"/>
    </w:rPr>
  </w:style>
  <w:style w:type="paragraph" w:customStyle="1" w:styleId="a6">
    <w:name w:val="أیات"/>
    <w:basedOn w:val="a5"/>
    <w:link w:val="Char3"/>
    <w:qFormat/>
    <w:rsid w:val="00287C1D"/>
    <w:rPr>
      <w:rFonts w:ascii="KFGQPC Uthmanic Script HAFS" w:hAnsi="KFGQPC Uthmanic Script HAFS" w:cs="KFGQPC Uthmanic Script HAFS"/>
    </w:rPr>
  </w:style>
  <w:style w:type="character" w:customStyle="1" w:styleId="Char2">
    <w:name w:val="متن Char"/>
    <w:link w:val="a5"/>
    <w:rsid w:val="000E76E7"/>
    <w:rPr>
      <w:rFonts w:ascii="IRLotus" w:hAnsi="IRLotus" w:cs="IRLotus"/>
      <w:b w:val="0"/>
      <w:bCs w:val="0"/>
      <w:sz w:val="28"/>
      <w:szCs w:val="28"/>
      <w:lang w:bidi="fa-IR"/>
    </w:rPr>
  </w:style>
  <w:style w:type="paragraph" w:customStyle="1" w:styleId="a7">
    <w:name w:val="تخریج آیات"/>
    <w:basedOn w:val="a5"/>
    <w:link w:val="Char4"/>
    <w:qFormat/>
    <w:rsid w:val="00287C1D"/>
    <w:rPr>
      <w:sz w:val="26"/>
      <w:szCs w:val="26"/>
    </w:rPr>
  </w:style>
  <w:style w:type="character" w:customStyle="1" w:styleId="Char3">
    <w:name w:val="أیات Char"/>
    <w:link w:val="a6"/>
    <w:rsid w:val="00287C1D"/>
    <w:rPr>
      <w:rFonts w:ascii="KFGQPC Uthmanic Script HAFS" w:hAnsi="KFGQPC Uthmanic Script HAFS" w:cs="KFGQPC Uthmanic Script HAFS"/>
      <w:b w:val="0"/>
      <w:bCs w:val="0"/>
      <w:sz w:val="28"/>
      <w:szCs w:val="28"/>
      <w:lang w:bidi="fa-IR"/>
    </w:rPr>
  </w:style>
  <w:style w:type="paragraph" w:customStyle="1" w:styleId="a8">
    <w:name w:val="احادیث"/>
    <w:basedOn w:val="a5"/>
    <w:link w:val="Char5"/>
    <w:qFormat/>
    <w:rsid w:val="00AD09CE"/>
    <w:rPr>
      <w:rFonts w:ascii="KFGQPC Uthman Taha Naskh" w:hAnsi="KFGQPC Uthman Taha Naskh" w:cs="KFGQPC Uthman Taha Naskh"/>
    </w:rPr>
  </w:style>
  <w:style w:type="character" w:customStyle="1" w:styleId="Char4">
    <w:name w:val="تخریج آیات Char"/>
    <w:link w:val="a7"/>
    <w:rsid w:val="00287C1D"/>
    <w:rPr>
      <w:rFonts w:ascii="IRLotus" w:hAnsi="IRLotus" w:cs="IRLotus"/>
      <w:b w:val="0"/>
      <w:bCs w:val="0"/>
      <w:sz w:val="26"/>
      <w:szCs w:val="26"/>
      <w:lang w:bidi="fa-IR"/>
    </w:rPr>
  </w:style>
  <w:style w:type="paragraph" w:styleId="TOC4">
    <w:name w:val="toc 4"/>
    <w:basedOn w:val="Normal"/>
    <w:next w:val="Normal"/>
    <w:autoRedefine/>
    <w:uiPriority w:val="39"/>
    <w:unhideWhenUsed/>
    <w:rsid w:val="001F3A1E"/>
    <w:pPr>
      <w:bidi w:val="0"/>
      <w:spacing w:after="100" w:line="276" w:lineRule="auto"/>
      <w:ind w:left="660"/>
    </w:pPr>
    <w:rPr>
      <w:rFonts w:ascii="Calibri" w:hAnsi="Calibri" w:cs="Arial"/>
      <w:sz w:val="22"/>
      <w:szCs w:val="22"/>
    </w:rPr>
  </w:style>
  <w:style w:type="character" w:customStyle="1" w:styleId="Char5">
    <w:name w:val="احادیث Char"/>
    <w:link w:val="a8"/>
    <w:rsid w:val="00AD09CE"/>
    <w:rPr>
      <w:rFonts w:ascii="KFGQPC Uthman Taha Naskh" w:hAnsi="KFGQPC Uthman Taha Naskh" w:cs="KFGQPC Uthman Taha Naskh"/>
      <w:b w:val="0"/>
      <w:bCs w:val="0"/>
      <w:sz w:val="28"/>
      <w:szCs w:val="28"/>
      <w:lang w:bidi="fa-IR"/>
    </w:rPr>
  </w:style>
  <w:style w:type="paragraph" w:styleId="TOC5">
    <w:name w:val="toc 5"/>
    <w:basedOn w:val="Normal"/>
    <w:next w:val="Normal"/>
    <w:autoRedefine/>
    <w:uiPriority w:val="39"/>
    <w:unhideWhenUsed/>
    <w:rsid w:val="001F3A1E"/>
    <w:pPr>
      <w:bidi w:val="0"/>
      <w:spacing w:after="100" w:line="276" w:lineRule="auto"/>
      <w:ind w:left="880"/>
    </w:pPr>
    <w:rPr>
      <w:rFonts w:ascii="Calibri" w:hAnsi="Calibri" w:cs="Arial"/>
      <w:sz w:val="22"/>
      <w:szCs w:val="22"/>
    </w:rPr>
  </w:style>
  <w:style w:type="paragraph" w:styleId="TOC6">
    <w:name w:val="toc 6"/>
    <w:basedOn w:val="Normal"/>
    <w:next w:val="Normal"/>
    <w:autoRedefine/>
    <w:uiPriority w:val="39"/>
    <w:unhideWhenUsed/>
    <w:rsid w:val="001F3A1E"/>
    <w:pPr>
      <w:bidi w:val="0"/>
      <w:spacing w:after="100" w:line="276" w:lineRule="auto"/>
      <w:ind w:left="1100"/>
    </w:pPr>
    <w:rPr>
      <w:rFonts w:ascii="Calibri" w:hAnsi="Calibri" w:cs="Arial"/>
      <w:sz w:val="22"/>
      <w:szCs w:val="22"/>
    </w:rPr>
  </w:style>
  <w:style w:type="paragraph" w:styleId="TOC7">
    <w:name w:val="toc 7"/>
    <w:basedOn w:val="Normal"/>
    <w:next w:val="Normal"/>
    <w:autoRedefine/>
    <w:uiPriority w:val="39"/>
    <w:unhideWhenUsed/>
    <w:rsid w:val="001F3A1E"/>
    <w:pPr>
      <w:bidi w:val="0"/>
      <w:spacing w:after="100" w:line="276" w:lineRule="auto"/>
      <w:ind w:left="1320"/>
    </w:pPr>
    <w:rPr>
      <w:rFonts w:ascii="Calibri" w:hAnsi="Calibri" w:cs="Arial"/>
      <w:sz w:val="22"/>
      <w:szCs w:val="22"/>
    </w:rPr>
  </w:style>
  <w:style w:type="paragraph" w:styleId="TOC8">
    <w:name w:val="toc 8"/>
    <w:basedOn w:val="Normal"/>
    <w:next w:val="Normal"/>
    <w:autoRedefine/>
    <w:uiPriority w:val="39"/>
    <w:unhideWhenUsed/>
    <w:rsid w:val="001F3A1E"/>
    <w:pPr>
      <w:bidi w:val="0"/>
      <w:spacing w:after="100" w:line="276" w:lineRule="auto"/>
      <w:ind w:left="1540"/>
    </w:pPr>
    <w:rPr>
      <w:rFonts w:ascii="Calibri" w:hAnsi="Calibri" w:cs="Arial"/>
      <w:sz w:val="22"/>
      <w:szCs w:val="22"/>
    </w:rPr>
  </w:style>
  <w:style w:type="paragraph" w:styleId="TOC9">
    <w:name w:val="toc 9"/>
    <w:basedOn w:val="Normal"/>
    <w:next w:val="Normal"/>
    <w:autoRedefine/>
    <w:uiPriority w:val="39"/>
    <w:unhideWhenUsed/>
    <w:rsid w:val="001F3A1E"/>
    <w:pPr>
      <w:bidi w:val="0"/>
      <w:spacing w:after="100" w:line="276" w:lineRule="auto"/>
      <w:ind w:left="1760"/>
    </w:pPr>
    <w:rPr>
      <w:rFonts w:ascii="Calibri" w:hAnsi="Calibri" w:cs="Arial"/>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095893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9.xml"/><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header" Target="header12.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header" Target="header8.xml"/><Relationship Id="rId25" Type="http://schemas.openxmlformats.org/officeDocument/2006/relationships/header" Target="header16.xml"/><Relationship Id="rId2" Type="http://schemas.openxmlformats.org/officeDocument/2006/relationships/numbering" Target="numbering.xml"/><Relationship Id="rId16" Type="http://schemas.openxmlformats.org/officeDocument/2006/relationships/header" Target="header7.xml"/><Relationship Id="rId20" Type="http://schemas.openxmlformats.org/officeDocument/2006/relationships/header" Target="header1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header" Target="header15.xml"/><Relationship Id="rId5" Type="http://schemas.openxmlformats.org/officeDocument/2006/relationships/webSettings" Target="webSettings.xml"/><Relationship Id="rId15" Type="http://schemas.openxmlformats.org/officeDocument/2006/relationships/header" Target="header6.xml"/><Relationship Id="rId23" Type="http://schemas.openxmlformats.org/officeDocument/2006/relationships/header" Target="header14.xml"/><Relationship Id="rId10" Type="http://schemas.openxmlformats.org/officeDocument/2006/relationships/footer" Target="footer1.xml"/><Relationship Id="rId19" Type="http://schemas.openxmlformats.org/officeDocument/2006/relationships/header" Target="header10.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header" Target="header5.xml"/><Relationship Id="rId22" Type="http://schemas.openxmlformats.org/officeDocument/2006/relationships/header" Target="header13.xml"/><Relationship Id="rId27"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41" Type="http://schemas.openxmlformats.org/officeDocument/2006/relationships/font" Target="fonts/font41.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562A166-A35C-485A-A9FF-29BF0BDA26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Pages>
  <Words>137395</Words>
  <Characters>783152</Characters>
  <Application>Microsoft Office Word</Application>
  <DocSecurity>0</DocSecurity>
  <Lines>6526</Lines>
  <Paragraphs>1837</Paragraphs>
  <ScaleCrop>false</ScaleCrop>
  <HeadingPairs>
    <vt:vector size="2" baseType="variant">
      <vt:variant>
        <vt:lpstr>Title</vt:lpstr>
      </vt:variant>
      <vt:variant>
        <vt:i4>1</vt:i4>
      </vt:variant>
    </vt:vector>
  </HeadingPairs>
  <TitlesOfParts>
    <vt:vector size="1" baseType="lpstr">
      <vt:lpstr>عیانات - نقدی بر کتاب تیجانی آنگاه هدایت شدم</vt:lpstr>
    </vt:vector>
  </TitlesOfParts>
  <Manager>مجموعه موحدین Mowahedin Group الموحدين http://mowahedin.com</Manager>
  <Company>کتابخانه قلم http://qalamlib.com کتابخانه عقیده http://aqeedeh.com مكتبة القلم</Company>
  <LinksUpToDate>false</LinksUpToDate>
  <CharactersWithSpaces>918710</CharactersWithSpaces>
  <SharedDoc>false</SharedDoc>
  <HLinks>
    <vt:vector size="666" baseType="variant">
      <vt:variant>
        <vt:i4>1048639</vt:i4>
      </vt:variant>
      <vt:variant>
        <vt:i4>662</vt:i4>
      </vt:variant>
      <vt:variant>
        <vt:i4>0</vt:i4>
      </vt:variant>
      <vt:variant>
        <vt:i4>5</vt:i4>
      </vt:variant>
      <vt:variant>
        <vt:lpwstr/>
      </vt:variant>
      <vt:variant>
        <vt:lpwstr>_Toc393681799</vt:lpwstr>
      </vt:variant>
      <vt:variant>
        <vt:i4>1048639</vt:i4>
      </vt:variant>
      <vt:variant>
        <vt:i4>656</vt:i4>
      </vt:variant>
      <vt:variant>
        <vt:i4>0</vt:i4>
      </vt:variant>
      <vt:variant>
        <vt:i4>5</vt:i4>
      </vt:variant>
      <vt:variant>
        <vt:lpwstr/>
      </vt:variant>
      <vt:variant>
        <vt:lpwstr>_Toc393681798</vt:lpwstr>
      </vt:variant>
      <vt:variant>
        <vt:i4>1048639</vt:i4>
      </vt:variant>
      <vt:variant>
        <vt:i4>650</vt:i4>
      </vt:variant>
      <vt:variant>
        <vt:i4>0</vt:i4>
      </vt:variant>
      <vt:variant>
        <vt:i4>5</vt:i4>
      </vt:variant>
      <vt:variant>
        <vt:lpwstr/>
      </vt:variant>
      <vt:variant>
        <vt:lpwstr>_Toc393681797</vt:lpwstr>
      </vt:variant>
      <vt:variant>
        <vt:i4>1048639</vt:i4>
      </vt:variant>
      <vt:variant>
        <vt:i4>644</vt:i4>
      </vt:variant>
      <vt:variant>
        <vt:i4>0</vt:i4>
      </vt:variant>
      <vt:variant>
        <vt:i4>5</vt:i4>
      </vt:variant>
      <vt:variant>
        <vt:lpwstr/>
      </vt:variant>
      <vt:variant>
        <vt:lpwstr>_Toc393681796</vt:lpwstr>
      </vt:variant>
      <vt:variant>
        <vt:i4>1048639</vt:i4>
      </vt:variant>
      <vt:variant>
        <vt:i4>638</vt:i4>
      </vt:variant>
      <vt:variant>
        <vt:i4>0</vt:i4>
      </vt:variant>
      <vt:variant>
        <vt:i4>5</vt:i4>
      </vt:variant>
      <vt:variant>
        <vt:lpwstr/>
      </vt:variant>
      <vt:variant>
        <vt:lpwstr>_Toc393681795</vt:lpwstr>
      </vt:variant>
      <vt:variant>
        <vt:i4>1048639</vt:i4>
      </vt:variant>
      <vt:variant>
        <vt:i4>632</vt:i4>
      </vt:variant>
      <vt:variant>
        <vt:i4>0</vt:i4>
      </vt:variant>
      <vt:variant>
        <vt:i4>5</vt:i4>
      </vt:variant>
      <vt:variant>
        <vt:lpwstr/>
      </vt:variant>
      <vt:variant>
        <vt:lpwstr>_Toc393681794</vt:lpwstr>
      </vt:variant>
      <vt:variant>
        <vt:i4>1048639</vt:i4>
      </vt:variant>
      <vt:variant>
        <vt:i4>626</vt:i4>
      </vt:variant>
      <vt:variant>
        <vt:i4>0</vt:i4>
      </vt:variant>
      <vt:variant>
        <vt:i4>5</vt:i4>
      </vt:variant>
      <vt:variant>
        <vt:lpwstr/>
      </vt:variant>
      <vt:variant>
        <vt:lpwstr>_Toc393681793</vt:lpwstr>
      </vt:variant>
      <vt:variant>
        <vt:i4>1048639</vt:i4>
      </vt:variant>
      <vt:variant>
        <vt:i4>620</vt:i4>
      </vt:variant>
      <vt:variant>
        <vt:i4>0</vt:i4>
      </vt:variant>
      <vt:variant>
        <vt:i4>5</vt:i4>
      </vt:variant>
      <vt:variant>
        <vt:lpwstr/>
      </vt:variant>
      <vt:variant>
        <vt:lpwstr>_Toc393681792</vt:lpwstr>
      </vt:variant>
      <vt:variant>
        <vt:i4>1048639</vt:i4>
      </vt:variant>
      <vt:variant>
        <vt:i4>614</vt:i4>
      </vt:variant>
      <vt:variant>
        <vt:i4>0</vt:i4>
      </vt:variant>
      <vt:variant>
        <vt:i4>5</vt:i4>
      </vt:variant>
      <vt:variant>
        <vt:lpwstr/>
      </vt:variant>
      <vt:variant>
        <vt:lpwstr>_Toc393681791</vt:lpwstr>
      </vt:variant>
      <vt:variant>
        <vt:i4>1048639</vt:i4>
      </vt:variant>
      <vt:variant>
        <vt:i4>608</vt:i4>
      </vt:variant>
      <vt:variant>
        <vt:i4>0</vt:i4>
      </vt:variant>
      <vt:variant>
        <vt:i4>5</vt:i4>
      </vt:variant>
      <vt:variant>
        <vt:lpwstr/>
      </vt:variant>
      <vt:variant>
        <vt:lpwstr>_Toc393681790</vt:lpwstr>
      </vt:variant>
      <vt:variant>
        <vt:i4>1114175</vt:i4>
      </vt:variant>
      <vt:variant>
        <vt:i4>602</vt:i4>
      </vt:variant>
      <vt:variant>
        <vt:i4>0</vt:i4>
      </vt:variant>
      <vt:variant>
        <vt:i4>5</vt:i4>
      </vt:variant>
      <vt:variant>
        <vt:lpwstr/>
      </vt:variant>
      <vt:variant>
        <vt:lpwstr>_Toc393681789</vt:lpwstr>
      </vt:variant>
      <vt:variant>
        <vt:i4>1114175</vt:i4>
      </vt:variant>
      <vt:variant>
        <vt:i4>596</vt:i4>
      </vt:variant>
      <vt:variant>
        <vt:i4>0</vt:i4>
      </vt:variant>
      <vt:variant>
        <vt:i4>5</vt:i4>
      </vt:variant>
      <vt:variant>
        <vt:lpwstr/>
      </vt:variant>
      <vt:variant>
        <vt:lpwstr>_Toc393681788</vt:lpwstr>
      </vt:variant>
      <vt:variant>
        <vt:i4>1114175</vt:i4>
      </vt:variant>
      <vt:variant>
        <vt:i4>590</vt:i4>
      </vt:variant>
      <vt:variant>
        <vt:i4>0</vt:i4>
      </vt:variant>
      <vt:variant>
        <vt:i4>5</vt:i4>
      </vt:variant>
      <vt:variant>
        <vt:lpwstr/>
      </vt:variant>
      <vt:variant>
        <vt:lpwstr>_Toc393681787</vt:lpwstr>
      </vt:variant>
      <vt:variant>
        <vt:i4>1114175</vt:i4>
      </vt:variant>
      <vt:variant>
        <vt:i4>584</vt:i4>
      </vt:variant>
      <vt:variant>
        <vt:i4>0</vt:i4>
      </vt:variant>
      <vt:variant>
        <vt:i4>5</vt:i4>
      </vt:variant>
      <vt:variant>
        <vt:lpwstr/>
      </vt:variant>
      <vt:variant>
        <vt:lpwstr>_Toc393681786</vt:lpwstr>
      </vt:variant>
      <vt:variant>
        <vt:i4>1114175</vt:i4>
      </vt:variant>
      <vt:variant>
        <vt:i4>578</vt:i4>
      </vt:variant>
      <vt:variant>
        <vt:i4>0</vt:i4>
      </vt:variant>
      <vt:variant>
        <vt:i4>5</vt:i4>
      </vt:variant>
      <vt:variant>
        <vt:lpwstr/>
      </vt:variant>
      <vt:variant>
        <vt:lpwstr>_Toc393681785</vt:lpwstr>
      </vt:variant>
      <vt:variant>
        <vt:i4>1114175</vt:i4>
      </vt:variant>
      <vt:variant>
        <vt:i4>572</vt:i4>
      </vt:variant>
      <vt:variant>
        <vt:i4>0</vt:i4>
      </vt:variant>
      <vt:variant>
        <vt:i4>5</vt:i4>
      </vt:variant>
      <vt:variant>
        <vt:lpwstr/>
      </vt:variant>
      <vt:variant>
        <vt:lpwstr>_Toc393681784</vt:lpwstr>
      </vt:variant>
      <vt:variant>
        <vt:i4>1114175</vt:i4>
      </vt:variant>
      <vt:variant>
        <vt:i4>566</vt:i4>
      </vt:variant>
      <vt:variant>
        <vt:i4>0</vt:i4>
      </vt:variant>
      <vt:variant>
        <vt:i4>5</vt:i4>
      </vt:variant>
      <vt:variant>
        <vt:lpwstr/>
      </vt:variant>
      <vt:variant>
        <vt:lpwstr>_Toc393681783</vt:lpwstr>
      </vt:variant>
      <vt:variant>
        <vt:i4>1114175</vt:i4>
      </vt:variant>
      <vt:variant>
        <vt:i4>560</vt:i4>
      </vt:variant>
      <vt:variant>
        <vt:i4>0</vt:i4>
      </vt:variant>
      <vt:variant>
        <vt:i4>5</vt:i4>
      </vt:variant>
      <vt:variant>
        <vt:lpwstr/>
      </vt:variant>
      <vt:variant>
        <vt:lpwstr>_Toc393681782</vt:lpwstr>
      </vt:variant>
      <vt:variant>
        <vt:i4>1114175</vt:i4>
      </vt:variant>
      <vt:variant>
        <vt:i4>554</vt:i4>
      </vt:variant>
      <vt:variant>
        <vt:i4>0</vt:i4>
      </vt:variant>
      <vt:variant>
        <vt:i4>5</vt:i4>
      </vt:variant>
      <vt:variant>
        <vt:lpwstr/>
      </vt:variant>
      <vt:variant>
        <vt:lpwstr>_Toc393681781</vt:lpwstr>
      </vt:variant>
      <vt:variant>
        <vt:i4>1114175</vt:i4>
      </vt:variant>
      <vt:variant>
        <vt:i4>548</vt:i4>
      </vt:variant>
      <vt:variant>
        <vt:i4>0</vt:i4>
      </vt:variant>
      <vt:variant>
        <vt:i4>5</vt:i4>
      </vt:variant>
      <vt:variant>
        <vt:lpwstr/>
      </vt:variant>
      <vt:variant>
        <vt:lpwstr>_Toc393681780</vt:lpwstr>
      </vt:variant>
      <vt:variant>
        <vt:i4>1966143</vt:i4>
      </vt:variant>
      <vt:variant>
        <vt:i4>542</vt:i4>
      </vt:variant>
      <vt:variant>
        <vt:i4>0</vt:i4>
      </vt:variant>
      <vt:variant>
        <vt:i4>5</vt:i4>
      </vt:variant>
      <vt:variant>
        <vt:lpwstr/>
      </vt:variant>
      <vt:variant>
        <vt:lpwstr>_Toc393681779</vt:lpwstr>
      </vt:variant>
      <vt:variant>
        <vt:i4>1966143</vt:i4>
      </vt:variant>
      <vt:variant>
        <vt:i4>536</vt:i4>
      </vt:variant>
      <vt:variant>
        <vt:i4>0</vt:i4>
      </vt:variant>
      <vt:variant>
        <vt:i4>5</vt:i4>
      </vt:variant>
      <vt:variant>
        <vt:lpwstr/>
      </vt:variant>
      <vt:variant>
        <vt:lpwstr>_Toc393681778</vt:lpwstr>
      </vt:variant>
      <vt:variant>
        <vt:i4>1966143</vt:i4>
      </vt:variant>
      <vt:variant>
        <vt:i4>530</vt:i4>
      </vt:variant>
      <vt:variant>
        <vt:i4>0</vt:i4>
      </vt:variant>
      <vt:variant>
        <vt:i4>5</vt:i4>
      </vt:variant>
      <vt:variant>
        <vt:lpwstr/>
      </vt:variant>
      <vt:variant>
        <vt:lpwstr>_Toc393681777</vt:lpwstr>
      </vt:variant>
      <vt:variant>
        <vt:i4>1966143</vt:i4>
      </vt:variant>
      <vt:variant>
        <vt:i4>524</vt:i4>
      </vt:variant>
      <vt:variant>
        <vt:i4>0</vt:i4>
      </vt:variant>
      <vt:variant>
        <vt:i4>5</vt:i4>
      </vt:variant>
      <vt:variant>
        <vt:lpwstr/>
      </vt:variant>
      <vt:variant>
        <vt:lpwstr>_Toc393681776</vt:lpwstr>
      </vt:variant>
      <vt:variant>
        <vt:i4>1966143</vt:i4>
      </vt:variant>
      <vt:variant>
        <vt:i4>518</vt:i4>
      </vt:variant>
      <vt:variant>
        <vt:i4>0</vt:i4>
      </vt:variant>
      <vt:variant>
        <vt:i4>5</vt:i4>
      </vt:variant>
      <vt:variant>
        <vt:lpwstr/>
      </vt:variant>
      <vt:variant>
        <vt:lpwstr>_Toc393681775</vt:lpwstr>
      </vt:variant>
      <vt:variant>
        <vt:i4>1966143</vt:i4>
      </vt:variant>
      <vt:variant>
        <vt:i4>512</vt:i4>
      </vt:variant>
      <vt:variant>
        <vt:i4>0</vt:i4>
      </vt:variant>
      <vt:variant>
        <vt:i4>5</vt:i4>
      </vt:variant>
      <vt:variant>
        <vt:lpwstr/>
      </vt:variant>
      <vt:variant>
        <vt:lpwstr>_Toc393681774</vt:lpwstr>
      </vt:variant>
      <vt:variant>
        <vt:i4>1966143</vt:i4>
      </vt:variant>
      <vt:variant>
        <vt:i4>506</vt:i4>
      </vt:variant>
      <vt:variant>
        <vt:i4>0</vt:i4>
      </vt:variant>
      <vt:variant>
        <vt:i4>5</vt:i4>
      </vt:variant>
      <vt:variant>
        <vt:lpwstr/>
      </vt:variant>
      <vt:variant>
        <vt:lpwstr>_Toc393681773</vt:lpwstr>
      </vt:variant>
      <vt:variant>
        <vt:i4>1966143</vt:i4>
      </vt:variant>
      <vt:variant>
        <vt:i4>500</vt:i4>
      </vt:variant>
      <vt:variant>
        <vt:i4>0</vt:i4>
      </vt:variant>
      <vt:variant>
        <vt:i4>5</vt:i4>
      </vt:variant>
      <vt:variant>
        <vt:lpwstr/>
      </vt:variant>
      <vt:variant>
        <vt:lpwstr>_Toc393681772</vt:lpwstr>
      </vt:variant>
      <vt:variant>
        <vt:i4>1966143</vt:i4>
      </vt:variant>
      <vt:variant>
        <vt:i4>494</vt:i4>
      </vt:variant>
      <vt:variant>
        <vt:i4>0</vt:i4>
      </vt:variant>
      <vt:variant>
        <vt:i4>5</vt:i4>
      </vt:variant>
      <vt:variant>
        <vt:lpwstr/>
      </vt:variant>
      <vt:variant>
        <vt:lpwstr>_Toc393681771</vt:lpwstr>
      </vt:variant>
      <vt:variant>
        <vt:i4>1966143</vt:i4>
      </vt:variant>
      <vt:variant>
        <vt:i4>488</vt:i4>
      </vt:variant>
      <vt:variant>
        <vt:i4>0</vt:i4>
      </vt:variant>
      <vt:variant>
        <vt:i4>5</vt:i4>
      </vt:variant>
      <vt:variant>
        <vt:lpwstr/>
      </vt:variant>
      <vt:variant>
        <vt:lpwstr>_Toc393681770</vt:lpwstr>
      </vt:variant>
      <vt:variant>
        <vt:i4>2031679</vt:i4>
      </vt:variant>
      <vt:variant>
        <vt:i4>482</vt:i4>
      </vt:variant>
      <vt:variant>
        <vt:i4>0</vt:i4>
      </vt:variant>
      <vt:variant>
        <vt:i4>5</vt:i4>
      </vt:variant>
      <vt:variant>
        <vt:lpwstr/>
      </vt:variant>
      <vt:variant>
        <vt:lpwstr>_Toc393681769</vt:lpwstr>
      </vt:variant>
      <vt:variant>
        <vt:i4>2031679</vt:i4>
      </vt:variant>
      <vt:variant>
        <vt:i4>476</vt:i4>
      </vt:variant>
      <vt:variant>
        <vt:i4>0</vt:i4>
      </vt:variant>
      <vt:variant>
        <vt:i4>5</vt:i4>
      </vt:variant>
      <vt:variant>
        <vt:lpwstr/>
      </vt:variant>
      <vt:variant>
        <vt:lpwstr>_Toc393681768</vt:lpwstr>
      </vt:variant>
      <vt:variant>
        <vt:i4>2031679</vt:i4>
      </vt:variant>
      <vt:variant>
        <vt:i4>470</vt:i4>
      </vt:variant>
      <vt:variant>
        <vt:i4>0</vt:i4>
      </vt:variant>
      <vt:variant>
        <vt:i4>5</vt:i4>
      </vt:variant>
      <vt:variant>
        <vt:lpwstr/>
      </vt:variant>
      <vt:variant>
        <vt:lpwstr>_Toc393681767</vt:lpwstr>
      </vt:variant>
      <vt:variant>
        <vt:i4>2031679</vt:i4>
      </vt:variant>
      <vt:variant>
        <vt:i4>464</vt:i4>
      </vt:variant>
      <vt:variant>
        <vt:i4>0</vt:i4>
      </vt:variant>
      <vt:variant>
        <vt:i4>5</vt:i4>
      </vt:variant>
      <vt:variant>
        <vt:lpwstr/>
      </vt:variant>
      <vt:variant>
        <vt:lpwstr>_Toc393681766</vt:lpwstr>
      </vt:variant>
      <vt:variant>
        <vt:i4>2031679</vt:i4>
      </vt:variant>
      <vt:variant>
        <vt:i4>458</vt:i4>
      </vt:variant>
      <vt:variant>
        <vt:i4>0</vt:i4>
      </vt:variant>
      <vt:variant>
        <vt:i4>5</vt:i4>
      </vt:variant>
      <vt:variant>
        <vt:lpwstr/>
      </vt:variant>
      <vt:variant>
        <vt:lpwstr>_Toc393681765</vt:lpwstr>
      </vt:variant>
      <vt:variant>
        <vt:i4>2031679</vt:i4>
      </vt:variant>
      <vt:variant>
        <vt:i4>452</vt:i4>
      </vt:variant>
      <vt:variant>
        <vt:i4>0</vt:i4>
      </vt:variant>
      <vt:variant>
        <vt:i4>5</vt:i4>
      </vt:variant>
      <vt:variant>
        <vt:lpwstr/>
      </vt:variant>
      <vt:variant>
        <vt:lpwstr>_Toc393681764</vt:lpwstr>
      </vt:variant>
      <vt:variant>
        <vt:i4>2031679</vt:i4>
      </vt:variant>
      <vt:variant>
        <vt:i4>446</vt:i4>
      </vt:variant>
      <vt:variant>
        <vt:i4>0</vt:i4>
      </vt:variant>
      <vt:variant>
        <vt:i4>5</vt:i4>
      </vt:variant>
      <vt:variant>
        <vt:lpwstr/>
      </vt:variant>
      <vt:variant>
        <vt:lpwstr>_Toc393681763</vt:lpwstr>
      </vt:variant>
      <vt:variant>
        <vt:i4>2031679</vt:i4>
      </vt:variant>
      <vt:variant>
        <vt:i4>440</vt:i4>
      </vt:variant>
      <vt:variant>
        <vt:i4>0</vt:i4>
      </vt:variant>
      <vt:variant>
        <vt:i4>5</vt:i4>
      </vt:variant>
      <vt:variant>
        <vt:lpwstr/>
      </vt:variant>
      <vt:variant>
        <vt:lpwstr>_Toc393681762</vt:lpwstr>
      </vt:variant>
      <vt:variant>
        <vt:i4>2031679</vt:i4>
      </vt:variant>
      <vt:variant>
        <vt:i4>434</vt:i4>
      </vt:variant>
      <vt:variant>
        <vt:i4>0</vt:i4>
      </vt:variant>
      <vt:variant>
        <vt:i4>5</vt:i4>
      </vt:variant>
      <vt:variant>
        <vt:lpwstr/>
      </vt:variant>
      <vt:variant>
        <vt:lpwstr>_Toc393681761</vt:lpwstr>
      </vt:variant>
      <vt:variant>
        <vt:i4>2031679</vt:i4>
      </vt:variant>
      <vt:variant>
        <vt:i4>428</vt:i4>
      </vt:variant>
      <vt:variant>
        <vt:i4>0</vt:i4>
      </vt:variant>
      <vt:variant>
        <vt:i4>5</vt:i4>
      </vt:variant>
      <vt:variant>
        <vt:lpwstr/>
      </vt:variant>
      <vt:variant>
        <vt:lpwstr>_Toc393681760</vt:lpwstr>
      </vt:variant>
      <vt:variant>
        <vt:i4>1835071</vt:i4>
      </vt:variant>
      <vt:variant>
        <vt:i4>422</vt:i4>
      </vt:variant>
      <vt:variant>
        <vt:i4>0</vt:i4>
      </vt:variant>
      <vt:variant>
        <vt:i4>5</vt:i4>
      </vt:variant>
      <vt:variant>
        <vt:lpwstr/>
      </vt:variant>
      <vt:variant>
        <vt:lpwstr>_Toc393681759</vt:lpwstr>
      </vt:variant>
      <vt:variant>
        <vt:i4>1835071</vt:i4>
      </vt:variant>
      <vt:variant>
        <vt:i4>416</vt:i4>
      </vt:variant>
      <vt:variant>
        <vt:i4>0</vt:i4>
      </vt:variant>
      <vt:variant>
        <vt:i4>5</vt:i4>
      </vt:variant>
      <vt:variant>
        <vt:lpwstr/>
      </vt:variant>
      <vt:variant>
        <vt:lpwstr>_Toc393681758</vt:lpwstr>
      </vt:variant>
      <vt:variant>
        <vt:i4>1835071</vt:i4>
      </vt:variant>
      <vt:variant>
        <vt:i4>410</vt:i4>
      </vt:variant>
      <vt:variant>
        <vt:i4>0</vt:i4>
      </vt:variant>
      <vt:variant>
        <vt:i4>5</vt:i4>
      </vt:variant>
      <vt:variant>
        <vt:lpwstr/>
      </vt:variant>
      <vt:variant>
        <vt:lpwstr>_Toc393681757</vt:lpwstr>
      </vt:variant>
      <vt:variant>
        <vt:i4>1835071</vt:i4>
      </vt:variant>
      <vt:variant>
        <vt:i4>404</vt:i4>
      </vt:variant>
      <vt:variant>
        <vt:i4>0</vt:i4>
      </vt:variant>
      <vt:variant>
        <vt:i4>5</vt:i4>
      </vt:variant>
      <vt:variant>
        <vt:lpwstr/>
      </vt:variant>
      <vt:variant>
        <vt:lpwstr>_Toc393681756</vt:lpwstr>
      </vt:variant>
      <vt:variant>
        <vt:i4>1835071</vt:i4>
      </vt:variant>
      <vt:variant>
        <vt:i4>398</vt:i4>
      </vt:variant>
      <vt:variant>
        <vt:i4>0</vt:i4>
      </vt:variant>
      <vt:variant>
        <vt:i4>5</vt:i4>
      </vt:variant>
      <vt:variant>
        <vt:lpwstr/>
      </vt:variant>
      <vt:variant>
        <vt:lpwstr>_Toc393681755</vt:lpwstr>
      </vt:variant>
      <vt:variant>
        <vt:i4>1835071</vt:i4>
      </vt:variant>
      <vt:variant>
        <vt:i4>392</vt:i4>
      </vt:variant>
      <vt:variant>
        <vt:i4>0</vt:i4>
      </vt:variant>
      <vt:variant>
        <vt:i4>5</vt:i4>
      </vt:variant>
      <vt:variant>
        <vt:lpwstr/>
      </vt:variant>
      <vt:variant>
        <vt:lpwstr>_Toc393681754</vt:lpwstr>
      </vt:variant>
      <vt:variant>
        <vt:i4>1835071</vt:i4>
      </vt:variant>
      <vt:variant>
        <vt:i4>386</vt:i4>
      </vt:variant>
      <vt:variant>
        <vt:i4>0</vt:i4>
      </vt:variant>
      <vt:variant>
        <vt:i4>5</vt:i4>
      </vt:variant>
      <vt:variant>
        <vt:lpwstr/>
      </vt:variant>
      <vt:variant>
        <vt:lpwstr>_Toc393681753</vt:lpwstr>
      </vt:variant>
      <vt:variant>
        <vt:i4>1835071</vt:i4>
      </vt:variant>
      <vt:variant>
        <vt:i4>380</vt:i4>
      </vt:variant>
      <vt:variant>
        <vt:i4>0</vt:i4>
      </vt:variant>
      <vt:variant>
        <vt:i4>5</vt:i4>
      </vt:variant>
      <vt:variant>
        <vt:lpwstr/>
      </vt:variant>
      <vt:variant>
        <vt:lpwstr>_Toc393681752</vt:lpwstr>
      </vt:variant>
      <vt:variant>
        <vt:i4>1835071</vt:i4>
      </vt:variant>
      <vt:variant>
        <vt:i4>374</vt:i4>
      </vt:variant>
      <vt:variant>
        <vt:i4>0</vt:i4>
      </vt:variant>
      <vt:variant>
        <vt:i4>5</vt:i4>
      </vt:variant>
      <vt:variant>
        <vt:lpwstr/>
      </vt:variant>
      <vt:variant>
        <vt:lpwstr>_Toc393681751</vt:lpwstr>
      </vt:variant>
      <vt:variant>
        <vt:i4>1835071</vt:i4>
      </vt:variant>
      <vt:variant>
        <vt:i4>368</vt:i4>
      </vt:variant>
      <vt:variant>
        <vt:i4>0</vt:i4>
      </vt:variant>
      <vt:variant>
        <vt:i4>5</vt:i4>
      </vt:variant>
      <vt:variant>
        <vt:lpwstr/>
      </vt:variant>
      <vt:variant>
        <vt:lpwstr>_Toc393681750</vt:lpwstr>
      </vt:variant>
      <vt:variant>
        <vt:i4>1900607</vt:i4>
      </vt:variant>
      <vt:variant>
        <vt:i4>362</vt:i4>
      </vt:variant>
      <vt:variant>
        <vt:i4>0</vt:i4>
      </vt:variant>
      <vt:variant>
        <vt:i4>5</vt:i4>
      </vt:variant>
      <vt:variant>
        <vt:lpwstr/>
      </vt:variant>
      <vt:variant>
        <vt:lpwstr>_Toc393681749</vt:lpwstr>
      </vt:variant>
      <vt:variant>
        <vt:i4>1900607</vt:i4>
      </vt:variant>
      <vt:variant>
        <vt:i4>356</vt:i4>
      </vt:variant>
      <vt:variant>
        <vt:i4>0</vt:i4>
      </vt:variant>
      <vt:variant>
        <vt:i4>5</vt:i4>
      </vt:variant>
      <vt:variant>
        <vt:lpwstr/>
      </vt:variant>
      <vt:variant>
        <vt:lpwstr>_Toc393681748</vt:lpwstr>
      </vt:variant>
      <vt:variant>
        <vt:i4>1900607</vt:i4>
      </vt:variant>
      <vt:variant>
        <vt:i4>350</vt:i4>
      </vt:variant>
      <vt:variant>
        <vt:i4>0</vt:i4>
      </vt:variant>
      <vt:variant>
        <vt:i4>5</vt:i4>
      </vt:variant>
      <vt:variant>
        <vt:lpwstr/>
      </vt:variant>
      <vt:variant>
        <vt:lpwstr>_Toc393681747</vt:lpwstr>
      </vt:variant>
      <vt:variant>
        <vt:i4>1900607</vt:i4>
      </vt:variant>
      <vt:variant>
        <vt:i4>344</vt:i4>
      </vt:variant>
      <vt:variant>
        <vt:i4>0</vt:i4>
      </vt:variant>
      <vt:variant>
        <vt:i4>5</vt:i4>
      </vt:variant>
      <vt:variant>
        <vt:lpwstr/>
      </vt:variant>
      <vt:variant>
        <vt:lpwstr>_Toc393681746</vt:lpwstr>
      </vt:variant>
      <vt:variant>
        <vt:i4>1900607</vt:i4>
      </vt:variant>
      <vt:variant>
        <vt:i4>338</vt:i4>
      </vt:variant>
      <vt:variant>
        <vt:i4>0</vt:i4>
      </vt:variant>
      <vt:variant>
        <vt:i4>5</vt:i4>
      </vt:variant>
      <vt:variant>
        <vt:lpwstr/>
      </vt:variant>
      <vt:variant>
        <vt:lpwstr>_Toc393681745</vt:lpwstr>
      </vt:variant>
      <vt:variant>
        <vt:i4>1900607</vt:i4>
      </vt:variant>
      <vt:variant>
        <vt:i4>332</vt:i4>
      </vt:variant>
      <vt:variant>
        <vt:i4>0</vt:i4>
      </vt:variant>
      <vt:variant>
        <vt:i4>5</vt:i4>
      </vt:variant>
      <vt:variant>
        <vt:lpwstr/>
      </vt:variant>
      <vt:variant>
        <vt:lpwstr>_Toc393681744</vt:lpwstr>
      </vt:variant>
      <vt:variant>
        <vt:i4>1900607</vt:i4>
      </vt:variant>
      <vt:variant>
        <vt:i4>326</vt:i4>
      </vt:variant>
      <vt:variant>
        <vt:i4>0</vt:i4>
      </vt:variant>
      <vt:variant>
        <vt:i4>5</vt:i4>
      </vt:variant>
      <vt:variant>
        <vt:lpwstr/>
      </vt:variant>
      <vt:variant>
        <vt:lpwstr>_Toc393681743</vt:lpwstr>
      </vt:variant>
      <vt:variant>
        <vt:i4>1900607</vt:i4>
      </vt:variant>
      <vt:variant>
        <vt:i4>320</vt:i4>
      </vt:variant>
      <vt:variant>
        <vt:i4>0</vt:i4>
      </vt:variant>
      <vt:variant>
        <vt:i4>5</vt:i4>
      </vt:variant>
      <vt:variant>
        <vt:lpwstr/>
      </vt:variant>
      <vt:variant>
        <vt:lpwstr>_Toc393681742</vt:lpwstr>
      </vt:variant>
      <vt:variant>
        <vt:i4>1900607</vt:i4>
      </vt:variant>
      <vt:variant>
        <vt:i4>314</vt:i4>
      </vt:variant>
      <vt:variant>
        <vt:i4>0</vt:i4>
      </vt:variant>
      <vt:variant>
        <vt:i4>5</vt:i4>
      </vt:variant>
      <vt:variant>
        <vt:lpwstr/>
      </vt:variant>
      <vt:variant>
        <vt:lpwstr>_Toc393681741</vt:lpwstr>
      </vt:variant>
      <vt:variant>
        <vt:i4>1900607</vt:i4>
      </vt:variant>
      <vt:variant>
        <vt:i4>308</vt:i4>
      </vt:variant>
      <vt:variant>
        <vt:i4>0</vt:i4>
      </vt:variant>
      <vt:variant>
        <vt:i4>5</vt:i4>
      </vt:variant>
      <vt:variant>
        <vt:lpwstr/>
      </vt:variant>
      <vt:variant>
        <vt:lpwstr>_Toc393681740</vt:lpwstr>
      </vt:variant>
      <vt:variant>
        <vt:i4>1703999</vt:i4>
      </vt:variant>
      <vt:variant>
        <vt:i4>302</vt:i4>
      </vt:variant>
      <vt:variant>
        <vt:i4>0</vt:i4>
      </vt:variant>
      <vt:variant>
        <vt:i4>5</vt:i4>
      </vt:variant>
      <vt:variant>
        <vt:lpwstr/>
      </vt:variant>
      <vt:variant>
        <vt:lpwstr>_Toc393681739</vt:lpwstr>
      </vt:variant>
      <vt:variant>
        <vt:i4>1703999</vt:i4>
      </vt:variant>
      <vt:variant>
        <vt:i4>296</vt:i4>
      </vt:variant>
      <vt:variant>
        <vt:i4>0</vt:i4>
      </vt:variant>
      <vt:variant>
        <vt:i4>5</vt:i4>
      </vt:variant>
      <vt:variant>
        <vt:lpwstr/>
      </vt:variant>
      <vt:variant>
        <vt:lpwstr>_Toc393681738</vt:lpwstr>
      </vt:variant>
      <vt:variant>
        <vt:i4>1703999</vt:i4>
      </vt:variant>
      <vt:variant>
        <vt:i4>290</vt:i4>
      </vt:variant>
      <vt:variant>
        <vt:i4>0</vt:i4>
      </vt:variant>
      <vt:variant>
        <vt:i4>5</vt:i4>
      </vt:variant>
      <vt:variant>
        <vt:lpwstr/>
      </vt:variant>
      <vt:variant>
        <vt:lpwstr>_Toc393681737</vt:lpwstr>
      </vt:variant>
      <vt:variant>
        <vt:i4>1703999</vt:i4>
      </vt:variant>
      <vt:variant>
        <vt:i4>284</vt:i4>
      </vt:variant>
      <vt:variant>
        <vt:i4>0</vt:i4>
      </vt:variant>
      <vt:variant>
        <vt:i4>5</vt:i4>
      </vt:variant>
      <vt:variant>
        <vt:lpwstr/>
      </vt:variant>
      <vt:variant>
        <vt:lpwstr>_Toc393681736</vt:lpwstr>
      </vt:variant>
      <vt:variant>
        <vt:i4>1703999</vt:i4>
      </vt:variant>
      <vt:variant>
        <vt:i4>278</vt:i4>
      </vt:variant>
      <vt:variant>
        <vt:i4>0</vt:i4>
      </vt:variant>
      <vt:variant>
        <vt:i4>5</vt:i4>
      </vt:variant>
      <vt:variant>
        <vt:lpwstr/>
      </vt:variant>
      <vt:variant>
        <vt:lpwstr>_Toc393681735</vt:lpwstr>
      </vt:variant>
      <vt:variant>
        <vt:i4>1703999</vt:i4>
      </vt:variant>
      <vt:variant>
        <vt:i4>272</vt:i4>
      </vt:variant>
      <vt:variant>
        <vt:i4>0</vt:i4>
      </vt:variant>
      <vt:variant>
        <vt:i4>5</vt:i4>
      </vt:variant>
      <vt:variant>
        <vt:lpwstr/>
      </vt:variant>
      <vt:variant>
        <vt:lpwstr>_Toc393681734</vt:lpwstr>
      </vt:variant>
      <vt:variant>
        <vt:i4>1703999</vt:i4>
      </vt:variant>
      <vt:variant>
        <vt:i4>266</vt:i4>
      </vt:variant>
      <vt:variant>
        <vt:i4>0</vt:i4>
      </vt:variant>
      <vt:variant>
        <vt:i4>5</vt:i4>
      </vt:variant>
      <vt:variant>
        <vt:lpwstr/>
      </vt:variant>
      <vt:variant>
        <vt:lpwstr>_Toc393681733</vt:lpwstr>
      </vt:variant>
      <vt:variant>
        <vt:i4>1703999</vt:i4>
      </vt:variant>
      <vt:variant>
        <vt:i4>260</vt:i4>
      </vt:variant>
      <vt:variant>
        <vt:i4>0</vt:i4>
      </vt:variant>
      <vt:variant>
        <vt:i4>5</vt:i4>
      </vt:variant>
      <vt:variant>
        <vt:lpwstr/>
      </vt:variant>
      <vt:variant>
        <vt:lpwstr>_Toc393681732</vt:lpwstr>
      </vt:variant>
      <vt:variant>
        <vt:i4>1703999</vt:i4>
      </vt:variant>
      <vt:variant>
        <vt:i4>254</vt:i4>
      </vt:variant>
      <vt:variant>
        <vt:i4>0</vt:i4>
      </vt:variant>
      <vt:variant>
        <vt:i4>5</vt:i4>
      </vt:variant>
      <vt:variant>
        <vt:lpwstr/>
      </vt:variant>
      <vt:variant>
        <vt:lpwstr>_Toc393681731</vt:lpwstr>
      </vt:variant>
      <vt:variant>
        <vt:i4>1703999</vt:i4>
      </vt:variant>
      <vt:variant>
        <vt:i4>248</vt:i4>
      </vt:variant>
      <vt:variant>
        <vt:i4>0</vt:i4>
      </vt:variant>
      <vt:variant>
        <vt:i4>5</vt:i4>
      </vt:variant>
      <vt:variant>
        <vt:lpwstr/>
      </vt:variant>
      <vt:variant>
        <vt:lpwstr>_Toc393681730</vt:lpwstr>
      </vt:variant>
      <vt:variant>
        <vt:i4>1769535</vt:i4>
      </vt:variant>
      <vt:variant>
        <vt:i4>242</vt:i4>
      </vt:variant>
      <vt:variant>
        <vt:i4>0</vt:i4>
      </vt:variant>
      <vt:variant>
        <vt:i4>5</vt:i4>
      </vt:variant>
      <vt:variant>
        <vt:lpwstr/>
      </vt:variant>
      <vt:variant>
        <vt:lpwstr>_Toc393681729</vt:lpwstr>
      </vt:variant>
      <vt:variant>
        <vt:i4>1769535</vt:i4>
      </vt:variant>
      <vt:variant>
        <vt:i4>236</vt:i4>
      </vt:variant>
      <vt:variant>
        <vt:i4>0</vt:i4>
      </vt:variant>
      <vt:variant>
        <vt:i4>5</vt:i4>
      </vt:variant>
      <vt:variant>
        <vt:lpwstr/>
      </vt:variant>
      <vt:variant>
        <vt:lpwstr>_Toc393681728</vt:lpwstr>
      </vt:variant>
      <vt:variant>
        <vt:i4>1769535</vt:i4>
      </vt:variant>
      <vt:variant>
        <vt:i4>230</vt:i4>
      </vt:variant>
      <vt:variant>
        <vt:i4>0</vt:i4>
      </vt:variant>
      <vt:variant>
        <vt:i4>5</vt:i4>
      </vt:variant>
      <vt:variant>
        <vt:lpwstr/>
      </vt:variant>
      <vt:variant>
        <vt:lpwstr>_Toc393681727</vt:lpwstr>
      </vt:variant>
      <vt:variant>
        <vt:i4>1769535</vt:i4>
      </vt:variant>
      <vt:variant>
        <vt:i4>224</vt:i4>
      </vt:variant>
      <vt:variant>
        <vt:i4>0</vt:i4>
      </vt:variant>
      <vt:variant>
        <vt:i4>5</vt:i4>
      </vt:variant>
      <vt:variant>
        <vt:lpwstr/>
      </vt:variant>
      <vt:variant>
        <vt:lpwstr>_Toc393681726</vt:lpwstr>
      </vt:variant>
      <vt:variant>
        <vt:i4>1769535</vt:i4>
      </vt:variant>
      <vt:variant>
        <vt:i4>218</vt:i4>
      </vt:variant>
      <vt:variant>
        <vt:i4>0</vt:i4>
      </vt:variant>
      <vt:variant>
        <vt:i4>5</vt:i4>
      </vt:variant>
      <vt:variant>
        <vt:lpwstr/>
      </vt:variant>
      <vt:variant>
        <vt:lpwstr>_Toc393681725</vt:lpwstr>
      </vt:variant>
      <vt:variant>
        <vt:i4>1769535</vt:i4>
      </vt:variant>
      <vt:variant>
        <vt:i4>212</vt:i4>
      </vt:variant>
      <vt:variant>
        <vt:i4>0</vt:i4>
      </vt:variant>
      <vt:variant>
        <vt:i4>5</vt:i4>
      </vt:variant>
      <vt:variant>
        <vt:lpwstr/>
      </vt:variant>
      <vt:variant>
        <vt:lpwstr>_Toc393681724</vt:lpwstr>
      </vt:variant>
      <vt:variant>
        <vt:i4>1769535</vt:i4>
      </vt:variant>
      <vt:variant>
        <vt:i4>206</vt:i4>
      </vt:variant>
      <vt:variant>
        <vt:i4>0</vt:i4>
      </vt:variant>
      <vt:variant>
        <vt:i4>5</vt:i4>
      </vt:variant>
      <vt:variant>
        <vt:lpwstr/>
      </vt:variant>
      <vt:variant>
        <vt:lpwstr>_Toc393681723</vt:lpwstr>
      </vt:variant>
      <vt:variant>
        <vt:i4>1769535</vt:i4>
      </vt:variant>
      <vt:variant>
        <vt:i4>200</vt:i4>
      </vt:variant>
      <vt:variant>
        <vt:i4>0</vt:i4>
      </vt:variant>
      <vt:variant>
        <vt:i4>5</vt:i4>
      </vt:variant>
      <vt:variant>
        <vt:lpwstr/>
      </vt:variant>
      <vt:variant>
        <vt:lpwstr>_Toc393681722</vt:lpwstr>
      </vt:variant>
      <vt:variant>
        <vt:i4>1769535</vt:i4>
      </vt:variant>
      <vt:variant>
        <vt:i4>194</vt:i4>
      </vt:variant>
      <vt:variant>
        <vt:i4>0</vt:i4>
      </vt:variant>
      <vt:variant>
        <vt:i4>5</vt:i4>
      </vt:variant>
      <vt:variant>
        <vt:lpwstr/>
      </vt:variant>
      <vt:variant>
        <vt:lpwstr>_Toc393681721</vt:lpwstr>
      </vt:variant>
      <vt:variant>
        <vt:i4>1769535</vt:i4>
      </vt:variant>
      <vt:variant>
        <vt:i4>188</vt:i4>
      </vt:variant>
      <vt:variant>
        <vt:i4>0</vt:i4>
      </vt:variant>
      <vt:variant>
        <vt:i4>5</vt:i4>
      </vt:variant>
      <vt:variant>
        <vt:lpwstr/>
      </vt:variant>
      <vt:variant>
        <vt:lpwstr>_Toc393681720</vt:lpwstr>
      </vt:variant>
      <vt:variant>
        <vt:i4>1572927</vt:i4>
      </vt:variant>
      <vt:variant>
        <vt:i4>182</vt:i4>
      </vt:variant>
      <vt:variant>
        <vt:i4>0</vt:i4>
      </vt:variant>
      <vt:variant>
        <vt:i4>5</vt:i4>
      </vt:variant>
      <vt:variant>
        <vt:lpwstr/>
      </vt:variant>
      <vt:variant>
        <vt:lpwstr>_Toc393681719</vt:lpwstr>
      </vt:variant>
      <vt:variant>
        <vt:i4>1572927</vt:i4>
      </vt:variant>
      <vt:variant>
        <vt:i4>176</vt:i4>
      </vt:variant>
      <vt:variant>
        <vt:i4>0</vt:i4>
      </vt:variant>
      <vt:variant>
        <vt:i4>5</vt:i4>
      </vt:variant>
      <vt:variant>
        <vt:lpwstr/>
      </vt:variant>
      <vt:variant>
        <vt:lpwstr>_Toc393681718</vt:lpwstr>
      </vt:variant>
      <vt:variant>
        <vt:i4>1572927</vt:i4>
      </vt:variant>
      <vt:variant>
        <vt:i4>170</vt:i4>
      </vt:variant>
      <vt:variant>
        <vt:i4>0</vt:i4>
      </vt:variant>
      <vt:variant>
        <vt:i4>5</vt:i4>
      </vt:variant>
      <vt:variant>
        <vt:lpwstr/>
      </vt:variant>
      <vt:variant>
        <vt:lpwstr>_Toc393681717</vt:lpwstr>
      </vt:variant>
      <vt:variant>
        <vt:i4>1572927</vt:i4>
      </vt:variant>
      <vt:variant>
        <vt:i4>164</vt:i4>
      </vt:variant>
      <vt:variant>
        <vt:i4>0</vt:i4>
      </vt:variant>
      <vt:variant>
        <vt:i4>5</vt:i4>
      </vt:variant>
      <vt:variant>
        <vt:lpwstr/>
      </vt:variant>
      <vt:variant>
        <vt:lpwstr>_Toc393681716</vt:lpwstr>
      </vt:variant>
      <vt:variant>
        <vt:i4>1572927</vt:i4>
      </vt:variant>
      <vt:variant>
        <vt:i4>158</vt:i4>
      </vt:variant>
      <vt:variant>
        <vt:i4>0</vt:i4>
      </vt:variant>
      <vt:variant>
        <vt:i4>5</vt:i4>
      </vt:variant>
      <vt:variant>
        <vt:lpwstr/>
      </vt:variant>
      <vt:variant>
        <vt:lpwstr>_Toc393681715</vt:lpwstr>
      </vt:variant>
      <vt:variant>
        <vt:i4>1572927</vt:i4>
      </vt:variant>
      <vt:variant>
        <vt:i4>152</vt:i4>
      </vt:variant>
      <vt:variant>
        <vt:i4>0</vt:i4>
      </vt:variant>
      <vt:variant>
        <vt:i4>5</vt:i4>
      </vt:variant>
      <vt:variant>
        <vt:lpwstr/>
      </vt:variant>
      <vt:variant>
        <vt:lpwstr>_Toc393681714</vt:lpwstr>
      </vt:variant>
      <vt:variant>
        <vt:i4>1572927</vt:i4>
      </vt:variant>
      <vt:variant>
        <vt:i4>146</vt:i4>
      </vt:variant>
      <vt:variant>
        <vt:i4>0</vt:i4>
      </vt:variant>
      <vt:variant>
        <vt:i4>5</vt:i4>
      </vt:variant>
      <vt:variant>
        <vt:lpwstr/>
      </vt:variant>
      <vt:variant>
        <vt:lpwstr>_Toc393681713</vt:lpwstr>
      </vt:variant>
      <vt:variant>
        <vt:i4>1572927</vt:i4>
      </vt:variant>
      <vt:variant>
        <vt:i4>140</vt:i4>
      </vt:variant>
      <vt:variant>
        <vt:i4>0</vt:i4>
      </vt:variant>
      <vt:variant>
        <vt:i4>5</vt:i4>
      </vt:variant>
      <vt:variant>
        <vt:lpwstr/>
      </vt:variant>
      <vt:variant>
        <vt:lpwstr>_Toc393681712</vt:lpwstr>
      </vt:variant>
      <vt:variant>
        <vt:i4>1572927</vt:i4>
      </vt:variant>
      <vt:variant>
        <vt:i4>134</vt:i4>
      </vt:variant>
      <vt:variant>
        <vt:i4>0</vt:i4>
      </vt:variant>
      <vt:variant>
        <vt:i4>5</vt:i4>
      </vt:variant>
      <vt:variant>
        <vt:lpwstr/>
      </vt:variant>
      <vt:variant>
        <vt:lpwstr>_Toc393681711</vt:lpwstr>
      </vt:variant>
      <vt:variant>
        <vt:i4>1572927</vt:i4>
      </vt:variant>
      <vt:variant>
        <vt:i4>128</vt:i4>
      </vt:variant>
      <vt:variant>
        <vt:i4>0</vt:i4>
      </vt:variant>
      <vt:variant>
        <vt:i4>5</vt:i4>
      </vt:variant>
      <vt:variant>
        <vt:lpwstr/>
      </vt:variant>
      <vt:variant>
        <vt:lpwstr>_Toc393681710</vt:lpwstr>
      </vt:variant>
      <vt:variant>
        <vt:i4>1638463</vt:i4>
      </vt:variant>
      <vt:variant>
        <vt:i4>122</vt:i4>
      </vt:variant>
      <vt:variant>
        <vt:i4>0</vt:i4>
      </vt:variant>
      <vt:variant>
        <vt:i4>5</vt:i4>
      </vt:variant>
      <vt:variant>
        <vt:lpwstr/>
      </vt:variant>
      <vt:variant>
        <vt:lpwstr>_Toc393681709</vt:lpwstr>
      </vt:variant>
      <vt:variant>
        <vt:i4>1638463</vt:i4>
      </vt:variant>
      <vt:variant>
        <vt:i4>116</vt:i4>
      </vt:variant>
      <vt:variant>
        <vt:i4>0</vt:i4>
      </vt:variant>
      <vt:variant>
        <vt:i4>5</vt:i4>
      </vt:variant>
      <vt:variant>
        <vt:lpwstr/>
      </vt:variant>
      <vt:variant>
        <vt:lpwstr>_Toc393681708</vt:lpwstr>
      </vt:variant>
      <vt:variant>
        <vt:i4>1638463</vt:i4>
      </vt:variant>
      <vt:variant>
        <vt:i4>110</vt:i4>
      </vt:variant>
      <vt:variant>
        <vt:i4>0</vt:i4>
      </vt:variant>
      <vt:variant>
        <vt:i4>5</vt:i4>
      </vt:variant>
      <vt:variant>
        <vt:lpwstr/>
      </vt:variant>
      <vt:variant>
        <vt:lpwstr>_Toc393681707</vt:lpwstr>
      </vt:variant>
      <vt:variant>
        <vt:i4>1638463</vt:i4>
      </vt:variant>
      <vt:variant>
        <vt:i4>104</vt:i4>
      </vt:variant>
      <vt:variant>
        <vt:i4>0</vt:i4>
      </vt:variant>
      <vt:variant>
        <vt:i4>5</vt:i4>
      </vt:variant>
      <vt:variant>
        <vt:lpwstr/>
      </vt:variant>
      <vt:variant>
        <vt:lpwstr>_Toc393681706</vt:lpwstr>
      </vt:variant>
      <vt:variant>
        <vt:i4>1638463</vt:i4>
      </vt:variant>
      <vt:variant>
        <vt:i4>98</vt:i4>
      </vt:variant>
      <vt:variant>
        <vt:i4>0</vt:i4>
      </vt:variant>
      <vt:variant>
        <vt:i4>5</vt:i4>
      </vt:variant>
      <vt:variant>
        <vt:lpwstr/>
      </vt:variant>
      <vt:variant>
        <vt:lpwstr>_Toc393681705</vt:lpwstr>
      </vt:variant>
      <vt:variant>
        <vt:i4>1638463</vt:i4>
      </vt:variant>
      <vt:variant>
        <vt:i4>92</vt:i4>
      </vt:variant>
      <vt:variant>
        <vt:i4>0</vt:i4>
      </vt:variant>
      <vt:variant>
        <vt:i4>5</vt:i4>
      </vt:variant>
      <vt:variant>
        <vt:lpwstr/>
      </vt:variant>
      <vt:variant>
        <vt:lpwstr>_Toc393681704</vt:lpwstr>
      </vt:variant>
      <vt:variant>
        <vt:i4>1638463</vt:i4>
      </vt:variant>
      <vt:variant>
        <vt:i4>86</vt:i4>
      </vt:variant>
      <vt:variant>
        <vt:i4>0</vt:i4>
      </vt:variant>
      <vt:variant>
        <vt:i4>5</vt:i4>
      </vt:variant>
      <vt:variant>
        <vt:lpwstr/>
      </vt:variant>
      <vt:variant>
        <vt:lpwstr>_Toc393681703</vt:lpwstr>
      </vt:variant>
      <vt:variant>
        <vt:i4>1638463</vt:i4>
      </vt:variant>
      <vt:variant>
        <vt:i4>80</vt:i4>
      </vt:variant>
      <vt:variant>
        <vt:i4>0</vt:i4>
      </vt:variant>
      <vt:variant>
        <vt:i4>5</vt:i4>
      </vt:variant>
      <vt:variant>
        <vt:lpwstr/>
      </vt:variant>
      <vt:variant>
        <vt:lpwstr>_Toc393681702</vt:lpwstr>
      </vt:variant>
      <vt:variant>
        <vt:i4>1638463</vt:i4>
      </vt:variant>
      <vt:variant>
        <vt:i4>74</vt:i4>
      </vt:variant>
      <vt:variant>
        <vt:i4>0</vt:i4>
      </vt:variant>
      <vt:variant>
        <vt:i4>5</vt:i4>
      </vt:variant>
      <vt:variant>
        <vt:lpwstr/>
      </vt:variant>
      <vt:variant>
        <vt:lpwstr>_Toc393681701</vt:lpwstr>
      </vt:variant>
      <vt:variant>
        <vt:i4>1638463</vt:i4>
      </vt:variant>
      <vt:variant>
        <vt:i4>68</vt:i4>
      </vt:variant>
      <vt:variant>
        <vt:i4>0</vt:i4>
      </vt:variant>
      <vt:variant>
        <vt:i4>5</vt:i4>
      </vt:variant>
      <vt:variant>
        <vt:lpwstr/>
      </vt:variant>
      <vt:variant>
        <vt:lpwstr>_Toc393681700</vt:lpwstr>
      </vt:variant>
      <vt:variant>
        <vt:i4>1048638</vt:i4>
      </vt:variant>
      <vt:variant>
        <vt:i4>62</vt:i4>
      </vt:variant>
      <vt:variant>
        <vt:i4>0</vt:i4>
      </vt:variant>
      <vt:variant>
        <vt:i4>5</vt:i4>
      </vt:variant>
      <vt:variant>
        <vt:lpwstr/>
      </vt:variant>
      <vt:variant>
        <vt:lpwstr>_Toc393681699</vt:lpwstr>
      </vt:variant>
      <vt:variant>
        <vt:i4>1048638</vt:i4>
      </vt:variant>
      <vt:variant>
        <vt:i4>56</vt:i4>
      </vt:variant>
      <vt:variant>
        <vt:i4>0</vt:i4>
      </vt:variant>
      <vt:variant>
        <vt:i4>5</vt:i4>
      </vt:variant>
      <vt:variant>
        <vt:lpwstr/>
      </vt:variant>
      <vt:variant>
        <vt:lpwstr>_Toc393681698</vt:lpwstr>
      </vt:variant>
      <vt:variant>
        <vt:i4>1048638</vt:i4>
      </vt:variant>
      <vt:variant>
        <vt:i4>50</vt:i4>
      </vt:variant>
      <vt:variant>
        <vt:i4>0</vt:i4>
      </vt:variant>
      <vt:variant>
        <vt:i4>5</vt:i4>
      </vt:variant>
      <vt:variant>
        <vt:lpwstr/>
      </vt:variant>
      <vt:variant>
        <vt:lpwstr>_Toc393681697</vt:lpwstr>
      </vt:variant>
      <vt:variant>
        <vt:i4>1048638</vt:i4>
      </vt:variant>
      <vt:variant>
        <vt:i4>44</vt:i4>
      </vt:variant>
      <vt:variant>
        <vt:i4>0</vt:i4>
      </vt:variant>
      <vt:variant>
        <vt:i4>5</vt:i4>
      </vt:variant>
      <vt:variant>
        <vt:lpwstr/>
      </vt:variant>
      <vt:variant>
        <vt:lpwstr>_Toc393681696</vt:lpwstr>
      </vt:variant>
      <vt:variant>
        <vt:i4>1048638</vt:i4>
      </vt:variant>
      <vt:variant>
        <vt:i4>38</vt:i4>
      </vt:variant>
      <vt:variant>
        <vt:i4>0</vt:i4>
      </vt:variant>
      <vt:variant>
        <vt:i4>5</vt:i4>
      </vt:variant>
      <vt:variant>
        <vt:lpwstr/>
      </vt:variant>
      <vt:variant>
        <vt:lpwstr>_Toc393681695</vt:lpwstr>
      </vt:variant>
      <vt:variant>
        <vt:i4>1048638</vt:i4>
      </vt:variant>
      <vt:variant>
        <vt:i4>32</vt:i4>
      </vt:variant>
      <vt:variant>
        <vt:i4>0</vt:i4>
      </vt:variant>
      <vt:variant>
        <vt:i4>5</vt:i4>
      </vt:variant>
      <vt:variant>
        <vt:lpwstr/>
      </vt:variant>
      <vt:variant>
        <vt:lpwstr>_Toc393681694</vt:lpwstr>
      </vt:variant>
      <vt:variant>
        <vt:i4>1048638</vt:i4>
      </vt:variant>
      <vt:variant>
        <vt:i4>26</vt:i4>
      </vt:variant>
      <vt:variant>
        <vt:i4>0</vt:i4>
      </vt:variant>
      <vt:variant>
        <vt:i4>5</vt:i4>
      </vt:variant>
      <vt:variant>
        <vt:lpwstr/>
      </vt:variant>
      <vt:variant>
        <vt:lpwstr>_Toc393681693</vt:lpwstr>
      </vt:variant>
      <vt:variant>
        <vt:i4>1048638</vt:i4>
      </vt:variant>
      <vt:variant>
        <vt:i4>20</vt:i4>
      </vt:variant>
      <vt:variant>
        <vt:i4>0</vt:i4>
      </vt:variant>
      <vt:variant>
        <vt:i4>5</vt:i4>
      </vt:variant>
      <vt:variant>
        <vt:lpwstr/>
      </vt:variant>
      <vt:variant>
        <vt:lpwstr>_Toc393681692</vt:lpwstr>
      </vt:variant>
      <vt:variant>
        <vt:i4>1048638</vt:i4>
      </vt:variant>
      <vt:variant>
        <vt:i4>14</vt:i4>
      </vt:variant>
      <vt:variant>
        <vt:i4>0</vt:i4>
      </vt:variant>
      <vt:variant>
        <vt:i4>5</vt:i4>
      </vt:variant>
      <vt:variant>
        <vt:lpwstr/>
      </vt:variant>
      <vt:variant>
        <vt:lpwstr>_Toc393681691</vt:lpwstr>
      </vt:variant>
      <vt:variant>
        <vt:i4>1048638</vt:i4>
      </vt:variant>
      <vt:variant>
        <vt:i4>8</vt:i4>
      </vt:variant>
      <vt:variant>
        <vt:i4>0</vt:i4>
      </vt:variant>
      <vt:variant>
        <vt:i4>5</vt:i4>
      </vt:variant>
      <vt:variant>
        <vt:lpwstr/>
      </vt:variant>
      <vt:variant>
        <vt:lpwstr>_Toc393681690</vt:lpwstr>
      </vt:variant>
      <vt:variant>
        <vt:i4>1114174</vt:i4>
      </vt:variant>
      <vt:variant>
        <vt:i4>2</vt:i4>
      </vt:variant>
      <vt:variant>
        <vt:i4>0</vt:i4>
      </vt:variant>
      <vt:variant>
        <vt:i4>5</vt:i4>
      </vt:variant>
      <vt:variant>
        <vt:lpwstr/>
      </vt:variant>
      <vt:variant>
        <vt:lpwstr>_Toc393681689</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عیانات - نقدی بر کتاب تیجانی آنگاه هدایت شدم</dc:title>
  <dc:subject>پاسخ به شبهات و نقد کتاب ها</dc:subject>
  <dc:creator>ابراهیم محمدی</dc:creator>
  <cp:keywords>کتابخانه; قلم; عقیده; موحدين; موحدین; کتاب; مكتبة; القلم; العقيدة; qalam; library; http:/qalamlib.com; http:/qalamlibrary.com; http:/mowahedin.com; http:/aqeedeh.com; شیعه; خرافات; بدعت; شبهات; شرک; دفاع; تیجانی</cp:keywords>
  <dc:description>نقد و بررسی کتاب «آنگاه هدایت یافتم» اثر محمد تیجانی و پاسخ به دروغپردازی‌ها و شرکیات مطرح‌شده در کتابش است. نویسنده در این اثر انتقادی مشروح، با بهره‌گیری از آیات نورانی قرآن و کلام حکمت‌بار پیامبر رحمت و مهربانی حضرت محمد مصطفی- صلی الله علیه وسلم- و گفتار صحابه و تابعین ارجمند، اعتقادات صحیح اسلامی را در موضوعات گوناگون بیان کرده و به ادعاهای باطل تیجانی پاسخ‌های کوبنده‌ای می‌دهد. وی با تکیه از دلایل محکمی از قرآن و سنت و تاریخ، شأن و ارج والای صحابه پیامبر را به اثبات می‌رساند. در ادامه، باورهای غلطی را که شیعیان درباره ولایت ائمه، زیارت، شفاعت، توسل، علم غیب و قبرپرستی دارند مطرح کرده و تباهی و نادرستی یکایک آنها را نشان می‌دهد.</dc:description>
  <cp:lastModifiedBy>elhashemy</cp:lastModifiedBy>
  <cp:revision>4</cp:revision>
  <cp:lastPrinted>2015-10-04T14:39:00Z</cp:lastPrinted>
  <dcterms:created xsi:type="dcterms:W3CDTF">2015-05-02T12:17:00Z</dcterms:created>
  <dcterms:modified xsi:type="dcterms:W3CDTF">2015-10-04T14:41:00Z</dcterms:modified>
  <cp:contentStatus>www.aqeedeh.com کتابخانه عقیده</cp:contentStatus>
  <cp:version>1.0 May 2015</cp:version>
</cp:coreProperties>
</file>