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E49" w:rsidRPr="006D26A1" w:rsidRDefault="00FD1E49" w:rsidP="00FD1E49">
      <w:pPr>
        <w:jc w:val="center"/>
        <w:rPr>
          <w:rFonts w:ascii="Gotham Narrow Book" w:hAnsi="Gotham Narrow Book"/>
          <w:sz w:val="64"/>
          <w:szCs w:val="64"/>
          <w:rtl/>
          <w:lang w:bidi="ar-EG"/>
        </w:rPr>
      </w:pPr>
      <w:bookmarkStart w:id="0" w:name="_Hlk478904983"/>
      <w:bookmarkEnd w:id="0"/>
    </w:p>
    <w:p w:rsidR="002D4BF8" w:rsidRPr="00EA2997" w:rsidRDefault="002D4BF8" w:rsidP="002D4BF8">
      <w:pPr>
        <w:bidi w:val="0"/>
        <w:spacing w:line="240" w:lineRule="auto"/>
        <w:jc w:val="center"/>
        <w:rPr>
          <w:rFonts w:ascii="Goudy Old Style" w:eastAsia="Verdana" w:hAnsi="Goudy Old Style" w:cstheme="majorBidi"/>
          <w:sz w:val="36"/>
          <w:szCs w:val="36"/>
          <w:lang w:val="it-IT" w:eastAsia="zh-CN" w:bidi="ar-SY"/>
        </w:rPr>
      </w:pPr>
      <w:r w:rsidRPr="00EA2997">
        <w:rPr>
          <w:rFonts w:ascii="Goudy Old Style" w:eastAsia="Verdana" w:hAnsi="Goudy Old Style" w:cstheme="majorBidi"/>
          <w:sz w:val="36"/>
          <w:szCs w:val="36"/>
          <w:lang w:val="it-IT" w:eastAsia="zh-CN" w:bidi="ar-SY"/>
        </w:rPr>
        <w:t>IL GIUDIZIO SUL DIGIUNO PER LE DONNE GRAVIDE E IN ALLATTAMENTO</w:t>
      </w:r>
    </w:p>
    <w:p w:rsidR="002D4BF8" w:rsidRPr="00EA2997" w:rsidRDefault="002D4BF8" w:rsidP="002D4BF8">
      <w:pPr>
        <w:bidi w:val="0"/>
        <w:spacing w:line="240" w:lineRule="auto"/>
        <w:jc w:val="center"/>
        <w:rPr>
          <w:rFonts w:asciiTheme="majorBidi" w:eastAsia="Verdana" w:hAnsiTheme="majorBidi" w:cstheme="majorBidi"/>
          <w:sz w:val="40"/>
          <w:szCs w:val="40"/>
          <w:lang w:val="it-IT" w:eastAsia="zh-CN" w:bidi="ar-SY"/>
        </w:rPr>
      </w:pPr>
    </w:p>
    <w:p w:rsidR="00C729E9" w:rsidRPr="003B0D47" w:rsidRDefault="00C729E9" w:rsidP="00244087">
      <w:pPr>
        <w:spacing w:line="240" w:lineRule="auto"/>
        <w:ind w:right="180"/>
        <w:jc w:val="center"/>
        <w:rPr>
          <w:rFonts w:asciiTheme="majorBidi" w:eastAsia="Verdana" w:hAnsiTheme="majorBidi" w:cstheme="majorBidi"/>
          <w:sz w:val="40"/>
          <w:szCs w:val="40"/>
          <w:lang w:val="it-IT" w:eastAsia="zh-CN" w:bidi="ar-SY"/>
        </w:rPr>
      </w:pPr>
    </w:p>
    <w:p w:rsidR="00244087" w:rsidRPr="003B0D47" w:rsidRDefault="00244087" w:rsidP="00244087">
      <w:pPr>
        <w:tabs>
          <w:tab w:val="left" w:pos="753"/>
          <w:tab w:val="center" w:pos="3118"/>
        </w:tabs>
        <w:rPr>
          <w:rFonts w:asciiTheme="majorBidi" w:eastAsia="Verdana" w:hAnsiTheme="majorBidi" w:cstheme="majorBidi"/>
          <w:color w:val="800000"/>
          <w:sz w:val="28"/>
          <w:szCs w:val="28"/>
          <w:u w:val="single"/>
          <w:lang w:val="it-IT" w:eastAsia="zh-CN" w:bidi="ar-SY"/>
        </w:rPr>
      </w:pPr>
      <w:r w:rsidRPr="00C67DCB">
        <w:rPr>
          <w:rFonts w:ascii="Gotham Light" w:hAnsi="Gotham Light"/>
          <w:noProof/>
          <w:color w:val="5EA1A5"/>
          <w:sz w:val="144"/>
          <w:szCs w:val="144"/>
        </w:rPr>
        <w:drawing>
          <wp:anchor distT="0" distB="0" distL="114300" distR="114300" simplePos="0" relativeHeight="251659264" behindDoc="0" locked="0" layoutInCell="1" allowOverlap="1" wp14:anchorId="612C324F" wp14:editId="7792F163">
            <wp:simplePos x="0" y="0"/>
            <wp:positionH relativeFrom="margin">
              <wp:align>center</wp:align>
            </wp:positionH>
            <wp:positionV relativeFrom="paragraph">
              <wp:posOffset>8890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Pr="003B0D47" w:rsidRDefault="00FD1E49" w:rsidP="00FD1E49">
      <w:pPr>
        <w:tabs>
          <w:tab w:val="left" w:pos="753"/>
          <w:tab w:val="center" w:pos="3118"/>
        </w:tabs>
        <w:rPr>
          <w:rFonts w:ascii="Gotham Narrow Light" w:hAnsi="Gotham Narrow Light"/>
          <w:color w:val="5EA1A5"/>
          <w:sz w:val="58"/>
          <w:szCs w:val="96"/>
          <w:lang w:val="it-IT" w:bidi="ar-EG"/>
        </w:rPr>
      </w:pPr>
    </w:p>
    <w:p w:rsidR="002D4BF8" w:rsidRPr="00EA2997" w:rsidRDefault="002D4BF8" w:rsidP="002D4BF8">
      <w:pPr>
        <w:bidi w:val="0"/>
        <w:spacing w:line="240" w:lineRule="auto"/>
        <w:jc w:val="center"/>
        <w:rPr>
          <w:rFonts w:asciiTheme="majorBidi" w:eastAsia="Verdana" w:hAnsiTheme="majorBidi" w:cstheme="majorBidi"/>
          <w:i/>
          <w:iCs/>
          <w:sz w:val="28"/>
          <w:szCs w:val="28"/>
          <w:lang w:val="it-IT" w:eastAsia="zh-CN" w:bidi="ar-SY"/>
        </w:rPr>
      </w:pPr>
      <w:r w:rsidRPr="00EA2997">
        <w:rPr>
          <w:rFonts w:asciiTheme="majorBidi" w:eastAsia="Verdana" w:hAnsiTheme="majorBidi" w:cstheme="majorBidi"/>
          <w:i/>
          <w:iCs/>
          <w:sz w:val="28"/>
          <w:szCs w:val="28"/>
          <w:lang w:val="it-IT" w:eastAsia="zh-CN" w:bidi="ar-SY"/>
        </w:rPr>
        <w:t>Isl</w:t>
      </w:r>
      <w:r w:rsidRPr="00EA2997">
        <w:rPr>
          <w:rFonts w:asciiTheme="majorBidi" w:hAnsiTheme="majorBidi" w:cstheme="majorBidi"/>
          <w:i/>
          <w:iCs/>
          <w:sz w:val="28"/>
          <w:szCs w:val="28"/>
          <w:lang w:val="it-IT"/>
        </w:rPr>
        <w:t>ā</w:t>
      </w:r>
      <w:r w:rsidRPr="00EA2997">
        <w:rPr>
          <w:rFonts w:asciiTheme="majorBidi" w:eastAsia="Verdana" w:hAnsiTheme="majorBidi" w:cstheme="majorBidi"/>
          <w:i/>
          <w:iCs/>
          <w:sz w:val="28"/>
          <w:szCs w:val="28"/>
          <w:lang w:val="it-IT" w:eastAsia="zh-CN" w:bidi="ar-SY"/>
        </w:rPr>
        <w:t>m Q&amp;A</w:t>
      </w:r>
    </w:p>
    <w:p w:rsidR="00FD1E49" w:rsidRDefault="00FD1E49" w:rsidP="00FD1E49">
      <w:pPr>
        <w:spacing w:line="240" w:lineRule="auto"/>
        <w:jc w:val="center"/>
        <w:rPr>
          <w:rFonts w:ascii="Gotham Narrow Book" w:hAnsi="Gotham Narrow Book"/>
          <w:sz w:val="60"/>
          <w:szCs w:val="60"/>
          <w:rtl/>
          <w:lang w:bidi="ar-EG"/>
        </w:rPr>
      </w:pPr>
    </w:p>
    <w:p w:rsidR="00FD1E49" w:rsidRPr="003B0D47" w:rsidRDefault="00FD1E49" w:rsidP="00FD1E49">
      <w:pPr>
        <w:bidi w:val="0"/>
        <w:spacing w:line="240" w:lineRule="auto"/>
        <w:jc w:val="center"/>
        <w:rPr>
          <w:rFonts w:asciiTheme="majorHAnsi" w:hAnsiTheme="majorHAnsi" w:cstheme="majorHAnsi"/>
          <w:sz w:val="32"/>
          <w:szCs w:val="32"/>
          <w:lang w:val="it-IT" w:bidi="ar-EG"/>
        </w:rPr>
      </w:pPr>
    </w:p>
    <w:p w:rsidR="00FD1E49" w:rsidRPr="003B0D47" w:rsidRDefault="00FD1E49" w:rsidP="00FD1E49">
      <w:pPr>
        <w:bidi w:val="0"/>
        <w:spacing w:line="240" w:lineRule="auto"/>
        <w:jc w:val="center"/>
        <w:rPr>
          <w:rFonts w:asciiTheme="majorHAnsi" w:hAnsiTheme="majorHAnsi" w:cstheme="majorHAnsi"/>
          <w:sz w:val="32"/>
          <w:szCs w:val="32"/>
          <w:lang w:val="it-IT" w:bidi="ar-EG"/>
        </w:rPr>
      </w:pPr>
    </w:p>
    <w:p w:rsidR="00FD1E49" w:rsidRPr="006D26A1" w:rsidRDefault="00FD1E49" w:rsidP="00FD1E49">
      <w:pPr>
        <w:bidi w:val="0"/>
        <w:spacing w:line="240" w:lineRule="auto"/>
        <w:jc w:val="center"/>
        <w:rPr>
          <w:rFonts w:asciiTheme="majorHAnsi" w:hAnsiTheme="majorHAnsi" w:cstheme="majorHAnsi"/>
          <w:sz w:val="32"/>
          <w:szCs w:val="32"/>
          <w:rtl/>
          <w:lang w:bidi="ar-EG"/>
        </w:rPr>
      </w:pPr>
    </w:p>
    <w:p w:rsidR="00866ECC" w:rsidRPr="003B0D47" w:rsidRDefault="00866ECC" w:rsidP="00866ECC">
      <w:pPr>
        <w:bidi w:val="0"/>
        <w:spacing w:line="240" w:lineRule="auto"/>
        <w:jc w:val="center"/>
        <w:rPr>
          <w:rFonts w:asciiTheme="majorHAnsi" w:hAnsiTheme="majorHAnsi" w:cstheme="majorHAnsi"/>
          <w:sz w:val="32"/>
          <w:szCs w:val="32"/>
          <w:lang w:val="it-IT" w:bidi="ar-EG"/>
        </w:rPr>
      </w:pPr>
      <w:r w:rsidRPr="003B0D47">
        <w:rPr>
          <w:rFonts w:asciiTheme="majorHAnsi" w:hAnsiTheme="majorHAnsi" w:cstheme="majorHAnsi"/>
          <w:sz w:val="32"/>
          <w:szCs w:val="32"/>
          <w:lang w:val="it-IT" w:bidi="ar-EG"/>
        </w:rPr>
        <w:t>Traduzione: Maria Pragliola</w:t>
      </w:r>
    </w:p>
    <w:p w:rsidR="00EA2997" w:rsidRDefault="00866ECC" w:rsidP="003B0D47">
      <w:pPr>
        <w:bidi w:val="0"/>
        <w:spacing w:line="240" w:lineRule="auto"/>
        <w:jc w:val="center"/>
        <w:rPr>
          <w:rFonts w:asciiTheme="majorHAnsi" w:hAnsiTheme="majorHAnsi" w:cstheme="majorHAnsi"/>
          <w:sz w:val="32"/>
          <w:szCs w:val="32"/>
          <w:lang w:val="it-IT" w:bidi="ar-EG"/>
        </w:rPr>
      </w:pPr>
      <w:r w:rsidRPr="003B0D47">
        <w:rPr>
          <w:rFonts w:asciiTheme="majorHAnsi" w:hAnsiTheme="majorHAnsi" w:cstheme="majorHAnsi"/>
          <w:sz w:val="32"/>
          <w:szCs w:val="32"/>
          <w:lang w:val="it-IT" w:bidi="ar-EG"/>
        </w:rPr>
        <w:t>Revisione: Rezk Mohamed A. Ismaeil</w:t>
      </w:r>
    </w:p>
    <w:p w:rsidR="00EA2997" w:rsidRDefault="00EA2997">
      <w:pPr>
        <w:bidi w:val="0"/>
        <w:rPr>
          <w:rFonts w:asciiTheme="majorHAnsi" w:hAnsiTheme="majorHAnsi" w:cstheme="majorHAnsi"/>
          <w:sz w:val="32"/>
          <w:szCs w:val="32"/>
          <w:lang w:val="it-IT" w:bidi="ar-EG"/>
        </w:rPr>
      </w:pPr>
      <w:r>
        <w:rPr>
          <w:rFonts w:asciiTheme="majorHAnsi" w:hAnsiTheme="majorHAnsi" w:cstheme="majorHAnsi"/>
          <w:sz w:val="32"/>
          <w:szCs w:val="32"/>
          <w:lang w:val="it-IT" w:bidi="ar-EG"/>
        </w:rPr>
        <w:br w:type="page"/>
      </w:r>
    </w:p>
    <w:p w:rsidR="00FD1E49" w:rsidRPr="00866ECC" w:rsidRDefault="00FD1E49" w:rsidP="00FD1E49">
      <w:pPr>
        <w:spacing w:line="240" w:lineRule="auto"/>
        <w:jc w:val="center"/>
        <w:rPr>
          <w:rFonts w:ascii="Gotham Narrow Book" w:hAnsi="Gotham Narrow Book"/>
          <w:sz w:val="62"/>
          <w:szCs w:val="72"/>
          <w:rtl/>
          <w:lang w:bidi="ar-EG"/>
        </w:rPr>
      </w:pPr>
    </w:p>
    <w:p w:rsidR="002D4BF8" w:rsidRPr="00C729E9" w:rsidRDefault="002D4BF8" w:rsidP="00FD1E49">
      <w:pPr>
        <w:spacing w:line="240" w:lineRule="auto"/>
        <w:jc w:val="center"/>
        <w:rPr>
          <w:rFonts w:ascii="ae_AlArabiya" w:hAnsi="ae_AlArabiya" w:cs="KFGQPC Uthman Taha Naskh"/>
          <w:b/>
          <w:bCs/>
          <w:sz w:val="42"/>
          <w:szCs w:val="48"/>
          <w:rtl/>
        </w:rPr>
      </w:pPr>
      <w:r w:rsidRPr="002D4BF8">
        <w:rPr>
          <w:rFonts w:ascii="ae_AlArabiya" w:hAnsi="ae_AlArabiya" w:cs="KFGQPC Uthman Taha Naskh" w:hint="cs"/>
          <w:b/>
          <w:bCs/>
          <w:sz w:val="42"/>
          <w:szCs w:val="48"/>
          <w:rtl/>
        </w:rPr>
        <w:t>حكم</w:t>
      </w:r>
      <w:r w:rsidRPr="002D4BF8">
        <w:rPr>
          <w:rFonts w:ascii="ae_AlArabiya" w:hAnsi="ae_AlArabiya" w:cs="KFGQPC Uthman Taha Naskh"/>
          <w:b/>
          <w:bCs/>
          <w:sz w:val="42"/>
          <w:szCs w:val="48"/>
          <w:rtl/>
        </w:rPr>
        <w:t xml:space="preserve"> </w:t>
      </w:r>
      <w:r w:rsidRPr="002D4BF8">
        <w:rPr>
          <w:rFonts w:ascii="ae_AlArabiya" w:hAnsi="ae_AlArabiya" w:cs="KFGQPC Uthman Taha Naskh" w:hint="cs"/>
          <w:b/>
          <w:bCs/>
          <w:sz w:val="42"/>
          <w:szCs w:val="48"/>
          <w:rtl/>
        </w:rPr>
        <w:t>صيام</w:t>
      </w:r>
      <w:r w:rsidRPr="002D4BF8">
        <w:rPr>
          <w:rFonts w:ascii="ae_AlArabiya" w:hAnsi="ae_AlArabiya" w:cs="KFGQPC Uthman Taha Naskh"/>
          <w:b/>
          <w:bCs/>
          <w:sz w:val="42"/>
          <w:szCs w:val="48"/>
          <w:rtl/>
        </w:rPr>
        <w:t xml:space="preserve"> </w:t>
      </w:r>
      <w:r w:rsidRPr="002D4BF8">
        <w:rPr>
          <w:rFonts w:ascii="ae_AlArabiya" w:hAnsi="ae_AlArabiya" w:cs="KFGQPC Uthman Taha Naskh" w:hint="cs"/>
          <w:b/>
          <w:bCs/>
          <w:sz w:val="42"/>
          <w:szCs w:val="48"/>
          <w:rtl/>
        </w:rPr>
        <w:t>المرضع</w:t>
      </w:r>
      <w:r w:rsidRPr="002D4BF8">
        <w:rPr>
          <w:rFonts w:ascii="ae_AlArabiya" w:hAnsi="ae_AlArabiya" w:cs="KFGQPC Uthman Taha Naskh"/>
          <w:b/>
          <w:bCs/>
          <w:sz w:val="42"/>
          <w:szCs w:val="48"/>
          <w:rtl/>
        </w:rPr>
        <w:t xml:space="preserve"> </w:t>
      </w:r>
      <w:r w:rsidRPr="002D4BF8">
        <w:rPr>
          <w:rFonts w:ascii="ae_AlArabiya" w:hAnsi="ae_AlArabiya" w:cs="KFGQPC Uthman Taha Naskh" w:hint="cs"/>
          <w:b/>
          <w:bCs/>
          <w:sz w:val="42"/>
          <w:szCs w:val="48"/>
          <w:rtl/>
        </w:rPr>
        <w:t>والحامل</w:t>
      </w:r>
    </w:p>
    <w:p w:rsidR="00FD1E49" w:rsidRPr="006D26A1" w:rsidRDefault="008A58B6" w:rsidP="00FD1E49">
      <w:pPr>
        <w:jc w:val="center"/>
        <w:rPr>
          <w:rFonts w:ascii="Gotham Narrow Light" w:hAnsi="Gotham Narrow Light"/>
          <w:color w:val="5EA1A5"/>
          <w:sz w:val="14"/>
          <w:szCs w:val="14"/>
          <w:lang w:bidi="ar-EG"/>
        </w:rPr>
      </w:pPr>
      <w:r>
        <w:rPr>
          <w:rFonts w:ascii="ae_AlArabiya" w:hAnsi="ae_AlArabiya" w:cs="KFGQPC Uthman Taha Naskh" w:hint="cs"/>
          <w:b/>
          <w:bCs/>
          <w:sz w:val="30"/>
          <w:szCs w:val="32"/>
          <w:rtl/>
          <w:lang w:bidi="ar-EG"/>
        </w:rPr>
        <w:t>(باللغة الإيطالية</w:t>
      </w:r>
      <w:r w:rsidR="00FD1E49" w:rsidRPr="006D26A1">
        <w:rPr>
          <w:rFonts w:ascii="ae_AlArabiya" w:hAnsi="ae_AlArabiya" w:cs="KFGQPC Uthman Taha Naskh" w:hint="cs"/>
          <w:b/>
          <w:bCs/>
          <w:sz w:val="30"/>
          <w:szCs w:val="32"/>
          <w:rtl/>
          <w:lang w:bidi="ar-EG"/>
        </w:rPr>
        <w:t>)</w:t>
      </w:r>
      <w:r w:rsidR="00FD1E49" w:rsidRPr="00853076">
        <w:rPr>
          <w:rFonts w:ascii="Gotham Light" w:hAnsi="Gotham Light"/>
          <w:noProof/>
          <w:color w:val="5EA1A5"/>
          <w:sz w:val="100"/>
          <w:szCs w:val="100"/>
        </w:rPr>
        <w:drawing>
          <wp:anchor distT="0" distB="0" distL="114300" distR="114300" simplePos="0" relativeHeight="251660288" behindDoc="0" locked="0" layoutInCell="1" allowOverlap="1" wp14:anchorId="5B436A5C" wp14:editId="44542DF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FD1E49">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FD1E49" w:rsidRDefault="00FD1E49" w:rsidP="00FD1E49">
      <w:pPr>
        <w:spacing w:line="240" w:lineRule="auto"/>
        <w:jc w:val="center"/>
        <w:rPr>
          <w:rFonts w:asciiTheme="majorHAnsi" w:hAnsiTheme="majorHAnsi" w:cs="KFGQPC Uthman Taha Naskh"/>
          <w:sz w:val="36"/>
          <w:szCs w:val="36"/>
          <w:rtl/>
        </w:rPr>
      </w:pPr>
      <w:bookmarkStart w:id="1" w:name="OLE_LINK1"/>
    </w:p>
    <w:p w:rsidR="00C729E9" w:rsidRDefault="00C729E9" w:rsidP="00FD1E49">
      <w:pPr>
        <w:spacing w:line="240" w:lineRule="auto"/>
        <w:jc w:val="center"/>
        <w:rPr>
          <w:rFonts w:asciiTheme="majorHAnsi" w:hAnsiTheme="majorHAnsi" w:cs="KFGQPC Uthman Taha Naskh"/>
          <w:sz w:val="40"/>
          <w:szCs w:val="40"/>
          <w:lang w:bidi="ar-EG"/>
        </w:rPr>
      </w:pPr>
    </w:p>
    <w:p w:rsidR="002D4BF8" w:rsidRPr="006D26A1" w:rsidRDefault="002D4BF8" w:rsidP="00FD1E49">
      <w:pPr>
        <w:spacing w:line="240" w:lineRule="auto"/>
        <w:jc w:val="center"/>
        <w:rPr>
          <w:rFonts w:asciiTheme="majorHAnsi" w:hAnsiTheme="majorHAnsi" w:cs="KFGQPC Uthman Taha Naskh"/>
          <w:sz w:val="28"/>
          <w:szCs w:val="28"/>
          <w:rtl/>
        </w:rPr>
      </w:pPr>
      <w:r>
        <w:rPr>
          <w:rFonts w:asciiTheme="majorHAnsi" w:hAnsiTheme="majorHAnsi" w:cs="KFGQPC Uthman Taha Naskh" w:hint="cs"/>
          <w:sz w:val="40"/>
          <w:szCs w:val="40"/>
          <w:rtl/>
          <w:lang w:bidi="ar-EG"/>
        </w:rPr>
        <w:t>موقع الإسلام سؤال وجواب</w:t>
      </w:r>
    </w:p>
    <w:p w:rsidR="00FD1E49" w:rsidRPr="006D26A1" w:rsidRDefault="00FD1E49" w:rsidP="00FD1E49">
      <w:pPr>
        <w:spacing w:line="240" w:lineRule="auto"/>
        <w:jc w:val="center"/>
        <w:rPr>
          <w:rFonts w:asciiTheme="majorHAnsi" w:hAnsiTheme="majorHAnsi" w:cs="KFGQPC Uthman Taha Naskh"/>
          <w:sz w:val="32"/>
          <w:szCs w:val="32"/>
          <w:rtl/>
        </w:rPr>
      </w:pPr>
    </w:p>
    <w:bookmarkEnd w:id="1"/>
    <w:p w:rsidR="00866ECC" w:rsidRPr="006D26A1" w:rsidRDefault="00866ECC" w:rsidP="00866ECC">
      <w:pPr>
        <w:spacing w:line="240" w:lineRule="auto"/>
        <w:jc w:val="center"/>
        <w:rPr>
          <w:rFonts w:asciiTheme="majorHAnsi" w:hAnsiTheme="majorHAnsi" w:cs="KFGQPC Uthman Taha Naskh"/>
          <w:sz w:val="44"/>
          <w:szCs w:val="44"/>
          <w:rtl/>
        </w:rPr>
      </w:pPr>
      <w:r w:rsidRPr="006D26A1">
        <w:rPr>
          <w:rFonts w:asciiTheme="majorHAnsi" w:hAnsiTheme="majorHAnsi" w:cs="KFGQPC Uthman Taha Naskh" w:hint="cs"/>
          <w:sz w:val="32"/>
          <w:szCs w:val="32"/>
          <w:rtl/>
          <w:lang w:bidi="ar-EG"/>
        </w:rPr>
        <w:t xml:space="preserve">ترجمة: </w:t>
      </w:r>
      <w:r>
        <w:rPr>
          <w:rFonts w:asciiTheme="majorHAnsi" w:hAnsiTheme="majorHAnsi" w:cs="KFGQPC Uthman Taha Naskh" w:hint="cs"/>
          <w:sz w:val="32"/>
          <w:szCs w:val="32"/>
          <w:rtl/>
          <w:lang w:bidi="ar-EG"/>
        </w:rPr>
        <w:t>م</w:t>
      </w:r>
      <w:r w:rsidR="00D11D21">
        <w:rPr>
          <w:rFonts w:asciiTheme="majorHAnsi" w:hAnsiTheme="majorHAnsi" w:cs="KFGQPC Uthman Taha Naskh" w:hint="cs"/>
          <w:sz w:val="32"/>
          <w:szCs w:val="32"/>
          <w:rtl/>
          <w:lang w:bidi="ar-EG"/>
        </w:rPr>
        <w:t>ا</w:t>
      </w:r>
      <w:r>
        <w:rPr>
          <w:rFonts w:asciiTheme="majorHAnsi" w:hAnsiTheme="majorHAnsi" w:cs="KFGQPC Uthman Taha Naskh" w:hint="cs"/>
          <w:sz w:val="32"/>
          <w:szCs w:val="32"/>
          <w:rtl/>
          <w:lang w:bidi="ar-EG"/>
        </w:rPr>
        <w:t>ريا براليولا</w:t>
      </w:r>
    </w:p>
    <w:p w:rsidR="00FD1E49" w:rsidRDefault="00866ECC" w:rsidP="00866ECC">
      <w:pPr>
        <w:tabs>
          <w:tab w:val="left" w:pos="2910"/>
        </w:tabs>
        <w:bidi w:val="0"/>
        <w:jc w:val="center"/>
        <w:rPr>
          <w:rFonts w:ascii="Adobe نسخ Medium" w:hAnsi="Adobe نسخ Medium" w:cs="Adobe نسخ Medium"/>
          <w:color w:val="006666"/>
          <w:sz w:val="30"/>
          <w:szCs w:val="30"/>
          <w:lang w:bidi="ar-EG"/>
        </w:rPr>
      </w:pPr>
      <w:r w:rsidRPr="006D26A1">
        <w:rPr>
          <w:rFonts w:asciiTheme="majorHAnsi" w:hAnsiTheme="majorHAnsi" w:cs="KFGQPC Uthman Taha Naskh" w:hint="cs"/>
          <w:sz w:val="32"/>
          <w:szCs w:val="32"/>
          <w:rtl/>
          <w:lang w:bidi="ar-EG"/>
        </w:rPr>
        <w:t xml:space="preserve">مراجعة: </w:t>
      </w:r>
      <w:r>
        <w:rPr>
          <w:rFonts w:asciiTheme="majorHAnsi" w:hAnsiTheme="majorHAnsi" w:cs="KFGQPC Uthman Taha Naskh" w:hint="cs"/>
          <w:sz w:val="32"/>
          <w:szCs w:val="32"/>
          <w:rtl/>
          <w:lang w:bidi="ar-EG"/>
        </w:rPr>
        <w:t>رزق محمد عبد المجيد إسماعيل</w:t>
      </w: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Pr="006D26A1" w:rsidRDefault="00D11D21" w:rsidP="00FD1E49">
      <w:pPr>
        <w:tabs>
          <w:tab w:val="left" w:pos="2910"/>
        </w:tabs>
        <w:bidi w:val="0"/>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rPr>
        <w:drawing>
          <wp:anchor distT="0" distB="0" distL="114300" distR="114300" simplePos="0" relativeHeight="251659264" behindDoc="1" locked="0" layoutInCell="1" allowOverlap="1" wp14:anchorId="6C73BE02" wp14:editId="2F4D40CC">
            <wp:simplePos x="0" y="0"/>
            <wp:positionH relativeFrom="margin">
              <wp:posOffset>-232880</wp:posOffset>
            </wp:positionH>
            <wp:positionV relativeFrom="paragraph">
              <wp:posOffset>232520</wp:posOffset>
            </wp:positionV>
            <wp:extent cx="5051425"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1425" cy="1329690"/>
                    </a:xfrm>
                    <a:prstGeom prst="rect">
                      <a:avLst/>
                    </a:prstGeom>
                  </pic:spPr>
                </pic:pic>
              </a:graphicData>
            </a:graphic>
            <wp14:sizeRelH relativeFrom="margin">
              <wp14:pctWidth>0</wp14:pctWidth>
            </wp14:sizeRelH>
            <wp14:sizeRelV relativeFrom="margin">
              <wp14:pctHeight>0</wp14:pctHeight>
            </wp14:sizeRelV>
          </wp:anchor>
        </w:drawing>
      </w:r>
    </w:p>
    <w:p w:rsidR="00FD1E49" w:rsidRPr="006D26A1" w:rsidRDefault="00FD1E49" w:rsidP="00FD1E49">
      <w:pPr>
        <w:tabs>
          <w:tab w:val="left" w:pos="2910"/>
        </w:tabs>
        <w:bidi w:val="0"/>
        <w:rPr>
          <w:rFonts w:ascii="Adobe نسخ Medium" w:hAnsi="Adobe نسخ Medium" w:cs="Adobe نسخ Medium"/>
          <w:color w:val="006666"/>
          <w:sz w:val="32"/>
          <w:szCs w:val="32"/>
          <w:lang w:bidi="ar-EG"/>
        </w:rPr>
      </w:pPr>
    </w:p>
    <w:p w:rsidR="00FD1E49" w:rsidRDefault="00FD1E49" w:rsidP="00FD1E49">
      <w:pPr>
        <w:tabs>
          <w:tab w:val="left" w:pos="2910"/>
        </w:tabs>
        <w:bidi w:val="0"/>
        <w:rPr>
          <w:rFonts w:ascii="Adobe نسخ Medium" w:hAnsi="Adobe نسخ Medium" w:cs="Adobe نسخ Medium"/>
          <w:color w:val="006666"/>
          <w:sz w:val="36"/>
          <w:szCs w:val="36"/>
          <w:lang w:bidi="ar-EG"/>
        </w:rPr>
      </w:pPr>
    </w:p>
    <w:p w:rsidR="00D11D21" w:rsidRDefault="00D11D21" w:rsidP="002D4BF8">
      <w:pPr>
        <w:bidi w:val="0"/>
        <w:spacing w:line="240" w:lineRule="auto"/>
        <w:jc w:val="both"/>
        <w:rPr>
          <w:rFonts w:asciiTheme="majorBidi" w:eastAsia="Verdana" w:hAnsiTheme="majorBidi" w:cstheme="majorBidi"/>
          <w:color w:val="800000"/>
          <w:sz w:val="27"/>
          <w:szCs w:val="27"/>
          <w:rtl/>
          <w:lang w:val="it-IT" w:eastAsia="zh-CN" w:bidi="ar-SY"/>
        </w:rPr>
      </w:pPr>
    </w:p>
    <w:p w:rsidR="002D4BF8" w:rsidRPr="00BE0496" w:rsidRDefault="002D4BF8" w:rsidP="00D11D21">
      <w:pPr>
        <w:bidi w:val="0"/>
        <w:spacing w:line="240" w:lineRule="auto"/>
        <w:jc w:val="both"/>
        <w:rPr>
          <w:rFonts w:asciiTheme="majorBidi" w:eastAsia="Verdana" w:hAnsiTheme="majorBidi" w:cstheme="majorBidi"/>
          <w:color w:val="800000"/>
          <w:sz w:val="27"/>
          <w:szCs w:val="27"/>
          <w:lang w:val="it-IT" w:eastAsia="zh-CN" w:bidi="ar-SY"/>
        </w:rPr>
      </w:pPr>
      <w:r w:rsidRPr="00BE0496">
        <w:rPr>
          <w:rFonts w:asciiTheme="majorBidi" w:eastAsia="Verdana" w:hAnsiTheme="majorBidi" w:cstheme="majorBidi"/>
          <w:color w:val="800000"/>
          <w:sz w:val="27"/>
          <w:szCs w:val="27"/>
          <w:lang w:val="it-IT" w:eastAsia="zh-CN" w:bidi="ar-SY"/>
        </w:rPr>
        <w:lastRenderedPageBreak/>
        <w:t>IL GIUDIZIO SUL DIGIUNO PER LE DONNE GRAVIDE E IN ALLATTAMENTO</w:t>
      </w:r>
    </w:p>
    <w:p w:rsidR="002D4BF8" w:rsidRPr="00BE0496" w:rsidRDefault="002D4BF8" w:rsidP="002D4BF8">
      <w:pPr>
        <w:pStyle w:val="NormalWeb"/>
        <w:spacing w:before="0" w:beforeAutospacing="0" w:after="240" w:afterAutospacing="0"/>
        <w:jc w:val="both"/>
        <w:rPr>
          <w:rFonts w:asciiTheme="majorBidi" w:hAnsiTheme="majorBidi" w:cstheme="majorBidi"/>
          <w:color w:val="008000"/>
          <w:sz w:val="27"/>
          <w:szCs w:val="27"/>
          <w:lang w:val="it-IT"/>
        </w:rPr>
      </w:pPr>
      <w:r w:rsidRPr="00BE0496">
        <w:rPr>
          <w:rFonts w:asciiTheme="majorBidi" w:hAnsiTheme="majorBidi" w:cstheme="majorBidi"/>
          <w:color w:val="008000"/>
          <w:sz w:val="27"/>
          <w:szCs w:val="27"/>
          <w:lang w:val="it-IT"/>
        </w:rPr>
        <w:t xml:space="preserve">Ѐ lecito non digiunare a </w:t>
      </w:r>
      <w:r w:rsidRPr="00BE0496">
        <w:rPr>
          <w:rFonts w:asciiTheme="majorBidi" w:hAnsiTheme="majorBidi" w:cstheme="majorBidi"/>
          <w:i/>
          <w:iCs/>
          <w:color w:val="008000"/>
          <w:sz w:val="27"/>
          <w:szCs w:val="27"/>
          <w:lang w:val="it-IT"/>
        </w:rPr>
        <w:t>Ramaḑān</w:t>
      </w:r>
      <w:r w:rsidRPr="00BE0496">
        <w:rPr>
          <w:rFonts w:asciiTheme="majorBidi" w:hAnsiTheme="majorBidi" w:cstheme="majorBidi"/>
          <w:color w:val="008000"/>
          <w:sz w:val="27"/>
          <w:szCs w:val="27"/>
          <w:lang w:val="it-IT"/>
        </w:rPr>
        <w:t xml:space="preserve"> per mia moglie che allatta mio figlio di dieci mesi?</w:t>
      </w:r>
    </w:p>
    <w:p w:rsidR="002D4BF8" w:rsidRPr="00BE0496" w:rsidRDefault="002D4BF8" w:rsidP="002D4BF8">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La lode a Iddio.</w:t>
      </w:r>
    </w:p>
    <w:p w:rsidR="002D4BF8" w:rsidRPr="00BE0496" w:rsidRDefault="002D4BF8" w:rsidP="002D4BF8">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Riguardo colei che</w:t>
      </w:r>
      <w:bookmarkStart w:id="2" w:name="_GoBack"/>
      <w:bookmarkEnd w:id="2"/>
      <w:r w:rsidRPr="00BE0496">
        <w:rPr>
          <w:rFonts w:asciiTheme="majorBidi" w:eastAsia="Verdana" w:hAnsiTheme="majorBidi" w:cstheme="majorBidi"/>
          <w:sz w:val="27"/>
          <w:szCs w:val="27"/>
          <w:lang w:val="it-IT" w:eastAsia="zh-CN" w:bidi="ar-SY"/>
        </w:rPr>
        <w:t xml:space="preserve"> allatta - e così la gravida - si possono verificare due casi:</w:t>
      </w:r>
    </w:p>
    <w:p w:rsidR="002D4BF8" w:rsidRPr="00BE0496" w:rsidRDefault="002D4BF8" w:rsidP="00397897">
      <w:pPr>
        <w:pStyle w:val="ListParagraph"/>
        <w:numPr>
          <w:ilvl w:val="0"/>
          <w:numId w:val="2"/>
        </w:numPr>
        <w:bidi w:val="0"/>
        <w:spacing w:line="240" w:lineRule="auto"/>
        <w:ind w:left="567"/>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Che non venga influenzata dal digiuno e digiunare non le sia troppo gravoso né tema per suo figlio, allora è obbligata a digiunare e non le è lecito non digiunare.</w:t>
      </w:r>
    </w:p>
    <w:p w:rsidR="00397897" w:rsidRDefault="002D4BF8" w:rsidP="00397897">
      <w:pPr>
        <w:pStyle w:val="ListParagraph"/>
        <w:numPr>
          <w:ilvl w:val="0"/>
          <w:numId w:val="2"/>
        </w:numPr>
        <w:bidi w:val="0"/>
        <w:spacing w:line="240" w:lineRule="auto"/>
        <w:ind w:left="567"/>
        <w:jc w:val="both"/>
        <w:rPr>
          <w:rFonts w:asciiTheme="majorBidi" w:eastAsia="Verdana" w:hAnsiTheme="majorBidi" w:cstheme="majorBidi"/>
          <w:sz w:val="27"/>
          <w:szCs w:val="27"/>
          <w:lang w:val="it-IT" w:eastAsia="zh-CN" w:bidi="ar-SY"/>
        </w:rPr>
      </w:pPr>
      <w:r w:rsidRPr="00397897">
        <w:rPr>
          <w:rFonts w:asciiTheme="majorBidi" w:eastAsia="Verdana" w:hAnsiTheme="majorBidi" w:cstheme="majorBidi"/>
          <w:sz w:val="27"/>
          <w:szCs w:val="27"/>
          <w:lang w:val="it-IT" w:eastAsia="zh-CN" w:bidi="ar-SY"/>
        </w:rPr>
        <w:t>Che tema per se stessa o per suo figlio a causa del digiuno e digiunare le sia gravoso, allora le è permesso non digiunare ma dovrà recupera</w:t>
      </w:r>
      <w:r w:rsidR="00397897" w:rsidRPr="00397897">
        <w:rPr>
          <w:rFonts w:asciiTheme="majorBidi" w:eastAsia="Verdana" w:hAnsiTheme="majorBidi" w:cstheme="majorBidi"/>
          <w:sz w:val="27"/>
          <w:szCs w:val="27"/>
          <w:lang w:val="it-IT" w:eastAsia="zh-CN" w:bidi="ar-SY"/>
        </w:rPr>
        <w:t>re i giorni in cui non digiuna.</w:t>
      </w:r>
      <w:r w:rsidR="00397897">
        <w:rPr>
          <w:rFonts w:asciiTheme="majorBidi" w:eastAsia="Verdana" w:hAnsiTheme="majorBidi" w:cstheme="majorBidi"/>
          <w:sz w:val="27"/>
          <w:szCs w:val="27"/>
          <w:lang w:val="it-IT" w:eastAsia="zh-CN" w:bidi="ar-SY"/>
        </w:rPr>
        <w:t xml:space="preserve"> </w:t>
      </w:r>
    </w:p>
    <w:p w:rsidR="002D4BF8" w:rsidRPr="00397897" w:rsidRDefault="002D4BF8" w:rsidP="00397897">
      <w:pPr>
        <w:pStyle w:val="ListParagraph"/>
        <w:bidi w:val="0"/>
        <w:spacing w:line="240" w:lineRule="auto"/>
        <w:ind w:left="567"/>
        <w:jc w:val="both"/>
        <w:rPr>
          <w:rFonts w:asciiTheme="majorBidi" w:eastAsia="Verdana" w:hAnsiTheme="majorBidi" w:cstheme="majorBidi"/>
          <w:sz w:val="27"/>
          <w:szCs w:val="27"/>
          <w:lang w:val="it-IT" w:eastAsia="zh-CN" w:bidi="ar-SY"/>
        </w:rPr>
      </w:pPr>
      <w:r w:rsidRPr="00397897">
        <w:rPr>
          <w:rFonts w:asciiTheme="majorBidi" w:eastAsia="Verdana" w:hAnsiTheme="majorBidi" w:cstheme="majorBidi"/>
          <w:sz w:val="27"/>
          <w:szCs w:val="27"/>
          <w:lang w:val="it-IT" w:eastAsia="zh-CN" w:bidi="ar-SY"/>
        </w:rPr>
        <w:t>In tale situazione non digiunare è meglio per lei ed è detestabile (</w:t>
      </w:r>
      <w:r w:rsidRPr="00397897">
        <w:rPr>
          <w:rFonts w:asciiTheme="majorBidi" w:eastAsia="Verdana" w:hAnsiTheme="majorBidi" w:cstheme="majorBidi"/>
          <w:i/>
          <w:iCs/>
          <w:sz w:val="27"/>
          <w:szCs w:val="27"/>
          <w:lang w:val="it-IT" w:eastAsia="zh-CN" w:bidi="ar-SY"/>
        </w:rPr>
        <w:t>makrūh</w:t>
      </w:r>
      <w:r w:rsidRPr="00397897">
        <w:rPr>
          <w:rFonts w:asciiTheme="majorBidi" w:eastAsia="Verdana" w:hAnsiTheme="majorBidi" w:cstheme="majorBidi"/>
          <w:sz w:val="27"/>
          <w:szCs w:val="27"/>
          <w:lang w:val="it-IT" w:eastAsia="zh-CN" w:bidi="ar-SY"/>
        </w:rPr>
        <w:t>) per lei farlo, anzi alcuni tra i sapienti hanno affermato che se ella teme per suo figlio, allora è obbligatorio per lei non digiunare ed è illecito per lei digiunare.</w:t>
      </w:r>
    </w:p>
    <w:p w:rsidR="002D4BF8" w:rsidRPr="00BE0496" w:rsidRDefault="002D4BF8" w:rsidP="00C31458">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i/>
          <w:iCs/>
          <w:sz w:val="27"/>
          <w:szCs w:val="27"/>
          <w:lang w:val="it-IT" w:eastAsia="zh-CN" w:bidi="ar-SY"/>
        </w:rPr>
        <w:t>Al-Mirdāwī</w:t>
      </w:r>
      <w:r w:rsidRPr="00BE0496">
        <w:rPr>
          <w:rFonts w:asciiTheme="majorBidi" w:eastAsia="Verdana" w:hAnsiTheme="majorBidi" w:cstheme="majorBidi"/>
          <w:sz w:val="27"/>
          <w:szCs w:val="27"/>
          <w:lang w:val="it-IT" w:eastAsia="zh-CN" w:bidi="ar-SY"/>
        </w:rPr>
        <w:t xml:space="preserve"> ha detto in </w:t>
      </w:r>
      <w:r w:rsidRPr="00BE0496">
        <w:rPr>
          <w:rFonts w:asciiTheme="majorBidi" w:eastAsia="Verdana" w:hAnsiTheme="majorBidi" w:cstheme="majorBidi"/>
          <w:i/>
          <w:iCs/>
          <w:sz w:val="27"/>
          <w:szCs w:val="27"/>
          <w:lang w:val="it-IT" w:eastAsia="zh-CN" w:bidi="ar-SY"/>
        </w:rPr>
        <w:t>Al-</w:t>
      </w:r>
      <w:r w:rsidR="00C31458" w:rsidRPr="00C31458">
        <w:rPr>
          <w:lang w:val="it-IT"/>
        </w:rPr>
        <w:t xml:space="preserve"> </w:t>
      </w:r>
      <w:r w:rsidR="00C31458" w:rsidRPr="00C31458">
        <w:rPr>
          <w:rFonts w:asciiTheme="majorBidi" w:eastAsia="Verdana" w:hAnsiTheme="majorBidi" w:cstheme="majorBidi"/>
          <w:i/>
          <w:iCs/>
          <w:sz w:val="27"/>
          <w:szCs w:val="27"/>
          <w:lang w:val="it-IT" w:eastAsia="zh-CN" w:bidi="ar-SY"/>
        </w:rPr>
        <w:t>ʾ</w:t>
      </w:r>
      <w:r w:rsidRPr="00BE0496">
        <w:rPr>
          <w:rFonts w:asciiTheme="majorBidi" w:eastAsia="Verdana" w:hAnsiTheme="majorBidi" w:cstheme="majorBidi"/>
          <w:i/>
          <w:iCs/>
          <w:sz w:val="27"/>
          <w:szCs w:val="27"/>
          <w:lang w:val="it-IT" w:eastAsia="zh-CN" w:bidi="ar-SY"/>
        </w:rPr>
        <w:t>Inşāf</w:t>
      </w:r>
      <w:r w:rsidRPr="00BE0496">
        <w:rPr>
          <w:rFonts w:asciiTheme="majorBidi" w:eastAsia="Verdana" w:hAnsiTheme="majorBidi" w:cstheme="majorBidi"/>
          <w:sz w:val="27"/>
          <w:szCs w:val="27"/>
          <w:lang w:val="it-IT" w:eastAsia="zh-CN" w:bidi="ar-SY"/>
        </w:rPr>
        <w:t xml:space="preserve"> (7/382):</w:t>
      </w:r>
    </w:p>
    <w:p w:rsidR="002D4BF8" w:rsidRPr="00BE0496" w:rsidRDefault="002D4BF8" w:rsidP="00EA2997">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w:t>
      </w:r>
      <w:r w:rsidRPr="00BE0496">
        <w:rPr>
          <w:rFonts w:asciiTheme="majorBidi" w:eastAsia="Verdana" w:hAnsiTheme="majorBidi" w:cstheme="majorBidi"/>
          <w:i/>
          <w:iCs/>
          <w:sz w:val="27"/>
          <w:szCs w:val="27"/>
          <w:lang w:eastAsia="zh-CN" w:bidi="ar-SY"/>
        </w:rPr>
        <w:t>Ѐ</w:t>
      </w:r>
      <w:r w:rsidRPr="00BE0496">
        <w:rPr>
          <w:rFonts w:asciiTheme="majorBidi" w:eastAsia="Verdana" w:hAnsiTheme="majorBidi" w:cstheme="majorBidi"/>
          <w:i/>
          <w:iCs/>
          <w:sz w:val="27"/>
          <w:szCs w:val="27"/>
          <w:lang w:val="it-IT" w:eastAsia="zh-CN" w:bidi="ar-SY"/>
        </w:rPr>
        <w:t xml:space="preserve"> detestabile per lei digiunare in tal caso […] Ibn </w:t>
      </w:r>
      <w:r w:rsidR="00EA2997" w:rsidRPr="00BE0496">
        <w:rPr>
          <w:rFonts w:asciiTheme="majorBidi" w:eastAsia="Verdana" w:hAnsiTheme="majorBidi" w:cstheme="majorBidi"/>
          <w:i/>
          <w:iCs/>
          <w:sz w:val="27"/>
          <w:szCs w:val="27"/>
          <w:lang w:val="it-IT" w:eastAsia="zh-CN" w:bidi="ar-SY"/>
        </w:rPr>
        <w:t>ʿ</w:t>
      </w:r>
      <w:r w:rsidRPr="00BE0496">
        <w:rPr>
          <w:rFonts w:asciiTheme="majorBidi" w:eastAsia="Verdana" w:hAnsiTheme="majorBidi" w:cstheme="majorBidi"/>
          <w:i/>
          <w:iCs/>
          <w:sz w:val="27"/>
          <w:szCs w:val="27"/>
          <w:lang w:val="it-IT" w:eastAsia="zh-CN" w:bidi="ar-SY"/>
        </w:rPr>
        <w:t>Aqīl ha ricordato: se una gravida o allattante teme per la gravidanza o per il figlio lattante allora non le è lecito; ma se non tema per suo figlio, allora non le è lecito non digiunare</w:t>
      </w:r>
      <w:r w:rsidRPr="00BE0496">
        <w:rPr>
          <w:rFonts w:asciiTheme="majorBidi" w:eastAsia="Verdana" w:hAnsiTheme="majorBidi" w:cstheme="majorBidi"/>
          <w:sz w:val="27"/>
          <w:szCs w:val="27"/>
          <w:lang w:val="it-IT" w:eastAsia="zh-CN" w:bidi="ar-SY"/>
        </w:rPr>
        <w:t>”.</w:t>
      </w:r>
    </w:p>
    <w:p w:rsidR="002D4BF8" w:rsidRPr="00BE0496" w:rsidRDefault="002D4BF8" w:rsidP="00711AB7">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hAnsiTheme="majorBidi" w:cstheme="majorBidi"/>
          <w:i/>
          <w:iCs/>
          <w:sz w:val="27"/>
          <w:szCs w:val="27"/>
          <w:lang w:val="it-IT"/>
        </w:rPr>
        <w:t>A</w:t>
      </w:r>
      <w:r w:rsidRPr="00BE0496">
        <w:rPr>
          <w:rFonts w:asciiTheme="majorBidi" w:hAnsiTheme="majorBidi" w:cstheme="majorBidi"/>
          <w:i/>
          <w:iCs/>
          <w:sz w:val="27"/>
          <w:szCs w:val="27"/>
          <w:u w:val="single"/>
          <w:lang w:val="it-IT"/>
        </w:rPr>
        <w:t>sh</w:t>
      </w:r>
      <w:r w:rsidRPr="00BE0496">
        <w:rPr>
          <w:rFonts w:asciiTheme="majorBidi" w:eastAsia="Verdana" w:hAnsiTheme="majorBidi" w:cstheme="majorBidi"/>
          <w:sz w:val="27"/>
          <w:szCs w:val="27"/>
          <w:lang w:val="it-IT" w:eastAsia="zh-CN" w:bidi="ar-SY"/>
        </w:rPr>
        <w:t xml:space="preserve">- </w:t>
      </w:r>
      <w:r w:rsidRPr="00BE0496">
        <w:rPr>
          <w:rFonts w:asciiTheme="majorBidi" w:hAnsiTheme="majorBidi" w:cstheme="majorBidi"/>
          <w:i/>
          <w:iCs/>
          <w:sz w:val="27"/>
          <w:szCs w:val="27"/>
          <w:u w:val="single"/>
          <w:lang w:val="it-IT"/>
        </w:rPr>
        <w:t>Sh</w:t>
      </w:r>
      <w:r w:rsidRPr="00BE0496">
        <w:rPr>
          <w:rFonts w:asciiTheme="majorBidi" w:hAnsiTheme="majorBidi" w:cstheme="majorBidi"/>
          <w:i/>
          <w:iCs/>
          <w:sz w:val="27"/>
          <w:szCs w:val="27"/>
          <w:lang w:val="it-IT"/>
        </w:rPr>
        <w:t>ay</w:t>
      </w:r>
      <w:r w:rsidRPr="00BE0496">
        <w:rPr>
          <w:rFonts w:asciiTheme="majorBidi" w:hAnsiTheme="majorBidi" w:cstheme="majorBidi"/>
          <w:i/>
          <w:iCs/>
          <w:sz w:val="27"/>
          <w:szCs w:val="27"/>
          <w:u w:val="single"/>
          <w:lang w:val="it-IT"/>
        </w:rPr>
        <w:t>kh</w:t>
      </w:r>
      <w:r w:rsidRPr="00BE0496">
        <w:rPr>
          <w:rFonts w:asciiTheme="majorBidi" w:hAnsiTheme="majorBidi" w:cstheme="majorBidi"/>
          <w:i/>
          <w:iCs/>
          <w:sz w:val="27"/>
          <w:szCs w:val="27"/>
          <w:lang w:val="it-IT"/>
        </w:rPr>
        <w:t xml:space="preserve"> Ibn </w:t>
      </w:r>
      <w:r w:rsidR="00711AB7" w:rsidRPr="00BE0496">
        <w:rPr>
          <w:rFonts w:asciiTheme="majorBidi" w:hAnsiTheme="majorBidi" w:cstheme="majorBidi"/>
          <w:i/>
          <w:iCs/>
          <w:sz w:val="27"/>
          <w:szCs w:val="27"/>
          <w:lang w:val="it-IT"/>
        </w:rPr>
        <w:t>ʿ</w:t>
      </w:r>
      <w:r w:rsidRPr="00BE0496">
        <w:rPr>
          <w:rFonts w:asciiTheme="majorBidi" w:hAnsiTheme="majorBidi" w:cstheme="majorBidi"/>
          <w:i/>
          <w:iCs/>
          <w:sz w:val="27"/>
          <w:szCs w:val="27"/>
          <w:lang w:val="it-IT"/>
        </w:rPr>
        <w:t>U</w:t>
      </w:r>
      <w:r w:rsidRPr="00BE0496">
        <w:rPr>
          <w:rFonts w:asciiTheme="majorBidi" w:hAnsiTheme="majorBidi" w:cstheme="majorBidi"/>
          <w:i/>
          <w:iCs/>
          <w:sz w:val="27"/>
          <w:szCs w:val="27"/>
          <w:u w:val="single"/>
          <w:lang w:val="it-IT"/>
        </w:rPr>
        <w:t>th</w:t>
      </w:r>
      <w:r w:rsidRPr="00BE0496">
        <w:rPr>
          <w:rFonts w:asciiTheme="majorBidi" w:hAnsiTheme="majorBidi" w:cstheme="majorBidi"/>
          <w:i/>
          <w:iCs/>
          <w:sz w:val="27"/>
          <w:szCs w:val="27"/>
          <w:lang w:val="it-IT"/>
        </w:rPr>
        <w:t>aymīn</w:t>
      </w:r>
      <w:r w:rsidRPr="00BE0496">
        <w:rPr>
          <w:rFonts w:asciiTheme="majorBidi" w:hAnsiTheme="majorBidi" w:cstheme="majorBidi"/>
          <w:sz w:val="27"/>
          <w:szCs w:val="27"/>
          <w:lang w:val="it-IT"/>
        </w:rPr>
        <w:t xml:space="preserve"> - </w:t>
      </w:r>
      <w:r w:rsidRPr="00BE0496">
        <w:rPr>
          <w:rFonts w:asciiTheme="majorBidi" w:hAnsiTheme="majorBidi" w:cstheme="majorBidi"/>
          <w:lang w:val="it-IT"/>
        </w:rPr>
        <w:t xml:space="preserve">che Iddio abbia misericordia di lui </w:t>
      </w:r>
      <w:r w:rsidRPr="00BE0496">
        <w:rPr>
          <w:rFonts w:asciiTheme="majorBidi" w:hAnsiTheme="majorBidi" w:cstheme="majorBidi"/>
          <w:sz w:val="27"/>
          <w:szCs w:val="27"/>
          <w:lang w:val="it-IT"/>
        </w:rPr>
        <w:t xml:space="preserve">- fu </w:t>
      </w:r>
      <w:r w:rsidRPr="00BE0496">
        <w:rPr>
          <w:rFonts w:asciiTheme="majorBidi" w:eastAsia="Verdana" w:hAnsiTheme="majorBidi" w:cstheme="majorBidi"/>
          <w:sz w:val="27"/>
          <w:szCs w:val="27"/>
          <w:lang w:val="it-IT" w:eastAsia="zh-CN" w:bidi="ar-SY"/>
        </w:rPr>
        <w:t>domandato in “</w:t>
      </w:r>
      <w:r w:rsidRPr="00BE0496">
        <w:rPr>
          <w:rFonts w:asciiTheme="majorBidi" w:eastAsia="Verdana" w:hAnsiTheme="majorBidi" w:cstheme="majorBidi"/>
          <w:i/>
          <w:iCs/>
          <w:sz w:val="27"/>
          <w:szCs w:val="27"/>
          <w:lang w:val="it-IT" w:eastAsia="zh-CN" w:bidi="ar-SY"/>
        </w:rPr>
        <w:t>Fatāwā Aş-Şiyām</w:t>
      </w:r>
      <w:r w:rsidRPr="00BE0496">
        <w:rPr>
          <w:rFonts w:asciiTheme="majorBidi" w:eastAsia="Verdana" w:hAnsiTheme="majorBidi" w:cstheme="majorBidi"/>
          <w:sz w:val="27"/>
          <w:szCs w:val="27"/>
          <w:lang w:val="it-IT" w:eastAsia="zh-CN" w:bidi="ar-SY"/>
        </w:rPr>
        <w:t>” (pag.161):</w:t>
      </w:r>
    </w:p>
    <w:p w:rsidR="0089071C" w:rsidRPr="00BE0496" w:rsidRDefault="002D4BF8" w:rsidP="00BE0496">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w:t>
      </w:r>
      <w:r w:rsidRPr="00BE0496">
        <w:rPr>
          <w:rFonts w:asciiTheme="majorBidi" w:eastAsia="Verdana" w:hAnsiTheme="majorBidi" w:cstheme="majorBidi"/>
          <w:i/>
          <w:iCs/>
          <w:sz w:val="27"/>
          <w:szCs w:val="27"/>
          <w:lang w:val="it-IT" w:eastAsia="zh-CN" w:bidi="ar-SY"/>
        </w:rPr>
        <w:t>Se una donna gravida o in allattamento non digiuni senza alcuna giustificazione e sia robusta e attiva e non venga influenzata dal digiuno, qual è il giudizio su ciò?</w:t>
      </w:r>
      <w:r w:rsidRPr="00BE0496">
        <w:rPr>
          <w:rFonts w:asciiTheme="majorBidi" w:eastAsia="Verdana" w:hAnsiTheme="majorBidi" w:cstheme="majorBidi"/>
          <w:sz w:val="27"/>
          <w:szCs w:val="27"/>
          <w:lang w:val="it-IT" w:eastAsia="zh-CN" w:bidi="ar-SY"/>
        </w:rPr>
        <w:t>”.</w:t>
      </w:r>
    </w:p>
    <w:p w:rsidR="002D4BF8" w:rsidRPr="00BE0496" w:rsidRDefault="002D4BF8" w:rsidP="002D4BF8">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Egli rispose:</w:t>
      </w:r>
    </w:p>
    <w:p w:rsidR="002D4BF8" w:rsidRPr="00BE0496" w:rsidRDefault="002D4BF8" w:rsidP="00F97E8B">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w:t>
      </w:r>
      <w:r w:rsidRPr="00BE0496">
        <w:rPr>
          <w:rFonts w:asciiTheme="majorBidi" w:eastAsia="Verdana" w:hAnsiTheme="majorBidi" w:cstheme="majorBidi"/>
          <w:i/>
          <w:iCs/>
          <w:sz w:val="27"/>
          <w:szCs w:val="27"/>
          <w:lang w:val="it-IT" w:eastAsia="zh-CN" w:bidi="ar-SY"/>
        </w:rPr>
        <w:t xml:space="preserve">Non è lecito per la donna gravida o in allattamento non digiunare durante il dì in </w:t>
      </w:r>
      <w:r w:rsidR="0089071C" w:rsidRPr="00BE0496">
        <w:rPr>
          <w:rFonts w:asciiTheme="majorBidi" w:eastAsia="Verdana" w:hAnsiTheme="majorBidi" w:cstheme="majorBidi"/>
          <w:i/>
          <w:iCs/>
          <w:sz w:val="27"/>
          <w:szCs w:val="27"/>
          <w:lang w:val="it-IT" w:eastAsia="zh-CN" w:bidi="ar-SY"/>
        </w:rPr>
        <w:t>Ramaḑān</w:t>
      </w:r>
      <w:r w:rsidRPr="00BE0496">
        <w:rPr>
          <w:rFonts w:asciiTheme="majorBidi" w:eastAsia="Verdana" w:hAnsiTheme="majorBidi" w:cstheme="majorBidi"/>
          <w:i/>
          <w:iCs/>
          <w:sz w:val="27"/>
          <w:szCs w:val="27"/>
          <w:lang w:val="it-IT" w:eastAsia="zh-CN" w:bidi="ar-SY"/>
        </w:rPr>
        <w:t xml:space="preserve">, se non con giustificazione.  </w:t>
      </w:r>
      <w:r w:rsidRPr="00BE0496">
        <w:rPr>
          <w:rFonts w:asciiTheme="majorBidi" w:eastAsia="Verdana" w:hAnsiTheme="majorBidi" w:cstheme="majorBidi"/>
          <w:i/>
          <w:iCs/>
          <w:sz w:val="27"/>
          <w:szCs w:val="27"/>
          <w:lang w:val="it-IT" w:eastAsia="zh-CN" w:bidi="ar-SY"/>
        </w:rPr>
        <w:lastRenderedPageBreak/>
        <w:t xml:space="preserve">Se non digiunano perché posseggono una giustificazione, allora dovranno recuperare i digiuni mancati, per il detto di Iddio riguardo il malato: </w:t>
      </w:r>
      <w:r w:rsidRPr="00BE0496">
        <w:rPr>
          <w:rFonts w:asciiTheme="majorBidi" w:eastAsia="Verdana" w:hAnsiTheme="majorBidi" w:cstheme="majorBidi"/>
          <w:b/>
          <w:bCs/>
          <w:i/>
          <w:iCs/>
          <w:sz w:val="27"/>
          <w:szCs w:val="27"/>
          <w:lang w:val="it-IT" w:eastAsia="zh-CN" w:bidi="ar-SY"/>
        </w:rPr>
        <w:t>{[…] e a chi sia malato o in viaggio, allora [che digiuni] un periodo d’altri giorni}</w:t>
      </w:r>
      <w:r w:rsidRPr="00BE0496">
        <w:rPr>
          <w:rFonts w:asciiTheme="majorBidi" w:eastAsia="Verdana" w:hAnsiTheme="majorBidi" w:cstheme="majorBidi"/>
          <w:i/>
          <w:iCs/>
          <w:sz w:val="27"/>
          <w:szCs w:val="27"/>
          <w:lang w:val="it-IT" w:eastAsia="zh-CN" w:bidi="ar-SY"/>
        </w:rPr>
        <w:t xml:space="preserve"> [Al-Baqarah 2:185], e loro entrambe (ossia le donne gravide o in allattamento) rientrano sotto la medesima condizione dei malati. E se la loro giustificazione è che temono per il figlio, allora oltre a recuperare i digiuni mancati, secondo alcuni sapienti devono sfamare un povero per ogni giorno mancato, elargendo farina (o grano), riso, datteri o qualsiasi altro degli alimenti di base. Altri sapienti hanno detto che non devono nulla oltre al recupero, indipendentemente dalla situazione, poiché non v’è alcuna prova del Corano o della Sunnah riguardo all’obbligatorietà di sfamare, e il principio base è l’innocenza della coscienza (Bara</w:t>
      </w:r>
      <w:r w:rsidR="00F97E8B" w:rsidRPr="00F97E8B">
        <w:rPr>
          <w:rFonts w:ascii="Helvetica" w:hAnsi="Helvetica" w:cs="Helvetica"/>
          <w:b/>
          <w:bCs/>
          <w:i/>
          <w:iCs/>
          <w:color w:val="222222"/>
          <w:sz w:val="27"/>
          <w:szCs w:val="27"/>
          <w:bdr w:val="none" w:sz="0" w:space="0" w:color="auto" w:frame="1"/>
          <w:shd w:val="clear" w:color="auto" w:fill="FFFFFF"/>
          <w:lang w:val="it-IT"/>
        </w:rPr>
        <w:t>ʾ</w:t>
      </w:r>
      <w:r w:rsidRPr="00BE0496">
        <w:rPr>
          <w:rFonts w:asciiTheme="majorBidi" w:eastAsia="Verdana" w:hAnsiTheme="majorBidi" w:cstheme="majorBidi"/>
          <w:i/>
          <w:iCs/>
          <w:sz w:val="27"/>
          <w:szCs w:val="27"/>
          <w:lang w:val="it-IT" w:eastAsia="zh-CN" w:bidi="ar-SY"/>
        </w:rPr>
        <w:t>atu A</w:t>
      </w:r>
      <w:r w:rsidRPr="00BE0496">
        <w:rPr>
          <w:rFonts w:asciiTheme="majorBidi" w:eastAsia="Verdana" w:hAnsiTheme="majorBidi" w:cstheme="majorBidi"/>
          <w:i/>
          <w:iCs/>
          <w:sz w:val="27"/>
          <w:szCs w:val="27"/>
          <w:u w:val="single"/>
          <w:lang w:val="it-IT" w:eastAsia="zh-CN" w:bidi="ar-SY"/>
        </w:rPr>
        <w:t>dh</w:t>
      </w:r>
      <w:r w:rsidRPr="00BE0496">
        <w:rPr>
          <w:rFonts w:asciiTheme="majorBidi" w:eastAsia="Verdana" w:hAnsiTheme="majorBidi" w:cstheme="majorBidi"/>
          <w:i/>
          <w:iCs/>
          <w:sz w:val="27"/>
          <w:szCs w:val="27"/>
          <w:lang w:val="it-IT" w:eastAsia="zh-CN" w:bidi="ar-SY"/>
        </w:rPr>
        <w:t>-</w:t>
      </w:r>
      <w:r w:rsidRPr="00BE0496">
        <w:rPr>
          <w:rFonts w:asciiTheme="majorBidi" w:eastAsia="Verdana" w:hAnsiTheme="majorBidi" w:cstheme="majorBidi"/>
          <w:i/>
          <w:iCs/>
          <w:sz w:val="27"/>
          <w:szCs w:val="27"/>
          <w:u w:val="single"/>
          <w:lang w:val="it-IT" w:eastAsia="zh-CN" w:bidi="ar-SY"/>
        </w:rPr>
        <w:t>Dh</w:t>
      </w:r>
      <w:r w:rsidRPr="00BE0496">
        <w:rPr>
          <w:rFonts w:asciiTheme="majorBidi" w:eastAsia="Verdana" w:hAnsiTheme="majorBidi" w:cstheme="majorBidi"/>
          <w:i/>
          <w:iCs/>
          <w:sz w:val="27"/>
          <w:szCs w:val="27"/>
          <w:lang w:val="it-IT" w:eastAsia="zh-CN" w:bidi="ar-SY"/>
        </w:rPr>
        <w:t>immah) fintantoché una prova venga stabilita per l’obbligo. E questa è l’opinione di Abu Ĥanifah</w:t>
      </w:r>
      <w:r w:rsidR="00D372D2" w:rsidRPr="00BE0496">
        <w:rPr>
          <w:rFonts w:asciiTheme="majorBidi" w:eastAsia="Verdana" w:hAnsiTheme="majorBidi" w:cstheme="majorBidi"/>
          <w:i/>
          <w:iCs/>
          <w:sz w:val="27"/>
          <w:szCs w:val="27"/>
          <w:lang w:val="it-IT" w:eastAsia="zh-CN" w:bidi="ar-SY"/>
        </w:rPr>
        <w:br/>
      </w:r>
      <w:r w:rsidRPr="00BE0496">
        <w:rPr>
          <w:rFonts w:asciiTheme="majorBidi" w:eastAsia="Verdana" w:hAnsiTheme="majorBidi" w:cstheme="majorBidi"/>
          <w:i/>
          <w:iCs/>
          <w:sz w:val="27"/>
          <w:szCs w:val="27"/>
          <w:lang w:val="it-IT" w:eastAsia="zh-CN" w:bidi="ar-SY"/>
        </w:rPr>
        <w:t xml:space="preserve"> - che Iddio abbia misericordia di lui - ed è solida</w:t>
      </w:r>
      <w:r w:rsidRPr="00BE0496">
        <w:rPr>
          <w:rFonts w:asciiTheme="majorBidi" w:eastAsia="Verdana" w:hAnsiTheme="majorBidi" w:cstheme="majorBidi"/>
          <w:sz w:val="27"/>
          <w:szCs w:val="27"/>
          <w:lang w:val="it-IT" w:eastAsia="zh-CN" w:bidi="ar-SY"/>
        </w:rPr>
        <w:t>”.</w:t>
      </w:r>
    </w:p>
    <w:p w:rsidR="002D4BF8" w:rsidRPr="00BE0496" w:rsidRDefault="002D4BF8" w:rsidP="00D372D2">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hAnsiTheme="majorBidi" w:cstheme="majorBidi"/>
          <w:i/>
          <w:iCs/>
          <w:sz w:val="27"/>
          <w:szCs w:val="27"/>
          <w:lang w:val="it-IT"/>
        </w:rPr>
        <w:t>A</w:t>
      </w:r>
      <w:r w:rsidRPr="00BE0496">
        <w:rPr>
          <w:rFonts w:asciiTheme="majorBidi" w:hAnsiTheme="majorBidi" w:cstheme="majorBidi"/>
          <w:i/>
          <w:iCs/>
          <w:sz w:val="27"/>
          <w:szCs w:val="27"/>
          <w:u w:val="single"/>
          <w:lang w:val="it-IT"/>
        </w:rPr>
        <w:t>sh</w:t>
      </w:r>
      <w:r w:rsidRPr="00BE0496">
        <w:rPr>
          <w:rFonts w:asciiTheme="majorBidi" w:eastAsia="Verdana" w:hAnsiTheme="majorBidi" w:cstheme="majorBidi"/>
          <w:sz w:val="27"/>
          <w:szCs w:val="27"/>
          <w:lang w:val="it-IT" w:eastAsia="zh-CN" w:bidi="ar-SY"/>
        </w:rPr>
        <w:t xml:space="preserve">- </w:t>
      </w:r>
      <w:r w:rsidRPr="00BE0496">
        <w:rPr>
          <w:rFonts w:asciiTheme="majorBidi" w:hAnsiTheme="majorBidi" w:cstheme="majorBidi"/>
          <w:i/>
          <w:iCs/>
          <w:sz w:val="27"/>
          <w:szCs w:val="27"/>
          <w:u w:val="single"/>
          <w:lang w:val="it-IT"/>
        </w:rPr>
        <w:t>Sh</w:t>
      </w:r>
      <w:r w:rsidRPr="00BE0496">
        <w:rPr>
          <w:rFonts w:asciiTheme="majorBidi" w:hAnsiTheme="majorBidi" w:cstheme="majorBidi"/>
          <w:i/>
          <w:iCs/>
          <w:sz w:val="27"/>
          <w:szCs w:val="27"/>
          <w:lang w:val="it-IT"/>
        </w:rPr>
        <w:t>ay</w:t>
      </w:r>
      <w:r w:rsidRPr="00BE0496">
        <w:rPr>
          <w:rFonts w:asciiTheme="majorBidi" w:hAnsiTheme="majorBidi" w:cstheme="majorBidi"/>
          <w:i/>
          <w:iCs/>
          <w:sz w:val="27"/>
          <w:szCs w:val="27"/>
          <w:u w:val="single"/>
          <w:lang w:val="it-IT"/>
        </w:rPr>
        <w:t>kh</w:t>
      </w:r>
      <w:r w:rsidRPr="00BE0496">
        <w:rPr>
          <w:rFonts w:asciiTheme="majorBidi" w:hAnsiTheme="majorBidi" w:cstheme="majorBidi"/>
          <w:i/>
          <w:iCs/>
          <w:sz w:val="27"/>
          <w:szCs w:val="27"/>
          <w:lang w:val="it-IT"/>
        </w:rPr>
        <w:t xml:space="preserve"> Ibn </w:t>
      </w:r>
      <w:r w:rsidR="00D372D2" w:rsidRPr="00BE0496">
        <w:rPr>
          <w:rFonts w:asciiTheme="majorBidi" w:eastAsia="Verdana" w:hAnsiTheme="majorBidi" w:cstheme="majorBidi"/>
          <w:i/>
          <w:iCs/>
          <w:sz w:val="27"/>
          <w:szCs w:val="27"/>
          <w:lang w:val="it-IT" w:eastAsia="zh-CN" w:bidi="ar-SY"/>
        </w:rPr>
        <w:t>ʿ</w:t>
      </w:r>
      <w:r w:rsidRPr="00BE0496">
        <w:rPr>
          <w:rFonts w:asciiTheme="majorBidi" w:hAnsiTheme="majorBidi" w:cstheme="majorBidi"/>
          <w:i/>
          <w:iCs/>
          <w:sz w:val="27"/>
          <w:szCs w:val="27"/>
          <w:lang w:val="it-IT"/>
        </w:rPr>
        <w:t>U</w:t>
      </w:r>
      <w:r w:rsidRPr="00BE0496">
        <w:rPr>
          <w:rFonts w:asciiTheme="majorBidi" w:hAnsiTheme="majorBidi" w:cstheme="majorBidi"/>
          <w:i/>
          <w:iCs/>
          <w:sz w:val="27"/>
          <w:szCs w:val="27"/>
          <w:u w:val="single"/>
          <w:lang w:val="it-IT"/>
        </w:rPr>
        <w:t>th</w:t>
      </w:r>
      <w:r w:rsidRPr="00BE0496">
        <w:rPr>
          <w:rFonts w:asciiTheme="majorBidi" w:hAnsiTheme="majorBidi" w:cstheme="majorBidi"/>
          <w:i/>
          <w:iCs/>
          <w:sz w:val="27"/>
          <w:szCs w:val="27"/>
          <w:lang w:val="it-IT"/>
        </w:rPr>
        <w:t>aymīn</w:t>
      </w:r>
      <w:r w:rsidRPr="00BE0496">
        <w:rPr>
          <w:rFonts w:asciiTheme="majorBidi" w:hAnsiTheme="majorBidi" w:cstheme="majorBidi"/>
          <w:sz w:val="27"/>
          <w:szCs w:val="27"/>
          <w:lang w:val="it-IT"/>
        </w:rPr>
        <w:t xml:space="preserve"> - che Iddio abbia misericordia di lui - fu </w:t>
      </w:r>
      <w:r w:rsidRPr="00BE0496">
        <w:rPr>
          <w:rFonts w:asciiTheme="majorBidi" w:eastAsia="Verdana" w:hAnsiTheme="majorBidi" w:cstheme="majorBidi"/>
          <w:sz w:val="27"/>
          <w:szCs w:val="27"/>
          <w:lang w:val="it-IT" w:eastAsia="zh-CN" w:bidi="ar-SY"/>
        </w:rPr>
        <w:t>domandato in “</w:t>
      </w:r>
      <w:r w:rsidRPr="00BE0496">
        <w:rPr>
          <w:rFonts w:asciiTheme="majorBidi" w:eastAsia="Verdana" w:hAnsiTheme="majorBidi" w:cstheme="majorBidi"/>
          <w:i/>
          <w:iCs/>
          <w:sz w:val="27"/>
          <w:szCs w:val="27"/>
          <w:lang w:val="it-IT" w:eastAsia="zh-CN" w:bidi="ar-SY"/>
        </w:rPr>
        <w:t>Fatāwā Aş-Şiyām</w:t>
      </w:r>
      <w:r w:rsidRPr="00BE0496">
        <w:rPr>
          <w:rFonts w:asciiTheme="majorBidi" w:eastAsia="Verdana" w:hAnsiTheme="majorBidi" w:cstheme="majorBidi"/>
          <w:sz w:val="27"/>
          <w:szCs w:val="27"/>
          <w:lang w:val="it-IT" w:eastAsia="zh-CN" w:bidi="ar-SY"/>
        </w:rPr>
        <w:t>” (pag. 162) quale fosse il giudizio a proposito della gravida che non digiuni per timore per se stessa o per suo figlio, così rispose:</w:t>
      </w:r>
    </w:p>
    <w:p w:rsidR="002D4BF8" w:rsidRPr="00BE0496" w:rsidRDefault="002D4BF8" w:rsidP="002D4BF8">
      <w:pPr>
        <w:bidi w:val="0"/>
        <w:spacing w:line="240" w:lineRule="auto"/>
        <w:jc w:val="both"/>
        <w:rPr>
          <w:rFonts w:asciiTheme="majorBidi" w:eastAsia="Verdana" w:hAnsiTheme="majorBidi" w:cstheme="majorBidi"/>
          <w:i/>
          <w:iCs/>
          <w:sz w:val="27"/>
          <w:szCs w:val="27"/>
          <w:lang w:val="it-IT" w:eastAsia="zh-CN" w:bidi="ar-SY"/>
        </w:rPr>
      </w:pPr>
      <w:r w:rsidRPr="00BE0496">
        <w:rPr>
          <w:rFonts w:asciiTheme="majorBidi" w:eastAsia="Verdana" w:hAnsiTheme="majorBidi" w:cstheme="majorBidi"/>
          <w:sz w:val="27"/>
          <w:szCs w:val="27"/>
          <w:lang w:val="it-IT" w:eastAsia="zh-CN" w:bidi="ar-SY"/>
        </w:rPr>
        <w:t>“</w:t>
      </w:r>
      <w:r w:rsidRPr="00BE0496">
        <w:rPr>
          <w:rFonts w:asciiTheme="majorBidi" w:eastAsia="Verdana" w:hAnsiTheme="majorBidi" w:cstheme="majorBidi"/>
          <w:i/>
          <w:iCs/>
          <w:sz w:val="27"/>
          <w:szCs w:val="27"/>
          <w:lang w:val="it-IT" w:eastAsia="zh-CN" w:bidi="ar-SY"/>
        </w:rPr>
        <w:t>La nostra risposta a ciò è che la gravida rientra in uno tra due casi:</w:t>
      </w:r>
    </w:p>
    <w:p w:rsidR="002D4BF8" w:rsidRPr="00BE0496" w:rsidRDefault="002D4BF8" w:rsidP="002D4BF8">
      <w:pPr>
        <w:bidi w:val="0"/>
        <w:spacing w:line="240" w:lineRule="auto"/>
        <w:jc w:val="both"/>
        <w:rPr>
          <w:rFonts w:asciiTheme="majorBidi" w:eastAsia="Verdana" w:hAnsiTheme="majorBidi" w:cstheme="majorBidi"/>
          <w:i/>
          <w:iCs/>
          <w:sz w:val="27"/>
          <w:szCs w:val="27"/>
          <w:lang w:val="it-IT" w:eastAsia="zh-CN" w:bidi="ar-SY"/>
        </w:rPr>
      </w:pPr>
      <w:r w:rsidRPr="00BE0496">
        <w:rPr>
          <w:rFonts w:asciiTheme="majorBidi" w:eastAsia="Verdana" w:hAnsiTheme="majorBidi" w:cstheme="majorBidi"/>
          <w:i/>
          <w:iCs/>
          <w:sz w:val="27"/>
          <w:szCs w:val="27"/>
          <w:u w:val="single"/>
          <w:lang w:val="it-IT" w:eastAsia="zh-CN" w:bidi="ar-SY"/>
        </w:rPr>
        <w:t>Il primo</w:t>
      </w:r>
      <w:r w:rsidRPr="00BE0496">
        <w:rPr>
          <w:rFonts w:asciiTheme="majorBidi" w:eastAsia="Verdana" w:hAnsiTheme="majorBidi" w:cstheme="majorBidi"/>
          <w:i/>
          <w:iCs/>
          <w:sz w:val="27"/>
          <w:szCs w:val="27"/>
          <w:lang w:val="it-IT" w:eastAsia="zh-CN" w:bidi="ar-SY"/>
        </w:rPr>
        <w:t>: è che ella sia attiva e robusta, e il digiuno non le sia gravoso, e il feto non ne venga influenzato; allora a questa donna è obbligatorio digiunare, poiché non ha giustificazioni per abbandonare il digiuno.</w:t>
      </w:r>
    </w:p>
    <w:p w:rsidR="0089071C" w:rsidRPr="00BE0496" w:rsidRDefault="002D4BF8" w:rsidP="00EA6802">
      <w:pPr>
        <w:bidi w:val="0"/>
        <w:spacing w:after="0" w:line="240" w:lineRule="auto"/>
        <w:jc w:val="both"/>
        <w:rPr>
          <w:rFonts w:asciiTheme="majorBidi" w:eastAsia="Verdana" w:hAnsiTheme="majorBidi" w:cstheme="majorBidi"/>
          <w:i/>
          <w:iCs/>
          <w:sz w:val="27"/>
          <w:szCs w:val="27"/>
          <w:lang w:val="it-IT" w:eastAsia="zh-CN" w:bidi="ar-SY"/>
        </w:rPr>
      </w:pPr>
      <w:r w:rsidRPr="00BE0496">
        <w:rPr>
          <w:rFonts w:asciiTheme="majorBidi" w:eastAsia="Verdana" w:hAnsiTheme="majorBidi" w:cstheme="majorBidi"/>
          <w:i/>
          <w:iCs/>
          <w:sz w:val="27"/>
          <w:szCs w:val="27"/>
          <w:u w:val="single"/>
          <w:lang w:val="it-IT" w:eastAsia="zh-CN" w:bidi="ar-SY"/>
        </w:rPr>
        <w:t>Il secondo</w:t>
      </w:r>
      <w:r w:rsidRPr="00BE0496">
        <w:rPr>
          <w:rFonts w:asciiTheme="majorBidi" w:eastAsia="Verdana" w:hAnsiTheme="majorBidi" w:cstheme="majorBidi"/>
          <w:i/>
          <w:iCs/>
          <w:sz w:val="27"/>
          <w:szCs w:val="27"/>
          <w:lang w:val="it-IT" w:eastAsia="zh-CN" w:bidi="ar-SY"/>
        </w:rPr>
        <w:t xml:space="preserve"> caso è laddove la donna gravida non sia in grado di digiunare, o a causa del peso della gravidanza o per debolezza di costituzione o per qualche altra ragione. </w:t>
      </w:r>
    </w:p>
    <w:p w:rsidR="002D4BF8" w:rsidRPr="00BE0496" w:rsidRDefault="002D4BF8" w:rsidP="0089071C">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i/>
          <w:iCs/>
          <w:sz w:val="27"/>
          <w:szCs w:val="27"/>
          <w:lang w:val="it-IT" w:eastAsia="zh-CN" w:bidi="ar-SY"/>
        </w:rPr>
        <w:t xml:space="preserve">In tal caso che non digiuni, specialmente se il suo feto possa verosimilmente subire danno, nel qual caso potrebbe essere per lei obbligatorio non digiunare. Se non digiuna, allora - come gli altri che non digiunano con giustificazione - deve recuperare i </w:t>
      </w:r>
      <w:r w:rsidRPr="00BE0496">
        <w:rPr>
          <w:rFonts w:asciiTheme="majorBidi" w:eastAsia="Verdana" w:hAnsiTheme="majorBidi" w:cstheme="majorBidi"/>
          <w:i/>
          <w:iCs/>
          <w:sz w:val="27"/>
          <w:szCs w:val="27"/>
          <w:lang w:val="it-IT" w:eastAsia="zh-CN" w:bidi="ar-SY"/>
        </w:rPr>
        <w:lastRenderedPageBreak/>
        <w:t>giorni quando tale giustificazione non sarà più presente. Quando si sgrava, deve recuperare quei digiuni dopo essersi purificata dal puerperio. Talvolta la giustificazione della gravidanza potrebbe essere sollevata ma immediatamente seguita da un’altra giustificazione, ossia l’allattamento, e colei che allatta potrebbe necessitare cibo e bevanda, specialmente durante i lunghi dì estivi di caldo intenso. Così, potrebbe aver bisogno di non digiunare cosicché possa nutrire suo figlio col suo latte. Anche in questo caso le diciamo: non digiunare, e quando si sia sollevata da te la giustificazione, allora dovrai recuperare il digiuno che hai mancato</w:t>
      </w:r>
      <w:r w:rsidRPr="00BE0496">
        <w:rPr>
          <w:rFonts w:asciiTheme="majorBidi" w:eastAsia="Verdana" w:hAnsiTheme="majorBidi" w:cstheme="majorBidi"/>
          <w:sz w:val="27"/>
          <w:szCs w:val="27"/>
          <w:lang w:val="it-IT" w:eastAsia="zh-CN" w:bidi="ar-SY"/>
        </w:rPr>
        <w:t>”.</w:t>
      </w:r>
    </w:p>
    <w:p w:rsidR="002D4BF8" w:rsidRPr="00BE0496" w:rsidRDefault="002D4BF8" w:rsidP="00EA6802">
      <w:pPr>
        <w:bidi w:val="0"/>
        <w:spacing w:after="0"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i/>
          <w:iCs/>
          <w:sz w:val="27"/>
          <w:szCs w:val="27"/>
          <w:lang w:val="it-IT" w:eastAsia="zh-CN" w:bidi="ar-SY"/>
        </w:rPr>
        <w:t>A</w:t>
      </w:r>
      <w:r w:rsidRPr="00BE0496">
        <w:rPr>
          <w:rFonts w:asciiTheme="majorBidi" w:eastAsia="Verdana" w:hAnsiTheme="majorBidi" w:cstheme="majorBidi"/>
          <w:i/>
          <w:iCs/>
          <w:sz w:val="27"/>
          <w:szCs w:val="27"/>
          <w:u w:val="single"/>
          <w:lang w:val="it-IT" w:eastAsia="zh-CN" w:bidi="ar-SY"/>
        </w:rPr>
        <w:t>sh</w:t>
      </w:r>
      <w:r w:rsidRPr="00BE0496">
        <w:rPr>
          <w:rFonts w:asciiTheme="majorBidi" w:eastAsia="Verdana" w:hAnsiTheme="majorBidi" w:cstheme="majorBidi"/>
          <w:i/>
          <w:iCs/>
          <w:sz w:val="27"/>
          <w:szCs w:val="27"/>
          <w:lang w:val="it-IT" w:eastAsia="zh-CN" w:bidi="ar-SY"/>
        </w:rPr>
        <w:t>-</w:t>
      </w:r>
      <w:r w:rsidRPr="00BE0496">
        <w:rPr>
          <w:rFonts w:asciiTheme="majorBidi" w:eastAsia="Verdana" w:hAnsiTheme="majorBidi" w:cstheme="majorBidi"/>
          <w:i/>
          <w:iCs/>
          <w:sz w:val="27"/>
          <w:szCs w:val="27"/>
          <w:u w:val="single"/>
          <w:lang w:val="it-IT" w:eastAsia="zh-CN" w:bidi="ar-SY"/>
        </w:rPr>
        <w:t>Sh</w:t>
      </w:r>
      <w:r w:rsidRPr="00BE0496">
        <w:rPr>
          <w:rFonts w:asciiTheme="majorBidi" w:eastAsia="Verdana" w:hAnsiTheme="majorBidi" w:cstheme="majorBidi"/>
          <w:i/>
          <w:iCs/>
          <w:sz w:val="27"/>
          <w:szCs w:val="27"/>
          <w:lang w:val="it-IT" w:eastAsia="zh-CN" w:bidi="ar-SY"/>
        </w:rPr>
        <w:t>ay</w:t>
      </w:r>
      <w:r w:rsidRPr="00BE0496">
        <w:rPr>
          <w:rFonts w:asciiTheme="majorBidi" w:eastAsia="Verdana" w:hAnsiTheme="majorBidi" w:cstheme="majorBidi"/>
          <w:i/>
          <w:iCs/>
          <w:sz w:val="27"/>
          <w:szCs w:val="27"/>
          <w:u w:val="single"/>
          <w:lang w:val="it-IT" w:eastAsia="zh-CN" w:bidi="ar-SY"/>
        </w:rPr>
        <w:t>kh</w:t>
      </w:r>
      <w:r w:rsidRPr="00BE0496">
        <w:rPr>
          <w:rFonts w:asciiTheme="majorBidi" w:eastAsia="Verdana" w:hAnsiTheme="majorBidi" w:cstheme="majorBidi"/>
          <w:i/>
          <w:iCs/>
          <w:sz w:val="27"/>
          <w:szCs w:val="27"/>
          <w:lang w:val="it-IT" w:eastAsia="zh-CN" w:bidi="ar-SY"/>
        </w:rPr>
        <w:t xml:space="preserve"> Ibn Bāz</w:t>
      </w:r>
      <w:r w:rsidRPr="00BE0496">
        <w:rPr>
          <w:rFonts w:asciiTheme="majorBidi" w:eastAsia="Verdana" w:hAnsiTheme="majorBidi" w:cstheme="majorBidi"/>
          <w:sz w:val="27"/>
          <w:szCs w:val="27"/>
          <w:lang w:val="it-IT" w:eastAsia="zh-CN" w:bidi="ar-SY"/>
        </w:rPr>
        <w:t xml:space="preserve"> - che Iddio abbia misericordia di lui - ha detto in “</w:t>
      </w:r>
      <w:r w:rsidRPr="00BE0496">
        <w:rPr>
          <w:rFonts w:asciiTheme="majorBidi" w:eastAsia="Verdana" w:hAnsiTheme="majorBidi" w:cstheme="majorBidi"/>
          <w:i/>
          <w:iCs/>
          <w:sz w:val="27"/>
          <w:szCs w:val="27"/>
          <w:lang w:val="it-IT" w:eastAsia="zh-CN" w:bidi="ar-SY"/>
        </w:rPr>
        <w:t>Majmū</w:t>
      </w:r>
      <w:r w:rsidR="00D372D2" w:rsidRPr="00BE0496">
        <w:rPr>
          <w:rFonts w:asciiTheme="majorBidi" w:eastAsia="Verdana" w:hAnsiTheme="majorBidi" w:cstheme="majorBidi"/>
          <w:i/>
          <w:iCs/>
          <w:sz w:val="27"/>
          <w:szCs w:val="27"/>
          <w:lang w:val="it-IT" w:eastAsia="zh-CN" w:bidi="ar-SY"/>
        </w:rPr>
        <w:t>ʿ</w:t>
      </w:r>
      <w:r w:rsidRPr="00BE0496">
        <w:rPr>
          <w:rFonts w:asciiTheme="majorBidi" w:eastAsia="Verdana" w:hAnsiTheme="majorBidi" w:cstheme="majorBidi"/>
          <w:i/>
          <w:iCs/>
          <w:sz w:val="27"/>
          <w:szCs w:val="27"/>
          <w:lang w:val="it-IT" w:eastAsia="zh-CN" w:bidi="ar-SY"/>
        </w:rPr>
        <w:t xml:space="preserve"> Al-Fatāwā</w:t>
      </w:r>
      <w:r w:rsidRPr="00BE0496">
        <w:rPr>
          <w:rFonts w:asciiTheme="majorBidi" w:eastAsia="Verdana" w:hAnsiTheme="majorBidi" w:cstheme="majorBidi"/>
          <w:sz w:val="27"/>
          <w:szCs w:val="27"/>
          <w:lang w:val="it-IT" w:eastAsia="zh-CN" w:bidi="ar-SY"/>
        </w:rPr>
        <w:t>” (15/224):</w:t>
      </w:r>
    </w:p>
    <w:p w:rsidR="002D4BF8" w:rsidRPr="00BE0496" w:rsidRDefault="002D4BF8" w:rsidP="00D372D2">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w:t>
      </w:r>
      <w:r w:rsidRPr="00BE0496">
        <w:rPr>
          <w:rFonts w:asciiTheme="majorBidi" w:eastAsia="Verdana" w:hAnsiTheme="majorBidi" w:cstheme="majorBidi"/>
          <w:i/>
          <w:iCs/>
          <w:sz w:val="27"/>
          <w:szCs w:val="27"/>
          <w:lang w:val="it-IT" w:eastAsia="zh-CN" w:bidi="ar-SY"/>
        </w:rPr>
        <w:t>Riguardo coloro che sono gravide o in allattamento, è comprovato nel detto da Anas Ibn Mālik Al-Ka</w:t>
      </w:r>
      <w:r w:rsidR="00D372D2" w:rsidRPr="00BE0496">
        <w:rPr>
          <w:rFonts w:ascii="Helvetica" w:hAnsi="Helvetica" w:cs="Helvetica"/>
          <w:b/>
          <w:bCs/>
          <w:i/>
          <w:iCs/>
          <w:color w:val="222222"/>
          <w:sz w:val="27"/>
          <w:szCs w:val="27"/>
          <w:bdr w:val="none" w:sz="0" w:space="0" w:color="auto" w:frame="1"/>
          <w:shd w:val="clear" w:color="auto" w:fill="FFFFFF"/>
          <w:lang w:val="it-IT"/>
        </w:rPr>
        <w:t>ʿ</w:t>
      </w:r>
      <w:r w:rsidRPr="00BE0496">
        <w:rPr>
          <w:rFonts w:asciiTheme="majorBidi" w:eastAsia="Verdana" w:hAnsiTheme="majorBidi" w:cstheme="majorBidi"/>
          <w:i/>
          <w:iCs/>
          <w:sz w:val="27"/>
          <w:szCs w:val="27"/>
          <w:lang w:val="it-IT" w:eastAsia="zh-CN" w:bidi="ar-SY"/>
        </w:rPr>
        <w:t xml:space="preserve">bī trasmesso da Aĥmad e dagli autori di “As-Sunan” con una catena di trasmissione autentica che il Profeta </w:t>
      </w:r>
      <w:r w:rsidRPr="00BE0496">
        <w:rPr>
          <w:rFonts w:ascii="Arial Unicode MS" w:eastAsia="Verdana" w:hAnsi="Arial Unicode MS" w:cs="Arial Unicode MS" w:hint="eastAsia"/>
          <w:i/>
          <w:iCs/>
          <w:sz w:val="27"/>
          <w:szCs w:val="27"/>
          <w:rtl/>
          <w:lang w:eastAsia="zh-CN" w:bidi="ar-SY"/>
        </w:rPr>
        <w:t>ﷺ</w:t>
      </w:r>
      <w:r w:rsidRPr="00BE0496">
        <w:rPr>
          <w:rFonts w:asciiTheme="majorBidi" w:eastAsia="Verdana" w:hAnsiTheme="majorBidi" w:cstheme="majorBidi"/>
          <w:i/>
          <w:iCs/>
          <w:sz w:val="27"/>
          <w:szCs w:val="27"/>
          <w:rtl/>
          <w:lang w:eastAsia="zh-CN" w:bidi="ar-SY"/>
        </w:rPr>
        <w:t xml:space="preserve"> </w:t>
      </w:r>
      <w:r w:rsidR="00D372D2" w:rsidRPr="00BE0496">
        <w:rPr>
          <w:rFonts w:asciiTheme="majorBidi" w:eastAsia="Verdana" w:hAnsiTheme="majorBidi" w:cstheme="majorBidi"/>
          <w:i/>
          <w:iCs/>
          <w:sz w:val="27"/>
          <w:szCs w:val="27"/>
          <w:lang w:val="it-IT" w:eastAsia="zh-CN" w:bidi="ar-SY"/>
        </w:rPr>
        <w:t xml:space="preserve"> </w:t>
      </w:r>
      <w:r w:rsidRPr="00BE0496">
        <w:rPr>
          <w:rFonts w:asciiTheme="majorBidi" w:eastAsia="Verdana" w:hAnsiTheme="majorBidi" w:cstheme="majorBidi"/>
          <w:i/>
          <w:iCs/>
          <w:sz w:val="27"/>
          <w:szCs w:val="27"/>
          <w:lang w:val="it-IT" w:eastAsia="zh-CN" w:bidi="ar-SY"/>
        </w:rPr>
        <w:t>accordò loro di non digiunare, e le considerò alla stregua del viaggiatore. Così, da ciò si comprende che possono non digiunare e poi recuperare come i viaggiatori. I sapienti hanno stabilito che gli è permesso non digiunare solamente se il digiuno risulti loro gravoso, come nel caso del malato, o se temano per i loro figli. E Iddio è più Sapiente</w:t>
      </w:r>
      <w:r w:rsidRPr="00BE0496">
        <w:rPr>
          <w:rFonts w:asciiTheme="majorBidi" w:eastAsia="Verdana" w:hAnsiTheme="majorBidi" w:cstheme="majorBidi"/>
          <w:sz w:val="27"/>
          <w:szCs w:val="27"/>
          <w:lang w:val="it-IT" w:eastAsia="zh-CN" w:bidi="ar-SY"/>
        </w:rPr>
        <w:t>”.</w:t>
      </w:r>
    </w:p>
    <w:p w:rsidR="002D4BF8" w:rsidRPr="00BE0496" w:rsidRDefault="002D4BF8" w:rsidP="000C2DAF">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In “</w:t>
      </w:r>
      <w:r w:rsidRPr="00BE0496">
        <w:rPr>
          <w:rFonts w:asciiTheme="majorBidi" w:eastAsia="Verdana" w:hAnsiTheme="majorBidi" w:cstheme="majorBidi"/>
          <w:i/>
          <w:iCs/>
          <w:sz w:val="27"/>
          <w:szCs w:val="27"/>
          <w:lang w:val="it-IT" w:eastAsia="zh-CN" w:bidi="ar-SY"/>
        </w:rPr>
        <w:t>Fatāwā Al-Lajnah Ad-Dā</w:t>
      </w:r>
      <w:r w:rsidR="000C2DAF" w:rsidRPr="000C2DAF">
        <w:rPr>
          <w:rFonts w:asciiTheme="majorBidi" w:hAnsiTheme="majorBidi" w:cstheme="majorBidi"/>
          <w:b/>
          <w:bCs/>
          <w:i/>
          <w:iCs/>
          <w:color w:val="222222"/>
          <w:sz w:val="27"/>
          <w:szCs w:val="27"/>
          <w:bdr w:val="none" w:sz="0" w:space="0" w:color="auto" w:frame="1"/>
          <w:shd w:val="clear" w:color="auto" w:fill="FFFFFF"/>
        </w:rPr>
        <w:t>ʾ</w:t>
      </w:r>
      <w:r w:rsidRPr="00BE0496">
        <w:rPr>
          <w:rFonts w:asciiTheme="majorBidi" w:eastAsia="Verdana" w:hAnsiTheme="majorBidi" w:cstheme="majorBidi"/>
          <w:i/>
          <w:iCs/>
          <w:sz w:val="27"/>
          <w:szCs w:val="27"/>
          <w:lang w:val="it-IT" w:eastAsia="zh-CN" w:bidi="ar-SY"/>
        </w:rPr>
        <w:t>imah</w:t>
      </w:r>
      <w:r w:rsidRPr="00BE0496">
        <w:rPr>
          <w:rFonts w:asciiTheme="majorBidi" w:eastAsia="Verdana" w:hAnsiTheme="majorBidi" w:cstheme="majorBidi"/>
          <w:sz w:val="27"/>
          <w:szCs w:val="27"/>
          <w:lang w:val="it-IT" w:eastAsia="zh-CN" w:bidi="ar-SY"/>
        </w:rPr>
        <w:t>” (10/226) si dice:</w:t>
      </w:r>
    </w:p>
    <w:p w:rsidR="002D4BF8" w:rsidRPr="00BE0496" w:rsidRDefault="002D4BF8" w:rsidP="002D4BF8">
      <w:pPr>
        <w:bidi w:val="0"/>
        <w:spacing w:line="240" w:lineRule="auto"/>
        <w:jc w:val="both"/>
        <w:rPr>
          <w:rFonts w:asciiTheme="majorBidi" w:eastAsia="Verdana" w:hAnsiTheme="majorBidi" w:cstheme="majorBidi"/>
          <w:sz w:val="27"/>
          <w:szCs w:val="27"/>
          <w:lang w:val="it-IT" w:eastAsia="zh-CN" w:bidi="ar-SY"/>
        </w:rPr>
      </w:pPr>
      <w:r w:rsidRPr="00BE0496">
        <w:rPr>
          <w:rFonts w:asciiTheme="majorBidi" w:eastAsia="Verdana" w:hAnsiTheme="majorBidi" w:cstheme="majorBidi"/>
          <w:sz w:val="27"/>
          <w:szCs w:val="27"/>
          <w:lang w:val="it-IT" w:eastAsia="zh-CN" w:bidi="ar-SY"/>
        </w:rPr>
        <w:t>“</w:t>
      </w:r>
      <w:r w:rsidRPr="00BE0496">
        <w:rPr>
          <w:rFonts w:asciiTheme="majorBidi" w:eastAsia="Verdana" w:hAnsiTheme="majorBidi" w:cstheme="majorBidi"/>
          <w:i/>
          <w:iCs/>
          <w:sz w:val="27"/>
          <w:szCs w:val="27"/>
          <w:lang w:val="it-IT" w:eastAsia="zh-CN" w:bidi="ar-SY"/>
        </w:rPr>
        <w:t>La donna gravida è obbligata a digiunare durante la sua gravidanza a meno che tema che il digiuno influenzi se stessa o il suo feto, nel qual caso le è permesso non digiunare, e recuperi poi dopo aver partorito e si sia purificata dal puerperio</w:t>
      </w:r>
      <w:r w:rsidRPr="00BE0496">
        <w:rPr>
          <w:rFonts w:asciiTheme="majorBidi" w:eastAsia="Verdana" w:hAnsiTheme="majorBidi" w:cstheme="majorBidi"/>
          <w:sz w:val="27"/>
          <w:szCs w:val="27"/>
          <w:lang w:val="it-IT" w:eastAsia="zh-CN" w:bidi="ar-SY"/>
        </w:rPr>
        <w:t>”.</w:t>
      </w:r>
    </w:p>
    <w:p w:rsidR="002D4BF8" w:rsidRPr="00BE0496" w:rsidRDefault="002D4BF8" w:rsidP="002D4BF8">
      <w:pPr>
        <w:bidi w:val="0"/>
        <w:spacing w:line="240" w:lineRule="auto"/>
        <w:jc w:val="both"/>
        <w:rPr>
          <w:rFonts w:asciiTheme="majorBidi" w:eastAsia="Verdana" w:hAnsiTheme="majorBidi" w:cstheme="majorBidi"/>
          <w:sz w:val="27"/>
          <w:szCs w:val="27"/>
          <w:lang w:val="it-IT" w:eastAsia="zh-CN" w:bidi="ar-SY"/>
        </w:rPr>
      </w:pPr>
    </w:p>
    <w:p w:rsidR="002D4BF8" w:rsidRPr="00BE0496" w:rsidRDefault="002D4BF8" w:rsidP="002D4BF8">
      <w:pPr>
        <w:bidi w:val="0"/>
        <w:spacing w:line="240" w:lineRule="auto"/>
        <w:jc w:val="both"/>
        <w:rPr>
          <w:rFonts w:asciiTheme="majorBidi" w:eastAsia="Verdana" w:hAnsiTheme="majorBidi" w:cstheme="majorBidi"/>
          <w:i/>
          <w:iCs/>
          <w:sz w:val="27"/>
          <w:szCs w:val="27"/>
          <w:lang w:eastAsia="zh-CN" w:bidi="ar-SY"/>
        </w:rPr>
      </w:pPr>
      <w:r w:rsidRPr="00BE0496">
        <w:rPr>
          <w:rFonts w:asciiTheme="majorBidi" w:eastAsia="Verdana" w:hAnsiTheme="majorBidi" w:cstheme="majorBidi"/>
          <w:i/>
          <w:iCs/>
          <w:sz w:val="27"/>
          <w:szCs w:val="27"/>
          <w:lang w:eastAsia="zh-CN" w:bidi="ar-SY"/>
        </w:rPr>
        <w:t>Isl</w:t>
      </w:r>
      <w:r w:rsidRPr="00BE0496">
        <w:rPr>
          <w:rFonts w:asciiTheme="majorBidi" w:hAnsiTheme="majorBidi" w:cstheme="majorBidi"/>
          <w:i/>
          <w:iCs/>
          <w:sz w:val="27"/>
          <w:szCs w:val="27"/>
        </w:rPr>
        <w:t>ā</w:t>
      </w:r>
      <w:r w:rsidRPr="00BE0496">
        <w:rPr>
          <w:rFonts w:asciiTheme="majorBidi" w:eastAsia="Verdana" w:hAnsiTheme="majorBidi" w:cstheme="majorBidi"/>
          <w:i/>
          <w:iCs/>
          <w:sz w:val="27"/>
          <w:szCs w:val="27"/>
          <w:lang w:eastAsia="zh-CN" w:bidi="ar-SY"/>
        </w:rPr>
        <w:t>m Q&amp;A</w:t>
      </w:r>
    </w:p>
    <w:sectPr w:rsidR="002D4BF8" w:rsidRPr="00BE0496" w:rsidSect="00CF6C11">
      <w:headerReference w:type="even" r:id="rId10"/>
      <w:footerReference w:type="default" r:id="rId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98B" w:rsidRDefault="00E5498B" w:rsidP="00E32771">
      <w:pPr>
        <w:spacing w:after="0" w:line="240" w:lineRule="auto"/>
      </w:pPr>
      <w:r>
        <w:separator/>
      </w:r>
    </w:p>
  </w:endnote>
  <w:endnote w:type="continuationSeparator" w:id="0">
    <w:p w:rsidR="00E5498B" w:rsidRDefault="00E5498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F8B1DF9C-5927-47D0-A7B4-631AE5BADCB5}"/>
    <w:embedBold r:id="rId2" w:fontKey="{953C4FF0-D5FA-45BF-A2D5-58E532DE0E14}"/>
    <w:embedItalic r:id="rId3" w:fontKey="{4A30017A-C7E0-4706-AC3F-DCB9E84F2A51}"/>
    <w:embedBoldItalic r:id="rId4" w:fontKey="{241DC180-D34F-4ED4-AE6A-E0FEEE96CCD3}"/>
  </w:font>
  <w:font w:name="Arial">
    <w:panose1 w:val="020B0604020202020204"/>
    <w:charset w:val="00"/>
    <w:family w:val="swiss"/>
    <w:pitch w:val="variable"/>
    <w:sig w:usb0="E0002AFF" w:usb1="C0007843" w:usb2="00000009" w:usb3="00000000" w:csb0="000001FF" w:csb1="00000000"/>
    <w:embedRegular r:id="rId5" w:fontKey="{8D2ACE5F-0F91-4A4E-B501-C0D1D6BDB2D0}"/>
  </w:font>
  <w:font w:name="Times New Roman">
    <w:panose1 w:val="02020603050405020304"/>
    <w:charset w:val="00"/>
    <w:family w:val="roman"/>
    <w:pitch w:val="variable"/>
    <w:sig w:usb0="E0002AFF" w:usb1="C0007841" w:usb2="00000009" w:usb3="00000000" w:csb0="000001FF" w:csb1="00000000"/>
    <w:embedRegular r:id="rId6" w:fontKey="{E3A7EAAF-4A6F-4BED-AF1C-7DDEA45D89E0}"/>
    <w:embedItalic r:id="rId7" w:fontKey="{EBF40742-7CD8-46E3-B9A6-C2E9D16174ED}"/>
    <w:embedBoldItalic r:id="rId8" w:fontKey="{FFCF37FD-4411-4ACA-8951-BD0EFF6E823B}"/>
  </w:font>
  <w:font w:name="Gotham Narrow Book">
    <w:altName w:val="Times New Roman"/>
    <w:charset w:val="00"/>
    <w:family w:val="auto"/>
    <w:pitch w:val="variable"/>
    <w:sig w:usb0="00000001" w:usb1="4000004A" w:usb2="00000000" w:usb3="00000000" w:csb0="0000009B" w:csb1="00000000"/>
    <w:embedRegular r:id="rId9" w:fontKey="{8EF564C2-1234-4682-809F-5ECF6DD8ACB4}"/>
    <w:embedBold r:id="rId10" w:fontKey="{6E44790A-6FE1-410A-A966-0B234D158891}"/>
  </w:font>
  <w:font w:name="Goudy Old Style">
    <w:panose1 w:val="02020602050305090303"/>
    <w:charset w:val="00"/>
    <w:family w:val="roman"/>
    <w:pitch w:val="variable"/>
    <w:sig w:usb0="00000007" w:usb1="00000000" w:usb2="00000000" w:usb3="00000000" w:csb0="00000003" w:csb1="00000000"/>
    <w:embedRegular r:id="rId11" w:fontKey="{70611522-1CAC-45CE-8E79-8501539E6475}"/>
  </w:font>
  <w:font w:name="Verdana">
    <w:panose1 w:val="020B0604030504040204"/>
    <w:charset w:val="00"/>
    <w:family w:val="swiss"/>
    <w:pitch w:val="variable"/>
    <w:sig w:usb0="A10006FF" w:usb1="4000205B" w:usb2="00000010" w:usb3="00000000" w:csb0="0000019F" w:csb1="00000000"/>
    <w:embedRegular r:id="rId12" w:fontKey="{035C06CA-1D79-4D88-AE98-CF0003757C18}"/>
    <w:embedItalic r:id="rId13" w:fontKey="{124B95AB-CBA2-4FD2-A81D-43C6BDE85BC5}"/>
    <w:embedBoldItalic r:id="rId14" w:fontKey="{7A024896-3707-4209-A812-EC3D3FC0AD9B}"/>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5" w:fontKey="{3EF3F272-6F41-4D80-932B-5AAA65BA7709}"/>
  </w:font>
  <w:font w:name="Calibri Light">
    <w:panose1 w:val="020F0302020204030204"/>
    <w:charset w:val="00"/>
    <w:family w:val="swiss"/>
    <w:pitch w:val="variable"/>
    <w:sig w:usb0="A00002EF" w:usb1="4000207B" w:usb2="00000000" w:usb3="00000000" w:csb0="0000019F" w:csb1="00000000"/>
    <w:embedRegular r:id="rId16" w:fontKey="{EFBF796D-D51D-40D8-B6CB-7997C2CD369C}"/>
  </w:font>
  <w:font w:name="ae_AlArabiya">
    <w:panose1 w:val="02060603050605020204"/>
    <w:charset w:val="00"/>
    <w:family w:val="roman"/>
    <w:pitch w:val="variable"/>
    <w:sig w:usb0="800020AF" w:usb1="C000204A" w:usb2="00000008" w:usb3="00000000" w:csb0="00000041" w:csb1="00000000"/>
    <w:embedBold r:id="rId17" w:fontKey="{86EFA85D-8761-4168-B2B1-7612D6520244}"/>
  </w:font>
  <w:font w:name="KFGQPC Uthman Taha Naskh">
    <w:altName w:val="Times New Roman"/>
    <w:panose1 w:val="02000000000000000000"/>
    <w:charset w:val="B2"/>
    <w:family w:val="auto"/>
    <w:pitch w:val="variable"/>
    <w:sig w:usb0="80002001" w:usb1="90000000" w:usb2="00000008" w:usb3="00000000" w:csb0="00000040" w:csb1="00000000"/>
    <w:embedRegular r:id="rId18" w:fontKey="{02DD00D0-8497-4F96-8991-64E9BAE6DEF9}"/>
    <w:embedBold r:id="rId19" w:fontKey="{239E2817-2C59-4AE0-BE88-C72172EFD96E}"/>
  </w:font>
  <w:font w:name="Adobe نسخ Medium">
    <w:altName w:val="Arial"/>
    <w:panose1 w:val="01010101010101010101"/>
    <w:charset w:val="00"/>
    <w:family w:val="modern"/>
    <w:notTrueType/>
    <w:pitch w:val="variable"/>
    <w:sig w:usb0="00002003" w:usb1="00000000" w:usb2="00000000" w:usb3="00000000" w:csb0="00000041" w:csb1="00000000"/>
  </w:font>
  <w:font w:name="Helvetica">
    <w:panose1 w:val="020B0604020202020204"/>
    <w:charset w:val="00"/>
    <w:family w:val="swiss"/>
    <w:pitch w:val="variable"/>
    <w:sig w:usb0="E0002AFF" w:usb1="C0007843" w:usb2="00000009" w:usb3="00000000" w:csb0="000001FF" w:csb1="00000000"/>
    <w:embedBoldItalic r:id="rId20" w:fontKey="{131076DD-FB45-4114-93EB-968A59C74CAC}"/>
  </w:font>
  <w:font w:name="Arial Unicode MS">
    <w:panose1 w:val="020B0604020202020204"/>
    <w:charset w:val="80"/>
    <w:family w:val="swiss"/>
    <w:pitch w:val="variable"/>
    <w:sig w:usb0="F7FFAFFF" w:usb1="E9DFFFFF" w:usb2="0000003F" w:usb3="00000000" w:csb0="003F01FF" w:csb1="00000000"/>
    <w:embedItalic r:id="rId21" w:subsetted="1" w:fontKey="{DD1A5F2E-6945-40A9-85CE-8B7594B94190}"/>
  </w:font>
  <w:font w:name="Mohammad Bold Normal">
    <w:charset w:val="B2"/>
    <w:family w:val="auto"/>
    <w:pitch w:val="variable"/>
    <w:sig w:usb0="00002001" w:usb1="00000000" w:usb2="00000000" w:usb3="00000000" w:csb0="00000040" w:csb1="00000000"/>
    <w:embedRegular r:id="rId22" w:fontKey="{05D02C40-1E03-4677-A723-E522FEFB1B24}"/>
    <w:embedBold r:id="rId23" w:fontKey="{66472F3B-AC09-42A6-8998-ADEE356CA935}"/>
  </w:font>
  <w:font w:name="Wingdings 2">
    <w:panose1 w:val="05020102010507070707"/>
    <w:charset w:val="02"/>
    <w:family w:val="roman"/>
    <w:pitch w:val="variable"/>
    <w:sig w:usb0="00000000" w:usb1="10000000" w:usb2="00000000" w:usb3="00000000" w:csb0="80000000" w:csb1="00000000"/>
    <w:embedRegular r:id="rId24" w:fontKey="{2CB03B72-1BD1-48B8-8322-1CB890AF6186}"/>
  </w:font>
  <w:font w:name="Gotham Narrow Medium">
    <w:altName w:val="Times New Roman"/>
    <w:charset w:val="00"/>
    <w:family w:val="auto"/>
    <w:pitch w:val="variable"/>
    <w:sig w:usb0="00000001" w:usb1="4000004A" w:usb2="00000000" w:usb3="00000000" w:csb0="0000009B" w:csb1="00000000"/>
    <w:embedRegular r:id="rId25" w:fontKey="{437B6CC7-8A66-4D08-B726-6A02ED7D96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26040267"/>
      <w:docPartObj>
        <w:docPartGallery w:val="Page Numbers (Bottom of Page)"/>
        <w:docPartUnique/>
      </w:docPartObj>
    </w:sdtPr>
    <w:sdtEndPr/>
    <w:sdtContent>
      <w:p w:rsidR="002D4BF8" w:rsidRDefault="002D4BF8">
        <w:pPr>
          <w:pStyle w:val="Footer"/>
          <w:jc w:val="center"/>
        </w:pPr>
        <w:r>
          <w:fldChar w:fldCharType="begin"/>
        </w:r>
        <w:r>
          <w:instrText xml:space="preserve"> PAGE   \* MERGEFORMAT </w:instrText>
        </w:r>
        <w:r>
          <w:fldChar w:fldCharType="separate"/>
        </w:r>
        <w:r w:rsidR="00D11D21">
          <w:rPr>
            <w:noProof/>
            <w:rtl/>
          </w:rPr>
          <w:t>1</w:t>
        </w:r>
        <w:r>
          <w:rPr>
            <w:noProof/>
          </w:rPr>
          <w:fldChar w:fldCharType="end"/>
        </w:r>
      </w:p>
    </w:sdtContent>
  </w:sdt>
  <w:p w:rsidR="002D4BF8" w:rsidRDefault="002D4BF8">
    <w:pPr>
      <w:pStyle w:val="Footer"/>
      <w:rPr>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98B" w:rsidRDefault="00E5498B" w:rsidP="00184B62">
      <w:pPr>
        <w:bidi w:val="0"/>
        <w:spacing w:after="0" w:line="240" w:lineRule="auto"/>
      </w:pPr>
      <w:r>
        <w:separator/>
      </w:r>
    </w:p>
  </w:footnote>
  <w:footnote w:type="continuationSeparator" w:id="0">
    <w:p w:rsidR="00E5498B" w:rsidRDefault="00E5498B" w:rsidP="00223B3B">
      <w:pPr>
        <w:bidi w:val="0"/>
        <w:spacing w:after="0" w:line="240" w:lineRule="auto"/>
      </w:pPr>
      <w:r>
        <w:continuationSeparator/>
      </w:r>
    </w:p>
  </w:footnote>
  <w:footnote w:type="continuationNotice" w:id="1">
    <w:p w:rsidR="00E5498B" w:rsidRDefault="00E5498B"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qt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EaQT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AqLOq2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BD577B"/>
    <w:multiLevelType w:val="hybridMultilevel"/>
    <w:tmpl w:val="8B085AB6"/>
    <w:lvl w:ilvl="0" w:tplc="B0F40C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55A24"/>
    <w:rsid w:val="000A53B5"/>
    <w:rsid w:val="000A6307"/>
    <w:rsid w:val="000A6BE0"/>
    <w:rsid w:val="000C2B16"/>
    <w:rsid w:val="000C2DAF"/>
    <w:rsid w:val="000D5816"/>
    <w:rsid w:val="00171C08"/>
    <w:rsid w:val="00184B62"/>
    <w:rsid w:val="00187D3B"/>
    <w:rsid w:val="001A0D79"/>
    <w:rsid w:val="001E65B5"/>
    <w:rsid w:val="001F4E86"/>
    <w:rsid w:val="002219E3"/>
    <w:rsid w:val="00223B3B"/>
    <w:rsid w:val="0023307B"/>
    <w:rsid w:val="00244087"/>
    <w:rsid w:val="00267C61"/>
    <w:rsid w:val="00270AE8"/>
    <w:rsid w:val="002B2FF1"/>
    <w:rsid w:val="002B662B"/>
    <w:rsid w:val="002C09FA"/>
    <w:rsid w:val="002D4BF8"/>
    <w:rsid w:val="003072B2"/>
    <w:rsid w:val="00317B3C"/>
    <w:rsid w:val="003238D3"/>
    <w:rsid w:val="00347608"/>
    <w:rsid w:val="00357B1F"/>
    <w:rsid w:val="00372A0D"/>
    <w:rsid w:val="003906F7"/>
    <w:rsid w:val="00397897"/>
    <w:rsid w:val="003A3CDC"/>
    <w:rsid w:val="003B0D47"/>
    <w:rsid w:val="003E1AC6"/>
    <w:rsid w:val="00447B55"/>
    <w:rsid w:val="004C1156"/>
    <w:rsid w:val="004C2827"/>
    <w:rsid w:val="004C2F52"/>
    <w:rsid w:val="004E2AD6"/>
    <w:rsid w:val="004E38A0"/>
    <w:rsid w:val="004E78EF"/>
    <w:rsid w:val="00556722"/>
    <w:rsid w:val="005666DC"/>
    <w:rsid w:val="00575281"/>
    <w:rsid w:val="0058544F"/>
    <w:rsid w:val="005A2707"/>
    <w:rsid w:val="0060157E"/>
    <w:rsid w:val="00626D06"/>
    <w:rsid w:val="00662A2B"/>
    <w:rsid w:val="0069533C"/>
    <w:rsid w:val="006B4F4B"/>
    <w:rsid w:val="00705C71"/>
    <w:rsid w:val="00711AB7"/>
    <w:rsid w:val="00717FAE"/>
    <w:rsid w:val="00742BE0"/>
    <w:rsid w:val="0076729A"/>
    <w:rsid w:val="0077162A"/>
    <w:rsid w:val="0077680D"/>
    <w:rsid w:val="00790C62"/>
    <w:rsid w:val="007A33AB"/>
    <w:rsid w:val="007A373F"/>
    <w:rsid w:val="007E1A8B"/>
    <w:rsid w:val="007E5889"/>
    <w:rsid w:val="007E5A5E"/>
    <w:rsid w:val="007E70EB"/>
    <w:rsid w:val="00814452"/>
    <w:rsid w:val="008210B3"/>
    <w:rsid w:val="00853076"/>
    <w:rsid w:val="00855E30"/>
    <w:rsid w:val="00866ECC"/>
    <w:rsid w:val="00885CFF"/>
    <w:rsid w:val="0089071C"/>
    <w:rsid w:val="008A2F5F"/>
    <w:rsid w:val="008A5781"/>
    <w:rsid w:val="008A58B6"/>
    <w:rsid w:val="008B3703"/>
    <w:rsid w:val="008D70C8"/>
    <w:rsid w:val="008E2038"/>
    <w:rsid w:val="008F371A"/>
    <w:rsid w:val="0090385D"/>
    <w:rsid w:val="00910AF4"/>
    <w:rsid w:val="00944C90"/>
    <w:rsid w:val="009459B1"/>
    <w:rsid w:val="009967F9"/>
    <w:rsid w:val="009C0BB3"/>
    <w:rsid w:val="009E56E8"/>
    <w:rsid w:val="00A021C5"/>
    <w:rsid w:val="00A052E1"/>
    <w:rsid w:val="00A0781B"/>
    <w:rsid w:val="00A26C77"/>
    <w:rsid w:val="00A507EE"/>
    <w:rsid w:val="00A61E5C"/>
    <w:rsid w:val="00B04BE4"/>
    <w:rsid w:val="00B21534"/>
    <w:rsid w:val="00B3510F"/>
    <w:rsid w:val="00B50A3A"/>
    <w:rsid w:val="00B71399"/>
    <w:rsid w:val="00B820AA"/>
    <w:rsid w:val="00B820B2"/>
    <w:rsid w:val="00BA456F"/>
    <w:rsid w:val="00BD190F"/>
    <w:rsid w:val="00BE0496"/>
    <w:rsid w:val="00BF04A9"/>
    <w:rsid w:val="00C03201"/>
    <w:rsid w:val="00C10E38"/>
    <w:rsid w:val="00C31458"/>
    <w:rsid w:val="00C31855"/>
    <w:rsid w:val="00C37C22"/>
    <w:rsid w:val="00C408EE"/>
    <w:rsid w:val="00C729E9"/>
    <w:rsid w:val="00C72BD4"/>
    <w:rsid w:val="00CA5FDC"/>
    <w:rsid w:val="00CD4735"/>
    <w:rsid w:val="00CE6030"/>
    <w:rsid w:val="00CF693B"/>
    <w:rsid w:val="00CF6C11"/>
    <w:rsid w:val="00D06CFA"/>
    <w:rsid w:val="00D11D21"/>
    <w:rsid w:val="00D15CF7"/>
    <w:rsid w:val="00D2227B"/>
    <w:rsid w:val="00D372D2"/>
    <w:rsid w:val="00D40B1B"/>
    <w:rsid w:val="00D46176"/>
    <w:rsid w:val="00D63FB7"/>
    <w:rsid w:val="00D849A2"/>
    <w:rsid w:val="00D85A5F"/>
    <w:rsid w:val="00DA3EF4"/>
    <w:rsid w:val="00DA5D93"/>
    <w:rsid w:val="00DC6A8E"/>
    <w:rsid w:val="00DE5862"/>
    <w:rsid w:val="00E163A5"/>
    <w:rsid w:val="00E25D4B"/>
    <w:rsid w:val="00E32771"/>
    <w:rsid w:val="00E3745F"/>
    <w:rsid w:val="00E5498B"/>
    <w:rsid w:val="00E5682B"/>
    <w:rsid w:val="00E710AA"/>
    <w:rsid w:val="00EA2997"/>
    <w:rsid w:val="00EA6802"/>
    <w:rsid w:val="00EB6A67"/>
    <w:rsid w:val="00EE5A20"/>
    <w:rsid w:val="00EE70E3"/>
    <w:rsid w:val="00F2420A"/>
    <w:rsid w:val="00F2570D"/>
    <w:rsid w:val="00F3173B"/>
    <w:rsid w:val="00F80820"/>
    <w:rsid w:val="00F97E8B"/>
    <w:rsid w:val="00FD1E49"/>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F9BA7"/>
  <w15:docId w15:val="{3E12C2AD-71CE-454F-AB1C-E576C02D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FD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E49"/>
    <w:pPr>
      <w:ind w:left="720"/>
      <w:contextualSpacing/>
    </w:pPr>
  </w:style>
  <w:style w:type="paragraph" w:styleId="NoSpacing">
    <w:name w:val="No Spacing"/>
    <w:uiPriority w:val="1"/>
    <w:qFormat/>
    <w:rsid w:val="00CA5FDC"/>
    <w:pPr>
      <w:bidi/>
      <w:spacing w:after="0" w:line="240" w:lineRule="auto"/>
    </w:pPr>
  </w:style>
  <w:style w:type="paragraph" w:styleId="NormalWeb">
    <w:name w:val="Normal (Web)"/>
    <w:basedOn w:val="Normal"/>
    <w:rsid w:val="00CA5FDC"/>
    <w:pPr>
      <w:bidi w:val="0"/>
      <w:spacing w:before="100" w:beforeAutospacing="1" w:after="100" w:afterAutospacing="1" w:line="240" w:lineRule="auto"/>
    </w:pPr>
    <w:rPr>
      <w:rFonts w:ascii="Times New Roman" w:eastAsia="Times New Roman" w:hAnsi="Times New Roman" w:cs="Times New Roman"/>
      <w:sz w:val="24"/>
      <w:szCs w:val="24"/>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009">
      <w:bodyDiv w:val="1"/>
      <w:marLeft w:val="0"/>
      <w:marRight w:val="0"/>
      <w:marTop w:val="0"/>
      <w:marBottom w:val="0"/>
      <w:divBdr>
        <w:top w:val="none" w:sz="0" w:space="0" w:color="auto"/>
        <w:left w:val="none" w:sz="0" w:space="0" w:color="auto"/>
        <w:bottom w:val="none" w:sz="0" w:space="0" w:color="auto"/>
        <w:right w:val="none" w:sz="0" w:space="0" w:color="auto"/>
      </w:divBdr>
    </w:div>
    <w:div w:id="547110220">
      <w:bodyDiv w:val="1"/>
      <w:marLeft w:val="0"/>
      <w:marRight w:val="0"/>
      <w:marTop w:val="0"/>
      <w:marBottom w:val="0"/>
      <w:divBdr>
        <w:top w:val="none" w:sz="0" w:space="0" w:color="auto"/>
        <w:left w:val="none" w:sz="0" w:space="0" w:color="auto"/>
        <w:bottom w:val="none" w:sz="0" w:space="0" w:color="auto"/>
        <w:right w:val="none" w:sz="0" w:space="0" w:color="auto"/>
      </w:divBdr>
    </w:div>
    <w:div w:id="642346108">
      <w:bodyDiv w:val="1"/>
      <w:marLeft w:val="0"/>
      <w:marRight w:val="0"/>
      <w:marTop w:val="0"/>
      <w:marBottom w:val="0"/>
      <w:divBdr>
        <w:top w:val="none" w:sz="0" w:space="0" w:color="auto"/>
        <w:left w:val="none" w:sz="0" w:space="0" w:color="auto"/>
        <w:bottom w:val="none" w:sz="0" w:space="0" w:color="auto"/>
        <w:right w:val="none" w:sz="0" w:space="0" w:color="auto"/>
      </w:divBdr>
    </w:div>
    <w:div w:id="685987715">
      <w:bodyDiv w:val="1"/>
      <w:marLeft w:val="0"/>
      <w:marRight w:val="0"/>
      <w:marTop w:val="0"/>
      <w:marBottom w:val="0"/>
      <w:divBdr>
        <w:top w:val="none" w:sz="0" w:space="0" w:color="auto"/>
        <w:left w:val="none" w:sz="0" w:space="0" w:color="auto"/>
        <w:bottom w:val="none" w:sz="0" w:space="0" w:color="auto"/>
        <w:right w:val="none" w:sz="0" w:space="0" w:color="auto"/>
      </w:divBdr>
    </w:div>
    <w:div w:id="957948915">
      <w:bodyDiv w:val="1"/>
      <w:marLeft w:val="0"/>
      <w:marRight w:val="0"/>
      <w:marTop w:val="0"/>
      <w:marBottom w:val="0"/>
      <w:divBdr>
        <w:top w:val="none" w:sz="0" w:space="0" w:color="auto"/>
        <w:left w:val="none" w:sz="0" w:space="0" w:color="auto"/>
        <w:bottom w:val="none" w:sz="0" w:space="0" w:color="auto"/>
        <w:right w:val="none" w:sz="0" w:space="0" w:color="auto"/>
      </w:divBdr>
    </w:div>
    <w:div w:id="1149437977">
      <w:bodyDiv w:val="1"/>
      <w:marLeft w:val="0"/>
      <w:marRight w:val="0"/>
      <w:marTop w:val="0"/>
      <w:marBottom w:val="0"/>
      <w:divBdr>
        <w:top w:val="none" w:sz="0" w:space="0" w:color="auto"/>
        <w:left w:val="none" w:sz="0" w:space="0" w:color="auto"/>
        <w:bottom w:val="none" w:sz="0" w:space="0" w:color="auto"/>
        <w:right w:val="none" w:sz="0" w:space="0" w:color="auto"/>
      </w:divBdr>
    </w:div>
    <w:div w:id="1546257767">
      <w:bodyDiv w:val="1"/>
      <w:marLeft w:val="0"/>
      <w:marRight w:val="0"/>
      <w:marTop w:val="0"/>
      <w:marBottom w:val="0"/>
      <w:divBdr>
        <w:top w:val="none" w:sz="0" w:space="0" w:color="auto"/>
        <w:left w:val="none" w:sz="0" w:space="0" w:color="auto"/>
        <w:bottom w:val="none" w:sz="0" w:space="0" w:color="auto"/>
        <w:right w:val="none" w:sz="0" w:space="0" w:color="auto"/>
      </w:divBdr>
    </w:div>
    <w:div w:id="2030522338">
      <w:bodyDiv w:val="1"/>
      <w:marLeft w:val="0"/>
      <w:marRight w:val="0"/>
      <w:marTop w:val="0"/>
      <w:marBottom w:val="0"/>
      <w:divBdr>
        <w:top w:val="none" w:sz="0" w:space="0" w:color="auto"/>
        <w:left w:val="none" w:sz="0" w:space="0" w:color="auto"/>
        <w:bottom w:val="none" w:sz="0" w:space="0" w:color="auto"/>
        <w:right w:val="none" w:sz="0" w:space="0" w:color="auto"/>
      </w:divBdr>
    </w:div>
    <w:div w:id="21399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DC2B4-3F91-4ED2-A9BE-C545E8C5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911</Words>
  <Characters>4521</Characters>
  <Application>Microsoft Office Word</Application>
  <DocSecurity>0</DocSecurity>
  <Lines>129</Lines>
  <Paragraphs>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LA NOTTE DI METÀ SHA᾿BĀN NON DEVE ESSERE DESIGNATA PER L’ADORAZIONE</vt:lpstr>
      <vt:lpstr/>
    </vt:vector>
  </TitlesOfParts>
  <Manager/>
  <Company>islamhouse.com</Company>
  <LinksUpToDate>false</LinksUpToDate>
  <CharactersWithSpaces>5394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GIUDIZIO SUL DIGIUNO PER LE DONNE GRAVIDE E IN ALLATTAMENTO</dc:title>
  <dc:subject>IL GIUDIZIO SUL DIGIUNO PER LE DONNE GRAVIDE E IN ALLATTAMENTO</dc:subject>
  <dc:creator>Islām Q&amp;A</dc:creator>
  <cp:keywords>IL GIUDIZIO SUL DIGIUNO PER LE DONNE GRAVIDE E IN ALLATTAMENTO</cp:keywords>
  <dc:description>IL GIUDIZIO SUL DIGIUNO PER LE DONNE GRAVIDE E IN ALLATTAMENTO</dc:description>
  <cp:lastModifiedBy>elhashemy</cp:lastModifiedBy>
  <cp:revision>4</cp:revision>
  <cp:lastPrinted>2015-01-13T04:52:00Z</cp:lastPrinted>
  <dcterms:created xsi:type="dcterms:W3CDTF">2017-09-18T05:18:00Z</dcterms:created>
  <dcterms:modified xsi:type="dcterms:W3CDTF">2017-09-19T14:51:00Z</dcterms:modified>
  <cp:category/>
</cp:coreProperties>
</file>