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8C68EB" w:rsidRPr="003153E6" w:rsidRDefault="008C68EB" w:rsidP="008C68EB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36"/>
          <w:szCs w:val="3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36"/>
          <w:szCs w:val="36"/>
          <w:lang w:val="it-IT" w:eastAsia="zh-CN" w:bidi="ar-SY"/>
        </w:rPr>
        <w:t xml:space="preserve">IL SIGNIFICATO DELLA TESTIMONIANZA DEL MONOTEISMO </w:t>
      </w:r>
      <w:r w:rsidRPr="003153E6">
        <w:rPr>
          <w:rFonts w:asciiTheme="majorBidi" w:eastAsia="Verdana" w:hAnsiTheme="majorBidi" w:cstheme="majorBidi"/>
          <w:sz w:val="36"/>
          <w:szCs w:val="36"/>
          <w:lang w:val="it-IT" w:eastAsia="zh-CN" w:bidi="ar-SY"/>
        </w:rPr>
        <w:br/>
        <w:t>(AT-TAWHĪD)</w:t>
      </w:r>
    </w:p>
    <w:p w:rsidR="00244087" w:rsidRPr="003153E6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3153E6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8C68EB" w:rsidRPr="003153E6" w:rsidRDefault="008C68EB" w:rsidP="00244087">
      <w:pPr>
        <w:jc w:val="center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FD1E49" w:rsidRPr="003153E6" w:rsidRDefault="00244087" w:rsidP="00244087">
      <w:pPr>
        <w:jc w:val="center"/>
        <w:rPr>
          <w:rFonts w:ascii="Gotham Narrow Book" w:hAnsi="Gotham Narrow Book"/>
          <w:sz w:val="28"/>
          <w:szCs w:val="28"/>
          <w:lang w:val="it-IT"/>
        </w:rPr>
      </w:pPr>
      <w:r w:rsidRPr="003153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</w:t>
      </w:r>
      <w:r w:rsidRPr="003153E6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3153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</w:t>
      </w:r>
      <w:r w:rsidRPr="003153E6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Sh</w:t>
      </w:r>
      <w:r w:rsidRPr="003153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ay</w:t>
      </w:r>
      <w:r w:rsidRPr="003153E6">
        <w:rPr>
          <w:rFonts w:asciiTheme="majorBidi" w:eastAsia="Verdana" w:hAnsiTheme="majorBidi" w:cstheme="majorBidi"/>
          <w:sz w:val="28"/>
          <w:szCs w:val="28"/>
          <w:u w:val="single"/>
          <w:lang w:val="it-IT" w:eastAsia="zh-CN" w:bidi="ar-SY"/>
        </w:rPr>
        <w:t>kh</w:t>
      </w:r>
      <w:r w:rsidRPr="003153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Muĥammad Şāliĥ Al-Munajjid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153E6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153E6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434B06" w:rsidP="003153E6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161D0F">
        <w:rPr>
          <w:rFonts w:asciiTheme="majorHAnsi" w:hAnsiTheme="majorHAnsi" w:cstheme="majorHAnsi"/>
          <w:sz w:val="32"/>
          <w:szCs w:val="32"/>
          <w:lang w:bidi="ar-EG"/>
        </w:rPr>
        <w:t>Traduzione</w:t>
      </w:r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3153E6" w:rsidRPr="003153E6">
        <w:rPr>
          <w:rFonts w:asciiTheme="majorHAnsi" w:hAnsiTheme="majorHAnsi" w:cstheme="majorHAnsi"/>
          <w:sz w:val="32"/>
          <w:szCs w:val="32"/>
          <w:lang w:bidi="ar-EG"/>
        </w:rPr>
        <w:t>Maria Pragliola</w:t>
      </w:r>
    </w:p>
    <w:p w:rsidR="00FD1E49" w:rsidRPr="006D26A1" w:rsidRDefault="004F49C1" w:rsidP="003153E6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Revisione</w:t>
      </w:r>
      <w:bookmarkStart w:id="1" w:name="_GoBack"/>
      <w:bookmarkEnd w:id="1"/>
      <w:r w:rsidR="00FD1E49"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: </w:t>
      </w:r>
      <w:r w:rsidR="003153E6" w:rsidRPr="003153E6">
        <w:rPr>
          <w:rFonts w:asciiTheme="majorHAnsi" w:hAnsiTheme="majorHAnsi" w:cstheme="majorHAnsi"/>
          <w:sz w:val="32"/>
          <w:szCs w:val="32"/>
          <w:lang w:bidi="ar-EG"/>
        </w:rPr>
        <w:t>Rezk Mohamed A. Ismaeil</w:t>
      </w:r>
    </w:p>
    <w:p w:rsidR="00FD1E49" w:rsidRPr="006D26A1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FD1E49" w:rsidRPr="00244087" w:rsidRDefault="008C68EB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>
        <w:rPr>
          <w:rFonts w:ascii="ae_AlArabiya" w:hAnsi="ae_AlArabiya" w:cs="KFGQPC Uthman Taha Naskh" w:hint="cs"/>
          <w:b/>
          <w:bCs/>
          <w:sz w:val="42"/>
          <w:szCs w:val="48"/>
          <w:rtl/>
        </w:rPr>
        <w:t>معنى شهادة التوحيد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2" w:name="OLE_LINK1"/>
    </w:p>
    <w:p w:rsidR="008C68EB" w:rsidRDefault="008C68EB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rtl/>
          <w:lang w:bidi="ar-EG"/>
        </w:rPr>
      </w:pPr>
    </w:p>
    <w:p w:rsidR="00FD1E49" w:rsidRPr="006D26A1" w:rsidRDefault="008A58B6" w:rsidP="00FD1E49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الشيخ محمد صالح المنجد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FD1E49" w:rsidRPr="006D26A1" w:rsidRDefault="00FD1E49" w:rsidP="003153E6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="003153E6" w:rsidRPr="003153E6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ماريا</w:t>
      </w:r>
      <w:r w:rsidR="003153E6" w:rsidRPr="003153E6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="003153E6" w:rsidRPr="003153E6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براليولا</w:t>
      </w:r>
    </w:p>
    <w:p w:rsidR="00FD1E49" w:rsidRPr="006D26A1" w:rsidRDefault="00FD1E49" w:rsidP="003153E6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 w:rsidR="003153E6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</w:t>
      </w:r>
      <w:r w:rsidR="008C692E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 إسماعيل</w:t>
      </w:r>
    </w:p>
    <w:bookmarkEnd w:id="2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-298450</wp:posOffset>
            </wp:positionH>
            <wp:positionV relativeFrom="paragraph">
              <wp:posOffset>97790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8C68EB" w:rsidRPr="000F0C77" w:rsidRDefault="008C68EB" w:rsidP="008C68EB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w w:val="90"/>
          <w:sz w:val="24"/>
          <w:szCs w:val="24"/>
          <w:lang w:eastAsia="zh-CN" w:bidi="ar-SY"/>
        </w:rPr>
      </w:pPr>
      <w:bookmarkStart w:id="3" w:name="_Hlk481656827"/>
      <w:r w:rsidRPr="000F0C77">
        <w:rPr>
          <w:rFonts w:asciiTheme="majorBidi" w:eastAsia="Verdana" w:hAnsiTheme="majorBidi" w:cstheme="majorBidi"/>
          <w:color w:val="800000"/>
          <w:w w:val="90"/>
          <w:sz w:val="24"/>
          <w:szCs w:val="24"/>
          <w:lang w:eastAsia="zh-CN" w:bidi="ar-SY"/>
        </w:rPr>
        <w:lastRenderedPageBreak/>
        <w:t>IL SIGNIFICATO DELLA TESTIMONIANZA DEL MONOTEISMO (</w:t>
      </w:r>
      <w:r w:rsidRPr="000F0C77">
        <w:rPr>
          <w:rFonts w:asciiTheme="majorBidi" w:eastAsia="Verdana" w:hAnsiTheme="majorBidi" w:cstheme="majorBidi"/>
          <w:i/>
          <w:iCs/>
          <w:color w:val="800000"/>
          <w:w w:val="90"/>
          <w:sz w:val="24"/>
          <w:szCs w:val="24"/>
          <w:lang w:eastAsia="zh-CN" w:bidi="ar-SY"/>
        </w:rPr>
        <w:t>AT-TAWHĪD)</w:t>
      </w:r>
    </w:p>
    <w:p w:rsidR="008C68EB" w:rsidRPr="00817314" w:rsidRDefault="008C68EB" w:rsidP="00817314">
      <w:pPr>
        <w:pStyle w:val="NormalWeb"/>
        <w:spacing w:after="240" w:afterAutospacing="0"/>
        <w:jc w:val="both"/>
        <w:rPr>
          <w:rFonts w:asciiTheme="majorBidi" w:hAnsiTheme="majorBidi" w:cstheme="majorBidi"/>
          <w:color w:val="008000"/>
          <w:w w:val="95"/>
          <w:sz w:val="26"/>
          <w:szCs w:val="26"/>
          <w:lang w:val="it-IT"/>
        </w:rPr>
      </w:pPr>
      <w:r w:rsidRPr="00817314">
        <w:rPr>
          <w:rFonts w:asciiTheme="majorBidi" w:hAnsiTheme="majorBidi" w:cstheme="majorBidi"/>
          <w:color w:val="008000"/>
          <w:w w:val="95"/>
          <w:sz w:val="26"/>
          <w:szCs w:val="26"/>
          <w:lang w:val="it-IT"/>
        </w:rPr>
        <w:t>Qual è il significato della testimonianza:“</w:t>
      </w:r>
      <w:r w:rsidRPr="003153E6">
        <w:rPr>
          <w:rFonts w:asciiTheme="majorBidi" w:hAnsiTheme="majorBidi" w:cstheme="majorBidi"/>
          <w:i/>
          <w:iCs/>
          <w:color w:val="008000"/>
          <w:w w:val="95"/>
          <w:sz w:val="26"/>
          <w:szCs w:val="26"/>
          <w:lang w:val="it-IT"/>
        </w:rPr>
        <w:t>Lā ilāha illa Allāh, Muĥammad-u-r Rasūlul-Llāh</w:t>
      </w:r>
      <w:r w:rsidRPr="00817314">
        <w:rPr>
          <w:rFonts w:asciiTheme="majorBidi" w:hAnsiTheme="majorBidi" w:cstheme="majorBidi"/>
          <w:color w:val="008000"/>
          <w:w w:val="95"/>
          <w:sz w:val="26"/>
          <w:szCs w:val="26"/>
          <w:lang w:val="it-IT"/>
        </w:rPr>
        <w:t>” (</w:t>
      </w:r>
      <w:r w:rsidRPr="003153E6">
        <w:rPr>
          <w:rFonts w:asciiTheme="majorBidi" w:hAnsiTheme="majorBidi" w:cstheme="majorBidi"/>
          <w:i/>
          <w:iCs/>
          <w:color w:val="008000"/>
          <w:w w:val="95"/>
          <w:sz w:val="26"/>
          <w:szCs w:val="26"/>
          <w:lang w:val="it-IT"/>
        </w:rPr>
        <w:t>Non vi è dio [autentico, degno di adorazione] se non Iddio, Muĥammad è Messaggero di Iddio</w:t>
      </w:r>
      <w:r w:rsidRPr="00817314">
        <w:rPr>
          <w:rFonts w:asciiTheme="majorBidi" w:hAnsiTheme="majorBidi" w:cstheme="majorBidi"/>
          <w:color w:val="008000"/>
          <w:w w:val="95"/>
          <w:sz w:val="26"/>
          <w:szCs w:val="26"/>
          <w:lang w:val="it-IT"/>
        </w:rPr>
        <w:t xml:space="preserve">)? </w:t>
      </w:r>
    </w:p>
    <w:p w:rsidR="008C68EB" w:rsidRDefault="008C68EB" w:rsidP="008C68E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La lode a Iddio. </w:t>
      </w:r>
    </w:p>
    <w:p w:rsidR="008C68EB" w:rsidRPr="003153E6" w:rsidRDefault="008C68EB" w:rsidP="008C68EB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Il significato della testimonianza “</w:t>
      </w:r>
      <w:r w:rsidRPr="003153E6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Lā ilāha illa Allāh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 consiste nella negazione del diritto di adorazione a chiunque all’infuori di Iddio e la sua affermazione a Lui solo, senza socio alcuno. Disse Iddio l’Elevato: </w:t>
      </w:r>
      <w:r w:rsidRPr="003153E6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{Ciò perché Iddio è Egli la Verità, mentre ciò che invocano all’infuori di Lui, sono la falsità. E invero Iddio è Lui l’Elevato, il Grande}</w:t>
      </w:r>
      <w:r w:rsidR="00817314"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.</w:t>
      </w:r>
      <w:r w:rsidRPr="008C692E">
        <w:rPr>
          <w:rFonts w:asciiTheme="majorBidi" w:eastAsia="Verdana" w:hAnsiTheme="majorBidi" w:cstheme="majorBidi"/>
          <w:lang w:val="it-IT" w:eastAsia="zh-CN" w:bidi="ar-SY"/>
        </w:rPr>
        <w:t>[Al-</w:t>
      </w:r>
      <w:r w:rsidRPr="008C692E">
        <w:rPr>
          <w:rFonts w:asciiTheme="majorBidi" w:hAnsiTheme="majorBidi" w:cstheme="majorBidi"/>
          <w:lang w:val="it-IT"/>
        </w:rPr>
        <w:t>Ĥ</w:t>
      </w:r>
      <w:r w:rsidRPr="008C692E">
        <w:rPr>
          <w:rFonts w:asciiTheme="majorBidi" w:eastAsia="Verdana" w:hAnsiTheme="majorBidi" w:cstheme="majorBidi"/>
          <w:lang w:val="it-IT" w:eastAsia="zh-CN" w:bidi="ar-SY"/>
        </w:rPr>
        <w:t xml:space="preserve">ajj, 22:62]. </w:t>
      </w:r>
    </w:p>
    <w:p w:rsidR="00817314" w:rsidRPr="003153E6" w:rsidRDefault="00817314" w:rsidP="008C68EB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8C68EB" w:rsidRPr="003153E6" w:rsidRDefault="008C68EB" w:rsidP="00817314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Così, “</w:t>
      </w:r>
      <w:r w:rsidRPr="003153E6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lā ilāha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” (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non vi è dio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 nega tutto ciò che viene adorato in vece di Iddio, e “</w:t>
      </w:r>
      <w:r w:rsidRPr="003153E6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illa Allāh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 xml:space="preserve">” 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(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se non Iddio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) afferma che tutti i generi di adorazione appartengono a Iddio solo. Dunque significa: non vi è nessuno adorato a buon diritto se non Iddio.</w:t>
      </w:r>
    </w:p>
    <w:p w:rsidR="008C68EB" w:rsidRPr="003153E6" w:rsidRDefault="008C68EB" w:rsidP="008C68E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Così come Iddio non ha soci nella Suo Regno, nemmeno ha soci nella Sua adorazione, gloria a Lui.</w:t>
      </w:r>
    </w:p>
    <w:p w:rsidR="00817314" w:rsidRPr="003153E6" w:rsidRDefault="008C68EB" w:rsidP="008C68E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Mentre il significato della testimonianza 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“</w:t>
      </w:r>
      <w:r w:rsidRPr="003153E6">
        <w:rPr>
          <w:rFonts w:asciiTheme="majorBidi" w:eastAsia="Times New Roman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Muĥammad-u-r-Rasūlul-Llāh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”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 (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Muĥammad è Messaggero di Iddio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) consiste nella ferma credenza dal profondo del cuore conforme al detto della lingua che Muĥammad è Suo servo e Suo Messaggero per tutto il creato, sia uomini che genii. Ciò significa credergli in ciò che ci ha riportato riguardo a eventi del passato, a fatti ancora da venire, in ciò che ha permesso delle cose lecite e in ciò che ha interdetto tra le cose illecite; osservare e seguire ciò che ha ordinato; rinunciare e desistere da ciò che ha interdetto; seguire la sua Legge; aderire alla sua Sunnah nel privato e nel pubblico; accettare i suoi giudizi e sottomettervisi e sapere che la disobbedienza verso di lui è disobbedienza a Iddio, poiché egli è colui che ha trasmesso il Messaggio da parte di Iddio e Iddio non gli causò la morte fino a che non ebbe ultimato la Religione tramite di lui e non l’ebbe lui trasmessa chiaramente. </w:t>
      </w:r>
    </w:p>
    <w:p w:rsidR="008C68EB" w:rsidRPr="003153E6" w:rsidRDefault="008C68EB" w:rsidP="0081731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lastRenderedPageBreak/>
        <w:t>Che Iddio lo ricompensi in nome nostro con la migliore delle ricompense che sia mai stata concessa a un Profeta in nome del suo popolo e ad un Messaggero in nome della sua comunità.</w:t>
      </w:r>
    </w:p>
    <w:p w:rsidR="008C68EB" w:rsidRPr="003153E6" w:rsidRDefault="008C68EB" w:rsidP="008C692E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 il servo non può entrare nell’Islam se non attraverso questa duplice testimonianza di fede, le cui due parti sono correlative e non possono essere separate, difatti le condizioni per la testimonianza “</w:t>
      </w:r>
      <w:r w:rsidRPr="003153E6">
        <w:rPr>
          <w:rFonts w:asciiTheme="majorBidi" w:eastAsia="Verdana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Lā ilāha illa Allāh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 xml:space="preserve">” sono le medesime condizioni per la testimonianza 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“</w:t>
      </w:r>
      <w:r w:rsidRPr="003153E6">
        <w:rPr>
          <w:rFonts w:asciiTheme="majorBidi" w:eastAsia="Times New Roman" w:hAnsiTheme="majorBidi" w:cstheme="majorBidi"/>
          <w:b/>
          <w:bCs/>
          <w:i/>
          <w:iCs/>
          <w:sz w:val="26"/>
          <w:szCs w:val="26"/>
          <w:lang w:val="it-IT" w:eastAsia="zh-CN" w:bidi="ar-SY"/>
        </w:rPr>
        <w:t>Muĥammad-u-r-Rasūlul-Llāh</w:t>
      </w:r>
      <w:r w:rsidRPr="003153E6">
        <w:rPr>
          <w:rFonts w:asciiTheme="majorBidi" w:eastAsia="Verdana" w:hAnsiTheme="majorBidi" w:cstheme="majorBidi"/>
          <w:i/>
          <w:iCs/>
          <w:sz w:val="26"/>
          <w:szCs w:val="26"/>
          <w:lang w:val="it-IT" w:eastAsia="zh-CN" w:bidi="ar-SY"/>
        </w:rPr>
        <w:t>”</w:t>
      </w: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, che sono menzionate nelle domande (9014) e (12295).</w:t>
      </w:r>
    </w:p>
    <w:p w:rsidR="008C68EB" w:rsidRPr="003153E6" w:rsidRDefault="008C68EB" w:rsidP="008C68EB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</w:pPr>
      <w:r w:rsidRPr="003153E6">
        <w:rPr>
          <w:rFonts w:asciiTheme="majorBidi" w:eastAsia="Verdana" w:hAnsiTheme="majorBidi" w:cstheme="majorBidi"/>
          <w:sz w:val="26"/>
          <w:szCs w:val="26"/>
          <w:lang w:val="it-IT" w:eastAsia="zh-CN" w:bidi="ar-SY"/>
        </w:rPr>
        <w:t>E Iddio è più Sapiente.</w:t>
      </w:r>
    </w:p>
    <w:p w:rsidR="008C68EB" w:rsidRPr="003153E6" w:rsidRDefault="008C68EB" w:rsidP="008C68EB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8C68EB" w:rsidRPr="003153E6" w:rsidRDefault="008C68EB" w:rsidP="008C68EB">
      <w:pPr>
        <w:bidi w:val="0"/>
        <w:spacing w:after="0" w:line="240" w:lineRule="auto"/>
        <w:jc w:val="both"/>
        <w:rPr>
          <w:b/>
          <w:i/>
          <w:iCs/>
          <w:sz w:val="32"/>
          <w:szCs w:val="32"/>
          <w:lang w:val="it-IT"/>
        </w:rPr>
      </w:pPr>
      <w:r w:rsidRPr="003153E6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As</w:t>
      </w:r>
      <w:r w:rsidRPr="003153E6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h-</w:t>
      </w:r>
      <w:r w:rsidRPr="003153E6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3153E6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ay</w:t>
      </w:r>
      <w:r w:rsidRPr="003153E6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kh</w:t>
      </w:r>
      <w:r w:rsidRPr="003153E6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Muĥammad Şāliĥ Al-Munajjid.</w:t>
      </w:r>
      <w:bookmarkEnd w:id="3"/>
    </w:p>
    <w:sectPr w:rsidR="008C68EB" w:rsidRPr="003153E6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7F3" w:rsidRDefault="004377F3" w:rsidP="00E32771">
      <w:pPr>
        <w:spacing w:after="0" w:line="240" w:lineRule="auto"/>
      </w:pPr>
      <w:r>
        <w:separator/>
      </w:r>
    </w:p>
  </w:endnote>
  <w:endnote w:type="continuationSeparator" w:id="0">
    <w:p w:rsidR="004377F3" w:rsidRDefault="004377F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BC45456-2E0F-4C32-961C-0F4BCF7F9468}"/>
    <w:embedBold r:id="rId2" w:fontKey="{217EC8D4-E2A2-4D71-A923-CFEE3BAF1482}"/>
    <w:embedBoldItalic r:id="rId3" w:fontKey="{6442FD32-3D94-4A6A-8021-7237F0597D2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24C9C3FE-DB8C-415B-A133-1D5E8D8A4B58}"/>
    <w:embedItalic r:id="rId5" w:fontKey="{C2633365-91DD-4846-B6FC-136DC89E040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6" w:fontKey="{1F0E75F8-68D8-4E06-B000-94C8E3879FAD}"/>
    <w:embedItalic r:id="rId7" w:fontKey="{8525EDE5-3F3C-471F-8580-DF4C662C191E}"/>
    <w:embedBoldItalic r:id="rId8" w:fontKey="{A56FB0B2-9163-4F46-ACBF-08A9A2174EE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65771317-50FB-46F7-82A7-59EAD76F6957}"/>
    <w:embedBold r:id="rId10" w:fontKey="{1CF5F6C9-3C28-4830-B66E-D77259F98AF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CA3087DB-2582-47DF-B47E-9D8CBCB6E301}"/>
    <w:embedItalic r:id="rId12" w:fontKey="{758D22FA-C0FF-4677-90B5-BBC5F8A28D5D}"/>
    <w:embedBoldItalic r:id="rId13" w:fontKey="{E20BC7FA-AAA3-4393-B505-93506873C717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53F7986B-344B-42B5-8ECF-E0C0E155A56B}"/>
  </w:font>
  <w:font w:name="Calibri Light">
    <w:altName w:val="Calibri"/>
    <w:panose1 w:val="020F030202020403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594010F3-2DDB-4964-906C-B6A41123F4B4}"/>
    <w:embedBold r:id="rId16" w:fontKey="{EA0163E8-BC5F-4FC7-B768-4305AD1A7C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F8179D5C-C922-4BE9-B555-454FBB7BCD5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FA56069C-57E1-46B9-95C3-8E69F2583658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9" w:fontKey="{51DC4010-BB35-4CA3-873A-2FFDC3A583E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DD5D16D1-8F6C-4CD4-8089-F9B3D187EEEC}"/>
    <w:embedBold r:id="rId21" w:fontKey="{BAF5B304-D228-49A1-A233-A5E9D5E71F52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22" w:fontKey="{7AF3A48E-22CF-48EF-9A19-30400A829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4F49C1">
          <w:rPr>
            <w:noProof/>
            <w:sz w:val="28"/>
            <w:szCs w:val="28"/>
          </w:rPr>
          <w:t>2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7F3" w:rsidRDefault="004377F3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4377F3" w:rsidRDefault="004377F3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4377F3" w:rsidRDefault="004377F3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49" w:rsidRDefault="00FD1E49">
    <w:pPr>
      <w:pStyle w:val="Head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2827FB1" wp14:editId="43698A1C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827FB1"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0F0C77"/>
    <w:rsid w:val="00171C08"/>
    <w:rsid w:val="00184B62"/>
    <w:rsid w:val="00187D3B"/>
    <w:rsid w:val="00190B16"/>
    <w:rsid w:val="001A0D79"/>
    <w:rsid w:val="001F4E86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53E6"/>
    <w:rsid w:val="00317B3C"/>
    <w:rsid w:val="003238D3"/>
    <w:rsid w:val="00347608"/>
    <w:rsid w:val="00357B1F"/>
    <w:rsid w:val="00372A0D"/>
    <w:rsid w:val="003906F7"/>
    <w:rsid w:val="003A3CDC"/>
    <w:rsid w:val="003E1AC6"/>
    <w:rsid w:val="00434B06"/>
    <w:rsid w:val="004377F3"/>
    <w:rsid w:val="00447B55"/>
    <w:rsid w:val="004C1156"/>
    <w:rsid w:val="004C2827"/>
    <w:rsid w:val="004C2F52"/>
    <w:rsid w:val="004E2AD6"/>
    <w:rsid w:val="004E38A0"/>
    <w:rsid w:val="004E78EF"/>
    <w:rsid w:val="004F49C1"/>
    <w:rsid w:val="00556722"/>
    <w:rsid w:val="005666DC"/>
    <w:rsid w:val="00575281"/>
    <w:rsid w:val="0058544F"/>
    <w:rsid w:val="005A2707"/>
    <w:rsid w:val="0060157E"/>
    <w:rsid w:val="00626D06"/>
    <w:rsid w:val="0063222E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17314"/>
    <w:rsid w:val="008210B3"/>
    <w:rsid w:val="00853076"/>
    <w:rsid w:val="00855E30"/>
    <w:rsid w:val="00885CFF"/>
    <w:rsid w:val="008A2F5F"/>
    <w:rsid w:val="008A5781"/>
    <w:rsid w:val="008A58B6"/>
    <w:rsid w:val="008A68E6"/>
    <w:rsid w:val="008B3703"/>
    <w:rsid w:val="008C68EB"/>
    <w:rsid w:val="008C692E"/>
    <w:rsid w:val="008D70C8"/>
    <w:rsid w:val="008E2038"/>
    <w:rsid w:val="008F371A"/>
    <w:rsid w:val="0090385D"/>
    <w:rsid w:val="00910AF4"/>
    <w:rsid w:val="00944C90"/>
    <w:rsid w:val="009967F9"/>
    <w:rsid w:val="00A021C5"/>
    <w:rsid w:val="00A052E1"/>
    <w:rsid w:val="00A0781B"/>
    <w:rsid w:val="00A26C77"/>
    <w:rsid w:val="00A507EE"/>
    <w:rsid w:val="00A61E5C"/>
    <w:rsid w:val="00B04BE4"/>
    <w:rsid w:val="00B21534"/>
    <w:rsid w:val="00B3510F"/>
    <w:rsid w:val="00B50A3A"/>
    <w:rsid w:val="00B71399"/>
    <w:rsid w:val="00B820AA"/>
    <w:rsid w:val="00BA456F"/>
    <w:rsid w:val="00BC26B3"/>
    <w:rsid w:val="00BD190F"/>
    <w:rsid w:val="00BF04A9"/>
    <w:rsid w:val="00C03201"/>
    <w:rsid w:val="00C10E38"/>
    <w:rsid w:val="00C23E1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A3EF4"/>
    <w:rsid w:val="00DA5D93"/>
    <w:rsid w:val="00DC6A8E"/>
    <w:rsid w:val="00DE5862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8757D4-80B9-44B3-969A-B3027254F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39070-4CA2-4B1E-A3CE-4348B5387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424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2839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SIGNIFICATO DELLA TESTIMONIANZA DEL MONOTEISMO _x000b_(AT-TAWHĪD)</dc:title>
  <dc:subject>IL SIGNIFICATO DELLA TESTIMONIANZA DEL MONOTEISMO _x000b_(AT-TAWHĪD)</dc:subject>
  <dc:creator>Ash-Shaykh Muĥammad Şāliĥ Al-Munajjid_x000d_</dc:creator>
  <cp:keywords>IL SIGNIFICATO DELLA TESTIMONIANZA DEL MONOTEISMO _x000b_(AT-TAWHĪD)</cp:keywords>
  <dc:description>IL SIGNIFICATO DELLA TESTIMONIANZA DEL MONOTEISMO _x000b_(AT-TAWHĪD)</dc:description>
  <cp:lastModifiedBy>Mahmoud</cp:lastModifiedBy>
  <cp:revision>18</cp:revision>
  <cp:lastPrinted>2015-01-13T04:52:00Z</cp:lastPrinted>
  <dcterms:created xsi:type="dcterms:W3CDTF">2017-04-01T07:07:00Z</dcterms:created>
  <dcterms:modified xsi:type="dcterms:W3CDTF">2017-05-08T18:42:00Z</dcterms:modified>
  <cp:category/>
</cp:coreProperties>
</file>