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AA44A9" w:rsidRDefault="008B3703" w:rsidP="008B3703">
      <w:pPr>
        <w:bidi w:val="0"/>
        <w:jc w:val="center"/>
        <w:rPr>
          <w:rFonts w:ascii="Sylfaen" w:hAnsi="Sylfaen" w:cstheme="majorBidi"/>
          <w:sz w:val="72"/>
          <w:szCs w:val="72"/>
          <w:lang w:val="ka-GE" w:bidi="ar-EG"/>
        </w:rPr>
      </w:pPr>
    </w:p>
    <w:p w:rsidR="008C2582" w:rsidRDefault="007145A1" w:rsidP="00395C53">
      <w:pPr>
        <w:spacing w:after="0" w:line="240" w:lineRule="auto"/>
        <w:ind w:firstLine="113"/>
        <w:jc w:val="center"/>
        <w:rPr>
          <w:rFonts w:ascii="mylotus" w:hAnsi="mylotus" w:cs="KFGQPC Uthman Taha Naskh"/>
          <w:b/>
          <w:bCs/>
          <w:color w:val="2E74B5" w:themeColor="accent1" w:themeShade="BF"/>
          <w:sz w:val="28"/>
          <w:szCs w:val="28"/>
        </w:rPr>
      </w:pPr>
      <w:r w:rsidRPr="007145A1">
        <w:rPr>
          <w:rFonts w:ascii="Sylfaen" w:hAnsi="Sylfaen" w:cs="Sylfaen"/>
          <w:b/>
          <w:bCs/>
          <w:color w:val="2E74B5" w:themeColor="accent1" w:themeShade="BF"/>
          <w:sz w:val="28"/>
          <w:szCs w:val="28"/>
        </w:rPr>
        <w:t>მუსლიმი</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ქალის</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სამოსი</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აუცილებლად</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შავი</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უნდა</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იყოს</w:t>
      </w:r>
      <w:r w:rsidRPr="007145A1">
        <w:rPr>
          <w:rFonts w:ascii="mylotus" w:hAnsi="mylotus" w:cs="KFGQPC Uthman Taha Naskh"/>
          <w:b/>
          <w:bCs/>
          <w:color w:val="2E74B5" w:themeColor="accent1" w:themeShade="BF"/>
          <w:sz w:val="28"/>
          <w:szCs w:val="28"/>
        </w:rPr>
        <w:t>?</w:t>
      </w:r>
    </w:p>
    <w:p w:rsidR="007145A1" w:rsidRPr="007145A1" w:rsidRDefault="007145A1" w:rsidP="00395C53">
      <w:pPr>
        <w:spacing w:after="0" w:line="240" w:lineRule="auto"/>
        <w:ind w:firstLine="113"/>
        <w:jc w:val="center"/>
        <w:rPr>
          <w:rFonts w:ascii="mylotus" w:hAnsi="mylotus" w:cs="KFGQPC Uthman Taha Naskh"/>
          <w:b/>
          <w:bCs/>
          <w:color w:val="2E74B5" w:themeColor="accent1" w:themeShade="BF"/>
          <w:sz w:val="28"/>
          <w:szCs w:val="28"/>
        </w:rPr>
      </w:pPr>
    </w:p>
    <w:p w:rsidR="007145A1" w:rsidRPr="007145A1" w:rsidRDefault="007145A1" w:rsidP="00395C53">
      <w:pPr>
        <w:spacing w:after="0" w:line="240" w:lineRule="auto"/>
        <w:ind w:firstLine="113"/>
        <w:jc w:val="center"/>
        <w:rPr>
          <w:rFonts w:ascii="mylotus" w:hAnsi="mylotus" w:cs="KFGQPC Uthman Taha Naskh"/>
          <w:b/>
          <w:bCs/>
          <w:sz w:val="40"/>
          <w:szCs w:val="40"/>
        </w:rPr>
      </w:pPr>
      <w:r w:rsidRPr="007145A1">
        <w:rPr>
          <w:rFonts w:ascii="mylotus" w:hAnsi="mylotus" w:cs="KFGQPC Uthman Taha Naskh" w:hint="cs"/>
          <w:b/>
          <w:bCs/>
          <w:sz w:val="40"/>
          <w:szCs w:val="40"/>
          <w:rtl/>
        </w:rPr>
        <w:t>هل</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يشترط</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في</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حجاب</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المرأة</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أن</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يكون</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لونه</w:t>
      </w:r>
      <w:r w:rsidRPr="007145A1">
        <w:rPr>
          <w:rFonts w:ascii="mylotus" w:hAnsi="mylotus" w:cs="KFGQPC Uthman Taha Naskh"/>
          <w:b/>
          <w:bCs/>
          <w:sz w:val="40"/>
          <w:szCs w:val="40"/>
          <w:rtl/>
        </w:rPr>
        <w:t xml:space="preserve"> </w:t>
      </w:r>
      <w:r w:rsidRPr="007145A1">
        <w:rPr>
          <w:rFonts w:ascii="mylotus" w:hAnsi="mylotus" w:cs="KFGQPC Uthman Taha Naskh" w:hint="cs"/>
          <w:b/>
          <w:bCs/>
          <w:sz w:val="40"/>
          <w:szCs w:val="40"/>
          <w:rtl/>
        </w:rPr>
        <w:t>أسود</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145A1" w:rsidRPr="00AA44A9" w:rsidRDefault="007145A1" w:rsidP="007145A1">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bidi="ar-EG"/>
        </w:rPr>
        <w:t>ავტორი</w:t>
      </w:r>
      <w:r w:rsidRPr="00AA44A9">
        <w:rPr>
          <w:rFonts w:ascii="Sylfaen" w:hAnsi="Sylfaen" w:cstheme="majorBidi"/>
          <w:color w:val="205B83"/>
          <w:sz w:val="30"/>
          <w:szCs w:val="30"/>
          <w:lang w:val="ka-GE" w:bidi="ar-EG"/>
        </w:rPr>
        <w:t xml:space="preserve">: </w:t>
      </w:r>
      <w:r w:rsidRPr="00AA44A9">
        <w:rPr>
          <w:rFonts w:ascii="Sylfaen" w:hAnsi="Sylfaen" w:cstheme="majorBidi"/>
          <w:sz w:val="30"/>
          <w:szCs w:val="30"/>
          <w:lang w:val="ka-GE" w:bidi="ar-EG"/>
        </w:rPr>
        <w:t>მუჰამმედ სალიჰ ალ-მუნ</w:t>
      </w:r>
      <w:r>
        <w:rPr>
          <w:rFonts w:ascii="Sylfaen" w:hAnsi="Sylfaen" w:cstheme="majorBidi"/>
          <w:sz w:val="30"/>
          <w:szCs w:val="30"/>
          <w:lang w:val="ka-GE" w:bidi="ar-EG"/>
        </w:rPr>
        <w:t>ა</w:t>
      </w:r>
      <w:r w:rsidRPr="00AA44A9">
        <w:rPr>
          <w:rFonts w:ascii="Sylfaen" w:hAnsi="Sylfaen" w:cstheme="majorBidi"/>
          <w:sz w:val="30"/>
          <w:szCs w:val="30"/>
          <w:lang w:val="ka-GE" w:bidi="ar-EG"/>
        </w:rPr>
        <w:t>ჯჯიდ</w:t>
      </w:r>
    </w:p>
    <w:p w:rsidR="007145A1" w:rsidRPr="00E96A90" w:rsidRDefault="007145A1" w:rsidP="007145A1">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Pr="005172B7">
        <w:rPr>
          <w:rFonts w:asciiTheme="majorBidi" w:hAnsiTheme="majorBidi" w:cs="KFGQPC Uthman Taha Naskh" w:hint="cs"/>
          <w:color w:val="5B9BD5" w:themeColor="accent1"/>
          <w:sz w:val="36"/>
          <w:szCs w:val="36"/>
          <w:rtl/>
          <w:lang w:bidi="ar-EG"/>
        </w:rPr>
        <w:t xml:space="preserve">: </w:t>
      </w:r>
      <w:r>
        <w:rPr>
          <w:rFonts w:asciiTheme="majorBidi" w:hAnsiTheme="majorBidi" w:cs="KFGQPC Uthman Taha Naskh" w:hint="cs"/>
          <w:sz w:val="36"/>
          <w:szCs w:val="36"/>
          <w:rtl/>
          <w:lang w:bidi="ar-EG"/>
        </w:rPr>
        <w:t>شيخ محمد صالح المنجد</w:t>
      </w:r>
    </w:p>
    <w:p w:rsidR="00A03054" w:rsidRPr="008C2582" w:rsidRDefault="00A03054" w:rsidP="00F864DD">
      <w:pPr>
        <w:spacing w:after="0" w:line="240" w:lineRule="auto"/>
        <w:ind w:firstLine="113"/>
        <w:jc w:val="center"/>
        <w:rPr>
          <w:rFonts w:asciiTheme="majorBidi" w:hAnsiTheme="majorBidi" w:cs="KFGQPC Uthman Taha Naskh"/>
          <w:sz w:val="36"/>
          <w:szCs w:val="36"/>
          <w:rtl/>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7145A1" w:rsidRPr="00AA44A9" w:rsidRDefault="007145A1" w:rsidP="007145A1">
      <w:pPr>
        <w:bidi w:val="0"/>
        <w:spacing w:after="0" w:line="240" w:lineRule="auto"/>
        <w:ind w:firstLine="113"/>
        <w:jc w:val="center"/>
        <w:rPr>
          <w:rFonts w:ascii="Sylfaen" w:hAnsi="Sylfaen" w:cstheme="majorBidi"/>
          <w:sz w:val="30"/>
          <w:szCs w:val="30"/>
          <w:lang w:val="ka-GE"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B5743" w:rsidRPr="008B5743">
        <w:rPr>
          <w:rFonts w:ascii="Traditional Arabic" w:hAnsi="Traditional Arabic" w:cs="KFGQPC Uthman Taha Naskh"/>
          <w:sz w:val="32"/>
          <w:szCs w:val="32"/>
          <w:rtl/>
          <w:lang w:val="tr-TR"/>
        </w:rPr>
        <w:t>ويصل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7145A1" w:rsidRDefault="007145A1" w:rsidP="007145A1">
      <w:pPr>
        <w:spacing w:after="0" w:line="240" w:lineRule="auto"/>
        <w:ind w:firstLine="113"/>
        <w:jc w:val="center"/>
        <w:rPr>
          <w:rFonts w:ascii="mylotus" w:hAnsi="mylotus" w:cs="KFGQPC Uthman Taha Naskh"/>
          <w:b/>
          <w:bCs/>
          <w:color w:val="2E74B5" w:themeColor="accent1" w:themeShade="BF"/>
          <w:sz w:val="28"/>
          <w:szCs w:val="28"/>
        </w:rPr>
      </w:pPr>
      <w:r w:rsidRPr="007145A1">
        <w:rPr>
          <w:rFonts w:ascii="Sylfaen" w:hAnsi="Sylfaen" w:cs="Sylfaen"/>
          <w:b/>
          <w:bCs/>
          <w:color w:val="2E74B5" w:themeColor="accent1" w:themeShade="BF"/>
          <w:sz w:val="28"/>
          <w:szCs w:val="28"/>
        </w:rPr>
        <w:t>მუსლიმი</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ქალის</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სამოსი</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აუცილებლად</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შავი</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უნდა</w:t>
      </w:r>
      <w:r w:rsidRPr="007145A1">
        <w:rPr>
          <w:rFonts w:ascii="mylotus" w:hAnsi="mylotus" w:cs="KFGQPC Uthman Taha Naskh"/>
          <w:b/>
          <w:bCs/>
          <w:color w:val="2E74B5" w:themeColor="accent1" w:themeShade="BF"/>
          <w:sz w:val="28"/>
          <w:szCs w:val="28"/>
        </w:rPr>
        <w:t xml:space="preserve"> </w:t>
      </w:r>
      <w:r w:rsidRPr="007145A1">
        <w:rPr>
          <w:rFonts w:ascii="Sylfaen" w:hAnsi="Sylfaen" w:cs="Sylfaen"/>
          <w:b/>
          <w:bCs/>
          <w:color w:val="2E74B5" w:themeColor="accent1" w:themeShade="BF"/>
          <w:sz w:val="28"/>
          <w:szCs w:val="28"/>
        </w:rPr>
        <w:t>იყოს</w:t>
      </w:r>
      <w:r w:rsidRPr="007145A1">
        <w:rPr>
          <w:rFonts w:ascii="mylotus" w:hAnsi="mylotus" w:cs="KFGQPC Uthman Taha Naskh"/>
          <w:b/>
          <w:bCs/>
          <w:color w:val="2E74B5" w:themeColor="accent1" w:themeShade="BF"/>
          <w:sz w:val="28"/>
          <w:szCs w:val="28"/>
        </w:rPr>
        <w:t>?</w:t>
      </w:r>
    </w:p>
    <w:p w:rsidR="006A5AA9" w:rsidRDefault="006A5AA9" w:rsidP="006A5AA9">
      <w:pPr>
        <w:bidi w:val="0"/>
        <w:jc w:val="both"/>
        <w:rPr>
          <w:rFonts w:asciiTheme="majorBidi" w:hAnsiTheme="majorBidi" w:cstheme="majorBidi"/>
          <w:noProof/>
          <w:sz w:val="32"/>
          <w:szCs w:val="32"/>
          <w:lang w:val="tr-TR" w:eastAsia="tr-TR"/>
        </w:rPr>
      </w:pPr>
      <w:bookmarkStart w:id="0" w:name="_GoBack"/>
      <w:bookmarkEnd w:id="0"/>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7145A1" w:rsidRDefault="00B51960" w:rsidP="007145A1">
      <w:pPr>
        <w:bidi w:val="0"/>
        <w:ind w:firstLine="720"/>
        <w:jc w:val="both"/>
        <w:rPr>
          <w:rFonts w:ascii="Sylfaen" w:hAnsi="Sylfaen" w:cstheme="majorBidi"/>
          <w:sz w:val="24"/>
          <w:szCs w:val="24"/>
          <w:lang w:val="ka-GE" w:bidi="ar-EG"/>
        </w:rPr>
      </w:pPr>
      <w:r>
        <w:rPr>
          <w:rFonts w:ascii="Sylfaen" w:hAnsi="Sylfaen" w:cstheme="majorBidi"/>
          <w:sz w:val="24"/>
          <w:szCs w:val="24"/>
          <w:lang w:val="ka-GE" w:bidi="ar-EG"/>
        </w:rPr>
        <w:tab/>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b/>
          <w:bCs/>
          <w:sz w:val="24"/>
          <w:szCs w:val="24"/>
          <w:lang w:val="ka-GE" w:bidi="ar-EG"/>
        </w:rPr>
        <w:t>კითხვა:</w:t>
      </w:r>
      <w:r w:rsidRPr="007145A1">
        <w:rPr>
          <w:rFonts w:ascii="Sylfaen" w:hAnsi="Sylfaen" w:cstheme="majorBidi"/>
          <w:sz w:val="24"/>
          <w:szCs w:val="24"/>
          <w:lang w:val="ka-GE" w:bidi="ar-EG"/>
        </w:rPr>
        <w:t xml:space="preserve"> შარიათის წესისამებრ შემოსვის შემთხვევაში, მუსლიმი ქალისთვის გარეთ გასვლისას ფერადი სამოსის ჩაცმა ჰარამია?</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ფერადი სამოსის ჩაცმა თუ ჰარამად ითვლება, ამის მამტკიცებელი ჰადისი ან აიათი თუ არსებობს?</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b/>
          <w:bCs/>
          <w:sz w:val="24"/>
          <w:szCs w:val="24"/>
          <w:lang w:val="ka-GE" w:bidi="ar-EG"/>
        </w:rPr>
        <w:t>პასუხი:</w:t>
      </w:r>
      <w:r w:rsidRPr="007145A1">
        <w:rPr>
          <w:rFonts w:ascii="Sylfaen" w:hAnsi="Sylfaen" w:cstheme="majorBidi"/>
          <w:sz w:val="24"/>
          <w:szCs w:val="24"/>
          <w:lang w:val="ka-GE" w:bidi="ar-EG"/>
        </w:rPr>
        <w:t xml:space="preserve"> დიდება ალლაჰს!</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არანაირი პირობა არ არსებობს იმისა</w:t>
      </w:r>
      <w:r>
        <w:rPr>
          <w:rFonts w:ascii="Sylfaen" w:hAnsi="Sylfaen" w:cstheme="majorBidi"/>
          <w:sz w:val="24"/>
          <w:szCs w:val="24"/>
          <w:lang w:val="ka-GE" w:bidi="ar-EG"/>
        </w:rPr>
        <w:t>,</w:t>
      </w:r>
      <w:r w:rsidRPr="007145A1">
        <w:rPr>
          <w:rFonts w:ascii="Sylfaen" w:hAnsi="Sylfaen" w:cstheme="majorBidi"/>
          <w:sz w:val="24"/>
          <w:szCs w:val="24"/>
          <w:lang w:val="ka-GE" w:bidi="ar-EG"/>
        </w:rPr>
        <w:t xml:space="preserve"> რომ მუსლიმი ქალის სამოსელი აუცილებლად შავი იყოს. ამიტომაც მუსლიმ ქალს ნებისმიერი ფერის სამოსელის ტარება შეუძლია. თუმცა მისი სამოსელი არ უნდა იქცევდეს მამაკაცების ყურადღებას და ზედმეტად გაფორმებული არ უნდა იყოს.</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რადგან უზენაესი ალლაჰი შემდეგნაირად ბრძანებს:</w:t>
      </w:r>
    </w:p>
    <w:p w:rsidR="007145A1" w:rsidRPr="007145A1" w:rsidRDefault="007145A1" w:rsidP="007145A1">
      <w:pPr>
        <w:spacing w:line="360" w:lineRule="auto"/>
        <w:ind w:firstLine="720"/>
        <w:jc w:val="center"/>
        <w:rPr>
          <w:rFonts w:ascii="Sylfaen" w:hAnsi="Sylfaen" w:cs="KFGQPC Uthman Taha Naskh"/>
          <w:sz w:val="30"/>
          <w:szCs w:val="30"/>
          <w:rtl/>
          <w:lang w:val="ka-GE" w:bidi="ar-EG"/>
        </w:rPr>
      </w:pPr>
      <w:r w:rsidRPr="007145A1">
        <w:rPr>
          <w:rFonts w:ascii="Sylfaen" w:hAnsi="Sylfaen" w:cs="KFGQPC Uthman Taha Naskh" w:hint="cs"/>
          <w:sz w:val="30"/>
          <w:szCs w:val="30"/>
          <w:rtl/>
          <w:lang w:val="ka-GE" w:bidi="ar-EG"/>
        </w:rPr>
        <w:t>وَلَا</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يُبْدِينَ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زِينَتَهُنَّ</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Pr>
          <w:rFonts w:ascii="Sylfaen" w:hAnsi="Sylfaen" w:cstheme="majorBidi" w:hint="eastAsia"/>
          <w:b/>
          <w:bCs/>
          <w:sz w:val="24"/>
          <w:szCs w:val="24"/>
          <w:lang w:val="ka-GE" w:bidi="ar-EG"/>
        </w:rPr>
        <w:t>„</w:t>
      </w:r>
      <w:r w:rsidRPr="007145A1">
        <w:rPr>
          <w:rFonts w:ascii="Sylfaen" w:hAnsi="Sylfaen" w:cstheme="majorBidi"/>
          <w:b/>
          <w:bCs/>
          <w:sz w:val="24"/>
          <w:szCs w:val="24"/>
          <w:lang w:val="ka-GE" w:bidi="ar-EG"/>
        </w:rPr>
        <w:t>მორთულობებს ნუ გამოაჩენენ</w:t>
      </w:r>
      <w:r>
        <w:rPr>
          <w:rFonts w:ascii="Sylfaen" w:hAnsi="Sylfaen" w:cstheme="majorBidi"/>
          <w:b/>
          <w:bCs/>
          <w:sz w:val="24"/>
          <w:szCs w:val="24"/>
          <w:lang w:val="ka-GE" w:bidi="ar-EG"/>
        </w:rPr>
        <w:t>“</w:t>
      </w:r>
      <w:r>
        <w:rPr>
          <w:rStyle w:val="FootnoteReference"/>
          <w:rFonts w:ascii="Sylfaen" w:hAnsi="Sylfaen" w:cstheme="majorBidi"/>
          <w:b/>
          <w:bCs/>
          <w:sz w:val="24"/>
          <w:szCs w:val="24"/>
          <w:lang w:val="ka-GE" w:bidi="ar-EG"/>
        </w:rPr>
        <w:footnoteReference w:id="1"/>
      </w:r>
      <w:r>
        <w:rPr>
          <w:rFonts w:ascii="Sylfaen" w:hAnsi="Sylfaen" w:cstheme="majorBidi"/>
          <w:sz w:val="20"/>
          <w:szCs w:val="20"/>
          <w:lang w:val="ka-GE" w:bidi="ar-EG"/>
        </w:rPr>
        <w:t>.</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უეჭველად</w:t>
      </w:r>
      <w:r>
        <w:rPr>
          <w:rFonts w:ascii="Sylfaen" w:hAnsi="Sylfaen" w:cstheme="majorBidi"/>
          <w:sz w:val="24"/>
          <w:szCs w:val="24"/>
          <w:lang w:val="ka-GE" w:bidi="ar-EG"/>
        </w:rPr>
        <w:t>,</w:t>
      </w:r>
      <w:r w:rsidRPr="007145A1">
        <w:rPr>
          <w:rFonts w:ascii="Sylfaen" w:hAnsi="Sylfaen" w:cstheme="majorBidi"/>
          <w:sz w:val="24"/>
          <w:szCs w:val="24"/>
          <w:lang w:val="ka-GE" w:bidi="ar-EG"/>
        </w:rPr>
        <w:t xml:space="preserve"> ეს აიათი ზოგადად მორთულ მოკაზმულ სამოსელსაც მოიცავს, რომელიც მზერას მიიპყრობს.</w:t>
      </w:r>
    </w:p>
    <w:p w:rsidR="007145A1" w:rsidRPr="007145A1" w:rsidRDefault="007145A1" w:rsidP="007145A1">
      <w:pPr>
        <w:bidi w:val="0"/>
        <w:spacing w:line="360" w:lineRule="auto"/>
        <w:ind w:firstLine="720"/>
        <w:jc w:val="both"/>
        <w:rPr>
          <w:rFonts w:ascii="Sylfaen" w:hAnsi="Sylfaen" w:cstheme="majorBidi"/>
          <w:sz w:val="24"/>
          <w:szCs w:val="24"/>
          <w:rtl/>
          <w:lang w:val="ka-GE" w:bidi="ar-EG"/>
        </w:rPr>
      </w:pPr>
      <w:r w:rsidRPr="007145A1">
        <w:rPr>
          <w:rFonts w:ascii="Sylfaen" w:hAnsi="Sylfaen" w:cstheme="majorBidi"/>
          <w:sz w:val="24"/>
          <w:szCs w:val="24"/>
          <w:lang w:val="ka-GE" w:bidi="ar-EG"/>
        </w:rPr>
        <w:t>აბუ ჰურე</w:t>
      </w:r>
      <w:r>
        <w:rPr>
          <w:rFonts w:ascii="Sylfaen" w:hAnsi="Sylfaen" w:cstheme="majorBidi"/>
          <w:sz w:val="24"/>
          <w:szCs w:val="24"/>
          <w:lang w:val="ka-GE" w:bidi="ar-EG"/>
        </w:rPr>
        <w:t>ი</w:t>
      </w:r>
      <w:r w:rsidRPr="007145A1">
        <w:rPr>
          <w:rFonts w:ascii="Sylfaen" w:hAnsi="Sylfaen" w:cstheme="majorBidi"/>
          <w:sz w:val="24"/>
          <w:szCs w:val="24"/>
          <w:lang w:val="ka-GE" w:bidi="ar-EG"/>
        </w:rPr>
        <w:t>რასგან (რ.ა.) გადმოცემის მიხედვით, ალლაჰის შუამავალმა (ს.ა.</w:t>
      </w:r>
      <w:r>
        <w:rPr>
          <w:rFonts w:ascii="Sylfaen" w:hAnsi="Sylfaen" w:cstheme="majorBidi"/>
          <w:sz w:val="24"/>
          <w:szCs w:val="24"/>
          <w:lang w:val="ka-GE" w:bidi="ar-EG"/>
        </w:rPr>
        <w:t>ს</w:t>
      </w:r>
      <w:r w:rsidRPr="007145A1">
        <w:rPr>
          <w:rFonts w:ascii="Sylfaen" w:hAnsi="Sylfaen" w:cstheme="majorBidi"/>
          <w:sz w:val="24"/>
          <w:szCs w:val="24"/>
          <w:lang w:val="ka-GE" w:bidi="ar-EG"/>
        </w:rPr>
        <w:t>.) შემდეგნაირად ბრძანა:</w:t>
      </w:r>
    </w:p>
    <w:p w:rsidR="007145A1" w:rsidRPr="007145A1" w:rsidRDefault="007145A1" w:rsidP="007145A1">
      <w:pPr>
        <w:spacing w:line="360" w:lineRule="auto"/>
        <w:ind w:firstLine="720"/>
        <w:jc w:val="both"/>
        <w:rPr>
          <w:rFonts w:ascii="Sylfaen" w:hAnsi="Sylfaen" w:cs="KFGQPC Uthman Taha Naskh"/>
          <w:sz w:val="30"/>
          <w:szCs w:val="30"/>
          <w:rtl/>
          <w:lang w:val="ka-GE" w:bidi="ar-EG"/>
        </w:rPr>
      </w:pPr>
      <w:r>
        <w:rPr>
          <w:rFonts w:ascii="Sylfaen" w:hAnsi="Sylfaen" w:cs="KFGQPC Uthman Taha Naskh"/>
          <w:sz w:val="30"/>
          <w:szCs w:val="30"/>
          <w:lang w:val="ka-GE" w:bidi="ar-EG"/>
        </w:rPr>
        <w:t>„</w:t>
      </w:r>
      <w:r w:rsidRPr="007145A1">
        <w:rPr>
          <w:rFonts w:ascii="Sylfaen" w:hAnsi="Sylfaen" w:cs="KFGQPC Uthman Taha Naskh" w:hint="cs"/>
          <w:sz w:val="30"/>
          <w:szCs w:val="30"/>
          <w:rtl/>
          <w:lang w:val="ka-GE" w:bidi="ar-EG"/>
        </w:rPr>
        <w:t>لاَ</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تَـمْنَعُوا</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إِمَاءَ</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اللهَ</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مَسَاجِدَ</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اللهِ،</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وَلَكِنْ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لِيَخْرُجْنَ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وَهُنَّ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تَفِلاتٌ</w:t>
      </w:r>
      <w:r>
        <w:rPr>
          <w:rFonts w:ascii="Sylfaen" w:hAnsi="Sylfaen" w:cs="KFGQPC Uthman Taha Naskh"/>
          <w:sz w:val="30"/>
          <w:szCs w:val="30"/>
          <w:lang w:val="ka-GE" w:bidi="ar-EG"/>
        </w:rPr>
        <w:t>“</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20"/>
          <w:szCs w:val="20"/>
          <w:rtl/>
          <w:lang w:val="ka-GE" w:bidi="ar-EG"/>
        </w:rPr>
        <w:t>رواه</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أبو</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داود</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وصححه</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الألباني</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في</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إرواء</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الغليل</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Pr>
          <w:rFonts w:ascii="Sylfaen" w:hAnsi="Sylfaen" w:cstheme="majorBidi" w:hint="eastAsia"/>
          <w:sz w:val="24"/>
          <w:szCs w:val="24"/>
          <w:lang w:val="ka-GE" w:bidi="ar-EG"/>
        </w:rPr>
        <w:lastRenderedPageBreak/>
        <w:t>„</w:t>
      </w:r>
      <w:r w:rsidRPr="007145A1">
        <w:rPr>
          <w:rFonts w:ascii="Sylfaen" w:hAnsi="Sylfaen" w:cstheme="majorBidi"/>
          <w:sz w:val="24"/>
          <w:szCs w:val="24"/>
          <w:lang w:val="ka-GE" w:bidi="ar-EG"/>
        </w:rPr>
        <w:t>ალლაჰის მსახური ქალებს მეჩეთში მოსვლას ნუ აუკრძალავთ! მაგრამ ქალები გარეთ გასვლისას სუნამოს ნუ წაისვამენ</w:t>
      </w:r>
      <w:r>
        <w:rPr>
          <w:rFonts w:ascii="Sylfaen" w:hAnsi="Sylfaen" w:cstheme="majorBidi"/>
          <w:sz w:val="24"/>
          <w:szCs w:val="24"/>
          <w:lang w:val="ka-GE" w:bidi="ar-EG"/>
        </w:rPr>
        <w:t>.“</w:t>
      </w:r>
      <w:r>
        <w:rPr>
          <w:rStyle w:val="FootnoteReference"/>
          <w:rFonts w:ascii="Sylfaen" w:hAnsi="Sylfaen" w:cstheme="majorBidi"/>
          <w:sz w:val="24"/>
          <w:szCs w:val="24"/>
          <w:lang w:val="ka-GE" w:bidi="ar-EG"/>
        </w:rPr>
        <w:footnoteReference w:id="2"/>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ქალებს სუნამოებით მამაკაცის გაღიზიანება და მათი ყურადღების მიპყრობა ეკრძალებათ</w:t>
      </w:r>
      <w:r>
        <w:rPr>
          <w:rFonts w:ascii="Sylfaen" w:hAnsi="Sylfaen" w:cstheme="majorBidi"/>
          <w:sz w:val="24"/>
          <w:szCs w:val="24"/>
          <w:lang w:val="ka-GE" w:bidi="ar-EG"/>
        </w:rPr>
        <w:t>.</w:t>
      </w:r>
      <w:r w:rsidRPr="007145A1">
        <w:rPr>
          <w:rFonts w:ascii="Sylfaen" w:hAnsi="Sylfaen" w:cstheme="majorBidi"/>
          <w:sz w:val="24"/>
          <w:szCs w:val="24"/>
          <w:lang w:val="ka-GE" w:bidi="ar-EG"/>
        </w:rPr>
        <w:t xml:space="preserve"> გარეთ გასვლისას ამას უნდა მოერიდონ. </w:t>
      </w:r>
      <w:r>
        <w:rPr>
          <w:rFonts w:ascii="Sylfaen" w:hAnsi="Sylfaen" w:cstheme="majorBidi"/>
          <w:sz w:val="24"/>
          <w:szCs w:val="24"/>
          <w:lang w:val="ka-GE" w:bidi="ar-EG"/>
        </w:rPr>
        <w:t xml:space="preserve">ასევე </w:t>
      </w:r>
      <w:r w:rsidRPr="007145A1">
        <w:rPr>
          <w:rFonts w:ascii="Sylfaen" w:hAnsi="Sylfaen" w:cstheme="majorBidi"/>
          <w:sz w:val="24"/>
          <w:szCs w:val="24"/>
          <w:lang w:val="ka-GE" w:bidi="ar-EG"/>
        </w:rPr>
        <w:t xml:space="preserve">სამოსის მორთულობები, </w:t>
      </w:r>
      <w:r>
        <w:rPr>
          <w:rFonts w:ascii="Sylfaen" w:hAnsi="Sylfaen" w:cstheme="majorBidi"/>
          <w:sz w:val="24"/>
          <w:szCs w:val="24"/>
          <w:lang w:val="ka-GE" w:bidi="ar-EG"/>
        </w:rPr>
        <w:t xml:space="preserve">მაგალითად </w:t>
      </w:r>
      <w:r w:rsidRPr="007145A1">
        <w:rPr>
          <w:rFonts w:ascii="Sylfaen" w:hAnsi="Sylfaen" w:cstheme="majorBidi"/>
          <w:sz w:val="24"/>
          <w:szCs w:val="24"/>
          <w:lang w:val="ka-GE" w:bidi="ar-EG"/>
        </w:rPr>
        <w:t>ბრჭყვიალა და ხმის გამომცემი მორთულობების მქონე სამოსელიც უეჭველად სუნამოს მსგავსია.</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 xml:space="preserve">ისლამის მეცნიერების კვლევისა და ფეთვას კომისიის მიერ გაცემულ ფეთვაშიც შემდეგი პასუხია გაცემული: </w:t>
      </w:r>
      <w:r w:rsidRPr="007145A1">
        <w:rPr>
          <w:rFonts w:ascii="Sylfaen" w:hAnsi="Sylfaen" w:cstheme="majorBidi"/>
          <w:sz w:val="20"/>
          <w:szCs w:val="20"/>
          <w:lang w:val="ka-GE" w:bidi="ar-EG"/>
        </w:rPr>
        <w:t>(ტ. 17, გვ. 109)</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ქალის ჯილბაბის (გარე მოსასხამი) ფერი შავი აუცილებელი არ არის. უცხო კაცების ყურადღების მიუქცევლობის და ფითნას გამოუწვევლობის პირობით შეუძლიათ ჩაიცვან ნებისმიერი ფერის სამოსი, რაც თვითონ სურთ. დღეს თუ ქალბი ძირითადად შავი ფერის სამოსს ირჩევენ</w:t>
      </w:r>
      <w:r>
        <w:rPr>
          <w:rFonts w:ascii="Sylfaen" w:hAnsi="Sylfaen" w:cstheme="majorBidi"/>
          <w:sz w:val="24"/>
          <w:szCs w:val="24"/>
          <w:lang w:val="ka-GE" w:bidi="ar-EG"/>
        </w:rPr>
        <w:t>,</w:t>
      </w:r>
      <w:r w:rsidRPr="007145A1">
        <w:rPr>
          <w:rFonts w:ascii="Sylfaen" w:hAnsi="Sylfaen" w:cstheme="majorBidi"/>
          <w:sz w:val="24"/>
          <w:szCs w:val="24"/>
          <w:lang w:val="ka-GE" w:bidi="ar-EG"/>
        </w:rPr>
        <w:t xml:space="preserve"> ეს იმას არ ნიშნავს, რომ შავი ფერი აუცილებელია. ამ ფერის არჩევა მხოლოდ იმ მიზეზით ხდება, რომ შავი ყველაზე ნაკლებად იპყრობს ყურადღებას და ინტერესს. ასევე არსებობს გადმოცემები, რომლებიც გვამცნობს, რომ საჰაბეთა ცოლებიც შავი ფერის სამოსით იმოსებოდნენ.</w:t>
      </w:r>
    </w:p>
    <w:p w:rsidR="007145A1" w:rsidRPr="007145A1" w:rsidRDefault="007145A1" w:rsidP="007145A1">
      <w:pPr>
        <w:bidi w:val="0"/>
        <w:spacing w:line="360" w:lineRule="auto"/>
        <w:ind w:firstLine="720"/>
        <w:jc w:val="both"/>
        <w:rPr>
          <w:rFonts w:ascii="Sylfaen" w:hAnsi="Sylfaen" w:cstheme="majorBidi"/>
          <w:sz w:val="24"/>
          <w:szCs w:val="24"/>
          <w:rtl/>
          <w:lang w:val="ka-GE" w:bidi="ar-EG"/>
        </w:rPr>
      </w:pPr>
      <w:r w:rsidRPr="007145A1">
        <w:rPr>
          <w:rFonts w:ascii="Sylfaen" w:hAnsi="Sylfaen" w:cstheme="majorBidi"/>
          <w:sz w:val="24"/>
          <w:szCs w:val="24"/>
          <w:lang w:val="ka-GE" w:bidi="ar-EG"/>
        </w:rPr>
        <w:t>უმმუ სელემესგან (რ.ა.) გადმოცემის მიხედვით:</w:t>
      </w:r>
    </w:p>
    <w:p w:rsidR="007145A1" w:rsidRPr="007145A1" w:rsidRDefault="007145A1" w:rsidP="007145A1">
      <w:pPr>
        <w:spacing w:line="360" w:lineRule="auto"/>
        <w:ind w:firstLine="720"/>
        <w:jc w:val="both"/>
        <w:rPr>
          <w:rFonts w:ascii="Sylfaen" w:hAnsi="Sylfaen" w:cs="KFGQPC Uthman Taha Naskh"/>
          <w:sz w:val="30"/>
          <w:szCs w:val="30"/>
          <w:rtl/>
          <w:lang w:val="ka-GE" w:bidi="ar-EG"/>
        </w:rPr>
      </w:pPr>
      <w:r>
        <w:rPr>
          <w:rFonts w:ascii="Sylfaen" w:hAnsi="Sylfaen" w:cs="KFGQPC Uthman Taha Naskh"/>
          <w:sz w:val="30"/>
          <w:szCs w:val="30"/>
          <w:lang w:val="ka-GE" w:bidi="ar-EG"/>
        </w:rPr>
        <w:t>„</w:t>
      </w:r>
      <w:r w:rsidRPr="007145A1">
        <w:rPr>
          <w:rFonts w:ascii="Sylfaen" w:hAnsi="Sylfaen" w:cs="KFGQPC Uthman Taha Naskh" w:hint="cs"/>
          <w:sz w:val="30"/>
          <w:szCs w:val="30"/>
          <w:rtl/>
          <w:lang w:val="ka-GE" w:bidi="ar-EG"/>
        </w:rPr>
        <w:t>لَـمَّـا</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نَزَلَتْ</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يُدْنِينَ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عَلَيْهِنَّ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مِنْ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جَلَابِيبِهِنَّ،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خَرَجَ</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نِسَاءُ</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الأَنْصَارِ،</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كَأَنَّ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عَلَى</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رُءُوسِهِنَّ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الْغِرْبَانَ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مِنْ</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30"/>
          <w:szCs w:val="30"/>
          <w:rtl/>
          <w:lang w:val="ka-GE" w:bidi="ar-EG"/>
        </w:rPr>
        <w:t>الأَكْسِيَةِ</w:t>
      </w:r>
      <w:r w:rsidRPr="007145A1">
        <w:rPr>
          <w:rFonts w:ascii="Sylfaen" w:hAnsi="Sylfaen" w:cs="KFGQPC Uthman Taha Naskh"/>
          <w:sz w:val="30"/>
          <w:szCs w:val="30"/>
          <w:rtl/>
          <w:lang w:val="ka-GE" w:bidi="ar-EG"/>
        </w:rPr>
        <w:t>.</w:t>
      </w:r>
      <w:r>
        <w:rPr>
          <w:rFonts w:ascii="Sylfaen" w:hAnsi="Sylfaen" w:cs="KFGQPC Uthman Taha Naskh"/>
          <w:sz w:val="30"/>
          <w:szCs w:val="30"/>
          <w:lang w:val="ka-GE" w:bidi="ar-EG"/>
        </w:rPr>
        <w:t>“</w:t>
      </w:r>
      <w:r w:rsidRPr="007145A1">
        <w:rPr>
          <w:rFonts w:ascii="Sylfaen" w:hAnsi="Sylfaen" w:cs="KFGQPC Uthman Taha Naskh"/>
          <w:sz w:val="30"/>
          <w:szCs w:val="30"/>
          <w:rtl/>
          <w:lang w:val="ka-GE" w:bidi="ar-EG"/>
        </w:rPr>
        <w:t xml:space="preserve"> </w:t>
      </w:r>
      <w:r w:rsidRPr="007145A1">
        <w:rPr>
          <w:rFonts w:ascii="Sylfaen" w:hAnsi="Sylfaen" w:cs="KFGQPC Uthman Taha Naskh" w:hint="cs"/>
          <w:sz w:val="20"/>
          <w:szCs w:val="20"/>
          <w:rtl/>
          <w:lang w:val="ka-GE" w:bidi="ar-EG"/>
        </w:rPr>
        <w:t>رواه</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أبو</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داود</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وصححه</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أبو</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داود</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في</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صحيح</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أبي</w:t>
      </w:r>
      <w:r w:rsidRPr="007145A1">
        <w:rPr>
          <w:rFonts w:ascii="Sylfaen" w:hAnsi="Sylfaen" w:cs="KFGQPC Uthman Taha Naskh"/>
          <w:sz w:val="20"/>
          <w:szCs w:val="20"/>
          <w:rtl/>
          <w:lang w:val="ka-GE" w:bidi="ar-EG"/>
        </w:rPr>
        <w:t xml:space="preserve"> </w:t>
      </w:r>
      <w:r w:rsidRPr="007145A1">
        <w:rPr>
          <w:rFonts w:ascii="Sylfaen" w:hAnsi="Sylfaen" w:cs="KFGQPC Uthman Taha Naskh" w:hint="cs"/>
          <w:sz w:val="20"/>
          <w:szCs w:val="20"/>
          <w:rtl/>
          <w:lang w:val="ka-GE" w:bidi="ar-EG"/>
        </w:rPr>
        <w:t>داود</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hint="eastAsia"/>
          <w:b/>
          <w:bCs/>
          <w:sz w:val="24"/>
          <w:szCs w:val="24"/>
          <w:lang w:val="ka-GE" w:bidi="ar-EG"/>
        </w:rPr>
        <w:t>„</w:t>
      </w:r>
      <w:r w:rsidRPr="007145A1">
        <w:rPr>
          <w:rFonts w:ascii="Sylfaen" w:hAnsi="Sylfaen" w:cstheme="majorBidi"/>
          <w:b/>
          <w:bCs/>
          <w:sz w:val="24"/>
          <w:szCs w:val="24"/>
          <w:lang w:val="ka-GE" w:bidi="ar-EG"/>
        </w:rPr>
        <w:t>მორთულობებს ნუ გამოაჩენენ</w:t>
      </w:r>
      <w:r>
        <w:rPr>
          <w:rFonts w:ascii="Sylfaen" w:hAnsi="Sylfaen" w:cstheme="majorBidi"/>
          <w:b/>
          <w:bCs/>
          <w:sz w:val="24"/>
          <w:szCs w:val="24"/>
          <w:lang w:val="ka-GE" w:bidi="ar-EG"/>
        </w:rPr>
        <w:t>“</w:t>
      </w:r>
      <w:r>
        <w:rPr>
          <w:rStyle w:val="FootnoteReference"/>
          <w:rFonts w:ascii="Sylfaen" w:hAnsi="Sylfaen" w:cstheme="majorBidi"/>
          <w:b/>
          <w:bCs/>
          <w:sz w:val="24"/>
          <w:szCs w:val="24"/>
          <w:lang w:val="ka-GE" w:bidi="ar-EG"/>
        </w:rPr>
        <w:footnoteReference w:id="3"/>
      </w:r>
      <w:r w:rsidRPr="007145A1">
        <w:rPr>
          <w:rFonts w:ascii="Sylfaen" w:hAnsi="Sylfaen" w:cstheme="majorBidi"/>
          <w:sz w:val="24"/>
          <w:szCs w:val="24"/>
          <w:lang w:val="ka-GE" w:bidi="ar-EG"/>
        </w:rPr>
        <w:t xml:space="preserve"> აიათი როდესაც ჩამოვლინდა, ენსარელმა ქალებმა</w:t>
      </w:r>
      <w:r>
        <w:rPr>
          <w:rFonts w:ascii="Sylfaen" w:hAnsi="Sylfaen" w:cstheme="majorBidi"/>
          <w:sz w:val="24"/>
          <w:szCs w:val="24"/>
          <w:lang w:val="ka-GE" w:bidi="ar-EG"/>
        </w:rPr>
        <w:t>,</w:t>
      </w:r>
      <w:r w:rsidRPr="007145A1">
        <w:rPr>
          <w:rFonts w:ascii="Sylfaen" w:hAnsi="Sylfaen" w:cstheme="majorBidi"/>
          <w:sz w:val="24"/>
          <w:szCs w:val="24"/>
          <w:lang w:val="ka-GE" w:bidi="ar-EG"/>
        </w:rPr>
        <w:t xml:space="preserve"> ყორანივით შავი საფარველით თავზე დაფარებულმა იწყეს გარეთ გამოსვლა.” </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 xml:space="preserve">ისლამის მეცნიერების კვლევისა და ფეთვას კკომისია ამობობს: </w:t>
      </w:r>
      <w:r w:rsidRPr="007145A1">
        <w:rPr>
          <w:rFonts w:ascii="Sylfaen" w:hAnsi="Sylfaen" w:cstheme="majorBidi"/>
          <w:sz w:val="20"/>
          <w:szCs w:val="20"/>
          <w:lang w:val="ka-GE" w:bidi="ar-EG"/>
        </w:rPr>
        <w:t>(ტ. 17, გვ. 110)</w:t>
      </w:r>
    </w:p>
    <w:p w:rsidR="007145A1" w:rsidRPr="007145A1" w:rsidRDefault="007145A1" w:rsidP="007145A1">
      <w:pPr>
        <w:bidi w:val="0"/>
        <w:spacing w:line="360" w:lineRule="auto"/>
        <w:ind w:firstLine="720"/>
        <w:jc w:val="both"/>
        <w:rPr>
          <w:rFonts w:ascii="Sylfaen" w:hAnsi="Sylfaen" w:cstheme="majorBidi"/>
          <w:sz w:val="24"/>
          <w:szCs w:val="24"/>
          <w:lang w:val="ka-GE" w:bidi="ar-EG"/>
        </w:rPr>
      </w:pPr>
      <w:r>
        <w:rPr>
          <w:rFonts w:ascii="Sylfaen" w:hAnsi="Sylfaen" w:cstheme="majorBidi" w:hint="eastAsia"/>
          <w:sz w:val="24"/>
          <w:szCs w:val="24"/>
          <w:lang w:val="ka-GE" w:bidi="ar-EG"/>
        </w:rPr>
        <w:t>„</w:t>
      </w:r>
      <w:r w:rsidRPr="007145A1">
        <w:rPr>
          <w:rFonts w:ascii="Sylfaen" w:hAnsi="Sylfaen" w:cstheme="majorBidi"/>
          <w:sz w:val="24"/>
          <w:szCs w:val="24"/>
          <w:lang w:val="ka-GE" w:bidi="ar-EG"/>
        </w:rPr>
        <w:t>ეს ჰადისი გვიჩვენებს, რომ საჰაბეთა ცოლებს შავი სამოსი ემოსათ.</w:t>
      </w:r>
      <w:r>
        <w:rPr>
          <w:rFonts w:ascii="Sylfaen" w:hAnsi="Sylfaen" w:cstheme="majorBidi"/>
          <w:sz w:val="24"/>
          <w:szCs w:val="24"/>
          <w:lang w:val="ka-GE" w:bidi="ar-EG"/>
        </w:rPr>
        <w:t>“</w:t>
      </w:r>
    </w:p>
    <w:p w:rsidR="00AA44A9" w:rsidRPr="006A5AA9" w:rsidRDefault="007145A1" w:rsidP="007145A1">
      <w:pPr>
        <w:bidi w:val="0"/>
        <w:spacing w:line="360" w:lineRule="auto"/>
        <w:ind w:firstLine="720"/>
        <w:jc w:val="both"/>
        <w:rPr>
          <w:rFonts w:ascii="Sylfaen" w:hAnsi="Sylfaen" w:cstheme="majorBidi"/>
          <w:sz w:val="24"/>
          <w:szCs w:val="24"/>
          <w:lang w:val="ka-GE" w:bidi="ar-EG"/>
        </w:rPr>
      </w:pPr>
      <w:r w:rsidRPr="007145A1">
        <w:rPr>
          <w:rFonts w:ascii="Sylfaen" w:hAnsi="Sylfaen" w:cstheme="majorBidi"/>
          <w:sz w:val="24"/>
          <w:szCs w:val="24"/>
          <w:lang w:val="ka-GE" w:bidi="ar-EG"/>
        </w:rPr>
        <w:t>ალლაჰმა ყველაფერი უკეთესად იცის.</w:t>
      </w:r>
      <w:r w:rsidR="000A6307"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870" w:rsidRDefault="00347870" w:rsidP="00E32771">
      <w:pPr>
        <w:spacing w:after="0" w:line="240" w:lineRule="auto"/>
      </w:pPr>
      <w:r>
        <w:separator/>
      </w:r>
    </w:p>
  </w:endnote>
  <w:endnote w:type="continuationSeparator" w:id="0">
    <w:p w:rsidR="00347870" w:rsidRDefault="0034787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DAD0E324-BAC0-40CD-BBCD-56C277AA7ACE}"/>
    <w:embedBold r:id="rId2" w:fontKey="{77559D22-F914-4FFB-9279-8A628AC7BC39}"/>
  </w:font>
  <w:font w:name="Calibri">
    <w:panose1 w:val="020F0502020204030204"/>
    <w:charset w:val="00"/>
    <w:family w:val="swiss"/>
    <w:pitch w:val="variable"/>
    <w:sig w:usb0="A00002EF" w:usb1="4000207B" w:usb2="00000000" w:usb3="00000000" w:csb0="0000009F" w:csb1="00000000"/>
    <w:embedRegular r:id="rId3" w:fontKey="{B124CBBB-B3DE-4596-A041-86179D895781}"/>
    <w:embedBold r:id="rId4" w:fontKey="{21168A32-1953-4B4F-8D13-D0A0D6535C2A}"/>
  </w:font>
  <w:font w:name="Arial">
    <w:panose1 w:val="020B0604020202020204"/>
    <w:charset w:val="00"/>
    <w:family w:val="swiss"/>
    <w:pitch w:val="variable"/>
    <w:sig w:usb0="E0002AFF" w:usb1="00007843" w:usb2="00000001" w:usb3="00000000" w:csb0="000001FF" w:csb1="00000000"/>
    <w:embedRegular r:id="rId5" w:fontKey="{F2EF70A4-690E-4A25-9BAD-FDB5DC7AFB41}"/>
  </w:font>
  <w:font w:name="Courier New">
    <w:panose1 w:val="02070309020205020404"/>
    <w:charset w:val="00"/>
    <w:family w:val="modern"/>
    <w:pitch w:val="fixed"/>
    <w:sig w:usb0="E0002AFF" w:usb1="40007843" w:usb2="00000001" w:usb3="00000000" w:csb0="000001FF" w:csb1="00000000"/>
    <w:embedRegular r:id="rId6" w:fontKey="{1EED544D-FDED-4F37-99AA-44C7B620C100}"/>
  </w:font>
  <w:font w:name="Times New Roman">
    <w:panose1 w:val="02020603050405020304"/>
    <w:charset w:val="00"/>
    <w:family w:val="roman"/>
    <w:pitch w:val="variable"/>
    <w:sig w:usb0="E0002AFF" w:usb1="00007843" w:usb2="00000001" w:usb3="00000000" w:csb0="000001FF" w:csb1="00000000"/>
    <w:embedRegular r:id="rId7" w:fontKey="{2F4D06FE-B75C-4575-9BB3-5FE7153313A6}"/>
    <w:embedBold r:id="rId8" w:fontKey="{131A9D77-B785-449A-91B4-722A511E5489}"/>
  </w:font>
  <w:font w:name="Wingdings">
    <w:panose1 w:val="05000000000000000000"/>
    <w:charset w:val="02"/>
    <w:family w:val="auto"/>
    <w:pitch w:val="variable"/>
    <w:sig w:usb0="00000000" w:usb1="10000000" w:usb2="00000000" w:usb3="00000000" w:csb0="80000000" w:csb1="00000000"/>
    <w:embedRegular r:id="rId9" w:fontKey="{0A9C92B4-F123-470B-A084-B95F014D4442}"/>
  </w:font>
  <w:font w:name="Symbol">
    <w:panose1 w:val="05050102010706020507"/>
    <w:charset w:val="02"/>
    <w:family w:val="roman"/>
    <w:pitch w:val="variable"/>
    <w:sig w:usb0="00000203" w:usb1="10000000" w:usb2="00000000" w:usb3="00000000" w:csb0="80000005" w:csb1="00000000"/>
    <w:embedRegular r:id="rId10" w:fontKey="{7079D365-B88A-431B-A38E-1CD75EB307AC}"/>
  </w:font>
  <w:font w:name="mylotus">
    <w:altName w:val="Times New Roman"/>
    <w:panose1 w:val="02000000000000000000"/>
    <w:charset w:val="00"/>
    <w:family w:val="auto"/>
    <w:pitch w:val="variable"/>
    <w:sig w:usb0="00002007" w:usb1="80000000" w:usb2="00000008" w:usb3="00000000" w:csb0="00000043" w:csb1="00000000"/>
    <w:embedRegular r:id="rId11" w:fontKey="{CBBC9C85-F5F3-45A4-AB9C-8F4BC832F282}"/>
    <w:embedBold r:id="rId12" w:fontKey="{4D05132E-FDB9-4B97-9F20-BDE14E035CD9}"/>
  </w:font>
  <w:font w:name="KFGQPC Uthman Taha Naskh">
    <w:altName w:val="Times New Roman"/>
    <w:panose1 w:val="02000000000000000000"/>
    <w:charset w:val="B2"/>
    <w:family w:val="auto"/>
    <w:pitch w:val="variable"/>
    <w:sig w:usb0="80002001" w:usb1="90000000" w:usb2="00000008" w:usb3="00000000" w:csb0="00000040" w:csb1="00000000"/>
    <w:embedRegular r:id="rId13" w:fontKey="{F5BB4BFB-58FF-43B4-A98A-2EE848016B6D}"/>
    <w:embedBold r:id="rId14" w:fontKey="{626D4AC2-1B9A-4C72-BD78-4A882BF5C66F}"/>
  </w:font>
  <w:font w:name="Wingdings 2">
    <w:panose1 w:val="05020102010507070707"/>
    <w:charset w:val="02"/>
    <w:family w:val="roman"/>
    <w:pitch w:val="variable"/>
    <w:sig w:usb0="00000000" w:usb1="10000000" w:usb2="00000000" w:usb3="00000000" w:csb0="80000000" w:csb1="00000000"/>
    <w:embedRegular r:id="rId15" w:fontKey="{DEB6C8D3-767E-4F61-9831-370DE4734CD3}"/>
  </w:font>
  <w:font w:name="Traditional Arabic">
    <w:panose1 w:val="02020603050405020304"/>
    <w:charset w:val="B2"/>
    <w:family w:val="auto"/>
    <w:pitch w:val="variable"/>
    <w:sig w:usb0="00002001" w:usb1="00000000" w:usb2="00000000" w:usb3="00000000" w:csb0="00000040" w:csb1="00000000"/>
    <w:embedRegular r:id="rId16" w:fontKey="{70313029-F68B-435D-9B1F-D67F57C73199}"/>
  </w:font>
  <w:font w:name="Calibri Light">
    <w:panose1 w:val="020F0302020204030204"/>
    <w:charset w:val="00"/>
    <w:family w:val="swiss"/>
    <w:pitch w:val="variable"/>
    <w:sig w:usb0="A00002EF" w:usb1="4000207B" w:usb2="00000000" w:usb3="00000000" w:csb0="0000019F" w:csb1="00000000"/>
    <w:embedRegular r:id="rId17" w:fontKey="{4212E4B1-FA35-494F-947A-14880B78B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340FCE"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870" w:rsidRDefault="00347870" w:rsidP="00E32771">
      <w:pPr>
        <w:spacing w:after="0" w:line="240" w:lineRule="auto"/>
      </w:pPr>
      <w:r>
        <w:separator/>
      </w:r>
    </w:p>
  </w:footnote>
  <w:footnote w:type="continuationSeparator" w:id="0">
    <w:p w:rsidR="00347870" w:rsidRDefault="00347870" w:rsidP="00E32771">
      <w:pPr>
        <w:spacing w:after="0" w:line="240" w:lineRule="auto"/>
      </w:pPr>
      <w:r>
        <w:continuationSeparator/>
      </w:r>
    </w:p>
  </w:footnote>
  <w:footnote w:id="1">
    <w:p w:rsidR="007145A1" w:rsidRPr="007145A1" w:rsidRDefault="007145A1" w:rsidP="007145A1">
      <w:pPr>
        <w:pStyle w:val="FootnoteText"/>
        <w:bidi w:val="0"/>
        <w:jc w:val="both"/>
        <w:rPr>
          <w:rFonts w:ascii="Sylfaen" w:hAnsi="Sylfaen"/>
          <w:lang w:val="ka-GE"/>
        </w:rPr>
      </w:pPr>
      <w:r w:rsidRPr="007145A1">
        <w:rPr>
          <w:rStyle w:val="FootnoteReference"/>
        </w:rPr>
        <w:footnoteRef/>
      </w:r>
      <w:r w:rsidRPr="007145A1">
        <w:rPr>
          <w:rtl/>
        </w:rPr>
        <w:t xml:space="preserve"> </w:t>
      </w:r>
      <w:r w:rsidRPr="007145A1">
        <w:rPr>
          <w:rFonts w:ascii="Sylfaen" w:hAnsi="Sylfaen" w:cstheme="majorBidi"/>
          <w:lang w:val="ka-GE" w:bidi="ar-EG"/>
        </w:rPr>
        <w:t>ნურ, 24/31.</w:t>
      </w:r>
    </w:p>
  </w:footnote>
  <w:footnote w:id="2">
    <w:p w:rsidR="007145A1" w:rsidRPr="007145A1" w:rsidRDefault="007145A1" w:rsidP="007145A1">
      <w:pPr>
        <w:pStyle w:val="FootnoteText"/>
        <w:bidi w:val="0"/>
        <w:jc w:val="both"/>
        <w:rPr>
          <w:rFonts w:ascii="Sylfaen" w:hAnsi="Sylfaen"/>
          <w:lang w:val="ka-GE"/>
        </w:rPr>
      </w:pPr>
      <w:r w:rsidRPr="007145A1">
        <w:rPr>
          <w:rStyle w:val="FootnoteReference"/>
        </w:rPr>
        <w:footnoteRef/>
      </w:r>
      <w:r w:rsidRPr="007145A1">
        <w:rPr>
          <w:rtl/>
        </w:rPr>
        <w:t xml:space="preserve"> </w:t>
      </w:r>
      <w:r w:rsidRPr="007145A1">
        <w:rPr>
          <w:rFonts w:ascii="Sylfaen" w:hAnsi="Sylfaen" w:cs="Sylfaen"/>
        </w:rPr>
        <w:t>ებუ</w:t>
      </w:r>
      <w:r w:rsidRPr="007145A1">
        <w:t xml:space="preserve"> </w:t>
      </w:r>
      <w:r w:rsidRPr="007145A1">
        <w:rPr>
          <w:rFonts w:ascii="Sylfaen" w:hAnsi="Sylfaen" w:cs="Sylfaen"/>
        </w:rPr>
        <w:t>დავუდ</w:t>
      </w:r>
      <w:r w:rsidRPr="007145A1">
        <w:t xml:space="preserve">, </w:t>
      </w:r>
      <w:r w:rsidRPr="007145A1">
        <w:rPr>
          <w:rFonts w:ascii="Sylfaen" w:hAnsi="Sylfaen" w:cs="Sylfaen"/>
        </w:rPr>
        <w:t>ჰ</w:t>
      </w:r>
      <w:r w:rsidRPr="007145A1">
        <w:t>.</w:t>
      </w:r>
      <w:r w:rsidRPr="007145A1">
        <w:rPr>
          <w:rFonts w:ascii="Sylfaen" w:hAnsi="Sylfaen" w:cs="Sylfaen"/>
        </w:rPr>
        <w:t>ნ</w:t>
      </w:r>
      <w:r w:rsidRPr="007145A1">
        <w:t xml:space="preserve">. 565, </w:t>
      </w:r>
      <w:r w:rsidRPr="007145A1">
        <w:rPr>
          <w:rFonts w:ascii="Sylfaen" w:hAnsi="Sylfaen" w:cs="Sylfaen"/>
        </w:rPr>
        <w:t>ალბანი</w:t>
      </w:r>
      <w:r w:rsidRPr="007145A1">
        <w:t xml:space="preserve">, </w:t>
      </w:r>
      <w:r w:rsidRPr="007145A1">
        <w:rPr>
          <w:rFonts w:ascii="Sylfaen" w:hAnsi="Sylfaen" w:cs="Sylfaen"/>
        </w:rPr>
        <w:t>ირვაუ</w:t>
      </w:r>
      <w:r w:rsidRPr="007145A1">
        <w:t>’</w:t>
      </w:r>
      <w:r w:rsidRPr="007145A1">
        <w:rPr>
          <w:rFonts w:ascii="Sylfaen" w:hAnsi="Sylfaen" w:cs="Sylfaen"/>
        </w:rPr>
        <w:t>ლ</w:t>
      </w:r>
      <w:r w:rsidRPr="007145A1">
        <w:t>-</w:t>
      </w:r>
      <w:r w:rsidRPr="007145A1">
        <w:rPr>
          <w:rFonts w:ascii="Sylfaen" w:hAnsi="Sylfaen" w:cs="Sylfaen"/>
        </w:rPr>
        <w:t>აალი</w:t>
      </w:r>
      <w:r w:rsidRPr="007145A1">
        <w:t xml:space="preserve">, </w:t>
      </w:r>
      <w:r w:rsidRPr="007145A1">
        <w:rPr>
          <w:rFonts w:ascii="Sylfaen" w:hAnsi="Sylfaen" w:cs="Sylfaen"/>
        </w:rPr>
        <w:t>გვ</w:t>
      </w:r>
      <w:r w:rsidRPr="007145A1">
        <w:t>. 515-</w:t>
      </w:r>
      <w:r w:rsidRPr="007145A1">
        <w:rPr>
          <w:rFonts w:ascii="Sylfaen" w:hAnsi="Sylfaen" w:cs="Sylfaen"/>
        </w:rPr>
        <w:t>ში</w:t>
      </w:r>
      <w:r w:rsidRPr="007145A1">
        <w:t xml:space="preserve"> </w:t>
      </w:r>
      <w:r w:rsidRPr="007145A1">
        <w:rPr>
          <w:rFonts w:ascii="Sylfaen" w:hAnsi="Sylfaen" w:cs="Sylfaen"/>
        </w:rPr>
        <w:t>ამბობს</w:t>
      </w:r>
      <w:r w:rsidRPr="007145A1">
        <w:t xml:space="preserve">, </w:t>
      </w:r>
      <w:r w:rsidRPr="007145A1">
        <w:rPr>
          <w:rFonts w:ascii="Sylfaen" w:hAnsi="Sylfaen" w:cs="Sylfaen"/>
        </w:rPr>
        <w:t>რომ</w:t>
      </w:r>
      <w:r w:rsidRPr="007145A1">
        <w:t xml:space="preserve"> </w:t>
      </w:r>
      <w:r w:rsidRPr="007145A1">
        <w:rPr>
          <w:rFonts w:ascii="Sylfaen" w:hAnsi="Sylfaen" w:cs="Sylfaen"/>
        </w:rPr>
        <w:t>ჰადისი</w:t>
      </w:r>
      <w:r w:rsidRPr="007145A1">
        <w:t xml:space="preserve"> </w:t>
      </w:r>
      <w:r w:rsidRPr="007145A1">
        <w:rPr>
          <w:rFonts w:ascii="Sylfaen" w:hAnsi="Sylfaen" w:cs="Sylfaen"/>
        </w:rPr>
        <w:t>საჰიჰია</w:t>
      </w:r>
      <w:r w:rsidRPr="007145A1">
        <w:t>.</w:t>
      </w:r>
    </w:p>
  </w:footnote>
  <w:footnote w:id="3">
    <w:p w:rsidR="007145A1" w:rsidRPr="007145A1" w:rsidRDefault="007145A1" w:rsidP="007145A1">
      <w:pPr>
        <w:pStyle w:val="FootnoteText"/>
        <w:bidi w:val="0"/>
        <w:jc w:val="both"/>
        <w:rPr>
          <w:rFonts w:ascii="Sylfaen" w:hAnsi="Sylfaen"/>
          <w:lang w:val="ka-GE"/>
        </w:rPr>
      </w:pPr>
      <w:r w:rsidRPr="007145A1">
        <w:rPr>
          <w:rStyle w:val="FootnoteReference"/>
        </w:rPr>
        <w:footnoteRef/>
      </w:r>
      <w:r w:rsidRPr="007145A1">
        <w:rPr>
          <w:rtl/>
        </w:rPr>
        <w:t xml:space="preserve"> </w:t>
      </w:r>
      <w:r w:rsidRPr="007145A1">
        <w:rPr>
          <w:rFonts w:ascii="Sylfaen" w:hAnsi="Sylfaen" w:cstheme="majorBidi"/>
          <w:lang w:val="ka-GE" w:bidi="ar-EG"/>
        </w:rPr>
        <w:t>ნურ, 24/31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7145A1" w:rsidRPr="00234535" w:rsidRDefault="007145A1" w:rsidP="00234535">
                            <w:pPr>
                              <w:spacing w:after="0" w:line="240" w:lineRule="auto"/>
                              <w:ind w:firstLine="113"/>
                              <w:jc w:val="right"/>
                              <w:rPr>
                                <w:rFonts w:ascii="mylotus" w:hAnsi="mylotus" w:cs="KFGQPC Uthman Taha Naskh"/>
                                <w:color w:val="2E74B5" w:themeColor="accent1" w:themeShade="BF"/>
                                <w:sz w:val="16"/>
                                <w:szCs w:val="16"/>
                              </w:rPr>
                            </w:pPr>
                            <w:r w:rsidRPr="00234535">
                              <w:rPr>
                                <w:rFonts w:ascii="Sylfaen" w:hAnsi="Sylfaen" w:cs="Sylfaen"/>
                                <w:color w:val="2E74B5" w:themeColor="accent1" w:themeShade="BF"/>
                                <w:sz w:val="16"/>
                                <w:szCs w:val="16"/>
                              </w:rPr>
                              <w:t>მუსლიმი</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ქალის</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სამოსი</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აუცილებლად</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შავი</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უნდა</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იყოს</w:t>
                            </w:r>
                            <w:r w:rsidRPr="00234535">
                              <w:rPr>
                                <w:rFonts w:ascii="mylotus" w:hAnsi="mylotus" w:cs="KFGQPC Uthman Taha Naskh"/>
                                <w:color w:val="2E74B5" w:themeColor="accent1" w:themeShade="BF"/>
                                <w:sz w:val="16"/>
                                <w:szCs w:val="16"/>
                              </w:rPr>
                              <w:t>?</w:t>
                            </w:r>
                          </w:p>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34535">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7145A1" w:rsidRPr="00234535" w:rsidRDefault="007145A1" w:rsidP="00234535">
                      <w:pPr>
                        <w:spacing w:after="0" w:line="240" w:lineRule="auto"/>
                        <w:ind w:firstLine="113"/>
                        <w:jc w:val="right"/>
                        <w:rPr>
                          <w:rFonts w:ascii="mylotus" w:hAnsi="mylotus" w:cs="KFGQPC Uthman Taha Naskh"/>
                          <w:color w:val="2E74B5" w:themeColor="accent1" w:themeShade="BF"/>
                          <w:sz w:val="16"/>
                          <w:szCs w:val="16"/>
                        </w:rPr>
                      </w:pPr>
                      <w:r w:rsidRPr="00234535">
                        <w:rPr>
                          <w:rFonts w:ascii="Sylfaen" w:hAnsi="Sylfaen" w:cs="Sylfaen"/>
                          <w:color w:val="2E74B5" w:themeColor="accent1" w:themeShade="BF"/>
                          <w:sz w:val="16"/>
                          <w:szCs w:val="16"/>
                        </w:rPr>
                        <w:t>მუსლიმი</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ქალის</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სამოსი</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აუცილებლად</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შავი</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უნდა</w:t>
                      </w:r>
                      <w:r w:rsidRPr="00234535">
                        <w:rPr>
                          <w:rFonts w:ascii="mylotus" w:hAnsi="mylotus" w:cs="KFGQPC Uthman Taha Naskh"/>
                          <w:color w:val="2E74B5" w:themeColor="accent1" w:themeShade="BF"/>
                          <w:sz w:val="16"/>
                          <w:szCs w:val="16"/>
                        </w:rPr>
                        <w:t xml:space="preserve"> </w:t>
                      </w:r>
                      <w:r w:rsidRPr="00234535">
                        <w:rPr>
                          <w:rFonts w:ascii="Sylfaen" w:hAnsi="Sylfaen" w:cs="Sylfaen"/>
                          <w:color w:val="2E74B5" w:themeColor="accent1" w:themeShade="BF"/>
                          <w:sz w:val="16"/>
                          <w:szCs w:val="16"/>
                        </w:rPr>
                        <w:t>იყოს</w:t>
                      </w:r>
                      <w:r w:rsidRPr="00234535">
                        <w:rPr>
                          <w:rFonts w:ascii="mylotus" w:hAnsi="mylotus" w:cs="KFGQPC Uthman Taha Naskh"/>
                          <w:color w:val="2E74B5" w:themeColor="accent1" w:themeShade="BF"/>
                          <w:sz w:val="16"/>
                          <w:szCs w:val="16"/>
                        </w:rPr>
                        <w:t>?</w:t>
                      </w:r>
                    </w:p>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34535">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B330DF"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089B0D6"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1110EC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5687"/>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4535"/>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47870"/>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604920"/>
    <w:rsid w:val="00612832"/>
    <w:rsid w:val="006268E9"/>
    <w:rsid w:val="00631E7F"/>
    <w:rsid w:val="00632FB4"/>
    <w:rsid w:val="00662A2B"/>
    <w:rsid w:val="00670C5E"/>
    <w:rsid w:val="00677AE4"/>
    <w:rsid w:val="0069533C"/>
    <w:rsid w:val="006A5AA9"/>
    <w:rsid w:val="006A6C91"/>
    <w:rsid w:val="006C1068"/>
    <w:rsid w:val="006E0420"/>
    <w:rsid w:val="006F4219"/>
    <w:rsid w:val="007145A1"/>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A03054"/>
    <w:rsid w:val="00A052E1"/>
    <w:rsid w:val="00A61E5C"/>
    <w:rsid w:val="00A65935"/>
    <w:rsid w:val="00AA44A9"/>
    <w:rsid w:val="00AD0A6F"/>
    <w:rsid w:val="00AD2A33"/>
    <w:rsid w:val="00AF419C"/>
    <w:rsid w:val="00B3510F"/>
    <w:rsid w:val="00B50A3A"/>
    <w:rsid w:val="00B51960"/>
    <w:rsid w:val="00B572EF"/>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4735"/>
    <w:rsid w:val="00D02F6A"/>
    <w:rsid w:val="00D272A0"/>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F04E8"/>
    <w:rsid w:val="00F11B8A"/>
    <w:rsid w:val="00F14FCB"/>
    <w:rsid w:val="00F2420A"/>
    <w:rsid w:val="00F25412"/>
    <w:rsid w:val="00F3173B"/>
    <w:rsid w:val="00F4539F"/>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 w:id="160407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8FF46-65C0-45E1-85B7-2997DB42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369</Words>
  <Characters>2399</Characters>
  <Application>Microsoft Office Word</Application>
  <DocSecurity>0</DocSecurity>
  <Lines>74</Lines>
  <Paragraphs>35</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2733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მუსლიმი ქალის სამოსი აუცილებლად შავი უნდა იყოს?</dc:title>
  <dc:subject>მუსლიმი ქალის სამოსი აუცილებლად შავი უნდა იყოს?</dc:subject>
  <dc:creator>მუჰამმედ სალიჰ ალ-მუნაჯჯიდ</dc:creator>
  <cp:keywords>მუსლიმი ქალის სამოსი აუცილებლად შავი უნდა იყოს?</cp:keywords>
  <dc:description>მუსლიმი ქალის სამოსი აუცილებლად შავი უნდა იყოს?</dc:description>
  <cp:lastModifiedBy>Mahmoud</cp:lastModifiedBy>
  <cp:revision>3</cp:revision>
  <cp:lastPrinted>2015-03-07T18:24:00Z</cp:lastPrinted>
  <dcterms:created xsi:type="dcterms:W3CDTF">2016-03-23T09:35:00Z</dcterms:created>
  <dcterms:modified xsi:type="dcterms:W3CDTF">2016-03-28T20:17:00Z</dcterms:modified>
  <cp:category/>
</cp:coreProperties>
</file>