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2B7315" w:rsidP="00316388">
      <w:pPr>
        <w:bidi w:val="0"/>
        <w:spacing w:line="240" w:lineRule="auto"/>
        <w:jc w:val="center"/>
        <w:rPr>
          <w:rFonts w:ascii="Times New Roman" w:hAnsi="Times New Roman" w:cs="Times New Roman"/>
          <w:color w:val="595959" w:themeColor="text1" w:themeTint="A6"/>
          <w:sz w:val="28"/>
          <w:szCs w:val="28"/>
          <w:lang w:bidi="ar-EG"/>
        </w:rPr>
      </w:pPr>
      <w:r w:rsidRPr="002B7315">
        <w:rPr>
          <w:rFonts w:ascii="Times New Roman" w:hAnsi="Times New Roman" w:cs="Times New Roman"/>
          <w:color w:val="006666"/>
          <w:sz w:val="72"/>
          <w:szCs w:val="72"/>
          <w:lang w:bidi="ar-EG"/>
        </w:rPr>
        <w:t xml:space="preserve">Назари уламои ҳанафӣ оид ба касоне, ки </w:t>
      </w:r>
      <w:r>
        <w:rPr>
          <w:rFonts w:ascii="Times New Roman" w:hAnsi="Times New Roman" w:cs="Times New Roman"/>
          <w:color w:val="006666"/>
          <w:sz w:val="72"/>
          <w:szCs w:val="72"/>
          <w:lang w:bidi="ar-EG"/>
        </w:rPr>
        <w:t>Абӯбакру Умарро дашном медиҳанд</w:t>
      </w:r>
    </w:p>
    <w:p w:rsidR="0073613D" w:rsidRPr="0073613D" w:rsidRDefault="002B7315" w:rsidP="0073613D">
      <w:pPr>
        <w:spacing w:after="0" w:line="240" w:lineRule="auto"/>
        <w:ind w:firstLine="113"/>
        <w:jc w:val="center"/>
        <w:rPr>
          <w:rFonts w:ascii="Times New Roman" w:hAnsi="Times New Roman" w:cs="KFGQPC Uthman Taha Naskh"/>
          <w:sz w:val="16"/>
          <w:szCs w:val="16"/>
          <w:rtl/>
          <w:lang w:bidi="ar-EG"/>
        </w:rPr>
      </w:pPr>
      <w:r w:rsidRPr="002B7315">
        <w:rPr>
          <w:rFonts w:ascii="Times New Roman" w:hAnsi="Times New Roman" w:cs="KFGQPC Uthman Taha Naskh" w:hint="cs"/>
          <w:sz w:val="40"/>
          <w:szCs w:val="40"/>
          <w:rtl/>
          <w:lang w:bidi="ar-EG"/>
        </w:rPr>
        <w:t>رأي</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العلماء</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الأحناف</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في</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من</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يسب</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الشيخين</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أبوبكر</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و</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عمر</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رضي</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الله</w:t>
      </w:r>
      <w:r w:rsidRPr="002B7315">
        <w:rPr>
          <w:rFonts w:ascii="Times New Roman" w:hAnsi="Times New Roman" w:cs="KFGQPC Uthman Taha Naskh"/>
          <w:sz w:val="40"/>
          <w:szCs w:val="40"/>
          <w:rtl/>
          <w:lang w:bidi="ar-EG"/>
        </w:rPr>
        <w:t xml:space="preserve"> </w:t>
      </w:r>
      <w:r w:rsidRPr="002B7315">
        <w:rPr>
          <w:rFonts w:ascii="Times New Roman" w:hAnsi="Times New Roman" w:cs="KFGQPC Uthman Taha Naskh" w:hint="cs"/>
          <w:sz w:val="40"/>
          <w:szCs w:val="40"/>
          <w:rtl/>
          <w:lang w:bidi="ar-EG"/>
        </w:rPr>
        <w:t>عنهما</w:t>
      </w:r>
    </w:p>
    <w:p w:rsidR="00316388" w:rsidRPr="0073613D" w:rsidRDefault="00316388" w:rsidP="002B7315">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2B7315">
        <w:rPr>
          <w:rFonts w:ascii="Times New Roman" w:hAnsi="Times New Roman" w:cs="KFGQPC Uthman Taha Naskh" w:hint="cs"/>
          <w:color w:val="808080" w:themeColor="background1" w:themeShade="80"/>
          <w:sz w:val="28"/>
          <w:szCs w:val="28"/>
          <w:rtl/>
          <w:lang w:bidi="ar-EG"/>
        </w:rPr>
        <w:t>الطاجيكية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Default="002B7315" w:rsidP="007D662F">
      <w:pPr>
        <w:bidi w:val="0"/>
        <w:spacing w:after="0" w:line="240" w:lineRule="auto"/>
        <w:ind w:firstLine="113"/>
        <w:jc w:val="center"/>
        <w:rPr>
          <w:rFonts w:ascii="Times New Roman" w:hAnsi="Times New Roman" w:cs="Times New Roman"/>
          <w:color w:val="006666"/>
          <w:sz w:val="48"/>
          <w:szCs w:val="48"/>
          <w:lang w:bidi="ar-EG"/>
        </w:rPr>
      </w:pPr>
      <w:r w:rsidRPr="002B7315">
        <w:rPr>
          <w:rFonts w:ascii="Times New Roman" w:hAnsi="Times New Roman" w:cs="Times New Roman"/>
          <w:color w:val="006666"/>
          <w:sz w:val="48"/>
          <w:szCs w:val="48"/>
          <w:lang w:bidi="ar-EG"/>
        </w:rPr>
        <w:t>Таҳия: Муҳаммадазиз Раҷаби</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CD0FA1" w:rsidRDefault="002B7315" w:rsidP="00316388">
      <w:pPr>
        <w:bidi w:val="0"/>
        <w:jc w:val="center"/>
        <w:rPr>
          <w:rFonts w:ascii="Times New Roman" w:hAnsi="Times New Roman" w:cs="Times New Roman"/>
          <w:color w:val="006666"/>
          <w:sz w:val="6"/>
          <w:szCs w:val="6"/>
          <w:lang w:bidi="ar-EG"/>
        </w:rPr>
      </w:pPr>
      <w:r w:rsidRPr="002B7315">
        <w:rPr>
          <w:rFonts w:ascii="Times New Roman" w:hAnsi="Times New Roman" w:cs="KFGQPC Uthman Taha Naskh" w:hint="cs"/>
          <w:sz w:val="36"/>
          <w:szCs w:val="36"/>
          <w:rtl/>
          <w:lang w:bidi="ar-EG"/>
        </w:rPr>
        <w:t>إعداد</w:t>
      </w:r>
      <w:r w:rsidRPr="002B7315">
        <w:rPr>
          <w:rFonts w:ascii="Times New Roman" w:hAnsi="Times New Roman" w:cs="KFGQPC Uthman Taha Naskh"/>
          <w:sz w:val="36"/>
          <w:szCs w:val="36"/>
          <w:rtl/>
          <w:lang w:bidi="ar-EG"/>
        </w:rPr>
        <w:t xml:space="preserve">: </w:t>
      </w:r>
      <w:r w:rsidRPr="002B7315">
        <w:rPr>
          <w:rFonts w:ascii="Times New Roman" w:hAnsi="Times New Roman" w:cs="KFGQPC Uthman Taha Naskh" w:hint="cs"/>
          <w:sz w:val="36"/>
          <w:szCs w:val="36"/>
          <w:rtl/>
          <w:lang w:bidi="ar-EG"/>
        </w:rPr>
        <w:t>محمد</w:t>
      </w:r>
      <w:r w:rsidRPr="002B7315">
        <w:rPr>
          <w:rFonts w:ascii="Times New Roman" w:hAnsi="Times New Roman" w:cs="KFGQPC Uthman Taha Naskh"/>
          <w:sz w:val="36"/>
          <w:szCs w:val="36"/>
          <w:rtl/>
          <w:lang w:bidi="ar-EG"/>
        </w:rPr>
        <w:t xml:space="preserve"> </w:t>
      </w:r>
      <w:r w:rsidRPr="002B7315">
        <w:rPr>
          <w:rFonts w:ascii="Times New Roman" w:hAnsi="Times New Roman" w:cs="KFGQPC Uthman Taha Naskh" w:hint="cs"/>
          <w:sz w:val="36"/>
          <w:szCs w:val="36"/>
          <w:rtl/>
          <w:lang w:bidi="ar-EG"/>
        </w:rPr>
        <w:t>عزيز</w:t>
      </w:r>
      <w:r w:rsidRPr="002B7315">
        <w:rPr>
          <w:rFonts w:ascii="Times New Roman" w:hAnsi="Times New Roman" w:cs="KFGQPC Uthman Taha Naskh"/>
          <w:sz w:val="36"/>
          <w:szCs w:val="36"/>
          <w:rtl/>
          <w:lang w:bidi="ar-EG"/>
        </w:rPr>
        <w:t xml:space="preserve"> </w:t>
      </w:r>
      <w:r w:rsidRPr="002B7315">
        <w:rPr>
          <w:rFonts w:ascii="Times New Roman" w:hAnsi="Times New Roman" w:cs="KFGQPC Uthman Taha Naskh" w:hint="cs"/>
          <w:sz w:val="36"/>
          <w:szCs w:val="36"/>
          <w:rtl/>
          <w:lang w:bidi="ar-EG"/>
        </w:rPr>
        <w:t>رجب</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14B1B" w:rsidRDefault="00693F61"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6B7C86" w:rsidRPr="002B7315" w:rsidRDefault="006B7C86" w:rsidP="006B7C86">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48F5909F" wp14:editId="0FBA05C5">
            <wp:simplePos x="0" y="0"/>
            <wp:positionH relativeFrom="margin">
              <wp:posOffset>1205230</wp:posOffset>
            </wp:positionH>
            <wp:positionV relativeFrom="paragraph">
              <wp:posOffset>437354</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B7315" w:rsidRPr="002B7315">
        <w:t xml:space="preserve"> </w:t>
      </w:r>
      <w:r w:rsidR="002B7315" w:rsidRPr="002B7315">
        <w:rPr>
          <w:rFonts w:asciiTheme="majorBidi" w:hAnsiTheme="majorBidi" w:cstheme="majorBidi"/>
          <w:noProof/>
          <w:color w:val="5EA1A5"/>
          <w:sz w:val="36"/>
          <w:szCs w:val="36"/>
          <w:lang w:val="en-MY" w:eastAsia="en-MY"/>
        </w:rPr>
        <w:t>Назари уламои ҳанафӣ оид ба касоне, ки Абӯбакру Умарро дашном медиҳанд</w:t>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2B7315" w:rsidRPr="002B7315" w:rsidRDefault="002B7315" w:rsidP="002B7315">
      <w:pPr>
        <w:shd w:val="clear" w:color="auto" w:fill="FFFFFF"/>
        <w:bidi w:val="0"/>
        <w:spacing w:after="0" w:line="276" w:lineRule="auto"/>
        <w:ind w:firstLine="720"/>
        <w:jc w:val="both"/>
        <w:textAlignment w:val="top"/>
        <w:outlineLvl w:val="2"/>
        <w:rPr>
          <w:rFonts w:ascii="Palatino Linotype" w:eastAsia="Times New Roman" w:hAnsi="Palatino Linotype" w:cs="Arial"/>
          <w:sz w:val="30"/>
          <w:szCs w:val="30"/>
          <w:lang w:val="tg-Cyrl-TJ"/>
        </w:rPr>
      </w:pPr>
      <w:r w:rsidRPr="002B7315">
        <w:rPr>
          <w:rFonts w:ascii="Palatino Linotype" w:eastAsia="Times New Roman" w:hAnsi="Palatino Linotype" w:cs="Arial"/>
          <w:sz w:val="30"/>
          <w:szCs w:val="30"/>
          <w:lang w:val="tg-Cyrl-TJ"/>
        </w:rPr>
        <w:t>Имом Зайниддин Ибни Наҷими Ҳанафӣ дар Баҳрурроиқ, саҳ 136, дар боби Муртаддон, мегӯяд:</w:t>
      </w:r>
    </w:p>
    <w:p w:rsidR="002B7315" w:rsidRPr="007F167A" w:rsidRDefault="002B7315" w:rsidP="002B7315">
      <w:pPr>
        <w:shd w:val="clear" w:color="auto" w:fill="FFFFFF"/>
        <w:bidi w:val="0"/>
        <w:spacing w:after="0" w:line="276" w:lineRule="auto"/>
        <w:jc w:val="both"/>
        <w:textAlignment w:val="top"/>
        <w:outlineLvl w:val="2"/>
        <w:rPr>
          <w:rFonts w:ascii="Palatino Linotype" w:eastAsia="Times New Roman" w:hAnsi="Palatino Linotype" w:cs="Arial"/>
          <w:sz w:val="30"/>
          <w:szCs w:val="30"/>
          <w:lang w:val="tg-Cyrl-TJ"/>
        </w:rPr>
      </w:pPr>
      <w:r w:rsidRPr="007F167A">
        <w:rPr>
          <w:rFonts w:ascii="Palatino Linotype" w:eastAsia="Times New Roman" w:hAnsi="Palatino Linotype" w:cs="Arial"/>
          <w:sz w:val="30"/>
          <w:szCs w:val="30"/>
          <w:lang w:val="tg-Cyrl-TJ"/>
        </w:rPr>
        <w:t>Сониян, муртад шудан (аз дин баромадан)-и бо дашноми Шайхон Абӯбакру Умар, (разияллоҳу анҳумо)-ро сареҳан дар Хулоса ва Баззозия гуфтааст</w:t>
      </w:r>
      <w:bookmarkStart w:id="0" w:name="_GoBack"/>
      <w:bookmarkEnd w:id="0"/>
      <w:r w:rsidRPr="007F167A">
        <w:rPr>
          <w:rFonts w:ascii="Palatino Linotype" w:eastAsia="Times New Roman" w:hAnsi="Palatino Linotype" w:cs="Arial"/>
          <w:sz w:val="30"/>
          <w:szCs w:val="30"/>
          <w:lang w:val="tg-Cyrl-TJ"/>
        </w:rPr>
        <w:t xml:space="preserve"> (яъне муаллиф), ки агар рофизие Шайхон Абӯбакру Умарро дашном диҳад ва таън занад, кофир аст, аммо агар Алиро аз Абӯбакру Умар беҳтар донад ва дашном надиҳад, пас бидъаткор аст ва бо ӯ сухан гуфта намешавад, то тавба накунад.</w:t>
      </w:r>
    </w:p>
    <w:p w:rsidR="002B7315" w:rsidRPr="002B7315" w:rsidRDefault="002B7315" w:rsidP="002B7315">
      <w:pPr>
        <w:shd w:val="clear" w:color="auto" w:fill="FFFFFF"/>
        <w:spacing w:after="0" w:line="360" w:lineRule="auto"/>
        <w:jc w:val="both"/>
        <w:textAlignment w:val="top"/>
        <w:outlineLvl w:val="2"/>
        <w:rPr>
          <w:rFonts w:ascii="Palatino Linotype" w:eastAsia="Times New Roman" w:hAnsi="Palatino Linotype" w:cs="KFGQPC Uthman Taha Naskh"/>
          <w:sz w:val="30"/>
          <w:szCs w:val="30"/>
        </w:rPr>
      </w:pPr>
      <w:r w:rsidRPr="002B7315">
        <w:rPr>
          <w:rFonts w:ascii="Palatino Linotype" w:eastAsia="Times New Roman" w:hAnsi="Palatino Linotype" w:cs="KFGQPC Uthman Taha Naskh"/>
          <w:sz w:val="30"/>
          <w:szCs w:val="30"/>
          <w:rtl/>
        </w:rPr>
        <w:t>الثَّانِيَةُ الرِّدَّةُ بِسَبِّ الشَّيْخَيْنِ أبي بَكْرٍ وَعُمَرَ رضي اللَّهُ عنهما وقد صَرَّحَ في الْخُلَاصَةِ وَالْبَزَّازِيَّةِ بِأَنَّ الرَّافِضِيَّ إذَا سَبَّ الشَّيْخَيْنِ وَطَعَنَ فِيهِمَا كَفَرَ وَإِنْ فَضَّلَ عَلِيًّا عَلَيْهِمَا فَمُبْتَدِعٌ ولم يَتَكَلَّمَا على عَدَمِ قَبُولِ تَوْبَتِهِ</w:t>
      </w:r>
    </w:p>
    <w:p w:rsidR="002B7315" w:rsidRPr="002B7315" w:rsidRDefault="002B7315" w:rsidP="002B7315">
      <w:pPr>
        <w:shd w:val="clear" w:color="auto" w:fill="FFFFFF"/>
        <w:bidi w:val="0"/>
        <w:spacing w:after="0" w:line="276" w:lineRule="auto"/>
        <w:ind w:firstLine="720"/>
        <w:jc w:val="both"/>
        <w:textAlignment w:val="top"/>
        <w:rPr>
          <w:rFonts w:ascii="Palatino Linotype" w:eastAsia="Times New Roman" w:hAnsi="Palatino Linotype" w:cs="Arial"/>
          <w:sz w:val="30"/>
          <w:szCs w:val="30"/>
          <w:lang w:val="tg-Cyrl-TJ"/>
        </w:rPr>
      </w:pPr>
      <w:r w:rsidRPr="002B7315">
        <w:rPr>
          <w:rFonts w:ascii="Palatino Linotype" w:eastAsia="Times New Roman" w:hAnsi="Palatino Linotype" w:cs="Arial"/>
          <w:sz w:val="30"/>
          <w:szCs w:val="30"/>
          <w:lang w:val="tg-Cyrl-TJ"/>
        </w:rPr>
        <w:t>Дар Фатовои Ҳиндия, ки аз тарафи уламои ҳанафии Ҳинд таълиф шудааст, дар боби “Сабабҳои куфр ва навъҳои он мутааллиқ ба имон”, саҳ. 264 омадааст:</w:t>
      </w:r>
    </w:p>
    <w:p w:rsidR="002B7315" w:rsidRPr="007F167A" w:rsidRDefault="002B7315" w:rsidP="002B7315">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7F167A">
        <w:rPr>
          <w:rFonts w:ascii="Palatino Linotype" w:eastAsia="Times New Roman" w:hAnsi="Palatino Linotype" w:cs="Arial"/>
          <w:sz w:val="30"/>
          <w:szCs w:val="30"/>
          <w:lang w:val="tg-Cyrl-TJ"/>
        </w:rPr>
        <w:t>Рофизие Шайхон Абӯбакру Умарро дашном диҳад ва лаънат кунад, наузубиллоҳ, пас ӯ кофир аст, аммо агар Али (разияллоҳу анҳу)-ро аз Абӯбакру Умар (разияллоҳу анҳумо) афзал донад, кофир намешавад, аммо ӯ бидъаткор аст.</w:t>
      </w:r>
    </w:p>
    <w:p w:rsidR="002B7315" w:rsidRPr="002B7315" w:rsidRDefault="002B7315" w:rsidP="002B7315">
      <w:pPr>
        <w:shd w:val="clear" w:color="auto" w:fill="FFFFFF"/>
        <w:spacing w:after="0" w:line="360" w:lineRule="auto"/>
        <w:jc w:val="both"/>
        <w:textAlignment w:val="top"/>
        <w:outlineLvl w:val="2"/>
        <w:rPr>
          <w:rFonts w:ascii="Palatino Linotype" w:eastAsia="Times New Roman" w:hAnsi="Palatino Linotype" w:cs="KFGQPC Uthman Taha Naskh"/>
          <w:sz w:val="30"/>
          <w:szCs w:val="30"/>
        </w:rPr>
      </w:pPr>
      <w:r w:rsidRPr="002B7315">
        <w:rPr>
          <w:rFonts w:ascii="Palatino Linotype" w:eastAsia="Times New Roman" w:hAnsi="Palatino Linotype" w:cs="KFGQPC Uthman Taha Naskh"/>
          <w:sz w:val="30"/>
          <w:szCs w:val="30"/>
          <w:rtl/>
        </w:rPr>
        <w:t>الرَّافِضِيُّ إذَا كان يَسُبُّ الشَّيْخَيْنِ وَيَلْعَنُهُمَا وَالْعِيَاذُ بِاَللَّهِ فَهُوَ كَافِرٌ وَإِنْ كان يُفَضِّلُ عَلِيًّا كَرَّمَ اللَّهُ تَعَالَى وَجْهَهُ على أبي بَكْرٍ رضي اللَّهُ تَعَالَى عنه لَا يَكُونُ كَافِرًا إلَّا أَنَّهُ مُبْتَدِعٌ</w:t>
      </w:r>
    </w:p>
    <w:p w:rsidR="002B7315" w:rsidRPr="007F167A" w:rsidRDefault="002B7315" w:rsidP="002B7315">
      <w:pPr>
        <w:shd w:val="clear" w:color="auto" w:fill="FFFFFF"/>
        <w:bidi w:val="0"/>
        <w:spacing w:after="0" w:line="276" w:lineRule="auto"/>
        <w:ind w:firstLine="720"/>
        <w:jc w:val="both"/>
        <w:textAlignment w:val="top"/>
        <w:rPr>
          <w:rFonts w:ascii="Palatino Linotype" w:eastAsia="Times New Roman" w:hAnsi="Palatino Linotype" w:cs="Arial"/>
          <w:sz w:val="30"/>
          <w:szCs w:val="30"/>
          <w:lang w:val="tg-Cyrl-TJ"/>
        </w:rPr>
      </w:pPr>
      <w:r w:rsidRPr="002B7315">
        <w:rPr>
          <w:rFonts w:ascii="Palatino Linotype" w:eastAsia="Times New Roman" w:hAnsi="Palatino Linotype" w:cs="Arial"/>
          <w:sz w:val="30"/>
          <w:szCs w:val="30"/>
          <w:lang w:val="tg-Cyrl-TJ"/>
        </w:rPr>
        <w:t xml:space="preserve">Ҳамчунин ба алфози ба ин монанд дар Дуррулмухтор низ ин қавлҳо омадаанд. </w:t>
      </w:r>
      <w:r w:rsidRPr="007F167A">
        <w:rPr>
          <w:rFonts w:ascii="Palatino Linotype" w:eastAsia="Times New Roman" w:hAnsi="Palatino Linotype" w:cs="Arial"/>
          <w:sz w:val="30"/>
          <w:szCs w:val="30"/>
          <w:lang w:val="tg-Cyrl-TJ"/>
        </w:rPr>
        <w:t xml:space="preserve">Хулоса, уламои мазҳаби ҳанафӣ иҷмоъ бар он доранд, ки дашном ва лаънати Абӯбакру Умар (разияллоҳу анҳумо) куфр аст ва боиси аз ислом хориҷ шудани шахс мешавад, </w:t>
      </w:r>
      <w:r w:rsidRPr="007F167A">
        <w:rPr>
          <w:rFonts w:ascii="Palatino Linotype" w:eastAsia="Times New Roman" w:hAnsi="Palatino Linotype" w:cs="Arial"/>
          <w:sz w:val="30"/>
          <w:szCs w:val="30"/>
          <w:lang w:val="tg-Cyrl-TJ"/>
        </w:rPr>
        <w:lastRenderedPageBreak/>
        <w:t>аммо афзал шуморидани Алӣ  аз Абӯбакру Умар бидъат аст, ки инро ҳеҷ кас аз саҳобагону тобеъин нагуфтааст.</w:t>
      </w:r>
    </w:p>
    <w:p w:rsidR="002B7315" w:rsidRPr="007F167A" w:rsidRDefault="002B7315" w:rsidP="002B7315">
      <w:pPr>
        <w:shd w:val="clear" w:color="auto" w:fill="FFFFFF"/>
        <w:bidi w:val="0"/>
        <w:spacing w:after="0" w:line="276" w:lineRule="auto"/>
        <w:jc w:val="both"/>
        <w:textAlignment w:val="top"/>
        <w:rPr>
          <w:rFonts w:ascii="Palatino Linotype" w:eastAsia="Times New Roman" w:hAnsi="Palatino Linotype" w:cs="Arial"/>
          <w:sz w:val="30"/>
          <w:szCs w:val="30"/>
          <w:lang w:val="tg-Cyrl-TJ"/>
        </w:rPr>
      </w:pPr>
      <w:r w:rsidRPr="007F167A">
        <w:rPr>
          <w:rFonts w:ascii="Palatino Linotype" w:eastAsia="Times New Roman" w:hAnsi="Palatino Linotype" w:cs="Arial"/>
          <w:sz w:val="30"/>
          <w:szCs w:val="30"/>
          <w:lang w:val="tg-Cyrl-TJ"/>
        </w:rPr>
        <w:t>Абӯюсуф, шогирди Имоми Аъзам гуфтанд: Шаҳодати касеро, ки саҳобагонро дашном медиҳад, қабул намекунам, аммо шаҳодати касеро, ки аз онҳо рӯй гардонд, қабул мекунам, зеро ӯ ба динаш ақида дорад, агарчи дар ботил аст, аммо изҳор накард, аммо касе, ки саҳобагонро дашном медиҳад, фисқашро изҳор кардааст. (Дуррулмухтор, ҷилди 5, саҳ. 27)</w:t>
      </w:r>
    </w:p>
    <w:p w:rsidR="001B5EF0" w:rsidRPr="002B7315" w:rsidRDefault="002B7315" w:rsidP="002B7315">
      <w:pPr>
        <w:bidi w:val="0"/>
        <w:spacing w:after="0" w:line="276" w:lineRule="auto"/>
        <w:ind w:firstLine="397"/>
        <w:jc w:val="both"/>
        <w:rPr>
          <w:rFonts w:asciiTheme="majorBidi" w:hAnsiTheme="majorBidi" w:cs="KFGQPC Uthman Taha Naskh"/>
          <w:b/>
          <w:bCs/>
          <w:color w:val="FF0000"/>
          <w:sz w:val="30"/>
          <w:szCs w:val="30"/>
          <w:rtl/>
          <w:lang w:val="tg-Cyrl-TJ" w:bidi="fa-IR"/>
        </w:rPr>
      </w:pPr>
      <w:r w:rsidRPr="007F167A">
        <w:rPr>
          <w:rFonts w:ascii="Palatino Linotype" w:eastAsia="Times New Roman" w:hAnsi="Palatino Linotype" w:cs="Arial"/>
          <w:sz w:val="30"/>
          <w:szCs w:val="30"/>
          <w:lang w:val="tg-Cyrl-TJ"/>
        </w:rPr>
        <w:t xml:space="preserve">Ибни Обидин, олими ҳанафӣ, гуфтанд: Аммо тӯҳмат (қазф) бар Оиша бо иҷмоъ куфр аст ва инкор намудани сӯҳбати Абубакр низ куфр аст, зеро оятро инкор кардааст…аммо дашномдиҳандаи яке аз саҳобагон бо иҷмоъ фосиқ ва бидъаткор мебошад… ақида бар он, ки саҳобагон кофир буданд, бо иҷмоъ куфр аст. Агар касе саҳобагонро дашном диҳад, нигоҳ карда мешавад, ки ягон қаринаи ҳолие аз ин куфриёт бошад, пас кофир аст, аммо агар набошад, пас фосиқ аст ва дар назди уламои мо бояд қатл шавад, то ки фасодаш нигоҳ дошта шавад. </w:t>
      </w:r>
      <w:r w:rsidRPr="002B7315">
        <w:rPr>
          <w:rFonts w:ascii="Palatino Linotype" w:eastAsia="Times New Roman" w:hAnsi="Palatino Linotype" w:cs="Arial"/>
          <w:sz w:val="30"/>
          <w:szCs w:val="30"/>
        </w:rPr>
        <w:t>(Ҳошияи Раддулмухтор бар Дуррулмухтор, саҳ 162.)</w:t>
      </w: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EA7" w:rsidRDefault="009D5EA7" w:rsidP="00E32771">
      <w:pPr>
        <w:spacing w:after="0" w:line="240" w:lineRule="auto"/>
      </w:pPr>
      <w:r>
        <w:separator/>
      </w:r>
    </w:p>
  </w:endnote>
  <w:endnote w:type="continuationSeparator" w:id="0">
    <w:p w:rsidR="009D5EA7" w:rsidRDefault="009D5EA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7CB22D07-D081-43BA-9CFB-063E055FB95E}"/>
    <w:embedBold r:id="rId2" w:fontKey="{E9A7CAB7-D38C-4812-91C7-A804823FA223}"/>
  </w:font>
  <w:font w:name="Arial">
    <w:panose1 w:val="020B0604020202020204"/>
    <w:charset w:val="00"/>
    <w:family w:val="swiss"/>
    <w:pitch w:val="variable"/>
    <w:sig w:usb0="E0002AFF" w:usb1="C0007843" w:usb2="00000009" w:usb3="00000000" w:csb0="000001FF" w:csb1="00000000"/>
    <w:embedRegular r:id="rId3" w:fontKey="{1FC0DF06-1233-45C6-A1FE-3F950056E05E}"/>
  </w:font>
  <w:font w:name="Times New Roman">
    <w:panose1 w:val="02020603050405020304"/>
    <w:charset w:val="00"/>
    <w:family w:val="roman"/>
    <w:pitch w:val="variable"/>
    <w:sig w:usb0="E0002AFF" w:usb1="C0007841" w:usb2="00000009" w:usb3="00000000" w:csb0="000001FF" w:csb1="00000000"/>
    <w:embedRegular r:id="rId4" w:fontKey="{C37A179B-8EAD-4666-A330-D6ED731B1CCC}"/>
    <w:embedBold r:id="rId5" w:fontKey="{6C3D6E60-E3D9-4E23-A161-6652E64DF5C2}"/>
  </w:font>
  <w:font w:name="KFGQPC Uthman Taha Naskh">
    <w:panose1 w:val="02000000000000000000"/>
    <w:charset w:val="B2"/>
    <w:family w:val="auto"/>
    <w:pitch w:val="variable"/>
    <w:sig w:usb0="80002001" w:usb1="90000000" w:usb2="00000008" w:usb3="00000000" w:csb0="00000040" w:csb1="00000000"/>
    <w:embedRegular r:id="rId6" w:fontKey="{5DC0984A-FF32-4D5F-BB9E-4128D4A8AD77}"/>
    <w:embedBold r:id="rId7" w:fontKey="{1E3E9664-D932-4A39-83BF-A0331A5BD7D9}"/>
  </w:font>
  <w:font w:name="Wingdings">
    <w:panose1 w:val="05000000000000000000"/>
    <w:charset w:val="02"/>
    <w:family w:val="auto"/>
    <w:pitch w:val="variable"/>
    <w:sig w:usb0="00000000" w:usb1="10000000" w:usb2="00000000" w:usb3="00000000" w:csb0="80000000" w:csb1="00000000"/>
    <w:embedRegular r:id="rId8" w:fontKey="{8C8F0D63-A2AD-43FE-8281-554EA949BFEE}"/>
  </w:font>
  <w:font w:name="Palatino Linotype">
    <w:panose1 w:val="02040502050505030304"/>
    <w:charset w:val="00"/>
    <w:family w:val="roman"/>
    <w:pitch w:val="variable"/>
    <w:sig w:usb0="E0000287" w:usb1="40000013" w:usb2="00000000" w:usb3="00000000" w:csb0="0000019F" w:csb1="00000000"/>
    <w:embedRegular r:id="rId9" w:fontKey="{85055C7E-B40C-4CC7-841E-83AE5A3B4A72}"/>
  </w:font>
  <w:font w:name="Wingdings 2">
    <w:panose1 w:val="05020102010507070707"/>
    <w:charset w:val="02"/>
    <w:family w:val="roman"/>
    <w:pitch w:val="variable"/>
    <w:sig w:usb0="00000000" w:usb1="10000000" w:usb2="00000000" w:usb3="00000000" w:csb0="80000000" w:csb1="00000000"/>
    <w:embedRegular r:id="rId10" w:fontKey="{19FC2DF1-894D-49EA-B471-207AEC84F30B}"/>
  </w:font>
  <w:font w:name="Gotham Narrow Book">
    <w:altName w:val="Times New Roman"/>
    <w:charset w:val="00"/>
    <w:family w:val="auto"/>
    <w:pitch w:val="variable"/>
    <w:sig w:usb0="00000001" w:usb1="4000004A" w:usb2="00000000" w:usb3="00000000" w:csb0="0000009B" w:csb1="00000000"/>
    <w:embedRegular r:id="rId11" w:fontKey="{8850CA99-FFCB-4C06-8893-5C50E9E81DCC}"/>
  </w:font>
  <w:font w:name="Mohammad Bold Normal">
    <w:charset w:val="B2"/>
    <w:family w:val="auto"/>
    <w:pitch w:val="variable"/>
    <w:sig w:usb0="00002001" w:usb1="00000000" w:usb2="00000000" w:usb3="00000000" w:csb0="00000040" w:csb1="00000000"/>
    <w:embedRegular r:id="rId12" w:fontKey="{0FE69A92-719E-45A4-A904-8186E6D8BDDC}"/>
  </w:font>
  <w:font w:name="Calibri Light">
    <w:panose1 w:val="020F0302020204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EA7" w:rsidRDefault="009D5EA7" w:rsidP="00E32771">
      <w:pPr>
        <w:spacing w:after="0" w:line="240" w:lineRule="auto"/>
      </w:pPr>
      <w:r>
        <w:separator/>
      </w:r>
    </w:p>
  </w:footnote>
  <w:footnote w:type="continuationSeparator" w:id="0">
    <w:p w:rsidR="009D5EA7" w:rsidRDefault="009D5EA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3461047" cy="258573"/>
                        </a:xfrm>
                        <a:prstGeom prst="rect">
                          <a:avLst/>
                        </a:prstGeom>
                        <a:solidFill>
                          <a:schemeClr val="bg1"/>
                        </a:solidFill>
                        <a:ln w="9525">
                          <a:noFill/>
                          <a:miter lim="800000"/>
                          <a:headEnd/>
                          <a:tailEnd/>
                        </a:ln>
                      </wps:spPr>
                      <wps:txbx>
                        <w:txbxContent>
                          <w:p w:rsidR="0013579E" w:rsidRPr="00C36BA4" w:rsidRDefault="002B7315" w:rsidP="008B030B">
                            <w:pPr>
                              <w:bidi w:val="0"/>
                              <w:spacing w:before="80" w:after="0" w:line="240" w:lineRule="auto"/>
                              <w:ind w:firstLine="170"/>
                              <w:rPr>
                                <w:rFonts w:asciiTheme="majorBidi" w:hAnsiTheme="majorBidi" w:cstheme="majorBidi"/>
                                <w:color w:val="205B83"/>
                                <w:sz w:val="26"/>
                                <w:szCs w:val="26"/>
                                <w:lang w:bidi="ar-EG"/>
                              </w:rPr>
                            </w:pPr>
                            <w:r w:rsidRPr="002B7315">
                              <w:rPr>
                                <w:rFonts w:asciiTheme="majorBidi" w:hAnsiTheme="majorBidi" w:cstheme="majorBidi"/>
                                <w:color w:val="006666"/>
                                <w:sz w:val="26"/>
                                <w:szCs w:val="26"/>
                                <w:lang w:bidi="ar-EG"/>
                              </w:rPr>
                              <w:t>Назари уламои ҳанафӣ оид ба касоне, ки Абӯбакру Умарро дашном медиҳанд</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F167A">
                              <w:rPr>
                                <w:rFonts w:asciiTheme="majorBidi" w:hAnsiTheme="majorBidi" w:cstheme="majorBidi"/>
                                <w:noProof/>
                                <w:color w:val="006666"/>
                                <w:sz w:val="26"/>
                                <w:szCs w:val="26"/>
                                <w:lang w:bidi="ar-EG"/>
                              </w:rPr>
                              <w:t>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MeyQ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3461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2B7315" w:rsidP="008B030B">
                      <w:pPr>
                        <w:bidi w:val="0"/>
                        <w:spacing w:before="80" w:after="0" w:line="240" w:lineRule="auto"/>
                        <w:ind w:firstLine="170"/>
                        <w:rPr>
                          <w:rFonts w:asciiTheme="majorBidi" w:hAnsiTheme="majorBidi" w:cstheme="majorBidi"/>
                          <w:color w:val="205B83"/>
                          <w:sz w:val="26"/>
                          <w:szCs w:val="26"/>
                          <w:lang w:bidi="ar-EG"/>
                        </w:rPr>
                      </w:pPr>
                      <w:r w:rsidRPr="002B7315">
                        <w:rPr>
                          <w:rFonts w:asciiTheme="majorBidi" w:hAnsiTheme="majorBidi" w:cstheme="majorBidi"/>
                          <w:color w:val="006666"/>
                          <w:sz w:val="26"/>
                          <w:szCs w:val="26"/>
                          <w:lang w:bidi="ar-EG"/>
                        </w:rPr>
                        <w:t>Назари уламои ҳанафӣ оид ба касоне, ки Абӯбакру Умарро дашном медиҳанд</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F167A">
                        <w:rPr>
                          <w:rFonts w:asciiTheme="majorBidi" w:hAnsiTheme="majorBidi" w:cstheme="majorBidi"/>
                          <w:noProof/>
                          <w:color w:val="006666"/>
                          <w:sz w:val="26"/>
                          <w:szCs w:val="26"/>
                          <w:lang w:bidi="ar-EG"/>
                        </w:rPr>
                        <w:t>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A11B8F"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9ED367"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EA482"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B7315"/>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167A"/>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9D5EA7"/>
    <w:rsid w:val="00A052E1"/>
    <w:rsid w:val="00A24F12"/>
    <w:rsid w:val="00A61E5C"/>
    <w:rsid w:val="00A65935"/>
    <w:rsid w:val="00A70B46"/>
    <w:rsid w:val="00AB5D73"/>
    <w:rsid w:val="00B3510F"/>
    <w:rsid w:val="00B37131"/>
    <w:rsid w:val="00B408FD"/>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10B538-0F10-4D6D-B770-A97B8C5D4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11B27-4FF5-4B46-A1AF-E8E1C09A1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4</Pages>
  <Words>439</Words>
  <Characters>2461</Characters>
  <Application>Microsoft Office Word</Application>
  <DocSecurity>0</DocSecurity>
  <Lines>74</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2882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Назари уламои ҳанафӣ оид ба касоне, ки Абӯбакру Умарро дашном медиҳанд</dc:title>
  <dc:subject>Назари уламои ҳанафӣ оид ба касоне, ки Абӯбакру Умарро дашном медиҳанд</dc:subject>
  <dc:creator>Муҳаммадазиз Раҷаби</dc:creator>
  <cp:keywords>Назари уламои ҳанафӣ оид ба касоне, ки Абӯбакру Умарро дашном медиҳанд</cp:keywords>
  <dc:description>Назари уламои ҳанафӣ оид ба касоне, ки Абӯбакру Умарро дашном медиҳанд</dc:description>
  <cp:lastModifiedBy>elhashemy</cp:lastModifiedBy>
  <cp:revision>81</cp:revision>
  <cp:lastPrinted>2015-03-07T18:49:00Z</cp:lastPrinted>
  <dcterms:created xsi:type="dcterms:W3CDTF">2014-12-21T22:21:00Z</dcterms:created>
  <dcterms:modified xsi:type="dcterms:W3CDTF">2015-04-09T17:01:00Z</dcterms:modified>
  <cp:category/>
</cp:coreProperties>
</file>