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D22C76" w:rsidRPr="00D22C76" w:rsidRDefault="00D22C76" w:rsidP="00D22C76">
      <w:pPr>
        <w:bidi w:val="0"/>
        <w:spacing w:before="120" w:after="120" w:line="360" w:lineRule="atLeast"/>
        <w:jc w:val="center"/>
        <w:rPr>
          <w:rFonts w:ascii="TR Penguin" w:hAnsi="TR Penguin" w:cs="KFGQPC Uthman Taha Naskh"/>
          <w:b/>
          <w:bCs/>
          <w:color w:val="C00000"/>
          <w:sz w:val="30"/>
          <w:szCs w:val="30"/>
          <w:lang w:val="tr-TR"/>
        </w:rPr>
      </w:pPr>
      <w:r w:rsidRPr="00D22C76">
        <w:rPr>
          <w:rFonts w:ascii="TR Penguin" w:hAnsi="TR Penguin" w:cs="KFGQPC Uthman Taha Naskh"/>
          <w:b/>
          <w:bCs/>
          <w:color w:val="C00000"/>
          <w:sz w:val="30"/>
          <w:szCs w:val="30"/>
          <w:lang w:val="tr-TR"/>
        </w:rPr>
        <w:t xml:space="preserve">Terâvih namazında </w:t>
      </w:r>
      <w:r>
        <w:rPr>
          <w:rFonts w:ascii="TR Penguin" w:hAnsi="TR Penguin" w:cs="KFGQPC Uthman Taha Naskh"/>
          <w:color w:val="C00000"/>
          <w:sz w:val="30"/>
          <w:szCs w:val="30"/>
          <w:lang w:val="tr-TR"/>
        </w:rPr>
        <w:t xml:space="preserve">(başka) </w:t>
      </w:r>
      <w:r w:rsidRPr="00D22C76">
        <w:rPr>
          <w:rFonts w:ascii="TR Penguin" w:hAnsi="TR Penguin" w:cs="KFGQPC Uthman Taha Naskh"/>
          <w:color w:val="C00000"/>
          <w:sz w:val="30"/>
          <w:szCs w:val="30"/>
          <w:lang w:val="tr-TR"/>
        </w:rPr>
        <w:t>imamların</w:t>
      </w:r>
      <w:r w:rsidRPr="00D22C76">
        <w:rPr>
          <w:rFonts w:ascii="TR Penguin" w:hAnsi="TR Penguin" w:cs="KFGQPC Uthman Taha Naskh"/>
          <w:b/>
          <w:bCs/>
          <w:color w:val="C00000"/>
          <w:sz w:val="30"/>
          <w:szCs w:val="30"/>
          <w:lang w:val="tr-TR"/>
        </w:rPr>
        <w:t xml:space="preserve"> seslerini taklit etmenin hükmü</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D22C76" w:rsidP="00D22C76">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حكم تقليد أصوات الأئمة في صلاة التراويح</w:t>
      </w:r>
    </w:p>
    <w:p w:rsidR="00CA3349" w:rsidRPr="00112148" w:rsidRDefault="00CA3349" w:rsidP="00CA3349">
      <w:pPr>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DF7E4B" w:rsidRDefault="00CA3349" w:rsidP="00CA3349">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3349" w:rsidRPr="00A26AE7" w:rsidRDefault="003E668B" w:rsidP="00D22C76">
      <w:pPr>
        <w:bidi w:val="0"/>
        <w:spacing w:after="0" w:line="240" w:lineRule="auto"/>
        <w:ind w:firstLine="113"/>
        <w:jc w:val="center"/>
        <w:rPr>
          <w:rFonts w:ascii="TR Penguin" w:hAnsi="TR Penguin" w:cstheme="majorBidi"/>
          <w:color w:val="205B83"/>
          <w:sz w:val="32"/>
          <w:szCs w:val="32"/>
          <w:lang w:val="tr-TR" w:bidi="ar-EG"/>
        </w:rPr>
      </w:pPr>
      <w:r>
        <w:rPr>
          <w:rFonts w:ascii="TR Penguin" w:hAnsi="TR Penguin" w:cstheme="majorBidi"/>
          <w:color w:val="205B83"/>
          <w:sz w:val="32"/>
          <w:szCs w:val="32"/>
          <w:lang w:val="tr-TR" w:bidi="ar-EG"/>
        </w:rPr>
        <w:t xml:space="preserve">Muhammed </w:t>
      </w:r>
      <w:r w:rsidR="00D22C76">
        <w:rPr>
          <w:rFonts w:ascii="TR Penguin" w:hAnsi="TR Penguin" w:cstheme="majorBidi"/>
          <w:color w:val="205B83"/>
          <w:sz w:val="32"/>
          <w:szCs w:val="32"/>
          <w:lang w:val="tr-TR" w:bidi="ar-EG"/>
        </w:rPr>
        <w:t xml:space="preserve">b. </w:t>
      </w:r>
      <w:r>
        <w:rPr>
          <w:rFonts w:ascii="TR Penguin" w:hAnsi="TR Penguin" w:cstheme="majorBidi"/>
          <w:color w:val="205B83"/>
          <w:sz w:val="32"/>
          <w:szCs w:val="32"/>
          <w:lang w:val="tr-TR" w:bidi="ar-EG"/>
        </w:rPr>
        <w:t>Salih el-</w:t>
      </w:r>
      <w:r w:rsidR="00D22C76">
        <w:rPr>
          <w:rFonts w:ascii="TR Penguin" w:hAnsi="TR Penguin" w:cstheme="majorBidi"/>
          <w:color w:val="205B83"/>
          <w:sz w:val="32"/>
          <w:szCs w:val="32"/>
          <w:lang w:val="tr-TR" w:bidi="ar-EG"/>
        </w:rPr>
        <w:t>Useymîn</w:t>
      </w:r>
    </w:p>
    <w:p w:rsidR="00CA3349" w:rsidRPr="00912D68" w:rsidRDefault="00CA3349" w:rsidP="00CA3349">
      <w:pPr>
        <w:bidi w:val="0"/>
        <w:spacing w:after="0" w:line="240" w:lineRule="auto"/>
        <w:ind w:firstLine="113"/>
        <w:jc w:val="center"/>
        <w:rPr>
          <w:rFonts w:asciiTheme="majorBidi" w:hAnsiTheme="majorBidi" w:cstheme="majorBidi"/>
          <w:color w:val="205B83"/>
          <w:sz w:val="20"/>
          <w:szCs w:val="20"/>
          <w:lang w:bidi="ar-EG"/>
        </w:rPr>
      </w:pPr>
    </w:p>
    <w:p w:rsidR="00CA3349" w:rsidRPr="007613F6" w:rsidRDefault="00CA3349" w:rsidP="00CA3349">
      <w:pPr>
        <w:spacing w:after="0" w:line="240" w:lineRule="auto"/>
        <w:ind w:firstLine="113"/>
        <w:jc w:val="center"/>
        <w:rPr>
          <w:rFonts w:asciiTheme="majorBidi" w:hAnsiTheme="majorBidi" w:cs="KFGQPC Uthman Taha Naskh"/>
          <w:sz w:val="32"/>
          <w:szCs w:val="32"/>
          <w:rtl/>
        </w:rPr>
      </w:pPr>
      <w:r w:rsidRPr="007613F6">
        <w:rPr>
          <w:rFonts w:asciiTheme="majorBidi" w:hAnsiTheme="majorBidi" w:cs="KFGQPC Uthman Taha Naskh"/>
          <w:sz w:val="32"/>
          <w:szCs w:val="32"/>
          <w:rtl/>
          <w:lang w:bidi="ar-EG"/>
        </w:rPr>
        <w:t>اسم المؤلف</w:t>
      </w:r>
    </w:p>
    <w:p w:rsidR="00CA3349" w:rsidRPr="00DF7E4B" w:rsidRDefault="003E668B" w:rsidP="00D22C76">
      <w:pPr>
        <w:spacing w:after="0" w:line="240" w:lineRule="auto"/>
        <w:ind w:firstLine="113"/>
        <w:jc w:val="center"/>
        <w:rPr>
          <w:rFonts w:asciiTheme="majorBidi" w:hAnsiTheme="majorBidi" w:cstheme="majorBidi"/>
          <w:color w:val="006666"/>
          <w:sz w:val="6"/>
          <w:szCs w:val="6"/>
          <w:lang w:bidi="ar-EG"/>
        </w:rPr>
      </w:pPr>
      <w:r>
        <w:rPr>
          <w:rFonts w:asciiTheme="majorBidi" w:hAnsiTheme="majorBidi" w:cs="KFGQPC Uthman Taha Naskh" w:hint="cs"/>
          <w:sz w:val="32"/>
          <w:szCs w:val="32"/>
          <w:rtl/>
        </w:rPr>
        <w:t xml:space="preserve">محمد </w:t>
      </w:r>
      <w:r w:rsidR="00D22C76">
        <w:rPr>
          <w:rFonts w:asciiTheme="majorBidi" w:hAnsiTheme="majorBidi" w:cs="KFGQPC Uthman Taha Naskh" w:hint="cs"/>
          <w:sz w:val="32"/>
          <w:szCs w:val="32"/>
          <w:rtl/>
        </w:rPr>
        <w:t xml:space="preserve">بن </w:t>
      </w:r>
      <w:r>
        <w:rPr>
          <w:rFonts w:asciiTheme="majorBidi" w:hAnsiTheme="majorBidi" w:cs="KFGQPC Uthman Taha Naskh" w:hint="cs"/>
          <w:sz w:val="32"/>
          <w:szCs w:val="32"/>
          <w:rtl/>
        </w:rPr>
        <w:t>صالح ا</w:t>
      </w:r>
      <w:r w:rsidR="00D22C76">
        <w:rPr>
          <w:rFonts w:asciiTheme="majorBidi" w:hAnsiTheme="majorBidi" w:cs="KFGQPC Uthman Taha Naskh" w:hint="cs"/>
          <w:sz w:val="32"/>
          <w:szCs w:val="32"/>
          <w:rtl/>
        </w:rPr>
        <w:t>لعثيمين</w:t>
      </w:r>
    </w:p>
    <w:p w:rsidR="00CA3349" w:rsidRPr="00DF7E4B" w:rsidRDefault="00CA3349" w:rsidP="00CA3349">
      <w:pPr>
        <w:bidi w:val="0"/>
        <w:jc w:val="center"/>
        <w:rPr>
          <w:rFonts w:asciiTheme="majorBidi" w:hAnsiTheme="majorBidi" w:cstheme="majorBidi"/>
          <w:color w:val="7F7F7F" w:themeColor="text1" w:themeTint="80"/>
          <w:sz w:val="12"/>
          <w:szCs w:val="12"/>
          <w:lang w:bidi="ar-EG"/>
        </w:rPr>
      </w:pPr>
    </w:p>
    <w:p w:rsidR="00CA3349" w:rsidRPr="00477478" w:rsidRDefault="00CA3349" w:rsidP="00CA3349">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A3349" w:rsidRPr="00912D68" w:rsidRDefault="00CA3349" w:rsidP="00CA3349">
      <w:pPr>
        <w:bidi w:val="0"/>
        <w:jc w:val="center"/>
        <w:rPr>
          <w:rFonts w:asciiTheme="majorBidi" w:hAnsiTheme="majorBidi" w:cstheme="majorBidi"/>
          <w:color w:val="006666"/>
          <w:sz w:val="24"/>
          <w:szCs w:val="24"/>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Çeviren</w:t>
      </w: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Muhammed Şahin</w:t>
      </w:r>
    </w:p>
    <w:p w:rsidR="00CA3349"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sz w:val="32"/>
          <w:szCs w:val="32"/>
          <w:rtl/>
          <w:lang w:bidi="ar-EG"/>
        </w:rPr>
        <w:t>ترجمة</w:t>
      </w:r>
    </w:p>
    <w:p w:rsidR="00CA3349" w:rsidRDefault="00CA3349" w:rsidP="00CA3349">
      <w:pPr>
        <w:bidi w:val="0"/>
        <w:spacing w:after="0" w:line="240" w:lineRule="auto"/>
        <w:ind w:firstLine="113"/>
        <w:jc w:val="center"/>
        <w:rPr>
          <w:rFonts w:asciiTheme="majorBidi" w:hAnsiTheme="majorBidi" w:cstheme="majorBidi"/>
          <w:color w:val="205B83"/>
          <w:sz w:val="40"/>
          <w:szCs w:val="40"/>
          <w:rtl/>
          <w:lang w:val="tr-TR"/>
        </w:rPr>
      </w:pPr>
      <w:r w:rsidRPr="00C53C90">
        <w:rPr>
          <w:rFonts w:asciiTheme="majorBidi" w:hAnsiTheme="majorBidi" w:cs="KFGQPC Uthman Taha Naskh" w:hint="cs"/>
          <w:color w:val="205B83"/>
          <w:sz w:val="32"/>
          <w:szCs w:val="32"/>
          <w:rtl/>
          <w:lang w:val="tr-TR"/>
        </w:rPr>
        <w:t>محمد شاهين</w:t>
      </w:r>
    </w:p>
    <w:p w:rsidR="00CA3349" w:rsidRDefault="00CA3349" w:rsidP="00CA3349">
      <w:pPr>
        <w:bidi w:val="0"/>
        <w:spacing w:after="0" w:line="240" w:lineRule="auto"/>
        <w:ind w:firstLine="113"/>
        <w:jc w:val="center"/>
        <w:rPr>
          <w:rFonts w:asciiTheme="majorBidi" w:hAnsiTheme="majorBidi" w:cstheme="majorBidi"/>
          <w:color w:val="205B83"/>
          <w:sz w:val="40"/>
          <w:szCs w:val="40"/>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bidi="ar-EG"/>
        </w:rPr>
      </w:pPr>
      <w:r w:rsidRPr="00C53C90">
        <w:rPr>
          <w:rFonts w:ascii="TR Penguin" w:hAnsi="TR Penguin" w:cstheme="majorBidi"/>
          <w:color w:val="205B83"/>
          <w:sz w:val="32"/>
          <w:szCs w:val="32"/>
          <w:lang w:val="tr-TR" w:bidi="ar-EG"/>
        </w:rPr>
        <w:t>Gözden Geçiren</w:t>
      </w:r>
    </w:p>
    <w:p w:rsidR="00CA3349"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Ali Rıza Şahin</w:t>
      </w:r>
    </w:p>
    <w:p w:rsidR="00CA3349" w:rsidRPr="00C53C90" w:rsidRDefault="00CA3349" w:rsidP="00CA3349">
      <w:pPr>
        <w:bidi w:val="0"/>
        <w:spacing w:after="0" w:line="240" w:lineRule="auto"/>
        <w:ind w:firstLine="113"/>
        <w:jc w:val="center"/>
        <w:rPr>
          <w:rFonts w:ascii="TR Penguin" w:hAnsi="TR Penguin" w:cstheme="majorBidi"/>
          <w:b/>
          <w:bCs/>
          <w:color w:val="205B83"/>
          <w:sz w:val="32"/>
          <w:szCs w:val="32"/>
          <w:lang w:bidi="ar-EG"/>
        </w:rPr>
      </w:pPr>
      <w:r w:rsidRPr="00C53C90">
        <w:rPr>
          <w:rFonts w:ascii="TR Penguin" w:hAnsi="TR Penguin" w:cstheme="majorBidi"/>
          <w:color w:val="205B83"/>
          <w:sz w:val="32"/>
          <w:szCs w:val="32"/>
          <w:lang w:bidi="ar-EG"/>
        </w:rPr>
        <w:t xml:space="preserve"> </w:t>
      </w: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sidRPr="00C53C90">
        <w:rPr>
          <w:rFonts w:asciiTheme="majorBidi" w:hAnsiTheme="majorBidi" w:cs="KFGQPC Uthman Taha Naskh"/>
          <w:sz w:val="32"/>
          <w:szCs w:val="32"/>
          <w:rtl/>
          <w:lang w:bidi="ar-EG"/>
        </w:rPr>
        <w:t>مراجعة</w:t>
      </w:r>
    </w:p>
    <w:p w:rsidR="00CA3349" w:rsidRPr="00C53C90" w:rsidRDefault="00CA3349" w:rsidP="00CA3349">
      <w:pPr>
        <w:spacing w:after="0" w:line="240" w:lineRule="auto"/>
        <w:ind w:firstLine="113"/>
        <w:jc w:val="center"/>
        <w:rPr>
          <w:rFonts w:asciiTheme="majorBidi" w:hAnsiTheme="majorBidi" w:cs="KFGQPC Uthman Taha Naskh"/>
          <w:sz w:val="32"/>
          <w:szCs w:val="32"/>
          <w:rtl/>
        </w:rPr>
      </w:pPr>
      <w:r w:rsidRPr="00C53C90">
        <w:rPr>
          <w:rFonts w:asciiTheme="majorBidi" w:hAnsiTheme="majorBidi" w:cs="KFGQPC Uthman Taha Naskh" w:hint="cs"/>
          <w:sz w:val="32"/>
          <w:szCs w:val="32"/>
          <w:rtl/>
          <w:lang w:bidi="ar-EG"/>
        </w:rPr>
        <w:t>علي رضا شاهين</w:t>
      </w:r>
    </w:p>
    <w:p w:rsidR="00CA3349" w:rsidRPr="00DF7E4B" w:rsidRDefault="00CA3349" w:rsidP="00CA3349">
      <w:pPr>
        <w:bidi w:val="0"/>
        <w:jc w:val="center"/>
        <w:rPr>
          <w:rFonts w:asciiTheme="majorBidi" w:hAnsiTheme="majorBidi" w:cstheme="majorBidi"/>
          <w:color w:val="006666"/>
          <w:sz w:val="40"/>
          <w:szCs w:val="40"/>
          <w:lang w:bidi="ar-EG"/>
        </w:rPr>
        <w:sectPr w:rsidR="00CA3349"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Default="00CA3349" w:rsidP="00CA3349">
      <w:pPr>
        <w:pStyle w:val="ListParagraph"/>
        <w:tabs>
          <w:tab w:val="left" w:pos="567"/>
        </w:tabs>
        <w:bidi w:val="0"/>
        <w:spacing w:before="120" w:after="120" w:line="400" w:lineRule="atLeast"/>
        <w:ind w:left="567"/>
        <w:jc w:val="lowKashida"/>
        <w:rPr>
          <w:rFonts w:ascii="TR Bahamas Light" w:hAnsi="TR Bahamas Light"/>
          <w:b/>
          <w:bCs/>
          <w:color w:val="auto"/>
          <w:szCs w:val="32"/>
          <w:lang w:val="tr-TR"/>
        </w:rPr>
      </w:pPr>
    </w:p>
    <w:p w:rsidR="00CA3349" w:rsidRPr="00B634F3" w:rsidRDefault="00CA3349" w:rsidP="00CA3349">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lang w:val="tr-TR"/>
        </w:rPr>
      </w:pPr>
      <w:r w:rsidRPr="00B634F3">
        <w:rPr>
          <w:rFonts w:ascii="TR Penguin" w:hAnsi="TR Penguin"/>
          <w:b/>
          <w:bCs/>
          <w:color w:val="auto"/>
          <w:lang w:val="tr-TR"/>
        </w:rPr>
        <w:t>Soru:</w:t>
      </w:r>
    </w:p>
    <w:p w:rsidR="00D22C76" w:rsidRPr="00D22C76" w:rsidRDefault="00D22C76" w:rsidP="00D22C76">
      <w:pPr>
        <w:bidi w:val="0"/>
        <w:spacing w:before="120" w:after="120" w:line="360" w:lineRule="atLeast"/>
        <w:ind w:firstLine="567"/>
        <w:jc w:val="lowKashida"/>
        <w:rPr>
          <w:rFonts w:ascii="TR Bahamas Light" w:hAnsi="TR Bahamas Light" w:cs="KFGQPC Uthman Taha Naskh"/>
          <w:sz w:val="24"/>
          <w:szCs w:val="24"/>
          <w:lang w:val="tr-TR"/>
        </w:rPr>
      </w:pPr>
      <w:r w:rsidRPr="00D22C76">
        <w:rPr>
          <w:rFonts w:ascii="TR Bahamas Light" w:hAnsi="TR Bahamas Light" w:cs="KFGQPC Uthman Taha Naskh"/>
          <w:sz w:val="24"/>
          <w:szCs w:val="24"/>
          <w:lang w:val="tr-TR"/>
        </w:rPr>
        <w:t xml:space="preserve">Bazı câmi ve mescitlerin imamları, seslerini Kur'an ile güzelleştirmek için başkalarının kıraatlarını taklit etmektedirler. </w:t>
      </w:r>
    </w:p>
    <w:p w:rsidR="00D22C76" w:rsidRPr="00D22C76" w:rsidRDefault="00D22C76" w:rsidP="00D22C76">
      <w:pPr>
        <w:bidi w:val="0"/>
        <w:spacing w:before="120" w:after="120" w:line="360" w:lineRule="atLeast"/>
        <w:ind w:firstLine="567"/>
        <w:jc w:val="lowKashida"/>
        <w:rPr>
          <w:rFonts w:ascii="TR Bahamas Light" w:hAnsi="TR Bahamas Light" w:cs="KFGQPC Uthman Taha Naskh"/>
          <w:sz w:val="24"/>
          <w:szCs w:val="24"/>
          <w:lang w:val="tr-TR"/>
        </w:rPr>
      </w:pPr>
      <w:r w:rsidRPr="00D22C76">
        <w:rPr>
          <w:rFonts w:ascii="TR Bahamas Light" w:hAnsi="TR Bahamas Light" w:cs="KFGQPC Uthman Taha Naskh"/>
          <w:sz w:val="24"/>
          <w:szCs w:val="24"/>
          <w:lang w:val="tr-TR"/>
        </w:rPr>
        <w:t>Bu davranış meşrû ve câiz midir?</w:t>
      </w:r>
    </w:p>
    <w:p w:rsidR="00CA3349" w:rsidRPr="00B634F3" w:rsidRDefault="00CA3349" w:rsidP="00CA3349">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lang w:val="tr-TR"/>
        </w:rPr>
      </w:pPr>
      <w:r w:rsidRPr="00B634F3">
        <w:rPr>
          <w:rFonts w:ascii="TR Penguin" w:hAnsi="TR Penguin"/>
          <w:b/>
          <w:bCs/>
          <w:color w:val="auto"/>
          <w:lang w:val="tr-TR"/>
        </w:rPr>
        <w:t xml:space="preserve">Cevap: </w:t>
      </w:r>
    </w:p>
    <w:p w:rsidR="00D22C76" w:rsidRPr="00D22C76" w:rsidRDefault="00D22C76" w:rsidP="00D22C76">
      <w:pPr>
        <w:bidi w:val="0"/>
        <w:spacing w:before="120" w:after="120" w:line="360" w:lineRule="atLeast"/>
        <w:ind w:firstLine="567"/>
        <w:jc w:val="lowKashida"/>
        <w:rPr>
          <w:rFonts w:ascii="TR Bahamas Light" w:hAnsi="TR Bahamas Light"/>
          <w:sz w:val="24"/>
          <w:szCs w:val="24"/>
          <w:lang w:val="tr-TR"/>
        </w:rPr>
      </w:pPr>
      <w:r w:rsidRPr="00D22C76">
        <w:rPr>
          <w:rFonts w:ascii="TR Bahamas Light" w:hAnsi="TR Bahamas Light"/>
          <w:sz w:val="24"/>
          <w:szCs w:val="24"/>
          <w:lang w:val="tr-TR"/>
        </w:rPr>
        <w:t>Hamd, yalnızca Allah'adır.</w:t>
      </w:r>
    </w:p>
    <w:p w:rsidR="00D22C76" w:rsidRPr="00D22C76" w:rsidRDefault="00D22C76" w:rsidP="00D22C76">
      <w:pPr>
        <w:bidi w:val="0"/>
        <w:spacing w:before="120" w:after="120" w:line="360" w:lineRule="atLeast"/>
        <w:ind w:firstLine="567"/>
        <w:jc w:val="lowKashida"/>
        <w:rPr>
          <w:rFonts w:ascii="TR Bahamas Light" w:hAnsi="TR Bahamas Light"/>
          <w:sz w:val="24"/>
          <w:szCs w:val="24"/>
          <w:lang w:val="tr-TR"/>
        </w:rPr>
      </w:pPr>
      <w:r w:rsidRPr="00D22C76">
        <w:rPr>
          <w:rFonts w:ascii="TR Bahamas Light" w:hAnsi="TR Bahamas Light"/>
          <w:sz w:val="24"/>
          <w:szCs w:val="24"/>
          <w:lang w:val="tr-TR"/>
        </w:rPr>
        <w:t xml:space="preserve">"Sesi, Kur'an ile güzelleştirmek, </w:t>
      </w:r>
      <w:r w:rsidRPr="00D22C76">
        <w:rPr>
          <w:rFonts w:ascii="TR Bahamas Light" w:hAnsi="TR Bahamas Light" w:cs="KFGQPC Uthman Taha Naskh"/>
          <w:sz w:val="24"/>
          <w:szCs w:val="24"/>
          <w:lang w:val="tr-TR"/>
        </w:rPr>
        <w:t>-Nebi -sallallahu aleyhi ve sellem-</w:t>
      </w:r>
      <w:r w:rsidRPr="00D22C76">
        <w:rPr>
          <w:rFonts w:ascii="TR Bahamas Light" w:hAnsi="TR Bahamas Light"/>
          <w:sz w:val="24"/>
          <w:szCs w:val="24"/>
          <w:lang w:val="tr-TR"/>
        </w:rPr>
        <w:t xml:space="preserve"> bunu emretmiş olduğu için- meşrû bir davranıştır.</w:t>
      </w:r>
    </w:p>
    <w:p w:rsidR="00D22C76" w:rsidRPr="00D22C76" w:rsidRDefault="00D22C76" w:rsidP="00D22C76">
      <w:pPr>
        <w:bidi w:val="0"/>
        <w:spacing w:before="120" w:after="120" w:line="360" w:lineRule="atLeast"/>
        <w:ind w:firstLine="567"/>
        <w:jc w:val="lowKashida"/>
        <w:rPr>
          <w:rFonts w:ascii="TR Bahamas Light" w:hAnsi="TR Bahamas Light"/>
          <w:sz w:val="24"/>
          <w:szCs w:val="24"/>
          <w:lang w:val="tr-TR"/>
        </w:rPr>
      </w:pPr>
      <w:r w:rsidRPr="00D22C76">
        <w:rPr>
          <w:rFonts w:ascii="TR Bahamas Light" w:hAnsi="TR Bahamas Light"/>
          <w:sz w:val="24"/>
          <w:szCs w:val="24"/>
          <w:lang w:val="tr-TR"/>
        </w:rPr>
        <w:t xml:space="preserve">Nitekim </w:t>
      </w:r>
      <w:r w:rsidRPr="00D22C76">
        <w:rPr>
          <w:rFonts w:ascii="TR Bahamas Light" w:hAnsi="TR Bahamas Light" w:cs="KFGQPC Uthman Taha Naskh"/>
          <w:sz w:val="24"/>
          <w:szCs w:val="24"/>
          <w:lang w:val="tr-TR"/>
        </w:rPr>
        <w:t>Nebi -sallallahu aleyhi ve sellem-</w:t>
      </w:r>
      <w:r w:rsidRPr="00D22C76">
        <w:rPr>
          <w:rFonts w:ascii="TR Bahamas Light" w:hAnsi="TR Bahamas Light"/>
          <w:sz w:val="24"/>
          <w:szCs w:val="24"/>
          <w:lang w:val="tr-TR"/>
        </w:rPr>
        <w:t xml:space="preserve"> Ebu Musa el-Eş'arî'nin kıraatını dinleyip beğenmiş ve ona şöyle buyurmuştur:</w:t>
      </w:r>
    </w:p>
    <w:p w:rsidR="00D22C76" w:rsidRPr="00D22C76" w:rsidRDefault="00D22C76" w:rsidP="00D22C76">
      <w:pPr>
        <w:bidi w:val="0"/>
        <w:spacing w:before="120" w:after="120" w:line="360" w:lineRule="atLeast"/>
        <w:ind w:firstLine="567"/>
        <w:jc w:val="lowKashida"/>
        <w:rPr>
          <w:rStyle w:val="st"/>
          <w:rFonts w:ascii="TR Bahamas Light" w:hAnsi="TR Bahamas Light"/>
          <w:b/>
          <w:bCs/>
          <w:sz w:val="24"/>
          <w:szCs w:val="24"/>
          <w:lang w:val="tr-TR"/>
        </w:rPr>
      </w:pPr>
      <w:r w:rsidRPr="00D22C76">
        <w:rPr>
          <w:rFonts w:ascii="TR Bahamas Light" w:hAnsi="TR Bahamas Light"/>
          <w:b/>
          <w:bCs/>
          <w:sz w:val="24"/>
          <w:szCs w:val="24"/>
          <w:lang w:val="tr-TR"/>
        </w:rPr>
        <w:t>"</w:t>
      </w:r>
      <w:r w:rsidRPr="00D22C76">
        <w:rPr>
          <w:rStyle w:val="st"/>
          <w:rFonts w:ascii="TR Bahamas Light" w:hAnsi="TR Bahamas Light"/>
          <w:b/>
          <w:bCs/>
          <w:sz w:val="24"/>
          <w:szCs w:val="24"/>
          <w:lang w:val="tr-TR"/>
        </w:rPr>
        <w:t xml:space="preserve">Sana, Dâvud âilesinin mizmarlarından </w:t>
      </w:r>
      <w:r w:rsidRPr="00D22C76">
        <w:rPr>
          <w:rStyle w:val="st"/>
          <w:rFonts w:ascii="TR Bahamas Light" w:hAnsi="TR Bahamas Light"/>
          <w:sz w:val="24"/>
          <w:szCs w:val="24"/>
          <w:lang w:val="tr-TR"/>
        </w:rPr>
        <w:t>(kavallarından)</w:t>
      </w:r>
      <w:r w:rsidRPr="00D22C76">
        <w:rPr>
          <w:rStyle w:val="st"/>
          <w:rFonts w:ascii="TR Bahamas Light" w:hAnsi="TR Bahamas Light"/>
          <w:b/>
          <w:bCs/>
          <w:sz w:val="24"/>
          <w:szCs w:val="24"/>
          <w:lang w:val="tr-TR"/>
        </w:rPr>
        <w:t xml:space="preserve"> bir mizmar verildi."</w:t>
      </w:r>
      <w:r w:rsidRPr="00D22C76">
        <w:rPr>
          <w:rStyle w:val="FootnoteReference"/>
          <w:rFonts w:ascii="TR Bahamas Light" w:hAnsi="TR Bahamas Light"/>
          <w:b/>
          <w:bCs/>
          <w:sz w:val="24"/>
          <w:szCs w:val="24"/>
          <w:lang w:val="tr-TR"/>
        </w:rPr>
        <w:footnoteReference w:id="1"/>
      </w:r>
    </w:p>
    <w:p w:rsidR="00D22C76" w:rsidRPr="00D22C76" w:rsidRDefault="00D22C76" w:rsidP="00D22C76">
      <w:pPr>
        <w:bidi w:val="0"/>
        <w:spacing w:before="120" w:after="120" w:line="360" w:lineRule="atLeast"/>
        <w:ind w:firstLine="567"/>
        <w:jc w:val="lowKashida"/>
        <w:rPr>
          <w:rStyle w:val="st"/>
          <w:rFonts w:ascii="TR Bahamas Light" w:hAnsi="TR Bahamas Light"/>
          <w:b/>
          <w:bCs/>
          <w:sz w:val="24"/>
          <w:szCs w:val="24"/>
          <w:lang w:val="tr-TR"/>
        </w:rPr>
      </w:pPr>
      <w:r>
        <w:rPr>
          <w:rStyle w:val="st"/>
          <w:rFonts w:ascii="TR Bahamas Light" w:hAnsi="TR Bahamas Light"/>
          <w:sz w:val="24"/>
          <w:szCs w:val="24"/>
          <w:lang w:val="tr-TR"/>
        </w:rPr>
        <w:t xml:space="preserve">Buna göre bir mescidin imamı, </w:t>
      </w:r>
      <w:r w:rsidRPr="00D22C76">
        <w:rPr>
          <w:rStyle w:val="st"/>
          <w:rFonts w:ascii="TR Bahamas Light" w:hAnsi="TR Bahamas Light"/>
          <w:sz w:val="24"/>
          <w:szCs w:val="24"/>
          <w:lang w:val="tr-TR"/>
        </w:rPr>
        <w:t xml:space="preserve">sesini ve Allah'ın kitabı Kur'an-ı Kerim kıraatını güzelleştirmek için sesi ve kıraatı güzel olan bir kimseyi taklit ederse, bu davranış hem kendisi, hem de başkası için câizdir. Çünkü bu davranış ile arkasındaki cemaati zinde tutmuş, onların kalben hazır olmalarını ve kıraata kulak verip </w:t>
      </w:r>
      <w:bookmarkStart w:id="0" w:name="_GoBack"/>
      <w:bookmarkEnd w:id="0"/>
      <w:r w:rsidRPr="00D22C76">
        <w:rPr>
          <w:rStyle w:val="st"/>
          <w:rFonts w:ascii="TR Bahamas Light" w:hAnsi="TR Bahamas Light"/>
          <w:sz w:val="24"/>
          <w:szCs w:val="24"/>
          <w:lang w:val="tr-TR"/>
        </w:rPr>
        <w:t xml:space="preserve">onu dinlemelerini sağlamış olur. Güzel sesli olmak, </w:t>
      </w:r>
      <w:r w:rsidRPr="00D22C76">
        <w:rPr>
          <w:rStyle w:val="st"/>
          <w:rFonts w:ascii="TR Bahamas Light" w:hAnsi="TR Bahamas Light" w:cs="KFGQPC Uthman Taha Naskh"/>
          <w:sz w:val="24"/>
          <w:szCs w:val="24"/>
          <w:lang w:val="tr-TR"/>
        </w:rPr>
        <w:t>Allah Teâlâ</w:t>
      </w:r>
      <w:r w:rsidRPr="00D22C76">
        <w:rPr>
          <w:rStyle w:val="st"/>
          <w:rFonts w:ascii="TR Bahamas Light" w:hAnsi="TR Bahamas Light"/>
          <w:sz w:val="24"/>
          <w:szCs w:val="24"/>
          <w:lang w:val="tr-TR"/>
        </w:rPr>
        <w:t xml:space="preserve">'nın bir lütfudur. </w:t>
      </w:r>
      <w:r w:rsidRPr="00D22C76">
        <w:rPr>
          <w:rStyle w:val="st"/>
          <w:rFonts w:ascii="TR Bahamas Light" w:hAnsi="TR Bahamas Light" w:cs="KFGQPC Uthman Taha Naskh"/>
          <w:sz w:val="24"/>
          <w:szCs w:val="24"/>
          <w:lang w:val="tr-TR"/>
        </w:rPr>
        <w:t>Allah Teâlâ</w:t>
      </w:r>
      <w:r w:rsidRPr="00D22C76">
        <w:rPr>
          <w:rStyle w:val="st"/>
          <w:rFonts w:ascii="TR Bahamas Light" w:hAnsi="TR Bahamas Light"/>
          <w:sz w:val="24"/>
          <w:szCs w:val="24"/>
          <w:lang w:val="tr-TR"/>
        </w:rPr>
        <w:t xml:space="preserve"> dilediğine lütfunu verir. Çünkü </w:t>
      </w:r>
      <w:r w:rsidRPr="00D22C76">
        <w:rPr>
          <w:rStyle w:val="st"/>
          <w:rFonts w:ascii="TR Bahamas Light" w:hAnsi="TR Bahamas Light" w:cs="KFGQPC Uthman Taha Naskh"/>
          <w:sz w:val="24"/>
          <w:szCs w:val="24"/>
          <w:lang w:val="tr-TR"/>
        </w:rPr>
        <w:t>Allah Teâlâ</w:t>
      </w:r>
      <w:r w:rsidRPr="00D22C76">
        <w:rPr>
          <w:rStyle w:val="st"/>
          <w:rFonts w:ascii="TR Bahamas Light" w:hAnsi="TR Bahamas Light"/>
          <w:sz w:val="24"/>
          <w:szCs w:val="24"/>
          <w:lang w:val="tr-TR"/>
        </w:rPr>
        <w:t xml:space="preserve"> büyük lütuf sahibidir.</w:t>
      </w:r>
      <w:r w:rsidRPr="00D22C76">
        <w:rPr>
          <w:rStyle w:val="st"/>
          <w:rFonts w:ascii="TR Bahamas Light" w:hAnsi="TR Bahamas Light"/>
          <w:b/>
          <w:bCs/>
          <w:sz w:val="24"/>
          <w:szCs w:val="24"/>
          <w:lang w:val="tr-TR"/>
        </w:rPr>
        <w:t>"</w:t>
      </w:r>
      <w:r w:rsidRPr="00D22C76">
        <w:rPr>
          <w:rStyle w:val="FootnoteReference"/>
          <w:rFonts w:ascii="TR Bahamas Light" w:hAnsi="TR Bahamas Light"/>
          <w:b/>
          <w:bCs/>
          <w:sz w:val="24"/>
          <w:szCs w:val="24"/>
          <w:lang w:val="tr-TR"/>
        </w:rPr>
        <w:footnoteReference w:id="2"/>
      </w:r>
    </w:p>
    <w:p w:rsidR="00CA3349" w:rsidRPr="00BB704A" w:rsidRDefault="00CA3349" w:rsidP="00CA3349">
      <w:pPr>
        <w:spacing w:before="60" w:after="60" w:line="320" w:lineRule="atLeast"/>
        <w:ind w:firstLine="567"/>
        <w:jc w:val="center"/>
        <w:rPr>
          <w:bCs/>
          <w:color w:val="C00000"/>
          <w:rtl/>
        </w:rPr>
      </w:pPr>
      <w:r w:rsidRPr="00BB704A">
        <w:rPr>
          <w:bCs/>
          <w:noProof/>
          <w:vanish/>
          <w:color w:val="C00000"/>
          <w:sz w:val="20"/>
          <w:szCs w:val="20"/>
        </w:rPr>
        <w:drawing>
          <wp:inline distT="0" distB="0" distL="0" distR="0" wp14:anchorId="232D4A0A" wp14:editId="1B7E258F">
            <wp:extent cx="143510" cy="143510"/>
            <wp:effectExtent l="0" t="0" r="8890" b="8890"/>
            <wp:docPr id="7" name="صورة 7"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DE02D0" w:rsidRPr="004E55C2" w:rsidRDefault="00DE02D0" w:rsidP="00DE02D0">
      <w:pPr>
        <w:bidi w:val="0"/>
        <w:spacing w:before="120" w:after="120" w:line="400" w:lineRule="atLeast"/>
        <w:ind w:firstLine="567"/>
        <w:jc w:val="lowKashida"/>
        <w:rPr>
          <w:rFonts w:ascii="TR Bahamas Light" w:hAnsi="TR Bahamas Light"/>
          <w:bCs/>
          <w:sz w:val="24"/>
          <w:szCs w:val="24"/>
        </w:rPr>
      </w:pPr>
    </w:p>
    <w:p w:rsidR="00DE02D0" w:rsidRPr="00BB704A" w:rsidRDefault="00DE02D0" w:rsidP="00DE02D0">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6D8D6D0" wp14:editId="67B5B743">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DE02D0" w:rsidRPr="00DF7E4B" w:rsidRDefault="00DE02D0" w:rsidP="00DE02D0">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DE02D0" w:rsidRPr="00DF7E4B" w:rsidRDefault="00DE02D0" w:rsidP="00DE02D0">
      <w:pPr>
        <w:bidi w:val="0"/>
        <w:spacing w:after="0" w:line="240" w:lineRule="auto"/>
        <w:ind w:firstLine="397"/>
        <w:jc w:val="center"/>
        <w:rPr>
          <w:rFonts w:asciiTheme="majorBidi" w:hAnsiTheme="majorBidi" w:cstheme="majorBidi"/>
          <w:sz w:val="44"/>
          <w:szCs w:val="44"/>
          <w:lang w:bidi="ar-EG"/>
        </w:rPr>
      </w:pPr>
    </w:p>
    <w:p w:rsidR="00DE02D0" w:rsidRPr="00DF7E4B" w:rsidRDefault="00DE02D0" w:rsidP="00DE02D0">
      <w:pPr>
        <w:bidi w:val="0"/>
        <w:spacing w:after="0" w:line="240" w:lineRule="auto"/>
        <w:ind w:firstLine="397"/>
        <w:jc w:val="center"/>
        <w:rPr>
          <w:rFonts w:asciiTheme="majorBidi" w:hAnsiTheme="majorBidi" w:cstheme="majorBidi"/>
          <w:sz w:val="44"/>
          <w:szCs w:val="44"/>
          <w:lang w:bidi="ar-EG"/>
        </w:rPr>
      </w:pPr>
    </w:p>
    <w:p w:rsidR="00DE02D0" w:rsidRPr="00DF7E4B" w:rsidRDefault="00DE02D0" w:rsidP="00DE02D0">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41446D0A" wp14:editId="7918017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Pr="00DF7E4B">
        <w:rPr>
          <w:rFonts w:asciiTheme="majorBidi" w:hAnsiTheme="majorBidi" w:cstheme="majorBidi"/>
          <w:color w:val="006666"/>
          <w:sz w:val="36"/>
          <w:szCs w:val="36"/>
          <w:lang w:bidi="ar-EG"/>
        </w:rPr>
        <w:tab/>
      </w:r>
    </w:p>
    <w:p w:rsidR="00DE02D0" w:rsidRPr="00DF7E4B" w:rsidRDefault="00DE02D0" w:rsidP="00DE02D0">
      <w:pPr>
        <w:bidi w:val="0"/>
        <w:ind w:firstLine="720"/>
        <w:jc w:val="both"/>
        <w:rPr>
          <w:rFonts w:asciiTheme="majorBidi" w:hAnsiTheme="majorBidi" w:cstheme="majorBidi"/>
          <w:color w:val="006666"/>
          <w:sz w:val="36"/>
          <w:szCs w:val="36"/>
          <w:lang w:bidi="ar-EG"/>
        </w:rPr>
      </w:pPr>
    </w:p>
    <w:p w:rsidR="00DE02D0" w:rsidRPr="00DF7E4B" w:rsidRDefault="00DE02D0" w:rsidP="00DE02D0">
      <w:pPr>
        <w:bidi w:val="0"/>
        <w:jc w:val="both"/>
        <w:rPr>
          <w:rFonts w:asciiTheme="majorBidi" w:hAnsiTheme="majorBidi" w:cstheme="majorBidi"/>
          <w:color w:val="006666"/>
          <w:sz w:val="32"/>
          <w:szCs w:val="32"/>
          <w:lang w:bidi="ar-EG"/>
        </w:rPr>
      </w:pPr>
    </w:p>
    <w:p w:rsidR="005666DC" w:rsidRPr="00DE02D0" w:rsidRDefault="005666DC" w:rsidP="00DE02D0"/>
    <w:sectPr w:rsidR="005666DC" w:rsidRPr="00DE02D0"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730" w:rsidRDefault="00943730" w:rsidP="00E32771">
      <w:pPr>
        <w:spacing w:after="0" w:line="240" w:lineRule="auto"/>
      </w:pPr>
      <w:r>
        <w:separator/>
      </w:r>
    </w:p>
  </w:endnote>
  <w:endnote w:type="continuationSeparator" w:id="0">
    <w:p w:rsidR="00943730" w:rsidRDefault="0094373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BAC3C2EE-1720-46C0-B4BD-98F5895F7DCB}"/>
  </w:font>
  <w:font w:name="Times New Roman">
    <w:panose1 w:val="02020603050405020304"/>
    <w:charset w:val="00"/>
    <w:family w:val="roman"/>
    <w:pitch w:val="variable"/>
    <w:sig w:usb0="E0002AFF" w:usb1="00007843" w:usb2="00000001" w:usb3="00000000" w:csb0="000001FF" w:csb1="00000000"/>
    <w:embedRegular r:id="rId2" w:fontKey="{383F26AF-71AD-4C7C-AC79-27A5489A437B}"/>
    <w:embedBold r:id="rId3" w:fontKey="{61537D37-C2BB-4627-A079-BBC7C0F0B3F9}"/>
  </w:font>
  <w:font w:name="Symbol">
    <w:panose1 w:val="05050102010706020507"/>
    <w:charset w:val="02"/>
    <w:family w:val="roman"/>
    <w:pitch w:val="variable"/>
    <w:sig w:usb0="00000203" w:usb1="10000000" w:usb2="00000000" w:usb3="00000000" w:csb0="80000005" w:csb1="00000000"/>
    <w:embedRegular r:id="rId4" w:fontKey="{8DD13F98-9302-4B7D-A1C1-1E525FBF3298}"/>
  </w:font>
  <w:font w:name="Calibri">
    <w:panose1 w:val="020F0502020204030204"/>
    <w:charset w:val="00"/>
    <w:family w:val="swiss"/>
    <w:pitch w:val="variable"/>
    <w:sig w:usb0="A00002EF" w:usb1="4000207B" w:usb2="00000000" w:usb3="00000000" w:csb0="0000009F" w:csb1="00000000"/>
    <w:embedRegular r:id="rId5" w:fontKey="{9D791FD8-D1EF-4B16-97D2-51D7646FBFF8}"/>
    <w:embedBold r:id="rId6" w:fontKey="{B6C0DD29-C3AF-4F7B-BE0C-52B9BCF3EE68}"/>
  </w:font>
  <w:font w:name="Arial">
    <w:panose1 w:val="020B0604020202020204"/>
    <w:charset w:val="00"/>
    <w:family w:val="swiss"/>
    <w:pitch w:val="variable"/>
    <w:sig w:usb0="E0002AFF" w:usb1="00007843" w:usb2="00000001" w:usb3="00000000" w:csb0="000001FF" w:csb1="00000000"/>
    <w:embedRegular r:id="rId7" w:fontKey="{9AEA6318-ED9D-4899-BA37-9EEB0A9E6B34}"/>
    <w:embedBold r:id="rId8" w:fontKey="{188E38BF-A4D0-4D35-A974-7BC4128DD5EB}"/>
  </w:font>
  <w:font w:name="TR France">
    <w:panose1 w:val="020B0500000000000000"/>
    <w:charset w:val="00"/>
    <w:family w:val="swiss"/>
    <w:pitch w:val="variable"/>
    <w:sig w:usb0="00000007" w:usb1="00000000" w:usb2="00000000" w:usb3="00000000" w:csb0="00000011" w:csb1="00000000"/>
    <w:embedBold r:id="rId9" w:fontKey="{46BB9891-9BC8-4A5E-ABBE-30E1A1A9A3C0}"/>
  </w:font>
  <w:font w:name="TR Penguin">
    <w:panose1 w:val="020B0800000000000000"/>
    <w:charset w:val="00"/>
    <w:family w:val="swiss"/>
    <w:pitch w:val="variable"/>
    <w:sig w:usb0="00000007" w:usb1="00000000" w:usb2="00000000" w:usb3="00000000" w:csb0="00000011" w:csb1="00000000"/>
    <w:embedRegular r:id="rId10" w:fontKey="{909C6B0D-E46B-407F-A838-170748967411}"/>
    <w:embedBold r:id="rId11" w:fontKey="{B6A7E383-6D5C-4AD0-BD78-8F7A3AB90272}"/>
  </w:font>
  <w:font w:name="KFGQPC Uthman Taha Naskh">
    <w:panose1 w:val="02000000000000000000"/>
    <w:charset w:val="B2"/>
    <w:family w:val="auto"/>
    <w:pitch w:val="variable"/>
    <w:sig w:usb0="80002001" w:usb1="90000000" w:usb2="00000008" w:usb3="00000000" w:csb0="00000040" w:csb1="00000000"/>
    <w:embedRegular r:id="rId12" w:fontKey="{040EF4BC-7C42-4108-9FF0-902956CFBE5D}"/>
    <w:embedBold r:id="rId13" w:fontKey="{598A8BD4-8A53-40E1-A10B-0C10681EEE39}"/>
  </w:font>
  <w:font w:name="Wingdings 2">
    <w:panose1 w:val="05020102010507070707"/>
    <w:charset w:val="02"/>
    <w:family w:val="roman"/>
    <w:pitch w:val="variable"/>
    <w:sig w:usb0="00000000" w:usb1="10000000" w:usb2="00000000" w:usb3="00000000" w:csb0="80000000" w:csb1="00000000"/>
    <w:embedRegular r:id="rId14" w:fontKey="{88213764-176B-4A9D-A6A4-B5F5A1808EEE}"/>
  </w:font>
  <w:font w:name="TR Bahamas Light">
    <w:panose1 w:val="020B0500000000000000"/>
    <w:charset w:val="00"/>
    <w:family w:val="swiss"/>
    <w:pitch w:val="variable"/>
    <w:sig w:usb0="00000007" w:usb1="00000000" w:usb2="00000000" w:usb3="00000000" w:csb0="00000011" w:csb1="00000000"/>
    <w:embedRegular r:id="rId15" w:fontKey="{D5CF15A2-140D-412C-8B27-DF21B7E5B03D}"/>
    <w:embedBold r:id="rId16" w:fontKey="{57A9A912-1AFB-41F3-8F8F-4C23B89AAE56}"/>
  </w:font>
  <w:font w:name="AL-Mohanad">
    <w:panose1 w:val="00000000000000000000"/>
    <w:charset w:val="B2"/>
    <w:family w:val="auto"/>
    <w:pitch w:val="fixed"/>
    <w:sig w:usb0="00002001" w:usb1="00000000" w:usb2="00000000" w:usb3="00000000" w:csb0="00000040" w:csb1="00000000"/>
    <w:embedBold r:id="rId17" w:fontKey="{6166B5E3-36D8-47A0-9702-19DCED0F63E1}"/>
  </w:font>
  <w:font w:name="AGA Arabesque">
    <w:panose1 w:val="05000000000000000000"/>
    <w:charset w:val="02"/>
    <w:family w:val="auto"/>
    <w:pitch w:val="variable"/>
    <w:sig w:usb0="00000000" w:usb1="10000000" w:usb2="00000000" w:usb3="00000000" w:csb0="80000000" w:csb1="00000000"/>
    <w:embedRegular r:id="rId18" w:fontKey="{F3C14932-CBB9-4F4F-9A72-3E4759829F1D}"/>
  </w:font>
  <w:font w:name="Calibri Light">
    <w:panose1 w:val="020F0302020204030204"/>
    <w:charset w:val="00"/>
    <w:family w:val="swiss"/>
    <w:pitch w:val="variable"/>
    <w:sig w:usb0="A00002EF" w:usb1="4000207B" w:usb2="00000000" w:usb3="00000000" w:csb0="0000019F" w:csb1="00000000"/>
    <w:embedRegular r:id="rId19" w:fontKey="{CE7DE312-CF6D-439F-B48D-43137160AC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11903F07" wp14:editId="65CEB4B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A70E21"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730" w:rsidRDefault="00943730" w:rsidP="00BB704A">
      <w:pPr>
        <w:bidi w:val="0"/>
        <w:spacing w:after="0" w:line="240" w:lineRule="auto"/>
      </w:pPr>
      <w:r>
        <w:separator/>
      </w:r>
    </w:p>
  </w:footnote>
  <w:footnote w:type="continuationSeparator" w:id="0">
    <w:p w:rsidR="00943730" w:rsidRDefault="00943730" w:rsidP="00E32771">
      <w:pPr>
        <w:spacing w:after="0" w:line="240" w:lineRule="auto"/>
      </w:pPr>
      <w:r>
        <w:continuationSeparator/>
      </w:r>
    </w:p>
  </w:footnote>
  <w:footnote w:id="1">
    <w:p w:rsidR="00D22C76" w:rsidRPr="00FA4E4E" w:rsidRDefault="00D22C76" w:rsidP="00D22C76">
      <w:pPr>
        <w:bidi w:val="0"/>
        <w:spacing w:after="0" w:line="240" w:lineRule="atLeast"/>
        <w:ind w:firstLine="567"/>
        <w:jc w:val="lowKashida"/>
        <w:rPr>
          <w:rFonts w:ascii="TR Bahamas Light" w:hAnsi="TR Bahamas Light"/>
          <w:b/>
          <w:bCs/>
          <w:sz w:val="20"/>
          <w:szCs w:val="20"/>
          <w:lang w:val="tr-TR"/>
        </w:rPr>
      </w:pPr>
      <w:r w:rsidRPr="00FA4E4E">
        <w:rPr>
          <w:rStyle w:val="FootnoteReference"/>
          <w:rFonts w:ascii="TR Bahamas Light" w:hAnsi="TR Bahamas Light"/>
          <w:sz w:val="20"/>
          <w:szCs w:val="20"/>
        </w:rPr>
        <w:footnoteRef/>
      </w:r>
      <w:r w:rsidRPr="00FA4E4E">
        <w:rPr>
          <w:rFonts w:ascii="TR Bahamas Light" w:hAnsi="TR Bahamas Light"/>
          <w:sz w:val="20"/>
          <w:szCs w:val="20"/>
          <w:rtl/>
        </w:rPr>
        <w:t xml:space="preserve"> </w:t>
      </w:r>
      <w:r w:rsidRPr="00FA4E4E">
        <w:rPr>
          <w:rStyle w:val="st"/>
          <w:rFonts w:ascii="TR Bahamas Light" w:hAnsi="TR Bahamas Light"/>
          <w:sz w:val="20"/>
          <w:szCs w:val="20"/>
          <w:lang w:val="tr-TR"/>
        </w:rPr>
        <w:t>Müslim, Salâtu'l-Musâfirîn, hadis no: 793</w:t>
      </w:r>
    </w:p>
  </w:footnote>
  <w:footnote w:id="2">
    <w:p w:rsidR="00D22C76" w:rsidRPr="00FA4E4E" w:rsidRDefault="00D22C76" w:rsidP="00D22C76">
      <w:pPr>
        <w:bidi w:val="0"/>
        <w:spacing w:after="0" w:line="240" w:lineRule="atLeast"/>
        <w:ind w:firstLine="567"/>
        <w:jc w:val="lowKashida"/>
        <w:rPr>
          <w:rFonts w:ascii="TR Bahamas Light" w:hAnsi="TR Bahamas Light"/>
          <w:sz w:val="20"/>
          <w:szCs w:val="20"/>
          <w:lang w:val="tr-TR"/>
        </w:rPr>
      </w:pPr>
      <w:r w:rsidRPr="00FA4E4E">
        <w:rPr>
          <w:rStyle w:val="FootnoteReference"/>
          <w:rFonts w:ascii="TR Bahamas Light" w:hAnsi="TR Bahamas Light"/>
          <w:sz w:val="20"/>
          <w:szCs w:val="20"/>
        </w:rPr>
        <w:footnoteRef/>
      </w:r>
      <w:r w:rsidRPr="00FA4E4E">
        <w:rPr>
          <w:rFonts w:ascii="TR Bahamas Light" w:hAnsi="TR Bahamas Light"/>
          <w:sz w:val="20"/>
          <w:szCs w:val="20"/>
          <w:rtl/>
        </w:rPr>
        <w:t xml:space="preserve"> </w:t>
      </w:r>
      <w:r w:rsidRPr="00FA4E4E">
        <w:rPr>
          <w:rFonts w:ascii="TR Bahamas Light" w:hAnsi="TR Bahamas Light"/>
          <w:sz w:val="20"/>
          <w:szCs w:val="20"/>
          <w:lang w:val="tr-TR"/>
        </w:rPr>
        <w:t xml:space="preserve"> </w:t>
      </w:r>
      <w:r w:rsidRPr="00FA4E4E">
        <w:rPr>
          <w:rStyle w:val="st"/>
          <w:rFonts w:ascii="TR Bahamas Light" w:hAnsi="TR Bahamas Light"/>
          <w:sz w:val="20"/>
          <w:szCs w:val="20"/>
          <w:lang w:val="tr-TR"/>
        </w:rPr>
        <w:t xml:space="preserve">Muhammed b. Salih el-Useymîn, Dâvet Kitabı, c: 2, s: 201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1E6DEFB0" wp14:editId="7A90F386">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B49D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DEFB0"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B49D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DB4B8D" wp14:editId="68EE1B0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406E83"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5F729F8" wp14:editId="3611DAF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F729F8"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660B428C" wp14:editId="5904F3D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F40845"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4EC8F5A" wp14:editId="224432E8">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696C9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3F59"/>
    <w:rsid w:val="00067479"/>
    <w:rsid w:val="000A43B4"/>
    <w:rsid w:val="000A53B5"/>
    <w:rsid w:val="000A6307"/>
    <w:rsid w:val="000C2B16"/>
    <w:rsid w:val="000D5816"/>
    <w:rsid w:val="0010063A"/>
    <w:rsid w:val="00112148"/>
    <w:rsid w:val="0013505A"/>
    <w:rsid w:val="0013579E"/>
    <w:rsid w:val="001437CF"/>
    <w:rsid w:val="00152A14"/>
    <w:rsid w:val="00154ADE"/>
    <w:rsid w:val="00171C08"/>
    <w:rsid w:val="00187D3B"/>
    <w:rsid w:val="001A0D79"/>
    <w:rsid w:val="001B09E4"/>
    <w:rsid w:val="001D5361"/>
    <w:rsid w:val="001F14F0"/>
    <w:rsid w:val="001F4E86"/>
    <w:rsid w:val="002219E3"/>
    <w:rsid w:val="00224750"/>
    <w:rsid w:val="0023307B"/>
    <w:rsid w:val="00235692"/>
    <w:rsid w:val="00267C61"/>
    <w:rsid w:val="00270AE8"/>
    <w:rsid w:val="00285CF8"/>
    <w:rsid w:val="002A3916"/>
    <w:rsid w:val="002B2FF1"/>
    <w:rsid w:val="002B662B"/>
    <w:rsid w:val="002C2993"/>
    <w:rsid w:val="002C4329"/>
    <w:rsid w:val="002D2C0C"/>
    <w:rsid w:val="002D49F3"/>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49DC"/>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E1089"/>
    <w:rsid w:val="006F4219"/>
    <w:rsid w:val="00717FAE"/>
    <w:rsid w:val="00741E20"/>
    <w:rsid w:val="007613F6"/>
    <w:rsid w:val="00770B0C"/>
    <w:rsid w:val="0077162A"/>
    <w:rsid w:val="007C1387"/>
    <w:rsid w:val="007E3659"/>
    <w:rsid w:val="007E5889"/>
    <w:rsid w:val="007E70EB"/>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D70C8"/>
    <w:rsid w:val="008E2038"/>
    <w:rsid w:val="00912D68"/>
    <w:rsid w:val="00943730"/>
    <w:rsid w:val="00943955"/>
    <w:rsid w:val="00944C90"/>
    <w:rsid w:val="0094547A"/>
    <w:rsid w:val="00953FC3"/>
    <w:rsid w:val="009967F9"/>
    <w:rsid w:val="00A03054"/>
    <w:rsid w:val="00A052E1"/>
    <w:rsid w:val="00A14795"/>
    <w:rsid w:val="00A26AE7"/>
    <w:rsid w:val="00A61E5C"/>
    <w:rsid w:val="00A65935"/>
    <w:rsid w:val="00A936AF"/>
    <w:rsid w:val="00AD2A33"/>
    <w:rsid w:val="00B3510F"/>
    <w:rsid w:val="00B50A3A"/>
    <w:rsid w:val="00B572EF"/>
    <w:rsid w:val="00B64DCF"/>
    <w:rsid w:val="00B820AA"/>
    <w:rsid w:val="00B867C5"/>
    <w:rsid w:val="00B962D1"/>
    <w:rsid w:val="00BA456F"/>
    <w:rsid w:val="00BB704A"/>
    <w:rsid w:val="00BD190F"/>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22C76"/>
    <w:rsid w:val="00D46176"/>
    <w:rsid w:val="00D7109D"/>
    <w:rsid w:val="00D85A5F"/>
    <w:rsid w:val="00DB48B2"/>
    <w:rsid w:val="00DC6A8E"/>
    <w:rsid w:val="00DE02D0"/>
    <w:rsid w:val="00DE5910"/>
    <w:rsid w:val="00DF5D3E"/>
    <w:rsid w:val="00DF7E4B"/>
    <w:rsid w:val="00E0449C"/>
    <w:rsid w:val="00E210FF"/>
    <w:rsid w:val="00E25D4B"/>
    <w:rsid w:val="00E32771"/>
    <w:rsid w:val="00E44CEC"/>
    <w:rsid w:val="00E65ECA"/>
    <w:rsid w:val="00E942BB"/>
    <w:rsid w:val="00E96A90"/>
    <w:rsid w:val="00EB6A67"/>
    <w:rsid w:val="00EF28F6"/>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91DD1E-182A-42B8-8C59-A0E4A38D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 w:type="character" w:customStyle="1" w:styleId="st">
    <w:name w:val="st"/>
    <w:basedOn w:val="DefaultParagraphFont"/>
    <w:rsid w:val="00D22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6396A-E5E4-4542-938D-AAA3DADD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189</Words>
  <Characters>1137</Characters>
  <Application>Microsoft Office Word</Application>
  <DocSecurity>0</DocSecurity>
  <Lines>59</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Teravih namazinda baska imamlarin seslerini taklit etmenin hukmu</vt:lpstr>
      <vt:lpstr/>
    </vt:vector>
  </TitlesOfParts>
  <Manager/>
  <Company>islamhouse.com</Company>
  <LinksUpToDate>false</LinksUpToDate>
  <CharactersWithSpaces>1297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Terâvih namazında (başka) imamların seslerini taklit etmenin hükmü</dc:title>
  <dc:subject>Terâvih namazında (başka) imamların seslerini taklit etmenin hükmü</dc:subject>
  <dc:creator>Muhammed b. Salih el-Useymîn</dc:creator>
  <cp:keywords>Terâvih namazında (başka) imamların seslerini taklit etmenin hükmü</cp:keywords>
  <dc:description>Terâvih namazında (başka) imamların seslerini taklit etmenin hükmü</dc:description>
  <cp:lastModifiedBy>Ahmed Qassem</cp:lastModifiedBy>
  <cp:revision>6</cp:revision>
  <cp:lastPrinted>2015-03-07T18:24:00Z</cp:lastPrinted>
  <dcterms:created xsi:type="dcterms:W3CDTF">2015-05-10T19:40:00Z</dcterms:created>
  <dcterms:modified xsi:type="dcterms:W3CDTF">2015-05-11T17:23:00Z</dcterms:modified>
  <cp:category/>
</cp:coreProperties>
</file>