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C34D1" w:rsidRPr="008802C2" w:rsidRDefault="002C34D1" w:rsidP="002C34D1">
      <w:pPr>
        <w:bidi w:val="0"/>
        <w:jc w:val="center"/>
        <w:rPr>
          <w:rStyle w:val="blogtitdetail"/>
          <w:rFonts w:ascii="STLiti" w:eastAsia="STLiti"/>
          <w:b/>
          <w:bCs/>
          <w:color w:val="800000"/>
          <w:sz w:val="44"/>
          <w:szCs w:val="44"/>
          <w:lang w:eastAsia="zh-CN"/>
        </w:rPr>
      </w:pPr>
      <w:r w:rsidRPr="008802C2">
        <w:rPr>
          <w:rStyle w:val="blogtitdetail"/>
          <w:rFonts w:ascii="STLiti" w:eastAsia="STLiti" w:hint="eastAsia"/>
          <w:b/>
          <w:bCs/>
          <w:color w:val="800000"/>
          <w:sz w:val="44"/>
          <w:szCs w:val="44"/>
          <w:lang w:eastAsia="zh-CN"/>
        </w:rPr>
        <w:t>病人一旦归真了，身边的人应该做什么</w:t>
      </w:r>
    </w:p>
    <w:p w:rsidR="002C34D1" w:rsidRPr="002C34D1" w:rsidRDefault="002C34D1" w:rsidP="002C34D1">
      <w:pPr>
        <w:bidi w:val="0"/>
        <w:jc w:val="center"/>
        <w:rPr>
          <w:rStyle w:val="blogtitdetail"/>
          <w:rFonts w:ascii="STLiti" w:eastAsia="STLiti"/>
          <w:b/>
          <w:bCs/>
          <w:sz w:val="44"/>
          <w:szCs w:val="44"/>
          <w:lang w:eastAsia="zh-CN"/>
        </w:rPr>
      </w:pPr>
    </w:p>
    <w:p w:rsidR="00EB6455" w:rsidRDefault="00EB6455" w:rsidP="00AF0D2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2C34D1" w:rsidP="00104DC4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إذا مات المريض ، وماذا يعمل صاحبه ؟</w:t>
      </w:r>
    </w:p>
    <w:p w:rsidR="00104DC4" w:rsidRDefault="00104DC4" w:rsidP="00104DC4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rtl/>
          <w:lang w:eastAsia="zh-CN"/>
        </w:rPr>
      </w:pPr>
    </w:p>
    <w:p w:rsidR="002C34D1" w:rsidRDefault="002C34D1" w:rsidP="002C34D1">
      <w:pPr>
        <w:bidi w:val="0"/>
        <w:spacing w:beforeLines="5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2C34D1" w:rsidRDefault="002C34D1" w:rsidP="002C34D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802C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802C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104DC4" w:rsidRPr="003A3219" w:rsidRDefault="00104DC4" w:rsidP="003A3219">
      <w:pPr>
        <w:bidi w:val="0"/>
        <w:spacing w:beforeLines="50" w:afterLines="50" w:line="460" w:lineRule="exact"/>
        <w:jc w:val="both"/>
        <w:rPr>
          <w:rFonts w:ascii="STLiti" w:eastAsia="STLiti" w:hAnsi="KaiTi" w:cs="KFGQPC Uthman Taha Naskh"/>
          <w:b/>
          <w:bCs/>
          <w:color w:val="333399"/>
          <w:sz w:val="44"/>
          <w:szCs w:val="44"/>
          <w:lang w:eastAsia="zh-CN"/>
        </w:rPr>
      </w:pPr>
    </w:p>
    <w:p w:rsidR="003A3219" w:rsidRDefault="003A3219" w:rsidP="003A3219">
      <w:pPr>
        <w:bidi w:val="0"/>
        <w:jc w:val="center"/>
        <w:rPr>
          <w:rStyle w:val="blogtitdetail"/>
          <w:rFonts w:ascii="STLiti" w:eastAsia="STLiti"/>
          <w:b/>
          <w:bCs/>
          <w:sz w:val="44"/>
          <w:szCs w:val="44"/>
          <w:lang w:eastAsia="zh-CN"/>
        </w:rPr>
      </w:pPr>
      <w:r w:rsidRPr="003A3219">
        <w:rPr>
          <w:rStyle w:val="blogtitdetail"/>
          <w:rFonts w:ascii="STLiti" w:eastAsia="STLiti" w:hint="eastAsia"/>
          <w:b/>
          <w:bCs/>
          <w:sz w:val="44"/>
          <w:szCs w:val="44"/>
          <w:lang w:eastAsia="zh-CN"/>
        </w:rPr>
        <w:t>病人一旦归真了，身边的人应该做什么</w:t>
      </w:r>
    </w:p>
    <w:p w:rsidR="003A3219" w:rsidRPr="003A3219" w:rsidRDefault="003A3219" w:rsidP="003A3219">
      <w:pPr>
        <w:bidi w:val="0"/>
        <w:jc w:val="center"/>
        <w:rPr>
          <w:rFonts w:ascii="STLiti" w:eastAsia="STLiti"/>
          <w:sz w:val="44"/>
          <w:szCs w:val="44"/>
          <w:lang w:eastAsia="zh-CN"/>
        </w:rPr>
      </w:pPr>
    </w:p>
    <w:p w:rsidR="003A3219" w:rsidRDefault="003A3219" w:rsidP="003A3219">
      <w:pPr>
        <w:bidi w:val="0"/>
        <w:ind w:firstLineChars="193" w:firstLine="849"/>
        <w:jc w:val="both"/>
        <w:rPr>
          <w:rFonts w:ascii="STLiti" w:eastAsia="STLiti"/>
          <w:sz w:val="44"/>
          <w:szCs w:val="44"/>
          <w:lang w:eastAsia="zh-CN"/>
        </w:rPr>
      </w:pPr>
      <w:r w:rsidRPr="003A3219">
        <w:rPr>
          <w:rFonts w:ascii="STLiti" w:eastAsia="STLiti" w:hint="eastAsia"/>
          <w:color w:val="00B050"/>
          <w:sz w:val="44"/>
          <w:szCs w:val="44"/>
          <w:lang w:eastAsia="zh-CN"/>
        </w:rPr>
        <w:t>答：病人一旦归真了，在其身边的人们应该做以下的五件事情为圣行</w:t>
      </w:r>
      <w:r>
        <w:rPr>
          <w:rFonts w:ascii="STLiti" w:eastAsia="STLiti" w:hint="eastAsia"/>
          <w:sz w:val="44"/>
          <w:szCs w:val="44"/>
          <w:lang w:eastAsia="zh-CN"/>
        </w:rPr>
        <w:t>:</w:t>
      </w:r>
    </w:p>
    <w:p w:rsidR="003A3219" w:rsidRPr="003A3219" w:rsidRDefault="003A3219" w:rsidP="003A3219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</w:p>
    <w:p w:rsidR="003A3219" w:rsidRDefault="003A3219" w:rsidP="003A3219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  <w:r w:rsidRPr="003A3219">
        <w:rPr>
          <w:rFonts w:ascii="STLiti" w:eastAsia="STLiti" w:hint="eastAsia"/>
          <w:color w:val="C00000"/>
          <w:sz w:val="44"/>
          <w:szCs w:val="44"/>
          <w:lang w:eastAsia="zh-CN"/>
        </w:rPr>
        <w:t>一、闭合亡人的双眼，绑住亡人的下巴颏，搓平亡人的双手，并用布带子绑住亡人的双脚为圣行。</w:t>
      </w:r>
    </w:p>
    <w:p w:rsidR="003A3219" w:rsidRDefault="003A3219" w:rsidP="003A3219">
      <w:pPr>
        <w:bidi w:val="0"/>
        <w:ind w:firstLineChars="193" w:firstLine="849"/>
        <w:jc w:val="both"/>
        <w:rPr>
          <w:rFonts w:ascii="STLiti" w:eastAsia="STLiti"/>
          <w:sz w:val="44"/>
          <w:szCs w:val="44"/>
          <w:lang w:eastAsia="zh-CN"/>
        </w:rPr>
      </w:pPr>
    </w:p>
    <w:p w:rsidR="003A3219" w:rsidRPr="00312EA0" w:rsidRDefault="003A3219" w:rsidP="003A3219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穆圣说：“如果一个人断气了，你们就闭合他的双眼。如果它又睁开了，你们再闭合一次，直到它不睁开为止。”</w:t>
      </w:r>
    </w:p>
    <w:p w:rsidR="003A3219" w:rsidRPr="00312EA0" w:rsidRDefault="003A3219" w:rsidP="003A3219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</w:p>
    <w:p w:rsidR="00312EA0" w:rsidRP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翁母·赛利买的传述：艾卜·赛利买归真后，他的双眼仍然睁着，然后穆圣就闭合了他的双眼，绑住了他的下巴颏，搓平了他的双手，绑住了他的双脚。其目的是让亡人的尸体不要变形，并使活人不要恐惧。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C00000"/>
          <w:sz w:val="44"/>
          <w:szCs w:val="44"/>
          <w:lang w:eastAsia="zh-CN"/>
        </w:rPr>
        <w:lastRenderedPageBreak/>
        <w:t>二、脱掉亡人的外衣，以免洗时难脱，并用铁器压着亡人的腹部，以免腹肿。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</w:p>
    <w:p w:rsidR="00312EA0" w:rsidRP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般黑盖叶的传述：艾乃斯的一位仆人在日落时归真了。艾乃斯说：“你们把铁器放在他的肚腹上。”</w:t>
      </w: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阿里的传述：穆圣说：“你们脱掉亡人的外衣，并用铁器压住其腹部。”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C00000"/>
          <w:sz w:val="44"/>
          <w:szCs w:val="44"/>
          <w:lang w:eastAsia="zh-CN"/>
        </w:rPr>
        <w:t>三、用一块布单或毯子盖住亡人的尸体，以免羞体外露。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</w:p>
    <w:p w:rsidR="00312EA0" w:rsidRP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尔依舍的传述：穆圣归真时，身上盖着一块花布单子。</w:t>
      </w:r>
    </w:p>
    <w:p w:rsidR="00312EA0" w:rsidRP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翁母·赛利买的传述：穆圣归真后，艾卜·拜克勒用布单子盖住了穆圣的遗体。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C00000"/>
          <w:sz w:val="44"/>
          <w:szCs w:val="44"/>
          <w:lang w:eastAsia="zh-CN"/>
        </w:rPr>
        <w:t>四、替亡人还债。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艾卜·胡赖勒的传述：穆圣说：“穆民的灵魂因拖欠的债务而被悬空不定，直到有人替他还清债务为止。”</w:t>
      </w: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艾卜·胡赖勒的传述：穆圣说：“信士们的性命关系到其帐债，直到有人替他还清。”</w:t>
      </w: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br/>
      </w: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lastRenderedPageBreak/>
        <w:t>又说：“一个人归真后所留下的财产，后人必须替他还清帐债。”</w:t>
      </w: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所以，伊斯兰教的学者们主张：还清亡人的债务是后人应尽的义务和不可推卸的职责，因为帐债不以当事人的归真而被解除。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C00000"/>
          <w:sz w:val="44"/>
          <w:szCs w:val="44"/>
          <w:lang w:eastAsia="zh-CN"/>
        </w:rPr>
        <w:t>五、速办丧事，特殊情况者则不然。</w:t>
      </w:r>
    </w:p>
    <w:p w:rsidR="00312EA0" w:rsidRDefault="00312EA0" w:rsidP="00312EA0">
      <w:pPr>
        <w:bidi w:val="0"/>
        <w:ind w:firstLineChars="193" w:firstLine="849"/>
        <w:jc w:val="both"/>
        <w:rPr>
          <w:rFonts w:ascii="STLiti" w:eastAsia="STLiti"/>
          <w:color w:val="C00000"/>
          <w:sz w:val="44"/>
          <w:szCs w:val="44"/>
          <w:lang w:eastAsia="zh-CN"/>
        </w:rPr>
      </w:pP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穆圣说：“如果一个人早晨归真了，不可过午。如果一个人下午归真了，不可过夜。”</w:t>
      </w: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哈赛尼的传述：团利哈病危时，穆圣对我们说：“看来他将要归真，一旦断气了，你们就告诉我，咱们速办丧事。穆斯林的遗体不宜留在家中！”</w:t>
      </w:r>
    </w:p>
    <w:p w:rsid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艾卜·胡赖勒的传述：“你们要速出殡，如果亡人是个好人，你们就该早点送他到安宁舒服的地方！如果亡人是个坏人，你们就该把这种负荷早点卸下。”</w:t>
      </w:r>
    </w:p>
    <w:p w:rsidR="003A3219" w:rsidRPr="00312EA0" w:rsidRDefault="003A3219" w:rsidP="00312EA0">
      <w:pPr>
        <w:bidi w:val="0"/>
        <w:ind w:firstLineChars="193" w:firstLine="849"/>
        <w:jc w:val="both"/>
        <w:rPr>
          <w:rFonts w:ascii="STLiti" w:eastAsia="STLiti"/>
          <w:color w:val="002060"/>
          <w:sz w:val="44"/>
          <w:szCs w:val="44"/>
          <w:lang w:eastAsia="zh-CN"/>
        </w:rPr>
      </w:pPr>
      <w:r w:rsidRPr="00312EA0">
        <w:rPr>
          <w:rFonts w:ascii="STLiti" w:eastAsia="STLiti" w:hint="eastAsia"/>
          <w:color w:val="002060"/>
          <w:sz w:val="44"/>
          <w:szCs w:val="44"/>
          <w:lang w:eastAsia="zh-CN"/>
        </w:rPr>
        <w:t>阿里大贤说：“三件事情不可耽误：1、拜时到了，要快礼拜，不可耽误；2、死丧在地，要速葬，不可耽误；3、具备结婚条件者，要快结婚，不可耽误。”伊斯兰的速葬体现了人类社会文明的发展与进步。</w:t>
      </w:r>
    </w:p>
    <w:p w:rsidR="00232558" w:rsidRPr="003A3219" w:rsidRDefault="00232558" w:rsidP="00104DC4">
      <w:pPr>
        <w:tabs>
          <w:tab w:val="left" w:pos="180"/>
          <w:tab w:val="right" w:pos="360"/>
          <w:tab w:val="right" w:pos="9180"/>
        </w:tabs>
        <w:bidi w:val="0"/>
        <w:spacing w:before="100" w:beforeAutospacing="1" w:after="100" w:afterAutospacing="1"/>
        <w:outlineLvl w:val="0"/>
        <w:rPr>
          <w:rFonts w:ascii="DFKai-SB" w:eastAsia="DFKai-SB" w:hAnsi="DFKai-SB" w:cs="Arabic Transparent"/>
          <w:sz w:val="36"/>
          <w:lang w:eastAsia="zh-CN"/>
        </w:rPr>
      </w:pPr>
    </w:p>
    <w:sectPr w:rsidR="00232558" w:rsidRPr="003A3219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66" w:rsidRDefault="00692366" w:rsidP="00EB6455">
      <w:r>
        <w:separator/>
      </w:r>
    </w:p>
  </w:endnote>
  <w:endnote w:type="continuationSeparator" w:id="0">
    <w:p w:rsidR="00692366" w:rsidRDefault="0069236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52DD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923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652DD5">
        <w:pPr>
          <w:pStyle w:val="Footer"/>
          <w:jc w:val="center"/>
        </w:pPr>
        <w:r w:rsidRPr="00652DD5">
          <w:rPr>
            <w:color w:val="FFFFFF" w:themeColor="background1"/>
          </w:rPr>
        </w:r>
        <w:r w:rsidRPr="00652DD5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652DD5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8802C2" w:rsidRPr="008802C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/>
                        </w:rPr>
                        <w:t>2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69236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66" w:rsidRDefault="00692366" w:rsidP="00EB6455">
      <w:r>
        <w:separator/>
      </w:r>
    </w:p>
  </w:footnote>
  <w:footnote w:type="continuationSeparator" w:id="0">
    <w:p w:rsidR="00692366" w:rsidRDefault="00692366" w:rsidP="00EB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269"/>
    <w:rsid w:val="0007618C"/>
    <w:rsid w:val="000777D6"/>
    <w:rsid w:val="000B683A"/>
    <w:rsid w:val="00104DC4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2558"/>
    <w:rsid w:val="002350D4"/>
    <w:rsid w:val="002804F9"/>
    <w:rsid w:val="00291203"/>
    <w:rsid w:val="002A30C7"/>
    <w:rsid w:val="002C34D1"/>
    <w:rsid w:val="0031151D"/>
    <w:rsid w:val="00312EA0"/>
    <w:rsid w:val="0035022C"/>
    <w:rsid w:val="00352158"/>
    <w:rsid w:val="003A3219"/>
    <w:rsid w:val="003B55D3"/>
    <w:rsid w:val="003D58FC"/>
    <w:rsid w:val="003F589A"/>
    <w:rsid w:val="00442CC2"/>
    <w:rsid w:val="00450D50"/>
    <w:rsid w:val="00462A59"/>
    <w:rsid w:val="00482F6F"/>
    <w:rsid w:val="004E1EA8"/>
    <w:rsid w:val="004E7EE3"/>
    <w:rsid w:val="004F74A5"/>
    <w:rsid w:val="00504EF5"/>
    <w:rsid w:val="005165BB"/>
    <w:rsid w:val="005348F8"/>
    <w:rsid w:val="00540051"/>
    <w:rsid w:val="00570BCF"/>
    <w:rsid w:val="005B5266"/>
    <w:rsid w:val="005C6719"/>
    <w:rsid w:val="005F2539"/>
    <w:rsid w:val="005F3FCE"/>
    <w:rsid w:val="0061619F"/>
    <w:rsid w:val="00616C3E"/>
    <w:rsid w:val="006412A0"/>
    <w:rsid w:val="006441AA"/>
    <w:rsid w:val="00652DD5"/>
    <w:rsid w:val="00657854"/>
    <w:rsid w:val="0066117B"/>
    <w:rsid w:val="00662CCC"/>
    <w:rsid w:val="00675955"/>
    <w:rsid w:val="00692366"/>
    <w:rsid w:val="00693437"/>
    <w:rsid w:val="006D5DD9"/>
    <w:rsid w:val="00765976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802C2"/>
    <w:rsid w:val="0088364C"/>
    <w:rsid w:val="008B2286"/>
    <w:rsid w:val="008B66FC"/>
    <w:rsid w:val="008C1908"/>
    <w:rsid w:val="008F7838"/>
    <w:rsid w:val="00913664"/>
    <w:rsid w:val="0093085A"/>
    <w:rsid w:val="00935B96"/>
    <w:rsid w:val="00945734"/>
    <w:rsid w:val="00962983"/>
    <w:rsid w:val="009750B0"/>
    <w:rsid w:val="009843CD"/>
    <w:rsid w:val="00985615"/>
    <w:rsid w:val="009D344A"/>
    <w:rsid w:val="00A11098"/>
    <w:rsid w:val="00A2494F"/>
    <w:rsid w:val="00A3521C"/>
    <w:rsid w:val="00A60587"/>
    <w:rsid w:val="00A9056D"/>
    <w:rsid w:val="00AA2872"/>
    <w:rsid w:val="00AC2942"/>
    <w:rsid w:val="00AE36DE"/>
    <w:rsid w:val="00AF0D28"/>
    <w:rsid w:val="00B65D8F"/>
    <w:rsid w:val="00B83686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68DA"/>
    <w:rsid w:val="00ED2B84"/>
    <w:rsid w:val="00EE030E"/>
    <w:rsid w:val="00EE484A"/>
    <w:rsid w:val="00EF750E"/>
    <w:rsid w:val="00F03005"/>
    <w:rsid w:val="00F75C10"/>
    <w:rsid w:val="00FA3AC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  <w:style w:type="character" w:customStyle="1" w:styleId="blogtitdetail">
    <w:name w:val="blog_tit_detail"/>
    <w:basedOn w:val="DefaultParagraphFont"/>
    <w:rsid w:val="003A3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CADFBB-1A02-45A9-9348-55A3E5D0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560</Words>
  <Characters>622</Characters>
  <Application>Microsoft Office Word</Application>
  <DocSecurity>0</DocSecurity>
  <Lines>62</Lines>
  <Paragraphs>31</Paragraphs>
  <ScaleCrop>false</ScaleCrop>
  <Manager/>
  <Company>islamhouse.com</Company>
  <LinksUpToDate>false</LinksUpToDate>
  <CharactersWithSpaces>1151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病人一旦归真了，身边的人应该做什么</dc:title>
  <dc:subject>病人一旦归真了，身边的人应该做什么</dc:subject>
  <dc:creator>伊斯兰之家中文小组</dc:creator>
  <cp:keywords>病人一旦归真了，身边的人应该做什么</cp:keywords>
  <dc:description>病人一旦归真了，身边的人应该做什么</dc:description>
  <cp:lastModifiedBy>Al-Hashemy</cp:lastModifiedBy>
  <cp:revision>3</cp:revision>
  <cp:lastPrinted>2014-12-05T21:03:00Z</cp:lastPrinted>
  <dcterms:created xsi:type="dcterms:W3CDTF">2014-12-17T21:35:00Z</dcterms:created>
  <dcterms:modified xsi:type="dcterms:W3CDTF">2015-01-14T12:03:00Z</dcterms:modified>
  <cp:category/>
</cp:coreProperties>
</file>