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455" w:rsidRDefault="001F2790" w:rsidP="00EB6455">
      <w:pPr>
        <w:bidi w:val="0"/>
        <w:jc w:val="center"/>
        <w:rPr>
          <w:rFonts w:ascii="Arial" w:hAnsi="Arial" w:cs="Arial"/>
          <w:b/>
          <w:bCs/>
          <w:sz w:val="52"/>
          <w:szCs w:val="52"/>
          <w:lang w:eastAsia="zh-CN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" o:spid="_x0000_s1026" type="#_x0000_t202" style="position:absolute;left:0;text-align:left;margin-left:315pt;margin-top:3.3pt;width:140.75pt;height:35.2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" fillcolor="white [3201]" stroked="f" strokeweight=".5pt">
            <v:path arrowok="t"/>
            <v:textbox>
              <w:txbxContent>
                <w:p w:rsidR="00DF5A57" w:rsidRPr="00F91E12" w:rsidRDefault="00F91E12" w:rsidP="00F91E12">
                  <w:pPr>
                    <w:jc w:val="center"/>
                    <w:rPr>
                      <w:rFonts w:eastAsiaTheme="minorEastAsia"/>
                      <w:b/>
                      <w:bCs/>
                      <w:i/>
                      <w:iCs/>
                      <w:u w:val="single"/>
                      <w:lang w:eastAsia="zh-CN"/>
                    </w:rPr>
                  </w:pPr>
                  <w:r w:rsidRPr="00F91E12">
                    <w:rPr>
                      <w:rFonts w:hint="cs"/>
                      <w:b/>
                      <w:bCs/>
                      <w:i/>
                      <w:iCs/>
                      <w:sz w:val="40"/>
                      <w:szCs w:val="40"/>
                      <w:u w:val="single"/>
                      <w:rtl/>
                    </w:rPr>
                    <w:t xml:space="preserve">خطبة </w:t>
                  </w:r>
                  <w:r w:rsidRPr="00F91E12">
                    <w:rPr>
                      <w:rFonts w:eastAsiaTheme="minorEastAsia" w:hint="eastAsia"/>
                      <w:b/>
                      <w:bCs/>
                      <w:i/>
                      <w:iCs/>
                      <w:sz w:val="40"/>
                      <w:szCs w:val="40"/>
                      <w:u w:val="single"/>
                      <w:lang w:eastAsia="zh-CN"/>
                    </w:rPr>
                    <w:t>讲演</w:t>
                  </w:r>
                  <w:r w:rsidRPr="00F91E12">
                    <w:rPr>
                      <w:rFonts w:eastAsiaTheme="minorEastAsia" w:hint="eastAsia"/>
                      <w:b/>
                      <w:bCs/>
                      <w:i/>
                      <w:iCs/>
                      <w:sz w:val="40"/>
                      <w:szCs w:val="40"/>
                      <w:u w:val="single"/>
                      <w:lang w:eastAsia="zh-CN"/>
                    </w:rPr>
                    <w:t xml:space="preserve"> </w:t>
                  </w:r>
                </w:p>
              </w:txbxContent>
            </v:textbox>
          </v:shape>
        </w:pict>
      </w:r>
    </w:p>
    <w:p w:rsidR="00A60587" w:rsidRPr="00035EBD" w:rsidRDefault="00A60587" w:rsidP="00E45636">
      <w:pPr>
        <w:bidi w:val="0"/>
        <w:rPr>
          <w:rFonts w:ascii="Arial" w:hAnsi="Arial" w:cs="Arial"/>
          <w:b/>
          <w:bCs/>
          <w:sz w:val="48"/>
          <w:szCs w:val="48"/>
          <w:lang w:eastAsia="zh-CN"/>
        </w:rPr>
      </w:pPr>
    </w:p>
    <w:p w:rsidR="00B65D8F" w:rsidRPr="007E26A3" w:rsidRDefault="00F91E12" w:rsidP="00F91E12">
      <w:pPr>
        <w:bidi w:val="0"/>
        <w:spacing w:beforeLines="50"/>
        <w:jc w:val="center"/>
        <w:rPr>
          <w:rFonts w:asciiTheme="minorEastAsia" w:eastAsiaTheme="minorEastAsia" w:hAnsiTheme="minorEastAsia" w:cs="Tahoma"/>
          <w:b/>
          <w:bCs/>
          <w:color w:val="800000"/>
          <w:sz w:val="84"/>
          <w:szCs w:val="84"/>
          <w:lang w:eastAsia="zh-CN"/>
        </w:rPr>
      </w:pPr>
      <w:r w:rsidRPr="007E26A3">
        <w:rPr>
          <w:rFonts w:asciiTheme="minorEastAsia" w:eastAsiaTheme="minorEastAsia" w:hAnsiTheme="minorEastAsia" w:cs="Times New Roman" w:hint="eastAsia"/>
          <w:color w:val="800000"/>
          <w:sz w:val="84"/>
          <w:szCs w:val="84"/>
          <w:lang w:eastAsia="zh-CN"/>
        </w:rPr>
        <w:t>辞朝演说</w:t>
      </w:r>
    </w:p>
    <w:p w:rsidR="00EB6455" w:rsidRDefault="00EB6455" w:rsidP="00B65D8F">
      <w:pPr>
        <w:bidi w:val="0"/>
        <w:spacing w:beforeLines="50"/>
        <w:jc w:val="center"/>
        <w:rPr>
          <w:rFonts w:ascii="Courier New" w:hAnsi="Courier New" w:cs="Courier New"/>
          <w:b/>
          <w:bCs/>
          <w:sz w:val="32"/>
          <w:szCs w:val="32"/>
          <w:rtl/>
          <w:lang w:eastAsia="zh-CN"/>
        </w:rPr>
      </w:pPr>
      <w:r w:rsidRPr="00962983">
        <w:rPr>
          <w:rFonts w:ascii="Tahoma" w:eastAsia="MS UI Gothic" w:hAnsi="Tahoma" w:cs="Tahoma"/>
          <w:b/>
          <w:bCs/>
          <w:sz w:val="32"/>
          <w:szCs w:val="32"/>
          <w:rtl/>
          <w:lang w:bidi="ar-EG"/>
        </w:rPr>
        <w:t>]</w:t>
      </w:r>
      <w:r w:rsidRPr="00962983">
        <w:rPr>
          <w:rFonts w:ascii="Tahoma" w:eastAsia="MS UI Gothic" w:hAnsi="Tahoma" w:cs="Tahoma"/>
          <w:b/>
          <w:bCs/>
          <w:sz w:val="32"/>
          <w:szCs w:val="32"/>
          <w:lang w:eastAsia="zh-CN"/>
        </w:rPr>
        <w:t xml:space="preserve"> </w:t>
      </w:r>
      <w:r w:rsidRPr="00962983">
        <w:rPr>
          <w:rFonts w:ascii="SimSun" w:hAnsi="SimSun" w:cs="Tahoma" w:hint="eastAsia"/>
          <w:b/>
          <w:bCs/>
          <w:sz w:val="32"/>
          <w:szCs w:val="32"/>
          <w:lang w:eastAsia="zh-CN"/>
        </w:rPr>
        <w:t>中文</w:t>
      </w:r>
      <w:r w:rsidRPr="00962983">
        <w:rPr>
          <w:rFonts w:ascii="Tahoma" w:eastAsia="MS UI Gothic" w:hAnsi="Tahoma" w:cs="Tahoma"/>
          <w:b/>
          <w:bCs/>
          <w:sz w:val="32"/>
          <w:szCs w:val="32"/>
          <w:rtl/>
          <w:lang w:bidi="ar-EG"/>
        </w:rPr>
        <w:t>[</w:t>
      </w:r>
      <w:r w:rsidRPr="00962983">
        <w:rPr>
          <w:rFonts w:ascii="Courier New" w:hAnsi="Courier New" w:cs="Courier New"/>
          <w:b/>
          <w:bCs/>
          <w:sz w:val="32"/>
          <w:szCs w:val="32"/>
          <w:lang w:eastAsia="zh-CN"/>
        </w:rPr>
        <w:t xml:space="preserve"> </w:t>
      </w:r>
    </w:p>
    <w:p w:rsidR="00F91E12" w:rsidRDefault="00F91E12" w:rsidP="00F91E12">
      <w:pPr>
        <w:bidi w:val="0"/>
        <w:spacing w:beforeLines="5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EE484A" w:rsidRPr="007E26A3" w:rsidRDefault="00F91E12" w:rsidP="00EE484A">
      <w:pPr>
        <w:bidi w:val="0"/>
        <w:spacing w:beforeLines="50"/>
        <w:jc w:val="center"/>
        <w:rPr>
          <w:rFonts w:ascii="Tahoma" w:eastAsia="MS UI Gothic" w:hAnsi="Tahoma" w:cs="KFGQPC Uthman Taha Naskh"/>
          <w:color w:val="auto"/>
          <w:sz w:val="48"/>
          <w:szCs w:val="48"/>
          <w:rtl/>
          <w:lang w:eastAsia="zh-CN"/>
        </w:rPr>
      </w:pPr>
      <w:r w:rsidRPr="007E26A3">
        <w:rPr>
          <w:rFonts w:ascii="Tahoma" w:eastAsia="MS UI Gothic" w:hAnsi="Tahoma" w:cs="KFGQPC Uthman Taha Naskh" w:hint="cs"/>
          <w:color w:val="auto"/>
          <w:sz w:val="48"/>
          <w:szCs w:val="48"/>
          <w:rtl/>
          <w:lang w:eastAsia="zh-CN"/>
        </w:rPr>
        <w:t>خطبة الوداعة</w:t>
      </w:r>
    </w:p>
    <w:p w:rsidR="00AA2872" w:rsidRDefault="00AA2872" w:rsidP="00AA2872">
      <w:pPr>
        <w:bidi w:val="0"/>
        <w:rPr>
          <w:rFonts w:ascii="Courier New" w:eastAsiaTheme="minorEastAsia" w:hAnsi="Courier New" w:cs="Courier New"/>
          <w:b/>
          <w:bCs/>
          <w:szCs w:val="24"/>
          <w:lang w:eastAsia="zh-CN"/>
        </w:rPr>
      </w:pPr>
    </w:p>
    <w:p w:rsidR="00EB6455" w:rsidRPr="00AA2872" w:rsidRDefault="00AA2872" w:rsidP="00AA2872">
      <w:pPr>
        <w:bidi w:val="0"/>
        <w:rPr>
          <w:rFonts w:ascii="Courier New" w:eastAsiaTheme="minorEastAsia" w:hAnsi="Courier New" w:cs="Courier New"/>
          <w:b/>
          <w:bCs/>
          <w:szCs w:val="24"/>
          <w:lang w:eastAsia="zh-CN"/>
        </w:rPr>
      </w:pPr>
      <w:r>
        <w:rPr>
          <w:rFonts w:ascii="Courier New" w:eastAsiaTheme="minorEastAsia" w:hAnsi="Courier New" w:cs="Courier New"/>
          <w:b/>
          <w:bCs/>
          <w:szCs w:val="24"/>
          <w:lang w:eastAsia="zh-CN"/>
        </w:rPr>
        <w:br/>
      </w:r>
    </w:p>
    <w:p w:rsidR="00EB6455" w:rsidRPr="00962983" w:rsidRDefault="00EB6455" w:rsidP="00AA2872">
      <w:pPr>
        <w:spacing w:after="65"/>
        <w:jc w:val="center"/>
        <w:outlineLvl w:val="3"/>
        <w:rPr>
          <w:rFonts w:ascii="Courier New" w:hAnsi="Courier New" w:cs="Courier New"/>
          <w:b/>
          <w:bCs/>
          <w:sz w:val="36"/>
        </w:rPr>
      </w:pPr>
      <w:r w:rsidRPr="00962983">
        <w:rPr>
          <w:rFonts w:ascii="mylotus" w:hAnsi="mylotus" w:cs="mylotus"/>
          <w:b/>
          <w:bCs/>
          <w:sz w:val="36"/>
          <w:rtl/>
          <w:lang w:bidi="ar-EG"/>
        </w:rPr>
        <w:t xml:space="preserve"> [</w:t>
      </w:r>
      <w:r w:rsidRPr="00962983">
        <w:rPr>
          <w:rFonts w:ascii="mylotus" w:hAnsi="mylotus" w:cs="mylotus" w:hint="cs"/>
          <w:b/>
          <w:bCs/>
          <w:sz w:val="36"/>
          <w:rtl/>
          <w:lang w:bidi="ar-EG"/>
        </w:rPr>
        <w:t>ب</w:t>
      </w:r>
      <w:r w:rsidRPr="00962983">
        <w:rPr>
          <w:rFonts w:ascii="mylotus" w:hAnsi="mylotus" w:cs="mylotus"/>
          <w:b/>
          <w:bCs/>
          <w:sz w:val="36"/>
          <w:rtl/>
          <w:lang w:bidi="ar-EG"/>
        </w:rPr>
        <w:t>اللغة ا</w:t>
      </w:r>
      <w:r w:rsidRPr="00962983">
        <w:rPr>
          <w:rFonts w:ascii="mylotus" w:hAnsi="mylotus" w:cs="mylotus" w:hint="cs"/>
          <w:b/>
          <w:bCs/>
          <w:sz w:val="36"/>
          <w:rtl/>
          <w:lang w:bidi="ar-EG"/>
        </w:rPr>
        <w:t>لصينية</w:t>
      </w:r>
      <w:r w:rsidRPr="00962983">
        <w:rPr>
          <w:rFonts w:ascii="mylotus" w:hAnsi="mylotus" w:cs="mylotus"/>
          <w:b/>
          <w:bCs/>
          <w:sz w:val="36"/>
          <w:rtl/>
          <w:lang w:bidi="ar-EG"/>
        </w:rPr>
        <w:t xml:space="preserve"> ]</w:t>
      </w:r>
    </w:p>
    <w:p w:rsidR="00EB6455" w:rsidRDefault="00EB6455" w:rsidP="00EB6455">
      <w:pPr>
        <w:bidi w:val="0"/>
        <w:spacing w:before="150" w:after="150" w:line="284" w:lineRule="atLeast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</w:p>
    <w:p w:rsidR="00EB6455" w:rsidRDefault="00EB6455" w:rsidP="00EB6455">
      <w:pPr>
        <w:bidi w:val="0"/>
        <w:spacing w:before="150" w:after="150" w:line="284" w:lineRule="atLeast"/>
        <w:jc w:val="center"/>
        <w:rPr>
          <w:rFonts w:ascii="Arial" w:eastAsiaTheme="minorEastAsia" w:hAnsi="Arial" w:cs="Arial"/>
          <w:b/>
          <w:bCs/>
          <w:sz w:val="28"/>
          <w:szCs w:val="28"/>
          <w:lang w:eastAsia="zh-CN"/>
        </w:rPr>
      </w:pPr>
    </w:p>
    <w:p w:rsidR="00AA2872" w:rsidRDefault="00AA2872" w:rsidP="00AA2872">
      <w:pPr>
        <w:bidi w:val="0"/>
        <w:spacing w:before="150" w:after="150" w:line="284" w:lineRule="atLeast"/>
        <w:jc w:val="center"/>
        <w:rPr>
          <w:rFonts w:ascii="Arial" w:eastAsiaTheme="minorEastAsia" w:hAnsi="Arial" w:cs="Arial"/>
          <w:b/>
          <w:bCs/>
          <w:sz w:val="28"/>
          <w:szCs w:val="28"/>
          <w:lang w:eastAsia="zh-CN"/>
        </w:rPr>
      </w:pPr>
    </w:p>
    <w:p w:rsidR="00AA2872" w:rsidRPr="00AA2872" w:rsidRDefault="00AA2872" w:rsidP="00AA2872">
      <w:pPr>
        <w:bidi w:val="0"/>
        <w:spacing w:before="150" w:after="150" w:line="284" w:lineRule="atLeast"/>
        <w:jc w:val="center"/>
        <w:rPr>
          <w:rFonts w:ascii="Arial" w:eastAsiaTheme="minorEastAsia" w:hAnsi="Arial" w:cs="Arial"/>
          <w:b/>
          <w:bCs/>
          <w:sz w:val="28"/>
          <w:szCs w:val="28"/>
          <w:lang w:eastAsia="zh-CN"/>
        </w:rPr>
      </w:pPr>
    </w:p>
    <w:p w:rsidR="00EB6455" w:rsidRDefault="00EB6455" w:rsidP="00EB6455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Default="00EB6455" w:rsidP="00EB6455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Default="00EB6455" w:rsidP="00EE484A">
      <w:pPr>
        <w:bidi w:val="0"/>
        <w:spacing w:line="240" w:lineRule="exact"/>
        <w:rPr>
          <w:rFonts w:ascii="mylotus" w:hAnsi="mylotus" w:cs="mylotus"/>
          <w:b/>
          <w:bCs/>
          <w:sz w:val="28"/>
          <w:szCs w:val="28"/>
          <w:lang w:eastAsia="zh-CN"/>
        </w:rPr>
      </w:pPr>
    </w:p>
    <w:p w:rsidR="00EB6455" w:rsidRPr="00D04B88" w:rsidRDefault="00A60587" w:rsidP="00856385">
      <w:pPr>
        <w:bidi w:val="0"/>
        <w:spacing w:before="150" w:after="150" w:line="284" w:lineRule="atLeast"/>
        <w:jc w:val="center"/>
        <w:rPr>
          <w:rFonts w:ascii="TR Bahamas Light" w:hAnsi="TR Bahamas Light" w:cs="AL-Mohanad"/>
          <w:b/>
          <w:bCs/>
          <w:sz w:val="36"/>
          <w:lang w:eastAsia="zh-CN"/>
        </w:rPr>
      </w:pPr>
      <w:r w:rsidRPr="00D04B88">
        <w:rPr>
          <w:rFonts w:ascii="STXinwei" w:eastAsia="STXinwei" w:hAnsi="Calibri" w:cs="KFGQPC Uthman Taha Naskh" w:hint="eastAsia"/>
          <w:b/>
          <w:bCs/>
          <w:color w:val="auto"/>
          <w:sz w:val="36"/>
          <w:lang w:eastAsia="zh-CN"/>
        </w:rPr>
        <w:t>编审</w:t>
      </w:r>
      <w:r w:rsidR="00EB6455" w:rsidRPr="00D04B88">
        <w:rPr>
          <w:rFonts w:ascii="STXingkai" w:eastAsia="STXingkai" w:hAnsi="TR Bahamas Light"/>
          <w:b/>
          <w:bCs/>
          <w:color w:val="auto"/>
          <w:sz w:val="36"/>
          <w:lang w:val="tr-TR" w:eastAsia="zh-CN"/>
        </w:rPr>
        <w:t>:</w:t>
      </w:r>
      <w:r w:rsidR="00EB6455" w:rsidRPr="00D04B88">
        <w:rPr>
          <w:rFonts w:ascii="TR Bahamas Light" w:hAnsi="TR Bahamas Light" w:cs="mylotus"/>
          <w:b/>
          <w:bCs/>
          <w:sz w:val="36"/>
          <w:lang w:eastAsia="zh-CN"/>
        </w:rPr>
        <w:t xml:space="preserve"> </w:t>
      </w:r>
      <w:r w:rsidR="00856385" w:rsidRPr="00D04B88">
        <w:rPr>
          <w:rFonts w:asciiTheme="minorEastAsia" w:eastAsiaTheme="minorEastAsia" w:hAnsiTheme="minorEastAsia" w:hint="eastAsia"/>
          <w:kern w:val="28"/>
          <w:sz w:val="36"/>
          <w:lang w:eastAsia="zh-CN"/>
        </w:rPr>
        <w:t>伊斯兰之家中文小组</w:t>
      </w:r>
    </w:p>
    <w:p w:rsidR="00EB6455" w:rsidRPr="00962983" w:rsidRDefault="00EB6455" w:rsidP="00856385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40"/>
          <w:szCs w:val="40"/>
        </w:rPr>
      </w:pPr>
      <w:r w:rsidRPr="00962983">
        <w:rPr>
          <w:rFonts w:ascii="mylotus" w:hAnsi="mylotus" w:cs="mylotus" w:hint="cs"/>
          <w:b/>
          <w:bCs/>
          <w:sz w:val="40"/>
          <w:szCs w:val="40"/>
          <w:rtl/>
        </w:rPr>
        <w:t>مراجعة</w:t>
      </w:r>
      <w:r w:rsidRPr="00962983">
        <w:rPr>
          <w:rFonts w:ascii="mylotus" w:hAnsi="mylotus" w:cs="mylotus"/>
          <w:b/>
          <w:bCs/>
          <w:sz w:val="40"/>
          <w:szCs w:val="40"/>
          <w:rtl/>
        </w:rPr>
        <w:t xml:space="preserve">: </w:t>
      </w:r>
      <w:r w:rsidR="00856385" w:rsidRPr="00962983">
        <w:rPr>
          <w:rFonts w:ascii="mylotus" w:hAnsi="mylotus" w:cs="KFGQPC Uthman Taha Naskh" w:hint="cs"/>
          <w:sz w:val="40"/>
          <w:szCs w:val="40"/>
          <w:rtl/>
          <w:lang w:bidi="ar-EG"/>
        </w:rPr>
        <w:t>فريق اللغة الصينية بموقع دار الإسلام</w:t>
      </w:r>
    </w:p>
    <w:p w:rsidR="00EB6455" w:rsidRDefault="00EB6455" w:rsidP="00EB6455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Default="00EB6455" w:rsidP="00EB6455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Pr="0007149E" w:rsidRDefault="00EB6455" w:rsidP="00EB6455">
      <w:pPr>
        <w:bidi w:val="0"/>
        <w:spacing w:line="240" w:lineRule="exact"/>
        <w:jc w:val="center"/>
        <w:rPr>
          <w:rFonts w:ascii="STXingkai" w:eastAsia="STXingkai" w:hAnsi="TR Bahamas Light"/>
          <w:b/>
          <w:bCs/>
          <w:color w:val="800000"/>
          <w:sz w:val="48"/>
          <w:szCs w:val="48"/>
          <w:lang w:val="tr-TR"/>
        </w:rPr>
      </w:pPr>
    </w:p>
    <w:p w:rsidR="00EB6455" w:rsidRPr="00962983" w:rsidRDefault="00EB6455" w:rsidP="00EB6455">
      <w:pPr>
        <w:bidi w:val="0"/>
        <w:spacing w:before="150" w:after="150" w:line="284" w:lineRule="atLeast"/>
        <w:jc w:val="center"/>
        <w:rPr>
          <w:rFonts w:ascii="TR Bahamas Light" w:hAnsi="TR Bahamas Light" w:cs="mylotus"/>
          <w:b/>
          <w:bCs/>
          <w:sz w:val="36"/>
          <w:lang w:eastAsia="zh-CN"/>
        </w:rPr>
      </w:pPr>
      <w:r w:rsidRPr="00962983">
        <w:rPr>
          <w:rFonts w:ascii="STXingkai" w:eastAsia="STXingkai" w:hint="eastAsia"/>
          <w:b/>
          <w:bCs/>
          <w:sz w:val="36"/>
          <w:lang w:eastAsia="zh-CN"/>
        </w:rPr>
        <w:t>沙特利雅得莱布宣传指导合作办公室</w:t>
      </w:r>
    </w:p>
    <w:p w:rsidR="00EB6455" w:rsidRPr="00962983" w:rsidRDefault="00EB6455" w:rsidP="00EB6455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40"/>
          <w:szCs w:val="40"/>
          <w:rtl/>
        </w:rPr>
      </w:pPr>
      <w:r w:rsidRPr="00F954E8">
        <w:rPr>
          <w:rFonts w:ascii="mylotus" w:hAnsi="mylotus" w:cs="mylotus"/>
          <w:b/>
          <w:bCs/>
          <w:sz w:val="32"/>
          <w:szCs w:val="32"/>
          <w:rtl/>
        </w:rPr>
        <w:t xml:space="preserve"> </w:t>
      </w:r>
      <w:r w:rsidRPr="00962983">
        <w:rPr>
          <w:rFonts w:ascii="mylotus" w:hAnsi="mylotus" w:cs="mylotus" w:hint="cs"/>
          <w:b/>
          <w:bCs/>
          <w:sz w:val="40"/>
          <w:szCs w:val="40"/>
          <w:rtl/>
        </w:rPr>
        <w:t>المكتب التعاوني للدعوة وتوعية الجاليات بالربوة بمدينة الرياض</w:t>
      </w:r>
    </w:p>
    <w:p w:rsidR="00EB6455" w:rsidRDefault="00EB6455" w:rsidP="007E26A3">
      <w:pPr>
        <w:bidi w:val="0"/>
        <w:spacing w:before="120" w:after="120"/>
        <w:ind w:firstLine="567"/>
        <w:jc w:val="center"/>
        <w:rPr>
          <w:rFonts w:ascii="MS UI Gothic" w:eastAsiaTheme="minorEastAsia" w:hAnsi="MS UI Gothic" w:cs="Times New Roman"/>
          <w:b/>
          <w:bCs/>
          <w:sz w:val="36"/>
          <w:lang w:eastAsia="zh-CN"/>
        </w:rPr>
      </w:pPr>
      <w:r w:rsidRPr="00962983">
        <w:rPr>
          <w:rFonts w:ascii="MS UI Gothic" w:eastAsia="MS UI Gothic" w:hAnsi="MS UI Gothic" w:cs="Times New Roman"/>
          <w:b/>
          <w:bCs/>
          <w:sz w:val="36"/>
        </w:rPr>
        <w:t>201</w:t>
      </w:r>
      <w:r w:rsidR="00856385" w:rsidRPr="00962983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4</w:t>
      </w:r>
      <w:r w:rsidRPr="00962983">
        <w:rPr>
          <w:rFonts w:ascii="MS UI Gothic" w:eastAsia="MS UI Gothic" w:hAnsi="MS UI Gothic" w:cs="Times New Roman"/>
          <w:b/>
          <w:bCs/>
          <w:sz w:val="36"/>
        </w:rPr>
        <w:t xml:space="preserve"> </w:t>
      </w:r>
      <w:r w:rsidR="00EE484A">
        <w:rPr>
          <w:rFonts w:ascii="MS UI Gothic" w:eastAsia="MS UI Gothic" w:hAnsi="MS UI Gothic" w:cs="Times New Roman"/>
          <w:b/>
          <w:bCs/>
          <w:sz w:val="36"/>
        </w:rPr>
        <w:t>–</w:t>
      </w:r>
      <w:r w:rsidRPr="00962983">
        <w:rPr>
          <w:rFonts w:ascii="MS UI Gothic" w:eastAsia="MS UI Gothic" w:hAnsi="MS UI Gothic" w:cs="Times New Roman"/>
          <w:b/>
          <w:bCs/>
          <w:sz w:val="36"/>
        </w:rPr>
        <w:t xml:space="preserve"> 14</w:t>
      </w:r>
      <w:r w:rsidR="00856385" w:rsidRPr="00962983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3</w:t>
      </w:r>
      <w:r w:rsidR="007E26A3">
        <w:rPr>
          <w:rFonts w:ascii="MS UI Gothic" w:eastAsiaTheme="minorEastAsia" w:hAnsi="MS UI Gothic" w:cs="Times New Roman"/>
          <w:b/>
          <w:bCs/>
          <w:sz w:val="36"/>
          <w:lang w:eastAsia="zh-CN"/>
        </w:rPr>
        <w:t>6</w:t>
      </w:r>
    </w:p>
    <w:p w:rsidR="00EB6455" w:rsidRDefault="00EB6455" w:rsidP="00EB6455">
      <w:pPr>
        <w:bidi w:val="0"/>
        <w:spacing w:before="120" w:after="120"/>
        <w:ind w:firstLine="567"/>
        <w:jc w:val="center"/>
        <w:rPr>
          <w:rFonts w:ascii="Tahoma" w:hAnsi="Tahoma" w:cs="Tahoma"/>
          <w:rtl/>
        </w:rPr>
      </w:pPr>
      <w:r>
        <w:rPr>
          <w:rFonts w:ascii="MS UI Gothic" w:eastAsia="MS UI Gothic" w:hAnsi="MS UI Gothic" w:cs="Times New Roman"/>
          <w:b/>
          <w:bCs/>
          <w:noProof/>
          <w:sz w:val="32"/>
          <w:szCs w:val="32"/>
        </w:rPr>
        <w:drawing>
          <wp:inline distT="0" distB="0" distL="0" distR="0">
            <wp:extent cx="3553691" cy="581891"/>
            <wp:effectExtent l="0" t="0" r="0" b="8890"/>
            <wp:docPr id="4" name="图片 4" descr="C:\Documents and Settings\apomosap\My Documents\My Pictures\logo_islamhouse.t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pomosap\My Documents\My Pictures\logo_islamhouse.t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58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87" w:rsidRDefault="00A60587">
      <w:pPr>
        <w:bidi w:val="0"/>
        <w:rPr>
          <w:rFonts w:ascii="Calibri" w:eastAsiaTheme="minorEastAsia" w:hAnsi="Calibri" w:cs="KFGQPC Uthman Taha Naskh"/>
          <w:b/>
          <w:bCs/>
          <w:color w:val="800000"/>
          <w:sz w:val="40"/>
          <w:szCs w:val="40"/>
          <w:lang w:eastAsia="zh-CN"/>
        </w:rPr>
      </w:pPr>
    </w:p>
    <w:p w:rsidR="00AA2872" w:rsidRPr="00B65D8F" w:rsidRDefault="00AA2872" w:rsidP="00AA2872">
      <w:pPr>
        <w:bidi w:val="0"/>
        <w:rPr>
          <w:rFonts w:ascii="Calibri" w:eastAsiaTheme="minorEastAsia" w:hAnsi="Calibri" w:cs="KFGQPC Uthman Taha Naskh"/>
          <w:b/>
          <w:bCs/>
          <w:color w:val="800000"/>
          <w:sz w:val="40"/>
          <w:szCs w:val="40"/>
          <w:rtl/>
          <w:lang w:eastAsia="zh-CN"/>
        </w:rPr>
      </w:pPr>
    </w:p>
    <w:p w:rsidR="00A60587" w:rsidRPr="00A60587" w:rsidRDefault="00A60587" w:rsidP="00A60587">
      <w:pPr>
        <w:spacing w:after="200" w:line="276" w:lineRule="auto"/>
        <w:jc w:val="center"/>
        <w:rPr>
          <w:rFonts w:ascii="Calibri" w:hAnsi="Calibri" w:cs="Arial"/>
          <w:color w:val="auto"/>
          <w:sz w:val="22"/>
          <w:szCs w:val="22"/>
          <w:lang w:eastAsia="zh-CN"/>
        </w:rPr>
      </w:pPr>
      <w:r w:rsidRPr="00A60587">
        <w:rPr>
          <w:rFonts w:ascii="Calibri" w:hAnsi="Calibri" w:cs="Arial"/>
          <w:noProof/>
          <w:color w:val="auto"/>
          <w:sz w:val="22"/>
          <w:szCs w:val="22"/>
        </w:rPr>
        <w:drawing>
          <wp:inline distT="0" distB="0" distL="0" distR="0">
            <wp:extent cx="2059131" cy="489789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81" cy="49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08" w:rsidRPr="006412A0" w:rsidRDefault="008C1908" w:rsidP="008C1908">
      <w:pPr>
        <w:spacing w:beforeLines="50" w:afterLines="50" w:line="460" w:lineRule="exact"/>
        <w:jc w:val="center"/>
        <w:rPr>
          <w:rFonts w:ascii="KaiTi" w:eastAsia="KaiTi" w:hAnsi="KaiTi" w:cs="KFGQPC Uthman Taha Naskh"/>
          <w:b/>
          <w:bCs/>
          <w:color w:val="333399"/>
          <w:sz w:val="32"/>
          <w:szCs w:val="32"/>
          <w:lang w:eastAsia="zh-CN"/>
        </w:rPr>
      </w:pPr>
      <w:r w:rsidRPr="006412A0">
        <w:rPr>
          <w:rFonts w:ascii="KaiTi" w:eastAsia="KaiTi" w:hAnsi="KaiTi" w:cs="KFGQPC Uthman Taha Naskh" w:hint="eastAsia"/>
          <w:b/>
          <w:bCs/>
          <w:color w:val="333399"/>
          <w:sz w:val="32"/>
          <w:szCs w:val="32"/>
          <w:lang w:eastAsia="zh-CN"/>
        </w:rPr>
        <w:t>奉普慈特慈的真主之名</w:t>
      </w:r>
    </w:p>
    <w:p w:rsidR="00AA2872" w:rsidRDefault="00AA2872" w:rsidP="00F91E12">
      <w:pPr>
        <w:shd w:val="clear" w:color="auto" w:fill="FFFFFF"/>
        <w:bidi w:val="0"/>
        <w:rPr>
          <w:rFonts w:ascii="Tahoma" w:hAnsi="Tahoma" w:cs="Tahoma"/>
          <w:b/>
          <w:bCs/>
          <w:color w:val="00B050"/>
          <w:sz w:val="30"/>
          <w:szCs w:val="30"/>
          <w:lang w:eastAsia="zh-CN"/>
        </w:rPr>
      </w:pPr>
    </w:p>
    <w:p w:rsidR="00F91E12" w:rsidRPr="00F91E12" w:rsidRDefault="00F91E12" w:rsidP="00F91E12">
      <w:pPr>
        <w:bidi w:val="0"/>
        <w:spacing w:after="160"/>
        <w:ind w:firstLineChars="200" w:firstLine="720"/>
        <w:rPr>
          <w:rFonts w:ascii="LiSu" w:eastAsia="LiSu" w:cs="Times New Roman"/>
          <w:color w:val="002060"/>
          <w:sz w:val="36"/>
          <w:lang w:eastAsia="zh-CN"/>
        </w:rPr>
      </w:pPr>
      <w:r w:rsidRPr="00F91E12">
        <w:rPr>
          <w:rFonts w:ascii="LiSu" w:eastAsia="LiSu" w:cs="Times New Roman" w:hint="eastAsia"/>
          <w:color w:val="002060"/>
          <w:sz w:val="36"/>
          <w:lang w:eastAsia="zh-CN"/>
        </w:rPr>
        <w:t>先知穆罕默德的辞朝演说是在公元</w:t>
      </w:r>
      <w:r w:rsidRPr="00F91E12">
        <w:rPr>
          <w:rFonts w:ascii="LiSu" w:eastAsia="LiSu" w:cs="Times New Roman" w:hint="eastAsia"/>
          <w:color w:val="002060"/>
          <w:sz w:val="36"/>
          <w:lang w:val="ru-RU" w:eastAsia="zh-CN"/>
        </w:rPr>
        <w:t>632</w:t>
      </w:r>
      <w:r w:rsidRPr="00F91E12">
        <w:rPr>
          <w:rFonts w:ascii="LiSu" w:eastAsia="LiSu" w:cs="Times New Roman" w:hint="eastAsia"/>
          <w:color w:val="002060"/>
          <w:sz w:val="36"/>
          <w:lang w:eastAsia="zh-CN"/>
        </w:rPr>
        <w:t>年朝觐期间发表的，伊历</w:t>
      </w:r>
      <w:r w:rsidRPr="00F91E12">
        <w:rPr>
          <w:rFonts w:ascii="LiSu" w:eastAsia="LiSu" w:cs="Times New Roman" w:hint="eastAsia"/>
          <w:color w:val="002060"/>
          <w:sz w:val="36"/>
          <w:lang w:val="ru-RU" w:eastAsia="zh-CN"/>
        </w:rPr>
        <w:t>12</w:t>
      </w:r>
      <w:r w:rsidRPr="00F91E12">
        <w:rPr>
          <w:rFonts w:ascii="LiSu" w:eastAsia="LiSu" w:cs="Times New Roman" w:hint="eastAsia"/>
          <w:color w:val="002060"/>
          <w:sz w:val="36"/>
          <w:lang w:eastAsia="zh-CN"/>
        </w:rPr>
        <w:t>月</w:t>
      </w:r>
      <w:r w:rsidRPr="00F91E12">
        <w:rPr>
          <w:rFonts w:ascii="LiSu" w:eastAsia="LiSu" w:cs="Times New Roman" w:hint="eastAsia"/>
          <w:color w:val="002060"/>
          <w:sz w:val="36"/>
          <w:lang w:val="ru-RU" w:eastAsia="zh-CN"/>
        </w:rPr>
        <w:t>9</w:t>
      </w:r>
      <w:r>
        <w:rPr>
          <w:rFonts w:ascii="LiSu" w:eastAsia="LiSu" w:cs="Times New Roman" w:hint="eastAsia"/>
          <w:color w:val="002060"/>
          <w:sz w:val="36"/>
          <w:lang w:eastAsia="zh-CN"/>
        </w:rPr>
        <w:t>日，在阿拉</w:t>
      </w:r>
      <w:r w:rsidRPr="00F91E12">
        <w:rPr>
          <w:rFonts w:ascii="LiSu" w:eastAsia="LiSu" w:cs="Times New Roman" w:hint="eastAsia"/>
          <w:color w:val="002060"/>
          <w:sz w:val="36"/>
          <w:lang w:eastAsia="zh-CN"/>
        </w:rPr>
        <w:t>法</w:t>
      </w:r>
      <w:r>
        <w:rPr>
          <w:rFonts w:ascii="LiSu" w:eastAsia="LiSu" w:cs="Times New Roman" w:hint="eastAsia"/>
          <w:color w:val="002060"/>
          <w:sz w:val="36"/>
          <w:lang w:eastAsia="zh-CN"/>
        </w:rPr>
        <w:t>特</w:t>
      </w:r>
      <w:r w:rsidRPr="00F91E12">
        <w:rPr>
          <w:rFonts w:ascii="LiSu" w:eastAsia="LiSu" w:cs="Times New Roman" w:hint="eastAsia"/>
          <w:color w:val="002060"/>
          <w:sz w:val="36"/>
          <w:lang w:eastAsia="zh-CN"/>
        </w:rPr>
        <w:t>，一年中最神圣的一天。使者发表辞朝演说时， 有十几万的穆斯林参加朝觐。</w:t>
      </w:r>
    </w:p>
    <w:p w:rsidR="00F91E12" w:rsidRPr="00F91E12" w:rsidRDefault="00F91E12" w:rsidP="00F91E12">
      <w:pPr>
        <w:keepNext/>
        <w:bidi w:val="0"/>
        <w:spacing w:before="225" w:after="150"/>
        <w:outlineLvl w:val="1"/>
        <w:rPr>
          <w:rFonts w:ascii="LiSu" w:eastAsia="LiSu" w:cs="Times New Roman"/>
          <w:b/>
          <w:bCs/>
          <w:color w:val="002060"/>
          <w:sz w:val="36"/>
          <w:lang w:eastAsia="zh-CN"/>
        </w:rPr>
      </w:pPr>
      <w:r w:rsidRPr="00F91E12">
        <w:rPr>
          <w:rFonts w:ascii="LiSu" w:eastAsia="LiSu" w:cs="Times New Roman" w:hint="eastAsia"/>
          <w:b/>
          <w:bCs/>
          <w:color w:val="002060"/>
          <w:sz w:val="36"/>
          <w:lang w:eastAsia="zh-CN"/>
        </w:rPr>
        <w:t>辞朝演说：</w:t>
      </w:r>
    </w:p>
    <w:p w:rsidR="00F91E12" w:rsidRPr="00F91E12" w:rsidRDefault="00F91E12" w:rsidP="00F91E12">
      <w:pPr>
        <w:bidi w:val="0"/>
        <w:spacing w:after="160"/>
        <w:ind w:firstLineChars="200" w:firstLine="720"/>
        <w:rPr>
          <w:rFonts w:ascii="LiSu" w:eastAsia="LiSu" w:cs="Times New Roman"/>
          <w:color w:val="002060"/>
          <w:sz w:val="36"/>
          <w:lang w:eastAsia="zh-CN"/>
        </w:rPr>
      </w:pPr>
      <w:r w:rsidRPr="00F91E12">
        <w:rPr>
          <w:rFonts w:ascii="LiSu" w:eastAsia="LiSu" w:cs="Times New Roman" w:hint="eastAsia"/>
          <w:color w:val="002060"/>
          <w:sz w:val="36"/>
          <w:lang w:eastAsia="zh-CN"/>
        </w:rPr>
        <w:t>赞颂安拉之后，先知（愿主福安之）说道：</w:t>
      </w:r>
    </w:p>
    <w:p w:rsidR="00F91E12" w:rsidRPr="00F91E12" w:rsidRDefault="00F91E12" w:rsidP="00F91E12">
      <w:pPr>
        <w:bidi w:val="0"/>
        <w:spacing w:after="160"/>
        <w:ind w:firstLineChars="200" w:firstLine="720"/>
        <w:rPr>
          <w:rFonts w:ascii="LiSu" w:eastAsia="LiSu" w:cs="Times New Roman"/>
          <w:color w:val="002060"/>
          <w:sz w:val="36"/>
          <w:lang w:eastAsia="zh-CN"/>
        </w:rPr>
      </w:pPr>
      <w:r w:rsidRPr="00F91E12">
        <w:rPr>
          <w:rFonts w:ascii="LiSu" w:eastAsia="LiSu" w:cs="Times New Roman" w:hint="eastAsia"/>
          <w:color w:val="002060"/>
          <w:sz w:val="36"/>
          <w:lang w:eastAsia="zh-CN"/>
        </w:rPr>
        <w:t>“人们啊！请听我说，今年以后，我不知道我们还能不能再次相聚并一起朝觐。因此，今天在此我要清楚地告白。</w:t>
      </w:r>
    </w:p>
    <w:p w:rsidR="00F91E12" w:rsidRPr="00F91E12" w:rsidRDefault="00F91E12" w:rsidP="00F91E12">
      <w:pPr>
        <w:bidi w:val="0"/>
        <w:spacing w:after="160"/>
        <w:ind w:firstLineChars="200" w:firstLine="720"/>
        <w:rPr>
          <w:rFonts w:ascii="LiSu" w:eastAsia="LiSu" w:cs="Times New Roman"/>
          <w:color w:val="002060"/>
          <w:sz w:val="36"/>
          <w:lang w:eastAsia="zh-CN"/>
        </w:rPr>
      </w:pPr>
      <w:r w:rsidRPr="00F91E12">
        <w:rPr>
          <w:rFonts w:ascii="LiSu" w:eastAsia="LiSu" w:cs="Times New Roman" w:hint="eastAsia"/>
          <w:color w:val="002060"/>
          <w:sz w:val="36"/>
          <w:lang w:eastAsia="zh-CN"/>
        </w:rPr>
        <w:t>人们啊！确实的，直到你们回到安拉那里，正如本月本日和本地是神圣不可侵犯的一样，你们的生命、财产以及你们的名誉也是神圣不可侵犯的。确实的，不久的将来，你们要见到你们的主，而且你们要为自己的行为负责任。</w:t>
      </w:r>
    </w:p>
    <w:p w:rsidR="00F91E12" w:rsidRPr="00F91E12" w:rsidRDefault="00F91E12" w:rsidP="00F91E12">
      <w:pPr>
        <w:bidi w:val="0"/>
        <w:spacing w:after="160"/>
        <w:ind w:firstLineChars="200" w:firstLine="720"/>
        <w:rPr>
          <w:rFonts w:ascii="LiSu" w:eastAsia="LiSu" w:cs="Times New Roman"/>
          <w:color w:val="002060"/>
          <w:sz w:val="36"/>
          <w:lang w:eastAsia="zh-CN"/>
        </w:rPr>
      </w:pPr>
      <w:r w:rsidRPr="00F91E12">
        <w:rPr>
          <w:rFonts w:ascii="LiSu" w:eastAsia="LiSu" w:cs="Times New Roman" w:hint="eastAsia"/>
          <w:color w:val="002060"/>
          <w:sz w:val="36"/>
          <w:lang w:eastAsia="zh-CN"/>
        </w:rPr>
        <w:t>安拉禁止你们放高利贷（利息），因此今后的所有利息全部废除。但是，你们的财产归你们所有。你们既不能压迫也不会遭受任何的不公平。安拉已规定，再不会存在任何的利息，阿拔斯·本·阿卜杜·穆台利卜所放高利贷的全部利息从今以后被废除……</w:t>
      </w:r>
    </w:p>
    <w:p w:rsidR="00F91E12" w:rsidRPr="00F91E12" w:rsidRDefault="00F91E12" w:rsidP="00F91E12">
      <w:pPr>
        <w:bidi w:val="0"/>
        <w:spacing w:after="160"/>
        <w:ind w:firstLineChars="200" w:firstLine="720"/>
        <w:rPr>
          <w:rFonts w:ascii="LiSu" w:eastAsia="LiSu" w:cs="Times New Roman"/>
          <w:color w:val="002060"/>
          <w:sz w:val="36"/>
          <w:lang w:eastAsia="zh-CN"/>
        </w:rPr>
      </w:pPr>
      <w:r w:rsidRPr="00F91E12">
        <w:rPr>
          <w:rFonts w:ascii="LiSu" w:eastAsia="LiSu" w:cs="Times New Roman" w:hint="eastAsia"/>
          <w:color w:val="002060"/>
          <w:sz w:val="36"/>
          <w:lang w:eastAsia="zh-CN"/>
        </w:rPr>
        <w:lastRenderedPageBreak/>
        <w:t>为了你们教门的安全，你们当谨防恶魔。恶魔的希望虽已破灭，但他将会在大大小小的事情上误导你们，因此，你们做任何事时都要警惕他的捣乱。</w:t>
      </w:r>
    </w:p>
    <w:p w:rsidR="00F91E12" w:rsidRPr="00F91E12" w:rsidRDefault="00F91E12" w:rsidP="00F91E12">
      <w:pPr>
        <w:bidi w:val="0"/>
        <w:spacing w:after="160"/>
        <w:ind w:firstLineChars="200" w:firstLine="720"/>
        <w:rPr>
          <w:rFonts w:ascii="LiSu" w:eastAsia="LiSu" w:cs="Times New Roman"/>
          <w:color w:val="002060"/>
          <w:sz w:val="36"/>
          <w:lang w:eastAsia="zh-CN"/>
        </w:rPr>
      </w:pPr>
      <w:r w:rsidRPr="00F91E12">
        <w:rPr>
          <w:rFonts w:ascii="LiSu" w:eastAsia="LiSu" w:cs="Times New Roman" w:hint="eastAsia"/>
          <w:color w:val="002060"/>
          <w:sz w:val="36"/>
          <w:lang w:eastAsia="zh-CN"/>
        </w:rPr>
        <w:t>人们啊！确实的，对于你们的女人，你们有某些权利；对于你们，你们的女人也有某些权利。尊重她们的婚姻权利，而不使她们发生不正当行为，是你们的责任。如果她们发生不正当行为，安拉准许你们不与她们同床并管教她们，但对待她们不可苛刻。而如果她们悔过，就应供给她们足够的食品和衣物。要善待你们的女人，因为她们是你们的帮手，而她们又无法照料自己。不经丈夫的同意，妻子不可将丈夫的财物赠送任何人。</w:t>
      </w:r>
    </w:p>
    <w:p w:rsidR="00F91E12" w:rsidRPr="00F91E12" w:rsidRDefault="00F91E12" w:rsidP="00F91E12">
      <w:pPr>
        <w:bidi w:val="0"/>
        <w:spacing w:after="160"/>
        <w:ind w:firstLineChars="200" w:firstLine="720"/>
        <w:rPr>
          <w:rFonts w:ascii="LiSu" w:eastAsia="LiSu" w:cs="Times New Roman"/>
          <w:color w:val="002060"/>
          <w:sz w:val="36"/>
          <w:lang w:eastAsia="zh-CN"/>
        </w:rPr>
      </w:pPr>
      <w:r w:rsidRPr="00F91E12">
        <w:rPr>
          <w:rFonts w:ascii="LiSu" w:eastAsia="LiSu" w:cs="Times New Roman" w:hint="eastAsia"/>
          <w:color w:val="002060"/>
          <w:sz w:val="36"/>
          <w:lang w:eastAsia="zh-CN"/>
        </w:rPr>
        <w:t>人们啊！你们要认主拜主；每日五次礼拜；封莱麦丹月的斋；及时出纳财产的课税；有能力时朝觐天房。</w:t>
      </w:r>
    </w:p>
    <w:p w:rsidR="00F91E12" w:rsidRPr="00F91E12" w:rsidRDefault="00F91E12" w:rsidP="00F91E12">
      <w:pPr>
        <w:bidi w:val="0"/>
        <w:spacing w:after="160"/>
        <w:ind w:firstLineChars="200" w:firstLine="720"/>
        <w:rPr>
          <w:rFonts w:ascii="LiSu" w:eastAsia="LiSu" w:cs="Times New Roman"/>
          <w:color w:val="002060"/>
          <w:sz w:val="36"/>
          <w:lang w:eastAsia="zh-CN"/>
        </w:rPr>
      </w:pPr>
      <w:r w:rsidRPr="00F91E12">
        <w:rPr>
          <w:rFonts w:ascii="LiSu" w:eastAsia="LiSu" w:cs="Times New Roman" w:hint="eastAsia"/>
          <w:color w:val="002060"/>
          <w:sz w:val="36"/>
          <w:lang w:eastAsia="zh-CN"/>
        </w:rPr>
        <w:t>全人类都是阿丹和哈娃的后代。阿拉伯人不优越于非阿拉伯人，非阿拉伯人也不优越于阿拉伯人；白人不优越于黑人，黑人也不优越于白人。确实，在安拉看来，你们中最尊贵的是那些最敬畏安拉的人。天下的穆斯林彼此都是兄弟。除非自愿的赠予，穆斯林兄弟的任何财物对于其它人都是非法的。因此，不要亏损自己（而私自拿别人的财物）。</w:t>
      </w:r>
    </w:p>
    <w:p w:rsidR="00F91E12" w:rsidRPr="00F91E12" w:rsidRDefault="00F91E12" w:rsidP="00F91E12">
      <w:pPr>
        <w:bidi w:val="0"/>
        <w:spacing w:after="160"/>
        <w:ind w:firstLineChars="200" w:firstLine="720"/>
        <w:rPr>
          <w:rFonts w:ascii="LiSu" w:eastAsia="LiSu" w:cs="Times New Roman"/>
          <w:color w:val="002060"/>
          <w:sz w:val="36"/>
          <w:lang w:eastAsia="zh-CN"/>
        </w:rPr>
      </w:pPr>
      <w:r w:rsidRPr="00F91E12">
        <w:rPr>
          <w:rFonts w:ascii="LiSu" w:eastAsia="LiSu" w:cs="Times New Roman" w:hint="eastAsia"/>
          <w:color w:val="002060"/>
          <w:sz w:val="36"/>
          <w:lang w:eastAsia="zh-CN"/>
        </w:rPr>
        <w:t>记住，会有一天你们将站在安拉面前，来回答你们的行为。因此，在我之后你们不要远离正义步入迷途。</w:t>
      </w:r>
    </w:p>
    <w:p w:rsidR="00F91E12" w:rsidRPr="00F91E12" w:rsidRDefault="00F91E12" w:rsidP="00F91E12">
      <w:pPr>
        <w:bidi w:val="0"/>
        <w:spacing w:after="160"/>
        <w:ind w:firstLineChars="200" w:firstLine="720"/>
        <w:rPr>
          <w:rFonts w:ascii="LiSu" w:eastAsia="LiSu" w:cs="Times New Roman"/>
          <w:color w:val="002060"/>
          <w:sz w:val="36"/>
          <w:lang w:eastAsia="zh-CN"/>
        </w:rPr>
      </w:pPr>
      <w:r w:rsidRPr="00F91E12">
        <w:rPr>
          <w:rFonts w:ascii="LiSu" w:eastAsia="LiSu" w:cs="Times New Roman" w:hint="eastAsia"/>
          <w:color w:val="002060"/>
          <w:sz w:val="36"/>
          <w:lang w:eastAsia="zh-CN"/>
        </w:rPr>
        <w:t>人们啊！在我之后，不会再出使者，也不会有新的信仰产生。人们啊！我在此将我知道的传达给你们。</w:t>
      </w:r>
      <w:r w:rsidRPr="00F91E12">
        <w:rPr>
          <w:rFonts w:ascii="LiSu" w:eastAsia="LiSu" w:cs="Times New Roman" w:hint="eastAsia"/>
          <w:color w:val="002060"/>
          <w:sz w:val="36"/>
          <w:lang w:eastAsia="zh-CN"/>
        </w:rPr>
        <w:lastRenderedPageBreak/>
        <w:t>我之后留下了两件东西：《古兰经》和我的圣行，如果你们跟随其后，你们绝不会误入迷途。</w:t>
      </w:r>
    </w:p>
    <w:p w:rsidR="00F91E12" w:rsidRPr="00F91E12" w:rsidRDefault="00F91E12" w:rsidP="00F91E12">
      <w:pPr>
        <w:bidi w:val="0"/>
        <w:spacing w:after="160"/>
        <w:ind w:firstLineChars="200" w:firstLine="720"/>
        <w:rPr>
          <w:rFonts w:ascii="LiSu" w:eastAsia="LiSu" w:cs="Times New Roman"/>
          <w:color w:val="002060"/>
          <w:sz w:val="36"/>
          <w:lang w:eastAsia="zh-CN"/>
        </w:rPr>
      </w:pPr>
      <w:r w:rsidRPr="00F91E12">
        <w:rPr>
          <w:rFonts w:ascii="LiSu" w:eastAsia="LiSu" w:cs="Times New Roman" w:hint="eastAsia"/>
          <w:color w:val="002060"/>
          <w:sz w:val="36"/>
          <w:lang w:eastAsia="zh-CN"/>
        </w:rPr>
        <w:t>在场的人要向那些不在场的人传达我说的一切，因为许多被传述的人比听讲的人还要用心。主啊！求您见证，我已将您的消息传达给了您的仆人。”</w:t>
      </w:r>
    </w:p>
    <w:p w:rsidR="00F91E12" w:rsidRPr="00F91E12" w:rsidRDefault="00F91E12" w:rsidP="00F91E12">
      <w:pPr>
        <w:bidi w:val="0"/>
        <w:spacing w:after="160"/>
        <w:ind w:firstLineChars="200" w:firstLine="720"/>
        <w:rPr>
          <w:rFonts w:ascii="LiSu" w:eastAsia="LiSu" w:cs="Times New Roman"/>
          <w:color w:val="002060"/>
          <w:sz w:val="36"/>
          <w:lang w:eastAsia="zh-CN"/>
        </w:rPr>
      </w:pPr>
      <w:r>
        <w:rPr>
          <w:rFonts w:ascii="LiSu" w:eastAsia="LiSu" w:cs="Times New Roman" w:hint="eastAsia"/>
          <w:color w:val="002060"/>
          <w:sz w:val="36"/>
          <w:lang w:eastAsia="zh-CN"/>
        </w:rPr>
        <w:t>就这样，可敬的使者在阿拉</w:t>
      </w:r>
      <w:r w:rsidRPr="00F91E12">
        <w:rPr>
          <w:rFonts w:ascii="LiSu" w:eastAsia="LiSu" w:cs="Times New Roman" w:hint="eastAsia"/>
          <w:color w:val="002060"/>
          <w:sz w:val="36"/>
          <w:lang w:eastAsia="zh-CN"/>
        </w:rPr>
        <w:t>法特完成了他的《辞朝演说》，表明伊斯兰的教诲已经全美的启示也随即降临：</w:t>
      </w:r>
    </w:p>
    <w:p w:rsidR="00F91E12" w:rsidRPr="00F91E12" w:rsidRDefault="00F91E12" w:rsidP="00F91E12">
      <w:pPr>
        <w:bidi w:val="0"/>
        <w:spacing w:after="160"/>
        <w:ind w:left="851" w:right="851"/>
        <w:rPr>
          <w:rFonts w:ascii="LiSu" w:eastAsia="LiSu" w:cs="Times New Roman"/>
          <w:b/>
          <w:bCs/>
          <w:color w:val="002060"/>
          <w:sz w:val="36"/>
          <w:lang w:eastAsia="zh-CN"/>
        </w:rPr>
      </w:pPr>
      <w:r w:rsidRPr="00F91E12">
        <w:rPr>
          <w:rFonts w:ascii="LiSu" w:eastAsia="LiSu" w:cs="Times New Roman" w:hint="eastAsia"/>
          <w:b/>
          <w:bCs/>
          <w:color w:val="002060"/>
          <w:sz w:val="36"/>
          <w:lang w:eastAsia="zh-CN"/>
        </w:rPr>
        <w:t>“……今天，我已为你们成全你们的宗教，我已完成我所赐你们的恩典，我已选择伊斯兰做你们的宗教。……”（《古兰经》</w:t>
      </w:r>
      <w:r w:rsidRPr="00F91E12">
        <w:rPr>
          <w:rFonts w:ascii="LiSu" w:eastAsia="LiSu" w:cs="Times New Roman" w:hint="eastAsia"/>
          <w:b/>
          <w:bCs/>
          <w:color w:val="002060"/>
          <w:sz w:val="36"/>
          <w:lang w:val="ru-RU" w:eastAsia="zh-CN"/>
        </w:rPr>
        <w:t>5:3</w:t>
      </w:r>
      <w:r w:rsidRPr="00F91E12">
        <w:rPr>
          <w:rFonts w:ascii="LiSu" w:eastAsia="LiSu" w:cs="Times New Roman" w:hint="eastAsia"/>
          <w:b/>
          <w:bCs/>
          <w:color w:val="002060"/>
          <w:sz w:val="36"/>
          <w:lang w:eastAsia="zh-CN"/>
        </w:rPr>
        <w:t>）</w:t>
      </w:r>
    </w:p>
    <w:p w:rsidR="00F91E12" w:rsidRDefault="00F91E12" w:rsidP="00F91E12">
      <w:pPr>
        <w:bidi w:val="0"/>
        <w:spacing w:after="160"/>
        <w:ind w:firstLineChars="200" w:firstLine="720"/>
        <w:rPr>
          <w:rFonts w:ascii="LiSu" w:eastAsia="LiSu" w:cs="Times New Roman"/>
          <w:color w:val="002060"/>
          <w:sz w:val="36"/>
          <w:lang w:eastAsia="zh-CN"/>
        </w:rPr>
      </w:pPr>
      <w:r w:rsidRPr="00F91E12">
        <w:rPr>
          <w:rFonts w:ascii="LiSu" w:eastAsia="LiSu" w:cs="Times New Roman" w:hint="eastAsia"/>
          <w:color w:val="002060"/>
          <w:sz w:val="36"/>
          <w:lang w:eastAsia="zh-CN"/>
        </w:rPr>
        <w:t>即使在今天，先知穆罕默德的“辞朝演说”仍通过一切可能的信息工具在世界的每一个角落传诵。尤其在清真寺和演讲中，穆斯林都可受到这一警示。</w:t>
      </w:r>
    </w:p>
    <w:p w:rsidR="00F91E12" w:rsidRPr="00F91E12" w:rsidRDefault="00F91E12" w:rsidP="00F91E12">
      <w:pPr>
        <w:bidi w:val="0"/>
        <w:spacing w:after="160"/>
        <w:ind w:firstLineChars="200" w:firstLine="720"/>
        <w:rPr>
          <w:rFonts w:ascii="LiSu" w:eastAsia="LiSu" w:cs="Times New Roman"/>
          <w:color w:val="002060"/>
          <w:sz w:val="36"/>
          <w:lang w:eastAsia="zh-CN"/>
        </w:rPr>
      </w:pPr>
      <w:r w:rsidRPr="00F91E12">
        <w:rPr>
          <w:rFonts w:ascii="LiSu" w:eastAsia="LiSu" w:cs="Times New Roman" w:hint="eastAsia"/>
          <w:color w:val="002060"/>
          <w:sz w:val="36"/>
          <w:lang w:eastAsia="zh-CN"/>
        </w:rPr>
        <w:t>事实上，《辞朝演说》的意义确实是非凡的，涉及到了一些重要的权利，</w:t>
      </w:r>
      <w:bookmarkStart w:id="1" w:name="OLE_LINK1"/>
      <w:r w:rsidRPr="00F91E12">
        <w:rPr>
          <w:rFonts w:ascii="LiSu" w:eastAsia="LiSu" w:cs="Times New Roman" w:hint="eastAsia"/>
          <w:color w:val="002060"/>
          <w:sz w:val="36"/>
          <w:lang w:eastAsia="zh-CN"/>
        </w:rPr>
        <w:t>安拉优越于世人，世人彼此优越</w:t>
      </w:r>
      <w:bookmarkEnd w:id="1"/>
      <w:r w:rsidRPr="00F91E12">
        <w:rPr>
          <w:rFonts w:ascii="LiSu" w:eastAsia="LiSu" w:cs="Times New Roman" w:hint="eastAsia"/>
          <w:color w:val="002060"/>
          <w:sz w:val="36"/>
          <w:lang w:eastAsia="zh-CN"/>
        </w:rPr>
        <w:t>。虽然先知的灵魂离开了这个世界，但他的言辞仍然在我们的心中留存。</w:t>
      </w:r>
    </w:p>
    <w:p w:rsidR="00F91E12" w:rsidRPr="00200262" w:rsidRDefault="00F91E12" w:rsidP="00F91E12">
      <w:pPr>
        <w:bidi w:val="0"/>
        <w:rPr>
          <w:rtl/>
        </w:rPr>
      </w:pPr>
    </w:p>
    <w:p w:rsidR="00A60587" w:rsidRPr="00A60587" w:rsidRDefault="00A60587" w:rsidP="00B65D8F">
      <w:pPr>
        <w:pStyle w:val="Heading4"/>
        <w:shd w:val="clear" w:color="auto" w:fill="FFFFFF"/>
        <w:spacing w:before="0" w:beforeAutospacing="0" w:after="65" w:afterAutospacing="0"/>
        <w:jc w:val="center"/>
        <w:rPr>
          <w:rFonts w:ascii="SimSun" w:hAnsi="SimSun" w:cs="Tahoma"/>
          <w:b w:val="0"/>
          <w:bCs w:val="0"/>
          <w:sz w:val="28"/>
          <w:szCs w:val="28"/>
        </w:rPr>
      </w:pPr>
    </w:p>
    <w:sectPr w:rsidR="00A60587" w:rsidRPr="00A60587" w:rsidSect="00156EB3">
      <w:footerReference w:type="even" r:id="rId10"/>
      <w:footerReference w:type="default" r:id="rId11"/>
      <w:footnotePr>
        <w:numFmt w:val="decimalEnclosedCircleChinese"/>
        <w:numRestart w:val="eachPage"/>
      </w:footnotePr>
      <w:pgSz w:w="11906" w:h="16838"/>
      <w:pgMar w:top="719" w:right="1800" w:bottom="899" w:left="1800" w:header="708" w:footer="708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0B2F" w:rsidRDefault="00870B2F" w:rsidP="00EB6455">
      <w:r>
        <w:separator/>
      </w:r>
    </w:p>
  </w:endnote>
  <w:endnote w:type="continuationSeparator" w:id="0">
    <w:p w:rsidR="00870B2F" w:rsidRDefault="00870B2F" w:rsidP="00EB64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7E57180-F202-4FC7-ADAE-5ACD35655018}"/>
    <w:embedBold r:id="rId2" w:fontKey="{B91B2144-DA67-4846-A933-13E4E29C74B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E0821318-4570-405C-9954-8EC10608545A}"/>
    <w:embedBold r:id="rId4" w:subsetted="1" w:fontKey="{71358247-8E2E-4CB5-BB22-B4D34A9BB033}"/>
    <w:embedBoldItalic r:id="rId5" w:subsetted="1" w:fontKey="{1D15F179-E927-478C-8C7B-BAEB1A2F1E3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2953B9CE-4D92-4090-B36A-98E19435AE9D}"/>
    <w:embedBold r:id="rId7" w:fontKey="{56001DE8-83E1-4701-BFA4-C38AACFBBBC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E7F214EF-E30D-4669-BE4B-136288412220}"/>
    <w:embedBold r:id="rId9" w:fontKey="{437B0B2B-393E-4F01-B986-CCED194C2710}"/>
    <w:embedBoldItalic r:id="rId10" w:fontKey="{45CD7F05-7BC1-4348-9852-75E1D8C1BE3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9A2702F4-A590-42B3-912E-F182C4DE8690}"/>
    <w:embedBold r:id="rId12" w:fontKey="{9580401C-F3CC-4E40-97D9-DE6A55081E0D}"/>
    <w:embedBoldItalic r:id="rId13" w:fontKey="{493E4BBB-1435-47A5-AD8F-CBF99AFB2C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A64280F1-5DF4-4A04-B6D0-9B333788E666}"/>
    <w:embedBold r:id="rId15" w:fontKey="{3AC25622-875C-4887-BAF5-276CAEF32064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  <w:embedBold r:id="rId16" w:subsetted="1" w:fontKey="{222B0BF4-BE26-4F20-B62C-C2D8F0814BD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17" w:fontKey="{0ADA9464-CE5F-4BA6-A1BD-19575B574310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8" w:fontKey="{D5EBE826-55FE-40AD-9BFA-EC79A28C632F}"/>
    <w:embedBold r:id="rId19" w:fontKey="{FFAE5FCF-3CE7-412F-8E18-C7FDBE25D66A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0" w:fontKey="{A39A5D7D-E64D-4B14-9FDA-13ECAB8DC69D}"/>
    <w:embedBold r:id="rId21" w:fontKey="{7A7236C3-7C03-49EF-8974-2FA6E6F435E2}"/>
  </w:font>
  <w:font w:name="STXinwe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22" w:subsetted="1" w:fontKey="{856AE980-48B8-445C-A985-D95D655DD5A1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23" w:fontKey="{BD89B541-DCC7-4D50-933E-5529164BDD55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4" w:fontKey="{7E24D257-6DED-4FD7-8B15-1FE8A31F9D03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25" w:subsetted="1" w:fontKey="{CCC84E61-2DD6-43F4-B0DB-E4EC48260198}"/>
  </w:font>
  <w:font w:name="KaiTi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26" w:subsetted="1" w:fontKey="{80A17E12-AAB3-4ACA-8BF5-0FDB123F67DC}"/>
  </w:font>
  <w:font w:name="LiSu">
    <w:panose1 w:val="02010509060101010101"/>
    <w:charset w:val="86"/>
    <w:family w:val="modern"/>
    <w:pitch w:val="fixed"/>
    <w:sig w:usb0="00000001" w:usb1="080E0000" w:usb2="00000010" w:usb3="00000000" w:csb0="00040000" w:csb1="00000000"/>
    <w:embedRegular r:id="rId27" w:subsetted="1" w:fontKey="{547B0EBC-93BF-4641-8EBF-5102565C8CAA}"/>
    <w:embedBold r:id="rId28" w:subsetted="1" w:fontKey="{DD0BB7F0-AE78-453C-90ED-73A26AE388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9" w:fontKey="{BC8F8887-FA69-41E9-9F7E-B3ECE51C194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331" w:rsidRDefault="001F2790" w:rsidP="007C2C4F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DB44B1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5C5331" w:rsidRDefault="00870B2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8771312"/>
      <w:docPartObj>
        <w:docPartGallery w:val="Page Numbers (Bottom of Page)"/>
        <w:docPartUnique/>
      </w:docPartObj>
    </w:sdtPr>
    <w:sdtEndPr>
      <w:rPr>
        <w:b/>
        <w:bCs/>
        <w:color w:val="FF0000"/>
      </w:rPr>
    </w:sdtEndPr>
    <w:sdtContent>
      <w:p w:rsidR="009B2510" w:rsidRDefault="007E26A3">
        <w:pPr>
          <w:pStyle w:val="Footer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54273" type="#_x0000_t110" style="width:468pt;height:3.55pt;flip:y;mso-width-percent:1000;mso-position-horizontal-relative:char;mso-position-vertical-relative:line;mso-width-percent:1000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9B2510" w:rsidRPr="009B2510" w:rsidRDefault="001F2790">
        <w:pPr>
          <w:pStyle w:val="Footer"/>
          <w:jc w:val="center"/>
          <w:rPr>
            <w:b/>
            <w:bCs/>
            <w:color w:val="FF0000"/>
          </w:rPr>
        </w:pPr>
        <w:r w:rsidRPr="009B2510">
          <w:rPr>
            <w:b/>
            <w:bCs/>
            <w:color w:val="FF0000"/>
            <w:sz w:val="44"/>
            <w:szCs w:val="44"/>
          </w:rPr>
          <w:fldChar w:fldCharType="begin"/>
        </w:r>
        <w:r w:rsidR="009B2510" w:rsidRPr="009B2510">
          <w:rPr>
            <w:b/>
            <w:bCs/>
            <w:color w:val="FF0000"/>
            <w:sz w:val="44"/>
            <w:szCs w:val="44"/>
          </w:rPr>
          <w:instrText xml:space="preserve"> PAGE    \* MERGEFORMAT </w:instrText>
        </w:r>
        <w:r w:rsidRPr="009B2510">
          <w:rPr>
            <w:b/>
            <w:bCs/>
            <w:color w:val="FF0000"/>
            <w:sz w:val="44"/>
            <w:szCs w:val="44"/>
          </w:rPr>
          <w:fldChar w:fldCharType="separate"/>
        </w:r>
        <w:r w:rsidR="007E26A3" w:rsidRPr="007E26A3">
          <w:rPr>
            <w:b/>
            <w:bCs/>
            <w:noProof/>
            <w:color w:val="FF0000"/>
            <w:sz w:val="44"/>
            <w:szCs w:val="44"/>
            <w:rtl/>
            <w:lang w:val="zh-CN"/>
          </w:rPr>
          <w:t>3</w:t>
        </w:r>
        <w:r w:rsidRPr="009B2510">
          <w:rPr>
            <w:b/>
            <w:bCs/>
            <w:color w:val="FF0000"/>
            <w:sz w:val="44"/>
            <w:szCs w:val="44"/>
          </w:rPr>
          <w:fldChar w:fldCharType="end"/>
        </w:r>
      </w:p>
    </w:sdtContent>
  </w:sdt>
  <w:p w:rsidR="005C5331" w:rsidRPr="00156EB3" w:rsidRDefault="00870B2F" w:rsidP="00156EB3">
    <w:pPr>
      <w:pStyle w:val="Footer"/>
      <w:rPr>
        <w:lang w:bidi="ar-EG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0B2F" w:rsidRDefault="00870B2F" w:rsidP="00EB6455">
      <w:r>
        <w:separator/>
      </w:r>
    </w:p>
  </w:footnote>
  <w:footnote w:type="continuationSeparator" w:id="0">
    <w:p w:rsidR="00870B2F" w:rsidRDefault="00870B2F" w:rsidP="00EB64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7346"/>
    <o:shapelayout v:ext="edit">
      <o:idmap v:ext="edit" data="53"/>
    </o:shapelayout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wpJustification/>
    <w:spaceForUL/>
    <w:balanceSingleByteDoubleByteWidth/>
    <w:doNotLeaveBackslashAlone/>
    <w:ulTrailSpace/>
    <w:doNotExpandShiftReturn/>
    <w:adjustLineHeightInTable/>
    <w:useFELayout/>
  </w:compat>
  <w:rsids>
    <w:rsidRoot w:val="00EB6455"/>
    <w:rsid w:val="00035EBD"/>
    <w:rsid w:val="0007618C"/>
    <w:rsid w:val="000777D6"/>
    <w:rsid w:val="000C6EC0"/>
    <w:rsid w:val="00122361"/>
    <w:rsid w:val="00157B23"/>
    <w:rsid w:val="001743FA"/>
    <w:rsid w:val="0019347C"/>
    <w:rsid w:val="001B6333"/>
    <w:rsid w:val="001F2790"/>
    <w:rsid w:val="002350D4"/>
    <w:rsid w:val="002804F9"/>
    <w:rsid w:val="00291203"/>
    <w:rsid w:val="002A30C7"/>
    <w:rsid w:val="002C34E1"/>
    <w:rsid w:val="0031151D"/>
    <w:rsid w:val="00352158"/>
    <w:rsid w:val="003B55D3"/>
    <w:rsid w:val="00442CC2"/>
    <w:rsid w:val="00462A59"/>
    <w:rsid w:val="00482F6F"/>
    <w:rsid w:val="004E1EA8"/>
    <w:rsid w:val="005348F8"/>
    <w:rsid w:val="00570BCF"/>
    <w:rsid w:val="005C6719"/>
    <w:rsid w:val="0061619F"/>
    <w:rsid w:val="00616C3E"/>
    <w:rsid w:val="006412A0"/>
    <w:rsid w:val="00657854"/>
    <w:rsid w:val="0066117B"/>
    <w:rsid w:val="006D5DD9"/>
    <w:rsid w:val="007B587A"/>
    <w:rsid w:val="007C36BA"/>
    <w:rsid w:val="007E26A3"/>
    <w:rsid w:val="00844DDF"/>
    <w:rsid w:val="00856385"/>
    <w:rsid w:val="00870B2F"/>
    <w:rsid w:val="008B2286"/>
    <w:rsid w:val="008C1908"/>
    <w:rsid w:val="0093085A"/>
    <w:rsid w:val="00935B96"/>
    <w:rsid w:val="00945734"/>
    <w:rsid w:val="00950819"/>
    <w:rsid w:val="00962983"/>
    <w:rsid w:val="009750B0"/>
    <w:rsid w:val="009B2510"/>
    <w:rsid w:val="009D344A"/>
    <w:rsid w:val="00A11098"/>
    <w:rsid w:val="00A2494F"/>
    <w:rsid w:val="00A3521C"/>
    <w:rsid w:val="00A60587"/>
    <w:rsid w:val="00AA2872"/>
    <w:rsid w:val="00B65D8F"/>
    <w:rsid w:val="00B83686"/>
    <w:rsid w:val="00C11F71"/>
    <w:rsid w:val="00C36166"/>
    <w:rsid w:val="00C5412A"/>
    <w:rsid w:val="00C8191F"/>
    <w:rsid w:val="00C83324"/>
    <w:rsid w:val="00CC3482"/>
    <w:rsid w:val="00CD6F06"/>
    <w:rsid w:val="00CD733C"/>
    <w:rsid w:val="00D04B88"/>
    <w:rsid w:val="00D15E7D"/>
    <w:rsid w:val="00D36432"/>
    <w:rsid w:val="00D860D2"/>
    <w:rsid w:val="00DB44B1"/>
    <w:rsid w:val="00DC4991"/>
    <w:rsid w:val="00DC54D7"/>
    <w:rsid w:val="00DF5A57"/>
    <w:rsid w:val="00E13455"/>
    <w:rsid w:val="00E45636"/>
    <w:rsid w:val="00E62F35"/>
    <w:rsid w:val="00EB6455"/>
    <w:rsid w:val="00EC68DA"/>
    <w:rsid w:val="00EE484A"/>
    <w:rsid w:val="00EF750E"/>
    <w:rsid w:val="00F91E12"/>
    <w:rsid w:val="00FD18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455"/>
    <w:pPr>
      <w:bidi/>
    </w:pPr>
    <w:rPr>
      <w:rFonts w:ascii="Times New Roman" w:eastAsia="SimSun" w:hAnsi="Times New Roman" w:cs="Traditional Arabic"/>
      <w:color w:val="000000"/>
      <w:kern w:val="0"/>
      <w:sz w:val="24"/>
      <w:szCs w:val="36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2804F9"/>
    <w:pPr>
      <w:bidi w:val="0"/>
      <w:spacing w:before="100" w:beforeAutospacing="1" w:after="100" w:afterAutospacing="1"/>
      <w:outlineLvl w:val="3"/>
    </w:pPr>
    <w:rPr>
      <w:rFonts w:eastAsia="Times New Roman" w:cs="Times New Roman"/>
      <w:b/>
      <w:bCs/>
      <w:color w:val="auto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EB6455"/>
    <w:rPr>
      <w:rFonts w:cs="Times New Roman"/>
      <w:color w:val="auto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semiHidden/>
    <w:rsid w:val="00EB6455"/>
    <w:rPr>
      <w:rFonts w:ascii="Times New Roman" w:eastAsia="SimSun" w:hAnsi="Times New Roman" w:cs="Times New Roman"/>
      <w:kern w:val="0"/>
      <w:sz w:val="20"/>
      <w:szCs w:val="20"/>
      <w:lang w:eastAsia="ar-SA"/>
    </w:rPr>
  </w:style>
  <w:style w:type="character" w:styleId="FootnoteReference">
    <w:name w:val="footnote reference"/>
    <w:basedOn w:val="DefaultParagraphFont"/>
    <w:semiHidden/>
    <w:rsid w:val="00EB6455"/>
    <w:rPr>
      <w:rFonts w:ascii="Times New Roman" w:hAnsi="Times New Roman" w:cs="Times New Roman"/>
      <w:vertAlign w:val="superscript"/>
    </w:rPr>
  </w:style>
  <w:style w:type="paragraph" w:styleId="Footer">
    <w:name w:val="footer"/>
    <w:basedOn w:val="Normal"/>
    <w:link w:val="FooterChar"/>
    <w:uiPriority w:val="99"/>
    <w:rsid w:val="00EB645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455"/>
    <w:rPr>
      <w:rFonts w:ascii="Times New Roman" w:eastAsia="SimSun" w:hAnsi="Times New Roman" w:cs="Traditional Arabic"/>
      <w:color w:val="000000"/>
      <w:kern w:val="0"/>
      <w:sz w:val="24"/>
      <w:szCs w:val="36"/>
      <w:lang w:eastAsia="en-US"/>
    </w:rPr>
  </w:style>
  <w:style w:type="character" w:styleId="PageNumber">
    <w:name w:val="page number"/>
    <w:basedOn w:val="DefaultParagraphFont"/>
    <w:rsid w:val="00EB6455"/>
  </w:style>
  <w:style w:type="paragraph" w:styleId="BalloonText">
    <w:name w:val="Balloon Text"/>
    <w:basedOn w:val="Normal"/>
    <w:link w:val="BalloonTextChar"/>
    <w:uiPriority w:val="99"/>
    <w:semiHidden/>
    <w:unhideWhenUsed/>
    <w:rsid w:val="00EB645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55"/>
    <w:rPr>
      <w:rFonts w:ascii="Times New Roman" w:eastAsia="SimSun" w:hAnsi="Times New Roman" w:cs="Traditional Arabic"/>
      <w:color w:val="000000"/>
      <w:kern w:val="0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F5A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F5A57"/>
    <w:rPr>
      <w:rFonts w:ascii="Times New Roman" w:eastAsia="SimSun" w:hAnsi="Times New Roman" w:cs="Traditional Arabic"/>
      <w:color w:val="000000"/>
      <w:kern w:val="0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2804F9"/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5636"/>
    <w:rPr>
      <w:color w:val="0000FF" w:themeColor="hyperlink"/>
      <w:u w:val="single"/>
    </w:rPr>
  </w:style>
  <w:style w:type="paragraph" w:customStyle="1" w:styleId="list-group-item-text">
    <w:name w:val="list-group-item-text"/>
    <w:basedOn w:val="Normal"/>
    <w:rsid w:val="00E45636"/>
    <w:pPr>
      <w:bidi w:val="0"/>
      <w:spacing w:before="100" w:beforeAutospacing="1" w:after="100" w:afterAutospacing="1"/>
    </w:pPr>
    <w:rPr>
      <w:rFonts w:eastAsia="Times New Roman" w:cs="Times New Roman"/>
      <w:color w:val="auto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E45636"/>
  </w:style>
  <w:style w:type="paragraph" w:styleId="NormalWeb">
    <w:name w:val="Normal (Web)"/>
    <w:basedOn w:val="Normal"/>
    <w:uiPriority w:val="99"/>
    <w:semiHidden/>
    <w:unhideWhenUsed/>
    <w:rsid w:val="00E45636"/>
    <w:pPr>
      <w:bidi w:val="0"/>
      <w:spacing w:before="100" w:beforeAutospacing="1" w:after="100" w:afterAutospacing="1"/>
    </w:pPr>
    <w:rPr>
      <w:rFonts w:eastAsia="Times New Roman" w:cs="Times New Roman"/>
      <w:color w:val="auto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455"/>
    <w:pPr>
      <w:bidi/>
    </w:pPr>
    <w:rPr>
      <w:rFonts w:ascii="Times New Roman" w:eastAsia="宋体" w:hAnsi="Times New Roman" w:cs="Traditional Arabic"/>
      <w:color w:val="000000"/>
      <w:kern w:val="0"/>
      <w:sz w:val="24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rsid w:val="00EB6455"/>
    <w:rPr>
      <w:rFonts w:cs="Times New Roman"/>
      <w:color w:val="auto"/>
      <w:sz w:val="20"/>
      <w:szCs w:val="20"/>
      <w:lang w:eastAsia="ar-SA"/>
    </w:rPr>
  </w:style>
  <w:style w:type="character" w:customStyle="1" w:styleId="Char">
    <w:name w:val="脚注文本 Char"/>
    <w:basedOn w:val="a0"/>
    <w:link w:val="a3"/>
    <w:semiHidden/>
    <w:rsid w:val="00EB6455"/>
    <w:rPr>
      <w:rFonts w:ascii="Times New Roman" w:eastAsia="宋体" w:hAnsi="Times New Roman" w:cs="Times New Roman"/>
      <w:kern w:val="0"/>
      <w:sz w:val="20"/>
      <w:szCs w:val="20"/>
      <w:lang w:eastAsia="ar-SA"/>
    </w:rPr>
  </w:style>
  <w:style w:type="character" w:styleId="a4">
    <w:name w:val="footnote reference"/>
    <w:basedOn w:val="a0"/>
    <w:semiHidden/>
    <w:rsid w:val="00EB6455"/>
    <w:rPr>
      <w:rFonts w:ascii="Times New Roman" w:hAnsi="Times New Roman" w:cs="Times New Roman"/>
      <w:vertAlign w:val="superscript"/>
    </w:rPr>
  </w:style>
  <w:style w:type="paragraph" w:styleId="a5">
    <w:name w:val="footer"/>
    <w:aliases w:val="Footer"/>
    <w:basedOn w:val="a"/>
    <w:link w:val="Char0"/>
    <w:rsid w:val="00EB6455"/>
    <w:pPr>
      <w:tabs>
        <w:tab w:val="center" w:pos="4153"/>
        <w:tab w:val="right" w:pos="8306"/>
      </w:tabs>
    </w:pPr>
  </w:style>
  <w:style w:type="character" w:customStyle="1" w:styleId="Char0">
    <w:name w:val="页脚 Char"/>
    <w:aliases w:val="Footer Char"/>
    <w:basedOn w:val="a0"/>
    <w:link w:val="a5"/>
    <w:rsid w:val="00EB6455"/>
    <w:rPr>
      <w:rFonts w:ascii="Times New Roman" w:eastAsia="宋体" w:hAnsi="Times New Roman" w:cs="Traditional Arabic"/>
      <w:color w:val="000000"/>
      <w:kern w:val="0"/>
      <w:sz w:val="24"/>
      <w:szCs w:val="36"/>
      <w:lang w:eastAsia="en-US"/>
    </w:rPr>
  </w:style>
  <w:style w:type="character" w:styleId="a6">
    <w:name w:val="page number"/>
    <w:basedOn w:val="a0"/>
    <w:rsid w:val="00EB6455"/>
  </w:style>
  <w:style w:type="paragraph" w:styleId="a7">
    <w:name w:val="Balloon Text"/>
    <w:basedOn w:val="a"/>
    <w:link w:val="Char1"/>
    <w:uiPriority w:val="99"/>
    <w:semiHidden/>
    <w:unhideWhenUsed/>
    <w:rsid w:val="00EB645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B6455"/>
    <w:rPr>
      <w:rFonts w:ascii="Times New Roman" w:eastAsia="宋体" w:hAnsi="Times New Roman" w:cs="Traditional Arabic"/>
      <w:color w:val="000000"/>
      <w:kern w:val="0"/>
      <w:sz w:val="18"/>
      <w:szCs w:val="18"/>
      <w:lang w:eastAsia="en-US"/>
    </w:rPr>
  </w:style>
  <w:style w:type="paragraph" w:styleId="a8">
    <w:name w:val="header"/>
    <w:basedOn w:val="a"/>
    <w:link w:val="Char2"/>
    <w:uiPriority w:val="99"/>
    <w:unhideWhenUsed/>
    <w:rsid w:val="00DF5A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DF5A57"/>
    <w:rPr>
      <w:rFonts w:ascii="Times New Roman" w:eastAsia="宋体" w:hAnsi="Times New Roman" w:cs="Traditional Arabic"/>
      <w:color w:val="000000"/>
      <w:kern w:val="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5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42766">
                  <w:marLeft w:val="-245"/>
                  <w:marRight w:val="-2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7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235673">
                          <w:marLeft w:val="0"/>
                          <w:marRight w:val="0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111363">
                              <w:marLeft w:val="0"/>
                              <w:marRight w:val="0"/>
                              <w:marTop w:val="0"/>
                              <w:marBottom w:val="32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88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F5EFE0"/>
                                    <w:left w:val="none" w:sz="0" w:space="0" w:color="auto"/>
                                    <w:bottom w:val="single" w:sz="6" w:space="8" w:color="F5EFE0"/>
                                    <w:right w:val="none" w:sz="0" w:space="0" w:color="auto"/>
                                  </w:divBdr>
                                </w:div>
                                <w:div w:id="114111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F5EFE0"/>
                                    <w:left w:val="none" w:sz="0" w:space="0" w:color="auto"/>
                                    <w:bottom w:val="single" w:sz="6" w:space="8" w:color="F5EFE0"/>
                                    <w:right w:val="none" w:sz="0" w:space="0" w:color="auto"/>
                                  </w:divBdr>
                                  <w:divsChild>
                                    <w:div w:id="82034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nts%20and%20Settings\apomosap\My%20Documents\My%20Pictures\logo_islamhouse.tif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islamhouse.com/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724</Words>
  <Characters>783</Characters>
  <Application>Microsoft Office Word</Application>
  <DocSecurity>0</DocSecurity>
  <Lines>55</Lines>
  <Paragraphs>28</Paragraphs>
  <ScaleCrop>false</ScaleCrop>
  <Manager/>
  <Company>islamhouse.com</Company>
  <LinksUpToDate>false</LinksUpToDate>
  <CharactersWithSpaces>1479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辞朝演说_x000d_</dc:title>
  <dc:subject>辞朝演说_x000d_</dc:subject>
  <dc:creator>Administrator</dc:creator>
  <cp:keywords>辞朝演说_x000d_</cp:keywords>
  <dc:description>辞朝演说_x000d_</dc:description>
  <cp:lastModifiedBy>Al-Hashemy</cp:lastModifiedBy>
  <cp:revision>4</cp:revision>
  <dcterms:created xsi:type="dcterms:W3CDTF">2014-11-16T19:38:00Z</dcterms:created>
  <dcterms:modified xsi:type="dcterms:W3CDTF">2014-12-03T14:51:00Z</dcterms:modified>
  <cp:category/>
</cp:coreProperties>
</file>