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56" w:rsidRDefault="00A2075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EB6455" w:rsidRDefault="00031445" w:rsidP="00A20756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CE4D7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CE4D7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怎样与信仰犹太教、基督教的妻子相处。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4D75" w:rsidRPr="00CE4D75" w:rsidRDefault="00CE4D75" w:rsidP="00CE4D75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E4D7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معاملة الزوجة الكتابية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2075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2075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E4D75" w:rsidRPr="00CE4D75" w:rsidRDefault="00CE4D75" w:rsidP="00CE4D7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怎样与信仰犹太教、基督教的妻子相处。</w:t>
      </w:r>
    </w:p>
    <w:p w:rsidR="00CE4D75" w:rsidRPr="00CE4D75" w:rsidRDefault="00CE4D75" w:rsidP="00CE4D7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C00000"/>
          <w:sz w:val="36"/>
          <w:szCs w:val="36"/>
        </w:rPr>
        <w:t>问：</w:t>
      </w: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古兰经 宴席章的经文禁止将犹太教徒与基督教徒</w:t>
      </w: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当作密友，经文的意思是禁止我们与他们交朋友</w:t>
      </w: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呢，还是对我们的保护？因为有些人说：“经文</w:t>
      </w: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的意思仅是指不要成为援助他们的人。”但在英</w:t>
      </w: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文翻译中被译作朋友，假如经文的意思不是指朋</w:t>
      </w:r>
    </w:p>
    <w:p w:rsid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友的话，那麽，怎样依伊斯兰教法与非穆斯林妻</w:t>
      </w:r>
    </w:p>
    <w:p w:rsidR="00CE4D75" w:rsidRPr="00CE4D75" w:rsidRDefault="00CE4D75" w:rsidP="00CE4D7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theme="majorBidi"/>
          <w:color w:val="C00000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C00000"/>
          <w:sz w:val="36"/>
          <w:szCs w:val="36"/>
        </w:rPr>
        <w:t>子相处？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>答：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一切赞颂归于安拉。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至于如何与犹太教徒、基督教徒以及其他的卡非尔（不信者）相处，伊斯兰教法制定了一些原则和尺度，如下：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1- 在合法事物的范围内，允许与卡非尔交谈。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lastRenderedPageBreak/>
        <w:t>2- 不允许将卡非尔当作密友，这其中包括了很多种表现形式，如亲热地与他们混在一起，或将他们当做好友，同居同住，或舍信士而对他们表示喜爱，等等。崇高的安拉说（ 你不会发现确信安拉和末日的民众，会与违抗安拉和使者的人相亲相爱，即使那等人是他们的父亲，或儿子，或兄弟，或亲戚。） 古兰经58章22节。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3- 允许与卡非尔进行买卖、借贷等往来，圣人（安拉的称赞，祝福与平安属于他）曾向萨伏万·本·伍麦耶借用武器，他还曾从犹太处购买食品。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至于如何与属有经人的妻子相处，安拉在古兰经中阐明：（未曾为你们的宗教与你们作战，也未曾把你们从故乡驱逐出境者，安拉并不禁止你们怜悯他们，公平待遇他们，安拉确是喜爱公平者的。）古兰经60章8节。因此，公平的对待身为犹太教徒或基督教徒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lastRenderedPageBreak/>
        <w:t>的妻子，并善待她们，是教法所允许的，这并不属于以上经文所禁止之列。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学者卡萨宜在他的著作《技艺之奇妙》（270/2）中说：“不允许穆斯林娶以物配主的妇女。因为安拉说（你们不要娶以物配主的妇女，直到她们归信。）允许娶有经人中的妇女，因为尊大的安拉说：（在你们之前曾受天经的自由女，对于你们是合法的。）其中之区别是，原则上禁止穆斯林男子娶卡非尔为妻，因为信仰的分歧，不能使婚姻生活达到其应有的目的，即心灵的稳定与互相的爱慕。之所以允许娶犹太教徒与基督教徒为妻，是因为她有归信的希望，因她有对经典及列圣的总体信仰，至于她没有获得正信的原因，是由于她不了解事情的真相，当她得知事情的真相后，理当服从真理，她的情况之转变建立在证据之上，而不是建立在私欲之上。他的丈夫会向她传达伊斯兰，为她阐明真相，因此，允许穆斯林娶她为妻是为了此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lastRenderedPageBreak/>
        <w:t>一美好的目的。而以物配主的妇女确不然，她自愿选择了以物配主的信仰，否认列圣与众使者，在听到真理的同时对明证不屑一顾，心甘情愿地因袭前人，顺服私欲的摆布。信仰上的互相敌视是夫妻恩爱、家庭幸福的重大障碍，不能达到美好的结果。所以，禁止娶以物配主的妇女为妻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他在“阿德维经边注”中说（273/1）：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szCs w:val="36"/>
        </w:rPr>
        <w:t xml:space="preserve">    </w:t>
      </w: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“我们放弃否认你的人。”意思是：我们为安拉而抛弃对他的喜爱，不喜爱他的宗教也不趋向于它。这与允许娶有经人为妻的规定并不矛盾，因为婚姻属于人与人交往的范畴，而著者的意思是宗教的敌对。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 想得到更多关于此类问题的解答，请阅读以下问答：</w:t>
      </w:r>
    </w:p>
    <w:p w:rsidR="00CE4D75" w:rsidRPr="00CE4D75" w:rsidRDefault="00CE4D75" w:rsidP="00CE4D7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</w:pPr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（</w:t>
      </w:r>
      <w:hyperlink r:id="rId10" w:history="1">
        <w:r w:rsidRPr="00CE4D7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23325</w:t>
        </w:r>
      </w:hyperlink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，</w:t>
      </w:r>
      <w:hyperlink r:id="rId11" w:history="1">
        <w:r w:rsidRPr="00CE4D7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26721</w:t>
        </w:r>
      </w:hyperlink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，</w:t>
      </w:r>
      <w:hyperlink r:id="rId12" w:history="1">
        <w:r w:rsidRPr="00CE4D7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10342</w:t>
        </w:r>
      </w:hyperlink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，</w:t>
      </w:r>
      <w:hyperlink r:id="rId13" w:history="1">
        <w:r w:rsidRPr="00CE4D7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11793</w:t>
        </w:r>
      </w:hyperlink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，</w:t>
      </w:r>
      <w:hyperlink r:id="rId14" w:history="1">
        <w:r w:rsidRPr="00CE4D75">
          <w:rPr>
            <w:rStyle w:val="Hyperlink"/>
            <w:rFonts w:asciiTheme="minorEastAsia" w:eastAsiaTheme="minorEastAsia" w:hAnsiTheme="minorEastAsia" w:cstheme="majorBidi"/>
            <w:color w:val="000000" w:themeColor="text1"/>
            <w:sz w:val="36"/>
            <w:szCs w:val="36"/>
          </w:rPr>
          <w:t>34559</w:t>
        </w:r>
      </w:hyperlink>
      <w:r w:rsidRPr="00CE4D75">
        <w:rPr>
          <w:rFonts w:asciiTheme="minorEastAsia" w:eastAsiaTheme="minorEastAsia" w:hAnsiTheme="minorEastAsia" w:cstheme="majorBidi"/>
          <w:color w:val="000000" w:themeColor="text1"/>
          <w:sz w:val="36"/>
          <w:szCs w:val="36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5"/>
      <w:footerReference w:type="default" r:id="rId16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33" w:rsidRDefault="00C90A33" w:rsidP="00EB6455">
      <w:r>
        <w:separator/>
      </w:r>
    </w:p>
  </w:endnote>
  <w:endnote w:type="continuationSeparator" w:id="0">
    <w:p w:rsidR="00C90A33" w:rsidRDefault="00C90A3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3144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90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3144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20756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C90A3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33" w:rsidRDefault="00C90A33" w:rsidP="00EB6455">
      <w:r>
        <w:separator/>
      </w:r>
    </w:p>
  </w:footnote>
  <w:footnote w:type="continuationSeparator" w:id="0">
    <w:p w:rsidR="00C90A33" w:rsidRDefault="00C90A3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144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418D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0777E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0756"/>
    <w:rsid w:val="00A2494F"/>
    <w:rsid w:val="00A3521C"/>
    <w:rsid w:val="00A60587"/>
    <w:rsid w:val="00B83686"/>
    <w:rsid w:val="00BC1D95"/>
    <w:rsid w:val="00C11F71"/>
    <w:rsid w:val="00C5412A"/>
    <w:rsid w:val="00C90A33"/>
    <w:rsid w:val="00CC3482"/>
    <w:rsid w:val="00CD6F06"/>
    <w:rsid w:val="00CD733C"/>
    <w:rsid w:val="00CE4D75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D7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E4D7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E4D7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17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034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672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slamqa.info/zh/23325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3455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921</Characters>
  <Application>Microsoft Office Word</Application>
  <DocSecurity>0</DocSecurity>
  <Lines>57</Lines>
  <Paragraphs>37</Paragraphs>
  <ScaleCrop>false</ScaleCrop>
  <Manager/>
  <Company>islamhouse.com</Company>
  <LinksUpToDate>false</LinksUpToDate>
  <CharactersWithSpaces>1705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怎样与信仰犹太教、基督教的妻子相处。</dc:title>
  <dc:subject>怎样与信仰犹太教、基督教的妻子相处。</dc:subject>
  <dc:creator>伊斯兰问答网站_x000d_</dc:creator>
  <cp:keywords>怎样与信仰犹太教、基督教的妻子相处。</cp:keywords>
  <dc:description>怎样与信仰犹太教、基督教的妻子相处。</dc:description>
  <cp:lastModifiedBy>Al-Hashemy</cp:lastModifiedBy>
  <cp:revision>3</cp:revision>
  <dcterms:created xsi:type="dcterms:W3CDTF">2014-11-27T15:54:00Z</dcterms:created>
  <dcterms:modified xsi:type="dcterms:W3CDTF">2014-12-03T13:16:00Z</dcterms:modified>
  <cp:category/>
</cp:coreProperties>
</file>