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D85D6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61FDC" w:rsidRDefault="00461FDC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61FD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应答邀请的教法规定，及其条件。</w:t>
      </w:r>
    </w:p>
    <w:p w:rsidR="00EB6455" w:rsidRDefault="00EB6455" w:rsidP="00461FDC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61FDC" w:rsidRPr="00461FDC" w:rsidRDefault="00461FDC" w:rsidP="00461FDC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61FDC">
        <w:rPr>
          <w:rFonts w:ascii="inherit" w:hAnsi="inherit"/>
          <w:color w:val="1F497D" w:themeColor="text2"/>
          <w:sz w:val="48"/>
          <w:szCs w:val="48"/>
          <w:rtl/>
        </w:rPr>
        <w:t>حكم إجابة الدعوة ، وشروط ذلك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844A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844A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844A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61FDC" w:rsidRPr="00461FDC" w:rsidRDefault="00461FDC" w:rsidP="00461FDC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应答邀请的教法规定，及其条件。</w:t>
      </w:r>
    </w:p>
    <w:p w:rsidR="00461FDC" w:rsidRPr="00461FDC" w:rsidRDefault="00461FDC" w:rsidP="00461FDC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61FDC" w:rsidRDefault="00461FDC" w:rsidP="00461FDC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FF0000"/>
          <w:sz w:val="36"/>
          <w:lang w:eastAsia="zh-CN"/>
        </w:rPr>
        <w:t>问：</w:t>
      </w: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有时候我被邀请参加一些大小聚会，大多数情况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下，在这些社交活动中参杂着背谈他人、造谣诽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谤、互相显耀攀比服饰，还嘲笑衣着朴素的人（比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如象我），有时甚至达到中伤，另外，我还有家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务要做（我不愿请家佣，几乎所有参加此类聚会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的人都有家佣，所以有闲暇的时间）。 再有，我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的丈夫和家庭需要我，我为家庭付出的每分每秒，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在安拉的意欲下都有收获，这是我的首要任务。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我还盼望着能有更多的时间，使我能诵读古兰，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阅读一些有益的书籍，我不想参与那些世俗的社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交活动，我认为它弊大于利，如果其中有利益的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话，请指点我合适的做法。有什磨合适的理由可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lastRenderedPageBreak/>
        <w:t>以拒绝出席？ 还有，假如东道主对我心怀嫉恨，</w:t>
      </w:r>
    </w:p>
    <w:p w:rsid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乐于看到我的境况窘迫，讲我的坏话，我应该应</w:t>
      </w:r>
    </w:p>
    <w:p w:rsidR="00461FDC" w:rsidRPr="00461FDC" w:rsidRDefault="00461FDC" w:rsidP="00461FDC">
      <w:pPr>
        <w:shd w:val="clear" w:color="auto" w:fill="FFFFFF"/>
        <w:bidi w:val="0"/>
        <w:spacing w:line="480" w:lineRule="auto"/>
        <w:ind w:firstLineChars="200" w:firstLine="720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FF0000"/>
          <w:sz w:val="36"/>
          <w:lang w:eastAsia="zh-CN"/>
        </w:rPr>
        <w:t>答邀请吗？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一切赞颂全归安拉。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在布哈里圣训（1164）穆斯林圣训（4022）中有这样的记载，艾布胡来勒（愿安拉喜悦他）说：我听到安拉的使者（安拉的称赞、祝福与平安属于他）说：“穆斯林之间享有五项权力：回答祝安词，探望病人，参加殡礼，应答邀请，为打喷嚏者祈求慈悯。”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学者们将应答邀请分成两种：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一：婚宴邀请。大多数学者认为这种邀请是必须应答的，只除教法允许的一些特殊原因可例外，这些特殊原因，在安拉的意欲下以后我们将提到。这一观点的证据是：记载在布哈里圣训（4779）穆斯林圣训（2585）中，有艾布胡来勒传述，圣人（安拉的称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赞、祝福与平安属于他）说：“最恶劣的食物是那禁止在场者食用，而邀请不愿参加者的宴席。谁不应答邀请，谁已违抗了安拉和他的使者。”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二：各种婚宴以外的邀请。大多数的学者认为，应答是受喜的。只有一些沙飞尔派和遵字面派的学者们对此持不同意见，他们认为应答是必须的。假如他们将它定为确定受喜的事项，可能更接近一些。安拉至知。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学者们还总结出了应答邀请的条件，当不能满足这些条件时，应答邀请不是必须的（瓦吉布），反而有可能还是受禁止的，穆罕默德·本·欧赛敏教长将这些条件总结如下：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1-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被邀请前往的地点不能是犯罪的场所。但如有能力制止罪恶，那末，必须前往以实现两个目的：应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答邀请和制止罪恶。如没有能力制止罪恶，那末，不允许前往。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2-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请客的主人不能是教法规定的需疏远关系的人。（如：公开做恶犯罪的人，对他的疏远有助于他的悔改。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3-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请客的主人是穆斯林。否则，应答邀请不是必须的，因圣人（安拉的称赞、祝福与平安属于他）说：“穆斯林之间享有五项权利……”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4-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宴请的食品为教法允许的合法食品。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5-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不能因为应答邀请而延误与其同样重要或更加重要的事物。否则不准应答邀请。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6-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不应使被邀请者为难。如被邀请者为赴约需要长途旅行，或者要离开需要陪伴的家属等各种对他的妨害。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（《富含裨益的言词》—《认主独一》一书的注释3/111略有改动）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其它的学者们另有增加：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7-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不是作为特殊的邀请，而是邀请人在公众场合向大家发出的公开邀请，那末，大多数的学者认为，作为这个群体当中的任何一分子，应答邀请对他来说不是必须的。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以上所述，为你阐明了应答诸如此类的邀请，对你来说不是必须的。而可能还属于受禁的。如你不能够制止犯罪，或者你的参加会损害你的妻子、孩子的权利，使他们应受的教育和关心受到减损，同时，你又难免受到他们的伤害，仅这些因素就使你不必承担应答邀请的义务，更何况其它的原因了。</w:t>
      </w:r>
    </w:p>
    <w:p w:rsidR="00461FDC" w:rsidRPr="00461FDC" w:rsidRDefault="00461FDC" w:rsidP="00F063D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对穆斯林妇女的另一项重要提示是：她在参加社交活动之前，必须经过丈夫的同意。你有义务劝说那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些穆斯林姐妹们，珍惜时间和聚会的机会，以从中获得宗教的和世俗生活的双重利益。安拉的使者（安拉的称赞、祝福与平安属于他）告诫我们警惕那其中没有记念安拉的聚会，他说：“聚会在一起但没有记念安拉，也没有祝福圣人的人们，只是处在懊悔之中，安拉意欲了便会惩罚他们，或恕绕他们。”由替勒密吉记载在他的圣训集中（3302），并说，此段圣训属最可靠的圣训，艾勒巴尼也把它收录在他的《替勒密吉圣训集中之可靠圣训》一书中（3/140）。</w:t>
      </w:r>
    </w:p>
    <w:p w:rsidR="00461FDC" w:rsidRPr="00461FDC" w:rsidRDefault="00461FDC" w:rsidP="00F063D7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在艾布达悟德圣训集以及其他书籍中，记载有由艾布胡来勒传述，安拉的使者（安拉的称赞、祝福与平安属于他）说：“从没有记念安拉的聚会中起身离去的人们，他们起身时就如同驴的尸首，并且充满了懊悔。”伊玛目脑威认定此段圣训为可靠，并收录在《义士的乐园》中（321），学者艾勒巴尼也持同样观点，求安拉慈悯他们两位。</w:t>
      </w:r>
    </w:p>
    <w:p w:rsidR="00461FDC" w:rsidRPr="00461FDC" w:rsidRDefault="00461FDC" w:rsidP="00461FDC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461FD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因此，你应当用书面或谈话的方式向他们传达这一忠告，在这基础上，你还可以把她们请到你的家里，利用聚会的机会，把她们组织起来记念安拉，学习伊斯兰知识，再增加一些她们喜爱的活动，愿安拉使你成为这项善举的发起者，使她们从这些聚会当中获益。</w:t>
      </w:r>
      <w:r w:rsidRPr="00461FDC">
        <w:rPr>
          <w:rFonts w:asciiTheme="minorEastAsia" w:eastAsiaTheme="minorEastAsia" w:hAnsiTheme="minorEastAsia" w:cs="Tahoma"/>
          <w:color w:val="000000" w:themeColor="text1"/>
          <w:sz w:val="36"/>
        </w:rPr>
        <w:t>安拉是成功的赐予者。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62" w:rsidRDefault="00D85D62" w:rsidP="00EB6455">
      <w:r>
        <w:separator/>
      </w:r>
    </w:p>
  </w:endnote>
  <w:endnote w:type="continuationSeparator" w:id="0">
    <w:p w:rsidR="00D85D62" w:rsidRDefault="00D85D6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01DC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D85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01DC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844AE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D85D6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62" w:rsidRDefault="00D85D62" w:rsidP="00EB6455">
      <w:r>
        <w:separator/>
      </w:r>
    </w:p>
  </w:footnote>
  <w:footnote w:type="continuationSeparator" w:id="0">
    <w:p w:rsidR="00D85D62" w:rsidRDefault="00D85D6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1FDC"/>
    <w:rsid w:val="00462A59"/>
    <w:rsid w:val="00482F6F"/>
    <w:rsid w:val="004E1EA8"/>
    <w:rsid w:val="005056E6"/>
    <w:rsid w:val="005C6719"/>
    <w:rsid w:val="005F220A"/>
    <w:rsid w:val="00601DC9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E558F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5D62"/>
    <w:rsid w:val="00D860D2"/>
    <w:rsid w:val="00DB44B1"/>
    <w:rsid w:val="00DC4991"/>
    <w:rsid w:val="00DC54D7"/>
    <w:rsid w:val="00DF5A57"/>
    <w:rsid w:val="00E13455"/>
    <w:rsid w:val="00E844AE"/>
    <w:rsid w:val="00EB6455"/>
    <w:rsid w:val="00EE484A"/>
    <w:rsid w:val="00F063D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987D4E-9D35-411E-815B-37A6CD4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1054</Words>
  <Characters>1140</Characters>
  <Application>Microsoft Office Word</Application>
  <DocSecurity>0</DocSecurity>
  <Lines>71</Lines>
  <Paragraphs>48</Paragraphs>
  <ScaleCrop>false</ScaleCrop>
  <Manager/>
  <Company>islamhouse.com</Company>
  <LinksUpToDate>false</LinksUpToDate>
  <CharactersWithSpaces>2146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应答邀请的教法规定，及其条件。_x000d_</dc:title>
  <dc:subject>应答邀请的教法规定，及其条件。_x000d_</dc:subject>
  <dc:creator>伊斯兰问答网站_x000d_</dc:creator>
  <cp:keywords>应答邀请的教法规定，及其条件。_x000d_</cp:keywords>
  <dc:description>应答邀请的教法规定，及其条件。_x000d_</dc:description>
  <cp:lastModifiedBy>elhashemy</cp:lastModifiedBy>
  <cp:revision>3</cp:revision>
  <dcterms:created xsi:type="dcterms:W3CDTF">2015-03-12T14:43:00Z</dcterms:created>
  <dcterms:modified xsi:type="dcterms:W3CDTF">2015-03-29T11:57:00Z</dcterms:modified>
  <cp:category/>
</cp:coreProperties>
</file>