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B94911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B94911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关于抹有破洞的袜子的教法规定。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B94911" w:rsidRPr="00B94911" w:rsidRDefault="00B94911" w:rsidP="00B94911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B94911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المسح على الجورب المثقوب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B94911" w:rsidRDefault="00B94911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B94911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lastRenderedPageBreak/>
        <w:t>关于抹有破洞的袜子的教法规定。</w:t>
      </w:r>
      <w:r w:rsidR="009003B8" w:rsidRPr="00B94911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B94911" w:rsidRPr="00B94911" w:rsidRDefault="00B94911" w:rsidP="00B94911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 w:rsidRPr="00B94911"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B94911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是否可以抹有破洞的袜子？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一切赞颂全归真主。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在学者们的不同观点中，正确的意见是允许抹有破洞的皮袜或是袜子，贵圣（真主的称赞、祝福与安宁属于他）制定了抹袜子的条例，但并未将袜子必须完好无损作为条件，特别是当时一些圣门弟子的皮袜是难免有破洞或裂口的，如果这会对抹袜子有所影响，贵圣（真主的称赞、祝福与安宁属于他）一定会公开地阐明，在教法原理中有一则是：不可在需要阐明的时候拖延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伊玛目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苏夫扬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扫蕾（求主慈悯他）说：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你就可以抹穿在脚上的袜子，当时迁士和辅士们的软靴都是破损的，带补丁的。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 xml:space="preserve">” 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由阿布杜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拉扎戈记载在《穆算尼弗》中（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1/194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）。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伊本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泰米耶教长（求主慈悯他）在《教法判例集》（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21/174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）中提到，在真主的使者（真主的称赞、祝福与安宁属于他）颁布允许抹软靴的命令的同时，他知道通常出现在软靴上的情况，而没有将完好无损定为条件，因此，当广义地执行这项命令，在不具备教法依据的情况下，不可将圣训的意义加以局限与特定。圣训明文的意义证明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lastRenderedPageBreak/>
        <w:t>了只要是可以穿着的其行走的软靴，都可以抹，即使它有所破损，也无需顾忌破损程度的限制，因为，对破损程度的限制，必须要具有教法依据。</w:t>
      </w:r>
    </w:p>
    <w:p w:rsid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这是伊斯哈格、伊本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 xml:space="preserve"> 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穆巴拉克、伊本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欧耶奈和艾布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扫尔的主张。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伊玛目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沙菲尔和伊玛目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艾哈迈德的著名见解是：若软靴或袜子有一个破洞或裂口，从而露出了应洗的部位，就不允许再抹。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伊玛目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哈尼发和伊玛目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马里克依照破损程度的轻重加以了区分。正确的是第一种观点，即：所有可以穿在脚上，并穿着它行走的软靴或袜子，都可以抹。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同样，能够显现出皮肤的袜子也可以抹，因为，允许抹袜子的规定是广义的，并没有特定的要求，这就说明，所有人们穿的袜子都可以抹，并且也符合可以抹有破损的软靴的观点，只要能穿着其行走。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脑威（求主慈悯他）在《麦知穆尔》中讲到，即使穿着玻璃做的鞋，只要能穿着它行走，就可以抹它，纵使它里面的皮肤显而易见。</w:t>
      </w:r>
    </w:p>
    <w:p w:rsidR="00B94911" w:rsidRPr="00B94911" w:rsidRDefault="00B94911" w:rsidP="00B94911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真主至知。</w:t>
      </w:r>
    </w:p>
    <w:p w:rsidR="00B94911" w:rsidRPr="00B94911" w:rsidRDefault="00B94911" w:rsidP="00B94911">
      <w:pPr>
        <w:bidi w:val="0"/>
        <w:spacing w:line="215" w:lineRule="atLeast"/>
        <w:jc w:val="right"/>
        <w:rPr>
          <w:rFonts w:ascii="Tahoma" w:eastAsia="SimSun" w:hAnsi="Tahoma" w:cs="Tahoma"/>
          <w:sz w:val="30"/>
          <w:szCs w:val="30"/>
          <w:lang w:eastAsia="zh-CN"/>
        </w:rPr>
      </w:pPr>
      <w:r w:rsidRPr="00B94911">
        <w:rPr>
          <w:rFonts w:ascii="Tahoma" w:eastAsia="SimSun" w:hAnsi="Tahoma" w:cs="Tahoma"/>
          <w:sz w:val="30"/>
          <w:szCs w:val="30"/>
          <w:lang w:eastAsia="zh-CN"/>
        </w:rPr>
        <w:t>谢赫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苏莱曼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纳赛尔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B94911">
        <w:rPr>
          <w:rFonts w:ascii="Tahoma" w:eastAsia="SimSun" w:hAnsi="Tahoma" w:cs="Tahoma"/>
          <w:sz w:val="30"/>
          <w:szCs w:val="30"/>
          <w:lang w:eastAsia="zh-CN"/>
        </w:rPr>
        <w:t>阿勒万</w:t>
      </w:r>
    </w:p>
    <w:p w:rsidR="00226092" w:rsidRPr="00B94911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1CB" w:rsidRDefault="00A471CB" w:rsidP="00E32771">
      <w:pPr>
        <w:spacing w:after="0" w:line="240" w:lineRule="auto"/>
      </w:pPr>
      <w:r>
        <w:separator/>
      </w:r>
    </w:p>
  </w:endnote>
  <w:endnote w:type="continuationSeparator" w:id="0">
    <w:p w:rsidR="00A471CB" w:rsidRDefault="00A471C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7064BC-6C9C-4A6E-838F-1E020814B3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5641CFE-B3E9-4B78-B4C7-BD9D5AC2AD05}"/>
    <w:embedBold r:id="rId3" w:subsetted="1" w:fontKey="{73EFE4D8-EB50-4469-9272-5888D449A8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D9079AE-F454-4089-88D7-C7C125932372}"/>
    <w:embedBold r:id="rId5" w:fontKey="{D1D6E584-C7D8-49A2-B886-CE365294D9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7BFC085-BDF0-4A5C-BC6A-8CD04602AE04}"/>
    <w:embedBold r:id="rId7" w:fontKey="{D24C9D09-DE4C-4A66-B527-D497866F4D7B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BBE2C3D0-652B-411F-8038-A50FC73D52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FB70371-7C6D-46F2-8086-B0D15D2FA2B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647D7F29-ADA8-4EC0-BEBF-D257DFBA429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33CE70A4-2512-40E9-8063-A7D2178D34F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79A3A6D1-6A05-4E0D-A9EC-ABB6CE28AB3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9CD3D76E-5878-4806-A61B-D2A033A287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12111CD-63F4-4A8E-835E-904847343AF7}"/>
    <w:embedBold r:id="rId15" w:fontKey="{32C27D20-6747-4712-84E1-2A24CD0CB90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66F4CFA1-DC99-4C9E-B3BB-5F705109B08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52B5A3D5-E89B-42FA-9FEE-DEDEB0FC826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35F76710-C42B-46DE-A36F-E25D4A1048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FB465DF6-01C1-421F-8DBD-9AC03C6534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1CB" w:rsidRDefault="00A471CB" w:rsidP="00E32771">
      <w:pPr>
        <w:spacing w:after="0" w:line="240" w:lineRule="auto"/>
      </w:pPr>
      <w:r>
        <w:separator/>
      </w:r>
    </w:p>
  </w:footnote>
  <w:footnote w:type="continuationSeparator" w:id="0">
    <w:p w:rsidR="00A471CB" w:rsidRDefault="00A471C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A471C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B47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B47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352F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5B47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A471C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A471C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352F4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47CF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471CB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94911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050E9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A023922-C024-40EF-865E-C9329983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368ED-1F43-4930-8FCE-8019CFF5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490</Words>
  <Characters>549</Characters>
  <Application>Microsoft Office Word</Application>
  <DocSecurity>0</DocSecurity>
  <Lines>45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关于抹有破洞的袜子的教法规定</dc:title>
  <dc:subject>关于抹有破洞的袜子的教法规定</dc:subject>
  <dc:creator>伊斯兰问答网站</dc:creator>
  <cp:keywords>关于抹有破洞的袜子的教法规定</cp:keywords>
  <dc:description>关于抹有破洞的袜子的教法规定</dc:description>
  <cp:lastModifiedBy>elhashemy</cp:lastModifiedBy>
  <cp:revision>3</cp:revision>
  <cp:lastPrinted>2015-03-07T18:49:00Z</cp:lastPrinted>
  <dcterms:created xsi:type="dcterms:W3CDTF">2015-04-19T01:07:00Z</dcterms:created>
  <dcterms:modified xsi:type="dcterms:W3CDTF">2015-05-20T14:40:00Z</dcterms:modified>
  <cp:category/>
</cp:coreProperties>
</file>