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058A" w:rsidRDefault="0096058A">
      <w:pPr>
        <w:jc w:val="center"/>
      </w:pPr>
    </w:p>
    <w:p w:rsidR="0096058A" w:rsidRDefault="0096058A">
      <w:pPr>
        <w:jc w:val="center"/>
      </w:pPr>
    </w:p>
    <w:p w:rsidR="0096058A" w:rsidRDefault="00721268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她成年了，但是不能封斋</w:t>
      </w:r>
      <w:proofErr w:type="spellEnd"/>
    </w:p>
    <w:p w:rsidR="0096058A" w:rsidRDefault="0096058A">
      <w:pPr>
        <w:spacing w:line="240" w:lineRule="auto"/>
        <w:jc w:val="center"/>
      </w:pPr>
    </w:p>
    <w:p w:rsidR="0096058A" w:rsidRDefault="00721268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بلغت ولكنها لا تقوى على الصيام</w:t>
      </w:r>
    </w:p>
    <w:p w:rsidR="0096058A" w:rsidRDefault="0096058A">
      <w:pPr>
        <w:spacing w:after="60"/>
      </w:pPr>
    </w:p>
    <w:p w:rsidR="0096058A" w:rsidRDefault="00721268" w:rsidP="00157EC9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328A8137" wp14:editId="068BE8E9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058A" w:rsidRDefault="0096058A">
      <w:pPr>
        <w:jc w:val="center"/>
      </w:pPr>
    </w:p>
    <w:p w:rsidR="0096058A" w:rsidRDefault="0096058A">
      <w:pPr>
        <w:spacing w:after="0" w:line="240" w:lineRule="auto"/>
        <w:ind w:firstLine="113"/>
        <w:jc w:val="center"/>
      </w:pPr>
    </w:p>
    <w:p w:rsidR="0096058A" w:rsidRDefault="00721268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96058A" w:rsidRDefault="0096058A">
      <w:pPr>
        <w:jc w:val="center"/>
      </w:pPr>
    </w:p>
    <w:p w:rsidR="0096058A" w:rsidRDefault="00721268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96058A" w:rsidRDefault="0096058A">
      <w:pPr>
        <w:jc w:val="center"/>
      </w:pPr>
    </w:p>
    <w:p w:rsidR="0096058A" w:rsidRDefault="0096058A">
      <w:pPr>
        <w:jc w:val="center"/>
      </w:pPr>
    </w:p>
    <w:p w:rsidR="0096058A" w:rsidRDefault="0096058A">
      <w:pPr>
        <w:jc w:val="center"/>
      </w:pPr>
    </w:p>
    <w:p w:rsidR="0096058A" w:rsidRDefault="0096058A">
      <w:pPr>
        <w:jc w:val="center"/>
      </w:pPr>
    </w:p>
    <w:p w:rsidR="0096058A" w:rsidRDefault="00721268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96058A" w:rsidRDefault="0096058A">
      <w:pPr>
        <w:jc w:val="center"/>
      </w:pPr>
    </w:p>
    <w:p w:rsidR="0096058A" w:rsidRDefault="0096058A">
      <w:pPr>
        <w:jc w:val="center"/>
      </w:pPr>
    </w:p>
    <w:p w:rsidR="0096058A" w:rsidRDefault="0096058A">
      <w:pPr>
        <w:jc w:val="center"/>
      </w:pPr>
    </w:p>
    <w:p w:rsidR="0096058A" w:rsidRDefault="00721268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96058A" w:rsidRDefault="00721268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96058A" w:rsidRDefault="0096058A">
      <w:pPr>
        <w:jc w:val="center"/>
      </w:pPr>
    </w:p>
    <w:p w:rsidR="0096058A" w:rsidRDefault="0096058A">
      <w:pPr>
        <w:tabs>
          <w:tab w:val="left" w:pos="2461"/>
        </w:tabs>
        <w:jc w:val="center"/>
      </w:pPr>
    </w:p>
    <w:p w:rsidR="0096058A" w:rsidRDefault="00721268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她成年了，但是不能封斋</w:t>
      </w:r>
      <w:proofErr w:type="spellEnd"/>
    </w:p>
    <w:p w:rsidR="0096058A" w:rsidRDefault="00721268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058A" w:rsidRDefault="0096058A">
      <w:pPr>
        <w:tabs>
          <w:tab w:val="left" w:pos="753"/>
          <w:tab w:val="left" w:pos="3933"/>
          <w:tab w:val="center" w:pos="3968"/>
        </w:tabs>
      </w:pPr>
    </w:p>
    <w:p w:rsidR="0096058A" w:rsidRDefault="00721268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问：一个姑娘在十一岁的时候来了月经，她必须要封斋吗？须知她的身体不太好。在不能够封斋的情况下，她应该怎样做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96058A" w:rsidRDefault="00721268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96058A" w:rsidRDefault="00721268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如果事实如你所述，她必须要封斋，因为来月经是女人成年的标志之一，如果她在九岁以上来了月经，那么她已经成年了；如果能够封斋，她必须要按时完成斋戒；如果没有封斋的能力、或者在封斋的时候特别困难，她在有能力封斋的时候必须要还补所缺的天数。</w:t>
      </w:r>
    </w:p>
    <w:p w:rsidR="0096058A" w:rsidRDefault="00721268">
      <w:pPr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学术研究和教法律列常任委员会法太瓦</w:t>
      </w:r>
      <w:proofErr w:type="spellEnd"/>
      <w:proofErr w:type="gramStart"/>
      <w:r>
        <w:rPr>
          <w:rFonts w:ascii="Arial Unicode MS" w:eastAsia="Arial Unicode MS" w:hAnsi="Arial Unicode MS" w:cs="Arial Unicode MS"/>
          <w:sz w:val="30"/>
          <w:szCs w:val="30"/>
        </w:rPr>
        <w:t>》</w:t>
      </w:r>
      <w:r>
        <w:rPr>
          <w:rFonts w:ascii="Arial Unicode MS" w:eastAsia="Arial Unicode MS" w:hAnsi="Arial Unicode MS" w:cs="Arial Unicode MS"/>
          <w:sz w:val="30"/>
          <w:szCs w:val="30"/>
        </w:rPr>
        <w:t>(</w:t>
      </w:r>
      <w:proofErr w:type="gramEnd"/>
      <w:r>
        <w:rPr>
          <w:rFonts w:ascii="Arial Unicode MS" w:eastAsia="Arial Unicode MS" w:hAnsi="Arial Unicode MS" w:cs="Arial Unicode MS"/>
          <w:sz w:val="30"/>
          <w:szCs w:val="30"/>
        </w:rPr>
        <w:t xml:space="preserve"> 10/145</w:t>
      </w:r>
      <w:r>
        <w:rPr>
          <w:rFonts w:ascii="Arial Unicode MS" w:eastAsia="Arial Unicode MS" w:hAnsi="Arial Unicode MS" w:cs="Arial Unicode MS"/>
          <w:color w:val="333333"/>
          <w:rtl/>
        </w:rPr>
        <w:t>،</w:t>
      </w:r>
      <w:r>
        <w:rPr>
          <w:rFonts w:ascii="Arial Unicode MS" w:eastAsia="Arial Unicode MS" w:hAnsi="Arial Unicode MS" w:cs="Arial Unicode MS"/>
          <w:color w:val="333333"/>
        </w:rPr>
        <w:t>145 )</w:t>
      </w:r>
      <w:r>
        <w:rPr>
          <w:rFonts w:ascii="Arial Unicode MS" w:eastAsia="Arial Unicode MS" w:hAnsi="Arial Unicode MS" w:cs="Arial Unicode MS"/>
          <w:color w:val="333333"/>
        </w:rPr>
        <w:t>。</w:t>
      </w:r>
    </w:p>
    <w:p w:rsidR="0096058A" w:rsidRDefault="0096058A"/>
    <w:p w:rsidR="0096058A" w:rsidRDefault="0096058A">
      <w:pPr>
        <w:tabs>
          <w:tab w:val="left" w:pos="753"/>
          <w:tab w:val="left" w:pos="3933"/>
          <w:tab w:val="center" w:pos="3968"/>
        </w:tabs>
      </w:pPr>
    </w:p>
    <w:p w:rsidR="0096058A" w:rsidRDefault="0096058A">
      <w:pPr>
        <w:tabs>
          <w:tab w:val="left" w:pos="753"/>
          <w:tab w:val="left" w:pos="3933"/>
          <w:tab w:val="center" w:pos="3968"/>
        </w:tabs>
      </w:pPr>
    </w:p>
    <w:p w:rsidR="0096058A" w:rsidRDefault="0096058A">
      <w:pPr>
        <w:tabs>
          <w:tab w:val="left" w:pos="753"/>
          <w:tab w:val="left" w:pos="3933"/>
          <w:tab w:val="center" w:pos="3968"/>
        </w:tabs>
      </w:pPr>
    </w:p>
    <w:p w:rsidR="0096058A" w:rsidRDefault="0096058A">
      <w:pPr>
        <w:spacing w:after="0" w:line="240" w:lineRule="auto"/>
        <w:ind w:firstLine="340"/>
        <w:jc w:val="both"/>
      </w:pPr>
    </w:p>
    <w:p w:rsidR="0096058A" w:rsidRDefault="0096058A">
      <w:pPr>
        <w:jc w:val="center"/>
      </w:pPr>
    </w:p>
    <w:p w:rsidR="0096058A" w:rsidRDefault="0096058A">
      <w:pPr>
        <w:jc w:val="center"/>
      </w:pPr>
    </w:p>
    <w:p w:rsidR="0096058A" w:rsidRDefault="0096058A">
      <w:pPr>
        <w:jc w:val="center"/>
      </w:pPr>
    </w:p>
    <w:p w:rsidR="0096058A" w:rsidRDefault="0096058A">
      <w:pPr>
        <w:jc w:val="center"/>
      </w:pPr>
    </w:p>
    <w:p w:rsidR="0096058A" w:rsidRDefault="00721268" w:rsidP="00157EC9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96058A" w:rsidRDefault="00721268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96058A" w:rsidRDefault="0096058A">
      <w:pPr>
        <w:jc w:val="center"/>
      </w:pPr>
    </w:p>
    <w:sectPr w:rsidR="0096058A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68" w:rsidRDefault="00721268">
      <w:pPr>
        <w:spacing w:after="0" w:line="240" w:lineRule="auto"/>
      </w:pPr>
      <w:r>
        <w:separator/>
      </w:r>
    </w:p>
  </w:endnote>
  <w:endnote w:type="continuationSeparator" w:id="0">
    <w:p w:rsidR="00721268" w:rsidRDefault="007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68" w:rsidRDefault="00721268">
      <w:pPr>
        <w:spacing w:after="0" w:line="240" w:lineRule="auto"/>
      </w:pPr>
      <w:r>
        <w:separator/>
      </w:r>
    </w:p>
  </w:footnote>
  <w:footnote w:type="continuationSeparator" w:id="0">
    <w:p w:rsidR="00721268" w:rsidRDefault="0072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8A" w:rsidRDefault="0096058A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8A" w:rsidRDefault="00721268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6058A" w:rsidRDefault="009605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6058A" w:rsidRDefault="0072126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96058A" w:rsidRDefault="0096058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96058A" w:rsidRDefault="00721268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58A"/>
    <w:rsid w:val="00157EC9"/>
    <w:rsid w:val="00721268"/>
    <w:rsid w:val="009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F6D03-6D75-439D-BE90-48F311CE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234</Characters>
  <Application>Microsoft Office Word</Application>
  <DocSecurity>0</DocSecurity>
  <Lines>39</Lines>
  <Paragraphs>13</Paragraphs>
  <ScaleCrop>false</ScaleCrop>
  <Manager/>
  <Company>islamhouse.com</Company>
  <LinksUpToDate>false</LinksUpToDate>
  <CharactersWithSpaces>402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她成年了，但是不能封斋_x000d_</dc:title>
  <dc:subject>她成年了，但是不能封斋_x000d_</dc:subject>
  <dc:creator>伊斯兰问答网站</dc:creator>
  <cp:keywords>她成年了，但是不能封斋_x000d_</cp:keywords>
  <dc:description>她成年了，但是不能封斋_x000d_</dc:description>
  <cp:lastModifiedBy>elhashemy</cp:lastModifiedBy>
  <cp:revision>2</cp:revision>
  <dcterms:created xsi:type="dcterms:W3CDTF">2015-07-22T12:04:00Z</dcterms:created>
  <dcterms:modified xsi:type="dcterms:W3CDTF">2015-07-22T12:04:00Z</dcterms:modified>
  <cp:category/>
</cp:coreProperties>
</file>