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6B039E" w:rsidRDefault="00014C87" w:rsidP="00B702E8">
      <w:pPr>
        <w:bidi w:val="0"/>
        <w:spacing w:line="240" w:lineRule="auto"/>
        <w:jc w:val="center"/>
        <w:rPr>
          <w:rFonts w:ascii="SimSun" w:hAnsi="SimSun" w:cs="SimSun"/>
          <w:b/>
          <w:bCs/>
          <w:color w:val="385623" w:themeColor="accent6" w:themeShade="80"/>
          <w:sz w:val="44"/>
          <w:szCs w:val="44"/>
          <w:lang w:eastAsia="zh-CN"/>
        </w:rPr>
      </w:pPr>
      <w:r w:rsidRPr="006B039E">
        <w:rPr>
          <w:rFonts w:ascii="SimSun" w:hAnsi="SimSun" w:cs="SimSun" w:hint="eastAsia"/>
          <w:b/>
          <w:bCs/>
          <w:color w:val="385623" w:themeColor="accent6" w:themeShade="80"/>
          <w:sz w:val="44"/>
          <w:szCs w:val="44"/>
          <w:lang w:eastAsia="zh-CN"/>
        </w:rPr>
        <w:t>在圣训中提到的封斋饭</w:t>
      </w:r>
    </w:p>
    <w:p w:rsidR="00B702E8" w:rsidRPr="006B039E" w:rsidRDefault="00014C87" w:rsidP="006B039E">
      <w:pPr>
        <w:bidi w:val="0"/>
        <w:spacing w:line="240" w:lineRule="auto"/>
        <w:jc w:val="center"/>
        <w:rPr>
          <w:rFonts w:ascii="SimSun" w:hAnsi="SimSun" w:cs="SimSun"/>
          <w:b/>
          <w:bCs/>
          <w:color w:val="385623" w:themeColor="accent6" w:themeShade="80"/>
          <w:sz w:val="44"/>
          <w:szCs w:val="44"/>
          <w:lang w:eastAsia="zh-CN"/>
        </w:rPr>
      </w:pPr>
      <w:r w:rsidRPr="006B039E">
        <w:rPr>
          <w:rFonts w:ascii="SimSun" w:hAnsi="SimSun" w:cs="SimSun" w:hint="eastAsia"/>
          <w:b/>
          <w:bCs/>
          <w:color w:val="385623" w:themeColor="accent6" w:themeShade="80"/>
          <w:sz w:val="44"/>
          <w:szCs w:val="44"/>
          <w:lang w:eastAsia="zh-CN"/>
        </w:rPr>
        <w:t>的优越性专门指的是封斋的人吃的封斋饭</w:t>
      </w:r>
    </w:p>
    <w:p w:rsidR="000C7B4F" w:rsidRPr="006B039E" w:rsidRDefault="000C7B4F" w:rsidP="000C7B4F">
      <w:pPr>
        <w:bidi w:val="0"/>
        <w:spacing w:line="240" w:lineRule="auto"/>
        <w:jc w:val="center"/>
        <w:rPr>
          <w:rFonts w:ascii="SimSun" w:hAnsi="SimSun" w:cs="SimSun"/>
          <w:b/>
          <w:bCs/>
          <w:color w:val="385623" w:themeColor="accent6" w:themeShade="80"/>
          <w:sz w:val="21"/>
          <w:szCs w:val="21"/>
          <w:lang w:eastAsia="zh-CN"/>
        </w:rPr>
      </w:pPr>
    </w:p>
    <w:p w:rsidR="006B039E" w:rsidRDefault="00014C87" w:rsidP="00014C87">
      <w:pPr>
        <w:spacing w:after="75"/>
        <w:jc w:val="center"/>
        <w:outlineLvl w:val="3"/>
        <w:rPr>
          <w:rFonts w:ascii="Helvetica" w:eastAsia="SimSun" w:hAnsi="Helvetica" w:cs="Times New Roman"/>
          <w:b/>
          <w:bCs/>
          <w:color w:val="385623" w:themeColor="accent6" w:themeShade="80"/>
          <w:sz w:val="44"/>
          <w:szCs w:val="44"/>
        </w:rPr>
      </w:pPr>
      <w:r w:rsidRPr="006B039E">
        <w:rPr>
          <w:rFonts w:ascii="Helvetica" w:eastAsia="SimSun" w:hAnsi="Helvetica" w:cs="Times New Roman"/>
          <w:b/>
          <w:bCs/>
          <w:color w:val="385623" w:themeColor="accent6" w:themeShade="80"/>
          <w:sz w:val="44"/>
          <w:szCs w:val="44"/>
          <w:rtl/>
        </w:rPr>
        <w:t>المقصود بالسحور في</w:t>
      </w:r>
    </w:p>
    <w:p w:rsidR="00014C87" w:rsidRPr="006B039E" w:rsidRDefault="00014C87" w:rsidP="00014C87">
      <w:pPr>
        <w:spacing w:after="75"/>
        <w:jc w:val="center"/>
        <w:outlineLvl w:val="3"/>
        <w:rPr>
          <w:rFonts w:ascii="Helvetica" w:eastAsia="SimSun" w:hAnsi="Helvetica" w:cs="SimSun"/>
          <w:b/>
          <w:bCs/>
          <w:color w:val="385623" w:themeColor="accent6" w:themeShade="80"/>
          <w:sz w:val="44"/>
          <w:szCs w:val="44"/>
        </w:rPr>
      </w:pPr>
      <w:r w:rsidRPr="006B039E">
        <w:rPr>
          <w:rFonts w:ascii="Helvetica" w:eastAsia="SimSun" w:hAnsi="Helvetica" w:cs="Times New Roman"/>
          <w:b/>
          <w:bCs/>
          <w:color w:val="385623" w:themeColor="accent6" w:themeShade="80"/>
          <w:sz w:val="44"/>
          <w:szCs w:val="44"/>
          <w:rtl/>
        </w:rPr>
        <w:t xml:space="preserve"> الأحاديث الواردة في فضله : سحور الصائمين خاصة</w:t>
      </w:r>
    </w:p>
    <w:p w:rsidR="000C7B4F" w:rsidRDefault="000C7B4F" w:rsidP="00014C87">
      <w:pPr>
        <w:bidi w:val="0"/>
        <w:spacing w:after="60"/>
        <w:outlineLvl w:val="3"/>
        <w:rPr>
          <w:rFonts w:asciiTheme="minorBidi" w:hAnsiTheme="minorBidi"/>
          <w:b/>
          <w:bCs/>
          <w:color w:val="44546A" w:themeColor="text2"/>
          <w:sz w:val="48"/>
          <w:szCs w:val="48"/>
          <w:lang w:eastAsia="zh-CN"/>
        </w:rPr>
      </w:pPr>
    </w:p>
    <w:p w:rsidR="006B039E" w:rsidRDefault="006B039E" w:rsidP="006B039E">
      <w:pPr>
        <w:bidi w:val="0"/>
        <w:spacing w:after="60"/>
        <w:outlineLvl w:val="3"/>
        <w:rPr>
          <w:rFonts w:asciiTheme="minorBidi" w:hAnsiTheme="minorBidi"/>
          <w:b/>
          <w:bCs/>
          <w:color w:val="44546A" w:themeColor="text2"/>
          <w:sz w:val="48"/>
          <w:szCs w:val="48"/>
          <w:lang w:eastAsia="zh-CN"/>
        </w:rPr>
      </w:pPr>
    </w:p>
    <w:p w:rsidR="006B039E" w:rsidRDefault="006B039E" w:rsidP="006B039E">
      <w:pPr>
        <w:bidi w:val="0"/>
        <w:spacing w:after="60"/>
        <w:outlineLvl w:val="3"/>
        <w:rPr>
          <w:rFonts w:asciiTheme="minorBidi" w:hAnsiTheme="minorBidi"/>
          <w:b/>
          <w:bCs/>
          <w:color w:val="44546A" w:themeColor="text2"/>
          <w:sz w:val="48"/>
          <w:szCs w:val="48"/>
          <w:lang w:eastAsia="zh-CN"/>
        </w:rPr>
      </w:pPr>
    </w:p>
    <w:p w:rsidR="006B039E" w:rsidRPr="003B029D" w:rsidRDefault="006B039E" w:rsidP="006B039E">
      <w:pPr>
        <w:bidi w:val="0"/>
        <w:spacing w:after="60"/>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2540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6B039E" w:rsidRDefault="006B039E" w:rsidP="006B039E">
      <w:pPr>
        <w:bidi w:val="0"/>
        <w:spacing w:after="0" w:line="240" w:lineRule="auto"/>
        <w:ind w:firstLine="113"/>
        <w:jc w:val="center"/>
        <w:rPr>
          <w:rFonts w:ascii="SimSun" w:eastAsia="SimSun" w:hAnsi="SimSun" w:cs="SimSun"/>
          <w:b/>
          <w:bCs/>
          <w:sz w:val="32"/>
          <w:szCs w:val="32"/>
          <w:lang w:eastAsia="zh-CN"/>
        </w:rPr>
      </w:pPr>
    </w:p>
    <w:p w:rsidR="006B039E" w:rsidRDefault="006B039E" w:rsidP="006B039E">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6B039E" w:rsidRDefault="009003B8" w:rsidP="008B6D70">
      <w:pPr>
        <w:bidi w:val="0"/>
        <w:spacing w:before="150" w:after="150" w:line="284" w:lineRule="atLeast"/>
        <w:jc w:val="center"/>
        <w:rPr>
          <w:rFonts w:asciiTheme="minorBidi" w:hAnsiTheme="minorBidi"/>
          <w:b/>
          <w:bCs/>
          <w:sz w:val="28"/>
          <w:szCs w:val="28"/>
          <w:rtl/>
          <w:lang w:eastAsia="zh-CN"/>
        </w:rPr>
      </w:pPr>
      <w:r w:rsidRPr="006B039E">
        <w:rPr>
          <w:rFonts w:asciiTheme="minorBidi" w:hAnsiTheme="minorBidi" w:hint="cs"/>
          <w:b/>
          <w:bCs/>
          <w:sz w:val="28"/>
          <w:szCs w:val="28"/>
          <w:rtl/>
          <w:lang w:bidi="ar-EG"/>
        </w:rPr>
        <w:t xml:space="preserve">مصدر : </w:t>
      </w:r>
      <w:r w:rsidR="00CF1F3E" w:rsidRPr="006B039E">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9003B8" w:rsidRDefault="00CF1F3E" w:rsidP="00CF1F3E">
      <w:pPr>
        <w:bidi w:val="0"/>
        <w:spacing w:before="150" w:after="150" w:line="284" w:lineRule="atLeast"/>
        <w:jc w:val="center"/>
        <w:rPr>
          <w:rFonts w:asciiTheme="minorEastAsia" w:hAnsiTheme="minorEastAsia"/>
          <w:b/>
          <w:bCs/>
          <w:kern w:val="28"/>
          <w:sz w:val="28"/>
          <w:szCs w:val="28"/>
          <w:lang w:eastAsia="zh-CN"/>
        </w:rPr>
      </w:pPr>
      <w:r w:rsidRPr="009003B8">
        <w:rPr>
          <w:rFonts w:ascii="SimSun" w:eastAsia="SimSun" w:hAnsi="SimSun" w:cs="SimSun" w:hint="eastAsia"/>
          <w:b/>
          <w:bCs/>
          <w:sz w:val="28"/>
          <w:szCs w:val="28"/>
          <w:lang w:eastAsia="zh-CN"/>
        </w:rPr>
        <w:t>编审</w:t>
      </w:r>
      <w:r w:rsidRPr="009003B8">
        <w:rPr>
          <w:rFonts w:ascii="STXingkai" w:eastAsia="STXingkai" w:hAnsi="TR Bahamas Light"/>
          <w:b/>
          <w:bCs/>
          <w:sz w:val="28"/>
          <w:szCs w:val="28"/>
          <w:lang w:val="tr-TR" w:eastAsia="zh-CN"/>
        </w:rPr>
        <w:t>:</w:t>
      </w:r>
      <w:r w:rsidRPr="009003B8">
        <w:rPr>
          <w:rFonts w:ascii="TR Bahamas Light" w:hAnsi="TR Bahamas Light" w:cs="mylotus"/>
          <w:b/>
          <w:bCs/>
          <w:sz w:val="28"/>
          <w:szCs w:val="28"/>
          <w:lang w:eastAsia="zh-CN"/>
        </w:rPr>
        <w:t xml:space="preserve"> </w:t>
      </w:r>
      <w:r w:rsidRPr="009003B8">
        <w:rPr>
          <w:rFonts w:asciiTheme="minorEastAsia" w:hAnsiTheme="minorEastAsia" w:hint="eastAsia"/>
          <w:b/>
          <w:bCs/>
          <w:kern w:val="28"/>
          <w:sz w:val="28"/>
          <w:szCs w:val="28"/>
          <w:lang w:eastAsia="zh-CN"/>
        </w:rPr>
        <w:t>伊斯兰之家中文小组</w:t>
      </w:r>
    </w:p>
    <w:p w:rsidR="00316388" w:rsidRPr="006B039E" w:rsidRDefault="00316388" w:rsidP="00A24F12">
      <w:pPr>
        <w:spacing w:after="0" w:line="240" w:lineRule="auto"/>
        <w:ind w:firstLine="113"/>
        <w:jc w:val="center"/>
        <w:rPr>
          <w:rFonts w:asciiTheme="minorBidi" w:hAnsiTheme="minorBidi"/>
          <w:b/>
          <w:bCs/>
          <w:rtl/>
          <w:lang w:bidi="ar-EG"/>
        </w:rPr>
      </w:pPr>
      <w:r w:rsidRPr="006B039E">
        <w:rPr>
          <w:rFonts w:asciiTheme="minorBidi" w:hAnsiTheme="minorBidi"/>
          <w:b/>
          <w:bCs/>
          <w:rtl/>
          <w:lang w:bidi="ar-EG"/>
        </w:rPr>
        <w:t>مراجعة:</w:t>
      </w:r>
      <w:r w:rsidR="00693F61" w:rsidRPr="006B039E">
        <w:rPr>
          <w:rFonts w:ascii="Times New Roman" w:hAnsi="Times New Roman" w:cs="KFGQPC Uthman Taha Naskh"/>
          <w:b/>
          <w:bCs/>
          <w:rtl/>
          <w:lang w:bidi="ar-EG"/>
        </w:rPr>
        <w:t xml:space="preserve"> </w:t>
      </w:r>
      <w:r w:rsidR="008923E4" w:rsidRPr="006B039E">
        <w:rPr>
          <w:rFonts w:asciiTheme="minorBidi" w:hAnsiTheme="minorBidi"/>
          <w:b/>
          <w:bCs/>
          <w:rtl/>
          <w:lang w:bidi="ar-EG"/>
        </w:rPr>
        <w:t>فريق اللغة الصينية بموقع دار الإسلام</w:t>
      </w:r>
    </w:p>
    <w:p w:rsidR="001B5EF0" w:rsidRPr="006B039E" w:rsidRDefault="001B5EF0" w:rsidP="001B5EF0">
      <w:pPr>
        <w:bidi w:val="0"/>
        <w:jc w:val="center"/>
        <w:rPr>
          <w:rFonts w:ascii="Times New Roman" w:hAnsi="Times New Roman" w:cs="Times New Roman"/>
          <w:color w:val="595959" w:themeColor="text1" w:themeTint="A6"/>
          <w:sz w:val="28"/>
          <w:szCs w:val="28"/>
          <w:rtl/>
          <w:lang w:bidi="ar-EG"/>
        </w:rPr>
      </w:pPr>
    </w:p>
    <w:p w:rsidR="006B039E" w:rsidRDefault="00014C87"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014C87">
        <w:rPr>
          <w:rFonts w:asciiTheme="majorBidi" w:hAnsiTheme="majorBidi" w:cstheme="majorBidi" w:hint="eastAsia"/>
          <w:b/>
          <w:bCs/>
          <w:sz w:val="32"/>
          <w:szCs w:val="32"/>
          <w:lang w:eastAsia="zh-CN" w:bidi="ar-EG"/>
        </w:rPr>
        <w:lastRenderedPageBreak/>
        <w:t>在圣训中提到的封斋饭</w:t>
      </w:r>
    </w:p>
    <w:p w:rsidR="00226092" w:rsidRPr="00014C87" w:rsidRDefault="006B039E" w:rsidP="006B039E">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2051098A" wp14:editId="5FE7B0CC">
            <wp:simplePos x="0" y="0"/>
            <wp:positionH relativeFrom="margin">
              <wp:posOffset>160020</wp:posOffset>
            </wp:positionH>
            <wp:positionV relativeFrom="paragraph">
              <wp:posOffset>7620</wp:posOffset>
            </wp:positionV>
            <wp:extent cx="54292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29250" cy="470535"/>
                    </a:xfrm>
                    <a:prstGeom prst="rect">
                      <a:avLst/>
                    </a:prstGeom>
                  </pic:spPr>
                </pic:pic>
              </a:graphicData>
            </a:graphic>
            <wp14:sizeRelH relativeFrom="margin">
              <wp14:pctWidth>0</wp14:pctWidth>
            </wp14:sizeRelH>
          </wp:anchor>
        </w:drawing>
      </w:r>
      <w:r w:rsidR="00014C87" w:rsidRPr="00014C87">
        <w:rPr>
          <w:rFonts w:asciiTheme="majorBidi" w:hAnsiTheme="majorBidi" w:cstheme="majorBidi" w:hint="eastAsia"/>
          <w:b/>
          <w:bCs/>
          <w:sz w:val="32"/>
          <w:szCs w:val="32"/>
          <w:lang w:eastAsia="zh-CN" w:bidi="ar-EG"/>
        </w:rPr>
        <w:t>的优越性专门指的是封斋的人吃的封斋饭</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014C87" w:rsidRPr="00014C87" w:rsidRDefault="00014C87" w:rsidP="00014C87">
      <w:pPr>
        <w:shd w:val="clear" w:color="auto" w:fill="FFFFFF"/>
        <w:bidi w:val="0"/>
        <w:spacing w:line="480" w:lineRule="auto"/>
        <w:ind w:left="602" w:hangingChars="200" w:hanging="602"/>
        <w:rPr>
          <w:rFonts w:ascii="Tahoma" w:eastAsia="SimSun" w:hAnsi="Tahoma" w:cs="Tahoma"/>
          <w:b/>
          <w:bCs/>
          <w:color w:val="FF0000"/>
          <w:sz w:val="30"/>
          <w:szCs w:val="30"/>
          <w:lang w:eastAsia="zh-CN"/>
        </w:rPr>
      </w:pPr>
      <w:r w:rsidRPr="00014C87">
        <w:rPr>
          <w:rFonts w:ascii="Tahoma" w:eastAsia="SimSun" w:hAnsi="Tahoma" w:cs="Tahoma" w:hint="eastAsia"/>
          <w:b/>
          <w:bCs/>
          <w:color w:val="FF0000"/>
          <w:sz w:val="30"/>
          <w:szCs w:val="30"/>
          <w:lang w:eastAsia="zh-CN"/>
        </w:rPr>
        <w:t>问：</w:t>
      </w:r>
      <w:r w:rsidRPr="00014C87">
        <w:rPr>
          <w:rFonts w:ascii="Tahoma" w:eastAsia="SimSun" w:hAnsi="Tahoma" w:cs="Tahoma"/>
          <w:b/>
          <w:bCs/>
          <w:color w:val="FF0000"/>
          <w:sz w:val="30"/>
          <w:szCs w:val="30"/>
          <w:lang w:eastAsia="zh-CN"/>
        </w:rPr>
        <w:t>先知（愿主福安之）说：</w:t>
      </w:r>
      <w:r w:rsidRPr="00014C87">
        <w:rPr>
          <w:rFonts w:ascii="Tahoma" w:eastAsia="SimSun" w:hAnsi="Tahoma" w:cs="Tahoma"/>
          <w:b/>
          <w:bCs/>
          <w:color w:val="FF0000"/>
          <w:sz w:val="30"/>
          <w:szCs w:val="30"/>
          <w:lang w:eastAsia="zh-CN"/>
        </w:rPr>
        <w:t>“</w:t>
      </w:r>
      <w:r w:rsidRPr="00014C87">
        <w:rPr>
          <w:rFonts w:ascii="Tahoma" w:eastAsia="SimSun" w:hAnsi="Tahoma" w:cs="Tahoma"/>
          <w:b/>
          <w:bCs/>
          <w:color w:val="FF0000"/>
          <w:sz w:val="30"/>
          <w:szCs w:val="30"/>
          <w:lang w:eastAsia="zh-CN"/>
        </w:rPr>
        <w:t>真主和众天使祝福吃封斋饭的人</w:t>
      </w:r>
      <w:r w:rsidRPr="00014C87">
        <w:rPr>
          <w:rFonts w:ascii="Tahoma" w:eastAsia="SimSun" w:hAnsi="Tahoma" w:cs="Tahoma"/>
          <w:b/>
          <w:bCs/>
          <w:color w:val="FF0000"/>
          <w:sz w:val="30"/>
          <w:szCs w:val="30"/>
          <w:lang w:eastAsia="zh-CN"/>
        </w:rPr>
        <w:t>”</w:t>
      </w:r>
      <w:r w:rsidRPr="00014C87">
        <w:rPr>
          <w:rFonts w:ascii="Tahoma" w:eastAsia="SimSun" w:hAnsi="Tahoma" w:cs="Tahoma"/>
          <w:b/>
          <w:bCs/>
          <w:color w:val="FF0000"/>
          <w:sz w:val="30"/>
          <w:szCs w:val="30"/>
          <w:lang w:eastAsia="zh-CN"/>
        </w:rPr>
        <w:t>；或者在其它圣训中提到的封斋饭，其吉庆只属于封斋的人吗？或者每天在吃封斋饭的时候吃点东西，哪怕喝上一口水，都是可嘉的行为（穆斯泰罕布）吗？</w:t>
      </w:r>
    </w:p>
    <w:p w:rsidR="00014C87" w:rsidRPr="00014C87" w:rsidRDefault="00014C87" w:rsidP="00014C87">
      <w:pPr>
        <w:shd w:val="clear" w:color="auto" w:fill="FFFFFF"/>
        <w:bidi w:val="0"/>
        <w:spacing w:after="150" w:line="480" w:lineRule="auto"/>
        <w:rPr>
          <w:rFonts w:ascii="Tahoma" w:eastAsia="SimSun" w:hAnsi="Tahoma" w:cs="Tahoma"/>
          <w:sz w:val="30"/>
          <w:szCs w:val="30"/>
          <w:lang w:eastAsia="zh-CN"/>
        </w:rPr>
      </w:pPr>
      <w:r>
        <w:rPr>
          <w:rFonts w:ascii="Tahoma" w:eastAsia="SimSun" w:hAnsi="Tahoma" w:cs="Tahoma" w:hint="eastAsia"/>
          <w:sz w:val="30"/>
          <w:szCs w:val="30"/>
          <w:lang w:eastAsia="zh-CN"/>
        </w:rPr>
        <w:t>答：</w:t>
      </w:r>
      <w:r w:rsidRPr="00014C87">
        <w:rPr>
          <w:rFonts w:ascii="Tahoma" w:eastAsia="SimSun" w:hAnsi="Tahoma" w:cs="Tahoma"/>
          <w:sz w:val="30"/>
          <w:szCs w:val="30"/>
          <w:lang w:eastAsia="zh-CN"/>
        </w:rPr>
        <w:t>一切赞颂，全归真主。</w:t>
      </w:r>
    </w:p>
    <w:p w:rsidR="00014C87" w:rsidRPr="00014C87" w:rsidRDefault="00014C87" w:rsidP="00014C87">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封斋饭就是在夜末的时候吃喝的食物，因为在夜末（赛海尔）的时候所吃，所以被称为</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赛胡尔</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。《阿拉伯语大辞典》</w:t>
      </w:r>
      <w:r w:rsidRPr="00014C87">
        <w:rPr>
          <w:rFonts w:ascii="Tahoma" w:eastAsia="SimSun" w:hAnsi="Tahoma" w:cs="Tahoma"/>
          <w:sz w:val="30"/>
          <w:szCs w:val="30"/>
          <w:lang w:eastAsia="zh-CN"/>
        </w:rPr>
        <w:t>(4 / 351)</w:t>
      </w:r>
      <w:r w:rsidRPr="00014C87">
        <w:rPr>
          <w:rFonts w:ascii="Tahoma" w:eastAsia="SimSun" w:hAnsi="Tahoma" w:cs="Tahoma"/>
          <w:sz w:val="30"/>
          <w:szCs w:val="30"/>
          <w:lang w:eastAsia="zh-CN"/>
        </w:rPr>
        <w:t>。</w:t>
      </w:r>
    </w:p>
    <w:p w:rsidR="00014C87" w:rsidRPr="00014C87" w:rsidRDefault="00014C87" w:rsidP="00014C87">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叙述封斋饭优越性的圣训很多，比如先知（愿主福安之）说：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你们应该吃封斋饭，在封斋饭里有吉庆。</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《布哈里圣训实录》（</w:t>
      </w:r>
      <w:r w:rsidRPr="00014C87">
        <w:rPr>
          <w:rFonts w:ascii="Tahoma" w:eastAsia="SimSun" w:hAnsi="Tahoma" w:cs="Tahoma"/>
          <w:sz w:val="30"/>
          <w:szCs w:val="30"/>
          <w:lang w:eastAsia="zh-CN"/>
        </w:rPr>
        <w:t>1923</w:t>
      </w:r>
      <w:r w:rsidRPr="00014C87">
        <w:rPr>
          <w:rFonts w:ascii="Tahoma" w:eastAsia="SimSun" w:hAnsi="Tahoma" w:cs="Tahoma"/>
          <w:sz w:val="30"/>
          <w:szCs w:val="30"/>
          <w:lang w:eastAsia="zh-CN"/>
        </w:rPr>
        <w:t>段）和《穆斯林圣训实录》（</w:t>
      </w:r>
      <w:r w:rsidRPr="00014C87">
        <w:rPr>
          <w:rFonts w:ascii="Tahoma" w:eastAsia="SimSun" w:hAnsi="Tahoma" w:cs="Tahoma"/>
          <w:sz w:val="30"/>
          <w:szCs w:val="30"/>
          <w:lang w:eastAsia="zh-CN"/>
        </w:rPr>
        <w:t>1095</w:t>
      </w:r>
      <w:r w:rsidRPr="00014C87">
        <w:rPr>
          <w:rFonts w:ascii="Tahoma" w:eastAsia="SimSun" w:hAnsi="Tahoma" w:cs="Tahoma"/>
          <w:sz w:val="30"/>
          <w:szCs w:val="30"/>
          <w:lang w:eastAsia="zh-CN"/>
        </w:rPr>
        <w:t>段）辑录，先知（愿主福安之）说：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我们的斋戒和有经人的封斋之间的区别就是吃封斋饭。</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《穆斯林圣训实录》（</w:t>
      </w:r>
      <w:r w:rsidRPr="00014C87">
        <w:rPr>
          <w:rFonts w:ascii="Tahoma" w:eastAsia="SimSun" w:hAnsi="Tahoma" w:cs="Tahoma"/>
          <w:sz w:val="30"/>
          <w:szCs w:val="30"/>
          <w:lang w:eastAsia="zh-CN"/>
        </w:rPr>
        <w:t>1096</w:t>
      </w:r>
      <w:r w:rsidRPr="00014C87">
        <w:rPr>
          <w:rFonts w:ascii="Tahoma" w:eastAsia="SimSun" w:hAnsi="Tahoma" w:cs="Tahoma"/>
          <w:sz w:val="30"/>
          <w:szCs w:val="30"/>
          <w:lang w:eastAsia="zh-CN"/>
        </w:rPr>
        <w:t>段）辑录，先知（愿主福安之）说：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真主和众天使祝福吃封斋饭的人。</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艾哈迈德（</w:t>
      </w:r>
      <w:r w:rsidRPr="00014C87">
        <w:rPr>
          <w:rFonts w:ascii="Tahoma" w:eastAsia="SimSun" w:hAnsi="Tahoma" w:cs="Tahoma"/>
          <w:sz w:val="30"/>
          <w:szCs w:val="30"/>
          <w:lang w:eastAsia="zh-CN"/>
        </w:rPr>
        <w:t>11086</w:t>
      </w:r>
      <w:r w:rsidRPr="00014C87">
        <w:rPr>
          <w:rFonts w:ascii="Tahoma" w:eastAsia="SimSun" w:hAnsi="Tahoma" w:cs="Tahoma"/>
          <w:sz w:val="30"/>
          <w:szCs w:val="30"/>
          <w:lang w:eastAsia="zh-CN"/>
        </w:rPr>
        <w:t>段）辑录，考证木斯奈德圣训经的学者们认为这是正确的圣训，谢赫艾利巴尼在《正确的圣训》（</w:t>
      </w:r>
      <w:r w:rsidRPr="00014C87">
        <w:rPr>
          <w:rFonts w:ascii="Tahoma" w:eastAsia="SimSun" w:hAnsi="Tahoma" w:cs="Tahoma"/>
          <w:sz w:val="30"/>
          <w:szCs w:val="30"/>
          <w:lang w:eastAsia="zh-CN"/>
        </w:rPr>
        <w:t>1654</w:t>
      </w:r>
      <w:r w:rsidRPr="00014C87">
        <w:rPr>
          <w:rFonts w:ascii="Tahoma" w:eastAsia="SimSun" w:hAnsi="Tahoma" w:cs="Tahoma"/>
          <w:sz w:val="30"/>
          <w:szCs w:val="30"/>
          <w:lang w:eastAsia="zh-CN"/>
        </w:rPr>
        <w:t>段）中认为这是正确的圣训。</w:t>
      </w:r>
    </w:p>
    <w:p w:rsidR="00014C87" w:rsidRPr="00014C87" w:rsidRDefault="00014C87" w:rsidP="00014C87">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lastRenderedPageBreak/>
        <w:t>这几段圣训中所说的封斋饭就是封斋的人专门在夜末的时候所吃的食物，因为吃饭有助于封斋的人完成斋戒的功修，以此区别我们穆斯林的斋戒和有经人的斋戒，这是学者们对封斋饭中有吉庆的原因的解释。</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伊玛目脑威（愿主怜悯之）说：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学者们一致认为吃封斋饭是可嘉的行为（穆斯泰罕布），而不是必须的义务（瓦直布），至于在其中的吉庆，则是很明显的，因为它有助于斋戒，使封斋的人精神抖擞，吃封斋饭的人不觉其苦，因此更加渴望封斋，这是正确的意思。</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《穆斯林圣训实录之解释》</w:t>
      </w:r>
      <w:r w:rsidRPr="00014C87">
        <w:rPr>
          <w:rFonts w:ascii="Tahoma" w:eastAsia="SimSun" w:hAnsi="Tahoma" w:cs="Tahoma"/>
          <w:sz w:val="30"/>
          <w:szCs w:val="30"/>
          <w:lang w:eastAsia="zh-CN"/>
        </w:rPr>
        <w:t>(7 / 206)</w:t>
      </w:r>
      <w:r w:rsidRPr="00014C87">
        <w:rPr>
          <w:rFonts w:ascii="Tahoma" w:eastAsia="SimSun" w:hAnsi="Tahoma" w:cs="Tahoma"/>
          <w:sz w:val="30"/>
          <w:szCs w:val="30"/>
          <w:lang w:eastAsia="zh-CN"/>
        </w:rPr>
        <w:t>。</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麦纳威（愿主怜悯之）在解释先知（愿主福安之）的这一段圣训</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真主和众天使祝福吃封斋饭的人</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时说：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吃封斋饭的目的就是增强身体，有助于封斋，克制口腹之欲和性欲，净化心灵，精神战胜身体，更加接近真主，所以吃封斋饭是可嘉的行为。</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《全能主的恩典》</w:t>
      </w:r>
      <w:r w:rsidRPr="00014C87">
        <w:rPr>
          <w:rFonts w:ascii="Tahoma" w:eastAsia="SimSun" w:hAnsi="Tahoma" w:cs="Tahoma"/>
          <w:sz w:val="30"/>
          <w:szCs w:val="30"/>
          <w:lang w:eastAsia="zh-CN"/>
        </w:rPr>
        <w:t>(2 / 270)</w:t>
      </w:r>
      <w:r w:rsidRPr="00014C87">
        <w:rPr>
          <w:rFonts w:ascii="Tahoma" w:eastAsia="SimSun" w:hAnsi="Tahoma" w:cs="Tahoma"/>
          <w:sz w:val="30"/>
          <w:szCs w:val="30"/>
          <w:lang w:eastAsia="zh-CN"/>
        </w:rPr>
        <w:t>。</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在《法学百科全书》</w:t>
      </w:r>
      <w:r w:rsidRPr="00014C87">
        <w:rPr>
          <w:rFonts w:ascii="Tahoma" w:eastAsia="SimSun" w:hAnsi="Tahoma" w:cs="Tahoma"/>
          <w:sz w:val="30"/>
          <w:szCs w:val="30"/>
          <w:lang w:eastAsia="zh-CN"/>
        </w:rPr>
        <w:t>(24 / 270)</w:t>
      </w:r>
      <w:r w:rsidRPr="00014C87">
        <w:rPr>
          <w:rFonts w:ascii="Tahoma" w:eastAsia="SimSun" w:hAnsi="Tahoma" w:cs="Tahoma"/>
          <w:sz w:val="30"/>
          <w:szCs w:val="30"/>
          <w:lang w:eastAsia="zh-CN"/>
        </w:rPr>
        <w:t>中说：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吃封斋饭是封斋的人应该遵循的圣行，伊本</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孟泽尔转述学者们公决这是可嘉的行为。</w:t>
      </w:r>
      <w:r w:rsidRPr="00014C87">
        <w:rPr>
          <w:rFonts w:ascii="Tahoma" w:eastAsia="SimSun" w:hAnsi="Tahoma" w:cs="Tahoma"/>
          <w:sz w:val="30"/>
          <w:szCs w:val="30"/>
          <w:lang w:eastAsia="zh-CN"/>
        </w:rPr>
        <w:t>”</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lastRenderedPageBreak/>
        <w:t>学术研究和教法律例常任委员会的学者们说：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教法规定封斋的人在黎明出现之前吃封斋饭，因为它有助于封斋。</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《学术研究和教法律例常任委员会法特瓦》（</w:t>
      </w:r>
      <w:r w:rsidRPr="00014C87">
        <w:rPr>
          <w:rFonts w:ascii="Tahoma" w:eastAsia="SimSun" w:hAnsi="Tahoma" w:cs="Tahoma"/>
          <w:sz w:val="30"/>
          <w:szCs w:val="30"/>
          <w:lang w:eastAsia="zh-CN"/>
        </w:rPr>
        <w:t>9 / 26</w:t>
      </w:r>
      <w:r w:rsidRPr="00014C87">
        <w:rPr>
          <w:rFonts w:ascii="Tahoma" w:eastAsia="SimSun" w:hAnsi="Tahoma" w:cs="Tahoma"/>
          <w:sz w:val="30"/>
          <w:szCs w:val="30"/>
          <w:lang w:eastAsia="zh-CN"/>
        </w:rPr>
        <w:t>）。</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谢赫伊本</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欧塞米尼（愿主怜悯之）说：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在封斋饭里有吉庆），吉庆在哪里？整个封斋饭就是吉庆：崇拜真主，仿效使者，相反火狱的居民，有助于封斋，使内心获得应享的权利，在将要停止饮食的时候获得最后的饮食，以此增强身体，有助于服从真主，这是封斋的前奏。</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《敞开门扉的聚会》</w:t>
      </w:r>
      <w:r w:rsidRPr="00014C87">
        <w:rPr>
          <w:rFonts w:ascii="Tahoma" w:eastAsia="SimSun" w:hAnsi="Tahoma" w:cs="Tahoma"/>
          <w:sz w:val="30"/>
          <w:szCs w:val="30"/>
          <w:lang w:eastAsia="zh-CN"/>
        </w:rPr>
        <w:t>(147 / 7)</w:t>
      </w:r>
      <w:r w:rsidRPr="00014C87">
        <w:rPr>
          <w:rFonts w:ascii="Tahoma" w:eastAsia="SimSun" w:hAnsi="Tahoma" w:cs="Tahoma"/>
          <w:sz w:val="30"/>
          <w:szCs w:val="30"/>
          <w:lang w:eastAsia="zh-CN"/>
        </w:rPr>
        <w:t>。</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哈菲兹伊本</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哈哲尔（愿主怜悯之）说：</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封斋饭里的吉庆来自几个方面：遵循圣行，相反有经人，有助于封斋的功修，使人精神抖擞，抵御饥饿引起的坏脾气，产生恻隐之心，给乞丐施舍食物，在真主答应祈祷的时刻记念和祈祷真主，疏忽封斋举意的人在睡觉之前有机会举意封斋。</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《法塔赫</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宾勒》</w:t>
      </w:r>
      <w:r w:rsidRPr="00014C87">
        <w:rPr>
          <w:rFonts w:ascii="Tahoma" w:eastAsia="SimSun" w:hAnsi="Tahoma" w:cs="Tahoma"/>
          <w:sz w:val="30"/>
          <w:szCs w:val="30"/>
          <w:lang w:eastAsia="zh-CN"/>
        </w:rPr>
        <w:t>(4 / 140)</w:t>
      </w:r>
      <w:r w:rsidRPr="00014C87">
        <w:rPr>
          <w:rFonts w:ascii="Tahoma" w:eastAsia="SimSun" w:hAnsi="Tahoma" w:cs="Tahoma"/>
          <w:sz w:val="30"/>
          <w:szCs w:val="30"/>
          <w:lang w:eastAsia="zh-CN"/>
        </w:rPr>
        <w:t>。</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伊本</w:t>
      </w:r>
      <w:r w:rsidRPr="00014C87">
        <w:rPr>
          <w:rFonts w:ascii="Tahoma" w:eastAsia="SimSun" w:hAnsi="Tahoma" w:cs="Tahoma"/>
          <w:sz w:val="30"/>
          <w:szCs w:val="30"/>
          <w:lang w:eastAsia="zh-CN"/>
        </w:rPr>
        <w:t>•</w:t>
      </w:r>
      <w:r w:rsidRPr="00014C87">
        <w:rPr>
          <w:rFonts w:ascii="Tahoma" w:eastAsia="SimSun" w:hAnsi="Tahoma" w:cs="Tahoma"/>
          <w:sz w:val="30"/>
          <w:szCs w:val="30"/>
          <w:lang w:eastAsia="zh-CN"/>
        </w:rPr>
        <w:t>哈哲尔（愿主怜悯之）所说的其中的一部分原因不是专属于封斋的人，封斋的举意是根本，然后才有吃封斋饭的这些益处。</w:t>
      </w:r>
    </w:p>
    <w:p w:rsidR="00014C87" w:rsidRPr="00014C87" w:rsidRDefault="00014C87" w:rsidP="002E366D">
      <w:pPr>
        <w:shd w:val="clear" w:color="auto" w:fill="FFFFFF"/>
        <w:bidi w:val="0"/>
        <w:spacing w:after="150" w:line="480" w:lineRule="auto"/>
        <w:ind w:firstLineChars="200" w:firstLine="600"/>
        <w:rPr>
          <w:rFonts w:ascii="Tahoma" w:eastAsia="SimSun" w:hAnsi="Tahoma" w:cs="Tahoma"/>
          <w:sz w:val="30"/>
          <w:szCs w:val="30"/>
          <w:lang w:eastAsia="zh-CN"/>
        </w:rPr>
      </w:pPr>
      <w:r w:rsidRPr="00014C87">
        <w:rPr>
          <w:rFonts w:ascii="Tahoma" w:eastAsia="SimSun" w:hAnsi="Tahoma" w:cs="Tahoma"/>
          <w:sz w:val="30"/>
          <w:szCs w:val="30"/>
          <w:lang w:eastAsia="zh-CN"/>
        </w:rPr>
        <w:t>学者们一致公决封斋的人吃封斋饭是可嘉的行为（穆斯泰罕布），据我们所知，没有一个学者认为其他的人吃封斋饭是可嘉的行为，假如吃封斋饭对封斋的人和其他的人都是可嘉的行为，先知（愿主福安</w:t>
      </w:r>
      <w:r w:rsidRPr="00014C87">
        <w:rPr>
          <w:rFonts w:ascii="Tahoma" w:eastAsia="SimSun" w:hAnsi="Tahoma" w:cs="Tahoma"/>
          <w:sz w:val="30"/>
          <w:szCs w:val="30"/>
          <w:lang w:eastAsia="zh-CN"/>
        </w:rPr>
        <w:lastRenderedPageBreak/>
        <w:t>之）一定会长期坚持吃封斋饭，但先知（愿主福安之）没有这样做，这说明吃封斋饭只对封斋的人而言是可嘉的行为（穆斯泰罕布）。</w:t>
      </w:r>
    </w:p>
    <w:p w:rsidR="00014C87" w:rsidRPr="00014C87" w:rsidRDefault="00014C87" w:rsidP="00014C87">
      <w:pPr>
        <w:shd w:val="clear" w:color="auto" w:fill="FFFFFF"/>
        <w:bidi w:val="0"/>
        <w:spacing w:after="150" w:line="480" w:lineRule="auto"/>
        <w:rPr>
          <w:rFonts w:ascii="Tahoma" w:eastAsia="SimSun" w:hAnsi="Tahoma" w:cs="Tahoma"/>
          <w:sz w:val="30"/>
          <w:szCs w:val="30"/>
        </w:rPr>
      </w:pPr>
      <w:r w:rsidRPr="00014C87">
        <w:rPr>
          <w:rFonts w:ascii="Tahoma" w:eastAsia="SimSun" w:hAnsi="Tahoma" w:cs="Tahoma"/>
          <w:sz w:val="30"/>
          <w:szCs w:val="30"/>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6B039E">
          <w:headerReference w:type="default" r:id="rId8"/>
          <w:headerReference w:type="first" r:id="rId9"/>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30" w:rsidRDefault="00F27130" w:rsidP="00E32771">
      <w:pPr>
        <w:spacing w:after="0" w:line="240" w:lineRule="auto"/>
      </w:pPr>
      <w:r>
        <w:separator/>
      </w:r>
    </w:p>
  </w:endnote>
  <w:endnote w:type="continuationSeparator" w:id="0">
    <w:p w:rsidR="00F27130" w:rsidRDefault="00F2713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8F2E91CC-44FF-494A-8564-DE401FF715AD}"/>
    <w:embedBold r:id="rId2" w:subsetted="1" w:fontKey="{F63F6CDC-54BB-4BCA-8539-02DEBCD2B60A}"/>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B254495E-8B2E-4DC8-BB34-14C723E56BA5}"/>
  </w:font>
  <w:font w:name="TR Bahamas Light">
    <w:altName w:val="Arial"/>
    <w:panose1 w:val="020B0500000000000000"/>
    <w:charset w:val="00"/>
    <w:family w:val="swiss"/>
    <w:pitch w:val="variable"/>
    <w:sig w:usb0="00000007" w:usb1="00000000" w:usb2="00000000" w:usb3="00000000" w:csb0="00000011" w:csb1="00000000"/>
    <w:embedBold r:id="rId4" w:subsetted="1" w:fontKey="{22556834-1F18-48EA-A280-2692B231CF7D}"/>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054297C7-16DF-4BA5-821C-5F7BFB346ABE}"/>
  </w:font>
  <w:font w:name="Tahoma">
    <w:panose1 w:val="020B0604030504040204"/>
    <w:charset w:val="00"/>
    <w:family w:val="swiss"/>
    <w:pitch w:val="variable"/>
    <w:sig w:usb0="E1002EFF" w:usb1="C000605B" w:usb2="00000029" w:usb3="00000000" w:csb0="000101FF" w:csb1="00000000"/>
    <w:embedRegular r:id="rId6" w:subsetted="1" w:fontKey="{7505B84F-D40B-4CE9-B91E-40852F157496}"/>
    <w:embedBold r:id="rId7" w:subsetted="1" w:fontKey="{CC34CDAA-5608-4B1C-82FE-EB1B129C15A8}"/>
  </w:font>
  <w:font w:name="Wingdings 2">
    <w:panose1 w:val="05020102010507070707"/>
    <w:charset w:val="02"/>
    <w:family w:val="roman"/>
    <w:pitch w:val="variable"/>
    <w:sig w:usb0="00000000" w:usb1="10000000" w:usb2="00000000" w:usb3="00000000" w:csb0="80000000" w:csb1="00000000"/>
    <w:embedRegular r:id="rId8" w:fontKey="{968C6DC9-CCFA-4585-9A0D-34BE75E3850F}"/>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30" w:rsidRDefault="00F27130" w:rsidP="00E32771">
      <w:pPr>
        <w:spacing w:after="0" w:line="240" w:lineRule="auto"/>
      </w:pPr>
      <w:r>
        <w:separator/>
      </w:r>
    </w:p>
  </w:footnote>
  <w:footnote w:type="continuationSeparator" w:id="0">
    <w:p w:rsidR="00F27130" w:rsidRDefault="00F27130"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F27130"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69260D"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69260D" w:rsidRPr="00C36BA4">
                    <w:rPr>
                      <w:rFonts w:asciiTheme="majorBidi" w:hAnsiTheme="majorBidi" w:cstheme="majorBidi"/>
                      <w:color w:val="006666"/>
                      <w:sz w:val="26"/>
                      <w:szCs w:val="26"/>
                      <w:lang w:bidi="ar-EG"/>
                    </w:rPr>
                    <w:fldChar w:fldCharType="separate"/>
                  </w:r>
                  <w:r w:rsidR="005E102F">
                    <w:rPr>
                      <w:rFonts w:asciiTheme="majorBidi" w:hAnsiTheme="majorBidi" w:cstheme="majorBidi"/>
                      <w:noProof/>
                      <w:color w:val="006666"/>
                      <w:sz w:val="26"/>
                      <w:szCs w:val="26"/>
                      <w:lang w:bidi="ar-EG"/>
                    </w:rPr>
                    <w:t>4</w:t>
                  </w:r>
                  <w:r w:rsidR="0069260D"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F27130">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F27130">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14C87"/>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2E366D"/>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65C0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02F"/>
    <w:rsid w:val="005E1A2C"/>
    <w:rsid w:val="00611298"/>
    <w:rsid w:val="0061181D"/>
    <w:rsid w:val="00631E7F"/>
    <w:rsid w:val="006448DE"/>
    <w:rsid w:val="00662A2B"/>
    <w:rsid w:val="00672146"/>
    <w:rsid w:val="00676E18"/>
    <w:rsid w:val="00682293"/>
    <w:rsid w:val="0069260D"/>
    <w:rsid w:val="00693F61"/>
    <w:rsid w:val="0069533C"/>
    <w:rsid w:val="006B039E"/>
    <w:rsid w:val="006B50C7"/>
    <w:rsid w:val="006B61A6"/>
    <w:rsid w:val="006B7C86"/>
    <w:rsid w:val="006C4EB7"/>
    <w:rsid w:val="006C72C9"/>
    <w:rsid w:val="006D2BF7"/>
    <w:rsid w:val="00704DB2"/>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312FB"/>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F172E"/>
    <w:rsid w:val="00B3510F"/>
    <w:rsid w:val="00B37131"/>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903FC"/>
    <w:rsid w:val="00EB6A67"/>
    <w:rsid w:val="00F11B8A"/>
    <w:rsid w:val="00F14B1B"/>
    <w:rsid w:val="00F17D13"/>
    <w:rsid w:val="00F2420A"/>
    <w:rsid w:val="00F27130"/>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8343E69-C2E7-450F-A403-A1636C07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A7E0-F2A5-490D-8D20-8EB55DC1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814</Words>
  <Characters>897</Characters>
  <Application>Microsoft Office Word</Application>
  <DocSecurity>0</DocSecurity>
  <Lines>56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1684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在圣训中提到的封斋饭_x000d_的优越性专门指的是封斋的人吃的封斋饭</dc:title>
  <dc:subject>在圣训中提到的封斋饭_x000d_的优越性专门指的是封斋的人吃的封斋饭</dc:subject>
  <dc:creator>ibndawod</dc:creator>
  <cp:keywords>在圣训中提到的封斋饭_x000d_的优越性专门指的是封斋的人吃的封斋饭</cp:keywords>
  <dc:description>在圣训中提到的封斋饭_x000d_的优越性专门指的是封斋的人吃的封斋饭</dc:description>
  <cp:lastModifiedBy>elhashemy</cp:lastModifiedBy>
  <cp:revision>4</cp:revision>
  <cp:lastPrinted>2015-10-03T18:48:00Z</cp:lastPrinted>
  <dcterms:created xsi:type="dcterms:W3CDTF">2015-06-14T21:43:00Z</dcterms:created>
  <dcterms:modified xsi:type="dcterms:W3CDTF">2015-10-19T11:09:00Z</dcterms:modified>
  <cp:category/>
</cp:coreProperties>
</file>