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0B4" w:rsidRDefault="00B230B4" w:rsidP="002D325A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eastAsia="zh-CN" w:bidi="ar-SY"/>
        </w:rPr>
      </w:pPr>
      <w:bookmarkStart w:id="0" w:name="_Hlk478904983"/>
      <w:bookmarkEnd w:id="0"/>
    </w:p>
    <w:p w:rsidR="00244087" w:rsidRPr="00DD36C5" w:rsidRDefault="00B230B4" w:rsidP="00B230B4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353E640C" wp14:editId="3590FF85">
            <wp:simplePos x="0" y="0"/>
            <wp:positionH relativeFrom="margin">
              <wp:posOffset>526415</wp:posOffset>
            </wp:positionH>
            <wp:positionV relativeFrom="paragraph">
              <wp:posOffset>913765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0B4">
        <w:rPr>
          <w:rFonts w:asciiTheme="majorBidi" w:eastAsia="Verdana" w:hAnsiTheme="majorBidi" w:cstheme="majorBidi"/>
          <w:sz w:val="40"/>
          <w:szCs w:val="40"/>
          <w:lang w:eastAsia="zh-CN" w:bidi="ar-SY"/>
        </w:rPr>
        <w:t>LA MODALITÀ DELLA LAVANDA (GHUSL) PER L’IMPURITÀ MAGGIORE</w:t>
      </w:r>
    </w:p>
    <w:p w:rsidR="00FD1E49" w:rsidRPr="00C67DCB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bidi="ar-EG"/>
        </w:rPr>
      </w:pPr>
    </w:p>
    <w:p w:rsidR="002D325A" w:rsidRDefault="002D325A" w:rsidP="002D325A">
      <w:pPr>
        <w:bidi w:val="0"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</w:p>
    <w:p w:rsidR="00FD1E49" w:rsidRPr="00942804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FD1E49" w:rsidP="00665E3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Reviewing: </w:t>
      </w:r>
      <w:r w:rsidR="00653521" w:rsidRPr="00AA61C5">
        <w:rPr>
          <w:rFonts w:asciiTheme="majorHAnsi" w:hAnsiTheme="majorHAnsi" w:cstheme="majorHAnsi"/>
          <w:sz w:val="32"/>
          <w:szCs w:val="32"/>
          <w:lang w:bidi="ar-EG"/>
        </w:rPr>
        <w:t>A cura del Team della sezione italiana di Islamhouse</w:t>
      </w:r>
    </w:p>
    <w:p w:rsidR="00FD1E49" w:rsidRPr="00665E3F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B230B4" w:rsidRDefault="00B230B4" w:rsidP="00FD1E49">
      <w:pPr>
        <w:jc w:val="center"/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</w:pPr>
    </w:p>
    <w:p w:rsidR="00B230B4" w:rsidRDefault="00B230B4" w:rsidP="00FD1E49">
      <w:pPr>
        <w:jc w:val="center"/>
        <w:rPr>
          <w:rFonts w:ascii="ae_AlArabiya" w:hAnsi="ae_AlArabiya" w:cs="KFGQPC Uthman Taha Naskh"/>
          <w:b/>
          <w:bCs/>
          <w:sz w:val="30"/>
          <w:szCs w:val="32"/>
          <w:rtl/>
          <w:lang w:bidi="ar-EG"/>
        </w:rPr>
      </w:pPr>
      <w:r w:rsidRPr="00B230B4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صفة</w:t>
      </w:r>
      <w:r w:rsidRPr="00B230B4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B230B4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الاغتسال</w:t>
      </w:r>
      <w:r w:rsidRPr="00B230B4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B230B4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من</w:t>
      </w:r>
      <w:r w:rsidRPr="00B230B4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B230B4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الحدث</w:t>
      </w:r>
      <w:r w:rsidRPr="00B230B4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B230B4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الأكبر</w:t>
      </w:r>
    </w:p>
    <w:p w:rsidR="00FD1E49" w:rsidRPr="006D26A1" w:rsidRDefault="00BE5547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 xml:space="preserve"> </w:t>
      </w:r>
      <w:r w:rsidR="008A58B6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FD1E49">
      <w:pPr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2D325A" w:rsidRPr="002D325A" w:rsidRDefault="002D325A" w:rsidP="002D325A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  <w:bookmarkStart w:id="1" w:name="OLE_LINK1"/>
      <w:r w:rsidRPr="002D325A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2D325A" w:rsidRDefault="002D325A" w:rsidP="00665E3F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</w:p>
    <w:bookmarkEnd w:id="1"/>
    <w:p w:rsidR="00653521" w:rsidRPr="006D26A1" w:rsidRDefault="00653521" w:rsidP="00653521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 </w:t>
      </w: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: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فريق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اللغة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الإيطالية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بموقع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دار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الإسلام</w:t>
      </w: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B230B4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B9940E7" wp14:editId="015BA601">
            <wp:simplePos x="0" y="0"/>
            <wp:positionH relativeFrom="margin">
              <wp:posOffset>-501015</wp:posOffset>
            </wp:positionH>
            <wp:positionV relativeFrom="paragraph">
              <wp:posOffset>270510</wp:posOffset>
            </wp:positionV>
            <wp:extent cx="5410200" cy="1329055"/>
            <wp:effectExtent l="0" t="0" r="0" b="444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73409A" w:rsidRDefault="0073409A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  <w:bookmarkStart w:id="2" w:name="_Hlk481656827"/>
    </w:p>
    <w:p w:rsidR="00B230B4" w:rsidRDefault="00B230B4" w:rsidP="00B230B4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  <w:lastRenderedPageBreak/>
        <w:t>LA MODALITÀ DELLA LAVANDA (</w:t>
      </w:r>
      <w:r>
        <w:rPr>
          <w:rFonts w:asciiTheme="majorBidi" w:eastAsia="Verdana" w:hAnsiTheme="majorBidi" w:cstheme="majorBidi"/>
          <w:i/>
          <w:iCs/>
          <w:color w:val="800000"/>
          <w:sz w:val="28"/>
          <w:szCs w:val="28"/>
          <w:u w:val="single"/>
          <w:lang w:eastAsia="zh-CN" w:bidi="ar-SY"/>
        </w:rPr>
        <w:t>GHUSL</w:t>
      </w:r>
      <w:r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  <w:t>) PER L’IMPURITÀ MAGGIORE</w:t>
      </w:r>
    </w:p>
    <w:bookmarkEnd w:id="2"/>
    <w:p w:rsidR="00B230B4" w:rsidRDefault="00B230B4" w:rsidP="00B230B4">
      <w:pPr>
        <w:pStyle w:val="NoSpacing"/>
        <w:bidi w:val="0"/>
        <w:spacing w:after="240"/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</w:pP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>[Qual è] la modalità dell’abluzione maggiore? Esistono differenze di opinione tra le diverse scuole giuridiche (</w:t>
      </w:r>
      <w:r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zh-CN" w:bidi="ar-SY"/>
        </w:rPr>
        <w:t>Al-Ma</w:t>
      </w:r>
      <w:r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u w:val="single"/>
          <w:lang w:eastAsia="zh-CN" w:bidi="ar-SY"/>
        </w:rPr>
        <w:t>dh</w:t>
      </w:r>
      <w:r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zh-CN" w:bidi="ar-SY"/>
        </w:rPr>
        <w:t>āhib</w:t>
      </w: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>), dunque chi dovrei seguire? E come eseguiva l’abluzione (</w:t>
      </w:r>
      <w:r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zh-CN" w:bidi="ar-SY"/>
        </w:rPr>
        <w:t>wuḑūʾ</w:t>
      </w: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>) e la lavanda (</w:t>
      </w:r>
      <w:r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u w:val="single"/>
          <w:lang w:eastAsia="zh-CN" w:bidi="ar-SY"/>
        </w:rPr>
        <w:t>gh</w:t>
      </w:r>
      <w:r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zh-CN" w:bidi="ar-SY"/>
        </w:rPr>
        <w:t>usl</w:t>
      </w: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 xml:space="preserve">) il Messaggero </w:t>
      </w:r>
      <w:r>
        <w:rPr>
          <w:rFonts w:ascii="Arial Unicode MS" w:eastAsia="Times New Roman" w:hAnsi="Arial Unicode MS" w:cs="Arial Unicode MS" w:hint="eastAsia"/>
          <w:color w:val="008000"/>
          <w:sz w:val="24"/>
          <w:szCs w:val="24"/>
          <w:rtl/>
          <w:lang w:eastAsia="zh-CN" w:bidi="ar-SY"/>
        </w:rPr>
        <w:t>ﷺ</w:t>
      </w: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>?</w:t>
      </w:r>
    </w:p>
    <w:p w:rsidR="00B230B4" w:rsidRDefault="00B230B4" w:rsidP="00B230B4">
      <w:pPr>
        <w:bidi w:val="0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La lode a Iddio.</w:t>
      </w:r>
    </w:p>
    <w:p w:rsidR="00B230B4" w:rsidRDefault="00B230B4" w:rsidP="00B230B4">
      <w:pPr>
        <w:bidi w:val="0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u w:val="single"/>
          <w:lang w:eastAsia="zh-CN" w:bidi="ar-SY"/>
        </w:rPr>
        <w:t>Primo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: non è necessario che tu segua una particolare scuola giuridica, piuttosto devi domandare a chi ti fidi tra la gente della sapienza, tra chi è rinomato tra la persone per la sua sapienza e virtù, e poi seguire gli ordinamenti religiosi che ti illustra, e così facendo non ti arrecheranno danno le differenze di opinione tra i sapienti riguardo questioni religiose, poiché questo è qualcosa che Iddio ha voluto per saggezza Sua, e il musulmano che non sia in grado di operare uno sforzo interpretativo (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ijtihād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) ha l’obbligo solamente di domandare ai sapienti, e non è gli obbligatorio nulla di più.</w:t>
      </w:r>
    </w:p>
    <w:p w:rsidR="00B230B4" w:rsidRDefault="00B230B4" w:rsidP="00B230B4">
      <w:pPr>
        <w:bidi w:val="0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u w:val="single"/>
          <w:lang w:eastAsia="zh-CN" w:bidi="ar-SY"/>
        </w:rPr>
        <w:t>Secondo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: nella risposta alla domanda numero (11497) abbiamo illustrato nel dettaglio la modalità dell’abluzione (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wuḑūʾ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) per l’impurità minore, quindi che vi si faccia riferimento.</w:t>
      </w:r>
    </w:p>
    <w:p w:rsidR="00B230B4" w:rsidRDefault="00B230B4" w:rsidP="00B230B4">
      <w:pPr>
        <w:bidi w:val="0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u w:val="single"/>
          <w:lang w:eastAsia="zh-CN" w:bidi="ar-SY"/>
        </w:rPr>
        <w:t>Terzo</w:t>
      </w:r>
      <w:r>
        <w:rPr>
          <w:sz w:val="28"/>
          <w:szCs w:val="28"/>
        </w:rPr>
        <w:t xml:space="preserve">: 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riguardo invece alla modalità della lavanda per l’impurità maggiore, la risposta è la seguente:</w:t>
      </w:r>
    </w:p>
    <w:p w:rsidR="00B230B4" w:rsidRDefault="00B230B4" w:rsidP="00B230B4">
      <w:pPr>
        <w:tabs>
          <w:tab w:val="left" w:pos="5387"/>
        </w:tabs>
        <w:bidi w:val="0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Per la lavanda vi sono due modalità:</w:t>
      </w:r>
    </w:p>
    <w:p w:rsidR="000968F3" w:rsidRDefault="00B230B4" w:rsidP="00B230B4">
      <w:pPr>
        <w:tabs>
          <w:tab w:val="left" w:pos="5387"/>
        </w:tabs>
        <w:bidi w:val="0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Una </w:t>
      </w:r>
      <w:r>
        <w:rPr>
          <w:rFonts w:asciiTheme="majorBidi" w:eastAsia="Verdana" w:hAnsiTheme="majorBidi" w:cstheme="majorBidi"/>
          <w:b/>
          <w:sz w:val="28"/>
          <w:szCs w:val="28"/>
          <w:lang w:eastAsia="zh-CN" w:bidi="ar-SY"/>
        </w:rPr>
        <w:t>modalità di adempimento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, nel senso che laddove la persona si limiti nell’esecuzione della lavanda in questa modalità, la sua lavanda è da ritenersi valida e egli risulta purificato dall’impurità maggiore. </w:t>
      </w:r>
    </w:p>
    <w:p w:rsidR="000968F3" w:rsidRDefault="00B230B4" w:rsidP="000968F3">
      <w:pPr>
        <w:tabs>
          <w:tab w:val="left" w:pos="5387"/>
        </w:tabs>
        <w:bidi w:val="0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lastRenderedPageBreak/>
        <w:t>Chi invece manca in questa modalità, la sua lavanda non sarà valida;</w:t>
      </w:r>
    </w:p>
    <w:p w:rsidR="00B230B4" w:rsidRPr="000968F3" w:rsidRDefault="00B230B4" w:rsidP="000968F3">
      <w:pPr>
        <w:tabs>
          <w:tab w:val="left" w:pos="5387"/>
        </w:tabs>
        <w:bidi w:val="0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 w:rsidRPr="00B230B4">
        <w:rPr>
          <w:rFonts w:asciiTheme="majorBidi" w:eastAsia="Verdana" w:hAnsiTheme="majorBidi" w:cstheme="majorBidi"/>
          <w:sz w:val="27"/>
          <w:szCs w:val="27"/>
          <w:lang w:eastAsia="zh-CN" w:bidi="ar-SY"/>
        </w:rPr>
        <w:t xml:space="preserve">Una </w:t>
      </w:r>
      <w:r w:rsidRPr="00B230B4">
        <w:rPr>
          <w:rFonts w:asciiTheme="majorBidi" w:eastAsia="Verdana" w:hAnsiTheme="majorBidi" w:cstheme="majorBidi"/>
          <w:b/>
          <w:sz w:val="27"/>
          <w:szCs w:val="27"/>
          <w:lang w:eastAsia="zh-CN" w:bidi="ar-SY"/>
        </w:rPr>
        <w:t>modalità completa e supererogatoria</w:t>
      </w:r>
      <w:r w:rsidRPr="00B230B4">
        <w:rPr>
          <w:rFonts w:asciiTheme="majorBidi" w:eastAsia="Verdana" w:hAnsiTheme="majorBidi" w:cstheme="majorBidi"/>
          <w:sz w:val="27"/>
          <w:szCs w:val="27"/>
          <w:lang w:eastAsia="zh-CN" w:bidi="ar-SY"/>
        </w:rPr>
        <w:t xml:space="preserve">: ed è la modalità la quale è </w:t>
      </w:r>
      <w:r w:rsidRPr="00B230B4">
        <w:rPr>
          <w:rFonts w:asciiTheme="majorBidi" w:hAnsiTheme="majorBidi" w:cstheme="majorBidi"/>
          <w:sz w:val="27"/>
          <w:szCs w:val="27"/>
        </w:rPr>
        <w:t xml:space="preserve">desiderabile </w:t>
      </w:r>
      <w:r w:rsidRPr="00B230B4">
        <w:rPr>
          <w:rFonts w:asciiTheme="majorBidi" w:eastAsia="Verdana" w:hAnsiTheme="majorBidi" w:cstheme="majorBidi"/>
          <w:sz w:val="27"/>
          <w:szCs w:val="27"/>
          <w:lang w:eastAsia="zh-CN" w:bidi="ar-SY"/>
        </w:rPr>
        <w:t>(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Mustaĥabb</w:t>
      </w:r>
      <w:r w:rsidRPr="00B230B4">
        <w:rPr>
          <w:rFonts w:asciiTheme="majorBidi" w:eastAsia="Verdana" w:hAnsiTheme="majorBidi" w:cstheme="majorBidi"/>
          <w:sz w:val="27"/>
          <w:szCs w:val="27"/>
          <w:lang w:eastAsia="zh-CN" w:bidi="ar-SY"/>
        </w:rPr>
        <w:t>) eseguire, ma non è obbligatoria (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lang w:eastAsia="zh-CN" w:bidi="ar-SY"/>
        </w:rPr>
        <w:t>farḑ</w:t>
      </w:r>
      <w:r w:rsidRPr="00B230B4">
        <w:rPr>
          <w:rFonts w:asciiTheme="majorBidi" w:eastAsia="Verdana" w:hAnsiTheme="majorBidi" w:cstheme="majorBidi"/>
          <w:sz w:val="27"/>
          <w:szCs w:val="27"/>
          <w:lang w:eastAsia="zh-CN" w:bidi="ar-SY"/>
        </w:rPr>
        <w:t>).</w:t>
      </w:r>
    </w:p>
    <w:p w:rsidR="00B230B4" w:rsidRPr="00B230B4" w:rsidRDefault="00B230B4" w:rsidP="00B230B4">
      <w:pPr>
        <w:tabs>
          <w:tab w:val="left" w:pos="5387"/>
        </w:tabs>
        <w:bidi w:val="0"/>
        <w:jc w:val="both"/>
        <w:rPr>
          <w:rFonts w:asciiTheme="majorBidi" w:eastAsia="Verdana" w:hAnsiTheme="majorBidi" w:cstheme="majorBidi"/>
          <w:sz w:val="27"/>
          <w:szCs w:val="27"/>
          <w:lang w:eastAsia="zh-CN" w:bidi="ar-SY"/>
        </w:rPr>
      </w:pPr>
      <w:r w:rsidRPr="00B230B4">
        <w:rPr>
          <w:rFonts w:asciiTheme="majorBidi" w:eastAsia="Verdana" w:hAnsiTheme="majorBidi" w:cstheme="majorBidi"/>
          <w:sz w:val="27"/>
          <w:szCs w:val="27"/>
          <w:lang w:eastAsia="zh-CN" w:bidi="ar-SY"/>
        </w:rPr>
        <w:t xml:space="preserve">Riguardo alla </w:t>
      </w:r>
      <w:r w:rsidRPr="00B230B4">
        <w:rPr>
          <w:rFonts w:asciiTheme="majorBidi" w:eastAsia="Verdana" w:hAnsiTheme="majorBidi" w:cstheme="majorBidi"/>
          <w:b/>
          <w:bCs/>
          <w:sz w:val="27"/>
          <w:szCs w:val="27"/>
          <w:lang w:eastAsia="zh-CN" w:bidi="ar-SY"/>
        </w:rPr>
        <w:t>modalità di adempimento</w:t>
      </w:r>
      <w:r w:rsidRPr="00B230B4">
        <w:rPr>
          <w:rFonts w:asciiTheme="majorBidi" w:eastAsia="Verdana" w:hAnsiTheme="majorBidi" w:cstheme="majorBidi"/>
          <w:sz w:val="27"/>
          <w:szCs w:val="27"/>
          <w:lang w:eastAsia="zh-CN" w:bidi="ar-SY"/>
        </w:rPr>
        <w:t xml:space="preserve"> vale quanto segue:</w:t>
      </w:r>
    </w:p>
    <w:p w:rsidR="00B230B4" w:rsidRPr="00B230B4" w:rsidRDefault="00B230B4" w:rsidP="00B230B4">
      <w:pPr>
        <w:pStyle w:val="ListParagraph"/>
        <w:numPr>
          <w:ilvl w:val="0"/>
          <w:numId w:val="2"/>
        </w:numPr>
        <w:bidi w:val="0"/>
        <w:spacing w:line="256" w:lineRule="auto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t>Che si premetta l’intenzione di purificarsi dallo stato d’impurità: impurità post-coito (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janābah</w:t>
      </w:r>
      <w:r w:rsidRPr="00B230B4">
        <w:rPr>
          <w:rFonts w:asciiTheme="majorBidi" w:hAnsiTheme="majorBidi" w:cstheme="majorBidi"/>
          <w:sz w:val="27"/>
          <w:szCs w:val="27"/>
        </w:rPr>
        <w:t>), mestruazione o puerperio (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nifās</w:t>
      </w:r>
      <w:r w:rsidRPr="00B230B4">
        <w:rPr>
          <w:rFonts w:asciiTheme="majorBidi" w:hAnsiTheme="majorBidi" w:cstheme="majorBidi"/>
          <w:sz w:val="27"/>
          <w:szCs w:val="27"/>
        </w:rPr>
        <w:t>).</w:t>
      </w:r>
    </w:p>
    <w:p w:rsidR="00B230B4" w:rsidRPr="00B230B4" w:rsidRDefault="00B230B4" w:rsidP="00B230B4">
      <w:pPr>
        <w:pStyle w:val="ListParagraph"/>
        <w:numPr>
          <w:ilvl w:val="0"/>
          <w:numId w:val="2"/>
        </w:numPr>
        <w:bidi w:val="0"/>
        <w:spacing w:line="256" w:lineRule="auto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t>In  seguito che lavi l’intero corpo con acqua una volta, assicurandosi che l’acqua raggiunga le radici dei capelli e i posti in cui non arriva facilmente quali le ascelle, il retro delle ginocchia, risciacquando poi anche bocca e narici secondo la corretta opinione sapienziale.</w:t>
      </w:r>
    </w:p>
    <w:p w:rsidR="00B230B4" w:rsidRPr="00B230B4" w:rsidRDefault="00B230B4" w:rsidP="00B230B4">
      <w:pPr>
        <w:bidi w:val="0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eastAsia="Verdana" w:hAnsiTheme="majorBidi" w:cstheme="majorBidi"/>
          <w:i/>
          <w:iCs/>
          <w:sz w:val="27"/>
          <w:szCs w:val="27"/>
          <w:lang w:eastAsia="zh-CN" w:bidi="ar-SY"/>
        </w:rPr>
        <w:t>A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eastAsia="zh-CN" w:bidi="ar-SY"/>
        </w:rPr>
        <w:t>sh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lang w:eastAsia="zh-CN" w:bidi="ar-SY"/>
        </w:rPr>
        <w:t>-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eastAsia="zh-CN" w:bidi="ar-SY"/>
        </w:rPr>
        <w:t>Sh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lang w:eastAsia="zh-CN" w:bidi="ar-SY"/>
        </w:rPr>
        <w:t>ay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eastAsia="zh-CN" w:bidi="ar-SY"/>
        </w:rPr>
        <w:t>kh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lang w:eastAsia="zh-CN" w:bidi="ar-SY"/>
        </w:rPr>
        <w:t xml:space="preserve"> 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Ibn ʿU</w:t>
      </w:r>
      <w:r w:rsidRPr="00B230B4">
        <w:rPr>
          <w:rFonts w:asciiTheme="majorBidi" w:hAnsiTheme="majorBidi" w:cstheme="majorBidi"/>
          <w:i/>
          <w:iCs/>
          <w:sz w:val="27"/>
          <w:szCs w:val="27"/>
          <w:u w:val="single"/>
        </w:rPr>
        <w:t>th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aymīn</w:t>
      </w:r>
      <w:r w:rsidRPr="00B230B4">
        <w:rPr>
          <w:rFonts w:asciiTheme="majorBidi" w:hAnsiTheme="majorBidi" w:cstheme="majorBidi"/>
          <w:sz w:val="27"/>
          <w:szCs w:val="27"/>
        </w:rPr>
        <w:t xml:space="preserve"> - che Iddio abbia di lui misericordia - disse in 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lang w:eastAsia="zh-CN" w:bidi="ar-SY"/>
        </w:rPr>
        <w:t>A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eastAsia="zh-CN" w:bidi="ar-SY"/>
        </w:rPr>
        <w:t>sh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lang w:eastAsia="zh-CN" w:bidi="ar-SY"/>
        </w:rPr>
        <w:t>-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eastAsia="zh-CN" w:bidi="ar-SY"/>
        </w:rPr>
        <w:t>Sh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arĥ</w:t>
      </w:r>
      <w:r w:rsidRPr="00B230B4">
        <w:rPr>
          <w:rFonts w:asciiTheme="majorBidi" w:hAnsiTheme="majorBidi" w:cstheme="majorBidi"/>
          <w:sz w:val="27"/>
          <w:szCs w:val="27"/>
        </w:rPr>
        <w:t xml:space="preserve"> 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Al-Mumtiʿ</w:t>
      </w:r>
      <w:r w:rsidRPr="00B230B4">
        <w:rPr>
          <w:rFonts w:asciiTheme="majorBidi" w:hAnsiTheme="majorBidi" w:cstheme="majorBidi"/>
          <w:sz w:val="27"/>
          <w:szCs w:val="27"/>
        </w:rPr>
        <w:t xml:space="preserve"> (1/423): 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 xml:space="preserve">“[...] e la prova che sostiene l’adempimento di questa lavanda sta nel detto di Iddio: </w:t>
      </w:r>
      <w:r w:rsidRPr="00B230B4">
        <w:rPr>
          <w:rFonts w:asciiTheme="majorBidi" w:hAnsiTheme="majorBidi" w:cstheme="majorBidi"/>
          <w:b/>
          <w:bCs/>
          <w:i/>
          <w:iCs/>
          <w:sz w:val="27"/>
          <w:szCs w:val="27"/>
        </w:rPr>
        <w:t>{[…] se siete in stato di impurità, allora purificatevi […]}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 xml:space="preserve"> [Al-Māʾidah 5:6] e non menziona altro otre a ciò. E chi faccia giungere il lavaggio sull’intero corpo una volta, è corretto considerare che si sia purificato”.</w:t>
      </w:r>
      <w:r w:rsidRPr="00B230B4">
        <w:rPr>
          <w:rFonts w:asciiTheme="majorBidi" w:hAnsiTheme="majorBidi" w:cstheme="majorBidi"/>
          <w:sz w:val="27"/>
          <w:szCs w:val="27"/>
        </w:rPr>
        <w:t xml:space="preserve"> [Fine della citazione]</w:t>
      </w:r>
    </w:p>
    <w:p w:rsidR="00B230B4" w:rsidRPr="00B230B4" w:rsidRDefault="00B230B4" w:rsidP="00B230B4">
      <w:pPr>
        <w:bidi w:val="0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t xml:space="preserve">Per quanto riguarda invece la </w:t>
      </w:r>
      <w:r w:rsidRPr="00B230B4">
        <w:rPr>
          <w:rFonts w:asciiTheme="majorBidi" w:hAnsiTheme="majorBidi" w:cstheme="majorBidi"/>
          <w:b/>
          <w:bCs/>
          <w:sz w:val="27"/>
          <w:szCs w:val="27"/>
        </w:rPr>
        <w:t>modalità completa</w:t>
      </w:r>
      <w:r w:rsidRPr="00B230B4">
        <w:rPr>
          <w:rFonts w:asciiTheme="majorBidi" w:hAnsiTheme="majorBidi" w:cstheme="majorBidi"/>
          <w:sz w:val="27"/>
          <w:szCs w:val="27"/>
        </w:rPr>
        <w:t>, è come segue:</w:t>
      </w:r>
    </w:p>
    <w:p w:rsidR="00B230B4" w:rsidRPr="00B230B4" w:rsidRDefault="00B230B4" w:rsidP="00B230B4">
      <w:pPr>
        <w:pStyle w:val="ListParagraph"/>
        <w:numPr>
          <w:ilvl w:val="0"/>
          <w:numId w:val="3"/>
        </w:numPr>
        <w:bidi w:val="0"/>
        <w:spacing w:line="256" w:lineRule="auto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t>Che premetta l’intenzione nel cuore di purificarsi dall’impurità maggiore: impurità post-coito (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janābah</w:t>
      </w:r>
      <w:r w:rsidRPr="00B230B4">
        <w:rPr>
          <w:rFonts w:asciiTheme="majorBidi" w:hAnsiTheme="majorBidi" w:cstheme="majorBidi"/>
          <w:sz w:val="27"/>
          <w:szCs w:val="27"/>
        </w:rPr>
        <w:t>), mestruazione o puerperio (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nifās</w:t>
      </w:r>
      <w:r w:rsidRPr="00B230B4">
        <w:rPr>
          <w:rFonts w:asciiTheme="majorBidi" w:hAnsiTheme="majorBidi" w:cstheme="majorBidi"/>
          <w:sz w:val="27"/>
          <w:szCs w:val="27"/>
        </w:rPr>
        <w:t>).</w:t>
      </w:r>
    </w:p>
    <w:p w:rsidR="00B230B4" w:rsidRPr="00B230B4" w:rsidRDefault="00B230B4" w:rsidP="00B230B4">
      <w:pPr>
        <w:pStyle w:val="ListParagraph"/>
        <w:numPr>
          <w:ilvl w:val="0"/>
          <w:numId w:val="3"/>
        </w:numPr>
        <w:bidi w:val="0"/>
        <w:spacing w:line="256" w:lineRule="auto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t>In seguito nomini Iddio l’Elevato (cioè che dica “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bismiLlah</w:t>
      </w:r>
      <w:r w:rsidRPr="00B230B4">
        <w:rPr>
          <w:rFonts w:asciiTheme="majorBidi" w:hAnsiTheme="majorBidi" w:cstheme="majorBidi"/>
          <w:sz w:val="27"/>
          <w:szCs w:val="27"/>
        </w:rPr>
        <w:t>”) e si lavi le mani tre volte, poi lavi le parti intime.</w:t>
      </w:r>
    </w:p>
    <w:p w:rsidR="00B230B4" w:rsidRPr="00B230B4" w:rsidRDefault="00B230B4" w:rsidP="00B230B4">
      <w:pPr>
        <w:pStyle w:val="ListParagraph"/>
        <w:numPr>
          <w:ilvl w:val="0"/>
          <w:numId w:val="3"/>
        </w:numPr>
        <w:bidi w:val="0"/>
        <w:spacing w:line="256" w:lineRule="auto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t>Poi esegua l’abluzione (</w:t>
      </w:r>
      <w:r w:rsidRPr="00B230B4">
        <w:rPr>
          <w:rFonts w:asciiTheme="majorBidi" w:eastAsia="Verdana" w:hAnsiTheme="majorBidi" w:cstheme="majorBidi"/>
          <w:i/>
          <w:iCs/>
          <w:sz w:val="27"/>
          <w:szCs w:val="27"/>
          <w:lang w:eastAsia="zh-CN" w:bidi="ar-SY"/>
        </w:rPr>
        <w:t>wuḑūʾ</w:t>
      </w:r>
      <w:r w:rsidRPr="00B230B4">
        <w:rPr>
          <w:rFonts w:asciiTheme="majorBidi" w:hAnsiTheme="majorBidi" w:cstheme="majorBidi"/>
          <w:sz w:val="27"/>
          <w:szCs w:val="27"/>
        </w:rPr>
        <w:t>) come per la preghiera, un’abluzione completa.</w:t>
      </w:r>
    </w:p>
    <w:p w:rsidR="00B230B4" w:rsidRPr="00B230B4" w:rsidRDefault="00B230B4" w:rsidP="00B230B4">
      <w:pPr>
        <w:pStyle w:val="ListParagraph"/>
        <w:numPr>
          <w:ilvl w:val="0"/>
          <w:numId w:val="3"/>
        </w:numPr>
        <w:bidi w:val="0"/>
        <w:spacing w:line="256" w:lineRule="auto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lastRenderedPageBreak/>
        <w:t>Poi versi l’acqua sul capo tre volte, e strofini i capelli cosicché l’acqua ne raggiunga le radici.</w:t>
      </w:r>
    </w:p>
    <w:p w:rsidR="00B230B4" w:rsidRPr="00B230B4" w:rsidRDefault="00B230B4" w:rsidP="00B230B4">
      <w:pPr>
        <w:pStyle w:val="ListParagraph"/>
        <w:numPr>
          <w:ilvl w:val="0"/>
          <w:numId w:val="3"/>
        </w:numPr>
        <w:bidi w:val="0"/>
        <w:spacing w:line="256" w:lineRule="auto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t>In seguito faccia giungere a tutto il corpo l’acqua e il lavaggio, iniziando dalla metà destra del corpo e poi quella sinistra, e strofini con le mani cosicché l’acqua raggiunga l’intero corpo.</w:t>
      </w:r>
    </w:p>
    <w:p w:rsidR="00B230B4" w:rsidRPr="00B230B4" w:rsidRDefault="00B230B4" w:rsidP="00B230B4">
      <w:pPr>
        <w:bidi w:val="0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t>E la prova riguardo a questa modalità supererogatoria è:</w:t>
      </w:r>
    </w:p>
    <w:p w:rsidR="00B230B4" w:rsidRPr="00B230B4" w:rsidRDefault="00B230B4" w:rsidP="00B230B4">
      <w:pPr>
        <w:bidi w:val="0"/>
        <w:spacing w:after="0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t>Ѐ stato riportato che ʿ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Aʾi</w:t>
      </w:r>
      <w:r w:rsidRPr="00B230B4">
        <w:rPr>
          <w:rFonts w:asciiTheme="majorBidi" w:hAnsiTheme="majorBidi" w:cstheme="majorBidi"/>
          <w:i/>
          <w:iCs/>
          <w:sz w:val="27"/>
          <w:szCs w:val="27"/>
          <w:u w:val="single"/>
        </w:rPr>
        <w:t>sh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ah</w:t>
      </w:r>
      <w:r w:rsidRPr="00B230B4">
        <w:rPr>
          <w:rFonts w:asciiTheme="majorBidi" w:hAnsiTheme="majorBidi" w:cstheme="majorBidi"/>
          <w:sz w:val="27"/>
          <w:szCs w:val="27"/>
        </w:rPr>
        <w:t xml:space="preserve"> - che Iddio Si compiaccia di lei - disse: “</w:t>
      </w:r>
      <w:r w:rsidRPr="00B230B4">
        <w:rPr>
          <w:rFonts w:asciiTheme="majorBidi" w:hAnsiTheme="majorBidi" w:cstheme="majorBidi"/>
          <w:b/>
          <w:bCs/>
          <w:i/>
          <w:iCs/>
          <w:sz w:val="27"/>
          <w:szCs w:val="27"/>
        </w:rPr>
        <w:t xml:space="preserve">Il Messaggero di Iddio </w:t>
      </w:r>
      <w:r w:rsidRPr="00B230B4">
        <w:rPr>
          <w:rFonts w:ascii="Arial Unicode MS" w:eastAsia="Verdana" w:hAnsi="Arial Unicode MS" w:cs="Arial Unicode MS" w:hint="eastAsia"/>
          <w:b/>
          <w:bCs/>
          <w:i/>
          <w:iCs/>
          <w:sz w:val="27"/>
          <w:szCs w:val="27"/>
          <w:rtl/>
          <w:lang w:eastAsia="zh-CN" w:bidi="ar-SY"/>
        </w:rPr>
        <w:t>ﷺ</w:t>
      </w:r>
      <w:r w:rsidRPr="00B230B4">
        <w:rPr>
          <w:rFonts w:asciiTheme="majorBidi" w:eastAsia="Verdana" w:hAnsiTheme="majorBidi" w:cstheme="majorBidi"/>
          <w:b/>
          <w:bCs/>
          <w:i/>
          <w:iCs/>
          <w:sz w:val="27"/>
          <w:szCs w:val="27"/>
          <w:lang w:eastAsia="zh-CN" w:bidi="ar-SY"/>
        </w:rPr>
        <w:t>, quando</w:t>
      </w:r>
      <w:r w:rsidRPr="00B230B4">
        <w:rPr>
          <w:rFonts w:asciiTheme="majorBidi" w:hAnsiTheme="majorBidi" w:cstheme="majorBidi"/>
          <w:b/>
          <w:bCs/>
          <w:i/>
          <w:iCs/>
          <w:sz w:val="27"/>
          <w:szCs w:val="27"/>
        </w:rPr>
        <w:t xml:space="preserve"> eseguiva la lavanda per l’impurità post-coito (janābah), si lavava le mani ed eseguiva l’abluzione come per la preghiera, poi si lavava, poi abbagnava i capelli con le dita, fino a quando pensava che avesse bagnato la sua pelle, si versava addosso l’acqua tre volte, poi si lavava il resto del corpo</w:t>
      </w:r>
      <w:r w:rsidRPr="00B230B4">
        <w:rPr>
          <w:rFonts w:asciiTheme="majorBidi" w:hAnsiTheme="majorBidi" w:cstheme="majorBidi"/>
          <w:sz w:val="27"/>
          <w:szCs w:val="27"/>
        </w:rPr>
        <w:t xml:space="preserve">”. [Trasmesso da 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Al-Bu</w:t>
      </w:r>
      <w:r w:rsidRPr="00B230B4">
        <w:rPr>
          <w:rFonts w:asciiTheme="majorBidi" w:hAnsiTheme="majorBidi" w:cstheme="majorBidi"/>
          <w:i/>
          <w:iCs/>
          <w:sz w:val="27"/>
          <w:szCs w:val="27"/>
          <w:u w:val="single"/>
        </w:rPr>
        <w:t>kh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ārī</w:t>
      </w:r>
      <w:r w:rsidRPr="00B230B4">
        <w:rPr>
          <w:rFonts w:asciiTheme="majorBidi" w:hAnsiTheme="majorBidi" w:cstheme="majorBidi"/>
          <w:sz w:val="27"/>
          <w:szCs w:val="27"/>
        </w:rPr>
        <w:t xml:space="preserve"> (248) e 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Muslim</w:t>
      </w:r>
      <w:r w:rsidRPr="00B230B4">
        <w:rPr>
          <w:rFonts w:asciiTheme="majorBidi" w:hAnsiTheme="majorBidi" w:cstheme="majorBidi"/>
          <w:sz w:val="27"/>
          <w:szCs w:val="27"/>
        </w:rPr>
        <w:t xml:space="preserve"> (316)]</w:t>
      </w:r>
    </w:p>
    <w:p w:rsidR="00B230B4" w:rsidRPr="00B230B4" w:rsidRDefault="00B230B4" w:rsidP="00B230B4">
      <w:pPr>
        <w:bidi w:val="0"/>
        <w:jc w:val="both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t>Ed è stato riportato che disse - Iddio Si compiaccia di lei: “</w:t>
      </w:r>
      <w:r w:rsidRPr="00B230B4">
        <w:rPr>
          <w:rFonts w:asciiTheme="majorBidi" w:hAnsiTheme="majorBidi" w:cstheme="majorBidi"/>
          <w:b/>
          <w:bCs/>
          <w:i/>
          <w:iCs/>
          <w:sz w:val="27"/>
          <w:szCs w:val="27"/>
        </w:rPr>
        <w:t xml:space="preserve">Il Messaggero di Iddio </w:t>
      </w:r>
      <w:r w:rsidRPr="00B230B4">
        <w:rPr>
          <w:rFonts w:ascii="Arial Unicode MS" w:eastAsia="Verdana" w:hAnsi="Arial Unicode MS" w:cs="Arial Unicode MS" w:hint="eastAsia"/>
          <w:b/>
          <w:bCs/>
          <w:i/>
          <w:iCs/>
          <w:sz w:val="27"/>
          <w:szCs w:val="27"/>
          <w:rtl/>
          <w:lang w:eastAsia="zh-CN" w:bidi="ar-SY"/>
        </w:rPr>
        <w:t>ﷺ</w:t>
      </w:r>
      <w:r w:rsidRPr="00B230B4">
        <w:rPr>
          <w:rFonts w:asciiTheme="majorBidi" w:eastAsia="Verdana" w:hAnsiTheme="majorBidi" w:cstheme="majorBidi"/>
          <w:b/>
          <w:bCs/>
          <w:i/>
          <w:iCs/>
          <w:sz w:val="27"/>
          <w:szCs w:val="27"/>
          <w:lang w:eastAsia="zh-CN" w:bidi="ar-SY"/>
        </w:rPr>
        <w:t>, quando</w:t>
      </w:r>
      <w:r w:rsidRPr="00B230B4">
        <w:rPr>
          <w:rFonts w:asciiTheme="majorBidi" w:hAnsiTheme="majorBidi" w:cstheme="majorBidi"/>
          <w:b/>
          <w:bCs/>
          <w:i/>
          <w:iCs/>
          <w:sz w:val="27"/>
          <w:szCs w:val="27"/>
        </w:rPr>
        <w:t xml:space="preserve"> eseguiva la lavanda per l’impurità post-coito, chiedeva qualcosa di simile a un recipiente usato per la mungitura e raccoglieva [l’acqua] col suo palmo. Iniziava con la metà destra della testa, poi la sinistra, poi raccoglieva [l’acqua] con entrambi i palmi e la versava sull’intero capo</w:t>
      </w:r>
      <w:r w:rsidRPr="00B230B4">
        <w:rPr>
          <w:rFonts w:asciiTheme="majorBidi" w:hAnsiTheme="majorBidi" w:cstheme="majorBidi"/>
          <w:sz w:val="27"/>
          <w:szCs w:val="27"/>
        </w:rPr>
        <w:t>”. [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Al-Bu</w:t>
      </w:r>
      <w:r w:rsidRPr="00B230B4">
        <w:rPr>
          <w:rFonts w:asciiTheme="majorBidi" w:hAnsiTheme="majorBidi" w:cstheme="majorBidi"/>
          <w:i/>
          <w:iCs/>
          <w:sz w:val="27"/>
          <w:szCs w:val="27"/>
          <w:u w:val="single"/>
        </w:rPr>
        <w:t>kh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ārī</w:t>
      </w:r>
      <w:r w:rsidRPr="00B230B4">
        <w:rPr>
          <w:rFonts w:asciiTheme="majorBidi" w:hAnsiTheme="majorBidi" w:cstheme="majorBidi"/>
          <w:sz w:val="27"/>
          <w:szCs w:val="27"/>
        </w:rPr>
        <w:t xml:space="preserve"> (258) e </w:t>
      </w:r>
      <w:r w:rsidRPr="00B230B4">
        <w:rPr>
          <w:rFonts w:asciiTheme="majorBidi" w:hAnsiTheme="majorBidi" w:cstheme="majorBidi"/>
          <w:i/>
          <w:iCs/>
          <w:sz w:val="27"/>
          <w:szCs w:val="27"/>
        </w:rPr>
        <w:t>Muslim</w:t>
      </w:r>
      <w:r w:rsidRPr="00B230B4">
        <w:rPr>
          <w:rFonts w:asciiTheme="majorBidi" w:hAnsiTheme="majorBidi" w:cstheme="majorBidi"/>
          <w:sz w:val="27"/>
          <w:szCs w:val="27"/>
        </w:rPr>
        <w:t xml:space="preserve"> (318)]</w:t>
      </w:r>
    </w:p>
    <w:p w:rsidR="00B230B4" w:rsidRPr="00B230B4" w:rsidRDefault="00B230B4" w:rsidP="00B230B4">
      <w:pPr>
        <w:bidi w:val="0"/>
        <w:rPr>
          <w:rFonts w:asciiTheme="majorBidi" w:hAnsiTheme="majorBidi" w:cstheme="majorBidi"/>
          <w:sz w:val="27"/>
          <w:szCs w:val="27"/>
        </w:rPr>
      </w:pPr>
      <w:r w:rsidRPr="00B230B4">
        <w:rPr>
          <w:rFonts w:asciiTheme="majorBidi" w:hAnsiTheme="majorBidi" w:cstheme="majorBidi"/>
          <w:sz w:val="27"/>
          <w:szCs w:val="27"/>
        </w:rPr>
        <w:t>Vedi pure la risposta alla domanda numero (10790).</w:t>
      </w:r>
    </w:p>
    <w:p w:rsidR="00B230B4" w:rsidRPr="0098254B" w:rsidRDefault="00B230B4" w:rsidP="00B230B4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  <w:r w:rsidRPr="0098254B">
        <w:rPr>
          <w:rFonts w:asciiTheme="majorBidi" w:hAnsiTheme="majorBidi" w:cstheme="majorBidi"/>
          <w:sz w:val="26"/>
          <w:szCs w:val="26"/>
        </w:rPr>
        <w:t>E tra le regole importanti in questo argomento v’è il fatto che la lavanda per l’impurità maggiore compensi l’abluzione, cosicché la persona che abbia eseguito la lavanda, nella sua modalità completa o di adempimento, non gli è obbligatorio ripetere l’abluzione, a meno che non faccia qualcosa che invalidi lo stato di purità durante l’esecuzione della lavanda.</w:t>
      </w:r>
    </w:p>
    <w:p w:rsidR="00B230B4" w:rsidRPr="0098254B" w:rsidRDefault="00B230B4" w:rsidP="00B230B4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  <w:r w:rsidRPr="0098254B">
        <w:rPr>
          <w:rFonts w:asciiTheme="majorBidi" w:hAnsiTheme="majorBidi" w:cstheme="majorBidi"/>
          <w:sz w:val="26"/>
          <w:szCs w:val="26"/>
        </w:rPr>
        <w:t xml:space="preserve">Vedi pure la risposta alla domanda numero (68854). </w:t>
      </w:r>
    </w:p>
    <w:p w:rsidR="00B230B4" w:rsidRPr="0098254B" w:rsidRDefault="00B230B4" w:rsidP="00B230B4">
      <w:pPr>
        <w:bidi w:val="0"/>
        <w:jc w:val="both"/>
        <w:rPr>
          <w:rFonts w:asciiTheme="majorBidi" w:hAnsiTheme="majorBidi" w:cstheme="majorBidi"/>
          <w:sz w:val="26"/>
          <w:szCs w:val="26"/>
        </w:rPr>
      </w:pPr>
      <w:r w:rsidRPr="0098254B">
        <w:rPr>
          <w:rFonts w:asciiTheme="majorBidi" w:eastAsia="Verdana" w:hAnsiTheme="majorBidi" w:cstheme="majorBidi"/>
          <w:i/>
          <w:iCs/>
          <w:sz w:val="26"/>
          <w:szCs w:val="26"/>
          <w:lang w:eastAsia="zh-CN" w:bidi="ar-SY"/>
        </w:rPr>
        <w:t>Isl</w:t>
      </w:r>
      <w:r w:rsidRPr="0098254B">
        <w:rPr>
          <w:rFonts w:asciiTheme="majorBidi" w:hAnsiTheme="majorBidi" w:cstheme="majorBidi"/>
          <w:i/>
          <w:iCs/>
          <w:sz w:val="26"/>
          <w:szCs w:val="26"/>
        </w:rPr>
        <w:t>ā</w:t>
      </w:r>
      <w:r w:rsidRPr="0098254B">
        <w:rPr>
          <w:rFonts w:asciiTheme="majorBidi" w:eastAsia="Verdana" w:hAnsiTheme="majorBidi" w:cstheme="majorBidi"/>
          <w:i/>
          <w:iCs/>
          <w:sz w:val="26"/>
          <w:szCs w:val="26"/>
          <w:lang w:eastAsia="zh-CN" w:bidi="ar-SY"/>
        </w:rPr>
        <w:t>m Q&amp;A</w:t>
      </w:r>
      <w:bookmarkStart w:id="3" w:name="_GoBack"/>
      <w:bookmarkEnd w:id="3"/>
    </w:p>
    <w:sectPr w:rsidR="00B230B4" w:rsidRPr="0098254B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B3F" w:rsidRDefault="00373B3F" w:rsidP="00E32771">
      <w:pPr>
        <w:spacing w:after="0" w:line="240" w:lineRule="auto"/>
      </w:pPr>
      <w:r>
        <w:separator/>
      </w:r>
    </w:p>
  </w:endnote>
  <w:endnote w:type="continuationSeparator" w:id="0">
    <w:p w:rsidR="00373B3F" w:rsidRDefault="00373B3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A6B7BCE-B399-4933-A41F-B1EB235EF6D6}"/>
    <w:embedBold r:id="rId2" w:fontKey="{B1351B7E-3DA6-415D-A0B5-EB06D9991567}"/>
    <w:embedItalic r:id="rId3" w:fontKey="{11248604-B63A-43BF-B415-298463C356B3}"/>
    <w:embedBoldItalic r:id="rId4" w:fontKey="{AF01F1DC-056D-4A87-8356-ED51A5CF21FE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C363ED0A-A165-4402-9F94-A68A01664C26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6" w:fontKey="{093697A3-B7B7-4160-BA81-F8F7BF9A4E0C}"/>
    <w:embedBold r:id="rId7" w:fontKey="{FEF66634-F2BE-41A9-9839-C459008AF93A}"/>
    <w:embedItalic r:id="rId8" w:fontKey="{FD81EA1F-DEDD-409A-B6BD-EC2D2947DF10}"/>
    <w:embedBoldItalic r:id="rId9" w:fontKey="{B2615985-AC86-453F-8759-DB2AE51C9CB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B936FB48-A81C-4061-A552-0DB4A85BC3BF}"/>
    <w:embedBold r:id="rId11" w:fontKey="{95B90DB5-46B8-45C1-B0F4-09A9C2C5FE47}"/>
    <w:embedItalic r:id="rId12" w:fontKey="{751CA92A-65CA-43C2-A24E-3185440E1861}"/>
    <w:embedBoldItalic r:id="rId13" w:fontKey="{36C7872C-D27A-41A2-B404-CBE221B3104F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81834223-EFA8-46E8-8443-63D805958AD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A87390F7-1792-43B7-A736-B19342CA30DE}"/>
    <w:embedBold r:id="rId16" w:fontKey="{D6F8DBEE-77CB-46DF-95D4-37ED9FD890B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65EA35C4-4B1E-45FB-968C-C691301931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8" w:subsetted="1" w:fontKey="{AEE1A9E7-9304-4075-B281-6ACC37607471}"/>
    <w:embedBoldItalic r:id="rId19" w:subsetted="1" w:fontKey="{B4DD2F69-60F9-4AA4-A349-C9F6375E4AA4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C01E548D-CEB7-4C95-9CC4-0B2B2D9BE54D}"/>
    <w:embedBold r:id="rId21" w:fontKey="{A4BB7822-99C9-49ED-8F6F-C4ACE32EA19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7161280F-6A32-4049-99DE-5BB9C34DE7C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8DF11DCB-92FA-4B25-8792-148AAD9F089D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4" w:fontKey="{9C263244-E7A3-49D9-A846-4C3FB63B3AD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5" w:fontKey="{1C28DBC6-ADE7-482F-A7B1-FD2E558B5EEB}"/>
    <w:embedBold r:id="rId26" w:fontKey="{555BB7B4-726B-41A5-BD10-C2FE741BC3AA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98254B">
          <w:rPr>
            <w:noProof/>
            <w:sz w:val="28"/>
            <w:szCs w:val="28"/>
            <w:rtl/>
          </w:rPr>
          <w:t>3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B3F" w:rsidRDefault="00373B3F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373B3F" w:rsidRDefault="00373B3F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373B3F" w:rsidRDefault="00373B3F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E16C8"/>
    <w:multiLevelType w:val="hybridMultilevel"/>
    <w:tmpl w:val="40AA1E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C695B"/>
    <w:multiLevelType w:val="hybridMultilevel"/>
    <w:tmpl w:val="1C6849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44F"/>
    <w:rsid w:val="00012298"/>
    <w:rsid w:val="000968F3"/>
    <w:rsid w:val="000A53B5"/>
    <w:rsid w:val="000A6307"/>
    <w:rsid w:val="000A6BE0"/>
    <w:rsid w:val="000B52A7"/>
    <w:rsid w:val="000C2B16"/>
    <w:rsid w:val="000D5816"/>
    <w:rsid w:val="000F03C7"/>
    <w:rsid w:val="001670C3"/>
    <w:rsid w:val="00171C08"/>
    <w:rsid w:val="00184B62"/>
    <w:rsid w:val="00187D3B"/>
    <w:rsid w:val="001A0D79"/>
    <w:rsid w:val="001F4E86"/>
    <w:rsid w:val="002219E3"/>
    <w:rsid w:val="00223B3B"/>
    <w:rsid w:val="0023307B"/>
    <w:rsid w:val="002425D2"/>
    <w:rsid w:val="00244087"/>
    <w:rsid w:val="00247EDD"/>
    <w:rsid w:val="00267C61"/>
    <w:rsid w:val="00270AE8"/>
    <w:rsid w:val="002B2FF1"/>
    <w:rsid w:val="002B662B"/>
    <w:rsid w:val="002C09FA"/>
    <w:rsid w:val="002D325A"/>
    <w:rsid w:val="003072B2"/>
    <w:rsid w:val="00317B3C"/>
    <w:rsid w:val="003238D3"/>
    <w:rsid w:val="00347608"/>
    <w:rsid w:val="00357B1F"/>
    <w:rsid w:val="00372A0D"/>
    <w:rsid w:val="00373B3F"/>
    <w:rsid w:val="003906F7"/>
    <w:rsid w:val="003A3CDC"/>
    <w:rsid w:val="003E1AC6"/>
    <w:rsid w:val="004061F6"/>
    <w:rsid w:val="00447B55"/>
    <w:rsid w:val="004C1156"/>
    <w:rsid w:val="004C2827"/>
    <w:rsid w:val="004C2F52"/>
    <w:rsid w:val="004E2AD6"/>
    <w:rsid w:val="004E38A0"/>
    <w:rsid w:val="004E78EF"/>
    <w:rsid w:val="005068FD"/>
    <w:rsid w:val="00556722"/>
    <w:rsid w:val="005666DC"/>
    <w:rsid w:val="00575281"/>
    <w:rsid w:val="0058544F"/>
    <w:rsid w:val="005A2707"/>
    <w:rsid w:val="0060157E"/>
    <w:rsid w:val="006160D6"/>
    <w:rsid w:val="00626D06"/>
    <w:rsid w:val="006474DC"/>
    <w:rsid w:val="00653521"/>
    <w:rsid w:val="00662A2B"/>
    <w:rsid w:val="00665E3F"/>
    <w:rsid w:val="0069533C"/>
    <w:rsid w:val="006B330C"/>
    <w:rsid w:val="006B4F4B"/>
    <w:rsid w:val="006F3313"/>
    <w:rsid w:val="00704482"/>
    <w:rsid w:val="00705C71"/>
    <w:rsid w:val="00717FAE"/>
    <w:rsid w:val="0073409A"/>
    <w:rsid w:val="00742BE0"/>
    <w:rsid w:val="0076729A"/>
    <w:rsid w:val="0077162A"/>
    <w:rsid w:val="00775C1D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2804"/>
    <w:rsid w:val="00944C90"/>
    <w:rsid w:val="0098254B"/>
    <w:rsid w:val="009967F9"/>
    <w:rsid w:val="00A021C5"/>
    <w:rsid w:val="00A052E1"/>
    <w:rsid w:val="00A0781B"/>
    <w:rsid w:val="00A26C77"/>
    <w:rsid w:val="00A507EE"/>
    <w:rsid w:val="00A61E5C"/>
    <w:rsid w:val="00A9161B"/>
    <w:rsid w:val="00AA7E77"/>
    <w:rsid w:val="00B04BE4"/>
    <w:rsid w:val="00B21534"/>
    <w:rsid w:val="00B230B4"/>
    <w:rsid w:val="00B3510F"/>
    <w:rsid w:val="00B50A3A"/>
    <w:rsid w:val="00B71399"/>
    <w:rsid w:val="00B820AA"/>
    <w:rsid w:val="00BA456F"/>
    <w:rsid w:val="00BD190F"/>
    <w:rsid w:val="00BE5547"/>
    <w:rsid w:val="00BF04A9"/>
    <w:rsid w:val="00C03201"/>
    <w:rsid w:val="00C10E38"/>
    <w:rsid w:val="00C31855"/>
    <w:rsid w:val="00C37C22"/>
    <w:rsid w:val="00C408EE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8730E"/>
    <w:rsid w:val="00DA3EF4"/>
    <w:rsid w:val="00DA5D93"/>
    <w:rsid w:val="00DC6A8E"/>
    <w:rsid w:val="00DE5862"/>
    <w:rsid w:val="00E25D4B"/>
    <w:rsid w:val="00E32771"/>
    <w:rsid w:val="00E3745F"/>
    <w:rsid w:val="00E5682B"/>
    <w:rsid w:val="00E60D07"/>
    <w:rsid w:val="00E710AA"/>
    <w:rsid w:val="00EB6A67"/>
    <w:rsid w:val="00EC17E0"/>
    <w:rsid w:val="00EE5A20"/>
    <w:rsid w:val="00EE70E3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359037"/>
  <w15:docId w15:val="{27C6A617-D7C3-4B07-8099-1AE5929E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4">
    <w:name w:val="heading 4"/>
    <w:basedOn w:val="Normal"/>
    <w:link w:val="Heading4Char"/>
    <w:uiPriority w:val="9"/>
    <w:qFormat/>
    <w:rsid w:val="00BE554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uiPriority w:val="99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  <w:style w:type="character" w:customStyle="1" w:styleId="Heading4Char">
    <w:name w:val="Heading 4 Char"/>
    <w:basedOn w:val="DefaultParagraphFont"/>
    <w:link w:val="Heading4"/>
    <w:uiPriority w:val="9"/>
    <w:rsid w:val="00BE5547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394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6688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9880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10563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7B7A7-4B93-4FBF-AF96-F37340B4D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774</Words>
  <Characters>4138</Characters>
  <Application>Microsoft Office Word</Application>
  <DocSecurity>0</DocSecurity>
  <Lines>118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4874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MODALITÀ DELLA LAVANDA (GHUSL) PER L’IMPURITÀ MAGGIORE</dc:title>
  <dc:subject>LA MODALITÀ DELLA LAVANDA (GHUSL) PER L’IMPURITÀ MAGGIORE</dc:subject>
  <dc:creator>Islām Q&amp;A</dc:creator>
  <cp:keywords>LA MODALITÀ DELLA LAVANDA (GHUSL) PER L’IMPURITÀ MAGGIORE</cp:keywords>
  <dc:description>LA MODALITÀ DELLA LAVANDA (GHUSL) PER L’IMPURITÀ MAGGIORE</dc:description>
  <cp:lastModifiedBy>elhashemy</cp:lastModifiedBy>
  <cp:revision>25</cp:revision>
  <cp:lastPrinted>2015-01-13T04:52:00Z</cp:lastPrinted>
  <dcterms:created xsi:type="dcterms:W3CDTF">2017-04-01T07:07:00Z</dcterms:created>
  <dcterms:modified xsi:type="dcterms:W3CDTF">2017-11-23T14:33:00Z</dcterms:modified>
  <cp:category/>
</cp:coreProperties>
</file>