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E49" w:rsidRPr="006D26A1" w:rsidRDefault="00FD1E49" w:rsidP="00FD1E49">
      <w:pPr>
        <w:jc w:val="center"/>
        <w:rPr>
          <w:rFonts w:ascii="Gotham Narrow Book" w:hAnsi="Gotham Narrow Book"/>
          <w:sz w:val="64"/>
          <w:szCs w:val="64"/>
          <w:rtl/>
          <w:lang w:bidi="ar-EG"/>
        </w:rPr>
      </w:pPr>
      <w:bookmarkStart w:id="0" w:name="_Hlk478904983"/>
      <w:bookmarkEnd w:id="0"/>
    </w:p>
    <w:p w:rsidR="003B1A95" w:rsidRPr="001E3EC4" w:rsidRDefault="003B1A95" w:rsidP="003B1A95">
      <w:pPr>
        <w:bidi w:val="0"/>
        <w:jc w:val="center"/>
        <w:rPr>
          <w:rFonts w:ascii="Goudy Old Style" w:eastAsia="Verdana" w:hAnsi="Goudy Old Style" w:cstheme="majorBidi"/>
          <w:sz w:val="40"/>
          <w:szCs w:val="40"/>
          <w:lang w:val="it-IT" w:eastAsia="zh-CN" w:bidi="ar-SY"/>
        </w:rPr>
      </w:pPr>
      <w:r w:rsidRPr="001E3EC4">
        <w:rPr>
          <w:rFonts w:ascii="Goudy Old Style" w:eastAsia="Verdana" w:hAnsi="Goudy Old Style" w:cstheme="majorBidi"/>
          <w:sz w:val="40"/>
          <w:szCs w:val="40"/>
          <w:lang w:val="it-IT" w:eastAsia="zh-CN" w:bidi="ar-SY"/>
        </w:rPr>
        <w:t>IL GIUDIZIO SULL’INGRESSO DEI  NON MUSULMANI IN MOSCHEA</w:t>
      </w:r>
    </w:p>
    <w:p w:rsidR="003B1A95" w:rsidRPr="001E3EC4" w:rsidRDefault="003B1A95" w:rsidP="003B1A95">
      <w:pPr>
        <w:bidi w:val="0"/>
        <w:spacing w:line="240" w:lineRule="auto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</w:p>
    <w:p w:rsidR="00C729E9" w:rsidRPr="003B0D47" w:rsidRDefault="003B1A95" w:rsidP="00244087">
      <w:pPr>
        <w:spacing w:line="240" w:lineRule="auto"/>
        <w:ind w:right="180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</w:rPr>
        <w:drawing>
          <wp:anchor distT="0" distB="0" distL="114300" distR="114300" simplePos="0" relativeHeight="251659264" behindDoc="0" locked="0" layoutInCell="1" allowOverlap="1" wp14:anchorId="7C3C8184" wp14:editId="38418C6E">
            <wp:simplePos x="0" y="0"/>
            <wp:positionH relativeFrom="margin">
              <wp:posOffset>410210</wp:posOffset>
            </wp:positionH>
            <wp:positionV relativeFrom="paragraph">
              <wp:posOffset>40640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087" w:rsidRPr="003B0D47" w:rsidRDefault="00244087" w:rsidP="00244087">
      <w:pPr>
        <w:tabs>
          <w:tab w:val="left" w:pos="753"/>
          <w:tab w:val="center" w:pos="3118"/>
        </w:tabs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val="it-IT" w:eastAsia="zh-CN" w:bidi="ar-SY"/>
        </w:rPr>
      </w:pPr>
    </w:p>
    <w:p w:rsidR="00FD1E49" w:rsidRPr="003B0D47" w:rsidRDefault="00FD1E49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val="it-IT" w:bidi="ar-EG"/>
        </w:rPr>
      </w:pPr>
    </w:p>
    <w:p w:rsidR="00FD1E49" w:rsidRPr="003B0D47" w:rsidRDefault="00244087" w:rsidP="00244087">
      <w:pPr>
        <w:jc w:val="center"/>
        <w:rPr>
          <w:rFonts w:ascii="Gotham Narrow Book" w:hAnsi="Gotham Narrow Book"/>
          <w:i/>
          <w:iCs/>
          <w:sz w:val="28"/>
          <w:szCs w:val="28"/>
          <w:lang w:val="it-IT"/>
        </w:rPr>
      </w:pPr>
      <w:r w:rsidRPr="003B0D47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</w:t>
      </w:r>
      <w:r w:rsidRPr="003B0D47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3B0D47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-</w:t>
      </w:r>
      <w:r w:rsidRPr="003B0D47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3B0D47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ay</w:t>
      </w:r>
      <w:r w:rsidRPr="003B0D47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kh</w:t>
      </w:r>
      <w:r w:rsidRPr="003B0D47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Muĥammad Şāliĥ Al-Munajjid</w:t>
      </w:r>
    </w:p>
    <w:p w:rsidR="003B1A95" w:rsidRPr="001E3EC4" w:rsidRDefault="003B1A95" w:rsidP="003B1A95">
      <w:pPr>
        <w:bidi w:val="0"/>
        <w:spacing w:line="240" w:lineRule="auto"/>
        <w:jc w:val="center"/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</w:pPr>
      <w:r w:rsidRPr="001E3EC4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Isl</w:t>
      </w:r>
      <w:r w:rsidRPr="001E3EC4">
        <w:rPr>
          <w:rFonts w:asciiTheme="majorBidi" w:hAnsiTheme="majorBidi" w:cstheme="majorBidi"/>
          <w:i/>
          <w:iCs/>
          <w:sz w:val="28"/>
          <w:szCs w:val="28"/>
          <w:lang w:val="it-IT"/>
        </w:rPr>
        <w:t>ā</w:t>
      </w:r>
      <w:r w:rsidRPr="001E3EC4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m Q&amp;A</w:t>
      </w: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3B0D47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3B0D47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866ECC" w:rsidRPr="003B0D47" w:rsidRDefault="00866ECC" w:rsidP="00866ECC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  <w:r w:rsidRPr="003B0D47">
        <w:rPr>
          <w:rFonts w:asciiTheme="majorHAnsi" w:hAnsiTheme="majorHAnsi" w:cstheme="majorHAnsi"/>
          <w:sz w:val="32"/>
          <w:szCs w:val="32"/>
          <w:lang w:val="it-IT" w:bidi="ar-EG"/>
        </w:rPr>
        <w:t>Traduzione: Maria Pragliola</w:t>
      </w:r>
    </w:p>
    <w:p w:rsidR="00866ECC" w:rsidRPr="003B0D47" w:rsidRDefault="00866ECC" w:rsidP="003B0D47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  <w:r w:rsidRPr="003B0D47">
        <w:rPr>
          <w:rFonts w:asciiTheme="majorHAnsi" w:hAnsiTheme="majorHAnsi" w:cstheme="majorHAnsi"/>
          <w:sz w:val="32"/>
          <w:szCs w:val="32"/>
          <w:lang w:val="it-IT" w:bidi="ar-EG"/>
        </w:rPr>
        <w:t>Revisione: Rezk Mohamed A. Ismaeil</w:t>
      </w:r>
    </w:p>
    <w:p w:rsidR="00FD1E49" w:rsidRPr="00866ECC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1E3EC4" w:rsidRDefault="001E3EC4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</w:rPr>
      </w:pPr>
    </w:p>
    <w:p w:rsidR="00FD1E49" w:rsidRDefault="003B1A95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</w:rPr>
      </w:pPr>
      <w:r w:rsidRPr="003B1A95">
        <w:rPr>
          <w:rFonts w:ascii="ae_AlArabiya" w:hAnsi="ae_AlArabiya" w:cs="KFGQPC Uthman Taha Naskh" w:hint="cs"/>
          <w:b/>
          <w:bCs/>
          <w:sz w:val="42"/>
          <w:szCs w:val="48"/>
          <w:rtl/>
        </w:rPr>
        <w:t>حكم</w:t>
      </w:r>
      <w:r w:rsidRPr="003B1A95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3B1A95">
        <w:rPr>
          <w:rFonts w:ascii="ae_AlArabiya" w:hAnsi="ae_AlArabiya" w:cs="KFGQPC Uthman Taha Naskh" w:hint="cs"/>
          <w:b/>
          <w:bCs/>
          <w:sz w:val="42"/>
          <w:szCs w:val="48"/>
          <w:rtl/>
        </w:rPr>
        <w:t>دخول</w:t>
      </w:r>
      <w:r w:rsidRPr="003B1A95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3B1A95">
        <w:rPr>
          <w:rFonts w:ascii="ae_AlArabiya" w:hAnsi="ae_AlArabiya" w:cs="KFGQPC Uthman Taha Naskh" w:hint="cs"/>
          <w:b/>
          <w:bCs/>
          <w:sz w:val="42"/>
          <w:szCs w:val="48"/>
          <w:rtl/>
        </w:rPr>
        <w:t>الكفار</w:t>
      </w:r>
      <w:r w:rsidRPr="003B1A95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3B1A95">
        <w:rPr>
          <w:rFonts w:ascii="ae_AlArabiya" w:hAnsi="ae_AlArabiya" w:cs="KFGQPC Uthman Taha Naskh" w:hint="cs"/>
          <w:b/>
          <w:bCs/>
          <w:sz w:val="42"/>
          <w:szCs w:val="48"/>
          <w:rtl/>
        </w:rPr>
        <w:t>المساجد</w:t>
      </w:r>
    </w:p>
    <w:p w:rsidR="00FD1E49" w:rsidRPr="006D26A1" w:rsidRDefault="003B1A95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 xml:space="preserve"> </w:t>
      </w:r>
      <w:r w:rsidR="008A58B6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FD1E49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1" w:name="OLE_LINK1"/>
    </w:p>
    <w:p w:rsidR="00C729E9" w:rsidRDefault="00C729E9" w:rsidP="00FD1E49">
      <w:pPr>
        <w:spacing w:line="240" w:lineRule="auto"/>
        <w:jc w:val="center"/>
        <w:rPr>
          <w:rFonts w:asciiTheme="majorHAnsi" w:hAnsiTheme="majorHAnsi" w:cs="KFGQPC Uthman Taha Naskh"/>
          <w:sz w:val="40"/>
          <w:szCs w:val="40"/>
          <w:lang w:bidi="ar-EG"/>
        </w:rPr>
      </w:pPr>
    </w:p>
    <w:p w:rsidR="00FD1E49" w:rsidRDefault="008A58B6" w:rsidP="00FD1E49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rtl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  <w:r w:rsidRPr="008A58B6">
        <w:rPr>
          <w:rFonts w:asciiTheme="majorHAnsi" w:hAnsiTheme="majorHAnsi" w:cs="KFGQPC Uthman Taha Naskh"/>
          <w:sz w:val="40"/>
          <w:szCs w:val="40"/>
          <w:rtl/>
          <w:lang w:bidi="ar-EG"/>
        </w:rPr>
        <w:t>الشيخ محمد صالح المنجد</w:t>
      </w:r>
    </w:p>
    <w:p w:rsidR="003B1A95" w:rsidRPr="003B1A95" w:rsidRDefault="003B1A95" w:rsidP="00FD1E49">
      <w:pPr>
        <w:spacing w:line="240" w:lineRule="auto"/>
        <w:jc w:val="center"/>
        <w:rPr>
          <w:rFonts w:ascii="Helvetica" w:hAnsi="Helvetica" w:cs="Helvetica"/>
          <w:color w:val="333333"/>
          <w:sz w:val="21"/>
          <w:szCs w:val="21"/>
          <w:rtl/>
        </w:rPr>
      </w:pPr>
      <w:r w:rsidRPr="003B1A95">
        <w:rPr>
          <w:rFonts w:asciiTheme="majorHAnsi" w:hAnsiTheme="majorHAnsi" w:cs="KFGQPC Uthman Taha Naskh" w:hint="cs"/>
          <w:sz w:val="40"/>
          <w:szCs w:val="40"/>
          <w:rtl/>
          <w:lang w:bidi="ar-EG"/>
        </w:rPr>
        <w:t>موقع الإسلام سؤال وجواب</w:t>
      </w: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bookmarkEnd w:id="1"/>
    <w:p w:rsidR="00866ECC" w:rsidRPr="006D26A1" w:rsidRDefault="00866ECC" w:rsidP="00866ECC">
      <w:pPr>
        <w:spacing w:line="240" w:lineRule="auto"/>
        <w:jc w:val="center"/>
        <w:rPr>
          <w:rFonts w:asciiTheme="majorHAnsi" w:hAnsiTheme="majorHAnsi" w:cs="KFGQPC Uthman Taha Naskh"/>
          <w:sz w:val="44"/>
          <w:szCs w:val="44"/>
          <w:rtl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ترجمة: </w:t>
      </w: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</w:t>
      </w:r>
      <w:r w:rsidR="0070535C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</w:t>
      </w: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ريا براليولا</w:t>
      </w:r>
    </w:p>
    <w:p w:rsidR="00FD1E49" w:rsidRDefault="00866ECC" w:rsidP="00866ECC">
      <w:pPr>
        <w:tabs>
          <w:tab w:val="left" w:pos="2910"/>
        </w:tabs>
        <w:bidi w:val="0"/>
        <w:jc w:val="center"/>
        <w:rPr>
          <w:rFonts w:asciiTheme="majorHAnsi" w:hAnsiTheme="majorHAnsi" w:cs="KFGQPC Uthman Taha Naskh"/>
          <w:sz w:val="32"/>
          <w:szCs w:val="32"/>
          <w:lang w:bidi="ar-EG"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مراجعة: </w:t>
      </w: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رزق محمد عبد المجيد إسماعيل</w:t>
      </w:r>
    </w:p>
    <w:p w:rsidR="001E3EC4" w:rsidRDefault="001E3EC4" w:rsidP="001E3EC4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3B1A95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6AD7F15" wp14:editId="28F137C0">
            <wp:simplePos x="0" y="0"/>
            <wp:positionH relativeFrom="margin">
              <wp:posOffset>-224790</wp:posOffset>
            </wp:positionH>
            <wp:positionV relativeFrom="paragraph">
              <wp:posOffset>414655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1E3EC4" w:rsidRPr="006D26A1" w:rsidRDefault="001E3EC4" w:rsidP="001E3EC4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1E3EC4" w:rsidRDefault="001E3EC4">
      <w:pPr>
        <w:bidi w:val="0"/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  <w:br w:type="page"/>
      </w:r>
    </w:p>
    <w:p w:rsidR="003B1A95" w:rsidRPr="001E3EC4" w:rsidRDefault="003B1A95" w:rsidP="003B1A95">
      <w:pPr>
        <w:bidi w:val="0"/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</w:pPr>
      <w:r w:rsidRPr="001E3EC4"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  <w:lastRenderedPageBreak/>
        <w:t xml:space="preserve">IL GIUDIZIO SULL’INGRESSO DEI  NON MUSULMANI IN MOSCHEA </w:t>
      </w:r>
    </w:p>
    <w:p w:rsidR="003B1A95" w:rsidRDefault="003B1A95" w:rsidP="003B1A95">
      <w:pPr>
        <w:pStyle w:val="NormalWeb"/>
        <w:spacing w:after="240" w:afterAutospacing="0"/>
        <w:jc w:val="both"/>
        <w:rPr>
          <w:rFonts w:asciiTheme="majorBidi" w:hAnsiTheme="majorBidi" w:cstheme="majorBidi"/>
          <w:color w:val="008000"/>
          <w:sz w:val="28"/>
          <w:szCs w:val="28"/>
          <w:lang w:val="it-IT"/>
        </w:rPr>
      </w:pP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>Ѐ lecito permettere a cristiani, ebrei e altri non musulmani di fare ingresso nelle</w:t>
      </w:r>
      <w:bookmarkStart w:id="2" w:name="_GoBack"/>
      <w:bookmarkEnd w:id="2"/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 moschee per visitarle? Alcuni paesi islamici organizzano delle visite guidate per alcuni dei visitatori.</w:t>
      </w:r>
    </w:p>
    <w:p w:rsidR="003B1A95" w:rsidRDefault="003B1A95" w:rsidP="003B1A95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1E3EC4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La lode a Iddio.</w:t>
      </w:r>
    </w:p>
    <w:p w:rsidR="00F174E0" w:rsidRDefault="003B1A95" w:rsidP="00F174E0">
      <w:pPr>
        <w:bidi w:val="0"/>
        <w:jc w:val="both"/>
        <w:rPr>
          <w:rFonts w:asciiTheme="majorBidi" w:hAnsiTheme="majorBidi" w:cstheme="majorBidi"/>
          <w:sz w:val="28"/>
          <w:szCs w:val="28"/>
          <w:lang w:val="it-IT"/>
        </w:rPr>
      </w:pPr>
      <w:r w:rsidRPr="003B1A95">
        <w:rPr>
          <w:rFonts w:asciiTheme="majorBidi" w:hAnsiTheme="majorBidi" w:cstheme="majorBidi"/>
          <w:sz w:val="28"/>
          <w:szCs w:val="28"/>
          <w:lang w:val="it-IT"/>
        </w:rPr>
        <w:t>Non c’è male acché i non musulmani facciano ingresso nella moschea se è per uno scopo sciaraitico [legittimo] o per un motivo lecito, come l’ascolto di lezioni o i</w:t>
      </w:r>
      <w:r w:rsidR="001E3EC4">
        <w:rPr>
          <w:rFonts w:asciiTheme="majorBidi" w:hAnsiTheme="majorBidi" w:cstheme="majorBidi"/>
          <w:sz w:val="28"/>
          <w:szCs w:val="28"/>
          <w:lang w:val="it-IT"/>
        </w:rPr>
        <w:t xml:space="preserve">l dissetarsi, poiché il Profeta </w:t>
      </w:r>
      <w:r w:rsidR="00251520" w:rsidRPr="00251520">
        <w:rPr>
          <w:rFonts w:ascii="Arial Unicode MS" w:hAnsi="Arial Unicode MS" w:cs="Arial Unicode MS" w:hint="cs"/>
          <w:sz w:val="24"/>
          <w:szCs w:val="24"/>
          <w:rtl/>
        </w:rPr>
        <w:t>ﷺ</w:t>
      </w:r>
      <w:r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1E3EC4" w:rsidRPr="001E3EC4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r w:rsidRPr="003B1A95">
        <w:rPr>
          <w:rFonts w:asciiTheme="majorBidi" w:hAnsiTheme="majorBidi" w:cstheme="majorBidi"/>
          <w:sz w:val="28"/>
          <w:szCs w:val="28"/>
          <w:lang w:val="it-IT"/>
        </w:rPr>
        <w:t>permise ad alcune delegazioni di non musulmani di stare nella sua moschea cosicché potessero osservare la gente pregare e ascoltare la sua recitazione [del Corano] e i suoi sermoni e potessero essere richiamati all’Islam da vicino.</w:t>
      </w:r>
    </w:p>
    <w:p w:rsidR="003B1A95" w:rsidRPr="003B1A95" w:rsidRDefault="003B1A95" w:rsidP="00F174E0">
      <w:pPr>
        <w:bidi w:val="0"/>
        <w:jc w:val="both"/>
        <w:rPr>
          <w:rFonts w:asciiTheme="majorBidi" w:hAnsiTheme="majorBidi" w:cstheme="majorBidi"/>
          <w:sz w:val="28"/>
          <w:szCs w:val="28"/>
          <w:lang w:val="it-IT"/>
        </w:rPr>
      </w:pPr>
      <w:r w:rsidRPr="003B1A95">
        <w:rPr>
          <w:rFonts w:asciiTheme="majorBidi" w:hAnsiTheme="majorBidi" w:cstheme="majorBidi"/>
          <w:sz w:val="28"/>
          <w:szCs w:val="28"/>
          <w:lang w:val="it-IT"/>
        </w:rPr>
        <w:t>Inoltre il Profeta</w:t>
      </w:r>
      <w:r w:rsidR="00251520">
        <w:rPr>
          <w:rFonts w:asciiTheme="majorBidi" w:hAnsiTheme="majorBidi" w:cstheme="majorBidi"/>
          <w:sz w:val="28"/>
          <w:szCs w:val="28"/>
          <w:lang w:val="it-IT"/>
        </w:rPr>
        <w:t xml:space="preserve"> </w:t>
      </w:r>
      <w:r w:rsidR="00251520" w:rsidRPr="00251520">
        <w:rPr>
          <w:rFonts w:ascii="Arial Unicode MS" w:hAnsi="Arial Unicode MS" w:cs="Arial Unicode MS" w:hint="cs"/>
          <w:sz w:val="24"/>
          <w:szCs w:val="24"/>
          <w:rtl/>
          <w:lang w:val="it-IT"/>
        </w:rPr>
        <w:t>ﷺ</w:t>
      </w:r>
      <w:r w:rsidR="00251520">
        <w:rPr>
          <w:rFonts w:ascii="Arial Unicode MS" w:hAnsi="Arial Unicode MS" w:cs="Arial Unicode MS"/>
          <w:sz w:val="28"/>
          <w:szCs w:val="28"/>
          <w:lang w:val="it-IT"/>
        </w:rPr>
        <w:t xml:space="preserve"> </w:t>
      </w:r>
      <w:r w:rsidRPr="003B1A95">
        <w:rPr>
          <w:rFonts w:asciiTheme="majorBidi" w:hAnsiTheme="majorBidi" w:cstheme="majorBidi"/>
          <w:sz w:val="28"/>
          <w:szCs w:val="28"/>
          <w:lang w:val="it-IT"/>
        </w:rPr>
        <w:t xml:space="preserve">legò </w:t>
      </w:r>
      <w:r w:rsidRPr="003B1A95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Th</w:t>
      </w:r>
      <w:r w:rsidRPr="003B1A95">
        <w:rPr>
          <w:rFonts w:asciiTheme="majorBidi" w:hAnsiTheme="majorBidi" w:cstheme="majorBidi"/>
          <w:i/>
          <w:iCs/>
          <w:sz w:val="28"/>
          <w:szCs w:val="28"/>
          <w:lang w:val="it-IT"/>
        </w:rPr>
        <w:t>umāmah</w:t>
      </w:r>
      <w:r w:rsidRPr="003B1A95">
        <w:rPr>
          <w:rFonts w:asciiTheme="majorBidi" w:hAnsiTheme="majorBidi" w:cstheme="majorBidi"/>
          <w:sz w:val="28"/>
          <w:szCs w:val="28"/>
          <w:lang w:val="it-IT"/>
        </w:rPr>
        <w:t xml:space="preserve"> </w:t>
      </w:r>
      <w:r w:rsidRPr="003B1A95">
        <w:rPr>
          <w:rFonts w:asciiTheme="majorBidi" w:hAnsiTheme="majorBidi" w:cstheme="majorBidi"/>
          <w:i/>
          <w:iCs/>
          <w:sz w:val="28"/>
          <w:szCs w:val="28"/>
          <w:lang w:val="it-IT"/>
        </w:rPr>
        <w:t>Ibn A</w:t>
      </w:r>
      <w:r w:rsidRPr="003B1A95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th</w:t>
      </w:r>
      <w:r w:rsidRPr="003B1A95">
        <w:rPr>
          <w:rFonts w:asciiTheme="majorBidi" w:hAnsiTheme="majorBidi" w:cstheme="majorBidi"/>
          <w:i/>
          <w:iCs/>
          <w:sz w:val="28"/>
          <w:szCs w:val="28"/>
          <w:lang w:val="it-IT"/>
        </w:rPr>
        <w:t>āl Al-Ĥanafī</w:t>
      </w:r>
      <w:r w:rsidRPr="003B1A95">
        <w:rPr>
          <w:rFonts w:asciiTheme="majorBidi" w:hAnsiTheme="majorBidi" w:cstheme="majorBidi"/>
          <w:sz w:val="28"/>
          <w:szCs w:val="28"/>
          <w:lang w:val="it-IT"/>
        </w:rPr>
        <w:t xml:space="preserve"> nella moschea quando gli fu consegnato come prigioniero di guerra, e poi Iddio lo guidò e divenne musulmano. E Iddio è Patrono del successo.</w:t>
      </w:r>
    </w:p>
    <w:p w:rsidR="003B1A95" w:rsidRPr="00F174E0" w:rsidRDefault="003B1A95" w:rsidP="00677147">
      <w:pPr>
        <w:bidi w:val="0"/>
        <w:jc w:val="both"/>
        <w:rPr>
          <w:rFonts w:asciiTheme="majorBidi" w:hAnsiTheme="majorBidi" w:cstheme="majorBidi"/>
          <w:sz w:val="26"/>
          <w:szCs w:val="26"/>
          <w:lang w:val="it-IT"/>
        </w:rPr>
      </w:pPr>
      <w:r w:rsidRPr="00F174E0">
        <w:rPr>
          <w:rFonts w:asciiTheme="majorBidi" w:hAnsiTheme="majorBidi" w:cstheme="majorBidi"/>
          <w:sz w:val="26"/>
          <w:szCs w:val="26"/>
          <w:lang w:val="it-IT"/>
        </w:rPr>
        <w:t>[Dal libro “</w:t>
      </w:r>
      <w:r w:rsidRPr="00F174E0">
        <w:rPr>
          <w:rFonts w:asciiTheme="majorBidi" w:hAnsiTheme="majorBidi" w:cstheme="majorBidi"/>
          <w:i/>
          <w:iCs/>
          <w:sz w:val="26"/>
          <w:szCs w:val="26"/>
          <w:lang w:val="it-IT"/>
        </w:rPr>
        <w:t>Majmū</w:t>
      </w:r>
      <w:r w:rsidR="00D42A2F" w:rsidRPr="00D42A2F">
        <w:rPr>
          <w:rFonts w:asciiTheme="majorBidi" w:hAnsiTheme="majorBidi" w:cstheme="majorBidi"/>
          <w:i/>
          <w:iCs/>
          <w:sz w:val="26"/>
          <w:szCs w:val="26"/>
          <w:lang w:val="it-IT"/>
        </w:rPr>
        <w:t>ʿ</w:t>
      </w:r>
      <w:r w:rsidRPr="00F174E0">
        <w:rPr>
          <w:rFonts w:asciiTheme="majorBidi" w:hAnsiTheme="majorBidi" w:cstheme="majorBidi"/>
          <w:i/>
          <w:iCs/>
          <w:sz w:val="26"/>
          <w:szCs w:val="26"/>
          <w:lang w:val="it-IT"/>
        </w:rPr>
        <w:t xml:space="preserve"> Fatāwā wa Maqālāt Mutanawwa</w:t>
      </w:r>
      <w:r w:rsidR="00D42A2F" w:rsidRPr="00D42A2F">
        <w:rPr>
          <w:rFonts w:asciiTheme="majorBidi" w:hAnsiTheme="majorBidi" w:cstheme="majorBidi"/>
          <w:i/>
          <w:iCs/>
          <w:sz w:val="26"/>
          <w:szCs w:val="26"/>
          <w:lang w:val="it-IT"/>
        </w:rPr>
        <w:t>ʿ</w:t>
      </w:r>
      <w:r w:rsidRPr="00F174E0">
        <w:rPr>
          <w:rFonts w:asciiTheme="majorBidi" w:hAnsiTheme="majorBidi" w:cstheme="majorBidi"/>
          <w:i/>
          <w:iCs/>
          <w:sz w:val="26"/>
          <w:szCs w:val="26"/>
          <w:lang w:val="it-IT"/>
        </w:rPr>
        <w:t>ah</w:t>
      </w:r>
      <w:r w:rsidRPr="00F174E0">
        <w:rPr>
          <w:rFonts w:asciiTheme="majorBidi" w:hAnsiTheme="majorBidi" w:cstheme="majorBidi"/>
          <w:sz w:val="26"/>
          <w:szCs w:val="26"/>
          <w:lang w:val="it-IT"/>
        </w:rPr>
        <w:t xml:space="preserve">” del sapientissimo </w:t>
      </w:r>
      <w:r w:rsidRPr="00F174E0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F174E0">
        <w:rPr>
          <w:rFonts w:asciiTheme="majorBidi" w:hAnsiTheme="majorBidi" w:cstheme="majorBidi"/>
          <w:i/>
          <w:iCs/>
          <w:sz w:val="26"/>
          <w:szCs w:val="26"/>
          <w:lang w:val="it-IT"/>
        </w:rPr>
        <w:t>ay</w:t>
      </w:r>
      <w:r w:rsidRPr="00F174E0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kh</w:t>
      </w:r>
      <w:r w:rsidRPr="00F174E0">
        <w:rPr>
          <w:rFonts w:asciiTheme="majorBidi" w:hAnsiTheme="majorBidi" w:cstheme="majorBidi"/>
          <w:i/>
          <w:iCs/>
          <w:sz w:val="26"/>
          <w:szCs w:val="26"/>
          <w:lang w:val="it-IT"/>
        </w:rPr>
        <w:t xml:space="preserve"> </w:t>
      </w:r>
      <w:r w:rsidR="00677147" w:rsidRPr="00677147">
        <w:rPr>
          <w:rFonts w:asciiTheme="majorBidi" w:hAnsiTheme="majorBidi" w:cstheme="majorBidi"/>
          <w:i/>
          <w:iCs/>
          <w:sz w:val="26"/>
          <w:szCs w:val="26"/>
          <w:lang w:val="it-IT"/>
        </w:rPr>
        <w:t>ʿ</w:t>
      </w:r>
      <w:r w:rsidRPr="00F174E0">
        <w:rPr>
          <w:rFonts w:asciiTheme="majorBidi" w:hAnsiTheme="majorBidi" w:cstheme="majorBidi"/>
          <w:i/>
          <w:iCs/>
          <w:sz w:val="26"/>
          <w:szCs w:val="26"/>
          <w:lang w:val="it-IT"/>
        </w:rPr>
        <w:t>Abdul-</w:t>
      </w:r>
      <w:r w:rsidR="00677147" w:rsidRPr="00677147">
        <w:rPr>
          <w:rFonts w:asciiTheme="majorBidi" w:hAnsiTheme="majorBidi" w:cstheme="majorBidi"/>
          <w:i/>
          <w:iCs/>
          <w:sz w:val="26"/>
          <w:szCs w:val="26"/>
          <w:lang w:val="it-IT"/>
        </w:rPr>
        <w:t>ʿ</w:t>
      </w:r>
      <w:r w:rsidRPr="00F174E0">
        <w:rPr>
          <w:rFonts w:asciiTheme="majorBidi" w:hAnsiTheme="majorBidi" w:cstheme="majorBidi"/>
          <w:i/>
          <w:iCs/>
          <w:sz w:val="26"/>
          <w:szCs w:val="26"/>
          <w:lang w:val="it-IT"/>
        </w:rPr>
        <w:t>Azīz Ibn Bāz</w:t>
      </w:r>
      <w:r w:rsidRPr="00F174E0">
        <w:rPr>
          <w:rFonts w:asciiTheme="majorBidi" w:hAnsiTheme="majorBidi" w:cstheme="majorBidi"/>
          <w:sz w:val="26"/>
          <w:szCs w:val="26"/>
          <w:lang w:val="it-IT"/>
        </w:rPr>
        <w:t>, che Iddio abbia di lui misericordia (8/356)]</w:t>
      </w:r>
      <w:r w:rsidR="00F174E0">
        <w:rPr>
          <w:rFonts w:asciiTheme="majorBidi" w:hAnsiTheme="majorBidi" w:cstheme="majorBidi"/>
          <w:sz w:val="26"/>
          <w:szCs w:val="26"/>
          <w:lang w:val="it-IT"/>
        </w:rPr>
        <w:t>.</w:t>
      </w:r>
    </w:p>
    <w:p w:rsidR="003B1A95" w:rsidRPr="001E3EC4" w:rsidRDefault="003B1A95" w:rsidP="00D42A2F">
      <w:pPr>
        <w:bidi w:val="0"/>
        <w:jc w:val="both"/>
        <w:rPr>
          <w:rFonts w:asciiTheme="majorBidi" w:hAnsiTheme="majorBidi" w:cstheme="majorBidi"/>
          <w:sz w:val="28"/>
          <w:szCs w:val="28"/>
          <w:lang w:val="it-IT"/>
        </w:rPr>
      </w:pPr>
      <w:r w:rsidRPr="001E3EC4">
        <w:rPr>
          <w:rFonts w:asciiTheme="majorBidi" w:hAnsiTheme="majorBidi" w:cstheme="majorBidi"/>
          <w:sz w:val="28"/>
          <w:szCs w:val="28"/>
          <w:lang w:val="it-IT"/>
        </w:rPr>
        <w:t xml:space="preserve">L’ingresso invece delle delegazioni turistiche con lo scopo di guardare, contenenti donne con vestiario dissoluto e arrecando con loro fotocamere, che entrino nelle moschee senza rispetto né reverenza, è un vizio gravissimo che non è lecito permettere, ed è a Iddio che domandiamo </w:t>
      </w:r>
      <w:r w:rsidR="00D42A2F">
        <w:rPr>
          <w:rFonts w:asciiTheme="majorBidi" w:hAnsiTheme="majorBidi" w:cstheme="majorBidi"/>
          <w:sz w:val="28"/>
          <w:szCs w:val="28"/>
          <w:lang w:val="it-IT"/>
        </w:rPr>
        <w:t>aiuto</w:t>
      </w:r>
      <w:r w:rsidRPr="001E3EC4">
        <w:rPr>
          <w:rFonts w:asciiTheme="majorBidi" w:hAnsiTheme="majorBidi" w:cstheme="majorBidi"/>
          <w:sz w:val="28"/>
          <w:szCs w:val="28"/>
          <w:lang w:val="it-IT"/>
        </w:rPr>
        <w:t>.</w:t>
      </w:r>
    </w:p>
    <w:p w:rsidR="003B1A95" w:rsidRPr="001E3EC4" w:rsidRDefault="003B1A95" w:rsidP="003B1A95">
      <w:pPr>
        <w:bidi w:val="0"/>
        <w:spacing w:line="240" w:lineRule="auto"/>
        <w:jc w:val="both"/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</w:pPr>
      <w:r w:rsidRPr="001E3EC4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Isl</w:t>
      </w:r>
      <w:r w:rsidRPr="001E3EC4">
        <w:rPr>
          <w:rFonts w:asciiTheme="majorBidi" w:hAnsiTheme="majorBidi" w:cstheme="majorBidi"/>
          <w:i/>
          <w:iCs/>
          <w:sz w:val="28"/>
          <w:szCs w:val="28"/>
          <w:lang w:val="it-IT"/>
        </w:rPr>
        <w:t>ā</w:t>
      </w:r>
      <w:r w:rsidRPr="001E3EC4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m Q&amp;A</w:t>
      </w:r>
    </w:p>
    <w:p w:rsidR="003B1A95" w:rsidRPr="001E3EC4" w:rsidRDefault="003B1A95" w:rsidP="003B1A95">
      <w:pPr>
        <w:bidi w:val="0"/>
        <w:spacing w:after="0" w:line="240" w:lineRule="auto"/>
        <w:jc w:val="both"/>
        <w:rPr>
          <w:i/>
          <w:iCs/>
          <w:sz w:val="32"/>
          <w:szCs w:val="32"/>
          <w:lang w:val="it-IT"/>
        </w:rPr>
      </w:pPr>
      <w:r w:rsidRPr="001E3EC4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</w:t>
      </w:r>
      <w:r w:rsidRPr="001E3EC4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1E3EC4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-</w:t>
      </w:r>
      <w:r w:rsidRPr="001E3EC4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1E3EC4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ay</w:t>
      </w:r>
      <w:r w:rsidRPr="001E3EC4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kh</w:t>
      </w:r>
      <w:r w:rsidRPr="001E3EC4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Muĥammad Şāliĥ Al-Munajjid</w:t>
      </w:r>
    </w:p>
    <w:p w:rsidR="00C729E9" w:rsidRPr="001E3EC4" w:rsidRDefault="00C729E9" w:rsidP="003B1A95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</w:p>
    <w:sectPr w:rsidR="00C729E9" w:rsidRPr="001E3EC4" w:rsidSect="00CF6C11">
      <w:headerReference w:type="even" r:id="rId10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0F18" w:rsidRDefault="00500F18" w:rsidP="00E32771">
      <w:pPr>
        <w:spacing w:after="0" w:line="240" w:lineRule="auto"/>
      </w:pPr>
      <w:r>
        <w:separator/>
      </w:r>
    </w:p>
  </w:endnote>
  <w:endnote w:type="continuationSeparator" w:id="0">
    <w:p w:rsidR="00500F18" w:rsidRDefault="00500F1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B1A0DED-C918-43D6-B885-7784FC96935A}"/>
    <w:embedBold r:id="rId2" w:fontKey="{DE5EF1B7-75BD-4FB6-84B9-CA27FD129E64}"/>
    <w:embedItalic r:id="rId3" w:fontKey="{0150A438-03CA-47C8-AB06-5B4CE7F6F8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C3A17B3-0F46-422D-B0C1-98FCAB982363}"/>
    <w:embedItalic r:id="rId5" w:fontKey="{8B66BAED-8F77-40E7-9387-98314720EAE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0F3F2B2D-28A4-4494-B54F-0B2622F94E3E}"/>
    <w:embedItalic r:id="rId7" w:fontKey="{9A85148A-6FF2-4096-99C8-82D8367C4DE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8" w:fontKey="{D41FC328-E2ED-4DB7-83FA-D7290AF1ABB3}"/>
    <w:embedBold r:id="rId9" w:fontKey="{97E03EE4-79B8-4C78-9913-C3860F2C96EE}"/>
    <w:embedItalic r:id="rId10" w:fontKey="{FDE8237B-397A-44B9-9A9F-34C419D9BE08}"/>
  </w:font>
  <w:font w:name="Goudy Old Style">
    <w:panose1 w:val="02020602050305090303"/>
    <w:charset w:val="00"/>
    <w:family w:val="roman"/>
    <w:pitch w:val="variable"/>
    <w:sig w:usb0="00000007" w:usb1="00000000" w:usb2="00000000" w:usb3="00000000" w:csb0="00000003" w:csb1="00000000"/>
    <w:embedRegular r:id="rId11" w:fontKey="{8345DEF1-56CA-494A-AA7E-9D1BEDADDA0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90906BC0-1E51-42E9-AB1D-508B35B238C9}"/>
    <w:embedItalic r:id="rId13" w:fontKey="{4514EEF4-C272-4C06-8A0B-FAE35B7D251C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78AFFDA8-E344-4253-85C7-1BB42DBA9A3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3A191351-6234-4CD3-BE32-43A776604349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16" w:fontKey="{986E343D-FE04-48E8-9FFD-FE728EC0A303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7" w:fontKey="{35F63718-A9F2-457A-991B-E6B813CCC03C}"/>
    <w:embedBold r:id="rId18" w:fontKey="{074D08D9-E813-4DBB-A610-D824B1F7AC6C}"/>
  </w:font>
  <w:font w:name="Adobe نسخ Medium">
    <w:altName w:val="Arial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9" w:fontKey="{75566398-6B3F-49B5-9262-12FE789135D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20" w:subsetted="1" w:fontKey="{567EDA10-A8D6-47A2-A7EC-B92093D6ECC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1" w:fontKey="{B6611178-6536-4436-A24A-A32F6DCAC7F9}"/>
    <w:embedBold r:id="rId22" w:fontKey="{594F2941-F3BE-42FC-83AB-50DDB621076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3" w:fontKey="{914D7548-6153-4222-98D6-33F00C5C352D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1E4FC01A-19CF-4E68-8E83-E1BE78C9DC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0F18" w:rsidRDefault="00500F18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500F18" w:rsidRDefault="00500F18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500F18" w:rsidRDefault="00500F18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qt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EaQT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AqLOq2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A53B5"/>
    <w:rsid w:val="000A6307"/>
    <w:rsid w:val="000A6BE0"/>
    <w:rsid w:val="000C2B16"/>
    <w:rsid w:val="000D5816"/>
    <w:rsid w:val="00116CC6"/>
    <w:rsid w:val="00171C08"/>
    <w:rsid w:val="00184B62"/>
    <w:rsid w:val="00187D3B"/>
    <w:rsid w:val="001A0D79"/>
    <w:rsid w:val="001C7259"/>
    <w:rsid w:val="001E3EC4"/>
    <w:rsid w:val="001F4E86"/>
    <w:rsid w:val="002219E3"/>
    <w:rsid w:val="00223B3B"/>
    <w:rsid w:val="0023307B"/>
    <w:rsid w:val="00244087"/>
    <w:rsid w:val="00251520"/>
    <w:rsid w:val="00267C61"/>
    <w:rsid w:val="00270AE8"/>
    <w:rsid w:val="002B2FF1"/>
    <w:rsid w:val="002B662B"/>
    <w:rsid w:val="002C09FA"/>
    <w:rsid w:val="00302BD9"/>
    <w:rsid w:val="003072B2"/>
    <w:rsid w:val="00317B3C"/>
    <w:rsid w:val="003238D3"/>
    <w:rsid w:val="00347608"/>
    <w:rsid w:val="00357B1F"/>
    <w:rsid w:val="00372A0D"/>
    <w:rsid w:val="003906F7"/>
    <w:rsid w:val="003A3CDC"/>
    <w:rsid w:val="003B0D47"/>
    <w:rsid w:val="003B1A95"/>
    <w:rsid w:val="003E1AC6"/>
    <w:rsid w:val="00447B55"/>
    <w:rsid w:val="004C1156"/>
    <w:rsid w:val="004C2827"/>
    <w:rsid w:val="004C2F52"/>
    <w:rsid w:val="004E2AD6"/>
    <w:rsid w:val="004E38A0"/>
    <w:rsid w:val="004E78EF"/>
    <w:rsid w:val="00500F18"/>
    <w:rsid w:val="00547FBD"/>
    <w:rsid w:val="00556722"/>
    <w:rsid w:val="005666DC"/>
    <w:rsid w:val="00575281"/>
    <w:rsid w:val="0058544F"/>
    <w:rsid w:val="005A2707"/>
    <w:rsid w:val="0060157E"/>
    <w:rsid w:val="00626D06"/>
    <w:rsid w:val="00662A2B"/>
    <w:rsid w:val="00677147"/>
    <w:rsid w:val="0069533C"/>
    <w:rsid w:val="006B4F4B"/>
    <w:rsid w:val="0070535C"/>
    <w:rsid w:val="00705C71"/>
    <w:rsid w:val="00717FAE"/>
    <w:rsid w:val="00742BE0"/>
    <w:rsid w:val="0076729A"/>
    <w:rsid w:val="0077162A"/>
    <w:rsid w:val="0077680D"/>
    <w:rsid w:val="00790C62"/>
    <w:rsid w:val="007A33AB"/>
    <w:rsid w:val="007A373F"/>
    <w:rsid w:val="007E1A8B"/>
    <w:rsid w:val="007E5889"/>
    <w:rsid w:val="007E5A5E"/>
    <w:rsid w:val="007E70EB"/>
    <w:rsid w:val="00814452"/>
    <w:rsid w:val="008210B3"/>
    <w:rsid w:val="00853076"/>
    <w:rsid w:val="00855E30"/>
    <w:rsid w:val="00866ECC"/>
    <w:rsid w:val="00885CFF"/>
    <w:rsid w:val="008A2F5F"/>
    <w:rsid w:val="008A5781"/>
    <w:rsid w:val="008A58B6"/>
    <w:rsid w:val="008B3703"/>
    <w:rsid w:val="008D70C8"/>
    <w:rsid w:val="008E2038"/>
    <w:rsid w:val="008F371A"/>
    <w:rsid w:val="0090385D"/>
    <w:rsid w:val="00910AF4"/>
    <w:rsid w:val="00944C90"/>
    <w:rsid w:val="009967F9"/>
    <w:rsid w:val="009C0BB3"/>
    <w:rsid w:val="009E56E8"/>
    <w:rsid w:val="00A021C5"/>
    <w:rsid w:val="00A052E1"/>
    <w:rsid w:val="00A0781B"/>
    <w:rsid w:val="00A26C77"/>
    <w:rsid w:val="00A507EE"/>
    <w:rsid w:val="00A61E5C"/>
    <w:rsid w:val="00B04BE4"/>
    <w:rsid w:val="00B21534"/>
    <w:rsid w:val="00B3510F"/>
    <w:rsid w:val="00B50A3A"/>
    <w:rsid w:val="00B71399"/>
    <w:rsid w:val="00B820AA"/>
    <w:rsid w:val="00B820B2"/>
    <w:rsid w:val="00BA456F"/>
    <w:rsid w:val="00BD190F"/>
    <w:rsid w:val="00BF04A9"/>
    <w:rsid w:val="00C03201"/>
    <w:rsid w:val="00C10E38"/>
    <w:rsid w:val="00C31855"/>
    <w:rsid w:val="00C37C22"/>
    <w:rsid w:val="00C408EE"/>
    <w:rsid w:val="00C729E9"/>
    <w:rsid w:val="00C72BD4"/>
    <w:rsid w:val="00CA5FDC"/>
    <w:rsid w:val="00CD4735"/>
    <w:rsid w:val="00CE6030"/>
    <w:rsid w:val="00CF693B"/>
    <w:rsid w:val="00CF6C11"/>
    <w:rsid w:val="00D06CFA"/>
    <w:rsid w:val="00D15CF7"/>
    <w:rsid w:val="00D2227B"/>
    <w:rsid w:val="00D40B1B"/>
    <w:rsid w:val="00D42A2F"/>
    <w:rsid w:val="00D46176"/>
    <w:rsid w:val="00D63FB7"/>
    <w:rsid w:val="00D849A2"/>
    <w:rsid w:val="00D85A5F"/>
    <w:rsid w:val="00DA3EF4"/>
    <w:rsid w:val="00DA5D93"/>
    <w:rsid w:val="00DC6A8E"/>
    <w:rsid w:val="00DE5862"/>
    <w:rsid w:val="00E163A5"/>
    <w:rsid w:val="00E25D4B"/>
    <w:rsid w:val="00E32771"/>
    <w:rsid w:val="00E3745F"/>
    <w:rsid w:val="00E5682B"/>
    <w:rsid w:val="00E710AA"/>
    <w:rsid w:val="00EB6A67"/>
    <w:rsid w:val="00EE5A20"/>
    <w:rsid w:val="00EE70E3"/>
    <w:rsid w:val="00F174E0"/>
    <w:rsid w:val="00F2420A"/>
    <w:rsid w:val="00F2570D"/>
    <w:rsid w:val="00F3173B"/>
    <w:rsid w:val="00F80820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F3F029"/>
  <w15:docId w15:val="{DD5C9329-3500-4AB0-8A16-27EC43D16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CF528-A068-42B5-BCCD-9DB4D45D8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263</Words>
  <Characters>1449</Characters>
  <Application>Microsoft Office Word</Application>
  <DocSecurity>0</DocSecurity>
  <Lines>63</Lines>
  <Paragraphs>23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LA NOTTE DI METÀ SHA᾿BĀN NON DEVE ESSERE DESIGNATA PER L’ADORAZIONE</vt:lpstr>
      <vt:lpstr/>
    </vt:vector>
  </TitlesOfParts>
  <Manager/>
  <Company>islamhouse.com</Company>
  <LinksUpToDate>false</LinksUpToDate>
  <CharactersWithSpaces>1689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GIUDIZIO SULL’INGRESSO DEI  NON MUSULMANI IN MOSCHEA</dc:title>
  <dc:subject>IL GIUDIZIO SULL’INGRESSO DEI  NON MUSULMANI IN MOSCHEA</dc:subject>
  <dc:creator>Ash-Shaykh Muĥammad Şāliĥ Al-Munajjid_x000d_Islām Q&amp;A</dc:creator>
  <cp:keywords>IL GIUDIZIO SULL’INGRESSO DEI  NON MUSULMANI IN MOSCHEA</cp:keywords>
  <dc:description>IL GIUDIZIO SULL’INGRESSO DEI  NON MUSULMANI IN MOSCHEA</dc:description>
  <cp:lastModifiedBy>elhashemy</cp:lastModifiedBy>
  <cp:revision>3</cp:revision>
  <cp:lastPrinted>2015-01-13T04:52:00Z</cp:lastPrinted>
  <dcterms:created xsi:type="dcterms:W3CDTF">2017-09-18T05:34:00Z</dcterms:created>
  <dcterms:modified xsi:type="dcterms:W3CDTF">2017-09-19T14:55:00Z</dcterms:modified>
  <cp:category/>
</cp:coreProperties>
</file>