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E49" w:rsidRPr="006D26A1" w:rsidRDefault="00FD1E49" w:rsidP="00FD1E49">
      <w:pPr>
        <w:jc w:val="center"/>
        <w:rPr>
          <w:rFonts w:ascii="Gotham Narrow Book" w:hAnsi="Gotham Narrow Book"/>
          <w:sz w:val="64"/>
          <w:szCs w:val="64"/>
          <w:rtl/>
          <w:lang w:bidi="ar-EG"/>
        </w:rPr>
      </w:pPr>
      <w:bookmarkStart w:id="0" w:name="_Hlk478904983"/>
      <w:bookmarkEnd w:id="0"/>
    </w:p>
    <w:p w:rsidR="009D60EE" w:rsidRPr="00453386" w:rsidRDefault="009D60EE" w:rsidP="009D60EE">
      <w:pPr>
        <w:bidi w:val="0"/>
        <w:spacing w:line="240" w:lineRule="auto"/>
        <w:jc w:val="center"/>
        <w:rPr>
          <w:rFonts w:ascii="Goudy Old Style" w:eastAsia="Verdana" w:hAnsi="Goudy Old Style" w:cstheme="majorBidi"/>
          <w:sz w:val="36"/>
          <w:szCs w:val="36"/>
          <w:lang w:val="it-IT" w:eastAsia="zh-CN" w:bidi="ar-SY"/>
        </w:rPr>
      </w:pPr>
      <w:r w:rsidRPr="00453386">
        <w:rPr>
          <w:rFonts w:ascii="Goudy Old Style" w:eastAsia="Verdana" w:hAnsi="Goudy Old Style" w:cstheme="majorBidi"/>
          <w:sz w:val="36"/>
          <w:szCs w:val="36"/>
          <w:lang w:val="it-IT" w:eastAsia="zh-CN" w:bidi="ar-SY"/>
        </w:rPr>
        <w:t xml:space="preserve">IL GIUDIZIO SU COLEI CHE NON HA RECUPERATO I DIGIUNI CHE DEVE DA DUE ANNI ADDIETRO ED </w:t>
      </w:r>
      <w:r w:rsidRPr="00453386">
        <w:rPr>
          <w:rFonts w:ascii="Times New Roman" w:eastAsia="Verdana" w:hAnsi="Times New Roman" w:cs="Times New Roman"/>
          <w:sz w:val="36"/>
          <w:szCs w:val="36"/>
          <w:lang w:val="it-IT" w:eastAsia="zh-CN" w:bidi="ar-SY"/>
        </w:rPr>
        <w:t>Ѐ</w:t>
      </w:r>
      <w:r w:rsidRPr="00453386">
        <w:rPr>
          <w:rFonts w:ascii="Goudy Old Style" w:eastAsia="Verdana" w:hAnsi="Goudy Old Style" w:cstheme="majorBidi"/>
          <w:sz w:val="36"/>
          <w:szCs w:val="36"/>
          <w:lang w:val="it-IT" w:eastAsia="zh-CN" w:bidi="ar-SY"/>
        </w:rPr>
        <w:t xml:space="preserve"> ANCORA IMPOSSIBILITATA A RECUPERARLI</w:t>
      </w:r>
    </w:p>
    <w:p w:rsidR="009D60EE" w:rsidRPr="00691E8E" w:rsidRDefault="009D60EE" w:rsidP="009D60EE">
      <w:pPr>
        <w:bidi w:val="0"/>
        <w:spacing w:line="240" w:lineRule="auto"/>
        <w:jc w:val="center"/>
        <w:rPr>
          <w:rFonts w:asciiTheme="majorBidi" w:eastAsia="Verdana" w:hAnsiTheme="majorBidi" w:cstheme="majorBidi"/>
          <w:sz w:val="40"/>
          <w:szCs w:val="40"/>
          <w:lang w:val="it-IT" w:eastAsia="zh-CN" w:bidi="ar-SY"/>
        </w:rPr>
      </w:pPr>
    </w:p>
    <w:p w:rsidR="00C729E9" w:rsidRPr="003B0D47" w:rsidRDefault="00C729E9" w:rsidP="00244087">
      <w:pPr>
        <w:spacing w:line="240" w:lineRule="auto"/>
        <w:ind w:right="180"/>
        <w:jc w:val="center"/>
        <w:rPr>
          <w:rFonts w:asciiTheme="majorBidi" w:eastAsia="Verdana" w:hAnsiTheme="majorBidi" w:cstheme="majorBidi"/>
          <w:sz w:val="40"/>
          <w:szCs w:val="40"/>
          <w:lang w:val="it-IT" w:eastAsia="zh-CN" w:bidi="ar-SY"/>
        </w:rPr>
      </w:pPr>
    </w:p>
    <w:p w:rsidR="00244087" w:rsidRPr="003B0D47" w:rsidRDefault="00244087" w:rsidP="00244087">
      <w:pPr>
        <w:tabs>
          <w:tab w:val="left" w:pos="753"/>
          <w:tab w:val="center" w:pos="3118"/>
        </w:tabs>
        <w:rPr>
          <w:rFonts w:asciiTheme="majorBidi" w:eastAsia="Verdana" w:hAnsiTheme="majorBidi" w:cstheme="majorBidi"/>
          <w:color w:val="800000"/>
          <w:sz w:val="28"/>
          <w:szCs w:val="28"/>
          <w:u w:val="single"/>
          <w:lang w:val="it-IT" w:eastAsia="zh-CN" w:bidi="ar-SY"/>
        </w:rPr>
      </w:pPr>
      <w:r w:rsidRPr="00C67DCB">
        <w:rPr>
          <w:rFonts w:ascii="Gotham Light" w:hAnsi="Gotham Light"/>
          <w:noProof/>
          <w:color w:val="5EA1A5"/>
          <w:sz w:val="144"/>
          <w:szCs w:val="144"/>
        </w:rPr>
        <w:drawing>
          <wp:anchor distT="0" distB="0" distL="114300" distR="114300" simplePos="0" relativeHeight="251656704" behindDoc="0" locked="0" layoutInCell="1" allowOverlap="1" wp14:anchorId="612C324F" wp14:editId="7792F163">
            <wp:simplePos x="0" y="0"/>
            <wp:positionH relativeFrom="margin">
              <wp:align>center</wp:align>
            </wp:positionH>
            <wp:positionV relativeFrom="paragraph">
              <wp:posOffset>8890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Pr="003B0D47" w:rsidRDefault="00FD1E49" w:rsidP="00FD1E49">
      <w:pPr>
        <w:tabs>
          <w:tab w:val="left" w:pos="753"/>
          <w:tab w:val="center" w:pos="3118"/>
        </w:tabs>
        <w:rPr>
          <w:rFonts w:ascii="Gotham Narrow Light" w:hAnsi="Gotham Narrow Light"/>
          <w:color w:val="5EA1A5"/>
          <w:sz w:val="58"/>
          <w:szCs w:val="96"/>
          <w:lang w:val="it-IT" w:bidi="ar-EG"/>
        </w:rPr>
      </w:pPr>
    </w:p>
    <w:p w:rsidR="009D60EE" w:rsidRPr="00691E8E" w:rsidRDefault="009D60EE" w:rsidP="009D60EE">
      <w:pPr>
        <w:bidi w:val="0"/>
        <w:spacing w:line="240" w:lineRule="auto"/>
        <w:jc w:val="center"/>
        <w:rPr>
          <w:rFonts w:asciiTheme="majorBidi" w:eastAsia="Verdana" w:hAnsiTheme="majorBidi" w:cstheme="majorBidi"/>
          <w:i/>
          <w:iCs/>
          <w:sz w:val="28"/>
          <w:szCs w:val="28"/>
          <w:lang w:val="it-IT" w:eastAsia="zh-CN" w:bidi="ar-SY"/>
        </w:rPr>
      </w:pPr>
      <w:r w:rsidRPr="00691E8E">
        <w:rPr>
          <w:rFonts w:asciiTheme="majorBidi" w:eastAsia="Verdana" w:hAnsiTheme="majorBidi" w:cstheme="majorBidi"/>
          <w:i/>
          <w:iCs/>
          <w:sz w:val="28"/>
          <w:szCs w:val="28"/>
          <w:lang w:val="it-IT" w:eastAsia="zh-CN" w:bidi="ar-SY"/>
        </w:rPr>
        <w:t>Isl</w:t>
      </w:r>
      <w:r w:rsidRPr="00691E8E">
        <w:rPr>
          <w:rFonts w:asciiTheme="majorBidi" w:hAnsiTheme="majorBidi" w:cstheme="majorBidi"/>
          <w:i/>
          <w:iCs/>
          <w:sz w:val="28"/>
          <w:szCs w:val="28"/>
          <w:lang w:val="it-IT"/>
        </w:rPr>
        <w:t>ā</w:t>
      </w:r>
      <w:r w:rsidRPr="00691E8E">
        <w:rPr>
          <w:rFonts w:asciiTheme="majorBidi" w:eastAsia="Verdana" w:hAnsiTheme="majorBidi" w:cstheme="majorBidi"/>
          <w:i/>
          <w:iCs/>
          <w:sz w:val="28"/>
          <w:szCs w:val="28"/>
          <w:lang w:val="it-IT" w:eastAsia="zh-CN" w:bidi="ar-SY"/>
        </w:rPr>
        <w:t>m Q&amp;A</w:t>
      </w:r>
    </w:p>
    <w:p w:rsidR="00FD1E49" w:rsidRDefault="00FD1E49" w:rsidP="00FD1E49">
      <w:pPr>
        <w:spacing w:line="240" w:lineRule="auto"/>
        <w:jc w:val="center"/>
        <w:rPr>
          <w:rFonts w:ascii="Gotham Narrow Book" w:hAnsi="Gotham Narrow Book"/>
          <w:sz w:val="60"/>
          <w:szCs w:val="60"/>
          <w:rtl/>
          <w:lang w:bidi="ar-EG"/>
        </w:rPr>
      </w:pPr>
    </w:p>
    <w:p w:rsidR="00FD1E49" w:rsidRPr="003B0D47" w:rsidRDefault="00FD1E49" w:rsidP="00FD1E49">
      <w:pPr>
        <w:bidi w:val="0"/>
        <w:spacing w:line="240" w:lineRule="auto"/>
        <w:jc w:val="center"/>
        <w:rPr>
          <w:rFonts w:asciiTheme="majorHAnsi" w:hAnsiTheme="majorHAnsi" w:cstheme="majorHAnsi"/>
          <w:sz w:val="32"/>
          <w:szCs w:val="32"/>
          <w:lang w:val="it-IT" w:bidi="ar-EG"/>
        </w:rPr>
      </w:pPr>
    </w:p>
    <w:p w:rsidR="00FD1E49" w:rsidRPr="003B0D47" w:rsidRDefault="00FD1E49" w:rsidP="00FD1E49">
      <w:pPr>
        <w:bidi w:val="0"/>
        <w:spacing w:line="240" w:lineRule="auto"/>
        <w:jc w:val="center"/>
        <w:rPr>
          <w:rFonts w:asciiTheme="majorHAnsi" w:hAnsiTheme="majorHAnsi" w:cstheme="majorHAnsi"/>
          <w:sz w:val="32"/>
          <w:szCs w:val="32"/>
          <w:lang w:val="it-IT" w:bidi="ar-EG"/>
        </w:rPr>
      </w:pPr>
    </w:p>
    <w:p w:rsidR="00FD1E49" w:rsidRPr="006D26A1" w:rsidRDefault="00FD1E49" w:rsidP="00FD1E49">
      <w:pPr>
        <w:bidi w:val="0"/>
        <w:spacing w:line="240" w:lineRule="auto"/>
        <w:jc w:val="center"/>
        <w:rPr>
          <w:rFonts w:asciiTheme="majorHAnsi" w:hAnsiTheme="majorHAnsi" w:cstheme="majorHAnsi"/>
          <w:sz w:val="32"/>
          <w:szCs w:val="32"/>
          <w:rtl/>
          <w:lang w:bidi="ar-EG"/>
        </w:rPr>
      </w:pPr>
    </w:p>
    <w:p w:rsidR="00866ECC" w:rsidRPr="003B0D47" w:rsidRDefault="00866ECC" w:rsidP="00866ECC">
      <w:pPr>
        <w:bidi w:val="0"/>
        <w:spacing w:line="240" w:lineRule="auto"/>
        <w:jc w:val="center"/>
        <w:rPr>
          <w:rFonts w:asciiTheme="majorHAnsi" w:hAnsiTheme="majorHAnsi" w:cstheme="majorHAnsi"/>
          <w:sz w:val="32"/>
          <w:szCs w:val="32"/>
          <w:lang w:val="it-IT" w:bidi="ar-EG"/>
        </w:rPr>
      </w:pPr>
      <w:r w:rsidRPr="003B0D47">
        <w:rPr>
          <w:rFonts w:asciiTheme="majorHAnsi" w:hAnsiTheme="majorHAnsi" w:cstheme="majorHAnsi"/>
          <w:sz w:val="32"/>
          <w:szCs w:val="32"/>
          <w:lang w:val="it-IT" w:bidi="ar-EG"/>
        </w:rPr>
        <w:t>Traduzione: Maria Pragliola</w:t>
      </w:r>
    </w:p>
    <w:p w:rsidR="00866ECC" w:rsidRPr="003B0D47" w:rsidRDefault="00866ECC" w:rsidP="003B0D47">
      <w:pPr>
        <w:bidi w:val="0"/>
        <w:spacing w:line="240" w:lineRule="auto"/>
        <w:jc w:val="center"/>
        <w:rPr>
          <w:rFonts w:asciiTheme="majorHAnsi" w:hAnsiTheme="majorHAnsi" w:cstheme="majorHAnsi"/>
          <w:sz w:val="32"/>
          <w:szCs w:val="32"/>
          <w:lang w:val="it-IT" w:bidi="ar-EG"/>
        </w:rPr>
      </w:pPr>
      <w:r w:rsidRPr="003B0D47">
        <w:rPr>
          <w:rFonts w:asciiTheme="majorHAnsi" w:hAnsiTheme="majorHAnsi" w:cstheme="majorHAnsi"/>
          <w:sz w:val="32"/>
          <w:szCs w:val="32"/>
          <w:lang w:val="it-IT" w:bidi="ar-EG"/>
        </w:rPr>
        <w:t>Revisione: Rezk Mohamed A. Ismaeil</w:t>
      </w:r>
    </w:p>
    <w:p w:rsidR="00FD1E49" w:rsidRDefault="00FD1E49" w:rsidP="00FD1E49">
      <w:pPr>
        <w:spacing w:line="240" w:lineRule="auto"/>
        <w:jc w:val="center"/>
        <w:rPr>
          <w:rFonts w:ascii="Gotham Narrow Book" w:hAnsi="Gotham Narrow Book"/>
          <w:sz w:val="60"/>
          <w:szCs w:val="60"/>
          <w:rtl/>
          <w:lang w:bidi="ar-EG"/>
        </w:rPr>
      </w:pPr>
    </w:p>
    <w:p w:rsidR="00FD1E49" w:rsidRDefault="00FD1E49" w:rsidP="00FD1E49">
      <w:pPr>
        <w:spacing w:line="240" w:lineRule="auto"/>
        <w:jc w:val="center"/>
        <w:rPr>
          <w:rFonts w:ascii="Gotham Narrow Book" w:hAnsi="Gotham Narrow Book" w:cs="Arial Unicode MS"/>
          <w:sz w:val="60"/>
          <w:szCs w:val="60"/>
          <w:rtl/>
        </w:rPr>
        <w:sectPr w:rsidR="00FD1E49" w:rsidSect="006D26A1">
          <w:headerReference w:type="even" r:id="rId9"/>
          <w:footerReference w:type="default" r:id="rId10"/>
          <w:headerReference w:type="first" r:id="rId11"/>
          <w:pgSz w:w="9072" w:h="13608" w:code="9"/>
          <w:pgMar w:top="1134" w:right="1134" w:bottom="1134" w:left="1134" w:header="709" w:footer="454" w:gutter="0"/>
          <w:pgNumType w:start="0"/>
          <w:cols w:space="708"/>
          <w:titlePg/>
          <w:bidi/>
          <w:rtlGutter/>
          <w:docGrid w:linePitch="360"/>
        </w:sectPr>
      </w:pPr>
    </w:p>
    <w:p w:rsidR="00FD1E49" w:rsidRDefault="00FD1E49" w:rsidP="00FD1E49">
      <w:pPr>
        <w:spacing w:line="240" w:lineRule="auto"/>
        <w:jc w:val="center"/>
        <w:rPr>
          <w:rFonts w:ascii="ae_AlArabiya" w:hAnsi="ae_AlArabiya" w:cs="KFGQPC Uthman Taha Naskh"/>
          <w:b/>
          <w:bCs/>
          <w:sz w:val="42"/>
          <w:szCs w:val="48"/>
          <w:rtl/>
        </w:rPr>
      </w:pPr>
    </w:p>
    <w:p w:rsidR="009D60EE" w:rsidRPr="00C729E9" w:rsidRDefault="009D60EE" w:rsidP="00FD1E49">
      <w:pPr>
        <w:spacing w:line="240" w:lineRule="auto"/>
        <w:jc w:val="center"/>
        <w:rPr>
          <w:rFonts w:ascii="ae_AlArabiya" w:hAnsi="ae_AlArabiya" w:cs="KFGQPC Uthman Taha Naskh"/>
          <w:b/>
          <w:bCs/>
          <w:sz w:val="42"/>
          <w:szCs w:val="48"/>
          <w:rtl/>
        </w:rPr>
      </w:pPr>
      <w:r w:rsidRPr="009D60EE">
        <w:rPr>
          <w:rFonts w:ascii="ae_AlArabiya" w:hAnsi="ae_AlArabiya" w:cs="KFGQPC Uthman Taha Naskh" w:hint="cs"/>
          <w:b/>
          <w:bCs/>
          <w:sz w:val="42"/>
          <w:szCs w:val="48"/>
          <w:rtl/>
        </w:rPr>
        <w:t>حكم</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من</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لم</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تقض</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ما</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عليها</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من</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صوم</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منذ</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عامين</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ولا</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تزال</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عاجزة</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عن</w:t>
      </w:r>
      <w:r w:rsidRPr="009D60EE">
        <w:rPr>
          <w:rFonts w:ascii="ae_AlArabiya" w:hAnsi="ae_AlArabiya" w:cs="KFGQPC Uthman Taha Naskh"/>
          <w:b/>
          <w:bCs/>
          <w:sz w:val="42"/>
          <w:szCs w:val="48"/>
          <w:rtl/>
        </w:rPr>
        <w:t xml:space="preserve"> </w:t>
      </w:r>
      <w:r w:rsidRPr="009D60EE">
        <w:rPr>
          <w:rFonts w:ascii="ae_AlArabiya" w:hAnsi="ae_AlArabiya" w:cs="KFGQPC Uthman Taha Naskh" w:hint="cs"/>
          <w:b/>
          <w:bCs/>
          <w:sz w:val="42"/>
          <w:szCs w:val="48"/>
          <w:rtl/>
        </w:rPr>
        <w:t>القضاء</w:t>
      </w:r>
    </w:p>
    <w:p w:rsidR="00FD1E49" w:rsidRPr="006D26A1" w:rsidRDefault="008A58B6" w:rsidP="00FD1E49">
      <w:pPr>
        <w:jc w:val="center"/>
        <w:rPr>
          <w:rFonts w:ascii="Gotham Narrow Light" w:hAnsi="Gotham Narrow Light"/>
          <w:color w:val="5EA1A5"/>
          <w:sz w:val="14"/>
          <w:szCs w:val="14"/>
          <w:lang w:bidi="ar-EG"/>
        </w:rPr>
      </w:pPr>
      <w:r>
        <w:rPr>
          <w:rFonts w:ascii="ae_AlArabiya" w:hAnsi="ae_AlArabiya" w:cs="KFGQPC Uthman Taha Naskh" w:hint="cs"/>
          <w:b/>
          <w:bCs/>
          <w:sz w:val="30"/>
          <w:szCs w:val="32"/>
          <w:rtl/>
          <w:lang w:bidi="ar-EG"/>
        </w:rPr>
        <w:t>(باللغة الإيطالية</w:t>
      </w:r>
      <w:r w:rsidR="00FD1E49" w:rsidRPr="006D26A1">
        <w:rPr>
          <w:rFonts w:ascii="ae_AlArabiya" w:hAnsi="ae_AlArabiya" w:cs="KFGQPC Uthman Taha Naskh" w:hint="cs"/>
          <w:b/>
          <w:bCs/>
          <w:sz w:val="30"/>
          <w:szCs w:val="32"/>
          <w:rtl/>
          <w:lang w:bidi="ar-EG"/>
        </w:rPr>
        <w:t>)</w:t>
      </w:r>
      <w:r w:rsidR="00FD1E49" w:rsidRPr="00853076">
        <w:rPr>
          <w:rFonts w:ascii="Gotham Light" w:hAnsi="Gotham Light"/>
          <w:noProof/>
          <w:color w:val="5EA1A5"/>
          <w:sz w:val="100"/>
          <w:szCs w:val="100"/>
        </w:rPr>
        <w:drawing>
          <wp:anchor distT="0" distB="0" distL="114300" distR="114300" simplePos="0" relativeHeight="251658752" behindDoc="0" locked="0" layoutInCell="1" allowOverlap="1" wp14:anchorId="5B436A5C" wp14:editId="44542DF4">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Default="00FD1E49" w:rsidP="00FD1E49">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FD1E49" w:rsidRDefault="00FD1E49" w:rsidP="00FD1E49">
      <w:pPr>
        <w:spacing w:line="240" w:lineRule="auto"/>
        <w:jc w:val="center"/>
        <w:rPr>
          <w:rFonts w:asciiTheme="majorHAnsi" w:hAnsiTheme="majorHAnsi" w:cs="KFGQPC Uthman Taha Naskh"/>
          <w:sz w:val="36"/>
          <w:szCs w:val="36"/>
          <w:rtl/>
        </w:rPr>
      </w:pPr>
      <w:bookmarkStart w:id="1" w:name="OLE_LINK1"/>
    </w:p>
    <w:p w:rsidR="00C729E9" w:rsidRDefault="00C729E9" w:rsidP="00FD1E49">
      <w:pPr>
        <w:spacing w:line="240" w:lineRule="auto"/>
        <w:jc w:val="center"/>
        <w:rPr>
          <w:rFonts w:asciiTheme="majorHAnsi" w:hAnsiTheme="majorHAnsi" w:cs="KFGQPC Uthman Taha Naskh"/>
          <w:sz w:val="40"/>
          <w:szCs w:val="40"/>
          <w:lang w:bidi="ar-EG"/>
        </w:rPr>
      </w:pPr>
    </w:p>
    <w:p w:rsidR="009D60EE" w:rsidRPr="009D60EE" w:rsidRDefault="009D60EE" w:rsidP="00FD1E49">
      <w:pPr>
        <w:spacing w:line="240" w:lineRule="auto"/>
        <w:jc w:val="center"/>
        <w:rPr>
          <w:rFonts w:asciiTheme="majorHAnsi" w:hAnsiTheme="majorHAnsi" w:cs="KFGQPC Uthman Taha Naskh"/>
          <w:sz w:val="40"/>
          <w:szCs w:val="40"/>
          <w:rtl/>
          <w:lang w:bidi="ar-EG"/>
        </w:rPr>
      </w:pPr>
      <w:r w:rsidRPr="009D60EE">
        <w:rPr>
          <w:rFonts w:asciiTheme="majorHAnsi" w:hAnsiTheme="majorHAnsi" w:cs="KFGQPC Uthman Taha Naskh" w:hint="cs"/>
          <w:sz w:val="40"/>
          <w:szCs w:val="40"/>
          <w:rtl/>
          <w:lang w:bidi="ar-EG"/>
        </w:rPr>
        <w:t>موقع الإسلام سؤال وجواب</w:t>
      </w:r>
    </w:p>
    <w:p w:rsidR="00FD1E49" w:rsidRPr="006D26A1" w:rsidRDefault="00FD1E49" w:rsidP="00FD1E49">
      <w:pPr>
        <w:spacing w:line="240" w:lineRule="auto"/>
        <w:jc w:val="center"/>
        <w:rPr>
          <w:rFonts w:asciiTheme="majorHAnsi" w:hAnsiTheme="majorHAnsi" w:cs="KFGQPC Uthman Taha Naskh"/>
          <w:sz w:val="32"/>
          <w:szCs w:val="32"/>
          <w:rtl/>
        </w:rPr>
      </w:pPr>
    </w:p>
    <w:bookmarkEnd w:id="1"/>
    <w:p w:rsidR="00866ECC" w:rsidRPr="006D26A1" w:rsidRDefault="00866ECC" w:rsidP="00866ECC">
      <w:pPr>
        <w:spacing w:line="240" w:lineRule="auto"/>
        <w:jc w:val="center"/>
        <w:rPr>
          <w:rFonts w:asciiTheme="majorHAnsi" w:hAnsiTheme="majorHAnsi" w:cs="KFGQPC Uthman Taha Naskh"/>
          <w:sz w:val="44"/>
          <w:szCs w:val="44"/>
          <w:rtl/>
        </w:rPr>
      </w:pPr>
      <w:r w:rsidRPr="006D26A1">
        <w:rPr>
          <w:rFonts w:asciiTheme="majorHAnsi" w:hAnsiTheme="majorHAnsi" w:cs="KFGQPC Uthman Taha Naskh" w:hint="cs"/>
          <w:sz w:val="32"/>
          <w:szCs w:val="32"/>
          <w:rtl/>
          <w:lang w:bidi="ar-EG"/>
        </w:rPr>
        <w:t xml:space="preserve">ترجمة: </w:t>
      </w:r>
      <w:r>
        <w:rPr>
          <w:rFonts w:asciiTheme="majorHAnsi" w:hAnsiTheme="majorHAnsi" w:cs="KFGQPC Uthman Taha Naskh" w:hint="cs"/>
          <w:sz w:val="32"/>
          <w:szCs w:val="32"/>
          <w:rtl/>
          <w:lang w:bidi="ar-EG"/>
        </w:rPr>
        <w:t>م</w:t>
      </w:r>
      <w:r w:rsidR="00A93989">
        <w:rPr>
          <w:rFonts w:asciiTheme="majorHAnsi" w:hAnsiTheme="majorHAnsi" w:cs="KFGQPC Uthman Taha Naskh" w:hint="cs"/>
          <w:sz w:val="32"/>
          <w:szCs w:val="32"/>
          <w:rtl/>
          <w:lang w:bidi="ar-EG"/>
        </w:rPr>
        <w:t>ا</w:t>
      </w:r>
      <w:r>
        <w:rPr>
          <w:rFonts w:asciiTheme="majorHAnsi" w:hAnsiTheme="majorHAnsi" w:cs="KFGQPC Uthman Taha Naskh" w:hint="cs"/>
          <w:sz w:val="32"/>
          <w:szCs w:val="32"/>
          <w:rtl/>
          <w:lang w:bidi="ar-EG"/>
        </w:rPr>
        <w:t>ريا براليولا</w:t>
      </w:r>
    </w:p>
    <w:p w:rsidR="00FD1E49" w:rsidRDefault="00866ECC" w:rsidP="00866ECC">
      <w:pPr>
        <w:tabs>
          <w:tab w:val="left" w:pos="2910"/>
        </w:tabs>
        <w:bidi w:val="0"/>
        <w:jc w:val="center"/>
        <w:rPr>
          <w:rFonts w:ascii="Adobe نسخ Medium" w:hAnsi="Adobe نسخ Medium" w:cs="Adobe نسخ Medium"/>
          <w:color w:val="006666"/>
          <w:sz w:val="30"/>
          <w:szCs w:val="30"/>
          <w:lang w:bidi="ar-EG"/>
        </w:rPr>
      </w:pPr>
      <w:r w:rsidRPr="006D26A1">
        <w:rPr>
          <w:rFonts w:asciiTheme="majorHAnsi" w:hAnsiTheme="majorHAnsi" w:cs="KFGQPC Uthman Taha Naskh" w:hint="cs"/>
          <w:sz w:val="32"/>
          <w:szCs w:val="32"/>
          <w:rtl/>
          <w:lang w:bidi="ar-EG"/>
        </w:rPr>
        <w:t xml:space="preserve">مراجعة: </w:t>
      </w:r>
      <w:r>
        <w:rPr>
          <w:rFonts w:asciiTheme="majorHAnsi" w:hAnsiTheme="majorHAnsi" w:cs="KFGQPC Uthman Taha Naskh" w:hint="cs"/>
          <w:sz w:val="32"/>
          <w:szCs w:val="32"/>
          <w:rtl/>
          <w:lang w:bidi="ar-EG"/>
        </w:rPr>
        <w:t>رزق محمد عبد المجيد إسماعيل</w:t>
      </w:r>
    </w:p>
    <w:p w:rsidR="00FD1E49" w:rsidRDefault="009D60EE" w:rsidP="00FD1E49">
      <w:pPr>
        <w:tabs>
          <w:tab w:val="left" w:pos="2910"/>
        </w:tabs>
        <w:bidi w:val="0"/>
        <w:jc w:val="center"/>
        <w:rPr>
          <w:rFonts w:ascii="Adobe نسخ Medium" w:hAnsi="Adobe نسخ Medium" w:cs="Adobe نسخ Medium"/>
          <w:color w:val="006666"/>
          <w:sz w:val="30"/>
          <w:szCs w:val="30"/>
          <w:rtl/>
          <w:lang w:bidi="ar-EG"/>
        </w:rPr>
      </w:pPr>
      <w:r>
        <w:rPr>
          <w:rFonts w:asciiTheme="majorHAnsi" w:hAnsiTheme="majorHAnsi" w:cs="KFGQPC Uthman Taha Naskh"/>
          <w:noProof/>
          <w:color w:val="205B83"/>
          <w:sz w:val="24"/>
          <w:szCs w:val="24"/>
        </w:rPr>
        <w:drawing>
          <wp:anchor distT="0" distB="0" distL="114300" distR="114300" simplePos="0" relativeHeight="251657728" behindDoc="1" locked="0" layoutInCell="1" allowOverlap="1" wp14:anchorId="39A7BEC7" wp14:editId="734EB2BB">
            <wp:simplePos x="0" y="0"/>
            <wp:positionH relativeFrom="margin">
              <wp:posOffset>-348615</wp:posOffset>
            </wp:positionH>
            <wp:positionV relativeFrom="paragraph">
              <wp:posOffset>417830</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Pr="006D26A1" w:rsidRDefault="00FD1E49" w:rsidP="00FD1E49">
      <w:pPr>
        <w:tabs>
          <w:tab w:val="left" w:pos="2910"/>
        </w:tabs>
        <w:bidi w:val="0"/>
        <w:jc w:val="center"/>
        <w:rPr>
          <w:rFonts w:ascii="Adobe نسخ Medium" w:hAnsi="Adobe نسخ Medium" w:cs="Adobe نسخ Medium"/>
          <w:color w:val="006666"/>
          <w:sz w:val="32"/>
          <w:szCs w:val="32"/>
          <w:lang w:bidi="ar-EG"/>
        </w:rPr>
      </w:pPr>
    </w:p>
    <w:p w:rsidR="00691E8E" w:rsidRDefault="00691E8E">
      <w:pPr>
        <w:bidi w:val="0"/>
        <w:rPr>
          <w:rFonts w:asciiTheme="majorBidi" w:eastAsia="Verdana" w:hAnsiTheme="majorBidi" w:cstheme="majorBidi"/>
          <w:color w:val="800000"/>
          <w:sz w:val="28"/>
          <w:szCs w:val="28"/>
          <w:rtl/>
          <w:lang w:val="it-IT" w:eastAsia="zh-CN" w:bidi="ar-SY"/>
        </w:rPr>
      </w:pPr>
      <w:r>
        <w:rPr>
          <w:rFonts w:asciiTheme="majorBidi" w:eastAsia="Verdana" w:hAnsiTheme="majorBidi" w:cstheme="majorBidi"/>
          <w:color w:val="800000"/>
          <w:sz w:val="28"/>
          <w:szCs w:val="28"/>
          <w:rtl/>
          <w:lang w:val="it-IT" w:eastAsia="zh-CN" w:bidi="ar-SY"/>
        </w:rPr>
        <w:br w:type="page"/>
      </w:r>
    </w:p>
    <w:p w:rsidR="009D60EE" w:rsidRPr="00AC7EB7" w:rsidRDefault="009D60EE" w:rsidP="00691E8E">
      <w:pPr>
        <w:bidi w:val="0"/>
        <w:spacing w:line="240" w:lineRule="auto"/>
        <w:jc w:val="both"/>
        <w:rPr>
          <w:rFonts w:asciiTheme="majorBidi" w:eastAsia="Verdana" w:hAnsiTheme="majorBidi" w:cstheme="majorBidi"/>
          <w:color w:val="800000"/>
          <w:sz w:val="26"/>
          <w:szCs w:val="26"/>
          <w:lang w:val="it-IT" w:eastAsia="zh-CN" w:bidi="ar-SY"/>
        </w:rPr>
      </w:pPr>
      <w:r w:rsidRPr="00AC7EB7">
        <w:rPr>
          <w:rFonts w:asciiTheme="majorBidi" w:eastAsia="Verdana" w:hAnsiTheme="majorBidi" w:cstheme="majorBidi"/>
          <w:color w:val="800000"/>
          <w:sz w:val="26"/>
          <w:szCs w:val="26"/>
          <w:lang w:val="it-IT" w:eastAsia="zh-CN" w:bidi="ar-SY"/>
        </w:rPr>
        <w:lastRenderedPageBreak/>
        <w:t xml:space="preserve">IL GIUDIZIO SU COLEI CHE NON HA RECUPERATO I DIGIUNI CHE DEVE DA DUE ANNI ADDIETRO ED </w:t>
      </w:r>
      <w:r w:rsidRPr="00AC7EB7">
        <w:rPr>
          <w:rFonts w:asciiTheme="majorBidi" w:eastAsia="Verdana" w:hAnsiTheme="majorBidi" w:cstheme="majorBidi"/>
          <w:color w:val="800000"/>
          <w:sz w:val="26"/>
          <w:szCs w:val="26"/>
          <w:lang w:eastAsia="zh-CN" w:bidi="ar-SY"/>
        </w:rPr>
        <w:t>Ѐ</w:t>
      </w:r>
      <w:r w:rsidRPr="00AC7EB7">
        <w:rPr>
          <w:rFonts w:asciiTheme="majorBidi" w:eastAsia="Verdana" w:hAnsiTheme="majorBidi" w:cstheme="majorBidi"/>
          <w:color w:val="800000"/>
          <w:sz w:val="26"/>
          <w:szCs w:val="26"/>
          <w:lang w:val="it-IT" w:eastAsia="zh-CN" w:bidi="ar-SY"/>
        </w:rPr>
        <w:t xml:space="preserve"> ANCORA IMPOSSIBILITATA A RECUPERARLI</w:t>
      </w:r>
    </w:p>
    <w:p w:rsidR="009D60EE" w:rsidRPr="00AC7EB7" w:rsidRDefault="009D60EE" w:rsidP="009D60EE">
      <w:pPr>
        <w:pStyle w:val="NormalWeb"/>
        <w:spacing w:before="0" w:beforeAutospacing="0" w:after="240" w:afterAutospacing="0"/>
        <w:jc w:val="both"/>
        <w:rPr>
          <w:rFonts w:asciiTheme="majorBidi" w:hAnsiTheme="majorBidi" w:cstheme="majorBidi"/>
          <w:color w:val="008000"/>
          <w:sz w:val="26"/>
          <w:szCs w:val="26"/>
          <w:lang w:val="it-IT"/>
        </w:rPr>
      </w:pPr>
      <w:r w:rsidRPr="00AC7EB7">
        <w:rPr>
          <w:rFonts w:asciiTheme="majorBidi" w:hAnsiTheme="majorBidi" w:cstheme="majorBidi"/>
          <w:color w:val="008000"/>
          <w:sz w:val="26"/>
          <w:szCs w:val="26"/>
          <w:lang w:val="it-IT"/>
        </w:rPr>
        <w:t xml:space="preserve">Mia sorella non aveva digiunato in alcuni giorni a </w:t>
      </w:r>
      <w:r w:rsidRPr="00AC7EB7">
        <w:rPr>
          <w:rFonts w:asciiTheme="majorBidi" w:hAnsiTheme="majorBidi" w:cstheme="majorBidi"/>
          <w:i/>
          <w:iCs/>
          <w:color w:val="008000"/>
          <w:sz w:val="26"/>
          <w:szCs w:val="26"/>
          <w:lang w:val="it-IT"/>
        </w:rPr>
        <w:t>Ramaḑān</w:t>
      </w:r>
      <w:r w:rsidRPr="00AC7EB7">
        <w:rPr>
          <w:rFonts w:asciiTheme="majorBidi" w:hAnsiTheme="majorBidi" w:cstheme="majorBidi"/>
          <w:color w:val="008000"/>
          <w:sz w:val="26"/>
          <w:szCs w:val="26"/>
          <w:lang w:val="it-IT"/>
        </w:rPr>
        <w:t xml:space="preserve"> due anni fa, quando era incinta, ed è ancora impossibilitata a recuperarli. Cosa deve fare?</w:t>
      </w:r>
    </w:p>
    <w:p w:rsidR="009D60EE" w:rsidRPr="00AC7EB7" w:rsidRDefault="009D60EE" w:rsidP="009D60EE">
      <w:pPr>
        <w:bidi w:val="0"/>
        <w:spacing w:line="240" w:lineRule="auto"/>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La lode a Iddio.</w:t>
      </w:r>
    </w:p>
    <w:p w:rsidR="009D60EE" w:rsidRPr="00AC7EB7" w:rsidRDefault="009D60EE" w:rsidP="009D60EE">
      <w:pPr>
        <w:bidi w:val="0"/>
        <w:spacing w:line="240" w:lineRule="auto"/>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Alla donna gravida - e simil</w:t>
      </w:r>
      <w:bookmarkStart w:id="2" w:name="_GoBack"/>
      <w:bookmarkEnd w:id="2"/>
      <w:r w:rsidRPr="00AC7EB7">
        <w:rPr>
          <w:rFonts w:asciiTheme="majorBidi" w:eastAsia="Verdana" w:hAnsiTheme="majorBidi" w:cstheme="majorBidi"/>
          <w:sz w:val="26"/>
          <w:szCs w:val="26"/>
          <w:lang w:val="it-IT" w:eastAsia="zh-CN" w:bidi="ar-SY"/>
        </w:rPr>
        <w:t>mente alla donna in allattamento- se teme per se stessa o per suo figlio, è concesso interrompere il digiuno in Ramaḑān e dovrà solamente recuperare quei giorni, poiché ricade sotto la categoria del malato che è giustificato a causa della sua malattia. E il chiarimento di ciò è stato già trattato nelle risposte alle domande n. (50005) e (49848).</w:t>
      </w:r>
    </w:p>
    <w:p w:rsidR="009D60EE" w:rsidRPr="00AC7EB7" w:rsidRDefault="009D60EE" w:rsidP="009D60EE">
      <w:pPr>
        <w:bidi w:val="0"/>
        <w:spacing w:line="240" w:lineRule="auto"/>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 xml:space="preserve">In seguito, se è in grado di recuperarli prima del </w:t>
      </w:r>
      <w:r w:rsidRPr="00AC7EB7">
        <w:rPr>
          <w:rFonts w:asciiTheme="majorBidi" w:eastAsia="Verdana" w:hAnsiTheme="majorBidi" w:cstheme="majorBidi"/>
          <w:i/>
          <w:iCs/>
          <w:sz w:val="26"/>
          <w:szCs w:val="26"/>
          <w:lang w:val="it-IT" w:eastAsia="zh-CN" w:bidi="ar-SY"/>
        </w:rPr>
        <w:t>Ramaḑān</w:t>
      </w:r>
      <w:r w:rsidRPr="00AC7EB7">
        <w:rPr>
          <w:rFonts w:asciiTheme="majorBidi" w:eastAsia="Verdana" w:hAnsiTheme="majorBidi" w:cstheme="majorBidi"/>
          <w:sz w:val="26"/>
          <w:szCs w:val="26"/>
          <w:lang w:val="it-IT" w:eastAsia="zh-CN" w:bidi="ar-SY"/>
        </w:rPr>
        <w:t xml:space="preserve"> seguente, allora è obbligata a farlo e non le è lecito rimandare fino all’entrata del </w:t>
      </w:r>
      <w:r w:rsidRPr="00AC7EB7">
        <w:rPr>
          <w:rFonts w:asciiTheme="majorBidi" w:eastAsia="Verdana" w:hAnsiTheme="majorBidi" w:cstheme="majorBidi"/>
          <w:i/>
          <w:iCs/>
          <w:sz w:val="26"/>
          <w:szCs w:val="26"/>
          <w:lang w:val="it-IT" w:eastAsia="zh-CN" w:bidi="ar-SY"/>
        </w:rPr>
        <w:t>Ramaḑān</w:t>
      </w:r>
      <w:r w:rsidRPr="00AC7EB7">
        <w:rPr>
          <w:rFonts w:asciiTheme="majorBidi" w:eastAsia="Verdana" w:hAnsiTheme="majorBidi" w:cstheme="majorBidi"/>
          <w:sz w:val="26"/>
          <w:szCs w:val="26"/>
          <w:lang w:val="it-IT" w:eastAsia="zh-CN" w:bidi="ar-SY"/>
        </w:rPr>
        <w:t xml:space="preserve"> seguente. Se invece la sua giustificazione resta effettiva a causa di una nuova gravidanza o allattamento o malattia o viaggio fino all’entrata del </w:t>
      </w:r>
      <w:r w:rsidRPr="00AC7EB7">
        <w:rPr>
          <w:rFonts w:asciiTheme="majorBidi" w:eastAsia="Verdana" w:hAnsiTheme="majorBidi" w:cstheme="majorBidi"/>
          <w:i/>
          <w:iCs/>
          <w:sz w:val="26"/>
          <w:szCs w:val="26"/>
          <w:lang w:val="it-IT" w:eastAsia="zh-CN" w:bidi="ar-SY"/>
        </w:rPr>
        <w:t>Ramaḑān</w:t>
      </w:r>
      <w:r w:rsidRPr="00AC7EB7">
        <w:rPr>
          <w:rFonts w:asciiTheme="majorBidi" w:eastAsia="Verdana" w:hAnsiTheme="majorBidi" w:cstheme="majorBidi"/>
          <w:sz w:val="26"/>
          <w:szCs w:val="26"/>
          <w:lang w:val="it-IT" w:eastAsia="zh-CN" w:bidi="ar-SY"/>
        </w:rPr>
        <w:t xml:space="preserve"> seguente, allora non v’è per lei disagio e dovrà recuperare quando ne sarà in grado.</w:t>
      </w:r>
    </w:p>
    <w:p w:rsidR="009D60EE" w:rsidRPr="00AC7EB7" w:rsidRDefault="009D60EE" w:rsidP="00232412">
      <w:pPr>
        <w:bidi w:val="0"/>
        <w:jc w:val="both"/>
        <w:rPr>
          <w:rFonts w:asciiTheme="majorBidi" w:eastAsia="Verdana" w:hAnsiTheme="majorBidi" w:cstheme="majorBidi"/>
          <w:sz w:val="26"/>
          <w:szCs w:val="26"/>
          <w:lang w:val="it-IT" w:eastAsia="zh-CN" w:bidi="ar-SY"/>
        </w:rPr>
      </w:pPr>
      <w:r w:rsidRPr="00AC7EB7">
        <w:rPr>
          <w:rFonts w:asciiTheme="majorBidi" w:hAnsiTheme="majorBidi" w:cstheme="majorBidi"/>
          <w:iCs/>
          <w:sz w:val="26"/>
          <w:szCs w:val="26"/>
          <w:lang w:val="it-IT"/>
        </w:rPr>
        <w:t>Allo</w:t>
      </w:r>
      <w:r w:rsidRPr="00AC7EB7">
        <w:rPr>
          <w:rFonts w:asciiTheme="majorBidi" w:eastAsia="Verdana" w:hAnsiTheme="majorBidi" w:cstheme="majorBidi"/>
          <w:sz w:val="26"/>
          <w:szCs w:val="26"/>
          <w:lang w:val="it-IT" w:eastAsia="zh-CN" w:bidi="ar-SY"/>
        </w:rPr>
        <w:t xml:space="preserve"> </w:t>
      </w:r>
      <w:r w:rsidRPr="00AC7EB7">
        <w:rPr>
          <w:rFonts w:asciiTheme="majorBidi" w:hAnsiTheme="majorBidi" w:cstheme="majorBidi"/>
          <w:i/>
          <w:iCs/>
          <w:sz w:val="26"/>
          <w:szCs w:val="26"/>
          <w:u w:val="single"/>
          <w:lang w:val="it-IT"/>
        </w:rPr>
        <w:t>Sh</w:t>
      </w:r>
      <w:r w:rsidRPr="00AC7EB7">
        <w:rPr>
          <w:rFonts w:asciiTheme="majorBidi" w:hAnsiTheme="majorBidi" w:cstheme="majorBidi"/>
          <w:i/>
          <w:iCs/>
          <w:sz w:val="26"/>
          <w:szCs w:val="26"/>
          <w:lang w:val="it-IT"/>
        </w:rPr>
        <w:t>ay</w:t>
      </w:r>
      <w:r w:rsidRPr="00AC7EB7">
        <w:rPr>
          <w:rFonts w:asciiTheme="majorBidi" w:hAnsiTheme="majorBidi" w:cstheme="majorBidi"/>
          <w:i/>
          <w:iCs/>
          <w:sz w:val="26"/>
          <w:szCs w:val="26"/>
          <w:u w:val="single"/>
          <w:lang w:val="it-IT"/>
        </w:rPr>
        <w:t>kh</w:t>
      </w:r>
      <w:r w:rsidRPr="00AC7EB7">
        <w:rPr>
          <w:rFonts w:asciiTheme="majorBidi" w:hAnsiTheme="majorBidi" w:cstheme="majorBidi"/>
          <w:i/>
          <w:iCs/>
          <w:sz w:val="26"/>
          <w:szCs w:val="26"/>
          <w:lang w:val="it-IT"/>
        </w:rPr>
        <w:t xml:space="preserve"> Muĥammad Ibn Şāliĥ Ibn </w:t>
      </w:r>
      <w:r w:rsidR="00232412" w:rsidRPr="00232412">
        <w:rPr>
          <w:rFonts w:asciiTheme="majorBidi" w:hAnsiTheme="majorBidi" w:cstheme="majorBidi"/>
          <w:i/>
          <w:iCs/>
          <w:sz w:val="26"/>
          <w:szCs w:val="26"/>
          <w:lang w:val="it-IT"/>
        </w:rPr>
        <w:t>ʿ</w:t>
      </w:r>
      <w:r w:rsidRPr="00AC7EB7">
        <w:rPr>
          <w:rFonts w:asciiTheme="majorBidi" w:hAnsiTheme="majorBidi" w:cstheme="majorBidi"/>
          <w:i/>
          <w:iCs/>
          <w:sz w:val="26"/>
          <w:szCs w:val="26"/>
          <w:lang w:val="it-IT"/>
        </w:rPr>
        <w:t>U</w:t>
      </w:r>
      <w:r w:rsidRPr="00AC7EB7">
        <w:rPr>
          <w:rFonts w:asciiTheme="majorBidi" w:hAnsiTheme="majorBidi" w:cstheme="majorBidi"/>
          <w:i/>
          <w:iCs/>
          <w:sz w:val="26"/>
          <w:szCs w:val="26"/>
          <w:u w:val="single"/>
          <w:lang w:val="it-IT"/>
        </w:rPr>
        <w:t>th</w:t>
      </w:r>
      <w:r w:rsidRPr="00AC7EB7">
        <w:rPr>
          <w:rFonts w:asciiTheme="majorBidi" w:hAnsiTheme="majorBidi" w:cstheme="majorBidi"/>
          <w:i/>
          <w:iCs/>
          <w:sz w:val="26"/>
          <w:szCs w:val="26"/>
          <w:lang w:val="it-IT"/>
        </w:rPr>
        <w:t>aymīn</w:t>
      </w:r>
      <w:r w:rsidRPr="00AC7EB7">
        <w:rPr>
          <w:rFonts w:asciiTheme="majorBidi" w:hAnsiTheme="majorBidi" w:cstheme="majorBidi"/>
          <w:sz w:val="26"/>
          <w:szCs w:val="26"/>
          <w:lang w:val="it-IT"/>
        </w:rPr>
        <w:t xml:space="preserve"> - </w:t>
      </w:r>
      <w:r w:rsidRPr="00185AB0">
        <w:rPr>
          <w:rFonts w:asciiTheme="majorBidi" w:hAnsiTheme="majorBidi" w:cstheme="majorBidi"/>
          <w:lang w:val="it-IT"/>
        </w:rPr>
        <w:t>che Iddio abbia misericordia di lui</w:t>
      </w:r>
      <w:r w:rsidRPr="00AC7EB7">
        <w:rPr>
          <w:rFonts w:asciiTheme="majorBidi" w:hAnsiTheme="majorBidi" w:cstheme="majorBidi"/>
          <w:sz w:val="26"/>
          <w:szCs w:val="26"/>
          <w:lang w:val="it-IT"/>
        </w:rPr>
        <w:t xml:space="preserve"> -</w:t>
      </w:r>
      <w:r w:rsidRPr="00AC7EB7">
        <w:rPr>
          <w:sz w:val="26"/>
          <w:szCs w:val="26"/>
          <w:lang w:val="it-IT"/>
        </w:rPr>
        <w:t xml:space="preserve"> </w:t>
      </w:r>
      <w:r w:rsidRPr="00AC7EB7">
        <w:rPr>
          <w:rFonts w:asciiTheme="majorBidi" w:eastAsia="Verdana" w:hAnsiTheme="majorBidi" w:cstheme="majorBidi"/>
          <w:sz w:val="26"/>
          <w:szCs w:val="26"/>
          <w:lang w:val="it-IT" w:eastAsia="zh-CN" w:bidi="ar-SY"/>
        </w:rPr>
        <w:t>fu domandato:</w:t>
      </w:r>
    </w:p>
    <w:p w:rsidR="00691E8E" w:rsidRPr="00AC7EB7" w:rsidRDefault="009D60EE" w:rsidP="00AC7EB7">
      <w:pPr>
        <w:bidi w:val="0"/>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w:t>
      </w:r>
      <w:r w:rsidRPr="005C1EF2">
        <w:rPr>
          <w:rFonts w:asciiTheme="majorBidi" w:eastAsia="Verdana" w:hAnsiTheme="majorBidi" w:cstheme="majorBidi"/>
          <w:i/>
          <w:iCs/>
          <w:sz w:val="26"/>
          <w:szCs w:val="26"/>
          <w:lang w:val="it-IT" w:eastAsia="zh-CN" w:bidi="ar-SY"/>
        </w:rPr>
        <w:t>C’è una donna che non aveva digiunato a Ramaḑān a causa del puerperio e non ha potuto recuperare i digiuni a causa dell’allattamento prima che arrivasse il Ramaḑān seguente. Cosa deve fare?</w:t>
      </w:r>
      <w:r w:rsidRPr="00AC7EB7">
        <w:rPr>
          <w:rFonts w:asciiTheme="majorBidi" w:eastAsia="Verdana" w:hAnsiTheme="majorBidi" w:cstheme="majorBidi"/>
          <w:sz w:val="26"/>
          <w:szCs w:val="26"/>
          <w:lang w:val="it-IT" w:eastAsia="zh-CN" w:bidi="ar-SY"/>
        </w:rPr>
        <w:t>”</w:t>
      </w:r>
      <w:r w:rsidR="00AC7EB7">
        <w:rPr>
          <w:rFonts w:asciiTheme="majorBidi" w:eastAsia="Verdana" w:hAnsiTheme="majorBidi" w:cstheme="majorBidi"/>
          <w:sz w:val="26"/>
          <w:szCs w:val="26"/>
          <w:lang w:val="it-IT" w:eastAsia="zh-CN" w:bidi="ar-SY"/>
        </w:rPr>
        <w:t>.</w:t>
      </w:r>
    </w:p>
    <w:p w:rsidR="009D60EE" w:rsidRPr="00AC7EB7" w:rsidRDefault="009D60EE" w:rsidP="009D60EE">
      <w:pPr>
        <w:bidi w:val="0"/>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 xml:space="preserve">Egli rispose: </w:t>
      </w:r>
    </w:p>
    <w:p w:rsidR="00AC7EB7" w:rsidRPr="005C1EF2" w:rsidRDefault="009D60EE" w:rsidP="009D60EE">
      <w:pPr>
        <w:bidi w:val="0"/>
        <w:jc w:val="both"/>
        <w:rPr>
          <w:rFonts w:asciiTheme="majorBidi" w:eastAsia="Verdana" w:hAnsiTheme="majorBidi" w:cstheme="majorBidi"/>
          <w:i/>
          <w:iCs/>
          <w:sz w:val="26"/>
          <w:szCs w:val="26"/>
          <w:lang w:val="it-IT" w:eastAsia="zh-CN" w:bidi="ar-SY"/>
        </w:rPr>
      </w:pPr>
      <w:r w:rsidRPr="00AC7EB7">
        <w:rPr>
          <w:rFonts w:asciiTheme="majorBidi" w:eastAsia="Verdana" w:hAnsiTheme="majorBidi" w:cstheme="majorBidi"/>
          <w:sz w:val="26"/>
          <w:szCs w:val="26"/>
          <w:lang w:val="it-IT" w:eastAsia="zh-CN" w:bidi="ar-SY"/>
        </w:rPr>
        <w:t>“</w:t>
      </w:r>
      <w:r w:rsidRPr="005C1EF2">
        <w:rPr>
          <w:rFonts w:asciiTheme="majorBidi" w:eastAsia="Verdana" w:hAnsiTheme="majorBidi" w:cstheme="majorBidi"/>
          <w:i/>
          <w:iCs/>
          <w:sz w:val="26"/>
          <w:szCs w:val="26"/>
          <w:lang w:val="it-IT" w:eastAsia="zh-CN" w:bidi="ar-SY"/>
        </w:rPr>
        <w:t xml:space="preserve">Ciò che è obbligatorio per questa donna è digiunare per recuperare i giorni in cui non aveva digiunato, seppure dopo il Ramaḑān seguente, perché si era trattenuta dal recuperarli tra il primo Ramaḑān e il seguente a causa di questa giustificazione. Ma se non è gravoso per lei recuperarli durante l’inverno, anche un giorno alla volta, allora deve farlo anche se sta allattando. </w:t>
      </w:r>
    </w:p>
    <w:p w:rsidR="005C1EF2" w:rsidRDefault="009D60EE" w:rsidP="005C1EF2">
      <w:pPr>
        <w:bidi w:val="0"/>
        <w:spacing w:after="0"/>
        <w:jc w:val="both"/>
        <w:rPr>
          <w:rFonts w:asciiTheme="majorBidi" w:eastAsia="Verdana" w:hAnsiTheme="majorBidi" w:cstheme="majorBidi"/>
          <w:sz w:val="26"/>
          <w:szCs w:val="26"/>
          <w:lang w:val="it-IT" w:eastAsia="zh-CN" w:bidi="ar-SY"/>
        </w:rPr>
      </w:pPr>
      <w:r w:rsidRPr="005C1EF2">
        <w:rPr>
          <w:rFonts w:asciiTheme="majorBidi" w:eastAsia="Verdana" w:hAnsiTheme="majorBidi" w:cstheme="majorBidi"/>
          <w:i/>
          <w:iCs/>
          <w:sz w:val="26"/>
          <w:szCs w:val="26"/>
          <w:lang w:val="it-IT" w:eastAsia="zh-CN" w:bidi="ar-SY"/>
        </w:rPr>
        <w:lastRenderedPageBreak/>
        <w:t>Che sia quindi scrupolosa, secondo le proprie possibilità, nel recuperare il Ramaḑān precedente prima che arrivi il Ramaḑān seguente, ma se ciò non accade, allora non v’è per lei disagio nel rimandarlo fino a quando arrivi il Ramaḑān seguente</w:t>
      </w:r>
      <w:r w:rsidRPr="00AC7EB7">
        <w:rPr>
          <w:rFonts w:asciiTheme="majorBidi" w:eastAsia="Verdana" w:hAnsiTheme="majorBidi" w:cstheme="majorBidi"/>
          <w:sz w:val="26"/>
          <w:szCs w:val="26"/>
          <w:lang w:val="it-IT" w:eastAsia="zh-CN" w:bidi="ar-SY"/>
        </w:rPr>
        <w:t xml:space="preserve">”. </w:t>
      </w:r>
    </w:p>
    <w:p w:rsidR="009D60EE" w:rsidRPr="005C1EF2" w:rsidRDefault="009D60EE" w:rsidP="005C1EF2">
      <w:pPr>
        <w:bidi w:val="0"/>
        <w:jc w:val="both"/>
        <w:rPr>
          <w:rFonts w:asciiTheme="majorBidi" w:eastAsia="Verdana" w:hAnsiTheme="majorBidi" w:cstheme="majorBidi"/>
          <w:lang w:val="it-IT" w:eastAsia="zh-CN" w:bidi="ar-SY"/>
        </w:rPr>
      </w:pPr>
      <w:r w:rsidRPr="005C1EF2">
        <w:rPr>
          <w:rFonts w:asciiTheme="majorBidi" w:eastAsia="Verdana" w:hAnsiTheme="majorBidi" w:cstheme="majorBidi"/>
          <w:lang w:val="it-IT" w:eastAsia="zh-CN" w:bidi="ar-SY"/>
        </w:rPr>
        <w:t>[19 / domanda n° 360]</w:t>
      </w:r>
    </w:p>
    <w:p w:rsidR="009D60EE" w:rsidRPr="00AC7EB7" w:rsidRDefault="009D60EE" w:rsidP="009D60EE">
      <w:pPr>
        <w:bidi w:val="0"/>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Gli fu domandato anche, che Iddio abbia misericordia di lui:</w:t>
      </w:r>
    </w:p>
    <w:p w:rsidR="009D60EE" w:rsidRPr="00AC7EB7" w:rsidRDefault="009D60EE" w:rsidP="009D60EE">
      <w:pPr>
        <w:bidi w:val="0"/>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 xml:space="preserve">“C’è una donna che non aveva digiunato nel mese di </w:t>
      </w:r>
      <w:r w:rsidRPr="00AC7EB7">
        <w:rPr>
          <w:rFonts w:asciiTheme="majorBidi" w:eastAsia="Verdana" w:hAnsiTheme="majorBidi" w:cstheme="majorBidi"/>
          <w:i/>
          <w:iCs/>
          <w:sz w:val="26"/>
          <w:szCs w:val="26"/>
          <w:lang w:val="it-IT" w:eastAsia="zh-CN" w:bidi="ar-SY"/>
        </w:rPr>
        <w:t>Ramaḑān</w:t>
      </w:r>
      <w:r w:rsidRPr="00AC7EB7">
        <w:rPr>
          <w:rFonts w:asciiTheme="majorBidi" w:eastAsia="Verdana" w:hAnsiTheme="majorBidi" w:cstheme="majorBidi"/>
          <w:sz w:val="26"/>
          <w:szCs w:val="26"/>
          <w:lang w:val="it-IT" w:eastAsia="zh-CN" w:bidi="ar-SY"/>
        </w:rPr>
        <w:t xml:space="preserve"> a causa del parto, e non ha recuperato quel mese. Ed è trascorso parecchio tempo durante il quale lei non è stata in grado di digiunare. Qual è il giudizio?”.</w:t>
      </w:r>
    </w:p>
    <w:p w:rsidR="009D60EE" w:rsidRPr="00AC7EB7" w:rsidRDefault="009D60EE" w:rsidP="009D60EE">
      <w:pPr>
        <w:bidi w:val="0"/>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Egli rispose:</w:t>
      </w:r>
    </w:p>
    <w:p w:rsidR="009D60EE" w:rsidRPr="00185AB0" w:rsidRDefault="009D60EE" w:rsidP="00185AB0">
      <w:pPr>
        <w:bidi w:val="0"/>
        <w:jc w:val="both"/>
        <w:rPr>
          <w:rFonts w:asciiTheme="majorBidi" w:eastAsia="Verdana" w:hAnsiTheme="majorBidi" w:cstheme="majorBidi"/>
          <w:lang w:val="it-IT" w:eastAsia="zh-CN" w:bidi="ar-SY"/>
        </w:rPr>
      </w:pPr>
      <w:r w:rsidRPr="00AC7EB7">
        <w:rPr>
          <w:rFonts w:asciiTheme="majorBidi" w:eastAsia="Verdana" w:hAnsiTheme="majorBidi" w:cstheme="majorBidi"/>
          <w:sz w:val="26"/>
          <w:szCs w:val="26"/>
          <w:lang w:val="it-IT" w:eastAsia="zh-CN" w:bidi="ar-SY"/>
        </w:rPr>
        <w:t>“</w:t>
      </w:r>
      <w:r w:rsidRPr="00185AB0">
        <w:rPr>
          <w:rFonts w:asciiTheme="majorBidi" w:eastAsia="Verdana" w:hAnsiTheme="majorBidi" w:cstheme="majorBidi"/>
          <w:i/>
          <w:iCs/>
          <w:sz w:val="26"/>
          <w:szCs w:val="26"/>
          <w:lang w:val="it-IT" w:eastAsia="zh-CN" w:bidi="ar-SY"/>
        </w:rPr>
        <w:t>Ciò che è obbligatorio per questa donna è pentirsi a Iddio per ciò che ha commesso, perché non è lecito per una persona rimandare il recupero di Ramaḑān fino all’arrivo del Ramaḑān seguente, eccetto per una legittima giustificazione. Quindi deve pentirsi e poi se è in grado di digiunare, anche se un giorno alla volta, allora che digiuni. Se non ne è in grado, allora è da valutare: se è per una motivazione permanente, allora che sfami un povero per ogni giorno; se è per una motivazione temporanea che si spera scompaia, che attenda finché sia scomparsa e poi recuperi ciò che deve</w:t>
      </w:r>
      <w:r w:rsidRPr="00AC7EB7">
        <w:rPr>
          <w:rFonts w:asciiTheme="majorBidi" w:eastAsia="Verdana" w:hAnsiTheme="majorBidi" w:cstheme="majorBidi"/>
          <w:sz w:val="26"/>
          <w:szCs w:val="26"/>
          <w:lang w:val="it-IT" w:eastAsia="zh-CN" w:bidi="ar-SY"/>
        </w:rPr>
        <w:t xml:space="preserve">”. </w:t>
      </w:r>
      <w:r w:rsidRPr="00185AB0">
        <w:rPr>
          <w:rFonts w:asciiTheme="majorBidi" w:eastAsia="Verdana" w:hAnsiTheme="majorBidi" w:cstheme="majorBidi"/>
          <w:lang w:val="it-IT" w:eastAsia="zh-CN" w:bidi="ar-SY"/>
        </w:rPr>
        <w:t>[19 / domanda n° 361].</w:t>
      </w:r>
    </w:p>
    <w:p w:rsidR="009D60EE" w:rsidRPr="00AC7EB7" w:rsidRDefault="009D60EE" w:rsidP="009D60EE">
      <w:pPr>
        <w:bidi w:val="0"/>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L’interrogante non ha specificato la motivazione dell’impossibilità di sua sorella a digiunare. Se l’impossibilità è temporanea e si spera scompaia (gravidanza, allattamento, malattia), allora dovrà recuperare, se ne ha la possibilità.</w:t>
      </w:r>
    </w:p>
    <w:p w:rsidR="009D60EE" w:rsidRPr="00AC7EB7" w:rsidRDefault="009D60EE" w:rsidP="009D60EE">
      <w:pPr>
        <w:bidi w:val="0"/>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Se l’impossibilità è permanente a causa di una malattia cronica per la quale non c’è speranza di cura, allora non deve recuperare ma deve sfamare un povero per ogni giorno.</w:t>
      </w:r>
    </w:p>
    <w:p w:rsidR="009D60EE" w:rsidRPr="00AC7EB7" w:rsidRDefault="009D60EE" w:rsidP="00AC7EB7">
      <w:pPr>
        <w:bidi w:val="0"/>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sz w:val="26"/>
          <w:szCs w:val="26"/>
          <w:lang w:val="it-IT" w:eastAsia="zh-CN" w:bidi="ar-SY"/>
        </w:rPr>
        <w:t>E Iddio è più Sapiente.</w:t>
      </w:r>
    </w:p>
    <w:p w:rsidR="00C729E9" w:rsidRPr="003B0D47" w:rsidRDefault="009D60EE" w:rsidP="00AC7EB7">
      <w:pPr>
        <w:bidi w:val="0"/>
        <w:spacing w:line="240" w:lineRule="auto"/>
        <w:jc w:val="both"/>
        <w:rPr>
          <w:rFonts w:asciiTheme="majorBidi" w:eastAsia="Verdana" w:hAnsiTheme="majorBidi" w:cstheme="majorBidi"/>
          <w:sz w:val="26"/>
          <w:szCs w:val="26"/>
          <w:lang w:val="it-IT" w:eastAsia="zh-CN" w:bidi="ar-SY"/>
        </w:rPr>
      </w:pPr>
      <w:r w:rsidRPr="00AC7EB7">
        <w:rPr>
          <w:rFonts w:asciiTheme="majorBidi" w:eastAsia="Verdana" w:hAnsiTheme="majorBidi" w:cstheme="majorBidi"/>
          <w:i/>
          <w:iCs/>
          <w:sz w:val="26"/>
          <w:szCs w:val="26"/>
          <w:lang w:eastAsia="zh-CN" w:bidi="ar-SY"/>
        </w:rPr>
        <w:t>Isl</w:t>
      </w:r>
      <w:r w:rsidRPr="00AC7EB7">
        <w:rPr>
          <w:rFonts w:asciiTheme="majorBidi" w:hAnsiTheme="majorBidi" w:cstheme="majorBidi"/>
          <w:i/>
          <w:iCs/>
          <w:sz w:val="26"/>
          <w:szCs w:val="26"/>
        </w:rPr>
        <w:t>ā</w:t>
      </w:r>
      <w:r w:rsidRPr="00AC7EB7">
        <w:rPr>
          <w:rFonts w:asciiTheme="majorBidi" w:eastAsia="Verdana" w:hAnsiTheme="majorBidi" w:cstheme="majorBidi"/>
          <w:i/>
          <w:iCs/>
          <w:sz w:val="26"/>
          <w:szCs w:val="26"/>
          <w:lang w:eastAsia="zh-CN" w:bidi="ar-SY"/>
        </w:rPr>
        <w:t>m Q&amp;A</w:t>
      </w:r>
    </w:p>
    <w:sectPr w:rsidR="00C729E9" w:rsidRPr="003B0D47" w:rsidSect="00CF6C11">
      <w:headerReference w:type="even" r:id="rId13"/>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1DC6" w:rsidRDefault="00D21DC6" w:rsidP="00E32771">
      <w:pPr>
        <w:spacing w:after="0" w:line="240" w:lineRule="auto"/>
      </w:pPr>
      <w:r>
        <w:separator/>
      </w:r>
    </w:p>
  </w:endnote>
  <w:endnote w:type="continuationSeparator" w:id="0">
    <w:p w:rsidR="00D21DC6" w:rsidRDefault="00D21DC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ACE8AAEC-AF14-47E5-AE10-DCB75DE2B2C2}"/>
    <w:embedBold r:id="rId2" w:fontKey="{7F0E352F-D10B-4492-9D68-ADE971D5C937}"/>
    <w:embedItalic r:id="rId3" w:fontKey="{165F7C50-68F7-4C8C-90E8-21106D23C1C4}"/>
  </w:font>
  <w:font w:name="Arial">
    <w:panose1 w:val="020B0604020202020204"/>
    <w:charset w:val="00"/>
    <w:family w:val="swiss"/>
    <w:pitch w:val="variable"/>
    <w:sig w:usb0="E0002AFF" w:usb1="C0007843" w:usb2="00000009" w:usb3="00000000" w:csb0="000001FF" w:csb1="00000000"/>
    <w:embedRegular r:id="rId4" w:fontKey="{A44507AD-D96E-4AD1-A3B8-FE7445EBE02B}"/>
  </w:font>
  <w:font w:name="Times New Roman">
    <w:panose1 w:val="02020603050405020304"/>
    <w:charset w:val="00"/>
    <w:family w:val="roman"/>
    <w:pitch w:val="variable"/>
    <w:sig w:usb0="E0002AFF" w:usb1="C0007841" w:usb2="00000009" w:usb3="00000000" w:csb0="000001FF" w:csb1="00000000"/>
    <w:embedRegular r:id="rId5" w:fontKey="{8B17C180-26A4-448B-BAE2-6B6E38C8AA11}"/>
    <w:embedItalic r:id="rId6" w:fontKey="{D507A1A9-3CDC-4E08-A351-F10BBA72601B}"/>
  </w:font>
  <w:font w:name="Gotham Narrow Book">
    <w:altName w:val="Times New Roman"/>
    <w:charset w:val="00"/>
    <w:family w:val="auto"/>
    <w:pitch w:val="variable"/>
    <w:sig w:usb0="00000001" w:usb1="4000004A" w:usb2="00000000" w:usb3="00000000" w:csb0="0000009B" w:csb1="00000000"/>
    <w:embedRegular r:id="rId7" w:fontKey="{968BFD50-FDBB-4D8B-9048-474103F031CB}"/>
    <w:embedBold r:id="rId8" w:fontKey="{2D8109B9-B740-4DEB-9984-36950A25D158}"/>
  </w:font>
  <w:font w:name="Goudy Old Style">
    <w:panose1 w:val="02020602050305090303"/>
    <w:charset w:val="00"/>
    <w:family w:val="roman"/>
    <w:pitch w:val="variable"/>
    <w:sig w:usb0="00000007" w:usb1="00000000" w:usb2="00000000" w:usb3="00000000" w:csb0="00000003" w:csb1="00000000"/>
    <w:embedRegular r:id="rId9" w:fontKey="{9FBF3FCC-0D35-419E-B118-24F5F170499E}"/>
  </w:font>
  <w:font w:name="Verdana">
    <w:panose1 w:val="020B0604030504040204"/>
    <w:charset w:val="00"/>
    <w:family w:val="swiss"/>
    <w:pitch w:val="variable"/>
    <w:sig w:usb0="A10006FF" w:usb1="4000205B" w:usb2="00000010" w:usb3="00000000" w:csb0="0000019F" w:csb1="00000000"/>
    <w:embedRegular r:id="rId10" w:fontKey="{A3727576-72C4-42BE-9F63-0B12F3789E5C}"/>
    <w:embedItalic r:id="rId11" w:fontKey="{B3CB81A5-2DA8-4891-A2FD-190D11780D64}"/>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12" w:fontKey="{0249CB27-8279-4B14-A70A-3FE98F180F05}"/>
  </w:font>
  <w:font w:name="Calibri Light">
    <w:panose1 w:val="020F0302020204030204"/>
    <w:charset w:val="00"/>
    <w:family w:val="swiss"/>
    <w:pitch w:val="variable"/>
    <w:sig w:usb0="A00002EF" w:usb1="4000207B" w:usb2="00000000" w:usb3="00000000" w:csb0="0000019F" w:csb1="00000000"/>
    <w:embedRegular r:id="rId13" w:fontKey="{ED173159-D417-48B3-AB5F-31A6E7CDEE09}"/>
  </w:font>
  <w:font w:name="Arial Unicode MS">
    <w:panose1 w:val="020B0604020202020204"/>
    <w:charset w:val="80"/>
    <w:family w:val="swiss"/>
    <w:pitch w:val="variable"/>
    <w:sig w:usb0="F7FFAFFF" w:usb1="E9DFFFFF" w:usb2="0000003F" w:usb3="00000000" w:csb0="003F01FF" w:csb1="00000000"/>
  </w:font>
  <w:font w:name="Mohammad Bold Normal">
    <w:charset w:val="B2"/>
    <w:family w:val="auto"/>
    <w:pitch w:val="variable"/>
    <w:sig w:usb0="00002001" w:usb1="00000000" w:usb2="00000000" w:usb3="00000000" w:csb0="00000040" w:csb1="00000000"/>
    <w:embedRegular r:id="rId14" w:fontKey="{DB42343C-4FF3-4EAD-AC74-92C69F0C68FE}"/>
    <w:embedBold r:id="rId15" w:fontKey="{EFACB91A-0D67-4230-95A4-1EDAFF801E0D}"/>
  </w:font>
  <w:font w:name="Wingdings 2">
    <w:panose1 w:val="05020102010507070707"/>
    <w:charset w:val="02"/>
    <w:family w:val="roman"/>
    <w:pitch w:val="variable"/>
    <w:sig w:usb0="00000000" w:usb1="10000000" w:usb2="00000000" w:usb3="00000000" w:csb0="80000000" w:csb1="00000000"/>
    <w:embedRegular r:id="rId16" w:fontKey="{A7005BA7-51BB-489D-91D1-84349A5A2A54}"/>
  </w:font>
  <w:font w:name="Gotham Narrow Medium">
    <w:altName w:val="Times New Roman"/>
    <w:charset w:val="00"/>
    <w:family w:val="auto"/>
    <w:pitch w:val="variable"/>
    <w:sig w:usb0="00000001" w:usb1="4000004A" w:usb2="00000000" w:usb3="00000000" w:csb0="0000009B" w:csb1="00000000"/>
    <w:embedRegular r:id="rId17" w:fontKey="{B8D0C691-2704-4392-ADC7-EEF8B03C81A3}"/>
  </w:font>
  <w:font w:name="ae_AlArabiya">
    <w:panose1 w:val="02060603050605020204"/>
    <w:charset w:val="00"/>
    <w:family w:val="roman"/>
    <w:pitch w:val="variable"/>
    <w:sig w:usb0="800020AF" w:usb1="C000204A" w:usb2="00000008" w:usb3="00000000" w:csb0="00000041" w:csb1="00000000"/>
    <w:embedBold r:id="rId18" w:fontKey="{544E95D8-AAEA-423F-AB32-846A0F4E7417}"/>
  </w:font>
  <w:font w:name="KFGQPC Uthman Taha Naskh">
    <w:altName w:val="Times New Roman"/>
    <w:panose1 w:val="02000000000000000000"/>
    <w:charset w:val="B2"/>
    <w:family w:val="auto"/>
    <w:pitch w:val="variable"/>
    <w:sig w:usb0="80002001" w:usb1="90000000" w:usb2="00000008" w:usb3="00000000" w:csb0="00000040" w:csb1="00000000"/>
    <w:embedRegular r:id="rId19" w:fontKey="{9761FABE-E540-4D39-B1CE-2CD35A5EAC26}"/>
    <w:embedBold r:id="rId20" w:fontKey="{997745EA-69E3-48CF-B9A2-62069C0C17C1}"/>
  </w:font>
  <w:font w:name="Adobe نسخ Medium">
    <w:altName w:val="Arial"/>
    <w:panose1 w:val="01010101010101010101"/>
    <w:charset w:val="00"/>
    <w:family w:val="modern"/>
    <w:notTrueType/>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tl/>
      </w:rPr>
      <w:id w:val="1410810192"/>
      <w:docPartObj>
        <w:docPartGallery w:val="Page Numbers (Bottom of Page)"/>
        <w:docPartUnique/>
      </w:docPartObj>
    </w:sdtPr>
    <w:sdtEndPr>
      <w:rPr>
        <w:noProof/>
      </w:rPr>
    </w:sdtEndPr>
    <w:sdtContent>
      <w:p w:rsidR="00FD1E49" w:rsidRPr="005426F6" w:rsidRDefault="00FD1E49"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A93989">
          <w:rPr>
            <w:noProof/>
            <w:sz w:val="28"/>
            <w:szCs w:val="28"/>
            <w:rtl/>
          </w:rPr>
          <w:t>1</w:t>
        </w:r>
        <w:r w:rsidRPr="005426F6">
          <w:rPr>
            <w:noProof/>
            <w:sz w:val="28"/>
            <w:szCs w:val="28"/>
          </w:rPr>
          <w:fldChar w:fldCharType="end"/>
        </w:r>
      </w:p>
    </w:sdtContent>
  </w:sdt>
  <w:p w:rsidR="00FD1E49" w:rsidRDefault="00FD1E49"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1DC6" w:rsidRDefault="00D21DC6" w:rsidP="00184B62">
      <w:pPr>
        <w:bidi w:val="0"/>
        <w:spacing w:after="0" w:line="240" w:lineRule="auto"/>
      </w:pPr>
      <w:r>
        <w:separator/>
      </w:r>
    </w:p>
  </w:footnote>
  <w:footnote w:type="continuationSeparator" w:id="0">
    <w:p w:rsidR="00D21DC6" w:rsidRDefault="00D21DC6" w:rsidP="00223B3B">
      <w:pPr>
        <w:bidi w:val="0"/>
        <w:spacing w:after="0" w:line="240" w:lineRule="auto"/>
      </w:pPr>
      <w:r>
        <w:continuationSeparator/>
      </w:r>
    </w:p>
  </w:footnote>
  <w:footnote w:type="continuationNotice" w:id="1">
    <w:p w:rsidR="00D21DC6" w:rsidRDefault="00D21DC6"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E49" w:rsidRDefault="00FD1E49">
    <w:pPr>
      <w:pStyle w:val="Header"/>
      <w:rPr>
        <w:lang w:bidi="ar-EG"/>
      </w:rPr>
    </w:pPr>
    <w:r>
      <w:rPr>
        <w:noProof/>
      </w:rPr>
      <mc:AlternateContent>
        <mc:Choice Requires="wpg">
          <w:drawing>
            <wp:anchor distT="0" distB="0" distL="114300" distR="114300" simplePos="0" relativeHeight="251680768" behindDoc="0" locked="0" layoutInCell="1" allowOverlap="1" wp14:anchorId="77450F08" wp14:editId="2F5E8FEE">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7450F08"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E49" w:rsidRDefault="00FD1E49">
    <w:pPr>
      <w:pStyle w:val="Header"/>
      <w:rPr>
        <w:lang w:bidi="ar-EG"/>
      </w:rPr>
    </w:pPr>
    <w:r>
      <w:rPr>
        <w:noProof/>
      </w:rPr>
      <w:drawing>
        <wp:anchor distT="0" distB="0" distL="114300" distR="114300" simplePos="0" relativeHeight="251679744" behindDoc="0" locked="0" layoutInCell="1" allowOverlap="1" wp14:anchorId="59C47833" wp14:editId="61441517">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A53B5"/>
    <w:rsid w:val="000A6307"/>
    <w:rsid w:val="000A6BE0"/>
    <w:rsid w:val="000C2B16"/>
    <w:rsid w:val="000D5816"/>
    <w:rsid w:val="00171C08"/>
    <w:rsid w:val="00184B62"/>
    <w:rsid w:val="00185AB0"/>
    <w:rsid w:val="00187D3B"/>
    <w:rsid w:val="001A0D79"/>
    <w:rsid w:val="001F4E86"/>
    <w:rsid w:val="002219E3"/>
    <w:rsid w:val="00223B3B"/>
    <w:rsid w:val="00232412"/>
    <w:rsid w:val="0023307B"/>
    <w:rsid w:val="00244087"/>
    <w:rsid w:val="00267C61"/>
    <w:rsid w:val="00270AE8"/>
    <w:rsid w:val="002B2FF1"/>
    <w:rsid w:val="002B662B"/>
    <w:rsid w:val="002C09FA"/>
    <w:rsid w:val="003072B2"/>
    <w:rsid w:val="00317B3C"/>
    <w:rsid w:val="003238D3"/>
    <w:rsid w:val="00347608"/>
    <w:rsid w:val="00357B1F"/>
    <w:rsid w:val="00372A0D"/>
    <w:rsid w:val="003906F7"/>
    <w:rsid w:val="003A3CDC"/>
    <w:rsid w:val="003B0D47"/>
    <w:rsid w:val="003E1AC6"/>
    <w:rsid w:val="00447B55"/>
    <w:rsid w:val="00453386"/>
    <w:rsid w:val="004C1156"/>
    <w:rsid w:val="004C2827"/>
    <w:rsid w:val="004C2F52"/>
    <w:rsid w:val="004E2AD6"/>
    <w:rsid w:val="004E38A0"/>
    <w:rsid w:val="004E78EF"/>
    <w:rsid w:val="00556722"/>
    <w:rsid w:val="005666DC"/>
    <w:rsid w:val="00575281"/>
    <w:rsid w:val="0058544F"/>
    <w:rsid w:val="005A2707"/>
    <w:rsid w:val="005C1EF2"/>
    <w:rsid w:val="0060157E"/>
    <w:rsid w:val="00626D06"/>
    <w:rsid w:val="00662A2B"/>
    <w:rsid w:val="00691E8E"/>
    <w:rsid w:val="0069533C"/>
    <w:rsid w:val="006B4F4B"/>
    <w:rsid w:val="00705C71"/>
    <w:rsid w:val="00717FAE"/>
    <w:rsid w:val="00742BE0"/>
    <w:rsid w:val="0076729A"/>
    <w:rsid w:val="0077162A"/>
    <w:rsid w:val="0077680D"/>
    <w:rsid w:val="00790C62"/>
    <w:rsid w:val="007A33AB"/>
    <w:rsid w:val="007A373F"/>
    <w:rsid w:val="007E1A8B"/>
    <w:rsid w:val="007E2181"/>
    <w:rsid w:val="007E5889"/>
    <w:rsid w:val="007E5A5E"/>
    <w:rsid w:val="007E70EB"/>
    <w:rsid w:val="00814452"/>
    <w:rsid w:val="008210B3"/>
    <w:rsid w:val="00853076"/>
    <w:rsid w:val="00855E30"/>
    <w:rsid w:val="00866ECC"/>
    <w:rsid w:val="00885CFF"/>
    <w:rsid w:val="008A2F5F"/>
    <w:rsid w:val="008A5781"/>
    <w:rsid w:val="008A58B6"/>
    <w:rsid w:val="008B3703"/>
    <w:rsid w:val="008D70C8"/>
    <w:rsid w:val="008E2038"/>
    <w:rsid w:val="008F371A"/>
    <w:rsid w:val="0090385D"/>
    <w:rsid w:val="00910AF4"/>
    <w:rsid w:val="00944C90"/>
    <w:rsid w:val="009967F9"/>
    <w:rsid w:val="009C0BB3"/>
    <w:rsid w:val="009D60EE"/>
    <w:rsid w:val="009E56E8"/>
    <w:rsid w:val="00A021C5"/>
    <w:rsid w:val="00A052E1"/>
    <w:rsid w:val="00A0781B"/>
    <w:rsid w:val="00A26C77"/>
    <w:rsid w:val="00A507EE"/>
    <w:rsid w:val="00A61E5C"/>
    <w:rsid w:val="00A93989"/>
    <w:rsid w:val="00AC2681"/>
    <w:rsid w:val="00AC7EB7"/>
    <w:rsid w:val="00B04BE4"/>
    <w:rsid w:val="00B21534"/>
    <w:rsid w:val="00B3510F"/>
    <w:rsid w:val="00B50A3A"/>
    <w:rsid w:val="00B71399"/>
    <w:rsid w:val="00B820AA"/>
    <w:rsid w:val="00B820B2"/>
    <w:rsid w:val="00BA456F"/>
    <w:rsid w:val="00BD190F"/>
    <w:rsid w:val="00BF04A9"/>
    <w:rsid w:val="00BF6E24"/>
    <w:rsid w:val="00C03201"/>
    <w:rsid w:val="00C102BD"/>
    <w:rsid w:val="00C10E38"/>
    <w:rsid w:val="00C31855"/>
    <w:rsid w:val="00C37C22"/>
    <w:rsid w:val="00C408EE"/>
    <w:rsid w:val="00C5285B"/>
    <w:rsid w:val="00C729E9"/>
    <w:rsid w:val="00C72BD4"/>
    <w:rsid w:val="00CA5FDC"/>
    <w:rsid w:val="00CD4735"/>
    <w:rsid w:val="00CE6030"/>
    <w:rsid w:val="00CF693B"/>
    <w:rsid w:val="00CF6C11"/>
    <w:rsid w:val="00D06CFA"/>
    <w:rsid w:val="00D15CF7"/>
    <w:rsid w:val="00D21DC6"/>
    <w:rsid w:val="00D2227B"/>
    <w:rsid w:val="00D40B1B"/>
    <w:rsid w:val="00D46176"/>
    <w:rsid w:val="00D63FB7"/>
    <w:rsid w:val="00D849A2"/>
    <w:rsid w:val="00D85A5F"/>
    <w:rsid w:val="00DA3EF4"/>
    <w:rsid w:val="00DA5D93"/>
    <w:rsid w:val="00DC6A8E"/>
    <w:rsid w:val="00DE5862"/>
    <w:rsid w:val="00E163A5"/>
    <w:rsid w:val="00E25D4B"/>
    <w:rsid w:val="00E32771"/>
    <w:rsid w:val="00E3745F"/>
    <w:rsid w:val="00E5682B"/>
    <w:rsid w:val="00E710AA"/>
    <w:rsid w:val="00EB6A67"/>
    <w:rsid w:val="00EE5A20"/>
    <w:rsid w:val="00EE70E3"/>
    <w:rsid w:val="00F2420A"/>
    <w:rsid w:val="00F2570D"/>
    <w:rsid w:val="00F3173B"/>
    <w:rsid w:val="00F80820"/>
    <w:rsid w:val="00FD1E49"/>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BE882"/>
  <w15:docId w15:val="{D37253E4-7A7B-435B-BE3F-3B2664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FD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E49"/>
    <w:pPr>
      <w:ind w:left="720"/>
      <w:contextualSpacing/>
    </w:pPr>
  </w:style>
  <w:style w:type="paragraph" w:styleId="NoSpacing">
    <w:name w:val="No Spacing"/>
    <w:uiPriority w:val="1"/>
    <w:qFormat/>
    <w:rsid w:val="00CA5FDC"/>
    <w:pPr>
      <w:bidi/>
      <w:spacing w:after="0" w:line="240" w:lineRule="auto"/>
    </w:pPr>
  </w:style>
  <w:style w:type="paragraph" w:styleId="NormalWeb">
    <w:name w:val="Normal (Web)"/>
    <w:basedOn w:val="Normal"/>
    <w:rsid w:val="00CA5FDC"/>
    <w:pPr>
      <w:bidi w:val="0"/>
      <w:spacing w:before="100" w:beforeAutospacing="1" w:after="100" w:afterAutospacing="1" w:line="240" w:lineRule="auto"/>
    </w:pPr>
    <w:rPr>
      <w:rFonts w:ascii="Times New Roman" w:eastAsia="Times New Roman" w:hAnsi="Times New Roman" w:cs="Times New Roman"/>
      <w:sz w:val="24"/>
      <w:szCs w:val="24"/>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3009">
      <w:bodyDiv w:val="1"/>
      <w:marLeft w:val="0"/>
      <w:marRight w:val="0"/>
      <w:marTop w:val="0"/>
      <w:marBottom w:val="0"/>
      <w:divBdr>
        <w:top w:val="none" w:sz="0" w:space="0" w:color="auto"/>
        <w:left w:val="none" w:sz="0" w:space="0" w:color="auto"/>
        <w:bottom w:val="none" w:sz="0" w:space="0" w:color="auto"/>
        <w:right w:val="none" w:sz="0" w:space="0" w:color="auto"/>
      </w:divBdr>
    </w:div>
    <w:div w:id="489713396">
      <w:bodyDiv w:val="1"/>
      <w:marLeft w:val="0"/>
      <w:marRight w:val="0"/>
      <w:marTop w:val="0"/>
      <w:marBottom w:val="0"/>
      <w:divBdr>
        <w:top w:val="none" w:sz="0" w:space="0" w:color="auto"/>
        <w:left w:val="none" w:sz="0" w:space="0" w:color="auto"/>
        <w:bottom w:val="none" w:sz="0" w:space="0" w:color="auto"/>
        <w:right w:val="none" w:sz="0" w:space="0" w:color="auto"/>
      </w:divBdr>
    </w:div>
    <w:div w:id="547110220">
      <w:bodyDiv w:val="1"/>
      <w:marLeft w:val="0"/>
      <w:marRight w:val="0"/>
      <w:marTop w:val="0"/>
      <w:marBottom w:val="0"/>
      <w:divBdr>
        <w:top w:val="none" w:sz="0" w:space="0" w:color="auto"/>
        <w:left w:val="none" w:sz="0" w:space="0" w:color="auto"/>
        <w:bottom w:val="none" w:sz="0" w:space="0" w:color="auto"/>
        <w:right w:val="none" w:sz="0" w:space="0" w:color="auto"/>
      </w:divBdr>
    </w:div>
    <w:div w:id="876546776">
      <w:bodyDiv w:val="1"/>
      <w:marLeft w:val="0"/>
      <w:marRight w:val="0"/>
      <w:marTop w:val="0"/>
      <w:marBottom w:val="0"/>
      <w:divBdr>
        <w:top w:val="none" w:sz="0" w:space="0" w:color="auto"/>
        <w:left w:val="none" w:sz="0" w:space="0" w:color="auto"/>
        <w:bottom w:val="none" w:sz="0" w:space="0" w:color="auto"/>
        <w:right w:val="none" w:sz="0" w:space="0" w:color="auto"/>
      </w:divBdr>
    </w:div>
    <w:div w:id="957948915">
      <w:bodyDiv w:val="1"/>
      <w:marLeft w:val="0"/>
      <w:marRight w:val="0"/>
      <w:marTop w:val="0"/>
      <w:marBottom w:val="0"/>
      <w:divBdr>
        <w:top w:val="none" w:sz="0" w:space="0" w:color="auto"/>
        <w:left w:val="none" w:sz="0" w:space="0" w:color="auto"/>
        <w:bottom w:val="none" w:sz="0" w:space="0" w:color="auto"/>
        <w:right w:val="none" w:sz="0" w:space="0" w:color="auto"/>
      </w:divBdr>
    </w:div>
    <w:div w:id="1149437977">
      <w:bodyDiv w:val="1"/>
      <w:marLeft w:val="0"/>
      <w:marRight w:val="0"/>
      <w:marTop w:val="0"/>
      <w:marBottom w:val="0"/>
      <w:divBdr>
        <w:top w:val="none" w:sz="0" w:space="0" w:color="auto"/>
        <w:left w:val="none" w:sz="0" w:space="0" w:color="auto"/>
        <w:bottom w:val="none" w:sz="0" w:space="0" w:color="auto"/>
        <w:right w:val="none" w:sz="0" w:space="0" w:color="auto"/>
      </w:divBdr>
    </w:div>
    <w:div w:id="1546257767">
      <w:bodyDiv w:val="1"/>
      <w:marLeft w:val="0"/>
      <w:marRight w:val="0"/>
      <w:marTop w:val="0"/>
      <w:marBottom w:val="0"/>
      <w:divBdr>
        <w:top w:val="none" w:sz="0" w:space="0" w:color="auto"/>
        <w:left w:val="none" w:sz="0" w:space="0" w:color="auto"/>
        <w:bottom w:val="none" w:sz="0" w:space="0" w:color="auto"/>
        <w:right w:val="none" w:sz="0" w:space="0" w:color="auto"/>
      </w:divBdr>
    </w:div>
    <w:div w:id="1727219037">
      <w:bodyDiv w:val="1"/>
      <w:marLeft w:val="0"/>
      <w:marRight w:val="0"/>
      <w:marTop w:val="0"/>
      <w:marBottom w:val="0"/>
      <w:divBdr>
        <w:top w:val="none" w:sz="0" w:space="0" w:color="auto"/>
        <w:left w:val="none" w:sz="0" w:space="0" w:color="auto"/>
        <w:bottom w:val="none" w:sz="0" w:space="0" w:color="auto"/>
        <w:right w:val="none" w:sz="0" w:space="0" w:color="auto"/>
      </w:divBdr>
    </w:div>
    <w:div w:id="21399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1747D-FBF0-4B92-8273-0ECA709A3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635</Words>
  <Characters>3120</Characters>
  <Application>Microsoft Office Word</Application>
  <DocSecurity>0</DocSecurity>
  <Lines>97</Lines>
  <Paragraphs>33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LA NOTTE DI METÀ SHA᾿BĀN NON DEVE ESSERE DESIGNATA PER L’ADORAZIONE</vt:lpstr>
      <vt:lpstr/>
    </vt:vector>
  </TitlesOfParts>
  <Manager/>
  <Company>islamhouse.com</Company>
  <LinksUpToDate>false</LinksUpToDate>
  <CharactersWithSpaces>3722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GIUDIZIO SU COLEI CHE NON HA RECUPERATO I DIGIUNI CHE DEVE DA DUE ANNI ADDIETRO ED Ѐ ANCORA IMPOSSIBILITATA A RECUPERARLI</dc:title>
  <dc:subject>IL GIUDIZIO SU COLEI CHE NON HA RECUPERATO I DIGIUNI CHE DEVE DA DUE ANNI ADDIETRO ED Ѐ ANCORA IMPOSSIBILITATA A RECUPERARLI</dc:subject>
  <dc:creator>Islām Q&amp;A</dc:creator>
  <cp:keywords>IL GIUDIZIO SU COLEI CHE NON HA RECUPERATO I DIGIUNI CHE DEVE DA DUE ANNI ADDIETRO ED Ѐ ANCORA IMPOSSIBILITATA A RECUPERARLI</cp:keywords>
  <dc:description>IL GIUDIZIO SU COLEI CHE NON HA RECUPERATO I DIGIUNI CHE DEVE DA DUE ANNI ADDIETRO ED Ѐ ANCORA IMPOSSIBILITATA A RECUPERARLI</dc:description>
  <cp:lastModifiedBy>elhashemy</cp:lastModifiedBy>
  <cp:revision>3</cp:revision>
  <cp:lastPrinted>2015-01-13T04:52:00Z</cp:lastPrinted>
  <dcterms:created xsi:type="dcterms:W3CDTF">2017-09-18T05:15:00Z</dcterms:created>
  <dcterms:modified xsi:type="dcterms:W3CDTF">2017-09-19T14:50:00Z</dcterms:modified>
  <cp:category/>
</cp:coreProperties>
</file>