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5A4369" w:rsidRPr="00044702" w:rsidRDefault="005A4369" w:rsidP="005A4369">
      <w:pPr>
        <w:bidi w:val="0"/>
        <w:spacing w:line="240" w:lineRule="auto"/>
        <w:jc w:val="center"/>
        <w:rPr>
          <w:rFonts w:ascii="Times New Roman" w:hAnsi="Times New Roman" w:cs="Times New Roman"/>
          <w:b/>
          <w:bCs/>
          <w:color w:val="006666"/>
          <w:sz w:val="48"/>
          <w:szCs w:val="48"/>
          <w:lang w:val="ru-RU" w:bidi="ar-EG"/>
        </w:rPr>
      </w:pPr>
      <w:r w:rsidRPr="00044702"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  <w:t xml:space="preserve"> </w:t>
      </w:r>
      <w:r w:rsidRPr="005A4369">
        <w:rPr>
          <w:rFonts w:ascii="Times New Roman" w:hAnsi="Times New Roman" w:cs="Times New Roman"/>
          <w:b/>
          <w:bCs/>
          <w:color w:val="006666"/>
          <w:sz w:val="48"/>
          <w:szCs w:val="48"/>
          <w:lang w:val="sr-Cyrl-CS" w:bidi="ar-EG"/>
        </w:rPr>
        <w:t xml:space="preserve"> </w:t>
      </w:r>
      <w:r w:rsidRPr="005A4369">
        <w:rPr>
          <w:rFonts w:ascii="Times New Roman" w:hAnsi="Times New Roman" w:cs="Times New Roman"/>
          <w:b/>
          <w:bCs/>
          <w:color w:val="006666"/>
          <w:sz w:val="48"/>
          <w:szCs w:val="48"/>
          <w:lang w:val="bs-Latn-BA" w:bidi="ar-EG"/>
        </w:rPr>
        <w:t>Зашто женама није дозвољен боравак у џамији?</w:t>
      </w:r>
    </w:p>
    <w:p w:rsidR="00316388" w:rsidRPr="00044702" w:rsidRDefault="00316388" w:rsidP="00316388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val="ru-RU" w:bidi="ar-EG"/>
        </w:rPr>
      </w:pPr>
    </w:p>
    <w:p w:rsidR="00CE7FD9" w:rsidRPr="00CE7FD9" w:rsidRDefault="00BC1EDD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lang w:bidi="ar-EG"/>
        </w:rPr>
      </w:pPr>
      <w:r w:rsidRPr="00BC1EDD">
        <w:rPr>
          <w:rFonts w:ascii="Times New Roman" w:hAnsi="Times New Roman" w:cs="KFGQPC Uthman Taha Naskh" w:hint="cs"/>
          <w:sz w:val="40"/>
          <w:szCs w:val="40"/>
          <w:rtl/>
          <w:lang w:val="ru-RU"/>
        </w:rPr>
        <w:t>هل</w:t>
      </w:r>
      <w:r w:rsidRPr="00BC1EDD">
        <w:rPr>
          <w:rFonts w:ascii="Times New Roman" w:hAnsi="Times New Roman" w:cs="KFGQPC Uthman Taha Naskh"/>
          <w:sz w:val="40"/>
          <w:szCs w:val="40"/>
          <w:rtl/>
          <w:lang w:val="ru-RU"/>
        </w:rPr>
        <w:t xml:space="preserve"> </w:t>
      </w:r>
      <w:r w:rsidRPr="00BC1EDD">
        <w:rPr>
          <w:rFonts w:ascii="Times New Roman" w:hAnsi="Times New Roman" w:cs="KFGQPC Uthman Taha Naskh" w:hint="cs"/>
          <w:sz w:val="40"/>
          <w:szCs w:val="40"/>
          <w:rtl/>
          <w:lang w:val="ru-RU"/>
        </w:rPr>
        <w:t>الإسلام</w:t>
      </w:r>
      <w:r w:rsidRPr="00BC1EDD">
        <w:rPr>
          <w:rFonts w:ascii="Times New Roman" w:hAnsi="Times New Roman" w:cs="KFGQPC Uthman Taha Naskh"/>
          <w:sz w:val="40"/>
          <w:szCs w:val="40"/>
          <w:rtl/>
          <w:lang w:val="ru-RU"/>
        </w:rPr>
        <w:t xml:space="preserve"> </w:t>
      </w:r>
      <w:r w:rsidRPr="00BC1EDD">
        <w:rPr>
          <w:rFonts w:ascii="Times New Roman" w:hAnsi="Times New Roman" w:cs="KFGQPC Uthman Taha Naskh" w:hint="cs"/>
          <w:sz w:val="40"/>
          <w:szCs w:val="40"/>
          <w:rtl/>
          <w:lang w:val="ru-RU"/>
        </w:rPr>
        <w:t>يمنع</w:t>
      </w:r>
      <w:r w:rsidRPr="00BC1EDD">
        <w:rPr>
          <w:rFonts w:ascii="Times New Roman" w:hAnsi="Times New Roman" w:cs="KFGQPC Uthman Taha Naskh"/>
          <w:sz w:val="40"/>
          <w:szCs w:val="40"/>
          <w:rtl/>
          <w:lang w:val="ru-RU"/>
        </w:rPr>
        <w:t xml:space="preserve"> </w:t>
      </w:r>
      <w:r w:rsidRPr="00BC1EDD">
        <w:rPr>
          <w:rFonts w:ascii="Times New Roman" w:hAnsi="Times New Roman" w:cs="KFGQPC Uthman Taha Naskh" w:hint="cs"/>
          <w:sz w:val="40"/>
          <w:szCs w:val="40"/>
          <w:rtl/>
          <w:lang w:val="ru-RU"/>
        </w:rPr>
        <w:t>بقاء</w:t>
      </w:r>
      <w:r w:rsidRPr="00BC1EDD">
        <w:rPr>
          <w:rFonts w:ascii="Times New Roman" w:hAnsi="Times New Roman" w:cs="KFGQPC Uthman Taha Naskh"/>
          <w:sz w:val="40"/>
          <w:szCs w:val="40"/>
          <w:rtl/>
          <w:lang w:val="ru-RU"/>
        </w:rPr>
        <w:t xml:space="preserve"> </w:t>
      </w:r>
      <w:r w:rsidRPr="00BC1EDD">
        <w:rPr>
          <w:rFonts w:ascii="Times New Roman" w:hAnsi="Times New Roman" w:cs="KFGQPC Uthman Taha Naskh" w:hint="cs"/>
          <w:sz w:val="40"/>
          <w:szCs w:val="40"/>
          <w:rtl/>
          <w:lang w:val="ru-RU"/>
        </w:rPr>
        <w:t>النساء</w:t>
      </w:r>
      <w:r w:rsidRPr="00BC1EDD">
        <w:rPr>
          <w:rFonts w:ascii="Times New Roman" w:hAnsi="Times New Roman" w:cs="KFGQPC Uthman Taha Naskh"/>
          <w:sz w:val="40"/>
          <w:szCs w:val="40"/>
          <w:rtl/>
          <w:lang w:val="ru-RU"/>
        </w:rPr>
        <w:t xml:space="preserve"> </w:t>
      </w:r>
      <w:r w:rsidRPr="00BC1EDD">
        <w:rPr>
          <w:rFonts w:ascii="Times New Roman" w:hAnsi="Times New Roman" w:cs="KFGQPC Uthman Taha Naskh" w:hint="cs"/>
          <w:sz w:val="40"/>
          <w:szCs w:val="40"/>
          <w:rtl/>
          <w:lang w:val="ru-RU"/>
        </w:rPr>
        <w:t>في</w:t>
      </w:r>
      <w:r w:rsidRPr="00BC1EDD">
        <w:rPr>
          <w:rFonts w:ascii="Times New Roman" w:hAnsi="Times New Roman" w:cs="KFGQPC Uthman Taha Naskh"/>
          <w:sz w:val="40"/>
          <w:szCs w:val="40"/>
          <w:rtl/>
          <w:lang w:val="ru-RU"/>
        </w:rPr>
        <w:t xml:space="preserve"> </w:t>
      </w:r>
      <w:r w:rsidRPr="00BC1EDD">
        <w:rPr>
          <w:rFonts w:ascii="Times New Roman" w:hAnsi="Times New Roman" w:cs="KFGQPC Uthman Taha Naskh" w:hint="cs"/>
          <w:sz w:val="40"/>
          <w:szCs w:val="40"/>
          <w:rtl/>
          <w:lang w:val="ru-RU"/>
        </w:rPr>
        <w:t>المساجد</w:t>
      </w:r>
      <w:r w:rsidRPr="00BC1EDD">
        <w:rPr>
          <w:rFonts w:ascii="Times New Roman" w:hAnsi="Times New Roman" w:cs="KFGQPC Uthman Taha Naskh"/>
          <w:sz w:val="40"/>
          <w:szCs w:val="40"/>
          <w:rtl/>
          <w:lang w:val="ru-RU"/>
        </w:rPr>
        <w:t xml:space="preserve"> </w:t>
      </w:r>
      <w:r w:rsidRPr="00BC1EDD">
        <w:rPr>
          <w:rFonts w:ascii="Times New Roman" w:hAnsi="Times New Roman" w:cs="KFGQPC Uthman Taha Naskh" w:hint="cs"/>
          <w:sz w:val="40"/>
          <w:szCs w:val="40"/>
          <w:rtl/>
          <w:lang w:val="ru-RU"/>
        </w:rPr>
        <w:t>؟</w:t>
      </w:r>
      <w:bookmarkStart w:id="0" w:name="_GoBack"/>
      <w:bookmarkEnd w:id="0"/>
    </w:p>
    <w:p w:rsidR="00316388" w:rsidRPr="0073613D" w:rsidRDefault="00886B6A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>
        <w:rPr>
          <w:rFonts w:ascii="Times New Roman" w:hAnsi="Times New Roman" w:cs="KFGQPC Uthman Taha Naskh"/>
          <w:noProof/>
          <w:color w:val="808080" w:themeColor="background1" w:themeShade="80"/>
          <w:sz w:val="28"/>
          <w:szCs w:val="28"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1272540</wp:posOffset>
            </wp:positionH>
            <wp:positionV relativeFrom="paragraph">
              <wp:posOffset>242570</wp:posOffset>
            </wp:positionV>
            <wp:extent cx="3254375" cy="47053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6388"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الصربية</w:t>
      </w:r>
      <w:r w:rsidR="00316388"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886B6A" w:rsidRPr="00886B6A" w:rsidRDefault="00316388" w:rsidP="00886B6A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24"/>
          <w:szCs w:val="24"/>
          <w:lang w:bidi="ar-EG"/>
        </w:rPr>
      </w:pPr>
      <w:r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2B6A85" w:rsidRDefault="002B6A85" w:rsidP="00886B6A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316388" w:rsidRPr="00886B6A" w:rsidRDefault="00242224" w:rsidP="002B6A85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  <w:r>
        <w:rPr>
          <w:rFonts w:ascii="Times New Roman" w:hAnsi="Times New Roman" w:cs="Times New Roman"/>
          <w:color w:val="006666"/>
          <w:sz w:val="48"/>
          <w:szCs w:val="48"/>
          <w:lang w:bidi="ar-EG"/>
        </w:rPr>
        <w:t>д</w:t>
      </w:r>
      <w:r w:rsidR="00886B6A">
        <w:rPr>
          <w:rFonts w:ascii="Times New Roman" w:hAnsi="Times New Roman" w:cs="Times New Roman"/>
          <w:color w:val="006666"/>
          <w:sz w:val="48"/>
          <w:szCs w:val="48"/>
          <w:lang w:bidi="ar-EG"/>
        </w:rPr>
        <w:t>р. Закир Наик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886B6A" w:rsidRPr="00886B6A" w:rsidRDefault="00886B6A" w:rsidP="00886B6A">
      <w:pPr>
        <w:bidi w:val="0"/>
        <w:jc w:val="center"/>
        <w:rPr>
          <w:rFonts w:ascii="Times New Roman" w:hAnsi="Times New Roman" w:cs="KFGQPC Uthman Taha Naskh"/>
          <w:sz w:val="36"/>
          <w:szCs w:val="36"/>
          <w:lang w:bidi="ar-EG"/>
        </w:rPr>
      </w:pPr>
      <w:r w:rsidRPr="00886B6A">
        <w:rPr>
          <w:rFonts w:ascii="Times New Roman" w:hAnsi="Times New Roman" w:cs="KFGQPC Uthman Taha Naskh"/>
          <w:b/>
          <w:bCs/>
          <w:sz w:val="36"/>
          <w:szCs w:val="36"/>
          <w:rtl/>
        </w:rPr>
        <w:t>ذاكر عبد الكريم نايك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886B6A" w:rsidRPr="00886B6A" w:rsidRDefault="00792FEF" w:rsidP="00A24F12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</w:pPr>
      <w:r w:rsidRPr="00886B6A"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  <w:t>Превод:</w:t>
      </w:r>
      <w:r w:rsidR="00886B6A" w:rsidRPr="00886B6A"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  <w:t xml:space="preserve"> </w:t>
      </w:r>
    </w:p>
    <w:p w:rsidR="00316388" w:rsidRPr="00886B6A" w:rsidRDefault="00886B6A" w:rsidP="00886B6A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</w:pPr>
      <w:r w:rsidRPr="00886B6A"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  <w:t>Амра Клица</w:t>
      </w:r>
    </w:p>
    <w:p w:rsidR="00886B6A" w:rsidRPr="00886B6A" w:rsidRDefault="00886B6A" w:rsidP="00886B6A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</w:pPr>
      <w:r w:rsidRPr="00886B6A"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  <w:t>Љубица Јовановић</w:t>
      </w:r>
    </w:p>
    <w:p w:rsidR="00886B6A" w:rsidRPr="00886B6A" w:rsidRDefault="00886B6A" w:rsidP="00886B6A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205B83"/>
          <w:sz w:val="24"/>
          <w:szCs w:val="24"/>
          <w:lang w:val="sr-Cyrl-CS" w:bidi="ar-EG"/>
        </w:rPr>
      </w:pPr>
    </w:p>
    <w:p w:rsidR="00A84284" w:rsidRPr="00044702" w:rsidRDefault="00792FEF" w:rsidP="00A24F12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24"/>
          <w:szCs w:val="24"/>
          <w:lang w:val="ru-RU" w:bidi="ar-EG"/>
        </w:rPr>
      </w:pPr>
      <w:r w:rsidRPr="00886B6A"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  <w:t>Рецензија:</w:t>
      </w:r>
    </w:p>
    <w:p w:rsidR="00A84284" w:rsidRDefault="00A84284" w:rsidP="00A84284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</w:pPr>
      <w:r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  <w:t>Ирфан Клица</w:t>
      </w:r>
    </w:p>
    <w:p w:rsidR="00A84284" w:rsidRPr="00A84284" w:rsidRDefault="00A84284" w:rsidP="00A84284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b/>
          <w:bCs/>
          <w:color w:val="205B83"/>
          <w:sz w:val="24"/>
          <w:szCs w:val="24"/>
          <w:lang w:bidi="ar-EG"/>
        </w:rPr>
      </w:pPr>
      <w:r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  <w:t>Фејзо Радончић</w:t>
      </w:r>
    </w:p>
    <w:p w:rsidR="00A24F12" w:rsidRPr="00886B6A" w:rsidRDefault="00A24F12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val="sr-Cyrl-CS" w:bidi="ar-EG"/>
        </w:rPr>
      </w:pPr>
    </w:p>
    <w:p w:rsidR="00A84284" w:rsidRDefault="00316388" w:rsidP="00886B6A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4"/>
          <w:szCs w:val="24"/>
          <w:lang w:bidi="ar-EG"/>
        </w:rPr>
      </w:pPr>
      <w:r w:rsidRPr="00A84284">
        <w:rPr>
          <w:rFonts w:ascii="Times New Roman" w:hAnsi="Times New Roman" w:cs="KFGQPC Uthman Taha Naskh"/>
          <w:sz w:val="24"/>
          <w:szCs w:val="24"/>
          <w:rtl/>
          <w:lang w:bidi="ar-EG"/>
        </w:rPr>
        <w:t>ترجمة:</w:t>
      </w:r>
    </w:p>
    <w:p w:rsidR="00886B6A" w:rsidRPr="00A84284" w:rsidRDefault="00693F61" w:rsidP="00886B6A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4"/>
          <w:szCs w:val="24"/>
          <w:lang w:val="bs-Latn-BA" w:bidi="ar-EG"/>
        </w:rPr>
      </w:pPr>
      <w:r w:rsidRPr="00A84284">
        <w:rPr>
          <w:rFonts w:ascii="Times New Roman" w:hAnsi="Times New Roman" w:cs="KFGQPC Uthman Taha Naskh"/>
          <w:sz w:val="24"/>
          <w:szCs w:val="24"/>
          <w:rtl/>
          <w:lang w:bidi="ar-EG"/>
        </w:rPr>
        <w:t xml:space="preserve"> </w:t>
      </w:r>
      <w:r w:rsidR="00886B6A" w:rsidRPr="00A84284">
        <w:rPr>
          <w:rFonts w:ascii="Times New Roman" w:hAnsi="Times New Roman" w:cs="KFGQPC Uthman Taha Naskh" w:hint="cs"/>
          <w:sz w:val="24"/>
          <w:szCs w:val="24"/>
          <w:rtl/>
        </w:rPr>
        <w:t>عمرة داتسيتش</w:t>
      </w:r>
    </w:p>
    <w:p w:rsidR="00886B6A" w:rsidRDefault="00886B6A" w:rsidP="00886B6A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4"/>
          <w:szCs w:val="24"/>
        </w:rPr>
      </w:pPr>
      <w:r w:rsidRPr="00886B6A">
        <w:rPr>
          <w:rFonts w:ascii="Times New Roman" w:hAnsi="Times New Roman" w:cs="KFGQPC Uthman Taha Naskh"/>
          <w:sz w:val="24"/>
          <w:szCs w:val="24"/>
          <w:rtl/>
        </w:rPr>
        <w:t>ليوبيتسا</w:t>
      </w:r>
      <w:r w:rsidRPr="00886B6A">
        <w:rPr>
          <w:rFonts w:ascii="Times New Roman" w:hAnsi="Times New Roman" w:cs="KFGQPC Uthman Taha Naskh"/>
          <w:sz w:val="24"/>
          <w:szCs w:val="24"/>
          <w:lang w:val="bs-Latn-BA" w:bidi="ar-EG"/>
        </w:rPr>
        <w:t xml:space="preserve"> </w:t>
      </w:r>
      <w:r w:rsidRPr="00886B6A">
        <w:rPr>
          <w:rFonts w:ascii="Times New Roman" w:hAnsi="Times New Roman" w:cs="KFGQPC Uthman Taha Naskh"/>
          <w:sz w:val="24"/>
          <w:szCs w:val="24"/>
          <w:rtl/>
        </w:rPr>
        <w:t>يوفانوفيتس</w:t>
      </w:r>
    </w:p>
    <w:p w:rsidR="00A84284" w:rsidRPr="00A84284" w:rsidRDefault="00A84284" w:rsidP="00886B6A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4"/>
          <w:szCs w:val="24"/>
          <w:lang w:bidi="ar-EG"/>
        </w:rPr>
      </w:pPr>
    </w:p>
    <w:p w:rsidR="00A84284" w:rsidRDefault="00316388" w:rsidP="00886B6A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4"/>
          <w:szCs w:val="24"/>
          <w:lang w:bidi="ar-EG"/>
        </w:rPr>
      </w:pPr>
      <w:r w:rsidRPr="00A84284">
        <w:rPr>
          <w:rFonts w:ascii="Times New Roman" w:hAnsi="Times New Roman" w:cs="KFGQPC Uthman Taha Naskh"/>
          <w:sz w:val="24"/>
          <w:szCs w:val="24"/>
          <w:rtl/>
          <w:lang w:bidi="ar-EG"/>
        </w:rPr>
        <w:t>مراجعة:</w:t>
      </w:r>
      <w:r w:rsidR="00693F61" w:rsidRPr="00A84284">
        <w:rPr>
          <w:rFonts w:ascii="Times New Roman" w:hAnsi="Times New Roman" w:cs="KFGQPC Uthman Taha Naskh"/>
          <w:sz w:val="24"/>
          <w:szCs w:val="24"/>
          <w:rtl/>
          <w:lang w:bidi="ar-EG"/>
        </w:rPr>
        <w:t xml:space="preserve"> </w:t>
      </w:r>
    </w:p>
    <w:p w:rsidR="00886B6A" w:rsidRPr="00A84284" w:rsidRDefault="00886B6A" w:rsidP="00886B6A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4"/>
          <w:szCs w:val="24"/>
          <w:rtl/>
        </w:rPr>
      </w:pPr>
      <w:r w:rsidRPr="00A84284">
        <w:rPr>
          <w:rFonts w:ascii="Times New Roman" w:hAnsi="Times New Roman" w:cs="KFGQPC Uthman Taha Naskh" w:hint="cs"/>
          <w:sz w:val="24"/>
          <w:szCs w:val="24"/>
          <w:rtl/>
        </w:rPr>
        <w:t>عرفان كليتسا</w:t>
      </w:r>
    </w:p>
    <w:p w:rsidR="00A84284" w:rsidRPr="00A84284" w:rsidRDefault="00A84284" w:rsidP="00A84284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4"/>
          <w:szCs w:val="24"/>
          <w:lang w:val="bs-Latn-BA" w:bidi="ar-EG"/>
        </w:rPr>
      </w:pPr>
      <w:r w:rsidRPr="00A84284">
        <w:rPr>
          <w:rFonts w:ascii="Times New Roman" w:hAnsi="Times New Roman" w:cs="KFGQPC Uthman Taha Naskh"/>
          <w:sz w:val="24"/>
          <w:szCs w:val="24"/>
          <w:rtl/>
        </w:rPr>
        <w:t>فيزو رادونشيش</w:t>
      </w:r>
    </w:p>
    <w:p w:rsidR="00A84284" w:rsidRDefault="00A84284" w:rsidP="00127393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6B7C86" w:rsidRPr="00CD0FA1" w:rsidRDefault="00127393" w:rsidP="00A84284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color w:val="006666"/>
          <w:sz w:val="32"/>
          <w:szCs w:val="32"/>
          <w:lang w:bidi="ar-EG"/>
        </w:rPr>
        <w:tab/>
      </w:r>
    </w:p>
    <w:p w:rsidR="00886B6A" w:rsidRDefault="00886B6A" w:rsidP="00886B6A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noProof/>
          <w:color w:val="5EA1A5"/>
          <w:sz w:val="36"/>
          <w:szCs w:val="36"/>
          <w:lang w:eastAsia="sr-Cyrl-CS"/>
        </w:rPr>
      </w:pPr>
    </w:p>
    <w:p w:rsidR="007B03BD" w:rsidRPr="00044702" w:rsidRDefault="007B03BD" w:rsidP="007B03BD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noProof/>
          <w:color w:val="5EA1A5"/>
          <w:sz w:val="36"/>
          <w:szCs w:val="36"/>
          <w:lang w:val="ru-RU" w:eastAsia="sr-Cyrl-CS"/>
        </w:rPr>
      </w:pPr>
      <w:r>
        <w:rPr>
          <w:rFonts w:asciiTheme="majorBidi" w:hAnsiTheme="majorBidi" w:cstheme="majorBidi"/>
          <w:b/>
          <w:bCs/>
          <w:noProof/>
          <w:color w:val="5EA1A5"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1269365</wp:posOffset>
            </wp:positionH>
            <wp:positionV relativeFrom="paragraph">
              <wp:posOffset>374650</wp:posOffset>
            </wp:positionV>
            <wp:extent cx="3254375" cy="47053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369">
        <w:rPr>
          <w:rFonts w:asciiTheme="majorBidi" w:hAnsiTheme="majorBidi" w:cstheme="majorBidi"/>
          <w:b/>
          <w:bCs/>
          <w:noProof/>
          <w:color w:val="5EA1A5"/>
          <w:sz w:val="36"/>
          <w:szCs w:val="36"/>
          <w:lang w:val="sr-Cyrl-CS" w:eastAsia="sr-Cyrl-CS"/>
        </w:rPr>
        <w:t xml:space="preserve"> </w:t>
      </w:r>
      <w:r w:rsidR="005A4369" w:rsidRPr="005A4369">
        <w:rPr>
          <w:rFonts w:asciiTheme="majorBidi" w:hAnsiTheme="majorBidi" w:cstheme="majorBidi"/>
          <w:b/>
          <w:bCs/>
          <w:noProof/>
          <w:color w:val="5EA1A5"/>
          <w:sz w:val="36"/>
          <w:szCs w:val="36"/>
          <w:lang w:val="bs-Latn-BA" w:eastAsia="sr-Cyrl-CS"/>
        </w:rPr>
        <w:t>Зашто женама није дозвољен боравак у џамији?</w:t>
      </w:r>
    </w:p>
    <w:p w:rsidR="006B7C86" w:rsidRPr="00044702" w:rsidRDefault="006B7C86" w:rsidP="00A84284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noProof/>
          <w:color w:val="5EA1A5"/>
          <w:sz w:val="36"/>
          <w:szCs w:val="36"/>
          <w:lang w:val="ru-RU" w:eastAsia="sr-Cyrl-CS"/>
        </w:rPr>
      </w:pPr>
    </w:p>
    <w:p w:rsidR="00886B6A" w:rsidRPr="00044702" w:rsidRDefault="00886B6A" w:rsidP="00886B6A">
      <w:pPr>
        <w:bidi w:val="0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A4369" w:rsidRPr="005A4369" w:rsidRDefault="005A4369" w:rsidP="005A4369">
      <w:pPr>
        <w:bidi w:val="0"/>
        <w:ind w:firstLine="72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5A4369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Питање: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 Зашто женама није дозвољен боравак у џамији?</w:t>
      </w:r>
    </w:p>
    <w:p w:rsidR="005A4369" w:rsidRPr="005A4369" w:rsidRDefault="005A4369" w:rsidP="005A4369">
      <w:pPr>
        <w:bidi w:val="0"/>
        <w:ind w:firstLine="72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5A4369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Одговор: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 Не постоји ниједан кур'ански </w:t>
      </w:r>
      <w:r w:rsidRPr="005A4369">
        <w:rPr>
          <w:rFonts w:ascii="Times New Roman" w:hAnsi="Times New Roman" w:cs="Times New Roman"/>
          <w:sz w:val="24"/>
          <w:szCs w:val="24"/>
          <w:lang w:val="sr-Cyrl-BA"/>
        </w:rPr>
        <w:t>одломак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, нити веродостојан хадис који женама забрањују одлазак у џамију. Постоји само један хадис којег појединци погрешно </w:t>
      </w:r>
      <w:r w:rsidRPr="005A4369">
        <w:rPr>
          <w:rFonts w:ascii="Times New Roman" w:hAnsi="Times New Roman" w:cs="Times New Roman"/>
          <w:sz w:val="24"/>
          <w:szCs w:val="24"/>
        </w:rPr>
        <w:t>тумаче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. Преноси се од Абдуллаха ибн Мес'уда, </w:t>
      </w:r>
      <w:r w:rsidRPr="005A4369">
        <w:rPr>
          <w:rFonts w:ascii="Times New Roman" w:hAnsi="Times New Roman" w:cs="Times New Roman"/>
          <w:sz w:val="24"/>
          <w:szCs w:val="24"/>
          <w:lang w:val="sr-Cyrl-BA"/>
        </w:rPr>
        <w:t>Бог био задовољан њиме,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 да је </w:t>
      </w:r>
      <w:r w:rsidRPr="005A4369">
        <w:rPr>
          <w:rFonts w:ascii="Times New Roman" w:hAnsi="Times New Roman" w:cs="Times New Roman"/>
          <w:sz w:val="24"/>
          <w:szCs w:val="24"/>
          <w:lang w:val="sr-Cyrl-BA"/>
        </w:rPr>
        <w:t xml:space="preserve">Божији 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Посланик, </w:t>
      </w:r>
      <w:r w:rsidRPr="005A4369">
        <w:rPr>
          <w:rFonts w:ascii="Times New Roman" w:hAnsi="Times New Roman" w:cs="Times New Roman"/>
          <w:sz w:val="24"/>
          <w:szCs w:val="24"/>
          <w:lang w:val="sr-Cyrl-BA"/>
        </w:rPr>
        <w:t>мир над њим,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 рекао: "</w:t>
      </w:r>
      <w:r w:rsidRPr="005A4369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Жени је боље да клања у кући, него у предсобљу и боље јој је да клања у посебној</w:t>
      </w:r>
      <w:r w:rsidRPr="005A4369">
        <w:rPr>
          <w:rFonts w:ascii="Times New Roman" w:hAnsi="Times New Roman" w:cs="Times New Roman"/>
          <w:b/>
          <w:bCs/>
          <w:sz w:val="24"/>
          <w:szCs w:val="24"/>
          <w:lang w:val="sr-Cyrl-BA"/>
        </w:rPr>
        <w:t xml:space="preserve"> </w:t>
      </w:r>
      <w:r w:rsidRPr="005A4369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просторији него у остатку куће.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>"</w:t>
      </w:r>
      <w:r w:rsidRPr="005A4369">
        <w:rPr>
          <w:rFonts w:ascii="Times New Roman" w:hAnsi="Times New Roman" w:cs="Times New Roman"/>
          <w:sz w:val="24"/>
          <w:szCs w:val="24"/>
          <w:vertAlign w:val="superscript"/>
          <w:lang w:val="bs-Latn-BA"/>
        </w:rPr>
        <w:footnoteReference w:id="1"/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</w:p>
    <w:p w:rsidR="005A4369" w:rsidRPr="005A4369" w:rsidRDefault="005A4369" w:rsidP="005A4369">
      <w:pPr>
        <w:bidi w:val="0"/>
        <w:ind w:firstLine="72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5A4369">
        <w:rPr>
          <w:rFonts w:ascii="Times New Roman" w:hAnsi="Times New Roman" w:cs="Times New Roman"/>
          <w:sz w:val="24"/>
          <w:szCs w:val="24"/>
          <w:lang w:val="bs-Latn-BA"/>
        </w:rPr>
        <w:t>Ако свој став темељите на овом хадису, игнорира</w:t>
      </w:r>
      <w:r w:rsidRPr="005A4369">
        <w:rPr>
          <w:rFonts w:ascii="Times New Roman" w:hAnsi="Times New Roman" w:cs="Times New Roman"/>
          <w:sz w:val="24"/>
          <w:szCs w:val="24"/>
          <w:lang w:val="sr-Cyrl-BA"/>
        </w:rPr>
        <w:t>шу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ћи све остале, погрешно ћете </w:t>
      </w:r>
      <w:r w:rsidRPr="00044702">
        <w:rPr>
          <w:rFonts w:ascii="Times New Roman" w:hAnsi="Times New Roman" w:cs="Times New Roman"/>
          <w:sz w:val="24"/>
          <w:szCs w:val="24"/>
          <w:lang w:val="ru-RU"/>
        </w:rPr>
        <w:t xml:space="preserve">да 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>закључит</w:t>
      </w:r>
      <w:r w:rsidRPr="00044702">
        <w:rPr>
          <w:rFonts w:ascii="Times New Roman" w:hAnsi="Times New Roman" w:cs="Times New Roman"/>
          <w:sz w:val="24"/>
          <w:szCs w:val="24"/>
          <w:lang w:val="ru-RU"/>
        </w:rPr>
        <w:t xml:space="preserve">е 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да је женама забрањен одлазак у џамију. Поред тога, контекст хадиса је веома битан за његово тумачење. Божији Посланик је рекао да је </w:t>
      </w:r>
      <w:r w:rsidRPr="005A4369">
        <w:rPr>
          <w:rFonts w:ascii="Times New Roman" w:hAnsi="Times New Roman" w:cs="Times New Roman"/>
          <w:sz w:val="24"/>
          <w:szCs w:val="24"/>
          <w:lang w:val="sr-Cyrl-BA"/>
        </w:rPr>
        <w:t>молитва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 у џемату (у џамији) 27 пута вредниј</w:t>
      </w:r>
      <w:r w:rsidRPr="005A4369">
        <w:rPr>
          <w:rFonts w:ascii="Times New Roman" w:hAnsi="Times New Roman" w:cs="Times New Roman"/>
          <w:sz w:val="24"/>
          <w:szCs w:val="24"/>
          <w:lang w:val="sr-Cyrl-BA"/>
        </w:rPr>
        <w:t xml:space="preserve">а 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>од самосталн</w:t>
      </w:r>
      <w:r w:rsidRPr="005A4369">
        <w:rPr>
          <w:rFonts w:ascii="Times New Roman" w:hAnsi="Times New Roman" w:cs="Times New Roman"/>
          <w:sz w:val="24"/>
          <w:szCs w:val="24"/>
          <w:lang w:val="sr-Cyrl-BA"/>
        </w:rPr>
        <w:t>е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  <w:r w:rsidRPr="005A4369">
        <w:rPr>
          <w:rFonts w:ascii="Times New Roman" w:hAnsi="Times New Roman" w:cs="Times New Roman"/>
          <w:sz w:val="24"/>
          <w:szCs w:val="24"/>
          <w:lang w:val="sr-Cyrl-BA"/>
        </w:rPr>
        <w:t>молитве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. Неке жене су се пожалиле да у кући имају много посла и да воде бригу о породици, </w:t>
      </w:r>
      <w:r w:rsidRPr="00044702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 да је овим дата предност мушкарцима. Тада је Посланик, </w:t>
      </w:r>
      <w:r w:rsidRPr="005A4369">
        <w:rPr>
          <w:rFonts w:ascii="Times New Roman" w:hAnsi="Times New Roman" w:cs="Times New Roman"/>
          <w:sz w:val="24"/>
          <w:szCs w:val="24"/>
          <w:lang w:val="sr-Cyrl-BA"/>
        </w:rPr>
        <w:t>мир над њим,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 изрекао споменути хадис. Због тога, жене се не требају жалостити уколико пропуштају </w:t>
      </w:r>
      <w:r w:rsidRPr="005A4369">
        <w:rPr>
          <w:rFonts w:ascii="Times New Roman" w:hAnsi="Times New Roman" w:cs="Times New Roman"/>
          <w:sz w:val="24"/>
          <w:szCs w:val="24"/>
          <w:lang w:val="sr-Cyrl-BA"/>
        </w:rPr>
        <w:t>награду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 заједничк</w:t>
      </w:r>
      <w:r w:rsidRPr="005A4369">
        <w:rPr>
          <w:rFonts w:ascii="Times New Roman" w:hAnsi="Times New Roman" w:cs="Times New Roman"/>
          <w:sz w:val="24"/>
          <w:szCs w:val="24"/>
          <w:lang w:val="sr-Cyrl-BA"/>
        </w:rPr>
        <w:t>е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  <w:r w:rsidRPr="005A4369">
        <w:rPr>
          <w:rFonts w:ascii="Times New Roman" w:hAnsi="Times New Roman" w:cs="Times New Roman"/>
          <w:sz w:val="24"/>
          <w:szCs w:val="24"/>
          <w:lang w:val="sr-Cyrl-BA"/>
        </w:rPr>
        <w:t>молитве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 у џамији, пошто им је иста награда обећана за </w:t>
      </w:r>
      <w:r w:rsidRPr="005A4369">
        <w:rPr>
          <w:rFonts w:ascii="Times New Roman" w:hAnsi="Times New Roman" w:cs="Times New Roman"/>
          <w:sz w:val="24"/>
          <w:szCs w:val="24"/>
          <w:lang w:val="sr-Cyrl-BA"/>
        </w:rPr>
        <w:t>молитву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 у кући.</w:t>
      </w:r>
    </w:p>
    <w:p w:rsidR="005A4369" w:rsidRPr="005A4369" w:rsidRDefault="005A4369" w:rsidP="005A4369">
      <w:pPr>
        <w:bidi w:val="0"/>
        <w:ind w:firstLine="72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Постоји велики број хадиса који доказују да су у време Божијег Посланика, </w:t>
      </w:r>
      <w:r w:rsidRPr="005A4369">
        <w:rPr>
          <w:rFonts w:ascii="Times New Roman" w:hAnsi="Times New Roman" w:cs="Times New Roman"/>
          <w:sz w:val="24"/>
          <w:szCs w:val="24"/>
          <w:lang w:val="sr-Cyrl-BA"/>
        </w:rPr>
        <w:t>мир над њим,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 и мушкарци и жене одлазили у џамију. Наве</w:t>
      </w:r>
      <w:r w:rsidRPr="005A4369">
        <w:rPr>
          <w:rFonts w:ascii="Times New Roman" w:hAnsi="Times New Roman" w:cs="Times New Roman"/>
          <w:sz w:val="24"/>
          <w:szCs w:val="24"/>
          <w:lang w:val="sr-Cyrl-BA"/>
        </w:rPr>
        <w:t>ш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>ћемо неке предаје.</w:t>
      </w:r>
    </w:p>
    <w:p w:rsidR="005A4369" w:rsidRPr="005A4369" w:rsidRDefault="005A4369" w:rsidP="005A4369">
      <w:pPr>
        <w:bidi w:val="0"/>
        <w:ind w:firstLine="72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Веровесник, </w:t>
      </w:r>
      <w:r w:rsidRPr="005A4369">
        <w:rPr>
          <w:rFonts w:ascii="Times New Roman" w:hAnsi="Times New Roman" w:cs="Times New Roman"/>
          <w:sz w:val="24"/>
          <w:szCs w:val="24"/>
          <w:lang w:val="sr-Cyrl-BA"/>
        </w:rPr>
        <w:t>мир над њим,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 је рекао</w:t>
      </w:r>
      <w:r w:rsidRPr="005A4369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 xml:space="preserve">: "Не забрањујте </w:t>
      </w:r>
      <w:r w:rsidRPr="005A4369">
        <w:rPr>
          <w:rFonts w:ascii="Times New Roman" w:hAnsi="Times New Roman" w:cs="Times New Roman"/>
          <w:b/>
          <w:bCs/>
          <w:sz w:val="24"/>
          <w:szCs w:val="24"/>
          <w:lang w:val="sr-Cyrl-BA"/>
        </w:rPr>
        <w:t>Божијим</w:t>
      </w:r>
      <w:r w:rsidRPr="005A4369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 xml:space="preserve"> робињама да долазе у </w:t>
      </w:r>
      <w:r w:rsidRPr="005A4369">
        <w:rPr>
          <w:rFonts w:ascii="Times New Roman" w:hAnsi="Times New Roman" w:cs="Times New Roman"/>
          <w:b/>
          <w:bCs/>
          <w:sz w:val="24"/>
          <w:szCs w:val="24"/>
          <w:lang w:val="sr-Cyrl-BA"/>
        </w:rPr>
        <w:t xml:space="preserve">Божије </w:t>
      </w:r>
      <w:r w:rsidRPr="005A4369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куће!"</w:t>
      </w:r>
      <w:r w:rsidRPr="005A4369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bs-Latn-BA"/>
        </w:rPr>
        <w:footnoteReference w:id="2"/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</w:p>
    <w:p w:rsidR="005A4369" w:rsidRPr="005A4369" w:rsidRDefault="005A4369" w:rsidP="005A4369">
      <w:pPr>
        <w:bidi w:val="0"/>
        <w:ind w:firstLine="72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5A4369">
        <w:rPr>
          <w:rFonts w:ascii="Times New Roman" w:hAnsi="Times New Roman" w:cs="Times New Roman"/>
          <w:sz w:val="24"/>
          <w:szCs w:val="24"/>
          <w:lang w:val="bs-Latn-BA"/>
        </w:rPr>
        <w:t>Мужевима је јасно дато до знања</w:t>
      </w:r>
      <w:r w:rsidRPr="005A4369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: "Ако вас супруге питају да иду у џамију, немојте им забрањивати!"</w:t>
      </w:r>
      <w:r w:rsidRPr="005A4369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bs-Latn-BA"/>
        </w:rPr>
        <w:footnoteReference w:id="3"/>
      </w:r>
      <w:r w:rsidRPr="005A4369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 xml:space="preserve"> </w:t>
      </w:r>
    </w:p>
    <w:p w:rsidR="005A4369" w:rsidRPr="005A4369" w:rsidRDefault="005A4369" w:rsidP="005A4369">
      <w:pPr>
        <w:bidi w:val="0"/>
        <w:ind w:firstLine="72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5A4369">
        <w:rPr>
          <w:rFonts w:ascii="Times New Roman" w:hAnsi="Times New Roman" w:cs="Times New Roman"/>
          <w:sz w:val="24"/>
          <w:szCs w:val="24"/>
          <w:lang w:val="bs-Latn-BA"/>
        </w:rPr>
        <w:t>Од када је учинио Хиџру</w:t>
      </w:r>
      <w:r w:rsidRPr="005A4369">
        <w:rPr>
          <w:rFonts w:ascii="Times New Roman" w:hAnsi="Times New Roman" w:cs="Times New Roman"/>
          <w:sz w:val="24"/>
          <w:szCs w:val="24"/>
          <w:lang w:val="sr-Cyrl-BA"/>
        </w:rPr>
        <w:t xml:space="preserve"> (исељење)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 из Мекке у Медину, па све до своје смрти, Посланик, </w:t>
      </w:r>
      <w:r w:rsidRPr="005A4369">
        <w:rPr>
          <w:rFonts w:ascii="Times New Roman" w:hAnsi="Times New Roman" w:cs="Times New Roman"/>
          <w:sz w:val="24"/>
          <w:szCs w:val="24"/>
          <w:lang w:val="sr-Cyrl-BA"/>
        </w:rPr>
        <w:t>мир над њим,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 никада није забранио женама одлазак у џамију.</w:t>
      </w:r>
    </w:p>
    <w:p w:rsidR="005A4369" w:rsidRPr="00044702" w:rsidRDefault="005A4369" w:rsidP="005A4369">
      <w:pPr>
        <w:bidi w:val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За време Божијег Посланика, </w:t>
      </w:r>
      <w:r w:rsidRPr="005A4369">
        <w:rPr>
          <w:rFonts w:ascii="Times New Roman" w:hAnsi="Times New Roman" w:cs="Times New Roman"/>
          <w:sz w:val="24"/>
          <w:szCs w:val="24"/>
          <w:lang w:val="sr-Cyrl-BA"/>
        </w:rPr>
        <w:t>мир над њим,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 жене нису долазиле у џамију само ради </w:t>
      </w:r>
      <w:r w:rsidRPr="005A4369">
        <w:rPr>
          <w:rFonts w:ascii="Times New Roman" w:hAnsi="Times New Roman" w:cs="Times New Roman"/>
          <w:sz w:val="24"/>
          <w:szCs w:val="24"/>
          <w:lang w:val="sr-Cyrl-BA"/>
        </w:rPr>
        <w:t>молитве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, већ и ради проучавања вере. Џамија је била центар науке. </w:t>
      </w:r>
    </w:p>
    <w:p w:rsidR="005A4369" w:rsidRPr="005A4369" w:rsidRDefault="005A4369" w:rsidP="005A4369">
      <w:pPr>
        <w:bidi w:val="0"/>
        <w:ind w:firstLine="72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Присуствовале су предавањима и често постављале питања Посланику, </w:t>
      </w:r>
      <w:r w:rsidRPr="005A4369">
        <w:rPr>
          <w:rFonts w:ascii="Times New Roman" w:hAnsi="Times New Roman" w:cs="Times New Roman"/>
          <w:sz w:val="24"/>
          <w:szCs w:val="24"/>
          <w:lang w:val="sr-Cyrl-BA"/>
        </w:rPr>
        <w:t>мир над њим.</w:t>
      </w:r>
    </w:p>
    <w:p w:rsidR="005A4369" w:rsidRPr="005A4369" w:rsidRDefault="005A4369" w:rsidP="005A4369">
      <w:pPr>
        <w:bidi w:val="0"/>
        <w:ind w:firstLine="72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Џамије су, у време Посланика, </w:t>
      </w:r>
      <w:r w:rsidRPr="005A4369">
        <w:rPr>
          <w:rFonts w:ascii="Times New Roman" w:hAnsi="Times New Roman" w:cs="Times New Roman"/>
          <w:sz w:val="24"/>
          <w:szCs w:val="24"/>
          <w:lang w:val="sr-Cyrl-BA"/>
        </w:rPr>
        <w:t>мир над њим,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 имале одвојене улазе за жене. Оне су попуњавале задње </w:t>
      </w:r>
      <w:r w:rsidRPr="005A4369">
        <w:rPr>
          <w:rFonts w:ascii="Times New Roman" w:hAnsi="Times New Roman" w:cs="Times New Roman"/>
          <w:sz w:val="24"/>
          <w:szCs w:val="24"/>
          <w:lang w:val="sr-Cyrl-BA"/>
        </w:rPr>
        <w:t>редове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, док су мушкарци били испред. Између њих су били </w:t>
      </w:r>
      <w:r w:rsidRPr="005A4369">
        <w:rPr>
          <w:rFonts w:ascii="Times New Roman" w:hAnsi="Times New Roman" w:cs="Times New Roman"/>
          <w:sz w:val="24"/>
          <w:szCs w:val="24"/>
          <w:lang w:val="sr-Cyrl-BA"/>
        </w:rPr>
        <w:t>редови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 састављени од деце.</w:t>
      </w:r>
    </w:p>
    <w:p w:rsidR="005A4369" w:rsidRPr="005A4369" w:rsidRDefault="005A4369" w:rsidP="005A4369">
      <w:pPr>
        <w:bidi w:val="0"/>
        <w:ind w:firstLine="72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Ебу Хурејре, </w:t>
      </w:r>
      <w:r w:rsidRPr="005A4369">
        <w:rPr>
          <w:rFonts w:ascii="Times New Roman" w:hAnsi="Times New Roman" w:cs="Times New Roman"/>
          <w:sz w:val="24"/>
          <w:szCs w:val="24"/>
          <w:lang w:val="sr-Cyrl-BA"/>
        </w:rPr>
        <w:t xml:space="preserve">Бог био задовољан њиме, 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преноси да је </w:t>
      </w:r>
      <w:r w:rsidRPr="005A4369">
        <w:rPr>
          <w:rFonts w:ascii="Times New Roman" w:hAnsi="Times New Roman" w:cs="Times New Roman"/>
          <w:sz w:val="24"/>
          <w:szCs w:val="24"/>
          <w:lang w:val="sr-Cyrl-BA"/>
        </w:rPr>
        <w:t>Божији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 Посланик, </w:t>
      </w:r>
      <w:r w:rsidRPr="005A4369">
        <w:rPr>
          <w:rFonts w:ascii="Times New Roman" w:hAnsi="Times New Roman" w:cs="Times New Roman"/>
          <w:sz w:val="24"/>
          <w:szCs w:val="24"/>
          <w:lang w:val="sr-Cyrl-BA"/>
        </w:rPr>
        <w:t>мир над њим,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 рекао: </w:t>
      </w:r>
      <w:r w:rsidRPr="005A4369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 xml:space="preserve">"Најбољи </w:t>
      </w:r>
      <w:r w:rsidRPr="005A4369">
        <w:rPr>
          <w:rFonts w:ascii="Times New Roman" w:hAnsi="Times New Roman" w:cs="Times New Roman"/>
          <w:b/>
          <w:bCs/>
          <w:sz w:val="24"/>
          <w:szCs w:val="24"/>
          <w:lang w:val="sr-Cyrl-BA"/>
        </w:rPr>
        <w:t>редови</w:t>
      </w:r>
      <w:r w:rsidRPr="005A4369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 xml:space="preserve"> за мушкарце су први, а најгори задњи. Најбољи </w:t>
      </w:r>
      <w:r w:rsidRPr="005A4369">
        <w:rPr>
          <w:rFonts w:ascii="Times New Roman" w:hAnsi="Times New Roman" w:cs="Times New Roman"/>
          <w:b/>
          <w:bCs/>
          <w:sz w:val="24"/>
          <w:szCs w:val="24"/>
          <w:lang w:val="sr-Cyrl-BA"/>
        </w:rPr>
        <w:t xml:space="preserve">редови </w:t>
      </w:r>
      <w:r w:rsidRPr="005A4369"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за жене су задњи, а најгори први."</w:t>
      </w:r>
      <w:r w:rsidRPr="005A4369">
        <w:rPr>
          <w:rFonts w:ascii="Times New Roman" w:hAnsi="Times New Roman" w:cs="Times New Roman"/>
          <w:sz w:val="24"/>
          <w:szCs w:val="24"/>
          <w:vertAlign w:val="superscript"/>
          <w:lang w:val="bs-Latn-BA"/>
        </w:rPr>
        <w:footnoteReference w:id="4"/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</w:p>
    <w:p w:rsidR="005A4369" w:rsidRPr="005A4369" w:rsidRDefault="005A4369" w:rsidP="005A4369">
      <w:pPr>
        <w:bidi w:val="0"/>
        <w:ind w:firstLine="72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5A4369">
        <w:rPr>
          <w:rFonts w:ascii="Times New Roman" w:hAnsi="Times New Roman" w:cs="Times New Roman"/>
          <w:sz w:val="24"/>
          <w:szCs w:val="24"/>
          <w:lang w:val="bs-Latn-BA"/>
        </w:rPr>
        <w:lastRenderedPageBreak/>
        <w:t>Ислам дозвољава женама одлазак у џамију, али оне морају имати одвојен простор за клањање, јер је забрањено мешање мушкараца и жена. У супротном, дешавало би се исто што и у богомољама других религија, где су људи мање посвећени мислима о Богу колико су посвећени погледима једни у друге.</w:t>
      </w:r>
    </w:p>
    <w:p w:rsidR="007B03BD" w:rsidRPr="00044702" w:rsidRDefault="005A4369" w:rsidP="001F003C">
      <w:pPr>
        <w:bidi w:val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Данас, женама није дозвољено </w:t>
      </w:r>
      <w:r w:rsidRPr="00044702">
        <w:rPr>
          <w:rFonts w:ascii="Times New Roman" w:hAnsi="Times New Roman" w:cs="Times New Roman"/>
          <w:sz w:val="24"/>
          <w:szCs w:val="24"/>
          <w:lang w:val="ru-RU"/>
        </w:rPr>
        <w:t xml:space="preserve">да 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>долаз</w:t>
      </w:r>
      <w:r w:rsidRPr="00044702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 у џамије само у неким земљама, али у већини јесте. У Два света харема, у Мекки и Медини, жене имају свој</w:t>
      </w:r>
      <w:r w:rsidRPr="00044702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  <w:r w:rsidRPr="00044702">
        <w:rPr>
          <w:rFonts w:ascii="Times New Roman" w:hAnsi="Times New Roman" w:cs="Times New Roman"/>
          <w:sz w:val="24"/>
          <w:szCs w:val="24"/>
          <w:lang w:val="ru-RU"/>
        </w:rPr>
        <w:t xml:space="preserve">простране 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>простор</w:t>
      </w:r>
      <w:r w:rsidRPr="00044702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 у об</w:t>
      </w:r>
      <w:r w:rsidRPr="00044702">
        <w:rPr>
          <w:rFonts w:ascii="Times New Roman" w:hAnsi="Times New Roman" w:cs="Times New Roman"/>
          <w:sz w:val="24"/>
          <w:szCs w:val="24"/>
          <w:lang w:val="ru-RU"/>
        </w:rPr>
        <w:t>е џамије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 xml:space="preserve">. Хвала </w:t>
      </w:r>
      <w:r w:rsidRPr="005A4369">
        <w:rPr>
          <w:rFonts w:ascii="Times New Roman" w:hAnsi="Times New Roman" w:cs="Times New Roman"/>
          <w:sz w:val="24"/>
          <w:szCs w:val="24"/>
          <w:lang w:val="sr-Cyrl-BA"/>
        </w:rPr>
        <w:t>Богу</w:t>
      </w:r>
      <w:r w:rsidRPr="005A4369">
        <w:rPr>
          <w:rFonts w:ascii="Times New Roman" w:hAnsi="Times New Roman" w:cs="Times New Roman"/>
          <w:sz w:val="24"/>
          <w:szCs w:val="24"/>
          <w:lang w:val="bs-Latn-BA"/>
        </w:rPr>
        <w:t>, тај позитиван тренд се шири и у конзервативним друштвима, као што је Индија.</w:t>
      </w:r>
    </w:p>
    <w:p w:rsidR="008B3703" w:rsidRPr="00044702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  <w:sectPr w:rsidR="008B3703" w:rsidRPr="00044702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044702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044702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  <w:r w:rsidR="00CD0FA1" w:rsidRPr="00044702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F2420A" w:rsidRPr="00044702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044702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5666DC" w:rsidRPr="00044702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</w:pPr>
    </w:p>
    <w:sectPr w:rsidR="005666DC" w:rsidRPr="00044702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2A4B" w:rsidRDefault="00C92A4B" w:rsidP="00E32771">
      <w:pPr>
        <w:spacing w:after="0" w:line="240" w:lineRule="auto"/>
      </w:pPr>
      <w:r>
        <w:separator/>
      </w:r>
    </w:p>
  </w:endnote>
  <w:endnote w:type="continuationSeparator" w:id="0">
    <w:p w:rsidR="00C92A4B" w:rsidRDefault="00C92A4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AB2AB4B-B782-473F-AF96-8B5421E32238}"/>
    <w:embedBold r:id="rId2" w:fontKey="{B04FDF48-FBB8-4640-8616-EA5890BB6A0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2D0D753-36A9-4CB3-8126-C1D9B1507B3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8CB7090F-3066-4829-915C-3B58B52BDB31}"/>
    <w:embedBold r:id="rId5" w:fontKey="{37CD0D63-C0F8-4B84-9A47-5B39A883A9C3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6" w:fontKey="{FBD2E401-9848-4239-8340-2D193804CA05}"/>
    <w:embedBold r:id="rId7" w:fontKey="{7114C29C-7B99-415B-A0C6-FAC9715093A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2FBA9A07-78F3-4F8A-A600-86250789174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CB3F7D16-AFB0-475A-BB74-68AE68389B36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0" w:fontKey="{B8B9D67E-F023-4220-BFCE-926D11246B9B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1" w:fontKey="{9F57C4C5-1511-4BEF-B1B5-4A3284A777F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F198EB0F-8686-42DB-96B0-896256AAB2D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2A4B" w:rsidRDefault="00C92A4B" w:rsidP="00E32771">
      <w:pPr>
        <w:spacing w:after="0" w:line="240" w:lineRule="auto"/>
      </w:pPr>
      <w:r>
        <w:separator/>
      </w:r>
    </w:p>
  </w:footnote>
  <w:footnote w:type="continuationSeparator" w:id="0">
    <w:p w:rsidR="00C92A4B" w:rsidRDefault="00C92A4B" w:rsidP="00E32771">
      <w:pPr>
        <w:spacing w:after="0" w:line="240" w:lineRule="auto"/>
      </w:pPr>
      <w:r>
        <w:continuationSeparator/>
      </w:r>
    </w:p>
  </w:footnote>
  <w:footnote w:id="1">
    <w:p w:rsidR="005A4369" w:rsidRPr="00CE7FD9" w:rsidRDefault="005A4369" w:rsidP="005A4369">
      <w:pPr>
        <w:pStyle w:val="FootnoteText"/>
        <w:jc w:val="right"/>
        <w:rPr>
          <w:rFonts w:cs="Calibri"/>
          <w:sz w:val="18"/>
          <w:szCs w:val="18"/>
          <w:lang w:val="sr-Cyrl-CS"/>
        </w:rPr>
      </w:pPr>
      <w:r w:rsidRPr="00CE7FD9">
        <w:rPr>
          <w:rStyle w:val="FootnoteReference"/>
          <w:rFonts w:cs="Calibri"/>
          <w:sz w:val="18"/>
          <w:szCs w:val="18"/>
          <w:lang w:val="sr-Cyrl-CS"/>
        </w:rPr>
        <w:footnoteRef/>
      </w:r>
      <w:r w:rsidRPr="00CE7FD9">
        <w:rPr>
          <w:rFonts w:cs="Calibri"/>
          <w:sz w:val="18"/>
          <w:szCs w:val="18"/>
          <w:lang w:val="sr-Cyrl-CS"/>
        </w:rPr>
        <w:t xml:space="preserve"> Хадис, бележи Ебу Давуд.</w:t>
      </w:r>
    </w:p>
  </w:footnote>
  <w:footnote w:id="2">
    <w:p w:rsidR="005A4369" w:rsidRPr="00CE7FD9" w:rsidRDefault="005A4369" w:rsidP="005A4369">
      <w:pPr>
        <w:pStyle w:val="FootnoteText"/>
        <w:jc w:val="right"/>
        <w:rPr>
          <w:rFonts w:cs="Calibri"/>
          <w:sz w:val="18"/>
          <w:szCs w:val="18"/>
          <w:lang w:val="sr-Cyrl-CS"/>
        </w:rPr>
      </w:pPr>
      <w:r w:rsidRPr="00CE7FD9">
        <w:rPr>
          <w:rStyle w:val="FootnoteReference"/>
          <w:rFonts w:cs="Calibri"/>
          <w:sz w:val="18"/>
          <w:szCs w:val="18"/>
          <w:lang w:val="sr-Cyrl-CS"/>
        </w:rPr>
        <w:footnoteRef/>
      </w:r>
      <w:r w:rsidRPr="00CE7FD9">
        <w:rPr>
          <w:rFonts w:cs="Calibri"/>
          <w:sz w:val="18"/>
          <w:szCs w:val="18"/>
          <w:lang w:val="sr-Cyrl-CS"/>
        </w:rPr>
        <w:t xml:space="preserve"> Хадис бележи Муслим.</w:t>
      </w:r>
    </w:p>
  </w:footnote>
  <w:footnote w:id="3">
    <w:p w:rsidR="005A4369" w:rsidRPr="00CE7FD9" w:rsidRDefault="005A4369" w:rsidP="005A4369">
      <w:pPr>
        <w:pStyle w:val="FootnoteText"/>
        <w:jc w:val="right"/>
        <w:rPr>
          <w:lang w:val="sr-Cyrl-CS"/>
        </w:rPr>
      </w:pPr>
      <w:r w:rsidRPr="00CE7FD9">
        <w:rPr>
          <w:rStyle w:val="FootnoteReference"/>
          <w:rFonts w:cs="Calibri"/>
          <w:sz w:val="18"/>
          <w:szCs w:val="18"/>
          <w:lang w:val="sr-Cyrl-CS"/>
        </w:rPr>
        <w:footnoteRef/>
      </w:r>
      <w:r w:rsidRPr="00CE7FD9">
        <w:rPr>
          <w:rFonts w:cs="Calibri"/>
          <w:sz w:val="18"/>
          <w:szCs w:val="18"/>
          <w:lang w:val="sr-Cyrl-CS"/>
        </w:rPr>
        <w:t xml:space="preserve"> Хадис бележи Ел-Бухари.</w:t>
      </w:r>
    </w:p>
  </w:footnote>
  <w:footnote w:id="4">
    <w:p w:rsidR="005A4369" w:rsidRPr="00CE7FD9" w:rsidRDefault="005A4369" w:rsidP="005A4369">
      <w:pPr>
        <w:pStyle w:val="FootnoteText"/>
        <w:jc w:val="right"/>
        <w:rPr>
          <w:lang w:val="sr-Cyrl-CS"/>
        </w:rPr>
      </w:pPr>
      <w:r w:rsidRPr="00CE7FD9">
        <w:rPr>
          <w:rStyle w:val="FootnoteReference"/>
          <w:lang w:val="sr-Cyrl-CS"/>
        </w:rPr>
        <w:footnoteRef/>
      </w:r>
      <w:r w:rsidRPr="00CE7FD9">
        <w:rPr>
          <w:vertAlign w:val="superscript"/>
          <w:lang w:val="sr-Cyrl-CS"/>
        </w:rPr>
        <w:t xml:space="preserve"> </w:t>
      </w:r>
      <w:r w:rsidRPr="00CE7FD9">
        <w:rPr>
          <w:rFonts w:cs="Calibri"/>
          <w:sz w:val="18"/>
          <w:szCs w:val="18"/>
          <w:lang w:val="sr-Cyrl-CS"/>
        </w:rPr>
        <w:t>Хадис бележи Муслим.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C92A4B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Gtncm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A84284" w:rsidRDefault="00242224" w:rsidP="00886B6A">
                  <w:pPr>
                    <w:bidi w:val="0"/>
                    <w:spacing w:before="80" w:after="0" w:line="240" w:lineRule="auto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val="sr-Cyrl-CS" w:bidi="ar-EG"/>
                    </w:rPr>
                  </w:pPr>
                  <w:r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val="sr-Cyrl-CS" w:bidi="ar-EG"/>
                    </w:rPr>
                    <w:t>Питања и одговори</w:t>
                  </w: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5B5B2C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5B5B2C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BC1EDD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1</w:t>
                  </w:r>
                  <w:r w:rsidR="005B5B2C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C92A4B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C92A4B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embedTrueTypeFonts/>
  <w:embedSystemFonts/>
  <w:defaultTabStop w:val="720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44702"/>
    <w:rsid w:val="000757ED"/>
    <w:rsid w:val="000A4E16"/>
    <w:rsid w:val="000A53B5"/>
    <w:rsid w:val="000A6307"/>
    <w:rsid w:val="000C2B16"/>
    <w:rsid w:val="000D5816"/>
    <w:rsid w:val="00112BCF"/>
    <w:rsid w:val="00127393"/>
    <w:rsid w:val="0013579E"/>
    <w:rsid w:val="00171C08"/>
    <w:rsid w:val="0017709A"/>
    <w:rsid w:val="00177C64"/>
    <w:rsid w:val="00187D3B"/>
    <w:rsid w:val="001A0D79"/>
    <w:rsid w:val="001A178A"/>
    <w:rsid w:val="001B5EF0"/>
    <w:rsid w:val="001F003C"/>
    <w:rsid w:val="001F4E86"/>
    <w:rsid w:val="002219E3"/>
    <w:rsid w:val="00232176"/>
    <w:rsid w:val="0023307B"/>
    <w:rsid w:val="00242224"/>
    <w:rsid w:val="00243B61"/>
    <w:rsid w:val="00267C61"/>
    <w:rsid w:val="00270AE8"/>
    <w:rsid w:val="00286D8E"/>
    <w:rsid w:val="002A3916"/>
    <w:rsid w:val="002B2FF1"/>
    <w:rsid w:val="002B662B"/>
    <w:rsid w:val="002B6A85"/>
    <w:rsid w:val="002C4329"/>
    <w:rsid w:val="003064F5"/>
    <w:rsid w:val="003072B2"/>
    <w:rsid w:val="00316388"/>
    <w:rsid w:val="00317B3C"/>
    <w:rsid w:val="003238D3"/>
    <w:rsid w:val="00347608"/>
    <w:rsid w:val="003A526E"/>
    <w:rsid w:val="003E1AC6"/>
    <w:rsid w:val="003F2533"/>
    <w:rsid w:val="004029D8"/>
    <w:rsid w:val="0044043D"/>
    <w:rsid w:val="00447B55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67EDD"/>
    <w:rsid w:val="00575281"/>
    <w:rsid w:val="00577E09"/>
    <w:rsid w:val="0058544F"/>
    <w:rsid w:val="005A2707"/>
    <w:rsid w:val="005A4369"/>
    <w:rsid w:val="005B5B2C"/>
    <w:rsid w:val="005D7B02"/>
    <w:rsid w:val="005E1A2C"/>
    <w:rsid w:val="005F7DBD"/>
    <w:rsid w:val="00611298"/>
    <w:rsid w:val="00631E7F"/>
    <w:rsid w:val="006351FB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714904"/>
    <w:rsid w:val="00717FAE"/>
    <w:rsid w:val="0072208F"/>
    <w:rsid w:val="0073613D"/>
    <w:rsid w:val="00743188"/>
    <w:rsid w:val="00746F5F"/>
    <w:rsid w:val="00770B0C"/>
    <w:rsid w:val="00770CDB"/>
    <w:rsid w:val="0077162A"/>
    <w:rsid w:val="00792FEF"/>
    <w:rsid w:val="007B03BD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86B6A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92347E"/>
    <w:rsid w:val="00944C90"/>
    <w:rsid w:val="0094547A"/>
    <w:rsid w:val="00957097"/>
    <w:rsid w:val="009967F9"/>
    <w:rsid w:val="009B0390"/>
    <w:rsid w:val="009C7996"/>
    <w:rsid w:val="00A04397"/>
    <w:rsid w:val="00A052E1"/>
    <w:rsid w:val="00A24F12"/>
    <w:rsid w:val="00A61E5C"/>
    <w:rsid w:val="00A65935"/>
    <w:rsid w:val="00A70B46"/>
    <w:rsid w:val="00A84284"/>
    <w:rsid w:val="00AB5D73"/>
    <w:rsid w:val="00B3510F"/>
    <w:rsid w:val="00B37131"/>
    <w:rsid w:val="00B50A3A"/>
    <w:rsid w:val="00B5185A"/>
    <w:rsid w:val="00B766D0"/>
    <w:rsid w:val="00B820AA"/>
    <w:rsid w:val="00BA456F"/>
    <w:rsid w:val="00BA4A63"/>
    <w:rsid w:val="00BC1EDD"/>
    <w:rsid w:val="00BD190F"/>
    <w:rsid w:val="00BF04A9"/>
    <w:rsid w:val="00C03201"/>
    <w:rsid w:val="00C36BA4"/>
    <w:rsid w:val="00C37C22"/>
    <w:rsid w:val="00C45A48"/>
    <w:rsid w:val="00C72BD4"/>
    <w:rsid w:val="00C84E47"/>
    <w:rsid w:val="00C92A4B"/>
    <w:rsid w:val="00CD0FA1"/>
    <w:rsid w:val="00CD4735"/>
    <w:rsid w:val="00CD58ED"/>
    <w:rsid w:val="00CE7FD9"/>
    <w:rsid w:val="00D200D7"/>
    <w:rsid w:val="00D32407"/>
    <w:rsid w:val="00D32F3E"/>
    <w:rsid w:val="00D40688"/>
    <w:rsid w:val="00D46176"/>
    <w:rsid w:val="00D53839"/>
    <w:rsid w:val="00D85A5F"/>
    <w:rsid w:val="00DC6A8E"/>
    <w:rsid w:val="00DE01FF"/>
    <w:rsid w:val="00DE403C"/>
    <w:rsid w:val="00E0449C"/>
    <w:rsid w:val="00E131AE"/>
    <w:rsid w:val="00E25D4B"/>
    <w:rsid w:val="00E32771"/>
    <w:rsid w:val="00E47E5F"/>
    <w:rsid w:val="00E903FC"/>
    <w:rsid w:val="00EB6A67"/>
    <w:rsid w:val="00ED4A1C"/>
    <w:rsid w:val="00EF293E"/>
    <w:rsid w:val="00F11B8A"/>
    <w:rsid w:val="00F14B1B"/>
    <w:rsid w:val="00F2420A"/>
    <w:rsid w:val="00F3173B"/>
    <w:rsid w:val="00F80820"/>
    <w:rsid w:val="00F810D9"/>
    <w:rsid w:val="00FD49C9"/>
    <w:rsid w:val="00FE46F9"/>
    <w:rsid w:val="00FF0FEB"/>
    <w:rsid w:val="00FF2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C6F480EB-C85A-42D3-A32C-F42CC3103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4E1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5A436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436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A436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A7F356-60B9-4327-BD84-2ED1D36BF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458</Words>
  <Characters>2611</Characters>
  <Application>Microsoft Office Word</Application>
  <DocSecurity>0</DocSecurity>
  <Lines>21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3063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Зашто женама није дозвољен боравак у џамији?</dc:title>
  <dc:subject>  Зашто женама није дозвољен боравак у џамији?</dc:subject>
  <dc:creator>Закир Наик</dc:creator>
  <cp:keywords>  Зашто женама није дозвољен боравак у џамији?</cp:keywords>
  <dc:description>  Зашто женама није дозвољен боравак у џамији?</dc:description>
  <cp:lastModifiedBy>elhashemy</cp:lastModifiedBy>
  <cp:revision>5</cp:revision>
  <cp:lastPrinted>2015-03-07T18:49:00Z</cp:lastPrinted>
  <dcterms:created xsi:type="dcterms:W3CDTF">2015-09-07T03:17:00Z</dcterms:created>
  <dcterms:modified xsi:type="dcterms:W3CDTF">2015-09-10T12:34:00Z</dcterms:modified>
  <cp:category/>
</cp:coreProperties>
</file>