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6388" w:rsidRPr="00CD0FA1" w:rsidRDefault="00D149A3" w:rsidP="00316388">
      <w:pPr>
        <w:bidi w:val="0"/>
        <w:spacing w:line="240" w:lineRule="auto"/>
        <w:jc w:val="center"/>
        <w:rPr>
          <w:rFonts w:ascii="Times New Roman" w:hAnsi="Times New Roman" w:cs="Times New Roman"/>
          <w:color w:val="595959" w:themeColor="text1" w:themeTint="A6"/>
          <w:sz w:val="28"/>
          <w:szCs w:val="28"/>
          <w:lang w:bidi="ar-EG"/>
        </w:rPr>
      </w:pPr>
      <w:r w:rsidRPr="00D149A3">
        <w:rPr>
          <w:rFonts w:ascii="Times New Roman" w:hAnsi="Times New Roman" w:cs="Times New Roman"/>
          <w:color w:val="006666"/>
          <w:sz w:val="72"/>
          <w:szCs w:val="72"/>
          <w:lang w:bidi="ar-EG"/>
        </w:rPr>
        <w:t>Шиъаҳои имомия ва масъалаи такфир</w:t>
      </w:r>
    </w:p>
    <w:p w:rsidR="0073613D" w:rsidRPr="0073613D" w:rsidRDefault="00D149A3" w:rsidP="0073613D">
      <w:pPr>
        <w:spacing w:after="0" w:line="240" w:lineRule="auto"/>
        <w:ind w:firstLine="113"/>
        <w:jc w:val="center"/>
        <w:rPr>
          <w:rFonts w:ascii="Times New Roman" w:hAnsi="Times New Roman" w:cs="KFGQPC Uthman Taha Naskh"/>
          <w:sz w:val="16"/>
          <w:szCs w:val="16"/>
          <w:rtl/>
          <w:lang w:bidi="ar-EG"/>
        </w:rPr>
      </w:pPr>
      <w:r w:rsidRPr="00D149A3">
        <w:rPr>
          <w:rFonts w:ascii="Times New Roman" w:hAnsi="Times New Roman" w:cs="KFGQPC Uthman Taha Naskh" w:hint="cs"/>
          <w:sz w:val="40"/>
          <w:szCs w:val="40"/>
          <w:rtl/>
          <w:lang w:bidi="ar-EG"/>
        </w:rPr>
        <w:t>الشيعة</w:t>
      </w:r>
      <w:r w:rsidRPr="00D149A3">
        <w:rPr>
          <w:rFonts w:ascii="Times New Roman" w:hAnsi="Times New Roman" w:cs="KFGQPC Uthman Taha Naskh"/>
          <w:sz w:val="40"/>
          <w:szCs w:val="40"/>
          <w:rtl/>
          <w:lang w:bidi="ar-EG"/>
        </w:rPr>
        <w:t xml:space="preserve"> </w:t>
      </w:r>
      <w:r w:rsidRPr="00D149A3">
        <w:rPr>
          <w:rFonts w:ascii="Times New Roman" w:hAnsi="Times New Roman" w:cs="KFGQPC Uthman Taha Naskh" w:hint="cs"/>
          <w:sz w:val="40"/>
          <w:szCs w:val="40"/>
          <w:rtl/>
          <w:lang w:bidi="ar-EG"/>
        </w:rPr>
        <w:t>الإمامية</w:t>
      </w:r>
      <w:r w:rsidRPr="00D149A3">
        <w:rPr>
          <w:rFonts w:ascii="Times New Roman" w:hAnsi="Times New Roman" w:cs="KFGQPC Uthman Taha Naskh"/>
          <w:sz w:val="40"/>
          <w:szCs w:val="40"/>
          <w:rtl/>
          <w:lang w:bidi="ar-EG"/>
        </w:rPr>
        <w:t xml:space="preserve"> </w:t>
      </w:r>
      <w:r w:rsidRPr="00D149A3">
        <w:rPr>
          <w:rFonts w:ascii="Times New Roman" w:hAnsi="Times New Roman" w:cs="KFGQPC Uthman Taha Naskh" w:hint="cs"/>
          <w:sz w:val="40"/>
          <w:szCs w:val="40"/>
          <w:rtl/>
          <w:lang w:bidi="ar-EG"/>
        </w:rPr>
        <w:t>و</w:t>
      </w:r>
      <w:r w:rsidRPr="00D149A3">
        <w:rPr>
          <w:rFonts w:ascii="Times New Roman" w:hAnsi="Times New Roman" w:cs="KFGQPC Uthman Taha Naskh"/>
          <w:sz w:val="40"/>
          <w:szCs w:val="40"/>
          <w:rtl/>
          <w:lang w:bidi="ar-EG"/>
        </w:rPr>
        <w:t xml:space="preserve"> </w:t>
      </w:r>
      <w:r w:rsidRPr="00D149A3">
        <w:rPr>
          <w:rFonts w:ascii="Times New Roman" w:hAnsi="Times New Roman" w:cs="KFGQPC Uthman Taha Naskh" w:hint="cs"/>
          <w:sz w:val="40"/>
          <w:szCs w:val="40"/>
          <w:rtl/>
          <w:lang w:bidi="ar-EG"/>
        </w:rPr>
        <w:t>مسألة</w:t>
      </w:r>
      <w:r w:rsidRPr="00D149A3">
        <w:rPr>
          <w:rFonts w:ascii="Times New Roman" w:hAnsi="Times New Roman" w:cs="KFGQPC Uthman Taha Naskh"/>
          <w:sz w:val="40"/>
          <w:szCs w:val="40"/>
          <w:rtl/>
          <w:lang w:bidi="ar-EG"/>
        </w:rPr>
        <w:t xml:space="preserve"> </w:t>
      </w:r>
      <w:r w:rsidRPr="00D149A3">
        <w:rPr>
          <w:rFonts w:ascii="Times New Roman" w:hAnsi="Times New Roman" w:cs="KFGQPC Uthman Taha Naskh" w:hint="cs"/>
          <w:sz w:val="40"/>
          <w:szCs w:val="40"/>
          <w:rtl/>
          <w:lang w:bidi="ar-EG"/>
        </w:rPr>
        <w:t>التكفير</w:t>
      </w:r>
    </w:p>
    <w:p w:rsidR="00316388" w:rsidRPr="0073613D" w:rsidRDefault="00316388" w:rsidP="00D149A3">
      <w:pPr>
        <w:spacing w:after="0" w:line="240" w:lineRule="auto"/>
        <w:ind w:firstLine="113"/>
        <w:jc w:val="center"/>
        <w:rPr>
          <w:rFonts w:ascii="Times New Roman" w:hAnsi="Times New Roman" w:cs="KFGQPC Uthman Taha Naskh"/>
          <w:color w:val="205B83"/>
          <w:sz w:val="28"/>
          <w:szCs w:val="28"/>
          <w:lang w:bidi="ar-EG"/>
        </w:rPr>
      </w:pPr>
      <w:r w:rsidRPr="0073613D">
        <w:rPr>
          <w:rFonts w:ascii="Times New Roman" w:hAnsi="Times New Roman" w:cs="KFGQPC Uthman Taha Naskh"/>
          <w:color w:val="808080" w:themeColor="background1" w:themeShade="80"/>
          <w:sz w:val="28"/>
          <w:szCs w:val="28"/>
          <w:rtl/>
          <w:lang w:bidi="ar-EG"/>
        </w:rPr>
        <w:t xml:space="preserve">&lt; </w:t>
      </w:r>
      <w:r w:rsidR="00D149A3">
        <w:rPr>
          <w:rFonts w:ascii="Times New Roman" w:hAnsi="Times New Roman" w:cs="KFGQPC Uthman Taha Naskh" w:hint="cs"/>
          <w:color w:val="808080" w:themeColor="background1" w:themeShade="80"/>
          <w:sz w:val="28"/>
          <w:szCs w:val="28"/>
          <w:rtl/>
          <w:lang w:bidi="ar-EG"/>
        </w:rPr>
        <w:t>الطاجيكية</w:t>
      </w:r>
      <w:r w:rsidRPr="0073613D">
        <w:rPr>
          <w:rFonts w:ascii="Times New Roman" w:hAnsi="Times New Roman" w:cs="KFGQPC Uthman Taha Naskh"/>
          <w:color w:val="808080" w:themeColor="background1" w:themeShade="80"/>
          <w:sz w:val="28"/>
          <w:szCs w:val="28"/>
          <w:rtl/>
          <w:lang w:bidi="ar-EG"/>
        </w:rPr>
        <w:t xml:space="preserve"> &gt;</w:t>
      </w:r>
    </w:p>
    <w:p w:rsidR="00316388" w:rsidRPr="00CD0FA1" w:rsidRDefault="00316388" w:rsidP="00316388">
      <w:pPr>
        <w:bidi w:val="0"/>
        <w:jc w:val="center"/>
        <w:rPr>
          <w:rFonts w:ascii="Times New Roman" w:hAnsi="Times New Roman" w:cs="Times New Roman"/>
          <w:color w:val="5EA1A5"/>
          <w:sz w:val="12"/>
          <w:szCs w:val="12"/>
          <w:lang w:bidi="ar-EG"/>
        </w:rPr>
      </w:pPr>
    </w:p>
    <w:p w:rsidR="00316388" w:rsidRPr="00CD0FA1" w:rsidRDefault="006B61A6" w:rsidP="00316388">
      <w:pPr>
        <w:tabs>
          <w:tab w:val="left" w:pos="753"/>
          <w:tab w:val="center" w:pos="3968"/>
        </w:tabs>
        <w:bidi w:val="0"/>
        <w:rPr>
          <w:rFonts w:ascii="Times New Roman" w:hAnsi="Times New Roman" w:cs="Times New Roman"/>
          <w:color w:val="5EA1A5"/>
          <w:sz w:val="160"/>
          <w:szCs w:val="160"/>
          <w:lang w:bidi="ar-EG"/>
        </w:rPr>
      </w:pPr>
      <w:r w:rsidRPr="00CD0FA1">
        <w:rPr>
          <w:rFonts w:ascii="Times New Roman" w:hAnsi="Times New Roman" w:cs="Times New Roman"/>
          <w:noProof/>
          <w:color w:val="5EA1A5"/>
          <w:sz w:val="100"/>
          <w:szCs w:val="100"/>
        </w:rPr>
        <w:drawing>
          <wp:anchor distT="0" distB="0" distL="114300" distR="114300" simplePos="0" relativeHeight="251665408" behindDoc="0" locked="0" layoutInCell="1" allowOverlap="1" wp14:anchorId="73328CE7" wp14:editId="75547792">
            <wp:simplePos x="0" y="0"/>
            <wp:positionH relativeFrom="margin">
              <wp:posOffset>1256580</wp:posOffset>
            </wp:positionH>
            <wp:positionV relativeFrom="paragraph">
              <wp:posOffset>156902</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316388" w:rsidRPr="00CD0FA1">
        <w:rPr>
          <w:rFonts w:ascii="Times New Roman" w:hAnsi="Times New Roman" w:cs="Times New Roman"/>
          <w:color w:val="5EA1A5"/>
          <w:sz w:val="100"/>
          <w:szCs w:val="100"/>
          <w:lang w:bidi="ar-EG"/>
        </w:rPr>
        <w:tab/>
      </w:r>
      <w:r w:rsidR="00316388" w:rsidRPr="00CD0FA1">
        <w:rPr>
          <w:rFonts w:ascii="Times New Roman" w:hAnsi="Times New Roman" w:cs="Times New Roman"/>
          <w:color w:val="5EA1A5"/>
          <w:sz w:val="160"/>
          <w:szCs w:val="160"/>
          <w:lang w:bidi="ar-EG"/>
        </w:rPr>
        <w:tab/>
      </w:r>
    </w:p>
    <w:p w:rsidR="007D662F" w:rsidRPr="007D662F" w:rsidRDefault="00D149A3" w:rsidP="007D662F">
      <w:pPr>
        <w:bidi w:val="0"/>
        <w:jc w:val="center"/>
        <w:rPr>
          <w:rFonts w:ascii="Times New Roman" w:hAnsi="Times New Roman" w:cs="Times New Roman"/>
          <w:color w:val="205B83"/>
          <w:sz w:val="20"/>
          <w:szCs w:val="20"/>
          <w:lang w:bidi="ar-EG"/>
        </w:rPr>
      </w:pPr>
      <w:r w:rsidRPr="00D149A3">
        <w:rPr>
          <w:rFonts w:ascii="Times New Roman" w:hAnsi="Times New Roman" w:cs="Times New Roman"/>
          <w:color w:val="006666"/>
          <w:sz w:val="48"/>
          <w:szCs w:val="48"/>
          <w:lang w:bidi="ar-EG"/>
        </w:rPr>
        <w:t>Абдураҳмони Абдураҳим</w:t>
      </w:r>
    </w:p>
    <w:p w:rsidR="00316388" w:rsidRPr="00F14B1B" w:rsidRDefault="00D149A3" w:rsidP="007D662F">
      <w:pPr>
        <w:spacing w:after="0" w:line="240" w:lineRule="auto"/>
        <w:ind w:firstLine="113"/>
        <w:jc w:val="center"/>
        <w:rPr>
          <w:rFonts w:ascii="Times New Roman" w:hAnsi="Times New Roman" w:cs="KFGQPC Uthman Taha Naskh"/>
          <w:sz w:val="36"/>
          <w:szCs w:val="36"/>
          <w:rtl/>
          <w:lang w:bidi="ar-EG"/>
        </w:rPr>
      </w:pPr>
      <w:r w:rsidRPr="00D149A3">
        <w:rPr>
          <w:rFonts w:ascii="Times New Roman" w:hAnsi="Times New Roman" w:cs="KFGQPC Uthman Taha Naskh" w:hint="cs"/>
          <w:sz w:val="36"/>
          <w:szCs w:val="36"/>
          <w:rtl/>
          <w:lang w:bidi="ar-EG"/>
        </w:rPr>
        <w:t>عبد</w:t>
      </w:r>
      <w:r w:rsidRPr="00D149A3">
        <w:rPr>
          <w:rFonts w:ascii="Times New Roman" w:hAnsi="Times New Roman" w:cs="KFGQPC Uthman Taha Naskh"/>
          <w:sz w:val="36"/>
          <w:szCs w:val="36"/>
          <w:rtl/>
          <w:lang w:bidi="ar-EG"/>
        </w:rPr>
        <w:t xml:space="preserve"> </w:t>
      </w:r>
      <w:r w:rsidRPr="00D149A3">
        <w:rPr>
          <w:rFonts w:ascii="Times New Roman" w:hAnsi="Times New Roman" w:cs="KFGQPC Uthman Taha Naskh" w:hint="cs"/>
          <w:sz w:val="36"/>
          <w:szCs w:val="36"/>
          <w:rtl/>
          <w:lang w:bidi="ar-EG"/>
        </w:rPr>
        <w:t>الرحم</w:t>
      </w:r>
      <w:r w:rsidRPr="00D149A3">
        <w:rPr>
          <w:rFonts w:ascii="Times New Roman" w:hAnsi="Times New Roman" w:cs="KFGQPC Uthman Taha Naskh"/>
          <w:sz w:val="36"/>
          <w:szCs w:val="36"/>
          <w:rtl/>
          <w:lang w:bidi="ar-EG"/>
        </w:rPr>
        <w:t xml:space="preserve"> </w:t>
      </w:r>
      <w:r w:rsidRPr="00D149A3">
        <w:rPr>
          <w:rFonts w:ascii="Times New Roman" w:hAnsi="Times New Roman" w:cs="KFGQPC Uthman Taha Naskh" w:hint="cs"/>
          <w:sz w:val="36"/>
          <w:szCs w:val="36"/>
          <w:rtl/>
          <w:lang w:bidi="ar-EG"/>
        </w:rPr>
        <w:t>عبد</w:t>
      </w:r>
      <w:r w:rsidRPr="00D149A3">
        <w:rPr>
          <w:rFonts w:ascii="Times New Roman" w:hAnsi="Times New Roman" w:cs="KFGQPC Uthman Taha Naskh"/>
          <w:sz w:val="36"/>
          <w:szCs w:val="36"/>
          <w:rtl/>
          <w:lang w:bidi="ar-EG"/>
        </w:rPr>
        <w:t xml:space="preserve"> </w:t>
      </w:r>
      <w:r w:rsidRPr="00D149A3">
        <w:rPr>
          <w:rFonts w:ascii="Times New Roman" w:hAnsi="Times New Roman" w:cs="KFGQPC Uthman Taha Naskh" w:hint="cs"/>
          <w:sz w:val="36"/>
          <w:szCs w:val="36"/>
          <w:rtl/>
          <w:lang w:bidi="ar-EG"/>
        </w:rPr>
        <w:t>الرحيم</w:t>
      </w: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CD0FA1" w:rsidRDefault="00316388" w:rsidP="00316388">
      <w:pPr>
        <w:bidi w:val="0"/>
        <w:jc w:val="center"/>
        <w:rPr>
          <w:rFonts w:ascii="Times New Roman" w:hAnsi="Times New Roman" w:cs="Times New Roman"/>
          <w:color w:val="7F7F7F" w:themeColor="text1" w:themeTint="80"/>
          <w:sz w:val="12"/>
          <w:szCs w:val="12"/>
          <w:lang w:bidi="ar-EG"/>
        </w:rPr>
      </w:pPr>
    </w:p>
    <w:p w:rsidR="006B7C86" w:rsidRPr="00974092" w:rsidRDefault="00316388" w:rsidP="00974092">
      <w:pPr>
        <w:bidi w:val="0"/>
        <w:jc w:val="center"/>
        <w:rPr>
          <w:rFonts w:ascii="Times New Roman" w:hAnsi="Times New Roman" w:cs="Times New Roman"/>
          <w:color w:val="7F7F7F" w:themeColor="text1" w:themeTint="80"/>
          <w:sz w:val="52"/>
          <w:szCs w:val="52"/>
          <w:lang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rsidR="00974092" w:rsidRDefault="006B7C86" w:rsidP="006B7C86">
      <w:pPr>
        <w:bidi w:val="0"/>
        <w:jc w:val="center"/>
        <w:rPr>
          <w:sz w:val="36"/>
          <w:szCs w:val="36"/>
          <w:lang w:val="tg-Cyrl-TJ"/>
        </w:rPr>
      </w:pPr>
      <w:r w:rsidRPr="00D149A3">
        <w:rPr>
          <w:rFonts w:asciiTheme="majorBidi" w:hAnsiTheme="majorBidi" w:cstheme="majorBidi"/>
          <w:noProof/>
          <w:color w:val="5EA1A5"/>
          <w:sz w:val="36"/>
          <w:szCs w:val="36"/>
        </w:rPr>
        <w:drawing>
          <wp:anchor distT="0" distB="0" distL="114300" distR="114300" simplePos="0" relativeHeight="251667456" behindDoc="0" locked="0" layoutInCell="1" allowOverlap="1" wp14:anchorId="0A1CF5D3" wp14:editId="140F6869">
            <wp:simplePos x="0" y="0"/>
            <wp:positionH relativeFrom="margin">
              <wp:posOffset>1205230</wp:posOffset>
            </wp:positionH>
            <wp:positionV relativeFrom="paragraph">
              <wp:posOffset>177004</wp:posOffset>
            </wp:positionV>
            <wp:extent cx="3253105" cy="473075"/>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D149A3" w:rsidRPr="00D149A3">
        <w:rPr>
          <w:sz w:val="36"/>
          <w:szCs w:val="36"/>
          <w:lang w:val="tg-Cyrl-TJ"/>
        </w:rPr>
        <w:t xml:space="preserve"> </w:t>
      </w:r>
    </w:p>
    <w:p w:rsidR="00974092" w:rsidRDefault="00974092">
      <w:pPr>
        <w:bidi w:val="0"/>
        <w:rPr>
          <w:sz w:val="36"/>
          <w:szCs w:val="36"/>
          <w:lang w:val="tg-Cyrl-TJ"/>
        </w:rPr>
      </w:pPr>
      <w:r>
        <w:rPr>
          <w:sz w:val="36"/>
          <w:szCs w:val="36"/>
          <w:lang w:val="tg-Cyrl-TJ"/>
        </w:rPr>
        <w:br w:type="page"/>
      </w:r>
    </w:p>
    <w:p w:rsidR="006B7C86" w:rsidRPr="00D149A3" w:rsidRDefault="00D149A3" w:rsidP="006B7C86">
      <w:pPr>
        <w:bidi w:val="0"/>
        <w:jc w:val="center"/>
        <w:rPr>
          <w:rFonts w:asciiTheme="majorBidi" w:hAnsiTheme="majorBidi" w:cstheme="majorBidi"/>
          <w:color w:val="205B83"/>
          <w:sz w:val="36"/>
          <w:szCs w:val="36"/>
          <w:lang w:val="tg-Cyrl-TJ" w:bidi="ar-EG"/>
        </w:rPr>
      </w:pPr>
      <w:r w:rsidRPr="00D149A3">
        <w:rPr>
          <w:rFonts w:asciiTheme="majorBidi" w:hAnsiTheme="majorBidi" w:cstheme="majorBidi"/>
          <w:noProof/>
          <w:color w:val="5EA1A5"/>
          <w:sz w:val="36"/>
          <w:szCs w:val="36"/>
          <w:lang w:val="tg-Cyrl-TJ" w:eastAsia="en-MY"/>
        </w:rPr>
        <w:lastRenderedPageBreak/>
        <w:t>Шиъаҳои имомия ва масъалаи такфир</w:t>
      </w:r>
    </w:p>
    <w:p w:rsidR="006B7C86" w:rsidRPr="00D149A3" w:rsidRDefault="006B7C86" w:rsidP="00286D8E">
      <w:pPr>
        <w:tabs>
          <w:tab w:val="left" w:pos="753"/>
          <w:tab w:val="left" w:pos="3933"/>
          <w:tab w:val="center" w:pos="3968"/>
        </w:tabs>
        <w:bidi w:val="0"/>
        <w:rPr>
          <w:rFonts w:asciiTheme="majorBidi" w:hAnsiTheme="majorBidi" w:cstheme="majorBidi"/>
          <w:color w:val="5EA1A5"/>
          <w:sz w:val="32"/>
          <w:szCs w:val="32"/>
          <w:lang w:val="tg-Cyrl-TJ" w:bidi="ar-EG"/>
        </w:rPr>
      </w:pPr>
      <w:r w:rsidRPr="00D149A3">
        <w:rPr>
          <w:rFonts w:asciiTheme="majorBidi" w:hAnsiTheme="majorBidi" w:cstheme="majorBidi"/>
          <w:color w:val="5EA1A5"/>
          <w:sz w:val="100"/>
          <w:szCs w:val="100"/>
          <w:lang w:val="tg-Cyrl-TJ" w:bidi="ar-EG"/>
        </w:rPr>
        <w:tab/>
      </w:r>
      <w:r w:rsidRPr="00D149A3">
        <w:rPr>
          <w:rFonts w:asciiTheme="majorBidi" w:hAnsiTheme="majorBidi" w:cstheme="majorBidi"/>
          <w:color w:val="5EA1A5"/>
          <w:sz w:val="160"/>
          <w:szCs w:val="160"/>
          <w:lang w:val="tg-Cyrl-TJ" w:bidi="ar-EG"/>
        </w:rPr>
        <w:tab/>
      </w:r>
      <w:r w:rsidR="00286D8E" w:rsidRPr="00D149A3">
        <w:rPr>
          <w:rFonts w:asciiTheme="majorBidi" w:hAnsiTheme="majorBidi" w:cstheme="majorBidi"/>
          <w:color w:val="5EA1A5"/>
          <w:sz w:val="160"/>
          <w:szCs w:val="160"/>
          <w:lang w:val="tg-Cyrl-TJ" w:bidi="ar-EG"/>
        </w:rPr>
        <w:tab/>
      </w:r>
    </w:p>
    <w:p w:rsidR="00D149A3" w:rsidRPr="009620F9" w:rsidRDefault="00D149A3" w:rsidP="00D71442">
      <w:pPr>
        <w:bidi w:val="0"/>
        <w:spacing w:after="0" w:line="240" w:lineRule="auto"/>
        <w:ind w:firstLine="720"/>
        <w:jc w:val="both"/>
        <w:rPr>
          <w:rFonts w:ascii="Palatino Linotype" w:hAnsi="Palatino Linotype" w:cs="KFGQPC Uthman Taha Naskh"/>
          <w:sz w:val="30"/>
          <w:szCs w:val="30"/>
          <w:lang w:val="tg-Cyrl-TJ" w:bidi="ar-EG"/>
        </w:rPr>
      </w:pPr>
      <w:r w:rsidRPr="009620F9">
        <w:rPr>
          <w:rFonts w:ascii="Palatino Linotype" w:hAnsi="Palatino Linotype" w:cs="KFGQPC Uthman Taha Naskh"/>
          <w:sz w:val="30"/>
          <w:szCs w:val="30"/>
          <w:lang w:val="tg-Cyrl-TJ" w:bidi="ar-EG"/>
        </w:rPr>
        <w:t>Гумон накунам дар байни фирқаҳое, ки худро ба ислом нисбат медиҳанд гуруҳе такфиритар аз шиъаи рофиза вуҷуд дошта бошад. Оре дар таърих гуруҳҳое бо номи хавориҷ ва ғайра маъруфанд, ки такфирӣ буданд ва Ҳазрати Алиро бо баъзе саҳоба такфир карда буданд. Вале онҳо бо ин залолату гумроҳияшон Ҳазрати Абубакру Умар ва бақияи асҳобро такфир намекарданд. Аммо шиъаҳои рофиза тамоми асҳоби Паёмбар алайҳиссаломро такфир мекунанд магар ашхоси ангуштшуморе. Боз ин рофизиҳо шарм накарда аҳли суннатро ба такфир муттаҳам мекунанд</w:t>
      </w:r>
      <w:r w:rsidRPr="009620F9">
        <w:rPr>
          <w:rFonts w:ascii="Palatino Linotype" w:hAnsi="Palatino Linotype" w:cs="KFGQPC Uthman Taha Naskh"/>
          <w:sz w:val="30"/>
          <w:szCs w:val="30"/>
          <w:rtl/>
          <w:lang w:val="tg-Cyrl-TJ" w:bidi="ar-EG"/>
        </w:rPr>
        <w:t>.</w:t>
      </w:r>
    </w:p>
    <w:p w:rsidR="00D149A3" w:rsidRPr="009620F9" w:rsidRDefault="00D149A3" w:rsidP="002C4233">
      <w:pPr>
        <w:bidi w:val="0"/>
        <w:spacing w:after="0" w:line="240" w:lineRule="auto"/>
        <w:ind w:firstLine="397"/>
        <w:jc w:val="both"/>
        <w:rPr>
          <w:rFonts w:ascii="Palatino Linotype" w:hAnsi="Palatino Linotype" w:cs="KFGQPC Uthman Taha Naskh"/>
          <w:sz w:val="30"/>
          <w:szCs w:val="30"/>
          <w:lang w:val="tg-Cyrl-TJ" w:bidi="ar-EG"/>
        </w:rPr>
      </w:pPr>
      <w:r w:rsidRPr="009620F9">
        <w:rPr>
          <w:rFonts w:ascii="Palatino Linotype" w:hAnsi="Palatino Linotype" w:cs="KFGQPC Uthman Taha Naskh"/>
          <w:sz w:val="30"/>
          <w:szCs w:val="30"/>
          <w:lang w:val="tg-Cyrl-TJ" w:bidi="ar-EG"/>
        </w:rPr>
        <w:t>Чанд руз пеш рофизие бо номи Алӣ дар гуруҳи “Анҷумани фалсафа” ба Имом Аҳмад (р) ва мазҳаби у таън зада эшонро такфирӣ хонд ва сабаби такфири будани имом ба андешаи ин рофизии такфирӣ ин будааст, ки ӯ бӯе аз ислом набурдааст. Дар ин навишта мехоҳам аз ривоёти шиъа ва ақволи уламояшон дар масъалаи такфир зикр кунам то барои хонандаи мунсиф равшан шавад, ки дар ҳақиқат такфирӣ киҳо ҳастанд</w:t>
      </w:r>
      <w:r w:rsidRPr="009620F9">
        <w:rPr>
          <w:rFonts w:ascii="Palatino Linotype" w:hAnsi="Palatino Linotype" w:cs="KFGQPC Uthman Taha Naskh"/>
          <w:sz w:val="30"/>
          <w:szCs w:val="30"/>
          <w:rtl/>
          <w:lang w:val="tg-Cyrl-TJ" w:bidi="ar-EG"/>
        </w:rPr>
        <w:t>?</w:t>
      </w:r>
    </w:p>
    <w:p w:rsidR="00D149A3" w:rsidRPr="009620F9" w:rsidRDefault="00D149A3" w:rsidP="00D149A3">
      <w:pPr>
        <w:bidi w:val="0"/>
        <w:spacing w:after="0" w:line="240" w:lineRule="auto"/>
        <w:ind w:firstLine="397"/>
        <w:jc w:val="both"/>
        <w:rPr>
          <w:rFonts w:ascii="Palatino Linotype" w:hAnsi="Palatino Linotype" w:cs="KFGQPC Uthman Taha Naskh"/>
          <w:sz w:val="30"/>
          <w:szCs w:val="30"/>
          <w:lang w:val="tg-Cyrl-TJ" w:bidi="ar-EG"/>
        </w:rPr>
      </w:pPr>
      <w:r w:rsidRPr="009620F9">
        <w:rPr>
          <w:rFonts w:ascii="Palatino Linotype" w:hAnsi="Palatino Linotype" w:cs="KFGQPC Uthman Taha Naskh"/>
          <w:sz w:val="30"/>
          <w:szCs w:val="30"/>
          <w:rtl/>
          <w:lang w:val="tg-Cyrl-TJ" w:bidi="ar-EG"/>
        </w:rPr>
        <w:t xml:space="preserve"> </w:t>
      </w:r>
    </w:p>
    <w:p w:rsidR="00D149A3" w:rsidRPr="009620F9" w:rsidRDefault="00D149A3" w:rsidP="00D149A3">
      <w:pPr>
        <w:bidi w:val="0"/>
        <w:spacing w:after="0" w:line="240" w:lineRule="auto"/>
        <w:ind w:firstLine="397"/>
        <w:jc w:val="both"/>
        <w:rPr>
          <w:rFonts w:ascii="Palatino Linotype" w:hAnsi="Palatino Linotype" w:cs="KFGQPC Uthman Taha Naskh"/>
          <w:b/>
          <w:bCs/>
          <w:sz w:val="30"/>
          <w:szCs w:val="30"/>
          <w:lang w:val="tg-Cyrl-TJ" w:bidi="ar-EG"/>
        </w:rPr>
      </w:pPr>
      <w:r w:rsidRPr="009620F9">
        <w:rPr>
          <w:rFonts w:ascii="Palatino Linotype" w:hAnsi="Palatino Linotype" w:cs="KFGQPC Uthman Taha Naskh"/>
          <w:b/>
          <w:bCs/>
          <w:sz w:val="30"/>
          <w:szCs w:val="30"/>
          <w:lang w:val="tg-Cyrl-TJ" w:bidi="ar-EG"/>
        </w:rPr>
        <w:t>Такфири тамоми саҳоба</w:t>
      </w:r>
    </w:p>
    <w:p w:rsidR="00D149A3" w:rsidRPr="009620F9" w:rsidRDefault="00D149A3" w:rsidP="00D149A3">
      <w:pPr>
        <w:bidi w:val="0"/>
        <w:spacing w:after="0" w:line="240" w:lineRule="auto"/>
        <w:ind w:firstLine="397"/>
        <w:jc w:val="both"/>
        <w:rPr>
          <w:rFonts w:ascii="Palatino Linotype" w:hAnsi="Palatino Linotype" w:cs="KFGQPC Uthman Taha Naskh"/>
          <w:sz w:val="30"/>
          <w:szCs w:val="30"/>
          <w:lang w:val="tg-Cyrl-TJ" w:bidi="ar-EG"/>
        </w:rPr>
      </w:pPr>
      <w:r w:rsidRPr="009620F9">
        <w:rPr>
          <w:rFonts w:ascii="Palatino Linotype" w:hAnsi="Palatino Linotype" w:cs="KFGQPC Uthman Taha Naskh"/>
          <w:sz w:val="30"/>
          <w:szCs w:val="30"/>
          <w:rtl/>
          <w:lang w:val="tg-Cyrl-TJ" w:bidi="ar-EG"/>
        </w:rPr>
        <w:t xml:space="preserve"> </w:t>
      </w:r>
    </w:p>
    <w:p w:rsidR="00D149A3" w:rsidRPr="009620F9" w:rsidRDefault="00D149A3" w:rsidP="002C4233">
      <w:pPr>
        <w:bidi w:val="0"/>
        <w:spacing w:after="0" w:line="240" w:lineRule="auto"/>
        <w:ind w:firstLine="397"/>
        <w:jc w:val="both"/>
        <w:rPr>
          <w:rFonts w:ascii="Palatino Linotype" w:hAnsi="Palatino Linotype" w:cs="KFGQPC Uthman Taha Naskh"/>
          <w:sz w:val="30"/>
          <w:szCs w:val="30"/>
          <w:lang w:val="tg-Cyrl-TJ" w:bidi="ar-EG"/>
        </w:rPr>
      </w:pPr>
      <w:r w:rsidRPr="009620F9">
        <w:rPr>
          <w:rFonts w:ascii="Palatino Linotype" w:hAnsi="Palatino Linotype" w:cs="KFGQPC Uthman Taha Naskh"/>
          <w:sz w:val="30"/>
          <w:szCs w:val="30"/>
          <w:lang w:val="tg-Cyrl-TJ" w:bidi="ar-EG"/>
        </w:rPr>
        <w:t>Кулайнӣ дар “Усули кофӣ” (ба дуруғ) аз Имом Боқир ривоят мекунад, ки эшон гуфтанд</w:t>
      </w:r>
      <w:r w:rsidRPr="009620F9">
        <w:rPr>
          <w:rFonts w:ascii="Palatino Linotype" w:hAnsi="Palatino Linotype" w:cs="KFGQPC Uthman Taha Naskh"/>
          <w:sz w:val="30"/>
          <w:szCs w:val="30"/>
          <w:rtl/>
          <w:lang w:val="tg-Cyrl-TJ" w:bidi="ar-EG"/>
        </w:rPr>
        <w:t>:</w:t>
      </w:r>
    </w:p>
    <w:p w:rsidR="00D149A3" w:rsidRPr="009620F9" w:rsidRDefault="00D149A3" w:rsidP="00D149A3">
      <w:pPr>
        <w:spacing w:after="0" w:line="240" w:lineRule="auto"/>
        <w:ind w:firstLine="397"/>
        <w:jc w:val="both"/>
        <w:rPr>
          <w:rFonts w:ascii="Palatino Linotype" w:hAnsi="Palatino Linotype" w:cs="KFGQPC Uthman Taha Naskh"/>
          <w:sz w:val="30"/>
          <w:szCs w:val="30"/>
          <w:lang w:val="tg-Cyrl-TJ" w:bidi="ar-EG"/>
        </w:rPr>
      </w:pPr>
      <w:r w:rsidRPr="009620F9">
        <w:rPr>
          <w:rFonts w:ascii="Palatino Linotype" w:hAnsi="Palatino Linotype" w:cs="KFGQPC Uthman Taha Naskh"/>
          <w:sz w:val="30"/>
          <w:szCs w:val="30"/>
          <w:rtl/>
          <w:lang w:val="tg-Cyrl-TJ" w:bidi="ar-EG"/>
        </w:rPr>
        <w:t xml:space="preserve"> (ارتد الناس إلا ثلاثة نفر: سلمان وأبو ذر والمقداد. وأناب الناس بعد: كان أول من أناب أبو ساسان وعمار وأبو عروة وشتيرة، فكانوا سبعة فلم يعرف حق أمير المؤمنين إلا هؤلاء السبعة))</w:t>
      </w:r>
    </w:p>
    <w:p w:rsidR="00D149A3" w:rsidRPr="009620F9" w:rsidRDefault="00D149A3" w:rsidP="00D149A3">
      <w:pPr>
        <w:spacing w:after="0" w:line="240" w:lineRule="auto"/>
        <w:ind w:firstLine="397"/>
        <w:jc w:val="both"/>
        <w:rPr>
          <w:rFonts w:ascii="Palatino Linotype" w:hAnsi="Palatino Linotype" w:cs="KFGQPC Uthman Taha Naskh"/>
          <w:sz w:val="30"/>
          <w:szCs w:val="30"/>
          <w:lang w:val="tg-Cyrl-TJ" w:bidi="ar-EG"/>
        </w:rPr>
      </w:pPr>
      <w:r w:rsidRPr="009620F9">
        <w:rPr>
          <w:rFonts w:ascii="Palatino Linotype" w:hAnsi="Palatino Linotype" w:cs="KFGQPC Uthman Taha Naskh"/>
          <w:sz w:val="30"/>
          <w:szCs w:val="30"/>
          <w:rtl/>
          <w:lang w:val="tg-Cyrl-TJ" w:bidi="ar-EG"/>
        </w:rPr>
        <w:t>[أنظر الكافي: 2/244 وانظر 2/441] و [الطوسي في «رجال الكشي» (1/26)، والمجلسي في «بحار الأنوار» (22/333)</w:t>
      </w:r>
    </w:p>
    <w:p w:rsidR="00D149A3" w:rsidRPr="009620F9" w:rsidRDefault="00D149A3" w:rsidP="00D149A3">
      <w:pPr>
        <w:bidi w:val="0"/>
        <w:spacing w:after="0" w:line="240" w:lineRule="auto"/>
        <w:ind w:firstLine="397"/>
        <w:jc w:val="both"/>
        <w:rPr>
          <w:rFonts w:ascii="Palatino Linotype" w:hAnsi="Palatino Linotype" w:cs="KFGQPC Uthman Taha Naskh"/>
          <w:sz w:val="30"/>
          <w:szCs w:val="30"/>
          <w:lang w:val="tg-Cyrl-TJ" w:bidi="ar-EG"/>
        </w:rPr>
      </w:pPr>
      <w:r w:rsidRPr="009620F9">
        <w:rPr>
          <w:rFonts w:ascii="Palatino Linotype" w:hAnsi="Palatino Linotype" w:cs="KFGQPC Uthman Taha Naskh"/>
          <w:sz w:val="30"/>
          <w:szCs w:val="30"/>
          <w:rtl/>
          <w:lang w:val="tg-Cyrl-TJ" w:bidi="ar-EG"/>
        </w:rPr>
        <w:t xml:space="preserve"> </w:t>
      </w:r>
    </w:p>
    <w:p w:rsidR="00D149A3" w:rsidRPr="009620F9" w:rsidRDefault="00D149A3" w:rsidP="00D71442">
      <w:pPr>
        <w:bidi w:val="0"/>
        <w:spacing w:after="0" w:line="240" w:lineRule="auto"/>
        <w:ind w:firstLine="397"/>
        <w:jc w:val="both"/>
        <w:rPr>
          <w:rFonts w:ascii="Palatino Linotype" w:hAnsi="Palatino Linotype" w:cs="KFGQPC Uthman Taha Naskh"/>
          <w:sz w:val="30"/>
          <w:szCs w:val="30"/>
          <w:lang w:val="tg-Cyrl-TJ" w:bidi="ar-EG"/>
        </w:rPr>
      </w:pPr>
      <w:r w:rsidRPr="009620F9">
        <w:rPr>
          <w:rFonts w:ascii="Palatino Linotype" w:hAnsi="Palatino Linotype" w:cs="KFGQPC Uthman Taha Naskh"/>
          <w:sz w:val="30"/>
          <w:szCs w:val="30"/>
          <w:rtl/>
          <w:lang w:val="tg-Cyrl-TJ" w:bidi="ar-EG"/>
        </w:rPr>
        <w:lastRenderedPageBreak/>
        <w:t>“</w:t>
      </w:r>
      <w:r w:rsidRPr="009620F9">
        <w:rPr>
          <w:rFonts w:ascii="Palatino Linotype" w:hAnsi="Palatino Linotype" w:cs="KFGQPC Uthman Taha Naskh"/>
          <w:sz w:val="30"/>
          <w:szCs w:val="30"/>
          <w:lang w:val="tg-Cyrl-TJ" w:bidi="ar-EG"/>
        </w:rPr>
        <w:t>Мардум ҳама баъди вафоти Паёмбар алайҳиссалом муртадд шуданд (яъне кофир шуданд) магар се нафар: Салмон, Абузар, ва Миқдод</w:t>
      </w:r>
      <w:r w:rsidRPr="009620F9">
        <w:rPr>
          <w:rFonts w:ascii="Palatino Linotype" w:hAnsi="Palatino Linotype" w:cs="KFGQPC Uthman Taha Naskh"/>
          <w:sz w:val="30"/>
          <w:szCs w:val="30"/>
          <w:rtl/>
          <w:lang w:val="tg-Cyrl-TJ" w:bidi="ar-EG"/>
        </w:rPr>
        <w:t>..”</w:t>
      </w:r>
    </w:p>
    <w:p w:rsidR="00D149A3" w:rsidRPr="009620F9" w:rsidRDefault="00D149A3" w:rsidP="00D71442">
      <w:pPr>
        <w:bidi w:val="0"/>
        <w:spacing w:after="0" w:line="240" w:lineRule="auto"/>
        <w:jc w:val="both"/>
        <w:rPr>
          <w:rFonts w:ascii="Palatino Linotype" w:hAnsi="Palatino Linotype" w:cs="KFGQPC Uthman Taha Naskh"/>
          <w:sz w:val="30"/>
          <w:szCs w:val="30"/>
          <w:lang w:val="tg-Cyrl-TJ" w:bidi="ar-EG"/>
        </w:rPr>
      </w:pPr>
      <w:r w:rsidRPr="009620F9">
        <w:rPr>
          <w:rFonts w:ascii="Palatino Linotype" w:hAnsi="Palatino Linotype" w:cs="KFGQPC Uthman Taha Naskh"/>
          <w:sz w:val="30"/>
          <w:szCs w:val="30"/>
          <w:lang w:val="tg-Cyrl-TJ" w:bidi="ar-EG"/>
        </w:rPr>
        <w:t>Маҷлисӣ дар китоби “Биҳорул анвор” бобе дорад ба унвони</w:t>
      </w:r>
      <w:r w:rsidRPr="009620F9">
        <w:rPr>
          <w:rFonts w:ascii="Palatino Linotype" w:hAnsi="Palatino Linotype" w:cs="KFGQPC Uthman Taha Naskh"/>
          <w:sz w:val="30"/>
          <w:szCs w:val="30"/>
          <w:rtl/>
          <w:lang w:val="tg-Cyrl-TJ" w:bidi="ar-EG"/>
        </w:rPr>
        <w:t>:</w:t>
      </w:r>
    </w:p>
    <w:p w:rsidR="00D149A3" w:rsidRPr="009620F9" w:rsidRDefault="00D149A3" w:rsidP="00D149A3">
      <w:pPr>
        <w:bidi w:val="0"/>
        <w:spacing w:after="0" w:line="240" w:lineRule="auto"/>
        <w:ind w:firstLine="397"/>
        <w:jc w:val="both"/>
        <w:rPr>
          <w:rFonts w:ascii="Palatino Linotype" w:hAnsi="Palatino Linotype" w:cs="KFGQPC Uthman Taha Naskh"/>
          <w:sz w:val="30"/>
          <w:szCs w:val="30"/>
          <w:lang w:val="tg-Cyrl-TJ" w:bidi="ar-EG"/>
        </w:rPr>
      </w:pPr>
      <w:r w:rsidRPr="009620F9">
        <w:rPr>
          <w:rFonts w:ascii="Palatino Linotype" w:hAnsi="Palatino Linotype" w:cs="KFGQPC Uthman Taha Naskh"/>
          <w:sz w:val="30"/>
          <w:szCs w:val="30"/>
          <w:lang w:val="tg-Cyrl-TJ" w:bidi="ar-EG"/>
        </w:rPr>
        <w:t>Боб дар баёни куфри се нафар</w:t>
      </w:r>
      <w:r w:rsidRPr="009620F9">
        <w:rPr>
          <w:rFonts w:ascii="Palatino Linotype" w:hAnsi="Palatino Linotype" w:cs="KFGQPC Uthman Taha Naskh"/>
          <w:sz w:val="30"/>
          <w:szCs w:val="30"/>
          <w:rtl/>
          <w:lang w:val="tg-Cyrl-TJ" w:bidi="ar-EG"/>
        </w:rPr>
        <w:t>.</w:t>
      </w:r>
    </w:p>
    <w:p w:rsidR="00D149A3" w:rsidRPr="009620F9" w:rsidRDefault="00D149A3" w:rsidP="00D149A3">
      <w:pPr>
        <w:bidi w:val="0"/>
        <w:spacing w:after="0" w:line="240" w:lineRule="auto"/>
        <w:ind w:firstLine="397"/>
        <w:jc w:val="both"/>
        <w:rPr>
          <w:rFonts w:ascii="Palatino Linotype" w:hAnsi="Palatino Linotype" w:cs="KFGQPC Uthman Taha Naskh"/>
          <w:sz w:val="30"/>
          <w:szCs w:val="30"/>
          <w:lang w:val="tg-Cyrl-TJ" w:bidi="ar-EG"/>
        </w:rPr>
      </w:pPr>
      <w:r w:rsidRPr="009620F9">
        <w:rPr>
          <w:rFonts w:ascii="Palatino Linotype" w:hAnsi="Palatino Linotype" w:cs="KFGQPC Uthman Taha Naskh"/>
          <w:sz w:val="30"/>
          <w:szCs w:val="30"/>
          <w:lang w:val="tg-Cyrl-TJ" w:bidi="ar-EG"/>
        </w:rPr>
        <w:t>Мақсади ӯ аз ин се нафар Ҳазрати Абубакру Умару Усмон (р) аст</w:t>
      </w:r>
      <w:r w:rsidRPr="009620F9">
        <w:rPr>
          <w:rFonts w:ascii="Palatino Linotype" w:hAnsi="Palatino Linotype" w:cs="KFGQPC Uthman Taha Naskh"/>
          <w:sz w:val="30"/>
          <w:szCs w:val="30"/>
          <w:rtl/>
          <w:lang w:val="tg-Cyrl-TJ" w:bidi="ar-EG"/>
        </w:rPr>
        <w:t>.</w:t>
      </w:r>
    </w:p>
    <w:p w:rsidR="00D149A3" w:rsidRPr="009620F9" w:rsidRDefault="00D149A3" w:rsidP="00D149A3">
      <w:pPr>
        <w:bidi w:val="0"/>
        <w:spacing w:after="0" w:line="240" w:lineRule="auto"/>
        <w:ind w:firstLine="397"/>
        <w:jc w:val="both"/>
        <w:rPr>
          <w:rFonts w:ascii="Palatino Linotype" w:hAnsi="Palatino Linotype" w:cs="KFGQPC Uthman Taha Naskh"/>
          <w:sz w:val="30"/>
          <w:szCs w:val="30"/>
          <w:lang w:val="tg-Cyrl-TJ" w:bidi="ar-EG"/>
        </w:rPr>
      </w:pPr>
      <w:r w:rsidRPr="009620F9">
        <w:rPr>
          <w:rFonts w:ascii="Palatino Linotype" w:hAnsi="Palatino Linotype" w:cs="KFGQPC Uthman Taha Naskh"/>
          <w:sz w:val="30"/>
          <w:szCs w:val="30"/>
          <w:lang w:val="tg-Cyrl-TJ" w:bidi="ar-EG"/>
        </w:rPr>
        <w:t>Дар ҷои дигари ин китобаш мегуяд</w:t>
      </w:r>
      <w:r w:rsidRPr="009620F9">
        <w:rPr>
          <w:rFonts w:ascii="Palatino Linotype" w:hAnsi="Palatino Linotype" w:cs="KFGQPC Uthman Taha Naskh"/>
          <w:sz w:val="30"/>
          <w:szCs w:val="30"/>
          <w:rtl/>
          <w:lang w:val="tg-Cyrl-TJ" w:bidi="ar-EG"/>
        </w:rPr>
        <w:t>:</w:t>
      </w:r>
    </w:p>
    <w:p w:rsidR="00D149A3" w:rsidRPr="009620F9" w:rsidRDefault="00D149A3" w:rsidP="00D149A3">
      <w:pPr>
        <w:bidi w:val="0"/>
        <w:spacing w:after="0" w:line="240" w:lineRule="auto"/>
        <w:ind w:firstLine="397"/>
        <w:jc w:val="both"/>
        <w:rPr>
          <w:rFonts w:ascii="Palatino Linotype" w:hAnsi="Palatino Linotype" w:cs="KFGQPC Uthman Taha Naskh"/>
          <w:sz w:val="30"/>
          <w:szCs w:val="30"/>
          <w:lang w:val="tg-Cyrl-TJ" w:bidi="ar-EG"/>
        </w:rPr>
      </w:pPr>
      <w:r w:rsidRPr="009620F9">
        <w:rPr>
          <w:rFonts w:ascii="Palatino Linotype" w:hAnsi="Palatino Linotype" w:cs="KFGQPC Uthman Taha Naskh"/>
          <w:sz w:val="30"/>
          <w:szCs w:val="30"/>
          <w:lang w:val="tg-Cyrl-TJ" w:bidi="ar-EG"/>
        </w:rPr>
        <w:t>Хулафори рошидин ғосибу золим ва муртадд буданд</w:t>
      </w:r>
      <w:r w:rsidRPr="009620F9">
        <w:rPr>
          <w:rFonts w:ascii="Palatino Linotype" w:hAnsi="Palatino Linotype" w:cs="KFGQPC Uthman Taha Naskh"/>
          <w:sz w:val="30"/>
          <w:szCs w:val="30"/>
          <w:rtl/>
          <w:lang w:val="tg-Cyrl-TJ" w:bidi="ar-EG"/>
        </w:rPr>
        <w:t>.</w:t>
      </w:r>
    </w:p>
    <w:p w:rsidR="00D149A3" w:rsidRPr="009620F9" w:rsidRDefault="00D149A3" w:rsidP="002C4233">
      <w:pPr>
        <w:bidi w:val="0"/>
        <w:spacing w:after="0" w:line="240" w:lineRule="auto"/>
        <w:ind w:firstLine="397"/>
        <w:jc w:val="right"/>
        <w:rPr>
          <w:rFonts w:ascii="Palatino Linotype" w:hAnsi="Palatino Linotype" w:cs="KFGQPC Uthman Taha Naskh"/>
          <w:sz w:val="30"/>
          <w:szCs w:val="30"/>
          <w:lang w:val="tg-Cyrl-TJ" w:bidi="ar-EG"/>
        </w:rPr>
      </w:pPr>
      <w:r w:rsidRPr="009620F9">
        <w:rPr>
          <w:rFonts w:ascii="Palatino Linotype" w:hAnsi="Palatino Linotype" w:cs="KFGQPC Uthman Taha Naskh"/>
          <w:sz w:val="30"/>
          <w:szCs w:val="30"/>
          <w:lang w:val="tg-Cyrl-TJ" w:bidi="ar-EG"/>
        </w:rPr>
        <w:t>Биҳорул анвор, ҷ. 4 саҳ 385</w:t>
      </w:r>
      <w:r w:rsidRPr="009620F9">
        <w:rPr>
          <w:rFonts w:ascii="Palatino Linotype" w:hAnsi="Palatino Linotype" w:cs="KFGQPC Uthman Taha Naskh"/>
          <w:sz w:val="30"/>
          <w:szCs w:val="30"/>
          <w:rtl/>
          <w:lang w:val="tg-Cyrl-TJ" w:bidi="ar-EG"/>
        </w:rPr>
        <w:t>.</w:t>
      </w:r>
    </w:p>
    <w:p w:rsidR="00D149A3" w:rsidRPr="009620F9" w:rsidRDefault="00D149A3" w:rsidP="00D149A3">
      <w:pPr>
        <w:bidi w:val="0"/>
        <w:spacing w:after="0" w:line="240" w:lineRule="auto"/>
        <w:ind w:firstLine="397"/>
        <w:jc w:val="both"/>
        <w:rPr>
          <w:rFonts w:ascii="Palatino Linotype" w:hAnsi="Palatino Linotype" w:cs="KFGQPC Uthman Taha Naskh"/>
          <w:sz w:val="30"/>
          <w:szCs w:val="30"/>
          <w:lang w:val="tg-Cyrl-TJ" w:bidi="ar-EG"/>
        </w:rPr>
      </w:pPr>
      <w:r w:rsidRPr="009620F9">
        <w:rPr>
          <w:rFonts w:ascii="Palatino Linotype" w:hAnsi="Palatino Linotype" w:cs="KFGQPC Uthman Taha Naskh"/>
          <w:sz w:val="30"/>
          <w:szCs w:val="30"/>
          <w:rtl/>
          <w:lang w:val="tg-Cyrl-TJ" w:bidi="ar-EG"/>
        </w:rPr>
        <w:t xml:space="preserve"> </w:t>
      </w:r>
    </w:p>
    <w:p w:rsidR="00D149A3" w:rsidRPr="009620F9" w:rsidRDefault="00D149A3" w:rsidP="00D71442">
      <w:pPr>
        <w:bidi w:val="0"/>
        <w:spacing w:after="0" w:line="240" w:lineRule="auto"/>
        <w:ind w:firstLine="397"/>
        <w:jc w:val="both"/>
        <w:rPr>
          <w:rFonts w:ascii="Palatino Linotype" w:hAnsi="Palatino Linotype" w:cs="KFGQPC Uthman Taha Naskh"/>
          <w:b/>
          <w:bCs/>
          <w:sz w:val="30"/>
          <w:szCs w:val="30"/>
          <w:lang w:val="tg-Cyrl-TJ" w:bidi="ar-EG"/>
        </w:rPr>
      </w:pPr>
      <w:r w:rsidRPr="009620F9">
        <w:rPr>
          <w:rFonts w:ascii="Palatino Linotype" w:hAnsi="Palatino Linotype" w:cs="KFGQPC Uthman Taha Naskh"/>
          <w:b/>
          <w:bCs/>
          <w:sz w:val="30"/>
          <w:szCs w:val="30"/>
          <w:lang w:val="tg-Cyrl-TJ" w:bidi="ar-EG"/>
        </w:rPr>
        <w:t>Такфири тамоми фирқаҳои исломӣ аз ҷумла аҳли суннат</w:t>
      </w:r>
      <w:r w:rsidRPr="009620F9">
        <w:rPr>
          <w:rFonts w:ascii="Palatino Linotype" w:hAnsi="Palatino Linotype" w:cs="KFGQPC Uthman Taha Naskh"/>
          <w:b/>
          <w:bCs/>
          <w:sz w:val="30"/>
          <w:szCs w:val="30"/>
          <w:rtl/>
          <w:lang w:val="tg-Cyrl-TJ" w:bidi="ar-EG"/>
        </w:rPr>
        <w:t>.</w:t>
      </w:r>
    </w:p>
    <w:p w:rsidR="00D149A3" w:rsidRPr="009620F9" w:rsidRDefault="00D149A3" w:rsidP="00D149A3">
      <w:pPr>
        <w:bidi w:val="0"/>
        <w:spacing w:after="0" w:line="240" w:lineRule="auto"/>
        <w:ind w:firstLine="397"/>
        <w:jc w:val="both"/>
        <w:rPr>
          <w:rFonts w:ascii="Palatino Linotype" w:hAnsi="Palatino Linotype" w:cs="KFGQPC Uthman Taha Naskh"/>
          <w:sz w:val="30"/>
          <w:szCs w:val="30"/>
          <w:lang w:val="tg-Cyrl-TJ" w:bidi="ar-EG"/>
        </w:rPr>
      </w:pPr>
      <w:r w:rsidRPr="009620F9">
        <w:rPr>
          <w:rFonts w:ascii="Palatino Linotype" w:hAnsi="Palatino Linotype" w:cs="KFGQPC Uthman Taha Naskh"/>
          <w:sz w:val="30"/>
          <w:szCs w:val="30"/>
          <w:lang w:val="tg-Cyrl-TJ" w:bidi="ar-EG"/>
        </w:rPr>
        <w:t>Аҳли суннат дар назди шиъаҳои рофизӣ ба шаҳодати уламояшон носибӣ ҳастанд ва носибиҳо назди эшон кофиранд. Соҳиби китоби “Алмаҳосинуннафиса” саҳ. 147 аз уламои шиъа мегуяд</w:t>
      </w:r>
      <w:r w:rsidRPr="009620F9">
        <w:rPr>
          <w:rFonts w:ascii="Palatino Linotype" w:hAnsi="Palatino Linotype" w:cs="KFGQPC Uthman Taha Naskh"/>
          <w:sz w:val="30"/>
          <w:szCs w:val="30"/>
          <w:rtl/>
          <w:lang w:val="tg-Cyrl-TJ" w:bidi="ar-EG"/>
        </w:rPr>
        <w:t>:</w:t>
      </w:r>
    </w:p>
    <w:p w:rsidR="00D149A3" w:rsidRPr="009620F9" w:rsidRDefault="00D149A3" w:rsidP="002C4233">
      <w:pPr>
        <w:bidi w:val="0"/>
        <w:spacing w:after="0" w:line="240" w:lineRule="auto"/>
        <w:ind w:firstLine="397"/>
        <w:jc w:val="both"/>
        <w:rPr>
          <w:rFonts w:ascii="Palatino Linotype" w:hAnsi="Palatino Linotype" w:cs="KFGQPC Uthman Taha Naskh"/>
          <w:sz w:val="30"/>
          <w:szCs w:val="30"/>
          <w:lang w:val="tg-Cyrl-TJ" w:bidi="ar-EG"/>
        </w:rPr>
      </w:pPr>
      <w:r w:rsidRPr="009620F9">
        <w:rPr>
          <w:rFonts w:ascii="Palatino Linotype" w:hAnsi="Palatino Linotype" w:cs="KFGQPC Uthman Taha Naskh"/>
          <w:sz w:val="30"/>
          <w:szCs w:val="30"/>
          <w:rtl/>
          <w:lang w:val="tg-Cyrl-TJ" w:bidi="ar-EG"/>
        </w:rPr>
        <w:t>”</w:t>
      </w:r>
      <w:r w:rsidRPr="009620F9">
        <w:rPr>
          <w:rFonts w:ascii="Palatino Linotype" w:hAnsi="Palatino Linotype" w:cs="KFGQPC Uthman Taha Naskh"/>
          <w:sz w:val="30"/>
          <w:szCs w:val="30"/>
          <w:lang w:val="tg-Cyrl-TJ" w:bidi="ar-EG"/>
        </w:rPr>
        <w:t>Ривоёти аимма далолат мекунад, ки носибӣ ҳамон сунниҳо ҳастанд</w:t>
      </w:r>
      <w:r w:rsidRPr="009620F9">
        <w:rPr>
          <w:rFonts w:ascii="Palatino Linotype" w:hAnsi="Palatino Linotype" w:cs="KFGQPC Uthman Taha Naskh"/>
          <w:sz w:val="30"/>
          <w:szCs w:val="30"/>
          <w:rtl/>
          <w:lang w:val="tg-Cyrl-TJ" w:bidi="ar-EG"/>
        </w:rPr>
        <w:t>”.</w:t>
      </w:r>
    </w:p>
    <w:p w:rsidR="00D149A3" w:rsidRPr="009620F9" w:rsidRDefault="00D149A3" w:rsidP="00D149A3">
      <w:pPr>
        <w:bidi w:val="0"/>
        <w:spacing w:after="0" w:line="240" w:lineRule="auto"/>
        <w:ind w:firstLine="397"/>
        <w:jc w:val="both"/>
        <w:rPr>
          <w:rFonts w:ascii="Palatino Linotype" w:hAnsi="Palatino Linotype" w:cs="KFGQPC Uthman Taha Naskh"/>
          <w:sz w:val="30"/>
          <w:szCs w:val="30"/>
          <w:lang w:val="tg-Cyrl-TJ" w:bidi="ar-EG"/>
        </w:rPr>
      </w:pPr>
      <w:r w:rsidRPr="009620F9">
        <w:rPr>
          <w:rFonts w:ascii="Palatino Linotype" w:hAnsi="Palatino Linotype" w:cs="KFGQPC Uthman Taha Naskh"/>
          <w:sz w:val="30"/>
          <w:szCs w:val="30"/>
          <w:lang w:val="tg-Cyrl-TJ" w:bidi="ar-EG"/>
        </w:rPr>
        <w:t>Неъматуллоҳи ҷазоирӣ ин қавлро тақвият дода мегуяд</w:t>
      </w:r>
      <w:r w:rsidRPr="009620F9">
        <w:rPr>
          <w:rFonts w:ascii="Palatino Linotype" w:hAnsi="Palatino Linotype" w:cs="KFGQPC Uthman Taha Naskh"/>
          <w:sz w:val="30"/>
          <w:szCs w:val="30"/>
          <w:rtl/>
          <w:lang w:val="tg-Cyrl-TJ" w:bidi="ar-EG"/>
        </w:rPr>
        <w:t>:</w:t>
      </w:r>
    </w:p>
    <w:p w:rsidR="00D149A3" w:rsidRPr="009620F9" w:rsidRDefault="00D149A3" w:rsidP="00D71442">
      <w:pPr>
        <w:spacing w:after="0" w:line="240" w:lineRule="auto"/>
        <w:ind w:firstLine="397"/>
        <w:jc w:val="both"/>
        <w:rPr>
          <w:rFonts w:ascii="Palatino Linotype" w:hAnsi="Palatino Linotype" w:cs="KFGQPC Uthman Taha Naskh"/>
          <w:sz w:val="30"/>
          <w:szCs w:val="30"/>
          <w:lang w:val="tg-Cyrl-TJ" w:bidi="ar-EG"/>
        </w:rPr>
      </w:pPr>
      <w:r w:rsidRPr="009620F9">
        <w:rPr>
          <w:rFonts w:ascii="Palatino Linotype" w:hAnsi="Palatino Linotype" w:cs="KFGQPC Uthman Taha Naskh"/>
          <w:sz w:val="30"/>
          <w:szCs w:val="30"/>
          <w:rtl/>
          <w:lang w:val="tg-Cyrl-TJ" w:bidi="ar-EG"/>
        </w:rPr>
        <w:t>(الأئمة عليهم السلام وخواصهم أطلقوا لفظ الناصبي على أبي حنيفة وأمثاله، مع أن أبا حنيفة لم يكن ينصب العداوة لأهل البيت عليهم السلام بل كان له انقطاع إليهم وكان يظهر لهم التودد)</w:t>
      </w:r>
    </w:p>
    <w:p w:rsidR="00D149A3" w:rsidRPr="009620F9" w:rsidRDefault="00D149A3" w:rsidP="00D149A3">
      <w:pPr>
        <w:bidi w:val="0"/>
        <w:spacing w:after="0" w:line="240" w:lineRule="auto"/>
        <w:ind w:firstLine="397"/>
        <w:jc w:val="both"/>
        <w:rPr>
          <w:rFonts w:ascii="Palatino Linotype" w:hAnsi="Palatino Linotype" w:cs="KFGQPC Uthman Taha Naskh"/>
          <w:sz w:val="30"/>
          <w:szCs w:val="30"/>
          <w:lang w:val="tg-Cyrl-TJ" w:bidi="ar-EG"/>
        </w:rPr>
      </w:pPr>
      <w:r w:rsidRPr="009620F9">
        <w:rPr>
          <w:rFonts w:ascii="Palatino Linotype" w:hAnsi="Palatino Linotype" w:cs="KFGQPC Uthman Taha Naskh"/>
          <w:sz w:val="30"/>
          <w:szCs w:val="30"/>
          <w:rtl/>
          <w:lang w:val="tg-Cyrl-TJ" w:bidi="ar-EG"/>
        </w:rPr>
        <w:t xml:space="preserve"> </w:t>
      </w:r>
    </w:p>
    <w:p w:rsidR="00D149A3" w:rsidRPr="009620F9" w:rsidRDefault="00D149A3" w:rsidP="00D149A3">
      <w:pPr>
        <w:bidi w:val="0"/>
        <w:spacing w:after="0" w:line="240" w:lineRule="auto"/>
        <w:ind w:firstLine="397"/>
        <w:jc w:val="both"/>
        <w:rPr>
          <w:rFonts w:ascii="Palatino Linotype" w:hAnsi="Palatino Linotype" w:cs="KFGQPC Uthman Taha Naskh"/>
          <w:sz w:val="30"/>
          <w:szCs w:val="30"/>
          <w:lang w:val="tg-Cyrl-TJ" w:bidi="ar-EG"/>
        </w:rPr>
      </w:pPr>
      <w:r w:rsidRPr="009620F9">
        <w:rPr>
          <w:rFonts w:ascii="Palatino Linotype" w:hAnsi="Palatino Linotype" w:cs="KFGQPC Uthman Taha Naskh"/>
          <w:sz w:val="30"/>
          <w:szCs w:val="30"/>
          <w:rtl/>
          <w:lang w:val="tg-Cyrl-TJ" w:bidi="ar-EG"/>
        </w:rPr>
        <w:t>“</w:t>
      </w:r>
      <w:r w:rsidRPr="009620F9">
        <w:rPr>
          <w:rFonts w:ascii="Palatino Linotype" w:hAnsi="Palatino Linotype" w:cs="KFGQPC Uthman Taha Naskh"/>
          <w:sz w:val="30"/>
          <w:szCs w:val="30"/>
          <w:lang w:val="tg-Cyrl-TJ" w:bidi="ar-EG"/>
        </w:rPr>
        <w:t>Аимма Абуҳанифаро носибӣ мегуфтанд, бо вуҷуде, ки ӯ душмани бо аҳли байт надошт, балки бо онҳо дӯстии худро ошкор мекард</w:t>
      </w:r>
      <w:r w:rsidRPr="009620F9">
        <w:rPr>
          <w:rFonts w:ascii="Palatino Linotype" w:hAnsi="Palatino Linotype" w:cs="KFGQPC Uthman Taha Naskh"/>
          <w:sz w:val="30"/>
          <w:szCs w:val="30"/>
          <w:rtl/>
          <w:lang w:val="tg-Cyrl-TJ" w:bidi="ar-EG"/>
        </w:rPr>
        <w:t>.”</w:t>
      </w:r>
    </w:p>
    <w:p w:rsidR="00D149A3" w:rsidRPr="009620F9" w:rsidRDefault="00D149A3" w:rsidP="00D149A3">
      <w:pPr>
        <w:bidi w:val="0"/>
        <w:spacing w:after="0" w:line="240" w:lineRule="auto"/>
        <w:ind w:firstLine="397"/>
        <w:jc w:val="both"/>
        <w:rPr>
          <w:rFonts w:ascii="Palatino Linotype" w:hAnsi="Palatino Linotype" w:cs="KFGQPC Uthman Taha Naskh"/>
          <w:sz w:val="30"/>
          <w:szCs w:val="30"/>
          <w:lang w:val="tg-Cyrl-TJ" w:bidi="ar-EG"/>
        </w:rPr>
      </w:pPr>
      <w:r w:rsidRPr="009620F9">
        <w:rPr>
          <w:rFonts w:ascii="Palatino Linotype" w:hAnsi="Palatino Linotype" w:cs="KFGQPC Uthman Taha Naskh"/>
          <w:sz w:val="30"/>
          <w:szCs w:val="30"/>
          <w:lang w:val="tg-Cyrl-TJ" w:bidi="ar-EG"/>
        </w:rPr>
        <w:t>Ал анворуннуъмония” ҷ 2 саҳ. 307</w:t>
      </w:r>
      <w:r w:rsidRPr="009620F9">
        <w:rPr>
          <w:rFonts w:ascii="Palatino Linotype" w:hAnsi="Palatino Linotype" w:cs="KFGQPC Uthman Taha Naskh"/>
          <w:sz w:val="30"/>
          <w:szCs w:val="30"/>
          <w:rtl/>
          <w:lang w:val="tg-Cyrl-TJ" w:bidi="ar-EG"/>
        </w:rPr>
        <w:t>.</w:t>
      </w:r>
    </w:p>
    <w:p w:rsidR="00D149A3" w:rsidRPr="009620F9" w:rsidRDefault="00D149A3" w:rsidP="00D149A3">
      <w:pPr>
        <w:bidi w:val="0"/>
        <w:spacing w:after="0" w:line="240" w:lineRule="auto"/>
        <w:ind w:firstLine="397"/>
        <w:jc w:val="both"/>
        <w:rPr>
          <w:rFonts w:ascii="Palatino Linotype" w:hAnsi="Palatino Linotype" w:cs="KFGQPC Uthman Taha Naskh"/>
          <w:sz w:val="30"/>
          <w:szCs w:val="30"/>
          <w:lang w:val="tg-Cyrl-TJ" w:bidi="ar-EG"/>
        </w:rPr>
      </w:pPr>
      <w:r w:rsidRPr="009620F9">
        <w:rPr>
          <w:rFonts w:ascii="Palatino Linotype" w:hAnsi="Palatino Linotype" w:cs="KFGQPC Uthman Taha Naskh"/>
          <w:sz w:val="30"/>
          <w:szCs w:val="30"/>
          <w:rtl/>
          <w:lang w:val="tg-Cyrl-TJ" w:bidi="ar-EG"/>
        </w:rPr>
        <w:t xml:space="preserve"> </w:t>
      </w:r>
    </w:p>
    <w:p w:rsidR="00D149A3" w:rsidRPr="009620F9" w:rsidRDefault="00D149A3" w:rsidP="00D149A3">
      <w:pPr>
        <w:bidi w:val="0"/>
        <w:spacing w:after="0" w:line="240" w:lineRule="auto"/>
        <w:ind w:firstLine="397"/>
        <w:jc w:val="both"/>
        <w:rPr>
          <w:rFonts w:ascii="Palatino Linotype" w:hAnsi="Palatino Linotype" w:cs="KFGQPC Uthman Taha Naskh"/>
          <w:sz w:val="30"/>
          <w:szCs w:val="30"/>
          <w:lang w:val="tg-Cyrl-TJ" w:bidi="ar-EG"/>
        </w:rPr>
      </w:pPr>
      <w:r w:rsidRPr="009620F9">
        <w:rPr>
          <w:rFonts w:ascii="Palatino Linotype" w:hAnsi="Palatino Linotype" w:cs="KFGQPC Uthman Taha Naskh"/>
          <w:sz w:val="30"/>
          <w:szCs w:val="30"/>
          <w:lang w:val="tg-Cyrl-TJ" w:bidi="ar-EG"/>
        </w:rPr>
        <w:lastRenderedPageBreak/>
        <w:t>Муфид яке аз уламои шиъа дар китоби “Авоилул мақолот” саҳ 45 мегуяд</w:t>
      </w:r>
      <w:r w:rsidRPr="009620F9">
        <w:rPr>
          <w:rFonts w:ascii="Palatino Linotype" w:hAnsi="Palatino Linotype" w:cs="KFGQPC Uthman Taha Naskh"/>
          <w:sz w:val="30"/>
          <w:szCs w:val="30"/>
          <w:rtl/>
          <w:lang w:val="tg-Cyrl-TJ" w:bidi="ar-EG"/>
        </w:rPr>
        <w:t>:</w:t>
      </w:r>
    </w:p>
    <w:p w:rsidR="00D149A3" w:rsidRPr="009620F9" w:rsidRDefault="00D149A3" w:rsidP="00D149A3">
      <w:pPr>
        <w:bidi w:val="0"/>
        <w:spacing w:after="0" w:line="240" w:lineRule="auto"/>
        <w:ind w:firstLine="397"/>
        <w:jc w:val="both"/>
        <w:rPr>
          <w:rFonts w:ascii="Palatino Linotype" w:hAnsi="Palatino Linotype" w:cs="KFGQPC Uthman Taha Naskh"/>
          <w:sz w:val="30"/>
          <w:szCs w:val="30"/>
          <w:lang w:val="tg-Cyrl-TJ" w:bidi="ar-EG"/>
        </w:rPr>
      </w:pPr>
      <w:r w:rsidRPr="009620F9">
        <w:rPr>
          <w:rFonts w:ascii="Palatino Linotype" w:hAnsi="Palatino Linotype" w:cs="KFGQPC Uthman Taha Naskh"/>
          <w:sz w:val="30"/>
          <w:szCs w:val="30"/>
          <w:rtl/>
          <w:lang w:val="tg-Cyrl-TJ" w:bidi="ar-EG"/>
        </w:rPr>
        <w:t>“</w:t>
      </w:r>
      <w:r w:rsidRPr="009620F9">
        <w:rPr>
          <w:rFonts w:ascii="Palatino Linotype" w:hAnsi="Palatino Linotype" w:cs="KFGQPC Uthman Taha Naskh"/>
          <w:sz w:val="30"/>
          <w:szCs w:val="30"/>
          <w:lang w:val="tg-Cyrl-TJ" w:bidi="ar-EG"/>
        </w:rPr>
        <w:t>Шиъаҳои имомӣ иттифоқ кардаанд, ки ҳарки имомат ва тоъати яке аз имомҳоро инкор кунад пас у кофиру гумроҳ ва мустаҳиққи азоби абадии дӯзах аст</w:t>
      </w:r>
      <w:r w:rsidRPr="009620F9">
        <w:rPr>
          <w:rFonts w:ascii="Palatino Linotype" w:hAnsi="Palatino Linotype" w:cs="KFGQPC Uthman Taha Naskh"/>
          <w:sz w:val="30"/>
          <w:szCs w:val="30"/>
          <w:rtl/>
          <w:lang w:val="tg-Cyrl-TJ" w:bidi="ar-EG"/>
        </w:rPr>
        <w:t>”.</w:t>
      </w:r>
    </w:p>
    <w:p w:rsidR="00D149A3" w:rsidRPr="009620F9" w:rsidRDefault="00D149A3" w:rsidP="00D149A3">
      <w:pPr>
        <w:bidi w:val="0"/>
        <w:spacing w:after="0" w:line="240" w:lineRule="auto"/>
        <w:ind w:firstLine="397"/>
        <w:jc w:val="both"/>
        <w:rPr>
          <w:rFonts w:ascii="Palatino Linotype" w:hAnsi="Palatino Linotype" w:cs="KFGQPC Uthman Taha Naskh"/>
          <w:sz w:val="30"/>
          <w:szCs w:val="30"/>
          <w:lang w:val="tg-Cyrl-TJ" w:bidi="ar-EG"/>
        </w:rPr>
      </w:pPr>
      <w:r w:rsidRPr="009620F9">
        <w:rPr>
          <w:rFonts w:ascii="Palatino Linotype" w:hAnsi="Palatino Linotype" w:cs="KFGQPC Uthman Taha Naskh"/>
          <w:sz w:val="30"/>
          <w:szCs w:val="30"/>
          <w:rtl/>
          <w:lang w:val="tg-Cyrl-TJ" w:bidi="ar-EG"/>
        </w:rPr>
        <w:t xml:space="preserve"> </w:t>
      </w:r>
    </w:p>
    <w:p w:rsidR="00D149A3" w:rsidRPr="009620F9" w:rsidRDefault="00D149A3" w:rsidP="00D149A3">
      <w:pPr>
        <w:bidi w:val="0"/>
        <w:spacing w:after="0" w:line="240" w:lineRule="auto"/>
        <w:ind w:firstLine="397"/>
        <w:jc w:val="both"/>
        <w:rPr>
          <w:rFonts w:ascii="Palatino Linotype" w:hAnsi="Palatino Linotype" w:cs="KFGQPC Uthman Taha Naskh"/>
          <w:sz w:val="30"/>
          <w:szCs w:val="30"/>
          <w:lang w:val="tg-Cyrl-TJ" w:bidi="ar-EG"/>
        </w:rPr>
      </w:pPr>
      <w:r w:rsidRPr="009620F9">
        <w:rPr>
          <w:rFonts w:ascii="Palatino Linotype" w:hAnsi="Palatino Linotype" w:cs="KFGQPC Uthman Taha Naskh"/>
          <w:sz w:val="30"/>
          <w:szCs w:val="30"/>
          <w:lang w:val="tg-Cyrl-TJ" w:bidi="ar-EG"/>
        </w:rPr>
        <w:t>Маҷлисӣ дар “Биҳорул анвор”, ҷ. 37 саҳ. 34 мегӯяд</w:t>
      </w:r>
      <w:r w:rsidRPr="009620F9">
        <w:rPr>
          <w:rFonts w:ascii="Palatino Linotype" w:hAnsi="Palatino Linotype" w:cs="KFGQPC Uthman Taha Naskh"/>
          <w:sz w:val="30"/>
          <w:szCs w:val="30"/>
          <w:rtl/>
          <w:lang w:val="tg-Cyrl-TJ" w:bidi="ar-EG"/>
        </w:rPr>
        <w:t>:</w:t>
      </w:r>
    </w:p>
    <w:p w:rsidR="00D149A3" w:rsidRPr="009620F9" w:rsidRDefault="00D149A3" w:rsidP="00D149A3">
      <w:pPr>
        <w:bidi w:val="0"/>
        <w:spacing w:after="0" w:line="240" w:lineRule="auto"/>
        <w:ind w:firstLine="397"/>
        <w:jc w:val="both"/>
        <w:rPr>
          <w:rFonts w:ascii="Palatino Linotype" w:hAnsi="Palatino Linotype" w:cs="KFGQPC Uthman Taha Naskh"/>
          <w:sz w:val="30"/>
          <w:szCs w:val="30"/>
          <w:lang w:val="tg-Cyrl-TJ" w:bidi="ar-EG"/>
        </w:rPr>
      </w:pPr>
      <w:r w:rsidRPr="009620F9">
        <w:rPr>
          <w:rFonts w:ascii="Palatino Linotype" w:hAnsi="Palatino Linotype" w:cs="KFGQPC Uthman Taha Naskh"/>
          <w:sz w:val="30"/>
          <w:szCs w:val="30"/>
          <w:rtl/>
          <w:lang w:val="tg-Cyrl-TJ" w:bidi="ar-EG"/>
        </w:rPr>
        <w:t>“</w:t>
      </w:r>
      <w:r w:rsidRPr="009620F9">
        <w:rPr>
          <w:rFonts w:ascii="Palatino Linotype" w:hAnsi="Palatino Linotype" w:cs="KFGQPC Uthman Taha Naskh"/>
          <w:sz w:val="30"/>
          <w:szCs w:val="30"/>
          <w:lang w:val="tg-Cyrl-TJ" w:bidi="ar-EG"/>
        </w:rPr>
        <w:t>Китобҳои мо пур аз ривоёти далолаткунанда бар куфри зайдияҳо ва монанди онҳо мебошад</w:t>
      </w:r>
      <w:r w:rsidRPr="009620F9">
        <w:rPr>
          <w:rFonts w:ascii="Palatino Linotype" w:hAnsi="Palatino Linotype" w:cs="KFGQPC Uthman Taha Naskh"/>
          <w:sz w:val="30"/>
          <w:szCs w:val="30"/>
          <w:rtl/>
          <w:lang w:val="tg-Cyrl-TJ" w:bidi="ar-EG"/>
        </w:rPr>
        <w:t>.”</w:t>
      </w:r>
    </w:p>
    <w:p w:rsidR="00D149A3" w:rsidRPr="009620F9" w:rsidRDefault="00D149A3" w:rsidP="00D149A3">
      <w:pPr>
        <w:bidi w:val="0"/>
        <w:spacing w:after="0" w:line="240" w:lineRule="auto"/>
        <w:ind w:firstLine="397"/>
        <w:jc w:val="both"/>
        <w:rPr>
          <w:rFonts w:ascii="Palatino Linotype" w:hAnsi="Palatino Linotype" w:cs="KFGQPC Uthman Taha Naskh"/>
          <w:sz w:val="30"/>
          <w:szCs w:val="30"/>
          <w:lang w:val="tg-Cyrl-TJ" w:bidi="ar-EG"/>
        </w:rPr>
      </w:pPr>
      <w:r w:rsidRPr="009620F9">
        <w:rPr>
          <w:rFonts w:ascii="Palatino Linotype" w:hAnsi="Palatino Linotype" w:cs="KFGQPC Uthman Taha Naskh"/>
          <w:sz w:val="30"/>
          <w:szCs w:val="30"/>
          <w:lang w:val="tg-Cyrl-TJ" w:bidi="ar-EG"/>
        </w:rPr>
        <w:t>Бо вуҷуде, ки зайдияҳо як фирқае аз фирқаҳои шиъа аст, вале рофизиҳо онҳоро такфир кардаанд. Пас чи расад ба аҳли суннат</w:t>
      </w:r>
      <w:r w:rsidRPr="009620F9">
        <w:rPr>
          <w:rFonts w:ascii="Palatino Linotype" w:hAnsi="Palatino Linotype" w:cs="KFGQPC Uthman Taha Naskh"/>
          <w:sz w:val="30"/>
          <w:szCs w:val="30"/>
          <w:rtl/>
          <w:lang w:val="tg-Cyrl-TJ" w:bidi="ar-EG"/>
        </w:rPr>
        <w:t>?</w:t>
      </w:r>
    </w:p>
    <w:p w:rsidR="00D149A3" w:rsidRPr="009620F9" w:rsidRDefault="00D149A3" w:rsidP="00D149A3">
      <w:pPr>
        <w:bidi w:val="0"/>
        <w:spacing w:after="0" w:line="240" w:lineRule="auto"/>
        <w:ind w:firstLine="397"/>
        <w:jc w:val="both"/>
        <w:rPr>
          <w:rFonts w:ascii="Palatino Linotype" w:hAnsi="Palatino Linotype" w:cs="KFGQPC Uthman Taha Naskh"/>
          <w:sz w:val="30"/>
          <w:szCs w:val="30"/>
          <w:lang w:val="tg-Cyrl-TJ" w:bidi="ar-EG"/>
        </w:rPr>
      </w:pPr>
      <w:r w:rsidRPr="009620F9">
        <w:rPr>
          <w:rFonts w:ascii="Palatino Linotype" w:hAnsi="Palatino Linotype" w:cs="KFGQPC Uthman Taha Naskh"/>
          <w:sz w:val="30"/>
          <w:szCs w:val="30"/>
          <w:rtl/>
          <w:lang w:val="tg-Cyrl-TJ" w:bidi="ar-EG"/>
        </w:rPr>
        <w:t xml:space="preserve"> </w:t>
      </w:r>
    </w:p>
    <w:p w:rsidR="00D149A3" w:rsidRPr="009620F9" w:rsidRDefault="00D149A3" w:rsidP="00D149A3">
      <w:pPr>
        <w:bidi w:val="0"/>
        <w:spacing w:after="0" w:line="240" w:lineRule="auto"/>
        <w:ind w:firstLine="397"/>
        <w:jc w:val="both"/>
        <w:rPr>
          <w:rFonts w:ascii="Palatino Linotype" w:hAnsi="Palatino Linotype" w:cs="KFGQPC Uthman Taha Naskh"/>
          <w:sz w:val="30"/>
          <w:szCs w:val="30"/>
          <w:lang w:val="tg-Cyrl-TJ" w:bidi="ar-EG"/>
        </w:rPr>
      </w:pPr>
      <w:r w:rsidRPr="009620F9">
        <w:rPr>
          <w:rFonts w:ascii="Palatino Linotype" w:hAnsi="Palatino Linotype" w:cs="KFGQPC Uthman Taha Naskh"/>
          <w:sz w:val="30"/>
          <w:szCs w:val="30"/>
          <w:lang w:val="tg-Cyrl-TJ" w:bidi="ar-EG"/>
        </w:rPr>
        <w:t>Оятуллоҳ Хумайнӣ роҳбари инқилоб ва муддаъии ваҳдат байни шиъаву суннӣ дар китоби “Арбаъин” саҳ 510 мегуяд</w:t>
      </w:r>
      <w:r w:rsidRPr="009620F9">
        <w:rPr>
          <w:rFonts w:ascii="Palatino Linotype" w:hAnsi="Palatino Linotype" w:cs="KFGQPC Uthman Taha Naskh"/>
          <w:sz w:val="30"/>
          <w:szCs w:val="30"/>
          <w:rtl/>
          <w:lang w:val="tg-Cyrl-TJ" w:bidi="ar-EG"/>
        </w:rPr>
        <w:t>:</w:t>
      </w:r>
    </w:p>
    <w:p w:rsidR="00D149A3" w:rsidRPr="009620F9" w:rsidRDefault="00D149A3" w:rsidP="00D149A3">
      <w:pPr>
        <w:bidi w:val="0"/>
        <w:spacing w:after="0" w:line="240" w:lineRule="auto"/>
        <w:ind w:firstLine="397"/>
        <w:jc w:val="both"/>
        <w:rPr>
          <w:rFonts w:ascii="Palatino Linotype" w:hAnsi="Palatino Linotype" w:cs="KFGQPC Uthman Taha Naskh"/>
          <w:sz w:val="30"/>
          <w:szCs w:val="30"/>
          <w:lang w:val="tg-Cyrl-TJ" w:bidi="ar-EG"/>
        </w:rPr>
      </w:pPr>
      <w:r w:rsidRPr="009620F9">
        <w:rPr>
          <w:rFonts w:ascii="Palatino Linotype" w:hAnsi="Palatino Linotype" w:cs="KFGQPC Uthman Taha Naskh"/>
          <w:sz w:val="30"/>
          <w:szCs w:val="30"/>
          <w:rtl/>
          <w:lang w:val="tg-Cyrl-TJ" w:bidi="ar-EG"/>
        </w:rPr>
        <w:t xml:space="preserve"> </w:t>
      </w:r>
    </w:p>
    <w:p w:rsidR="00D149A3" w:rsidRPr="009620F9" w:rsidRDefault="00D149A3" w:rsidP="00D71442">
      <w:pPr>
        <w:spacing w:after="0" w:line="240" w:lineRule="auto"/>
        <w:ind w:firstLine="397"/>
        <w:jc w:val="both"/>
        <w:rPr>
          <w:rFonts w:ascii="Palatino Linotype" w:hAnsi="Palatino Linotype" w:cs="KFGQPC Uthman Taha Naskh"/>
          <w:sz w:val="30"/>
          <w:szCs w:val="30"/>
          <w:lang w:val="tg-Cyrl-TJ" w:bidi="ar-EG"/>
        </w:rPr>
      </w:pPr>
      <w:r w:rsidRPr="009620F9">
        <w:rPr>
          <w:rFonts w:ascii="Palatino Linotype" w:hAnsi="Palatino Linotype" w:cs="KFGQPC Uthman Taha Naskh"/>
          <w:sz w:val="30"/>
          <w:szCs w:val="30"/>
          <w:rtl/>
          <w:lang w:val="tg-Cyrl-TJ" w:bidi="ar-EG"/>
        </w:rPr>
        <w:t>(الإيمان لا يحصل إلا بواسطة ولاية علي وأوصيائه من المعصومين الطاهرين عليهم السلام بل لا يقبل الإيمان بالله ورسوله من دون الولاية، وقال في موضع آخر: ولاية أهل البيت عليهم السلام شرط في قبول الأعمال عند الله سبحانه بل هو شرط في قبول الإيمان بالله والنبي الأكرم)</w:t>
      </w:r>
    </w:p>
    <w:p w:rsidR="00D149A3" w:rsidRPr="009620F9" w:rsidRDefault="00D149A3" w:rsidP="00D149A3">
      <w:pPr>
        <w:bidi w:val="0"/>
        <w:spacing w:after="0" w:line="240" w:lineRule="auto"/>
        <w:ind w:firstLine="397"/>
        <w:jc w:val="both"/>
        <w:rPr>
          <w:rFonts w:ascii="Palatino Linotype" w:hAnsi="Palatino Linotype" w:cs="KFGQPC Uthman Taha Naskh"/>
          <w:sz w:val="30"/>
          <w:szCs w:val="30"/>
          <w:lang w:val="tg-Cyrl-TJ" w:bidi="ar-EG"/>
        </w:rPr>
      </w:pPr>
      <w:r w:rsidRPr="009620F9">
        <w:rPr>
          <w:rFonts w:ascii="Palatino Linotype" w:hAnsi="Palatino Linotype" w:cs="KFGQPC Uthman Taha Naskh"/>
          <w:sz w:val="30"/>
          <w:szCs w:val="30"/>
          <w:rtl/>
          <w:lang w:val="tg-Cyrl-TJ" w:bidi="ar-EG"/>
        </w:rPr>
        <w:t xml:space="preserve"> </w:t>
      </w:r>
    </w:p>
    <w:p w:rsidR="00D149A3" w:rsidRPr="009620F9" w:rsidRDefault="00D149A3" w:rsidP="00D149A3">
      <w:pPr>
        <w:bidi w:val="0"/>
        <w:spacing w:after="0" w:line="240" w:lineRule="auto"/>
        <w:ind w:firstLine="397"/>
        <w:jc w:val="both"/>
        <w:rPr>
          <w:rFonts w:ascii="Palatino Linotype" w:hAnsi="Palatino Linotype" w:cs="KFGQPC Uthman Taha Naskh"/>
          <w:sz w:val="30"/>
          <w:szCs w:val="30"/>
          <w:lang w:val="tg-Cyrl-TJ" w:bidi="ar-EG"/>
        </w:rPr>
      </w:pPr>
      <w:r w:rsidRPr="009620F9">
        <w:rPr>
          <w:rFonts w:ascii="Palatino Linotype" w:hAnsi="Palatino Linotype" w:cs="KFGQPC Uthman Taha Naskh"/>
          <w:sz w:val="30"/>
          <w:szCs w:val="30"/>
          <w:rtl/>
          <w:lang w:val="tg-Cyrl-TJ" w:bidi="ar-EG"/>
        </w:rPr>
        <w:t>“</w:t>
      </w:r>
      <w:r w:rsidRPr="009620F9">
        <w:rPr>
          <w:rFonts w:ascii="Palatino Linotype" w:hAnsi="Palatino Linotype" w:cs="KFGQPC Uthman Taha Naskh"/>
          <w:sz w:val="30"/>
          <w:szCs w:val="30"/>
          <w:lang w:val="tg-Cyrl-TJ" w:bidi="ar-EG"/>
        </w:rPr>
        <w:t>Имон фақат ба воситаи вилояти Алӣ ва аиммаи маъсумин ҳосил мешавад, балки имони ба Худову Паёмбар бидуни вилоят қабул нест..” Пас маълум мешавад назди ин рофизӣ имони аҳли суннат қабул нест. Чун онҳо ба ин вилояти бофта имон надоранд</w:t>
      </w:r>
      <w:r w:rsidRPr="009620F9">
        <w:rPr>
          <w:rFonts w:ascii="Palatino Linotype" w:hAnsi="Palatino Linotype" w:cs="KFGQPC Uthman Taha Naskh"/>
          <w:sz w:val="30"/>
          <w:szCs w:val="30"/>
          <w:rtl/>
          <w:lang w:val="tg-Cyrl-TJ" w:bidi="ar-EG"/>
        </w:rPr>
        <w:t>.</w:t>
      </w:r>
    </w:p>
    <w:p w:rsidR="00D149A3" w:rsidRPr="009620F9" w:rsidRDefault="00D149A3" w:rsidP="00D149A3">
      <w:pPr>
        <w:bidi w:val="0"/>
        <w:spacing w:after="0" w:line="240" w:lineRule="auto"/>
        <w:ind w:firstLine="397"/>
        <w:jc w:val="both"/>
        <w:rPr>
          <w:rFonts w:ascii="Palatino Linotype" w:hAnsi="Palatino Linotype" w:cs="KFGQPC Uthman Taha Naskh"/>
          <w:sz w:val="30"/>
          <w:szCs w:val="30"/>
          <w:lang w:val="tg-Cyrl-TJ" w:bidi="ar-EG"/>
        </w:rPr>
      </w:pPr>
      <w:r w:rsidRPr="009620F9">
        <w:rPr>
          <w:rFonts w:ascii="Palatino Linotype" w:hAnsi="Palatino Linotype" w:cs="KFGQPC Uthman Taha Naskh"/>
          <w:sz w:val="30"/>
          <w:szCs w:val="30"/>
          <w:rtl/>
          <w:lang w:val="tg-Cyrl-TJ" w:bidi="ar-EG"/>
        </w:rPr>
        <w:t xml:space="preserve"> </w:t>
      </w:r>
    </w:p>
    <w:p w:rsidR="00D149A3" w:rsidRPr="009620F9" w:rsidRDefault="00D149A3" w:rsidP="00D149A3">
      <w:pPr>
        <w:bidi w:val="0"/>
        <w:spacing w:after="0" w:line="240" w:lineRule="auto"/>
        <w:ind w:firstLine="397"/>
        <w:jc w:val="both"/>
        <w:rPr>
          <w:rFonts w:ascii="Palatino Linotype" w:hAnsi="Palatino Linotype" w:cs="KFGQPC Uthman Taha Naskh"/>
          <w:b/>
          <w:bCs/>
          <w:sz w:val="30"/>
          <w:szCs w:val="30"/>
          <w:lang w:val="tg-Cyrl-TJ" w:bidi="ar-EG"/>
        </w:rPr>
      </w:pPr>
      <w:r w:rsidRPr="009620F9">
        <w:rPr>
          <w:rFonts w:ascii="Palatino Linotype" w:hAnsi="Palatino Linotype" w:cs="KFGQPC Uthman Taha Naskh"/>
          <w:b/>
          <w:bCs/>
          <w:sz w:val="30"/>
          <w:szCs w:val="30"/>
          <w:lang w:val="tg-Cyrl-TJ" w:bidi="ar-EG"/>
        </w:rPr>
        <w:t>Рофизиҳо ба такфири мусалмонон иктифо накарда боз онҳоро ба зинозодаву ҳаромзода нисбат додаанд</w:t>
      </w:r>
      <w:r w:rsidRPr="009620F9">
        <w:rPr>
          <w:rFonts w:ascii="Palatino Linotype" w:hAnsi="Palatino Linotype" w:cs="KFGQPC Uthman Taha Naskh"/>
          <w:b/>
          <w:bCs/>
          <w:sz w:val="30"/>
          <w:szCs w:val="30"/>
          <w:rtl/>
          <w:lang w:val="tg-Cyrl-TJ" w:bidi="ar-EG"/>
        </w:rPr>
        <w:t xml:space="preserve">. </w:t>
      </w:r>
    </w:p>
    <w:p w:rsidR="00D149A3" w:rsidRPr="009620F9" w:rsidRDefault="00D149A3" w:rsidP="00D149A3">
      <w:pPr>
        <w:bidi w:val="0"/>
        <w:spacing w:after="0" w:line="240" w:lineRule="auto"/>
        <w:ind w:firstLine="397"/>
        <w:jc w:val="both"/>
        <w:rPr>
          <w:rFonts w:ascii="Palatino Linotype" w:hAnsi="Palatino Linotype" w:cs="KFGQPC Uthman Taha Naskh"/>
          <w:sz w:val="30"/>
          <w:szCs w:val="30"/>
          <w:lang w:val="tg-Cyrl-TJ" w:bidi="ar-EG"/>
        </w:rPr>
      </w:pPr>
      <w:r w:rsidRPr="009620F9">
        <w:rPr>
          <w:rFonts w:ascii="Palatino Linotype" w:hAnsi="Palatino Linotype" w:cs="KFGQPC Uthman Taha Naskh"/>
          <w:sz w:val="30"/>
          <w:szCs w:val="30"/>
          <w:lang w:val="tg-Cyrl-TJ" w:bidi="ar-EG"/>
        </w:rPr>
        <w:t>Кулайнӣ дар “Кофӣ” аз яке аз имомонашон ривоят мекунад, ки гуфтааст</w:t>
      </w:r>
      <w:r w:rsidRPr="009620F9">
        <w:rPr>
          <w:rFonts w:ascii="Palatino Linotype" w:hAnsi="Palatino Linotype" w:cs="KFGQPC Uthman Taha Naskh"/>
          <w:sz w:val="30"/>
          <w:szCs w:val="30"/>
          <w:rtl/>
          <w:lang w:val="tg-Cyrl-TJ" w:bidi="ar-EG"/>
        </w:rPr>
        <w:t>:</w:t>
      </w:r>
    </w:p>
    <w:p w:rsidR="00D149A3" w:rsidRPr="009620F9" w:rsidRDefault="006470F4" w:rsidP="00D71442">
      <w:pPr>
        <w:spacing w:after="0" w:line="240" w:lineRule="auto"/>
        <w:ind w:firstLine="397"/>
        <w:jc w:val="both"/>
        <w:rPr>
          <w:rFonts w:ascii="Palatino Linotype" w:hAnsi="Palatino Linotype" w:cs="KFGQPC Uthman Taha Naskh"/>
          <w:sz w:val="30"/>
          <w:szCs w:val="30"/>
          <w:lang w:val="tg-Cyrl-TJ" w:bidi="ar-EG"/>
        </w:rPr>
      </w:pPr>
      <w:bookmarkStart w:id="0" w:name="_GoBack"/>
      <w:r w:rsidRPr="00CD0FA1">
        <w:rPr>
          <w:rFonts w:ascii="Times New Roman" w:hAnsi="Times New Roman" w:cs="Times New Roman"/>
          <w:noProof/>
          <w:color w:val="006666"/>
          <w:sz w:val="36"/>
          <w:szCs w:val="36"/>
        </w:rPr>
        <w:lastRenderedPageBreak/>
        <w:drawing>
          <wp:anchor distT="0" distB="0" distL="114300" distR="114300" simplePos="0" relativeHeight="251663360" behindDoc="1" locked="0" layoutInCell="1" allowOverlap="1" wp14:anchorId="00873D18" wp14:editId="5F3F60D0">
            <wp:simplePos x="0" y="0"/>
            <wp:positionH relativeFrom="page">
              <wp:posOffset>-16510</wp:posOffset>
            </wp:positionH>
            <wp:positionV relativeFrom="page">
              <wp:posOffset>1211045</wp:posOffset>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14:sizeRelH relativeFrom="margin">
              <wp14:pctWidth>0</wp14:pctWidth>
            </wp14:sizeRelH>
            <wp14:sizeRelV relativeFrom="margin">
              <wp14:pctHeight>0</wp14:pctHeight>
            </wp14:sizeRelV>
          </wp:anchor>
        </w:drawing>
      </w:r>
      <w:bookmarkEnd w:id="0"/>
      <w:r w:rsidR="00D149A3" w:rsidRPr="009620F9">
        <w:rPr>
          <w:rFonts w:ascii="Palatino Linotype" w:hAnsi="Palatino Linotype" w:cs="KFGQPC Uthman Taha Naskh"/>
          <w:sz w:val="30"/>
          <w:szCs w:val="30"/>
          <w:rtl/>
          <w:lang w:val="tg-Cyrl-TJ" w:bidi="ar-EG"/>
        </w:rPr>
        <w:t xml:space="preserve"> (إن الناس كلهم أولاد زنا أو قال بغايا ما خلا شيعتنا) الروضة 8/ 135.</w:t>
      </w:r>
    </w:p>
    <w:p w:rsidR="00D149A3" w:rsidRPr="009620F9" w:rsidRDefault="00D149A3" w:rsidP="00D149A3">
      <w:pPr>
        <w:bidi w:val="0"/>
        <w:spacing w:after="0" w:line="240" w:lineRule="auto"/>
        <w:ind w:firstLine="397"/>
        <w:jc w:val="both"/>
        <w:rPr>
          <w:rFonts w:ascii="Palatino Linotype" w:hAnsi="Palatino Linotype" w:cs="KFGQPC Uthman Taha Naskh"/>
          <w:sz w:val="30"/>
          <w:szCs w:val="30"/>
          <w:lang w:val="tg-Cyrl-TJ" w:bidi="ar-EG"/>
        </w:rPr>
      </w:pPr>
      <w:r w:rsidRPr="009620F9">
        <w:rPr>
          <w:rFonts w:ascii="Palatino Linotype" w:hAnsi="Palatino Linotype" w:cs="KFGQPC Uthman Taha Naskh"/>
          <w:sz w:val="30"/>
          <w:szCs w:val="30"/>
          <w:rtl/>
          <w:lang w:val="tg-Cyrl-TJ" w:bidi="ar-EG"/>
        </w:rPr>
        <w:t>“</w:t>
      </w:r>
      <w:r w:rsidRPr="009620F9">
        <w:rPr>
          <w:rFonts w:ascii="Palatino Linotype" w:hAnsi="Palatino Linotype" w:cs="KFGQPC Uthman Taha Naskh"/>
          <w:sz w:val="30"/>
          <w:szCs w:val="30"/>
          <w:lang w:val="tg-Cyrl-TJ" w:bidi="ar-EG"/>
        </w:rPr>
        <w:t>Мардум ҳама зинозода ва ҳаромӣ ҳастанд магар шиаёни мо</w:t>
      </w:r>
      <w:r w:rsidRPr="009620F9">
        <w:rPr>
          <w:rFonts w:ascii="Palatino Linotype" w:hAnsi="Palatino Linotype" w:cs="KFGQPC Uthman Taha Naskh"/>
          <w:sz w:val="30"/>
          <w:szCs w:val="30"/>
          <w:rtl/>
          <w:lang w:val="tg-Cyrl-TJ" w:bidi="ar-EG"/>
        </w:rPr>
        <w:t>.”</w:t>
      </w:r>
    </w:p>
    <w:p w:rsidR="00D149A3" w:rsidRPr="009620F9" w:rsidRDefault="00D149A3" w:rsidP="00D149A3">
      <w:pPr>
        <w:bidi w:val="0"/>
        <w:spacing w:after="0" w:line="240" w:lineRule="auto"/>
        <w:ind w:firstLine="397"/>
        <w:jc w:val="both"/>
        <w:rPr>
          <w:rFonts w:ascii="Palatino Linotype" w:hAnsi="Palatino Linotype" w:cs="KFGQPC Uthman Taha Naskh"/>
          <w:sz w:val="30"/>
          <w:szCs w:val="30"/>
          <w:lang w:val="tg-Cyrl-TJ" w:bidi="ar-EG"/>
        </w:rPr>
      </w:pPr>
      <w:r w:rsidRPr="009620F9">
        <w:rPr>
          <w:rFonts w:ascii="Palatino Linotype" w:hAnsi="Palatino Linotype" w:cs="KFGQPC Uthman Taha Naskh"/>
          <w:sz w:val="30"/>
          <w:szCs w:val="30"/>
          <w:rtl/>
          <w:lang w:val="tg-Cyrl-TJ" w:bidi="ar-EG"/>
        </w:rPr>
        <w:t xml:space="preserve"> </w:t>
      </w:r>
    </w:p>
    <w:p w:rsidR="00D149A3" w:rsidRPr="009620F9" w:rsidRDefault="00D149A3" w:rsidP="002C4233">
      <w:pPr>
        <w:bidi w:val="0"/>
        <w:spacing w:after="0" w:line="240" w:lineRule="auto"/>
        <w:ind w:firstLine="397"/>
        <w:jc w:val="both"/>
        <w:rPr>
          <w:rFonts w:ascii="Palatino Linotype" w:hAnsi="Palatino Linotype" w:cs="KFGQPC Uthman Taha Naskh"/>
          <w:sz w:val="30"/>
          <w:szCs w:val="30"/>
          <w:lang w:val="tg-Cyrl-TJ" w:bidi="ar-EG"/>
        </w:rPr>
      </w:pPr>
      <w:r w:rsidRPr="009620F9">
        <w:rPr>
          <w:rFonts w:ascii="Palatino Linotype" w:hAnsi="Palatino Linotype" w:cs="KFGQPC Uthman Taha Naskh"/>
          <w:sz w:val="30"/>
          <w:szCs w:val="30"/>
          <w:lang w:val="tg-Cyrl-TJ" w:bidi="ar-EG"/>
        </w:rPr>
        <w:t>Такфири рофизиҳо хосси инсон набуда ҳатто баъзе ҳайвонот ва набототро низ такфир кардаанд</w:t>
      </w:r>
      <w:r w:rsidRPr="009620F9">
        <w:rPr>
          <w:rFonts w:ascii="Palatino Linotype" w:hAnsi="Palatino Linotype" w:cs="KFGQPC Uthman Taha Naskh"/>
          <w:sz w:val="30"/>
          <w:szCs w:val="30"/>
          <w:rtl/>
          <w:lang w:val="tg-Cyrl-TJ" w:bidi="ar-EG"/>
        </w:rPr>
        <w:t>.</w:t>
      </w:r>
    </w:p>
    <w:p w:rsidR="00D149A3" w:rsidRPr="009620F9" w:rsidRDefault="00D149A3" w:rsidP="00D149A3">
      <w:pPr>
        <w:bidi w:val="0"/>
        <w:spacing w:after="0" w:line="240" w:lineRule="auto"/>
        <w:ind w:firstLine="397"/>
        <w:jc w:val="both"/>
        <w:rPr>
          <w:rFonts w:ascii="Palatino Linotype" w:hAnsi="Palatino Linotype" w:cs="KFGQPC Uthman Taha Naskh"/>
          <w:sz w:val="30"/>
          <w:szCs w:val="30"/>
          <w:lang w:val="tg-Cyrl-TJ" w:bidi="ar-EG"/>
        </w:rPr>
      </w:pPr>
      <w:r w:rsidRPr="009620F9">
        <w:rPr>
          <w:rFonts w:ascii="Palatino Linotype" w:hAnsi="Palatino Linotype" w:cs="KFGQPC Uthman Taha Naskh"/>
          <w:sz w:val="30"/>
          <w:szCs w:val="30"/>
          <w:lang w:val="tg-Cyrl-TJ" w:bidi="ar-EG"/>
        </w:rPr>
        <w:t>Маҷлисӣ дар “Биҳорул анвор” ривояте меорад, ки як марде аз Абуабдуллоҳ (яке аз имомони шиъа) аз куштани мормулак (келас) пурсид. Имом дар ҷавоб гуфтанд</w:t>
      </w:r>
      <w:r w:rsidRPr="009620F9">
        <w:rPr>
          <w:rFonts w:ascii="Palatino Linotype" w:hAnsi="Palatino Linotype" w:cs="KFGQPC Uthman Taha Naskh"/>
          <w:sz w:val="30"/>
          <w:szCs w:val="30"/>
          <w:rtl/>
          <w:lang w:val="tg-Cyrl-TJ" w:bidi="ar-EG"/>
        </w:rPr>
        <w:t>:</w:t>
      </w:r>
    </w:p>
    <w:p w:rsidR="00D149A3" w:rsidRPr="009620F9" w:rsidRDefault="00D149A3" w:rsidP="00D149A3">
      <w:pPr>
        <w:bidi w:val="0"/>
        <w:spacing w:after="0" w:line="240" w:lineRule="auto"/>
        <w:ind w:firstLine="397"/>
        <w:jc w:val="both"/>
        <w:rPr>
          <w:rFonts w:ascii="Palatino Linotype" w:hAnsi="Palatino Linotype" w:cs="KFGQPC Uthman Taha Naskh"/>
          <w:sz w:val="30"/>
          <w:szCs w:val="30"/>
          <w:lang w:val="tg-Cyrl-TJ" w:bidi="ar-EG"/>
        </w:rPr>
      </w:pPr>
      <w:r w:rsidRPr="009620F9">
        <w:rPr>
          <w:rFonts w:ascii="Palatino Linotype" w:hAnsi="Palatino Linotype" w:cs="KFGQPC Uthman Taha Naskh"/>
          <w:sz w:val="30"/>
          <w:szCs w:val="30"/>
          <w:rtl/>
          <w:lang w:val="tg-Cyrl-TJ" w:bidi="ar-EG"/>
        </w:rPr>
        <w:t>“</w:t>
      </w:r>
      <w:r w:rsidRPr="009620F9">
        <w:rPr>
          <w:rFonts w:ascii="Palatino Linotype" w:hAnsi="Palatino Linotype" w:cs="KFGQPC Uthman Taha Naskh"/>
          <w:sz w:val="30"/>
          <w:szCs w:val="30"/>
          <w:lang w:val="tg-Cyrl-TJ" w:bidi="ar-EG"/>
        </w:rPr>
        <w:t>Он риҷс аст ва ҳаргоҳ уро кушти ғусл кун</w:t>
      </w:r>
      <w:r w:rsidRPr="009620F9">
        <w:rPr>
          <w:rFonts w:ascii="Palatino Linotype" w:hAnsi="Palatino Linotype" w:cs="KFGQPC Uthman Taha Naskh"/>
          <w:sz w:val="30"/>
          <w:szCs w:val="30"/>
          <w:rtl/>
          <w:lang w:val="tg-Cyrl-TJ" w:bidi="ar-EG"/>
        </w:rPr>
        <w:t>”.</w:t>
      </w:r>
    </w:p>
    <w:p w:rsidR="00D149A3" w:rsidRPr="009620F9" w:rsidRDefault="00D149A3" w:rsidP="00D149A3">
      <w:pPr>
        <w:bidi w:val="0"/>
        <w:spacing w:after="0" w:line="240" w:lineRule="auto"/>
        <w:ind w:firstLine="397"/>
        <w:jc w:val="both"/>
        <w:rPr>
          <w:rFonts w:ascii="Palatino Linotype" w:hAnsi="Palatino Linotype" w:cs="KFGQPC Uthman Taha Naskh"/>
          <w:sz w:val="30"/>
          <w:szCs w:val="30"/>
          <w:lang w:val="tg-Cyrl-TJ" w:bidi="ar-EG"/>
        </w:rPr>
      </w:pPr>
      <w:r w:rsidRPr="009620F9">
        <w:rPr>
          <w:rFonts w:ascii="Palatino Linotype" w:hAnsi="Palatino Linotype" w:cs="KFGQPC Uthman Taha Naskh"/>
          <w:sz w:val="30"/>
          <w:szCs w:val="30"/>
          <w:lang w:val="tg-Cyrl-TJ" w:bidi="ar-EG"/>
        </w:rPr>
        <w:t>Баъд аз он Абуадуллоҳ гуфт падарам рӯзе нишаста буд пас ногоҳ овози мормулакро шунид. Сипас гуфт: Оё медонед ӯ чи мегуяд</w:t>
      </w:r>
      <w:r w:rsidRPr="009620F9">
        <w:rPr>
          <w:rFonts w:ascii="Palatino Linotype" w:hAnsi="Palatino Linotype" w:cs="KFGQPC Uthman Taha Naskh"/>
          <w:sz w:val="30"/>
          <w:szCs w:val="30"/>
          <w:rtl/>
          <w:lang w:val="tg-Cyrl-TJ" w:bidi="ar-EG"/>
        </w:rPr>
        <w:t>?</w:t>
      </w:r>
    </w:p>
    <w:p w:rsidR="00D149A3" w:rsidRPr="009620F9" w:rsidRDefault="00D149A3" w:rsidP="00D149A3">
      <w:pPr>
        <w:bidi w:val="0"/>
        <w:spacing w:after="0" w:line="240" w:lineRule="auto"/>
        <w:ind w:firstLine="397"/>
        <w:jc w:val="both"/>
        <w:rPr>
          <w:rFonts w:ascii="Palatino Linotype" w:hAnsi="Palatino Linotype" w:cs="KFGQPC Uthman Taha Naskh"/>
          <w:sz w:val="30"/>
          <w:szCs w:val="30"/>
          <w:lang w:val="tg-Cyrl-TJ" w:bidi="ar-EG"/>
        </w:rPr>
      </w:pPr>
      <w:r w:rsidRPr="009620F9">
        <w:rPr>
          <w:rFonts w:ascii="Palatino Linotype" w:hAnsi="Palatino Linotype" w:cs="KFGQPC Uthman Taha Naskh"/>
          <w:sz w:val="30"/>
          <w:szCs w:val="30"/>
          <w:lang w:val="tg-Cyrl-TJ" w:bidi="ar-EG"/>
        </w:rPr>
        <w:t>Ӯ мегуяд: Агар шумо қавми моро дашном диҳед мо Алӣро дашном медиҳем. Сипас Абуабдуллоҳ гуфт: Мормулак аз масх шудаҳои банӣ Марвон аст, лаънати Худо бар онҳо бод</w:t>
      </w:r>
      <w:r w:rsidRPr="009620F9">
        <w:rPr>
          <w:rFonts w:ascii="Palatino Linotype" w:hAnsi="Palatino Linotype" w:cs="KFGQPC Uthman Taha Naskh"/>
          <w:sz w:val="30"/>
          <w:szCs w:val="30"/>
          <w:rtl/>
          <w:lang w:val="tg-Cyrl-TJ" w:bidi="ar-EG"/>
        </w:rPr>
        <w:t>.</w:t>
      </w:r>
    </w:p>
    <w:p w:rsidR="00D149A3" w:rsidRPr="009620F9" w:rsidRDefault="00D149A3" w:rsidP="00D149A3">
      <w:pPr>
        <w:bidi w:val="0"/>
        <w:spacing w:after="0" w:line="240" w:lineRule="auto"/>
        <w:ind w:firstLine="397"/>
        <w:jc w:val="both"/>
        <w:rPr>
          <w:rFonts w:ascii="Palatino Linotype" w:hAnsi="Palatino Linotype" w:cs="KFGQPC Uthman Taha Naskh"/>
          <w:sz w:val="30"/>
          <w:szCs w:val="30"/>
          <w:lang w:val="tg-Cyrl-TJ" w:bidi="ar-EG"/>
        </w:rPr>
      </w:pPr>
      <w:r w:rsidRPr="009620F9">
        <w:rPr>
          <w:rFonts w:ascii="Palatino Linotype" w:hAnsi="Palatino Linotype" w:cs="KFGQPC Uthman Taha Naskh"/>
          <w:sz w:val="30"/>
          <w:szCs w:val="30"/>
          <w:rtl/>
          <w:lang w:val="tg-Cyrl-TJ" w:bidi="ar-EG"/>
        </w:rPr>
        <w:t xml:space="preserve"> </w:t>
      </w:r>
    </w:p>
    <w:p w:rsidR="00D149A3" w:rsidRPr="009620F9" w:rsidRDefault="00D149A3" w:rsidP="00D149A3">
      <w:pPr>
        <w:bidi w:val="0"/>
        <w:spacing w:after="0" w:line="240" w:lineRule="auto"/>
        <w:ind w:firstLine="397"/>
        <w:jc w:val="both"/>
        <w:rPr>
          <w:rFonts w:ascii="Palatino Linotype" w:hAnsi="Palatino Linotype" w:cs="KFGQPC Uthman Taha Naskh"/>
          <w:sz w:val="30"/>
          <w:szCs w:val="30"/>
          <w:lang w:val="tg-Cyrl-TJ" w:bidi="ar-EG"/>
        </w:rPr>
      </w:pPr>
      <w:r w:rsidRPr="009620F9">
        <w:rPr>
          <w:rFonts w:ascii="Palatino Linotype" w:hAnsi="Palatino Linotype" w:cs="KFGQPC Uthman Taha Naskh"/>
          <w:sz w:val="30"/>
          <w:szCs w:val="30"/>
          <w:lang w:val="tg-Cyrl-TJ" w:bidi="ar-EG"/>
        </w:rPr>
        <w:t>Қазоватро ба хонандагон месупорем</w:t>
      </w:r>
      <w:r w:rsidRPr="009620F9">
        <w:rPr>
          <w:rFonts w:ascii="Palatino Linotype" w:hAnsi="Palatino Linotype" w:cs="KFGQPC Uthman Taha Naskh"/>
          <w:sz w:val="30"/>
          <w:szCs w:val="30"/>
          <w:rtl/>
          <w:lang w:val="tg-Cyrl-TJ" w:bidi="ar-EG"/>
        </w:rPr>
        <w:t>.</w:t>
      </w:r>
    </w:p>
    <w:p w:rsidR="008B3703" w:rsidRPr="009620F9" w:rsidRDefault="00D149A3" w:rsidP="002C4233">
      <w:pPr>
        <w:bidi w:val="0"/>
        <w:spacing w:after="0" w:line="240" w:lineRule="auto"/>
        <w:ind w:firstLine="397"/>
        <w:jc w:val="both"/>
        <w:rPr>
          <w:rFonts w:asciiTheme="majorBidi" w:hAnsiTheme="majorBidi" w:cs="KFGQPC Uthman Taha Naskh"/>
          <w:sz w:val="30"/>
          <w:szCs w:val="30"/>
          <w:lang w:val="tg-Cyrl-TJ" w:bidi="ar-EG"/>
        </w:rPr>
      </w:pPr>
      <w:r w:rsidRPr="009620F9">
        <w:rPr>
          <w:rFonts w:ascii="Palatino Linotype" w:hAnsi="Palatino Linotype" w:cs="KFGQPC Uthman Taha Naskh"/>
          <w:sz w:val="30"/>
          <w:szCs w:val="30"/>
          <w:lang w:val="tg-Cyrl-TJ" w:bidi="ar-EG"/>
        </w:rPr>
        <w:t>Ин буд мазҳаби шиъаву ин ҳам масъалаи такфир!</w:t>
      </w:r>
    </w:p>
    <w:p w:rsidR="002C4233" w:rsidRPr="009620F9" w:rsidRDefault="002C4233" w:rsidP="002C4233">
      <w:pPr>
        <w:bidi w:val="0"/>
        <w:spacing w:after="0" w:line="240" w:lineRule="auto"/>
        <w:ind w:firstLine="397"/>
        <w:jc w:val="both"/>
        <w:rPr>
          <w:rFonts w:asciiTheme="majorBidi" w:hAnsiTheme="majorBidi" w:cs="KFGQPC Uthman Taha Naskh"/>
          <w:sz w:val="30"/>
          <w:szCs w:val="30"/>
          <w:lang w:val="tg-Cyrl-TJ" w:bidi="ar-EG"/>
        </w:rPr>
      </w:pPr>
    </w:p>
    <w:p w:rsidR="002C4233" w:rsidRPr="002452B6" w:rsidRDefault="002C4233" w:rsidP="00974092">
      <w:pPr>
        <w:bidi w:val="0"/>
        <w:spacing w:after="0" w:line="240" w:lineRule="auto"/>
        <w:jc w:val="both"/>
        <w:rPr>
          <w:rFonts w:asciiTheme="majorBidi" w:hAnsiTheme="majorBidi" w:cs="KFGQPC Uthman Taha Naskh"/>
          <w:sz w:val="30"/>
          <w:szCs w:val="30"/>
          <w:lang w:val="tg-Cyrl-TJ" w:bidi="ar-EG"/>
        </w:rPr>
      </w:pPr>
    </w:p>
    <w:p w:rsidR="002C4233" w:rsidRPr="002452B6" w:rsidRDefault="002C4233" w:rsidP="00974092">
      <w:pPr>
        <w:bidi w:val="0"/>
        <w:spacing w:after="0" w:line="240" w:lineRule="auto"/>
        <w:jc w:val="both"/>
        <w:rPr>
          <w:rFonts w:asciiTheme="majorBidi" w:hAnsiTheme="majorBidi" w:cs="KFGQPC Uthman Taha Naskh"/>
          <w:sz w:val="30"/>
          <w:szCs w:val="30"/>
          <w:lang w:val="tg-Cyrl-TJ" w:bidi="ar-EG"/>
        </w:rPr>
      </w:pPr>
    </w:p>
    <w:p w:rsidR="00974092" w:rsidRPr="002452B6" w:rsidRDefault="00974092" w:rsidP="00974092">
      <w:pPr>
        <w:bidi w:val="0"/>
        <w:spacing w:after="0" w:line="240" w:lineRule="auto"/>
        <w:jc w:val="both"/>
        <w:rPr>
          <w:rFonts w:asciiTheme="majorBidi" w:hAnsiTheme="majorBidi" w:cs="KFGQPC Uthman Taha Naskh"/>
          <w:sz w:val="30"/>
          <w:szCs w:val="30"/>
          <w:lang w:val="tg-Cyrl-TJ" w:bidi="ar-EG"/>
        </w:rPr>
      </w:pPr>
    </w:p>
    <w:p w:rsidR="00974092" w:rsidRPr="002452B6" w:rsidRDefault="00974092" w:rsidP="00974092">
      <w:pPr>
        <w:bidi w:val="0"/>
        <w:spacing w:after="0" w:line="240" w:lineRule="auto"/>
        <w:jc w:val="both"/>
        <w:rPr>
          <w:rFonts w:asciiTheme="majorBidi" w:hAnsiTheme="majorBidi" w:cs="KFGQPC Uthman Taha Naskh"/>
          <w:sz w:val="30"/>
          <w:szCs w:val="30"/>
          <w:lang w:val="tg-Cyrl-TJ" w:bidi="ar-EG"/>
        </w:rPr>
      </w:pPr>
    </w:p>
    <w:p w:rsidR="00974092" w:rsidRPr="002452B6" w:rsidRDefault="00974092" w:rsidP="00974092">
      <w:pPr>
        <w:bidi w:val="0"/>
        <w:spacing w:after="0" w:line="240" w:lineRule="auto"/>
        <w:jc w:val="both"/>
        <w:rPr>
          <w:rFonts w:asciiTheme="majorBidi" w:hAnsiTheme="majorBidi" w:cs="KFGQPC Uthman Taha Naskh"/>
          <w:sz w:val="30"/>
          <w:szCs w:val="30"/>
          <w:lang w:val="tg-Cyrl-TJ" w:bidi="ar-EG"/>
        </w:rPr>
      </w:pPr>
    </w:p>
    <w:p w:rsidR="00974092" w:rsidRPr="002452B6" w:rsidRDefault="00974092" w:rsidP="00974092">
      <w:pPr>
        <w:bidi w:val="0"/>
        <w:spacing w:after="0" w:line="240" w:lineRule="auto"/>
        <w:jc w:val="both"/>
        <w:rPr>
          <w:rFonts w:asciiTheme="majorBidi" w:hAnsiTheme="majorBidi" w:cs="KFGQPC Uthman Taha Naskh"/>
          <w:sz w:val="30"/>
          <w:szCs w:val="30"/>
          <w:lang w:val="tg-Cyrl-TJ" w:bidi="ar-EG"/>
        </w:rPr>
      </w:pPr>
    </w:p>
    <w:p w:rsidR="002C4233" w:rsidRPr="002C4233" w:rsidRDefault="002C4233" w:rsidP="002C4233">
      <w:pPr>
        <w:bidi w:val="0"/>
        <w:spacing w:after="0" w:line="240" w:lineRule="auto"/>
        <w:ind w:firstLine="397"/>
        <w:jc w:val="both"/>
        <w:rPr>
          <w:rFonts w:asciiTheme="majorBidi" w:hAnsiTheme="majorBidi" w:cs="KFGQPC Uthman Taha Naskh"/>
          <w:sz w:val="36"/>
          <w:szCs w:val="36"/>
          <w:rtl/>
          <w:lang w:val="tg-Cyrl-TJ" w:bidi="ar-EG"/>
        </w:rPr>
      </w:pPr>
    </w:p>
    <w:p w:rsidR="00F2420A" w:rsidRPr="002452B6" w:rsidRDefault="00D40688" w:rsidP="00CD0FA1">
      <w:pPr>
        <w:tabs>
          <w:tab w:val="left" w:pos="2676"/>
          <w:tab w:val="left" w:pos="2730"/>
        </w:tabs>
        <w:bidi w:val="0"/>
        <w:jc w:val="both"/>
        <w:rPr>
          <w:rFonts w:ascii="Times New Roman" w:hAnsi="Times New Roman" w:cs="Times New Roman"/>
          <w:color w:val="006666"/>
          <w:sz w:val="36"/>
          <w:szCs w:val="36"/>
          <w:lang w:val="tg-Cyrl-TJ" w:bidi="ar-EG"/>
        </w:rPr>
      </w:pPr>
      <w:r w:rsidRPr="002452B6">
        <w:rPr>
          <w:rFonts w:ascii="Times New Roman" w:hAnsi="Times New Roman" w:cs="Times New Roman"/>
          <w:color w:val="006666"/>
          <w:sz w:val="36"/>
          <w:szCs w:val="36"/>
          <w:lang w:val="tg-Cyrl-TJ" w:bidi="ar-EG"/>
        </w:rPr>
        <w:tab/>
      </w:r>
      <w:r w:rsidR="00CD0FA1" w:rsidRPr="002452B6">
        <w:rPr>
          <w:rFonts w:ascii="Times New Roman" w:hAnsi="Times New Roman" w:cs="Times New Roman"/>
          <w:color w:val="006666"/>
          <w:sz w:val="36"/>
          <w:szCs w:val="36"/>
          <w:lang w:val="tg-Cyrl-TJ" w:bidi="ar-EG"/>
        </w:rPr>
        <w:tab/>
      </w:r>
    </w:p>
    <w:p w:rsidR="00F2420A" w:rsidRPr="002452B6" w:rsidRDefault="00D40688" w:rsidP="00D40688">
      <w:pPr>
        <w:tabs>
          <w:tab w:val="left" w:pos="2730"/>
        </w:tabs>
        <w:bidi w:val="0"/>
        <w:jc w:val="both"/>
        <w:rPr>
          <w:rFonts w:ascii="Times New Roman" w:hAnsi="Times New Roman" w:cs="Times New Roman"/>
          <w:color w:val="006666"/>
          <w:sz w:val="36"/>
          <w:szCs w:val="36"/>
          <w:lang w:val="tg-Cyrl-TJ" w:bidi="ar-EG"/>
        </w:rPr>
      </w:pPr>
      <w:r w:rsidRPr="002452B6">
        <w:rPr>
          <w:rFonts w:ascii="Times New Roman" w:hAnsi="Times New Roman" w:cs="Times New Roman"/>
          <w:color w:val="006666"/>
          <w:sz w:val="36"/>
          <w:szCs w:val="36"/>
          <w:lang w:val="tg-Cyrl-TJ" w:bidi="ar-EG"/>
        </w:rPr>
        <w:tab/>
      </w:r>
    </w:p>
    <w:p w:rsidR="005666DC" w:rsidRPr="002452B6" w:rsidRDefault="005666DC" w:rsidP="00D40688">
      <w:pPr>
        <w:bidi w:val="0"/>
        <w:jc w:val="center"/>
        <w:rPr>
          <w:rFonts w:ascii="Times New Roman" w:hAnsi="Times New Roman" w:cs="Times New Roman"/>
          <w:color w:val="006666"/>
          <w:sz w:val="40"/>
          <w:szCs w:val="40"/>
          <w:lang w:val="tg-Cyrl-TJ" w:bidi="ar-EG"/>
        </w:rPr>
      </w:pPr>
    </w:p>
    <w:sectPr w:rsidR="005666DC" w:rsidRPr="002452B6" w:rsidSect="00631E7F">
      <w:headerReference w:type="first" r:id="rId9"/>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0B1C" w:rsidRDefault="00BA0B1C" w:rsidP="00E32771">
      <w:pPr>
        <w:spacing w:after="0" w:line="240" w:lineRule="auto"/>
      </w:pPr>
      <w:r>
        <w:separator/>
      </w:r>
    </w:p>
  </w:endnote>
  <w:endnote w:type="continuationSeparator" w:id="0">
    <w:p w:rsidR="00BA0B1C" w:rsidRDefault="00BA0B1C"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embedRegular r:id="rId1" w:fontKey="{D5ED25B4-AE5B-4A58-ACF4-0B89308080A7}"/>
    <w:embedBold r:id="rId2" w:fontKey="{98513D43-B56E-4092-87D5-35DCDBAF0EE4}"/>
  </w:font>
  <w:font w:name="Arial">
    <w:panose1 w:val="020B0604020202020204"/>
    <w:charset w:val="00"/>
    <w:family w:val="swiss"/>
    <w:pitch w:val="variable"/>
    <w:sig w:usb0="E0002AFF" w:usb1="C0007843" w:usb2="00000009" w:usb3="00000000" w:csb0="000001FF" w:csb1="00000000"/>
    <w:embedRegular r:id="rId3" w:fontKey="{9B68ECE7-742F-451C-94DC-5BD152560D97}"/>
  </w:font>
  <w:font w:name="Times New Roman">
    <w:panose1 w:val="02020603050405020304"/>
    <w:charset w:val="00"/>
    <w:family w:val="roman"/>
    <w:pitch w:val="variable"/>
    <w:sig w:usb0="E0002AFF" w:usb1="C0007841" w:usb2="00000009" w:usb3="00000000" w:csb0="000001FF" w:csb1="00000000"/>
    <w:embedRegular r:id="rId4" w:fontKey="{342CFAA5-E211-4135-9D91-A7E26BFF7E03}"/>
  </w:font>
  <w:font w:name="KFGQPC Uthman Taha Naskh">
    <w:panose1 w:val="02000000000000000000"/>
    <w:charset w:val="B2"/>
    <w:family w:val="auto"/>
    <w:pitch w:val="variable"/>
    <w:sig w:usb0="80002001" w:usb1="90000000" w:usb2="00000008" w:usb3="00000000" w:csb0="00000040" w:csb1="00000000"/>
    <w:embedRegular r:id="rId5" w:fontKey="{E375CEDD-BEA0-40A7-AD21-D71FA9B9330D}"/>
    <w:embedBold r:id="rId6" w:fontKey="{9633FB16-B36A-43FA-B1B8-3464DA5BC106}"/>
  </w:font>
  <w:font w:name="Wingdings">
    <w:panose1 w:val="05000000000000000000"/>
    <w:charset w:val="02"/>
    <w:family w:val="auto"/>
    <w:pitch w:val="variable"/>
    <w:sig w:usb0="00000000" w:usb1="10000000" w:usb2="00000000" w:usb3="00000000" w:csb0="80000000" w:csb1="00000000"/>
    <w:embedRegular r:id="rId7" w:fontKey="{082BF1B1-0AF7-4600-8E0E-FDBBF2F9F499}"/>
  </w:font>
  <w:font w:name="Palatino Linotype">
    <w:panose1 w:val="02040502050505030304"/>
    <w:charset w:val="00"/>
    <w:family w:val="roman"/>
    <w:pitch w:val="variable"/>
    <w:sig w:usb0="E0000287" w:usb1="40000013" w:usb2="00000000" w:usb3="00000000" w:csb0="0000019F" w:csb1="00000000"/>
    <w:embedRegular r:id="rId8" w:fontKey="{CED983AF-AD0F-42C3-BD60-1CAFE834B8F2}"/>
    <w:embedBold r:id="rId9" w:fontKey="{D35A0B8E-B8AD-44BD-BB06-BB36FB9C3684}"/>
  </w:font>
  <w:font w:name="Calibri Light">
    <w:panose1 w:val="020F0302020204030204"/>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0B1C" w:rsidRDefault="00BA0B1C" w:rsidP="00E32771">
      <w:pPr>
        <w:spacing w:after="0" w:line="240" w:lineRule="auto"/>
      </w:pPr>
      <w:r>
        <w:separator/>
      </w:r>
    </w:p>
  </w:footnote>
  <w:footnote w:type="continuationSeparator" w:id="0">
    <w:p w:rsidR="00BA0B1C" w:rsidRDefault="00BA0B1C"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0C4BA35" id="Group 39" o:spid="_x0000_s1026"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9"/>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6EDD"/>
    <w:rsid w:val="000217BA"/>
    <w:rsid w:val="000319A6"/>
    <w:rsid w:val="000757ED"/>
    <w:rsid w:val="000A53B5"/>
    <w:rsid w:val="000A6307"/>
    <w:rsid w:val="000C2B16"/>
    <w:rsid w:val="000D38F8"/>
    <w:rsid w:val="000D5816"/>
    <w:rsid w:val="00112BCF"/>
    <w:rsid w:val="00127393"/>
    <w:rsid w:val="0013579E"/>
    <w:rsid w:val="00171C08"/>
    <w:rsid w:val="00177C64"/>
    <w:rsid w:val="00187D3B"/>
    <w:rsid w:val="001A0D79"/>
    <w:rsid w:val="001A178A"/>
    <w:rsid w:val="001B5EF0"/>
    <w:rsid w:val="001F4E86"/>
    <w:rsid w:val="002219E3"/>
    <w:rsid w:val="0023307B"/>
    <w:rsid w:val="00243B61"/>
    <w:rsid w:val="002452B6"/>
    <w:rsid w:val="00267C61"/>
    <w:rsid w:val="00270AE8"/>
    <w:rsid w:val="00286D8E"/>
    <w:rsid w:val="002A3916"/>
    <w:rsid w:val="002B2FF1"/>
    <w:rsid w:val="002B662B"/>
    <w:rsid w:val="002C4233"/>
    <w:rsid w:val="002C4329"/>
    <w:rsid w:val="003064F5"/>
    <w:rsid w:val="003072B2"/>
    <w:rsid w:val="00316388"/>
    <w:rsid w:val="00317B3C"/>
    <w:rsid w:val="003238D3"/>
    <w:rsid w:val="00347608"/>
    <w:rsid w:val="003A526E"/>
    <w:rsid w:val="003E1AC6"/>
    <w:rsid w:val="003F2533"/>
    <w:rsid w:val="004029D8"/>
    <w:rsid w:val="0044043D"/>
    <w:rsid w:val="00447B55"/>
    <w:rsid w:val="004C1156"/>
    <w:rsid w:val="004E2AD6"/>
    <w:rsid w:val="004E38A0"/>
    <w:rsid w:val="004E78EF"/>
    <w:rsid w:val="004F7ABF"/>
    <w:rsid w:val="00501B65"/>
    <w:rsid w:val="00520A9D"/>
    <w:rsid w:val="00536D3B"/>
    <w:rsid w:val="005666DC"/>
    <w:rsid w:val="00575281"/>
    <w:rsid w:val="00577E09"/>
    <w:rsid w:val="0058544F"/>
    <w:rsid w:val="005A2707"/>
    <w:rsid w:val="005D7B02"/>
    <w:rsid w:val="005E1A2C"/>
    <w:rsid w:val="00611298"/>
    <w:rsid w:val="00631E7F"/>
    <w:rsid w:val="006448DE"/>
    <w:rsid w:val="006470F4"/>
    <w:rsid w:val="00662A2B"/>
    <w:rsid w:val="00672146"/>
    <w:rsid w:val="00676E18"/>
    <w:rsid w:val="00693F61"/>
    <w:rsid w:val="0069533C"/>
    <w:rsid w:val="006B50C7"/>
    <w:rsid w:val="006B61A6"/>
    <w:rsid w:val="006B7C86"/>
    <w:rsid w:val="006C72C9"/>
    <w:rsid w:val="006D2BF7"/>
    <w:rsid w:val="006E4DEE"/>
    <w:rsid w:val="00717FAE"/>
    <w:rsid w:val="0072208F"/>
    <w:rsid w:val="0073613D"/>
    <w:rsid w:val="00743188"/>
    <w:rsid w:val="00746F5F"/>
    <w:rsid w:val="00770B0C"/>
    <w:rsid w:val="0077162A"/>
    <w:rsid w:val="007D1B14"/>
    <w:rsid w:val="007D662F"/>
    <w:rsid w:val="007E5889"/>
    <w:rsid w:val="007E70EB"/>
    <w:rsid w:val="007F2650"/>
    <w:rsid w:val="00814452"/>
    <w:rsid w:val="008210B3"/>
    <w:rsid w:val="00825CB7"/>
    <w:rsid w:val="00853076"/>
    <w:rsid w:val="00853B24"/>
    <w:rsid w:val="00855E30"/>
    <w:rsid w:val="0089515E"/>
    <w:rsid w:val="008A5781"/>
    <w:rsid w:val="008B030B"/>
    <w:rsid w:val="008B3703"/>
    <w:rsid w:val="008B668D"/>
    <w:rsid w:val="008B7CC3"/>
    <w:rsid w:val="008D70C8"/>
    <w:rsid w:val="008E2038"/>
    <w:rsid w:val="008F3093"/>
    <w:rsid w:val="00944C90"/>
    <w:rsid w:val="0094547A"/>
    <w:rsid w:val="00957097"/>
    <w:rsid w:val="009620F9"/>
    <w:rsid w:val="00974092"/>
    <w:rsid w:val="009967F9"/>
    <w:rsid w:val="009C7996"/>
    <w:rsid w:val="00A052E1"/>
    <w:rsid w:val="00A24F12"/>
    <w:rsid w:val="00A61E5C"/>
    <w:rsid w:val="00A65935"/>
    <w:rsid w:val="00A70B46"/>
    <w:rsid w:val="00AB5D73"/>
    <w:rsid w:val="00B3510F"/>
    <w:rsid w:val="00B37131"/>
    <w:rsid w:val="00B50A3A"/>
    <w:rsid w:val="00B5185A"/>
    <w:rsid w:val="00B766D0"/>
    <w:rsid w:val="00B820AA"/>
    <w:rsid w:val="00BA0B1C"/>
    <w:rsid w:val="00BA456F"/>
    <w:rsid w:val="00BA4A63"/>
    <w:rsid w:val="00BD190F"/>
    <w:rsid w:val="00BF04A9"/>
    <w:rsid w:val="00C03201"/>
    <w:rsid w:val="00C36BA4"/>
    <w:rsid w:val="00C37C22"/>
    <w:rsid w:val="00C45A48"/>
    <w:rsid w:val="00C72BD4"/>
    <w:rsid w:val="00CD0FA1"/>
    <w:rsid w:val="00CD4735"/>
    <w:rsid w:val="00CD58ED"/>
    <w:rsid w:val="00D149A3"/>
    <w:rsid w:val="00D200D7"/>
    <w:rsid w:val="00D32407"/>
    <w:rsid w:val="00D32F3E"/>
    <w:rsid w:val="00D40688"/>
    <w:rsid w:val="00D46176"/>
    <w:rsid w:val="00D53839"/>
    <w:rsid w:val="00D71442"/>
    <w:rsid w:val="00D85A5F"/>
    <w:rsid w:val="00DC6A8E"/>
    <w:rsid w:val="00DE01FF"/>
    <w:rsid w:val="00E0449C"/>
    <w:rsid w:val="00E131AE"/>
    <w:rsid w:val="00E25D4B"/>
    <w:rsid w:val="00E32771"/>
    <w:rsid w:val="00E90051"/>
    <w:rsid w:val="00E903FC"/>
    <w:rsid w:val="00EB6A67"/>
    <w:rsid w:val="00F11B8A"/>
    <w:rsid w:val="00F14B1B"/>
    <w:rsid w:val="00F2420A"/>
    <w:rsid w:val="00F3173B"/>
    <w:rsid w:val="00F80820"/>
    <w:rsid w:val="00F85DE7"/>
    <w:rsid w:val="00FE46F9"/>
    <w:rsid w:val="00FF0F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DC3B9A7-C27C-46D5-B0E7-DF0A9B76E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4A581A-0A11-4A98-85DF-519170386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377</TotalTime>
  <Pages>5</Pages>
  <Words>751</Words>
  <Characters>3858</Characters>
  <Application>Microsoft Office Word</Application>
  <DocSecurity>0</DocSecurity>
  <Lines>142</Lines>
  <Paragraphs>55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4554</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Шиъаҳои имомия ва масъалаи такфир</dc:title>
  <dc:subject>Шиъаҳои имомия ва масъалаи такфир</dc:subject>
  <dc:creator>Абдураҳмони Абдураҳим_x000d_</dc:creator>
  <cp:keywords>Шиъаҳои имомия ва масъалаи такфир</cp:keywords>
  <dc:description>Шиъаҳои имомия ва масъалаи такфир</dc:description>
  <cp:lastModifiedBy>elhashemy</cp:lastModifiedBy>
  <cp:revision>85</cp:revision>
  <cp:lastPrinted>2015-04-06T12:42:00Z</cp:lastPrinted>
  <dcterms:created xsi:type="dcterms:W3CDTF">2014-12-21T22:21:00Z</dcterms:created>
  <dcterms:modified xsi:type="dcterms:W3CDTF">2015-04-06T12:42:00Z</dcterms:modified>
  <cp:category/>
</cp:coreProperties>
</file>