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2D0" w:rsidRDefault="00DE02D0" w:rsidP="00DE02D0">
      <w:pPr>
        <w:bidi w:val="0"/>
        <w:spacing w:line="240" w:lineRule="auto"/>
        <w:jc w:val="center"/>
        <w:rPr>
          <w:rFonts w:ascii="TR France" w:hAnsi="TR France"/>
          <w:b/>
          <w:bCs/>
          <w:sz w:val="20"/>
          <w:szCs w:val="20"/>
          <w:rtl/>
        </w:rPr>
      </w:pPr>
    </w:p>
    <w:p w:rsidR="00DE02D0" w:rsidRDefault="00DE02D0" w:rsidP="00DE02D0">
      <w:pPr>
        <w:bidi w:val="0"/>
        <w:spacing w:line="240" w:lineRule="auto"/>
        <w:jc w:val="center"/>
        <w:rPr>
          <w:rFonts w:ascii="TR France" w:hAnsi="TR France"/>
          <w:b/>
          <w:bCs/>
          <w:sz w:val="20"/>
          <w:szCs w:val="20"/>
        </w:rPr>
      </w:pPr>
    </w:p>
    <w:p w:rsidR="002443BA" w:rsidRDefault="002443BA" w:rsidP="002443BA">
      <w:pPr>
        <w:bidi w:val="0"/>
        <w:spacing w:line="240" w:lineRule="auto"/>
        <w:jc w:val="center"/>
        <w:rPr>
          <w:rFonts w:ascii="TR France" w:hAnsi="TR France"/>
          <w:b/>
          <w:bCs/>
          <w:sz w:val="20"/>
          <w:szCs w:val="20"/>
        </w:rPr>
      </w:pPr>
    </w:p>
    <w:p w:rsidR="00DE02D0" w:rsidRDefault="00DE02D0" w:rsidP="00DE02D0">
      <w:pPr>
        <w:bidi w:val="0"/>
        <w:spacing w:line="240" w:lineRule="auto"/>
        <w:jc w:val="center"/>
        <w:rPr>
          <w:rFonts w:ascii="TR France" w:hAnsi="TR France"/>
          <w:b/>
          <w:bCs/>
          <w:sz w:val="20"/>
          <w:szCs w:val="20"/>
        </w:rPr>
      </w:pPr>
    </w:p>
    <w:p w:rsidR="009D70FE" w:rsidRPr="009D70FE" w:rsidRDefault="00033FBC" w:rsidP="00033FBC">
      <w:pPr>
        <w:bidi w:val="0"/>
        <w:spacing w:before="60" w:after="60" w:line="320" w:lineRule="atLeast"/>
        <w:jc w:val="center"/>
        <w:rPr>
          <w:rFonts w:ascii="TR Penguin" w:hAnsi="TR Penguin"/>
          <w:b/>
          <w:bCs/>
          <w:color w:val="C00000"/>
          <w:sz w:val="28"/>
          <w:szCs w:val="28"/>
        </w:rPr>
      </w:pPr>
      <w:r>
        <w:rPr>
          <w:rFonts w:ascii="TR Penguin" w:hAnsi="TR Penguin"/>
          <w:b/>
          <w:bCs/>
          <w:color w:val="C00000"/>
          <w:sz w:val="28"/>
          <w:szCs w:val="28"/>
        </w:rPr>
        <w:t>TERÂVİH NAMAZININ FAZÎLETİ</w:t>
      </w:r>
    </w:p>
    <w:p w:rsidR="00CA3349" w:rsidRPr="00A26AE7" w:rsidRDefault="00CA3349" w:rsidP="00CA3349">
      <w:pPr>
        <w:bidi w:val="0"/>
        <w:spacing w:line="240" w:lineRule="auto"/>
        <w:jc w:val="center"/>
        <w:rPr>
          <w:rFonts w:ascii="TR Penguin" w:hAnsi="TR Penguin" w:cstheme="majorBidi"/>
          <w:color w:val="C00000"/>
          <w:sz w:val="28"/>
          <w:szCs w:val="28"/>
          <w:lang w:bidi="ar-EG"/>
        </w:rPr>
      </w:pPr>
    </w:p>
    <w:p w:rsidR="00CA3349" w:rsidRPr="00112148" w:rsidRDefault="00033FBC" w:rsidP="00033FBC">
      <w:pPr>
        <w:spacing w:after="0" w:line="240" w:lineRule="auto"/>
        <w:ind w:firstLine="113"/>
        <w:jc w:val="center"/>
        <w:rPr>
          <w:rFonts w:asciiTheme="majorBidi" w:hAnsiTheme="majorBidi" w:cs="KFGQPC Uthman Taha Naskh"/>
          <w:sz w:val="32"/>
          <w:szCs w:val="32"/>
          <w:rtl/>
        </w:rPr>
      </w:pPr>
      <w:r>
        <w:rPr>
          <w:rFonts w:asciiTheme="majorBidi" w:hAnsiTheme="majorBidi" w:cs="KFGQPC Uthman Taha Naskh" w:hint="cs"/>
          <w:sz w:val="32"/>
          <w:szCs w:val="32"/>
          <w:rtl/>
        </w:rPr>
        <w:t>فضل صلاة التراويح</w:t>
      </w:r>
    </w:p>
    <w:p w:rsidR="00CA3349" w:rsidRPr="00112148" w:rsidRDefault="00CA3349" w:rsidP="00CA3349">
      <w:pPr>
        <w:spacing w:after="0" w:line="240" w:lineRule="auto"/>
        <w:ind w:firstLine="113"/>
        <w:jc w:val="center"/>
        <w:rPr>
          <w:rFonts w:asciiTheme="majorBidi" w:hAnsiTheme="majorBidi" w:cs="KFGQPC Uthman Taha Naskh"/>
          <w:sz w:val="16"/>
          <w:szCs w:val="16"/>
          <w:rtl/>
          <w:lang w:bidi="ar-EG"/>
        </w:rPr>
      </w:pPr>
    </w:p>
    <w:p w:rsidR="00CA3349" w:rsidRPr="00112148" w:rsidRDefault="00CA3349" w:rsidP="00CA3349">
      <w:pPr>
        <w:spacing w:after="0" w:line="240" w:lineRule="auto"/>
        <w:ind w:firstLine="113"/>
        <w:jc w:val="center"/>
        <w:rPr>
          <w:rFonts w:asciiTheme="majorBidi" w:hAnsiTheme="majorBidi" w:cs="KFGQPC Uthman Taha Naskh"/>
          <w:sz w:val="28"/>
          <w:szCs w:val="28"/>
        </w:rPr>
      </w:pPr>
      <w:r w:rsidRPr="00112148">
        <w:rPr>
          <w:rFonts w:asciiTheme="majorBidi" w:hAnsiTheme="majorBidi" w:cs="KFGQPC Uthman Taha Naskh" w:hint="cs"/>
          <w:sz w:val="28"/>
          <w:szCs w:val="28"/>
          <w:rtl/>
        </w:rPr>
        <w:t>باللغة التركية</w:t>
      </w:r>
    </w:p>
    <w:p w:rsidR="00CA3349" w:rsidRPr="00DF7E4B" w:rsidRDefault="00CA3349" w:rsidP="00CA3349">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1312" behindDoc="0" locked="0" layoutInCell="1" allowOverlap="1" wp14:anchorId="006E5374" wp14:editId="23843D38">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CA3349" w:rsidRPr="009D70FE" w:rsidRDefault="00CA3349" w:rsidP="00CA3349">
      <w:pPr>
        <w:tabs>
          <w:tab w:val="left" w:pos="753"/>
          <w:tab w:val="center" w:pos="3968"/>
        </w:tabs>
        <w:bidi w:val="0"/>
        <w:rPr>
          <w:rFonts w:asciiTheme="majorBidi" w:hAnsiTheme="majorBidi" w:cstheme="majorBidi"/>
          <w:sz w:val="100"/>
          <w:szCs w:val="100"/>
          <w:lang w:bidi="ar-EG"/>
        </w:rPr>
      </w:pPr>
      <w:r w:rsidRPr="009D70FE">
        <w:rPr>
          <w:rFonts w:asciiTheme="majorBidi" w:hAnsiTheme="majorBidi" w:cstheme="majorBidi"/>
          <w:sz w:val="100"/>
          <w:szCs w:val="100"/>
          <w:lang w:bidi="ar-EG"/>
        </w:rPr>
        <w:tab/>
      </w:r>
      <w:r w:rsidRPr="009D70FE">
        <w:rPr>
          <w:rFonts w:asciiTheme="majorBidi" w:hAnsiTheme="majorBidi" w:cstheme="majorBidi"/>
          <w:sz w:val="160"/>
          <w:szCs w:val="160"/>
          <w:lang w:bidi="ar-EG"/>
        </w:rPr>
        <w:tab/>
      </w:r>
    </w:p>
    <w:p w:rsidR="00CA3349" w:rsidRPr="00EF4D44" w:rsidRDefault="00033FBC" w:rsidP="00033FBC">
      <w:pPr>
        <w:bidi w:val="0"/>
        <w:spacing w:after="0" w:line="240" w:lineRule="auto"/>
        <w:ind w:firstLine="113"/>
        <w:jc w:val="center"/>
        <w:rPr>
          <w:rFonts w:ascii="Cambria" w:hAnsi="Cambria" w:cstheme="majorBidi"/>
          <w:b/>
          <w:bCs/>
          <w:sz w:val="28"/>
          <w:szCs w:val="28"/>
          <w:lang w:val="tr-TR" w:bidi="ar-EG"/>
        </w:rPr>
      </w:pPr>
      <w:r>
        <w:rPr>
          <w:rFonts w:ascii="Cambria" w:hAnsi="Cambria" w:cstheme="majorBidi"/>
          <w:b/>
          <w:bCs/>
          <w:sz w:val="28"/>
          <w:szCs w:val="28"/>
          <w:lang w:val="tr-TR" w:bidi="ar-EG"/>
        </w:rPr>
        <w:t>Muhammed Salih el-Muneccid</w:t>
      </w:r>
    </w:p>
    <w:p w:rsidR="00CA3349" w:rsidRPr="009D70FE" w:rsidRDefault="00CA3349" w:rsidP="00CA3349">
      <w:pPr>
        <w:bidi w:val="0"/>
        <w:spacing w:after="0" w:line="240" w:lineRule="auto"/>
        <w:ind w:firstLine="113"/>
        <w:jc w:val="center"/>
        <w:rPr>
          <w:rFonts w:asciiTheme="majorBidi" w:hAnsiTheme="majorBidi" w:cstheme="majorBidi"/>
          <w:sz w:val="20"/>
          <w:szCs w:val="20"/>
          <w:lang w:bidi="ar-EG"/>
        </w:rPr>
      </w:pPr>
    </w:p>
    <w:p w:rsidR="00CA3349" w:rsidRPr="009D70FE" w:rsidRDefault="00CA3349" w:rsidP="00CA3349">
      <w:pPr>
        <w:spacing w:after="0" w:line="240" w:lineRule="auto"/>
        <w:ind w:firstLine="113"/>
        <w:jc w:val="center"/>
        <w:rPr>
          <w:rFonts w:asciiTheme="majorBidi" w:hAnsiTheme="majorBidi" w:cs="KFGQPC Uthman Taha Naskh"/>
          <w:sz w:val="32"/>
          <w:szCs w:val="32"/>
          <w:rtl/>
        </w:rPr>
      </w:pPr>
      <w:r w:rsidRPr="009D70FE">
        <w:rPr>
          <w:rFonts w:asciiTheme="majorBidi" w:hAnsiTheme="majorBidi" w:cs="KFGQPC Uthman Taha Naskh"/>
          <w:sz w:val="32"/>
          <w:szCs w:val="32"/>
          <w:rtl/>
          <w:lang w:bidi="ar-EG"/>
        </w:rPr>
        <w:t>اسم المؤلف</w:t>
      </w:r>
    </w:p>
    <w:p w:rsidR="00CA3349" w:rsidRPr="009D70FE" w:rsidRDefault="00033FBC" w:rsidP="00033FBC">
      <w:pPr>
        <w:spacing w:after="0" w:line="240" w:lineRule="auto"/>
        <w:ind w:firstLine="113"/>
        <w:jc w:val="center"/>
        <w:rPr>
          <w:rFonts w:asciiTheme="majorBidi" w:hAnsiTheme="majorBidi" w:cstheme="majorBidi"/>
          <w:sz w:val="6"/>
          <w:szCs w:val="6"/>
          <w:lang w:bidi="ar-EG"/>
        </w:rPr>
      </w:pPr>
      <w:r>
        <w:rPr>
          <w:rFonts w:asciiTheme="majorBidi" w:hAnsiTheme="majorBidi" w:cs="KFGQPC Uthman Taha Naskh" w:hint="cs"/>
          <w:sz w:val="32"/>
          <w:szCs w:val="32"/>
          <w:rtl/>
        </w:rPr>
        <w:t>محمد صالح المنجد</w:t>
      </w:r>
    </w:p>
    <w:p w:rsidR="00CA3349" w:rsidRPr="009D70FE" w:rsidRDefault="00CA3349" w:rsidP="00CA3349">
      <w:pPr>
        <w:bidi w:val="0"/>
        <w:jc w:val="center"/>
        <w:rPr>
          <w:rFonts w:asciiTheme="majorBidi" w:hAnsiTheme="majorBidi" w:cstheme="majorBidi"/>
          <w:sz w:val="12"/>
          <w:szCs w:val="12"/>
          <w:lang w:bidi="ar-EG"/>
        </w:rPr>
      </w:pPr>
    </w:p>
    <w:p w:rsidR="00CA3349" w:rsidRPr="009D70FE" w:rsidRDefault="00CA3349" w:rsidP="00CA3349">
      <w:pPr>
        <w:bidi w:val="0"/>
        <w:jc w:val="center"/>
        <w:rPr>
          <w:rFonts w:asciiTheme="majorBidi" w:hAnsiTheme="majorBidi" w:cstheme="majorBidi"/>
          <w:sz w:val="52"/>
          <w:szCs w:val="52"/>
          <w:lang w:bidi="ar-EG"/>
        </w:rPr>
      </w:pPr>
      <w:r w:rsidRPr="009D70FE">
        <w:rPr>
          <w:rFonts w:asciiTheme="majorBidi" w:hAnsiTheme="majorBidi" w:cstheme="majorBidi"/>
          <w:sz w:val="52"/>
          <w:szCs w:val="52"/>
          <w:lang w:bidi="ar-EG"/>
        </w:rPr>
        <w:sym w:font="Wingdings" w:char="F097"/>
      </w:r>
      <w:r w:rsidRPr="009D70FE">
        <w:rPr>
          <w:rFonts w:asciiTheme="majorBidi" w:hAnsiTheme="majorBidi" w:cstheme="majorBidi"/>
          <w:sz w:val="52"/>
          <w:szCs w:val="52"/>
          <w:lang w:bidi="ar-EG"/>
        </w:rPr>
        <w:sym w:font="Wingdings" w:char="F099"/>
      </w:r>
    </w:p>
    <w:p w:rsidR="00CA3349" w:rsidRPr="009D70FE" w:rsidRDefault="00CA3349" w:rsidP="00CA3349">
      <w:pPr>
        <w:bidi w:val="0"/>
        <w:jc w:val="center"/>
        <w:rPr>
          <w:rFonts w:asciiTheme="majorBidi" w:hAnsiTheme="majorBidi" w:cstheme="majorBidi"/>
          <w:sz w:val="24"/>
          <w:szCs w:val="24"/>
          <w:lang w:bidi="ar-EG"/>
        </w:rPr>
      </w:pPr>
    </w:p>
    <w:p w:rsidR="00CA3349" w:rsidRPr="00DA59E4" w:rsidRDefault="00CA3349" w:rsidP="00CA3349">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Çeviren</w:t>
      </w:r>
    </w:p>
    <w:p w:rsidR="00CA3349" w:rsidRPr="00DA59E4" w:rsidRDefault="00CA3349" w:rsidP="00CA3349">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Muhammed Şahin</w:t>
      </w:r>
    </w:p>
    <w:p w:rsidR="00CA3349" w:rsidRPr="009D70FE" w:rsidRDefault="00CA3349" w:rsidP="00CA3349">
      <w:pPr>
        <w:spacing w:after="0" w:line="240" w:lineRule="auto"/>
        <w:ind w:firstLine="113"/>
        <w:jc w:val="center"/>
        <w:rPr>
          <w:rFonts w:asciiTheme="majorBidi" w:hAnsiTheme="majorBidi" w:cs="KFGQPC Uthman Taha Naskh"/>
          <w:sz w:val="32"/>
          <w:szCs w:val="32"/>
          <w:rtl/>
          <w:lang w:bidi="ar-EG"/>
        </w:rPr>
      </w:pPr>
    </w:p>
    <w:p w:rsidR="00CA3349" w:rsidRPr="009D70FE" w:rsidRDefault="00CA3349" w:rsidP="00CA3349">
      <w:pPr>
        <w:spacing w:after="0" w:line="240" w:lineRule="auto"/>
        <w:ind w:firstLine="113"/>
        <w:jc w:val="center"/>
        <w:rPr>
          <w:rFonts w:asciiTheme="majorBidi" w:hAnsiTheme="majorBidi" w:cs="KFGQPC Uthman Taha Naskh"/>
          <w:sz w:val="32"/>
          <w:szCs w:val="32"/>
          <w:rtl/>
          <w:lang w:bidi="ar-EG"/>
        </w:rPr>
      </w:pPr>
      <w:r w:rsidRPr="009D70FE">
        <w:rPr>
          <w:rFonts w:asciiTheme="majorBidi" w:hAnsiTheme="majorBidi" w:cs="KFGQPC Uthman Taha Naskh"/>
          <w:sz w:val="32"/>
          <w:szCs w:val="32"/>
          <w:rtl/>
          <w:lang w:bidi="ar-EG"/>
        </w:rPr>
        <w:t>ترجمة</w:t>
      </w:r>
    </w:p>
    <w:p w:rsidR="00CA3349" w:rsidRPr="009D70FE" w:rsidRDefault="00CA3349" w:rsidP="00CA3349">
      <w:pPr>
        <w:bidi w:val="0"/>
        <w:spacing w:after="0" w:line="240" w:lineRule="auto"/>
        <w:ind w:firstLine="113"/>
        <w:jc w:val="center"/>
        <w:rPr>
          <w:rFonts w:asciiTheme="majorBidi" w:hAnsiTheme="majorBidi" w:cstheme="majorBidi"/>
          <w:sz w:val="40"/>
          <w:szCs w:val="40"/>
          <w:rtl/>
          <w:lang w:val="tr-TR"/>
        </w:rPr>
      </w:pPr>
      <w:r w:rsidRPr="009D70FE">
        <w:rPr>
          <w:rFonts w:asciiTheme="majorBidi" w:hAnsiTheme="majorBidi" w:cs="KFGQPC Uthman Taha Naskh" w:hint="cs"/>
          <w:sz w:val="32"/>
          <w:szCs w:val="32"/>
          <w:rtl/>
          <w:lang w:val="tr-TR"/>
        </w:rPr>
        <w:t>محمد شاهين</w:t>
      </w:r>
    </w:p>
    <w:p w:rsidR="00CA3349" w:rsidRPr="009D70FE" w:rsidRDefault="00CA3349" w:rsidP="00CA3349">
      <w:pPr>
        <w:bidi w:val="0"/>
        <w:spacing w:after="0" w:line="240" w:lineRule="auto"/>
        <w:ind w:firstLine="113"/>
        <w:jc w:val="center"/>
        <w:rPr>
          <w:rFonts w:asciiTheme="majorBidi" w:hAnsiTheme="majorBidi" w:cstheme="majorBidi"/>
          <w:sz w:val="40"/>
          <w:szCs w:val="40"/>
          <w:lang w:bidi="ar-EG"/>
        </w:rPr>
      </w:pPr>
    </w:p>
    <w:p w:rsidR="00CA3349" w:rsidRPr="00DA59E4" w:rsidRDefault="00CA3349" w:rsidP="00CA3349">
      <w:pPr>
        <w:bidi w:val="0"/>
        <w:spacing w:after="0" w:line="240" w:lineRule="auto"/>
        <w:ind w:firstLine="113"/>
        <w:jc w:val="center"/>
        <w:rPr>
          <w:rFonts w:ascii="Cambria" w:hAnsi="Cambria" w:cstheme="majorBidi"/>
          <w:b/>
          <w:bCs/>
          <w:sz w:val="28"/>
          <w:szCs w:val="28"/>
          <w:lang w:bidi="ar-EG"/>
        </w:rPr>
      </w:pPr>
      <w:r w:rsidRPr="00DA59E4">
        <w:rPr>
          <w:rFonts w:ascii="Cambria" w:hAnsi="Cambria" w:cstheme="majorBidi"/>
          <w:b/>
          <w:bCs/>
          <w:sz w:val="28"/>
          <w:szCs w:val="28"/>
          <w:lang w:val="tr-TR" w:bidi="ar-EG"/>
        </w:rPr>
        <w:t>Gözden Geçiren</w:t>
      </w:r>
    </w:p>
    <w:p w:rsidR="00CA3349" w:rsidRPr="00DA59E4" w:rsidRDefault="00CA3349" w:rsidP="00CA3349">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Ali Rıza Şahin</w:t>
      </w:r>
    </w:p>
    <w:p w:rsidR="00CA3349" w:rsidRPr="009D70FE" w:rsidRDefault="00CA3349" w:rsidP="00CA3349">
      <w:pPr>
        <w:bidi w:val="0"/>
        <w:spacing w:after="0" w:line="240" w:lineRule="auto"/>
        <w:ind w:firstLine="113"/>
        <w:jc w:val="center"/>
        <w:rPr>
          <w:rFonts w:ascii="TR Penguin" w:hAnsi="TR Penguin" w:cstheme="majorBidi"/>
          <w:b/>
          <w:bCs/>
          <w:sz w:val="32"/>
          <w:szCs w:val="32"/>
          <w:lang w:bidi="ar-EG"/>
        </w:rPr>
      </w:pPr>
      <w:r w:rsidRPr="009D70FE">
        <w:rPr>
          <w:rFonts w:ascii="TR Penguin" w:hAnsi="TR Penguin" w:cstheme="majorBidi"/>
          <w:sz w:val="32"/>
          <w:szCs w:val="32"/>
          <w:lang w:bidi="ar-EG"/>
        </w:rPr>
        <w:t xml:space="preserve"> </w:t>
      </w:r>
    </w:p>
    <w:p w:rsidR="00CA3349" w:rsidRPr="009D70FE" w:rsidRDefault="00CA3349" w:rsidP="00CA3349">
      <w:pPr>
        <w:spacing w:after="0" w:line="240" w:lineRule="auto"/>
        <w:ind w:firstLine="113"/>
        <w:jc w:val="center"/>
        <w:rPr>
          <w:rFonts w:asciiTheme="majorBidi" w:hAnsiTheme="majorBidi" w:cs="KFGQPC Uthman Taha Naskh"/>
          <w:sz w:val="32"/>
          <w:szCs w:val="32"/>
          <w:rtl/>
          <w:lang w:bidi="ar-EG"/>
        </w:rPr>
      </w:pPr>
      <w:r w:rsidRPr="009D70FE">
        <w:rPr>
          <w:rFonts w:asciiTheme="majorBidi" w:hAnsiTheme="majorBidi" w:cs="KFGQPC Uthman Taha Naskh"/>
          <w:sz w:val="32"/>
          <w:szCs w:val="32"/>
          <w:rtl/>
          <w:lang w:bidi="ar-EG"/>
        </w:rPr>
        <w:t>مراجعة</w:t>
      </w:r>
    </w:p>
    <w:p w:rsidR="00CA3349" w:rsidRPr="009D70FE" w:rsidRDefault="00CA3349" w:rsidP="00CA3349">
      <w:pPr>
        <w:spacing w:after="0" w:line="240" w:lineRule="auto"/>
        <w:ind w:firstLine="113"/>
        <w:jc w:val="center"/>
        <w:rPr>
          <w:rFonts w:asciiTheme="majorBidi" w:hAnsiTheme="majorBidi" w:cs="KFGQPC Uthman Taha Naskh"/>
          <w:sz w:val="32"/>
          <w:szCs w:val="32"/>
          <w:rtl/>
        </w:rPr>
      </w:pPr>
      <w:r w:rsidRPr="009D70FE">
        <w:rPr>
          <w:rFonts w:asciiTheme="majorBidi" w:hAnsiTheme="majorBidi" w:cs="KFGQPC Uthman Taha Naskh" w:hint="cs"/>
          <w:sz w:val="32"/>
          <w:szCs w:val="32"/>
          <w:rtl/>
          <w:lang w:bidi="ar-EG"/>
        </w:rPr>
        <w:t>علي رضا شاهين</w:t>
      </w:r>
    </w:p>
    <w:p w:rsidR="00CA3349" w:rsidRPr="009D70FE" w:rsidRDefault="00CA3349" w:rsidP="00CA3349">
      <w:pPr>
        <w:bidi w:val="0"/>
        <w:jc w:val="center"/>
        <w:rPr>
          <w:rFonts w:asciiTheme="majorBidi" w:hAnsiTheme="majorBidi" w:cstheme="majorBidi"/>
          <w:sz w:val="40"/>
          <w:szCs w:val="40"/>
          <w:lang w:bidi="ar-EG"/>
        </w:rPr>
        <w:sectPr w:rsidR="00CA3349" w:rsidRPr="009D70FE"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A3349" w:rsidRDefault="00CA3349" w:rsidP="00CA3349">
      <w:pPr>
        <w:pStyle w:val="ListParagraph"/>
        <w:tabs>
          <w:tab w:val="left" w:pos="567"/>
        </w:tabs>
        <w:bidi w:val="0"/>
        <w:spacing w:before="120" w:after="120" w:line="400" w:lineRule="atLeast"/>
        <w:ind w:left="567"/>
        <w:jc w:val="lowKashida"/>
        <w:rPr>
          <w:rFonts w:ascii="TR Bahamas Light" w:hAnsi="TR Bahamas Light"/>
          <w:b/>
          <w:bCs/>
          <w:color w:val="auto"/>
          <w:szCs w:val="32"/>
          <w:lang w:val="tr-TR"/>
        </w:rPr>
      </w:pPr>
    </w:p>
    <w:p w:rsidR="009D70FE" w:rsidRPr="00BD5748" w:rsidRDefault="009D70FE" w:rsidP="009D70FE">
      <w:pPr>
        <w:pStyle w:val="ListParagraph"/>
        <w:numPr>
          <w:ilvl w:val="0"/>
          <w:numId w:val="1"/>
        </w:numPr>
        <w:tabs>
          <w:tab w:val="clear" w:pos="1295"/>
          <w:tab w:val="left" w:pos="567"/>
        </w:tabs>
        <w:bidi w:val="0"/>
        <w:spacing w:before="120" w:after="120" w:line="360" w:lineRule="atLeast"/>
        <w:ind w:left="0" w:firstLine="567"/>
        <w:jc w:val="lowKashida"/>
        <w:rPr>
          <w:rFonts w:ascii="Cambria" w:hAnsi="Cambria"/>
          <w:b/>
          <w:bCs/>
          <w:color w:val="C00000"/>
          <w:lang w:val="tr-TR"/>
        </w:rPr>
      </w:pPr>
      <w:r w:rsidRPr="00BD5748">
        <w:rPr>
          <w:rFonts w:ascii="Cambria" w:hAnsi="Cambria"/>
          <w:b/>
          <w:bCs/>
          <w:color w:val="C00000"/>
          <w:lang w:val="tr-TR"/>
        </w:rPr>
        <w:t>Soru:</w:t>
      </w:r>
    </w:p>
    <w:p w:rsidR="00BD5748" w:rsidRPr="00BD5748" w:rsidRDefault="00BD5748" w:rsidP="00BD5748">
      <w:pPr>
        <w:bidi w:val="0"/>
        <w:spacing w:before="240" w:after="240" w:line="360" w:lineRule="atLeast"/>
        <w:ind w:firstLine="567"/>
        <w:jc w:val="lowKashida"/>
        <w:rPr>
          <w:rFonts w:ascii="TR Bahamas Light" w:hAnsi="TR Bahamas Light"/>
          <w:b/>
          <w:bCs/>
          <w:sz w:val="24"/>
          <w:szCs w:val="24"/>
          <w:lang w:val="tr-TR"/>
        </w:rPr>
      </w:pPr>
      <w:r w:rsidRPr="00BD5748">
        <w:rPr>
          <w:rFonts w:ascii="TR Bahamas Light" w:hAnsi="TR Bahamas Light"/>
          <w:sz w:val="24"/>
          <w:szCs w:val="24"/>
          <w:lang w:val="tr-TR"/>
        </w:rPr>
        <w:t>Terâvih namazının fazîleti nedir?</w:t>
      </w:r>
    </w:p>
    <w:p w:rsidR="009D70FE" w:rsidRPr="00BD5748" w:rsidRDefault="009D70FE" w:rsidP="009D70FE">
      <w:pPr>
        <w:pStyle w:val="ListParagraph"/>
        <w:numPr>
          <w:ilvl w:val="0"/>
          <w:numId w:val="1"/>
        </w:numPr>
        <w:tabs>
          <w:tab w:val="clear" w:pos="1295"/>
          <w:tab w:val="left" w:pos="567"/>
        </w:tabs>
        <w:bidi w:val="0"/>
        <w:spacing w:before="120" w:after="120" w:line="360" w:lineRule="atLeast"/>
        <w:ind w:left="0" w:firstLine="567"/>
        <w:jc w:val="lowKashida"/>
        <w:rPr>
          <w:rFonts w:ascii="Cambria" w:hAnsi="Cambria"/>
          <w:b/>
          <w:bCs/>
          <w:color w:val="C00000"/>
          <w:lang w:val="tr-TR"/>
        </w:rPr>
      </w:pPr>
      <w:r w:rsidRPr="00BD5748">
        <w:rPr>
          <w:rFonts w:ascii="Cambria" w:hAnsi="Cambria"/>
          <w:b/>
          <w:bCs/>
          <w:color w:val="C00000"/>
          <w:lang w:val="tr-TR"/>
        </w:rPr>
        <w:t>Cevap:</w:t>
      </w:r>
      <w:r w:rsidR="00E73143" w:rsidRPr="00BD5748">
        <w:rPr>
          <w:rFonts w:ascii="Cambria" w:hAnsi="Cambria"/>
          <w:b/>
          <w:bCs/>
          <w:color w:val="C00000"/>
          <w:lang w:val="tr-TR"/>
        </w:rPr>
        <w:t xml:space="preserve"> </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Hamd, yalnızca Allah'adır.</w:t>
      </w:r>
    </w:p>
    <w:p w:rsidR="00033FBC" w:rsidRPr="00BD5748" w:rsidRDefault="00033FBC" w:rsidP="00033FBC">
      <w:pPr>
        <w:bidi w:val="0"/>
        <w:spacing w:before="240" w:after="240" w:line="360" w:lineRule="atLeast"/>
        <w:ind w:firstLine="567"/>
        <w:jc w:val="lowKashida"/>
        <w:rPr>
          <w:rFonts w:ascii="Cambria" w:hAnsi="Cambria"/>
          <w:b/>
          <w:bCs/>
          <w:color w:val="C00000"/>
          <w:sz w:val="24"/>
          <w:szCs w:val="24"/>
          <w:lang w:val="tr-TR"/>
        </w:rPr>
      </w:pPr>
      <w:r w:rsidRPr="00BD5748">
        <w:rPr>
          <w:rFonts w:ascii="Cambria" w:hAnsi="Cambria"/>
          <w:b/>
          <w:bCs/>
          <w:color w:val="C00000"/>
          <w:sz w:val="24"/>
          <w:szCs w:val="24"/>
          <w:lang w:val="tr-TR"/>
        </w:rPr>
        <w:t>Birincisi:</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 xml:space="preserve">Terâvih namazı, âlimlerin ittifakıyla </w:t>
      </w:r>
      <w:bookmarkStart w:id="0" w:name="_GoBack"/>
      <w:bookmarkEnd w:id="0"/>
      <w:r w:rsidRPr="00BD5748">
        <w:rPr>
          <w:rFonts w:ascii="TR Bahamas Light" w:hAnsi="TR Bahamas Light"/>
          <w:sz w:val="24"/>
          <w:szCs w:val="24"/>
          <w:lang w:val="tr-TR"/>
        </w:rPr>
        <w:t>müstehap bir sünnettir. Terâvih namazı aynı zamanda gece namazından (kıyamdan)dır. Gece namazına teşvik ve fazîletinin beyanı hakkında gelen Kur'an ve sünnetten deliller, Terâvih namazını da kapsar.</w:t>
      </w:r>
    </w:p>
    <w:p w:rsidR="00033FBC" w:rsidRPr="00BD5748" w:rsidRDefault="00033FBC" w:rsidP="00033FBC">
      <w:pPr>
        <w:bidi w:val="0"/>
        <w:spacing w:before="240" w:after="240" w:line="360" w:lineRule="atLeast"/>
        <w:ind w:firstLine="567"/>
        <w:jc w:val="lowKashida"/>
        <w:rPr>
          <w:rFonts w:ascii="Cambria" w:hAnsi="Cambria"/>
          <w:b/>
          <w:bCs/>
          <w:color w:val="C00000"/>
          <w:sz w:val="24"/>
          <w:szCs w:val="24"/>
          <w:lang w:val="tr-TR"/>
        </w:rPr>
      </w:pPr>
      <w:r w:rsidRPr="00BD5748">
        <w:rPr>
          <w:rFonts w:ascii="Cambria" w:hAnsi="Cambria"/>
          <w:b/>
          <w:bCs/>
          <w:color w:val="C00000"/>
          <w:sz w:val="24"/>
          <w:szCs w:val="24"/>
          <w:lang w:val="tr-TR"/>
        </w:rPr>
        <w:t>İkincisi:</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Ramazan kıyamı (yani Terâvih namazı), bu ayda kulun, onu vesile kılarak Allah Teâlâ'ya yakınlaşmaya çalıştığı en büyük ibâdetlerdendir.</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Değerli âlim Hâfız İbn-i Receb -Allah ona rahmet etsin- bu konuda şöyle demiştir:</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"Bilmelisin ki Ramazan ayında mü'minin nefsi için iki cihad bir araya gelir: Oruç tutmak sûretiyle gündüz cihadı, namaz kılmak sûretiyle de gece cihadı. Kim, bu iki cihadı bir arada bulundurursa, ecri hesapsız olarak verilir."</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Ramazan gecelerini namazla geçirmeye teşvik etmek ve fazîletini açıklamak hakkında bazı özel hadisler gelmiştir.</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Bu hadislerden bazıları şunlardır:</w:t>
      </w:r>
    </w:p>
    <w:p w:rsidR="00033FBC" w:rsidRPr="00BD5748" w:rsidRDefault="00033FBC" w:rsidP="00BD5748">
      <w:pPr>
        <w:shd w:val="clear" w:color="auto" w:fill="FFFFFF"/>
        <w:spacing w:before="240" w:after="240" w:line="360" w:lineRule="atLeast"/>
        <w:ind w:firstLine="567"/>
        <w:jc w:val="lowKashida"/>
        <w:rPr>
          <w:rFonts w:ascii="TR Bahamas Light" w:hAnsi="TR Bahamas Light" w:cs="KFGQPC Uthman Taha Naskh"/>
          <w:color w:val="000099"/>
          <w:sz w:val="24"/>
          <w:szCs w:val="24"/>
        </w:rPr>
      </w:pPr>
      <w:r w:rsidRPr="00BD5748">
        <w:rPr>
          <w:rFonts w:ascii="TR Bahamas Light" w:hAnsi="TR Bahamas Light" w:cs="KFGQPC Uthman Taha Naskh" w:hint="cs"/>
          <w:color w:val="000099"/>
          <w:sz w:val="32"/>
          <w:szCs w:val="32"/>
          <w:rtl/>
        </w:rPr>
        <w:t xml:space="preserve">(( </w:t>
      </w:r>
      <w:r w:rsidRPr="00BD5748">
        <w:rPr>
          <w:rFonts w:ascii="TR Bahamas Light" w:hAnsi="TR Bahamas Light" w:cs="KFGQPC Uthman Taha Naskh"/>
          <w:color w:val="000099"/>
          <w:sz w:val="32"/>
          <w:szCs w:val="32"/>
          <w:rtl/>
        </w:rPr>
        <w:t xml:space="preserve">مَنْ قَامَ </w:t>
      </w:r>
      <w:r w:rsidRPr="00BD5748">
        <w:rPr>
          <w:rFonts w:ascii="TR Bahamas Light" w:hAnsi="TR Bahamas Light" w:cs="KFGQPC Uthman Taha Naskh" w:hint="cs"/>
          <w:color w:val="000099"/>
          <w:sz w:val="32"/>
          <w:szCs w:val="32"/>
          <w:rtl/>
        </w:rPr>
        <w:t>رَمَضَانَ</w:t>
      </w:r>
      <w:r w:rsidRPr="00BD5748">
        <w:rPr>
          <w:rFonts w:ascii="TR Bahamas Light" w:hAnsi="TR Bahamas Light" w:cs="KFGQPC Uthman Taha Naskh"/>
          <w:color w:val="000099"/>
          <w:sz w:val="32"/>
          <w:szCs w:val="32"/>
          <w:rtl/>
        </w:rPr>
        <w:t xml:space="preserve"> إِيمَانًا وَاحْتِسَابًا غُفِرَ لَهُ مَا تَقَدَّمَ مِنْ ذَنْبِهِ.))</w:t>
      </w:r>
      <w:r w:rsidRPr="00BD5748">
        <w:rPr>
          <w:rFonts w:ascii="TR Bahamas Light" w:hAnsi="TR Bahamas Light" w:cs="KFGQPC Uthman Taha Naskh"/>
          <w:color w:val="000099"/>
          <w:sz w:val="24"/>
          <w:szCs w:val="24"/>
          <w:rtl/>
        </w:rPr>
        <w:t xml:space="preserve"> [ رواه البخاري</w:t>
      </w:r>
      <w:r w:rsidRPr="00BD5748">
        <w:rPr>
          <w:rFonts w:ascii="TR Bahamas Light" w:hAnsi="TR Bahamas Light" w:cs="KFGQPC Uthman Taha Naskh" w:hint="cs"/>
          <w:color w:val="000099"/>
          <w:sz w:val="24"/>
          <w:szCs w:val="24"/>
          <w:rtl/>
        </w:rPr>
        <w:t xml:space="preserve"> ومسلم ]</w:t>
      </w:r>
    </w:p>
    <w:p w:rsidR="00033FBC" w:rsidRPr="00BD5748" w:rsidRDefault="00033FBC" w:rsidP="00033FBC">
      <w:pPr>
        <w:shd w:val="clear" w:color="auto" w:fill="FFFFFF"/>
        <w:bidi w:val="0"/>
        <w:spacing w:before="240" w:after="240" w:line="360" w:lineRule="atLeast"/>
        <w:ind w:firstLine="567"/>
        <w:jc w:val="lowKashida"/>
        <w:rPr>
          <w:rFonts w:ascii="TR Bahamas Light" w:hAnsi="TR Bahamas Light" w:cs="Tahoma"/>
          <w:b/>
          <w:bCs/>
          <w:sz w:val="24"/>
          <w:szCs w:val="24"/>
        </w:rPr>
      </w:pPr>
      <w:r w:rsidRPr="00BD5748">
        <w:rPr>
          <w:rFonts w:ascii="TR Bahamas Light" w:hAnsi="TR Bahamas Light" w:cs="Tahoma"/>
          <w:b/>
          <w:bCs/>
          <w:sz w:val="24"/>
          <w:szCs w:val="24"/>
        </w:rPr>
        <w:t>"Kim, Allah</w:t>
      </w:r>
      <w:r w:rsidRPr="00BD5748">
        <w:rPr>
          <w:rFonts w:ascii="TR Bahamas Light" w:hAnsi="TR Bahamas Light" w:cs="Tahoma"/>
          <w:b/>
          <w:bCs/>
          <w:sz w:val="24"/>
          <w:szCs w:val="24"/>
          <w:lang w:val="tr-TR"/>
        </w:rPr>
        <w:t xml:space="preserve">'ın </w:t>
      </w:r>
      <w:r w:rsidRPr="00BD5748">
        <w:rPr>
          <w:rFonts w:ascii="TR Bahamas Light" w:hAnsi="TR Bahamas Light" w:cs="Tahoma"/>
          <w:b/>
          <w:bCs/>
          <w:sz w:val="24"/>
          <w:szCs w:val="24"/>
        </w:rPr>
        <w:t xml:space="preserve">vâdettiği sevaba inanarak ve sevabını </w:t>
      </w:r>
      <w:r w:rsidRPr="00BD5748">
        <w:rPr>
          <w:rFonts w:ascii="TR Bahamas Light" w:hAnsi="TR Bahamas Light" w:cs="Tahoma"/>
          <w:b/>
          <w:bCs/>
          <w:sz w:val="24"/>
          <w:szCs w:val="24"/>
          <w:lang w:val="tr-TR"/>
        </w:rPr>
        <w:t xml:space="preserve">yalnızca </w:t>
      </w:r>
      <w:r w:rsidRPr="00BD5748">
        <w:rPr>
          <w:rFonts w:ascii="TR Bahamas Light" w:hAnsi="TR Bahamas Light" w:cs="Tahoma"/>
          <w:b/>
          <w:bCs/>
          <w:sz w:val="24"/>
          <w:szCs w:val="24"/>
        </w:rPr>
        <w:t xml:space="preserve">Allah'tan umarak Ramazan gecelerini </w:t>
      </w:r>
      <w:r w:rsidRPr="00BD5748">
        <w:rPr>
          <w:rFonts w:ascii="TR Bahamas Light" w:hAnsi="TR Bahamas Light" w:cs="Tahoma"/>
          <w:b/>
          <w:bCs/>
          <w:sz w:val="24"/>
          <w:szCs w:val="24"/>
          <w:lang w:val="tr-TR"/>
        </w:rPr>
        <w:t xml:space="preserve">namaz kılarak </w:t>
      </w:r>
      <w:r w:rsidRPr="00BD5748">
        <w:rPr>
          <w:rFonts w:ascii="TR Bahamas Light" w:hAnsi="TR Bahamas Light" w:cs="Tahoma"/>
          <w:b/>
          <w:bCs/>
          <w:sz w:val="24"/>
          <w:szCs w:val="24"/>
        </w:rPr>
        <w:t xml:space="preserve">geçirirse, geçmiş </w:t>
      </w:r>
      <w:r w:rsidRPr="00BD5748">
        <w:rPr>
          <w:rFonts w:ascii="TR Bahamas Light" w:hAnsi="TR Bahamas Light" w:cs="Tahoma"/>
          <w:sz w:val="24"/>
          <w:szCs w:val="24"/>
        </w:rPr>
        <w:t>(küçük)</w:t>
      </w:r>
      <w:r w:rsidRPr="00BD5748">
        <w:rPr>
          <w:rFonts w:ascii="TR Bahamas Light" w:hAnsi="TR Bahamas Light" w:cs="Tahoma"/>
          <w:b/>
          <w:bCs/>
          <w:sz w:val="24"/>
          <w:szCs w:val="24"/>
        </w:rPr>
        <w:t xml:space="preserve"> günahları bağışlanır."</w:t>
      </w:r>
      <w:r w:rsidRPr="00BD5748">
        <w:rPr>
          <w:rStyle w:val="EndnoteReference"/>
          <w:rFonts w:ascii="TR Bahamas Light" w:hAnsi="TR Bahamas Light" w:cs="Tahoma"/>
          <w:b/>
          <w:bCs/>
          <w:sz w:val="24"/>
          <w:szCs w:val="24"/>
        </w:rPr>
        <w:endnoteReference w:id="1"/>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 xml:space="preserve"> İbn-i'l-Münzir -Allah ona rahmet etsin-, mağfiretin büyük ve küçük günahların hepsini kapsayacağını kesin bir dille söylemiştir. </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Fakat İmam Nevevî -Allah ona rahmet etsin- şöyle demiştir:</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 xml:space="preserve">"Fakihler nezdinde bilinen; bu mağfiretin, büyük günahların değil de sadece küçük günahlara âit olduğudur." </w:t>
      </w:r>
    </w:p>
    <w:p w:rsidR="00BD5748" w:rsidRDefault="00BD5748" w:rsidP="00033FBC">
      <w:pPr>
        <w:bidi w:val="0"/>
        <w:spacing w:before="240" w:after="240" w:line="360" w:lineRule="atLeast"/>
        <w:ind w:firstLine="567"/>
        <w:jc w:val="lowKashida"/>
        <w:rPr>
          <w:rFonts w:ascii="TR Bahamas Light" w:hAnsi="TR Bahamas Light"/>
          <w:sz w:val="24"/>
          <w:szCs w:val="24"/>
          <w:lang w:val="tr-TR"/>
        </w:rPr>
      </w:pPr>
    </w:p>
    <w:p w:rsidR="00033FBC" w:rsidRPr="00BD5748" w:rsidRDefault="00033FBC" w:rsidP="00BD5748">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lastRenderedPageBreak/>
        <w:t>Bazı âlimler ise şöyle demişlerdir:</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"Küçük günahlara rastlamadıkça büyük günahlardan bazısı hafifletilebilir."</w:t>
      </w:r>
      <w:r w:rsidRPr="00BD5748">
        <w:rPr>
          <w:rStyle w:val="EndnoteReference"/>
          <w:rFonts w:ascii="TR Bahamas Light" w:hAnsi="TR Bahamas Light" w:cs="Tahoma"/>
          <w:b/>
          <w:bCs/>
          <w:sz w:val="24"/>
          <w:szCs w:val="24"/>
        </w:rPr>
        <w:endnoteReference w:id="2"/>
      </w:r>
    </w:p>
    <w:p w:rsidR="00033FBC" w:rsidRPr="00BD5748" w:rsidRDefault="00033FBC" w:rsidP="00033FBC">
      <w:pPr>
        <w:bidi w:val="0"/>
        <w:spacing w:before="240" w:after="240" w:line="360" w:lineRule="atLeast"/>
        <w:ind w:firstLine="567"/>
        <w:jc w:val="lowKashida"/>
        <w:rPr>
          <w:rFonts w:ascii="Cambria" w:hAnsi="Cambria"/>
          <w:b/>
          <w:bCs/>
          <w:color w:val="C00000"/>
          <w:sz w:val="24"/>
          <w:szCs w:val="24"/>
          <w:lang w:val="tr-TR"/>
        </w:rPr>
      </w:pPr>
      <w:r w:rsidRPr="00BD5748">
        <w:rPr>
          <w:rFonts w:ascii="Cambria" w:hAnsi="Cambria"/>
          <w:b/>
          <w:bCs/>
          <w:color w:val="C00000"/>
          <w:sz w:val="24"/>
          <w:szCs w:val="24"/>
          <w:lang w:val="tr-TR"/>
        </w:rPr>
        <w:t>Üçüncüsü:</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Mü'minin, Ramazan'ın son on gününde ibâdet konusunda diğer günlerden daha çok gayretli olması gerekir. Çünkü Ramazan'ın son on gününde Allah Teâlâ'nın hakkında şöyle buyurduğu Kadir gecesi vardır:</w:t>
      </w:r>
    </w:p>
    <w:p w:rsidR="00BD5748" w:rsidRPr="00BD5748" w:rsidRDefault="00BD5748" w:rsidP="00BD5748">
      <w:pPr>
        <w:tabs>
          <w:tab w:val="left" w:pos="567"/>
        </w:tabs>
        <w:spacing w:before="240" w:after="240" w:line="360" w:lineRule="atLeast"/>
        <w:ind w:firstLine="567"/>
        <w:jc w:val="lowKashida"/>
        <w:rPr>
          <w:rFonts w:ascii="TR Bahamas Light" w:hAnsi="TR Bahamas Light" w:cs="KFGQPC Uthman Taha Naskh"/>
          <w:color w:val="006600"/>
          <w:sz w:val="24"/>
          <w:szCs w:val="24"/>
          <w:rtl/>
          <w:lang w:val="tr-TR"/>
        </w:rPr>
      </w:pPr>
      <w:r w:rsidRPr="00BD5748">
        <w:rPr>
          <w:rFonts w:ascii="KFGQPC Uthman Taha Naskh" w:cs="KFGQPC Uthman Taha Naskh" w:hint="cs"/>
          <w:color w:val="006600"/>
          <w:sz w:val="32"/>
          <w:szCs w:val="32"/>
          <w:rtl/>
        </w:rPr>
        <w:t>﴿</w:t>
      </w:r>
      <w:r w:rsidRPr="00BD5748">
        <w:rPr>
          <w:rFonts w:ascii="KFGQPC Uthmanic Script HAFS" w:cs="KFGQPC Uthmanic Script HAFS"/>
          <w:color w:val="006600"/>
          <w:sz w:val="32"/>
          <w:szCs w:val="32"/>
          <w:rtl/>
        </w:rPr>
        <w:t xml:space="preserve"> </w:t>
      </w:r>
      <w:r w:rsidRPr="00BD5748">
        <w:rPr>
          <w:rFonts w:ascii="KFGQPC Uthmanic Script HAFS" w:cs="KFGQPC Uthmanic Script HAFS" w:hint="cs"/>
          <w:color w:val="006600"/>
          <w:sz w:val="32"/>
          <w:szCs w:val="32"/>
          <w:rtl/>
        </w:rPr>
        <w:t>لَيۡلَةُ</w:t>
      </w:r>
      <w:r w:rsidRPr="00BD5748">
        <w:rPr>
          <w:rFonts w:ascii="KFGQPC Uthmanic Script HAFS" w:cs="KFGQPC Uthmanic Script HAFS"/>
          <w:color w:val="006600"/>
          <w:sz w:val="32"/>
          <w:szCs w:val="32"/>
          <w:rtl/>
        </w:rPr>
        <w:t xml:space="preserve"> </w:t>
      </w:r>
      <w:r w:rsidRPr="00BD5748">
        <w:rPr>
          <w:rFonts w:ascii="KFGQPC Uthmanic Script HAFS" w:cs="KFGQPC Uthmanic Script HAFS" w:hint="cs"/>
          <w:color w:val="006600"/>
          <w:sz w:val="32"/>
          <w:szCs w:val="32"/>
          <w:rtl/>
        </w:rPr>
        <w:t>ٱلۡقَدۡرِ</w:t>
      </w:r>
      <w:r w:rsidRPr="00BD5748">
        <w:rPr>
          <w:rFonts w:ascii="KFGQPC Uthmanic Script HAFS" w:cs="KFGQPC Uthmanic Script HAFS"/>
          <w:color w:val="006600"/>
          <w:sz w:val="32"/>
          <w:szCs w:val="32"/>
          <w:rtl/>
        </w:rPr>
        <w:t xml:space="preserve"> </w:t>
      </w:r>
      <w:r w:rsidRPr="00BD5748">
        <w:rPr>
          <w:rFonts w:ascii="KFGQPC Uthmanic Script HAFS" w:cs="KFGQPC Uthmanic Script HAFS" w:hint="cs"/>
          <w:color w:val="006600"/>
          <w:sz w:val="32"/>
          <w:szCs w:val="32"/>
          <w:rtl/>
        </w:rPr>
        <w:t>خَيۡرٞ</w:t>
      </w:r>
      <w:r w:rsidRPr="00BD5748">
        <w:rPr>
          <w:rFonts w:ascii="KFGQPC Uthmanic Script HAFS" w:cs="KFGQPC Uthmanic Script HAFS"/>
          <w:color w:val="006600"/>
          <w:sz w:val="32"/>
          <w:szCs w:val="32"/>
          <w:rtl/>
        </w:rPr>
        <w:t xml:space="preserve"> </w:t>
      </w:r>
      <w:r w:rsidRPr="00BD5748">
        <w:rPr>
          <w:rFonts w:ascii="KFGQPC Uthmanic Script HAFS" w:cs="KFGQPC Uthmanic Script HAFS" w:hint="cs"/>
          <w:color w:val="006600"/>
          <w:sz w:val="32"/>
          <w:szCs w:val="32"/>
          <w:rtl/>
        </w:rPr>
        <w:t>مِّنۡ</w:t>
      </w:r>
      <w:r w:rsidRPr="00BD5748">
        <w:rPr>
          <w:rFonts w:ascii="KFGQPC Uthmanic Script HAFS" w:cs="KFGQPC Uthmanic Script HAFS"/>
          <w:color w:val="006600"/>
          <w:sz w:val="32"/>
          <w:szCs w:val="32"/>
          <w:rtl/>
        </w:rPr>
        <w:t xml:space="preserve"> </w:t>
      </w:r>
      <w:r w:rsidRPr="00BD5748">
        <w:rPr>
          <w:rFonts w:ascii="KFGQPC Uthmanic Script HAFS" w:cs="KFGQPC Uthmanic Script HAFS" w:hint="cs"/>
          <w:color w:val="006600"/>
          <w:sz w:val="32"/>
          <w:szCs w:val="32"/>
          <w:rtl/>
        </w:rPr>
        <w:t>أَلۡفِ</w:t>
      </w:r>
      <w:r w:rsidRPr="00BD5748">
        <w:rPr>
          <w:rFonts w:ascii="KFGQPC Uthmanic Script HAFS" w:cs="KFGQPC Uthmanic Script HAFS"/>
          <w:color w:val="006600"/>
          <w:sz w:val="32"/>
          <w:szCs w:val="32"/>
          <w:rtl/>
        </w:rPr>
        <w:t xml:space="preserve"> </w:t>
      </w:r>
      <w:r w:rsidRPr="00BD5748">
        <w:rPr>
          <w:rFonts w:ascii="KFGQPC Uthmanic Script HAFS" w:cs="KFGQPC Uthmanic Script HAFS" w:hint="cs"/>
          <w:color w:val="006600"/>
          <w:sz w:val="32"/>
          <w:szCs w:val="32"/>
          <w:rtl/>
        </w:rPr>
        <w:t>شَهۡرٖ</w:t>
      </w:r>
      <w:r w:rsidRPr="00BD5748">
        <w:rPr>
          <w:rFonts w:ascii="KFGQPC Uthmanic Script HAFS" w:cs="KFGQPC Uthmanic Script HAFS"/>
          <w:color w:val="006600"/>
          <w:sz w:val="32"/>
          <w:szCs w:val="32"/>
          <w:rtl/>
        </w:rPr>
        <w:t xml:space="preserve"> </w:t>
      </w:r>
      <w:r w:rsidRPr="00BD5748">
        <w:rPr>
          <w:rFonts w:ascii="KFGQPC Uthman Taha Naskh" w:cs="KFGQPC Uthman Taha Naskh" w:hint="cs"/>
          <w:color w:val="006600"/>
          <w:sz w:val="32"/>
          <w:szCs w:val="32"/>
          <w:rtl/>
        </w:rPr>
        <w:t>﴾</w:t>
      </w:r>
      <w:r w:rsidRPr="00BD5748">
        <w:rPr>
          <w:rFonts w:ascii="KFGQPC Uthman Taha Naskh" w:cs="KFGQPC Uthman Taha Naskh"/>
          <w:color w:val="006600"/>
          <w:sz w:val="32"/>
          <w:szCs w:val="32"/>
          <w:rtl/>
        </w:rPr>
        <w:t xml:space="preserve"> </w:t>
      </w:r>
      <w:r w:rsidRPr="00BD5748">
        <w:rPr>
          <w:rFonts w:ascii="TR Bahamas Light" w:hAnsi="TR Bahamas Light" w:cs="KFGQPC Uthman Taha Naskh" w:hint="cs"/>
          <w:color w:val="006600"/>
          <w:sz w:val="24"/>
          <w:szCs w:val="24"/>
          <w:rtl/>
          <w:lang w:val="tr-TR"/>
        </w:rPr>
        <w:t>[ سورة القدر الآية: 3 ]</w:t>
      </w:r>
    </w:p>
    <w:p w:rsidR="00033FBC" w:rsidRPr="00BD5748" w:rsidRDefault="00033FBC" w:rsidP="00033FBC">
      <w:pPr>
        <w:tabs>
          <w:tab w:val="left" w:pos="567"/>
        </w:tabs>
        <w:bidi w:val="0"/>
        <w:spacing w:before="240" w:after="240" w:line="360" w:lineRule="atLeast"/>
        <w:ind w:firstLine="567"/>
        <w:jc w:val="lowKashida"/>
        <w:rPr>
          <w:rFonts w:ascii="TR Bahamas Light" w:hAnsi="TR Bahamas Light" w:cs="KFGQPC Uthman Taha Naskh"/>
          <w:b/>
          <w:bCs/>
          <w:sz w:val="24"/>
          <w:szCs w:val="24"/>
          <w:lang w:val="tr-TR"/>
        </w:rPr>
      </w:pPr>
      <w:r w:rsidRPr="00BD5748">
        <w:rPr>
          <w:rFonts w:ascii="TR Bahamas Light" w:hAnsi="TR Bahamas Light" w:cs="Segoe UI"/>
          <w:b/>
          <w:bCs/>
          <w:sz w:val="24"/>
          <w:szCs w:val="24"/>
          <w:lang w:val="tr-TR"/>
        </w:rPr>
        <w:t>"</w:t>
      </w:r>
      <w:r w:rsidRPr="00BD5748">
        <w:rPr>
          <w:rFonts w:ascii="TR Bahamas Light" w:hAnsi="TR Bahamas Light" w:cs="Segoe UI"/>
          <w:b/>
          <w:bCs/>
          <w:sz w:val="24"/>
          <w:szCs w:val="24"/>
        </w:rPr>
        <w:t xml:space="preserve">Kadir gecesi </w:t>
      </w:r>
      <w:r w:rsidRPr="00BD5748">
        <w:rPr>
          <w:rFonts w:ascii="TR Bahamas Light" w:hAnsi="TR Bahamas Light" w:cs="Segoe UI"/>
          <w:sz w:val="24"/>
          <w:szCs w:val="24"/>
          <w:lang w:val="tr-TR"/>
        </w:rPr>
        <w:t xml:space="preserve">(içerisinde Kadir gecesi olmayan) </w:t>
      </w:r>
      <w:r w:rsidRPr="00BD5748">
        <w:rPr>
          <w:rFonts w:ascii="TR Bahamas Light" w:hAnsi="TR Bahamas Light" w:cs="Segoe UI"/>
          <w:b/>
          <w:bCs/>
          <w:sz w:val="24"/>
          <w:szCs w:val="24"/>
        </w:rPr>
        <w:t>bin aydan daha hayırlıdır.</w:t>
      </w:r>
      <w:r w:rsidRPr="00BD5748">
        <w:rPr>
          <w:rFonts w:ascii="TR Bahamas Light" w:hAnsi="TR Bahamas Light" w:cs="Segoe UI"/>
          <w:b/>
          <w:bCs/>
          <w:sz w:val="24"/>
          <w:szCs w:val="24"/>
          <w:lang w:val="tr-TR"/>
        </w:rPr>
        <w:t>"</w:t>
      </w:r>
      <w:r w:rsidRPr="00BD5748">
        <w:rPr>
          <w:rStyle w:val="EndnoteReference"/>
          <w:rFonts w:ascii="TR Bahamas Light" w:hAnsi="TR Bahamas Light" w:cs="Segoe UI"/>
          <w:b/>
          <w:bCs/>
          <w:sz w:val="24"/>
          <w:szCs w:val="24"/>
          <w:lang w:val="tr-TR"/>
        </w:rPr>
        <w:endnoteReference w:id="3"/>
      </w:r>
    </w:p>
    <w:p w:rsidR="00033FBC" w:rsidRPr="00BD5748" w:rsidRDefault="00033FBC" w:rsidP="00BD5748">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 xml:space="preserve">Nitekim Kadir gecesini namaz kılarak geçirmenin sevabı hakkında Nebi </w:t>
      </w:r>
      <w:r w:rsidR="00BD5748">
        <w:rPr>
          <w:rFonts w:ascii="TR Bahamas Light" w:hAnsi="TR Bahamas Light"/>
          <w:sz w:val="24"/>
          <w:szCs w:val="24"/>
          <w:lang w:val="tr-TR"/>
        </w:rPr>
        <w:t>-</w:t>
      </w:r>
      <w:r w:rsidRPr="00BD5748">
        <w:rPr>
          <w:rFonts w:ascii="TR Bahamas Light" w:hAnsi="TR Bahamas Light"/>
          <w:sz w:val="24"/>
          <w:szCs w:val="24"/>
          <w:lang w:val="tr-TR"/>
        </w:rPr>
        <w:t>sallallahu aleyhi ve sellem-'in şu hadisi gelmiştir:</w:t>
      </w:r>
    </w:p>
    <w:p w:rsidR="00033FBC" w:rsidRPr="00BD5748" w:rsidRDefault="00033FBC" w:rsidP="00BD5748">
      <w:pPr>
        <w:shd w:val="clear" w:color="auto" w:fill="FFFFFF"/>
        <w:spacing w:before="240" w:after="240" w:line="360" w:lineRule="atLeast"/>
        <w:ind w:firstLine="567"/>
        <w:jc w:val="lowKashida"/>
        <w:rPr>
          <w:rFonts w:ascii="TR Bahamas Light" w:hAnsi="TR Bahamas Light" w:cs="KFGQPC Uthman Taha Naskh"/>
          <w:color w:val="000099"/>
          <w:sz w:val="24"/>
          <w:szCs w:val="24"/>
        </w:rPr>
      </w:pPr>
      <w:r w:rsidRPr="00BD5748">
        <w:rPr>
          <w:rFonts w:ascii="TR Bahamas Light" w:hAnsi="TR Bahamas Light"/>
          <w:color w:val="000099"/>
          <w:sz w:val="32"/>
          <w:szCs w:val="32"/>
          <w:lang w:val="tr-TR"/>
        </w:rPr>
        <w:t xml:space="preserve"> </w:t>
      </w:r>
      <w:r w:rsidRPr="00BD5748">
        <w:rPr>
          <w:rFonts w:ascii="TR Bahamas Light" w:hAnsi="TR Bahamas Light" w:cs="KFGQPC Uthman Taha Naskh" w:hint="cs"/>
          <w:color w:val="000099"/>
          <w:sz w:val="32"/>
          <w:szCs w:val="32"/>
          <w:rtl/>
        </w:rPr>
        <w:t xml:space="preserve">(( </w:t>
      </w:r>
      <w:r w:rsidRPr="00BD5748">
        <w:rPr>
          <w:rFonts w:ascii="TR Bahamas Light" w:hAnsi="TR Bahamas Light" w:cs="KFGQPC Uthman Taha Naskh"/>
          <w:color w:val="000099"/>
          <w:sz w:val="32"/>
          <w:szCs w:val="32"/>
          <w:rtl/>
        </w:rPr>
        <w:t>مَنْ قَامَ لَيْلَةَ الْقَدْرِ إِيمَانًا وَاحْتِسَابًا غُفِرَ لَهُ مَا تَقَدَّمَ مِنْ ذَنْبِهِ.))</w:t>
      </w:r>
      <w:r w:rsidRPr="00BD5748">
        <w:rPr>
          <w:rFonts w:ascii="TR Bahamas Light" w:hAnsi="TR Bahamas Light" w:cs="KFGQPC Uthman Taha Naskh"/>
          <w:color w:val="000099"/>
          <w:sz w:val="24"/>
          <w:szCs w:val="24"/>
          <w:rtl/>
        </w:rPr>
        <w:t xml:space="preserve"> [ رواه البخاري</w:t>
      </w:r>
      <w:r w:rsidRPr="00BD5748">
        <w:rPr>
          <w:rFonts w:ascii="TR Bahamas Light" w:hAnsi="TR Bahamas Light" w:cs="KFGQPC Uthman Taha Naskh" w:hint="cs"/>
          <w:color w:val="000099"/>
          <w:sz w:val="24"/>
          <w:szCs w:val="24"/>
          <w:rtl/>
        </w:rPr>
        <w:t xml:space="preserve"> ومسلم ]</w:t>
      </w:r>
    </w:p>
    <w:p w:rsidR="00033FBC" w:rsidRPr="00BD5748" w:rsidRDefault="00033FBC" w:rsidP="00033FBC">
      <w:pPr>
        <w:shd w:val="clear" w:color="auto" w:fill="FFFFFF"/>
        <w:bidi w:val="0"/>
        <w:spacing w:before="240" w:after="240" w:line="360" w:lineRule="atLeast"/>
        <w:ind w:firstLine="567"/>
        <w:jc w:val="lowKashida"/>
        <w:rPr>
          <w:rFonts w:ascii="TR Bahamas Light" w:hAnsi="TR Bahamas Light" w:cs="Tahoma"/>
          <w:b/>
          <w:bCs/>
          <w:sz w:val="24"/>
          <w:szCs w:val="24"/>
        </w:rPr>
      </w:pPr>
      <w:r w:rsidRPr="00BD5748">
        <w:rPr>
          <w:rFonts w:ascii="TR Bahamas Light" w:hAnsi="TR Bahamas Light" w:cs="Tahoma"/>
          <w:b/>
          <w:bCs/>
          <w:sz w:val="24"/>
          <w:szCs w:val="24"/>
        </w:rPr>
        <w:t>"Kim, A</w:t>
      </w:r>
      <w:r w:rsidRPr="00BD5748">
        <w:rPr>
          <w:rFonts w:ascii="TR Bahamas Light" w:hAnsi="TR Bahamas Light" w:cs="Tahoma"/>
          <w:b/>
          <w:bCs/>
          <w:sz w:val="24"/>
          <w:szCs w:val="24"/>
          <w:lang w:val="tr-TR"/>
        </w:rPr>
        <w:t xml:space="preserve">llah'ın </w:t>
      </w:r>
      <w:r w:rsidRPr="00BD5748">
        <w:rPr>
          <w:rFonts w:ascii="TR Bahamas Light" w:hAnsi="TR Bahamas Light" w:cs="Tahoma"/>
          <w:b/>
          <w:bCs/>
          <w:sz w:val="24"/>
          <w:szCs w:val="24"/>
        </w:rPr>
        <w:t xml:space="preserve">vâdettiği sevaba inanarak ve sevabını </w:t>
      </w:r>
      <w:r w:rsidRPr="00BD5748">
        <w:rPr>
          <w:rFonts w:ascii="TR Bahamas Light" w:hAnsi="TR Bahamas Light" w:cs="Tahoma"/>
          <w:b/>
          <w:bCs/>
          <w:sz w:val="24"/>
          <w:szCs w:val="24"/>
          <w:lang w:val="tr-TR"/>
        </w:rPr>
        <w:t xml:space="preserve">yalnızca </w:t>
      </w:r>
      <w:r w:rsidRPr="00BD5748">
        <w:rPr>
          <w:rFonts w:ascii="TR Bahamas Light" w:hAnsi="TR Bahamas Light" w:cs="Tahoma"/>
          <w:b/>
          <w:bCs/>
          <w:sz w:val="24"/>
          <w:szCs w:val="24"/>
        </w:rPr>
        <w:t xml:space="preserve">Allah'tan umarak Kadir gecesini namaz </w:t>
      </w:r>
      <w:r w:rsidRPr="00BD5748">
        <w:rPr>
          <w:rFonts w:ascii="TR Bahamas Light" w:hAnsi="TR Bahamas Light" w:cs="Tahoma"/>
          <w:b/>
          <w:bCs/>
          <w:sz w:val="24"/>
          <w:szCs w:val="24"/>
          <w:lang w:val="tr-TR"/>
        </w:rPr>
        <w:t>kılarak</w:t>
      </w:r>
      <w:r w:rsidRPr="00BD5748">
        <w:rPr>
          <w:rFonts w:ascii="TR Bahamas Light" w:hAnsi="TR Bahamas Light" w:cs="Tahoma"/>
          <w:b/>
          <w:bCs/>
          <w:sz w:val="24"/>
          <w:szCs w:val="24"/>
        </w:rPr>
        <w:t xml:space="preserve"> geçirirse, geçmiş </w:t>
      </w:r>
      <w:r w:rsidRPr="00BD5748">
        <w:rPr>
          <w:rFonts w:ascii="TR Bahamas Light" w:hAnsi="TR Bahamas Light" w:cs="Tahoma"/>
          <w:sz w:val="24"/>
          <w:szCs w:val="24"/>
        </w:rPr>
        <w:t>(küçük)</w:t>
      </w:r>
      <w:r w:rsidRPr="00BD5748">
        <w:rPr>
          <w:rFonts w:ascii="TR Bahamas Light" w:hAnsi="TR Bahamas Light" w:cs="Tahoma"/>
          <w:b/>
          <w:bCs/>
          <w:sz w:val="24"/>
          <w:szCs w:val="24"/>
        </w:rPr>
        <w:t xml:space="preserve"> günahları bağışlanır."</w:t>
      </w:r>
      <w:r w:rsidRPr="00BD5748">
        <w:rPr>
          <w:rStyle w:val="EndnoteReference"/>
          <w:rFonts w:ascii="TR Bahamas Light" w:hAnsi="TR Bahamas Light" w:cs="Tahoma"/>
          <w:b/>
          <w:bCs/>
          <w:sz w:val="24"/>
          <w:szCs w:val="24"/>
        </w:rPr>
        <w:endnoteReference w:id="4"/>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Bunun içindir ki Rasûlullah -sallallahu aleyhi ve sellem- Ramazan'ın son on gününde diğer günlerden daha fazla ibâdet ederdi.</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Nitekim Âişe'den -Allah ondan ve babasından râzı olsun- rivâyet olunduğuna göre o şöyle demiştir:</w:t>
      </w:r>
    </w:p>
    <w:p w:rsidR="00BD5748" w:rsidRDefault="00033FBC" w:rsidP="00BD5748">
      <w:pPr>
        <w:autoSpaceDE w:val="0"/>
        <w:autoSpaceDN w:val="0"/>
        <w:adjustRightInd w:val="0"/>
        <w:spacing w:before="240" w:after="240" w:line="360" w:lineRule="atLeast"/>
        <w:ind w:firstLine="567"/>
        <w:jc w:val="lowKashida"/>
        <w:rPr>
          <w:rFonts w:ascii="KFGQPC Uthman Taha Naskh" w:cs="KFGQPC Uthman Taha Naskh"/>
          <w:color w:val="000099"/>
          <w:sz w:val="32"/>
          <w:szCs w:val="32"/>
          <w:rtl/>
        </w:rPr>
      </w:pPr>
      <w:r w:rsidRPr="00BD5748">
        <w:rPr>
          <w:rFonts w:ascii="KFGQPC Uthman Taha Naskh" w:cs="KFGQPC Uthman Taha Naskh" w:hint="cs"/>
          <w:color w:val="000099"/>
          <w:sz w:val="32"/>
          <w:szCs w:val="32"/>
          <w:rtl/>
        </w:rPr>
        <w:t>((</w:t>
      </w:r>
      <w:r w:rsidRPr="00BD5748">
        <w:rPr>
          <w:rFonts w:ascii="KFGQPC Uthman Taha Naskh" w:cs="KFGQPC Uthman Taha Naskh"/>
          <w:color w:val="000099"/>
          <w:sz w:val="32"/>
          <w:szCs w:val="32"/>
          <w:rtl/>
        </w:rPr>
        <w:t xml:space="preserve"> </w:t>
      </w:r>
      <w:r w:rsidRPr="00BD5748">
        <w:rPr>
          <w:rFonts w:ascii="KFGQPC Uthman Taha Naskh" w:cs="KFGQPC Uthman Taha Naskh" w:hint="eastAsia"/>
          <w:color w:val="000099"/>
          <w:sz w:val="32"/>
          <w:szCs w:val="32"/>
          <w:rtl/>
        </w:rPr>
        <w:t>كَانَ</w:t>
      </w:r>
      <w:r w:rsidRPr="00BD5748">
        <w:rPr>
          <w:rFonts w:ascii="KFGQPC Uthman Taha Naskh" w:cs="KFGQPC Uthman Taha Naskh"/>
          <w:color w:val="000099"/>
          <w:sz w:val="32"/>
          <w:szCs w:val="32"/>
          <w:rtl/>
        </w:rPr>
        <w:t xml:space="preserve"> </w:t>
      </w:r>
      <w:r w:rsidRPr="00BD5748">
        <w:rPr>
          <w:rFonts w:ascii="KFGQPC Uthman Taha Naskh" w:cs="KFGQPC Uthman Taha Naskh" w:hint="eastAsia"/>
          <w:color w:val="000099"/>
          <w:sz w:val="32"/>
          <w:szCs w:val="32"/>
          <w:rtl/>
        </w:rPr>
        <w:t>رَسُولُ</w:t>
      </w:r>
      <w:r w:rsidRPr="00BD5748">
        <w:rPr>
          <w:rFonts w:ascii="KFGQPC Uthman Taha Naskh" w:cs="KFGQPC Uthman Taha Naskh"/>
          <w:color w:val="000099"/>
          <w:sz w:val="32"/>
          <w:szCs w:val="32"/>
          <w:rtl/>
        </w:rPr>
        <w:t xml:space="preserve"> </w:t>
      </w:r>
      <w:r w:rsidRPr="00BD5748">
        <w:rPr>
          <w:rFonts w:ascii="KFGQPC Uthman Taha Naskh" w:cs="KFGQPC Uthman Taha Naskh" w:hint="eastAsia"/>
          <w:color w:val="000099"/>
          <w:sz w:val="32"/>
          <w:szCs w:val="32"/>
          <w:rtl/>
        </w:rPr>
        <w:t>اللهِ</w:t>
      </w:r>
      <w:r w:rsidRPr="00BD5748">
        <w:rPr>
          <w:rFonts w:ascii="KFGQPC Uthman Taha Naskh" w:cs="KFGQPC Uthman Taha Naskh"/>
          <w:color w:val="000099"/>
          <w:sz w:val="32"/>
          <w:szCs w:val="32"/>
          <w:rtl/>
        </w:rPr>
        <w:t xml:space="preserve"> </w:t>
      </w:r>
      <w:r w:rsidR="00BD5748">
        <w:rPr>
          <w:rFonts w:ascii="KFGQPC Uthman Taha Naskh" w:cs="KFGQPC Uthman Taha Naskh" w:hint="eastAsia"/>
          <w:color w:val="000099"/>
          <w:sz w:val="32"/>
          <w:szCs w:val="32"/>
        </w:rPr>
        <w:sym w:font="KFGQPC Arabic Symbols 01" w:char="F048"/>
      </w:r>
      <w:r w:rsidR="00BD5748">
        <w:rPr>
          <w:rFonts w:ascii="KFGQPC Uthman Taha Naskh" w:cs="KFGQPC Uthman Taha Naskh" w:hint="cs"/>
          <w:color w:val="000099"/>
          <w:sz w:val="32"/>
          <w:szCs w:val="32"/>
          <w:rtl/>
        </w:rPr>
        <w:t xml:space="preserve"> </w:t>
      </w:r>
      <w:r w:rsidRPr="00BD5748">
        <w:rPr>
          <w:rFonts w:ascii="KFGQPC Uthman Taha Naskh" w:cs="KFGQPC Uthman Taha Naskh" w:hint="eastAsia"/>
          <w:color w:val="000099"/>
          <w:sz w:val="32"/>
          <w:szCs w:val="32"/>
          <w:rtl/>
        </w:rPr>
        <w:t>يَجْتَهِدُ</w:t>
      </w:r>
      <w:r w:rsidRPr="00BD5748">
        <w:rPr>
          <w:rFonts w:ascii="KFGQPC Uthman Taha Naskh" w:cs="KFGQPC Uthman Taha Naskh"/>
          <w:color w:val="000099"/>
          <w:sz w:val="32"/>
          <w:szCs w:val="32"/>
          <w:rtl/>
        </w:rPr>
        <w:t xml:space="preserve"> </w:t>
      </w:r>
      <w:r w:rsidRPr="00BD5748">
        <w:rPr>
          <w:rFonts w:ascii="KFGQPC Uthman Taha Naskh" w:cs="KFGQPC Uthman Taha Naskh" w:hint="eastAsia"/>
          <w:color w:val="000099"/>
          <w:sz w:val="32"/>
          <w:szCs w:val="32"/>
          <w:rtl/>
        </w:rPr>
        <w:t>فِي</w:t>
      </w:r>
      <w:r w:rsidRPr="00BD5748">
        <w:rPr>
          <w:rFonts w:ascii="KFGQPC Uthman Taha Naskh" w:cs="KFGQPC Uthman Taha Naskh"/>
          <w:color w:val="000099"/>
          <w:sz w:val="32"/>
          <w:szCs w:val="32"/>
          <w:rtl/>
        </w:rPr>
        <w:t xml:space="preserve"> </w:t>
      </w:r>
      <w:r w:rsidRPr="00BD5748">
        <w:rPr>
          <w:rFonts w:ascii="KFGQPC Uthman Taha Naskh" w:cs="KFGQPC Uthman Taha Naskh" w:hint="eastAsia"/>
          <w:color w:val="000099"/>
          <w:sz w:val="32"/>
          <w:szCs w:val="32"/>
          <w:rtl/>
        </w:rPr>
        <w:t>الْعَشْرِ</w:t>
      </w:r>
      <w:r w:rsidRPr="00BD5748">
        <w:rPr>
          <w:rFonts w:ascii="KFGQPC Uthman Taha Naskh" w:cs="KFGQPC Uthman Taha Naskh"/>
          <w:color w:val="000099"/>
          <w:sz w:val="32"/>
          <w:szCs w:val="32"/>
          <w:rtl/>
        </w:rPr>
        <w:t xml:space="preserve"> </w:t>
      </w:r>
      <w:r w:rsidRPr="00BD5748">
        <w:rPr>
          <w:rFonts w:ascii="KFGQPC Uthman Taha Naskh" w:cs="KFGQPC Uthman Taha Naskh" w:hint="eastAsia"/>
          <w:color w:val="000099"/>
          <w:sz w:val="32"/>
          <w:szCs w:val="32"/>
          <w:rtl/>
        </w:rPr>
        <w:t>الْأَوَاخِرِ،</w:t>
      </w:r>
      <w:r w:rsidRPr="00BD5748">
        <w:rPr>
          <w:rFonts w:ascii="KFGQPC Uthman Taha Naskh" w:cs="KFGQPC Uthman Taha Naskh"/>
          <w:color w:val="000099"/>
          <w:sz w:val="32"/>
          <w:szCs w:val="32"/>
          <w:rtl/>
        </w:rPr>
        <w:t xml:space="preserve"> </w:t>
      </w:r>
      <w:r w:rsidRPr="00BD5748">
        <w:rPr>
          <w:rFonts w:ascii="KFGQPC Uthman Taha Naskh" w:cs="KFGQPC Uthman Taha Naskh" w:hint="eastAsia"/>
          <w:color w:val="000099"/>
          <w:sz w:val="32"/>
          <w:szCs w:val="32"/>
          <w:rtl/>
        </w:rPr>
        <w:t>مَا</w:t>
      </w:r>
      <w:r w:rsidRPr="00BD5748">
        <w:rPr>
          <w:rFonts w:ascii="KFGQPC Uthman Taha Naskh" w:cs="KFGQPC Uthman Taha Naskh"/>
          <w:color w:val="000099"/>
          <w:sz w:val="32"/>
          <w:szCs w:val="32"/>
          <w:rtl/>
        </w:rPr>
        <w:t xml:space="preserve"> </w:t>
      </w:r>
      <w:r w:rsidRPr="00BD5748">
        <w:rPr>
          <w:rFonts w:ascii="KFGQPC Uthman Taha Naskh" w:cs="KFGQPC Uthman Taha Naskh" w:hint="eastAsia"/>
          <w:color w:val="000099"/>
          <w:sz w:val="32"/>
          <w:szCs w:val="32"/>
          <w:rtl/>
        </w:rPr>
        <w:t>لَا</w:t>
      </w:r>
      <w:r w:rsidRPr="00BD5748">
        <w:rPr>
          <w:rFonts w:ascii="KFGQPC Uthman Taha Naskh" w:cs="KFGQPC Uthman Taha Naskh"/>
          <w:color w:val="000099"/>
          <w:sz w:val="32"/>
          <w:szCs w:val="32"/>
          <w:rtl/>
        </w:rPr>
        <w:t xml:space="preserve"> </w:t>
      </w:r>
      <w:r w:rsidRPr="00BD5748">
        <w:rPr>
          <w:rFonts w:ascii="KFGQPC Uthman Taha Naskh" w:cs="KFGQPC Uthman Taha Naskh" w:hint="eastAsia"/>
          <w:color w:val="000099"/>
          <w:sz w:val="32"/>
          <w:szCs w:val="32"/>
          <w:rtl/>
        </w:rPr>
        <w:t>يَجْتَهِدُ</w:t>
      </w:r>
      <w:r w:rsidRPr="00BD5748">
        <w:rPr>
          <w:rFonts w:ascii="KFGQPC Uthman Taha Naskh" w:cs="KFGQPC Uthman Taha Naskh"/>
          <w:color w:val="000099"/>
          <w:sz w:val="32"/>
          <w:szCs w:val="32"/>
          <w:rtl/>
        </w:rPr>
        <w:t xml:space="preserve"> </w:t>
      </w:r>
      <w:r w:rsidRPr="00BD5748">
        <w:rPr>
          <w:rFonts w:ascii="KFGQPC Uthman Taha Naskh" w:cs="KFGQPC Uthman Taha Naskh" w:hint="eastAsia"/>
          <w:color w:val="000099"/>
          <w:sz w:val="32"/>
          <w:szCs w:val="32"/>
          <w:rtl/>
        </w:rPr>
        <w:t>فِي</w:t>
      </w:r>
      <w:r w:rsidRPr="00BD5748">
        <w:rPr>
          <w:rFonts w:ascii="KFGQPC Uthman Taha Naskh" w:cs="KFGQPC Uthman Taha Naskh"/>
          <w:color w:val="000099"/>
          <w:sz w:val="32"/>
          <w:szCs w:val="32"/>
          <w:rtl/>
        </w:rPr>
        <w:t xml:space="preserve"> </w:t>
      </w:r>
      <w:r w:rsidRPr="00BD5748">
        <w:rPr>
          <w:rFonts w:ascii="KFGQPC Uthman Taha Naskh" w:cs="KFGQPC Uthman Taha Naskh" w:hint="eastAsia"/>
          <w:color w:val="000099"/>
          <w:sz w:val="32"/>
          <w:szCs w:val="32"/>
          <w:rtl/>
        </w:rPr>
        <w:t>غَيْرِهِ</w:t>
      </w:r>
      <w:r w:rsidRPr="00BD5748">
        <w:rPr>
          <w:rFonts w:ascii="KFGQPC Uthman Taha Naskh" w:cs="KFGQPC Uthman Taha Naskh" w:hint="cs"/>
          <w:color w:val="000099"/>
          <w:sz w:val="32"/>
          <w:szCs w:val="32"/>
          <w:rtl/>
        </w:rPr>
        <w:t xml:space="preserve">.)) </w:t>
      </w:r>
    </w:p>
    <w:p w:rsidR="00033FBC" w:rsidRPr="00BD5748" w:rsidRDefault="00033FBC" w:rsidP="00BD5748">
      <w:pPr>
        <w:autoSpaceDE w:val="0"/>
        <w:autoSpaceDN w:val="0"/>
        <w:adjustRightInd w:val="0"/>
        <w:spacing w:before="240" w:after="240" w:line="360" w:lineRule="atLeast"/>
        <w:ind w:firstLine="567"/>
        <w:jc w:val="right"/>
        <w:rPr>
          <w:rFonts w:ascii="KFGQPC Uthman Taha Naskh" w:cs="KFGQPC Uthman Taha Naskh"/>
          <w:color w:val="000099"/>
          <w:sz w:val="24"/>
          <w:szCs w:val="24"/>
          <w:rtl/>
        </w:rPr>
      </w:pPr>
      <w:r w:rsidRPr="00BD5748">
        <w:rPr>
          <w:rFonts w:ascii="KFGQPC Uthman Taha Naskh" w:cs="KFGQPC Uthman Taha Naskh" w:hint="cs"/>
          <w:color w:val="000099"/>
          <w:sz w:val="24"/>
          <w:szCs w:val="24"/>
          <w:rtl/>
        </w:rPr>
        <w:t>[ رواه مسلم ]</w:t>
      </w:r>
    </w:p>
    <w:p w:rsidR="00033FBC" w:rsidRPr="00BD5748" w:rsidRDefault="00033FBC" w:rsidP="00033FBC">
      <w:pPr>
        <w:autoSpaceDE w:val="0"/>
        <w:autoSpaceDN w:val="0"/>
        <w:bidi w:val="0"/>
        <w:adjustRightInd w:val="0"/>
        <w:spacing w:before="240" w:after="240" w:line="360" w:lineRule="atLeast"/>
        <w:ind w:firstLine="567"/>
        <w:jc w:val="lowKashida"/>
        <w:rPr>
          <w:rFonts w:ascii="TR Bahamas Light" w:hAnsi="TR Bahamas Light" w:cs="KFGQPC Uthman Taha Naskh"/>
          <w:b/>
          <w:bCs/>
          <w:sz w:val="24"/>
          <w:szCs w:val="24"/>
          <w:lang w:val="tr-TR"/>
        </w:rPr>
      </w:pPr>
      <w:r w:rsidRPr="00BD5748">
        <w:rPr>
          <w:rFonts w:ascii="TR Bahamas Light" w:hAnsi="TR Bahamas Light" w:cs="KFGQPC Uthman Taha Naskh"/>
          <w:b/>
          <w:bCs/>
          <w:sz w:val="24"/>
          <w:szCs w:val="24"/>
          <w:lang w:val="tr-TR"/>
        </w:rPr>
        <w:t xml:space="preserve">"Rasûlullah -sallallahu aleyhi ve sellem- Ramazan'ın son on gününde diğer günlerden </w:t>
      </w:r>
      <w:r w:rsidRPr="00BD5748">
        <w:rPr>
          <w:rFonts w:ascii="TR Bahamas Light" w:hAnsi="TR Bahamas Light" w:cs="Arial"/>
          <w:b/>
          <w:bCs/>
          <w:sz w:val="24"/>
          <w:szCs w:val="24"/>
          <w:shd w:val="clear" w:color="auto" w:fill="FFFFFF"/>
        </w:rPr>
        <w:t>daha fazla</w:t>
      </w:r>
      <w:r w:rsidRPr="00BD5748">
        <w:rPr>
          <w:rStyle w:val="apple-converted-space"/>
          <w:rFonts w:ascii="TR Bahamas Light" w:hAnsi="TR Bahamas Light" w:cs="Arial"/>
          <w:b/>
          <w:bCs/>
          <w:sz w:val="24"/>
          <w:szCs w:val="24"/>
          <w:shd w:val="clear" w:color="auto" w:fill="FFFFFF"/>
        </w:rPr>
        <w:t> </w:t>
      </w:r>
      <w:r w:rsidRPr="00BD5748">
        <w:rPr>
          <w:rStyle w:val="Emphasis"/>
          <w:rFonts w:ascii="TR Bahamas Light" w:hAnsi="TR Bahamas Light" w:cs="Arial"/>
          <w:b/>
          <w:bCs/>
          <w:i w:val="0"/>
          <w:iCs w:val="0"/>
          <w:sz w:val="24"/>
          <w:szCs w:val="24"/>
          <w:shd w:val="clear" w:color="auto" w:fill="FFFFFF"/>
        </w:rPr>
        <w:t>ibâdet</w:t>
      </w:r>
      <w:r w:rsidRPr="00BD5748">
        <w:rPr>
          <w:rStyle w:val="apple-converted-space"/>
          <w:rFonts w:ascii="TR Bahamas Light" w:hAnsi="TR Bahamas Light" w:cs="Arial"/>
          <w:b/>
          <w:bCs/>
          <w:sz w:val="24"/>
          <w:szCs w:val="24"/>
          <w:shd w:val="clear" w:color="auto" w:fill="FFFFFF"/>
        </w:rPr>
        <w:t> </w:t>
      </w:r>
      <w:r w:rsidRPr="00BD5748">
        <w:rPr>
          <w:rFonts w:ascii="TR Bahamas Light" w:hAnsi="TR Bahamas Light" w:cs="Arial"/>
          <w:b/>
          <w:bCs/>
          <w:sz w:val="24"/>
          <w:szCs w:val="24"/>
          <w:shd w:val="clear" w:color="auto" w:fill="FFFFFF"/>
        </w:rPr>
        <w:t>ederdi</w:t>
      </w:r>
      <w:r w:rsidRPr="00BD5748">
        <w:rPr>
          <w:rFonts w:ascii="TR Bahamas Light" w:hAnsi="TR Bahamas Light" w:cs="KFGQPC Uthman Taha Naskh"/>
          <w:b/>
          <w:bCs/>
          <w:sz w:val="24"/>
          <w:szCs w:val="24"/>
        </w:rPr>
        <w:t>."</w:t>
      </w:r>
      <w:r w:rsidRPr="00BD5748">
        <w:rPr>
          <w:rStyle w:val="EndnoteReference"/>
          <w:rFonts w:ascii="TR Bahamas Light" w:hAnsi="TR Bahamas Light" w:cs="Tahoma"/>
          <w:b/>
          <w:bCs/>
          <w:sz w:val="24"/>
          <w:szCs w:val="24"/>
        </w:rPr>
        <w:endnoteReference w:id="5"/>
      </w:r>
      <w:r w:rsidRPr="00BD5748">
        <w:rPr>
          <w:rFonts w:ascii="TR Bahamas Light" w:hAnsi="TR Bahamas Light" w:cs="KFGQPC Uthman Taha Naskh"/>
          <w:b/>
          <w:bCs/>
          <w:sz w:val="24"/>
          <w:szCs w:val="24"/>
          <w:lang w:val="tr-TR"/>
        </w:rPr>
        <w:t xml:space="preserve"> </w:t>
      </w:r>
    </w:p>
    <w:p w:rsidR="00033FBC" w:rsidRPr="00BD5748" w:rsidRDefault="00033FBC" w:rsidP="00033FBC">
      <w:pPr>
        <w:autoSpaceDE w:val="0"/>
        <w:autoSpaceDN w:val="0"/>
        <w:bidi w:val="0"/>
        <w:adjustRightInd w:val="0"/>
        <w:spacing w:before="240" w:after="240" w:line="360" w:lineRule="atLeast"/>
        <w:ind w:firstLine="567"/>
        <w:jc w:val="lowKashida"/>
        <w:rPr>
          <w:rFonts w:ascii="TR Bahamas Light" w:hAnsi="TR Bahamas Light" w:cs="KFGQPC Uthman Taha Naskh"/>
          <w:sz w:val="24"/>
          <w:szCs w:val="24"/>
          <w:lang w:val="tr-TR"/>
        </w:rPr>
      </w:pPr>
      <w:r w:rsidRPr="00BD5748">
        <w:rPr>
          <w:rFonts w:ascii="TR Bahamas Light" w:hAnsi="TR Bahamas Light" w:cs="KFGQPC Uthman Taha Naskh"/>
          <w:sz w:val="24"/>
          <w:szCs w:val="24"/>
          <w:lang w:val="tr-TR"/>
        </w:rPr>
        <w:t xml:space="preserve">Yine </w:t>
      </w:r>
      <w:r w:rsidRPr="00BD5748">
        <w:rPr>
          <w:rFonts w:ascii="TR Bahamas Light" w:hAnsi="TR Bahamas Light"/>
          <w:sz w:val="24"/>
          <w:szCs w:val="24"/>
          <w:lang w:val="tr-TR"/>
        </w:rPr>
        <w:t>Âişe'den -Allah ondan ve babasından râzı olsun- rivâyet olunduğuna göre o şöyle demiştir:</w:t>
      </w:r>
    </w:p>
    <w:p w:rsidR="00BD5748" w:rsidRDefault="00033FBC" w:rsidP="00BD5748">
      <w:pPr>
        <w:spacing w:before="240" w:after="240" w:line="360" w:lineRule="atLeast"/>
        <w:ind w:firstLine="567"/>
        <w:jc w:val="lowKashida"/>
        <w:rPr>
          <w:rFonts w:ascii="Droid Arabic Naskh" w:hAnsi="Droid Arabic Naskh" w:cs="KFGQPC Uthman Taha Naskh"/>
          <w:color w:val="000099"/>
          <w:sz w:val="24"/>
          <w:szCs w:val="24"/>
          <w:shd w:val="clear" w:color="auto" w:fill="FFFFFF"/>
          <w:rtl/>
        </w:rPr>
      </w:pPr>
      <w:r w:rsidRPr="00BD5748">
        <w:rPr>
          <w:rFonts w:ascii="TR Bahamas Light" w:hAnsi="TR Bahamas Light" w:cs="KFGQPC Uthman Taha Naskh" w:hint="cs"/>
          <w:color w:val="000099"/>
          <w:sz w:val="32"/>
          <w:szCs w:val="32"/>
          <w:rtl/>
          <w:lang w:val="tr-TR"/>
        </w:rPr>
        <w:t>((</w:t>
      </w:r>
      <w:r w:rsidRPr="00BD5748">
        <w:rPr>
          <w:rFonts w:ascii="Droid Arabic Naskh" w:hAnsi="Droid Arabic Naskh" w:cs="KFGQPC Uthman Taha Naskh" w:hint="cs"/>
          <w:color w:val="000099"/>
          <w:sz w:val="32"/>
          <w:szCs w:val="32"/>
          <w:shd w:val="clear" w:color="auto" w:fill="FFFFFF"/>
          <w:rtl/>
        </w:rPr>
        <w:t xml:space="preserve"> </w:t>
      </w:r>
      <w:r w:rsidRPr="00BD5748">
        <w:rPr>
          <w:rFonts w:ascii="Droid Arabic Naskh" w:hAnsi="Droid Arabic Naskh" w:cs="KFGQPC Uthman Taha Naskh"/>
          <w:color w:val="000099"/>
          <w:sz w:val="32"/>
          <w:szCs w:val="32"/>
          <w:shd w:val="clear" w:color="auto" w:fill="FFFFFF"/>
          <w:rtl/>
        </w:rPr>
        <w:t xml:space="preserve">كَانَ النَّبِيُّ </w:t>
      </w:r>
      <w:r w:rsidR="00BD5748" w:rsidRPr="00BD5748">
        <w:rPr>
          <w:rFonts w:ascii="KFGQPC Uthman Taha Naskh" w:cs="KFGQPC Uthman Taha Naskh" w:hint="eastAsia"/>
          <w:color w:val="000099"/>
          <w:sz w:val="32"/>
          <w:szCs w:val="32"/>
        </w:rPr>
        <w:sym w:font="KFGQPC Arabic Symbols 01" w:char="F048"/>
      </w:r>
      <w:r w:rsidR="00BD5748" w:rsidRPr="00BD5748">
        <w:rPr>
          <w:rFonts w:ascii="Droid Arabic Naskh" w:hAnsi="Droid Arabic Naskh" w:cs="KFGQPC Uthman Taha Naskh" w:hint="cs"/>
          <w:color w:val="000099"/>
          <w:sz w:val="32"/>
          <w:szCs w:val="32"/>
          <w:shd w:val="clear" w:color="auto" w:fill="FFFFFF"/>
          <w:rtl/>
        </w:rPr>
        <w:t xml:space="preserve"> </w:t>
      </w:r>
      <w:r w:rsidRPr="00BD5748">
        <w:rPr>
          <w:rFonts w:ascii="Droid Arabic Naskh" w:hAnsi="Droid Arabic Naskh" w:cs="KFGQPC Uthman Taha Naskh"/>
          <w:color w:val="000099"/>
          <w:sz w:val="32"/>
          <w:szCs w:val="32"/>
          <w:shd w:val="clear" w:color="auto" w:fill="FFFFFF"/>
          <w:rtl/>
        </w:rPr>
        <w:t>إِذَا دَخَلَ الْعَشْرُ شَدَّ مِئْزَرَهُ، وَأَحْيَا لَيْلَهُ، وَأَيْقَظَ أَهْلَهُ</w:t>
      </w:r>
      <w:r w:rsidRPr="00BD5748">
        <w:rPr>
          <w:rFonts w:ascii="Droid Arabic Naskh" w:hAnsi="Droid Arabic Naskh" w:cs="KFGQPC Uthman Taha Naskh" w:hint="cs"/>
          <w:color w:val="000099"/>
          <w:sz w:val="32"/>
          <w:szCs w:val="32"/>
          <w:shd w:val="clear" w:color="auto" w:fill="FFFFFF"/>
          <w:rtl/>
        </w:rPr>
        <w:t>.))</w:t>
      </w:r>
    </w:p>
    <w:p w:rsidR="00033FBC" w:rsidRPr="00BD5748" w:rsidRDefault="00033FBC" w:rsidP="00BD5748">
      <w:pPr>
        <w:spacing w:before="240" w:after="240" w:line="360" w:lineRule="atLeast"/>
        <w:ind w:firstLine="567"/>
        <w:jc w:val="right"/>
        <w:rPr>
          <w:rFonts w:ascii="TR Bahamas Light" w:hAnsi="TR Bahamas Light" w:cs="KFGQPC Uthman Taha Naskh"/>
          <w:color w:val="000099"/>
          <w:sz w:val="24"/>
          <w:szCs w:val="24"/>
          <w:rtl/>
          <w:lang w:val="tr-TR"/>
        </w:rPr>
      </w:pPr>
      <w:r w:rsidRPr="00BD5748">
        <w:rPr>
          <w:rFonts w:ascii="Droid Arabic Naskh" w:hAnsi="Droid Arabic Naskh" w:cs="KFGQPC Uthman Taha Naskh" w:hint="cs"/>
          <w:color w:val="000099"/>
          <w:sz w:val="24"/>
          <w:szCs w:val="24"/>
          <w:shd w:val="clear" w:color="auto" w:fill="FFFFFF"/>
          <w:rtl/>
        </w:rPr>
        <w:t xml:space="preserve"> [ روه البخاري ومسلم ]</w:t>
      </w:r>
    </w:p>
    <w:p w:rsidR="00033FBC" w:rsidRPr="00BD5748" w:rsidRDefault="00033FBC" w:rsidP="00033FBC">
      <w:pPr>
        <w:bidi w:val="0"/>
        <w:spacing w:before="240" w:after="240" w:line="360" w:lineRule="atLeast"/>
        <w:ind w:firstLine="567"/>
        <w:jc w:val="lowKashida"/>
        <w:rPr>
          <w:rFonts w:ascii="TR Bahamas Light" w:hAnsi="TR Bahamas Light" w:cs="KFGQPC Uthman Taha Naskh"/>
          <w:b/>
          <w:bCs/>
          <w:sz w:val="24"/>
          <w:szCs w:val="24"/>
        </w:rPr>
      </w:pPr>
      <w:r w:rsidRPr="00BD5748">
        <w:rPr>
          <w:rFonts w:ascii="TR Bahamas Light" w:hAnsi="TR Bahamas Light"/>
          <w:b/>
          <w:bCs/>
          <w:sz w:val="24"/>
          <w:szCs w:val="24"/>
          <w:shd w:val="clear" w:color="auto" w:fill="FFFFFF"/>
        </w:rPr>
        <w:lastRenderedPageBreak/>
        <w:t>"</w:t>
      </w:r>
      <w:r w:rsidRPr="00BD5748">
        <w:rPr>
          <w:rFonts w:ascii="TR Bahamas Light" w:hAnsi="TR Bahamas Light"/>
          <w:b/>
          <w:bCs/>
          <w:sz w:val="24"/>
          <w:szCs w:val="24"/>
          <w:shd w:val="clear" w:color="auto" w:fill="FFFFFF"/>
          <w:lang w:val="tr-TR"/>
        </w:rPr>
        <w:t>Nebi -sallallahu aleyhi ve sellem-</w:t>
      </w:r>
      <w:r w:rsidRPr="00BD5748">
        <w:rPr>
          <w:rFonts w:ascii="TR Bahamas Light" w:hAnsi="TR Bahamas Light"/>
          <w:b/>
          <w:bCs/>
          <w:sz w:val="24"/>
          <w:szCs w:val="24"/>
          <w:shd w:val="clear" w:color="auto" w:fill="FFFFFF"/>
        </w:rPr>
        <w:t>, Ramazan</w:t>
      </w:r>
      <w:r w:rsidRPr="00BD5748">
        <w:rPr>
          <w:rFonts w:ascii="TR Bahamas Light" w:hAnsi="TR Bahamas Light"/>
          <w:b/>
          <w:bCs/>
          <w:sz w:val="24"/>
          <w:szCs w:val="24"/>
          <w:shd w:val="clear" w:color="auto" w:fill="FFFFFF"/>
          <w:lang w:val="tr-TR"/>
        </w:rPr>
        <w:t>'</w:t>
      </w:r>
      <w:r w:rsidRPr="00BD5748">
        <w:rPr>
          <w:rFonts w:ascii="TR Bahamas Light" w:hAnsi="TR Bahamas Light"/>
          <w:b/>
          <w:bCs/>
          <w:sz w:val="24"/>
          <w:szCs w:val="24"/>
          <w:shd w:val="clear" w:color="auto" w:fill="FFFFFF"/>
        </w:rPr>
        <w:t>ın son on günü gi</w:t>
      </w:r>
      <w:r w:rsidRPr="00BD5748">
        <w:rPr>
          <w:rFonts w:ascii="TR Bahamas Light" w:hAnsi="TR Bahamas Light"/>
          <w:b/>
          <w:bCs/>
          <w:sz w:val="24"/>
          <w:szCs w:val="24"/>
          <w:shd w:val="clear" w:color="auto" w:fill="FFFFFF"/>
        </w:rPr>
        <w:softHyphen/>
        <w:t>rd</w:t>
      </w:r>
      <w:r w:rsidRPr="00BD5748">
        <w:rPr>
          <w:rFonts w:ascii="TR Bahamas Light" w:hAnsi="TR Bahamas Light"/>
          <w:b/>
          <w:bCs/>
          <w:sz w:val="24"/>
          <w:szCs w:val="24"/>
          <w:shd w:val="clear" w:color="auto" w:fill="FFFFFF"/>
          <w:lang w:val="tr-TR"/>
        </w:rPr>
        <w:t>iği zaman</w:t>
      </w:r>
      <w:r w:rsidRPr="00BD5748">
        <w:rPr>
          <w:rFonts w:ascii="TR Bahamas Light" w:hAnsi="TR Bahamas Light"/>
          <w:b/>
          <w:bCs/>
          <w:sz w:val="24"/>
          <w:szCs w:val="24"/>
          <w:shd w:val="clear" w:color="auto" w:fill="FFFFFF"/>
        </w:rPr>
        <w:t xml:space="preserve"> eteğini toplar </w:t>
      </w:r>
      <w:r w:rsidRPr="00BD5748">
        <w:rPr>
          <w:rFonts w:ascii="TR Bahamas Light" w:hAnsi="TR Bahamas Light"/>
          <w:sz w:val="24"/>
          <w:szCs w:val="24"/>
          <w:shd w:val="clear" w:color="auto" w:fill="FFFFFF"/>
          <w:lang w:val="tr-TR"/>
        </w:rPr>
        <w:t>(eşleriyle cimâ etmekten imtinâ eder)</w:t>
      </w:r>
      <w:r w:rsidRPr="00BD5748">
        <w:rPr>
          <w:rFonts w:ascii="TR Bahamas Light" w:hAnsi="TR Bahamas Light"/>
          <w:b/>
          <w:bCs/>
          <w:sz w:val="24"/>
          <w:szCs w:val="24"/>
          <w:shd w:val="clear" w:color="auto" w:fill="FFFFFF"/>
          <w:lang w:val="tr-TR"/>
        </w:rPr>
        <w:t xml:space="preserve">, </w:t>
      </w:r>
      <w:r w:rsidRPr="00BD5748">
        <w:rPr>
          <w:rFonts w:ascii="TR Bahamas Light" w:hAnsi="TR Bahamas Light"/>
          <w:b/>
          <w:bCs/>
          <w:sz w:val="24"/>
          <w:szCs w:val="24"/>
          <w:shd w:val="clear" w:color="auto" w:fill="FFFFFF"/>
        </w:rPr>
        <w:t>bütün ciddiyet ve heyecanıyla geceyi uykusuz ge</w:t>
      </w:r>
      <w:r w:rsidRPr="00BD5748">
        <w:rPr>
          <w:rFonts w:ascii="TR Bahamas Light" w:hAnsi="TR Bahamas Light"/>
          <w:b/>
          <w:bCs/>
          <w:sz w:val="24"/>
          <w:szCs w:val="24"/>
          <w:shd w:val="clear" w:color="auto" w:fill="FFFFFF"/>
          <w:lang w:val="tr-TR"/>
        </w:rPr>
        <w:t xml:space="preserve">çirerek </w:t>
      </w:r>
      <w:r w:rsidRPr="00BD5748">
        <w:rPr>
          <w:rFonts w:ascii="TR Bahamas Light" w:hAnsi="TR Bahamas Light"/>
          <w:b/>
          <w:bCs/>
          <w:sz w:val="24"/>
          <w:szCs w:val="24"/>
          <w:shd w:val="clear" w:color="auto" w:fill="FFFFFF"/>
        </w:rPr>
        <w:t xml:space="preserve">ibâdet </w:t>
      </w:r>
      <w:r w:rsidRPr="00BD5748">
        <w:rPr>
          <w:rFonts w:ascii="TR Bahamas Light" w:hAnsi="TR Bahamas Light"/>
          <w:b/>
          <w:bCs/>
          <w:sz w:val="24"/>
          <w:szCs w:val="24"/>
          <w:shd w:val="clear" w:color="auto" w:fill="FFFFFF"/>
          <w:lang w:val="tr-TR"/>
        </w:rPr>
        <w:t xml:space="preserve">ve taatle </w:t>
      </w:r>
      <w:r w:rsidRPr="00BD5748">
        <w:rPr>
          <w:rFonts w:ascii="TR Bahamas Light" w:hAnsi="TR Bahamas Light"/>
          <w:b/>
          <w:bCs/>
          <w:sz w:val="24"/>
          <w:szCs w:val="24"/>
          <w:shd w:val="clear" w:color="auto" w:fill="FFFFFF"/>
        </w:rPr>
        <w:t xml:space="preserve">ihyâ eder ve ev halkını </w:t>
      </w:r>
      <w:r w:rsidRPr="00BD5748">
        <w:rPr>
          <w:rFonts w:ascii="TR Bahamas Light" w:hAnsi="TR Bahamas Light"/>
          <w:sz w:val="24"/>
          <w:szCs w:val="24"/>
          <w:shd w:val="clear" w:color="auto" w:fill="FFFFFF"/>
          <w:lang w:val="tr-TR"/>
        </w:rPr>
        <w:t>(gece namazı kılmaları için)</w:t>
      </w:r>
      <w:r w:rsidRPr="00BD5748">
        <w:rPr>
          <w:rFonts w:ascii="TR Bahamas Light" w:hAnsi="TR Bahamas Light"/>
          <w:b/>
          <w:bCs/>
          <w:sz w:val="24"/>
          <w:szCs w:val="24"/>
          <w:shd w:val="clear" w:color="auto" w:fill="FFFFFF"/>
          <w:lang w:val="tr-TR"/>
        </w:rPr>
        <w:t xml:space="preserve"> </w:t>
      </w:r>
      <w:r w:rsidRPr="00BD5748">
        <w:rPr>
          <w:rFonts w:ascii="TR Bahamas Light" w:hAnsi="TR Bahamas Light"/>
          <w:b/>
          <w:bCs/>
          <w:sz w:val="24"/>
          <w:szCs w:val="24"/>
          <w:shd w:val="clear" w:color="auto" w:fill="FFFFFF"/>
        </w:rPr>
        <w:t>uyandırır</w:t>
      </w:r>
      <w:r w:rsidRPr="00BD5748">
        <w:rPr>
          <w:rFonts w:ascii="TR Bahamas Light" w:hAnsi="TR Bahamas Light"/>
          <w:b/>
          <w:bCs/>
          <w:sz w:val="24"/>
          <w:szCs w:val="24"/>
          <w:shd w:val="clear" w:color="auto" w:fill="FFFFFF"/>
          <w:lang w:val="tr-TR"/>
        </w:rPr>
        <w:t>dı</w:t>
      </w:r>
      <w:r w:rsidRPr="00BD5748">
        <w:rPr>
          <w:rFonts w:ascii="TR Bahamas Light" w:hAnsi="TR Bahamas Light"/>
          <w:b/>
          <w:bCs/>
          <w:sz w:val="24"/>
          <w:szCs w:val="24"/>
          <w:shd w:val="clear" w:color="auto" w:fill="FFFFFF"/>
        </w:rPr>
        <w:t>."</w:t>
      </w:r>
      <w:r w:rsidRPr="00BD5748">
        <w:rPr>
          <w:rStyle w:val="EndnoteReference"/>
          <w:rFonts w:ascii="TR Bahamas Light" w:hAnsi="TR Bahamas Light" w:cs="Tahoma"/>
          <w:b/>
          <w:bCs/>
          <w:sz w:val="24"/>
          <w:szCs w:val="24"/>
        </w:rPr>
        <w:endnoteReference w:id="6"/>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İmam Nevevî -Allah ona rahmet etsin- hadisin şerhinde şöyle demiştir:</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"Bu hadis, Ramazan'ın son on gününde ibâdetleri arttırmanın ve gecelerini ibâdetlerle geçirmenin müstehap olduğuna delildir."</w:t>
      </w:r>
    </w:p>
    <w:p w:rsidR="00033FBC" w:rsidRPr="00BD5748" w:rsidRDefault="00033FBC" w:rsidP="00033FBC">
      <w:pPr>
        <w:bidi w:val="0"/>
        <w:spacing w:before="240" w:after="240" w:line="360" w:lineRule="atLeast"/>
        <w:ind w:firstLine="567"/>
        <w:jc w:val="lowKashida"/>
        <w:rPr>
          <w:rFonts w:ascii="Cambria" w:hAnsi="Cambria"/>
          <w:b/>
          <w:bCs/>
          <w:color w:val="C00000"/>
          <w:sz w:val="24"/>
          <w:szCs w:val="24"/>
          <w:lang w:val="tr-TR"/>
        </w:rPr>
      </w:pPr>
      <w:r w:rsidRPr="00BD5748">
        <w:rPr>
          <w:rFonts w:ascii="Cambria" w:hAnsi="Cambria"/>
          <w:b/>
          <w:bCs/>
          <w:color w:val="C00000"/>
          <w:sz w:val="24"/>
          <w:szCs w:val="24"/>
          <w:lang w:val="tr-TR"/>
        </w:rPr>
        <w:t>Dördüncüsü:</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Ramazan gecelerinde Terâvih namazını cemaatle edâ etmek ve imam namazı bitirinceye kadar mescitte onunla beraber kalmak gerekir. Zirâ namaz kılan kimse, gecenin az bir vaktinde namaz kılmış olsa bile, bu ameliyle gecenin tamamını namaz kılmış gibi sevap kazanır. Çünkü Allah Teâlâ, büyük lütuf ve ihsan sahibidir.</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İmam Nevevî -Allah ona rahmet etsin- şöyle demiştir:</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 xml:space="preserve">"Terâvih namazının müstehap olduğu konusunda âlimler ittifak etmişlerdir. Fakat Terâvih namazını evinde tek başına kılması mı, yoksa mescitte cemaatle kılması mı daha fazîletlidir? Konusunda görüş ayrılığına düşmüşlerdir. </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İmam Şâfiî ile tüm ashâbı, Ebu Hanife, Ahmed, Mâlikî âlimlerin bazısı ile başka âlimler şöyle demişlerdir:</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"Ömer b. Hattab ve sahâbe'nin -Allah onlardan râzı olsun- yaptıkları gibi, cemaatle kılması daha fazîletlidir. Nitekim müslümanlar, bu hâl üzere (cemaatle kılmaya) devam etmişlerdir."</w:t>
      </w:r>
    </w:p>
    <w:p w:rsidR="00033FBC" w:rsidRPr="00BD5748" w:rsidRDefault="00033FBC" w:rsidP="00033FBC">
      <w:pPr>
        <w:bidi w:val="0"/>
        <w:spacing w:before="240" w:after="240" w:line="360" w:lineRule="atLeast"/>
        <w:ind w:firstLine="567"/>
        <w:jc w:val="lowKashida"/>
        <w:rPr>
          <w:rFonts w:ascii="TR Bahamas Light" w:hAnsi="TR Bahamas Light"/>
          <w:sz w:val="24"/>
          <w:szCs w:val="24"/>
          <w:lang w:val="tr-TR"/>
        </w:rPr>
      </w:pPr>
      <w:r w:rsidRPr="00BD5748">
        <w:rPr>
          <w:rFonts w:ascii="TR Bahamas Light" w:hAnsi="TR Bahamas Light"/>
          <w:sz w:val="24"/>
          <w:szCs w:val="24"/>
          <w:lang w:val="tr-TR"/>
        </w:rPr>
        <w:t xml:space="preserve">Nitekim </w:t>
      </w:r>
      <w:r w:rsidRPr="00BD5748">
        <w:rPr>
          <w:rFonts w:ascii="TR Bahamas Light" w:hAnsi="TR Bahamas Light" w:cs="Tahoma"/>
          <w:sz w:val="24"/>
          <w:szCs w:val="24"/>
          <w:lang w:val="tr-TR"/>
        </w:rPr>
        <w:t>Ebu Zer'den -Allah ondan râzı olsun- rivâyet olunduğuna göre, Rasûlullah -sallallahu aleyhi ve sellem- şöyle buyurmuştur:</w:t>
      </w:r>
    </w:p>
    <w:p w:rsidR="00BD5748" w:rsidRDefault="00033FBC" w:rsidP="00BD5748">
      <w:pPr>
        <w:pStyle w:val="NormalWeb"/>
        <w:shd w:val="clear" w:color="auto" w:fill="FFFFFF"/>
        <w:bidi/>
        <w:spacing w:before="240" w:beforeAutospacing="0" w:after="240" w:afterAutospacing="0" w:line="360" w:lineRule="atLeast"/>
        <w:ind w:firstLine="567"/>
        <w:jc w:val="lowKashida"/>
        <w:rPr>
          <w:rFonts w:ascii="Tahoma" w:hAnsi="Tahoma" w:cs="KFGQPC Uthman Taha Naskh"/>
          <w:color w:val="000099"/>
          <w:rtl/>
        </w:rPr>
      </w:pPr>
      <w:r w:rsidRPr="00BD5748">
        <w:rPr>
          <w:rFonts w:ascii="Tahoma" w:hAnsi="Tahoma" w:cs="KFGQPC Uthman Taha Naskh" w:hint="cs"/>
          <w:color w:val="000099"/>
          <w:sz w:val="32"/>
          <w:szCs w:val="32"/>
          <w:rtl/>
        </w:rPr>
        <w:t xml:space="preserve">(( </w:t>
      </w:r>
      <w:r w:rsidRPr="00BD5748">
        <w:rPr>
          <w:rFonts w:ascii="Tahoma" w:hAnsi="Tahoma" w:cs="KFGQPC Uthman Taha Naskh"/>
          <w:color w:val="000099"/>
          <w:sz w:val="32"/>
          <w:szCs w:val="32"/>
          <w:rtl/>
        </w:rPr>
        <w:t xml:space="preserve">مَنْ قَامَ مَعَ الْإِمَامِ حَتَّى يَنْصَرِفَ كُتِبَ لَهُ قِيَامُ لَيْلَةٍ.)) </w:t>
      </w:r>
    </w:p>
    <w:p w:rsidR="00033FBC" w:rsidRPr="00BD5748" w:rsidRDefault="00033FBC" w:rsidP="00BD5748">
      <w:pPr>
        <w:pStyle w:val="NormalWeb"/>
        <w:shd w:val="clear" w:color="auto" w:fill="FFFFFF"/>
        <w:bidi/>
        <w:spacing w:before="240" w:beforeAutospacing="0" w:after="240" w:afterAutospacing="0" w:line="360" w:lineRule="atLeast"/>
        <w:ind w:firstLine="567"/>
        <w:jc w:val="right"/>
        <w:rPr>
          <w:rFonts w:ascii="TR Bahamas Light" w:hAnsi="TR Bahamas Light" w:cs="Tahoma"/>
          <w:color w:val="000099"/>
          <w:lang w:val="tr-TR"/>
        </w:rPr>
      </w:pPr>
      <w:r w:rsidRPr="00BD5748">
        <w:rPr>
          <w:rFonts w:ascii="Tahoma" w:hAnsi="Tahoma" w:cs="KFGQPC Uthman Taha Naskh"/>
          <w:color w:val="000099"/>
          <w:rtl/>
        </w:rPr>
        <w:t>[ رواه الترمذي وصححه الألباني في صحيح الترمذي</w:t>
      </w:r>
      <w:r w:rsidRPr="00BD5748">
        <w:rPr>
          <w:rFonts w:ascii="Tahoma" w:hAnsi="Tahoma" w:cs="KFGQPC Uthman Taha Naskh"/>
          <w:color w:val="000099"/>
        </w:rPr>
        <w:t xml:space="preserve"> </w:t>
      </w:r>
      <w:r w:rsidRPr="00BD5748">
        <w:rPr>
          <w:rFonts w:ascii="Tahoma" w:hAnsi="Tahoma" w:cs="KFGQPC Uthman Taha Naskh" w:hint="cs"/>
          <w:color w:val="000099"/>
          <w:rtl/>
        </w:rPr>
        <w:t>]</w:t>
      </w:r>
    </w:p>
    <w:p w:rsidR="00033FBC" w:rsidRPr="002E6C34" w:rsidRDefault="00033FBC" w:rsidP="00033FBC">
      <w:pPr>
        <w:shd w:val="clear" w:color="auto" w:fill="FFFFFF"/>
        <w:bidi w:val="0"/>
        <w:spacing w:before="240" w:after="240" w:line="360" w:lineRule="atLeast"/>
        <w:ind w:firstLine="567"/>
        <w:jc w:val="lowKashida"/>
        <w:rPr>
          <w:rFonts w:ascii="TR Bahamas Light" w:hAnsi="TR Bahamas Light" w:cs="Tahoma"/>
          <w:b/>
          <w:bCs/>
          <w:sz w:val="24"/>
          <w:szCs w:val="24"/>
          <w:lang w:val="tr-TR"/>
        </w:rPr>
      </w:pPr>
      <w:r w:rsidRPr="002E6C34">
        <w:rPr>
          <w:rFonts w:ascii="TR Bahamas Light" w:hAnsi="TR Bahamas Light" w:cs="Tahoma"/>
          <w:b/>
          <w:bCs/>
          <w:sz w:val="24"/>
          <w:szCs w:val="24"/>
          <w:lang w:val="tr-TR"/>
        </w:rPr>
        <w:t>"Teravih namazını imamla birlikte sonuna kadar tamamlayan kimseye, o geceyi bütünüyle ibâdetle geçirmiş gibi sevap yazılır."</w:t>
      </w:r>
      <w:r w:rsidRPr="00BD5748">
        <w:rPr>
          <w:rStyle w:val="EndnoteReference"/>
          <w:rFonts w:ascii="TR Bahamas Light" w:hAnsi="TR Bahamas Light" w:cs="Tahoma"/>
          <w:b/>
          <w:bCs/>
          <w:sz w:val="24"/>
          <w:szCs w:val="24"/>
        </w:rPr>
        <w:endnoteReference w:id="7"/>
      </w:r>
    </w:p>
    <w:p w:rsidR="00033FBC" w:rsidRPr="00BD5748" w:rsidRDefault="00033FBC" w:rsidP="00033FBC">
      <w:pPr>
        <w:pStyle w:val="NormalWeb"/>
        <w:shd w:val="clear" w:color="auto" w:fill="FFFFFF"/>
        <w:spacing w:before="240" w:beforeAutospacing="0" w:after="240" w:afterAutospacing="0" w:line="360" w:lineRule="atLeast"/>
        <w:ind w:firstLine="567"/>
        <w:jc w:val="lowKashida"/>
        <w:rPr>
          <w:rFonts w:ascii="TR Bahamas Light" w:hAnsi="TR Bahamas Light" w:cs="Tahoma"/>
        </w:rPr>
      </w:pPr>
      <w:r w:rsidRPr="00BD5748">
        <w:rPr>
          <w:rFonts w:ascii="TR Bahamas Light" w:hAnsi="TR Bahamas Light" w:cs="Tahoma"/>
        </w:rPr>
        <w:t>Allah Teâlâ en iyi bilendir.</w:t>
      </w:r>
    </w:p>
    <w:p w:rsidR="00DE02D0" w:rsidRPr="009D70FE" w:rsidRDefault="00DE02D0" w:rsidP="009D70FE">
      <w:pPr>
        <w:bidi w:val="0"/>
        <w:spacing w:before="120" w:after="120" w:line="360" w:lineRule="atLeast"/>
        <w:ind w:firstLine="567"/>
        <w:jc w:val="lowKashida"/>
        <w:rPr>
          <w:rFonts w:ascii="TR Bahamas Light" w:hAnsi="TR Bahamas Light"/>
          <w:bCs/>
          <w:sz w:val="24"/>
          <w:szCs w:val="24"/>
        </w:rPr>
      </w:pPr>
    </w:p>
    <w:p w:rsidR="00DE02D0" w:rsidRPr="00BB704A" w:rsidRDefault="00DE02D0" w:rsidP="00DE02D0">
      <w:pPr>
        <w:bidi w:val="0"/>
        <w:spacing w:before="60" w:after="60" w:line="320" w:lineRule="atLeast"/>
        <w:ind w:firstLine="567"/>
        <w:jc w:val="center"/>
        <w:rPr>
          <w:bCs/>
          <w:color w:val="C00000"/>
          <w:rtl/>
        </w:rPr>
      </w:pPr>
      <w:r w:rsidRPr="00BB704A">
        <w:rPr>
          <w:rFonts w:ascii="TR Bahamas Light" w:hAnsi="TR Bahamas Light" w:cs="AL-Mohanad"/>
          <w:b/>
          <w:bCs/>
          <w:color w:val="C00000"/>
          <w:sz w:val="40"/>
          <w:szCs w:val="40"/>
        </w:rPr>
        <w:lastRenderedPageBreak/>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bCs/>
          <w:noProof/>
          <w:vanish/>
          <w:color w:val="C00000"/>
          <w:sz w:val="20"/>
          <w:szCs w:val="20"/>
        </w:rPr>
        <w:drawing>
          <wp:inline distT="0" distB="0" distL="0" distR="0" wp14:anchorId="26D8D6D0" wp14:editId="67B5B743">
            <wp:extent cx="143510" cy="143510"/>
            <wp:effectExtent l="0" t="0" r="8890" b="8890"/>
            <wp:docPr id="10" name="صورة 10"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5666DC" w:rsidRPr="00DE02D0" w:rsidRDefault="00DE02D0" w:rsidP="00BD5748">
      <w:pPr>
        <w:tabs>
          <w:tab w:val="center" w:pos="4535"/>
        </w:tabs>
        <w:bidi w:val="0"/>
        <w:jc w:val="both"/>
      </w:pPr>
      <w:r w:rsidRPr="00DF7E4B">
        <w:rPr>
          <w:rFonts w:asciiTheme="majorBidi" w:hAnsiTheme="majorBidi" w:cstheme="majorBidi"/>
          <w:noProof/>
          <w:color w:val="006666"/>
          <w:sz w:val="36"/>
          <w:szCs w:val="36"/>
        </w:rPr>
        <w:drawing>
          <wp:anchor distT="0" distB="0" distL="114300" distR="114300" simplePos="0" relativeHeight="251659264" behindDoc="1" locked="0" layoutInCell="1" allowOverlap="1" wp14:anchorId="132BC5C8" wp14:editId="114F40E2">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E02D0" w:rsidSect="007C1387">
      <w:headerReference w:type="first" r:id="rId14"/>
      <w:endnotePr>
        <w:numFmt w:val="decimal"/>
      </w:end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79A" w:rsidRDefault="00ED579A" w:rsidP="00BD5748">
      <w:pPr>
        <w:bidi w:val="0"/>
        <w:spacing w:after="0" w:line="240" w:lineRule="auto"/>
      </w:pPr>
      <w:r>
        <w:separator/>
      </w:r>
    </w:p>
  </w:endnote>
  <w:endnote w:type="continuationSeparator" w:id="0">
    <w:p w:rsidR="00ED579A" w:rsidRDefault="00ED579A" w:rsidP="00E32771">
      <w:pPr>
        <w:spacing w:after="0" w:line="240" w:lineRule="auto"/>
      </w:pPr>
      <w:r>
        <w:continuationSeparator/>
      </w:r>
    </w:p>
  </w:endnote>
  <w:endnote w:id="1">
    <w:p w:rsidR="00033FBC" w:rsidRPr="00ED3CD0" w:rsidRDefault="00033FBC" w:rsidP="00BD5748">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ED3CD0">
        <w:rPr>
          <w:rStyle w:val="EndnoteReference"/>
          <w:rFonts w:ascii="TR Bahamas Light" w:hAnsi="TR Bahamas Light"/>
          <w:sz w:val="20"/>
          <w:szCs w:val="20"/>
        </w:rPr>
        <w:endnoteRef/>
      </w:r>
      <w:r w:rsidRPr="00ED3CD0">
        <w:rPr>
          <w:rFonts w:ascii="TR Bahamas Light" w:hAnsi="TR Bahamas Light"/>
          <w:sz w:val="20"/>
          <w:szCs w:val="20"/>
          <w:rtl/>
        </w:rPr>
        <w:t xml:space="preserve"> </w:t>
      </w:r>
      <w:r w:rsidRPr="00ED3CD0">
        <w:rPr>
          <w:rFonts w:ascii="TR Bahamas Light" w:hAnsi="TR Bahamas Light"/>
          <w:sz w:val="20"/>
          <w:szCs w:val="20"/>
        </w:rPr>
        <w:t xml:space="preserve"> </w:t>
      </w:r>
      <w:r w:rsidRPr="00ED3CD0">
        <w:rPr>
          <w:rFonts w:ascii="TR Bahamas Light" w:hAnsi="TR Bahamas Light" w:cs="Tahoma"/>
          <w:sz w:val="20"/>
          <w:szCs w:val="20"/>
        </w:rPr>
        <w:t>Buhârî</w:t>
      </w:r>
      <w:r w:rsidRPr="00ED3CD0">
        <w:rPr>
          <w:rFonts w:ascii="TR Bahamas Light" w:hAnsi="TR Bahamas Light" w:cs="Tahoma"/>
          <w:sz w:val="20"/>
          <w:szCs w:val="20"/>
          <w:lang w:val="tr-TR"/>
        </w:rPr>
        <w:t xml:space="preserve">, hadis no: </w:t>
      </w:r>
      <w:r>
        <w:rPr>
          <w:rFonts w:ascii="TR Bahamas Light" w:hAnsi="TR Bahamas Light" w:cs="Tahoma"/>
          <w:sz w:val="20"/>
          <w:szCs w:val="20"/>
          <w:lang w:val="tr-TR"/>
        </w:rPr>
        <w:t>37</w:t>
      </w:r>
      <w:r w:rsidRPr="00ED3CD0">
        <w:rPr>
          <w:rFonts w:ascii="TR Bahamas Light" w:hAnsi="TR Bahamas Light" w:cs="Tahoma"/>
          <w:sz w:val="20"/>
          <w:szCs w:val="20"/>
          <w:lang w:val="tr-TR"/>
        </w:rPr>
        <w:t>.</w:t>
      </w:r>
      <w:r w:rsidRPr="00ED3CD0">
        <w:rPr>
          <w:rFonts w:ascii="TR Bahamas Light" w:hAnsi="TR Bahamas Light" w:cs="Tahoma"/>
          <w:sz w:val="20"/>
          <w:szCs w:val="20"/>
        </w:rPr>
        <w:t xml:space="preserve"> Müslim</w:t>
      </w:r>
      <w:r w:rsidRPr="00ED3CD0">
        <w:rPr>
          <w:rFonts w:ascii="TR Bahamas Light" w:hAnsi="TR Bahamas Light" w:cs="Tahoma"/>
          <w:sz w:val="20"/>
          <w:szCs w:val="20"/>
          <w:lang w:val="tr-TR"/>
        </w:rPr>
        <w:t xml:space="preserve">, hadis no: </w:t>
      </w:r>
      <w:r>
        <w:rPr>
          <w:rFonts w:ascii="TR Bahamas Light" w:hAnsi="TR Bahamas Light" w:cs="Tahoma"/>
          <w:sz w:val="20"/>
          <w:szCs w:val="20"/>
          <w:lang w:val="tr-TR"/>
        </w:rPr>
        <w:t>759</w:t>
      </w:r>
    </w:p>
  </w:endnote>
  <w:endnote w:id="2">
    <w:p w:rsidR="00033FBC" w:rsidRPr="00ED3CD0" w:rsidRDefault="00033FBC" w:rsidP="00BD5748">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ED3CD0">
        <w:rPr>
          <w:rStyle w:val="EndnoteReference"/>
          <w:rFonts w:ascii="TR Bahamas Light" w:hAnsi="TR Bahamas Light"/>
          <w:sz w:val="20"/>
          <w:szCs w:val="20"/>
        </w:rPr>
        <w:endnoteRef/>
      </w:r>
      <w:r w:rsidRPr="00ED3CD0">
        <w:rPr>
          <w:rFonts w:ascii="TR Bahamas Light" w:hAnsi="TR Bahamas Light"/>
          <w:sz w:val="20"/>
          <w:szCs w:val="20"/>
          <w:rtl/>
        </w:rPr>
        <w:t xml:space="preserve"> </w:t>
      </w:r>
      <w:r w:rsidRPr="00ED3CD0">
        <w:rPr>
          <w:rFonts w:ascii="TR Bahamas Light" w:hAnsi="TR Bahamas Light"/>
          <w:sz w:val="20"/>
          <w:szCs w:val="20"/>
        </w:rPr>
        <w:t xml:space="preserve"> </w:t>
      </w:r>
      <w:r>
        <w:rPr>
          <w:rFonts w:ascii="TR Bahamas Light" w:hAnsi="TR Bahamas Light" w:cs="Tahoma"/>
          <w:sz w:val="20"/>
          <w:szCs w:val="20"/>
          <w:lang w:val="tr-TR"/>
        </w:rPr>
        <w:t>Hâfız İbn-i Hacer, "Fethu'l-Bârî"</w:t>
      </w:r>
    </w:p>
  </w:endnote>
  <w:endnote w:id="3">
    <w:p w:rsidR="00033FBC" w:rsidRPr="00B90E22" w:rsidRDefault="00033FBC" w:rsidP="00BD5748">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rtl/>
        </w:rPr>
        <w:t xml:space="preserve"> </w:t>
      </w:r>
      <w:r w:rsidRPr="00B90E22">
        <w:rPr>
          <w:rFonts w:ascii="TR Bahamas Light" w:hAnsi="TR Bahamas Light"/>
          <w:lang w:val="tr-TR"/>
        </w:rPr>
        <w:t>Kadir Sûresi</w:t>
      </w:r>
      <w:r>
        <w:rPr>
          <w:rFonts w:ascii="TR Bahamas Light" w:hAnsi="TR Bahamas Light"/>
          <w:lang w:val="tr-TR"/>
        </w:rPr>
        <w:t>: 3</w:t>
      </w:r>
    </w:p>
  </w:endnote>
  <w:endnote w:id="4">
    <w:p w:rsidR="00033FBC" w:rsidRPr="00ED3CD0" w:rsidRDefault="00033FBC" w:rsidP="00BD5748">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ED3CD0">
        <w:rPr>
          <w:rStyle w:val="EndnoteReference"/>
          <w:rFonts w:ascii="TR Bahamas Light" w:hAnsi="TR Bahamas Light"/>
          <w:sz w:val="20"/>
          <w:szCs w:val="20"/>
        </w:rPr>
        <w:endnoteRef/>
      </w:r>
      <w:r w:rsidRPr="00ED3CD0">
        <w:rPr>
          <w:rFonts w:ascii="TR Bahamas Light" w:hAnsi="TR Bahamas Light"/>
          <w:sz w:val="20"/>
          <w:szCs w:val="20"/>
          <w:rtl/>
        </w:rPr>
        <w:t xml:space="preserve"> </w:t>
      </w:r>
      <w:r w:rsidRPr="00ED3CD0">
        <w:rPr>
          <w:rFonts w:ascii="TR Bahamas Light" w:hAnsi="TR Bahamas Light"/>
          <w:sz w:val="20"/>
          <w:szCs w:val="20"/>
        </w:rPr>
        <w:t xml:space="preserve"> </w:t>
      </w:r>
      <w:r w:rsidRPr="00ED3CD0">
        <w:rPr>
          <w:rFonts w:ascii="TR Bahamas Light" w:hAnsi="TR Bahamas Light" w:cs="Tahoma"/>
          <w:sz w:val="20"/>
          <w:szCs w:val="20"/>
        </w:rPr>
        <w:t>Buhârî</w:t>
      </w:r>
      <w:r w:rsidRPr="00ED3CD0">
        <w:rPr>
          <w:rFonts w:ascii="TR Bahamas Light" w:hAnsi="TR Bahamas Light" w:cs="Tahoma"/>
          <w:sz w:val="20"/>
          <w:szCs w:val="20"/>
          <w:lang w:val="tr-TR"/>
        </w:rPr>
        <w:t xml:space="preserve">, hadis no: </w:t>
      </w:r>
      <w:r>
        <w:rPr>
          <w:rFonts w:ascii="TR Bahamas Light" w:hAnsi="TR Bahamas Light" w:cs="Tahoma"/>
          <w:sz w:val="20"/>
          <w:szCs w:val="20"/>
          <w:lang w:val="tr-TR"/>
        </w:rPr>
        <w:t>1768</w:t>
      </w:r>
      <w:r w:rsidRPr="00ED3CD0">
        <w:rPr>
          <w:rFonts w:ascii="TR Bahamas Light" w:hAnsi="TR Bahamas Light" w:cs="Tahoma"/>
          <w:sz w:val="20"/>
          <w:szCs w:val="20"/>
          <w:lang w:val="tr-TR"/>
        </w:rPr>
        <w:t>.</w:t>
      </w:r>
      <w:r w:rsidRPr="00ED3CD0">
        <w:rPr>
          <w:rFonts w:ascii="TR Bahamas Light" w:hAnsi="TR Bahamas Light" w:cs="Tahoma"/>
          <w:sz w:val="20"/>
          <w:szCs w:val="20"/>
        </w:rPr>
        <w:t xml:space="preserve"> Müslim</w:t>
      </w:r>
      <w:r w:rsidRPr="00ED3CD0">
        <w:rPr>
          <w:rFonts w:ascii="TR Bahamas Light" w:hAnsi="TR Bahamas Light" w:cs="Tahoma"/>
          <w:sz w:val="20"/>
          <w:szCs w:val="20"/>
          <w:lang w:val="tr-TR"/>
        </w:rPr>
        <w:t xml:space="preserve">, hadis no: </w:t>
      </w:r>
      <w:r>
        <w:rPr>
          <w:rFonts w:ascii="TR Bahamas Light" w:hAnsi="TR Bahamas Light" w:cs="Tahoma"/>
          <w:sz w:val="20"/>
          <w:szCs w:val="20"/>
          <w:lang w:val="tr-TR"/>
        </w:rPr>
        <w:t>1268</w:t>
      </w:r>
    </w:p>
  </w:endnote>
  <w:endnote w:id="5">
    <w:p w:rsidR="00033FBC" w:rsidRPr="00ED3CD0" w:rsidRDefault="00033FBC" w:rsidP="00BD5748">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ED3CD0">
        <w:rPr>
          <w:rStyle w:val="EndnoteReference"/>
          <w:rFonts w:ascii="TR Bahamas Light" w:hAnsi="TR Bahamas Light"/>
          <w:sz w:val="20"/>
          <w:szCs w:val="20"/>
        </w:rPr>
        <w:endnoteRef/>
      </w:r>
      <w:r w:rsidRPr="00ED3CD0">
        <w:rPr>
          <w:rFonts w:ascii="TR Bahamas Light" w:hAnsi="TR Bahamas Light"/>
          <w:sz w:val="20"/>
          <w:szCs w:val="20"/>
          <w:rtl/>
        </w:rPr>
        <w:t xml:space="preserve"> </w:t>
      </w:r>
      <w:r w:rsidRPr="00ED3CD0">
        <w:rPr>
          <w:rFonts w:ascii="TR Bahamas Light" w:hAnsi="TR Bahamas Light"/>
          <w:sz w:val="20"/>
          <w:szCs w:val="20"/>
        </w:rPr>
        <w:t xml:space="preserve"> </w:t>
      </w:r>
      <w:r w:rsidRPr="00ED3CD0">
        <w:rPr>
          <w:rFonts w:ascii="TR Bahamas Light" w:hAnsi="TR Bahamas Light" w:cs="Tahoma"/>
          <w:sz w:val="20"/>
          <w:szCs w:val="20"/>
        </w:rPr>
        <w:t>Müslim</w:t>
      </w:r>
      <w:r w:rsidRPr="00ED3CD0">
        <w:rPr>
          <w:rFonts w:ascii="TR Bahamas Light" w:hAnsi="TR Bahamas Light" w:cs="Tahoma"/>
          <w:sz w:val="20"/>
          <w:szCs w:val="20"/>
          <w:lang w:val="tr-TR"/>
        </w:rPr>
        <w:t xml:space="preserve">, hadis no: </w:t>
      </w:r>
      <w:r>
        <w:rPr>
          <w:rFonts w:ascii="TR Bahamas Light" w:hAnsi="TR Bahamas Light" w:cs="Tahoma"/>
          <w:sz w:val="20"/>
          <w:szCs w:val="20"/>
          <w:lang w:val="tr-TR"/>
        </w:rPr>
        <w:t>1175</w:t>
      </w:r>
    </w:p>
  </w:endnote>
  <w:endnote w:id="6">
    <w:p w:rsidR="00033FBC" w:rsidRPr="00ED3CD0" w:rsidRDefault="00033FBC" w:rsidP="00BD5748">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ED3CD0">
        <w:rPr>
          <w:rStyle w:val="EndnoteReference"/>
          <w:rFonts w:ascii="TR Bahamas Light" w:hAnsi="TR Bahamas Light"/>
          <w:sz w:val="20"/>
          <w:szCs w:val="20"/>
        </w:rPr>
        <w:endnoteRef/>
      </w:r>
      <w:r w:rsidRPr="00ED3CD0">
        <w:rPr>
          <w:rFonts w:ascii="TR Bahamas Light" w:hAnsi="TR Bahamas Light"/>
          <w:sz w:val="20"/>
          <w:szCs w:val="20"/>
          <w:rtl/>
        </w:rPr>
        <w:t xml:space="preserve"> </w:t>
      </w:r>
      <w:r w:rsidRPr="00ED3CD0">
        <w:rPr>
          <w:rFonts w:ascii="TR Bahamas Light" w:hAnsi="TR Bahamas Light"/>
          <w:sz w:val="20"/>
          <w:szCs w:val="20"/>
        </w:rPr>
        <w:t xml:space="preserve"> </w:t>
      </w:r>
      <w:r w:rsidRPr="00ED3CD0">
        <w:rPr>
          <w:rFonts w:ascii="TR Bahamas Light" w:hAnsi="TR Bahamas Light" w:cs="Tahoma"/>
          <w:sz w:val="20"/>
          <w:szCs w:val="20"/>
        </w:rPr>
        <w:t>Buhârî</w:t>
      </w:r>
      <w:r w:rsidRPr="00ED3CD0">
        <w:rPr>
          <w:rFonts w:ascii="TR Bahamas Light" w:hAnsi="TR Bahamas Light" w:cs="Tahoma"/>
          <w:sz w:val="20"/>
          <w:szCs w:val="20"/>
          <w:lang w:val="tr-TR"/>
        </w:rPr>
        <w:t xml:space="preserve">, hadis no: </w:t>
      </w:r>
      <w:r>
        <w:rPr>
          <w:rFonts w:ascii="TR Bahamas Light" w:hAnsi="TR Bahamas Light" w:cs="Tahoma"/>
          <w:sz w:val="20"/>
          <w:szCs w:val="20"/>
          <w:lang w:val="tr-TR"/>
        </w:rPr>
        <w:t>2024</w:t>
      </w:r>
      <w:r w:rsidRPr="00ED3CD0">
        <w:rPr>
          <w:rFonts w:ascii="TR Bahamas Light" w:hAnsi="TR Bahamas Light" w:cs="Tahoma"/>
          <w:sz w:val="20"/>
          <w:szCs w:val="20"/>
          <w:lang w:val="tr-TR"/>
        </w:rPr>
        <w:t>.</w:t>
      </w:r>
      <w:r w:rsidRPr="00ED3CD0">
        <w:rPr>
          <w:rFonts w:ascii="TR Bahamas Light" w:hAnsi="TR Bahamas Light" w:cs="Tahoma"/>
          <w:sz w:val="20"/>
          <w:szCs w:val="20"/>
        </w:rPr>
        <w:t xml:space="preserve"> Müslim</w:t>
      </w:r>
      <w:r w:rsidRPr="00ED3CD0">
        <w:rPr>
          <w:rFonts w:ascii="TR Bahamas Light" w:hAnsi="TR Bahamas Light" w:cs="Tahoma"/>
          <w:sz w:val="20"/>
          <w:szCs w:val="20"/>
          <w:lang w:val="tr-TR"/>
        </w:rPr>
        <w:t xml:space="preserve">, hadis no: </w:t>
      </w:r>
      <w:r>
        <w:rPr>
          <w:rFonts w:ascii="TR Bahamas Light" w:hAnsi="TR Bahamas Light" w:cs="Tahoma"/>
          <w:sz w:val="20"/>
          <w:szCs w:val="20"/>
          <w:lang w:val="tr-TR"/>
        </w:rPr>
        <w:t>1174</w:t>
      </w:r>
    </w:p>
  </w:endnote>
  <w:endnote w:id="7">
    <w:p w:rsidR="00033FBC" w:rsidRPr="005F282C" w:rsidRDefault="00033FBC" w:rsidP="00BD5748">
      <w:pPr>
        <w:shd w:val="clear" w:color="auto" w:fill="FFFFFF"/>
        <w:bidi w:val="0"/>
        <w:spacing w:after="0" w:line="240" w:lineRule="atLeast"/>
        <w:ind w:firstLine="567"/>
        <w:jc w:val="lowKashida"/>
        <w:rPr>
          <w:rFonts w:ascii="TR Bahamas Light" w:hAnsi="TR Bahamas Light" w:cs="Tahoma"/>
          <w:sz w:val="20"/>
          <w:szCs w:val="20"/>
        </w:rPr>
      </w:pPr>
      <w:r w:rsidRPr="005F282C">
        <w:rPr>
          <w:rStyle w:val="EndnoteReference"/>
          <w:rFonts w:ascii="TR Bahamas Light" w:hAnsi="TR Bahamas Light"/>
          <w:sz w:val="20"/>
          <w:szCs w:val="20"/>
        </w:rPr>
        <w:endnoteRef/>
      </w:r>
      <w:r w:rsidRPr="005F282C">
        <w:rPr>
          <w:rFonts w:ascii="TR Bahamas Light" w:hAnsi="TR Bahamas Light"/>
          <w:sz w:val="20"/>
          <w:szCs w:val="20"/>
        </w:rPr>
        <w:t xml:space="preserve"> </w:t>
      </w:r>
      <w:r w:rsidRPr="003956D5">
        <w:rPr>
          <w:rFonts w:ascii="TR Bahamas Light" w:hAnsi="TR Bahamas Light" w:cs="Tahoma"/>
          <w:sz w:val="20"/>
          <w:szCs w:val="20"/>
        </w:rPr>
        <w:t xml:space="preserve">Tirmizî, hadis no: 806. Elbânî, </w:t>
      </w:r>
      <w:r w:rsidRPr="005F282C">
        <w:rPr>
          <w:rFonts w:ascii="TR Bahamas Light" w:hAnsi="TR Bahamas Light" w:cs="Tahoma"/>
          <w:sz w:val="20"/>
          <w:szCs w:val="20"/>
          <w:lang w:val="tr-TR"/>
        </w:rPr>
        <w:t>'</w:t>
      </w:r>
      <w:r w:rsidRPr="003956D5">
        <w:rPr>
          <w:rFonts w:ascii="TR Bahamas Light" w:hAnsi="TR Bahamas Light" w:cs="Tahoma"/>
          <w:sz w:val="20"/>
          <w:szCs w:val="20"/>
        </w:rPr>
        <w:t>Sah</w:t>
      </w:r>
      <w:r w:rsidRPr="005F282C">
        <w:rPr>
          <w:rFonts w:ascii="TR Bahamas Light" w:hAnsi="TR Bahamas Light" w:cs="Tahoma"/>
          <w:sz w:val="20"/>
          <w:szCs w:val="20"/>
        </w:rPr>
        <w:t>î</w:t>
      </w:r>
      <w:r w:rsidRPr="003956D5">
        <w:rPr>
          <w:rFonts w:ascii="TR Bahamas Light" w:hAnsi="TR Bahamas Light" w:cs="Tahoma"/>
          <w:sz w:val="20"/>
          <w:szCs w:val="20"/>
        </w:rPr>
        <w:t>h-i Tirmizî'de hadis</w:t>
      </w:r>
      <w:r w:rsidRPr="005F282C">
        <w:rPr>
          <w:rFonts w:ascii="TR Bahamas Light" w:hAnsi="TR Bahamas Light" w:cs="Tahoma"/>
          <w:sz w:val="20"/>
          <w:szCs w:val="20"/>
        </w:rPr>
        <w:t>in sahih olduğunu belirtmiştir.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1F4610E9-0131-422D-88F5-49A7EE086D90}"/>
  </w:font>
  <w:font w:name="Times New Roman">
    <w:panose1 w:val="02020603050405020304"/>
    <w:charset w:val="00"/>
    <w:family w:val="roman"/>
    <w:pitch w:val="variable"/>
    <w:sig w:usb0="E0002AFF" w:usb1="00007843" w:usb2="00000001" w:usb3="00000000" w:csb0="000001FF" w:csb1="00000000"/>
    <w:embedRegular r:id="rId2" w:fontKey="{261E9C83-C1C6-4144-AA49-AC9C740CDF92}"/>
    <w:embedBold r:id="rId3" w:fontKey="{A2AC7B91-5BA4-40F8-9F58-5AF6DE3918A4}"/>
    <w:embedItalic r:id="rId4" w:fontKey="{410F112F-085F-44AB-8AB9-28648447F789}"/>
  </w:font>
  <w:font w:name="Symbol">
    <w:panose1 w:val="05050102010706020507"/>
    <w:charset w:val="02"/>
    <w:family w:val="roman"/>
    <w:pitch w:val="variable"/>
    <w:sig w:usb0="00000203" w:usb1="10000000" w:usb2="00000000" w:usb3="00000000" w:csb0="80000005" w:csb1="00000000"/>
    <w:embedRegular r:id="rId5" w:fontKey="{3E12F16D-4696-4D0A-9D1B-221F5B1E8AFD}"/>
  </w:font>
  <w:font w:name="Calibri">
    <w:panose1 w:val="020F0502020204030204"/>
    <w:charset w:val="00"/>
    <w:family w:val="swiss"/>
    <w:pitch w:val="variable"/>
    <w:sig w:usb0="A00002EF" w:usb1="4000207B" w:usb2="00000000" w:usb3="00000000" w:csb0="0000009F" w:csb1="00000000"/>
    <w:embedRegular r:id="rId6" w:fontKey="{48B43223-BF75-4DB4-AA4E-6214B9CD5991}"/>
    <w:embedBold r:id="rId7" w:fontKey="{24011896-C020-44F3-BD79-16B7D78ADA3A}"/>
  </w:font>
  <w:font w:name="Arial">
    <w:panose1 w:val="020B0604020202020204"/>
    <w:charset w:val="00"/>
    <w:family w:val="swiss"/>
    <w:pitch w:val="variable"/>
    <w:sig w:usb0="E0002AFF" w:usb1="00007843" w:usb2="00000001" w:usb3="00000000" w:csb0="000001FF" w:csb1="00000000"/>
    <w:embedRegular r:id="rId8" w:fontKey="{95CF1C31-4660-4F5B-BF9A-EF1BC8949681}"/>
    <w:embedBold r:id="rId9" w:fontKey="{00DF5F64-92F9-4117-9178-75538A6D1435}"/>
  </w:font>
  <w:font w:name="TR France">
    <w:panose1 w:val="020B0500000000000000"/>
    <w:charset w:val="00"/>
    <w:family w:val="swiss"/>
    <w:pitch w:val="variable"/>
    <w:sig w:usb0="00000007" w:usb1="00000000" w:usb2="00000000" w:usb3="00000000" w:csb0="00000011" w:csb1="00000000"/>
    <w:embedBold r:id="rId10" w:fontKey="{00A69545-B68F-4B88-B000-34021D468FE4}"/>
  </w:font>
  <w:font w:name="TR Penguin">
    <w:panose1 w:val="020B0800000000000000"/>
    <w:charset w:val="00"/>
    <w:family w:val="swiss"/>
    <w:pitch w:val="variable"/>
    <w:sig w:usb0="00000007" w:usb1="00000000" w:usb2="00000000" w:usb3="00000000" w:csb0="00000011" w:csb1="00000000"/>
    <w:embedRegular r:id="rId11" w:fontKey="{8B99F050-3158-42C7-A527-FE886C50C699}"/>
    <w:embedBold r:id="rId12" w:fontKey="{68D5B31F-3506-4386-81AE-78FD907E9648}"/>
  </w:font>
  <w:font w:name="KFGQPC Uthman Taha Naskh">
    <w:panose1 w:val="02000000000000000000"/>
    <w:charset w:val="B2"/>
    <w:family w:val="auto"/>
    <w:pitch w:val="variable"/>
    <w:sig w:usb0="80002001" w:usb1="90000000" w:usb2="00000008" w:usb3="00000000" w:csb0="00000040" w:csb1="00000000"/>
    <w:embedRegular r:id="rId13" w:fontKey="{2815DE7E-2E05-4BC3-9ED3-3299CBD3D8F5}"/>
    <w:embedBold r:id="rId14" w:fontKey="{1E1EE790-8740-4647-A253-A80032D9CF15}"/>
  </w:font>
  <w:font w:name="Cambria">
    <w:panose1 w:val="02040503050406030204"/>
    <w:charset w:val="00"/>
    <w:family w:val="roman"/>
    <w:pitch w:val="variable"/>
    <w:sig w:usb0="A00002EF" w:usb1="4000004B" w:usb2="00000000" w:usb3="00000000" w:csb0="0000009F" w:csb1="00000000"/>
    <w:embedBold r:id="rId15" w:fontKey="{3BEE8153-9C48-45AB-8835-1F9397A1AF49}"/>
  </w:font>
  <w:font w:name="Wingdings 2">
    <w:panose1 w:val="05020102010507070707"/>
    <w:charset w:val="02"/>
    <w:family w:val="roman"/>
    <w:pitch w:val="variable"/>
    <w:sig w:usb0="00000000" w:usb1="10000000" w:usb2="00000000" w:usb3="00000000" w:csb0="80000000" w:csb1="00000000"/>
    <w:embedRegular r:id="rId16" w:fontKey="{95A79047-E2E1-4701-A2C6-23792D290C1B}"/>
  </w:font>
  <w:font w:name="TR Bahamas Light">
    <w:panose1 w:val="020B0500000000000000"/>
    <w:charset w:val="00"/>
    <w:family w:val="swiss"/>
    <w:pitch w:val="variable"/>
    <w:sig w:usb0="00000007" w:usb1="00000000" w:usb2="00000000" w:usb3="00000000" w:csb0="00000011" w:csb1="00000000"/>
    <w:embedRegular r:id="rId17" w:fontKey="{3A12E3CA-8061-43FD-9BD5-31D6A0A3ED33}"/>
    <w:embedBold r:id="rId18" w:fontKey="{8F1D3223-4AB2-4B7E-B11B-620E034ECAA0}"/>
  </w:font>
  <w:font w:name="Tahoma">
    <w:panose1 w:val="020B0604030504040204"/>
    <w:charset w:val="00"/>
    <w:family w:val="swiss"/>
    <w:pitch w:val="variable"/>
    <w:sig w:usb0="61002A87" w:usb1="80000000" w:usb2="00000008" w:usb3="00000000" w:csb0="000101FF" w:csb1="00000000"/>
    <w:embedRegular r:id="rId19" w:fontKey="{EC6E363F-164D-4E6C-AA00-4A6A5C482953}"/>
    <w:embedBold r:id="rId20" w:fontKey="{EF21C9B6-E174-4B12-8E1E-DD7248D8AE65}"/>
  </w:font>
  <w:font w:name="KFGQPC Uthmanic Script HAFS">
    <w:panose1 w:val="02000000000000000000"/>
    <w:charset w:val="B2"/>
    <w:family w:val="auto"/>
    <w:pitch w:val="variable"/>
    <w:sig w:usb0="00002001" w:usb1="00000000" w:usb2="00000000" w:usb3="00000000" w:csb0="00000040" w:csb1="00000000"/>
    <w:embedRegular r:id="rId21" w:fontKey="{5CD08D30-9DA6-4D4F-9369-D17618FF1BE9}"/>
  </w:font>
  <w:font w:name="Segoe UI">
    <w:panose1 w:val="020B0502040204020203"/>
    <w:charset w:val="00"/>
    <w:family w:val="swiss"/>
    <w:notTrueType/>
    <w:pitch w:val="variable"/>
    <w:sig w:usb0="00000003" w:usb1="00000000" w:usb2="00000000" w:usb3="00000000" w:csb0="00000001" w:csb1="00000000"/>
  </w:font>
  <w:font w:name="KFGQPC Arabic Symbols 01">
    <w:panose1 w:val="02000000000000000000"/>
    <w:charset w:val="02"/>
    <w:family w:val="auto"/>
    <w:pitch w:val="variable"/>
    <w:sig w:usb0="00000000" w:usb1="10000000" w:usb2="00000000" w:usb3="00000000" w:csb0="80000000" w:csb1="00000000"/>
    <w:embedRegular r:id="rId22" w:fontKey="{AF99381A-17DC-4B94-82D3-9F42649F6A31}"/>
  </w:font>
  <w:font w:name="Droid Arabic Naskh">
    <w:altName w:val="Times New Roman"/>
    <w:panose1 w:val="00000000000000000000"/>
    <w:charset w:val="00"/>
    <w:family w:val="roman"/>
    <w:notTrueType/>
    <w:pitch w:val="default"/>
  </w:font>
  <w:font w:name="AL-Mohanad">
    <w:panose1 w:val="00000000000000000000"/>
    <w:charset w:val="B2"/>
    <w:family w:val="auto"/>
    <w:pitch w:val="fixed"/>
    <w:sig w:usb0="00002001" w:usb1="00000000" w:usb2="00000000" w:usb3="00000000" w:csb0="00000040" w:csb1="00000000"/>
    <w:embedBold r:id="rId23" w:fontKey="{27A2CA1B-D2F5-4638-B5DE-98FD399F09BB}"/>
  </w:font>
  <w:font w:name="AGA Arabesque">
    <w:panose1 w:val="05000000000000000000"/>
    <w:charset w:val="02"/>
    <w:family w:val="auto"/>
    <w:pitch w:val="variable"/>
    <w:sig w:usb0="00000000" w:usb1="10000000" w:usb2="00000000" w:usb3="00000000" w:csb0="80000000" w:csb1="00000000"/>
    <w:embedRegular r:id="rId24" w:fontKey="{B5BCA5DA-D1CC-4AE3-B436-1E8FF2310489}"/>
  </w:font>
  <w:font w:name="Calibri Light">
    <w:panose1 w:val="020F0302020204030204"/>
    <w:charset w:val="00"/>
    <w:family w:val="swiss"/>
    <w:pitch w:val="variable"/>
    <w:sig w:usb0="A00002EF" w:usb1="4000207B" w:usb2="00000000" w:usb3="00000000" w:csb0="0000019F" w:csb1="00000000"/>
    <w:embedRegular r:id="rId25" w:fontKey="{43F6AEAA-5CF7-419E-97E5-49CF80B607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0845E9BE" wp14:editId="7D24CB34">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51CBB6"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79A" w:rsidRDefault="00ED579A" w:rsidP="00BB704A">
      <w:pPr>
        <w:bidi w:val="0"/>
        <w:spacing w:after="0" w:line="240" w:lineRule="auto"/>
      </w:pPr>
      <w:r>
        <w:separator/>
      </w:r>
    </w:p>
  </w:footnote>
  <w:footnote w:type="continuationSeparator" w:id="0">
    <w:p w:rsidR="00ED579A" w:rsidRDefault="00ED579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pPr>
    <w:r>
      <w:rPr>
        <w:noProof/>
      </w:rPr>
      <mc:AlternateContent>
        <mc:Choice Requires="wpg">
          <w:drawing>
            <wp:anchor distT="0" distB="0" distL="114300" distR="114300" simplePos="0" relativeHeight="251688960" behindDoc="0" locked="0" layoutInCell="1" allowOverlap="1" wp14:anchorId="281CFB1D" wp14:editId="7ADA583B">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E6C34">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CFB1D" id="Group 1" o:spid="_x0000_s1026" style="position:absolute;left:0;text-align:left;margin-left:-46.65pt;margin-top:-14.45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E6C34">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2577C154" wp14:editId="7E406A96">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13C3FC"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0794780A" wp14:editId="65CDCBB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94780A"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230CC1D0" wp14:editId="3B7400FC">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E16817"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48236E71" wp14:editId="1250C975">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F8E78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ullet1"/>
      </v:shape>
    </w:pict>
  </w:numPicBullet>
  <w:abstractNum w:abstractNumId="0">
    <w:nsid w:val="3DE94F11"/>
    <w:multiLevelType w:val="multilevel"/>
    <w:tmpl w:val="0178B68A"/>
    <w:lvl w:ilvl="0">
      <w:start w:val="1"/>
      <w:numFmt w:val="bullet"/>
      <w:lvlText w:val=""/>
      <w:lvlPicBulletId w:val="0"/>
      <w:lvlJc w:val="left"/>
      <w:pPr>
        <w:tabs>
          <w:tab w:val="num" w:pos="1295"/>
        </w:tabs>
        <w:ind w:left="1295" w:hanging="360"/>
      </w:pPr>
      <w:rPr>
        <w:rFonts w:ascii="Wingdings" w:hAnsi="Wingdings" w:hint="default"/>
        <w:color w:val="auto"/>
        <w:sz w:val="24"/>
        <w:szCs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33FBC"/>
    <w:rsid w:val="00054A51"/>
    <w:rsid w:val="00063F59"/>
    <w:rsid w:val="000A43B4"/>
    <w:rsid w:val="000A53B5"/>
    <w:rsid w:val="000A6307"/>
    <w:rsid w:val="000C2B16"/>
    <w:rsid w:val="000D5816"/>
    <w:rsid w:val="0010063A"/>
    <w:rsid w:val="00112148"/>
    <w:rsid w:val="0013505A"/>
    <w:rsid w:val="0013579E"/>
    <w:rsid w:val="001437CF"/>
    <w:rsid w:val="00152A14"/>
    <w:rsid w:val="00154ADE"/>
    <w:rsid w:val="00171C08"/>
    <w:rsid w:val="00187D3B"/>
    <w:rsid w:val="001A0D79"/>
    <w:rsid w:val="001B09E4"/>
    <w:rsid w:val="001D4C67"/>
    <w:rsid w:val="001D5361"/>
    <w:rsid w:val="001F14F0"/>
    <w:rsid w:val="001F4E86"/>
    <w:rsid w:val="002219E3"/>
    <w:rsid w:val="0023307B"/>
    <w:rsid w:val="0023553A"/>
    <w:rsid w:val="00235692"/>
    <w:rsid w:val="002443BA"/>
    <w:rsid w:val="00267C61"/>
    <w:rsid w:val="00270AE8"/>
    <w:rsid w:val="00285CF8"/>
    <w:rsid w:val="002A3916"/>
    <w:rsid w:val="002B2FF1"/>
    <w:rsid w:val="002B662B"/>
    <w:rsid w:val="002C2993"/>
    <w:rsid w:val="002C4329"/>
    <w:rsid w:val="002D2C0C"/>
    <w:rsid w:val="002D49F3"/>
    <w:rsid w:val="002E0926"/>
    <w:rsid w:val="002E6C34"/>
    <w:rsid w:val="002F72A4"/>
    <w:rsid w:val="00303E60"/>
    <w:rsid w:val="00303E87"/>
    <w:rsid w:val="003072B2"/>
    <w:rsid w:val="00317B3C"/>
    <w:rsid w:val="003238D3"/>
    <w:rsid w:val="003378BE"/>
    <w:rsid w:val="00347608"/>
    <w:rsid w:val="00355520"/>
    <w:rsid w:val="00365CB9"/>
    <w:rsid w:val="00371452"/>
    <w:rsid w:val="003947B2"/>
    <w:rsid w:val="003A526E"/>
    <w:rsid w:val="003E1AC6"/>
    <w:rsid w:val="003E668B"/>
    <w:rsid w:val="00437EF4"/>
    <w:rsid w:val="00447B55"/>
    <w:rsid w:val="00451428"/>
    <w:rsid w:val="004554F2"/>
    <w:rsid w:val="00477478"/>
    <w:rsid w:val="004C1156"/>
    <w:rsid w:val="004C61B1"/>
    <w:rsid w:val="004E2AD6"/>
    <w:rsid w:val="004E2DC3"/>
    <w:rsid w:val="004E38A0"/>
    <w:rsid w:val="004E78EF"/>
    <w:rsid w:val="005001A0"/>
    <w:rsid w:val="00536D3B"/>
    <w:rsid w:val="00550980"/>
    <w:rsid w:val="005666DC"/>
    <w:rsid w:val="00575281"/>
    <w:rsid w:val="0058544F"/>
    <w:rsid w:val="00587D38"/>
    <w:rsid w:val="005A2707"/>
    <w:rsid w:val="005B5793"/>
    <w:rsid w:val="005C4F41"/>
    <w:rsid w:val="00602E2E"/>
    <w:rsid w:val="00604920"/>
    <w:rsid w:val="00612832"/>
    <w:rsid w:val="00626D38"/>
    <w:rsid w:val="00631E7F"/>
    <w:rsid w:val="00632FB4"/>
    <w:rsid w:val="006407D1"/>
    <w:rsid w:val="006615C8"/>
    <w:rsid w:val="00662A2B"/>
    <w:rsid w:val="00677AE4"/>
    <w:rsid w:val="0069533C"/>
    <w:rsid w:val="006C1068"/>
    <w:rsid w:val="006E0420"/>
    <w:rsid w:val="006F4219"/>
    <w:rsid w:val="00717FAE"/>
    <w:rsid w:val="00741E20"/>
    <w:rsid w:val="007613F6"/>
    <w:rsid w:val="00770B0C"/>
    <w:rsid w:val="0077162A"/>
    <w:rsid w:val="007C1387"/>
    <w:rsid w:val="007E3659"/>
    <w:rsid w:val="007E5889"/>
    <w:rsid w:val="007E70EB"/>
    <w:rsid w:val="00814452"/>
    <w:rsid w:val="00820EAD"/>
    <w:rsid w:val="008210B3"/>
    <w:rsid w:val="00825D0B"/>
    <w:rsid w:val="00851957"/>
    <w:rsid w:val="00853076"/>
    <w:rsid w:val="00855E30"/>
    <w:rsid w:val="00870DC1"/>
    <w:rsid w:val="008A0907"/>
    <w:rsid w:val="008A5781"/>
    <w:rsid w:val="008A6BEA"/>
    <w:rsid w:val="008B3703"/>
    <w:rsid w:val="008B668D"/>
    <w:rsid w:val="008C5507"/>
    <w:rsid w:val="008C57FE"/>
    <w:rsid w:val="008D70C8"/>
    <w:rsid w:val="008E2038"/>
    <w:rsid w:val="008F21C2"/>
    <w:rsid w:val="00912D68"/>
    <w:rsid w:val="00943955"/>
    <w:rsid w:val="00944C90"/>
    <w:rsid w:val="0094547A"/>
    <w:rsid w:val="00953FC3"/>
    <w:rsid w:val="00967F57"/>
    <w:rsid w:val="009967F9"/>
    <w:rsid w:val="009B1718"/>
    <w:rsid w:val="009D70FE"/>
    <w:rsid w:val="00A03054"/>
    <w:rsid w:val="00A052E1"/>
    <w:rsid w:val="00A26AE7"/>
    <w:rsid w:val="00A61E5C"/>
    <w:rsid w:val="00A65935"/>
    <w:rsid w:val="00A936AF"/>
    <w:rsid w:val="00AD2A33"/>
    <w:rsid w:val="00B3510F"/>
    <w:rsid w:val="00B50A3A"/>
    <w:rsid w:val="00B572EF"/>
    <w:rsid w:val="00B820AA"/>
    <w:rsid w:val="00B867C5"/>
    <w:rsid w:val="00B962D1"/>
    <w:rsid w:val="00BA456F"/>
    <w:rsid w:val="00BB704A"/>
    <w:rsid w:val="00BD190F"/>
    <w:rsid w:val="00BD243C"/>
    <w:rsid w:val="00BD5748"/>
    <w:rsid w:val="00BE3A50"/>
    <w:rsid w:val="00BF04A9"/>
    <w:rsid w:val="00C03201"/>
    <w:rsid w:val="00C15AA6"/>
    <w:rsid w:val="00C21104"/>
    <w:rsid w:val="00C37C22"/>
    <w:rsid w:val="00C45A48"/>
    <w:rsid w:val="00C50098"/>
    <w:rsid w:val="00C53C90"/>
    <w:rsid w:val="00C72BD4"/>
    <w:rsid w:val="00C90E54"/>
    <w:rsid w:val="00CA3349"/>
    <w:rsid w:val="00CD2705"/>
    <w:rsid w:val="00CD4735"/>
    <w:rsid w:val="00CE1292"/>
    <w:rsid w:val="00CE2C2F"/>
    <w:rsid w:val="00D46176"/>
    <w:rsid w:val="00D7109D"/>
    <w:rsid w:val="00D85A5F"/>
    <w:rsid w:val="00D97412"/>
    <w:rsid w:val="00DA59E4"/>
    <w:rsid w:val="00DB48B2"/>
    <w:rsid w:val="00DC6A8E"/>
    <w:rsid w:val="00DE02D0"/>
    <w:rsid w:val="00DE3237"/>
    <w:rsid w:val="00DE5910"/>
    <w:rsid w:val="00DF5D3E"/>
    <w:rsid w:val="00DF7E4B"/>
    <w:rsid w:val="00E0449C"/>
    <w:rsid w:val="00E210FF"/>
    <w:rsid w:val="00E25D4B"/>
    <w:rsid w:val="00E32771"/>
    <w:rsid w:val="00E44CEC"/>
    <w:rsid w:val="00E65ECA"/>
    <w:rsid w:val="00E73143"/>
    <w:rsid w:val="00E942BB"/>
    <w:rsid w:val="00E96A90"/>
    <w:rsid w:val="00EB6A67"/>
    <w:rsid w:val="00EC6D97"/>
    <w:rsid w:val="00ED579A"/>
    <w:rsid w:val="00EF28F6"/>
    <w:rsid w:val="00EF4D44"/>
    <w:rsid w:val="00F11B8A"/>
    <w:rsid w:val="00F14FCB"/>
    <w:rsid w:val="00F2420A"/>
    <w:rsid w:val="00F2447B"/>
    <w:rsid w:val="00F25412"/>
    <w:rsid w:val="00F3173B"/>
    <w:rsid w:val="00F80820"/>
    <w:rsid w:val="00FA31A3"/>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02F42A-0AB9-4626-9DA4-F20B66B64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qFormat/>
    <w:rsid w:val="00BB704A"/>
    <w:pPr>
      <w:spacing w:after="0" w:line="240" w:lineRule="auto"/>
      <w:ind w:left="720"/>
      <w:contextualSpacing/>
    </w:pPr>
    <w:rPr>
      <w:rFonts w:ascii="Arial" w:eastAsia="Times New Roman" w:hAnsi="Arial" w:cs="Arial"/>
      <w:color w:val="000000"/>
      <w:sz w:val="24"/>
      <w:szCs w:val="24"/>
    </w:rPr>
  </w:style>
  <w:style w:type="paragraph" w:styleId="FootnoteText">
    <w:name w:val="footnote text"/>
    <w:basedOn w:val="Normal"/>
    <w:link w:val="FootnoteTextChar"/>
    <w:semiHidden/>
    <w:rsid w:val="00BB70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B704A"/>
    <w:rPr>
      <w:rFonts w:ascii="Times New Roman" w:eastAsia="Times New Roman" w:hAnsi="Times New Roman" w:cs="Times New Roman"/>
      <w:sz w:val="20"/>
      <w:szCs w:val="20"/>
    </w:rPr>
  </w:style>
  <w:style w:type="character" w:styleId="FootnoteReference">
    <w:name w:val="footnote reference"/>
    <w:semiHidden/>
    <w:rsid w:val="00BB704A"/>
    <w:rPr>
      <w:vertAlign w:val="superscript"/>
    </w:rPr>
  </w:style>
  <w:style w:type="paragraph" w:styleId="NormalWeb">
    <w:name w:val="Normal (Web)"/>
    <w:basedOn w:val="Normal"/>
    <w:uiPriority w:val="99"/>
    <w:unhideWhenUsed/>
    <w:rsid w:val="00FA31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31A3"/>
  </w:style>
  <w:style w:type="paragraph" w:styleId="EndnoteText">
    <w:name w:val="endnote text"/>
    <w:basedOn w:val="Normal"/>
    <w:link w:val="EndnoteTextChar"/>
    <w:semiHidden/>
    <w:rsid w:val="003E668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3E668B"/>
    <w:rPr>
      <w:rFonts w:ascii="Times New Roman" w:eastAsia="Times New Roman" w:hAnsi="Times New Roman" w:cs="Times New Roman"/>
      <w:sz w:val="20"/>
      <w:szCs w:val="20"/>
    </w:rPr>
  </w:style>
  <w:style w:type="character" w:styleId="EndnoteReference">
    <w:name w:val="endnote reference"/>
    <w:semiHidden/>
    <w:rsid w:val="003E668B"/>
    <w:rPr>
      <w:vertAlign w:val="superscript"/>
    </w:rPr>
  </w:style>
  <w:style w:type="character" w:styleId="Emphasis">
    <w:name w:val="Emphasis"/>
    <w:uiPriority w:val="20"/>
    <w:qFormat/>
    <w:rsid w:val="00033F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439331">
      <w:bodyDiv w:val="1"/>
      <w:marLeft w:val="0"/>
      <w:marRight w:val="0"/>
      <w:marTop w:val="0"/>
      <w:marBottom w:val="0"/>
      <w:divBdr>
        <w:top w:val="none" w:sz="0" w:space="0" w:color="auto"/>
        <w:left w:val="none" w:sz="0" w:space="0" w:color="auto"/>
        <w:bottom w:val="none" w:sz="0" w:space="0" w:color="auto"/>
        <w:right w:val="none" w:sz="0" w:space="0" w:color="auto"/>
      </w:divBdr>
    </w:div>
    <w:div w:id="1599365955">
      <w:bodyDiv w:val="1"/>
      <w:marLeft w:val="0"/>
      <w:marRight w:val="0"/>
      <w:marTop w:val="0"/>
      <w:marBottom w:val="0"/>
      <w:divBdr>
        <w:top w:val="none" w:sz="0" w:space="0" w:color="auto"/>
        <w:left w:val="none" w:sz="0" w:space="0" w:color="auto"/>
        <w:bottom w:val="none" w:sz="0" w:space="0" w:color="auto"/>
        <w:right w:val="none" w:sz="0" w:space="0" w:color="auto"/>
      </w:divBdr>
    </w:div>
    <w:div w:id="1758016044">
      <w:bodyDiv w:val="1"/>
      <w:marLeft w:val="0"/>
      <w:marRight w:val="0"/>
      <w:marTop w:val="0"/>
      <w:marBottom w:val="0"/>
      <w:divBdr>
        <w:top w:val="none" w:sz="0" w:space="0" w:color="auto"/>
        <w:left w:val="none" w:sz="0" w:space="0" w:color="auto"/>
        <w:bottom w:val="none" w:sz="0" w:space="0" w:color="auto"/>
        <w:right w:val="none" w:sz="0" w:space="0" w:color="auto"/>
      </w:divBdr>
    </w:div>
    <w:div w:id="18097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5F087-45F8-4D47-A032-4A199BF7B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699</Words>
  <Characters>4375</Characters>
  <Application>Microsoft Office Word</Application>
  <DocSecurity>0</DocSecurity>
  <Lines>115</Lines>
  <Paragraphs>74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Teravih namazinin fazileti</vt:lpstr>
      <vt:lpstr/>
    </vt:vector>
  </TitlesOfParts>
  <Manager/>
  <Company>islamhouse.com</Company>
  <LinksUpToDate>false</LinksUpToDate>
  <CharactersWithSpaces>5000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TERÂVİH NAMAZININ FAZÎLETİ</dc:title>
  <dc:subject>TERÂVİH NAMAZININ FAZÎLETİ</dc:subject>
  <dc:creator>Muhammed Salih el-Muneccid</dc:creator>
  <cp:keywords>TERÂVİH NAMAZININ FAZÎLETİ</cp:keywords>
  <dc:description>TERÂVİH NAMAZININ FAZÎLETİ</dc:description>
  <cp:lastModifiedBy>Ahmed Qassem</cp:lastModifiedBy>
  <cp:revision>9</cp:revision>
  <cp:lastPrinted>2015-03-07T18:24:00Z</cp:lastPrinted>
  <dcterms:created xsi:type="dcterms:W3CDTF">2015-06-02T20:19:00Z</dcterms:created>
  <dcterms:modified xsi:type="dcterms:W3CDTF">2015-06-03T21:25:00Z</dcterms:modified>
  <cp:category/>
</cp:coreProperties>
</file>