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87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06279" w:rsidRPr="00035EBD" w:rsidRDefault="00A06279" w:rsidP="00A06279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06279" w:rsidRPr="00CA0C8B" w:rsidRDefault="00A06279" w:rsidP="00A06279">
      <w:pPr>
        <w:bidi w:val="0"/>
        <w:spacing w:before="100" w:beforeAutospacing="1" w:after="100" w:afterAutospacing="1" w:line="360" w:lineRule="auto"/>
        <w:jc w:val="center"/>
        <w:rPr>
          <w:rFonts w:ascii="Mongolian Baiti" w:eastAsia="DFKai-SB" w:hAnsi="Mongolian Baiti" w:cs="Mongolian Baiti"/>
          <w:color w:val="800000"/>
          <w:sz w:val="52"/>
          <w:szCs w:val="52"/>
          <w:lang w:eastAsia="zh-CN"/>
        </w:rPr>
      </w:pPr>
      <w:r w:rsidRPr="00CA0C8B">
        <w:rPr>
          <w:rFonts w:ascii="Mongolian Baiti" w:eastAsia="DFKai-SB" w:hAnsi="Mongolian Baiti" w:cs="Mongolian Baiti"/>
          <w:b/>
          <w:bCs/>
          <w:color w:val="800000"/>
          <w:sz w:val="52"/>
          <w:szCs w:val="52"/>
          <w:lang w:eastAsia="zh-CN"/>
        </w:rPr>
        <w:t>《圣经》和《古兰经</w:t>
      </w:r>
      <w:r w:rsidRPr="00CA0C8B">
        <w:rPr>
          <w:rFonts w:ascii="Mongolian Baiti" w:eastAsiaTheme="minorEastAsia" w:hAnsi="Mongolian Baiti" w:cs="Mongolian Baiti"/>
          <w:b/>
          <w:bCs/>
          <w:color w:val="800000"/>
          <w:sz w:val="52"/>
          <w:szCs w:val="52"/>
          <w:lang w:eastAsia="zh-CN"/>
        </w:rPr>
        <w:t xml:space="preserve"> </w:t>
      </w:r>
      <w:r w:rsidRPr="00CA0C8B">
        <w:rPr>
          <w:rFonts w:ascii="Mongolian Baiti" w:eastAsia="DFKai-SB" w:hAnsi="Mongolian Baiti" w:cs="Mongolian Baiti"/>
          <w:b/>
          <w:bCs/>
          <w:color w:val="800000"/>
          <w:sz w:val="52"/>
          <w:szCs w:val="52"/>
          <w:lang w:eastAsia="zh-CN"/>
        </w:rPr>
        <w:t>》中的先知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06279" w:rsidRPr="00CA0C8B" w:rsidRDefault="00E22C1D" w:rsidP="00A06279">
      <w:pPr>
        <w:bidi w:val="0"/>
        <w:spacing w:beforeLines="50" w:before="120"/>
        <w:jc w:val="center"/>
        <w:rPr>
          <w:rFonts w:ascii="Arial Unicode MS" w:eastAsia="Arial Unicode MS" w:hAnsi="Arial Unicode MS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CA0C8B">
        <w:rPr>
          <w:rFonts w:ascii="Courier New" w:eastAsiaTheme="minorEastAsia" w:hAnsi="Courier New" w:cs="KFGQPC Uthman Taha Naskh"/>
          <w:b/>
          <w:bCs/>
          <w:color w:val="auto"/>
          <w:szCs w:val="24"/>
          <w:lang w:eastAsia="zh-CN"/>
        </w:rPr>
        <w:t xml:space="preserve"> </w:t>
      </w:r>
      <w:r w:rsidR="00A06279" w:rsidRPr="00CA0C8B">
        <w:rPr>
          <w:rFonts w:ascii="Arial Unicode MS" w:eastAsia="Arial Unicode MS" w:hAnsi="Arial Unicode MS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الأنبياء </w:t>
      </w:r>
    </w:p>
    <w:p w:rsidR="00104DC4" w:rsidRPr="00CA0C8B" w:rsidRDefault="00505BD6" w:rsidP="00A06279">
      <w:pPr>
        <w:bidi w:val="0"/>
        <w:spacing w:beforeLines="50" w:before="120"/>
        <w:jc w:val="center"/>
        <w:rPr>
          <w:rFonts w:ascii="Arial Unicode MS" w:eastAsia="Arial Unicode MS" w:hAnsi="Arial Unicode MS" w:cs="KFGQPC Uthman Taha Naskh"/>
          <w:b/>
          <w:bCs/>
          <w:color w:val="auto"/>
          <w:sz w:val="48"/>
          <w:szCs w:val="48"/>
          <w:lang w:eastAsia="zh-CN"/>
        </w:rPr>
      </w:pPr>
      <w:r>
        <w:rPr>
          <w:rFonts w:ascii="Arial Unicode MS" w:eastAsia="Arial Unicode MS" w:hAnsi="Arial Unicode MS" w:cs="KFGQPC Uthman Taha Naskh" w:hint="cs"/>
          <w:b/>
          <w:bCs/>
          <w:color w:val="auto"/>
          <w:sz w:val="48"/>
          <w:szCs w:val="48"/>
          <w:rtl/>
          <w:lang w:eastAsia="zh-CN"/>
        </w:rPr>
        <w:t>في القرآن والانجيل والتوراة</w:t>
      </w:r>
      <w:bookmarkStart w:id="0" w:name="_GoBack"/>
      <w:bookmarkEnd w:id="0"/>
      <w:r w:rsidR="00A06279" w:rsidRPr="00CA0C8B">
        <w:rPr>
          <w:rFonts w:ascii="Arial Unicode MS" w:eastAsia="Arial Unicode MS" w:hAnsi="Arial Unicode MS" w:cs="KFGQPC Uthman Taha Naskh" w:hint="cs"/>
          <w:b/>
          <w:bCs/>
          <w:color w:val="auto"/>
          <w:sz w:val="48"/>
          <w:szCs w:val="48"/>
          <w:rtl/>
          <w:lang w:eastAsia="zh-CN"/>
        </w:rPr>
        <w:t xml:space="preserve"> </w:t>
      </w:r>
    </w:p>
    <w:p w:rsidR="00E22C1D" w:rsidRDefault="00E22C1D" w:rsidP="00E22C1D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rtl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22C1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 w:rsidR="00E22C1D"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中沙文化交流中心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 xml:space="preserve">المصادر : </w:t>
      </w:r>
      <w:r w:rsidR="00E22C1D"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مركز دعوة الصينيين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 wp14:anchorId="2B45B8C9" wp14:editId="2CCEB9B5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11B7218F" wp14:editId="398F2565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5B7F9A" w:rsidP="00E22C1D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</w:p>
    <w:p w:rsidR="00A06279" w:rsidRPr="00A06279" w:rsidRDefault="00A06279" w:rsidP="00A06279">
      <w:pPr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b/>
          <w:bCs/>
          <w:color w:val="auto"/>
          <w:sz w:val="30"/>
          <w:szCs w:val="30"/>
          <w:lang w:eastAsia="zh-CN"/>
        </w:rPr>
        <w:t>《圣经》和《古兰经</w:t>
      </w:r>
      <w:r w:rsidRPr="00A06279">
        <w:rPr>
          <w:rFonts w:ascii="DFKai-SB" w:eastAsiaTheme="minorEastAsia" w:hAnsi="DFKai-SB" w:cs="SimSun" w:hint="eastAsia"/>
          <w:b/>
          <w:bCs/>
          <w:color w:val="auto"/>
          <w:sz w:val="30"/>
          <w:szCs w:val="30"/>
          <w:lang w:eastAsia="zh-CN"/>
        </w:rPr>
        <w:t xml:space="preserve"> </w:t>
      </w:r>
      <w:r w:rsidRPr="00A06279">
        <w:rPr>
          <w:rFonts w:ascii="DFKai-SB" w:eastAsia="DFKai-SB" w:hAnsi="DFKai-SB" w:cs="SimSun"/>
          <w:b/>
          <w:bCs/>
          <w:color w:val="auto"/>
          <w:sz w:val="30"/>
          <w:szCs w:val="30"/>
          <w:lang w:eastAsia="zh-CN"/>
        </w:rPr>
        <w:t>》中的先知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 xml:space="preserve"> “犹太教—基督教—伊斯兰教”共同构成了天启的一神教（monotheism）传统。这个一神教传统的共同特征是：信仰唯一的造物主，造物主通过特定的人（先知）传达他的启示，这些启示构成了人类生活的指南。犹太教的《托拉》、基督教的《圣经》和伊斯兰教的《古兰经》，就是来自唯一造物主的启示的汇集。“先知”是一神教传统中特有的概念，特指那些被造物主所拣选的、负责传达来自造物主信息的人，在三大一神教中，对先知的理解有同有异，下文将简要加以叙述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b/>
          <w:color w:val="auto"/>
          <w:sz w:val="30"/>
          <w:szCs w:val="30"/>
          <w:lang w:eastAsia="zh-CN"/>
        </w:rPr>
        <w:t>一、犹太教的先知观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摩西·迈蒙尼德（Moses Maimonides）于1160年在《密西拿》（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Mishnah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）中第一次归纳了犹太教的十三条信仰条款，其中第6、7条是关于先知的：“先知向世人所传达造物主的一切话语皆真实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lastRenderedPageBreak/>
        <w:t>无误；先知摩西是真实的，摩西是先知之父，是最伟大的先知”</w:t>
      </w:r>
      <w:hyperlink r:id="rId12" w:anchor="_ftn2" w:tgtFrame="_blank" w:history="1">
        <w:r w:rsidRPr="00A06279">
          <w:rPr>
            <w:rFonts w:ascii="DFKai-SB" w:eastAsia="DFKai-SB" w:hAnsi="DFKai-SB" w:cs="SimSun"/>
            <w:color w:val="auto"/>
            <w:sz w:val="30"/>
            <w:szCs w:val="30"/>
            <w:lang w:eastAsia="zh-CN"/>
          </w:rPr>
          <w:t>[</w:t>
        </w:r>
        <w:r w:rsidRPr="00A06279">
          <w:rPr>
            <w:rFonts w:ascii="SimSun" w:hAnsi="SimSun" w:cs="SimSun" w:hint="eastAsia"/>
            <w:color w:val="auto"/>
            <w:sz w:val="30"/>
            <w:szCs w:val="30"/>
            <w:lang w:eastAsia="zh-CN"/>
          </w:rPr>
          <w:t>①</w:t>
        </w:r>
        <w:r w:rsidRPr="00A06279">
          <w:rPr>
            <w:rFonts w:ascii="DFKai-SB" w:eastAsia="DFKai-SB" w:hAnsi="DFKai-SB" w:cs="SimSun"/>
            <w:color w:val="auto"/>
            <w:sz w:val="30"/>
            <w:szCs w:val="30"/>
            <w:lang w:eastAsia="zh-CN"/>
          </w:rPr>
          <w:t>]</w:t>
        </w:r>
      </w:hyperlink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。这是理解犹太教先知观的钥匙。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“先知”（希伯来语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Navia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）一词的原意是“为上帝精神所感动的讲话者或布道者”，也称为“上帝消息的传递者”。造物主拣选先知是有条件的，必须是具备完美人格的人，“杰出的智力和心灵修养到了出神入化的程度”</w:t>
      </w:r>
      <w:hyperlink r:id="rId13" w:anchor="_ftn3" w:tgtFrame="_blank" w:history="1">
        <w:r w:rsidRPr="00A06279">
          <w:rPr>
            <w:rFonts w:ascii="DFKai-SB" w:eastAsia="DFKai-SB" w:hAnsi="DFKai-SB" w:cs="SimSun"/>
            <w:color w:val="auto"/>
            <w:sz w:val="30"/>
            <w:szCs w:val="30"/>
            <w:lang w:eastAsia="zh-CN"/>
          </w:rPr>
          <w:t>[</w:t>
        </w:r>
        <w:r w:rsidRPr="00A06279">
          <w:rPr>
            <w:rFonts w:ascii="SimSun" w:hAnsi="SimSun" w:cs="SimSun" w:hint="eastAsia"/>
            <w:color w:val="auto"/>
            <w:sz w:val="30"/>
            <w:szCs w:val="30"/>
            <w:lang w:eastAsia="zh-CN"/>
          </w:rPr>
          <w:t>②</w:t>
        </w:r>
        <w:r w:rsidRPr="00A06279">
          <w:rPr>
            <w:rFonts w:ascii="DFKai-SB" w:eastAsia="DFKai-SB" w:hAnsi="DFKai-SB" w:cs="SimSun"/>
            <w:color w:val="auto"/>
            <w:sz w:val="30"/>
            <w:szCs w:val="30"/>
            <w:lang w:eastAsia="zh-CN"/>
          </w:rPr>
          <w:t>]</w:t>
        </w:r>
      </w:hyperlink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。先知绝大多数为希伯来先知，只有7位非希伯来人。而在希伯来先知中，摩西（穆斯林称为“穆萨”）是最伟大的先知之一，造物主授予他的启示是所有后来的先知们赖以汲取的源泉。“摩西既说出了别的先知的话，也说出了自己的话，凡预言的人只不过是表述了摩西预言的精义而已。”</w:t>
      </w:r>
      <w:hyperlink r:id="rId14" w:anchor="_ftn4" w:tgtFrame="_blank" w:history="1">
        <w:r w:rsidRPr="00A06279">
          <w:rPr>
            <w:rFonts w:ascii="DFKai-SB" w:eastAsia="DFKai-SB" w:hAnsi="DFKai-SB" w:cs="SimSun"/>
            <w:color w:val="auto"/>
            <w:sz w:val="30"/>
            <w:szCs w:val="30"/>
            <w:lang w:eastAsia="zh-CN"/>
          </w:rPr>
          <w:t>[</w:t>
        </w:r>
        <w:r w:rsidRPr="00A06279">
          <w:rPr>
            <w:rFonts w:ascii="SimSun" w:hAnsi="SimSun" w:cs="SimSun" w:hint="eastAsia"/>
            <w:color w:val="auto"/>
            <w:sz w:val="30"/>
            <w:szCs w:val="30"/>
            <w:lang w:eastAsia="zh-CN"/>
          </w:rPr>
          <w:t>③</w:t>
        </w:r>
        <w:r w:rsidRPr="00A06279">
          <w:rPr>
            <w:rFonts w:ascii="DFKai-SB" w:eastAsia="DFKai-SB" w:hAnsi="DFKai-SB" w:cs="SimSun"/>
            <w:color w:val="auto"/>
            <w:sz w:val="30"/>
            <w:szCs w:val="30"/>
            <w:lang w:eastAsia="zh-CN"/>
          </w:rPr>
          <w:t>]</w:t>
        </w:r>
      </w:hyperlink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 xml:space="preserve"> 因此造物主降示给摩西的启示《托拉》（希伯来语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Torah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，又译“律法书”或“摩西五经”；穆斯林所称的“讨拉特”）是犹太教最高经典。摩西之后的先知只是重复《托拉》的启示、呼唤人们信仰唯一的主宰，而没有增加或减少摩西所受的启示。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犹太教经典记载了48位男先知和7位女先知的事迹。这些先知包括犹太人的著名祖先及今天我们在《旧约》中所能看到的先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lastRenderedPageBreak/>
        <w:t>知（基督教也承认的先知，下文还将论及）。摩西之后的先知，其能力和接受启示的程度是不一样的。一般认为，耶路撒冷的第一圣殿被毁以后（前586年），接受造物主的启示并传达预言的能力在犹太人中也随之停息了：“从圣殿被毁的那天起，先知们的预言禀赋便被拿走，而给了贤人”</w:t>
      </w:r>
      <w:hyperlink r:id="rId15" w:anchor="_ftn5" w:tgtFrame="_blank" w:history="1">
        <w:r w:rsidRPr="00A06279">
          <w:rPr>
            <w:rFonts w:ascii="DFKai-SB" w:eastAsia="DFKai-SB" w:hAnsi="DFKai-SB" w:cs="SimSun"/>
            <w:color w:val="auto"/>
            <w:sz w:val="30"/>
            <w:szCs w:val="30"/>
            <w:lang w:eastAsia="zh-CN"/>
          </w:rPr>
          <w:t>[</w:t>
        </w:r>
        <w:r w:rsidRPr="00A06279">
          <w:rPr>
            <w:rFonts w:ascii="SimSun" w:hAnsi="SimSun" w:cs="SimSun" w:hint="eastAsia"/>
            <w:color w:val="auto"/>
            <w:sz w:val="30"/>
            <w:szCs w:val="30"/>
            <w:lang w:eastAsia="zh-CN"/>
          </w:rPr>
          <w:t>④</w:t>
        </w:r>
        <w:r w:rsidRPr="00A06279">
          <w:rPr>
            <w:rFonts w:ascii="DFKai-SB" w:eastAsia="DFKai-SB" w:hAnsi="DFKai-SB" w:cs="SimSun"/>
            <w:color w:val="auto"/>
            <w:sz w:val="30"/>
            <w:szCs w:val="30"/>
            <w:lang w:eastAsia="zh-CN"/>
          </w:rPr>
          <w:t>]</w:t>
        </w:r>
      </w:hyperlink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。希伯来圣经的闭合意味着先知时代的结束，从此开启了持续至今的拉比（意为教师，类似伊斯兰教的阿訇）犹太教时期。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b/>
          <w:color w:val="auto"/>
          <w:sz w:val="30"/>
          <w:szCs w:val="30"/>
          <w:lang w:eastAsia="zh-CN"/>
        </w:rPr>
        <w:t>二、基督教的先知观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在希伯来圣经闭合以后400多年，诞生了一位一神教的伟大复兴者：拿撒勒人耶稣（穆斯林称为“尔萨”）。他的门徒后来创立了世界第一大宗教基督教。基督教一方面继承了希伯来圣经，称之为《旧约》，另一方面以耶稣门徒记载耶稣生平的“福音书”和“使徒书信”为主汇集成了《新约》。基督教继承了犹太教的先知传统，又对其进行了发展和改造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基督教中的先知（Prophet）也称为神的使者（messenger of God）。基督教认为，《圣经》中第一位自称为“先知”的是摩西，而《申命记》中摩西讲述了上帝兴起先知的许诺：“耶和华就对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lastRenderedPageBreak/>
        <w:t>我说：‘他们所说的是。我必在他们弟兄中间，给他们兴起一位先知象你。我要将当说的话传给他；他要将我一切所要吩咐都传给他们。谁不听他奉我名所说的话，我必讨谁的罪。’”（申18:17-19）这段话是理解先知的关键，它表明：第一，上帝许诺要在人类中兴起先知；第二，摩西是一位先知，是先知的表率；第三，先知的职能是传达上帝的信息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在《旧约》中，《摩西五经》（创世记到申命记）之后的部分是“前先知书”四卷。《约书亚》记中并未出现“先知”称谓。在《士师记》中提到了女先知底波拉（士4:4-5）。从撒母耳时代开始，以色列立国，从士师时代进入王国时期。出现了“礼仪先知”（Cultic Prophets），如拿单、以利亚、以利沙及米该雅等。这些先知的话语多于神迹，信息不多，没有单独成书，所以又称“口传先知”，这部分书卷称为“前先知书”。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200" w:firstLine="60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前8世纪阿摩司起，进入“书写先知”的时代，直至前6世纪的玛拉基为止。这一时期的著作构成了《圣经》先知文学的主体，是《旧约》的第四部分“先知书”，包括四大本先知书和十二本小先知书。先知著作的核心思想集中在三个方面：第一，“认主独一”，耶和华为唯一的真神。先知号召人类认识唯一主的公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lastRenderedPageBreak/>
        <w:t>义与作为、审判与救恩。第二，“圣洁”。接近上帝就必须使自己成为圣洁，因为神是圣洁的。人类的罪污染了大地，人只有寻求神，遵守他的诫命，才能获得救恩。第三，预言“弥塞亚”的来临。上帝将要派遣一位弥塞亚拯救人类。对基督教来说，这第三点是最重要的：因为耶稣就是先知们预言的那位弥塞亚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对基督教来说，先知的职能是传达神的信息，但这信息的高潮部分不再是犹太教的对摩西所受启示的一再强化，而是落实到最重要的一个预言：耶稣基督的来临。基督教认为整个《旧约》都在于为耶稣的诞生做铺垫，耶稣是“道成肉身”的上帝，是先知传统的终结。因为耶稣所带来的是直接来自上帝的、彻底的救恩，作为“三位一体”中的一位的“圣子”耶稣基督的出场，使得先知作为上帝代言人的角色没有存在的价值了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b/>
          <w:color w:val="auto"/>
          <w:sz w:val="30"/>
          <w:szCs w:val="30"/>
          <w:lang w:eastAsia="zh-CN"/>
        </w:rPr>
        <w:t>三、伊斯兰教的先知观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>
        <w:rPr>
          <w:rFonts w:ascii="DFKai-SB" w:eastAsiaTheme="minorEastAsia" w:hAnsi="DFKai-SB" w:cs="SimSun" w:hint="eastAsia"/>
          <w:color w:val="auto"/>
          <w:sz w:val="30"/>
          <w:szCs w:val="30"/>
          <w:lang w:eastAsia="zh-CN"/>
        </w:rPr>
        <w:t xml:space="preserve"> 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伊斯兰教是一神教传统最晚出的一个，也是最彻底的一神教。在《古兰经》中，先知穆罕默德得到的启示宣称他的使命是复兴“易卜拉欣（亚伯拉罕）的宗教”：“然后，我启示你说：‘你应当遵守信奉正教的易卜拉欣的宗教。他不是以物配主的。’”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lastRenderedPageBreak/>
        <w:t>（《古兰经》16:123）因此，伊斯兰教义有抛弃基督教义向犹太教一神传统回归的倾向，但又有自成一体的教义体系和特点。下面我们将举先知观的例子来说明。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>
        <w:rPr>
          <w:rFonts w:ascii="DFKai-SB" w:eastAsiaTheme="minorEastAsia" w:hAnsi="DFKai-SB" w:cs="SimSun" w:hint="eastAsia"/>
          <w:color w:val="auto"/>
          <w:sz w:val="30"/>
          <w:szCs w:val="30"/>
          <w:lang w:eastAsia="zh-CN"/>
        </w:rPr>
        <w:t xml:space="preserve"> 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伊斯兰教的六大信仰之一是“信使者（先知）”。在《古兰经》中，先知的地位和作用比之前两个宗教更具统一性和根本性。穆斯林学者对先知这一概念的讨论也更加清晰明了。在阿拉伯语中，有两个词语与之相关：一是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al-Ras</w:t>
      </w:r>
      <w:r w:rsidRPr="00A06279">
        <w:rPr>
          <w:rFonts w:ascii="SimSun" w:hAnsi="SimSun" w:cs="SimSun" w:hint="eastAsia"/>
          <w:i/>
          <w:iCs/>
          <w:color w:val="auto"/>
          <w:sz w:val="30"/>
          <w:szCs w:val="30"/>
          <w:lang w:eastAsia="zh-CN"/>
        </w:rPr>
        <w:t>ū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l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（复数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al-Rusul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），意为“使者”；一是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al-Nabiy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（复数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al-Anbiy</w:t>
      </w:r>
      <w:r w:rsidRPr="00A06279">
        <w:rPr>
          <w:rFonts w:ascii="SimSun" w:hAnsi="SimSun" w:cs="SimSun" w:hint="eastAsia"/>
          <w:i/>
          <w:iCs/>
          <w:color w:val="auto"/>
          <w:sz w:val="30"/>
          <w:szCs w:val="30"/>
          <w:lang w:eastAsia="zh-CN"/>
        </w:rPr>
        <w:t>ā</w:t>
      </w:r>
      <w:r w:rsidRPr="00A06279">
        <w:rPr>
          <w:rFonts w:ascii="DFKai-SB" w:eastAsia="DFKai-SB" w:hAnsi="DFKai-SB" w:cs="DFKai-SB" w:hint="eastAsia"/>
          <w:i/>
          <w:iCs/>
          <w:color w:val="auto"/>
          <w:sz w:val="30"/>
          <w:szCs w:val="30"/>
          <w:lang w:eastAsia="zh-CN"/>
        </w:rPr>
        <w:t>’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），意为“先知”。穆斯林学者区分了两个概念：先知是直接领受真主启示，能做出预言的人（如《旧约·先知书》中的各位先知）；使者则是有明证和教律，负有真主委任的专门使命的人，是先知中的一部分人。在这两个概念的基础上，穆斯林学者进一步使用四个词汇对先知和使者进行了区分：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1．列圣（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al-Anbiy</w:t>
      </w:r>
      <w:r w:rsidRPr="00A06279">
        <w:rPr>
          <w:rFonts w:ascii="SimSun" w:hAnsi="SimSun" w:cs="SimSun" w:hint="eastAsia"/>
          <w:i/>
          <w:iCs/>
          <w:color w:val="auto"/>
          <w:sz w:val="30"/>
          <w:szCs w:val="30"/>
          <w:lang w:eastAsia="zh-CN"/>
        </w:rPr>
        <w:t>ā</w:t>
      </w:r>
      <w:r w:rsidRPr="00A06279">
        <w:rPr>
          <w:rFonts w:ascii="DFKai-SB" w:eastAsia="DFKai-SB" w:hAnsi="DFKai-SB" w:cs="DFKai-SB" w:hint="eastAsia"/>
          <w:i/>
          <w:iCs/>
          <w:color w:val="auto"/>
          <w:sz w:val="30"/>
          <w:szCs w:val="30"/>
          <w:lang w:eastAsia="zh-CN"/>
        </w:rPr>
        <w:t>’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）。真主虽没有对他们直接下达命令，他们也无自己的经典和教律，但他们遵循前代使者传达的信息，并能言传身教。据说有12万4千多的列圣。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lastRenderedPageBreak/>
        <w:t>2．钦圣（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al-Mursal</w:t>
      </w:r>
      <w:r w:rsidRPr="00A06279">
        <w:rPr>
          <w:rFonts w:ascii="SimSun" w:hAnsi="SimSun" w:cs="SimSun" w:hint="eastAsia"/>
          <w:i/>
          <w:iCs/>
          <w:color w:val="auto"/>
          <w:sz w:val="30"/>
          <w:szCs w:val="30"/>
          <w:lang w:eastAsia="zh-CN"/>
        </w:rPr>
        <w:t>ū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n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）。真主曾分别降启示于他们，各有自己的经典和教律。据说有313人。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3．大圣（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Ulu al-‘Izmi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）。不仅接受启示，有经典和教律，而且更有建树和发展的使者。一般认为有18位，其中最著名的是努哈（诺亚）、易卜拉欣（亚伯拉罕）、穆萨（摩西）、尔萨（耶稣）、穆罕默德等五位。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4．至圣（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u w:val="single"/>
          <w:lang w:eastAsia="zh-CN"/>
        </w:rPr>
        <w:t>Kh</w:t>
      </w:r>
      <w:r w:rsidRPr="00A06279">
        <w:rPr>
          <w:rFonts w:ascii="SimSun" w:hAnsi="SimSun" w:cs="SimSun" w:hint="eastAsia"/>
          <w:i/>
          <w:iCs/>
          <w:color w:val="auto"/>
          <w:sz w:val="30"/>
          <w:szCs w:val="30"/>
          <w:lang w:eastAsia="zh-CN"/>
        </w:rPr>
        <w:t>ā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tam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 xml:space="preserve"> </w:t>
      </w:r>
      <w:r w:rsidRPr="00A06279">
        <w:rPr>
          <w:rFonts w:ascii="DFKai-SB" w:eastAsia="DFKai-SB" w:hAnsi="DFKai-SB" w:cs="SimSun"/>
          <w:i/>
          <w:iCs/>
          <w:color w:val="auto"/>
          <w:sz w:val="30"/>
          <w:szCs w:val="30"/>
          <w:lang w:eastAsia="zh-CN"/>
        </w:rPr>
        <w:t>al-Anbiy</w:t>
      </w:r>
      <w:r w:rsidRPr="00A06279">
        <w:rPr>
          <w:rFonts w:ascii="SimSun" w:hAnsi="SimSun" w:cs="SimSun" w:hint="eastAsia"/>
          <w:i/>
          <w:iCs/>
          <w:color w:val="auto"/>
          <w:sz w:val="30"/>
          <w:szCs w:val="30"/>
          <w:lang w:eastAsia="zh-CN"/>
        </w:rPr>
        <w:t>ā</w:t>
      </w:r>
      <w:r w:rsidRPr="00A06279">
        <w:rPr>
          <w:rFonts w:ascii="DFKai-SB" w:eastAsia="DFKai-SB" w:hAnsi="DFKai-SB" w:cs="DFKai-SB" w:hint="eastAsia"/>
          <w:i/>
          <w:iCs/>
          <w:color w:val="auto"/>
          <w:sz w:val="30"/>
          <w:szCs w:val="30"/>
          <w:lang w:eastAsia="zh-CN"/>
        </w:rPr>
        <w:t>’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）。仅指使者穆罕默德一人，因为他是最后的一位先知，是完美了先知使命的“封印的使者”，《古兰经》说：“穆罕默德不是你们中任何男人的父亲，而是真主的使者，和众先知的封印。真主是全知万物的。”（33：40）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与《圣经》中的先知传统主要为希伯来民族先知不同的是，《古兰经》指出先知的使命虽有民族和地域的差别，但先知身份本身是普世性的：“我在每个民族中，确已派遣一个使者，说：‘你们应当崇拜真主，当远离恶魔。’”（古16：36）所有的先知的信息都是关于“认主独一”的，都是人类的警告者（以火狱）和报喜者（以天堂）。因此，《古兰经》强调对所有先知的尊敬和接受：“……他们人人都确信真主和他的众天神，一切经典和众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lastRenderedPageBreak/>
        <w:t>使者。[他们说]：‘我们对于他的任何使者，都不加以歧视’”（《古兰经》2：285）。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b/>
          <w:color w:val="auto"/>
          <w:sz w:val="30"/>
          <w:szCs w:val="30"/>
          <w:lang w:eastAsia="zh-CN"/>
        </w:rPr>
        <w:t>结语</w:t>
      </w:r>
    </w:p>
    <w:p w:rsidR="00A06279" w:rsidRPr="00A06279" w:rsidRDefault="00A06279" w:rsidP="00A06279">
      <w:pPr>
        <w:bidi w:val="0"/>
        <w:spacing w:before="100" w:beforeAutospacing="1" w:after="100" w:afterAutospacing="1" w:line="480" w:lineRule="auto"/>
        <w:ind w:firstLineChars="150" w:firstLine="450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>
        <w:rPr>
          <w:rFonts w:ascii="DFKai-SB" w:eastAsiaTheme="minorEastAsia" w:hAnsi="DFKai-SB" w:cs="SimSun" w:hint="eastAsia"/>
          <w:color w:val="auto"/>
          <w:sz w:val="30"/>
          <w:szCs w:val="30"/>
          <w:lang w:eastAsia="zh-CN"/>
        </w:rPr>
        <w:t xml:space="preserve">  </w:t>
      </w: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三大一神教传统关于先知的定位基本是一致的：（1）先知是传达来自造物主的信息的人；（2）先知信息的核心是对唯一造物主的信仰和崇拜；（3）人类历史上曾有过很多的先知。但三大一神教的先知观又有着明显的区别：（1）犹太教的先知系统是高潮在前、余波在后。认摩西为众先知之父，此后的先知只是重复、阐发摩西接受的启示而已。因此犹太教是一个封闭的系统，不允许对摩西教义的修改或发展。（2）基督教的先知系统重点转移，先知的职责是用语言、行为和经历等预言耶稣基督的来临；先知是“开路先锋”，最后到来的是派遣先知的那位上帝自己。（3）伊斯兰教的先知系统是高潮在后，由民族性向普世性的演进：前代先知的使命都是民族性的，而使者穆罕默德的使命是集大成的普世性：《古兰经》说：“我派遣你，只为怜悯全世界的人。”（《古兰经》21:107）</w:t>
      </w:r>
    </w:p>
    <w:p w:rsidR="00A06279" w:rsidRPr="00A06279" w:rsidRDefault="00A06279" w:rsidP="00A06279">
      <w:pPr>
        <w:bidi w:val="0"/>
        <w:spacing w:before="100" w:beforeAutospacing="1" w:after="100" w:afterAutospacing="1" w:line="390" w:lineRule="atLeast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> </w:t>
      </w:r>
    </w:p>
    <w:p w:rsidR="00A06279" w:rsidRPr="00A06279" w:rsidRDefault="00566B87" w:rsidP="00A06279">
      <w:pPr>
        <w:bidi w:val="0"/>
        <w:spacing w:before="100" w:beforeAutospacing="1" w:after="100" w:afterAutospacing="1" w:line="390" w:lineRule="atLeast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r>
        <w:rPr>
          <w:rFonts w:ascii="DFKai-SB" w:eastAsia="DFKai-SB" w:hAnsi="DFKai-SB" w:cs="SimSun"/>
          <w:color w:val="auto"/>
          <w:sz w:val="30"/>
          <w:szCs w:val="30"/>
          <w:lang w:eastAsia="zh-CN"/>
        </w:rPr>
        <w:lastRenderedPageBreak/>
        <w:t>_____________________________________________________</w:t>
      </w:r>
    </w:p>
    <w:p w:rsidR="00A06279" w:rsidRPr="00A06279" w:rsidRDefault="00591868" w:rsidP="00A06279">
      <w:pPr>
        <w:bidi w:val="0"/>
        <w:spacing w:before="100" w:beforeAutospacing="1" w:after="100" w:afterAutospacing="1" w:line="480" w:lineRule="auto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hyperlink r:id="rId16" w:anchor="_ftnref2" w:tgtFrame="_blank" w:history="1">
        <w:r w:rsidR="00A06279" w:rsidRPr="00A06279">
          <w:rPr>
            <w:rFonts w:ascii="DFKai-SB" w:eastAsia="DFKai-SB" w:hAnsi="DFKai-SB" w:cs="SimSun"/>
            <w:sz w:val="30"/>
            <w:szCs w:val="30"/>
            <w:lang w:eastAsia="zh-CN"/>
          </w:rPr>
          <w:t>[</w:t>
        </w:r>
        <w:r w:rsidR="00A06279" w:rsidRPr="00A06279">
          <w:rPr>
            <w:rFonts w:ascii="SimSun" w:hAnsi="SimSun" w:cs="SimSun" w:hint="eastAsia"/>
            <w:sz w:val="30"/>
            <w:szCs w:val="30"/>
            <w:lang w:eastAsia="zh-CN"/>
          </w:rPr>
          <w:t>①</w:t>
        </w:r>
        <w:r w:rsidR="00A06279" w:rsidRPr="00A06279">
          <w:rPr>
            <w:rFonts w:ascii="DFKai-SB" w:eastAsia="DFKai-SB" w:hAnsi="DFKai-SB" w:cs="SimSun"/>
            <w:sz w:val="30"/>
            <w:szCs w:val="30"/>
            <w:lang w:eastAsia="zh-CN"/>
          </w:rPr>
          <w:t>]</w:t>
        </w:r>
      </w:hyperlink>
      <w:r w:rsidR="00A06279"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 xml:space="preserve"> [英]诺曼·所罗门：《当代学术入门：犹太教》。赵晓燕译。辽宁教育出版社，牛津大学出版社，1998。第151页。</w:t>
      </w:r>
    </w:p>
    <w:p w:rsidR="00A06279" w:rsidRPr="00A06279" w:rsidRDefault="00591868" w:rsidP="00A06279">
      <w:pPr>
        <w:bidi w:val="0"/>
        <w:spacing w:before="100" w:beforeAutospacing="1" w:after="100" w:afterAutospacing="1" w:line="480" w:lineRule="auto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hyperlink r:id="rId17" w:anchor="_ftnref3" w:tgtFrame="_blank" w:history="1">
        <w:r w:rsidR="00A06279" w:rsidRPr="00A06279">
          <w:rPr>
            <w:rFonts w:ascii="DFKai-SB" w:eastAsia="DFKai-SB" w:hAnsi="DFKai-SB" w:cs="SimSun"/>
            <w:sz w:val="30"/>
            <w:szCs w:val="30"/>
            <w:lang w:eastAsia="zh-CN"/>
          </w:rPr>
          <w:t>[</w:t>
        </w:r>
        <w:r w:rsidR="00A06279" w:rsidRPr="00A06279">
          <w:rPr>
            <w:rFonts w:ascii="SimSun" w:hAnsi="SimSun" w:cs="SimSun" w:hint="eastAsia"/>
            <w:sz w:val="30"/>
            <w:szCs w:val="30"/>
            <w:lang w:eastAsia="zh-CN"/>
          </w:rPr>
          <w:t>②</w:t>
        </w:r>
        <w:r w:rsidR="00A06279" w:rsidRPr="00A06279">
          <w:rPr>
            <w:rFonts w:ascii="DFKai-SB" w:eastAsia="DFKai-SB" w:hAnsi="DFKai-SB" w:cs="SimSun"/>
            <w:sz w:val="30"/>
            <w:szCs w:val="30"/>
            <w:lang w:eastAsia="zh-CN"/>
          </w:rPr>
          <w:t>]</w:t>
        </w:r>
      </w:hyperlink>
      <w:r w:rsidR="00A06279"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 xml:space="preserve"> 亚伯拉罕·柯恩：《大众塔木德》。盖逊译。山东大学出版社，1998。第137页。</w:t>
      </w:r>
    </w:p>
    <w:p w:rsidR="00A06279" w:rsidRPr="00A06279" w:rsidRDefault="00591868" w:rsidP="00A06279">
      <w:pPr>
        <w:bidi w:val="0"/>
        <w:spacing w:before="100" w:beforeAutospacing="1" w:after="100" w:afterAutospacing="1" w:line="480" w:lineRule="auto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hyperlink r:id="rId18" w:anchor="_ftnref4" w:tgtFrame="_blank" w:history="1">
        <w:r w:rsidR="00A06279" w:rsidRPr="00A06279">
          <w:rPr>
            <w:rFonts w:ascii="DFKai-SB" w:eastAsia="DFKai-SB" w:hAnsi="DFKai-SB" w:cs="SimSun"/>
            <w:sz w:val="30"/>
            <w:szCs w:val="30"/>
            <w:lang w:eastAsia="zh-CN"/>
          </w:rPr>
          <w:t>[</w:t>
        </w:r>
        <w:r w:rsidR="00A06279" w:rsidRPr="00A06279">
          <w:rPr>
            <w:rFonts w:ascii="SimSun" w:hAnsi="SimSun" w:cs="SimSun" w:hint="eastAsia"/>
            <w:sz w:val="30"/>
            <w:szCs w:val="30"/>
            <w:lang w:eastAsia="zh-CN"/>
          </w:rPr>
          <w:t>③</w:t>
        </w:r>
        <w:r w:rsidR="00A06279" w:rsidRPr="00A06279">
          <w:rPr>
            <w:rFonts w:ascii="DFKai-SB" w:eastAsia="DFKai-SB" w:hAnsi="DFKai-SB" w:cs="SimSun"/>
            <w:sz w:val="30"/>
            <w:szCs w:val="30"/>
            <w:lang w:eastAsia="zh-CN"/>
          </w:rPr>
          <w:t>]</w:t>
        </w:r>
      </w:hyperlink>
      <w:r w:rsidR="00A06279"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 xml:space="preserve"> 亚伯拉罕·柯恩：《大众塔木德》。盖逊译。山东大学出版社，1998。第139页。</w:t>
      </w:r>
    </w:p>
    <w:p w:rsidR="00A06279" w:rsidRPr="00A06279" w:rsidRDefault="00591868" w:rsidP="00A06279">
      <w:pPr>
        <w:bidi w:val="0"/>
        <w:spacing w:before="100" w:beforeAutospacing="1" w:after="100" w:afterAutospacing="1" w:line="480" w:lineRule="auto"/>
        <w:rPr>
          <w:rFonts w:ascii="DFKai-SB" w:eastAsia="DFKai-SB" w:hAnsi="DFKai-SB" w:cs="SimSun"/>
          <w:color w:val="auto"/>
          <w:sz w:val="30"/>
          <w:szCs w:val="30"/>
          <w:lang w:eastAsia="zh-CN"/>
        </w:rPr>
      </w:pPr>
      <w:hyperlink r:id="rId19" w:anchor="_ftnref5" w:tgtFrame="_blank" w:history="1">
        <w:r w:rsidR="00A06279" w:rsidRPr="00A06279">
          <w:rPr>
            <w:rFonts w:ascii="DFKai-SB" w:eastAsia="DFKai-SB" w:hAnsi="DFKai-SB" w:cs="SimSun"/>
            <w:sz w:val="30"/>
            <w:szCs w:val="30"/>
            <w:lang w:eastAsia="zh-CN"/>
          </w:rPr>
          <w:t>[</w:t>
        </w:r>
        <w:r w:rsidR="00A06279" w:rsidRPr="00A06279">
          <w:rPr>
            <w:rFonts w:ascii="SimSun" w:hAnsi="SimSun" w:cs="SimSun" w:hint="eastAsia"/>
            <w:sz w:val="30"/>
            <w:szCs w:val="30"/>
            <w:lang w:eastAsia="zh-CN"/>
          </w:rPr>
          <w:t>④</w:t>
        </w:r>
        <w:r w:rsidR="00A06279" w:rsidRPr="00A06279">
          <w:rPr>
            <w:rFonts w:ascii="DFKai-SB" w:eastAsia="DFKai-SB" w:hAnsi="DFKai-SB" w:cs="SimSun"/>
            <w:sz w:val="30"/>
            <w:szCs w:val="30"/>
            <w:lang w:eastAsia="zh-CN"/>
          </w:rPr>
          <w:t>]</w:t>
        </w:r>
      </w:hyperlink>
      <w:r w:rsidR="00A06279" w:rsidRPr="00A06279">
        <w:rPr>
          <w:rFonts w:ascii="DFKai-SB" w:eastAsia="DFKai-SB" w:hAnsi="DFKai-SB" w:cs="SimSun"/>
          <w:color w:val="auto"/>
          <w:sz w:val="30"/>
          <w:szCs w:val="30"/>
          <w:lang w:eastAsia="zh-CN"/>
        </w:rPr>
        <w:t xml:space="preserve"> 亚伯拉罕·柯恩：《大众塔木德》。盖逊译。山东大学出版社，1998。第141页。</w:t>
      </w:r>
    </w:p>
    <w:p w:rsidR="00C2115E" w:rsidRPr="005B7F9A" w:rsidRDefault="00C2115E" w:rsidP="00A06279">
      <w:pPr>
        <w:bidi w:val="0"/>
        <w:jc w:val="center"/>
        <w:outlineLvl w:val="2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C2115E" w:rsidRPr="005B7F9A" w:rsidSect="00232558">
      <w:footerReference w:type="even" r:id="rId20"/>
      <w:footerReference w:type="default" r:id="rId21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68" w:rsidRDefault="00591868" w:rsidP="00EB6455">
      <w:r>
        <w:separator/>
      </w:r>
    </w:p>
  </w:endnote>
  <w:endnote w:type="continuationSeparator" w:id="0">
    <w:p w:rsidR="00591868" w:rsidRDefault="0059186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Arial Unicode MS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Microsoft YaHei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91868">
    <w:pPr>
      <w:pStyle w:val="Footer"/>
    </w:pPr>
  </w:p>
  <w:p w:rsidR="009A28AE" w:rsidRDefault="009A28AE"/>
  <w:p w:rsidR="009A28AE" w:rsidRDefault="009A28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A06279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505BD6" w:rsidRPr="00505BD6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10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IwsMA&#10;AADaAAAADwAAAGRycy9kb3ducmV2LnhtbESPQWvCQBSE74X+h+UVeqsbDYqkrhIEpfQgNHro8ZF9&#10;Zhezb0N2NWl/fVcQehxm5htmtRldK27UB+tZwXSSgSCuvbbcKDgdd29LECEia2w9k4IfCrBZPz+t&#10;sNB+4C+6VbERCcKhQAUmxq6QMtSGHIaJ74iTd/a9w5hk30jd45DgrpWzLFtIh5bTgsGOtobqS3V1&#10;Ci72YDI37Kp8Xual/R4+w+9+odTry1i+g4g0xv/wo/2hFeRwv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LIws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MNsIA&#10;AADaAAAADwAAAGRycy9kb3ducmV2LnhtbESPQWsCMRSE74X+h/AK3mq2BWvZGqUtCl56UOv9sXnd&#10;bN28LMlzXfvrG0HwOMzMN8xsMfhW9RRTE9jA07gARVwF23Bt4Hu3enwFlQTZYhuYDJwpwWJ+fzfD&#10;0oYTb6jfSq0yhFOJBpxIV2qdKkce0zh0xNn7CdGjZBlrbSOeMty3+rkoXrTHhvOCw44+HVWH7dEb&#10;mB7/pO43vx+TYnkO8SD7r8rtjRk9DO9voIQGuYWv7bU1MIHLlXw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ow2wgAAANoAAAAPAAAAAAAAAAAAAAAAAJgCAABkcnMvZG93&#10;bnJldi54bWxQSwUGAAAAAAQABAD1AAAAhwMAAAAA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505BD6" w:rsidRPr="00505BD6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10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59186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68" w:rsidRDefault="00591868" w:rsidP="00EB6455">
      <w:r>
        <w:separator/>
      </w:r>
    </w:p>
  </w:footnote>
  <w:footnote w:type="continuationSeparator" w:id="0">
    <w:p w:rsidR="00591868" w:rsidRDefault="00591868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0F7993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D6ADB"/>
    <w:rsid w:val="004E1EA8"/>
    <w:rsid w:val="004E7EE3"/>
    <w:rsid w:val="004F74A5"/>
    <w:rsid w:val="00504EF5"/>
    <w:rsid w:val="00505BD6"/>
    <w:rsid w:val="005165BB"/>
    <w:rsid w:val="005348F8"/>
    <w:rsid w:val="00540051"/>
    <w:rsid w:val="00543A52"/>
    <w:rsid w:val="00566B87"/>
    <w:rsid w:val="00570BCF"/>
    <w:rsid w:val="0058589F"/>
    <w:rsid w:val="00587AE9"/>
    <w:rsid w:val="00591868"/>
    <w:rsid w:val="005B4AFB"/>
    <w:rsid w:val="005B5266"/>
    <w:rsid w:val="005B7F9A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55A65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A28AE"/>
    <w:rsid w:val="009D344A"/>
    <w:rsid w:val="00A06279"/>
    <w:rsid w:val="00A11098"/>
    <w:rsid w:val="00A2494F"/>
    <w:rsid w:val="00A3521C"/>
    <w:rsid w:val="00A60587"/>
    <w:rsid w:val="00A70D13"/>
    <w:rsid w:val="00A74936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115E"/>
    <w:rsid w:val="00C23FB4"/>
    <w:rsid w:val="00C305BC"/>
    <w:rsid w:val="00C35C7B"/>
    <w:rsid w:val="00C36166"/>
    <w:rsid w:val="00C5412A"/>
    <w:rsid w:val="00C7498E"/>
    <w:rsid w:val="00C8191F"/>
    <w:rsid w:val="00C83324"/>
    <w:rsid w:val="00CA0C8B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D0AC3"/>
    <w:rsid w:val="00DF5A57"/>
    <w:rsid w:val="00E13455"/>
    <w:rsid w:val="00E22C1D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EDAD31-ACEF-440E-B965-F8DF1AB4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hyperlink" Target="http://www.xaislam.com/xaislambbs/post.asp?action=new&amp;boardid=59" TargetMode="External"/><Relationship Id="rId18" Type="http://schemas.openxmlformats.org/officeDocument/2006/relationships/hyperlink" Target="http://www.xaislam.com/xaislambbs/post.asp?action=new&amp;boardid=5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xaislam.com/xaislambbs/post.asp?action=new&amp;boardid=59" TargetMode="External"/><Relationship Id="rId17" Type="http://schemas.openxmlformats.org/officeDocument/2006/relationships/hyperlink" Target="http://www.xaislam.com/xaislambbs/post.asp?action=new&amp;boardid=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aislam.com/xaislambbs/post.asp?action=new&amp;boardid=5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xaislam.com/xaislambbs/post.asp?action=new&amp;boardid=59" TargetMode="External"/><Relationship Id="rId23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19" Type="http://schemas.openxmlformats.org/officeDocument/2006/relationships/hyperlink" Target="http://www.xaislam.com/xaislambbs/post.asp?action=new&amp;boardid=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xaislam.com/xaislambbs/post.asp?action=new&amp;boardid=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44657F-AA25-48B7-97F7-A5AA9CBC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4898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《圣经》和《古兰经 》中的先知_x000d_</dc:title>
  <dc:subject>《圣经》和《古兰经 》中的先知_x000d_</dc:subject>
  <dc:creator>Administrator</dc:creator>
  <cp:keywords>《圣经》和《古兰经 》中的先知_x000d_</cp:keywords>
  <dc:description>《圣经》和《古兰经 》中的先知_x000d_</dc:description>
  <cp:lastModifiedBy>elhashemy</cp:lastModifiedBy>
  <cp:revision>5</cp:revision>
  <cp:lastPrinted>2015-04-02T08:04:00Z</cp:lastPrinted>
  <dcterms:created xsi:type="dcterms:W3CDTF">2015-04-02T08:04:00Z</dcterms:created>
  <dcterms:modified xsi:type="dcterms:W3CDTF">2015-04-04T13:15:00Z</dcterms:modified>
  <cp:category/>
</cp:coreProperties>
</file>