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A" w:rsidRDefault="00046A97" w:rsidP="008A2ECA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left:0;text-align:left;margin-left:315pt;margin-top:3.3pt;width:140.75pt;height:35.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8A2ECA" w:rsidRPr="00C70045" w:rsidRDefault="008A2ECA" w:rsidP="008A2ECA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>
                    <w:rPr>
                      <w:rFonts w:hint="cs"/>
                      <w:i/>
                      <w:iCs/>
                      <w:u w:val="single"/>
                      <w:rtl/>
                    </w:rPr>
                    <w:t xml:space="preserve">فتوى </w:t>
                  </w:r>
                  <w:r>
                    <w:rPr>
                      <w:rFonts w:hint="eastAsia"/>
                      <w:i/>
                      <w:iCs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i/>
                      <w:iCs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8A2ECA" w:rsidRDefault="008A2ECA" w:rsidP="008A2ECA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520B4A" w:rsidRPr="00520B4A" w:rsidRDefault="00520B4A" w:rsidP="008A2ECA">
      <w:pPr>
        <w:spacing w:beforeLines="50"/>
        <w:jc w:val="center"/>
        <w:rPr>
          <w:rFonts w:ascii="SimSun" w:eastAsia="SimSun" w:hAnsi="SimSun" w:cs="SimSun" w:hint="eastAsia"/>
          <w:b/>
          <w:bCs/>
          <w:sz w:val="32"/>
          <w:szCs w:val="32"/>
        </w:rPr>
      </w:pPr>
      <w:r w:rsidRPr="00520B4A">
        <w:rPr>
          <w:rFonts w:ascii="SimSun" w:eastAsia="SimSun" w:hAnsi="SimSun" w:cs="SimSun" w:hint="eastAsia"/>
          <w:b/>
          <w:bCs/>
          <w:sz w:val="32"/>
          <w:szCs w:val="32"/>
        </w:rPr>
        <w:t>在怀疑之日封斋的教法律</w:t>
      </w:r>
      <w:r w:rsidRPr="00520B4A">
        <w:rPr>
          <w:rFonts w:ascii="SimSun" w:eastAsia="SimSun" w:hAnsi="SimSun" w:cs="SimSun"/>
          <w:b/>
          <w:bCs/>
          <w:sz w:val="32"/>
          <w:szCs w:val="32"/>
        </w:rPr>
        <w:t>例</w:t>
      </w:r>
    </w:p>
    <w:p w:rsidR="008A2ECA" w:rsidRPr="00F954E8" w:rsidRDefault="008A2ECA" w:rsidP="008A2ECA">
      <w:pPr>
        <w:spacing w:beforeLines="50"/>
        <w:jc w:val="center"/>
        <w:rPr>
          <w:rFonts w:ascii="Tahoma" w:eastAsia="MS UI Gothic" w:hAnsi="Tahoma" w:cs="Tahoma"/>
          <w:b/>
          <w:bCs/>
          <w:szCs w:val="24"/>
          <w:lang w:bidi="ar-EG"/>
        </w:rPr>
      </w:pPr>
      <w:r w:rsidRPr="00F954E8">
        <w:rPr>
          <w:rFonts w:ascii="Tahoma" w:eastAsia="MS UI Gothic" w:hAnsi="Tahoma" w:cs="Tahoma"/>
          <w:b/>
          <w:bCs/>
          <w:szCs w:val="24"/>
          <w:rtl/>
          <w:lang w:bidi="ar-EG"/>
        </w:rPr>
        <w:t>]</w:t>
      </w:r>
      <w:r w:rsidRPr="00F954E8">
        <w:rPr>
          <w:rFonts w:ascii="Tahoma" w:eastAsia="MS UI Gothic" w:hAnsi="Tahoma" w:cs="Tahoma"/>
          <w:b/>
          <w:bCs/>
          <w:szCs w:val="24"/>
        </w:rPr>
        <w:t xml:space="preserve"> </w:t>
      </w:r>
      <w:r>
        <w:rPr>
          <w:rFonts w:ascii="SimSun" w:hAnsi="SimSun" w:cs="Tahoma" w:hint="eastAsia"/>
          <w:b/>
          <w:bCs/>
          <w:szCs w:val="24"/>
        </w:rPr>
        <w:t>中文</w:t>
      </w:r>
      <w:r w:rsidRPr="00F954E8">
        <w:rPr>
          <w:rFonts w:ascii="Tahoma" w:eastAsia="MS UI Gothic" w:hAnsi="Tahoma" w:cs="Tahoma"/>
          <w:b/>
          <w:bCs/>
          <w:szCs w:val="24"/>
          <w:rtl/>
          <w:lang w:bidi="ar-EG"/>
        </w:rPr>
        <w:t>[</w:t>
      </w:r>
      <w:r w:rsidRPr="00F954E8">
        <w:rPr>
          <w:rFonts w:ascii="Courier New" w:hAnsi="Courier New" w:cs="Courier New"/>
          <w:b/>
          <w:bCs/>
          <w:sz w:val="26"/>
          <w:szCs w:val="26"/>
        </w:rPr>
        <w:t xml:space="preserve"> </w:t>
      </w:r>
    </w:p>
    <w:p w:rsidR="008A2ECA" w:rsidRDefault="008A2ECA" w:rsidP="008A2ECA">
      <w:pPr>
        <w:jc w:val="center"/>
        <w:rPr>
          <w:rFonts w:ascii="Courier New" w:hAnsi="Courier New" w:cs="Courier New"/>
          <w:b/>
          <w:bCs/>
          <w:szCs w:val="24"/>
        </w:rPr>
      </w:pPr>
    </w:p>
    <w:p w:rsidR="00520B4A" w:rsidRPr="00520B4A" w:rsidRDefault="00520B4A" w:rsidP="008A2ECA">
      <w:pPr>
        <w:jc w:val="center"/>
        <w:rPr>
          <w:rFonts w:asciiTheme="minorBidi" w:eastAsia="SimSun" w:hAnsiTheme="minorBidi"/>
          <w:b/>
          <w:bCs/>
          <w:sz w:val="36"/>
          <w:szCs w:val="36"/>
        </w:rPr>
      </w:pPr>
      <w:r w:rsidRPr="00520B4A">
        <w:rPr>
          <w:rFonts w:asciiTheme="minorBidi" w:eastAsia="SimSun" w:hAnsiTheme="minorBidi"/>
          <w:b/>
          <w:bCs/>
          <w:sz w:val="36"/>
          <w:szCs w:val="36"/>
          <w:rtl/>
        </w:rPr>
        <w:t>صوم يوم الشك</w:t>
      </w:r>
    </w:p>
    <w:p w:rsidR="008A2ECA" w:rsidRPr="00916C52" w:rsidRDefault="008A2ECA" w:rsidP="008A2ECA">
      <w:pPr>
        <w:jc w:val="center"/>
        <w:rPr>
          <w:rFonts w:ascii="Courier New" w:hAnsi="Courier New" w:cs="Courier New"/>
          <w:b/>
          <w:bCs/>
          <w:szCs w:val="24"/>
        </w:rPr>
      </w:pPr>
      <w:r w:rsidRPr="00916C52">
        <w:rPr>
          <w:rFonts w:ascii="mylotus" w:hAnsi="mylotus" w:cs="mylotus"/>
          <w:b/>
          <w:bCs/>
          <w:szCs w:val="24"/>
          <w:rtl/>
          <w:lang w:bidi="ar-EG"/>
        </w:rPr>
        <w:t xml:space="preserve"> [</w:t>
      </w:r>
      <w:r>
        <w:rPr>
          <w:rFonts w:ascii="mylotus" w:hAnsi="mylotus" w:cs="mylotus" w:hint="cs"/>
          <w:b/>
          <w:bCs/>
          <w:szCs w:val="24"/>
          <w:rtl/>
          <w:lang w:bidi="ar-EG"/>
        </w:rPr>
        <w:t>ب</w:t>
      </w:r>
      <w:r w:rsidRPr="00916C52">
        <w:rPr>
          <w:rFonts w:ascii="mylotus" w:hAnsi="mylotus" w:cs="mylotus"/>
          <w:b/>
          <w:bCs/>
          <w:szCs w:val="24"/>
          <w:rtl/>
          <w:lang w:bidi="ar-EG"/>
        </w:rPr>
        <w:t>اللغة ا</w:t>
      </w:r>
      <w:r>
        <w:rPr>
          <w:rFonts w:ascii="mylotus" w:hAnsi="mylotus" w:cs="mylotus" w:hint="cs"/>
          <w:b/>
          <w:bCs/>
          <w:szCs w:val="24"/>
          <w:rtl/>
          <w:lang w:bidi="ar-EG"/>
        </w:rPr>
        <w:t>لصينية</w:t>
      </w:r>
      <w:r w:rsidRPr="00916C52">
        <w:rPr>
          <w:rFonts w:ascii="mylotus" w:hAnsi="mylotus" w:cs="mylotus"/>
          <w:b/>
          <w:bCs/>
          <w:szCs w:val="24"/>
          <w:rtl/>
          <w:lang w:bidi="ar-EG"/>
        </w:rPr>
        <w:t xml:space="preserve"> ]</w:t>
      </w:r>
    </w:p>
    <w:p w:rsidR="008A2ECA" w:rsidRDefault="008A2ECA" w:rsidP="008A2ECA">
      <w:pPr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8A2ECA" w:rsidRDefault="008A2ECA" w:rsidP="008A2ECA">
      <w:pPr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A2ECA" w:rsidRPr="00393B68" w:rsidRDefault="008A2ECA" w:rsidP="008A2ECA">
      <w:pPr>
        <w:spacing w:before="150" w:after="150" w:line="284" w:lineRule="atLeast"/>
        <w:jc w:val="center"/>
        <w:rPr>
          <w:rFonts w:ascii="TR Bahamas Light" w:hAnsi="TR Bahamas Light" w:cs="AL-Mohanad"/>
          <w:b/>
          <w:bCs/>
          <w:szCs w:val="32"/>
          <w:lang w:val="tr-TR"/>
        </w:rPr>
      </w:pPr>
      <w:r w:rsidRPr="00A60587">
        <w:rPr>
          <w:rFonts w:ascii="STXingkai" w:eastAsia="STXingkai"/>
          <w:b/>
          <w:bCs/>
          <w:sz w:val="32"/>
          <w:szCs w:val="32"/>
        </w:rPr>
        <w:t>伊斯兰问答网站</w:t>
      </w:r>
    </w:p>
    <w:p w:rsidR="008A2ECA" w:rsidRPr="00F954E8" w:rsidRDefault="008A2ECA" w:rsidP="008A2ECA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lang w:bidi="ar-EG"/>
        </w:rPr>
      </w:pPr>
      <w:r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موقع</w:t>
      </w:r>
      <w:r w:rsidRPr="00A6058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الإسلام سؤال وجواب</w:t>
      </w:r>
    </w:p>
    <w:p w:rsidR="008A2ECA" w:rsidRDefault="008A2ECA" w:rsidP="008A2ECA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8A2ECA" w:rsidRDefault="008A2ECA" w:rsidP="008A2ECA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8A2ECA" w:rsidRPr="0007149E" w:rsidRDefault="008A2ECA" w:rsidP="008A2ECA">
      <w:pPr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8A2ECA" w:rsidRDefault="008A2ECA" w:rsidP="008A2ECA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8A2ECA" w:rsidRPr="00F954E8" w:rsidRDefault="008A2ECA" w:rsidP="008A2ECA">
      <w:pPr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2"/>
          <w:szCs w:val="32"/>
        </w:rPr>
      </w:pPr>
      <w:r w:rsidRPr="00CD733C">
        <w:rPr>
          <w:rFonts w:ascii="STXinwei" w:eastAsia="STXinwei" w:hAnsi="Calibri" w:cs="KFGQPC Uthman Taha Naskh" w:hint="eastAsia"/>
          <w:b/>
          <w:bCs/>
          <w:sz w:val="32"/>
          <w:szCs w:val="32"/>
        </w:rPr>
        <w:t>编审</w:t>
      </w:r>
      <w:r w:rsidRPr="00CD733C">
        <w:rPr>
          <w:rFonts w:ascii="STXingkai" w:eastAsia="STXingkai" w:hAnsi="TR Bahamas Light"/>
          <w:b/>
          <w:bCs/>
          <w:sz w:val="32"/>
          <w:szCs w:val="32"/>
          <w:lang w:val="tr-TR"/>
        </w:rPr>
        <w:t>:</w:t>
      </w:r>
      <w:r w:rsidRPr="00F954E8">
        <w:rPr>
          <w:rFonts w:ascii="TR Bahamas Light" w:hAnsi="TR Bahamas Light" w:cs="mylotus"/>
          <w:b/>
          <w:bCs/>
          <w:sz w:val="32"/>
          <w:szCs w:val="32"/>
        </w:rPr>
        <w:t xml:space="preserve"> </w:t>
      </w:r>
      <w:r w:rsidRPr="00856385">
        <w:rPr>
          <w:rFonts w:asciiTheme="minorEastAsia" w:hAnsiTheme="minorEastAsia" w:hint="eastAsia"/>
          <w:kern w:val="28"/>
          <w:sz w:val="28"/>
          <w:szCs w:val="28"/>
        </w:rPr>
        <w:t>伊斯兰之家中文小组</w:t>
      </w:r>
    </w:p>
    <w:p w:rsidR="008A2ECA" w:rsidRPr="00F954E8" w:rsidRDefault="008A2ECA" w:rsidP="008A2ECA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32"/>
          <w:szCs w:val="32"/>
        </w:rPr>
      </w:pPr>
      <w:r w:rsidRPr="00F954E8">
        <w:rPr>
          <w:rFonts w:ascii="mylotus" w:hAnsi="mylotus" w:cs="mylotus" w:hint="cs"/>
          <w:b/>
          <w:bCs/>
          <w:sz w:val="32"/>
          <w:szCs w:val="32"/>
          <w:rtl/>
        </w:rPr>
        <w:t>مراجعة</w:t>
      </w: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: </w:t>
      </w:r>
      <w:r w:rsidRPr="00C70045">
        <w:rPr>
          <w:rFonts w:ascii="mylotus" w:hAnsi="mylotus" w:cs="KFGQPC Uthman Taha Naskh" w:hint="cs"/>
          <w:sz w:val="32"/>
          <w:szCs w:val="32"/>
          <w:rtl/>
          <w:lang w:bidi="ar-EG"/>
        </w:rPr>
        <w:t>فريق اللغة الصينية بموقع دار الإسلام</w:t>
      </w:r>
    </w:p>
    <w:p w:rsidR="008A2ECA" w:rsidRDefault="008A2ECA" w:rsidP="008A2ECA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8A2ECA" w:rsidRDefault="008A2ECA" w:rsidP="008A2ECA">
      <w:pPr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8A2ECA" w:rsidRPr="0007149E" w:rsidRDefault="008A2ECA" w:rsidP="008A2ECA">
      <w:pPr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8A2ECA" w:rsidRPr="00F954E8" w:rsidRDefault="008A2ECA" w:rsidP="008A2ECA">
      <w:pPr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2"/>
          <w:szCs w:val="32"/>
        </w:rPr>
      </w:pPr>
      <w:r w:rsidRPr="00393B68">
        <w:rPr>
          <w:rFonts w:ascii="STXingkai" w:eastAsia="STXingkai" w:hint="eastAsia"/>
          <w:b/>
          <w:bCs/>
          <w:sz w:val="32"/>
          <w:szCs w:val="32"/>
        </w:rPr>
        <w:t>沙特利雅得莱布宣传指导合作办公室</w:t>
      </w:r>
    </w:p>
    <w:p w:rsidR="008A2ECA" w:rsidRPr="00F954E8" w:rsidRDefault="008A2ECA" w:rsidP="008A2ECA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32"/>
          <w:szCs w:val="32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F954E8">
        <w:rPr>
          <w:rFonts w:ascii="mylotus" w:hAnsi="mylotus" w:cs="mylotus" w:hint="cs"/>
          <w:b/>
          <w:bCs/>
          <w:sz w:val="32"/>
          <w:szCs w:val="32"/>
          <w:rtl/>
        </w:rPr>
        <w:t>المكتب التعاوني للدعوة وتوعية الجاليات بالربوة بمدينة الرياض</w:t>
      </w:r>
    </w:p>
    <w:p w:rsidR="008A2ECA" w:rsidRPr="00856385" w:rsidRDefault="008A2ECA" w:rsidP="008A2ECA">
      <w:pPr>
        <w:spacing w:before="120" w:after="120"/>
        <w:ind w:firstLine="567"/>
        <w:jc w:val="center"/>
        <w:rPr>
          <w:rFonts w:ascii="MS UI Gothic" w:hAnsi="MS UI Gothic" w:cs="Times New Roman"/>
          <w:b/>
          <w:bCs/>
          <w:sz w:val="32"/>
          <w:szCs w:val="32"/>
        </w:rPr>
      </w:pPr>
      <w:r>
        <w:rPr>
          <w:rFonts w:ascii="MS UI Gothic" w:eastAsia="MS UI Gothic" w:hAnsi="MS UI Gothic" w:cs="Times New Roman"/>
          <w:b/>
          <w:bCs/>
          <w:sz w:val="32"/>
          <w:szCs w:val="32"/>
        </w:rPr>
        <w:t>201</w:t>
      </w:r>
      <w:r>
        <w:rPr>
          <w:rFonts w:ascii="MS UI Gothic" w:hAnsi="MS UI Gothic" w:cs="Times New Roman" w:hint="eastAsia"/>
          <w:b/>
          <w:bCs/>
          <w:sz w:val="32"/>
          <w:szCs w:val="32"/>
        </w:rPr>
        <w:t>4</w:t>
      </w:r>
      <w:r>
        <w:rPr>
          <w:rFonts w:ascii="MS UI Gothic" w:eastAsia="MS UI Gothic" w:hAnsi="MS UI Gothic" w:cs="Times New Roman"/>
          <w:b/>
          <w:bCs/>
          <w:sz w:val="32"/>
          <w:szCs w:val="32"/>
        </w:rPr>
        <w:t xml:space="preserve"> - 14</w:t>
      </w:r>
      <w:r>
        <w:rPr>
          <w:rFonts w:ascii="MS UI Gothic" w:hAnsi="MS UI Gothic" w:cs="Times New Roman" w:hint="eastAsia"/>
          <w:b/>
          <w:bCs/>
          <w:sz w:val="32"/>
          <w:szCs w:val="32"/>
        </w:rPr>
        <w:t>35</w:t>
      </w:r>
    </w:p>
    <w:p w:rsidR="008A2ECA" w:rsidRDefault="008A2ECA" w:rsidP="008A2ECA">
      <w:pPr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2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CA" w:rsidRDefault="008A2ECA" w:rsidP="008A2ECA">
      <w:pPr>
        <w:rPr>
          <w:rFonts w:ascii="Calibri" w:hAnsi="Calibri" w:cs="KFGQPC Uthman Taha Naskh"/>
          <w:b/>
          <w:bCs/>
          <w:color w:val="800000"/>
          <w:sz w:val="40"/>
          <w:szCs w:val="40"/>
          <w:rtl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</w:rPr>
        <w:br w:type="page"/>
      </w:r>
    </w:p>
    <w:p w:rsidR="008A2ECA" w:rsidRPr="00A60587" w:rsidRDefault="008A2ECA" w:rsidP="008A2ECA">
      <w:pPr>
        <w:jc w:val="center"/>
        <w:rPr>
          <w:rFonts w:ascii="Calibri" w:hAnsi="Calibri" w:cs="Arial"/>
        </w:rPr>
      </w:pPr>
      <w:r w:rsidRPr="00A60587">
        <w:rPr>
          <w:rFonts w:ascii="Calibri" w:hAnsi="Calibri" w:cs="Arial"/>
          <w:noProof/>
        </w:rPr>
        <w:lastRenderedPageBreak/>
        <w:drawing>
          <wp:inline distT="0" distB="0" distL="0" distR="0">
            <wp:extent cx="1795780" cy="31305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CA" w:rsidRDefault="008A2ECA" w:rsidP="008A2ECA">
      <w:pPr>
        <w:spacing w:beforeLines="50" w:afterLines="50" w:line="460" w:lineRule="exact"/>
        <w:jc w:val="center"/>
        <w:rPr>
          <w:rFonts w:ascii="STXingkai" w:eastAsia="STXingkai" w:cs="KFGQPC Uthman Taha Naskh"/>
          <w:b/>
          <w:bCs/>
          <w:color w:val="333399"/>
          <w:szCs w:val="24"/>
        </w:rPr>
      </w:pPr>
      <w:r w:rsidRPr="008C1908">
        <w:rPr>
          <w:rFonts w:ascii="STXingkai" w:eastAsia="STXingkai" w:cs="KFGQPC Uthman Taha Naskh" w:hint="eastAsia"/>
          <w:b/>
          <w:bCs/>
          <w:color w:val="333399"/>
          <w:szCs w:val="24"/>
        </w:rPr>
        <w:t>奉普慈特慈的真主之名</w:t>
      </w:r>
    </w:p>
    <w:p w:rsidR="008A2ECA" w:rsidRPr="008C1908" w:rsidRDefault="008A2ECA" w:rsidP="008A2ECA">
      <w:pPr>
        <w:spacing w:beforeLines="50" w:afterLines="50" w:line="460" w:lineRule="exact"/>
        <w:jc w:val="center"/>
        <w:rPr>
          <w:rFonts w:ascii="STXingkai" w:eastAsia="STXingkai" w:cs="KFGQPC Uthman Taha Naskh"/>
          <w:b/>
          <w:bCs/>
          <w:color w:val="333399"/>
          <w:szCs w:val="24"/>
        </w:rPr>
      </w:pPr>
    </w:p>
    <w:p w:rsidR="00520B4A" w:rsidRPr="00520B4A" w:rsidRDefault="00520B4A" w:rsidP="00520B4A">
      <w:pPr>
        <w:shd w:val="clear" w:color="auto" w:fill="FFFFFF"/>
        <w:spacing w:after="60" w:line="240" w:lineRule="auto"/>
        <w:jc w:val="center"/>
        <w:outlineLvl w:val="3"/>
        <w:rPr>
          <w:rFonts w:ascii="inherit" w:eastAsia="Times New Roman" w:hAnsi="inherit" w:cs="Tahoma"/>
          <w:b/>
          <w:bCs/>
          <w:sz w:val="32"/>
          <w:szCs w:val="32"/>
        </w:rPr>
      </w:pPr>
      <w:r w:rsidRPr="00520B4A">
        <w:rPr>
          <w:rFonts w:ascii="SimSun" w:eastAsia="SimSun" w:hAnsi="SimSun" w:cs="SimSun" w:hint="eastAsia"/>
          <w:b/>
          <w:bCs/>
          <w:sz w:val="32"/>
          <w:szCs w:val="32"/>
        </w:rPr>
        <w:t>在怀疑之日封斋的教法律</w:t>
      </w:r>
      <w:r w:rsidRPr="00520B4A">
        <w:rPr>
          <w:rFonts w:ascii="SimSun" w:eastAsia="SimSun" w:hAnsi="SimSun" w:cs="SimSun"/>
          <w:b/>
          <w:bCs/>
          <w:sz w:val="32"/>
          <w:szCs w:val="32"/>
        </w:rPr>
        <w:t>例</w:t>
      </w:r>
    </w:p>
    <w:p w:rsidR="00520B4A" w:rsidRPr="00F633EA" w:rsidRDefault="00520B4A" w:rsidP="00520B4A">
      <w:pPr>
        <w:shd w:val="clear" w:color="auto" w:fill="FFFFFF"/>
        <w:spacing w:before="240" w:after="240" w:line="240" w:lineRule="atLeast"/>
        <w:jc w:val="both"/>
        <w:rPr>
          <w:rFonts w:ascii="Tahoma" w:eastAsia="Times New Roman" w:hAnsi="Tahoma" w:cs="Tahoma"/>
          <w:b/>
          <w:bCs/>
          <w:color w:val="943E19"/>
          <w:sz w:val="17"/>
          <w:szCs w:val="17"/>
        </w:rPr>
      </w:pPr>
    </w:p>
    <w:p w:rsidR="00520B4A" w:rsidRPr="00520B4A" w:rsidRDefault="00520B4A" w:rsidP="00520B4A">
      <w:pPr>
        <w:shd w:val="clear" w:color="auto" w:fill="FFFFFF"/>
        <w:spacing w:after="0" w:line="480" w:lineRule="auto"/>
        <w:rPr>
          <w:rFonts w:ascii="SimSun" w:eastAsia="SimSun" w:hAnsi="SimSun" w:cs="Tahoma"/>
          <w:b/>
          <w:bCs/>
          <w:color w:val="E36C0A" w:themeColor="accent6" w:themeShade="BF"/>
          <w:sz w:val="28"/>
          <w:szCs w:val="28"/>
        </w:rPr>
      </w:pPr>
      <w:r>
        <w:rPr>
          <w:rFonts w:ascii="SimSun" w:eastAsia="SimSun" w:hAnsi="SimSun" w:cs="Microsoft YaHei" w:hint="eastAsia"/>
          <w:b/>
          <w:bCs/>
          <w:color w:val="E36C0A" w:themeColor="accent6" w:themeShade="BF"/>
          <w:sz w:val="28"/>
          <w:szCs w:val="28"/>
        </w:rPr>
        <w:t>问：</w:t>
      </w:r>
      <w:r w:rsidRPr="00520B4A">
        <w:rPr>
          <w:rFonts w:ascii="SimSun" w:eastAsia="SimSun" w:hAnsi="SimSun" w:cs="Microsoft YaHei" w:hint="eastAsia"/>
          <w:b/>
          <w:bCs/>
          <w:color w:val="E36C0A" w:themeColor="accent6" w:themeShade="BF"/>
          <w:sz w:val="28"/>
          <w:szCs w:val="28"/>
        </w:rPr>
        <w:t>在伊斯兰历八月三十的晚上我们出去看新月，但是天气阴沉沉的，我们未能亲眼看见新月，八月三十日是怀疑之日，我们在这一天要封斋吗</w:t>
      </w:r>
      <w:r w:rsidRPr="00520B4A">
        <w:rPr>
          <w:rFonts w:ascii="SimSun" w:eastAsia="SimSun" w:hAnsi="SimSun" w:cs="Microsoft YaHei"/>
          <w:b/>
          <w:bCs/>
          <w:color w:val="E36C0A" w:themeColor="accent6" w:themeShade="BF"/>
          <w:sz w:val="28"/>
          <w:szCs w:val="28"/>
        </w:rPr>
        <w:t>？</w:t>
      </w:r>
    </w:p>
    <w:p w:rsidR="00520B4A" w:rsidRPr="00520B4A" w:rsidRDefault="00520B4A" w:rsidP="00520B4A">
      <w:pPr>
        <w:shd w:val="clear" w:color="auto" w:fill="FFFFFF"/>
        <w:spacing w:after="120" w:line="480" w:lineRule="auto"/>
        <w:rPr>
          <w:rFonts w:ascii="SimSun" w:eastAsia="SimSun" w:hAnsi="SimSun" w:cs="Tahoma"/>
          <w:b/>
          <w:bCs/>
          <w:sz w:val="28"/>
          <w:szCs w:val="28"/>
        </w:rPr>
      </w:pPr>
      <w:r>
        <w:rPr>
          <w:rFonts w:ascii="SimSun" w:eastAsia="SimSun" w:hAnsi="SimSun" w:cs="Microsoft YaHei" w:hint="eastAsia"/>
          <w:b/>
          <w:bCs/>
          <w:sz w:val="28"/>
          <w:szCs w:val="28"/>
        </w:rPr>
        <w:t>答：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一切赞颂，全归真主</w:t>
      </w:r>
      <w:r w:rsidRPr="00520B4A">
        <w:rPr>
          <w:rFonts w:ascii="SimSun" w:eastAsia="SimSun" w:hAnsi="SimSun" w:cs="Microsoft YaHei"/>
          <w:b/>
          <w:bCs/>
          <w:sz w:val="28"/>
          <w:szCs w:val="28"/>
        </w:rPr>
        <w:t>。</w:t>
      </w:r>
    </w:p>
    <w:p w:rsidR="00520B4A" w:rsidRPr="00520B4A" w:rsidRDefault="00520B4A" w:rsidP="00520B4A">
      <w:pPr>
        <w:shd w:val="clear" w:color="auto" w:fill="FFFFFF"/>
        <w:spacing w:after="120" w:line="480" w:lineRule="auto"/>
        <w:rPr>
          <w:rFonts w:ascii="SimSun" w:eastAsia="SimSun" w:hAnsi="SimSun" w:cs="Tahoma"/>
          <w:b/>
          <w:bCs/>
          <w:sz w:val="28"/>
          <w:szCs w:val="28"/>
        </w:rPr>
      </w:pPr>
      <w:r w:rsidRPr="00520B4A">
        <w:rPr>
          <w:rFonts w:ascii="SimSun" w:eastAsia="SimSun" w:hAnsi="SimSun" w:cs="Tahoma"/>
          <w:b/>
          <w:bCs/>
          <w:sz w:val="28"/>
          <w:szCs w:val="28"/>
        </w:rPr>
        <w:t> </w:t>
      </w:r>
      <w:r>
        <w:rPr>
          <w:rFonts w:ascii="SimSun" w:eastAsia="SimSun" w:hAnsi="SimSun" w:cs="Tahoma" w:hint="eastAsia"/>
          <w:b/>
          <w:bCs/>
          <w:sz w:val="28"/>
          <w:szCs w:val="28"/>
        </w:rPr>
        <w:t xml:space="preserve">  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这一天之所以被称为怀疑之日，就因为它是八月（舍尔巴乃）的最后一天、或者是九月（拉马丹）的第一天，在这一天封斋是被禁止的，因为先知（愿主福安之）说：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“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你们应该看见新月而封斋，也应该看见新月的而开斋；如果遇到阴天，你们就补足八月的三十天。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”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《布哈里圣训实录》（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1909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段）辑录</w:t>
      </w:r>
      <w:r w:rsidRPr="00520B4A">
        <w:rPr>
          <w:rFonts w:ascii="SimSun" w:eastAsia="SimSun" w:hAnsi="SimSun" w:cs="Microsoft YaHei"/>
          <w:b/>
          <w:bCs/>
          <w:sz w:val="28"/>
          <w:szCs w:val="28"/>
        </w:rPr>
        <w:t>。</w:t>
      </w:r>
    </w:p>
    <w:p w:rsidR="00520B4A" w:rsidRPr="00520B4A" w:rsidRDefault="00520B4A" w:rsidP="00520B4A">
      <w:pPr>
        <w:shd w:val="clear" w:color="auto" w:fill="FFFFFF"/>
        <w:spacing w:after="120" w:line="480" w:lineRule="auto"/>
        <w:rPr>
          <w:rFonts w:ascii="SimSun" w:eastAsia="SimSun" w:hAnsi="SimSun" w:cs="Tahoma"/>
          <w:b/>
          <w:bCs/>
          <w:sz w:val="28"/>
          <w:szCs w:val="28"/>
        </w:rPr>
      </w:pPr>
      <w:r>
        <w:rPr>
          <w:rFonts w:ascii="SimSun" w:eastAsia="SimSun" w:hAnsi="SimSun" w:cs="Microsoft YaHei" w:hint="eastAsia"/>
          <w:b/>
          <w:bCs/>
          <w:sz w:val="28"/>
          <w:szCs w:val="28"/>
        </w:rPr>
        <w:t xml:space="preserve">    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安玛尔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·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本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·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亚西尔说：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“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谁如果在怀疑之日封斋，则他已经违背了艾布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·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尕西木（愿主福安之）的命令了。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”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《提尔密集圣训实录》辑录，谢赫艾利巴尼在《提尔密集圣训实录》（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553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等）中认为这是正确的圣训</w:t>
      </w:r>
      <w:r w:rsidRPr="00520B4A">
        <w:rPr>
          <w:rFonts w:ascii="SimSun" w:eastAsia="SimSun" w:hAnsi="SimSun" w:cs="Microsoft YaHei"/>
          <w:b/>
          <w:bCs/>
          <w:sz w:val="28"/>
          <w:szCs w:val="28"/>
        </w:rPr>
        <w:t>。</w:t>
      </w:r>
    </w:p>
    <w:p w:rsidR="00520B4A" w:rsidRPr="00520B4A" w:rsidRDefault="00520B4A" w:rsidP="00520B4A">
      <w:pPr>
        <w:shd w:val="clear" w:color="auto" w:fill="FFFFFF"/>
        <w:spacing w:after="120" w:line="480" w:lineRule="auto"/>
        <w:rPr>
          <w:rFonts w:ascii="SimSun" w:eastAsia="SimSun" w:hAnsi="SimSun" w:cs="Tahoma"/>
          <w:b/>
          <w:bCs/>
          <w:sz w:val="28"/>
          <w:szCs w:val="28"/>
        </w:rPr>
      </w:pPr>
      <w:r>
        <w:rPr>
          <w:rFonts w:ascii="SimSun" w:eastAsia="SimSun" w:hAnsi="SimSun" w:cs="Microsoft YaHei" w:hint="eastAsia"/>
          <w:b/>
          <w:bCs/>
          <w:sz w:val="28"/>
          <w:szCs w:val="28"/>
        </w:rPr>
        <w:t xml:space="preserve">    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哈菲兹伊本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·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哈哲尔说：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“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这是禁止在怀疑之日封斋的教法证据，因为圣门弟子谁也不敢凭借自己的看法而做出这样的主张。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”</w:t>
      </w:r>
    </w:p>
    <w:p w:rsidR="00520B4A" w:rsidRPr="00520B4A" w:rsidRDefault="00520B4A" w:rsidP="00520B4A">
      <w:pPr>
        <w:shd w:val="clear" w:color="auto" w:fill="FFFFFF"/>
        <w:spacing w:after="120" w:line="480" w:lineRule="auto"/>
        <w:rPr>
          <w:rFonts w:ascii="SimSun" w:eastAsia="SimSun" w:hAnsi="SimSun" w:cs="Tahoma"/>
          <w:b/>
          <w:bCs/>
          <w:sz w:val="28"/>
          <w:szCs w:val="28"/>
        </w:rPr>
      </w:pP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lastRenderedPageBreak/>
        <w:t>学术研究和教法律例常任委员会的学者们针对怀疑之日而说：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“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圣训说明在这一天封斋是禁止的。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”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《学术研究和教法律例常任委员会法太瓦》（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10 / 117</w:t>
      </w:r>
      <w:r w:rsidRPr="00520B4A">
        <w:rPr>
          <w:rFonts w:ascii="SimSun" w:eastAsia="SimSun" w:hAnsi="SimSun" w:cs="Microsoft YaHei"/>
          <w:b/>
          <w:bCs/>
          <w:sz w:val="28"/>
          <w:szCs w:val="28"/>
        </w:rPr>
        <w:t>）</w:t>
      </w:r>
    </w:p>
    <w:p w:rsidR="00520B4A" w:rsidRPr="00520B4A" w:rsidRDefault="00520B4A" w:rsidP="00520B4A">
      <w:pPr>
        <w:shd w:val="clear" w:color="auto" w:fill="FFFFFF"/>
        <w:spacing w:after="120" w:line="480" w:lineRule="auto"/>
        <w:rPr>
          <w:rFonts w:ascii="SimSun" w:eastAsia="SimSun" w:hAnsi="SimSun" w:cs="Tahoma"/>
          <w:b/>
          <w:bCs/>
          <w:sz w:val="28"/>
          <w:szCs w:val="28"/>
        </w:rPr>
      </w:pPr>
      <w:r>
        <w:rPr>
          <w:rFonts w:ascii="SimSun" w:eastAsia="SimSun" w:hAnsi="SimSun" w:cs="Microsoft YaHei" w:hint="eastAsia"/>
          <w:b/>
          <w:bCs/>
          <w:sz w:val="28"/>
          <w:szCs w:val="28"/>
        </w:rPr>
        <w:t xml:space="preserve">    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谢赫穆罕默德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·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伊本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·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欧赛米尼（愿主怜悯之）叙述了在怀疑之日封斋的教法律例之后说：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“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这些主张中最正确的就是禁止在怀疑之日封斋，但是如果伊玛目确定在这一天必须要封斋，并且命令人们要封斋，那么就不能公开放弃封斋，只能悄悄地开斋。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”</w:t>
      </w: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《津津有味的解释》（</w:t>
      </w:r>
      <w:r w:rsidRPr="00520B4A">
        <w:rPr>
          <w:rFonts w:ascii="SimSun" w:eastAsia="SimSun" w:hAnsi="SimSun" w:cs="Tahoma"/>
          <w:b/>
          <w:bCs/>
          <w:sz w:val="28"/>
          <w:szCs w:val="28"/>
        </w:rPr>
        <w:t>6 / 318</w:t>
      </w:r>
      <w:r w:rsidRPr="00520B4A">
        <w:rPr>
          <w:rFonts w:ascii="SimSun" w:eastAsia="SimSun" w:hAnsi="SimSun" w:cs="Microsoft YaHei"/>
          <w:b/>
          <w:bCs/>
          <w:sz w:val="28"/>
          <w:szCs w:val="28"/>
        </w:rPr>
        <w:t>）</w:t>
      </w:r>
    </w:p>
    <w:p w:rsidR="00520B4A" w:rsidRPr="00520B4A" w:rsidRDefault="00520B4A" w:rsidP="00520B4A">
      <w:pPr>
        <w:shd w:val="clear" w:color="auto" w:fill="FFFFFF"/>
        <w:spacing w:after="120" w:line="480" w:lineRule="auto"/>
        <w:rPr>
          <w:rFonts w:ascii="SimSun" w:eastAsia="SimSun" w:hAnsi="SimSun" w:cs="Tahoma"/>
          <w:b/>
          <w:bCs/>
          <w:sz w:val="28"/>
          <w:szCs w:val="28"/>
        </w:rPr>
      </w:pPr>
      <w:r w:rsidRPr="00520B4A">
        <w:rPr>
          <w:rFonts w:ascii="SimSun" w:eastAsia="SimSun" w:hAnsi="SimSun" w:cs="Microsoft YaHei" w:hint="eastAsia"/>
          <w:b/>
          <w:bCs/>
          <w:sz w:val="28"/>
          <w:szCs w:val="28"/>
        </w:rPr>
        <w:t>真主至知</w:t>
      </w:r>
      <w:r w:rsidRPr="00520B4A">
        <w:rPr>
          <w:rFonts w:ascii="SimSun" w:eastAsia="SimSun" w:hAnsi="SimSun" w:cs="Microsoft YaHei"/>
          <w:b/>
          <w:bCs/>
          <w:sz w:val="28"/>
          <w:szCs w:val="28"/>
        </w:rPr>
        <w:t>！</w:t>
      </w:r>
    </w:p>
    <w:p w:rsidR="008A2ECA" w:rsidRDefault="008A2ECA" w:rsidP="008A2ECA">
      <w:pPr>
        <w:shd w:val="clear" w:color="auto" w:fill="FFFFFF"/>
        <w:spacing w:after="120" w:line="480" w:lineRule="auto"/>
        <w:rPr>
          <w:rFonts w:ascii="SimSun" w:hAnsi="SimSun" w:cs="Tahoma"/>
          <w:b/>
          <w:bCs/>
          <w:sz w:val="28"/>
          <w:szCs w:val="28"/>
        </w:rPr>
      </w:pPr>
    </w:p>
    <w:p w:rsidR="008A2ECA" w:rsidRPr="00A60587" w:rsidRDefault="008A2ECA" w:rsidP="008A2ECA">
      <w:pPr>
        <w:shd w:val="clear" w:color="auto" w:fill="FFFFFF"/>
        <w:spacing w:after="120" w:line="480" w:lineRule="auto"/>
        <w:rPr>
          <w:rFonts w:ascii="SimSun" w:hAnsi="SimSun" w:cs="Tahoma"/>
          <w:b/>
          <w:bCs/>
          <w:sz w:val="28"/>
          <w:szCs w:val="28"/>
        </w:rPr>
      </w:pPr>
    </w:p>
    <w:p w:rsidR="00302A7F" w:rsidRDefault="00302A7F"/>
    <w:sectPr w:rsidR="00302A7F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86" w:rsidRDefault="00AF2186" w:rsidP="008A2ECA">
      <w:pPr>
        <w:spacing w:after="0" w:line="240" w:lineRule="auto"/>
      </w:pPr>
      <w:r>
        <w:separator/>
      </w:r>
    </w:p>
  </w:endnote>
  <w:endnote w:type="continuationSeparator" w:id="1">
    <w:p w:rsidR="00AF2186" w:rsidRDefault="00AF2186" w:rsidP="008A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charset w:val="00"/>
    <w:family w:val="swiss"/>
    <w:pitch w:val="variable"/>
    <w:sig w:usb0="00000001" w:usb1="00000000" w:usb2="00000000" w:usb3="00000000" w:csb0="0000001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46A97" w:rsidP="007C2C4F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302A7F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5C5331" w:rsidRDefault="00AF21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46A97" w:rsidP="00140785">
    <w:pPr>
      <w:pStyle w:val="a4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302A7F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20B4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AF2186" w:rsidP="00156EB3">
    <w:pPr>
      <w:pStyle w:val="a4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86" w:rsidRDefault="00AF2186" w:rsidP="008A2ECA">
      <w:pPr>
        <w:spacing w:after="0" w:line="240" w:lineRule="auto"/>
      </w:pPr>
      <w:r>
        <w:separator/>
      </w:r>
    </w:p>
  </w:footnote>
  <w:footnote w:type="continuationSeparator" w:id="1">
    <w:p w:rsidR="00AF2186" w:rsidRDefault="00AF2186" w:rsidP="008A2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hdrShapeDefaults>
    <o:shapedefaults v:ext="edit" spidmax="5122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8A2ECA"/>
    <w:rsid w:val="00046A97"/>
    <w:rsid w:val="00302A7F"/>
    <w:rsid w:val="00520B4A"/>
    <w:rsid w:val="008A2ECA"/>
    <w:rsid w:val="00A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8A2ECA"/>
  </w:style>
  <w:style w:type="paragraph" w:styleId="a4">
    <w:name w:val="footer"/>
    <w:aliases w:val="Footer"/>
    <w:basedOn w:val="a"/>
    <w:link w:val="Char0"/>
    <w:unhideWhenUsed/>
    <w:rsid w:val="008A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aliases w:val="Footer Char"/>
    <w:basedOn w:val="a0"/>
    <w:link w:val="a4"/>
    <w:rsid w:val="008A2ECA"/>
  </w:style>
  <w:style w:type="character" w:styleId="a5">
    <w:name w:val="page number"/>
    <w:basedOn w:val="a0"/>
    <w:rsid w:val="008A2ECA"/>
  </w:style>
  <w:style w:type="paragraph" w:styleId="a6">
    <w:name w:val="Balloon Text"/>
    <w:basedOn w:val="a"/>
    <w:link w:val="Char1"/>
    <w:uiPriority w:val="99"/>
    <w:semiHidden/>
    <w:unhideWhenUsed/>
    <w:rsid w:val="008A2ECA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2ECA"/>
    <w:rPr>
      <w:rFonts w:ascii="Microsoft YaHei" w:eastAsia="Microsoft YaHe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2014-07-11T12:24:00Z</dcterms:created>
  <dcterms:modified xsi:type="dcterms:W3CDTF">2014-07-11T12:24:00Z</dcterms:modified>
</cp:coreProperties>
</file>