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3C1CBC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104181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104181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集体祈祷的教法律例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104181" w:rsidRPr="00104181" w:rsidRDefault="00104181" w:rsidP="00104181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104181">
        <w:rPr>
          <w:rFonts w:ascii="inherit" w:hAnsi="inherit"/>
          <w:color w:val="1F497D" w:themeColor="text2"/>
          <w:sz w:val="48"/>
          <w:szCs w:val="48"/>
          <w:rtl/>
        </w:rPr>
        <w:t>حكم الدعاء الجماعي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587FE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587FE8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587FE8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104181" w:rsidRPr="00104181" w:rsidRDefault="00104181" w:rsidP="00104181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 w:cs="Tahoma"/>
          <w:color w:val="000000" w:themeColor="text1"/>
          <w:sz w:val="36"/>
          <w:szCs w:val="36"/>
        </w:rPr>
      </w:pPr>
      <w:r w:rsidRPr="00104181">
        <w:rPr>
          <w:rFonts w:ascii="SimSun" w:eastAsia="SimSun" w:hAnsi="SimSun" w:cs="SimSun" w:hint="eastAsia"/>
          <w:color w:val="000000" w:themeColor="text1"/>
          <w:sz w:val="36"/>
          <w:szCs w:val="36"/>
        </w:rPr>
        <w:t>集体祈祷的教法律例</w:t>
      </w:r>
    </w:p>
    <w:p w:rsidR="00104181" w:rsidRPr="00104181" w:rsidRDefault="00104181" w:rsidP="00104181">
      <w:pPr>
        <w:shd w:val="clear" w:color="auto" w:fill="FFFFFF"/>
        <w:spacing w:before="327" w:after="327" w:line="327" w:lineRule="atLeast"/>
        <w:rPr>
          <w:rFonts w:ascii="Tahoma" w:hAnsi="Tahoma" w:cs="Tahoma"/>
          <w:color w:val="000000" w:themeColor="text1"/>
          <w:sz w:val="36"/>
        </w:rPr>
      </w:pPr>
    </w:p>
    <w:p w:rsidR="00104181" w:rsidRPr="00104181" w:rsidRDefault="00104181" w:rsidP="00104181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104181">
        <w:rPr>
          <w:rFonts w:ascii="Tahoma" w:hAnsi="Tahoma" w:cs="Tahoma"/>
          <w:b/>
          <w:bCs/>
          <w:color w:val="FF0000"/>
          <w:sz w:val="36"/>
          <w:szCs w:val="36"/>
        </w:rPr>
        <w:t>与集体一起祈祷是教法允许的吗？</w:t>
      </w:r>
    </w:p>
    <w:p w:rsidR="00104181" w:rsidRPr="00104181" w:rsidRDefault="00104181" w:rsidP="00104181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>
        <w:rPr>
          <w:rFonts w:ascii="Tahoma" w:hAnsi="Tahoma" w:cs="Tahoma" w:hint="eastAsia"/>
          <w:color w:val="000000" w:themeColor="text1"/>
          <w:sz w:val="36"/>
          <w:szCs w:val="36"/>
        </w:rPr>
        <w:t>答：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一切赞颂，全归真主。</w:t>
      </w:r>
    </w:p>
    <w:p w:rsidR="00104181" w:rsidRPr="00104181" w:rsidRDefault="00104181" w:rsidP="00104181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04181">
        <w:rPr>
          <w:rFonts w:ascii="Tahoma" w:hAnsi="Tahoma" w:cs="Tahoma"/>
          <w:color w:val="000000" w:themeColor="text1"/>
          <w:sz w:val="36"/>
          <w:szCs w:val="36"/>
        </w:rPr>
        <w:t> </w:t>
      </w:r>
      <w:r>
        <w:rPr>
          <w:rFonts w:ascii="Tahoma" w:hAnsi="Tahoma" w:cs="Tahoma" w:hint="eastAsia"/>
          <w:color w:val="000000" w:themeColor="text1"/>
          <w:sz w:val="36"/>
          <w:szCs w:val="36"/>
        </w:rPr>
        <w:t xml:space="preserve">   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与集体一起祈祷就是一个人祈祷，其余的人念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阿敏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（主啊，求你准承吧），这种做法要么是在圣训中确定的，比如在求雨的时候和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古奴其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的杜瓦，毋庸置疑，这是合乎教法的。</w:t>
      </w:r>
    </w:p>
    <w:p w:rsidR="00104181" w:rsidRPr="00104181" w:rsidRDefault="00104181" w:rsidP="00104181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04181">
        <w:rPr>
          <w:rFonts w:ascii="Tahoma" w:hAnsi="Tahoma" w:cs="Tahoma"/>
          <w:color w:val="000000" w:themeColor="text1"/>
          <w:sz w:val="36"/>
          <w:szCs w:val="36"/>
        </w:rPr>
        <w:t>要么是在先知的圣训中没有肯定的，比如在五番礼拜之后集体祈祷，或者埋葬死者之后，或者在阿拉法等，如果有时候偶尔为之，这是可以的，如果成为长期坚持的习惯，则是异端行为。</w:t>
      </w:r>
    </w:p>
    <w:p w:rsidR="00104181" w:rsidRPr="00104181" w:rsidRDefault="00104181" w:rsidP="00104181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04181">
        <w:rPr>
          <w:rFonts w:ascii="Tahoma" w:hAnsi="Tahoma" w:cs="Tahoma"/>
          <w:color w:val="000000" w:themeColor="text1"/>
          <w:sz w:val="36"/>
          <w:szCs w:val="36"/>
        </w:rPr>
        <w:t>请听一下学者们对这一方面的主张：</w:t>
      </w:r>
    </w:p>
    <w:p w:rsidR="00104181" w:rsidRPr="00104181" w:rsidRDefault="00104181" w:rsidP="00104181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04181">
        <w:rPr>
          <w:rFonts w:ascii="Tahoma" w:hAnsi="Tahoma" w:cs="Tahoma"/>
          <w:color w:val="000000" w:themeColor="text1"/>
          <w:sz w:val="36"/>
          <w:szCs w:val="36"/>
        </w:rPr>
        <w:lastRenderedPageBreak/>
        <w:t>1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有人向伊玛目艾哈迈德（愿主怜悯之）询问：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一伙人聚集在一起，升手向真主祈祷是教法憎恶的行为吗？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他回答：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如果穆斯林弟兄没有专门聚集起来这样做，我认为不是憎恶的，除非他们经常专门这样做。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”</w:t>
      </w:r>
    </w:p>
    <w:p w:rsidR="00104181" w:rsidRPr="00104181" w:rsidRDefault="00104181" w:rsidP="00104181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04181">
        <w:rPr>
          <w:rFonts w:ascii="Tahoma" w:hAnsi="Tahoma" w:cs="Tahoma"/>
          <w:color w:val="000000" w:themeColor="text1"/>
          <w:sz w:val="36"/>
          <w:szCs w:val="36"/>
        </w:rPr>
        <w:t>伊本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曼苏尔说：伊斯哈格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本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 xml:space="preserve">· 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拉哈维西说：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（除非他们经常专门这样做）的意思是把它当做习惯，经常那样做。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”</w:t>
      </w:r>
    </w:p>
    <w:p w:rsidR="00104181" w:rsidRPr="00104181" w:rsidRDefault="00104181" w:rsidP="00104181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04181">
        <w:rPr>
          <w:rFonts w:ascii="Tahoma" w:hAnsi="Tahoma" w:cs="Tahoma"/>
          <w:color w:val="000000" w:themeColor="text1"/>
          <w:sz w:val="36"/>
          <w:szCs w:val="36"/>
        </w:rPr>
        <w:t>艾布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阿巴斯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法德勒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本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迈赫兰说：我问叶海亚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本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姆伊尼和艾哈迈德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本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罕百里：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我们这里有一伙人聚集在一起祈祷、诵读《古兰经》，并记念真主，你们对他们的做法怎么看？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”</w:t>
      </w:r>
    </w:p>
    <w:p w:rsidR="00104181" w:rsidRPr="00104181" w:rsidRDefault="00104181" w:rsidP="00104181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04181">
        <w:rPr>
          <w:rFonts w:ascii="Tahoma" w:hAnsi="Tahoma" w:cs="Tahoma"/>
          <w:color w:val="000000" w:themeColor="text1"/>
          <w:sz w:val="36"/>
          <w:szCs w:val="36"/>
        </w:rPr>
        <w:t>叶海亚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本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姆伊尼问：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集体诵读《古兰经》，礼拜之后祈祷，在内心中记念真主吗？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我说：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我的一个兄弟那样做。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他说：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你禁止他。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我说：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他不接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lastRenderedPageBreak/>
        <w:t>受。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他说：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你劝说他。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我说：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他也不接受。我应该疏远他吗？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他说：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是的。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”</w:t>
      </w:r>
    </w:p>
    <w:p w:rsidR="00104181" w:rsidRPr="00104181" w:rsidRDefault="00104181" w:rsidP="00104181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04181">
        <w:rPr>
          <w:rFonts w:ascii="Tahoma" w:hAnsi="Tahoma" w:cs="Tahoma"/>
          <w:color w:val="000000" w:themeColor="text1"/>
          <w:sz w:val="36"/>
          <w:szCs w:val="36"/>
        </w:rPr>
        <w:t>然后我来到艾哈迈德的跟前，给他讲述了这一番话，他问我：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集体诵读《古兰经》，在内心中记念真主，学习真主的使者（愿主福安之）的圣训吗？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我问：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我应该禁止他吗？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他说：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是的。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我说：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如果他不接受呢？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他说：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不，如果真主意欲，他将会接受。你所说这种聚会是异端行为。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我说：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如果他不接受，我应该疏远他吗？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他微笑着，保持沉默。《伊斯兰的礼仪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​​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》（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 xml:space="preserve"> 2 / 102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）</w:t>
      </w:r>
    </w:p>
    <w:p w:rsidR="00104181" w:rsidRPr="00104181" w:rsidRDefault="00104181" w:rsidP="00104181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04181">
        <w:rPr>
          <w:rFonts w:ascii="Tahoma" w:hAnsi="Tahoma" w:cs="Tahoma"/>
          <w:color w:val="000000" w:themeColor="text1"/>
          <w:sz w:val="36"/>
          <w:szCs w:val="36"/>
        </w:rPr>
        <w:t>2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伊斯兰的谢赫伊本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泰米叶（愿主怜悯之）：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聚集在一起诵读《古兰经》、记念真主和祈祷，这是可嘉的行为（穆斯太罕布），但是不能把它当做教法规定的长期坚持的习惯，也不能伴有教法禁止的异端行为。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《伊本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泰米叶法太瓦全集》（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22 / 523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）。</w:t>
      </w:r>
    </w:p>
    <w:p w:rsidR="00104181" w:rsidRPr="00104181" w:rsidRDefault="00104181" w:rsidP="00104181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04181">
        <w:rPr>
          <w:rFonts w:ascii="Tahoma" w:hAnsi="Tahoma" w:cs="Tahoma"/>
          <w:color w:val="000000" w:themeColor="text1"/>
          <w:sz w:val="36"/>
          <w:szCs w:val="36"/>
        </w:rPr>
        <w:lastRenderedPageBreak/>
        <w:t> 3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有人向学术研究和教法律例常任委员会的学者们询问：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一个伊玛目在主命拜之后升手，跟拜的人也这样做，伊玛目祈祷，跟拜的人为他的祈祷念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阿敏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（主啊，求你准承吧）。这种做法的教法律例是什么？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”</w:t>
      </w:r>
    </w:p>
    <w:p w:rsidR="00104181" w:rsidRPr="00104181" w:rsidRDefault="00104181" w:rsidP="00104181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04181">
        <w:rPr>
          <w:rFonts w:ascii="Tahoma" w:hAnsi="Tahoma" w:cs="Tahoma"/>
          <w:color w:val="000000" w:themeColor="text1"/>
          <w:sz w:val="36"/>
          <w:szCs w:val="36"/>
        </w:rPr>
        <w:t>他们回答：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宗教功修是建立在真主启示的基础之上的，所以不能随便说：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从根本上来说、或者从数字、形式、或者地点上来说这些宗教功修是合法的，除非有合法的证据说明这一点，据我们所知，这不是先知（愿主福安之）的圣行，他没有这样说过，没有这样做过，也没有默认过这种做法。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《伊斯兰教研究杂志》（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17 / 55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）。</w:t>
      </w:r>
    </w:p>
    <w:p w:rsidR="00104181" w:rsidRPr="00104181" w:rsidRDefault="00104181" w:rsidP="00104181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04181">
        <w:rPr>
          <w:rFonts w:ascii="Tahoma" w:hAnsi="Tahoma" w:cs="Tahoma"/>
          <w:color w:val="000000" w:themeColor="text1"/>
          <w:sz w:val="36"/>
          <w:szCs w:val="36"/>
        </w:rPr>
        <w:t>有人向学术研究和教法律例常任委员会的学者们询问：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一个人习惯在每个聚礼日给一些人施舍食物，饭后他们没有马上离开他们的地方和坐席，他们都等着主人指定其中的一个人为大家祈祷，祈求真主把这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lastRenderedPageBreak/>
        <w:t>一顿饭的报酬赐给他们的已经去世的家人和他们的亲属，并在祈祷期间，祈求者与在座的人都升手说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阿敏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（主啊，求你准承吧）；饭后集体升手祈祷的这种做法是教法允许的吗？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”</w:t>
      </w:r>
    </w:p>
    <w:p w:rsidR="00104181" w:rsidRPr="00104181" w:rsidRDefault="00104181" w:rsidP="00104181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04181">
        <w:rPr>
          <w:rFonts w:ascii="Tahoma" w:hAnsi="Tahoma" w:cs="Tahoma"/>
          <w:color w:val="000000" w:themeColor="text1"/>
          <w:sz w:val="36"/>
          <w:szCs w:val="36"/>
        </w:rPr>
        <w:t>他们回答说：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饭后集体升手祈祷的上述做法，在纯洁的教法中没有根据，所以应该放弃它，因为它是异端行为，我们应该遵循圣训的教导，为提供食物的主人向真主祈求吉庆等就可以了，每个人都单独为他祈求，圣训中提到在祈祷词有：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主啊，求你在赐给他们的给养中为他们赐福，求你饶恕他们，怜悯他们。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；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愿封斋的人在他们的跟前开斋，愿清廉的善人们吃他们的食物，愿众天使祝福他们。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《学术研究和教法律例常任委员会法太瓦》（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24 / 190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）。</w:t>
      </w:r>
    </w:p>
    <w:p w:rsidR="00104181" w:rsidRPr="00104181" w:rsidRDefault="00104181" w:rsidP="00104181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04181">
        <w:rPr>
          <w:rFonts w:ascii="Tahoma" w:hAnsi="Tahoma" w:cs="Tahoma"/>
          <w:color w:val="000000" w:themeColor="text1"/>
          <w:sz w:val="36"/>
          <w:szCs w:val="36"/>
        </w:rPr>
        <w:lastRenderedPageBreak/>
        <w:t> 4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有人向谢赫伊本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欧赛米尼（愿主怜悯之）询问：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有些人聚集在一起记念真主，最后进行集体祈祷，一个人祈祷，其余的人念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阿敏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，这种做法是正确的吗？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”</w:t>
      </w:r>
    </w:p>
    <w:p w:rsidR="00104181" w:rsidRPr="00104181" w:rsidRDefault="00104181" w:rsidP="00104181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04181">
        <w:rPr>
          <w:rFonts w:ascii="Tahoma" w:hAnsi="Tahoma" w:cs="Tahoma"/>
          <w:color w:val="000000" w:themeColor="text1"/>
          <w:sz w:val="36"/>
          <w:szCs w:val="36"/>
        </w:rPr>
        <w:t>他回答：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这是正确的，但是不能把它当做经常坚持的习惯；如果把他当做习惯，就会成为圣行，实际上它不是圣行；如果每当他们聚会，最后进行祈祷，长期如此，这是一种异端行为，据我们所知，先知（愿主福安之）没有这样做过；如果有时候听到真主的警告或者鼓励，偶而这样做，这是可以的，这是长期坚持的习惯和偶尔为之的行为之间的区别，偶尔为之的行为是不会受到责备的，正如先知（愿主福安之）有时候与一些圣门弟子在夜间集体做副功拜，尽管如此，在夜间集体做副功拜不是圣行，除非偶尔为之。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《敞开门扉的聚会》（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117 / 21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）。</w:t>
      </w:r>
    </w:p>
    <w:p w:rsidR="00104181" w:rsidRPr="00104181" w:rsidRDefault="00104181" w:rsidP="00104181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04181">
        <w:rPr>
          <w:rFonts w:ascii="Tahoma" w:hAnsi="Tahoma" w:cs="Tahoma"/>
          <w:color w:val="000000" w:themeColor="text1"/>
          <w:sz w:val="36"/>
          <w:szCs w:val="36"/>
        </w:rPr>
        <w:t>敬请参阅（</w:t>
      </w:r>
      <w:hyperlink r:id="rId10" w:history="1">
        <w:r w:rsidRPr="00104181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106523</w:t>
        </w:r>
      </w:hyperlink>
      <w:r w:rsidRPr="00104181">
        <w:rPr>
          <w:rFonts w:ascii="Tahoma" w:hAnsi="Tahoma" w:cs="Tahoma"/>
          <w:color w:val="000000" w:themeColor="text1"/>
          <w:sz w:val="36"/>
          <w:szCs w:val="36"/>
        </w:rPr>
        <w:t>）和（</w:t>
      </w:r>
      <w:hyperlink r:id="rId11" w:history="1">
        <w:r w:rsidRPr="00104181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106518</w:t>
        </w:r>
      </w:hyperlink>
      <w:r w:rsidRPr="00104181">
        <w:rPr>
          <w:rFonts w:ascii="Tahoma" w:hAnsi="Tahoma" w:cs="Tahoma"/>
          <w:color w:val="000000" w:themeColor="text1"/>
          <w:sz w:val="36"/>
          <w:szCs w:val="36"/>
        </w:rPr>
        <w:t>）号问题的回答。</w:t>
      </w:r>
    </w:p>
    <w:p w:rsidR="00104181" w:rsidRPr="00104181" w:rsidRDefault="00104181" w:rsidP="00104181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104181">
        <w:rPr>
          <w:rFonts w:ascii="Tahoma" w:hAnsi="Tahoma" w:cs="Tahoma"/>
          <w:color w:val="000000" w:themeColor="text1"/>
          <w:sz w:val="36"/>
          <w:szCs w:val="36"/>
        </w:rPr>
        <w:lastRenderedPageBreak/>
        <w:t> </w:t>
      </w:r>
      <w:r w:rsidRPr="00104181">
        <w:rPr>
          <w:rFonts w:ascii="Tahoma" w:hAnsi="Tahoma" w:cs="Tahom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BC" w:rsidRDefault="003C1CBC" w:rsidP="00EB6455">
      <w:r>
        <w:separator/>
      </w:r>
    </w:p>
  </w:endnote>
  <w:endnote w:type="continuationSeparator" w:id="0">
    <w:p w:rsidR="003C1CBC" w:rsidRDefault="003C1CBC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840006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3C1C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840006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587FE8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3C1CBC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BC" w:rsidRDefault="003C1CBC" w:rsidP="00EB6455">
      <w:r>
        <w:separator/>
      </w:r>
    </w:p>
  </w:footnote>
  <w:footnote w:type="continuationSeparator" w:id="0">
    <w:p w:rsidR="003C1CBC" w:rsidRDefault="003C1CBC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04181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3C1CBC"/>
    <w:rsid w:val="00442CC2"/>
    <w:rsid w:val="00462A59"/>
    <w:rsid w:val="00482F6F"/>
    <w:rsid w:val="004E1EA8"/>
    <w:rsid w:val="005056E6"/>
    <w:rsid w:val="00515DBC"/>
    <w:rsid w:val="00587FE8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0006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72C07B-F764-4BC7-AB13-795926F4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4181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104181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104181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06518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10652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1075</Words>
  <Characters>1163</Characters>
  <Application>Microsoft Office Word</Application>
  <DocSecurity>0</DocSecurity>
  <Lines>68</Lines>
  <Paragraphs>34</Paragraphs>
  <ScaleCrop>false</ScaleCrop>
  <Manager/>
  <Company>islamhouse.com</Company>
  <LinksUpToDate>false</LinksUpToDate>
  <CharactersWithSpaces>2204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集体祈祷的教法律例_x000d_</dc:title>
  <dc:subject>集体祈祷的教法律例_x000d_</dc:subject>
  <dc:creator>伊斯兰问答网站_x000d_</dc:creator>
  <cp:keywords>集体祈祷的教法律例_x000d_</cp:keywords>
  <dc:description>集体祈祷的教法律例_x000d_</dc:description>
  <cp:lastModifiedBy>elhashemy</cp:lastModifiedBy>
  <cp:revision>3</cp:revision>
  <dcterms:created xsi:type="dcterms:W3CDTF">2015-03-08T07:28:00Z</dcterms:created>
  <dcterms:modified xsi:type="dcterms:W3CDTF">2015-04-18T19:43:00Z</dcterms:modified>
  <cp:category/>
</cp:coreProperties>
</file>