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455" w:rsidRDefault="004A250F" w:rsidP="00EB6455">
      <w:pPr>
        <w:bidi w:val="0"/>
        <w:jc w:val="center"/>
        <w:rPr>
          <w:rFonts w:ascii="Arial" w:hAnsi="Arial" w:cs="Arial"/>
          <w:b/>
          <w:bCs/>
          <w:sz w:val="52"/>
          <w:szCs w:val="52"/>
          <w:lang w:eastAsia="zh-CN"/>
        </w:rPr>
      </w:pPr>
      <w:r>
        <w:rPr>
          <w:rFonts w:ascii="Arial" w:hAnsi="Arial" w:cs="Arial"/>
          <w:b/>
          <w:bCs/>
          <w:noProof/>
          <w:sz w:val="52"/>
          <w:szCs w:val="52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315pt;margin-top:3.3pt;width:140.75pt;height:35.2pt;z-index:2516582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" fillcolor="white [3201]" stroked="f" strokeweight=".5pt">
            <v:path arrowok="t"/>
            <v:textbox>
              <w:txbxContent>
                <w:p w:rsidR="00DF5A57" w:rsidRPr="00C70045" w:rsidRDefault="00DF5A57" w:rsidP="00DF5A57">
                  <w:pPr>
                    <w:jc w:val="center"/>
                    <w:rPr>
                      <w:i/>
                      <w:iCs/>
                      <w:u w:val="single"/>
                    </w:rPr>
                  </w:pPr>
                  <w:r w:rsidRPr="003B55D3">
                    <w:rPr>
                      <w:rFonts w:hint="cs"/>
                      <w:i/>
                      <w:iCs/>
                      <w:sz w:val="40"/>
                      <w:szCs w:val="40"/>
                      <w:u w:val="single"/>
                      <w:rtl/>
                    </w:rPr>
                    <w:t>فتوى</w:t>
                  </w:r>
                  <w:r w:rsidRPr="003B55D3">
                    <w:rPr>
                      <w:rFonts w:hint="cs"/>
                      <w:i/>
                      <w:iCs/>
                      <w:sz w:val="32"/>
                      <w:szCs w:val="32"/>
                      <w:u w:val="single"/>
                      <w:rtl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>教法判例</w:t>
                  </w:r>
                </w:p>
              </w:txbxContent>
            </v:textbox>
          </v:shape>
        </w:pict>
      </w: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rtl/>
          <w:lang w:eastAsia="zh-CN"/>
        </w:rPr>
      </w:pP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lang w:eastAsia="zh-CN"/>
        </w:rPr>
      </w:pPr>
    </w:p>
    <w:p w:rsidR="00274430" w:rsidRDefault="007043B6" w:rsidP="007B587A">
      <w:pPr>
        <w:bidi w:val="0"/>
        <w:spacing w:beforeLines="50" w:before="120"/>
        <w:jc w:val="center"/>
        <w:rPr>
          <w:rFonts w:ascii="SimSun" w:hAnsi="SimSun" w:cs="SimSun"/>
          <w:b/>
          <w:bCs/>
          <w:color w:val="1F497D" w:themeColor="text2"/>
          <w:sz w:val="48"/>
          <w:szCs w:val="48"/>
          <w:lang w:eastAsia="zh-CN"/>
        </w:rPr>
      </w:pPr>
      <w:r w:rsidRPr="007043B6">
        <w:rPr>
          <w:rFonts w:ascii="SimSun" w:hAnsi="SimSun" w:cs="SimSun" w:hint="eastAsia"/>
          <w:b/>
          <w:bCs/>
          <w:color w:val="1F497D" w:themeColor="text2"/>
          <w:sz w:val="48"/>
          <w:szCs w:val="48"/>
          <w:lang w:eastAsia="zh-CN"/>
        </w:rPr>
        <w:t>在问候的时候，小孩子可以向长辈弯腰行礼吗？</w:t>
      </w:r>
    </w:p>
    <w:p w:rsidR="00EB6455" w:rsidRDefault="00EB6455" w:rsidP="00274430">
      <w:pPr>
        <w:bidi w:val="0"/>
        <w:spacing w:beforeLines="50" w:before="12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]</w:t>
      </w:r>
      <w:r w:rsidRPr="00962983">
        <w:rPr>
          <w:rFonts w:ascii="Tahoma" w:eastAsia="MS UI Gothic" w:hAnsi="Tahoma" w:cs="Tahoma"/>
          <w:b/>
          <w:bCs/>
          <w:sz w:val="32"/>
          <w:szCs w:val="32"/>
          <w:lang w:eastAsia="zh-CN"/>
        </w:rPr>
        <w:t xml:space="preserve"> </w:t>
      </w:r>
      <w:r w:rsidRPr="00962983">
        <w:rPr>
          <w:rFonts w:ascii="SimSun" w:hAnsi="SimSun" w:cs="Tahoma" w:hint="eastAsia"/>
          <w:b/>
          <w:bCs/>
          <w:sz w:val="32"/>
          <w:szCs w:val="32"/>
          <w:lang w:eastAsia="zh-CN"/>
        </w:rPr>
        <w:t>中文</w:t>
      </w: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[</w:t>
      </w:r>
      <w:r w:rsidRPr="00962983">
        <w:rPr>
          <w:rFonts w:ascii="Courier New" w:hAnsi="Courier New" w:cs="Courier New"/>
          <w:b/>
          <w:bCs/>
          <w:sz w:val="32"/>
          <w:szCs w:val="32"/>
          <w:lang w:eastAsia="zh-CN"/>
        </w:rPr>
        <w:t xml:space="preserve"> </w:t>
      </w:r>
    </w:p>
    <w:p w:rsidR="00EE484A" w:rsidRPr="00962983" w:rsidRDefault="00EE484A" w:rsidP="00EE484A">
      <w:pPr>
        <w:bidi w:val="0"/>
        <w:spacing w:beforeLines="50" w:before="120"/>
        <w:jc w:val="center"/>
        <w:rPr>
          <w:rFonts w:ascii="Tahoma" w:eastAsia="MS UI Gothic" w:hAnsi="Tahoma" w:cs="Tahoma"/>
          <w:b/>
          <w:bCs/>
          <w:sz w:val="32"/>
          <w:szCs w:val="32"/>
          <w:lang w:eastAsia="zh-CN" w:bidi="ar-EG"/>
        </w:rPr>
      </w:pPr>
    </w:p>
    <w:p w:rsidR="00EB6455" w:rsidRDefault="00EB6455" w:rsidP="00EB6455">
      <w:pPr>
        <w:bidi w:val="0"/>
        <w:jc w:val="center"/>
        <w:rPr>
          <w:rFonts w:ascii="Courier New" w:hAnsi="Courier New" w:cs="Courier New"/>
          <w:b/>
          <w:bCs/>
          <w:szCs w:val="24"/>
          <w:lang w:eastAsia="zh-CN"/>
        </w:rPr>
      </w:pPr>
    </w:p>
    <w:p w:rsidR="007043B6" w:rsidRPr="007043B6" w:rsidRDefault="007043B6" w:rsidP="007043B6">
      <w:pPr>
        <w:pStyle w:val="Heading4"/>
        <w:shd w:val="clear" w:color="auto" w:fill="FFFFFF"/>
        <w:spacing w:before="0" w:beforeAutospacing="0" w:after="82" w:afterAutospacing="0"/>
        <w:jc w:val="center"/>
        <w:rPr>
          <w:rFonts w:ascii="inherit" w:hAnsi="inherit"/>
          <w:color w:val="1F497D" w:themeColor="text2"/>
          <w:sz w:val="48"/>
          <w:szCs w:val="48"/>
        </w:rPr>
      </w:pPr>
      <w:r w:rsidRPr="007043B6">
        <w:rPr>
          <w:rFonts w:ascii="inherit" w:hAnsi="inherit"/>
          <w:color w:val="1F497D" w:themeColor="text2"/>
          <w:sz w:val="48"/>
          <w:szCs w:val="48"/>
          <w:rtl/>
        </w:rPr>
        <w:t>هل يجوز للصغير الانحناء للكبير عند التحية</w:t>
      </w:r>
    </w:p>
    <w:p w:rsidR="00EB6455" w:rsidRPr="00962983" w:rsidRDefault="00EB6455" w:rsidP="00EB6455">
      <w:pPr>
        <w:bidi w:val="0"/>
        <w:jc w:val="center"/>
        <w:rPr>
          <w:rFonts w:ascii="Courier New" w:hAnsi="Courier New" w:cs="Courier New"/>
          <w:b/>
          <w:bCs/>
          <w:sz w:val="36"/>
        </w:rPr>
      </w:pP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[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ب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>اللغة ا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لصينية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]</w:t>
      </w: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Pr="00962983" w:rsidRDefault="00A60587" w:rsidP="00A60587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40"/>
          <w:szCs w:val="40"/>
          <w:lang w:val="tr-TR" w:eastAsia="zh-CN"/>
        </w:rPr>
      </w:pPr>
      <w:r w:rsidRPr="00962983">
        <w:rPr>
          <w:rFonts w:ascii="STXingkai" w:eastAsia="STXingkai"/>
          <w:b/>
          <w:bCs/>
          <w:sz w:val="40"/>
          <w:szCs w:val="40"/>
          <w:lang w:eastAsia="zh-CN"/>
        </w:rPr>
        <w:t>伊斯兰问答网站</w:t>
      </w:r>
    </w:p>
    <w:p w:rsidR="00EB6455" w:rsidRPr="00962983" w:rsidRDefault="00A60587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4"/>
          <w:szCs w:val="44"/>
          <w:lang w:bidi="ar-EG"/>
        </w:rPr>
      </w:pPr>
      <w:r w:rsidRPr="00962983">
        <w:rPr>
          <w:rFonts w:ascii="mylotus" w:hAnsi="mylotus" w:cs="mylotus" w:hint="cs"/>
          <w:b/>
          <w:bCs/>
          <w:sz w:val="44"/>
          <w:szCs w:val="44"/>
          <w:rtl/>
          <w:lang w:bidi="ar-EG"/>
        </w:rPr>
        <w:t>موقع</w:t>
      </w:r>
      <w:r w:rsidRPr="00962983">
        <w:rPr>
          <w:rFonts w:ascii="mylotus" w:hAnsi="mylotus" w:cs="mylotus"/>
          <w:b/>
          <w:bCs/>
          <w:sz w:val="44"/>
          <w:szCs w:val="44"/>
          <w:rtl/>
          <w:lang w:bidi="ar-EG"/>
        </w:rPr>
        <w:t xml:space="preserve"> الإسلام سؤال وجواب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E484A">
      <w:pPr>
        <w:bidi w:val="0"/>
        <w:spacing w:line="240" w:lineRule="exact"/>
        <w:rPr>
          <w:rFonts w:ascii="mylotus" w:hAnsi="mylotus" w:cs="mylotus"/>
          <w:b/>
          <w:bCs/>
          <w:sz w:val="28"/>
          <w:szCs w:val="28"/>
          <w:lang w:eastAsia="zh-CN"/>
        </w:rPr>
      </w:pPr>
    </w:p>
    <w:p w:rsidR="00EB6455" w:rsidRPr="00D04B88" w:rsidRDefault="00A60587" w:rsidP="00856385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36"/>
          <w:lang w:eastAsia="zh-CN"/>
        </w:rPr>
      </w:pPr>
      <w:r w:rsidRPr="00D04B88">
        <w:rPr>
          <w:rFonts w:ascii="STXinwei" w:eastAsia="STXinwei" w:hAnsi="Calibri" w:cs="KFGQPC Uthman Taha Naskh" w:hint="eastAsia"/>
          <w:b/>
          <w:bCs/>
          <w:color w:val="auto"/>
          <w:sz w:val="36"/>
          <w:lang w:eastAsia="zh-CN"/>
        </w:rPr>
        <w:t>编审</w:t>
      </w:r>
      <w:r w:rsidR="00EB6455" w:rsidRPr="00D04B88">
        <w:rPr>
          <w:rFonts w:ascii="STXingkai" w:eastAsia="STXingkai" w:hAnsi="TR Bahamas Light"/>
          <w:b/>
          <w:bCs/>
          <w:color w:val="auto"/>
          <w:sz w:val="36"/>
          <w:lang w:val="tr-TR" w:eastAsia="zh-CN"/>
        </w:rPr>
        <w:t>:</w:t>
      </w:r>
      <w:r w:rsidR="00EB6455" w:rsidRPr="00D04B88">
        <w:rPr>
          <w:rFonts w:ascii="TR Bahamas Light" w:hAnsi="TR Bahamas Light" w:cs="mylotus"/>
          <w:b/>
          <w:bCs/>
          <w:sz w:val="36"/>
          <w:lang w:eastAsia="zh-CN"/>
        </w:rPr>
        <w:t xml:space="preserve"> </w:t>
      </w:r>
      <w:r w:rsidR="00856385" w:rsidRPr="00D04B88">
        <w:rPr>
          <w:rFonts w:asciiTheme="minorEastAsia" w:eastAsiaTheme="minorEastAsia" w:hAnsiTheme="minorEastAsia" w:hint="eastAsia"/>
          <w:kern w:val="28"/>
          <w:sz w:val="36"/>
          <w:lang w:eastAsia="zh-CN"/>
        </w:rPr>
        <w:t>伊斯兰之家中文小组</w:t>
      </w:r>
    </w:p>
    <w:p w:rsidR="00EB6455" w:rsidRPr="00962983" w:rsidRDefault="00EB6455" w:rsidP="0085638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</w:rPr>
      </w:pP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مراجعة</w:t>
      </w:r>
      <w:r w:rsidRPr="00962983">
        <w:rPr>
          <w:rFonts w:ascii="mylotus" w:hAnsi="mylotus" w:cs="mylotus"/>
          <w:b/>
          <w:bCs/>
          <w:sz w:val="40"/>
          <w:szCs w:val="40"/>
          <w:rtl/>
        </w:rPr>
        <w:t xml:space="preserve">: </w:t>
      </w:r>
      <w:r w:rsidR="00856385" w:rsidRPr="00962983">
        <w:rPr>
          <w:rFonts w:ascii="mylotus" w:hAnsi="mylotus" w:cs="KFGQPC Uthman Taha Naskh" w:hint="cs"/>
          <w:sz w:val="40"/>
          <w:szCs w:val="40"/>
          <w:rtl/>
          <w:lang w:bidi="ar-EG"/>
        </w:rPr>
        <w:t>فريق اللغة الصينية بموقع دار الإسلام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Pr="0007149E" w:rsidRDefault="00EB6455" w:rsidP="00EB6455">
      <w:pPr>
        <w:bidi w:val="0"/>
        <w:spacing w:line="240" w:lineRule="exact"/>
        <w:jc w:val="center"/>
        <w:rPr>
          <w:rFonts w:ascii="STXingkai" w:eastAsia="STXingkai" w:hAnsi="TR Bahamas Light"/>
          <w:b/>
          <w:bCs/>
          <w:color w:val="800000"/>
          <w:sz w:val="48"/>
          <w:szCs w:val="48"/>
          <w:lang w:val="tr-TR"/>
        </w:rPr>
      </w:pP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TR Bahamas Light" w:hAnsi="TR Bahamas Light" w:cs="mylotus"/>
          <w:b/>
          <w:bCs/>
          <w:sz w:val="36"/>
          <w:lang w:eastAsia="zh-CN"/>
        </w:rPr>
      </w:pPr>
      <w:r w:rsidRPr="00962983">
        <w:rPr>
          <w:rFonts w:ascii="STXingkai" w:eastAsia="STXingkai" w:hint="eastAsia"/>
          <w:b/>
          <w:bCs/>
          <w:sz w:val="36"/>
          <w:lang w:eastAsia="zh-CN"/>
        </w:rPr>
        <w:t>沙特利雅得莱布宣传指导合作办公室</w:t>
      </w: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  <w:rtl/>
        </w:rPr>
      </w:pPr>
      <w:r w:rsidRPr="00F954E8">
        <w:rPr>
          <w:rFonts w:ascii="mylotus" w:hAnsi="mylotus" w:cs="mylotus"/>
          <w:b/>
          <w:bCs/>
          <w:sz w:val="32"/>
          <w:szCs w:val="32"/>
          <w:rtl/>
        </w:rPr>
        <w:t xml:space="preserve"> </w:t>
      </w: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المكتب التعاوني للدعوة وتوعية الجاليات بالربوة بمدينة الرياض</w:t>
      </w:r>
    </w:p>
    <w:p w:rsidR="00EB6455" w:rsidRDefault="00EB6455" w:rsidP="000B4436">
      <w:pPr>
        <w:bidi w:val="0"/>
        <w:spacing w:before="120" w:after="120"/>
        <w:ind w:firstLine="567"/>
        <w:jc w:val="center"/>
        <w:rPr>
          <w:rFonts w:ascii="MS UI Gothic" w:eastAsiaTheme="minorEastAsia" w:hAnsi="MS UI Gothic" w:cs="Times New Roman"/>
          <w:b/>
          <w:bCs/>
          <w:sz w:val="36"/>
          <w:lang w:eastAsia="zh-CN"/>
        </w:rPr>
      </w:pPr>
      <w:r w:rsidRPr="00962983">
        <w:rPr>
          <w:rFonts w:ascii="MS UI Gothic" w:eastAsia="MS UI Gothic" w:hAnsi="MS UI Gothic" w:cs="Times New Roman"/>
          <w:b/>
          <w:bCs/>
          <w:sz w:val="36"/>
        </w:rPr>
        <w:t>201</w:t>
      </w:r>
      <w:r w:rsidR="000B4436">
        <w:rPr>
          <w:rFonts w:ascii="MS UI Gothic" w:eastAsiaTheme="minorEastAsia" w:hAnsi="MS UI Gothic" w:cs="Times New Roman"/>
          <w:b/>
          <w:bCs/>
          <w:sz w:val="36"/>
          <w:lang w:eastAsia="zh-CN"/>
        </w:rPr>
        <w:t>5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</w:t>
      </w:r>
      <w:r w:rsidR="00EE484A">
        <w:rPr>
          <w:rFonts w:ascii="MS UI Gothic" w:eastAsia="MS UI Gothic" w:hAnsi="MS UI Gothic" w:cs="Times New Roman"/>
          <w:b/>
          <w:bCs/>
          <w:sz w:val="36"/>
        </w:rPr>
        <w:t>–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14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3</w:t>
      </w:r>
      <w:r w:rsidR="000B4436">
        <w:rPr>
          <w:rFonts w:ascii="MS UI Gothic" w:eastAsiaTheme="minorEastAsia" w:hAnsi="MS UI Gothic" w:cs="Times New Roman"/>
          <w:b/>
          <w:bCs/>
          <w:sz w:val="36"/>
          <w:lang w:eastAsia="zh-CN"/>
        </w:rPr>
        <w:t>6</w:t>
      </w:r>
    </w:p>
    <w:p w:rsidR="00EB6455" w:rsidRDefault="00EB6455" w:rsidP="00EB6455">
      <w:pPr>
        <w:bidi w:val="0"/>
        <w:spacing w:before="120" w:after="120"/>
        <w:ind w:firstLine="567"/>
        <w:jc w:val="center"/>
        <w:rPr>
          <w:rFonts w:ascii="Tahoma" w:hAnsi="Tahoma" w:cs="Tahoma"/>
          <w:rtl/>
        </w:rPr>
      </w:pPr>
      <w:r>
        <w:rPr>
          <w:rFonts w:ascii="MS UI Gothic" w:eastAsia="MS UI Gothic" w:hAnsi="MS UI Gothic" w:cs="Times New Roman"/>
          <w:b/>
          <w:bCs/>
          <w:noProof/>
          <w:sz w:val="32"/>
          <w:szCs w:val="32"/>
        </w:rPr>
        <w:drawing>
          <wp:inline distT="0" distB="0" distL="0" distR="0">
            <wp:extent cx="3553691" cy="581891"/>
            <wp:effectExtent l="0" t="0" r="0" b="8890"/>
            <wp:docPr id="4" name="图片 4" descr="C:\Documents and Settings\apomosap\My Documents\My Pictures\logo_islamhouse.t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pomosap\My Documents\My Pictures\logo_islamhouse.t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460" cy="581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587" w:rsidRPr="00A60587" w:rsidRDefault="00A60587" w:rsidP="000B4436">
      <w:pPr>
        <w:bidi w:val="0"/>
        <w:jc w:val="center"/>
        <w:rPr>
          <w:rFonts w:ascii="Calibri" w:hAnsi="Calibri" w:cs="Arial"/>
          <w:color w:val="auto"/>
          <w:sz w:val="22"/>
          <w:szCs w:val="22"/>
          <w:lang w:eastAsia="zh-CN"/>
        </w:rPr>
      </w:pPr>
      <w:r>
        <w:rPr>
          <w:rFonts w:ascii="Calibri" w:hAnsi="Calibri" w:cs="KFGQPC Uthman Taha Naskh"/>
          <w:b/>
          <w:bCs/>
          <w:color w:val="800000"/>
          <w:sz w:val="40"/>
          <w:szCs w:val="40"/>
          <w:rtl/>
          <w:lang w:eastAsia="zh-CN"/>
        </w:rPr>
        <w:br w:type="page"/>
      </w:r>
      <w:bookmarkStart w:id="0" w:name="_GoBack"/>
      <w:bookmarkEnd w:id="0"/>
      <w:r w:rsidRPr="00A60587">
        <w:rPr>
          <w:rFonts w:ascii="Calibri" w:hAnsi="Calibri" w:cs="Arial"/>
          <w:noProof/>
          <w:color w:val="auto"/>
          <w:sz w:val="22"/>
          <w:szCs w:val="22"/>
        </w:rPr>
        <w:lastRenderedPageBreak/>
        <w:drawing>
          <wp:inline distT="0" distB="0" distL="0" distR="0">
            <wp:extent cx="2059131" cy="489789"/>
            <wp:effectExtent l="19050" t="0" r="0" b="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181" cy="490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908" w:rsidRPr="006412A0" w:rsidRDefault="008C1908" w:rsidP="008C1908">
      <w:pPr>
        <w:spacing w:beforeLines="50" w:before="120" w:afterLines="50" w:after="120" w:line="460" w:lineRule="exact"/>
        <w:jc w:val="center"/>
        <w:rPr>
          <w:rFonts w:ascii="KaiTi" w:eastAsia="KaiTi" w:hAnsi="KaiTi" w:cs="KFGQPC Uthman Taha Naskh"/>
          <w:b/>
          <w:bCs/>
          <w:color w:val="333399"/>
          <w:sz w:val="32"/>
          <w:szCs w:val="32"/>
          <w:lang w:eastAsia="zh-CN"/>
        </w:rPr>
      </w:pPr>
      <w:r w:rsidRPr="006412A0">
        <w:rPr>
          <w:rFonts w:ascii="KaiTi" w:eastAsia="KaiTi" w:hAnsi="KaiTi" w:cs="KFGQPC Uthman Taha Naskh" w:hint="eastAsia"/>
          <w:b/>
          <w:bCs/>
          <w:color w:val="333399"/>
          <w:sz w:val="32"/>
          <w:szCs w:val="32"/>
          <w:lang w:eastAsia="zh-CN"/>
        </w:rPr>
        <w:t>奉普慈特慈的真主之名</w:t>
      </w:r>
    </w:p>
    <w:p w:rsidR="00A60587" w:rsidRPr="007043B6" w:rsidRDefault="00A60587" w:rsidP="007043B6">
      <w:pPr>
        <w:bidi w:val="0"/>
        <w:spacing w:beforeLines="50" w:before="120" w:afterLines="50" w:after="120" w:line="460" w:lineRule="exact"/>
        <w:jc w:val="center"/>
        <w:rPr>
          <w:rFonts w:asciiTheme="minorEastAsia" w:eastAsiaTheme="minorEastAsia" w:hAnsiTheme="minorEastAsia" w:cs="KFGQPC Uthman Taha Naskh"/>
          <w:color w:val="000000" w:themeColor="text1"/>
          <w:sz w:val="36"/>
          <w:lang w:eastAsia="zh-CN"/>
        </w:rPr>
      </w:pPr>
    </w:p>
    <w:p w:rsidR="007043B6" w:rsidRPr="007043B6" w:rsidRDefault="007043B6" w:rsidP="007043B6">
      <w:pPr>
        <w:shd w:val="clear" w:color="auto" w:fill="FFFFFF"/>
        <w:bidi w:val="0"/>
        <w:spacing w:after="82"/>
        <w:jc w:val="center"/>
        <w:outlineLvl w:val="3"/>
        <w:rPr>
          <w:rFonts w:asciiTheme="minorEastAsia" w:eastAsiaTheme="minorEastAsia" w:hAnsiTheme="minorEastAsia" w:cs="Tahoma"/>
          <w:b/>
          <w:bCs/>
          <w:color w:val="000000" w:themeColor="text1"/>
          <w:sz w:val="36"/>
          <w:lang w:eastAsia="zh-CN"/>
        </w:rPr>
      </w:pPr>
      <w:r w:rsidRPr="007043B6">
        <w:rPr>
          <w:rFonts w:asciiTheme="minorEastAsia" w:eastAsiaTheme="minorEastAsia" w:hAnsiTheme="minorEastAsia" w:cs="Tahoma"/>
          <w:b/>
          <w:bCs/>
          <w:color w:val="000000" w:themeColor="text1"/>
          <w:sz w:val="36"/>
          <w:lang w:eastAsia="zh-CN"/>
        </w:rPr>
        <w:t>在问候的时候，小孩子可以向长辈弯腰行礼吗？</w:t>
      </w:r>
    </w:p>
    <w:p w:rsidR="007043B6" w:rsidRPr="007043B6" w:rsidRDefault="007043B6" w:rsidP="007043B6">
      <w:pPr>
        <w:shd w:val="clear" w:color="auto" w:fill="FFFFFF"/>
        <w:bidi w:val="0"/>
        <w:spacing w:before="327" w:after="327" w:line="327" w:lineRule="atLeast"/>
        <w:rPr>
          <w:rFonts w:asciiTheme="minorEastAsia" w:eastAsiaTheme="minorEastAsia" w:hAnsiTheme="minorEastAsia" w:cs="Tahoma"/>
          <w:color w:val="000000" w:themeColor="text1"/>
          <w:sz w:val="36"/>
        </w:rPr>
      </w:pPr>
    </w:p>
    <w:p w:rsidR="007043B6" w:rsidRDefault="007043B6" w:rsidP="007043B6">
      <w:pPr>
        <w:shd w:val="clear" w:color="auto" w:fill="FFFFFF"/>
        <w:bidi w:val="0"/>
        <w:spacing w:line="480" w:lineRule="auto"/>
        <w:rPr>
          <w:rFonts w:asciiTheme="minorEastAsia" w:eastAsiaTheme="minorEastAsia" w:hAnsiTheme="minorEastAsia" w:cs="Tahoma"/>
          <w:b/>
          <w:bCs/>
          <w:color w:val="FF0000"/>
          <w:sz w:val="36"/>
          <w:lang w:eastAsia="zh-CN"/>
        </w:rPr>
      </w:pPr>
      <w:r>
        <w:rPr>
          <w:rFonts w:asciiTheme="minorEastAsia" w:eastAsiaTheme="minorEastAsia" w:hAnsiTheme="minorEastAsia" w:cs="Tahoma" w:hint="eastAsia"/>
          <w:b/>
          <w:bCs/>
          <w:color w:val="FF0000"/>
          <w:sz w:val="36"/>
          <w:lang w:eastAsia="zh-CN"/>
        </w:rPr>
        <w:t>问：</w:t>
      </w:r>
      <w:r w:rsidRPr="007043B6">
        <w:rPr>
          <w:rFonts w:asciiTheme="minorEastAsia" w:eastAsiaTheme="minorEastAsia" w:hAnsiTheme="minorEastAsia" w:cs="Tahoma"/>
          <w:b/>
          <w:bCs/>
          <w:color w:val="FF0000"/>
          <w:sz w:val="36"/>
          <w:lang w:eastAsia="zh-CN"/>
        </w:rPr>
        <w:t>过分的尊重是以物配主的行为之一，让我非常疑</w:t>
      </w:r>
    </w:p>
    <w:p w:rsidR="007043B6" w:rsidRDefault="007043B6" w:rsidP="007043B6">
      <w:pPr>
        <w:shd w:val="clear" w:color="auto" w:fill="FFFFFF"/>
        <w:bidi w:val="0"/>
        <w:spacing w:line="480" w:lineRule="auto"/>
        <w:ind w:firstLineChars="200" w:firstLine="723"/>
        <w:rPr>
          <w:rFonts w:asciiTheme="minorEastAsia" w:eastAsiaTheme="minorEastAsia" w:hAnsiTheme="minorEastAsia" w:cs="Tahoma"/>
          <w:b/>
          <w:bCs/>
          <w:color w:val="FF0000"/>
          <w:sz w:val="36"/>
          <w:lang w:eastAsia="zh-CN"/>
        </w:rPr>
      </w:pPr>
      <w:r w:rsidRPr="007043B6">
        <w:rPr>
          <w:rFonts w:asciiTheme="minorEastAsia" w:eastAsiaTheme="minorEastAsia" w:hAnsiTheme="minorEastAsia" w:cs="Tahoma"/>
          <w:b/>
          <w:bCs/>
          <w:color w:val="FF0000"/>
          <w:sz w:val="36"/>
          <w:lang w:eastAsia="zh-CN"/>
        </w:rPr>
        <w:t>惑；我们家乡的习惯就是亲戚见面的时候，小孩</w:t>
      </w:r>
    </w:p>
    <w:p w:rsidR="007043B6" w:rsidRDefault="007043B6" w:rsidP="007043B6">
      <w:pPr>
        <w:shd w:val="clear" w:color="auto" w:fill="FFFFFF"/>
        <w:bidi w:val="0"/>
        <w:spacing w:line="480" w:lineRule="auto"/>
        <w:ind w:firstLineChars="200" w:firstLine="723"/>
        <w:rPr>
          <w:rFonts w:asciiTheme="minorEastAsia" w:eastAsiaTheme="minorEastAsia" w:hAnsiTheme="minorEastAsia" w:cs="Tahoma"/>
          <w:b/>
          <w:bCs/>
          <w:color w:val="FF0000"/>
          <w:sz w:val="36"/>
          <w:lang w:eastAsia="zh-CN"/>
        </w:rPr>
      </w:pPr>
      <w:r w:rsidRPr="007043B6">
        <w:rPr>
          <w:rFonts w:asciiTheme="minorEastAsia" w:eastAsiaTheme="minorEastAsia" w:hAnsiTheme="minorEastAsia" w:cs="Tahoma"/>
          <w:b/>
          <w:bCs/>
          <w:color w:val="FF0000"/>
          <w:sz w:val="36"/>
          <w:lang w:eastAsia="zh-CN"/>
        </w:rPr>
        <w:t>子在长辈的面前要弯腰行礼，长辈则把手放在小</w:t>
      </w:r>
    </w:p>
    <w:p w:rsidR="007043B6" w:rsidRDefault="007043B6" w:rsidP="007043B6">
      <w:pPr>
        <w:shd w:val="clear" w:color="auto" w:fill="FFFFFF"/>
        <w:bidi w:val="0"/>
        <w:spacing w:line="480" w:lineRule="auto"/>
        <w:ind w:firstLineChars="200" w:firstLine="723"/>
        <w:rPr>
          <w:rFonts w:asciiTheme="minorEastAsia" w:eastAsiaTheme="minorEastAsia" w:hAnsiTheme="minorEastAsia" w:cs="Tahoma"/>
          <w:b/>
          <w:bCs/>
          <w:color w:val="FF0000"/>
          <w:sz w:val="36"/>
          <w:lang w:eastAsia="zh-CN"/>
        </w:rPr>
      </w:pPr>
      <w:r w:rsidRPr="007043B6">
        <w:rPr>
          <w:rFonts w:asciiTheme="minorEastAsia" w:eastAsiaTheme="minorEastAsia" w:hAnsiTheme="minorEastAsia" w:cs="Tahoma"/>
          <w:b/>
          <w:bCs/>
          <w:color w:val="FF0000"/>
          <w:sz w:val="36"/>
          <w:lang w:eastAsia="zh-CN"/>
        </w:rPr>
        <w:t>孩子的头上表示喜爱。须知弯腰行礼，只是稍微</w:t>
      </w:r>
    </w:p>
    <w:p w:rsidR="007043B6" w:rsidRPr="007043B6" w:rsidRDefault="007043B6" w:rsidP="007043B6">
      <w:pPr>
        <w:shd w:val="clear" w:color="auto" w:fill="FFFFFF"/>
        <w:bidi w:val="0"/>
        <w:spacing w:line="480" w:lineRule="auto"/>
        <w:ind w:firstLineChars="200" w:firstLine="723"/>
        <w:rPr>
          <w:rFonts w:asciiTheme="minorEastAsia" w:eastAsiaTheme="minorEastAsia" w:hAnsiTheme="minorEastAsia" w:cs="Tahoma"/>
          <w:b/>
          <w:bCs/>
          <w:color w:val="FF0000"/>
          <w:sz w:val="36"/>
          <w:lang w:eastAsia="zh-CN"/>
        </w:rPr>
      </w:pPr>
      <w:r w:rsidRPr="007043B6">
        <w:rPr>
          <w:rFonts w:asciiTheme="minorEastAsia" w:eastAsiaTheme="minorEastAsia" w:hAnsiTheme="minorEastAsia" w:cs="Tahoma"/>
          <w:b/>
          <w:bCs/>
          <w:color w:val="FF0000"/>
          <w:sz w:val="36"/>
          <w:lang w:eastAsia="zh-CN"/>
        </w:rPr>
        <w:t>弯一下腰，不像穆斯林在礼拜中鞠躬的那种样子。</w:t>
      </w:r>
    </w:p>
    <w:p w:rsidR="007043B6" w:rsidRPr="007043B6" w:rsidRDefault="007043B6" w:rsidP="007043B6">
      <w:pPr>
        <w:shd w:val="clear" w:color="auto" w:fill="FFFFFF"/>
        <w:bidi w:val="0"/>
        <w:spacing w:after="164" w:line="480" w:lineRule="auto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 w:rsidRPr="007043B6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答：一切赞颂，全归真主。</w:t>
      </w:r>
    </w:p>
    <w:p w:rsidR="007043B6" w:rsidRPr="007043B6" w:rsidRDefault="007043B6" w:rsidP="007043B6">
      <w:pPr>
        <w:shd w:val="clear" w:color="auto" w:fill="FFFFFF"/>
        <w:bidi w:val="0"/>
        <w:spacing w:after="164" w:line="480" w:lineRule="auto"/>
        <w:ind w:firstLineChars="200" w:firstLine="720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 w:rsidRPr="007043B6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在遇见包括学者等在内的任何人的时候，教法不允许鞠躬和弯腰行礼；</w:t>
      </w:r>
    </w:p>
    <w:p w:rsidR="007043B6" w:rsidRPr="007043B6" w:rsidRDefault="007043B6" w:rsidP="007043B6">
      <w:pPr>
        <w:shd w:val="clear" w:color="auto" w:fill="FFFFFF"/>
        <w:bidi w:val="0"/>
        <w:spacing w:after="164" w:line="480" w:lineRule="auto"/>
        <w:ind w:firstLineChars="200" w:firstLine="720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 w:rsidRPr="007043B6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伊斯兰的谢赫伊本·泰米业（愿主怜悯之）说：“至于弯腰行礼，则是被禁止的，《提尔密集圣训实录》辑录：大家向先知（愿主福安之）询问：“一个</w:t>
      </w:r>
      <w:r w:rsidRPr="007043B6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lastRenderedPageBreak/>
        <w:t>人见到自己的弟兄时，可以向他弯腰行礼吗？”先知回答：“不可以。”因为只能向真主鞠躬和叩头；尽管在优素福圣人的故事中叩头是一种问候方式，{他请他的双亲坐在高座上，他们为他而俯伏叩头，他说：‘我的父亲啊！这就是我以前的梦兆的解释。我的主已使那个梦兆变成为事实了。’} 但是在我们的教法中只能对真主叩头，而且禁止在座的人为来客起立，鞠躬和叩头就更不用说了！稍微弯一下腰，也在禁止之列。” 《伊本·泰米业法太瓦全集》( 1 / 377 ) .</w:t>
      </w:r>
    </w:p>
    <w:p w:rsidR="007043B6" w:rsidRPr="007043B6" w:rsidRDefault="007043B6" w:rsidP="007043B6">
      <w:pPr>
        <w:shd w:val="clear" w:color="auto" w:fill="FFFFFF"/>
        <w:bidi w:val="0"/>
        <w:spacing w:after="164" w:line="480" w:lineRule="auto"/>
        <w:ind w:firstLineChars="200" w:firstLine="720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 w:rsidRPr="007043B6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伊斯兰的谢赫伊本•泰米业（愿主怜悯之）说：“至于在谢赫等伟人的面前把头放在地面上、或者亲吻地面等行为，都是教法禁止的，而且为除真主之外的任何人弯腰行礼，也是禁止的；当穆阿兹·本·哲百利（愿主喜悦之）从沙姆地区回来的时候，他向先知（愿主福安之）叩头行礼；先知问他：“穆阿兹，你这是干什么？”他说：“真主的使者啊，我在沙姆地区看</w:t>
      </w:r>
      <w:r w:rsidRPr="007043B6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lastRenderedPageBreak/>
        <w:t>到那儿的基督教徒向他们的大主教叩头行礼，他们还说这是来自他们先知的教导。”先知说：“穆阿兹，他们撒谎了！假如我命令一个人可以向另一个人叩头，我一定会命令妻子向丈夫叩头，因为丈夫对妻子应享的权利很多。穆阿兹，你告诉我：如果你经过我的坟墓的时候，你要叩头吗？”穆阿兹说：“不叩头。”先知说：“你绝对不要叩头。”</w:t>
      </w:r>
    </w:p>
    <w:p w:rsidR="007043B6" w:rsidRPr="007043B6" w:rsidRDefault="007043B6" w:rsidP="007043B6">
      <w:pPr>
        <w:shd w:val="clear" w:color="auto" w:fill="FFFFFF"/>
        <w:bidi w:val="0"/>
        <w:spacing w:after="164" w:line="480" w:lineRule="auto"/>
        <w:ind w:firstLineChars="200" w:firstLine="720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 w:rsidRPr="007043B6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总而言之：起立、鞠躬和叩头只是创造天地万物的、独一的真主应该享受的权利，凡是真主应享的权利，任何人都不能分享。”</w:t>
      </w:r>
    </w:p>
    <w:p w:rsidR="007043B6" w:rsidRPr="007043B6" w:rsidRDefault="007043B6" w:rsidP="007043B6">
      <w:pPr>
        <w:shd w:val="clear" w:color="auto" w:fill="FFFFFF"/>
        <w:bidi w:val="0"/>
        <w:spacing w:after="164" w:line="480" w:lineRule="auto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 w:rsidRPr="007043B6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《伊本•泰米业法太瓦全集》( 27 / 92 、93 ) .</w:t>
      </w:r>
    </w:p>
    <w:p w:rsidR="007043B6" w:rsidRPr="007043B6" w:rsidRDefault="007043B6" w:rsidP="007043B6">
      <w:pPr>
        <w:shd w:val="clear" w:color="auto" w:fill="FFFFFF"/>
        <w:bidi w:val="0"/>
        <w:spacing w:after="164" w:line="480" w:lineRule="auto"/>
        <w:ind w:firstLineChars="200" w:firstLine="720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 w:rsidRPr="007043B6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学术研究和教法律列常任委员会的学者们说：“在问候的时候不能弯腰行礼，也不能脱鞋表示尊敬。在问候穆斯林或者异教徒的时候不能弯腰行礼，也不能低头弯腰，因为弯腰是宗教功修方面的问候，而宗教功修只能属于独一的真主。”</w:t>
      </w:r>
    </w:p>
    <w:p w:rsidR="007043B6" w:rsidRPr="007043B6" w:rsidRDefault="007043B6" w:rsidP="007043B6">
      <w:pPr>
        <w:shd w:val="clear" w:color="auto" w:fill="FFFFFF"/>
        <w:bidi w:val="0"/>
        <w:spacing w:after="164" w:line="480" w:lineRule="auto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 w:rsidRPr="007043B6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lastRenderedPageBreak/>
        <w:t>谢赫阿卜杜·阿齐兹·本·巴兹</w:t>
      </w:r>
    </w:p>
    <w:p w:rsidR="007043B6" w:rsidRPr="007043B6" w:rsidRDefault="007043B6" w:rsidP="007043B6">
      <w:pPr>
        <w:shd w:val="clear" w:color="auto" w:fill="FFFFFF"/>
        <w:bidi w:val="0"/>
        <w:spacing w:after="164" w:line="480" w:lineRule="auto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 w:rsidRPr="007043B6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谢赫阿卜杜·冉扎格·阿菲夫</w:t>
      </w:r>
    </w:p>
    <w:p w:rsidR="007043B6" w:rsidRPr="007043B6" w:rsidRDefault="007043B6" w:rsidP="007043B6">
      <w:pPr>
        <w:shd w:val="clear" w:color="auto" w:fill="FFFFFF"/>
        <w:bidi w:val="0"/>
        <w:spacing w:after="164" w:line="480" w:lineRule="auto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 w:rsidRPr="007043B6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谢赫阿卜杜拉·本·额德亚尼</w:t>
      </w:r>
    </w:p>
    <w:p w:rsidR="007043B6" w:rsidRPr="007043B6" w:rsidRDefault="007043B6" w:rsidP="007043B6">
      <w:pPr>
        <w:shd w:val="clear" w:color="auto" w:fill="FFFFFF"/>
        <w:bidi w:val="0"/>
        <w:spacing w:after="164" w:line="480" w:lineRule="auto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 w:rsidRPr="007043B6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谢赫阿卜杜拉·本·古吴德</w:t>
      </w:r>
    </w:p>
    <w:p w:rsidR="007043B6" w:rsidRPr="007043B6" w:rsidRDefault="007043B6" w:rsidP="007043B6">
      <w:pPr>
        <w:shd w:val="clear" w:color="auto" w:fill="FFFFFF"/>
        <w:bidi w:val="0"/>
        <w:spacing w:after="164" w:line="480" w:lineRule="auto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 w:rsidRPr="007043B6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《学术研究和教法律列常任委员会法太瓦》( 1 / 233、 234 ) .</w:t>
      </w:r>
    </w:p>
    <w:p w:rsidR="007043B6" w:rsidRPr="007043B6" w:rsidRDefault="007043B6" w:rsidP="007043B6">
      <w:pPr>
        <w:shd w:val="clear" w:color="auto" w:fill="FFFFFF"/>
        <w:bidi w:val="0"/>
        <w:spacing w:after="164" w:line="480" w:lineRule="auto"/>
        <w:rPr>
          <w:rFonts w:asciiTheme="minorEastAsia" w:eastAsiaTheme="minorEastAsia" w:hAnsiTheme="minorEastAsia" w:cs="Tahoma"/>
          <w:color w:val="000000" w:themeColor="text1"/>
          <w:sz w:val="36"/>
        </w:rPr>
      </w:pPr>
      <w:r w:rsidRPr="007043B6">
        <w:rPr>
          <w:rFonts w:asciiTheme="minorEastAsia" w:eastAsiaTheme="minorEastAsia" w:hAnsiTheme="minorEastAsia" w:cs="Tahoma"/>
          <w:color w:val="000000" w:themeColor="text1"/>
          <w:sz w:val="36"/>
        </w:rPr>
        <w:t>真主至知！</w:t>
      </w:r>
    </w:p>
    <w:p w:rsidR="00A60587" w:rsidRPr="00A60587" w:rsidRDefault="00A60587" w:rsidP="00A60587">
      <w:pPr>
        <w:shd w:val="clear" w:color="auto" w:fill="FFFFFF"/>
        <w:bidi w:val="0"/>
        <w:spacing w:after="120" w:line="480" w:lineRule="auto"/>
        <w:jc w:val="both"/>
        <w:rPr>
          <w:rFonts w:ascii="SimSun" w:hAnsi="SimSun" w:cs="Tahoma"/>
          <w:b/>
          <w:bCs/>
          <w:color w:val="auto"/>
          <w:sz w:val="28"/>
          <w:szCs w:val="28"/>
          <w:lang w:eastAsia="zh-CN"/>
        </w:rPr>
      </w:pPr>
    </w:p>
    <w:sectPr w:rsidR="00A60587" w:rsidRPr="00A60587" w:rsidSect="00156EB3">
      <w:footerReference w:type="even" r:id="rId10"/>
      <w:footerReference w:type="default" r:id="rId11"/>
      <w:footnotePr>
        <w:numFmt w:val="decimalEnclosedCircleChinese"/>
        <w:numRestart w:val="eachPage"/>
      </w:footnotePr>
      <w:pgSz w:w="11906" w:h="16838"/>
      <w:pgMar w:top="719" w:right="1800" w:bottom="899" w:left="1800" w:header="708" w:footer="708" w:gutter="0"/>
      <w:pgBorders w:display="firstPage"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250F" w:rsidRDefault="004A250F" w:rsidP="00EB6455">
      <w:r>
        <w:separator/>
      </w:r>
    </w:p>
  </w:endnote>
  <w:endnote w:type="continuationSeparator" w:id="0">
    <w:p w:rsidR="004A250F" w:rsidRDefault="004A250F" w:rsidP="00EB6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UI Gothic">
    <w:panose1 w:val="020B0600070205080204"/>
    <w:charset w:val="80"/>
    <w:family w:val="swiss"/>
    <w:pitch w:val="variable"/>
    <w:sig w:usb0="A00002BF" w:usb1="68C7FCFB" w:usb2="00000010" w:usb3="00000000" w:csb0="0002009F" w:csb1="00000000"/>
  </w:font>
  <w:font w:name="Courier New">
    <w:panose1 w:val="02070309020205020404"/>
    <w:charset w:val="00"/>
    <w:family w:val="modern"/>
    <w:pitch w:val="fixed"/>
    <w:sig w:usb0="E0000AFF" w:usb1="40007843" w:usb2="00000001" w:usb3="00000000" w:csb0="000001B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STXingkai">
    <w:altName w:val="Times New Roman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TR Bahamas Light">
    <w:altName w:val="Arial"/>
    <w:panose1 w:val="020B0500000000000000"/>
    <w:charset w:val="00"/>
    <w:family w:val="swiss"/>
    <w:pitch w:val="variable"/>
    <w:sig w:usb0="00000007" w:usb1="00000000" w:usb2="00000000" w:usb3="00000000" w:csb0="0000001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TXinwei">
    <w:altName w:val="Times New Roman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KaiTi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331" w:rsidRDefault="00104B63" w:rsidP="007C2C4F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DB44B1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5C5331" w:rsidRDefault="004A250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EB3" w:rsidRDefault="00104B63" w:rsidP="00140785">
    <w:pPr>
      <w:pStyle w:val="Footer"/>
      <w:jc w:val="center"/>
      <w:rPr>
        <w:sz w:val="28"/>
        <w:szCs w:val="28"/>
        <w:lang w:bidi="ar-EG"/>
      </w:rPr>
    </w:pPr>
    <w:r w:rsidRPr="00923817">
      <w:rPr>
        <w:sz w:val="28"/>
        <w:szCs w:val="28"/>
      </w:rPr>
      <w:fldChar w:fldCharType="begin"/>
    </w:r>
    <w:r w:rsidR="00DB44B1" w:rsidRPr="00923817">
      <w:rPr>
        <w:sz w:val="28"/>
        <w:szCs w:val="28"/>
      </w:rPr>
      <w:instrText xml:space="preserve"> PAGE  \* Arabic  \* MERGEFORMAT </w:instrText>
    </w:r>
    <w:r w:rsidRPr="00923817">
      <w:rPr>
        <w:sz w:val="28"/>
        <w:szCs w:val="28"/>
      </w:rPr>
      <w:fldChar w:fldCharType="separate"/>
    </w:r>
    <w:r w:rsidR="000B4436">
      <w:rPr>
        <w:noProof/>
        <w:sz w:val="28"/>
        <w:szCs w:val="28"/>
      </w:rPr>
      <w:t>2</w:t>
    </w:r>
    <w:r w:rsidRPr="00923817">
      <w:rPr>
        <w:sz w:val="28"/>
        <w:szCs w:val="28"/>
      </w:rPr>
      <w:fldChar w:fldCharType="end"/>
    </w:r>
  </w:p>
  <w:p w:rsidR="005C5331" w:rsidRPr="00156EB3" w:rsidRDefault="004A250F" w:rsidP="00156EB3">
    <w:pPr>
      <w:pStyle w:val="Footer"/>
      <w:rPr>
        <w:lang w:bidi="ar-E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250F" w:rsidRDefault="004A250F" w:rsidP="00EB6455">
      <w:r>
        <w:separator/>
      </w:r>
    </w:p>
  </w:footnote>
  <w:footnote w:type="continuationSeparator" w:id="0">
    <w:p w:rsidR="004A250F" w:rsidRDefault="004A250F" w:rsidP="00EB64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numFmt w:val="decimalEnclosedCircleChines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B6455"/>
    <w:rsid w:val="00035EBD"/>
    <w:rsid w:val="0007618C"/>
    <w:rsid w:val="000777D6"/>
    <w:rsid w:val="000B4436"/>
    <w:rsid w:val="00104B63"/>
    <w:rsid w:val="00122361"/>
    <w:rsid w:val="00157B23"/>
    <w:rsid w:val="001743FA"/>
    <w:rsid w:val="0019347C"/>
    <w:rsid w:val="001B6333"/>
    <w:rsid w:val="002350D4"/>
    <w:rsid w:val="00274430"/>
    <w:rsid w:val="002804F9"/>
    <w:rsid w:val="002A30C7"/>
    <w:rsid w:val="0031151D"/>
    <w:rsid w:val="00352158"/>
    <w:rsid w:val="003B55D3"/>
    <w:rsid w:val="00442CC2"/>
    <w:rsid w:val="00462A59"/>
    <w:rsid w:val="00482F6F"/>
    <w:rsid w:val="004A250F"/>
    <w:rsid w:val="004E1EA8"/>
    <w:rsid w:val="005056E6"/>
    <w:rsid w:val="005C6719"/>
    <w:rsid w:val="005F220A"/>
    <w:rsid w:val="0061619F"/>
    <w:rsid w:val="00616C3E"/>
    <w:rsid w:val="006412A0"/>
    <w:rsid w:val="00657854"/>
    <w:rsid w:val="0066117B"/>
    <w:rsid w:val="006D5DD9"/>
    <w:rsid w:val="007043B6"/>
    <w:rsid w:val="007B587A"/>
    <w:rsid w:val="00844DDF"/>
    <w:rsid w:val="00856385"/>
    <w:rsid w:val="008B2286"/>
    <w:rsid w:val="008C1908"/>
    <w:rsid w:val="0093085A"/>
    <w:rsid w:val="00935B96"/>
    <w:rsid w:val="00945734"/>
    <w:rsid w:val="00962983"/>
    <w:rsid w:val="009750B0"/>
    <w:rsid w:val="009D344A"/>
    <w:rsid w:val="00A11098"/>
    <w:rsid w:val="00A2494F"/>
    <w:rsid w:val="00A3521C"/>
    <w:rsid w:val="00A60587"/>
    <w:rsid w:val="00B83686"/>
    <w:rsid w:val="00BC1D95"/>
    <w:rsid w:val="00C11F71"/>
    <w:rsid w:val="00C5412A"/>
    <w:rsid w:val="00CC3482"/>
    <w:rsid w:val="00CD6F06"/>
    <w:rsid w:val="00CD733C"/>
    <w:rsid w:val="00D04B88"/>
    <w:rsid w:val="00D15E7D"/>
    <w:rsid w:val="00D36432"/>
    <w:rsid w:val="00D84EED"/>
    <w:rsid w:val="00D860D2"/>
    <w:rsid w:val="00DB44B1"/>
    <w:rsid w:val="00DC4991"/>
    <w:rsid w:val="00DC54D7"/>
    <w:rsid w:val="00DF5A57"/>
    <w:rsid w:val="00E13455"/>
    <w:rsid w:val="00EB6455"/>
    <w:rsid w:val="00EE484A"/>
    <w:rsid w:val="00FD1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95B425D-0844-48E6-9A76-7DAD72377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6455"/>
    <w:pPr>
      <w:bidi/>
    </w:pPr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2804F9"/>
    <w:pPr>
      <w:bidi w:val="0"/>
      <w:spacing w:before="100" w:beforeAutospacing="1" w:after="100" w:afterAutospacing="1"/>
      <w:outlineLvl w:val="3"/>
    </w:pPr>
    <w:rPr>
      <w:rFonts w:eastAsia="Times New Roman" w:cs="Times New Roman"/>
      <w:b/>
      <w:bCs/>
      <w:color w:val="auto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EB6455"/>
    <w:rPr>
      <w:rFonts w:ascii="Times New Roman" w:eastAsia="SimSun" w:hAnsi="Times New Roman" w:cs="Times New Roman"/>
      <w:kern w:val="0"/>
      <w:sz w:val="20"/>
      <w:szCs w:val="20"/>
      <w:lang w:eastAsia="ar-SA"/>
    </w:rPr>
  </w:style>
  <w:style w:type="character" w:styleId="FootnoteReference">
    <w:name w:val="footnote reference"/>
    <w:basedOn w:val="DefaultParagraphFont"/>
    <w:semiHidden/>
    <w:rsid w:val="00EB6455"/>
    <w:rPr>
      <w:rFonts w:ascii="Times New Roman" w:hAnsi="Times New Roman" w:cs="Times New Roman"/>
      <w:vertAlign w:val="superscript"/>
    </w:rPr>
  </w:style>
  <w:style w:type="paragraph" w:styleId="Footer">
    <w:name w:val="footer"/>
    <w:basedOn w:val="Normal"/>
    <w:link w:val="FooterChar"/>
    <w:rsid w:val="00EB64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B6455"/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character" w:styleId="PageNumber">
    <w:name w:val="page number"/>
    <w:basedOn w:val="DefaultParagraphFont"/>
    <w:rsid w:val="00EB6455"/>
  </w:style>
  <w:style w:type="paragraph" w:styleId="BalloonText">
    <w:name w:val="Balloon Text"/>
    <w:basedOn w:val="Normal"/>
    <w:link w:val="BalloonTextChar"/>
    <w:uiPriority w:val="99"/>
    <w:semiHidden/>
    <w:unhideWhenUsed/>
    <w:rsid w:val="00EB645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455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F5A57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2804F9"/>
    <w:rPr>
      <w:rFonts w:ascii="Times New Roman" w:eastAsia="Times New Roman" w:hAnsi="Times New Roman" w:cs="Times New Roman"/>
      <w:b/>
      <w:bCs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nts%20and%20Settings\apomosap\My%20Documents\My%20Pictures\logo_islamhouse.ti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slamhouse.com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644</Words>
  <Characters>735</Characters>
  <Application>Microsoft Office Word</Application>
  <DocSecurity>0</DocSecurity>
  <Lines>49</Lines>
  <Paragraphs>32</Paragraphs>
  <ScaleCrop>false</ScaleCrop>
  <Manager/>
  <Company>islamhouse.com</Company>
  <LinksUpToDate>false</LinksUpToDate>
  <CharactersWithSpaces>1347</CharactersWithSpaces>
  <SharedDoc>false</SharedDoc>
  <HyperlinkBase>www.islamhouse.com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在问候的时候，小孩子可以向长辈弯腰行礼吗</dc:title>
  <dc:subject>在问候的时候，小孩子可以向长辈弯腰行礼吗</dc:subject>
  <dc:creator>伊斯兰问答网站_x000d_</dc:creator>
  <cp:keywords>在问候的时候，小孩子可以向长辈弯腰行礼吗</cp:keywords>
  <dc:description>在问候的时候，小孩子可以向长辈弯腰行礼吗</dc:description>
  <cp:lastModifiedBy>elhashemy</cp:lastModifiedBy>
  <cp:revision>3</cp:revision>
  <dcterms:created xsi:type="dcterms:W3CDTF">2015-03-20T15:45:00Z</dcterms:created>
  <dcterms:modified xsi:type="dcterms:W3CDTF">2015-04-19T14:32:00Z</dcterms:modified>
  <cp:category/>
</cp:coreProperties>
</file>