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773C1E" w:rsidRDefault="005D1CE3" w:rsidP="005D1CE3">
      <w:pPr>
        <w:pStyle w:val="Heading4"/>
        <w:shd w:val="clear" w:color="auto" w:fill="FFFFFF"/>
        <w:spacing w:before="0" w:beforeAutospacing="0" w:after="54" w:afterAutospacing="0"/>
        <w:jc w:val="center"/>
        <w:rPr>
          <w:rFonts w:ascii="inherit" w:hAnsi="inherit" w:cs="Tahoma" w:hint="eastAsia"/>
          <w:color w:val="385623" w:themeColor="accent6" w:themeShade="80"/>
          <w:sz w:val="52"/>
          <w:szCs w:val="52"/>
        </w:rPr>
      </w:pPr>
      <w:r w:rsidRPr="005D1CE3">
        <w:rPr>
          <w:rFonts w:ascii="inherit" w:hAnsi="inherit" w:cs="Tahoma"/>
          <w:color w:val="385623" w:themeColor="accent6" w:themeShade="80"/>
          <w:sz w:val="52"/>
          <w:szCs w:val="52"/>
        </w:rPr>
        <w:t>应该先完成朝觐的主命</w:t>
      </w:r>
    </w:p>
    <w:p w:rsidR="00B702E8" w:rsidRPr="005D1CE3" w:rsidRDefault="00773C1E" w:rsidP="005D1CE3">
      <w:pPr>
        <w:pStyle w:val="Heading4"/>
        <w:shd w:val="clear" w:color="auto" w:fill="FFFFFF"/>
        <w:spacing w:before="0" w:beforeAutospacing="0" w:after="54" w:afterAutospacing="0"/>
        <w:jc w:val="center"/>
        <w:rPr>
          <w:rFonts w:ascii="inherit" w:hAnsi="inherit" w:cs="Tahoma" w:hint="eastAsia"/>
          <w:color w:val="385623" w:themeColor="accent6" w:themeShade="80"/>
          <w:sz w:val="52"/>
          <w:szCs w:val="52"/>
        </w:rPr>
      </w:pPr>
      <w:r>
        <w:rPr>
          <w:rFonts w:ascii="inherit" w:hAnsi="inherit" w:cs="Tahoma"/>
          <w:color w:val="385623" w:themeColor="accent6" w:themeShade="80"/>
          <w:sz w:val="52"/>
          <w:szCs w:val="52"/>
        </w:rPr>
        <w:t>还是</w:t>
      </w:r>
      <w:r w:rsidR="005D1CE3" w:rsidRPr="005D1CE3">
        <w:rPr>
          <w:rFonts w:ascii="inherit" w:hAnsi="inherit" w:cs="Tahoma"/>
          <w:color w:val="385623" w:themeColor="accent6" w:themeShade="80"/>
          <w:sz w:val="52"/>
          <w:szCs w:val="52"/>
        </w:rPr>
        <w:t>把朝觐的钱财施舍给贫穷的邻居？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773C1E" w:rsidRDefault="00773C1E" w:rsidP="00773C1E">
      <w:pPr>
        <w:spacing w:after="54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هل يحج الفريضة</w:t>
      </w:r>
    </w:p>
    <w:p w:rsidR="005D1CE3" w:rsidRPr="005D1CE3" w:rsidRDefault="005D1CE3" w:rsidP="00773C1E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5D1CE3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أم يتصدق بالمال على جاره الفقير 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773C1E" w:rsidRDefault="00773C1E" w:rsidP="00773C1E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773C1E" w:rsidRPr="00773C1E" w:rsidRDefault="00773C1E" w:rsidP="00773C1E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15240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773C1E" w:rsidRDefault="00773C1E" w:rsidP="00773C1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773C1E" w:rsidRDefault="00773C1E" w:rsidP="00773C1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773C1E" w:rsidRDefault="00773C1E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</w:p>
    <w:p w:rsidR="00226092" w:rsidRPr="00CD0FA1" w:rsidRDefault="009003B8" w:rsidP="00773C1E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773C1E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773C1E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773C1E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773C1E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773C1E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5D1CE3" w:rsidRPr="00CD0FA1" w:rsidRDefault="005D1CE3" w:rsidP="005D1CE3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773C1E" w:rsidRDefault="005D1CE3" w:rsidP="005D1CE3">
      <w:pPr>
        <w:pStyle w:val="Heading4"/>
        <w:shd w:val="clear" w:color="auto" w:fill="FFFFFF"/>
        <w:spacing w:before="0" w:beforeAutospacing="0" w:after="54" w:afterAutospacing="0"/>
        <w:jc w:val="center"/>
        <w:rPr>
          <w:rFonts w:ascii="inherit" w:hAnsi="inherit" w:cs="Tahoma" w:hint="eastAsia"/>
          <w:color w:val="000000" w:themeColor="text1"/>
          <w:sz w:val="32"/>
          <w:szCs w:val="32"/>
        </w:rPr>
      </w:pPr>
      <w:r w:rsidRPr="005D1CE3">
        <w:rPr>
          <w:rFonts w:ascii="inherit" w:hAnsi="inherit" w:cs="Tahoma"/>
          <w:color w:val="000000" w:themeColor="text1"/>
          <w:sz w:val="32"/>
          <w:szCs w:val="32"/>
        </w:rPr>
        <w:lastRenderedPageBreak/>
        <w:t>应该先完成朝觐的主命</w:t>
      </w:r>
    </w:p>
    <w:p w:rsidR="00226092" w:rsidRPr="005D1CE3" w:rsidRDefault="00773C1E" w:rsidP="00773C1E">
      <w:pPr>
        <w:pStyle w:val="Heading4"/>
        <w:shd w:val="clear" w:color="auto" w:fill="FFFFFF"/>
        <w:spacing w:before="0" w:beforeAutospacing="0" w:after="54" w:afterAutospacing="0"/>
        <w:jc w:val="center"/>
        <w:rPr>
          <w:rFonts w:ascii="inherit" w:hAnsi="inherit" w:cs="Tahoma" w:hint="eastAsia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48564A53" wp14:editId="316E2BC5">
            <wp:simplePos x="0" y="0"/>
            <wp:positionH relativeFrom="margin">
              <wp:posOffset>293370</wp:posOffset>
            </wp:positionH>
            <wp:positionV relativeFrom="paragraph">
              <wp:posOffset>26035</wp:posOffset>
            </wp:positionV>
            <wp:extent cx="50800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inherit" w:hAnsi="inherit" w:cs="Tahoma"/>
          <w:color w:val="000000" w:themeColor="text1"/>
          <w:sz w:val="32"/>
          <w:szCs w:val="32"/>
        </w:rPr>
        <w:t>还是</w:t>
      </w:r>
      <w:r w:rsidR="005D1CE3" w:rsidRPr="005D1CE3">
        <w:rPr>
          <w:rFonts w:ascii="inherit" w:hAnsi="inherit" w:cs="Tahoma"/>
          <w:color w:val="000000" w:themeColor="text1"/>
          <w:sz w:val="32"/>
          <w:szCs w:val="32"/>
        </w:rPr>
        <w:t>把朝觐的钱财施舍给贫穷的邻居？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5D1CE3" w:rsidRPr="005D1CE3" w:rsidRDefault="005D1CE3" w:rsidP="00773C1E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5D1CE3">
        <w:rPr>
          <w:rFonts w:ascii="Tahoma" w:hAnsi="Tahoma" w:cs="Tahoma"/>
          <w:b/>
          <w:bCs/>
          <w:color w:val="FF0000"/>
          <w:sz w:val="32"/>
          <w:szCs w:val="32"/>
        </w:rPr>
        <w:t>朝觐是我的主命，我快要进行朝觐之旅，但是我的邻居没有糊口的食物；我应该先完成朝觐的主命？</w:t>
      </w:r>
      <w:r w:rsidR="00773C1E">
        <w:rPr>
          <w:rFonts w:ascii="Tahoma" w:hAnsi="Tahoma" w:cs="Tahoma"/>
          <w:b/>
          <w:bCs/>
          <w:color w:val="FF0000"/>
          <w:sz w:val="32"/>
          <w:szCs w:val="32"/>
        </w:rPr>
        <w:t>还是</w:t>
      </w:r>
      <w:r w:rsidRPr="005D1CE3">
        <w:rPr>
          <w:rFonts w:ascii="Tahoma" w:hAnsi="Tahoma" w:cs="Tahoma"/>
          <w:b/>
          <w:bCs/>
          <w:color w:val="FF0000"/>
          <w:sz w:val="32"/>
          <w:szCs w:val="32"/>
        </w:rPr>
        <w:t>把朝觐的钱财施舍给贫穷的邻居，过几年再履行朝觐的主命？</w:t>
      </w:r>
    </w:p>
    <w:p w:rsidR="005D1CE3" w:rsidRPr="005D1CE3" w:rsidRDefault="005D1CE3" w:rsidP="005D1CE3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 w:hint="eastAsia"/>
          <w:color w:val="000000" w:themeColor="text1"/>
          <w:sz w:val="32"/>
          <w:szCs w:val="32"/>
        </w:rPr>
        <w:t>答：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一切赞颂，全归真主。</w:t>
      </w:r>
    </w:p>
    <w:p w:rsidR="005D1CE3" w:rsidRPr="005D1CE3" w:rsidRDefault="005D1CE3" w:rsidP="005D1CE3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5D1CE3">
        <w:rPr>
          <w:rFonts w:ascii="Tahoma" w:hAnsi="Tahoma" w:cs="Tahoma"/>
          <w:color w:val="000000" w:themeColor="text1"/>
          <w:sz w:val="32"/>
          <w:szCs w:val="32"/>
        </w:rPr>
        <w:t>大众学者主张有能力朝觐的人必须要马上履行朝觐的主命；</w:t>
      </w:r>
    </w:p>
    <w:p w:rsidR="005D1CE3" w:rsidRPr="005D1CE3" w:rsidRDefault="005D1CE3" w:rsidP="005D1CE3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5D1CE3">
        <w:rPr>
          <w:rFonts w:ascii="Tahoma" w:hAnsi="Tahoma" w:cs="Tahoma"/>
          <w:color w:val="000000" w:themeColor="text1"/>
          <w:sz w:val="32"/>
          <w:szCs w:val="32"/>
        </w:rPr>
        <w:t>伊本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·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古达麦（愿主怜悯之）在《穆额尼》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( 3 / 212 )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中说：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“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有能力朝觐的人必须要马上履行朝觐的主命，不能推迟朝觐，这是艾布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·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哈尼发和马力克的主张；因为真主说：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“</w:t>
      </w:r>
      <w:r w:rsidRPr="00773C1E">
        <w:rPr>
          <w:rFonts w:ascii="Tahoma" w:hAnsi="Tahoma" w:cs="Tahoma"/>
          <w:b/>
          <w:bCs/>
          <w:color w:val="000000" w:themeColor="text1"/>
          <w:sz w:val="32"/>
          <w:szCs w:val="32"/>
        </w:rPr>
        <w:t>凡能旅行到天房的，人人都有为真主而朝觐天房的义务。不信道的人，﹙无损于真主﹚，因为真主确是无求于全世界的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。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”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（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3:97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）能力指的就是身体健康和经济能力；</w:t>
      </w:r>
    </w:p>
    <w:p w:rsidR="005D1CE3" w:rsidRPr="005D1CE3" w:rsidRDefault="005D1CE3" w:rsidP="005D1CE3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5D1CE3">
        <w:rPr>
          <w:rFonts w:ascii="Tahoma" w:hAnsi="Tahoma" w:cs="Tahoma"/>
          <w:color w:val="000000" w:themeColor="text1"/>
          <w:sz w:val="32"/>
          <w:szCs w:val="32"/>
        </w:rPr>
        <w:t>在《学术研究和教法律列常任委员会法太瓦》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 xml:space="preserve">( 11 / 30 ) 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中说：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“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有能力朝觐就是身体健康；拥有到达天房的交通工具如飞机、汽车或者骑乘的牲畜等，或者拥有路费；拥有往返的盘缠；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lastRenderedPageBreak/>
        <w:t>此外必须要保障家属的生活费用，一直到朝觐回来；女人履行正朝或者副朝的时候必须要有丈夫或者至亲陪同。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”</w:t>
      </w:r>
    </w:p>
    <w:p w:rsidR="005D1CE3" w:rsidRPr="005D1CE3" w:rsidRDefault="005D1CE3" w:rsidP="005D1CE3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5D1CE3">
        <w:rPr>
          <w:rFonts w:ascii="Tahoma" w:hAnsi="Tahoma" w:cs="Tahoma"/>
          <w:color w:val="000000" w:themeColor="text1"/>
          <w:sz w:val="32"/>
          <w:szCs w:val="32"/>
        </w:rPr>
        <w:t>如果你有能力朝觐，必须要马上履行朝觐的主命，朝觐提前于给贫穷的邻居施舍，因为邻居不是你必须要承担费用的人，这种情况下你的施舍只是自愿的副功，主命必须要提前于副功。</w:t>
      </w:r>
    </w:p>
    <w:p w:rsidR="005D1CE3" w:rsidRPr="005D1CE3" w:rsidRDefault="005D1CE3" w:rsidP="005D1CE3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5D1CE3">
        <w:rPr>
          <w:rFonts w:ascii="Tahoma" w:hAnsi="Tahoma" w:cs="Tahoma"/>
          <w:color w:val="000000" w:themeColor="text1"/>
          <w:sz w:val="32"/>
          <w:szCs w:val="32"/>
        </w:rPr>
        <w:t>伊斯兰的谢赫伊本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·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泰米业（愿主怜悯之）说：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 xml:space="preserve">“ </w:t>
      </w:r>
      <w:r w:rsidR="00773C1E">
        <w:rPr>
          <w:rFonts w:ascii="Tahoma" w:hAnsi="Tahoma" w:cs="Tahoma"/>
          <w:color w:val="000000" w:themeColor="text1"/>
          <w:sz w:val="32"/>
          <w:szCs w:val="32"/>
        </w:rPr>
        <w:t>履行主命的朝觐优越于自愿的施舍；如果有迫切需要的近亲或者急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需生活费用的穷人，那么对他们施舍是更优越的；如果两者都是副功，则朝觐更优越，因为这是身体和钱财两方面的宗教功修。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”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《选择》（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116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）</w:t>
      </w:r>
    </w:p>
    <w:p w:rsidR="005D1CE3" w:rsidRPr="005D1CE3" w:rsidRDefault="005D1CE3" w:rsidP="005D1CE3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5D1CE3">
        <w:rPr>
          <w:rFonts w:ascii="Tahoma" w:hAnsi="Tahoma" w:cs="Tahoma"/>
          <w:color w:val="000000" w:themeColor="text1"/>
          <w:sz w:val="32"/>
          <w:szCs w:val="32"/>
        </w:rPr>
        <w:t>敬请参阅（</w:t>
      </w:r>
      <w:hyperlink r:id="rId8" w:history="1">
        <w:r w:rsidRPr="005D1CE3">
          <w:rPr>
            <w:rStyle w:val="Hyperlink"/>
            <w:rFonts w:ascii="Tahoma" w:hAnsi="Tahoma" w:cs="Tahoma"/>
            <w:color w:val="000000" w:themeColor="text1"/>
            <w:sz w:val="32"/>
            <w:szCs w:val="32"/>
          </w:rPr>
          <w:t>83191</w:t>
        </w:r>
      </w:hyperlink>
      <w:r w:rsidRPr="005D1CE3">
        <w:rPr>
          <w:rFonts w:ascii="Tahoma" w:hAnsi="Tahoma" w:cs="Tahoma"/>
          <w:color w:val="000000" w:themeColor="text1"/>
          <w:sz w:val="32"/>
          <w:szCs w:val="32"/>
        </w:rPr>
        <w:t>）和（</w:t>
      </w:r>
      <w:hyperlink r:id="rId9" w:history="1">
        <w:r w:rsidRPr="005D1CE3">
          <w:rPr>
            <w:rStyle w:val="Hyperlink"/>
            <w:rFonts w:ascii="Tahoma" w:hAnsi="Tahoma" w:cs="Tahoma"/>
            <w:color w:val="000000" w:themeColor="text1"/>
            <w:sz w:val="32"/>
            <w:szCs w:val="32"/>
          </w:rPr>
          <w:t>106555</w:t>
        </w:r>
      </w:hyperlink>
      <w:r w:rsidRPr="005D1CE3">
        <w:rPr>
          <w:rFonts w:ascii="Tahoma" w:hAnsi="Tahoma" w:cs="Tahoma"/>
          <w:color w:val="000000" w:themeColor="text1"/>
          <w:sz w:val="32"/>
          <w:szCs w:val="32"/>
        </w:rPr>
        <w:t>）号问题的回答。</w:t>
      </w:r>
    </w:p>
    <w:p w:rsidR="005D1CE3" w:rsidRPr="005D1CE3" w:rsidRDefault="005D1CE3" w:rsidP="005D1CE3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5D1CE3">
        <w:rPr>
          <w:rFonts w:ascii="Tahoma" w:hAnsi="Tahoma" w:cs="Tahoma"/>
          <w:color w:val="000000" w:themeColor="text1"/>
          <w:sz w:val="32"/>
          <w:szCs w:val="32"/>
        </w:rPr>
        <w:t> </w:t>
      </w:r>
      <w:r w:rsidRPr="005D1CE3">
        <w:rPr>
          <w:rFonts w:ascii="Tahoma" w:hAnsi="Tahoma" w:cs="Tahoma"/>
          <w:color w:val="000000" w:themeColor="text1"/>
          <w:sz w:val="32"/>
          <w:szCs w:val="32"/>
        </w:rPr>
        <w:t>真主至知！</w:t>
      </w:r>
    </w:p>
    <w:p w:rsidR="005D1CE3" w:rsidRDefault="005D1CE3" w:rsidP="005D1CE3"/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  <w:bookmarkStart w:id="0" w:name="_GoBack"/>
      <w:bookmarkEnd w:id="0"/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773C1E">
          <w:headerReference w:type="default" r:id="rId10"/>
          <w:headerReference w:type="first" r:id="rId11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88" w:rsidRDefault="00954088" w:rsidP="00E32771">
      <w:pPr>
        <w:spacing w:after="0" w:line="240" w:lineRule="auto"/>
      </w:pPr>
      <w:r>
        <w:separator/>
      </w:r>
    </w:p>
  </w:endnote>
  <w:endnote w:type="continuationSeparator" w:id="0">
    <w:p w:rsidR="00954088" w:rsidRDefault="00954088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64CD7CED-21C9-41E1-9422-9347C682B71E}"/>
    <w:embedBold r:id="rId2" w:subsetted="1" w:fontKey="{E90598FD-21C9-42F0-A166-9A468AEB8C8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subsetted="1" w:fontKey="{DE083F9E-995B-4B9D-AFE2-665EEFD17821}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843963DF-5C50-4BDC-AEA6-C4083F708F17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BB7DEA85-928E-4E9B-8649-CB088BDD1199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27AF4C00-5C1A-4701-BB44-5CD08BE3D59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6E1351AC-05F0-4270-9366-864B94265F7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88" w:rsidRDefault="00954088" w:rsidP="00E32771">
      <w:pPr>
        <w:spacing w:after="0" w:line="240" w:lineRule="auto"/>
      </w:pPr>
      <w:r>
        <w:separator/>
      </w:r>
    </w:p>
  </w:footnote>
  <w:footnote w:type="continuationSeparator" w:id="0">
    <w:p w:rsidR="00954088" w:rsidRDefault="00954088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954088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267B6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267B6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6262A6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267B6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954088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954088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B64"/>
    <w:rsid w:val="00267C61"/>
    <w:rsid w:val="00270AE8"/>
    <w:rsid w:val="00286D8E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1CE3"/>
    <w:rsid w:val="005D7B02"/>
    <w:rsid w:val="005E1A2C"/>
    <w:rsid w:val="00611298"/>
    <w:rsid w:val="0061181D"/>
    <w:rsid w:val="006262A6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73C1E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04F53"/>
    <w:rsid w:val="009327E8"/>
    <w:rsid w:val="00944C90"/>
    <w:rsid w:val="0094547A"/>
    <w:rsid w:val="00954088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6141D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7FB0EE5C-D1B5-47AE-8B39-6FE5FFDF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D1CE3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5D1CE3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D1CE3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8319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106555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939B-3002-4F19-BF69-2C246F04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536</Characters>
  <Application>Microsoft Office Word</Application>
  <DocSecurity>0</DocSecurity>
  <Lines>41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977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伊斯兰问答网站</dc:title>
  <dc:subject>伊斯兰问答网站</dc:subject>
  <dc:creator>伊斯兰问答网站</dc:creator>
  <cp:keywords>伊斯兰问答网站</cp:keywords>
  <dc:description>伊斯兰问答网站</dc:description>
  <cp:lastModifiedBy>elhashemy</cp:lastModifiedBy>
  <cp:revision>3</cp:revision>
  <cp:lastPrinted>2015-03-07T18:49:00Z</cp:lastPrinted>
  <dcterms:created xsi:type="dcterms:W3CDTF">2015-09-05T08:57:00Z</dcterms:created>
  <dcterms:modified xsi:type="dcterms:W3CDTF">2015-09-07T13:06:00Z</dcterms:modified>
  <cp:category/>
</cp:coreProperties>
</file>